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49D7C" w14:textId="77777777" w:rsidR="00DE5356" w:rsidRPr="00C71D1D" w:rsidRDefault="00DE5356" w:rsidP="00DE5356">
      <w:pPr>
        <w:spacing w:line="360" w:lineRule="auto"/>
        <w:jc w:val="center"/>
        <w:rPr>
          <w:rFonts w:cs="Arial"/>
          <w:lang w:val="en-ZA"/>
        </w:rPr>
      </w:pPr>
      <w:r w:rsidRPr="00C71D1D">
        <w:rPr>
          <w:noProof/>
          <w:lang w:val="en-US"/>
        </w:rPr>
        <w:drawing>
          <wp:anchor distT="0" distB="0" distL="114300" distR="114300" simplePos="0" relativeHeight="251659264" behindDoc="1" locked="0" layoutInCell="1" allowOverlap="1" wp14:anchorId="606CEF96" wp14:editId="4E304766">
            <wp:simplePos x="0" y="0"/>
            <wp:positionH relativeFrom="margin">
              <wp:align>center</wp:align>
            </wp:positionH>
            <wp:positionV relativeFrom="margin">
              <wp:align>top</wp:align>
            </wp:positionV>
            <wp:extent cx="1068070" cy="1059180"/>
            <wp:effectExtent l="0" t="0" r="0" b="7620"/>
            <wp:wrapTight wrapText="bothSides">
              <wp:wrapPolygon edited="0">
                <wp:start x="0" y="0"/>
                <wp:lineTo x="0" y="21367"/>
                <wp:lineTo x="21189" y="21367"/>
                <wp:lineTo x="211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07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A86DF" w14:textId="77777777" w:rsidR="00DE5356" w:rsidRPr="00C71D1D" w:rsidRDefault="00DE5356" w:rsidP="00DE5356">
      <w:pPr>
        <w:spacing w:line="360" w:lineRule="auto"/>
        <w:jc w:val="center"/>
        <w:rPr>
          <w:rFonts w:cs="Arial"/>
          <w:b/>
          <w:lang w:val="en-ZA"/>
        </w:rPr>
      </w:pPr>
    </w:p>
    <w:p w14:paraId="0954F746" w14:textId="77777777" w:rsidR="00DE5356" w:rsidRPr="00C71D1D" w:rsidRDefault="00DE5356" w:rsidP="00DE5356">
      <w:pPr>
        <w:spacing w:line="360" w:lineRule="auto"/>
        <w:jc w:val="center"/>
        <w:rPr>
          <w:rFonts w:cs="Arial"/>
          <w:b/>
          <w:lang w:val="en-ZA"/>
        </w:rPr>
      </w:pPr>
    </w:p>
    <w:p w14:paraId="1B9EFF3D" w14:textId="77777777" w:rsidR="00DE5356" w:rsidRPr="00C71D1D" w:rsidRDefault="00DE5356" w:rsidP="00954562">
      <w:pPr>
        <w:spacing w:line="360" w:lineRule="auto"/>
        <w:jc w:val="both"/>
        <w:rPr>
          <w:rFonts w:ascii="Arial" w:hAnsi="Arial" w:cs="Arial"/>
          <w:b/>
          <w:lang w:val="en-ZA"/>
        </w:rPr>
      </w:pPr>
    </w:p>
    <w:p w14:paraId="3DB29396" w14:textId="77777777" w:rsidR="00DE5356" w:rsidRPr="00C71D1D" w:rsidRDefault="00DE5356" w:rsidP="00B962EB">
      <w:pPr>
        <w:spacing w:line="360" w:lineRule="auto"/>
        <w:jc w:val="center"/>
        <w:rPr>
          <w:rFonts w:ascii="Arial" w:hAnsi="Arial" w:cs="Arial"/>
          <w:b/>
          <w:lang w:val="en-ZA"/>
        </w:rPr>
      </w:pPr>
    </w:p>
    <w:p w14:paraId="06D4C5D3" w14:textId="77777777" w:rsidR="00DE5356" w:rsidRPr="00C71D1D" w:rsidRDefault="00DE5356" w:rsidP="00B962EB">
      <w:pPr>
        <w:spacing w:line="360" w:lineRule="auto"/>
        <w:jc w:val="center"/>
        <w:rPr>
          <w:rFonts w:ascii="Arial" w:hAnsi="Arial" w:cs="Arial"/>
          <w:b/>
          <w:lang w:val="en-ZA"/>
        </w:rPr>
      </w:pPr>
      <w:r w:rsidRPr="00C71D1D">
        <w:rPr>
          <w:rFonts w:ascii="Arial" w:hAnsi="Arial" w:cs="Arial"/>
          <w:b/>
          <w:lang w:val="en-ZA"/>
        </w:rPr>
        <w:t>IN THE HIGH COURT OF SOUTH AFRICA</w:t>
      </w:r>
    </w:p>
    <w:p w14:paraId="2BB5EB72" w14:textId="77777777" w:rsidR="00DE5356" w:rsidRPr="00C71D1D" w:rsidRDefault="00DE5356" w:rsidP="00B962EB">
      <w:pPr>
        <w:spacing w:line="360" w:lineRule="auto"/>
        <w:jc w:val="center"/>
        <w:rPr>
          <w:rFonts w:ascii="Arial" w:hAnsi="Arial" w:cs="Arial"/>
          <w:b/>
          <w:lang w:val="en-ZA"/>
        </w:rPr>
      </w:pPr>
      <w:r w:rsidRPr="00C71D1D">
        <w:rPr>
          <w:rFonts w:ascii="Arial" w:hAnsi="Arial" w:cs="Arial"/>
          <w:b/>
          <w:lang w:val="en-ZA"/>
        </w:rPr>
        <w:t>KWAZULU-NATAL LOCAL DIVISION, DURBAN</w:t>
      </w:r>
    </w:p>
    <w:p w14:paraId="7D164C4D" w14:textId="77777777" w:rsidR="00DE5356" w:rsidRPr="00C71D1D" w:rsidRDefault="00DE5356" w:rsidP="00954562">
      <w:pPr>
        <w:spacing w:line="360" w:lineRule="auto"/>
        <w:jc w:val="both"/>
        <w:rPr>
          <w:rFonts w:ascii="Arial" w:hAnsi="Arial" w:cs="Arial"/>
          <w:b/>
          <w:lang w:val="en-ZA"/>
        </w:rPr>
      </w:pPr>
    </w:p>
    <w:p w14:paraId="5B7A28A5" w14:textId="77777777" w:rsidR="00DE5356" w:rsidRPr="00C71D1D" w:rsidRDefault="00DE5356" w:rsidP="00954562">
      <w:pPr>
        <w:spacing w:line="360" w:lineRule="auto"/>
        <w:jc w:val="both"/>
        <w:rPr>
          <w:rFonts w:ascii="Arial" w:hAnsi="Arial" w:cs="Arial"/>
          <w:b/>
          <w:lang w:val="en-ZA"/>
        </w:rPr>
      </w:pPr>
      <w:r w:rsidRPr="00C71D1D">
        <w:rPr>
          <w:rFonts w:ascii="Arial" w:hAnsi="Arial" w:cs="Arial"/>
          <w:b/>
          <w:lang w:val="en-ZA"/>
        </w:rPr>
        <w:t xml:space="preserve">                                                                                     </w:t>
      </w:r>
      <w:r w:rsidR="00954562" w:rsidRPr="00C71D1D">
        <w:rPr>
          <w:rFonts w:ascii="Arial" w:hAnsi="Arial" w:cs="Arial"/>
          <w:b/>
          <w:lang w:val="en-ZA"/>
        </w:rPr>
        <w:t xml:space="preserve"> </w:t>
      </w:r>
      <w:r w:rsidRPr="00C71D1D">
        <w:rPr>
          <w:rFonts w:ascii="Arial" w:hAnsi="Arial" w:cs="Arial"/>
          <w:b/>
          <w:lang w:val="en-ZA"/>
        </w:rPr>
        <w:t xml:space="preserve">CASE NO: </w:t>
      </w:r>
      <w:r w:rsidR="002F32A0" w:rsidRPr="00C71D1D">
        <w:rPr>
          <w:rFonts w:ascii="Arial" w:hAnsi="Arial" w:cs="Arial"/>
          <w:b/>
          <w:lang w:val="en-ZA"/>
        </w:rPr>
        <w:t>D531/2023</w:t>
      </w:r>
    </w:p>
    <w:p w14:paraId="787639C0" w14:textId="77777777" w:rsidR="00DE5356" w:rsidRPr="00C71D1D" w:rsidRDefault="00DE5356" w:rsidP="00954562">
      <w:pPr>
        <w:spacing w:line="360" w:lineRule="auto"/>
        <w:jc w:val="both"/>
        <w:rPr>
          <w:rFonts w:ascii="Arial" w:hAnsi="Arial" w:cs="Arial"/>
          <w:lang w:val="en-ZA"/>
        </w:rPr>
      </w:pPr>
      <w:r w:rsidRPr="00C71D1D">
        <w:rPr>
          <w:rFonts w:ascii="Arial" w:hAnsi="Arial" w:cs="Arial"/>
          <w:lang w:val="en-ZA"/>
        </w:rPr>
        <w:t>In the matter between:</w:t>
      </w:r>
      <w:r w:rsidRPr="00C71D1D">
        <w:rPr>
          <w:rFonts w:ascii="Arial" w:hAnsi="Arial" w:cs="Arial"/>
          <w:spacing w:val="-3"/>
        </w:rPr>
        <w:t xml:space="preserve"> </w:t>
      </w:r>
    </w:p>
    <w:p w14:paraId="6A926598" w14:textId="77777777" w:rsidR="00DE5356" w:rsidRPr="00C71D1D" w:rsidRDefault="00DE5356" w:rsidP="00954562">
      <w:pPr>
        <w:tabs>
          <w:tab w:val="right" w:pos="9214"/>
        </w:tabs>
        <w:suppressAutoHyphens/>
        <w:spacing w:line="360" w:lineRule="auto"/>
        <w:jc w:val="both"/>
        <w:rPr>
          <w:rFonts w:ascii="Arial" w:hAnsi="Arial" w:cs="Arial"/>
          <w:b/>
          <w:bCs/>
          <w:spacing w:val="-3"/>
        </w:rPr>
      </w:pPr>
    </w:p>
    <w:p w14:paraId="0D507953" w14:textId="77777777" w:rsidR="002F32A0" w:rsidRPr="00C71D1D" w:rsidRDefault="002F32A0" w:rsidP="00954562">
      <w:pPr>
        <w:tabs>
          <w:tab w:val="right" w:pos="9214"/>
        </w:tabs>
        <w:suppressAutoHyphens/>
        <w:spacing w:line="360" w:lineRule="auto"/>
        <w:jc w:val="both"/>
        <w:rPr>
          <w:rFonts w:ascii="Arial" w:hAnsi="Arial" w:cs="Arial"/>
          <w:b/>
          <w:bCs/>
          <w:spacing w:val="-3"/>
        </w:rPr>
      </w:pPr>
      <w:r w:rsidRPr="00C71D1D">
        <w:rPr>
          <w:rFonts w:ascii="Arial" w:hAnsi="Arial" w:cs="Arial"/>
          <w:b/>
          <w:bCs/>
          <w:spacing w:val="-3"/>
        </w:rPr>
        <w:t xml:space="preserve">OPTIMUM COAL TERMINAL (PTY) LTD </w:t>
      </w:r>
    </w:p>
    <w:p w14:paraId="634B175A" w14:textId="77777777" w:rsidR="002F32A0" w:rsidRPr="00C71D1D" w:rsidRDefault="002F32A0" w:rsidP="00954562">
      <w:pPr>
        <w:tabs>
          <w:tab w:val="right" w:pos="9214"/>
        </w:tabs>
        <w:suppressAutoHyphens/>
        <w:spacing w:line="360" w:lineRule="auto"/>
        <w:jc w:val="both"/>
        <w:rPr>
          <w:rFonts w:ascii="Arial" w:hAnsi="Arial" w:cs="Arial"/>
          <w:b/>
          <w:bCs/>
          <w:spacing w:val="-3"/>
        </w:rPr>
      </w:pPr>
      <w:r w:rsidRPr="00C71D1D">
        <w:rPr>
          <w:rFonts w:ascii="Arial" w:hAnsi="Arial" w:cs="Arial"/>
          <w:b/>
          <w:bCs/>
          <w:spacing w:val="-3"/>
        </w:rPr>
        <w:t xml:space="preserve">(IN </w:t>
      </w:r>
      <w:r w:rsidR="004B73A1" w:rsidRPr="00C71D1D">
        <w:rPr>
          <w:rFonts w:ascii="Arial" w:hAnsi="Arial" w:cs="Arial"/>
          <w:b/>
          <w:bCs/>
          <w:spacing w:val="-3"/>
        </w:rPr>
        <w:t xml:space="preserve">BUSINESS </w:t>
      </w:r>
      <w:r w:rsidR="004F7510" w:rsidRPr="00C71D1D">
        <w:rPr>
          <w:rFonts w:ascii="Arial" w:hAnsi="Arial" w:cs="Arial"/>
          <w:b/>
          <w:bCs/>
          <w:spacing w:val="-3"/>
        </w:rPr>
        <w:t xml:space="preserve">RESCUE)  </w:t>
      </w:r>
      <w:r w:rsidRPr="00C71D1D">
        <w:rPr>
          <w:rFonts w:ascii="Arial" w:hAnsi="Arial" w:cs="Arial"/>
          <w:b/>
          <w:bCs/>
          <w:spacing w:val="-3"/>
        </w:rPr>
        <w:t xml:space="preserve">                                                   </w:t>
      </w:r>
      <w:r w:rsidR="00CD751D">
        <w:rPr>
          <w:rFonts w:ascii="Arial" w:hAnsi="Arial" w:cs="Arial"/>
          <w:b/>
          <w:bCs/>
          <w:spacing w:val="-3"/>
        </w:rPr>
        <w:t xml:space="preserve"> </w:t>
      </w:r>
      <w:r w:rsidR="00B962EB" w:rsidRPr="00C71D1D">
        <w:rPr>
          <w:rFonts w:ascii="Arial" w:hAnsi="Arial" w:cs="Arial"/>
          <w:b/>
          <w:bCs/>
          <w:spacing w:val="-3"/>
        </w:rPr>
        <w:t>FIRST APPLICANT</w:t>
      </w:r>
    </w:p>
    <w:p w14:paraId="52CBCC5C" w14:textId="77777777" w:rsidR="00F72812" w:rsidRPr="00C71D1D" w:rsidRDefault="00F72812" w:rsidP="00954562">
      <w:pPr>
        <w:tabs>
          <w:tab w:val="right" w:pos="9214"/>
        </w:tabs>
        <w:suppressAutoHyphens/>
        <w:spacing w:line="360" w:lineRule="auto"/>
        <w:jc w:val="both"/>
        <w:rPr>
          <w:rFonts w:ascii="Arial" w:hAnsi="Arial" w:cs="Arial"/>
          <w:b/>
          <w:bCs/>
          <w:spacing w:val="-3"/>
        </w:rPr>
      </w:pPr>
    </w:p>
    <w:p w14:paraId="6F6BB824" w14:textId="77777777" w:rsidR="002F32A0" w:rsidRPr="00C71D1D" w:rsidRDefault="002F32A0" w:rsidP="00954562">
      <w:pPr>
        <w:tabs>
          <w:tab w:val="right" w:pos="9214"/>
        </w:tabs>
        <w:suppressAutoHyphens/>
        <w:spacing w:line="360" w:lineRule="auto"/>
        <w:jc w:val="both"/>
        <w:rPr>
          <w:rFonts w:ascii="Arial" w:hAnsi="Arial" w:cs="Arial"/>
          <w:b/>
          <w:bCs/>
          <w:spacing w:val="-3"/>
        </w:rPr>
      </w:pPr>
      <w:r w:rsidRPr="00C71D1D">
        <w:rPr>
          <w:rFonts w:ascii="Arial" w:hAnsi="Arial" w:cs="Arial"/>
          <w:b/>
          <w:bCs/>
          <w:spacing w:val="-3"/>
        </w:rPr>
        <w:t>OPTIMUM COAL MINE (PTY) LTD</w:t>
      </w:r>
    </w:p>
    <w:p w14:paraId="12842B4D" w14:textId="77777777" w:rsidR="00DE5356" w:rsidRPr="00C71D1D" w:rsidRDefault="002F32A0" w:rsidP="007513E9">
      <w:pPr>
        <w:tabs>
          <w:tab w:val="right" w:pos="9214"/>
        </w:tabs>
        <w:suppressAutoHyphens/>
        <w:spacing w:line="360" w:lineRule="auto"/>
        <w:jc w:val="both"/>
        <w:rPr>
          <w:rFonts w:ascii="Arial" w:hAnsi="Arial" w:cs="Arial"/>
          <w:b/>
          <w:bCs/>
          <w:spacing w:val="-3"/>
        </w:rPr>
      </w:pPr>
      <w:r w:rsidRPr="00C71D1D">
        <w:rPr>
          <w:rFonts w:ascii="Arial" w:hAnsi="Arial" w:cs="Arial"/>
          <w:b/>
          <w:bCs/>
          <w:spacing w:val="-3"/>
        </w:rPr>
        <w:t xml:space="preserve">(IN </w:t>
      </w:r>
      <w:r w:rsidR="004B73A1" w:rsidRPr="00C71D1D">
        <w:rPr>
          <w:rFonts w:ascii="Arial" w:hAnsi="Arial" w:cs="Arial"/>
          <w:b/>
          <w:bCs/>
          <w:spacing w:val="-3"/>
        </w:rPr>
        <w:t>BUSINESS RESCUE</w:t>
      </w:r>
      <w:r w:rsidRPr="00C71D1D">
        <w:rPr>
          <w:rFonts w:ascii="Arial" w:hAnsi="Arial" w:cs="Arial"/>
          <w:b/>
          <w:bCs/>
          <w:spacing w:val="-3"/>
        </w:rPr>
        <w:t xml:space="preserve">)                                                  </w:t>
      </w:r>
      <w:r w:rsidR="00B962EB" w:rsidRPr="00C71D1D">
        <w:rPr>
          <w:rFonts w:ascii="Arial" w:hAnsi="Arial" w:cs="Arial"/>
          <w:b/>
          <w:bCs/>
          <w:spacing w:val="-3"/>
        </w:rPr>
        <w:t>SECOND APPLICANT</w:t>
      </w:r>
      <w:r w:rsidRPr="00C71D1D">
        <w:rPr>
          <w:rFonts w:ascii="Arial" w:hAnsi="Arial" w:cs="Arial"/>
          <w:b/>
          <w:bCs/>
          <w:spacing w:val="-3"/>
        </w:rPr>
        <w:t xml:space="preserve"> </w:t>
      </w:r>
    </w:p>
    <w:p w14:paraId="737DE3F0" w14:textId="77777777" w:rsidR="00F72812" w:rsidRPr="00C71D1D" w:rsidRDefault="00F72812" w:rsidP="00954562">
      <w:pPr>
        <w:pBdr>
          <w:bottom w:val="single" w:sz="12" w:space="1" w:color="auto"/>
        </w:pBdr>
        <w:spacing w:line="360" w:lineRule="auto"/>
        <w:jc w:val="both"/>
        <w:rPr>
          <w:rFonts w:ascii="Arial" w:hAnsi="Arial" w:cs="Arial"/>
          <w:b/>
          <w:spacing w:val="-3"/>
        </w:rPr>
      </w:pPr>
    </w:p>
    <w:p w14:paraId="3F9E6C84" w14:textId="77777777" w:rsidR="002F32A0" w:rsidRPr="00C71D1D" w:rsidRDefault="002F32A0" w:rsidP="00954562">
      <w:pPr>
        <w:pBdr>
          <w:bottom w:val="single" w:sz="12" w:space="1" w:color="auto"/>
        </w:pBdr>
        <w:spacing w:line="360" w:lineRule="auto"/>
        <w:jc w:val="both"/>
        <w:rPr>
          <w:rFonts w:ascii="Arial" w:hAnsi="Arial" w:cs="Arial"/>
          <w:b/>
          <w:spacing w:val="-3"/>
        </w:rPr>
      </w:pPr>
      <w:r w:rsidRPr="00C71D1D">
        <w:rPr>
          <w:rFonts w:ascii="Arial" w:hAnsi="Arial" w:cs="Arial"/>
          <w:b/>
          <w:spacing w:val="-3"/>
        </w:rPr>
        <w:t xml:space="preserve">NATIONAL UNION OF MINEWORKERS                             </w:t>
      </w:r>
      <w:r w:rsidR="00B962EB" w:rsidRPr="00C71D1D">
        <w:rPr>
          <w:rFonts w:ascii="Arial" w:hAnsi="Arial" w:cs="Arial"/>
          <w:b/>
          <w:spacing w:val="-3"/>
        </w:rPr>
        <w:t xml:space="preserve">THIRD APPLICANT </w:t>
      </w:r>
    </w:p>
    <w:p w14:paraId="3BB5E762" w14:textId="77777777" w:rsidR="00F72812" w:rsidRPr="00C71D1D" w:rsidRDefault="00F72812" w:rsidP="00954562">
      <w:pPr>
        <w:pBdr>
          <w:bottom w:val="single" w:sz="12" w:space="1" w:color="auto"/>
        </w:pBdr>
        <w:spacing w:line="360" w:lineRule="auto"/>
        <w:jc w:val="both"/>
        <w:rPr>
          <w:rFonts w:ascii="Arial" w:hAnsi="Arial" w:cs="Arial"/>
          <w:bCs/>
          <w:spacing w:val="-3"/>
        </w:rPr>
      </w:pPr>
    </w:p>
    <w:p w14:paraId="4C7A75DD" w14:textId="77777777" w:rsidR="00DE5356" w:rsidRPr="00C71D1D" w:rsidRDefault="00DE5356" w:rsidP="00954562">
      <w:pPr>
        <w:pBdr>
          <w:bottom w:val="single" w:sz="12" w:space="1" w:color="auto"/>
        </w:pBdr>
        <w:spacing w:line="360" w:lineRule="auto"/>
        <w:jc w:val="both"/>
        <w:rPr>
          <w:rFonts w:ascii="Arial" w:hAnsi="Arial" w:cs="Arial"/>
          <w:bCs/>
          <w:spacing w:val="-3"/>
        </w:rPr>
      </w:pPr>
      <w:r w:rsidRPr="00C71D1D">
        <w:rPr>
          <w:rFonts w:ascii="Arial" w:hAnsi="Arial" w:cs="Arial"/>
          <w:bCs/>
          <w:spacing w:val="-3"/>
        </w:rPr>
        <w:t>and</w:t>
      </w:r>
    </w:p>
    <w:p w14:paraId="11088245" w14:textId="77777777" w:rsidR="00F72812" w:rsidRPr="00C71D1D" w:rsidRDefault="00F72812" w:rsidP="00954562">
      <w:pPr>
        <w:pBdr>
          <w:bottom w:val="single" w:sz="12" w:space="1" w:color="auto"/>
        </w:pBdr>
        <w:spacing w:line="360" w:lineRule="auto"/>
        <w:jc w:val="both"/>
        <w:rPr>
          <w:rFonts w:ascii="Arial" w:hAnsi="Arial" w:cs="Arial"/>
          <w:b/>
          <w:bCs/>
          <w:spacing w:val="-3"/>
        </w:rPr>
      </w:pPr>
    </w:p>
    <w:p w14:paraId="0E7A4286" w14:textId="77777777" w:rsidR="002F32A0" w:rsidRPr="00C71D1D" w:rsidRDefault="002F32A0" w:rsidP="00954562">
      <w:pPr>
        <w:pBdr>
          <w:bottom w:val="single" w:sz="12" w:space="1" w:color="auto"/>
        </w:pBdr>
        <w:spacing w:line="360" w:lineRule="auto"/>
        <w:jc w:val="both"/>
        <w:rPr>
          <w:rFonts w:ascii="Arial" w:hAnsi="Arial" w:cs="Arial"/>
          <w:b/>
          <w:bCs/>
          <w:spacing w:val="-3"/>
        </w:rPr>
      </w:pPr>
      <w:r w:rsidRPr="00C71D1D">
        <w:rPr>
          <w:rFonts w:ascii="Arial" w:hAnsi="Arial" w:cs="Arial"/>
          <w:b/>
          <w:bCs/>
          <w:spacing w:val="-3"/>
        </w:rPr>
        <w:t xml:space="preserve">RICHARDS BAY COAL TERMINAL (PTY) LTD </w:t>
      </w:r>
      <w:r w:rsidR="00DE5356" w:rsidRPr="00C71D1D">
        <w:rPr>
          <w:rFonts w:ascii="Arial" w:hAnsi="Arial" w:cs="Arial"/>
          <w:b/>
          <w:bCs/>
          <w:spacing w:val="-3"/>
        </w:rPr>
        <w:t xml:space="preserve">       </w:t>
      </w:r>
      <w:r w:rsidRPr="00C71D1D">
        <w:rPr>
          <w:rFonts w:ascii="Arial" w:hAnsi="Arial" w:cs="Arial"/>
          <w:b/>
          <w:bCs/>
          <w:spacing w:val="-3"/>
        </w:rPr>
        <w:t xml:space="preserve">      </w:t>
      </w:r>
      <w:r w:rsidR="00B962EB" w:rsidRPr="00C71D1D">
        <w:rPr>
          <w:rFonts w:ascii="Arial" w:hAnsi="Arial" w:cs="Arial"/>
          <w:b/>
          <w:bCs/>
          <w:spacing w:val="-3"/>
        </w:rPr>
        <w:t xml:space="preserve">FIRST RESPONDENT </w:t>
      </w:r>
    </w:p>
    <w:p w14:paraId="0356BDAA" w14:textId="77777777" w:rsidR="00F72812" w:rsidRPr="00C71D1D" w:rsidRDefault="00F72812" w:rsidP="00954562">
      <w:pPr>
        <w:pBdr>
          <w:bottom w:val="single" w:sz="12" w:space="1" w:color="auto"/>
        </w:pBdr>
        <w:spacing w:line="360" w:lineRule="auto"/>
        <w:jc w:val="both"/>
        <w:rPr>
          <w:rFonts w:ascii="Arial" w:hAnsi="Arial" w:cs="Arial"/>
          <w:b/>
          <w:bCs/>
          <w:spacing w:val="-3"/>
        </w:rPr>
      </w:pPr>
    </w:p>
    <w:p w14:paraId="31B6D1F7" w14:textId="77777777" w:rsidR="002F32A0" w:rsidRPr="00C71D1D" w:rsidRDefault="002F32A0" w:rsidP="00954562">
      <w:pPr>
        <w:pBdr>
          <w:bottom w:val="single" w:sz="12" w:space="1" w:color="auto"/>
        </w:pBdr>
        <w:spacing w:line="360" w:lineRule="auto"/>
        <w:jc w:val="both"/>
        <w:rPr>
          <w:rFonts w:ascii="Arial" w:hAnsi="Arial" w:cs="Arial"/>
          <w:b/>
          <w:bCs/>
          <w:spacing w:val="-3"/>
        </w:rPr>
      </w:pPr>
      <w:r w:rsidRPr="00C71D1D">
        <w:rPr>
          <w:rFonts w:ascii="Arial" w:hAnsi="Arial" w:cs="Arial"/>
          <w:b/>
          <w:bCs/>
          <w:spacing w:val="-3"/>
        </w:rPr>
        <w:t xml:space="preserve">TEMPLAR CAPITAL LTD                                            </w:t>
      </w:r>
      <w:r w:rsidR="00B962EB" w:rsidRPr="00C71D1D">
        <w:rPr>
          <w:rFonts w:ascii="Arial" w:hAnsi="Arial" w:cs="Arial"/>
          <w:b/>
          <w:bCs/>
          <w:spacing w:val="-3"/>
        </w:rPr>
        <w:t xml:space="preserve">SECOND RESPONDENT </w:t>
      </w:r>
    </w:p>
    <w:p w14:paraId="4DA1B4D7" w14:textId="77777777" w:rsidR="00F72812" w:rsidRPr="00C71D1D" w:rsidRDefault="00F72812" w:rsidP="00954562">
      <w:pPr>
        <w:pBdr>
          <w:bottom w:val="single" w:sz="12" w:space="1" w:color="auto"/>
        </w:pBdr>
        <w:spacing w:line="360" w:lineRule="auto"/>
        <w:jc w:val="both"/>
        <w:rPr>
          <w:rFonts w:ascii="Arial" w:hAnsi="Arial" w:cs="Arial"/>
          <w:b/>
          <w:bCs/>
          <w:spacing w:val="-3"/>
        </w:rPr>
      </w:pPr>
    </w:p>
    <w:p w14:paraId="4FA37A37" w14:textId="77777777" w:rsidR="002F32A0" w:rsidRPr="00C71D1D" w:rsidRDefault="002F32A0" w:rsidP="00954562">
      <w:pPr>
        <w:pBdr>
          <w:bottom w:val="single" w:sz="12" w:space="1" w:color="auto"/>
        </w:pBdr>
        <w:spacing w:line="360" w:lineRule="auto"/>
        <w:jc w:val="both"/>
        <w:rPr>
          <w:rFonts w:ascii="Arial" w:hAnsi="Arial" w:cs="Arial"/>
          <w:b/>
          <w:bCs/>
          <w:spacing w:val="-3"/>
        </w:rPr>
      </w:pPr>
      <w:r w:rsidRPr="00C71D1D">
        <w:rPr>
          <w:rFonts w:ascii="Arial" w:hAnsi="Arial" w:cs="Arial"/>
          <w:b/>
          <w:bCs/>
          <w:spacing w:val="-3"/>
        </w:rPr>
        <w:t xml:space="preserve">LIBERTY COAL (PTY) LTD                                              </w:t>
      </w:r>
      <w:r w:rsidR="00B962EB" w:rsidRPr="00C71D1D">
        <w:rPr>
          <w:rFonts w:ascii="Arial" w:hAnsi="Arial" w:cs="Arial"/>
          <w:b/>
          <w:bCs/>
          <w:spacing w:val="-3"/>
        </w:rPr>
        <w:t xml:space="preserve">THIRD RESPONDENT </w:t>
      </w:r>
    </w:p>
    <w:p w14:paraId="4D946F37" w14:textId="77777777" w:rsidR="00F72812" w:rsidRPr="00C71D1D" w:rsidRDefault="00F72812" w:rsidP="00954562">
      <w:pPr>
        <w:pBdr>
          <w:bottom w:val="single" w:sz="12" w:space="1" w:color="auto"/>
        </w:pBdr>
        <w:spacing w:line="360" w:lineRule="auto"/>
        <w:jc w:val="both"/>
        <w:rPr>
          <w:rFonts w:ascii="Arial" w:hAnsi="Arial" w:cs="Arial"/>
          <w:b/>
          <w:bCs/>
          <w:spacing w:val="-3"/>
        </w:rPr>
      </w:pPr>
    </w:p>
    <w:p w14:paraId="527B65A6" w14:textId="77777777" w:rsidR="00B962EB" w:rsidRDefault="002F32A0" w:rsidP="00954562">
      <w:pPr>
        <w:pBdr>
          <w:bottom w:val="single" w:sz="12" w:space="1" w:color="auto"/>
        </w:pBdr>
        <w:spacing w:line="360" w:lineRule="auto"/>
        <w:jc w:val="both"/>
        <w:rPr>
          <w:rFonts w:ascii="Arial" w:hAnsi="Arial" w:cs="Arial"/>
          <w:b/>
          <w:bCs/>
          <w:spacing w:val="-3"/>
        </w:rPr>
      </w:pPr>
      <w:r w:rsidRPr="00C71D1D">
        <w:rPr>
          <w:rFonts w:ascii="Arial" w:hAnsi="Arial" w:cs="Arial"/>
          <w:b/>
          <w:bCs/>
          <w:spacing w:val="-3"/>
        </w:rPr>
        <w:t xml:space="preserve">NATIONAL DIRECTOR OF PUBLIC </w:t>
      </w:r>
    </w:p>
    <w:p w14:paraId="62F774E2" w14:textId="77777777" w:rsidR="00802F27" w:rsidRPr="00C71D1D" w:rsidRDefault="002F32A0" w:rsidP="00954562">
      <w:pPr>
        <w:pBdr>
          <w:bottom w:val="single" w:sz="12" w:space="1" w:color="auto"/>
        </w:pBdr>
        <w:spacing w:line="360" w:lineRule="auto"/>
        <w:jc w:val="both"/>
        <w:rPr>
          <w:rFonts w:ascii="Arial" w:hAnsi="Arial" w:cs="Arial"/>
          <w:b/>
          <w:bCs/>
          <w:spacing w:val="-3"/>
        </w:rPr>
      </w:pPr>
      <w:r w:rsidRPr="00C71D1D">
        <w:rPr>
          <w:rFonts w:ascii="Arial" w:hAnsi="Arial" w:cs="Arial"/>
          <w:b/>
          <w:bCs/>
          <w:spacing w:val="-3"/>
        </w:rPr>
        <w:t xml:space="preserve">PROSECUTIONS         </w:t>
      </w:r>
      <w:r w:rsidR="00B962EB">
        <w:rPr>
          <w:rFonts w:ascii="Arial" w:hAnsi="Arial" w:cs="Arial"/>
          <w:b/>
          <w:bCs/>
          <w:spacing w:val="-3"/>
        </w:rPr>
        <w:tab/>
      </w:r>
      <w:r w:rsidR="00B962EB">
        <w:rPr>
          <w:rFonts w:ascii="Arial" w:hAnsi="Arial" w:cs="Arial"/>
          <w:b/>
          <w:bCs/>
          <w:spacing w:val="-3"/>
        </w:rPr>
        <w:tab/>
      </w:r>
      <w:r w:rsidR="00B962EB">
        <w:rPr>
          <w:rFonts w:ascii="Arial" w:hAnsi="Arial" w:cs="Arial"/>
          <w:b/>
          <w:bCs/>
          <w:spacing w:val="-3"/>
        </w:rPr>
        <w:tab/>
      </w:r>
      <w:r w:rsidR="00B962EB">
        <w:rPr>
          <w:rFonts w:ascii="Arial" w:hAnsi="Arial" w:cs="Arial"/>
          <w:b/>
          <w:bCs/>
          <w:spacing w:val="-3"/>
        </w:rPr>
        <w:tab/>
        <w:t xml:space="preserve">         </w:t>
      </w:r>
      <w:r w:rsidR="00B962EB" w:rsidRPr="00C71D1D">
        <w:rPr>
          <w:rFonts w:ascii="Arial" w:hAnsi="Arial" w:cs="Arial"/>
          <w:b/>
          <w:bCs/>
          <w:spacing w:val="-3"/>
        </w:rPr>
        <w:t xml:space="preserve">FOURTH RESPONDENT </w:t>
      </w:r>
    </w:p>
    <w:p w14:paraId="4A4BEB4D" w14:textId="77777777" w:rsidR="00DE5356" w:rsidRPr="00C71D1D" w:rsidRDefault="00DE5356" w:rsidP="00954562">
      <w:pPr>
        <w:pBdr>
          <w:bottom w:val="single" w:sz="12" w:space="1" w:color="auto"/>
        </w:pBdr>
        <w:spacing w:line="360" w:lineRule="auto"/>
        <w:jc w:val="both"/>
        <w:rPr>
          <w:rFonts w:ascii="Arial" w:hAnsi="Arial" w:cs="Arial"/>
          <w:b/>
        </w:rPr>
      </w:pPr>
      <w:r w:rsidRPr="00C71D1D">
        <w:rPr>
          <w:rFonts w:ascii="Arial" w:hAnsi="Arial" w:cs="Arial"/>
          <w:b/>
        </w:rPr>
        <w:t>______________________________________________________________</w:t>
      </w:r>
    </w:p>
    <w:p w14:paraId="5D8EC3B6" w14:textId="77777777" w:rsidR="00954562" w:rsidRPr="00C71D1D" w:rsidRDefault="00954562" w:rsidP="00B962EB">
      <w:pPr>
        <w:pBdr>
          <w:bottom w:val="single" w:sz="12" w:space="1" w:color="auto"/>
        </w:pBdr>
        <w:jc w:val="both"/>
        <w:rPr>
          <w:rFonts w:ascii="Arial" w:hAnsi="Arial" w:cs="Arial"/>
          <w:b/>
        </w:rPr>
      </w:pPr>
    </w:p>
    <w:p w14:paraId="48F6F5AF" w14:textId="77777777" w:rsidR="00DE5356" w:rsidRPr="00C71D1D" w:rsidRDefault="00DE5356" w:rsidP="00954562">
      <w:pPr>
        <w:pBdr>
          <w:bottom w:val="single" w:sz="12" w:space="1" w:color="auto"/>
        </w:pBdr>
        <w:spacing w:line="360" w:lineRule="auto"/>
        <w:jc w:val="center"/>
        <w:rPr>
          <w:rFonts w:ascii="Arial" w:hAnsi="Arial" w:cs="Arial"/>
          <w:b/>
          <w:bCs/>
        </w:rPr>
      </w:pPr>
      <w:r w:rsidRPr="00C71D1D">
        <w:rPr>
          <w:rFonts w:ascii="Arial" w:hAnsi="Arial" w:cs="Arial"/>
          <w:b/>
          <w:bCs/>
        </w:rPr>
        <w:t>ORDER</w:t>
      </w:r>
    </w:p>
    <w:p w14:paraId="453C08E0" w14:textId="77777777" w:rsidR="00954562" w:rsidRPr="00C71D1D" w:rsidRDefault="00954562" w:rsidP="00B962EB">
      <w:pPr>
        <w:pBdr>
          <w:bottom w:val="single" w:sz="12" w:space="1" w:color="auto"/>
        </w:pBdr>
        <w:jc w:val="center"/>
        <w:rPr>
          <w:rFonts w:ascii="Arial" w:hAnsi="Arial" w:cs="Arial"/>
          <w:b/>
          <w:bCs/>
        </w:rPr>
      </w:pPr>
    </w:p>
    <w:p w14:paraId="2B2D4C19" w14:textId="77777777" w:rsidR="007E5BA6" w:rsidRPr="00C71D1D" w:rsidRDefault="007E5BA6" w:rsidP="00954562">
      <w:pPr>
        <w:pStyle w:val="ListParagraph"/>
        <w:spacing w:line="360" w:lineRule="auto"/>
        <w:ind w:left="0"/>
        <w:mirrorIndents/>
        <w:jc w:val="both"/>
        <w:rPr>
          <w:rFonts w:ascii="Arial" w:hAnsi="Arial" w:cs="Arial"/>
        </w:rPr>
      </w:pPr>
    </w:p>
    <w:p w14:paraId="03CD22F1" w14:textId="77777777" w:rsidR="00DE5356" w:rsidRPr="00C71D1D" w:rsidRDefault="00DE5356" w:rsidP="007513E9">
      <w:pPr>
        <w:pStyle w:val="ListParagraph"/>
        <w:widowControl w:val="0"/>
        <w:autoSpaceDE w:val="0"/>
        <w:autoSpaceDN w:val="0"/>
        <w:adjustRightInd w:val="0"/>
        <w:spacing w:line="360" w:lineRule="auto"/>
        <w:ind w:left="0"/>
        <w:jc w:val="both"/>
        <w:rPr>
          <w:rFonts w:ascii="Arial" w:hAnsi="Arial" w:cs="Arial"/>
          <w:bCs/>
        </w:rPr>
      </w:pPr>
      <w:r w:rsidRPr="00C71D1D">
        <w:rPr>
          <w:rFonts w:ascii="Arial" w:hAnsi="Arial" w:cs="Arial"/>
          <w:bCs/>
        </w:rPr>
        <w:lastRenderedPageBreak/>
        <w:t>The following order is issued:</w:t>
      </w:r>
    </w:p>
    <w:p w14:paraId="6FC23271" w14:textId="0E0C20B7" w:rsidR="00FD6C99" w:rsidRPr="00F074C0" w:rsidRDefault="00F074C0" w:rsidP="00F074C0">
      <w:pPr>
        <w:spacing w:line="360" w:lineRule="auto"/>
        <w:jc w:val="both"/>
        <w:rPr>
          <w:rFonts w:ascii="Arial" w:hAnsi="Arial" w:cs="Arial"/>
          <w:lang w:val="en-US"/>
        </w:rPr>
      </w:pPr>
      <w:r>
        <w:rPr>
          <w:rFonts w:ascii="Arial" w:hAnsi="Arial" w:cs="Arial"/>
          <w:lang w:val="en-US"/>
        </w:rPr>
        <w:t>[1]</w:t>
      </w:r>
      <w:r>
        <w:rPr>
          <w:rFonts w:ascii="Arial" w:hAnsi="Arial" w:cs="Arial"/>
          <w:lang w:val="en-US"/>
        </w:rPr>
        <w:tab/>
      </w:r>
      <w:r w:rsidR="00FD6C99" w:rsidRPr="00F074C0">
        <w:rPr>
          <w:rFonts w:ascii="Arial" w:hAnsi="Arial" w:cs="Arial"/>
          <w:lang w:val="en-US"/>
        </w:rPr>
        <w:t>The application for an interim interdict is dismissed.</w:t>
      </w:r>
    </w:p>
    <w:p w14:paraId="0816106A" w14:textId="77777777" w:rsidR="00FD6C99" w:rsidRDefault="00FD6C99" w:rsidP="00FD6C99">
      <w:pPr>
        <w:pStyle w:val="ListParagraph"/>
        <w:spacing w:line="360" w:lineRule="auto"/>
        <w:ind w:left="0"/>
        <w:jc w:val="both"/>
        <w:rPr>
          <w:rFonts w:ascii="Arial" w:hAnsi="Arial" w:cs="Arial"/>
          <w:lang w:val="en-US"/>
        </w:rPr>
      </w:pPr>
    </w:p>
    <w:p w14:paraId="5180739F" w14:textId="21690204" w:rsidR="00FD6C99" w:rsidRPr="00F074C0" w:rsidRDefault="00F074C0" w:rsidP="00F074C0">
      <w:pPr>
        <w:spacing w:line="360" w:lineRule="auto"/>
        <w:jc w:val="both"/>
        <w:rPr>
          <w:rFonts w:ascii="Arial" w:hAnsi="Arial" w:cs="Arial"/>
          <w:lang w:val="en-US"/>
        </w:rPr>
      </w:pPr>
      <w:r>
        <w:rPr>
          <w:rFonts w:ascii="Arial" w:hAnsi="Arial" w:cs="Arial"/>
          <w:lang w:val="en-US"/>
        </w:rPr>
        <w:t>[2]</w:t>
      </w:r>
      <w:r>
        <w:rPr>
          <w:rFonts w:ascii="Arial" w:hAnsi="Arial" w:cs="Arial"/>
          <w:lang w:val="en-US"/>
        </w:rPr>
        <w:tab/>
      </w:r>
      <w:r w:rsidR="00FD6C99" w:rsidRPr="00F074C0">
        <w:rPr>
          <w:rFonts w:ascii="Arial" w:hAnsi="Arial" w:cs="Arial"/>
          <w:lang w:val="en-US"/>
        </w:rPr>
        <w:t>The costs of the first and fourth respondents to be paid by the first and second applicants, jointly and severally, the one paying the other to be absolved, such costs to include the costs of two counsel where so employed.</w:t>
      </w:r>
    </w:p>
    <w:p w14:paraId="47E06EAE" w14:textId="77777777" w:rsidR="00FD6C99" w:rsidRPr="00FD6C99" w:rsidRDefault="00FD6C99" w:rsidP="00FD6C99">
      <w:pPr>
        <w:pStyle w:val="ListParagraph"/>
        <w:rPr>
          <w:rFonts w:ascii="Arial" w:hAnsi="Arial" w:cs="Arial"/>
        </w:rPr>
      </w:pPr>
    </w:p>
    <w:p w14:paraId="0802F3D6" w14:textId="1029B999" w:rsidR="00FD6C99" w:rsidRPr="00F074C0" w:rsidRDefault="00F074C0" w:rsidP="00F074C0">
      <w:pPr>
        <w:spacing w:line="360" w:lineRule="auto"/>
        <w:jc w:val="both"/>
        <w:rPr>
          <w:rFonts w:ascii="Arial" w:hAnsi="Arial" w:cs="Arial"/>
          <w:lang w:val="en-US"/>
        </w:rPr>
      </w:pPr>
      <w:r w:rsidRPr="00FD6C99">
        <w:rPr>
          <w:rFonts w:ascii="Arial" w:hAnsi="Arial" w:cs="Arial"/>
          <w:lang w:val="en-US"/>
        </w:rPr>
        <w:t>[</w:t>
      </w:r>
      <w:bookmarkStart w:id="0" w:name="_GoBack"/>
      <w:bookmarkEnd w:id="0"/>
      <w:r w:rsidRPr="00FD6C99">
        <w:rPr>
          <w:rFonts w:ascii="Arial" w:hAnsi="Arial" w:cs="Arial"/>
          <w:lang w:val="en-US"/>
        </w:rPr>
        <w:t>3]</w:t>
      </w:r>
      <w:r w:rsidRPr="00FD6C99">
        <w:rPr>
          <w:rFonts w:ascii="Arial" w:hAnsi="Arial" w:cs="Arial"/>
          <w:lang w:val="en-US"/>
        </w:rPr>
        <w:tab/>
      </w:r>
      <w:r w:rsidR="00FD6C99" w:rsidRPr="00F074C0">
        <w:rPr>
          <w:rFonts w:ascii="Arial" w:hAnsi="Arial" w:cs="Arial"/>
        </w:rPr>
        <w:t>As between the first respondent and the second and third respondents, they are each to pay their own costs.</w:t>
      </w:r>
    </w:p>
    <w:p w14:paraId="74511E6C" w14:textId="77777777" w:rsidR="007E5BA6" w:rsidRPr="00B962EB" w:rsidRDefault="00B962EB" w:rsidP="00B962EB">
      <w:pPr>
        <w:spacing w:line="360" w:lineRule="auto"/>
        <w:jc w:val="both"/>
        <w:rPr>
          <w:rFonts w:ascii="Arial" w:hAnsi="Arial" w:cs="Arial"/>
          <w:lang w:val="en-US"/>
        </w:rPr>
      </w:pPr>
      <w:r>
        <w:rPr>
          <w:rFonts w:ascii="Arial" w:hAnsi="Arial" w:cs="Arial"/>
          <w:lang w:val="en-US"/>
        </w:rPr>
        <w:tab/>
      </w:r>
    </w:p>
    <w:p w14:paraId="67091296" w14:textId="77777777" w:rsidR="00DE5356" w:rsidRPr="00C71D1D" w:rsidRDefault="00DE5356" w:rsidP="00954562">
      <w:pPr>
        <w:spacing w:line="360" w:lineRule="auto"/>
        <w:jc w:val="both"/>
        <w:rPr>
          <w:rFonts w:ascii="Arial" w:hAnsi="Arial" w:cs="Arial"/>
          <w:b/>
        </w:rPr>
      </w:pPr>
      <w:r w:rsidRPr="00C71D1D">
        <w:rPr>
          <w:rFonts w:ascii="Arial" w:hAnsi="Arial" w:cs="Arial"/>
          <w:b/>
        </w:rPr>
        <w:t>______________________________________________________________</w:t>
      </w:r>
    </w:p>
    <w:p w14:paraId="621B0059" w14:textId="77777777" w:rsidR="00DE5356" w:rsidRPr="00C71D1D" w:rsidRDefault="00DE5356" w:rsidP="00B962EB">
      <w:pPr>
        <w:jc w:val="both"/>
        <w:rPr>
          <w:rFonts w:ascii="Arial" w:hAnsi="Arial" w:cs="Arial"/>
        </w:rPr>
      </w:pPr>
    </w:p>
    <w:p w14:paraId="40E939D6" w14:textId="77777777" w:rsidR="00DE5356" w:rsidRPr="00C71D1D" w:rsidRDefault="00DE5356" w:rsidP="00954562">
      <w:pPr>
        <w:pBdr>
          <w:bottom w:val="single" w:sz="12" w:space="1" w:color="auto"/>
        </w:pBdr>
        <w:spacing w:line="360" w:lineRule="auto"/>
        <w:jc w:val="center"/>
        <w:rPr>
          <w:rFonts w:ascii="Arial" w:hAnsi="Arial" w:cs="Arial"/>
          <w:b/>
          <w:lang w:val="en-ZA"/>
        </w:rPr>
      </w:pPr>
      <w:r w:rsidRPr="00C71D1D">
        <w:rPr>
          <w:rFonts w:ascii="Arial" w:hAnsi="Arial" w:cs="Arial"/>
          <w:b/>
          <w:lang w:val="en-ZA"/>
        </w:rPr>
        <w:t>JUDGMENT</w:t>
      </w:r>
    </w:p>
    <w:p w14:paraId="4E5CA8F9" w14:textId="77777777" w:rsidR="00DE5356" w:rsidRPr="00C71D1D" w:rsidRDefault="00DE5356" w:rsidP="00B962EB">
      <w:pPr>
        <w:pBdr>
          <w:bottom w:val="single" w:sz="12" w:space="1" w:color="auto"/>
        </w:pBdr>
        <w:jc w:val="center"/>
        <w:rPr>
          <w:rFonts w:ascii="Arial" w:hAnsi="Arial" w:cs="Arial"/>
          <w:b/>
          <w:lang w:val="en-ZA"/>
        </w:rPr>
      </w:pPr>
    </w:p>
    <w:p w14:paraId="53CB3751" w14:textId="77777777" w:rsidR="00DE5356" w:rsidRPr="00C71D1D" w:rsidRDefault="00DE5356" w:rsidP="006636E2">
      <w:pPr>
        <w:spacing w:line="360" w:lineRule="auto"/>
        <w:jc w:val="both"/>
        <w:rPr>
          <w:rFonts w:ascii="Arial" w:hAnsi="Arial" w:cs="Arial"/>
          <w:b/>
          <w:lang w:val="en-ZA"/>
        </w:rPr>
      </w:pPr>
    </w:p>
    <w:p w14:paraId="3615F69E" w14:textId="77777777" w:rsidR="00DE5356" w:rsidRPr="00C71D1D" w:rsidRDefault="00DE5356" w:rsidP="006636E2">
      <w:pPr>
        <w:spacing w:line="360" w:lineRule="auto"/>
        <w:contextualSpacing/>
        <w:jc w:val="both"/>
        <w:rPr>
          <w:rFonts w:ascii="Arial" w:hAnsi="Arial" w:cs="Arial"/>
          <w:b/>
          <w:lang w:val="en-ZA"/>
        </w:rPr>
      </w:pPr>
      <w:r w:rsidRPr="00C71D1D">
        <w:rPr>
          <w:rFonts w:ascii="Arial" w:hAnsi="Arial" w:cs="Arial"/>
          <w:b/>
          <w:lang w:val="en-ZA"/>
        </w:rPr>
        <w:t>Hiralall AJ</w:t>
      </w:r>
    </w:p>
    <w:p w14:paraId="03A2DD39" w14:textId="77777777" w:rsidR="00502E8D" w:rsidRPr="00C71D1D" w:rsidRDefault="00DE5356" w:rsidP="006636E2">
      <w:pPr>
        <w:spacing w:line="360" w:lineRule="auto"/>
        <w:jc w:val="both"/>
        <w:rPr>
          <w:rFonts w:ascii="Arial" w:hAnsi="Arial" w:cs="Arial"/>
          <w:b/>
        </w:rPr>
      </w:pPr>
      <w:r w:rsidRPr="00C71D1D">
        <w:rPr>
          <w:rFonts w:ascii="Arial" w:hAnsi="Arial" w:cs="Arial"/>
          <w:b/>
          <w:bCs/>
          <w:lang w:val="en-ZA"/>
        </w:rPr>
        <w:t>Introduction</w:t>
      </w:r>
    </w:p>
    <w:p w14:paraId="1A0D94AC" w14:textId="546007A0" w:rsidR="00D20E1E" w:rsidRPr="00F074C0" w:rsidRDefault="00F074C0" w:rsidP="00F074C0">
      <w:pPr>
        <w:spacing w:line="360" w:lineRule="auto"/>
        <w:jc w:val="both"/>
        <w:rPr>
          <w:rFonts w:ascii="Arial" w:hAnsi="Arial" w:cs="Arial"/>
          <w:lang w:val="en-US"/>
        </w:rPr>
      </w:pPr>
      <w:r w:rsidRPr="00C71D1D">
        <w:rPr>
          <w:rFonts w:ascii="Arial" w:hAnsi="Arial" w:cs="Arial"/>
          <w:lang w:val="en-US"/>
        </w:rPr>
        <w:t>[4]</w:t>
      </w:r>
      <w:r w:rsidRPr="00C71D1D">
        <w:rPr>
          <w:rFonts w:ascii="Arial" w:hAnsi="Arial" w:cs="Arial"/>
          <w:lang w:val="en-US"/>
        </w:rPr>
        <w:tab/>
      </w:r>
      <w:r w:rsidR="00E83168" w:rsidRPr="00F074C0">
        <w:rPr>
          <w:rFonts w:ascii="Arial" w:hAnsi="Arial" w:cs="Arial"/>
          <w:lang w:val="en-US"/>
        </w:rPr>
        <w:t xml:space="preserve">This </w:t>
      </w:r>
      <w:r w:rsidR="0095404F" w:rsidRPr="00F074C0">
        <w:rPr>
          <w:rFonts w:ascii="Arial" w:hAnsi="Arial" w:cs="Arial"/>
          <w:lang w:val="en-US"/>
        </w:rPr>
        <w:t xml:space="preserve">is an </w:t>
      </w:r>
      <w:r w:rsidR="00E83168" w:rsidRPr="00F074C0">
        <w:rPr>
          <w:rFonts w:ascii="Arial" w:hAnsi="Arial" w:cs="Arial"/>
          <w:lang w:val="en-US"/>
        </w:rPr>
        <w:t xml:space="preserve">application </w:t>
      </w:r>
      <w:r w:rsidR="0095404F" w:rsidRPr="00F074C0">
        <w:rPr>
          <w:rFonts w:ascii="Arial" w:hAnsi="Arial" w:cs="Arial"/>
          <w:lang w:val="en-US"/>
        </w:rPr>
        <w:t xml:space="preserve">in which the </w:t>
      </w:r>
      <w:r w:rsidR="002F32A0" w:rsidRPr="00F074C0">
        <w:rPr>
          <w:rFonts w:ascii="Arial" w:hAnsi="Arial" w:cs="Arial"/>
          <w:lang w:val="en-US"/>
        </w:rPr>
        <w:t xml:space="preserve">first and second </w:t>
      </w:r>
      <w:r w:rsidR="0095404F" w:rsidRPr="00F074C0">
        <w:rPr>
          <w:rFonts w:ascii="Arial" w:hAnsi="Arial" w:cs="Arial"/>
          <w:lang w:val="en-US"/>
        </w:rPr>
        <w:t>applicant</w:t>
      </w:r>
      <w:r w:rsidR="002F32A0" w:rsidRPr="00F074C0">
        <w:rPr>
          <w:rFonts w:ascii="Arial" w:hAnsi="Arial" w:cs="Arial"/>
          <w:lang w:val="en-US"/>
        </w:rPr>
        <w:t xml:space="preserve">s (both in </w:t>
      </w:r>
      <w:r w:rsidR="004B73A1" w:rsidRPr="00F074C0">
        <w:rPr>
          <w:rFonts w:ascii="Arial" w:hAnsi="Arial" w:cs="Arial"/>
          <w:lang w:val="en-US"/>
        </w:rPr>
        <w:t>Business Rescue</w:t>
      </w:r>
      <w:r w:rsidR="002F32A0" w:rsidRPr="00F074C0">
        <w:rPr>
          <w:rFonts w:ascii="Arial" w:hAnsi="Arial" w:cs="Arial"/>
          <w:lang w:val="en-US"/>
        </w:rPr>
        <w:t>)</w:t>
      </w:r>
      <w:r w:rsidR="0095404F" w:rsidRPr="00F074C0">
        <w:rPr>
          <w:rFonts w:ascii="Arial" w:hAnsi="Arial" w:cs="Arial"/>
          <w:lang w:val="en-US"/>
        </w:rPr>
        <w:t xml:space="preserve">, </w:t>
      </w:r>
      <w:r w:rsidR="002F32A0" w:rsidRPr="00F074C0">
        <w:rPr>
          <w:rFonts w:ascii="Arial" w:hAnsi="Arial" w:cs="Arial"/>
          <w:lang w:val="en-US"/>
        </w:rPr>
        <w:t xml:space="preserve">(hereinafter referred to as </w:t>
      </w:r>
      <w:r w:rsidR="00B31AAF" w:rsidRPr="00F074C0">
        <w:rPr>
          <w:rFonts w:ascii="Arial" w:hAnsi="Arial" w:cs="Arial"/>
          <w:lang w:val="en-US"/>
        </w:rPr>
        <w:t>“</w:t>
      </w:r>
      <w:r w:rsidR="001707A6" w:rsidRPr="00F074C0">
        <w:rPr>
          <w:rFonts w:ascii="Arial" w:hAnsi="Arial" w:cs="Arial"/>
          <w:lang w:val="en-US"/>
        </w:rPr>
        <w:t>OCT</w:t>
      </w:r>
      <w:r w:rsidR="00B31AAF" w:rsidRPr="00F074C0">
        <w:rPr>
          <w:rFonts w:ascii="Arial" w:hAnsi="Arial" w:cs="Arial"/>
          <w:lang w:val="en-US"/>
        </w:rPr>
        <w:t>”</w:t>
      </w:r>
      <w:r w:rsidR="002F32A0" w:rsidRPr="00F074C0">
        <w:rPr>
          <w:rFonts w:ascii="Arial" w:hAnsi="Arial" w:cs="Arial"/>
          <w:lang w:val="en-US"/>
        </w:rPr>
        <w:t xml:space="preserve"> and </w:t>
      </w:r>
      <w:r w:rsidR="00B31AAF" w:rsidRPr="00F074C0">
        <w:rPr>
          <w:rFonts w:ascii="Arial" w:hAnsi="Arial" w:cs="Arial"/>
          <w:lang w:val="en-US"/>
        </w:rPr>
        <w:t>“</w:t>
      </w:r>
      <w:r w:rsidR="001707A6" w:rsidRPr="00F074C0">
        <w:rPr>
          <w:rFonts w:ascii="Arial" w:hAnsi="Arial" w:cs="Arial"/>
          <w:lang w:val="en-US"/>
        </w:rPr>
        <w:t>OCM</w:t>
      </w:r>
      <w:r w:rsidR="00B31AAF" w:rsidRPr="00F074C0">
        <w:rPr>
          <w:rFonts w:ascii="Arial" w:hAnsi="Arial" w:cs="Arial"/>
          <w:lang w:val="en-US"/>
        </w:rPr>
        <w:t>”</w:t>
      </w:r>
      <w:r w:rsidR="002F32A0" w:rsidRPr="00F074C0">
        <w:rPr>
          <w:rFonts w:ascii="Arial" w:hAnsi="Arial" w:cs="Arial"/>
          <w:lang w:val="en-US"/>
        </w:rPr>
        <w:t xml:space="preserve"> respectively</w:t>
      </w:r>
      <w:r w:rsidR="00E07C0F" w:rsidRPr="00F074C0">
        <w:rPr>
          <w:rFonts w:ascii="Arial" w:hAnsi="Arial" w:cs="Arial"/>
          <w:lang w:val="en-US"/>
        </w:rPr>
        <w:t>, or as</w:t>
      </w:r>
      <w:r w:rsidR="008522BD" w:rsidRPr="00F074C0">
        <w:rPr>
          <w:rFonts w:ascii="Arial" w:hAnsi="Arial" w:cs="Arial"/>
          <w:lang w:val="en-US"/>
        </w:rPr>
        <w:t xml:space="preserve"> the applicants</w:t>
      </w:r>
      <w:r w:rsidR="00E07C0F" w:rsidRPr="00F074C0">
        <w:rPr>
          <w:rFonts w:ascii="Arial" w:hAnsi="Arial" w:cs="Arial"/>
          <w:lang w:val="en-US"/>
        </w:rPr>
        <w:t xml:space="preserve"> collectively</w:t>
      </w:r>
      <w:r w:rsidR="002F32A0" w:rsidRPr="00F074C0">
        <w:rPr>
          <w:rFonts w:ascii="Arial" w:hAnsi="Arial" w:cs="Arial"/>
          <w:lang w:val="en-US"/>
        </w:rPr>
        <w:t xml:space="preserve">), seek an urgent interim </w:t>
      </w:r>
      <w:r w:rsidR="008522BD" w:rsidRPr="00F074C0">
        <w:rPr>
          <w:rFonts w:ascii="Arial" w:hAnsi="Arial" w:cs="Arial"/>
          <w:lang w:val="en-US"/>
        </w:rPr>
        <w:t>order</w:t>
      </w:r>
      <w:r w:rsidR="006015B6" w:rsidRPr="00F074C0">
        <w:rPr>
          <w:rFonts w:ascii="Arial" w:hAnsi="Arial" w:cs="Arial"/>
          <w:lang w:val="en-US"/>
        </w:rPr>
        <w:t>,</w:t>
      </w:r>
      <w:r w:rsidR="00D20E1E" w:rsidRPr="00F074C0">
        <w:rPr>
          <w:rFonts w:ascii="Arial" w:hAnsi="Arial" w:cs="Arial"/>
          <w:lang w:val="en-US"/>
        </w:rPr>
        <w:t xml:space="preserve"> pending the final determination of the pending arbitration proceedings between the parties</w:t>
      </w:r>
      <w:r w:rsidR="006015B6" w:rsidRPr="00F074C0">
        <w:rPr>
          <w:rFonts w:ascii="Arial" w:hAnsi="Arial" w:cs="Arial"/>
          <w:lang w:val="en-US"/>
        </w:rPr>
        <w:t>,</w:t>
      </w:r>
      <w:r w:rsidR="008522BD" w:rsidRPr="00F074C0">
        <w:rPr>
          <w:rFonts w:ascii="Arial" w:hAnsi="Arial" w:cs="Arial"/>
          <w:lang w:val="en-US"/>
        </w:rPr>
        <w:t xml:space="preserve"> interdicting</w:t>
      </w:r>
      <w:r w:rsidR="00D20E1E" w:rsidRPr="00F074C0">
        <w:rPr>
          <w:rFonts w:ascii="Arial" w:hAnsi="Arial" w:cs="Arial"/>
          <w:lang w:val="en-US"/>
        </w:rPr>
        <w:t>:</w:t>
      </w:r>
    </w:p>
    <w:p w14:paraId="160D5078" w14:textId="77777777" w:rsidR="002F32A0" w:rsidRPr="00C71D1D" w:rsidRDefault="002F32A0" w:rsidP="00D20E1E">
      <w:pPr>
        <w:pStyle w:val="ListParagraph"/>
        <w:spacing w:line="360" w:lineRule="auto"/>
        <w:ind w:left="0"/>
        <w:jc w:val="both"/>
        <w:rPr>
          <w:rFonts w:ascii="Arial" w:hAnsi="Arial" w:cs="Arial"/>
          <w:lang w:val="en-US"/>
        </w:rPr>
      </w:pPr>
      <w:r w:rsidRPr="00C71D1D">
        <w:rPr>
          <w:rFonts w:ascii="Arial" w:hAnsi="Arial" w:cs="Arial"/>
          <w:lang w:val="en-US"/>
        </w:rPr>
        <w:t xml:space="preserve"> </w:t>
      </w:r>
    </w:p>
    <w:p w14:paraId="17D4D819" w14:textId="56EBD460" w:rsidR="002F32A0"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2F32A0" w:rsidRPr="00F074C0">
        <w:rPr>
          <w:rFonts w:ascii="Arial" w:hAnsi="Arial" w:cs="Arial"/>
          <w:lang w:val="en-US"/>
        </w:rPr>
        <w:t xml:space="preserve">the first respondent (hereinafter referred to as </w:t>
      </w:r>
      <w:r w:rsidR="00B31AAF" w:rsidRPr="00F074C0">
        <w:rPr>
          <w:rFonts w:ascii="Arial" w:hAnsi="Arial" w:cs="Arial"/>
          <w:lang w:val="en-US"/>
        </w:rPr>
        <w:t>“</w:t>
      </w:r>
      <w:r w:rsidR="002F32A0" w:rsidRPr="00F074C0">
        <w:rPr>
          <w:rFonts w:ascii="Arial" w:hAnsi="Arial" w:cs="Arial"/>
          <w:lang w:val="en-US"/>
        </w:rPr>
        <w:t>RBCT</w:t>
      </w:r>
      <w:r w:rsidR="00B31AAF" w:rsidRPr="00F074C0">
        <w:rPr>
          <w:rFonts w:ascii="Arial" w:hAnsi="Arial" w:cs="Arial"/>
          <w:lang w:val="en-US"/>
        </w:rPr>
        <w:t>”</w:t>
      </w:r>
      <w:r w:rsidR="002F32A0" w:rsidRPr="00F074C0">
        <w:rPr>
          <w:rFonts w:ascii="Arial" w:hAnsi="Arial" w:cs="Arial"/>
          <w:lang w:val="en-US"/>
        </w:rPr>
        <w:t xml:space="preserve">) from preventing or in any way interfering with </w:t>
      </w:r>
      <w:r w:rsidR="001707A6" w:rsidRPr="00F074C0">
        <w:rPr>
          <w:rFonts w:ascii="Arial" w:hAnsi="Arial" w:cs="Arial"/>
          <w:lang w:val="en-US"/>
        </w:rPr>
        <w:t>OCT</w:t>
      </w:r>
      <w:r w:rsidR="002F32A0" w:rsidRPr="00F074C0">
        <w:rPr>
          <w:rFonts w:ascii="Arial" w:hAnsi="Arial" w:cs="Arial"/>
          <w:lang w:val="en-US"/>
        </w:rPr>
        <w:t xml:space="preserve">’s right to use the Richards Bay Coal Terminal (hereinafter referred to as </w:t>
      </w:r>
      <w:r w:rsidR="00B31AAF" w:rsidRPr="00F074C0">
        <w:rPr>
          <w:rFonts w:ascii="Arial" w:hAnsi="Arial" w:cs="Arial"/>
          <w:lang w:val="en-US"/>
        </w:rPr>
        <w:t>“</w:t>
      </w:r>
      <w:r w:rsidR="002F32A0" w:rsidRPr="00F074C0">
        <w:rPr>
          <w:rFonts w:ascii="Arial" w:hAnsi="Arial" w:cs="Arial"/>
          <w:lang w:val="en-US"/>
        </w:rPr>
        <w:t>the Terminal</w:t>
      </w:r>
      <w:r w:rsidR="00B31AAF" w:rsidRPr="00F074C0">
        <w:rPr>
          <w:rFonts w:ascii="Arial" w:hAnsi="Arial" w:cs="Arial"/>
          <w:lang w:val="en-US"/>
        </w:rPr>
        <w:t>”</w:t>
      </w:r>
      <w:r w:rsidR="002F32A0" w:rsidRPr="00F074C0">
        <w:rPr>
          <w:rFonts w:ascii="Arial" w:hAnsi="Arial" w:cs="Arial"/>
          <w:lang w:val="en-US"/>
        </w:rPr>
        <w:t>) and other assets more fully described in the papers</w:t>
      </w:r>
      <w:r w:rsidR="00D653E2" w:rsidRPr="00F074C0">
        <w:rPr>
          <w:rFonts w:ascii="Arial" w:hAnsi="Arial" w:cs="Arial"/>
          <w:lang w:val="en-US"/>
        </w:rPr>
        <w:t>;</w:t>
      </w:r>
      <w:r w:rsidR="002F32A0" w:rsidRPr="00F074C0">
        <w:rPr>
          <w:rFonts w:ascii="Arial" w:hAnsi="Arial" w:cs="Arial"/>
          <w:lang w:val="en-US"/>
        </w:rPr>
        <w:t xml:space="preserve"> </w:t>
      </w:r>
    </w:p>
    <w:p w14:paraId="5B72FC04" w14:textId="4F707F67" w:rsidR="002F32A0" w:rsidRPr="00F074C0" w:rsidRDefault="00F074C0" w:rsidP="00F074C0">
      <w:pPr>
        <w:tabs>
          <w:tab w:val="left" w:pos="567"/>
        </w:tabs>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8522BD" w:rsidRPr="00F074C0">
        <w:rPr>
          <w:rFonts w:ascii="Arial" w:hAnsi="Arial" w:cs="Arial"/>
          <w:lang w:val="en-US"/>
        </w:rPr>
        <w:t xml:space="preserve">RBCT </w:t>
      </w:r>
      <w:r w:rsidR="002F32A0" w:rsidRPr="00F074C0">
        <w:rPr>
          <w:rFonts w:ascii="Arial" w:hAnsi="Arial" w:cs="Arial"/>
          <w:lang w:val="en-US"/>
        </w:rPr>
        <w:t xml:space="preserve">from transferring </w:t>
      </w:r>
      <w:r w:rsidR="001707A6" w:rsidRPr="00F074C0">
        <w:rPr>
          <w:rFonts w:ascii="Arial" w:hAnsi="Arial" w:cs="Arial"/>
          <w:lang w:val="en-US"/>
        </w:rPr>
        <w:t>OCT</w:t>
      </w:r>
      <w:r w:rsidR="002F32A0" w:rsidRPr="00F074C0">
        <w:rPr>
          <w:rFonts w:ascii="Arial" w:hAnsi="Arial" w:cs="Arial"/>
          <w:lang w:val="en-US"/>
        </w:rPr>
        <w:t xml:space="preserve">’s right to use the Terminal and other assets as described, and </w:t>
      </w:r>
    </w:p>
    <w:p w14:paraId="653B037C" w14:textId="65ED2109" w:rsidR="002F32A0" w:rsidRPr="00F074C0" w:rsidRDefault="00F074C0" w:rsidP="00F074C0">
      <w:pPr>
        <w:tabs>
          <w:tab w:val="left" w:pos="567"/>
        </w:tabs>
        <w:spacing w:line="360" w:lineRule="auto"/>
        <w:ind w:left="567" w:hanging="567"/>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8522BD" w:rsidRPr="00F074C0">
        <w:rPr>
          <w:rFonts w:ascii="Arial" w:hAnsi="Arial" w:cs="Arial"/>
          <w:lang w:val="en-US"/>
        </w:rPr>
        <w:t xml:space="preserve">RBCT from </w:t>
      </w:r>
      <w:r w:rsidR="002F32A0" w:rsidRPr="00F074C0">
        <w:rPr>
          <w:rFonts w:ascii="Arial" w:hAnsi="Arial" w:cs="Arial"/>
          <w:lang w:val="en-US"/>
        </w:rPr>
        <w:t xml:space="preserve">initiating a transfer of ownership of </w:t>
      </w:r>
      <w:r w:rsidR="001707A6" w:rsidRPr="00F074C0">
        <w:rPr>
          <w:rFonts w:ascii="Arial" w:hAnsi="Arial" w:cs="Arial"/>
          <w:lang w:val="en-US"/>
        </w:rPr>
        <w:t>OCT</w:t>
      </w:r>
      <w:r w:rsidR="002F32A0" w:rsidRPr="00F074C0">
        <w:rPr>
          <w:rFonts w:ascii="Arial" w:hAnsi="Arial" w:cs="Arial"/>
          <w:lang w:val="en-US"/>
        </w:rPr>
        <w:t xml:space="preserve">’s </w:t>
      </w:r>
      <w:r w:rsidR="00E07C0F" w:rsidRPr="00F074C0">
        <w:rPr>
          <w:rFonts w:ascii="Arial" w:hAnsi="Arial" w:cs="Arial"/>
          <w:lang w:val="en-US"/>
        </w:rPr>
        <w:t>Shareholder</w:t>
      </w:r>
      <w:r w:rsidR="002F32A0" w:rsidRPr="00F074C0">
        <w:rPr>
          <w:rFonts w:ascii="Arial" w:hAnsi="Arial" w:cs="Arial"/>
          <w:lang w:val="en-US"/>
        </w:rPr>
        <w:t xml:space="preserve">’s Interest (as defined in the </w:t>
      </w:r>
      <w:r w:rsidR="00E07C0F" w:rsidRPr="00F074C0">
        <w:rPr>
          <w:rFonts w:ascii="Arial" w:hAnsi="Arial" w:cs="Arial"/>
          <w:lang w:val="en-US"/>
        </w:rPr>
        <w:t>Shareholder</w:t>
      </w:r>
      <w:r w:rsidR="002F32A0" w:rsidRPr="00F074C0">
        <w:rPr>
          <w:rFonts w:ascii="Arial" w:hAnsi="Arial" w:cs="Arial"/>
          <w:lang w:val="en-US"/>
        </w:rPr>
        <w:t>s’ Agreement).</w:t>
      </w:r>
    </w:p>
    <w:p w14:paraId="2401AAAD" w14:textId="77777777" w:rsidR="002F32A0" w:rsidRPr="00C71D1D" w:rsidRDefault="002F32A0" w:rsidP="006636E2">
      <w:pPr>
        <w:pStyle w:val="ListParagraph"/>
        <w:spacing w:line="360" w:lineRule="auto"/>
        <w:ind w:left="0"/>
        <w:jc w:val="both"/>
        <w:rPr>
          <w:rFonts w:ascii="Arial" w:hAnsi="Arial" w:cs="Arial"/>
          <w:lang w:val="en-US"/>
        </w:rPr>
      </w:pPr>
    </w:p>
    <w:p w14:paraId="6EFD87A3" w14:textId="0C9ED8CE" w:rsidR="008522BD" w:rsidRPr="00F074C0" w:rsidRDefault="00F074C0" w:rsidP="00F074C0">
      <w:pPr>
        <w:spacing w:line="360" w:lineRule="auto"/>
        <w:jc w:val="both"/>
        <w:rPr>
          <w:rFonts w:ascii="Arial" w:hAnsi="Arial" w:cs="Arial"/>
          <w:lang w:val="en-US"/>
        </w:rPr>
      </w:pPr>
      <w:r w:rsidRPr="005A4430">
        <w:rPr>
          <w:rFonts w:ascii="Arial" w:hAnsi="Arial" w:cs="Arial"/>
          <w:lang w:val="en-US"/>
        </w:rPr>
        <w:t>[5]</w:t>
      </w:r>
      <w:r w:rsidRPr="005A4430">
        <w:rPr>
          <w:rFonts w:ascii="Arial" w:hAnsi="Arial" w:cs="Arial"/>
          <w:lang w:val="en-US"/>
        </w:rPr>
        <w:tab/>
      </w:r>
      <w:r w:rsidR="008522BD" w:rsidRPr="00F074C0">
        <w:rPr>
          <w:rFonts w:ascii="Arial" w:hAnsi="Arial" w:cs="Arial"/>
          <w:lang w:val="en-US"/>
        </w:rPr>
        <w:t xml:space="preserve">OCT, whose </w:t>
      </w:r>
      <w:r w:rsidR="0095268B" w:rsidRPr="00F074C0">
        <w:rPr>
          <w:rFonts w:ascii="Arial" w:hAnsi="Arial" w:cs="Arial"/>
          <w:lang w:val="en-US"/>
        </w:rPr>
        <w:t>Export E</w:t>
      </w:r>
      <w:r w:rsidR="005A37DE" w:rsidRPr="00F074C0">
        <w:rPr>
          <w:rFonts w:ascii="Arial" w:hAnsi="Arial" w:cs="Arial"/>
          <w:lang w:val="en-US"/>
        </w:rPr>
        <w:t xml:space="preserve">ntitlement </w:t>
      </w:r>
      <w:r w:rsidR="008522BD" w:rsidRPr="00F074C0">
        <w:rPr>
          <w:rFonts w:ascii="Arial" w:hAnsi="Arial" w:cs="Arial"/>
          <w:lang w:val="en-US"/>
        </w:rPr>
        <w:t xml:space="preserve">through the RBCT has been suspended since 2018 except for a temporary and conditional upliftment of the suspension </w:t>
      </w:r>
      <w:r w:rsidR="008522BD" w:rsidRPr="00F074C0">
        <w:rPr>
          <w:rFonts w:ascii="Arial" w:hAnsi="Arial" w:cs="Arial"/>
          <w:lang w:val="en-US"/>
        </w:rPr>
        <w:lastRenderedPageBreak/>
        <w:t xml:space="preserve">from January 2022 to January 2023, asserts that the suspension should have been lifted in July 2021 when its outstanding dues, including wharfage fees, were paid in full. OCM, </w:t>
      </w:r>
      <w:r w:rsidR="007564D2" w:rsidRPr="00F074C0">
        <w:rPr>
          <w:rFonts w:ascii="Arial" w:hAnsi="Arial" w:cs="Arial"/>
          <w:lang w:val="en-US"/>
        </w:rPr>
        <w:t xml:space="preserve">a </w:t>
      </w:r>
      <w:r w:rsidR="008522BD" w:rsidRPr="00F074C0">
        <w:rPr>
          <w:rFonts w:ascii="Arial" w:hAnsi="Arial" w:cs="Arial"/>
          <w:lang w:val="en-US"/>
        </w:rPr>
        <w:t>sister company of OCT, is depend</w:t>
      </w:r>
      <w:r w:rsidR="007564D2" w:rsidRPr="00F074C0">
        <w:rPr>
          <w:rFonts w:ascii="Arial" w:hAnsi="Arial" w:cs="Arial"/>
          <w:lang w:val="en-US"/>
        </w:rPr>
        <w:t>e</w:t>
      </w:r>
      <w:r w:rsidR="008522BD" w:rsidRPr="00F074C0">
        <w:rPr>
          <w:rFonts w:ascii="Arial" w:hAnsi="Arial" w:cs="Arial"/>
          <w:lang w:val="en-US"/>
        </w:rPr>
        <w:t xml:space="preserve">nt on OCT’s Export Entitlement for export of its coal and supports the application as the second applicant. </w:t>
      </w:r>
    </w:p>
    <w:p w14:paraId="0F495B6C" w14:textId="77777777" w:rsidR="008522BD" w:rsidRPr="005A4430" w:rsidRDefault="008522BD" w:rsidP="008522BD">
      <w:pPr>
        <w:pStyle w:val="ListParagraph"/>
        <w:spacing w:line="360" w:lineRule="auto"/>
        <w:ind w:left="0"/>
        <w:jc w:val="both"/>
        <w:rPr>
          <w:rFonts w:ascii="Arial" w:hAnsi="Arial" w:cs="Arial"/>
          <w:lang w:val="en-US"/>
        </w:rPr>
      </w:pPr>
    </w:p>
    <w:p w14:paraId="0C450498" w14:textId="5EF12930" w:rsidR="008522BD" w:rsidRPr="00F074C0" w:rsidRDefault="00F074C0" w:rsidP="00F074C0">
      <w:pPr>
        <w:spacing w:line="360" w:lineRule="auto"/>
        <w:jc w:val="both"/>
        <w:rPr>
          <w:rFonts w:ascii="Arial" w:hAnsi="Arial" w:cs="Arial"/>
          <w:lang w:val="en-US"/>
        </w:rPr>
      </w:pPr>
      <w:r w:rsidRPr="005A4430">
        <w:rPr>
          <w:rFonts w:ascii="Arial" w:hAnsi="Arial" w:cs="Arial"/>
          <w:lang w:val="en-US"/>
        </w:rPr>
        <w:t>[6]</w:t>
      </w:r>
      <w:r w:rsidRPr="005A4430">
        <w:rPr>
          <w:rFonts w:ascii="Arial" w:hAnsi="Arial" w:cs="Arial"/>
          <w:lang w:val="en-US"/>
        </w:rPr>
        <w:tab/>
      </w:r>
      <w:r w:rsidR="008522BD" w:rsidRPr="00F074C0">
        <w:rPr>
          <w:rFonts w:ascii="Arial" w:hAnsi="Arial" w:cs="Arial"/>
          <w:lang w:val="en-US"/>
        </w:rPr>
        <w:t>Liberty Coal (Pty) Ltd and Templar Capital Ltd (Liberty Coal and Templar Capital respectively) support the applicants’ claim, and contend, through Daniel McGowan</w:t>
      </w:r>
      <w:r w:rsidR="007564D2" w:rsidRPr="00F074C0">
        <w:rPr>
          <w:rFonts w:ascii="Arial" w:hAnsi="Arial" w:cs="Arial"/>
          <w:lang w:val="en-US"/>
        </w:rPr>
        <w:t xml:space="preserve"> (‘McGowan’)</w:t>
      </w:r>
      <w:r w:rsidR="008522BD" w:rsidRPr="00F074C0">
        <w:rPr>
          <w:rFonts w:ascii="Arial" w:hAnsi="Arial" w:cs="Arial"/>
          <w:lang w:val="en-US"/>
        </w:rPr>
        <w:t xml:space="preserve">, that the refusal to restore OCT’s Export Entitlement will prejudice their vested rights in OCM and OCT arising from the statutorily adopted Business Rescue Plans. The erstwhile employees of OCM and the mini-pit contractors, through NUM, support the application and contend that if OCT’s Export Entitlement is not restored, they will suffer prejudice.  </w:t>
      </w:r>
    </w:p>
    <w:p w14:paraId="4ECE0433" w14:textId="77777777" w:rsidR="008522BD" w:rsidRPr="005A4430" w:rsidRDefault="008522BD" w:rsidP="008522BD">
      <w:pPr>
        <w:pStyle w:val="ListParagraph"/>
        <w:rPr>
          <w:rFonts w:ascii="Arial" w:hAnsi="Arial" w:cs="Arial"/>
          <w:lang w:val="en-US"/>
        </w:rPr>
      </w:pPr>
    </w:p>
    <w:p w14:paraId="5083EF38" w14:textId="1C7BC58B" w:rsidR="008522BD" w:rsidRPr="00F074C0" w:rsidRDefault="00F074C0" w:rsidP="00F074C0">
      <w:pPr>
        <w:spacing w:line="360" w:lineRule="auto"/>
        <w:jc w:val="both"/>
        <w:rPr>
          <w:rFonts w:ascii="Arial" w:hAnsi="Arial" w:cs="Arial"/>
          <w:lang w:val="en-US"/>
        </w:rPr>
      </w:pPr>
      <w:r w:rsidRPr="005A4430">
        <w:rPr>
          <w:rFonts w:ascii="Arial" w:hAnsi="Arial" w:cs="Arial"/>
          <w:lang w:val="en-US"/>
        </w:rPr>
        <w:t>[7]</w:t>
      </w:r>
      <w:r w:rsidRPr="005A4430">
        <w:rPr>
          <w:rFonts w:ascii="Arial" w:hAnsi="Arial" w:cs="Arial"/>
          <w:lang w:val="en-US"/>
        </w:rPr>
        <w:tab/>
      </w:r>
      <w:r w:rsidR="008522BD" w:rsidRPr="00F074C0">
        <w:rPr>
          <w:rFonts w:ascii="Arial" w:hAnsi="Arial" w:cs="Arial"/>
          <w:lang w:val="en-US"/>
        </w:rPr>
        <w:t xml:space="preserve">There are a number of issues that run parallel to OCT’s assertion. </w:t>
      </w:r>
    </w:p>
    <w:p w14:paraId="707D1740" w14:textId="77777777" w:rsidR="008522BD" w:rsidRPr="005A4430" w:rsidRDefault="008522BD" w:rsidP="008522BD">
      <w:pPr>
        <w:pStyle w:val="ListParagraph"/>
        <w:spacing w:line="360" w:lineRule="auto"/>
        <w:ind w:left="0"/>
        <w:jc w:val="both"/>
        <w:rPr>
          <w:rFonts w:ascii="Arial" w:hAnsi="Arial" w:cs="Arial"/>
          <w:lang w:val="en-US"/>
        </w:rPr>
      </w:pPr>
    </w:p>
    <w:p w14:paraId="09F1DF46" w14:textId="6155C271" w:rsidR="008522BD" w:rsidRPr="00F074C0" w:rsidRDefault="00F074C0" w:rsidP="00F074C0">
      <w:pPr>
        <w:spacing w:line="360" w:lineRule="auto"/>
        <w:jc w:val="both"/>
        <w:rPr>
          <w:rFonts w:ascii="Arial" w:hAnsi="Arial" w:cs="Arial"/>
          <w:lang w:val="en-US"/>
        </w:rPr>
      </w:pPr>
      <w:r w:rsidRPr="005A4430">
        <w:rPr>
          <w:rFonts w:ascii="Arial" w:hAnsi="Arial" w:cs="Arial"/>
          <w:lang w:val="en-US"/>
        </w:rPr>
        <w:t>[8]</w:t>
      </w:r>
      <w:r w:rsidRPr="005A4430">
        <w:rPr>
          <w:rFonts w:ascii="Arial" w:hAnsi="Arial" w:cs="Arial"/>
          <w:lang w:val="en-US"/>
        </w:rPr>
        <w:tab/>
      </w:r>
      <w:r w:rsidR="008522BD" w:rsidRPr="00F074C0">
        <w:rPr>
          <w:rFonts w:ascii="Arial" w:hAnsi="Arial" w:cs="Arial"/>
          <w:lang w:val="en-US"/>
        </w:rPr>
        <w:t xml:space="preserve">RBCT contends that quite apart from OCT being a defaulting shareholder in respect of its outstanding dues, there are other Events of Default and breaches which remain unremedied which justify the continued suspension of OCT’s Export Entitlement. The NPA opposes the relief sought by the applicants on account of the preservation orders it has obtained against the shares in OCT and OCM, and the business of OCM, and the claims of Templar Capital against OCM amounting to R1.3 billion. </w:t>
      </w:r>
    </w:p>
    <w:p w14:paraId="1F0F3EFF" w14:textId="77777777" w:rsidR="008522BD" w:rsidRDefault="008522BD" w:rsidP="008522BD">
      <w:pPr>
        <w:pStyle w:val="ListParagraph"/>
        <w:spacing w:line="360" w:lineRule="auto"/>
        <w:ind w:left="0"/>
        <w:jc w:val="both"/>
        <w:rPr>
          <w:rFonts w:ascii="Arial" w:hAnsi="Arial" w:cs="Arial"/>
          <w:lang w:val="en-US"/>
        </w:rPr>
      </w:pPr>
    </w:p>
    <w:p w14:paraId="26F089D1" w14:textId="77777777" w:rsidR="008522BD" w:rsidRDefault="008522BD" w:rsidP="005A37DE">
      <w:pPr>
        <w:pStyle w:val="ListParagraph"/>
        <w:spacing w:line="360" w:lineRule="auto"/>
        <w:ind w:left="0"/>
        <w:jc w:val="both"/>
        <w:rPr>
          <w:rFonts w:ascii="Arial" w:hAnsi="Arial" w:cs="Arial"/>
          <w:lang w:val="en-US"/>
        </w:rPr>
      </w:pPr>
      <w:r w:rsidRPr="00C71D1D">
        <w:rPr>
          <w:rFonts w:ascii="Arial" w:hAnsi="Arial" w:cs="Arial"/>
          <w:b/>
          <w:bCs/>
          <w:lang w:val="en-US"/>
        </w:rPr>
        <w:t xml:space="preserve">Background </w:t>
      </w:r>
    </w:p>
    <w:p w14:paraId="74E3CDD8" w14:textId="5C2E84C4" w:rsidR="006273B0" w:rsidRPr="00F074C0" w:rsidRDefault="00F074C0" w:rsidP="00F074C0">
      <w:pPr>
        <w:spacing w:line="360" w:lineRule="auto"/>
        <w:jc w:val="both"/>
        <w:rPr>
          <w:rFonts w:ascii="Arial" w:hAnsi="Arial" w:cs="Arial"/>
          <w:lang w:val="en-US"/>
        </w:rPr>
      </w:pPr>
      <w:r w:rsidRPr="00C71D1D">
        <w:rPr>
          <w:rFonts w:ascii="Arial" w:hAnsi="Arial" w:cs="Arial"/>
          <w:lang w:val="en-US"/>
        </w:rPr>
        <w:t>[9]</w:t>
      </w:r>
      <w:r w:rsidRPr="00C71D1D">
        <w:rPr>
          <w:rFonts w:ascii="Arial" w:hAnsi="Arial" w:cs="Arial"/>
          <w:lang w:val="en-US"/>
        </w:rPr>
        <w:tab/>
      </w:r>
      <w:r w:rsidR="00577F37" w:rsidRPr="00F074C0">
        <w:rPr>
          <w:rFonts w:ascii="Arial" w:hAnsi="Arial" w:cs="Arial"/>
          <w:lang w:val="en-US"/>
        </w:rPr>
        <w:t xml:space="preserve">RBCT </w:t>
      </w:r>
      <w:r w:rsidR="0010772E" w:rsidRPr="00F074C0">
        <w:rPr>
          <w:rFonts w:ascii="Arial" w:hAnsi="Arial" w:cs="Arial"/>
          <w:lang w:val="en-US"/>
        </w:rPr>
        <w:t xml:space="preserve">owns and operates a coal terminal at the port of Richards Bay from which coal destined for export by various mining companies is loaded onto vessels for export from South Africa. </w:t>
      </w:r>
      <w:r w:rsidR="001707A6" w:rsidRPr="00F074C0">
        <w:rPr>
          <w:rFonts w:ascii="Arial" w:hAnsi="Arial" w:cs="Arial"/>
          <w:lang w:val="en-US"/>
        </w:rPr>
        <w:t>OCT</w:t>
      </w:r>
      <w:r w:rsidR="0010772E" w:rsidRPr="00F074C0">
        <w:rPr>
          <w:rFonts w:ascii="Arial" w:hAnsi="Arial" w:cs="Arial"/>
          <w:lang w:val="en-US"/>
        </w:rPr>
        <w:t>, like the various mining companies who use the Terminal,</w:t>
      </w:r>
      <w:r w:rsidR="00577F37" w:rsidRPr="00F074C0">
        <w:rPr>
          <w:rFonts w:ascii="Arial" w:hAnsi="Arial" w:cs="Arial"/>
          <w:lang w:val="en-US"/>
        </w:rPr>
        <w:t xml:space="preserve"> is a </w:t>
      </w:r>
      <w:r w:rsidR="00E07C0F" w:rsidRPr="00F074C0">
        <w:rPr>
          <w:rFonts w:ascii="Arial" w:hAnsi="Arial" w:cs="Arial"/>
          <w:lang w:val="en-US"/>
        </w:rPr>
        <w:t>Shareholder</w:t>
      </w:r>
      <w:r w:rsidR="00577F37" w:rsidRPr="00F074C0">
        <w:rPr>
          <w:rFonts w:ascii="Arial" w:hAnsi="Arial" w:cs="Arial"/>
          <w:lang w:val="en-US"/>
        </w:rPr>
        <w:t xml:space="preserve"> </w:t>
      </w:r>
      <w:r w:rsidR="0010772E" w:rsidRPr="00F074C0">
        <w:rPr>
          <w:rFonts w:ascii="Arial" w:hAnsi="Arial" w:cs="Arial"/>
          <w:lang w:val="en-US"/>
        </w:rPr>
        <w:t xml:space="preserve">of RBCT in terms of a </w:t>
      </w:r>
      <w:r w:rsidR="00E07C0F" w:rsidRPr="00F074C0">
        <w:rPr>
          <w:rFonts w:ascii="Arial" w:hAnsi="Arial" w:cs="Arial"/>
          <w:lang w:val="en-US"/>
        </w:rPr>
        <w:t>Shareholder</w:t>
      </w:r>
      <w:r w:rsidR="0010772E" w:rsidRPr="00F074C0">
        <w:rPr>
          <w:rFonts w:ascii="Arial" w:hAnsi="Arial" w:cs="Arial"/>
          <w:lang w:val="en-US"/>
        </w:rPr>
        <w:t xml:space="preserve">s’ Agreement </w:t>
      </w:r>
      <w:r w:rsidR="00F01EC3" w:rsidRPr="00F074C0">
        <w:rPr>
          <w:rFonts w:ascii="Arial" w:hAnsi="Arial" w:cs="Arial"/>
          <w:lang w:val="en-US"/>
        </w:rPr>
        <w:t xml:space="preserve">according to </w:t>
      </w:r>
      <w:r w:rsidR="0010772E" w:rsidRPr="00F074C0">
        <w:rPr>
          <w:rFonts w:ascii="Arial" w:hAnsi="Arial" w:cs="Arial"/>
          <w:lang w:val="en-US"/>
        </w:rPr>
        <w:t xml:space="preserve">which </w:t>
      </w:r>
      <w:r w:rsidR="001707A6" w:rsidRPr="00F074C0">
        <w:rPr>
          <w:rFonts w:ascii="Arial" w:hAnsi="Arial" w:cs="Arial"/>
          <w:lang w:val="en-US"/>
        </w:rPr>
        <w:t>OCT</w:t>
      </w:r>
      <w:r w:rsidR="0010772E" w:rsidRPr="00F074C0">
        <w:rPr>
          <w:rFonts w:ascii="Arial" w:hAnsi="Arial" w:cs="Arial"/>
          <w:lang w:val="en-US"/>
        </w:rPr>
        <w:t xml:space="preserve"> is entitled to the use of the Terminal for </w:t>
      </w:r>
      <w:r w:rsidR="00915C68" w:rsidRPr="00F074C0">
        <w:rPr>
          <w:rFonts w:ascii="Arial" w:hAnsi="Arial" w:cs="Arial"/>
          <w:lang w:val="en-US"/>
        </w:rPr>
        <w:t xml:space="preserve">the </w:t>
      </w:r>
      <w:r w:rsidR="0010772E" w:rsidRPr="00F074C0">
        <w:rPr>
          <w:rFonts w:ascii="Arial" w:hAnsi="Arial" w:cs="Arial"/>
          <w:lang w:val="en-US"/>
        </w:rPr>
        <w:t xml:space="preserve">export of coal. </w:t>
      </w:r>
      <w:r w:rsidR="006273B0" w:rsidRPr="00F074C0">
        <w:rPr>
          <w:rFonts w:ascii="Arial" w:hAnsi="Arial" w:cs="Arial"/>
          <w:lang w:val="en-US"/>
        </w:rPr>
        <w:t xml:space="preserve">The </w:t>
      </w:r>
      <w:r w:rsidR="00E07C0F" w:rsidRPr="00F074C0">
        <w:rPr>
          <w:rFonts w:ascii="Arial" w:hAnsi="Arial" w:cs="Arial"/>
          <w:lang w:val="en-US"/>
        </w:rPr>
        <w:t>Shareholder</w:t>
      </w:r>
      <w:r w:rsidR="006273B0" w:rsidRPr="00F074C0">
        <w:rPr>
          <w:rFonts w:ascii="Arial" w:hAnsi="Arial" w:cs="Arial"/>
          <w:lang w:val="en-US"/>
        </w:rPr>
        <w:t xml:space="preserve">s' Agreement contains core fundamental principles agreed upon by its </w:t>
      </w:r>
      <w:r w:rsidR="00E07C0F" w:rsidRPr="00F074C0">
        <w:rPr>
          <w:rFonts w:ascii="Arial" w:hAnsi="Arial" w:cs="Arial"/>
          <w:lang w:val="en-US"/>
        </w:rPr>
        <w:t>Shareholder</w:t>
      </w:r>
      <w:r w:rsidR="006273B0" w:rsidRPr="00F074C0">
        <w:rPr>
          <w:rFonts w:ascii="Arial" w:hAnsi="Arial" w:cs="Arial"/>
          <w:lang w:val="en-US"/>
        </w:rPr>
        <w:t>s, which address governance and their access to and shared use of the Terminal including the following:</w:t>
      </w:r>
    </w:p>
    <w:p w14:paraId="625CDD24" w14:textId="77777777" w:rsidR="006273B0" w:rsidRPr="00C71D1D" w:rsidRDefault="006273B0" w:rsidP="006636E2">
      <w:pPr>
        <w:pStyle w:val="ListParagraph"/>
        <w:spacing w:line="360" w:lineRule="auto"/>
        <w:ind w:left="0"/>
        <w:jc w:val="both"/>
        <w:rPr>
          <w:rFonts w:ascii="Arial" w:hAnsi="Arial" w:cs="Arial"/>
          <w:lang w:val="en-US"/>
        </w:rPr>
      </w:pPr>
    </w:p>
    <w:p w14:paraId="1F9C89B8" w14:textId="5FCB3B78" w:rsidR="006273B0"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lastRenderedPageBreak/>
        <w:t>(a)</w:t>
      </w:r>
      <w:r w:rsidRPr="00C71D1D">
        <w:rPr>
          <w:rFonts w:ascii="Arial" w:hAnsi="Arial" w:cs="Arial"/>
          <w:lang w:val="en-US"/>
        </w:rPr>
        <w:tab/>
      </w:r>
      <w:r w:rsidR="006273B0" w:rsidRPr="00F074C0">
        <w:rPr>
          <w:rFonts w:ascii="Arial" w:hAnsi="Arial" w:cs="Arial"/>
          <w:lang w:val="en-US"/>
        </w:rPr>
        <w:t xml:space="preserve">a registered RBCT </w:t>
      </w:r>
      <w:r w:rsidR="00E07C0F" w:rsidRPr="00F074C0">
        <w:rPr>
          <w:rFonts w:ascii="Arial" w:hAnsi="Arial" w:cs="Arial"/>
          <w:lang w:val="en-US"/>
        </w:rPr>
        <w:t>Shareholder</w:t>
      </w:r>
      <w:r w:rsidR="006273B0" w:rsidRPr="00F074C0">
        <w:rPr>
          <w:rFonts w:ascii="Arial" w:hAnsi="Arial" w:cs="Arial"/>
          <w:lang w:val="en-US"/>
        </w:rPr>
        <w:t xml:space="preserve"> must be the owner of the RBCT shares registered in its name;</w:t>
      </w:r>
    </w:p>
    <w:p w14:paraId="535C10F0" w14:textId="77777777" w:rsidR="006273B0" w:rsidRPr="00C71D1D" w:rsidRDefault="006273B0" w:rsidP="00B962EB">
      <w:pPr>
        <w:pStyle w:val="ListParagraph"/>
        <w:spacing w:line="360" w:lineRule="auto"/>
        <w:ind w:left="567" w:hanging="567"/>
        <w:jc w:val="both"/>
        <w:rPr>
          <w:rFonts w:ascii="Arial" w:hAnsi="Arial" w:cs="Arial"/>
          <w:lang w:val="en-US"/>
        </w:rPr>
      </w:pPr>
    </w:p>
    <w:p w14:paraId="0E02B0C4" w14:textId="00943037" w:rsidR="006273B0"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6273B0" w:rsidRPr="00F074C0">
        <w:rPr>
          <w:rFonts w:ascii="Arial" w:hAnsi="Arial" w:cs="Arial"/>
          <w:lang w:val="en-US"/>
        </w:rPr>
        <w:t xml:space="preserve">a registered RBCT </w:t>
      </w:r>
      <w:r w:rsidR="00E07C0F" w:rsidRPr="00F074C0">
        <w:rPr>
          <w:rFonts w:ascii="Arial" w:hAnsi="Arial" w:cs="Arial"/>
          <w:lang w:val="en-US"/>
        </w:rPr>
        <w:t>Shareholder</w:t>
      </w:r>
      <w:r w:rsidR="006273B0" w:rsidRPr="00F074C0">
        <w:rPr>
          <w:rFonts w:ascii="Arial" w:hAnsi="Arial" w:cs="Arial"/>
          <w:lang w:val="en-US"/>
        </w:rPr>
        <w:t xml:space="preserve"> must be a </w:t>
      </w:r>
      <w:r w:rsidR="004A6D65" w:rsidRPr="00F074C0">
        <w:rPr>
          <w:rFonts w:ascii="Arial" w:hAnsi="Arial" w:cs="Arial"/>
          <w:lang w:val="en-US"/>
        </w:rPr>
        <w:t>Coal Exporter</w:t>
      </w:r>
      <w:r w:rsidR="006273B0" w:rsidRPr="00F074C0">
        <w:rPr>
          <w:rFonts w:ascii="Arial" w:hAnsi="Arial" w:cs="Arial"/>
          <w:lang w:val="en-US"/>
        </w:rPr>
        <w:t xml:space="preserve"> and in a </w:t>
      </w:r>
      <w:r w:rsidR="004A6D65" w:rsidRPr="00F074C0">
        <w:rPr>
          <w:rFonts w:ascii="Arial" w:hAnsi="Arial" w:cs="Arial"/>
          <w:lang w:val="en-US"/>
        </w:rPr>
        <w:t>Coal Exporter</w:t>
      </w:r>
      <w:r w:rsidR="006273B0" w:rsidRPr="00F074C0">
        <w:rPr>
          <w:rFonts w:ascii="Arial" w:hAnsi="Arial" w:cs="Arial"/>
          <w:lang w:val="en-US"/>
        </w:rPr>
        <w:t xml:space="preserve"> vertical control structure or joint venture, as defined in clause 1.1.14 of the </w:t>
      </w:r>
      <w:r w:rsidR="00E07C0F" w:rsidRPr="00F074C0">
        <w:rPr>
          <w:rFonts w:ascii="Arial" w:hAnsi="Arial" w:cs="Arial"/>
          <w:lang w:val="en-US"/>
        </w:rPr>
        <w:t>Shareholder</w:t>
      </w:r>
      <w:r w:rsidR="006273B0" w:rsidRPr="00F074C0">
        <w:rPr>
          <w:rFonts w:ascii="Arial" w:hAnsi="Arial" w:cs="Arial"/>
          <w:lang w:val="en-US"/>
        </w:rPr>
        <w:t>s</w:t>
      </w:r>
      <w:r w:rsidR="00F01EC3" w:rsidRPr="00F074C0">
        <w:rPr>
          <w:rFonts w:ascii="Arial" w:hAnsi="Arial" w:cs="Arial"/>
          <w:lang w:val="en-US"/>
        </w:rPr>
        <w:t>’</w:t>
      </w:r>
      <w:r w:rsidR="006273B0" w:rsidRPr="00F074C0">
        <w:rPr>
          <w:rFonts w:ascii="Arial" w:hAnsi="Arial" w:cs="Arial"/>
          <w:lang w:val="en-US"/>
        </w:rPr>
        <w:t xml:space="preserve"> Agreement;</w:t>
      </w:r>
    </w:p>
    <w:p w14:paraId="1844000F" w14:textId="77777777" w:rsidR="006273B0" w:rsidRPr="00C71D1D" w:rsidRDefault="006273B0" w:rsidP="00B962EB">
      <w:pPr>
        <w:ind w:left="567" w:hanging="567"/>
        <w:jc w:val="both"/>
        <w:rPr>
          <w:rFonts w:ascii="Arial" w:hAnsi="Arial" w:cs="Arial"/>
          <w:b/>
          <w:bCs/>
          <w:lang w:val="en-US"/>
        </w:rPr>
      </w:pPr>
    </w:p>
    <w:p w14:paraId="03C3036A" w14:textId="30153C67" w:rsidR="006273B0"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6273B0" w:rsidRPr="00F074C0">
        <w:rPr>
          <w:rFonts w:ascii="Arial" w:hAnsi="Arial" w:cs="Arial"/>
          <w:lang w:val="en-US"/>
        </w:rPr>
        <w:t xml:space="preserve">a registered RBCT </w:t>
      </w:r>
      <w:r w:rsidR="00E07C0F" w:rsidRPr="00F074C0">
        <w:rPr>
          <w:rFonts w:ascii="Arial" w:hAnsi="Arial" w:cs="Arial"/>
          <w:lang w:val="en-US"/>
        </w:rPr>
        <w:t>Shareholder</w:t>
      </w:r>
      <w:r w:rsidR="006273B0" w:rsidRPr="00F074C0">
        <w:rPr>
          <w:rFonts w:ascii="Arial" w:hAnsi="Arial" w:cs="Arial"/>
          <w:lang w:val="en-US"/>
        </w:rPr>
        <w:t xml:space="preserve"> must be part of and controlled within a vertical two company </w:t>
      </w:r>
      <w:r w:rsidR="00E07C0F" w:rsidRPr="00F074C0">
        <w:rPr>
          <w:rFonts w:ascii="Arial" w:hAnsi="Arial" w:cs="Arial"/>
          <w:lang w:val="en-US"/>
        </w:rPr>
        <w:t>Shareholder</w:t>
      </w:r>
      <w:r w:rsidR="006273B0" w:rsidRPr="00F074C0">
        <w:rPr>
          <w:rFonts w:ascii="Arial" w:hAnsi="Arial" w:cs="Arial"/>
          <w:lang w:val="en-US"/>
        </w:rPr>
        <w:t xml:space="preserve">s’ Group approved by RBCT in terms of clause 1.1.49 of the RBCT </w:t>
      </w:r>
      <w:r w:rsidR="00E07C0F" w:rsidRPr="00F074C0">
        <w:rPr>
          <w:rFonts w:ascii="Arial" w:hAnsi="Arial" w:cs="Arial"/>
          <w:lang w:val="en-US"/>
        </w:rPr>
        <w:t>Shareholder</w:t>
      </w:r>
      <w:r w:rsidR="006273B0" w:rsidRPr="00F074C0">
        <w:rPr>
          <w:rFonts w:ascii="Arial" w:hAnsi="Arial" w:cs="Arial"/>
          <w:lang w:val="en-US"/>
        </w:rPr>
        <w:t>s' Agreement;</w:t>
      </w:r>
    </w:p>
    <w:p w14:paraId="6B66A351" w14:textId="77777777" w:rsidR="006273B0" w:rsidRPr="00C71D1D" w:rsidRDefault="006273B0" w:rsidP="00B962EB">
      <w:pPr>
        <w:pStyle w:val="ListParagraph"/>
        <w:ind w:left="567" w:hanging="567"/>
        <w:jc w:val="both"/>
        <w:rPr>
          <w:rFonts w:ascii="Arial" w:hAnsi="Arial" w:cs="Arial"/>
          <w:lang w:val="en-US"/>
        </w:rPr>
      </w:pPr>
    </w:p>
    <w:p w14:paraId="5B9441E7" w14:textId="0C231FB3" w:rsidR="006273B0"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(d)</w:t>
      </w:r>
      <w:r w:rsidRPr="00C71D1D">
        <w:rPr>
          <w:rFonts w:ascii="Arial" w:hAnsi="Arial" w:cs="Arial"/>
          <w:lang w:val="en-US"/>
        </w:rPr>
        <w:tab/>
      </w:r>
      <w:r w:rsidR="006273B0" w:rsidRPr="00F074C0">
        <w:rPr>
          <w:rFonts w:ascii="Arial" w:hAnsi="Arial" w:cs="Arial"/>
          <w:lang w:val="en-US"/>
        </w:rPr>
        <w:t xml:space="preserve">a registered RBCT </w:t>
      </w:r>
      <w:r w:rsidR="00E07C0F" w:rsidRPr="00F074C0">
        <w:rPr>
          <w:rFonts w:ascii="Arial" w:hAnsi="Arial" w:cs="Arial"/>
          <w:lang w:val="en-US"/>
        </w:rPr>
        <w:t>Shareholder</w:t>
      </w:r>
      <w:r w:rsidR="006273B0" w:rsidRPr="00F074C0">
        <w:rPr>
          <w:rFonts w:ascii="Arial" w:hAnsi="Arial" w:cs="Arial"/>
          <w:lang w:val="en-US"/>
        </w:rPr>
        <w:t xml:space="preserve"> must be solvent and liquid</w:t>
      </w:r>
      <w:r w:rsidR="00FF412F" w:rsidRPr="00F074C0">
        <w:rPr>
          <w:rFonts w:ascii="Arial" w:hAnsi="Arial" w:cs="Arial"/>
          <w:lang w:val="en-US"/>
        </w:rPr>
        <w:t>;</w:t>
      </w:r>
      <w:r w:rsidR="006273B0" w:rsidRPr="00F074C0">
        <w:rPr>
          <w:rFonts w:ascii="Arial" w:hAnsi="Arial" w:cs="Arial"/>
          <w:lang w:val="en-US"/>
        </w:rPr>
        <w:t xml:space="preserve"> </w:t>
      </w:r>
      <w:r w:rsidR="00F01EC3" w:rsidRPr="00F074C0">
        <w:rPr>
          <w:rFonts w:ascii="Arial" w:hAnsi="Arial" w:cs="Arial"/>
          <w:lang w:val="en-US"/>
        </w:rPr>
        <w:t>and</w:t>
      </w:r>
    </w:p>
    <w:p w14:paraId="61B10EE9" w14:textId="77777777" w:rsidR="00BD2E61" w:rsidRPr="00C71D1D" w:rsidRDefault="00BD2E61" w:rsidP="00B962EB">
      <w:pPr>
        <w:spacing w:line="360" w:lineRule="auto"/>
        <w:ind w:left="567" w:hanging="567"/>
        <w:jc w:val="both"/>
        <w:rPr>
          <w:rFonts w:ascii="Arial" w:hAnsi="Arial" w:cs="Arial"/>
          <w:lang w:val="en-US"/>
        </w:rPr>
      </w:pPr>
    </w:p>
    <w:p w14:paraId="6095F23C" w14:textId="625BA63B" w:rsidR="006273B0"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(e)</w:t>
      </w:r>
      <w:r w:rsidRPr="00C71D1D">
        <w:rPr>
          <w:rFonts w:ascii="Arial" w:hAnsi="Arial" w:cs="Arial"/>
          <w:lang w:val="en-US"/>
        </w:rPr>
        <w:tab/>
      </w:r>
      <w:r w:rsidR="006273B0" w:rsidRPr="00F074C0">
        <w:rPr>
          <w:rFonts w:ascii="Arial" w:hAnsi="Arial" w:cs="Arial"/>
          <w:lang w:val="en-US"/>
        </w:rPr>
        <w:t xml:space="preserve">a registered RBCT </w:t>
      </w:r>
      <w:r w:rsidR="00E07C0F" w:rsidRPr="00F074C0">
        <w:rPr>
          <w:rFonts w:ascii="Arial" w:hAnsi="Arial" w:cs="Arial"/>
          <w:lang w:val="en-US"/>
        </w:rPr>
        <w:t>Shareholder</w:t>
      </w:r>
      <w:r w:rsidR="006273B0" w:rsidRPr="00F074C0">
        <w:rPr>
          <w:rFonts w:ascii="Arial" w:hAnsi="Arial" w:cs="Arial"/>
          <w:lang w:val="en-US"/>
        </w:rPr>
        <w:t xml:space="preserve"> must meet its financial obligations to RBCT, so as to keep the Terminal operating on a commercially break</w:t>
      </w:r>
      <w:r w:rsidR="00EC0E24" w:rsidRPr="00F074C0">
        <w:rPr>
          <w:rFonts w:ascii="Arial" w:hAnsi="Arial" w:cs="Arial"/>
          <w:lang w:val="en-US"/>
        </w:rPr>
        <w:t>-</w:t>
      </w:r>
      <w:r w:rsidR="006273B0" w:rsidRPr="00F074C0">
        <w:rPr>
          <w:rFonts w:ascii="Arial" w:hAnsi="Arial" w:cs="Arial"/>
          <w:lang w:val="en-US"/>
        </w:rPr>
        <w:t xml:space="preserve">even basis and not place additional financial burdens on any of the other competing coal mining companies which are </w:t>
      </w:r>
      <w:r w:rsidR="00E07C0F" w:rsidRPr="00F074C0">
        <w:rPr>
          <w:rFonts w:ascii="Arial" w:hAnsi="Arial" w:cs="Arial"/>
          <w:lang w:val="en-US"/>
        </w:rPr>
        <w:t>Shareholder</w:t>
      </w:r>
      <w:r w:rsidR="006273B0" w:rsidRPr="00F074C0">
        <w:rPr>
          <w:rFonts w:ascii="Arial" w:hAnsi="Arial" w:cs="Arial"/>
          <w:lang w:val="en-US"/>
        </w:rPr>
        <w:t xml:space="preserve">s of RBCT. </w:t>
      </w:r>
    </w:p>
    <w:p w14:paraId="737ACFB8" w14:textId="77777777" w:rsidR="00EC0E24" w:rsidRPr="00C71D1D" w:rsidRDefault="00EC0E24" w:rsidP="00EC0E24">
      <w:pPr>
        <w:pStyle w:val="ListParagraph"/>
        <w:spacing w:line="360" w:lineRule="auto"/>
        <w:ind w:left="0"/>
        <w:jc w:val="both"/>
        <w:rPr>
          <w:rFonts w:ascii="Arial" w:hAnsi="Arial" w:cs="Arial"/>
          <w:lang w:val="en-US"/>
        </w:rPr>
      </w:pPr>
    </w:p>
    <w:p w14:paraId="497FC393" w14:textId="05726C58" w:rsidR="0088140E" w:rsidRPr="00F074C0" w:rsidRDefault="00F074C0" w:rsidP="00F074C0">
      <w:pPr>
        <w:spacing w:line="360" w:lineRule="auto"/>
        <w:jc w:val="both"/>
        <w:rPr>
          <w:rFonts w:ascii="Arial" w:hAnsi="Arial" w:cs="Arial"/>
          <w:lang w:val="en-US"/>
        </w:rPr>
      </w:pPr>
      <w:r>
        <w:rPr>
          <w:rFonts w:ascii="Arial" w:hAnsi="Arial" w:cs="Arial"/>
          <w:lang w:val="en-US"/>
        </w:rPr>
        <w:t>[10]</w:t>
      </w:r>
      <w:r>
        <w:rPr>
          <w:rFonts w:ascii="Arial" w:hAnsi="Arial" w:cs="Arial"/>
          <w:lang w:val="en-US"/>
        </w:rPr>
        <w:tab/>
      </w:r>
      <w:r w:rsidR="00915C68" w:rsidRPr="00F074C0">
        <w:rPr>
          <w:rFonts w:ascii="Arial" w:hAnsi="Arial" w:cs="Arial"/>
          <w:lang w:val="en-US"/>
        </w:rPr>
        <w:t>T</w:t>
      </w:r>
      <w:r w:rsidR="00BD2E61" w:rsidRPr="00F074C0">
        <w:rPr>
          <w:rFonts w:ascii="Arial" w:hAnsi="Arial" w:cs="Arial"/>
          <w:lang w:val="en-US"/>
        </w:rPr>
        <w:t xml:space="preserve">egeta </w:t>
      </w:r>
      <w:r w:rsidR="003509BE" w:rsidRPr="00F074C0">
        <w:rPr>
          <w:rFonts w:ascii="Arial" w:hAnsi="Arial" w:cs="Arial"/>
          <w:lang w:val="en-US"/>
        </w:rPr>
        <w:t>Exploration</w:t>
      </w:r>
      <w:r w:rsidR="00BD2E61" w:rsidRPr="00F074C0">
        <w:rPr>
          <w:rFonts w:ascii="Arial" w:hAnsi="Arial" w:cs="Arial"/>
          <w:lang w:val="en-US"/>
        </w:rPr>
        <w:t xml:space="preserve"> and </w:t>
      </w:r>
      <w:r w:rsidR="003509BE" w:rsidRPr="00F074C0">
        <w:rPr>
          <w:rFonts w:ascii="Arial" w:hAnsi="Arial" w:cs="Arial"/>
          <w:lang w:val="en-US"/>
        </w:rPr>
        <w:t>R</w:t>
      </w:r>
      <w:r w:rsidR="00BD2E61" w:rsidRPr="00F074C0">
        <w:rPr>
          <w:rFonts w:ascii="Arial" w:hAnsi="Arial" w:cs="Arial"/>
          <w:lang w:val="en-US"/>
        </w:rPr>
        <w:t xml:space="preserve">esources </w:t>
      </w:r>
      <w:r w:rsidR="003509BE" w:rsidRPr="00F074C0">
        <w:rPr>
          <w:rFonts w:ascii="Arial" w:hAnsi="Arial" w:cs="Arial"/>
          <w:lang w:val="en-US"/>
        </w:rPr>
        <w:t>(</w:t>
      </w:r>
      <w:r w:rsidR="00BD2E61" w:rsidRPr="00F074C0">
        <w:rPr>
          <w:rFonts w:ascii="Arial" w:hAnsi="Arial" w:cs="Arial"/>
          <w:lang w:val="en-US"/>
        </w:rPr>
        <w:t>Pty</w:t>
      </w:r>
      <w:r w:rsidR="003509BE" w:rsidRPr="00F074C0">
        <w:rPr>
          <w:rFonts w:ascii="Arial" w:hAnsi="Arial" w:cs="Arial"/>
          <w:lang w:val="en-US"/>
        </w:rPr>
        <w:t>)</w:t>
      </w:r>
      <w:r w:rsidR="00BD2E61" w:rsidRPr="00F074C0">
        <w:rPr>
          <w:rFonts w:ascii="Arial" w:hAnsi="Arial" w:cs="Arial"/>
          <w:lang w:val="en-US"/>
        </w:rPr>
        <w:t xml:space="preserve"> Ltd (hereinafter referred to as </w:t>
      </w:r>
      <w:r w:rsidR="00B31AAF" w:rsidRPr="00F074C0">
        <w:rPr>
          <w:rFonts w:ascii="Arial" w:hAnsi="Arial" w:cs="Arial"/>
          <w:lang w:val="en-US"/>
        </w:rPr>
        <w:t>“</w:t>
      </w:r>
      <w:r w:rsidR="00BD2E61" w:rsidRPr="00F074C0">
        <w:rPr>
          <w:rFonts w:ascii="Arial" w:hAnsi="Arial" w:cs="Arial"/>
          <w:lang w:val="en-US"/>
        </w:rPr>
        <w:t>Tegeta</w:t>
      </w:r>
      <w:r w:rsidR="00B31AAF" w:rsidRPr="00F074C0">
        <w:rPr>
          <w:rFonts w:ascii="Arial" w:hAnsi="Arial" w:cs="Arial"/>
          <w:lang w:val="en-US"/>
        </w:rPr>
        <w:t>”</w:t>
      </w:r>
      <w:r w:rsidR="00BD2E61" w:rsidRPr="00F074C0">
        <w:rPr>
          <w:rFonts w:ascii="Arial" w:hAnsi="Arial" w:cs="Arial"/>
          <w:lang w:val="en-US"/>
        </w:rPr>
        <w:t>) is the sole shareholder of OCT</w:t>
      </w:r>
      <w:r w:rsidR="0088140E" w:rsidRPr="00F074C0">
        <w:rPr>
          <w:rFonts w:ascii="Arial" w:hAnsi="Arial" w:cs="Arial"/>
          <w:lang w:val="en-US"/>
        </w:rPr>
        <w:t xml:space="preserve"> and OCM</w:t>
      </w:r>
      <w:r w:rsidR="00BD2E61" w:rsidRPr="00F074C0">
        <w:rPr>
          <w:rFonts w:ascii="Arial" w:hAnsi="Arial" w:cs="Arial"/>
          <w:lang w:val="en-US"/>
        </w:rPr>
        <w:t>.</w:t>
      </w:r>
      <w:r w:rsidR="0088140E" w:rsidRPr="00F074C0">
        <w:rPr>
          <w:rFonts w:ascii="Arial" w:hAnsi="Arial" w:cs="Arial"/>
          <w:lang w:val="en-US"/>
        </w:rPr>
        <w:t xml:space="preserve"> OCT and OCM, together with Tegeta, constitute an approved Shareholders</w:t>
      </w:r>
      <w:r w:rsidR="003509BE" w:rsidRPr="00F074C0">
        <w:rPr>
          <w:rFonts w:ascii="Arial" w:hAnsi="Arial" w:cs="Arial"/>
          <w:lang w:val="en-US"/>
        </w:rPr>
        <w:t>’</w:t>
      </w:r>
      <w:r w:rsidR="0088140E" w:rsidRPr="00F074C0">
        <w:rPr>
          <w:rFonts w:ascii="Arial" w:hAnsi="Arial" w:cs="Arial"/>
          <w:lang w:val="en-US"/>
        </w:rPr>
        <w:t xml:space="preserve"> Group in terms of</w:t>
      </w:r>
      <w:r w:rsidR="00433AB8" w:rsidRPr="00F074C0">
        <w:rPr>
          <w:rFonts w:ascii="Arial" w:hAnsi="Arial" w:cs="Arial"/>
          <w:lang w:val="en-US"/>
        </w:rPr>
        <w:t xml:space="preserve"> clause 1.1.49 of the Shareholders' Agreement</w:t>
      </w:r>
      <w:r w:rsidR="00FF412F" w:rsidRPr="00F074C0">
        <w:rPr>
          <w:rFonts w:ascii="Arial" w:hAnsi="Arial" w:cs="Arial"/>
          <w:lang w:val="en-US"/>
        </w:rPr>
        <w:t>.</w:t>
      </w:r>
    </w:p>
    <w:p w14:paraId="457EB073" w14:textId="77777777" w:rsidR="00A326E4" w:rsidRDefault="00A326E4" w:rsidP="005A37DE">
      <w:pPr>
        <w:pStyle w:val="ListParagraph"/>
        <w:spacing w:line="360" w:lineRule="auto"/>
        <w:ind w:left="0"/>
        <w:jc w:val="both"/>
        <w:rPr>
          <w:rFonts w:ascii="Arial" w:hAnsi="Arial" w:cs="Arial"/>
          <w:lang w:val="en-US"/>
        </w:rPr>
      </w:pPr>
    </w:p>
    <w:p w14:paraId="284401A6" w14:textId="48AE3410" w:rsidR="00A326E4" w:rsidRPr="00F074C0" w:rsidRDefault="00F074C0" w:rsidP="00F074C0">
      <w:pPr>
        <w:spacing w:line="360" w:lineRule="auto"/>
        <w:jc w:val="both"/>
        <w:rPr>
          <w:rFonts w:ascii="Arial" w:hAnsi="Arial" w:cs="Arial"/>
          <w:lang w:val="en-US"/>
        </w:rPr>
      </w:pPr>
      <w:r w:rsidRPr="005A4430">
        <w:rPr>
          <w:rFonts w:ascii="Arial" w:hAnsi="Arial" w:cs="Arial"/>
          <w:lang w:val="en-US"/>
        </w:rPr>
        <w:t>[11]</w:t>
      </w:r>
      <w:r w:rsidRPr="005A4430">
        <w:rPr>
          <w:rFonts w:ascii="Arial" w:hAnsi="Arial" w:cs="Arial"/>
          <w:lang w:val="en-US"/>
        </w:rPr>
        <w:tab/>
      </w:r>
      <w:r w:rsidR="00A326E4" w:rsidRPr="00F074C0">
        <w:rPr>
          <w:rFonts w:ascii="Arial" w:hAnsi="Arial" w:cs="Arial"/>
          <w:lang w:val="en-US"/>
        </w:rPr>
        <w:t>During 2018, OCT and OCM together with Tegeta, became unbanked in South Africa. At around the same time, the board of directors of OCT and OCM adopted resolutions that the companies voluntarily begin Business Rescue proceedings. Tegeta is also in Business Rescue.</w:t>
      </w:r>
    </w:p>
    <w:p w14:paraId="53FFF6EC" w14:textId="77777777" w:rsidR="00A326E4" w:rsidRPr="005A4430" w:rsidRDefault="00A326E4" w:rsidP="00A326E4">
      <w:pPr>
        <w:pStyle w:val="ListParagraph"/>
        <w:rPr>
          <w:rFonts w:ascii="Arial" w:hAnsi="Arial" w:cs="Arial"/>
          <w:lang w:val="en-US"/>
        </w:rPr>
      </w:pPr>
    </w:p>
    <w:p w14:paraId="1DB0AFBA" w14:textId="7916E61B" w:rsidR="00A326E4" w:rsidRPr="00F074C0" w:rsidRDefault="00F074C0" w:rsidP="00F074C0">
      <w:pPr>
        <w:spacing w:line="360" w:lineRule="auto"/>
        <w:jc w:val="both"/>
        <w:rPr>
          <w:rFonts w:ascii="Arial" w:hAnsi="Arial" w:cs="Arial"/>
          <w:lang w:val="en-US"/>
        </w:rPr>
      </w:pPr>
      <w:r w:rsidRPr="005A4430">
        <w:rPr>
          <w:rFonts w:ascii="Arial" w:hAnsi="Arial" w:cs="Arial"/>
          <w:lang w:val="en-US"/>
        </w:rPr>
        <w:t>[12]</w:t>
      </w:r>
      <w:r w:rsidRPr="005A4430">
        <w:rPr>
          <w:rFonts w:ascii="Arial" w:hAnsi="Arial" w:cs="Arial"/>
          <w:lang w:val="en-US"/>
        </w:rPr>
        <w:tab/>
      </w:r>
      <w:r w:rsidR="00A326E4" w:rsidRPr="00F074C0">
        <w:rPr>
          <w:rFonts w:ascii="Arial" w:hAnsi="Arial" w:cs="Arial"/>
          <w:lang w:val="en-US"/>
        </w:rPr>
        <w:t xml:space="preserve">During 2018, OCT failed to pay its wharfage fees on three occasions. It was issued with Remedy Notices in accordance with the Shareholders' Agreement, and upon failure to pay its indebtedness, Default Notices together with </w:t>
      </w:r>
      <w:r w:rsidR="000F738C" w:rsidRPr="00F074C0">
        <w:rPr>
          <w:rFonts w:ascii="Arial" w:hAnsi="Arial" w:cs="Arial"/>
          <w:lang w:val="en-US"/>
        </w:rPr>
        <w:t xml:space="preserve">the </w:t>
      </w:r>
      <w:r w:rsidR="00A326E4" w:rsidRPr="00F074C0">
        <w:rPr>
          <w:rFonts w:ascii="Arial" w:hAnsi="Arial" w:cs="Arial"/>
          <w:lang w:val="en-US"/>
        </w:rPr>
        <w:t>suspension of OCT’s Export Entitlement in February 2018 and November 2018.</w:t>
      </w:r>
    </w:p>
    <w:p w14:paraId="1E522CF1" w14:textId="77777777" w:rsidR="00A326E4" w:rsidRPr="005A4430" w:rsidRDefault="00A326E4" w:rsidP="00A326E4">
      <w:pPr>
        <w:pStyle w:val="ListParagraph"/>
        <w:rPr>
          <w:rFonts w:ascii="Arial" w:hAnsi="Arial" w:cs="Arial"/>
          <w:lang w:val="en-US"/>
        </w:rPr>
      </w:pPr>
    </w:p>
    <w:p w14:paraId="5192E022" w14:textId="63996CFC" w:rsidR="00A326E4" w:rsidRPr="00F074C0" w:rsidRDefault="00F074C0" w:rsidP="00F074C0">
      <w:pPr>
        <w:spacing w:line="360" w:lineRule="auto"/>
        <w:jc w:val="both"/>
        <w:rPr>
          <w:rFonts w:ascii="Arial" w:hAnsi="Arial" w:cs="Arial"/>
          <w:lang w:val="en-US"/>
        </w:rPr>
      </w:pPr>
      <w:r w:rsidRPr="005A4430">
        <w:rPr>
          <w:rFonts w:ascii="Arial" w:hAnsi="Arial" w:cs="Arial"/>
          <w:lang w:val="en-US"/>
        </w:rPr>
        <w:lastRenderedPageBreak/>
        <w:t>[13]</w:t>
      </w:r>
      <w:r w:rsidRPr="005A4430">
        <w:rPr>
          <w:rFonts w:ascii="Arial" w:hAnsi="Arial" w:cs="Arial"/>
          <w:lang w:val="en-US"/>
        </w:rPr>
        <w:tab/>
      </w:r>
      <w:r w:rsidR="00A326E4" w:rsidRPr="00F074C0">
        <w:rPr>
          <w:rFonts w:ascii="Arial" w:hAnsi="Arial" w:cs="Arial"/>
          <w:lang w:val="en-US"/>
        </w:rPr>
        <w:t>Following the February 2018 suspension of OCT’s Export Entitlement, and an urgent court application relating to such suspension, the following order was issued by the High Court, Durban, on 30 May 2018:</w:t>
      </w:r>
    </w:p>
    <w:p w14:paraId="0AAD563E" w14:textId="77777777" w:rsidR="00A326E4" w:rsidRPr="000F738C" w:rsidRDefault="000F738C" w:rsidP="000F738C">
      <w:pPr>
        <w:pStyle w:val="ListParagraph"/>
        <w:tabs>
          <w:tab w:val="left" w:pos="1134"/>
        </w:tabs>
        <w:spacing w:line="360" w:lineRule="auto"/>
        <w:ind w:left="1134" w:hanging="414"/>
        <w:rPr>
          <w:rFonts w:ascii="Arial" w:hAnsi="Arial" w:cs="Arial"/>
          <w:lang w:val="en-US"/>
        </w:rPr>
      </w:pPr>
      <w:r w:rsidRPr="000F738C">
        <w:rPr>
          <w:rFonts w:ascii="Arial" w:hAnsi="Arial" w:cs="Arial"/>
          <w:sz w:val="22"/>
          <w:lang w:val="en-US"/>
        </w:rPr>
        <w:t>‘2</w:t>
      </w:r>
      <w:r>
        <w:rPr>
          <w:rFonts w:ascii="Arial" w:hAnsi="Arial" w:cs="Arial"/>
          <w:lang w:val="en-US"/>
        </w:rPr>
        <w:t>.</w:t>
      </w:r>
      <w:r>
        <w:rPr>
          <w:rFonts w:ascii="Arial" w:hAnsi="Arial" w:cs="Arial"/>
          <w:lang w:val="en-US"/>
        </w:rPr>
        <w:tab/>
      </w:r>
      <w:r w:rsidR="00A326E4" w:rsidRPr="000F738C">
        <w:rPr>
          <w:rFonts w:ascii="Arial" w:hAnsi="Arial" w:cs="Arial"/>
          <w:sz w:val="22"/>
          <w:lang w:val="en-US"/>
        </w:rPr>
        <w:t>That the respondent is to uplift, with immediate effect, the suspension of the applicant’s rights under and in terms of the Shareholders Agreement operative between the parties.</w:t>
      </w:r>
    </w:p>
    <w:p w14:paraId="36D22C7D" w14:textId="77777777" w:rsidR="00A326E4" w:rsidRPr="000F738C" w:rsidRDefault="00A326E4" w:rsidP="000F738C">
      <w:pPr>
        <w:pStyle w:val="ListParagraph"/>
        <w:spacing w:line="360" w:lineRule="auto"/>
        <w:ind w:left="1080"/>
        <w:jc w:val="both"/>
        <w:rPr>
          <w:rFonts w:ascii="Arial" w:hAnsi="Arial" w:cs="Arial"/>
          <w:sz w:val="22"/>
          <w:lang w:val="en-US"/>
        </w:rPr>
      </w:pPr>
    </w:p>
    <w:p w14:paraId="38019871" w14:textId="46D2C3AE" w:rsidR="00A326E4" w:rsidRPr="00F074C0" w:rsidRDefault="00F074C0" w:rsidP="00F074C0">
      <w:pPr>
        <w:spacing w:line="360" w:lineRule="auto"/>
        <w:ind w:left="1134" w:hanging="425"/>
        <w:jc w:val="both"/>
        <w:rPr>
          <w:rFonts w:ascii="Arial" w:hAnsi="Arial" w:cs="Arial"/>
          <w:sz w:val="22"/>
          <w:lang w:val="en-US"/>
        </w:rPr>
      </w:pPr>
      <w:r w:rsidRPr="000F738C">
        <w:rPr>
          <w:rFonts w:ascii="Arial" w:hAnsi="Arial" w:cs="Arial"/>
          <w:sz w:val="22"/>
          <w:lang w:val="en-US"/>
        </w:rPr>
        <w:t>3.</w:t>
      </w:r>
      <w:r w:rsidRPr="000F738C">
        <w:rPr>
          <w:rFonts w:ascii="Arial" w:hAnsi="Arial" w:cs="Arial"/>
          <w:sz w:val="22"/>
          <w:lang w:val="en-US"/>
        </w:rPr>
        <w:tab/>
      </w:r>
      <w:r w:rsidR="00A326E4" w:rsidRPr="00F074C0">
        <w:rPr>
          <w:rFonts w:ascii="Arial" w:hAnsi="Arial" w:cs="Arial"/>
          <w:sz w:val="22"/>
          <w:lang w:val="en-US"/>
        </w:rPr>
        <w:t>Within 14 (fourteen) days of this order, applicant will deposit R10 million into the applicant’s attorneys of record trust account for the benefit of the respondent to serve as security for any amounts which might become due and payable to the respondent by the applicant arising from a debt incurred by applicant to respondent during the period that the applicant is under Business Rescue.</w:t>
      </w:r>
    </w:p>
    <w:p w14:paraId="30420982" w14:textId="77777777" w:rsidR="00A326E4" w:rsidRPr="000F738C" w:rsidRDefault="00A326E4" w:rsidP="00A326E4">
      <w:pPr>
        <w:pStyle w:val="ListParagraph"/>
        <w:ind w:left="0"/>
        <w:jc w:val="both"/>
        <w:rPr>
          <w:rFonts w:ascii="Arial" w:hAnsi="Arial" w:cs="Arial"/>
          <w:sz w:val="22"/>
          <w:lang w:val="en-US"/>
        </w:rPr>
      </w:pPr>
    </w:p>
    <w:p w14:paraId="70738DA0" w14:textId="0C1A96D8" w:rsidR="00A326E4" w:rsidRPr="00F074C0" w:rsidRDefault="00F074C0" w:rsidP="00F074C0">
      <w:pPr>
        <w:spacing w:line="360" w:lineRule="auto"/>
        <w:ind w:left="1080" w:hanging="360"/>
        <w:jc w:val="both"/>
        <w:rPr>
          <w:rFonts w:ascii="Arial" w:hAnsi="Arial" w:cs="Arial"/>
          <w:sz w:val="22"/>
          <w:lang w:val="en-US"/>
        </w:rPr>
      </w:pPr>
      <w:r w:rsidRPr="000F738C">
        <w:rPr>
          <w:rFonts w:ascii="Arial" w:hAnsi="Arial" w:cs="Arial"/>
          <w:sz w:val="22"/>
          <w:lang w:val="en-US"/>
        </w:rPr>
        <w:t>4.</w:t>
      </w:r>
      <w:r w:rsidRPr="000F738C">
        <w:rPr>
          <w:rFonts w:ascii="Arial" w:hAnsi="Arial" w:cs="Arial"/>
          <w:sz w:val="22"/>
          <w:lang w:val="en-US"/>
        </w:rPr>
        <w:tab/>
      </w:r>
      <w:r w:rsidR="00A326E4" w:rsidRPr="00F074C0">
        <w:rPr>
          <w:rFonts w:ascii="Arial" w:hAnsi="Arial" w:cs="Arial"/>
          <w:sz w:val="22"/>
          <w:lang w:val="en-US"/>
        </w:rPr>
        <w:t>Should the applicant default and fail to pay the respondent any money that becomes due and payable under the Shareholders agreement, the applicant is directed to instruct its attorney of record to release the funds held in trust as security to the extent of the amount owing.</w:t>
      </w:r>
    </w:p>
    <w:p w14:paraId="1C0D2551" w14:textId="77777777" w:rsidR="00A326E4" w:rsidRPr="000F738C" w:rsidRDefault="00A326E4" w:rsidP="00A326E4">
      <w:pPr>
        <w:pStyle w:val="ListParagraph"/>
        <w:ind w:left="0"/>
        <w:jc w:val="both"/>
        <w:rPr>
          <w:rFonts w:ascii="Arial" w:hAnsi="Arial" w:cs="Arial"/>
          <w:sz w:val="22"/>
          <w:lang w:val="en-US"/>
        </w:rPr>
      </w:pPr>
    </w:p>
    <w:p w14:paraId="3F5D675F" w14:textId="23C2E2D9" w:rsidR="00A326E4" w:rsidRPr="00F074C0" w:rsidRDefault="00F074C0" w:rsidP="00F074C0">
      <w:pPr>
        <w:spacing w:line="360" w:lineRule="auto"/>
        <w:ind w:left="1080" w:hanging="360"/>
        <w:jc w:val="both"/>
        <w:rPr>
          <w:rFonts w:ascii="Arial" w:hAnsi="Arial" w:cs="Arial"/>
          <w:sz w:val="22"/>
          <w:lang w:val="en-US"/>
        </w:rPr>
      </w:pPr>
      <w:r w:rsidRPr="000F738C">
        <w:rPr>
          <w:rFonts w:ascii="Arial" w:hAnsi="Arial" w:cs="Arial"/>
          <w:sz w:val="22"/>
          <w:lang w:val="en-US"/>
        </w:rPr>
        <w:t>5.</w:t>
      </w:r>
      <w:r w:rsidRPr="000F738C">
        <w:rPr>
          <w:rFonts w:ascii="Arial" w:hAnsi="Arial" w:cs="Arial"/>
          <w:sz w:val="22"/>
          <w:lang w:val="en-US"/>
        </w:rPr>
        <w:tab/>
      </w:r>
      <w:r w:rsidR="00A326E4" w:rsidRPr="00F074C0">
        <w:rPr>
          <w:rFonts w:ascii="Arial" w:hAnsi="Arial" w:cs="Arial"/>
          <w:sz w:val="22"/>
          <w:lang w:val="en-US"/>
        </w:rPr>
        <w:t>Once the Business Rescue terminates the applicant will inform the respondent of such termination.</w:t>
      </w:r>
    </w:p>
    <w:p w14:paraId="7D538445" w14:textId="77777777" w:rsidR="00A326E4" w:rsidRPr="000F738C" w:rsidRDefault="00A326E4" w:rsidP="00A326E4">
      <w:pPr>
        <w:pStyle w:val="ListParagraph"/>
        <w:ind w:left="0"/>
        <w:jc w:val="both"/>
        <w:rPr>
          <w:rFonts w:ascii="Arial" w:hAnsi="Arial" w:cs="Arial"/>
          <w:sz w:val="22"/>
          <w:lang w:val="en-US"/>
        </w:rPr>
      </w:pPr>
    </w:p>
    <w:p w14:paraId="08064654" w14:textId="53193591" w:rsidR="00A326E4" w:rsidRPr="00F074C0" w:rsidRDefault="00F074C0" w:rsidP="00F074C0">
      <w:pPr>
        <w:spacing w:line="360" w:lineRule="auto"/>
        <w:ind w:left="1080" w:hanging="360"/>
        <w:jc w:val="both"/>
        <w:rPr>
          <w:rFonts w:ascii="Arial" w:hAnsi="Arial" w:cs="Arial"/>
          <w:sz w:val="22"/>
          <w:lang w:val="en-US"/>
        </w:rPr>
      </w:pPr>
      <w:r w:rsidRPr="000F738C">
        <w:rPr>
          <w:rFonts w:ascii="Arial" w:hAnsi="Arial" w:cs="Arial"/>
          <w:sz w:val="22"/>
          <w:lang w:val="en-US"/>
        </w:rPr>
        <w:t>6.</w:t>
      </w:r>
      <w:r w:rsidRPr="000F738C">
        <w:rPr>
          <w:rFonts w:ascii="Arial" w:hAnsi="Arial" w:cs="Arial"/>
          <w:sz w:val="22"/>
          <w:lang w:val="en-US"/>
        </w:rPr>
        <w:tab/>
      </w:r>
      <w:r w:rsidR="00A326E4" w:rsidRPr="00F074C0">
        <w:rPr>
          <w:rFonts w:ascii="Arial" w:hAnsi="Arial" w:cs="Arial"/>
          <w:sz w:val="22"/>
          <w:lang w:val="en-US"/>
        </w:rPr>
        <w:t>The respondent shall have 60 (sixty) days thereafter within which to advise applicant’s attorney (in writing) of any claim that respondent alleges it has in respect of a debt incurred by applicant during the Business Rescue and failing such notification the applicant's attorney shall release the fund still in its trust account to the party/ies entitled thereto.</w:t>
      </w:r>
    </w:p>
    <w:p w14:paraId="73C4B059" w14:textId="77777777" w:rsidR="00A326E4" w:rsidRPr="000F738C" w:rsidRDefault="00A326E4" w:rsidP="00A326E4">
      <w:pPr>
        <w:pStyle w:val="ListParagraph"/>
        <w:ind w:left="0"/>
        <w:jc w:val="both"/>
        <w:rPr>
          <w:rFonts w:ascii="Arial" w:hAnsi="Arial" w:cs="Arial"/>
          <w:sz w:val="22"/>
          <w:lang w:val="en-US"/>
        </w:rPr>
      </w:pPr>
    </w:p>
    <w:p w14:paraId="5BAE2A23" w14:textId="0C911C9B" w:rsidR="00A326E4" w:rsidRPr="00F074C0" w:rsidRDefault="00F074C0" w:rsidP="00F074C0">
      <w:pPr>
        <w:spacing w:line="360" w:lineRule="auto"/>
        <w:ind w:left="1080" w:hanging="360"/>
        <w:jc w:val="both"/>
        <w:rPr>
          <w:rFonts w:ascii="Arial" w:hAnsi="Arial" w:cs="Arial"/>
          <w:sz w:val="22"/>
          <w:lang w:val="en-US"/>
        </w:rPr>
      </w:pPr>
      <w:r w:rsidRPr="000F738C">
        <w:rPr>
          <w:rFonts w:ascii="Arial" w:hAnsi="Arial" w:cs="Arial"/>
          <w:sz w:val="22"/>
          <w:lang w:val="en-US"/>
        </w:rPr>
        <w:t>7.</w:t>
      </w:r>
      <w:r w:rsidRPr="000F738C">
        <w:rPr>
          <w:rFonts w:ascii="Arial" w:hAnsi="Arial" w:cs="Arial"/>
          <w:sz w:val="22"/>
          <w:lang w:val="en-US"/>
        </w:rPr>
        <w:tab/>
      </w:r>
      <w:r w:rsidR="00A326E4" w:rsidRPr="00F074C0">
        <w:rPr>
          <w:rFonts w:ascii="Arial" w:hAnsi="Arial" w:cs="Arial"/>
          <w:sz w:val="22"/>
          <w:lang w:val="en-US"/>
        </w:rPr>
        <w:t>Each party shall pay their own costs.</w:t>
      </w:r>
    </w:p>
    <w:p w14:paraId="43935875" w14:textId="77777777" w:rsidR="00A326E4" w:rsidRPr="000F738C" w:rsidRDefault="00A326E4" w:rsidP="00A326E4">
      <w:pPr>
        <w:pStyle w:val="ListParagraph"/>
        <w:ind w:left="0"/>
        <w:jc w:val="both"/>
        <w:rPr>
          <w:rFonts w:ascii="Arial" w:hAnsi="Arial" w:cs="Arial"/>
          <w:sz w:val="22"/>
          <w:lang w:val="en-US"/>
        </w:rPr>
      </w:pPr>
    </w:p>
    <w:p w14:paraId="06B54EE2" w14:textId="60E2FFCA" w:rsidR="00A326E4" w:rsidRPr="00F074C0" w:rsidRDefault="00F074C0" w:rsidP="00F074C0">
      <w:pPr>
        <w:spacing w:line="360" w:lineRule="auto"/>
        <w:ind w:left="1080" w:hanging="360"/>
        <w:jc w:val="both"/>
        <w:rPr>
          <w:rFonts w:ascii="Arial" w:hAnsi="Arial" w:cs="Arial"/>
          <w:sz w:val="22"/>
          <w:lang w:val="en-US"/>
        </w:rPr>
      </w:pPr>
      <w:r w:rsidRPr="000F738C">
        <w:rPr>
          <w:rFonts w:ascii="Arial" w:hAnsi="Arial" w:cs="Arial"/>
          <w:sz w:val="22"/>
          <w:lang w:val="en-US"/>
        </w:rPr>
        <w:t>8.</w:t>
      </w:r>
      <w:r w:rsidRPr="000F738C">
        <w:rPr>
          <w:rFonts w:ascii="Arial" w:hAnsi="Arial" w:cs="Arial"/>
          <w:sz w:val="22"/>
          <w:lang w:val="en-US"/>
        </w:rPr>
        <w:tab/>
      </w:r>
      <w:r w:rsidR="00A326E4" w:rsidRPr="00F074C0">
        <w:rPr>
          <w:rFonts w:ascii="Arial" w:hAnsi="Arial" w:cs="Arial"/>
          <w:sz w:val="22"/>
          <w:u w:val="single"/>
          <w:lang w:val="en-US"/>
        </w:rPr>
        <w:t>This order does not affect any of the parties</w:t>
      </w:r>
      <w:r w:rsidR="00E464FE" w:rsidRPr="00F074C0">
        <w:rPr>
          <w:rFonts w:ascii="Arial" w:hAnsi="Arial" w:cs="Arial"/>
          <w:sz w:val="22"/>
          <w:u w:val="single"/>
          <w:lang w:val="en-US"/>
        </w:rPr>
        <w:t>’</w:t>
      </w:r>
      <w:r w:rsidR="00A326E4" w:rsidRPr="00F074C0">
        <w:rPr>
          <w:rFonts w:ascii="Arial" w:hAnsi="Arial" w:cs="Arial"/>
          <w:sz w:val="22"/>
          <w:u w:val="single"/>
          <w:lang w:val="en-US"/>
        </w:rPr>
        <w:t xml:space="preserve"> rights under the Shareholders Agreement</w:t>
      </w:r>
      <w:r w:rsidR="00A326E4" w:rsidRPr="00F074C0">
        <w:rPr>
          <w:rFonts w:ascii="Arial" w:hAnsi="Arial" w:cs="Arial"/>
          <w:sz w:val="22"/>
          <w:lang w:val="en-US"/>
        </w:rPr>
        <w:t>.’ (my underlining)</w:t>
      </w:r>
    </w:p>
    <w:p w14:paraId="749FE76D" w14:textId="77777777" w:rsidR="00A326E4" w:rsidRPr="005A4430" w:rsidRDefault="00A326E4" w:rsidP="00A326E4">
      <w:pPr>
        <w:pStyle w:val="ListParagraph"/>
        <w:spacing w:line="360" w:lineRule="auto"/>
        <w:ind w:left="0"/>
        <w:jc w:val="both"/>
        <w:rPr>
          <w:rFonts w:ascii="Arial" w:hAnsi="Arial" w:cs="Arial"/>
          <w:lang w:val="en-US"/>
        </w:rPr>
      </w:pPr>
    </w:p>
    <w:p w14:paraId="357E2AB2" w14:textId="77777777" w:rsidR="00A326E4" w:rsidRPr="005A4430" w:rsidRDefault="00A326E4" w:rsidP="00A326E4">
      <w:pPr>
        <w:pStyle w:val="ListParagraph"/>
        <w:spacing w:line="360" w:lineRule="auto"/>
        <w:ind w:left="0"/>
        <w:jc w:val="both"/>
        <w:rPr>
          <w:rFonts w:ascii="Arial" w:hAnsi="Arial" w:cs="Arial"/>
          <w:lang w:val="en-US"/>
        </w:rPr>
      </w:pPr>
      <w:r w:rsidRPr="005A4430">
        <w:rPr>
          <w:rFonts w:ascii="Arial" w:hAnsi="Arial" w:cs="Arial"/>
          <w:lang w:val="en-US"/>
        </w:rPr>
        <w:t>RBCT subsequently lifted the suspension.</w:t>
      </w:r>
    </w:p>
    <w:p w14:paraId="4438D04C" w14:textId="77777777" w:rsidR="00A326E4" w:rsidRPr="005A4430" w:rsidRDefault="00A326E4" w:rsidP="00A326E4">
      <w:pPr>
        <w:pStyle w:val="ListParagraph"/>
        <w:spacing w:line="360" w:lineRule="auto"/>
        <w:ind w:left="0"/>
        <w:jc w:val="both"/>
        <w:rPr>
          <w:rFonts w:ascii="Arial" w:hAnsi="Arial" w:cs="Arial"/>
          <w:lang w:val="en-US"/>
        </w:rPr>
      </w:pPr>
    </w:p>
    <w:p w14:paraId="529BC116" w14:textId="0B450A39" w:rsidR="00A326E4" w:rsidRPr="00F074C0" w:rsidRDefault="00F074C0" w:rsidP="00F074C0">
      <w:pPr>
        <w:spacing w:line="360" w:lineRule="auto"/>
        <w:jc w:val="both"/>
        <w:rPr>
          <w:rFonts w:ascii="Arial" w:hAnsi="Arial" w:cs="Arial"/>
          <w:lang w:val="en-US"/>
        </w:rPr>
      </w:pPr>
      <w:r>
        <w:rPr>
          <w:rFonts w:ascii="Arial" w:hAnsi="Arial" w:cs="Arial"/>
          <w:lang w:val="en-US"/>
        </w:rPr>
        <w:t>[14]</w:t>
      </w:r>
      <w:r>
        <w:rPr>
          <w:rFonts w:ascii="Arial" w:hAnsi="Arial" w:cs="Arial"/>
          <w:lang w:val="en-US"/>
        </w:rPr>
        <w:tab/>
      </w:r>
      <w:r w:rsidR="00A326E4" w:rsidRPr="00F074C0">
        <w:rPr>
          <w:rFonts w:ascii="Arial" w:hAnsi="Arial" w:cs="Arial"/>
          <w:lang w:val="en-US"/>
        </w:rPr>
        <w:t xml:space="preserve">On 28 November 2018, RBCT issued the second Remedy Notice to OCT in respect of an overdue operating cash recall in the sum of R6 633 082.14. </w:t>
      </w:r>
      <w:r w:rsidR="00A326E4" w:rsidRPr="00F074C0">
        <w:rPr>
          <w:rFonts w:ascii="Arial" w:hAnsi="Arial" w:cs="Arial"/>
          <w:lang w:val="en-US"/>
        </w:rPr>
        <w:lastRenderedPageBreak/>
        <w:t>Following non-payment, on 30 November 2018 RBCT issued a second Default Notice to OCT.</w:t>
      </w:r>
    </w:p>
    <w:p w14:paraId="3C4B3BCA" w14:textId="77777777" w:rsidR="00E464FE" w:rsidRPr="005A4430" w:rsidRDefault="00E464FE" w:rsidP="00E464FE">
      <w:pPr>
        <w:pStyle w:val="ListParagraph"/>
        <w:spacing w:line="360" w:lineRule="auto"/>
        <w:ind w:left="0"/>
        <w:jc w:val="both"/>
        <w:rPr>
          <w:rFonts w:ascii="Arial" w:hAnsi="Arial" w:cs="Arial"/>
          <w:lang w:val="en-US"/>
        </w:rPr>
      </w:pPr>
    </w:p>
    <w:p w14:paraId="2D418335" w14:textId="348442A0" w:rsidR="00A326E4" w:rsidRPr="00F074C0" w:rsidRDefault="00F074C0" w:rsidP="00F074C0">
      <w:pPr>
        <w:spacing w:line="360" w:lineRule="auto"/>
        <w:jc w:val="both"/>
        <w:rPr>
          <w:rFonts w:ascii="Arial" w:hAnsi="Arial" w:cs="Arial"/>
          <w:lang w:val="en-US"/>
        </w:rPr>
      </w:pPr>
      <w:r w:rsidRPr="005A4430">
        <w:rPr>
          <w:rFonts w:ascii="Arial" w:hAnsi="Arial" w:cs="Arial"/>
          <w:lang w:val="en-US"/>
        </w:rPr>
        <w:t>[15]</w:t>
      </w:r>
      <w:r w:rsidRPr="005A4430">
        <w:rPr>
          <w:rFonts w:ascii="Arial" w:hAnsi="Arial" w:cs="Arial"/>
          <w:lang w:val="en-US"/>
        </w:rPr>
        <w:tab/>
      </w:r>
      <w:r w:rsidR="00A326E4" w:rsidRPr="00F074C0">
        <w:rPr>
          <w:rFonts w:ascii="Arial" w:hAnsi="Arial" w:cs="Arial"/>
          <w:lang w:val="en-US"/>
        </w:rPr>
        <w:t>On 13 December 2018, RBCT issued a third Remedy Notice to OCT in respect of an amount of R9 404 172.00 which was due and payable to RBCT for the December 2018 cash recalls. This was followed with a third Default Notice to OCT on 20 December 2018.</w:t>
      </w:r>
    </w:p>
    <w:p w14:paraId="45536564" w14:textId="77777777" w:rsidR="00A326E4" w:rsidRPr="005A4430" w:rsidRDefault="00A326E4" w:rsidP="00A326E4">
      <w:pPr>
        <w:pStyle w:val="ListParagraph"/>
        <w:spacing w:line="360" w:lineRule="auto"/>
        <w:ind w:left="0"/>
        <w:jc w:val="both"/>
        <w:rPr>
          <w:rFonts w:ascii="Arial" w:hAnsi="Arial" w:cs="Arial"/>
          <w:lang w:val="en-US"/>
        </w:rPr>
      </w:pPr>
    </w:p>
    <w:p w14:paraId="2B657EB4" w14:textId="05048D1D" w:rsidR="00A326E4" w:rsidRPr="00F074C0" w:rsidRDefault="00F074C0" w:rsidP="00F074C0">
      <w:pPr>
        <w:spacing w:line="360" w:lineRule="auto"/>
        <w:jc w:val="both"/>
        <w:rPr>
          <w:rFonts w:ascii="Arial" w:hAnsi="Arial" w:cs="Arial"/>
          <w:lang w:val="en-US"/>
        </w:rPr>
      </w:pPr>
      <w:r w:rsidRPr="005A4430">
        <w:rPr>
          <w:rFonts w:ascii="Arial" w:hAnsi="Arial" w:cs="Arial"/>
          <w:lang w:val="en-US"/>
        </w:rPr>
        <w:t>[16]</w:t>
      </w:r>
      <w:r w:rsidRPr="005A4430">
        <w:rPr>
          <w:rFonts w:ascii="Arial" w:hAnsi="Arial" w:cs="Arial"/>
          <w:lang w:val="en-US"/>
        </w:rPr>
        <w:tab/>
      </w:r>
      <w:r w:rsidR="00A326E4" w:rsidRPr="00F074C0">
        <w:rPr>
          <w:rFonts w:ascii="Arial" w:hAnsi="Arial" w:cs="Arial"/>
          <w:lang w:val="en-US"/>
        </w:rPr>
        <w:t>OCT’s Export Entitlement thereafter remained suspended from November 2018 until 31 January 2022.</w:t>
      </w:r>
    </w:p>
    <w:p w14:paraId="6FBA7CE7" w14:textId="77777777" w:rsidR="00A326E4" w:rsidRPr="005A4430" w:rsidRDefault="00A326E4" w:rsidP="00A326E4">
      <w:pPr>
        <w:pStyle w:val="ListParagraph"/>
        <w:spacing w:line="360" w:lineRule="auto"/>
        <w:ind w:left="0"/>
        <w:jc w:val="both"/>
        <w:rPr>
          <w:rFonts w:ascii="Arial" w:hAnsi="Arial" w:cs="Arial"/>
          <w:lang w:val="en-US"/>
        </w:rPr>
      </w:pPr>
    </w:p>
    <w:p w14:paraId="6056AEFD" w14:textId="685867DB" w:rsidR="00A326E4" w:rsidRPr="00F074C0" w:rsidRDefault="00F074C0" w:rsidP="00F074C0">
      <w:pPr>
        <w:spacing w:line="360" w:lineRule="auto"/>
        <w:jc w:val="both"/>
        <w:rPr>
          <w:rFonts w:ascii="Arial" w:hAnsi="Arial" w:cs="Arial"/>
          <w:lang w:val="en-US"/>
        </w:rPr>
      </w:pPr>
      <w:r w:rsidRPr="005A4430">
        <w:rPr>
          <w:rFonts w:ascii="Arial" w:hAnsi="Arial" w:cs="Arial"/>
          <w:lang w:val="en-US"/>
        </w:rPr>
        <w:t>[17]</w:t>
      </w:r>
      <w:r w:rsidRPr="005A4430">
        <w:rPr>
          <w:rFonts w:ascii="Arial" w:hAnsi="Arial" w:cs="Arial"/>
          <w:lang w:val="en-US"/>
        </w:rPr>
        <w:tab/>
      </w:r>
      <w:r w:rsidR="00A326E4" w:rsidRPr="00F074C0">
        <w:rPr>
          <w:rFonts w:ascii="Arial" w:hAnsi="Arial" w:cs="Arial"/>
          <w:lang w:val="en-US"/>
        </w:rPr>
        <w:t xml:space="preserve">There followed numerous communications and engagements between OCT/OCM and RBCT around upliftment of the suspension and successful continuation of the Business Rescue proceedings, including discussions around Templar Capital Ltd and Liberty Coal (Pty) Ltd taking over OCT/OCM. These engagements resulted ultimately in an Interim Period Agreement which was concluded on 26 November 2021. In terms of this agreement, OCT’s suspension would be lifted temporarily from 25 January 2022 until 28 March 2022 when it was envisaged the proposed </w:t>
      </w:r>
      <w:r w:rsidR="00A6168A" w:rsidRPr="00F074C0">
        <w:rPr>
          <w:rFonts w:ascii="Arial" w:hAnsi="Arial" w:cs="Arial"/>
          <w:lang w:val="en-US"/>
        </w:rPr>
        <w:t>‘</w:t>
      </w:r>
      <w:r w:rsidR="00A326E4" w:rsidRPr="00F074C0">
        <w:rPr>
          <w:rFonts w:ascii="Arial" w:hAnsi="Arial" w:cs="Arial"/>
          <w:lang w:val="en-US"/>
        </w:rPr>
        <w:t>End Game</w:t>
      </w:r>
      <w:r w:rsidR="00A6168A" w:rsidRPr="00F074C0">
        <w:rPr>
          <w:rFonts w:ascii="Arial" w:hAnsi="Arial" w:cs="Arial"/>
          <w:lang w:val="en-US"/>
        </w:rPr>
        <w:t>’</w:t>
      </w:r>
      <w:r w:rsidR="00A326E4" w:rsidRPr="00F074C0">
        <w:rPr>
          <w:rFonts w:ascii="Arial" w:hAnsi="Arial" w:cs="Arial"/>
          <w:lang w:val="en-US"/>
        </w:rPr>
        <w:t xml:space="preserve"> would be achieved. The </w:t>
      </w:r>
      <w:r w:rsidR="00A6168A" w:rsidRPr="00F074C0">
        <w:rPr>
          <w:rFonts w:ascii="Arial" w:hAnsi="Arial" w:cs="Arial"/>
          <w:lang w:val="en-US"/>
        </w:rPr>
        <w:t>‘</w:t>
      </w:r>
      <w:r w:rsidR="00A326E4" w:rsidRPr="00F074C0">
        <w:rPr>
          <w:rFonts w:ascii="Arial" w:hAnsi="Arial" w:cs="Arial"/>
          <w:lang w:val="en-US"/>
        </w:rPr>
        <w:t>End Game</w:t>
      </w:r>
      <w:r w:rsidR="00A6168A" w:rsidRPr="00F074C0">
        <w:rPr>
          <w:rFonts w:ascii="Arial" w:hAnsi="Arial" w:cs="Arial"/>
          <w:lang w:val="en-US"/>
        </w:rPr>
        <w:t>’</w:t>
      </w:r>
      <w:r w:rsidR="00A326E4" w:rsidRPr="00F074C0">
        <w:rPr>
          <w:rFonts w:ascii="Arial" w:hAnsi="Arial" w:cs="Arial"/>
          <w:lang w:val="en-US"/>
        </w:rPr>
        <w:t xml:space="preserve"> incorporated the following transactions:</w:t>
      </w:r>
    </w:p>
    <w:p w14:paraId="78841086" w14:textId="77777777" w:rsidR="00A326E4" w:rsidRPr="005A4430" w:rsidRDefault="00A326E4" w:rsidP="00A326E4">
      <w:pPr>
        <w:pStyle w:val="ListParagraph"/>
        <w:rPr>
          <w:rFonts w:ascii="Arial" w:hAnsi="Arial" w:cs="Arial"/>
          <w:lang w:val="en-US"/>
        </w:rPr>
      </w:pPr>
    </w:p>
    <w:p w14:paraId="7D7AE51A" w14:textId="23009EF0" w:rsidR="00A326E4" w:rsidRPr="00F074C0" w:rsidRDefault="00F074C0" w:rsidP="00F074C0">
      <w:pPr>
        <w:spacing w:line="360" w:lineRule="auto"/>
        <w:ind w:left="567" w:hanging="567"/>
        <w:jc w:val="both"/>
        <w:rPr>
          <w:rFonts w:ascii="Arial" w:hAnsi="Arial" w:cs="Arial"/>
          <w:lang w:val="en-US"/>
        </w:rPr>
      </w:pPr>
      <w:r w:rsidRPr="005A4430">
        <w:rPr>
          <w:rFonts w:ascii="Arial" w:hAnsi="Arial" w:cs="Arial"/>
          <w:lang w:val="en-US"/>
        </w:rPr>
        <w:t>(a)</w:t>
      </w:r>
      <w:r w:rsidRPr="005A4430">
        <w:rPr>
          <w:rFonts w:ascii="Arial" w:hAnsi="Arial" w:cs="Arial"/>
          <w:lang w:val="en-US"/>
        </w:rPr>
        <w:tab/>
      </w:r>
      <w:r w:rsidR="00A326E4" w:rsidRPr="00F074C0">
        <w:rPr>
          <w:rFonts w:ascii="Arial" w:hAnsi="Arial" w:cs="Arial"/>
          <w:lang w:val="en-US"/>
        </w:rPr>
        <w:t>The transfer of OCM’s Coal Business from OCM to Liberty Coal subject to RBCT lifting OCT’s suspension (Transaction 1);</w:t>
      </w:r>
    </w:p>
    <w:p w14:paraId="6EB42388" w14:textId="2E336F5A" w:rsidR="00A326E4" w:rsidRPr="00F074C0" w:rsidRDefault="00F074C0" w:rsidP="00F074C0">
      <w:pPr>
        <w:spacing w:line="360" w:lineRule="auto"/>
        <w:ind w:left="567" w:hanging="567"/>
        <w:jc w:val="both"/>
        <w:rPr>
          <w:rFonts w:ascii="Arial" w:hAnsi="Arial" w:cs="Arial"/>
          <w:lang w:val="en-US"/>
        </w:rPr>
      </w:pPr>
      <w:r w:rsidRPr="005A4430">
        <w:rPr>
          <w:rFonts w:ascii="Arial" w:hAnsi="Arial" w:cs="Arial"/>
          <w:lang w:val="en-US"/>
        </w:rPr>
        <w:t>(b)</w:t>
      </w:r>
      <w:r w:rsidRPr="005A4430">
        <w:rPr>
          <w:rFonts w:ascii="Arial" w:hAnsi="Arial" w:cs="Arial"/>
          <w:lang w:val="en-US"/>
        </w:rPr>
        <w:tab/>
      </w:r>
      <w:r w:rsidR="00A326E4" w:rsidRPr="00F074C0">
        <w:rPr>
          <w:rFonts w:ascii="Arial" w:hAnsi="Arial" w:cs="Arial"/>
          <w:lang w:val="en-US"/>
        </w:rPr>
        <w:t>Within 24 hours of transferring OCM’s Coal Business to Liberty Coal, the transfer of OCT’s shareholder interest in RBCT to OCT2 (Transaction 2)</w:t>
      </w:r>
      <w:r w:rsidR="00722319" w:rsidRPr="00F074C0">
        <w:rPr>
          <w:rFonts w:ascii="Arial" w:hAnsi="Arial" w:cs="Arial"/>
          <w:lang w:val="en-US"/>
        </w:rPr>
        <w:t>;</w:t>
      </w:r>
    </w:p>
    <w:p w14:paraId="0FC419D0" w14:textId="0AE04F40" w:rsidR="00A326E4" w:rsidRPr="00F074C0" w:rsidRDefault="00F074C0" w:rsidP="00F074C0">
      <w:pPr>
        <w:spacing w:line="360" w:lineRule="auto"/>
        <w:ind w:left="567" w:hanging="567"/>
        <w:jc w:val="both"/>
        <w:rPr>
          <w:rFonts w:ascii="Arial" w:hAnsi="Arial" w:cs="Arial"/>
          <w:lang w:val="en-US"/>
        </w:rPr>
      </w:pPr>
      <w:r w:rsidRPr="005A4430">
        <w:rPr>
          <w:rFonts w:ascii="Arial" w:hAnsi="Arial" w:cs="Arial"/>
          <w:lang w:val="en-US"/>
        </w:rPr>
        <w:t>(c)</w:t>
      </w:r>
      <w:r w:rsidRPr="005A4430">
        <w:rPr>
          <w:rFonts w:ascii="Arial" w:hAnsi="Arial" w:cs="Arial"/>
          <w:lang w:val="en-US"/>
        </w:rPr>
        <w:tab/>
      </w:r>
      <w:r w:rsidR="00A326E4" w:rsidRPr="00F074C0">
        <w:rPr>
          <w:rFonts w:ascii="Arial" w:hAnsi="Arial" w:cs="Arial"/>
          <w:lang w:val="en-US"/>
        </w:rPr>
        <w:t>Simultaneously with the transfer by OCT of OCT’s shareholder interest in RBCT to OCT2, the transfer by OCT of OCT’s shares in OCT2 to Liberty Coal, and the creation of a new Shareholders' Group comprising Liberty Coal and OCT2 (Transaction 3)</w:t>
      </w:r>
      <w:r w:rsidR="00722319" w:rsidRPr="00F074C0">
        <w:rPr>
          <w:rFonts w:ascii="Arial" w:hAnsi="Arial" w:cs="Arial"/>
          <w:lang w:val="en-US"/>
        </w:rPr>
        <w:t>.</w:t>
      </w:r>
    </w:p>
    <w:p w14:paraId="711EE859" w14:textId="77777777" w:rsidR="00A326E4" w:rsidRPr="005A4430" w:rsidRDefault="00A326E4" w:rsidP="00A326E4">
      <w:pPr>
        <w:rPr>
          <w:rFonts w:ascii="Arial" w:hAnsi="Arial" w:cs="Arial"/>
          <w:lang w:val="en-US"/>
        </w:rPr>
      </w:pPr>
    </w:p>
    <w:p w14:paraId="49C4897B" w14:textId="0166407B" w:rsidR="00A326E4" w:rsidRPr="00F074C0" w:rsidRDefault="00F074C0" w:rsidP="00F074C0">
      <w:pPr>
        <w:spacing w:line="360" w:lineRule="auto"/>
        <w:jc w:val="both"/>
        <w:rPr>
          <w:rFonts w:ascii="Arial" w:hAnsi="Arial" w:cs="Arial"/>
          <w:lang w:val="en-US"/>
        </w:rPr>
      </w:pPr>
      <w:r w:rsidRPr="005A4430">
        <w:rPr>
          <w:rFonts w:ascii="Arial" w:hAnsi="Arial" w:cs="Arial"/>
          <w:lang w:val="en-US"/>
        </w:rPr>
        <w:t>[18]</w:t>
      </w:r>
      <w:r w:rsidRPr="005A4430">
        <w:rPr>
          <w:rFonts w:ascii="Arial" w:hAnsi="Arial" w:cs="Arial"/>
          <w:lang w:val="en-US"/>
        </w:rPr>
        <w:tab/>
      </w:r>
      <w:r w:rsidR="00A326E4" w:rsidRPr="00F074C0">
        <w:rPr>
          <w:rFonts w:ascii="Arial" w:hAnsi="Arial" w:cs="Arial"/>
          <w:lang w:val="en-US"/>
        </w:rPr>
        <w:t>On 3 March 2022, OCT informed RBCT of the NPA’s application for a preservation order during December 2021, that judgment was expected by 24 March 2022 and that</w:t>
      </w:r>
      <w:r w:rsidR="00722319" w:rsidRPr="00F074C0">
        <w:rPr>
          <w:rFonts w:ascii="Arial" w:hAnsi="Arial" w:cs="Arial"/>
          <w:lang w:val="en-US"/>
        </w:rPr>
        <w:t>,</w:t>
      </w:r>
      <w:r w:rsidR="00A326E4" w:rsidRPr="00F074C0">
        <w:rPr>
          <w:rFonts w:ascii="Arial" w:hAnsi="Arial" w:cs="Arial"/>
          <w:lang w:val="en-US"/>
        </w:rPr>
        <w:t xml:space="preserve"> depending on the outcome thereof, various consequences for OCT might follow, specifically the inability to implement the </w:t>
      </w:r>
      <w:r w:rsidR="00A326E4" w:rsidRPr="00F074C0">
        <w:rPr>
          <w:rFonts w:ascii="Arial" w:hAnsi="Arial" w:cs="Arial"/>
          <w:lang w:val="en-US"/>
        </w:rPr>
        <w:lastRenderedPageBreak/>
        <w:t>proposed transactions in relation OCT and OCM. OCT requested an extension of the Drop-Dead Date of 28 March 2022 to 29 December 2022, which request was granted until 30 June 2022.</w:t>
      </w:r>
    </w:p>
    <w:p w14:paraId="13DB03EF" w14:textId="77777777" w:rsidR="00A326E4" w:rsidRPr="005A4430" w:rsidRDefault="00A326E4" w:rsidP="00A326E4">
      <w:pPr>
        <w:pStyle w:val="ListParagraph"/>
        <w:spacing w:line="360" w:lineRule="auto"/>
        <w:ind w:left="0"/>
        <w:jc w:val="both"/>
        <w:rPr>
          <w:rFonts w:ascii="Arial" w:hAnsi="Arial" w:cs="Arial"/>
          <w:lang w:val="en-US"/>
        </w:rPr>
      </w:pPr>
    </w:p>
    <w:p w14:paraId="5432AFE8" w14:textId="101CFEB4" w:rsidR="00A326E4" w:rsidRPr="00F074C0" w:rsidRDefault="00F074C0" w:rsidP="00F074C0">
      <w:pPr>
        <w:spacing w:line="360" w:lineRule="auto"/>
        <w:jc w:val="both"/>
        <w:rPr>
          <w:rFonts w:ascii="Arial" w:hAnsi="Arial" w:cs="Arial"/>
          <w:lang w:val="en-US"/>
        </w:rPr>
      </w:pPr>
      <w:r w:rsidRPr="005A4430">
        <w:rPr>
          <w:rFonts w:ascii="Arial" w:hAnsi="Arial" w:cs="Arial"/>
          <w:lang w:val="en-US"/>
        </w:rPr>
        <w:t>[19]</w:t>
      </w:r>
      <w:r w:rsidRPr="005A4430">
        <w:rPr>
          <w:rFonts w:ascii="Arial" w:hAnsi="Arial" w:cs="Arial"/>
          <w:lang w:val="en-US"/>
        </w:rPr>
        <w:tab/>
      </w:r>
      <w:r w:rsidR="00A326E4" w:rsidRPr="00F074C0">
        <w:rPr>
          <w:rFonts w:ascii="Arial" w:hAnsi="Arial" w:cs="Arial"/>
          <w:lang w:val="en-US"/>
        </w:rPr>
        <w:t>There were further extensions until 30 September 2022, 31 December 2022 and 31 January 2023.</w:t>
      </w:r>
    </w:p>
    <w:p w14:paraId="37932715" w14:textId="77777777" w:rsidR="00A326E4" w:rsidRPr="005A4430" w:rsidRDefault="00A326E4" w:rsidP="00A326E4">
      <w:pPr>
        <w:pStyle w:val="ListParagraph"/>
        <w:rPr>
          <w:rFonts w:ascii="Arial" w:hAnsi="Arial" w:cs="Arial"/>
          <w:lang w:val="en-US"/>
        </w:rPr>
      </w:pPr>
    </w:p>
    <w:p w14:paraId="234F1544" w14:textId="77B3EF0C" w:rsidR="00A326E4" w:rsidRPr="00F074C0" w:rsidRDefault="00F074C0" w:rsidP="00F074C0">
      <w:pPr>
        <w:spacing w:line="360" w:lineRule="auto"/>
        <w:jc w:val="both"/>
        <w:rPr>
          <w:rFonts w:ascii="Arial" w:hAnsi="Arial" w:cs="Arial"/>
          <w:lang w:val="en-US"/>
        </w:rPr>
      </w:pPr>
      <w:r w:rsidRPr="005A4430">
        <w:rPr>
          <w:rFonts w:ascii="Arial" w:hAnsi="Arial" w:cs="Arial"/>
          <w:lang w:val="en-US"/>
        </w:rPr>
        <w:t>[20]</w:t>
      </w:r>
      <w:r w:rsidRPr="005A4430">
        <w:rPr>
          <w:rFonts w:ascii="Arial" w:hAnsi="Arial" w:cs="Arial"/>
          <w:lang w:val="en-US"/>
        </w:rPr>
        <w:tab/>
      </w:r>
      <w:r w:rsidR="00A326E4" w:rsidRPr="00F074C0">
        <w:rPr>
          <w:rFonts w:ascii="Arial" w:hAnsi="Arial" w:cs="Arial"/>
          <w:lang w:val="en-US"/>
        </w:rPr>
        <w:t xml:space="preserve">Importantly, the Interim Period Agreement was subject to various conditions including resolutive conditions, as were the various extensions thereof.  The applicants, through the </w:t>
      </w:r>
      <w:r w:rsidR="00722319" w:rsidRPr="00F074C0">
        <w:rPr>
          <w:rFonts w:ascii="Arial" w:hAnsi="Arial" w:cs="Arial"/>
          <w:lang w:val="en-US"/>
        </w:rPr>
        <w:t>business rescue practitioners</w:t>
      </w:r>
      <w:r w:rsidR="00A326E4" w:rsidRPr="00F074C0">
        <w:rPr>
          <w:rFonts w:ascii="Arial" w:hAnsi="Arial" w:cs="Arial"/>
          <w:lang w:val="en-US"/>
        </w:rPr>
        <w:t>, agreed to all of the conditions imposed.</w:t>
      </w:r>
    </w:p>
    <w:p w14:paraId="2BEF93DE" w14:textId="77777777" w:rsidR="00A326E4" w:rsidRPr="005A4430" w:rsidRDefault="00A326E4" w:rsidP="00A326E4">
      <w:pPr>
        <w:pStyle w:val="ListParagraph"/>
        <w:rPr>
          <w:rFonts w:ascii="Arial" w:hAnsi="Arial" w:cs="Arial"/>
          <w:lang w:val="en-US"/>
        </w:rPr>
      </w:pPr>
    </w:p>
    <w:p w14:paraId="21086E0A" w14:textId="32A9D7E8" w:rsidR="00A326E4" w:rsidRPr="00F074C0" w:rsidRDefault="00F074C0" w:rsidP="00F074C0">
      <w:pPr>
        <w:spacing w:line="360" w:lineRule="auto"/>
        <w:jc w:val="both"/>
        <w:rPr>
          <w:rFonts w:ascii="Arial" w:hAnsi="Arial" w:cs="Arial"/>
          <w:lang w:val="en-US"/>
        </w:rPr>
      </w:pPr>
      <w:r w:rsidRPr="005A4430">
        <w:rPr>
          <w:rFonts w:ascii="Arial" w:hAnsi="Arial" w:cs="Arial"/>
          <w:lang w:val="en-US"/>
        </w:rPr>
        <w:t>[21]</w:t>
      </w:r>
      <w:r w:rsidRPr="005A4430">
        <w:rPr>
          <w:rFonts w:ascii="Arial" w:hAnsi="Arial" w:cs="Arial"/>
          <w:lang w:val="en-US"/>
        </w:rPr>
        <w:tab/>
      </w:r>
      <w:r w:rsidR="00A326E4" w:rsidRPr="00F074C0">
        <w:rPr>
          <w:rFonts w:ascii="Arial" w:hAnsi="Arial" w:cs="Arial"/>
          <w:lang w:val="en-US"/>
        </w:rPr>
        <w:t xml:space="preserve">The </w:t>
      </w:r>
      <w:r w:rsidR="00722319" w:rsidRPr="00F074C0">
        <w:rPr>
          <w:rFonts w:ascii="Arial" w:hAnsi="Arial" w:cs="Arial"/>
          <w:lang w:val="en-US"/>
        </w:rPr>
        <w:t>‘</w:t>
      </w:r>
      <w:r w:rsidR="00A326E4" w:rsidRPr="00F074C0">
        <w:rPr>
          <w:rFonts w:ascii="Arial" w:hAnsi="Arial" w:cs="Arial"/>
          <w:lang w:val="en-US"/>
        </w:rPr>
        <w:t>End Game</w:t>
      </w:r>
      <w:r w:rsidR="00722319" w:rsidRPr="00F074C0">
        <w:rPr>
          <w:rFonts w:ascii="Arial" w:hAnsi="Arial" w:cs="Arial"/>
          <w:lang w:val="en-US"/>
        </w:rPr>
        <w:t>’</w:t>
      </w:r>
      <w:r w:rsidR="00A326E4" w:rsidRPr="00F074C0">
        <w:rPr>
          <w:rFonts w:ascii="Arial" w:hAnsi="Arial" w:cs="Arial"/>
          <w:lang w:val="en-US"/>
        </w:rPr>
        <w:t xml:space="preserve"> was not achieved by 31 January 2023 which was the final Drop-Dead Date and OCT’s Export Entitlement was re-suspended. </w:t>
      </w:r>
    </w:p>
    <w:p w14:paraId="5B72268F" w14:textId="77777777" w:rsidR="00A326E4" w:rsidRPr="005A4430" w:rsidRDefault="00A326E4" w:rsidP="00A326E4">
      <w:pPr>
        <w:pStyle w:val="ListParagraph"/>
        <w:rPr>
          <w:rFonts w:ascii="Arial" w:hAnsi="Arial" w:cs="Arial"/>
          <w:lang w:val="en-US"/>
        </w:rPr>
      </w:pPr>
    </w:p>
    <w:p w14:paraId="453E2D3E" w14:textId="5B846F07" w:rsidR="00A326E4" w:rsidRPr="00F074C0" w:rsidRDefault="00F074C0" w:rsidP="00F074C0">
      <w:pPr>
        <w:spacing w:line="360" w:lineRule="auto"/>
        <w:jc w:val="both"/>
        <w:rPr>
          <w:rFonts w:ascii="Arial" w:hAnsi="Arial" w:cs="Arial"/>
          <w:lang w:val="en-US"/>
        </w:rPr>
      </w:pPr>
      <w:r w:rsidRPr="005A4430">
        <w:rPr>
          <w:rFonts w:ascii="Arial" w:hAnsi="Arial" w:cs="Arial"/>
          <w:lang w:val="en-US"/>
        </w:rPr>
        <w:t>[22]</w:t>
      </w:r>
      <w:r w:rsidRPr="005A4430">
        <w:rPr>
          <w:rFonts w:ascii="Arial" w:hAnsi="Arial" w:cs="Arial"/>
          <w:lang w:val="en-US"/>
        </w:rPr>
        <w:tab/>
      </w:r>
      <w:r w:rsidR="00A326E4" w:rsidRPr="00F074C0">
        <w:rPr>
          <w:rFonts w:ascii="Arial" w:hAnsi="Arial" w:cs="Arial"/>
          <w:lang w:val="en-US"/>
        </w:rPr>
        <w:t>According to the applicants, its outstanding wharfage fees were paid to RBCT during July 2021. RBCT was therefor not entitled to refuse to uplift the suspension, or even later lift the suspensions temporarily and conditionally. Furthermore, once the Interim Period Agreement lapsed, the dispute was governed by the provisions of the Shareholders' Agreement which meant that as its dues had been paid in July 2021, it was entitled to upliftment of the suspension.</w:t>
      </w:r>
    </w:p>
    <w:p w14:paraId="7D5A6F92" w14:textId="77777777" w:rsidR="00A326E4" w:rsidRPr="005A4430" w:rsidRDefault="00A326E4" w:rsidP="00A326E4">
      <w:pPr>
        <w:pStyle w:val="ListParagraph"/>
        <w:spacing w:line="360" w:lineRule="auto"/>
        <w:ind w:left="0"/>
        <w:jc w:val="both"/>
        <w:rPr>
          <w:rFonts w:ascii="Arial" w:hAnsi="Arial" w:cs="Arial"/>
          <w:lang w:val="en-US"/>
        </w:rPr>
      </w:pPr>
    </w:p>
    <w:p w14:paraId="11774242" w14:textId="6ED08473" w:rsidR="00A326E4" w:rsidRPr="00F074C0" w:rsidRDefault="00F074C0" w:rsidP="00F074C0">
      <w:pPr>
        <w:spacing w:line="360" w:lineRule="auto"/>
        <w:jc w:val="both"/>
        <w:rPr>
          <w:rFonts w:ascii="Arial" w:hAnsi="Arial" w:cs="Arial"/>
          <w:lang w:val="en-US"/>
        </w:rPr>
      </w:pPr>
      <w:r w:rsidRPr="005A37DE">
        <w:rPr>
          <w:rFonts w:ascii="Arial" w:hAnsi="Arial" w:cs="Arial"/>
          <w:lang w:val="en-US"/>
        </w:rPr>
        <w:t>[23]</w:t>
      </w:r>
      <w:r w:rsidRPr="005A37DE">
        <w:rPr>
          <w:rFonts w:ascii="Arial" w:hAnsi="Arial" w:cs="Arial"/>
          <w:lang w:val="en-US"/>
        </w:rPr>
        <w:tab/>
      </w:r>
      <w:r w:rsidR="00A326E4" w:rsidRPr="00F074C0">
        <w:rPr>
          <w:rFonts w:ascii="Arial" w:hAnsi="Arial" w:cs="Arial"/>
          <w:lang w:val="en-US"/>
        </w:rPr>
        <w:t xml:space="preserve">According to RBCT, OCT was a permanent defaulting shareholder. RBCT had reserved its rights in the 30 May 2018 court order, and when OCT defaulted again in November 2018, the suspension was reinstated, so it was asserted. Furthermore, there were other unremedied Events of Default where OCT was concerned; OCM was no longer a Coal Exporter as defined in the Shareholders' Agreement; a compliant Shareholders Group Structure enabling OCT’s Export Entitlement under the Shareholders' Agreement was not achieved, and the </w:t>
      </w:r>
      <w:r w:rsidR="00722319" w:rsidRPr="00F074C0">
        <w:rPr>
          <w:rFonts w:ascii="Arial" w:hAnsi="Arial" w:cs="Arial"/>
          <w:lang w:val="en-US"/>
        </w:rPr>
        <w:t>‘</w:t>
      </w:r>
      <w:r w:rsidR="00A326E4" w:rsidRPr="00F074C0">
        <w:rPr>
          <w:rFonts w:ascii="Arial" w:hAnsi="Arial" w:cs="Arial"/>
          <w:lang w:val="en-US"/>
        </w:rPr>
        <w:t>End Game</w:t>
      </w:r>
      <w:r w:rsidR="00722319" w:rsidRPr="00F074C0">
        <w:rPr>
          <w:rFonts w:ascii="Arial" w:hAnsi="Arial" w:cs="Arial"/>
          <w:lang w:val="en-US"/>
        </w:rPr>
        <w:t>’</w:t>
      </w:r>
      <w:r w:rsidR="00A326E4" w:rsidRPr="00F074C0">
        <w:rPr>
          <w:rFonts w:ascii="Arial" w:hAnsi="Arial" w:cs="Arial"/>
          <w:lang w:val="en-US"/>
        </w:rPr>
        <w:t xml:space="preserve"> was not achieved by the Drop-Dead Date of 31 January 2023. Accordingly, the Interim Period Agreement lapsed through effluxion of time, failure of OCT to provide RBCT with information requested in paragraph 5 of its letter dated 29 September 2022, and its failure to satisfy </w:t>
      </w:r>
      <w:r w:rsidR="00A326E4" w:rsidRPr="00F074C0">
        <w:rPr>
          <w:rFonts w:ascii="Arial" w:hAnsi="Arial" w:cs="Arial"/>
          <w:lang w:val="en-US"/>
        </w:rPr>
        <w:lastRenderedPageBreak/>
        <w:t xml:space="preserve">RBCT that it had met the requirements of the </w:t>
      </w:r>
      <w:r w:rsidR="00722319" w:rsidRPr="00F074C0">
        <w:rPr>
          <w:rFonts w:ascii="Arial" w:hAnsi="Arial" w:cs="Arial"/>
          <w:lang w:val="en-US"/>
        </w:rPr>
        <w:t>resolutive c</w:t>
      </w:r>
      <w:r w:rsidR="00A326E4" w:rsidRPr="00F074C0">
        <w:rPr>
          <w:rFonts w:ascii="Arial" w:hAnsi="Arial" w:cs="Arial"/>
          <w:lang w:val="en-US"/>
        </w:rPr>
        <w:t>onditions in the Interim Period Agreement.</w:t>
      </w:r>
    </w:p>
    <w:p w14:paraId="2735882A" w14:textId="77777777" w:rsidR="00722319" w:rsidRDefault="00722319" w:rsidP="006636E2">
      <w:pPr>
        <w:pStyle w:val="ListParagraph"/>
        <w:spacing w:line="360" w:lineRule="auto"/>
        <w:ind w:left="0"/>
        <w:jc w:val="both"/>
        <w:rPr>
          <w:rFonts w:ascii="Arial" w:hAnsi="Arial" w:cs="Arial"/>
          <w:i/>
          <w:iCs/>
          <w:lang w:val="en-US"/>
        </w:rPr>
      </w:pPr>
    </w:p>
    <w:p w14:paraId="4BB570D9" w14:textId="77777777" w:rsidR="007513E9" w:rsidRPr="005A37DE" w:rsidRDefault="007C15C0" w:rsidP="006636E2">
      <w:pPr>
        <w:pStyle w:val="ListParagraph"/>
        <w:spacing w:line="360" w:lineRule="auto"/>
        <w:ind w:left="0"/>
        <w:jc w:val="both"/>
        <w:rPr>
          <w:rFonts w:ascii="Arial" w:hAnsi="Arial" w:cs="Arial"/>
          <w:i/>
          <w:iCs/>
          <w:lang w:val="en-US"/>
        </w:rPr>
      </w:pPr>
      <w:r w:rsidRPr="005A37DE">
        <w:rPr>
          <w:rFonts w:ascii="Arial" w:hAnsi="Arial" w:cs="Arial"/>
          <w:i/>
          <w:iCs/>
          <w:lang w:val="en-US"/>
        </w:rPr>
        <w:t>The applican</w:t>
      </w:r>
      <w:r w:rsidR="0088140E" w:rsidRPr="005A37DE">
        <w:rPr>
          <w:rFonts w:ascii="Arial" w:hAnsi="Arial" w:cs="Arial"/>
          <w:i/>
          <w:iCs/>
          <w:lang w:val="en-US"/>
        </w:rPr>
        <w:t>t</w:t>
      </w:r>
      <w:r w:rsidRPr="005A37DE">
        <w:rPr>
          <w:rFonts w:ascii="Arial" w:hAnsi="Arial" w:cs="Arial"/>
          <w:i/>
          <w:iCs/>
          <w:lang w:val="en-US"/>
        </w:rPr>
        <w:t>s</w:t>
      </w:r>
      <w:r w:rsidR="0088140E" w:rsidRPr="005A37DE">
        <w:rPr>
          <w:rFonts w:ascii="Arial" w:hAnsi="Arial" w:cs="Arial"/>
          <w:i/>
          <w:iCs/>
          <w:lang w:val="en-US"/>
        </w:rPr>
        <w:t>’</w:t>
      </w:r>
      <w:r w:rsidRPr="005A37DE">
        <w:rPr>
          <w:rFonts w:ascii="Arial" w:hAnsi="Arial" w:cs="Arial"/>
          <w:i/>
          <w:iCs/>
          <w:lang w:val="en-US"/>
        </w:rPr>
        <w:t xml:space="preserve"> </w:t>
      </w:r>
      <w:r w:rsidR="0088140E" w:rsidRPr="005A37DE">
        <w:rPr>
          <w:rFonts w:ascii="Arial" w:hAnsi="Arial" w:cs="Arial"/>
          <w:i/>
          <w:iCs/>
          <w:lang w:val="en-US"/>
        </w:rPr>
        <w:t>version</w:t>
      </w:r>
    </w:p>
    <w:p w14:paraId="0AB71A83" w14:textId="37BE6BBC" w:rsidR="00714CA1" w:rsidRPr="00F074C0" w:rsidRDefault="00F074C0" w:rsidP="00F074C0">
      <w:pPr>
        <w:spacing w:line="360" w:lineRule="auto"/>
        <w:jc w:val="both"/>
        <w:rPr>
          <w:rFonts w:ascii="Arial" w:hAnsi="Arial" w:cs="Arial"/>
          <w:lang w:val="en-US"/>
        </w:rPr>
      </w:pPr>
      <w:r w:rsidRPr="00C71D1D">
        <w:rPr>
          <w:rFonts w:ascii="Arial" w:hAnsi="Arial" w:cs="Arial"/>
          <w:lang w:val="en-US"/>
        </w:rPr>
        <w:t>[24]</w:t>
      </w:r>
      <w:r w:rsidRPr="00C71D1D">
        <w:rPr>
          <w:rFonts w:ascii="Arial" w:hAnsi="Arial" w:cs="Arial"/>
          <w:lang w:val="en-US"/>
        </w:rPr>
        <w:tab/>
      </w:r>
      <w:r w:rsidR="007513E9" w:rsidRPr="00F074C0">
        <w:rPr>
          <w:rFonts w:ascii="Arial" w:hAnsi="Arial" w:cs="Arial"/>
          <w:lang w:val="en-US"/>
        </w:rPr>
        <w:t>According to the applicant</w:t>
      </w:r>
      <w:r w:rsidR="00714CA1" w:rsidRPr="00F074C0">
        <w:rPr>
          <w:rFonts w:ascii="Arial" w:hAnsi="Arial" w:cs="Arial"/>
          <w:lang w:val="en-US"/>
        </w:rPr>
        <w:t>s</w:t>
      </w:r>
      <w:r w:rsidR="00EC2390" w:rsidRPr="00F074C0">
        <w:rPr>
          <w:rFonts w:ascii="Arial" w:hAnsi="Arial" w:cs="Arial"/>
          <w:lang w:val="en-US"/>
        </w:rPr>
        <w:t>,</w:t>
      </w:r>
      <w:r w:rsidR="007513E9" w:rsidRPr="00F074C0">
        <w:rPr>
          <w:rFonts w:ascii="Arial" w:hAnsi="Arial" w:cs="Arial"/>
          <w:lang w:val="en-US"/>
        </w:rPr>
        <w:t xml:space="preserve"> </w:t>
      </w:r>
      <w:r w:rsidR="00326B17" w:rsidRPr="00F074C0">
        <w:rPr>
          <w:rFonts w:ascii="Arial" w:hAnsi="Arial" w:cs="Arial"/>
          <w:lang w:val="en-US"/>
        </w:rPr>
        <w:t xml:space="preserve">prior to the </w:t>
      </w:r>
      <w:r w:rsidR="007C15C0" w:rsidRPr="00F074C0">
        <w:rPr>
          <w:rFonts w:ascii="Arial" w:hAnsi="Arial" w:cs="Arial"/>
          <w:lang w:val="en-US"/>
        </w:rPr>
        <w:t>commenc</w:t>
      </w:r>
      <w:r w:rsidR="00326B17" w:rsidRPr="00F074C0">
        <w:rPr>
          <w:rFonts w:ascii="Arial" w:hAnsi="Arial" w:cs="Arial"/>
          <w:lang w:val="en-US"/>
        </w:rPr>
        <w:t>ement of</w:t>
      </w:r>
      <w:r w:rsidR="007C15C0" w:rsidRPr="00F074C0">
        <w:rPr>
          <w:rFonts w:ascii="Arial" w:hAnsi="Arial" w:cs="Arial"/>
          <w:lang w:val="en-US"/>
        </w:rPr>
        <w:t xml:space="preserve"> </w:t>
      </w:r>
      <w:r w:rsidR="004B73A1" w:rsidRPr="00F074C0">
        <w:rPr>
          <w:rFonts w:ascii="Arial" w:hAnsi="Arial" w:cs="Arial"/>
          <w:lang w:val="en-US"/>
        </w:rPr>
        <w:t>Business Rescue</w:t>
      </w:r>
      <w:r w:rsidR="007C15C0" w:rsidRPr="00F074C0">
        <w:rPr>
          <w:rFonts w:ascii="Arial" w:hAnsi="Arial" w:cs="Arial"/>
          <w:lang w:val="en-US"/>
        </w:rPr>
        <w:t xml:space="preserve"> </w:t>
      </w:r>
      <w:r w:rsidR="00F103B0" w:rsidRPr="00F074C0">
        <w:rPr>
          <w:rFonts w:ascii="Arial" w:hAnsi="Arial" w:cs="Arial"/>
          <w:lang w:val="en-US"/>
        </w:rPr>
        <w:t>p</w:t>
      </w:r>
      <w:r w:rsidR="007C15C0" w:rsidRPr="00F074C0">
        <w:rPr>
          <w:rFonts w:ascii="Arial" w:hAnsi="Arial" w:cs="Arial"/>
          <w:lang w:val="en-US"/>
        </w:rPr>
        <w:t xml:space="preserve">roceedings </w:t>
      </w:r>
      <w:r w:rsidR="00714CA1" w:rsidRPr="00F074C0">
        <w:rPr>
          <w:rFonts w:ascii="Arial" w:hAnsi="Arial" w:cs="Arial"/>
          <w:lang w:val="en-US"/>
        </w:rPr>
        <w:t>in</w:t>
      </w:r>
      <w:r w:rsidR="007C15C0" w:rsidRPr="00F074C0">
        <w:rPr>
          <w:rFonts w:ascii="Arial" w:hAnsi="Arial" w:cs="Arial"/>
          <w:lang w:val="en-US"/>
        </w:rPr>
        <w:t xml:space="preserve"> February 2018, </w:t>
      </w:r>
      <w:r w:rsidR="001707A6" w:rsidRPr="00F074C0">
        <w:rPr>
          <w:rFonts w:ascii="Arial" w:hAnsi="Arial" w:cs="Arial"/>
          <w:lang w:val="en-US"/>
        </w:rPr>
        <w:t>OCM</w:t>
      </w:r>
      <w:r w:rsidR="007C15C0" w:rsidRPr="00F074C0">
        <w:rPr>
          <w:rFonts w:ascii="Arial" w:hAnsi="Arial" w:cs="Arial"/>
          <w:lang w:val="en-US"/>
        </w:rPr>
        <w:t xml:space="preserve"> used to conduct large scale open cast drag line and underground mining operations to produce and supply coal of a certain grade to the export and inland markets. </w:t>
      </w:r>
    </w:p>
    <w:p w14:paraId="2D80D9B9" w14:textId="77777777" w:rsidR="00714CA1" w:rsidRPr="00C71D1D" w:rsidRDefault="00714CA1" w:rsidP="00714CA1">
      <w:pPr>
        <w:pStyle w:val="ListParagraph"/>
        <w:spacing w:line="360" w:lineRule="auto"/>
        <w:ind w:left="0"/>
        <w:jc w:val="both"/>
        <w:rPr>
          <w:rFonts w:ascii="Arial" w:hAnsi="Arial" w:cs="Arial"/>
          <w:lang w:val="en-US"/>
        </w:rPr>
      </w:pPr>
    </w:p>
    <w:p w14:paraId="432D68A5" w14:textId="3AFAF070" w:rsidR="00714CA1" w:rsidRPr="00F074C0" w:rsidRDefault="00F074C0" w:rsidP="00F074C0">
      <w:pPr>
        <w:spacing w:line="360" w:lineRule="auto"/>
        <w:jc w:val="both"/>
        <w:rPr>
          <w:rFonts w:ascii="Arial" w:hAnsi="Arial" w:cs="Arial"/>
          <w:lang w:val="en-US"/>
        </w:rPr>
      </w:pPr>
      <w:r w:rsidRPr="00C71D1D">
        <w:rPr>
          <w:rFonts w:ascii="Arial" w:hAnsi="Arial" w:cs="Arial"/>
          <w:lang w:val="en-US"/>
        </w:rPr>
        <w:t>[25]</w:t>
      </w:r>
      <w:r w:rsidRPr="00C71D1D">
        <w:rPr>
          <w:rFonts w:ascii="Arial" w:hAnsi="Arial" w:cs="Arial"/>
          <w:lang w:val="en-US"/>
        </w:rPr>
        <w:tab/>
      </w:r>
      <w:r w:rsidR="001707A6" w:rsidRPr="00F074C0">
        <w:rPr>
          <w:rFonts w:ascii="Arial" w:hAnsi="Arial" w:cs="Arial"/>
          <w:lang w:val="en-US"/>
        </w:rPr>
        <w:t>OCM</w:t>
      </w:r>
      <w:r w:rsidR="002A2B5D" w:rsidRPr="00F074C0">
        <w:rPr>
          <w:rFonts w:ascii="Arial" w:hAnsi="Arial" w:cs="Arial"/>
          <w:lang w:val="en-US"/>
        </w:rPr>
        <w:t xml:space="preserve">’s ability to conduct its </w:t>
      </w:r>
      <w:r w:rsidR="003A5E80" w:rsidRPr="00F074C0">
        <w:rPr>
          <w:rFonts w:ascii="Arial" w:hAnsi="Arial" w:cs="Arial"/>
          <w:lang w:val="en-US"/>
        </w:rPr>
        <w:t>large-scale</w:t>
      </w:r>
      <w:r w:rsidR="002A2B5D" w:rsidRPr="00F074C0">
        <w:rPr>
          <w:rFonts w:ascii="Arial" w:hAnsi="Arial" w:cs="Arial"/>
          <w:lang w:val="en-US"/>
        </w:rPr>
        <w:t xml:space="preserve"> opencast and underground mining operations changed fundamentally when it commenced business rescue proceedings in February 2018: </w:t>
      </w:r>
      <w:r w:rsidR="002A2B5D" w:rsidRPr="00F074C0">
        <w:rPr>
          <w:rFonts w:ascii="Arial" w:hAnsi="Arial" w:cs="Arial"/>
          <w:bCs/>
          <w:lang w:val="en-US"/>
        </w:rPr>
        <w:t xml:space="preserve">At this time </w:t>
      </w:r>
      <w:r w:rsidR="001707A6" w:rsidRPr="00F074C0">
        <w:rPr>
          <w:rFonts w:ascii="Arial" w:hAnsi="Arial" w:cs="Arial"/>
          <w:bCs/>
          <w:lang w:val="en-US"/>
        </w:rPr>
        <w:t>OCM</w:t>
      </w:r>
      <w:r w:rsidR="002A2B5D" w:rsidRPr="00F074C0">
        <w:rPr>
          <w:rFonts w:ascii="Arial" w:hAnsi="Arial" w:cs="Arial"/>
          <w:bCs/>
          <w:lang w:val="en-US"/>
        </w:rPr>
        <w:t xml:space="preserve"> had no banking facilities, no capital, no cash flow, a mine and equipment in a state of neglect and disrepair requiring extensive repair, replacement and refurbishment. It was unable to pay its creditors and key contractors had de-established from site. The underground mining contractors did not pay their personnel and underground operations ceased. The opencast came to a halt with the funds running out for maintenance, diesel, explosives and drilling contractors. The employees were frequently on strike because they were not being paid, and the union forced </w:t>
      </w:r>
      <w:r w:rsidR="001707A6" w:rsidRPr="00F074C0">
        <w:rPr>
          <w:rFonts w:ascii="Arial" w:hAnsi="Arial" w:cs="Arial"/>
          <w:bCs/>
          <w:lang w:val="en-US"/>
        </w:rPr>
        <w:t>OCM</w:t>
      </w:r>
      <w:r w:rsidR="002A2B5D" w:rsidRPr="00F074C0">
        <w:rPr>
          <w:rFonts w:ascii="Arial" w:hAnsi="Arial" w:cs="Arial"/>
          <w:bCs/>
          <w:lang w:val="en-US"/>
        </w:rPr>
        <w:t>’s management to leave the mine at one stage. Eskom was unpaid and switched off the power to the mine. The security company was unpaid and did not prevent theft with the result that copper thieves stripped the mine of copper cables. All mining contracts were cancelled, and personnel changed without pay. The net result was a mine without power, money or technical staff, angry personnel, angry creditors and angry communities.</w:t>
      </w:r>
    </w:p>
    <w:p w14:paraId="401464FF" w14:textId="77777777" w:rsidR="00714CA1" w:rsidRPr="00C71D1D" w:rsidRDefault="00714CA1" w:rsidP="00714CA1">
      <w:pPr>
        <w:pStyle w:val="ListParagraph"/>
        <w:spacing w:line="360" w:lineRule="auto"/>
        <w:ind w:left="0"/>
        <w:jc w:val="both"/>
        <w:rPr>
          <w:rFonts w:ascii="Arial" w:hAnsi="Arial" w:cs="Arial"/>
          <w:lang w:val="en-US"/>
        </w:rPr>
      </w:pPr>
    </w:p>
    <w:p w14:paraId="6973696B" w14:textId="51CBDA25" w:rsidR="00714CA1" w:rsidRPr="00F074C0" w:rsidRDefault="00F074C0" w:rsidP="00F074C0">
      <w:pPr>
        <w:spacing w:line="360" w:lineRule="auto"/>
        <w:jc w:val="both"/>
        <w:rPr>
          <w:rFonts w:ascii="Arial" w:hAnsi="Arial" w:cs="Arial"/>
          <w:lang w:val="en-US"/>
        </w:rPr>
      </w:pPr>
      <w:r w:rsidRPr="00C71D1D">
        <w:rPr>
          <w:rFonts w:ascii="Arial" w:hAnsi="Arial" w:cs="Arial"/>
          <w:lang w:val="en-US"/>
        </w:rPr>
        <w:t>[26]</w:t>
      </w:r>
      <w:r w:rsidRPr="00C71D1D">
        <w:rPr>
          <w:rFonts w:ascii="Arial" w:hAnsi="Arial" w:cs="Arial"/>
          <w:lang w:val="en-US"/>
        </w:rPr>
        <w:tab/>
      </w:r>
      <w:r w:rsidR="00F103B0" w:rsidRPr="00F074C0">
        <w:rPr>
          <w:rFonts w:ascii="Arial" w:hAnsi="Arial" w:cs="Arial"/>
          <w:lang w:val="en-US"/>
        </w:rPr>
        <w:t xml:space="preserve">In order to preserve </w:t>
      </w:r>
      <w:r w:rsidR="001707A6" w:rsidRPr="00F074C0">
        <w:rPr>
          <w:rFonts w:ascii="Arial" w:hAnsi="Arial" w:cs="Arial"/>
          <w:lang w:val="en-US"/>
        </w:rPr>
        <w:t>OCM</w:t>
      </w:r>
      <w:r w:rsidR="00F103B0" w:rsidRPr="00F074C0">
        <w:rPr>
          <w:rFonts w:ascii="Arial" w:hAnsi="Arial" w:cs="Arial"/>
          <w:lang w:val="en-US"/>
        </w:rPr>
        <w:t xml:space="preserve"> and </w:t>
      </w:r>
      <w:r w:rsidR="001707A6" w:rsidRPr="00F074C0">
        <w:rPr>
          <w:rFonts w:ascii="Arial" w:hAnsi="Arial" w:cs="Arial"/>
          <w:lang w:val="en-US"/>
        </w:rPr>
        <w:t>OCT</w:t>
      </w:r>
      <w:r w:rsidR="00F103B0" w:rsidRPr="00F074C0">
        <w:rPr>
          <w:rFonts w:ascii="Arial" w:hAnsi="Arial" w:cs="Arial"/>
          <w:lang w:val="en-US"/>
        </w:rPr>
        <w:t xml:space="preserve">’s </w:t>
      </w:r>
      <w:r w:rsidR="00EA6ABC" w:rsidRPr="00F074C0">
        <w:rPr>
          <w:rFonts w:ascii="Arial" w:hAnsi="Arial" w:cs="Arial"/>
          <w:lang w:val="en-US"/>
        </w:rPr>
        <w:t>Business R</w:t>
      </w:r>
      <w:r w:rsidR="00F103B0" w:rsidRPr="00F074C0">
        <w:rPr>
          <w:rFonts w:ascii="Arial" w:hAnsi="Arial" w:cs="Arial"/>
          <w:lang w:val="en-US"/>
        </w:rPr>
        <w:t xml:space="preserve">escue proceedings, and the potential for the respective creditors to be paid, the business rescue practitioners concluded contracts with several contractors to mine the so-called mini-pits at </w:t>
      </w:r>
      <w:r w:rsidR="001707A6" w:rsidRPr="00F074C0">
        <w:rPr>
          <w:rFonts w:ascii="Arial" w:hAnsi="Arial" w:cs="Arial"/>
          <w:lang w:val="en-US"/>
        </w:rPr>
        <w:t>OCM</w:t>
      </w:r>
      <w:r w:rsidR="00F103B0" w:rsidRPr="00F074C0">
        <w:rPr>
          <w:rFonts w:ascii="Arial" w:hAnsi="Arial" w:cs="Arial"/>
          <w:lang w:val="en-US"/>
        </w:rPr>
        <w:t xml:space="preserve">. This was done to generate crucial revenue which would be used to preserve </w:t>
      </w:r>
      <w:r w:rsidR="001707A6" w:rsidRPr="00F074C0">
        <w:rPr>
          <w:rFonts w:ascii="Arial" w:hAnsi="Arial" w:cs="Arial"/>
          <w:lang w:val="en-US"/>
        </w:rPr>
        <w:t>OCM</w:t>
      </w:r>
      <w:r w:rsidR="00F103B0" w:rsidRPr="00F074C0">
        <w:rPr>
          <w:rFonts w:ascii="Arial" w:hAnsi="Arial" w:cs="Arial"/>
          <w:lang w:val="en-US"/>
        </w:rPr>
        <w:t xml:space="preserve"> while other rescue options were being explored. Royalty prices were based on the price and forward curve of the API4 price at the time, as well as the average price of coal for a 20MJ/KG product sold and purchased by Eskom, justifying a royalty of R60 per run-of-mine (ROM) ton for high grade </w:t>
      </w:r>
      <w:r w:rsidR="00F103B0" w:rsidRPr="00F074C0">
        <w:rPr>
          <w:rFonts w:ascii="Arial" w:hAnsi="Arial" w:cs="Arial"/>
          <w:lang w:val="en-US"/>
        </w:rPr>
        <w:lastRenderedPageBreak/>
        <w:t>export coal and R30 per ton for Eskom grade coal. The forward curve of the API4 index shows that in 2019 and 2020 the curve stayed static and year on year it dropped. This was because, at that time, there was a lot of world pressure on coal pollution and mining companies were trying to sell off their mines to reduce their exposure to coal.</w:t>
      </w:r>
      <w:r w:rsidR="0031177D" w:rsidRPr="00F074C0">
        <w:rPr>
          <w:rFonts w:ascii="Arial" w:hAnsi="Arial" w:cs="Arial"/>
          <w:lang w:val="en-US"/>
        </w:rPr>
        <w:t xml:space="preserve"> Importantly, the total estimated cost per mini-pit to commence coaling, inclusive of equipment, would be around R200 million. Neither </w:t>
      </w:r>
      <w:r w:rsidR="001707A6" w:rsidRPr="00F074C0">
        <w:rPr>
          <w:rFonts w:ascii="Arial" w:hAnsi="Arial" w:cs="Arial"/>
          <w:lang w:val="en-US"/>
        </w:rPr>
        <w:t>OCM</w:t>
      </w:r>
      <w:r w:rsidR="0031177D" w:rsidRPr="00F074C0">
        <w:rPr>
          <w:rFonts w:ascii="Arial" w:hAnsi="Arial" w:cs="Arial"/>
          <w:lang w:val="en-US"/>
        </w:rPr>
        <w:t xml:space="preserve"> nor </w:t>
      </w:r>
      <w:r w:rsidR="001707A6" w:rsidRPr="00F074C0">
        <w:rPr>
          <w:rFonts w:ascii="Arial" w:hAnsi="Arial" w:cs="Arial"/>
          <w:lang w:val="en-US"/>
        </w:rPr>
        <w:t>OCT</w:t>
      </w:r>
      <w:r w:rsidR="0031177D" w:rsidRPr="00F074C0">
        <w:rPr>
          <w:rFonts w:ascii="Arial" w:hAnsi="Arial" w:cs="Arial"/>
          <w:lang w:val="en-US"/>
        </w:rPr>
        <w:t xml:space="preserve"> had the money or resources required to mine the mini-pits.</w:t>
      </w:r>
    </w:p>
    <w:p w14:paraId="0BA02576" w14:textId="77777777" w:rsidR="00714CA1" w:rsidRPr="00C71D1D" w:rsidRDefault="00714CA1" w:rsidP="00714CA1">
      <w:pPr>
        <w:pStyle w:val="ListParagraph"/>
        <w:rPr>
          <w:rFonts w:ascii="Arial" w:hAnsi="Arial" w:cs="Arial"/>
          <w:lang w:val="en-US"/>
        </w:rPr>
      </w:pPr>
    </w:p>
    <w:p w14:paraId="19C9CF73" w14:textId="5E7F5C0C" w:rsidR="00A326E4" w:rsidRPr="00F074C0" w:rsidRDefault="00F074C0" w:rsidP="00F074C0">
      <w:pPr>
        <w:spacing w:line="360" w:lineRule="auto"/>
        <w:jc w:val="both"/>
        <w:rPr>
          <w:rFonts w:ascii="Arial" w:hAnsi="Arial" w:cs="Arial"/>
          <w:lang w:val="en-US"/>
        </w:rPr>
      </w:pPr>
      <w:r>
        <w:rPr>
          <w:rFonts w:ascii="Arial" w:hAnsi="Arial" w:cs="Arial"/>
          <w:lang w:val="en-US"/>
        </w:rPr>
        <w:t>[27]</w:t>
      </w:r>
      <w:r>
        <w:rPr>
          <w:rFonts w:ascii="Arial" w:hAnsi="Arial" w:cs="Arial"/>
          <w:lang w:val="en-US"/>
        </w:rPr>
        <w:tab/>
      </w:r>
      <w:r w:rsidR="0031177D" w:rsidRPr="00F074C0">
        <w:rPr>
          <w:rFonts w:ascii="Arial" w:hAnsi="Arial" w:cs="Arial"/>
          <w:lang w:val="en-US"/>
        </w:rPr>
        <w:t>Shortly after the mini-pit operations commenced, Templar Capital Limited (</w:t>
      </w:r>
      <w:r w:rsidR="002E47DB" w:rsidRPr="00F074C0">
        <w:rPr>
          <w:rFonts w:ascii="Arial" w:hAnsi="Arial" w:cs="Arial"/>
          <w:lang w:val="en-US"/>
        </w:rPr>
        <w:t>“</w:t>
      </w:r>
      <w:r w:rsidR="00714CA1" w:rsidRPr="00F074C0">
        <w:rPr>
          <w:rFonts w:ascii="Arial" w:hAnsi="Arial" w:cs="Arial"/>
          <w:lang w:val="en-US"/>
        </w:rPr>
        <w:t>Templar Capital</w:t>
      </w:r>
      <w:r w:rsidR="002E47DB" w:rsidRPr="00F074C0">
        <w:rPr>
          <w:rFonts w:ascii="Arial" w:hAnsi="Arial" w:cs="Arial"/>
          <w:lang w:val="en-US"/>
        </w:rPr>
        <w:t>”</w:t>
      </w:r>
      <w:r w:rsidR="0031177D" w:rsidRPr="00F074C0">
        <w:rPr>
          <w:rFonts w:ascii="Arial" w:hAnsi="Arial" w:cs="Arial"/>
          <w:lang w:val="en-US"/>
        </w:rPr>
        <w:t xml:space="preserve">), led by McGowan, proposed a plan to the business rescue practitioners to save </w:t>
      </w:r>
      <w:r w:rsidR="001707A6" w:rsidRPr="00F074C0">
        <w:rPr>
          <w:rFonts w:ascii="Arial" w:hAnsi="Arial" w:cs="Arial"/>
          <w:lang w:val="en-US"/>
        </w:rPr>
        <w:t>OCM</w:t>
      </w:r>
      <w:r w:rsidR="0031177D" w:rsidRPr="00F074C0">
        <w:rPr>
          <w:rFonts w:ascii="Arial" w:hAnsi="Arial" w:cs="Arial"/>
          <w:lang w:val="en-US"/>
        </w:rPr>
        <w:t xml:space="preserve"> and </w:t>
      </w:r>
      <w:r w:rsidR="001707A6" w:rsidRPr="00F074C0">
        <w:rPr>
          <w:rFonts w:ascii="Arial" w:hAnsi="Arial" w:cs="Arial"/>
          <w:lang w:val="en-US"/>
        </w:rPr>
        <w:t>OCT</w:t>
      </w:r>
      <w:r w:rsidR="0031177D" w:rsidRPr="00F074C0">
        <w:rPr>
          <w:rFonts w:ascii="Arial" w:hAnsi="Arial" w:cs="Arial"/>
          <w:lang w:val="en-US"/>
        </w:rPr>
        <w:t xml:space="preserve">. Until April 2020, </w:t>
      </w:r>
      <w:r w:rsidR="00FF36A5" w:rsidRPr="00F074C0">
        <w:rPr>
          <w:rFonts w:ascii="Arial" w:hAnsi="Arial" w:cs="Arial"/>
          <w:lang w:val="en-US"/>
        </w:rPr>
        <w:t>McGowan had been actively pursuing attempts to dispose of Centaur Venture Limited’s (</w:t>
      </w:r>
      <w:r w:rsidR="002E47DB" w:rsidRPr="00F074C0">
        <w:rPr>
          <w:rFonts w:ascii="Arial" w:hAnsi="Arial" w:cs="Arial"/>
          <w:lang w:val="en-US"/>
        </w:rPr>
        <w:t>“</w:t>
      </w:r>
      <w:r w:rsidR="00FF36A5" w:rsidRPr="00F074C0">
        <w:rPr>
          <w:rFonts w:ascii="Arial" w:hAnsi="Arial" w:cs="Arial"/>
          <w:lang w:val="en-US"/>
        </w:rPr>
        <w:t>CVL</w:t>
      </w:r>
      <w:r w:rsidR="002E47DB" w:rsidRPr="00F074C0">
        <w:rPr>
          <w:rFonts w:ascii="Arial" w:hAnsi="Arial" w:cs="Arial"/>
          <w:lang w:val="en-US"/>
        </w:rPr>
        <w:t>”</w:t>
      </w:r>
      <w:r w:rsidR="00FF36A5" w:rsidRPr="00F074C0">
        <w:rPr>
          <w:rFonts w:ascii="Arial" w:hAnsi="Arial" w:cs="Arial"/>
          <w:lang w:val="en-US"/>
        </w:rPr>
        <w:t xml:space="preserve">) claims against </w:t>
      </w:r>
      <w:r w:rsidR="001707A6" w:rsidRPr="00F074C0">
        <w:rPr>
          <w:rFonts w:ascii="Arial" w:hAnsi="Arial" w:cs="Arial"/>
          <w:lang w:val="en-US"/>
        </w:rPr>
        <w:t>OCM</w:t>
      </w:r>
      <w:r w:rsidR="00FF36A5" w:rsidRPr="00F074C0">
        <w:rPr>
          <w:rFonts w:ascii="Arial" w:hAnsi="Arial" w:cs="Arial"/>
          <w:lang w:val="en-US"/>
        </w:rPr>
        <w:t xml:space="preserve"> to potential bidders for the </w:t>
      </w:r>
      <w:r w:rsidR="001707A6" w:rsidRPr="00F074C0">
        <w:rPr>
          <w:rFonts w:ascii="Arial" w:hAnsi="Arial" w:cs="Arial"/>
          <w:lang w:val="en-US"/>
        </w:rPr>
        <w:t>OCM</w:t>
      </w:r>
      <w:r w:rsidR="00FF36A5" w:rsidRPr="00F074C0">
        <w:rPr>
          <w:rFonts w:ascii="Arial" w:hAnsi="Arial" w:cs="Arial"/>
          <w:lang w:val="en-US"/>
        </w:rPr>
        <w:t>/</w:t>
      </w:r>
      <w:r w:rsidR="001707A6" w:rsidRPr="00F074C0">
        <w:rPr>
          <w:rFonts w:ascii="Arial" w:hAnsi="Arial" w:cs="Arial"/>
          <w:lang w:val="en-US"/>
        </w:rPr>
        <w:t>OCT</w:t>
      </w:r>
      <w:r w:rsidR="00FF36A5" w:rsidRPr="00F074C0">
        <w:rPr>
          <w:rFonts w:ascii="Arial" w:hAnsi="Arial" w:cs="Arial"/>
          <w:lang w:val="en-US"/>
        </w:rPr>
        <w:t xml:space="preserve"> assets, and, save to attempt thereby to protect CVL’s exposure to </w:t>
      </w:r>
      <w:r w:rsidR="001707A6" w:rsidRPr="00F074C0">
        <w:rPr>
          <w:rFonts w:ascii="Arial" w:hAnsi="Arial" w:cs="Arial"/>
          <w:lang w:val="en-US"/>
        </w:rPr>
        <w:t>OCM</w:t>
      </w:r>
      <w:r w:rsidR="00FF36A5" w:rsidRPr="00F074C0">
        <w:rPr>
          <w:rFonts w:ascii="Arial" w:hAnsi="Arial" w:cs="Arial"/>
          <w:lang w:val="en-US"/>
        </w:rPr>
        <w:t xml:space="preserve">, had no personal or other interest in </w:t>
      </w:r>
      <w:r w:rsidR="001707A6" w:rsidRPr="00F074C0">
        <w:rPr>
          <w:rFonts w:ascii="Arial" w:hAnsi="Arial" w:cs="Arial"/>
          <w:lang w:val="en-US"/>
        </w:rPr>
        <w:t>OCM</w:t>
      </w:r>
      <w:r w:rsidR="00FF36A5" w:rsidRPr="00F074C0">
        <w:rPr>
          <w:rFonts w:ascii="Arial" w:hAnsi="Arial" w:cs="Arial"/>
          <w:lang w:val="en-US"/>
        </w:rPr>
        <w:t>/</w:t>
      </w:r>
      <w:r w:rsidR="001707A6" w:rsidRPr="00F074C0">
        <w:rPr>
          <w:rFonts w:ascii="Arial" w:hAnsi="Arial" w:cs="Arial"/>
          <w:lang w:val="en-US"/>
        </w:rPr>
        <w:t>OCT</w:t>
      </w:r>
      <w:r w:rsidR="00FF36A5" w:rsidRPr="00F074C0">
        <w:rPr>
          <w:rFonts w:ascii="Arial" w:hAnsi="Arial" w:cs="Arial"/>
          <w:lang w:val="en-US"/>
        </w:rPr>
        <w:t xml:space="preserve">’s business rescue proceedings. </w:t>
      </w:r>
      <w:r w:rsidR="0053599E" w:rsidRPr="00F074C0">
        <w:rPr>
          <w:rFonts w:ascii="Arial" w:hAnsi="Arial" w:cs="Arial"/>
          <w:lang w:val="en-US"/>
        </w:rPr>
        <w:t xml:space="preserve"> </w:t>
      </w:r>
      <w:r w:rsidR="00FF36A5" w:rsidRPr="00F074C0">
        <w:rPr>
          <w:rFonts w:ascii="Arial" w:hAnsi="Arial" w:cs="Arial"/>
          <w:lang w:val="en-US"/>
        </w:rPr>
        <w:t xml:space="preserve">Following settlement of an arbitration between CVL and </w:t>
      </w:r>
      <w:r w:rsidR="008D1AC1" w:rsidRPr="00F074C0">
        <w:rPr>
          <w:rFonts w:ascii="Arial" w:hAnsi="Arial" w:cs="Arial"/>
          <w:lang w:val="en-US"/>
        </w:rPr>
        <w:t>Esk</w:t>
      </w:r>
      <w:r w:rsidR="00FF36A5" w:rsidRPr="00F074C0">
        <w:rPr>
          <w:rFonts w:ascii="Arial" w:hAnsi="Arial" w:cs="Arial"/>
          <w:lang w:val="en-US"/>
        </w:rPr>
        <w:t xml:space="preserve">om in March 2020, </w:t>
      </w:r>
      <w:r w:rsidR="008D1AC1" w:rsidRPr="00F074C0">
        <w:rPr>
          <w:rFonts w:ascii="Arial" w:hAnsi="Arial" w:cs="Arial"/>
          <w:lang w:val="en-US"/>
        </w:rPr>
        <w:t xml:space="preserve">the rejection of a bid to buy </w:t>
      </w:r>
      <w:r w:rsidR="001707A6" w:rsidRPr="00F074C0">
        <w:rPr>
          <w:rFonts w:ascii="Arial" w:hAnsi="Arial" w:cs="Arial"/>
          <w:lang w:val="en-US"/>
        </w:rPr>
        <w:t>OCM</w:t>
      </w:r>
      <w:r w:rsidR="008D1AC1" w:rsidRPr="00F074C0">
        <w:rPr>
          <w:rFonts w:ascii="Arial" w:hAnsi="Arial" w:cs="Arial"/>
          <w:lang w:val="en-US"/>
        </w:rPr>
        <w:t>/</w:t>
      </w:r>
      <w:r w:rsidR="001707A6" w:rsidRPr="00F074C0">
        <w:rPr>
          <w:rFonts w:ascii="Arial" w:hAnsi="Arial" w:cs="Arial"/>
          <w:lang w:val="en-US"/>
        </w:rPr>
        <w:t>OCT</w:t>
      </w:r>
      <w:r w:rsidR="008D1AC1" w:rsidRPr="00F074C0">
        <w:rPr>
          <w:rFonts w:ascii="Arial" w:hAnsi="Arial" w:cs="Arial"/>
          <w:lang w:val="en-US"/>
        </w:rPr>
        <w:t xml:space="preserve"> from Lurco, and the subsequent failure of the CVL/Lurco concession arrangement, it became clear to McGowan in </w:t>
      </w:r>
      <w:r w:rsidR="00EE4D9C" w:rsidRPr="00F074C0">
        <w:rPr>
          <w:rFonts w:ascii="Arial" w:hAnsi="Arial" w:cs="Arial"/>
          <w:lang w:val="en-US"/>
        </w:rPr>
        <w:t>May</w:t>
      </w:r>
      <w:r w:rsidR="008D1AC1" w:rsidRPr="00F074C0">
        <w:rPr>
          <w:rFonts w:ascii="Arial" w:hAnsi="Arial" w:cs="Arial"/>
          <w:lang w:val="en-US"/>
        </w:rPr>
        <w:t xml:space="preserve"> 2020 that </w:t>
      </w:r>
      <w:r w:rsidR="001707A6" w:rsidRPr="00F074C0">
        <w:rPr>
          <w:rFonts w:ascii="Arial" w:hAnsi="Arial" w:cs="Arial"/>
          <w:lang w:val="en-US"/>
        </w:rPr>
        <w:t>OCM</w:t>
      </w:r>
      <w:r w:rsidR="008D1AC1" w:rsidRPr="00F074C0">
        <w:rPr>
          <w:rFonts w:ascii="Arial" w:hAnsi="Arial" w:cs="Arial"/>
          <w:lang w:val="en-US"/>
        </w:rPr>
        <w:t xml:space="preserve"> was at serious risk of being unable to achieve a successful business rescue, leading to a consequent liquidation, which would result in a complete loss of CVL’s claim. </w:t>
      </w:r>
    </w:p>
    <w:p w14:paraId="6E282F5D" w14:textId="77777777" w:rsidR="00A326E4" w:rsidRPr="005A37DE" w:rsidRDefault="00A326E4" w:rsidP="005A37DE">
      <w:pPr>
        <w:pStyle w:val="ListParagraph"/>
        <w:rPr>
          <w:rFonts w:ascii="Arial" w:hAnsi="Arial" w:cs="Arial"/>
          <w:lang w:val="en-US"/>
        </w:rPr>
      </w:pPr>
    </w:p>
    <w:p w14:paraId="16ADF2A8" w14:textId="17C1ADD5" w:rsidR="00F103B0" w:rsidRPr="00F074C0" w:rsidRDefault="00F074C0" w:rsidP="00F074C0">
      <w:pPr>
        <w:spacing w:line="360" w:lineRule="auto"/>
        <w:jc w:val="both"/>
        <w:rPr>
          <w:rFonts w:ascii="Arial" w:hAnsi="Arial" w:cs="Arial"/>
          <w:lang w:val="en-US"/>
        </w:rPr>
      </w:pPr>
      <w:r w:rsidRPr="00C71D1D">
        <w:rPr>
          <w:rFonts w:ascii="Arial" w:hAnsi="Arial" w:cs="Arial"/>
          <w:lang w:val="en-US"/>
        </w:rPr>
        <w:t>[28]</w:t>
      </w:r>
      <w:r w:rsidRPr="00C71D1D">
        <w:rPr>
          <w:rFonts w:ascii="Arial" w:hAnsi="Arial" w:cs="Arial"/>
          <w:lang w:val="en-US"/>
        </w:rPr>
        <w:tab/>
      </w:r>
      <w:r w:rsidR="008D1AC1" w:rsidRPr="00F074C0">
        <w:rPr>
          <w:rFonts w:ascii="Arial" w:hAnsi="Arial" w:cs="Arial"/>
          <w:lang w:val="en-US"/>
        </w:rPr>
        <w:t xml:space="preserve">It was only then that McGowan conceived of a plan to rescue </w:t>
      </w:r>
      <w:r w:rsidR="001707A6" w:rsidRPr="00F074C0">
        <w:rPr>
          <w:rFonts w:ascii="Arial" w:hAnsi="Arial" w:cs="Arial"/>
          <w:lang w:val="en-US"/>
        </w:rPr>
        <w:t>OCM</w:t>
      </w:r>
      <w:r w:rsidR="008D1AC1" w:rsidRPr="00F074C0">
        <w:rPr>
          <w:rFonts w:ascii="Arial" w:hAnsi="Arial" w:cs="Arial"/>
          <w:lang w:val="en-US"/>
        </w:rPr>
        <w:t xml:space="preserve"> and </w:t>
      </w:r>
      <w:r w:rsidR="001707A6" w:rsidRPr="00F074C0">
        <w:rPr>
          <w:rFonts w:ascii="Arial" w:hAnsi="Arial" w:cs="Arial"/>
          <w:lang w:val="en-US"/>
        </w:rPr>
        <w:t>OCT</w:t>
      </w:r>
      <w:r w:rsidR="008D1AC1" w:rsidRPr="00F074C0">
        <w:rPr>
          <w:rFonts w:ascii="Arial" w:hAnsi="Arial" w:cs="Arial"/>
          <w:lang w:val="en-US"/>
        </w:rPr>
        <w:t xml:space="preserve">, </w:t>
      </w:r>
      <w:r w:rsidR="00EE4D9C" w:rsidRPr="00F074C0">
        <w:rPr>
          <w:rFonts w:ascii="Arial" w:hAnsi="Arial" w:cs="Arial"/>
          <w:lang w:val="en-US"/>
        </w:rPr>
        <w:t>pursuant</w:t>
      </w:r>
      <w:r w:rsidR="008D1AC1" w:rsidRPr="00F074C0">
        <w:rPr>
          <w:rFonts w:ascii="Arial" w:hAnsi="Arial" w:cs="Arial"/>
          <w:lang w:val="en-US"/>
        </w:rPr>
        <w:t xml:space="preserve"> to which the debt-equity swap structure was investigated and developed in consultation with the business rescue practitioners and the current Liberty Group structure was established which included </w:t>
      </w:r>
      <w:r w:rsidR="00714CA1" w:rsidRPr="00F074C0">
        <w:rPr>
          <w:rFonts w:ascii="Arial" w:hAnsi="Arial" w:cs="Arial"/>
          <w:lang w:val="en-US"/>
        </w:rPr>
        <w:t>Templar Capital</w:t>
      </w:r>
      <w:r w:rsidR="008D1AC1" w:rsidRPr="00F074C0">
        <w:rPr>
          <w:rFonts w:ascii="Arial" w:hAnsi="Arial" w:cs="Arial"/>
          <w:lang w:val="en-US"/>
        </w:rPr>
        <w:t xml:space="preserve">. </w:t>
      </w:r>
      <w:r w:rsidR="00EE4D9C" w:rsidRPr="00F074C0">
        <w:rPr>
          <w:rFonts w:ascii="Arial" w:hAnsi="Arial" w:cs="Arial"/>
          <w:lang w:val="en-US"/>
        </w:rPr>
        <w:t>A</w:t>
      </w:r>
      <w:r w:rsidR="008D1AC1" w:rsidRPr="00F074C0">
        <w:rPr>
          <w:rFonts w:ascii="Arial" w:hAnsi="Arial" w:cs="Arial"/>
          <w:lang w:val="en-US"/>
        </w:rPr>
        <w:t xml:space="preserve">fter taking cession of CVL’s claim against </w:t>
      </w:r>
      <w:r w:rsidR="001707A6" w:rsidRPr="00F074C0">
        <w:rPr>
          <w:rFonts w:ascii="Arial" w:hAnsi="Arial" w:cs="Arial"/>
          <w:lang w:val="en-US"/>
        </w:rPr>
        <w:t>OCM</w:t>
      </w:r>
      <w:r w:rsidR="008D1AC1" w:rsidRPr="00F074C0">
        <w:rPr>
          <w:rFonts w:ascii="Arial" w:hAnsi="Arial" w:cs="Arial"/>
          <w:lang w:val="en-US"/>
        </w:rPr>
        <w:t xml:space="preserve"> in June 2020, </w:t>
      </w:r>
      <w:r w:rsidR="00714CA1" w:rsidRPr="00F074C0">
        <w:rPr>
          <w:rFonts w:ascii="Arial" w:hAnsi="Arial" w:cs="Arial"/>
          <w:lang w:val="en-US"/>
        </w:rPr>
        <w:t>Templar Capital</w:t>
      </w:r>
      <w:r w:rsidR="008D1AC1" w:rsidRPr="00F074C0">
        <w:rPr>
          <w:rFonts w:ascii="Arial" w:hAnsi="Arial" w:cs="Arial"/>
          <w:lang w:val="en-US"/>
        </w:rPr>
        <w:t xml:space="preserve"> was </w:t>
      </w:r>
      <w:r w:rsidR="001707A6" w:rsidRPr="00F074C0">
        <w:rPr>
          <w:rFonts w:ascii="Arial" w:hAnsi="Arial" w:cs="Arial"/>
          <w:lang w:val="en-US"/>
        </w:rPr>
        <w:t>OCM</w:t>
      </w:r>
      <w:r w:rsidR="008D1AC1" w:rsidRPr="00F074C0">
        <w:rPr>
          <w:rFonts w:ascii="Arial" w:hAnsi="Arial" w:cs="Arial"/>
          <w:lang w:val="en-US"/>
        </w:rPr>
        <w:t xml:space="preserve">’s largest creditor with a claim of roughly R1.3 billion. It proposed that it would convert its debt in </w:t>
      </w:r>
      <w:r w:rsidR="001707A6" w:rsidRPr="00F074C0">
        <w:rPr>
          <w:rFonts w:ascii="Arial" w:hAnsi="Arial" w:cs="Arial"/>
          <w:lang w:val="en-US"/>
        </w:rPr>
        <w:t>OCM</w:t>
      </w:r>
      <w:r w:rsidR="008D1AC1" w:rsidRPr="00F074C0">
        <w:rPr>
          <w:rFonts w:ascii="Arial" w:hAnsi="Arial" w:cs="Arial"/>
          <w:lang w:val="en-US"/>
        </w:rPr>
        <w:t xml:space="preserve"> to equity in a new company called New </w:t>
      </w:r>
      <w:r w:rsidR="001707A6" w:rsidRPr="00F074C0">
        <w:rPr>
          <w:rFonts w:ascii="Arial" w:hAnsi="Arial" w:cs="Arial"/>
          <w:lang w:val="en-US"/>
        </w:rPr>
        <w:t>OCM</w:t>
      </w:r>
      <w:r w:rsidR="008D1AC1" w:rsidRPr="00F074C0">
        <w:rPr>
          <w:rFonts w:ascii="Arial" w:hAnsi="Arial" w:cs="Arial"/>
          <w:lang w:val="en-US"/>
        </w:rPr>
        <w:t xml:space="preserve"> which subsequently became Liberty Coal (Pty) Ltd which would assume all </w:t>
      </w:r>
      <w:r w:rsidR="001707A6" w:rsidRPr="00F074C0">
        <w:rPr>
          <w:rFonts w:ascii="Arial" w:hAnsi="Arial" w:cs="Arial"/>
          <w:lang w:val="en-US"/>
        </w:rPr>
        <w:t>OCM</w:t>
      </w:r>
      <w:r w:rsidR="008D1AC1" w:rsidRPr="00F074C0">
        <w:rPr>
          <w:rFonts w:ascii="Arial" w:hAnsi="Arial" w:cs="Arial"/>
          <w:lang w:val="en-US"/>
        </w:rPr>
        <w:t xml:space="preserve">’s creditor liabilities on a compromised basis. Simultaneously, but pursuant to an adopted </w:t>
      </w:r>
      <w:r w:rsidR="009C13A3" w:rsidRPr="00F074C0">
        <w:rPr>
          <w:rFonts w:ascii="Arial" w:hAnsi="Arial" w:cs="Arial"/>
          <w:lang w:val="en-US"/>
        </w:rPr>
        <w:t>Business Rescue Plan</w:t>
      </w:r>
      <w:r w:rsidR="008D1AC1" w:rsidRPr="00F074C0">
        <w:rPr>
          <w:rFonts w:ascii="Arial" w:hAnsi="Arial" w:cs="Arial"/>
          <w:lang w:val="en-US"/>
        </w:rPr>
        <w:t xml:space="preserve">, Liberty Coal would also acquire </w:t>
      </w:r>
      <w:r w:rsidR="001707A6" w:rsidRPr="00F074C0">
        <w:rPr>
          <w:rFonts w:ascii="Arial" w:hAnsi="Arial" w:cs="Arial"/>
          <w:lang w:val="en-US"/>
        </w:rPr>
        <w:t>OCT</w:t>
      </w:r>
      <w:r w:rsidR="008D1AC1" w:rsidRPr="00F074C0">
        <w:rPr>
          <w:rFonts w:ascii="Arial" w:hAnsi="Arial" w:cs="Arial"/>
          <w:lang w:val="en-US"/>
        </w:rPr>
        <w:t xml:space="preserve">’s assets, which consisted exclusively of its RBCT </w:t>
      </w:r>
      <w:r w:rsidR="0053599E" w:rsidRPr="00F074C0">
        <w:rPr>
          <w:rFonts w:ascii="Arial" w:hAnsi="Arial" w:cs="Arial"/>
          <w:lang w:val="en-US"/>
        </w:rPr>
        <w:t>Export Entitlement.</w:t>
      </w:r>
    </w:p>
    <w:p w14:paraId="2A42D1DA" w14:textId="77777777" w:rsidR="00714CA1" w:rsidRPr="00C71D1D" w:rsidRDefault="00714CA1" w:rsidP="00714CA1">
      <w:pPr>
        <w:pStyle w:val="ListParagraph"/>
        <w:spacing w:line="360" w:lineRule="auto"/>
        <w:ind w:left="0"/>
        <w:jc w:val="both"/>
        <w:rPr>
          <w:rFonts w:ascii="Arial" w:hAnsi="Arial" w:cs="Arial"/>
          <w:lang w:val="en-US"/>
        </w:rPr>
      </w:pPr>
    </w:p>
    <w:p w14:paraId="60796239" w14:textId="2F08937C" w:rsidR="0070473F" w:rsidRPr="00F074C0" w:rsidRDefault="00F074C0" w:rsidP="00F074C0">
      <w:pPr>
        <w:spacing w:line="360" w:lineRule="auto"/>
        <w:jc w:val="both"/>
        <w:rPr>
          <w:rFonts w:ascii="Arial" w:hAnsi="Arial" w:cs="Arial"/>
          <w:lang w:val="en-US"/>
        </w:rPr>
      </w:pPr>
      <w:r w:rsidRPr="00C71D1D">
        <w:rPr>
          <w:rFonts w:ascii="Arial" w:hAnsi="Arial" w:cs="Arial"/>
          <w:lang w:val="en-US"/>
        </w:rPr>
        <w:t>[29]</w:t>
      </w:r>
      <w:r w:rsidRPr="00C71D1D">
        <w:rPr>
          <w:rFonts w:ascii="Arial" w:hAnsi="Arial" w:cs="Arial"/>
          <w:lang w:val="en-US"/>
        </w:rPr>
        <w:tab/>
      </w:r>
      <w:r w:rsidR="001F08F0" w:rsidRPr="00F074C0">
        <w:rPr>
          <w:rFonts w:ascii="Arial" w:hAnsi="Arial" w:cs="Arial"/>
          <w:lang w:val="en-US"/>
        </w:rPr>
        <w:t xml:space="preserve">On 28 September 2020, and pursuant to </w:t>
      </w:r>
      <w:r w:rsidR="00714CA1" w:rsidRPr="00F074C0">
        <w:rPr>
          <w:rFonts w:ascii="Arial" w:hAnsi="Arial" w:cs="Arial"/>
          <w:lang w:val="en-US"/>
        </w:rPr>
        <w:t>Templar Capital</w:t>
      </w:r>
      <w:r w:rsidR="001F08F0" w:rsidRPr="00F074C0">
        <w:rPr>
          <w:rFonts w:ascii="Arial" w:hAnsi="Arial" w:cs="Arial"/>
          <w:lang w:val="en-US"/>
        </w:rPr>
        <w:t xml:space="preserve">’s proposal, the majority of </w:t>
      </w:r>
      <w:r w:rsidR="001707A6" w:rsidRPr="00F074C0">
        <w:rPr>
          <w:rFonts w:ascii="Arial" w:hAnsi="Arial" w:cs="Arial"/>
          <w:lang w:val="en-US"/>
        </w:rPr>
        <w:t>OCM</w:t>
      </w:r>
      <w:r w:rsidR="001F08F0" w:rsidRPr="00F074C0">
        <w:rPr>
          <w:rFonts w:ascii="Arial" w:hAnsi="Arial" w:cs="Arial"/>
          <w:lang w:val="en-US"/>
        </w:rPr>
        <w:t xml:space="preserve">’s creditors adopted the </w:t>
      </w:r>
      <w:r w:rsidR="009C13A3" w:rsidRPr="00F074C0">
        <w:rPr>
          <w:rFonts w:ascii="Arial" w:hAnsi="Arial" w:cs="Arial"/>
          <w:lang w:val="en-US"/>
        </w:rPr>
        <w:t>Business Rescue Plan</w:t>
      </w:r>
      <w:r w:rsidR="001F08F0" w:rsidRPr="00F074C0">
        <w:rPr>
          <w:rFonts w:ascii="Arial" w:hAnsi="Arial" w:cs="Arial"/>
          <w:lang w:val="en-US"/>
        </w:rPr>
        <w:t xml:space="preserve"> proposed in respect of </w:t>
      </w:r>
      <w:r w:rsidR="001707A6" w:rsidRPr="00F074C0">
        <w:rPr>
          <w:rFonts w:ascii="Arial" w:hAnsi="Arial" w:cs="Arial"/>
          <w:lang w:val="en-US"/>
        </w:rPr>
        <w:t>OCM</w:t>
      </w:r>
      <w:r w:rsidR="001F08F0" w:rsidRPr="00F074C0">
        <w:rPr>
          <w:rFonts w:ascii="Arial" w:hAnsi="Arial" w:cs="Arial"/>
          <w:lang w:val="en-US"/>
        </w:rPr>
        <w:t xml:space="preserve">. The </w:t>
      </w:r>
      <w:r w:rsidR="0070473F" w:rsidRPr="00F074C0">
        <w:rPr>
          <w:rFonts w:ascii="Arial" w:hAnsi="Arial" w:cs="Arial"/>
          <w:lang w:val="en-US"/>
        </w:rPr>
        <w:t>p</w:t>
      </w:r>
      <w:r w:rsidR="001F08F0" w:rsidRPr="00F074C0">
        <w:rPr>
          <w:rFonts w:ascii="Arial" w:hAnsi="Arial" w:cs="Arial"/>
          <w:lang w:val="en-US"/>
        </w:rPr>
        <w:t xml:space="preserve">lan was meant to be implemented by 28 March 2022 whereafter the phased capital investment and restoration of its mining operations would commence. The mini-pit contracts were not meant to continue indefinitely and are all of fixed duration, terminating in 2023 and 2024. The only thing that prevented implementation by the end of </w:t>
      </w:r>
      <w:r w:rsidR="0070473F" w:rsidRPr="00F074C0">
        <w:rPr>
          <w:rFonts w:ascii="Arial" w:hAnsi="Arial" w:cs="Arial"/>
          <w:lang w:val="en-US"/>
        </w:rPr>
        <w:t>March</w:t>
      </w:r>
      <w:r w:rsidR="001F08F0" w:rsidRPr="00F074C0">
        <w:rPr>
          <w:rFonts w:ascii="Arial" w:hAnsi="Arial" w:cs="Arial"/>
          <w:lang w:val="en-US"/>
        </w:rPr>
        <w:t xml:space="preserve"> 2022 was the preservation order. But for the preservation order, </w:t>
      </w:r>
      <w:r w:rsidR="001707A6" w:rsidRPr="00F074C0">
        <w:rPr>
          <w:rFonts w:ascii="Arial" w:hAnsi="Arial" w:cs="Arial"/>
          <w:lang w:val="en-US"/>
        </w:rPr>
        <w:t>OCM</w:t>
      </w:r>
      <w:r w:rsidR="001F08F0" w:rsidRPr="00F074C0">
        <w:rPr>
          <w:rFonts w:ascii="Arial" w:hAnsi="Arial" w:cs="Arial"/>
          <w:lang w:val="en-US"/>
        </w:rPr>
        <w:t xml:space="preserve"> would be in the process of restoring its mining operations. This would have been expedited and facilitated by inter alia </w:t>
      </w:r>
      <w:r w:rsidR="0070473F" w:rsidRPr="00F074C0">
        <w:rPr>
          <w:rFonts w:ascii="Arial" w:hAnsi="Arial" w:cs="Arial"/>
          <w:lang w:val="en-US"/>
        </w:rPr>
        <w:t>t</w:t>
      </w:r>
      <w:r w:rsidR="001F08F0" w:rsidRPr="00F074C0">
        <w:rPr>
          <w:rFonts w:ascii="Arial" w:hAnsi="Arial" w:cs="Arial"/>
          <w:lang w:val="en-US"/>
        </w:rPr>
        <w:t xml:space="preserve">he revenue generated from the mini-pit operations to meet </w:t>
      </w:r>
      <w:r w:rsidR="001707A6" w:rsidRPr="00F074C0">
        <w:rPr>
          <w:rFonts w:ascii="Arial" w:hAnsi="Arial" w:cs="Arial"/>
          <w:lang w:val="en-US"/>
        </w:rPr>
        <w:t>OCM</w:t>
      </w:r>
      <w:r w:rsidR="001F08F0" w:rsidRPr="00F074C0">
        <w:rPr>
          <w:rFonts w:ascii="Arial" w:hAnsi="Arial" w:cs="Arial"/>
          <w:lang w:val="en-US"/>
        </w:rPr>
        <w:t xml:space="preserve">’s ongoing expenses and the planned refurbishment of critical infrastructure including but not limited to the coal wash plant and water treatment plant etc. One of the conditions of the </w:t>
      </w:r>
      <w:r w:rsidR="001707A6" w:rsidRPr="00F074C0">
        <w:rPr>
          <w:rFonts w:ascii="Arial" w:hAnsi="Arial" w:cs="Arial"/>
          <w:lang w:val="en-US"/>
        </w:rPr>
        <w:t>OCM</w:t>
      </w:r>
      <w:r w:rsidR="001F08F0" w:rsidRPr="00F074C0">
        <w:rPr>
          <w:rFonts w:ascii="Arial" w:hAnsi="Arial" w:cs="Arial"/>
          <w:lang w:val="en-US"/>
        </w:rPr>
        <w:t xml:space="preserve"> </w:t>
      </w:r>
      <w:r w:rsidR="009C13A3" w:rsidRPr="00F074C0">
        <w:rPr>
          <w:rFonts w:ascii="Arial" w:hAnsi="Arial" w:cs="Arial"/>
          <w:lang w:val="en-US"/>
        </w:rPr>
        <w:t>Business Rescue Plan</w:t>
      </w:r>
      <w:r w:rsidR="001F08F0" w:rsidRPr="00F074C0">
        <w:rPr>
          <w:rFonts w:ascii="Arial" w:hAnsi="Arial" w:cs="Arial"/>
          <w:lang w:val="en-US"/>
        </w:rPr>
        <w:t xml:space="preserve"> was that </w:t>
      </w:r>
      <w:r w:rsidR="0070473F" w:rsidRPr="00F074C0">
        <w:rPr>
          <w:rFonts w:ascii="Arial" w:hAnsi="Arial" w:cs="Arial"/>
          <w:lang w:val="en-US"/>
        </w:rPr>
        <w:t>Liberty Coal</w:t>
      </w:r>
      <w:r w:rsidR="001F08F0" w:rsidRPr="00F074C0">
        <w:rPr>
          <w:rFonts w:ascii="Arial" w:hAnsi="Arial" w:cs="Arial"/>
          <w:lang w:val="en-US"/>
        </w:rPr>
        <w:t xml:space="preserve"> acquire </w:t>
      </w:r>
      <w:r w:rsidR="001707A6" w:rsidRPr="00F074C0">
        <w:rPr>
          <w:rFonts w:ascii="Arial" w:hAnsi="Arial" w:cs="Arial"/>
          <w:lang w:val="en-US"/>
        </w:rPr>
        <w:t>OCT</w:t>
      </w:r>
      <w:r w:rsidR="001F08F0" w:rsidRPr="00F074C0">
        <w:rPr>
          <w:rFonts w:ascii="Arial" w:hAnsi="Arial" w:cs="Arial"/>
          <w:lang w:val="en-US"/>
        </w:rPr>
        <w:t xml:space="preserve">’s entitlement to export coal through the </w:t>
      </w:r>
      <w:r w:rsidR="00512E2B" w:rsidRPr="00F074C0">
        <w:rPr>
          <w:rFonts w:ascii="Arial" w:hAnsi="Arial" w:cs="Arial"/>
          <w:lang w:val="en-US"/>
        </w:rPr>
        <w:t>T</w:t>
      </w:r>
      <w:r w:rsidR="001F08F0" w:rsidRPr="00F074C0">
        <w:rPr>
          <w:rFonts w:ascii="Arial" w:hAnsi="Arial" w:cs="Arial"/>
          <w:lang w:val="en-US"/>
        </w:rPr>
        <w:t>erminal. If it did not</w:t>
      </w:r>
      <w:r w:rsidR="0070473F" w:rsidRPr="00F074C0">
        <w:rPr>
          <w:rFonts w:ascii="Arial" w:hAnsi="Arial" w:cs="Arial"/>
          <w:lang w:val="en-US"/>
        </w:rPr>
        <w:t>,</w:t>
      </w:r>
      <w:r w:rsidR="001F08F0" w:rsidRPr="00F074C0">
        <w:rPr>
          <w:rFonts w:ascii="Arial" w:hAnsi="Arial" w:cs="Arial"/>
          <w:lang w:val="en-US"/>
        </w:rPr>
        <w:t xml:space="preserve"> the plan would fail. Accordingly</w:t>
      </w:r>
      <w:r w:rsidR="0070473F" w:rsidRPr="00F074C0">
        <w:rPr>
          <w:rFonts w:ascii="Arial" w:hAnsi="Arial" w:cs="Arial"/>
          <w:lang w:val="en-US"/>
        </w:rPr>
        <w:t>,</w:t>
      </w:r>
      <w:r w:rsidR="001F08F0" w:rsidRPr="00F074C0">
        <w:rPr>
          <w:rFonts w:ascii="Arial" w:hAnsi="Arial" w:cs="Arial"/>
          <w:lang w:val="en-US"/>
        </w:rPr>
        <w:t xml:space="preserve"> both </w:t>
      </w:r>
      <w:r w:rsidR="0070473F" w:rsidRPr="00F074C0">
        <w:rPr>
          <w:rFonts w:ascii="Arial" w:hAnsi="Arial" w:cs="Arial"/>
          <w:lang w:val="en-US"/>
        </w:rPr>
        <w:t xml:space="preserve">the </w:t>
      </w:r>
      <w:r w:rsidR="001707A6" w:rsidRPr="00F074C0">
        <w:rPr>
          <w:rFonts w:ascii="Arial" w:hAnsi="Arial" w:cs="Arial"/>
          <w:lang w:val="en-US"/>
        </w:rPr>
        <w:t>OCT</w:t>
      </w:r>
      <w:r w:rsidR="001F08F0" w:rsidRPr="00F074C0">
        <w:rPr>
          <w:rFonts w:ascii="Arial" w:hAnsi="Arial" w:cs="Arial"/>
          <w:lang w:val="en-US"/>
        </w:rPr>
        <w:t xml:space="preserve"> and </w:t>
      </w:r>
      <w:r w:rsidR="001707A6" w:rsidRPr="00F074C0">
        <w:rPr>
          <w:rFonts w:ascii="Arial" w:hAnsi="Arial" w:cs="Arial"/>
          <w:lang w:val="en-US"/>
        </w:rPr>
        <w:t>OCM</w:t>
      </w:r>
      <w:r w:rsidR="001F08F0" w:rsidRPr="00F074C0">
        <w:rPr>
          <w:rFonts w:ascii="Arial" w:hAnsi="Arial" w:cs="Arial"/>
          <w:lang w:val="en-US"/>
        </w:rPr>
        <w:t xml:space="preserve"> </w:t>
      </w:r>
      <w:r w:rsidR="0053599E" w:rsidRPr="00F074C0">
        <w:rPr>
          <w:rFonts w:ascii="Arial" w:hAnsi="Arial" w:cs="Arial"/>
          <w:lang w:val="en-US"/>
        </w:rPr>
        <w:t>Business Rescue Plans</w:t>
      </w:r>
      <w:r w:rsidR="001F08F0" w:rsidRPr="00F074C0">
        <w:rPr>
          <w:rFonts w:ascii="Arial" w:hAnsi="Arial" w:cs="Arial"/>
          <w:lang w:val="en-US"/>
        </w:rPr>
        <w:t xml:space="preserve"> made provision for this.</w:t>
      </w:r>
    </w:p>
    <w:p w14:paraId="2BBA103B" w14:textId="77777777" w:rsidR="0070473F" w:rsidRPr="00C71D1D" w:rsidRDefault="0070473F" w:rsidP="0070473F">
      <w:pPr>
        <w:pStyle w:val="ListParagraph"/>
        <w:spacing w:line="360" w:lineRule="auto"/>
        <w:ind w:left="0"/>
        <w:jc w:val="both"/>
        <w:rPr>
          <w:rFonts w:ascii="Arial" w:hAnsi="Arial" w:cs="Arial"/>
          <w:lang w:val="en-US"/>
        </w:rPr>
      </w:pPr>
    </w:p>
    <w:p w14:paraId="1C0D7403" w14:textId="72589ED5" w:rsidR="00845AA9" w:rsidRPr="00F074C0" w:rsidRDefault="00F074C0" w:rsidP="00F074C0">
      <w:pPr>
        <w:spacing w:line="360" w:lineRule="auto"/>
        <w:jc w:val="both"/>
        <w:rPr>
          <w:rFonts w:ascii="Arial" w:hAnsi="Arial" w:cs="Arial"/>
          <w:lang w:val="en-US"/>
        </w:rPr>
      </w:pPr>
      <w:r w:rsidRPr="00C71D1D">
        <w:rPr>
          <w:rFonts w:ascii="Arial" w:hAnsi="Arial" w:cs="Arial"/>
          <w:lang w:val="en-US"/>
        </w:rPr>
        <w:t>[30]</w:t>
      </w:r>
      <w:r w:rsidRPr="00C71D1D">
        <w:rPr>
          <w:rFonts w:ascii="Arial" w:hAnsi="Arial" w:cs="Arial"/>
          <w:lang w:val="en-US"/>
        </w:rPr>
        <w:tab/>
      </w:r>
      <w:r w:rsidR="00B92F01" w:rsidRPr="00F074C0">
        <w:rPr>
          <w:rFonts w:ascii="Arial" w:hAnsi="Arial" w:cs="Arial"/>
          <w:lang w:val="en-US"/>
        </w:rPr>
        <w:t>P</w:t>
      </w:r>
      <w:r w:rsidR="001F08F0" w:rsidRPr="00F074C0">
        <w:rPr>
          <w:rFonts w:ascii="Arial" w:hAnsi="Arial" w:cs="Arial"/>
          <w:lang w:val="en-US"/>
        </w:rPr>
        <w:t xml:space="preserve">ursuant to a meeting held on 27 January 2021 between </w:t>
      </w:r>
      <w:r w:rsidR="001707A6" w:rsidRPr="00F074C0">
        <w:rPr>
          <w:rFonts w:ascii="Arial" w:hAnsi="Arial" w:cs="Arial"/>
          <w:lang w:val="en-US"/>
        </w:rPr>
        <w:t>OCT</w:t>
      </w:r>
      <w:r w:rsidR="001F08F0" w:rsidRPr="00F074C0">
        <w:rPr>
          <w:rFonts w:ascii="Arial" w:hAnsi="Arial" w:cs="Arial"/>
          <w:lang w:val="en-US"/>
        </w:rPr>
        <w:t xml:space="preserve"> </w:t>
      </w:r>
      <w:r w:rsidR="00230E78" w:rsidRPr="00F074C0">
        <w:rPr>
          <w:rFonts w:ascii="Arial" w:hAnsi="Arial" w:cs="Arial"/>
          <w:lang w:val="en-US"/>
        </w:rPr>
        <w:t>business rescue practitioners</w:t>
      </w:r>
      <w:r w:rsidR="001F08F0" w:rsidRPr="00F074C0">
        <w:rPr>
          <w:rFonts w:ascii="Arial" w:hAnsi="Arial" w:cs="Arial"/>
          <w:lang w:val="en-US"/>
        </w:rPr>
        <w:t xml:space="preserve">, representatives of RBCT and of </w:t>
      </w:r>
      <w:r w:rsidR="0070473F" w:rsidRPr="00F074C0">
        <w:rPr>
          <w:rFonts w:ascii="Arial" w:hAnsi="Arial" w:cs="Arial"/>
          <w:lang w:val="en-US"/>
        </w:rPr>
        <w:t>Templar Capital,</w:t>
      </w:r>
      <w:r w:rsidR="001F08F0" w:rsidRPr="00F074C0">
        <w:rPr>
          <w:rFonts w:ascii="Arial" w:hAnsi="Arial" w:cs="Arial"/>
          <w:lang w:val="en-US"/>
        </w:rPr>
        <w:t xml:space="preserve"> </w:t>
      </w:r>
      <w:r w:rsidR="001707A6" w:rsidRPr="00F074C0">
        <w:rPr>
          <w:rFonts w:ascii="Arial" w:hAnsi="Arial" w:cs="Arial"/>
          <w:lang w:val="en-US"/>
        </w:rPr>
        <w:t>OCT</w:t>
      </w:r>
      <w:r w:rsidR="001F08F0" w:rsidRPr="00F074C0">
        <w:rPr>
          <w:rFonts w:ascii="Arial" w:hAnsi="Arial" w:cs="Arial"/>
          <w:lang w:val="en-US"/>
        </w:rPr>
        <w:t xml:space="preserve"> addressed a letter to RBCT on 9 February 2021 w</w:t>
      </w:r>
      <w:r w:rsidR="0070473F" w:rsidRPr="00F074C0">
        <w:rPr>
          <w:rFonts w:ascii="Arial" w:hAnsi="Arial" w:cs="Arial"/>
          <w:lang w:val="en-US"/>
        </w:rPr>
        <w:t>herein</w:t>
      </w:r>
      <w:r w:rsidR="001F08F0" w:rsidRPr="00F074C0">
        <w:rPr>
          <w:rFonts w:ascii="Arial" w:hAnsi="Arial" w:cs="Arial"/>
          <w:lang w:val="en-US"/>
        </w:rPr>
        <w:t xml:space="preserve"> it briefly outlined an envisaged plan to resolve the </w:t>
      </w:r>
      <w:r w:rsidR="004146E2" w:rsidRPr="00F074C0">
        <w:rPr>
          <w:rFonts w:ascii="Arial" w:hAnsi="Arial" w:cs="Arial"/>
          <w:lang w:val="en-US"/>
        </w:rPr>
        <w:t>Events of Default</w:t>
      </w:r>
      <w:r w:rsidR="001F08F0" w:rsidRPr="00F074C0">
        <w:rPr>
          <w:rFonts w:ascii="Arial" w:hAnsi="Arial" w:cs="Arial"/>
          <w:lang w:val="en-US"/>
        </w:rPr>
        <w:t xml:space="preserve"> by </w:t>
      </w:r>
      <w:r w:rsidR="001707A6" w:rsidRPr="00F074C0">
        <w:rPr>
          <w:rFonts w:ascii="Arial" w:hAnsi="Arial" w:cs="Arial"/>
          <w:lang w:val="en-US"/>
        </w:rPr>
        <w:t>OCT</w:t>
      </w:r>
      <w:r w:rsidR="001F08F0" w:rsidRPr="00F074C0">
        <w:rPr>
          <w:rFonts w:ascii="Arial" w:hAnsi="Arial" w:cs="Arial"/>
          <w:lang w:val="en-US"/>
        </w:rPr>
        <w:t xml:space="preserve"> and thereby facilitate the rescue of </w:t>
      </w:r>
      <w:r w:rsidR="001707A6" w:rsidRPr="00F074C0">
        <w:rPr>
          <w:rFonts w:ascii="Arial" w:hAnsi="Arial" w:cs="Arial"/>
          <w:lang w:val="en-US"/>
        </w:rPr>
        <w:t>OCT</w:t>
      </w:r>
      <w:r w:rsidR="001F08F0" w:rsidRPr="00F074C0">
        <w:rPr>
          <w:rFonts w:ascii="Arial" w:hAnsi="Arial" w:cs="Arial"/>
          <w:lang w:val="en-US"/>
        </w:rPr>
        <w:t xml:space="preserve">. In this letter, </w:t>
      </w:r>
      <w:r w:rsidR="001707A6" w:rsidRPr="00F074C0">
        <w:rPr>
          <w:rFonts w:ascii="Arial" w:hAnsi="Arial" w:cs="Arial"/>
          <w:lang w:val="en-US"/>
        </w:rPr>
        <w:t>OCT</w:t>
      </w:r>
      <w:r w:rsidR="001F08F0" w:rsidRPr="00F074C0">
        <w:rPr>
          <w:rFonts w:ascii="Arial" w:hAnsi="Arial" w:cs="Arial"/>
          <w:lang w:val="en-US"/>
        </w:rPr>
        <w:t xml:space="preserve"> set out</w:t>
      </w:r>
      <w:r w:rsidR="00845AA9" w:rsidRPr="00F074C0">
        <w:rPr>
          <w:rFonts w:ascii="Arial" w:hAnsi="Arial" w:cs="Arial"/>
          <w:lang w:val="en-US"/>
        </w:rPr>
        <w:t>: Templar Capital’s Corporate structure; the status of OCM’s business rescue proceedings; and OCT’s proposal of remedying the Events of Default, and requested RBCT to provide various confirmations to OCT.</w:t>
      </w:r>
    </w:p>
    <w:p w14:paraId="4B2862FE" w14:textId="77777777" w:rsidR="00845AA9" w:rsidRPr="00C71D1D" w:rsidRDefault="00845AA9" w:rsidP="00845AA9">
      <w:pPr>
        <w:rPr>
          <w:rFonts w:ascii="Arial" w:hAnsi="Arial" w:cs="Arial"/>
          <w:lang w:val="en-US"/>
        </w:rPr>
      </w:pPr>
    </w:p>
    <w:p w14:paraId="676A842F" w14:textId="026D96CD" w:rsidR="003E6F0E"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[31]</w:t>
      </w:r>
      <w:r w:rsidRPr="00C71D1D">
        <w:rPr>
          <w:rFonts w:ascii="Arial" w:hAnsi="Arial" w:cs="Arial"/>
          <w:lang w:val="en-US"/>
        </w:rPr>
        <w:tab/>
      </w:r>
      <w:r w:rsidR="001707A6" w:rsidRPr="00F074C0">
        <w:rPr>
          <w:rFonts w:ascii="Arial" w:hAnsi="Arial" w:cs="Arial"/>
          <w:lang w:val="en-US"/>
        </w:rPr>
        <w:t>OCT</w:t>
      </w:r>
      <w:r w:rsidR="001F08F0" w:rsidRPr="00F074C0">
        <w:rPr>
          <w:rFonts w:ascii="Arial" w:hAnsi="Arial" w:cs="Arial"/>
          <w:lang w:val="en-US"/>
        </w:rPr>
        <w:t xml:space="preserve">’s proposal of remedying the </w:t>
      </w:r>
      <w:r w:rsidR="004146E2" w:rsidRPr="00F074C0">
        <w:rPr>
          <w:rFonts w:ascii="Arial" w:hAnsi="Arial" w:cs="Arial"/>
          <w:lang w:val="en-US"/>
        </w:rPr>
        <w:t>Events of Default</w:t>
      </w:r>
      <w:r w:rsidR="001F08F0" w:rsidRPr="00F074C0">
        <w:rPr>
          <w:rFonts w:ascii="Arial" w:hAnsi="Arial" w:cs="Arial"/>
          <w:lang w:val="en-US"/>
        </w:rPr>
        <w:t xml:space="preserve"> included the following</w:t>
      </w:r>
      <w:r w:rsidR="00072D8B" w:rsidRPr="00F074C0">
        <w:rPr>
          <w:rFonts w:ascii="Arial" w:hAnsi="Arial" w:cs="Arial"/>
          <w:lang w:val="en-US"/>
        </w:rPr>
        <w:t>:</w:t>
      </w:r>
    </w:p>
    <w:p w14:paraId="7C5DFE13" w14:textId="77777777" w:rsidR="003E6F0E" w:rsidRPr="00C71D1D" w:rsidRDefault="003E6F0E" w:rsidP="0053599E">
      <w:pPr>
        <w:rPr>
          <w:rFonts w:ascii="Arial" w:hAnsi="Arial" w:cs="Arial"/>
          <w:lang w:val="en-US"/>
        </w:rPr>
      </w:pPr>
    </w:p>
    <w:p w14:paraId="3CE91A89" w14:textId="217D4792" w:rsidR="003E6F0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3E6F0E" w:rsidRPr="00F074C0">
        <w:rPr>
          <w:rFonts w:ascii="Arial" w:hAnsi="Arial" w:cs="Arial"/>
          <w:lang w:val="en-US"/>
        </w:rPr>
        <w:t>Templar Capital proposed making available to OCT a post commencement finance facility (</w:t>
      </w:r>
      <w:r w:rsidR="008B5A3C" w:rsidRPr="00F074C0">
        <w:rPr>
          <w:rFonts w:ascii="Arial" w:hAnsi="Arial" w:cs="Arial"/>
          <w:lang w:val="en-US"/>
        </w:rPr>
        <w:t>“</w:t>
      </w:r>
      <w:r w:rsidR="003E6F0E" w:rsidRPr="00F074C0">
        <w:rPr>
          <w:rFonts w:ascii="Arial" w:hAnsi="Arial" w:cs="Arial"/>
          <w:lang w:val="en-US"/>
        </w:rPr>
        <w:t>PCF facility</w:t>
      </w:r>
      <w:r w:rsidR="008B5A3C" w:rsidRPr="00F074C0">
        <w:rPr>
          <w:rFonts w:ascii="Arial" w:hAnsi="Arial" w:cs="Arial"/>
          <w:lang w:val="en-US"/>
        </w:rPr>
        <w:t>”</w:t>
      </w:r>
      <w:r w:rsidR="003E6F0E" w:rsidRPr="00F074C0">
        <w:rPr>
          <w:rFonts w:ascii="Arial" w:hAnsi="Arial" w:cs="Arial"/>
          <w:lang w:val="en-US"/>
        </w:rPr>
        <w:t xml:space="preserve">) in an amount sufficient to settle in full RBCT’s claims against OCT, both pre and post commencement of OCT’s business rescue, and any other costs </w:t>
      </w:r>
      <w:r w:rsidR="003E6F0E" w:rsidRPr="00F074C0">
        <w:rPr>
          <w:rFonts w:ascii="Arial" w:hAnsi="Arial" w:cs="Arial"/>
          <w:lang w:val="en-US"/>
        </w:rPr>
        <w:lastRenderedPageBreak/>
        <w:t>attributable to the OCT linked entitlement, the aim being to fully and finally discharge such RBCT liabilities</w:t>
      </w:r>
      <w:r w:rsidR="008B5A3C" w:rsidRPr="00F074C0">
        <w:rPr>
          <w:rFonts w:ascii="Arial" w:hAnsi="Arial" w:cs="Arial"/>
          <w:lang w:val="en-US"/>
        </w:rPr>
        <w:t>.</w:t>
      </w:r>
    </w:p>
    <w:p w14:paraId="55ABC885" w14:textId="77777777" w:rsidR="003E6F0E" w:rsidRPr="00C71D1D" w:rsidRDefault="003E6F0E" w:rsidP="003A5E80">
      <w:pPr>
        <w:pStyle w:val="ListParagraph"/>
        <w:spacing w:line="360" w:lineRule="auto"/>
        <w:ind w:left="567" w:hanging="567"/>
        <w:jc w:val="both"/>
        <w:rPr>
          <w:rFonts w:ascii="Arial" w:hAnsi="Arial" w:cs="Arial"/>
          <w:lang w:val="en-US"/>
        </w:rPr>
      </w:pPr>
    </w:p>
    <w:p w14:paraId="3A386C7C" w14:textId="18DA8C97" w:rsidR="003E6F0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3E6F0E" w:rsidRPr="00F074C0">
        <w:rPr>
          <w:rFonts w:ascii="Arial" w:hAnsi="Arial" w:cs="Arial"/>
          <w:lang w:val="en-US"/>
        </w:rPr>
        <w:t xml:space="preserve">Pursuant thereto, it was envisaged that Templar Capital through </w:t>
      </w:r>
      <w:r w:rsidR="008B5A3C" w:rsidRPr="00F074C0">
        <w:rPr>
          <w:rFonts w:ascii="Arial" w:hAnsi="Arial" w:cs="Arial"/>
          <w:lang w:val="en-US"/>
        </w:rPr>
        <w:t xml:space="preserve">Liberty Coal </w:t>
      </w:r>
      <w:r w:rsidR="003E6F0E" w:rsidRPr="00F074C0">
        <w:rPr>
          <w:rFonts w:ascii="Arial" w:hAnsi="Arial" w:cs="Arial"/>
          <w:lang w:val="en-US"/>
        </w:rPr>
        <w:t>would be the major independent creditor of OCT and in a position to determine the outcome of any Business Rescue Plan to be proposed to OCT’s other creditors by the business rescue practitioners</w:t>
      </w:r>
      <w:r w:rsidR="00230E78" w:rsidRPr="00F074C0">
        <w:rPr>
          <w:rFonts w:ascii="Arial" w:hAnsi="Arial" w:cs="Arial"/>
          <w:lang w:val="en-US"/>
        </w:rPr>
        <w:t>.</w:t>
      </w:r>
    </w:p>
    <w:p w14:paraId="21A6A68B" w14:textId="77777777" w:rsidR="003E6F0E" w:rsidRPr="00C71D1D" w:rsidRDefault="003E6F0E" w:rsidP="003E6F0E">
      <w:pPr>
        <w:rPr>
          <w:rFonts w:ascii="Arial" w:hAnsi="Arial" w:cs="Arial"/>
          <w:lang w:val="en-US"/>
        </w:rPr>
      </w:pPr>
    </w:p>
    <w:p w14:paraId="114FDFA4" w14:textId="2A07F1DC" w:rsidR="003E6F0E"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[32]</w:t>
      </w:r>
      <w:r w:rsidRPr="00C71D1D">
        <w:rPr>
          <w:rFonts w:ascii="Arial" w:hAnsi="Arial" w:cs="Arial"/>
          <w:lang w:val="en-US"/>
        </w:rPr>
        <w:tab/>
      </w:r>
      <w:r w:rsidR="003E6F0E" w:rsidRPr="00F074C0">
        <w:rPr>
          <w:rFonts w:ascii="Arial" w:hAnsi="Arial" w:cs="Arial"/>
          <w:lang w:val="en-US"/>
        </w:rPr>
        <w:t>I</w:t>
      </w:r>
      <w:r w:rsidR="001F08F0" w:rsidRPr="00F074C0">
        <w:rPr>
          <w:rFonts w:ascii="Arial" w:hAnsi="Arial" w:cs="Arial"/>
          <w:lang w:val="en-US"/>
        </w:rPr>
        <w:t>n this regard it was envisaged that s</w:t>
      </w:r>
      <w:r w:rsidR="003E6F0E" w:rsidRPr="00F074C0">
        <w:rPr>
          <w:rFonts w:ascii="Arial" w:hAnsi="Arial" w:cs="Arial"/>
          <w:lang w:val="en-US"/>
        </w:rPr>
        <w:t>u</w:t>
      </w:r>
      <w:r w:rsidR="001F08F0" w:rsidRPr="00F074C0">
        <w:rPr>
          <w:rFonts w:ascii="Arial" w:hAnsi="Arial" w:cs="Arial"/>
          <w:lang w:val="en-US"/>
        </w:rPr>
        <w:t xml:space="preserve">ch </w:t>
      </w:r>
      <w:r w:rsidR="009C13A3" w:rsidRPr="00F074C0">
        <w:rPr>
          <w:rFonts w:ascii="Arial" w:hAnsi="Arial" w:cs="Arial"/>
          <w:lang w:val="en-US"/>
        </w:rPr>
        <w:t>Business Rescue Plan</w:t>
      </w:r>
      <w:r w:rsidR="001F08F0" w:rsidRPr="00F074C0">
        <w:rPr>
          <w:rFonts w:ascii="Arial" w:hAnsi="Arial" w:cs="Arial"/>
          <w:lang w:val="en-US"/>
        </w:rPr>
        <w:t xml:space="preserve"> would incorporate at least the following principles</w:t>
      </w:r>
      <w:r w:rsidR="003A5E80" w:rsidRPr="00F074C0">
        <w:rPr>
          <w:rFonts w:ascii="Arial" w:hAnsi="Arial" w:cs="Arial"/>
          <w:lang w:val="en-US"/>
        </w:rPr>
        <w:t>:</w:t>
      </w:r>
    </w:p>
    <w:p w14:paraId="40435272" w14:textId="77777777" w:rsidR="003E6F0E" w:rsidRPr="00C71D1D" w:rsidRDefault="003E6F0E" w:rsidP="003E6F0E">
      <w:pPr>
        <w:pStyle w:val="ListParagraph"/>
        <w:spacing w:line="360" w:lineRule="auto"/>
        <w:ind w:left="0"/>
        <w:jc w:val="both"/>
        <w:rPr>
          <w:rFonts w:ascii="Arial" w:hAnsi="Arial" w:cs="Arial"/>
          <w:lang w:val="en-US"/>
        </w:rPr>
      </w:pPr>
    </w:p>
    <w:p w14:paraId="71BEBE45" w14:textId="54208642" w:rsidR="003E6F0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1707A6" w:rsidRPr="00F074C0">
        <w:rPr>
          <w:rFonts w:ascii="Arial" w:hAnsi="Arial" w:cs="Arial"/>
          <w:lang w:val="en-US"/>
        </w:rPr>
        <w:t>OCT</w:t>
      </w:r>
      <w:r w:rsidR="001F08F0" w:rsidRPr="00F074C0">
        <w:rPr>
          <w:rFonts w:ascii="Arial" w:hAnsi="Arial" w:cs="Arial"/>
          <w:lang w:val="en-US"/>
        </w:rPr>
        <w:t xml:space="preserve"> would establish a new entity incorporated in South Africa, </w:t>
      </w:r>
      <w:r w:rsidR="001707A6" w:rsidRPr="00F074C0">
        <w:rPr>
          <w:rFonts w:ascii="Arial" w:hAnsi="Arial" w:cs="Arial"/>
          <w:lang w:val="en-US"/>
        </w:rPr>
        <w:t>OCT</w:t>
      </w:r>
      <w:r w:rsidR="001F08F0" w:rsidRPr="00F074C0">
        <w:rPr>
          <w:rFonts w:ascii="Arial" w:hAnsi="Arial" w:cs="Arial"/>
          <w:lang w:val="en-US"/>
        </w:rPr>
        <w:t xml:space="preserve">2, wholly owned by </w:t>
      </w:r>
      <w:r w:rsidR="001707A6" w:rsidRPr="00F074C0">
        <w:rPr>
          <w:rFonts w:ascii="Arial" w:hAnsi="Arial" w:cs="Arial"/>
          <w:lang w:val="en-US"/>
        </w:rPr>
        <w:t>OCT</w:t>
      </w:r>
      <w:r w:rsidR="001F08F0" w:rsidRPr="00F074C0">
        <w:rPr>
          <w:rFonts w:ascii="Arial" w:hAnsi="Arial" w:cs="Arial"/>
          <w:lang w:val="en-US"/>
        </w:rPr>
        <w:t xml:space="preserve"> such that </w:t>
      </w:r>
      <w:r w:rsidR="001707A6" w:rsidRPr="00F074C0">
        <w:rPr>
          <w:rFonts w:ascii="Arial" w:hAnsi="Arial" w:cs="Arial"/>
          <w:lang w:val="en-US"/>
        </w:rPr>
        <w:t>OCT</w:t>
      </w:r>
      <w:r w:rsidR="001F08F0" w:rsidRPr="00F074C0">
        <w:rPr>
          <w:rFonts w:ascii="Arial" w:hAnsi="Arial" w:cs="Arial"/>
          <w:lang w:val="en-US"/>
        </w:rPr>
        <w:t xml:space="preserve">2 formed part of a </w:t>
      </w:r>
      <w:r w:rsidR="00E07C0F" w:rsidRPr="00F074C0">
        <w:rPr>
          <w:rFonts w:ascii="Arial" w:hAnsi="Arial" w:cs="Arial"/>
          <w:lang w:val="en-US"/>
        </w:rPr>
        <w:t>Shareholder</w:t>
      </w:r>
      <w:r w:rsidR="001F08F0" w:rsidRPr="00F074C0">
        <w:rPr>
          <w:rFonts w:ascii="Arial" w:hAnsi="Arial" w:cs="Arial"/>
          <w:lang w:val="en-US"/>
        </w:rPr>
        <w:t xml:space="preserve">s </w:t>
      </w:r>
      <w:r w:rsidR="0053599E" w:rsidRPr="00F074C0">
        <w:rPr>
          <w:rFonts w:ascii="Arial" w:hAnsi="Arial" w:cs="Arial"/>
          <w:lang w:val="en-US"/>
        </w:rPr>
        <w:t>G</w:t>
      </w:r>
      <w:r w:rsidR="001F08F0" w:rsidRPr="00F074C0">
        <w:rPr>
          <w:rFonts w:ascii="Arial" w:hAnsi="Arial" w:cs="Arial"/>
          <w:lang w:val="en-US"/>
        </w:rPr>
        <w:t xml:space="preserve">roup as defined in the </w:t>
      </w:r>
      <w:r w:rsidR="00E07C0F" w:rsidRPr="00F074C0">
        <w:rPr>
          <w:rFonts w:ascii="Arial" w:hAnsi="Arial" w:cs="Arial"/>
          <w:lang w:val="en-US"/>
        </w:rPr>
        <w:t>Shareholder</w:t>
      </w:r>
      <w:r w:rsidR="001F08F0" w:rsidRPr="00F074C0">
        <w:rPr>
          <w:rFonts w:ascii="Arial" w:hAnsi="Arial" w:cs="Arial"/>
          <w:lang w:val="en-US"/>
        </w:rPr>
        <w:t>s' Agreement;</w:t>
      </w:r>
    </w:p>
    <w:p w14:paraId="3D965B9F" w14:textId="77777777" w:rsidR="003E6F0E" w:rsidRPr="00C71D1D" w:rsidRDefault="003E6F0E" w:rsidP="003A5E80">
      <w:pPr>
        <w:pStyle w:val="ListParagraph"/>
        <w:ind w:left="567" w:hanging="567"/>
        <w:rPr>
          <w:rFonts w:ascii="Arial" w:hAnsi="Arial" w:cs="Arial"/>
          <w:lang w:val="en-US"/>
        </w:rPr>
      </w:pPr>
    </w:p>
    <w:p w14:paraId="4C45B4A8" w14:textId="551348E2" w:rsidR="003E6F0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1707A6" w:rsidRPr="00F074C0">
        <w:rPr>
          <w:rFonts w:ascii="Arial" w:hAnsi="Arial" w:cs="Arial"/>
          <w:lang w:val="en-US"/>
        </w:rPr>
        <w:t>OCT</w:t>
      </w:r>
      <w:r w:rsidR="001F08F0" w:rsidRPr="00F074C0">
        <w:rPr>
          <w:rFonts w:ascii="Arial" w:hAnsi="Arial" w:cs="Arial"/>
          <w:lang w:val="en-US"/>
        </w:rPr>
        <w:t xml:space="preserve"> would dispose of its entire shareholding in RBCT (together with the associated </w:t>
      </w:r>
      <w:r w:rsidR="00E07C0F" w:rsidRPr="00F074C0">
        <w:rPr>
          <w:rFonts w:ascii="Arial" w:hAnsi="Arial" w:cs="Arial"/>
          <w:lang w:val="en-US"/>
        </w:rPr>
        <w:t>Shareholder</w:t>
      </w:r>
      <w:r w:rsidR="001F08F0" w:rsidRPr="00F074C0">
        <w:rPr>
          <w:rFonts w:ascii="Arial" w:hAnsi="Arial" w:cs="Arial"/>
          <w:lang w:val="en-US"/>
        </w:rPr>
        <w:t xml:space="preserve"> interest) to </w:t>
      </w:r>
      <w:r w:rsidR="001707A6" w:rsidRPr="00F074C0">
        <w:rPr>
          <w:rFonts w:ascii="Arial" w:hAnsi="Arial" w:cs="Arial"/>
          <w:lang w:val="en-US"/>
        </w:rPr>
        <w:t>OCT</w:t>
      </w:r>
      <w:r w:rsidR="001F08F0" w:rsidRPr="00F074C0">
        <w:rPr>
          <w:rFonts w:ascii="Arial" w:hAnsi="Arial" w:cs="Arial"/>
          <w:lang w:val="en-US"/>
        </w:rPr>
        <w:t xml:space="preserve">2 in exchange for shares in </w:t>
      </w:r>
      <w:r w:rsidR="001707A6" w:rsidRPr="00F074C0">
        <w:rPr>
          <w:rFonts w:ascii="Arial" w:hAnsi="Arial" w:cs="Arial"/>
          <w:lang w:val="en-US"/>
        </w:rPr>
        <w:t>OCT</w:t>
      </w:r>
      <w:r w:rsidR="001F08F0" w:rsidRPr="00F074C0">
        <w:rPr>
          <w:rFonts w:ascii="Arial" w:hAnsi="Arial" w:cs="Arial"/>
          <w:lang w:val="en-US"/>
        </w:rPr>
        <w:t xml:space="preserve">2 in terms of </w:t>
      </w:r>
      <w:r w:rsidR="00230E78" w:rsidRPr="00F074C0">
        <w:rPr>
          <w:rFonts w:ascii="Arial" w:hAnsi="Arial" w:cs="Arial"/>
          <w:lang w:val="en-US"/>
        </w:rPr>
        <w:t>s</w:t>
      </w:r>
      <w:r w:rsidR="001F08F0" w:rsidRPr="00F074C0">
        <w:rPr>
          <w:rFonts w:ascii="Arial" w:hAnsi="Arial" w:cs="Arial"/>
          <w:lang w:val="en-US"/>
        </w:rPr>
        <w:t xml:space="preserve"> 42 of the Income Tax Act</w:t>
      </w:r>
      <w:r w:rsidR="00230E78" w:rsidRPr="00F074C0">
        <w:rPr>
          <w:rFonts w:ascii="Arial" w:hAnsi="Arial" w:cs="Arial"/>
          <w:lang w:val="en-US"/>
        </w:rPr>
        <w:t xml:space="preserve"> 58 of</w:t>
      </w:r>
      <w:r w:rsidR="001F08F0" w:rsidRPr="00F074C0">
        <w:rPr>
          <w:rFonts w:ascii="Arial" w:hAnsi="Arial" w:cs="Arial"/>
          <w:lang w:val="en-US"/>
        </w:rPr>
        <w:t xml:space="preserve"> 1962, as amended;</w:t>
      </w:r>
    </w:p>
    <w:p w14:paraId="29307F54" w14:textId="77777777" w:rsidR="003E6F0E" w:rsidRPr="00C71D1D" w:rsidRDefault="003E6F0E" w:rsidP="003E6F0E">
      <w:pPr>
        <w:pStyle w:val="ListParagraph"/>
        <w:rPr>
          <w:rFonts w:ascii="Arial" w:hAnsi="Arial" w:cs="Arial"/>
          <w:lang w:val="en-US"/>
        </w:rPr>
      </w:pPr>
    </w:p>
    <w:p w14:paraId="44917B61" w14:textId="43CA2F39" w:rsidR="003E6F0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1F08F0" w:rsidRPr="00F074C0">
        <w:rPr>
          <w:rFonts w:ascii="Arial" w:hAnsi="Arial" w:cs="Arial"/>
          <w:lang w:val="en-US"/>
        </w:rPr>
        <w:t xml:space="preserve">Liberty Coal would acquire from </w:t>
      </w:r>
      <w:r w:rsidR="001707A6" w:rsidRPr="00F074C0">
        <w:rPr>
          <w:rFonts w:ascii="Arial" w:hAnsi="Arial" w:cs="Arial"/>
          <w:lang w:val="en-US"/>
        </w:rPr>
        <w:t>OCT</w:t>
      </w:r>
      <w:r w:rsidR="001F08F0" w:rsidRPr="00F074C0">
        <w:rPr>
          <w:rFonts w:ascii="Arial" w:hAnsi="Arial" w:cs="Arial"/>
          <w:lang w:val="en-US"/>
        </w:rPr>
        <w:t xml:space="preserve"> its entire shareholding in </w:t>
      </w:r>
      <w:r w:rsidR="001707A6" w:rsidRPr="00F074C0">
        <w:rPr>
          <w:rFonts w:ascii="Arial" w:hAnsi="Arial" w:cs="Arial"/>
          <w:lang w:val="en-US"/>
        </w:rPr>
        <w:t>OCT</w:t>
      </w:r>
      <w:r w:rsidR="001F08F0" w:rsidRPr="00F074C0">
        <w:rPr>
          <w:rFonts w:ascii="Arial" w:hAnsi="Arial" w:cs="Arial"/>
          <w:lang w:val="en-US"/>
        </w:rPr>
        <w:t xml:space="preserve">2 and assume from </w:t>
      </w:r>
      <w:r w:rsidR="001707A6" w:rsidRPr="00F074C0">
        <w:rPr>
          <w:rFonts w:ascii="Arial" w:hAnsi="Arial" w:cs="Arial"/>
          <w:lang w:val="en-US"/>
        </w:rPr>
        <w:t>OCT</w:t>
      </w:r>
      <w:r w:rsidR="001F08F0" w:rsidRPr="00F074C0">
        <w:rPr>
          <w:rFonts w:ascii="Arial" w:hAnsi="Arial" w:cs="Arial"/>
          <w:lang w:val="en-US"/>
        </w:rPr>
        <w:t xml:space="preserve"> its remaining verified liabilities to its creditors, including the PCF claim; and</w:t>
      </w:r>
    </w:p>
    <w:p w14:paraId="1C37051E" w14:textId="77777777" w:rsidR="003E6F0E" w:rsidRPr="00C71D1D" w:rsidRDefault="003E6F0E" w:rsidP="003A5E80">
      <w:pPr>
        <w:pStyle w:val="ListParagraph"/>
        <w:ind w:left="567" w:hanging="567"/>
        <w:rPr>
          <w:rFonts w:ascii="Arial" w:hAnsi="Arial" w:cs="Arial"/>
          <w:lang w:val="en-US"/>
        </w:rPr>
      </w:pPr>
    </w:p>
    <w:p w14:paraId="05CC1151" w14:textId="131F4BB1" w:rsidR="003E6F0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(d)</w:t>
      </w:r>
      <w:r w:rsidRPr="00C71D1D">
        <w:rPr>
          <w:rFonts w:ascii="Arial" w:hAnsi="Arial" w:cs="Arial"/>
          <w:lang w:val="en-US"/>
        </w:rPr>
        <w:tab/>
      </w:r>
      <w:r w:rsidR="001F08F0" w:rsidRPr="00F074C0">
        <w:rPr>
          <w:rFonts w:ascii="Arial" w:hAnsi="Arial" w:cs="Arial"/>
          <w:lang w:val="en-US"/>
        </w:rPr>
        <w:t xml:space="preserve">The PCF claim assumed by Liberty Coal from </w:t>
      </w:r>
      <w:r w:rsidR="001707A6" w:rsidRPr="00F074C0">
        <w:rPr>
          <w:rFonts w:ascii="Arial" w:hAnsi="Arial" w:cs="Arial"/>
          <w:lang w:val="en-US"/>
        </w:rPr>
        <w:t>OCT</w:t>
      </w:r>
      <w:r w:rsidR="001F08F0" w:rsidRPr="00F074C0">
        <w:rPr>
          <w:rFonts w:ascii="Arial" w:hAnsi="Arial" w:cs="Arial"/>
          <w:lang w:val="en-US"/>
        </w:rPr>
        <w:t xml:space="preserve"> would be converted to fixed equity in Liberty Coal.</w:t>
      </w:r>
    </w:p>
    <w:p w14:paraId="00C0F37F" w14:textId="77777777" w:rsidR="003E6F0E" w:rsidRPr="00C71D1D" w:rsidRDefault="003E6F0E" w:rsidP="003E6F0E">
      <w:pPr>
        <w:pStyle w:val="ListParagraph"/>
        <w:rPr>
          <w:rFonts w:ascii="Arial" w:hAnsi="Arial" w:cs="Arial"/>
          <w:lang w:val="en-US"/>
        </w:rPr>
      </w:pPr>
    </w:p>
    <w:p w14:paraId="054A02EB" w14:textId="7520066B" w:rsidR="003E6F0E" w:rsidRPr="00F074C0" w:rsidRDefault="00F074C0" w:rsidP="00F074C0">
      <w:pPr>
        <w:spacing w:line="360" w:lineRule="auto"/>
        <w:jc w:val="both"/>
        <w:rPr>
          <w:rFonts w:ascii="Arial" w:hAnsi="Arial" w:cs="Arial"/>
          <w:lang w:val="en-US"/>
        </w:rPr>
      </w:pPr>
      <w:r w:rsidRPr="00C71D1D">
        <w:rPr>
          <w:rFonts w:ascii="Arial" w:hAnsi="Arial" w:cs="Arial"/>
          <w:lang w:val="en-US"/>
        </w:rPr>
        <w:t>[33]</w:t>
      </w:r>
      <w:r w:rsidRPr="00C71D1D">
        <w:rPr>
          <w:rFonts w:ascii="Arial" w:hAnsi="Arial" w:cs="Arial"/>
          <w:lang w:val="en-US"/>
        </w:rPr>
        <w:tab/>
      </w:r>
      <w:r w:rsidR="003E6F0E" w:rsidRPr="00F074C0">
        <w:rPr>
          <w:rFonts w:ascii="Arial" w:hAnsi="Arial" w:cs="Arial"/>
          <w:lang w:val="en-US"/>
        </w:rPr>
        <w:t>T</w:t>
      </w:r>
      <w:r w:rsidR="001F08F0" w:rsidRPr="00F074C0">
        <w:rPr>
          <w:rFonts w:ascii="Arial" w:hAnsi="Arial" w:cs="Arial"/>
          <w:lang w:val="en-US"/>
        </w:rPr>
        <w:t xml:space="preserve">he rationale for the restructure was to facilitate a </w:t>
      </w:r>
      <w:r w:rsidR="009C13A3" w:rsidRPr="00F074C0">
        <w:rPr>
          <w:rFonts w:ascii="Arial" w:hAnsi="Arial" w:cs="Arial"/>
          <w:lang w:val="en-US"/>
        </w:rPr>
        <w:t>Business Rescue Plan</w:t>
      </w:r>
      <w:r w:rsidR="001F08F0" w:rsidRPr="00F074C0">
        <w:rPr>
          <w:rFonts w:ascii="Arial" w:hAnsi="Arial" w:cs="Arial"/>
          <w:lang w:val="en-US"/>
        </w:rPr>
        <w:t xml:space="preserve"> for </w:t>
      </w:r>
      <w:r w:rsidR="001707A6" w:rsidRPr="00F074C0">
        <w:rPr>
          <w:rFonts w:ascii="Arial" w:hAnsi="Arial" w:cs="Arial"/>
          <w:lang w:val="en-US"/>
        </w:rPr>
        <w:t>OCT</w:t>
      </w:r>
      <w:r w:rsidR="001F08F0" w:rsidRPr="00F074C0">
        <w:rPr>
          <w:rFonts w:ascii="Arial" w:hAnsi="Arial" w:cs="Arial"/>
          <w:lang w:val="en-US"/>
        </w:rPr>
        <w:t xml:space="preserve"> that would inter alia</w:t>
      </w:r>
      <w:r w:rsidR="003A5E80" w:rsidRPr="00F074C0">
        <w:rPr>
          <w:rFonts w:ascii="Arial" w:hAnsi="Arial" w:cs="Arial"/>
          <w:lang w:val="en-US"/>
        </w:rPr>
        <w:t>:</w:t>
      </w:r>
    </w:p>
    <w:p w14:paraId="035E9232" w14:textId="77777777" w:rsidR="003E6F0E" w:rsidRPr="00C71D1D" w:rsidRDefault="003E6F0E" w:rsidP="003E6F0E">
      <w:pPr>
        <w:pStyle w:val="ListParagraph"/>
        <w:spacing w:line="360" w:lineRule="auto"/>
        <w:ind w:left="0"/>
        <w:jc w:val="both"/>
        <w:rPr>
          <w:rFonts w:ascii="Arial" w:hAnsi="Arial" w:cs="Arial"/>
          <w:lang w:val="en-US"/>
        </w:rPr>
      </w:pPr>
    </w:p>
    <w:p w14:paraId="5E1B3634" w14:textId="7AF2975C" w:rsidR="003E6F0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1F08F0" w:rsidRPr="00F074C0">
        <w:rPr>
          <w:rFonts w:ascii="Arial" w:hAnsi="Arial" w:cs="Arial"/>
          <w:lang w:val="en-US"/>
        </w:rPr>
        <w:t xml:space="preserve">remedy the </w:t>
      </w:r>
      <w:r w:rsidR="004146E2" w:rsidRPr="00F074C0">
        <w:rPr>
          <w:rFonts w:ascii="Arial" w:hAnsi="Arial" w:cs="Arial"/>
          <w:lang w:val="en-US"/>
        </w:rPr>
        <w:t>Events of Default</w:t>
      </w:r>
      <w:r w:rsidR="001F08F0" w:rsidRPr="00F074C0">
        <w:rPr>
          <w:rFonts w:ascii="Arial" w:hAnsi="Arial" w:cs="Arial"/>
          <w:lang w:val="en-US"/>
        </w:rPr>
        <w:t xml:space="preserve"> by </w:t>
      </w:r>
      <w:r w:rsidR="001707A6" w:rsidRPr="00F074C0">
        <w:rPr>
          <w:rFonts w:ascii="Arial" w:hAnsi="Arial" w:cs="Arial"/>
          <w:lang w:val="en-US"/>
        </w:rPr>
        <w:t>OCT</w:t>
      </w:r>
      <w:r w:rsidR="001F08F0" w:rsidRPr="00F074C0">
        <w:rPr>
          <w:rFonts w:ascii="Arial" w:hAnsi="Arial" w:cs="Arial"/>
          <w:lang w:val="en-US"/>
        </w:rPr>
        <w:t xml:space="preserve"> and achieve the business rescue objectives referred to in s 128(1)(</w:t>
      </w:r>
      <w:r w:rsidR="001F08F0" w:rsidRPr="00F074C0">
        <w:rPr>
          <w:rFonts w:ascii="Arial" w:hAnsi="Arial" w:cs="Arial"/>
          <w:i/>
          <w:lang w:val="en-US"/>
        </w:rPr>
        <w:t>b</w:t>
      </w:r>
      <w:r w:rsidR="001F08F0" w:rsidRPr="00F074C0">
        <w:rPr>
          <w:rFonts w:ascii="Arial" w:hAnsi="Arial" w:cs="Arial"/>
          <w:lang w:val="en-US"/>
        </w:rPr>
        <w:t xml:space="preserve">) of the </w:t>
      </w:r>
      <w:r w:rsidR="0053599E" w:rsidRPr="00F074C0">
        <w:rPr>
          <w:rFonts w:ascii="Arial" w:hAnsi="Arial" w:cs="Arial"/>
          <w:lang w:val="en-US"/>
        </w:rPr>
        <w:t>Companies Act</w:t>
      </w:r>
      <w:r w:rsidR="00D12A7B" w:rsidRPr="00F074C0">
        <w:rPr>
          <w:rFonts w:ascii="Arial" w:hAnsi="Arial" w:cs="Arial"/>
          <w:lang w:val="en-US"/>
        </w:rPr>
        <w:t xml:space="preserve"> 71 of 2008 (‘the Companies Act’)</w:t>
      </w:r>
      <w:r w:rsidR="0053599E" w:rsidRPr="00F074C0">
        <w:rPr>
          <w:rFonts w:ascii="Arial" w:hAnsi="Arial" w:cs="Arial"/>
          <w:lang w:val="en-US"/>
        </w:rPr>
        <w:t>;</w:t>
      </w:r>
    </w:p>
    <w:p w14:paraId="54FB3FA2" w14:textId="77777777" w:rsidR="003E6F0E" w:rsidRPr="00C71D1D" w:rsidRDefault="003E6F0E" w:rsidP="003A5E80">
      <w:pPr>
        <w:pStyle w:val="ListParagraph"/>
        <w:ind w:left="567" w:hanging="567"/>
        <w:rPr>
          <w:rFonts w:ascii="Arial" w:hAnsi="Arial" w:cs="Arial"/>
          <w:lang w:val="en-US"/>
        </w:rPr>
      </w:pPr>
    </w:p>
    <w:p w14:paraId="45C510F4" w14:textId="069D90BC" w:rsidR="003E6F0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1F08F0" w:rsidRPr="00F074C0">
        <w:rPr>
          <w:rFonts w:ascii="Arial" w:hAnsi="Arial" w:cs="Arial"/>
          <w:lang w:val="en-US"/>
        </w:rPr>
        <w:t xml:space="preserve">Ensure that the Liberty Coal group qualifies to acquire and hold a direct shareholding interest in RBCT in terms of the provisions of the </w:t>
      </w:r>
      <w:r w:rsidR="00E07C0F" w:rsidRPr="00F074C0">
        <w:rPr>
          <w:rFonts w:ascii="Arial" w:hAnsi="Arial" w:cs="Arial"/>
          <w:lang w:val="en-US"/>
        </w:rPr>
        <w:t>Shareholder</w:t>
      </w:r>
      <w:r w:rsidR="001F08F0" w:rsidRPr="00F074C0">
        <w:rPr>
          <w:rFonts w:ascii="Arial" w:hAnsi="Arial" w:cs="Arial"/>
          <w:lang w:val="en-US"/>
        </w:rPr>
        <w:t>s' Agreement; and</w:t>
      </w:r>
    </w:p>
    <w:p w14:paraId="34283815" w14:textId="77777777" w:rsidR="003E6F0E" w:rsidRPr="00C71D1D" w:rsidRDefault="003E6F0E" w:rsidP="003A5E80">
      <w:pPr>
        <w:pStyle w:val="ListParagraph"/>
        <w:ind w:left="567" w:hanging="567"/>
        <w:rPr>
          <w:rFonts w:ascii="Arial" w:hAnsi="Arial" w:cs="Arial"/>
          <w:lang w:val="en-US"/>
        </w:rPr>
      </w:pPr>
    </w:p>
    <w:p w14:paraId="05FC567F" w14:textId="48A5AD33" w:rsidR="003E6F0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1F08F0" w:rsidRPr="00F074C0">
        <w:rPr>
          <w:rFonts w:ascii="Arial" w:hAnsi="Arial" w:cs="Arial"/>
          <w:lang w:val="en-US"/>
        </w:rPr>
        <w:t xml:space="preserve">Enable </w:t>
      </w:r>
      <w:r w:rsidR="0053599E" w:rsidRPr="00F074C0">
        <w:rPr>
          <w:rFonts w:ascii="Arial" w:hAnsi="Arial" w:cs="Arial"/>
          <w:lang w:val="en-US"/>
        </w:rPr>
        <w:t>Templar Capital</w:t>
      </w:r>
      <w:r w:rsidR="001F08F0" w:rsidRPr="00F074C0">
        <w:rPr>
          <w:rFonts w:ascii="Arial" w:hAnsi="Arial" w:cs="Arial"/>
          <w:lang w:val="en-US"/>
        </w:rPr>
        <w:t xml:space="preserve">, together with the respective business rescue practitioners of </w:t>
      </w:r>
      <w:r w:rsidR="001707A6" w:rsidRPr="00F074C0">
        <w:rPr>
          <w:rFonts w:ascii="Arial" w:hAnsi="Arial" w:cs="Arial"/>
          <w:lang w:val="en-US"/>
        </w:rPr>
        <w:t>OCM</w:t>
      </w:r>
      <w:r w:rsidR="001F08F0" w:rsidRPr="00F074C0">
        <w:rPr>
          <w:rFonts w:ascii="Arial" w:hAnsi="Arial" w:cs="Arial"/>
          <w:lang w:val="en-US"/>
        </w:rPr>
        <w:t xml:space="preserve"> and </w:t>
      </w:r>
      <w:r w:rsidR="001707A6" w:rsidRPr="00F074C0">
        <w:rPr>
          <w:rFonts w:ascii="Arial" w:hAnsi="Arial" w:cs="Arial"/>
          <w:lang w:val="en-US"/>
        </w:rPr>
        <w:t>OCT</w:t>
      </w:r>
      <w:r w:rsidR="001F08F0" w:rsidRPr="00F074C0">
        <w:rPr>
          <w:rFonts w:ascii="Arial" w:hAnsi="Arial" w:cs="Arial"/>
          <w:lang w:val="en-US"/>
        </w:rPr>
        <w:t>, to be in a position during the interim</w:t>
      </w:r>
      <w:r w:rsidR="00430D48" w:rsidRPr="00F074C0">
        <w:rPr>
          <w:rFonts w:ascii="Arial" w:hAnsi="Arial" w:cs="Arial"/>
          <w:lang w:val="en-US"/>
        </w:rPr>
        <w:t xml:space="preserve"> t</w:t>
      </w:r>
      <w:r w:rsidR="001F08F0" w:rsidRPr="00F074C0">
        <w:rPr>
          <w:rFonts w:ascii="Arial" w:hAnsi="Arial" w:cs="Arial"/>
          <w:lang w:val="en-US"/>
        </w:rPr>
        <w:t xml:space="preserve">o facilitate and support the successful implementation of the adopted </w:t>
      </w:r>
      <w:r w:rsidR="001707A6" w:rsidRPr="00F074C0">
        <w:rPr>
          <w:rFonts w:ascii="Arial" w:hAnsi="Arial" w:cs="Arial"/>
          <w:lang w:val="en-US"/>
        </w:rPr>
        <w:t>OCM</w:t>
      </w:r>
      <w:r w:rsidR="001F08F0" w:rsidRPr="00F074C0">
        <w:rPr>
          <w:rFonts w:ascii="Arial" w:hAnsi="Arial" w:cs="Arial"/>
          <w:lang w:val="en-US"/>
        </w:rPr>
        <w:t xml:space="preserve"> </w:t>
      </w:r>
      <w:r w:rsidR="009C13A3" w:rsidRPr="00F074C0">
        <w:rPr>
          <w:rFonts w:ascii="Arial" w:hAnsi="Arial" w:cs="Arial"/>
          <w:lang w:val="en-US"/>
        </w:rPr>
        <w:t>Business Rescue Plan</w:t>
      </w:r>
      <w:r w:rsidR="001F08F0" w:rsidRPr="00F074C0">
        <w:rPr>
          <w:rFonts w:ascii="Arial" w:hAnsi="Arial" w:cs="Arial"/>
          <w:lang w:val="en-US"/>
        </w:rPr>
        <w:t xml:space="preserve"> and the </w:t>
      </w:r>
      <w:r w:rsidR="003A5E80" w:rsidRPr="00F074C0">
        <w:rPr>
          <w:rFonts w:ascii="Arial" w:hAnsi="Arial" w:cs="Arial"/>
          <w:lang w:val="en-US"/>
        </w:rPr>
        <w:t>longer-term</w:t>
      </w:r>
      <w:r w:rsidR="001F08F0" w:rsidRPr="00F074C0">
        <w:rPr>
          <w:rFonts w:ascii="Arial" w:hAnsi="Arial" w:cs="Arial"/>
          <w:lang w:val="en-US"/>
        </w:rPr>
        <w:t xml:space="preserve"> viability of the plan</w:t>
      </w:r>
      <w:r w:rsidR="0053599E" w:rsidRPr="00F074C0">
        <w:rPr>
          <w:rFonts w:ascii="Arial" w:hAnsi="Arial" w:cs="Arial"/>
          <w:lang w:val="en-US"/>
        </w:rPr>
        <w:t>ned</w:t>
      </w:r>
      <w:r w:rsidR="001F08F0" w:rsidRPr="00F074C0">
        <w:rPr>
          <w:rFonts w:ascii="Arial" w:hAnsi="Arial" w:cs="Arial"/>
          <w:lang w:val="en-US"/>
        </w:rPr>
        <w:t xml:space="preserve"> establishment of sustainable mining operations at </w:t>
      </w:r>
      <w:r w:rsidR="001707A6" w:rsidRPr="00F074C0">
        <w:rPr>
          <w:rFonts w:ascii="Arial" w:hAnsi="Arial" w:cs="Arial"/>
          <w:lang w:val="en-US"/>
        </w:rPr>
        <w:t>OCM</w:t>
      </w:r>
      <w:r w:rsidR="001F08F0" w:rsidRPr="00F074C0">
        <w:rPr>
          <w:rFonts w:ascii="Arial" w:hAnsi="Arial" w:cs="Arial"/>
          <w:lang w:val="en-US"/>
        </w:rPr>
        <w:t xml:space="preserve">, on a basis that allows for operating revenue to be generated in both </w:t>
      </w:r>
      <w:r w:rsidR="001707A6" w:rsidRPr="00F074C0">
        <w:rPr>
          <w:rFonts w:ascii="Arial" w:hAnsi="Arial" w:cs="Arial"/>
          <w:lang w:val="en-US"/>
        </w:rPr>
        <w:t>OCM</w:t>
      </w:r>
      <w:r w:rsidR="001F08F0" w:rsidRPr="00F074C0">
        <w:rPr>
          <w:rFonts w:ascii="Arial" w:hAnsi="Arial" w:cs="Arial"/>
          <w:lang w:val="en-US"/>
        </w:rPr>
        <w:t xml:space="preserve"> and </w:t>
      </w:r>
      <w:r w:rsidR="001707A6" w:rsidRPr="00F074C0">
        <w:rPr>
          <w:rFonts w:ascii="Arial" w:hAnsi="Arial" w:cs="Arial"/>
          <w:lang w:val="en-US"/>
        </w:rPr>
        <w:t>OCT</w:t>
      </w:r>
      <w:r w:rsidR="001F08F0" w:rsidRPr="00F074C0">
        <w:rPr>
          <w:rFonts w:ascii="Arial" w:hAnsi="Arial" w:cs="Arial"/>
          <w:lang w:val="en-US"/>
        </w:rPr>
        <w:t xml:space="preserve">, limits further debt being incurred by </w:t>
      </w:r>
      <w:r w:rsidR="001707A6" w:rsidRPr="00F074C0">
        <w:rPr>
          <w:rFonts w:ascii="Arial" w:hAnsi="Arial" w:cs="Arial"/>
          <w:lang w:val="en-US"/>
        </w:rPr>
        <w:t>OCT</w:t>
      </w:r>
      <w:r w:rsidR="001F08F0" w:rsidRPr="00F074C0">
        <w:rPr>
          <w:rFonts w:ascii="Arial" w:hAnsi="Arial" w:cs="Arial"/>
          <w:lang w:val="en-US"/>
        </w:rPr>
        <w:t xml:space="preserve"> to RBCT and manages and controls </w:t>
      </w:r>
      <w:r w:rsidR="001707A6" w:rsidRPr="00F074C0">
        <w:rPr>
          <w:rFonts w:ascii="Arial" w:hAnsi="Arial" w:cs="Arial"/>
          <w:lang w:val="en-US"/>
        </w:rPr>
        <w:t>OCT</w:t>
      </w:r>
      <w:r w:rsidR="001F08F0" w:rsidRPr="00F074C0">
        <w:rPr>
          <w:rFonts w:ascii="Arial" w:hAnsi="Arial" w:cs="Arial"/>
          <w:lang w:val="en-US"/>
        </w:rPr>
        <w:t xml:space="preserve">’s ongoing compliance with its financial and other commitments under the </w:t>
      </w:r>
      <w:r w:rsidR="00E07C0F" w:rsidRPr="00F074C0">
        <w:rPr>
          <w:rFonts w:ascii="Arial" w:hAnsi="Arial" w:cs="Arial"/>
          <w:lang w:val="en-US"/>
        </w:rPr>
        <w:t>Shareholder</w:t>
      </w:r>
      <w:r w:rsidR="001F08F0" w:rsidRPr="00F074C0">
        <w:rPr>
          <w:rFonts w:ascii="Arial" w:hAnsi="Arial" w:cs="Arial"/>
          <w:lang w:val="en-US"/>
        </w:rPr>
        <w:t>s' Agreement.</w:t>
      </w:r>
    </w:p>
    <w:p w14:paraId="3C8F09F3" w14:textId="77777777" w:rsidR="003E6F0E" w:rsidRPr="00C71D1D" w:rsidRDefault="003E6F0E" w:rsidP="003E6F0E">
      <w:pPr>
        <w:pStyle w:val="ListParagraph"/>
        <w:rPr>
          <w:rFonts w:ascii="Arial" w:hAnsi="Arial" w:cs="Arial"/>
          <w:lang w:val="en-US"/>
        </w:rPr>
      </w:pPr>
    </w:p>
    <w:p w14:paraId="567D7183" w14:textId="6C6A431E" w:rsidR="003E6F0E" w:rsidRPr="00F074C0" w:rsidRDefault="00F074C0" w:rsidP="00F074C0">
      <w:pPr>
        <w:spacing w:line="360" w:lineRule="auto"/>
        <w:jc w:val="both"/>
        <w:rPr>
          <w:rFonts w:ascii="Arial" w:hAnsi="Arial" w:cs="Arial"/>
          <w:lang w:val="en-US"/>
        </w:rPr>
      </w:pPr>
      <w:r w:rsidRPr="00C71D1D">
        <w:rPr>
          <w:rFonts w:ascii="Arial" w:hAnsi="Arial" w:cs="Arial"/>
          <w:lang w:val="en-US"/>
        </w:rPr>
        <w:t>[34]</w:t>
      </w:r>
      <w:r w:rsidRPr="00C71D1D">
        <w:rPr>
          <w:rFonts w:ascii="Arial" w:hAnsi="Arial" w:cs="Arial"/>
          <w:lang w:val="en-US"/>
        </w:rPr>
        <w:tab/>
      </w:r>
      <w:r w:rsidR="001707A6" w:rsidRPr="00F074C0">
        <w:rPr>
          <w:rFonts w:ascii="Arial" w:hAnsi="Arial" w:cs="Arial"/>
          <w:lang w:val="en-US"/>
        </w:rPr>
        <w:t>OCT</w:t>
      </w:r>
      <w:r w:rsidR="001F08F0" w:rsidRPr="00F074C0">
        <w:rPr>
          <w:rFonts w:ascii="Arial" w:hAnsi="Arial" w:cs="Arial"/>
          <w:lang w:val="en-US"/>
        </w:rPr>
        <w:t xml:space="preserve"> therefore proposed remedial steps to resolve its </w:t>
      </w:r>
      <w:r w:rsidR="004146E2" w:rsidRPr="00F074C0">
        <w:rPr>
          <w:rFonts w:ascii="Arial" w:hAnsi="Arial" w:cs="Arial"/>
          <w:lang w:val="en-US"/>
        </w:rPr>
        <w:t>Events of Default</w:t>
      </w:r>
      <w:r w:rsidR="001F08F0" w:rsidRPr="00F074C0">
        <w:rPr>
          <w:rFonts w:ascii="Arial" w:hAnsi="Arial" w:cs="Arial"/>
          <w:lang w:val="en-US"/>
        </w:rPr>
        <w:t xml:space="preserve"> which included the following</w:t>
      </w:r>
      <w:r w:rsidR="003A5E80" w:rsidRPr="00F074C0">
        <w:rPr>
          <w:rFonts w:ascii="Arial" w:hAnsi="Arial" w:cs="Arial"/>
          <w:lang w:val="en-US"/>
        </w:rPr>
        <w:t>:</w:t>
      </w:r>
    </w:p>
    <w:p w14:paraId="25789E4F" w14:textId="77777777" w:rsidR="003E6F0E" w:rsidRPr="00C71D1D" w:rsidRDefault="003E6F0E" w:rsidP="003E6F0E">
      <w:pPr>
        <w:spacing w:line="360" w:lineRule="auto"/>
        <w:jc w:val="both"/>
        <w:rPr>
          <w:rFonts w:ascii="Arial" w:hAnsi="Arial" w:cs="Arial"/>
          <w:lang w:val="en-US"/>
        </w:rPr>
      </w:pPr>
    </w:p>
    <w:p w14:paraId="1F5E0FDF" w14:textId="3D092481" w:rsidR="003E6F0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3E6F0E" w:rsidRPr="00F074C0">
        <w:rPr>
          <w:rFonts w:ascii="Arial" w:hAnsi="Arial" w:cs="Arial"/>
          <w:lang w:val="en-US"/>
        </w:rPr>
        <w:t>the immediate discharge in full of the RBCT liabilities by way of the PCF facility;</w:t>
      </w:r>
    </w:p>
    <w:p w14:paraId="7693A950" w14:textId="77777777" w:rsidR="003E6F0E" w:rsidRPr="00C71D1D" w:rsidRDefault="003E6F0E" w:rsidP="003A5E80">
      <w:pPr>
        <w:pStyle w:val="ListParagraph"/>
        <w:spacing w:line="360" w:lineRule="auto"/>
        <w:ind w:left="567" w:hanging="567"/>
        <w:jc w:val="both"/>
        <w:rPr>
          <w:rFonts w:ascii="Arial" w:hAnsi="Arial" w:cs="Arial"/>
          <w:lang w:val="en-US"/>
        </w:rPr>
      </w:pPr>
    </w:p>
    <w:p w14:paraId="19D350F6" w14:textId="1FAD640A" w:rsidR="003E6F0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3E6F0E" w:rsidRPr="00F074C0">
        <w:rPr>
          <w:rFonts w:ascii="Arial" w:hAnsi="Arial" w:cs="Arial"/>
          <w:lang w:val="en-US"/>
        </w:rPr>
        <w:t>future wharfage fees and related charges once the suspension was lifted; and</w:t>
      </w:r>
    </w:p>
    <w:p w14:paraId="5AD59A3F" w14:textId="77777777" w:rsidR="003E6F0E" w:rsidRPr="00C71D1D" w:rsidRDefault="003E6F0E" w:rsidP="003A5E80">
      <w:pPr>
        <w:pStyle w:val="ListParagraph"/>
        <w:spacing w:line="360" w:lineRule="auto"/>
        <w:ind w:left="567" w:hanging="567"/>
        <w:jc w:val="both"/>
        <w:rPr>
          <w:rFonts w:ascii="Arial" w:hAnsi="Arial" w:cs="Arial"/>
          <w:lang w:val="en-US"/>
        </w:rPr>
      </w:pPr>
    </w:p>
    <w:p w14:paraId="4F8B5B85" w14:textId="70D09625" w:rsidR="003E6F0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3E6F0E" w:rsidRPr="00F074C0">
        <w:rPr>
          <w:rFonts w:ascii="Arial" w:hAnsi="Arial" w:cs="Arial"/>
          <w:lang w:val="en-US"/>
        </w:rPr>
        <w:t xml:space="preserve">with regard to potential future cash calls on OCT, these would be addressed as and when they arose. It could reasonably be accepted at that stage that any funding required to meet OCT’s </w:t>
      </w:r>
      <w:r w:rsidR="004E43FC" w:rsidRPr="00F074C0">
        <w:rPr>
          <w:rFonts w:ascii="Arial" w:hAnsi="Arial" w:cs="Arial"/>
          <w:lang w:val="en-US"/>
        </w:rPr>
        <w:t>o</w:t>
      </w:r>
      <w:r w:rsidR="003E6F0E" w:rsidRPr="00F074C0">
        <w:rPr>
          <w:rFonts w:ascii="Arial" w:hAnsi="Arial" w:cs="Arial"/>
          <w:lang w:val="en-US"/>
        </w:rPr>
        <w:t xml:space="preserve">ngoing and other obligations to RBCT would be forthcoming from </w:t>
      </w:r>
      <w:r w:rsidR="00555DA1" w:rsidRPr="00F074C0">
        <w:rPr>
          <w:rFonts w:ascii="Arial" w:hAnsi="Arial" w:cs="Arial"/>
          <w:lang w:val="en-US"/>
        </w:rPr>
        <w:t xml:space="preserve">Templar Capital </w:t>
      </w:r>
      <w:r w:rsidR="003E6F0E" w:rsidRPr="00F074C0">
        <w:rPr>
          <w:rFonts w:ascii="Arial" w:hAnsi="Arial" w:cs="Arial"/>
          <w:lang w:val="en-US"/>
        </w:rPr>
        <w:t>TCL and its partners.</w:t>
      </w:r>
    </w:p>
    <w:p w14:paraId="3042E817" w14:textId="77777777" w:rsidR="003E6F0E" w:rsidRPr="00C71D1D" w:rsidRDefault="003E6F0E" w:rsidP="003E6F0E">
      <w:pPr>
        <w:pStyle w:val="ListParagraph"/>
        <w:spacing w:line="360" w:lineRule="auto"/>
        <w:ind w:left="0"/>
        <w:jc w:val="both"/>
        <w:rPr>
          <w:rFonts w:ascii="Arial" w:hAnsi="Arial" w:cs="Arial"/>
          <w:lang w:val="en-US"/>
        </w:rPr>
      </w:pPr>
    </w:p>
    <w:p w14:paraId="11CE8DFB" w14:textId="6FFB80D4" w:rsidR="003E6F0E" w:rsidRPr="00F074C0" w:rsidRDefault="00F074C0" w:rsidP="00F074C0">
      <w:pPr>
        <w:spacing w:line="360" w:lineRule="auto"/>
        <w:jc w:val="both"/>
        <w:rPr>
          <w:rFonts w:ascii="Arial" w:hAnsi="Arial" w:cs="Arial"/>
          <w:lang w:val="en-US"/>
        </w:rPr>
      </w:pPr>
      <w:r>
        <w:rPr>
          <w:rFonts w:ascii="Arial" w:hAnsi="Arial" w:cs="Arial"/>
          <w:lang w:val="en-US"/>
        </w:rPr>
        <w:t>[35]</w:t>
      </w:r>
      <w:r>
        <w:rPr>
          <w:rFonts w:ascii="Arial" w:hAnsi="Arial" w:cs="Arial"/>
          <w:lang w:val="en-US"/>
        </w:rPr>
        <w:tab/>
      </w:r>
      <w:r w:rsidR="001F08F0" w:rsidRPr="00F074C0">
        <w:rPr>
          <w:rFonts w:ascii="Arial" w:hAnsi="Arial" w:cs="Arial"/>
          <w:lang w:val="en-US"/>
        </w:rPr>
        <w:t>According to the applicant</w:t>
      </w:r>
      <w:r w:rsidR="00B92F01" w:rsidRPr="00F074C0">
        <w:rPr>
          <w:rFonts w:ascii="Arial" w:hAnsi="Arial" w:cs="Arial"/>
          <w:lang w:val="en-US"/>
        </w:rPr>
        <w:t>s</w:t>
      </w:r>
      <w:r w:rsidR="001F08F0" w:rsidRPr="00F074C0">
        <w:rPr>
          <w:rFonts w:ascii="Arial" w:hAnsi="Arial" w:cs="Arial"/>
          <w:lang w:val="en-US"/>
        </w:rPr>
        <w:t xml:space="preserve">, two </w:t>
      </w:r>
      <w:r w:rsidR="0053599E" w:rsidRPr="00F074C0">
        <w:rPr>
          <w:rFonts w:ascii="Arial" w:hAnsi="Arial" w:cs="Arial"/>
          <w:lang w:val="en-US"/>
        </w:rPr>
        <w:t>i</w:t>
      </w:r>
      <w:r w:rsidR="001F08F0" w:rsidRPr="00F074C0">
        <w:rPr>
          <w:rFonts w:ascii="Arial" w:hAnsi="Arial" w:cs="Arial"/>
          <w:lang w:val="en-US"/>
        </w:rPr>
        <w:t>mportant things appear from the letter of 9 February 2021:</w:t>
      </w:r>
    </w:p>
    <w:p w14:paraId="3C297E92" w14:textId="77777777" w:rsidR="00C7521F" w:rsidRPr="00C7521F" w:rsidRDefault="00C7521F" w:rsidP="00C7521F">
      <w:pPr>
        <w:pStyle w:val="ListParagraph"/>
        <w:spacing w:line="360" w:lineRule="auto"/>
        <w:ind w:left="0"/>
        <w:jc w:val="both"/>
        <w:rPr>
          <w:rFonts w:ascii="Arial" w:hAnsi="Arial" w:cs="Arial"/>
          <w:lang w:val="en-US"/>
        </w:rPr>
      </w:pPr>
    </w:p>
    <w:p w14:paraId="1EE97D35" w14:textId="45AA09D2" w:rsidR="003E6F0E" w:rsidRPr="00F074C0" w:rsidRDefault="00F074C0" w:rsidP="00F074C0">
      <w:pPr>
        <w:spacing w:line="360" w:lineRule="auto"/>
        <w:ind w:left="567" w:hanging="567"/>
        <w:jc w:val="both"/>
        <w:rPr>
          <w:rFonts w:ascii="Arial" w:hAnsi="Arial" w:cs="Arial"/>
          <w:lang w:val="en-US"/>
        </w:rPr>
      </w:pPr>
      <w:r w:rsidRPr="004E43FC">
        <w:rPr>
          <w:rFonts w:ascii="Arial" w:hAnsi="Arial" w:cs="Arial"/>
          <w:lang w:val="en-US"/>
        </w:rPr>
        <w:t>(a)</w:t>
      </w:r>
      <w:r w:rsidRPr="004E43FC">
        <w:rPr>
          <w:rFonts w:ascii="Arial" w:hAnsi="Arial" w:cs="Arial"/>
          <w:lang w:val="en-US"/>
        </w:rPr>
        <w:tab/>
      </w:r>
      <w:r w:rsidR="003E6F0E" w:rsidRPr="00F074C0">
        <w:rPr>
          <w:rFonts w:ascii="Arial" w:hAnsi="Arial" w:cs="Arial"/>
          <w:lang w:val="en-US"/>
        </w:rPr>
        <w:t>First, as early as February 2021, the OCT business rescue practitioners had expressly and unambiguously informed RBCT of how OCM was conducting its mining operations. Paragraph 4.1.5 of the letter stated as follows:</w:t>
      </w:r>
    </w:p>
    <w:p w14:paraId="7E752FBE" w14:textId="77777777" w:rsidR="003E6F0E" w:rsidRPr="00C71D1D" w:rsidRDefault="003E6F0E" w:rsidP="004E43FC">
      <w:pPr>
        <w:pStyle w:val="ListParagraph"/>
        <w:spacing w:line="360" w:lineRule="auto"/>
        <w:ind w:left="567"/>
        <w:jc w:val="both"/>
        <w:rPr>
          <w:rFonts w:ascii="Arial" w:hAnsi="Arial" w:cs="Arial"/>
          <w:lang w:val="en-US"/>
        </w:rPr>
      </w:pPr>
      <w:r w:rsidRPr="003A5E80">
        <w:rPr>
          <w:rFonts w:ascii="Arial" w:hAnsi="Arial" w:cs="Arial"/>
          <w:sz w:val="22"/>
          <w:lang w:val="en-US"/>
        </w:rPr>
        <w:lastRenderedPageBreak/>
        <w:t xml:space="preserve">‘A fundamental precondition to the advance by TCL of the proposed PCF Facility to OCT is that, in tandem with settlement by OCT of the RBCT liabilities, the current suspension of OCT’s utilization of its port allocation is lifted (either in whole or in substantial part), so as to enable qualifying coal </w:t>
      </w:r>
      <w:r w:rsidRPr="003A5E80">
        <w:rPr>
          <w:rFonts w:ascii="Arial" w:hAnsi="Arial" w:cs="Arial"/>
          <w:sz w:val="22"/>
          <w:u w:val="single"/>
          <w:lang w:val="en-US"/>
        </w:rPr>
        <w:t>currently being extracted from OCM’s mining area under interim mining arrangements with third parties to be exported through RBCT in terms of OCT’s port allocation,</w:t>
      </w:r>
      <w:r w:rsidRPr="003A5E80">
        <w:rPr>
          <w:rFonts w:ascii="Arial" w:hAnsi="Arial" w:cs="Arial"/>
          <w:sz w:val="22"/>
          <w:lang w:val="en-US"/>
        </w:rPr>
        <w:t xml:space="preserve"> and thereby inter alia generate revenue to discharge on an ongoing basis OCT’s financial obligations to RBCT and limit the incurral of further debt </w:t>
      </w:r>
      <w:r w:rsidR="00C76426">
        <w:rPr>
          <w:rFonts w:ascii="Arial" w:hAnsi="Arial" w:cs="Arial"/>
          <w:sz w:val="22"/>
          <w:lang w:val="en-US"/>
        </w:rPr>
        <w:t>i</w:t>
      </w:r>
      <w:r w:rsidRPr="003A5E80">
        <w:rPr>
          <w:rFonts w:ascii="Arial" w:hAnsi="Arial" w:cs="Arial"/>
          <w:sz w:val="22"/>
          <w:lang w:val="en-US"/>
        </w:rPr>
        <w:t xml:space="preserve">n this regard.’ </w:t>
      </w:r>
      <w:r w:rsidRPr="00C71D1D">
        <w:rPr>
          <w:rFonts w:ascii="Arial" w:hAnsi="Arial" w:cs="Arial"/>
          <w:lang w:val="en-US"/>
        </w:rPr>
        <w:t>(emphasis added)</w:t>
      </w:r>
    </w:p>
    <w:p w14:paraId="70B595E4" w14:textId="77777777" w:rsidR="003E6F0E" w:rsidRPr="00C71D1D" w:rsidRDefault="003E6F0E" w:rsidP="003A5E80">
      <w:pPr>
        <w:pStyle w:val="ListParagraph"/>
        <w:spacing w:line="360" w:lineRule="auto"/>
        <w:ind w:left="567" w:hanging="567"/>
        <w:jc w:val="both"/>
        <w:rPr>
          <w:rFonts w:ascii="Arial" w:hAnsi="Arial" w:cs="Arial"/>
          <w:lang w:val="en-US"/>
        </w:rPr>
      </w:pPr>
    </w:p>
    <w:p w14:paraId="01442E10" w14:textId="77777777" w:rsidR="003E6F0E" w:rsidRPr="00C71D1D" w:rsidRDefault="003E6F0E" w:rsidP="003A5E80">
      <w:pPr>
        <w:pStyle w:val="ListParagraph"/>
        <w:spacing w:line="360" w:lineRule="auto"/>
        <w:ind w:left="567" w:hanging="567"/>
        <w:jc w:val="both"/>
        <w:rPr>
          <w:rFonts w:ascii="Arial" w:hAnsi="Arial" w:cs="Arial"/>
          <w:lang w:val="en-US"/>
        </w:rPr>
      </w:pPr>
      <w:r w:rsidRPr="00C71D1D">
        <w:rPr>
          <w:rFonts w:ascii="Arial" w:hAnsi="Arial" w:cs="Arial"/>
          <w:lang w:val="en-US"/>
        </w:rPr>
        <w:t>In addition</w:t>
      </w:r>
      <w:r w:rsidR="003A5E80">
        <w:rPr>
          <w:rFonts w:ascii="Arial" w:hAnsi="Arial" w:cs="Arial"/>
          <w:lang w:val="en-US"/>
        </w:rPr>
        <w:t>,</w:t>
      </w:r>
      <w:r w:rsidRPr="00C71D1D">
        <w:rPr>
          <w:rFonts w:ascii="Arial" w:hAnsi="Arial" w:cs="Arial"/>
          <w:lang w:val="en-US"/>
        </w:rPr>
        <w:t xml:space="preserve"> this was reflected in its Business Rescue Plan.</w:t>
      </w:r>
    </w:p>
    <w:p w14:paraId="2FA7D462" w14:textId="77777777" w:rsidR="003E6F0E" w:rsidRPr="00C71D1D" w:rsidRDefault="003E6F0E" w:rsidP="003A5E80">
      <w:pPr>
        <w:pStyle w:val="ListParagraph"/>
        <w:spacing w:line="360" w:lineRule="auto"/>
        <w:ind w:left="567" w:hanging="567"/>
        <w:jc w:val="both"/>
        <w:rPr>
          <w:rFonts w:ascii="Arial" w:hAnsi="Arial" w:cs="Arial"/>
          <w:lang w:val="en-US"/>
        </w:rPr>
      </w:pPr>
    </w:p>
    <w:p w14:paraId="548B92C3" w14:textId="5A911C8F" w:rsidR="003E6F0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3E6F0E" w:rsidRPr="00F074C0">
        <w:rPr>
          <w:rFonts w:ascii="Arial" w:hAnsi="Arial" w:cs="Arial"/>
          <w:lang w:val="en-US"/>
        </w:rPr>
        <w:t>Second, in paragraph 4.2 of the letter,</w:t>
      </w:r>
      <w:r w:rsidR="003A5E80" w:rsidRPr="00F074C0">
        <w:rPr>
          <w:rFonts w:ascii="Arial" w:hAnsi="Arial" w:cs="Arial"/>
          <w:lang w:val="en-US"/>
        </w:rPr>
        <w:t xml:space="preserve"> </w:t>
      </w:r>
      <w:r w:rsidR="003E6F0E" w:rsidRPr="00F074C0">
        <w:rPr>
          <w:rFonts w:ascii="Arial" w:hAnsi="Arial" w:cs="Arial"/>
          <w:lang w:val="en-US"/>
        </w:rPr>
        <w:t xml:space="preserve">OCT specifically dealt with existing Events of Default and the proposed resolution thereof. Importantly the only default listed was the admitted failure to pay OCT’s wharfage fees. While it was open for RBCT to deny this in any subsequent correspondence it did not do so. </w:t>
      </w:r>
      <w:r w:rsidR="0053599E" w:rsidRPr="00F074C0">
        <w:rPr>
          <w:rFonts w:ascii="Arial" w:hAnsi="Arial" w:cs="Arial"/>
          <w:lang w:val="en-US"/>
        </w:rPr>
        <w:t xml:space="preserve">As at </w:t>
      </w:r>
      <w:r w:rsidR="003E6F0E" w:rsidRPr="00F074C0">
        <w:rPr>
          <w:rFonts w:ascii="Arial" w:hAnsi="Arial" w:cs="Arial"/>
          <w:lang w:val="en-US"/>
        </w:rPr>
        <w:t>February 2021 and after expressly being informed that OCM’s mining operations were being conducted through the mini-pit mining contractors, RBCT did not deny that OCT’s on</w:t>
      </w:r>
      <w:r w:rsidR="0053599E" w:rsidRPr="00F074C0">
        <w:rPr>
          <w:rFonts w:ascii="Arial" w:hAnsi="Arial" w:cs="Arial"/>
          <w:lang w:val="en-US"/>
        </w:rPr>
        <w:t>ly</w:t>
      </w:r>
      <w:r w:rsidR="003E6F0E" w:rsidRPr="00F074C0">
        <w:rPr>
          <w:rFonts w:ascii="Arial" w:hAnsi="Arial" w:cs="Arial"/>
          <w:lang w:val="en-US"/>
        </w:rPr>
        <w:t xml:space="preserve"> Event of Default was the failure to pay wharfage fees.</w:t>
      </w:r>
    </w:p>
    <w:p w14:paraId="098A1C0C" w14:textId="77777777" w:rsidR="003E6F0E" w:rsidRPr="00C71D1D" w:rsidRDefault="003E6F0E" w:rsidP="003E6F0E">
      <w:pPr>
        <w:pStyle w:val="ListParagraph"/>
        <w:spacing w:line="360" w:lineRule="auto"/>
        <w:ind w:left="1080"/>
        <w:jc w:val="both"/>
        <w:rPr>
          <w:rFonts w:ascii="Arial" w:hAnsi="Arial" w:cs="Arial"/>
          <w:lang w:val="en-US"/>
        </w:rPr>
      </w:pPr>
    </w:p>
    <w:p w14:paraId="1262A206" w14:textId="218B4D6C" w:rsidR="003E6F0E" w:rsidRPr="00F074C0" w:rsidRDefault="00F074C0" w:rsidP="00F074C0">
      <w:pPr>
        <w:spacing w:line="360" w:lineRule="auto"/>
        <w:jc w:val="both"/>
        <w:rPr>
          <w:rFonts w:ascii="Arial" w:hAnsi="Arial" w:cs="Arial"/>
          <w:lang w:val="en-US"/>
        </w:rPr>
      </w:pPr>
      <w:r w:rsidRPr="00C71D1D">
        <w:rPr>
          <w:rFonts w:ascii="Arial" w:hAnsi="Arial" w:cs="Arial"/>
          <w:lang w:val="en-US"/>
        </w:rPr>
        <w:t>[36]</w:t>
      </w:r>
      <w:r w:rsidRPr="00C71D1D">
        <w:rPr>
          <w:rFonts w:ascii="Arial" w:hAnsi="Arial" w:cs="Arial"/>
          <w:lang w:val="en-US"/>
        </w:rPr>
        <w:tab/>
      </w:r>
      <w:r w:rsidR="001F08F0" w:rsidRPr="00F074C0">
        <w:rPr>
          <w:rFonts w:ascii="Arial" w:hAnsi="Arial" w:cs="Arial"/>
          <w:lang w:val="en-US"/>
        </w:rPr>
        <w:t xml:space="preserve">In RBCT’s response letter dated 16 February 2021, it held the view that in order to properly consider </w:t>
      </w:r>
      <w:r w:rsidR="001707A6" w:rsidRPr="00F074C0">
        <w:rPr>
          <w:rFonts w:ascii="Arial" w:hAnsi="Arial" w:cs="Arial"/>
          <w:lang w:val="en-US"/>
        </w:rPr>
        <w:t>OCT</w:t>
      </w:r>
      <w:r w:rsidR="001F08F0" w:rsidRPr="00F074C0">
        <w:rPr>
          <w:rFonts w:ascii="Arial" w:hAnsi="Arial" w:cs="Arial"/>
          <w:lang w:val="en-US"/>
        </w:rPr>
        <w:t xml:space="preserve">’s proposal it would require further clarification and information from </w:t>
      </w:r>
      <w:r w:rsidR="001707A6" w:rsidRPr="00F074C0">
        <w:rPr>
          <w:rFonts w:ascii="Arial" w:hAnsi="Arial" w:cs="Arial"/>
          <w:lang w:val="en-US"/>
        </w:rPr>
        <w:t>OCT</w:t>
      </w:r>
      <w:r w:rsidR="001F08F0" w:rsidRPr="00F074C0">
        <w:rPr>
          <w:rFonts w:ascii="Arial" w:hAnsi="Arial" w:cs="Arial"/>
          <w:lang w:val="en-US"/>
        </w:rPr>
        <w:t>. RBCT required clarity on the following</w:t>
      </w:r>
      <w:r w:rsidR="003E6F0E" w:rsidRPr="00F074C0">
        <w:rPr>
          <w:rFonts w:ascii="Arial" w:hAnsi="Arial" w:cs="Arial"/>
          <w:lang w:val="en-US"/>
        </w:rPr>
        <w:t>: w</w:t>
      </w:r>
      <w:r w:rsidR="001F08F0" w:rsidRPr="00F074C0">
        <w:rPr>
          <w:rFonts w:ascii="Arial" w:hAnsi="Arial" w:cs="Arial"/>
          <w:lang w:val="en-US"/>
        </w:rPr>
        <w:t xml:space="preserve">hen </w:t>
      </w:r>
      <w:r w:rsidR="001707A6" w:rsidRPr="00F074C0">
        <w:rPr>
          <w:rFonts w:ascii="Arial" w:hAnsi="Arial" w:cs="Arial"/>
          <w:lang w:val="en-US"/>
        </w:rPr>
        <w:t>OCT</w:t>
      </w:r>
      <w:r w:rsidR="001F08F0" w:rsidRPr="00F074C0">
        <w:rPr>
          <w:rFonts w:ascii="Arial" w:hAnsi="Arial" w:cs="Arial"/>
          <w:lang w:val="en-US"/>
        </w:rPr>
        <w:t>’s suspension should be uplifted;</w:t>
      </w:r>
      <w:r w:rsidR="003E6F0E" w:rsidRPr="00F074C0">
        <w:rPr>
          <w:rFonts w:ascii="Arial" w:hAnsi="Arial" w:cs="Arial"/>
          <w:lang w:val="en-US"/>
        </w:rPr>
        <w:t xml:space="preserve"> </w:t>
      </w:r>
      <w:r w:rsidR="001707A6" w:rsidRPr="00F074C0">
        <w:rPr>
          <w:rFonts w:ascii="Arial" w:hAnsi="Arial" w:cs="Arial"/>
          <w:lang w:val="en-US"/>
        </w:rPr>
        <w:t>OCM</w:t>
      </w:r>
      <w:r w:rsidR="001F08F0" w:rsidRPr="00F074C0">
        <w:rPr>
          <w:rFonts w:ascii="Arial" w:hAnsi="Arial" w:cs="Arial"/>
          <w:lang w:val="en-US"/>
        </w:rPr>
        <w:t>’s monthly tonnage of coal mined and produced for sale over the past 12 months;</w:t>
      </w:r>
      <w:r w:rsidR="003E6F0E" w:rsidRPr="00F074C0">
        <w:rPr>
          <w:rFonts w:ascii="Arial" w:hAnsi="Arial" w:cs="Arial"/>
          <w:lang w:val="en-US"/>
        </w:rPr>
        <w:t xml:space="preserve"> </w:t>
      </w:r>
      <w:r w:rsidR="001F08F0" w:rsidRPr="00F074C0">
        <w:rPr>
          <w:rFonts w:ascii="Arial" w:hAnsi="Arial" w:cs="Arial"/>
          <w:lang w:val="en-US"/>
        </w:rPr>
        <w:t xml:space="preserve">confirmation that all </w:t>
      </w:r>
      <w:r w:rsidR="001707A6" w:rsidRPr="00F074C0">
        <w:rPr>
          <w:rFonts w:ascii="Arial" w:hAnsi="Arial" w:cs="Arial"/>
          <w:lang w:val="en-US"/>
        </w:rPr>
        <w:t>OCT</w:t>
      </w:r>
      <w:r w:rsidR="001F08F0" w:rsidRPr="00F074C0">
        <w:rPr>
          <w:rFonts w:ascii="Arial" w:hAnsi="Arial" w:cs="Arial"/>
          <w:lang w:val="en-US"/>
        </w:rPr>
        <w:t xml:space="preserve">’s outstanding indebtedness to RBCT under the </w:t>
      </w:r>
      <w:r w:rsidR="00E07C0F" w:rsidRPr="00F074C0">
        <w:rPr>
          <w:rFonts w:ascii="Arial" w:hAnsi="Arial" w:cs="Arial"/>
          <w:lang w:val="en-US"/>
        </w:rPr>
        <w:t>Shareholder</w:t>
      </w:r>
      <w:r w:rsidR="001F08F0" w:rsidRPr="00F074C0">
        <w:rPr>
          <w:rFonts w:ascii="Arial" w:hAnsi="Arial" w:cs="Arial"/>
          <w:lang w:val="en-US"/>
        </w:rPr>
        <w:t>s' Agreement  would be settled before the suspension was uplifted; and</w:t>
      </w:r>
      <w:r w:rsidR="003E6F0E" w:rsidRPr="00F074C0">
        <w:rPr>
          <w:rFonts w:ascii="Arial" w:hAnsi="Arial" w:cs="Arial"/>
          <w:lang w:val="en-US"/>
        </w:rPr>
        <w:t xml:space="preserve"> </w:t>
      </w:r>
      <w:r w:rsidR="001F08F0" w:rsidRPr="00F074C0">
        <w:rPr>
          <w:rFonts w:ascii="Arial" w:hAnsi="Arial" w:cs="Arial"/>
          <w:lang w:val="en-US"/>
        </w:rPr>
        <w:t xml:space="preserve">confirmation that the PCF facility would be used to settle 100% of </w:t>
      </w:r>
      <w:r w:rsidR="001707A6" w:rsidRPr="00F074C0">
        <w:rPr>
          <w:rFonts w:ascii="Arial" w:hAnsi="Arial" w:cs="Arial"/>
          <w:lang w:val="en-US"/>
        </w:rPr>
        <w:t>OCT</w:t>
      </w:r>
      <w:r w:rsidR="001F08F0" w:rsidRPr="00F074C0">
        <w:rPr>
          <w:rFonts w:ascii="Arial" w:hAnsi="Arial" w:cs="Arial"/>
          <w:lang w:val="en-US"/>
        </w:rPr>
        <w:t>’s indebtedness to RBCT.</w:t>
      </w:r>
    </w:p>
    <w:p w14:paraId="6CEE735A" w14:textId="77777777" w:rsidR="003E6F0E" w:rsidRPr="00C71D1D" w:rsidRDefault="003E6F0E" w:rsidP="003E6F0E">
      <w:pPr>
        <w:pStyle w:val="ListParagraph"/>
        <w:spacing w:line="360" w:lineRule="auto"/>
        <w:ind w:left="0"/>
        <w:jc w:val="both"/>
        <w:rPr>
          <w:rFonts w:ascii="Arial" w:hAnsi="Arial" w:cs="Arial"/>
          <w:lang w:val="en-US"/>
        </w:rPr>
      </w:pPr>
    </w:p>
    <w:p w14:paraId="12CC4639" w14:textId="5265CCAA" w:rsidR="00982F39" w:rsidRPr="00F074C0" w:rsidRDefault="00F074C0" w:rsidP="00F074C0">
      <w:pPr>
        <w:spacing w:line="360" w:lineRule="auto"/>
        <w:jc w:val="both"/>
        <w:rPr>
          <w:rFonts w:ascii="Arial" w:hAnsi="Arial" w:cs="Arial"/>
          <w:lang w:val="en-US"/>
        </w:rPr>
      </w:pPr>
      <w:r w:rsidRPr="00C7521F">
        <w:rPr>
          <w:rFonts w:ascii="Arial" w:hAnsi="Arial" w:cs="Arial"/>
          <w:lang w:val="en-US"/>
        </w:rPr>
        <w:t>[37]</w:t>
      </w:r>
      <w:r w:rsidRPr="00C7521F">
        <w:rPr>
          <w:rFonts w:ascii="Arial" w:hAnsi="Arial" w:cs="Arial"/>
          <w:lang w:val="en-US"/>
        </w:rPr>
        <w:tab/>
      </w:r>
      <w:r w:rsidR="001F08F0" w:rsidRPr="00F074C0">
        <w:rPr>
          <w:rFonts w:ascii="Arial" w:hAnsi="Arial" w:cs="Arial"/>
          <w:lang w:val="en-US"/>
        </w:rPr>
        <w:t xml:space="preserve">In addition, RBCT also requested </w:t>
      </w:r>
      <w:r w:rsidR="001707A6" w:rsidRPr="00F074C0">
        <w:rPr>
          <w:rFonts w:ascii="Arial" w:hAnsi="Arial" w:cs="Arial"/>
          <w:lang w:val="en-US"/>
        </w:rPr>
        <w:t>OCT</w:t>
      </w:r>
      <w:r w:rsidR="001F08F0" w:rsidRPr="00F074C0">
        <w:rPr>
          <w:rFonts w:ascii="Arial" w:hAnsi="Arial" w:cs="Arial"/>
          <w:lang w:val="en-US"/>
        </w:rPr>
        <w:t xml:space="preserve"> to provide it with information and supporting documents demonstrating that</w:t>
      </w:r>
      <w:r w:rsidR="003A5E80" w:rsidRPr="00F074C0">
        <w:rPr>
          <w:rFonts w:ascii="Arial" w:hAnsi="Arial" w:cs="Arial"/>
          <w:lang w:val="en-US"/>
        </w:rPr>
        <w:t>:</w:t>
      </w:r>
      <w:r w:rsidR="001F08F0" w:rsidRPr="00F074C0">
        <w:rPr>
          <w:rFonts w:ascii="Arial" w:hAnsi="Arial" w:cs="Arial"/>
          <w:lang w:val="en-US"/>
        </w:rPr>
        <w:t xml:space="preserve"> </w:t>
      </w:r>
    </w:p>
    <w:p w14:paraId="41AEBC5E" w14:textId="77777777" w:rsidR="00982F39" w:rsidRPr="00C71D1D" w:rsidRDefault="00982F39" w:rsidP="00982F39">
      <w:pPr>
        <w:pStyle w:val="ListParagraph"/>
        <w:rPr>
          <w:rFonts w:ascii="Arial" w:hAnsi="Arial" w:cs="Arial"/>
          <w:lang w:val="en-US"/>
        </w:rPr>
      </w:pPr>
    </w:p>
    <w:p w14:paraId="677D3CCF" w14:textId="4671E69C" w:rsidR="00982F39" w:rsidRPr="00F074C0" w:rsidRDefault="00F074C0" w:rsidP="00F074C0">
      <w:pPr>
        <w:spacing w:line="360" w:lineRule="auto"/>
        <w:ind w:left="567" w:hanging="567"/>
        <w:jc w:val="both"/>
        <w:rPr>
          <w:rFonts w:ascii="Arial" w:hAnsi="Arial" w:cs="Arial"/>
          <w:sz w:val="22"/>
          <w:lang w:val="en-US"/>
        </w:rPr>
      </w:pPr>
      <w:r w:rsidRPr="003A5E80">
        <w:rPr>
          <w:rFonts w:ascii="Arial" w:hAnsi="Arial" w:cs="Arial"/>
          <w:sz w:val="22"/>
          <w:lang w:val="en-US"/>
        </w:rPr>
        <w:lastRenderedPageBreak/>
        <w:t>(a)</w:t>
      </w:r>
      <w:r w:rsidRPr="003A5E80">
        <w:rPr>
          <w:rFonts w:ascii="Arial" w:hAnsi="Arial" w:cs="Arial"/>
          <w:sz w:val="22"/>
          <w:lang w:val="en-US"/>
        </w:rPr>
        <w:tab/>
      </w:r>
      <w:r w:rsidR="00982F39" w:rsidRPr="00F074C0">
        <w:rPr>
          <w:rFonts w:ascii="Arial" w:hAnsi="Arial" w:cs="Arial"/>
          <w:lang w:val="en-US"/>
        </w:rPr>
        <w:t xml:space="preserve">OCM is operational and mining coal in the Republic of South Africa. To this end, and as an important feature in this application, RBCT asked for </w:t>
      </w:r>
      <w:r w:rsidR="00982F39" w:rsidRPr="00F074C0">
        <w:rPr>
          <w:rFonts w:ascii="Arial" w:hAnsi="Arial" w:cs="Arial"/>
          <w:sz w:val="22"/>
          <w:lang w:val="en-US"/>
        </w:rPr>
        <w:t>information showing that:</w:t>
      </w:r>
    </w:p>
    <w:p w14:paraId="4A92C929" w14:textId="77777777" w:rsidR="00982F39" w:rsidRPr="003A5E80" w:rsidRDefault="00982F39" w:rsidP="00C7521F">
      <w:pPr>
        <w:pStyle w:val="ListParagraph"/>
        <w:spacing w:line="360" w:lineRule="auto"/>
        <w:ind w:left="567"/>
        <w:jc w:val="both"/>
        <w:rPr>
          <w:rFonts w:ascii="Arial" w:hAnsi="Arial" w:cs="Arial"/>
          <w:sz w:val="22"/>
          <w:lang w:val="en-US"/>
        </w:rPr>
      </w:pPr>
      <w:r w:rsidRPr="003A5E80">
        <w:rPr>
          <w:rFonts w:ascii="Arial" w:hAnsi="Arial" w:cs="Arial"/>
          <w:sz w:val="22"/>
          <w:lang w:val="en-US"/>
        </w:rPr>
        <w:t xml:space="preserve">‘OCM (and the OCM Business) is operational and mining coal in the Republic of South Africa, and is capable of getting coal to the Terminal for lawful export through the Terminal (see clause 1.1.14.1)’ </w:t>
      </w:r>
    </w:p>
    <w:p w14:paraId="7C3BFC50" w14:textId="77777777" w:rsidR="00982F39" w:rsidRPr="00C71D1D" w:rsidRDefault="00982F39" w:rsidP="003A5E80">
      <w:pPr>
        <w:pStyle w:val="ListParagraph"/>
        <w:ind w:left="567" w:hanging="567"/>
        <w:rPr>
          <w:rFonts w:ascii="Arial" w:hAnsi="Arial" w:cs="Arial"/>
          <w:lang w:val="en-US"/>
        </w:rPr>
      </w:pPr>
    </w:p>
    <w:p w14:paraId="244B81C6" w14:textId="77777777" w:rsidR="00982F39" w:rsidRPr="00C71D1D" w:rsidRDefault="00982F39" w:rsidP="003A5E80">
      <w:pPr>
        <w:pStyle w:val="ListParagraph"/>
        <w:spacing w:line="360" w:lineRule="auto"/>
        <w:ind w:left="0"/>
        <w:jc w:val="both"/>
        <w:rPr>
          <w:rFonts w:ascii="Arial" w:hAnsi="Arial" w:cs="Arial"/>
          <w:lang w:val="en-US"/>
        </w:rPr>
      </w:pPr>
      <w:r w:rsidRPr="00C71D1D">
        <w:rPr>
          <w:rFonts w:ascii="Arial" w:hAnsi="Arial" w:cs="Arial"/>
          <w:lang w:val="en-US"/>
        </w:rPr>
        <w:t>Th</w:t>
      </w:r>
      <w:r w:rsidR="00C7521F">
        <w:rPr>
          <w:rFonts w:ascii="Arial" w:hAnsi="Arial" w:cs="Arial"/>
          <w:lang w:val="en-US"/>
        </w:rPr>
        <w:t>i</w:t>
      </w:r>
      <w:r w:rsidRPr="00C71D1D">
        <w:rPr>
          <w:rFonts w:ascii="Arial" w:hAnsi="Arial" w:cs="Arial"/>
          <w:lang w:val="en-US"/>
        </w:rPr>
        <w:t>s, according to the applicant</w:t>
      </w:r>
      <w:r w:rsidR="00C7521F">
        <w:rPr>
          <w:rFonts w:ascii="Arial" w:hAnsi="Arial" w:cs="Arial"/>
          <w:lang w:val="en-US"/>
        </w:rPr>
        <w:t>s</w:t>
      </w:r>
      <w:r w:rsidRPr="00C71D1D">
        <w:rPr>
          <w:rFonts w:ascii="Arial" w:hAnsi="Arial" w:cs="Arial"/>
          <w:lang w:val="en-US"/>
        </w:rPr>
        <w:t>, showed that RBCT was not concerned about who mined the coal and could not have thought that OCM was doing so itself because the presence of the mini-pit contractors had been disclosed to it.</w:t>
      </w:r>
    </w:p>
    <w:p w14:paraId="7FBE5461" w14:textId="77777777" w:rsidR="00982F39" w:rsidRPr="00C71D1D" w:rsidRDefault="00982F39" w:rsidP="003A5E80">
      <w:pPr>
        <w:pStyle w:val="ListParagraph"/>
        <w:ind w:left="567" w:hanging="567"/>
        <w:rPr>
          <w:rFonts w:ascii="Arial" w:hAnsi="Arial" w:cs="Arial"/>
          <w:lang w:val="en-US"/>
        </w:rPr>
      </w:pPr>
    </w:p>
    <w:p w14:paraId="43B80A12" w14:textId="402C08EB" w:rsidR="00982F39"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982F39" w:rsidRPr="00F074C0">
        <w:rPr>
          <w:rFonts w:ascii="Arial" w:hAnsi="Arial" w:cs="Arial"/>
          <w:lang w:val="en-US"/>
        </w:rPr>
        <w:t>Following the sale and transfer of the OCM business by OCM to Liberty Coal, that Liberty Coal would be a Coal Exporter (as contemplated in clause 1.1.14.11 of the Shareholders' Agreement;</w:t>
      </w:r>
    </w:p>
    <w:p w14:paraId="06671FB2" w14:textId="77777777" w:rsidR="00982F39" w:rsidRPr="00C71D1D" w:rsidRDefault="00982F39" w:rsidP="003A5E80">
      <w:pPr>
        <w:pStyle w:val="ListParagraph"/>
        <w:spacing w:line="360" w:lineRule="auto"/>
        <w:ind w:left="567" w:hanging="567"/>
        <w:jc w:val="both"/>
        <w:rPr>
          <w:rFonts w:ascii="Arial" w:hAnsi="Arial" w:cs="Arial"/>
          <w:lang w:val="en-US"/>
        </w:rPr>
      </w:pPr>
    </w:p>
    <w:p w14:paraId="3D37AA42" w14:textId="0F9800DD" w:rsidR="00982F39"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982F39" w:rsidRPr="00F074C0">
        <w:rPr>
          <w:rFonts w:ascii="Arial" w:hAnsi="Arial" w:cs="Arial"/>
          <w:lang w:val="en-US"/>
        </w:rPr>
        <w:t>Liberty Coal would control OCT2 and the basis of such control; and</w:t>
      </w:r>
    </w:p>
    <w:p w14:paraId="1B8B8177" w14:textId="77777777" w:rsidR="00982F39" w:rsidRPr="00C71D1D" w:rsidRDefault="00982F39" w:rsidP="003A5E80">
      <w:pPr>
        <w:pStyle w:val="ListParagraph"/>
        <w:ind w:left="567" w:hanging="567"/>
        <w:rPr>
          <w:rFonts w:ascii="Arial" w:hAnsi="Arial" w:cs="Arial"/>
          <w:lang w:val="en-US"/>
        </w:rPr>
      </w:pPr>
    </w:p>
    <w:p w14:paraId="51F283C0" w14:textId="407DE701" w:rsidR="00982F39"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(d)</w:t>
      </w:r>
      <w:r w:rsidRPr="00C71D1D">
        <w:rPr>
          <w:rFonts w:ascii="Arial" w:hAnsi="Arial" w:cs="Arial"/>
          <w:lang w:val="en-US"/>
        </w:rPr>
        <w:tab/>
      </w:r>
      <w:r w:rsidR="00982F39" w:rsidRPr="00F074C0">
        <w:rPr>
          <w:rFonts w:ascii="Arial" w:hAnsi="Arial" w:cs="Arial"/>
          <w:lang w:val="en-US"/>
        </w:rPr>
        <w:t>Provide RBCT with a detailed organogram showing all the companies in the ‘group of companies’ in relation to OCT2.</w:t>
      </w:r>
    </w:p>
    <w:p w14:paraId="5FB54E91" w14:textId="77777777" w:rsidR="00982F39" w:rsidRPr="00C71D1D" w:rsidRDefault="00982F39" w:rsidP="00617EED">
      <w:pPr>
        <w:rPr>
          <w:rFonts w:ascii="Arial" w:hAnsi="Arial" w:cs="Arial"/>
          <w:lang w:val="en-US"/>
        </w:rPr>
      </w:pPr>
    </w:p>
    <w:p w14:paraId="4993E725" w14:textId="1D77671B" w:rsidR="00517269" w:rsidRPr="00F074C0" w:rsidRDefault="00F074C0" w:rsidP="00F074C0">
      <w:pPr>
        <w:spacing w:line="360" w:lineRule="auto"/>
        <w:jc w:val="both"/>
        <w:rPr>
          <w:rFonts w:ascii="Arial" w:hAnsi="Arial" w:cs="Arial"/>
          <w:lang w:val="en-US"/>
        </w:rPr>
      </w:pPr>
      <w:r w:rsidRPr="00C71D1D">
        <w:rPr>
          <w:rFonts w:ascii="Arial" w:hAnsi="Arial" w:cs="Arial"/>
          <w:lang w:val="en-US"/>
        </w:rPr>
        <w:t>[38]</w:t>
      </w:r>
      <w:r w:rsidRPr="00C71D1D">
        <w:rPr>
          <w:rFonts w:ascii="Arial" w:hAnsi="Arial" w:cs="Arial"/>
          <w:lang w:val="en-US"/>
        </w:rPr>
        <w:tab/>
      </w:r>
      <w:r w:rsidR="00B92F01" w:rsidRPr="00F074C0">
        <w:rPr>
          <w:rFonts w:ascii="Arial" w:hAnsi="Arial" w:cs="Arial"/>
          <w:lang w:val="en-US"/>
        </w:rPr>
        <w:t>T</w:t>
      </w:r>
      <w:r w:rsidR="00617EED" w:rsidRPr="00F074C0">
        <w:rPr>
          <w:rFonts w:ascii="Arial" w:hAnsi="Arial" w:cs="Arial"/>
          <w:lang w:val="en-US"/>
        </w:rPr>
        <w:t xml:space="preserve">here followed extensive communications between </w:t>
      </w:r>
      <w:r w:rsidR="00B92F01" w:rsidRPr="00F074C0">
        <w:rPr>
          <w:rFonts w:ascii="Arial" w:hAnsi="Arial" w:cs="Arial"/>
          <w:lang w:val="en-US"/>
        </w:rPr>
        <w:t>OCT</w:t>
      </w:r>
      <w:r w:rsidR="00617EED" w:rsidRPr="00F074C0">
        <w:rPr>
          <w:rFonts w:ascii="Arial" w:hAnsi="Arial" w:cs="Arial"/>
          <w:lang w:val="en-US"/>
        </w:rPr>
        <w:t xml:space="preserve"> and RBCT in contemplation of OCT paying its outstanding debts to RBCT and the proposed </w:t>
      </w:r>
      <w:r w:rsidR="00517269" w:rsidRPr="00F074C0">
        <w:rPr>
          <w:rFonts w:ascii="Arial" w:hAnsi="Arial" w:cs="Arial"/>
          <w:lang w:val="en-US"/>
        </w:rPr>
        <w:t>structure in which the Liberty Group would take over OCM and in the process acquire OCT’s shareholding and export entitlement i</w:t>
      </w:r>
      <w:r w:rsidR="00555DA1" w:rsidRPr="00F074C0">
        <w:rPr>
          <w:rFonts w:ascii="Arial" w:hAnsi="Arial" w:cs="Arial"/>
          <w:lang w:val="en-US"/>
        </w:rPr>
        <w:t>n</w:t>
      </w:r>
      <w:r w:rsidR="00517269" w:rsidRPr="00F074C0">
        <w:rPr>
          <w:rFonts w:ascii="Arial" w:hAnsi="Arial" w:cs="Arial"/>
          <w:lang w:val="en-US"/>
        </w:rPr>
        <w:t xml:space="preserve"> RBCT. Importantly, in considering the application for the upliftment of the suspension, RBCT knew of Templar Capital’s involvement and said that it (Templar Capital) could trigger the upliftment of the suspension by paying RBCT. This appears from RBCT’s letter dated 28 April 2021. In addition</w:t>
      </w:r>
      <w:r w:rsidR="002D7889" w:rsidRPr="00F074C0">
        <w:rPr>
          <w:rFonts w:ascii="Arial" w:hAnsi="Arial" w:cs="Arial"/>
          <w:lang w:val="en-US"/>
        </w:rPr>
        <w:t>,</w:t>
      </w:r>
      <w:r w:rsidR="00517269" w:rsidRPr="00F074C0">
        <w:rPr>
          <w:rFonts w:ascii="Arial" w:hAnsi="Arial" w:cs="Arial"/>
          <w:lang w:val="en-US"/>
        </w:rPr>
        <w:t xml:space="preserve"> it knew of the involvement of the mini-pit contractors as appeared from its letter dated 23 July 2021.</w:t>
      </w:r>
    </w:p>
    <w:p w14:paraId="4A174172" w14:textId="77777777" w:rsidR="00517269" w:rsidRPr="00C71D1D" w:rsidRDefault="00517269" w:rsidP="00517269">
      <w:pPr>
        <w:pStyle w:val="ListParagraph"/>
        <w:spacing w:line="360" w:lineRule="auto"/>
        <w:ind w:left="0"/>
        <w:jc w:val="both"/>
        <w:rPr>
          <w:rFonts w:ascii="Arial" w:hAnsi="Arial" w:cs="Arial"/>
          <w:lang w:val="en-US"/>
        </w:rPr>
      </w:pPr>
    </w:p>
    <w:p w14:paraId="7936856E" w14:textId="7414699B" w:rsidR="00517269" w:rsidRPr="00F074C0" w:rsidRDefault="00F074C0" w:rsidP="00F074C0">
      <w:pPr>
        <w:spacing w:line="360" w:lineRule="auto"/>
        <w:jc w:val="both"/>
        <w:rPr>
          <w:rFonts w:ascii="Arial" w:hAnsi="Arial" w:cs="Arial"/>
          <w:lang w:val="en-US"/>
        </w:rPr>
      </w:pPr>
      <w:r w:rsidRPr="00C71D1D">
        <w:rPr>
          <w:rFonts w:ascii="Arial" w:hAnsi="Arial" w:cs="Arial"/>
          <w:lang w:val="en-US"/>
        </w:rPr>
        <w:t>[39]</w:t>
      </w:r>
      <w:r w:rsidRPr="00C71D1D">
        <w:rPr>
          <w:rFonts w:ascii="Arial" w:hAnsi="Arial" w:cs="Arial"/>
          <w:lang w:val="en-US"/>
        </w:rPr>
        <w:tab/>
      </w:r>
      <w:r w:rsidR="0087485D" w:rsidRPr="00F074C0">
        <w:rPr>
          <w:rFonts w:ascii="Arial" w:hAnsi="Arial" w:cs="Arial"/>
          <w:lang w:val="en-US"/>
        </w:rPr>
        <w:t>O</w:t>
      </w:r>
      <w:r w:rsidR="00C35AE8" w:rsidRPr="00F074C0">
        <w:rPr>
          <w:rFonts w:ascii="Arial" w:hAnsi="Arial" w:cs="Arial"/>
          <w:lang w:val="en-US"/>
        </w:rPr>
        <w:t xml:space="preserve">n 25 June 2021, RBCT informed OCT that it would uplift the suspension that was in place on the later of various events, which included the cession of all RBCT’s claims to Liberty Energy, the date that Liberty Energy paid a R10 million security deposit to RBCT, and the date on which the transactions under the adopted OCM Business Rescue Plan became </w:t>
      </w:r>
      <w:r w:rsidR="00C35AE8" w:rsidRPr="00F074C0">
        <w:rPr>
          <w:rFonts w:ascii="Arial" w:hAnsi="Arial" w:cs="Arial"/>
          <w:lang w:val="en-US"/>
        </w:rPr>
        <w:lastRenderedPageBreak/>
        <w:t>unconditional. Importantly, however, RBCT imposed certain resolutive conditions, on the happening of which OCT’s suspension would ‘immediately and automatically’ be reinstated.</w:t>
      </w:r>
    </w:p>
    <w:p w14:paraId="3BA9D70E" w14:textId="77777777" w:rsidR="00C35AE8" w:rsidRPr="00C71D1D" w:rsidRDefault="00C35AE8" w:rsidP="00C35AE8">
      <w:pPr>
        <w:pStyle w:val="ListParagraph"/>
        <w:rPr>
          <w:rFonts w:ascii="Arial" w:hAnsi="Arial" w:cs="Arial"/>
          <w:lang w:val="en-US"/>
        </w:rPr>
      </w:pPr>
    </w:p>
    <w:p w14:paraId="7DAC04EE" w14:textId="2E0F773B" w:rsidR="00C35AE8" w:rsidRPr="00F074C0" w:rsidRDefault="00F074C0" w:rsidP="00F074C0">
      <w:pPr>
        <w:spacing w:line="360" w:lineRule="auto"/>
        <w:jc w:val="both"/>
        <w:rPr>
          <w:rFonts w:ascii="Arial" w:hAnsi="Arial" w:cs="Arial"/>
          <w:lang w:val="en-US"/>
        </w:rPr>
      </w:pPr>
      <w:r w:rsidRPr="00C71D1D">
        <w:rPr>
          <w:rFonts w:ascii="Arial" w:hAnsi="Arial" w:cs="Arial"/>
          <w:lang w:val="en-US"/>
        </w:rPr>
        <w:t>[40]</w:t>
      </w:r>
      <w:r w:rsidRPr="00C71D1D">
        <w:rPr>
          <w:rFonts w:ascii="Arial" w:hAnsi="Arial" w:cs="Arial"/>
          <w:lang w:val="en-US"/>
        </w:rPr>
        <w:tab/>
      </w:r>
      <w:r w:rsidR="0087485D" w:rsidRPr="00F074C0">
        <w:rPr>
          <w:rFonts w:ascii="Arial" w:hAnsi="Arial" w:cs="Arial"/>
          <w:lang w:val="en-US"/>
        </w:rPr>
        <w:t>A</w:t>
      </w:r>
      <w:r w:rsidR="00C35AE8" w:rsidRPr="00F074C0">
        <w:rPr>
          <w:rFonts w:ascii="Arial" w:hAnsi="Arial" w:cs="Arial"/>
          <w:lang w:val="en-US"/>
        </w:rPr>
        <w:t>ccording to the applicants, once a suspension has been lifted, another suspension can only be imposed on the occurrence of a new event of default, and then only once RBCT has strictly complied with its obligations to place the shareholder in default.</w:t>
      </w:r>
    </w:p>
    <w:p w14:paraId="4B461E4A" w14:textId="77777777" w:rsidR="00517269" w:rsidRPr="00C71D1D" w:rsidRDefault="00517269" w:rsidP="00517269">
      <w:pPr>
        <w:pStyle w:val="ListParagraph"/>
        <w:spacing w:line="360" w:lineRule="auto"/>
        <w:ind w:left="0"/>
        <w:jc w:val="both"/>
        <w:rPr>
          <w:rFonts w:ascii="Arial" w:hAnsi="Arial" w:cs="Arial"/>
          <w:lang w:val="en-US"/>
        </w:rPr>
      </w:pPr>
    </w:p>
    <w:p w14:paraId="5C04D23A" w14:textId="7B994ED1" w:rsidR="002D7889" w:rsidRPr="00F074C0" w:rsidRDefault="00F074C0" w:rsidP="00F074C0">
      <w:pPr>
        <w:spacing w:line="360" w:lineRule="auto"/>
        <w:jc w:val="both"/>
        <w:rPr>
          <w:rFonts w:ascii="Arial" w:hAnsi="Arial" w:cs="Arial"/>
          <w:lang w:val="en-US"/>
        </w:rPr>
      </w:pPr>
      <w:r w:rsidRPr="00610121">
        <w:rPr>
          <w:rFonts w:ascii="Arial" w:hAnsi="Arial" w:cs="Arial"/>
          <w:lang w:val="en-US"/>
        </w:rPr>
        <w:t>[41]</w:t>
      </w:r>
      <w:r w:rsidRPr="00610121">
        <w:rPr>
          <w:rFonts w:ascii="Arial" w:hAnsi="Arial" w:cs="Arial"/>
          <w:lang w:val="en-US"/>
        </w:rPr>
        <w:tab/>
      </w:r>
      <w:r w:rsidR="00517269" w:rsidRPr="00F074C0">
        <w:rPr>
          <w:rFonts w:ascii="Arial" w:hAnsi="Arial" w:cs="Arial"/>
          <w:lang w:val="en-US"/>
        </w:rPr>
        <w:t>OCT’s indebtedness to RBCT was paid in full during July 2021.</w:t>
      </w:r>
      <w:r w:rsidR="002D7889" w:rsidRPr="00F074C0">
        <w:rPr>
          <w:rFonts w:ascii="Arial" w:hAnsi="Arial" w:cs="Arial"/>
          <w:lang w:val="en-US"/>
        </w:rPr>
        <w:t xml:space="preserve"> Consequently, in a letter to RBCT on 27 July 2021, OCT recorded that:</w:t>
      </w:r>
    </w:p>
    <w:p w14:paraId="4001D0A4" w14:textId="77777777" w:rsidR="002D7889" w:rsidRPr="00610121" w:rsidRDefault="002D7889" w:rsidP="002D7889">
      <w:pPr>
        <w:pStyle w:val="ListParagraph"/>
        <w:spacing w:line="360" w:lineRule="auto"/>
        <w:ind w:left="0"/>
        <w:jc w:val="both"/>
        <w:rPr>
          <w:rFonts w:ascii="Arial" w:hAnsi="Arial" w:cs="Arial"/>
          <w:sz w:val="22"/>
          <w:lang w:val="en-US"/>
        </w:rPr>
      </w:pPr>
      <w:r w:rsidRPr="00610121">
        <w:rPr>
          <w:rFonts w:ascii="Arial" w:hAnsi="Arial" w:cs="Arial"/>
          <w:sz w:val="22"/>
          <w:lang w:val="en-US"/>
        </w:rPr>
        <w:t>‘OCT is entitled in our view to expect, in all the circumstances, to be treated as a shareholder in good standing and accordingly obtain full reinstatement under the RBCT Shareholders' Agreement of its Linked Entitlement within 60 days thereafter’.</w:t>
      </w:r>
    </w:p>
    <w:p w14:paraId="20ADE7B1" w14:textId="77777777" w:rsidR="002D7889" w:rsidRPr="00C71D1D" w:rsidRDefault="002D7889" w:rsidP="002D7889">
      <w:pPr>
        <w:pStyle w:val="ListParagraph"/>
        <w:rPr>
          <w:rFonts w:ascii="Arial" w:hAnsi="Arial" w:cs="Arial"/>
          <w:lang w:val="en-US"/>
        </w:rPr>
      </w:pPr>
    </w:p>
    <w:p w14:paraId="4A9E290C" w14:textId="08A0F206" w:rsidR="002D7889" w:rsidRPr="00F074C0" w:rsidRDefault="00F074C0" w:rsidP="00F074C0">
      <w:pPr>
        <w:spacing w:line="360" w:lineRule="auto"/>
        <w:jc w:val="both"/>
        <w:rPr>
          <w:rFonts w:ascii="Arial" w:hAnsi="Arial" w:cs="Arial"/>
          <w:lang w:val="en-US"/>
        </w:rPr>
      </w:pPr>
      <w:r w:rsidRPr="00C71D1D">
        <w:rPr>
          <w:rFonts w:ascii="Arial" w:hAnsi="Arial" w:cs="Arial"/>
          <w:lang w:val="en-US"/>
        </w:rPr>
        <w:t>[42]</w:t>
      </w:r>
      <w:r w:rsidRPr="00C71D1D">
        <w:rPr>
          <w:rFonts w:ascii="Arial" w:hAnsi="Arial" w:cs="Arial"/>
          <w:lang w:val="en-US"/>
        </w:rPr>
        <w:tab/>
      </w:r>
      <w:r w:rsidR="002D7889" w:rsidRPr="00F074C0">
        <w:rPr>
          <w:rFonts w:ascii="Arial" w:hAnsi="Arial" w:cs="Arial"/>
          <w:lang w:val="en-US"/>
        </w:rPr>
        <w:t xml:space="preserve">On 12 November 2021, Liberty provided a R10 million security for OCT’s future debts to RBCT </w:t>
      </w:r>
      <w:r w:rsidR="003A5E80" w:rsidRPr="00F074C0">
        <w:rPr>
          <w:rFonts w:ascii="Arial" w:hAnsi="Arial" w:cs="Arial"/>
          <w:lang w:val="en-US"/>
        </w:rPr>
        <w:t>a</w:t>
      </w:r>
      <w:r w:rsidR="002D7889" w:rsidRPr="00F074C0">
        <w:rPr>
          <w:rFonts w:ascii="Arial" w:hAnsi="Arial" w:cs="Arial"/>
          <w:lang w:val="en-US"/>
        </w:rPr>
        <w:t>nd took session of RBCT’s proven claims against OCT of approximately R96 million having made payment of that amount to RBCT.</w:t>
      </w:r>
    </w:p>
    <w:p w14:paraId="30999098" w14:textId="77777777" w:rsidR="002D7889" w:rsidRPr="00C71D1D" w:rsidRDefault="002D7889" w:rsidP="002D7889">
      <w:pPr>
        <w:pStyle w:val="ListParagraph"/>
        <w:spacing w:line="360" w:lineRule="auto"/>
        <w:ind w:left="0"/>
        <w:jc w:val="both"/>
        <w:rPr>
          <w:rFonts w:ascii="Arial" w:hAnsi="Arial" w:cs="Arial"/>
          <w:lang w:val="en-US"/>
        </w:rPr>
      </w:pPr>
    </w:p>
    <w:p w14:paraId="0E4CEBE4" w14:textId="1824223A" w:rsidR="002D7889" w:rsidRPr="00F074C0" w:rsidRDefault="00F074C0" w:rsidP="00F074C0">
      <w:pPr>
        <w:spacing w:line="360" w:lineRule="auto"/>
        <w:jc w:val="both"/>
        <w:rPr>
          <w:rFonts w:ascii="Arial" w:hAnsi="Arial" w:cs="Arial"/>
          <w:lang w:val="en-US"/>
        </w:rPr>
      </w:pPr>
      <w:r w:rsidRPr="00C71D1D">
        <w:rPr>
          <w:rFonts w:ascii="Arial" w:hAnsi="Arial" w:cs="Arial"/>
          <w:lang w:val="en-US"/>
        </w:rPr>
        <w:t>[43]</w:t>
      </w:r>
      <w:r w:rsidRPr="00C71D1D">
        <w:rPr>
          <w:rFonts w:ascii="Arial" w:hAnsi="Arial" w:cs="Arial"/>
          <w:lang w:val="en-US"/>
        </w:rPr>
        <w:tab/>
      </w:r>
      <w:r w:rsidR="002D7889" w:rsidRPr="00F074C0">
        <w:rPr>
          <w:rFonts w:ascii="Arial" w:hAnsi="Arial" w:cs="Arial"/>
          <w:lang w:val="en-US"/>
        </w:rPr>
        <w:t xml:space="preserve">On 25 November 2021, and pursuant to a request by OCT’s </w:t>
      </w:r>
      <w:r w:rsidR="00610121" w:rsidRPr="00F074C0">
        <w:rPr>
          <w:rFonts w:ascii="Arial" w:hAnsi="Arial" w:cs="Arial"/>
          <w:lang w:val="en-US"/>
        </w:rPr>
        <w:t>business rescue practitioners</w:t>
      </w:r>
      <w:r w:rsidR="00FC48F4" w:rsidRPr="00F074C0">
        <w:rPr>
          <w:rFonts w:ascii="Arial" w:hAnsi="Arial" w:cs="Arial"/>
          <w:lang w:val="en-US"/>
        </w:rPr>
        <w:t xml:space="preserve">, RBCT </w:t>
      </w:r>
      <w:r w:rsidR="00CC4000" w:rsidRPr="00F074C0">
        <w:rPr>
          <w:rFonts w:ascii="Arial" w:hAnsi="Arial" w:cs="Arial"/>
          <w:lang w:val="en-US"/>
        </w:rPr>
        <w:t>a</w:t>
      </w:r>
      <w:r w:rsidR="00FC48F4" w:rsidRPr="00F074C0">
        <w:rPr>
          <w:rFonts w:ascii="Arial" w:hAnsi="Arial" w:cs="Arial"/>
          <w:lang w:val="en-US"/>
        </w:rPr>
        <w:t>mended the conditional approval that it had given to OCT on 25 June 2021</w:t>
      </w:r>
      <w:r w:rsidR="007036D7" w:rsidRPr="00F074C0">
        <w:rPr>
          <w:rFonts w:ascii="Arial" w:hAnsi="Arial" w:cs="Arial"/>
          <w:lang w:val="en-US"/>
        </w:rPr>
        <w:t xml:space="preserve"> s</w:t>
      </w:r>
      <w:r w:rsidR="00FC48F4" w:rsidRPr="00F074C0">
        <w:rPr>
          <w:rFonts w:ascii="Arial" w:hAnsi="Arial" w:cs="Arial"/>
          <w:lang w:val="en-US"/>
        </w:rPr>
        <w:t xml:space="preserve">pecifically, for the temporary upliftment of the suspension to end on 28 March 2022, which was referred to as the so-called Drop-Dead </w:t>
      </w:r>
      <w:r w:rsidR="00CC4000" w:rsidRPr="00F074C0">
        <w:rPr>
          <w:rFonts w:ascii="Arial" w:hAnsi="Arial" w:cs="Arial"/>
          <w:lang w:val="en-US"/>
        </w:rPr>
        <w:t>Date.</w:t>
      </w:r>
      <w:r w:rsidR="00FC48F4" w:rsidRPr="00F074C0">
        <w:rPr>
          <w:rFonts w:ascii="Arial" w:hAnsi="Arial" w:cs="Arial"/>
          <w:lang w:val="en-US"/>
        </w:rPr>
        <w:t xml:space="preserve"> In addition, RBCT unilaterally added various other resolutive conditions, the occurrence of which would, according to RBCT, immediately and automatically reimpose OCT’s export suspension.</w:t>
      </w:r>
    </w:p>
    <w:p w14:paraId="3802470C" w14:textId="77777777" w:rsidR="00FC48F4" w:rsidRPr="00C71D1D" w:rsidRDefault="00FC48F4" w:rsidP="00FC48F4">
      <w:pPr>
        <w:pStyle w:val="ListParagraph"/>
        <w:rPr>
          <w:rFonts w:ascii="Arial" w:hAnsi="Arial" w:cs="Arial"/>
          <w:lang w:val="en-US"/>
        </w:rPr>
      </w:pPr>
    </w:p>
    <w:p w14:paraId="4A6C5A32" w14:textId="5BEB1867" w:rsidR="00FC48F4" w:rsidRPr="00F074C0" w:rsidRDefault="00F074C0" w:rsidP="00F074C0">
      <w:pPr>
        <w:spacing w:line="360" w:lineRule="auto"/>
        <w:jc w:val="both"/>
        <w:rPr>
          <w:rFonts w:ascii="Arial" w:hAnsi="Arial" w:cs="Arial"/>
          <w:lang w:val="en-US"/>
        </w:rPr>
      </w:pPr>
      <w:r w:rsidRPr="00C71D1D">
        <w:rPr>
          <w:rFonts w:ascii="Arial" w:hAnsi="Arial" w:cs="Arial"/>
          <w:lang w:val="en-US"/>
        </w:rPr>
        <w:t>[44]</w:t>
      </w:r>
      <w:r w:rsidRPr="00C71D1D">
        <w:rPr>
          <w:rFonts w:ascii="Arial" w:hAnsi="Arial" w:cs="Arial"/>
          <w:lang w:val="en-US"/>
        </w:rPr>
        <w:tab/>
      </w:r>
      <w:r w:rsidR="00FC48F4" w:rsidRPr="00F074C0">
        <w:rPr>
          <w:rFonts w:ascii="Arial" w:hAnsi="Arial" w:cs="Arial"/>
          <w:lang w:val="en-US"/>
        </w:rPr>
        <w:t xml:space="preserve">While the OCT </w:t>
      </w:r>
      <w:r w:rsidR="0080453D" w:rsidRPr="00F074C0">
        <w:rPr>
          <w:rFonts w:ascii="Arial" w:hAnsi="Arial" w:cs="Arial"/>
          <w:lang w:val="en-US"/>
        </w:rPr>
        <w:t xml:space="preserve">business rescue practitioners </w:t>
      </w:r>
      <w:r w:rsidR="00FC48F4" w:rsidRPr="00F074C0">
        <w:rPr>
          <w:rFonts w:ascii="Arial" w:hAnsi="Arial" w:cs="Arial"/>
          <w:lang w:val="en-US"/>
        </w:rPr>
        <w:t>agreed to this, they did so only because of the unfair bargaining position that RB</w:t>
      </w:r>
      <w:r w:rsidR="0080453D" w:rsidRPr="00F074C0">
        <w:rPr>
          <w:rFonts w:ascii="Arial" w:hAnsi="Arial" w:cs="Arial"/>
          <w:lang w:val="en-US"/>
        </w:rPr>
        <w:t>CT</w:t>
      </w:r>
      <w:r w:rsidR="00FC48F4" w:rsidRPr="00F074C0">
        <w:rPr>
          <w:rFonts w:ascii="Arial" w:hAnsi="Arial" w:cs="Arial"/>
          <w:lang w:val="en-US"/>
        </w:rPr>
        <w:t xml:space="preserve"> had created for itself and the deleterious consequences of not doing so.</w:t>
      </w:r>
      <w:r w:rsidR="00CC4000" w:rsidRPr="00F074C0">
        <w:rPr>
          <w:rFonts w:ascii="Arial" w:hAnsi="Arial" w:cs="Arial"/>
          <w:lang w:val="en-US"/>
        </w:rPr>
        <w:t xml:space="preserve"> OCT’s Business Rescue Plan was adopted on 25 January 2022 and on the same date RBCT lifted the suspension of OCT’s Export Entitlement for a temporary period until 28 March 2022.</w:t>
      </w:r>
    </w:p>
    <w:p w14:paraId="39CD0AE7" w14:textId="77777777" w:rsidR="007C15C0" w:rsidRDefault="007C15C0" w:rsidP="006636E2">
      <w:pPr>
        <w:jc w:val="both"/>
        <w:rPr>
          <w:rFonts w:ascii="Arial" w:hAnsi="Arial" w:cs="Arial"/>
          <w:lang w:val="en-US"/>
        </w:rPr>
      </w:pPr>
    </w:p>
    <w:p w14:paraId="0A28187D" w14:textId="77777777" w:rsidR="00F50E08" w:rsidRPr="00C71D1D" w:rsidRDefault="00F50E08" w:rsidP="006636E2">
      <w:pPr>
        <w:jc w:val="both"/>
        <w:rPr>
          <w:rFonts w:ascii="Arial" w:hAnsi="Arial" w:cs="Arial"/>
          <w:lang w:val="en-US"/>
        </w:rPr>
      </w:pPr>
    </w:p>
    <w:p w14:paraId="3F401B59" w14:textId="77777777" w:rsidR="00BA0839" w:rsidRPr="005A37DE" w:rsidRDefault="007C15C0" w:rsidP="00BA0839">
      <w:pPr>
        <w:spacing w:line="360" w:lineRule="auto"/>
        <w:jc w:val="both"/>
        <w:rPr>
          <w:rFonts w:ascii="Arial" w:hAnsi="Arial" w:cs="Arial"/>
          <w:bCs/>
          <w:i/>
          <w:lang w:val="en-US"/>
        </w:rPr>
      </w:pPr>
      <w:r w:rsidRPr="005A37DE">
        <w:rPr>
          <w:rFonts w:ascii="Arial" w:hAnsi="Arial" w:cs="Arial"/>
          <w:bCs/>
          <w:i/>
          <w:lang w:val="en-US"/>
        </w:rPr>
        <w:lastRenderedPageBreak/>
        <w:t xml:space="preserve">The </w:t>
      </w:r>
      <w:r w:rsidR="00555DA1" w:rsidRPr="005A37DE">
        <w:rPr>
          <w:rFonts w:ascii="Arial" w:hAnsi="Arial" w:cs="Arial"/>
          <w:bCs/>
          <w:i/>
          <w:lang w:val="en-US"/>
        </w:rPr>
        <w:t xml:space="preserve">first </w:t>
      </w:r>
      <w:r w:rsidRPr="005A37DE">
        <w:rPr>
          <w:rFonts w:ascii="Arial" w:hAnsi="Arial" w:cs="Arial"/>
          <w:bCs/>
          <w:i/>
          <w:lang w:val="en-US"/>
        </w:rPr>
        <w:t xml:space="preserve">respondent’s </w:t>
      </w:r>
      <w:r w:rsidR="00982F39" w:rsidRPr="005A37DE">
        <w:rPr>
          <w:rFonts w:ascii="Arial" w:hAnsi="Arial" w:cs="Arial"/>
          <w:bCs/>
          <w:i/>
          <w:lang w:val="en-US"/>
        </w:rPr>
        <w:t>version</w:t>
      </w:r>
    </w:p>
    <w:p w14:paraId="1965F80E" w14:textId="2F86E52A" w:rsidR="00982F39" w:rsidRPr="00F074C0" w:rsidRDefault="00F074C0" w:rsidP="00F074C0">
      <w:pPr>
        <w:spacing w:line="360" w:lineRule="auto"/>
        <w:jc w:val="both"/>
        <w:rPr>
          <w:rFonts w:ascii="Arial" w:hAnsi="Arial" w:cs="Arial"/>
          <w:lang w:val="en-US"/>
        </w:rPr>
      </w:pPr>
      <w:r w:rsidRPr="00C71D1D">
        <w:rPr>
          <w:rFonts w:ascii="Arial" w:hAnsi="Arial" w:cs="Arial"/>
          <w:lang w:val="en-US"/>
        </w:rPr>
        <w:t>[45]</w:t>
      </w:r>
      <w:r w:rsidRPr="00C71D1D">
        <w:rPr>
          <w:rFonts w:ascii="Arial" w:hAnsi="Arial" w:cs="Arial"/>
          <w:lang w:val="en-US"/>
        </w:rPr>
        <w:tab/>
      </w:r>
      <w:r w:rsidR="007C15C0" w:rsidRPr="00F074C0">
        <w:rPr>
          <w:rFonts w:ascii="Arial" w:hAnsi="Arial" w:cs="Arial"/>
          <w:lang w:val="en-US"/>
        </w:rPr>
        <w:t xml:space="preserve">According to </w:t>
      </w:r>
      <w:r w:rsidR="00D77603" w:rsidRPr="00F074C0">
        <w:rPr>
          <w:rFonts w:ascii="Arial" w:hAnsi="Arial" w:cs="Arial"/>
          <w:lang w:val="en-US"/>
        </w:rPr>
        <w:t>RBCT</w:t>
      </w:r>
      <w:r w:rsidR="007C15C0" w:rsidRPr="00F074C0">
        <w:rPr>
          <w:rFonts w:ascii="Arial" w:hAnsi="Arial" w:cs="Arial"/>
          <w:lang w:val="en-US"/>
        </w:rPr>
        <w:t xml:space="preserve">, </w:t>
      </w:r>
      <w:r w:rsidR="001707A6" w:rsidRPr="00F074C0">
        <w:rPr>
          <w:rFonts w:ascii="Arial" w:hAnsi="Arial" w:cs="Arial"/>
          <w:lang w:val="en-US"/>
        </w:rPr>
        <w:t>OCT</w:t>
      </w:r>
      <w:r w:rsidR="007C15C0" w:rsidRPr="00F074C0">
        <w:rPr>
          <w:rFonts w:ascii="Arial" w:hAnsi="Arial" w:cs="Arial"/>
          <w:lang w:val="en-US"/>
        </w:rPr>
        <w:t xml:space="preserve"> was owned by Glencore’s OCH prior to the revision in 2013 of the </w:t>
      </w:r>
      <w:r w:rsidR="00E07C0F" w:rsidRPr="00F074C0">
        <w:rPr>
          <w:rFonts w:ascii="Arial" w:hAnsi="Arial" w:cs="Arial"/>
          <w:lang w:val="en-US"/>
        </w:rPr>
        <w:t>Shareholder</w:t>
      </w:r>
      <w:r w:rsidR="007C15C0" w:rsidRPr="00F074C0">
        <w:rPr>
          <w:rFonts w:ascii="Arial" w:hAnsi="Arial" w:cs="Arial"/>
          <w:lang w:val="en-US"/>
        </w:rPr>
        <w:t xml:space="preserve">s' Agreement when the definition of </w:t>
      </w:r>
      <w:r w:rsidR="004A6D65" w:rsidRPr="00F074C0">
        <w:rPr>
          <w:rFonts w:ascii="Arial" w:hAnsi="Arial" w:cs="Arial"/>
          <w:lang w:val="en-US"/>
        </w:rPr>
        <w:t>Coal Exporter</w:t>
      </w:r>
      <w:r w:rsidR="007C15C0" w:rsidRPr="00F074C0">
        <w:rPr>
          <w:rFonts w:ascii="Arial" w:hAnsi="Arial" w:cs="Arial"/>
          <w:lang w:val="en-US"/>
        </w:rPr>
        <w:t xml:space="preserve"> was introduced. </w:t>
      </w:r>
      <w:r w:rsidR="001707A6" w:rsidRPr="00F074C0">
        <w:rPr>
          <w:rFonts w:ascii="Arial" w:hAnsi="Arial" w:cs="Arial"/>
          <w:lang w:val="en-US"/>
        </w:rPr>
        <w:t>OCT</w:t>
      </w:r>
      <w:r w:rsidR="007C15C0" w:rsidRPr="00F074C0">
        <w:rPr>
          <w:rFonts w:ascii="Arial" w:hAnsi="Arial" w:cs="Arial"/>
          <w:lang w:val="en-US"/>
        </w:rPr>
        <w:t xml:space="preserve"> was not a </w:t>
      </w:r>
      <w:r w:rsidR="004A6D65" w:rsidRPr="00F074C0">
        <w:rPr>
          <w:rFonts w:ascii="Arial" w:hAnsi="Arial" w:cs="Arial"/>
          <w:lang w:val="en-US"/>
        </w:rPr>
        <w:t>Coal Exporter</w:t>
      </w:r>
      <w:r w:rsidR="007C15C0" w:rsidRPr="00F074C0">
        <w:rPr>
          <w:rFonts w:ascii="Arial" w:hAnsi="Arial" w:cs="Arial"/>
          <w:lang w:val="en-US"/>
        </w:rPr>
        <w:t xml:space="preserve"> in terms of clause 1.1.14.1, it was a ‘shell company’. The vertical-control structure of OCH and </w:t>
      </w:r>
      <w:r w:rsidR="001707A6" w:rsidRPr="00F074C0">
        <w:rPr>
          <w:rFonts w:ascii="Arial" w:hAnsi="Arial" w:cs="Arial"/>
          <w:lang w:val="en-US"/>
        </w:rPr>
        <w:t>OCT</w:t>
      </w:r>
      <w:r w:rsidR="007C15C0" w:rsidRPr="00F074C0">
        <w:rPr>
          <w:rFonts w:ascii="Arial" w:hAnsi="Arial" w:cs="Arial"/>
          <w:lang w:val="en-US"/>
        </w:rPr>
        <w:t xml:space="preserve"> did not then comply with any of the four </w:t>
      </w:r>
      <w:r w:rsidR="004A6D65" w:rsidRPr="00F074C0">
        <w:rPr>
          <w:rFonts w:ascii="Arial" w:hAnsi="Arial" w:cs="Arial"/>
          <w:lang w:val="en-US"/>
        </w:rPr>
        <w:t>Coal Exporter</w:t>
      </w:r>
      <w:r w:rsidR="007C15C0" w:rsidRPr="00F074C0">
        <w:rPr>
          <w:rFonts w:ascii="Arial" w:hAnsi="Arial" w:cs="Arial"/>
          <w:lang w:val="en-US"/>
        </w:rPr>
        <w:t xml:space="preserve"> structures set out in clause 1.1.14 of the </w:t>
      </w:r>
      <w:r w:rsidR="00E07C0F" w:rsidRPr="00F074C0">
        <w:rPr>
          <w:rFonts w:ascii="Arial" w:hAnsi="Arial" w:cs="Arial"/>
          <w:lang w:val="en-US"/>
        </w:rPr>
        <w:t>Shareholder</w:t>
      </w:r>
      <w:r w:rsidR="007C15C0" w:rsidRPr="00F074C0">
        <w:rPr>
          <w:rFonts w:ascii="Arial" w:hAnsi="Arial" w:cs="Arial"/>
          <w:lang w:val="en-US"/>
        </w:rPr>
        <w:t>s' Grou</w:t>
      </w:r>
      <w:r w:rsidR="001968E6" w:rsidRPr="00F074C0">
        <w:rPr>
          <w:rFonts w:ascii="Arial" w:hAnsi="Arial" w:cs="Arial"/>
          <w:lang w:val="en-US"/>
        </w:rPr>
        <w:t>p. Thi</w:t>
      </w:r>
      <w:r w:rsidR="007C15C0" w:rsidRPr="00F074C0">
        <w:rPr>
          <w:rFonts w:ascii="Arial" w:hAnsi="Arial" w:cs="Arial"/>
          <w:lang w:val="en-US"/>
        </w:rPr>
        <w:t>s non-compliant OCH/</w:t>
      </w:r>
      <w:r w:rsidR="001707A6" w:rsidRPr="00F074C0">
        <w:rPr>
          <w:rFonts w:ascii="Arial" w:hAnsi="Arial" w:cs="Arial"/>
          <w:lang w:val="en-US"/>
        </w:rPr>
        <w:t>OCT</w:t>
      </w:r>
      <w:r w:rsidR="007C15C0" w:rsidRPr="00F074C0">
        <w:rPr>
          <w:rFonts w:ascii="Arial" w:hAnsi="Arial" w:cs="Arial"/>
          <w:lang w:val="en-US"/>
        </w:rPr>
        <w:t>/</w:t>
      </w:r>
      <w:r w:rsidR="001707A6" w:rsidRPr="00F074C0">
        <w:rPr>
          <w:rFonts w:ascii="Arial" w:hAnsi="Arial" w:cs="Arial"/>
          <w:lang w:val="en-US"/>
        </w:rPr>
        <w:t>OCM</w:t>
      </w:r>
      <w:r w:rsidR="007C15C0" w:rsidRPr="00F074C0">
        <w:rPr>
          <w:rFonts w:ascii="Arial" w:hAnsi="Arial" w:cs="Arial"/>
          <w:lang w:val="en-US"/>
        </w:rPr>
        <w:t xml:space="preserve"> structure was an existing tri</w:t>
      </w:r>
      <w:r w:rsidR="00F72812" w:rsidRPr="00F074C0">
        <w:rPr>
          <w:rFonts w:ascii="Arial" w:hAnsi="Arial" w:cs="Arial"/>
          <w:lang w:val="en-US"/>
        </w:rPr>
        <w:t>-</w:t>
      </w:r>
      <w:r w:rsidR="007C15C0" w:rsidRPr="00F074C0">
        <w:rPr>
          <w:rFonts w:ascii="Arial" w:hAnsi="Arial" w:cs="Arial"/>
          <w:lang w:val="en-US"/>
        </w:rPr>
        <w:t xml:space="preserve">angle structure prior to the 2013 RBCT </w:t>
      </w:r>
      <w:r w:rsidR="00E07C0F" w:rsidRPr="00F074C0">
        <w:rPr>
          <w:rFonts w:ascii="Arial" w:hAnsi="Arial" w:cs="Arial"/>
          <w:lang w:val="en-US"/>
        </w:rPr>
        <w:t>Shareholder</w:t>
      </w:r>
      <w:r w:rsidR="007C15C0" w:rsidRPr="00F074C0">
        <w:rPr>
          <w:rFonts w:ascii="Arial" w:hAnsi="Arial" w:cs="Arial"/>
          <w:lang w:val="en-US"/>
        </w:rPr>
        <w:t xml:space="preserve">s' Agreement, it was </w:t>
      </w:r>
      <w:r w:rsidR="00F72812" w:rsidRPr="00F074C0">
        <w:rPr>
          <w:rFonts w:ascii="Arial" w:hAnsi="Arial" w:cs="Arial"/>
          <w:lang w:val="en-US"/>
        </w:rPr>
        <w:t>‘</w:t>
      </w:r>
      <w:r w:rsidR="007C15C0" w:rsidRPr="00F074C0">
        <w:rPr>
          <w:rFonts w:ascii="Arial" w:hAnsi="Arial" w:cs="Arial"/>
          <w:lang w:val="en-US"/>
        </w:rPr>
        <w:t>indulged</w:t>
      </w:r>
      <w:r w:rsidR="00F72812" w:rsidRPr="00F074C0">
        <w:rPr>
          <w:rFonts w:ascii="Arial" w:hAnsi="Arial" w:cs="Arial"/>
          <w:lang w:val="en-US"/>
        </w:rPr>
        <w:t>’</w:t>
      </w:r>
      <w:r w:rsidR="007C15C0" w:rsidRPr="00F074C0">
        <w:rPr>
          <w:rFonts w:ascii="Arial" w:hAnsi="Arial" w:cs="Arial"/>
          <w:lang w:val="en-US"/>
        </w:rPr>
        <w:t xml:space="preserve"> only on the basis that OCH controlled both sister companies </w:t>
      </w:r>
      <w:r w:rsidR="001707A6" w:rsidRPr="00F074C0">
        <w:rPr>
          <w:rFonts w:ascii="Arial" w:hAnsi="Arial" w:cs="Arial"/>
          <w:lang w:val="en-US"/>
        </w:rPr>
        <w:t>OCT</w:t>
      </w:r>
      <w:r w:rsidR="007C15C0" w:rsidRPr="00F074C0">
        <w:rPr>
          <w:rFonts w:ascii="Arial" w:hAnsi="Arial" w:cs="Arial"/>
          <w:lang w:val="en-US"/>
        </w:rPr>
        <w:t>/</w:t>
      </w:r>
      <w:r w:rsidR="001707A6" w:rsidRPr="00F074C0">
        <w:rPr>
          <w:rFonts w:ascii="Arial" w:hAnsi="Arial" w:cs="Arial"/>
          <w:lang w:val="en-US"/>
        </w:rPr>
        <w:t>OCM</w:t>
      </w:r>
      <w:r w:rsidR="007C15C0" w:rsidRPr="00F074C0">
        <w:rPr>
          <w:rFonts w:ascii="Arial" w:hAnsi="Arial" w:cs="Arial"/>
          <w:lang w:val="en-US"/>
        </w:rPr>
        <w:t xml:space="preserve">, and </w:t>
      </w:r>
      <w:r w:rsidR="001707A6" w:rsidRPr="00F074C0">
        <w:rPr>
          <w:rFonts w:ascii="Arial" w:hAnsi="Arial" w:cs="Arial"/>
          <w:lang w:val="en-US"/>
        </w:rPr>
        <w:t>OCM</w:t>
      </w:r>
      <w:r w:rsidR="007C15C0" w:rsidRPr="00F074C0">
        <w:rPr>
          <w:rFonts w:ascii="Arial" w:hAnsi="Arial" w:cs="Arial"/>
          <w:lang w:val="en-US"/>
        </w:rPr>
        <w:t xml:space="preserve"> at that time qualified as a </w:t>
      </w:r>
      <w:r w:rsidR="004A6D65" w:rsidRPr="00F074C0">
        <w:rPr>
          <w:rFonts w:ascii="Arial" w:hAnsi="Arial" w:cs="Arial"/>
          <w:lang w:val="en-US"/>
        </w:rPr>
        <w:t>Coal Exporter</w:t>
      </w:r>
      <w:r w:rsidR="007C15C0" w:rsidRPr="00F074C0">
        <w:rPr>
          <w:rFonts w:ascii="Arial" w:hAnsi="Arial" w:cs="Arial"/>
          <w:lang w:val="en-US"/>
        </w:rPr>
        <w:t xml:space="preserve"> in terms of clause 1.1.14.1 of the </w:t>
      </w:r>
      <w:r w:rsidR="00E07C0F" w:rsidRPr="00F074C0">
        <w:rPr>
          <w:rFonts w:ascii="Arial" w:hAnsi="Arial" w:cs="Arial"/>
          <w:lang w:val="en-US"/>
        </w:rPr>
        <w:t>Shareholder</w:t>
      </w:r>
      <w:r w:rsidR="007C15C0" w:rsidRPr="00F074C0">
        <w:rPr>
          <w:rFonts w:ascii="Arial" w:hAnsi="Arial" w:cs="Arial"/>
          <w:lang w:val="en-US"/>
        </w:rPr>
        <w:t xml:space="preserve">s' Agreement. The historical ‘notional horizontal link’ between </w:t>
      </w:r>
      <w:r w:rsidR="001707A6" w:rsidRPr="00F074C0">
        <w:rPr>
          <w:rFonts w:ascii="Arial" w:hAnsi="Arial" w:cs="Arial"/>
          <w:lang w:val="en-US"/>
        </w:rPr>
        <w:t>OCM</w:t>
      </w:r>
      <w:r w:rsidR="007C15C0" w:rsidRPr="00F074C0">
        <w:rPr>
          <w:rFonts w:ascii="Arial" w:hAnsi="Arial" w:cs="Arial"/>
          <w:lang w:val="en-US"/>
        </w:rPr>
        <w:t xml:space="preserve"> which was then a </w:t>
      </w:r>
      <w:r w:rsidR="004A6D65" w:rsidRPr="00F074C0">
        <w:rPr>
          <w:rFonts w:ascii="Arial" w:hAnsi="Arial" w:cs="Arial"/>
          <w:lang w:val="en-US"/>
        </w:rPr>
        <w:t>Coal Exporter</w:t>
      </w:r>
      <w:r w:rsidR="007C15C0" w:rsidRPr="00F074C0">
        <w:rPr>
          <w:rFonts w:ascii="Arial" w:hAnsi="Arial" w:cs="Arial"/>
          <w:lang w:val="en-US"/>
        </w:rPr>
        <w:t xml:space="preserve"> in terms of clause 1.1.14.1 and </w:t>
      </w:r>
      <w:r w:rsidR="001707A6" w:rsidRPr="00F074C0">
        <w:rPr>
          <w:rFonts w:ascii="Arial" w:hAnsi="Arial" w:cs="Arial"/>
          <w:lang w:val="en-US"/>
        </w:rPr>
        <w:t>OCT</w:t>
      </w:r>
      <w:r w:rsidR="007C15C0" w:rsidRPr="00F074C0">
        <w:rPr>
          <w:rFonts w:ascii="Arial" w:hAnsi="Arial" w:cs="Arial"/>
          <w:lang w:val="en-US"/>
        </w:rPr>
        <w:t xml:space="preserve"> was tolerated.</w:t>
      </w:r>
    </w:p>
    <w:p w14:paraId="77E9F8F0" w14:textId="77777777" w:rsidR="00982F39" w:rsidRPr="00C71D1D" w:rsidRDefault="00982F39" w:rsidP="00982F39">
      <w:pPr>
        <w:pStyle w:val="ListParagraph"/>
        <w:spacing w:line="360" w:lineRule="auto"/>
        <w:ind w:left="0"/>
        <w:jc w:val="both"/>
        <w:rPr>
          <w:rFonts w:ascii="Arial" w:hAnsi="Arial" w:cs="Arial"/>
          <w:lang w:val="en-US"/>
        </w:rPr>
      </w:pPr>
    </w:p>
    <w:p w14:paraId="660016CE" w14:textId="39F7C661" w:rsidR="00982F39" w:rsidRPr="00F074C0" w:rsidRDefault="00F074C0" w:rsidP="00F074C0">
      <w:pPr>
        <w:spacing w:line="360" w:lineRule="auto"/>
        <w:jc w:val="both"/>
        <w:rPr>
          <w:rFonts w:ascii="Arial" w:hAnsi="Arial" w:cs="Arial"/>
          <w:lang w:val="en-US"/>
        </w:rPr>
      </w:pPr>
      <w:r w:rsidRPr="00C71D1D">
        <w:rPr>
          <w:rFonts w:ascii="Arial" w:hAnsi="Arial" w:cs="Arial"/>
          <w:lang w:val="en-US"/>
        </w:rPr>
        <w:t>[46]</w:t>
      </w:r>
      <w:r w:rsidRPr="00C71D1D">
        <w:rPr>
          <w:rFonts w:ascii="Arial" w:hAnsi="Arial" w:cs="Arial"/>
          <w:lang w:val="en-US"/>
        </w:rPr>
        <w:tab/>
      </w:r>
      <w:r w:rsidR="0053599E" w:rsidRPr="00F074C0">
        <w:rPr>
          <w:rFonts w:ascii="Arial" w:hAnsi="Arial" w:cs="Arial"/>
          <w:lang w:val="en-US"/>
        </w:rPr>
        <w:t xml:space="preserve">According to RBCT, </w:t>
      </w:r>
      <w:r w:rsidR="007C15C0" w:rsidRPr="00F074C0">
        <w:rPr>
          <w:rFonts w:ascii="Arial" w:hAnsi="Arial" w:cs="Arial"/>
          <w:lang w:val="en-US"/>
        </w:rPr>
        <w:t xml:space="preserve">the Guptas captured ESKOM and forced OCH, </w:t>
      </w:r>
      <w:r w:rsidR="001707A6" w:rsidRPr="00F074C0">
        <w:rPr>
          <w:rFonts w:ascii="Arial" w:hAnsi="Arial" w:cs="Arial"/>
          <w:lang w:val="en-US"/>
        </w:rPr>
        <w:t>OCM</w:t>
      </w:r>
      <w:r w:rsidR="007C15C0" w:rsidRPr="00F074C0">
        <w:rPr>
          <w:rFonts w:ascii="Arial" w:hAnsi="Arial" w:cs="Arial"/>
          <w:lang w:val="en-US"/>
        </w:rPr>
        <w:t xml:space="preserve"> and </w:t>
      </w:r>
      <w:r w:rsidR="001707A6" w:rsidRPr="00F074C0">
        <w:rPr>
          <w:rFonts w:ascii="Arial" w:hAnsi="Arial" w:cs="Arial"/>
          <w:lang w:val="en-US"/>
        </w:rPr>
        <w:t>OCT</w:t>
      </w:r>
      <w:r w:rsidR="007C15C0" w:rsidRPr="00F074C0">
        <w:rPr>
          <w:rFonts w:ascii="Arial" w:hAnsi="Arial" w:cs="Arial"/>
          <w:lang w:val="en-US"/>
        </w:rPr>
        <w:t xml:space="preserve"> into </w:t>
      </w:r>
      <w:r w:rsidR="004B73A1" w:rsidRPr="00F074C0">
        <w:rPr>
          <w:rFonts w:ascii="Arial" w:hAnsi="Arial" w:cs="Arial"/>
          <w:lang w:val="en-US"/>
        </w:rPr>
        <w:t>Business Rescue</w:t>
      </w:r>
      <w:r w:rsidR="007C15C0" w:rsidRPr="00F074C0">
        <w:rPr>
          <w:rFonts w:ascii="Arial" w:hAnsi="Arial" w:cs="Arial"/>
          <w:lang w:val="en-US"/>
        </w:rPr>
        <w:t xml:space="preserve"> in 2015,</w:t>
      </w:r>
      <w:r w:rsidR="0053599E" w:rsidRPr="00F074C0">
        <w:rPr>
          <w:rFonts w:ascii="Arial" w:hAnsi="Arial" w:cs="Arial"/>
          <w:lang w:val="en-US"/>
        </w:rPr>
        <w:t xml:space="preserve"> and Tegeta </w:t>
      </w:r>
      <w:r w:rsidR="007C15C0" w:rsidRPr="00F074C0">
        <w:rPr>
          <w:rFonts w:ascii="Arial" w:hAnsi="Arial" w:cs="Arial"/>
          <w:lang w:val="en-US"/>
        </w:rPr>
        <w:t xml:space="preserve">acquired the shares in sister companies </w:t>
      </w:r>
      <w:r w:rsidR="001707A6" w:rsidRPr="00F074C0">
        <w:rPr>
          <w:rFonts w:ascii="Arial" w:hAnsi="Arial" w:cs="Arial"/>
          <w:lang w:val="en-US"/>
        </w:rPr>
        <w:t>OCM</w:t>
      </w:r>
      <w:r w:rsidR="007C15C0" w:rsidRPr="00F074C0">
        <w:rPr>
          <w:rFonts w:ascii="Arial" w:hAnsi="Arial" w:cs="Arial"/>
          <w:lang w:val="en-US"/>
        </w:rPr>
        <w:t>/</w:t>
      </w:r>
      <w:r w:rsidR="001707A6" w:rsidRPr="00F074C0">
        <w:rPr>
          <w:rFonts w:ascii="Arial" w:hAnsi="Arial" w:cs="Arial"/>
          <w:lang w:val="en-US"/>
        </w:rPr>
        <w:t>OCT</w:t>
      </w:r>
      <w:r w:rsidR="007C15C0" w:rsidRPr="00F074C0">
        <w:rPr>
          <w:rFonts w:ascii="Arial" w:hAnsi="Arial" w:cs="Arial"/>
          <w:lang w:val="en-US"/>
        </w:rPr>
        <w:t xml:space="preserve"> from OCH out of forced </w:t>
      </w:r>
      <w:r w:rsidR="004B73A1" w:rsidRPr="00F074C0">
        <w:rPr>
          <w:rFonts w:ascii="Arial" w:hAnsi="Arial" w:cs="Arial"/>
          <w:lang w:val="en-US"/>
        </w:rPr>
        <w:t>Business Rescue</w:t>
      </w:r>
      <w:r w:rsidR="007C15C0" w:rsidRPr="00F074C0">
        <w:rPr>
          <w:rFonts w:ascii="Arial" w:hAnsi="Arial" w:cs="Arial"/>
          <w:lang w:val="en-US"/>
        </w:rPr>
        <w:t>s</w:t>
      </w:r>
      <w:r w:rsidR="0053599E" w:rsidRPr="00F074C0">
        <w:rPr>
          <w:rFonts w:ascii="Arial" w:hAnsi="Arial" w:cs="Arial"/>
          <w:lang w:val="en-US"/>
        </w:rPr>
        <w:t>. T</w:t>
      </w:r>
      <w:r w:rsidR="007C15C0" w:rsidRPr="00F074C0">
        <w:rPr>
          <w:rFonts w:ascii="Arial" w:hAnsi="Arial" w:cs="Arial"/>
          <w:lang w:val="en-US"/>
        </w:rPr>
        <w:t>he RBCT Board</w:t>
      </w:r>
      <w:r w:rsidR="00750103" w:rsidRPr="00F074C0">
        <w:rPr>
          <w:rFonts w:ascii="Arial" w:hAnsi="Arial" w:cs="Arial"/>
          <w:lang w:val="en-US"/>
        </w:rPr>
        <w:t>,</w:t>
      </w:r>
      <w:r w:rsidR="007C15C0" w:rsidRPr="00F074C0">
        <w:rPr>
          <w:rFonts w:ascii="Arial" w:hAnsi="Arial" w:cs="Arial"/>
          <w:lang w:val="en-US"/>
        </w:rPr>
        <w:t xml:space="preserve"> to be consistent at the time</w:t>
      </w:r>
      <w:r w:rsidR="00750103" w:rsidRPr="00F074C0">
        <w:rPr>
          <w:rFonts w:ascii="Arial" w:hAnsi="Arial" w:cs="Arial"/>
          <w:lang w:val="en-US"/>
        </w:rPr>
        <w:t>,</w:t>
      </w:r>
      <w:r w:rsidR="007C15C0" w:rsidRPr="00F074C0">
        <w:rPr>
          <w:rFonts w:ascii="Arial" w:hAnsi="Arial" w:cs="Arial"/>
          <w:lang w:val="en-US"/>
        </w:rPr>
        <w:t xml:space="preserve"> permitted the Glencore/OCH ‘notional horizontal link’ between </w:t>
      </w:r>
      <w:r w:rsidR="001707A6" w:rsidRPr="00F074C0">
        <w:rPr>
          <w:rFonts w:ascii="Arial" w:hAnsi="Arial" w:cs="Arial"/>
          <w:lang w:val="en-US"/>
        </w:rPr>
        <w:t>OCT</w:t>
      </w:r>
      <w:r w:rsidR="007C15C0" w:rsidRPr="00F074C0">
        <w:rPr>
          <w:rFonts w:ascii="Arial" w:hAnsi="Arial" w:cs="Arial"/>
          <w:lang w:val="en-US"/>
        </w:rPr>
        <w:t>/</w:t>
      </w:r>
      <w:r w:rsidR="001707A6" w:rsidRPr="00F074C0">
        <w:rPr>
          <w:rFonts w:ascii="Arial" w:hAnsi="Arial" w:cs="Arial"/>
          <w:lang w:val="en-US"/>
        </w:rPr>
        <w:t>OCM</w:t>
      </w:r>
      <w:r w:rsidR="007C15C0" w:rsidRPr="00F074C0">
        <w:rPr>
          <w:rFonts w:ascii="Arial" w:hAnsi="Arial" w:cs="Arial"/>
          <w:lang w:val="en-US"/>
        </w:rPr>
        <w:t xml:space="preserve"> to continue to be indulged under the Gupta/Tegeta ‘notional horizontal link’ between </w:t>
      </w:r>
      <w:r w:rsidR="001707A6" w:rsidRPr="00F074C0">
        <w:rPr>
          <w:rFonts w:ascii="Arial" w:hAnsi="Arial" w:cs="Arial"/>
          <w:lang w:val="en-US"/>
        </w:rPr>
        <w:t>OCM</w:t>
      </w:r>
      <w:r w:rsidR="007C15C0" w:rsidRPr="00F074C0">
        <w:rPr>
          <w:rFonts w:ascii="Arial" w:hAnsi="Arial" w:cs="Arial"/>
          <w:lang w:val="en-US"/>
        </w:rPr>
        <w:t>/</w:t>
      </w:r>
      <w:r w:rsidR="001707A6" w:rsidRPr="00F074C0">
        <w:rPr>
          <w:rFonts w:ascii="Arial" w:hAnsi="Arial" w:cs="Arial"/>
          <w:lang w:val="en-US"/>
        </w:rPr>
        <w:t>OCT</w:t>
      </w:r>
      <w:r w:rsidR="007C15C0" w:rsidRPr="00F074C0">
        <w:rPr>
          <w:rFonts w:ascii="Arial" w:hAnsi="Arial" w:cs="Arial"/>
          <w:lang w:val="en-US"/>
        </w:rPr>
        <w:t xml:space="preserve">, while </w:t>
      </w:r>
      <w:r w:rsidR="001707A6" w:rsidRPr="00F074C0">
        <w:rPr>
          <w:rFonts w:ascii="Arial" w:hAnsi="Arial" w:cs="Arial"/>
          <w:lang w:val="en-US"/>
        </w:rPr>
        <w:t>OCM</w:t>
      </w:r>
      <w:r w:rsidR="007C15C0" w:rsidRPr="00F074C0">
        <w:rPr>
          <w:rFonts w:ascii="Arial" w:hAnsi="Arial" w:cs="Arial"/>
          <w:lang w:val="en-US"/>
        </w:rPr>
        <w:t xml:space="preserve"> was a </w:t>
      </w:r>
      <w:r w:rsidR="004A6D65" w:rsidRPr="00F074C0">
        <w:rPr>
          <w:rFonts w:ascii="Arial" w:hAnsi="Arial" w:cs="Arial"/>
          <w:lang w:val="en-US"/>
        </w:rPr>
        <w:t>Coal Exporter</w:t>
      </w:r>
      <w:r w:rsidR="007C15C0" w:rsidRPr="00F074C0">
        <w:rPr>
          <w:rFonts w:ascii="Arial" w:hAnsi="Arial" w:cs="Arial"/>
          <w:lang w:val="en-US"/>
        </w:rPr>
        <w:t xml:space="preserve"> in terms of clause 1.1.14.1. That</w:t>
      </w:r>
      <w:r w:rsidR="0053599E" w:rsidRPr="00F074C0">
        <w:rPr>
          <w:rFonts w:ascii="Arial" w:hAnsi="Arial" w:cs="Arial"/>
          <w:lang w:val="en-US"/>
        </w:rPr>
        <w:t>, according to RBCT,</w:t>
      </w:r>
      <w:r w:rsidR="007C15C0" w:rsidRPr="00F074C0">
        <w:rPr>
          <w:rFonts w:ascii="Arial" w:hAnsi="Arial" w:cs="Arial"/>
          <w:lang w:val="en-US"/>
        </w:rPr>
        <w:t xml:space="preserve"> was the </w:t>
      </w:r>
      <w:r w:rsidR="007C15C0" w:rsidRPr="00F074C0">
        <w:rPr>
          <w:rFonts w:ascii="Arial" w:hAnsi="Arial" w:cs="Arial"/>
          <w:i/>
          <w:iCs/>
          <w:lang w:val="en-US"/>
        </w:rPr>
        <w:t>de facto</w:t>
      </w:r>
      <w:r w:rsidR="007C15C0" w:rsidRPr="00F074C0">
        <w:rPr>
          <w:rFonts w:ascii="Arial" w:hAnsi="Arial" w:cs="Arial"/>
          <w:lang w:val="en-US"/>
        </w:rPr>
        <w:t xml:space="preserve"> position until 2018 when </w:t>
      </w:r>
      <w:r w:rsidR="001707A6" w:rsidRPr="00F074C0">
        <w:rPr>
          <w:rFonts w:ascii="Arial" w:hAnsi="Arial" w:cs="Arial"/>
          <w:lang w:val="en-US"/>
        </w:rPr>
        <w:t>OCT</w:t>
      </w:r>
      <w:r w:rsidR="007C15C0" w:rsidRPr="00F074C0">
        <w:rPr>
          <w:rFonts w:ascii="Arial" w:hAnsi="Arial" w:cs="Arial"/>
          <w:lang w:val="en-US"/>
        </w:rPr>
        <w:t xml:space="preserve"> was again placed into </w:t>
      </w:r>
      <w:r w:rsidR="004B73A1" w:rsidRPr="00F074C0">
        <w:rPr>
          <w:rFonts w:ascii="Arial" w:hAnsi="Arial" w:cs="Arial"/>
          <w:lang w:val="en-US"/>
        </w:rPr>
        <w:t>Business Rescue</w:t>
      </w:r>
      <w:r w:rsidR="007C15C0" w:rsidRPr="00F074C0">
        <w:rPr>
          <w:rFonts w:ascii="Arial" w:hAnsi="Arial" w:cs="Arial"/>
          <w:lang w:val="en-US"/>
        </w:rPr>
        <w:t>.</w:t>
      </w:r>
    </w:p>
    <w:p w14:paraId="2C77D459" w14:textId="77777777" w:rsidR="00982F39" w:rsidRPr="00C71D1D" w:rsidRDefault="00982F39" w:rsidP="00982F39">
      <w:pPr>
        <w:pStyle w:val="ListParagraph"/>
        <w:rPr>
          <w:rFonts w:ascii="Arial" w:hAnsi="Arial" w:cs="Arial"/>
          <w:lang w:val="en-US"/>
        </w:rPr>
      </w:pPr>
    </w:p>
    <w:p w14:paraId="0C1A294F" w14:textId="292195B7" w:rsidR="00982F39" w:rsidRPr="00F074C0" w:rsidRDefault="00F074C0" w:rsidP="00F074C0">
      <w:pPr>
        <w:spacing w:line="360" w:lineRule="auto"/>
        <w:jc w:val="both"/>
        <w:rPr>
          <w:rFonts w:ascii="Arial" w:hAnsi="Arial" w:cs="Arial"/>
          <w:lang w:val="en-US"/>
        </w:rPr>
      </w:pPr>
      <w:r w:rsidRPr="00C71D1D">
        <w:rPr>
          <w:rFonts w:ascii="Arial" w:hAnsi="Arial" w:cs="Arial"/>
          <w:lang w:val="en-US"/>
        </w:rPr>
        <w:t>[47]</w:t>
      </w:r>
      <w:r w:rsidRPr="00C71D1D">
        <w:rPr>
          <w:rFonts w:ascii="Arial" w:hAnsi="Arial" w:cs="Arial"/>
          <w:lang w:val="en-US"/>
        </w:rPr>
        <w:tab/>
      </w:r>
      <w:r w:rsidR="001707A6" w:rsidRPr="00F074C0">
        <w:rPr>
          <w:rFonts w:ascii="Arial" w:hAnsi="Arial" w:cs="Arial"/>
          <w:lang w:val="en-US"/>
        </w:rPr>
        <w:t>OCT</w:t>
      </w:r>
      <w:r w:rsidR="007C15C0" w:rsidRPr="00F074C0">
        <w:rPr>
          <w:rFonts w:ascii="Arial" w:hAnsi="Arial" w:cs="Arial"/>
          <w:lang w:val="en-US"/>
        </w:rPr>
        <w:t xml:space="preserve"> was ‘financially distressed’ in February 2018 because </w:t>
      </w:r>
      <w:r w:rsidR="0053599E" w:rsidRPr="00F074C0">
        <w:rPr>
          <w:rFonts w:ascii="Arial" w:hAnsi="Arial" w:cs="Arial"/>
          <w:lang w:val="en-US"/>
        </w:rPr>
        <w:t>OCT</w:t>
      </w:r>
      <w:r w:rsidR="007C15C0" w:rsidRPr="00F074C0">
        <w:rPr>
          <w:rFonts w:ascii="Arial" w:hAnsi="Arial" w:cs="Arial"/>
          <w:lang w:val="en-US"/>
        </w:rPr>
        <w:t xml:space="preserve"> and its direct and indirect holding companies</w:t>
      </w:r>
      <w:r w:rsidR="00D77603" w:rsidRPr="00F074C0">
        <w:rPr>
          <w:rFonts w:ascii="Arial" w:hAnsi="Arial" w:cs="Arial"/>
          <w:lang w:val="en-US"/>
        </w:rPr>
        <w:t xml:space="preserve">, </w:t>
      </w:r>
      <w:r w:rsidR="007C15C0" w:rsidRPr="00F074C0">
        <w:rPr>
          <w:rFonts w:ascii="Arial" w:hAnsi="Arial" w:cs="Arial"/>
          <w:lang w:val="en-US"/>
        </w:rPr>
        <w:t>which were then</w:t>
      </w:r>
      <w:r w:rsidR="00CF676D" w:rsidRPr="00F074C0">
        <w:rPr>
          <w:rFonts w:ascii="Arial" w:hAnsi="Arial" w:cs="Arial"/>
          <w:lang w:val="en-US"/>
        </w:rPr>
        <w:t>,</w:t>
      </w:r>
      <w:r w:rsidR="007C15C0" w:rsidRPr="00F074C0">
        <w:rPr>
          <w:rFonts w:ascii="Arial" w:hAnsi="Arial" w:cs="Arial"/>
          <w:lang w:val="en-US"/>
        </w:rPr>
        <w:t xml:space="preserve"> and remain no</w:t>
      </w:r>
      <w:r w:rsidR="00CF676D" w:rsidRPr="00F074C0">
        <w:rPr>
          <w:rFonts w:ascii="Arial" w:hAnsi="Arial" w:cs="Arial"/>
          <w:lang w:val="en-US"/>
        </w:rPr>
        <w:t>w,</w:t>
      </w:r>
      <w:r w:rsidR="007C15C0" w:rsidRPr="00F074C0">
        <w:rPr>
          <w:rFonts w:ascii="Arial" w:hAnsi="Arial" w:cs="Arial"/>
          <w:lang w:val="en-US"/>
        </w:rPr>
        <w:t xml:space="preserve"> part of the Gupta empire of companies in South Africa, became unbanked in South Africa and </w:t>
      </w:r>
      <w:r w:rsidR="0053599E" w:rsidRPr="00F074C0">
        <w:rPr>
          <w:rFonts w:ascii="Arial" w:hAnsi="Arial" w:cs="Arial"/>
          <w:lang w:val="en-US"/>
        </w:rPr>
        <w:t xml:space="preserve">they </w:t>
      </w:r>
      <w:r w:rsidR="007C15C0" w:rsidRPr="00F074C0">
        <w:rPr>
          <w:rFonts w:ascii="Arial" w:hAnsi="Arial" w:cs="Arial"/>
          <w:lang w:val="en-US"/>
        </w:rPr>
        <w:t>remain so</w:t>
      </w:r>
      <w:r w:rsidR="00CF676D" w:rsidRPr="00F074C0">
        <w:rPr>
          <w:rFonts w:ascii="Arial" w:hAnsi="Arial" w:cs="Arial"/>
          <w:lang w:val="en-US"/>
        </w:rPr>
        <w:t xml:space="preserve"> unbanked</w:t>
      </w:r>
      <w:r w:rsidR="007C15C0" w:rsidRPr="00F074C0">
        <w:rPr>
          <w:rFonts w:ascii="Arial" w:hAnsi="Arial" w:cs="Arial"/>
          <w:lang w:val="en-US"/>
        </w:rPr>
        <w:t>.</w:t>
      </w:r>
    </w:p>
    <w:p w14:paraId="62AF8068" w14:textId="77777777" w:rsidR="00982F39" w:rsidRPr="00C71D1D" w:rsidRDefault="00982F39" w:rsidP="00982F39">
      <w:pPr>
        <w:pStyle w:val="ListParagraph"/>
        <w:rPr>
          <w:rFonts w:ascii="Arial" w:hAnsi="Arial" w:cs="Arial"/>
          <w:lang w:val="en-US"/>
        </w:rPr>
      </w:pPr>
    </w:p>
    <w:p w14:paraId="01DE0547" w14:textId="3D6FCBE7" w:rsidR="00982F39" w:rsidRPr="00F074C0" w:rsidRDefault="00F074C0" w:rsidP="00F074C0">
      <w:pPr>
        <w:spacing w:line="360" w:lineRule="auto"/>
        <w:jc w:val="both"/>
        <w:rPr>
          <w:rFonts w:ascii="Arial" w:hAnsi="Arial" w:cs="Arial"/>
          <w:lang w:val="en-US"/>
        </w:rPr>
      </w:pPr>
      <w:r w:rsidRPr="00C71D1D">
        <w:rPr>
          <w:rFonts w:ascii="Arial" w:hAnsi="Arial" w:cs="Arial"/>
          <w:lang w:val="en-US"/>
        </w:rPr>
        <w:t>[48]</w:t>
      </w:r>
      <w:r w:rsidRPr="00C71D1D">
        <w:rPr>
          <w:rFonts w:ascii="Arial" w:hAnsi="Arial" w:cs="Arial"/>
          <w:lang w:val="en-US"/>
        </w:rPr>
        <w:tab/>
      </w:r>
      <w:r w:rsidR="007C15C0" w:rsidRPr="00F074C0">
        <w:rPr>
          <w:rFonts w:ascii="Arial" w:hAnsi="Arial" w:cs="Arial"/>
          <w:lang w:val="en-US"/>
        </w:rPr>
        <w:t xml:space="preserve">In order to be placed </w:t>
      </w:r>
      <w:r w:rsidR="00555DA1" w:rsidRPr="00F074C0">
        <w:rPr>
          <w:rFonts w:ascii="Arial" w:hAnsi="Arial" w:cs="Arial"/>
          <w:lang w:val="en-US"/>
        </w:rPr>
        <w:t>under</w:t>
      </w:r>
      <w:r w:rsidR="007C15C0" w:rsidRPr="00F074C0">
        <w:rPr>
          <w:rFonts w:ascii="Arial" w:hAnsi="Arial" w:cs="Arial"/>
          <w:lang w:val="en-US"/>
        </w:rPr>
        <w:t xml:space="preserve"> </w:t>
      </w:r>
      <w:r w:rsidR="004B73A1" w:rsidRPr="00F074C0">
        <w:rPr>
          <w:rFonts w:ascii="Arial" w:hAnsi="Arial" w:cs="Arial"/>
          <w:lang w:val="en-US"/>
        </w:rPr>
        <w:t>Business Rescue</w:t>
      </w:r>
      <w:r w:rsidR="007C15C0" w:rsidRPr="00F074C0">
        <w:rPr>
          <w:rFonts w:ascii="Arial" w:hAnsi="Arial" w:cs="Arial"/>
          <w:lang w:val="en-US"/>
        </w:rPr>
        <w:t xml:space="preserve"> in February 2018, </w:t>
      </w:r>
      <w:r w:rsidR="001707A6" w:rsidRPr="00F074C0">
        <w:rPr>
          <w:rFonts w:ascii="Arial" w:hAnsi="Arial" w:cs="Arial"/>
          <w:lang w:val="en-US"/>
        </w:rPr>
        <w:t>OCT</w:t>
      </w:r>
      <w:r w:rsidR="007C15C0" w:rsidRPr="00F074C0">
        <w:rPr>
          <w:rFonts w:ascii="Arial" w:hAnsi="Arial" w:cs="Arial"/>
          <w:lang w:val="en-US"/>
        </w:rPr>
        <w:t xml:space="preserve"> was ‘financially distressed’ in terms of Chapter 6 of the Companies Act. At that time, </w:t>
      </w:r>
      <w:r w:rsidR="001707A6" w:rsidRPr="00F074C0">
        <w:rPr>
          <w:rFonts w:ascii="Arial" w:hAnsi="Arial" w:cs="Arial"/>
          <w:lang w:val="en-US"/>
        </w:rPr>
        <w:t>OCT</w:t>
      </w:r>
      <w:r w:rsidR="007C15C0" w:rsidRPr="00F074C0">
        <w:rPr>
          <w:rFonts w:ascii="Arial" w:hAnsi="Arial" w:cs="Arial"/>
          <w:lang w:val="en-US"/>
        </w:rPr>
        <w:t xml:space="preserve"> was already immediately unable to pay its debts.</w:t>
      </w:r>
      <w:r w:rsidR="00D77603" w:rsidRPr="00F074C0">
        <w:rPr>
          <w:rFonts w:ascii="Arial" w:hAnsi="Arial" w:cs="Arial"/>
          <w:lang w:val="en-US"/>
        </w:rPr>
        <w:t xml:space="preserve"> Furthermore, s</w:t>
      </w:r>
      <w:r w:rsidR="0053599E" w:rsidRPr="00F074C0">
        <w:rPr>
          <w:rFonts w:ascii="Arial" w:hAnsi="Arial" w:cs="Arial"/>
          <w:lang w:val="en-US"/>
        </w:rPr>
        <w:t>ince</w:t>
      </w:r>
      <w:r w:rsidR="007C15C0" w:rsidRPr="00F074C0">
        <w:rPr>
          <w:rFonts w:ascii="Arial" w:hAnsi="Arial" w:cs="Arial"/>
          <w:lang w:val="en-US"/>
        </w:rPr>
        <w:t xml:space="preserve"> the appointment of the </w:t>
      </w:r>
      <w:r w:rsidR="006E6CF1" w:rsidRPr="00F074C0">
        <w:rPr>
          <w:rFonts w:ascii="Arial" w:hAnsi="Arial" w:cs="Arial"/>
          <w:lang w:val="en-US"/>
        </w:rPr>
        <w:t xml:space="preserve">business rescue practitioners </w:t>
      </w:r>
      <w:r w:rsidR="007C15C0" w:rsidRPr="00F074C0">
        <w:rPr>
          <w:rFonts w:ascii="Arial" w:hAnsi="Arial" w:cs="Arial"/>
          <w:lang w:val="en-US"/>
        </w:rPr>
        <w:t xml:space="preserve">of </w:t>
      </w:r>
      <w:r w:rsidR="001707A6" w:rsidRPr="00F074C0">
        <w:rPr>
          <w:rFonts w:ascii="Arial" w:hAnsi="Arial" w:cs="Arial"/>
          <w:lang w:val="en-US"/>
        </w:rPr>
        <w:t>OCT</w:t>
      </w:r>
      <w:r w:rsidR="00D77603" w:rsidRPr="00F074C0">
        <w:rPr>
          <w:rFonts w:ascii="Arial" w:hAnsi="Arial" w:cs="Arial"/>
          <w:lang w:val="en-US"/>
        </w:rPr>
        <w:t>,</w:t>
      </w:r>
      <w:r w:rsidR="007C15C0" w:rsidRPr="00F074C0">
        <w:rPr>
          <w:rFonts w:ascii="Arial" w:hAnsi="Arial" w:cs="Arial"/>
          <w:lang w:val="en-US"/>
        </w:rPr>
        <w:t xml:space="preserve"> </w:t>
      </w:r>
      <w:r w:rsidR="007C15C0" w:rsidRPr="00F074C0">
        <w:rPr>
          <w:rFonts w:ascii="Arial" w:hAnsi="Arial" w:cs="Arial"/>
          <w:i/>
          <w:iCs/>
          <w:lang w:val="en-US"/>
        </w:rPr>
        <w:t>de facto</w:t>
      </w:r>
      <w:r w:rsidR="007C15C0" w:rsidRPr="00F074C0">
        <w:rPr>
          <w:rFonts w:ascii="Arial" w:hAnsi="Arial" w:cs="Arial"/>
          <w:lang w:val="en-US"/>
        </w:rPr>
        <w:t xml:space="preserve"> control of </w:t>
      </w:r>
      <w:r w:rsidR="001707A6" w:rsidRPr="00F074C0">
        <w:rPr>
          <w:rFonts w:ascii="Arial" w:hAnsi="Arial" w:cs="Arial"/>
          <w:lang w:val="en-US"/>
        </w:rPr>
        <w:t>OCT</w:t>
      </w:r>
      <w:r w:rsidR="007C15C0" w:rsidRPr="00F074C0">
        <w:rPr>
          <w:rFonts w:ascii="Arial" w:hAnsi="Arial" w:cs="Arial"/>
          <w:lang w:val="en-US"/>
        </w:rPr>
        <w:t xml:space="preserve"> and of its direct holding company Tegeta, vested in the respect </w:t>
      </w:r>
      <w:r w:rsidR="00D12A7B" w:rsidRPr="00F074C0">
        <w:rPr>
          <w:rFonts w:ascii="Arial" w:hAnsi="Arial" w:cs="Arial"/>
          <w:lang w:val="en-US"/>
        </w:rPr>
        <w:t xml:space="preserve">of the </w:t>
      </w:r>
      <w:r w:rsidR="006E6CF1" w:rsidRPr="00F074C0">
        <w:rPr>
          <w:rFonts w:ascii="Arial" w:hAnsi="Arial" w:cs="Arial"/>
          <w:lang w:val="en-US"/>
        </w:rPr>
        <w:lastRenderedPageBreak/>
        <w:t>business rescue practitioners</w:t>
      </w:r>
      <w:r w:rsidR="007C15C0" w:rsidRPr="00F074C0">
        <w:rPr>
          <w:rFonts w:ascii="Arial" w:hAnsi="Arial" w:cs="Arial"/>
          <w:lang w:val="en-US"/>
        </w:rPr>
        <w:t xml:space="preserve">, and both Tegeta and </w:t>
      </w:r>
      <w:r w:rsidR="001707A6" w:rsidRPr="00F074C0">
        <w:rPr>
          <w:rFonts w:ascii="Arial" w:hAnsi="Arial" w:cs="Arial"/>
          <w:lang w:val="en-US"/>
        </w:rPr>
        <w:t>OCT</w:t>
      </w:r>
      <w:r w:rsidR="007C15C0" w:rsidRPr="00F074C0">
        <w:rPr>
          <w:rFonts w:ascii="Arial" w:hAnsi="Arial" w:cs="Arial"/>
          <w:lang w:val="en-US"/>
        </w:rPr>
        <w:t xml:space="preserve"> lost control of </w:t>
      </w:r>
      <w:r w:rsidR="001707A6" w:rsidRPr="00F074C0">
        <w:rPr>
          <w:rFonts w:ascii="Arial" w:hAnsi="Arial" w:cs="Arial"/>
          <w:lang w:val="en-US"/>
        </w:rPr>
        <w:t>OCT</w:t>
      </w:r>
      <w:r w:rsidR="007C15C0" w:rsidRPr="00F074C0">
        <w:rPr>
          <w:rFonts w:ascii="Arial" w:hAnsi="Arial" w:cs="Arial"/>
          <w:lang w:val="en-US"/>
        </w:rPr>
        <w:t xml:space="preserve">’s business to the </w:t>
      </w:r>
      <w:r w:rsidR="006E6CF1" w:rsidRPr="00F074C0">
        <w:rPr>
          <w:rFonts w:ascii="Arial" w:hAnsi="Arial" w:cs="Arial"/>
          <w:lang w:val="en-US"/>
        </w:rPr>
        <w:t>business rescue practitioners</w:t>
      </w:r>
      <w:r w:rsidR="007C15C0" w:rsidRPr="00F074C0">
        <w:rPr>
          <w:rFonts w:ascii="Arial" w:hAnsi="Arial" w:cs="Arial"/>
          <w:lang w:val="en-US"/>
        </w:rPr>
        <w:t>.</w:t>
      </w:r>
    </w:p>
    <w:p w14:paraId="3D7D330F" w14:textId="77777777" w:rsidR="00982F39" w:rsidRPr="00C71D1D" w:rsidRDefault="00982F39" w:rsidP="00982F39">
      <w:pPr>
        <w:pStyle w:val="ListParagraph"/>
        <w:rPr>
          <w:rFonts w:ascii="Arial" w:hAnsi="Arial" w:cs="Arial"/>
          <w:lang w:val="en-US"/>
        </w:rPr>
      </w:pPr>
    </w:p>
    <w:p w14:paraId="071C9E1F" w14:textId="073010B4" w:rsidR="00982F39" w:rsidRPr="00F074C0" w:rsidRDefault="00F074C0" w:rsidP="00F074C0">
      <w:pPr>
        <w:spacing w:line="360" w:lineRule="auto"/>
        <w:jc w:val="both"/>
        <w:rPr>
          <w:rFonts w:ascii="Arial" w:hAnsi="Arial" w:cs="Arial"/>
          <w:lang w:val="en-US"/>
        </w:rPr>
      </w:pPr>
      <w:r w:rsidRPr="009609B9">
        <w:rPr>
          <w:rFonts w:ascii="Arial" w:hAnsi="Arial" w:cs="Arial"/>
          <w:lang w:val="en-US"/>
        </w:rPr>
        <w:t>[49]</w:t>
      </w:r>
      <w:r w:rsidRPr="009609B9">
        <w:rPr>
          <w:rFonts w:ascii="Arial" w:hAnsi="Arial" w:cs="Arial"/>
          <w:lang w:val="en-US"/>
        </w:rPr>
        <w:tab/>
      </w:r>
      <w:r w:rsidR="000F4427" w:rsidRPr="00F074C0">
        <w:rPr>
          <w:rFonts w:ascii="Arial" w:hAnsi="Arial" w:cs="Arial"/>
          <w:lang w:val="en-US"/>
        </w:rPr>
        <w:t xml:space="preserve">As a result of </w:t>
      </w:r>
      <w:r w:rsidR="00BE79B1" w:rsidRPr="00F074C0">
        <w:rPr>
          <w:rFonts w:ascii="Arial" w:hAnsi="Arial" w:cs="Arial"/>
          <w:lang w:val="en-US"/>
        </w:rPr>
        <w:t>OCT being placed</w:t>
      </w:r>
      <w:r w:rsidR="000F4427" w:rsidRPr="00F074C0">
        <w:rPr>
          <w:rFonts w:ascii="Arial" w:hAnsi="Arial" w:cs="Arial"/>
          <w:lang w:val="en-US"/>
        </w:rPr>
        <w:t xml:space="preserve"> into </w:t>
      </w:r>
      <w:r w:rsidR="004B73A1" w:rsidRPr="00F074C0">
        <w:rPr>
          <w:rFonts w:ascii="Arial" w:hAnsi="Arial" w:cs="Arial"/>
          <w:lang w:val="en-US"/>
        </w:rPr>
        <w:t>Business Rescue</w:t>
      </w:r>
      <w:r w:rsidR="000F4427" w:rsidRPr="00F074C0">
        <w:rPr>
          <w:rFonts w:ascii="Arial" w:hAnsi="Arial" w:cs="Arial"/>
          <w:lang w:val="en-US"/>
        </w:rPr>
        <w:t xml:space="preserve">, the following </w:t>
      </w:r>
      <w:r w:rsidR="004146E2" w:rsidRPr="00F074C0">
        <w:rPr>
          <w:rFonts w:ascii="Arial" w:hAnsi="Arial" w:cs="Arial"/>
          <w:lang w:val="en-US"/>
        </w:rPr>
        <w:t>Events of Default</w:t>
      </w:r>
      <w:r w:rsidR="000F4427" w:rsidRPr="00F074C0">
        <w:rPr>
          <w:rFonts w:ascii="Arial" w:hAnsi="Arial" w:cs="Arial"/>
          <w:lang w:val="en-US"/>
        </w:rPr>
        <w:t xml:space="preserve">, as defined in clause 21 of the </w:t>
      </w:r>
      <w:r w:rsidR="00E07C0F" w:rsidRPr="00F074C0">
        <w:rPr>
          <w:rFonts w:ascii="Arial" w:hAnsi="Arial" w:cs="Arial"/>
          <w:lang w:val="en-US"/>
        </w:rPr>
        <w:t>Shareholder</w:t>
      </w:r>
      <w:r w:rsidR="000F4427" w:rsidRPr="00F074C0">
        <w:rPr>
          <w:rFonts w:ascii="Arial" w:hAnsi="Arial" w:cs="Arial"/>
          <w:lang w:val="en-US"/>
        </w:rPr>
        <w:t xml:space="preserve">s' Agreement and breaches in relation to </w:t>
      </w:r>
      <w:r w:rsidR="001707A6" w:rsidRPr="00F074C0">
        <w:rPr>
          <w:rFonts w:ascii="Arial" w:hAnsi="Arial" w:cs="Arial"/>
          <w:lang w:val="en-US"/>
        </w:rPr>
        <w:t>OCT</w:t>
      </w:r>
      <w:r w:rsidR="000F4427" w:rsidRPr="00F074C0">
        <w:rPr>
          <w:rFonts w:ascii="Arial" w:hAnsi="Arial" w:cs="Arial"/>
          <w:lang w:val="en-US"/>
        </w:rPr>
        <w:t xml:space="preserve"> occurred:</w:t>
      </w:r>
    </w:p>
    <w:p w14:paraId="6FEAC34E" w14:textId="77777777" w:rsidR="00982F39" w:rsidRPr="00C71D1D" w:rsidRDefault="00982F39" w:rsidP="00982F39">
      <w:pPr>
        <w:pStyle w:val="ListParagraph"/>
        <w:jc w:val="both"/>
        <w:rPr>
          <w:rFonts w:ascii="Arial" w:hAnsi="Arial" w:cs="Arial"/>
          <w:lang w:val="en-US"/>
        </w:rPr>
      </w:pPr>
    </w:p>
    <w:p w14:paraId="1C538272" w14:textId="401DECF3" w:rsidR="00982F39"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BE79B1" w:rsidRPr="00F074C0">
        <w:rPr>
          <w:rFonts w:ascii="Arial" w:hAnsi="Arial" w:cs="Arial"/>
          <w:lang w:val="en-US"/>
        </w:rPr>
        <w:t>OCT being placed</w:t>
      </w:r>
      <w:r w:rsidR="00982F39" w:rsidRPr="00F074C0">
        <w:rPr>
          <w:rFonts w:ascii="Arial" w:hAnsi="Arial" w:cs="Arial"/>
          <w:lang w:val="en-US"/>
        </w:rPr>
        <w:t xml:space="preserve"> into Business Rescue is an Event of Default in terms of clause 21.1.7 of the Shareholders' Agreement which is not capable of remedy and does not require a remedy notice as contemplated by clause 21.2</w:t>
      </w:r>
      <w:r w:rsidR="00D55041" w:rsidRPr="00F074C0">
        <w:rPr>
          <w:rFonts w:ascii="Arial" w:hAnsi="Arial" w:cs="Arial"/>
          <w:lang w:val="en-US"/>
        </w:rPr>
        <w:t>.</w:t>
      </w:r>
    </w:p>
    <w:p w14:paraId="4AC013AC" w14:textId="77777777" w:rsidR="00982F39" w:rsidRPr="00C71D1D" w:rsidRDefault="00982F39" w:rsidP="00982F39">
      <w:pPr>
        <w:pStyle w:val="ListParagraph"/>
        <w:spacing w:line="360" w:lineRule="auto"/>
        <w:ind w:left="1800"/>
        <w:jc w:val="both"/>
        <w:rPr>
          <w:rFonts w:ascii="Arial" w:hAnsi="Arial" w:cs="Arial"/>
          <w:lang w:val="en-US"/>
        </w:rPr>
      </w:pPr>
    </w:p>
    <w:p w14:paraId="45BF9988" w14:textId="7B29F69B" w:rsidR="00982F39"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982F39" w:rsidRPr="00F074C0">
        <w:rPr>
          <w:rFonts w:ascii="Arial" w:hAnsi="Arial" w:cs="Arial"/>
          <w:lang w:val="en-US"/>
        </w:rPr>
        <w:t xml:space="preserve">The cessation of control by Tegeta and OCT of the OCT business in favour of the </w:t>
      </w:r>
      <w:r w:rsidR="0074229C" w:rsidRPr="00F074C0">
        <w:rPr>
          <w:rFonts w:ascii="Arial" w:hAnsi="Arial" w:cs="Arial"/>
          <w:lang w:val="en-US"/>
        </w:rPr>
        <w:t xml:space="preserve">business rescue practitioners </w:t>
      </w:r>
      <w:r w:rsidR="00982F39" w:rsidRPr="00F074C0">
        <w:rPr>
          <w:rFonts w:ascii="Arial" w:hAnsi="Arial" w:cs="Arial"/>
          <w:lang w:val="en-US"/>
        </w:rPr>
        <w:t>meant that OCT was no longer a member of an RBCT approved two-company Shareholders Group in terms of clause 1.1.49 of the Shareholders' Agreement</w:t>
      </w:r>
      <w:r w:rsidR="00266530" w:rsidRPr="00F074C0">
        <w:rPr>
          <w:rFonts w:ascii="Arial" w:hAnsi="Arial" w:cs="Arial"/>
          <w:lang w:val="en-US"/>
        </w:rPr>
        <w:t>.</w:t>
      </w:r>
      <w:r w:rsidR="00982F39" w:rsidRPr="00F074C0">
        <w:rPr>
          <w:rFonts w:ascii="Arial" w:hAnsi="Arial" w:cs="Arial"/>
          <w:lang w:val="en-US"/>
        </w:rPr>
        <w:t xml:space="preserve"> </w:t>
      </w:r>
      <w:r w:rsidR="00266530" w:rsidRPr="00F074C0">
        <w:rPr>
          <w:rFonts w:ascii="Arial" w:hAnsi="Arial" w:cs="Arial"/>
          <w:lang w:val="en-US"/>
        </w:rPr>
        <w:t>This resulted</w:t>
      </w:r>
      <w:r w:rsidR="00982F39" w:rsidRPr="00F074C0">
        <w:rPr>
          <w:rFonts w:ascii="Arial" w:hAnsi="Arial" w:cs="Arial"/>
          <w:lang w:val="en-US"/>
        </w:rPr>
        <w:t xml:space="preserve"> in an Event of Default in relation to OCT in terms of clause 21.1.3 of the Shareholders' Agreement which is not capable of remedy and does not require a remedy notice as contemplated by clause 21.2 of the Shareholders' Agreement</w:t>
      </w:r>
      <w:r w:rsidR="00266530" w:rsidRPr="00F074C0">
        <w:rPr>
          <w:rFonts w:ascii="Arial" w:hAnsi="Arial" w:cs="Arial"/>
          <w:lang w:val="en-US"/>
        </w:rPr>
        <w:t>. The Event of Default</w:t>
      </w:r>
      <w:r w:rsidR="00982F39" w:rsidRPr="00F074C0">
        <w:rPr>
          <w:rFonts w:ascii="Arial" w:hAnsi="Arial" w:cs="Arial"/>
          <w:lang w:val="en-US"/>
        </w:rPr>
        <w:t xml:space="preserve"> persists unless and until OCT comes out of Business Rescue</w:t>
      </w:r>
      <w:r w:rsidR="00D55041" w:rsidRPr="00F074C0">
        <w:rPr>
          <w:rFonts w:ascii="Arial" w:hAnsi="Arial" w:cs="Arial"/>
          <w:lang w:val="en-US"/>
        </w:rPr>
        <w:t>.</w:t>
      </w:r>
    </w:p>
    <w:p w14:paraId="6271CD65" w14:textId="77777777" w:rsidR="00982F39" w:rsidRPr="00C71D1D" w:rsidRDefault="00982F39" w:rsidP="00982F39">
      <w:pPr>
        <w:pStyle w:val="ListParagraph"/>
        <w:jc w:val="both"/>
        <w:rPr>
          <w:rFonts w:ascii="Arial" w:hAnsi="Arial" w:cs="Arial"/>
          <w:lang w:val="en-US"/>
        </w:rPr>
      </w:pPr>
    </w:p>
    <w:p w14:paraId="42E19779" w14:textId="160B1923" w:rsidR="00982F39"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982F39" w:rsidRPr="00F074C0">
        <w:rPr>
          <w:rFonts w:ascii="Arial" w:hAnsi="Arial" w:cs="Arial"/>
          <w:lang w:val="en-US"/>
        </w:rPr>
        <w:t xml:space="preserve">OCT’s breach of clause 22: in January/February 2018, OCT failed to advise RBCT that due to the ‘unbanking’ it was </w:t>
      </w:r>
      <w:r w:rsidR="00BE79B1" w:rsidRPr="00F074C0">
        <w:rPr>
          <w:rFonts w:ascii="Arial" w:hAnsi="Arial" w:cs="Arial"/>
          <w:lang w:val="en-US"/>
        </w:rPr>
        <w:t>un</w:t>
      </w:r>
      <w:r w:rsidR="00982F39" w:rsidRPr="00F074C0">
        <w:rPr>
          <w:rFonts w:ascii="Arial" w:hAnsi="Arial" w:cs="Arial"/>
          <w:lang w:val="en-US"/>
        </w:rPr>
        <w:t>likely to be able to avoid an Event of Default (the pending non-payment of wharfage fees being an Event of Default in terms of clause 21.1.1.8</w:t>
      </w:r>
      <w:r w:rsidR="004A3F8D" w:rsidRPr="00F074C0">
        <w:rPr>
          <w:rFonts w:ascii="Arial" w:hAnsi="Arial" w:cs="Arial"/>
          <w:lang w:val="en-US"/>
        </w:rPr>
        <w:t>)</w:t>
      </w:r>
      <w:r w:rsidR="00982F39" w:rsidRPr="00F074C0">
        <w:rPr>
          <w:rFonts w:ascii="Arial" w:hAnsi="Arial" w:cs="Arial"/>
          <w:lang w:val="en-US"/>
        </w:rPr>
        <w:t>.</w:t>
      </w:r>
    </w:p>
    <w:p w14:paraId="637CD97E" w14:textId="77777777" w:rsidR="00982F39" w:rsidRPr="00C71D1D" w:rsidRDefault="00982F39" w:rsidP="00982F39">
      <w:pPr>
        <w:pStyle w:val="ListParagraph"/>
        <w:jc w:val="both"/>
        <w:rPr>
          <w:rFonts w:ascii="Arial" w:hAnsi="Arial" w:cs="Arial"/>
          <w:lang w:val="en-US"/>
        </w:rPr>
      </w:pPr>
    </w:p>
    <w:p w14:paraId="47B09D20" w14:textId="226DC8CE" w:rsidR="00982F39"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(d)</w:t>
      </w:r>
      <w:r w:rsidRPr="00C71D1D">
        <w:rPr>
          <w:rFonts w:ascii="Arial" w:hAnsi="Arial" w:cs="Arial"/>
          <w:lang w:val="en-US"/>
        </w:rPr>
        <w:tab/>
      </w:r>
      <w:r w:rsidR="00982F39" w:rsidRPr="00F074C0">
        <w:rPr>
          <w:rFonts w:ascii="Arial" w:hAnsi="Arial" w:cs="Arial"/>
          <w:lang w:val="en-US"/>
        </w:rPr>
        <w:t>OCT committed an act of insolvency under clause 21.1.9, which was incapable of remedy, when OCT director George van der Merwe stated in his affidavit attached to the Notice of Beginning of Business Rescue Proceedings filed on 17 February 2018 that OCT was unable to pay its debts as and when they fell due and payable within the immediately ensuing six months.</w:t>
      </w:r>
    </w:p>
    <w:p w14:paraId="5D88B31C" w14:textId="77777777" w:rsidR="00982F39" w:rsidRPr="00C71D1D" w:rsidRDefault="00982F39" w:rsidP="00D55041">
      <w:pPr>
        <w:pStyle w:val="ListParagraph"/>
        <w:ind w:left="567" w:hanging="567"/>
        <w:jc w:val="both"/>
        <w:rPr>
          <w:rFonts w:ascii="Arial" w:hAnsi="Arial" w:cs="Arial"/>
          <w:lang w:val="en-US"/>
        </w:rPr>
      </w:pPr>
    </w:p>
    <w:p w14:paraId="604C14E2" w14:textId="6986AD64" w:rsidR="00982F39"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lastRenderedPageBreak/>
        <w:t>(e)</w:t>
      </w:r>
      <w:r w:rsidRPr="00C71D1D">
        <w:rPr>
          <w:rFonts w:ascii="Arial" w:hAnsi="Arial" w:cs="Arial"/>
          <w:lang w:val="en-US"/>
        </w:rPr>
        <w:tab/>
      </w:r>
      <w:r w:rsidR="00982F39" w:rsidRPr="00F074C0">
        <w:rPr>
          <w:rFonts w:ascii="Arial" w:hAnsi="Arial" w:cs="Arial"/>
          <w:lang w:val="en-US"/>
        </w:rPr>
        <w:t>OCT’s failure in February/March 2018 to pay wharfage fees was an Event of Default in terms of clause 21.1.1.8 which was incapable of remedy at the time because OCT was unbanked, placed into Business Rescue and had no access to cash. Notwithstanding that the failure to pay wharfage fees was at the time incapable of remedy, RBCT issued a remedy notice to OCT on 27 February 2018 in terms of clause 21.2 to afford OCT a 10 business-day period to pay the outstanding wharfage fees, which OCT could not pay and indeed failed to pay.</w:t>
      </w:r>
    </w:p>
    <w:p w14:paraId="61CA0887" w14:textId="77777777" w:rsidR="00982F39" w:rsidRPr="00C71D1D" w:rsidRDefault="00982F39" w:rsidP="00982F39">
      <w:pPr>
        <w:rPr>
          <w:rFonts w:ascii="Arial" w:hAnsi="Arial" w:cs="Arial"/>
          <w:lang w:val="en-US"/>
        </w:rPr>
      </w:pPr>
    </w:p>
    <w:p w14:paraId="1EB60880" w14:textId="485809D1" w:rsidR="00982F39" w:rsidRPr="00F074C0" w:rsidRDefault="00F074C0" w:rsidP="00F074C0">
      <w:pPr>
        <w:spacing w:line="360" w:lineRule="auto"/>
        <w:jc w:val="both"/>
        <w:rPr>
          <w:rFonts w:ascii="Arial" w:hAnsi="Arial" w:cs="Arial"/>
          <w:lang w:val="en-US"/>
        </w:rPr>
      </w:pPr>
      <w:r w:rsidRPr="00266530">
        <w:rPr>
          <w:rFonts w:ascii="Arial" w:hAnsi="Arial" w:cs="Arial"/>
          <w:lang w:val="en-US"/>
        </w:rPr>
        <w:t>[50]</w:t>
      </w:r>
      <w:r w:rsidRPr="00266530">
        <w:rPr>
          <w:rFonts w:ascii="Arial" w:hAnsi="Arial" w:cs="Arial"/>
          <w:lang w:val="en-US"/>
        </w:rPr>
        <w:tab/>
      </w:r>
      <w:r w:rsidR="001707A6" w:rsidRPr="00F074C0">
        <w:rPr>
          <w:rFonts w:ascii="Arial" w:hAnsi="Arial" w:cs="Arial"/>
          <w:lang w:val="en-US"/>
        </w:rPr>
        <w:t>OCT</w:t>
      </w:r>
      <w:r w:rsidR="00CF676D" w:rsidRPr="00F074C0">
        <w:rPr>
          <w:rFonts w:ascii="Arial" w:hAnsi="Arial" w:cs="Arial"/>
          <w:lang w:val="en-US"/>
        </w:rPr>
        <w:t xml:space="preserve"> was confirmed as a defaulting </w:t>
      </w:r>
      <w:r w:rsidR="00E07C0F" w:rsidRPr="00F074C0">
        <w:rPr>
          <w:rFonts w:ascii="Arial" w:hAnsi="Arial" w:cs="Arial"/>
          <w:lang w:val="en-US"/>
        </w:rPr>
        <w:t>Shareholder</w:t>
      </w:r>
      <w:r w:rsidR="00CF676D" w:rsidRPr="00F074C0">
        <w:rPr>
          <w:rFonts w:ascii="Arial" w:hAnsi="Arial" w:cs="Arial"/>
          <w:lang w:val="en-US"/>
        </w:rPr>
        <w:t xml:space="preserve"> from 14 March 2018, the suspension date in terms of the first default notice. </w:t>
      </w:r>
      <w:r w:rsidR="001707A6" w:rsidRPr="00F074C0">
        <w:rPr>
          <w:rFonts w:ascii="Arial" w:hAnsi="Arial" w:cs="Arial"/>
          <w:lang w:val="en-US"/>
        </w:rPr>
        <w:t>OCT</w:t>
      </w:r>
      <w:r w:rsidR="00CF676D" w:rsidRPr="00F074C0">
        <w:rPr>
          <w:rFonts w:ascii="Arial" w:hAnsi="Arial" w:cs="Arial"/>
          <w:lang w:val="en-US"/>
        </w:rPr>
        <w:t>’s entitlement to use the Richards Bay Coal Terminal was suspended in terms of clauses 21, 23.1.1 and</w:t>
      </w:r>
      <w:r w:rsidR="004B73A1" w:rsidRPr="00F074C0">
        <w:rPr>
          <w:rFonts w:ascii="Arial" w:hAnsi="Arial" w:cs="Arial"/>
          <w:lang w:val="en-US"/>
        </w:rPr>
        <w:t xml:space="preserve"> </w:t>
      </w:r>
      <w:r w:rsidR="00CF676D" w:rsidRPr="00F074C0">
        <w:rPr>
          <w:rFonts w:ascii="Arial" w:hAnsi="Arial" w:cs="Arial"/>
          <w:lang w:val="en-US"/>
        </w:rPr>
        <w:t xml:space="preserve">23.1.2 of the </w:t>
      </w:r>
      <w:r w:rsidR="00E07C0F" w:rsidRPr="00F074C0">
        <w:rPr>
          <w:rFonts w:ascii="Arial" w:hAnsi="Arial" w:cs="Arial"/>
          <w:lang w:val="en-US"/>
        </w:rPr>
        <w:t>Shareholder</w:t>
      </w:r>
      <w:r w:rsidR="00CF676D" w:rsidRPr="00F074C0">
        <w:rPr>
          <w:rFonts w:ascii="Arial" w:hAnsi="Arial" w:cs="Arial"/>
          <w:lang w:val="en-US"/>
        </w:rPr>
        <w:t>s' Agreement as per the default notice dated 14 March 2018, and this position remains to date.</w:t>
      </w:r>
      <w:r w:rsidR="00266530" w:rsidRPr="00F074C0">
        <w:rPr>
          <w:rFonts w:ascii="Arial" w:hAnsi="Arial" w:cs="Arial"/>
          <w:lang w:val="en-US"/>
        </w:rPr>
        <w:t xml:space="preserve"> The court order of 30 May 2018, at paragraph 7 thereof, confirmed that the order does not affect any of the parties’ rights under the Shareholders' Agreement.</w:t>
      </w:r>
    </w:p>
    <w:p w14:paraId="4870C7BA" w14:textId="77777777" w:rsidR="00982F39" w:rsidRPr="00C71D1D" w:rsidRDefault="00982F39" w:rsidP="00982F39">
      <w:pPr>
        <w:pStyle w:val="ListParagraph"/>
        <w:spacing w:line="360" w:lineRule="auto"/>
        <w:ind w:left="0"/>
        <w:jc w:val="both"/>
        <w:rPr>
          <w:rFonts w:ascii="Arial" w:hAnsi="Arial" w:cs="Arial"/>
          <w:lang w:val="en-US"/>
        </w:rPr>
      </w:pPr>
    </w:p>
    <w:p w14:paraId="29AB1160" w14:textId="4D5EE0CE" w:rsidR="00982F39" w:rsidRPr="00F074C0" w:rsidRDefault="00F074C0" w:rsidP="00F074C0">
      <w:pPr>
        <w:spacing w:line="360" w:lineRule="auto"/>
        <w:jc w:val="both"/>
        <w:rPr>
          <w:rFonts w:ascii="Arial" w:hAnsi="Arial" w:cs="Arial"/>
          <w:lang w:val="en-US"/>
        </w:rPr>
      </w:pPr>
      <w:r w:rsidRPr="00C71D1D">
        <w:rPr>
          <w:rFonts w:ascii="Arial" w:hAnsi="Arial" w:cs="Arial"/>
          <w:lang w:val="en-US"/>
        </w:rPr>
        <w:t>[51]</w:t>
      </w:r>
      <w:r w:rsidRPr="00C71D1D">
        <w:rPr>
          <w:rFonts w:ascii="Arial" w:hAnsi="Arial" w:cs="Arial"/>
          <w:lang w:val="en-US"/>
        </w:rPr>
        <w:tab/>
      </w:r>
      <w:r w:rsidR="00CF676D" w:rsidRPr="00F074C0">
        <w:rPr>
          <w:rFonts w:ascii="Arial" w:hAnsi="Arial" w:cs="Arial"/>
          <w:lang w:val="en-US"/>
        </w:rPr>
        <w:t xml:space="preserve">During </w:t>
      </w:r>
      <w:r w:rsidR="009C13A3" w:rsidRPr="00F074C0">
        <w:rPr>
          <w:rFonts w:ascii="Arial" w:hAnsi="Arial" w:cs="Arial"/>
          <w:lang w:val="en-US"/>
        </w:rPr>
        <w:t>October</w:t>
      </w:r>
      <w:r w:rsidR="00CF676D" w:rsidRPr="00F074C0">
        <w:rPr>
          <w:rFonts w:ascii="Arial" w:hAnsi="Arial" w:cs="Arial"/>
          <w:lang w:val="en-US"/>
        </w:rPr>
        <w:t xml:space="preserve">/November 2018, </w:t>
      </w:r>
      <w:r w:rsidR="001707A6" w:rsidRPr="00F074C0">
        <w:rPr>
          <w:rFonts w:ascii="Arial" w:hAnsi="Arial" w:cs="Arial"/>
          <w:lang w:val="en-US"/>
        </w:rPr>
        <w:t>OCM</w:t>
      </w:r>
      <w:r w:rsidR="00CF676D" w:rsidRPr="00F074C0">
        <w:rPr>
          <w:rFonts w:ascii="Arial" w:hAnsi="Arial" w:cs="Arial"/>
          <w:lang w:val="en-US"/>
        </w:rPr>
        <w:t xml:space="preserve">’s coal mining business, </w:t>
      </w:r>
      <w:r w:rsidR="004B73A1" w:rsidRPr="00F074C0">
        <w:rPr>
          <w:rFonts w:ascii="Arial" w:hAnsi="Arial" w:cs="Arial"/>
          <w:lang w:val="en-US"/>
        </w:rPr>
        <w:t>u</w:t>
      </w:r>
      <w:r w:rsidR="00CF676D" w:rsidRPr="00F074C0">
        <w:rPr>
          <w:rFonts w:ascii="Arial" w:hAnsi="Arial" w:cs="Arial"/>
          <w:lang w:val="en-US"/>
        </w:rPr>
        <w:t xml:space="preserve">nder the control of the </w:t>
      </w:r>
      <w:r w:rsidR="001C6991" w:rsidRPr="00F074C0">
        <w:rPr>
          <w:rFonts w:ascii="Arial" w:hAnsi="Arial" w:cs="Arial"/>
          <w:lang w:val="en-US"/>
        </w:rPr>
        <w:t xml:space="preserve">business rescue practitioners </w:t>
      </w:r>
      <w:r w:rsidR="00CF676D" w:rsidRPr="00F074C0">
        <w:rPr>
          <w:rFonts w:ascii="Arial" w:hAnsi="Arial" w:cs="Arial"/>
          <w:lang w:val="en-US"/>
        </w:rPr>
        <w:t xml:space="preserve">of </w:t>
      </w:r>
      <w:r w:rsidR="001707A6" w:rsidRPr="00F074C0">
        <w:rPr>
          <w:rFonts w:ascii="Arial" w:hAnsi="Arial" w:cs="Arial"/>
          <w:lang w:val="en-US"/>
        </w:rPr>
        <w:t>OCM</w:t>
      </w:r>
      <w:r w:rsidR="009C13A3" w:rsidRPr="00F074C0">
        <w:rPr>
          <w:rFonts w:ascii="Arial" w:hAnsi="Arial" w:cs="Arial"/>
          <w:lang w:val="en-US"/>
        </w:rPr>
        <w:t xml:space="preserve"> </w:t>
      </w:r>
      <w:r w:rsidR="00CF676D" w:rsidRPr="00F074C0">
        <w:rPr>
          <w:rFonts w:ascii="Arial" w:hAnsi="Arial" w:cs="Arial"/>
          <w:lang w:val="en-US"/>
        </w:rPr>
        <w:t xml:space="preserve">finally ground to a halt breaking the critical ‘notional horizontal link’ between </w:t>
      </w:r>
      <w:r w:rsidR="001707A6" w:rsidRPr="00F074C0">
        <w:rPr>
          <w:rFonts w:ascii="Arial" w:hAnsi="Arial" w:cs="Arial"/>
          <w:lang w:val="en-US"/>
        </w:rPr>
        <w:t>OCM</w:t>
      </w:r>
      <w:r w:rsidR="00CF676D" w:rsidRPr="00F074C0">
        <w:rPr>
          <w:rFonts w:ascii="Arial" w:hAnsi="Arial" w:cs="Arial"/>
          <w:lang w:val="en-US"/>
        </w:rPr>
        <w:t xml:space="preserve"> and </w:t>
      </w:r>
      <w:r w:rsidR="001707A6" w:rsidRPr="00F074C0">
        <w:rPr>
          <w:rFonts w:ascii="Arial" w:hAnsi="Arial" w:cs="Arial"/>
          <w:lang w:val="en-US"/>
        </w:rPr>
        <w:t>OCT</w:t>
      </w:r>
      <w:r w:rsidR="00CF676D" w:rsidRPr="00F074C0">
        <w:rPr>
          <w:rFonts w:ascii="Arial" w:hAnsi="Arial" w:cs="Arial"/>
          <w:lang w:val="en-US"/>
        </w:rPr>
        <w:t>.</w:t>
      </w:r>
    </w:p>
    <w:p w14:paraId="22C64B72" w14:textId="77777777" w:rsidR="00982F39" w:rsidRPr="00C71D1D" w:rsidRDefault="00982F39" w:rsidP="00982F39">
      <w:pPr>
        <w:pStyle w:val="ListParagraph"/>
        <w:rPr>
          <w:rFonts w:ascii="Arial" w:hAnsi="Arial" w:cs="Arial"/>
          <w:lang w:val="en-US"/>
        </w:rPr>
      </w:pPr>
    </w:p>
    <w:p w14:paraId="2C491767" w14:textId="708A736A" w:rsidR="00982F39" w:rsidRPr="00F074C0" w:rsidRDefault="00F074C0" w:rsidP="00F074C0">
      <w:pPr>
        <w:spacing w:line="360" w:lineRule="auto"/>
        <w:jc w:val="both"/>
        <w:rPr>
          <w:rFonts w:ascii="Arial" w:hAnsi="Arial" w:cs="Arial"/>
          <w:lang w:val="en-US"/>
        </w:rPr>
      </w:pPr>
      <w:r w:rsidRPr="001778DB">
        <w:rPr>
          <w:rFonts w:ascii="Arial" w:hAnsi="Arial" w:cs="Arial"/>
          <w:lang w:val="en-US"/>
        </w:rPr>
        <w:t>[52]</w:t>
      </w:r>
      <w:r w:rsidRPr="001778DB">
        <w:rPr>
          <w:rFonts w:ascii="Arial" w:hAnsi="Arial" w:cs="Arial"/>
          <w:lang w:val="en-US"/>
        </w:rPr>
        <w:tab/>
      </w:r>
      <w:r w:rsidR="00266530" w:rsidRPr="00F074C0">
        <w:rPr>
          <w:rFonts w:ascii="Arial" w:hAnsi="Arial" w:cs="Arial"/>
          <w:lang w:val="en-US"/>
        </w:rPr>
        <w:t>In failing</w:t>
      </w:r>
      <w:r w:rsidR="00A33936" w:rsidRPr="00F074C0">
        <w:rPr>
          <w:rFonts w:ascii="Arial" w:hAnsi="Arial" w:cs="Arial"/>
          <w:lang w:val="en-US"/>
        </w:rPr>
        <w:t xml:space="preserve"> to pay its November 2018 cash recall</w:t>
      </w:r>
      <w:r w:rsidR="00266530" w:rsidRPr="00F074C0">
        <w:rPr>
          <w:rFonts w:ascii="Arial" w:hAnsi="Arial" w:cs="Arial"/>
          <w:lang w:val="en-US"/>
        </w:rPr>
        <w:t>, OCT</w:t>
      </w:r>
      <w:r w:rsidR="00A33936" w:rsidRPr="00F074C0">
        <w:rPr>
          <w:rFonts w:ascii="Arial" w:hAnsi="Arial" w:cs="Arial"/>
          <w:lang w:val="en-US"/>
        </w:rPr>
        <w:t xml:space="preserve"> breached the conditions of RBCT’s May 2018 upliftment of the suspension and the court order. As at </w:t>
      </w:r>
      <w:r w:rsidR="009C13A3" w:rsidRPr="00F074C0">
        <w:rPr>
          <w:rFonts w:ascii="Arial" w:hAnsi="Arial" w:cs="Arial"/>
          <w:lang w:val="en-US"/>
        </w:rPr>
        <w:t>October</w:t>
      </w:r>
      <w:r w:rsidR="00A33936" w:rsidRPr="00F074C0">
        <w:rPr>
          <w:rFonts w:ascii="Arial" w:hAnsi="Arial" w:cs="Arial"/>
          <w:lang w:val="en-US"/>
        </w:rPr>
        <w:t xml:space="preserve"> 2018 </w:t>
      </w:r>
      <w:r w:rsidR="009C13A3" w:rsidRPr="00F074C0">
        <w:rPr>
          <w:rFonts w:ascii="Arial" w:hAnsi="Arial" w:cs="Arial"/>
          <w:lang w:val="en-US"/>
        </w:rPr>
        <w:t>further</w:t>
      </w:r>
      <w:r w:rsidR="00A33936" w:rsidRPr="00F074C0">
        <w:rPr>
          <w:rFonts w:ascii="Arial" w:hAnsi="Arial" w:cs="Arial"/>
          <w:lang w:val="en-US"/>
        </w:rPr>
        <w:t xml:space="preserve"> </w:t>
      </w:r>
      <w:r w:rsidR="004146E2" w:rsidRPr="00F074C0">
        <w:rPr>
          <w:rFonts w:ascii="Arial" w:hAnsi="Arial" w:cs="Arial"/>
          <w:lang w:val="en-US"/>
        </w:rPr>
        <w:t>Events of Default</w:t>
      </w:r>
      <w:r w:rsidR="00A33936" w:rsidRPr="00F074C0">
        <w:rPr>
          <w:rFonts w:ascii="Arial" w:hAnsi="Arial" w:cs="Arial"/>
          <w:lang w:val="en-US"/>
        </w:rPr>
        <w:t xml:space="preserve"> had occurred</w:t>
      </w:r>
      <w:r w:rsidR="00BB2C74" w:rsidRPr="00F074C0">
        <w:rPr>
          <w:rFonts w:ascii="Arial" w:hAnsi="Arial" w:cs="Arial"/>
          <w:lang w:val="en-US"/>
        </w:rPr>
        <w:t xml:space="preserve"> and the </w:t>
      </w:r>
      <w:r w:rsidR="009C13A3" w:rsidRPr="00F074C0">
        <w:rPr>
          <w:rFonts w:ascii="Arial" w:hAnsi="Arial" w:cs="Arial"/>
          <w:lang w:val="en-US"/>
        </w:rPr>
        <w:t xml:space="preserve">Second Default Notice </w:t>
      </w:r>
      <w:r w:rsidR="00BB2C74" w:rsidRPr="00F074C0">
        <w:rPr>
          <w:rFonts w:ascii="Arial" w:hAnsi="Arial" w:cs="Arial"/>
          <w:lang w:val="en-US"/>
        </w:rPr>
        <w:t xml:space="preserve">issued on 30 November 2018 detailed them confirming </w:t>
      </w:r>
      <w:r w:rsidR="001707A6" w:rsidRPr="00F074C0">
        <w:rPr>
          <w:rFonts w:ascii="Arial" w:hAnsi="Arial" w:cs="Arial"/>
          <w:lang w:val="en-US"/>
        </w:rPr>
        <w:t>OCT</w:t>
      </w:r>
      <w:r w:rsidR="00BB2C74" w:rsidRPr="00F074C0">
        <w:rPr>
          <w:rFonts w:ascii="Arial" w:hAnsi="Arial" w:cs="Arial"/>
          <w:lang w:val="en-US"/>
        </w:rPr>
        <w:t xml:space="preserve">’s status as a defaulting </w:t>
      </w:r>
      <w:r w:rsidR="00E07C0F" w:rsidRPr="00F074C0">
        <w:rPr>
          <w:rFonts w:ascii="Arial" w:hAnsi="Arial" w:cs="Arial"/>
          <w:lang w:val="en-US"/>
        </w:rPr>
        <w:t>Shareholder</w:t>
      </w:r>
      <w:r w:rsidR="009C13A3" w:rsidRPr="00F074C0">
        <w:rPr>
          <w:rFonts w:ascii="Arial" w:hAnsi="Arial" w:cs="Arial"/>
          <w:lang w:val="en-US"/>
        </w:rPr>
        <w:t>. This meant that</w:t>
      </w:r>
      <w:r w:rsidR="00BB2C74" w:rsidRPr="00F074C0">
        <w:rPr>
          <w:rFonts w:ascii="Arial" w:hAnsi="Arial" w:cs="Arial"/>
          <w:lang w:val="en-US"/>
        </w:rPr>
        <w:t xml:space="preserve"> the earlier May 2018 upliftment of suspension</w:t>
      </w:r>
      <w:r w:rsidR="009C13A3" w:rsidRPr="00F074C0">
        <w:rPr>
          <w:rFonts w:ascii="Arial" w:hAnsi="Arial" w:cs="Arial"/>
          <w:lang w:val="en-US"/>
        </w:rPr>
        <w:t xml:space="preserve"> fell away, and the suspension reinstated:</w:t>
      </w:r>
    </w:p>
    <w:p w14:paraId="0B138CBC" w14:textId="77777777" w:rsidR="00982F39" w:rsidRPr="00C71D1D" w:rsidRDefault="00982F39" w:rsidP="00982F39">
      <w:pPr>
        <w:jc w:val="both"/>
        <w:rPr>
          <w:rFonts w:ascii="Arial" w:hAnsi="Arial" w:cs="Arial"/>
          <w:lang w:val="en-US"/>
        </w:rPr>
      </w:pPr>
    </w:p>
    <w:p w14:paraId="080AB243" w14:textId="0FD8FA8D" w:rsidR="00982F39"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982F39" w:rsidRPr="00F074C0">
        <w:rPr>
          <w:rFonts w:ascii="Arial" w:hAnsi="Arial" w:cs="Arial"/>
          <w:lang w:val="en-US"/>
        </w:rPr>
        <w:t xml:space="preserve">OCT breached clause 22 of the Shareholders' Agreement by failing to advise RBCT that due to the final collapse of the OCM coal mining business it was </w:t>
      </w:r>
      <w:r w:rsidR="0014529F" w:rsidRPr="00F074C0">
        <w:rPr>
          <w:rFonts w:ascii="Arial" w:hAnsi="Arial" w:cs="Arial"/>
          <w:lang w:val="en-US"/>
        </w:rPr>
        <w:t>unlikely</w:t>
      </w:r>
      <w:r w:rsidR="00982F39" w:rsidRPr="00F074C0">
        <w:rPr>
          <w:rFonts w:ascii="Arial" w:hAnsi="Arial" w:cs="Arial"/>
          <w:lang w:val="en-US"/>
        </w:rPr>
        <w:t xml:space="preserve"> to avoid an Event of Default, being the pending non-payment of wharfage fees.</w:t>
      </w:r>
    </w:p>
    <w:p w14:paraId="1D655D07" w14:textId="77777777" w:rsidR="00982F39" w:rsidRPr="00C71D1D" w:rsidRDefault="00982F39" w:rsidP="00D55041">
      <w:pPr>
        <w:pStyle w:val="ListParagraph"/>
        <w:tabs>
          <w:tab w:val="left" w:pos="567"/>
        </w:tabs>
        <w:spacing w:line="360" w:lineRule="auto"/>
        <w:ind w:left="0"/>
        <w:jc w:val="both"/>
        <w:rPr>
          <w:rFonts w:ascii="Arial" w:hAnsi="Arial" w:cs="Arial"/>
          <w:lang w:val="en-US"/>
        </w:rPr>
      </w:pPr>
    </w:p>
    <w:p w14:paraId="54AEA138" w14:textId="2C32792C" w:rsidR="00982F39"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982F39" w:rsidRPr="00F074C0">
        <w:rPr>
          <w:rFonts w:ascii="Arial" w:hAnsi="Arial" w:cs="Arial"/>
          <w:lang w:val="en-US"/>
        </w:rPr>
        <w:t xml:space="preserve">OCT’s further act of insolvency under clause 21.1.9, which was incapable of remedy, when Mr S Kerr, an OCT/ Burgh Group representative, confirmed to </w:t>
      </w:r>
      <w:r w:rsidR="00982F39" w:rsidRPr="00F074C0">
        <w:rPr>
          <w:rFonts w:ascii="Arial" w:hAnsi="Arial" w:cs="Arial"/>
          <w:lang w:val="en-US"/>
        </w:rPr>
        <w:lastRenderedPageBreak/>
        <w:t xml:space="preserve">RBCT that OCT was not in a position to pay, and would not be paying that November wharfage fees. </w:t>
      </w:r>
    </w:p>
    <w:p w14:paraId="4A6BCCB7" w14:textId="77777777" w:rsidR="00982F39" w:rsidRPr="00C71D1D" w:rsidRDefault="00982F39" w:rsidP="00D55041">
      <w:pPr>
        <w:pStyle w:val="ListParagraph"/>
        <w:tabs>
          <w:tab w:val="left" w:pos="567"/>
        </w:tabs>
        <w:spacing w:line="360" w:lineRule="auto"/>
        <w:ind w:left="0"/>
        <w:jc w:val="both"/>
        <w:rPr>
          <w:rFonts w:ascii="Arial" w:hAnsi="Arial" w:cs="Arial"/>
          <w:lang w:val="en-US"/>
        </w:rPr>
      </w:pPr>
    </w:p>
    <w:p w14:paraId="24996D7C" w14:textId="65008450" w:rsidR="00982F39"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982F39" w:rsidRPr="00F074C0">
        <w:rPr>
          <w:rFonts w:ascii="Arial" w:hAnsi="Arial" w:cs="Arial"/>
          <w:lang w:val="en-US"/>
        </w:rPr>
        <w:t>OCT’s failure in November 2018 to pay wharfage fees was incapable of remedy because OCM’s coal mining business had collapsed, OCM and OCT remained unbanked and OCT had no cash.  RBCT had</w:t>
      </w:r>
      <w:r w:rsidR="008C6027" w:rsidRPr="00F074C0">
        <w:rPr>
          <w:rFonts w:ascii="Arial" w:hAnsi="Arial" w:cs="Arial"/>
          <w:lang w:val="en-US"/>
        </w:rPr>
        <w:t>,</w:t>
      </w:r>
      <w:r w:rsidR="00982F39" w:rsidRPr="00F074C0">
        <w:rPr>
          <w:rFonts w:ascii="Arial" w:hAnsi="Arial" w:cs="Arial"/>
          <w:lang w:val="en-US"/>
        </w:rPr>
        <w:t xml:space="preserve"> on 31 May 2018</w:t>
      </w:r>
      <w:r w:rsidR="008C6027" w:rsidRPr="00F074C0">
        <w:rPr>
          <w:rFonts w:ascii="Arial" w:hAnsi="Arial" w:cs="Arial"/>
          <w:lang w:val="en-US"/>
        </w:rPr>
        <w:t>,</w:t>
      </w:r>
      <w:r w:rsidR="00982F39" w:rsidRPr="00F074C0">
        <w:rPr>
          <w:rFonts w:ascii="Arial" w:hAnsi="Arial" w:cs="Arial"/>
          <w:lang w:val="en-US"/>
        </w:rPr>
        <w:t xml:space="preserve"> already put OCT on notice that the upliftment of its suspension pursuant to </w:t>
      </w:r>
      <w:r w:rsidR="008C6027" w:rsidRPr="00F074C0">
        <w:rPr>
          <w:rFonts w:ascii="Arial" w:hAnsi="Arial" w:cs="Arial"/>
          <w:lang w:val="en-US"/>
        </w:rPr>
        <w:t xml:space="preserve">the </w:t>
      </w:r>
      <w:r w:rsidR="00982F39" w:rsidRPr="00F074C0">
        <w:rPr>
          <w:rFonts w:ascii="Arial" w:hAnsi="Arial" w:cs="Arial"/>
          <w:lang w:val="en-US"/>
        </w:rPr>
        <w:t xml:space="preserve">30 May 2018 court order </w:t>
      </w:r>
      <w:r w:rsidR="00266530" w:rsidRPr="00F074C0">
        <w:rPr>
          <w:rFonts w:ascii="Arial" w:hAnsi="Arial" w:cs="Arial"/>
          <w:lang w:val="en-US"/>
        </w:rPr>
        <w:t xml:space="preserve">was conditional </w:t>
      </w:r>
      <w:r w:rsidR="00D147FB" w:rsidRPr="00F074C0">
        <w:rPr>
          <w:rFonts w:ascii="Arial" w:hAnsi="Arial" w:cs="Arial"/>
          <w:lang w:val="en-US"/>
        </w:rPr>
        <w:t xml:space="preserve">upon there being no further Events of Default. The </w:t>
      </w:r>
      <w:r w:rsidR="00982F39" w:rsidRPr="00F074C0">
        <w:rPr>
          <w:rFonts w:ascii="Arial" w:hAnsi="Arial" w:cs="Arial"/>
          <w:lang w:val="en-US"/>
        </w:rPr>
        <w:t>failure</w:t>
      </w:r>
      <w:r w:rsidR="00D147FB" w:rsidRPr="00F074C0">
        <w:rPr>
          <w:rFonts w:ascii="Arial" w:hAnsi="Arial" w:cs="Arial"/>
          <w:lang w:val="en-US"/>
        </w:rPr>
        <w:t xml:space="preserve"> of OCT</w:t>
      </w:r>
      <w:r w:rsidR="00982F39" w:rsidRPr="00F074C0">
        <w:rPr>
          <w:rFonts w:ascii="Arial" w:hAnsi="Arial" w:cs="Arial"/>
          <w:lang w:val="en-US"/>
        </w:rPr>
        <w:t xml:space="preserve"> in November 2018 to pay the wharfage fees </w:t>
      </w:r>
      <w:r w:rsidR="001A595B" w:rsidRPr="00F074C0">
        <w:rPr>
          <w:rFonts w:ascii="Arial" w:hAnsi="Arial" w:cs="Arial"/>
          <w:lang w:val="en-US"/>
        </w:rPr>
        <w:t>due</w:t>
      </w:r>
      <w:r w:rsidR="00982F39" w:rsidRPr="00F074C0">
        <w:rPr>
          <w:rFonts w:ascii="Arial" w:hAnsi="Arial" w:cs="Arial"/>
          <w:lang w:val="en-US"/>
        </w:rPr>
        <w:t xml:space="preserve"> amounted to another Event of Default in terms of clause 21.1.1.8.</w:t>
      </w:r>
    </w:p>
    <w:p w14:paraId="2D0A0231" w14:textId="77777777" w:rsidR="00982F39" w:rsidRPr="00C71D1D" w:rsidRDefault="00982F39" w:rsidP="00D55041">
      <w:pPr>
        <w:pStyle w:val="ListParagraph"/>
        <w:tabs>
          <w:tab w:val="left" w:pos="567"/>
        </w:tabs>
        <w:ind w:left="0"/>
        <w:jc w:val="both"/>
        <w:rPr>
          <w:rFonts w:ascii="Arial" w:hAnsi="Arial" w:cs="Arial"/>
          <w:lang w:val="en-US"/>
        </w:rPr>
      </w:pPr>
    </w:p>
    <w:p w14:paraId="7402EAF6" w14:textId="7BE2631B" w:rsidR="00982F39"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(d)</w:t>
      </w:r>
      <w:r w:rsidRPr="00C71D1D">
        <w:rPr>
          <w:rFonts w:ascii="Arial" w:hAnsi="Arial" w:cs="Arial"/>
          <w:lang w:val="en-US"/>
        </w:rPr>
        <w:tab/>
      </w:r>
      <w:r w:rsidR="00982F39" w:rsidRPr="00F074C0">
        <w:rPr>
          <w:rFonts w:ascii="Arial" w:hAnsi="Arial" w:cs="Arial"/>
          <w:lang w:val="en-US"/>
        </w:rPr>
        <w:t xml:space="preserve">The earlier Event of Default, where OCT ceased to be part of an approved Shareholders Group, ie the Tegeta/OCM/OCT triangular structure, when all three entities were placed into business rescue under the control of the </w:t>
      </w:r>
      <w:r w:rsidR="006A0F75" w:rsidRPr="00F074C0">
        <w:rPr>
          <w:rFonts w:ascii="Arial" w:hAnsi="Arial" w:cs="Arial"/>
          <w:lang w:val="en-US"/>
        </w:rPr>
        <w:t xml:space="preserve">business rescue practitioners </w:t>
      </w:r>
      <w:r w:rsidR="00982F39" w:rsidRPr="00F074C0">
        <w:rPr>
          <w:rFonts w:ascii="Arial" w:hAnsi="Arial" w:cs="Arial"/>
          <w:lang w:val="en-US"/>
        </w:rPr>
        <w:t>and/or under the management and control of the Burgh Group, persisted.</w:t>
      </w:r>
    </w:p>
    <w:p w14:paraId="2EFCE56A" w14:textId="77777777" w:rsidR="00982F39" w:rsidRPr="00C71D1D" w:rsidRDefault="00982F39" w:rsidP="00D55041">
      <w:pPr>
        <w:pStyle w:val="ListParagraph"/>
        <w:tabs>
          <w:tab w:val="left" w:pos="567"/>
        </w:tabs>
        <w:ind w:left="0"/>
        <w:jc w:val="both"/>
        <w:rPr>
          <w:rFonts w:ascii="Arial" w:hAnsi="Arial" w:cs="Arial"/>
          <w:lang w:val="en-US"/>
        </w:rPr>
      </w:pPr>
    </w:p>
    <w:p w14:paraId="36F9EBB3" w14:textId="36F3B4A0" w:rsidR="00982F39"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(e)</w:t>
      </w:r>
      <w:r w:rsidRPr="00C71D1D">
        <w:rPr>
          <w:rFonts w:ascii="Arial" w:hAnsi="Arial" w:cs="Arial"/>
          <w:lang w:val="en-US"/>
        </w:rPr>
        <w:tab/>
      </w:r>
      <w:r w:rsidR="00982F39" w:rsidRPr="00F074C0">
        <w:rPr>
          <w:rFonts w:ascii="Arial" w:hAnsi="Arial" w:cs="Arial"/>
          <w:lang w:val="en-US"/>
        </w:rPr>
        <w:t>OCT’s being placed under business rescue was an Event of Default incapable of remedy</w:t>
      </w:r>
      <w:r w:rsidR="00BE7F3E" w:rsidRPr="00F074C0">
        <w:rPr>
          <w:rFonts w:ascii="Arial" w:hAnsi="Arial" w:cs="Arial"/>
          <w:lang w:val="en-US"/>
        </w:rPr>
        <w:t>.</w:t>
      </w:r>
      <w:r w:rsidR="00982F39" w:rsidRPr="00F074C0">
        <w:rPr>
          <w:rFonts w:ascii="Arial" w:hAnsi="Arial" w:cs="Arial"/>
          <w:lang w:val="en-US"/>
        </w:rPr>
        <w:t xml:space="preserve"> </w:t>
      </w:r>
      <w:r w:rsidR="00BE7F3E" w:rsidRPr="00F074C0">
        <w:rPr>
          <w:rFonts w:ascii="Arial" w:hAnsi="Arial" w:cs="Arial"/>
          <w:lang w:val="en-US"/>
        </w:rPr>
        <w:t xml:space="preserve">As </w:t>
      </w:r>
      <w:r w:rsidR="00982F39" w:rsidRPr="00F074C0">
        <w:rPr>
          <w:rFonts w:ascii="Arial" w:hAnsi="Arial" w:cs="Arial"/>
          <w:lang w:val="en-US"/>
        </w:rPr>
        <w:t>long as it was financially distressed in terms of the Companies Act and unable to meet its obligations as and when they fell due and payable for the immediately ensuing six months, and required to be placed in business rescue and kept under the statutory business rescue regime, the Event of Default in clause 21.1.7 prevails.</w:t>
      </w:r>
    </w:p>
    <w:p w14:paraId="2CD403DA" w14:textId="77777777" w:rsidR="00982F39" w:rsidRPr="00C71D1D" w:rsidRDefault="00982F39" w:rsidP="00AA659B">
      <w:pPr>
        <w:rPr>
          <w:rFonts w:ascii="Arial" w:hAnsi="Arial" w:cs="Arial"/>
          <w:lang w:val="en-US"/>
        </w:rPr>
      </w:pPr>
    </w:p>
    <w:p w14:paraId="5CA48328" w14:textId="7C1A1B25" w:rsidR="00156BCB" w:rsidRPr="00F074C0" w:rsidRDefault="00F074C0" w:rsidP="00F074C0">
      <w:pPr>
        <w:spacing w:line="360" w:lineRule="auto"/>
        <w:jc w:val="both"/>
        <w:rPr>
          <w:rFonts w:ascii="Arial" w:hAnsi="Arial" w:cs="Arial"/>
          <w:lang w:val="en-US"/>
        </w:rPr>
      </w:pPr>
      <w:r>
        <w:rPr>
          <w:rFonts w:ascii="Arial" w:hAnsi="Arial" w:cs="Arial"/>
          <w:lang w:val="en-US"/>
        </w:rPr>
        <w:t>[53]</w:t>
      </w:r>
      <w:r>
        <w:rPr>
          <w:rFonts w:ascii="Arial" w:hAnsi="Arial" w:cs="Arial"/>
          <w:lang w:val="en-US"/>
        </w:rPr>
        <w:tab/>
      </w:r>
      <w:r w:rsidR="001707A6" w:rsidRPr="00F074C0">
        <w:rPr>
          <w:rFonts w:ascii="Arial" w:hAnsi="Arial" w:cs="Arial"/>
          <w:lang w:val="en-US"/>
        </w:rPr>
        <w:t>OCT</w:t>
      </w:r>
      <w:r w:rsidR="00BB2C74" w:rsidRPr="00F074C0">
        <w:rPr>
          <w:rFonts w:ascii="Arial" w:hAnsi="Arial" w:cs="Arial"/>
          <w:lang w:val="en-US"/>
        </w:rPr>
        <w:t xml:space="preserve"> also did not pay the December 2018 cash recall.</w:t>
      </w:r>
      <w:r w:rsidR="00EB65F4" w:rsidRPr="00F074C0">
        <w:rPr>
          <w:rFonts w:ascii="Arial" w:hAnsi="Arial" w:cs="Arial"/>
          <w:lang w:val="en-US"/>
        </w:rPr>
        <w:t xml:space="preserve"> </w:t>
      </w:r>
      <w:r w:rsidR="00BB2C74" w:rsidRPr="00F074C0">
        <w:rPr>
          <w:rFonts w:ascii="Arial" w:hAnsi="Arial" w:cs="Arial"/>
          <w:lang w:val="en-US"/>
        </w:rPr>
        <w:t xml:space="preserve">RBCT initiated and implemented a further temporary transfer in terms of clause 17 in November 2018 without objection by </w:t>
      </w:r>
      <w:r w:rsidR="001707A6" w:rsidRPr="00F074C0">
        <w:rPr>
          <w:rFonts w:ascii="Arial" w:hAnsi="Arial" w:cs="Arial"/>
          <w:lang w:val="en-US"/>
        </w:rPr>
        <w:t>OCT</w:t>
      </w:r>
      <w:r w:rsidR="00BB2C74" w:rsidRPr="00F074C0">
        <w:rPr>
          <w:rFonts w:ascii="Arial" w:hAnsi="Arial" w:cs="Arial"/>
          <w:lang w:val="en-US"/>
        </w:rPr>
        <w:t>.</w:t>
      </w:r>
    </w:p>
    <w:p w14:paraId="2E4881E1" w14:textId="77777777" w:rsidR="00D147FB" w:rsidRDefault="00D147FB" w:rsidP="005D6887">
      <w:pPr>
        <w:pStyle w:val="ListParagraph"/>
        <w:spacing w:line="360" w:lineRule="auto"/>
        <w:ind w:left="0"/>
        <w:jc w:val="both"/>
        <w:rPr>
          <w:rFonts w:ascii="Arial" w:hAnsi="Arial" w:cs="Arial"/>
          <w:lang w:val="en-US"/>
        </w:rPr>
      </w:pPr>
    </w:p>
    <w:p w14:paraId="2EAB613E" w14:textId="7A5A04D7" w:rsidR="00D147FB" w:rsidRPr="00F074C0" w:rsidRDefault="00F074C0" w:rsidP="00F074C0">
      <w:pPr>
        <w:spacing w:line="360" w:lineRule="auto"/>
        <w:jc w:val="both"/>
        <w:rPr>
          <w:rFonts w:ascii="Arial" w:hAnsi="Arial" w:cs="Arial"/>
          <w:lang w:val="en-US"/>
        </w:rPr>
      </w:pPr>
      <w:r w:rsidRPr="005A4430">
        <w:rPr>
          <w:rFonts w:ascii="Arial" w:hAnsi="Arial" w:cs="Arial"/>
          <w:lang w:val="en-US"/>
        </w:rPr>
        <w:t>[54]</w:t>
      </w:r>
      <w:r w:rsidRPr="005A4430">
        <w:rPr>
          <w:rFonts w:ascii="Arial" w:hAnsi="Arial" w:cs="Arial"/>
          <w:lang w:val="en-US"/>
        </w:rPr>
        <w:tab/>
      </w:r>
      <w:r w:rsidR="00D147FB" w:rsidRPr="00F074C0">
        <w:rPr>
          <w:rFonts w:ascii="Arial" w:hAnsi="Arial" w:cs="Arial"/>
          <w:lang w:val="en-US"/>
        </w:rPr>
        <w:t xml:space="preserve">According to RBCT, the discussions with McGowan and OCT early in 2021 focused on a structure for Liberty Coal that would be compliant with the requirements for Coal Exporter and Shareholders Group status in terms of the Shareholders' Agreement, and other important considerations. RBCT is not entitled to approve proposed structures that do not comply with the prescribed requirements in the Shareholders' Agreement. The Tegeta/OCM/OCT non-compliant ‘horizontal control structure’ approved only in respect of the </w:t>
      </w:r>
      <w:r w:rsidR="00D147FB" w:rsidRPr="00F074C0">
        <w:rPr>
          <w:rFonts w:ascii="Arial" w:hAnsi="Arial" w:cs="Arial"/>
          <w:lang w:val="en-US"/>
        </w:rPr>
        <w:lastRenderedPageBreak/>
        <w:t>Tegeta/OCM/OCT for reasons stated earlier would not be permitted to endure under any Liberty Coal structure then still to be proposed to RBCT. The applicants were always aware, also through Juanito Damon who sat of the RBCT board, of the application of the Coal Exporter and Shareholders Group definitions, and that the board rejected other Shareholders’ ‘restructuring proposals’ when they were noncompliant.</w:t>
      </w:r>
    </w:p>
    <w:p w14:paraId="7FBE4C74" w14:textId="77777777" w:rsidR="00D147FB" w:rsidRPr="005A4430" w:rsidRDefault="00D147FB" w:rsidP="00D147FB">
      <w:pPr>
        <w:pStyle w:val="ListParagraph"/>
        <w:jc w:val="both"/>
        <w:rPr>
          <w:rFonts w:ascii="Arial" w:hAnsi="Arial" w:cs="Arial"/>
          <w:lang w:val="en-US"/>
        </w:rPr>
      </w:pPr>
    </w:p>
    <w:p w14:paraId="4288028A" w14:textId="054C065A" w:rsidR="00D147FB" w:rsidRPr="00F074C0" w:rsidRDefault="00F074C0" w:rsidP="00F074C0">
      <w:pPr>
        <w:spacing w:line="360" w:lineRule="auto"/>
        <w:jc w:val="both"/>
        <w:rPr>
          <w:rFonts w:ascii="Arial" w:hAnsi="Arial" w:cs="Arial"/>
          <w:lang w:val="en-US"/>
        </w:rPr>
      </w:pPr>
      <w:r w:rsidRPr="00D147FB">
        <w:rPr>
          <w:rFonts w:ascii="Arial" w:hAnsi="Arial" w:cs="Arial"/>
          <w:lang w:val="en-US"/>
        </w:rPr>
        <w:t>[55]</w:t>
      </w:r>
      <w:r w:rsidRPr="00D147FB">
        <w:rPr>
          <w:rFonts w:ascii="Arial" w:hAnsi="Arial" w:cs="Arial"/>
          <w:lang w:val="en-US"/>
        </w:rPr>
        <w:tab/>
      </w:r>
      <w:r w:rsidR="00D147FB" w:rsidRPr="00F074C0">
        <w:rPr>
          <w:rFonts w:ascii="Arial" w:hAnsi="Arial" w:cs="Arial"/>
          <w:lang w:val="en-US"/>
        </w:rPr>
        <w:t>RBCT also emphasized that any proposed OCT Business Rescue Plan had to resolve to RBCT’s satisfaction the historical and any new Events of Default before RBCT could end the suspension of OCT and its Export Entitlement. McGowan was informed that RBCT would only consider lifting the OCT suspension before Liberty Coal acquired OCM’s mining business in the context of achievement promptly of an approved ‘End Game’ structure that resolved all of OCT’s Events of Default, since having OCT as a permanent suspended defaulting Shareholder (including in business rescue) was untenable and could not endure indefinitely as it was in violation of the Shareholders' Agreement. It was further proposed and agreed that Templar Capital through Liberty Energy would buy RBCT’s claims against OCT so that RBCT is not a creditor of OCT, and that Liberty Energy would put up a R10 million security deposit.</w:t>
      </w:r>
    </w:p>
    <w:p w14:paraId="76D64078" w14:textId="77777777" w:rsidR="00F72812" w:rsidRPr="00C71D1D" w:rsidRDefault="00F72812" w:rsidP="005D6887">
      <w:pPr>
        <w:rPr>
          <w:lang w:val="en-US"/>
        </w:rPr>
      </w:pPr>
    </w:p>
    <w:p w14:paraId="147441B8" w14:textId="33C20770" w:rsidR="00F72812" w:rsidRPr="00F074C0" w:rsidRDefault="00F074C0" w:rsidP="00F074C0">
      <w:pPr>
        <w:spacing w:line="360" w:lineRule="auto"/>
        <w:jc w:val="both"/>
        <w:rPr>
          <w:rFonts w:ascii="Arial" w:hAnsi="Arial" w:cs="Arial"/>
          <w:lang w:val="en-US"/>
        </w:rPr>
      </w:pPr>
      <w:r w:rsidRPr="00C71D1D">
        <w:rPr>
          <w:rFonts w:ascii="Arial" w:hAnsi="Arial" w:cs="Arial"/>
          <w:lang w:val="en-US"/>
        </w:rPr>
        <w:t>[56]</w:t>
      </w:r>
      <w:r w:rsidRPr="00C71D1D">
        <w:rPr>
          <w:rFonts w:ascii="Arial" w:hAnsi="Arial" w:cs="Arial"/>
          <w:lang w:val="en-US"/>
        </w:rPr>
        <w:tab/>
      </w:r>
      <w:r w:rsidR="00F72812" w:rsidRPr="00F074C0">
        <w:rPr>
          <w:rFonts w:ascii="Arial" w:hAnsi="Arial" w:cs="Arial"/>
          <w:lang w:val="en-US"/>
        </w:rPr>
        <w:t xml:space="preserve">On 28 April 2021, RBCT indicated that it was satisfied from what </w:t>
      </w:r>
      <w:r w:rsidR="001707A6" w:rsidRPr="00F074C0">
        <w:rPr>
          <w:rFonts w:ascii="Arial" w:hAnsi="Arial" w:cs="Arial"/>
          <w:lang w:val="en-US"/>
        </w:rPr>
        <w:t>OCT</w:t>
      </w:r>
      <w:r w:rsidR="00F72812" w:rsidRPr="00F074C0">
        <w:rPr>
          <w:rFonts w:ascii="Arial" w:hAnsi="Arial" w:cs="Arial"/>
          <w:lang w:val="en-US"/>
        </w:rPr>
        <w:t xml:space="preserve"> had proposed that it appeared that the proposed Liberty Coal and </w:t>
      </w:r>
      <w:r w:rsidR="001707A6" w:rsidRPr="00F074C0">
        <w:rPr>
          <w:rFonts w:ascii="Arial" w:hAnsi="Arial" w:cs="Arial"/>
          <w:lang w:val="en-US"/>
        </w:rPr>
        <w:t>OCT</w:t>
      </w:r>
      <w:r w:rsidR="00F72812" w:rsidRPr="00F074C0">
        <w:rPr>
          <w:rFonts w:ascii="Arial" w:hAnsi="Arial" w:cs="Arial"/>
          <w:lang w:val="en-US"/>
        </w:rPr>
        <w:t>2 Vertical Control Structure would in principle, if implemented, meet the control requirements of a compliant controlled SPV structure, subject to RBCT approvals. Following a representation by McGowan that the ‘</w:t>
      </w:r>
      <w:r w:rsidR="009C13A3" w:rsidRPr="00F074C0">
        <w:rPr>
          <w:rFonts w:ascii="Arial" w:hAnsi="Arial" w:cs="Arial"/>
          <w:lang w:val="en-US"/>
        </w:rPr>
        <w:t>End Game</w:t>
      </w:r>
      <w:r w:rsidR="00F72812" w:rsidRPr="00F074C0">
        <w:rPr>
          <w:rFonts w:ascii="Arial" w:hAnsi="Arial" w:cs="Arial"/>
          <w:lang w:val="en-US"/>
        </w:rPr>
        <w:t xml:space="preserve">’ would be achieved by 30 September 2021, and a formal application to uplift the suspension together with the implementation of the proposed </w:t>
      </w:r>
      <w:r w:rsidR="000002D7" w:rsidRPr="00F074C0">
        <w:rPr>
          <w:rFonts w:ascii="Arial" w:hAnsi="Arial" w:cs="Arial"/>
          <w:lang w:val="en-US"/>
        </w:rPr>
        <w:t>‘</w:t>
      </w:r>
      <w:r w:rsidR="009C13A3" w:rsidRPr="00F074C0">
        <w:rPr>
          <w:rFonts w:ascii="Arial" w:hAnsi="Arial" w:cs="Arial"/>
          <w:lang w:val="en-US"/>
        </w:rPr>
        <w:t>End Game</w:t>
      </w:r>
      <w:r w:rsidR="000002D7" w:rsidRPr="00F074C0">
        <w:rPr>
          <w:rFonts w:ascii="Arial" w:hAnsi="Arial" w:cs="Arial"/>
          <w:lang w:val="en-US"/>
        </w:rPr>
        <w:t>’</w:t>
      </w:r>
      <w:r w:rsidR="00F72812" w:rsidRPr="00F074C0">
        <w:rPr>
          <w:rFonts w:ascii="Arial" w:hAnsi="Arial" w:cs="Arial"/>
          <w:lang w:val="en-US"/>
        </w:rPr>
        <w:t xml:space="preserve">, RBCT on 24 June 2021 approved the proposed transfer of </w:t>
      </w:r>
      <w:r w:rsidR="001707A6" w:rsidRPr="00F074C0">
        <w:rPr>
          <w:rFonts w:ascii="Arial" w:hAnsi="Arial" w:cs="Arial"/>
          <w:lang w:val="en-US"/>
        </w:rPr>
        <w:t>OCT</w:t>
      </w:r>
      <w:r w:rsidR="00F72812" w:rsidRPr="00F074C0">
        <w:rPr>
          <w:rFonts w:ascii="Arial" w:hAnsi="Arial" w:cs="Arial"/>
          <w:lang w:val="en-US"/>
        </w:rPr>
        <w:t xml:space="preserve">’s </w:t>
      </w:r>
      <w:r w:rsidR="00E07C0F" w:rsidRPr="00F074C0">
        <w:rPr>
          <w:rFonts w:ascii="Arial" w:hAnsi="Arial" w:cs="Arial"/>
          <w:lang w:val="en-US"/>
        </w:rPr>
        <w:t>Shareholder</w:t>
      </w:r>
      <w:r w:rsidR="00F72812" w:rsidRPr="00F074C0">
        <w:rPr>
          <w:rFonts w:ascii="Arial" w:hAnsi="Arial" w:cs="Arial"/>
          <w:lang w:val="en-US"/>
        </w:rPr>
        <w:t xml:space="preserve"> interest in RBCT to </w:t>
      </w:r>
      <w:r w:rsidR="001707A6" w:rsidRPr="00F074C0">
        <w:rPr>
          <w:rFonts w:ascii="Arial" w:hAnsi="Arial" w:cs="Arial"/>
          <w:lang w:val="en-US"/>
        </w:rPr>
        <w:t>OCT</w:t>
      </w:r>
      <w:r w:rsidR="00F72812" w:rsidRPr="00F074C0">
        <w:rPr>
          <w:rFonts w:ascii="Arial" w:hAnsi="Arial" w:cs="Arial"/>
          <w:lang w:val="en-US"/>
        </w:rPr>
        <w:t xml:space="preserve">2 provided that the new </w:t>
      </w:r>
      <w:r w:rsidR="00E07C0F" w:rsidRPr="00F074C0">
        <w:rPr>
          <w:rFonts w:ascii="Arial" w:hAnsi="Arial" w:cs="Arial"/>
          <w:lang w:val="en-US"/>
        </w:rPr>
        <w:t>Shareholder</w:t>
      </w:r>
      <w:r w:rsidR="00F72812" w:rsidRPr="00F074C0">
        <w:rPr>
          <w:rFonts w:ascii="Arial" w:hAnsi="Arial" w:cs="Arial"/>
          <w:lang w:val="en-US"/>
        </w:rPr>
        <w:t xml:space="preserve"> group comprising Liberty Coal and </w:t>
      </w:r>
      <w:r w:rsidR="001707A6" w:rsidRPr="00F074C0">
        <w:rPr>
          <w:rFonts w:ascii="Arial" w:hAnsi="Arial" w:cs="Arial"/>
          <w:lang w:val="en-US"/>
        </w:rPr>
        <w:t>OCT</w:t>
      </w:r>
      <w:r w:rsidR="00F72812" w:rsidRPr="00F074C0">
        <w:rPr>
          <w:rFonts w:ascii="Arial" w:hAnsi="Arial" w:cs="Arial"/>
          <w:lang w:val="en-US"/>
        </w:rPr>
        <w:t>2 was implemented within 24 hours of the transfer.</w:t>
      </w:r>
    </w:p>
    <w:p w14:paraId="4B09E8B7" w14:textId="77777777" w:rsidR="00F72812" w:rsidRPr="00C71D1D" w:rsidRDefault="00F72812" w:rsidP="006636E2">
      <w:pPr>
        <w:pStyle w:val="ListParagraph"/>
        <w:jc w:val="both"/>
        <w:rPr>
          <w:rFonts w:ascii="Arial" w:hAnsi="Arial" w:cs="Arial"/>
          <w:lang w:val="en-US"/>
        </w:rPr>
      </w:pPr>
    </w:p>
    <w:p w14:paraId="56318926" w14:textId="372D0AD3" w:rsidR="00F72812" w:rsidRPr="00F074C0" w:rsidRDefault="00F074C0" w:rsidP="00F074C0">
      <w:pPr>
        <w:spacing w:line="360" w:lineRule="auto"/>
        <w:jc w:val="both"/>
        <w:rPr>
          <w:rFonts w:ascii="Arial" w:hAnsi="Arial" w:cs="Arial"/>
          <w:lang w:val="en-US"/>
        </w:rPr>
      </w:pPr>
      <w:r w:rsidRPr="00C71D1D">
        <w:rPr>
          <w:rFonts w:ascii="Arial" w:hAnsi="Arial" w:cs="Arial"/>
          <w:lang w:val="en-US"/>
        </w:rPr>
        <w:t>[57]</w:t>
      </w:r>
      <w:r w:rsidRPr="00C71D1D">
        <w:rPr>
          <w:rFonts w:ascii="Arial" w:hAnsi="Arial" w:cs="Arial"/>
          <w:lang w:val="en-US"/>
        </w:rPr>
        <w:tab/>
      </w:r>
      <w:r w:rsidR="001707A6" w:rsidRPr="00F074C0">
        <w:rPr>
          <w:rFonts w:ascii="Arial" w:hAnsi="Arial" w:cs="Arial"/>
          <w:lang w:val="en-US"/>
        </w:rPr>
        <w:t>OCT</w:t>
      </w:r>
      <w:r w:rsidR="00F72812" w:rsidRPr="00F074C0">
        <w:rPr>
          <w:rFonts w:ascii="Arial" w:hAnsi="Arial" w:cs="Arial"/>
          <w:lang w:val="en-US"/>
        </w:rPr>
        <w:t xml:space="preserve"> requested RBCT to consider lifting its suspension in anticipation of the </w:t>
      </w:r>
      <w:r w:rsidR="000002D7" w:rsidRPr="00F074C0">
        <w:rPr>
          <w:rFonts w:ascii="Arial" w:hAnsi="Arial" w:cs="Arial"/>
          <w:lang w:val="en-US"/>
        </w:rPr>
        <w:t xml:space="preserve">‘End </w:t>
      </w:r>
      <w:r w:rsidR="00BA463E" w:rsidRPr="00F074C0">
        <w:rPr>
          <w:rFonts w:ascii="Arial" w:hAnsi="Arial" w:cs="Arial"/>
          <w:lang w:val="en-US"/>
        </w:rPr>
        <w:t>Game’ being</w:t>
      </w:r>
      <w:r w:rsidR="00F72812" w:rsidRPr="00F074C0">
        <w:rPr>
          <w:rFonts w:ascii="Arial" w:hAnsi="Arial" w:cs="Arial"/>
          <w:lang w:val="en-US"/>
        </w:rPr>
        <w:t xml:space="preserve"> achieved by 30 September 2021</w:t>
      </w:r>
      <w:r w:rsidR="00D147FB" w:rsidRPr="00F074C0">
        <w:rPr>
          <w:rFonts w:ascii="Arial" w:hAnsi="Arial" w:cs="Arial"/>
          <w:lang w:val="en-US"/>
        </w:rPr>
        <w:t xml:space="preserve">. </w:t>
      </w:r>
      <w:r w:rsidR="00B94722" w:rsidRPr="00F074C0">
        <w:rPr>
          <w:rFonts w:ascii="Arial" w:hAnsi="Arial" w:cs="Arial"/>
          <w:lang w:val="en-US"/>
        </w:rPr>
        <w:t>RBCT agreed</w:t>
      </w:r>
      <w:r w:rsidR="00D147FB" w:rsidRPr="00F074C0">
        <w:rPr>
          <w:rFonts w:ascii="Arial" w:hAnsi="Arial" w:cs="Arial"/>
          <w:lang w:val="en-US"/>
        </w:rPr>
        <w:t xml:space="preserve"> in June </w:t>
      </w:r>
      <w:r w:rsidR="00D147FB" w:rsidRPr="00F074C0">
        <w:rPr>
          <w:rFonts w:ascii="Arial" w:hAnsi="Arial" w:cs="Arial"/>
          <w:lang w:val="en-US"/>
        </w:rPr>
        <w:lastRenderedPageBreak/>
        <w:t xml:space="preserve">2021 to lift the suspension only on condition that the </w:t>
      </w:r>
      <w:r w:rsidR="000C6726" w:rsidRPr="00F074C0">
        <w:rPr>
          <w:rFonts w:ascii="Arial" w:hAnsi="Arial" w:cs="Arial"/>
          <w:lang w:val="en-US"/>
        </w:rPr>
        <w:t>‘</w:t>
      </w:r>
      <w:r w:rsidR="00D147FB" w:rsidRPr="00F074C0">
        <w:rPr>
          <w:rFonts w:ascii="Arial" w:hAnsi="Arial" w:cs="Arial"/>
          <w:lang w:val="en-US"/>
        </w:rPr>
        <w:t>End Game</w:t>
      </w:r>
      <w:r w:rsidR="000C6726" w:rsidRPr="00F074C0">
        <w:rPr>
          <w:rFonts w:ascii="Arial" w:hAnsi="Arial" w:cs="Arial"/>
          <w:lang w:val="en-US"/>
        </w:rPr>
        <w:t>’</w:t>
      </w:r>
      <w:r w:rsidR="00D147FB" w:rsidRPr="00F074C0">
        <w:rPr>
          <w:rFonts w:ascii="Arial" w:hAnsi="Arial" w:cs="Arial"/>
          <w:lang w:val="en-US"/>
        </w:rPr>
        <w:t xml:space="preserve"> was first achieved.</w:t>
      </w:r>
      <w:r w:rsidR="00F72812" w:rsidRPr="00F074C0">
        <w:rPr>
          <w:rFonts w:ascii="Arial" w:hAnsi="Arial" w:cs="Arial"/>
          <w:lang w:val="en-US"/>
        </w:rPr>
        <w:t xml:space="preserve"> </w:t>
      </w:r>
    </w:p>
    <w:p w14:paraId="45675A62" w14:textId="77777777" w:rsidR="00F72812" w:rsidRPr="00C71D1D" w:rsidRDefault="00F72812" w:rsidP="006636E2">
      <w:pPr>
        <w:pStyle w:val="ListParagraph"/>
        <w:jc w:val="both"/>
        <w:rPr>
          <w:rFonts w:ascii="Arial" w:hAnsi="Arial" w:cs="Arial"/>
          <w:lang w:val="en-US"/>
        </w:rPr>
      </w:pPr>
    </w:p>
    <w:p w14:paraId="29034ACD" w14:textId="33FD5A13" w:rsidR="00F72812" w:rsidRPr="00F074C0" w:rsidRDefault="00F074C0" w:rsidP="00F074C0">
      <w:pPr>
        <w:spacing w:line="360" w:lineRule="auto"/>
        <w:jc w:val="both"/>
        <w:rPr>
          <w:rFonts w:ascii="Arial" w:hAnsi="Arial" w:cs="Arial"/>
          <w:lang w:val="en-US"/>
        </w:rPr>
      </w:pPr>
      <w:r>
        <w:rPr>
          <w:rFonts w:ascii="Arial" w:hAnsi="Arial" w:cs="Arial"/>
          <w:lang w:val="en-US"/>
        </w:rPr>
        <w:t>[58]</w:t>
      </w:r>
      <w:r>
        <w:rPr>
          <w:rFonts w:ascii="Arial" w:hAnsi="Arial" w:cs="Arial"/>
          <w:lang w:val="en-US"/>
        </w:rPr>
        <w:tab/>
      </w:r>
      <w:r w:rsidR="00F72812" w:rsidRPr="00F074C0">
        <w:rPr>
          <w:rFonts w:ascii="Arial" w:hAnsi="Arial" w:cs="Arial"/>
          <w:lang w:val="en-US"/>
        </w:rPr>
        <w:t xml:space="preserve"> Following extensive discussions, and threats of litigation, during June to November 2021, RBCT and </w:t>
      </w:r>
      <w:r w:rsidR="001707A6" w:rsidRPr="00F074C0">
        <w:rPr>
          <w:rFonts w:ascii="Arial" w:hAnsi="Arial" w:cs="Arial"/>
          <w:lang w:val="en-US"/>
        </w:rPr>
        <w:t>OCT</w:t>
      </w:r>
      <w:r w:rsidR="00F72812" w:rsidRPr="00F074C0">
        <w:rPr>
          <w:rFonts w:ascii="Arial" w:hAnsi="Arial" w:cs="Arial"/>
          <w:lang w:val="en-US"/>
        </w:rPr>
        <w:t xml:space="preserve"> agreed on 26 November 2021 that the suspension could be lifted temporarily if certain suspensive conditions were met, and </w:t>
      </w:r>
      <w:r w:rsidR="000002D7" w:rsidRPr="00F074C0">
        <w:rPr>
          <w:rFonts w:ascii="Arial" w:hAnsi="Arial" w:cs="Arial"/>
          <w:lang w:val="en-US"/>
        </w:rPr>
        <w:t xml:space="preserve">this would </w:t>
      </w:r>
      <w:r w:rsidR="00F72812" w:rsidRPr="00F074C0">
        <w:rPr>
          <w:rFonts w:ascii="Arial" w:hAnsi="Arial" w:cs="Arial"/>
          <w:lang w:val="en-US"/>
        </w:rPr>
        <w:t>endure for a limited period from 25 January 202</w:t>
      </w:r>
      <w:r w:rsidR="00EE4D9C" w:rsidRPr="00F074C0">
        <w:rPr>
          <w:rFonts w:ascii="Arial" w:hAnsi="Arial" w:cs="Arial"/>
          <w:lang w:val="en-US"/>
        </w:rPr>
        <w:t>2</w:t>
      </w:r>
      <w:r w:rsidR="00F72812" w:rsidRPr="00F074C0">
        <w:rPr>
          <w:rFonts w:ascii="Arial" w:hAnsi="Arial" w:cs="Arial"/>
          <w:lang w:val="en-US"/>
        </w:rPr>
        <w:t xml:space="preserve"> until 28 March 2022</w:t>
      </w:r>
      <w:r w:rsidR="000002D7" w:rsidRPr="00F074C0">
        <w:rPr>
          <w:rFonts w:ascii="Arial" w:hAnsi="Arial" w:cs="Arial"/>
          <w:lang w:val="en-US"/>
        </w:rPr>
        <w:t>. This was</w:t>
      </w:r>
      <w:r w:rsidR="00F72812" w:rsidRPr="00F074C0">
        <w:rPr>
          <w:rFonts w:ascii="Arial" w:hAnsi="Arial" w:cs="Arial"/>
          <w:lang w:val="en-US"/>
        </w:rPr>
        <w:t xml:space="preserve"> based on the representation that the </w:t>
      </w:r>
      <w:r w:rsidR="000002D7" w:rsidRPr="00F074C0">
        <w:rPr>
          <w:rFonts w:ascii="Arial" w:hAnsi="Arial" w:cs="Arial"/>
          <w:lang w:val="en-US"/>
        </w:rPr>
        <w:t>‘End Game’ would</w:t>
      </w:r>
      <w:r w:rsidR="00F72812" w:rsidRPr="00F074C0">
        <w:rPr>
          <w:rFonts w:ascii="Arial" w:hAnsi="Arial" w:cs="Arial"/>
          <w:lang w:val="en-US"/>
        </w:rPr>
        <w:t xml:space="preserve"> be achieved by that date</w:t>
      </w:r>
      <w:r w:rsidR="000002D7" w:rsidRPr="00F074C0">
        <w:rPr>
          <w:rFonts w:ascii="Arial" w:hAnsi="Arial" w:cs="Arial"/>
          <w:lang w:val="en-US"/>
        </w:rPr>
        <w:t xml:space="preserve"> and</w:t>
      </w:r>
      <w:r w:rsidR="00F72812" w:rsidRPr="00F074C0">
        <w:rPr>
          <w:rFonts w:ascii="Arial" w:hAnsi="Arial" w:cs="Arial"/>
          <w:lang w:val="en-US"/>
        </w:rPr>
        <w:t xml:space="preserve"> subject to a number of </w:t>
      </w:r>
      <w:r w:rsidR="000002D7" w:rsidRPr="00F074C0">
        <w:rPr>
          <w:rFonts w:ascii="Arial" w:hAnsi="Arial" w:cs="Arial"/>
          <w:lang w:val="en-US"/>
        </w:rPr>
        <w:t>Resolutive Conditions</w:t>
      </w:r>
      <w:r w:rsidR="00F72812" w:rsidRPr="00F074C0">
        <w:rPr>
          <w:rFonts w:ascii="Arial" w:hAnsi="Arial" w:cs="Arial"/>
          <w:lang w:val="en-US"/>
        </w:rPr>
        <w:t xml:space="preserve"> set out in the RBCT/</w:t>
      </w:r>
      <w:r w:rsidR="001707A6" w:rsidRPr="00F074C0">
        <w:rPr>
          <w:rFonts w:ascii="Arial" w:hAnsi="Arial" w:cs="Arial"/>
          <w:lang w:val="en-US"/>
        </w:rPr>
        <w:t>OCT</w:t>
      </w:r>
      <w:r w:rsidR="00F72812" w:rsidRPr="00F074C0">
        <w:rPr>
          <w:rFonts w:ascii="Arial" w:hAnsi="Arial" w:cs="Arial"/>
          <w:lang w:val="en-US"/>
        </w:rPr>
        <w:t xml:space="preserve"> 26 November 2021 </w:t>
      </w:r>
      <w:r w:rsidR="008965A3" w:rsidRPr="00F074C0">
        <w:rPr>
          <w:rFonts w:ascii="Arial" w:hAnsi="Arial" w:cs="Arial"/>
          <w:lang w:val="en-US"/>
        </w:rPr>
        <w:t>Interim Period</w:t>
      </w:r>
      <w:r w:rsidR="00F72812" w:rsidRPr="00F074C0">
        <w:rPr>
          <w:rFonts w:ascii="Arial" w:hAnsi="Arial" w:cs="Arial"/>
          <w:lang w:val="en-US"/>
        </w:rPr>
        <w:t xml:space="preserve"> Agreement</w:t>
      </w:r>
      <w:r w:rsidR="003957DB" w:rsidRPr="00F074C0">
        <w:rPr>
          <w:rFonts w:ascii="Arial" w:hAnsi="Arial" w:cs="Arial"/>
          <w:lang w:val="en-US"/>
        </w:rPr>
        <w:t xml:space="preserve">. </w:t>
      </w:r>
      <w:r w:rsidR="00F72812" w:rsidRPr="00F074C0">
        <w:rPr>
          <w:rFonts w:ascii="Arial" w:hAnsi="Arial" w:cs="Arial"/>
          <w:lang w:val="en-US"/>
        </w:rPr>
        <w:t xml:space="preserve">At all times before and during the </w:t>
      </w:r>
      <w:r w:rsidR="008965A3" w:rsidRPr="00F074C0">
        <w:rPr>
          <w:rFonts w:ascii="Arial" w:hAnsi="Arial" w:cs="Arial"/>
          <w:lang w:val="en-US"/>
        </w:rPr>
        <w:t>Interim Period</w:t>
      </w:r>
      <w:r w:rsidR="000002D7" w:rsidRPr="00F074C0">
        <w:rPr>
          <w:rFonts w:ascii="Arial" w:hAnsi="Arial" w:cs="Arial"/>
          <w:lang w:val="en-US"/>
        </w:rPr>
        <w:t xml:space="preserve">, </w:t>
      </w:r>
      <w:r w:rsidR="001707A6" w:rsidRPr="00F074C0">
        <w:rPr>
          <w:rFonts w:ascii="Arial" w:hAnsi="Arial" w:cs="Arial"/>
          <w:lang w:val="en-US"/>
        </w:rPr>
        <w:t>OCT</w:t>
      </w:r>
      <w:r w:rsidR="00F72812" w:rsidRPr="00F074C0">
        <w:rPr>
          <w:rFonts w:ascii="Arial" w:hAnsi="Arial" w:cs="Arial"/>
          <w:lang w:val="en-US"/>
        </w:rPr>
        <w:t xml:space="preserve"> was still a Defaulting </w:t>
      </w:r>
      <w:r w:rsidR="00E07C0F" w:rsidRPr="00F074C0">
        <w:rPr>
          <w:rFonts w:ascii="Arial" w:hAnsi="Arial" w:cs="Arial"/>
          <w:lang w:val="en-US"/>
        </w:rPr>
        <w:t>Shareholder</w:t>
      </w:r>
      <w:r w:rsidR="00F72812" w:rsidRPr="00F074C0">
        <w:rPr>
          <w:rFonts w:ascii="Arial" w:hAnsi="Arial" w:cs="Arial"/>
          <w:lang w:val="en-US"/>
        </w:rPr>
        <w:t xml:space="preserve">. On 25 January 2022, the revised </w:t>
      </w:r>
      <w:r w:rsidR="001707A6" w:rsidRPr="00F074C0">
        <w:rPr>
          <w:rFonts w:ascii="Arial" w:hAnsi="Arial" w:cs="Arial"/>
          <w:lang w:val="en-US"/>
        </w:rPr>
        <w:t>OCT</w:t>
      </w:r>
      <w:r w:rsidR="00F72812" w:rsidRPr="00F074C0">
        <w:rPr>
          <w:rFonts w:ascii="Arial" w:hAnsi="Arial" w:cs="Arial"/>
          <w:lang w:val="en-US"/>
        </w:rPr>
        <w:t xml:space="preserve"> </w:t>
      </w:r>
      <w:r w:rsidR="009C13A3" w:rsidRPr="00F074C0">
        <w:rPr>
          <w:rFonts w:ascii="Arial" w:hAnsi="Arial" w:cs="Arial"/>
          <w:lang w:val="en-US"/>
        </w:rPr>
        <w:t>Business Rescue Plan</w:t>
      </w:r>
      <w:r w:rsidR="00F72812" w:rsidRPr="00F074C0">
        <w:rPr>
          <w:rFonts w:ascii="Arial" w:hAnsi="Arial" w:cs="Arial"/>
          <w:lang w:val="en-US"/>
        </w:rPr>
        <w:t xml:space="preserve"> was adopted by its creditors. On 26 January 2022, RBCT confirmed to </w:t>
      </w:r>
      <w:r w:rsidR="001707A6" w:rsidRPr="00F074C0">
        <w:rPr>
          <w:rFonts w:ascii="Arial" w:hAnsi="Arial" w:cs="Arial"/>
          <w:lang w:val="en-US"/>
        </w:rPr>
        <w:t>OCT</w:t>
      </w:r>
      <w:r w:rsidR="00F72812" w:rsidRPr="00F074C0">
        <w:rPr>
          <w:rFonts w:ascii="Arial" w:hAnsi="Arial" w:cs="Arial"/>
          <w:lang w:val="en-US"/>
        </w:rPr>
        <w:t xml:space="preserve"> that its suspension had been uplifted with effect from that date a</w:t>
      </w:r>
      <w:r w:rsidR="003957DB" w:rsidRPr="00F074C0">
        <w:rPr>
          <w:rFonts w:ascii="Arial" w:hAnsi="Arial" w:cs="Arial"/>
          <w:lang w:val="en-US"/>
        </w:rPr>
        <w:t>s agreed.</w:t>
      </w:r>
    </w:p>
    <w:p w14:paraId="7E597535" w14:textId="77777777" w:rsidR="003A6ECD" w:rsidRPr="00D55041" w:rsidRDefault="003A6ECD" w:rsidP="003A6ECD">
      <w:pPr>
        <w:pStyle w:val="ListParagraph"/>
        <w:spacing w:line="360" w:lineRule="auto"/>
        <w:ind w:left="0"/>
        <w:jc w:val="both"/>
        <w:rPr>
          <w:rFonts w:ascii="Arial" w:hAnsi="Arial" w:cs="Arial"/>
          <w:lang w:val="en-US"/>
        </w:rPr>
      </w:pPr>
    </w:p>
    <w:p w14:paraId="48F2712F" w14:textId="06D8CECF" w:rsidR="00F72812" w:rsidRPr="00F074C0" w:rsidRDefault="00F074C0" w:rsidP="00F074C0">
      <w:pPr>
        <w:spacing w:line="360" w:lineRule="auto"/>
        <w:jc w:val="both"/>
        <w:rPr>
          <w:rFonts w:ascii="Arial" w:hAnsi="Arial" w:cs="Arial"/>
          <w:lang w:val="en-US"/>
        </w:rPr>
      </w:pPr>
      <w:r w:rsidRPr="00C71D1D">
        <w:rPr>
          <w:rFonts w:ascii="Arial" w:hAnsi="Arial" w:cs="Arial"/>
          <w:lang w:val="en-US"/>
        </w:rPr>
        <w:t>[59]</w:t>
      </w:r>
      <w:r w:rsidRPr="00C71D1D">
        <w:rPr>
          <w:rFonts w:ascii="Arial" w:hAnsi="Arial" w:cs="Arial"/>
          <w:lang w:val="en-US"/>
        </w:rPr>
        <w:tab/>
      </w:r>
      <w:r w:rsidR="00F72812" w:rsidRPr="00F074C0">
        <w:rPr>
          <w:rFonts w:ascii="Arial" w:hAnsi="Arial" w:cs="Arial"/>
          <w:lang w:val="en-US"/>
        </w:rPr>
        <w:t xml:space="preserve">It was shortly after the </w:t>
      </w:r>
      <w:r w:rsidR="008965A3" w:rsidRPr="00F074C0">
        <w:rPr>
          <w:rFonts w:ascii="Arial" w:hAnsi="Arial" w:cs="Arial"/>
          <w:lang w:val="en-US"/>
        </w:rPr>
        <w:t>Interim Period</w:t>
      </w:r>
      <w:r w:rsidR="00F72812" w:rsidRPr="00F074C0">
        <w:rPr>
          <w:rFonts w:ascii="Arial" w:hAnsi="Arial" w:cs="Arial"/>
          <w:lang w:val="en-US"/>
        </w:rPr>
        <w:t xml:space="preserve"> Agreement was entered into that the NPA launched its asset preservation applications in respect of Templar Capital’s R1.3 billion claim against </w:t>
      </w:r>
      <w:r w:rsidR="001707A6" w:rsidRPr="00F074C0">
        <w:rPr>
          <w:rFonts w:ascii="Arial" w:hAnsi="Arial" w:cs="Arial"/>
          <w:lang w:val="en-US"/>
        </w:rPr>
        <w:t>OCM</w:t>
      </w:r>
      <w:r w:rsidR="00F72812" w:rsidRPr="00F074C0">
        <w:rPr>
          <w:rFonts w:ascii="Arial" w:hAnsi="Arial" w:cs="Arial"/>
          <w:lang w:val="en-US"/>
        </w:rPr>
        <w:t xml:space="preserve">, </w:t>
      </w:r>
      <w:r w:rsidR="001707A6" w:rsidRPr="00F074C0">
        <w:rPr>
          <w:rFonts w:ascii="Arial" w:hAnsi="Arial" w:cs="Arial"/>
          <w:lang w:val="en-US"/>
        </w:rPr>
        <w:t>OCM</w:t>
      </w:r>
      <w:r w:rsidR="00F72812" w:rsidRPr="00F074C0">
        <w:rPr>
          <w:rFonts w:ascii="Arial" w:hAnsi="Arial" w:cs="Arial"/>
          <w:lang w:val="en-US"/>
        </w:rPr>
        <w:t xml:space="preserve">’s business and Tegeta’s shares in </w:t>
      </w:r>
      <w:r w:rsidR="001707A6" w:rsidRPr="00F074C0">
        <w:rPr>
          <w:rFonts w:ascii="Arial" w:hAnsi="Arial" w:cs="Arial"/>
          <w:lang w:val="en-US"/>
        </w:rPr>
        <w:t>OCT</w:t>
      </w:r>
      <w:r w:rsidR="00F72812" w:rsidRPr="00F074C0">
        <w:rPr>
          <w:rFonts w:ascii="Arial" w:hAnsi="Arial" w:cs="Arial"/>
          <w:lang w:val="en-US"/>
        </w:rPr>
        <w:t xml:space="preserve"> and </w:t>
      </w:r>
      <w:r w:rsidR="001707A6" w:rsidRPr="00F074C0">
        <w:rPr>
          <w:rFonts w:ascii="Arial" w:hAnsi="Arial" w:cs="Arial"/>
          <w:lang w:val="en-US"/>
        </w:rPr>
        <w:t>OCM</w:t>
      </w:r>
      <w:r w:rsidR="00F72812" w:rsidRPr="00F074C0">
        <w:rPr>
          <w:rFonts w:ascii="Arial" w:hAnsi="Arial" w:cs="Arial"/>
          <w:lang w:val="en-US"/>
        </w:rPr>
        <w:t>.</w:t>
      </w:r>
    </w:p>
    <w:p w14:paraId="17ECE687" w14:textId="77777777" w:rsidR="00F72812" w:rsidRPr="00C71D1D" w:rsidRDefault="00F72812" w:rsidP="006636E2">
      <w:pPr>
        <w:pStyle w:val="ListParagraph"/>
        <w:jc w:val="both"/>
        <w:rPr>
          <w:rFonts w:ascii="Arial" w:hAnsi="Arial" w:cs="Arial"/>
          <w:lang w:val="en-US"/>
        </w:rPr>
      </w:pPr>
    </w:p>
    <w:p w14:paraId="76548356" w14:textId="68C9249C" w:rsidR="00367D66" w:rsidRPr="00F074C0" w:rsidRDefault="00F074C0" w:rsidP="00F074C0">
      <w:pPr>
        <w:spacing w:line="360" w:lineRule="auto"/>
        <w:jc w:val="both"/>
        <w:rPr>
          <w:rFonts w:ascii="Arial" w:hAnsi="Arial" w:cs="Arial"/>
          <w:lang w:val="en-US"/>
        </w:rPr>
      </w:pPr>
      <w:r w:rsidRPr="00C71D1D">
        <w:rPr>
          <w:rFonts w:ascii="Arial" w:hAnsi="Arial" w:cs="Arial"/>
          <w:lang w:val="en-US"/>
        </w:rPr>
        <w:t>[60]</w:t>
      </w:r>
      <w:r w:rsidRPr="00C71D1D">
        <w:rPr>
          <w:rFonts w:ascii="Arial" w:hAnsi="Arial" w:cs="Arial"/>
          <w:lang w:val="en-US"/>
        </w:rPr>
        <w:tab/>
      </w:r>
      <w:r w:rsidR="00F72812" w:rsidRPr="00F074C0">
        <w:rPr>
          <w:rFonts w:ascii="Arial" w:hAnsi="Arial" w:cs="Arial"/>
          <w:lang w:val="en-US"/>
        </w:rPr>
        <w:t xml:space="preserve">There were thereafter further extensions to the upliftment of the suspension of </w:t>
      </w:r>
      <w:r w:rsidR="001707A6" w:rsidRPr="00F074C0">
        <w:rPr>
          <w:rFonts w:ascii="Arial" w:hAnsi="Arial" w:cs="Arial"/>
          <w:lang w:val="en-US"/>
        </w:rPr>
        <w:t>OCT</w:t>
      </w:r>
      <w:r w:rsidR="003957DB" w:rsidRPr="00F074C0">
        <w:rPr>
          <w:rFonts w:ascii="Arial" w:hAnsi="Arial" w:cs="Arial"/>
          <w:lang w:val="en-US"/>
        </w:rPr>
        <w:t>’s Export Entitlement</w:t>
      </w:r>
      <w:r w:rsidR="00F72812" w:rsidRPr="00F074C0">
        <w:rPr>
          <w:rFonts w:ascii="Arial" w:hAnsi="Arial" w:cs="Arial"/>
          <w:lang w:val="en-US"/>
        </w:rPr>
        <w:t xml:space="preserve"> at </w:t>
      </w:r>
      <w:r w:rsidR="001707A6" w:rsidRPr="00F074C0">
        <w:rPr>
          <w:rFonts w:ascii="Arial" w:hAnsi="Arial" w:cs="Arial"/>
          <w:lang w:val="en-US"/>
        </w:rPr>
        <w:t>OCT</w:t>
      </w:r>
      <w:r w:rsidR="00F72812" w:rsidRPr="00F074C0">
        <w:rPr>
          <w:rFonts w:ascii="Arial" w:hAnsi="Arial" w:cs="Arial"/>
          <w:lang w:val="en-US"/>
        </w:rPr>
        <w:t>’s request</w:t>
      </w:r>
      <w:r w:rsidR="00367D66" w:rsidRPr="00F074C0">
        <w:rPr>
          <w:rFonts w:ascii="Arial" w:hAnsi="Arial" w:cs="Arial"/>
          <w:lang w:val="en-US"/>
        </w:rPr>
        <w:t>.</w:t>
      </w:r>
    </w:p>
    <w:p w14:paraId="233F6039" w14:textId="77777777" w:rsidR="00367D66" w:rsidRPr="00C71D1D" w:rsidRDefault="00367D66" w:rsidP="00367D66">
      <w:pPr>
        <w:pStyle w:val="ListParagraph"/>
        <w:rPr>
          <w:rFonts w:ascii="Arial" w:hAnsi="Arial" w:cs="Arial"/>
          <w:lang w:val="en-US"/>
        </w:rPr>
      </w:pPr>
    </w:p>
    <w:p w14:paraId="515B266D" w14:textId="41C7CAEB" w:rsidR="00367D66" w:rsidRPr="00F074C0" w:rsidRDefault="00F074C0" w:rsidP="00F074C0">
      <w:pPr>
        <w:spacing w:line="360" w:lineRule="auto"/>
        <w:jc w:val="both"/>
        <w:rPr>
          <w:rFonts w:ascii="Arial" w:hAnsi="Arial" w:cs="Arial"/>
          <w:lang w:val="en-US"/>
        </w:rPr>
      </w:pPr>
      <w:r w:rsidRPr="00C71D1D">
        <w:rPr>
          <w:rFonts w:ascii="Arial" w:hAnsi="Arial" w:cs="Arial"/>
          <w:lang w:val="en-US"/>
        </w:rPr>
        <w:t>[61]</w:t>
      </w:r>
      <w:r w:rsidRPr="00C71D1D">
        <w:rPr>
          <w:rFonts w:ascii="Arial" w:hAnsi="Arial" w:cs="Arial"/>
          <w:lang w:val="en-US"/>
        </w:rPr>
        <w:tab/>
      </w:r>
      <w:r w:rsidR="00F72812" w:rsidRPr="00F074C0">
        <w:rPr>
          <w:rFonts w:ascii="Arial" w:hAnsi="Arial" w:cs="Arial"/>
          <w:lang w:val="en-US"/>
        </w:rPr>
        <w:t xml:space="preserve">An extension of the </w:t>
      </w:r>
      <w:r w:rsidR="008965A3" w:rsidRPr="00F074C0">
        <w:rPr>
          <w:rFonts w:ascii="Arial" w:hAnsi="Arial" w:cs="Arial"/>
          <w:lang w:val="en-US"/>
        </w:rPr>
        <w:t>Interim Period</w:t>
      </w:r>
      <w:r w:rsidR="00F72812" w:rsidRPr="00F074C0">
        <w:rPr>
          <w:rFonts w:ascii="Arial" w:hAnsi="Arial" w:cs="Arial"/>
          <w:lang w:val="en-US"/>
        </w:rPr>
        <w:t xml:space="preserve"> was granted by RBCT until 30 June 2022 which was the Drop-Dead Date subject to </w:t>
      </w:r>
      <w:r w:rsidR="002114BC" w:rsidRPr="00F074C0">
        <w:rPr>
          <w:rFonts w:ascii="Arial" w:hAnsi="Arial" w:cs="Arial"/>
          <w:lang w:val="en-US"/>
        </w:rPr>
        <w:t>eight</w:t>
      </w:r>
      <w:r w:rsidR="00F72812" w:rsidRPr="00F074C0">
        <w:rPr>
          <w:rFonts w:ascii="Arial" w:hAnsi="Arial" w:cs="Arial"/>
          <w:lang w:val="en-US"/>
        </w:rPr>
        <w:t xml:space="preserve"> </w:t>
      </w:r>
      <w:r w:rsidR="00EA4D97" w:rsidRPr="00F074C0">
        <w:rPr>
          <w:rFonts w:ascii="Arial" w:hAnsi="Arial" w:cs="Arial"/>
          <w:lang w:val="en-US"/>
        </w:rPr>
        <w:t>resolutive c</w:t>
      </w:r>
      <w:r w:rsidR="000002D7" w:rsidRPr="00F074C0">
        <w:rPr>
          <w:rFonts w:ascii="Arial" w:hAnsi="Arial" w:cs="Arial"/>
          <w:lang w:val="en-US"/>
        </w:rPr>
        <w:t>onditions</w:t>
      </w:r>
      <w:r w:rsidR="00F72812" w:rsidRPr="00F074C0">
        <w:rPr>
          <w:rFonts w:ascii="Arial" w:hAnsi="Arial" w:cs="Arial"/>
          <w:lang w:val="en-US"/>
        </w:rPr>
        <w:t xml:space="preserve">. The </w:t>
      </w:r>
      <w:r w:rsidR="003957DB" w:rsidRPr="00F074C0">
        <w:rPr>
          <w:rFonts w:ascii="Arial" w:hAnsi="Arial" w:cs="Arial"/>
          <w:lang w:val="en-US"/>
        </w:rPr>
        <w:t>‘</w:t>
      </w:r>
      <w:r w:rsidR="00F72812" w:rsidRPr="00F074C0">
        <w:rPr>
          <w:rFonts w:ascii="Arial" w:hAnsi="Arial" w:cs="Arial"/>
          <w:lang w:val="en-US"/>
        </w:rPr>
        <w:t>RBCT/</w:t>
      </w:r>
      <w:r w:rsidR="001707A6" w:rsidRPr="00F074C0">
        <w:rPr>
          <w:rFonts w:ascii="Arial" w:hAnsi="Arial" w:cs="Arial"/>
          <w:lang w:val="en-US"/>
        </w:rPr>
        <w:t>OCT</w:t>
      </w:r>
      <w:r w:rsidR="00F72812" w:rsidRPr="00F074C0">
        <w:rPr>
          <w:rFonts w:ascii="Arial" w:hAnsi="Arial" w:cs="Arial"/>
          <w:lang w:val="en-US"/>
        </w:rPr>
        <w:t xml:space="preserve"> 25/26 November 2021 </w:t>
      </w:r>
      <w:r w:rsidR="008965A3" w:rsidRPr="00F074C0">
        <w:rPr>
          <w:rFonts w:ascii="Arial" w:hAnsi="Arial" w:cs="Arial"/>
          <w:lang w:val="en-US"/>
        </w:rPr>
        <w:t>Interim Period</w:t>
      </w:r>
      <w:r w:rsidR="00F72812" w:rsidRPr="00F074C0">
        <w:rPr>
          <w:rFonts w:ascii="Arial" w:hAnsi="Arial" w:cs="Arial"/>
          <w:lang w:val="en-US"/>
        </w:rPr>
        <w:t xml:space="preserve"> Agreement</w:t>
      </w:r>
      <w:r w:rsidR="003957DB" w:rsidRPr="00F074C0">
        <w:rPr>
          <w:rFonts w:ascii="Arial" w:hAnsi="Arial" w:cs="Arial"/>
          <w:lang w:val="en-US"/>
        </w:rPr>
        <w:t>’</w:t>
      </w:r>
      <w:r w:rsidR="00F72812" w:rsidRPr="00F074C0">
        <w:rPr>
          <w:rFonts w:ascii="Arial" w:hAnsi="Arial" w:cs="Arial"/>
          <w:lang w:val="en-US"/>
        </w:rPr>
        <w:t xml:space="preserve"> together with the 29 March 2022 amendments </w:t>
      </w:r>
      <w:r w:rsidR="000002D7" w:rsidRPr="00F074C0">
        <w:rPr>
          <w:rFonts w:ascii="Arial" w:hAnsi="Arial" w:cs="Arial"/>
          <w:lang w:val="en-US"/>
        </w:rPr>
        <w:t xml:space="preserve">were </w:t>
      </w:r>
      <w:r w:rsidR="00F72812" w:rsidRPr="00F074C0">
        <w:rPr>
          <w:rFonts w:ascii="Arial" w:hAnsi="Arial" w:cs="Arial"/>
          <w:lang w:val="en-US"/>
        </w:rPr>
        <w:t>referred to as the RBCT/</w:t>
      </w:r>
      <w:r w:rsidR="001707A6" w:rsidRPr="00F074C0">
        <w:rPr>
          <w:rFonts w:ascii="Arial" w:hAnsi="Arial" w:cs="Arial"/>
          <w:lang w:val="en-US"/>
        </w:rPr>
        <w:t>OCT</w:t>
      </w:r>
      <w:r w:rsidR="00F72812" w:rsidRPr="00F074C0">
        <w:rPr>
          <w:rFonts w:ascii="Arial" w:hAnsi="Arial" w:cs="Arial"/>
          <w:lang w:val="en-US"/>
        </w:rPr>
        <w:t xml:space="preserve"> </w:t>
      </w:r>
      <w:r w:rsidR="008965A3" w:rsidRPr="00F074C0">
        <w:rPr>
          <w:rFonts w:ascii="Arial" w:hAnsi="Arial" w:cs="Arial"/>
          <w:lang w:val="en-US"/>
        </w:rPr>
        <w:t>Interim Period</w:t>
      </w:r>
      <w:r w:rsidR="00F72812" w:rsidRPr="00F074C0">
        <w:rPr>
          <w:rFonts w:ascii="Arial" w:hAnsi="Arial" w:cs="Arial"/>
          <w:lang w:val="en-US"/>
        </w:rPr>
        <w:t xml:space="preserve"> Agreement. </w:t>
      </w:r>
    </w:p>
    <w:p w14:paraId="30DDF485" w14:textId="77777777" w:rsidR="00367D66" w:rsidRPr="00C71D1D" w:rsidRDefault="00367D66" w:rsidP="00367D66">
      <w:pPr>
        <w:pStyle w:val="ListParagraph"/>
        <w:rPr>
          <w:rFonts w:ascii="Arial" w:hAnsi="Arial" w:cs="Arial"/>
          <w:lang w:val="en-US"/>
        </w:rPr>
      </w:pPr>
    </w:p>
    <w:p w14:paraId="4DFA72C0" w14:textId="077B721B" w:rsidR="00367D66" w:rsidRPr="00F074C0" w:rsidRDefault="00F074C0" w:rsidP="00F074C0">
      <w:pPr>
        <w:spacing w:line="360" w:lineRule="auto"/>
        <w:jc w:val="both"/>
        <w:rPr>
          <w:rFonts w:ascii="Arial" w:hAnsi="Arial" w:cs="Arial"/>
          <w:lang w:val="en-US"/>
        </w:rPr>
      </w:pPr>
      <w:r w:rsidRPr="00A84759">
        <w:rPr>
          <w:rFonts w:ascii="Arial" w:hAnsi="Arial" w:cs="Arial"/>
          <w:lang w:val="en-US"/>
        </w:rPr>
        <w:t>[62]</w:t>
      </w:r>
      <w:r w:rsidRPr="00A84759">
        <w:rPr>
          <w:rFonts w:ascii="Arial" w:hAnsi="Arial" w:cs="Arial"/>
          <w:lang w:val="en-US"/>
        </w:rPr>
        <w:tab/>
      </w:r>
      <w:r w:rsidR="00F72812" w:rsidRPr="00F074C0">
        <w:rPr>
          <w:rFonts w:ascii="Arial" w:hAnsi="Arial" w:cs="Arial"/>
          <w:lang w:val="en-US"/>
        </w:rPr>
        <w:t xml:space="preserve">A further extension of the Drop-Dead Date was requested by </w:t>
      </w:r>
      <w:r w:rsidR="001707A6" w:rsidRPr="00F074C0">
        <w:rPr>
          <w:rFonts w:ascii="Arial" w:hAnsi="Arial" w:cs="Arial"/>
          <w:lang w:val="en-US"/>
        </w:rPr>
        <w:t>OCT</w:t>
      </w:r>
      <w:r w:rsidR="00F72812" w:rsidRPr="00F074C0">
        <w:rPr>
          <w:rFonts w:ascii="Arial" w:hAnsi="Arial" w:cs="Arial"/>
          <w:lang w:val="en-US"/>
        </w:rPr>
        <w:t xml:space="preserve"> from 30 June 2022 to 30 June 2023. RBCT requested information from </w:t>
      </w:r>
      <w:r w:rsidR="001707A6" w:rsidRPr="00F074C0">
        <w:rPr>
          <w:rFonts w:ascii="Arial" w:hAnsi="Arial" w:cs="Arial"/>
          <w:lang w:val="en-US"/>
        </w:rPr>
        <w:t>OCT</w:t>
      </w:r>
      <w:r w:rsidR="00F72812" w:rsidRPr="00F074C0">
        <w:rPr>
          <w:rFonts w:ascii="Arial" w:hAnsi="Arial" w:cs="Arial"/>
          <w:lang w:val="en-US"/>
        </w:rPr>
        <w:t xml:space="preserve"> in order to assess its request and ascertain whether or not the purpose for which the suspension was temporarily lifted, ie</w:t>
      </w:r>
      <w:r w:rsidR="00A84759" w:rsidRPr="00F074C0">
        <w:rPr>
          <w:rFonts w:ascii="Arial" w:hAnsi="Arial" w:cs="Arial"/>
          <w:lang w:val="en-US"/>
        </w:rPr>
        <w:t>,</w:t>
      </w:r>
      <w:r w:rsidR="00F72812" w:rsidRPr="00F074C0">
        <w:rPr>
          <w:rFonts w:ascii="Arial" w:hAnsi="Arial" w:cs="Arial"/>
          <w:lang w:val="en-US"/>
        </w:rPr>
        <w:t xml:space="preserve"> to provide temporary interim cash relief to </w:t>
      </w:r>
      <w:r w:rsidR="001707A6" w:rsidRPr="00F074C0">
        <w:rPr>
          <w:rFonts w:ascii="Arial" w:hAnsi="Arial" w:cs="Arial"/>
          <w:lang w:val="en-US"/>
        </w:rPr>
        <w:t>OCT</w:t>
      </w:r>
      <w:r w:rsidR="00F72812" w:rsidRPr="00F074C0">
        <w:rPr>
          <w:rFonts w:ascii="Arial" w:hAnsi="Arial" w:cs="Arial"/>
          <w:lang w:val="en-US"/>
        </w:rPr>
        <w:t xml:space="preserve"> and </w:t>
      </w:r>
      <w:r w:rsidR="001707A6" w:rsidRPr="00F074C0">
        <w:rPr>
          <w:rFonts w:ascii="Arial" w:hAnsi="Arial" w:cs="Arial"/>
          <w:lang w:val="en-US"/>
        </w:rPr>
        <w:t>OCM</w:t>
      </w:r>
      <w:r w:rsidR="00F72812" w:rsidRPr="00F074C0">
        <w:rPr>
          <w:rFonts w:ascii="Arial" w:hAnsi="Arial" w:cs="Arial"/>
          <w:lang w:val="en-US"/>
        </w:rPr>
        <w:t xml:space="preserve"> to facilitate the business rescue and to achieve the </w:t>
      </w:r>
      <w:r w:rsidR="000C6726" w:rsidRPr="00F074C0">
        <w:rPr>
          <w:rFonts w:ascii="Arial" w:hAnsi="Arial" w:cs="Arial"/>
          <w:lang w:val="en-US"/>
        </w:rPr>
        <w:t>‘</w:t>
      </w:r>
      <w:r w:rsidR="009C13A3" w:rsidRPr="00F074C0">
        <w:rPr>
          <w:rFonts w:ascii="Arial" w:hAnsi="Arial" w:cs="Arial"/>
          <w:lang w:val="en-US"/>
        </w:rPr>
        <w:t>End Game</w:t>
      </w:r>
      <w:r w:rsidR="000C6726" w:rsidRPr="00F074C0">
        <w:rPr>
          <w:rFonts w:ascii="Arial" w:hAnsi="Arial" w:cs="Arial"/>
          <w:lang w:val="en-US"/>
        </w:rPr>
        <w:t>’</w:t>
      </w:r>
      <w:r w:rsidR="00F72812" w:rsidRPr="00F074C0">
        <w:rPr>
          <w:rFonts w:ascii="Arial" w:hAnsi="Arial" w:cs="Arial"/>
          <w:lang w:val="en-US"/>
        </w:rPr>
        <w:t xml:space="preserve">, was being achieved. </w:t>
      </w:r>
      <w:r w:rsidR="001707A6" w:rsidRPr="00F074C0">
        <w:rPr>
          <w:rFonts w:ascii="Arial" w:hAnsi="Arial" w:cs="Arial"/>
          <w:lang w:val="en-US"/>
        </w:rPr>
        <w:t>OCT</w:t>
      </w:r>
      <w:r w:rsidR="00F72812" w:rsidRPr="00F074C0">
        <w:rPr>
          <w:rFonts w:ascii="Arial" w:hAnsi="Arial" w:cs="Arial"/>
          <w:lang w:val="en-US"/>
        </w:rPr>
        <w:t xml:space="preserve"> informed RBCT that</w:t>
      </w:r>
      <w:r w:rsidR="00A84759" w:rsidRPr="00F074C0">
        <w:rPr>
          <w:rFonts w:ascii="Arial" w:hAnsi="Arial" w:cs="Arial"/>
          <w:lang w:val="en-US"/>
        </w:rPr>
        <w:t>:</w:t>
      </w:r>
      <w:r w:rsidR="000C6726" w:rsidRPr="00F074C0">
        <w:rPr>
          <w:rFonts w:ascii="Arial" w:hAnsi="Arial" w:cs="Arial"/>
          <w:lang w:val="en-US"/>
        </w:rPr>
        <w:t xml:space="preserve"> </w:t>
      </w:r>
    </w:p>
    <w:p w14:paraId="1C1100D3" w14:textId="77777777" w:rsidR="00367D66" w:rsidRPr="00C71D1D" w:rsidRDefault="00367D66" w:rsidP="00367D66">
      <w:pPr>
        <w:pStyle w:val="ListParagraph"/>
        <w:jc w:val="both"/>
        <w:rPr>
          <w:rFonts w:ascii="Arial" w:hAnsi="Arial" w:cs="Arial"/>
          <w:lang w:val="en-US"/>
        </w:rPr>
      </w:pPr>
    </w:p>
    <w:p w14:paraId="535966A8" w14:textId="680A0678"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(i)</w:t>
      </w:r>
      <w:r w:rsidRPr="00C71D1D">
        <w:rPr>
          <w:rFonts w:ascii="Arial" w:hAnsi="Arial" w:cs="Arial"/>
          <w:lang w:val="en-US"/>
        </w:rPr>
        <w:tab/>
      </w:r>
      <w:r w:rsidR="00367D66" w:rsidRPr="00F074C0">
        <w:rPr>
          <w:rFonts w:ascii="Arial" w:hAnsi="Arial" w:cs="Arial"/>
          <w:lang w:val="en-US"/>
        </w:rPr>
        <w:t>OCM entered into independent mining arrangements with seven mini-pit contractors before February 2022 when international coal prices, due inter alia to the invasion of Ukraine, rose;</w:t>
      </w:r>
    </w:p>
    <w:p w14:paraId="27C42A3A" w14:textId="77777777" w:rsidR="00367D66" w:rsidRPr="00C71D1D" w:rsidRDefault="00367D66" w:rsidP="00C67619">
      <w:pPr>
        <w:pStyle w:val="ListParagraph"/>
        <w:spacing w:line="360" w:lineRule="auto"/>
        <w:ind w:left="567" w:hanging="567"/>
        <w:jc w:val="both"/>
        <w:rPr>
          <w:rFonts w:ascii="Arial" w:hAnsi="Arial" w:cs="Arial"/>
          <w:lang w:val="en-US"/>
        </w:rPr>
      </w:pPr>
    </w:p>
    <w:p w14:paraId="2B94BBD4" w14:textId="4A50B474"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(ii)</w:t>
      </w:r>
      <w:r w:rsidRPr="00C71D1D">
        <w:rPr>
          <w:rFonts w:ascii="Arial" w:hAnsi="Arial" w:cs="Arial"/>
          <w:lang w:val="en-US"/>
        </w:rPr>
        <w:tab/>
      </w:r>
      <w:r w:rsidR="00367D66" w:rsidRPr="00F074C0">
        <w:rPr>
          <w:rFonts w:ascii="Arial" w:hAnsi="Arial" w:cs="Arial"/>
          <w:lang w:val="en-US"/>
        </w:rPr>
        <w:t>OCM receives a fixed royalty</w:t>
      </w:r>
      <w:r w:rsidR="000136DF" w:rsidRPr="00F074C0">
        <w:rPr>
          <w:rFonts w:ascii="Arial" w:hAnsi="Arial" w:cs="Arial"/>
          <w:lang w:val="en-US"/>
        </w:rPr>
        <w:t xml:space="preserve"> per metric ton (‘mt’)</w:t>
      </w:r>
      <w:r w:rsidR="00367D66" w:rsidRPr="00F074C0">
        <w:rPr>
          <w:rFonts w:ascii="Arial" w:hAnsi="Arial" w:cs="Arial"/>
          <w:lang w:val="en-US"/>
        </w:rPr>
        <w:t xml:space="preserve"> from the mini-pit contractors which amount was agreed upon on the then-prevailing market related pricing;</w:t>
      </w:r>
    </w:p>
    <w:p w14:paraId="03F675CF" w14:textId="77777777" w:rsidR="00367D66" w:rsidRPr="00C71D1D" w:rsidRDefault="00367D66" w:rsidP="00A84759">
      <w:pPr>
        <w:pStyle w:val="ListParagraph"/>
        <w:ind w:left="567" w:hanging="425"/>
        <w:jc w:val="both"/>
        <w:rPr>
          <w:rFonts w:ascii="Arial" w:hAnsi="Arial" w:cs="Arial"/>
          <w:lang w:val="en-US"/>
        </w:rPr>
      </w:pPr>
    </w:p>
    <w:p w14:paraId="211225BF" w14:textId="3C4AF583"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(iii)</w:t>
      </w:r>
      <w:r w:rsidRPr="00C71D1D">
        <w:rPr>
          <w:rFonts w:ascii="Arial" w:hAnsi="Arial" w:cs="Arial"/>
          <w:lang w:val="en-US"/>
        </w:rPr>
        <w:tab/>
      </w:r>
      <w:r w:rsidR="00367D66" w:rsidRPr="00F074C0">
        <w:rPr>
          <w:rFonts w:ascii="Arial" w:hAnsi="Arial" w:cs="Arial"/>
          <w:lang w:val="en-US"/>
        </w:rPr>
        <w:t>The mini-pit contractors take on all of the risk and cost of mining and rehabilitation, in return, OCM receives the fixed royalty per ton when coal is dispatched across the weighbridge;</w:t>
      </w:r>
    </w:p>
    <w:p w14:paraId="503ED5EB" w14:textId="77777777" w:rsidR="00367D66" w:rsidRPr="00C71D1D" w:rsidRDefault="00367D66" w:rsidP="00A84759">
      <w:pPr>
        <w:pStyle w:val="ListParagraph"/>
        <w:ind w:left="567" w:hanging="425"/>
        <w:jc w:val="both"/>
        <w:rPr>
          <w:rFonts w:ascii="Arial" w:hAnsi="Arial" w:cs="Arial"/>
          <w:lang w:val="en-US"/>
        </w:rPr>
      </w:pPr>
    </w:p>
    <w:p w14:paraId="15A187CB" w14:textId="56012797"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(iv)</w:t>
      </w:r>
      <w:r w:rsidRPr="00C71D1D">
        <w:rPr>
          <w:rFonts w:ascii="Arial" w:hAnsi="Arial" w:cs="Arial"/>
          <w:lang w:val="en-US"/>
        </w:rPr>
        <w:tab/>
      </w:r>
      <w:r w:rsidR="00367D66" w:rsidRPr="00F074C0">
        <w:rPr>
          <w:rFonts w:ascii="Arial" w:hAnsi="Arial" w:cs="Arial"/>
          <w:lang w:val="en-US"/>
        </w:rPr>
        <w:t>the level of production has increased from 55,000 mt of run of mine coal during August 2020 to 573,000 mt of run of mine coal in May 2022;</w:t>
      </w:r>
    </w:p>
    <w:p w14:paraId="70E32E0A" w14:textId="77777777" w:rsidR="00367D66" w:rsidRPr="00C71D1D" w:rsidRDefault="00367D66" w:rsidP="00C67619">
      <w:pPr>
        <w:pStyle w:val="ListParagraph"/>
        <w:ind w:left="567" w:hanging="567"/>
        <w:jc w:val="both"/>
        <w:rPr>
          <w:rFonts w:ascii="Arial" w:hAnsi="Arial" w:cs="Arial"/>
          <w:lang w:val="en-US"/>
        </w:rPr>
      </w:pPr>
    </w:p>
    <w:p w14:paraId="566A37C8" w14:textId="5E607052"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(v)</w:t>
      </w:r>
      <w:r w:rsidRPr="00C71D1D">
        <w:rPr>
          <w:rFonts w:ascii="Arial" w:hAnsi="Arial" w:cs="Arial"/>
          <w:lang w:val="en-US"/>
        </w:rPr>
        <w:tab/>
      </w:r>
      <w:r w:rsidR="00367D66" w:rsidRPr="00F074C0">
        <w:rPr>
          <w:rFonts w:ascii="Arial" w:hAnsi="Arial" w:cs="Arial"/>
          <w:lang w:val="en-US"/>
        </w:rPr>
        <w:t>OCT receives a fixed trade margin per ton for facilitating the export of the product mined at OCM;</w:t>
      </w:r>
    </w:p>
    <w:p w14:paraId="43EAE120" w14:textId="77777777" w:rsidR="00367D66" w:rsidRPr="00C71D1D" w:rsidRDefault="00367D66" w:rsidP="00B025B0">
      <w:pPr>
        <w:pStyle w:val="ListParagraph"/>
        <w:ind w:left="567" w:hanging="425"/>
        <w:jc w:val="both"/>
        <w:rPr>
          <w:rFonts w:ascii="Arial" w:hAnsi="Arial" w:cs="Arial"/>
          <w:lang w:val="en-US"/>
        </w:rPr>
      </w:pPr>
    </w:p>
    <w:p w14:paraId="24CB70ED" w14:textId="0668971B"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(vi)</w:t>
      </w:r>
      <w:r w:rsidRPr="00C71D1D">
        <w:rPr>
          <w:rFonts w:ascii="Arial" w:hAnsi="Arial" w:cs="Arial"/>
          <w:lang w:val="en-US"/>
        </w:rPr>
        <w:tab/>
      </w:r>
      <w:r w:rsidR="00367D66" w:rsidRPr="00F074C0">
        <w:rPr>
          <w:rFonts w:ascii="Arial" w:hAnsi="Arial" w:cs="Arial"/>
          <w:lang w:val="en-US"/>
        </w:rPr>
        <w:t>the Curator is aware of the contractual arrangements and has been provided with the agreements he is entitled to;</w:t>
      </w:r>
    </w:p>
    <w:p w14:paraId="2BB807F2" w14:textId="77777777" w:rsidR="00367D66" w:rsidRPr="00C71D1D" w:rsidRDefault="00367D66" w:rsidP="00B025B0">
      <w:pPr>
        <w:pStyle w:val="ListParagraph"/>
        <w:ind w:left="567" w:hanging="425"/>
        <w:jc w:val="both"/>
        <w:rPr>
          <w:rFonts w:ascii="Arial" w:hAnsi="Arial" w:cs="Arial"/>
          <w:lang w:val="en-US"/>
        </w:rPr>
      </w:pPr>
    </w:p>
    <w:p w14:paraId="4E158C34" w14:textId="721ECE6F"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(vii)</w:t>
      </w:r>
      <w:r w:rsidRPr="00C71D1D">
        <w:rPr>
          <w:rFonts w:ascii="Arial" w:hAnsi="Arial" w:cs="Arial"/>
          <w:lang w:val="en-US"/>
        </w:rPr>
        <w:tab/>
      </w:r>
      <w:r w:rsidR="00367D66" w:rsidRPr="00F074C0">
        <w:rPr>
          <w:rFonts w:ascii="Arial" w:hAnsi="Arial" w:cs="Arial"/>
          <w:lang w:val="en-US"/>
        </w:rPr>
        <w:t>all revenues generated by OCM and OCT have been fully accounted for by the business rescue practitioners in accordance with their obligations;</w:t>
      </w:r>
    </w:p>
    <w:p w14:paraId="2BB0970F" w14:textId="77777777" w:rsidR="00367D66" w:rsidRPr="00C71D1D" w:rsidRDefault="00367D66" w:rsidP="00B025B0">
      <w:pPr>
        <w:pStyle w:val="ListParagraph"/>
        <w:ind w:left="567" w:hanging="425"/>
        <w:jc w:val="both"/>
        <w:rPr>
          <w:rFonts w:ascii="Arial" w:hAnsi="Arial" w:cs="Arial"/>
          <w:lang w:val="en-US"/>
        </w:rPr>
      </w:pPr>
    </w:p>
    <w:p w14:paraId="309FF111" w14:textId="7D88FD32"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(viii)</w:t>
      </w:r>
      <w:r w:rsidRPr="00C71D1D">
        <w:rPr>
          <w:rFonts w:ascii="Arial" w:hAnsi="Arial" w:cs="Arial"/>
          <w:lang w:val="en-US"/>
        </w:rPr>
        <w:tab/>
      </w:r>
      <w:r w:rsidR="00367D66" w:rsidRPr="00F074C0">
        <w:rPr>
          <w:rFonts w:ascii="Arial" w:hAnsi="Arial" w:cs="Arial"/>
          <w:lang w:val="en-US"/>
        </w:rPr>
        <w:t>not being able to export coal mined at OCM under the OCT entitlement will have an immediate adverse commercial impact on OCM and OCT, OCM’s contractors and affected persons;</w:t>
      </w:r>
    </w:p>
    <w:p w14:paraId="02EFF21F" w14:textId="77777777" w:rsidR="00367D66" w:rsidRPr="00C71D1D" w:rsidRDefault="00367D66" w:rsidP="00B025B0">
      <w:pPr>
        <w:pStyle w:val="ListParagraph"/>
        <w:ind w:left="567" w:hanging="425"/>
        <w:jc w:val="both"/>
        <w:rPr>
          <w:rFonts w:ascii="Arial" w:hAnsi="Arial" w:cs="Arial"/>
          <w:lang w:val="en-US"/>
        </w:rPr>
      </w:pPr>
    </w:p>
    <w:p w14:paraId="4A2833AD" w14:textId="6990DC8A"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(ix)</w:t>
      </w:r>
      <w:r w:rsidRPr="00C71D1D">
        <w:rPr>
          <w:rFonts w:ascii="Arial" w:hAnsi="Arial" w:cs="Arial"/>
          <w:lang w:val="en-US"/>
        </w:rPr>
        <w:tab/>
      </w:r>
      <w:r w:rsidR="00367D66" w:rsidRPr="00F074C0">
        <w:rPr>
          <w:rFonts w:ascii="Arial" w:hAnsi="Arial" w:cs="Arial"/>
          <w:lang w:val="en-US"/>
        </w:rPr>
        <w:t xml:space="preserve">any proposal to preclude OCT/OCM from utilizing OCT’s entitlement whilst the companies remain under business rescue will be directly and materially prejudicial to the obligations imposed on the business rescue practitioners and OCM’s </w:t>
      </w:r>
      <w:r w:rsidR="00367D66" w:rsidRPr="00F074C0">
        <w:rPr>
          <w:rFonts w:ascii="Arial" w:hAnsi="Arial" w:cs="Arial"/>
          <w:iCs/>
          <w:lang w:val="en-US"/>
        </w:rPr>
        <w:t>Curator</w:t>
      </w:r>
      <w:r w:rsidR="00367D66" w:rsidRPr="00F074C0">
        <w:rPr>
          <w:rFonts w:ascii="Arial" w:hAnsi="Arial" w:cs="Arial"/>
          <w:lang w:val="en-US"/>
        </w:rPr>
        <w:t xml:space="preserve"> to preserve the value of the businesses pending finali</w:t>
      </w:r>
      <w:r w:rsidR="00741D8E" w:rsidRPr="00F074C0">
        <w:rPr>
          <w:rFonts w:ascii="Arial" w:hAnsi="Arial" w:cs="Arial"/>
          <w:lang w:val="en-US"/>
        </w:rPr>
        <w:t>s</w:t>
      </w:r>
      <w:r w:rsidR="00367D66" w:rsidRPr="00F074C0">
        <w:rPr>
          <w:rFonts w:ascii="Arial" w:hAnsi="Arial" w:cs="Arial"/>
          <w:lang w:val="en-US"/>
        </w:rPr>
        <w:t xml:space="preserve">ation of the NDPP’s legal proceedings. </w:t>
      </w:r>
    </w:p>
    <w:p w14:paraId="03535855" w14:textId="77777777" w:rsidR="00367D66" w:rsidRPr="00C67619" w:rsidRDefault="00367D66" w:rsidP="00C67619">
      <w:pPr>
        <w:rPr>
          <w:rFonts w:ascii="Arial" w:hAnsi="Arial" w:cs="Arial"/>
          <w:lang w:val="en-US"/>
        </w:rPr>
      </w:pPr>
    </w:p>
    <w:p w14:paraId="2F706F40" w14:textId="38A6E1EB" w:rsidR="00367D66" w:rsidRPr="00F074C0" w:rsidRDefault="00F074C0" w:rsidP="00F074C0">
      <w:pPr>
        <w:spacing w:line="360" w:lineRule="auto"/>
        <w:jc w:val="both"/>
        <w:rPr>
          <w:rFonts w:ascii="Arial" w:hAnsi="Arial" w:cs="Arial"/>
          <w:lang w:val="en-US"/>
        </w:rPr>
      </w:pPr>
      <w:r w:rsidRPr="003957DB">
        <w:rPr>
          <w:rFonts w:ascii="Arial" w:hAnsi="Arial" w:cs="Arial"/>
          <w:lang w:val="en-US"/>
        </w:rPr>
        <w:t>[63]</w:t>
      </w:r>
      <w:r w:rsidRPr="003957DB">
        <w:rPr>
          <w:rFonts w:ascii="Arial" w:hAnsi="Arial" w:cs="Arial"/>
          <w:lang w:val="en-US"/>
        </w:rPr>
        <w:tab/>
      </w:r>
      <w:r w:rsidR="00F72812" w:rsidRPr="00F074C0">
        <w:rPr>
          <w:rFonts w:ascii="Arial" w:hAnsi="Arial" w:cs="Arial"/>
          <w:lang w:val="en-US"/>
        </w:rPr>
        <w:t>RBCT</w:t>
      </w:r>
      <w:r w:rsidR="003957DB" w:rsidRPr="00F074C0">
        <w:rPr>
          <w:rFonts w:ascii="Arial" w:hAnsi="Arial" w:cs="Arial"/>
          <w:lang w:val="en-US"/>
        </w:rPr>
        <w:t xml:space="preserve"> learnt on 23 June 2022, from correspondence from</w:t>
      </w:r>
      <w:r w:rsidR="00F72812" w:rsidRPr="00F074C0">
        <w:rPr>
          <w:rFonts w:ascii="Arial" w:hAnsi="Arial" w:cs="Arial"/>
          <w:lang w:val="en-US"/>
        </w:rPr>
        <w:t xml:space="preserve"> the </w:t>
      </w:r>
      <w:r w:rsidR="009A047D" w:rsidRPr="00F074C0">
        <w:rPr>
          <w:rFonts w:ascii="Arial" w:hAnsi="Arial" w:cs="Arial"/>
          <w:lang w:val="en-US"/>
        </w:rPr>
        <w:t>Curator</w:t>
      </w:r>
      <w:r w:rsidR="003957DB" w:rsidRPr="00F074C0">
        <w:rPr>
          <w:rFonts w:ascii="Arial" w:hAnsi="Arial" w:cs="Arial"/>
          <w:lang w:val="en-US"/>
        </w:rPr>
        <w:t xml:space="preserve">, that </w:t>
      </w:r>
      <w:r w:rsidR="00F72812" w:rsidRPr="00F074C0">
        <w:rPr>
          <w:rFonts w:ascii="Arial" w:hAnsi="Arial" w:cs="Arial"/>
          <w:lang w:val="en-US"/>
        </w:rPr>
        <w:t xml:space="preserve">notwithstanding what </w:t>
      </w:r>
      <w:r w:rsidR="001707A6" w:rsidRPr="00F074C0">
        <w:rPr>
          <w:rFonts w:ascii="Arial" w:hAnsi="Arial" w:cs="Arial"/>
          <w:lang w:val="en-US"/>
        </w:rPr>
        <w:t>OCT</w:t>
      </w:r>
      <w:r w:rsidR="00F72812" w:rsidRPr="00F074C0">
        <w:rPr>
          <w:rFonts w:ascii="Arial" w:hAnsi="Arial" w:cs="Arial"/>
          <w:lang w:val="en-US"/>
        </w:rPr>
        <w:t xml:space="preserve"> had informed it, </w:t>
      </w:r>
      <w:r w:rsidR="001707A6" w:rsidRPr="00F074C0">
        <w:rPr>
          <w:rFonts w:ascii="Arial" w:hAnsi="Arial" w:cs="Arial"/>
          <w:lang w:val="en-US"/>
        </w:rPr>
        <w:t>OCM</w:t>
      </w:r>
      <w:r w:rsidR="00F72812" w:rsidRPr="00F074C0">
        <w:rPr>
          <w:rFonts w:ascii="Arial" w:hAnsi="Arial" w:cs="Arial"/>
          <w:lang w:val="en-US"/>
        </w:rPr>
        <w:t xml:space="preserve"> is not generating any </w:t>
      </w:r>
      <w:r w:rsidR="00F72812" w:rsidRPr="00F074C0">
        <w:rPr>
          <w:rFonts w:ascii="Arial" w:hAnsi="Arial" w:cs="Arial"/>
          <w:lang w:val="en-US"/>
        </w:rPr>
        <w:lastRenderedPageBreak/>
        <w:t xml:space="preserve">revenue from the export of coal through the Terminal. The </w:t>
      </w:r>
      <w:r w:rsidR="009A047D" w:rsidRPr="00F074C0">
        <w:rPr>
          <w:rFonts w:ascii="Arial" w:hAnsi="Arial" w:cs="Arial"/>
          <w:lang w:val="en-US"/>
        </w:rPr>
        <w:t>Curator</w:t>
      </w:r>
      <w:r w:rsidR="00F72812" w:rsidRPr="00F074C0">
        <w:rPr>
          <w:rFonts w:ascii="Arial" w:hAnsi="Arial" w:cs="Arial"/>
          <w:lang w:val="en-US"/>
        </w:rPr>
        <w:t xml:space="preserve"> explained that because of the limited fixed rate that </w:t>
      </w:r>
      <w:r w:rsidR="001707A6" w:rsidRPr="00F074C0">
        <w:rPr>
          <w:rFonts w:ascii="Arial" w:hAnsi="Arial" w:cs="Arial"/>
          <w:lang w:val="en-US"/>
        </w:rPr>
        <w:t>OCM</w:t>
      </w:r>
      <w:r w:rsidR="00F72812" w:rsidRPr="00F074C0">
        <w:rPr>
          <w:rFonts w:ascii="Arial" w:hAnsi="Arial" w:cs="Arial"/>
          <w:lang w:val="en-US"/>
        </w:rPr>
        <w:t xml:space="preserve"> is paid by the mini-pit contractors, the revenue currently being generated, in most part, does not flow or accrue to </w:t>
      </w:r>
      <w:r w:rsidR="001707A6" w:rsidRPr="00F074C0">
        <w:rPr>
          <w:rFonts w:ascii="Arial" w:hAnsi="Arial" w:cs="Arial"/>
          <w:lang w:val="en-US"/>
        </w:rPr>
        <w:t>OCM</w:t>
      </w:r>
      <w:r w:rsidR="00F72812" w:rsidRPr="00F074C0">
        <w:rPr>
          <w:rFonts w:ascii="Arial" w:hAnsi="Arial" w:cs="Arial"/>
          <w:lang w:val="en-US"/>
        </w:rPr>
        <w:t xml:space="preserve"> at all. This was a surprising revelation to RBCT and the first indication that there was more going on than had originally appeared.</w:t>
      </w:r>
      <w:r w:rsidR="003957DB" w:rsidRPr="00F074C0">
        <w:rPr>
          <w:rFonts w:ascii="Arial" w:hAnsi="Arial" w:cs="Arial"/>
          <w:lang w:val="en-US"/>
        </w:rPr>
        <w:t xml:space="preserve"> On 28 June 2022, the NDPP launched two asset forfeiture applications in respect of all shares held by Tegeta in OCM, all shares held by Tegeta in OCT, the OCM business, and Templar Capital’s R1.3 billion claim against OCM. These two applications remain pending.</w:t>
      </w:r>
    </w:p>
    <w:p w14:paraId="0768B0D7" w14:textId="77777777" w:rsidR="00367D66" w:rsidRPr="00C71D1D" w:rsidRDefault="00367D66" w:rsidP="00367D66">
      <w:pPr>
        <w:pStyle w:val="ListParagraph"/>
        <w:spacing w:line="360" w:lineRule="auto"/>
        <w:ind w:left="0"/>
        <w:jc w:val="both"/>
        <w:rPr>
          <w:rFonts w:ascii="Arial" w:hAnsi="Arial" w:cs="Arial"/>
          <w:lang w:val="en-US"/>
        </w:rPr>
      </w:pPr>
    </w:p>
    <w:p w14:paraId="5654D044" w14:textId="18215610" w:rsidR="00367D66" w:rsidRPr="00F074C0" w:rsidRDefault="00F074C0" w:rsidP="00F074C0">
      <w:pPr>
        <w:spacing w:line="360" w:lineRule="auto"/>
        <w:jc w:val="both"/>
        <w:rPr>
          <w:rFonts w:ascii="Arial" w:hAnsi="Arial" w:cs="Arial"/>
          <w:lang w:val="en-US"/>
        </w:rPr>
      </w:pPr>
      <w:r w:rsidRPr="00C71D1D">
        <w:rPr>
          <w:rFonts w:ascii="Arial" w:hAnsi="Arial" w:cs="Arial"/>
          <w:lang w:val="en-US"/>
        </w:rPr>
        <w:t>[64]</w:t>
      </w:r>
      <w:r w:rsidRPr="00C71D1D">
        <w:rPr>
          <w:rFonts w:ascii="Arial" w:hAnsi="Arial" w:cs="Arial"/>
          <w:lang w:val="en-US"/>
        </w:rPr>
        <w:tab/>
      </w:r>
      <w:r w:rsidR="00F72812" w:rsidRPr="00F074C0">
        <w:rPr>
          <w:rFonts w:ascii="Arial" w:hAnsi="Arial" w:cs="Arial"/>
          <w:lang w:val="en-US"/>
        </w:rPr>
        <w:t xml:space="preserve">Nonetheless, on 30 June 2022 RBCT agreed to extend the </w:t>
      </w:r>
      <w:r w:rsidR="008965A3" w:rsidRPr="00F074C0">
        <w:rPr>
          <w:rFonts w:ascii="Arial" w:hAnsi="Arial" w:cs="Arial"/>
          <w:lang w:val="en-US"/>
        </w:rPr>
        <w:t>Interim Period</w:t>
      </w:r>
      <w:r w:rsidR="00F72812" w:rsidRPr="00F074C0">
        <w:rPr>
          <w:rFonts w:ascii="Arial" w:hAnsi="Arial" w:cs="Arial"/>
          <w:lang w:val="en-US"/>
        </w:rPr>
        <w:t xml:space="preserve"> for a further </w:t>
      </w:r>
      <w:r w:rsidR="00EF13AD" w:rsidRPr="00F074C0">
        <w:rPr>
          <w:rFonts w:ascii="Arial" w:hAnsi="Arial" w:cs="Arial"/>
          <w:lang w:val="en-US"/>
        </w:rPr>
        <w:t>three</w:t>
      </w:r>
      <w:r w:rsidR="00F72812" w:rsidRPr="00F074C0">
        <w:rPr>
          <w:rFonts w:ascii="Arial" w:hAnsi="Arial" w:cs="Arial"/>
          <w:lang w:val="en-US"/>
        </w:rPr>
        <w:t xml:space="preserve"> months u</w:t>
      </w:r>
      <w:r w:rsidR="00794290" w:rsidRPr="00F074C0">
        <w:rPr>
          <w:rFonts w:ascii="Arial" w:hAnsi="Arial" w:cs="Arial"/>
          <w:lang w:val="en-US"/>
        </w:rPr>
        <w:t>n</w:t>
      </w:r>
      <w:r w:rsidR="00F72812" w:rsidRPr="00F074C0">
        <w:rPr>
          <w:rFonts w:ascii="Arial" w:hAnsi="Arial" w:cs="Arial"/>
          <w:lang w:val="en-US"/>
        </w:rPr>
        <w:t>til September 2022</w:t>
      </w:r>
      <w:r w:rsidR="00794290" w:rsidRPr="00F074C0">
        <w:rPr>
          <w:rFonts w:ascii="Arial" w:hAnsi="Arial" w:cs="Arial"/>
          <w:lang w:val="en-US"/>
        </w:rPr>
        <w:t xml:space="preserve"> subject to the condition that </w:t>
      </w:r>
      <w:r w:rsidR="001707A6" w:rsidRPr="00F074C0">
        <w:rPr>
          <w:rFonts w:ascii="Arial" w:hAnsi="Arial" w:cs="Arial"/>
          <w:lang w:val="en-US"/>
        </w:rPr>
        <w:t>OCT</w:t>
      </w:r>
      <w:r w:rsidR="00794290" w:rsidRPr="00F074C0">
        <w:rPr>
          <w:rFonts w:ascii="Arial" w:hAnsi="Arial" w:cs="Arial"/>
          <w:lang w:val="en-US"/>
        </w:rPr>
        <w:t xml:space="preserve">’s </w:t>
      </w:r>
      <w:r w:rsidR="00DE7E0B" w:rsidRPr="00F074C0">
        <w:rPr>
          <w:rFonts w:ascii="Arial" w:hAnsi="Arial" w:cs="Arial"/>
          <w:lang w:val="en-US"/>
        </w:rPr>
        <w:t xml:space="preserve">business rescue practitioners </w:t>
      </w:r>
      <w:r w:rsidR="00794290" w:rsidRPr="00F074C0">
        <w:rPr>
          <w:rFonts w:ascii="Arial" w:hAnsi="Arial" w:cs="Arial"/>
          <w:lang w:val="en-US"/>
        </w:rPr>
        <w:t xml:space="preserve">provide certain material information and documents to assist it in understanding the operation of the </w:t>
      </w:r>
      <w:r w:rsidR="001707A6" w:rsidRPr="00F074C0">
        <w:rPr>
          <w:rFonts w:ascii="Arial" w:hAnsi="Arial" w:cs="Arial"/>
          <w:lang w:val="en-US"/>
        </w:rPr>
        <w:t>OCT</w:t>
      </w:r>
      <w:r w:rsidR="00794290" w:rsidRPr="00F074C0">
        <w:rPr>
          <w:rFonts w:ascii="Arial" w:hAnsi="Arial" w:cs="Arial"/>
          <w:lang w:val="en-US"/>
        </w:rPr>
        <w:t xml:space="preserve"> business and how the </w:t>
      </w:r>
      <w:r w:rsidR="000002D7" w:rsidRPr="00F074C0">
        <w:rPr>
          <w:rFonts w:ascii="Arial" w:hAnsi="Arial" w:cs="Arial"/>
          <w:lang w:val="en-US"/>
        </w:rPr>
        <w:t>‘End Game’ was</w:t>
      </w:r>
      <w:r w:rsidR="00794290" w:rsidRPr="00F074C0">
        <w:rPr>
          <w:rFonts w:ascii="Arial" w:hAnsi="Arial" w:cs="Arial"/>
          <w:lang w:val="en-US"/>
        </w:rPr>
        <w:t xml:space="preserve"> sought to be achieved.</w:t>
      </w:r>
    </w:p>
    <w:p w14:paraId="0EC6A855" w14:textId="77777777" w:rsidR="00367D66" w:rsidRPr="00C71D1D" w:rsidRDefault="00367D66" w:rsidP="00367D66">
      <w:pPr>
        <w:pStyle w:val="ListParagraph"/>
        <w:rPr>
          <w:rFonts w:ascii="Arial" w:hAnsi="Arial" w:cs="Arial"/>
          <w:lang w:val="en-US"/>
        </w:rPr>
      </w:pPr>
    </w:p>
    <w:p w14:paraId="7634805E" w14:textId="71E2B950" w:rsidR="00367D66" w:rsidRPr="00F074C0" w:rsidRDefault="00F074C0" w:rsidP="00F074C0">
      <w:pPr>
        <w:spacing w:line="360" w:lineRule="auto"/>
        <w:jc w:val="both"/>
        <w:rPr>
          <w:rFonts w:ascii="Arial" w:hAnsi="Arial" w:cs="Arial"/>
          <w:lang w:val="en-US"/>
        </w:rPr>
      </w:pPr>
      <w:r w:rsidRPr="00DE7E0B">
        <w:rPr>
          <w:rFonts w:ascii="Arial" w:hAnsi="Arial" w:cs="Arial"/>
          <w:lang w:val="en-US"/>
        </w:rPr>
        <w:t>[65]</w:t>
      </w:r>
      <w:r w:rsidRPr="00DE7E0B">
        <w:rPr>
          <w:rFonts w:ascii="Arial" w:hAnsi="Arial" w:cs="Arial"/>
          <w:lang w:val="en-US"/>
        </w:rPr>
        <w:tab/>
      </w:r>
      <w:r w:rsidR="00E93D1F" w:rsidRPr="00F074C0">
        <w:rPr>
          <w:rFonts w:ascii="Arial" w:hAnsi="Arial" w:cs="Arial"/>
          <w:lang w:val="en-US"/>
        </w:rPr>
        <w:t xml:space="preserve">The </w:t>
      </w:r>
      <w:r w:rsidR="009A047D" w:rsidRPr="00F074C0">
        <w:rPr>
          <w:rFonts w:ascii="Arial" w:hAnsi="Arial" w:cs="Arial"/>
          <w:lang w:val="en-US"/>
        </w:rPr>
        <w:t>Curator</w:t>
      </w:r>
      <w:r w:rsidR="000002D7" w:rsidRPr="00F074C0">
        <w:rPr>
          <w:rFonts w:ascii="Arial" w:hAnsi="Arial" w:cs="Arial"/>
          <w:lang w:val="en-US"/>
        </w:rPr>
        <w:t xml:space="preserve"> </w:t>
      </w:r>
      <w:r w:rsidR="00E93D1F" w:rsidRPr="00F074C0">
        <w:rPr>
          <w:rFonts w:ascii="Arial" w:hAnsi="Arial" w:cs="Arial"/>
          <w:lang w:val="en-US"/>
        </w:rPr>
        <w:t xml:space="preserve">filed his first interim report on 6 July 2022 raising the concern that </w:t>
      </w:r>
      <w:r w:rsidR="001707A6" w:rsidRPr="00F074C0">
        <w:rPr>
          <w:rFonts w:ascii="Arial" w:hAnsi="Arial" w:cs="Arial"/>
          <w:lang w:val="en-US"/>
        </w:rPr>
        <w:t>OCM</w:t>
      </w:r>
      <w:r w:rsidR="00E93D1F" w:rsidRPr="00F074C0">
        <w:rPr>
          <w:rFonts w:ascii="Arial" w:hAnsi="Arial" w:cs="Arial"/>
          <w:lang w:val="en-US"/>
        </w:rPr>
        <w:t xml:space="preserve"> is not mining and producing coal and is not a </w:t>
      </w:r>
      <w:r w:rsidR="004A6D65" w:rsidRPr="00F074C0">
        <w:rPr>
          <w:rFonts w:ascii="Arial" w:hAnsi="Arial" w:cs="Arial"/>
          <w:lang w:val="en-US"/>
        </w:rPr>
        <w:t>Coal Exporter</w:t>
      </w:r>
      <w:r w:rsidR="00E93D1F" w:rsidRPr="00F074C0">
        <w:rPr>
          <w:rFonts w:ascii="Arial" w:hAnsi="Arial" w:cs="Arial"/>
          <w:lang w:val="en-US"/>
        </w:rPr>
        <w:t>.</w:t>
      </w:r>
    </w:p>
    <w:p w14:paraId="572D9EE4" w14:textId="77777777" w:rsidR="00367D66" w:rsidRPr="00C71D1D" w:rsidRDefault="00367D66" w:rsidP="00367D66">
      <w:pPr>
        <w:pStyle w:val="ListParagraph"/>
        <w:rPr>
          <w:rFonts w:ascii="Arial" w:hAnsi="Arial" w:cs="Arial"/>
          <w:lang w:val="en-US"/>
        </w:rPr>
      </w:pPr>
    </w:p>
    <w:p w14:paraId="0C357DB4" w14:textId="4750CC4D" w:rsidR="00367D66" w:rsidRPr="00F074C0" w:rsidRDefault="00F074C0" w:rsidP="00F074C0">
      <w:pPr>
        <w:spacing w:line="360" w:lineRule="auto"/>
        <w:jc w:val="both"/>
        <w:rPr>
          <w:rFonts w:ascii="Arial" w:hAnsi="Arial" w:cs="Arial"/>
          <w:lang w:val="en-US"/>
        </w:rPr>
      </w:pPr>
      <w:r w:rsidRPr="00C71D1D">
        <w:rPr>
          <w:rFonts w:ascii="Arial" w:hAnsi="Arial" w:cs="Arial"/>
          <w:lang w:val="en-US"/>
        </w:rPr>
        <w:t>[66]</w:t>
      </w:r>
      <w:r w:rsidRPr="00C71D1D">
        <w:rPr>
          <w:rFonts w:ascii="Arial" w:hAnsi="Arial" w:cs="Arial"/>
          <w:lang w:val="en-US"/>
        </w:rPr>
        <w:tab/>
      </w:r>
      <w:r w:rsidR="00E93D1F" w:rsidRPr="00F074C0">
        <w:rPr>
          <w:rFonts w:ascii="Arial" w:hAnsi="Arial" w:cs="Arial"/>
          <w:lang w:val="en-US"/>
        </w:rPr>
        <w:t xml:space="preserve">On 6 September 2022, </w:t>
      </w:r>
      <w:r w:rsidR="001707A6" w:rsidRPr="00F074C0">
        <w:rPr>
          <w:rFonts w:ascii="Arial" w:hAnsi="Arial" w:cs="Arial"/>
          <w:lang w:val="en-US"/>
        </w:rPr>
        <w:t>OCT</w:t>
      </w:r>
      <w:r w:rsidR="00E93D1F" w:rsidRPr="00F074C0">
        <w:rPr>
          <w:rFonts w:ascii="Arial" w:hAnsi="Arial" w:cs="Arial"/>
          <w:lang w:val="en-US"/>
        </w:rPr>
        <w:t xml:space="preserve"> requested the extension of the </w:t>
      </w:r>
      <w:r w:rsidR="008965A3" w:rsidRPr="00F074C0">
        <w:rPr>
          <w:rFonts w:ascii="Arial" w:hAnsi="Arial" w:cs="Arial"/>
          <w:lang w:val="en-US"/>
        </w:rPr>
        <w:t>Interim Period</w:t>
      </w:r>
      <w:r w:rsidR="00E93D1F" w:rsidRPr="00F074C0">
        <w:rPr>
          <w:rFonts w:ascii="Arial" w:hAnsi="Arial" w:cs="Arial"/>
          <w:lang w:val="en-US"/>
        </w:rPr>
        <w:t xml:space="preserve"> to 30 June 2023, and noted that the implementation of the </w:t>
      </w:r>
      <w:r w:rsidR="000002D7" w:rsidRPr="00F074C0">
        <w:rPr>
          <w:rFonts w:ascii="Arial" w:hAnsi="Arial" w:cs="Arial"/>
          <w:lang w:val="en-US"/>
        </w:rPr>
        <w:t xml:space="preserve">‘End </w:t>
      </w:r>
      <w:r w:rsidR="004A6D65" w:rsidRPr="00F074C0">
        <w:rPr>
          <w:rFonts w:ascii="Arial" w:hAnsi="Arial" w:cs="Arial"/>
          <w:lang w:val="en-US"/>
        </w:rPr>
        <w:t>Game’ was</w:t>
      </w:r>
      <w:r w:rsidR="00E93D1F" w:rsidRPr="00F074C0">
        <w:rPr>
          <w:rFonts w:ascii="Arial" w:hAnsi="Arial" w:cs="Arial"/>
          <w:lang w:val="en-US"/>
        </w:rPr>
        <w:t xml:space="preserve"> in abeyance pending the finali</w:t>
      </w:r>
      <w:r w:rsidR="00741D8E" w:rsidRPr="00F074C0">
        <w:rPr>
          <w:rFonts w:ascii="Arial" w:hAnsi="Arial" w:cs="Arial"/>
          <w:lang w:val="en-US"/>
        </w:rPr>
        <w:t>s</w:t>
      </w:r>
      <w:r w:rsidR="00E93D1F" w:rsidRPr="00F074C0">
        <w:rPr>
          <w:rFonts w:ascii="Arial" w:hAnsi="Arial" w:cs="Arial"/>
          <w:lang w:val="en-US"/>
        </w:rPr>
        <w:t xml:space="preserve">ation of the NDPP’s forfeiture application. The </w:t>
      </w:r>
      <w:r w:rsidR="007231C0" w:rsidRPr="00F074C0">
        <w:rPr>
          <w:rFonts w:ascii="Arial" w:hAnsi="Arial" w:cs="Arial"/>
          <w:lang w:val="en-US"/>
        </w:rPr>
        <w:t xml:space="preserve">business rescue practitioners </w:t>
      </w:r>
      <w:r w:rsidR="00E93D1F" w:rsidRPr="00F074C0">
        <w:rPr>
          <w:rFonts w:ascii="Arial" w:hAnsi="Arial" w:cs="Arial"/>
          <w:lang w:val="en-US"/>
        </w:rPr>
        <w:t xml:space="preserve">also contended that in their view the </w:t>
      </w:r>
      <w:r w:rsidR="004A6D65" w:rsidRPr="00F074C0">
        <w:rPr>
          <w:rFonts w:ascii="Arial" w:hAnsi="Arial" w:cs="Arial"/>
          <w:lang w:val="en-US"/>
        </w:rPr>
        <w:t xml:space="preserve">granting of </w:t>
      </w:r>
      <w:r w:rsidR="00E93D1F" w:rsidRPr="00F074C0">
        <w:rPr>
          <w:rFonts w:ascii="Arial" w:hAnsi="Arial" w:cs="Arial"/>
          <w:lang w:val="en-US"/>
        </w:rPr>
        <w:t xml:space="preserve">leave to appeal in relation to the preservation order suspends the operation of the order. </w:t>
      </w:r>
      <w:r w:rsidR="001707A6" w:rsidRPr="00F074C0">
        <w:rPr>
          <w:rFonts w:ascii="Arial" w:hAnsi="Arial" w:cs="Arial"/>
          <w:lang w:val="en-US"/>
        </w:rPr>
        <w:t>OCM</w:t>
      </w:r>
      <w:r w:rsidR="00E93D1F" w:rsidRPr="00F074C0">
        <w:rPr>
          <w:rFonts w:ascii="Arial" w:hAnsi="Arial" w:cs="Arial"/>
          <w:lang w:val="en-US"/>
        </w:rPr>
        <w:t xml:space="preserve"> </w:t>
      </w:r>
      <w:r w:rsidR="000F5CD6" w:rsidRPr="00F074C0">
        <w:rPr>
          <w:rFonts w:ascii="Arial" w:hAnsi="Arial" w:cs="Arial"/>
          <w:lang w:val="en-US"/>
        </w:rPr>
        <w:t>a</w:t>
      </w:r>
      <w:r w:rsidR="00E93D1F" w:rsidRPr="00F074C0">
        <w:rPr>
          <w:rFonts w:ascii="Arial" w:hAnsi="Arial" w:cs="Arial"/>
          <w:lang w:val="en-US"/>
        </w:rPr>
        <w:t xml:space="preserve">lso objected to being treated differently to other </w:t>
      </w:r>
      <w:r w:rsidR="00E07C0F" w:rsidRPr="00F074C0">
        <w:rPr>
          <w:rFonts w:ascii="Arial" w:hAnsi="Arial" w:cs="Arial"/>
          <w:lang w:val="en-US"/>
        </w:rPr>
        <w:t>Shareholder</w:t>
      </w:r>
      <w:r w:rsidR="00E93D1F" w:rsidRPr="00F074C0">
        <w:rPr>
          <w:rFonts w:ascii="Arial" w:hAnsi="Arial" w:cs="Arial"/>
          <w:lang w:val="en-US"/>
        </w:rPr>
        <w:t xml:space="preserve">s by RBCT and being requested to prove that it is a </w:t>
      </w:r>
      <w:r w:rsidR="004A6D65" w:rsidRPr="00F074C0">
        <w:rPr>
          <w:rFonts w:ascii="Arial" w:hAnsi="Arial" w:cs="Arial"/>
          <w:lang w:val="en-US"/>
        </w:rPr>
        <w:t>Coal Exporter</w:t>
      </w:r>
      <w:r w:rsidR="00E93D1F" w:rsidRPr="00F074C0">
        <w:rPr>
          <w:rFonts w:ascii="Arial" w:hAnsi="Arial" w:cs="Arial"/>
          <w:lang w:val="en-US"/>
        </w:rPr>
        <w:t>.</w:t>
      </w:r>
    </w:p>
    <w:p w14:paraId="7B2412F1" w14:textId="77777777" w:rsidR="00367D66" w:rsidRPr="00C71D1D" w:rsidRDefault="00367D66" w:rsidP="00367D66">
      <w:pPr>
        <w:pStyle w:val="ListParagraph"/>
        <w:rPr>
          <w:rFonts w:ascii="Arial" w:hAnsi="Arial" w:cs="Arial"/>
          <w:lang w:val="en-US"/>
        </w:rPr>
      </w:pPr>
    </w:p>
    <w:p w14:paraId="31F79C5D" w14:textId="59280549" w:rsidR="00367D66" w:rsidRPr="00F074C0" w:rsidRDefault="00F074C0" w:rsidP="00F074C0">
      <w:pPr>
        <w:spacing w:line="360" w:lineRule="auto"/>
        <w:jc w:val="both"/>
        <w:rPr>
          <w:rFonts w:ascii="Arial" w:hAnsi="Arial" w:cs="Arial"/>
          <w:lang w:val="en-US"/>
        </w:rPr>
      </w:pPr>
      <w:r w:rsidRPr="00C71D1D">
        <w:rPr>
          <w:rFonts w:ascii="Arial" w:hAnsi="Arial" w:cs="Arial"/>
          <w:lang w:val="en-US"/>
        </w:rPr>
        <w:t>[67]</w:t>
      </w:r>
      <w:r w:rsidRPr="00C71D1D">
        <w:rPr>
          <w:rFonts w:ascii="Arial" w:hAnsi="Arial" w:cs="Arial"/>
          <w:lang w:val="en-US"/>
        </w:rPr>
        <w:tab/>
      </w:r>
      <w:r w:rsidR="00E93D1F" w:rsidRPr="00F074C0">
        <w:rPr>
          <w:rFonts w:ascii="Arial" w:hAnsi="Arial" w:cs="Arial"/>
          <w:lang w:val="en-US"/>
        </w:rPr>
        <w:t xml:space="preserve">On 7 September 2022, RBCT raised concerns with </w:t>
      </w:r>
      <w:r w:rsidR="001707A6" w:rsidRPr="00F074C0">
        <w:rPr>
          <w:rFonts w:ascii="Arial" w:hAnsi="Arial" w:cs="Arial"/>
          <w:lang w:val="en-US"/>
        </w:rPr>
        <w:t>OCT</w:t>
      </w:r>
      <w:r w:rsidR="00E93D1F" w:rsidRPr="00F074C0">
        <w:rPr>
          <w:rFonts w:ascii="Arial" w:hAnsi="Arial" w:cs="Arial"/>
          <w:lang w:val="en-US"/>
        </w:rPr>
        <w:t xml:space="preserve"> that the actual arrangements between </w:t>
      </w:r>
      <w:r w:rsidR="001707A6" w:rsidRPr="00F074C0">
        <w:rPr>
          <w:rFonts w:ascii="Arial" w:hAnsi="Arial" w:cs="Arial"/>
          <w:lang w:val="en-US"/>
        </w:rPr>
        <w:t>OCM</w:t>
      </w:r>
      <w:r w:rsidR="00E93D1F" w:rsidRPr="00F074C0">
        <w:rPr>
          <w:rFonts w:ascii="Arial" w:hAnsi="Arial" w:cs="Arial"/>
          <w:lang w:val="en-US"/>
        </w:rPr>
        <w:t xml:space="preserve"> and the mini-pit contractors revealed that </w:t>
      </w:r>
      <w:r w:rsidR="001707A6" w:rsidRPr="00F074C0">
        <w:rPr>
          <w:rFonts w:ascii="Arial" w:hAnsi="Arial" w:cs="Arial"/>
          <w:lang w:val="en-US"/>
        </w:rPr>
        <w:t>OCM</w:t>
      </w:r>
      <w:r w:rsidR="00E93D1F" w:rsidRPr="00F074C0">
        <w:rPr>
          <w:rFonts w:ascii="Arial" w:hAnsi="Arial" w:cs="Arial"/>
          <w:lang w:val="en-US"/>
        </w:rPr>
        <w:t xml:space="preserve"> was not mining and producing coal itself, and was not capable of doing this, and if so, it ceased to be a </w:t>
      </w:r>
      <w:r w:rsidR="004A6D65" w:rsidRPr="00F074C0">
        <w:rPr>
          <w:rFonts w:ascii="Arial" w:hAnsi="Arial" w:cs="Arial"/>
          <w:lang w:val="en-US"/>
        </w:rPr>
        <w:t>Coal Exporter</w:t>
      </w:r>
      <w:r w:rsidR="000F5CD6" w:rsidRPr="00F074C0">
        <w:rPr>
          <w:rFonts w:ascii="Arial" w:hAnsi="Arial" w:cs="Arial"/>
          <w:lang w:val="en-US"/>
        </w:rPr>
        <w:t xml:space="preserve"> </w:t>
      </w:r>
      <w:r w:rsidR="00E93D1F" w:rsidRPr="00F074C0">
        <w:rPr>
          <w:rFonts w:ascii="Arial" w:hAnsi="Arial" w:cs="Arial"/>
          <w:lang w:val="en-US"/>
        </w:rPr>
        <w:t xml:space="preserve">in terms of the </w:t>
      </w:r>
      <w:r w:rsidR="00E07C0F" w:rsidRPr="00F074C0">
        <w:rPr>
          <w:rFonts w:ascii="Arial" w:hAnsi="Arial" w:cs="Arial"/>
          <w:lang w:val="en-US"/>
        </w:rPr>
        <w:t>Shareholder</w:t>
      </w:r>
      <w:r w:rsidR="00E93D1F" w:rsidRPr="00F074C0">
        <w:rPr>
          <w:rFonts w:ascii="Arial" w:hAnsi="Arial" w:cs="Arial"/>
          <w:lang w:val="en-US"/>
        </w:rPr>
        <w:t>s' Agreement.  Furthermore</w:t>
      </w:r>
      <w:r w:rsidR="000F5CD6" w:rsidRPr="00F074C0">
        <w:rPr>
          <w:rFonts w:ascii="Arial" w:hAnsi="Arial" w:cs="Arial"/>
          <w:lang w:val="en-US"/>
        </w:rPr>
        <w:t>,</w:t>
      </w:r>
      <w:r w:rsidR="00E93D1F" w:rsidRPr="00F074C0">
        <w:rPr>
          <w:rFonts w:ascii="Arial" w:hAnsi="Arial" w:cs="Arial"/>
          <w:lang w:val="en-US"/>
        </w:rPr>
        <w:t xml:space="preserve"> it appeared to be conducting a </w:t>
      </w:r>
      <w:r w:rsidR="000F5CD6" w:rsidRPr="00F074C0">
        <w:rPr>
          <w:rFonts w:ascii="Arial" w:hAnsi="Arial" w:cs="Arial"/>
          <w:lang w:val="en-US"/>
        </w:rPr>
        <w:t>‘</w:t>
      </w:r>
      <w:r w:rsidR="00E93D1F" w:rsidRPr="00F074C0">
        <w:rPr>
          <w:rFonts w:ascii="Arial" w:hAnsi="Arial" w:cs="Arial"/>
          <w:lang w:val="en-US"/>
        </w:rPr>
        <w:t>leasing business</w:t>
      </w:r>
      <w:r w:rsidR="000F5CD6" w:rsidRPr="00F074C0">
        <w:rPr>
          <w:rFonts w:ascii="Arial" w:hAnsi="Arial" w:cs="Arial"/>
          <w:lang w:val="en-US"/>
        </w:rPr>
        <w:t>’</w:t>
      </w:r>
      <w:r w:rsidR="00E93D1F" w:rsidRPr="00F074C0">
        <w:rPr>
          <w:rFonts w:ascii="Arial" w:hAnsi="Arial" w:cs="Arial"/>
          <w:lang w:val="en-US"/>
        </w:rPr>
        <w:t xml:space="preserve"> where mini-pit contractors mine</w:t>
      </w:r>
      <w:r w:rsidR="000F5CD6" w:rsidRPr="00F074C0">
        <w:rPr>
          <w:rFonts w:ascii="Arial" w:hAnsi="Arial" w:cs="Arial"/>
          <w:lang w:val="en-US"/>
        </w:rPr>
        <w:t>,</w:t>
      </w:r>
      <w:r w:rsidR="00E93D1F" w:rsidRPr="00F074C0">
        <w:rPr>
          <w:rFonts w:ascii="Arial" w:hAnsi="Arial" w:cs="Arial"/>
          <w:lang w:val="en-US"/>
        </w:rPr>
        <w:t xml:space="preserve"> produce and export coal for themselves using </w:t>
      </w:r>
      <w:r w:rsidR="001707A6" w:rsidRPr="00F074C0">
        <w:rPr>
          <w:rFonts w:ascii="Arial" w:hAnsi="Arial" w:cs="Arial"/>
          <w:lang w:val="en-US"/>
        </w:rPr>
        <w:t>OCM</w:t>
      </w:r>
      <w:r w:rsidR="00E93D1F" w:rsidRPr="00F074C0">
        <w:rPr>
          <w:rFonts w:ascii="Arial" w:hAnsi="Arial" w:cs="Arial"/>
          <w:lang w:val="en-US"/>
        </w:rPr>
        <w:t xml:space="preserve">’s mining license and </w:t>
      </w:r>
      <w:r w:rsidR="001707A6" w:rsidRPr="00F074C0">
        <w:rPr>
          <w:rFonts w:ascii="Arial" w:hAnsi="Arial" w:cs="Arial"/>
          <w:lang w:val="en-US"/>
        </w:rPr>
        <w:t>OCT</w:t>
      </w:r>
      <w:r w:rsidR="00E93D1F" w:rsidRPr="00F074C0">
        <w:rPr>
          <w:rFonts w:ascii="Arial" w:hAnsi="Arial" w:cs="Arial"/>
          <w:lang w:val="en-US"/>
        </w:rPr>
        <w:t xml:space="preserve">’s entitlement, where the real economic benefit of doing so was not accruing to either </w:t>
      </w:r>
      <w:r w:rsidR="001707A6" w:rsidRPr="00F074C0">
        <w:rPr>
          <w:rFonts w:ascii="Arial" w:hAnsi="Arial" w:cs="Arial"/>
          <w:lang w:val="en-US"/>
        </w:rPr>
        <w:t>OCM</w:t>
      </w:r>
      <w:r w:rsidR="00E93D1F" w:rsidRPr="00F074C0">
        <w:rPr>
          <w:rFonts w:ascii="Arial" w:hAnsi="Arial" w:cs="Arial"/>
          <w:lang w:val="en-US"/>
        </w:rPr>
        <w:t xml:space="preserve"> or </w:t>
      </w:r>
      <w:r w:rsidR="001707A6" w:rsidRPr="00F074C0">
        <w:rPr>
          <w:rFonts w:ascii="Arial" w:hAnsi="Arial" w:cs="Arial"/>
          <w:lang w:val="en-US"/>
        </w:rPr>
        <w:t>OCT</w:t>
      </w:r>
      <w:r w:rsidR="00E93D1F" w:rsidRPr="00F074C0">
        <w:rPr>
          <w:rFonts w:ascii="Arial" w:hAnsi="Arial" w:cs="Arial"/>
          <w:lang w:val="en-US"/>
        </w:rPr>
        <w:t xml:space="preserve">. RBCT </w:t>
      </w:r>
      <w:r w:rsidR="000F5CD6" w:rsidRPr="00F074C0">
        <w:rPr>
          <w:rFonts w:ascii="Arial" w:hAnsi="Arial" w:cs="Arial"/>
          <w:lang w:val="en-US"/>
        </w:rPr>
        <w:t>f</w:t>
      </w:r>
      <w:r w:rsidR="00E93D1F" w:rsidRPr="00F074C0">
        <w:rPr>
          <w:rFonts w:ascii="Arial" w:hAnsi="Arial" w:cs="Arial"/>
          <w:lang w:val="en-US"/>
        </w:rPr>
        <w:t xml:space="preserve">urther stated that </w:t>
      </w:r>
      <w:r w:rsidR="00E93D1F" w:rsidRPr="00F074C0">
        <w:rPr>
          <w:rFonts w:ascii="Arial" w:hAnsi="Arial" w:cs="Arial"/>
          <w:lang w:val="en-US"/>
        </w:rPr>
        <w:lastRenderedPageBreak/>
        <w:t xml:space="preserve">paragraph 6.13.3 of the </w:t>
      </w:r>
      <w:r w:rsidR="001707A6" w:rsidRPr="00F074C0">
        <w:rPr>
          <w:rFonts w:ascii="Arial" w:hAnsi="Arial" w:cs="Arial"/>
          <w:lang w:val="en-US"/>
        </w:rPr>
        <w:t>OCT</w:t>
      </w:r>
      <w:r w:rsidR="00E93D1F" w:rsidRPr="00F074C0">
        <w:rPr>
          <w:rFonts w:ascii="Arial" w:hAnsi="Arial" w:cs="Arial"/>
          <w:lang w:val="en-US"/>
        </w:rPr>
        <w:t xml:space="preserve"> </w:t>
      </w:r>
      <w:r w:rsidR="009C13A3" w:rsidRPr="00F074C0">
        <w:rPr>
          <w:rFonts w:ascii="Arial" w:hAnsi="Arial" w:cs="Arial"/>
          <w:lang w:val="en-US"/>
        </w:rPr>
        <w:t>Business Rescue Plan</w:t>
      </w:r>
      <w:r w:rsidR="000F5CD6" w:rsidRPr="00F074C0">
        <w:rPr>
          <w:rFonts w:ascii="Arial" w:hAnsi="Arial" w:cs="Arial"/>
          <w:lang w:val="en-US"/>
        </w:rPr>
        <w:t xml:space="preserve"> </w:t>
      </w:r>
      <w:r w:rsidR="00E93D1F" w:rsidRPr="00F074C0">
        <w:rPr>
          <w:rFonts w:ascii="Arial" w:hAnsi="Arial" w:cs="Arial"/>
          <w:lang w:val="en-US"/>
        </w:rPr>
        <w:t xml:space="preserve">clearly envisaged that during the </w:t>
      </w:r>
      <w:r w:rsidR="008965A3" w:rsidRPr="00F074C0">
        <w:rPr>
          <w:rFonts w:ascii="Arial" w:hAnsi="Arial" w:cs="Arial"/>
          <w:lang w:val="en-US"/>
        </w:rPr>
        <w:t>Interim Period</w:t>
      </w:r>
      <w:r w:rsidR="000F5CD6" w:rsidRPr="00F074C0">
        <w:rPr>
          <w:rFonts w:ascii="Arial" w:hAnsi="Arial" w:cs="Arial"/>
          <w:lang w:val="en-US"/>
        </w:rPr>
        <w:t xml:space="preserve"> </w:t>
      </w:r>
      <w:r w:rsidR="001707A6" w:rsidRPr="00F074C0">
        <w:rPr>
          <w:rFonts w:ascii="Arial" w:hAnsi="Arial" w:cs="Arial"/>
          <w:lang w:val="en-US"/>
        </w:rPr>
        <w:t>OCM</w:t>
      </w:r>
      <w:r w:rsidR="00E93D1F" w:rsidRPr="00F074C0">
        <w:rPr>
          <w:rFonts w:ascii="Arial" w:hAnsi="Arial" w:cs="Arial"/>
          <w:lang w:val="en-US"/>
        </w:rPr>
        <w:t xml:space="preserve"> </w:t>
      </w:r>
      <w:r w:rsidR="000F5CD6" w:rsidRPr="00F074C0">
        <w:rPr>
          <w:rFonts w:ascii="Arial" w:hAnsi="Arial" w:cs="Arial"/>
          <w:lang w:val="en-US"/>
        </w:rPr>
        <w:t>w</w:t>
      </w:r>
      <w:r w:rsidR="00E93D1F" w:rsidRPr="00F074C0">
        <w:rPr>
          <w:rFonts w:ascii="Arial" w:hAnsi="Arial" w:cs="Arial"/>
          <w:lang w:val="en-US"/>
        </w:rPr>
        <w:t>ould operate its min</w:t>
      </w:r>
      <w:r w:rsidR="000F5CD6" w:rsidRPr="00F074C0">
        <w:rPr>
          <w:rFonts w:ascii="Arial" w:hAnsi="Arial" w:cs="Arial"/>
          <w:lang w:val="en-US"/>
        </w:rPr>
        <w:t>es,</w:t>
      </w:r>
      <w:r w:rsidR="00E93D1F" w:rsidRPr="00F074C0">
        <w:rPr>
          <w:rFonts w:ascii="Arial" w:hAnsi="Arial" w:cs="Arial"/>
          <w:lang w:val="en-US"/>
        </w:rPr>
        <w:t xml:space="preserve"> and through the export of coal</w:t>
      </w:r>
      <w:r w:rsidR="000F5CD6" w:rsidRPr="00F074C0">
        <w:rPr>
          <w:rFonts w:ascii="Arial" w:hAnsi="Arial" w:cs="Arial"/>
          <w:lang w:val="en-US"/>
        </w:rPr>
        <w:t>,</w:t>
      </w:r>
      <w:r w:rsidR="00E93D1F" w:rsidRPr="00F074C0">
        <w:rPr>
          <w:rFonts w:ascii="Arial" w:hAnsi="Arial" w:cs="Arial"/>
          <w:lang w:val="en-US"/>
        </w:rPr>
        <w:t xml:space="preserve"> generate revenues, and that shortly after the adoption of the </w:t>
      </w:r>
      <w:r w:rsidR="009C13A3" w:rsidRPr="00F074C0">
        <w:rPr>
          <w:rFonts w:ascii="Arial" w:hAnsi="Arial" w:cs="Arial"/>
          <w:lang w:val="en-US"/>
        </w:rPr>
        <w:t>Business Rescue Plan</w:t>
      </w:r>
      <w:r w:rsidR="00E93D1F" w:rsidRPr="00F074C0">
        <w:rPr>
          <w:rFonts w:ascii="Arial" w:hAnsi="Arial" w:cs="Arial"/>
          <w:lang w:val="en-US"/>
        </w:rPr>
        <w:t xml:space="preserve">, the phased restoration of the </w:t>
      </w:r>
      <w:r w:rsidR="000F5CD6" w:rsidRPr="00F074C0">
        <w:rPr>
          <w:rFonts w:ascii="Arial" w:hAnsi="Arial" w:cs="Arial"/>
          <w:lang w:val="en-US"/>
        </w:rPr>
        <w:t xml:space="preserve">Optimum Mine </w:t>
      </w:r>
      <w:r w:rsidR="00E93D1F" w:rsidRPr="00F074C0">
        <w:rPr>
          <w:rFonts w:ascii="Arial" w:hAnsi="Arial" w:cs="Arial"/>
          <w:lang w:val="en-US"/>
        </w:rPr>
        <w:t xml:space="preserve">would be commissioned to bring the mine back into full operation on an accelerated basis. </w:t>
      </w:r>
    </w:p>
    <w:p w14:paraId="03367C86" w14:textId="77777777" w:rsidR="00367D66" w:rsidRPr="00C71D1D" w:rsidRDefault="00367D66" w:rsidP="00367D66">
      <w:pPr>
        <w:pStyle w:val="ListParagraph"/>
        <w:rPr>
          <w:rFonts w:ascii="Arial" w:hAnsi="Arial" w:cs="Arial"/>
          <w:lang w:val="en-US"/>
        </w:rPr>
      </w:pPr>
    </w:p>
    <w:p w14:paraId="5C53C0E6" w14:textId="30D01953" w:rsidR="00367D66" w:rsidRPr="00F074C0" w:rsidRDefault="00F074C0" w:rsidP="00F074C0">
      <w:pPr>
        <w:spacing w:line="360" w:lineRule="auto"/>
        <w:jc w:val="both"/>
        <w:rPr>
          <w:rFonts w:ascii="Arial" w:hAnsi="Arial" w:cs="Arial"/>
          <w:lang w:val="en-US"/>
        </w:rPr>
      </w:pPr>
      <w:r w:rsidRPr="00C71D1D">
        <w:rPr>
          <w:rFonts w:ascii="Arial" w:hAnsi="Arial" w:cs="Arial"/>
          <w:lang w:val="en-US"/>
        </w:rPr>
        <w:t>[68]</w:t>
      </w:r>
      <w:r w:rsidRPr="00C71D1D">
        <w:rPr>
          <w:rFonts w:ascii="Arial" w:hAnsi="Arial" w:cs="Arial"/>
          <w:lang w:val="en-US"/>
        </w:rPr>
        <w:tab/>
      </w:r>
      <w:r w:rsidR="000F5CD6" w:rsidRPr="00F074C0">
        <w:rPr>
          <w:rFonts w:ascii="Arial" w:hAnsi="Arial" w:cs="Arial"/>
          <w:lang w:val="en-US"/>
        </w:rPr>
        <w:t xml:space="preserve">In response, Liberty Coal confirmed that its original intention remained and was to rebuild and operate </w:t>
      </w:r>
      <w:r w:rsidR="001707A6" w:rsidRPr="00F074C0">
        <w:rPr>
          <w:rFonts w:ascii="Arial" w:hAnsi="Arial" w:cs="Arial"/>
          <w:lang w:val="en-US"/>
        </w:rPr>
        <w:t>OCM</w:t>
      </w:r>
      <w:r w:rsidR="000F5CD6" w:rsidRPr="00F074C0">
        <w:rPr>
          <w:rFonts w:ascii="Arial" w:hAnsi="Arial" w:cs="Arial"/>
          <w:lang w:val="en-US"/>
        </w:rPr>
        <w:t xml:space="preserve"> for its own account and benefit pursuant to acquiring the </w:t>
      </w:r>
      <w:r w:rsidR="001707A6" w:rsidRPr="00F074C0">
        <w:rPr>
          <w:rFonts w:ascii="Arial" w:hAnsi="Arial" w:cs="Arial"/>
          <w:lang w:val="en-US"/>
        </w:rPr>
        <w:t>OCM</w:t>
      </w:r>
      <w:r w:rsidR="000F5CD6" w:rsidRPr="00F074C0">
        <w:rPr>
          <w:rFonts w:ascii="Arial" w:hAnsi="Arial" w:cs="Arial"/>
          <w:lang w:val="en-US"/>
        </w:rPr>
        <w:t xml:space="preserve"> business and assets. It recorded that it intends to produce export coal and to achieve a debt free position within five to six years of acquiring </w:t>
      </w:r>
      <w:r w:rsidR="001707A6" w:rsidRPr="00F074C0">
        <w:rPr>
          <w:rFonts w:ascii="Arial" w:hAnsi="Arial" w:cs="Arial"/>
          <w:lang w:val="en-US"/>
        </w:rPr>
        <w:t>OCM</w:t>
      </w:r>
      <w:r w:rsidR="000F5CD6" w:rsidRPr="00F074C0">
        <w:rPr>
          <w:rFonts w:ascii="Arial" w:hAnsi="Arial" w:cs="Arial"/>
          <w:lang w:val="en-US"/>
        </w:rPr>
        <w:t xml:space="preserve">’s business and assets. </w:t>
      </w:r>
    </w:p>
    <w:p w14:paraId="141C1572" w14:textId="77777777" w:rsidR="00367D66" w:rsidRPr="00C71D1D" w:rsidRDefault="00367D66" w:rsidP="00367D66">
      <w:pPr>
        <w:pStyle w:val="ListParagraph"/>
        <w:rPr>
          <w:rFonts w:ascii="Arial" w:hAnsi="Arial" w:cs="Arial"/>
          <w:lang w:val="en-US"/>
        </w:rPr>
      </w:pPr>
    </w:p>
    <w:p w14:paraId="146F7163" w14:textId="67D953DF" w:rsidR="00367D66"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[69]</w:t>
      </w:r>
      <w:r w:rsidRPr="00C71D1D">
        <w:rPr>
          <w:rFonts w:ascii="Arial" w:hAnsi="Arial" w:cs="Arial"/>
          <w:lang w:val="en-US"/>
        </w:rPr>
        <w:tab/>
      </w:r>
      <w:r w:rsidR="00367D66" w:rsidRPr="00F074C0">
        <w:rPr>
          <w:rFonts w:ascii="Arial" w:hAnsi="Arial" w:cs="Arial"/>
          <w:lang w:val="en-US"/>
        </w:rPr>
        <w:t>O</w:t>
      </w:r>
      <w:r w:rsidR="000F5CD6" w:rsidRPr="00F074C0">
        <w:rPr>
          <w:rFonts w:ascii="Arial" w:hAnsi="Arial" w:cs="Arial"/>
          <w:lang w:val="en-US"/>
        </w:rPr>
        <w:t xml:space="preserve">n 17 September 2022, </w:t>
      </w:r>
      <w:r w:rsidR="001707A6" w:rsidRPr="00F074C0">
        <w:rPr>
          <w:rFonts w:ascii="Arial" w:hAnsi="Arial" w:cs="Arial"/>
          <w:lang w:val="en-US"/>
        </w:rPr>
        <w:t>OCT</w:t>
      </w:r>
      <w:r w:rsidR="000F5CD6" w:rsidRPr="00F074C0">
        <w:rPr>
          <w:rFonts w:ascii="Arial" w:hAnsi="Arial" w:cs="Arial"/>
          <w:lang w:val="en-US"/>
        </w:rPr>
        <w:t>’s business rescue practitioners replied to RBCT’s letter</w:t>
      </w:r>
      <w:r w:rsidR="00367D66" w:rsidRPr="00F074C0">
        <w:rPr>
          <w:rFonts w:ascii="Arial" w:hAnsi="Arial" w:cs="Arial"/>
          <w:lang w:val="en-US"/>
        </w:rPr>
        <w:t>:</w:t>
      </w:r>
    </w:p>
    <w:p w14:paraId="125D9492" w14:textId="77777777" w:rsidR="00367D66" w:rsidRPr="00C67619" w:rsidRDefault="00367D66" w:rsidP="00C67619">
      <w:pPr>
        <w:jc w:val="both"/>
        <w:rPr>
          <w:rFonts w:ascii="Arial" w:hAnsi="Arial" w:cs="Arial"/>
          <w:lang w:val="en-US"/>
        </w:rPr>
      </w:pPr>
    </w:p>
    <w:p w14:paraId="2B1961F5" w14:textId="59CD371B" w:rsidR="00367D6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(i)</w:t>
      </w:r>
      <w:r w:rsidRPr="00C71D1D">
        <w:rPr>
          <w:rFonts w:ascii="Arial" w:hAnsi="Arial" w:cs="Arial"/>
          <w:lang w:val="en-US"/>
        </w:rPr>
        <w:tab/>
      </w:r>
      <w:r w:rsidR="00367D66" w:rsidRPr="00F074C0">
        <w:rPr>
          <w:rFonts w:ascii="Arial" w:hAnsi="Arial" w:cs="Arial"/>
          <w:lang w:val="en-US"/>
        </w:rPr>
        <w:t>reiterating that OCM remains a Coal Exporter;</w:t>
      </w:r>
    </w:p>
    <w:p w14:paraId="07CFC155" w14:textId="77777777" w:rsidR="00367D66" w:rsidRPr="00C71D1D" w:rsidRDefault="00367D66" w:rsidP="00C67619">
      <w:pPr>
        <w:pStyle w:val="ListParagraph"/>
        <w:spacing w:line="360" w:lineRule="auto"/>
        <w:ind w:left="567" w:hanging="283"/>
        <w:jc w:val="both"/>
        <w:rPr>
          <w:rFonts w:ascii="Arial" w:hAnsi="Arial" w:cs="Arial"/>
          <w:lang w:val="en-US"/>
        </w:rPr>
      </w:pPr>
    </w:p>
    <w:p w14:paraId="48389EBD" w14:textId="4FEBAE78" w:rsidR="00367D6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(ii)</w:t>
      </w:r>
      <w:r w:rsidRPr="00C71D1D">
        <w:rPr>
          <w:rFonts w:ascii="Arial" w:hAnsi="Arial" w:cs="Arial"/>
          <w:lang w:val="en-US"/>
        </w:rPr>
        <w:tab/>
      </w:r>
      <w:r w:rsidR="00367D66" w:rsidRPr="00F074C0">
        <w:rPr>
          <w:rFonts w:ascii="Arial" w:hAnsi="Arial" w:cs="Arial"/>
          <w:lang w:val="en-US"/>
        </w:rPr>
        <w:t>stating that in terms of its mining right, OCM is entitled to appoint third parties to render mining and related services in connection with the exploitation of its mining right and to determine the terms thereof;</w:t>
      </w:r>
    </w:p>
    <w:p w14:paraId="3F2E8FBA" w14:textId="77777777" w:rsidR="00367D66" w:rsidRPr="00C71D1D" w:rsidRDefault="00367D66" w:rsidP="00B250BF">
      <w:pPr>
        <w:pStyle w:val="ListParagraph"/>
        <w:spacing w:line="360" w:lineRule="auto"/>
        <w:ind w:left="567" w:hanging="567"/>
        <w:jc w:val="both"/>
        <w:rPr>
          <w:rFonts w:ascii="Arial" w:hAnsi="Arial" w:cs="Arial"/>
          <w:lang w:val="en-US"/>
        </w:rPr>
      </w:pPr>
    </w:p>
    <w:p w14:paraId="784CAEF4" w14:textId="0C4BE889" w:rsidR="00367D6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(iii)</w:t>
      </w:r>
      <w:r w:rsidRPr="00C71D1D">
        <w:rPr>
          <w:rFonts w:ascii="Arial" w:hAnsi="Arial" w:cs="Arial"/>
          <w:lang w:val="en-US"/>
        </w:rPr>
        <w:tab/>
      </w:r>
      <w:r w:rsidR="00367D66" w:rsidRPr="00F074C0">
        <w:rPr>
          <w:rFonts w:ascii="Arial" w:hAnsi="Arial" w:cs="Arial"/>
          <w:lang w:val="en-US"/>
        </w:rPr>
        <w:t>noting that contractor arrangements are common, widespread and well</w:t>
      </w:r>
      <w:r w:rsidR="00B250BF" w:rsidRPr="00F074C0">
        <w:rPr>
          <w:rFonts w:ascii="Arial" w:hAnsi="Arial" w:cs="Arial"/>
          <w:lang w:val="en-US"/>
        </w:rPr>
        <w:t>-</w:t>
      </w:r>
      <w:r w:rsidR="00367D66" w:rsidRPr="00F074C0">
        <w:rPr>
          <w:rFonts w:ascii="Arial" w:hAnsi="Arial" w:cs="Arial"/>
          <w:lang w:val="en-US"/>
        </w:rPr>
        <w:t>established features of mining operations in South Africa;</w:t>
      </w:r>
    </w:p>
    <w:p w14:paraId="30E0C56C" w14:textId="77777777" w:rsidR="00367D66" w:rsidRPr="00C71D1D" w:rsidRDefault="00367D66" w:rsidP="00B250BF">
      <w:pPr>
        <w:pStyle w:val="ListParagraph"/>
        <w:spacing w:line="360" w:lineRule="auto"/>
        <w:ind w:left="567" w:hanging="567"/>
        <w:jc w:val="both"/>
        <w:rPr>
          <w:rFonts w:ascii="Arial" w:hAnsi="Arial" w:cs="Arial"/>
          <w:lang w:val="en-US"/>
        </w:rPr>
      </w:pPr>
    </w:p>
    <w:p w14:paraId="3A028099" w14:textId="606D2742" w:rsidR="00367D6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(iv)</w:t>
      </w:r>
      <w:r w:rsidRPr="00C71D1D">
        <w:rPr>
          <w:rFonts w:ascii="Arial" w:hAnsi="Arial" w:cs="Arial"/>
          <w:lang w:val="en-US"/>
        </w:rPr>
        <w:tab/>
      </w:r>
      <w:r w:rsidR="00367D66" w:rsidRPr="00F074C0">
        <w:rPr>
          <w:rFonts w:ascii="Arial" w:hAnsi="Arial" w:cs="Arial"/>
          <w:lang w:val="en-US"/>
        </w:rPr>
        <w:t>contending that paragraph 6.13.3 of the OCT Business Rescue Plan does not envisage that OCM will begin a phased restoration. Instead, it always contended that the Liberty parties would be responsible for the restoration phase; and</w:t>
      </w:r>
    </w:p>
    <w:p w14:paraId="0D0C488C" w14:textId="77777777" w:rsidR="00367D66" w:rsidRPr="00C71D1D" w:rsidRDefault="00367D66" w:rsidP="00B250BF">
      <w:pPr>
        <w:pStyle w:val="ListParagraph"/>
        <w:spacing w:line="360" w:lineRule="auto"/>
        <w:ind w:left="567" w:hanging="567"/>
        <w:jc w:val="both"/>
        <w:rPr>
          <w:rFonts w:ascii="Arial" w:hAnsi="Arial" w:cs="Arial"/>
          <w:lang w:val="en-US"/>
        </w:rPr>
      </w:pPr>
    </w:p>
    <w:p w14:paraId="2B47E9F8" w14:textId="0DFBED1D" w:rsidR="00367D6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(v)</w:t>
      </w:r>
      <w:r w:rsidRPr="00C71D1D">
        <w:rPr>
          <w:rFonts w:ascii="Arial" w:hAnsi="Arial" w:cs="Arial"/>
          <w:lang w:val="en-US"/>
        </w:rPr>
        <w:tab/>
      </w:r>
      <w:r w:rsidR="00367D66" w:rsidRPr="00F074C0">
        <w:rPr>
          <w:rFonts w:ascii="Arial" w:hAnsi="Arial" w:cs="Arial"/>
          <w:lang w:val="en-US"/>
        </w:rPr>
        <w:t xml:space="preserve">stating that they cannot decide to bring any part of the Optimum Mine into production without Liberty Coal’s consent due to its contractual rights arising from the </w:t>
      </w:r>
      <w:r w:rsidR="00F46CE8" w:rsidRPr="00F074C0">
        <w:rPr>
          <w:rFonts w:ascii="Arial" w:hAnsi="Arial" w:cs="Arial"/>
          <w:lang w:val="en-US"/>
        </w:rPr>
        <w:t>‘</w:t>
      </w:r>
      <w:r w:rsidR="00367D66" w:rsidRPr="00F074C0">
        <w:rPr>
          <w:rFonts w:ascii="Arial" w:hAnsi="Arial" w:cs="Arial"/>
          <w:lang w:val="en-US"/>
        </w:rPr>
        <w:t>End Game</w:t>
      </w:r>
      <w:r w:rsidR="00F46CE8" w:rsidRPr="00F074C0">
        <w:rPr>
          <w:rFonts w:ascii="Arial" w:hAnsi="Arial" w:cs="Arial"/>
          <w:lang w:val="en-US"/>
        </w:rPr>
        <w:t>’</w:t>
      </w:r>
      <w:r w:rsidR="00367D66" w:rsidRPr="00F074C0">
        <w:rPr>
          <w:rFonts w:ascii="Arial" w:hAnsi="Arial" w:cs="Arial"/>
          <w:lang w:val="en-US"/>
        </w:rPr>
        <w:t>.</w:t>
      </w:r>
    </w:p>
    <w:p w14:paraId="00E79109" w14:textId="77777777" w:rsidR="00367D66" w:rsidRPr="00C71D1D" w:rsidRDefault="00367D66" w:rsidP="00367D66">
      <w:pPr>
        <w:pStyle w:val="ListParagraph"/>
        <w:rPr>
          <w:rFonts w:ascii="Arial" w:hAnsi="Arial" w:cs="Arial"/>
          <w:lang w:val="en-US"/>
        </w:rPr>
      </w:pPr>
    </w:p>
    <w:p w14:paraId="4EB3B3C0" w14:textId="6CD192A4" w:rsidR="00367D66" w:rsidRPr="00F074C0" w:rsidRDefault="00F074C0" w:rsidP="00F074C0">
      <w:pPr>
        <w:spacing w:line="360" w:lineRule="auto"/>
        <w:jc w:val="both"/>
        <w:rPr>
          <w:rFonts w:ascii="Arial" w:hAnsi="Arial" w:cs="Arial"/>
          <w:lang w:val="en-US"/>
        </w:rPr>
      </w:pPr>
      <w:r w:rsidRPr="00C71D1D">
        <w:rPr>
          <w:rFonts w:ascii="Arial" w:hAnsi="Arial" w:cs="Arial"/>
          <w:lang w:val="en-US"/>
        </w:rPr>
        <w:lastRenderedPageBreak/>
        <w:t>[70]</w:t>
      </w:r>
      <w:r w:rsidRPr="00C71D1D">
        <w:rPr>
          <w:rFonts w:ascii="Arial" w:hAnsi="Arial" w:cs="Arial"/>
          <w:lang w:val="en-US"/>
        </w:rPr>
        <w:tab/>
      </w:r>
      <w:r w:rsidR="000F5CD6" w:rsidRPr="00F074C0">
        <w:rPr>
          <w:rFonts w:ascii="Arial" w:hAnsi="Arial" w:cs="Arial"/>
          <w:lang w:val="en-US"/>
        </w:rPr>
        <w:t xml:space="preserve">On 29 September 2022, RBCT granted to </w:t>
      </w:r>
      <w:r w:rsidR="001707A6" w:rsidRPr="00F074C0">
        <w:rPr>
          <w:rFonts w:ascii="Arial" w:hAnsi="Arial" w:cs="Arial"/>
          <w:lang w:val="en-US"/>
        </w:rPr>
        <w:t>OCT</w:t>
      </w:r>
      <w:r w:rsidR="000F5CD6" w:rsidRPr="00F074C0">
        <w:rPr>
          <w:rFonts w:ascii="Arial" w:hAnsi="Arial" w:cs="Arial"/>
          <w:lang w:val="en-US"/>
        </w:rPr>
        <w:t xml:space="preserve"> an extension of the </w:t>
      </w:r>
      <w:r w:rsidR="008965A3" w:rsidRPr="00F074C0">
        <w:rPr>
          <w:rFonts w:ascii="Arial" w:hAnsi="Arial" w:cs="Arial"/>
          <w:lang w:val="en-US"/>
        </w:rPr>
        <w:t>Interim Period</w:t>
      </w:r>
      <w:r w:rsidR="000F5CD6" w:rsidRPr="00F074C0">
        <w:rPr>
          <w:rFonts w:ascii="Arial" w:hAnsi="Arial" w:cs="Arial"/>
          <w:lang w:val="en-US"/>
        </w:rPr>
        <w:t>’s ‘Extended Drop</w:t>
      </w:r>
      <w:r w:rsidR="00454006" w:rsidRPr="00F074C0">
        <w:rPr>
          <w:rFonts w:ascii="Arial" w:hAnsi="Arial" w:cs="Arial"/>
          <w:lang w:val="en-US"/>
        </w:rPr>
        <w:t>-</w:t>
      </w:r>
      <w:r w:rsidR="000F5CD6" w:rsidRPr="00F074C0">
        <w:rPr>
          <w:rFonts w:ascii="Arial" w:hAnsi="Arial" w:cs="Arial"/>
          <w:lang w:val="en-US"/>
        </w:rPr>
        <w:t xml:space="preserve">Dead Date’ in relation to the lifting of </w:t>
      </w:r>
      <w:r w:rsidR="001707A6" w:rsidRPr="00F074C0">
        <w:rPr>
          <w:rFonts w:ascii="Arial" w:hAnsi="Arial" w:cs="Arial"/>
          <w:lang w:val="en-US"/>
        </w:rPr>
        <w:t>OCT</w:t>
      </w:r>
      <w:r w:rsidR="000F5CD6" w:rsidRPr="00F074C0">
        <w:rPr>
          <w:rFonts w:ascii="Arial" w:hAnsi="Arial" w:cs="Arial"/>
          <w:lang w:val="en-US"/>
        </w:rPr>
        <w:t>’s suspension to 31 December 2022</w:t>
      </w:r>
      <w:r w:rsidR="00454006" w:rsidRPr="00F074C0">
        <w:rPr>
          <w:rFonts w:ascii="Arial" w:hAnsi="Arial" w:cs="Arial"/>
          <w:lang w:val="en-US"/>
        </w:rPr>
        <w:t>:</w:t>
      </w:r>
      <w:r w:rsidR="000F5CD6" w:rsidRPr="00F074C0">
        <w:rPr>
          <w:rFonts w:ascii="Arial" w:hAnsi="Arial" w:cs="Arial"/>
          <w:lang w:val="en-US"/>
        </w:rPr>
        <w:t xml:space="preserve"> </w:t>
      </w:r>
    </w:p>
    <w:p w14:paraId="5F03B067" w14:textId="77777777" w:rsidR="00367D66" w:rsidRPr="00C71D1D" w:rsidRDefault="00367D66" w:rsidP="00367D66">
      <w:pPr>
        <w:pStyle w:val="ListParagraph"/>
        <w:spacing w:line="360" w:lineRule="auto"/>
        <w:ind w:left="0"/>
        <w:jc w:val="both"/>
        <w:rPr>
          <w:rFonts w:ascii="Arial" w:hAnsi="Arial" w:cs="Arial"/>
          <w:lang w:val="en-US"/>
        </w:rPr>
      </w:pPr>
    </w:p>
    <w:p w14:paraId="2B935B0D" w14:textId="3F5DFAEE"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(i)</w:t>
      </w:r>
      <w:r w:rsidRPr="00C71D1D">
        <w:rPr>
          <w:rFonts w:ascii="Arial" w:hAnsi="Arial" w:cs="Arial"/>
          <w:lang w:val="en-US"/>
        </w:rPr>
        <w:tab/>
      </w:r>
      <w:r w:rsidR="00367D66" w:rsidRPr="00F074C0">
        <w:rPr>
          <w:rFonts w:ascii="Arial" w:hAnsi="Arial" w:cs="Arial"/>
          <w:lang w:val="en-US"/>
        </w:rPr>
        <w:t xml:space="preserve">subject to OCT, OCM, Liberty Coal and other mini-pit contractors cooperating with RBCT as contemplated in paragraph 5 of RBCT’s Extension Letter to OCT dated 29 September 2022, as amended, and providing all relevant information that had been sought by RBCT. </w:t>
      </w:r>
    </w:p>
    <w:p w14:paraId="4F18D052" w14:textId="77777777" w:rsidR="00367D66" w:rsidRPr="00C71D1D" w:rsidRDefault="00367D66" w:rsidP="00C67619">
      <w:pPr>
        <w:pStyle w:val="ListParagraph"/>
        <w:spacing w:line="360" w:lineRule="auto"/>
        <w:ind w:left="567" w:hanging="425"/>
        <w:jc w:val="both"/>
        <w:rPr>
          <w:rFonts w:ascii="Arial" w:hAnsi="Arial" w:cs="Arial"/>
          <w:highlight w:val="yellow"/>
          <w:lang w:val="en-US"/>
        </w:rPr>
      </w:pPr>
    </w:p>
    <w:p w14:paraId="05FCC863" w14:textId="3F8720C6"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(ii)</w:t>
      </w:r>
      <w:r w:rsidRPr="00C71D1D">
        <w:rPr>
          <w:rFonts w:ascii="Arial" w:hAnsi="Arial" w:cs="Arial"/>
          <w:lang w:val="en-US"/>
        </w:rPr>
        <w:tab/>
      </w:r>
      <w:r w:rsidR="00367D66" w:rsidRPr="00F074C0">
        <w:rPr>
          <w:rFonts w:ascii="Arial" w:hAnsi="Arial" w:cs="Arial"/>
          <w:lang w:val="en-US"/>
        </w:rPr>
        <w:t>RBCT recorded further that there would be no further extensions beyond 31 December 2022.</w:t>
      </w:r>
    </w:p>
    <w:p w14:paraId="4DA03556" w14:textId="77777777" w:rsidR="00367D66" w:rsidRPr="00C71D1D" w:rsidRDefault="00367D66" w:rsidP="00367D66">
      <w:pPr>
        <w:pStyle w:val="ListParagraph"/>
        <w:spacing w:line="360" w:lineRule="auto"/>
        <w:ind w:left="1800"/>
        <w:jc w:val="both"/>
        <w:rPr>
          <w:rFonts w:ascii="Arial" w:hAnsi="Arial" w:cs="Arial"/>
          <w:lang w:val="en-US"/>
        </w:rPr>
      </w:pPr>
    </w:p>
    <w:p w14:paraId="162B0700" w14:textId="5BF61A39"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(iii)</w:t>
      </w:r>
      <w:r w:rsidRPr="00C71D1D">
        <w:rPr>
          <w:rFonts w:ascii="Arial" w:hAnsi="Arial" w:cs="Arial"/>
          <w:lang w:val="en-US"/>
        </w:rPr>
        <w:tab/>
      </w:r>
      <w:r w:rsidR="00367D66" w:rsidRPr="00F074C0">
        <w:rPr>
          <w:rFonts w:ascii="Arial" w:hAnsi="Arial" w:cs="Arial"/>
          <w:lang w:val="en-US"/>
        </w:rPr>
        <w:t>RBCT stated further that the ‘End Game’ was subject to the outcome of the NDPP applications and that it intended to conduct a reassessment of OCT, OCM, Liberty Coal and the mini-pit contractors</w:t>
      </w:r>
      <w:r w:rsidR="00454006" w:rsidRPr="00F074C0">
        <w:rPr>
          <w:rFonts w:ascii="Arial" w:hAnsi="Arial" w:cs="Arial"/>
          <w:lang w:val="en-US"/>
        </w:rPr>
        <w:t>’</w:t>
      </w:r>
      <w:r w:rsidR="00367D66" w:rsidRPr="00F074C0">
        <w:rPr>
          <w:rFonts w:ascii="Arial" w:hAnsi="Arial" w:cs="Arial"/>
          <w:lang w:val="en-US"/>
        </w:rPr>
        <w:t xml:space="preserve"> positions to determine whether OCM is a Coal Exporter, and how the economic benefits of lifting the suspension of OCT’s entitlement were being, and would be, lawfully applied. It recorded further that this assessment would include a site visit. </w:t>
      </w:r>
    </w:p>
    <w:p w14:paraId="0BB84DEA" w14:textId="77777777" w:rsidR="00367D66" w:rsidRPr="00C71D1D" w:rsidRDefault="00367D66" w:rsidP="00367D66">
      <w:pPr>
        <w:pStyle w:val="ListParagraph"/>
        <w:spacing w:line="360" w:lineRule="auto"/>
        <w:ind w:left="0"/>
        <w:jc w:val="both"/>
        <w:rPr>
          <w:rFonts w:ascii="Arial" w:hAnsi="Arial" w:cs="Arial"/>
          <w:lang w:val="en-US"/>
        </w:rPr>
      </w:pPr>
    </w:p>
    <w:p w14:paraId="3891C55A" w14:textId="403A7890" w:rsidR="00367D66" w:rsidRPr="00F074C0" w:rsidRDefault="00F074C0" w:rsidP="00F074C0">
      <w:pPr>
        <w:spacing w:line="360" w:lineRule="auto"/>
        <w:jc w:val="both"/>
        <w:rPr>
          <w:rFonts w:ascii="Arial" w:hAnsi="Arial" w:cs="Arial"/>
          <w:lang w:val="en-US"/>
        </w:rPr>
      </w:pPr>
      <w:r w:rsidRPr="00C71D1D">
        <w:rPr>
          <w:rFonts w:ascii="Arial" w:hAnsi="Arial" w:cs="Arial"/>
          <w:lang w:val="en-US"/>
        </w:rPr>
        <w:t>[71]</w:t>
      </w:r>
      <w:r w:rsidRPr="00C71D1D">
        <w:rPr>
          <w:rFonts w:ascii="Arial" w:hAnsi="Arial" w:cs="Arial"/>
          <w:lang w:val="en-US"/>
        </w:rPr>
        <w:tab/>
      </w:r>
      <w:r w:rsidR="00EE4D9C" w:rsidRPr="00F074C0">
        <w:rPr>
          <w:rFonts w:ascii="Arial" w:hAnsi="Arial" w:cs="Arial"/>
          <w:lang w:val="en-US"/>
        </w:rPr>
        <w:t>O</w:t>
      </w:r>
      <w:r w:rsidR="000F5CD6" w:rsidRPr="00F074C0">
        <w:rPr>
          <w:rFonts w:ascii="Arial" w:hAnsi="Arial" w:cs="Arial"/>
          <w:lang w:val="en-US"/>
        </w:rPr>
        <w:t xml:space="preserve">n </w:t>
      </w:r>
      <w:r w:rsidR="00EE4D9C" w:rsidRPr="00F074C0">
        <w:rPr>
          <w:rFonts w:ascii="Arial" w:hAnsi="Arial" w:cs="Arial"/>
          <w:lang w:val="en-US"/>
        </w:rPr>
        <w:t>5</w:t>
      </w:r>
      <w:r w:rsidR="000F5CD6" w:rsidRPr="00F074C0">
        <w:rPr>
          <w:rFonts w:ascii="Arial" w:hAnsi="Arial" w:cs="Arial"/>
          <w:lang w:val="en-US"/>
        </w:rPr>
        <w:t xml:space="preserve"> </w:t>
      </w:r>
      <w:r w:rsidR="00971CC0" w:rsidRPr="00F074C0">
        <w:rPr>
          <w:rFonts w:ascii="Arial" w:hAnsi="Arial" w:cs="Arial"/>
          <w:lang w:val="en-US"/>
        </w:rPr>
        <w:t>October</w:t>
      </w:r>
      <w:r w:rsidR="000F5CD6" w:rsidRPr="00F074C0">
        <w:rPr>
          <w:rFonts w:ascii="Arial" w:hAnsi="Arial" w:cs="Arial"/>
          <w:lang w:val="en-US"/>
        </w:rPr>
        <w:t xml:space="preserve"> 2022, </w:t>
      </w:r>
      <w:r w:rsidR="001707A6" w:rsidRPr="00F074C0">
        <w:rPr>
          <w:rFonts w:ascii="Arial" w:hAnsi="Arial" w:cs="Arial"/>
          <w:lang w:val="en-US"/>
        </w:rPr>
        <w:t>OCT</w:t>
      </w:r>
      <w:r w:rsidR="000F5CD6" w:rsidRPr="00F074C0">
        <w:rPr>
          <w:rFonts w:ascii="Arial" w:hAnsi="Arial" w:cs="Arial"/>
          <w:lang w:val="en-US"/>
        </w:rPr>
        <w:t xml:space="preserve"> requested RBCT to amend its conditional extension from 31 December 2022 to 31 January 2023 to provide time to </w:t>
      </w:r>
      <w:r w:rsidR="001707A6" w:rsidRPr="00F074C0">
        <w:rPr>
          <w:rFonts w:ascii="Arial" w:hAnsi="Arial" w:cs="Arial"/>
          <w:lang w:val="en-US"/>
        </w:rPr>
        <w:t>OCT</w:t>
      </w:r>
      <w:r w:rsidR="000F5CD6" w:rsidRPr="00F074C0">
        <w:rPr>
          <w:rFonts w:ascii="Arial" w:hAnsi="Arial" w:cs="Arial"/>
          <w:lang w:val="en-US"/>
        </w:rPr>
        <w:t xml:space="preserve"> and </w:t>
      </w:r>
      <w:r w:rsidR="001707A6" w:rsidRPr="00F074C0">
        <w:rPr>
          <w:rFonts w:ascii="Arial" w:hAnsi="Arial" w:cs="Arial"/>
          <w:lang w:val="en-US"/>
        </w:rPr>
        <w:t>OCM</w:t>
      </w:r>
      <w:r w:rsidR="000F5CD6" w:rsidRPr="00F074C0">
        <w:rPr>
          <w:rFonts w:ascii="Arial" w:hAnsi="Arial" w:cs="Arial"/>
          <w:lang w:val="en-US"/>
        </w:rPr>
        <w:t xml:space="preserve"> for logistical arrangements which would have to be made should RBCT </w:t>
      </w:r>
      <w:r w:rsidR="00EE4D9C" w:rsidRPr="00F074C0">
        <w:rPr>
          <w:rFonts w:ascii="Arial" w:hAnsi="Arial" w:cs="Arial"/>
          <w:lang w:val="en-US"/>
        </w:rPr>
        <w:t>re</w:t>
      </w:r>
      <w:r w:rsidR="000F5CD6" w:rsidRPr="00F074C0">
        <w:rPr>
          <w:rFonts w:ascii="Arial" w:hAnsi="Arial" w:cs="Arial"/>
          <w:lang w:val="en-US"/>
        </w:rPr>
        <w:t xml:space="preserve">fuse to extend the date </w:t>
      </w:r>
      <w:r w:rsidR="000F5CD6" w:rsidRPr="00F074C0">
        <w:rPr>
          <w:rFonts w:ascii="Arial" w:hAnsi="Arial" w:cs="Arial"/>
          <w:i/>
          <w:iCs/>
          <w:lang w:val="en-US"/>
        </w:rPr>
        <w:t>‘beyond which RBCT would not grant any more extensions’</w:t>
      </w:r>
      <w:r w:rsidR="000F5CD6" w:rsidRPr="00F074C0">
        <w:rPr>
          <w:rFonts w:ascii="Arial" w:hAnsi="Arial" w:cs="Arial"/>
          <w:lang w:val="en-US"/>
        </w:rPr>
        <w:t>.</w:t>
      </w:r>
    </w:p>
    <w:p w14:paraId="4B4CE224" w14:textId="77777777" w:rsidR="00367D66" w:rsidRPr="00C71D1D" w:rsidRDefault="00367D66" w:rsidP="00367D66">
      <w:pPr>
        <w:pStyle w:val="ListParagraph"/>
        <w:spacing w:line="360" w:lineRule="auto"/>
        <w:ind w:left="0"/>
        <w:jc w:val="both"/>
        <w:rPr>
          <w:rFonts w:ascii="Arial" w:hAnsi="Arial" w:cs="Arial"/>
          <w:lang w:val="en-US"/>
        </w:rPr>
      </w:pPr>
    </w:p>
    <w:p w14:paraId="5F8C4DC0" w14:textId="177B5335" w:rsidR="00367D66" w:rsidRPr="00F074C0" w:rsidRDefault="00F074C0" w:rsidP="00F074C0">
      <w:pPr>
        <w:spacing w:line="360" w:lineRule="auto"/>
        <w:jc w:val="both"/>
        <w:rPr>
          <w:rFonts w:ascii="Arial" w:hAnsi="Arial" w:cs="Arial"/>
          <w:lang w:val="en-US"/>
        </w:rPr>
      </w:pPr>
      <w:r w:rsidRPr="00C71D1D">
        <w:rPr>
          <w:rFonts w:ascii="Arial" w:hAnsi="Arial" w:cs="Arial"/>
          <w:lang w:val="en-US"/>
        </w:rPr>
        <w:t>[72]</w:t>
      </w:r>
      <w:r w:rsidRPr="00C71D1D">
        <w:rPr>
          <w:rFonts w:ascii="Arial" w:hAnsi="Arial" w:cs="Arial"/>
          <w:lang w:val="en-US"/>
        </w:rPr>
        <w:tab/>
      </w:r>
      <w:r w:rsidR="000F5CD6" w:rsidRPr="00F074C0">
        <w:rPr>
          <w:rFonts w:ascii="Arial" w:hAnsi="Arial" w:cs="Arial"/>
          <w:lang w:val="en-US"/>
        </w:rPr>
        <w:t xml:space="preserve">On 2 November 2022, RBCT extended the expiry of the </w:t>
      </w:r>
      <w:r w:rsidR="008965A3" w:rsidRPr="00F074C0">
        <w:rPr>
          <w:rFonts w:ascii="Arial" w:hAnsi="Arial" w:cs="Arial"/>
          <w:lang w:val="en-US"/>
        </w:rPr>
        <w:t>Interim Period</w:t>
      </w:r>
      <w:r w:rsidR="000F5CD6" w:rsidRPr="00F074C0">
        <w:rPr>
          <w:rFonts w:ascii="Arial" w:hAnsi="Arial" w:cs="Arial"/>
          <w:lang w:val="en-US"/>
        </w:rPr>
        <w:t xml:space="preserve"> from 31 December 2022 to 31 </w:t>
      </w:r>
      <w:r w:rsidR="00EE4D9C" w:rsidRPr="00F074C0">
        <w:rPr>
          <w:rFonts w:ascii="Arial" w:hAnsi="Arial" w:cs="Arial"/>
          <w:lang w:val="en-US"/>
        </w:rPr>
        <w:t>January</w:t>
      </w:r>
      <w:r w:rsidR="000F5CD6" w:rsidRPr="00F074C0">
        <w:rPr>
          <w:rFonts w:ascii="Arial" w:hAnsi="Arial" w:cs="Arial"/>
          <w:lang w:val="en-US"/>
        </w:rPr>
        <w:t xml:space="preserve"> 2023</w:t>
      </w:r>
      <w:r w:rsidR="00833B82" w:rsidRPr="00F074C0">
        <w:rPr>
          <w:rFonts w:ascii="Arial" w:hAnsi="Arial" w:cs="Arial"/>
          <w:lang w:val="en-US"/>
        </w:rPr>
        <w:t xml:space="preserve"> at OCT’s</w:t>
      </w:r>
      <w:r w:rsidR="00580E21" w:rsidRPr="00F074C0">
        <w:rPr>
          <w:rFonts w:ascii="Arial" w:hAnsi="Arial" w:cs="Arial"/>
          <w:lang w:val="en-US"/>
        </w:rPr>
        <w:t xml:space="preserve"> </w:t>
      </w:r>
      <w:r w:rsidR="00833B82" w:rsidRPr="00F074C0">
        <w:rPr>
          <w:rFonts w:ascii="Arial" w:hAnsi="Arial" w:cs="Arial"/>
          <w:lang w:val="en-US"/>
        </w:rPr>
        <w:t>request</w:t>
      </w:r>
      <w:r w:rsidR="00580E21" w:rsidRPr="00F074C0">
        <w:rPr>
          <w:rFonts w:ascii="Arial" w:hAnsi="Arial" w:cs="Arial"/>
          <w:lang w:val="en-US"/>
        </w:rPr>
        <w:t xml:space="preserve"> </w:t>
      </w:r>
      <w:r w:rsidR="000F5CD6" w:rsidRPr="00F074C0">
        <w:rPr>
          <w:rFonts w:ascii="Arial" w:hAnsi="Arial" w:cs="Arial"/>
          <w:lang w:val="en-US"/>
        </w:rPr>
        <w:t xml:space="preserve">and extended the date for cooperation and provision of information from 31 </w:t>
      </w:r>
      <w:r w:rsidR="00833B82" w:rsidRPr="00F074C0">
        <w:rPr>
          <w:rFonts w:ascii="Arial" w:hAnsi="Arial" w:cs="Arial"/>
          <w:lang w:val="en-US"/>
        </w:rPr>
        <w:t>October</w:t>
      </w:r>
      <w:r w:rsidR="000F5CD6" w:rsidRPr="00F074C0">
        <w:rPr>
          <w:rFonts w:ascii="Arial" w:hAnsi="Arial" w:cs="Arial"/>
          <w:lang w:val="en-US"/>
        </w:rPr>
        <w:t xml:space="preserve"> 2022 to 18 November 2022. It recorded further that ‘no </w:t>
      </w:r>
      <w:r w:rsidR="00833B82" w:rsidRPr="00F074C0">
        <w:rPr>
          <w:rFonts w:ascii="Arial" w:hAnsi="Arial" w:cs="Arial"/>
          <w:lang w:val="en-US"/>
        </w:rPr>
        <w:t>further</w:t>
      </w:r>
      <w:r w:rsidR="000F5CD6" w:rsidRPr="00F074C0">
        <w:rPr>
          <w:rFonts w:ascii="Arial" w:hAnsi="Arial" w:cs="Arial"/>
          <w:lang w:val="en-US"/>
        </w:rPr>
        <w:t xml:space="preserve"> extensions shall be considered beyond 31 January 2023 unless </w:t>
      </w:r>
      <w:r w:rsidR="001707A6" w:rsidRPr="00F074C0">
        <w:rPr>
          <w:rFonts w:ascii="Arial" w:hAnsi="Arial" w:cs="Arial"/>
          <w:lang w:val="en-US"/>
        </w:rPr>
        <w:t>OCT</w:t>
      </w:r>
      <w:r w:rsidR="000F5CD6" w:rsidRPr="00F074C0">
        <w:rPr>
          <w:rFonts w:ascii="Arial" w:hAnsi="Arial" w:cs="Arial"/>
          <w:lang w:val="en-US"/>
        </w:rPr>
        <w:t xml:space="preserve">, </w:t>
      </w:r>
      <w:r w:rsidR="001707A6" w:rsidRPr="00F074C0">
        <w:rPr>
          <w:rFonts w:ascii="Arial" w:hAnsi="Arial" w:cs="Arial"/>
          <w:lang w:val="en-US"/>
        </w:rPr>
        <w:t>OCM</w:t>
      </w:r>
      <w:r w:rsidR="000F5CD6" w:rsidRPr="00F074C0">
        <w:rPr>
          <w:rFonts w:ascii="Arial" w:hAnsi="Arial" w:cs="Arial"/>
          <w:lang w:val="en-US"/>
        </w:rPr>
        <w:t xml:space="preserve">, Liberty Coal and the mini-pit contractors comply in full with paragraph </w:t>
      </w:r>
      <w:r w:rsidR="00EE4D9C" w:rsidRPr="00F074C0">
        <w:rPr>
          <w:rFonts w:ascii="Arial" w:hAnsi="Arial" w:cs="Arial"/>
          <w:lang w:val="en-US"/>
        </w:rPr>
        <w:t>5</w:t>
      </w:r>
      <w:r w:rsidR="000F5CD6" w:rsidRPr="00F074C0">
        <w:rPr>
          <w:rFonts w:ascii="Arial" w:hAnsi="Arial" w:cs="Arial"/>
          <w:lang w:val="en-US"/>
        </w:rPr>
        <w:t xml:space="preserve"> of the September 2022 extension letter [by 18 November 2022]’.  </w:t>
      </w:r>
    </w:p>
    <w:p w14:paraId="248FB451" w14:textId="77777777" w:rsidR="00367D66" w:rsidRPr="00C71D1D" w:rsidRDefault="00367D66" w:rsidP="00367D66">
      <w:pPr>
        <w:pStyle w:val="ListParagraph"/>
        <w:rPr>
          <w:rFonts w:ascii="Arial" w:hAnsi="Arial" w:cs="Arial"/>
          <w:lang w:val="en-US"/>
        </w:rPr>
      </w:pPr>
    </w:p>
    <w:p w14:paraId="38053AAD" w14:textId="28F02F74" w:rsidR="00367D66" w:rsidRPr="00F074C0" w:rsidRDefault="00F074C0" w:rsidP="00F074C0">
      <w:pPr>
        <w:spacing w:line="360" w:lineRule="auto"/>
        <w:jc w:val="both"/>
        <w:rPr>
          <w:rFonts w:ascii="Arial" w:hAnsi="Arial" w:cs="Arial"/>
          <w:lang w:val="en-US"/>
        </w:rPr>
      </w:pPr>
      <w:r w:rsidRPr="005D6887">
        <w:rPr>
          <w:rFonts w:ascii="Arial" w:hAnsi="Arial" w:cs="Arial"/>
          <w:lang w:val="en-US"/>
        </w:rPr>
        <w:lastRenderedPageBreak/>
        <w:t>[73]</w:t>
      </w:r>
      <w:r w:rsidRPr="005D6887">
        <w:rPr>
          <w:rFonts w:ascii="Arial" w:hAnsi="Arial" w:cs="Arial"/>
          <w:lang w:val="en-US"/>
        </w:rPr>
        <w:tab/>
      </w:r>
      <w:r w:rsidR="000F5CD6" w:rsidRPr="00F074C0">
        <w:rPr>
          <w:rFonts w:ascii="Arial" w:hAnsi="Arial" w:cs="Arial"/>
          <w:lang w:val="en-US"/>
        </w:rPr>
        <w:t xml:space="preserve">During </w:t>
      </w:r>
      <w:r w:rsidR="00833B82" w:rsidRPr="00F074C0">
        <w:rPr>
          <w:rFonts w:ascii="Arial" w:hAnsi="Arial" w:cs="Arial"/>
          <w:lang w:val="en-US"/>
        </w:rPr>
        <w:t>October</w:t>
      </w:r>
      <w:r w:rsidR="00A53C7E" w:rsidRPr="00F074C0">
        <w:rPr>
          <w:rFonts w:ascii="Arial" w:hAnsi="Arial" w:cs="Arial"/>
          <w:lang w:val="en-US"/>
        </w:rPr>
        <w:t xml:space="preserve"> and</w:t>
      </w:r>
      <w:r w:rsidR="000F5CD6" w:rsidRPr="00F074C0">
        <w:rPr>
          <w:rFonts w:ascii="Arial" w:hAnsi="Arial" w:cs="Arial"/>
          <w:lang w:val="en-US"/>
        </w:rPr>
        <w:t xml:space="preserve"> November 2022, RBCT conducted an assessment of the operations at the </w:t>
      </w:r>
      <w:r w:rsidR="00833B82" w:rsidRPr="00F074C0">
        <w:rPr>
          <w:rFonts w:ascii="Arial" w:hAnsi="Arial" w:cs="Arial"/>
          <w:lang w:val="en-US"/>
        </w:rPr>
        <w:t xml:space="preserve">Optimum Mines </w:t>
      </w:r>
      <w:r w:rsidR="000F5CD6" w:rsidRPr="00F074C0">
        <w:rPr>
          <w:rFonts w:ascii="Arial" w:hAnsi="Arial" w:cs="Arial"/>
          <w:lang w:val="en-US"/>
        </w:rPr>
        <w:t>in order to make sense of</w:t>
      </w:r>
      <w:r w:rsidR="006C1432" w:rsidRPr="00F074C0">
        <w:rPr>
          <w:rFonts w:ascii="Arial" w:hAnsi="Arial" w:cs="Arial"/>
          <w:lang w:val="en-US"/>
        </w:rPr>
        <w:t xml:space="preserve"> </w:t>
      </w:r>
      <w:r w:rsidR="00367D66" w:rsidRPr="00F074C0">
        <w:rPr>
          <w:rFonts w:ascii="Arial" w:hAnsi="Arial" w:cs="Arial"/>
          <w:lang w:val="en-US"/>
        </w:rPr>
        <w:t>what it was being told by OCT;</w:t>
      </w:r>
      <w:r w:rsidR="006C1432" w:rsidRPr="00F074C0">
        <w:rPr>
          <w:rFonts w:ascii="Arial" w:hAnsi="Arial" w:cs="Arial"/>
          <w:lang w:val="en-US"/>
        </w:rPr>
        <w:t xml:space="preserve"> </w:t>
      </w:r>
      <w:r w:rsidR="00367D66" w:rsidRPr="00F074C0">
        <w:rPr>
          <w:rFonts w:ascii="Arial" w:hAnsi="Arial" w:cs="Arial"/>
          <w:lang w:val="en-US"/>
        </w:rPr>
        <w:t>the successful asset preservation applications launched by the NDPP, and</w:t>
      </w:r>
      <w:r w:rsidR="006C1432" w:rsidRPr="00F074C0">
        <w:rPr>
          <w:rFonts w:ascii="Arial" w:hAnsi="Arial" w:cs="Arial"/>
          <w:lang w:val="en-US"/>
        </w:rPr>
        <w:t xml:space="preserve"> </w:t>
      </w:r>
      <w:r w:rsidR="00367D66" w:rsidRPr="00F074C0">
        <w:rPr>
          <w:rFonts w:ascii="Arial" w:hAnsi="Arial" w:cs="Arial"/>
          <w:lang w:val="en-US"/>
        </w:rPr>
        <w:t xml:space="preserve">the first interim report of the Curator appointed by the court to preserve the assets following the successful asset preservation applications. </w:t>
      </w:r>
    </w:p>
    <w:p w14:paraId="3BA8E1FA" w14:textId="77777777" w:rsidR="00367D66" w:rsidRPr="00C71D1D" w:rsidRDefault="00367D66" w:rsidP="00367D66">
      <w:pPr>
        <w:pStyle w:val="ListParagraph"/>
        <w:rPr>
          <w:rFonts w:ascii="Arial" w:hAnsi="Arial" w:cs="Arial"/>
          <w:lang w:val="en-US"/>
        </w:rPr>
      </w:pPr>
    </w:p>
    <w:p w14:paraId="58F21992" w14:textId="3A66B470" w:rsidR="00367D66" w:rsidRPr="00F074C0" w:rsidRDefault="00F074C0" w:rsidP="00F074C0">
      <w:pPr>
        <w:spacing w:line="360" w:lineRule="auto"/>
        <w:jc w:val="both"/>
        <w:rPr>
          <w:rFonts w:ascii="Arial" w:hAnsi="Arial" w:cs="Arial"/>
          <w:lang w:val="en-US"/>
        </w:rPr>
      </w:pPr>
      <w:r w:rsidRPr="00C71D1D">
        <w:rPr>
          <w:rFonts w:ascii="Arial" w:hAnsi="Arial" w:cs="Arial"/>
          <w:lang w:val="en-US"/>
        </w:rPr>
        <w:t>[74]</w:t>
      </w:r>
      <w:r w:rsidRPr="00C71D1D">
        <w:rPr>
          <w:rFonts w:ascii="Arial" w:hAnsi="Arial" w:cs="Arial"/>
          <w:lang w:val="en-US"/>
        </w:rPr>
        <w:tab/>
      </w:r>
      <w:r w:rsidR="000F5CD6" w:rsidRPr="00F074C0">
        <w:rPr>
          <w:rFonts w:ascii="Arial" w:hAnsi="Arial" w:cs="Arial"/>
          <w:lang w:val="en-US"/>
        </w:rPr>
        <w:t xml:space="preserve">Analysis of the information provided by that time revealed that </w:t>
      </w:r>
      <w:r w:rsidR="001707A6" w:rsidRPr="00F074C0">
        <w:rPr>
          <w:rFonts w:ascii="Arial" w:hAnsi="Arial" w:cs="Arial"/>
          <w:lang w:val="en-US"/>
        </w:rPr>
        <w:t>OCM</w:t>
      </w:r>
      <w:r w:rsidR="000F5CD6" w:rsidRPr="00F074C0">
        <w:rPr>
          <w:rFonts w:ascii="Arial" w:hAnsi="Arial" w:cs="Arial"/>
          <w:lang w:val="en-US"/>
        </w:rPr>
        <w:t xml:space="preserve"> was not in fact mining and producing coal as it had represented to RBCT but was instead ‘leasing’ its mining rights to mini-pit contractors to do so in exchange for a limited royalty income. </w:t>
      </w:r>
      <w:r w:rsidR="00833B82" w:rsidRPr="00F074C0">
        <w:rPr>
          <w:rFonts w:ascii="Arial" w:hAnsi="Arial" w:cs="Arial"/>
          <w:lang w:val="en-US"/>
        </w:rPr>
        <w:t>T</w:t>
      </w:r>
      <w:r w:rsidR="000F5CD6" w:rsidRPr="00F074C0">
        <w:rPr>
          <w:rFonts w:ascii="Arial" w:hAnsi="Arial" w:cs="Arial"/>
          <w:lang w:val="en-US"/>
        </w:rPr>
        <w:t xml:space="preserve">hese documents revealed that the real economic benefit of the sale and export of coal through the terminal by the mini-pit contractors exploiting </w:t>
      </w:r>
      <w:r w:rsidR="001707A6" w:rsidRPr="00F074C0">
        <w:rPr>
          <w:rFonts w:ascii="Arial" w:hAnsi="Arial" w:cs="Arial"/>
          <w:lang w:val="en-US"/>
        </w:rPr>
        <w:t>OCT</w:t>
      </w:r>
      <w:r w:rsidR="000F5CD6" w:rsidRPr="00F074C0">
        <w:rPr>
          <w:rFonts w:ascii="Arial" w:hAnsi="Arial" w:cs="Arial"/>
          <w:lang w:val="en-US"/>
        </w:rPr>
        <w:t xml:space="preserve">’s </w:t>
      </w:r>
      <w:r w:rsidR="00061096" w:rsidRPr="00F074C0">
        <w:rPr>
          <w:rFonts w:ascii="Arial" w:hAnsi="Arial" w:cs="Arial"/>
          <w:lang w:val="en-US"/>
        </w:rPr>
        <w:t xml:space="preserve">Export </w:t>
      </w:r>
      <w:r w:rsidR="00A6626C" w:rsidRPr="00F074C0">
        <w:rPr>
          <w:rFonts w:ascii="Arial" w:hAnsi="Arial" w:cs="Arial"/>
          <w:lang w:val="en-US"/>
        </w:rPr>
        <w:t>Entitlement was</w:t>
      </w:r>
      <w:r w:rsidR="000F5CD6" w:rsidRPr="00F074C0">
        <w:rPr>
          <w:rFonts w:ascii="Arial" w:hAnsi="Arial" w:cs="Arial"/>
          <w:lang w:val="en-US"/>
        </w:rPr>
        <w:t xml:space="preserve"> not accruing to </w:t>
      </w:r>
      <w:r w:rsidR="001707A6" w:rsidRPr="00F074C0">
        <w:rPr>
          <w:rFonts w:ascii="Arial" w:hAnsi="Arial" w:cs="Arial"/>
          <w:lang w:val="en-US"/>
        </w:rPr>
        <w:t>OCM</w:t>
      </w:r>
      <w:r w:rsidR="000F5CD6" w:rsidRPr="00F074C0">
        <w:rPr>
          <w:rFonts w:ascii="Arial" w:hAnsi="Arial" w:cs="Arial"/>
          <w:lang w:val="en-US"/>
        </w:rPr>
        <w:t xml:space="preserve"> as contemplated in the </w:t>
      </w:r>
      <w:r w:rsidR="000002D7" w:rsidRPr="00F074C0">
        <w:rPr>
          <w:rFonts w:ascii="Arial" w:hAnsi="Arial" w:cs="Arial"/>
          <w:lang w:val="en-US"/>
        </w:rPr>
        <w:t xml:space="preserve">‘End </w:t>
      </w:r>
      <w:r w:rsidR="008965A3" w:rsidRPr="00F074C0">
        <w:rPr>
          <w:rFonts w:ascii="Arial" w:hAnsi="Arial" w:cs="Arial"/>
          <w:lang w:val="en-US"/>
        </w:rPr>
        <w:t>Game’ set</w:t>
      </w:r>
      <w:r w:rsidR="000F5CD6" w:rsidRPr="00F074C0">
        <w:rPr>
          <w:rFonts w:ascii="Arial" w:hAnsi="Arial" w:cs="Arial"/>
          <w:lang w:val="en-US"/>
        </w:rPr>
        <w:t xml:space="preserve"> out in the </w:t>
      </w:r>
      <w:r w:rsidR="009C13A3" w:rsidRPr="00F074C0">
        <w:rPr>
          <w:rFonts w:ascii="Arial" w:hAnsi="Arial" w:cs="Arial"/>
          <w:lang w:val="en-US"/>
        </w:rPr>
        <w:t>Business Rescue Plan</w:t>
      </w:r>
      <w:r w:rsidR="000F5CD6" w:rsidRPr="00F074C0">
        <w:rPr>
          <w:rFonts w:ascii="Arial" w:hAnsi="Arial" w:cs="Arial"/>
          <w:lang w:val="en-US"/>
        </w:rPr>
        <w:t>.</w:t>
      </w:r>
    </w:p>
    <w:p w14:paraId="5ACBE981" w14:textId="77777777" w:rsidR="00367D66" w:rsidRPr="00C71D1D" w:rsidRDefault="00367D66" w:rsidP="00367D66">
      <w:pPr>
        <w:pStyle w:val="ListParagraph"/>
        <w:spacing w:line="360" w:lineRule="auto"/>
        <w:ind w:left="0"/>
        <w:jc w:val="both"/>
        <w:rPr>
          <w:rFonts w:ascii="Arial" w:hAnsi="Arial" w:cs="Arial"/>
          <w:lang w:val="en-US"/>
        </w:rPr>
      </w:pPr>
    </w:p>
    <w:p w14:paraId="5BC9D02E" w14:textId="091360D0" w:rsidR="00367D66" w:rsidRPr="00F074C0" w:rsidRDefault="00F074C0" w:rsidP="00F074C0">
      <w:pPr>
        <w:spacing w:line="360" w:lineRule="auto"/>
        <w:jc w:val="both"/>
        <w:rPr>
          <w:rFonts w:ascii="Arial" w:hAnsi="Arial" w:cs="Arial"/>
          <w:lang w:val="en-US"/>
        </w:rPr>
      </w:pPr>
      <w:r w:rsidRPr="00C71D1D">
        <w:rPr>
          <w:rFonts w:ascii="Arial" w:hAnsi="Arial" w:cs="Arial"/>
          <w:lang w:val="en-US"/>
        </w:rPr>
        <w:t>[75]</w:t>
      </w:r>
      <w:r w:rsidRPr="00C71D1D">
        <w:rPr>
          <w:rFonts w:ascii="Arial" w:hAnsi="Arial" w:cs="Arial"/>
          <w:lang w:val="en-US"/>
        </w:rPr>
        <w:tab/>
      </w:r>
      <w:r w:rsidR="008965A3" w:rsidRPr="00F074C0">
        <w:rPr>
          <w:rFonts w:ascii="Arial" w:hAnsi="Arial" w:cs="Arial"/>
          <w:lang w:val="en-US"/>
        </w:rPr>
        <w:t>The facts</w:t>
      </w:r>
      <w:r w:rsidR="000F5CD6" w:rsidRPr="00F074C0">
        <w:rPr>
          <w:rFonts w:ascii="Arial" w:hAnsi="Arial" w:cs="Arial"/>
          <w:lang w:val="en-US"/>
        </w:rPr>
        <w:t xml:space="preserve"> were concerning for RBCT because they indicated that by virtue of the leasing arrangements </w:t>
      </w:r>
      <w:r w:rsidR="001707A6" w:rsidRPr="00F074C0">
        <w:rPr>
          <w:rFonts w:ascii="Arial" w:hAnsi="Arial" w:cs="Arial"/>
          <w:lang w:val="en-US"/>
        </w:rPr>
        <w:t>OCM</w:t>
      </w:r>
      <w:r w:rsidR="000F5CD6" w:rsidRPr="00F074C0">
        <w:rPr>
          <w:rFonts w:ascii="Arial" w:hAnsi="Arial" w:cs="Arial"/>
          <w:lang w:val="en-US"/>
        </w:rPr>
        <w:t xml:space="preserve"> was not a </w:t>
      </w:r>
      <w:r w:rsidR="004A6D65" w:rsidRPr="00F074C0">
        <w:rPr>
          <w:rFonts w:ascii="Arial" w:hAnsi="Arial" w:cs="Arial"/>
          <w:lang w:val="en-US"/>
        </w:rPr>
        <w:t>Coal Exporter</w:t>
      </w:r>
      <w:r w:rsidR="000F5CD6" w:rsidRPr="00F074C0">
        <w:rPr>
          <w:rFonts w:ascii="Arial" w:hAnsi="Arial" w:cs="Arial"/>
          <w:lang w:val="en-US"/>
        </w:rPr>
        <w:t xml:space="preserve"> in terms of the </w:t>
      </w:r>
      <w:r w:rsidR="00E07C0F" w:rsidRPr="00F074C0">
        <w:rPr>
          <w:rFonts w:ascii="Arial" w:hAnsi="Arial" w:cs="Arial"/>
          <w:lang w:val="en-US"/>
        </w:rPr>
        <w:t>Shareholder</w:t>
      </w:r>
      <w:r w:rsidR="000F5CD6" w:rsidRPr="00F074C0">
        <w:rPr>
          <w:rFonts w:ascii="Arial" w:hAnsi="Arial" w:cs="Arial"/>
          <w:lang w:val="en-US"/>
        </w:rPr>
        <w:t>s' Agreement</w:t>
      </w:r>
      <w:r w:rsidR="006103D8" w:rsidRPr="00F074C0">
        <w:rPr>
          <w:rFonts w:ascii="Arial" w:hAnsi="Arial" w:cs="Arial"/>
          <w:lang w:val="en-US"/>
        </w:rPr>
        <w:t>. C</w:t>
      </w:r>
      <w:r w:rsidR="000F5CD6" w:rsidRPr="00F074C0">
        <w:rPr>
          <w:rFonts w:ascii="Arial" w:hAnsi="Arial" w:cs="Arial"/>
          <w:lang w:val="en-US"/>
        </w:rPr>
        <w:t>onsequently</w:t>
      </w:r>
      <w:r w:rsidR="005D6887" w:rsidRPr="00F074C0">
        <w:rPr>
          <w:rFonts w:ascii="Arial" w:hAnsi="Arial" w:cs="Arial"/>
          <w:lang w:val="en-US"/>
        </w:rPr>
        <w:t>,</w:t>
      </w:r>
      <w:r w:rsidR="000F5CD6" w:rsidRPr="00F074C0">
        <w:rPr>
          <w:rFonts w:ascii="Arial" w:hAnsi="Arial" w:cs="Arial"/>
          <w:lang w:val="en-US"/>
        </w:rPr>
        <w:t xml:space="preserve"> </w:t>
      </w:r>
      <w:r w:rsidR="006103D8" w:rsidRPr="00F074C0">
        <w:rPr>
          <w:rFonts w:ascii="Arial" w:hAnsi="Arial" w:cs="Arial"/>
          <w:lang w:val="en-US"/>
        </w:rPr>
        <w:t>it</w:t>
      </w:r>
      <w:r w:rsidR="005D6887" w:rsidRPr="00F074C0">
        <w:rPr>
          <w:rFonts w:ascii="Arial" w:hAnsi="Arial" w:cs="Arial"/>
          <w:lang w:val="en-US"/>
        </w:rPr>
        <w:t xml:space="preserve"> </w:t>
      </w:r>
      <w:r w:rsidR="000F5CD6" w:rsidRPr="00F074C0">
        <w:rPr>
          <w:rFonts w:ascii="Arial" w:hAnsi="Arial" w:cs="Arial"/>
          <w:lang w:val="en-US"/>
        </w:rPr>
        <w:t>had no right to export coal through the terminal</w:t>
      </w:r>
      <w:r w:rsidR="006103D8" w:rsidRPr="00F074C0">
        <w:rPr>
          <w:rFonts w:ascii="Arial" w:hAnsi="Arial" w:cs="Arial"/>
          <w:lang w:val="en-US"/>
        </w:rPr>
        <w:t>.</w:t>
      </w:r>
      <w:r w:rsidR="000F5CD6" w:rsidRPr="00F074C0">
        <w:rPr>
          <w:rFonts w:ascii="Arial" w:hAnsi="Arial" w:cs="Arial"/>
          <w:lang w:val="en-US"/>
        </w:rPr>
        <w:t xml:space="preserve"> </w:t>
      </w:r>
      <w:r w:rsidR="006103D8" w:rsidRPr="00F074C0">
        <w:rPr>
          <w:rFonts w:ascii="Arial" w:hAnsi="Arial" w:cs="Arial"/>
          <w:lang w:val="en-US"/>
        </w:rPr>
        <w:t>S</w:t>
      </w:r>
      <w:r w:rsidR="000F5CD6" w:rsidRPr="00F074C0">
        <w:rPr>
          <w:rFonts w:ascii="Arial" w:hAnsi="Arial" w:cs="Arial"/>
          <w:lang w:val="en-US"/>
        </w:rPr>
        <w:t xml:space="preserve">econdly, it appeared that the economic benefit of selling the coal in the international market and exporting coal through the terminal using </w:t>
      </w:r>
      <w:r w:rsidR="001707A6" w:rsidRPr="00F074C0">
        <w:rPr>
          <w:rFonts w:ascii="Arial" w:hAnsi="Arial" w:cs="Arial"/>
          <w:lang w:val="en-US"/>
        </w:rPr>
        <w:t>OCT</w:t>
      </w:r>
      <w:r w:rsidR="000F5CD6" w:rsidRPr="00F074C0">
        <w:rPr>
          <w:rFonts w:ascii="Arial" w:hAnsi="Arial" w:cs="Arial"/>
          <w:lang w:val="en-US"/>
        </w:rPr>
        <w:t xml:space="preserve">’s entitlement was not being used for the purposes set out in the </w:t>
      </w:r>
      <w:r w:rsidR="009C13A3" w:rsidRPr="00F074C0">
        <w:rPr>
          <w:rFonts w:ascii="Arial" w:hAnsi="Arial" w:cs="Arial"/>
          <w:lang w:val="en-US"/>
        </w:rPr>
        <w:t>Business Rescue Plan</w:t>
      </w:r>
      <w:r w:rsidR="000F5CD6" w:rsidRPr="00F074C0">
        <w:rPr>
          <w:rFonts w:ascii="Arial" w:hAnsi="Arial" w:cs="Arial"/>
          <w:lang w:val="en-US"/>
        </w:rPr>
        <w:t xml:space="preserve">s which required the bringing back into operation of </w:t>
      </w:r>
      <w:r w:rsidR="001707A6" w:rsidRPr="00F074C0">
        <w:rPr>
          <w:rFonts w:ascii="Arial" w:hAnsi="Arial" w:cs="Arial"/>
          <w:lang w:val="en-US"/>
        </w:rPr>
        <w:t>OCM</w:t>
      </w:r>
      <w:r w:rsidR="000F5CD6" w:rsidRPr="00F074C0">
        <w:rPr>
          <w:rFonts w:ascii="Arial" w:hAnsi="Arial" w:cs="Arial"/>
          <w:lang w:val="en-US"/>
        </w:rPr>
        <w:t xml:space="preserve">’s coal mining business as a critical component of the </w:t>
      </w:r>
      <w:r w:rsidR="000002D7" w:rsidRPr="00F074C0">
        <w:rPr>
          <w:rFonts w:ascii="Arial" w:hAnsi="Arial" w:cs="Arial"/>
          <w:lang w:val="en-US"/>
        </w:rPr>
        <w:t xml:space="preserve">‘End </w:t>
      </w:r>
      <w:r w:rsidR="008965A3" w:rsidRPr="00F074C0">
        <w:rPr>
          <w:rFonts w:ascii="Arial" w:hAnsi="Arial" w:cs="Arial"/>
          <w:lang w:val="en-US"/>
        </w:rPr>
        <w:t>Game’ that</w:t>
      </w:r>
      <w:r w:rsidR="000F5CD6" w:rsidRPr="00F074C0">
        <w:rPr>
          <w:rFonts w:ascii="Arial" w:hAnsi="Arial" w:cs="Arial"/>
          <w:lang w:val="en-US"/>
        </w:rPr>
        <w:t xml:space="preserve"> had been approved by RBCT in its original approval letter to </w:t>
      </w:r>
      <w:r w:rsidR="001707A6" w:rsidRPr="00F074C0">
        <w:rPr>
          <w:rFonts w:ascii="Arial" w:hAnsi="Arial" w:cs="Arial"/>
          <w:lang w:val="en-US"/>
        </w:rPr>
        <w:t>OCT</w:t>
      </w:r>
      <w:r w:rsidR="000F5CD6" w:rsidRPr="00F074C0">
        <w:rPr>
          <w:rFonts w:ascii="Arial" w:hAnsi="Arial" w:cs="Arial"/>
          <w:lang w:val="en-US"/>
        </w:rPr>
        <w:t xml:space="preserve"> dated 25 June 2021.</w:t>
      </w:r>
    </w:p>
    <w:p w14:paraId="68445823" w14:textId="77777777" w:rsidR="00367D66" w:rsidRPr="00C71D1D" w:rsidRDefault="00367D66" w:rsidP="00367D66">
      <w:pPr>
        <w:pStyle w:val="ListParagraph"/>
        <w:rPr>
          <w:rFonts w:ascii="Arial" w:hAnsi="Arial" w:cs="Arial"/>
          <w:b/>
          <w:bCs/>
          <w:lang w:val="en-US"/>
        </w:rPr>
      </w:pPr>
    </w:p>
    <w:p w14:paraId="20F63858" w14:textId="4AF74237" w:rsidR="00367D66" w:rsidRPr="00F074C0" w:rsidRDefault="00F074C0" w:rsidP="00F074C0">
      <w:pPr>
        <w:spacing w:line="360" w:lineRule="auto"/>
        <w:jc w:val="both"/>
        <w:rPr>
          <w:rFonts w:ascii="Arial" w:hAnsi="Arial" w:cs="Arial"/>
          <w:lang w:val="en-US"/>
        </w:rPr>
      </w:pPr>
      <w:r w:rsidRPr="00C71D1D">
        <w:rPr>
          <w:rFonts w:ascii="Arial" w:hAnsi="Arial" w:cs="Arial"/>
          <w:lang w:val="en-US"/>
        </w:rPr>
        <w:t>[76]</w:t>
      </w:r>
      <w:r w:rsidRPr="00C71D1D">
        <w:rPr>
          <w:rFonts w:ascii="Arial" w:hAnsi="Arial" w:cs="Arial"/>
          <w:lang w:val="en-US"/>
        </w:rPr>
        <w:tab/>
      </w:r>
      <w:r w:rsidR="000F5CD6" w:rsidRPr="00F074C0">
        <w:rPr>
          <w:rFonts w:ascii="Arial" w:hAnsi="Arial" w:cs="Arial"/>
          <w:lang w:val="en-US"/>
        </w:rPr>
        <w:t xml:space="preserve">On 21 </w:t>
      </w:r>
      <w:r w:rsidR="008965A3" w:rsidRPr="00F074C0">
        <w:rPr>
          <w:rFonts w:ascii="Arial" w:hAnsi="Arial" w:cs="Arial"/>
          <w:lang w:val="en-US"/>
        </w:rPr>
        <w:t>October</w:t>
      </w:r>
      <w:r w:rsidR="000F5CD6" w:rsidRPr="00F074C0">
        <w:rPr>
          <w:rFonts w:ascii="Arial" w:hAnsi="Arial" w:cs="Arial"/>
          <w:lang w:val="en-US"/>
        </w:rPr>
        <w:t xml:space="preserve"> and 3 November 2022, </w:t>
      </w:r>
      <w:r w:rsidR="001707A6" w:rsidRPr="00F074C0">
        <w:rPr>
          <w:rFonts w:ascii="Arial" w:hAnsi="Arial" w:cs="Arial"/>
          <w:lang w:val="en-US"/>
        </w:rPr>
        <w:t>OCT</w:t>
      </w:r>
      <w:r w:rsidR="000F5CD6" w:rsidRPr="00F074C0">
        <w:rPr>
          <w:rFonts w:ascii="Arial" w:hAnsi="Arial" w:cs="Arial"/>
          <w:lang w:val="en-US"/>
        </w:rPr>
        <w:t xml:space="preserve"> selectively provided RBCT with limited requested documentation in respect of the mini-pit contractors agreements, excluding all of the Liberty Coal documents. Significant </w:t>
      </w:r>
      <w:r w:rsidR="00967839" w:rsidRPr="00F074C0">
        <w:rPr>
          <w:rFonts w:ascii="Arial" w:hAnsi="Arial" w:cs="Arial"/>
          <w:lang w:val="en-US"/>
        </w:rPr>
        <w:t xml:space="preserve">information </w:t>
      </w:r>
      <w:r w:rsidR="000F5CD6" w:rsidRPr="00F074C0">
        <w:rPr>
          <w:rFonts w:ascii="Arial" w:hAnsi="Arial" w:cs="Arial"/>
          <w:lang w:val="en-US"/>
        </w:rPr>
        <w:t xml:space="preserve">requested was not provided.  On 8 and 9 November 2022, RBCT conducted a site visit to </w:t>
      </w:r>
      <w:r w:rsidR="001707A6" w:rsidRPr="00F074C0">
        <w:rPr>
          <w:rFonts w:ascii="Arial" w:hAnsi="Arial" w:cs="Arial"/>
          <w:lang w:val="en-US"/>
        </w:rPr>
        <w:t>OCM</w:t>
      </w:r>
      <w:r w:rsidR="000F5CD6" w:rsidRPr="00F074C0">
        <w:rPr>
          <w:rFonts w:ascii="Arial" w:hAnsi="Arial" w:cs="Arial"/>
          <w:lang w:val="en-US"/>
        </w:rPr>
        <w:t xml:space="preserve"> in order to assess the operations.</w:t>
      </w:r>
      <w:r w:rsidR="00AB0E16" w:rsidRPr="00F074C0">
        <w:rPr>
          <w:rFonts w:ascii="Arial" w:hAnsi="Arial" w:cs="Arial"/>
          <w:lang w:val="en-US"/>
        </w:rPr>
        <w:t xml:space="preserve"> </w:t>
      </w:r>
      <w:r w:rsidR="000F5CD6" w:rsidRPr="00F074C0">
        <w:rPr>
          <w:rFonts w:ascii="Arial" w:hAnsi="Arial" w:cs="Arial"/>
          <w:lang w:val="en-US"/>
        </w:rPr>
        <w:t xml:space="preserve">On 24 November 2022, the RBCT board met and considered </w:t>
      </w:r>
      <w:r w:rsidR="001707A6" w:rsidRPr="00F074C0">
        <w:rPr>
          <w:rFonts w:ascii="Arial" w:hAnsi="Arial" w:cs="Arial"/>
          <w:lang w:val="en-US"/>
        </w:rPr>
        <w:t>OCT</w:t>
      </w:r>
      <w:r w:rsidR="000F5CD6" w:rsidRPr="00F074C0">
        <w:rPr>
          <w:rFonts w:ascii="Arial" w:hAnsi="Arial" w:cs="Arial"/>
          <w:lang w:val="en-US"/>
        </w:rPr>
        <w:t>’s status and the assessment of the mini-pit operations and implications in relation to the interim</w:t>
      </w:r>
      <w:r w:rsidR="008965A3" w:rsidRPr="00F074C0">
        <w:rPr>
          <w:rFonts w:ascii="Arial" w:hAnsi="Arial" w:cs="Arial"/>
          <w:lang w:val="en-US"/>
        </w:rPr>
        <w:t xml:space="preserve"> period.</w:t>
      </w:r>
    </w:p>
    <w:p w14:paraId="20DC4497" w14:textId="77777777" w:rsidR="00367D66" w:rsidRPr="00C71D1D" w:rsidRDefault="00367D66" w:rsidP="00367D66">
      <w:pPr>
        <w:pStyle w:val="ListParagraph"/>
        <w:rPr>
          <w:rFonts w:ascii="Arial" w:hAnsi="Arial" w:cs="Arial"/>
          <w:lang w:val="en-US"/>
        </w:rPr>
      </w:pPr>
    </w:p>
    <w:p w14:paraId="3D40064F" w14:textId="1D52559F" w:rsidR="00367D66" w:rsidRPr="00F074C0" w:rsidRDefault="00F074C0" w:rsidP="00F074C0">
      <w:pPr>
        <w:spacing w:line="360" w:lineRule="auto"/>
        <w:jc w:val="both"/>
        <w:rPr>
          <w:rFonts w:ascii="Arial" w:hAnsi="Arial" w:cs="Arial"/>
          <w:lang w:val="en-US"/>
        </w:rPr>
      </w:pPr>
      <w:r w:rsidRPr="00C71D1D">
        <w:rPr>
          <w:rFonts w:ascii="Arial" w:hAnsi="Arial" w:cs="Arial"/>
          <w:lang w:val="en-US"/>
        </w:rPr>
        <w:lastRenderedPageBreak/>
        <w:t>[77]</w:t>
      </w:r>
      <w:r w:rsidRPr="00C71D1D">
        <w:rPr>
          <w:rFonts w:ascii="Arial" w:hAnsi="Arial" w:cs="Arial"/>
          <w:lang w:val="en-US"/>
        </w:rPr>
        <w:tab/>
      </w:r>
      <w:r w:rsidR="00EF3466" w:rsidRPr="00F074C0">
        <w:rPr>
          <w:rFonts w:ascii="Arial" w:hAnsi="Arial" w:cs="Arial"/>
          <w:lang w:val="en-US"/>
        </w:rPr>
        <w:t>O</w:t>
      </w:r>
      <w:r w:rsidR="000F5CD6" w:rsidRPr="00F074C0">
        <w:rPr>
          <w:rFonts w:ascii="Arial" w:hAnsi="Arial" w:cs="Arial"/>
          <w:lang w:val="en-US"/>
        </w:rPr>
        <w:t xml:space="preserve">n 30 November 2022, RBCT informed </w:t>
      </w:r>
      <w:r w:rsidR="001707A6" w:rsidRPr="00F074C0">
        <w:rPr>
          <w:rFonts w:ascii="Arial" w:hAnsi="Arial" w:cs="Arial"/>
          <w:lang w:val="en-US"/>
        </w:rPr>
        <w:t>OCT</w:t>
      </w:r>
      <w:r w:rsidR="000F5CD6" w:rsidRPr="00F074C0">
        <w:rPr>
          <w:rFonts w:ascii="Arial" w:hAnsi="Arial" w:cs="Arial"/>
          <w:lang w:val="en-US"/>
        </w:rPr>
        <w:t xml:space="preserve"> of its concerns as recorded above and the outcome of the assessment, and gave notice to </w:t>
      </w:r>
      <w:r w:rsidR="001707A6" w:rsidRPr="00F074C0">
        <w:rPr>
          <w:rFonts w:ascii="Arial" w:hAnsi="Arial" w:cs="Arial"/>
          <w:lang w:val="en-US"/>
        </w:rPr>
        <w:t>OCT</w:t>
      </w:r>
      <w:r w:rsidR="000F5CD6" w:rsidRPr="00F074C0">
        <w:rPr>
          <w:rFonts w:ascii="Arial" w:hAnsi="Arial" w:cs="Arial"/>
          <w:lang w:val="en-US"/>
        </w:rPr>
        <w:t xml:space="preserve"> of the cessation of its rights to export coal through the RBCT </w:t>
      </w:r>
      <w:r w:rsidR="00EF3466" w:rsidRPr="00F074C0">
        <w:rPr>
          <w:rFonts w:ascii="Arial" w:hAnsi="Arial" w:cs="Arial"/>
          <w:lang w:val="en-US"/>
        </w:rPr>
        <w:t>T</w:t>
      </w:r>
      <w:r w:rsidR="000F5CD6" w:rsidRPr="00F074C0">
        <w:rPr>
          <w:rFonts w:ascii="Arial" w:hAnsi="Arial" w:cs="Arial"/>
          <w:lang w:val="en-US"/>
        </w:rPr>
        <w:t xml:space="preserve">erminal </w:t>
      </w:r>
      <w:r w:rsidR="00EF3466" w:rsidRPr="00F074C0">
        <w:rPr>
          <w:rFonts w:ascii="Arial" w:hAnsi="Arial" w:cs="Arial"/>
          <w:lang w:val="en-US"/>
        </w:rPr>
        <w:t>as of 31 January 2023 for three self</w:t>
      </w:r>
      <w:r w:rsidR="00967839" w:rsidRPr="00F074C0">
        <w:rPr>
          <w:rFonts w:ascii="Arial" w:hAnsi="Arial" w:cs="Arial"/>
          <w:lang w:val="en-US"/>
        </w:rPr>
        <w:t>-</w:t>
      </w:r>
      <w:r w:rsidR="00EF3466" w:rsidRPr="00F074C0">
        <w:rPr>
          <w:rFonts w:ascii="Arial" w:hAnsi="Arial" w:cs="Arial"/>
          <w:lang w:val="en-US"/>
        </w:rPr>
        <w:t xml:space="preserve">standing grounds. </w:t>
      </w:r>
    </w:p>
    <w:p w14:paraId="5C3EDA0B" w14:textId="77777777" w:rsidR="00367D66" w:rsidRPr="00C71D1D" w:rsidRDefault="00367D66" w:rsidP="00367D66">
      <w:pPr>
        <w:pStyle w:val="ListParagraph"/>
        <w:rPr>
          <w:rFonts w:ascii="Arial" w:hAnsi="Arial" w:cs="Arial"/>
          <w:lang w:val="en-US"/>
        </w:rPr>
      </w:pPr>
    </w:p>
    <w:p w14:paraId="723FAD90" w14:textId="6C067DB5"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(i)</w:t>
      </w:r>
      <w:r w:rsidRPr="00C71D1D">
        <w:rPr>
          <w:rFonts w:ascii="Arial" w:hAnsi="Arial" w:cs="Arial"/>
          <w:lang w:val="en-US"/>
        </w:rPr>
        <w:tab/>
      </w:r>
      <w:r w:rsidR="00367D66" w:rsidRPr="00F074C0">
        <w:rPr>
          <w:rFonts w:ascii="Arial" w:hAnsi="Arial" w:cs="Arial"/>
          <w:lang w:val="en-US"/>
        </w:rPr>
        <w:t>Termination of the Interim Period by effluxion of time;</w:t>
      </w:r>
    </w:p>
    <w:p w14:paraId="0FF257CA" w14:textId="77777777" w:rsidR="00367D66" w:rsidRPr="00C71D1D" w:rsidRDefault="00367D66" w:rsidP="00C67619">
      <w:pPr>
        <w:pStyle w:val="ListParagraph"/>
        <w:spacing w:line="360" w:lineRule="auto"/>
        <w:ind w:left="567" w:hanging="425"/>
        <w:jc w:val="both"/>
        <w:rPr>
          <w:rFonts w:ascii="Arial" w:hAnsi="Arial" w:cs="Arial"/>
          <w:lang w:val="en-US"/>
        </w:rPr>
      </w:pPr>
    </w:p>
    <w:p w14:paraId="5F1E9834" w14:textId="0501AC36"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(ii)</w:t>
      </w:r>
      <w:r w:rsidRPr="00C71D1D">
        <w:rPr>
          <w:rFonts w:ascii="Arial" w:hAnsi="Arial" w:cs="Arial"/>
          <w:lang w:val="en-US"/>
        </w:rPr>
        <w:tab/>
      </w:r>
      <w:r w:rsidR="00367D66" w:rsidRPr="00F074C0">
        <w:rPr>
          <w:rFonts w:ascii="Arial" w:hAnsi="Arial" w:cs="Arial"/>
          <w:lang w:val="en-US"/>
        </w:rPr>
        <w:t>OCT’s failure to comply with paragraph 5 of the letter of 29 September 2022, and to provide necessary and relevant information to RBCT</w:t>
      </w:r>
      <w:r w:rsidR="00967839" w:rsidRPr="00F074C0">
        <w:rPr>
          <w:rFonts w:ascii="Arial" w:hAnsi="Arial" w:cs="Arial"/>
          <w:lang w:val="en-US"/>
        </w:rPr>
        <w:t>;</w:t>
      </w:r>
      <w:r w:rsidR="00367D66" w:rsidRPr="00F074C0">
        <w:rPr>
          <w:rFonts w:ascii="Arial" w:hAnsi="Arial" w:cs="Arial"/>
          <w:lang w:val="en-US"/>
        </w:rPr>
        <w:t xml:space="preserve"> and </w:t>
      </w:r>
    </w:p>
    <w:p w14:paraId="33C1E918" w14:textId="77777777" w:rsidR="00367D66" w:rsidRPr="00C71D1D" w:rsidRDefault="00367D66" w:rsidP="00C67619">
      <w:pPr>
        <w:pStyle w:val="ListParagraph"/>
        <w:spacing w:line="360" w:lineRule="auto"/>
        <w:ind w:left="567" w:hanging="425"/>
        <w:jc w:val="both"/>
        <w:rPr>
          <w:rFonts w:ascii="Arial" w:hAnsi="Arial" w:cs="Arial"/>
          <w:lang w:val="en-US"/>
        </w:rPr>
      </w:pPr>
    </w:p>
    <w:p w14:paraId="31180E45" w14:textId="3BC97EA8"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(iii)</w:t>
      </w:r>
      <w:r w:rsidRPr="00C71D1D">
        <w:rPr>
          <w:rFonts w:ascii="Arial" w:hAnsi="Arial" w:cs="Arial"/>
          <w:lang w:val="en-US"/>
        </w:rPr>
        <w:tab/>
      </w:r>
      <w:r w:rsidR="00367D66" w:rsidRPr="00F074C0">
        <w:rPr>
          <w:rFonts w:ascii="Arial" w:hAnsi="Arial" w:cs="Arial"/>
          <w:lang w:val="en-US"/>
        </w:rPr>
        <w:t xml:space="preserve">OCT’s failure to satisfy RBCT that it has met the requirements of the </w:t>
      </w:r>
      <w:r w:rsidR="00967839" w:rsidRPr="00F074C0">
        <w:rPr>
          <w:rFonts w:ascii="Arial" w:hAnsi="Arial" w:cs="Arial"/>
          <w:lang w:val="en-US"/>
        </w:rPr>
        <w:t>resolutive c</w:t>
      </w:r>
      <w:r w:rsidR="00367D66" w:rsidRPr="00F074C0">
        <w:rPr>
          <w:rFonts w:ascii="Arial" w:hAnsi="Arial" w:cs="Arial"/>
          <w:lang w:val="en-US"/>
        </w:rPr>
        <w:t xml:space="preserve">onditions in the Interim Period Agreement. </w:t>
      </w:r>
    </w:p>
    <w:p w14:paraId="02E82AA9" w14:textId="77777777" w:rsidR="00367D66" w:rsidRPr="00C71D1D" w:rsidRDefault="00367D66" w:rsidP="00367D66">
      <w:pPr>
        <w:pStyle w:val="ListParagraph"/>
        <w:rPr>
          <w:rFonts w:ascii="Arial" w:hAnsi="Arial" w:cs="Arial"/>
          <w:lang w:val="en-US"/>
        </w:rPr>
      </w:pPr>
    </w:p>
    <w:p w14:paraId="1FB954B6" w14:textId="53BA8F1E" w:rsidR="00367D66" w:rsidRPr="00F074C0" w:rsidRDefault="00F074C0" w:rsidP="00F074C0">
      <w:pPr>
        <w:spacing w:line="360" w:lineRule="auto"/>
        <w:jc w:val="both"/>
        <w:rPr>
          <w:rFonts w:ascii="Arial" w:hAnsi="Arial" w:cs="Arial"/>
          <w:lang w:val="en-US"/>
        </w:rPr>
      </w:pPr>
      <w:r w:rsidRPr="00C71D1D">
        <w:rPr>
          <w:rFonts w:ascii="Arial" w:hAnsi="Arial" w:cs="Arial"/>
          <w:lang w:val="en-US"/>
        </w:rPr>
        <w:t>[78]</w:t>
      </w:r>
      <w:r w:rsidRPr="00C71D1D">
        <w:rPr>
          <w:rFonts w:ascii="Arial" w:hAnsi="Arial" w:cs="Arial"/>
          <w:lang w:val="en-US"/>
        </w:rPr>
        <w:tab/>
      </w:r>
      <w:r w:rsidR="00D15695" w:rsidRPr="00F074C0">
        <w:rPr>
          <w:rFonts w:ascii="Arial" w:hAnsi="Arial" w:cs="Arial"/>
          <w:lang w:val="en-US"/>
        </w:rPr>
        <w:t xml:space="preserve">RBCT recorded that the assessment was based on limited information and documents volunteered in </w:t>
      </w:r>
      <w:r w:rsidR="008965A3" w:rsidRPr="00F074C0">
        <w:rPr>
          <w:rFonts w:ascii="Arial" w:hAnsi="Arial" w:cs="Arial"/>
          <w:lang w:val="en-US"/>
        </w:rPr>
        <w:t>October</w:t>
      </w:r>
      <w:r w:rsidR="00A72F47" w:rsidRPr="00F074C0">
        <w:rPr>
          <w:rFonts w:ascii="Arial" w:hAnsi="Arial" w:cs="Arial"/>
          <w:lang w:val="en-US"/>
        </w:rPr>
        <w:t xml:space="preserve"> and </w:t>
      </w:r>
      <w:r w:rsidR="00D15695" w:rsidRPr="00F074C0">
        <w:rPr>
          <w:rFonts w:ascii="Arial" w:hAnsi="Arial" w:cs="Arial"/>
          <w:lang w:val="en-US"/>
        </w:rPr>
        <w:t>November 2022.</w:t>
      </w:r>
      <w:r w:rsidR="000F5CD6" w:rsidRPr="00F074C0">
        <w:rPr>
          <w:rFonts w:ascii="Arial" w:hAnsi="Arial" w:cs="Arial"/>
          <w:lang w:val="en-US"/>
        </w:rPr>
        <w:t xml:space="preserve"> </w:t>
      </w:r>
      <w:r w:rsidR="001707A6" w:rsidRPr="00F074C0">
        <w:rPr>
          <w:rFonts w:ascii="Arial" w:hAnsi="Arial" w:cs="Arial"/>
          <w:lang w:val="en-US"/>
        </w:rPr>
        <w:t>OCT</w:t>
      </w:r>
      <w:r w:rsidR="00D15695" w:rsidRPr="00F074C0">
        <w:rPr>
          <w:rFonts w:ascii="Arial" w:hAnsi="Arial" w:cs="Arial"/>
          <w:lang w:val="en-US"/>
        </w:rPr>
        <w:t xml:space="preserve">, </w:t>
      </w:r>
      <w:r w:rsidR="001707A6" w:rsidRPr="00F074C0">
        <w:rPr>
          <w:rFonts w:ascii="Arial" w:hAnsi="Arial" w:cs="Arial"/>
          <w:lang w:val="en-US"/>
        </w:rPr>
        <w:t>OCM</w:t>
      </w:r>
      <w:r w:rsidR="00D15695" w:rsidRPr="00F074C0">
        <w:rPr>
          <w:rFonts w:ascii="Arial" w:hAnsi="Arial" w:cs="Arial"/>
          <w:lang w:val="en-US"/>
        </w:rPr>
        <w:t xml:space="preserve">, the mini-pit contractors and Liberty Coal </w:t>
      </w:r>
      <w:r w:rsidR="008965A3" w:rsidRPr="00F074C0">
        <w:rPr>
          <w:rFonts w:ascii="Arial" w:hAnsi="Arial" w:cs="Arial"/>
          <w:lang w:val="en-US"/>
        </w:rPr>
        <w:t>d</w:t>
      </w:r>
      <w:r w:rsidR="00D15695" w:rsidRPr="00F074C0">
        <w:rPr>
          <w:rFonts w:ascii="Arial" w:hAnsi="Arial" w:cs="Arial"/>
          <w:lang w:val="en-US"/>
        </w:rPr>
        <w:t>id not</w:t>
      </w:r>
      <w:r w:rsidR="00A72F47" w:rsidRPr="00F074C0">
        <w:rPr>
          <w:rFonts w:ascii="Arial" w:hAnsi="Arial" w:cs="Arial"/>
          <w:lang w:val="en-US"/>
        </w:rPr>
        <w:t>,</w:t>
      </w:r>
      <w:r w:rsidR="00D15695" w:rsidRPr="00F074C0">
        <w:rPr>
          <w:rFonts w:ascii="Arial" w:hAnsi="Arial" w:cs="Arial"/>
          <w:lang w:val="en-US"/>
        </w:rPr>
        <w:t xml:space="preserve"> by 18 November 2022</w:t>
      </w:r>
      <w:r w:rsidR="00A72F47" w:rsidRPr="00F074C0">
        <w:rPr>
          <w:rFonts w:ascii="Arial" w:hAnsi="Arial" w:cs="Arial"/>
          <w:lang w:val="en-US"/>
        </w:rPr>
        <w:t>,</w:t>
      </w:r>
      <w:r w:rsidR="00D15695" w:rsidRPr="00F074C0">
        <w:rPr>
          <w:rFonts w:ascii="Arial" w:hAnsi="Arial" w:cs="Arial"/>
          <w:lang w:val="en-US"/>
        </w:rPr>
        <w:t xml:space="preserve"> provide RBCT with all the information and documents requested by RBCT in paragraph 5 of its extension letter to </w:t>
      </w:r>
      <w:r w:rsidR="001707A6" w:rsidRPr="00F074C0">
        <w:rPr>
          <w:rFonts w:ascii="Arial" w:hAnsi="Arial" w:cs="Arial"/>
          <w:lang w:val="en-US"/>
        </w:rPr>
        <w:t>OCT</w:t>
      </w:r>
      <w:r w:rsidR="00D15695" w:rsidRPr="00F074C0">
        <w:rPr>
          <w:rFonts w:ascii="Arial" w:hAnsi="Arial" w:cs="Arial"/>
          <w:lang w:val="en-US"/>
        </w:rPr>
        <w:t xml:space="preserve"> </w:t>
      </w:r>
      <w:r w:rsidR="008965A3" w:rsidRPr="00F074C0">
        <w:rPr>
          <w:rFonts w:ascii="Arial" w:hAnsi="Arial" w:cs="Arial"/>
          <w:lang w:val="en-US"/>
        </w:rPr>
        <w:t>d</w:t>
      </w:r>
      <w:r w:rsidR="00D15695" w:rsidRPr="00F074C0">
        <w:rPr>
          <w:rFonts w:ascii="Arial" w:hAnsi="Arial" w:cs="Arial"/>
          <w:lang w:val="en-US"/>
        </w:rPr>
        <w:t xml:space="preserve">ated 29 September 2022, which cooperation was required to be met as a material condition in paragraph 4 read with paragraph </w:t>
      </w:r>
      <w:r w:rsidR="008965A3" w:rsidRPr="00F074C0">
        <w:rPr>
          <w:rFonts w:ascii="Arial" w:hAnsi="Arial" w:cs="Arial"/>
          <w:lang w:val="en-US"/>
        </w:rPr>
        <w:t>5</w:t>
      </w:r>
      <w:r w:rsidR="00D15695" w:rsidRPr="00F074C0">
        <w:rPr>
          <w:rFonts w:ascii="Arial" w:hAnsi="Arial" w:cs="Arial"/>
          <w:lang w:val="en-US"/>
        </w:rPr>
        <w:t xml:space="preserve"> of the extension letter in relation to RBCT agreeing to extend the extended </w:t>
      </w:r>
      <w:r w:rsidR="00580E21" w:rsidRPr="00F074C0">
        <w:rPr>
          <w:rFonts w:ascii="Arial" w:hAnsi="Arial" w:cs="Arial"/>
          <w:lang w:val="en-US"/>
        </w:rPr>
        <w:t xml:space="preserve">Drop-Dead Date </w:t>
      </w:r>
      <w:r w:rsidR="00D15695" w:rsidRPr="00F074C0">
        <w:rPr>
          <w:rFonts w:ascii="Arial" w:hAnsi="Arial" w:cs="Arial"/>
          <w:lang w:val="en-US"/>
        </w:rPr>
        <w:t xml:space="preserve">from 30 September 2022 to 31 December 2022, and then to 31 January 2023. </w:t>
      </w:r>
    </w:p>
    <w:p w14:paraId="23F39041" w14:textId="77777777" w:rsidR="00367D66" w:rsidRPr="00C71D1D" w:rsidRDefault="00367D66" w:rsidP="00367D66">
      <w:pPr>
        <w:pStyle w:val="ListParagraph"/>
        <w:spacing w:line="360" w:lineRule="auto"/>
        <w:ind w:left="0"/>
        <w:jc w:val="both"/>
        <w:rPr>
          <w:rFonts w:ascii="Arial" w:hAnsi="Arial" w:cs="Arial"/>
          <w:lang w:val="en-US"/>
        </w:rPr>
      </w:pPr>
    </w:p>
    <w:p w14:paraId="51F1D8B1" w14:textId="67CA2163" w:rsidR="00367D66" w:rsidRPr="00F074C0" w:rsidRDefault="00F074C0" w:rsidP="00F074C0">
      <w:pPr>
        <w:spacing w:line="360" w:lineRule="auto"/>
        <w:jc w:val="both"/>
        <w:rPr>
          <w:rFonts w:ascii="Arial" w:hAnsi="Arial" w:cs="Arial"/>
          <w:lang w:val="en-US"/>
        </w:rPr>
      </w:pPr>
      <w:r w:rsidRPr="00C71D1D">
        <w:rPr>
          <w:rFonts w:ascii="Arial" w:hAnsi="Arial" w:cs="Arial"/>
          <w:lang w:val="en-US"/>
        </w:rPr>
        <w:t>[79]</w:t>
      </w:r>
      <w:r w:rsidRPr="00C71D1D">
        <w:rPr>
          <w:rFonts w:ascii="Arial" w:hAnsi="Arial" w:cs="Arial"/>
          <w:lang w:val="en-US"/>
        </w:rPr>
        <w:tab/>
      </w:r>
      <w:r w:rsidR="00D15695" w:rsidRPr="00F074C0">
        <w:rPr>
          <w:rFonts w:ascii="Arial" w:hAnsi="Arial" w:cs="Arial"/>
          <w:lang w:val="en-US"/>
        </w:rPr>
        <w:t xml:space="preserve">RBCT </w:t>
      </w:r>
      <w:r w:rsidR="008965A3" w:rsidRPr="00F074C0">
        <w:rPr>
          <w:rFonts w:ascii="Arial" w:hAnsi="Arial" w:cs="Arial"/>
          <w:lang w:val="en-US"/>
        </w:rPr>
        <w:t>concluded</w:t>
      </w:r>
      <w:r w:rsidR="00D15695" w:rsidRPr="00F074C0">
        <w:rPr>
          <w:rFonts w:ascii="Arial" w:hAnsi="Arial" w:cs="Arial"/>
          <w:lang w:val="en-US"/>
        </w:rPr>
        <w:t xml:space="preserve"> by recording that in its assessment, from the information available to it, </w:t>
      </w:r>
      <w:r w:rsidR="001707A6" w:rsidRPr="00F074C0">
        <w:rPr>
          <w:rFonts w:ascii="Arial" w:hAnsi="Arial" w:cs="Arial"/>
          <w:lang w:val="en-US"/>
        </w:rPr>
        <w:t>OCM</w:t>
      </w:r>
      <w:r w:rsidR="00D15695" w:rsidRPr="00F074C0">
        <w:rPr>
          <w:rFonts w:ascii="Arial" w:hAnsi="Arial" w:cs="Arial"/>
          <w:lang w:val="en-US"/>
        </w:rPr>
        <w:t xml:space="preserve"> was not itself mining or producing any coal and was therefore not a company which mined and produced coal in terms of clause 1.1.14.1 of the </w:t>
      </w:r>
      <w:r w:rsidR="00E07C0F" w:rsidRPr="00F074C0">
        <w:rPr>
          <w:rFonts w:ascii="Arial" w:hAnsi="Arial" w:cs="Arial"/>
          <w:lang w:val="en-US"/>
        </w:rPr>
        <w:t>Shareholder</w:t>
      </w:r>
      <w:r w:rsidR="00D15695" w:rsidRPr="00F074C0">
        <w:rPr>
          <w:rFonts w:ascii="Arial" w:hAnsi="Arial" w:cs="Arial"/>
          <w:lang w:val="en-US"/>
        </w:rPr>
        <w:t>s' Agreement</w:t>
      </w:r>
      <w:r w:rsidR="00AB0E16" w:rsidRPr="00F074C0">
        <w:rPr>
          <w:rFonts w:ascii="Arial" w:hAnsi="Arial" w:cs="Arial"/>
          <w:lang w:val="en-US"/>
        </w:rPr>
        <w:t xml:space="preserve"> </w:t>
      </w:r>
      <w:r w:rsidR="00D15695" w:rsidRPr="00F074C0">
        <w:rPr>
          <w:rFonts w:ascii="Arial" w:hAnsi="Arial" w:cs="Arial"/>
          <w:lang w:val="en-US"/>
        </w:rPr>
        <w:t xml:space="preserve">and was not meeting the requirements of a </w:t>
      </w:r>
      <w:r w:rsidR="004A6D65" w:rsidRPr="00F074C0">
        <w:rPr>
          <w:rFonts w:ascii="Arial" w:hAnsi="Arial" w:cs="Arial"/>
          <w:lang w:val="en-US"/>
        </w:rPr>
        <w:t>Coal Exporter</w:t>
      </w:r>
      <w:r w:rsidR="00D15695" w:rsidRPr="00F074C0">
        <w:rPr>
          <w:rFonts w:ascii="Arial" w:hAnsi="Arial" w:cs="Arial"/>
          <w:lang w:val="en-US"/>
        </w:rPr>
        <w:t xml:space="preserve"> in terms of clause 1.1.14.1 of the </w:t>
      </w:r>
      <w:r w:rsidR="00E07C0F" w:rsidRPr="00F074C0">
        <w:rPr>
          <w:rFonts w:ascii="Arial" w:hAnsi="Arial" w:cs="Arial"/>
          <w:lang w:val="en-US"/>
        </w:rPr>
        <w:t>Shareholder</w:t>
      </w:r>
      <w:r w:rsidR="00D15695" w:rsidRPr="00F074C0">
        <w:rPr>
          <w:rFonts w:ascii="Arial" w:hAnsi="Arial" w:cs="Arial"/>
          <w:lang w:val="en-US"/>
        </w:rPr>
        <w:t>s' Agreement.</w:t>
      </w:r>
    </w:p>
    <w:p w14:paraId="4612D84A" w14:textId="77777777" w:rsidR="00367D66" w:rsidRPr="00C71D1D" w:rsidRDefault="00367D66" w:rsidP="00367D66">
      <w:pPr>
        <w:pStyle w:val="ListParagraph"/>
        <w:rPr>
          <w:rFonts w:ascii="Arial" w:hAnsi="Arial" w:cs="Arial"/>
          <w:lang w:val="en-US"/>
        </w:rPr>
      </w:pPr>
    </w:p>
    <w:p w14:paraId="5C006E7D" w14:textId="4EA9FB89" w:rsidR="00367D66" w:rsidRPr="00F074C0" w:rsidRDefault="00F074C0" w:rsidP="00F074C0">
      <w:pPr>
        <w:spacing w:line="360" w:lineRule="auto"/>
        <w:jc w:val="both"/>
        <w:rPr>
          <w:rFonts w:ascii="Arial" w:hAnsi="Arial" w:cs="Arial"/>
          <w:lang w:val="en-US"/>
        </w:rPr>
      </w:pPr>
      <w:r w:rsidRPr="00C71D1D">
        <w:rPr>
          <w:rFonts w:ascii="Arial" w:hAnsi="Arial" w:cs="Arial"/>
          <w:lang w:val="en-US"/>
        </w:rPr>
        <w:t>[80]</w:t>
      </w:r>
      <w:r w:rsidRPr="00C71D1D">
        <w:rPr>
          <w:rFonts w:ascii="Arial" w:hAnsi="Arial" w:cs="Arial"/>
          <w:lang w:val="en-US"/>
        </w:rPr>
        <w:tab/>
      </w:r>
      <w:r w:rsidR="00D15695" w:rsidRPr="00F074C0">
        <w:rPr>
          <w:rFonts w:ascii="Arial" w:hAnsi="Arial" w:cs="Arial"/>
          <w:lang w:val="en-US"/>
        </w:rPr>
        <w:t xml:space="preserve">No evidence was presented to RBCT thereafter by </w:t>
      </w:r>
      <w:r w:rsidR="001707A6" w:rsidRPr="00F074C0">
        <w:rPr>
          <w:rFonts w:ascii="Arial" w:hAnsi="Arial" w:cs="Arial"/>
          <w:lang w:val="en-US"/>
        </w:rPr>
        <w:t>OCT</w:t>
      </w:r>
      <w:r w:rsidR="00D15695" w:rsidRPr="00F074C0">
        <w:rPr>
          <w:rFonts w:ascii="Arial" w:hAnsi="Arial" w:cs="Arial"/>
          <w:lang w:val="en-US"/>
        </w:rPr>
        <w:t xml:space="preserve"> that </w:t>
      </w:r>
      <w:r w:rsidR="001707A6" w:rsidRPr="00F074C0">
        <w:rPr>
          <w:rFonts w:ascii="Arial" w:hAnsi="Arial" w:cs="Arial"/>
          <w:lang w:val="en-US"/>
        </w:rPr>
        <w:t>OCM</w:t>
      </w:r>
      <w:r w:rsidR="00D15695" w:rsidRPr="00F074C0">
        <w:rPr>
          <w:rFonts w:ascii="Arial" w:hAnsi="Arial" w:cs="Arial"/>
          <w:lang w:val="en-US"/>
        </w:rPr>
        <w:t xml:space="preserve"> itself mined and produced coal as prescribed in clause 1.1.14.1. All the evidence showed instead that the mini-pit contractors, as separate entities, were the entities which mined and produced coal</w:t>
      </w:r>
      <w:r w:rsidR="00AB0E16" w:rsidRPr="00F074C0">
        <w:rPr>
          <w:rFonts w:ascii="Arial" w:hAnsi="Arial" w:cs="Arial"/>
          <w:lang w:val="en-US"/>
        </w:rPr>
        <w:t xml:space="preserve"> for themselves</w:t>
      </w:r>
      <w:r w:rsidR="00D15695" w:rsidRPr="00F074C0">
        <w:rPr>
          <w:rFonts w:ascii="Arial" w:hAnsi="Arial" w:cs="Arial"/>
          <w:lang w:val="en-US"/>
        </w:rPr>
        <w:t xml:space="preserve"> using </w:t>
      </w:r>
      <w:r w:rsidR="001707A6" w:rsidRPr="00F074C0">
        <w:rPr>
          <w:rFonts w:ascii="Arial" w:hAnsi="Arial" w:cs="Arial"/>
          <w:lang w:val="en-US"/>
        </w:rPr>
        <w:t>OCM</w:t>
      </w:r>
      <w:r w:rsidR="00D15695" w:rsidRPr="00F074C0">
        <w:rPr>
          <w:rFonts w:ascii="Arial" w:hAnsi="Arial" w:cs="Arial"/>
          <w:lang w:val="en-US"/>
        </w:rPr>
        <w:t>’s mining rights.</w:t>
      </w:r>
      <w:r w:rsidR="00AB0E16" w:rsidRPr="00F074C0">
        <w:rPr>
          <w:rFonts w:ascii="Arial" w:hAnsi="Arial" w:cs="Arial"/>
          <w:lang w:val="en-US"/>
        </w:rPr>
        <w:t xml:space="preserve"> </w:t>
      </w:r>
    </w:p>
    <w:p w14:paraId="179BA8EC" w14:textId="77777777" w:rsidR="00367D66" w:rsidRPr="00C71D1D" w:rsidRDefault="00367D66" w:rsidP="00367D66">
      <w:pPr>
        <w:pStyle w:val="ListParagraph"/>
        <w:rPr>
          <w:rFonts w:ascii="Arial" w:hAnsi="Arial" w:cs="Arial"/>
          <w:lang w:val="en-US"/>
        </w:rPr>
      </w:pPr>
    </w:p>
    <w:p w14:paraId="49AC34B5" w14:textId="76B24454" w:rsidR="00367D66" w:rsidRPr="00F074C0" w:rsidRDefault="00F074C0" w:rsidP="00F074C0">
      <w:pPr>
        <w:spacing w:line="360" w:lineRule="auto"/>
        <w:jc w:val="both"/>
        <w:rPr>
          <w:rFonts w:ascii="Arial" w:hAnsi="Arial" w:cs="Arial"/>
          <w:lang w:val="en-US"/>
        </w:rPr>
      </w:pPr>
      <w:r w:rsidRPr="00C71D1D">
        <w:rPr>
          <w:rFonts w:ascii="Arial" w:hAnsi="Arial" w:cs="Arial"/>
          <w:lang w:val="en-US"/>
        </w:rPr>
        <w:lastRenderedPageBreak/>
        <w:t>[81]</w:t>
      </w:r>
      <w:r w:rsidRPr="00C71D1D">
        <w:rPr>
          <w:rFonts w:ascii="Arial" w:hAnsi="Arial" w:cs="Arial"/>
          <w:lang w:val="en-US"/>
        </w:rPr>
        <w:tab/>
      </w:r>
      <w:r w:rsidR="002953B7" w:rsidRPr="00F074C0">
        <w:rPr>
          <w:rFonts w:ascii="Arial" w:hAnsi="Arial" w:cs="Arial"/>
          <w:lang w:val="en-US"/>
        </w:rPr>
        <w:t xml:space="preserve">The consequences of </w:t>
      </w:r>
      <w:r w:rsidR="001707A6" w:rsidRPr="00F074C0">
        <w:rPr>
          <w:rFonts w:ascii="Arial" w:hAnsi="Arial" w:cs="Arial"/>
          <w:lang w:val="en-US"/>
        </w:rPr>
        <w:t>OCM</w:t>
      </w:r>
      <w:r w:rsidR="002953B7" w:rsidRPr="00F074C0">
        <w:rPr>
          <w:rFonts w:ascii="Arial" w:hAnsi="Arial" w:cs="Arial"/>
          <w:lang w:val="en-US"/>
        </w:rPr>
        <w:t xml:space="preserve"> not meeting the requirements of a </w:t>
      </w:r>
      <w:r w:rsidR="004A6D65" w:rsidRPr="00F074C0">
        <w:rPr>
          <w:rFonts w:ascii="Arial" w:hAnsi="Arial" w:cs="Arial"/>
          <w:lang w:val="en-US"/>
        </w:rPr>
        <w:t>Coal Exporter</w:t>
      </w:r>
      <w:r w:rsidR="002953B7" w:rsidRPr="00F074C0">
        <w:rPr>
          <w:rFonts w:ascii="Arial" w:hAnsi="Arial" w:cs="Arial"/>
          <w:lang w:val="en-US"/>
        </w:rPr>
        <w:t xml:space="preserve"> in terms of the provisions of the </w:t>
      </w:r>
      <w:r w:rsidR="00E07C0F" w:rsidRPr="00F074C0">
        <w:rPr>
          <w:rFonts w:ascii="Arial" w:hAnsi="Arial" w:cs="Arial"/>
          <w:lang w:val="en-US"/>
        </w:rPr>
        <w:t>Shareholder</w:t>
      </w:r>
      <w:r w:rsidR="002953B7" w:rsidRPr="00F074C0">
        <w:rPr>
          <w:rFonts w:ascii="Arial" w:hAnsi="Arial" w:cs="Arial"/>
          <w:lang w:val="en-US"/>
        </w:rPr>
        <w:t xml:space="preserve">s' Agreement, and </w:t>
      </w:r>
      <w:r w:rsidR="001707A6" w:rsidRPr="00F074C0">
        <w:rPr>
          <w:rFonts w:ascii="Arial" w:hAnsi="Arial" w:cs="Arial"/>
          <w:lang w:val="en-US"/>
        </w:rPr>
        <w:t>OCT</w:t>
      </w:r>
      <w:r w:rsidR="002953B7" w:rsidRPr="00F074C0">
        <w:rPr>
          <w:rFonts w:ascii="Arial" w:hAnsi="Arial" w:cs="Arial"/>
          <w:lang w:val="en-US"/>
        </w:rPr>
        <w:t xml:space="preserve"> not providing RBCT with information and documentation verifying </w:t>
      </w:r>
      <w:r w:rsidR="001707A6" w:rsidRPr="00F074C0">
        <w:rPr>
          <w:rFonts w:ascii="Arial" w:hAnsi="Arial" w:cs="Arial"/>
          <w:lang w:val="en-US"/>
        </w:rPr>
        <w:t>OCM</w:t>
      </w:r>
      <w:r w:rsidR="002953B7" w:rsidRPr="00F074C0">
        <w:rPr>
          <w:rFonts w:ascii="Arial" w:hAnsi="Arial" w:cs="Arial"/>
          <w:lang w:val="en-US"/>
        </w:rPr>
        <w:t xml:space="preserve">’s status as a </w:t>
      </w:r>
      <w:r w:rsidR="004A6D65" w:rsidRPr="00F074C0">
        <w:rPr>
          <w:rFonts w:ascii="Arial" w:hAnsi="Arial" w:cs="Arial"/>
          <w:lang w:val="en-US"/>
        </w:rPr>
        <w:t>Coal Exporter</w:t>
      </w:r>
      <w:r w:rsidR="002953B7" w:rsidRPr="00F074C0">
        <w:rPr>
          <w:rFonts w:ascii="Arial" w:hAnsi="Arial" w:cs="Arial"/>
          <w:lang w:val="en-US"/>
        </w:rPr>
        <w:t xml:space="preserve">, which failure was not capable of remedy and constitutes a new </w:t>
      </w:r>
      <w:r w:rsidR="009C13A3" w:rsidRPr="00F074C0">
        <w:rPr>
          <w:rFonts w:ascii="Arial" w:hAnsi="Arial" w:cs="Arial"/>
          <w:lang w:val="en-US"/>
        </w:rPr>
        <w:t>Event of Default</w:t>
      </w:r>
      <w:r w:rsidR="002953B7" w:rsidRPr="00F074C0">
        <w:rPr>
          <w:rFonts w:ascii="Arial" w:hAnsi="Arial" w:cs="Arial"/>
          <w:lang w:val="en-US"/>
        </w:rPr>
        <w:t xml:space="preserve"> in relation to </w:t>
      </w:r>
      <w:r w:rsidR="001707A6" w:rsidRPr="00F074C0">
        <w:rPr>
          <w:rFonts w:ascii="Arial" w:hAnsi="Arial" w:cs="Arial"/>
          <w:lang w:val="en-US"/>
        </w:rPr>
        <w:t>OCT</w:t>
      </w:r>
      <w:r w:rsidR="002953B7" w:rsidRPr="00F074C0">
        <w:rPr>
          <w:rFonts w:ascii="Arial" w:hAnsi="Arial" w:cs="Arial"/>
          <w:lang w:val="en-US"/>
        </w:rPr>
        <w:t>, include the following</w:t>
      </w:r>
      <w:r w:rsidR="00A72F47" w:rsidRPr="00F074C0">
        <w:rPr>
          <w:rFonts w:ascii="Arial" w:hAnsi="Arial" w:cs="Arial"/>
          <w:lang w:val="en-US"/>
        </w:rPr>
        <w:t>:</w:t>
      </w:r>
    </w:p>
    <w:p w14:paraId="6E6EEED3" w14:textId="77777777" w:rsidR="00367D66" w:rsidRPr="00B40F4E" w:rsidRDefault="00367D66" w:rsidP="00B40F4E">
      <w:pPr>
        <w:jc w:val="both"/>
        <w:rPr>
          <w:rFonts w:ascii="Arial" w:hAnsi="Arial" w:cs="Arial"/>
          <w:lang w:val="en-US"/>
        </w:rPr>
      </w:pPr>
    </w:p>
    <w:p w14:paraId="30CD0426" w14:textId="1084C645" w:rsidR="00367D66" w:rsidRPr="00F074C0" w:rsidRDefault="00F074C0" w:rsidP="00F074C0">
      <w:pPr>
        <w:spacing w:line="360" w:lineRule="auto"/>
        <w:ind w:left="567" w:hanging="425"/>
        <w:jc w:val="both"/>
        <w:rPr>
          <w:rFonts w:ascii="Arial" w:hAnsi="Arial" w:cs="Arial"/>
          <w:lang w:val="en-US"/>
        </w:rPr>
      </w:pPr>
      <w:r>
        <w:rPr>
          <w:rFonts w:ascii="Arial" w:hAnsi="Arial" w:cs="Arial"/>
          <w:lang w:val="en-US"/>
        </w:rPr>
        <w:t>(i)</w:t>
      </w:r>
      <w:r>
        <w:rPr>
          <w:rFonts w:ascii="Arial" w:hAnsi="Arial" w:cs="Arial"/>
          <w:lang w:val="en-US"/>
        </w:rPr>
        <w:tab/>
      </w:r>
      <w:r w:rsidR="00367D66" w:rsidRPr="00F074C0">
        <w:rPr>
          <w:rFonts w:ascii="Arial" w:hAnsi="Arial" w:cs="Arial"/>
          <w:lang w:val="en-US"/>
        </w:rPr>
        <w:t>The first resolutive condition agreed in the Interim Period Agreement applies, and OCT is thereby already automatically re</w:t>
      </w:r>
      <w:r w:rsidR="009E58EC" w:rsidRPr="00F074C0">
        <w:rPr>
          <w:rFonts w:ascii="Arial" w:hAnsi="Arial" w:cs="Arial"/>
          <w:lang w:val="en-US"/>
        </w:rPr>
        <w:t>-</w:t>
      </w:r>
      <w:r w:rsidR="00367D66" w:rsidRPr="00F074C0">
        <w:rPr>
          <w:rFonts w:ascii="Arial" w:hAnsi="Arial" w:cs="Arial"/>
          <w:lang w:val="en-US"/>
        </w:rPr>
        <w:t>suspended in accordance with the terms and conditions of the said agreement;</w:t>
      </w:r>
    </w:p>
    <w:p w14:paraId="4424E412" w14:textId="77777777" w:rsidR="009E58EC" w:rsidRPr="00C71D1D" w:rsidRDefault="009E58EC" w:rsidP="009E58EC">
      <w:pPr>
        <w:pStyle w:val="ListParagraph"/>
        <w:spacing w:line="360" w:lineRule="auto"/>
        <w:ind w:left="567"/>
        <w:jc w:val="both"/>
        <w:rPr>
          <w:rFonts w:ascii="Arial" w:hAnsi="Arial" w:cs="Arial"/>
          <w:lang w:val="en-US"/>
        </w:rPr>
      </w:pPr>
    </w:p>
    <w:p w14:paraId="564E5E34" w14:textId="4C0EB226" w:rsidR="00367D66" w:rsidRPr="00F074C0" w:rsidRDefault="00F074C0" w:rsidP="00F074C0">
      <w:pPr>
        <w:spacing w:line="360" w:lineRule="auto"/>
        <w:ind w:left="567" w:hanging="425"/>
        <w:jc w:val="both"/>
        <w:rPr>
          <w:rFonts w:ascii="Arial" w:hAnsi="Arial" w:cs="Arial"/>
          <w:lang w:val="en-US"/>
        </w:rPr>
      </w:pPr>
      <w:r>
        <w:rPr>
          <w:rFonts w:ascii="Arial" w:hAnsi="Arial" w:cs="Arial"/>
          <w:lang w:val="en-US"/>
        </w:rPr>
        <w:t>(ii)</w:t>
      </w:r>
      <w:r>
        <w:rPr>
          <w:rFonts w:ascii="Arial" w:hAnsi="Arial" w:cs="Arial"/>
          <w:lang w:val="en-US"/>
        </w:rPr>
        <w:tab/>
      </w:r>
      <w:r w:rsidR="00367D66" w:rsidRPr="00F074C0">
        <w:rPr>
          <w:rFonts w:ascii="Arial" w:hAnsi="Arial" w:cs="Arial"/>
          <w:lang w:val="en-US"/>
        </w:rPr>
        <w:t>the second resolutive condition agreed in the Interim Period agreement applies, and OCT is thereby also already automatically re</w:t>
      </w:r>
      <w:r w:rsidR="009E58EC" w:rsidRPr="00F074C0">
        <w:rPr>
          <w:rFonts w:ascii="Arial" w:hAnsi="Arial" w:cs="Arial"/>
          <w:lang w:val="en-US"/>
        </w:rPr>
        <w:t>-</w:t>
      </w:r>
      <w:r w:rsidR="00367D66" w:rsidRPr="00F074C0">
        <w:rPr>
          <w:rFonts w:ascii="Arial" w:hAnsi="Arial" w:cs="Arial"/>
          <w:lang w:val="en-US"/>
        </w:rPr>
        <w:t xml:space="preserve">suspended in accordance with the terms </w:t>
      </w:r>
      <w:r w:rsidR="009E58EC" w:rsidRPr="00F074C0">
        <w:rPr>
          <w:rFonts w:ascii="Arial" w:hAnsi="Arial" w:cs="Arial"/>
          <w:lang w:val="en-US"/>
        </w:rPr>
        <w:t>a</w:t>
      </w:r>
      <w:r w:rsidR="00367D66" w:rsidRPr="00F074C0">
        <w:rPr>
          <w:rFonts w:ascii="Arial" w:hAnsi="Arial" w:cs="Arial"/>
          <w:lang w:val="en-US"/>
        </w:rPr>
        <w:t>nd conditions of the said agreement</w:t>
      </w:r>
      <w:r w:rsidR="009E58EC" w:rsidRPr="00F074C0">
        <w:rPr>
          <w:rFonts w:ascii="Arial" w:hAnsi="Arial" w:cs="Arial"/>
          <w:lang w:val="en-US"/>
        </w:rPr>
        <w:t>;</w:t>
      </w:r>
    </w:p>
    <w:p w14:paraId="1780DEAA" w14:textId="77777777" w:rsidR="009E58EC" w:rsidRPr="00C71D1D" w:rsidRDefault="009E58EC" w:rsidP="009E58EC">
      <w:pPr>
        <w:pStyle w:val="ListParagraph"/>
        <w:spacing w:line="360" w:lineRule="auto"/>
        <w:ind w:left="567"/>
        <w:jc w:val="both"/>
        <w:rPr>
          <w:rFonts w:ascii="Arial" w:hAnsi="Arial" w:cs="Arial"/>
          <w:lang w:val="en-US"/>
        </w:rPr>
      </w:pPr>
    </w:p>
    <w:p w14:paraId="45EAD734" w14:textId="7A0F16B7" w:rsidR="009E58EC" w:rsidRPr="00F074C0" w:rsidRDefault="00F074C0" w:rsidP="00F074C0">
      <w:pPr>
        <w:spacing w:line="360" w:lineRule="auto"/>
        <w:ind w:left="567" w:hanging="425"/>
        <w:jc w:val="both"/>
        <w:rPr>
          <w:rFonts w:ascii="Arial" w:hAnsi="Arial" w:cs="Arial"/>
          <w:lang w:val="en-US"/>
        </w:rPr>
      </w:pPr>
      <w:r>
        <w:rPr>
          <w:rFonts w:ascii="Arial" w:hAnsi="Arial" w:cs="Arial"/>
          <w:lang w:val="en-US"/>
        </w:rPr>
        <w:t>(iii)</w:t>
      </w:r>
      <w:r>
        <w:rPr>
          <w:rFonts w:ascii="Arial" w:hAnsi="Arial" w:cs="Arial"/>
          <w:lang w:val="en-US"/>
        </w:rPr>
        <w:tab/>
      </w:r>
      <w:r w:rsidR="00367D66" w:rsidRPr="00F074C0">
        <w:rPr>
          <w:rFonts w:ascii="Arial" w:hAnsi="Arial" w:cs="Arial"/>
          <w:lang w:val="en-US"/>
        </w:rPr>
        <w:t>the historical link between OCT and OCM remains broken, and the basis for RBCT’s previous indulgence in relation to OCT itself not being a Coal Exporter in terms of the Shareholders' Agreement (and being an embedded defaulting Shareholder in RBCT) and the use by OCT of its Export Entitlement remains critically absent</w:t>
      </w:r>
      <w:r w:rsidR="009E58EC" w:rsidRPr="00F074C0">
        <w:rPr>
          <w:rFonts w:ascii="Arial" w:hAnsi="Arial" w:cs="Arial"/>
          <w:lang w:val="en-US"/>
        </w:rPr>
        <w:t>; and</w:t>
      </w:r>
    </w:p>
    <w:p w14:paraId="5D4ECF9D" w14:textId="77777777" w:rsidR="00367D66" w:rsidRPr="00C71D1D" w:rsidRDefault="00367D66" w:rsidP="009E58EC">
      <w:pPr>
        <w:pStyle w:val="ListParagraph"/>
        <w:spacing w:line="360" w:lineRule="auto"/>
        <w:ind w:left="567"/>
        <w:jc w:val="both"/>
        <w:rPr>
          <w:rFonts w:ascii="Arial" w:hAnsi="Arial" w:cs="Arial"/>
          <w:lang w:val="en-US"/>
        </w:rPr>
      </w:pPr>
      <w:r w:rsidRPr="00C71D1D">
        <w:rPr>
          <w:rFonts w:ascii="Arial" w:hAnsi="Arial" w:cs="Arial"/>
          <w:lang w:val="en-US"/>
        </w:rPr>
        <w:t xml:space="preserve"> </w:t>
      </w:r>
    </w:p>
    <w:p w14:paraId="337F9F30" w14:textId="2EF38BA0" w:rsidR="00367D66" w:rsidRPr="00F074C0" w:rsidRDefault="00F074C0" w:rsidP="00F074C0">
      <w:pPr>
        <w:spacing w:line="360" w:lineRule="auto"/>
        <w:ind w:left="567" w:hanging="425"/>
        <w:jc w:val="both"/>
        <w:rPr>
          <w:rFonts w:ascii="Arial" w:hAnsi="Arial" w:cs="Arial"/>
          <w:lang w:val="en-US"/>
        </w:rPr>
      </w:pPr>
      <w:r w:rsidRPr="00C71D1D">
        <w:rPr>
          <w:rFonts w:ascii="Arial" w:hAnsi="Arial" w:cs="Arial"/>
          <w:lang w:val="en-US"/>
        </w:rPr>
        <w:t>(iv)</w:t>
      </w:r>
      <w:r w:rsidRPr="00C71D1D">
        <w:rPr>
          <w:rFonts w:ascii="Arial" w:hAnsi="Arial" w:cs="Arial"/>
          <w:lang w:val="en-US"/>
        </w:rPr>
        <w:tab/>
      </w:r>
      <w:r w:rsidR="009E58EC" w:rsidRPr="00F074C0">
        <w:rPr>
          <w:rFonts w:ascii="Arial" w:hAnsi="Arial" w:cs="Arial"/>
          <w:lang w:val="en-US"/>
        </w:rPr>
        <w:t>T</w:t>
      </w:r>
      <w:r w:rsidR="00367D66" w:rsidRPr="00F074C0">
        <w:rPr>
          <w:rFonts w:ascii="Arial" w:hAnsi="Arial" w:cs="Arial"/>
          <w:lang w:val="en-US"/>
        </w:rPr>
        <w:t xml:space="preserve">ransaction 1 of the critical ‘End Game’ transactions described in paragraph 3.1 of RBCT’s original approvals letter dated 25 June 2021 fails and Transaction 1 cannot be achieved because it requires OCM to currently meet the requirements of a Coal Exporter as envisaged by clause 1.1.14.1 of the Shareholders' Agreement, which it does not. If OCM were to transfer its mineral rights to Liberty Coal, the ‘End Game’ would not be implemented or achieved: Transfer of the leasing business and continuation of these arrangements would not achieve a vertical control structure contemplated in clause1.1.14.3 of the Shareholders' Agreement - a risk of new OCT2 contemplated in Transactions 2 and 3 becoming a new embedded Defaulting Shareholder replacing an existing embedded Defaulting Shareholder (OCT) which is not possible and is not permitted under the Shareholders' Agreement. </w:t>
      </w:r>
    </w:p>
    <w:p w14:paraId="420AD685" w14:textId="77777777" w:rsidR="00367D66" w:rsidRPr="00C71D1D" w:rsidRDefault="00367D66" w:rsidP="00367D66">
      <w:pPr>
        <w:pStyle w:val="ListParagraph"/>
        <w:rPr>
          <w:rFonts w:ascii="Arial" w:hAnsi="Arial" w:cs="Arial"/>
          <w:lang w:val="en-US"/>
        </w:rPr>
      </w:pPr>
    </w:p>
    <w:p w14:paraId="34D47D3D" w14:textId="0FE49CC2" w:rsidR="00367D66" w:rsidRPr="00F074C0" w:rsidRDefault="00F074C0" w:rsidP="00F074C0">
      <w:pPr>
        <w:spacing w:line="360" w:lineRule="auto"/>
        <w:jc w:val="both"/>
        <w:rPr>
          <w:rFonts w:ascii="Arial" w:hAnsi="Arial" w:cs="Arial"/>
          <w:lang w:val="en-US"/>
        </w:rPr>
      </w:pPr>
      <w:r w:rsidRPr="00C67619">
        <w:rPr>
          <w:rFonts w:ascii="Arial" w:hAnsi="Arial" w:cs="Arial"/>
          <w:lang w:val="en-US"/>
        </w:rPr>
        <w:lastRenderedPageBreak/>
        <w:t>[82]</w:t>
      </w:r>
      <w:r w:rsidRPr="00C67619">
        <w:rPr>
          <w:rFonts w:ascii="Arial" w:hAnsi="Arial" w:cs="Arial"/>
          <w:lang w:val="en-US"/>
        </w:rPr>
        <w:tab/>
      </w:r>
      <w:r w:rsidR="00326B17" w:rsidRPr="00F074C0">
        <w:rPr>
          <w:rFonts w:ascii="Arial" w:hAnsi="Arial" w:cs="Arial"/>
          <w:lang w:val="en-US"/>
        </w:rPr>
        <w:t>The letter concluded as follows:</w:t>
      </w:r>
    </w:p>
    <w:p w14:paraId="56D56D98" w14:textId="77777777" w:rsidR="00367D66" w:rsidRPr="00C67619" w:rsidRDefault="00367D66" w:rsidP="00C67619">
      <w:pPr>
        <w:spacing w:line="360" w:lineRule="auto"/>
        <w:jc w:val="both"/>
        <w:rPr>
          <w:rFonts w:ascii="Arial" w:hAnsi="Arial" w:cs="Arial"/>
          <w:sz w:val="22"/>
          <w:lang w:val="en-US"/>
        </w:rPr>
      </w:pPr>
      <w:r w:rsidRPr="00C67619">
        <w:rPr>
          <w:rFonts w:ascii="Arial" w:hAnsi="Arial" w:cs="Arial"/>
          <w:sz w:val="22"/>
          <w:lang w:val="en-US"/>
        </w:rPr>
        <w:t>‘RBCT hereby in terms of this letter, read with and in accordance with the terms and conditions of the RBCT/OCT Interim Period Agreement confirms the automatic termination of the Interim Period and the automatic re-suspension of OCT and OCT’s Export Entitlement in terms thereof, and confirms that as a result of such automatic re-suspension OCT is currently not entitled to export coal through the Terminal and hereby notifies OCT that it has until 31 January 2023 to cease all of its coal exporting activities through the Terminal</w:t>
      </w:r>
      <w:r w:rsidR="00C67619" w:rsidRPr="00C67619">
        <w:rPr>
          <w:rFonts w:ascii="Arial" w:hAnsi="Arial" w:cs="Arial"/>
          <w:sz w:val="22"/>
          <w:lang w:val="en-US"/>
        </w:rPr>
        <w:t>.</w:t>
      </w:r>
      <w:r w:rsidRPr="00C67619">
        <w:rPr>
          <w:rFonts w:ascii="Arial" w:hAnsi="Arial" w:cs="Arial"/>
          <w:sz w:val="22"/>
          <w:lang w:val="en-US"/>
        </w:rPr>
        <w:t>’</w:t>
      </w:r>
    </w:p>
    <w:p w14:paraId="54DA314A" w14:textId="77777777" w:rsidR="00367D66" w:rsidRPr="00C71D1D" w:rsidRDefault="00367D66" w:rsidP="00367D66">
      <w:pPr>
        <w:pStyle w:val="ListParagraph"/>
        <w:spacing w:line="360" w:lineRule="auto"/>
        <w:ind w:left="0"/>
        <w:jc w:val="both"/>
        <w:rPr>
          <w:rFonts w:ascii="Arial" w:hAnsi="Arial" w:cs="Arial"/>
          <w:lang w:val="en-US"/>
        </w:rPr>
      </w:pPr>
    </w:p>
    <w:p w14:paraId="51A1D240" w14:textId="7513E054" w:rsidR="00D15695" w:rsidRPr="00F074C0" w:rsidRDefault="00F074C0" w:rsidP="00F074C0">
      <w:pPr>
        <w:spacing w:line="360" w:lineRule="auto"/>
        <w:jc w:val="both"/>
        <w:rPr>
          <w:rFonts w:ascii="Arial" w:hAnsi="Arial" w:cs="Arial"/>
          <w:lang w:val="en-US"/>
        </w:rPr>
      </w:pPr>
      <w:r w:rsidRPr="00C71D1D">
        <w:rPr>
          <w:rFonts w:ascii="Arial" w:hAnsi="Arial" w:cs="Arial"/>
          <w:lang w:val="en-US"/>
        </w:rPr>
        <w:t>[83]</w:t>
      </w:r>
      <w:r w:rsidRPr="00C71D1D">
        <w:rPr>
          <w:rFonts w:ascii="Arial" w:hAnsi="Arial" w:cs="Arial"/>
          <w:lang w:val="en-US"/>
        </w:rPr>
        <w:tab/>
      </w:r>
      <w:r w:rsidR="00326B17" w:rsidRPr="00F074C0">
        <w:rPr>
          <w:rFonts w:ascii="Arial" w:hAnsi="Arial" w:cs="Arial"/>
          <w:lang w:val="en-US"/>
        </w:rPr>
        <w:t xml:space="preserve">Following the assessment conducted in </w:t>
      </w:r>
      <w:r w:rsidR="008965A3" w:rsidRPr="00F074C0">
        <w:rPr>
          <w:rFonts w:ascii="Arial" w:hAnsi="Arial" w:cs="Arial"/>
          <w:lang w:val="en-US"/>
        </w:rPr>
        <w:t>October</w:t>
      </w:r>
      <w:r w:rsidR="00326B17" w:rsidRPr="00F074C0">
        <w:rPr>
          <w:rFonts w:ascii="Arial" w:hAnsi="Arial" w:cs="Arial"/>
          <w:lang w:val="en-US"/>
        </w:rPr>
        <w:t xml:space="preserve"> and November 2022, RBCT concluded on a conspectus of the evidence, supported by the affidavits of the NDPP in the preservation and forfeiture applications, the findings in the judgment in the preservation application, and the first report of the </w:t>
      </w:r>
      <w:r w:rsidR="009A047D" w:rsidRPr="00F074C0">
        <w:rPr>
          <w:rFonts w:ascii="Arial" w:hAnsi="Arial" w:cs="Arial"/>
          <w:lang w:val="en-US"/>
        </w:rPr>
        <w:t>Curator</w:t>
      </w:r>
      <w:r w:rsidR="00326B17" w:rsidRPr="00F074C0">
        <w:rPr>
          <w:rFonts w:ascii="Arial" w:hAnsi="Arial" w:cs="Arial"/>
          <w:lang w:val="en-US"/>
        </w:rPr>
        <w:t xml:space="preserve">, that the use by </w:t>
      </w:r>
      <w:r w:rsidR="001707A6" w:rsidRPr="00F074C0">
        <w:rPr>
          <w:rFonts w:ascii="Arial" w:hAnsi="Arial" w:cs="Arial"/>
          <w:lang w:val="en-US"/>
        </w:rPr>
        <w:t>OCT</w:t>
      </w:r>
      <w:r w:rsidR="00326B17" w:rsidRPr="00F074C0">
        <w:rPr>
          <w:rFonts w:ascii="Arial" w:hAnsi="Arial" w:cs="Arial"/>
          <w:lang w:val="en-US"/>
        </w:rPr>
        <w:t xml:space="preserve"> of the </w:t>
      </w:r>
      <w:r w:rsidR="00061096" w:rsidRPr="00F074C0">
        <w:rPr>
          <w:rFonts w:ascii="Arial" w:hAnsi="Arial" w:cs="Arial"/>
          <w:lang w:val="en-US"/>
        </w:rPr>
        <w:t xml:space="preserve">Export </w:t>
      </w:r>
      <w:r w:rsidR="00AB38EF" w:rsidRPr="00F074C0">
        <w:rPr>
          <w:rFonts w:ascii="Arial" w:hAnsi="Arial" w:cs="Arial"/>
          <w:lang w:val="en-US"/>
        </w:rPr>
        <w:t>Entitlement appeared</w:t>
      </w:r>
      <w:r w:rsidR="00326B17" w:rsidRPr="00F074C0">
        <w:rPr>
          <w:rFonts w:ascii="Arial" w:hAnsi="Arial" w:cs="Arial"/>
          <w:lang w:val="en-US"/>
        </w:rPr>
        <w:t xml:space="preserve"> not to be </w:t>
      </w:r>
      <w:r w:rsidR="00326B17" w:rsidRPr="00F074C0">
        <w:rPr>
          <w:rFonts w:ascii="Arial" w:hAnsi="Arial" w:cs="Arial"/>
          <w:i/>
          <w:iCs/>
          <w:lang w:val="en-US"/>
        </w:rPr>
        <w:t>bona</w:t>
      </w:r>
      <w:r w:rsidR="008965A3" w:rsidRPr="00F074C0">
        <w:rPr>
          <w:rFonts w:ascii="Arial" w:hAnsi="Arial" w:cs="Arial"/>
          <w:i/>
          <w:iCs/>
          <w:lang w:val="en-US"/>
        </w:rPr>
        <w:t xml:space="preserve"> </w:t>
      </w:r>
      <w:r w:rsidR="00326B17" w:rsidRPr="00F074C0">
        <w:rPr>
          <w:rFonts w:ascii="Arial" w:hAnsi="Arial" w:cs="Arial"/>
          <w:i/>
          <w:iCs/>
          <w:lang w:val="en-US"/>
        </w:rPr>
        <w:t>fide</w:t>
      </w:r>
      <w:r w:rsidR="00326B17" w:rsidRPr="00F074C0">
        <w:rPr>
          <w:rFonts w:ascii="Arial" w:hAnsi="Arial" w:cs="Arial"/>
          <w:lang w:val="en-US"/>
        </w:rPr>
        <w:t xml:space="preserve"> aimed at providing the necessary capital for </w:t>
      </w:r>
      <w:r w:rsidR="001707A6" w:rsidRPr="00F074C0">
        <w:rPr>
          <w:rFonts w:ascii="Arial" w:hAnsi="Arial" w:cs="Arial"/>
          <w:lang w:val="en-US"/>
        </w:rPr>
        <w:t>OCM</w:t>
      </w:r>
      <w:r w:rsidR="00326B17" w:rsidRPr="00F074C0">
        <w:rPr>
          <w:rFonts w:ascii="Arial" w:hAnsi="Arial" w:cs="Arial"/>
          <w:lang w:val="en-US"/>
        </w:rPr>
        <w:t xml:space="preserve">. </w:t>
      </w:r>
      <w:r w:rsidR="001707A6" w:rsidRPr="00F074C0">
        <w:rPr>
          <w:rFonts w:ascii="Arial" w:hAnsi="Arial" w:cs="Arial"/>
          <w:lang w:val="en-US"/>
        </w:rPr>
        <w:t>OCM</w:t>
      </w:r>
      <w:r w:rsidR="00326B17" w:rsidRPr="00F074C0">
        <w:rPr>
          <w:rFonts w:ascii="Arial" w:hAnsi="Arial" w:cs="Arial"/>
          <w:lang w:val="en-US"/>
        </w:rPr>
        <w:t xml:space="preserve"> </w:t>
      </w:r>
      <w:r w:rsidR="008965A3" w:rsidRPr="00F074C0">
        <w:rPr>
          <w:rFonts w:ascii="Arial" w:hAnsi="Arial" w:cs="Arial"/>
          <w:lang w:val="en-US"/>
        </w:rPr>
        <w:t>w</w:t>
      </w:r>
      <w:r w:rsidR="00326B17" w:rsidRPr="00F074C0">
        <w:rPr>
          <w:rFonts w:ascii="Arial" w:hAnsi="Arial" w:cs="Arial"/>
          <w:lang w:val="en-US"/>
        </w:rPr>
        <w:t xml:space="preserve">as benefiting in only nominal royalty amounts, paid by third parties using </w:t>
      </w:r>
      <w:r w:rsidR="001707A6" w:rsidRPr="00F074C0">
        <w:rPr>
          <w:rFonts w:ascii="Arial" w:hAnsi="Arial" w:cs="Arial"/>
          <w:lang w:val="en-US"/>
        </w:rPr>
        <w:t>OCM</w:t>
      </w:r>
      <w:r w:rsidR="00326B17" w:rsidRPr="00F074C0">
        <w:rPr>
          <w:rFonts w:ascii="Arial" w:hAnsi="Arial" w:cs="Arial"/>
          <w:lang w:val="en-US"/>
        </w:rPr>
        <w:t>’s mining rights.</w:t>
      </w:r>
    </w:p>
    <w:p w14:paraId="480BD072" w14:textId="77777777" w:rsidR="00F72812" w:rsidRPr="00C71D1D" w:rsidRDefault="00F72812" w:rsidP="006636E2">
      <w:pPr>
        <w:jc w:val="both"/>
        <w:rPr>
          <w:rFonts w:ascii="Arial" w:hAnsi="Arial" w:cs="Arial"/>
          <w:lang w:val="en-US"/>
        </w:rPr>
      </w:pPr>
    </w:p>
    <w:p w14:paraId="08486E2C" w14:textId="0B14EFEA" w:rsidR="00AB38EF" w:rsidRPr="00F074C0" w:rsidRDefault="00F074C0" w:rsidP="00F074C0">
      <w:pPr>
        <w:spacing w:line="360" w:lineRule="auto"/>
        <w:jc w:val="both"/>
        <w:rPr>
          <w:rFonts w:ascii="Arial" w:hAnsi="Arial" w:cs="Arial"/>
          <w:lang w:val="en-US"/>
        </w:rPr>
      </w:pPr>
      <w:r w:rsidRPr="00C71D1D">
        <w:rPr>
          <w:rFonts w:ascii="Arial" w:hAnsi="Arial" w:cs="Arial"/>
          <w:lang w:val="en-US"/>
        </w:rPr>
        <w:t>[84]</w:t>
      </w:r>
      <w:r w:rsidRPr="00C71D1D">
        <w:rPr>
          <w:rFonts w:ascii="Arial" w:hAnsi="Arial" w:cs="Arial"/>
          <w:lang w:val="en-US"/>
        </w:rPr>
        <w:tab/>
      </w:r>
      <w:r w:rsidR="00AB38EF" w:rsidRPr="00F074C0">
        <w:rPr>
          <w:rFonts w:ascii="Arial" w:hAnsi="Arial" w:cs="Arial"/>
          <w:lang w:val="en-US"/>
        </w:rPr>
        <w:t>There was, according to RBCT, no obligation on</w:t>
      </w:r>
      <w:r w:rsidR="00367D66" w:rsidRPr="00F074C0">
        <w:rPr>
          <w:rFonts w:ascii="Arial" w:hAnsi="Arial" w:cs="Arial"/>
          <w:lang w:val="en-US"/>
        </w:rPr>
        <w:t xml:space="preserve"> it</w:t>
      </w:r>
      <w:r w:rsidR="00AB38EF" w:rsidRPr="00F074C0">
        <w:rPr>
          <w:rFonts w:ascii="Arial" w:hAnsi="Arial" w:cs="Arial"/>
          <w:lang w:val="en-US"/>
        </w:rPr>
        <w:t xml:space="preserve"> to resuscitate the automatically lapsing Interim Period or to enter into a new temporary Interim Period and issue a new notice to OCT in terms of clause 23.1.2 so as to allow the mini-pit contractors or other unknown third parties to continue enriching themselves and sell and export their coal using OCT’s entitlement, at the loss and expense of OCM. </w:t>
      </w:r>
    </w:p>
    <w:p w14:paraId="5DB74FC5" w14:textId="77777777" w:rsidR="00BB2C74" w:rsidRPr="00C71D1D" w:rsidRDefault="00BB2C74" w:rsidP="006636E2">
      <w:pPr>
        <w:pStyle w:val="ListParagraph"/>
        <w:spacing w:line="360" w:lineRule="auto"/>
        <w:ind w:left="0"/>
        <w:jc w:val="both"/>
        <w:rPr>
          <w:rFonts w:ascii="Arial" w:hAnsi="Arial" w:cs="Arial"/>
          <w:lang w:val="en-US"/>
        </w:rPr>
      </w:pPr>
    </w:p>
    <w:p w14:paraId="5C7C24D6" w14:textId="77777777" w:rsidR="00BB2C74" w:rsidRPr="00C71D1D" w:rsidRDefault="00BB2C74" w:rsidP="006636E2">
      <w:pPr>
        <w:pStyle w:val="ListParagraph"/>
        <w:spacing w:line="360" w:lineRule="auto"/>
        <w:ind w:left="0"/>
        <w:jc w:val="both"/>
        <w:rPr>
          <w:rFonts w:ascii="Arial" w:hAnsi="Arial" w:cs="Arial"/>
          <w:b/>
          <w:bCs/>
          <w:lang w:val="en-US"/>
        </w:rPr>
      </w:pPr>
      <w:r w:rsidRPr="00C71D1D">
        <w:rPr>
          <w:rFonts w:ascii="Arial" w:hAnsi="Arial" w:cs="Arial"/>
          <w:b/>
          <w:bCs/>
          <w:lang w:val="en-US"/>
        </w:rPr>
        <w:t xml:space="preserve">Issues to be decided </w:t>
      </w:r>
    </w:p>
    <w:p w14:paraId="219E11A4" w14:textId="010A8412" w:rsidR="00AA659B"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[85]</w:t>
      </w:r>
      <w:r w:rsidRPr="00C71D1D">
        <w:rPr>
          <w:rFonts w:ascii="Arial" w:hAnsi="Arial" w:cs="Arial"/>
          <w:lang w:val="en-US"/>
        </w:rPr>
        <w:tab/>
      </w:r>
      <w:r w:rsidR="00AA659B" w:rsidRPr="00F074C0">
        <w:rPr>
          <w:rFonts w:ascii="Arial" w:hAnsi="Arial" w:cs="Arial"/>
          <w:lang w:val="en-US"/>
        </w:rPr>
        <w:t>Reasons for granting the NPA’s application to intervene are provided in this judgment.</w:t>
      </w:r>
    </w:p>
    <w:p w14:paraId="481789A2" w14:textId="77777777" w:rsidR="00AA659B" w:rsidRPr="00C71D1D" w:rsidRDefault="00AA659B" w:rsidP="00D8535F">
      <w:pPr>
        <w:pStyle w:val="ListParagraph"/>
        <w:ind w:left="0"/>
        <w:jc w:val="both"/>
        <w:rPr>
          <w:rFonts w:ascii="Arial" w:hAnsi="Arial" w:cs="Arial"/>
          <w:lang w:val="en-US"/>
        </w:rPr>
      </w:pPr>
    </w:p>
    <w:p w14:paraId="4A07E983" w14:textId="3F0805A2" w:rsidR="0006610A" w:rsidRPr="00F074C0" w:rsidRDefault="00F074C0" w:rsidP="00F074C0">
      <w:pPr>
        <w:tabs>
          <w:tab w:val="left" w:pos="567"/>
        </w:tabs>
        <w:spacing w:line="360" w:lineRule="auto"/>
        <w:jc w:val="both"/>
        <w:rPr>
          <w:rFonts w:ascii="Arial" w:hAnsi="Arial" w:cs="Arial"/>
          <w:lang w:val="en-US"/>
        </w:rPr>
      </w:pPr>
      <w:r w:rsidRPr="00A715A2">
        <w:rPr>
          <w:rFonts w:ascii="Arial" w:hAnsi="Arial" w:cs="Arial"/>
          <w:lang w:val="en-US"/>
        </w:rPr>
        <w:t>[86]</w:t>
      </w:r>
      <w:r w:rsidRPr="00A715A2">
        <w:rPr>
          <w:rFonts w:ascii="Arial" w:hAnsi="Arial" w:cs="Arial"/>
          <w:lang w:val="en-US"/>
        </w:rPr>
        <w:tab/>
      </w:r>
      <w:r w:rsidR="00156BCB" w:rsidRPr="00F074C0">
        <w:rPr>
          <w:rFonts w:ascii="Arial" w:hAnsi="Arial" w:cs="Arial"/>
          <w:lang w:val="en-US"/>
        </w:rPr>
        <w:t>The following issues must be decided</w:t>
      </w:r>
    </w:p>
    <w:p w14:paraId="2C962261" w14:textId="1CC65E2C" w:rsidR="007513E9"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7513E9" w:rsidRPr="00F074C0">
        <w:rPr>
          <w:rFonts w:ascii="Arial" w:hAnsi="Arial" w:cs="Arial"/>
          <w:lang w:val="en-US"/>
        </w:rPr>
        <w:t xml:space="preserve">Non-joinder of Tegeta and </w:t>
      </w:r>
      <w:r w:rsidR="00D26842" w:rsidRPr="00F074C0">
        <w:rPr>
          <w:rFonts w:ascii="Arial" w:hAnsi="Arial" w:cs="Arial"/>
          <w:lang w:val="en-US"/>
        </w:rPr>
        <w:t xml:space="preserve">the </w:t>
      </w:r>
      <w:r w:rsidR="009A047D" w:rsidRPr="00F074C0">
        <w:rPr>
          <w:rFonts w:ascii="Arial" w:hAnsi="Arial" w:cs="Arial"/>
          <w:lang w:val="en-US"/>
        </w:rPr>
        <w:t>Curator</w:t>
      </w:r>
      <w:r w:rsidR="00D8535F" w:rsidRPr="00F074C0">
        <w:rPr>
          <w:rFonts w:ascii="Arial" w:hAnsi="Arial" w:cs="Arial"/>
          <w:lang w:val="en-US"/>
        </w:rPr>
        <w:t>;</w:t>
      </w:r>
    </w:p>
    <w:p w14:paraId="16B1AA46" w14:textId="1B856E0B" w:rsidR="007513E9"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D26842" w:rsidRPr="00F074C0">
        <w:rPr>
          <w:rFonts w:ascii="Arial" w:hAnsi="Arial" w:cs="Arial"/>
          <w:lang w:val="en-US"/>
        </w:rPr>
        <w:t>The a</w:t>
      </w:r>
      <w:r w:rsidR="007513E9" w:rsidRPr="00F074C0">
        <w:rPr>
          <w:rFonts w:ascii="Arial" w:hAnsi="Arial" w:cs="Arial"/>
          <w:lang w:val="en-US"/>
        </w:rPr>
        <w:t xml:space="preserve">nswering affidavits of </w:t>
      </w:r>
      <w:r w:rsidR="00D8535F" w:rsidRPr="00F074C0">
        <w:rPr>
          <w:rFonts w:ascii="Arial" w:hAnsi="Arial" w:cs="Arial"/>
          <w:lang w:val="en-US"/>
        </w:rPr>
        <w:t xml:space="preserve">the </w:t>
      </w:r>
      <w:r w:rsidR="007513E9" w:rsidRPr="00F074C0">
        <w:rPr>
          <w:rFonts w:ascii="Arial" w:hAnsi="Arial" w:cs="Arial"/>
          <w:lang w:val="en-US"/>
        </w:rPr>
        <w:t>2</w:t>
      </w:r>
      <w:r w:rsidR="007513E9" w:rsidRPr="00F074C0">
        <w:rPr>
          <w:rFonts w:ascii="Arial" w:hAnsi="Arial" w:cs="Arial"/>
          <w:vertAlign w:val="superscript"/>
          <w:lang w:val="en-US"/>
        </w:rPr>
        <w:t>nd</w:t>
      </w:r>
      <w:r w:rsidR="007513E9" w:rsidRPr="00F074C0">
        <w:rPr>
          <w:rFonts w:ascii="Arial" w:hAnsi="Arial" w:cs="Arial"/>
          <w:lang w:val="en-US"/>
        </w:rPr>
        <w:t xml:space="preserve"> and 3</w:t>
      </w:r>
      <w:r w:rsidR="007513E9" w:rsidRPr="00F074C0">
        <w:rPr>
          <w:rFonts w:ascii="Arial" w:hAnsi="Arial" w:cs="Arial"/>
          <w:vertAlign w:val="superscript"/>
          <w:lang w:val="en-US"/>
        </w:rPr>
        <w:t>rd</w:t>
      </w:r>
      <w:r w:rsidR="007513E9" w:rsidRPr="00F074C0">
        <w:rPr>
          <w:rFonts w:ascii="Arial" w:hAnsi="Arial" w:cs="Arial"/>
          <w:lang w:val="en-US"/>
        </w:rPr>
        <w:t xml:space="preserve"> respondents</w:t>
      </w:r>
      <w:r w:rsidR="00D26842" w:rsidRPr="00F074C0">
        <w:rPr>
          <w:rFonts w:ascii="Arial" w:hAnsi="Arial" w:cs="Arial"/>
          <w:lang w:val="en-US"/>
        </w:rPr>
        <w:t xml:space="preserve">, together with the issues raised with regard to allegations of RBCT against </w:t>
      </w:r>
      <w:r w:rsidR="00367D66" w:rsidRPr="00F074C0">
        <w:rPr>
          <w:rFonts w:ascii="Arial" w:hAnsi="Arial" w:cs="Arial"/>
          <w:lang w:val="en-US"/>
        </w:rPr>
        <w:t>Daniel McGowan</w:t>
      </w:r>
      <w:r w:rsidR="00D8535F" w:rsidRPr="00F074C0">
        <w:rPr>
          <w:rFonts w:ascii="Arial" w:hAnsi="Arial" w:cs="Arial"/>
          <w:lang w:val="en-US"/>
        </w:rPr>
        <w:t>;</w:t>
      </w:r>
      <w:r w:rsidR="00367D66" w:rsidRPr="00F074C0">
        <w:rPr>
          <w:rFonts w:ascii="Arial" w:hAnsi="Arial" w:cs="Arial"/>
          <w:lang w:val="en-US"/>
        </w:rPr>
        <w:t xml:space="preserve"> </w:t>
      </w:r>
    </w:p>
    <w:p w14:paraId="38DDFA66" w14:textId="1D55FF21" w:rsidR="007513E9"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D26842" w:rsidRPr="00F074C0">
        <w:rPr>
          <w:rFonts w:ascii="Arial" w:hAnsi="Arial" w:cs="Arial"/>
          <w:lang w:val="en-US"/>
        </w:rPr>
        <w:t>The m</w:t>
      </w:r>
      <w:r w:rsidR="007513E9" w:rsidRPr="00F074C0">
        <w:rPr>
          <w:rFonts w:ascii="Arial" w:hAnsi="Arial" w:cs="Arial"/>
          <w:lang w:val="en-US"/>
        </w:rPr>
        <w:t>ain application</w:t>
      </w:r>
    </w:p>
    <w:p w14:paraId="36DBF305" w14:textId="77777777" w:rsidR="00D8535F" w:rsidRDefault="00D8535F" w:rsidP="00D8535F">
      <w:pPr>
        <w:tabs>
          <w:tab w:val="left" w:pos="1134"/>
        </w:tabs>
        <w:spacing w:line="360" w:lineRule="auto"/>
        <w:ind w:firstLine="567"/>
        <w:jc w:val="both"/>
        <w:rPr>
          <w:rFonts w:ascii="Arial" w:hAnsi="Arial" w:cs="Arial"/>
          <w:lang w:val="en-US"/>
        </w:rPr>
      </w:pPr>
      <w:r>
        <w:rPr>
          <w:rFonts w:ascii="Arial" w:hAnsi="Arial" w:cs="Arial"/>
          <w:lang w:val="en-US"/>
        </w:rPr>
        <w:t>(i)</w:t>
      </w:r>
      <w:r>
        <w:rPr>
          <w:rFonts w:ascii="Arial" w:hAnsi="Arial" w:cs="Arial"/>
          <w:lang w:val="en-US"/>
        </w:rPr>
        <w:tab/>
      </w:r>
      <w:r w:rsidR="007513E9" w:rsidRPr="00D8535F">
        <w:rPr>
          <w:rFonts w:ascii="Arial" w:hAnsi="Arial" w:cs="Arial"/>
          <w:lang w:val="en-US"/>
        </w:rPr>
        <w:t>Urgency</w:t>
      </w:r>
    </w:p>
    <w:p w14:paraId="2F06EA19" w14:textId="77777777" w:rsidR="00172083" w:rsidRDefault="00D8535F" w:rsidP="00172083">
      <w:pPr>
        <w:tabs>
          <w:tab w:val="left" w:pos="1134"/>
        </w:tabs>
        <w:spacing w:line="360" w:lineRule="auto"/>
        <w:ind w:firstLine="567"/>
        <w:jc w:val="both"/>
        <w:rPr>
          <w:rFonts w:ascii="Arial" w:hAnsi="Arial" w:cs="Arial"/>
          <w:lang w:val="en-US"/>
        </w:rPr>
      </w:pPr>
      <w:r>
        <w:rPr>
          <w:rFonts w:ascii="Arial" w:hAnsi="Arial" w:cs="Arial"/>
          <w:lang w:val="en-US"/>
        </w:rPr>
        <w:lastRenderedPageBreak/>
        <w:t>(ii)</w:t>
      </w:r>
      <w:r>
        <w:rPr>
          <w:rFonts w:ascii="Arial" w:hAnsi="Arial" w:cs="Arial"/>
          <w:lang w:val="en-US"/>
        </w:rPr>
        <w:tab/>
      </w:r>
      <w:r w:rsidR="00172083">
        <w:rPr>
          <w:rFonts w:ascii="Arial" w:hAnsi="Arial" w:cs="Arial"/>
          <w:lang w:val="en-US"/>
        </w:rPr>
        <w:t>The i</w:t>
      </w:r>
      <w:r w:rsidR="007513E9" w:rsidRPr="00D8535F">
        <w:rPr>
          <w:rFonts w:ascii="Arial" w:hAnsi="Arial" w:cs="Arial"/>
          <w:lang w:val="en-US"/>
        </w:rPr>
        <w:t>nterdict</w:t>
      </w:r>
    </w:p>
    <w:p w14:paraId="374F8E69" w14:textId="77777777" w:rsidR="00172083" w:rsidRPr="00D8535F" w:rsidRDefault="00172083" w:rsidP="00172083">
      <w:pPr>
        <w:tabs>
          <w:tab w:val="left" w:pos="1134"/>
        </w:tabs>
        <w:spacing w:line="360" w:lineRule="auto"/>
        <w:ind w:firstLine="567"/>
        <w:jc w:val="both"/>
        <w:rPr>
          <w:rFonts w:ascii="Arial" w:hAnsi="Arial" w:cs="Arial"/>
          <w:lang w:val="en-US"/>
        </w:rPr>
      </w:pPr>
      <w:r>
        <w:rPr>
          <w:rFonts w:ascii="Arial" w:hAnsi="Arial" w:cs="Arial"/>
          <w:lang w:val="en-US"/>
        </w:rPr>
        <w:t>(iii)    Costs</w:t>
      </w:r>
    </w:p>
    <w:p w14:paraId="02171702" w14:textId="77777777" w:rsidR="0006610A" w:rsidRPr="00C71D1D" w:rsidRDefault="0006610A" w:rsidP="00666509">
      <w:pPr>
        <w:pStyle w:val="ListParagraph"/>
        <w:ind w:left="0"/>
        <w:jc w:val="both"/>
        <w:rPr>
          <w:rFonts w:ascii="Arial" w:hAnsi="Arial" w:cs="Arial"/>
          <w:b/>
          <w:bCs/>
          <w:u w:val="single"/>
          <w:lang w:val="en-US"/>
        </w:rPr>
      </w:pPr>
    </w:p>
    <w:p w14:paraId="4ADA586E" w14:textId="77777777" w:rsidR="007007A0" w:rsidRPr="00666509" w:rsidRDefault="00D26842" w:rsidP="00666509">
      <w:pPr>
        <w:pStyle w:val="ListParagraph"/>
        <w:spacing w:line="360" w:lineRule="auto"/>
        <w:ind w:left="0"/>
        <w:jc w:val="both"/>
        <w:rPr>
          <w:rFonts w:ascii="Arial" w:hAnsi="Arial" w:cs="Arial"/>
          <w:b/>
          <w:bCs/>
          <w:lang w:val="en-US"/>
        </w:rPr>
      </w:pPr>
      <w:r w:rsidRPr="00C71D1D">
        <w:rPr>
          <w:rFonts w:ascii="Arial" w:hAnsi="Arial" w:cs="Arial"/>
          <w:b/>
          <w:bCs/>
          <w:lang w:val="en-US"/>
        </w:rPr>
        <w:t xml:space="preserve">The </w:t>
      </w:r>
      <w:r w:rsidR="0006610A" w:rsidRPr="00C71D1D">
        <w:rPr>
          <w:rFonts w:ascii="Arial" w:hAnsi="Arial" w:cs="Arial"/>
          <w:b/>
          <w:bCs/>
          <w:lang w:val="en-US"/>
        </w:rPr>
        <w:t xml:space="preserve">NPA </w:t>
      </w:r>
      <w:r w:rsidR="00E873C7" w:rsidRPr="00C71D1D">
        <w:rPr>
          <w:rFonts w:ascii="Arial" w:hAnsi="Arial" w:cs="Arial"/>
          <w:b/>
          <w:bCs/>
          <w:lang w:val="en-US"/>
        </w:rPr>
        <w:t xml:space="preserve">application to </w:t>
      </w:r>
      <w:r w:rsidR="0006610A" w:rsidRPr="00C71D1D">
        <w:rPr>
          <w:rFonts w:ascii="Arial" w:hAnsi="Arial" w:cs="Arial"/>
          <w:b/>
          <w:bCs/>
          <w:lang w:val="en-US"/>
        </w:rPr>
        <w:t>interven</w:t>
      </w:r>
      <w:r w:rsidR="00E873C7" w:rsidRPr="00C71D1D">
        <w:rPr>
          <w:rFonts w:ascii="Arial" w:hAnsi="Arial" w:cs="Arial"/>
          <w:b/>
          <w:bCs/>
          <w:lang w:val="en-US"/>
        </w:rPr>
        <w:t>e</w:t>
      </w:r>
      <w:r w:rsidR="0006610A" w:rsidRPr="00C71D1D">
        <w:rPr>
          <w:rFonts w:ascii="Arial" w:hAnsi="Arial" w:cs="Arial"/>
          <w:b/>
          <w:bCs/>
          <w:lang w:val="en-US"/>
        </w:rPr>
        <w:t xml:space="preserve"> </w:t>
      </w:r>
      <w:r w:rsidR="00E873C7" w:rsidRPr="00C71D1D">
        <w:rPr>
          <w:rFonts w:ascii="Arial" w:hAnsi="Arial" w:cs="Arial"/>
          <w:b/>
          <w:bCs/>
          <w:lang w:val="en-US"/>
        </w:rPr>
        <w:t xml:space="preserve">in these proceedings </w:t>
      </w:r>
      <w:r w:rsidR="0006610A" w:rsidRPr="00C71D1D">
        <w:rPr>
          <w:rFonts w:ascii="Arial" w:hAnsi="Arial" w:cs="Arial"/>
          <w:b/>
          <w:bCs/>
          <w:lang w:val="en-US"/>
        </w:rPr>
        <w:t>– ruling</w:t>
      </w:r>
    </w:p>
    <w:p w14:paraId="357F505A" w14:textId="6E4F7AA3" w:rsidR="007007A0" w:rsidRPr="00F074C0" w:rsidRDefault="00F074C0" w:rsidP="00F074C0">
      <w:pPr>
        <w:spacing w:line="360" w:lineRule="auto"/>
        <w:jc w:val="both"/>
        <w:rPr>
          <w:rFonts w:ascii="Arial" w:hAnsi="Arial" w:cs="Arial"/>
          <w:lang w:val="en-US"/>
        </w:rPr>
      </w:pPr>
      <w:r w:rsidRPr="00C71D1D">
        <w:rPr>
          <w:rFonts w:ascii="Arial" w:hAnsi="Arial" w:cs="Arial"/>
          <w:lang w:val="en-US"/>
        </w:rPr>
        <w:t>[87]</w:t>
      </w:r>
      <w:r w:rsidRPr="00C71D1D">
        <w:rPr>
          <w:rFonts w:ascii="Arial" w:hAnsi="Arial" w:cs="Arial"/>
          <w:lang w:val="en-US"/>
        </w:rPr>
        <w:tab/>
      </w:r>
      <w:r w:rsidR="007007A0" w:rsidRPr="00F074C0">
        <w:rPr>
          <w:rFonts w:ascii="Arial" w:hAnsi="Arial" w:cs="Arial"/>
          <w:lang w:val="en-US"/>
        </w:rPr>
        <w:t xml:space="preserve">At the hearing of the main application on 24 March 2023, I heard the arguments of the NPA represented by Mr </w:t>
      </w:r>
      <w:r w:rsidR="007007A0" w:rsidRPr="00F074C0">
        <w:rPr>
          <w:rFonts w:ascii="Arial" w:hAnsi="Arial" w:cs="Arial"/>
          <w:i/>
          <w:iCs/>
          <w:lang w:val="en-US"/>
        </w:rPr>
        <w:t>Chaskalson SC</w:t>
      </w:r>
      <w:r w:rsidR="007007A0" w:rsidRPr="00F074C0">
        <w:rPr>
          <w:rFonts w:ascii="Arial" w:hAnsi="Arial" w:cs="Arial"/>
          <w:lang w:val="en-US"/>
        </w:rPr>
        <w:t>, and</w:t>
      </w:r>
      <w:r w:rsidR="00227FB2" w:rsidRPr="00F074C0">
        <w:rPr>
          <w:rFonts w:ascii="Arial" w:hAnsi="Arial" w:cs="Arial"/>
          <w:lang w:val="en-US"/>
        </w:rPr>
        <w:t xml:space="preserve"> Mr </w:t>
      </w:r>
      <w:r w:rsidR="00551899" w:rsidRPr="00F074C0">
        <w:rPr>
          <w:rFonts w:ascii="Arial" w:hAnsi="Arial" w:cs="Arial"/>
          <w:i/>
          <w:iCs/>
          <w:lang w:val="en-US"/>
        </w:rPr>
        <w:t>Wickins</w:t>
      </w:r>
      <w:r w:rsidR="00227FB2" w:rsidRPr="00F074C0">
        <w:rPr>
          <w:rFonts w:ascii="Arial" w:hAnsi="Arial" w:cs="Arial"/>
          <w:i/>
          <w:iCs/>
          <w:lang w:val="en-US"/>
        </w:rPr>
        <w:t xml:space="preserve"> SC</w:t>
      </w:r>
      <w:r w:rsidR="00227FB2" w:rsidRPr="00F074C0">
        <w:rPr>
          <w:rFonts w:ascii="Arial" w:hAnsi="Arial" w:cs="Arial"/>
          <w:lang w:val="en-US"/>
        </w:rPr>
        <w:t xml:space="preserve"> for the applicants,</w:t>
      </w:r>
      <w:r w:rsidR="007007A0" w:rsidRPr="00F074C0">
        <w:rPr>
          <w:rFonts w:ascii="Arial" w:hAnsi="Arial" w:cs="Arial"/>
          <w:lang w:val="en-US"/>
        </w:rPr>
        <w:t xml:space="preserve"> and granted the NPA's application to intervene in the main application. I indicated that I would give reasons in </w:t>
      </w:r>
      <w:r w:rsidR="00227FB2" w:rsidRPr="00F074C0">
        <w:rPr>
          <w:rFonts w:ascii="Arial" w:hAnsi="Arial" w:cs="Arial"/>
          <w:lang w:val="en-US"/>
        </w:rPr>
        <w:t>my</w:t>
      </w:r>
      <w:r w:rsidR="007007A0" w:rsidRPr="00F074C0">
        <w:rPr>
          <w:rFonts w:ascii="Arial" w:hAnsi="Arial" w:cs="Arial"/>
          <w:lang w:val="en-US"/>
        </w:rPr>
        <w:t xml:space="preserve"> judgment. These are the reasons.</w:t>
      </w:r>
    </w:p>
    <w:p w14:paraId="703A55BF" w14:textId="77777777" w:rsidR="007007A0" w:rsidRPr="00C71D1D" w:rsidRDefault="007007A0" w:rsidP="006636E2">
      <w:pPr>
        <w:pStyle w:val="ListParagraph"/>
        <w:autoSpaceDE w:val="0"/>
        <w:autoSpaceDN w:val="0"/>
        <w:adjustRightInd w:val="0"/>
        <w:spacing w:line="360" w:lineRule="auto"/>
        <w:ind w:left="0" w:right="-387"/>
        <w:jc w:val="both"/>
        <w:rPr>
          <w:rFonts w:ascii="Arial" w:hAnsi="Arial" w:cs="Arial"/>
          <w:i/>
          <w:iCs/>
        </w:rPr>
      </w:pPr>
    </w:p>
    <w:p w14:paraId="08F8846A" w14:textId="006F9DB1" w:rsidR="007007A0" w:rsidRPr="00F074C0" w:rsidRDefault="00F074C0" w:rsidP="00F074C0">
      <w:pPr>
        <w:autoSpaceDE w:val="0"/>
        <w:autoSpaceDN w:val="0"/>
        <w:adjustRightInd w:val="0"/>
        <w:spacing w:line="360" w:lineRule="auto"/>
        <w:ind w:right="-387"/>
        <w:jc w:val="both"/>
        <w:rPr>
          <w:rFonts w:ascii="Arial" w:hAnsi="Arial" w:cs="Arial"/>
          <w:i/>
          <w:iCs/>
        </w:rPr>
      </w:pPr>
      <w:r w:rsidRPr="00B43D9A">
        <w:rPr>
          <w:rFonts w:ascii="Arial" w:hAnsi="Arial" w:cs="Arial"/>
          <w:iCs/>
        </w:rPr>
        <w:t>[88]</w:t>
      </w:r>
      <w:r w:rsidRPr="00B43D9A">
        <w:rPr>
          <w:rFonts w:ascii="Arial" w:hAnsi="Arial" w:cs="Arial"/>
          <w:iCs/>
        </w:rPr>
        <w:tab/>
      </w:r>
      <w:r w:rsidR="007007A0" w:rsidRPr="00F074C0">
        <w:rPr>
          <w:rFonts w:ascii="Arial" w:hAnsi="Arial" w:cs="Arial"/>
          <w:lang w:val="en-US"/>
        </w:rPr>
        <w:t xml:space="preserve">In </w:t>
      </w:r>
      <w:bookmarkStart w:id="1" w:name="_Hlk135734706"/>
      <w:r w:rsidR="007007A0" w:rsidRPr="00F074C0">
        <w:rPr>
          <w:rFonts w:ascii="Arial" w:hAnsi="Arial" w:cs="Arial"/>
          <w:i/>
          <w:iCs/>
        </w:rPr>
        <w:t>South African Riding for the Disabled Association v Regional Land Claims Commissioner and Others</w:t>
      </w:r>
      <w:bookmarkEnd w:id="1"/>
      <w:r w:rsidR="00B43D9A" w:rsidRPr="00F074C0">
        <w:rPr>
          <w:rFonts w:ascii="Arial" w:hAnsi="Arial" w:cs="Arial"/>
          <w:i/>
          <w:iCs/>
        </w:rPr>
        <w:t>,</w:t>
      </w:r>
      <w:r w:rsidR="007007A0" w:rsidRPr="00C71D1D">
        <w:rPr>
          <w:rStyle w:val="FootnoteReference"/>
          <w:rFonts w:ascii="Arial" w:hAnsi="Arial" w:cs="Arial"/>
          <w:i/>
          <w:iCs/>
        </w:rPr>
        <w:footnoteReference w:id="1"/>
      </w:r>
      <w:r w:rsidR="007007A0" w:rsidRPr="00F074C0">
        <w:rPr>
          <w:rFonts w:ascii="Arial" w:hAnsi="Arial" w:cs="Arial"/>
          <w:i/>
          <w:iCs/>
        </w:rPr>
        <w:t xml:space="preserve"> </w:t>
      </w:r>
      <w:r w:rsidR="007007A0" w:rsidRPr="00F074C0">
        <w:rPr>
          <w:rFonts w:ascii="Arial" w:hAnsi="Arial" w:cs="Arial"/>
        </w:rPr>
        <w:t>the Constitutional Court held that</w:t>
      </w:r>
      <w:r w:rsidR="00B43D9A" w:rsidRPr="00F074C0">
        <w:rPr>
          <w:rFonts w:ascii="Arial" w:hAnsi="Arial" w:cs="Arial"/>
        </w:rPr>
        <w:t>:</w:t>
      </w:r>
      <w:r w:rsidR="007007A0" w:rsidRPr="00F074C0">
        <w:rPr>
          <w:rFonts w:ascii="Arial" w:hAnsi="Arial" w:cs="Arial"/>
          <w:i/>
          <w:iCs/>
        </w:rPr>
        <w:t xml:space="preserve"> </w:t>
      </w:r>
    </w:p>
    <w:p w14:paraId="40FC8C15" w14:textId="77777777" w:rsidR="007007A0" w:rsidRPr="00B43D9A" w:rsidRDefault="007007A0" w:rsidP="00B43D9A">
      <w:pPr>
        <w:autoSpaceDE w:val="0"/>
        <w:autoSpaceDN w:val="0"/>
        <w:adjustRightInd w:val="0"/>
        <w:spacing w:line="360" w:lineRule="auto"/>
        <w:ind w:right="-387"/>
        <w:jc w:val="both"/>
        <w:rPr>
          <w:rFonts w:ascii="Arial" w:hAnsi="Arial" w:cs="Arial"/>
          <w:i/>
          <w:iCs/>
          <w:sz w:val="22"/>
          <w:szCs w:val="22"/>
        </w:rPr>
      </w:pPr>
      <w:r w:rsidRPr="00B43D9A">
        <w:rPr>
          <w:rFonts w:ascii="Arial" w:hAnsi="Arial" w:cs="Arial"/>
          <w:sz w:val="22"/>
          <w:szCs w:val="22"/>
          <w:lang w:val="en-US"/>
        </w:rPr>
        <w:t>‘</w:t>
      </w:r>
      <w:r w:rsidRPr="00B43D9A">
        <w:rPr>
          <w:rFonts w:ascii="Arial" w:hAnsi="Arial" w:cs="Arial"/>
          <w:sz w:val="22"/>
          <w:szCs w:val="22"/>
        </w:rPr>
        <w:t>[9]</w:t>
      </w:r>
      <w:r w:rsidRPr="00B43D9A">
        <w:rPr>
          <w:rFonts w:ascii="Arial" w:hAnsi="Arial" w:cs="Arial"/>
          <w:sz w:val="22"/>
          <w:szCs w:val="22"/>
        </w:rPr>
        <w:tab/>
        <w:t xml:space="preserve">It is now settled that an applicant for intervention must meet the direct and substantial interest test in order to succeed.  What constitutes a direct and substantial interest is the legal interest in the subject-matter of the case which could be prejudicially affected by the order of the Court.  This means that the applicant must show that it has a right adversely affected or likely to be affected by the order sought.  </w:t>
      </w:r>
      <w:r w:rsidRPr="00B43D9A">
        <w:rPr>
          <w:rFonts w:ascii="Arial" w:hAnsi="Arial" w:cs="Arial"/>
          <w:i/>
          <w:iCs/>
          <w:sz w:val="22"/>
          <w:szCs w:val="22"/>
        </w:rPr>
        <w:t>But the applicant does not have to satisfy the court at the stage of intervention that it will succeed.  It is sufficient for such applicant to make allegations which, if proved, would entitle it to relief.</w:t>
      </w:r>
    </w:p>
    <w:p w14:paraId="3396D699" w14:textId="77777777" w:rsidR="007007A0" w:rsidRPr="00C71D1D" w:rsidRDefault="007007A0" w:rsidP="006636E2">
      <w:pPr>
        <w:autoSpaceDE w:val="0"/>
        <w:autoSpaceDN w:val="0"/>
        <w:adjustRightInd w:val="0"/>
        <w:spacing w:line="360" w:lineRule="auto"/>
        <w:ind w:left="720" w:right="-387"/>
        <w:jc w:val="both"/>
        <w:rPr>
          <w:rFonts w:ascii="Arial" w:hAnsi="Arial" w:cs="Arial"/>
          <w:sz w:val="22"/>
          <w:szCs w:val="22"/>
        </w:rPr>
      </w:pPr>
    </w:p>
    <w:p w14:paraId="3CB384AC" w14:textId="77777777" w:rsidR="007007A0" w:rsidRPr="00C71D1D" w:rsidRDefault="007007A0" w:rsidP="00856B46">
      <w:pPr>
        <w:autoSpaceDE w:val="0"/>
        <w:autoSpaceDN w:val="0"/>
        <w:adjustRightInd w:val="0"/>
        <w:spacing w:line="360" w:lineRule="auto"/>
        <w:ind w:right="-387"/>
        <w:jc w:val="both"/>
        <w:rPr>
          <w:rFonts w:ascii="Arial" w:hAnsi="Arial" w:cs="Arial"/>
          <w:sz w:val="22"/>
          <w:szCs w:val="22"/>
        </w:rPr>
      </w:pPr>
      <w:r w:rsidRPr="00C71D1D">
        <w:rPr>
          <w:rFonts w:ascii="Arial" w:hAnsi="Arial" w:cs="Arial"/>
          <w:sz w:val="22"/>
          <w:szCs w:val="22"/>
        </w:rPr>
        <w:t>[10]</w:t>
      </w:r>
      <w:r w:rsidRPr="00C71D1D">
        <w:rPr>
          <w:rFonts w:ascii="Arial" w:hAnsi="Arial" w:cs="Arial"/>
          <w:sz w:val="22"/>
          <w:szCs w:val="22"/>
        </w:rPr>
        <w:tab/>
        <w:t>If the applicant shows that it has some right which is affected by the order issued, permission to intervene must be granted.  For it is a basic principle of our law that no order should be granted against a party without affording such party a pre</w:t>
      </w:r>
      <w:r w:rsidRPr="00C71D1D">
        <w:rPr>
          <w:rFonts w:ascii="Cambria Math" w:hAnsi="Cambria Math" w:cs="Cambria Math"/>
          <w:sz w:val="22"/>
          <w:szCs w:val="22"/>
        </w:rPr>
        <w:t>‑</w:t>
      </w:r>
      <w:r w:rsidRPr="00C71D1D">
        <w:rPr>
          <w:rFonts w:ascii="Arial" w:hAnsi="Arial" w:cs="Arial"/>
          <w:sz w:val="22"/>
          <w:szCs w:val="22"/>
        </w:rPr>
        <w:t>decision hearing.  This is so fundamental that an order is generally taken to be binding only on parties to the litigation.</w:t>
      </w:r>
    </w:p>
    <w:p w14:paraId="4DF59333" w14:textId="77777777" w:rsidR="007007A0" w:rsidRPr="00C71D1D" w:rsidRDefault="007007A0" w:rsidP="006636E2">
      <w:pPr>
        <w:autoSpaceDE w:val="0"/>
        <w:autoSpaceDN w:val="0"/>
        <w:adjustRightInd w:val="0"/>
        <w:spacing w:line="360" w:lineRule="auto"/>
        <w:ind w:right="-387"/>
        <w:jc w:val="both"/>
        <w:rPr>
          <w:rFonts w:ascii="Arial" w:hAnsi="Arial" w:cs="Arial"/>
        </w:rPr>
      </w:pPr>
    </w:p>
    <w:p w14:paraId="611CE7C3" w14:textId="77777777" w:rsidR="007007A0" w:rsidRPr="00C71D1D" w:rsidRDefault="007007A0" w:rsidP="00856B46">
      <w:pPr>
        <w:autoSpaceDE w:val="0"/>
        <w:autoSpaceDN w:val="0"/>
        <w:adjustRightInd w:val="0"/>
        <w:spacing w:line="360" w:lineRule="auto"/>
        <w:ind w:right="-387"/>
        <w:jc w:val="both"/>
        <w:rPr>
          <w:rFonts w:ascii="Arial" w:hAnsi="Arial" w:cs="Arial"/>
          <w:sz w:val="22"/>
          <w:szCs w:val="22"/>
        </w:rPr>
      </w:pPr>
      <w:r w:rsidRPr="00C71D1D">
        <w:rPr>
          <w:rFonts w:ascii="Arial" w:hAnsi="Arial" w:cs="Arial"/>
          <w:sz w:val="22"/>
          <w:szCs w:val="22"/>
        </w:rPr>
        <w:t>[11]</w:t>
      </w:r>
      <w:r w:rsidRPr="00C71D1D">
        <w:rPr>
          <w:rFonts w:ascii="Arial" w:hAnsi="Arial" w:cs="Arial"/>
          <w:sz w:val="22"/>
          <w:szCs w:val="22"/>
        </w:rPr>
        <w:tab/>
        <w:t xml:space="preserve">Once the applicant for intervention shows a direct and substantial interest in the subject-matter of the case, the court ought to grant leave to intervene.  In </w:t>
      </w:r>
      <w:r w:rsidRPr="00C71D1D">
        <w:rPr>
          <w:rFonts w:ascii="Arial" w:hAnsi="Arial" w:cs="Arial"/>
          <w:i/>
          <w:iCs/>
          <w:sz w:val="22"/>
          <w:szCs w:val="22"/>
        </w:rPr>
        <w:t>Greyvenouw CC</w:t>
      </w:r>
      <w:r w:rsidRPr="00C71D1D">
        <w:rPr>
          <w:rFonts w:ascii="Arial" w:hAnsi="Arial" w:cs="Arial"/>
          <w:sz w:val="22"/>
          <w:szCs w:val="22"/>
        </w:rPr>
        <w:t xml:space="preserve"> this principle was formulated in these terms:</w:t>
      </w:r>
    </w:p>
    <w:p w14:paraId="2CF414AF" w14:textId="77777777" w:rsidR="009F4316" w:rsidRPr="00C71D1D" w:rsidRDefault="007007A0" w:rsidP="005D6887">
      <w:pPr>
        <w:autoSpaceDE w:val="0"/>
        <w:autoSpaceDN w:val="0"/>
        <w:adjustRightInd w:val="0"/>
        <w:spacing w:line="360" w:lineRule="auto"/>
        <w:ind w:right="333"/>
        <w:jc w:val="both"/>
        <w:rPr>
          <w:rFonts w:ascii="Arial" w:hAnsi="Arial" w:cs="Arial"/>
          <w:sz w:val="22"/>
          <w:szCs w:val="22"/>
        </w:rPr>
      </w:pPr>
      <w:r w:rsidRPr="00C71D1D">
        <w:rPr>
          <w:rFonts w:ascii="Arial" w:hAnsi="Arial" w:cs="Arial"/>
          <w:sz w:val="22"/>
          <w:szCs w:val="22"/>
        </w:rPr>
        <w:t xml:space="preserve">“In addition, when, as in this matter, the applicants base their claim to intervene on a direct and substantial interest in the subject-matter of the dispute, the Court has no discretion: it must allow them to intervene because it should not proceed in the absence of parties having such legally recognised interests.”’ </w:t>
      </w:r>
      <w:r w:rsidRPr="00B4571A">
        <w:rPr>
          <w:rFonts w:ascii="Arial" w:hAnsi="Arial" w:cs="Arial"/>
          <w:szCs w:val="22"/>
        </w:rPr>
        <w:t>(</w:t>
      </w:r>
      <w:r w:rsidR="00B4571A" w:rsidRPr="00B4571A">
        <w:rPr>
          <w:rFonts w:ascii="Arial" w:hAnsi="Arial" w:cs="Arial"/>
          <w:szCs w:val="22"/>
        </w:rPr>
        <w:t>M</w:t>
      </w:r>
      <w:r w:rsidRPr="00B4571A">
        <w:rPr>
          <w:rFonts w:ascii="Arial" w:hAnsi="Arial" w:cs="Arial"/>
          <w:szCs w:val="22"/>
        </w:rPr>
        <w:t>y emphasis</w:t>
      </w:r>
      <w:r w:rsidR="00B4571A" w:rsidRPr="00B4571A">
        <w:rPr>
          <w:rFonts w:ascii="Arial" w:hAnsi="Arial" w:cs="Arial"/>
          <w:szCs w:val="22"/>
        </w:rPr>
        <w:t>.</w:t>
      </w:r>
      <w:r w:rsidRPr="00B4571A">
        <w:rPr>
          <w:rFonts w:ascii="Arial" w:hAnsi="Arial" w:cs="Arial"/>
          <w:szCs w:val="22"/>
        </w:rPr>
        <w:t>)</w:t>
      </w:r>
    </w:p>
    <w:p w14:paraId="2ACA462E" w14:textId="77777777" w:rsidR="009F4316" w:rsidRPr="00C71D1D" w:rsidRDefault="009F4316" w:rsidP="00F27BD7">
      <w:pPr>
        <w:jc w:val="both"/>
        <w:rPr>
          <w:rFonts w:ascii="Arial" w:hAnsi="Arial" w:cs="Arial"/>
          <w:lang w:val="en-US"/>
        </w:rPr>
      </w:pPr>
    </w:p>
    <w:p w14:paraId="2CF32CED" w14:textId="4213D896" w:rsidR="005A4BA5" w:rsidRPr="00F074C0" w:rsidRDefault="00F074C0" w:rsidP="00F074C0">
      <w:pPr>
        <w:spacing w:line="360" w:lineRule="auto"/>
        <w:jc w:val="both"/>
        <w:rPr>
          <w:rFonts w:ascii="Arial" w:hAnsi="Arial" w:cs="Arial"/>
          <w:lang w:val="en-US"/>
        </w:rPr>
      </w:pPr>
      <w:r>
        <w:rPr>
          <w:rFonts w:ascii="Arial" w:hAnsi="Arial" w:cs="Arial"/>
          <w:lang w:val="en-US"/>
        </w:rPr>
        <w:t>[89]</w:t>
      </w:r>
      <w:r>
        <w:rPr>
          <w:rFonts w:ascii="Arial" w:hAnsi="Arial" w:cs="Arial"/>
          <w:lang w:val="en-US"/>
        </w:rPr>
        <w:tab/>
      </w:r>
      <w:r w:rsidR="009F4316" w:rsidRPr="00F074C0">
        <w:rPr>
          <w:rFonts w:ascii="Arial" w:hAnsi="Arial" w:cs="Arial"/>
          <w:lang w:val="en-US"/>
        </w:rPr>
        <w:t>The NPA</w:t>
      </w:r>
      <w:r w:rsidR="007105F8" w:rsidRPr="00F074C0">
        <w:rPr>
          <w:rFonts w:ascii="Arial" w:hAnsi="Arial" w:cs="Arial"/>
          <w:lang w:val="en-US"/>
        </w:rPr>
        <w:t xml:space="preserve"> contends</w:t>
      </w:r>
      <w:r w:rsidR="009F4316" w:rsidRPr="00F074C0">
        <w:rPr>
          <w:rFonts w:ascii="Arial" w:hAnsi="Arial" w:cs="Arial"/>
          <w:lang w:val="en-US"/>
        </w:rPr>
        <w:t xml:space="preserve"> that it has a right to intervene which is based on a clear legal interest in the relief claimed by the applicants since</w:t>
      </w:r>
      <w:r w:rsidR="00F80C79" w:rsidRPr="00F074C0">
        <w:rPr>
          <w:rFonts w:ascii="Arial" w:hAnsi="Arial" w:cs="Arial"/>
          <w:lang w:val="en-US"/>
        </w:rPr>
        <w:t>:</w:t>
      </w:r>
      <w:r w:rsidR="009F4316" w:rsidRPr="00F074C0">
        <w:rPr>
          <w:rFonts w:ascii="Arial" w:hAnsi="Arial" w:cs="Arial"/>
          <w:lang w:val="en-US"/>
        </w:rPr>
        <w:t xml:space="preserve"> </w:t>
      </w:r>
      <w:r w:rsidR="00AE55C4" w:rsidRPr="00F074C0">
        <w:rPr>
          <w:rFonts w:ascii="Arial" w:hAnsi="Arial" w:cs="Arial"/>
          <w:lang w:val="en-US"/>
        </w:rPr>
        <w:t>\</w:t>
      </w:r>
    </w:p>
    <w:p w14:paraId="080F4E40" w14:textId="77777777" w:rsidR="00AE55C4" w:rsidRPr="00AE55C4" w:rsidRDefault="00AE55C4" w:rsidP="00AE55C4">
      <w:pPr>
        <w:pStyle w:val="ListParagraph"/>
        <w:spacing w:line="360" w:lineRule="auto"/>
        <w:ind w:left="0"/>
        <w:jc w:val="both"/>
        <w:rPr>
          <w:rFonts w:ascii="Arial" w:hAnsi="Arial" w:cs="Arial"/>
          <w:lang w:val="en-US"/>
        </w:rPr>
      </w:pPr>
    </w:p>
    <w:p w14:paraId="4E39B209" w14:textId="1406DF69" w:rsidR="007105F8"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7105F8" w:rsidRPr="00F074C0">
        <w:rPr>
          <w:rFonts w:ascii="Arial" w:hAnsi="Arial" w:cs="Arial"/>
          <w:lang w:val="en-US"/>
        </w:rPr>
        <w:t>it</w:t>
      </w:r>
      <w:r w:rsidR="007105F8" w:rsidRPr="00F074C0">
        <w:rPr>
          <w:rFonts w:ascii="Arial" w:hAnsi="Arial" w:cs="Arial"/>
          <w:bCs/>
          <w:lang w:val="en-US"/>
        </w:rPr>
        <w:t xml:space="preserve"> has obtained an asset preservation order preventing dissipation from the business of </w:t>
      </w:r>
      <w:r w:rsidR="001707A6" w:rsidRPr="00F074C0">
        <w:rPr>
          <w:rFonts w:ascii="Arial" w:hAnsi="Arial" w:cs="Arial"/>
          <w:bCs/>
          <w:lang w:val="en-US"/>
        </w:rPr>
        <w:t>OCM</w:t>
      </w:r>
      <w:r w:rsidR="005A4BA5" w:rsidRPr="00F074C0">
        <w:rPr>
          <w:rFonts w:ascii="Arial" w:hAnsi="Arial" w:cs="Arial"/>
          <w:bCs/>
          <w:lang w:val="en-US"/>
        </w:rPr>
        <w:t>;</w:t>
      </w:r>
    </w:p>
    <w:p w14:paraId="166FD35F" w14:textId="77777777" w:rsidR="007105F8" w:rsidRPr="00C71D1D" w:rsidRDefault="007105F8" w:rsidP="00856B46">
      <w:pPr>
        <w:pStyle w:val="ListParagraph"/>
        <w:spacing w:line="360" w:lineRule="auto"/>
        <w:ind w:left="567" w:hanging="567"/>
        <w:jc w:val="both"/>
        <w:rPr>
          <w:rFonts w:ascii="Arial" w:hAnsi="Arial" w:cs="Arial"/>
          <w:lang w:val="en-US"/>
        </w:rPr>
      </w:pPr>
    </w:p>
    <w:p w14:paraId="5B0C9DA8" w14:textId="708F17AE" w:rsidR="009F431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9F4316" w:rsidRPr="00F074C0">
        <w:rPr>
          <w:rFonts w:ascii="Arial" w:hAnsi="Arial" w:cs="Arial"/>
          <w:bCs/>
          <w:lang w:val="en-US"/>
        </w:rPr>
        <w:t xml:space="preserve">the RBCT entitlement was being used by the business rescue practitioners to facilitate the dissipation of value from the business of </w:t>
      </w:r>
      <w:r w:rsidR="001707A6" w:rsidRPr="00F074C0">
        <w:rPr>
          <w:rFonts w:ascii="Arial" w:hAnsi="Arial" w:cs="Arial"/>
          <w:bCs/>
          <w:lang w:val="en-US"/>
        </w:rPr>
        <w:t>OCM</w:t>
      </w:r>
      <w:r w:rsidR="009F4316" w:rsidRPr="00F074C0">
        <w:rPr>
          <w:rFonts w:ascii="Arial" w:hAnsi="Arial" w:cs="Arial"/>
          <w:bCs/>
          <w:lang w:val="en-US"/>
        </w:rPr>
        <w:t xml:space="preserve"> through the mini</w:t>
      </w:r>
      <w:r w:rsidR="003728B2" w:rsidRPr="00F074C0">
        <w:rPr>
          <w:rFonts w:ascii="Arial" w:hAnsi="Arial" w:cs="Arial"/>
          <w:bCs/>
          <w:lang w:val="en-US"/>
        </w:rPr>
        <w:t>-</w:t>
      </w:r>
      <w:r w:rsidR="009F4316" w:rsidRPr="00F074C0">
        <w:rPr>
          <w:rFonts w:ascii="Arial" w:hAnsi="Arial" w:cs="Arial"/>
          <w:bCs/>
          <w:lang w:val="en-US"/>
        </w:rPr>
        <w:t>pit contracts</w:t>
      </w:r>
      <w:r w:rsidR="005A4BA5" w:rsidRPr="00F074C0">
        <w:rPr>
          <w:rFonts w:ascii="Arial" w:hAnsi="Arial" w:cs="Arial"/>
          <w:bCs/>
          <w:lang w:val="en-US"/>
        </w:rPr>
        <w:t>; and</w:t>
      </w:r>
    </w:p>
    <w:p w14:paraId="0E090E13" w14:textId="77777777" w:rsidR="009F4316" w:rsidRPr="00C71D1D" w:rsidRDefault="009F4316" w:rsidP="00856B46">
      <w:pPr>
        <w:pStyle w:val="ListParagraph"/>
        <w:ind w:left="567" w:hanging="567"/>
        <w:jc w:val="both"/>
        <w:rPr>
          <w:rFonts w:ascii="Arial" w:hAnsi="Arial" w:cs="Arial"/>
          <w:lang w:val="en-US"/>
        </w:rPr>
      </w:pPr>
    </w:p>
    <w:p w14:paraId="0C6DB2CA" w14:textId="2C03CA95" w:rsidR="009F431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A526E6" w:rsidRPr="00F074C0">
        <w:rPr>
          <w:rFonts w:ascii="Arial" w:hAnsi="Arial" w:cs="Arial"/>
          <w:lang w:val="en-US"/>
        </w:rPr>
        <w:t>t</w:t>
      </w:r>
      <w:r w:rsidR="009F4316" w:rsidRPr="00F074C0">
        <w:rPr>
          <w:rFonts w:ascii="Arial" w:hAnsi="Arial" w:cs="Arial"/>
          <w:lang w:val="en-US"/>
        </w:rPr>
        <w:t xml:space="preserve">he attempt to resurrect the lapsed contractual right of </w:t>
      </w:r>
      <w:r w:rsidR="001707A6" w:rsidRPr="00F074C0">
        <w:rPr>
          <w:rFonts w:ascii="Arial" w:hAnsi="Arial" w:cs="Arial"/>
          <w:lang w:val="en-US"/>
        </w:rPr>
        <w:t>OCM</w:t>
      </w:r>
      <w:r w:rsidR="009F4316" w:rsidRPr="00F074C0">
        <w:rPr>
          <w:rFonts w:ascii="Arial" w:hAnsi="Arial" w:cs="Arial"/>
          <w:lang w:val="en-US"/>
        </w:rPr>
        <w:t xml:space="preserve"> to use the historical </w:t>
      </w:r>
      <w:r w:rsidR="001707A6" w:rsidRPr="00F074C0">
        <w:rPr>
          <w:rFonts w:ascii="Arial" w:hAnsi="Arial" w:cs="Arial"/>
          <w:lang w:val="en-US"/>
        </w:rPr>
        <w:t>OCT</w:t>
      </w:r>
      <w:r w:rsidR="009F4316" w:rsidRPr="00F074C0">
        <w:rPr>
          <w:rFonts w:ascii="Arial" w:hAnsi="Arial" w:cs="Arial"/>
          <w:lang w:val="en-US"/>
        </w:rPr>
        <w:t xml:space="preserve"> RBCT </w:t>
      </w:r>
      <w:r w:rsidR="00061096" w:rsidRPr="00F074C0">
        <w:rPr>
          <w:rFonts w:ascii="Arial" w:hAnsi="Arial" w:cs="Arial"/>
          <w:lang w:val="en-US"/>
        </w:rPr>
        <w:t xml:space="preserve">Export </w:t>
      </w:r>
      <w:r w:rsidR="00227FB2" w:rsidRPr="00F074C0">
        <w:rPr>
          <w:rFonts w:ascii="Arial" w:hAnsi="Arial" w:cs="Arial"/>
          <w:lang w:val="en-US"/>
        </w:rPr>
        <w:t>Entitlement was</w:t>
      </w:r>
      <w:r w:rsidR="009F4316" w:rsidRPr="00F074C0">
        <w:rPr>
          <w:rFonts w:ascii="Arial" w:hAnsi="Arial" w:cs="Arial"/>
          <w:lang w:val="en-US"/>
        </w:rPr>
        <w:t xml:space="preserve"> thus an attempt to facilitate the ongoing dissipation of value from the business of </w:t>
      </w:r>
      <w:r w:rsidR="001707A6" w:rsidRPr="00F074C0">
        <w:rPr>
          <w:rFonts w:ascii="Arial" w:hAnsi="Arial" w:cs="Arial"/>
          <w:lang w:val="en-US"/>
        </w:rPr>
        <w:t>OCM</w:t>
      </w:r>
      <w:r w:rsidR="009F4316" w:rsidRPr="00F074C0">
        <w:rPr>
          <w:rFonts w:ascii="Arial" w:hAnsi="Arial" w:cs="Arial"/>
          <w:lang w:val="en-US"/>
        </w:rPr>
        <w:t xml:space="preserve"> </w:t>
      </w:r>
      <w:r w:rsidR="00227FB2" w:rsidRPr="00F074C0">
        <w:rPr>
          <w:rFonts w:ascii="Arial" w:hAnsi="Arial" w:cs="Arial"/>
          <w:lang w:val="en-US"/>
        </w:rPr>
        <w:t>i</w:t>
      </w:r>
      <w:r w:rsidR="009F4316" w:rsidRPr="00F074C0">
        <w:rPr>
          <w:rFonts w:ascii="Arial" w:hAnsi="Arial" w:cs="Arial"/>
          <w:lang w:val="en-US"/>
        </w:rPr>
        <w:t>n breach of the preservation order obtained by the NPA and in violation of the public interest against the dissipation of proceeds of crime, which public interest the NPA is statutorily obliged to protect</w:t>
      </w:r>
      <w:r w:rsidR="005A4BA5" w:rsidRPr="00F074C0">
        <w:rPr>
          <w:rFonts w:ascii="Arial" w:hAnsi="Arial" w:cs="Arial"/>
          <w:lang w:val="en-US"/>
        </w:rPr>
        <w:t>.</w:t>
      </w:r>
    </w:p>
    <w:p w14:paraId="6770B896" w14:textId="77777777" w:rsidR="009F4316" w:rsidRPr="00C71D1D" w:rsidRDefault="009F4316" w:rsidP="006636E2">
      <w:pPr>
        <w:pStyle w:val="ListParagraph"/>
        <w:jc w:val="both"/>
        <w:rPr>
          <w:rFonts w:ascii="Arial" w:hAnsi="Arial" w:cs="Arial"/>
          <w:lang w:val="en-US"/>
        </w:rPr>
      </w:pPr>
    </w:p>
    <w:p w14:paraId="6A663E16" w14:textId="77777777" w:rsidR="009F4316" w:rsidRPr="00C71D1D" w:rsidRDefault="009F4316" w:rsidP="006636E2">
      <w:pPr>
        <w:pStyle w:val="ListParagraph"/>
        <w:jc w:val="both"/>
        <w:rPr>
          <w:rFonts w:ascii="Arial" w:hAnsi="Arial" w:cs="Arial"/>
          <w:lang w:val="en-US"/>
        </w:rPr>
      </w:pPr>
    </w:p>
    <w:p w14:paraId="6F68CBE6" w14:textId="08F1198C" w:rsidR="00A526E6" w:rsidRPr="00F074C0" w:rsidRDefault="00F074C0" w:rsidP="00F074C0">
      <w:pPr>
        <w:spacing w:line="360" w:lineRule="auto"/>
        <w:jc w:val="both"/>
        <w:rPr>
          <w:rFonts w:ascii="Arial" w:hAnsi="Arial" w:cs="Arial"/>
          <w:lang w:val="en-US"/>
        </w:rPr>
      </w:pPr>
      <w:r w:rsidRPr="00C71D1D">
        <w:rPr>
          <w:rFonts w:ascii="Arial" w:hAnsi="Arial" w:cs="Arial"/>
          <w:lang w:val="en-US"/>
        </w:rPr>
        <w:t>[90]</w:t>
      </w:r>
      <w:r w:rsidRPr="00C71D1D">
        <w:rPr>
          <w:rFonts w:ascii="Arial" w:hAnsi="Arial" w:cs="Arial"/>
          <w:lang w:val="en-US"/>
        </w:rPr>
        <w:tab/>
      </w:r>
      <w:r w:rsidR="00227FB2" w:rsidRPr="00F074C0">
        <w:rPr>
          <w:rFonts w:ascii="Arial" w:hAnsi="Arial" w:cs="Arial"/>
          <w:lang w:val="en-US"/>
        </w:rPr>
        <w:t>The NPA</w:t>
      </w:r>
      <w:r w:rsidR="00A526E6" w:rsidRPr="00F074C0">
        <w:rPr>
          <w:rFonts w:ascii="Arial" w:hAnsi="Arial" w:cs="Arial"/>
          <w:lang w:val="en-US"/>
        </w:rPr>
        <w:t xml:space="preserve"> contends further that while in other circumstances the NPA would have left it to the </w:t>
      </w:r>
      <w:r w:rsidR="009A047D" w:rsidRPr="00F074C0">
        <w:rPr>
          <w:rFonts w:ascii="Arial" w:hAnsi="Arial" w:cs="Arial"/>
          <w:lang w:val="en-US"/>
        </w:rPr>
        <w:t>Curator</w:t>
      </w:r>
      <w:r w:rsidR="00A526E6" w:rsidRPr="00F074C0">
        <w:rPr>
          <w:rFonts w:ascii="Arial" w:hAnsi="Arial" w:cs="Arial"/>
          <w:lang w:val="en-US"/>
        </w:rPr>
        <w:t xml:space="preserve"> to protect the preserved property from dissipation of value, the </w:t>
      </w:r>
      <w:r w:rsidR="009A047D" w:rsidRPr="00F074C0">
        <w:rPr>
          <w:rFonts w:ascii="Arial" w:hAnsi="Arial" w:cs="Arial"/>
          <w:lang w:val="en-US"/>
        </w:rPr>
        <w:t>Curator</w:t>
      </w:r>
      <w:r w:rsidR="00A526E6" w:rsidRPr="00F074C0">
        <w:rPr>
          <w:rFonts w:ascii="Arial" w:hAnsi="Arial" w:cs="Arial"/>
          <w:lang w:val="en-US"/>
        </w:rPr>
        <w:t xml:space="preserve"> has been neutralized by death threats apparently designed to prevent him from hindering the present operation of the many pit contracts. Accordingly, so it is asserted, it is incumbent upon the NPA to intervene to protect the public interest against the dissipation of value from the business of </w:t>
      </w:r>
      <w:r w:rsidR="001707A6" w:rsidRPr="00F074C0">
        <w:rPr>
          <w:rFonts w:ascii="Arial" w:hAnsi="Arial" w:cs="Arial"/>
          <w:lang w:val="en-US"/>
        </w:rPr>
        <w:t>OCM</w:t>
      </w:r>
      <w:r w:rsidR="00A526E6" w:rsidRPr="00F074C0">
        <w:rPr>
          <w:rFonts w:ascii="Arial" w:hAnsi="Arial" w:cs="Arial"/>
          <w:lang w:val="en-US"/>
        </w:rPr>
        <w:t xml:space="preserve"> which is liable to forfeiture as the embodiment of proceeds of crime and is the instrumentality of money laundering offences.</w:t>
      </w:r>
    </w:p>
    <w:p w14:paraId="226324B4" w14:textId="77777777" w:rsidR="009F4316" w:rsidRPr="00C71D1D" w:rsidRDefault="009F4316" w:rsidP="006636E2">
      <w:pPr>
        <w:pStyle w:val="ListParagraph"/>
        <w:spacing w:line="360" w:lineRule="auto"/>
        <w:ind w:left="0"/>
        <w:jc w:val="both"/>
        <w:rPr>
          <w:rFonts w:ascii="Arial" w:hAnsi="Arial" w:cs="Arial"/>
          <w:lang w:val="en-US"/>
        </w:rPr>
      </w:pPr>
    </w:p>
    <w:p w14:paraId="5083C177" w14:textId="226C7141" w:rsidR="00256D27" w:rsidRPr="00F074C0" w:rsidRDefault="00F074C0" w:rsidP="00F074C0">
      <w:pPr>
        <w:spacing w:line="360" w:lineRule="auto"/>
        <w:jc w:val="both"/>
        <w:rPr>
          <w:rFonts w:ascii="Arial" w:hAnsi="Arial" w:cs="Arial"/>
          <w:lang w:val="en-US"/>
        </w:rPr>
      </w:pPr>
      <w:r w:rsidRPr="00C71D1D">
        <w:rPr>
          <w:rFonts w:ascii="Arial" w:hAnsi="Arial" w:cs="Arial"/>
          <w:lang w:val="en-US"/>
        </w:rPr>
        <w:t>[91]</w:t>
      </w:r>
      <w:r w:rsidRPr="00C71D1D">
        <w:rPr>
          <w:rFonts w:ascii="Arial" w:hAnsi="Arial" w:cs="Arial"/>
          <w:lang w:val="en-US"/>
        </w:rPr>
        <w:tab/>
      </w:r>
      <w:r w:rsidR="00172083" w:rsidRPr="00F074C0">
        <w:rPr>
          <w:rFonts w:ascii="Arial" w:hAnsi="Arial" w:cs="Arial"/>
          <w:bCs/>
          <w:lang w:val="en-US"/>
        </w:rPr>
        <w:t>Although t</w:t>
      </w:r>
      <w:r w:rsidR="00AE75E0" w:rsidRPr="00F074C0">
        <w:rPr>
          <w:rFonts w:ascii="Arial" w:hAnsi="Arial" w:cs="Arial"/>
          <w:bCs/>
          <w:lang w:val="en-US"/>
        </w:rPr>
        <w:t xml:space="preserve">he NPA </w:t>
      </w:r>
      <w:r w:rsidR="00172083" w:rsidRPr="00F074C0">
        <w:rPr>
          <w:rFonts w:ascii="Arial" w:hAnsi="Arial" w:cs="Arial"/>
          <w:bCs/>
          <w:lang w:val="en-US"/>
        </w:rPr>
        <w:t xml:space="preserve">is in favour of the ultimate lifting of the suspension of OCT’s Export Entitlement, it </w:t>
      </w:r>
      <w:r w:rsidR="00256D27" w:rsidRPr="00F074C0">
        <w:rPr>
          <w:rFonts w:ascii="Arial" w:hAnsi="Arial" w:cs="Arial"/>
          <w:bCs/>
          <w:lang w:val="en-US"/>
        </w:rPr>
        <w:t xml:space="preserve">supports the steps taken by RBCT to suspend the </w:t>
      </w:r>
      <w:r w:rsidR="001707A6" w:rsidRPr="00F074C0">
        <w:rPr>
          <w:rFonts w:ascii="Arial" w:hAnsi="Arial" w:cs="Arial"/>
          <w:bCs/>
          <w:lang w:val="en-US"/>
        </w:rPr>
        <w:t>OCT</w:t>
      </w:r>
      <w:r w:rsidR="00256D27" w:rsidRPr="00F074C0">
        <w:rPr>
          <w:rFonts w:ascii="Arial" w:hAnsi="Arial" w:cs="Arial"/>
          <w:bCs/>
          <w:lang w:val="en-US"/>
        </w:rPr>
        <w:t xml:space="preserve"> </w:t>
      </w:r>
      <w:r w:rsidR="00061096" w:rsidRPr="00F074C0">
        <w:rPr>
          <w:rFonts w:ascii="Arial" w:hAnsi="Arial" w:cs="Arial"/>
          <w:bCs/>
          <w:lang w:val="en-US"/>
        </w:rPr>
        <w:t>Export Entitlement</w:t>
      </w:r>
      <w:r w:rsidR="00837BF4" w:rsidRPr="00F074C0">
        <w:rPr>
          <w:rFonts w:ascii="Arial" w:hAnsi="Arial" w:cs="Arial"/>
          <w:bCs/>
          <w:lang w:val="en-US"/>
        </w:rPr>
        <w:t xml:space="preserve"> </w:t>
      </w:r>
      <w:r w:rsidR="00172083" w:rsidRPr="00F074C0">
        <w:rPr>
          <w:rFonts w:ascii="Arial" w:hAnsi="Arial" w:cs="Arial"/>
          <w:bCs/>
          <w:lang w:val="en-US"/>
        </w:rPr>
        <w:t>as matters stand,</w:t>
      </w:r>
      <w:r w:rsidR="00256D27" w:rsidRPr="00F074C0">
        <w:rPr>
          <w:rFonts w:ascii="Arial" w:hAnsi="Arial" w:cs="Arial"/>
          <w:bCs/>
          <w:lang w:val="en-US"/>
        </w:rPr>
        <w:t xml:space="preserve"> and contends that the public interest would not be served by granting the applicant’s the interim relief that they seek.</w:t>
      </w:r>
      <w:r w:rsidR="007007A0" w:rsidRPr="00F074C0">
        <w:rPr>
          <w:rFonts w:ascii="Arial" w:hAnsi="Arial" w:cs="Arial"/>
          <w:bCs/>
          <w:lang w:val="en-US"/>
        </w:rPr>
        <w:t xml:space="preserve"> It seeks a dismissal of the main application.</w:t>
      </w:r>
    </w:p>
    <w:p w14:paraId="69A1D549" w14:textId="77777777" w:rsidR="00256D27" w:rsidRPr="00C71D1D" w:rsidRDefault="00256D27" w:rsidP="006636E2">
      <w:pPr>
        <w:jc w:val="both"/>
        <w:rPr>
          <w:rFonts w:ascii="Arial" w:hAnsi="Arial" w:cs="Arial"/>
          <w:bCs/>
          <w:lang w:val="en-US"/>
        </w:rPr>
      </w:pPr>
    </w:p>
    <w:p w14:paraId="0080304F" w14:textId="4749838A" w:rsidR="009F4316" w:rsidRPr="00F074C0" w:rsidRDefault="00F074C0" w:rsidP="00F074C0">
      <w:pPr>
        <w:spacing w:line="360" w:lineRule="auto"/>
        <w:jc w:val="both"/>
        <w:rPr>
          <w:rFonts w:ascii="Arial" w:hAnsi="Arial" w:cs="Arial"/>
          <w:lang w:val="en-US"/>
        </w:rPr>
      </w:pPr>
      <w:r w:rsidRPr="00C71D1D">
        <w:rPr>
          <w:rFonts w:ascii="Arial" w:hAnsi="Arial" w:cs="Arial"/>
          <w:lang w:val="en-US"/>
        </w:rPr>
        <w:lastRenderedPageBreak/>
        <w:t>[92]</w:t>
      </w:r>
      <w:r w:rsidRPr="00C71D1D">
        <w:rPr>
          <w:rFonts w:ascii="Arial" w:hAnsi="Arial" w:cs="Arial"/>
          <w:lang w:val="en-US"/>
        </w:rPr>
        <w:tab/>
      </w:r>
      <w:r w:rsidR="00256D27" w:rsidRPr="00F074C0">
        <w:rPr>
          <w:rFonts w:ascii="Arial" w:hAnsi="Arial" w:cs="Arial"/>
          <w:bCs/>
          <w:lang w:val="en-US"/>
        </w:rPr>
        <w:t xml:space="preserve">It does not deal with the merits of the application in its papers and </w:t>
      </w:r>
      <w:r w:rsidR="00AE75E0" w:rsidRPr="00F074C0">
        <w:rPr>
          <w:rFonts w:ascii="Arial" w:hAnsi="Arial" w:cs="Arial"/>
          <w:bCs/>
          <w:lang w:val="en-US"/>
        </w:rPr>
        <w:t xml:space="preserve">confines itself to submissions on the balance of convenience. </w:t>
      </w:r>
      <w:r w:rsidR="00334EF6" w:rsidRPr="00F074C0">
        <w:rPr>
          <w:rFonts w:ascii="Arial" w:hAnsi="Arial" w:cs="Arial"/>
          <w:lang w:val="en-US"/>
        </w:rPr>
        <w:t xml:space="preserve">The application for intervention is premised on the contention </w:t>
      </w:r>
      <w:r w:rsidR="00AE75E0" w:rsidRPr="00F074C0">
        <w:rPr>
          <w:rFonts w:ascii="Arial" w:hAnsi="Arial" w:cs="Arial"/>
          <w:bCs/>
          <w:lang w:val="en-US"/>
        </w:rPr>
        <w:t xml:space="preserve">that the public interest tilts the balance of convenience firmly against the interim relief sought by the business rescue practitioners because </w:t>
      </w:r>
      <w:r w:rsidR="007105F8" w:rsidRPr="00F074C0">
        <w:rPr>
          <w:rFonts w:ascii="Arial" w:hAnsi="Arial" w:cs="Arial"/>
          <w:bCs/>
          <w:lang w:val="en-US"/>
        </w:rPr>
        <w:t>such</w:t>
      </w:r>
      <w:r w:rsidR="00AE75E0" w:rsidRPr="00F074C0">
        <w:rPr>
          <w:rFonts w:ascii="Arial" w:hAnsi="Arial" w:cs="Arial"/>
          <w:bCs/>
          <w:lang w:val="en-US"/>
        </w:rPr>
        <w:t xml:space="preserve"> interim relief is calculated to dissipate value from assets restrained as proceeds of crime while an application for forfeiture of those assets is pending.</w:t>
      </w:r>
    </w:p>
    <w:p w14:paraId="50C9F18F" w14:textId="77777777" w:rsidR="009F4316" w:rsidRPr="00C71D1D" w:rsidRDefault="009F4316" w:rsidP="006636E2">
      <w:pPr>
        <w:pStyle w:val="ListParagraph"/>
        <w:spacing w:line="360" w:lineRule="auto"/>
        <w:ind w:left="0"/>
        <w:jc w:val="both"/>
        <w:rPr>
          <w:rFonts w:ascii="Arial" w:hAnsi="Arial" w:cs="Arial"/>
          <w:lang w:val="en-US"/>
        </w:rPr>
      </w:pPr>
    </w:p>
    <w:p w14:paraId="6E44D0E4" w14:textId="1F5287D4" w:rsidR="009F4316" w:rsidRPr="00F074C0" w:rsidRDefault="00F074C0" w:rsidP="00F074C0">
      <w:pPr>
        <w:spacing w:line="360" w:lineRule="auto"/>
        <w:jc w:val="both"/>
        <w:rPr>
          <w:rFonts w:ascii="Arial" w:hAnsi="Arial" w:cs="Arial"/>
          <w:lang w:val="en-US"/>
        </w:rPr>
      </w:pPr>
      <w:r w:rsidRPr="00C71D1D">
        <w:rPr>
          <w:rFonts w:ascii="Arial" w:hAnsi="Arial" w:cs="Arial"/>
          <w:lang w:val="en-US"/>
        </w:rPr>
        <w:t>[93]</w:t>
      </w:r>
      <w:r w:rsidRPr="00C71D1D">
        <w:rPr>
          <w:rFonts w:ascii="Arial" w:hAnsi="Arial" w:cs="Arial"/>
          <w:lang w:val="en-US"/>
        </w:rPr>
        <w:tab/>
      </w:r>
      <w:r w:rsidR="009F4316" w:rsidRPr="00F074C0">
        <w:rPr>
          <w:rFonts w:ascii="Arial" w:hAnsi="Arial" w:cs="Arial"/>
          <w:lang w:val="en-US"/>
        </w:rPr>
        <w:t>To this end, it asserts that</w:t>
      </w:r>
      <w:r w:rsidR="003C3032" w:rsidRPr="00F074C0">
        <w:rPr>
          <w:rFonts w:ascii="Arial" w:hAnsi="Arial" w:cs="Arial"/>
          <w:lang w:val="en-US"/>
        </w:rPr>
        <w:t>:</w:t>
      </w:r>
    </w:p>
    <w:p w14:paraId="610EAD3E" w14:textId="77777777" w:rsidR="00334EF6" w:rsidRPr="00C71D1D" w:rsidRDefault="00334EF6" w:rsidP="006636E2">
      <w:pPr>
        <w:pStyle w:val="ListParagraph"/>
        <w:jc w:val="both"/>
        <w:rPr>
          <w:rFonts w:ascii="Arial" w:hAnsi="Arial" w:cs="Arial"/>
          <w:lang w:val="en-US"/>
        </w:rPr>
      </w:pPr>
    </w:p>
    <w:p w14:paraId="0B190B74" w14:textId="6B837678" w:rsidR="00334EF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334EF6" w:rsidRPr="00F074C0">
        <w:rPr>
          <w:rFonts w:ascii="Arial" w:hAnsi="Arial" w:cs="Arial"/>
          <w:bCs/>
          <w:lang w:val="en-US"/>
        </w:rPr>
        <w:t xml:space="preserve">the business of </w:t>
      </w:r>
      <w:r w:rsidR="001707A6" w:rsidRPr="00F074C0">
        <w:rPr>
          <w:rFonts w:ascii="Arial" w:hAnsi="Arial" w:cs="Arial"/>
          <w:bCs/>
          <w:lang w:val="en-US"/>
        </w:rPr>
        <w:t>OCM</w:t>
      </w:r>
      <w:r w:rsidR="00334EF6" w:rsidRPr="00F074C0">
        <w:rPr>
          <w:rFonts w:ascii="Arial" w:hAnsi="Arial" w:cs="Arial"/>
          <w:bCs/>
          <w:lang w:val="en-US"/>
        </w:rPr>
        <w:t xml:space="preserve"> was acquired with the proceeds of crimes committed by the Gupta family and their associates in the Trillian Group of Companies, The Regiment Group of Companies, Albertime (Pty) Limited and Centaur Ventures Ltd, which at the time was a joint venture of the Centaur Group of McGowan and the Gupta family;</w:t>
      </w:r>
    </w:p>
    <w:p w14:paraId="5AD91224" w14:textId="77777777" w:rsidR="00334EF6" w:rsidRPr="00C71D1D" w:rsidRDefault="00334EF6" w:rsidP="00856B46">
      <w:pPr>
        <w:pStyle w:val="ListParagraph"/>
        <w:spacing w:line="360" w:lineRule="auto"/>
        <w:ind w:left="567" w:hanging="567"/>
        <w:jc w:val="both"/>
        <w:rPr>
          <w:rFonts w:ascii="Arial" w:hAnsi="Arial" w:cs="Arial"/>
          <w:lang w:val="en-US"/>
        </w:rPr>
      </w:pPr>
    </w:p>
    <w:p w14:paraId="5499E756" w14:textId="72247723" w:rsidR="00334EF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FD1F35" w:rsidRPr="00F074C0">
        <w:rPr>
          <w:rFonts w:ascii="Arial" w:hAnsi="Arial" w:cs="Arial"/>
          <w:bCs/>
          <w:lang w:val="en-US"/>
        </w:rPr>
        <w:t>Templar Capital</w:t>
      </w:r>
      <w:r w:rsidR="00334EF6" w:rsidRPr="00F074C0">
        <w:rPr>
          <w:rFonts w:ascii="Arial" w:hAnsi="Arial" w:cs="Arial"/>
          <w:bCs/>
          <w:lang w:val="en-US"/>
        </w:rPr>
        <w:t xml:space="preserve"> held claims aggregating to R1.3 billion against </w:t>
      </w:r>
      <w:r w:rsidR="001707A6" w:rsidRPr="00F074C0">
        <w:rPr>
          <w:rFonts w:ascii="Arial" w:hAnsi="Arial" w:cs="Arial"/>
          <w:bCs/>
          <w:lang w:val="en-US"/>
        </w:rPr>
        <w:t>OCM</w:t>
      </w:r>
      <w:r w:rsidR="00334EF6" w:rsidRPr="00F074C0">
        <w:rPr>
          <w:rFonts w:ascii="Arial" w:hAnsi="Arial" w:cs="Arial"/>
          <w:bCs/>
          <w:lang w:val="en-US"/>
        </w:rPr>
        <w:t xml:space="preserve"> and it used these claims to control the business rescue processes of </w:t>
      </w:r>
      <w:r w:rsidR="001707A6" w:rsidRPr="00F074C0">
        <w:rPr>
          <w:rFonts w:ascii="Arial" w:hAnsi="Arial" w:cs="Arial"/>
          <w:bCs/>
          <w:lang w:val="en-US"/>
        </w:rPr>
        <w:t>OCM</w:t>
      </w:r>
      <w:r w:rsidR="00334EF6" w:rsidRPr="00F074C0">
        <w:rPr>
          <w:rFonts w:ascii="Arial" w:hAnsi="Arial" w:cs="Arial"/>
          <w:bCs/>
          <w:lang w:val="en-US"/>
        </w:rPr>
        <w:t xml:space="preserve"> and </w:t>
      </w:r>
      <w:r w:rsidR="001707A6" w:rsidRPr="00F074C0">
        <w:rPr>
          <w:rFonts w:ascii="Arial" w:hAnsi="Arial" w:cs="Arial"/>
          <w:bCs/>
          <w:lang w:val="en-US"/>
        </w:rPr>
        <w:t>OCT</w:t>
      </w:r>
      <w:r w:rsidR="00334EF6" w:rsidRPr="00F074C0">
        <w:rPr>
          <w:rFonts w:ascii="Arial" w:hAnsi="Arial" w:cs="Arial"/>
          <w:bCs/>
          <w:lang w:val="en-US"/>
        </w:rPr>
        <w:t xml:space="preserve"> which is the entity holding the </w:t>
      </w:r>
      <w:r w:rsidR="001707A6" w:rsidRPr="00F074C0">
        <w:rPr>
          <w:rFonts w:ascii="Arial" w:hAnsi="Arial" w:cs="Arial"/>
          <w:bCs/>
          <w:lang w:val="en-US"/>
        </w:rPr>
        <w:t>OCM</w:t>
      </w:r>
      <w:r w:rsidR="00334EF6" w:rsidRPr="00F074C0">
        <w:rPr>
          <w:rFonts w:ascii="Arial" w:hAnsi="Arial" w:cs="Arial"/>
          <w:bCs/>
          <w:lang w:val="en-US"/>
        </w:rPr>
        <w:t xml:space="preserve"> linked </w:t>
      </w:r>
      <w:r w:rsidR="00FD1F35" w:rsidRPr="00F074C0">
        <w:rPr>
          <w:rFonts w:ascii="Arial" w:hAnsi="Arial" w:cs="Arial"/>
          <w:bCs/>
          <w:lang w:val="en-US"/>
        </w:rPr>
        <w:t xml:space="preserve">Export Entitlement </w:t>
      </w:r>
      <w:r w:rsidR="00334EF6" w:rsidRPr="00F074C0">
        <w:rPr>
          <w:rFonts w:ascii="Arial" w:hAnsi="Arial" w:cs="Arial"/>
          <w:bCs/>
          <w:lang w:val="en-US"/>
        </w:rPr>
        <w:t>through</w:t>
      </w:r>
      <w:r w:rsidR="00FD1F35" w:rsidRPr="00F074C0">
        <w:rPr>
          <w:rFonts w:ascii="Arial" w:hAnsi="Arial" w:cs="Arial"/>
          <w:bCs/>
          <w:lang w:val="en-US"/>
        </w:rPr>
        <w:t xml:space="preserve"> the</w:t>
      </w:r>
      <w:r w:rsidR="00334EF6" w:rsidRPr="00F074C0">
        <w:rPr>
          <w:rFonts w:ascii="Arial" w:hAnsi="Arial" w:cs="Arial"/>
          <w:bCs/>
          <w:lang w:val="en-US"/>
        </w:rPr>
        <w:t xml:space="preserve"> Richards Bay </w:t>
      </w:r>
      <w:r w:rsidR="00FD1F35" w:rsidRPr="00F074C0">
        <w:rPr>
          <w:rFonts w:ascii="Arial" w:hAnsi="Arial" w:cs="Arial"/>
          <w:bCs/>
          <w:lang w:val="en-US"/>
        </w:rPr>
        <w:t>Coal Terminal</w:t>
      </w:r>
      <w:r w:rsidR="00334EF6" w:rsidRPr="00F074C0">
        <w:rPr>
          <w:rFonts w:ascii="Arial" w:hAnsi="Arial" w:cs="Arial"/>
          <w:bCs/>
          <w:lang w:val="en-US"/>
        </w:rPr>
        <w:t xml:space="preserve">. The </w:t>
      </w:r>
      <w:r w:rsidR="009C13A3" w:rsidRPr="00F074C0">
        <w:rPr>
          <w:rFonts w:ascii="Arial" w:hAnsi="Arial" w:cs="Arial"/>
          <w:bCs/>
          <w:lang w:val="en-US"/>
        </w:rPr>
        <w:t>Business Rescue Plan</w:t>
      </w:r>
      <w:r w:rsidR="00334EF6" w:rsidRPr="00F074C0">
        <w:rPr>
          <w:rFonts w:ascii="Arial" w:hAnsi="Arial" w:cs="Arial"/>
          <w:bCs/>
          <w:lang w:val="en-US"/>
        </w:rPr>
        <w:t xml:space="preserve">s which the applicants seek to implement in respect of </w:t>
      </w:r>
      <w:r w:rsidR="001707A6" w:rsidRPr="00F074C0">
        <w:rPr>
          <w:rFonts w:ascii="Arial" w:hAnsi="Arial" w:cs="Arial"/>
          <w:bCs/>
          <w:lang w:val="en-US"/>
        </w:rPr>
        <w:t>OCM</w:t>
      </w:r>
      <w:r w:rsidR="00334EF6" w:rsidRPr="00F074C0">
        <w:rPr>
          <w:rFonts w:ascii="Arial" w:hAnsi="Arial" w:cs="Arial"/>
          <w:bCs/>
          <w:lang w:val="en-US"/>
        </w:rPr>
        <w:t xml:space="preserve"> and </w:t>
      </w:r>
      <w:r w:rsidR="001707A6" w:rsidRPr="00F074C0">
        <w:rPr>
          <w:rFonts w:ascii="Arial" w:hAnsi="Arial" w:cs="Arial"/>
          <w:bCs/>
          <w:lang w:val="en-US"/>
        </w:rPr>
        <w:t>OCT</w:t>
      </w:r>
      <w:r w:rsidR="00334EF6" w:rsidRPr="00F074C0">
        <w:rPr>
          <w:rFonts w:ascii="Arial" w:hAnsi="Arial" w:cs="Arial"/>
          <w:bCs/>
          <w:lang w:val="en-US"/>
        </w:rPr>
        <w:t xml:space="preserve"> are interdependent and are based on the conversion of</w:t>
      </w:r>
      <w:r w:rsidR="00FD1F35" w:rsidRPr="00F074C0">
        <w:rPr>
          <w:rFonts w:ascii="Arial" w:hAnsi="Arial" w:cs="Arial"/>
          <w:bCs/>
          <w:lang w:val="en-US"/>
        </w:rPr>
        <w:t xml:space="preserve"> Templar Capital’s</w:t>
      </w:r>
      <w:r w:rsidR="00334EF6" w:rsidRPr="00F074C0">
        <w:rPr>
          <w:rFonts w:ascii="Arial" w:hAnsi="Arial" w:cs="Arial"/>
          <w:bCs/>
          <w:lang w:val="en-US"/>
        </w:rPr>
        <w:t xml:space="preserve"> claims against </w:t>
      </w:r>
      <w:r w:rsidR="001707A6" w:rsidRPr="00F074C0">
        <w:rPr>
          <w:rFonts w:ascii="Arial" w:hAnsi="Arial" w:cs="Arial"/>
          <w:bCs/>
          <w:lang w:val="en-US"/>
        </w:rPr>
        <w:t>OCM</w:t>
      </w:r>
      <w:r w:rsidR="00334EF6" w:rsidRPr="00F074C0">
        <w:rPr>
          <w:rFonts w:ascii="Arial" w:hAnsi="Arial" w:cs="Arial"/>
          <w:bCs/>
          <w:lang w:val="en-US"/>
        </w:rPr>
        <w:t xml:space="preserve"> into equity in </w:t>
      </w:r>
      <w:r w:rsidR="00FD1F35" w:rsidRPr="00F074C0">
        <w:rPr>
          <w:rFonts w:ascii="Arial" w:hAnsi="Arial" w:cs="Arial"/>
          <w:bCs/>
          <w:lang w:val="en-US"/>
        </w:rPr>
        <w:t>Liberty Coal</w:t>
      </w:r>
      <w:r w:rsidR="00334EF6" w:rsidRPr="00F074C0">
        <w:rPr>
          <w:rFonts w:ascii="Arial" w:hAnsi="Arial" w:cs="Arial"/>
          <w:bCs/>
          <w:lang w:val="en-US"/>
        </w:rPr>
        <w:t>;</w:t>
      </w:r>
    </w:p>
    <w:p w14:paraId="2F4CBC8A" w14:textId="77777777" w:rsidR="00334EF6" w:rsidRPr="00C71D1D" w:rsidRDefault="00334EF6" w:rsidP="00856B46">
      <w:pPr>
        <w:pStyle w:val="ListParagraph"/>
        <w:ind w:left="567" w:hanging="567"/>
        <w:jc w:val="both"/>
        <w:rPr>
          <w:rFonts w:ascii="Arial" w:hAnsi="Arial" w:cs="Arial"/>
          <w:bCs/>
          <w:lang w:val="en-US"/>
        </w:rPr>
      </w:pPr>
    </w:p>
    <w:p w14:paraId="2DE9BBFF" w14:textId="1A7FF4F9" w:rsidR="00334EF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FD1F35" w:rsidRPr="00F074C0">
        <w:rPr>
          <w:rFonts w:ascii="Arial" w:hAnsi="Arial" w:cs="Arial"/>
          <w:bCs/>
          <w:lang w:val="en-US"/>
        </w:rPr>
        <w:t>Liberty Coal</w:t>
      </w:r>
      <w:r w:rsidR="00334EF6" w:rsidRPr="00F074C0">
        <w:rPr>
          <w:rFonts w:ascii="Arial" w:hAnsi="Arial" w:cs="Arial"/>
          <w:bCs/>
          <w:lang w:val="en-US"/>
        </w:rPr>
        <w:t xml:space="preserve"> is one of the mini</w:t>
      </w:r>
      <w:r w:rsidR="00FD1F35" w:rsidRPr="00F074C0">
        <w:rPr>
          <w:rFonts w:ascii="Arial" w:hAnsi="Arial" w:cs="Arial"/>
          <w:bCs/>
          <w:lang w:val="en-US"/>
        </w:rPr>
        <w:t>-</w:t>
      </w:r>
      <w:r w:rsidR="00334EF6" w:rsidRPr="00F074C0">
        <w:rPr>
          <w:rFonts w:ascii="Arial" w:hAnsi="Arial" w:cs="Arial"/>
          <w:bCs/>
          <w:lang w:val="en-US"/>
        </w:rPr>
        <w:t xml:space="preserve">pit contractors benefiting to the tune of hundreds of millions per month at the expense of </w:t>
      </w:r>
      <w:r w:rsidR="001707A6" w:rsidRPr="00F074C0">
        <w:rPr>
          <w:rFonts w:ascii="Arial" w:hAnsi="Arial" w:cs="Arial"/>
          <w:bCs/>
          <w:lang w:val="en-US"/>
        </w:rPr>
        <w:t>OCM</w:t>
      </w:r>
      <w:r w:rsidR="003728B2" w:rsidRPr="00F074C0">
        <w:rPr>
          <w:rFonts w:ascii="Arial" w:hAnsi="Arial" w:cs="Arial"/>
          <w:bCs/>
          <w:lang w:val="en-US"/>
        </w:rPr>
        <w:t>;</w:t>
      </w:r>
    </w:p>
    <w:p w14:paraId="7ADDF283" w14:textId="77777777" w:rsidR="00334EF6" w:rsidRPr="00C71D1D" w:rsidRDefault="00334EF6" w:rsidP="00856B46">
      <w:pPr>
        <w:pStyle w:val="ListParagraph"/>
        <w:ind w:left="567" w:hanging="567"/>
        <w:jc w:val="both"/>
        <w:rPr>
          <w:rFonts w:ascii="Arial" w:hAnsi="Arial" w:cs="Arial"/>
          <w:lang w:val="en-US"/>
        </w:rPr>
      </w:pPr>
    </w:p>
    <w:p w14:paraId="2FAD735E" w14:textId="02339EC7" w:rsidR="00334EF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(d)</w:t>
      </w:r>
      <w:r w:rsidRPr="00C71D1D">
        <w:rPr>
          <w:rFonts w:ascii="Arial" w:hAnsi="Arial" w:cs="Arial"/>
          <w:lang w:val="en-US"/>
        </w:rPr>
        <w:tab/>
      </w:r>
      <w:r w:rsidR="00334EF6" w:rsidRPr="00F074C0">
        <w:rPr>
          <w:rFonts w:ascii="Arial" w:hAnsi="Arial" w:cs="Arial"/>
          <w:bCs/>
          <w:lang w:val="en-US"/>
        </w:rPr>
        <w:t xml:space="preserve">the </w:t>
      </w:r>
      <w:r w:rsidR="00FD1F35" w:rsidRPr="00F074C0">
        <w:rPr>
          <w:rFonts w:ascii="Arial" w:hAnsi="Arial" w:cs="Arial"/>
          <w:bCs/>
          <w:lang w:val="en-US"/>
        </w:rPr>
        <w:t>Templar Capital</w:t>
      </w:r>
      <w:r w:rsidR="00334EF6" w:rsidRPr="00F074C0">
        <w:rPr>
          <w:rFonts w:ascii="Arial" w:hAnsi="Arial" w:cs="Arial"/>
          <w:bCs/>
          <w:lang w:val="en-US"/>
        </w:rPr>
        <w:t xml:space="preserve"> claims were the proceeds of money laundering crimes under ss 5 and 6 of </w:t>
      </w:r>
      <w:r w:rsidR="003728B2" w:rsidRPr="00F074C0">
        <w:rPr>
          <w:rFonts w:ascii="Arial" w:hAnsi="Arial" w:cs="Arial"/>
          <w:bCs/>
          <w:lang w:val="en-US"/>
        </w:rPr>
        <w:t>Prevention of Organised Crime Act 121 of 1998 (‘POCA’)</w:t>
      </w:r>
      <w:r w:rsidR="00334EF6" w:rsidRPr="00F074C0">
        <w:rPr>
          <w:rFonts w:ascii="Arial" w:hAnsi="Arial" w:cs="Arial"/>
          <w:bCs/>
          <w:lang w:val="en-US"/>
        </w:rPr>
        <w:t xml:space="preserve"> being the laundered proceeds of crimes perpetrated by the Gupta family and their associates;</w:t>
      </w:r>
    </w:p>
    <w:p w14:paraId="2C2FA6A8" w14:textId="77777777" w:rsidR="00334EF6" w:rsidRPr="00C71D1D" w:rsidRDefault="00334EF6" w:rsidP="00856B46">
      <w:pPr>
        <w:pStyle w:val="ListParagraph"/>
        <w:ind w:left="567" w:hanging="567"/>
        <w:jc w:val="both"/>
        <w:rPr>
          <w:rFonts w:ascii="Arial" w:hAnsi="Arial" w:cs="Arial"/>
          <w:lang w:val="en-US"/>
        </w:rPr>
      </w:pPr>
    </w:p>
    <w:p w14:paraId="3B1935C7" w14:textId="20461E9B" w:rsidR="00334EF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(e)</w:t>
      </w:r>
      <w:r w:rsidRPr="00C71D1D">
        <w:rPr>
          <w:rFonts w:ascii="Arial" w:hAnsi="Arial" w:cs="Arial"/>
          <w:lang w:val="en-US"/>
        </w:rPr>
        <w:tab/>
      </w:r>
      <w:r w:rsidR="00334EF6" w:rsidRPr="00F074C0">
        <w:rPr>
          <w:rFonts w:ascii="Arial" w:hAnsi="Arial" w:cs="Arial"/>
          <w:bCs/>
          <w:lang w:val="en-US"/>
        </w:rPr>
        <w:t xml:space="preserve">given that the </w:t>
      </w:r>
      <w:r w:rsidR="00FD1F35" w:rsidRPr="00F074C0">
        <w:rPr>
          <w:rFonts w:ascii="Arial" w:hAnsi="Arial" w:cs="Arial"/>
          <w:bCs/>
          <w:lang w:val="en-US"/>
        </w:rPr>
        <w:t>Templar Capital</w:t>
      </w:r>
      <w:r w:rsidR="00334EF6" w:rsidRPr="00F074C0">
        <w:rPr>
          <w:rFonts w:ascii="Arial" w:hAnsi="Arial" w:cs="Arial"/>
          <w:bCs/>
          <w:lang w:val="en-US"/>
        </w:rPr>
        <w:t xml:space="preserve"> claims are themselves proceeds of crime</w:t>
      </w:r>
      <w:r w:rsidR="003728B2" w:rsidRPr="00F074C0">
        <w:rPr>
          <w:rFonts w:ascii="Arial" w:hAnsi="Arial" w:cs="Arial"/>
          <w:bCs/>
          <w:lang w:val="en-US"/>
        </w:rPr>
        <w:t>:</w:t>
      </w:r>
      <w:r w:rsidR="00334EF6" w:rsidRPr="00F074C0">
        <w:rPr>
          <w:rFonts w:ascii="Arial" w:hAnsi="Arial" w:cs="Arial"/>
          <w:bCs/>
          <w:lang w:val="en-US"/>
        </w:rPr>
        <w:t xml:space="preserve"> </w:t>
      </w:r>
    </w:p>
    <w:p w14:paraId="5130D65A" w14:textId="77777777" w:rsidR="00334EF6" w:rsidRPr="00C71D1D" w:rsidRDefault="00334EF6" w:rsidP="006636E2">
      <w:pPr>
        <w:pStyle w:val="ListParagraph"/>
        <w:jc w:val="both"/>
        <w:rPr>
          <w:rFonts w:ascii="Arial" w:hAnsi="Arial" w:cs="Arial"/>
          <w:bCs/>
          <w:lang w:val="en-US"/>
        </w:rPr>
      </w:pPr>
    </w:p>
    <w:p w14:paraId="599C2A56" w14:textId="00581C56" w:rsidR="00334EF6" w:rsidRPr="00F074C0" w:rsidRDefault="00F074C0" w:rsidP="00F074C0">
      <w:pPr>
        <w:tabs>
          <w:tab w:val="left" w:pos="1134"/>
        </w:tabs>
        <w:spacing w:line="360" w:lineRule="auto"/>
        <w:ind w:left="1800" w:hanging="1091"/>
        <w:jc w:val="both"/>
        <w:rPr>
          <w:rFonts w:ascii="Arial" w:hAnsi="Arial" w:cs="Arial"/>
          <w:lang w:val="en-US"/>
        </w:rPr>
      </w:pPr>
      <w:r w:rsidRPr="00C71D1D">
        <w:rPr>
          <w:rFonts w:ascii="Arial" w:hAnsi="Arial" w:cs="Arial"/>
          <w:lang w:val="en-US"/>
        </w:rPr>
        <w:t>(i)</w:t>
      </w:r>
      <w:r w:rsidRPr="00C71D1D">
        <w:rPr>
          <w:rFonts w:ascii="Arial" w:hAnsi="Arial" w:cs="Arial"/>
          <w:lang w:val="en-US"/>
        </w:rPr>
        <w:tab/>
      </w:r>
      <w:r w:rsidR="00334EF6" w:rsidRPr="00F074C0">
        <w:rPr>
          <w:rFonts w:ascii="Arial" w:hAnsi="Arial" w:cs="Arial"/>
          <w:bCs/>
          <w:lang w:val="en-US"/>
        </w:rPr>
        <w:t xml:space="preserve">the </w:t>
      </w:r>
      <w:r w:rsidR="001707A6" w:rsidRPr="00F074C0">
        <w:rPr>
          <w:rFonts w:ascii="Arial" w:hAnsi="Arial" w:cs="Arial"/>
          <w:bCs/>
          <w:lang w:val="en-US"/>
        </w:rPr>
        <w:t>OCM</w:t>
      </w:r>
      <w:r w:rsidR="00334EF6" w:rsidRPr="00F074C0">
        <w:rPr>
          <w:rFonts w:ascii="Arial" w:hAnsi="Arial" w:cs="Arial"/>
          <w:bCs/>
          <w:lang w:val="en-US"/>
        </w:rPr>
        <w:t xml:space="preserve"> and </w:t>
      </w:r>
      <w:r w:rsidR="001707A6" w:rsidRPr="00F074C0">
        <w:rPr>
          <w:rFonts w:ascii="Arial" w:hAnsi="Arial" w:cs="Arial"/>
          <w:bCs/>
          <w:lang w:val="en-US"/>
        </w:rPr>
        <w:t>OCT</w:t>
      </w:r>
      <w:r w:rsidR="00334EF6" w:rsidRPr="00F074C0">
        <w:rPr>
          <w:rFonts w:ascii="Arial" w:hAnsi="Arial" w:cs="Arial"/>
          <w:bCs/>
          <w:lang w:val="en-US"/>
        </w:rPr>
        <w:t xml:space="preserve"> </w:t>
      </w:r>
      <w:r w:rsidR="009C13A3" w:rsidRPr="00F074C0">
        <w:rPr>
          <w:rFonts w:ascii="Arial" w:hAnsi="Arial" w:cs="Arial"/>
          <w:bCs/>
          <w:lang w:val="en-US"/>
        </w:rPr>
        <w:t>Business Rescue Plan</w:t>
      </w:r>
      <w:r w:rsidR="00334EF6" w:rsidRPr="00F074C0">
        <w:rPr>
          <w:rFonts w:ascii="Arial" w:hAnsi="Arial" w:cs="Arial"/>
          <w:bCs/>
          <w:lang w:val="en-US"/>
        </w:rPr>
        <w:t>s are both unlawful</w:t>
      </w:r>
      <w:r w:rsidR="003728B2" w:rsidRPr="00F074C0">
        <w:rPr>
          <w:rFonts w:ascii="Arial" w:hAnsi="Arial" w:cs="Arial"/>
          <w:bCs/>
          <w:lang w:val="en-US"/>
        </w:rPr>
        <w:t>;</w:t>
      </w:r>
    </w:p>
    <w:p w14:paraId="571117CE" w14:textId="77777777" w:rsidR="00334EF6" w:rsidRPr="00C71D1D" w:rsidRDefault="00334EF6" w:rsidP="006636E2">
      <w:pPr>
        <w:pStyle w:val="ListParagraph"/>
        <w:spacing w:line="360" w:lineRule="auto"/>
        <w:ind w:left="1080"/>
        <w:jc w:val="both"/>
        <w:rPr>
          <w:rFonts w:ascii="Arial" w:hAnsi="Arial" w:cs="Arial"/>
          <w:lang w:val="en-US"/>
        </w:rPr>
      </w:pPr>
    </w:p>
    <w:p w14:paraId="45CB2FA0" w14:textId="3961A7C3" w:rsidR="00334EF6" w:rsidRPr="00F074C0" w:rsidRDefault="00F074C0" w:rsidP="00F074C0">
      <w:pPr>
        <w:tabs>
          <w:tab w:val="left" w:pos="1134"/>
        </w:tabs>
        <w:spacing w:line="360" w:lineRule="auto"/>
        <w:ind w:left="1134" w:hanging="567"/>
        <w:jc w:val="both"/>
        <w:rPr>
          <w:rFonts w:ascii="Arial" w:hAnsi="Arial" w:cs="Arial"/>
          <w:lang w:val="en-US"/>
        </w:rPr>
      </w:pPr>
      <w:r w:rsidRPr="00C71D1D">
        <w:rPr>
          <w:rFonts w:ascii="Arial" w:hAnsi="Arial" w:cs="Arial"/>
          <w:lang w:val="en-US"/>
        </w:rPr>
        <w:t>(ii)</w:t>
      </w:r>
      <w:r w:rsidRPr="00C71D1D">
        <w:rPr>
          <w:rFonts w:ascii="Arial" w:hAnsi="Arial" w:cs="Arial"/>
          <w:lang w:val="en-US"/>
        </w:rPr>
        <w:tab/>
      </w:r>
      <w:r w:rsidR="00334EF6" w:rsidRPr="00F074C0">
        <w:rPr>
          <w:rFonts w:ascii="Arial" w:hAnsi="Arial" w:cs="Arial"/>
          <w:bCs/>
          <w:lang w:val="en-US"/>
        </w:rPr>
        <w:t xml:space="preserve">by engaging in the various transactions that have been concluded to implement the </w:t>
      </w:r>
      <w:r w:rsidR="001707A6" w:rsidRPr="00F074C0">
        <w:rPr>
          <w:rFonts w:ascii="Arial" w:hAnsi="Arial" w:cs="Arial"/>
          <w:bCs/>
          <w:lang w:val="en-US"/>
        </w:rPr>
        <w:t>OCM</w:t>
      </w:r>
      <w:r w:rsidR="00334EF6" w:rsidRPr="00F074C0">
        <w:rPr>
          <w:rFonts w:ascii="Arial" w:hAnsi="Arial" w:cs="Arial"/>
          <w:bCs/>
          <w:lang w:val="en-US"/>
        </w:rPr>
        <w:t xml:space="preserve"> </w:t>
      </w:r>
      <w:r w:rsidR="009C13A3" w:rsidRPr="00F074C0">
        <w:rPr>
          <w:rFonts w:ascii="Arial" w:hAnsi="Arial" w:cs="Arial"/>
          <w:bCs/>
          <w:lang w:val="en-US"/>
        </w:rPr>
        <w:t>Business Rescue Plan</w:t>
      </w:r>
      <w:r w:rsidR="00334EF6" w:rsidRPr="00F074C0">
        <w:rPr>
          <w:rFonts w:ascii="Arial" w:hAnsi="Arial" w:cs="Arial"/>
          <w:bCs/>
          <w:lang w:val="en-US"/>
        </w:rPr>
        <w:t>, which requires the conversion of the template claims into equity in liberty, the deponent to the founding affidavit Mr</w:t>
      </w:r>
      <w:r w:rsidR="00FD1F35" w:rsidRPr="00F074C0">
        <w:rPr>
          <w:rFonts w:ascii="Arial" w:hAnsi="Arial" w:cs="Arial"/>
          <w:bCs/>
          <w:lang w:val="en-US"/>
        </w:rPr>
        <w:t xml:space="preserve"> </w:t>
      </w:r>
      <w:r w:rsidR="00334EF6" w:rsidRPr="00F074C0">
        <w:rPr>
          <w:rFonts w:ascii="Arial" w:hAnsi="Arial" w:cs="Arial"/>
          <w:bCs/>
          <w:lang w:val="en-US"/>
        </w:rPr>
        <w:t>K</w:t>
      </w:r>
      <w:r w:rsidR="00FD1F35" w:rsidRPr="00F074C0">
        <w:rPr>
          <w:rFonts w:ascii="Arial" w:hAnsi="Arial" w:cs="Arial"/>
          <w:bCs/>
          <w:lang w:val="en-US"/>
        </w:rPr>
        <w:t>noop</w:t>
      </w:r>
      <w:r w:rsidR="00334EF6" w:rsidRPr="00F074C0">
        <w:rPr>
          <w:rFonts w:ascii="Arial" w:hAnsi="Arial" w:cs="Arial"/>
          <w:bCs/>
          <w:lang w:val="en-US"/>
        </w:rPr>
        <w:t xml:space="preserve"> </w:t>
      </w:r>
      <w:r w:rsidR="00FD1F35" w:rsidRPr="00F074C0">
        <w:rPr>
          <w:rFonts w:ascii="Arial" w:hAnsi="Arial" w:cs="Arial"/>
          <w:bCs/>
          <w:lang w:val="en-US"/>
        </w:rPr>
        <w:t>a</w:t>
      </w:r>
      <w:r w:rsidR="00334EF6" w:rsidRPr="00F074C0">
        <w:rPr>
          <w:rFonts w:ascii="Arial" w:hAnsi="Arial" w:cs="Arial"/>
          <w:bCs/>
          <w:lang w:val="en-US"/>
        </w:rPr>
        <w:t xml:space="preserve">nd his fellow business rescue practitioners of OCM have repeatedly committed money laundering crimes under </w:t>
      </w:r>
      <w:r w:rsidR="003728B2" w:rsidRPr="00F074C0">
        <w:rPr>
          <w:rFonts w:ascii="Arial" w:hAnsi="Arial" w:cs="Arial"/>
          <w:bCs/>
          <w:lang w:val="en-US"/>
        </w:rPr>
        <w:t>s</w:t>
      </w:r>
      <w:r w:rsidR="00334EF6" w:rsidRPr="00F074C0">
        <w:rPr>
          <w:rFonts w:ascii="Arial" w:hAnsi="Arial" w:cs="Arial"/>
          <w:bCs/>
          <w:lang w:val="en-US"/>
        </w:rPr>
        <w:t xml:space="preserve"> 5 of POCA</w:t>
      </w:r>
      <w:r w:rsidR="00AE55C4" w:rsidRPr="00F074C0">
        <w:rPr>
          <w:rFonts w:ascii="Arial" w:hAnsi="Arial" w:cs="Arial"/>
          <w:bCs/>
          <w:lang w:val="en-US"/>
        </w:rPr>
        <w:t>;</w:t>
      </w:r>
    </w:p>
    <w:p w14:paraId="1EEED549" w14:textId="77777777" w:rsidR="00334EF6" w:rsidRPr="00C71D1D" w:rsidRDefault="00334EF6" w:rsidP="00856B46">
      <w:pPr>
        <w:pStyle w:val="ListParagraph"/>
        <w:tabs>
          <w:tab w:val="left" w:pos="1134"/>
        </w:tabs>
        <w:ind w:left="1134" w:hanging="567"/>
        <w:jc w:val="both"/>
        <w:rPr>
          <w:rFonts w:ascii="Arial" w:hAnsi="Arial" w:cs="Arial"/>
          <w:bCs/>
          <w:lang w:val="en-US"/>
        </w:rPr>
      </w:pPr>
    </w:p>
    <w:p w14:paraId="4B7901EC" w14:textId="55F51D14" w:rsidR="00334EF6" w:rsidRPr="00F074C0" w:rsidRDefault="00F074C0" w:rsidP="00F074C0">
      <w:pPr>
        <w:tabs>
          <w:tab w:val="left" w:pos="1134"/>
        </w:tabs>
        <w:spacing w:line="360" w:lineRule="auto"/>
        <w:ind w:left="1134" w:hanging="567"/>
        <w:jc w:val="both"/>
        <w:rPr>
          <w:rFonts w:ascii="Arial" w:hAnsi="Arial" w:cs="Arial"/>
          <w:lang w:val="en-US"/>
        </w:rPr>
      </w:pPr>
      <w:r w:rsidRPr="00C71D1D">
        <w:rPr>
          <w:rFonts w:ascii="Arial" w:hAnsi="Arial" w:cs="Arial"/>
          <w:lang w:val="en-US"/>
        </w:rPr>
        <w:t>(iii)</w:t>
      </w:r>
      <w:r w:rsidRPr="00C71D1D">
        <w:rPr>
          <w:rFonts w:ascii="Arial" w:hAnsi="Arial" w:cs="Arial"/>
          <w:lang w:val="en-US"/>
        </w:rPr>
        <w:tab/>
      </w:r>
      <w:r w:rsidR="00334EF6" w:rsidRPr="00F074C0">
        <w:rPr>
          <w:rFonts w:ascii="Arial" w:hAnsi="Arial" w:cs="Arial"/>
          <w:bCs/>
          <w:lang w:val="en-US"/>
        </w:rPr>
        <w:t xml:space="preserve">despite the fact that the High Court has now made findings that have the logical corollary that implementation of the </w:t>
      </w:r>
      <w:r w:rsidR="009C13A3" w:rsidRPr="00F074C0">
        <w:rPr>
          <w:rFonts w:ascii="Arial" w:hAnsi="Arial" w:cs="Arial"/>
          <w:bCs/>
          <w:lang w:val="en-US"/>
        </w:rPr>
        <w:t>Business Rescue Plan</w:t>
      </w:r>
      <w:r w:rsidR="00334EF6" w:rsidRPr="00F074C0">
        <w:rPr>
          <w:rFonts w:ascii="Arial" w:hAnsi="Arial" w:cs="Arial"/>
          <w:bCs/>
          <w:lang w:val="en-US"/>
        </w:rPr>
        <w:t xml:space="preserve">s amounts to a money laundering offence, the </w:t>
      </w:r>
      <w:r w:rsidR="003728B2" w:rsidRPr="00F074C0">
        <w:rPr>
          <w:rFonts w:ascii="Arial" w:hAnsi="Arial" w:cs="Arial"/>
          <w:bCs/>
          <w:lang w:val="en-US"/>
        </w:rPr>
        <w:t xml:space="preserve">business rescue practitioners </w:t>
      </w:r>
      <w:r w:rsidR="00334EF6" w:rsidRPr="00F074C0">
        <w:rPr>
          <w:rFonts w:ascii="Arial" w:hAnsi="Arial" w:cs="Arial"/>
          <w:bCs/>
          <w:lang w:val="en-US"/>
        </w:rPr>
        <w:t xml:space="preserve">remain committed to implementing these plans. They have appealed the preservation orders and have launched an application to the High Court for an order that would establish that the preservation orders have no effect pending the appeal. </w:t>
      </w:r>
    </w:p>
    <w:p w14:paraId="7C4BA19C" w14:textId="77777777" w:rsidR="00334EF6" w:rsidRPr="00C71D1D" w:rsidRDefault="00334EF6" w:rsidP="00FD1F35">
      <w:pPr>
        <w:jc w:val="both"/>
        <w:rPr>
          <w:rFonts w:ascii="Arial" w:hAnsi="Arial" w:cs="Arial"/>
          <w:lang w:val="en-US"/>
        </w:rPr>
      </w:pPr>
    </w:p>
    <w:p w14:paraId="7C83C691" w14:textId="64A6FAA8" w:rsidR="00334EF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(f)</w:t>
      </w:r>
      <w:r w:rsidRPr="00C71D1D">
        <w:rPr>
          <w:rFonts w:ascii="Arial" w:hAnsi="Arial" w:cs="Arial"/>
          <w:lang w:val="en-US"/>
        </w:rPr>
        <w:tab/>
      </w:r>
      <w:r w:rsidR="00334EF6" w:rsidRPr="00F074C0">
        <w:rPr>
          <w:rFonts w:ascii="Arial" w:hAnsi="Arial" w:cs="Arial"/>
          <w:bCs/>
          <w:lang w:val="en-US"/>
        </w:rPr>
        <w:t>at present</w:t>
      </w:r>
      <w:r w:rsidR="003728B2" w:rsidRPr="00F074C0">
        <w:rPr>
          <w:rFonts w:ascii="Arial" w:hAnsi="Arial" w:cs="Arial"/>
          <w:bCs/>
          <w:lang w:val="en-US"/>
        </w:rPr>
        <w:t>,</w:t>
      </w:r>
      <w:r w:rsidR="00334EF6" w:rsidRPr="00F074C0">
        <w:rPr>
          <w:rFonts w:ascii="Arial" w:hAnsi="Arial" w:cs="Arial"/>
          <w:bCs/>
          <w:lang w:val="en-US"/>
        </w:rPr>
        <w:t xml:space="preserve"> the export allocation of </w:t>
      </w:r>
      <w:r w:rsidR="001707A6" w:rsidRPr="00F074C0">
        <w:rPr>
          <w:rFonts w:ascii="Arial" w:hAnsi="Arial" w:cs="Arial"/>
          <w:bCs/>
          <w:lang w:val="en-US"/>
        </w:rPr>
        <w:t>OCT</w:t>
      </w:r>
      <w:r w:rsidR="00334EF6" w:rsidRPr="00F074C0">
        <w:rPr>
          <w:rFonts w:ascii="Arial" w:hAnsi="Arial" w:cs="Arial"/>
          <w:bCs/>
          <w:lang w:val="en-US"/>
        </w:rPr>
        <w:t xml:space="preserve"> is being used not for the benefit of </w:t>
      </w:r>
      <w:r w:rsidR="001707A6" w:rsidRPr="00F074C0">
        <w:rPr>
          <w:rFonts w:ascii="Arial" w:hAnsi="Arial" w:cs="Arial"/>
          <w:bCs/>
          <w:lang w:val="en-US"/>
        </w:rPr>
        <w:t>OCM</w:t>
      </w:r>
      <w:r w:rsidR="00334EF6" w:rsidRPr="00F074C0">
        <w:rPr>
          <w:rFonts w:ascii="Arial" w:hAnsi="Arial" w:cs="Arial"/>
          <w:bCs/>
          <w:lang w:val="en-US"/>
        </w:rPr>
        <w:t xml:space="preserve"> or its creditors but rather to dissipate value from </w:t>
      </w:r>
      <w:r w:rsidR="001707A6" w:rsidRPr="00F074C0">
        <w:rPr>
          <w:rFonts w:ascii="Arial" w:hAnsi="Arial" w:cs="Arial"/>
          <w:bCs/>
          <w:lang w:val="en-US"/>
        </w:rPr>
        <w:t>OCM</w:t>
      </w:r>
      <w:r w:rsidR="00334EF6" w:rsidRPr="00F074C0">
        <w:rPr>
          <w:rFonts w:ascii="Arial" w:hAnsi="Arial" w:cs="Arial"/>
          <w:bCs/>
          <w:lang w:val="en-US"/>
        </w:rPr>
        <w:t xml:space="preserve"> at the expense of the creditors and in conflict with the purposes of the restraint order. Thus</w:t>
      </w:r>
      <w:r w:rsidR="003728B2" w:rsidRPr="00F074C0">
        <w:rPr>
          <w:rFonts w:ascii="Arial" w:hAnsi="Arial" w:cs="Arial"/>
          <w:bCs/>
          <w:lang w:val="en-US"/>
        </w:rPr>
        <w:t>,</w:t>
      </w:r>
      <w:r w:rsidR="00334EF6" w:rsidRPr="00F074C0">
        <w:rPr>
          <w:rFonts w:ascii="Arial" w:hAnsi="Arial" w:cs="Arial"/>
          <w:bCs/>
          <w:lang w:val="en-US"/>
        </w:rPr>
        <w:t xml:space="preserve"> the current use of the allocation subverts the purposes both of the preservation order and of the business rescue process itself. Until such time as the business rescue practitioners have made new arrangements which ensure that the export allocation of </w:t>
      </w:r>
      <w:r w:rsidR="001707A6" w:rsidRPr="00F074C0">
        <w:rPr>
          <w:rFonts w:ascii="Arial" w:hAnsi="Arial" w:cs="Arial"/>
          <w:bCs/>
          <w:lang w:val="en-US"/>
        </w:rPr>
        <w:t>OCT</w:t>
      </w:r>
      <w:r w:rsidR="00334EF6" w:rsidRPr="00F074C0">
        <w:rPr>
          <w:rFonts w:ascii="Arial" w:hAnsi="Arial" w:cs="Arial"/>
          <w:bCs/>
          <w:lang w:val="en-US"/>
        </w:rPr>
        <w:t xml:space="preserve"> is used for the benefit of </w:t>
      </w:r>
      <w:r w:rsidR="001707A6" w:rsidRPr="00F074C0">
        <w:rPr>
          <w:rFonts w:ascii="Arial" w:hAnsi="Arial" w:cs="Arial"/>
          <w:bCs/>
          <w:lang w:val="en-US"/>
        </w:rPr>
        <w:t>OCM</w:t>
      </w:r>
      <w:r w:rsidR="003728B2" w:rsidRPr="00F074C0">
        <w:rPr>
          <w:rFonts w:ascii="Arial" w:hAnsi="Arial" w:cs="Arial"/>
          <w:bCs/>
          <w:lang w:val="en-US"/>
        </w:rPr>
        <w:t>,</w:t>
      </w:r>
      <w:r w:rsidR="00334EF6" w:rsidRPr="00F074C0">
        <w:rPr>
          <w:rFonts w:ascii="Arial" w:hAnsi="Arial" w:cs="Arial"/>
          <w:bCs/>
          <w:lang w:val="en-US"/>
        </w:rPr>
        <w:t xml:space="preserve"> the public interest requires that steps be taken to prevent that allocation being used to effect further dissipation of value from </w:t>
      </w:r>
      <w:r w:rsidR="001707A6" w:rsidRPr="00F074C0">
        <w:rPr>
          <w:rFonts w:ascii="Arial" w:hAnsi="Arial" w:cs="Arial"/>
          <w:bCs/>
          <w:lang w:val="en-US"/>
        </w:rPr>
        <w:t>OCM</w:t>
      </w:r>
      <w:r w:rsidR="00334EF6" w:rsidRPr="00F074C0">
        <w:rPr>
          <w:rFonts w:ascii="Arial" w:hAnsi="Arial" w:cs="Arial"/>
          <w:bCs/>
          <w:lang w:val="en-US"/>
        </w:rPr>
        <w:t>.</w:t>
      </w:r>
    </w:p>
    <w:p w14:paraId="6665B444" w14:textId="77777777" w:rsidR="00334EF6" w:rsidRPr="00C71D1D" w:rsidRDefault="00334EF6" w:rsidP="006636E2">
      <w:pPr>
        <w:pStyle w:val="ListParagraph"/>
        <w:spacing w:line="360" w:lineRule="auto"/>
        <w:ind w:left="0"/>
        <w:jc w:val="both"/>
        <w:rPr>
          <w:rFonts w:ascii="Arial" w:hAnsi="Arial" w:cs="Arial"/>
          <w:lang w:val="en-US"/>
        </w:rPr>
      </w:pPr>
    </w:p>
    <w:p w14:paraId="66C17DD3" w14:textId="587FA9C1" w:rsidR="00A526E6" w:rsidRPr="00F074C0" w:rsidRDefault="00F074C0" w:rsidP="00F074C0">
      <w:pPr>
        <w:spacing w:line="360" w:lineRule="auto"/>
        <w:jc w:val="both"/>
        <w:rPr>
          <w:rFonts w:ascii="Arial" w:hAnsi="Arial" w:cs="Arial"/>
          <w:lang w:val="en-US"/>
        </w:rPr>
      </w:pPr>
      <w:r w:rsidRPr="00C71D1D">
        <w:rPr>
          <w:rFonts w:ascii="Arial" w:hAnsi="Arial" w:cs="Arial"/>
          <w:lang w:val="en-US"/>
        </w:rPr>
        <w:t>[94]</w:t>
      </w:r>
      <w:r w:rsidRPr="00C71D1D">
        <w:rPr>
          <w:rFonts w:ascii="Arial" w:hAnsi="Arial" w:cs="Arial"/>
          <w:lang w:val="en-US"/>
        </w:rPr>
        <w:tab/>
      </w:r>
      <w:r w:rsidR="00A526E6" w:rsidRPr="00F074C0">
        <w:rPr>
          <w:rFonts w:ascii="Arial" w:hAnsi="Arial" w:cs="Arial"/>
          <w:lang w:val="en-US"/>
        </w:rPr>
        <w:t xml:space="preserve">The applicants, </w:t>
      </w:r>
      <w:r w:rsidR="001707A6" w:rsidRPr="00F074C0">
        <w:rPr>
          <w:rFonts w:ascii="Arial" w:hAnsi="Arial" w:cs="Arial"/>
          <w:lang w:val="en-US"/>
        </w:rPr>
        <w:t>OCT</w:t>
      </w:r>
      <w:r w:rsidR="00A526E6" w:rsidRPr="00F074C0">
        <w:rPr>
          <w:rFonts w:ascii="Arial" w:hAnsi="Arial" w:cs="Arial"/>
          <w:lang w:val="en-US"/>
        </w:rPr>
        <w:t xml:space="preserve"> and </w:t>
      </w:r>
      <w:r w:rsidR="001707A6" w:rsidRPr="00F074C0">
        <w:rPr>
          <w:rFonts w:ascii="Arial" w:hAnsi="Arial" w:cs="Arial"/>
          <w:lang w:val="en-US"/>
        </w:rPr>
        <w:t>OCM</w:t>
      </w:r>
      <w:r w:rsidR="00A526E6" w:rsidRPr="00F074C0">
        <w:rPr>
          <w:rFonts w:ascii="Arial" w:hAnsi="Arial" w:cs="Arial"/>
          <w:lang w:val="en-US"/>
        </w:rPr>
        <w:t>, contend that the NPA is not entitled to intervene in these proceedings as it is not a party to the primary dispute between the applicants and RBCT which is contractual in nature, and that it has no legal interest in the outcome of the application.</w:t>
      </w:r>
    </w:p>
    <w:p w14:paraId="280501CA" w14:textId="77777777" w:rsidR="00A526E6" w:rsidRPr="00C71D1D" w:rsidRDefault="00A526E6" w:rsidP="00A526E6">
      <w:pPr>
        <w:pStyle w:val="ListParagraph"/>
        <w:spacing w:line="360" w:lineRule="auto"/>
        <w:ind w:left="0"/>
        <w:jc w:val="both"/>
        <w:rPr>
          <w:rFonts w:ascii="Arial" w:hAnsi="Arial" w:cs="Arial"/>
          <w:lang w:val="en-US"/>
        </w:rPr>
      </w:pPr>
    </w:p>
    <w:p w14:paraId="632258B4" w14:textId="76959EFF" w:rsidR="0071336B" w:rsidRPr="00F074C0" w:rsidRDefault="00F074C0" w:rsidP="00F074C0">
      <w:pPr>
        <w:spacing w:line="360" w:lineRule="auto"/>
        <w:jc w:val="both"/>
        <w:rPr>
          <w:rFonts w:ascii="Arial" w:hAnsi="Arial" w:cs="Arial"/>
          <w:lang w:val="en-US"/>
        </w:rPr>
      </w:pPr>
      <w:r w:rsidRPr="00C71D1D">
        <w:rPr>
          <w:rFonts w:ascii="Arial" w:hAnsi="Arial" w:cs="Arial"/>
          <w:lang w:val="en-US"/>
        </w:rPr>
        <w:t>[95]</w:t>
      </w:r>
      <w:r w:rsidRPr="00C71D1D">
        <w:rPr>
          <w:rFonts w:ascii="Arial" w:hAnsi="Arial" w:cs="Arial"/>
          <w:lang w:val="en-US"/>
        </w:rPr>
        <w:tab/>
      </w:r>
      <w:r w:rsidR="0071336B" w:rsidRPr="00F074C0">
        <w:rPr>
          <w:rFonts w:ascii="Arial" w:hAnsi="Arial" w:cs="Arial"/>
          <w:lang w:val="en-US"/>
        </w:rPr>
        <w:t xml:space="preserve">The applicants contend </w:t>
      </w:r>
      <w:r w:rsidR="00A526E6" w:rsidRPr="00F074C0">
        <w:rPr>
          <w:rFonts w:ascii="Arial" w:hAnsi="Arial" w:cs="Arial"/>
          <w:lang w:val="en-US"/>
        </w:rPr>
        <w:t xml:space="preserve">further </w:t>
      </w:r>
      <w:r w:rsidR="0071336B" w:rsidRPr="00F074C0">
        <w:rPr>
          <w:rFonts w:ascii="Arial" w:hAnsi="Arial" w:cs="Arial"/>
          <w:lang w:val="en-US"/>
        </w:rPr>
        <w:t xml:space="preserve">that </w:t>
      </w:r>
      <w:r w:rsidR="005B0775" w:rsidRPr="00F074C0">
        <w:rPr>
          <w:rFonts w:ascii="Arial" w:hAnsi="Arial" w:cs="Arial"/>
          <w:lang w:val="en-US"/>
        </w:rPr>
        <w:t>t</w:t>
      </w:r>
      <w:r w:rsidR="0071336B" w:rsidRPr="00F074C0">
        <w:rPr>
          <w:rFonts w:ascii="Arial" w:hAnsi="Arial" w:cs="Arial"/>
          <w:lang w:val="en-US"/>
        </w:rPr>
        <w:t>he allegation</w:t>
      </w:r>
      <w:r w:rsidR="005B0775" w:rsidRPr="00F074C0">
        <w:rPr>
          <w:rFonts w:ascii="Arial" w:hAnsi="Arial" w:cs="Arial"/>
          <w:lang w:val="en-US"/>
        </w:rPr>
        <w:t>s</w:t>
      </w:r>
      <w:r w:rsidR="0071336B" w:rsidRPr="00F074C0">
        <w:rPr>
          <w:rFonts w:ascii="Arial" w:hAnsi="Arial" w:cs="Arial"/>
          <w:lang w:val="en-US"/>
        </w:rPr>
        <w:t xml:space="preserve"> of dissipation are entirely unfounded, that the mini-pit contracts are valid</w:t>
      </w:r>
      <w:r w:rsidR="005B0775" w:rsidRPr="00F074C0">
        <w:rPr>
          <w:rFonts w:ascii="Arial" w:hAnsi="Arial" w:cs="Arial"/>
          <w:lang w:val="en-US"/>
        </w:rPr>
        <w:t>,</w:t>
      </w:r>
      <w:r w:rsidR="0071336B" w:rsidRPr="00F074C0">
        <w:rPr>
          <w:rFonts w:ascii="Arial" w:hAnsi="Arial" w:cs="Arial"/>
          <w:lang w:val="en-US"/>
        </w:rPr>
        <w:t xml:space="preserve"> binding and </w:t>
      </w:r>
      <w:r w:rsidR="0071336B" w:rsidRPr="00F074C0">
        <w:rPr>
          <w:rFonts w:ascii="Arial" w:hAnsi="Arial" w:cs="Arial"/>
          <w:lang w:val="en-US"/>
        </w:rPr>
        <w:lastRenderedPageBreak/>
        <w:t xml:space="preserve">enforceable, that the </w:t>
      </w:r>
      <w:r w:rsidR="009A047D" w:rsidRPr="00F074C0">
        <w:rPr>
          <w:rFonts w:ascii="Arial" w:hAnsi="Arial" w:cs="Arial"/>
          <w:lang w:val="en-US"/>
        </w:rPr>
        <w:t>Curator</w:t>
      </w:r>
      <w:r w:rsidR="0071336B" w:rsidRPr="00F074C0">
        <w:rPr>
          <w:rFonts w:ascii="Arial" w:hAnsi="Arial" w:cs="Arial"/>
          <w:lang w:val="en-US"/>
        </w:rPr>
        <w:t xml:space="preserve"> acknowledges this in his first report and has been unable to suggest any basis on which these contracts could be lawfully varied or amended other than by agreement between the parties, and that the </w:t>
      </w:r>
      <w:r w:rsidR="007105F8" w:rsidRPr="00F074C0">
        <w:rPr>
          <w:rFonts w:ascii="Arial" w:hAnsi="Arial" w:cs="Arial"/>
          <w:lang w:val="en-US"/>
        </w:rPr>
        <w:t>contention</w:t>
      </w:r>
      <w:r w:rsidR="0071336B" w:rsidRPr="00F074C0">
        <w:rPr>
          <w:rFonts w:ascii="Arial" w:hAnsi="Arial" w:cs="Arial"/>
          <w:lang w:val="en-US"/>
        </w:rPr>
        <w:t xml:space="preserve"> that monies are being unlawfully dissipated is untrue. It is incorrect</w:t>
      </w:r>
      <w:r w:rsidR="00A526E6" w:rsidRPr="00F074C0">
        <w:rPr>
          <w:rFonts w:ascii="Arial" w:hAnsi="Arial" w:cs="Arial"/>
          <w:lang w:val="en-US"/>
        </w:rPr>
        <w:t>, so it is asserted,</w:t>
      </w:r>
      <w:r w:rsidR="0071336B" w:rsidRPr="00F074C0">
        <w:rPr>
          <w:rFonts w:ascii="Arial" w:hAnsi="Arial" w:cs="Arial"/>
          <w:lang w:val="en-US"/>
        </w:rPr>
        <w:t xml:space="preserve"> that the application has ‘implications for property which is under restrain</w:t>
      </w:r>
      <w:r w:rsidR="005B0775" w:rsidRPr="00F074C0">
        <w:rPr>
          <w:rFonts w:ascii="Arial" w:hAnsi="Arial" w:cs="Arial"/>
          <w:lang w:val="en-US"/>
        </w:rPr>
        <w:t>t</w:t>
      </w:r>
      <w:r w:rsidR="0071336B" w:rsidRPr="00F074C0">
        <w:rPr>
          <w:rFonts w:ascii="Arial" w:hAnsi="Arial" w:cs="Arial"/>
          <w:lang w:val="en-US"/>
        </w:rPr>
        <w:t xml:space="preserve"> orders’ as contended by the NPA. Importantly</w:t>
      </w:r>
      <w:r w:rsidR="00E7766D" w:rsidRPr="00F074C0">
        <w:rPr>
          <w:rFonts w:ascii="Arial" w:hAnsi="Arial" w:cs="Arial"/>
          <w:lang w:val="en-US"/>
        </w:rPr>
        <w:t>,</w:t>
      </w:r>
      <w:r w:rsidR="0071336B" w:rsidRPr="00F074C0">
        <w:rPr>
          <w:rFonts w:ascii="Arial" w:hAnsi="Arial" w:cs="Arial"/>
          <w:lang w:val="en-US"/>
        </w:rPr>
        <w:t xml:space="preserve"> the NDPP does not suggest that </w:t>
      </w:r>
      <w:r w:rsidR="001707A6" w:rsidRPr="00F074C0">
        <w:rPr>
          <w:rFonts w:ascii="Arial" w:hAnsi="Arial" w:cs="Arial"/>
          <w:lang w:val="en-US"/>
        </w:rPr>
        <w:t>OCT</w:t>
      </w:r>
      <w:r w:rsidR="0071336B" w:rsidRPr="00F074C0">
        <w:rPr>
          <w:rFonts w:ascii="Arial" w:hAnsi="Arial" w:cs="Arial"/>
          <w:lang w:val="en-US"/>
        </w:rPr>
        <w:t xml:space="preserve"> acquired its rights in the </w:t>
      </w:r>
      <w:r w:rsidR="00E07C0F" w:rsidRPr="00F074C0">
        <w:rPr>
          <w:rFonts w:ascii="Arial" w:hAnsi="Arial" w:cs="Arial"/>
          <w:lang w:val="en-US"/>
        </w:rPr>
        <w:t>Shareholder</w:t>
      </w:r>
      <w:r w:rsidR="0071336B" w:rsidRPr="00F074C0">
        <w:rPr>
          <w:rFonts w:ascii="Arial" w:hAnsi="Arial" w:cs="Arial"/>
          <w:lang w:val="en-US"/>
        </w:rPr>
        <w:t xml:space="preserve">s' Agreement with RBCT in an unlawful manner as the </w:t>
      </w:r>
      <w:r w:rsidR="00E07C0F" w:rsidRPr="00F074C0">
        <w:rPr>
          <w:rFonts w:ascii="Arial" w:hAnsi="Arial" w:cs="Arial"/>
          <w:lang w:val="en-US"/>
        </w:rPr>
        <w:t>Shareholder</w:t>
      </w:r>
      <w:r w:rsidR="0071336B" w:rsidRPr="00F074C0">
        <w:rPr>
          <w:rFonts w:ascii="Arial" w:hAnsi="Arial" w:cs="Arial"/>
          <w:lang w:val="en-US"/>
        </w:rPr>
        <w:t xml:space="preserve">s' Agreement was concluded on 12 April 2013, long before the </w:t>
      </w:r>
      <w:r w:rsidR="00A526E6" w:rsidRPr="00F074C0">
        <w:rPr>
          <w:rFonts w:ascii="Arial" w:hAnsi="Arial" w:cs="Arial"/>
          <w:lang w:val="en-US"/>
        </w:rPr>
        <w:t>G</w:t>
      </w:r>
      <w:r w:rsidR="0071336B" w:rsidRPr="00F074C0">
        <w:rPr>
          <w:rFonts w:ascii="Arial" w:hAnsi="Arial" w:cs="Arial"/>
          <w:lang w:val="en-US"/>
        </w:rPr>
        <w:t xml:space="preserve">uptas became involved in the </w:t>
      </w:r>
      <w:r w:rsidR="00FD1F35" w:rsidRPr="00F074C0">
        <w:rPr>
          <w:rFonts w:ascii="Arial" w:hAnsi="Arial" w:cs="Arial"/>
          <w:lang w:val="en-US"/>
        </w:rPr>
        <w:t xml:space="preserve">Optimum Group of Companies </w:t>
      </w:r>
      <w:r w:rsidR="0071336B" w:rsidRPr="00F074C0">
        <w:rPr>
          <w:rFonts w:ascii="Arial" w:hAnsi="Arial" w:cs="Arial"/>
          <w:lang w:val="en-US"/>
        </w:rPr>
        <w:t>in 2016 which is when the alleged unlawful conduct commenced.</w:t>
      </w:r>
    </w:p>
    <w:p w14:paraId="37B1E5AE" w14:textId="77777777" w:rsidR="0071336B" w:rsidRPr="00C71D1D" w:rsidRDefault="0071336B" w:rsidP="006636E2">
      <w:pPr>
        <w:pStyle w:val="ListParagraph"/>
        <w:jc w:val="both"/>
        <w:rPr>
          <w:rFonts w:ascii="Arial" w:hAnsi="Arial" w:cs="Arial"/>
          <w:lang w:val="en-US"/>
        </w:rPr>
      </w:pPr>
    </w:p>
    <w:p w14:paraId="3EC51A74" w14:textId="23F5A4B1" w:rsidR="0071336B" w:rsidRPr="00F074C0" w:rsidRDefault="00F074C0" w:rsidP="00F074C0">
      <w:pPr>
        <w:spacing w:line="360" w:lineRule="auto"/>
        <w:jc w:val="both"/>
        <w:rPr>
          <w:rFonts w:ascii="Arial" w:hAnsi="Arial" w:cs="Arial"/>
          <w:lang w:val="en-US"/>
        </w:rPr>
      </w:pPr>
      <w:r w:rsidRPr="00C71D1D">
        <w:rPr>
          <w:rFonts w:ascii="Arial" w:hAnsi="Arial" w:cs="Arial"/>
          <w:lang w:val="en-US"/>
        </w:rPr>
        <w:t>[96]</w:t>
      </w:r>
      <w:r w:rsidRPr="00C71D1D">
        <w:rPr>
          <w:rFonts w:ascii="Arial" w:hAnsi="Arial" w:cs="Arial"/>
          <w:lang w:val="en-US"/>
        </w:rPr>
        <w:tab/>
      </w:r>
      <w:r w:rsidR="0071336B" w:rsidRPr="00F074C0">
        <w:rPr>
          <w:rFonts w:ascii="Arial" w:hAnsi="Arial" w:cs="Arial"/>
          <w:lang w:val="en-US"/>
        </w:rPr>
        <w:t xml:space="preserve">The applicants also contend that </w:t>
      </w:r>
      <w:r w:rsidR="00FD1F35" w:rsidRPr="00F074C0">
        <w:rPr>
          <w:rFonts w:ascii="Arial" w:hAnsi="Arial" w:cs="Arial"/>
          <w:lang w:val="en-US"/>
        </w:rPr>
        <w:t>Templar Capital</w:t>
      </w:r>
      <w:r w:rsidR="0071336B" w:rsidRPr="00F074C0">
        <w:rPr>
          <w:rFonts w:ascii="Arial" w:hAnsi="Arial" w:cs="Arial"/>
          <w:lang w:val="en-US"/>
        </w:rPr>
        <w:t xml:space="preserve"> has not used its claims to control the business rescue processes. </w:t>
      </w:r>
    </w:p>
    <w:p w14:paraId="2A94B09B" w14:textId="77777777" w:rsidR="00A526E6" w:rsidRPr="00C71D1D" w:rsidRDefault="00A526E6" w:rsidP="00A526E6">
      <w:pPr>
        <w:pStyle w:val="ListParagraph"/>
        <w:spacing w:line="360" w:lineRule="auto"/>
        <w:ind w:left="0"/>
        <w:jc w:val="both"/>
        <w:rPr>
          <w:rFonts w:ascii="Arial" w:hAnsi="Arial" w:cs="Arial"/>
          <w:lang w:val="en-US"/>
        </w:rPr>
      </w:pPr>
    </w:p>
    <w:p w14:paraId="2547E355" w14:textId="125E747D" w:rsidR="0071336B" w:rsidRPr="00F074C0" w:rsidRDefault="00F074C0" w:rsidP="00F074C0">
      <w:pPr>
        <w:spacing w:line="360" w:lineRule="auto"/>
        <w:jc w:val="both"/>
        <w:rPr>
          <w:rFonts w:ascii="Arial" w:hAnsi="Arial" w:cs="Arial"/>
          <w:lang w:val="en-US"/>
        </w:rPr>
      </w:pPr>
      <w:r w:rsidRPr="00C71D1D">
        <w:rPr>
          <w:rFonts w:ascii="Arial" w:hAnsi="Arial" w:cs="Arial"/>
          <w:lang w:val="en-US"/>
        </w:rPr>
        <w:t>[97]</w:t>
      </w:r>
      <w:r w:rsidRPr="00C71D1D">
        <w:rPr>
          <w:rFonts w:ascii="Arial" w:hAnsi="Arial" w:cs="Arial"/>
          <w:lang w:val="en-US"/>
        </w:rPr>
        <w:tab/>
      </w:r>
      <w:r w:rsidR="0071336B" w:rsidRPr="00F074C0">
        <w:rPr>
          <w:rFonts w:ascii="Arial" w:hAnsi="Arial" w:cs="Arial"/>
          <w:lang w:val="en-US"/>
        </w:rPr>
        <w:t xml:space="preserve">It was submitted </w:t>
      </w:r>
      <w:r w:rsidR="00FD1F35" w:rsidRPr="00F074C0">
        <w:rPr>
          <w:rFonts w:ascii="Arial" w:hAnsi="Arial" w:cs="Arial"/>
          <w:lang w:val="en-US"/>
        </w:rPr>
        <w:t xml:space="preserve">by the applicants </w:t>
      </w:r>
      <w:r w:rsidR="0071336B" w:rsidRPr="00F074C0">
        <w:rPr>
          <w:rFonts w:ascii="Arial" w:hAnsi="Arial" w:cs="Arial"/>
          <w:lang w:val="en-US"/>
        </w:rPr>
        <w:t xml:space="preserve">that the NDPP’s real complaint relates to the manner in which it is believed </w:t>
      </w:r>
      <w:r w:rsidR="001707A6" w:rsidRPr="00F074C0">
        <w:rPr>
          <w:rFonts w:ascii="Arial" w:hAnsi="Arial" w:cs="Arial"/>
          <w:lang w:val="en-US"/>
        </w:rPr>
        <w:t>OCT</w:t>
      </w:r>
      <w:r w:rsidR="0071336B" w:rsidRPr="00F074C0">
        <w:rPr>
          <w:rFonts w:ascii="Arial" w:hAnsi="Arial" w:cs="Arial"/>
          <w:lang w:val="en-US"/>
        </w:rPr>
        <w:t xml:space="preserve"> will exercise its contractual rights in the event RBCT is interdicted from interfering therewith</w:t>
      </w:r>
      <w:r w:rsidR="00A526E6" w:rsidRPr="00F074C0">
        <w:rPr>
          <w:rFonts w:ascii="Arial" w:hAnsi="Arial" w:cs="Arial"/>
          <w:lang w:val="en-US"/>
        </w:rPr>
        <w:t xml:space="preserve">, and that </w:t>
      </w:r>
      <w:r w:rsidR="0071336B" w:rsidRPr="00F074C0">
        <w:rPr>
          <w:rFonts w:ascii="Arial" w:hAnsi="Arial" w:cs="Arial"/>
          <w:lang w:val="en-US"/>
        </w:rPr>
        <w:t xml:space="preserve">that is not an issue in these proceedings </w:t>
      </w:r>
      <w:r w:rsidR="00A526E6" w:rsidRPr="00F074C0">
        <w:rPr>
          <w:rFonts w:ascii="Arial" w:hAnsi="Arial" w:cs="Arial"/>
          <w:lang w:val="en-US"/>
        </w:rPr>
        <w:t>since</w:t>
      </w:r>
      <w:r w:rsidR="00F61A73" w:rsidRPr="00F074C0">
        <w:rPr>
          <w:rFonts w:ascii="Arial" w:hAnsi="Arial" w:cs="Arial"/>
          <w:lang w:val="en-US"/>
        </w:rPr>
        <w:t xml:space="preserve"> the</w:t>
      </w:r>
      <w:r w:rsidR="0071336B" w:rsidRPr="00F074C0">
        <w:rPr>
          <w:rFonts w:ascii="Arial" w:hAnsi="Arial" w:cs="Arial"/>
          <w:lang w:val="en-US"/>
        </w:rPr>
        <w:t xml:space="preserve"> </w:t>
      </w:r>
      <w:r w:rsidR="00E7766D" w:rsidRPr="00F074C0">
        <w:rPr>
          <w:rFonts w:ascii="Arial" w:hAnsi="Arial" w:cs="Arial"/>
          <w:lang w:val="en-US"/>
        </w:rPr>
        <w:t>NDPP</w:t>
      </w:r>
      <w:r w:rsidR="0071336B" w:rsidRPr="00F074C0">
        <w:rPr>
          <w:rFonts w:ascii="Arial" w:hAnsi="Arial" w:cs="Arial"/>
          <w:lang w:val="en-US"/>
        </w:rPr>
        <w:t xml:space="preserve"> can pursue whatever remedies </w:t>
      </w:r>
      <w:r w:rsidR="00A34A52" w:rsidRPr="00F074C0">
        <w:rPr>
          <w:rFonts w:ascii="Arial" w:hAnsi="Arial" w:cs="Arial"/>
          <w:lang w:val="en-US"/>
        </w:rPr>
        <w:t xml:space="preserve">she </w:t>
      </w:r>
      <w:r w:rsidR="0071336B" w:rsidRPr="00F074C0">
        <w:rPr>
          <w:rFonts w:ascii="Arial" w:hAnsi="Arial" w:cs="Arial"/>
          <w:lang w:val="en-US"/>
        </w:rPr>
        <w:t xml:space="preserve">may in the event that </w:t>
      </w:r>
      <w:r w:rsidR="001707A6" w:rsidRPr="00F074C0">
        <w:rPr>
          <w:rFonts w:ascii="Arial" w:hAnsi="Arial" w:cs="Arial"/>
          <w:lang w:val="en-US"/>
        </w:rPr>
        <w:t>OCT</w:t>
      </w:r>
      <w:r w:rsidR="0071336B" w:rsidRPr="00F074C0">
        <w:rPr>
          <w:rFonts w:ascii="Arial" w:hAnsi="Arial" w:cs="Arial"/>
          <w:lang w:val="en-US"/>
        </w:rPr>
        <w:t xml:space="preserve"> exercises </w:t>
      </w:r>
      <w:r w:rsidR="00FD1F35" w:rsidRPr="00F074C0">
        <w:rPr>
          <w:rFonts w:ascii="Arial" w:hAnsi="Arial" w:cs="Arial"/>
          <w:lang w:val="en-US"/>
        </w:rPr>
        <w:t>its</w:t>
      </w:r>
      <w:r w:rsidR="0071336B" w:rsidRPr="00F074C0">
        <w:rPr>
          <w:rFonts w:ascii="Arial" w:hAnsi="Arial" w:cs="Arial"/>
          <w:lang w:val="en-US"/>
        </w:rPr>
        <w:t xml:space="preserve"> contractual rights in a manner that infringes </w:t>
      </w:r>
      <w:r w:rsidR="00A34A52" w:rsidRPr="00F074C0">
        <w:rPr>
          <w:rFonts w:ascii="Arial" w:hAnsi="Arial" w:cs="Arial"/>
          <w:lang w:val="en-US"/>
        </w:rPr>
        <w:t>her</w:t>
      </w:r>
      <w:r w:rsidR="0071336B" w:rsidRPr="00F074C0">
        <w:rPr>
          <w:rFonts w:ascii="Arial" w:hAnsi="Arial" w:cs="Arial"/>
          <w:lang w:val="en-US"/>
        </w:rPr>
        <w:t xml:space="preserve"> rights.</w:t>
      </w:r>
    </w:p>
    <w:p w14:paraId="51E8F01F" w14:textId="77777777" w:rsidR="0071336B" w:rsidRPr="00C71D1D" w:rsidRDefault="0071336B" w:rsidP="006636E2">
      <w:pPr>
        <w:pStyle w:val="ListParagraph"/>
        <w:spacing w:line="360" w:lineRule="auto"/>
        <w:ind w:left="0"/>
        <w:jc w:val="both"/>
        <w:rPr>
          <w:rFonts w:ascii="Arial" w:hAnsi="Arial" w:cs="Arial"/>
          <w:lang w:val="en-US"/>
        </w:rPr>
      </w:pPr>
    </w:p>
    <w:p w14:paraId="7050B099" w14:textId="543ECD2E" w:rsidR="0071336B" w:rsidRPr="00F074C0" w:rsidRDefault="00F074C0" w:rsidP="00F074C0">
      <w:pPr>
        <w:spacing w:line="360" w:lineRule="auto"/>
        <w:jc w:val="both"/>
        <w:rPr>
          <w:rFonts w:ascii="Arial" w:hAnsi="Arial" w:cs="Arial"/>
          <w:lang w:val="en-US"/>
        </w:rPr>
      </w:pPr>
      <w:r w:rsidRPr="00C71D1D">
        <w:rPr>
          <w:rFonts w:ascii="Arial" w:hAnsi="Arial" w:cs="Arial"/>
          <w:lang w:val="en-US"/>
        </w:rPr>
        <w:t>[98]</w:t>
      </w:r>
      <w:r w:rsidRPr="00C71D1D">
        <w:rPr>
          <w:rFonts w:ascii="Arial" w:hAnsi="Arial" w:cs="Arial"/>
          <w:lang w:val="en-US"/>
        </w:rPr>
        <w:tab/>
      </w:r>
      <w:r w:rsidR="005B0775" w:rsidRPr="00F074C0">
        <w:rPr>
          <w:rFonts w:ascii="Arial" w:hAnsi="Arial" w:cs="Arial"/>
          <w:lang w:val="en-US"/>
        </w:rPr>
        <w:t xml:space="preserve">It is common cause that the Pretoria High Court issued </w:t>
      </w:r>
      <w:r w:rsidR="00A526E6" w:rsidRPr="00F074C0">
        <w:rPr>
          <w:rFonts w:ascii="Arial" w:hAnsi="Arial" w:cs="Arial"/>
          <w:lang w:val="en-US"/>
        </w:rPr>
        <w:t xml:space="preserve">preservation of property orders </w:t>
      </w:r>
      <w:r w:rsidR="005B0775" w:rsidRPr="00F074C0">
        <w:rPr>
          <w:rFonts w:ascii="Arial" w:hAnsi="Arial" w:cs="Arial"/>
          <w:lang w:val="en-US"/>
        </w:rPr>
        <w:t>on 23 March 2022 in favour of the NDPP under case numbers 6</w:t>
      </w:r>
      <w:r w:rsidR="00C16382" w:rsidRPr="00F074C0">
        <w:rPr>
          <w:rFonts w:ascii="Arial" w:hAnsi="Arial" w:cs="Arial"/>
          <w:lang w:val="en-US"/>
        </w:rPr>
        <w:t>2</w:t>
      </w:r>
      <w:r w:rsidR="005B0775" w:rsidRPr="00F074C0">
        <w:rPr>
          <w:rFonts w:ascii="Arial" w:hAnsi="Arial" w:cs="Arial"/>
          <w:lang w:val="en-US"/>
        </w:rPr>
        <w:t>601/2021 and 6</w:t>
      </w:r>
      <w:r w:rsidR="00C16382" w:rsidRPr="00F074C0">
        <w:rPr>
          <w:rFonts w:ascii="Arial" w:hAnsi="Arial" w:cs="Arial"/>
          <w:lang w:val="en-US"/>
        </w:rPr>
        <w:t>2</w:t>
      </w:r>
      <w:r w:rsidR="005B0775" w:rsidRPr="00F074C0">
        <w:rPr>
          <w:rFonts w:ascii="Arial" w:hAnsi="Arial" w:cs="Arial"/>
          <w:lang w:val="en-US"/>
        </w:rPr>
        <w:t xml:space="preserve">604/2021 </w:t>
      </w:r>
      <w:r w:rsidR="00A526E6" w:rsidRPr="00F074C0">
        <w:rPr>
          <w:rFonts w:ascii="Arial" w:hAnsi="Arial" w:cs="Arial"/>
          <w:lang w:val="en-US"/>
        </w:rPr>
        <w:t>in respect of</w:t>
      </w:r>
      <w:r w:rsidR="005B0775" w:rsidRPr="00F074C0">
        <w:rPr>
          <w:rFonts w:ascii="Arial" w:hAnsi="Arial" w:cs="Arial"/>
          <w:lang w:val="en-US"/>
        </w:rPr>
        <w:t xml:space="preserve"> the business of </w:t>
      </w:r>
      <w:r w:rsidR="001707A6" w:rsidRPr="00F074C0">
        <w:rPr>
          <w:rFonts w:ascii="Arial" w:hAnsi="Arial" w:cs="Arial"/>
          <w:lang w:val="en-US"/>
        </w:rPr>
        <w:t>OCM</w:t>
      </w:r>
      <w:r w:rsidR="005B0775" w:rsidRPr="00F074C0">
        <w:rPr>
          <w:rFonts w:ascii="Arial" w:hAnsi="Arial" w:cs="Arial"/>
          <w:lang w:val="en-US"/>
        </w:rPr>
        <w:t xml:space="preserve">, all of the shares in </w:t>
      </w:r>
      <w:r w:rsidR="001707A6" w:rsidRPr="00F074C0">
        <w:rPr>
          <w:rFonts w:ascii="Arial" w:hAnsi="Arial" w:cs="Arial"/>
          <w:lang w:val="en-US"/>
        </w:rPr>
        <w:t>OCT</w:t>
      </w:r>
      <w:r w:rsidR="005B0775" w:rsidRPr="00F074C0">
        <w:rPr>
          <w:rFonts w:ascii="Arial" w:hAnsi="Arial" w:cs="Arial"/>
          <w:lang w:val="en-US"/>
        </w:rPr>
        <w:t xml:space="preserve"> </w:t>
      </w:r>
      <w:r w:rsidR="00A526E6" w:rsidRPr="00F074C0">
        <w:rPr>
          <w:rFonts w:ascii="Arial" w:hAnsi="Arial" w:cs="Arial"/>
          <w:lang w:val="en-US"/>
        </w:rPr>
        <w:t xml:space="preserve">and </w:t>
      </w:r>
      <w:r w:rsidR="001707A6" w:rsidRPr="00F074C0">
        <w:rPr>
          <w:rFonts w:ascii="Arial" w:hAnsi="Arial" w:cs="Arial"/>
          <w:lang w:val="en-US"/>
        </w:rPr>
        <w:t>OCM</w:t>
      </w:r>
      <w:r w:rsidR="00A526E6" w:rsidRPr="00F074C0">
        <w:rPr>
          <w:rFonts w:ascii="Arial" w:hAnsi="Arial" w:cs="Arial"/>
          <w:lang w:val="en-US"/>
        </w:rPr>
        <w:t xml:space="preserve">, </w:t>
      </w:r>
      <w:r w:rsidR="005B0775" w:rsidRPr="00F074C0">
        <w:rPr>
          <w:rFonts w:ascii="Arial" w:hAnsi="Arial" w:cs="Arial"/>
          <w:lang w:val="en-US"/>
        </w:rPr>
        <w:t xml:space="preserve">and all of the claims of Templar Capital (Pty) Ltd </w:t>
      </w:r>
      <w:r w:rsidR="00A526E6" w:rsidRPr="00F074C0">
        <w:rPr>
          <w:rFonts w:ascii="Arial" w:hAnsi="Arial" w:cs="Arial"/>
          <w:lang w:val="en-US"/>
        </w:rPr>
        <w:t xml:space="preserve">against </w:t>
      </w:r>
      <w:r w:rsidR="001707A6" w:rsidRPr="00F074C0">
        <w:rPr>
          <w:rFonts w:ascii="Arial" w:hAnsi="Arial" w:cs="Arial"/>
          <w:lang w:val="en-US"/>
        </w:rPr>
        <w:t>OCM</w:t>
      </w:r>
      <w:r w:rsidR="00A526E6" w:rsidRPr="00F074C0">
        <w:rPr>
          <w:rFonts w:ascii="Arial" w:hAnsi="Arial" w:cs="Arial"/>
          <w:lang w:val="en-US"/>
        </w:rPr>
        <w:t>.</w:t>
      </w:r>
    </w:p>
    <w:p w14:paraId="6293C787" w14:textId="77777777" w:rsidR="0071336B" w:rsidRPr="00C71D1D" w:rsidRDefault="0071336B" w:rsidP="006636E2">
      <w:pPr>
        <w:pStyle w:val="ListParagraph"/>
        <w:spacing w:line="360" w:lineRule="auto"/>
        <w:ind w:left="0"/>
        <w:jc w:val="both"/>
        <w:rPr>
          <w:rFonts w:ascii="Arial" w:hAnsi="Arial" w:cs="Arial"/>
          <w:lang w:val="en-US"/>
        </w:rPr>
      </w:pPr>
    </w:p>
    <w:p w14:paraId="5A5A8040" w14:textId="6EA5414A" w:rsidR="00E51E3B"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[99]</w:t>
      </w:r>
      <w:r w:rsidRPr="00C71D1D">
        <w:rPr>
          <w:rFonts w:ascii="Arial" w:hAnsi="Arial" w:cs="Arial"/>
          <w:lang w:val="en-US"/>
        </w:rPr>
        <w:tab/>
      </w:r>
      <w:r w:rsidR="00E51E3B" w:rsidRPr="00F074C0">
        <w:rPr>
          <w:rFonts w:ascii="Arial" w:hAnsi="Arial" w:cs="Arial"/>
          <w:lang w:val="en-US"/>
        </w:rPr>
        <w:t>The judgments</w:t>
      </w:r>
      <w:r w:rsidR="00FD1F35" w:rsidRPr="00F074C0">
        <w:rPr>
          <w:rFonts w:ascii="Arial" w:hAnsi="Arial" w:cs="Arial"/>
          <w:lang w:val="en-US"/>
        </w:rPr>
        <w:t xml:space="preserve"> record the following:</w:t>
      </w:r>
    </w:p>
    <w:p w14:paraId="5CF6FAE7" w14:textId="77777777" w:rsidR="00E51E3B" w:rsidRPr="00C71D1D" w:rsidRDefault="00E51E3B" w:rsidP="006636E2">
      <w:pPr>
        <w:pStyle w:val="ListParagraph"/>
        <w:jc w:val="both"/>
        <w:rPr>
          <w:rFonts w:ascii="Arial" w:hAnsi="Arial" w:cs="Arial"/>
          <w:lang w:val="en-US"/>
        </w:rPr>
      </w:pPr>
    </w:p>
    <w:p w14:paraId="0A046017" w14:textId="3EB5248B" w:rsidR="0071336B" w:rsidRPr="00F074C0" w:rsidRDefault="00F074C0" w:rsidP="00F074C0">
      <w:pPr>
        <w:spacing w:line="360" w:lineRule="auto"/>
        <w:ind w:left="567" w:hanging="567"/>
        <w:jc w:val="both"/>
        <w:rPr>
          <w:rFonts w:ascii="Arial" w:hAnsi="Arial" w:cs="Arial"/>
          <w:lang w:val="en-US"/>
        </w:rPr>
      </w:pPr>
      <w:r w:rsidRPr="00EC2C03">
        <w:rPr>
          <w:rFonts w:ascii="Arial" w:hAnsi="Arial" w:cs="Arial"/>
          <w:lang w:val="en-US"/>
        </w:rPr>
        <w:t>(a)</w:t>
      </w:r>
      <w:r w:rsidRPr="00EC2C03">
        <w:rPr>
          <w:rFonts w:ascii="Arial" w:hAnsi="Arial" w:cs="Arial"/>
          <w:lang w:val="en-US"/>
        </w:rPr>
        <w:tab/>
      </w:r>
      <w:r w:rsidR="00334EF6" w:rsidRPr="00F074C0">
        <w:rPr>
          <w:rFonts w:ascii="Arial" w:hAnsi="Arial" w:cs="Arial"/>
          <w:lang w:val="en-US"/>
        </w:rPr>
        <w:t>The judgment</w:t>
      </w:r>
      <w:r w:rsidR="0072583E" w:rsidRPr="00F074C0">
        <w:rPr>
          <w:rFonts w:ascii="Arial" w:hAnsi="Arial" w:cs="Arial"/>
          <w:lang w:val="en-US"/>
        </w:rPr>
        <w:t xml:space="preserve"> in 62604/2021</w:t>
      </w:r>
      <w:r w:rsidR="005E45B6" w:rsidRPr="00F074C0">
        <w:rPr>
          <w:rFonts w:ascii="Arial" w:hAnsi="Arial" w:cs="Arial"/>
          <w:lang w:val="en-US"/>
        </w:rPr>
        <w:t>:</w:t>
      </w:r>
      <w:r w:rsidR="0072583E" w:rsidRPr="00EC2C03">
        <w:rPr>
          <w:rStyle w:val="FootnoteReference"/>
          <w:rFonts w:ascii="Arial" w:hAnsi="Arial" w:cs="Arial"/>
          <w:lang w:val="en-US"/>
        </w:rPr>
        <w:footnoteReference w:id="2"/>
      </w:r>
    </w:p>
    <w:p w14:paraId="64E7029B" w14:textId="77777777" w:rsidR="0071336B" w:rsidRPr="00AC5F70" w:rsidRDefault="0072583E" w:rsidP="005E45B6">
      <w:pPr>
        <w:spacing w:line="360" w:lineRule="auto"/>
        <w:jc w:val="both"/>
        <w:rPr>
          <w:rFonts w:ascii="Arial" w:hAnsi="Arial" w:cs="Arial"/>
          <w:sz w:val="22"/>
          <w:lang w:val="en-US"/>
        </w:rPr>
      </w:pPr>
      <w:r w:rsidRPr="00AC5F70">
        <w:rPr>
          <w:rFonts w:ascii="Arial" w:hAnsi="Arial" w:cs="Arial"/>
          <w:sz w:val="22"/>
          <w:lang w:val="en-US"/>
        </w:rPr>
        <w:t xml:space="preserve">‘[86] We therefore conclude as follows: The property concerned in this application includes all of Tegeta’s shares in </w:t>
      </w:r>
      <w:r w:rsidR="001707A6" w:rsidRPr="00AC5F70">
        <w:rPr>
          <w:rFonts w:ascii="Arial" w:hAnsi="Arial" w:cs="Arial"/>
          <w:sz w:val="22"/>
          <w:lang w:val="en-US"/>
        </w:rPr>
        <w:t>OCM</w:t>
      </w:r>
      <w:r w:rsidRPr="00AC5F70">
        <w:rPr>
          <w:rFonts w:ascii="Arial" w:hAnsi="Arial" w:cs="Arial"/>
          <w:sz w:val="22"/>
          <w:lang w:val="en-US"/>
        </w:rPr>
        <w:t xml:space="preserve"> and </w:t>
      </w:r>
      <w:r w:rsidR="001707A6" w:rsidRPr="00AC5F70">
        <w:rPr>
          <w:rFonts w:ascii="Arial" w:hAnsi="Arial" w:cs="Arial"/>
          <w:sz w:val="22"/>
          <w:lang w:val="en-US"/>
        </w:rPr>
        <w:t>OCT</w:t>
      </w:r>
      <w:r w:rsidRPr="00AC5F70">
        <w:rPr>
          <w:rFonts w:ascii="Arial" w:hAnsi="Arial" w:cs="Arial"/>
          <w:sz w:val="22"/>
          <w:lang w:val="en-US"/>
        </w:rPr>
        <w:t xml:space="preserve"> as well as the business of </w:t>
      </w:r>
      <w:r w:rsidR="001707A6" w:rsidRPr="00AC5F70">
        <w:rPr>
          <w:rFonts w:ascii="Arial" w:hAnsi="Arial" w:cs="Arial"/>
          <w:sz w:val="22"/>
          <w:lang w:val="en-US"/>
        </w:rPr>
        <w:t>OCM</w:t>
      </w:r>
      <w:r w:rsidRPr="00AC5F70">
        <w:rPr>
          <w:rFonts w:ascii="Arial" w:hAnsi="Arial" w:cs="Arial"/>
          <w:sz w:val="22"/>
          <w:lang w:val="en-US"/>
        </w:rPr>
        <w:t xml:space="preserve">. </w:t>
      </w:r>
      <w:r w:rsidRPr="00AC5F70">
        <w:rPr>
          <w:rFonts w:ascii="Arial" w:hAnsi="Arial" w:cs="Arial"/>
          <w:sz w:val="22"/>
          <w:lang w:val="en-US"/>
        </w:rPr>
        <w:lastRenderedPageBreak/>
        <w:t xml:space="preserve">There is sufficient evidence indicating that Tegeta obtained the funds to acquire these properties from several sources which were channeled through various transactions. Taking into account the evidence in this regard, as well as the undisputed objective facts, the NDPP has demonstrated that Tegeta obtained the funds to acquire the Optimum property through fraud, money laundering, corruption and theft. In our view, the NDPP has established </w:t>
      </w:r>
      <w:r w:rsidR="00A526E6" w:rsidRPr="00AC5F70">
        <w:rPr>
          <w:rFonts w:ascii="Arial" w:hAnsi="Arial" w:cs="Arial"/>
          <w:sz w:val="22"/>
          <w:lang w:val="en-US"/>
        </w:rPr>
        <w:t>a</w:t>
      </w:r>
      <w:r w:rsidRPr="00AC5F70">
        <w:rPr>
          <w:rFonts w:ascii="Arial" w:hAnsi="Arial" w:cs="Arial"/>
          <w:sz w:val="22"/>
          <w:lang w:val="en-US"/>
        </w:rPr>
        <w:t xml:space="preserve"> prima facie case that there are reasonable grounds to believe that the properties concerned are the proceeds of unlawful activities.’</w:t>
      </w:r>
    </w:p>
    <w:p w14:paraId="0D5BF39D" w14:textId="77777777" w:rsidR="0071336B" w:rsidRPr="00C71D1D" w:rsidRDefault="0071336B" w:rsidP="006636E2">
      <w:pPr>
        <w:pStyle w:val="ListParagraph"/>
        <w:spacing w:line="360" w:lineRule="auto"/>
        <w:ind w:left="1080"/>
        <w:jc w:val="both"/>
        <w:rPr>
          <w:rFonts w:ascii="Arial" w:hAnsi="Arial" w:cs="Arial"/>
          <w:lang w:val="en-US"/>
        </w:rPr>
      </w:pPr>
    </w:p>
    <w:p w14:paraId="1B9D98D1" w14:textId="5930DB18" w:rsidR="0071336B"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72583E" w:rsidRPr="00F074C0">
        <w:rPr>
          <w:rFonts w:ascii="Arial" w:hAnsi="Arial" w:cs="Arial"/>
          <w:lang w:val="en-US"/>
        </w:rPr>
        <w:t>The judgment in 62601/2021:</w:t>
      </w:r>
    </w:p>
    <w:p w14:paraId="07FC480C" w14:textId="77777777" w:rsidR="0072583E" w:rsidRPr="0036338D" w:rsidRDefault="0072583E" w:rsidP="005E45B6">
      <w:pPr>
        <w:spacing w:line="360" w:lineRule="auto"/>
        <w:jc w:val="both"/>
        <w:rPr>
          <w:rFonts w:ascii="Arial" w:hAnsi="Arial" w:cs="Arial"/>
          <w:sz w:val="22"/>
          <w:lang w:val="en-US"/>
        </w:rPr>
      </w:pPr>
      <w:r w:rsidRPr="0036338D">
        <w:rPr>
          <w:rFonts w:ascii="Arial" w:hAnsi="Arial" w:cs="Arial"/>
          <w:sz w:val="22"/>
          <w:lang w:val="en-US"/>
        </w:rPr>
        <w:t xml:space="preserve">‘[103] The evidence adduced by the NDPP therefore indicates that the CVL claims in respect of the abovementioned contracts were funded by advances to CVL on the Griffin </w:t>
      </w:r>
      <w:r w:rsidR="00FD1F35" w:rsidRPr="0036338D">
        <w:rPr>
          <w:rFonts w:ascii="Arial" w:hAnsi="Arial" w:cs="Arial"/>
          <w:sz w:val="22"/>
          <w:lang w:val="en-US"/>
        </w:rPr>
        <w:t>L</w:t>
      </w:r>
      <w:r w:rsidRPr="0036338D">
        <w:rPr>
          <w:rFonts w:ascii="Arial" w:hAnsi="Arial" w:cs="Arial"/>
          <w:sz w:val="22"/>
          <w:lang w:val="en-US"/>
        </w:rPr>
        <w:t xml:space="preserve">ine loan, recycled proceeds of the Centaur </w:t>
      </w:r>
      <w:r w:rsidR="00FD1F35" w:rsidRPr="0036338D">
        <w:rPr>
          <w:rFonts w:ascii="Arial" w:hAnsi="Arial" w:cs="Arial"/>
          <w:sz w:val="22"/>
          <w:lang w:val="en-US"/>
        </w:rPr>
        <w:t>M</w:t>
      </w:r>
      <w:r w:rsidRPr="0036338D">
        <w:rPr>
          <w:rFonts w:ascii="Arial" w:hAnsi="Arial" w:cs="Arial"/>
          <w:sz w:val="22"/>
          <w:lang w:val="en-US"/>
        </w:rPr>
        <w:t xml:space="preserve">ining fixed deposit and recycled proceeds </w:t>
      </w:r>
      <w:r w:rsidR="00E7766D" w:rsidRPr="0036338D">
        <w:rPr>
          <w:rFonts w:ascii="Arial" w:hAnsi="Arial" w:cs="Arial"/>
          <w:sz w:val="22"/>
          <w:lang w:val="en-US"/>
        </w:rPr>
        <w:t>of the</w:t>
      </w:r>
      <w:r w:rsidRPr="0036338D">
        <w:rPr>
          <w:rFonts w:ascii="Arial" w:hAnsi="Arial" w:cs="Arial"/>
          <w:sz w:val="22"/>
          <w:lang w:val="en-US"/>
        </w:rPr>
        <w:t xml:space="preserve"> </w:t>
      </w:r>
      <w:r w:rsidR="00E7766D" w:rsidRPr="0036338D">
        <w:rPr>
          <w:rFonts w:ascii="Arial" w:hAnsi="Arial" w:cs="Arial"/>
          <w:sz w:val="22"/>
          <w:lang w:val="en-US"/>
        </w:rPr>
        <w:t>T</w:t>
      </w:r>
      <w:r w:rsidRPr="0036338D">
        <w:rPr>
          <w:rFonts w:ascii="Arial" w:hAnsi="Arial" w:cs="Arial"/>
          <w:sz w:val="22"/>
          <w:lang w:val="en-US"/>
        </w:rPr>
        <w:t>rilli</w:t>
      </w:r>
      <w:r w:rsidR="00E7766D" w:rsidRPr="0036338D">
        <w:rPr>
          <w:rFonts w:ascii="Arial" w:hAnsi="Arial" w:cs="Arial"/>
          <w:sz w:val="22"/>
          <w:lang w:val="en-US"/>
        </w:rPr>
        <w:t>a</w:t>
      </w:r>
      <w:r w:rsidRPr="0036338D">
        <w:rPr>
          <w:rFonts w:ascii="Arial" w:hAnsi="Arial" w:cs="Arial"/>
          <w:sz w:val="22"/>
          <w:lang w:val="en-US"/>
        </w:rPr>
        <w:t>n fixed deposit. This evidence stands completely uncontradicted.</w:t>
      </w:r>
    </w:p>
    <w:p w14:paraId="746497B9" w14:textId="77777777" w:rsidR="0072583E" w:rsidRPr="0036338D" w:rsidRDefault="0072583E" w:rsidP="006636E2">
      <w:pPr>
        <w:pStyle w:val="ListParagraph"/>
        <w:spacing w:line="360" w:lineRule="auto"/>
        <w:ind w:left="0"/>
        <w:jc w:val="both"/>
        <w:rPr>
          <w:rFonts w:ascii="Arial" w:hAnsi="Arial" w:cs="Arial"/>
          <w:sz w:val="22"/>
          <w:lang w:val="en-US"/>
        </w:rPr>
      </w:pPr>
    </w:p>
    <w:p w14:paraId="521D8A38" w14:textId="77777777" w:rsidR="0072583E" w:rsidRPr="0036338D" w:rsidRDefault="0072583E" w:rsidP="005E45B6">
      <w:pPr>
        <w:spacing w:line="360" w:lineRule="auto"/>
        <w:jc w:val="both"/>
        <w:rPr>
          <w:rFonts w:ascii="Arial" w:hAnsi="Arial" w:cs="Arial"/>
          <w:sz w:val="22"/>
          <w:lang w:val="en-US"/>
        </w:rPr>
      </w:pPr>
      <w:r w:rsidRPr="0036338D">
        <w:rPr>
          <w:rFonts w:ascii="Arial" w:hAnsi="Arial" w:cs="Arial"/>
          <w:sz w:val="22"/>
          <w:lang w:val="en-US"/>
        </w:rPr>
        <w:t>[104] It is contended by the NDPP that the CVL claims in the hands of Templar are therefore the proceeds and instrumentality of the money laundering offences created by sections 5 and 6 of POCA as well as the proceeds of these crimes.</w:t>
      </w:r>
    </w:p>
    <w:p w14:paraId="524C637B" w14:textId="77777777" w:rsidR="0072583E" w:rsidRPr="0036338D" w:rsidRDefault="0072583E" w:rsidP="006636E2">
      <w:pPr>
        <w:pStyle w:val="ListParagraph"/>
        <w:spacing w:line="360" w:lineRule="auto"/>
        <w:ind w:left="0"/>
        <w:jc w:val="both"/>
        <w:rPr>
          <w:rFonts w:ascii="Arial" w:hAnsi="Arial" w:cs="Arial"/>
          <w:sz w:val="22"/>
          <w:lang w:val="en-US"/>
        </w:rPr>
      </w:pPr>
    </w:p>
    <w:p w14:paraId="5791370E" w14:textId="77777777" w:rsidR="0072583E" w:rsidRPr="0036338D" w:rsidRDefault="0072583E" w:rsidP="005E45B6">
      <w:pPr>
        <w:spacing w:line="360" w:lineRule="auto"/>
        <w:jc w:val="both"/>
        <w:rPr>
          <w:rFonts w:ascii="Arial" w:hAnsi="Arial" w:cs="Arial"/>
          <w:sz w:val="22"/>
          <w:lang w:val="en-US"/>
        </w:rPr>
      </w:pPr>
      <w:r w:rsidRPr="0036338D">
        <w:rPr>
          <w:rFonts w:ascii="Arial" w:hAnsi="Arial" w:cs="Arial"/>
          <w:sz w:val="22"/>
          <w:lang w:val="en-US"/>
        </w:rPr>
        <w:t xml:space="preserve">[105] Taking into account the evidence as well as the undisputed objective facts, we are satisfied that the NDPP has made out a </w:t>
      </w:r>
      <w:r w:rsidRPr="0036338D">
        <w:rPr>
          <w:rFonts w:ascii="Arial" w:hAnsi="Arial" w:cs="Arial"/>
          <w:i/>
          <w:iCs/>
          <w:sz w:val="22"/>
          <w:lang w:val="en-US"/>
        </w:rPr>
        <w:t>prima facie</w:t>
      </w:r>
      <w:r w:rsidRPr="0036338D">
        <w:rPr>
          <w:rFonts w:ascii="Arial" w:hAnsi="Arial" w:cs="Arial"/>
          <w:sz w:val="22"/>
          <w:lang w:val="en-US"/>
        </w:rPr>
        <w:t xml:space="preserve"> case that there are reasonable grounds to believe that these claims are the proceeds of the crime of money laundering.’</w:t>
      </w:r>
    </w:p>
    <w:p w14:paraId="78F9F7F6" w14:textId="77777777" w:rsidR="0072583E" w:rsidRPr="00C71D1D" w:rsidRDefault="0072583E" w:rsidP="006636E2">
      <w:pPr>
        <w:pStyle w:val="ListParagraph"/>
        <w:spacing w:line="360" w:lineRule="auto"/>
        <w:ind w:left="0"/>
        <w:jc w:val="both"/>
        <w:rPr>
          <w:rFonts w:ascii="Arial" w:hAnsi="Arial" w:cs="Arial"/>
          <w:lang w:val="en-US"/>
        </w:rPr>
      </w:pPr>
    </w:p>
    <w:p w14:paraId="28AA9D71" w14:textId="29A694BE" w:rsidR="0071336B" w:rsidRPr="00F074C0" w:rsidRDefault="00F074C0" w:rsidP="00F074C0">
      <w:pPr>
        <w:spacing w:line="360" w:lineRule="auto"/>
        <w:jc w:val="both"/>
        <w:rPr>
          <w:rFonts w:ascii="Arial" w:hAnsi="Arial" w:cs="Arial"/>
          <w:lang w:val="en-US"/>
        </w:rPr>
      </w:pPr>
      <w:r w:rsidRPr="00C71D1D">
        <w:rPr>
          <w:rFonts w:ascii="Arial" w:hAnsi="Arial" w:cs="Arial"/>
          <w:lang w:val="en-US"/>
        </w:rPr>
        <w:t>[100]</w:t>
      </w:r>
      <w:r w:rsidRPr="00C71D1D">
        <w:rPr>
          <w:rFonts w:ascii="Arial" w:hAnsi="Arial" w:cs="Arial"/>
          <w:lang w:val="en-US"/>
        </w:rPr>
        <w:tab/>
      </w:r>
      <w:r w:rsidR="0071336B" w:rsidRPr="00F074C0">
        <w:rPr>
          <w:rFonts w:ascii="Arial" w:hAnsi="Arial" w:cs="Arial"/>
          <w:lang w:val="en-US"/>
        </w:rPr>
        <w:t>Although the applicants have been granted leave to appeal the judgments of the Pretoria High Court, the judgments and the orders granted are still extant and have not been suspended</w:t>
      </w:r>
      <w:r w:rsidR="005B0775" w:rsidRPr="00F074C0">
        <w:rPr>
          <w:rFonts w:ascii="Arial" w:hAnsi="Arial" w:cs="Arial"/>
          <w:lang w:val="en-US"/>
        </w:rPr>
        <w:t xml:space="preserve"> pending appeal</w:t>
      </w:r>
      <w:r w:rsidR="0071336B" w:rsidRPr="00F074C0">
        <w:rPr>
          <w:rFonts w:ascii="Arial" w:hAnsi="Arial" w:cs="Arial"/>
          <w:lang w:val="en-US"/>
        </w:rPr>
        <w:t xml:space="preserve">. </w:t>
      </w:r>
      <w:r w:rsidR="005B0775" w:rsidRPr="00F074C0">
        <w:rPr>
          <w:rFonts w:ascii="Arial" w:hAnsi="Arial" w:cs="Arial"/>
          <w:lang w:val="en-US"/>
        </w:rPr>
        <w:t>The NPA relies on these judgments, the findings therein and the preservation orders which</w:t>
      </w:r>
      <w:r w:rsidR="003205DC" w:rsidRPr="00F074C0">
        <w:rPr>
          <w:rFonts w:ascii="Arial" w:hAnsi="Arial" w:cs="Arial"/>
          <w:lang w:val="en-US"/>
        </w:rPr>
        <w:t>,</w:t>
      </w:r>
      <w:r w:rsidR="005B0775" w:rsidRPr="00F074C0">
        <w:rPr>
          <w:rFonts w:ascii="Arial" w:hAnsi="Arial" w:cs="Arial"/>
          <w:lang w:val="en-US"/>
        </w:rPr>
        <w:t xml:space="preserve"> in my view</w:t>
      </w:r>
      <w:r w:rsidR="003205DC" w:rsidRPr="00F074C0">
        <w:rPr>
          <w:rFonts w:ascii="Arial" w:hAnsi="Arial" w:cs="Arial"/>
          <w:lang w:val="en-US"/>
        </w:rPr>
        <w:t>,</w:t>
      </w:r>
      <w:r w:rsidR="005B0775" w:rsidRPr="00F074C0">
        <w:rPr>
          <w:rFonts w:ascii="Arial" w:hAnsi="Arial" w:cs="Arial"/>
          <w:lang w:val="en-US"/>
        </w:rPr>
        <w:t xml:space="preserve"> it is entitled to do for the purposes of the intervention application.</w:t>
      </w:r>
      <w:r w:rsidR="00A526E6" w:rsidRPr="00F074C0">
        <w:rPr>
          <w:rFonts w:ascii="Arial" w:hAnsi="Arial" w:cs="Arial"/>
          <w:lang w:val="en-US"/>
        </w:rPr>
        <w:t xml:space="preserve"> </w:t>
      </w:r>
      <w:r w:rsidR="005B0775" w:rsidRPr="00F074C0">
        <w:rPr>
          <w:rFonts w:ascii="Arial" w:hAnsi="Arial" w:cs="Arial"/>
          <w:lang w:val="en-US"/>
        </w:rPr>
        <w:t>It is not necessary in this intervention application to rehash and reconsider all the evidence presented in the preservation applications or to determine the entire dispute between the applicants and RBCT.</w:t>
      </w:r>
    </w:p>
    <w:p w14:paraId="3466C24E" w14:textId="77777777" w:rsidR="005B0775" w:rsidRPr="00C71D1D" w:rsidRDefault="005B0775" w:rsidP="006636E2">
      <w:pPr>
        <w:pStyle w:val="ListParagraph"/>
        <w:spacing w:line="360" w:lineRule="auto"/>
        <w:ind w:left="0"/>
        <w:jc w:val="both"/>
        <w:rPr>
          <w:rFonts w:ascii="Arial" w:hAnsi="Arial" w:cs="Arial"/>
          <w:lang w:val="en-US"/>
        </w:rPr>
      </w:pPr>
    </w:p>
    <w:p w14:paraId="65390466" w14:textId="34D1F988" w:rsidR="005B0775" w:rsidRPr="00F074C0" w:rsidRDefault="00F074C0" w:rsidP="00F074C0">
      <w:pPr>
        <w:spacing w:line="360" w:lineRule="auto"/>
        <w:jc w:val="both"/>
        <w:rPr>
          <w:rFonts w:ascii="Arial" w:hAnsi="Arial" w:cs="Arial"/>
          <w:lang w:val="en-US"/>
        </w:rPr>
      </w:pPr>
      <w:r w:rsidRPr="00C71D1D">
        <w:rPr>
          <w:rFonts w:ascii="Arial" w:hAnsi="Arial" w:cs="Arial"/>
          <w:lang w:val="en-US"/>
        </w:rPr>
        <w:t>[101]</w:t>
      </w:r>
      <w:r w:rsidRPr="00C71D1D">
        <w:rPr>
          <w:rFonts w:ascii="Arial" w:hAnsi="Arial" w:cs="Arial"/>
          <w:lang w:val="en-US"/>
        </w:rPr>
        <w:tab/>
      </w:r>
      <w:r w:rsidR="005B0775" w:rsidRPr="00F074C0">
        <w:rPr>
          <w:rFonts w:ascii="Arial" w:hAnsi="Arial" w:cs="Arial"/>
          <w:lang w:val="en-US"/>
        </w:rPr>
        <w:t xml:space="preserve">The applicants contend that the highwater mark of the NDPP case is that the high court’s findings have the logical corollary that implementing the </w:t>
      </w:r>
      <w:r w:rsidR="009C13A3" w:rsidRPr="00F074C0">
        <w:rPr>
          <w:rFonts w:ascii="Arial" w:hAnsi="Arial" w:cs="Arial"/>
          <w:lang w:val="en-US"/>
        </w:rPr>
        <w:t>Business Rescue Plan</w:t>
      </w:r>
      <w:r w:rsidR="005B0775" w:rsidRPr="00F074C0">
        <w:rPr>
          <w:rFonts w:ascii="Arial" w:hAnsi="Arial" w:cs="Arial"/>
          <w:lang w:val="en-US"/>
        </w:rPr>
        <w:t xml:space="preserve">s amounts to a money laundering offence and that this </w:t>
      </w:r>
      <w:r w:rsidR="005B0775" w:rsidRPr="00F074C0">
        <w:rPr>
          <w:rFonts w:ascii="Arial" w:hAnsi="Arial" w:cs="Arial"/>
          <w:lang w:val="en-US"/>
        </w:rPr>
        <w:lastRenderedPageBreak/>
        <w:t xml:space="preserve">conclusion is unfounded. </w:t>
      </w:r>
      <w:r w:rsidR="00A526E6" w:rsidRPr="00F074C0">
        <w:rPr>
          <w:rFonts w:ascii="Arial" w:hAnsi="Arial" w:cs="Arial"/>
          <w:lang w:val="en-US"/>
        </w:rPr>
        <w:t>I find that t</w:t>
      </w:r>
      <w:r w:rsidR="005B0775" w:rsidRPr="00F074C0">
        <w:rPr>
          <w:rFonts w:ascii="Arial" w:hAnsi="Arial" w:cs="Arial"/>
          <w:lang w:val="en-US"/>
        </w:rPr>
        <w:t>he NDPP is entitled to draw such a conclusion</w:t>
      </w:r>
      <w:r w:rsidR="003205DC" w:rsidRPr="00F074C0">
        <w:rPr>
          <w:rFonts w:ascii="Arial" w:hAnsi="Arial" w:cs="Arial"/>
          <w:lang w:val="en-US"/>
        </w:rPr>
        <w:t xml:space="preserve"> from the judgments of the high court</w:t>
      </w:r>
      <w:r w:rsidR="005B0775" w:rsidRPr="00F074C0">
        <w:rPr>
          <w:rFonts w:ascii="Arial" w:hAnsi="Arial" w:cs="Arial"/>
          <w:lang w:val="en-US"/>
        </w:rPr>
        <w:t>, which is not necessarily the conclusion of this court at this point</w:t>
      </w:r>
      <w:r w:rsidR="00513C00" w:rsidRPr="00F074C0">
        <w:rPr>
          <w:rFonts w:ascii="Arial" w:hAnsi="Arial" w:cs="Arial"/>
          <w:lang w:val="en-US"/>
        </w:rPr>
        <w:t xml:space="preserve"> in the proceedings</w:t>
      </w:r>
      <w:r w:rsidR="00A526E6" w:rsidRPr="00F074C0">
        <w:rPr>
          <w:rFonts w:ascii="Arial" w:hAnsi="Arial" w:cs="Arial"/>
          <w:lang w:val="en-US"/>
        </w:rPr>
        <w:t>.</w:t>
      </w:r>
    </w:p>
    <w:p w14:paraId="576AA3A1" w14:textId="77777777" w:rsidR="00334EF6" w:rsidRPr="00C71D1D" w:rsidRDefault="00334EF6" w:rsidP="00D55DF7">
      <w:pPr>
        <w:jc w:val="both"/>
        <w:rPr>
          <w:rFonts w:ascii="Arial" w:hAnsi="Arial" w:cs="Arial"/>
          <w:lang w:val="en-US"/>
        </w:rPr>
      </w:pPr>
    </w:p>
    <w:p w14:paraId="31144AE1" w14:textId="4CB0A42E" w:rsidR="00334EF6" w:rsidRPr="00F074C0" w:rsidRDefault="00F074C0" w:rsidP="00F074C0">
      <w:pPr>
        <w:spacing w:line="360" w:lineRule="auto"/>
        <w:jc w:val="both"/>
        <w:rPr>
          <w:rFonts w:ascii="Arial" w:hAnsi="Arial" w:cs="Arial"/>
          <w:lang w:val="en-US"/>
        </w:rPr>
      </w:pPr>
      <w:r w:rsidRPr="00C71D1D">
        <w:rPr>
          <w:rFonts w:ascii="Arial" w:hAnsi="Arial" w:cs="Arial"/>
          <w:lang w:val="en-US"/>
        </w:rPr>
        <w:t>[102]</w:t>
      </w:r>
      <w:r w:rsidRPr="00C71D1D">
        <w:rPr>
          <w:rFonts w:ascii="Arial" w:hAnsi="Arial" w:cs="Arial"/>
          <w:lang w:val="en-US"/>
        </w:rPr>
        <w:tab/>
      </w:r>
      <w:r w:rsidR="00A526E6" w:rsidRPr="00F074C0">
        <w:rPr>
          <w:rFonts w:ascii="Arial" w:hAnsi="Arial" w:cs="Arial"/>
          <w:lang w:val="en-US"/>
        </w:rPr>
        <w:t xml:space="preserve">A further reason to grant the application for the NPA's intervention is that the </w:t>
      </w:r>
      <w:r w:rsidR="009A047D" w:rsidRPr="00F074C0">
        <w:rPr>
          <w:rFonts w:ascii="Arial" w:hAnsi="Arial" w:cs="Arial"/>
          <w:lang w:val="en-US"/>
        </w:rPr>
        <w:t>Curator</w:t>
      </w:r>
      <w:r w:rsidR="00F61A73" w:rsidRPr="00F074C0">
        <w:rPr>
          <w:rFonts w:ascii="Arial" w:hAnsi="Arial" w:cs="Arial"/>
          <w:lang w:val="en-US"/>
        </w:rPr>
        <w:t xml:space="preserve"> is no longer available to intervene in these proceedings having resigned</w:t>
      </w:r>
      <w:r w:rsidR="00A526E6" w:rsidRPr="00F074C0">
        <w:rPr>
          <w:rFonts w:ascii="Arial" w:hAnsi="Arial" w:cs="Arial"/>
          <w:lang w:val="en-US"/>
        </w:rPr>
        <w:t xml:space="preserve"> </w:t>
      </w:r>
      <w:r w:rsidR="00F61A73" w:rsidRPr="00F074C0">
        <w:rPr>
          <w:rFonts w:ascii="Arial" w:hAnsi="Arial" w:cs="Arial"/>
          <w:lang w:val="en-US"/>
        </w:rPr>
        <w:t xml:space="preserve">his appointment in December 2022 </w:t>
      </w:r>
      <w:r w:rsidR="00A526E6" w:rsidRPr="00F074C0">
        <w:rPr>
          <w:rFonts w:ascii="Arial" w:hAnsi="Arial" w:cs="Arial"/>
          <w:lang w:val="en-US"/>
        </w:rPr>
        <w:t>following death threats against him</w:t>
      </w:r>
      <w:r w:rsidR="00F61A73" w:rsidRPr="00F074C0">
        <w:rPr>
          <w:rFonts w:ascii="Arial" w:hAnsi="Arial" w:cs="Arial"/>
          <w:lang w:val="en-US"/>
        </w:rPr>
        <w:t xml:space="preserve"> from unknown sources</w:t>
      </w:r>
      <w:r w:rsidR="00A526E6" w:rsidRPr="00F074C0">
        <w:rPr>
          <w:rFonts w:ascii="Arial" w:hAnsi="Arial" w:cs="Arial"/>
          <w:lang w:val="en-US"/>
        </w:rPr>
        <w:t xml:space="preserve">. It would have been the function of the </w:t>
      </w:r>
      <w:r w:rsidR="009A047D" w:rsidRPr="00F074C0">
        <w:rPr>
          <w:rFonts w:ascii="Arial" w:hAnsi="Arial" w:cs="Arial"/>
          <w:lang w:val="en-US"/>
        </w:rPr>
        <w:t>Curator</w:t>
      </w:r>
      <w:r w:rsidR="00A526E6" w:rsidRPr="00F074C0">
        <w:rPr>
          <w:rFonts w:ascii="Arial" w:hAnsi="Arial" w:cs="Arial"/>
          <w:lang w:val="en-US"/>
        </w:rPr>
        <w:t xml:space="preserve"> to oversee the preservation of the property detailed in the judgments of the Pretoria High Court.</w:t>
      </w:r>
    </w:p>
    <w:p w14:paraId="72896916" w14:textId="77777777" w:rsidR="00A526E6" w:rsidRPr="00C71D1D" w:rsidRDefault="00A526E6" w:rsidP="00A526E6">
      <w:pPr>
        <w:pStyle w:val="ListParagraph"/>
        <w:spacing w:line="360" w:lineRule="auto"/>
        <w:ind w:left="0"/>
        <w:jc w:val="both"/>
        <w:rPr>
          <w:rFonts w:ascii="Arial" w:hAnsi="Arial" w:cs="Arial"/>
          <w:lang w:val="en-US"/>
        </w:rPr>
      </w:pPr>
    </w:p>
    <w:p w14:paraId="1C91588C" w14:textId="3642AE9E" w:rsidR="00F61A73" w:rsidRPr="00F074C0" w:rsidRDefault="00F074C0" w:rsidP="00F074C0">
      <w:pPr>
        <w:spacing w:line="360" w:lineRule="auto"/>
        <w:jc w:val="both"/>
        <w:rPr>
          <w:rFonts w:ascii="Arial" w:hAnsi="Arial" w:cs="Arial"/>
          <w:lang w:val="en-US"/>
        </w:rPr>
      </w:pPr>
      <w:r w:rsidRPr="00E72052">
        <w:rPr>
          <w:rFonts w:ascii="Arial" w:hAnsi="Arial" w:cs="Arial"/>
          <w:lang w:val="en-US"/>
        </w:rPr>
        <w:t>[103]</w:t>
      </w:r>
      <w:r w:rsidRPr="00E72052">
        <w:rPr>
          <w:rFonts w:ascii="Arial" w:hAnsi="Arial" w:cs="Arial"/>
          <w:lang w:val="en-US"/>
        </w:rPr>
        <w:tab/>
      </w:r>
      <w:r w:rsidR="00A526E6" w:rsidRPr="00F074C0">
        <w:rPr>
          <w:rFonts w:ascii="Arial" w:hAnsi="Arial" w:cs="Arial"/>
          <w:lang w:val="en-US"/>
        </w:rPr>
        <w:t xml:space="preserve">According to the applicants, the </w:t>
      </w:r>
      <w:r w:rsidR="009A047D" w:rsidRPr="00F074C0">
        <w:rPr>
          <w:rFonts w:ascii="Arial" w:hAnsi="Arial" w:cs="Arial"/>
          <w:lang w:val="en-US"/>
        </w:rPr>
        <w:t>Curator</w:t>
      </w:r>
      <w:r w:rsidR="00A526E6" w:rsidRPr="00F074C0">
        <w:rPr>
          <w:rFonts w:ascii="Arial" w:hAnsi="Arial" w:cs="Arial"/>
          <w:lang w:val="en-US"/>
        </w:rPr>
        <w:t xml:space="preserve"> acknowledges in his first report that the mini-pit contracts are valid, binding and enforceable. However, the </w:t>
      </w:r>
      <w:r w:rsidR="009A047D" w:rsidRPr="00F074C0">
        <w:rPr>
          <w:rFonts w:ascii="Arial" w:hAnsi="Arial" w:cs="Arial"/>
          <w:lang w:val="en-US"/>
        </w:rPr>
        <w:t>Curator</w:t>
      </w:r>
      <w:r w:rsidR="00A526E6" w:rsidRPr="00F074C0">
        <w:rPr>
          <w:rFonts w:ascii="Arial" w:hAnsi="Arial" w:cs="Arial"/>
          <w:lang w:val="en-US"/>
        </w:rPr>
        <w:t xml:space="preserve"> has also said </w:t>
      </w:r>
      <w:r w:rsidR="00F61A73" w:rsidRPr="00F074C0">
        <w:rPr>
          <w:rFonts w:ascii="Arial" w:hAnsi="Arial" w:cs="Arial"/>
          <w:lang w:val="en-US"/>
        </w:rPr>
        <w:t>on affidavit</w:t>
      </w:r>
      <w:r w:rsidR="00E72052" w:rsidRPr="00F074C0">
        <w:rPr>
          <w:rFonts w:ascii="Arial" w:hAnsi="Arial" w:cs="Arial"/>
          <w:lang w:val="en-US"/>
        </w:rPr>
        <w:t>,</w:t>
      </w:r>
      <w:r w:rsidR="00F61A73" w:rsidRPr="005D6887">
        <w:rPr>
          <w:rStyle w:val="FootnoteReference"/>
          <w:rFonts w:ascii="Arial" w:hAnsi="Arial" w:cs="Arial"/>
          <w:lang w:val="en-US"/>
        </w:rPr>
        <w:footnoteReference w:id="3"/>
      </w:r>
      <w:r w:rsidR="00F61A73" w:rsidRPr="00F074C0">
        <w:rPr>
          <w:rFonts w:ascii="Arial" w:hAnsi="Arial" w:cs="Arial"/>
          <w:lang w:val="en-US"/>
        </w:rPr>
        <w:t xml:space="preserve"> albeit not in these proceedings, that ‘the mini-pit contracts are profoundly uncommercial and in his view amount to dissipation of the value of the property:</w:t>
      </w:r>
    </w:p>
    <w:p w14:paraId="0EFEA78A" w14:textId="77777777" w:rsidR="00F61A73" w:rsidRPr="005A4430" w:rsidRDefault="00F61A73" w:rsidP="00E72052">
      <w:pPr>
        <w:pStyle w:val="ListParagraph"/>
        <w:tabs>
          <w:tab w:val="left" w:pos="567"/>
        </w:tabs>
        <w:spacing w:line="360" w:lineRule="auto"/>
        <w:ind w:left="0" w:hanging="11"/>
        <w:jc w:val="both"/>
        <w:rPr>
          <w:rFonts w:ascii="Arial" w:hAnsi="Arial" w:cs="Arial"/>
          <w:sz w:val="22"/>
          <w:szCs w:val="22"/>
          <w:lang w:val="en-US"/>
        </w:rPr>
      </w:pPr>
      <w:r w:rsidRPr="005A4430">
        <w:rPr>
          <w:rFonts w:ascii="Arial" w:hAnsi="Arial" w:cs="Arial"/>
          <w:lang w:val="en-US"/>
        </w:rPr>
        <w:t>‘21</w:t>
      </w:r>
      <w:r w:rsidRPr="005A4430">
        <w:rPr>
          <w:rFonts w:ascii="Arial" w:hAnsi="Arial" w:cs="Arial"/>
          <w:sz w:val="22"/>
          <w:szCs w:val="22"/>
          <w:lang w:val="en-US"/>
        </w:rPr>
        <w:t>.8 The current impasse between the BRP’s of OCT and me Is furthermore illustrated by my recent engagements with the BRP’s and exchange of correspondence with them, in respect of the fact that the overwhelming part of the economic benefit generated by the mining and sale of the OCM Coal Resource does not accrue to OCM (per annexure PVDS 23 hereto). In this regard, I:</w:t>
      </w:r>
    </w:p>
    <w:p w14:paraId="5A6E00D8" w14:textId="77777777" w:rsidR="00F61A73" w:rsidRPr="005A4430" w:rsidRDefault="00F61A73" w:rsidP="00E72052">
      <w:pPr>
        <w:pStyle w:val="ListParagraph"/>
        <w:tabs>
          <w:tab w:val="left" w:pos="567"/>
        </w:tabs>
        <w:spacing w:line="360" w:lineRule="auto"/>
        <w:ind w:left="0" w:hanging="11"/>
        <w:jc w:val="both"/>
        <w:rPr>
          <w:rFonts w:ascii="Arial" w:hAnsi="Arial" w:cs="Arial"/>
          <w:sz w:val="22"/>
          <w:szCs w:val="22"/>
          <w:lang w:val="en-US"/>
        </w:rPr>
      </w:pPr>
      <w:r w:rsidRPr="005A4430">
        <w:rPr>
          <w:rFonts w:ascii="Arial" w:hAnsi="Arial" w:cs="Arial"/>
          <w:sz w:val="22"/>
          <w:szCs w:val="22"/>
          <w:lang w:val="en-US"/>
        </w:rPr>
        <w:t>…</w:t>
      </w:r>
    </w:p>
    <w:p w14:paraId="492342A6" w14:textId="77777777" w:rsidR="00F61A73" w:rsidRPr="005A4430" w:rsidRDefault="00F61A73" w:rsidP="00E72052">
      <w:pPr>
        <w:pStyle w:val="ListParagraph"/>
        <w:tabs>
          <w:tab w:val="left" w:pos="567"/>
        </w:tabs>
        <w:spacing w:line="360" w:lineRule="auto"/>
        <w:ind w:left="0" w:hanging="11"/>
        <w:jc w:val="both"/>
        <w:rPr>
          <w:rFonts w:ascii="Arial" w:hAnsi="Arial" w:cs="Arial"/>
          <w:sz w:val="22"/>
          <w:szCs w:val="22"/>
          <w:lang w:val="en-US"/>
        </w:rPr>
      </w:pPr>
      <w:r w:rsidRPr="005A4430">
        <w:rPr>
          <w:rFonts w:ascii="Arial" w:hAnsi="Arial" w:cs="Arial"/>
          <w:sz w:val="22"/>
          <w:szCs w:val="22"/>
          <w:lang w:val="en-US"/>
        </w:rPr>
        <w:t>21.8.4 recorded that the royalty received by OCM for the exploitation of its mineral reserve (a royalty of R45 – R65 per ton, against coal prices of approximately R5,000 per ton), is a very significant dissipation of value which I am obliged to address…’</w:t>
      </w:r>
    </w:p>
    <w:p w14:paraId="68C0AE86" w14:textId="77777777" w:rsidR="00F61A73" w:rsidRPr="00E72052" w:rsidRDefault="00F61A73" w:rsidP="00E72052">
      <w:pPr>
        <w:rPr>
          <w:rFonts w:ascii="Arial" w:hAnsi="Arial" w:cs="Arial"/>
          <w:sz w:val="22"/>
          <w:szCs w:val="22"/>
          <w:highlight w:val="cyan"/>
          <w:lang w:val="en-US"/>
        </w:rPr>
      </w:pPr>
    </w:p>
    <w:p w14:paraId="42F42AD0" w14:textId="77777777" w:rsidR="00F61A73" w:rsidRPr="00E72052" w:rsidRDefault="00F61A73" w:rsidP="00E72052">
      <w:pPr>
        <w:spacing w:line="360" w:lineRule="auto"/>
        <w:rPr>
          <w:rFonts w:ascii="Arial" w:hAnsi="Arial" w:cs="Arial"/>
          <w:szCs w:val="22"/>
          <w:lang w:val="en-US"/>
        </w:rPr>
      </w:pPr>
      <w:r w:rsidRPr="00E72052">
        <w:rPr>
          <w:rFonts w:ascii="Arial" w:hAnsi="Arial" w:cs="Arial"/>
          <w:szCs w:val="22"/>
          <w:lang w:val="en-US"/>
        </w:rPr>
        <w:t>He goes on to state as follows:</w:t>
      </w:r>
    </w:p>
    <w:p w14:paraId="2C1B4920" w14:textId="77777777" w:rsidR="00F61A73" w:rsidRPr="005A4430" w:rsidRDefault="00E72052" w:rsidP="00E72052">
      <w:pPr>
        <w:spacing w:line="360" w:lineRule="auto"/>
        <w:rPr>
          <w:rFonts w:ascii="Arial" w:hAnsi="Arial" w:cs="Arial"/>
          <w:sz w:val="22"/>
          <w:szCs w:val="22"/>
          <w:lang w:val="en-US"/>
        </w:rPr>
      </w:pPr>
      <w:r>
        <w:rPr>
          <w:rFonts w:ascii="Arial" w:hAnsi="Arial" w:cs="Arial"/>
          <w:sz w:val="22"/>
          <w:szCs w:val="22"/>
          <w:lang w:val="en-US"/>
        </w:rPr>
        <w:t>‘</w:t>
      </w:r>
      <w:r w:rsidR="00F61A73" w:rsidRPr="005A4430">
        <w:rPr>
          <w:rFonts w:ascii="Arial" w:hAnsi="Arial" w:cs="Arial"/>
          <w:sz w:val="22"/>
          <w:szCs w:val="22"/>
          <w:lang w:val="en-US"/>
        </w:rPr>
        <w:t>21.9 The BRP’s of OCM inter alia:</w:t>
      </w:r>
    </w:p>
    <w:p w14:paraId="2DD1291E" w14:textId="77777777" w:rsidR="00F61A73" w:rsidRPr="005A4430" w:rsidRDefault="00F61A73" w:rsidP="005D6887">
      <w:pPr>
        <w:spacing w:line="360" w:lineRule="auto"/>
        <w:ind w:left="720"/>
        <w:rPr>
          <w:rFonts w:ascii="Arial" w:hAnsi="Arial" w:cs="Arial"/>
          <w:sz w:val="22"/>
          <w:szCs w:val="22"/>
          <w:lang w:val="en-US"/>
        </w:rPr>
      </w:pPr>
    </w:p>
    <w:p w14:paraId="4C232B3B" w14:textId="77777777" w:rsidR="00F61A73" w:rsidRPr="005A4430" w:rsidRDefault="00F61A73" w:rsidP="00E72052">
      <w:pPr>
        <w:spacing w:line="360" w:lineRule="auto"/>
        <w:rPr>
          <w:rFonts w:ascii="Arial" w:hAnsi="Arial" w:cs="Arial"/>
          <w:sz w:val="22"/>
          <w:szCs w:val="22"/>
          <w:lang w:val="en-US"/>
        </w:rPr>
      </w:pPr>
      <w:r w:rsidRPr="005A4430">
        <w:rPr>
          <w:rFonts w:ascii="Arial" w:hAnsi="Arial" w:cs="Arial"/>
          <w:sz w:val="22"/>
          <w:szCs w:val="22"/>
          <w:lang w:val="en-US"/>
        </w:rPr>
        <w:t>21.9.1 stated that I am not empowered to renegotiate “any contract” on behalf of OCM;</w:t>
      </w:r>
    </w:p>
    <w:p w14:paraId="7C3E4D46" w14:textId="77777777" w:rsidR="00F61A73" w:rsidRPr="005A4430" w:rsidRDefault="00F61A73" w:rsidP="005D6887">
      <w:pPr>
        <w:spacing w:line="360" w:lineRule="auto"/>
        <w:ind w:left="720"/>
        <w:rPr>
          <w:rFonts w:ascii="Arial" w:hAnsi="Arial" w:cs="Arial"/>
          <w:sz w:val="22"/>
          <w:szCs w:val="22"/>
          <w:lang w:val="en-US"/>
        </w:rPr>
      </w:pPr>
    </w:p>
    <w:p w14:paraId="7D276445" w14:textId="77777777" w:rsidR="00F61A73" w:rsidRPr="005A4430" w:rsidRDefault="00F61A73" w:rsidP="00E72052">
      <w:pPr>
        <w:spacing w:line="360" w:lineRule="auto"/>
        <w:rPr>
          <w:rFonts w:ascii="Arial" w:hAnsi="Arial" w:cs="Arial"/>
          <w:sz w:val="22"/>
          <w:szCs w:val="22"/>
          <w:lang w:val="en-US"/>
        </w:rPr>
      </w:pPr>
      <w:r w:rsidRPr="005A4430">
        <w:rPr>
          <w:rFonts w:ascii="Arial" w:hAnsi="Arial" w:cs="Arial"/>
          <w:sz w:val="22"/>
          <w:szCs w:val="22"/>
          <w:lang w:val="en-US"/>
        </w:rPr>
        <w:t>21.9.2 requested me not to contact any of the mini-pit contractors to renegotiate any agreements, without first contacting them; and</w:t>
      </w:r>
    </w:p>
    <w:p w14:paraId="6B3EB65B" w14:textId="77777777" w:rsidR="00F61A73" w:rsidRPr="005A4430" w:rsidRDefault="00F61A73" w:rsidP="005D6887">
      <w:pPr>
        <w:spacing w:line="360" w:lineRule="auto"/>
        <w:ind w:left="720"/>
        <w:rPr>
          <w:rFonts w:ascii="Arial" w:hAnsi="Arial" w:cs="Arial"/>
          <w:sz w:val="22"/>
          <w:szCs w:val="22"/>
          <w:lang w:val="en-US"/>
        </w:rPr>
      </w:pPr>
    </w:p>
    <w:p w14:paraId="5FE6B4AC" w14:textId="77777777" w:rsidR="00F61A73" w:rsidRPr="005A4430" w:rsidRDefault="00F61A73" w:rsidP="00E72052">
      <w:pPr>
        <w:spacing w:line="360" w:lineRule="auto"/>
        <w:rPr>
          <w:rFonts w:ascii="Arial" w:hAnsi="Arial" w:cs="Arial"/>
          <w:sz w:val="22"/>
          <w:szCs w:val="22"/>
          <w:lang w:val="en-US"/>
        </w:rPr>
      </w:pPr>
      <w:r w:rsidRPr="005A4430">
        <w:rPr>
          <w:rFonts w:ascii="Arial" w:hAnsi="Arial" w:cs="Arial"/>
          <w:sz w:val="22"/>
          <w:szCs w:val="22"/>
          <w:lang w:val="en-US"/>
        </w:rPr>
        <w:t>21.9.3 stated that my proposal amounted to interference with the BRPs of OCM’s conducting of the business of OCM and also an attempt to take over the business.</w:t>
      </w:r>
    </w:p>
    <w:p w14:paraId="30AE0ED1" w14:textId="77777777" w:rsidR="00F61A73" w:rsidRPr="005A4430" w:rsidRDefault="00F61A73" w:rsidP="005D6887">
      <w:pPr>
        <w:spacing w:line="360" w:lineRule="auto"/>
        <w:ind w:left="720"/>
        <w:rPr>
          <w:rFonts w:ascii="Arial" w:hAnsi="Arial" w:cs="Arial"/>
          <w:sz w:val="22"/>
          <w:szCs w:val="22"/>
          <w:lang w:val="en-US"/>
        </w:rPr>
      </w:pPr>
    </w:p>
    <w:p w14:paraId="207B23B9" w14:textId="77777777" w:rsidR="00F61A73" w:rsidRPr="005A4430" w:rsidRDefault="00F61A73" w:rsidP="00E72052">
      <w:pPr>
        <w:spacing w:line="360" w:lineRule="auto"/>
        <w:rPr>
          <w:rFonts w:ascii="Arial" w:hAnsi="Arial" w:cs="Arial"/>
          <w:sz w:val="22"/>
          <w:szCs w:val="22"/>
          <w:lang w:val="en-US"/>
        </w:rPr>
      </w:pPr>
      <w:r w:rsidRPr="005A4430">
        <w:rPr>
          <w:rFonts w:ascii="Arial" w:hAnsi="Arial" w:cs="Arial"/>
          <w:sz w:val="22"/>
          <w:szCs w:val="22"/>
          <w:lang w:val="en-US"/>
        </w:rPr>
        <w:t>21.10 I advised them that given their response, I would consider whether to</w:t>
      </w:r>
    </w:p>
    <w:p w14:paraId="2F1621BC" w14:textId="77777777" w:rsidR="00F61A73" w:rsidRPr="005A4430" w:rsidRDefault="00F61A73" w:rsidP="005D6887">
      <w:pPr>
        <w:spacing w:line="360" w:lineRule="auto"/>
        <w:ind w:left="720"/>
        <w:rPr>
          <w:rFonts w:ascii="Arial" w:hAnsi="Arial" w:cs="Arial"/>
          <w:sz w:val="22"/>
          <w:szCs w:val="22"/>
          <w:lang w:val="en-US"/>
        </w:rPr>
      </w:pPr>
    </w:p>
    <w:p w14:paraId="7F19059B" w14:textId="77777777" w:rsidR="00F61A73" w:rsidRPr="005A4430" w:rsidRDefault="00F61A73" w:rsidP="00E72052">
      <w:pPr>
        <w:spacing w:line="360" w:lineRule="auto"/>
        <w:rPr>
          <w:rFonts w:ascii="Arial" w:hAnsi="Arial" w:cs="Arial"/>
          <w:sz w:val="22"/>
          <w:szCs w:val="22"/>
          <w:lang w:val="en-US"/>
        </w:rPr>
      </w:pPr>
      <w:r w:rsidRPr="005A4430">
        <w:rPr>
          <w:rFonts w:ascii="Arial" w:hAnsi="Arial" w:cs="Arial"/>
          <w:sz w:val="22"/>
          <w:szCs w:val="22"/>
          <w:lang w:val="en-US"/>
        </w:rPr>
        <w:t>21.10.1 withdraw my consent to the mini-pit mining and stop mini-pit mining contracts with immediate effect; or</w:t>
      </w:r>
    </w:p>
    <w:p w14:paraId="7DF9031E" w14:textId="77777777" w:rsidR="00F61A73" w:rsidRPr="005A4430" w:rsidRDefault="00F61A73" w:rsidP="00E72052">
      <w:pPr>
        <w:spacing w:line="360" w:lineRule="auto"/>
        <w:rPr>
          <w:rFonts w:ascii="Arial" w:hAnsi="Arial" w:cs="Arial"/>
          <w:sz w:val="22"/>
          <w:szCs w:val="22"/>
          <w:lang w:val="en-US"/>
        </w:rPr>
      </w:pPr>
      <w:r w:rsidRPr="005A4430">
        <w:rPr>
          <w:rFonts w:ascii="Arial" w:hAnsi="Arial" w:cs="Arial"/>
          <w:sz w:val="22"/>
          <w:szCs w:val="22"/>
          <w:lang w:val="en-US"/>
        </w:rPr>
        <w:t>21.10.2 work with the BRPs of OCM and the contractors to negotiate fair contracts that make sense and provide for a proportionate distribution of value, which allows the continuation of operations on the mine and ensures stability.</w:t>
      </w:r>
    </w:p>
    <w:p w14:paraId="54F980D2" w14:textId="77777777" w:rsidR="00F61A73" w:rsidRPr="005A4430" w:rsidRDefault="00F61A73" w:rsidP="005D6887">
      <w:pPr>
        <w:spacing w:line="360" w:lineRule="auto"/>
        <w:ind w:left="720"/>
        <w:rPr>
          <w:rFonts w:ascii="Arial" w:hAnsi="Arial" w:cs="Arial"/>
          <w:sz w:val="22"/>
          <w:szCs w:val="22"/>
          <w:lang w:val="en-US"/>
        </w:rPr>
      </w:pPr>
      <w:r w:rsidRPr="005A4430">
        <w:rPr>
          <w:rFonts w:ascii="Arial" w:hAnsi="Arial" w:cs="Arial"/>
          <w:sz w:val="22"/>
          <w:szCs w:val="22"/>
          <w:lang w:val="en-US"/>
        </w:rPr>
        <w:t>…</w:t>
      </w:r>
    </w:p>
    <w:p w14:paraId="02CFD9ED" w14:textId="77777777" w:rsidR="00F61A73" w:rsidRPr="005A4430" w:rsidRDefault="00F61A73" w:rsidP="005D6887">
      <w:pPr>
        <w:spacing w:line="360" w:lineRule="auto"/>
        <w:ind w:left="720"/>
        <w:rPr>
          <w:rFonts w:ascii="Arial" w:hAnsi="Arial" w:cs="Arial"/>
          <w:sz w:val="22"/>
          <w:szCs w:val="22"/>
          <w:lang w:val="en-US"/>
        </w:rPr>
      </w:pPr>
    </w:p>
    <w:p w14:paraId="7AE80035" w14:textId="77777777" w:rsidR="00367D66" w:rsidRPr="005D6887" w:rsidRDefault="00F61A73" w:rsidP="00E72052">
      <w:pPr>
        <w:spacing w:line="360" w:lineRule="auto"/>
        <w:rPr>
          <w:rFonts w:ascii="Arial" w:hAnsi="Arial" w:cs="Arial"/>
          <w:highlight w:val="cyan"/>
          <w:lang w:val="en-US"/>
        </w:rPr>
      </w:pPr>
      <w:r w:rsidRPr="005A4430">
        <w:rPr>
          <w:rFonts w:ascii="Arial" w:hAnsi="Arial" w:cs="Arial"/>
          <w:sz w:val="22"/>
          <w:szCs w:val="22"/>
          <w:lang w:val="en-US"/>
        </w:rPr>
        <w:t>22.1 Since inception of my appointment, I have made numerous requests to the BRP’s for various information and documentation. Over a long period of time, many of these requests were either only responded to in part, or not at all. …’</w:t>
      </w:r>
    </w:p>
    <w:p w14:paraId="315CEA6B" w14:textId="77777777" w:rsidR="00A526E6" w:rsidRPr="005D6887" w:rsidRDefault="00A526E6" w:rsidP="005D6887">
      <w:pPr>
        <w:rPr>
          <w:rFonts w:ascii="Arial" w:hAnsi="Arial" w:cs="Arial"/>
          <w:lang w:val="en-US"/>
        </w:rPr>
      </w:pPr>
    </w:p>
    <w:p w14:paraId="5499CA56" w14:textId="5E128E74" w:rsidR="00CD156F" w:rsidRPr="00F074C0" w:rsidRDefault="00F074C0" w:rsidP="00F074C0">
      <w:pPr>
        <w:spacing w:line="360" w:lineRule="auto"/>
        <w:jc w:val="both"/>
        <w:rPr>
          <w:rFonts w:ascii="Arial" w:hAnsi="Arial" w:cs="Arial"/>
          <w:lang w:val="en-US"/>
        </w:rPr>
      </w:pPr>
      <w:r w:rsidRPr="00C71D1D">
        <w:rPr>
          <w:rFonts w:ascii="Arial" w:hAnsi="Arial" w:cs="Arial"/>
          <w:lang w:val="en-US"/>
        </w:rPr>
        <w:t>[104]</w:t>
      </w:r>
      <w:r w:rsidRPr="00C71D1D">
        <w:rPr>
          <w:rFonts w:ascii="Arial" w:hAnsi="Arial" w:cs="Arial"/>
          <w:lang w:val="en-US"/>
        </w:rPr>
        <w:tab/>
      </w:r>
      <w:r w:rsidR="00CD156F" w:rsidRPr="00F074C0">
        <w:rPr>
          <w:rFonts w:ascii="Arial" w:hAnsi="Arial" w:cs="Arial"/>
          <w:lang w:val="en-US"/>
        </w:rPr>
        <w:t xml:space="preserve">The NPA's application to the Pretoria High Court for a preservation order was brought in terms of the </w:t>
      </w:r>
      <w:r w:rsidR="003728B2" w:rsidRPr="00F074C0">
        <w:rPr>
          <w:rFonts w:ascii="Arial" w:hAnsi="Arial" w:cs="Arial"/>
          <w:lang w:val="en-US"/>
        </w:rPr>
        <w:t>POCA</w:t>
      </w:r>
      <w:r w:rsidR="00CD156F" w:rsidRPr="00F074C0">
        <w:rPr>
          <w:rFonts w:ascii="Arial" w:hAnsi="Arial" w:cs="Arial"/>
          <w:lang w:val="en-US"/>
        </w:rPr>
        <w:t xml:space="preserve">, the purpose of which is to </w:t>
      </w:r>
      <w:r w:rsidR="00CD156F" w:rsidRPr="00F074C0">
        <w:rPr>
          <w:rFonts w:ascii="Arial" w:hAnsi="Arial" w:cs="Arial"/>
          <w:i/>
          <w:iCs/>
          <w:lang w:val="en-US"/>
        </w:rPr>
        <w:t>inter alia</w:t>
      </w:r>
      <w:r w:rsidR="00CD156F" w:rsidRPr="00F074C0">
        <w:rPr>
          <w:rFonts w:ascii="Arial" w:hAnsi="Arial" w:cs="Arial"/>
          <w:lang w:val="en-US"/>
        </w:rPr>
        <w:t xml:space="preserve"> introduce measures to combat organized crime and money laundering, to provide for the prohibition of money laundering, to provide for the recovery of the proceeds of such unlawful activity, and for the civil forfeiture of criminal assets that are the proceeds of unlawful activity. The need for this piece of legislation is based on the recognition that money laundering</w:t>
      </w:r>
      <w:r w:rsidR="00456984" w:rsidRPr="00F074C0">
        <w:rPr>
          <w:rFonts w:ascii="Arial" w:hAnsi="Arial" w:cs="Arial"/>
          <w:lang w:val="en-US"/>
        </w:rPr>
        <w:t>,</w:t>
      </w:r>
      <w:r w:rsidR="00CD156F" w:rsidRPr="00F074C0">
        <w:rPr>
          <w:rFonts w:ascii="Arial" w:hAnsi="Arial" w:cs="Arial"/>
          <w:lang w:val="en-US"/>
        </w:rPr>
        <w:t xml:space="preserve"> amongst other listed criminal activities</w:t>
      </w:r>
      <w:r w:rsidR="00456984" w:rsidRPr="00F074C0">
        <w:rPr>
          <w:rFonts w:ascii="Arial" w:hAnsi="Arial" w:cs="Arial"/>
          <w:lang w:val="en-US"/>
        </w:rPr>
        <w:t>,</w:t>
      </w:r>
      <w:r w:rsidR="00CD156F" w:rsidRPr="00F074C0">
        <w:rPr>
          <w:rFonts w:ascii="Arial" w:hAnsi="Arial" w:cs="Arial"/>
          <w:lang w:val="en-US"/>
        </w:rPr>
        <w:t xml:space="preserve"> infringes on the rights of the people as enshrined in the bill of rights, that it poses a danger to economic stability and has the potential to inflict social damage, and that it is necessary to criminalize the management of enterprises which are involved in a pattern of racketeering activity because it is usually very difficult to prove the direct involvement of crime leaders. The judgment and order of the High Court, although pending appeal, is still extant, and more importantly, was based on evidence presented to it from which it made certain </w:t>
      </w:r>
      <w:r w:rsidR="00CD156F" w:rsidRPr="00F074C0">
        <w:rPr>
          <w:rFonts w:ascii="Arial" w:hAnsi="Arial" w:cs="Arial"/>
          <w:i/>
          <w:iCs/>
          <w:lang w:val="en-US"/>
        </w:rPr>
        <w:t>prima facie</w:t>
      </w:r>
      <w:r w:rsidR="00CD156F" w:rsidRPr="00F074C0">
        <w:rPr>
          <w:rFonts w:ascii="Arial" w:hAnsi="Arial" w:cs="Arial"/>
          <w:lang w:val="en-US"/>
        </w:rPr>
        <w:t xml:space="preserve"> findings. It is therefor in the public interest to allow the NPA to intervene in these proceedings for th</w:t>
      </w:r>
      <w:r w:rsidR="00EF112E" w:rsidRPr="00F074C0">
        <w:rPr>
          <w:rFonts w:ascii="Arial" w:hAnsi="Arial" w:cs="Arial"/>
          <w:lang w:val="en-US"/>
        </w:rPr>
        <w:t>e</w:t>
      </w:r>
      <w:r w:rsidR="00CD156F" w:rsidRPr="00F074C0">
        <w:rPr>
          <w:rFonts w:ascii="Arial" w:hAnsi="Arial" w:cs="Arial"/>
          <w:lang w:val="en-US"/>
        </w:rPr>
        <w:t xml:space="preserve"> reason </w:t>
      </w:r>
      <w:r w:rsidR="00EF112E" w:rsidRPr="00F074C0">
        <w:rPr>
          <w:rFonts w:ascii="Arial" w:hAnsi="Arial" w:cs="Arial"/>
          <w:lang w:val="en-US"/>
        </w:rPr>
        <w:t xml:space="preserve">that </w:t>
      </w:r>
      <w:r w:rsidR="00CD156F" w:rsidRPr="00F074C0">
        <w:rPr>
          <w:rFonts w:ascii="Arial" w:hAnsi="Arial" w:cs="Arial"/>
          <w:lang w:val="en-US"/>
        </w:rPr>
        <w:t xml:space="preserve">it has an interest to protect and has provided a nexus for its interest in </w:t>
      </w:r>
      <w:r w:rsidR="001707A6" w:rsidRPr="00F074C0">
        <w:rPr>
          <w:rFonts w:ascii="Arial" w:hAnsi="Arial" w:cs="Arial"/>
          <w:lang w:val="en-US"/>
        </w:rPr>
        <w:t>OCT</w:t>
      </w:r>
      <w:r w:rsidR="00CD156F" w:rsidRPr="00F074C0">
        <w:rPr>
          <w:rFonts w:ascii="Arial" w:hAnsi="Arial" w:cs="Arial"/>
          <w:lang w:val="en-US"/>
        </w:rPr>
        <w:t>’s export entitlement.</w:t>
      </w:r>
    </w:p>
    <w:p w14:paraId="2AF41950" w14:textId="77777777" w:rsidR="00124B80" w:rsidRPr="00C71D1D" w:rsidRDefault="00124B80" w:rsidP="00124B80">
      <w:pPr>
        <w:pStyle w:val="ListParagraph"/>
        <w:spacing w:line="360" w:lineRule="auto"/>
        <w:ind w:left="0"/>
        <w:jc w:val="both"/>
        <w:rPr>
          <w:rFonts w:ascii="Arial" w:hAnsi="Arial" w:cs="Arial"/>
          <w:lang w:val="en-US"/>
        </w:rPr>
      </w:pPr>
    </w:p>
    <w:p w14:paraId="717BE442" w14:textId="656B9B47" w:rsidR="00124B80" w:rsidRPr="00F074C0" w:rsidRDefault="00F074C0" w:rsidP="00F074C0">
      <w:pPr>
        <w:spacing w:line="360" w:lineRule="auto"/>
        <w:jc w:val="both"/>
        <w:rPr>
          <w:rFonts w:ascii="Arial" w:hAnsi="Arial" w:cs="Arial"/>
          <w:lang w:val="en-US"/>
        </w:rPr>
      </w:pPr>
      <w:r w:rsidRPr="00C71D1D">
        <w:rPr>
          <w:rFonts w:ascii="Arial" w:hAnsi="Arial" w:cs="Arial"/>
          <w:lang w:val="en-US"/>
        </w:rPr>
        <w:lastRenderedPageBreak/>
        <w:t>[105]</w:t>
      </w:r>
      <w:r w:rsidRPr="00C71D1D">
        <w:rPr>
          <w:rFonts w:ascii="Arial" w:hAnsi="Arial" w:cs="Arial"/>
          <w:lang w:val="en-US"/>
        </w:rPr>
        <w:tab/>
      </w:r>
      <w:r w:rsidR="00124B80" w:rsidRPr="00F074C0">
        <w:rPr>
          <w:rFonts w:ascii="Arial" w:hAnsi="Arial" w:cs="Arial"/>
          <w:lang w:val="en-US"/>
        </w:rPr>
        <w:t>The application by the NPA to intervene in these proceedings is granted. Their papers filed o</w:t>
      </w:r>
      <w:r w:rsidR="00D157A9" w:rsidRPr="00F074C0">
        <w:rPr>
          <w:rFonts w:ascii="Arial" w:hAnsi="Arial" w:cs="Arial"/>
          <w:lang w:val="en-US"/>
        </w:rPr>
        <w:t>n</w:t>
      </w:r>
      <w:r w:rsidR="00124B80" w:rsidRPr="00F074C0">
        <w:rPr>
          <w:rFonts w:ascii="Arial" w:hAnsi="Arial" w:cs="Arial"/>
          <w:lang w:val="en-US"/>
        </w:rPr>
        <w:t xml:space="preserve"> record to date will stand as papers in the main application.</w:t>
      </w:r>
    </w:p>
    <w:p w14:paraId="38F09BC8" w14:textId="77777777" w:rsidR="0006610A" w:rsidRPr="00C71D1D" w:rsidRDefault="0006610A" w:rsidP="006636E2">
      <w:pPr>
        <w:pStyle w:val="ListParagraph"/>
        <w:spacing w:line="360" w:lineRule="auto"/>
        <w:ind w:left="0"/>
        <w:jc w:val="both"/>
        <w:rPr>
          <w:rFonts w:ascii="Arial" w:hAnsi="Arial" w:cs="Arial"/>
          <w:b/>
          <w:bCs/>
          <w:u w:val="single"/>
          <w:lang w:val="en-US"/>
        </w:rPr>
      </w:pPr>
    </w:p>
    <w:p w14:paraId="01951F67" w14:textId="77777777" w:rsidR="008D1AC1" w:rsidRPr="005E45B6" w:rsidRDefault="007513E9" w:rsidP="006636E2">
      <w:pPr>
        <w:pStyle w:val="ListParagraph"/>
        <w:spacing w:line="360" w:lineRule="auto"/>
        <w:ind w:left="0"/>
        <w:jc w:val="both"/>
        <w:rPr>
          <w:rFonts w:ascii="Arial" w:hAnsi="Arial" w:cs="Arial"/>
          <w:b/>
          <w:bCs/>
          <w:lang w:val="en-US"/>
        </w:rPr>
      </w:pPr>
      <w:r w:rsidRPr="00C71D1D">
        <w:rPr>
          <w:rFonts w:ascii="Arial" w:hAnsi="Arial" w:cs="Arial"/>
          <w:b/>
          <w:bCs/>
          <w:lang w:val="en-US"/>
        </w:rPr>
        <w:t xml:space="preserve">Non-joinder of </w:t>
      </w:r>
      <w:r w:rsidR="00513C00" w:rsidRPr="00C71D1D">
        <w:rPr>
          <w:rFonts w:ascii="Arial" w:hAnsi="Arial" w:cs="Arial"/>
          <w:b/>
          <w:bCs/>
          <w:lang w:val="en-US"/>
        </w:rPr>
        <w:t xml:space="preserve">the </w:t>
      </w:r>
      <w:r w:rsidR="009A047D" w:rsidRPr="00C71D1D">
        <w:rPr>
          <w:rFonts w:ascii="Arial" w:hAnsi="Arial" w:cs="Arial"/>
          <w:b/>
          <w:bCs/>
          <w:lang w:val="en-US"/>
        </w:rPr>
        <w:t>Curator</w:t>
      </w:r>
      <w:r w:rsidR="008D51FC">
        <w:rPr>
          <w:rFonts w:ascii="Arial" w:hAnsi="Arial" w:cs="Arial"/>
          <w:b/>
          <w:bCs/>
          <w:lang w:val="en-US"/>
        </w:rPr>
        <w:t xml:space="preserve"> and Tegeta</w:t>
      </w:r>
    </w:p>
    <w:p w14:paraId="50E25A6E" w14:textId="77777777" w:rsidR="00824286" w:rsidRPr="00DE0A3A" w:rsidRDefault="00824286" w:rsidP="006636E2">
      <w:pPr>
        <w:pStyle w:val="ListParagraph"/>
        <w:spacing w:line="360" w:lineRule="auto"/>
        <w:ind w:left="0"/>
        <w:jc w:val="both"/>
        <w:rPr>
          <w:rFonts w:ascii="Arial" w:hAnsi="Arial" w:cs="Arial"/>
          <w:bCs/>
          <w:i/>
          <w:iCs/>
          <w:lang w:val="en-US"/>
        </w:rPr>
      </w:pPr>
      <w:r w:rsidRPr="00DE0A3A">
        <w:rPr>
          <w:rFonts w:ascii="Arial" w:hAnsi="Arial" w:cs="Arial"/>
          <w:bCs/>
          <w:i/>
          <w:iCs/>
          <w:lang w:val="en-US"/>
        </w:rPr>
        <w:t xml:space="preserve">The </w:t>
      </w:r>
      <w:r w:rsidR="00EC2C03" w:rsidRPr="00DE0A3A">
        <w:rPr>
          <w:rFonts w:ascii="Arial" w:hAnsi="Arial" w:cs="Arial"/>
          <w:bCs/>
          <w:i/>
          <w:iCs/>
          <w:lang w:val="en-US"/>
        </w:rPr>
        <w:t>Curator</w:t>
      </w:r>
    </w:p>
    <w:p w14:paraId="16B407A7" w14:textId="49E432D6" w:rsidR="00C63EE5" w:rsidRPr="00F074C0" w:rsidRDefault="00F074C0" w:rsidP="00F074C0">
      <w:pPr>
        <w:spacing w:line="360" w:lineRule="auto"/>
        <w:jc w:val="both"/>
        <w:rPr>
          <w:rFonts w:ascii="Arial" w:hAnsi="Arial" w:cs="Arial"/>
          <w:lang w:val="en-US"/>
        </w:rPr>
      </w:pPr>
      <w:r w:rsidRPr="00C71D1D">
        <w:rPr>
          <w:rFonts w:ascii="Arial" w:hAnsi="Arial" w:cs="Arial"/>
          <w:lang w:val="en-US"/>
        </w:rPr>
        <w:t>[106]</w:t>
      </w:r>
      <w:r w:rsidRPr="00C71D1D">
        <w:rPr>
          <w:rFonts w:ascii="Arial" w:hAnsi="Arial" w:cs="Arial"/>
          <w:lang w:val="en-US"/>
        </w:rPr>
        <w:tab/>
      </w:r>
      <w:r w:rsidR="00C63EE5" w:rsidRPr="00F074C0">
        <w:rPr>
          <w:rFonts w:ascii="Arial" w:hAnsi="Arial" w:cs="Arial"/>
          <w:shd w:val="clear" w:color="auto" w:fill="FFFFFF"/>
        </w:rPr>
        <w:t>It is now settled law that any party who has a direct and substantial interest in the subject matter of a case must be joined in the proceedings to safeguard their interests.</w:t>
      </w:r>
      <w:r w:rsidR="00C63EE5" w:rsidRPr="00F074C0">
        <w:rPr>
          <w:rFonts w:ascii="Arial" w:hAnsi="Arial" w:cs="Arial"/>
          <w:bCs/>
        </w:rPr>
        <w:t xml:space="preserve"> In </w:t>
      </w:r>
      <w:bookmarkStart w:id="2" w:name="_Hlk135743104"/>
      <w:r w:rsidR="00C63EE5" w:rsidRPr="00F074C0">
        <w:rPr>
          <w:rFonts w:ascii="Arial" w:hAnsi="Arial" w:cs="Arial"/>
          <w:bCs/>
          <w:i/>
          <w:iCs/>
        </w:rPr>
        <w:t>ABSA</w:t>
      </w:r>
      <w:r w:rsidR="005C58ED" w:rsidRPr="00F074C0">
        <w:rPr>
          <w:rFonts w:ascii="Arial" w:hAnsi="Arial" w:cs="Arial"/>
          <w:bCs/>
          <w:i/>
          <w:iCs/>
        </w:rPr>
        <w:t xml:space="preserve"> Bank Limited</w:t>
      </w:r>
      <w:r w:rsidR="00C63EE5" w:rsidRPr="00F074C0">
        <w:rPr>
          <w:rFonts w:ascii="Arial" w:hAnsi="Arial" w:cs="Arial"/>
          <w:bCs/>
          <w:i/>
          <w:iCs/>
        </w:rPr>
        <w:t xml:space="preserve"> v Naude</w:t>
      </w:r>
      <w:r w:rsidR="005C58ED" w:rsidRPr="00F074C0">
        <w:rPr>
          <w:rFonts w:ascii="Arial" w:hAnsi="Arial" w:cs="Arial"/>
          <w:bCs/>
          <w:i/>
          <w:iCs/>
        </w:rPr>
        <w:t xml:space="preserve"> N.O and Others</w:t>
      </w:r>
      <w:bookmarkEnd w:id="2"/>
      <w:r w:rsidR="00A65C97" w:rsidRPr="00F074C0">
        <w:rPr>
          <w:rFonts w:ascii="Arial" w:hAnsi="Arial" w:cs="Arial"/>
          <w:bCs/>
          <w:i/>
          <w:iCs/>
        </w:rPr>
        <w:t>,</w:t>
      </w:r>
      <w:r w:rsidR="00C63EE5" w:rsidRPr="00C71D1D">
        <w:rPr>
          <w:rStyle w:val="FootnoteReference"/>
          <w:rFonts w:ascii="Arial" w:hAnsi="Arial" w:cs="Arial"/>
          <w:bCs/>
        </w:rPr>
        <w:footnoteReference w:id="4"/>
      </w:r>
      <w:r w:rsidR="00C63EE5" w:rsidRPr="00F074C0">
        <w:rPr>
          <w:rFonts w:ascii="Arial" w:hAnsi="Arial" w:cs="Arial"/>
          <w:bCs/>
        </w:rPr>
        <w:t xml:space="preserve"> the Supreme Court of Appeal </w:t>
      </w:r>
      <w:r w:rsidR="0006610A" w:rsidRPr="00F074C0">
        <w:rPr>
          <w:rFonts w:ascii="Arial" w:hAnsi="Arial" w:cs="Arial"/>
          <w:bCs/>
        </w:rPr>
        <w:t>formulated the test thus:</w:t>
      </w:r>
    </w:p>
    <w:p w14:paraId="139660DF" w14:textId="77777777" w:rsidR="00C63EE5" w:rsidRPr="009914DD" w:rsidRDefault="00C63EE5" w:rsidP="00A65C97">
      <w:pPr>
        <w:spacing w:line="360" w:lineRule="auto"/>
        <w:jc w:val="both"/>
        <w:rPr>
          <w:rFonts w:ascii="Arial" w:hAnsi="Arial" w:cs="Arial"/>
        </w:rPr>
      </w:pPr>
      <w:r w:rsidRPr="00A65C97">
        <w:rPr>
          <w:rFonts w:ascii="Arial" w:hAnsi="Arial" w:cs="Arial"/>
          <w:sz w:val="22"/>
        </w:rPr>
        <w:t>‘[10]</w:t>
      </w:r>
      <w:r w:rsidRPr="00A65C97">
        <w:rPr>
          <w:rFonts w:ascii="Arial" w:hAnsi="Arial" w:cs="Arial"/>
          <w:sz w:val="22"/>
        </w:rPr>
        <w:tab/>
        <w:t xml:space="preserve">The test whether there has been non-joinder is whether a party has a direct and substantial interest in the subject matter of the litigation which may prejudice the party that has not been joined. In </w:t>
      </w:r>
      <w:r w:rsidRPr="00A65C97">
        <w:rPr>
          <w:rFonts w:ascii="Arial" w:hAnsi="Arial" w:cs="Arial"/>
          <w:i/>
          <w:iCs/>
          <w:sz w:val="22"/>
        </w:rPr>
        <w:t>Gordon v Department of Health, Kwazulu-Natal</w:t>
      </w:r>
      <w:r w:rsidRPr="00A65C97">
        <w:rPr>
          <w:rFonts w:ascii="Arial" w:hAnsi="Arial" w:cs="Arial"/>
          <w:sz w:val="22"/>
        </w:rPr>
        <w:t xml:space="preserve"> it was held that if an order or judgment cannot be sustained without necessarily prejudicing the interest of third parties that had not been joined, then those third parties have a legal interest in the matter and must be joined.  That is the position here. If the creditors are not joined their position would be prejudicially affected</w:t>
      </w:r>
      <w:r w:rsidR="0006610A" w:rsidRPr="00A65C97">
        <w:rPr>
          <w:rFonts w:ascii="Arial" w:hAnsi="Arial" w:cs="Arial"/>
          <w:sz w:val="22"/>
        </w:rPr>
        <w:t>…’</w:t>
      </w:r>
      <w:r w:rsidR="009914DD">
        <w:rPr>
          <w:rFonts w:ascii="Arial" w:hAnsi="Arial" w:cs="Arial"/>
          <w:sz w:val="22"/>
        </w:rPr>
        <w:t xml:space="preserve"> </w:t>
      </w:r>
      <w:r w:rsidR="009914DD">
        <w:rPr>
          <w:rFonts w:ascii="Arial" w:hAnsi="Arial" w:cs="Arial"/>
        </w:rPr>
        <w:t>(Footnotes omitted.)</w:t>
      </w:r>
    </w:p>
    <w:p w14:paraId="0B0EFE44" w14:textId="77777777" w:rsidR="00C63EE5" w:rsidRPr="00C71D1D" w:rsidRDefault="00C63EE5" w:rsidP="006636E2">
      <w:pPr>
        <w:pStyle w:val="ListParagraph"/>
        <w:spacing w:line="360" w:lineRule="auto"/>
        <w:ind w:left="0"/>
        <w:jc w:val="both"/>
        <w:rPr>
          <w:rFonts w:ascii="Arial" w:hAnsi="Arial" w:cs="Arial"/>
          <w:lang w:val="en-US"/>
        </w:rPr>
      </w:pPr>
    </w:p>
    <w:p w14:paraId="593D3378" w14:textId="43158273" w:rsidR="00990E2C" w:rsidRPr="00F074C0" w:rsidRDefault="00F074C0" w:rsidP="00F074C0">
      <w:pPr>
        <w:spacing w:line="360" w:lineRule="auto"/>
        <w:jc w:val="both"/>
        <w:rPr>
          <w:rFonts w:ascii="Arial" w:hAnsi="Arial" w:cs="Arial"/>
        </w:rPr>
      </w:pPr>
      <w:r>
        <w:rPr>
          <w:rFonts w:ascii="Arial" w:hAnsi="Arial" w:cs="Arial"/>
        </w:rPr>
        <w:t>[107]</w:t>
      </w:r>
      <w:r>
        <w:rPr>
          <w:rFonts w:ascii="Arial" w:hAnsi="Arial" w:cs="Arial"/>
        </w:rPr>
        <w:tab/>
      </w:r>
      <w:r w:rsidR="0006610A" w:rsidRPr="00F074C0">
        <w:rPr>
          <w:rFonts w:ascii="Arial" w:hAnsi="Arial" w:cs="Arial"/>
          <w:lang w:val="en-US"/>
        </w:rPr>
        <w:t>I</w:t>
      </w:r>
      <w:r w:rsidR="00AC26FC" w:rsidRPr="00F074C0">
        <w:rPr>
          <w:rFonts w:ascii="Arial" w:hAnsi="Arial" w:cs="Arial"/>
          <w:lang w:val="en-US"/>
        </w:rPr>
        <w:t xml:space="preserve">nsofar as the </w:t>
      </w:r>
      <w:r w:rsidR="009A047D" w:rsidRPr="00F074C0">
        <w:rPr>
          <w:rFonts w:ascii="Arial" w:hAnsi="Arial" w:cs="Arial"/>
          <w:lang w:val="en-US"/>
        </w:rPr>
        <w:t>Curator</w:t>
      </w:r>
      <w:r w:rsidR="00AC26FC" w:rsidRPr="00F074C0">
        <w:rPr>
          <w:rFonts w:ascii="Arial" w:hAnsi="Arial" w:cs="Arial"/>
          <w:lang w:val="en-US"/>
        </w:rPr>
        <w:t xml:space="preserve"> is concerned, I have addressed above the NPA’s interest in the outcome of the application. The </w:t>
      </w:r>
      <w:r w:rsidR="009A047D" w:rsidRPr="00F074C0">
        <w:rPr>
          <w:rFonts w:ascii="Arial" w:hAnsi="Arial" w:cs="Arial"/>
          <w:lang w:val="en-US"/>
        </w:rPr>
        <w:t>Curator</w:t>
      </w:r>
      <w:r w:rsidR="00AC26FC" w:rsidRPr="00F074C0">
        <w:rPr>
          <w:rFonts w:ascii="Arial" w:hAnsi="Arial" w:cs="Arial"/>
          <w:lang w:val="en-US"/>
        </w:rPr>
        <w:t xml:space="preserve"> was appointed by the court in terms of s</w:t>
      </w:r>
      <w:r w:rsidR="00990E2C" w:rsidRPr="00F074C0">
        <w:rPr>
          <w:rFonts w:ascii="Arial" w:hAnsi="Arial" w:cs="Arial"/>
          <w:lang w:val="en-US"/>
        </w:rPr>
        <w:t xml:space="preserve"> </w:t>
      </w:r>
      <w:r w:rsidR="00AC26FC" w:rsidRPr="00F074C0">
        <w:rPr>
          <w:rFonts w:ascii="Arial" w:hAnsi="Arial" w:cs="Arial"/>
          <w:lang w:val="en-US"/>
        </w:rPr>
        <w:t xml:space="preserve">42 of </w:t>
      </w:r>
      <w:r w:rsidR="008D51FC" w:rsidRPr="00F074C0">
        <w:rPr>
          <w:rFonts w:ascii="Arial" w:hAnsi="Arial" w:cs="Arial"/>
          <w:lang w:val="en-US"/>
        </w:rPr>
        <w:t xml:space="preserve">the </w:t>
      </w:r>
      <w:r w:rsidR="00AC26FC" w:rsidRPr="00F074C0">
        <w:rPr>
          <w:rFonts w:ascii="Arial" w:hAnsi="Arial" w:cs="Arial"/>
          <w:lang w:val="en-US"/>
        </w:rPr>
        <w:t xml:space="preserve">POCA with the specific function of preserving the property detailed in the order. As stated earlier, the NPA has provided a nexus for its interest in </w:t>
      </w:r>
      <w:r w:rsidR="001707A6" w:rsidRPr="00F074C0">
        <w:rPr>
          <w:rFonts w:ascii="Arial" w:hAnsi="Arial" w:cs="Arial"/>
          <w:lang w:val="en-US"/>
        </w:rPr>
        <w:t>OCT</w:t>
      </w:r>
      <w:r w:rsidR="00AC26FC" w:rsidRPr="00F074C0">
        <w:rPr>
          <w:rFonts w:ascii="Arial" w:hAnsi="Arial" w:cs="Arial"/>
          <w:lang w:val="en-US"/>
        </w:rPr>
        <w:t xml:space="preserve">’s export entitlement. The same applies with regard to the </w:t>
      </w:r>
      <w:r w:rsidR="009A047D" w:rsidRPr="00F074C0">
        <w:rPr>
          <w:rFonts w:ascii="Arial" w:hAnsi="Arial" w:cs="Arial"/>
          <w:lang w:val="en-US"/>
        </w:rPr>
        <w:t>Curator</w:t>
      </w:r>
      <w:r w:rsidR="00AC26FC" w:rsidRPr="00F074C0">
        <w:rPr>
          <w:rFonts w:ascii="Arial" w:hAnsi="Arial" w:cs="Arial"/>
          <w:lang w:val="en-US"/>
        </w:rPr>
        <w:t xml:space="preserve"> whose function</w:t>
      </w:r>
      <w:r w:rsidR="003076CB" w:rsidRPr="00F074C0">
        <w:rPr>
          <w:rFonts w:ascii="Arial" w:hAnsi="Arial" w:cs="Arial"/>
          <w:lang w:val="en-US"/>
        </w:rPr>
        <w:t xml:space="preserve"> it</w:t>
      </w:r>
      <w:r w:rsidR="00AC26FC" w:rsidRPr="00F074C0">
        <w:rPr>
          <w:rFonts w:ascii="Arial" w:hAnsi="Arial" w:cs="Arial"/>
          <w:lang w:val="en-US"/>
        </w:rPr>
        <w:t xml:space="preserve"> is to preserve the property</w:t>
      </w:r>
      <w:r w:rsidR="003076CB" w:rsidRPr="00F074C0">
        <w:rPr>
          <w:rFonts w:ascii="Arial" w:hAnsi="Arial" w:cs="Arial"/>
          <w:lang w:val="en-US"/>
        </w:rPr>
        <w:t xml:space="preserve">, and he would have an interest in the outcome of the proceedings </w:t>
      </w:r>
      <w:r w:rsidR="003076CB" w:rsidRPr="00F074C0">
        <w:rPr>
          <w:rFonts w:ascii="Arial" w:hAnsi="Arial" w:cs="Arial"/>
        </w:rPr>
        <w:t>since the interest which he protects</w:t>
      </w:r>
      <w:r w:rsidR="00513C00" w:rsidRPr="00F074C0">
        <w:rPr>
          <w:rFonts w:ascii="Arial" w:hAnsi="Arial" w:cs="Arial"/>
        </w:rPr>
        <w:t xml:space="preserve"> </w:t>
      </w:r>
      <w:r w:rsidR="00824286" w:rsidRPr="00F074C0">
        <w:rPr>
          <w:rFonts w:ascii="Arial" w:hAnsi="Arial" w:cs="Arial"/>
        </w:rPr>
        <w:t>(</w:t>
      </w:r>
      <w:r w:rsidR="00513C00" w:rsidRPr="00F074C0">
        <w:rPr>
          <w:rFonts w:ascii="Arial" w:hAnsi="Arial" w:cs="Arial"/>
        </w:rPr>
        <w:t>even if the court order does not cover OCT’s Shareholder Interest as the applicants contend</w:t>
      </w:r>
      <w:r w:rsidR="00824286" w:rsidRPr="00F074C0">
        <w:rPr>
          <w:rFonts w:ascii="Arial" w:hAnsi="Arial" w:cs="Arial"/>
        </w:rPr>
        <w:t>)</w:t>
      </w:r>
      <w:r w:rsidR="003076CB" w:rsidRPr="00F074C0">
        <w:rPr>
          <w:rFonts w:ascii="Arial" w:hAnsi="Arial" w:cs="Arial"/>
        </w:rPr>
        <w:t xml:space="preserve"> could be prejudicially affected by an adverse order of the Court.</w:t>
      </w:r>
    </w:p>
    <w:p w14:paraId="1BEC6859" w14:textId="77777777" w:rsidR="003076CB" w:rsidRPr="00990E2C" w:rsidRDefault="003076CB" w:rsidP="00990E2C"/>
    <w:p w14:paraId="576BEB6F" w14:textId="6A9D32F7" w:rsidR="003076CB" w:rsidRPr="00F074C0" w:rsidRDefault="00F074C0" w:rsidP="00F074C0">
      <w:pPr>
        <w:spacing w:line="360" w:lineRule="auto"/>
        <w:jc w:val="both"/>
        <w:rPr>
          <w:rFonts w:ascii="Arial" w:hAnsi="Arial" w:cs="Arial"/>
        </w:rPr>
      </w:pPr>
      <w:r w:rsidRPr="00C71D1D">
        <w:rPr>
          <w:rFonts w:ascii="Arial" w:hAnsi="Arial" w:cs="Arial"/>
        </w:rPr>
        <w:t>[108]</w:t>
      </w:r>
      <w:r w:rsidRPr="00C71D1D">
        <w:rPr>
          <w:rFonts w:ascii="Arial" w:hAnsi="Arial" w:cs="Arial"/>
        </w:rPr>
        <w:tab/>
      </w:r>
      <w:r w:rsidR="003076CB" w:rsidRPr="00F074C0">
        <w:rPr>
          <w:rFonts w:ascii="Arial" w:hAnsi="Arial" w:cs="Arial"/>
          <w:lang w:val="en-US"/>
        </w:rPr>
        <w:t xml:space="preserve">It is common cause that the </w:t>
      </w:r>
      <w:r w:rsidR="009A047D" w:rsidRPr="00F074C0">
        <w:rPr>
          <w:rFonts w:ascii="Arial" w:hAnsi="Arial" w:cs="Arial"/>
          <w:lang w:val="en-US"/>
        </w:rPr>
        <w:t>Curator</w:t>
      </w:r>
      <w:r w:rsidR="003076CB" w:rsidRPr="00F074C0">
        <w:rPr>
          <w:rFonts w:ascii="Arial" w:hAnsi="Arial" w:cs="Arial"/>
          <w:lang w:val="en-US"/>
        </w:rPr>
        <w:t xml:space="preserve"> appointed by the High Court resigned during December 2022</w:t>
      </w:r>
      <w:r w:rsidR="00824286" w:rsidRPr="00F074C0">
        <w:rPr>
          <w:rFonts w:ascii="Arial" w:hAnsi="Arial" w:cs="Arial"/>
          <w:lang w:val="en-US"/>
        </w:rPr>
        <w:t xml:space="preserve">, and there is currently an application </w:t>
      </w:r>
      <w:r w:rsidR="00990E2C" w:rsidRPr="00F074C0">
        <w:rPr>
          <w:rFonts w:ascii="Arial" w:hAnsi="Arial" w:cs="Arial"/>
          <w:lang w:val="en-US"/>
        </w:rPr>
        <w:t xml:space="preserve">pending </w:t>
      </w:r>
      <w:r w:rsidR="00824286" w:rsidRPr="00F074C0">
        <w:rPr>
          <w:rFonts w:ascii="Arial" w:hAnsi="Arial" w:cs="Arial"/>
          <w:lang w:val="en-US"/>
        </w:rPr>
        <w:t>for a new Curator.</w:t>
      </w:r>
    </w:p>
    <w:p w14:paraId="6233D7A4" w14:textId="77777777" w:rsidR="00824286" w:rsidRPr="00C71D1D" w:rsidRDefault="00824286" w:rsidP="00824286">
      <w:pPr>
        <w:pStyle w:val="ListParagraph"/>
        <w:rPr>
          <w:rFonts w:ascii="Arial" w:hAnsi="Arial" w:cs="Arial"/>
        </w:rPr>
      </w:pPr>
    </w:p>
    <w:p w14:paraId="79E49201" w14:textId="1FFF8521" w:rsidR="00824286" w:rsidRPr="00F074C0" w:rsidRDefault="00F074C0" w:rsidP="00F074C0">
      <w:pPr>
        <w:spacing w:line="360" w:lineRule="auto"/>
        <w:jc w:val="both"/>
        <w:rPr>
          <w:rFonts w:ascii="Arial" w:hAnsi="Arial" w:cs="Arial"/>
        </w:rPr>
      </w:pPr>
      <w:r>
        <w:rPr>
          <w:rFonts w:ascii="Arial" w:hAnsi="Arial" w:cs="Arial"/>
        </w:rPr>
        <w:t>[109]</w:t>
      </w:r>
      <w:r>
        <w:rPr>
          <w:rFonts w:ascii="Arial" w:hAnsi="Arial" w:cs="Arial"/>
        </w:rPr>
        <w:tab/>
      </w:r>
      <w:r w:rsidR="00824286" w:rsidRPr="00F074C0">
        <w:rPr>
          <w:rFonts w:ascii="Arial" w:hAnsi="Arial" w:cs="Arial"/>
        </w:rPr>
        <w:t>This is a further reason to have granted the application of the NPA to intervene.</w:t>
      </w:r>
    </w:p>
    <w:p w14:paraId="50C231FD" w14:textId="77777777" w:rsidR="00DE0A3A" w:rsidRPr="00DE0A3A" w:rsidRDefault="00DE0A3A" w:rsidP="00DE0A3A">
      <w:pPr>
        <w:pStyle w:val="ListParagraph"/>
        <w:rPr>
          <w:rFonts w:ascii="Arial" w:hAnsi="Arial" w:cs="Arial"/>
        </w:rPr>
      </w:pPr>
    </w:p>
    <w:p w14:paraId="45049A0A" w14:textId="2E28840E" w:rsidR="00DE0A3A" w:rsidRPr="00F074C0" w:rsidRDefault="00F074C0" w:rsidP="00F074C0">
      <w:pPr>
        <w:spacing w:line="360" w:lineRule="auto"/>
        <w:jc w:val="both"/>
        <w:rPr>
          <w:rFonts w:ascii="Arial" w:hAnsi="Arial" w:cs="Arial"/>
        </w:rPr>
      </w:pPr>
      <w:r>
        <w:rPr>
          <w:rFonts w:ascii="Arial" w:hAnsi="Arial" w:cs="Arial"/>
        </w:rPr>
        <w:t>[110]</w:t>
      </w:r>
      <w:r>
        <w:rPr>
          <w:rFonts w:ascii="Arial" w:hAnsi="Arial" w:cs="Arial"/>
        </w:rPr>
        <w:tab/>
      </w:r>
      <w:r w:rsidR="00DE0A3A" w:rsidRPr="00F074C0">
        <w:rPr>
          <w:rFonts w:ascii="Arial" w:hAnsi="Arial" w:cs="Arial"/>
        </w:rPr>
        <w:t>I find that the failure of the applicants to join the Curator in these proceedings is not fatal to its case. The preliminary point raised by RBCT in this regard is dismissed.</w:t>
      </w:r>
    </w:p>
    <w:p w14:paraId="5C965762" w14:textId="77777777" w:rsidR="00DE0A3A" w:rsidRPr="00DE0A3A" w:rsidRDefault="00DE0A3A" w:rsidP="00DE0A3A">
      <w:pPr>
        <w:pStyle w:val="ListParagraph"/>
        <w:rPr>
          <w:rFonts w:ascii="Arial" w:hAnsi="Arial" w:cs="Arial"/>
        </w:rPr>
      </w:pPr>
    </w:p>
    <w:p w14:paraId="0EA33E12" w14:textId="77777777" w:rsidR="00DE0A3A" w:rsidRDefault="00DE0A3A" w:rsidP="00DE0A3A">
      <w:pPr>
        <w:pStyle w:val="ListParagraph"/>
        <w:spacing w:line="360" w:lineRule="auto"/>
        <w:ind w:left="0"/>
        <w:jc w:val="both"/>
        <w:rPr>
          <w:rFonts w:ascii="Arial" w:hAnsi="Arial" w:cs="Arial"/>
        </w:rPr>
      </w:pPr>
    </w:p>
    <w:p w14:paraId="2790E87F" w14:textId="77777777" w:rsidR="00DE0A3A" w:rsidRPr="00DE0A3A" w:rsidRDefault="00DE0A3A" w:rsidP="00DE0A3A">
      <w:pPr>
        <w:pStyle w:val="ListParagraph"/>
        <w:spacing w:line="360" w:lineRule="auto"/>
        <w:ind w:left="0"/>
        <w:jc w:val="both"/>
        <w:rPr>
          <w:rFonts w:ascii="Arial" w:hAnsi="Arial" w:cs="Arial"/>
          <w:i/>
          <w:iCs/>
        </w:rPr>
      </w:pPr>
      <w:r w:rsidRPr="00DE0A3A">
        <w:rPr>
          <w:rFonts w:ascii="Arial" w:hAnsi="Arial" w:cs="Arial"/>
          <w:i/>
          <w:iCs/>
        </w:rPr>
        <w:t>Tegeta</w:t>
      </w:r>
    </w:p>
    <w:p w14:paraId="7D340D33" w14:textId="77777777" w:rsidR="00DE0A3A" w:rsidRPr="00DE0A3A" w:rsidRDefault="00DE0A3A" w:rsidP="00DE0A3A">
      <w:pPr>
        <w:rPr>
          <w:rFonts w:ascii="Arial" w:hAnsi="Arial" w:cs="Arial"/>
        </w:rPr>
      </w:pPr>
    </w:p>
    <w:p w14:paraId="50EB5F27" w14:textId="437932D6" w:rsidR="00DE0A3A" w:rsidRPr="00F074C0" w:rsidRDefault="00F074C0" w:rsidP="00F074C0">
      <w:pPr>
        <w:spacing w:line="360" w:lineRule="auto"/>
        <w:jc w:val="both"/>
        <w:rPr>
          <w:rFonts w:ascii="Arial" w:hAnsi="Arial" w:cs="Arial"/>
        </w:rPr>
      </w:pPr>
      <w:r>
        <w:rPr>
          <w:rFonts w:ascii="Arial" w:hAnsi="Arial" w:cs="Arial"/>
        </w:rPr>
        <w:t>[111]</w:t>
      </w:r>
      <w:r>
        <w:rPr>
          <w:rFonts w:ascii="Arial" w:hAnsi="Arial" w:cs="Arial"/>
        </w:rPr>
        <w:tab/>
      </w:r>
      <w:r w:rsidR="00DE0A3A" w:rsidRPr="00F074C0">
        <w:rPr>
          <w:rFonts w:ascii="Arial" w:hAnsi="Arial" w:cs="Arial"/>
        </w:rPr>
        <w:t xml:space="preserve">Tegeta is the holding company of OCT and OCM. On the basis that it is part of an approved shareholders group under the Shareholders' Agreement, one would have expected it to be joined in these proceedings. </w:t>
      </w:r>
    </w:p>
    <w:p w14:paraId="70AE3E4C" w14:textId="77777777" w:rsidR="00DE0A3A" w:rsidRDefault="00DE0A3A" w:rsidP="00DE0A3A">
      <w:pPr>
        <w:pStyle w:val="ListParagraph"/>
        <w:spacing w:line="360" w:lineRule="auto"/>
        <w:ind w:left="0"/>
        <w:jc w:val="both"/>
        <w:rPr>
          <w:rFonts w:ascii="Arial" w:hAnsi="Arial" w:cs="Arial"/>
        </w:rPr>
      </w:pPr>
    </w:p>
    <w:p w14:paraId="6798CF5C" w14:textId="4B1A0840" w:rsidR="00DE0A3A" w:rsidRPr="00F074C0" w:rsidRDefault="00F074C0" w:rsidP="00F074C0">
      <w:pPr>
        <w:spacing w:line="360" w:lineRule="auto"/>
        <w:jc w:val="both"/>
        <w:rPr>
          <w:rFonts w:ascii="Arial" w:hAnsi="Arial" w:cs="Arial"/>
        </w:rPr>
      </w:pPr>
      <w:r w:rsidRPr="00DE0A3A">
        <w:rPr>
          <w:rFonts w:ascii="Arial" w:hAnsi="Arial" w:cs="Arial"/>
        </w:rPr>
        <w:t>[112]</w:t>
      </w:r>
      <w:r w:rsidRPr="00DE0A3A">
        <w:rPr>
          <w:rFonts w:ascii="Arial" w:hAnsi="Arial" w:cs="Arial"/>
        </w:rPr>
        <w:tab/>
      </w:r>
      <w:r w:rsidR="00DE0A3A" w:rsidRPr="00F074C0">
        <w:rPr>
          <w:rFonts w:ascii="Arial" w:hAnsi="Arial" w:cs="Arial"/>
        </w:rPr>
        <w:t>However, the point was not pursued further in RBCT’s heads of arguments. I do not make a finding in this regard.</w:t>
      </w:r>
      <w:r w:rsidR="00E64C5E" w:rsidRPr="00F074C0">
        <w:rPr>
          <w:rFonts w:ascii="Arial" w:hAnsi="Arial" w:cs="Arial"/>
        </w:rPr>
        <w:t xml:space="preserve"> </w:t>
      </w:r>
    </w:p>
    <w:p w14:paraId="6C57F009" w14:textId="77777777" w:rsidR="00AC26FC" w:rsidRDefault="00AC26FC" w:rsidP="004B0F3E">
      <w:pPr>
        <w:pStyle w:val="ListParagraph"/>
        <w:ind w:left="0"/>
        <w:jc w:val="both"/>
        <w:rPr>
          <w:rFonts w:ascii="Arial" w:hAnsi="Arial" w:cs="Arial"/>
          <w:lang w:val="en-US"/>
        </w:rPr>
      </w:pPr>
    </w:p>
    <w:p w14:paraId="04A06D87" w14:textId="77777777" w:rsidR="00BB31C8" w:rsidRPr="00C71D1D" w:rsidRDefault="00BB31C8" w:rsidP="004B0F3E">
      <w:pPr>
        <w:pStyle w:val="ListParagraph"/>
        <w:ind w:left="0"/>
        <w:jc w:val="both"/>
        <w:rPr>
          <w:rFonts w:ascii="Arial" w:hAnsi="Arial" w:cs="Arial"/>
          <w:lang w:val="en-US"/>
        </w:rPr>
      </w:pPr>
    </w:p>
    <w:p w14:paraId="19968905" w14:textId="77777777" w:rsidR="008D1AC1" w:rsidRPr="00C71D1D" w:rsidRDefault="00283BFE" w:rsidP="006636E2">
      <w:pPr>
        <w:pStyle w:val="ListParagraph"/>
        <w:spacing w:line="360" w:lineRule="auto"/>
        <w:ind w:left="0"/>
        <w:jc w:val="both"/>
        <w:rPr>
          <w:rFonts w:ascii="Arial" w:hAnsi="Arial" w:cs="Arial"/>
          <w:b/>
          <w:bCs/>
          <w:lang w:val="en-US"/>
        </w:rPr>
      </w:pPr>
      <w:r w:rsidRPr="00C71D1D">
        <w:rPr>
          <w:rFonts w:ascii="Arial" w:hAnsi="Arial" w:cs="Arial"/>
          <w:b/>
          <w:bCs/>
          <w:lang w:val="en-US"/>
        </w:rPr>
        <w:t xml:space="preserve">The </w:t>
      </w:r>
      <w:r w:rsidR="00003025">
        <w:rPr>
          <w:rFonts w:ascii="Arial" w:hAnsi="Arial" w:cs="Arial"/>
          <w:b/>
          <w:bCs/>
          <w:lang w:val="en-US"/>
        </w:rPr>
        <w:t>a</w:t>
      </w:r>
      <w:r w:rsidR="007513E9" w:rsidRPr="00C71D1D">
        <w:rPr>
          <w:rFonts w:ascii="Arial" w:hAnsi="Arial" w:cs="Arial"/>
          <w:b/>
          <w:bCs/>
          <w:lang w:val="en-US"/>
        </w:rPr>
        <w:t xml:space="preserve">nswering affidavits of </w:t>
      </w:r>
      <w:r w:rsidR="003225E4">
        <w:rPr>
          <w:rFonts w:ascii="Arial" w:hAnsi="Arial" w:cs="Arial"/>
          <w:b/>
          <w:bCs/>
          <w:lang w:val="en-US"/>
        </w:rPr>
        <w:t>the second and third</w:t>
      </w:r>
      <w:r w:rsidR="007513E9" w:rsidRPr="00C71D1D">
        <w:rPr>
          <w:rFonts w:ascii="Arial" w:hAnsi="Arial" w:cs="Arial"/>
          <w:b/>
          <w:bCs/>
          <w:lang w:val="en-US"/>
        </w:rPr>
        <w:t xml:space="preserve"> respondents</w:t>
      </w:r>
    </w:p>
    <w:p w14:paraId="3F134867" w14:textId="095CB4B5" w:rsidR="00827272" w:rsidRPr="00F074C0" w:rsidRDefault="00F074C0" w:rsidP="00F074C0">
      <w:pPr>
        <w:spacing w:line="360" w:lineRule="auto"/>
        <w:jc w:val="both"/>
        <w:rPr>
          <w:rFonts w:ascii="Arial" w:hAnsi="Arial" w:cs="Arial"/>
          <w:lang w:val="en-US"/>
        </w:rPr>
      </w:pPr>
      <w:r>
        <w:rPr>
          <w:rFonts w:ascii="Arial" w:hAnsi="Arial" w:cs="Arial"/>
          <w:lang w:val="en-US"/>
        </w:rPr>
        <w:t>[113]</w:t>
      </w:r>
      <w:r>
        <w:rPr>
          <w:rFonts w:ascii="Arial" w:hAnsi="Arial" w:cs="Arial"/>
          <w:lang w:val="en-US"/>
        </w:rPr>
        <w:tab/>
      </w:r>
      <w:r w:rsidR="0016487B" w:rsidRPr="00F074C0">
        <w:rPr>
          <w:rFonts w:ascii="Arial" w:hAnsi="Arial" w:cs="Arial"/>
          <w:lang w:val="en-US"/>
        </w:rPr>
        <w:t xml:space="preserve">RBCT contends that the affidavit deposed to by McGowan, filed in these proceedings on behalf of Templar Capital and Liberty Coal, the second and third respondents respectively, is impermissible and ought not to be accepted as Templar Capital and Liberty Coal are applicants masquerading as respondents. It </w:t>
      </w:r>
      <w:r w:rsidR="00813A89" w:rsidRPr="00F074C0">
        <w:rPr>
          <w:rFonts w:ascii="Arial" w:hAnsi="Arial" w:cs="Arial"/>
          <w:lang w:val="en-US"/>
        </w:rPr>
        <w:t xml:space="preserve">was </w:t>
      </w:r>
      <w:r w:rsidR="0016487B" w:rsidRPr="00F074C0">
        <w:rPr>
          <w:rFonts w:ascii="Arial" w:hAnsi="Arial" w:cs="Arial"/>
          <w:lang w:val="en-US"/>
        </w:rPr>
        <w:t xml:space="preserve">submitted that the affidavit unequivocally and impermissibly supports and seeks to bolster the case that is made out by the applicants, </w:t>
      </w:r>
      <w:r w:rsidR="00AC26FC" w:rsidRPr="00F074C0">
        <w:rPr>
          <w:rFonts w:ascii="Arial" w:hAnsi="Arial" w:cs="Arial"/>
          <w:lang w:val="en-US"/>
        </w:rPr>
        <w:t xml:space="preserve">and </w:t>
      </w:r>
      <w:r w:rsidR="0016487B" w:rsidRPr="00F074C0">
        <w:rPr>
          <w:rFonts w:ascii="Arial" w:hAnsi="Arial" w:cs="Arial"/>
          <w:lang w:val="en-US"/>
        </w:rPr>
        <w:t>should not be admitted in these proceedings as it is prejudicial to RBCT.</w:t>
      </w:r>
      <w:r w:rsidR="00813A89" w:rsidRPr="00F074C0">
        <w:rPr>
          <w:rFonts w:ascii="Arial" w:hAnsi="Arial" w:cs="Arial"/>
          <w:lang w:val="en-US"/>
        </w:rPr>
        <w:t xml:space="preserve"> </w:t>
      </w:r>
      <w:r w:rsidR="0016487B" w:rsidRPr="00F074C0">
        <w:rPr>
          <w:rFonts w:ascii="Arial" w:hAnsi="Arial" w:cs="Arial"/>
          <w:lang w:val="en-US"/>
        </w:rPr>
        <w:t xml:space="preserve">It </w:t>
      </w:r>
      <w:r w:rsidR="00813A89" w:rsidRPr="00F074C0">
        <w:rPr>
          <w:rFonts w:ascii="Arial" w:hAnsi="Arial" w:cs="Arial"/>
          <w:lang w:val="en-US"/>
        </w:rPr>
        <w:t>wa</w:t>
      </w:r>
      <w:r w:rsidR="0016487B" w:rsidRPr="00F074C0">
        <w:rPr>
          <w:rFonts w:ascii="Arial" w:hAnsi="Arial" w:cs="Arial"/>
          <w:lang w:val="en-US"/>
        </w:rPr>
        <w:t xml:space="preserve">s submitted further that </w:t>
      </w:r>
      <w:r w:rsidR="006636E2" w:rsidRPr="00F074C0">
        <w:rPr>
          <w:rFonts w:ascii="Arial" w:hAnsi="Arial" w:cs="Arial"/>
          <w:lang w:val="en-US"/>
        </w:rPr>
        <w:t>t</w:t>
      </w:r>
      <w:r w:rsidR="0016487B" w:rsidRPr="00F074C0">
        <w:rPr>
          <w:rFonts w:ascii="Arial" w:hAnsi="Arial" w:cs="Arial"/>
          <w:lang w:val="en-US"/>
        </w:rPr>
        <w:t>he said affidavit should be ignored because it does not assist the court and is scandalous.</w:t>
      </w:r>
      <w:r w:rsidR="00813A89" w:rsidRPr="00F074C0">
        <w:rPr>
          <w:rFonts w:ascii="Arial" w:hAnsi="Arial" w:cs="Arial"/>
          <w:lang w:val="en-US"/>
        </w:rPr>
        <w:t xml:space="preserve"> </w:t>
      </w:r>
      <w:r w:rsidR="0016487B" w:rsidRPr="00F074C0">
        <w:rPr>
          <w:rFonts w:ascii="Arial" w:hAnsi="Arial" w:cs="Arial"/>
          <w:lang w:val="en-US"/>
        </w:rPr>
        <w:t xml:space="preserve">The court </w:t>
      </w:r>
      <w:r w:rsidR="00813A89" w:rsidRPr="00F074C0">
        <w:rPr>
          <w:rFonts w:ascii="Arial" w:hAnsi="Arial" w:cs="Arial"/>
          <w:lang w:val="en-US"/>
        </w:rPr>
        <w:t>wa</w:t>
      </w:r>
      <w:r w:rsidR="0016487B" w:rsidRPr="00F074C0">
        <w:rPr>
          <w:rFonts w:ascii="Arial" w:hAnsi="Arial" w:cs="Arial"/>
          <w:lang w:val="en-US"/>
        </w:rPr>
        <w:t xml:space="preserve">s referred to the judgment in </w:t>
      </w:r>
      <w:bookmarkStart w:id="3" w:name="_Hlk135744035"/>
      <w:r w:rsidR="0016487B" w:rsidRPr="00F074C0">
        <w:rPr>
          <w:rFonts w:ascii="Arial" w:hAnsi="Arial" w:cs="Arial"/>
          <w:i/>
          <w:iCs/>
          <w:lang w:val="en-US"/>
        </w:rPr>
        <w:t xml:space="preserve">Kruger and </w:t>
      </w:r>
      <w:r w:rsidR="0085480F" w:rsidRPr="00F074C0">
        <w:rPr>
          <w:rFonts w:ascii="Arial" w:hAnsi="Arial" w:cs="Arial"/>
          <w:i/>
          <w:iCs/>
          <w:lang w:val="en-US"/>
        </w:rPr>
        <w:t>O</w:t>
      </w:r>
      <w:r w:rsidR="0016487B" w:rsidRPr="00F074C0">
        <w:rPr>
          <w:rFonts w:ascii="Arial" w:hAnsi="Arial" w:cs="Arial"/>
          <w:i/>
          <w:iCs/>
          <w:lang w:val="en-US"/>
        </w:rPr>
        <w:t>thers v Aciel Geomatics (Pty) Ltd</w:t>
      </w:r>
      <w:bookmarkEnd w:id="3"/>
      <w:r w:rsidR="0016487B" w:rsidRPr="00C71D1D">
        <w:rPr>
          <w:rStyle w:val="FootnoteReference"/>
          <w:rFonts w:ascii="Arial" w:hAnsi="Arial" w:cs="Arial"/>
          <w:lang w:val="en-US"/>
        </w:rPr>
        <w:footnoteReference w:id="5"/>
      </w:r>
      <w:r w:rsidR="0016487B" w:rsidRPr="00F074C0">
        <w:rPr>
          <w:rFonts w:ascii="Arial" w:hAnsi="Arial" w:cs="Arial"/>
          <w:lang w:val="en-US"/>
        </w:rPr>
        <w:t xml:space="preserve"> </w:t>
      </w:r>
      <w:r w:rsidR="00A526E6" w:rsidRPr="00F074C0">
        <w:rPr>
          <w:rFonts w:ascii="Arial" w:hAnsi="Arial" w:cs="Arial"/>
          <w:lang w:val="en-US"/>
        </w:rPr>
        <w:t>which will be dealt with later.</w:t>
      </w:r>
    </w:p>
    <w:p w14:paraId="61CD6B1C" w14:textId="77777777" w:rsidR="006D3693" w:rsidRDefault="006D3693" w:rsidP="005D6887">
      <w:pPr>
        <w:pStyle w:val="ListParagraph"/>
        <w:spacing w:line="360" w:lineRule="auto"/>
        <w:ind w:left="0"/>
        <w:jc w:val="both"/>
        <w:rPr>
          <w:rFonts w:ascii="Arial" w:hAnsi="Arial" w:cs="Arial"/>
          <w:lang w:val="en-US"/>
        </w:rPr>
      </w:pPr>
    </w:p>
    <w:p w14:paraId="20930D41" w14:textId="3274014F" w:rsidR="006D3693" w:rsidRPr="00F074C0" w:rsidRDefault="00F074C0" w:rsidP="00F074C0">
      <w:pPr>
        <w:spacing w:line="360" w:lineRule="auto"/>
        <w:jc w:val="both"/>
        <w:rPr>
          <w:rFonts w:ascii="Arial" w:hAnsi="Arial" w:cs="Arial"/>
          <w:lang w:val="en-US"/>
        </w:rPr>
      </w:pPr>
      <w:r>
        <w:rPr>
          <w:rFonts w:ascii="Arial" w:hAnsi="Arial" w:cs="Arial"/>
          <w:lang w:val="en-US"/>
        </w:rPr>
        <w:lastRenderedPageBreak/>
        <w:t>[114]</w:t>
      </w:r>
      <w:r>
        <w:rPr>
          <w:rFonts w:ascii="Arial" w:hAnsi="Arial" w:cs="Arial"/>
          <w:lang w:val="en-US"/>
        </w:rPr>
        <w:tab/>
      </w:r>
      <w:r w:rsidR="006D3693" w:rsidRPr="00F074C0">
        <w:rPr>
          <w:rFonts w:ascii="Arial" w:hAnsi="Arial" w:cs="Arial"/>
          <w:lang w:val="en-US"/>
        </w:rPr>
        <w:t xml:space="preserve">Templar Capital and Liberty Coal, through McGowan, assert that they joined the fray on account of certain allegations made by Waller, the CEO of RBCT against the two companies and McGowan. I will deal with this issue later. </w:t>
      </w:r>
    </w:p>
    <w:p w14:paraId="447048A9" w14:textId="77777777" w:rsidR="006D3693" w:rsidRPr="00421DE0" w:rsidRDefault="006D3693" w:rsidP="006D3693">
      <w:pPr>
        <w:pStyle w:val="ListParagraph"/>
        <w:rPr>
          <w:rFonts w:ascii="Arial" w:hAnsi="Arial" w:cs="Arial"/>
          <w:lang w:val="en-US"/>
        </w:rPr>
      </w:pPr>
    </w:p>
    <w:p w14:paraId="22A05144" w14:textId="6F7170C5" w:rsidR="006D3693" w:rsidRPr="00F074C0" w:rsidRDefault="00F074C0" w:rsidP="00F074C0">
      <w:pPr>
        <w:spacing w:line="360" w:lineRule="auto"/>
        <w:jc w:val="both"/>
        <w:rPr>
          <w:rFonts w:ascii="Arial" w:hAnsi="Arial" w:cs="Arial"/>
          <w:lang w:val="en-US"/>
        </w:rPr>
      </w:pPr>
      <w:r w:rsidRPr="00421DE0">
        <w:rPr>
          <w:rFonts w:ascii="Arial" w:hAnsi="Arial" w:cs="Arial"/>
          <w:lang w:val="en-US"/>
        </w:rPr>
        <w:t>[115]</w:t>
      </w:r>
      <w:r w:rsidRPr="00421DE0">
        <w:rPr>
          <w:rFonts w:ascii="Arial" w:hAnsi="Arial" w:cs="Arial"/>
          <w:lang w:val="en-US"/>
        </w:rPr>
        <w:tab/>
      </w:r>
      <w:r w:rsidR="006D3693" w:rsidRPr="00F074C0">
        <w:rPr>
          <w:rFonts w:ascii="Arial" w:hAnsi="Arial" w:cs="Arial"/>
          <w:lang w:val="en-US"/>
        </w:rPr>
        <w:t>The question of the status of Templar Capital and Liberty Coal’s answering affidavit must be considered first.</w:t>
      </w:r>
    </w:p>
    <w:p w14:paraId="7B5A5752" w14:textId="77777777" w:rsidR="00827272" w:rsidRPr="005D6887" w:rsidRDefault="00827272" w:rsidP="005D6887">
      <w:pPr>
        <w:rPr>
          <w:rFonts w:ascii="Arial" w:hAnsi="Arial" w:cs="Arial"/>
          <w:lang w:val="en-US"/>
        </w:rPr>
      </w:pPr>
    </w:p>
    <w:p w14:paraId="53D4D8C7" w14:textId="7ACE4CA7" w:rsidR="006D3693" w:rsidRPr="00F074C0" w:rsidRDefault="00F074C0" w:rsidP="00F074C0">
      <w:pPr>
        <w:spacing w:line="360" w:lineRule="auto"/>
        <w:jc w:val="both"/>
        <w:rPr>
          <w:rFonts w:ascii="Arial" w:hAnsi="Arial" w:cs="Arial"/>
          <w:lang w:val="en-US"/>
        </w:rPr>
      </w:pPr>
      <w:r w:rsidRPr="005D6887">
        <w:rPr>
          <w:rFonts w:ascii="Arial" w:hAnsi="Arial" w:cs="Arial"/>
          <w:lang w:val="en-US"/>
        </w:rPr>
        <w:t>[116]</w:t>
      </w:r>
      <w:r w:rsidRPr="005D6887">
        <w:rPr>
          <w:rFonts w:ascii="Arial" w:hAnsi="Arial" w:cs="Arial"/>
          <w:lang w:val="en-US"/>
        </w:rPr>
        <w:tab/>
      </w:r>
      <w:r w:rsidR="00813A89" w:rsidRPr="00F074C0">
        <w:rPr>
          <w:rFonts w:ascii="Arial" w:hAnsi="Arial" w:cs="Arial"/>
          <w:lang w:val="en-US"/>
        </w:rPr>
        <w:t xml:space="preserve">Templar Capital </w:t>
      </w:r>
      <w:r w:rsidR="00371F6E" w:rsidRPr="00F074C0">
        <w:rPr>
          <w:rFonts w:ascii="Arial" w:hAnsi="Arial" w:cs="Arial"/>
          <w:lang w:val="en-US"/>
        </w:rPr>
        <w:t xml:space="preserve">and Liberty Coal </w:t>
      </w:r>
      <w:r w:rsidR="006D3693" w:rsidRPr="00F074C0">
        <w:rPr>
          <w:rFonts w:ascii="Arial" w:hAnsi="Arial" w:cs="Arial"/>
          <w:lang w:val="en-US"/>
        </w:rPr>
        <w:t>assert</w:t>
      </w:r>
      <w:r w:rsidR="00371F6E" w:rsidRPr="00F074C0">
        <w:rPr>
          <w:rFonts w:ascii="Arial" w:hAnsi="Arial" w:cs="Arial"/>
          <w:lang w:val="en-US"/>
        </w:rPr>
        <w:t xml:space="preserve"> that the issue relating to </w:t>
      </w:r>
      <w:r w:rsidR="001707A6" w:rsidRPr="00F074C0">
        <w:rPr>
          <w:rFonts w:ascii="Arial" w:hAnsi="Arial" w:cs="Arial"/>
          <w:lang w:val="en-US"/>
        </w:rPr>
        <w:t>OCT</w:t>
      </w:r>
      <w:r w:rsidR="00371F6E" w:rsidRPr="00F074C0">
        <w:rPr>
          <w:rFonts w:ascii="Arial" w:hAnsi="Arial" w:cs="Arial"/>
          <w:lang w:val="en-US"/>
        </w:rPr>
        <w:t xml:space="preserve">’s right to export coal through RBCT includes the harm that may result if </w:t>
      </w:r>
      <w:r w:rsidR="001707A6" w:rsidRPr="00F074C0">
        <w:rPr>
          <w:rFonts w:ascii="Arial" w:hAnsi="Arial" w:cs="Arial"/>
          <w:lang w:val="en-US"/>
        </w:rPr>
        <w:t>OCT</w:t>
      </w:r>
      <w:r w:rsidR="00371F6E" w:rsidRPr="00F074C0">
        <w:rPr>
          <w:rFonts w:ascii="Arial" w:hAnsi="Arial" w:cs="Arial"/>
          <w:lang w:val="en-US"/>
        </w:rPr>
        <w:t>’s entitlement is removed in respect of which Templar Capital and Liberty Coal were entitled to respond.</w:t>
      </w:r>
      <w:r w:rsidR="001462FA" w:rsidRPr="00F074C0">
        <w:rPr>
          <w:rFonts w:ascii="Arial" w:hAnsi="Arial" w:cs="Arial"/>
          <w:lang w:val="en-US"/>
        </w:rPr>
        <w:t xml:space="preserve"> </w:t>
      </w:r>
      <w:r w:rsidR="006D3693" w:rsidRPr="00F074C0">
        <w:rPr>
          <w:rFonts w:ascii="Arial" w:hAnsi="Arial" w:cs="Arial"/>
          <w:lang w:val="en-US"/>
        </w:rPr>
        <w:t>They contend</w:t>
      </w:r>
      <w:r w:rsidR="00827272" w:rsidRPr="00F074C0">
        <w:rPr>
          <w:rFonts w:ascii="Arial" w:hAnsi="Arial" w:cs="Arial"/>
          <w:lang w:val="en-US"/>
        </w:rPr>
        <w:t xml:space="preserve"> that t</w:t>
      </w:r>
      <w:r w:rsidR="001462FA" w:rsidRPr="00F074C0">
        <w:rPr>
          <w:rFonts w:ascii="Arial" w:hAnsi="Arial" w:cs="Arial"/>
          <w:lang w:val="en-US"/>
        </w:rPr>
        <w:t xml:space="preserve">hey are cited for their interest in the matter, which arises from the vested rights they have in </w:t>
      </w:r>
      <w:r w:rsidR="001707A6" w:rsidRPr="00F074C0">
        <w:rPr>
          <w:rFonts w:ascii="Arial" w:hAnsi="Arial" w:cs="Arial"/>
          <w:lang w:val="en-US"/>
        </w:rPr>
        <w:t>OCM</w:t>
      </w:r>
      <w:r w:rsidR="001462FA" w:rsidRPr="00F074C0">
        <w:rPr>
          <w:rFonts w:ascii="Arial" w:hAnsi="Arial" w:cs="Arial"/>
          <w:lang w:val="en-US"/>
        </w:rPr>
        <w:t xml:space="preserve"> and </w:t>
      </w:r>
      <w:r w:rsidR="001707A6" w:rsidRPr="00F074C0">
        <w:rPr>
          <w:rFonts w:ascii="Arial" w:hAnsi="Arial" w:cs="Arial"/>
          <w:lang w:val="en-US"/>
        </w:rPr>
        <w:t>OCT</w:t>
      </w:r>
      <w:r w:rsidR="001462FA" w:rsidRPr="00F074C0">
        <w:rPr>
          <w:rFonts w:ascii="Arial" w:hAnsi="Arial" w:cs="Arial"/>
          <w:lang w:val="en-US"/>
        </w:rPr>
        <w:t xml:space="preserve"> arising from the statutorily adopted </w:t>
      </w:r>
      <w:r w:rsidR="009C13A3" w:rsidRPr="00F074C0">
        <w:rPr>
          <w:rFonts w:ascii="Arial" w:hAnsi="Arial" w:cs="Arial"/>
          <w:lang w:val="en-US"/>
        </w:rPr>
        <w:t>Business Rescue Plan</w:t>
      </w:r>
      <w:r w:rsidR="001462FA" w:rsidRPr="00F074C0">
        <w:rPr>
          <w:rFonts w:ascii="Arial" w:hAnsi="Arial" w:cs="Arial"/>
          <w:lang w:val="en-US"/>
        </w:rPr>
        <w:t>s.</w:t>
      </w:r>
      <w:r w:rsidR="00827272" w:rsidRPr="00F074C0">
        <w:rPr>
          <w:rFonts w:ascii="Arial" w:hAnsi="Arial" w:cs="Arial"/>
          <w:lang w:val="en-US"/>
        </w:rPr>
        <w:t xml:space="preserve"> In this regard, they cite the judgment in </w:t>
      </w:r>
      <w:r w:rsidR="00827272" w:rsidRPr="00F074C0">
        <w:rPr>
          <w:rFonts w:ascii="Arial" w:hAnsi="Arial" w:cs="Arial"/>
          <w:i/>
          <w:iCs/>
        </w:rPr>
        <w:t>Golden Dividend</w:t>
      </w:r>
      <w:r w:rsidR="0085480F" w:rsidRPr="00F074C0">
        <w:rPr>
          <w:rFonts w:ascii="Arial" w:hAnsi="Arial" w:cs="Arial"/>
          <w:i/>
          <w:iCs/>
        </w:rPr>
        <w:t xml:space="preserve"> 339 (Pty) Ltd and Another</w:t>
      </w:r>
      <w:r w:rsidR="00827272" w:rsidRPr="00F074C0">
        <w:rPr>
          <w:rFonts w:ascii="Arial" w:hAnsi="Arial" w:cs="Arial"/>
          <w:i/>
          <w:iCs/>
        </w:rPr>
        <w:t xml:space="preserve"> v Absa Bank</w:t>
      </w:r>
      <w:r w:rsidR="0085480F" w:rsidRPr="00F074C0">
        <w:rPr>
          <w:rFonts w:ascii="Arial" w:hAnsi="Arial" w:cs="Arial"/>
          <w:i/>
          <w:iCs/>
        </w:rPr>
        <w:t xml:space="preserve"> Limited</w:t>
      </w:r>
      <w:r w:rsidR="00827272" w:rsidRPr="00C71D1D">
        <w:rPr>
          <w:rStyle w:val="FootnoteReference"/>
          <w:rFonts w:ascii="Arial" w:hAnsi="Arial" w:cs="Arial"/>
          <w:i/>
          <w:iCs/>
        </w:rPr>
        <w:footnoteReference w:id="6"/>
      </w:r>
      <w:r w:rsidR="00827272" w:rsidRPr="00F074C0">
        <w:rPr>
          <w:rFonts w:ascii="Arial" w:hAnsi="Arial" w:cs="Arial"/>
        </w:rPr>
        <w:t xml:space="preserve"> </w:t>
      </w:r>
      <w:r w:rsidR="006D3693" w:rsidRPr="00F074C0">
        <w:rPr>
          <w:rFonts w:ascii="Arial" w:hAnsi="Arial" w:cs="Arial"/>
        </w:rPr>
        <w:t xml:space="preserve">at paragraph 10 thereof where it cites with approval the judgment in </w:t>
      </w:r>
      <w:r w:rsidR="006D3693" w:rsidRPr="00F074C0">
        <w:rPr>
          <w:rFonts w:ascii="Arial" w:hAnsi="Arial" w:cs="Arial"/>
          <w:i/>
        </w:rPr>
        <w:t>Absa Bank L</w:t>
      </w:r>
      <w:r w:rsidR="006E41E0" w:rsidRPr="00F074C0">
        <w:rPr>
          <w:rFonts w:ascii="Arial" w:hAnsi="Arial" w:cs="Arial"/>
          <w:i/>
        </w:rPr>
        <w:t>imited</w:t>
      </w:r>
      <w:r w:rsidR="006D3693" w:rsidRPr="00F074C0">
        <w:rPr>
          <w:rFonts w:ascii="Arial" w:hAnsi="Arial" w:cs="Arial"/>
          <w:i/>
        </w:rPr>
        <w:t xml:space="preserve"> v Naude</w:t>
      </w:r>
      <w:r w:rsidR="006D3693" w:rsidRPr="00F074C0">
        <w:rPr>
          <w:rFonts w:ascii="Arial" w:hAnsi="Arial" w:cs="Arial"/>
        </w:rPr>
        <w:t xml:space="preserve"> quoted earlier in this judgment.</w:t>
      </w:r>
    </w:p>
    <w:p w14:paraId="278D2B07" w14:textId="77777777" w:rsidR="00827272" w:rsidRPr="00C71D1D" w:rsidRDefault="00827272" w:rsidP="00827272">
      <w:pPr>
        <w:autoSpaceDE w:val="0"/>
        <w:autoSpaceDN w:val="0"/>
        <w:adjustRightInd w:val="0"/>
        <w:spacing w:after="120"/>
        <w:ind w:right="-432"/>
        <w:jc w:val="both"/>
        <w:rPr>
          <w:rFonts w:ascii="Arial" w:hAnsi="Arial" w:cs="Arial"/>
        </w:rPr>
      </w:pPr>
    </w:p>
    <w:p w14:paraId="6DB8721F" w14:textId="667F1F21" w:rsidR="00827272" w:rsidRPr="00F074C0" w:rsidRDefault="00F074C0" w:rsidP="00F074C0">
      <w:pPr>
        <w:spacing w:line="360" w:lineRule="auto"/>
        <w:jc w:val="both"/>
        <w:rPr>
          <w:rFonts w:ascii="Arial" w:hAnsi="Arial" w:cs="Arial"/>
          <w:lang w:val="en-US"/>
        </w:rPr>
      </w:pPr>
      <w:r w:rsidRPr="00C71D1D">
        <w:rPr>
          <w:rFonts w:ascii="Arial" w:hAnsi="Arial" w:cs="Arial"/>
          <w:lang w:val="en-US"/>
        </w:rPr>
        <w:t>[117]</w:t>
      </w:r>
      <w:r w:rsidRPr="00C71D1D">
        <w:rPr>
          <w:rFonts w:ascii="Arial" w:hAnsi="Arial" w:cs="Arial"/>
          <w:lang w:val="en-US"/>
        </w:rPr>
        <w:tab/>
      </w:r>
      <w:r w:rsidR="006D3693" w:rsidRPr="00F074C0">
        <w:rPr>
          <w:rFonts w:ascii="Arial" w:hAnsi="Arial" w:cs="Arial"/>
          <w:lang w:val="en-US"/>
        </w:rPr>
        <w:t>First i</w:t>
      </w:r>
      <w:r w:rsidR="00827272" w:rsidRPr="00F074C0">
        <w:rPr>
          <w:rFonts w:ascii="Arial" w:hAnsi="Arial" w:cs="Arial"/>
          <w:lang w:val="en-US"/>
        </w:rPr>
        <w:t xml:space="preserve">t should be noted that the main application before the court in </w:t>
      </w:r>
      <w:r w:rsidR="00827272" w:rsidRPr="00F074C0">
        <w:rPr>
          <w:rFonts w:ascii="Arial" w:hAnsi="Arial" w:cs="Arial"/>
          <w:i/>
          <w:iCs/>
        </w:rPr>
        <w:t>Golden Dividend</w:t>
      </w:r>
      <w:r w:rsidR="00827272" w:rsidRPr="00F074C0">
        <w:rPr>
          <w:rFonts w:ascii="Arial" w:hAnsi="Arial" w:cs="Arial"/>
          <w:lang w:val="en-US"/>
        </w:rPr>
        <w:t xml:space="preserve"> was one (by ABSA) to set aside a </w:t>
      </w:r>
      <w:r w:rsidR="009C13A3" w:rsidRPr="00F074C0">
        <w:rPr>
          <w:rFonts w:ascii="Arial" w:hAnsi="Arial" w:cs="Arial"/>
          <w:lang w:val="en-US"/>
        </w:rPr>
        <w:t>Business Rescue Plan</w:t>
      </w:r>
      <w:r w:rsidR="00827272" w:rsidRPr="00F074C0">
        <w:rPr>
          <w:rFonts w:ascii="Arial" w:hAnsi="Arial" w:cs="Arial"/>
          <w:i/>
          <w:iCs/>
        </w:rPr>
        <w:t xml:space="preserve">. </w:t>
      </w:r>
      <w:r w:rsidR="00827272" w:rsidRPr="00F074C0">
        <w:rPr>
          <w:rFonts w:ascii="Arial" w:hAnsi="Arial" w:cs="Arial"/>
        </w:rPr>
        <w:t>The issue that was determined on appeal was</w:t>
      </w:r>
      <w:r w:rsidR="00827272" w:rsidRPr="00F074C0">
        <w:rPr>
          <w:rFonts w:ascii="Arial" w:hAnsi="Arial" w:cs="Arial"/>
          <w:i/>
          <w:iCs/>
        </w:rPr>
        <w:t xml:space="preserve"> </w:t>
      </w:r>
      <w:r w:rsidR="00827272" w:rsidRPr="00F074C0">
        <w:rPr>
          <w:rFonts w:ascii="Arial" w:hAnsi="Arial" w:cs="Arial"/>
        </w:rPr>
        <w:t>whether the non-joinder of the other creditors was fatal to the granting of that application. The facts there are disparate to the present case where the applicants seek relief that, if granted, will not affect Templar Capital and Liberty Coal adversely. The applicants</w:t>
      </w:r>
      <w:r w:rsidR="0041357B" w:rsidRPr="00F074C0">
        <w:rPr>
          <w:rFonts w:ascii="Arial" w:hAnsi="Arial" w:cs="Arial"/>
        </w:rPr>
        <w:t>,</w:t>
      </w:r>
      <w:r w:rsidR="00827272" w:rsidRPr="00F074C0">
        <w:rPr>
          <w:rFonts w:ascii="Arial" w:hAnsi="Arial" w:cs="Arial"/>
        </w:rPr>
        <w:t xml:space="preserve"> </w:t>
      </w:r>
      <w:r w:rsidR="00904D16" w:rsidRPr="00F074C0">
        <w:rPr>
          <w:rFonts w:ascii="Arial" w:hAnsi="Arial" w:cs="Arial"/>
        </w:rPr>
        <w:t>together with</w:t>
      </w:r>
      <w:r w:rsidR="00827272" w:rsidRPr="00F074C0">
        <w:rPr>
          <w:rFonts w:ascii="Arial" w:hAnsi="Arial" w:cs="Arial"/>
        </w:rPr>
        <w:t xml:space="preserve"> Templar Capital and Liberty Coal</w:t>
      </w:r>
      <w:r w:rsidR="0041357B" w:rsidRPr="00F074C0">
        <w:rPr>
          <w:rFonts w:ascii="Arial" w:hAnsi="Arial" w:cs="Arial"/>
        </w:rPr>
        <w:t>,</w:t>
      </w:r>
      <w:r w:rsidR="00827272" w:rsidRPr="00F074C0">
        <w:rPr>
          <w:rFonts w:ascii="Arial" w:hAnsi="Arial" w:cs="Arial"/>
        </w:rPr>
        <w:t xml:space="preserve"> have</w:t>
      </w:r>
      <w:r w:rsidR="00A526E6" w:rsidRPr="00F074C0">
        <w:rPr>
          <w:rFonts w:ascii="Arial" w:hAnsi="Arial" w:cs="Arial"/>
        </w:rPr>
        <w:t xml:space="preserve"> a common</w:t>
      </w:r>
      <w:r w:rsidR="00827272" w:rsidRPr="00F074C0">
        <w:rPr>
          <w:rFonts w:ascii="Arial" w:hAnsi="Arial" w:cs="Arial"/>
        </w:rPr>
        <w:t xml:space="preserve"> goal in mind. This is evident from the affidavit of</w:t>
      </w:r>
      <w:r w:rsidR="00CB6914" w:rsidRPr="00F074C0">
        <w:rPr>
          <w:rFonts w:ascii="Arial" w:hAnsi="Arial" w:cs="Arial"/>
        </w:rPr>
        <w:t xml:space="preserve"> McGowan. Furthermore, the application does not seek relief which adversely affect</w:t>
      </w:r>
      <w:r w:rsidR="009B0F5A" w:rsidRPr="00F074C0">
        <w:rPr>
          <w:rFonts w:ascii="Arial" w:hAnsi="Arial" w:cs="Arial"/>
        </w:rPr>
        <w:t>s</w:t>
      </w:r>
      <w:r w:rsidR="00CB6914" w:rsidRPr="00F074C0">
        <w:rPr>
          <w:rFonts w:ascii="Arial" w:hAnsi="Arial" w:cs="Arial"/>
        </w:rPr>
        <w:t xml:space="preserve"> their rights. On the contrary, the applicants seek to advance the interests of Templar Capital and Liberty Coal amongst other things.</w:t>
      </w:r>
    </w:p>
    <w:p w14:paraId="57FF1382" w14:textId="77777777" w:rsidR="00371F6E" w:rsidRPr="00C71D1D" w:rsidRDefault="00371F6E" w:rsidP="00371F6E">
      <w:pPr>
        <w:pStyle w:val="ListParagraph"/>
        <w:rPr>
          <w:rFonts w:ascii="Arial" w:hAnsi="Arial" w:cs="Arial"/>
          <w:lang w:val="en-US"/>
        </w:rPr>
      </w:pPr>
    </w:p>
    <w:p w14:paraId="6F9C52FE" w14:textId="3B28F321" w:rsidR="00813A89" w:rsidRPr="00F074C0" w:rsidRDefault="00F074C0" w:rsidP="00F074C0">
      <w:pPr>
        <w:spacing w:line="360" w:lineRule="auto"/>
        <w:jc w:val="both"/>
        <w:rPr>
          <w:rFonts w:ascii="Arial" w:hAnsi="Arial" w:cs="Arial"/>
          <w:lang w:val="en-US"/>
        </w:rPr>
      </w:pPr>
      <w:r>
        <w:rPr>
          <w:rFonts w:ascii="Arial" w:hAnsi="Arial" w:cs="Arial"/>
          <w:lang w:val="en-US"/>
        </w:rPr>
        <w:t>[118]</w:t>
      </w:r>
      <w:r>
        <w:rPr>
          <w:rFonts w:ascii="Arial" w:hAnsi="Arial" w:cs="Arial"/>
          <w:lang w:val="en-US"/>
        </w:rPr>
        <w:tab/>
      </w:r>
      <w:r w:rsidR="00371F6E" w:rsidRPr="00F074C0">
        <w:rPr>
          <w:rFonts w:ascii="Arial" w:hAnsi="Arial" w:cs="Arial"/>
          <w:lang w:val="en-US"/>
        </w:rPr>
        <w:t xml:space="preserve">I </w:t>
      </w:r>
      <w:r w:rsidR="00CB6914" w:rsidRPr="00F074C0">
        <w:rPr>
          <w:rFonts w:ascii="Arial" w:hAnsi="Arial" w:cs="Arial"/>
          <w:lang w:val="en-US"/>
        </w:rPr>
        <w:t xml:space="preserve">therefor </w:t>
      </w:r>
      <w:r w:rsidR="00371F6E" w:rsidRPr="00F074C0">
        <w:rPr>
          <w:rFonts w:ascii="Arial" w:hAnsi="Arial" w:cs="Arial"/>
          <w:lang w:val="en-US"/>
        </w:rPr>
        <w:t>do not agree with th</w:t>
      </w:r>
      <w:r w:rsidR="00CB6914" w:rsidRPr="00F074C0">
        <w:rPr>
          <w:rFonts w:ascii="Arial" w:hAnsi="Arial" w:cs="Arial"/>
          <w:lang w:val="en-US"/>
        </w:rPr>
        <w:t>e</w:t>
      </w:r>
      <w:r w:rsidR="00371F6E" w:rsidRPr="00F074C0">
        <w:rPr>
          <w:rFonts w:ascii="Arial" w:hAnsi="Arial" w:cs="Arial"/>
          <w:lang w:val="en-US"/>
        </w:rPr>
        <w:t xml:space="preserve"> submission</w:t>
      </w:r>
      <w:r w:rsidR="00CB6914" w:rsidRPr="00F074C0">
        <w:rPr>
          <w:rFonts w:ascii="Arial" w:hAnsi="Arial" w:cs="Arial"/>
          <w:lang w:val="en-US"/>
        </w:rPr>
        <w:t xml:space="preserve"> that Templar Capital and Liberty Coal were entitled to be joined as respondents because of their interest arising from the </w:t>
      </w:r>
      <w:r w:rsidR="009C13A3" w:rsidRPr="00F074C0">
        <w:rPr>
          <w:rFonts w:ascii="Arial" w:hAnsi="Arial" w:cs="Arial"/>
          <w:lang w:val="en-US"/>
        </w:rPr>
        <w:t>Business Rescue Plan</w:t>
      </w:r>
      <w:r w:rsidR="00CB6914" w:rsidRPr="00F074C0">
        <w:rPr>
          <w:rFonts w:ascii="Arial" w:hAnsi="Arial" w:cs="Arial"/>
          <w:lang w:val="en-US"/>
        </w:rPr>
        <w:t xml:space="preserve">. If Templar Capital and Liberty Coal </w:t>
      </w:r>
      <w:r w:rsidR="00CB6914" w:rsidRPr="00F074C0">
        <w:rPr>
          <w:rFonts w:ascii="Arial" w:hAnsi="Arial" w:cs="Arial"/>
          <w:lang w:val="en-US"/>
        </w:rPr>
        <w:lastRenderedPageBreak/>
        <w:t>wished to exercise their rights, they ought to have applied to intervene as applicants in the case.</w:t>
      </w:r>
    </w:p>
    <w:p w14:paraId="5B28C246" w14:textId="77777777" w:rsidR="006D3693" w:rsidRPr="005D6887" w:rsidRDefault="006D3693" w:rsidP="005D6887">
      <w:pPr>
        <w:pStyle w:val="ListParagraph"/>
        <w:rPr>
          <w:rFonts w:ascii="Arial" w:hAnsi="Arial" w:cs="Arial"/>
          <w:lang w:val="en-US"/>
        </w:rPr>
      </w:pPr>
    </w:p>
    <w:p w14:paraId="45B1D5C4" w14:textId="265228A3" w:rsidR="006D3693" w:rsidRPr="00F074C0" w:rsidRDefault="00F074C0" w:rsidP="00F074C0">
      <w:pPr>
        <w:spacing w:line="360" w:lineRule="auto"/>
        <w:jc w:val="both"/>
        <w:rPr>
          <w:rFonts w:ascii="Arial" w:hAnsi="Arial" w:cs="Arial"/>
          <w:lang w:val="en-US"/>
        </w:rPr>
      </w:pPr>
      <w:r w:rsidRPr="005D6887">
        <w:rPr>
          <w:rFonts w:ascii="Arial" w:hAnsi="Arial" w:cs="Arial"/>
          <w:lang w:val="en-US"/>
        </w:rPr>
        <w:t>[119]</w:t>
      </w:r>
      <w:r w:rsidRPr="005D6887">
        <w:rPr>
          <w:rFonts w:ascii="Arial" w:hAnsi="Arial" w:cs="Arial"/>
          <w:lang w:val="en-US"/>
        </w:rPr>
        <w:tab/>
      </w:r>
      <w:r w:rsidR="006D3693" w:rsidRPr="00F074C0">
        <w:rPr>
          <w:rFonts w:ascii="Arial" w:hAnsi="Arial" w:cs="Arial"/>
          <w:lang w:val="en-US"/>
        </w:rPr>
        <w:t>Second, t</w:t>
      </w:r>
      <w:r w:rsidR="0016487B" w:rsidRPr="00F074C0">
        <w:rPr>
          <w:rFonts w:ascii="Arial" w:hAnsi="Arial" w:cs="Arial"/>
          <w:lang w:val="en-US"/>
        </w:rPr>
        <w:t>he following is stated</w:t>
      </w:r>
      <w:r w:rsidR="00813A89" w:rsidRPr="00F074C0">
        <w:rPr>
          <w:rFonts w:ascii="Arial" w:hAnsi="Arial" w:cs="Arial"/>
          <w:lang w:val="en-US"/>
        </w:rPr>
        <w:t xml:space="preserve"> in </w:t>
      </w:r>
      <w:r w:rsidR="00813A89" w:rsidRPr="00F074C0">
        <w:rPr>
          <w:rFonts w:ascii="Arial" w:hAnsi="Arial" w:cs="Arial"/>
          <w:i/>
          <w:iCs/>
          <w:lang w:val="en-US"/>
        </w:rPr>
        <w:t xml:space="preserve">Kruger </w:t>
      </w:r>
      <w:r w:rsidR="0041357B" w:rsidRPr="00F074C0">
        <w:rPr>
          <w:rFonts w:ascii="Arial" w:hAnsi="Arial" w:cs="Arial"/>
          <w:i/>
          <w:iCs/>
          <w:lang w:val="en-US"/>
        </w:rPr>
        <w:t>and Others v Aciel Geomatics (Pty) Ltd</w:t>
      </w:r>
      <w:r w:rsidR="0041357B" w:rsidRPr="006D3693">
        <w:rPr>
          <w:rStyle w:val="FootnoteReference"/>
          <w:rFonts w:ascii="Arial" w:hAnsi="Arial" w:cs="Arial"/>
          <w:i/>
          <w:iCs/>
          <w:lang w:val="en-US"/>
        </w:rPr>
        <w:footnoteReference w:id="7"/>
      </w:r>
      <w:r w:rsidR="009B0F5A" w:rsidRPr="00F074C0">
        <w:rPr>
          <w:rFonts w:ascii="Arial" w:hAnsi="Arial" w:cs="Arial"/>
          <w:i/>
          <w:iCs/>
          <w:lang w:val="en-US"/>
        </w:rPr>
        <w:t xml:space="preserve"> </w:t>
      </w:r>
      <w:r w:rsidR="006D3693" w:rsidRPr="00F074C0">
        <w:rPr>
          <w:rFonts w:ascii="Arial" w:hAnsi="Arial" w:cs="Arial"/>
          <w:lang w:val="en-US"/>
        </w:rPr>
        <w:t>in circumstances similar</w:t>
      </w:r>
      <w:r w:rsidR="009B0F5A" w:rsidRPr="00F074C0">
        <w:rPr>
          <w:rFonts w:ascii="Arial" w:hAnsi="Arial" w:cs="Arial"/>
          <w:lang w:val="en-US"/>
        </w:rPr>
        <w:t xml:space="preserve"> to the position which presents itself here</w:t>
      </w:r>
      <w:r w:rsidR="00252E07" w:rsidRPr="00F074C0">
        <w:rPr>
          <w:rFonts w:ascii="Arial" w:hAnsi="Arial" w:cs="Arial"/>
          <w:lang w:val="en-US"/>
        </w:rPr>
        <w:t xml:space="preserve">. </w:t>
      </w:r>
    </w:p>
    <w:p w14:paraId="52628DFA" w14:textId="77777777" w:rsidR="00A20294" w:rsidRPr="006D3693" w:rsidRDefault="00252E07" w:rsidP="005D6887">
      <w:pPr>
        <w:pStyle w:val="ListParagraph"/>
        <w:shd w:val="clear" w:color="auto" w:fill="FFFFFF"/>
        <w:spacing w:line="360" w:lineRule="auto"/>
        <w:ind w:left="0"/>
        <w:jc w:val="both"/>
        <w:rPr>
          <w:rFonts w:ascii="Arial" w:hAnsi="Arial" w:cs="Arial"/>
          <w:sz w:val="22"/>
          <w:lang w:val="en-ZA"/>
        </w:rPr>
      </w:pPr>
      <w:r w:rsidRPr="006D3693">
        <w:rPr>
          <w:rFonts w:ascii="Arial" w:hAnsi="Arial" w:cs="Arial"/>
          <w:sz w:val="22"/>
          <w:lang w:val="en-US"/>
        </w:rPr>
        <w:t>“</w:t>
      </w:r>
      <w:r w:rsidR="00A20294" w:rsidRPr="006D3693">
        <w:rPr>
          <w:rFonts w:ascii="Arial" w:hAnsi="Arial" w:cs="Arial"/>
          <w:sz w:val="22"/>
        </w:rPr>
        <w:t>[5] … Mr. Watt-Pringle submitted that the applicants are not entitled to rely in these proceedings on the untested evidence presented by GSA, since it formed no part of the founding affidavit and therefore no part of their case. Further, he submitted that GSA’s counsel is not entitled to claim in argument on behalf of GSA the relief sought by the applicants in their notice of motion. In other words, GSA is not permitted to assume the role of a Trojan horse, acting in every way as if it is a co-applicant without claiming any relief in its own name, and thus seeking to avoid any liability for costs.</w:t>
      </w:r>
      <w:r w:rsidRPr="006D3693">
        <w:rPr>
          <w:rFonts w:ascii="Arial" w:hAnsi="Arial" w:cs="Arial"/>
          <w:sz w:val="22"/>
        </w:rPr>
        <w:t>”</w:t>
      </w:r>
      <w:r w:rsidR="00A20294" w:rsidRPr="006D3693">
        <w:rPr>
          <w:rFonts w:ascii="Arial" w:hAnsi="Arial" w:cs="Arial"/>
          <w:sz w:val="22"/>
          <w:lang w:val="en-ZA"/>
        </w:rPr>
        <w:t xml:space="preserve"> </w:t>
      </w:r>
    </w:p>
    <w:p w14:paraId="29ED9E7E" w14:textId="77777777" w:rsidR="00252E07" w:rsidRDefault="00252E07" w:rsidP="001C1945">
      <w:pPr>
        <w:pStyle w:val="NormalWeb"/>
        <w:spacing w:before="144" w:line="360" w:lineRule="auto"/>
        <w:jc w:val="both"/>
        <w:rPr>
          <w:rFonts w:ascii="Arial" w:hAnsi="Arial" w:cs="Arial"/>
          <w:lang w:val="en-ZA"/>
        </w:rPr>
      </w:pPr>
      <w:r>
        <w:rPr>
          <w:rFonts w:ascii="Arial" w:hAnsi="Arial" w:cs="Arial"/>
          <w:lang w:val="en-ZA"/>
        </w:rPr>
        <w:t>The</w:t>
      </w:r>
      <w:r w:rsidR="006D3693">
        <w:rPr>
          <w:rFonts w:ascii="Arial" w:hAnsi="Arial" w:cs="Arial"/>
          <w:lang w:val="en-ZA"/>
        </w:rPr>
        <w:t xml:space="preserve"> </w:t>
      </w:r>
      <w:r>
        <w:rPr>
          <w:rFonts w:ascii="Arial" w:hAnsi="Arial" w:cs="Arial"/>
          <w:lang w:val="en-ZA"/>
        </w:rPr>
        <w:t xml:space="preserve">Court went on to say that: </w:t>
      </w:r>
    </w:p>
    <w:p w14:paraId="1BE6061E" w14:textId="77777777" w:rsidR="0008254B" w:rsidRPr="001C1945" w:rsidRDefault="00252E07" w:rsidP="0088491E">
      <w:pPr>
        <w:pStyle w:val="NormalWeb"/>
        <w:spacing w:line="360" w:lineRule="auto"/>
        <w:jc w:val="both"/>
        <w:rPr>
          <w:rFonts w:ascii="Verdana" w:hAnsi="Verdana"/>
          <w:sz w:val="22"/>
        </w:rPr>
      </w:pPr>
      <w:r>
        <w:rPr>
          <w:rFonts w:ascii="Arial" w:hAnsi="Arial" w:cs="Arial"/>
          <w:sz w:val="22"/>
        </w:rPr>
        <w:t>‘</w:t>
      </w:r>
      <w:r w:rsidR="00A20294" w:rsidRPr="001C1945">
        <w:rPr>
          <w:rFonts w:ascii="Arial" w:hAnsi="Arial" w:cs="Arial"/>
          <w:sz w:val="22"/>
        </w:rPr>
        <w:t>[11]</w:t>
      </w:r>
      <w:r w:rsidR="00A20294" w:rsidRPr="001C1945">
        <w:rPr>
          <w:rStyle w:val="apple-converted-space"/>
          <w:rFonts w:ascii="Arial" w:hAnsi="Arial" w:cs="Arial"/>
          <w:sz w:val="22"/>
        </w:rPr>
        <w:t> </w:t>
      </w:r>
      <w:r w:rsidR="00A20294" w:rsidRPr="001C1945">
        <w:rPr>
          <w:rFonts w:ascii="Arial" w:hAnsi="Arial" w:cs="Arial"/>
          <w:sz w:val="22"/>
        </w:rPr>
        <w:t>In my view, the above submissions are indeed correct. I may add that in the affidavit filed by it GSA</w:t>
      </w:r>
      <w:r w:rsidR="00B92EAB">
        <w:rPr>
          <w:rFonts w:ascii="Arial" w:hAnsi="Arial" w:cs="Arial"/>
          <w:sz w:val="22"/>
        </w:rPr>
        <w:t>,</w:t>
      </w:r>
      <w:r w:rsidR="009B0F5A" w:rsidRPr="001C1945">
        <w:rPr>
          <w:rFonts w:ascii="Arial" w:hAnsi="Arial" w:cs="Arial"/>
          <w:sz w:val="22"/>
        </w:rPr>
        <w:t xml:space="preserve"> </w:t>
      </w:r>
      <w:r w:rsidR="00A20294" w:rsidRPr="001C1945">
        <w:rPr>
          <w:rFonts w:ascii="Arial" w:hAnsi="Arial" w:cs="Arial"/>
          <w:sz w:val="22"/>
        </w:rPr>
        <w:t>not only did it seek to support the said appellants’ case but went on to ask for the “relief as prayed for in the notice of motion”. Once GSA sought the relief asked for by the said appellants it was no longer placing evidence before the Court</w:t>
      </w:r>
      <w:r w:rsidR="00A20294" w:rsidRPr="001C1945">
        <w:rPr>
          <w:rStyle w:val="apple-converted-space"/>
          <w:rFonts w:ascii="Arial" w:hAnsi="Arial" w:cs="Arial"/>
          <w:sz w:val="22"/>
        </w:rPr>
        <w:t> </w:t>
      </w:r>
      <w:r w:rsidR="00A20294" w:rsidRPr="00B92EAB">
        <w:rPr>
          <w:rFonts w:ascii="Arial" w:hAnsi="Arial" w:cs="Arial"/>
          <w:i/>
          <w:iCs/>
          <w:sz w:val="22"/>
        </w:rPr>
        <w:t>a quo</w:t>
      </w:r>
      <w:r w:rsidR="00A20294" w:rsidRPr="001C1945">
        <w:rPr>
          <w:rStyle w:val="apple-converted-space"/>
          <w:rFonts w:ascii="Arial" w:hAnsi="Arial" w:cs="Arial"/>
          <w:sz w:val="22"/>
        </w:rPr>
        <w:t> </w:t>
      </w:r>
      <w:r w:rsidR="00A20294" w:rsidRPr="001C1945">
        <w:rPr>
          <w:rFonts w:ascii="Arial" w:hAnsi="Arial" w:cs="Arial"/>
          <w:sz w:val="22"/>
        </w:rPr>
        <w:t>it was making itself an applicant in the proceedings. In allowing the affidavits filed by GSA in the form they did the Court was, in effect allowing a further founding affidavit. The respondent in the Labour Court thus suddenly found itself fending itself not only against the applicants but also against a co-respondent. What is it then to do: answer the applicant’s papers and answer the co-respondent</w:t>
      </w:r>
      <w:r w:rsidR="009B0F5A" w:rsidRPr="001C1945">
        <w:rPr>
          <w:rFonts w:ascii="Arial" w:hAnsi="Arial" w:cs="Arial"/>
          <w:sz w:val="22"/>
        </w:rPr>
        <w:t>’</w:t>
      </w:r>
      <w:r w:rsidR="00A20294" w:rsidRPr="001C1945">
        <w:rPr>
          <w:rFonts w:ascii="Arial" w:hAnsi="Arial" w:cs="Arial"/>
          <w:sz w:val="22"/>
        </w:rPr>
        <w:t>s papers? This clearly goes against the fundamental principle in our law that it is the founding affidavit filed in support of a motion that makes the case which the respondent must meet.</w:t>
      </w:r>
      <w:r w:rsidR="00A20294" w:rsidRPr="001C1945">
        <w:rPr>
          <w:rFonts w:ascii="Verdana" w:hAnsi="Verdana"/>
          <w:sz w:val="22"/>
        </w:rPr>
        <w:t xml:space="preserve"> </w:t>
      </w:r>
      <w:r w:rsidR="006636E2" w:rsidRPr="001C1945">
        <w:rPr>
          <w:rFonts w:ascii="Arial" w:hAnsi="Arial" w:cs="Arial"/>
          <w:sz w:val="22"/>
          <w:shd w:val="clear" w:color="auto" w:fill="FFFFFF"/>
        </w:rPr>
        <w:t>Allowing a co-respondent to file answering papers in which it seeks the relief sought by an applicant while not seeking to be an applicant in the proceedings cannot and is not permissible nor is it open to a court to allow such procedure on any grounds. The Court does not have a discretion to do so.</w:t>
      </w:r>
      <w:r w:rsidR="006636E2" w:rsidRPr="001C1945">
        <w:rPr>
          <w:rStyle w:val="apple-converted-space"/>
          <w:rFonts w:ascii="Arial" w:hAnsi="Arial" w:cs="Arial"/>
          <w:sz w:val="22"/>
          <w:shd w:val="clear" w:color="auto" w:fill="FFFFFF"/>
        </w:rPr>
        <w:t> </w:t>
      </w:r>
      <w:r w:rsidR="0008254B" w:rsidRPr="001C1945">
        <w:rPr>
          <w:rFonts w:ascii="Arial" w:hAnsi="Arial" w:cs="Arial"/>
          <w:sz w:val="22"/>
          <w:lang w:eastAsia="en-GB"/>
        </w:rPr>
        <w:t>Allowing the GSA affidavit not only prejudiced the respondent but placed the respondent in a position where it had to conduct a defence on two fronts; one against the applicants and one against a co-respondent. This is untenable because GSA and the applicant effectively formed a tag-team against the respondent. </w:t>
      </w:r>
    </w:p>
    <w:p w14:paraId="6285652B" w14:textId="77777777" w:rsidR="0008254B" w:rsidRPr="001C1945" w:rsidRDefault="0008254B" w:rsidP="001C1945">
      <w:pPr>
        <w:spacing w:before="144" w:line="360" w:lineRule="auto"/>
        <w:jc w:val="both"/>
        <w:rPr>
          <w:rFonts w:ascii="Arial" w:hAnsi="Arial" w:cs="Arial"/>
          <w:sz w:val="22"/>
          <w:lang w:val="en-ZA" w:eastAsia="en-GB"/>
        </w:rPr>
      </w:pPr>
      <w:r w:rsidRPr="001C1945">
        <w:rPr>
          <w:rFonts w:ascii="Arial" w:hAnsi="Arial" w:cs="Arial"/>
          <w:sz w:val="22"/>
          <w:lang w:eastAsia="en-GB"/>
        </w:rPr>
        <w:lastRenderedPageBreak/>
        <w:t>[12] Since the affidavits constitute pleadings and evidence in motion proceedings, Counsel for the respondent set out the principles that apply to motion proceeding, although these principles should be trite, it is worth repeating them: </w:t>
      </w:r>
    </w:p>
    <w:p w14:paraId="32870C45" w14:textId="77777777" w:rsidR="0008254B" w:rsidRPr="001C1945" w:rsidRDefault="0008254B" w:rsidP="001C1945">
      <w:pPr>
        <w:spacing w:before="144" w:line="360" w:lineRule="auto"/>
        <w:jc w:val="both"/>
        <w:rPr>
          <w:rFonts w:ascii="Arial" w:hAnsi="Arial" w:cs="Arial"/>
          <w:sz w:val="22"/>
          <w:lang w:val="en-ZA" w:eastAsia="en-GB"/>
        </w:rPr>
      </w:pPr>
      <w:r w:rsidRPr="001C1945">
        <w:rPr>
          <w:rFonts w:ascii="Arial" w:hAnsi="Arial" w:cs="Arial"/>
          <w:sz w:val="22"/>
          <w:lang w:eastAsia="en-GB"/>
        </w:rPr>
        <w:t>(a) An applicant in motion proceedings must make out its case in its founding affidavit, which constitutes both the particulars of claim and evidence in support of the relief claimed;</w:t>
      </w:r>
    </w:p>
    <w:p w14:paraId="01EE9141" w14:textId="77777777" w:rsidR="0008254B" w:rsidRPr="001C1945" w:rsidRDefault="0008254B" w:rsidP="001C1945">
      <w:pPr>
        <w:spacing w:before="144" w:line="360" w:lineRule="auto"/>
        <w:jc w:val="both"/>
        <w:rPr>
          <w:rFonts w:ascii="Arial" w:hAnsi="Arial" w:cs="Arial"/>
          <w:sz w:val="22"/>
          <w:lang w:val="en-ZA" w:eastAsia="en-GB"/>
        </w:rPr>
      </w:pPr>
      <w:r w:rsidRPr="001C1945">
        <w:rPr>
          <w:rFonts w:ascii="Arial" w:hAnsi="Arial" w:cs="Arial"/>
          <w:sz w:val="22"/>
          <w:lang w:eastAsia="en-GB"/>
        </w:rPr>
        <w:t>(b) it follows from the above principle that the respondent against whom relief is sought is only obliged and entitled to deal with the case in applicant’s founding affidavit;</w:t>
      </w:r>
    </w:p>
    <w:p w14:paraId="38472A74" w14:textId="77777777" w:rsidR="0008254B" w:rsidRPr="001C1945" w:rsidRDefault="0008254B" w:rsidP="001C1945">
      <w:pPr>
        <w:spacing w:before="144" w:line="360" w:lineRule="auto"/>
        <w:jc w:val="both"/>
        <w:rPr>
          <w:rFonts w:ascii="Arial" w:hAnsi="Arial" w:cs="Arial"/>
          <w:sz w:val="22"/>
          <w:lang w:val="en-ZA" w:eastAsia="en-GB"/>
        </w:rPr>
      </w:pPr>
      <w:r w:rsidRPr="001C1945">
        <w:rPr>
          <w:rFonts w:ascii="Arial" w:hAnsi="Arial" w:cs="Arial"/>
          <w:sz w:val="22"/>
          <w:lang w:eastAsia="en-GB"/>
        </w:rPr>
        <w:t>(c) The rule in Plascon Evans is that the applicant can only succeed on the basis of facts in its founding affidavit which is not disputed in the answering affidavit, read with additional facts deposed to in the respondent’s answering affidavit;</w:t>
      </w:r>
    </w:p>
    <w:p w14:paraId="1D3474B1" w14:textId="77777777" w:rsidR="0008254B" w:rsidRPr="001C1945" w:rsidRDefault="0008254B" w:rsidP="001C1945">
      <w:pPr>
        <w:spacing w:before="144" w:line="360" w:lineRule="auto"/>
        <w:jc w:val="both"/>
        <w:rPr>
          <w:rFonts w:ascii="Arial" w:hAnsi="Arial" w:cs="Arial"/>
          <w:sz w:val="22"/>
          <w:lang w:val="en-ZA" w:eastAsia="en-GB"/>
        </w:rPr>
      </w:pPr>
      <w:r w:rsidRPr="001C1945">
        <w:rPr>
          <w:rFonts w:ascii="Arial" w:hAnsi="Arial" w:cs="Arial"/>
          <w:sz w:val="22"/>
          <w:lang w:eastAsia="en-GB"/>
        </w:rPr>
        <w:t>(d) There is however a qualification to the rule in (c) above, which is that the applicant cannot seek to make out a cause of action based on allegations in the answering affidavit, which did not form part of its case in the founding affidavit. A corollary to the rule that the respondent is only obliged in its answering affidavit to deal with the case made out in the founding affidavit and no other. </w:t>
      </w:r>
    </w:p>
    <w:p w14:paraId="006D7EE6" w14:textId="77777777" w:rsidR="0008254B" w:rsidRPr="001C1945" w:rsidRDefault="0008254B" w:rsidP="001C1945">
      <w:pPr>
        <w:spacing w:before="144" w:line="360" w:lineRule="auto"/>
        <w:jc w:val="both"/>
        <w:rPr>
          <w:rFonts w:ascii="Arial" w:hAnsi="Arial" w:cs="Arial"/>
          <w:iCs/>
          <w:sz w:val="22"/>
          <w:lang w:val="en-ZA" w:eastAsia="en-GB"/>
        </w:rPr>
      </w:pPr>
      <w:r w:rsidRPr="001C1945">
        <w:rPr>
          <w:rFonts w:ascii="Arial" w:hAnsi="Arial" w:cs="Arial"/>
          <w:iCs/>
          <w:sz w:val="22"/>
          <w:lang w:eastAsia="en-GB"/>
        </w:rPr>
        <w:t>(e) </w:t>
      </w:r>
      <w:r w:rsidRPr="00BB2E6A">
        <w:rPr>
          <w:rFonts w:ascii="Arial" w:hAnsi="Arial" w:cs="Arial"/>
          <w:i/>
          <w:iCs/>
          <w:sz w:val="22"/>
          <w:lang w:eastAsia="en-GB"/>
        </w:rPr>
        <w:t>A</w:t>
      </w:r>
      <w:r w:rsidRPr="001C1945">
        <w:rPr>
          <w:rFonts w:ascii="Arial" w:hAnsi="Arial" w:cs="Arial"/>
          <w:iCs/>
          <w:sz w:val="22"/>
          <w:lang w:eastAsia="en-GB"/>
        </w:rPr>
        <w:t xml:space="preserve"> </w:t>
      </w:r>
      <w:r w:rsidRPr="00BB2E6A">
        <w:rPr>
          <w:rFonts w:ascii="Arial" w:hAnsi="Arial" w:cs="Arial"/>
          <w:i/>
          <w:iCs/>
          <w:sz w:val="22"/>
          <w:lang w:eastAsia="en-GB"/>
        </w:rPr>
        <w:t>fortiori</w:t>
      </w:r>
      <w:r w:rsidRPr="001C1945">
        <w:rPr>
          <w:rFonts w:ascii="Arial" w:hAnsi="Arial" w:cs="Arial"/>
          <w:iCs/>
          <w:sz w:val="22"/>
          <w:lang w:eastAsia="en-GB"/>
        </w:rPr>
        <w:t>, a respondent is not obliged to deal with allegations made in a co-respondent’s affidavits which may happen to support the applicant’s case. The reasons for this are twofold:</w:t>
      </w:r>
    </w:p>
    <w:p w14:paraId="03A9F3CF" w14:textId="77777777" w:rsidR="0008254B" w:rsidRPr="001C1945" w:rsidRDefault="0008254B" w:rsidP="001C1945">
      <w:pPr>
        <w:spacing w:before="144" w:line="360" w:lineRule="auto"/>
        <w:jc w:val="both"/>
        <w:rPr>
          <w:rFonts w:ascii="Arial" w:hAnsi="Arial" w:cs="Arial"/>
          <w:iCs/>
          <w:sz w:val="22"/>
          <w:lang w:eastAsia="en-GB"/>
        </w:rPr>
      </w:pPr>
      <w:r w:rsidRPr="001C1945">
        <w:rPr>
          <w:rFonts w:ascii="Arial" w:hAnsi="Arial" w:cs="Arial"/>
          <w:iCs/>
          <w:sz w:val="22"/>
          <w:lang w:eastAsia="en-GB"/>
        </w:rPr>
        <w:t>(i) firstly, there is no </w:t>
      </w:r>
      <w:r w:rsidRPr="00BB2E6A">
        <w:rPr>
          <w:rFonts w:ascii="Arial" w:hAnsi="Arial" w:cs="Arial"/>
          <w:i/>
          <w:iCs/>
          <w:sz w:val="22"/>
          <w:lang w:eastAsia="en-GB"/>
        </w:rPr>
        <w:t>lis</w:t>
      </w:r>
      <w:r w:rsidRPr="001C1945">
        <w:rPr>
          <w:rFonts w:ascii="Arial" w:hAnsi="Arial" w:cs="Arial"/>
          <w:iCs/>
          <w:sz w:val="22"/>
          <w:lang w:eastAsia="en-GB"/>
        </w:rPr>
        <w:t> between a respondent and its co-respondent. Since the co-respondent is not entitled to claim any relief unless it enters the fray as an applicant and files a notice of motion, there is nothing for the respondent to oppose.</w:t>
      </w:r>
    </w:p>
    <w:p w14:paraId="29FAECCC" w14:textId="77777777" w:rsidR="007513E9" w:rsidRPr="001C1945" w:rsidRDefault="0008254B" w:rsidP="001C1945">
      <w:pPr>
        <w:spacing w:before="144" w:line="360" w:lineRule="auto"/>
        <w:jc w:val="both"/>
        <w:rPr>
          <w:rFonts w:ascii="Arial" w:hAnsi="Arial" w:cs="Arial"/>
          <w:iCs/>
          <w:sz w:val="22"/>
          <w:lang w:eastAsia="en-GB"/>
        </w:rPr>
      </w:pPr>
      <w:r w:rsidRPr="001C1945">
        <w:rPr>
          <w:rFonts w:ascii="Arial" w:hAnsi="Arial" w:cs="Arial"/>
          <w:iCs/>
          <w:sz w:val="22"/>
          <w:lang w:eastAsia="en-GB"/>
        </w:rPr>
        <w:t>(ii) secondly, the respondent is only obliged to deal with the case in applicant’s founding affidavit.’</w:t>
      </w:r>
    </w:p>
    <w:p w14:paraId="1A5B0D9C" w14:textId="77777777" w:rsidR="008D1AC1" w:rsidRPr="00C71D1D" w:rsidRDefault="008D1AC1" w:rsidP="006636E2">
      <w:pPr>
        <w:pStyle w:val="ListParagraph"/>
        <w:spacing w:line="360" w:lineRule="auto"/>
        <w:ind w:left="0"/>
        <w:jc w:val="both"/>
        <w:rPr>
          <w:rFonts w:ascii="Arial" w:hAnsi="Arial" w:cs="Arial"/>
          <w:lang w:val="en-US"/>
        </w:rPr>
      </w:pPr>
    </w:p>
    <w:p w14:paraId="3225D667" w14:textId="2755D575" w:rsidR="008D1AC1" w:rsidRPr="00F074C0" w:rsidRDefault="00F074C0" w:rsidP="00F074C0">
      <w:pPr>
        <w:spacing w:line="360" w:lineRule="auto"/>
        <w:jc w:val="both"/>
        <w:rPr>
          <w:rFonts w:ascii="Arial" w:hAnsi="Arial" w:cs="Arial"/>
          <w:lang w:val="en-US"/>
        </w:rPr>
      </w:pPr>
      <w:r w:rsidRPr="00C71D1D">
        <w:rPr>
          <w:rFonts w:ascii="Arial" w:hAnsi="Arial" w:cs="Arial"/>
          <w:lang w:val="en-US"/>
        </w:rPr>
        <w:t>[120]</w:t>
      </w:r>
      <w:r w:rsidRPr="00C71D1D">
        <w:rPr>
          <w:rFonts w:ascii="Arial" w:hAnsi="Arial" w:cs="Arial"/>
          <w:lang w:val="en-US"/>
        </w:rPr>
        <w:tab/>
      </w:r>
      <w:r w:rsidR="006636E2" w:rsidRPr="00F074C0">
        <w:rPr>
          <w:rFonts w:ascii="Arial" w:hAnsi="Arial" w:cs="Arial"/>
          <w:lang w:val="en-US"/>
        </w:rPr>
        <w:t>I align myself with the views expressed above.</w:t>
      </w:r>
    </w:p>
    <w:p w14:paraId="709EFC81" w14:textId="77777777" w:rsidR="006636E2" w:rsidRPr="00C71D1D" w:rsidRDefault="006636E2" w:rsidP="006636E2">
      <w:pPr>
        <w:pStyle w:val="ListParagraph"/>
        <w:spacing w:line="360" w:lineRule="auto"/>
        <w:ind w:left="0"/>
        <w:jc w:val="both"/>
        <w:rPr>
          <w:rFonts w:ascii="Arial" w:hAnsi="Arial" w:cs="Arial"/>
          <w:lang w:val="en-US"/>
        </w:rPr>
      </w:pPr>
    </w:p>
    <w:p w14:paraId="1E49C336" w14:textId="47BF9303" w:rsidR="009B0F5A" w:rsidRPr="00F074C0" w:rsidRDefault="00F074C0" w:rsidP="00F074C0">
      <w:pPr>
        <w:spacing w:line="360" w:lineRule="auto"/>
        <w:jc w:val="both"/>
        <w:rPr>
          <w:rFonts w:ascii="Arial" w:hAnsi="Arial" w:cs="Arial"/>
          <w:lang w:val="en-US"/>
        </w:rPr>
      </w:pPr>
      <w:r>
        <w:rPr>
          <w:rFonts w:ascii="Arial" w:hAnsi="Arial" w:cs="Arial"/>
          <w:lang w:val="en-US"/>
        </w:rPr>
        <w:t>[121]</w:t>
      </w:r>
      <w:r>
        <w:rPr>
          <w:rFonts w:ascii="Arial" w:hAnsi="Arial" w:cs="Arial"/>
          <w:lang w:val="en-US"/>
        </w:rPr>
        <w:tab/>
      </w:r>
      <w:r w:rsidR="009B0F5A" w:rsidRPr="00F074C0">
        <w:rPr>
          <w:rFonts w:ascii="Arial" w:hAnsi="Arial" w:cs="Arial"/>
          <w:lang w:val="en-US"/>
        </w:rPr>
        <w:t xml:space="preserve">Although Templar Capital and Liberty Coal, through McGowan, do not specifically express that they seek the relief </w:t>
      </w:r>
      <w:r w:rsidR="003076CB" w:rsidRPr="00F074C0">
        <w:rPr>
          <w:rFonts w:ascii="Arial" w:hAnsi="Arial" w:cs="Arial"/>
          <w:lang w:val="en-US"/>
        </w:rPr>
        <w:t xml:space="preserve">as prayed </w:t>
      </w:r>
      <w:r w:rsidR="009B0F5A" w:rsidRPr="00F074C0">
        <w:rPr>
          <w:rFonts w:ascii="Arial" w:hAnsi="Arial" w:cs="Arial"/>
          <w:lang w:val="en-US"/>
        </w:rPr>
        <w:t>in the notice of motion, the content of the</w:t>
      </w:r>
      <w:r w:rsidR="00C07ED4" w:rsidRPr="00F074C0">
        <w:rPr>
          <w:rFonts w:ascii="Arial" w:hAnsi="Arial" w:cs="Arial"/>
          <w:lang w:val="en-US"/>
        </w:rPr>
        <w:t>ir</w:t>
      </w:r>
      <w:r w:rsidR="009B0F5A" w:rsidRPr="00F074C0">
        <w:rPr>
          <w:rFonts w:ascii="Arial" w:hAnsi="Arial" w:cs="Arial"/>
          <w:lang w:val="en-US"/>
        </w:rPr>
        <w:t xml:space="preserve"> affidavit shows in no uncertain terms that that is the relief sought.</w:t>
      </w:r>
      <w:r w:rsidR="00F255AD" w:rsidRPr="00F074C0">
        <w:rPr>
          <w:rFonts w:ascii="Arial" w:hAnsi="Arial" w:cs="Arial"/>
          <w:lang w:val="en-US"/>
        </w:rPr>
        <w:t xml:space="preserve"> RBCT is not required to answer the case presented by its co-respondent.</w:t>
      </w:r>
    </w:p>
    <w:p w14:paraId="0ED29E80" w14:textId="77777777" w:rsidR="00F255AD" w:rsidRPr="004209C9" w:rsidRDefault="00F255AD" w:rsidP="004209C9">
      <w:pPr>
        <w:pStyle w:val="ListParagraph"/>
        <w:rPr>
          <w:rFonts w:ascii="Arial" w:hAnsi="Arial" w:cs="Arial"/>
          <w:lang w:val="en-US"/>
        </w:rPr>
      </w:pPr>
    </w:p>
    <w:p w14:paraId="41174A99" w14:textId="49DADFDF" w:rsidR="00F255AD" w:rsidRPr="00F074C0" w:rsidRDefault="00F074C0" w:rsidP="00F074C0">
      <w:pPr>
        <w:spacing w:line="360" w:lineRule="auto"/>
        <w:jc w:val="both"/>
        <w:rPr>
          <w:rFonts w:ascii="Arial" w:hAnsi="Arial" w:cs="Arial"/>
          <w:lang w:val="en-US"/>
        </w:rPr>
      </w:pPr>
      <w:r>
        <w:rPr>
          <w:rFonts w:ascii="Arial" w:hAnsi="Arial" w:cs="Arial"/>
          <w:lang w:val="en-US"/>
        </w:rPr>
        <w:lastRenderedPageBreak/>
        <w:t>[122]</w:t>
      </w:r>
      <w:r>
        <w:rPr>
          <w:rFonts w:ascii="Arial" w:hAnsi="Arial" w:cs="Arial"/>
          <w:lang w:val="en-US"/>
        </w:rPr>
        <w:tab/>
      </w:r>
      <w:r w:rsidR="00F255AD" w:rsidRPr="00F074C0">
        <w:rPr>
          <w:rFonts w:ascii="Arial" w:hAnsi="Arial" w:cs="Arial"/>
          <w:lang w:val="en-US"/>
        </w:rPr>
        <w:t xml:space="preserve">For the above reasons the ‘answering affidavit’ </w:t>
      </w:r>
      <w:r w:rsidR="003C5D42" w:rsidRPr="00F074C0">
        <w:rPr>
          <w:rFonts w:ascii="Arial" w:hAnsi="Arial" w:cs="Arial"/>
          <w:lang w:val="en-US"/>
        </w:rPr>
        <w:t xml:space="preserve">of </w:t>
      </w:r>
      <w:r w:rsidR="00F255AD" w:rsidRPr="00F074C0">
        <w:rPr>
          <w:rFonts w:ascii="Arial" w:hAnsi="Arial" w:cs="Arial"/>
          <w:lang w:val="en-US"/>
        </w:rPr>
        <w:t>3 February of Templar Capital and Liberty Coal is not admitted and must be disregarded. The following affidavits are consequently also disregarded:</w:t>
      </w:r>
    </w:p>
    <w:p w14:paraId="3595AEF7" w14:textId="77777777" w:rsidR="00F255AD" w:rsidRPr="00FB5134" w:rsidRDefault="00F255AD" w:rsidP="00F255AD">
      <w:pPr>
        <w:rPr>
          <w:rFonts w:ascii="Arial" w:hAnsi="Arial" w:cs="Arial"/>
          <w:lang w:val="en-US"/>
        </w:rPr>
      </w:pPr>
    </w:p>
    <w:p w14:paraId="4A661C56" w14:textId="3F5E3EB4" w:rsidR="00F255AD" w:rsidRPr="00F074C0" w:rsidRDefault="00F074C0" w:rsidP="00F074C0">
      <w:pPr>
        <w:spacing w:line="360" w:lineRule="auto"/>
        <w:ind w:left="567" w:hanging="567"/>
        <w:jc w:val="both"/>
        <w:rPr>
          <w:rFonts w:ascii="Arial" w:hAnsi="Arial" w:cs="Arial"/>
          <w:lang w:val="en-US"/>
        </w:rPr>
      </w:pPr>
      <w:r>
        <w:rPr>
          <w:rFonts w:ascii="Arial" w:hAnsi="Arial" w:cs="Arial"/>
          <w:lang w:val="en-US"/>
        </w:rPr>
        <w:t>(a)</w:t>
      </w:r>
      <w:r>
        <w:rPr>
          <w:rFonts w:ascii="Arial" w:hAnsi="Arial" w:cs="Arial"/>
          <w:lang w:val="en-US"/>
        </w:rPr>
        <w:tab/>
      </w:r>
      <w:r w:rsidR="00F255AD" w:rsidRPr="00F074C0">
        <w:rPr>
          <w:rFonts w:ascii="Arial" w:hAnsi="Arial" w:cs="Arial"/>
          <w:lang w:val="en-US"/>
        </w:rPr>
        <w:t>the affidavit of RBCT</w:t>
      </w:r>
      <w:r w:rsidR="002C703B" w:rsidRPr="00F074C0">
        <w:rPr>
          <w:rFonts w:ascii="Arial" w:hAnsi="Arial" w:cs="Arial"/>
          <w:lang w:val="en-US"/>
        </w:rPr>
        <w:t xml:space="preserve"> of 13 February</w:t>
      </w:r>
      <w:r w:rsidR="00F255AD" w:rsidRPr="00F074C0">
        <w:rPr>
          <w:rFonts w:ascii="Arial" w:hAnsi="Arial" w:cs="Arial"/>
          <w:lang w:val="en-US"/>
        </w:rPr>
        <w:t xml:space="preserve"> in answer to Templar Capital and Liberty Coal’s ‘answering affidavit’, </w:t>
      </w:r>
    </w:p>
    <w:p w14:paraId="4A59EA94" w14:textId="77777777" w:rsidR="00F255AD" w:rsidRDefault="00F255AD" w:rsidP="003C5D42">
      <w:pPr>
        <w:pStyle w:val="ListParagraph"/>
        <w:spacing w:line="360" w:lineRule="auto"/>
        <w:ind w:left="567" w:hanging="567"/>
        <w:jc w:val="both"/>
        <w:rPr>
          <w:rFonts w:ascii="Arial" w:hAnsi="Arial" w:cs="Arial"/>
          <w:lang w:val="en-US"/>
        </w:rPr>
      </w:pPr>
    </w:p>
    <w:p w14:paraId="768919B6" w14:textId="18D6F95E" w:rsidR="00F255AD" w:rsidRPr="00F074C0" w:rsidRDefault="00F074C0" w:rsidP="00F074C0">
      <w:pPr>
        <w:spacing w:line="360" w:lineRule="auto"/>
        <w:ind w:left="567" w:hanging="567"/>
        <w:jc w:val="both"/>
        <w:rPr>
          <w:rFonts w:ascii="Arial" w:hAnsi="Arial" w:cs="Arial"/>
          <w:lang w:val="en-US"/>
        </w:rPr>
      </w:pPr>
      <w:r>
        <w:rPr>
          <w:rFonts w:ascii="Arial" w:hAnsi="Arial" w:cs="Arial"/>
          <w:lang w:val="en-US"/>
        </w:rPr>
        <w:t>(b)</w:t>
      </w:r>
      <w:r>
        <w:rPr>
          <w:rFonts w:ascii="Arial" w:hAnsi="Arial" w:cs="Arial"/>
          <w:lang w:val="en-US"/>
        </w:rPr>
        <w:tab/>
      </w:r>
      <w:r w:rsidR="00F255AD" w:rsidRPr="00F074C0">
        <w:rPr>
          <w:rFonts w:ascii="Arial" w:hAnsi="Arial" w:cs="Arial"/>
          <w:lang w:val="en-US"/>
        </w:rPr>
        <w:t xml:space="preserve">the ‘replying affidavit’ </w:t>
      </w:r>
      <w:r w:rsidR="002C703B" w:rsidRPr="00F074C0">
        <w:rPr>
          <w:rFonts w:ascii="Arial" w:hAnsi="Arial" w:cs="Arial"/>
          <w:lang w:val="en-US"/>
        </w:rPr>
        <w:t xml:space="preserve">of </w:t>
      </w:r>
      <w:r w:rsidR="00F255AD" w:rsidRPr="00F074C0">
        <w:rPr>
          <w:rFonts w:ascii="Arial" w:hAnsi="Arial" w:cs="Arial"/>
          <w:lang w:val="en-US"/>
        </w:rPr>
        <w:t xml:space="preserve">20 February of Templar Capital and Liberty Coal, and </w:t>
      </w:r>
    </w:p>
    <w:p w14:paraId="04AC552E" w14:textId="77777777" w:rsidR="00F255AD" w:rsidRDefault="00F255AD" w:rsidP="003C5D42">
      <w:pPr>
        <w:pStyle w:val="ListParagraph"/>
        <w:spacing w:line="360" w:lineRule="auto"/>
        <w:ind w:left="567" w:hanging="567"/>
        <w:jc w:val="both"/>
        <w:rPr>
          <w:rFonts w:ascii="Arial" w:hAnsi="Arial" w:cs="Arial"/>
          <w:lang w:val="en-US"/>
        </w:rPr>
      </w:pPr>
    </w:p>
    <w:p w14:paraId="624C7524" w14:textId="164F9AF6" w:rsidR="00F255AD" w:rsidRPr="00F074C0" w:rsidRDefault="00F074C0" w:rsidP="00F074C0">
      <w:pPr>
        <w:spacing w:line="360" w:lineRule="auto"/>
        <w:ind w:left="567" w:hanging="567"/>
        <w:jc w:val="both"/>
        <w:rPr>
          <w:rFonts w:ascii="Arial" w:hAnsi="Arial" w:cs="Arial"/>
          <w:lang w:val="en-US"/>
        </w:rPr>
      </w:pPr>
      <w:r w:rsidRPr="00FB5134">
        <w:rPr>
          <w:rFonts w:ascii="Arial" w:hAnsi="Arial" w:cs="Arial"/>
          <w:lang w:val="en-US"/>
        </w:rPr>
        <w:t>(c)</w:t>
      </w:r>
      <w:r w:rsidRPr="00FB5134">
        <w:rPr>
          <w:rFonts w:ascii="Arial" w:hAnsi="Arial" w:cs="Arial"/>
          <w:lang w:val="en-US"/>
        </w:rPr>
        <w:tab/>
      </w:r>
      <w:r w:rsidR="00F255AD" w:rsidRPr="00F074C0">
        <w:rPr>
          <w:rFonts w:ascii="Arial" w:hAnsi="Arial" w:cs="Arial"/>
          <w:lang w:val="en-US"/>
        </w:rPr>
        <w:t>the 6 March Supplementary Affidavit of RBCT; the application to admit this supplementary affidavit is dismissed.</w:t>
      </w:r>
    </w:p>
    <w:p w14:paraId="2A36BF18" w14:textId="77777777" w:rsidR="00F255AD" w:rsidRPr="00EE76E7" w:rsidRDefault="00F255AD" w:rsidP="00F255AD">
      <w:pPr>
        <w:pStyle w:val="ListParagraph"/>
        <w:rPr>
          <w:rFonts w:ascii="Arial" w:hAnsi="Arial" w:cs="Arial"/>
          <w:lang w:val="en-US"/>
        </w:rPr>
      </w:pPr>
    </w:p>
    <w:p w14:paraId="114DCD78" w14:textId="77777777" w:rsidR="00F255AD" w:rsidRPr="00C23995" w:rsidRDefault="00F255AD" w:rsidP="00F255AD">
      <w:pPr>
        <w:pStyle w:val="ListParagraph"/>
        <w:rPr>
          <w:rFonts w:ascii="Arial" w:hAnsi="Arial" w:cs="Arial"/>
          <w:lang w:val="en-US"/>
        </w:rPr>
      </w:pPr>
    </w:p>
    <w:p w14:paraId="70D02E96" w14:textId="7F94300F" w:rsidR="00F255AD" w:rsidRPr="00F074C0" w:rsidRDefault="00F074C0" w:rsidP="00F074C0">
      <w:pPr>
        <w:spacing w:line="360" w:lineRule="auto"/>
        <w:jc w:val="both"/>
        <w:rPr>
          <w:rFonts w:ascii="Arial" w:hAnsi="Arial" w:cs="Arial"/>
          <w:lang w:val="en-US"/>
        </w:rPr>
      </w:pPr>
      <w:r w:rsidRPr="002C703B">
        <w:rPr>
          <w:rFonts w:ascii="Arial" w:hAnsi="Arial" w:cs="Arial"/>
          <w:lang w:val="en-US"/>
        </w:rPr>
        <w:t>[123]</w:t>
      </w:r>
      <w:r w:rsidRPr="002C703B">
        <w:rPr>
          <w:rFonts w:ascii="Arial" w:hAnsi="Arial" w:cs="Arial"/>
          <w:lang w:val="en-US"/>
        </w:rPr>
        <w:tab/>
      </w:r>
      <w:r w:rsidR="00F255AD" w:rsidRPr="00F074C0">
        <w:rPr>
          <w:rFonts w:ascii="Arial" w:hAnsi="Arial" w:cs="Arial"/>
          <w:lang w:val="en-US"/>
        </w:rPr>
        <w:t xml:space="preserve">Finally, I do not agree with the submission of </w:t>
      </w:r>
      <w:r w:rsidR="00F255AD" w:rsidRPr="00F074C0">
        <w:rPr>
          <w:rFonts w:ascii="Arial" w:hAnsi="Arial" w:cs="Arial"/>
          <w:i/>
          <w:iCs/>
          <w:lang w:val="en-US"/>
        </w:rPr>
        <w:t>Mr Bham SC,</w:t>
      </w:r>
      <w:r w:rsidR="00F255AD" w:rsidRPr="00F074C0">
        <w:rPr>
          <w:rFonts w:ascii="Arial" w:hAnsi="Arial" w:cs="Arial"/>
          <w:lang w:val="en-US"/>
        </w:rPr>
        <w:t xml:space="preserve"> for Templar Capital and Liberty Coal, that t</w:t>
      </w:r>
      <w:r w:rsidR="00F255AD" w:rsidRPr="00F074C0">
        <w:rPr>
          <w:rFonts w:ascii="Arial" w:hAnsi="Arial" w:cs="Arial"/>
          <w:bCs/>
        </w:rPr>
        <w:t>he only reason that they filed an answering affidavit was that Waller, the CEO of RBCT, invited them to do so. It is clear from what has been stated above in relation to the ‘answering affidavit’ of Templar Capital and Liberty Coal that this was not the case.</w:t>
      </w:r>
    </w:p>
    <w:p w14:paraId="7D9820F5" w14:textId="77777777" w:rsidR="00F255AD" w:rsidRPr="002C703B" w:rsidRDefault="00F255AD" w:rsidP="00F255AD">
      <w:pPr>
        <w:pStyle w:val="ListParagraph"/>
        <w:spacing w:line="360" w:lineRule="auto"/>
        <w:ind w:left="0"/>
        <w:jc w:val="both"/>
        <w:rPr>
          <w:rFonts w:ascii="Arial" w:hAnsi="Arial" w:cs="Arial"/>
          <w:lang w:val="en-US"/>
        </w:rPr>
      </w:pPr>
    </w:p>
    <w:p w14:paraId="50354992" w14:textId="7DB76F8C" w:rsidR="00F255AD" w:rsidRPr="00F074C0" w:rsidRDefault="00F074C0" w:rsidP="00F074C0">
      <w:pPr>
        <w:spacing w:line="360" w:lineRule="auto"/>
        <w:jc w:val="both"/>
        <w:rPr>
          <w:rFonts w:ascii="Arial" w:hAnsi="Arial" w:cs="Arial"/>
          <w:lang w:val="en-US"/>
        </w:rPr>
      </w:pPr>
      <w:r w:rsidRPr="002C703B">
        <w:rPr>
          <w:rFonts w:ascii="Arial" w:hAnsi="Arial" w:cs="Arial"/>
          <w:lang w:val="en-US"/>
        </w:rPr>
        <w:t>[124]</w:t>
      </w:r>
      <w:r w:rsidRPr="002C703B">
        <w:rPr>
          <w:rFonts w:ascii="Arial" w:hAnsi="Arial" w:cs="Arial"/>
          <w:lang w:val="en-US"/>
        </w:rPr>
        <w:tab/>
      </w:r>
      <w:r w:rsidR="00F255AD" w:rsidRPr="00F074C0">
        <w:rPr>
          <w:rFonts w:ascii="Arial" w:hAnsi="Arial" w:cs="Arial"/>
          <w:bCs/>
          <w:i/>
          <w:iCs/>
        </w:rPr>
        <w:t>Mr Bham</w:t>
      </w:r>
      <w:r w:rsidR="00F255AD" w:rsidRPr="00F074C0">
        <w:rPr>
          <w:rFonts w:ascii="Arial" w:hAnsi="Arial" w:cs="Arial"/>
          <w:bCs/>
        </w:rPr>
        <w:t xml:space="preserve"> submitted that the stance adopted by Templar Capital and Liberty Coal was that the court has to ignore everything which Waller says in his answering affidavit in relation to Templar Capital, Liberty Coal and McGowan, and if that happens, then the court does not have to have regard to anything that Templar Capital and Liberty Coal have said; that RBCT cannot have it both ways. </w:t>
      </w:r>
    </w:p>
    <w:p w14:paraId="2754358A" w14:textId="77777777" w:rsidR="00F255AD" w:rsidRPr="00F255AD" w:rsidRDefault="00F255AD" w:rsidP="00F255AD">
      <w:pPr>
        <w:pStyle w:val="ListParagraph"/>
        <w:spacing w:line="360" w:lineRule="auto"/>
        <w:ind w:left="0"/>
        <w:jc w:val="both"/>
        <w:rPr>
          <w:rFonts w:ascii="Arial" w:hAnsi="Arial" w:cs="Arial"/>
          <w:lang w:val="en-US"/>
        </w:rPr>
      </w:pPr>
    </w:p>
    <w:p w14:paraId="6496BE41" w14:textId="499384D8" w:rsidR="00F255AD" w:rsidRPr="00F074C0" w:rsidRDefault="00F074C0" w:rsidP="00F074C0">
      <w:pPr>
        <w:spacing w:line="360" w:lineRule="auto"/>
        <w:jc w:val="both"/>
        <w:rPr>
          <w:rFonts w:ascii="Arial" w:hAnsi="Arial" w:cs="Arial"/>
          <w:lang w:val="en-US"/>
        </w:rPr>
      </w:pPr>
      <w:r w:rsidRPr="00F255AD">
        <w:rPr>
          <w:rFonts w:ascii="Arial" w:hAnsi="Arial" w:cs="Arial"/>
          <w:lang w:val="en-US"/>
        </w:rPr>
        <w:t>[125]</w:t>
      </w:r>
      <w:r w:rsidRPr="00F255AD">
        <w:rPr>
          <w:rFonts w:ascii="Arial" w:hAnsi="Arial" w:cs="Arial"/>
          <w:lang w:val="en-US"/>
        </w:rPr>
        <w:tab/>
      </w:r>
      <w:r w:rsidR="00F255AD" w:rsidRPr="00F074C0">
        <w:rPr>
          <w:rFonts w:ascii="Arial" w:hAnsi="Arial" w:cs="Arial"/>
          <w:lang w:val="en-US"/>
        </w:rPr>
        <w:t>There are two issues here.</w:t>
      </w:r>
    </w:p>
    <w:p w14:paraId="060DBCA0" w14:textId="77777777" w:rsidR="00F255AD" w:rsidRPr="00F255AD" w:rsidRDefault="00F255AD" w:rsidP="00F255AD">
      <w:pPr>
        <w:pStyle w:val="ListParagraph"/>
        <w:rPr>
          <w:rFonts w:ascii="Arial" w:hAnsi="Arial" w:cs="Arial"/>
          <w:lang w:val="en-US"/>
        </w:rPr>
      </w:pPr>
    </w:p>
    <w:p w14:paraId="580A0703" w14:textId="743330A0" w:rsidR="00F255AD" w:rsidRPr="00F074C0" w:rsidRDefault="00F074C0" w:rsidP="00F074C0">
      <w:pPr>
        <w:spacing w:line="360" w:lineRule="auto"/>
        <w:jc w:val="both"/>
        <w:rPr>
          <w:rFonts w:ascii="Arial" w:hAnsi="Arial" w:cs="Arial"/>
          <w:lang w:val="en-US"/>
        </w:rPr>
      </w:pPr>
      <w:r>
        <w:rPr>
          <w:rFonts w:ascii="Arial" w:hAnsi="Arial" w:cs="Arial"/>
          <w:lang w:val="en-US"/>
        </w:rPr>
        <w:t>[126]</w:t>
      </w:r>
      <w:r>
        <w:rPr>
          <w:rFonts w:ascii="Arial" w:hAnsi="Arial" w:cs="Arial"/>
          <w:lang w:val="en-US"/>
        </w:rPr>
        <w:tab/>
      </w:r>
      <w:r w:rsidR="00F255AD" w:rsidRPr="00F074C0">
        <w:rPr>
          <w:rFonts w:ascii="Arial" w:hAnsi="Arial" w:cs="Arial"/>
          <w:lang w:val="en-US"/>
        </w:rPr>
        <w:t>As I understand it, one of the issues relates to the allegations made in paragraphs 143 and 144 of RBCT’s affidavit in answer to that of McGowan (for Templar Capital and Liberty Coal). This issue appears to have been resolved prior to the hearing of this matter. In any event, the affidavit containing this complaint has not been admitted in these proceedings.</w:t>
      </w:r>
    </w:p>
    <w:p w14:paraId="13BBE379" w14:textId="77777777" w:rsidR="00F255AD" w:rsidRPr="002C6E54" w:rsidRDefault="00F255AD" w:rsidP="00F255AD">
      <w:pPr>
        <w:pStyle w:val="ListParagraph"/>
        <w:rPr>
          <w:rFonts w:ascii="Arial" w:hAnsi="Arial" w:cs="Arial"/>
          <w:lang w:val="en-US"/>
        </w:rPr>
      </w:pPr>
    </w:p>
    <w:p w14:paraId="2A124338" w14:textId="30572036" w:rsidR="00F255AD" w:rsidRPr="00F074C0" w:rsidRDefault="00F074C0" w:rsidP="00F074C0">
      <w:pPr>
        <w:spacing w:line="360" w:lineRule="auto"/>
        <w:jc w:val="both"/>
        <w:rPr>
          <w:rFonts w:ascii="Arial" w:hAnsi="Arial" w:cs="Arial"/>
          <w:lang w:val="en-US"/>
        </w:rPr>
      </w:pPr>
      <w:r>
        <w:rPr>
          <w:rFonts w:ascii="Arial" w:hAnsi="Arial" w:cs="Arial"/>
          <w:lang w:val="en-US"/>
        </w:rPr>
        <w:lastRenderedPageBreak/>
        <w:t>[127]</w:t>
      </w:r>
      <w:r>
        <w:rPr>
          <w:rFonts w:ascii="Arial" w:hAnsi="Arial" w:cs="Arial"/>
          <w:lang w:val="en-US"/>
        </w:rPr>
        <w:tab/>
      </w:r>
      <w:r w:rsidR="00F255AD" w:rsidRPr="00F074C0">
        <w:rPr>
          <w:rFonts w:ascii="Arial" w:hAnsi="Arial" w:cs="Arial"/>
          <w:lang w:val="en-US"/>
        </w:rPr>
        <w:t xml:space="preserve">This leaves us with the complaints of Templar Capital and Liberty Coal in relation to the allegations contained in paragraphs 3, 16, 17, 18, 19, 20, 27, 114, 115, 116, 120 and 240 of RBCT’s answering affidavit in the main application. </w:t>
      </w:r>
    </w:p>
    <w:p w14:paraId="19A97FE8" w14:textId="77777777" w:rsidR="00F255AD" w:rsidRPr="008B7832" w:rsidRDefault="00F255AD" w:rsidP="00F255AD">
      <w:pPr>
        <w:pStyle w:val="ListParagraph"/>
        <w:rPr>
          <w:rFonts w:ascii="Arial" w:hAnsi="Arial" w:cs="Arial"/>
          <w:lang w:val="en-US"/>
        </w:rPr>
      </w:pPr>
    </w:p>
    <w:p w14:paraId="169CA27A" w14:textId="7512CC11" w:rsidR="00F255AD" w:rsidRPr="00F074C0" w:rsidRDefault="00F074C0" w:rsidP="00F074C0">
      <w:pPr>
        <w:spacing w:line="360" w:lineRule="auto"/>
        <w:jc w:val="both"/>
        <w:rPr>
          <w:rFonts w:ascii="Arial" w:hAnsi="Arial" w:cs="Arial"/>
          <w:lang w:val="en-US"/>
        </w:rPr>
      </w:pPr>
      <w:r w:rsidRPr="002C703B">
        <w:rPr>
          <w:rFonts w:ascii="Arial" w:hAnsi="Arial" w:cs="Arial"/>
          <w:lang w:val="en-US"/>
        </w:rPr>
        <w:t>[128]</w:t>
      </w:r>
      <w:r w:rsidRPr="002C703B">
        <w:rPr>
          <w:rFonts w:ascii="Arial" w:hAnsi="Arial" w:cs="Arial"/>
          <w:lang w:val="en-US"/>
        </w:rPr>
        <w:tab/>
      </w:r>
      <w:r w:rsidR="00F255AD" w:rsidRPr="00F074C0">
        <w:rPr>
          <w:rFonts w:ascii="Arial" w:hAnsi="Arial" w:cs="Arial"/>
          <w:lang w:val="en-US"/>
        </w:rPr>
        <w:t>The procedure for an application to strike out is stated in Rule 6(15) of the Uniform Rules of Court which provides as follows:</w:t>
      </w:r>
    </w:p>
    <w:p w14:paraId="1211E8D5" w14:textId="77777777" w:rsidR="00F255AD" w:rsidRPr="002C703B" w:rsidRDefault="00F255AD" w:rsidP="002C703B">
      <w:pPr>
        <w:spacing w:line="360" w:lineRule="auto"/>
        <w:jc w:val="both"/>
        <w:rPr>
          <w:rFonts w:ascii="Arial" w:hAnsi="Arial" w:cs="Arial"/>
          <w:sz w:val="22"/>
          <w:szCs w:val="22"/>
          <w:lang w:val="en-US"/>
        </w:rPr>
      </w:pPr>
      <w:r w:rsidRPr="002C703B">
        <w:rPr>
          <w:rFonts w:ascii="Arial" w:hAnsi="Arial" w:cs="Arial"/>
          <w:sz w:val="22"/>
          <w:szCs w:val="22"/>
          <w:lang w:val="en-ZA" w:eastAsia="en-GB"/>
        </w:rPr>
        <w:t xml:space="preserve">‘(15) The court may on application order to be struck out from any affidavit any matter which is scandalous, vexatious or irrelevant, with an appropriate order as to costs, including costs as between attorney and client. The court shall not grant the application unless it is satisfied that the applicant will be prejudiced in his case if it be not granted.’ </w:t>
      </w:r>
    </w:p>
    <w:p w14:paraId="541DE3EE" w14:textId="77777777" w:rsidR="00F255AD" w:rsidRPr="00AC082B" w:rsidRDefault="00F255AD" w:rsidP="00F255AD">
      <w:pPr>
        <w:rPr>
          <w:rFonts w:ascii="Arial" w:hAnsi="Arial" w:cs="Arial"/>
          <w:lang w:val="en-US"/>
        </w:rPr>
      </w:pPr>
    </w:p>
    <w:p w14:paraId="19BE1647" w14:textId="751BF4E8" w:rsidR="00F255AD" w:rsidRPr="00F074C0" w:rsidRDefault="00F074C0" w:rsidP="00F074C0">
      <w:pPr>
        <w:spacing w:line="360" w:lineRule="auto"/>
        <w:jc w:val="both"/>
        <w:rPr>
          <w:rFonts w:ascii="Arial" w:hAnsi="Arial" w:cs="Arial"/>
          <w:lang w:val="en-US"/>
        </w:rPr>
      </w:pPr>
      <w:r w:rsidRPr="00430BF6">
        <w:rPr>
          <w:rFonts w:ascii="Arial" w:hAnsi="Arial" w:cs="Arial"/>
          <w:lang w:val="en-US"/>
        </w:rPr>
        <w:t>[129]</w:t>
      </w:r>
      <w:r w:rsidRPr="00430BF6">
        <w:rPr>
          <w:rFonts w:ascii="Arial" w:hAnsi="Arial" w:cs="Arial"/>
          <w:lang w:val="en-US"/>
        </w:rPr>
        <w:tab/>
      </w:r>
      <w:r w:rsidR="00430BF6" w:rsidRPr="00F074C0">
        <w:rPr>
          <w:rFonts w:ascii="Arial" w:hAnsi="Arial" w:cs="Arial"/>
          <w:lang w:val="en-US"/>
        </w:rPr>
        <w:t xml:space="preserve">In </w:t>
      </w:r>
      <w:r w:rsidR="001C2D60" w:rsidRPr="00F074C0">
        <w:rPr>
          <w:rFonts w:ascii="Arial" w:hAnsi="Arial" w:cs="Arial"/>
          <w:lang w:val="en-US"/>
        </w:rPr>
        <w:t xml:space="preserve">DE van Loggerenberg &amp; E Bertelsmann </w:t>
      </w:r>
      <w:r w:rsidR="00F255AD" w:rsidRPr="00F074C0">
        <w:rPr>
          <w:rFonts w:ascii="Arial" w:hAnsi="Arial" w:cs="Arial"/>
          <w:i/>
          <w:lang w:val="en-US"/>
        </w:rPr>
        <w:t>Erasmus</w:t>
      </w:r>
      <w:r w:rsidR="00430BF6" w:rsidRPr="00F074C0">
        <w:rPr>
          <w:rFonts w:ascii="Arial" w:hAnsi="Arial" w:cs="Arial"/>
          <w:i/>
          <w:lang w:val="en-US"/>
        </w:rPr>
        <w:t>: Superior Court Practice</w:t>
      </w:r>
      <w:r w:rsidR="001C2D60" w:rsidRPr="00F074C0">
        <w:rPr>
          <w:rFonts w:ascii="Arial" w:hAnsi="Arial" w:cs="Arial"/>
          <w:lang w:val="en-US"/>
        </w:rPr>
        <w:t xml:space="preserve">, it was stated: </w:t>
      </w:r>
    </w:p>
    <w:p w14:paraId="2C695C17" w14:textId="77777777" w:rsidR="00F255AD" w:rsidRPr="001C2D60" w:rsidRDefault="00F255AD" w:rsidP="00F255AD">
      <w:pPr>
        <w:pStyle w:val="ListParagraph"/>
        <w:spacing w:line="360" w:lineRule="auto"/>
        <w:ind w:left="0"/>
        <w:jc w:val="both"/>
        <w:rPr>
          <w:rFonts w:ascii="Arial" w:hAnsi="Arial" w:cs="Arial"/>
          <w:sz w:val="22"/>
          <w:lang w:val="en-US"/>
        </w:rPr>
      </w:pPr>
      <w:r>
        <w:rPr>
          <w:rFonts w:ascii="Arial" w:hAnsi="Arial" w:cs="Arial"/>
          <w:lang w:val="en-US"/>
        </w:rPr>
        <w:t>‘</w:t>
      </w:r>
      <w:r w:rsidRPr="001C2D60">
        <w:rPr>
          <w:rFonts w:ascii="Arial" w:hAnsi="Arial" w:cs="Arial"/>
          <w:sz w:val="22"/>
          <w:lang w:val="en-US"/>
        </w:rPr>
        <w:t>The application must be on notice in terms of subrule (11). The application must clearly indicate the passages to which objection is taken and set out the grounds of objection shortly.</w:t>
      </w:r>
      <w:r w:rsidR="001C2D60">
        <w:rPr>
          <w:rFonts w:ascii="Arial" w:hAnsi="Arial" w:cs="Arial"/>
          <w:sz w:val="22"/>
          <w:lang w:val="en-US"/>
        </w:rPr>
        <w:t xml:space="preserve"> </w:t>
      </w:r>
      <w:r w:rsidRPr="001C2D60">
        <w:rPr>
          <w:rFonts w:ascii="Arial" w:hAnsi="Arial" w:cs="Arial"/>
          <w:sz w:val="22"/>
          <w:lang w:val="en-US"/>
        </w:rPr>
        <w:t>The application should be set down for hearing at the same time as the hearing of the main application.’</w:t>
      </w:r>
    </w:p>
    <w:p w14:paraId="60FE9DF8" w14:textId="77777777" w:rsidR="00F255AD" w:rsidRDefault="00F255AD" w:rsidP="00F255AD">
      <w:pPr>
        <w:pStyle w:val="ListParagraph"/>
        <w:spacing w:line="360" w:lineRule="auto"/>
        <w:ind w:left="0"/>
        <w:jc w:val="both"/>
        <w:rPr>
          <w:rFonts w:ascii="Arial" w:hAnsi="Arial" w:cs="Arial"/>
          <w:lang w:val="en-US"/>
        </w:rPr>
      </w:pPr>
    </w:p>
    <w:p w14:paraId="22FF151A" w14:textId="6D53F100" w:rsidR="00F255AD" w:rsidRPr="00F074C0" w:rsidRDefault="00F074C0" w:rsidP="00F074C0">
      <w:pPr>
        <w:spacing w:line="360" w:lineRule="auto"/>
        <w:jc w:val="both"/>
        <w:rPr>
          <w:rFonts w:ascii="Arial" w:hAnsi="Arial" w:cs="Arial"/>
          <w:lang w:val="en-US"/>
        </w:rPr>
      </w:pPr>
      <w:r w:rsidRPr="002759F2">
        <w:rPr>
          <w:rFonts w:ascii="Arial" w:hAnsi="Arial" w:cs="Arial"/>
          <w:lang w:val="en-US"/>
        </w:rPr>
        <w:t>[130]</w:t>
      </w:r>
      <w:r w:rsidRPr="002759F2">
        <w:rPr>
          <w:rFonts w:ascii="Arial" w:hAnsi="Arial" w:cs="Arial"/>
          <w:lang w:val="en-US"/>
        </w:rPr>
        <w:tab/>
      </w:r>
      <w:r w:rsidR="00F255AD" w:rsidRPr="00F074C0">
        <w:rPr>
          <w:rFonts w:ascii="Arial" w:hAnsi="Arial" w:cs="Arial"/>
          <w:lang w:val="en-US"/>
        </w:rPr>
        <w:t>Templar Capital and Liberty Coal have not filed such an application. They have no</w:t>
      </w:r>
      <w:r w:rsidR="00F255AD" w:rsidRPr="00F074C0">
        <w:rPr>
          <w:rFonts w:ascii="Arial" w:hAnsi="Arial" w:cs="Arial"/>
          <w:i/>
          <w:iCs/>
          <w:lang w:val="en-US"/>
        </w:rPr>
        <w:t xml:space="preserve"> lis</w:t>
      </w:r>
      <w:r w:rsidR="00F255AD" w:rsidRPr="00F074C0">
        <w:rPr>
          <w:rFonts w:ascii="Arial" w:hAnsi="Arial" w:cs="Arial"/>
          <w:lang w:val="en-US"/>
        </w:rPr>
        <w:t xml:space="preserve"> with RBCT, their ‘answering affidavit’ to RBCT’s answering affidavit is not permitted and has been disregarded, the purported application to strike out does not comply with the rule 6(15) and is not an application to strike out.</w:t>
      </w:r>
    </w:p>
    <w:p w14:paraId="2ED95067" w14:textId="77777777" w:rsidR="007513E9" w:rsidRDefault="007513E9" w:rsidP="00364256">
      <w:pPr>
        <w:jc w:val="both"/>
        <w:rPr>
          <w:rFonts w:ascii="Arial" w:hAnsi="Arial" w:cs="Arial"/>
          <w:lang w:val="en-US"/>
        </w:rPr>
      </w:pPr>
    </w:p>
    <w:p w14:paraId="61EE3D9B" w14:textId="2C9E905A" w:rsidR="00E64C5E" w:rsidRPr="008C61C7" w:rsidRDefault="008C61C7" w:rsidP="00364256">
      <w:pPr>
        <w:jc w:val="both"/>
        <w:rPr>
          <w:rFonts w:ascii="Arial" w:hAnsi="Arial" w:cs="Arial"/>
          <w:b/>
          <w:bCs/>
          <w:lang w:val="en-US"/>
        </w:rPr>
      </w:pPr>
      <w:r w:rsidRPr="008C61C7">
        <w:rPr>
          <w:rFonts w:ascii="Arial" w:hAnsi="Arial" w:cs="Arial"/>
          <w:b/>
          <w:bCs/>
          <w:lang w:val="en-US"/>
        </w:rPr>
        <w:t>The main application</w:t>
      </w:r>
    </w:p>
    <w:p w14:paraId="209DBA0B" w14:textId="77777777" w:rsidR="0085480F" w:rsidRPr="00C71D1D" w:rsidRDefault="0085480F" w:rsidP="003076CB">
      <w:pPr>
        <w:rPr>
          <w:rFonts w:ascii="Arial" w:hAnsi="Arial" w:cs="Arial"/>
          <w:b/>
          <w:bCs/>
        </w:rPr>
      </w:pPr>
    </w:p>
    <w:p w14:paraId="5DF6EF11" w14:textId="77777777" w:rsidR="003076CB" w:rsidRPr="008C61C7" w:rsidRDefault="003076CB" w:rsidP="003076CB">
      <w:pPr>
        <w:pStyle w:val="ListParagraph"/>
        <w:spacing w:line="360" w:lineRule="auto"/>
        <w:ind w:left="0"/>
        <w:jc w:val="both"/>
        <w:rPr>
          <w:rFonts w:ascii="Arial" w:hAnsi="Arial" w:cs="Arial"/>
          <w:b/>
          <w:lang w:val="en-US"/>
        </w:rPr>
      </w:pPr>
      <w:r w:rsidRPr="008C61C7">
        <w:rPr>
          <w:rFonts w:ascii="Arial" w:hAnsi="Arial" w:cs="Arial"/>
          <w:b/>
          <w:lang w:val="en-US"/>
        </w:rPr>
        <w:t>Urgency</w:t>
      </w:r>
    </w:p>
    <w:p w14:paraId="653E4C6B" w14:textId="12BDF58F" w:rsidR="003076CB" w:rsidRPr="00F074C0" w:rsidRDefault="00F074C0" w:rsidP="00F074C0">
      <w:pPr>
        <w:spacing w:line="360" w:lineRule="auto"/>
        <w:jc w:val="both"/>
        <w:rPr>
          <w:rFonts w:ascii="Arial" w:hAnsi="Arial" w:cs="Arial"/>
          <w:lang w:val="en-US"/>
        </w:rPr>
      </w:pPr>
      <w:r w:rsidRPr="00C71D1D">
        <w:rPr>
          <w:rFonts w:ascii="Arial" w:hAnsi="Arial" w:cs="Arial"/>
          <w:lang w:val="en-US"/>
        </w:rPr>
        <w:t>[131]</w:t>
      </w:r>
      <w:r w:rsidRPr="00C71D1D">
        <w:rPr>
          <w:rFonts w:ascii="Arial" w:hAnsi="Arial" w:cs="Arial"/>
          <w:lang w:val="en-US"/>
        </w:rPr>
        <w:tab/>
      </w:r>
      <w:r w:rsidR="007513E9" w:rsidRPr="00F074C0">
        <w:rPr>
          <w:rFonts w:ascii="Arial" w:hAnsi="Arial" w:cs="Arial"/>
        </w:rPr>
        <w:t>The issue of whether a matter should be enrolled and heard as an urgent application is governed by the provisions of Rule 6(12) of the Uniform Rules which provides that the applicant must set forth explicitly the circumstances which render the matter urgent and the reasons why it could not be afforded substantial redress at a hearing in due course.</w:t>
      </w:r>
    </w:p>
    <w:p w14:paraId="22069EA2" w14:textId="77777777" w:rsidR="003076CB" w:rsidRPr="00C71D1D" w:rsidRDefault="003076CB" w:rsidP="003076CB">
      <w:pPr>
        <w:pStyle w:val="ListParagraph"/>
        <w:spacing w:line="360" w:lineRule="auto"/>
        <w:ind w:left="0"/>
        <w:jc w:val="both"/>
        <w:rPr>
          <w:rFonts w:ascii="Arial" w:hAnsi="Arial" w:cs="Arial"/>
          <w:lang w:val="en-US"/>
        </w:rPr>
      </w:pPr>
    </w:p>
    <w:p w14:paraId="730066B2" w14:textId="51FE8BF9" w:rsidR="003076CB" w:rsidRPr="00F074C0" w:rsidRDefault="00F074C0" w:rsidP="00F074C0">
      <w:pPr>
        <w:spacing w:line="360" w:lineRule="auto"/>
        <w:jc w:val="both"/>
        <w:rPr>
          <w:rFonts w:ascii="Arial" w:hAnsi="Arial" w:cs="Arial"/>
          <w:lang w:val="en-US"/>
        </w:rPr>
      </w:pPr>
      <w:r w:rsidRPr="00C71D1D">
        <w:rPr>
          <w:rFonts w:ascii="Arial" w:hAnsi="Arial" w:cs="Arial"/>
          <w:lang w:val="en-US"/>
        </w:rPr>
        <w:lastRenderedPageBreak/>
        <w:t>[132]</w:t>
      </w:r>
      <w:r w:rsidRPr="00C71D1D">
        <w:rPr>
          <w:rFonts w:ascii="Arial" w:hAnsi="Arial" w:cs="Arial"/>
          <w:lang w:val="en-US"/>
        </w:rPr>
        <w:tab/>
      </w:r>
      <w:r w:rsidR="007513E9" w:rsidRPr="00F074C0">
        <w:rPr>
          <w:rFonts w:ascii="Arial" w:hAnsi="Arial" w:cs="Arial"/>
          <w:bCs/>
        </w:rPr>
        <w:t>It has been held that m</w:t>
      </w:r>
      <w:r w:rsidR="007513E9" w:rsidRPr="00F074C0">
        <w:rPr>
          <w:rFonts w:ascii="Arial" w:hAnsi="Arial" w:cs="Arial"/>
          <w:lang w:val="en-ZA" w:eastAsia="en-GB"/>
        </w:rPr>
        <w:t>ere lip service to the requirements of Rule 6(12)</w:t>
      </w:r>
      <w:r w:rsidR="007513E9" w:rsidRPr="00F074C0">
        <w:rPr>
          <w:rFonts w:ascii="Arial" w:hAnsi="Arial" w:cs="Arial"/>
          <w:i/>
          <w:iCs/>
          <w:lang w:val="en-ZA" w:eastAsia="en-GB"/>
        </w:rPr>
        <w:t xml:space="preserve">(b) </w:t>
      </w:r>
      <w:r w:rsidR="007513E9" w:rsidRPr="00F074C0">
        <w:rPr>
          <w:rFonts w:ascii="Arial" w:hAnsi="Arial" w:cs="Arial"/>
          <w:lang w:val="en-ZA" w:eastAsia="en-GB"/>
        </w:rPr>
        <w:t>will not do and that an applicant must make out a case in the founding affidavit to justify the particular extent of the departure from the norm.</w:t>
      </w:r>
      <w:r w:rsidR="007513E9" w:rsidRPr="00C71D1D">
        <w:rPr>
          <w:rStyle w:val="FootnoteReference"/>
          <w:rFonts w:ascii="Arial" w:eastAsiaTheme="majorEastAsia" w:hAnsi="Arial" w:cs="Arial"/>
          <w:lang w:val="en-ZA" w:eastAsia="en-GB"/>
        </w:rPr>
        <w:footnoteReference w:id="8"/>
      </w:r>
    </w:p>
    <w:p w14:paraId="71709D31" w14:textId="77777777" w:rsidR="00A618FA" w:rsidRPr="00C71D1D" w:rsidRDefault="00A618FA" w:rsidP="00A618FA">
      <w:pPr>
        <w:pStyle w:val="ListParagraph"/>
        <w:rPr>
          <w:rFonts w:ascii="Arial" w:hAnsi="Arial" w:cs="Arial"/>
          <w:lang w:val="en-US"/>
        </w:rPr>
      </w:pPr>
    </w:p>
    <w:p w14:paraId="084B5B9D" w14:textId="6E38C87A" w:rsidR="00A618FA" w:rsidRPr="00F074C0" w:rsidRDefault="00F074C0" w:rsidP="00F074C0">
      <w:pPr>
        <w:spacing w:line="360" w:lineRule="auto"/>
        <w:jc w:val="both"/>
        <w:rPr>
          <w:rFonts w:ascii="Arial" w:hAnsi="Arial" w:cs="Arial"/>
          <w:lang w:val="en-US"/>
        </w:rPr>
      </w:pPr>
      <w:r w:rsidRPr="004427D9">
        <w:rPr>
          <w:rFonts w:ascii="Arial" w:hAnsi="Arial" w:cs="Arial"/>
          <w:lang w:val="en-US"/>
        </w:rPr>
        <w:t>[133]</w:t>
      </w:r>
      <w:r w:rsidRPr="004427D9">
        <w:rPr>
          <w:rFonts w:ascii="Arial" w:hAnsi="Arial" w:cs="Arial"/>
          <w:lang w:val="en-US"/>
        </w:rPr>
        <w:tab/>
      </w:r>
      <w:r w:rsidR="00A618FA" w:rsidRPr="00F074C0">
        <w:rPr>
          <w:rFonts w:ascii="Arial" w:hAnsi="Arial" w:cs="Arial"/>
          <w:lang w:val="en-US"/>
        </w:rPr>
        <w:t xml:space="preserve">In </w:t>
      </w:r>
      <w:bookmarkStart w:id="6" w:name="_Hlk135811123"/>
      <w:r w:rsidR="00A618FA" w:rsidRPr="00F074C0">
        <w:rPr>
          <w:rFonts w:ascii="Arial" w:hAnsi="Arial" w:cs="Arial"/>
          <w:i/>
          <w:iCs/>
          <w:lang w:val="en-US"/>
        </w:rPr>
        <w:t>Mogalakwena Local Municipality v Provincial Executive Council, Limpopo and others</w:t>
      </w:r>
      <w:bookmarkEnd w:id="6"/>
      <w:r w:rsidR="004427D9" w:rsidRPr="00F074C0">
        <w:rPr>
          <w:rFonts w:ascii="Arial" w:hAnsi="Arial" w:cs="Arial"/>
          <w:i/>
          <w:iCs/>
          <w:lang w:val="en-US"/>
        </w:rPr>
        <w:t>,</w:t>
      </w:r>
      <w:r w:rsidR="00A618FA" w:rsidRPr="00C71D1D">
        <w:rPr>
          <w:rStyle w:val="FootnoteReference"/>
          <w:rFonts w:ascii="Arial" w:hAnsi="Arial" w:cs="Arial"/>
          <w:lang w:val="en-US"/>
        </w:rPr>
        <w:footnoteReference w:id="9"/>
      </w:r>
      <w:r w:rsidR="00A618FA" w:rsidRPr="00F074C0">
        <w:rPr>
          <w:rFonts w:ascii="Arial" w:hAnsi="Arial" w:cs="Arial"/>
          <w:lang w:val="en-US"/>
        </w:rPr>
        <w:t xml:space="preserve"> the court stated as follows:</w:t>
      </w:r>
    </w:p>
    <w:p w14:paraId="4E063E6C" w14:textId="77777777" w:rsidR="00A618FA" w:rsidRPr="00C71D1D" w:rsidRDefault="004427D9" w:rsidP="00490CC6">
      <w:pPr>
        <w:pStyle w:val="NormalWeb"/>
        <w:spacing w:after="288" w:line="360" w:lineRule="auto"/>
        <w:jc w:val="both"/>
        <w:rPr>
          <w:rFonts w:ascii="Arial" w:hAnsi="Arial" w:cs="Arial"/>
          <w:sz w:val="22"/>
          <w:szCs w:val="22"/>
          <w:lang w:val="en-ZA" w:eastAsia="en-GB"/>
        </w:rPr>
      </w:pPr>
      <w:r>
        <w:rPr>
          <w:rFonts w:ascii="Arial" w:hAnsi="Arial" w:cs="Arial"/>
          <w:sz w:val="22"/>
          <w:szCs w:val="22"/>
          <w:lang w:val="en-US"/>
        </w:rPr>
        <w:t>‘</w:t>
      </w:r>
      <w:r w:rsidR="00EA0295">
        <w:rPr>
          <w:rFonts w:ascii="Arial" w:hAnsi="Arial" w:cs="Arial"/>
          <w:sz w:val="22"/>
          <w:szCs w:val="22"/>
          <w:lang w:val="en-US"/>
        </w:rPr>
        <w:t>[</w:t>
      </w:r>
      <w:r w:rsidR="00A618FA" w:rsidRPr="00C71D1D">
        <w:rPr>
          <w:rFonts w:ascii="Arial" w:hAnsi="Arial" w:cs="Arial"/>
          <w:sz w:val="22"/>
          <w:szCs w:val="22"/>
          <w:lang w:val="en-ZA" w:eastAsia="en-GB"/>
        </w:rPr>
        <w:t>64</w:t>
      </w:r>
      <w:r w:rsidR="00EA0295">
        <w:rPr>
          <w:rFonts w:ascii="Arial" w:hAnsi="Arial" w:cs="Arial"/>
          <w:sz w:val="22"/>
          <w:szCs w:val="22"/>
          <w:lang w:val="en-ZA" w:eastAsia="en-GB"/>
        </w:rPr>
        <w:t>]</w:t>
      </w:r>
      <w:r w:rsidR="00A618FA" w:rsidRPr="00C71D1D">
        <w:rPr>
          <w:rFonts w:ascii="Arial" w:hAnsi="Arial" w:cs="Arial"/>
          <w:sz w:val="22"/>
          <w:szCs w:val="22"/>
          <w:lang w:val="en-ZA" w:eastAsia="en-GB"/>
        </w:rPr>
        <w:t xml:space="preserve"> It seems to me that when urgency is in issue </w:t>
      </w:r>
      <w:r w:rsidR="00A618FA" w:rsidRPr="00C71D1D">
        <w:rPr>
          <w:rFonts w:ascii="Arial" w:hAnsi="Arial" w:cs="Arial"/>
          <w:i/>
          <w:iCs/>
          <w:sz w:val="22"/>
          <w:szCs w:val="22"/>
          <w:lang w:val="en-ZA" w:eastAsia="en-GB"/>
        </w:rPr>
        <w:t>the primary investigation should be to determine whether the applicant will be afforded substantial redress at a hearing in due course</w:t>
      </w:r>
      <w:r w:rsidR="00A618FA" w:rsidRPr="00C71D1D">
        <w:rPr>
          <w:rFonts w:ascii="Arial" w:hAnsi="Arial" w:cs="Arial"/>
          <w:sz w:val="22"/>
          <w:szCs w:val="22"/>
          <w:lang w:val="en-ZA" w:eastAsia="en-GB"/>
        </w:rPr>
        <w:t>. If the applicant cannot establish prejudice in this sense, the application cannot be urgent.</w:t>
      </w:r>
    </w:p>
    <w:p w14:paraId="60958B66" w14:textId="77777777" w:rsidR="003076CB" w:rsidRPr="00C71D1D" w:rsidRDefault="00A618FA" w:rsidP="00490CC6">
      <w:pPr>
        <w:spacing w:before="144" w:after="288" w:line="360" w:lineRule="auto"/>
        <w:jc w:val="both"/>
        <w:rPr>
          <w:rFonts w:ascii="Arial" w:hAnsi="Arial" w:cs="Arial"/>
          <w:sz w:val="22"/>
          <w:szCs w:val="22"/>
          <w:lang w:val="en-ZA" w:eastAsia="en-GB"/>
        </w:rPr>
      </w:pPr>
      <w:r w:rsidRPr="00C71D1D">
        <w:rPr>
          <w:rFonts w:ascii="Arial" w:hAnsi="Arial" w:cs="Arial"/>
          <w:sz w:val="22"/>
          <w:szCs w:val="22"/>
          <w:lang w:val="en-ZA" w:eastAsia="en-GB"/>
        </w:rPr>
        <w:t>Once such prejudice is established, other factors come into consideration. These factors include (but are not limited to): whether the respondents can adequately present their cases in the time available between notice of the application to them and the actual hearing, other prejudice to the respondents and the administration of justice, the strength of the case made by the applicant and any delay by the applicant in asserting its rights. This last factor is often called, usually by counsel acting for respondents, self-created urgency.’</w:t>
      </w:r>
      <w:r w:rsidR="002736F8" w:rsidRPr="00C71D1D">
        <w:rPr>
          <w:rFonts w:ascii="Arial" w:hAnsi="Arial" w:cs="Arial"/>
          <w:sz w:val="22"/>
          <w:szCs w:val="22"/>
          <w:lang w:val="en-ZA" w:eastAsia="en-GB"/>
        </w:rPr>
        <w:t xml:space="preserve"> </w:t>
      </w:r>
      <w:r w:rsidR="002736F8" w:rsidRPr="00EA0295">
        <w:rPr>
          <w:rFonts w:ascii="Arial" w:hAnsi="Arial" w:cs="Arial"/>
          <w:szCs w:val="22"/>
          <w:lang w:val="en-ZA" w:eastAsia="en-GB"/>
        </w:rPr>
        <w:t>(</w:t>
      </w:r>
      <w:r w:rsidR="00EA0295">
        <w:rPr>
          <w:rFonts w:ascii="Arial" w:hAnsi="Arial" w:cs="Arial"/>
          <w:szCs w:val="22"/>
          <w:lang w:val="en-ZA" w:eastAsia="en-GB"/>
        </w:rPr>
        <w:t>M</w:t>
      </w:r>
      <w:r w:rsidR="002736F8" w:rsidRPr="00EA0295">
        <w:rPr>
          <w:rFonts w:ascii="Arial" w:hAnsi="Arial" w:cs="Arial"/>
          <w:szCs w:val="22"/>
          <w:lang w:val="en-ZA" w:eastAsia="en-GB"/>
        </w:rPr>
        <w:t xml:space="preserve">y </w:t>
      </w:r>
      <w:r w:rsidR="00EA0295" w:rsidRPr="00EA0295">
        <w:rPr>
          <w:rFonts w:ascii="Arial" w:hAnsi="Arial" w:cs="Arial"/>
          <w:szCs w:val="22"/>
          <w:lang w:val="en-ZA" w:eastAsia="en-GB"/>
        </w:rPr>
        <w:t>emphasis.</w:t>
      </w:r>
      <w:r w:rsidR="002736F8" w:rsidRPr="00EA0295">
        <w:rPr>
          <w:rFonts w:ascii="Arial" w:hAnsi="Arial" w:cs="Arial"/>
          <w:szCs w:val="22"/>
          <w:lang w:val="en-ZA" w:eastAsia="en-GB"/>
        </w:rPr>
        <w:t>)</w:t>
      </w:r>
    </w:p>
    <w:p w14:paraId="6411C3E9" w14:textId="590076C3" w:rsidR="00A618FA" w:rsidRPr="00F074C0" w:rsidRDefault="00F074C0" w:rsidP="00F074C0">
      <w:pPr>
        <w:tabs>
          <w:tab w:val="left" w:pos="567"/>
        </w:tabs>
        <w:spacing w:line="360" w:lineRule="auto"/>
        <w:jc w:val="both"/>
        <w:rPr>
          <w:rFonts w:ascii="Arial" w:hAnsi="Arial" w:cs="Arial"/>
          <w:lang w:val="en-US"/>
        </w:rPr>
      </w:pPr>
      <w:r w:rsidRPr="00EA0295">
        <w:rPr>
          <w:rFonts w:ascii="Arial" w:hAnsi="Arial" w:cs="Arial"/>
          <w:lang w:val="en-US"/>
        </w:rPr>
        <w:t>[134]</w:t>
      </w:r>
      <w:r w:rsidRPr="00EA0295">
        <w:rPr>
          <w:rFonts w:ascii="Arial" w:hAnsi="Arial" w:cs="Arial"/>
          <w:lang w:val="en-US"/>
        </w:rPr>
        <w:tab/>
      </w:r>
      <w:r w:rsidR="00A618FA" w:rsidRPr="00F074C0">
        <w:rPr>
          <w:rFonts w:ascii="Arial" w:hAnsi="Arial" w:cs="Arial"/>
          <w:lang w:val="en-US"/>
        </w:rPr>
        <w:t xml:space="preserve">In </w:t>
      </w:r>
      <w:bookmarkStart w:id="7" w:name="_Hlk135811797"/>
      <w:r w:rsidR="00A618FA" w:rsidRPr="00F074C0">
        <w:rPr>
          <w:rFonts w:ascii="Arial" w:hAnsi="Arial" w:cs="Arial"/>
          <w:i/>
          <w:iCs/>
          <w:lang w:val="en-US"/>
        </w:rPr>
        <w:t xml:space="preserve">New Nation </w:t>
      </w:r>
      <w:r w:rsidR="00FA4860" w:rsidRPr="00F074C0">
        <w:rPr>
          <w:rFonts w:ascii="Arial" w:hAnsi="Arial" w:cs="Arial"/>
          <w:i/>
          <w:iCs/>
          <w:lang w:val="en-US"/>
        </w:rPr>
        <w:t>M</w:t>
      </w:r>
      <w:r w:rsidR="00A618FA" w:rsidRPr="00F074C0">
        <w:rPr>
          <w:rFonts w:ascii="Arial" w:hAnsi="Arial" w:cs="Arial"/>
          <w:i/>
          <w:iCs/>
          <w:lang w:val="en-US"/>
        </w:rPr>
        <w:t xml:space="preserve">ovement NPC and </w:t>
      </w:r>
      <w:r w:rsidR="00FA4860" w:rsidRPr="00F074C0">
        <w:rPr>
          <w:rFonts w:ascii="Arial" w:hAnsi="Arial" w:cs="Arial"/>
          <w:i/>
          <w:iCs/>
          <w:lang w:val="en-US"/>
        </w:rPr>
        <w:t>O</w:t>
      </w:r>
      <w:r w:rsidR="00A618FA" w:rsidRPr="00F074C0">
        <w:rPr>
          <w:rFonts w:ascii="Arial" w:hAnsi="Arial" w:cs="Arial"/>
          <w:i/>
          <w:iCs/>
          <w:lang w:val="en-US"/>
        </w:rPr>
        <w:t xml:space="preserve">thers v President of the Republic of South Africa and </w:t>
      </w:r>
      <w:r w:rsidR="00FA4860" w:rsidRPr="00F074C0">
        <w:rPr>
          <w:rFonts w:ascii="Arial" w:hAnsi="Arial" w:cs="Arial"/>
          <w:i/>
          <w:iCs/>
          <w:lang w:val="en-US"/>
        </w:rPr>
        <w:t>O</w:t>
      </w:r>
      <w:r w:rsidR="00A618FA" w:rsidRPr="00F074C0">
        <w:rPr>
          <w:rFonts w:ascii="Arial" w:hAnsi="Arial" w:cs="Arial"/>
          <w:i/>
          <w:iCs/>
          <w:lang w:val="en-US"/>
        </w:rPr>
        <w:t>thers</w:t>
      </w:r>
      <w:bookmarkEnd w:id="7"/>
      <w:r w:rsidR="00585463" w:rsidRPr="00F074C0">
        <w:rPr>
          <w:rFonts w:ascii="Arial" w:hAnsi="Arial" w:cs="Arial"/>
          <w:i/>
          <w:iCs/>
          <w:lang w:val="en-US"/>
        </w:rPr>
        <w:t>,</w:t>
      </w:r>
      <w:r w:rsidR="00A618FA" w:rsidRPr="00C71D1D">
        <w:rPr>
          <w:rStyle w:val="FootnoteReference"/>
          <w:rFonts w:ascii="Arial" w:hAnsi="Arial" w:cs="Arial"/>
          <w:lang w:val="en-US"/>
        </w:rPr>
        <w:footnoteReference w:id="10"/>
      </w:r>
      <w:r w:rsidR="002736F8" w:rsidRPr="00F074C0">
        <w:rPr>
          <w:rFonts w:ascii="Arial" w:hAnsi="Arial" w:cs="Arial"/>
          <w:lang w:val="en-US"/>
        </w:rPr>
        <w:t xml:space="preserve"> the court stated as follows:</w:t>
      </w:r>
    </w:p>
    <w:p w14:paraId="1895A527" w14:textId="77777777" w:rsidR="00AC6F83" w:rsidRPr="00C71D1D" w:rsidRDefault="00AC6F83" w:rsidP="00EA0295">
      <w:pPr>
        <w:pStyle w:val="NormalWeb"/>
        <w:spacing w:line="360" w:lineRule="auto"/>
        <w:rPr>
          <w:rFonts w:ascii="Arial" w:hAnsi="Arial" w:cs="Arial"/>
          <w:sz w:val="22"/>
          <w:szCs w:val="22"/>
          <w:lang w:val="en-ZA"/>
        </w:rPr>
      </w:pPr>
      <w:r w:rsidRPr="00C71D1D">
        <w:rPr>
          <w:rFonts w:ascii="Arial" w:hAnsi="Arial" w:cs="Arial"/>
          <w:sz w:val="22"/>
          <w:szCs w:val="22"/>
          <w:lang w:val="en-US"/>
        </w:rPr>
        <w:t>‘[8</w:t>
      </w:r>
      <w:r w:rsidRPr="00C71D1D">
        <w:rPr>
          <w:rFonts w:ascii="Arial" w:hAnsi="Arial" w:cs="Arial"/>
          <w:sz w:val="22"/>
          <w:szCs w:val="22"/>
        </w:rPr>
        <w:t>]</w:t>
      </w:r>
      <w:r w:rsidRPr="00C71D1D">
        <w:rPr>
          <w:rStyle w:val="apple-converted-space"/>
          <w:rFonts w:ascii="Arial" w:hAnsi="Arial" w:cs="Arial"/>
          <w:sz w:val="22"/>
          <w:szCs w:val="22"/>
        </w:rPr>
        <w:t> </w:t>
      </w:r>
      <w:r w:rsidRPr="00C71D1D">
        <w:rPr>
          <w:rFonts w:ascii="Arial" w:hAnsi="Arial" w:cs="Arial"/>
          <w:sz w:val="22"/>
          <w:szCs w:val="22"/>
        </w:rPr>
        <w:t>In assessing whether an application is urgent, this Court has in the past considered various factors, including, among others:</w:t>
      </w:r>
    </w:p>
    <w:p w14:paraId="3FED8509" w14:textId="77777777" w:rsidR="00AC6F83" w:rsidRPr="00C71D1D" w:rsidRDefault="00AC6F83" w:rsidP="00A86B8F">
      <w:pPr>
        <w:pStyle w:val="NormalWeb"/>
        <w:spacing w:before="144" w:line="360" w:lineRule="atLeast"/>
        <w:ind w:left="567"/>
        <w:rPr>
          <w:rFonts w:ascii="Arial" w:hAnsi="Arial" w:cs="Arial"/>
          <w:sz w:val="22"/>
          <w:szCs w:val="22"/>
        </w:rPr>
      </w:pPr>
      <w:bookmarkStart w:id="8" w:name="_Ref10449643"/>
      <w:bookmarkEnd w:id="8"/>
      <w:r w:rsidRPr="00C71D1D">
        <w:rPr>
          <w:rFonts w:ascii="Arial" w:hAnsi="Arial" w:cs="Arial"/>
          <w:sz w:val="22"/>
          <w:szCs w:val="22"/>
        </w:rPr>
        <w:t xml:space="preserve">(a) the consequence of the relief not being granted; </w:t>
      </w:r>
    </w:p>
    <w:p w14:paraId="16158922" w14:textId="77777777" w:rsidR="00AC6F83" w:rsidRPr="00C71D1D" w:rsidRDefault="00AC6F83" w:rsidP="00A86B8F">
      <w:pPr>
        <w:pStyle w:val="NormalWeb"/>
        <w:spacing w:before="144" w:line="360" w:lineRule="atLeast"/>
        <w:ind w:left="567"/>
        <w:rPr>
          <w:rFonts w:ascii="Arial" w:hAnsi="Arial" w:cs="Arial"/>
          <w:sz w:val="22"/>
          <w:szCs w:val="22"/>
        </w:rPr>
      </w:pPr>
      <w:r w:rsidRPr="00C71D1D">
        <w:rPr>
          <w:rFonts w:ascii="Arial" w:hAnsi="Arial" w:cs="Arial"/>
          <w:sz w:val="22"/>
          <w:szCs w:val="22"/>
        </w:rPr>
        <w:t xml:space="preserve">(b) whether the relief would become irrelevant </w:t>
      </w:r>
      <w:r w:rsidR="002736F8" w:rsidRPr="00C71D1D">
        <w:rPr>
          <w:rFonts w:ascii="Arial" w:hAnsi="Arial" w:cs="Arial"/>
          <w:sz w:val="22"/>
          <w:szCs w:val="22"/>
        </w:rPr>
        <w:t>i</w:t>
      </w:r>
      <w:r w:rsidRPr="00C71D1D">
        <w:rPr>
          <w:rFonts w:ascii="Arial" w:hAnsi="Arial" w:cs="Arial"/>
          <w:sz w:val="22"/>
          <w:szCs w:val="22"/>
        </w:rPr>
        <w:t xml:space="preserve">f it is not immediately granted; </w:t>
      </w:r>
    </w:p>
    <w:p w14:paraId="533A8F2E" w14:textId="77777777" w:rsidR="00AC6F83" w:rsidRPr="00A86B8F" w:rsidRDefault="00AC6F83" w:rsidP="00A86B8F">
      <w:pPr>
        <w:pStyle w:val="NormalWeb"/>
        <w:spacing w:before="144" w:line="360" w:lineRule="atLeast"/>
        <w:ind w:left="567"/>
        <w:rPr>
          <w:rFonts w:ascii="Arial" w:hAnsi="Arial" w:cs="Arial"/>
          <w:szCs w:val="22"/>
        </w:rPr>
      </w:pPr>
      <w:bookmarkStart w:id="9" w:name="_Ref10449505"/>
      <w:bookmarkEnd w:id="9"/>
      <w:r w:rsidRPr="00C71D1D">
        <w:rPr>
          <w:rFonts w:ascii="Arial" w:hAnsi="Arial" w:cs="Arial"/>
          <w:sz w:val="22"/>
          <w:szCs w:val="22"/>
        </w:rPr>
        <w:t xml:space="preserve">(c) whether the urgency was self-created.’ </w:t>
      </w:r>
      <w:r w:rsidRPr="00A86B8F">
        <w:rPr>
          <w:rFonts w:ascii="Arial" w:hAnsi="Arial" w:cs="Arial"/>
          <w:szCs w:val="22"/>
        </w:rPr>
        <w:t>(</w:t>
      </w:r>
      <w:r w:rsidR="00A86B8F">
        <w:rPr>
          <w:rFonts w:ascii="Arial" w:hAnsi="Arial" w:cs="Arial"/>
          <w:szCs w:val="22"/>
        </w:rPr>
        <w:t>F</w:t>
      </w:r>
      <w:r w:rsidRPr="00A86B8F">
        <w:rPr>
          <w:rFonts w:ascii="Arial" w:hAnsi="Arial" w:cs="Arial"/>
          <w:szCs w:val="22"/>
        </w:rPr>
        <w:t>ootnotes omitted</w:t>
      </w:r>
      <w:r w:rsidR="00A86B8F">
        <w:rPr>
          <w:rFonts w:ascii="Arial" w:hAnsi="Arial" w:cs="Arial"/>
          <w:szCs w:val="22"/>
        </w:rPr>
        <w:t>.</w:t>
      </w:r>
      <w:r w:rsidRPr="00A86B8F">
        <w:rPr>
          <w:rFonts w:ascii="Arial" w:hAnsi="Arial" w:cs="Arial"/>
          <w:szCs w:val="22"/>
        </w:rPr>
        <w:t xml:space="preserve">) </w:t>
      </w:r>
    </w:p>
    <w:p w14:paraId="0893A989" w14:textId="77777777" w:rsidR="00734DB0" w:rsidRPr="00C71D1D" w:rsidRDefault="00734DB0" w:rsidP="00734DB0">
      <w:pPr>
        <w:pStyle w:val="ListParagraph"/>
        <w:spacing w:line="360" w:lineRule="auto"/>
        <w:ind w:left="0"/>
        <w:jc w:val="both"/>
        <w:rPr>
          <w:rFonts w:ascii="Arial" w:hAnsi="Arial" w:cs="Arial"/>
          <w:lang w:val="en-US"/>
        </w:rPr>
      </w:pPr>
    </w:p>
    <w:p w14:paraId="23DBADBC" w14:textId="66470983" w:rsidR="00252451" w:rsidRPr="00F074C0" w:rsidRDefault="00F074C0" w:rsidP="00F074C0">
      <w:pPr>
        <w:spacing w:line="360" w:lineRule="auto"/>
        <w:jc w:val="both"/>
        <w:rPr>
          <w:rFonts w:ascii="Arial" w:hAnsi="Arial" w:cs="Arial"/>
          <w:lang w:val="en-US"/>
        </w:rPr>
      </w:pPr>
      <w:r w:rsidRPr="00C71D1D">
        <w:rPr>
          <w:rFonts w:ascii="Arial" w:hAnsi="Arial" w:cs="Arial"/>
          <w:lang w:val="en-US"/>
        </w:rPr>
        <w:t>[135]</w:t>
      </w:r>
      <w:r w:rsidRPr="00C71D1D">
        <w:rPr>
          <w:rFonts w:ascii="Arial" w:hAnsi="Arial" w:cs="Arial"/>
          <w:lang w:val="en-US"/>
        </w:rPr>
        <w:tab/>
      </w:r>
      <w:r w:rsidR="00252451" w:rsidRPr="00F074C0">
        <w:rPr>
          <w:rFonts w:ascii="Arial" w:hAnsi="Arial" w:cs="Arial"/>
          <w:lang w:val="en-US"/>
        </w:rPr>
        <w:t>I proceed to consider the issue of urgency along the lines</w:t>
      </w:r>
      <w:r w:rsidR="002736F8" w:rsidRPr="00F074C0">
        <w:rPr>
          <w:rFonts w:ascii="Arial" w:hAnsi="Arial" w:cs="Arial"/>
          <w:lang w:val="en-US"/>
        </w:rPr>
        <w:t xml:space="preserve"> of the above authorities</w:t>
      </w:r>
      <w:r w:rsidR="00252451" w:rsidRPr="00F074C0">
        <w:rPr>
          <w:rFonts w:ascii="Arial" w:hAnsi="Arial" w:cs="Arial"/>
          <w:lang w:val="en-US"/>
        </w:rPr>
        <w:t>.</w:t>
      </w:r>
    </w:p>
    <w:p w14:paraId="3DA4CB48" w14:textId="77777777" w:rsidR="00F17D83" w:rsidRPr="00C71D1D" w:rsidRDefault="00F17D83" w:rsidP="00F17D83">
      <w:pPr>
        <w:pStyle w:val="ListParagraph"/>
        <w:spacing w:line="360" w:lineRule="auto"/>
        <w:ind w:left="0"/>
        <w:jc w:val="both"/>
        <w:rPr>
          <w:rFonts w:ascii="Arial" w:hAnsi="Arial" w:cs="Arial"/>
          <w:lang w:val="en-US"/>
        </w:rPr>
      </w:pPr>
    </w:p>
    <w:p w14:paraId="761755A8" w14:textId="77777777" w:rsidR="00252451" w:rsidRPr="008C61C7" w:rsidRDefault="00F17D83" w:rsidP="00252451">
      <w:pPr>
        <w:pStyle w:val="ListParagraph"/>
        <w:spacing w:line="360" w:lineRule="auto"/>
        <w:ind w:left="0"/>
        <w:jc w:val="both"/>
        <w:rPr>
          <w:rFonts w:ascii="Arial" w:hAnsi="Arial" w:cs="Arial"/>
          <w:bCs/>
          <w:i/>
          <w:iCs/>
          <w:lang w:val="en-US"/>
        </w:rPr>
      </w:pPr>
      <w:r w:rsidRPr="008C61C7">
        <w:rPr>
          <w:rFonts w:ascii="Arial" w:hAnsi="Arial" w:cs="Arial"/>
          <w:bCs/>
          <w:i/>
          <w:iCs/>
          <w:lang w:val="en-US"/>
        </w:rPr>
        <w:lastRenderedPageBreak/>
        <w:t>The delay</w:t>
      </w:r>
    </w:p>
    <w:p w14:paraId="783DF953" w14:textId="28843400" w:rsidR="004442E9" w:rsidRPr="00F074C0" w:rsidRDefault="00F074C0" w:rsidP="00F074C0">
      <w:pPr>
        <w:spacing w:line="360" w:lineRule="auto"/>
        <w:jc w:val="both"/>
        <w:rPr>
          <w:rFonts w:ascii="Arial" w:hAnsi="Arial" w:cs="Arial"/>
          <w:lang w:val="en-US"/>
        </w:rPr>
      </w:pPr>
      <w:r w:rsidRPr="004F1E6B">
        <w:rPr>
          <w:rFonts w:ascii="Arial" w:hAnsi="Arial" w:cs="Arial"/>
          <w:lang w:val="en-US"/>
        </w:rPr>
        <w:t>[136]</w:t>
      </w:r>
      <w:r w:rsidRPr="004F1E6B">
        <w:rPr>
          <w:rFonts w:ascii="Arial" w:hAnsi="Arial" w:cs="Arial"/>
          <w:lang w:val="en-US"/>
        </w:rPr>
        <w:tab/>
      </w:r>
      <w:r w:rsidR="004442E9" w:rsidRPr="00F074C0">
        <w:rPr>
          <w:rFonts w:ascii="Arial" w:hAnsi="Arial" w:cs="Arial"/>
          <w:bCs/>
        </w:rPr>
        <w:t xml:space="preserve">The following was stated in </w:t>
      </w:r>
      <w:r w:rsidR="004442E9" w:rsidRPr="00F074C0">
        <w:rPr>
          <w:rFonts w:ascii="Arial" w:hAnsi="Arial" w:cs="Arial"/>
          <w:i/>
          <w:iCs/>
        </w:rPr>
        <w:t>East Rock Trading 7 (Pty) Ltd and Another v Eagle Valley Granite (Pty) Ltd and Others</w:t>
      </w:r>
      <w:r w:rsidR="004442E9">
        <w:rPr>
          <w:rStyle w:val="FootnoteReference"/>
          <w:rFonts w:ascii="Arial" w:hAnsi="Arial" w:cs="Arial"/>
          <w:i/>
          <w:iCs/>
        </w:rPr>
        <w:footnoteReference w:id="11"/>
      </w:r>
      <w:r w:rsidR="004442E9" w:rsidRPr="00F074C0">
        <w:rPr>
          <w:rFonts w:ascii="Arial" w:hAnsi="Arial" w:cs="Arial"/>
        </w:rPr>
        <w:t xml:space="preserve"> with regard to urgency:</w:t>
      </w:r>
    </w:p>
    <w:p w14:paraId="7C92E98C" w14:textId="77777777" w:rsidR="004442E9" w:rsidRDefault="004442E9" w:rsidP="004209C9">
      <w:pPr>
        <w:pStyle w:val="ListParagraph"/>
        <w:spacing w:line="360" w:lineRule="auto"/>
        <w:ind w:left="0"/>
        <w:jc w:val="both"/>
        <w:rPr>
          <w:rFonts w:ascii="Arial" w:hAnsi="Arial" w:cs="Arial"/>
          <w:lang w:val="en-US"/>
        </w:rPr>
      </w:pPr>
      <w:r w:rsidRPr="00C71D1D">
        <w:rPr>
          <w:rFonts w:ascii="Arial" w:hAnsi="Arial" w:cs="Arial"/>
          <w:sz w:val="22"/>
          <w:szCs w:val="22"/>
        </w:rPr>
        <w:t xml:space="preserve">‘[8] In my view the delay in instituting proceedings is not, on its own a ground, for refusing to regard the matter as urgent. </w:t>
      </w:r>
      <w:r w:rsidRPr="00C71D1D">
        <w:rPr>
          <w:rFonts w:ascii="Arial" w:hAnsi="Arial" w:cs="Arial"/>
          <w:i/>
          <w:iCs/>
          <w:sz w:val="22"/>
          <w:szCs w:val="22"/>
        </w:rPr>
        <w:t>A court is obliged to consider the circumstances of the case and the explanation given.</w:t>
      </w:r>
      <w:r w:rsidRPr="00C71D1D">
        <w:rPr>
          <w:rFonts w:ascii="Arial" w:hAnsi="Arial" w:cs="Arial"/>
          <w:sz w:val="22"/>
          <w:szCs w:val="22"/>
        </w:rPr>
        <w:t xml:space="preserve"> </w:t>
      </w:r>
      <w:r w:rsidRPr="00C71D1D">
        <w:rPr>
          <w:rFonts w:ascii="Arial" w:hAnsi="Arial" w:cs="Arial"/>
          <w:i/>
          <w:iCs/>
          <w:sz w:val="22"/>
          <w:szCs w:val="22"/>
        </w:rPr>
        <w:t>The important issue is whether, despite the delay, the applicant can or cannot be afforded substantial redress at a hearing in due course.</w:t>
      </w:r>
      <w:r w:rsidRPr="00C71D1D">
        <w:rPr>
          <w:rFonts w:ascii="Arial" w:hAnsi="Arial" w:cs="Arial"/>
          <w:sz w:val="22"/>
          <w:szCs w:val="22"/>
        </w:rPr>
        <w:t xml:space="preserve"> A delay might be an indication that the matter is not as urgent as the applicant would want the Court to believe. On the other hand a delay may have been caused by the fact that the Applicant was attempting to settle the matter or collect more facts with regard thereto.’</w:t>
      </w:r>
    </w:p>
    <w:p w14:paraId="2B169E91" w14:textId="77777777" w:rsidR="004442E9" w:rsidRDefault="004442E9" w:rsidP="004209C9">
      <w:pPr>
        <w:pStyle w:val="ListParagraph"/>
        <w:spacing w:line="360" w:lineRule="auto"/>
        <w:ind w:left="0"/>
        <w:jc w:val="both"/>
        <w:rPr>
          <w:rFonts w:ascii="Arial" w:hAnsi="Arial" w:cs="Arial"/>
          <w:lang w:val="en-US"/>
        </w:rPr>
      </w:pPr>
    </w:p>
    <w:p w14:paraId="1DCDDA26" w14:textId="546E09B7" w:rsidR="00F52455" w:rsidRPr="00F074C0" w:rsidRDefault="00F074C0" w:rsidP="00F074C0">
      <w:pPr>
        <w:spacing w:line="360" w:lineRule="auto"/>
        <w:jc w:val="both"/>
        <w:rPr>
          <w:rFonts w:ascii="Arial" w:hAnsi="Arial" w:cs="Arial"/>
          <w:lang w:val="en-US"/>
        </w:rPr>
      </w:pPr>
      <w:r w:rsidRPr="00C71D1D">
        <w:rPr>
          <w:rFonts w:ascii="Arial" w:hAnsi="Arial" w:cs="Arial"/>
          <w:lang w:val="en-US"/>
        </w:rPr>
        <w:t>[137]</w:t>
      </w:r>
      <w:r w:rsidRPr="00C71D1D">
        <w:rPr>
          <w:rFonts w:ascii="Arial" w:hAnsi="Arial" w:cs="Arial"/>
          <w:lang w:val="en-US"/>
        </w:rPr>
        <w:tab/>
      </w:r>
      <w:r w:rsidR="009C0504" w:rsidRPr="00F074C0">
        <w:rPr>
          <w:rFonts w:ascii="Arial" w:hAnsi="Arial" w:cs="Arial"/>
          <w:lang w:val="en-US"/>
        </w:rPr>
        <w:t xml:space="preserve">According to </w:t>
      </w:r>
      <w:r w:rsidR="001707A6" w:rsidRPr="00F074C0">
        <w:rPr>
          <w:rFonts w:ascii="Arial" w:hAnsi="Arial" w:cs="Arial"/>
          <w:lang w:val="en-US"/>
        </w:rPr>
        <w:t>OCT</w:t>
      </w:r>
      <w:r w:rsidR="009C0504" w:rsidRPr="00F074C0">
        <w:rPr>
          <w:rFonts w:ascii="Arial" w:hAnsi="Arial" w:cs="Arial"/>
          <w:lang w:val="en-US"/>
        </w:rPr>
        <w:t xml:space="preserve"> and </w:t>
      </w:r>
      <w:r w:rsidR="001707A6" w:rsidRPr="00F074C0">
        <w:rPr>
          <w:rFonts w:ascii="Arial" w:hAnsi="Arial" w:cs="Arial"/>
          <w:lang w:val="en-US"/>
        </w:rPr>
        <w:t>OCM</w:t>
      </w:r>
      <w:r w:rsidR="009C0504" w:rsidRPr="00F074C0">
        <w:rPr>
          <w:rFonts w:ascii="Arial" w:hAnsi="Arial" w:cs="Arial"/>
          <w:lang w:val="en-US"/>
        </w:rPr>
        <w:t xml:space="preserve">, there was no urgency with regard to </w:t>
      </w:r>
      <w:r w:rsidR="00252451" w:rsidRPr="00F074C0">
        <w:rPr>
          <w:rFonts w:ascii="Arial" w:hAnsi="Arial" w:cs="Arial"/>
          <w:lang w:val="en-US"/>
        </w:rPr>
        <w:t xml:space="preserve">launching </w:t>
      </w:r>
      <w:r w:rsidR="009C0504" w:rsidRPr="00F074C0">
        <w:rPr>
          <w:rFonts w:ascii="Arial" w:hAnsi="Arial" w:cs="Arial"/>
          <w:lang w:val="en-US"/>
        </w:rPr>
        <w:t>this application until they received a final response from RBCT on 20 January 2023 that it would not depart from its 30 November 2022 decision t</w:t>
      </w:r>
      <w:r w:rsidR="00DD1B0C" w:rsidRPr="00F074C0">
        <w:rPr>
          <w:rFonts w:ascii="Arial" w:hAnsi="Arial" w:cs="Arial"/>
          <w:lang w:val="en-US"/>
        </w:rPr>
        <w:t>o</w:t>
      </w:r>
      <w:r w:rsidR="009C0504" w:rsidRPr="00F074C0">
        <w:rPr>
          <w:rFonts w:ascii="Arial" w:hAnsi="Arial" w:cs="Arial"/>
          <w:lang w:val="en-US"/>
        </w:rPr>
        <w:t xml:space="preserve"> suspend </w:t>
      </w:r>
      <w:r w:rsidR="001707A6" w:rsidRPr="00F074C0">
        <w:rPr>
          <w:rFonts w:ascii="Arial" w:hAnsi="Arial" w:cs="Arial"/>
          <w:lang w:val="en-US"/>
        </w:rPr>
        <w:t>OCT</w:t>
      </w:r>
      <w:r w:rsidR="009C0504" w:rsidRPr="00F074C0">
        <w:rPr>
          <w:rFonts w:ascii="Arial" w:hAnsi="Arial" w:cs="Arial"/>
          <w:lang w:val="en-US"/>
        </w:rPr>
        <w:t xml:space="preserve">’s </w:t>
      </w:r>
      <w:r w:rsidR="00F52455" w:rsidRPr="00F074C0">
        <w:rPr>
          <w:rFonts w:ascii="Arial" w:hAnsi="Arial" w:cs="Arial"/>
          <w:lang w:val="en-US"/>
        </w:rPr>
        <w:t xml:space="preserve">Export Entitlement </w:t>
      </w:r>
      <w:r w:rsidR="009C0504" w:rsidRPr="00F074C0">
        <w:rPr>
          <w:rFonts w:ascii="Arial" w:hAnsi="Arial" w:cs="Arial"/>
          <w:lang w:val="en-US"/>
        </w:rPr>
        <w:t>on 31 January 2023.</w:t>
      </w:r>
      <w:r w:rsidR="002736F8" w:rsidRPr="00F074C0">
        <w:rPr>
          <w:rFonts w:ascii="Arial" w:hAnsi="Arial" w:cs="Arial"/>
          <w:lang w:val="en-US"/>
        </w:rPr>
        <w:t xml:space="preserve"> T</w:t>
      </w:r>
      <w:r w:rsidR="009C0504" w:rsidRPr="00F074C0">
        <w:rPr>
          <w:rFonts w:ascii="Arial" w:hAnsi="Arial" w:cs="Arial"/>
          <w:lang w:val="en-US"/>
        </w:rPr>
        <w:t xml:space="preserve">here were </w:t>
      </w:r>
      <w:r w:rsidR="002D2C41" w:rsidRPr="00F074C0">
        <w:rPr>
          <w:rFonts w:ascii="Arial" w:hAnsi="Arial" w:cs="Arial"/>
          <w:lang w:val="en-US"/>
        </w:rPr>
        <w:t>repeated attempts after</w:t>
      </w:r>
      <w:r w:rsidR="00886886" w:rsidRPr="00F074C0">
        <w:rPr>
          <w:rFonts w:ascii="Arial" w:hAnsi="Arial" w:cs="Arial"/>
          <w:lang w:val="en-US"/>
        </w:rPr>
        <w:t xml:space="preserve"> 30 November 2022</w:t>
      </w:r>
      <w:r w:rsidR="002D2C41" w:rsidRPr="00F074C0">
        <w:rPr>
          <w:rFonts w:ascii="Arial" w:hAnsi="Arial" w:cs="Arial"/>
          <w:lang w:val="en-US"/>
        </w:rPr>
        <w:t xml:space="preserve"> at securing an amicable resolution of the</w:t>
      </w:r>
      <w:r w:rsidR="003F6AEE" w:rsidRPr="00F074C0">
        <w:rPr>
          <w:rFonts w:ascii="Arial" w:hAnsi="Arial" w:cs="Arial"/>
          <w:lang w:val="en-US"/>
        </w:rPr>
        <w:t xml:space="preserve"> </w:t>
      </w:r>
      <w:r w:rsidR="002D2C41" w:rsidRPr="00F074C0">
        <w:rPr>
          <w:rFonts w:ascii="Arial" w:hAnsi="Arial" w:cs="Arial"/>
          <w:lang w:val="en-US"/>
        </w:rPr>
        <w:t xml:space="preserve">matter but RBCT remained steadfast </w:t>
      </w:r>
      <w:r w:rsidR="00252451" w:rsidRPr="00F074C0">
        <w:rPr>
          <w:rFonts w:ascii="Arial" w:hAnsi="Arial" w:cs="Arial"/>
          <w:lang w:val="en-US"/>
        </w:rPr>
        <w:t xml:space="preserve">in its decision </w:t>
      </w:r>
      <w:r w:rsidR="002D2C41" w:rsidRPr="00F074C0">
        <w:rPr>
          <w:rFonts w:ascii="Arial" w:hAnsi="Arial" w:cs="Arial"/>
          <w:lang w:val="en-US"/>
        </w:rPr>
        <w:t xml:space="preserve">principally because of the so-called ‘pending unlawfulness of the mini-pit operations’ which was entirely unreasonable and misguided. </w:t>
      </w:r>
    </w:p>
    <w:p w14:paraId="7D36A37E" w14:textId="77777777" w:rsidR="00DA3494" w:rsidRPr="00C71D1D" w:rsidRDefault="00DA3494" w:rsidP="00DA3494">
      <w:pPr>
        <w:pStyle w:val="ListParagraph"/>
        <w:rPr>
          <w:rFonts w:ascii="Arial" w:hAnsi="Arial" w:cs="Arial"/>
          <w:lang w:val="en-US"/>
        </w:rPr>
      </w:pPr>
    </w:p>
    <w:p w14:paraId="342B01C0" w14:textId="757D6E12" w:rsidR="00BD5B97" w:rsidRPr="00F074C0" w:rsidRDefault="00F074C0" w:rsidP="00F074C0">
      <w:pPr>
        <w:spacing w:line="360" w:lineRule="auto"/>
        <w:jc w:val="both"/>
        <w:rPr>
          <w:rFonts w:ascii="Arial" w:hAnsi="Arial" w:cs="Arial"/>
          <w:lang w:val="en-US"/>
        </w:rPr>
      </w:pPr>
      <w:r w:rsidRPr="00C71D1D">
        <w:rPr>
          <w:rFonts w:ascii="Arial" w:hAnsi="Arial" w:cs="Arial"/>
          <w:lang w:val="en-US"/>
        </w:rPr>
        <w:t>[138]</w:t>
      </w:r>
      <w:r w:rsidRPr="00C71D1D">
        <w:rPr>
          <w:rFonts w:ascii="Arial" w:hAnsi="Arial" w:cs="Arial"/>
          <w:lang w:val="en-US"/>
        </w:rPr>
        <w:tab/>
      </w:r>
      <w:r w:rsidR="002736F8" w:rsidRPr="00F074C0">
        <w:rPr>
          <w:rFonts w:ascii="Arial" w:hAnsi="Arial" w:cs="Arial"/>
          <w:lang w:val="en-US"/>
        </w:rPr>
        <w:t xml:space="preserve">The applicants </w:t>
      </w:r>
      <w:r w:rsidR="00F52455" w:rsidRPr="00F074C0">
        <w:rPr>
          <w:rFonts w:ascii="Arial" w:hAnsi="Arial" w:cs="Arial"/>
          <w:lang w:val="en-US"/>
        </w:rPr>
        <w:t xml:space="preserve">contend that the application </w:t>
      </w:r>
      <w:r w:rsidR="002736F8" w:rsidRPr="00F074C0">
        <w:rPr>
          <w:rFonts w:ascii="Arial" w:hAnsi="Arial" w:cs="Arial"/>
          <w:lang w:val="en-US"/>
        </w:rPr>
        <w:t xml:space="preserve">could not </w:t>
      </w:r>
      <w:r w:rsidR="00F52455" w:rsidRPr="00F074C0">
        <w:rPr>
          <w:rFonts w:ascii="Arial" w:hAnsi="Arial" w:cs="Arial"/>
          <w:lang w:val="en-US"/>
        </w:rPr>
        <w:t xml:space="preserve">be </w:t>
      </w:r>
      <w:r w:rsidR="002736F8" w:rsidRPr="00F074C0">
        <w:rPr>
          <w:rFonts w:ascii="Arial" w:hAnsi="Arial" w:cs="Arial"/>
          <w:lang w:val="en-US"/>
        </w:rPr>
        <w:t>launch</w:t>
      </w:r>
      <w:r w:rsidR="00F52455" w:rsidRPr="00F074C0">
        <w:rPr>
          <w:rFonts w:ascii="Arial" w:hAnsi="Arial" w:cs="Arial"/>
          <w:lang w:val="en-US"/>
        </w:rPr>
        <w:t>ed</w:t>
      </w:r>
      <w:r w:rsidR="002736F8" w:rsidRPr="00F074C0">
        <w:rPr>
          <w:rFonts w:ascii="Arial" w:hAnsi="Arial" w:cs="Arial"/>
          <w:lang w:val="en-US"/>
        </w:rPr>
        <w:t xml:space="preserve"> earlier than it </w:t>
      </w:r>
      <w:r w:rsidR="00F52455" w:rsidRPr="00F074C0">
        <w:rPr>
          <w:rFonts w:ascii="Arial" w:hAnsi="Arial" w:cs="Arial"/>
          <w:lang w:val="en-US"/>
        </w:rPr>
        <w:t>was</w:t>
      </w:r>
      <w:r w:rsidR="002736F8" w:rsidRPr="00F074C0">
        <w:rPr>
          <w:rFonts w:ascii="Arial" w:hAnsi="Arial" w:cs="Arial"/>
          <w:lang w:val="en-US"/>
        </w:rPr>
        <w:t xml:space="preserve"> because </w:t>
      </w:r>
      <w:r w:rsidR="002D2C41" w:rsidRPr="00F074C0">
        <w:rPr>
          <w:rFonts w:ascii="Arial" w:hAnsi="Arial" w:cs="Arial"/>
          <w:lang w:val="en-US"/>
        </w:rPr>
        <w:t xml:space="preserve">RBCT communicated its final position to </w:t>
      </w:r>
      <w:r w:rsidR="001707A6" w:rsidRPr="00F074C0">
        <w:rPr>
          <w:rFonts w:ascii="Arial" w:hAnsi="Arial" w:cs="Arial"/>
          <w:lang w:val="en-US"/>
        </w:rPr>
        <w:t>OCT</w:t>
      </w:r>
      <w:r w:rsidR="002D2C41" w:rsidRPr="00F074C0">
        <w:rPr>
          <w:rFonts w:ascii="Arial" w:hAnsi="Arial" w:cs="Arial"/>
          <w:lang w:val="en-US"/>
        </w:rPr>
        <w:t xml:space="preserve"> on 20 January 2023</w:t>
      </w:r>
      <w:r w:rsidR="002736F8" w:rsidRPr="00F074C0">
        <w:rPr>
          <w:rFonts w:ascii="Arial" w:hAnsi="Arial" w:cs="Arial"/>
          <w:lang w:val="en-US"/>
        </w:rPr>
        <w:t xml:space="preserve"> and </w:t>
      </w:r>
      <w:r w:rsidR="002D2C41" w:rsidRPr="00F074C0">
        <w:rPr>
          <w:rFonts w:ascii="Arial" w:hAnsi="Arial" w:cs="Arial"/>
          <w:lang w:val="en-US"/>
        </w:rPr>
        <w:t xml:space="preserve">it would have been premature to </w:t>
      </w:r>
      <w:r w:rsidR="002736F8" w:rsidRPr="00F074C0">
        <w:rPr>
          <w:rFonts w:ascii="Arial" w:hAnsi="Arial" w:cs="Arial"/>
          <w:lang w:val="en-US"/>
        </w:rPr>
        <w:t>do so before that date</w:t>
      </w:r>
      <w:r w:rsidR="002D2C41" w:rsidRPr="00F074C0">
        <w:rPr>
          <w:rFonts w:ascii="Arial" w:hAnsi="Arial" w:cs="Arial"/>
          <w:lang w:val="en-US"/>
        </w:rPr>
        <w:t>. RBCT’s board still had to consider the additional information provided at the meeting on 12 December 2022</w:t>
      </w:r>
      <w:r w:rsidR="00252451" w:rsidRPr="00F074C0">
        <w:rPr>
          <w:rFonts w:ascii="Arial" w:hAnsi="Arial" w:cs="Arial"/>
          <w:lang w:val="en-US"/>
        </w:rPr>
        <w:t xml:space="preserve"> as well as the managerial and legal teams</w:t>
      </w:r>
      <w:r w:rsidR="00F52455" w:rsidRPr="00F074C0">
        <w:rPr>
          <w:rFonts w:ascii="Arial" w:hAnsi="Arial" w:cs="Arial"/>
          <w:lang w:val="en-US"/>
        </w:rPr>
        <w:t>’</w:t>
      </w:r>
      <w:r w:rsidR="00252451" w:rsidRPr="00F074C0">
        <w:rPr>
          <w:rFonts w:ascii="Arial" w:hAnsi="Arial" w:cs="Arial"/>
          <w:lang w:val="en-US"/>
        </w:rPr>
        <w:t xml:space="preserve"> recommendations</w:t>
      </w:r>
      <w:r w:rsidR="00F52455" w:rsidRPr="00F074C0">
        <w:rPr>
          <w:rFonts w:ascii="Arial" w:hAnsi="Arial" w:cs="Arial"/>
          <w:lang w:val="en-US"/>
        </w:rPr>
        <w:t xml:space="preserve">. </w:t>
      </w:r>
      <w:r w:rsidR="00252451" w:rsidRPr="00F074C0">
        <w:rPr>
          <w:rFonts w:ascii="Arial" w:hAnsi="Arial" w:cs="Arial"/>
          <w:lang w:val="en-US"/>
        </w:rPr>
        <w:t xml:space="preserve">The </w:t>
      </w:r>
      <w:r w:rsidR="002D2C41" w:rsidRPr="00F074C0">
        <w:rPr>
          <w:rFonts w:ascii="Arial" w:hAnsi="Arial" w:cs="Arial"/>
          <w:lang w:val="en-US"/>
        </w:rPr>
        <w:t xml:space="preserve">board meeting </w:t>
      </w:r>
      <w:r w:rsidR="00252451" w:rsidRPr="00F074C0">
        <w:rPr>
          <w:rFonts w:ascii="Arial" w:hAnsi="Arial" w:cs="Arial"/>
          <w:lang w:val="en-US"/>
        </w:rPr>
        <w:t xml:space="preserve">was convened </w:t>
      </w:r>
      <w:r w:rsidR="002D2C41" w:rsidRPr="00F074C0">
        <w:rPr>
          <w:rFonts w:ascii="Arial" w:hAnsi="Arial" w:cs="Arial"/>
          <w:lang w:val="en-US"/>
        </w:rPr>
        <w:t>for 17 January 2023 a</w:t>
      </w:r>
      <w:r w:rsidR="00252451" w:rsidRPr="00F074C0">
        <w:rPr>
          <w:rFonts w:ascii="Arial" w:hAnsi="Arial" w:cs="Arial"/>
          <w:lang w:val="en-US"/>
        </w:rPr>
        <w:t>nd its decision would be</w:t>
      </w:r>
      <w:r w:rsidR="002D2C41" w:rsidRPr="00F074C0">
        <w:rPr>
          <w:rFonts w:ascii="Arial" w:hAnsi="Arial" w:cs="Arial"/>
          <w:lang w:val="en-US"/>
        </w:rPr>
        <w:t xml:space="preserve"> communicate</w:t>
      </w:r>
      <w:r w:rsidR="00252451" w:rsidRPr="00F074C0">
        <w:rPr>
          <w:rFonts w:ascii="Arial" w:hAnsi="Arial" w:cs="Arial"/>
          <w:lang w:val="en-US"/>
        </w:rPr>
        <w:t>d</w:t>
      </w:r>
      <w:r w:rsidR="002D2C41" w:rsidRPr="00F074C0">
        <w:rPr>
          <w:rFonts w:ascii="Arial" w:hAnsi="Arial" w:cs="Arial"/>
          <w:lang w:val="en-US"/>
        </w:rPr>
        <w:t xml:space="preserve"> to </w:t>
      </w:r>
      <w:r w:rsidR="001707A6" w:rsidRPr="00F074C0">
        <w:rPr>
          <w:rFonts w:ascii="Arial" w:hAnsi="Arial" w:cs="Arial"/>
          <w:lang w:val="en-US"/>
        </w:rPr>
        <w:t>OCT</w:t>
      </w:r>
      <w:r w:rsidR="002D2C41" w:rsidRPr="00F074C0">
        <w:rPr>
          <w:rFonts w:ascii="Arial" w:hAnsi="Arial" w:cs="Arial"/>
          <w:lang w:val="en-US"/>
        </w:rPr>
        <w:t xml:space="preserve"> and </w:t>
      </w:r>
      <w:r w:rsidR="001707A6" w:rsidRPr="00F074C0">
        <w:rPr>
          <w:rFonts w:ascii="Arial" w:hAnsi="Arial" w:cs="Arial"/>
          <w:lang w:val="en-US"/>
        </w:rPr>
        <w:t>OCM</w:t>
      </w:r>
      <w:r w:rsidR="002D2C41" w:rsidRPr="00F074C0">
        <w:rPr>
          <w:rFonts w:ascii="Arial" w:hAnsi="Arial" w:cs="Arial"/>
          <w:lang w:val="en-US"/>
        </w:rPr>
        <w:t xml:space="preserve"> on 20 January 2023. </w:t>
      </w:r>
      <w:r w:rsidR="001707A6" w:rsidRPr="00F074C0">
        <w:rPr>
          <w:rFonts w:ascii="Arial" w:hAnsi="Arial" w:cs="Arial"/>
          <w:lang w:val="en-US"/>
        </w:rPr>
        <w:t>OCT</w:t>
      </w:r>
      <w:r w:rsidR="002D2C41" w:rsidRPr="00F074C0">
        <w:rPr>
          <w:rFonts w:ascii="Arial" w:hAnsi="Arial" w:cs="Arial"/>
          <w:lang w:val="en-US"/>
        </w:rPr>
        <w:t xml:space="preserve"> and </w:t>
      </w:r>
      <w:r w:rsidR="001707A6" w:rsidRPr="00F074C0">
        <w:rPr>
          <w:rFonts w:ascii="Arial" w:hAnsi="Arial" w:cs="Arial"/>
          <w:lang w:val="en-US"/>
        </w:rPr>
        <w:t>OCM</w:t>
      </w:r>
      <w:r w:rsidR="002D2C41" w:rsidRPr="00F074C0">
        <w:rPr>
          <w:rFonts w:ascii="Arial" w:hAnsi="Arial" w:cs="Arial"/>
          <w:lang w:val="en-US"/>
        </w:rPr>
        <w:t xml:space="preserve"> </w:t>
      </w:r>
      <w:r w:rsidR="00734DB0" w:rsidRPr="00F074C0">
        <w:rPr>
          <w:rFonts w:ascii="Arial" w:hAnsi="Arial" w:cs="Arial"/>
          <w:lang w:val="en-US"/>
        </w:rPr>
        <w:t>c</w:t>
      </w:r>
      <w:r w:rsidR="002D2C41" w:rsidRPr="00F074C0">
        <w:rPr>
          <w:rFonts w:ascii="Arial" w:hAnsi="Arial" w:cs="Arial"/>
          <w:lang w:val="en-US"/>
        </w:rPr>
        <w:t>ould not have elicited a response any sooner</w:t>
      </w:r>
      <w:r w:rsidR="002736F8" w:rsidRPr="00F074C0">
        <w:rPr>
          <w:rFonts w:ascii="Arial" w:hAnsi="Arial" w:cs="Arial"/>
          <w:lang w:val="en-US"/>
        </w:rPr>
        <w:t xml:space="preserve"> and </w:t>
      </w:r>
      <w:r w:rsidR="002D2C41" w:rsidRPr="00F074C0">
        <w:rPr>
          <w:rFonts w:ascii="Arial" w:hAnsi="Arial" w:cs="Arial"/>
          <w:lang w:val="en-US"/>
        </w:rPr>
        <w:t>had to wait for the decision before knowing what their final position was.</w:t>
      </w:r>
    </w:p>
    <w:p w14:paraId="70EEE8A8" w14:textId="77777777" w:rsidR="00BD5B97" w:rsidRPr="00C71D1D" w:rsidRDefault="00BD5B97" w:rsidP="00BD5B97">
      <w:pPr>
        <w:pStyle w:val="ListParagraph"/>
        <w:rPr>
          <w:rFonts w:ascii="Arial" w:hAnsi="Arial" w:cs="Arial"/>
          <w:highlight w:val="yellow"/>
          <w:lang w:val="en-US"/>
        </w:rPr>
      </w:pPr>
    </w:p>
    <w:p w14:paraId="186060EE" w14:textId="794832E6" w:rsidR="00886886" w:rsidRPr="00F074C0" w:rsidRDefault="00F074C0" w:rsidP="00F074C0">
      <w:pPr>
        <w:spacing w:line="360" w:lineRule="auto"/>
        <w:jc w:val="both"/>
        <w:rPr>
          <w:rFonts w:ascii="Arial" w:hAnsi="Arial" w:cs="Arial"/>
          <w:lang w:val="en-US"/>
        </w:rPr>
      </w:pPr>
      <w:r w:rsidRPr="00AD4DB8">
        <w:rPr>
          <w:rFonts w:ascii="Arial" w:hAnsi="Arial" w:cs="Arial"/>
          <w:lang w:val="en-US"/>
        </w:rPr>
        <w:t>[139]</w:t>
      </w:r>
      <w:r w:rsidRPr="00AD4DB8">
        <w:rPr>
          <w:rFonts w:ascii="Arial" w:hAnsi="Arial" w:cs="Arial"/>
          <w:lang w:val="en-US"/>
        </w:rPr>
        <w:tab/>
      </w:r>
      <w:r w:rsidR="002736F8" w:rsidRPr="00F074C0">
        <w:rPr>
          <w:rFonts w:ascii="Arial" w:hAnsi="Arial" w:cs="Arial"/>
          <w:lang w:val="en-US"/>
        </w:rPr>
        <w:t>In support of this contention, t</w:t>
      </w:r>
      <w:r w:rsidR="00886886" w:rsidRPr="00F074C0">
        <w:rPr>
          <w:rFonts w:ascii="Arial" w:hAnsi="Arial" w:cs="Arial"/>
          <w:lang w:val="en-US"/>
        </w:rPr>
        <w:t xml:space="preserve">he applicants referred the court to </w:t>
      </w:r>
      <w:bookmarkStart w:id="10" w:name="_Hlk135812968"/>
      <w:bookmarkStart w:id="11" w:name="_Hlk135813230"/>
      <w:r w:rsidR="00BD5B97" w:rsidRPr="00F074C0">
        <w:rPr>
          <w:rFonts w:ascii="Arial" w:hAnsi="Arial" w:cs="Arial"/>
          <w:i/>
          <w:iCs/>
        </w:rPr>
        <w:t>South African Informal Traders Forum and Others v City of Johannesburg and Others</w:t>
      </w:r>
      <w:bookmarkEnd w:id="10"/>
      <w:r w:rsidR="00BD5B97" w:rsidRPr="00F074C0">
        <w:rPr>
          <w:rFonts w:ascii="Arial" w:hAnsi="Arial" w:cs="Arial"/>
          <w:i/>
          <w:iCs/>
        </w:rPr>
        <w:t xml:space="preserve">; </w:t>
      </w:r>
      <w:r w:rsidR="00BD5B97" w:rsidRPr="00F074C0">
        <w:rPr>
          <w:rFonts w:ascii="Arial" w:hAnsi="Arial" w:cs="Arial"/>
          <w:i/>
          <w:iCs/>
        </w:rPr>
        <w:lastRenderedPageBreak/>
        <w:t>South African National Traders Retail Association v City of Johannesburg and Others</w:t>
      </w:r>
      <w:bookmarkEnd w:id="11"/>
      <w:r w:rsidR="00AD4DB8" w:rsidRPr="00F074C0">
        <w:rPr>
          <w:rFonts w:ascii="Arial" w:hAnsi="Arial" w:cs="Arial"/>
          <w:iCs/>
        </w:rPr>
        <w:t>:</w:t>
      </w:r>
      <w:r w:rsidR="00BD5B97" w:rsidRPr="00347C2D">
        <w:rPr>
          <w:rStyle w:val="FootnoteReference"/>
          <w:rFonts w:ascii="Arial" w:hAnsi="Arial" w:cs="Arial"/>
          <w:i/>
          <w:iCs/>
        </w:rPr>
        <w:footnoteReference w:id="12"/>
      </w:r>
    </w:p>
    <w:p w14:paraId="44735384" w14:textId="77777777" w:rsidR="00886886" w:rsidRPr="004209C9" w:rsidRDefault="00BD5B97" w:rsidP="004209C9">
      <w:pPr>
        <w:tabs>
          <w:tab w:val="left" w:pos="680"/>
        </w:tabs>
        <w:autoSpaceDE w:val="0"/>
        <w:autoSpaceDN w:val="0"/>
        <w:adjustRightInd w:val="0"/>
        <w:spacing w:line="360" w:lineRule="auto"/>
        <w:ind w:right="-387"/>
        <w:jc w:val="both"/>
        <w:rPr>
          <w:rFonts w:ascii="Arial" w:hAnsi="Arial" w:cs="Arial"/>
          <w:sz w:val="22"/>
        </w:rPr>
      </w:pPr>
      <w:r w:rsidRPr="00613ACC">
        <w:rPr>
          <w:rFonts w:ascii="Arial" w:hAnsi="Arial" w:cs="Arial"/>
          <w:sz w:val="22"/>
          <w:lang w:val="en-US"/>
        </w:rPr>
        <w:t>‘</w:t>
      </w:r>
      <w:r w:rsidRPr="00613ACC">
        <w:rPr>
          <w:rFonts w:ascii="Arial" w:hAnsi="Arial" w:cs="Arial"/>
          <w:sz w:val="22"/>
        </w:rPr>
        <w:t>[37]</w:t>
      </w:r>
      <w:r w:rsidRPr="00613ACC">
        <w:rPr>
          <w:rFonts w:ascii="Arial" w:hAnsi="Arial" w:cs="Arial"/>
          <w:sz w:val="22"/>
        </w:rPr>
        <w:tab/>
        <w:t xml:space="preserve">Another of the </w:t>
      </w:r>
      <w:r w:rsidR="001175A5">
        <w:rPr>
          <w:rFonts w:ascii="Arial" w:hAnsi="Arial" w:cs="Arial"/>
          <w:sz w:val="22"/>
        </w:rPr>
        <w:t>c</w:t>
      </w:r>
      <w:r w:rsidRPr="00613ACC">
        <w:rPr>
          <w:rFonts w:ascii="Arial" w:hAnsi="Arial" w:cs="Arial"/>
          <w:sz w:val="22"/>
        </w:rPr>
        <w:t xml:space="preserve">ity’s contentions was that the urgency the applicants relied on was self-created and ought not to be entertained.  Even if it </w:t>
      </w:r>
      <w:r w:rsidR="001175A5">
        <w:rPr>
          <w:rFonts w:ascii="Arial" w:hAnsi="Arial" w:cs="Arial"/>
          <w:sz w:val="22"/>
        </w:rPr>
        <w:t>were</w:t>
      </w:r>
      <w:r w:rsidRPr="00613ACC">
        <w:rPr>
          <w:rFonts w:ascii="Arial" w:hAnsi="Arial" w:cs="Arial"/>
          <w:sz w:val="22"/>
        </w:rPr>
        <w:t xml:space="preserve"> accepted that urgency arose as early as October 2013, it was only prudent and salutary that the applicants first sought to engage the </w:t>
      </w:r>
      <w:r w:rsidR="001175A5">
        <w:rPr>
          <w:rFonts w:ascii="Arial" w:hAnsi="Arial" w:cs="Arial"/>
          <w:sz w:val="22"/>
        </w:rPr>
        <w:t>c</w:t>
      </w:r>
      <w:r w:rsidRPr="00613ACC">
        <w:rPr>
          <w:rFonts w:ascii="Arial" w:hAnsi="Arial" w:cs="Arial"/>
          <w:sz w:val="22"/>
        </w:rPr>
        <w:t>ity before they rushed off to Court.  That engagement, as mentioned above, produced the agreement of 2 November 2013.’</w:t>
      </w:r>
    </w:p>
    <w:p w14:paraId="1757CC9E" w14:textId="77777777" w:rsidR="00886886" w:rsidRPr="00C71D1D" w:rsidRDefault="00886886" w:rsidP="00886886">
      <w:pPr>
        <w:pStyle w:val="ListParagraph"/>
        <w:rPr>
          <w:rFonts w:ascii="Arial" w:hAnsi="Arial" w:cs="Arial"/>
          <w:lang w:val="en-US"/>
        </w:rPr>
      </w:pPr>
    </w:p>
    <w:p w14:paraId="1E517ED3" w14:textId="08A4C482" w:rsidR="00847711" w:rsidRPr="00F074C0" w:rsidRDefault="00F074C0" w:rsidP="00F074C0">
      <w:pPr>
        <w:spacing w:line="360" w:lineRule="auto"/>
        <w:jc w:val="both"/>
        <w:rPr>
          <w:rFonts w:ascii="Arial" w:hAnsi="Arial" w:cs="Arial"/>
          <w:lang w:val="en-US"/>
        </w:rPr>
      </w:pPr>
      <w:r w:rsidRPr="00C71D1D">
        <w:rPr>
          <w:rFonts w:ascii="Arial" w:hAnsi="Arial" w:cs="Arial"/>
          <w:lang w:val="en-US"/>
        </w:rPr>
        <w:t>[140]</w:t>
      </w:r>
      <w:r w:rsidRPr="00C71D1D">
        <w:rPr>
          <w:rFonts w:ascii="Arial" w:hAnsi="Arial" w:cs="Arial"/>
          <w:lang w:val="en-US"/>
        </w:rPr>
        <w:tab/>
      </w:r>
      <w:r w:rsidR="00847711" w:rsidRPr="00F074C0">
        <w:rPr>
          <w:rFonts w:ascii="Arial" w:hAnsi="Arial" w:cs="Arial"/>
          <w:lang w:val="en-US"/>
        </w:rPr>
        <w:t xml:space="preserve">I align myself with the views expressed above. No doubt, it </w:t>
      </w:r>
      <w:r w:rsidR="004146E2" w:rsidRPr="00F074C0">
        <w:rPr>
          <w:rFonts w:ascii="Arial" w:hAnsi="Arial" w:cs="Arial"/>
          <w:lang w:val="en-US"/>
        </w:rPr>
        <w:t xml:space="preserve">is </w:t>
      </w:r>
      <w:r w:rsidR="004442E9" w:rsidRPr="00F074C0">
        <w:rPr>
          <w:rFonts w:ascii="Arial" w:hAnsi="Arial" w:cs="Arial"/>
          <w:lang w:val="en-US"/>
        </w:rPr>
        <w:t xml:space="preserve">prudent and </w:t>
      </w:r>
      <w:r w:rsidR="004146E2" w:rsidRPr="00F074C0">
        <w:rPr>
          <w:rFonts w:ascii="Arial" w:hAnsi="Arial" w:cs="Arial"/>
          <w:lang w:val="en-US"/>
        </w:rPr>
        <w:t>salutary</w:t>
      </w:r>
      <w:r w:rsidR="004442E9" w:rsidRPr="00F074C0">
        <w:rPr>
          <w:rFonts w:ascii="Arial" w:hAnsi="Arial" w:cs="Arial"/>
          <w:lang w:val="en-US"/>
        </w:rPr>
        <w:t xml:space="preserve"> to engage one’s opponent with a view to resolving the dispute before rushing off to court. It</w:t>
      </w:r>
      <w:r w:rsidR="00E068DD" w:rsidRPr="00F074C0">
        <w:rPr>
          <w:rFonts w:ascii="Arial" w:hAnsi="Arial" w:cs="Arial"/>
          <w:lang w:val="en-US"/>
        </w:rPr>
        <w:t xml:space="preserve"> </w:t>
      </w:r>
      <w:r w:rsidR="00847711" w:rsidRPr="00F074C0">
        <w:rPr>
          <w:rFonts w:ascii="Arial" w:hAnsi="Arial" w:cs="Arial"/>
          <w:lang w:val="en-US"/>
        </w:rPr>
        <w:t xml:space="preserve">saves on time, cost and risk to avoid litigation where a dispute can be resolved through negotiation. </w:t>
      </w:r>
    </w:p>
    <w:p w14:paraId="377B2BAF" w14:textId="77777777" w:rsidR="00847711" w:rsidRPr="00C71D1D" w:rsidRDefault="00847711" w:rsidP="00847711">
      <w:pPr>
        <w:pStyle w:val="ListParagraph"/>
        <w:spacing w:line="360" w:lineRule="auto"/>
        <w:ind w:left="0"/>
        <w:jc w:val="both"/>
        <w:rPr>
          <w:rFonts w:ascii="Arial" w:hAnsi="Arial" w:cs="Arial"/>
          <w:lang w:val="en-US"/>
        </w:rPr>
      </w:pPr>
    </w:p>
    <w:p w14:paraId="0B47B9E9" w14:textId="493EBF2E" w:rsidR="002736F8" w:rsidRPr="00F074C0" w:rsidRDefault="00F074C0" w:rsidP="00F074C0">
      <w:pPr>
        <w:spacing w:line="360" w:lineRule="auto"/>
        <w:jc w:val="both"/>
        <w:rPr>
          <w:rFonts w:ascii="Arial" w:hAnsi="Arial" w:cs="Arial"/>
          <w:lang w:val="en-US"/>
        </w:rPr>
      </w:pPr>
      <w:r w:rsidRPr="00C71D1D">
        <w:rPr>
          <w:rFonts w:ascii="Arial" w:hAnsi="Arial" w:cs="Arial"/>
          <w:lang w:val="en-US"/>
        </w:rPr>
        <w:t>[141]</w:t>
      </w:r>
      <w:r w:rsidRPr="00C71D1D">
        <w:rPr>
          <w:rFonts w:ascii="Arial" w:hAnsi="Arial" w:cs="Arial"/>
          <w:lang w:val="en-US"/>
        </w:rPr>
        <w:tab/>
      </w:r>
      <w:r w:rsidR="00847711" w:rsidRPr="00F074C0">
        <w:rPr>
          <w:rFonts w:ascii="Arial" w:hAnsi="Arial" w:cs="Arial"/>
          <w:lang w:val="en-US"/>
        </w:rPr>
        <w:t xml:space="preserve">However, I am of the view that based on the </w:t>
      </w:r>
      <w:r w:rsidR="002736F8" w:rsidRPr="00F074C0">
        <w:rPr>
          <w:rFonts w:ascii="Arial" w:hAnsi="Arial" w:cs="Arial"/>
          <w:lang w:val="en-US"/>
        </w:rPr>
        <w:t xml:space="preserve">facts, and importantly on the </w:t>
      </w:r>
      <w:r w:rsidR="00847711" w:rsidRPr="00F074C0">
        <w:rPr>
          <w:rFonts w:ascii="Arial" w:hAnsi="Arial" w:cs="Arial"/>
          <w:lang w:val="en-US"/>
        </w:rPr>
        <w:t>contentions of the applicants themselves,</w:t>
      </w:r>
      <w:r w:rsidR="00DD1B0C" w:rsidRPr="00F074C0">
        <w:rPr>
          <w:rFonts w:ascii="Arial" w:hAnsi="Arial" w:cs="Arial"/>
          <w:lang w:val="en-US"/>
        </w:rPr>
        <w:t xml:space="preserve"> </w:t>
      </w:r>
      <w:r w:rsidR="00847711" w:rsidRPr="00F074C0">
        <w:rPr>
          <w:rFonts w:ascii="Arial" w:hAnsi="Arial" w:cs="Arial"/>
          <w:lang w:val="en-US"/>
        </w:rPr>
        <w:t>they ought to have considered launching the application sooner</w:t>
      </w:r>
      <w:r w:rsidR="007F4644" w:rsidRPr="00F074C0">
        <w:rPr>
          <w:rFonts w:ascii="Arial" w:hAnsi="Arial" w:cs="Arial"/>
          <w:lang w:val="en-US"/>
        </w:rPr>
        <w:t xml:space="preserve"> if they wished to proceed on the basis of urgency.</w:t>
      </w:r>
      <w:r w:rsidR="002736F8" w:rsidRPr="00F074C0">
        <w:rPr>
          <w:rFonts w:ascii="Arial" w:hAnsi="Arial" w:cs="Arial"/>
          <w:lang w:val="en-US"/>
        </w:rPr>
        <w:t xml:space="preserve"> On the basis that the applicants contend that there were no </w:t>
      </w:r>
      <w:r w:rsidR="00A45F83" w:rsidRPr="00F074C0">
        <w:rPr>
          <w:rFonts w:ascii="Arial" w:hAnsi="Arial" w:cs="Arial"/>
          <w:lang w:val="en-US"/>
        </w:rPr>
        <w:t>E</w:t>
      </w:r>
      <w:r w:rsidR="002736F8" w:rsidRPr="00F074C0">
        <w:rPr>
          <w:rFonts w:ascii="Arial" w:hAnsi="Arial" w:cs="Arial"/>
          <w:lang w:val="en-US"/>
        </w:rPr>
        <w:t xml:space="preserve">vents of </w:t>
      </w:r>
      <w:r w:rsidR="00A45F83" w:rsidRPr="00F074C0">
        <w:rPr>
          <w:rFonts w:ascii="Arial" w:hAnsi="Arial" w:cs="Arial"/>
          <w:lang w:val="en-US"/>
        </w:rPr>
        <w:t>D</w:t>
      </w:r>
      <w:r w:rsidR="002736F8" w:rsidRPr="00F074C0">
        <w:rPr>
          <w:rFonts w:ascii="Arial" w:hAnsi="Arial" w:cs="Arial"/>
          <w:lang w:val="en-US"/>
        </w:rPr>
        <w:t xml:space="preserve">efault, and more importantly that they were </w:t>
      </w:r>
      <w:r w:rsidR="003F6AEE" w:rsidRPr="00F074C0">
        <w:rPr>
          <w:rFonts w:ascii="Arial" w:hAnsi="Arial" w:cs="Arial"/>
          <w:lang w:val="en-US"/>
        </w:rPr>
        <w:t xml:space="preserve">in an unfair bargaining position and </w:t>
      </w:r>
      <w:r w:rsidR="002736F8" w:rsidRPr="00F074C0">
        <w:rPr>
          <w:rFonts w:ascii="Arial" w:hAnsi="Arial" w:cs="Arial"/>
          <w:lang w:val="en-US"/>
        </w:rPr>
        <w:t>subjected</w:t>
      </w:r>
      <w:r w:rsidR="00EF2BDC" w:rsidRPr="00F074C0">
        <w:rPr>
          <w:rFonts w:ascii="Arial" w:hAnsi="Arial" w:cs="Arial"/>
          <w:lang w:val="en-US"/>
        </w:rPr>
        <w:t xml:space="preserve"> to</w:t>
      </w:r>
      <w:r w:rsidR="002736F8" w:rsidRPr="00F074C0">
        <w:rPr>
          <w:rFonts w:ascii="Arial" w:hAnsi="Arial" w:cs="Arial"/>
          <w:lang w:val="en-US"/>
        </w:rPr>
        <w:t xml:space="preserve"> oppressive </w:t>
      </w:r>
      <w:r w:rsidR="003F6AEE" w:rsidRPr="00F074C0">
        <w:rPr>
          <w:rFonts w:ascii="Arial" w:hAnsi="Arial" w:cs="Arial"/>
          <w:lang w:val="en-US"/>
        </w:rPr>
        <w:t xml:space="preserve">terms and </w:t>
      </w:r>
      <w:r w:rsidR="002736F8" w:rsidRPr="00F074C0">
        <w:rPr>
          <w:rFonts w:ascii="Arial" w:hAnsi="Arial" w:cs="Arial"/>
          <w:lang w:val="en-US"/>
        </w:rPr>
        <w:t>conditions</w:t>
      </w:r>
      <w:r w:rsidR="003F6AEE" w:rsidRPr="00F074C0">
        <w:rPr>
          <w:rFonts w:ascii="Arial" w:hAnsi="Arial" w:cs="Arial"/>
          <w:lang w:val="en-US"/>
        </w:rPr>
        <w:t xml:space="preserve"> in the Interim Period Agreement</w:t>
      </w:r>
      <w:r w:rsidR="002736F8" w:rsidRPr="00F074C0">
        <w:rPr>
          <w:rFonts w:ascii="Arial" w:hAnsi="Arial" w:cs="Arial"/>
          <w:lang w:val="en-US"/>
        </w:rPr>
        <w:t>, the applicants ought to have acted with haste. They had already referred a dispute to arbitration following on the l</w:t>
      </w:r>
      <w:r w:rsidR="00EF2BDC" w:rsidRPr="00F074C0">
        <w:rPr>
          <w:rFonts w:ascii="Arial" w:hAnsi="Arial" w:cs="Arial"/>
          <w:lang w:val="en-US"/>
        </w:rPr>
        <w:t>e</w:t>
      </w:r>
      <w:r w:rsidR="002736F8" w:rsidRPr="00F074C0">
        <w:rPr>
          <w:rFonts w:ascii="Arial" w:hAnsi="Arial" w:cs="Arial"/>
          <w:lang w:val="en-US"/>
        </w:rPr>
        <w:t>tter dated 30 November 2022, the exact issues being unavailable to the court, but there was clearly a dispute that could not be resolved.</w:t>
      </w:r>
    </w:p>
    <w:p w14:paraId="59B3D13F" w14:textId="77777777" w:rsidR="007F4644" w:rsidRPr="00C71D1D" w:rsidRDefault="007F4644" w:rsidP="002736F8">
      <w:pPr>
        <w:rPr>
          <w:rFonts w:ascii="Arial" w:hAnsi="Arial" w:cs="Arial"/>
          <w:lang w:val="en-US"/>
        </w:rPr>
      </w:pPr>
    </w:p>
    <w:p w14:paraId="626F412A" w14:textId="4093E6C7" w:rsidR="007F4644" w:rsidRPr="00F074C0" w:rsidRDefault="00F074C0" w:rsidP="00F074C0">
      <w:pPr>
        <w:spacing w:line="360" w:lineRule="auto"/>
        <w:jc w:val="both"/>
        <w:rPr>
          <w:rFonts w:ascii="Arial" w:hAnsi="Arial" w:cs="Arial"/>
          <w:lang w:val="en-US"/>
        </w:rPr>
      </w:pPr>
      <w:r w:rsidRPr="00C71D1D">
        <w:rPr>
          <w:rFonts w:ascii="Arial" w:hAnsi="Arial" w:cs="Arial"/>
          <w:lang w:val="en-US"/>
        </w:rPr>
        <w:t>[142]</w:t>
      </w:r>
      <w:r w:rsidRPr="00C71D1D">
        <w:rPr>
          <w:rFonts w:ascii="Arial" w:hAnsi="Arial" w:cs="Arial"/>
          <w:lang w:val="en-US"/>
        </w:rPr>
        <w:tab/>
      </w:r>
      <w:r w:rsidR="007F4644" w:rsidRPr="00F074C0">
        <w:rPr>
          <w:rFonts w:ascii="Arial" w:hAnsi="Arial" w:cs="Arial"/>
          <w:lang w:val="en-US"/>
        </w:rPr>
        <w:t xml:space="preserve">It was clear from RBCT’s letter dated 30 November 2022 that its decision was made. It was resolute in the stance that it </w:t>
      </w:r>
      <w:r w:rsidR="00D20A31" w:rsidRPr="00F074C0">
        <w:rPr>
          <w:rFonts w:ascii="Arial" w:hAnsi="Arial" w:cs="Arial"/>
          <w:lang w:val="en-US"/>
        </w:rPr>
        <w:t>had taken</w:t>
      </w:r>
      <w:r w:rsidR="007F4644" w:rsidRPr="00F074C0">
        <w:rPr>
          <w:rFonts w:ascii="Arial" w:hAnsi="Arial" w:cs="Arial"/>
          <w:lang w:val="en-US"/>
        </w:rPr>
        <w:t xml:space="preserve"> and it was highly improbable that it</w:t>
      </w:r>
      <w:r w:rsidR="00B64BDD" w:rsidRPr="00F074C0">
        <w:rPr>
          <w:rFonts w:ascii="Arial" w:hAnsi="Arial" w:cs="Arial"/>
          <w:lang w:val="en-US"/>
        </w:rPr>
        <w:t>s decision would change</w:t>
      </w:r>
      <w:r w:rsidR="007F4644" w:rsidRPr="00F074C0">
        <w:rPr>
          <w:rFonts w:ascii="Arial" w:hAnsi="Arial" w:cs="Arial"/>
          <w:lang w:val="en-US"/>
        </w:rPr>
        <w:t xml:space="preserve">. </w:t>
      </w:r>
    </w:p>
    <w:p w14:paraId="6123DBF2" w14:textId="77777777" w:rsidR="007F4644" w:rsidRPr="00C71D1D" w:rsidRDefault="007F4644" w:rsidP="007F4644">
      <w:pPr>
        <w:pStyle w:val="ListParagraph"/>
        <w:rPr>
          <w:rFonts w:ascii="Arial" w:hAnsi="Arial" w:cs="Arial"/>
          <w:lang w:val="en-US"/>
        </w:rPr>
      </w:pPr>
    </w:p>
    <w:p w14:paraId="37B9BE23" w14:textId="022F559E" w:rsidR="007F4644" w:rsidRPr="00F074C0" w:rsidRDefault="00F074C0" w:rsidP="00F074C0">
      <w:pPr>
        <w:spacing w:line="360" w:lineRule="auto"/>
        <w:jc w:val="both"/>
        <w:rPr>
          <w:rFonts w:ascii="Arial" w:hAnsi="Arial" w:cs="Arial"/>
          <w:lang w:val="en-US"/>
        </w:rPr>
      </w:pPr>
      <w:r w:rsidRPr="00C71D1D">
        <w:rPr>
          <w:rFonts w:ascii="Arial" w:hAnsi="Arial" w:cs="Arial"/>
          <w:lang w:val="en-US"/>
        </w:rPr>
        <w:t>[143]</w:t>
      </w:r>
      <w:r w:rsidRPr="00C71D1D">
        <w:rPr>
          <w:rFonts w:ascii="Arial" w:hAnsi="Arial" w:cs="Arial"/>
          <w:lang w:val="en-US"/>
        </w:rPr>
        <w:tab/>
      </w:r>
      <w:r w:rsidR="007F4644" w:rsidRPr="00F074C0">
        <w:rPr>
          <w:rFonts w:ascii="Arial" w:hAnsi="Arial" w:cs="Arial"/>
          <w:lang w:val="en-US"/>
        </w:rPr>
        <w:t>According to RBCT, the information at its disposal showed that OCM was not itself mining or producing coal</w:t>
      </w:r>
      <w:r w:rsidR="002736F8" w:rsidRPr="00F074C0">
        <w:rPr>
          <w:rFonts w:ascii="Arial" w:hAnsi="Arial" w:cs="Arial"/>
          <w:lang w:val="en-US"/>
        </w:rPr>
        <w:t>. I</w:t>
      </w:r>
      <w:r w:rsidR="007F4644" w:rsidRPr="00F074C0">
        <w:rPr>
          <w:rFonts w:ascii="Arial" w:hAnsi="Arial" w:cs="Arial"/>
          <w:lang w:val="en-US"/>
        </w:rPr>
        <w:t>t was therefor</w:t>
      </w:r>
      <w:r w:rsidR="003A4E01" w:rsidRPr="00F074C0">
        <w:rPr>
          <w:rFonts w:ascii="Arial" w:hAnsi="Arial" w:cs="Arial"/>
          <w:lang w:val="en-US"/>
        </w:rPr>
        <w:t>e</w:t>
      </w:r>
      <w:r w:rsidR="002736F8" w:rsidRPr="00F074C0">
        <w:rPr>
          <w:rFonts w:ascii="Arial" w:hAnsi="Arial" w:cs="Arial"/>
          <w:lang w:val="en-US"/>
        </w:rPr>
        <w:t>, so it was contended,</w:t>
      </w:r>
      <w:r w:rsidR="007F4644" w:rsidRPr="00F074C0">
        <w:rPr>
          <w:rFonts w:ascii="Arial" w:hAnsi="Arial" w:cs="Arial"/>
          <w:lang w:val="en-US"/>
        </w:rPr>
        <w:t xml:space="preserve"> not ‘a company which mines and produces coal’ in terms of clause 1.1.14.1 of the Shareholders' Agreement</w:t>
      </w:r>
      <w:r w:rsidR="002736F8" w:rsidRPr="00F074C0">
        <w:rPr>
          <w:rFonts w:ascii="Arial" w:hAnsi="Arial" w:cs="Arial"/>
          <w:lang w:val="en-US"/>
        </w:rPr>
        <w:t xml:space="preserve"> and</w:t>
      </w:r>
      <w:r w:rsidR="007F4644" w:rsidRPr="00F074C0">
        <w:rPr>
          <w:rFonts w:ascii="Arial" w:hAnsi="Arial" w:cs="Arial"/>
          <w:lang w:val="en-US"/>
        </w:rPr>
        <w:t xml:space="preserve"> </w:t>
      </w:r>
      <w:r w:rsidR="002736F8" w:rsidRPr="00F074C0">
        <w:rPr>
          <w:rFonts w:ascii="Arial" w:hAnsi="Arial" w:cs="Arial"/>
          <w:lang w:val="en-US"/>
        </w:rPr>
        <w:t xml:space="preserve">was </w:t>
      </w:r>
      <w:r w:rsidR="007F4644" w:rsidRPr="00F074C0">
        <w:rPr>
          <w:rFonts w:ascii="Arial" w:hAnsi="Arial" w:cs="Arial"/>
          <w:lang w:val="en-US"/>
        </w:rPr>
        <w:t>therefor</w:t>
      </w:r>
      <w:r w:rsidR="003A4E01" w:rsidRPr="00F074C0">
        <w:rPr>
          <w:rFonts w:ascii="Arial" w:hAnsi="Arial" w:cs="Arial"/>
          <w:lang w:val="en-US"/>
        </w:rPr>
        <w:t>e</w:t>
      </w:r>
      <w:r w:rsidR="007F4644" w:rsidRPr="00F074C0">
        <w:rPr>
          <w:rFonts w:ascii="Arial" w:hAnsi="Arial" w:cs="Arial"/>
          <w:lang w:val="en-US"/>
        </w:rPr>
        <w:t xml:space="preserve"> not a Coal Exporter within the </w:t>
      </w:r>
      <w:r w:rsidR="007F4644" w:rsidRPr="00F074C0">
        <w:rPr>
          <w:rFonts w:ascii="Arial" w:hAnsi="Arial" w:cs="Arial"/>
          <w:lang w:val="en-US"/>
        </w:rPr>
        <w:lastRenderedPageBreak/>
        <w:t>definition ascribed to it in the Shareholders' Agreement</w:t>
      </w:r>
      <w:r w:rsidR="002736F8" w:rsidRPr="00F074C0">
        <w:rPr>
          <w:rFonts w:ascii="Arial" w:hAnsi="Arial" w:cs="Arial"/>
          <w:lang w:val="en-US"/>
        </w:rPr>
        <w:t>. Consequently,</w:t>
      </w:r>
      <w:r w:rsidR="007F4644" w:rsidRPr="00F074C0">
        <w:rPr>
          <w:rFonts w:ascii="Arial" w:hAnsi="Arial" w:cs="Arial"/>
          <w:lang w:val="en-US"/>
        </w:rPr>
        <w:t xml:space="preserve"> the historical ‘link’ between OCT and OCM was broken, and the basis for RBCT’s previous indulgence in relation to OCT not itself being a Coal Exporter was absent.</w:t>
      </w:r>
      <w:r w:rsidR="002736F8" w:rsidRPr="00F074C0">
        <w:rPr>
          <w:rFonts w:ascii="Arial" w:hAnsi="Arial" w:cs="Arial"/>
          <w:lang w:val="en-US"/>
        </w:rPr>
        <w:t xml:space="preserve"> </w:t>
      </w:r>
    </w:p>
    <w:p w14:paraId="6BC01BC7" w14:textId="77777777" w:rsidR="007F4644" w:rsidRPr="00C71D1D" w:rsidRDefault="007F4644" w:rsidP="007F4644">
      <w:pPr>
        <w:pStyle w:val="ListParagraph"/>
        <w:rPr>
          <w:rFonts w:ascii="Arial" w:hAnsi="Arial" w:cs="Arial"/>
          <w:lang w:val="en-US"/>
        </w:rPr>
      </w:pPr>
    </w:p>
    <w:p w14:paraId="43F6A40B" w14:textId="1C5BF11B" w:rsidR="007F4644" w:rsidRPr="00F074C0" w:rsidRDefault="00F074C0" w:rsidP="00F074C0">
      <w:pPr>
        <w:spacing w:line="360" w:lineRule="auto"/>
        <w:jc w:val="both"/>
        <w:rPr>
          <w:rFonts w:ascii="Arial" w:hAnsi="Arial" w:cs="Arial"/>
          <w:lang w:val="en-US"/>
        </w:rPr>
      </w:pPr>
      <w:r w:rsidRPr="00480D77">
        <w:rPr>
          <w:rFonts w:ascii="Arial" w:hAnsi="Arial" w:cs="Arial"/>
          <w:lang w:val="en-US"/>
        </w:rPr>
        <w:t>[144]</w:t>
      </w:r>
      <w:r w:rsidRPr="00480D77">
        <w:rPr>
          <w:rFonts w:ascii="Arial" w:hAnsi="Arial" w:cs="Arial"/>
          <w:lang w:val="en-US"/>
        </w:rPr>
        <w:tab/>
      </w:r>
      <w:r w:rsidR="007F4644" w:rsidRPr="00F074C0">
        <w:rPr>
          <w:rFonts w:ascii="Arial" w:hAnsi="Arial" w:cs="Arial"/>
          <w:lang w:val="en-US"/>
        </w:rPr>
        <w:t xml:space="preserve">Additionally, according to RBCT, it's approval of the </w:t>
      </w:r>
      <w:r w:rsidR="00480D77" w:rsidRPr="00F074C0">
        <w:rPr>
          <w:rFonts w:ascii="Arial" w:hAnsi="Arial" w:cs="Arial"/>
          <w:lang w:val="en-US"/>
        </w:rPr>
        <w:t>‘</w:t>
      </w:r>
      <w:r w:rsidR="00D20A31" w:rsidRPr="00F074C0">
        <w:rPr>
          <w:rFonts w:ascii="Arial" w:hAnsi="Arial" w:cs="Arial"/>
          <w:lang w:val="en-US"/>
        </w:rPr>
        <w:t>End Game</w:t>
      </w:r>
      <w:r w:rsidR="00480D77" w:rsidRPr="00F074C0">
        <w:rPr>
          <w:rFonts w:ascii="Arial" w:hAnsi="Arial" w:cs="Arial"/>
          <w:lang w:val="en-US"/>
        </w:rPr>
        <w:t>’</w:t>
      </w:r>
      <w:r w:rsidR="00D20A31" w:rsidRPr="00F074C0">
        <w:rPr>
          <w:rFonts w:ascii="Arial" w:hAnsi="Arial" w:cs="Arial"/>
          <w:lang w:val="en-US"/>
        </w:rPr>
        <w:t xml:space="preserve"> </w:t>
      </w:r>
      <w:r w:rsidR="007F4644" w:rsidRPr="00F074C0">
        <w:rPr>
          <w:rFonts w:ascii="Arial" w:hAnsi="Arial" w:cs="Arial"/>
          <w:lang w:val="en-US"/>
        </w:rPr>
        <w:t>was now</w:t>
      </w:r>
      <w:r w:rsidR="00B64BDD" w:rsidRPr="00F074C0">
        <w:rPr>
          <w:rFonts w:ascii="Arial" w:hAnsi="Arial" w:cs="Arial"/>
          <w:lang w:val="en-US"/>
        </w:rPr>
        <w:t xml:space="preserve"> also</w:t>
      </w:r>
      <w:r w:rsidR="007F4644" w:rsidRPr="00F074C0">
        <w:rPr>
          <w:rFonts w:ascii="Arial" w:hAnsi="Arial" w:cs="Arial"/>
          <w:lang w:val="en-US"/>
        </w:rPr>
        <w:t xml:space="preserve"> subject to the NDPP’s preservation orders and the outcome of the applications for forfeiture to the State in terms of </w:t>
      </w:r>
      <w:r w:rsidR="00E068DD" w:rsidRPr="00F074C0">
        <w:rPr>
          <w:rFonts w:ascii="Arial" w:hAnsi="Arial" w:cs="Arial"/>
          <w:lang w:val="en-US"/>
        </w:rPr>
        <w:t xml:space="preserve">the </w:t>
      </w:r>
      <w:r w:rsidR="007F4644" w:rsidRPr="00F074C0">
        <w:rPr>
          <w:rFonts w:ascii="Arial" w:hAnsi="Arial" w:cs="Arial"/>
          <w:lang w:val="en-US"/>
        </w:rPr>
        <w:t xml:space="preserve">POCA, and whether or not implementation of the </w:t>
      </w:r>
      <w:r w:rsidR="00480D77" w:rsidRPr="00F074C0">
        <w:rPr>
          <w:rFonts w:ascii="Arial" w:hAnsi="Arial" w:cs="Arial"/>
          <w:lang w:val="en-US"/>
        </w:rPr>
        <w:t>‘</w:t>
      </w:r>
      <w:r w:rsidR="00D20A31" w:rsidRPr="00F074C0">
        <w:rPr>
          <w:rFonts w:ascii="Arial" w:hAnsi="Arial" w:cs="Arial"/>
          <w:lang w:val="en-US"/>
        </w:rPr>
        <w:t>End Game</w:t>
      </w:r>
      <w:r w:rsidR="00480D77" w:rsidRPr="00F074C0">
        <w:rPr>
          <w:rFonts w:ascii="Arial" w:hAnsi="Arial" w:cs="Arial"/>
          <w:lang w:val="en-US"/>
        </w:rPr>
        <w:t>’</w:t>
      </w:r>
      <w:r w:rsidR="00D20A31" w:rsidRPr="00F074C0">
        <w:rPr>
          <w:rFonts w:ascii="Arial" w:hAnsi="Arial" w:cs="Arial"/>
          <w:lang w:val="en-US"/>
        </w:rPr>
        <w:t xml:space="preserve"> </w:t>
      </w:r>
      <w:r w:rsidR="007F4644" w:rsidRPr="00F074C0">
        <w:rPr>
          <w:rFonts w:ascii="Arial" w:hAnsi="Arial" w:cs="Arial"/>
          <w:lang w:val="en-US"/>
        </w:rPr>
        <w:t xml:space="preserve">would be an offence under </w:t>
      </w:r>
      <w:r w:rsidR="00E068DD" w:rsidRPr="00F074C0">
        <w:rPr>
          <w:rFonts w:ascii="Arial" w:hAnsi="Arial" w:cs="Arial"/>
          <w:lang w:val="en-US"/>
        </w:rPr>
        <w:t xml:space="preserve">the </w:t>
      </w:r>
      <w:r w:rsidR="007F4644" w:rsidRPr="00F074C0">
        <w:rPr>
          <w:rFonts w:ascii="Arial" w:hAnsi="Arial" w:cs="Arial"/>
          <w:lang w:val="en-US"/>
        </w:rPr>
        <w:t>POCA. RBCT’S letter dated 30 November 2022 recorded the following:</w:t>
      </w:r>
    </w:p>
    <w:p w14:paraId="6800127C" w14:textId="77777777" w:rsidR="007F4644" w:rsidRPr="00480D77" w:rsidRDefault="007F4644" w:rsidP="00480D77">
      <w:pPr>
        <w:spacing w:line="360" w:lineRule="auto"/>
        <w:jc w:val="both"/>
        <w:rPr>
          <w:rFonts w:ascii="Arial" w:hAnsi="Arial" w:cs="Arial"/>
          <w:sz w:val="22"/>
          <w:szCs w:val="22"/>
          <w:lang w:val="en-US"/>
        </w:rPr>
      </w:pPr>
      <w:r w:rsidRPr="00480D77">
        <w:rPr>
          <w:rFonts w:ascii="Arial" w:hAnsi="Arial" w:cs="Arial"/>
          <w:sz w:val="22"/>
          <w:szCs w:val="22"/>
          <w:lang w:val="en-US"/>
        </w:rPr>
        <w:t>’25. As mentioned above, OCT,OCM and the ’</w:t>
      </w:r>
      <w:r w:rsidRPr="00480D77">
        <w:rPr>
          <w:rFonts w:ascii="Arial" w:hAnsi="Arial" w:cs="Arial"/>
          <w:i/>
          <w:iCs/>
          <w:sz w:val="22"/>
          <w:szCs w:val="22"/>
          <w:lang w:val="en-US"/>
        </w:rPr>
        <w:t xml:space="preserve">mini-pit contractors’ </w:t>
      </w:r>
      <w:r w:rsidRPr="00480D77">
        <w:rPr>
          <w:rFonts w:ascii="Arial" w:hAnsi="Arial" w:cs="Arial"/>
          <w:sz w:val="22"/>
          <w:szCs w:val="22"/>
          <w:lang w:val="en-US"/>
        </w:rPr>
        <w:t>(including Liberty Coal) did not by Friday, 18 November 2022 provide RBCT with all the information and documents requested by RBCT in paragraph 5 of RBCT’s Extension Letter to OCT dated 29 September 2022, which cooperation was required to be met as a material condition in paragraph 4 read with paragraph 5 of the RBCT Extension Letter to OCT dated 29th September 2022 (as amended) in relation to RBCT agreeing to extend the Extended Drop-Dead Date from 30 September 2022 to 31 December 2022 and then to 31 January 2023. Key information requested by RBCT and not made available to RBCT, includes the following</w:t>
      </w:r>
      <w:r w:rsidR="002736F8" w:rsidRPr="00480D77">
        <w:rPr>
          <w:rFonts w:ascii="Arial" w:hAnsi="Arial" w:cs="Arial"/>
          <w:sz w:val="22"/>
          <w:szCs w:val="22"/>
          <w:lang w:val="en-US"/>
        </w:rPr>
        <w:t>:</w:t>
      </w:r>
      <w:r w:rsidRPr="00480D77">
        <w:rPr>
          <w:rFonts w:ascii="Arial" w:hAnsi="Arial" w:cs="Arial"/>
          <w:sz w:val="22"/>
          <w:szCs w:val="22"/>
          <w:lang w:val="en-US"/>
        </w:rPr>
        <w:t xml:space="preserve"> </w:t>
      </w:r>
    </w:p>
    <w:p w14:paraId="65D20CBD" w14:textId="77777777" w:rsidR="002736F8" w:rsidRPr="00C71D1D" w:rsidRDefault="002736F8" w:rsidP="002736F8">
      <w:pPr>
        <w:pStyle w:val="ListParagraph"/>
        <w:spacing w:line="360" w:lineRule="auto"/>
        <w:jc w:val="both"/>
        <w:rPr>
          <w:rFonts w:ascii="Arial" w:hAnsi="Arial" w:cs="Arial"/>
          <w:sz w:val="22"/>
          <w:szCs w:val="22"/>
          <w:lang w:val="en-US"/>
        </w:rPr>
      </w:pPr>
    </w:p>
    <w:p w14:paraId="463FABDE" w14:textId="77777777" w:rsidR="007F4644" w:rsidRPr="00480D77" w:rsidRDefault="002736F8" w:rsidP="00480D77">
      <w:pPr>
        <w:spacing w:line="360" w:lineRule="auto"/>
        <w:jc w:val="both"/>
        <w:rPr>
          <w:rFonts w:ascii="Arial" w:hAnsi="Arial" w:cs="Arial"/>
          <w:sz w:val="22"/>
          <w:szCs w:val="22"/>
          <w:lang w:val="en-US"/>
        </w:rPr>
      </w:pPr>
      <w:r w:rsidRPr="00480D77">
        <w:rPr>
          <w:rFonts w:ascii="Arial" w:hAnsi="Arial" w:cs="Arial"/>
          <w:sz w:val="22"/>
          <w:szCs w:val="22"/>
          <w:lang w:val="en-US"/>
        </w:rPr>
        <w:t xml:space="preserve">25.1 </w:t>
      </w:r>
      <w:r w:rsidR="007F4644" w:rsidRPr="00480D77">
        <w:rPr>
          <w:rFonts w:ascii="Arial" w:hAnsi="Arial" w:cs="Arial"/>
          <w:sz w:val="22"/>
          <w:szCs w:val="22"/>
          <w:lang w:val="en-US"/>
        </w:rPr>
        <w:t>…</w:t>
      </w:r>
    </w:p>
    <w:p w14:paraId="13B12B22" w14:textId="77777777" w:rsidR="00D20A31" w:rsidRPr="00C71D1D" w:rsidRDefault="00D20A31" w:rsidP="002736F8">
      <w:pPr>
        <w:pStyle w:val="ListParagraph"/>
        <w:spacing w:line="360" w:lineRule="auto"/>
        <w:jc w:val="both"/>
        <w:rPr>
          <w:rFonts w:ascii="Arial" w:hAnsi="Arial" w:cs="Arial"/>
          <w:sz w:val="22"/>
          <w:szCs w:val="22"/>
          <w:lang w:val="en-US"/>
        </w:rPr>
      </w:pPr>
    </w:p>
    <w:p w14:paraId="0ED075C5" w14:textId="77777777" w:rsidR="007F4644" w:rsidRPr="00480D77" w:rsidRDefault="007F4644" w:rsidP="00480D77">
      <w:pPr>
        <w:spacing w:line="360" w:lineRule="auto"/>
        <w:jc w:val="both"/>
        <w:rPr>
          <w:rFonts w:ascii="Arial" w:hAnsi="Arial" w:cs="Arial"/>
          <w:sz w:val="22"/>
          <w:szCs w:val="22"/>
          <w:lang w:val="en-US"/>
        </w:rPr>
      </w:pPr>
      <w:r w:rsidRPr="00480D77">
        <w:rPr>
          <w:rFonts w:ascii="Arial" w:hAnsi="Arial" w:cs="Arial"/>
          <w:sz w:val="22"/>
          <w:szCs w:val="22"/>
          <w:lang w:val="en-US"/>
        </w:rPr>
        <w:t xml:space="preserve">25.3 the respondents’ respective responses to the NDPP’s various serious allegations made in the asset forfeiture applications, so RBCT is currently not in a position to assess the respondents’ respective responses to the serious allegations made by the NDPP against them, including that Transaction 1 of the </w:t>
      </w:r>
      <w:r w:rsidRPr="00480D77">
        <w:rPr>
          <w:rFonts w:ascii="Arial" w:hAnsi="Arial" w:cs="Arial"/>
          <w:i/>
          <w:iCs/>
          <w:sz w:val="22"/>
          <w:szCs w:val="22"/>
          <w:lang w:val="en-US"/>
        </w:rPr>
        <w:t>‘</w:t>
      </w:r>
      <w:r w:rsidR="00D20A31" w:rsidRPr="00480D77">
        <w:rPr>
          <w:rFonts w:ascii="Arial" w:hAnsi="Arial" w:cs="Arial"/>
          <w:i/>
          <w:iCs/>
          <w:sz w:val="22"/>
          <w:szCs w:val="22"/>
          <w:lang w:val="en-US"/>
        </w:rPr>
        <w:t>End Game’</w:t>
      </w:r>
      <w:r w:rsidR="00D20A31" w:rsidRPr="00480D77">
        <w:rPr>
          <w:rFonts w:ascii="Arial" w:hAnsi="Arial" w:cs="Arial"/>
          <w:sz w:val="22"/>
          <w:szCs w:val="22"/>
          <w:lang w:val="en-US"/>
        </w:rPr>
        <w:t xml:space="preserve"> </w:t>
      </w:r>
      <w:r w:rsidRPr="00480D77">
        <w:rPr>
          <w:rFonts w:ascii="Arial" w:hAnsi="Arial" w:cs="Arial"/>
          <w:sz w:val="22"/>
          <w:szCs w:val="22"/>
          <w:lang w:val="en-US"/>
        </w:rPr>
        <w:t>described in RBCT’s Original Approval Letter dated 25 June 2021 is a crime under POCA, that OCM has been used as a money-laundering vehicle in a money-laundering scheme, and the allegations in relation to Daniel McGowan’s involvement/s and relationship/s, where Daniel McGowan is the controlling mind behind Templar Capital and Liberty Coal, seeking to acquire control of OCM’s business).</w:t>
      </w:r>
      <w:r w:rsidR="002736F8" w:rsidRPr="00480D77">
        <w:rPr>
          <w:rFonts w:ascii="Arial" w:hAnsi="Arial" w:cs="Arial"/>
          <w:sz w:val="22"/>
          <w:szCs w:val="22"/>
          <w:lang w:val="en-US"/>
        </w:rPr>
        <w:t xml:space="preserve"> …</w:t>
      </w:r>
      <w:r w:rsidRPr="00480D77">
        <w:rPr>
          <w:rFonts w:ascii="Arial" w:hAnsi="Arial" w:cs="Arial"/>
          <w:sz w:val="22"/>
          <w:szCs w:val="22"/>
          <w:lang w:val="en-US"/>
        </w:rPr>
        <w:t xml:space="preserve">’ </w:t>
      </w:r>
    </w:p>
    <w:p w14:paraId="6E42C5CE" w14:textId="77777777" w:rsidR="00DA608B" w:rsidRPr="00C71D1D" w:rsidRDefault="00DA608B" w:rsidP="00DA608B">
      <w:pPr>
        <w:pStyle w:val="ListParagraph"/>
        <w:spacing w:line="360" w:lineRule="auto"/>
        <w:ind w:left="0"/>
        <w:jc w:val="both"/>
        <w:rPr>
          <w:rFonts w:ascii="Arial" w:hAnsi="Arial" w:cs="Arial"/>
          <w:lang w:val="en-US"/>
        </w:rPr>
      </w:pPr>
    </w:p>
    <w:p w14:paraId="12AB555E" w14:textId="0C40B85D" w:rsidR="007F4644" w:rsidRPr="00F074C0" w:rsidRDefault="00F074C0" w:rsidP="00F074C0">
      <w:pPr>
        <w:spacing w:line="360" w:lineRule="auto"/>
        <w:jc w:val="both"/>
        <w:rPr>
          <w:rFonts w:ascii="Arial" w:hAnsi="Arial" w:cs="Arial"/>
          <w:lang w:val="en-US"/>
        </w:rPr>
      </w:pPr>
      <w:r w:rsidRPr="00444178">
        <w:rPr>
          <w:rFonts w:ascii="Arial" w:hAnsi="Arial" w:cs="Arial"/>
          <w:lang w:val="en-US"/>
        </w:rPr>
        <w:t>[145]</w:t>
      </w:r>
      <w:r w:rsidRPr="00444178">
        <w:rPr>
          <w:rFonts w:ascii="Arial" w:hAnsi="Arial" w:cs="Arial"/>
          <w:lang w:val="en-US"/>
        </w:rPr>
        <w:tab/>
      </w:r>
      <w:r w:rsidR="002736F8" w:rsidRPr="00F074C0">
        <w:rPr>
          <w:rFonts w:ascii="Arial" w:hAnsi="Arial" w:cs="Arial"/>
          <w:lang w:val="en-US"/>
        </w:rPr>
        <w:t>The above l</w:t>
      </w:r>
      <w:r w:rsidR="00643257" w:rsidRPr="00F074C0">
        <w:rPr>
          <w:rFonts w:ascii="Arial" w:hAnsi="Arial" w:cs="Arial"/>
          <w:lang w:val="en-US"/>
        </w:rPr>
        <w:t>e</w:t>
      </w:r>
      <w:r w:rsidR="002736F8" w:rsidRPr="00F074C0">
        <w:rPr>
          <w:rFonts w:ascii="Arial" w:hAnsi="Arial" w:cs="Arial"/>
          <w:lang w:val="en-US"/>
        </w:rPr>
        <w:t>tter was preceded by various other correspondences on the issues referred there. RBCT’s letter dated 2</w:t>
      </w:r>
      <w:r w:rsidR="00950F38" w:rsidRPr="00F074C0">
        <w:rPr>
          <w:rFonts w:ascii="Arial" w:hAnsi="Arial" w:cs="Arial"/>
          <w:lang w:val="en-US"/>
        </w:rPr>
        <w:t>9</w:t>
      </w:r>
      <w:r w:rsidR="002736F8" w:rsidRPr="00F074C0">
        <w:rPr>
          <w:rFonts w:ascii="Arial" w:hAnsi="Arial" w:cs="Arial"/>
          <w:lang w:val="en-US"/>
        </w:rPr>
        <w:t xml:space="preserve"> September 2022 recorded</w:t>
      </w:r>
      <w:r w:rsidR="00EF2BDC" w:rsidRPr="00F074C0">
        <w:rPr>
          <w:rFonts w:ascii="Arial" w:hAnsi="Arial" w:cs="Arial"/>
          <w:lang w:val="en-US"/>
        </w:rPr>
        <w:t xml:space="preserve"> </w:t>
      </w:r>
      <w:r w:rsidR="004165B3" w:rsidRPr="00F074C0">
        <w:rPr>
          <w:rFonts w:ascii="Arial" w:hAnsi="Arial" w:cs="Arial"/>
          <w:lang w:val="en-US"/>
        </w:rPr>
        <w:t xml:space="preserve">inter alia the </w:t>
      </w:r>
      <w:r w:rsidR="002736F8" w:rsidRPr="00F074C0">
        <w:rPr>
          <w:rFonts w:ascii="Arial" w:hAnsi="Arial" w:cs="Arial"/>
          <w:lang w:val="en-US"/>
        </w:rPr>
        <w:t>following</w:t>
      </w:r>
      <w:r w:rsidR="00646562" w:rsidRPr="00F074C0">
        <w:rPr>
          <w:rFonts w:ascii="Arial" w:hAnsi="Arial" w:cs="Arial"/>
          <w:lang w:val="en-US"/>
        </w:rPr>
        <w:t>:</w:t>
      </w:r>
    </w:p>
    <w:p w14:paraId="51F6AF6B" w14:textId="77777777" w:rsidR="00646562" w:rsidRPr="00444178" w:rsidRDefault="002736F8" w:rsidP="00444178">
      <w:pPr>
        <w:spacing w:line="360" w:lineRule="auto"/>
        <w:rPr>
          <w:rFonts w:ascii="Arial" w:hAnsi="Arial" w:cs="Arial"/>
          <w:sz w:val="22"/>
          <w:szCs w:val="22"/>
          <w:lang w:val="en-US"/>
        </w:rPr>
      </w:pPr>
      <w:r w:rsidRPr="00444178">
        <w:rPr>
          <w:rFonts w:ascii="Arial" w:hAnsi="Arial" w:cs="Arial"/>
          <w:sz w:val="22"/>
          <w:szCs w:val="22"/>
          <w:lang w:val="en-US"/>
        </w:rPr>
        <w:lastRenderedPageBreak/>
        <w:t>‘</w:t>
      </w:r>
      <w:r w:rsidR="00646562" w:rsidRPr="00444178">
        <w:rPr>
          <w:rFonts w:ascii="Arial" w:hAnsi="Arial" w:cs="Arial"/>
          <w:sz w:val="22"/>
          <w:szCs w:val="22"/>
          <w:lang w:val="en-US"/>
        </w:rPr>
        <w:t>3.2 The NDPP claims (in Case No 62604/2021), among other things, that the “</w:t>
      </w:r>
      <w:r w:rsidR="00646562" w:rsidRPr="00444178">
        <w:rPr>
          <w:rFonts w:ascii="Arial" w:hAnsi="Arial" w:cs="Arial"/>
          <w:i/>
          <w:iCs/>
          <w:sz w:val="22"/>
          <w:szCs w:val="22"/>
          <w:lang w:val="en-US"/>
        </w:rPr>
        <w:t xml:space="preserve">end -game” </w:t>
      </w:r>
      <w:r w:rsidR="00646562" w:rsidRPr="00444178">
        <w:rPr>
          <w:rFonts w:ascii="Arial" w:hAnsi="Arial" w:cs="Arial"/>
          <w:sz w:val="22"/>
          <w:szCs w:val="22"/>
          <w:lang w:val="en-US"/>
        </w:rPr>
        <w:t>in particular the sale by OCM of the business of OCM to Liberty Coal and the implementation of the OCM Business Rescue Plan, is illegal and an offence under the prevention of organized crime act, 121 of 1998 (“POCA”), and the NDPP seeks forfeiture to the state of the shares in OCM, the shares in OCT and the business of OCM in terms of section 48 of POCA.</w:t>
      </w:r>
    </w:p>
    <w:p w14:paraId="7FB48584" w14:textId="77777777" w:rsidR="00646562" w:rsidRPr="00444178" w:rsidRDefault="00646562" w:rsidP="00444178">
      <w:pPr>
        <w:spacing w:line="360" w:lineRule="auto"/>
        <w:rPr>
          <w:rFonts w:ascii="Arial" w:hAnsi="Arial" w:cs="Arial"/>
          <w:sz w:val="22"/>
          <w:szCs w:val="22"/>
          <w:lang w:val="en-US"/>
        </w:rPr>
      </w:pPr>
      <w:r w:rsidRPr="00444178">
        <w:rPr>
          <w:rFonts w:ascii="Arial" w:hAnsi="Arial" w:cs="Arial"/>
          <w:sz w:val="22"/>
          <w:szCs w:val="22"/>
          <w:lang w:val="en-US"/>
        </w:rPr>
        <w:t>…</w:t>
      </w:r>
    </w:p>
    <w:p w14:paraId="4B731D80" w14:textId="77777777" w:rsidR="00643257" w:rsidRPr="00444178" w:rsidRDefault="00646562" w:rsidP="00E068DD">
      <w:pPr>
        <w:spacing w:line="360" w:lineRule="auto"/>
        <w:jc w:val="both"/>
        <w:rPr>
          <w:rFonts w:ascii="Arial" w:hAnsi="Arial" w:cs="Arial"/>
          <w:sz w:val="22"/>
          <w:szCs w:val="22"/>
          <w:lang w:val="en-US"/>
        </w:rPr>
      </w:pPr>
      <w:r w:rsidRPr="00444178">
        <w:rPr>
          <w:rFonts w:ascii="Arial" w:hAnsi="Arial" w:cs="Arial"/>
          <w:sz w:val="22"/>
          <w:szCs w:val="22"/>
          <w:lang w:val="en-US"/>
        </w:rPr>
        <w:t xml:space="preserve">3.4 the claims and allegations regarding the </w:t>
      </w:r>
      <w:r w:rsidR="00D20A31" w:rsidRPr="00444178">
        <w:rPr>
          <w:rFonts w:ascii="Arial" w:hAnsi="Arial" w:cs="Arial"/>
          <w:sz w:val="22"/>
          <w:szCs w:val="22"/>
          <w:lang w:val="en-US"/>
        </w:rPr>
        <w:t>c</w:t>
      </w:r>
      <w:r w:rsidRPr="00444178">
        <w:rPr>
          <w:rFonts w:ascii="Arial" w:hAnsi="Arial" w:cs="Arial"/>
          <w:sz w:val="22"/>
          <w:szCs w:val="22"/>
          <w:lang w:val="en-US"/>
        </w:rPr>
        <w:t>ommission of offen</w:t>
      </w:r>
      <w:r w:rsidR="00950F38" w:rsidRPr="00444178">
        <w:rPr>
          <w:rFonts w:ascii="Arial" w:hAnsi="Arial" w:cs="Arial"/>
          <w:sz w:val="22"/>
          <w:szCs w:val="22"/>
          <w:lang w:val="en-US"/>
        </w:rPr>
        <w:t>c</w:t>
      </w:r>
      <w:r w:rsidRPr="00444178">
        <w:rPr>
          <w:rFonts w:ascii="Arial" w:hAnsi="Arial" w:cs="Arial"/>
          <w:sz w:val="22"/>
          <w:szCs w:val="22"/>
          <w:lang w:val="en-US"/>
        </w:rPr>
        <w:t>es under POCA made by the NDPP, and the implications and consequences thereof, in both applications (under Case No 62604/2021 and the parallel Case No 62601/2021 in respect of Templar Capital Limited’s R1.3 bn claim against OCM), require RBCT to pause and re-assess what was represented to RBCT as, and intended to be, a short temporary position and Interim Period in relation to OCT ending 28 March 2022 that now appears to be turning into an open-ended indefinite “</w:t>
      </w:r>
      <w:r w:rsidRPr="00444178">
        <w:rPr>
          <w:rFonts w:ascii="Arial" w:hAnsi="Arial" w:cs="Arial"/>
          <w:i/>
          <w:iCs/>
          <w:sz w:val="22"/>
          <w:szCs w:val="22"/>
          <w:lang w:val="en-US"/>
        </w:rPr>
        <w:t>permanent</w:t>
      </w:r>
      <w:r w:rsidRPr="00444178">
        <w:rPr>
          <w:rFonts w:ascii="Arial" w:hAnsi="Arial" w:cs="Arial"/>
          <w:sz w:val="22"/>
          <w:szCs w:val="22"/>
          <w:lang w:val="en-US"/>
        </w:rPr>
        <w:t>” Interim Period and position for OCT, OCM, Liberty Coal and unknown mini-pit contractors.</w:t>
      </w:r>
    </w:p>
    <w:p w14:paraId="1A3F9DC8" w14:textId="77777777" w:rsidR="00643257" w:rsidRPr="00C71D1D" w:rsidRDefault="00643257" w:rsidP="00E068DD">
      <w:pPr>
        <w:pStyle w:val="ListParagraph"/>
        <w:spacing w:line="360" w:lineRule="auto"/>
        <w:jc w:val="both"/>
        <w:rPr>
          <w:rFonts w:ascii="Arial" w:hAnsi="Arial" w:cs="Arial"/>
          <w:sz w:val="22"/>
          <w:szCs w:val="22"/>
          <w:lang w:val="en-US"/>
        </w:rPr>
      </w:pPr>
    </w:p>
    <w:p w14:paraId="1594B2D0" w14:textId="77777777" w:rsidR="002736F8" w:rsidRPr="00E06E7A" w:rsidRDefault="00643257" w:rsidP="00E068DD">
      <w:pPr>
        <w:spacing w:line="360" w:lineRule="auto"/>
        <w:jc w:val="both"/>
        <w:rPr>
          <w:rFonts w:ascii="Arial" w:hAnsi="Arial" w:cs="Arial"/>
          <w:sz w:val="22"/>
          <w:szCs w:val="22"/>
          <w:lang w:val="en-US"/>
        </w:rPr>
      </w:pPr>
      <w:r w:rsidRPr="00E06E7A">
        <w:rPr>
          <w:rFonts w:ascii="Arial" w:hAnsi="Arial" w:cs="Arial"/>
          <w:sz w:val="22"/>
          <w:szCs w:val="22"/>
          <w:lang w:val="en-US"/>
        </w:rPr>
        <w:t xml:space="preserve">3.5 This re-assessment by RBCT </w:t>
      </w:r>
      <w:r w:rsidR="0030716F" w:rsidRPr="00E06E7A">
        <w:rPr>
          <w:rFonts w:ascii="Arial" w:hAnsi="Arial" w:cs="Arial"/>
          <w:sz w:val="22"/>
          <w:szCs w:val="22"/>
          <w:lang w:val="en-US"/>
        </w:rPr>
        <w:t>of the</w:t>
      </w:r>
      <w:r w:rsidRPr="00E06E7A">
        <w:rPr>
          <w:rFonts w:ascii="Arial" w:hAnsi="Arial" w:cs="Arial"/>
          <w:sz w:val="22"/>
          <w:szCs w:val="22"/>
          <w:lang w:val="en-US"/>
        </w:rPr>
        <w:t xml:space="preserve"> po</w:t>
      </w:r>
      <w:r w:rsidR="0030716F" w:rsidRPr="00E06E7A">
        <w:rPr>
          <w:rFonts w:ascii="Arial" w:hAnsi="Arial" w:cs="Arial"/>
          <w:sz w:val="22"/>
          <w:szCs w:val="22"/>
          <w:lang w:val="en-US"/>
        </w:rPr>
        <w:t>sition</w:t>
      </w:r>
      <w:r w:rsidRPr="00E06E7A">
        <w:rPr>
          <w:rFonts w:ascii="Arial" w:hAnsi="Arial" w:cs="Arial"/>
          <w:sz w:val="22"/>
          <w:szCs w:val="22"/>
          <w:lang w:val="en-US"/>
        </w:rPr>
        <w:t xml:space="preserve"> of OCT, OCM, Liberty Coal and the mini-pit contractors, and duration of the Interim Period, in the context of the RBCT Shareholders' Agreement and prevailing circumstances is intended to take place in October/November 2022, with the cooperation of OCT, OCM, Liberty Coal and the mini-pit contractors, as contemplated in this September 2022 </w:t>
      </w:r>
      <w:r w:rsidR="00815A3B" w:rsidRPr="00E06E7A">
        <w:rPr>
          <w:rFonts w:ascii="Arial" w:hAnsi="Arial" w:cs="Arial"/>
          <w:sz w:val="22"/>
          <w:szCs w:val="22"/>
          <w:lang w:val="en-US"/>
        </w:rPr>
        <w:t>Extension Letter.</w:t>
      </w:r>
      <w:r w:rsidR="00646562" w:rsidRPr="00E06E7A">
        <w:rPr>
          <w:rFonts w:ascii="Arial" w:hAnsi="Arial" w:cs="Arial"/>
          <w:sz w:val="22"/>
          <w:szCs w:val="22"/>
          <w:lang w:val="en-US"/>
        </w:rPr>
        <w:t>’</w:t>
      </w:r>
    </w:p>
    <w:p w14:paraId="049C8F09" w14:textId="77777777" w:rsidR="0013183A" w:rsidRPr="00C71D1D" w:rsidRDefault="0013183A" w:rsidP="00815A3B">
      <w:pPr>
        <w:rPr>
          <w:rFonts w:ascii="Arial" w:hAnsi="Arial" w:cs="Arial"/>
          <w:sz w:val="22"/>
          <w:szCs w:val="22"/>
        </w:rPr>
      </w:pPr>
    </w:p>
    <w:p w14:paraId="05280BF6" w14:textId="77777777" w:rsidR="0013183A" w:rsidRPr="00C71D1D" w:rsidRDefault="0013183A" w:rsidP="00815A3B">
      <w:pPr>
        <w:rPr>
          <w:rFonts w:ascii="Arial" w:hAnsi="Arial" w:cs="Arial"/>
          <w:i/>
          <w:iCs/>
          <w:sz w:val="22"/>
          <w:szCs w:val="22"/>
        </w:rPr>
      </w:pPr>
    </w:p>
    <w:p w14:paraId="6C5F9EFA" w14:textId="621ED663" w:rsidR="008822EE" w:rsidRPr="00F074C0" w:rsidRDefault="00F074C0" w:rsidP="00F074C0">
      <w:pPr>
        <w:spacing w:line="360" w:lineRule="auto"/>
        <w:jc w:val="both"/>
        <w:rPr>
          <w:rFonts w:ascii="Arial" w:hAnsi="Arial" w:cs="Arial"/>
          <w:lang w:val="en-US"/>
        </w:rPr>
      </w:pPr>
      <w:r>
        <w:rPr>
          <w:rFonts w:ascii="Arial" w:hAnsi="Arial" w:cs="Arial"/>
          <w:lang w:val="en-US"/>
        </w:rPr>
        <w:t>[146]</w:t>
      </w:r>
      <w:r>
        <w:rPr>
          <w:rFonts w:ascii="Arial" w:hAnsi="Arial" w:cs="Arial"/>
          <w:lang w:val="en-US"/>
        </w:rPr>
        <w:tab/>
      </w:r>
      <w:r w:rsidR="00116C5B" w:rsidRPr="00F074C0">
        <w:rPr>
          <w:rFonts w:ascii="Arial" w:hAnsi="Arial" w:cs="Arial"/>
          <w:lang w:val="en-US"/>
        </w:rPr>
        <w:t xml:space="preserve">Pertinently, OCT knew its legal remedies. According to RBCT, OCT </w:t>
      </w:r>
      <w:r w:rsidR="008822EE" w:rsidRPr="00F074C0">
        <w:rPr>
          <w:rFonts w:ascii="Arial" w:hAnsi="Arial" w:cs="Arial"/>
          <w:lang w:val="en-US"/>
        </w:rPr>
        <w:t xml:space="preserve">had </w:t>
      </w:r>
      <w:r w:rsidR="00116C5B" w:rsidRPr="00F074C0">
        <w:rPr>
          <w:rFonts w:ascii="Arial" w:hAnsi="Arial" w:cs="Arial"/>
          <w:lang w:val="en-US"/>
        </w:rPr>
        <w:t>threatened legal action and stated in its letter dated 5 October 2022</w:t>
      </w:r>
      <w:r w:rsidR="008822EE" w:rsidRPr="00F074C0">
        <w:rPr>
          <w:rFonts w:ascii="Arial" w:hAnsi="Arial" w:cs="Arial"/>
          <w:lang w:val="en-US"/>
        </w:rPr>
        <w:t xml:space="preserve"> that:</w:t>
      </w:r>
    </w:p>
    <w:p w14:paraId="2B62C905" w14:textId="77777777" w:rsidR="00116C5B" w:rsidRPr="008822EE" w:rsidRDefault="00116C5B" w:rsidP="008822EE">
      <w:pPr>
        <w:pStyle w:val="ListParagraph"/>
        <w:spacing w:line="360" w:lineRule="auto"/>
        <w:ind w:left="0"/>
        <w:jc w:val="both"/>
        <w:rPr>
          <w:rFonts w:ascii="Arial" w:hAnsi="Arial" w:cs="Arial"/>
          <w:sz w:val="22"/>
          <w:lang w:val="en-US"/>
        </w:rPr>
      </w:pPr>
      <w:r w:rsidRPr="008822EE">
        <w:rPr>
          <w:rFonts w:ascii="Arial" w:hAnsi="Arial" w:cs="Arial"/>
          <w:sz w:val="22"/>
          <w:lang w:val="en-US"/>
        </w:rPr>
        <w:t>‘in light of the imminent festive season and court recess from 4 December, an adverse decision by RBCT’s</w:t>
      </w:r>
      <w:r w:rsidR="009A0AB8" w:rsidRPr="008822EE">
        <w:rPr>
          <w:rFonts w:ascii="Arial" w:hAnsi="Arial" w:cs="Arial"/>
          <w:sz w:val="22"/>
          <w:lang w:val="en-US"/>
        </w:rPr>
        <w:t xml:space="preserve"> b</w:t>
      </w:r>
      <w:r w:rsidR="008822EE" w:rsidRPr="008822EE">
        <w:rPr>
          <w:rFonts w:ascii="Arial" w:hAnsi="Arial" w:cs="Arial"/>
          <w:sz w:val="22"/>
          <w:lang w:val="en-US"/>
        </w:rPr>
        <w:t>r</w:t>
      </w:r>
      <w:r w:rsidR="009A0AB8" w:rsidRPr="008822EE">
        <w:rPr>
          <w:rFonts w:ascii="Arial" w:hAnsi="Arial" w:cs="Arial"/>
          <w:sz w:val="22"/>
          <w:lang w:val="en-US"/>
        </w:rPr>
        <w:t>ought on 24 November 2022 will, realistically, not leave much time for such matters to be dealt with, either properly or at all, before the 31st December 2022; nor allow OCM and OCT to take steps to attempt to mitigate their own damages, including if necessary by way of urgent legal proceedings…’. On 2 December 2022, OCT addressed a letter to RBCT and recorded ‘it is apparent that there is now a dispute and/ or a controversy and/ or difference that exists between us…As such, it is likely that we will have to arbitrate the dispute as contemplated in clause 20 of the RBCT Shareholders' Agreement. In addition, there may be substantial ancillary litigation that will need to be instituted against RBCT.</w:t>
      </w:r>
      <w:r w:rsidR="008822EE">
        <w:rPr>
          <w:rFonts w:ascii="Arial" w:hAnsi="Arial" w:cs="Arial"/>
          <w:sz w:val="22"/>
          <w:lang w:val="en-US"/>
        </w:rPr>
        <w:t>’</w:t>
      </w:r>
    </w:p>
    <w:p w14:paraId="07C68363" w14:textId="77777777" w:rsidR="00116C5B" w:rsidRPr="00C71D1D" w:rsidRDefault="00116C5B" w:rsidP="00116C5B">
      <w:pPr>
        <w:rPr>
          <w:rFonts w:ascii="Arial" w:hAnsi="Arial" w:cs="Arial"/>
          <w:i/>
          <w:iCs/>
          <w:sz w:val="22"/>
          <w:szCs w:val="22"/>
        </w:rPr>
      </w:pPr>
    </w:p>
    <w:p w14:paraId="65AB13C7" w14:textId="7F27DD62" w:rsidR="00815A3B" w:rsidRPr="00F074C0" w:rsidRDefault="00F074C0" w:rsidP="00F074C0">
      <w:pPr>
        <w:spacing w:line="360" w:lineRule="auto"/>
        <w:jc w:val="both"/>
        <w:rPr>
          <w:rFonts w:ascii="Arial" w:hAnsi="Arial" w:cs="Arial"/>
          <w:lang w:val="en-US"/>
        </w:rPr>
      </w:pPr>
      <w:r w:rsidRPr="00C71D1D">
        <w:rPr>
          <w:rFonts w:ascii="Arial" w:hAnsi="Arial" w:cs="Arial"/>
          <w:lang w:val="en-US"/>
        </w:rPr>
        <w:lastRenderedPageBreak/>
        <w:t>[147]</w:t>
      </w:r>
      <w:r w:rsidRPr="00C71D1D">
        <w:rPr>
          <w:rFonts w:ascii="Arial" w:hAnsi="Arial" w:cs="Arial"/>
          <w:lang w:val="en-US"/>
        </w:rPr>
        <w:tab/>
      </w:r>
      <w:r w:rsidR="00815A3B" w:rsidRPr="00F074C0">
        <w:rPr>
          <w:rFonts w:ascii="Arial" w:hAnsi="Arial" w:cs="Arial"/>
        </w:rPr>
        <w:t xml:space="preserve">I am required to consider, despite the delay, the consequence of the relief not being granted and whether the applicants can or cannot be afforded substantial redress at a hearing in due course. </w:t>
      </w:r>
    </w:p>
    <w:p w14:paraId="6F229693" w14:textId="77777777" w:rsidR="00815A3B" w:rsidRPr="00C71D1D" w:rsidRDefault="00815A3B" w:rsidP="00815A3B">
      <w:pPr>
        <w:pStyle w:val="ListParagraph"/>
        <w:rPr>
          <w:rFonts w:ascii="Arial" w:hAnsi="Arial" w:cs="Arial"/>
          <w:lang w:val="en-US"/>
        </w:rPr>
      </w:pPr>
    </w:p>
    <w:p w14:paraId="1CF78B14" w14:textId="6DDB4DA1" w:rsidR="00EC0877" w:rsidRPr="00F074C0" w:rsidRDefault="00F074C0" w:rsidP="00F074C0">
      <w:pPr>
        <w:spacing w:line="360" w:lineRule="auto"/>
        <w:jc w:val="both"/>
        <w:rPr>
          <w:rFonts w:ascii="Arial" w:hAnsi="Arial" w:cs="Arial"/>
          <w:lang w:val="en-US"/>
        </w:rPr>
      </w:pPr>
      <w:r w:rsidRPr="0042054B">
        <w:rPr>
          <w:rFonts w:ascii="Arial" w:hAnsi="Arial" w:cs="Arial"/>
          <w:lang w:val="en-US"/>
        </w:rPr>
        <w:t>[148]</w:t>
      </w:r>
      <w:r w:rsidRPr="0042054B">
        <w:rPr>
          <w:rFonts w:ascii="Arial" w:hAnsi="Arial" w:cs="Arial"/>
          <w:lang w:val="en-US"/>
        </w:rPr>
        <w:tab/>
      </w:r>
      <w:r w:rsidR="00815A3B" w:rsidRPr="00F074C0">
        <w:rPr>
          <w:rFonts w:ascii="Arial" w:hAnsi="Arial" w:cs="Arial"/>
          <w:lang w:val="en-US"/>
        </w:rPr>
        <w:t xml:space="preserve">On this score, it is common cause that OCT’s Export Entitlement was suspended from December 2018 for some </w:t>
      </w:r>
      <w:r w:rsidR="0057110E" w:rsidRPr="00F074C0">
        <w:rPr>
          <w:rFonts w:ascii="Arial" w:hAnsi="Arial" w:cs="Arial"/>
          <w:lang w:val="en-US"/>
        </w:rPr>
        <w:t>three</w:t>
      </w:r>
      <w:r w:rsidR="00815A3B" w:rsidRPr="00F074C0">
        <w:rPr>
          <w:rFonts w:ascii="Arial" w:hAnsi="Arial" w:cs="Arial"/>
          <w:lang w:val="en-US"/>
        </w:rPr>
        <w:t xml:space="preserve"> years before it was temporarily lifted for the first time on 25 January 2022.</w:t>
      </w:r>
      <w:r w:rsidR="00EC0877" w:rsidRPr="00F074C0">
        <w:rPr>
          <w:rFonts w:ascii="Arial" w:hAnsi="Arial" w:cs="Arial"/>
          <w:lang w:val="en-US"/>
        </w:rPr>
        <w:t xml:space="preserve"> There were obviously consequences for OCM but clearly coal was still mined at OCM, albeit not by OCM itself, and it was dealt with by alternative means which earned OCM fees in royalties.</w:t>
      </w:r>
    </w:p>
    <w:p w14:paraId="5F9F338A" w14:textId="77777777" w:rsidR="00815A3B" w:rsidRPr="00C71D1D" w:rsidRDefault="00815A3B" w:rsidP="00815A3B">
      <w:pPr>
        <w:pStyle w:val="ListParagraph"/>
        <w:rPr>
          <w:rFonts w:ascii="Arial" w:hAnsi="Arial" w:cs="Arial"/>
          <w:lang w:val="en-US"/>
        </w:rPr>
      </w:pPr>
    </w:p>
    <w:p w14:paraId="79891497" w14:textId="52C6992F" w:rsidR="00815A3B" w:rsidRPr="00F074C0" w:rsidRDefault="00F074C0" w:rsidP="00F074C0">
      <w:pPr>
        <w:spacing w:line="360" w:lineRule="auto"/>
        <w:jc w:val="both"/>
        <w:rPr>
          <w:rFonts w:ascii="Arial" w:hAnsi="Arial" w:cs="Arial"/>
          <w:lang w:val="en-US"/>
        </w:rPr>
      </w:pPr>
      <w:r w:rsidRPr="00C71D1D">
        <w:rPr>
          <w:rFonts w:ascii="Arial" w:hAnsi="Arial" w:cs="Arial"/>
          <w:lang w:val="en-US"/>
        </w:rPr>
        <w:t>[149]</w:t>
      </w:r>
      <w:r w:rsidRPr="00C71D1D">
        <w:rPr>
          <w:rFonts w:ascii="Arial" w:hAnsi="Arial" w:cs="Arial"/>
          <w:lang w:val="en-US"/>
        </w:rPr>
        <w:tab/>
      </w:r>
      <w:r w:rsidR="001D1D7C" w:rsidRPr="00F074C0">
        <w:rPr>
          <w:rFonts w:ascii="Arial" w:hAnsi="Arial" w:cs="Arial"/>
          <w:lang w:val="en-US"/>
        </w:rPr>
        <w:t>T</w:t>
      </w:r>
      <w:r w:rsidR="00815A3B" w:rsidRPr="00F074C0">
        <w:rPr>
          <w:rFonts w:ascii="Arial" w:hAnsi="Arial" w:cs="Arial"/>
          <w:lang w:val="en-US"/>
        </w:rPr>
        <w:t xml:space="preserve">here is </w:t>
      </w:r>
      <w:r w:rsidR="001D1D7C" w:rsidRPr="00F074C0">
        <w:rPr>
          <w:rFonts w:ascii="Arial" w:hAnsi="Arial" w:cs="Arial"/>
          <w:lang w:val="en-US"/>
        </w:rPr>
        <w:t xml:space="preserve">also </w:t>
      </w:r>
      <w:r w:rsidR="00815A3B" w:rsidRPr="00F074C0">
        <w:rPr>
          <w:rFonts w:ascii="Arial" w:hAnsi="Arial" w:cs="Arial"/>
          <w:lang w:val="en-US"/>
        </w:rPr>
        <w:t>a pending arbitration hearing, which if expedited, will afford the applicants substantial redress</w:t>
      </w:r>
      <w:r w:rsidR="006A0CD1" w:rsidRPr="00F074C0">
        <w:rPr>
          <w:rFonts w:ascii="Arial" w:hAnsi="Arial" w:cs="Arial"/>
          <w:lang w:val="en-US"/>
        </w:rPr>
        <w:t xml:space="preserve"> in due course.</w:t>
      </w:r>
    </w:p>
    <w:p w14:paraId="1AE7CE6F" w14:textId="77777777" w:rsidR="0013183A" w:rsidRPr="00C71D1D" w:rsidRDefault="0013183A" w:rsidP="0013183A">
      <w:pPr>
        <w:pStyle w:val="ListParagraph"/>
        <w:spacing w:line="360" w:lineRule="auto"/>
        <w:ind w:left="0"/>
        <w:jc w:val="both"/>
        <w:rPr>
          <w:rFonts w:ascii="Arial" w:hAnsi="Arial" w:cs="Arial"/>
          <w:lang w:val="en-US"/>
        </w:rPr>
      </w:pPr>
    </w:p>
    <w:p w14:paraId="49E72941" w14:textId="412611A7" w:rsidR="007F4644" w:rsidRPr="00F074C0" w:rsidRDefault="00F074C0" w:rsidP="00F074C0">
      <w:pPr>
        <w:spacing w:line="360" w:lineRule="auto"/>
        <w:jc w:val="both"/>
        <w:rPr>
          <w:rFonts w:ascii="Arial" w:hAnsi="Arial" w:cs="Arial"/>
          <w:lang w:val="en-US"/>
        </w:rPr>
      </w:pPr>
      <w:r w:rsidRPr="00C71D1D">
        <w:rPr>
          <w:rFonts w:ascii="Arial" w:hAnsi="Arial" w:cs="Arial"/>
          <w:lang w:val="en-US"/>
        </w:rPr>
        <w:t>[150]</w:t>
      </w:r>
      <w:r w:rsidRPr="00C71D1D">
        <w:rPr>
          <w:rFonts w:ascii="Arial" w:hAnsi="Arial" w:cs="Arial"/>
          <w:lang w:val="en-US"/>
        </w:rPr>
        <w:tab/>
      </w:r>
      <w:r w:rsidR="0013183A" w:rsidRPr="00F074C0">
        <w:rPr>
          <w:rFonts w:ascii="Arial" w:hAnsi="Arial" w:cs="Arial"/>
          <w:lang w:val="en-US"/>
        </w:rPr>
        <w:t>I find that the urgency which the applicants now claim is self-created and the applicants are not without substantial redress in due course</w:t>
      </w:r>
      <w:r w:rsidR="009A0AB8" w:rsidRPr="00F074C0">
        <w:rPr>
          <w:rFonts w:ascii="Arial" w:hAnsi="Arial" w:cs="Arial"/>
          <w:lang w:val="en-US"/>
        </w:rPr>
        <w:t>.</w:t>
      </w:r>
    </w:p>
    <w:p w14:paraId="44266D8B" w14:textId="77777777" w:rsidR="007F4644" w:rsidRPr="00C71D1D" w:rsidRDefault="007F4644" w:rsidP="009A0AB8">
      <w:pPr>
        <w:rPr>
          <w:rFonts w:ascii="Arial" w:hAnsi="Arial" w:cs="Arial"/>
          <w:lang w:val="en-US"/>
        </w:rPr>
      </w:pPr>
    </w:p>
    <w:p w14:paraId="1145398D" w14:textId="5E2E8760" w:rsidR="00116C5B" w:rsidRPr="00F074C0" w:rsidRDefault="00F074C0" w:rsidP="00F074C0">
      <w:pPr>
        <w:spacing w:line="360" w:lineRule="auto"/>
        <w:jc w:val="both"/>
        <w:rPr>
          <w:rFonts w:ascii="Arial" w:hAnsi="Arial" w:cs="Arial"/>
          <w:lang w:val="en-US"/>
        </w:rPr>
      </w:pPr>
      <w:r w:rsidRPr="00C71D1D">
        <w:rPr>
          <w:rFonts w:ascii="Arial" w:hAnsi="Arial" w:cs="Arial"/>
          <w:lang w:val="en-US"/>
        </w:rPr>
        <w:t>[151]</w:t>
      </w:r>
      <w:r w:rsidRPr="00C71D1D">
        <w:rPr>
          <w:rFonts w:ascii="Arial" w:hAnsi="Arial" w:cs="Arial"/>
          <w:lang w:val="en-US"/>
        </w:rPr>
        <w:tab/>
      </w:r>
      <w:r w:rsidR="00116C5B" w:rsidRPr="00F074C0">
        <w:rPr>
          <w:rFonts w:ascii="Arial" w:hAnsi="Arial" w:cs="Arial"/>
          <w:lang w:val="en-US"/>
        </w:rPr>
        <w:t>The application should be struck off the roll for the above reasons.</w:t>
      </w:r>
    </w:p>
    <w:p w14:paraId="27BD97B6" w14:textId="77777777" w:rsidR="007513E9" w:rsidRDefault="007513E9" w:rsidP="00E10A5D">
      <w:pPr>
        <w:jc w:val="both"/>
        <w:rPr>
          <w:rFonts w:ascii="Arial" w:hAnsi="Arial" w:cs="Arial"/>
          <w:lang w:val="en-US"/>
        </w:rPr>
      </w:pPr>
    </w:p>
    <w:p w14:paraId="2F71F184" w14:textId="77777777" w:rsidR="00E64C5E" w:rsidRPr="00E10A5D" w:rsidRDefault="00E64C5E" w:rsidP="00E10A5D">
      <w:pPr>
        <w:jc w:val="both"/>
        <w:rPr>
          <w:rFonts w:ascii="Arial" w:hAnsi="Arial" w:cs="Arial"/>
          <w:lang w:val="en-US"/>
        </w:rPr>
      </w:pPr>
    </w:p>
    <w:p w14:paraId="414B2AF9" w14:textId="77777777" w:rsidR="00F17D83" w:rsidRPr="00C71D1D" w:rsidRDefault="00F17D83" w:rsidP="00BF050C">
      <w:pPr>
        <w:pStyle w:val="ListParagraph"/>
        <w:spacing w:line="360" w:lineRule="auto"/>
        <w:ind w:left="0"/>
        <w:jc w:val="both"/>
        <w:rPr>
          <w:rFonts w:ascii="Arial" w:hAnsi="Arial" w:cs="Arial"/>
          <w:b/>
          <w:bCs/>
          <w:lang w:val="en-US"/>
        </w:rPr>
      </w:pPr>
      <w:r w:rsidRPr="00C71D1D">
        <w:rPr>
          <w:rFonts w:ascii="Arial" w:hAnsi="Arial" w:cs="Arial"/>
          <w:b/>
          <w:bCs/>
          <w:lang w:val="en-US"/>
        </w:rPr>
        <w:t>The interdict</w:t>
      </w:r>
    </w:p>
    <w:p w14:paraId="7BBC5A03" w14:textId="0E4C5DAF" w:rsidR="00A4165C" w:rsidRPr="00F074C0" w:rsidRDefault="00F074C0" w:rsidP="00F074C0">
      <w:pPr>
        <w:spacing w:line="360" w:lineRule="auto"/>
        <w:jc w:val="both"/>
        <w:rPr>
          <w:rFonts w:ascii="Arial" w:hAnsi="Arial" w:cs="Arial"/>
          <w:u w:val="single"/>
          <w:lang w:val="en-US"/>
        </w:rPr>
      </w:pPr>
      <w:r w:rsidRPr="00C71D1D">
        <w:rPr>
          <w:rFonts w:ascii="Arial" w:hAnsi="Arial" w:cs="Arial"/>
          <w:lang w:val="en-US"/>
        </w:rPr>
        <w:t>[152]</w:t>
      </w:r>
      <w:r w:rsidRPr="00C71D1D">
        <w:rPr>
          <w:rFonts w:ascii="Arial" w:hAnsi="Arial" w:cs="Arial"/>
          <w:lang w:val="en-US"/>
        </w:rPr>
        <w:tab/>
      </w:r>
      <w:r w:rsidR="00BD2E61" w:rsidRPr="00F074C0">
        <w:rPr>
          <w:rStyle w:val="apple-converted-space"/>
          <w:rFonts w:ascii="Arial" w:hAnsi="Arial" w:cs="Arial"/>
        </w:rPr>
        <w:t> </w:t>
      </w:r>
      <w:r w:rsidR="00BD2E61" w:rsidRPr="00F074C0">
        <w:rPr>
          <w:rFonts w:ascii="Arial" w:hAnsi="Arial" w:cs="Arial"/>
        </w:rPr>
        <w:t>It is trite that the requirements for an interim interdict are: (a) a</w:t>
      </w:r>
      <w:r w:rsidR="00BD2E61" w:rsidRPr="00F074C0">
        <w:rPr>
          <w:rStyle w:val="apple-converted-space"/>
          <w:rFonts w:ascii="Arial" w:hAnsi="Arial" w:cs="Arial"/>
        </w:rPr>
        <w:t> </w:t>
      </w:r>
      <w:r w:rsidR="00BD2E61" w:rsidRPr="00F074C0">
        <w:rPr>
          <w:rFonts w:ascii="Arial" w:hAnsi="Arial" w:cs="Arial"/>
          <w:i/>
          <w:iCs/>
        </w:rPr>
        <w:t>prima facie</w:t>
      </w:r>
      <w:r w:rsidR="00BD2E61" w:rsidRPr="00F074C0">
        <w:rPr>
          <w:rStyle w:val="apple-converted-space"/>
          <w:rFonts w:ascii="Arial" w:hAnsi="Arial" w:cs="Arial"/>
        </w:rPr>
        <w:t> </w:t>
      </w:r>
      <w:r w:rsidR="00BD2E61" w:rsidRPr="00F074C0">
        <w:rPr>
          <w:rFonts w:ascii="Arial" w:hAnsi="Arial" w:cs="Arial"/>
        </w:rPr>
        <w:t>right, albeit open to some doubt; (b) a well-grounded apprehension of irreparable harm; (c) the balance of convenience favouring the applicant; and (d) the existence of no other satisfactory remedy</w:t>
      </w:r>
      <w:r w:rsidR="00A4165C" w:rsidRPr="00F074C0">
        <w:rPr>
          <w:rFonts w:ascii="Arial" w:hAnsi="Arial" w:cs="Arial"/>
        </w:rPr>
        <w:t>.</w:t>
      </w:r>
    </w:p>
    <w:p w14:paraId="03D610D7" w14:textId="77777777" w:rsidR="008445E5" w:rsidRPr="005A4430" w:rsidRDefault="008445E5" w:rsidP="008445E5">
      <w:pPr>
        <w:pStyle w:val="ListParagraph"/>
        <w:spacing w:line="360" w:lineRule="auto"/>
        <w:ind w:left="0"/>
        <w:jc w:val="both"/>
        <w:rPr>
          <w:rFonts w:ascii="Arial" w:hAnsi="Arial" w:cs="Arial"/>
          <w:u w:val="single"/>
          <w:lang w:val="en-US"/>
        </w:rPr>
      </w:pPr>
    </w:p>
    <w:p w14:paraId="4650C360" w14:textId="7EAD5B4B" w:rsidR="002F22FD" w:rsidRPr="00F074C0" w:rsidRDefault="00F074C0" w:rsidP="00F074C0">
      <w:pPr>
        <w:spacing w:line="360" w:lineRule="auto"/>
        <w:jc w:val="both"/>
        <w:rPr>
          <w:rFonts w:ascii="Arial" w:hAnsi="Arial" w:cs="Arial"/>
          <w:u w:val="single"/>
          <w:lang w:val="en-US"/>
        </w:rPr>
      </w:pPr>
      <w:r w:rsidRPr="00BB33BB">
        <w:rPr>
          <w:rFonts w:ascii="Arial" w:hAnsi="Arial" w:cs="Arial"/>
          <w:lang w:val="en-US"/>
        </w:rPr>
        <w:t>[153]</w:t>
      </w:r>
      <w:r w:rsidRPr="00BB33BB">
        <w:rPr>
          <w:rFonts w:ascii="Arial" w:hAnsi="Arial" w:cs="Arial"/>
          <w:lang w:val="en-US"/>
        </w:rPr>
        <w:tab/>
      </w:r>
      <w:r w:rsidR="008445E5" w:rsidRPr="00F074C0">
        <w:rPr>
          <w:rFonts w:ascii="Arial" w:hAnsi="Arial" w:cs="Arial"/>
          <w:lang w:val="en-US"/>
        </w:rPr>
        <w:t xml:space="preserve">It is also trite that in </w:t>
      </w:r>
      <w:r w:rsidR="008445E5" w:rsidRPr="00F074C0">
        <w:rPr>
          <w:rFonts w:ascii="Arial" w:hAnsi="Arial" w:cs="Arial"/>
          <w:lang w:eastAsia="en-GB"/>
        </w:rPr>
        <w:t>an application for a temporary interdict, the applicant’s right need not be shown by a balance of probabilities; it is sufficient if such right is prima facie established, though open to some doubt</w:t>
      </w:r>
      <w:r w:rsidR="007329FE" w:rsidRPr="00F074C0">
        <w:rPr>
          <w:rFonts w:ascii="Arial" w:hAnsi="Arial" w:cs="Arial"/>
          <w:lang w:eastAsia="en-GB"/>
        </w:rPr>
        <w:t>.</w:t>
      </w:r>
      <w:r w:rsidR="008445E5" w:rsidRPr="005A4430">
        <w:rPr>
          <w:rStyle w:val="FootnoteReference"/>
          <w:rFonts w:ascii="Arial" w:hAnsi="Arial" w:cs="Arial"/>
          <w:lang w:eastAsia="en-GB"/>
        </w:rPr>
        <w:footnoteReference w:id="13"/>
      </w:r>
    </w:p>
    <w:p w14:paraId="2364075A" w14:textId="77777777" w:rsidR="00BD2E61" w:rsidRPr="00C71D1D" w:rsidRDefault="00BD2E61" w:rsidP="00B83461">
      <w:pPr>
        <w:spacing w:line="360" w:lineRule="auto"/>
        <w:jc w:val="both"/>
        <w:rPr>
          <w:rFonts w:ascii="Arial" w:hAnsi="Arial" w:cs="Arial"/>
          <w:lang w:val="en-US"/>
        </w:rPr>
      </w:pPr>
    </w:p>
    <w:p w14:paraId="4F7ADA7E" w14:textId="37E25D04" w:rsidR="009A5DA1" w:rsidRPr="00F074C0" w:rsidRDefault="00F074C0" w:rsidP="00F074C0">
      <w:pPr>
        <w:spacing w:line="360" w:lineRule="auto"/>
        <w:jc w:val="both"/>
        <w:rPr>
          <w:rFonts w:ascii="Arial" w:hAnsi="Arial" w:cs="Arial"/>
          <w:lang w:val="en-US"/>
        </w:rPr>
      </w:pPr>
      <w:r w:rsidRPr="00C71D1D">
        <w:rPr>
          <w:rFonts w:ascii="Arial" w:hAnsi="Arial" w:cs="Arial"/>
          <w:lang w:val="en-US"/>
        </w:rPr>
        <w:t>[154]</w:t>
      </w:r>
      <w:r w:rsidRPr="00C71D1D">
        <w:rPr>
          <w:rFonts w:ascii="Arial" w:hAnsi="Arial" w:cs="Arial"/>
          <w:lang w:val="en-US"/>
        </w:rPr>
        <w:tab/>
      </w:r>
      <w:r w:rsidR="009A5DA1" w:rsidRPr="00F074C0">
        <w:rPr>
          <w:rFonts w:ascii="Arial" w:hAnsi="Arial" w:cs="Arial"/>
        </w:rPr>
        <w:t xml:space="preserve"> In</w:t>
      </w:r>
      <w:r w:rsidR="009A5DA1" w:rsidRPr="00F074C0">
        <w:rPr>
          <w:rFonts w:ascii="Arial" w:hAnsi="Arial" w:cs="Arial"/>
          <w:i/>
          <w:iCs/>
        </w:rPr>
        <w:t xml:space="preserve"> Economic Freedom Fighters v Gordhan</w:t>
      </w:r>
      <w:r w:rsidR="007B79D1" w:rsidRPr="00F074C0">
        <w:rPr>
          <w:rFonts w:ascii="Arial" w:hAnsi="Arial" w:cs="Arial"/>
          <w:i/>
          <w:iCs/>
        </w:rPr>
        <w:t xml:space="preserve"> and Others</w:t>
      </w:r>
      <w:r w:rsidR="003D01C3" w:rsidRPr="00F074C0">
        <w:rPr>
          <w:rFonts w:ascii="Arial" w:hAnsi="Arial" w:cs="Arial"/>
          <w:i/>
          <w:iCs/>
        </w:rPr>
        <w:t>; Public Protector and Another v Gordhan and Others</w:t>
      </w:r>
      <w:r w:rsidR="00B83461" w:rsidRPr="00F074C0">
        <w:rPr>
          <w:rFonts w:ascii="Arial" w:hAnsi="Arial" w:cs="Arial"/>
          <w:i/>
          <w:iCs/>
        </w:rPr>
        <w:t>,</w:t>
      </w:r>
      <w:r w:rsidR="00B83461" w:rsidRPr="00C71D1D">
        <w:rPr>
          <w:rStyle w:val="FootnoteReference"/>
          <w:rFonts w:ascii="Arial" w:hAnsi="Arial" w:cs="Arial"/>
          <w:i/>
          <w:iCs/>
        </w:rPr>
        <w:footnoteReference w:id="14"/>
      </w:r>
      <w:r w:rsidR="007513E9" w:rsidRPr="00F074C0">
        <w:rPr>
          <w:rFonts w:ascii="Arial" w:hAnsi="Arial" w:cs="Arial"/>
        </w:rPr>
        <w:t xml:space="preserve"> </w:t>
      </w:r>
      <w:r w:rsidR="007B79D1" w:rsidRPr="00F074C0">
        <w:rPr>
          <w:rFonts w:ascii="Arial" w:hAnsi="Arial" w:cs="Arial"/>
        </w:rPr>
        <w:t xml:space="preserve">the Constitutional Court </w:t>
      </w:r>
      <w:r w:rsidR="007513E9" w:rsidRPr="00F074C0">
        <w:rPr>
          <w:rFonts w:ascii="Arial" w:hAnsi="Arial" w:cs="Arial"/>
        </w:rPr>
        <w:t>held that</w:t>
      </w:r>
      <w:r w:rsidR="007B79D1" w:rsidRPr="00F074C0">
        <w:rPr>
          <w:rFonts w:ascii="Arial" w:hAnsi="Arial" w:cs="Arial"/>
        </w:rPr>
        <w:t>:</w:t>
      </w:r>
    </w:p>
    <w:p w14:paraId="371CE299" w14:textId="77777777" w:rsidR="009A0AB8" w:rsidRPr="005E7126" w:rsidRDefault="009A5DA1" w:rsidP="009A5DA1">
      <w:pPr>
        <w:pStyle w:val="ListParagraph"/>
        <w:spacing w:line="360" w:lineRule="auto"/>
        <w:ind w:left="0"/>
        <w:jc w:val="both"/>
        <w:rPr>
          <w:rFonts w:ascii="Arial" w:hAnsi="Arial" w:cs="Arial"/>
          <w:sz w:val="22"/>
          <w:lang w:val="en-US"/>
        </w:rPr>
      </w:pPr>
      <w:r w:rsidRPr="005E7126">
        <w:rPr>
          <w:rFonts w:ascii="Arial" w:hAnsi="Arial" w:cs="Arial"/>
          <w:sz w:val="22"/>
        </w:rPr>
        <w:lastRenderedPageBreak/>
        <w:t>‘</w:t>
      </w:r>
      <w:r w:rsidR="005E7126" w:rsidRPr="005E7126">
        <w:rPr>
          <w:rFonts w:ascii="Arial" w:hAnsi="Arial" w:cs="Arial"/>
          <w:sz w:val="22"/>
        </w:rPr>
        <w:t>…</w:t>
      </w:r>
      <w:r w:rsidR="007513E9" w:rsidRPr="005E7126">
        <w:rPr>
          <w:rFonts w:ascii="Arial" w:hAnsi="Arial" w:cs="Arial"/>
          <w:iCs/>
          <w:sz w:val="22"/>
          <w:lang w:val="en-US"/>
        </w:rPr>
        <w:t>before a court may grant an interim interdict, it must be satisfied that the applicant for an interdict has good prospects of success in the main review</w:t>
      </w:r>
      <w:r w:rsidR="007513E9" w:rsidRPr="005E7126">
        <w:rPr>
          <w:rFonts w:ascii="Arial" w:hAnsi="Arial" w:cs="Arial"/>
          <w:sz w:val="22"/>
          <w:lang w:val="en-US"/>
        </w:rPr>
        <w:t>. The claim for review must be based on </w:t>
      </w:r>
      <w:r w:rsidR="007513E9" w:rsidRPr="005E7126">
        <w:rPr>
          <w:rFonts w:ascii="Arial" w:hAnsi="Arial" w:cs="Arial"/>
          <w:iCs/>
          <w:sz w:val="22"/>
          <w:lang w:val="en-US"/>
        </w:rPr>
        <w:t>strong grounds</w:t>
      </w:r>
      <w:r w:rsidR="007513E9" w:rsidRPr="005E7126">
        <w:rPr>
          <w:rFonts w:ascii="Arial" w:hAnsi="Arial" w:cs="Arial"/>
          <w:sz w:val="22"/>
          <w:lang w:val="en-US"/>
        </w:rPr>
        <w:t> which are likely to succeed. This requires the court adjudicating the interdict application to </w:t>
      </w:r>
      <w:r w:rsidR="007513E9" w:rsidRPr="005E7126">
        <w:rPr>
          <w:rFonts w:ascii="Arial" w:hAnsi="Arial" w:cs="Arial"/>
          <w:iCs/>
          <w:sz w:val="22"/>
          <w:lang w:val="en-US"/>
        </w:rPr>
        <w:t>peek into the grounds of review raised in the main review application and assess their strength</w:t>
      </w:r>
      <w:r w:rsidR="007513E9" w:rsidRPr="005E7126">
        <w:rPr>
          <w:rFonts w:ascii="Arial" w:hAnsi="Arial" w:cs="Arial"/>
          <w:sz w:val="22"/>
          <w:lang w:val="en-US"/>
        </w:rPr>
        <w:t>. It is </w:t>
      </w:r>
      <w:r w:rsidR="007513E9" w:rsidRPr="005E7126">
        <w:rPr>
          <w:rFonts w:ascii="Arial" w:hAnsi="Arial" w:cs="Arial"/>
          <w:iCs/>
          <w:sz w:val="22"/>
          <w:lang w:val="en-US"/>
        </w:rPr>
        <w:t>only if a court is convinced that the review is likely to succeed that it may appropriately grant the interdict</w:t>
      </w:r>
      <w:r w:rsidR="007513E9" w:rsidRPr="005E7126">
        <w:rPr>
          <w:rFonts w:ascii="Arial" w:hAnsi="Arial" w:cs="Arial"/>
          <w:sz w:val="22"/>
          <w:lang w:val="en-US"/>
        </w:rPr>
        <w:t xml:space="preserve">.’ </w:t>
      </w:r>
    </w:p>
    <w:p w14:paraId="6A2DE4B7" w14:textId="77777777" w:rsidR="009A5DA1" w:rsidRPr="00C71D1D" w:rsidRDefault="009A5DA1" w:rsidP="009A5DA1">
      <w:pPr>
        <w:pStyle w:val="ListParagraph"/>
        <w:spacing w:line="360" w:lineRule="auto"/>
        <w:ind w:left="0"/>
        <w:jc w:val="both"/>
        <w:rPr>
          <w:rFonts w:ascii="Arial" w:hAnsi="Arial" w:cs="Arial"/>
          <w:lang w:val="en-US"/>
        </w:rPr>
      </w:pPr>
    </w:p>
    <w:p w14:paraId="7DAC3836" w14:textId="7990871C" w:rsidR="00FF253C" w:rsidRPr="00F074C0" w:rsidRDefault="00F074C0" w:rsidP="00F074C0">
      <w:pPr>
        <w:spacing w:line="360" w:lineRule="auto"/>
        <w:jc w:val="both"/>
        <w:rPr>
          <w:rFonts w:ascii="Arial" w:hAnsi="Arial" w:cs="Arial"/>
          <w:lang w:val="en-US"/>
        </w:rPr>
      </w:pPr>
      <w:r w:rsidRPr="00452060">
        <w:rPr>
          <w:rFonts w:ascii="Arial" w:hAnsi="Arial" w:cs="Arial"/>
          <w:lang w:val="en-US"/>
        </w:rPr>
        <w:t>[155]</w:t>
      </w:r>
      <w:r w:rsidRPr="00452060">
        <w:rPr>
          <w:rFonts w:ascii="Arial" w:hAnsi="Arial" w:cs="Arial"/>
          <w:lang w:val="en-US"/>
        </w:rPr>
        <w:tab/>
      </w:r>
      <w:r w:rsidR="009A5DA1" w:rsidRPr="00F074C0">
        <w:rPr>
          <w:rFonts w:ascii="Arial" w:hAnsi="Arial" w:cs="Arial"/>
          <w:lang w:val="en-US"/>
        </w:rPr>
        <w:t xml:space="preserve">In </w:t>
      </w:r>
      <w:bookmarkStart w:id="13" w:name="_Hlk135816021"/>
      <w:r w:rsidR="009A5DA1" w:rsidRPr="00F074C0">
        <w:rPr>
          <w:rFonts w:ascii="Arial" w:hAnsi="Arial" w:cs="Arial"/>
          <w:i/>
          <w:iCs/>
          <w:lang w:val="en-US"/>
        </w:rPr>
        <w:t xml:space="preserve">National Gambling Board v Premier of KwaZulu-Natal and </w:t>
      </w:r>
      <w:r w:rsidR="00684957" w:rsidRPr="00F074C0">
        <w:rPr>
          <w:rFonts w:ascii="Arial" w:hAnsi="Arial" w:cs="Arial"/>
          <w:i/>
          <w:iCs/>
          <w:lang w:val="en-US"/>
        </w:rPr>
        <w:t>O</w:t>
      </w:r>
      <w:r w:rsidR="009A5DA1" w:rsidRPr="00F074C0">
        <w:rPr>
          <w:rFonts w:ascii="Arial" w:hAnsi="Arial" w:cs="Arial"/>
          <w:i/>
          <w:iCs/>
          <w:lang w:val="en-US"/>
        </w:rPr>
        <w:t>thers</w:t>
      </w:r>
      <w:bookmarkEnd w:id="13"/>
      <w:r w:rsidR="00684957" w:rsidRPr="00F074C0">
        <w:rPr>
          <w:rFonts w:ascii="Arial" w:hAnsi="Arial" w:cs="Arial"/>
          <w:i/>
          <w:iCs/>
          <w:lang w:val="en-US"/>
        </w:rPr>
        <w:t>,</w:t>
      </w:r>
      <w:r w:rsidR="009A5DA1" w:rsidRPr="00C71D1D">
        <w:rPr>
          <w:rStyle w:val="FootnoteReference"/>
          <w:rFonts w:ascii="Arial" w:hAnsi="Arial" w:cs="Arial"/>
          <w:i/>
          <w:iCs/>
          <w:lang w:val="en-US"/>
        </w:rPr>
        <w:footnoteReference w:id="15"/>
      </w:r>
      <w:r w:rsidR="009A5DA1" w:rsidRPr="00F074C0">
        <w:rPr>
          <w:rFonts w:ascii="Arial" w:hAnsi="Arial" w:cs="Arial"/>
          <w:lang w:val="en-US"/>
        </w:rPr>
        <w:t xml:space="preserve"> court stated as follows:</w:t>
      </w:r>
    </w:p>
    <w:p w14:paraId="52F579DC" w14:textId="77777777" w:rsidR="00FF253C" w:rsidRPr="00A6240C" w:rsidRDefault="00FF253C" w:rsidP="00FF253C">
      <w:pPr>
        <w:spacing w:line="360" w:lineRule="auto"/>
        <w:rPr>
          <w:rFonts w:ascii="Arial" w:hAnsi="Arial" w:cs="Arial"/>
          <w:sz w:val="22"/>
          <w:lang w:val="en-ZA"/>
        </w:rPr>
      </w:pPr>
      <w:r w:rsidRPr="00A6240C">
        <w:rPr>
          <w:rFonts w:ascii="Arial" w:hAnsi="Arial" w:cs="Arial"/>
          <w:sz w:val="22"/>
          <w:shd w:val="clear" w:color="auto" w:fill="FFFFFF"/>
        </w:rPr>
        <w:t>‘[41] An applicant for an interim interdict must show a</w:t>
      </w:r>
      <w:r w:rsidRPr="00A6240C">
        <w:rPr>
          <w:rStyle w:val="apple-converted-space"/>
          <w:rFonts w:ascii="Arial" w:hAnsi="Arial" w:cs="Arial"/>
          <w:sz w:val="22"/>
          <w:shd w:val="clear" w:color="auto" w:fill="FFFFFF"/>
        </w:rPr>
        <w:t> </w:t>
      </w:r>
      <w:r w:rsidRPr="00A6240C">
        <w:rPr>
          <w:rFonts w:ascii="Arial" w:hAnsi="Arial" w:cs="Arial"/>
          <w:i/>
          <w:iCs/>
          <w:sz w:val="22"/>
        </w:rPr>
        <w:t>prima facie</w:t>
      </w:r>
      <w:r w:rsidRPr="00A6240C">
        <w:rPr>
          <w:rStyle w:val="apple-converted-space"/>
          <w:rFonts w:ascii="Arial" w:hAnsi="Arial" w:cs="Arial"/>
          <w:sz w:val="22"/>
          <w:shd w:val="clear" w:color="auto" w:fill="FFFFFF"/>
        </w:rPr>
        <w:t> </w:t>
      </w:r>
      <w:r w:rsidRPr="00A6240C">
        <w:rPr>
          <w:rFonts w:ascii="Arial" w:hAnsi="Arial" w:cs="Arial"/>
          <w:sz w:val="22"/>
          <w:shd w:val="clear" w:color="auto" w:fill="FFFFFF"/>
        </w:rPr>
        <w:t>right to the main relief pending which the interim interdict is sought. …’</w:t>
      </w:r>
    </w:p>
    <w:p w14:paraId="2E50CBB5" w14:textId="77777777" w:rsidR="00FF253C" w:rsidRPr="00C71D1D" w:rsidRDefault="00FF253C" w:rsidP="00FF253C">
      <w:pPr>
        <w:pStyle w:val="ListParagraph"/>
        <w:spacing w:line="360" w:lineRule="auto"/>
        <w:ind w:left="0"/>
        <w:jc w:val="both"/>
        <w:rPr>
          <w:rFonts w:ascii="Arial" w:hAnsi="Arial" w:cs="Arial"/>
          <w:lang w:val="en-US"/>
        </w:rPr>
      </w:pPr>
    </w:p>
    <w:p w14:paraId="6CA3AFF9" w14:textId="1605B067" w:rsidR="009A5DA1" w:rsidRPr="00F074C0" w:rsidRDefault="00F074C0" w:rsidP="00F074C0">
      <w:pPr>
        <w:spacing w:line="360" w:lineRule="auto"/>
        <w:jc w:val="both"/>
        <w:rPr>
          <w:rFonts w:ascii="Arial" w:hAnsi="Arial" w:cs="Arial"/>
          <w:lang w:val="en-US"/>
        </w:rPr>
      </w:pPr>
      <w:r w:rsidRPr="00C71D1D">
        <w:rPr>
          <w:rFonts w:ascii="Arial" w:hAnsi="Arial" w:cs="Arial"/>
          <w:lang w:val="en-US"/>
        </w:rPr>
        <w:t>[156]</w:t>
      </w:r>
      <w:r w:rsidRPr="00C71D1D">
        <w:rPr>
          <w:rFonts w:ascii="Arial" w:hAnsi="Arial" w:cs="Arial"/>
          <w:lang w:val="en-US"/>
        </w:rPr>
        <w:tab/>
      </w:r>
      <w:r w:rsidR="00FF253C" w:rsidRPr="00F074C0">
        <w:rPr>
          <w:rFonts w:ascii="Arial" w:hAnsi="Arial" w:cs="Arial"/>
          <w:lang w:val="en-US"/>
        </w:rPr>
        <w:t>I proceed along the lines enunciated in the above authorities.</w:t>
      </w:r>
    </w:p>
    <w:p w14:paraId="5EA2DFC3" w14:textId="77777777" w:rsidR="00EF2BDC" w:rsidRPr="00C71D1D" w:rsidRDefault="00EF2BDC" w:rsidP="004229BF">
      <w:pPr>
        <w:jc w:val="both"/>
        <w:rPr>
          <w:rFonts w:ascii="Arial" w:hAnsi="Arial" w:cs="Arial"/>
          <w:lang w:val="en-US"/>
        </w:rPr>
      </w:pPr>
    </w:p>
    <w:p w14:paraId="296F22DE" w14:textId="77777777" w:rsidR="00AF4BF9" w:rsidRPr="00BB33BB" w:rsidRDefault="00F17D83" w:rsidP="00AF4BF9">
      <w:pPr>
        <w:pStyle w:val="ListParagraph"/>
        <w:spacing w:line="360" w:lineRule="auto"/>
        <w:ind w:left="0"/>
        <w:jc w:val="both"/>
        <w:rPr>
          <w:rFonts w:ascii="Arial" w:hAnsi="Arial" w:cs="Arial"/>
          <w:bCs/>
        </w:rPr>
      </w:pPr>
      <w:r w:rsidRPr="00BB33BB">
        <w:rPr>
          <w:rFonts w:ascii="Arial" w:hAnsi="Arial" w:cs="Arial"/>
          <w:bCs/>
          <w:i/>
          <w:iCs/>
          <w:lang w:val="en-US"/>
        </w:rPr>
        <w:t>A p</w:t>
      </w:r>
      <w:r w:rsidR="00AF4BF9" w:rsidRPr="00BB33BB">
        <w:rPr>
          <w:rFonts w:ascii="Arial" w:hAnsi="Arial" w:cs="Arial"/>
          <w:bCs/>
          <w:i/>
          <w:iCs/>
          <w:lang w:val="en-US"/>
        </w:rPr>
        <w:t>rima facie right</w:t>
      </w:r>
      <w:r w:rsidR="00B716E6" w:rsidRPr="00BB33BB">
        <w:rPr>
          <w:rFonts w:ascii="Arial" w:hAnsi="Arial" w:cs="Arial"/>
          <w:bCs/>
          <w:i/>
          <w:iCs/>
          <w:lang w:val="en-US"/>
        </w:rPr>
        <w:t xml:space="preserve"> </w:t>
      </w:r>
      <w:r w:rsidR="00B716E6" w:rsidRPr="00BB33BB">
        <w:rPr>
          <w:rFonts w:ascii="Arial" w:hAnsi="Arial" w:cs="Arial"/>
          <w:bCs/>
          <w:i/>
          <w:iCs/>
        </w:rPr>
        <w:t>albeit open to some doubt</w:t>
      </w:r>
    </w:p>
    <w:p w14:paraId="27996F20" w14:textId="1B74B842" w:rsidR="004927E5" w:rsidRPr="00F074C0" w:rsidRDefault="00F074C0" w:rsidP="00F074C0">
      <w:pPr>
        <w:spacing w:line="360" w:lineRule="auto"/>
        <w:jc w:val="both"/>
        <w:rPr>
          <w:rFonts w:ascii="Arial" w:hAnsi="Arial" w:cs="Arial"/>
          <w:lang w:val="en-US"/>
        </w:rPr>
      </w:pPr>
      <w:r w:rsidRPr="00C71D1D">
        <w:rPr>
          <w:rFonts w:ascii="Arial" w:hAnsi="Arial" w:cs="Arial"/>
          <w:lang w:val="en-US"/>
        </w:rPr>
        <w:t>[157]</w:t>
      </w:r>
      <w:r w:rsidRPr="00C71D1D">
        <w:rPr>
          <w:rFonts w:ascii="Arial" w:hAnsi="Arial" w:cs="Arial"/>
          <w:lang w:val="en-US"/>
        </w:rPr>
        <w:tab/>
      </w:r>
      <w:r w:rsidR="00AF4BF9" w:rsidRPr="00F074C0">
        <w:rPr>
          <w:rFonts w:ascii="Arial" w:hAnsi="Arial" w:cs="Arial"/>
          <w:lang w:val="en-US"/>
        </w:rPr>
        <w:t xml:space="preserve">The </w:t>
      </w:r>
      <w:r w:rsidR="004927E5" w:rsidRPr="00F074C0">
        <w:rPr>
          <w:rFonts w:ascii="Arial" w:hAnsi="Arial" w:cs="Arial"/>
          <w:lang w:val="en-US"/>
        </w:rPr>
        <w:t xml:space="preserve">question whether OCT has a </w:t>
      </w:r>
      <w:r w:rsidR="004927E5" w:rsidRPr="00F074C0">
        <w:rPr>
          <w:rFonts w:ascii="Arial" w:hAnsi="Arial" w:cs="Arial"/>
          <w:i/>
          <w:iCs/>
          <w:lang w:val="en-US"/>
        </w:rPr>
        <w:t>prima facie</w:t>
      </w:r>
      <w:r w:rsidR="004927E5" w:rsidRPr="00F074C0">
        <w:rPr>
          <w:rFonts w:ascii="Arial" w:hAnsi="Arial" w:cs="Arial"/>
          <w:lang w:val="en-US"/>
        </w:rPr>
        <w:t xml:space="preserve"> right to the relief which it seeks involves a number of issues which will be addressed below</w:t>
      </w:r>
      <w:r w:rsidR="009329C9" w:rsidRPr="00F074C0">
        <w:rPr>
          <w:rFonts w:ascii="Arial" w:hAnsi="Arial" w:cs="Arial"/>
          <w:lang w:val="en-US"/>
        </w:rPr>
        <w:t>.</w:t>
      </w:r>
    </w:p>
    <w:p w14:paraId="4448D53F" w14:textId="77777777" w:rsidR="004927E5" w:rsidRPr="00C71D1D" w:rsidRDefault="004927E5" w:rsidP="004927E5">
      <w:pPr>
        <w:pStyle w:val="ListParagraph"/>
        <w:rPr>
          <w:rFonts w:ascii="Arial" w:hAnsi="Arial" w:cs="Arial"/>
          <w:lang w:val="en-US"/>
        </w:rPr>
      </w:pPr>
    </w:p>
    <w:p w14:paraId="3929BBB0" w14:textId="035F0285" w:rsidR="009329C9" w:rsidRPr="00F074C0" w:rsidRDefault="00F074C0" w:rsidP="00F074C0">
      <w:pPr>
        <w:spacing w:line="360" w:lineRule="auto"/>
        <w:jc w:val="both"/>
        <w:rPr>
          <w:rFonts w:ascii="Arial" w:hAnsi="Arial" w:cs="Arial"/>
          <w:lang w:val="en-US"/>
        </w:rPr>
      </w:pPr>
      <w:r w:rsidRPr="00C71D1D">
        <w:rPr>
          <w:rFonts w:ascii="Arial" w:hAnsi="Arial" w:cs="Arial"/>
          <w:lang w:val="en-US"/>
        </w:rPr>
        <w:t>[158]</w:t>
      </w:r>
      <w:r w:rsidRPr="00C71D1D">
        <w:rPr>
          <w:rFonts w:ascii="Arial" w:hAnsi="Arial" w:cs="Arial"/>
          <w:lang w:val="en-US"/>
        </w:rPr>
        <w:tab/>
      </w:r>
      <w:r w:rsidR="009329C9" w:rsidRPr="00F074C0">
        <w:rPr>
          <w:rFonts w:ascii="Arial" w:hAnsi="Arial" w:cs="Arial"/>
          <w:lang w:val="en-US"/>
        </w:rPr>
        <w:t>The applicants contend that once the wharfage fees had been paid to RBCT via the PCF Facility, RBCT was not entitled to refuse to uplift the suspension of OCT’s Export Entitlement</w:t>
      </w:r>
      <w:r w:rsidR="00432250" w:rsidRPr="00F074C0">
        <w:rPr>
          <w:rFonts w:ascii="Arial" w:hAnsi="Arial" w:cs="Arial"/>
          <w:lang w:val="en-US"/>
        </w:rPr>
        <w:t>, or to uplift the suspension of those rights temporarily and conditionally each time.</w:t>
      </w:r>
      <w:r w:rsidR="009329C9" w:rsidRPr="00F074C0">
        <w:rPr>
          <w:rFonts w:ascii="Arial" w:hAnsi="Arial" w:cs="Arial"/>
          <w:lang w:val="en-US"/>
        </w:rPr>
        <w:t xml:space="preserve"> The issues raised by the applicants are as follows:</w:t>
      </w:r>
    </w:p>
    <w:p w14:paraId="111214B3" w14:textId="77777777" w:rsidR="009329C9" w:rsidRPr="00C71D1D" w:rsidRDefault="009329C9" w:rsidP="009329C9">
      <w:pPr>
        <w:pStyle w:val="ListParagraph"/>
        <w:spacing w:line="360" w:lineRule="auto"/>
        <w:ind w:left="0"/>
        <w:jc w:val="both"/>
        <w:rPr>
          <w:rFonts w:ascii="Arial" w:hAnsi="Arial" w:cs="Arial"/>
          <w:lang w:val="en-US"/>
        </w:rPr>
      </w:pPr>
    </w:p>
    <w:p w14:paraId="7DB0CE9F" w14:textId="5390C819" w:rsidR="00883795"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883795" w:rsidRPr="00F074C0">
        <w:rPr>
          <w:rFonts w:ascii="Arial" w:hAnsi="Arial" w:cs="Arial"/>
          <w:lang w:val="en-US"/>
        </w:rPr>
        <w:t>RBCT was not entitled to ‘re</w:t>
      </w:r>
      <w:r w:rsidR="00EF2BDC" w:rsidRPr="00F074C0">
        <w:rPr>
          <w:rFonts w:ascii="Arial" w:hAnsi="Arial" w:cs="Arial"/>
          <w:lang w:val="en-US"/>
        </w:rPr>
        <w:t xml:space="preserve">instate the original </w:t>
      </w:r>
      <w:r w:rsidR="00883795" w:rsidRPr="00F074C0">
        <w:rPr>
          <w:rFonts w:ascii="Arial" w:hAnsi="Arial" w:cs="Arial"/>
          <w:lang w:val="en-US"/>
        </w:rPr>
        <w:t>suspen</w:t>
      </w:r>
      <w:r w:rsidR="00EF2BDC" w:rsidRPr="00F074C0">
        <w:rPr>
          <w:rFonts w:ascii="Arial" w:hAnsi="Arial" w:cs="Arial"/>
          <w:lang w:val="en-US"/>
        </w:rPr>
        <w:t>sion</w:t>
      </w:r>
      <w:r w:rsidR="00883795" w:rsidRPr="00F074C0">
        <w:rPr>
          <w:rFonts w:ascii="Arial" w:hAnsi="Arial" w:cs="Arial"/>
          <w:lang w:val="en-US"/>
        </w:rPr>
        <w:t xml:space="preserve">’ </w:t>
      </w:r>
      <w:r w:rsidR="00E13F22" w:rsidRPr="00F074C0">
        <w:rPr>
          <w:rFonts w:ascii="Arial" w:hAnsi="Arial" w:cs="Arial"/>
          <w:lang w:val="en-US"/>
        </w:rPr>
        <w:t xml:space="preserve">of </w:t>
      </w:r>
      <w:r w:rsidR="00883795" w:rsidRPr="00F074C0">
        <w:rPr>
          <w:rFonts w:ascii="Arial" w:hAnsi="Arial" w:cs="Arial"/>
          <w:lang w:val="en-US"/>
        </w:rPr>
        <w:t>OCT’s Export Entitlement in November/ December 2018</w:t>
      </w:r>
      <w:r w:rsidR="00432250" w:rsidRPr="00F074C0">
        <w:rPr>
          <w:rFonts w:ascii="Arial" w:hAnsi="Arial" w:cs="Arial"/>
          <w:lang w:val="en-US"/>
        </w:rPr>
        <w:t>, as it stated in its letter date</w:t>
      </w:r>
      <w:r w:rsidR="00E72D16" w:rsidRPr="00F074C0">
        <w:rPr>
          <w:rFonts w:ascii="Arial" w:hAnsi="Arial" w:cs="Arial"/>
          <w:lang w:val="en-US"/>
        </w:rPr>
        <w:t>d</w:t>
      </w:r>
      <w:r w:rsidR="00432250" w:rsidRPr="00F074C0">
        <w:rPr>
          <w:rFonts w:ascii="Arial" w:hAnsi="Arial" w:cs="Arial"/>
          <w:lang w:val="en-US"/>
        </w:rPr>
        <w:t xml:space="preserve"> 30 November 2018,</w:t>
      </w:r>
      <w:r w:rsidR="00883795" w:rsidRPr="00F074C0">
        <w:rPr>
          <w:rFonts w:ascii="Arial" w:hAnsi="Arial" w:cs="Arial"/>
          <w:lang w:val="en-US"/>
        </w:rPr>
        <w:t xml:space="preserve"> since the previous suspension of OCT’s Export Entitlement had been lifted unconditionally following the issue of the 30 May 2018 court order</w:t>
      </w:r>
      <w:r w:rsidR="00E90736" w:rsidRPr="00F074C0">
        <w:rPr>
          <w:rFonts w:ascii="Arial" w:hAnsi="Arial" w:cs="Arial"/>
          <w:lang w:val="en-US"/>
        </w:rPr>
        <w:t>;</w:t>
      </w:r>
    </w:p>
    <w:p w14:paraId="02F3A16D" w14:textId="77777777" w:rsidR="00896475" w:rsidRPr="00C71D1D" w:rsidRDefault="00896475" w:rsidP="00E72D16">
      <w:pPr>
        <w:spacing w:line="360" w:lineRule="auto"/>
        <w:ind w:left="567" w:hanging="567"/>
        <w:jc w:val="both"/>
        <w:rPr>
          <w:rFonts w:ascii="Arial" w:hAnsi="Arial" w:cs="Arial"/>
          <w:lang w:val="en-US"/>
        </w:rPr>
      </w:pPr>
    </w:p>
    <w:p w14:paraId="57848938" w14:textId="70520DE2" w:rsidR="009329C9"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9329C9" w:rsidRPr="00F074C0">
        <w:rPr>
          <w:rFonts w:ascii="Arial" w:hAnsi="Arial" w:cs="Arial"/>
          <w:lang w:val="en-US"/>
        </w:rPr>
        <w:t>OCT was not a defaulting shareholder once its dues were paid via the PCF Facility and RBCT was not entitled to</w:t>
      </w:r>
      <w:r w:rsidR="00732E47" w:rsidRPr="00F074C0">
        <w:rPr>
          <w:rFonts w:ascii="Arial" w:hAnsi="Arial" w:cs="Arial"/>
          <w:lang w:val="en-US"/>
        </w:rPr>
        <w:t xml:space="preserve"> </w:t>
      </w:r>
      <w:r w:rsidR="009329C9" w:rsidRPr="00F074C0">
        <w:rPr>
          <w:rFonts w:ascii="Arial" w:hAnsi="Arial" w:cs="Arial"/>
          <w:lang w:val="en-US"/>
        </w:rPr>
        <w:t xml:space="preserve">uplift the suspension </w:t>
      </w:r>
      <w:r w:rsidR="009329C9" w:rsidRPr="00F074C0">
        <w:rPr>
          <w:rFonts w:ascii="Arial" w:hAnsi="Arial" w:cs="Arial"/>
          <w:i/>
          <w:iCs/>
          <w:lang w:val="en-US"/>
        </w:rPr>
        <w:lastRenderedPageBreak/>
        <w:t>temporarily and conditionally</w:t>
      </w:r>
      <w:r w:rsidR="00883795" w:rsidRPr="00F074C0">
        <w:rPr>
          <w:rFonts w:ascii="Arial" w:hAnsi="Arial" w:cs="Arial"/>
          <w:lang w:val="en-US"/>
        </w:rPr>
        <w:t xml:space="preserve"> in January 2022</w:t>
      </w:r>
      <w:r w:rsidR="009329C9" w:rsidRPr="00F074C0">
        <w:rPr>
          <w:rFonts w:ascii="Arial" w:hAnsi="Arial" w:cs="Arial"/>
          <w:lang w:val="en-US"/>
        </w:rPr>
        <w:t xml:space="preserve"> in terms of the Shareholders' Agreement.</w:t>
      </w:r>
    </w:p>
    <w:p w14:paraId="12911326" w14:textId="77777777" w:rsidR="009329C9" w:rsidRPr="00C71D1D" w:rsidRDefault="009329C9" w:rsidP="00E72D16">
      <w:pPr>
        <w:pStyle w:val="ListParagraph"/>
        <w:ind w:left="567" w:hanging="567"/>
        <w:rPr>
          <w:rFonts w:ascii="Arial" w:hAnsi="Arial" w:cs="Arial"/>
          <w:lang w:val="en-US"/>
        </w:rPr>
      </w:pPr>
    </w:p>
    <w:p w14:paraId="62984F33" w14:textId="04618275" w:rsidR="00D908AB"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9329C9" w:rsidRPr="00F074C0">
        <w:rPr>
          <w:rFonts w:ascii="Arial" w:hAnsi="Arial" w:cs="Arial"/>
          <w:lang w:val="en-US"/>
        </w:rPr>
        <w:t xml:space="preserve">RBCT’s imposition of the conditions and periods of the upliftment of the suspension constitute oppressive and unfairly prejudicial conduct against OCT as a minority shareholder; </w:t>
      </w:r>
    </w:p>
    <w:p w14:paraId="082352CA" w14:textId="77777777" w:rsidR="00D908AB" w:rsidRPr="00C71D1D" w:rsidRDefault="00D908AB" w:rsidP="00E72D16">
      <w:pPr>
        <w:pStyle w:val="ListParagraph"/>
        <w:spacing w:line="360" w:lineRule="auto"/>
        <w:ind w:left="567" w:hanging="567"/>
        <w:jc w:val="both"/>
        <w:rPr>
          <w:rFonts w:ascii="Arial" w:hAnsi="Arial" w:cs="Arial"/>
          <w:lang w:val="en-US"/>
        </w:rPr>
      </w:pPr>
    </w:p>
    <w:p w14:paraId="4E2BBB24" w14:textId="01E43FFE" w:rsidR="009329C9"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(d)</w:t>
      </w:r>
      <w:r w:rsidRPr="00C71D1D">
        <w:rPr>
          <w:rFonts w:ascii="Arial" w:hAnsi="Arial" w:cs="Arial"/>
          <w:lang w:val="en-US"/>
        </w:rPr>
        <w:tab/>
      </w:r>
      <w:r w:rsidR="00D908AB" w:rsidRPr="00F074C0">
        <w:rPr>
          <w:rFonts w:ascii="Arial" w:hAnsi="Arial" w:cs="Arial"/>
          <w:lang w:val="en-US"/>
        </w:rPr>
        <w:t xml:space="preserve">Section 25(1) of the Constitution prohibits the arbitrary deprivation of property, including incorporeal rights such as OCT’s Export Entitlement. Although OCT paid its outstanding dues, it was deprived of its rights on arbitrary grounds arising from the NDPP’s unproven allegations in relation to which RBCT has no contractual right; </w:t>
      </w:r>
      <w:r w:rsidR="009329C9" w:rsidRPr="00F074C0">
        <w:rPr>
          <w:rFonts w:ascii="Arial" w:hAnsi="Arial" w:cs="Arial"/>
          <w:lang w:val="en-US"/>
        </w:rPr>
        <w:t>and</w:t>
      </w:r>
    </w:p>
    <w:p w14:paraId="7EB730E9" w14:textId="77777777" w:rsidR="009329C9" w:rsidRPr="00C71D1D" w:rsidRDefault="009329C9" w:rsidP="00E72D16">
      <w:pPr>
        <w:pStyle w:val="ListParagraph"/>
        <w:ind w:left="567" w:hanging="567"/>
        <w:rPr>
          <w:rFonts w:ascii="Arial" w:hAnsi="Arial" w:cs="Arial"/>
          <w:lang w:val="en-US"/>
        </w:rPr>
      </w:pPr>
    </w:p>
    <w:p w14:paraId="54DC5CDE" w14:textId="67F63327" w:rsidR="009329C9"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(e)</w:t>
      </w:r>
      <w:r w:rsidRPr="00C71D1D">
        <w:rPr>
          <w:rFonts w:ascii="Arial" w:hAnsi="Arial" w:cs="Arial"/>
          <w:lang w:val="en-US"/>
        </w:rPr>
        <w:tab/>
      </w:r>
      <w:r w:rsidR="007514F3" w:rsidRPr="00F074C0">
        <w:rPr>
          <w:rFonts w:ascii="Arial" w:hAnsi="Arial" w:cs="Arial"/>
          <w:lang w:val="en-US"/>
        </w:rPr>
        <w:t>Having regard to</w:t>
      </w:r>
      <w:r w:rsidR="009329C9" w:rsidRPr="00F074C0">
        <w:rPr>
          <w:rFonts w:ascii="Arial" w:hAnsi="Arial" w:cs="Arial"/>
          <w:lang w:val="en-US"/>
        </w:rPr>
        <w:t xml:space="preserve"> s 15(7) of the </w:t>
      </w:r>
      <w:r w:rsidR="00BB33BB" w:rsidRPr="00F074C0">
        <w:rPr>
          <w:rFonts w:ascii="Arial" w:hAnsi="Arial" w:cs="Arial"/>
          <w:lang w:val="en-US"/>
        </w:rPr>
        <w:t xml:space="preserve">Companies </w:t>
      </w:r>
      <w:r w:rsidR="009329C9" w:rsidRPr="00F074C0">
        <w:rPr>
          <w:rFonts w:ascii="Arial" w:hAnsi="Arial" w:cs="Arial"/>
          <w:lang w:val="en-US"/>
        </w:rPr>
        <w:t xml:space="preserve">Act read with clause 3.3 of the Shareholders' Agreement, the agreements are inconsistent with chapter 6 of the </w:t>
      </w:r>
      <w:r w:rsidR="007329FE" w:rsidRPr="00F074C0">
        <w:rPr>
          <w:rFonts w:ascii="Arial" w:hAnsi="Arial" w:cs="Arial"/>
          <w:lang w:val="en-US"/>
        </w:rPr>
        <w:t xml:space="preserve">Companies </w:t>
      </w:r>
      <w:r w:rsidR="00D908AB" w:rsidRPr="00F074C0">
        <w:rPr>
          <w:rFonts w:ascii="Arial" w:hAnsi="Arial" w:cs="Arial"/>
          <w:lang w:val="en-US"/>
        </w:rPr>
        <w:t>A</w:t>
      </w:r>
      <w:r w:rsidR="009329C9" w:rsidRPr="00F074C0">
        <w:rPr>
          <w:rFonts w:ascii="Arial" w:hAnsi="Arial" w:cs="Arial"/>
          <w:lang w:val="en-US"/>
        </w:rPr>
        <w:t>ct because they will have the effect of scuppering OCM and OCT’s Business Rescue Proceedings.</w:t>
      </w:r>
    </w:p>
    <w:p w14:paraId="24E3A52A" w14:textId="77777777" w:rsidR="004927E5" w:rsidRPr="00C71D1D" w:rsidRDefault="009329C9" w:rsidP="00883795">
      <w:pPr>
        <w:pStyle w:val="ListParagraph"/>
        <w:spacing w:line="360" w:lineRule="auto"/>
        <w:ind w:left="0"/>
        <w:jc w:val="both"/>
        <w:rPr>
          <w:rFonts w:ascii="Arial" w:hAnsi="Arial" w:cs="Arial"/>
          <w:lang w:val="en-US"/>
        </w:rPr>
      </w:pPr>
      <w:r w:rsidRPr="00C71D1D">
        <w:rPr>
          <w:rFonts w:ascii="Arial" w:hAnsi="Arial" w:cs="Arial"/>
          <w:lang w:val="en-US"/>
        </w:rPr>
        <w:t xml:space="preserve"> </w:t>
      </w:r>
    </w:p>
    <w:p w14:paraId="4C44010B" w14:textId="422991C4" w:rsidR="006149C5" w:rsidRPr="00F074C0" w:rsidRDefault="00F074C0" w:rsidP="00F074C0">
      <w:pPr>
        <w:spacing w:line="360" w:lineRule="auto"/>
        <w:jc w:val="both"/>
        <w:rPr>
          <w:rFonts w:ascii="Arial" w:hAnsi="Arial" w:cs="Arial"/>
          <w:lang w:val="en-US"/>
        </w:rPr>
      </w:pPr>
      <w:r w:rsidRPr="00C71D1D">
        <w:rPr>
          <w:rFonts w:ascii="Arial" w:hAnsi="Arial" w:cs="Arial"/>
          <w:lang w:val="en-US"/>
        </w:rPr>
        <w:t>[159]</w:t>
      </w:r>
      <w:r w:rsidRPr="00C71D1D">
        <w:rPr>
          <w:rFonts w:ascii="Arial" w:hAnsi="Arial" w:cs="Arial"/>
          <w:lang w:val="en-US"/>
        </w:rPr>
        <w:tab/>
      </w:r>
      <w:r w:rsidR="00883795" w:rsidRPr="00F074C0">
        <w:rPr>
          <w:rFonts w:ascii="Arial" w:hAnsi="Arial" w:cs="Arial"/>
          <w:lang w:val="en-US"/>
        </w:rPr>
        <w:t>According to RBCT</w:t>
      </w:r>
      <w:r w:rsidR="00E72D16" w:rsidRPr="00F074C0">
        <w:rPr>
          <w:rFonts w:ascii="Arial" w:hAnsi="Arial" w:cs="Arial"/>
          <w:lang w:val="en-US"/>
        </w:rPr>
        <w:t>:</w:t>
      </w:r>
      <w:r w:rsidR="00883795" w:rsidRPr="00F074C0">
        <w:rPr>
          <w:rFonts w:ascii="Arial" w:hAnsi="Arial" w:cs="Arial"/>
          <w:lang w:val="en-US"/>
        </w:rPr>
        <w:t xml:space="preserve"> </w:t>
      </w:r>
    </w:p>
    <w:p w14:paraId="67E8D318" w14:textId="77777777" w:rsidR="006149C5" w:rsidRPr="00C71D1D" w:rsidRDefault="006149C5" w:rsidP="006149C5">
      <w:pPr>
        <w:pStyle w:val="ListParagraph"/>
        <w:spacing w:line="360" w:lineRule="auto"/>
        <w:ind w:left="1080"/>
        <w:jc w:val="both"/>
        <w:rPr>
          <w:rFonts w:ascii="Arial" w:hAnsi="Arial" w:cs="Arial"/>
          <w:lang w:val="en-US"/>
        </w:rPr>
      </w:pPr>
    </w:p>
    <w:p w14:paraId="69F72039" w14:textId="266A92F7" w:rsidR="006149C5"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6149C5" w:rsidRPr="00F074C0">
        <w:rPr>
          <w:rFonts w:ascii="Arial" w:hAnsi="Arial" w:cs="Arial"/>
          <w:lang w:val="en-US"/>
        </w:rPr>
        <w:t>OCT</w:t>
      </w:r>
      <w:r w:rsidR="000A0628" w:rsidRPr="00F074C0">
        <w:rPr>
          <w:rFonts w:ascii="Arial" w:hAnsi="Arial" w:cs="Arial"/>
          <w:lang w:val="en-US"/>
        </w:rPr>
        <w:t>’s Export Entitlement was suspended because OCT</w:t>
      </w:r>
      <w:r w:rsidR="006149C5" w:rsidRPr="00F074C0">
        <w:rPr>
          <w:rFonts w:ascii="Arial" w:hAnsi="Arial" w:cs="Arial"/>
          <w:lang w:val="en-US"/>
        </w:rPr>
        <w:t xml:space="preserve"> failed to pay its November and December 2018 dues</w:t>
      </w:r>
      <w:r w:rsidR="00E90736" w:rsidRPr="00F074C0">
        <w:rPr>
          <w:rFonts w:ascii="Arial" w:hAnsi="Arial" w:cs="Arial"/>
          <w:lang w:val="en-US"/>
        </w:rPr>
        <w:t>;</w:t>
      </w:r>
    </w:p>
    <w:p w14:paraId="489C291C" w14:textId="77777777" w:rsidR="006149C5" w:rsidRPr="00C71D1D" w:rsidRDefault="006149C5" w:rsidP="00E72D16">
      <w:pPr>
        <w:pStyle w:val="ListParagraph"/>
        <w:tabs>
          <w:tab w:val="left" w:pos="567"/>
        </w:tabs>
        <w:ind w:left="0"/>
        <w:rPr>
          <w:rFonts w:ascii="Arial" w:hAnsi="Arial" w:cs="Arial"/>
          <w:lang w:val="en-US"/>
        </w:rPr>
      </w:pPr>
    </w:p>
    <w:p w14:paraId="29E2016C" w14:textId="25256FFC" w:rsidR="006149C5"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0A0628" w:rsidRPr="00F074C0">
        <w:rPr>
          <w:rFonts w:ascii="Arial" w:hAnsi="Arial" w:cs="Arial"/>
          <w:lang w:val="en-US"/>
        </w:rPr>
        <w:t xml:space="preserve">Additionally, there were </w:t>
      </w:r>
      <w:r w:rsidR="006149C5" w:rsidRPr="00F074C0">
        <w:rPr>
          <w:rFonts w:ascii="Arial" w:hAnsi="Arial" w:cs="Arial"/>
          <w:lang w:val="en-US"/>
        </w:rPr>
        <w:t xml:space="preserve">certain Events of Default raised in the first Default Notice </w:t>
      </w:r>
      <w:r w:rsidR="000A0628" w:rsidRPr="00F074C0">
        <w:rPr>
          <w:rFonts w:ascii="Arial" w:hAnsi="Arial" w:cs="Arial"/>
          <w:lang w:val="en-US"/>
        </w:rPr>
        <w:t xml:space="preserve">which </w:t>
      </w:r>
      <w:r w:rsidR="006149C5" w:rsidRPr="00F074C0">
        <w:rPr>
          <w:rFonts w:ascii="Arial" w:hAnsi="Arial" w:cs="Arial"/>
          <w:lang w:val="en-US"/>
        </w:rPr>
        <w:t>were not remedied,</w:t>
      </w:r>
      <w:r w:rsidR="000A0628" w:rsidRPr="00F074C0">
        <w:rPr>
          <w:rFonts w:ascii="Arial" w:hAnsi="Arial" w:cs="Arial"/>
          <w:lang w:val="en-US"/>
        </w:rPr>
        <w:t xml:space="preserve"> and</w:t>
      </w:r>
      <w:r w:rsidR="006149C5" w:rsidRPr="00F074C0">
        <w:rPr>
          <w:rFonts w:ascii="Arial" w:hAnsi="Arial" w:cs="Arial"/>
          <w:lang w:val="en-US"/>
        </w:rPr>
        <w:t xml:space="preserve"> RBCT had reserved its rights in terms of the Shareholders' Agreement at paragraph 7 of the court order. </w:t>
      </w:r>
    </w:p>
    <w:p w14:paraId="5E5D5570" w14:textId="77777777" w:rsidR="006149C5" w:rsidRPr="00C71D1D" w:rsidRDefault="006149C5" w:rsidP="00E72D16">
      <w:pPr>
        <w:pStyle w:val="ListParagraph"/>
        <w:tabs>
          <w:tab w:val="left" w:pos="567"/>
        </w:tabs>
        <w:ind w:left="0"/>
        <w:rPr>
          <w:rFonts w:ascii="Arial" w:hAnsi="Arial" w:cs="Arial"/>
          <w:lang w:val="en-US"/>
        </w:rPr>
      </w:pPr>
    </w:p>
    <w:p w14:paraId="3DA39549" w14:textId="77777777" w:rsidR="006149C5" w:rsidRPr="00C71D1D" w:rsidRDefault="006149C5" w:rsidP="00E72D16">
      <w:pPr>
        <w:pStyle w:val="ListParagraph"/>
        <w:tabs>
          <w:tab w:val="left" w:pos="567"/>
        </w:tabs>
        <w:spacing w:line="360" w:lineRule="auto"/>
        <w:ind w:left="0"/>
        <w:jc w:val="both"/>
        <w:rPr>
          <w:rFonts w:ascii="Arial" w:hAnsi="Arial" w:cs="Arial"/>
          <w:lang w:val="en-US"/>
        </w:rPr>
      </w:pPr>
      <w:r w:rsidRPr="00C71D1D">
        <w:rPr>
          <w:rFonts w:ascii="Arial" w:hAnsi="Arial" w:cs="Arial"/>
          <w:lang w:val="en-US"/>
        </w:rPr>
        <w:t xml:space="preserve">The Business Rescue Proceedings itself was an Event of Default. The consequence of the Business Rescue Proceedings was a further Event of </w:t>
      </w:r>
      <w:r w:rsidRPr="007514F3">
        <w:rPr>
          <w:rFonts w:ascii="Arial" w:hAnsi="Arial" w:cs="Arial"/>
          <w:lang w:val="en-US"/>
        </w:rPr>
        <w:t xml:space="preserve">Default: that </w:t>
      </w:r>
      <w:r w:rsidRPr="00BB33BB">
        <w:rPr>
          <w:rFonts w:ascii="Arial" w:hAnsi="Arial" w:cs="Arial"/>
          <w:lang w:val="en-US"/>
        </w:rPr>
        <w:t xml:space="preserve">control of Tegeta and OCT was transferred to the </w:t>
      </w:r>
      <w:r w:rsidR="00E72D16" w:rsidRPr="00BB33BB">
        <w:rPr>
          <w:rFonts w:ascii="Arial" w:hAnsi="Arial" w:cs="Arial"/>
          <w:lang w:val="en-US"/>
        </w:rPr>
        <w:t xml:space="preserve">business rescue practitioners </w:t>
      </w:r>
      <w:r w:rsidRPr="00BB33BB">
        <w:rPr>
          <w:rFonts w:ascii="Arial" w:hAnsi="Arial" w:cs="Arial"/>
          <w:lang w:val="en-US"/>
        </w:rPr>
        <w:t>as a result of which OCT was no longer part of an approved Shareholders Group</w:t>
      </w:r>
      <w:r w:rsidRPr="007514F3">
        <w:rPr>
          <w:rFonts w:ascii="Arial" w:hAnsi="Arial" w:cs="Arial"/>
          <w:lang w:val="en-US"/>
        </w:rPr>
        <w:t>. Further, OCT failed to inform RBCT that due to the unbanking, it was unlikely to be able to avoid an Event of Default</w:t>
      </w:r>
      <w:r w:rsidR="00D549B6" w:rsidRPr="007514F3">
        <w:rPr>
          <w:rFonts w:ascii="Arial" w:hAnsi="Arial" w:cs="Arial"/>
          <w:lang w:val="en-US"/>
        </w:rPr>
        <w:t xml:space="preserve"> (the clause</w:t>
      </w:r>
      <w:r w:rsidR="00D549B6" w:rsidRPr="00C71D1D">
        <w:rPr>
          <w:rFonts w:ascii="Arial" w:hAnsi="Arial" w:cs="Arial"/>
          <w:lang w:val="en-US"/>
        </w:rPr>
        <w:t xml:space="preserve"> 22 breach)</w:t>
      </w:r>
      <w:r w:rsidRPr="00C71D1D">
        <w:rPr>
          <w:rFonts w:ascii="Arial" w:hAnsi="Arial" w:cs="Arial"/>
          <w:lang w:val="en-US"/>
        </w:rPr>
        <w:t xml:space="preserve">. Furthermore, OCT committed an act of insolvency. </w:t>
      </w:r>
      <w:r w:rsidR="00E72D16" w:rsidRPr="00C71D1D">
        <w:rPr>
          <w:rFonts w:ascii="Arial" w:hAnsi="Arial" w:cs="Arial"/>
          <w:lang w:val="en-US"/>
        </w:rPr>
        <w:t>Additionally</w:t>
      </w:r>
      <w:r w:rsidR="00E131E6" w:rsidRPr="00C71D1D">
        <w:rPr>
          <w:rFonts w:ascii="Arial" w:hAnsi="Arial" w:cs="Arial"/>
          <w:lang w:val="en-US"/>
        </w:rPr>
        <w:t xml:space="preserve">, </w:t>
      </w:r>
      <w:r w:rsidRPr="00C71D1D">
        <w:rPr>
          <w:rFonts w:ascii="Arial" w:hAnsi="Arial" w:cs="Arial"/>
          <w:lang w:val="en-US"/>
        </w:rPr>
        <w:t>OCT had failed to comply with the terms of the court order</w:t>
      </w:r>
      <w:r w:rsidR="00E90736" w:rsidRPr="00C71D1D">
        <w:rPr>
          <w:rFonts w:ascii="Arial" w:hAnsi="Arial" w:cs="Arial"/>
          <w:lang w:val="en-US"/>
        </w:rPr>
        <w:t>.</w:t>
      </w:r>
    </w:p>
    <w:p w14:paraId="47A2E510" w14:textId="77777777" w:rsidR="006149C5" w:rsidRPr="00C71D1D" w:rsidRDefault="006149C5" w:rsidP="00E72D16">
      <w:pPr>
        <w:pStyle w:val="ListParagraph"/>
        <w:tabs>
          <w:tab w:val="left" w:pos="567"/>
        </w:tabs>
        <w:spacing w:line="360" w:lineRule="auto"/>
        <w:ind w:left="0"/>
        <w:jc w:val="both"/>
        <w:rPr>
          <w:rFonts w:ascii="Arial" w:hAnsi="Arial" w:cs="Arial"/>
          <w:lang w:val="en-US"/>
        </w:rPr>
      </w:pPr>
    </w:p>
    <w:p w14:paraId="4F3A84F5" w14:textId="785C68FA" w:rsidR="006149C5" w:rsidRPr="00F074C0" w:rsidRDefault="00F074C0" w:rsidP="00F074C0">
      <w:pPr>
        <w:tabs>
          <w:tab w:val="left" w:pos="567"/>
        </w:tabs>
        <w:spacing w:line="360" w:lineRule="auto"/>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6149C5" w:rsidRPr="00F074C0">
        <w:rPr>
          <w:rFonts w:ascii="Arial" w:hAnsi="Arial" w:cs="Arial"/>
          <w:lang w:val="en-US"/>
        </w:rPr>
        <w:t>The Interim Period Agreement</w:t>
      </w:r>
      <w:r w:rsidR="00C36F70" w:rsidRPr="00F074C0">
        <w:rPr>
          <w:rFonts w:ascii="Arial" w:hAnsi="Arial" w:cs="Arial"/>
          <w:lang w:val="en-US"/>
        </w:rPr>
        <w:t xml:space="preserve"> that was concluded on 26 November 2021</w:t>
      </w:r>
      <w:r w:rsidR="006149C5" w:rsidRPr="00F074C0">
        <w:rPr>
          <w:rFonts w:ascii="Arial" w:hAnsi="Arial" w:cs="Arial"/>
          <w:lang w:val="en-US"/>
        </w:rPr>
        <w:t xml:space="preserve"> lapsed through effluxion of time;</w:t>
      </w:r>
      <w:r w:rsidR="00E90736" w:rsidRPr="00F074C0">
        <w:rPr>
          <w:rFonts w:ascii="Arial" w:hAnsi="Arial" w:cs="Arial"/>
          <w:lang w:val="en-US"/>
        </w:rPr>
        <w:t xml:space="preserve"> </w:t>
      </w:r>
      <w:r w:rsidR="006149C5" w:rsidRPr="00F074C0">
        <w:rPr>
          <w:rFonts w:ascii="Arial" w:hAnsi="Arial" w:cs="Arial"/>
          <w:lang w:val="en-US"/>
        </w:rPr>
        <w:t xml:space="preserve">OCT failed to comply with paragraph 5 of the letter dated 29 September 2022 and to provide necessary and relevant information to RBCT; and OCT failed to meet the requirements of the </w:t>
      </w:r>
      <w:r w:rsidR="00E72D16" w:rsidRPr="00F074C0">
        <w:rPr>
          <w:rFonts w:ascii="Arial" w:hAnsi="Arial" w:cs="Arial"/>
          <w:lang w:val="en-US"/>
        </w:rPr>
        <w:t>resolutive c</w:t>
      </w:r>
      <w:r w:rsidR="006149C5" w:rsidRPr="00F074C0">
        <w:rPr>
          <w:rFonts w:ascii="Arial" w:hAnsi="Arial" w:cs="Arial"/>
          <w:lang w:val="en-US"/>
        </w:rPr>
        <w:t>onditions in the Interim Period Agreement.</w:t>
      </w:r>
    </w:p>
    <w:p w14:paraId="130B854C" w14:textId="77777777" w:rsidR="006149C5" w:rsidRPr="00C71D1D" w:rsidRDefault="006149C5" w:rsidP="006149C5">
      <w:pPr>
        <w:pStyle w:val="ListParagraph"/>
        <w:spacing w:line="360" w:lineRule="auto"/>
        <w:ind w:left="0"/>
        <w:jc w:val="both"/>
        <w:rPr>
          <w:rFonts w:ascii="Arial" w:hAnsi="Arial" w:cs="Arial"/>
          <w:lang w:val="en-US"/>
        </w:rPr>
      </w:pPr>
    </w:p>
    <w:p w14:paraId="3C05635D" w14:textId="213EB6F8" w:rsidR="00896475" w:rsidRPr="00F074C0" w:rsidRDefault="00F074C0" w:rsidP="00F074C0">
      <w:pPr>
        <w:spacing w:line="360" w:lineRule="auto"/>
        <w:jc w:val="both"/>
        <w:rPr>
          <w:rFonts w:ascii="Arial" w:hAnsi="Arial" w:cs="Arial"/>
          <w:lang w:val="en-US"/>
        </w:rPr>
      </w:pPr>
      <w:r>
        <w:rPr>
          <w:rFonts w:ascii="Arial" w:hAnsi="Arial" w:cs="Arial"/>
          <w:lang w:val="en-US"/>
        </w:rPr>
        <w:t>[160]</w:t>
      </w:r>
      <w:r>
        <w:rPr>
          <w:rFonts w:ascii="Arial" w:hAnsi="Arial" w:cs="Arial"/>
          <w:lang w:val="en-US"/>
        </w:rPr>
        <w:tab/>
      </w:r>
      <w:r w:rsidR="004473E3" w:rsidRPr="00F074C0">
        <w:rPr>
          <w:rFonts w:ascii="Arial" w:hAnsi="Arial" w:cs="Arial"/>
          <w:lang w:val="en-US"/>
        </w:rPr>
        <w:t>Much has been made</w:t>
      </w:r>
      <w:r w:rsidR="003A269F" w:rsidRPr="00F074C0">
        <w:rPr>
          <w:rFonts w:ascii="Arial" w:hAnsi="Arial" w:cs="Arial"/>
          <w:lang w:val="en-US"/>
        </w:rPr>
        <w:t>, by counsel on both sides,</w:t>
      </w:r>
      <w:r w:rsidR="004473E3" w:rsidRPr="00F074C0">
        <w:rPr>
          <w:rFonts w:ascii="Arial" w:hAnsi="Arial" w:cs="Arial"/>
          <w:lang w:val="en-US"/>
        </w:rPr>
        <w:t xml:space="preserve"> of the question whether RBCT was entitled to </w:t>
      </w:r>
      <w:r w:rsidR="003A269F" w:rsidRPr="00F074C0">
        <w:rPr>
          <w:rFonts w:ascii="Arial" w:hAnsi="Arial" w:cs="Arial"/>
          <w:lang w:val="en-US"/>
        </w:rPr>
        <w:t>‘</w:t>
      </w:r>
      <w:r w:rsidR="004473E3" w:rsidRPr="00F074C0">
        <w:rPr>
          <w:rFonts w:ascii="Arial" w:hAnsi="Arial" w:cs="Arial"/>
          <w:lang w:val="en-US"/>
        </w:rPr>
        <w:t>re-suspend</w:t>
      </w:r>
      <w:r w:rsidR="003A269F" w:rsidRPr="00F074C0">
        <w:rPr>
          <w:rFonts w:ascii="Arial" w:hAnsi="Arial" w:cs="Arial"/>
          <w:lang w:val="en-US"/>
        </w:rPr>
        <w:t>’</w:t>
      </w:r>
      <w:r w:rsidR="004473E3" w:rsidRPr="00F074C0">
        <w:rPr>
          <w:rFonts w:ascii="Arial" w:hAnsi="Arial" w:cs="Arial"/>
          <w:lang w:val="en-US"/>
        </w:rPr>
        <w:t xml:space="preserve"> OCT’s Export Entitlement</w:t>
      </w:r>
      <w:r w:rsidR="00C9145A" w:rsidRPr="00F074C0">
        <w:rPr>
          <w:rFonts w:ascii="Arial" w:hAnsi="Arial" w:cs="Arial"/>
          <w:lang w:val="en-US"/>
        </w:rPr>
        <w:t xml:space="preserve"> in November</w:t>
      </w:r>
      <w:r w:rsidR="00E72D16" w:rsidRPr="00F074C0">
        <w:rPr>
          <w:rFonts w:ascii="Arial" w:hAnsi="Arial" w:cs="Arial"/>
          <w:lang w:val="en-US"/>
        </w:rPr>
        <w:t xml:space="preserve"> and</w:t>
      </w:r>
      <w:r w:rsidR="00C9145A" w:rsidRPr="00F074C0">
        <w:rPr>
          <w:rFonts w:ascii="Arial" w:hAnsi="Arial" w:cs="Arial"/>
          <w:lang w:val="en-US"/>
        </w:rPr>
        <w:t xml:space="preserve"> December 2018</w:t>
      </w:r>
      <w:r w:rsidR="004473E3" w:rsidRPr="00F074C0">
        <w:rPr>
          <w:rFonts w:ascii="Arial" w:hAnsi="Arial" w:cs="Arial"/>
          <w:lang w:val="en-US"/>
        </w:rPr>
        <w:t xml:space="preserve">. I am of the view that this debate is irrelevant to the main issue to be decided </w:t>
      </w:r>
      <w:r w:rsidR="003A269F" w:rsidRPr="00F074C0">
        <w:rPr>
          <w:rFonts w:ascii="Arial" w:hAnsi="Arial" w:cs="Arial"/>
          <w:lang w:val="en-US"/>
        </w:rPr>
        <w:t>which is whether RBCT was entitled to refuse to lift OCT’s suspension of its Export Entitlement after payment of the November</w:t>
      </w:r>
      <w:r w:rsidR="00E72D16" w:rsidRPr="00F074C0">
        <w:rPr>
          <w:rFonts w:ascii="Arial" w:hAnsi="Arial" w:cs="Arial"/>
          <w:lang w:val="en-US"/>
        </w:rPr>
        <w:t xml:space="preserve"> and </w:t>
      </w:r>
      <w:r w:rsidR="003A269F" w:rsidRPr="00F074C0">
        <w:rPr>
          <w:rFonts w:ascii="Arial" w:hAnsi="Arial" w:cs="Arial"/>
          <w:lang w:val="en-US"/>
        </w:rPr>
        <w:t>December 2018 dues via the PCF Facility</w:t>
      </w:r>
      <w:r w:rsidR="00896475" w:rsidRPr="00F074C0">
        <w:rPr>
          <w:rFonts w:ascii="Arial" w:hAnsi="Arial" w:cs="Arial"/>
          <w:lang w:val="en-US"/>
        </w:rPr>
        <w:t>,</w:t>
      </w:r>
      <w:r w:rsidR="008328A2" w:rsidRPr="00F074C0">
        <w:rPr>
          <w:rFonts w:ascii="Arial" w:hAnsi="Arial" w:cs="Arial"/>
          <w:lang w:val="en-US"/>
        </w:rPr>
        <w:t xml:space="preserve"> which </w:t>
      </w:r>
      <w:r w:rsidR="00896475" w:rsidRPr="00F074C0">
        <w:rPr>
          <w:rFonts w:ascii="Arial" w:hAnsi="Arial" w:cs="Arial"/>
          <w:lang w:val="en-US"/>
        </w:rPr>
        <w:t xml:space="preserve">failure </w:t>
      </w:r>
      <w:r w:rsidR="008328A2" w:rsidRPr="00F074C0">
        <w:rPr>
          <w:rFonts w:ascii="Arial" w:hAnsi="Arial" w:cs="Arial"/>
          <w:lang w:val="en-US"/>
        </w:rPr>
        <w:t>resulted ultimately in the permanent suspension of OCT’s Export</w:t>
      </w:r>
      <w:r w:rsidR="00896475" w:rsidRPr="00F074C0">
        <w:rPr>
          <w:rFonts w:ascii="Arial" w:hAnsi="Arial" w:cs="Arial"/>
          <w:lang w:val="en-US"/>
        </w:rPr>
        <w:t xml:space="preserve"> </w:t>
      </w:r>
      <w:r w:rsidR="008328A2" w:rsidRPr="00F074C0">
        <w:rPr>
          <w:rFonts w:ascii="Arial" w:hAnsi="Arial" w:cs="Arial"/>
          <w:lang w:val="en-US"/>
        </w:rPr>
        <w:t>Entitlement.</w:t>
      </w:r>
      <w:r w:rsidR="003A269F" w:rsidRPr="00F074C0">
        <w:rPr>
          <w:rFonts w:ascii="Arial" w:hAnsi="Arial" w:cs="Arial"/>
          <w:lang w:val="en-US"/>
        </w:rPr>
        <w:t xml:space="preserve"> </w:t>
      </w:r>
    </w:p>
    <w:p w14:paraId="35C1CDD0" w14:textId="77777777" w:rsidR="007514F3" w:rsidRDefault="007514F3" w:rsidP="00BB33BB">
      <w:pPr>
        <w:pStyle w:val="ListParagraph"/>
        <w:spacing w:line="360" w:lineRule="auto"/>
        <w:ind w:left="0"/>
        <w:jc w:val="both"/>
        <w:rPr>
          <w:rFonts w:ascii="Arial" w:hAnsi="Arial" w:cs="Arial"/>
          <w:lang w:val="en-US"/>
        </w:rPr>
      </w:pPr>
    </w:p>
    <w:p w14:paraId="67017509" w14:textId="07F0481C" w:rsidR="007514F3" w:rsidRPr="00F074C0" w:rsidRDefault="00F074C0" w:rsidP="00F074C0">
      <w:pPr>
        <w:spacing w:line="360" w:lineRule="auto"/>
        <w:jc w:val="both"/>
        <w:rPr>
          <w:rFonts w:ascii="Arial" w:hAnsi="Arial" w:cs="Arial"/>
          <w:lang w:val="en-US"/>
        </w:rPr>
      </w:pPr>
      <w:r w:rsidRPr="005A4430">
        <w:rPr>
          <w:rFonts w:ascii="Arial" w:hAnsi="Arial" w:cs="Arial"/>
          <w:lang w:val="en-US"/>
        </w:rPr>
        <w:t>[161]</w:t>
      </w:r>
      <w:r w:rsidRPr="005A4430">
        <w:rPr>
          <w:rFonts w:ascii="Arial" w:hAnsi="Arial" w:cs="Arial"/>
          <w:lang w:val="en-US"/>
        </w:rPr>
        <w:tab/>
      </w:r>
      <w:r w:rsidR="007514F3" w:rsidRPr="00F074C0">
        <w:rPr>
          <w:rFonts w:ascii="Arial" w:hAnsi="Arial" w:cs="Arial"/>
          <w:lang w:val="en-US"/>
        </w:rPr>
        <w:t>For the sake of completeness, I deal with the alleged Events of Default in the First Default Notice, relied on by RBCT for this contention, as follows:</w:t>
      </w:r>
    </w:p>
    <w:p w14:paraId="3DF3B742" w14:textId="77777777" w:rsidR="007514F3" w:rsidRPr="005A4430" w:rsidRDefault="007514F3" w:rsidP="007514F3">
      <w:pPr>
        <w:pStyle w:val="ListParagraph"/>
        <w:rPr>
          <w:rFonts w:ascii="Arial" w:hAnsi="Arial" w:cs="Arial"/>
          <w:lang w:val="en-US"/>
        </w:rPr>
      </w:pPr>
    </w:p>
    <w:p w14:paraId="49CA2269" w14:textId="1936E4DA" w:rsidR="007514F3" w:rsidRPr="00F074C0" w:rsidRDefault="00F074C0" w:rsidP="00F074C0">
      <w:pPr>
        <w:spacing w:line="360" w:lineRule="auto"/>
        <w:ind w:left="567" w:hanging="567"/>
        <w:jc w:val="both"/>
        <w:rPr>
          <w:rFonts w:ascii="Arial" w:hAnsi="Arial" w:cs="Arial"/>
          <w:lang w:val="en-US"/>
        </w:rPr>
      </w:pPr>
      <w:r w:rsidRPr="005A4430">
        <w:rPr>
          <w:rFonts w:ascii="Arial" w:hAnsi="Arial" w:cs="Arial"/>
          <w:lang w:val="en-US"/>
        </w:rPr>
        <w:t>(a)</w:t>
      </w:r>
      <w:r w:rsidRPr="005A4430">
        <w:rPr>
          <w:rFonts w:ascii="Arial" w:hAnsi="Arial" w:cs="Arial"/>
          <w:lang w:val="en-US"/>
        </w:rPr>
        <w:tab/>
      </w:r>
      <w:r w:rsidR="007514F3" w:rsidRPr="00F074C0">
        <w:rPr>
          <w:rFonts w:ascii="Arial" w:hAnsi="Arial" w:cs="Arial"/>
          <w:lang w:val="en-US"/>
        </w:rPr>
        <w:t xml:space="preserve">Insofar as Business Rescue Proceedings being an Event of Default is concerned, the wording of clause 21.1.7 of the Shareholders' Agreement makes specific reference to Business Rescue Proceedings of a Shareholder pursuant to the issue of an order by the High Court. </w:t>
      </w:r>
      <w:r w:rsidR="007514F3" w:rsidRPr="00F074C0">
        <w:rPr>
          <w:rFonts w:ascii="Helvetica" w:hAnsi="Helvetica"/>
          <w:lang w:val="en-ZA" w:eastAsia="en-GB"/>
        </w:rPr>
        <w:t>Established case law requires that the said clause be interpreted in terms of the language used and considered within its contractual context with proper regard to the</w:t>
      </w:r>
      <w:r w:rsidR="007514F3" w:rsidRPr="00F074C0">
        <w:rPr>
          <w:rFonts w:ascii="Arial" w:hAnsi="Arial" w:cs="Arial"/>
          <w:lang w:val="en-US"/>
        </w:rPr>
        <w:t xml:space="preserve"> purpose of the clause</w:t>
      </w:r>
      <w:r w:rsidR="00872701" w:rsidRPr="00F074C0">
        <w:rPr>
          <w:rFonts w:ascii="Arial" w:hAnsi="Arial" w:cs="Arial"/>
          <w:lang w:val="en-US"/>
        </w:rPr>
        <w:t>.</w:t>
      </w:r>
      <w:r w:rsidR="007514F3" w:rsidRPr="005A4430">
        <w:rPr>
          <w:rStyle w:val="FootnoteReference"/>
          <w:rFonts w:ascii="Arial" w:hAnsi="Arial" w:cs="Arial"/>
          <w:lang w:val="en-US"/>
        </w:rPr>
        <w:footnoteReference w:id="16"/>
      </w:r>
    </w:p>
    <w:p w14:paraId="6A970244" w14:textId="77777777" w:rsidR="007514F3" w:rsidRPr="005A4430" w:rsidRDefault="007514F3" w:rsidP="007514F3">
      <w:pPr>
        <w:spacing w:line="360" w:lineRule="auto"/>
        <w:jc w:val="both"/>
        <w:rPr>
          <w:rFonts w:ascii="Arial" w:hAnsi="Arial" w:cs="Arial"/>
          <w:lang w:val="en-US"/>
        </w:rPr>
      </w:pPr>
    </w:p>
    <w:p w14:paraId="3E3EC8AA" w14:textId="0743258C" w:rsidR="007514F3" w:rsidRPr="00F074C0" w:rsidRDefault="00F074C0" w:rsidP="00F074C0">
      <w:pPr>
        <w:spacing w:line="360" w:lineRule="auto"/>
        <w:ind w:left="567" w:hanging="567"/>
        <w:jc w:val="both"/>
        <w:rPr>
          <w:rFonts w:ascii="Arial" w:hAnsi="Arial" w:cs="Arial"/>
          <w:lang w:val="en-US"/>
        </w:rPr>
      </w:pPr>
      <w:r w:rsidRPr="005A4430">
        <w:rPr>
          <w:rFonts w:ascii="Arial" w:hAnsi="Arial" w:cs="Arial"/>
          <w:lang w:val="en-US"/>
        </w:rPr>
        <w:lastRenderedPageBreak/>
        <w:t>(b)</w:t>
      </w:r>
      <w:r w:rsidRPr="005A4430">
        <w:rPr>
          <w:rFonts w:ascii="Arial" w:hAnsi="Arial" w:cs="Arial"/>
          <w:lang w:val="en-US"/>
        </w:rPr>
        <w:tab/>
      </w:r>
      <w:r w:rsidR="007514F3" w:rsidRPr="00F074C0">
        <w:rPr>
          <w:rFonts w:ascii="Arial" w:hAnsi="Arial" w:cs="Arial"/>
          <w:lang w:val="en-US"/>
        </w:rPr>
        <w:t xml:space="preserve">Insofar as the statement of George van der Merwe constituting an act of insolvency is concerned, firstly, his statement was made in pursuance of an application for OCT to be placed into Business Rescue and within the parameters of Chapter 6 of the Companies Act. He stated that OCT would not be able to pay its debts </w:t>
      </w:r>
      <w:r w:rsidR="007514F3" w:rsidRPr="00F074C0">
        <w:rPr>
          <w:rFonts w:ascii="Arial" w:hAnsi="Arial" w:cs="Arial"/>
          <w:i/>
          <w:iCs/>
          <w:lang w:val="en-US"/>
        </w:rPr>
        <w:t>as and when they fell due and payable within the immediately ensuing six months</w:t>
      </w:r>
      <w:r w:rsidR="007514F3" w:rsidRPr="00F074C0">
        <w:rPr>
          <w:rFonts w:ascii="Arial" w:hAnsi="Arial" w:cs="Arial"/>
          <w:lang w:val="en-US"/>
        </w:rPr>
        <w:t>.</w:t>
      </w:r>
    </w:p>
    <w:p w14:paraId="09A4F30F" w14:textId="77777777" w:rsidR="007514F3" w:rsidRPr="005A4430" w:rsidRDefault="007514F3" w:rsidP="007514F3">
      <w:pPr>
        <w:pStyle w:val="ListParagraph"/>
        <w:rPr>
          <w:rFonts w:ascii="Arial" w:hAnsi="Arial" w:cs="Arial"/>
          <w:lang w:val="en-US"/>
        </w:rPr>
      </w:pPr>
    </w:p>
    <w:p w14:paraId="180D3D00" w14:textId="77777777" w:rsidR="007514F3" w:rsidRPr="005A4430" w:rsidRDefault="007514F3" w:rsidP="007514F3">
      <w:pPr>
        <w:pStyle w:val="ListParagraph"/>
        <w:spacing w:line="360" w:lineRule="auto"/>
        <w:ind w:left="1080"/>
        <w:jc w:val="both"/>
        <w:rPr>
          <w:rFonts w:ascii="Arial" w:hAnsi="Arial" w:cs="Arial"/>
          <w:lang w:val="en-ZA" w:eastAsia="en-GB"/>
        </w:rPr>
      </w:pPr>
    </w:p>
    <w:p w14:paraId="4EE9E577" w14:textId="443EB793" w:rsidR="00C21A96" w:rsidRPr="00F074C0" w:rsidRDefault="00F074C0" w:rsidP="00F074C0">
      <w:pPr>
        <w:spacing w:line="360" w:lineRule="auto"/>
        <w:jc w:val="both"/>
        <w:rPr>
          <w:rFonts w:ascii="Arial" w:hAnsi="Arial" w:cs="Arial"/>
          <w:lang w:val="en-ZA" w:eastAsia="en-GB"/>
        </w:rPr>
      </w:pPr>
      <w:r w:rsidRPr="00C21A96">
        <w:rPr>
          <w:rFonts w:ascii="Arial" w:hAnsi="Arial" w:cs="Arial"/>
          <w:lang w:val="en-ZA" w:eastAsia="en-GB"/>
        </w:rPr>
        <w:t>[162]</w:t>
      </w:r>
      <w:r w:rsidRPr="00C21A96">
        <w:rPr>
          <w:rFonts w:ascii="Arial" w:hAnsi="Arial" w:cs="Arial"/>
          <w:lang w:val="en-ZA" w:eastAsia="en-GB"/>
        </w:rPr>
        <w:tab/>
      </w:r>
      <w:r w:rsidR="00C21A96" w:rsidRPr="00F074C0">
        <w:rPr>
          <w:rFonts w:ascii="Arial" w:hAnsi="Arial" w:cs="Arial"/>
          <w:lang w:val="en-US"/>
        </w:rPr>
        <w:t xml:space="preserve">RBCT relies on clause 21.1.9 which is detailed earlier and section 8 of the Insolvency Act 24 of 1936 which provides that a debtor commits an act of insolvency </w:t>
      </w:r>
      <w:r w:rsidR="00C21A96" w:rsidRPr="00F074C0">
        <w:rPr>
          <w:rFonts w:ascii="Arial" w:hAnsi="Arial" w:cs="Arial"/>
          <w:lang w:val="en-ZA" w:eastAsia="en-GB"/>
        </w:rPr>
        <w:t xml:space="preserve">if he gives notice in writing to any one of his creditors that he is unable to pay any of his debts. Clearly, clause 21.1.9 intends a true act of insolvency to be an Event of Default that is, where the debtor is unable to pay any of its debts, and does not envisage being able to pay it in the future. This is not what Van der Merwe’s statement amounts to. </w:t>
      </w:r>
    </w:p>
    <w:p w14:paraId="7E14F678" w14:textId="77777777" w:rsidR="00C21A96" w:rsidRDefault="00C21A96" w:rsidP="00C21A96">
      <w:pPr>
        <w:pStyle w:val="ListParagraph"/>
        <w:spacing w:line="360" w:lineRule="auto"/>
        <w:ind w:left="0"/>
        <w:jc w:val="both"/>
        <w:rPr>
          <w:rFonts w:ascii="Arial" w:hAnsi="Arial" w:cs="Arial"/>
          <w:lang w:val="en-ZA" w:eastAsia="en-GB"/>
        </w:rPr>
      </w:pPr>
    </w:p>
    <w:p w14:paraId="05405D8C" w14:textId="56F5E012" w:rsidR="007514F3" w:rsidRPr="00F074C0" w:rsidRDefault="00F074C0" w:rsidP="00F074C0">
      <w:pPr>
        <w:spacing w:line="360" w:lineRule="auto"/>
        <w:jc w:val="both"/>
        <w:rPr>
          <w:rFonts w:ascii="Arial" w:hAnsi="Arial" w:cs="Arial"/>
          <w:lang w:val="en-ZA" w:eastAsia="en-GB"/>
        </w:rPr>
      </w:pPr>
      <w:r w:rsidRPr="00B83176">
        <w:rPr>
          <w:rFonts w:ascii="Arial" w:hAnsi="Arial" w:cs="Arial"/>
          <w:lang w:val="en-ZA" w:eastAsia="en-GB"/>
        </w:rPr>
        <w:t>[163]</w:t>
      </w:r>
      <w:r w:rsidRPr="00B83176">
        <w:rPr>
          <w:rFonts w:ascii="Arial" w:hAnsi="Arial" w:cs="Arial"/>
          <w:lang w:val="en-ZA" w:eastAsia="en-GB"/>
        </w:rPr>
        <w:tab/>
      </w:r>
      <w:r w:rsidR="007514F3" w:rsidRPr="00F074C0">
        <w:rPr>
          <w:rFonts w:ascii="Arial" w:hAnsi="Arial" w:cs="Arial"/>
          <w:lang w:val="en-ZA" w:eastAsia="en-GB"/>
        </w:rPr>
        <w:t>Chapter 6 of the Companies Act provides the following definition for ‘financially distressed’:</w:t>
      </w:r>
    </w:p>
    <w:p w14:paraId="11517265" w14:textId="77777777" w:rsidR="007514F3" w:rsidRPr="00DE7D1C" w:rsidRDefault="007514F3" w:rsidP="00DE7D1C">
      <w:pPr>
        <w:spacing w:after="100" w:afterAutospacing="1" w:line="360" w:lineRule="auto"/>
        <w:rPr>
          <w:rFonts w:ascii="Arial" w:hAnsi="Arial" w:cs="Arial"/>
          <w:sz w:val="22"/>
          <w:lang w:val="en-ZA" w:eastAsia="en-GB"/>
        </w:rPr>
      </w:pPr>
      <w:r w:rsidRPr="00DE7D1C">
        <w:rPr>
          <w:rFonts w:ascii="Arial" w:hAnsi="Arial" w:cs="Arial"/>
          <w:i/>
          <w:iCs/>
          <w:sz w:val="22"/>
          <w:lang w:val="en-ZA" w:eastAsia="en-GB"/>
        </w:rPr>
        <w:t>‘(f)  </w:t>
      </w:r>
      <w:r w:rsidRPr="00DE7D1C">
        <w:rPr>
          <w:rFonts w:ascii="Arial" w:hAnsi="Arial" w:cs="Arial"/>
          <w:b/>
          <w:bCs/>
          <w:sz w:val="22"/>
          <w:lang w:val="en-ZA" w:eastAsia="en-GB"/>
        </w:rPr>
        <w:t>‘‘financially distressed’’</w:t>
      </w:r>
      <w:r w:rsidRPr="00DE7D1C">
        <w:rPr>
          <w:rFonts w:ascii="Arial" w:hAnsi="Arial" w:cs="Arial"/>
          <w:sz w:val="22"/>
          <w:lang w:val="en-ZA" w:eastAsia="en-GB"/>
        </w:rPr>
        <w:t xml:space="preserve">, in reference to a particular company at any particular time, means that— </w:t>
      </w:r>
    </w:p>
    <w:p w14:paraId="7C9E3872" w14:textId="77777777" w:rsidR="00DE7D1C" w:rsidRPr="00DE7D1C" w:rsidRDefault="007514F3" w:rsidP="00DE7D1C">
      <w:pPr>
        <w:spacing w:before="100" w:beforeAutospacing="1" w:after="100" w:afterAutospacing="1" w:line="360" w:lineRule="auto"/>
        <w:rPr>
          <w:rFonts w:ascii="Arial" w:hAnsi="Arial" w:cs="Arial"/>
          <w:sz w:val="22"/>
          <w:lang w:val="en-ZA" w:eastAsia="en-GB"/>
        </w:rPr>
      </w:pPr>
      <w:r w:rsidRPr="00DE7D1C">
        <w:rPr>
          <w:rFonts w:ascii="Arial" w:hAnsi="Arial" w:cs="Arial"/>
          <w:sz w:val="22"/>
          <w:lang w:val="en-ZA" w:eastAsia="en-GB"/>
        </w:rPr>
        <w:t>(i)  it appears to be reasonably unlikely that the company will be able to pay</w:t>
      </w:r>
      <w:r w:rsidR="00B83176" w:rsidRPr="00DE7D1C">
        <w:rPr>
          <w:rFonts w:ascii="Arial" w:hAnsi="Arial" w:cs="Arial"/>
          <w:sz w:val="22"/>
          <w:lang w:val="en-ZA" w:eastAsia="en-GB"/>
        </w:rPr>
        <w:t xml:space="preserve"> </w:t>
      </w:r>
      <w:r w:rsidRPr="00DE7D1C">
        <w:rPr>
          <w:rFonts w:ascii="Arial" w:hAnsi="Arial" w:cs="Arial"/>
          <w:sz w:val="22"/>
          <w:lang w:val="en-ZA" w:eastAsia="en-GB"/>
        </w:rPr>
        <w:t xml:space="preserve">all of its debts as they fall due and payable within the immediately ensuing six months; or </w:t>
      </w:r>
    </w:p>
    <w:p w14:paraId="5CE8709D" w14:textId="77777777" w:rsidR="007514F3" w:rsidRPr="00DE7D1C" w:rsidRDefault="007514F3" w:rsidP="00DE7D1C">
      <w:pPr>
        <w:spacing w:before="100" w:beforeAutospacing="1" w:after="100" w:afterAutospacing="1" w:line="360" w:lineRule="auto"/>
        <w:rPr>
          <w:rFonts w:ascii="Arial" w:hAnsi="Arial" w:cs="Arial"/>
          <w:sz w:val="22"/>
          <w:lang w:val="en-ZA" w:eastAsia="en-GB"/>
        </w:rPr>
      </w:pPr>
      <w:r w:rsidRPr="00DE7D1C">
        <w:rPr>
          <w:rFonts w:ascii="Arial" w:hAnsi="Arial" w:cs="Arial"/>
          <w:sz w:val="22"/>
          <w:lang w:val="en-ZA" w:eastAsia="en-GB"/>
        </w:rPr>
        <w:t xml:space="preserve">(ii)  it appears to be reasonably likely that the company will become insolvent within the immediately ensuing six months;’ </w:t>
      </w:r>
    </w:p>
    <w:p w14:paraId="5C3512F9" w14:textId="0040C717" w:rsidR="007514F3" w:rsidRPr="00F074C0" w:rsidRDefault="00F074C0" w:rsidP="00F074C0">
      <w:pPr>
        <w:spacing w:line="360" w:lineRule="auto"/>
        <w:jc w:val="both"/>
        <w:rPr>
          <w:rFonts w:ascii="Arial" w:hAnsi="Arial" w:cs="Arial"/>
          <w:lang w:val="en-ZA" w:eastAsia="en-GB"/>
        </w:rPr>
      </w:pPr>
      <w:r w:rsidRPr="003C090B">
        <w:rPr>
          <w:rFonts w:ascii="Arial" w:hAnsi="Arial" w:cs="Arial"/>
          <w:lang w:val="en-ZA" w:eastAsia="en-GB"/>
        </w:rPr>
        <w:t>[164]</w:t>
      </w:r>
      <w:r w:rsidRPr="003C090B">
        <w:rPr>
          <w:rFonts w:ascii="Arial" w:hAnsi="Arial" w:cs="Arial"/>
          <w:lang w:val="en-ZA" w:eastAsia="en-GB"/>
        </w:rPr>
        <w:tab/>
      </w:r>
      <w:r w:rsidR="007514F3" w:rsidRPr="00F074C0">
        <w:rPr>
          <w:rFonts w:ascii="Arial" w:hAnsi="Arial" w:cs="Arial"/>
          <w:lang w:val="en-ZA" w:eastAsia="en-GB"/>
        </w:rPr>
        <w:t xml:space="preserve">Factually speaking, it is clear the OCT and OCM were in a dire situation. However, to ascribe the interpretations to Van der Merwe’s statement in the Business Rescue application, which RBCT postulates, would amount to an absurdity in terms of the Shareholders' Agreement in relation to clauses 21.1.7 and 21.1.9, and the law. </w:t>
      </w:r>
    </w:p>
    <w:p w14:paraId="7B25AF6C" w14:textId="77777777" w:rsidR="007514F3" w:rsidRPr="005A4430" w:rsidRDefault="007514F3" w:rsidP="007514F3">
      <w:pPr>
        <w:spacing w:line="360" w:lineRule="auto"/>
        <w:jc w:val="both"/>
        <w:rPr>
          <w:rFonts w:ascii="Arial" w:hAnsi="Arial" w:cs="Arial"/>
          <w:lang w:val="en-US"/>
        </w:rPr>
      </w:pPr>
    </w:p>
    <w:p w14:paraId="6FC7C1AF" w14:textId="7346B3AA" w:rsidR="007514F3" w:rsidRPr="00F074C0" w:rsidRDefault="00F074C0" w:rsidP="00F074C0">
      <w:pPr>
        <w:tabs>
          <w:tab w:val="left" w:pos="567"/>
        </w:tabs>
        <w:spacing w:line="360" w:lineRule="auto"/>
        <w:jc w:val="both"/>
        <w:rPr>
          <w:rFonts w:ascii="Arial" w:hAnsi="Arial" w:cs="Arial"/>
          <w:lang w:val="en-US"/>
        </w:rPr>
      </w:pPr>
      <w:r w:rsidRPr="003C090B">
        <w:rPr>
          <w:rFonts w:ascii="Arial" w:hAnsi="Arial" w:cs="Arial"/>
          <w:lang w:val="en-US"/>
        </w:rPr>
        <w:t>[165]</w:t>
      </w:r>
      <w:r w:rsidRPr="003C090B">
        <w:rPr>
          <w:rFonts w:ascii="Arial" w:hAnsi="Arial" w:cs="Arial"/>
          <w:lang w:val="en-US"/>
        </w:rPr>
        <w:tab/>
      </w:r>
      <w:r w:rsidR="003C090B" w:rsidRPr="00F074C0">
        <w:rPr>
          <w:rFonts w:ascii="Arial" w:hAnsi="Arial" w:cs="Arial"/>
          <w:lang w:val="en-US"/>
        </w:rPr>
        <w:t xml:space="preserve"> </w:t>
      </w:r>
      <w:r w:rsidR="007514F3" w:rsidRPr="00F074C0">
        <w:rPr>
          <w:rFonts w:ascii="Arial" w:hAnsi="Arial" w:cs="Arial"/>
          <w:lang w:val="en-US"/>
        </w:rPr>
        <w:t xml:space="preserve">As to the contention that control of Tegeta and OCT was transferred to the Business Rescue Practitioners as a result of which OCT was no longer part </w:t>
      </w:r>
      <w:r w:rsidR="007514F3" w:rsidRPr="00F074C0">
        <w:rPr>
          <w:rFonts w:ascii="Arial" w:hAnsi="Arial" w:cs="Arial"/>
          <w:lang w:val="en-US"/>
        </w:rPr>
        <w:lastRenderedPageBreak/>
        <w:t xml:space="preserve">of an approved Shareholders Group, to my mind, Tegeta remains in control through the </w:t>
      </w:r>
      <w:r w:rsidR="003C090B" w:rsidRPr="00F074C0">
        <w:rPr>
          <w:rFonts w:ascii="Arial" w:hAnsi="Arial" w:cs="Arial"/>
          <w:lang w:val="en-US"/>
        </w:rPr>
        <w:t xml:space="preserve">business rescue practitioners </w:t>
      </w:r>
      <w:r w:rsidR="007514F3" w:rsidRPr="00F074C0">
        <w:rPr>
          <w:rFonts w:ascii="Arial" w:hAnsi="Arial" w:cs="Arial"/>
          <w:lang w:val="en-US"/>
        </w:rPr>
        <w:t xml:space="preserve">as it did through the directors. It is trite that the </w:t>
      </w:r>
      <w:r w:rsidR="003C090B" w:rsidRPr="00F074C0">
        <w:rPr>
          <w:rFonts w:ascii="Arial" w:hAnsi="Arial" w:cs="Arial"/>
          <w:lang w:val="en-US"/>
        </w:rPr>
        <w:t xml:space="preserve">business rescue practitioners </w:t>
      </w:r>
      <w:r w:rsidR="007514F3" w:rsidRPr="00F074C0">
        <w:rPr>
          <w:rFonts w:ascii="Arial" w:hAnsi="Arial" w:cs="Arial"/>
          <w:lang w:val="en-US"/>
        </w:rPr>
        <w:t>merely perform the work that the directors should be performing. It was after all, a resolution by the board of directors that initiated the Business Rescue Proceedings.</w:t>
      </w:r>
    </w:p>
    <w:p w14:paraId="5D5E55BA" w14:textId="77777777" w:rsidR="006149C5" w:rsidRPr="00C71D1D" w:rsidRDefault="006149C5" w:rsidP="006149C5">
      <w:pPr>
        <w:pStyle w:val="ListParagraph"/>
        <w:spacing w:line="360" w:lineRule="auto"/>
        <w:ind w:left="0"/>
        <w:jc w:val="both"/>
        <w:rPr>
          <w:rFonts w:ascii="Arial" w:hAnsi="Arial" w:cs="Arial"/>
          <w:lang w:val="en-US"/>
        </w:rPr>
      </w:pPr>
    </w:p>
    <w:p w14:paraId="070BA3DB" w14:textId="43FABDE2" w:rsidR="006149C5" w:rsidRPr="00F074C0" w:rsidRDefault="00F074C0" w:rsidP="00F074C0">
      <w:pPr>
        <w:spacing w:line="360" w:lineRule="auto"/>
        <w:jc w:val="both"/>
        <w:rPr>
          <w:rFonts w:ascii="Arial" w:hAnsi="Arial" w:cs="Arial"/>
          <w:lang w:val="en-US"/>
        </w:rPr>
      </w:pPr>
      <w:r w:rsidRPr="00C71D1D">
        <w:rPr>
          <w:rFonts w:ascii="Arial" w:hAnsi="Arial" w:cs="Arial"/>
          <w:lang w:val="en-US"/>
        </w:rPr>
        <w:t>[166]</w:t>
      </w:r>
      <w:r w:rsidRPr="00C71D1D">
        <w:rPr>
          <w:rFonts w:ascii="Arial" w:hAnsi="Arial" w:cs="Arial"/>
          <w:lang w:val="en-US"/>
        </w:rPr>
        <w:tab/>
      </w:r>
      <w:r w:rsidR="00C36F70" w:rsidRPr="00F074C0">
        <w:rPr>
          <w:rFonts w:ascii="Arial" w:hAnsi="Arial" w:cs="Arial"/>
          <w:lang w:val="en-US"/>
        </w:rPr>
        <w:t xml:space="preserve">In determining </w:t>
      </w:r>
      <w:r w:rsidR="00D86B88" w:rsidRPr="00F074C0">
        <w:rPr>
          <w:rFonts w:ascii="Arial" w:hAnsi="Arial" w:cs="Arial"/>
          <w:lang w:val="en-US"/>
        </w:rPr>
        <w:t xml:space="preserve">whether the applicants have a </w:t>
      </w:r>
      <w:r w:rsidR="00D86B88" w:rsidRPr="00F074C0">
        <w:rPr>
          <w:rFonts w:ascii="Arial" w:hAnsi="Arial" w:cs="Arial"/>
          <w:i/>
          <w:iCs/>
          <w:lang w:val="en-US"/>
        </w:rPr>
        <w:t>prima facie</w:t>
      </w:r>
      <w:r w:rsidR="00D86B88" w:rsidRPr="00F074C0">
        <w:rPr>
          <w:rFonts w:ascii="Arial" w:hAnsi="Arial" w:cs="Arial"/>
          <w:lang w:val="en-US"/>
        </w:rPr>
        <w:t xml:space="preserve"> right to the relief sought</w:t>
      </w:r>
      <w:r w:rsidR="00C36F70" w:rsidRPr="00F074C0">
        <w:rPr>
          <w:rFonts w:ascii="Arial" w:hAnsi="Arial" w:cs="Arial"/>
          <w:lang w:val="en-US"/>
        </w:rPr>
        <w:t xml:space="preserve">, the following </w:t>
      </w:r>
      <w:r w:rsidR="00432250" w:rsidRPr="00F074C0">
        <w:rPr>
          <w:rFonts w:ascii="Arial" w:hAnsi="Arial" w:cs="Arial"/>
          <w:lang w:val="en-US"/>
        </w:rPr>
        <w:t>issues must be decided:</w:t>
      </w:r>
    </w:p>
    <w:p w14:paraId="6499AF85" w14:textId="77777777" w:rsidR="00432250" w:rsidRPr="00C71D1D" w:rsidRDefault="00432250" w:rsidP="00432250">
      <w:pPr>
        <w:spacing w:line="360" w:lineRule="auto"/>
        <w:jc w:val="both"/>
        <w:rPr>
          <w:rFonts w:ascii="Arial" w:hAnsi="Arial" w:cs="Arial"/>
          <w:lang w:val="en-US"/>
        </w:rPr>
      </w:pPr>
    </w:p>
    <w:p w14:paraId="76EF6C89" w14:textId="04A6AE12" w:rsidR="00432250"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432250" w:rsidRPr="00F074C0">
        <w:rPr>
          <w:rFonts w:ascii="Arial" w:hAnsi="Arial" w:cs="Arial"/>
          <w:lang w:val="en-US"/>
        </w:rPr>
        <w:t xml:space="preserve">Whether RBCT was entitled to uplift the suspension </w:t>
      </w:r>
      <w:r w:rsidR="00432250" w:rsidRPr="00F074C0">
        <w:rPr>
          <w:rFonts w:ascii="Arial" w:hAnsi="Arial" w:cs="Arial"/>
          <w:i/>
          <w:iCs/>
          <w:lang w:val="en-US"/>
        </w:rPr>
        <w:t>temporarily and conditionally</w:t>
      </w:r>
      <w:r w:rsidR="00432250" w:rsidRPr="00F074C0">
        <w:rPr>
          <w:rFonts w:ascii="Arial" w:hAnsi="Arial" w:cs="Arial"/>
          <w:lang w:val="en-US"/>
        </w:rPr>
        <w:t xml:space="preserve"> in January 2022 (in terms of the Shareholders' Agreement), </w:t>
      </w:r>
    </w:p>
    <w:p w14:paraId="5A23C133" w14:textId="77777777" w:rsidR="00432250" w:rsidRPr="00C71D1D" w:rsidRDefault="00432250" w:rsidP="0051343A">
      <w:pPr>
        <w:pStyle w:val="ListParagraph"/>
        <w:spacing w:line="360" w:lineRule="auto"/>
        <w:ind w:left="567" w:hanging="567"/>
        <w:jc w:val="both"/>
        <w:rPr>
          <w:rFonts w:ascii="Arial" w:hAnsi="Arial" w:cs="Arial"/>
          <w:lang w:val="en-US"/>
        </w:rPr>
      </w:pPr>
    </w:p>
    <w:p w14:paraId="28B79E11" w14:textId="570159BE" w:rsidR="009949A8"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C36F70" w:rsidRPr="00F074C0">
        <w:rPr>
          <w:rFonts w:ascii="Arial" w:hAnsi="Arial" w:cs="Arial"/>
          <w:lang w:val="en-US"/>
        </w:rPr>
        <w:t>The Interim Period Agreement</w:t>
      </w:r>
      <w:r w:rsidR="009949A8" w:rsidRPr="00F074C0">
        <w:rPr>
          <w:rFonts w:ascii="Arial" w:hAnsi="Arial" w:cs="Arial"/>
          <w:lang w:val="en-US"/>
        </w:rPr>
        <w:t xml:space="preserve"> and the issue of waiver</w:t>
      </w:r>
      <w:r w:rsidR="00001FDE" w:rsidRPr="00F074C0">
        <w:rPr>
          <w:rFonts w:ascii="Arial" w:hAnsi="Arial" w:cs="Arial"/>
          <w:lang w:val="en-US"/>
        </w:rPr>
        <w:t>;</w:t>
      </w:r>
    </w:p>
    <w:p w14:paraId="2737B22B" w14:textId="77777777" w:rsidR="00432250" w:rsidRPr="00C71D1D" w:rsidRDefault="00432250" w:rsidP="0051343A">
      <w:pPr>
        <w:spacing w:line="360" w:lineRule="auto"/>
        <w:ind w:left="567" w:hanging="567"/>
        <w:jc w:val="both"/>
        <w:rPr>
          <w:rFonts w:ascii="Arial" w:hAnsi="Arial" w:cs="Arial"/>
          <w:lang w:val="en-US"/>
        </w:rPr>
      </w:pPr>
    </w:p>
    <w:p w14:paraId="1EBAD3BF" w14:textId="128A4376" w:rsidR="007C26E1"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7C26E1" w:rsidRPr="00F074C0">
        <w:rPr>
          <w:rFonts w:ascii="Arial" w:hAnsi="Arial" w:cs="Arial"/>
          <w:lang w:val="en-US"/>
        </w:rPr>
        <w:t>Whether OCM is a Coal Exporter;</w:t>
      </w:r>
    </w:p>
    <w:p w14:paraId="0059FBBD" w14:textId="77777777" w:rsidR="007C26E1" w:rsidRPr="00C71D1D" w:rsidRDefault="007C26E1" w:rsidP="0051343A">
      <w:pPr>
        <w:spacing w:line="360" w:lineRule="auto"/>
        <w:ind w:left="567" w:hanging="567"/>
        <w:jc w:val="both"/>
        <w:rPr>
          <w:rFonts w:ascii="Arial" w:hAnsi="Arial" w:cs="Arial"/>
          <w:lang w:val="en-US"/>
        </w:rPr>
      </w:pPr>
    </w:p>
    <w:p w14:paraId="171B41BA" w14:textId="15ACE18F" w:rsidR="00432250"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(d)</w:t>
      </w:r>
      <w:r w:rsidRPr="00C71D1D">
        <w:rPr>
          <w:rFonts w:ascii="Arial" w:hAnsi="Arial" w:cs="Arial"/>
          <w:lang w:val="en-US"/>
        </w:rPr>
        <w:tab/>
      </w:r>
      <w:r w:rsidR="00432250" w:rsidRPr="00F074C0">
        <w:rPr>
          <w:rFonts w:ascii="Arial" w:hAnsi="Arial" w:cs="Arial"/>
          <w:lang w:val="en-US"/>
        </w:rPr>
        <w:t>Whether the imposition of the conditions and periods of the upliftment of the suspension constitute oppressive and unfairly prejudicial conduct;</w:t>
      </w:r>
    </w:p>
    <w:p w14:paraId="0BB53BAA" w14:textId="77777777" w:rsidR="008328A2" w:rsidRPr="00C71D1D" w:rsidRDefault="008328A2" w:rsidP="0051343A">
      <w:pPr>
        <w:ind w:left="567" w:hanging="567"/>
        <w:rPr>
          <w:rFonts w:ascii="Arial" w:hAnsi="Arial" w:cs="Arial"/>
          <w:lang w:val="en-US"/>
        </w:rPr>
      </w:pPr>
    </w:p>
    <w:p w14:paraId="42BEA85A" w14:textId="458F67D9" w:rsidR="008328A2"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(e)</w:t>
      </w:r>
      <w:r w:rsidRPr="00C71D1D">
        <w:rPr>
          <w:rFonts w:ascii="Arial" w:hAnsi="Arial" w:cs="Arial"/>
          <w:lang w:val="en-US"/>
        </w:rPr>
        <w:tab/>
      </w:r>
      <w:r w:rsidR="008328A2" w:rsidRPr="00F074C0">
        <w:rPr>
          <w:rFonts w:ascii="Arial" w:hAnsi="Arial" w:cs="Arial"/>
          <w:lang w:val="en-US"/>
        </w:rPr>
        <w:t xml:space="preserve">Was OCT deprived of its rights to the Export Entitlement on arbitrary grounds in contravention </w:t>
      </w:r>
      <w:r w:rsidR="00005DF9" w:rsidRPr="00F074C0">
        <w:rPr>
          <w:rFonts w:ascii="Arial" w:hAnsi="Arial" w:cs="Arial"/>
          <w:lang w:val="en-US"/>
        </w:rPr>
        <w:t>o</w:t>
      </w:r>
      <w:r w:rsidR="008328A2" w:rsidRPr="00F074C0">
        <w:rPr>
          <w:rFonts w:ascii="Arial" w:hAnsi="Arial" w:cs="Arial"/>
          <w:lang w:val="en-US"/>
        </w:rPr>
        <w:t xml:space="preserve">f </w:t>
      </w:r>
      <w:r w:rsidR="00001FDE" w:rsidRPr="00F074C0">
        <w:rPr>
          <w:rFonts w:ascii="Arial" w:hAnsi="Arial" w:cs="Arial"/>
          <w:lang w:val="en-US"/>
        </w:rPr>
        <w:t>s</w:t>
      </w:r>
      <w:r w:rsidR="008328A2" w:rsidRPr="00F074C0">
        <w:rPr>
          <w:rFonts w:ascii="Arial" w:hAnsi="Arial" w:cs="Arial"/>
          <w:lang w:val="en-US"/>
        </w:rPr>
        <w:t xml:space="preserve"> 25(1) of the Constitution, arising from the NDPP’s unproven allegations; </w:t>
      </w:r>
    </w:p>
    <w:p w14:paraId="274D6E8D" w14:textId="77777777" w:rsidR="008328A2" w:rsidRPr="00C71D1D" w:rsidRDefault="008328A2" w:rsidP="0051343A">
      <w:pPr>
        <w:pStyle w:val="ListParagraph"/>
        <w:ind w:left="567" w:hanging="567"/>
        <w:rPr>
          <w:rFonts w:ascii="Arial" w:hAnsi="Arial" w:cs="Arial"/>
          <w:lang w:val="en-US"/>
        </w:rPr>
      </w:pPr>
    </w:p>
    <w:p w14:paraId="6096EBD1" w14:textId="526359A9" w:rsidR="008328A2"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(f)</w:t>
      </w:r>
      <w:r w:rsidRPr="00C71D1D">
        <w:rPr>
          <w:rFonts w:ascii="Arial" w:hAnsi="Arial" w:cs="Arial"/>
          <w:lang w:val="en-US"/>
        </w:rPr>
        <w:tab/>
      </w:r>
      <w:r w:rsidR="008328A2" w:rsidRPr="00F074C0">
        <w:rPr>
          <w:rFonts w:ascii="Arial" w:hAnsi="Arial" w:cs="Arial"/>
          <w:lang w:val="en-US"/>
        </w:rPr>
        <w:t>Whether under s 15(7) of the</w:t>
      </w:r>
      <w:r w:rsidR="00AB3F20" w:rsidRPr="00F074C0">
        <w:rPr>
          <w:rFonts w:ascii="Arial" w:hAnsi="Arial" w:cs="Arial"/>
          <w:lang w:val="en-US"/>
        </w:rPr>
        <w:t xml:space="preserve"> Companies</w:t>
      </w:r>
      <w:r w:rsidR="008328A2" w:rsidRPr="00F074C0">
        <w:rPr>
          <w:rFonts w:ascii="Arial" w:hAnsi="Arial" w:cs="Arial"/>
          <w:lang w:val="en-US"/>
        </w:rPr>
        <w:t xml:space="preserve"> Act read with clause 3.3 of the Shareholders' Agreement, the agreements are inconsistent with chapter 6 of the </w:t>
      </w:r>
      <w:r w:rsidR="003C090B" w:rsidRPr="00F074C0">
        <w:rPr>
          <w:rFonts w:ascii="Arial" w:hAnsi="Arial" w:cs="Arial"/>
          <w:lang w:val="en-US"/>
        </w:rPr>
        <w:t xml:space="preserve">Companies </w:t>
      </w:r>
      <w:r w:rsidR="008328A2" w:rsidRPr="00F074C0">
        <w:rPr>
          <w:rFonts w:ascii="Arial" w:hAnsi="Arial" w:cs="Arial"/>
          <w:lang w:val="en-US"/>
        </w:rPr>
        <w:t>Act because they will have the effect of scuppering OCM and OCT’s Business Rescue Proceedings</w:t>
      </w:r>
      <w:r w:rsidR="00AB3F20" w:rsidRPr="00F074C0">
        <w:rPr>
          <w:rFonts w:ascii="Arial" w:hAnsi="Arial" w:cs="Arial"/>
          <w:lang w:val="en-US"/>
        </w:rPr>
        <w:t>; and</w:t>
      </w:r>
    </w:p>
    <w:p w14:paraId="18E18D8A" w14:textId="77777777" w:rsidR="00005DF9" w:rsidRPr="00C71D1D" w:rsidRDefault="00005DF9" w:rsidP="0051343A">
      <w:pPr>
        <w:pStyle w:val="ListParagraph"/>
        <w:ind w:left="567" w:hanging="567"/>
        <w:rPr>
          <w:rFonts w:ascii="Arial" w:hAnsi="Arial" w:cs="Arial"/>
          <w:lang w:val="en-US"/>
        </w:rPr>
      </w:pPr>
    </w:p>
    <w:p w14:paraId="1FFFAE18" w14:textId="78627B4B" w:rsidR="00005DF9" w:rsidRPr="00F074C0" w:rsidRDefault="00F074C0" w:rsidP="00F074C0">
      <w:pPr>
        <w:spacing w:line="360" w:lineRule="auto"/>
        <w:ind w:left="567" w:hanging="567"/>
        <w:jc w:val="both"/>
        <w:rPr>
          <w:rFonts w:ascii="Arial" w:hAnsi="Arial" w:cs="Arial"/>
          <w:lang w:val="en-US"/>
        </w:rPr>
      </w:pPr>
      <w:r>
        <w:rPr>
          <w:rFonts w:ascii="Arial" w:hAnsi="Arial" w:cs="Arial"/>
          <w:lang w:val="en-US"/>
        </w:rPr>
        <w:t>(g)</w:t>
      </w:r>
      <w:r>
        <w:rPr>
          <w:rFonts w:ascii="Arial" w:hAnsi="Arial" w:cs="Arial"/>
          <w:lang w:val="en-US"/>
        </w:rPr>
        <w:tab/>
      </w:r>
      <w:r w:rsidR="00005DF9" w:rsidRPr="00F074C0">
        <w:rPr>
          <w:rFonts w:ascii="Arial" w:hAnsi="Arial" w:cs="Arial"/>
          <w:lang w:val="en-US"/>
        </w:rPr>
        <w:t>Whether the Interim Period Agreement that was concluded on 26 November 2021 lapsed through effluxion of time;</w:t>
      </w:r>
      <w:r w:rsidR="009949A8" w:rsidRPr="00F074C0">
        <w:rPr>
          <w:rFonts w:ascii="Arial" w:hAnsi="Arial" w:cs="Arial"/>
          <w:lang w:val="en-US"/>
        </w:rPr>
        <w:t xml:space="preserve"> w</w:t>
      </w:r>
      <w:r w:rsidR="00005DF9" w:rsidRPr="00F074C0">
        <w:rPr>
          <w:rFonts w:ascii="Arial" w:hAnsi="Arial" w:cs="Arial"/>
          <w:lang w:val="en-US"/>
        </w:rPr>
        <w:t xml:space="preserve">hether OCT failed to comply with paragraph 5 of the letter dated 29 September 2022 and to provide necessary and relevant information to RBCT; and </w:t>
      </w:r>
      <w:r w:rsidR="009949A8" w:rsidRPr="00F074C0">
        <w:rPr>
          <w:rFonts w:ascii="Arial" w:hAnsi="Arial" w:cs="Arial"/>
          <w:lang w:val="en-US"/>
        </w:rPr>
        <w:t>w</w:t>
      </w:r>
      <w:r w:rsidR="00005DF9" w:rsidRPr="00F074C0">
        <w:rPr>
          <w:rFonts w:ascii="Arial" w:hAnsi="Arial" w:cs="Arial"/>
          <w:lang w:val="en-US"/>
        </w:rPr>
        <w:t xml:space="preserve">hether OCT failed to meet the requirements of the </w:t>
      </w:r>
      <w:r w:rsidR="00001FDE" w:rsidRPr="00F074C0">
        <w:rPr>
          <w:rFonts w:ascii="Arial" w:hAnsi="Arial" w:cs="Arial"/>
          <w:lang w:val="en-US"/>
        </w:rPr>
        <w:t>resolutive c</w:t>
      </w:r>
      <w:r w:rsidR="00005DF9" w:rsidRPr="00F074C0">
        <w:rPr>
          <w:rFonts w:ascii="Arial" w:hAnsi="Arial" w:cs="Arial"/>
          <w:lang w:val="en-US"/>
        </w:rPr>
        <w:t>onditions in the Interim Period Agreement.</w:t>
      </w:r>
    </w:p>
    <w:p w14:paraId="2EC682B8" w14:textId="77777777" w:rsidR="00E47000" w:rsidRPr="00E47000" w:rsidRDefault="00E47000" w:rsidP="00E47000">
      <w:pPr>
        <w:pStyle w:val="ListParagraph"/>
        <w:rPr>
          <w:rFonts w:ascii="Arial" w:hAnsi="Arial" w:cs="Arial"/>
          <w:lang w:val="en-US"/>
        </w:rPr>
      </w:pPr>
    </w:p>
    <w:p w14:paraId="1091A8EF" w14:textId="26CFF142" w:rsidR="00E47000"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lastRenderedPageBreak/>
        <w:t>(h)</w:t>
      </w:r>
      <w:r w:rsidRPr="00C71D1D">
        <w:rPr>
          <w:rFonts w:ascii="Arial" w:hAnsi="Arial" w:cs="Arial"/>
          <w:lang w:val="en-US"/>
        </w:rPr>
        <w:tab/>
      </w:r>
      <w:r w:rsidR="00E47000" w:rsidRPr="00F074C0">
        <w:rPr>
          <w:rFonts w:ascii="Arial" w:hAnsi="Arial" w:cs="Arial"/>
          <w:lang w:val="en-US"/>
        </w:rPr>
        <w:t xml:space="preserve">Whether RBCT has not acted </w:t>
      </w:r>
      <w:r w:rsidR="00E47000" w:rsidRPr="00F074C0">
        <w:rPr>
          <w:rFonts w:ascii="Arial" w:hAnsi="Arial" w:cs="Arial"/>
          <w:i/>
          <w:iCs/>
          <w:lang w:val="en-US"/>
        </w:rPr>
        <w:t>arbitrio bon viri</w:t>
      </w:r>
      <w:r w:rsidR="00E47000" w:rsidRPr="00F074C0">
        <w:rPr>
          <w:rFonts w:ascii="Arial" w:hAnsi="Arial" w:cs="Arial"/>
          <w:lang w:val="en-US"/>
        </w:rPr>
        <w:t xml:space="preserve"> and in good faith</w:t>
      </w:r>
    </w:p>
    <w:p w14:paraId="3F0A955E" w14:textId="77777777" w:rsidR="00005DF9" w:rsidRPr="00C71D1D" w:rsidRDefault="00005DF9" w:rsidP="0051343A">
      <w:pPr>
        <w:pStyle w:val="ListParagraph"/>
        <w:spacing w:line="360" w:lineRule="auto"/>
        <w:ind w:left="567" w:hanging="567"/>
        <w:jc w:val="both"/>
        <w:rPr>
          <w:rFonts w:ascii="Arial" w:hAnsi="Arial" w:cs="Arial"/>
          <w:lang w:val="en-US"/>
        </w:rPr>
      </w:pPr>
    </w:p>
    <w:p w14:paraId="14110800" w14:textId="77777777" w:rsidR="00AB116D" w:rsidRPr="003C090B" w:rsidRDefault="00AB116D" w:rsidP="00BB33BB">
      <w:pPr>
        <w:spacing w:line="360" w:lineRule="auto"/>
        <w:jc w:val="both"/>
        <w:rPr>
          <w:rFonts w:ascii="Arial" w:hAnsi="Arial" w:cs="Arial"/>
          <w:bCs/>
          <w:i/>
          <w:iCs/>
          <w:lang w:val="en-US"/>
        </w:rPr>
      </w:pPr>
      <w:r w:rsidRPr="008714A0">
        <w:rPr>
          <w:rFonts w:ascii="Arial" w:hAnsi="Arial" w:cs="Arial"/>
          <w:bCs/>
          <w:i/>
          <w:iCs/>
          <w:lang w:val="en-US"/>
        </w:rPr>
        <w:t>Whether RBCT was entitled to uplift the suspension temporarily and conditional</w:t>
      </w:r>
      <w:r w:rsidR="00AB3F20">
        <w:rPr>
          <w:rFonts w:ascii="Arial" w:hAnsi="Arial" w:cs="Arial"/>
          <w:bCs/>
          <w:i/>
          <w:iCs/>
          <w:lang w:val="en-US"/>
        </w:rPr>
        <w:t>ly</w:t>
      </w:r>
      <w:r w:rsidR="00AB3F20" w:rsidRPr="008714A0" w:rsidDel="00AB3F20">
        <w:rPr>
          <w:rFonts w:ascii="Arial" w:hAnsi="Arial" w:cs="Arial"/>
          <w:bCs/>
          <w:i/>
          <w:iCs/>
          <w:lang w:val="en-US"/>
        </w:rPr>
        <w:t xml:space="preserve"> </w:t>
      </w:r>
    </w:p>
    <w:p w14:paraId="6C6C9B19" w14:textId="0D465916" w:rsidR="006373F8" w:rsidRPr="00F074C0" w:rsidRDefault="00F074C0" w:rsidP="00F074C0">
      <w:pPr>
        <w:spacing w:line="360" w:lineRule="auto"/>
        <w:jc w:val="both"/>
        <w:rPr>
          <w:rFonts w:ascii="Arial" w:hAnsi="Arial" w:cs="Arial"/>
          <w:lang w:val="en-US"/>
        </w:rPr>
      </w:pPr>
      <w:r w:rsidRPr="00C71D1D">
        <w:rPr>
          <w:rFonts w:ascii="Arial" w:hAnsi="Arial" w:cs="Arial"/>
          <w:lang w:val="en-US"/>
        </w:rPr>
        <w:t>[167]</w:t>
      </w:r>
      <w:r w:rsidRPr="00C71D1D">
        <w:rPr>
          <w:rFonts w:ascii="Arial" w:hAnsi="Arial" w:cs="Arial"/>
          <w:lang w:val="en-US"/>
        </w:rPr>
        <w:tab/>
      </w:r>
      <w:r w:rsidR="006373F8" w:rsidRPr="00F074C0">
        <w:rPr>
          <w:rFonts w:ascii="Arial" w:hAnsi="Arial" w:cs="Arial"/>
          <w:lang w:val="en-US"/>
        </w:rPr>
        <w:t>It is common cause that the December 2018 suspension of OCT’s Export Entitlement endured for over three years until 25 January 2022 when, following the conclusion of the RBCT/OCT 25/26 November Interim Period Agreement, it was lifted for a limited period and subject to certain suspensive conditions being met, and subject further to a number of resolutive conditions.</w:t>
      </w:r>
    </w:p>
    <w:p w14:paraId="1D8709A4" w14:textId="77777777" w:rsidR="006373F8" w:rsidRPr="00C71D1D" w:rsidRDefault="006373F8" w:rsidP="006373F8">
      <w:pPr>
        <w:pStyle w:val="ListParagraph"/>
        <w:spacing w:line="360" w:lineRule="auto"/>
        <w:ind w:left="0"/>
        <w:jc w:val="both"/>
        <w:rPr>
          <w:rFonts w:ascii="Arial" w:hAnsi="Arial" w:cs="Arial"/>
          <w:lang w:val="en-US"/>
        </w:rPr>
      </w:pPr>
    </w:p>
    <w:p w14:paraId="6089A048" w14:textId="49109B5C" w:rsidR="008B465C" w:rsidRPr="00F074C0" w:rsidRDefault="00F074C0" w:rsidP="00F074C0">
      <w:pPr>
        <w:spacing w:line="360" w:lineRule="auto"/>
        <w:jc w:val="both"/>
        <w:rPr>
          <w:rFonts w:ascii="Arial" w:hAnsi="Arial" w:cs="Arial"/>
          <w:lang w:val="en-US"/>
        </w:rPr>
      </w:pPr>
      <w:r w:rsidRPr="00C71D1D">
        <w:rPr>
          <w:rFonts w:ascii="Arial" w:hAnsi="Arial" w:cs="Arial"/>
          <w:lang w:val="en-US"/>
        </w:rPr>
        <w:t>[168]</w:t>
      </w:r>
      <w:r w:rsidRPr="00C71D1D">
        <w:rPr>
          <w:rFonts w:ascii="Arial" w:hAnsi="Arial" w:cs="Arial"/>
          <w:lang w:val="en-US"/>
        </w:rPr>
        <w:tab/>
      </w:r>
      <w:r w:rsidR="008B465C" w:rsidRPr="00F074C0">
        <w:rPr>
          <w:rFonts w:ascii="Arial" w:hAnsi="Arial" w:cs="Arial"/>
          <w:lang w:val="en-US"/>
        </w:rPr>
        <w:t xml:space="preserve">It was submitted by Mr </w:t>
      </w:r>
      <w:r w:rsidR="00551899" w:rsidRPr="00F074C0">
        <w:rPr>
          <w:rFonts w:ascii="Arial" w:hAnsi="Arial" w:cs="Arial"/>
          <w:i/>
          <w:lang w:val="en-US"/>
        </w:rPr>
        <w:t>Wickins</w:t>
      </w:r>
      <w:r w:rsidR="008B465C" w:rsidRPr="00F074C0">
        <w:rPr>
          <w:rFonts w:ascii="Arial" w:hAnsi="Arial" w:cs="Arial"/>
          <w:lang w:val="en-US"/>
        </w:rPr>
        <w:t xml:space="preserve"> SC that RBCT was not entitled to uplift the suspension temporarily and conditionally, that once the outstanding dues of OCT were paid to RBCT, there was no reason to not uplift the suspension as the</w:t>
      </w:r>
      <w:r w:rsidR="006373F8" w:rsidRPr="00F074C0">
        <w:rPr>
          <w:rFonts w:ascii="Arial" w:hAnsi="Arial" w:cs="Arial"/>
          <w:lang w:val="en-US"/>
        </w:rPr>
        <w:t>re</w:t>
      </w:r>
      <w:r w:rsidR="008B465C" w:rsidRPr="00F074C0">
        <w:rPr>
          <w:rFonts w:ascii="Arial" w:hAnsi="Arial" w:cs="Arial"/>
          <w:lang w:val="en-US"/>
        </w:rPr>
        <w:t xml:space="preserve"> were no other outstanding </w:t>
      </w:r>
      <w:r w:rsidR="000027DD" w:rsidRPr="00F074C0">
        <w:rPr>
          <w:rFonts w:ascii="Arial" w:hAnsi="Arial" w:cs="Arial"/>
          <w:lang w:val="en-US"/>
        </w:rPr>
        <w:t>Events of Default</w:t>
      </w:r>
      <w:r w:rsidR="008B465C" w:rsidRPr="00F074C0">
        <w:rPr>
          <w:rFonts w:ascii="Arial" w:hAnsi="Arial" w:cs="Arial"/>
          <w:lang w:val="en-US"/>
        </w:rPr>
        <w:t>. The matter is</w:t>
      </w:r>
      <w:r w:rsidR="006373F8" w:rsidRPr="00F074C0">
        <w:rPr>
          <w:rFonts w:ascii="Arial" w:hAnsi="Arial" w:cs="Arial"/>
          <w:lang w:val="en-US"/>
        </w:rPr>
        <w:t>,</w:t>
      </w:r>
      <w:r w:rsidR="008B465C" w:rsidRPr="00F074C0">
        <w:rPr>
          <w:rFonts w:ascii="Arial" w:hAnsi="Arial" w:cs="Arial"/>
          <w:lang w:val="en-US"/>
        </w:rPr>
        <w:t xml:space="preserve"> however</w:t>
      </w:r>
      <w:r w:rsidR="006373F8" w:rsidRPr="00F074C0">
        <w:rPr>
          <w:rFonts w:ascii="Arial" w:hAnsi="Arial" w:cs="Arial"/>
          <w:lang w:val="en-US"/>
        </w:rPr>
        <w:t>,</w:t>
      </w:r>
      <w:r w:rsidR="008B465C" w:rsidRPr="00F074C0">
        <w:rPr>
          <w:rFonts w:ascii="Arial" w:hAnsi="Arial" w:cs="Arial"/>
          <w:lang w:val="en-US"/>
        </w:rPr>
        <w:t xml:space="preserve"> not as simple as that.</w:t>
      </w:r>
    </w:p>
    <w:p w14:paraId="1AD6E3D8" w14:textId="77777777" w:rsidR="008B465C" w:rsidRPr="00C71D1D" w:rsidRDefault="008B465C" w:rsidP="008B465C">
      <w:pPr>
        <w:pStyle w:val="ListParagraph"/>
        <w:spacing w:line="360" w:lineRule="auto"/>
        <w:ind w:left="0"/>
        <w:jc w:val="both"/>
        <w:rPr>
          <w:rFonts w:ascii="Arial" w:hAnsi="Arial" w:cs="Arial"/>
          <w:lang w:val="en-US"/>
        </w:rPr>
      </w:pPr>
    </w:p>
    <w:p w14:paraId="40EF8858" w14:textId="4E0A083C" w:rsidR="008B465C" w:rsidRPr="00F074C0" w:rsidRDefault="00F074C0" w:rsidP="00F074C0">
      <w:pPr>
        <w:spacing w:line="360" w:lineRule="auto"/>
        <w:jc w:val="both"/>
        <w:rPr>
          <w:rFonts w:ascii="Arial" w:hAnsi="Arial" w:cs="Arial"/>
          <w:lang w:val="en-US"/>
        </w:rPr>
      </w:pPr>
      <w:r w:rsidRPr="00C71D1D">
        <w:rPr>
          <w:rFonts w:ascii="Arial" w:hAnsi="Arial" w:cs="Arial"/>
          <w:lang w:val="en-US"/>
        </w:rPr>
        <w:t>[169]</w:t>
      </w:r>
      <w:r w:rsidRPr="00C71D1D">
        <w:rPr>
          <w:rFonts w:ascii="Arial" w:hAnsi="Arial" w:cs="Arial"/>
          <w:lang w:val="en-US"/>
        </w:rPr>
        <w:tab/>
      </w:r>
      <w:r w:rsidR="008B465C" w:rsidRPr="00F074C0">
        <w:rPr>
          <w:rFonts w:ascii="Arial" w:hAnsi="Arial" w:cs="Arial"/>
          <w:lang w:val="en-US"/>
        </w:rPr>
        <w:t xml:space="preserve">On the facts presented, payment of the outstanding dues </w:t>
      </w:r>
      <w:r w:rsidR="00DF0550" w:rsidRPr="00F074C0">
        <w:rPr>
          <w:rFonts w:ascii="Arial" w:hAnsi="Arial" w:cs="Arial"/>
          <w:lang w:val="en-US"/>
        </w:rPr>
        <w:t>was</w:t>
      </w:r>
      <w:r w:rsidR="008B465C" w:rsidRPr="00F074C0">
        <w:rPr>
          <w:rFonts w:ascii="Arial" w:hAnsi="Arial" w:cs="Arial"/>
          <w:lang w:val="en-US"/>
        </w:rPr>
        <w:t xml:space="preserve"> linked to an elaborate proposed </w:t>
      </w:r>
      <w:r w:rsidR="00DF0550" w:rsidRPr="00F074C0">
        <w:rPr>
          <w:rFonts w:ascii="Arial" w:hAnsi="Arial" w:cs="Arial"/>
          <w:lang w:val="en-US"/>
        </w:rPr>
        <w:t>‘</w:t>
      </w:r>
      <w:r w:rsidR="008B465C" w:rsidRPr="00F074C0">
        <w:rPr>
          <w:rFonts w:ascii="Arial" w:hAnsi="Arial" w:cs="Arial"/>
          <w:lang w:val="en-US"/>
        </w:rPr>
        <w:t>End Game</w:t>
      </w:r>
      <w:r w:rsidR="00DF0550" w:rsidRPr="00F074C0">
        <w:rPr>
          <w:rFonts w:ascii="Arial" w:hAnsi="Arial" w:cs="Arial"/>
          <w:lang w:val="en-US"/>
        </w:rPr>
        <w:t>’</w:t>
      </w:r>
      <w:r w:rsidR="009D43C6" w:rsidRPr="00F074C0">
        <w:rPr>
          <w:rFonts w:ascii="Arial" w:hAnsi="Arial" w:cs="Arial"/>
          <w:lang w:val="en-US"/>
        </w:rPr>
        <w:t xml:space="preserve"> and it was this that resulted in the Interim Period Agreement for reasons which linked to the Shareholders' Agreement as will be seen below. Arising from the proposed </w:t>
      </w:r>
      <w:r w:rsidR="00DF0550" w:rsidRPr="00F074C0">
        <w:rPr>
          <w:rFonts w:ascii="Arial" w:hAnsi="Arial" w:cs="Arial"/>
          <w:lang w:val="en-US"/>
        </w:rPr>
        <w:t>‘</w:t>
      </w:r>
      <w:r w:rsidR="009D43C6" w:rsidRPr="00F074C0">
        <w:rPr>
          <w:rFonts w:ascii="Arial" w:hAnsi="Arial" w:cs="Arial"/>
          <w:lang w:val="en-US"/>
        </w:rPr>
        <w:t>End Game</w:t>
      </w:r>
      <w:r w:rsidR="00DF0550" w:rsidRPr="00F074C0">
        <w:rPr>
          <w:rFonts w:ascii="Arial" w:hAnsi="Arial" w:cs="Arial"/>
          <w:lang w:val="en-US"/>
        </w:rPr>
        <w:t>’</w:t>
      </w:r>
      <w:r w:rsidR="009D43C6" w:rsidRPr="00F074C0">
        <w:rPr>
          <w:rFonts w:ascii="Arial" w:hAnsi="Arial" w:cs="Arial"/>
          <w:lang w:val="en-US"/>
        </w:rPr>
        <w:t xml:space="preserve"> were issues such as whether the proposed structure would be compliant with the provisions of clause 1.1 of the Shareholders' Agreement. Clearly further issues arose during the course of the various extensions granted in order to advance the </w:t>
      </w:r>
      <w:r w:rsidR="000027DD" w:rsidRPr="00F074C0">
        <w:rPr>
          <w:rFonts w:ascii="Arial" w:hAnsi="Arial" w:cs="Arial"/>
          <w:lang w:val="en-US"/>
        </w:rPr>
        <w:t>‘</w:t>
      </w:r>
      <w:r w:rsidR="009D43C6" w:rsidRPr="00F074C0">
        <w:rPr>
          <w:rFonts w:ascii="Arial" w:hAnsi="Arial" w:cs="Arial"/>
          <w:lang w:val="en-US"/>
        </w:rPr>
        <w:t>End Game</w:t>
      </w:r>
      <w:r w:rsidR="00DF0550" w:rsidRPr="00F074C0">
        <w:rPr>
          <w:rFonts w:ascii="Arial" w:hAnsi="Arial" w:cs="Arial"/>
          <w:lang w:val="en-US"/>
        </w:rPr>
        <w:t>’</w:t>
      </w:r>
      <w:r w:rsidR="009D43C6" w:rsidRPr="00F074C0">
        <w:rPr>
          <w:rFonts w:ascii="Arial" w:hAnsi="Arial" w:cs="Arial"/>
          <w:lang w:val="en-US"/>
        </w:rPr>
        <w:t xml:space="preserve"> such as whether there was a historical ‘notional horizontal link’ between OCM (which was then a Coal Exporter in terms of clause 1.1.14.1) and OCT; whether this ‘notional horizontal link’ was tolerated by RBCT or had in fact met the requirements of the Shareholders' Agreement; and whether it is a requirement that a Shareholder is a Coal Exporter in terms of clause 1.1.14 of the Shareholders' Agreement. </w:t>
      </w:r>
    </w:p>
    <w:p w14:paraId="404E7E9F" w14:textId="77777777" w:rsidR="00AB116D" w:rsidRPr="00C71D1D" w:rsidRDefault="008B465C" w:rsidP="009D43C6">
      <w:pPr>
        <w:spacing w:line="360" w:lineRule="auto"/>
        <w:jc w:val="both"/>
        <w:rPr>
          <w:rFonts w:ascii="Arial" w:hAnsi="Arial" w:cs="Arial"/>
          <w:lang w:val="en-US"/>
        </w:rPr>
      </w:pPr>
      <w:r w:rsidRPr="00C71D1D">
        <w:rPr>
          <w:rFonts w:ascii="Arial" w:hAnsi="Arial" w:cs="Arial"/>
          <w:lang w:val="en-US"/>
        </w:rPr>
        <w:t xml:space="preserve"> </w:t>
      </w:r>
    </w:p>
    <w:p w14:paraId="1E5C6DC2" w14:textId="6D4D9160" w:rsidR="00AB116D" w:rsidRPr="00F074C0" w:rsidRDefault="00F074C0" w:rsidP="00F074C0">
      <w:pPr>
        <w:spacing w:line="360" w:lineRule="auto"/>
        <w:jc w:val="both"/>
        <w:rPr>
          <w:rFonts w:ascii="Arial" w:hAnsi="Arial" w:cs="Arial"/>
          <w:lang w:val="en-US"/>
        </w:rPr>
      </w:pPr>
      <w:r w:rsidRPr="00C71D1D">
        <w:rPr>
          <w:rFonts w:ascii="Arial" w:hAnsi="Arial" w:cs="Arial"/>
          <w:lang w:val="en-US"/>
        </w:rPr>
        <w:t>[170]</w:t>
      </w:r>
      <w:r w:rsidRPr="00C71D1D">
        <w:rPr>
          <w:rFonts w:ascii="Arial" w:hAnsi="Arial" w:cs="Arial"/>
          <w:lang w:val="en-US"/>
        </w:rPr>
        <w:tab/>
      </w:r>
      <w:r w:rsidR="00AB116D" w:rsidRPr="00F074C0">
        <w:rPr>
          <w:rFonts w:ascii="Arial" w:hAnsi="Arial" w:cs="Arial"/>
          <w:lang w:val="en-US"/>
        </w:rPr>
        <w:t xml:space="preserve">According to RBCT, in relation to the above requirements, OCT was previously owned by Glencore’s OCH prior to the revision in 2013 of the Shareholders' Agreement when the definition of Coal Exporter was introduced. OCT was not a Coal Exporter in terms of clause 1.1.14.1. The vertical-control </w:t>
      </w:r>
      <w:r w:rsidR="00AB116D" w:rsidRPr="00F074C0">
        <w:rPr>
          <w:rFonts w:ascii="Arial" w:hAnsi="Arial" w:cs="Arial"/>
          <w:lang w:val="en-US"/>
        </w:rPr>
        <w:lastRenderedPageBreak/>
        <w:t>structure of OCH/ OCT did not comply with any of the four Coal Exporter structures set out in clause 1.1.14 or the Shareholders Group structure set out in clause 1.1.49. As this non-compliant OCH/OCT/OCM structure was an existing triangle structure prior to the 2013 RBCT Shareholders' Agreement, it was indulged only on the basis that OCH controlled both sister companies</w:t>
      </w:r>
      <w:r w:rsidR="00DF0550" w:rsidRPr="00F074C0">
        <w:rPr>
          <w:rFonts w:ascii="Arial" w:hAnsi="Arial" w:cs="Arial"/>
          <w:lang w:val="en-US"/>
        </w:rPr>
        <w:t>,</w:t>
      </w:r>
      <w:r w:rsidR="00AB116D" w:rsidRPr="00F074C0">
        <w:rPr>
          <w:rFonts w:ascii="Arial" w:hAnsi="Arial" w:cs="Arial"/>
          <w:lang w:val="en-US"/>
        </w:rPr>
        <w:t xml:space="preserve"> OCT and OCM, and OCM at that time qualified as a Coal Exporter in terms of clause 1.1.14.1 of the Shareholders' Agreement. The historical ‘notional horizontal link’ between OCM (which was then a Coal Exporter in terms of clause 1.1.14.1) and OCT was tolerated. </w:t>
      </w:r>
    </w:p>
    <w:p w14:paraId="5AEB76B4" w14:textId="77777777" w:rsidR="00AB116D" w:rsidRPr="00C71D1D" w:rsidRDefault="00AB116D" w:rsidP="00AB116D">
      <w:pPr>
        <w:pStyle w:val="ListParagraph"/>
        <w:spacing w:line="360" w:lineRule="auto"/>
        <w:ind w:left="0"/>
        <w:jc w:val="both"/>
        <w:rPr>
          <w:rFonts w:ascii="Arial" w:hAnsi="Arial" w:cs="Arial"/>
          <w:lang w:val="en-US"/>
        </w:rPr>
      </w:pPr>
    </w:p>
    <w:p w14:paraId="1635BF52" w14:textId="4EB1DA8E" w:rsidR="00AB116D" w:rsidRPr="00F074C0" w:rsidRDefault="00F074C0" w:rsidP="00F074C0">
      <w:pPr>
        <w:spacing w:line="360" w:lineRule="auto"/>
        <w:jc w:val="both"/>
        <w:rPr>
          <w:rFonts w:ascii="Arial" w:hAnsi="Arial" w:cs="Arial"/>
          <w:lang w:val="en-US"/>
        </w:rPr>
      </w:pPr>
      <w:r w:rsidRPr="00C71D1D">
        <w:rPr>
          <w:rFonts w:ascii="Arial" w:hAnsi="Arial" w:cs="Arial"/>
          <w:lang w:val="en-US"/>
        </w:rPr>
        <w:t>[171]</w:t>
      </w:r>
      <w:r w:rsidRPr="00C71D1D">
        <w:rPr>
          <w:rFonts w:ascii="Arial" w:hAnsi="Arial" w:cs="Arial"/>
          <w:lang w:val="en-US"/>
        </w:rPr>
        <w:tab/>
      </w:r>
      <w:r w:rsidR="00AB116D" w:rsidRPr="00F074C0">
        <w:rPr>
          <w:rFonts w:ascii="Arial" w:hAnsi="Arial" w:cs="Arial"/>
          <w:lang w:val="en-US"/>
        </w:rPr>
        <w:t>According to the applicants it is incorrect to say that there was any ‘indulgence’ with regard to the triangle company structure of OCH/OCT/OCM as this state of affairs existed since prior to 2013 and is an approved structure as contemplated in clause 1.1.14.3 of the Shareholders' Agreement. RBCT communicated its acceptance of that structure to OCT and OCM in writing. In so doing</w:t>
      </w:r>
      <w:r w:rsidR="008554F8" w:rsidRPr="00F074C0">
        <w:rPr>
          <w:rFonts w:ascii="Arial" w:hAnsi="Arial" w:cs="Arial"/>
          <w:lang w:val="en-US"/>
        </w:rPr>
        <w:t>,</w:t>
      </w:r>
      <w:r w:rsidR="00AB116D" w:rsidRPr="00F074C0">
        <w:rPr>
          <w:rFonts w:ascii="Arial" w:hAnsi="Arial" w:cs="Arial"/>
          <w:lang w:val="en-US"/>
        </w:rPr>
        <w:t xml:space="preserve"> it expressly and unequivocally waived its right to take issue with the structure, which constitutes the basis upon which OCT has exercised its rights in terms of the Shareholders' Agreement and which is entirely permissible in terms thereof. According to the applicants, RBCT cannot now call it an indulgence and attempt to deprive OCT of its contractual rights when its true complaint has nothing to do with the structure and everything to do with the mini-pit contracts.</w:t>
      </w:r>
    </w:p>
    <w:p w14:paraId="26F95DCB" w14:textId="77777777" w:rsidR="00AB116D" w:rsidRPr="00C71D1D" w:rsidRDefault="00AB116D" w:rsidP="00AB116D">
      <w:pPr>
        <w:pStyle w:val="ListParagraph"/>
        <w:rPr>
          <w:rFonts w:ascii="Arial" w:hAnsi="Arial" w:cs="Arial"/>
          <w:lang w:val="en-US"/>
        </w:rPr>
      </w:pPr>
    </w:p>
    <w:p w14:paraId="479006A5" w14:textId="4A648FF5" w:rsidR="00AB116D" w:rsidRPr="00F074C0" w:rsidRDefault="00F074C0" w:rsidP="00F074C0">
      <w:pPr>
        <w:spacing w:line="360" w:lineRule="auto"/>
        <w:jc w:val="both"/>
        <w:rPr>
          <w:rFonts w:ascii="Arial" w:hAnsi="Arial" w:cs="Arial"/>
          <w:lang w:val="en-US"/>
        </w:rPr>
      </w:pPr>
      <w:r>
        <w:rPr>
          <w:rFonts w:ascii="Arial" w:hAnsi="Arial" w:cs="Arial"/>
          <w:lang w:val="en-US"/>
        </w:rPr>
        <w:t>[172]</w:t>
      </w:r>
      <w:r>
        <w:rPr>
          <w:rFonts w:ascii="Arial" w:hAnsi="Arial" w:cs="Arial"/>
          <w:lang w:val="en-US"/>
        </w:rPr>
        <w:tab/>
      </w:r>
      <w:r w:rsidR="00AB116D" w:rsidRPr="00F074C0">
        <w:rPr>
          <w:rFonts w:ascii="Arial" w:hAnsi="Arial" w:cs="Arial"/>
          <w:lang w:val="en-US"/>
        </w:rPr>
        <w:t>On the basis that the OCT and OCM sister companies are controlled by Tegeta, I am not in agreement with the applicants that the triangle company structure complies with clause 1.1.14.3 of the Shareholders' Agreement. It seems more probable that the structure was indeed indulged for the sake of consistency.</w:t>
      </w:r>
      <w:r w:rsidR="00EA6616" w:rsidRPr="00F074C0">
        <w:rPr>
          <w:rFonts w:ascii="Arial" w:hAnsi="Arial" w:cs="Arial"/>
          <w:lang w:val="en-US"/>
        </w:rPr>
        <w:t xml:space="preserve"> </w:t>
      </w:r>
    </w:p>
    <w:p w14:paraId="7B5BAFDF" w14:textId="77777777" w:rsidR="00EA6616" w:rsidRPr="00EA6616" w:rsidRDefault="00EA6616" w:rsidP="00EA6616">
      <w:pPr>
        <w:pStyle w:val="ListParagraph"/>
        <w:spacing w:line="360" w:lineRule="auto"/>
        <w:ind w:left="0"/>
        <w:jc w:val="both"/>
        <w:rPr>
          <w:rFonts w:ascii="Arial" w:hAnsi="Arial" w:cs="Arial"/>
          <w:lang w:val="en-US"/>
        </w:rPr>
      </w:pPr>
    </w:p>
    <w:p w14:paraId="0776E63E" w14:textId="1A8BBF12" w:rsidR="00AB116D" w:rsidRPr="00F074C0" w:rsidRDefault="00F074C0" w:rsidP="00F074C0">
      <w:pPr>
        <w:spacing w:line="360" w:lineRule="auto"/>
        <w:jc w:val="both"/>
        <w:rPr>
          <w:rFonts w:ascii="Arial" w:hAnsi="Arial" w:cs="Arial"/>
          <w:lang w:val="en-US"/>
        </w:rPr>
      </w:pPr>
      <w:r w:rsidRPr="00C71D1D">
        <w:rPr>
          <w:rFonts w:ascii="Arial" w:hAnsi="Arial" w:cs="Arial"/>
          <w:lang w:val="en-US"/>
        </w:rPr>
        <w:t>[173]</w:t>
      </w:r>
      <w:r w:rsidRPr="00C71D1D">
        <w:rPr>
          <w:rFonts w:ascii="Arial" w:hAnsi="Arial" w:cs="Arial"/>
          <w:lang w:val="en-US"/>
        </w:rPr>
        <w:tab/>
      </w:r>
      <w:r w:rsidR="00AB116D" w:rsidRPr="00F074C0">
        <w:rPr>
          <w:rFonts w:ascii="Arial" w:hAnsi="Arial" w:cs="Arial"/>
          <w:lang w:val="en-US"/>
        </w:rPr>
        <w:t xml:space="preserve">That RBCT was entitled to scrutinize the Shareholders’ Group structure in considering the upliftment of OCT’s Export Entitlement is clear from the fact that this was no longer OCT, an approved Shareholder of RBCT, simply paying an overdue debt. OCT’s debt was to be paid via a complex arrangement between OCT, OCM and Liberty Coal where Liberty Coal would take over the </w:t>
      </w:r>
      <w:r w:rsidR="00AB116D" w:rsidRPr="00F074C0">
        <w:rPr>
          <w:rFonts w:ascii="Arial" w:hAnsi="Arial" w:cs="Arial"/>
          <w:lang w:val="en-US"/>
        </w:rPr>
        <w:lastRenderedPageBreak/>
        <w:t>business of OCM and the shares of OCT which was akin to admission of a new Shareholder to RBCT, in my view.</w:t>
      </w:r>
    </w:p>
    <w:p w14:paraId="776B7F1C" w14:textId="77777777" w:rsidR="00AB116D" w:rsidRPr="00C71D1D" w:rsidRDefault="00AB116D" w:rsidP="00AB116D">
      <w:pPr>
        <w:spacing w:line="360" w:lineRule="auto"/>
        <w:jc w:val="both"/>
        <w:rPr>
          <w:rFonts w:ascii="Arial" w:hAnsi="Arial" w:cs="Arial"/>
          <w:lang w:val="en-US"/>
        </w:rPr>
      </w:pPr>
    </w:p>
    <w:p w14:paraId="71F843EA" w14:textId="1EB6C0D3" w:rsidR="00AB116D" w:rsidRPr="00F074C0" w:rsidRDefault="00F074C0" w:rsidP="00F074C0">
      <w:pPr>
        <w:spacing w:line="360" w:lineRule="auto"/>
        <w:jc w:val="both"/>
        <w:rPr>
          <w:rFonts w:ascii="Arial" w:hAnsi="Arial" w:cs="Arial"/>
          <w:lang w:val="en-US"/>
        </w:rPr>
      </w:pPr>
      <w:r w:rsidRPr="00C71D1D">
        <w:rPr>
          <w:rFonts w:ascii="Arial" w:hAnsi="Arial" w:cs="Arial"/>
          <w:lang w:val="en-US"/>
        </w:rPr>
        <w:t>[174]</w:t>
      </w:r>
      <w:r w:rsidRPr="00C71D1D">
        <w:rPr>
          <w:rFonts w:ascii="Arial" w:hAnsi="Arial" w:cs="Arial"/>
          <w:lang w:val="en-US"/>
        </w:rPr>
        <w:tab/>
      </w:r>
      <w:r w:rsidR="00AB116D" w:rsidRPr="00F074C0">
        <w:rPr>
          <w:rFonts w:ascii="Arial" w:hAnsi="Arial" w:cs="Arial"/>
          <w:lang w:val="en-US"/>
        </w:rPr>
        <w:t>The correspondence between the parties in early 2021 evidences a focus on strict compliance by both parties with the Shareholders' Agreement, so much so that an ‘End Game’ was agreed to ensure that there was an almost simultaneous transfer of OCM’s Coal Business and OCT’s shares to Liberty Coal thus assuring compliance with clause 1.1.14.3.</w:t>
      </w:r>
    </w:p>
    <w:p w14:paraId="5C5253D4" w14:textId="77777777" w:rsidR="00AB116D" w:rsidRPr="00C71D1D" w:rsidRDefault="00AB116D" w:rsidP="00AB116D">
      <w:pPr>
        <w:pStyle w:val="ListParagraph"/>
        <w:spacing w:line="360" w:lineRule="auto"/>
        <w:ind w:left="0"/>
        <w:jc w:val="both"/>
        <w:rPr>
          <w:rFonts w:ascii="Arial" w:hAnsi="Arial" w:cs="Arial"/>
          <w:highlight w:val="yellow"/>
          <w:lang w:val="en-US"/>
        </w:rPr>
      </w:pPr>
    </w:p>
    <w:p w14:paraId="5D66D48A" w14:textId="0B3BF681" w:rsidR="008328A2" w:rsidRPr="00F074C0" w:rsidRDefault="00F074C0" w:rsidP="00F074C0">
      <w:pPr>
        <w:spacing w:line="360" w:lineRule="auto"/>
        <w:jc w:val="both"/>
        <w:rPr>
          <w:rFonts w:ascii="Arial" w:hAnsi="Arial" w:cs="Arial"/>
          <w:lang w:val="en-US"/>
        </w:rPr>
      </w:pPr>
      <w:r w:rsidRPr="00986541">
        <w:rPr>
          <w:rFonts w:ascii="Arial" w:hAnsi="Arial" w:cs="Arial"/>
          <w:lang w:val="en-US"/>
        </w:rPr>
        <w:t>[175]</w:t>
      </w:r>
      <w:r w:rsidRPr="00986541">
        <w:rPr>
          <w:rFonts w:ascii="Arial" w:hAnsi="Arial" w:cs="Arial"/>
          <w:lang w:val="en-US"/>
        </w:rPr>
        <w:tab/>
      </w:r>
      <w:r w:rsidR="00AB116D" w:rsidRPr="00F074C0">
        <w:rPr>
          <w:rFonts w:ascii="Arial" w:hAnsi="Arial" w:cs="Arial"/>
          <w:lang w:val="en-US"/>
        </w:rPr>
        <w:t xml:space="preserve">It was clearly the prospect of facilitation of the ‘End Game’, which was said to be in pursuance of the Business Rescue Plans of OCT and OCM, that resulted in the </w:t>
      </w:r>
      <w:r w:rsidR="00AB116D" w:rsidRPr="00F074C0">
        <w:rPr>
          <w:rFonts w:ascii="Arial" w:hAnsi="Arial" w:cs="Arial"/>
          <w:i/>
          <w:iCs/>
          <w:lang w:val="en-US"/>
        </w:rPr>
        <w:t>temporary</w:t>
      </w:r>
      <w:r w:rsidR="00AB116D" w:rsidRPr="00F074C0">
        <w:rPr>
          <w:rFonts w:ascii="Arial" w:hAnsi="Arial" w:cs="Arial"/>
          <w:lang w:val="en-US"/>
        </w:rPr>
        <w:t xml:space="preserve"> lifting of OCT’s Export Entitlement suspension. That RBCT was not entitled to lift OCT’s suspension of the Export Entitlement permanently until the ‘End Game’ was accomplished is again clear from the provisions of the RBCT Shareholders' Agreement.</w:t>
      </w:r>
      <w:r w:rsidR="0090002B" w:rsidRPr="00F074C0">
        <w:rPr>
          <w:rFonts w:ascii="Arial" w:hAnsi="Arial" w:cs="Arial"/>
          <w:lang w:val="en-US"/>
        </w:rPr>
        <w:t xml:space="preserve"> Simply put, there was going to be no payment of the outstanding dues of OCT to RBCT without</w:t>
      </w:r>
      <w:r w:rsidR="00C0404A" w:rsidRPr="00F074C0">
        <w:rPr>
          <w:rFonts w:ascii="Arial" w:hAnsi="Arial" w:cs="Arial"/>
          <w:lang w:val="en-US"/>
        </w:rPr>
        <w:t xml:space="preserve"> Liberty Coal being allowed to take over OCM and OCT</w:t>
      </w:r>
      <w:r w:rsidR="0090002B" w:rsidRPr="00F074C0">
        <w:rPr>
          <w:rFonts w:ascii="Arial" w:hAnsi="Arial" w:cs="Arial"/>
          <w:lang w:val="en-US"/>
        </w:rPr>
        <w:t xml:space="preserve">. There would be no interest in payment of OCT’s dues without access to its Export Entitlement through the </w:t>
      </w:r>
      <w:r w:rsidR="00D67AA5" w:rsidRPr="00F074C0">
        <w:rPr>
          <w:rFonts w:ascii="Arial" w:hAnsi="Arial" w:cs="Arial"/>
          <w:lang w:val="en-US"/>
        </w:rPr>
        <w:t>‘</w:t>
      </w:r>
      <w:r w:rsidR="0090002B" w:rsidRPr="00F074C0">
        <w:rPr>
          <w:rFonts w:ascii="Arial" w:hAnsi="Arial" w:cs="Arial"/>
          <w:lang w:val="en-US"/>
        </w:rPr>
        <w:t>End Game</w:t>
      </w:r>
      <w:r w:rsidR="00D67AA5" w:rsidRPr="00F074C0">
        <w:rPr>
          <w:rFonts w:ascii="Arial" w:hAnsi="Arial" w:cs="Arial"/>
          <w:lang w:val="en-US"/>
        </w:rPr>
        <w:t>’</w:t>
      </w:r>
      <w:r w:rsidR="00C0404A" w:rsidRPr="00F074C0">
        <w:rPr>
          <w:rFonts w:ascii="Arial" w:hAnsi="Arial" w:cs="Arial"/>
          <w:lang w:val="en-US"/>
        </w:rPr>
        <w:t>, hence the Interim Period Agreement.</w:t>
      </w:r>
      <w:r w:rsidR="0090002B" w:rsidRPr="00F074C0">
        <w:rPr>
          <w:rFonts w:ascii="Arial" w:hAnsi="Arial" w:cs="Arial"/>
          <w:lang w:val="en-US"/>
        </w:rPr>
        <w:t xml:space="preserve"> The fact that the payment was already made in July 2021 does not take the matter further. It was linked to achievement of the </w:t>
      </w:r>
      <w:r w:rsidR="00986541" w:rsidRPr="00F074C0">
        <w:rPr>
          <w:rFonts w:ascii="Arial" w:hAnsi="Arial" w:cs="Arial"/>
          <w:lang w:val="en-US"/>
        </w:rPr>
        <w:t>‘</w:t>
      </w:r>
      <w:r w:rsidR="0090002B" w:rsidRPr="00F074C0">
        <w:rPr>
          <w:rFonts w:ascii="Arial" w:hAnsi="Arial" w:cs="Arial"/>
          <w:lang w:val="en-US"/>
        </w:rPr>
        <w:t>End Game</w:t>
      </w:r>
      <w:r w:rsidR="00986541" w:rsidRPr="00F074C0">
        <w:rPr>
          <w:rFonts w:ascii="Arial" w:hAnsi="Arial" w:cs="Arial"/>
          <w:lang w:val="en-US"/>
        </w:rPr>
        <w:t>’</w:t>
      </w:r>
      <w:r w:rsidR="0090002B" w:rsidRPr="00F074C0">
        <w:rPr>
          <w:rFonts w:ascii="Arial" w:hAnsi="Arial" w:cs="Arial"/>
          <w:lang w:val="en-US"/>
        </w:rPr>
        <w:t>.</w:t>
      </w:r>
    </w:p>
    <w:p w14:paraId="4CF49AE2" w14:textId="77777777" w:rsidR="00474A3B" w:rsidRDefault="00474A3B" w:rsidP="00BB33BB">
      <w:pPr>
        <w:spacing w:line="360" w:lineRule="auto"/>
        <w:jc w:val="both"/>
        <w:rPr>
          <w:rFonts w:ascii="Arial" w:hAnsi="Arial" w:cs="Arial"/>
          <w:i/>
          <w:iCs/>
          <w:lang w:val="en-US"/>
        </w:rPr>
      </w:pPr>
    </w:p>
    <w:p w14:paraId="5EE6A764" w14:textId="77777777" w:rsidR="002C2115" w:rsidRPr="00BB33BB" w:rsidRDefault="008328A2" w:rsidP="00BB33BB">
      <w:pPr>
        <w:spacing w:line="360" w:lineRule="auto"/>
        <w:jc w:val="both"/>
        <w:rPr>
          <w:rFonts w:ascii="Arial" w:hAnsi="Arial" w:cs="Arial"/>
          <w:i/>
          <w:iCs/>
          <w:lang w:val="en-US"/>
        </w:rPr>
      </w:pPr>
      <w:r w:rsidRPr="00C71D1D">
        <w:rPr>
          <w:rFonts w:ascii="Arial" w:hAnsi="Arial" w:cs="Arial"/>
          <w:i/>
          <w:iCs/>
          <w:lang w:val="en-US"/>
        </w:rPr>
        <w:t xml:space="preserve">The Interim Period Agreement </w:t>
      </w:r>
      <w:r w:rsidR="00DC24B4" w:rsidRPr="00C71D1D">
        <w:rPr>
          <w:rFonts w:ascii="Arial" w:hAnsi="Arial" w:cs="Arial"/>
          <w:i/>
          <w:iCs/>
          <w:lang w:val="en-US"/>
        </w:rPr>
        <w:t>and waiver</w:t>
      </w:r>
    </w:p>
    <w:p w14:paraId="51B0989E" w14:textId="6516B173" w:rsidR="00B54322" w:rsidRPr="00F074C0" w:rsidRDefault="00F074C0" w:rsidP="00F074C0">
      <w:pPr>
        <w:spacing w:line="360" w:lineRule="auto"/>
        <w:jc w:val="both"/>
        <w:rPr>
          <w:rFonts w:ascii="Arial" w:hAnsi="Arial" w:cs="Arial"/>
          <w:lang w:val="en-US"/>
        </w:rPr>
      </w:pPr>
      <w:r w:rsidRPr="00C71D1D">
        <w:rPr>
          <w:rFonts w:ascii="Arial" w:hAnsi="Arial" w:cs="Arial"/>
          <w:lang w:val="en-US"/>
        </w:rPr>
        <w:t>[176]</w:t>
      </w:r>
      <w:r w:rsidRPr="00C71D1D">
        <w:rPr>
          <w:rFonts w:ascii="Arial" w:hAnsi="Arial" w:cs="Arial"/>
          <w:lang w:val="en-US"/>
        </w:rPr>
        <w:tab/>
      </w:r>
      <w:r w:rsidR="002C2115" w:rsidRPr="00F074C0">
        <w:rPr>
          <w:rFonts w:ascii="Arial" w:hAnsi="Arial" w:cs="Arial"/>
          <w:lang w:val="en-US"/>
        </w:rPr>
        <w:t xml:space="preserve">It appears from the terms of the Interim Period Agreement that it was concluded </w:t>
      </w:r>
      <w:r w:rsidR="00084BE6" w:rsidRPr="00F074C0">
        <w:rPr>
          <w:rFonts w:ascii="Arial" w:hAnsi="Arial" w:cs="Arial"/>
          <w:lang w:val="en-US"/>
        </w:rPr>
        <w:t xml:space="preserve">for a limited period </w:t>
      </w:r>
      <w:r w:rsidR="002C2115" w:rsidRPr="00F074C0">
        <w:rPr>
          <w:rFonts w:ascii="Arial" w:hAnsi="Arial" w:cs="Arial"/>
          <w:lang w:val="en-US"/>
        </w:rPr>
        <w:t xml:space="preserve">specifically with a view to advancing the aims of the Business Rescue Plans of OCT and OCM and the ‘End Game’, and </w:t>
      </w:r>
      <w:r w:rsidR="00896475" w:rsidRPr="00F074C0">
        <w:rPr>
          <w:rFonts w:ascii="Arial" w:hAnsi="Arial" w:cs="Arial"/>
          <w:lang w:val="en-US"/>
        </w:rPr>
        <w:t xml:space="preserve">to </w:t>
      </w:r>
      <w:r w:rsidR="002C2115" w:rsidRPr="00F074C0">
        <w:rPr>
          <w:rFonts w:ascii="Arial" w:hAnsi="Arial" w:cs="Arial"/>
          <w:lang w:val="en-US"/>
        </w:rPr>
        <w:t>resolving the issue of payment of RBCT’s dues.</w:t>
      </w:r>
      <w:r w:rsidR="00084BE6" w:rsidRPr="00F074C0">
        <w:rPr>
          <w:rFonts w:ascii="Arial" w:hAnsi="Arial" w:cs="Arial"/>
          <w:lang w:val="en-US"/>
        </w:rPr>
        <w:t xml:space="preserve"> </w:t>
      </w:r>
    </w:p>
    <w:p w14:paraId="7EDBD7CF" w14:textId="77777777" w:rsidR="00B54322" w:rsidRPr="00C71D1D" w:rsidRDefault="00B54322" w:rsidP="00B54322">
      <w:pPr>
        <w:pStyle w:val="ListParagraph"/>
        <w:spacing w:line="360" w:lineRule="auto"/>
        <w:ind w:left="0"/>
        <w:jc w:val="both"/>
        <w:rPr>
          <w:rFonts w:ascii="Arial" w:hAnsi="Arial" w:cs="Arial"/>
          <w:lang w:val="en-US"/>
        </w:rPr>
      </w:pPr>
    </w:p>
    <w:p w14:paraId="52F32E6A" w14:textId="12512BA4" w:rsidR="0090002B" w:rsidRPr="00F074C0" w:rsidRDefault="00F074C0" w:rsidP="00F074C0">
      <w:pPr>
        <w:spacing w:line="360" w:lineRule="auto"/>
        <w:jc w:val="both"/>
        <w:rPr>
          <w:rFonts w:ascii="Arial" w:hAnsi="Arial" w:cs="Arial"/>
          <w:lang w:val="en-US"/>
        </w:rPr>
      </w:pPr>
      <w:r w:rsidRPr="00C71D1D">
        <w:rPr>
          <w:rFonts w:ascii="Arial" w:hAnsi="Arial" w:cs="Arial"/>
          <w:lang w:val="en-US"/>
        </w:rPr>
        <w:t>[177]</w:t>
      </w:r>
      <w:r w:rsidRPr="00C71D1D">
        <w:rPr>
          <w:rFonts w:ascii="Arial" w:hAnsi="Arial" w:cs="Arial"/>
          <w:lang w:val="en-US"/>
        </w:rPr>
        <w:tab/>
      </w:r>
      <w:r w:rsidR="005F1488" w:rsidRPr="00F074C0">
        <w:rPr>
          <w:rFonts w:ascii="Arial" w:hAnsi="Arial" w:cs="Arial"/>
          <w:lang w:val="en-US"/>
        </w:rPr>
        <w:t>The Revised OCT Business Rescue Plan was adopted on 25 January 2022.</w:t>
      </w:r>
      <w:r w:rsidR="004A0E82" w:rsidRPr="00F074C0">
        <w:rPr>
          <w:rFonts w:ascii="Arial" w:hAnsi="Arial" w:cs="Arial"/>
          <w:lang w:val="en-US"/>
        </w:rPr>
        <w:t xml:space="preserve">The suspension was lifted for a temporary period from 25 January 2022 to 28 March 2022 </w:t>
      </w:r>
      <w:r w:rsidR="002814EE" w:rsidRPr="00F074C0">
        <w:rPr>
          <w:rFonts w:ascii="Arial" w:hAnsi="Arial" w:cs="Arial"/>
          <w:lang w:val="en-US"/>
        </w:rPr>
        <w:t>subject to</w:t>
      </w:r>
      <w:r w:rsidR="004A0E82" w:rsidRPr="00F074C0">
        <w:rPr>
          <w:rFonts w:ascii="Arial" w:hAnsi="Arial" w:cs="Arial"/>
          <w:lang w:val="en-US"/>
        </w:rPr>
        <w:t xml:space="preserve"> the ‘End Game’ being achieved by that date.</w:t>
      </w:r>
    </w:p>
    <w:p w14:paraId="5648690E" w14:textId="77777777" w:rsidR="0090002B" w:rsidRPr="00C71D1D" w:rsidRDefault="0090002B" w:rsidP="0090002B">
      <w:pPr>
        <w:pStyle w:val="ListParagraph"/>
        <w:rPr>
          <w:rFonts w:ascii="Arial" w:hAnsi="Arial" w:cs="Arial"/>
          <w:lang w:val="en-US"/>
        </w:rPr>
      </w:pPr>
    </w:p>
    <w:p w14:paraId="32F3220B" w14:textId="77777777" w:rsidR="00B54322" w:rsidRPr="00C71D1D" w:rsidRDefault="00B54322" w:rsidP="00B54322">
      <w:pPr>
        <w:rPr>
          <w:rFonts w:ascii="Arial" w:hAnsi="Arial" w:cs="Arial"/>
          <w:lang w:val="en-US"/>
        </w:rPr>
      </w:pPr>
    </w:p>
    <w:p w14:paraId="346DBF50" w14:textId="744F9CF7" w:rsidR="00545F14" w:rsidRPr="00F074C0" w:rsidRDefault="00F074C0" w:rsidP="00F074C0">
      <w:pPr>
        <w:spacing w:line="360" w:lineRule="auto"/>
        <w:jc w:val="both"/>
        <w:rPr>
          <w:rFonts w:ascii="Arial" w:hAnsi="Arial" w:cs="Arial"/>
          <w:lang w:val="en-US"/>
        </w:rPr>
      </w:pPr>
      <w:r w:rsidRPr="00C71D1D">
        <w:rPr>
          <w:rFonts w:ascii="Arial" w:hAnsi="Arial" w:cs="Arial"/>
          <w:lang w:val="en-US"/>
        </w:rPr>
        <w:lastRenderedPageBreak/>
        <w:t>[178]</w:t>
      </w:r>
      <w:r w:rsidRPr="00C71D1D">
        <w:rPr>
          <w:rFonts w:ascii="Arial" w:hAnsi="Arial" w:cs="Arial"/>
          <w:lang w:val="en-US"/>
        </w:rPr>
        <w:tab/>
      </w:r>
      <w:r w:rsidR="00545F14" w:rsidRPr="00F074C0">
        <w:rPr>
          <w:rFonts w:ascii="Arial" w:hAnsi="Arial" w:cs="Arial"/>
          <w:lang w:val="en-US"/>
        </w:rPr>
        <w:t xml:space="preserve">Paragraphs 3 and 4 of the </w:t>
      </w:r>
      <w:r w:rsidR="00B75AF5" w:rsidRPr="00F074C0">
        <w:rPr>
          <w:rFonts w:ascii="Arial" w:hAnsi="Arial" w:cs="Arial"/>
          <w:lang w:val="en-US"/>
        </w:rPr>
        <w:t xml:space="preserve">letter </w:t>
      </w:r>
      <w:r w:rsidR="00B16414" w:rsidRPr="00F074C0">
        <w:rPr>
          <w:rFonts w:ascii="Arial" w:hAnsi="Arial" w:cs="Arial"/>
          <w:lang w:val="en-US"/>
        </w:rPr>
        <w:t xml:space="preserve">from RBCT to OCT </w:t>
      </w:r>
      <w:r w:rsidR="00B75AF5" w:rsidRPr="00F074C0">
        <w:rPr>
          <w:rFonts w:ascii="Arial" w:hAnsi="Arial" w:cs="Arial"/>
          <w:lang w:val="en-US"/>
        </w:rPr>
        <w:t xml:space="preserve">dated 25 November 2021 </w:t>
      </w:r>
      <w:r w:rsidR="00545F14" w:rsidRPr="00F074C0">
        <w:rPr>
          <w:rFonts w:ascii="Arial" w:hAnsi="Arial" w:cs="Arial"/>
          <w:lang w:val="en-US"/>
        </w:rPr>
        <w:t>record the following</w:t>
      </w:r>
      <w:r w:rsidR="00C159ED" w:rsidRPr="00F074C0">
        <w:rPr>
          <w:rFonts w:ascii="Arial" w:hAnsi="Arial" w:cs="Arial"/>
          <w:lang w:val="en-US"/>
        </w:rPr>
        <w:t>, which are amongst the various conditions contained in the agreement,</w:t>
      </w:r>
      <w:r w:rsidR="00545F14" w:rsidRPr="00F074C0">
        <w:rPr>
          <w:rFonts w:ascii="Arial" w:hAnsi="Arial" w:cs="Arial"/>
          <w:lang w:val="en-US"/>
        </w:rPr>
        <w:t xml:space="preserve"> which indicate the circumstances prevailing at the time</w:t>
      </w:r>
      <w:r w:rsidR="00B75AF5" w:rsidRPr="00F074C0">
        <w:rPr>
          <w:rFonts w:ascii="Arial" w:hAnsi="Arial" w:cs="Arial"/>
          <w:lang w:val="en-US"/>
        </w:rPr>
        <w:t>:</w:t>
      </w:r>
    </w:p>
    <w:p w14:paraId="71512631" w14:textId="77777777" w:rsidR="00B16414" w:rsidRPr="00B11694" w:rsidRDefault="00B16414" w:rsidP="00B11694">
      <w:pPr>
        <w:spacing w:line="360" w:lineRule="auto"/>
        <w:jc w:val="both"/>
        <w:rPr>
          <w:rFonts w:ascii="Arial" w:hAnsi="Arial" w:cs="Arial"/>
          <w:sz w:val="22"/>
          <w:szCs w:val="22"/>
          <w:lang w:val="en-US"/>
        </w:rPr>
      </w:pPr>
      <w:r w:rsidRPr="00B11694">
        <w:rPr>
          <w:rFonts w:ascii="Arial" w:hAnsi="Arial" w:cs="Arial"/>
          <w:sz w:val="22"/>
          <w:szCs w:val="22"/>
          <w:lang w:val="en-US"/>
        </w:rPr>
        <w:t>‘3. RBCT has received a written motivated request from OCT dated 9 November 2021 to consider lifting the OCT suspension earlier for an interim period before 28 March 2022. …</w:t>
      </w:r>
    </w:p>
    <w:p w14:paraId="5133269A" w14:textId="77777777" w:rsidR="00B16414" w:rsidRPr="00C71D1D" w:rsidRDefault="00B16414" w:rsidP="00B75AF5">
      <w:pPr>
        <w:pStyle w:val="ListParagraph"/>
        <w:spacing w:line="360" w:lineRule="auto"/>
        <w:ind w:left="0"/>
        <w:jc w:val="both"/>
        <w:rPr>
          <w:rFonts w:ascii="Arial" w:hAnsi="Arial" w:cs="Arial"/>
          <w:lang w:val="en-US"/>
        </w:rPr>
      </w:pPr>
    </w:p>
    <w:p w14:paraId="325CC514" w14:textId="77777777" w:rsidR="00B16414" w:rsidRPr="00B11694" w:rsidRDefault="00B16414" w:rsidP="00B11694">
      <w:pPr>
        <w:spacing w:line="360" w:lineRule="auto"/>
        <w:jc w:val="both"/>
        <w:rPr>
          <w:rFonts w:ascii="Arial" w:hAnsi="Arial" w:cs="Arial"/>
          <w:sz w:val="22"/>
          <w:szCs w:val="22"/>
          <w:lang w:val="en-US"/>
        </w:rPr>
      </w:pPr>
      <w:r w:rsidRPr="00B11694">
        <w:rPr>
          <w:rFonts w:ascii="Arial" w:hAnsi="Arial" w:cs="Arial"/>
          <w:sz w:val="22"/>
          <w:szCs w:val="22"/>
          <w:lang w:val="en-US"/>
        </w:rPr>
        <w:t xml:space="preserve">4. </w:t>
      </w:r>
      <w:r w:rsidR="007B4C99" w:rsidRPr="00B11694">
        <w:rPr>
          <w:rFonts w:ascii="Arial" w:hAnsi="Arial" w:cs="Arial"/>
          <w:sz w:val="22"/>
          <w:szCs w:val="22"/>
          <w:lang w:val="en-US"/>
        </w:rPr>
        <w:t xml:space="preserve">Having regard to the submissions to date including the material representations made to RBCT regarding the ‘end game’ (as illustrated in Schedule 1 to the RBCT Approvals Letter attached) and achieving the ‘end game’ by 28 March 2022, the provisions of the OCT Business Rescue Plan published on 26 October 2021 (‘OCT Business Rescue Plan’), the discussions with the OCT Business Rescue Practitioners, (‘OCT BRPs) and representatives of the Liberty Coal group of companies on the morning of 5 November 2021, and the anticipated urgent proceedings (to interdict and postpone the OCT creditors’ meeting convened for 10 November 2021 to vote on the OCT Business Rescue Plan) subsequently independently launched by the directors of Tegeta against the OCT Business Rescue Practitioners among others in the afternoon of 5 November 2021, RBCT hereby notifies OCT that during the ‘Interim Period’ only, and subject to the Resolutive Conditions in paragraph 5 below, the suspension of OCT and OCT’s Entitlement </w:t>
      </w:r>
      <w:r w:rsidR="0002415A" w:rsidRPr="00B11694">
        <w:rPr>
          <w:rFonts w:ascii="Arial" w:hAnsi="Arial" w:cs="Arial"/>
          <w:sz w:val="22"/>
          <w:szCs w:val="22"/>
          <w:lang w:val="en-US"/>
        </w:rPr>
        <w:t>shall</w:t>
      </w:r>
      <w:r w:rsidR="007B4C99" w:rsidRPr="00B11694">
        <w:rPr>
          <w:rFonts w:ascii="Arial" w:hAnsi="Arial" w:cs="Arial"/>
          <w:sz w:val="22"/>
          <w:szCs w:val="22"/>
          <w:lang w:val="en-US"/>
        </w:rPr>
        <w:t xml:space="preserve"> be temporarily lifted by RBCT for the purposes of OCT during the Interim Period exporting OCM’s coal through the Terminal for the purposes contemplated by the Revised OCT Business Rescue Plan. For the purposes hereof, and notwithstanding anything to the contrary contained elsewhere, the ‘Interim Period’ will commence with effect from the latest of the following dates (Commencement Date):</w:t>
      </w:r>
    </w:p>
    <w:p w14:paraId="2C014FA8" w14:textId="77777777" w:rsidR="007B4C99" w:rsidRPr="00C71D1D" w:rsidRDefault="007B4C99" w:rsidP="00C159ED">
      <w:pPr>
        <w:pStyle w:val="ListParagraph"/>
        <w:spacing w:line="360" w:lineRule="auto"/>
        <w:jc w:val="both"/>
        <w:rPr>
          <w:rFonts w:ascii="Arial" w:hAnsi="Arial" w:cs="Arial"/>
          <w:sz w:val="22"/>
          <w:szCs w:val="22"/>
          <w:lang w:val="en-US"/>
        </w:rPr>
      </w:pPr>
    </w:p>
    <w:p w14:paraId="4959AD22" w14:textId="77777777" w:rsidR="007B4C99" w:rsidRPr="00C71D1D" w:rsidRDefault="007B4C99" w:rsidP="00CB493D">
      <w:pPr>
        <w:pStyle w:val="ListParagraph"/>
        <w:spacing w:line="360" w:lineRule="auto"/>
        <w:ind w:left="567"/>
        <w:jc w:val="both"/>
        <w:rPr>
          <w:rFonts w:ascii="Arial" w:hAnsi="Arial" w:cs="Arial"/>
          <w:sz w:val="22"/>
          <w:szCs w:val="22"/>
          <w:lang w:val="en-US"/>
        </w:rPr>
      </w:pPr>
      <w:r w:rsidRPr="00C71D1D">
        <w:rPr>
          <w:rFonts w:ascii="Arial" w:hAnsi="Arial" w:cs="Arial"/>
          <w:sz w:val="22"/>
          <w:szCs w:val="22"/>
          <w:lang w:val="en-US"/>
        </w:rPr>
        <w:t>4.1 the date of RBCT signing a Cession of Claims Agreement</w:t>
      </w:r>
      <w:r w:rsidR="00125756" w:rsidRPr="00C71D1D">
        <w:rPr>
          <w:rFonts w:ascii="Arial" w:hAnsi="Arial" w:cs="Arial"/>
          <w:sz w:val="22"/>
          <w:szCs w:val="22"/>
          <w:lang w:val="en-US"/>
        </w:rPr>
        <w:t xml:space="preserve"> (Cession of Claims Agreement’) in terms of which RBCT cedes to Liberty Energy Pty Ltd … its rights to recover amounts of up to only R 95 557 477.00 in aggregate that are due and payable by OCT to RBCT as of 26 October 2021 … against payments to RBCT in aggregate of R 95 557 477.00 …</w:t>
      </w:r>
    </w:p>
    <w:p w14:paraId="1053C7AC" w14:textId="77777777" w:rsidR="00125756" w:rsidRPr="00C71D1D" w:rsidRDefault="00125756" w:rsidP="00CB493D">
      <w:pPr>
        <w:pStyle w:val="ListParagraph"/>
        <w:spacing w:line="360" w:lineRule="auto"/>
        <w:ind w:left="567"/>
        <w:jc w:val="both"/>
        <w:rPr>
          <w:rFonts w:ascii="Arial" w:hAnsi="Arial" w:cs="Arial"/>
          <w:sz w:val="22"/>
          <w:szCs w:val="22"/>
          <w:lang w:val="en-US"/>
        </w:rPr>
      </w:pPr>
    </w:p>
    <w:p w14:paraId="791FCE8C" w14:textId="77777777" w:rsidR="00E62745" w:rsidRPr="00C71D1D" w:rsidRDefault="00125756" w:rsidP="00CB493D">
      <w:pPr>
        <w:pStyle w:val="ListParagraph"/>
        <w:spacing w:line="360" w:lineRule="auto"/>
        <w:ind w:left="567"/>
        <w:jc w:val="both"/>
        <w:rPr>
          <w:rFonts w:ascii="Arial" w:hAnsi="Arial" w:cs="Arial"/>
          <w:sz w:val="22"/>
          <w:szCs w:val="22"/>
          <w:lang w:val="en-US"/>
        </w:rPr>
      </w:pPr>
      <w:r w:rsidRPr="00C71D1D">
        <w:rPr>
          <w:rFonts w:ascii="Arial" w:hAnsi="Arial" w:cs="Arial"/>
          <w:sz w:val="22"/>
          <w:szCs w:val="22"/>
          <w:lang w:val="en-US"/>
        </w:rPr>
        <w:t xml:space="preserve">4.2 the date of RBCT </w:t>
      </w:r>
      <w:r w:rsidR="00C159ED" w:rsidRPr="00C71D1D">
        <w:rPr>
          <w:rFonts w:ascii="Arial" w:hAnsi="Arial" w:cs="Arial"/>
          <w:sz w:val="22"/>
          <w:szCs w:val="22"/>
          <w:lang w:val="en-US"/>
        </w:rPr>
        <w:t>signing a Security Deposit Agreement … in terms of which Liberty Energy deposits R 10 000 00.00 … with RBCT as security for the obligations of OCT to RBCT arising after 26 October 2021 under the RBCT Shareholders' Agreement …</w:t>
      </w:r>
      <w:r w:rsidR="00E62745" w:rsidRPr="00C71D1D">
        <w:rPr>
          <w:rFonts w:ascii="Arial" w:hAnsi="Arial" w:cs="Arial"/>
          <w:sz w:val="22"/>
          <w:szCs w:val="22"/>
          <w:lang w:val="en-US"/>
        </w:rPr>
        <w:t>’</w:t>
      </w:r>
    </w:p>
    <w:p w14:paraId="5443D27C" w14:textId="77777777" w:rsidR="00B75AF5" w:rsidRPr="00C71D1D" w:rsidRDefault="00B75AF5" w:rsidP="00B75AF5">
      <w:pPr>
        <w:pStyle w:val="ListParagraph"/>
        <w:spacing w:line="360" w:lineRule="auto"/>
        <w:ind w:left="0"/>
        <w:jc w:val="both"/>
        <w:rPr>
          <w:rFonts w:ascii="Arial" w:hAnsi="Arial" w:cs="Arial"/>
          <w:lang w:val="en-US"/>
        </w:rPr>
      </w:pPr>
    </w:p>
    <w:p w14:paraId="48EEC22D" w14:textId="3DC58E34" w:rsidR="00B75AF5" w:rsidRPr="00F074C0" w:rsidRDefault="00F074C0" w:rsidP="00F074C0">
      <w:pPr>
        <w:spacing w:line="360" w:lineRule="auto"/>
        <w:jc w:val="both"/>
        <w:rPr>
          <w:rFonts w:ascii="Arial" w:hAnsi="Arial" w:cs="Arial"/>
          <w:lang w:val="en-US"/>
        </w:rPr>
      </w:pPr>
      <w:r w:rsidRPr="00C71D1D">
        <w:rPr>
          <w:rFonts w:ascii="Arial" w:hAnsi="Arial" w:cs="Arial"/>
          <w:lang w:val="en-US"/>
        </w:rPr>
        <w:lastRenderedPageBreak/>
        <w:t>[179]</w:t>
      </w:r>
      <w:r w:rsidRPr="00C71D1D">
        <w:rPr>
          <w:rFonts w:ascii="Arial" w:hAnsi="Arial" w:cs="Arial"/>
          <w:lang w:val="en-US"/>
        </w:rPr>
        <w:tab/>
      </w:r>
      <w:r w:rsidR="00B75AF5" w:rsidRPr="00F074C0">
        <w:rPr>
          <w:rFonts w:ascii="Arial" w:hAnsi="Arial" w:cs="Arial"/>
          <w:lang w:val="en-US"/>
        </w:rPr>
        <w:t xml:space="preserve">On 26 November 2021, OCT (through its </w:t>
      </w:r>
      <w:r w:rsidR="00CB493D" w:rsidRPr="00F074C0">
        <w:rPr>
          <w:rFonts w:ascii="Arial" w:hAnsi="Arial" w:cs="Arial"/>
          <w:lang w:val="en-US"/>
        </w:rPr>
        <w:t>business rescue practitioners</w:t>
      </w:r>
      <w:r w:rsidR="00B75AF5" w:rsidRPr="00F074C0">
        <w:rPr>
          <w:rFonts w:ascii="Arial" w:hAnsi="Arial" w:cs="Arial"/>
          <w:lang w:val="en-US"/>
        </w:rPr>
        <w:t>) agreed in writing, to the terms of the RBCT Interim Period Agreement:</w:t>
      </w:r>
    </w:p>
    <w:p w14:paraId="0A9C1E1B" w14:textId="77777777" w:rsidR="00B75AF5" w:rsidRPr="00CB493D" w:rsidRDefault="00B75AF5" w:rsidP="00CB493D">
      <w:pPr>
        <w:spacing w:line="360" w:lineRule="auto"/>
        <w:jc w:val="both"/>
        <w:rPr>
          <w:rFonts w:ascii="Arial" w:hAnsi="Arial" w:cs="Arial"/>
          <w:sz w:val="22"/>
          <w:szCs w:val="22"/>
          <w:lang w:val="en-US"/>
        </w:rPr>
      </w:pPr>
      <w:r w:rsidRPr="00CB493D">
        <w:rPr>
          <w:rFonts w:ascii="Arial" w:hAnsi="Arial" w:cs="Arial"/>
          <w:sz w:val="22"/>
          <w:szCs w:val="22"/>
          <w:lang w:val="en-US"/>
        </w:rPr>
        <w:t>‘The OCT BRPs hereby confirm in writing:</w:t>
      </w:r>
    </w:p>
    <w:p w14:paraId="223B988C" w14:textId="0ACED621" w:rsidR="00B75AF5" w:rsidRPr="00F074C0" w:rsidRDefault="00F074C0" w:rsidP="00F074C0">
      <w:pPr>
        <w:spacing w:line="360" w:lineRule="auto"/>
        <w:ind w:left="1080" w:hanging="513"/>
        <w:jc w:val="both"/>
        <w:rPr>
          <w:rFonts w:ascii="Arial" w:hAnsi="Arial" w:cs="Arial"/>
          <w:sz w:val="22"/>
          <w:szCs w:val="22"/>
          <w:lang w:val="en-US"/>
        </w:rPr>
      </w:pPr>
      <w:r w:rsidRPr="00C71D1D">
        <w:rPr>
          <w:rFonts w:ascii="Arial" w:hAnsi="Arial" w:cs="Arial"/>
          <w:sz w:val="22"/>
          <w:szCs w:val="22"/>
          <w:lang w:val="en-US"/>
        </w:rPr>
        <w:t>(a)</w:t>
      </w:r>
      <w:r w:rsidRPr="00C71D1D">
        <w:rPr>
          <w:rFonts w:ascii="Arial" w:hAnsi="Arial" w:cs="Arial"/>
          <w:sz w:val="22"/>
          <w:szCs w:val="22"/>
          <w:lang w:val="en-US"/>
        </w:rPr>
        <w:tab/>
      </w:r>
      <w:r w:rsidR="00B75AF5" w:rsidRPr="00F074C0">
        <w:rPr>
          <w:rFonts w:ascii="Arial" w:hAnsi="Arial" w:cs="Arial"/>
          <w:sz w:val="22"/>
          <w:szCs w:val="22"/>
          <w:lang w:val="en-US"/>
        </w:rPr>
        <w:t xml:space="preserve">their agreement and acceptance of the terms and conditions to the conditional and temporary lifting of the suspension of OCT and its Entitlement set out in this letter and </w:t>
      </w:r>
      <w:r w:rsidR="00B75AF5" w:rsidRPr="00F074C0">
        <w:rPr>
          <w:rFonts w:ascii="Arial" w:hAnsi="Arial" w:cs="Arial"/>
          <w:i/>
          <w:iCs/>
          <w:sz w:val="22"/>
          <w:szCs w:val="22"/>
          <w:lang w:val="en-US"/>
        </w:rPr>
        <w:t>the irrevocable and unconditional undertaking not to contend otherwise;</w:t>
      </w:r>
      <w:r w:rsidR="00B75AF5" w:rsidRPr="00F074C0">
        <w:rPr>
          <w:rFonts w:ascii="Arial" w:hAnsi="Arial" w:cs="Arial"/>
          <w:sz w:val="22"/>
          <w:szCs w:val="22"/>
          <w:lang w:val="en-US"/>
        </w:rPr>
        <w:t xml:space="preserve"> and</w:t>
      </w:r>
    </w:p>
    <w:p w14:paraId="6358092D" w14:textId="77777777" w:rsidR="00B75AF5" w:rsidRPr="00C71D1D" w:rsidRDefault="00B75AF5" w:rsidP="00B75AF5">
      <w:pPr>
        <w:pStyle w:val="ListParagraph"/>
        <w:spacing w:line="360" w:lineRule="auto"/>
        <w:ind w:left="1080"/>
        <w:jc w:val="both"/>
        <w:rPr>
          <w:rFonts w:ascii="Arial" w:hAnsi="Arial" w:cs="Arial"/>
          <w:sz w:val="22"/>
          <w:szCs w:val="22"/>
          <w:lang w:val="en-US"/>
        </w:rPr>
      </w:pPr>
    </w:p>
    <w:p w14:paraId="4364E6C7" w14:textId="09FCCD77" w:rsidR="00B75AF5" w:rsidRPr="00F074C0" w:rsidRDefault="00F074C0" w:rsidP="00F074C0">
      <w:pPr>
        <w:spacing w:line="360" w:lineRule="auto"/>
        <w:ind w:left="1080" w:hanging="513"/>
        <w:jc w:val="both"/>
        <w:rPr>
          <w:rFonts w:ascii="Arial" w:hAnsi="Arial" w:cs="Arial"/>
          <w:sz w:val="22"/>
          <w:szCs w:val="22"/>
          <w:lang w:val="en-US"/>
        </w:rPr>
      </w:pPr>
      <w:r w:rsidRPr="00C71D1D">
        <w:rPr>
          <w:rFonts w:ascii="Arial" w:hAnsi="Arial" w:cs="Arial"/>
          <w:sz w:val="22"/>
          <w:szCs w:val="22"/>
          <w:lang w:val="en-US"/>
        </w:rPr>
        <w:t>(b)</w:t>
      </w:r>
      <w:r w:rsidRPr="00C71D1D">
        <w:rPr>
          <w:rFonts w:ascii="Arial" w:hAnsi="Arial" w:cs="Arial"/>
          <w:sz w:val="22"/>
          <w:szCs w:val="22"/>
          <w:lang w:val="en-US"/>
        </w:rPr>
        <w:tab/>
      </w:r>
      <w:r w:rsidR="00B75AF5" w:rsidRPr="00F074C0">
        <w:rPr>
          <w:rFonts w:ascii="Arial" w:hAnsi="Arial" w:cs="Arial"/>
          <w:sz w:val="22"/>
          <w:szCs w:val="22"/>
          <w:lang w:val="en-US"/>
        </w:rPr>
        <w:t xml:space="preserve">their irrevocable and unconditional undertaking that they will not hold RBCT or any of its shareholders bound by or to any purported valuation of OCT’s Entitlement contained in any OCT Business Rescue Plan or any (amended or) Revised Business Rescue Plan as being or purporting to be a “Fair Market Value” of OCT’s Shareholder’s Interest in RBCT as contemplated by and defined in the RBCT Shareholders' Agreement; on terms and conditions approved by RBCT.” </w:t>
      </w:r>
      <w:r w:rsidR="00B75AF5" w:rsidRPr="00F074C0">
        <w:rPr>
          <w:rFonts w:ascii="Arial" w:hAnsi="Arial" w:cs="Arial"/>
          <w:szCs w:val="22"/>
          <w:lang w:val="en-US"/>
        </w:rPr>
        <w:t>(</w:t>
      </w:r>
      <w:r w:rsidR="00CB493D" w:rsidRPr="00F074C0">
        <w:rPr>
          <w:rFonts w:ascii="Arial" w:hAnsi="Arial" w:cs="Arial"/>
          <w:szCs w:val="22"/>
          <w:lang w:val="en-US"/>
        </w:rPr>
        <w:t>M</w:t>
      </w:r>
      <w:r w:rsidR="00B75AF5" w:rsidRPr="00F074C0">
        <w:rPr>
          <w:rFonts w:ascii="Arial" w:hAnsi="Arial" w:cs="Arial"/>
          <w:szCs w:val="22"/>
          <w:lang w:val="en-US"/>
        </w:rPr>
        <w:t>y emphasis</w:t>
      </w:r>
      <w:r w:rsidR="00CB493D" w:rsidRPr="00F074C0">
        <w:rPr>
          <w:rFonts w:ascii="Arial" w:hAnsi="Arial" w:cs="Arial"/>
          <w:szCs w:val="22"/>
          <w:lang w:val="en-US"/>
        </w:rPr>
        <w:t>.</w:t>
      </w:r>
      <w:r w:rsidR="00B75AF5" w:rsidRPr="00F074C0">
        <w:rPr>
          <w:rFonts w:ascii="Arial" w:hAnsi="Arial" w:cs="Arial"/>
          <w:szCs w:val="22"/>
          <w:lang w:val="en-US"/>
        </w:rPr>
        <w:t>)</w:t>
      </w:r>
    </w:p>
    <w:p w14:paraId="10F63B8F" w14:textId="77777777" w:rsidR="00B75AF5" w:rsidRPr="00C71D1D" w:rsidRDefault="00B75AF5" w:rsidP="00B75AF5">
      <w:pPr>
        <w:pStyle w:val="ListParagraph"/>
        <w:spacing w:line="360" w:lineRule="auto"/>
        <w:ind w:left="0"/>
        <w:jc w:val="both"/>
        <w:rPr>
          <w:rFonts w:ascii="Arial" w:hAnsi="Arial" w:cs="Arial"/>
          <w:lang w:val="en-US"/>
        </w:rPr>
      </w:pPr>
    </w:p>
    <w:p w14:paraId="51579991" w14:textId="6D7CAE29" w:rsidR="00B75AF5" w:rsidRPr="00F074C0" w:rsidRDefault="00F074C0" w:rsidP="00F074C0">
      <w:pPr>
        <w:spacing w:line="360" w:lineRule="auto"/>
        <w:jc w:val="both"/>
        <w:rPr>
          <w:rFonts w:ascii="Arial" w:hAnsi="Arial" w:cs="Arial"/>
          <w:lang w:val="en-US"/>
        </w:rPr>
      </w:pPr>
      <w:r w:rsidRPr="00C71D1D">
        <w:rPr>
          <w:rFonts w:ascii="Arial" w:hAnsi="Arial" w:cs="Arial"/>
          <w:lang w:val="en-US"/>
        </w:rPr>
        <w:t>[180]</w:t>
      </w:r>
      <w:r w:rsidRPr="00C71D1D">
        <w:rPr>
          <w:rFonts w:ascii="Arial" w:hAnsi="Arial" w:cs="Arial"/>
          <w:lang w:val="en-US"/>
        </w:rPr>
        <w:tab/>
      </w:r>
      <w:r w:rsidR="00B75AF5" w:rsidRPr="00F074C0">
        <w:rPr>
          <w:rFonts w:ascii="Arial" w:hAnsi="Arial" w:cs="Arial"/>
          <w:lang w:val="en-US"/>
        </w:rPr>
        <w:t xml:space="preserve">It was submitted by Mr </w:t>
      </w:r>
      <w:r w:rsidR="00B75AF5" w:rsidRPr="00F074C0">
        <w:rPr>
          <w:rFonts w:ascii="Arial" w:hAnsi="Arial" w:cs="Arial"/>
          <w:i/>
          <w:lang w:val="en-US"/>
        </w:rPr>
        <w:t>Sube</w:t>
      </w:r>
      <w:r w:rsidR="00F60D1E" w:rsidRPr="00F074C0">
        <w:rPr>
          <w:rFonts w:ascii="Arial" w:hAnsi="Arial" w:cs="Arial"/>
          <w:i/>
          <w:lang w:val="en-US"/>
        </w:rPr>
        <w:t>l SC</w:t>
      </w:r>
      <w:r w:rsidR="00226F4A" w:rsidRPr="00F074C0">
        <w:rPr>
          <w:rFonts w:ascii="Arial" w:hAnsi="Arial" w:cs="Arial"/>
          <w:lang w:val="en-US"/>
        </w:rPr>
        <w:t>, for the first respondent</w:t>
      </w:r>
      <w:r w:rsidR="00AF0C14" w:rsidRPr="00F074C0">
        <w:rPr>
          <w:rFonts w:ascii="Arial" w:hAnsi="Arial" w:cs="Arial"/>
          <w:lang w:val="en-US"/>
        </w:rPr>
        <w:t xml:space="preserve">, </w:t>
      </w:r>
      <w:r w:rsidR="00B75AF5" w:rsidRPr="00F074C0">
        <w:rPr>
          <w:rFonts w:ascii="Arial" w:hAnsi="Arial" w:cs="Arial"/>
          <w:lang w:val="en-US"/>
        </w:rPr>
        <w:t>that this acceptance was unequivocal, that the applicants have unequivocally agreed to be bound by the ‘terms and conditions of the conditional and temporary lifting of the suspension of OCT’. These terms and conditions include the duration of the Interim Period, and this acceptance amounts to a waiver of any right to contest the continued suspension, so it was contended.</w:t>
      </w:r>
    </w:p>
    <w:p w14:paraId="28AB277E" w14:textId="77777777" w:rsidR="00B75AF5" w:rsidRPr="00C71D1D" w:rsidRDefault="00B75AF5" w:rsidP="00B75AF5">
      <w:pPr>
        <w:pStyle w:val="ListParagraph"/>
        <w:spacing w:line="360" w:lineRule="auto"/>
        <w:ind w:left="0"/>
        <w:jc w:val="both"/>
        <w:rPr>
          <w:rFonts w:ascii="Arial" w:hAnsi="Arial" w:cs="Arial"/>
          <w:lang w:val="en-US"/>
        </w:rPr>
      </w:pPr>
    </w:p>
    <w:p w14:paraId="4916E21E" w14:textId="59562AFA" w:rsidR="00B75AF5" w:rsidRPr="00F074C0" w:rsidRDefault="00F074C0" w:rsidP="00F074C0">
      <w:pPr>
        <w:spacing w:line="360" w:lineRule="auto"/>
        <w:jc w:val="both"/>
        <w:rPr>
          <w:rFonts w:ascii="Arial" w:hAnsi="Arial" w:cs="Arial"/>
          <w:lang w:val="en-US"/>
        </w:rPr>
      </w:pPr>
      <w:r w:rsidRPr="00C71D1D">
        <w:rPr>
          <w:rFonts w:ascii="Arial" w:hAnsi="Arial" w:cs="Arial"/>
          <w:lang w:val="en-US"/>
        </w:rPr>
        <w:t>[181]</w:t>
      </w:r>
      <w:r w:rsidRPr="00C71D1D">
        <w:rPr>
          <w:rFonts w:ascii="Arial" w:hAnsi="Arial" w:cs="Arial"/>
          <w:lang w:val="en-US"/>
        </w:rPr>
        <w:tab/>
      </w:r>
      <w:r w:rsidR="00B75AF5" w:rsidRPr="00F074C0">
        <w:rPr>
          <w:rFonts w:ascii="Arial" w:hAnsi="Arial" w:cs="Arial"/>
          <w:lang w:val="en-US"/>
        </w:rPr>
        <w:t xml:space="preserve">The court was referred to </w:t>
      </w:r>
      <w:bookmarkStart w:id="14" w:name="_Hlk135820074"/>
      <w:r w:rsidR="00B75AF5" w:rsidRPr="00F074C0">
        <w:rPr>
          <w:rFonts w:ascii="Arial" w:hAnsi="Arial" w:cs="Arial"/>
          <w:i/>
          <w:iCs/>
          <w:lang w:val="en-US"/>
        </w:rPr>
        <w:t>Road Accident Fund v Mothupi</w:t>
      </w:r>
      <w:bookmarkEnd w:id="14"/>
      <w:r w:rsidR="00AA217A" w:rsidRPr="00F074C0">
        <w:rPr>
          <w:rFonts w:ascii="Arial" w:hAnsi="Arial" w:cs="Arial"/>
          <w:i/>
          <w:iCs/>
          <w:lang w:val="en-US"/>
        </w:rPr>
        <w:t>,</w:t>
      </w:r>
      <w:r w:rsidR="00B75AF5" w:rsidRPr="00C71D1D">
        <w:rPr>
          <w:rStyle w:val="FootnoteReference"/>
          <w:rFonts w:ascii="Arial" w:hAnsi="Arial" w:cs="Arial"/>
          <w:lang w:val="en-US"/>
        </w:rPr>
        <w:footnoteReference w:id="17"/>
      </w:r>
      <w:r w:rsidR="00B75AF5" w:rsidRPr="00F074C0">
        <w:rPr>
          <w:rFonts w:ascii="Arial" w:hAnsi="Arial" w:cs="Arial"/>
          <w:lang w:val="en-US"/>
        </w:rPr>
        <w:t xml:space="preserve"> where the Supreme Court of Appeal stated as follows: </w:t>
      </w:r>
    </w:p>
    <w:p w14:paraId="0DED6E78" w14:textId="77777777" w:rsidR="00AA217A" w:rsidRDefault="00AA217A" w:rsidP="00AA217A">
      <w:pPr>
        <w:spacing w:line="360" w:lineRule="auto"/>
        <w:jc w:val="both"/>
        <w:rPr>
          <w:rFonts w:ascii="Arial" w:hAnsi="Arial" w:cs="Arial"/>
          <w:sz w:val="22"/>
          <w:szCs w:val="22"/>
          <w:shd w:val="clear" w:color="auto" w:fill="FFFFFF"/>
        </w:rPr>
      </w:pPr>
      <w:r>
        <w:rPr>
          <w:rFonts w:ascii="Arial" w:hAnsi="Arial" w:cs="Arial"/>
          <w:lang w:val="en-US"/>
        </w:rPr>
        <w:t>‘</w:t>
      </w:r>
      <w:r>
        <w:rPr>
          <w:rFonts w:ascii="Arial" w:hAnsi="Arial" w:cs="Arial"/>
          <w:sz w:val="22"/>
          <w:szCs w:val="22"/>
          <w:shd w:val="clear" w:color="auto" w:fill="FFFFFF"/>
        </w:rPr>
        <w:t>[15] INFERRED WAIVER</w:t>
      </w:r>
      <w:r w:rsidR="00AE04E7">
        <w:rPr>
          <w:rFonts w:ascii="Arial" w:hAnsi="Arial" w:cs="Arial"/>
          <w:sz w:val="22"/>
          <w:szCs w:val="22"/>
          <w:shd w:val="clear" w:color="auto" w:fill="FFFFFF"/>
        </w:rPr>
        <w:t>:</w:t>
      </w:r>
    </w:p>
    <w:p w14:paraId="68B3B5B4" w14:textId="77777777" w:rsidR="00B75AF5" w:rsidRPr="00C71D1D" w:rsidRDefault="00B75AF5" w:rsidP="00AA217A">
      <w:pPr>
        <w:spacing w:line="360" w:lineRule="auto"/>
        <w:jc w:val="both"/>
        <w:rPr>
          <w:rFonts w:ascii="Arial" w:hAnsi="Arial" w:cs="Arial"/>
          <w:sz w:val="22"/>
          <w:szCs w:val="22"/>
          <w:lang w:val="en-ZA"/>
        </w:rPr>
      </w:pPr>
      <w:r w:rsidRPr="00C71D1D">
        <w:rPr>
          <w:rFonts w:ascii="Arial" w:hAnsi="Arial" w:cs="Arial"/>
          <w:sz w:val="22"/>
          <w:szCs w:val="22"/>
          <w:shd w:val="clear" w:color="auto" w:fill="FFFFFF"/>
        </w:rPr>
        <w:t>Waiver is first and foremost a matter of intention. Whether it is the waiver of a right or a remedy, a privilege or power, an interest or benefit, and whether in unilateral or bilateral form, the starting point invariably is the will of the party said to have waived it</w:t>
      </w:r>
      <w:r w:rsidR="00AE04E7">
        <w:rPr>
          <w:rFonts w:ascii="Arial" w:hAnsi="Arial" w:cs="Arial"/>
          <w:sz w:val="22"/>
          <w:szCs w:val="22"/>
          <w:shd w:val="clear" w:color="auto" w:fill="FFFFFF"/>
        </w:rPr>
        <w:t>…</w:t>
      </w:r>
      <w:r w:rsidR="00AA217A">
        <w:rPr>
          <w:rFonts w:ascii="Arial" w:hAnsi="Arial" w:cs="Arial"/>
          <w:sz w:val="22"/>
          <w:szCs w:val="22"/>
          <w:shd w:val="clear" w:color="auto" w:fill="FFFFFF"/>
        </w:rPr>
        <w:t>’</w:t>
      </w:r>
    </w:p>
    <w:p w14:paraId="514E9880" w14:textId="77777777" w:rsidR="00B75AF5" w:rsidRPr="00C71D1D" w:rsidRDefault="00B75AF5" w:rsidP="00AA217A">
      <w:pPr>
        <w:spacing w:line="360" w:lineRule="auto"/>
        <w:jc w:val="both"/>
        <w:rPr>
          <w:rFonts w:ascii="Arial" w:hAnsi="Arial" w:cs="Arial"/>
          <w:lang w:val="en-US"/>
        </w:rPr>
      </w:pPr>
    </w:p>
    <w:p w14:paraId="4F3D45BC" w14:textId="77777777" w:rsidR="00B75AF5" w:rsidRPr="00AA217A" w:rsidRDefault="00B75AF5" w:rsidP="00AA217A">
      <w:pPr>
        <w:spacing w:line="360" w:lineRule="auto"/>
        <w:jc w:val="both"/>
        <w:rPr>
          <w:rFonts w:ascii="Arial" w:hAnsi="Arial" w:cs="Arial"/>
          <w:lang w:val="en-US"/>
        </w:rPr>
      </w:pPr>
      <w:r w:rsidRPr="00AA217A">
        <w:rPr>
          <w:rFonts w:ascii="Arial" w:hAnsi="Arial" w:cs="Arial"/>
          <w:lang w:val="en-US"/>
        </w:rPr>
        <w:t>The court went on to state:</w:t>
      </w:r>
    </w:p>
    <w:p w14:paraId="7CA911F6" w14:textId="77777777" w:rsidR="00B75AF5" w:rsidRPr="00C71D1D" w:rsidRDefault="00B75AF5" w:rsidP="00AA217A">
      <w:pPr>
        <w:spacing w:line="360" w:lineRule="auto"/>
        <w:jc w:val="both"/>
        <w:rPr>
          <w:rFonts w:ascii="Arial" w:hAnsi="Arial" w:cs="Arial"/>
          <w:sz w:val="22"/>
          <w:szCs w:val="22"/>
          <w:lang w:val="en-ZA"/>
        </w:rPr>
      </w:pPr>
      <w:r w:rsidRPr="00C71D1D">
        <w:rPr>
          <w:rFonts w:ascii="Arial" w:hAnsi="Arial" w:cs="Arial"/>
          <w:sz w:val="22"/>
          <w:szCs w:val="22"/>
          <w:lang w:val="en-US"/>
        </w:rPr>
        <w:lastRenderedPageBreak/>
        <w:t>‘</w:t>
      </w:r>
      <w:r w:rsidRPr="00C71D1D">
        <w:rPr>
          <w:rFonts w:ascii="Arial" w:hAnsi="Arial" w:cs="Arial"/>
          <w:sz w:val="22"/>
          <w:szCs w:val="22"/>
          <w:shd w:val="clear" w:color="auto" w:fill="FFFFFF"/>
        </w:rPr>
        <w:t>[16] The test to determine intention to waive has been said to be objective</w:t>
      </w:r>
      <w:r w:rsidR="00AE04E7">
        <w:rPr>
          <w:rFonts w:ascii="Arial" w:hAnsi="Arial" w:cs="Arial"/>
          <w:sz w:val="22"/>
          <w:szCs w:val="22"/>
          <w:shd w:val="clear" w:color="auto" w:fill="FFFFFF"/>
        </w:rPr>
        <w:t>…</w:t>
      </w:r>
      <w:r w:rsidRPr="00C71D1D">
        <w:rPr>
          <w:rFonts w:ascii="Arial" w:hAnsi="Arial" w:cs="Arial"/>
          <w:sz w:val="22"/>
          <w:szCs w:val="22"/>
          <w:shd w:val="clear" w:color="auto" w:fill="FFFFFF"/>
        </w:rPr>
        <w:t>That means, first, that intention to waive, like intention generally, is adjudged by its outward manifestations; secondly, that mental reservations, not communicated, are of no legal consequence); and thirdly, that the outward manifestations of intention are adjudged from the perspective of the other party concerned, that is to say, from the perspective of the latter’s notional</w:t>
      </w:r>
      <w:r w:rsidRPr="00C71D1D">
        <w:rPr>
          <w:rStyle w:val="apple-converted-space"/>
          <w:rFonts w:ascii="Arial" w:hAnsi="Arial" w:cs="Arial"/>
          <w:sz w:val="22"/>
          <w:szCs w:val="22"/>
          <w:shd w:val="clear" w:color="auto" w:fill="FFFFFF"/>
        </w:rPr>
        <w:t> </w:t>
      </w:r>
      <w:r w:rsidRPr="00C71D1D">
        <w:rPr>
          <w:rFonts w:ascii="Arial" w:hAnsi="Arial" w:cs="Arial"/>
          <w:i/>
          <w:iCs/>
          <w:sz w:val="22"/>
          <w:szCs w:val="22"/>
        </w:rPr>
        <w:t>alter ego</w:t>
      </w:r>
      <w:r w:rsidRPr="00C71D1D">
        <w:rPr>
          <w:rFonts w:ascii="Arial" w:hAnsi="Arial" w:cs="Arial"/>
          <w:sz w:val="22"/>
          <w:szCs w:val="22"/>
          <w:shd w:val="clear" w:color="auto" w:fill="FFFFFF"/>
        </w:rPr>
        <w:t>, the reasonable person standing in his shoes.</w:t>
      </w:r>
      <w:r w:rsidR="00AA217A">
        <w:rPr>
          <w:rFonts w:ascii="Arial" w:hAnsi="Arial" w:cs="Arial"/>
          <w:sz w:val="22"/>
          <w:szCs w:val="22"/>
          <w:lang w:val="en-US"/>
        </w:rPr>
        <w:t>’</w:t>
      </w:r>
    </w:p>
    <w:p w14:paraId="7D23144F" w14:textId="77777777" w:rsidR="00B75AF5" w:rsidRPr="00C71D1D" w:rsidRDefault="00B75AF5" w:rsidP="00B75AF5">
      <w:pPr>
        <w:pStyle w:val="ListParagraph"/>
        <w:spacing w:line="360" w:lineRule="auto"/>
        <w:ind w:left="0"/>
        <w:jc w:val="both"/>
        <w:rPr>
          <w:rFonts w:ascii="Arial" w:hAnsi="Arial" w:cs="Arial"/>
          <w:lang w:val="en-US"/>
        </w:rPr>
      </w:pPr>
    </w:p>
    <w:p w14:paraId="45CF03F9" w14:textId="27CD98BC" w:rsidR="000963B8" w:rsidRPr="00F074C0" w:rsidRDefault="00F074C0" w:rsidP="00F074C0">
      <w:pPr>
        <w:spacing w:line="360" w:lineRule="auto"/>
        <w:jc w:val="both"/>
        <w:rPr>
          <w:rFonts w:ascii="Arial" w:hAnsi="Arial" w:cs="Arial"/>
          <w:lang w:val="en-US"/>
        </w:rPr>
      </w:pPr>
      <w:r w:rsidRPr="00C71D1D">
        <w:rPr>
          <w:rFonts w:ascii="Arial" w:hAnsi="Arial" w:cs="Arial"/>
          <w:lang w:val="en-US"/>
        </w:rPr>
        <w:t>[182]</w:t>
      </w:r>
      <w:r w:rsidRPr="00C71D1D">
        <w:rPr>
          <w:rFonts w:ascii="Arial" w:hAnsi="Arial" w:cs="Arial"/>
          <w:lang w:val="en-US"/>
        </w:rPr>
        <w:tab/>
      </w:r>
      <w:r w:rsidR="000963B8" w:rsidRPr="00F074C0">
        <w:rPr>
          <w:rFonts w:ascii="Arial" w:hAnsi="Arial" w:cs="Arial"/>
          <w:lang w:val="en-US"/>
        </w:rPr>
        <w:t>The applicants contend that the issue of waiver does not arise, and that in any event, in terms of clause 26.2, ‘any waiver had to be in writing and signed by or on behalf of RBCT and each of the shareholders for the time being’. OCT’s alleged waiver is not signed as required. Alternatively, the alleged waiver is void or against public policy.</w:t>
      </w:r>
    </w:p>
    <w:p w14:paraId="31D8493D" w14:textId="77777777" w:rsidR="000963B8" w:rsidRPr="00C71D1D" w:rsidRDefault="000963B8" w:rsidP="000963B8">
      <w:pPr>
        <w:pStyle w:val="ListParagraph"/>
        <w:rPr>
          <w:rFonts w:ascii="Arial" w:hAnsi="Arial" w:cs="Arial"/>
          <w:lang w:val="en-US"/>
        </w:rPr>
      </w:pPr>
    </w:p>
    <w:p w14:paraId="517E8492" w14:textId="53525711" w:rsidR="005D51DA" w:rsidRPr="00F074C0" w:rsidRDefault="00F074C0" w:rsidP="00F074C0">
      <w:pPr>
        <w:spacing w:line="360" w:lineRule="auto"/>
        <w:jc w:val="both"/>
        <w:rPr>
          <w:rFonts w:ascii="Arial" w:hAnsi="Arial" w:cs="Arial"/>
          <w:lang w:val="en-US"/>
        </w:rPr>
      </w:pPr>
      <w:r w:rsidRPr="006E5E77">
        <w:rPr>
          <w:rFonts w:ascii="Arial" w:hAnsi="Arial" w:cs="Arial"/>
          <w:lang w:val="en-US"/>
        </w:rPr>
        <w:t>[183]</w:t>
      </w:r>
      <w:r w:rsidRPr="006E5E77">
        <w:rPr>
          <w:rFonts w:ascii="Arial" w:hAnsi="Arial" w:cs="Arial"/>
          <w:lang w:val="en-US"/>
        </w:rPr>
        <w:tab/>
      </w:r>
      <w:r w:rsidR="000963B8" w:rsidRPr="00F074C0">
        <w:rPr>
          <w:rFonts w:ascii="Arial" w:hAnsi="Arial" w:cs="Arial"/>
          <w:lang w:val="en-US"/>
        </w:rPr>
        <w:t>Clause 26.2 of the Shareholders' Agreement</w:t>
      </w:r>
      <w:r w:rsidR="005D51DA" w:rsidRPr="00F074C0">
        <w:rPr>
          <w:rFonts w:ascii="Arial" w:hAnsi="Arial" w:cs="Arial"/>
          <w:lang w:val="en-US"/>
        </w:rPr>
        <w:t xml:space="preserve"> states as follows:</w:t>
      </w:r>
    </w:p>
    <w:p w14:paraId="7DB0C5F4" w14:textId="77777777" w:rsidR="000963B8" w:rsidRPr="006E5E77" w:rsidRDefault="005D51DA" w:rsidP="000963B8">
      <w:pPr>
        <w:pStyle w:val="ListParagraph"/>
        <w:spacing w:line="360" w:lineRule="auto"/>
        <w:ind w:left="0"/>
        <w:jc w:val="both"/>
        <w:rPr>
          <w:rFonts w:ascii="Arial" w:hAnsi="Arial" w:cs="Arial"/>
          <w:sz w:val="22"/>
          <w:lang w:val="en-US"/>
        </w:rPr>
      </w:pPr>
      <w:r w:rsidRPr="00C71D1D">
        <w:rPr>
          <w:rFonts w:ascii="Arial" w:hAnsi="Arial" w:cs="Arial"/>
          <w:lang w:val="en-US"/>
        </w:rPr>
        <w:t>‘</w:t>
      </w:r>
      <w:r w:rsidRPr="006E5E77">
        <w:rPr>
          <w:rFonts w:ascii="Arial" w:hAnsi="Arial" w:cs="Arial"/>
          <w:sz w:val="22"/>
          <w:lang w:val="en-US"/>
        </w:rPr>
        <w:t>26.2 Amendments and waivers</w:t>
      </w:r>
    </w:p>
    <w:p w14:paraId="01A71795" w14:textId="77777777" w:rsidR="00717400" w:rsidRPr="006E5E77" w:rsidRDefault="005D51DA" w:rsidP="00717400">
      <w:pPr>
        <w:pStyle w:val="ListParagraph"/>
        <w:spacing w:line="360" w:lineRule="auto"/>
        <w:ind w:left="0"/>
        <w:jc w:val="both"/>
        <w:rPr>
          <w:rFonts w:ascii="Arial" w:hAnsi="Arial" w:cs="Arial"/>
          <w:sz w:val="22"/>
          <w:lang w:val="en-US"/>
        </w:rPr>
      </w:pPr>
      <w:r w:rsidRPr="006E5E77">
        <w:rPr>
          <w:rFonts w:ascii="Arial" w:hAnsi="Arial" w:cs="Arial"/>
          <w:sz w:val="22"/>
          <w:lang w:val="en-US"/>
        </w:rPr>
        <w:t xml:space="preserve">No contract varying, adding to or deleting from or cancelling this Shareholders' Agreement, and no waiver of any right under this Shareholders' Agreement, shall be effective unless reduced to writing and signed by or on behalf of RBCT and each of its Shareholders for the time being. The consent or approval of any person who or which is not a Shareholder for the time being is not required to effect any variation, addition or deletion from, or cancellation of, this Shareholders' Agreement.’  </w:t>
      </w:r>
    </w:p>
    <w:p w14:paraId="02405F03" w14:textId="77777777" w:rsidR="005D51DA" w:rsidRPr="00C71D1D" w:rsidRDefault="005D51DA" w:rsidP="00717400">
      <w:pPr>
        <w:pStyle w:val="ListParagraph"/>
        <w:spacing w:line="360" w:lineRule="auto"/>
        <w:ind w:left="0"/>
        <w:jc w:val="both"/>
        <w:rPr>
          <w:rFonts w:ascii="Arial" w:hAnsi="Arial" w:cs="Arial"/>
          <w:lang w:val="en-US"/>
        </w:rPr>
      </w:pPr>
    </w:p>
    <w:p w14:paraId="7A89AC30" w14:textId="7D94065C" w:rsidR="0053037B" w:rsidRPr="00F074C0" w:rsidRDefault="00F074C0" w:rsidP="00F074C0">
      <w:pPr>
        <w:spacing w:line="360" w:lineRule="auto"/>
        <w:jc w:val="both"/>
        <w:rPr>
          <w:rFonts w:ascii="Arial" w:hAnsi="Arial" w:cs="Arial"/>
          <w:lang w:val="en-US"/>
        </w:rPr>
      </w:pPr>
      <w:r w:rsidRPr="006F29FC">
        <w:rPr>
          <w:rFonts w:ascii="Arial" w:hAnsi="Arial" w:cs="Arial"/>
          <w:lang w:val="en-US"/>
        </w:rPr>
        <w:t>[184]</w:t>
      </w:r>
      <w:r w:rsidRPr="006F29FC">
        <w:rPr>
          <w:rFonts w:ascii="Arial" w:hAnsi="Arial" w:cs="Arial"/>
          <w:lang w:val="en-US"/>
        </w:rPr>
        <w:tab/>
      </w:r>
      <w:r w:rsidR="00F31A09" w:rsidRPr="00F074C0">
        <w:rPr>
          <w:rFonts w:ascii="Arial" w:hAnsi="Arial" w:cs="Arial"/>
          <w:lang w:val="en-US"/>
        </w:rPr>
        <w:t>The Interim Period Agreement did not constitute a variation, addition or deletion from, or cancellation of the Shareholders' Agreement</w:t>
      </w:r>
      <w:r w:rsidR="004779D4" w:rsidRPr="00F074C0">
        <w:rPr>
          <w:rFonts w:ascii="Arial" w:hAnsi="Arial" w:cs="Arial"/>
          <w:lang w:val="en-US"/>
        </w:rPr>
        <w:t>.</w:t>
      </w:r>
      <w:r w:rsidR="00867833" w:rsidRPr="00F074C0">
        <w:rPr>
          <w:rFonts w:ascii="Arial" w:hAnsi="Arial" w:cs="Arial"/>
          <w:lang w:val="en-US"/>
        </w:rPr>
        <w:t xml:space="preserve"> </w:t>
      </w:r>
      <w:r w:rsidR="004779D4" w:rsidRPr="00F074C0">
        <w:rPr>
          <w:rFonts w:ascii="Arial" w:hAnsi="Arial" w:cs="Arial"/>
          <w:lang w:val="en-US"/>
        </w:rPr>
        <w:t xml:space="preserve">Insofar as </w:t>
      </w:r>
      <w:r w:rsidR="00F31A09" w:rsidRPr="00F074C0">
        <w:rPr>
          <w:rFonts w:ascii="Arial" w:hAnsi="Arial" w:cs="Arial"/>
          <w:lang w:val="en-US"/>
        </w:rPr>
        <w:t>the</w:t>
      </w:r>
      <w:r w:rsidR="00867833" w:rsidRPr="00F074C0">
        <w:rPr>
          <w:rFonts w:ascii="Arial" w:hAnsi="Arial" w:cs="Arial"/>
          <w:lang w:val="en-US"/>
        </w:rPr>
        <w:t xml:space="preserve"> </w:t>
      </w:r>
      <w:r w:rsidR="00F31A09" w:rsidRPr="00F074C0">
        <w:rPr>
          <w:rFonts w:ascii="Arial" w:hAnsi="Arial" w:cs="Arial"/>
          <w:lang w:val="en-US"/>
        </w:rPr>
        <w:t xml:space="preserve">issue of a waiver of </w:t>
      </w:r>
      <w:r w:rsidR="004A4CDC" w:rsidRPr="00F074C0">
        <w:rPr>
          <w:rFonts w:ascii="Arial" w:hAnsi="Arial" w:cs="Arial"/>
          <w:lang w:val="en-US"/>
        </w:rPr>
        <w:t>‘</w:t>
      </w:r>
      <w:r w:rsidR="00F31A09" w:rsidRPr="00F074C0">
        <w:rPr>
          <w:rFonts w:ascii="Arial" w:hAnsi="Arial" w:cs="Arial"/>
          <w:lang w:val="en-US"/>
        </w:rPr>
        <w:t>any right under the Shareholders' Agreement</w:t>
      </w:r>
      <w:r w:rsidR="004A4CDC" w:rsidRPr="00F074C0">
        <w:rPr>
          <w:rFonts w:ascii="Arial" w:hAnsi="Arial" w:cs="Arial"/>
          <w:lang w:val="en-US"/>
        </w:rPr>
        <w:t>’</w:t>
      </w:r>
      <w:r w:rsidR="00F31A09" w:rsidRPr="00F074C0">
        <w:rPr>
          <w:rFonts w:ascii="Arial" w:hAnsi="Arial" w:cs="Arial"/>
          <w:lang w:val="en-US"/>
        </w:rPr>
        <w:t xml:space="preserve"> </w:t>
      </w:r>
      <w:r w:rsidR="004779D4" w:rsidRPr="00F074C0">
        <w:rPr>
          <w:rFonts w:ascii="Arial" w:hAnsi="Arial" w:cs="Arial"/>
          <w:lang w:val="en-US"/>
        </w:rPr>
        <w:t>is concerned, c</w:t>
      </w:r>
      <w:r w:rsidR="0053037B" w:rsidRPr="00F074C0">
        <w:rPr>
          <w:rFonts w:ascii="Arial" w:hAnsi="Arial" w:cs="Arial"/>
          <w:lang w:val="en-US"/>
        </w:rPr>
        <w:t>lause 23.1.2 of the Shareholders' Agreement provides as follows with regard to a Defaulting Shareholder’s rights:</w:t>
      </w:r>
    </w:p>
    <w:p w14:paraId="0E9F9853" w14:textId="77777777" w:rsidR="0053037B" w:rsidRPr="006F29FC" w:rsidRDefault="0053037B" w:rsidP="0053037B">
      <w:pPr>
        <w:pStyle w:val="ListParagraph"/>
        <w:spacing w:line="360" w:lineRule="auto"/>
        <w:ind w:left="0"/>
        <w:jc w:val="both"/>
        <w:rPr>
          <w:rFonts w:ascii="Arial" w:hAnsi="Arial" w:cs="Arial"/>
          <w:b/>
          <w:bCs/>
          <w:sz w:val="22"/>
          <w:szCs w:val="22"/>
          <w:lang w:val="en-US"/>
        </w:rPr>
      </w:pPr>
      <w:r w:rsidRPr="00C71D1D">
        <w:rPr>
          <w:rFonts w:ascii="Arial" w:hAnsi="Arial" w:cs="Arial"/>
          <w:b/>
          <w:bCs/>
          <w:sz w:val="22"/>
          <w:szCs w:val="22"/>
          <w:lang w:val="en-US"/>
        </w:rPr>
        <w:t>‘suspension and period of suspension</w:t>
      </w:r>
    </w:p>
    <w:p w14:paraId="1BA35C15" w14:textId="77777777" w:rsidR="0053037B" w:rsidRPr="00C71D1D" w:rsidRDefault="0053037B" w:rsidP="0053037B">
      <w:pPr>
        <w:pStyle w:val="ListParagraph"/>
        <w:spacing w:line="360" w:lineRule="auto"/>
        <w:ind w:left="0"/>
        <w:jc w:val="both"/>
        <w:rPr>
          <w:rFonts w:ascii="Arial" w:hAnsi="Arial" w:cs="Arial"/>
          <w:sz w:val="22"/>
          <w:szCs w:val="22"/>
          <w:lang w:val="en-US"/>
        </w:rPr>
      </w:pPr>
      <w:r w:rsidRPr="00C71D1D">
        <w:rPr>
          <w:rFonts w:ascii="Arial" w:hAnsi="Arial" w:cs="Arial"/>
          <w:sz w:val="22"/>
          <w:szCs w:val="22"/>
          <w:lang w:val="en-US"/>
        </w:rPr>
        <w:t>With effect from the date of RBCT giving a Default Notice to the Defaulting Shareholder (</w:t>
      </w:r>
      <w:r w:rsidR="00C17BB1">
        <w:rPr>
          <w:rFonts w:ascii="Arial" w:hAnsi="Arial" w:cs="Arial"/>
          <w:sz w:val="22"/>
          <w:szCs w:val="22"/>
          <w:lang w:val="en-US"/>
        </w:rPr>
        <w:t>“</w:t>
      </w:r>
      <w:r w:rsidRPr="00C71D1D">
        <w:rPr>
          <w:rFonts w:ascii="Arial" w:hAnsi="Arial" w:cs="Arial"/>
          <w:sz w:val="22"/>
          <w:szCs w:val="22"/>
          <w:lang w:val="en-US"/>
        </w:rPr>
        <w:t xml:space="preserve">Suspension Date”), </w:t>
      </w:r>
      <w:r w:rsidRPr="00C71D1D">
        <w:rPr>
          <w:rFonts w:ascii="Arial" w:hAnsi="Arial" w:cs="Arial"/>
          <w:sz w:val="22"/>
          <w:szCs w:val="22"/>
          <w:u w:val="single"/>
          <w:lang w:val="en-US"/>
        </w:rPr>
        <w:t xml:space="preserve">all the rights of the Defaulting Shareholder, including its Entitlement </w:t>
      </w:r>
      <w:r w:rsidRPr="00C71D1D">
        <w:rPr>
          <w:rFonts w:ascii="Arial" w:hAnsi="Arial" w:cs="Arial"/>
          <w:sz w:val="22"/>
          <w:szCs w:val="22"/>
          <w:lang w:val="en-US"/>
        </w:rPr>
        <w:t xml:space="preserve">(save for any linked entitlement …), </w:t>
      </w:r>
      <w:r w:rsidRPr="00C71D1D">
        <w:rPr>
          <w:rFonts w:ascii="Arial" w:hAnsi="Arial" w:cs="Arial"/>
          <w:sz w:val="22"/>
          <w:szCs w:val="22"/>
          <w:u w:val="single"/>
          <w:lang w:val="en-US"/>
        </w:rPr>
        <w:t>arising under the Shareholders' Agreement</w:t>
      </w:r>
      <w:r w:rsidRPr="00C71D1D">
        <w:rPr>
          <w:rFonts w:ascii="Arial" w:hAnsi="Arial" w:cs="Arial"/>
          <w:sz w:val="22"/>
          <w:szCs w:val="22"/>
          <w:lang w:val="en-US"/>
        </w:rPr>
        <w:t xml:space="preserve"> and any applicable Associated Agreements, or consequent upon any resolution of the Board in terms of </w:t>
      </w:r>
      <w:r w:rsidR="0080102E">
        <w:rPr>
          <w:rFonts w:ascii="Arial" w:hAnsi="Arial" w:cs="Arial"/>
          <w:sz w:val="22"/>
          <w:szCs w:val="22"/>
          <w:lang w:val="en-US"/>
        </w:rPr>
        <w:t>or</w:t>
      </w:r>
      <w:r w:rsidRPr="00C71D1D">
        <w:rPr>
          <w:rFonts w:ascii="Arial" w:hAnsi="Arial" w:cs="Arial"/>
          <w:sz w:val="22"/>
          <w:szCs w:val="22"/>
          <w:lang w:val="en-US"/>
        </w:rPr>
        <w:t xml:space="preserve"> contemplated by this Shareholders' Agreement, </w:t>
      </w:r>
      <w:r w:rsidRPr="00C71D1D">
        <w:rPr>
          <w:rFonts w:ascii="Arial" w:hAnsi="Arial" w:cs="Arial"/>
          <w:sz w:val="22"/>
          <w:szCs w:val="22"/>
          <w:u w:val="single"/>
          <w:lang w:val="en-US"/>
        </w:rPr>
        <w:t>shall be temporarily suspended forthwith</w:t>
      </w:r>
      <w:r w:rsidRPr="00C71D1D">
        <w:rPr>
          <w:rFonts w:ascii="Arial" w:hAnsi="Arial" w:cs="Arial"/>
          <w:sz w:val="22"/>
          <w:szCs w:val="22"/>
          <w:lang w:val="en-US"/>
        </w:rPr>
        <w:t xml:space="preserve">. The Defaulting Shareholder shall with effect from the suspension date cease to export or be entitled to export coal through the </w:t>
      </w:r>
      <w:r w:rsidR="002D666F" w:rsidRPr="00C71D1D">
        <w:rPr>
          <w:rFonts w:ascii="Arial" w:hAnsi="Arial" w:cs="Arial"/>
          <w:sz w:val="22"/>
          <w:szCs w:val="22"/>
          <w:lang w:val="en-US"/>
        </w:rPr>
        <w:t>T</w:t>
      </w:r>
      <w:r w:rsidRPr="00C71D1D">
        <w:rPr>
          <w:rFonts w:ascii="Arial" w:hAnsi="Arial" w:cs="Arial"/>
          <w:sz w:val="22"/>
          <w:szCs w:val="22"/>
          <w:lang w:val="en-US"/>
        </w:rPr>
        <w:t>erminal other than coal already then at the terminal or then in transit…</w:t>
      </w:r>
      <w:r w:rsidR="002D666F" w:rsidRPr="00C71D1D">
        <w:rPr>
          <w:rFonts w:ascii="Arial" w:hAnsi="Arial" w:cs="Arial"/>
          <w:sz w:val="22"/>
          <w:szCs w:val="22"/>
          <w:u w:val="single"/>
          <w:lang w:val="en-US"/>
        </w:rPr>
        <w:t xml:space="preserve">Such </w:t>
      </w:r>
      <w:r w:rsidR="002D666F" w:rsidRPr="00C71D1D">
        <w:rPr>
          <w:rFonts w:ascii="Arial" w:hAnsi="Arial" w:cs="Arial"/>
          <w:sz w:val="22"/>
          <w:szCs w:val="22"/>
          <w:u w:val="single"/>
          <w:lang w:val="en-US"/>
        </w:rPr>
        <w:lastRenderedPageBreak/>
        <w:t>suspension shall endure with effect from the Suspension Date until RBCT by notice in writing to the Defaulting Shareholder confirms that the Event of Default in relation to the Defaulting Shareholder has been resolved … to the satisfaction of RBCT and that no Event of Default in relation to the Defaulting Shareholder applies</w:t>
      </w:r>
      <w:r w:rsidR="002D666F" w:rsidRPr="00C71D1D">
        <w:rPr>
          <w:rFonts w:ascii="Arial" w:hAnsi="Arial" w:cs="Arial"/>
          <w:sz w:val="22"/>
          <w:szCs w:val="22"/>
          <w:lang w:val="en-US"/>
        </w:rPr>
        <w:t xml:space="preserve"> … </w:t>
      </w:r>
      <w:r w:rsidR="002D666F" w:rsidRPr="00C71D1D">
        <w:rPr>
          <w:rFonts w:ascii="Arial" w:hAnsi="Arial" w:cs="Arial"/>
          <w:sz w:val="22"/>
          <w:szCs w:val="22"/>
          <w:u w:val="single"/>
          <w:lang w:val="en-US"/>
        </w:rPr>
        <w:t>or failing such resolution and cessation of the Event of Default RBCT confirms the date of Transfer</w:t>
      </w:r>
      <w:r w:rsidR="002D666F" w:rsidRPr="00C71D1D">
        <w:rPr>
          <w:rFonts w:ascii="Arial" w:hAnsi="Arial" w:cs="Arial"/>
          <w:sz w:val="22"/>
          <w:szCs w:val="22"/>
          <w:lang w:val="en-US"/>
        </w:rPr>
        <w:t xml:space="preserve"> </w:t>
      </w:r>
      <w:r w:rsidR="002D666F" w:rsidRPr="00C71D1D">
        <w:rPr>
          <w:rFonts w:ascii="Arial" w:hAnsi="Arial" w:cs="Arial"/>
          <w:sz w:val="22"/>
          <w:szCs w:val="22"/>
          <w:u w:val="single"/>
          <w:lang w:val="en-US"/>
        </w:rPr>
        <w:t>and that the entire Shareholders Interest in RBCT of the Defaulting Shareholder has been permanently transferred to</w:t>
      </w:r>
      <w:r w:rsidR="002D666F" w:rsidRPr="00C71D1D">
        <w:rPr>
          <w:rFonts w:ascii="Arial" w:hAnsi="Arial" w:cs="Arial"/>
          <w:sz w:val="22"/>
          <w:szCs w:val="22"/>
          <w:lang w:val="en-US"/>
        </w:rPr>
        <w:t xml:space="preserve"> all or any of the other Non-Defaulting Shareholders or </w:t>
      </w:r>
      <w:r w:rsidR="002D666F" w:rsidRPr="00C71D1D">
        <w:rPr>
          <w:rFonts w:ascii="Arial" w:hAnsi="Arial" w:cs="Arial"/>
          <w:sz w:val="22"/>
          <w:szCs w:val="22"/>
          <w:u w:val="single"/>
          <w:lang w:val="en-US"/>
        </w:rPr>
        <w:t>other third party purchase</w:t>
      </w:r>
      <w:r w:rsidR="004779D4" w:rsidRPr="00C71D1D">
        <w:rPr>
          <w:rFonts w:ascii="Arial" w:hAnsi="Arial" w:cs="Arial"/>
          <w:sz w:val="22"/>
          <w:szCs w:val="22"/>
          <w:u w:val="single"/>
          <w:lang w:val="en-US"/>
        </w:rPr>
        <w:t>r</w:t>
      </w:r>
      <w:r w:rsidR="002D666F" w:rsidRPr="00C71D1D">
        <w:rPr>
          <w:rFonts w:ascii="Arial" w:hAnsi="Arial" w:cs="Arial"/>
          <w:sz w:val="22"/>
          <w:szCs w:val="22"/>
          <w:u w:val="single"/>
          <w:lang w:val="en-US"/>
        </w:rPr>
        <w:t>s in terms of 18</w:t>
      </w:r>
      <w:r w:rsidR="002D666F" w:rsidRPr="00C71D1D">
        <w:rPr>
          <w:rFonts w:ascii="Arial" w:hAnsi="Arial" w:cs="Arial"/>
          <w:sz w:val="22"/>
          <w:szCs w:val="22"/>
          <w:lang w:val="en-US"/>
        </w:rPr>
        <w:t xml:space="preserve">.’ </w:t>
      </w:r>
      <w:r w:rsidR="00F82891" w:rsidRPr="006F29FC">
        <w:rPr>
          <w:rFonts w:ascii="Arial" w:hAnsi="Arial" w:cs="Arial"/>
          <w:szCs w:val="22"/>
          <w:lang w:val="en-US"/>
        </w:rPr>
        <w:t>(</w:t>
      </w:r>
      <w:r w:rsidR="006F29FC">
        <w:rPr>
          <w:rFonts w:ascii="Arial" w:hAnsi="Arial" w:cs="Arial"/>
          <w:szCs w:val="22"/>
          <w:lang w:val="en-US"/>
        </w:rPr>
        <w:t>M</w:t>
      </w:r>
      <w:r w:rsidR="00F82891" w:rsidRPr="006F29FC">
        <w:rPr>
          <w:rFonts w:ascii="Arial" w:hAnsi="Arial" w:cs="Arial"/>
          <w:szCs w:val="22"/>
          <w:lang w:val="en-US"/>
        </w:rPr>
        <w:t>y underlining</w:t>
      </w:r>
      <w:r w:rsidR="006F29FC">
        <w:rPr>
          <w:rFonts w:ascii="Arial" w:hAnsi="Arial" w:cs="Arial"/>
          <w:szCs w:val="22"/>
          <w:lang w:val="en-US"/>
        </w:rPr>
        <w:t>.</w:t>
      </w:r>
      <w:r w:rsidR="00F82891" w:rsidRPr="006F29FC">
        <w:rPr>
          <w:rFonts w:ascii="Arial" w:hAnsi="Arial" w:cs="Arial"/>
          <w:szCs w:val="22"/>
          <w:lang w:val="en-US"/>
        </w:rPr>
        <w:t>)</w:t>
      </w:r>
    </w:p>
    <w:p w14:paraId="65104062" w14:textId="77777777" w:rsidR="0053037B" w:rsidRPr="00C71D1D" w:rsidRDefault="0053037B" w:rsidP="0053037B">
      <w:pPr>
        <w:pStyle w:val="ListParagraph"/>
        <w:spacing w:line="360" w:lineRule="auto"/>
        <w:ind w:left="0"/>
        <w:jc w:val="both"/>
        <w:rPr>
          <w:rFonts w:ascii="Arial" w:hAnsi="Arial" w:cs="Arial"/>
          <w:lang w:val="en-US"/>
        </w:rPr>
      </w:pPr>
    </w:p>
    <w:p w14:paraId="3B82D6A1" w14:textId="546BA75B" w:rsidR="00183CE9" w:rsidRPr="00F074C0" w:rsidRDefault="00F074C0" w:rsidP="00F074C0">
      <w:pPr>
        <w:spacing w:line="360" w:lineRule="auto"/>
        <w:jc w:val="both"/>
        <w:rPr>
          <w:rFonts w:ascii="Arial" w:hAnsi="Arial" w:cs="Arial"/>
          <w:lang w:val="en-US"/>
        </w:rPr>
      </w:pPr>
      <w:r w:rsidRPr="00C71D1D">
        <w:rPr>
          <w:rFonts w:ascii="Arial" w:hAnsi="Arial" w:cs="Arial"/>
          <w:lang w:val="en-US"/>
        </w:rPr>
        <w:t>[185]</w:t>
      </w:r>
      <w:r w:rsidRPr="00C71D1D">
        <w:rPr>
          <w:rFonts w:ascii="Arial" w:hAnsi="Arial" w:cs="Arial"/>
          <w:lang w:val="en-US"/>
        </w:rPr>
        <w:tab/>
      </w:r>
      <w:r w:rsidR="004779D4" w:rsidRPr="00F074C0">
        <w:rPr>
          <w:rFonts w:ascii="Arial" w:hAnsi="Arial" w:cs="Arial"/>
          <w:lang w:val="en-US"/>
        </w:rPr>
        <w:t>The Interim Period Agreement was concluded during the period of suspension of OCT. OCT was a Defaulting Shareholder at the time</w:t>
      </w:r>
      <w:r w:rsidR="00F82891" w:rsidRPr="00F074C0">
        <w:rPr>
          <w:rFonts w:ascii="Arial" w:hAnsi="Arial" w:cs="Arial"/>
          <w:lang w:val="en-US"/>
        </w:rPr>
        <w:t xml:space="preserve"> whose rights were prescribed in clause 23.1.2 of the Shareholders' Agreement. </w:t>
      </w:r>
      <w:r w:rsidR="00867833" w:rsidRPr="00F074C0">
        <w:rPr>
          <w:rFonts w:ascii="Arial" w:hAnsi="Arial" w:cs="Arial"/>
          <w:lang w:val="en-US"/>
        </w:rPr>
        <w:t>However,</w:t>
      </w:r>
      <w:r w:rsidR="00263D57" w:rsidRPr="00F074C0">
        <w:rPr>
          <w:rFonts w:ascii="Arial" w:hAnsi="Arial" w:cs="Arial"/>
          <w:lang w:val="en-US"/>
        </w:rPr>
        <w:t xml:space="preserve"> it was also in the position of a Proposing Transferor </w:t>
      </w:r>
      <w:r w:rsidR="00263D57" w:rsidRPr="00F074C0">
        <w:rPr>
          <w:rFonts w:ascii="Arial" w:hAnsi="Arial" w:cs="Arial"/>
          <w:i/>
          <w:iCs/>
          <w:lang w:val="en-US"/>
        </w:rPr>
        <w:t>vis</w:t>
      </w:r>
      <w:r w:rsidR="00C17BB1" w:rsidRPr="00F074C0">
        <w:rPr>
          <w:rFonts w:ascii="Arial" w:hAnsi="Arial" w:cs="Arial"/>
          <w:i/>
          <w:iCs/>
          <w:lang w:val="en-US"/>
        </w:rPr>
        <w:t>-</w:t>
      </w:r>
      <w:r w:rsidR="00263D57" w:rsidRPr="00F074C0">
        <w:rPr>
          <w:rFonts w:ascii="Arial" w:hAnsi="Arial" w:cs="Arial"/>
          <w:i/>
          <w:iCs/>
          <w:lang w:val="en-US"/>
        </w:rPr>
        <w:t>a</w:t>
      </w:r>
      <w:r w:rsidR="00C17BB1" w:rsidRPr="00F074C0">
        <w:rPr>
          <w:rFonts w:ascii="Arial" w:hAnsi="Arial" w:cs="Arial"/>
          <w:i/>
          <w:iCs/>
          <w:lang w:val="en-US"/>
        </w:rPr>
        <w:t>-</w:t>
      </w:r>
      <w:r w:rsidR="00263D57" w:rsidRPr="00F074C0">
        <w:rPr>
          <w:rFonts w:ascii="Arial" w:hAnsi="Arial" w:cs="Arial"/>
          <w:i/>
          <w:iCs/>
          <w:lang w:val="en-US"/>
        </w:rPr>
        <w:t>vis</w:t>
      </w:r>
      <w:r w:rsidR="00263D57" w:rsidRPr="00F074C0">
        <w:rPr>
          <w:rFonts w:ascii="Arial" w:hAnsi="Arial" w:cs="Arial"/>
          <w:lang w:val="en-US"/>
        </w:rPr>
        <w:t xml:space="preserve"> Liberty Coal. </w:t>
      </w:r>
    </w:p>
    <w:p w14:paraId="2570AEF7" w14:textId="77777777" w:rsidR="00183CE9" w:rsidRPr="00C71D1D" w:rsidRDefault="00183CE9" w:rsidP="00183CE9">
      <w:pPr>
        <w:pStyle w:val="ListParagraph"/>
        <w:spacing w:line="360" w:lineRule="auto"/>
        <w:ind w:left="0"/>
        <w:jc w:val="both"/>
        <w:rPr>
          <w:rFonts w:ascii="Arial" w:hAnsi="Arial" w:cs="Arial"/>
          <w:lang w:val="en-US"/>
        </w:rPr>
      </w:pPr>
    </w:p>
    <w:p w14:paraId="6EF4F05A" w14:textId="5F56389F" w:rsidR="00183CE9" w:rsidRPr="00F074C0" w:rsidRDefault="00F074C0" w:rsidP="00F074C0">
      <w:pPr>
        <w:spacing w:line="360" w:lineRule="auto"/>
        <w:jc w:val="both"/>
        <w:rPr>
          <w:rFonts w:ascii="Arial" w:hAnsi="Arial" w:cs="Arial"/>
        </w:rPr>
      </w:pPr>
      <w:r w:rsidRPr="00C17BB1">
        <w:rPr>
          <w:rFonts w:ascii="Arial" w:hAnsi="Arial" w:cs="Arial"/>
        </w:rPr>
        <w:t>[186]</w:t>
      </w:r>
      <w:r w:rsidRPr="00C17BB1">
        <w:rPr>
          <w:rFonts w:ascii="Arial" w:hAnsi="Arial" w:cs="Arial"/>
        </w:rPr>
        <w:tab/>
      </w:r>
      <w:r w:rsidR="00183CE9" w:rsidRPr="00F074C0">
        <w:rPr>
          <w:rFonts w:ascii="Arial" w:hAnsi="Arial" w:cs="Arial"/>
        </w:rPr>
        <w:t xml:space="preserve">In </w:t>
      </w:r>
      <w:r w:rsidR="00183CE9" w:rsidRPr="00F074C0">
        <w:rPr>
          <w:rFonts w:ascii="Arial" w:hAnsi="Arial" w:cs="Arial"/>
          <w:i/>
          <w:iCs/>
        </w:rPr>
        <w:t>De Villiers and Another NNO v BOE Bank Ltd</w:t>
      </w:r>
      <w:r w:rsidR="00C17BB1" w:rsidRPr="00F074C0">
        <w:rPr>
          <w:rFonts w:ascii="Arial" w:hAnsi="Arial" w:cs="Arial"/>
          <w:i/>
          <w:iCs/>
        </w:rPr>
        <w:t>,</w:t>
      </w:r>
      <w:r w:rsidR="00183CE9" w:rsidRPr="00C71D1D">
        <w:rPr>
          <w:rStyle w:val="FootnoteReference"/>
          <w:rFonts w:ascii="Arial" w:hAnsi="Arial" w:cs="Arial"/>
          <w:i/>
          <w:iCs/>
        </w:rPr>
        <w:footnoteReference w:id="18"/>
      </w:r>
      <w:r w:rsidR="00183CE9" w:rsidRPr="00F074C0">
        <w:rPr>
          <w:rFonts w:ascii="Arial" w:hAnsi="Arial" w:cs="Arial"/>
        </w:rPr>
        <w:t xml:space="preserve"> in circumstances where waiver was not exercised </w:t>
      </w:r>
      <w:r w:rsidR="004F5094" w:rsidRPr="00F074C0">
        <w:rPr>
          <w:rFonts w:ascii="Arial" w:hAnsi="Arial" w:cs="Arial"/>
        </w:rPr>
        <w:t xml:space="preserve">in writing </w:t>
      </w:r>
      <w:r w:rsidR="00183CE9" w:rsidRPr="00F074C0">
        <w:rPr>
          <w:rFonts w:ascii="Arial" w:hAnsi="Arial" w:cs="Arial"/>
        </w:rPr>
        <w:t>as set out in the loan agreements</w:t>
      </w:r>
      <w:r w:rsidR="004F5094" w:rsidRPr="00F074C0">
        <w:rPr>
          <w:rFonts w:ascii="Arial" w:hAnsi="Arial" w:cs="Arial"/>
        </w:rPr>
        <w:t>, but orally,</w:t>
      </w:r>
      <w:r w:rsidR="00183CE9" w:rsidRPr="00F074C0">
        <w:rPr>
          <w:rFonts w:ascii="Arial" w:hAnsi="Arial" w:cs="Arial"/>
        </w:rPr>
        <w:t xml:space="preserve"> the court </w:t>
      </w:r>
      <w:r w:rsidR="004F5094" w:rsidRPr="00F074C0">
        <w:rPr>
          <w:rFonts w:ascii="Arial" w:hAnsi="Arial" w:cs="Arial"/>
        </w:rPr>
        <w:t xml:space="preserve">held as to </w:t>
      </w:r>
      <w:r w:rsidR="004F5094" w:rsidRPr="00F074C0">
        <w:rPr>
          <w:rFonts w:ascii="Arial" w:hAnsi="Arial" w:cs="Arial"/>
          <w:lang w:val="en-ZA" w:eastAsia="en-GB"/>
        </w:rPr>
        <w:t xml:space="preserve">the failure of the respondent bank to waive compliance with </w:t>
      </w:r>
      <w:r w:rsidR="00A63F9F" w:rsidRPr="00F074C0">
        <w:rPr>
          <w:rFonts w:ascii="Arial" w:hAnsi="Arial" w:cs="Arial"/>
          <w:lang w:val="en-ZA" w:eastAsia="en-GB"/>
        </w:rPr>
        <w:t>suspensive conditions</w:t>
      </w:r>
      <w:r w:rsidR="004F5094" w:rsidRPr="00F074C0">
        <w:rPr>
          <w:rFonts w:ascii="Arial" w:hAnsi="Arial" w:cs="Arial"/>
          <w:lang w:val="en-ZA" w:eastAsia="en-GB"/>
        </w:rPr>
        <w:t xml:space="preserve"> in writing, that it was trite law that contractual clauses providing that amendments to the agreement had to comply with specified formalities were valid and binding, and had to be given effect to. </w:t>
      </w:r>
      <w:r w:rsidR="00C17BB1" w:rsidRPr="00F074C0">
        <w:rPr>
          <w:rFonts w:ascii="Arial" w:hAnsi="Arial" w:cs="Arial"/>
          <w:lang w:val="en-ZA" w:eastAsia="en-GB"/>
        </w:rPr>
        <w:t>T</w:t>
      </w:r>
      <w:r w:rsidR="00A63F9F" w:rsidRPr="00F074C0">
        <w:rPr>
          <w:rFonts w:ascii="Arial" w:hAnsi="Arial" w:cs="Arial"/>
          <w:lang w:val="en-ZA" w:eastAsia="en-GB"/>
        </w:rPr>
        <w:t xml:space="preserve">he court </w:t>
      </w:r>
      <w:r w:rsidR="00183CE9" w:rsidRPr="00F074C0">
        <w:rPr>
          <w:rFonts w:ascii="Arial" w:hAnsi="Arial" w:cs="Arial"/>
        </w:rPr>
        <w:t xml:space="preserve">stated </w:t>
      </w:r>
      <w:r w:rsidR="00A63F9F" w:rsidRPr="00F074C0">
        <w:rPr>
          <w:rFonts w:ascii="Arial" w:hAnsi="Arial" w:cs="Arial"/>
        </w:rPr>
        <w:t xml:space="preserve">further </w:t>
      </w:r>
      <w:r w:rsidR="00183CE9" w:rsidRPr="00F074C0">
        <w:rPr>
          <w:rFonts w:ascii="Arial" w:hAnsi="Arial" w:cs="Arial"/>
        </w:rPr>
        <w:t>as follows:</w:t>
      </w:r>
    </w:p>
    <w:p w14:paraId="45B5967E" w14:textId="77777777" w:rsidR="00183CE9" w:rsidRPr="00C71D1D" w:rsidRDefault="00183CE9" w:rsidP="00C17BB1">
      <w:pPr>
        <w:pStyle w:val="NormalWeb"/>
        <w:shd w:val="clear" w:color="auto" w:fill="FFFFFF"/>
        <w:spacing w:line="360" w:lineRule="auto"/>
        <w:jc w:val="both"/>
        <w:rPr>
          <w:lang w:val="en-ZA" w:eastAsia="en-GB"/>
        </w:rPr>
      </w:pPr>
      <w:r w:rsidRPr="00C71D1D">
        <w:rPr>
          <w:rFonts w:ascii="Arial" w:hAnsi="Arial" w:cs="Arial"/>
          <w:sz w:val="22"/>
          <w:szCs w:val="22"/>
        </w:rPr>
        <w:t>‘[78]</w:t>
      </w:r>
      <w:r w:rsidRPr="00C71D1D">
        <w:rPr>
          <w:rFonts w:ascii="Arial" w:hAnsi="Arial" w:cs="Arial"/>
          <w:sz w:val="22"/>
          <w:szCs w:val="22"/>
        </w:rPr>
        <w:tab/>
        <w:t xml:space="preserve">It may appear odd that agreements which were ostensibly executed should now be held to have lapsed. </w:t>
      </w:r>
      <w:r w:rsidRPr="00C71D1D">
        <w:rPr>
          <w:rFonts w:ascii="Arial" w:hAnsi="Arial" w:cs="Arial"/>
          <w:sz w:val="22"/>
          <w:szCs w:val="22"/>
          <w:u w:val="single"/>
        </w:rPr>
        <w:t>The proper approach, however, is to consider the terms of the agreement and to hold the parties to such obligations and formalities as agreed to</w:t>
      </w:r>
      <w:r w:rsidRPr="00C71D1D">
        <w:rPr>
          <w:rFonts w:ascii="Arial" w:hAnsi="Arial" w:cs="Arial"/>
          <w:sz w:val="22"/>
          <w:szCs w:val="22"/>
        </w:rPr>
        <w:t xml:space="preserve">…It is precisely to avoid the kind of disputes and uncertainties referred to in the highlighted parts of the </w:t>
      </w:r>
      <w:r w:rsidRPr="00C17BB1">
        <w:rPr>
          <w:rFonts w:ascii="Arial" w:hAnsi="Arial" w:cs="Arial"/>
          <w:i/>
          <w:sz w:val="22"/>
          <w:szCs w:val="22"/>
        </w:rPr>
        <w:t>dicta</w:t>
      </w:r>
      <w:r w:rsidRPr="00C71D1D">
        <w:rPr>
          <w:rFonts w:ascii="Arial" w:hAnsi="Arial" w:cs="Arial"/>
          <w:sz w:val="22"/>
          <w:szCs w:val="22"/>
        </w:rPr>
        <w:t xml:space="preserve"> of the </w:t>
      </w:r>
      <w:r w:rsidRPr="00C17BB1">
        <w:rPr>
          <w:rFonts w:ascii="Arial" w:hAnsi="Arial" w:cs="Arial"/>
          <w:i/>
          <w:sz w:val="22"/>
          <w:szCs w:val="22"/>
        </w:rPr>
        <w:t>Brisley</w:t>
      </w:r>
      <w:r w:rsidRPr="00C71D1D">
        <w:rPr>
          <w:rFonts w:ascii="Arial" w:hAnsi="Arial" w:cs="Arial"/>
          <w:sz w:val="22"/>
          <w:szCs w:val="22"/>
        </w:rPr>
        <w:t xml:space="preserve"> judgment referred to in para [76] above that the validity and binding nature of clauses 2.2, 9.7 and 11.7 of the loan agreements should be observed and enforced. </w:t>
      </w:r>
      <w:r w:rsidRPr="00C71D1D">
        <w:rPr>
          <w:rFonts w:ascii="Arial" w:hAnsi="Arial" w:cs="Arial"/>
          <w:sz w:val="22"/>
          <w:szCs w:val="22"/>
          <w:lang w:val="en-ZA" w:eastAsia="en-GB"/>
        </w:rPr>
        <w:t>The dispute in the present case arose because waiver was not exercised as set out in the loan agreements.</w:t>
      </w:r>
      <w:r w:rsidR="00DA785D" w:rsidRPr="00C71D1D">
        <w:rPr>
          <w:rFonts w:ascii="Arial" w:hAnsi="Arial" w:cs="Arial"/>
          <w:sz w:val="22"/>
          <w:szCs w:val="22"/>
          <w:lang w:val="en-ZA" w:eastAsia="en-GB"/>
        </w:rPr>
        <w:t>’</w:t>
      </w:r>
      <w:r w:rsidRPr="00C71D1D">
        <w:rPr>
          <w:rFonts w:ascii="Verdana" w:hAnsi="Verdana"/>
          <w:sz w:val="14"/>
          <w:szCs w:val="14"/>
          <w:lang w:val="en-ZA" w:eastAsia="en-GB"/>
        </w:rPr>
        <w:t xml:space="preserve"> </w:t>
      </w:r>
    </w:p>
    <w:p w14:paraId="625B4BE5" w14:textId="77777777" w:rsidR="00183CE9" w:rsidRPr="00C71D1D" w:rsidRDefault="00183CE9" w:rsidP="00C17BB1">
      <w:pPr>
        <w:pStyle w:val="ListParagraph"/>
        <w:spacing w:line="360" w:lineRule="auto"/>
        <w:ind w:left="0"/>
        <w:jc w:val="both"/>
        <w:rPr>
          <w:rFonts w:ascii="Arial" w:hAnsi="Arial" w:cs="Arial"/>
          <w:lang w:val="en-US"/>
        </w:rPr>
      </w:pPr>
    </w:p>
    <w:p w14:paraId="637B6E26" w14:textId="620A4C06" w:rsidR="00263D57" w:rsidRPr="00F074C0" w:rsidRDefault="00F074C0" w:rsidP="00F074C0">
      <w:pPr>
        <w:spacing w:line="360" w:lineRule="auto"/>
        <w:jc w:val="both"/>
        <w:rPr>
          <w:rFonts w:ascii="Arial" w:hAnsi="Arial" w:cs="Arial"/>
          <w:lang w:val="en-US"/>
        </w:rPr>
      </w:pPr>
      <w:r w:rsidRPr="00C71D1D">
        <w:rPr>
          <w:rFonts w:ascii="Arial" w:hAnsi="Arial" w:cs="Arial"/>
          <w:lang w:val="en-US"/>
        </w:rPr>
        <w:t>[187]</w:t>
      </w:r>
      <w:r w:rsidRPr="00C71D1D">
        <w:rPr>
          <w:rFonts w:ascii="Arial" w:hAnsi="Arial" w:cs="Arial"/>
          <w:lang w:val="en-US"/>
        </w:rPr>
        <w:tab/>
      </w:r>
      <w:r w:rsidR="00263D57" w:rsidRPr="00F074C0">
        <w:rPr>
          <w:rFonts w:ascii="Arial" w:hAnsi="Arial" w:cs="Arial"/>
          <w:lang w:val="en-US"/>
        </w:rPr>
        <w:t xml:space="preserve">Having regard to the </w:t>
      </w:r>
      <w:r w:rsidR="00183CE9" w:rsidRPr="00F074C0">
        <w:rPr>
          <w:rFonts w:ascii="Arial" w:hAnsi="Arial" w:cs="Arial"/>
          <w:lang w:val="en-US"/>
        </w:rPr>
        <w:t xml:space="preserve">above and to the </w:t>
      </w:r>
      <w:r w:rsidR="00263D57" w:rsidRPr="00F074C0">
        <w:rPr>
          <w:rFonts w:ascii="Arial" w:hAnsi="Arial" w:cs="Arial"/>
          <w:lang w:val="en-US"/>
        </w:rPr>
        <w:t xml:space="preserve">provisions of clause 26.2, I find that OCT’s undertaking does not constitute a waiver of its rights to contest the </w:t>
      </w:r>
      <w:r w:rsidR="00263D57" w:rsidRPr="00F074C0">
        <w:rPr>
          <w:rFonts w:ascii="Arial" w:hAnsi="Arial" w:cs="Arial"/>
          <w:lang w:val="en-US"/>
        </w:rPr>
        <w:lastRenderedPageBreak/>
        <w:t>Interim Period Agreement.</w:t>
      </w:r>
      <w:r w:rsidR="00183CE9" w:rsidRPr="00F074C0">
        <w:rPr>
          <w:rFonts w:ascii="Arial" w:hAnsi="Arial" w:cs="Arial"/>
          <w:lang w:val="en-US"/>
        </w:rPr>
        <w:t xml:space="preserve"> </w:t>
      </w:r>
      <w:r w:rsidR="007D74D4" w:rsidRPr="00F074C0">
        <w:rPr>
          <w:rFonts w:ascii="Arial" w:hAnsi="Arial" w:cs="Arial"/>
          <w:lang w:val="en-US"/>
        </w:rPr>
        <w:t>The question remains, however, whether OCT will be successful in its challenges raised against the Interim Period Agreement.</w:t>
      </w:r>
      <w:r w:rsidR="00F94863" w:rsidRPr="00F074C0">
        <w:rPr>
          <w:rFonts w:ascii="Arial" w:hAnsi="Arial" w:cs="Arial"/>
          <w:lang w:val="en-US"/>
        </w:rPr>
        <w:t xml:space="preserve"> These will be dealt with later</w:t>
      </w:r>
      <w:r w:rsidR="00425199" w:rsidRPr="00F074C0">
        <w:rPr>
          <w:rFonts w:ascii="Arial" w:hAnsi="Arial" w:cs="Arial"/>
          <w:lang w:val="en-US"/>
        </w:rPr>
        <w:t>.</w:t>
      </w:r>
    </w:p>
    <w:p w14:paraId="113D9F78" w14:textId="77777777" w:rsidR="00450A76" w:rsidRPr="00C71D1D" w:rsidRDefault="00450A76" w:rsidP="00450A76">
      <w:pPr>
        <w:spacing w:line="360" w:lineRule="auto"/>
        <w:jc w:val="both"/>
        <w:rPr>
          <w:rFonts w:ascii="Arial" w:hAnsi="Arial" w:cs="Arial"/>
          <w:lang w:val="en-US"/>
        </w:rPr>
      </w:pPr>
    </w:p>
    <w:p w14:paraId="041B7525" w14:textId="77777777" w:rsidR="00450A76" w:rsidRPr="00C71D1D" w:rsidRDefault="00450A76" w:rsidP="00450A76">
      <w:pPr>
        <w:spacing w:line="360" w:lineRule="auto"/>
        <w:jc w:val="both"/>
        <w:rPr>
          <w:rFonts w:ascii="Arial" w:hAnsi="Arial" w:cs="Arial"/>
          <w:i/>
          <w:iCs/>
          <w:lang w:val="en-US"/>
        </w:rPr>
      </w:pPr>
      <w:r w:rsidRPr="00C71D1D">
        <w:rPr>
          <w:rFonts w:ascii="Arial" w:hAnsi="Arial" w:cs="Arial"/>
          <w:i/>
          <w:iCs/>
          <w:lang w:val="en-US"/>
        </w:rPr>
        <w:t>Whether OCM is a Coal Exporter</w:t>
      </w:r>
    </w:p>
    <w:p w14:paraId="2C69C8E9" w14:textId="4F08D635" w:rsidR="00E62745" w:rsidRPr="00F074C0" w:rsidRDefault="00F074C0" w:rsidP="00F074C0">
      <w:pPr>
        <w:spacing w:line="360" w:lineRule="auto"/>
        <w:jc w:val="both"/>
        <w:rPr>
          <w:rFonts w:ascii="Arial" w:hAnsi="Arial" w:cs="Arial"/>
          <w:lang w:val="en-US"/>
        </w:rPr>
      </w:pPr>
      <w:r w:rsidRPr="00C71D1D">
        <w:rPr>
          <w:rFonts w:ascii="Arial" w:hAnsi="Arial" w:cs="Arial"/>
          <w:lang w:val="en-US"/>
        </w:rPr>
        <w:t>[188]</w:t>
      </w:r>
      <w:r w:rsidRPr="00C71D1D">
        <w:rPr>
          <w:rFonts w:ascii="Arial" w:hAnsi="Arial" w:cs="Arial"/>
          <w:lang w:val="en-US"/>
        </w:rPr>
        <w:tab/>
      </w:r>
      <w:r w:rsidR="00E62745" w:rsidRPr="00F074C0">
        <w:rPr>
          <w:rFonts w:ascii="Arial" w:hAnsi="Arial" w:cs="Arial"/>
          <w:lang w:val="en-US"/>
        </w:rPr>
        <w:t xml:space="preserve">This issue arose during, what appears to me to be, a vetting process in the </w:t>
      </w:r>
      <w:r w:rsidR="005A18AF" w:rsidRPr="00F074C0">
        <w:rPr>
          <w:rFonts w:ascii="Arial" w:hAnsi="Arial" w:cs="Arial"/>
          <w:lang w:val="en-US"/>
        </w:rPr>
        <w:t xml:space="preserve">course </w:t>
      </w:r>
      <w:r w:rsidR="00E62745" w:rsidRPr="00F074C0">
        <w:rPr>
          <w:rFonts w:ascii="Arial" w:hAnsi="Arial" w:cs="Arial"/>
          <w:lang w:val="en-US"/>
        </w:rPr>
        <w:t xml:space="preserve">of achieving the </w:t>
      </w:r>
      <w:r w:rsidR="005A18AF" w:rsidRPr="00F074C0">
        <w:rPr>
          <w:rFonts w:ascii="Arial" w:hAnsi="Arial" w:cs="Arial"/>
          <w:lang w:val="en-US"/>
        </w:rPr>
        <w:t>‘</w:t>
      </w:r>
      <w:r w:rsidR="00E62745" w:rsidRPr="00F074C0">
        <w:rPr>
          <w:rFonts w:ascii="Arial" w:hAnsi="Arial" w:cs="Arial"/>
          <w:lang w:val="en-US"/>
        </w:rPr>
        <w:t>End Game</w:t>
      </w:r>
      <w:r w:rsidR="005A18AF" w:rsidRPr="00F074C0">
        <w:rPr>
          <w:rFonts w:ascii="Arial" w:hAnsi="Arial" w:cs="Arial"/>
          <w:lang w:val="en-US"/>
        </w:rPr>
        <w:t>’</w:t>
      </w:r>
      <w:r w:rsidR="00425199" w:rsidRPr="00F074C0">
        <w:rPr>
          <w:rFonts w:ascii="Arial" w:hAnsi="Arial" w:cs="Arial"/>
          <w:lang w:val="en-US"/>
        </w:rPr>
        <w:t>.</w:t>
      </w:r>
    </w:p>
    <w:p w14:paraId="714D5C85" w14:textId="77777777" w:rsidR="00E62745" w:rsidRPr="00C71D1D" w:rsidRDefault="00E62745" w:rsidP="00E62745">
      <w:pPr>
        <w:pStyle w:val="ListParagraph"/>
        <w:spacing w:line="360" w:lineRule="auto"/>
        <w:ind w:left="0"/>
        <w:jc w:val="both"/>
        <w:rPr>
          <w:rFonts w:ascii="Arial" w:hAnsi="Arial" w:cs="Arial"/>
          <w:lang w:val="en-US"/>
        </w:rPr>
      </w:pPr>
    </w:p>
    <w:p w14:paraId="3FE35E44" w14:textId="57623B66" w:rsidR="00450A76" w:rsidRPr="00F074C0" w:rsidRDefault="00F074C0" w:rsidP="00F074C0">
      <w:pPr>
        <w:spacing w:line="360" w:lineRule="auto"/>
        <w:jc w:val="both"/>
        <w:rPr>
          <w:rFonts w:ascii="Arial" w:hAnsi="Arial" w:cs="Arial"/>
          <w:lang w:val="en-US"/>
        </w:rPr>
      </w:pPr>
      <w:r w:rsidRPr="00C71D1D">
        <w:rPr>
          <w:rFonts w:ascii="Arial" w:hAnsi="Arial" w:cs="Arial"/>
          <w:lang w:val="en-US"/>
        </w:rPr>
        <w:t>[189]</w:t>
      </w:r>
      <w:r w:rsidRPr="00C71D1D">
        <w:rPr>
          <w:rFonts w:ascii="Arial" w:hAnsi="Arial" w:cs="Arial"/>
          <w:lang w:val="en-US"/>
        </w:rPr>
        <w:tab/>
      </w:r>
      <w:r w:rsidR="00450A76" w:rsidRPr="00F074C0">
        <w:rPr>
          <w:rFonts w:ascii="Arial" w:hAnsi="Arial" w:cs="Arial"/>
          <w:lang w:val="en-US"/>
        </w:rPr>
        <w:t>Clause 1.1.14 of the Shareholders' Agreement provides a definition of Coal Exporter as follows:</w:t>
      </w:r>
    </w:p>
    <w:p w14:paraId="10A42B9A" w14:textId="77777777" w:rsidR="00450A76" w:rsidRPr="00791B7C" w:rsidRDefault="00791B7C" w:rsidP="00791B7C">
      <w:pPr>
        <w:spacing w:line="360" w:lineRule="auto"/>
        <w:jc w:val="both"/>
        <w:rPr>
          <w:rFonts w:ascii="Arial" w:hAnsi="Arial" w:cs="Arial"/>
          <w:sz w:val="22"/>
          <w:szCs w:val="22"/>
          <w:lang w:val="en-US"/>
        </w:rPr>
      </w:pPr>
      <w:r>
        <w:rPr>
          <w:rFonts w:ascii="Arial" w:hAnsi="Arial" w:cs="Arial"/>
          <w:sz w:val="22"/>
          <w:szCs w:val="22"/>
          <w:lang w:val="en-US"/>
        </w:rPr>
        <w:t>‘“</w:t>
      </w:r>
      <w:r w:rsidR="00450A76" w:rsidRPr="00791B7C">
        <w:rPr>
          <w:rFonts w:ascii="Arial" w:hAnsi="Arial" w:cs="Arial"/>
          <w:sz w:val="22"/>
          <w:szCs w:val="22"/>
          <w:lang w:val="en-US"/>
        </w:rPr>
        <w:t>Coal Exporter” means</w:t>
      </w:r>
    </w:p>
    <w:p w14:paraId="05295EB5" w14:textId="2594F08C" w:rsidR="00450A76" w:rsidRPr="00F074C0" w:rsidRDefault="00F074C0" w:rsidP="00F074C0">
      <w:pPr>
        <w:spacing w:line="360" w:lineRule="auto"/>
        <w:ind w:left="1800" w:hanging="1080"/>
        <w:jc w:val="both"/>
        <w:rPr>
          <w:rFonts w:ascii="Arial" w:hAnsi="Arial" w:cs="Arial"/>
          <w:sz w:val="22"/>
          <w:szCs w:val="22"/>
          <w:lang w:val="en-US"/>
        </w:rPr>
      </w:pPr>
      <w:r w:rsidRPr="00C71D1D">
        <w:rPr>
          <w:rFonts w:ascii="Arial" w:hAnsi="Arial" w:cs="Arial"/>
          <w:sz w:val="22"/>
          <w:szCs w:val="22"/>
          <w:lang w:val="en-US"/>
        </w:rPr>
        <w:t>1.1.14.1</w:t>
      </w:r>
      <w:r w:rsidRPr="00C71D1D">
        <w:rPr>
          <w:rFonts w:ascii="Arial" w:hAnsi="Arial" w:cs="Arial"/>
          <w:sz w:val="22"/>
          <w:szCs w:val="22"/>
          <w:lang w:val="en-US"/>
        </w:rPr>
        <w:tab/>
      </w:r>
      <w:r w:rsidR="00450A76" w:rsidRPr="00F074C0">
        <w:rPr>
          <w:rFonts w:ascii="Arial" w:hAnsi="Arial" w:cs="Arial"/>
          <w:sz w:val="22"/>
          <w:szCs w:val="22"/>
          <w:u w:val="single"/>
          <w:lang w:val="en-US"/>
        </w:rPr>
        <w:t>any company which mines and produces coal in the Republic of South Africa and is lawfully entitled to export coal from the Republic of South Africa</w:t>
      </w:r>
      <w:r w:rsidR="00450A76" w:rsidRPr="00F074C0">
        <w:rPr>
          <w:rFonts w:ascii="Arial" w:hAnsi="Arial" w:cs="Arial"/>
          <w:sz w:val="22"/>
          <w:szCs w:val="22"/>
          <w:lang w:val="en-US"/>
        </w:rPr>
        <w:t>; or</w:t>
      </w:r>
    </w:p>
    <w:p w14:paraId="1F22FC3B" w14:textId="77777777" w:rsidR="00450A76" w:rsidRPr="00C71D1D" w:rsidRDefault="00450A76" w:rsidP="00450A76">
      <w:pPr>
        <w:pStyle w:val="ListParagraph"/>
        <w:spacing w:line="360" w:lineRule="auto"/>
        <w:ind w:left="1800"/>
        <w:jc w:val="both"/>
        <w:rPr>
          <w:rFonts w:ascii="Arial" w:hAnsi="Arial" w:cs="Arial"/>
          <w:sz w:val="22"/>
          <w:szCs w:val="22"/>
          <w:lang w:val="en-US"/>
        </w:rPr>
      </w:pPr>
    </w:p>
    <w:p w14:paraId="1C3318EF" w14:textId="3EC0F805" w:rsidR="00450A76" w:rsidRPr="00F074C0" w:rsidRDefault="00F074C0" w:rsidP="00F074C0">
      <w:pPr>
        <w:spacing w:line="360" w:lineRule="auto"/>
        <w:ind w:left="1800" w:hanging="1080"/>
        <w:jc w:val="both"/>
        <w:rPr>
          <w:rFonts w:ascii="Arial" w:hAnsi="Arial" w:cs="Arial"/>
          <w:sz w:val="22"/>
          <w:szCs w:val="22"/>
          <w:lang w:val="en-US"/>
        </w:rPr>
      </w:pPr>
      <w:r w:rsidRPr="00C71D1D">
        <w:rPr>
          <w:rFonts w:ascii="Arial" w:hAnsi="Arial" w:cs="Arial"/>
          <w:sz w:val="22"/>
          <w:szCs w:val="22"/>
          <w:lang w:val="en-US"/>
        </w:rPr>
        <w:t>1.1.14.2</w:t>
      </w:r>
      <w:r w:rsidRPr="00C71D1D">
        <w:rPr>
          <w:rFonts w:ascii="Arial" w:hAnsi="Arial" w:cs="Arial"/>
          <w:sz w:val="22"/>
          <w:szCs w:val="22"/>
          <w:lang w:val="en-US"/>
        </w:rPr>
        <w:tab/>
      </w:r>
      <w:r w:rsidR="00450A76" w:rsidRPr="00F074C0">
        <w:rPr>
          <w:rFonts w:ascii="Arial" w:hAnsi="Arial" w:cs="Arial"/>
          <w:sz w:val="22"/>
          <w:szCs w:val="22"/>
          <w:lang w:val="en-US"/>
        </w:rPr>
        <w:t>a company which has been approved in writing by RBCT and which Controls and continues to Control a Coal Exporter contemplated by 1.1.14.1 on the basis disclosed in writing to and approved by. RBCT; or</w:t>
      </w:r>
    </w:p>
    <w:p w14:paraId="6F5056D2" w14:textId="77777777" w:rsidR="00450A76" w:rsidRPr="00C71D1D" w:rsidRDefault="00450A76" w:rsidP="00450A76">
      <w:pPr>
        <w:pStyle w:val="ListParagraph"/>
        <w:rPr>
          <w:rFonts w:ascii="Arial" w:hAnsi="Arial" w:cs="Arial"/>
          <w:sz w:val="22"/>
          <w:szCs w:val="22"/>
          <w:lang w:val="en-US"/>
        </w:rPr>
      </w:pPr>
    </w:p>
    <w:p w14:paraId="781FB9DC" w14:textId="2B988A55" w:rsidR="00450A76" w:rsidRPr="00F074C0" w:rsidRDefault="00F074C0" w:rsidP="00F074C0">
      <w:pPr>
        <w:spacing w:line="360" w:lineRule="auto"/>
        <w:ind w:left="1800" w:hanging="1080"/>
        <w:jc w:val="both"/>
        <w:rPr>
          <w:rFonts w:ascii="Arial" w:hAnsi="Arial" w:cs="Arial"/>
          <w:sz w:val="22"/>
          <w:szCs w:val="22"/>
          <w:lang w:val="en-US"/>
        </w:rPr>
      </w:pPr>
      <w:r w:rsidRPr="00C71D1D">
        <w:rPr>
          <w:rFonts w:ascii="Arial" w:hAnsi="Arial" w:cs="Arial"/>
          <w:sz w:val="22"/>
          <w:szCs w:val="22"/>
          <w:lang w:val="en-US"/>
        </w:rPr>
        <w:t>1.1.14.3</w:t>
      </w:r>
      <w:r w:rsidRPr="00C71D1D">
        <w:rPr>
          <w:rFonts w:ascii="Arial" w:hAnsi="Arial" w:cs="Arial"/>
          <w:sz w:val="22"/>
          <w:szCs w:val="22"/>
          <w:lang w:val="en-US"/>
        </w:rPr>
        <w:tab/>
      </w:r>
      <w:r w:rsidR="00450A76" w:rsidRPr="00F074C0">
        <w:rPr>
          <w:rFonts w:ascii="Arial" w:hAnsi="Arial" w:cs="Arial"/>
          <w:sz w:val="22"/>
          <w:szCs w:val="22"/>
          <w:lang w:val="en-US"/>
        </w:rPr>
        <w:t>a company which has been approved in writing by RBCT and which is Controlled by and continues to be Controlled by a Coal Exporter contemplated in 1.1.14.1, on the basis disclosed in writing to, and approved by, RBCT; or</w:t>
      </w:r>
    </w:p>
    <w:p w14:paraId="742A2B9F" w14:textId="77777777" w:rsidR="00450A76" w:rsidRPr="00C71D1D" w:rsidRDefault="00450A76" w:rsidP="00450A76">
      <w:pPr>
        <w:pStyle w:val="ListParagraph"/>
        <w:rPr>
          <w:rFonts w:ascii="Arial" w:hAnsi="Arial" w:cs="Arial"/>
          <w:sz w:val="22"/>
          <w:szCs w:val="22"/>
          <w:lang w:val="en-US"/>
        </w:rPr>
      </w:pPr>
    </w:p>
    <w:p w14:paraId="10D878F6" w14:textId="33F51FB3" w:rsidR="00450A76" w:rsidRPr="00F074C0" w:rsidRDefault="00F074C0" w:rsidP="00F074C0">
      <w:pPr>
        <w:spacing w:line="360" w:lineRule="auto"/>
        <w:ind w:left="1800" w:hanging="1080"/>
        <w:jc w:val="both"/>
        <w:rPr>
          <w:rFonts w:ascii="Arial" w:hAnsi="Arial" w:cs="Arial"/>
          <w:sz w:val="22"/>
          <w:szCs w:val="22"/>
          <w:lang w:val="en-US"/>
        </w:rPr>
      </w:pPr>
      <w:r w:rsidRPr="00C71D1D">
        <w:rPr>
          <w:rFonts w:ascii="Arial" w:hAnsi="Arial" w:cs="Arial"/>
          <w:sz w:val="22"/>
          <w:szCs w:val="22"/>
          <w:lang w:val="en-US"/>
        </w:rPr>
        <w:t>1.1.14.4</w:t>
      </w:r>
      <w:r w:rsidRPr="00C71D1D">
        <w:rPr>
          <w:rFonts w:ascii="Arial" w:hAnsi="Arial" w:cs="Arial"/>
          <w:sz w:val="22"/>
          <w:szCs w:val="22"/>
          <w:lang w:val="en-US"/>
        </w:rPr>
        <w:tab/>
      </w:r>
      <w:r w:rsidR="00450A76" w:rsidRPr="00F074C0">
        <w:rPr>
          <w:rFonts w:ascii="Arial" w:hAnsi="Arial" w:cs="Arial"/>
          <w:sz w:val="22"/>
          <w:szCs w:val="22"/>
          <w:lang w:val="en-US"/>
        </w:rPr>
        <w:t>a company which has been approved in writing by RBCT and which is involved in a joint venture (to mine and produce coal for export) with a Coal Exporter contemplated by 1.1.14.1, on the basis disclosed in writing to, and approved by, RBCT,</w:t>
      </w:r>
    </w:p>
    <w:p w14:paraId="5BA53521" w14:textId="77777777" w:rsidR="00450A76" w:rsidRPr="00C71D1D" w:rsidRDefault="00450A76" w:rsidP="00450A76">
      <w:pPr>
        <w:pStyle w:val="ListParagraph"/>
        <w:rPr>
          <w:rFonts w:ascii="Arial" w:hAnsi="Arial" w:cs="Arial"/>
          <w:sz w:val="22"/>
          <w:szCs w:val="22"/>
          <w:lang w:val="en-US"/>
        </w:rPr>
      </w:pPr>
    </w:p>
    <w:p w14:paraId="6BF422EE" w14:textId="77777777" w:rsidR="00450A76" w:rsidRPr="00483E5F" w:rsidRDefault="00450A76" w:rsidP="00483E5F">
      <w:pPr>
        <w:spacing w:line="360" w:lineRule="auto"/>
        <w:jc w:val="both"/>
        <w:rPr>
          <w:rFonts w:ascii="Arial" w:hAnsi="Arial" w:cs="Arial"/>
          <w:sz w:val="22"/>
          <w:szCs w:val="22"/>
          <w:lang w:val="en-US"/>
        </w:rPr>
      </w:pPr>
      <w:r w:rsidRPr="00483E5F">
        <w:rPr>
          <w:rFonts w:ascii="Arial" w:hAnsi="Arial" w:cs="Arial"/>
          <w:sz w:val="22"/>
          <w:szCs w:val="22"/>
          <w:lang w:val="en-US"/>
        </w:rPr>
        <w:t>provided that if a company approved by RBCT as contemplated by 1.1.14.2; 1.1.14.3 or 1.1.14.4 ceases to be a Controlling or Controlled company or involved in the joint venture, on the same basis as was disclosed to and approved in writing by RBCT as contemplated by 1.1.14.2; 1.1.14.3 or 1.1.14.4, then such company shall cease to be a Coal Exporter for purposes of this Shareholders' Agreement;’</w:t>
      </w:r>
    </w:p>
    <w:p w14:paraId="0FECEC8A" w14:textId="77777777" w:rsidR="00450A76" w:rsidRPr="00C71D1D" w:rsidRDefault="00450A76" w:rsidP="00450A76">
      <w:pPr>
        <w:pStyle w:val="ListParagraph"/>
        <w:spacing w:line="360" w:lineRule="auto"/>
        <w:ind w:left="0"/>
        <w:jc w:val="both"/>
        <w:rPr>
          <w:rFonts w:ascii="Arial" w:hAnsi="Arial" w:cs="Arial"/>
          <w:lang w:val="en-US"/>
        </w:rPr>
      </w:pPr>
    </w:p>
    <w:p w14:paraId="0F3B2927" w14:textId="1334D2E4" w:rsidR="00450A76" w:rsidRPr="00F074C0" w:rsidRDefault="00F074C0" w:rsidP="00F074C0">
      <w:pPr>
        <w:spacing w:line="360" w:lineRule="auto"/>
        <w:jc w:val="both"/>
        <w:rPr>
          <w:rFonts w:ascii="Arial" w:hAnsi="Arial" w:cs="Arial"/>
          <w:lang w:val="en-US"/>
        </w:rPr>
      </w:pPr>
      <w:r w:rsidRPr="00C71D1D">
        <w:rPr>
          <w:rFonts w:ascii="Arial" w:hAnsi="Arial" w:cs="Arial"/>
          <w:lang w:val="en-US"/>
        </w:rPr>
        <w:lastRenderedPageBreak/>
        <w:t>[190]</w:t>
      </w:r>
      <w:r w:rsidRPr="00C71D1D">
        <w:rPr>
          <w:rFonts w:ascii="Arial" w:hAnsi="Arial" w:cs="Arial"/>
          <w:lang w:val="en-US"/>
        </w:rPr>
        <w:tab/>
      </w:r>
      <w:r w:rsidR="00450A76" w:rsidRPr="00F074C0">
        <w:rPr>
          <w:rFonts w:ascii="Arial" w:hAnsi="Arial" w:cs="Arial"/>
          <w:lang w:val="en-US"/>
        </w:rPr>
        <w:t>According to RBCT, OCM/OCT is no longer a Coal Exporter because it does not mine and produce coal. The mining and production of coal is carried out by mini-pit contractors for their sole benefit and profit with only a minimal royalty for use of the mine being paid to OCM.</w:t>
      </w:r>
    </w:p>
    <w:p w14:paraId="6BA6676D" w14:textId="77777777" w:rsidR="00450A76" w:rsidRPr="00C71D1D" w:rsidRDefault="00450A76" w:rsidP="00450A76">
      <w:pPr>
        <w:pStyle w:val="ListParagraph"/>
        <w:rPr>
          <w:rFonts w:ascii="Arial" w:hAnsi="Arial" w:cs="Arial"/>
          <w:lang w:val="en-US"/>
        </w:rPr>
      </w:pPr>
    </w:p>
    <w:p w14:paraId="69DAAB85" w14:textId="279E5590" w:rsidR="00450A76" w:rsidRPr="00F074C0" w:rsidRDefault="00F074C0" w:rsidP="00F074C0">
      <w:pPr>
        <w:spacing w:line="360" w:lineRule="auto"/>
        <w:jc w:val="both"/>
        <w:rPr>
          <w:rFonts w:ascii="Arial" w:hAnsi="Arial" w:cs="Arial"/>
          <w:lang w:val="en-US"/>
        </w:rPr>
      </w:pPr>
      <w:r w:rsidRPr="00C71D1D">
        <w:rPr>
          <w:rFonts w:ascii="Arial" w:hAnsi="Arial" w:cs="Arial"/>
          <w:lang w:val="en-US"/>
        </w:rPr>
        <w:t>[191]</w:t>
      </w:r>
      <w:r w:rsidRPr="00C71D1D">
        <w:rPr>
          <w:rFonts w:ascii="Arial" w:hAnsi="Arial" w:cs="Arial"/>
          <w:lang w:val="en-US"/>
        </w:rPr>
        <w:tab/>
      </w:r>
      <w:r w:rsidR="00450A76" w:rsidRPr="00F074C0">
        <w:rPr>
          <w:rFonts w:ascii="Arial" w:hAnsi="Arial" w:cs="Arial"/>
          <w:lang w:val="en-US"/>
        </w:rPr>
        <w:t xml:space="preserve">The applicants do not dispute that OCM is currently not mining and producing coal on its own but contend that it remains a Coal Exporter on account of the mini-pit contractors doing so </w:t>
      </w:r>
      <w:r w:rsidR="00450A76" w:rsidRPr="00F074C0">
        <w:rPr>
          <w:rFonts w:ascii="Arial" w:hAnsi="Arial" w:cs="Arial"/>
          <w:i/>
          <w:iCs/>
          <w:lang w:val="en-US"/>
        </w:rPr>
        <w:t>on behalf of OCM</w:t>
      </w:r>
      <w:r w:rsidR="00450A76" w:rsidRPr="00F074C0">
        <w:rPr>
          <w:rFonts w:ascii="Arial" w:hAnsi="Arial" w:cs="Arial"/>
          <w:lang w:val="en-US"/>
        </w:rPr>
        <w:t xml:space="preserve">. According to the applicants, OCM does not itself, through its own directly employed workforce, or using its own plant, equipment, and machinery, perform the actual physical mining operations. They submit that the Shareholders' Agreement does not say that the company must itself mine and produce coal or that it cannot do so through contractors. They contend that OCM may contract with a third party to perform some or even all of the functions and obligations arising from ‘mining and production' of coal. OCM contracts with several independent mining contracting companies to perform the coal mining and production activities. It is a well-established practice across the South African mining sector, so it is asserted, for mining companies to contract with third party service providers to carry out some, or all, of the physical mining operations for and on behalf of the mining company. According to the applicants, RBCT is aware that some, if not all, the other shareholders also employ third party mining contractors. </w:t>
      </w:r>
    </w:p>
    <w:p w14:paraId="04F2EEF4" w14:textId="77777777" w:rsidR="00450A76" w:rsidRPr="00C71D1D" w:rsidRDefault="00450A76" w:rsidP="00450A76">
      <w:pPr>
        <w:pStyle w:val="ListParagraph"/>
        <w:spacing w:line="360" w:lineRule="auto"/>
        <w:ind w:left="0"/>
        <w:jc w:val="both"/>
        <w:rPr>
          <w:rFonts w:ascii="Arial" w:hAnsi="Arial" w:cs="Arial"/>
          <w:lang w:val="en-US"/>
        </w:rPr>
      </w:pPr>
    </w:p>
    <w:p w14:paraId="76C5ADC0" w14:textId="448D0C5E" w:rsidR="00450A76" w:rsidRPr="00F074C0" w:rsidRDefault="00F074C0" w:rsidP="00F074C0">
      <w:pPr>
        <w:spacing w:line="360" w:lineRule="auto"/>
        <w:jc w:val="both"/>
        <w:rPr>
          <w:rFonts w:ascii="Arial" w:hAnsi="Arial" w:cs="Arial"/>
          <w:lang w:val="en-US"/>
        </w:rPr>
      </w:pPr>
      <w:r w:rsidRPr="00C71D1D">
        <w:rPr>
          <w:rFonts w:ascii="Arial" w:hAnsi="Arial" w:cs="Arial"/>
          <w:lang w:val="en-US"/>
        </w:rPr>
        <w:t>[192]</w:t>
      </w:r>
      <w:r w:rsidRPr="00C71D1D">
        <w:rPr>
          <w:rFonts w:ascii="Arial" w:hAnsi="Arial" w:cs="Arial"/>
          <w:lang w:val="en-US"/>
        </w:rPr>
        <w:tab/>
      </w:r>
      <w:r w:rsidR="00450A76" w:rsidRPr="00F074C0">
        <w:rPr>
          <w:rFonts w:ascii="Arial" w:hAnsi="Arial" w:cs="Arial"/>
          <w:lang w:val="en-US"/>
        </w:rPr>
        <w:t xml:space="preserve">The applicants assert that the </w:t>
      </w:r>
      <w:r w:rsidR="00B602D3" w:rsidRPr="00F074C0">
        <w:rPr>
          <w:rFonts w:ascii="Arial" w:hAnsi="Arial" w:cs="Arial"/>
          <w:lang w:val="en-US"/>
        </w:rPr>
        <w:t xml:space="preserve">business rescue practitioners </w:t>
      </w:r>
      <w:r w:rsidR="00450A76" w:rsidRPr="00F074C0">
        <w:rPr>
          <w:rFonts w:ascii="Arial" w:hAnsi="Arial" w:cs="Arial"/>
          <w:lang w:val="en-US"/>
        </w:rPr>
        <w:t>elected to utilize the risk averse rather than the risk aggressive</w:t>
      </w:r>
      <w:r w:rsidR="00B602D3" w:rsidRPr="00F074C0">
        <w:rPr>
          <w:rFonts w:ascii="Arial" w:hAnsi="Arial" w:cs="Arial"/>
          <w:lang w:val="en-US"/>
        </w:rPr>
        <w:t xml:space="preserve"> approach</w:t>
      </w:r>
      <w:r w:rsidR="00450A76" w:rsidRPr="00F074C0">
        <w:rPr>
          <w:rFonts w:ascii="Arial" w:hAnsi="Arial" w:cs="Arial"/>
          <w:lang w:val="en-US"/>
        </w:rPr>
        <w:t xml:space="preserve"> (where a mining company could choose to dispose of its entire production on the spot market, which means its product would be sold at a price directly derived from the actual price offered for its particular type of product on the international markets on a particular day) to ensure that the position of OCM’s creditors would be stabilized and would not worsen. The easiest and simplest way for the </w:t>
      </w:r>
      <w:r w:rsidR="00B602D3" w:rsidRPr="00F074C0">
        <w:rPr>
          <w:rFonts w:ascii="Arial" w:hAnsi="Arial" w:cs="Arial"/>
          <w:lang w:val="en-US"/>
        </w:rPr>
        <w:t>business rescue practitioners</w:t>
      </w:r>
      <w:r w:rsidR="00450A76" w:rsidRPr="00F074C0">
        <w:rPr>
          <w:rFonts w:ascii="Arial" w:hAnsi="Arial" w:cs="Arial"/>
          <w:lang w:val="en-US"/>
        </w:rPr>
        <w:t xml:space="preserve"> to have ensured that OCM ran no risk at all, and would under any circumstances, generate cash flow surpluses, was to, in effect, shift the risk</w:t>
      </w:r>
      <w:r w:rsidR="00B602D3" w:rsidRPr="00F074C0">
        <w:rPr>
          <w:rFonts w:ascii="Arial" w:hAnsi="Arial" w:cs="Arial"/>
          <w:lang w:val="en-US"/>
        </w:rPr>
        <w:t xml:space="preserve"> and </w:t>
      </w:r>
      <w:r w:rsidR="00450A76" w:rsidRPr="00F074C0">
        <w:rPr>
          <w:rFonts w:ascii="Arial" w:hAnsi="Arial" w:cs="Arial"/>
          <w:lang w:val="en-US"/>
        </w:rPr>
        <w:t xml:space="preserve">reward position to the mining contractors. This was achieved by the </w:t>
      </w:r>
      <w:r w:rsidR="00B602D3" w:rsidRPr="00F074C0">
        <w:rPr>
          <w:rFonts w:ascii="Arial" w:hAnsi="Arial" w:cs="Arial"/>
          <w:lang w:val="en-US"/>
        </w:rPr>
        <w:t>business rescue practitioners</w:t>
      </w:r>
      <w:r w:rsidR="00450A76" w:rsidRPr="00F074C0">
        <w:rPr>
          <w:rFonts w:ascii="Arial" w:hAnsi="Arial" w:cs="Arial"/>
          <w:lang w:val="en-US"/>
        </w:rPr>
        <w:t xml:space="preserve"> agreeing with the operators that they would conduct the mining operations on behalf of OCM but entirely at their own cost and </w:t>
      </w:r>
      <w:r w:rsidR="00450A76" w:rsidRPr="00F074C0">
        <w:rPr>
          <w:rFonts w:ascii="Arial" w:hAnsi="Arial" w:cs="Arial"/>
          <w:i/>
          <w:iCs/>
          <w:lang w:val="en-US"/>
        </w:rPr>
        <w:t xml:space="preserve">would </w:t>
      </w:r>
      <w:r w:rsidR="00450A76" w:rsidRPr="00F074C0">
        <w:rPr>
          <w:rFonts w:ascii="Arial" w:hAnsi="Arial" w:cs="Arial"/>
          <w:i/>
          <w:iCs/>
          <w:lang w:val="en-US"/>
        </w:rPr>
        <w:lastRenderedPageBreak/>
        <w:t>thereafter purchase</w:t>
      </w:r>
      <w:r w:rsidR="00450A76" w:rsidRPr="00F074C0">
        <w:rPr>
          <w:rFonts w:ascii="Arial" w:hAnsi="Arial" w:cs="Arial"/>
          <w:lang w:val="en-US"/>
        </w:rPr>
        <w:t xml:space="preserve"> the coal from OCM at a fixed margin. This entailed that there was absolutely no cost to OCM: it did not have to obtain specially trained employees or any yellow equipment; it did not have to pay the mining contractor for services; and it would be paid a fixed royalty for the coal so mined and produced which would enable it to properly manage its cash flow of income and expenditure without having to make any payment or to commit to any capital or cost outflows. </w:t>
      </w:r>
    </w:p>
    <w:p w14:paraId="18A797E9" w14:textId="77777777" w:rsidR="00450A76" w:rsidRPr="00C71D1D" w:rsidRDefault="00450A76" w:rsidP="00450A76">
      <w:pPr>
        <w:pStyle w:val="ListParagraph"/>
        <w:spacing w:line="360" w:lineRule="auto"/>
        <w:ind w:left="0"/>
        <w:jc w:val="both"/>
        <w:rPr>
          <w:rFonts w:ascii="Arial" w:hAnsi="Arial" w:cs="Arial"/>
          <w:lang w:val="en-US"/>
        </w:rPr>
      </w:pPr>
    </w:p>
    <w:p w14:paraId="707B948B" w14:textId="287810B0" w:rsidR="00450A76" w:rsidRPr="00F074C0" w:rsidRDefault="00F074C0" w:rsidP="00F074C0">
      <w:pPr>
        <w:spacing w:line="360" w:lineRule="auto"/>
        <w:jc w:val="both"/>
        <w:rPr>
          <w:rFonts w:ascii="Arial" w:hAnsi="Arial" w:cs="Arial"/>
          <w:lang w:val="en-US"/>
        </w:rPr>
      </w:pPr>
      <w:r w:rsidRPr="00C71D1D">
        <w:rPr>
          <w:rFonts w:ascii="Arial" w:hAnsi="Arial" w:cs="Arial"/>
          <w:lang w:val="en-US"/>
        </w:rPr>
        <w:t>[193]</w:t>
      </w:r>
      <w:r w:rsidRPr="00C71D1D">
        <w:rPr>
          <w:rFonts w:ascii="Arial" w:hAnsi="Arial" w:cs="Arial"/>
          <w:lang w:val="en-US"/>
        </w:rPr>
        <w:tab/>
      </w:r>
      <w:r w:rsidR="00450A76" w:rsidRPr="00F074C0">
        <w:rPr>
          <w:rFonts w:ascii="Arial" w:hAnsi="Arial" w:cs="Arial"/>
          <w:lang w:val="en-US"/>
        </w:rPr>
        <w:t>The only drawback in this regard, according to the applicants, was that OCM would not benefit from any unexpected increase in the price on the international markets for its commodity. The BRP's concluded arrangements with several mini-pit contractors to operate the mini</w:t>
      </w:r>
      <w:r w:rsidR="003728B2" w:rsidRPr="00F074C0">
        <w:rPr>
          <w:rFonts w:ascii="Arial" w:hAnsi="Arial" w:cs="Arial"/>
          <w:lang w:val="en-US"/>
        </w:rPr>
        <w:t>-</w:t>
      </w:r>
      <w:r w:rsidR="00450A76" w:rsidRPr="00F074C0">
        <w:rPr>
          <w:rFonts w:ascii="Arial" w:hAnsi="Arial" w:cs="Arial"/>
          <w:lang w:val="en-US"/>
        </w:rPr>
        <w:t>pit areas on behalf of OCM, conduct mining on behalf of OCM, and produce coal for OCM as its property, the ROM thereafter being sold to the operator at a fixed margin per ton no matter what the total operating cost or sales prices were. It was unexpected that Russia invaded Ukraine, and the direct result of the commencement of those hostilities was that the price of coal on the international markets escalated dramatically and immediately.</w:t>
      </w:r>
    </w:p>
    <w:p w14:paraId="4FFE7C9A" w14:textId="77777777" w:rsidR="00450A76" w:rsidRPr="00C71D1D" w:rsidRDefault="00450A76" w:rsidP="00450A76">
      <w:pPr>
        <w:pStyle w:val="ListParagraph"/>
        <w:rPr>
          <w:rFonts w:ascii="Arial" w:hAnsi="Arial" w:cs="Arial"/>
          <w:lang w:val="en-US"/>
        </w:rPr>
      </w:pPr>
    </w:p>
    <w:p w14:paraId="70FEED32" w14:textId="7214C805" w:rsidR="00450A76" w:rsidRPr="00F074C0" w:rsidRDefault="00F074C0" w:rsidP="00F074C0">
      <w:pPr>
        <w:spacing w:line="360" w:lineRule="auto"/>
        <w:jc w:val="both"/>
        <w:rPr>
          <w:rFonts w:ascii="Arial" w:hAnsi="Arial" w:cs="Arial"/>
          <w:lang w:val="en-US"/>
        </w:rPr>
      </w:pPr>
      <w:r w:rsidRPr="00C71D1D">
        <w:rPr>
          <w:rFonts w:ascii="Arial" w:hAnsi="Arial" w:cs="Arial"/>
          <w:lang w:val="en-US"/>
        </w:rPr>
        <w:t>[194]</w:t>
      </w:r>
      <w:r w:rsidRPr="00C71D1D">
        <w:rPr>
          <w:rFonts w:ascii="Arial" w:hAnsi="Arial" w:cs="Arial"/>
          <w:lang w:val="en-US"/>
        </w:rPr>
        <w:tab/>
      </w:r>
      <w:r w:rsidR="00450A76" w:rsidRPr="00F074C0">
        <w:rPr>
          <w:rFonts w:ascii="Arial" w:hAnsi="Arial" w:cs="Arial"/>
          <w:lang w:val="en-US"/>
        </w:rPr>
        <w:t xml:space="preserve">In their letter to RBCT dated 21 June 2022, the applicants informed RBCT that the </w:t>
      </w:r>
      <w:r w:rsidR="009A047D" w:rsidRPr="00F074C0">
        <w:rPr>
          <w:rFonts w:ascii="Arial" w:hAnsi="Arial" w:cs="Arial"/>
          <w:lang w:val="en-US"/>
        </w:rPr>
        <w:t>Curator</w:t>
      </w:r>
      <w:r w:rsidR="00450A76" w:rsidRPr="00F074C0">
        <w:rPr>
          <w:rFonts w:ascii="Arial" w:hAnsi="Arial" w:cs="Arial"/>
          <w:lang w:val="en-US"/>
        </w:rPr>
        <w:t xml:space="preserve"> was aware of the contractual arrangements with the mini-pit contractors and that copies of the agreements were provided to him.</w:t>
      </w:r>
    </w:p>
    <w:p w14:paraId="7EDE7B6A" w14:textId="77777777" w:rsidR="00450A76" w:rsidRPr="00C71D1D" w:rsidRDefault="00450A76" w:rsidP="00450A76">
      <w:pPr>
        <w:pStyle w:val="ListParagraph"/>
        <w:rPr>
          <w:rFonts w:ascii="Arial" w:hAnsi="Arial" w:cs="Arial"/>
          <w:lang w:val="en-US"/>
        </w:rPr>
      </w:pPr>
    </w:p>
    <w:p w14:paraId="38319336" w14:textId="24FC5524" w:rsidR="00450A76" w:rsidRPr="00F074C0" w:rsidRDefault="00F074C0" w:rsidP="00F074C0">
      <w:pPr>
        <w:spacing w:line="360" w:lineRule="auto"/>
        <w:jc w:val="both"/>
        <w:rPr>
          <w:rFonts w:ascii="Arial" w:hAnsi="Arial" w:cs="Arial"/>
          <w:lang w:val="en-US"/>
        </w:rPr>
      </w:pPr>
      <w:r w:rsidRPr="00C71D1D">
        <w:rPr>
          <w:rFonts w:ascii="Arial" w:hAnsi="Arial" w:cs="Arial"/>
          <w:lang w:val="en-US"/>
        </w:rPr>
        <w:t>[195]</w:t>
      </w:r>
      <w:r w:rsidRPr="00C71D1D">
        <w:rPr>
          <w:rFonts w:ascii="Arial" w:hAnsi="Arial" w:cs="Arial"/>
          <w:lang w:val="en-US"/>
        </w:rPr>
        <w:tab/>
      </w:r>
      <w:r w:rsidR="00450A76" w:rsidRPr="00F074C0">
        <w:rPr>
          <w:rFonts w:ascii="Arial" w:hAnsi="Arial" w:cs="Arial"/>
          <w:lang w:val="en-US"/>
        </w:rPr>
        <w:t>According to RBCT, analysis of information provided to it up to October</w:t>
      </w:r>
      <w:r w:rsidR="00E87B00" w:rsidRPr="00F074C0">
        <w:rPr>
          <w:rFonts w:ascii="Arial" w:hAnsi="Arial" w:cs="Arial"/>
          <w:lang w:val="en-US"/>
        </w:rPr>
        <w:t xml:space="preserve"> and</w:t>
      </w:r>
      <w:r w:rsidR="00450A76" w:rsidRPr="00F074C0">
        <w:rPr>
          <w:rFonts w:ascii="Arial" w:hAnsi="Arial" w:cs="Arial"/>
          <w:lang w:val="en-US"/>
        </w:rPr>
        <w:t xml:space="preserve"> November 2022, showed that OCM was conducting a ‘leasing business’ where it was ‘leasing’ its mining rights to the mini-pit contractors to mine and produce coal for export for themselves using OCM’s mining license and OCT’s Entitlement, where the real economic benefit of doing so was not accruing to either OCM or OCT. OCT was made aware of these concerns which were that OCM was no longer a Coal Exporter in terms of the Shareholders' Agreement, and secondly, it appeared that OCT’s Export Entitlement was not being used to further the aims of the Business Rescue Plan which was to bring back into operation OCM’s coal mining business which was a critical component of the </w:t>
      </w:r>
      <w:r w:rsidR="00234ABE" w:rsidRPr="00F074C0">
        <w:rPr>
          <w:rFonts w:ascii="Arial" w:hAnsi="Arial" w:cs="Arial"/>
          <w:lang w:val="en-US"/>
        </w:rPr>
        <w:t>‘</w:t>
      </w:r>
      <w:r w:rsidR="00450A76" w:rsidRPr="00F074C0">
        <w:rPr>
          <w:rFonts w:ascii="Arial" w:hAnsi="Arial" w:cs="Arial"/>
          <w:lang w:val="en-US"/>
        </w:rPr>
        <w:t xml:space="preserve">End Game’.   </w:t>
      </w:r>
    </w:p>
    <w:p w14:paraId="60E94247" w14:textId="77777777" w:rsidR="00450A76" w:rsidRPr="00C71D1D" w:rsidRDefault="00450A76" w:rsidP="00BB33BB">
      <w:pPr>
        <w:rPr>
          <w:lang w:val="en-US"/>
        </w:rPr>
      </w:pPr>
    </w:p>
    <w:p w14:paraId="6FA07874" w14:textId="1CEF6ED5" w:rsidR="00450A76" w:rsidRPr="00F074C0" w:rsidRDefault="00F074C0" w:rsidP="00F074C0">
      <w:pPr>
        <w:spacing w:line="360" w:lineRule="auto"/>
        <w:jc w:val="both"/>
        <w:rPr>
          <w:rFonts w:ascii="Arial" w:hAnsi="Arial" w:cs="Arial"/>
          <w:lang w:val="en-US"/>
        </w:rPr>
      </w:pPr>
      <w:r w:rsidRPr="00C71D1D">
        <w:rPr>
          <w:rFonts w:ascii="Arial" w:hAnsi="Arial" w:cs="Arial"/>
          <w:lang w:val="en-US"/>
        </w:rPr>
        <w:t>[196]</w:t>
      </w:r>
      <w:r w:rsidRPr="00C71D1D">
        <w:rPr>
          <w:rFonts w:ascii="Arial" w:hAnsi="Arial" w:cs="Arial"/>
          <w:lang w:val="en-US"/>
        </w:rPr>
        <w:tab/>
      </w:r>
      <w:r w:rsidR="00450A76" w:rsidRPr="00F074C0">
        <w:rPr>
          <w:rFonts w:ascii="Arial" w:hAnsi="Arial" w:cs="Arial"/>
          <w:lang w:val="en-US"/>
        </w:rPr>
        <w:t>Having regard to the specific, clear wording of clause 1.1.14.1, I am of the view that the concept of ‘use of contractors’ to do the work of mining coal, as suggested above, is vastly different from ‘leasing’ of the mining rights to another company for that company’s benefit.</w:t>
      </w:r>
    </w:p>
    <w:p w14:paraId="7A39F219" w14:textId="77777777" w:rsidR="00450A76" w:rsidRPr="00C71D1D" w:rsidRDefault="00450A76" w:rsidP="00450A76">
      <w:pPr>
        <w:pStyle w:val="ListParagraph"/>
        <w:rPr>
          <w:rFonts w:ascii="Arial" w:hAnsi="Arial" w:cs="Arial"/>
          <w:lang w:val="en-US"/>
        </w:rPr>
      </w:pPr>
    </w:p>
    <w:p w14:paraId="1C09A1F2" w14:textId="66513A8B" w:rsidR="00450A76" w:rsidRPr="00F074C0" w:rsidRDefault="00F074C0" w:rsidP="00F074C0">
      <w:pPr>
        <w:spacing w:line="360" w:lineRule="auto"/>
        <w:jc w:val="both"/>
        <w:rPr>
          <w:rFonts w:ascii="Arial" w:hAnsi="Arial" w:cs="Arial"/>
          <w:lang w:val="en-US"/>
        </w:rPr>
      </w:pPr>
      <w:r w:rsidRPr="00C71D1D">
        <w:rPr>
          <w:rFonts w:ascii="Arial" w:hAnsi="Arial" w:cs="Arial"/>
          <w:lang w:val="en-US"/>
        </w:rPr>
        <w:t>[197]</w:t>
      </w:r>
      <w:r w:rsidRPr="00C71D1D">
        <w:rPr>
          <w:rFonts w:ascii="Arial" w:hAnsi="Arial" w:cs="Arial"/>
          <w:lang w:val="en-US"/>
        </w:rPr>
        <w:tab/>
      </w:r>
      <w:r w:rsidR="00450A76" w:rsidRPr="00F074C0">
        <w:rPr>
          <w:rFonts w:ascii="Arial" w:hAnsi="Arial" w:cs="Arial"/>
          <w:lang w:val="en-US"/>
        </w:rPr>
        <w:t xml:space="preserve">According to the </w:t>
      </w:r>
      <w:r w:rsidR="009A047D" w:rsidRPr="00F074C0">
        <w:rPr>
          <w:rFonts w:ascii="Arial" w:hAnsi="Arial" w:cs="Arial"/>
          <w:lang w:val="en-US"/>
        </w:rPr>
        <w:t>Curator</w:t>
      </w:r>
      <w:r w:rsidR="009161C1" w:rsidRPr="00F074C0">
        <w:rPr>
          <w:rFonts w:ascii="Arial" w:hAnsi="Arial" w:cs="Arial"/>
          <w:lang w:val="en-US"/>
        </w:rPr>
        <w:t>,</w:t>
      </w:r>
      <w:r w:rsidR="00450A76" w:rsidRPr="00C71D1D">
        <w:rPr>
          <w:rStyle w:val="FootnoteReference"/>
          <w:rFonts w:ascii="Arial" w:hAnsi="Arial" w:cs="Arial"/>
          <w:lang w:val="en-US"/>
        </w:rPr>
        <w:footnoteReference w:id="19"/>
      </w:r>
      <w:r w:rsidR="00450A76" w:rsidRPr="00F074C0">
        <w:rPr>
          <w:rFonts w:ascii="Arial" w:hAnsi="Arial" w:cs="Arial"/>
          <w:lang w:val="en-US"/>
        </w:rPr>
        <w:t xml:space="preserve"> to whom the applicants had given copies of the contracts, the mini-pit contracts are not service contracts where OCM mines and produces coal for its own benefit through the services of contractors as suggested by the applicants. Notably, where the applicants suggest that the only drawback with regard to the fixed royalty was that OCM would not benefit from any unexpected increase in the price of coal on the international markets for its commodity, the </w:t>
      </w:r>
      <w:r w:rsidR="009A047D" w:rsidRPr="00F074C0">
        <w:rPr>
          <w:rFonts w:ascii="Arial" w:hAnsi="Arial" w:cs="Arial"/>
          <w:lang w:val="en-US"/>
        </w:rPr>
        <w:t>Curator</w:t>
      </w:r>
      <w:r w:rsidR="00450A76" w:rsidRPr="00F074C0">
        <w:rPr>
          <w:rFonts w:ascii="Arial" w:hAnsi="Arial" w:cs="Arial"/>
          <w:lang w:val="en-US"/>
        </w:rPr>
        <w:t xml:space="preserve"> confirms this but notes that the contracts only provide for a change in the royalty payable as a result of decrease in the coal price in which case the royalty will be reduced. Notably further, it does not appear that OCM retains ownership of the mined coal until it is purchased by the mini-pit contractors as suggested by the applicants. These conclusions are evidenced in the extract below from the affidavit of the </w:t>
      </w:r>
      <w:r w:rsidR="009A047D" w:rsidRPr="00F074C0">
        <w:rPr>
          <w:rFonts w:ascii="Arial" w:hAnsi="Arial" w:cs="Arial"/>
          <w:lang w:val="en-US"/>
        </w:rPr>
        <w:t>Curator</w:t>
      </w:r>
      <w:r w:rsidR="00450A76" w:rsidRPr="00F074C0">
        <w:rPr>
          <w:rFonts w:ascii="Arial" w:hAnsi="Arial" w:cs="Arial"/>
          <w:lang w:val="en-US"/>
        </w:rPr>
        <w:t>:</w:t>
      </w:r>
    </w:p>
    <w:p w14:paraId="389673F1" w14:textId="77777777" w:rsidR="00450A76" w:rsidRPr="009161C1" w:rsidRDefault="00450A76" w:rsidP="009161C1">
      <w:pPr>
        <w:spacing w:line="360" w:lineRule="auto"/>
        <w:jc w:val="both"/>
        <w:rPr>
          <w:rFonts w:ascii="Arial" w:hAnsi="Arial" w:cs="Arial"/>
          <w:sz w:val="22"/>
          <w:szCs w:val="22"/>
          <w:lang w:val="en-US"/>
        </w:rPr>
      </w:pPr>
      <w:r w:rsidRPr="009161C1">
        <w:rPr>
          <w:rFonts w:ascii="Arial" w:hAnsi="Arial" w:cs="Arial"/>
          <w:sz w:val="22"/>
          <w:szCs w:val="22"/>
          <w:lang w:val="en-US"/>
        </w:rPr>
        <w:t>‘21.7 I highlight below the following general observations in regard to the mini-pit contracts:</w:t>
      </w:r>
    </w:p>
    <w:p w14:paraId="7EEAB2C6" w14:textId="77777777" w:rsidR="00450A76" w:rsidRPr="00C71D1D" w:rsidRDefault="00450A76" w:rsidP="00450A76">
      <w:pPr>
        <w:pStyle w:val="ListParagraph"/>
        <w:spacing w:line="360" w:lineRule="auto"/>
        <w:jc w:val="both"/>
        <w:rPr>
          <w:rFonts w:ascii="Arial" w:hAnsi="Arial" w:cs="Arial"/>
          <w:sz w:val="22"/>
          <w:szCs w:val="22"/>
          <w:lang w:val="en-US"/>
        </w:rPr>
      </w:pPr>
    </w:p>
    <w:p w14:paraId="0CD9480D" w14:textId="77777777" w:rsidR="00450A76" w:rsidRPr="009161C1" w:rsidRDefault="00450A76" w:rsidP="009161C1">
      <w:pPr>
        <w:spacing w:line="360" w:lineRule="auto"/>
        <w:jc w:val="both"/>
        <w:rPr>
          <w:rFonts w:ascii="Arial" w:hAnsi="Arial" w:cs="Arial"/>
          <w:sz w:val="22"/>
          <w:szCs w:val="22"/>
          <w:lang w:val="en-US"/>
        </w:rPr>
      </w:pPr>
      <w:r w:rsidRPr="009161C1">
        <w:rPr>
          <w:rFonts w:ascii="Arial" w:hAnsi="Arial" w:cs="Arial"/>
          <w:sz w:val="22"/>
          <w:szCs w:val="22"/>
          <w:lang w:val="en-US"/>
        </w:rPr>
        <w:t xml:space="preserve">21.7.1 </w:t>
      </w:r>
      <w:r w:rsidRPr="009161C1">
        <w:rPr>
          <w:rFonts w:ascii="Arial" w:hAnsi="Arial" w:cs="Arial"/>
          <w:sz w:val="22"/>
          <w:szCs w:val="22"/>
          <w:u w:val="single"/>
          <w:lang w:val="en-US"/>
        </w:rPr>
        <w:t>in all but one contract which provides for a profit share, OCM is paid a fixed royalty fee.</w:t>
      </w:r>
      <w:r w:rsidRPr="009161C1">
        <w:rPr>
          <w:rFonts w:ascii="Arial" w:hAnsi="Arial" w:cs="Arial"/>
          <w:sz w:val="22"/>
          <w:szCs w:val="22"/>
          <w:lang w:val="en-US"/>
        </w:rPr>
        <w:t xml:space="preserve"> The royalty fee is reduced by an agreed amount where the contract miner has made a prepayment of the royalties to OCM. The royalty fee does not take account the prevailing and changing market conditions and save in one instance where provision is made for escalation, albeit based on CPI, there is no escalation on an annual basis; </w:t>
      </w:r>
    </w:p>
    <w:p w14:paraId="06ADC06A" w14:textId="77777777" w:rsidR="00450A76" w:rsidRPr="00C71D1D" w:rsidRDefault="00450A76" w:rsidP="00450A76">
      <w:pPr>
        <w:pStyle w:val="ListParagraph"/>
        <w:spacing w:line="360" w:lineRule="auto"/>
        <w:jc w:val="both"/>
        <w:rPr>
          <w:rFonts w:ascii="Arial" w:hAnsi="Arial" w:cs="Arial"/>
          <w:sz w:val="22"/>
          <w:szCs w:val="22"/>
          <w:lang w:val="en-US"/>
        </w:rPr>
      </w:pPr>
    </w:p>
    <w:p w14:paraId="52BB63FF" w14:textId="77777777" w:rsidR="00450A76" w:rsidRPr="009161C1" w:rsidRDefault="00450A76" w:rsidP="009161C1">
      <w:pPr>
        <w:spacing w:line="360" w:lineRule="auto"/>
        <w:jc w:val="both"/>
        <w:rPr>
          <w:rFonts w:ascii="Arial" w:hAnsi="Arial" w:cs="Arial"/>
          <w:sz w:val="22"/>
          <w:szCs w:val="22"/>
          <w:u w:val="single"/>
          <w:lang w:val="en-US"/>
        </w:rPr>
      </w:pPr>
      <w:r w:rsidRPr="009161C1">
        <w:rPr>
          <w:rFonts w:ascii="Arial" w:hAnsi="Arial" w:cs="Arial"/>
          <w:sz w:val="22"/>
          <w:szCs w:val="22"/>
          <w:lang w:val="en-US"/>
        </w:rPr>
        <w:t xml:space="preserve">21.7.2 the mini-pit contracts do not, save as set out hereafter, ordinarily contemplate the adjustment of the royalty payable to OCM. </w:t>
      </w:r>
      <w:r w:rsidRPr="009161C1">
        <w:rPr>
          <w:rFonts w:ascii="Arial" w:hAnsi="Arial" w:cs="Arial"/>
          <w:sz w:val="22"/>
          <w:szCs w:val="22"/>
          <w:u w:val="single"/>
          <w:lang w:val="en-US"/>
        </w:rPr>
        <w:t>The contracts do provide for a change in the royalty payable, as a result o</w:t>
      </w:r>
      <w:r w:rsidR="008D67DC">
        <w:rPr>
          <w:rFonts w:ascii="Arial" w:hAnsi="Arial" w:cs="Arial"/>
          <w:sz w:val="22"/>
          <w:szCs w:val="22"/>
          <w:u w:val="single"/>
          <w:lang w:val="en-US"/>
        </w:rPr>
        <w:t>f</w:t>
      </w:r>
      <w:r w:rsidRPr="009161C1">
        <w:rPr>
          <w:rFonts w:ascii="Arial" w:hAnsi="Arial" w:cs="Arial"/>
          <w:sz w:val="22"/>
          <w:szCs w:val="22"/>
          <w:u w:val="single"/>
          <w:lang w:val="en-US"/>
        </w:rPr>
        <w:t xml:space="preserve"> decrease in the coal price (in which the royalty will be reduced). There is, however, no similar provision allowing for an increase of the royalty payable to OCM in the event of an increase of the coal price;</w:t>
      </w:r>
    </w:p>
    <w:p w14:paraId="79F7FE08" w14:textId="77777777" w:rsidR="00450A76" w:rsidRPr="00C71D1D" w:rsidRDefault="00450A76" w:rsidP="00450A76">
      <w:pPr>
        <w:pStyle w:val="ListParagraph"/>
        <w:spacing w:line="360" w:lineRule="auto"/>
        <w:jc w:val="both"/>
        <w:rPr>
          <w:rFonts w:ascii="Arial" w:hAnsi="Arial" w:cs="Arial"/>
          <w:sz w:val="22"/>
          <w:szCs w:val="22"/>
          <w:lang w:val="en-US"/>
        </w:rPr>
      </w:pPr>
    </w:p>
    <w:p w14:paraId="39D9754A" w14:textId="77777777" w:rsidR="00450A76" w:rsidRPr="009161C1" w:rsidRDefault="00450A76" w:rsidP="009161C1">
      <w:pPr>
        <w:spacing w:line="360" w:lineRule="auto"/>
        <w:jc w:val="both"/>
        <w:rPr>
          <w:rFonts w:ascii="Arial" w:hAnsi="Arial" w:cs="Arial"/>
          <w:sz w:val="22"/>
          <w:szCs w:val="22"/>
          <w:lang w:val="en-US"/>
        </w:rPr>
      </w:pPr>
      <w:r w:rsidRPr="009161C1">
        <w:rPr>
          <w:rFonts w:ascii="Arial" w:hAnsi="Arial" w:cs="Arial"/>
          <w:sz w:val="22"/>
          <w:szCs w:val="22"/>
          <w:lang w:val="en-US"/>
        </w:rPr>
        <w:t xml:space="preserve">21.7.3 it would have been more beneficial for OCM had the mini-pit contractors been engaged on a basis that had included a determined or determinable fee (incorporating, for instance, adjustments to provide for changes to key elements) to be paid to such contract miner for the mining of OCM’s coal resource, as opposed to the current royalty structure. </w:t>
      </w:r>
      <w:r w:rsidRPr="009161C1">
        <w:rPr>
          <w:rFonts w:ascii="Arial" w:hAnsi="Arial" w:cs="Arial"/>
          <w:sz w:val="22"/>
          <w:szCs w:val="22"/>
          <w:u w:val="single"/>
          <w:lang w:val="en-US"/>
        </w:rPr>
        <w:t>In such a scenario, the contract miner would charge for its services rendered and OCM would retain ownership of the extracted coal, enabling it to sell the coal at a profit to an off taker</w:t>
      </w:r>
      <w:r w:rsidRPr="009161C1">
        <w:rPr>
          <w:rFonts w:ascii="Arial" w:hAnsi="Arial" w:cs="Arial"/>
          <w:sz w:val="22"/>
          <w:szCs w:val="22"/>
          <w:lang w:val="en-US"/>
        </w:rPr>
        <w:t xml:space="preserve"> (as opposed to OCM being made party, as is currently the case, to complex transactional </w:t>
      </w:r>
      <w:r w:rsidRPr="009161C1">
        <w:rPr>
          <w:rFonts w:ascii="Arial" w:hAnsi="Arial" w:cs="Arial"/>
          <w:sz w:val="22"/>
          <w:szCs w:val="22"/>
          <w:u w:val="single"/>
          <w:lang w:val="en-US"/>
        </w:rPr>
        <w:t>arrangements in which OCM is effectively used as a conduit for other contracting parties to not only extract OCM’s coal resource for an insignificant royalty payment, but also, for them to utilise and benefit from OCT’s RBCT Entitlement, without any benefit accruing to either OCM or OCT for it</w:t>
      </w:r>
      <w:r w:rsidRPr="009161C1">
        <w:rPr>
          <w:rFonts w:ascii="Arial" w:hAnsi="Arial" w:cs="Arial"/>
          <w:sz w:val="22"/>
          <w:szCs w:val="22"/>
          <w:lang w:val="en-US"/>
        </w:rPr>
        <w:t xml:space="preserve">; …’ </w:t>
      </w:r>
      <w:r w:rsidRPr="009161C1">
        <w:rPr>
          <w:rFonts w:ascii="Arial" w:hAnsi="Arial" w:cs="Arial"/>
          <w:szCs w:val="22"/>
          <w:lang w:val="en-US"/>
        </w:rPr>
        <w:t>(</w:t>
      </w:r>
      <w:r w:rsidR="009161C1">
        <w:rPr>
          <w:rFonts w:ascii="Arial" w:hAnsi="Arial" w:cs="Arial"/>
          <w:szCs w:val="22"/>
          <w:lang w:val="en-US"/>
        </w:rPr>
        <w:t>M</w:t>
      </w:r>
      <w:r w:rsidRPr="009161C1">
        <w:rPr>
          <w:rFonts w:ascii="Arial" w:hAnsi="Arial" w:cs="Arial"/>
          <w:szCs w:val="22"/>
          <w:lang w:val="en-US"/>
        </w:rPr>
        <w:t>y underlining</w:t>
      </w:r>
      <w:r w:rsidR="009161C1">
        <w:rPr>
          <w:rFonts w:ascii="Arial" w:hAnsi="Arial" w:cs="Arial"/>
          <w:szCs w:val="22"/>
          <w:lang w:val="en-US"/>
        </w:rPr>
        <w:t>.</w:t>
      </w:r>
      <w:r w:rsidRPr="009161C1">
        <w:rPr>
          <w:rFonts w:ascii="Arial" w:hAnsi="Arial" w:cs="Arial"/>
          <w:szCs w:val="22"/>
          <w:lang w:val="en-US"/>
        </w:rPr>
        <w:t>)</w:t>
      </w:r>
    </w:p>
    <w:p w14:paraId="66755F70" w14:textId="77777777" w:rsidR="00450A76" w:rsidRPr="00C71D1D" w:rsidRDefault="00450A76" w:rsidP="00450A76">
      <w:pPr>
        <w:rPr>
          <w:rFonts w:ascii="Arial" w:hAnsi="Arial" w:cs="Arial"/>
          <w:b/>
          <w:bCs/>
          <w:highlight w:val="green"/>
          <w:lang w:val="en-US"/>
        </w:rPr>
      </w:pPr>
    </w:p>
    <w:p w14:paraId="3FDB376F" w14:textId="2BBA11C6" w:rsidR="00450A76" w:rsidRPr="00F074C0" w:rsidRDefault="00F074C0" w:rsidP="00F074C0">
      <w:pPr>
        <w:spacing w:line="360" w:lineRule="auto"/>
        <w:jc w:val="both"/>
        <w:rPr>
          <w:rFonts w:ascii="Arial" w:hAnsi="Arial" w:cs="Arial"/>
          <w:lang w:val="en-US"/>
        </w:rPr>
      </w:pPr>
      <w:r w:rsidRPr="00C71D1D">
        <w:rPr>
          <w:rFonts w:ascii="Arial" w:hAnsi="Arial" w:cs="Arial"/>
          <w:lang w:val="en-US"/>
        </w:rPr>
        <w:t>[198]</w:t>
      </w:r>
      <w:r w:rsidRPr="00C71D1D">
        <w:rPr>
          <w:rFonts w:ascii="Arial" w:hAnsi="Arial" w:cs="Arial"/>
          <w:lang w:val="en-US"/>
        </w:rPr>
        <w:tab/>
      </w:r>
      <w:r w:rsidR="00450A76" w:rsidRPr="00F074C0">
        <w:rPr>
          <w:rFonts w:ascii="Arial" w:hAnsi="Arial" w:cs="Arial"/>
          <w:lang w:val="en-US"/>
        </w:rPr>
        <w:t xml:space="preserve">The applicants contend further that RBCT never had a problem with third party contractors; that on 9 February 2021, OCT informed it that four contractors were mining at OCM under interim mining arrangements with the coal to be exported through RBCT, and that RBCT responded with approval on 16 February 2021. </w:t>
      </w:r>
    </w:p>
    <w:p w14:paraId="57EA7ECE" w14:textId="77777777" w:rsidR="00450A76" w:rsidRPr="00C71D1D" w:rsidRDefault="00450A76" w:rsidP="00450A76">
      <w:pPr>
        <w:pStyle w:val="ListParagraph"/>
        <w:spacing w:line="360" w:lineRule="auto"/>
        <w:ind w:left="0"/>
        <w:jc w:val="both"/>
        <w:rPr>
          <w:rFonts w:ascii="Arial" w:hAnsi="Arial" w:cs="Arial"/>
          <w:lang w:val="en-US"/>
        </w:rPr>
      </w:pPr>
    </w:p>
    <w:p w14:paraId="5A0F8ABD" w14:textId="2893540A" w:rsidR="00450A7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450A76" w:rsidRPr="00F074C0">
        <w:rPr>
          <w:rFonts w:ascii="Arial" w:hAnsi="Arial" w:cs="Arial"/>
          <w:lang w:val="en-US"/>
        </w:rPr>
        <w:t>This is what OCT’s l</w:t>
      </w:r>
      <w:r w:rsidR="00474A3B" w:rsidRPr="00F074C0">
        <w:rPr>
          <w:rFonts w:ascii="Arial" w:hAnsi="Arial" w:cs="Arial"/>
          <w:lang w:val="en-US"/>
        </w:rPr>
        <w:t>e</w:t>
      </w:r>
      <w:r w:rsidR="00450A76" w:rsidRPr="00F074C0">
        <w:rPr>
          <w:rFonts w:ascii="Arial" w:hAnsi="Arial" w:cs="Arial"/>
          <w:lang w:val="en-US"/>
        </w:rPr>
        <w:t xml:space="preserve">tter stated: ‘Mining at OCM - the mine is operational, four contractors currently mining at OCM, much of which coal is export quality’. </w:t>
      </w:r>
    </w:p>
    <w:p w14:paraId="214A4FB3" w14:textId="77777777" w:rsidR="00450A76" w:rsidRPr="00C71D1D" w:rsidRDefault="00450A76" w:rsidP="00450A76">
      <w:pPr>
        <w:pStyle w:val="ListParagraph"/>
        <w:spacing w:line="360" w:lineRule="auto"/>
        <w:ind w:left="1080"/>
        <w:jc w:val="both"/>
        <w:rPr>
          <w:rFonts w:ascii="Arial" w:hAnsi="Arial" w:cs="Arial"/>
          <w:lang w:val="en-US"/>
        </w:rPr>
      </w:pPr>
    </w:p>
    <w:p w14:paraId="3AE0541A" w14:textId="036BF1F3" w:rsidR="00450A7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450A76" w:rsidRPr="00F074C0">
        <w:rPr>
          <w:rFonts w:ascii="Arial" w:hAnsi="Arial" w:cs="Arial"/>
          <w:lang w:val="en-US"/>
        </w:rPr>
        <w:t xml:space="preserve">RBCT’s response was: </w:t>
      </w:r>
    </w:p>
    <w:p w14:paraId="4B074DA0" w14:textId="77777777" w:rsidR="00450A76" w:rsidRPr="008E0D6B" w:rsidRDefault="00450A76" w:rsidP="008E0D6B">
      <w:pPr>
        <w:spacing w:line="360" w:lineRule="auto"/>
        <w:jc w:val="both"/>
        <w:rPr>
          <w:rFonts w:ascii="Arial" w:hAnsi="Arial" w:cs="Arial"/>
          <w:sz w:val="22"/>
          <w:lang w:val="en-US"/>
        </w:rPr>
      </w:pPr>
      <w:r w:rsidRPr="008E0D6B">
        <w:rPr>
          <w:rFonts w:ascii="Arial" w:hAnsi="Arial" w:cs="Arial"/>
          <w:sz w:val="22"/>
          <w:lang w:val="en-US"/>
        </w:rPr>
        <w:t>‘3. We are pleased that progress is being made in relation to the business rescue of OCM and OCT and that OCM is operational and again producing some coal.</w:t>
      </w:r>
    </w:p>
    <w:p w14:paraId="7239C757" w14:textId="77777777" w:rsidR="00450A76" w:rsidRPr="008E0D6B" w:rsidRDefault="00450A76" w:rsidP="008E0D6B">
      <w:pPr>
        <w:spacing w:line="360" w:lineRule="auto"/>
        <w:jc w:val="both"/>
        <w:rPr>
          <w:rFonts w:ascii="Arial" w:hAnsi="Arial" w:cs="Arial"/>
          <w:sz w:val="22"/>
          <w:lang w:val="en-US"/>
        </w:rPr>
      </w:pPr>
      <w:r w:rsidRPr="008E0D6B">
        <w:rPr>
          <w:rFonts w:ascii="Arial" w:hAnsi="Arial" w:cs="Arial"/>
          <w:sz w:val="22"/>
          <w:lang w:val="en-US"/>
        </w:rPr>
        <w:t>…</w:t>
      </w:r>
    </w:p>
    <w:p w14:paraId="2DA15B1A" w14:textId="77777777" w:rsidR="00450A76" w:rsidRPr="008E0D6B" w:rsidRDefault="00450A76" w:rsidP="008E0D6B">
      <w:pPr>
        <w:spacing w:line="360" w:lineRule="auto"/>
        <w:jc w:val="both"/>
        <w:rPr>
          <w:rFonts w:ascii="Arial" w:hAnsi="Arial" w:cs="Arial"/>
          <w:sz w:val="22"/>
          <w:lang w:val="en-US"/>
        </w:rPr>
      </w:pPr>
      <w:r w:rsidRPr="008E0D6B">
        <w:rPr>
          <w:rFonts w:ascii="Arial" w:hAnsi="Arial" w:cs="Arial"/>
          <w:sz w:val="22"/>
          <w:lang w:val="en-US"/>
        </w:rPr>
        <w:t>5.2 Please confirm OCM’s monthly tonnage of coal mined and produced for sale over the past 12 months. Evidence that OCM, and the OCM Business, is operational and producing coal of an export quality and, subject to the lifting of OCT’s suspension, capable of getting coal from OCM’s mine to the Terminal and exporting coal through the Terminal, will be helpful to establish that OCM is a Coal Exporter as defined in clause 1.1.14.1 of the RBCT Shareholders' Agreement. This is key for the reasons set out below. …</w:t>
      </w:r>
    </w:p>
    <w:p w14:paraId="2230D016" w14:textId="77777777" w:rsidR="00450A76" w:rsidRPr="008E0D6B" w:rsidRDefault="00450A76" w:rsidP="008E0D6B">
      <w:pPr>
        <w:spacing w:line="360" w:lineRule="auto"/>
        <w:jc w:val="both"/>
        <w:rPr>
          <w:rFonts w:ascii="Arial" w:hAnsi="Arial" w:cs="Arial"/>
          <w:sz w:val="22"/>
          <w:lang w:val="en-US"/>
        </w:rPr>
      </w:pPr>
      <w:r w:rsidRPr="008E0D6B">
        <w:rPr>
          <w:rFonts w:ascii="Arial" w:hAnsi="Arial" w:cs="Arial"/>
          <w:sz w:val="22"/>
          <w:lang w:val="en-US"/>
        </w:rPr>
        <w:t>…</w:t>
      </w:r>
    </w:p>
    <w:p w14:paraId="45AB9516" w14:textId="77777777" w:rsidR="00450A76" w:rsidRPr="008E0D6B" w:rsidRDefault="00450A76" w:rsidP="008E0D6B">
      <w:pPr>
        <w:spacing w:line="360" w:lineRule="auto"/>
        <w:jc w:val="both"/>
        <w:rPr>
          <w:rFonts w:ascii="Arial" w:hAnsi="Arial" w:cs="Arial"/>
          <w:sz w:val="22"/>
          <w:lang w:val="en-US"/>
        </w:rPr>
      </w:pPr>
      <w:r w:rsidRPr="008E0D6B">
        <w:rPr>
          <w:rFonts w:ascii="Arial" w:hAnsi="Arial" w:cs="Arial"/>
          <w:sz w:val="22"/>
          <w:lang w:val="en-US"/>
        </w:rPr>
        <w:lastRenderedPageBreak/>
        <w:t>5.7 … The Events of Default are set out in clause 21. In this regard, it would be helpful if OCT could motivate and provide RBCT with information and supporting documents that show (and put RBCT in a position to confirm as required by clause 23.1.2, at the proposed time of the lifting of OCT’s suspension) that no Event of Default in relation to OCT applies, including:</w:t>
      </w:r>
    </w:p>
    <w:p w14:paraId="62835690" w14:textId="77777777" w:rsidR="00450A76" w:rsidRPr="008E0D6B" w:rsidRDefault="00450A76" w:rsidP="008E0D6B">
      <w:pPr>
        <w:spacing w:line="360" w:lineRule="auto"/>
        <w:jc w:val="both"/>
        <w:rPr>
          <w:rFonts w:ascii="Arial" w:hAnsi="Arial" w:cs="Arial"/>
          <w:sz w:val="22"/>
          <w:lang w:val="en-US"/>
        </w:rPr>
      </w:pPr>
      <w:r w:rsidRPr="008E0D6B">
        <w:rPr>
          <w:rFonts w:ascii="Arial" w:hAnsi="Arial" w:cs="Arial"/>
          <w:sz w:val="22"/>
          <w:lang w:val="en-US"/>
        </w:rPr>
        <w:t>…</w:t>
      </w:r>
    </w:p>
    <w:p w14:paraId="639CCFE4" w14:textId="77777777" w:rsidR="00450A76" w:rsidRPr="008E0D6B" w:rsidRDefault="00450A76" w:rsidP="008E0D6B">
      <w:pPr>
        <w:spacing w:line="360" w:lineRule="auto"/>
        <w:jc w:val="both"/>
        <w:rPr>
          <w:rFonts w:ascii="Arial" w:hAnsi="Arial" w:cs="Arial"/>
          <w:sz w:val="22"/>
          <w:lang w:val="en-US"/>
        </w:rPr>
      </w:pPr>
      <w:r w:rsidRPr="008E0D6B">
        <w:rPr>
          <w:rFonts w:ascii="Arial" w:hAnsi="Arial" w:cs="Arial"/>
          <w:sz w:val="22"/>
          <w:lang w:val="en-US"/>
        </w:rPr>
        <w:t>5.7.3 that OCM is (since it started mining coal again) a “Coal Exporter” (as contemplated by clause 1.1.14.1, and see clause 21.1.2) …</w:t>
      </w:r>
      <w:r w:rsidR="008E0D6B" w:rsidRPr="008E0D6B">
        <w:rPr>
          <w:rFonts w:ascii="Arial" w:hAnsi="Arial" w:cs="Arial"/>
          <w:sz w:val="22"/>
          <w:lang w:val="en-US"/>
        </w:rPr>
        <w:t>’</w:t>
      </w:r>
    </w:p>
    <w:p w14:paraId="11E04828" w14:textId="77777777" w:rsidR="00450A76" w:rsidRPr="00C71D1D" w:rsidRDefault="00450A76" w:rsidP="00450A76">
      <w:pPr>
        <w:pStyle w:val="ListParagraph"/>
        <w:spacing w:line="360" w:lineRule="auto"/>
        <w:ind w:left="0"/>
        <w:jc w:val="both"/>
        <w:rPr>
          <w:rFonts w:ascii="Arial" w:hAnsi="Arial" w:cs="Arial"/>
          <w:lang w:val="en-US"/>
        </w:rPr>
      </w:pPr>
    </w:p>
    <w:p w14:paraId="643CD057" w14:textId="77777777" w:rsidR="00450A76" w:rsidRPr="00C71D1D" w:rsidRDefault="00450A76" w:rsidP="00450A76">
      <w:pPr>
        <w:pStyle w:val="ListParagraph"/>
        <w:spacing w:line="360" w:lineRule="auto"/>
        <w:ind w:left="0"/>
        <w:jc w:val="both"/>
        <w:rPr>
          <w:rFonts w:ascii="Arial" w:hAnsi="Arial" w:cs="Arial"/>
          <w:lang w:val="en-US"/>
        </w:rPr>
      </w:pPr>
      <w:r w:rsidRPr="00C71D1D">
        <w:rPr>
          <w:rFonts w:ascii="Arial" w:hAnsi="Arial" w:cs="Arial"/>
          <w:lang w:val="en-US"/>
        </w:rPr>
        <w:t xml:space="preserve">I do not agree with the applicants’ contention that RBCT in the above correspondence approved of OCM’s </w:t>
      </w:r>
      <w:r w:rsidRPr="00C71D1D">
        <w:rPr>
          <w:rFonts w:ascii="Arial" w:hAnsi="Arial" w:cs="Arial"/>
          <w:i/>
          <w:iCs/>
          <w:lang w:val="en-US"/>
        </w:rPr>
        <w:t xml:space="preserve">actual </w:t>
      </w:r>
      <w:r w:rsidRPr="00C71D1D">
        <w:rPr>
          <w:rFonts w:ascii="Arial" w:hAnsi="Arial" w:cs="Arial"/>
          <w:lang w:val="en-US"/>
        </w:rPr>
        <w:t>relationship with the mini-pit contractors.</w:t>
      </w:r>
    </w:p>
    <w:p w14:paraId="0C118116" w14:textId="77777777" w:rsidR="00450A76" w:rsidRPr="00C71D1D" w:rsidRDefault="00450A76" w:rsidP="00450A76">
      <w:pPr>
        <w:pStyle w:val="ListParagraph"/>
        <w:spacing w:line="360" w:lineRule="auto"/>
        <w:ind w:left="0"/>
        <w:jc w:val="both"/>
        <w:rPr>
          <w:rFonts w:ascii="Arial" w:hAnsi="Arial" w:cs="Arial"/>
          <w:lang w:val="en-US"/>
        </w:rPr>
      </w:pPr>
    </w:p>
    <w:p w14:paraId="1691D68D" w14:textId="3ADA8632" w:rsidR="00450A76" w:rsidRPr="00F074C0" w:rsidRDefault="00F074C0" w:rsidP="00F074C0">
      <w:pPr>
        <w:spacing w:line="360" w:lineRule="auto"/>
        <w:jc w:val="both"/>
        <w:rPr>
          <w:rFonts w:ascii="Arial" w:hAnsi="Arial" w:cs="Arial"/>
          <w:lang w:val="en-US"/>
        </w:rPr>
      </w:pPr>
      <w:r w:rsidRPr="00C71D1D">
        <w:rPr>
          <w:rFonts w:ascii="Arial" w:hAnsi="Arial" w:cs="Arial"/>
          <w:lang w:val="en-US"/>
        </w:rPr>
        <w:t>[199]</w:t>
      </w:r>
      <w:r w:rsidRPr="00C71D1D">
        <w:rPr>
          <w:rFonts w:ascii="Arial" w:hAnsi="Arial" w:cs="Arial"/>
          <w:lang w:val="en-US"/>
        </w:rPr>
        <w:tab/>
      </w:r>
      <w:r w:rsidR="00450A76" w:rsidRPr="00F074C0">
        <w:rPr>
          <w:rFonts w:ascii="Arial" w:hAnsi="Arial" w:cs="Arial"/>
          <w:lang w:val="en-US"/>
        </w:rPr>
        <w:t xml:space="preserve">The applicants also contend that RBCT later acknowledged, in its letter dated 20 June 2022, that OCM is ‘a Coal Exporter able through the current mini-pit operations to mine and produce coal, as defined in the Shareholders' Agreement’. I do not agree, read in the context of the letter and the version of RBCT, that RBCT acknowledged the actual contractual relationship between OCM and the mini-pit contractors. This much is evidenced by RBCT’s assertion that it learnt from correspondence from the </w:t>
      </w:r>
      <w:r w:rsidR="009A047D" w:rsidRPr="00F074C0">
        <w:rPr>
          <w:rFonts w:ascii="Arial" w:hAnsi="Arial" w:cs="Arial"/>
          <w:lang w:val="en-US"/>
        </w:rPr>
        <w:t>Curator</w:t>
      </w:r>
      <w:r w:rsidR="00450A76" w:rsidRPr="00F074C0">
        <w:rPr>
          <w:rFonts w:ascii="Arial" w:hAnsi="Arial" w:cs="Arial"/>
          <w:lang w:val="en-US"/>
        </w:rPr>
        <w:t xml:space="preserve"> on 23 June 2022, and importantly, later from the First Report of the </w:t>
      </w:r>
      <w:r w:rsidR="009A047D" w:rsidRPr="00F074C0">
        <w:rPr>
          <w:rFonts w:ascii="Arial" w:hAnsi="Arial" w:cs="Arial"/>
          <w:lang w:val="en-US"/>
        </w:rPr>
        <w:t>Curator</w:t>
      </w:r>
      <w:r w:rsidR="00450A76" w:rsidRPr="00F074C0">
        <w:rPr>
          <w:rFonts w:ascii="Arial" w:hAnsi="Arial" w:cs="Arial"/>
          <w:lang w:val="en-US"/>
        </w:rPr>
        <w:t xml:space="preserve"> dated 6 July 2022, that notwithstanding what OCT had informed it, OCM was not generating any revenue from the export of coal through the terminal.</w:t>
      </w:r>
    </w:p>
    <w:p w14:paraId="73E0A37B" w14:textId="77777777" w:rsidR="00450A76" w:rsidRPr="00C71D1D" w:rsidRDefault="00450A76" w:rsidP="00450A76">
      <w:pPr>
        <w:pStyle w:val="ListParagraph"/>
        <w:spacing w:line="360" w:lineRule="auto"/>
        <w:ind w:left="0"/>
        <w:jc w:val="both"/>
        <w:rPr>
          <w:rFonts w:ascii="Arial" w:hAnsi="Arial" w:cs="Arial"/>
          <w:lang w:val="en-US"/>
        </w:rPr>
      </w:pPr>
    </w:p>
    <w:p w14:paraId="0BEC91BC" w14:textId="2655251E" w:rsidR="001D2693" w:rsidRPr="00F074C0" w:rsidRDefault="00F074C0" w:rsidP="00F074C0">
      <w:pPr>
        <w:spacing w:line="360" w:lineRule="auto"/>
        <w:jc w:val="both"/>
        <w:rPr>
          <w:rFonts w:ascii="Arial" w:hAnsi="Arial" w:cs="Arial"/>
          <w:lang w:val="en-US"/>
        </w:rPr>
      </w:pPr>
      <w:r w:rsidRPr="00C71D1D">
        <w:rPr>
          <w:rFonts w:ascii="Arial" w:hAnsi="Arial" w:cs="Arial"/>
          <w:lang w:val="en-US"/>
        </w:rPr>
        <w:t>[200]</w:t>
      </w:r>
      <w:r w:rsidRPr="00C71D1D">
        <w:rPr>
          <w:rFonts w:ascii="Arial" w:hAnsi="Arial" w:cs="Arial"/>
          <w:lang w:val="en-US"/>
        </w:rPr>
        <w:tab/>
      </w:r>
      <w:r w:rsidR="00450A76" w:rsidRPr="00F074C0">
        <w:rPr>
          <w:rFonts w:ascii="Arial" w:hAnsi="Arial" w:cs="Arial"/>
          <w:lang w:val="en-US"/>
        </w:rPr>
        <w:t xml:space="preserve">I find that OCM </w:t>
      </w:r>
      <w:r w:rsidR="006E4E51" w:rsidRPr="00F074C0">
        <w:rPr>
          <w:rFonts w:ascii="Arial" w:hAnsi="Arial" w:cs="Arial"/>
          <w:lang w:val="en-US"/>
        </w:rPr>
        <w:t>i</w:t>
      </w:r>
      <w:r w:rsidR="00450A76" w:rsidRPr="00F074C0">
        <w:rPr>
          <w:rFonts w:ascii="Arial" w:hAnsi="Arial" w:cs="Arial"/>
          <w:lang w:val="en-US"/>
        </w:rPr>
        <w:t xml:space="preserve">s not </w:t>
      </w:r>
      <w:r w:rsidR="006E4E51" w:rsidRPr="00F074C0">
        <w:rPr>
          <w:rFonts w:ascii="Arial" w:hAnsi="Arial" w:cs="Arial"/>
          <w:lang w:val="en-US"/>
        </w:rPr>
        <w:t xml:space="preserve">currently </w:t>
      </w:r>
      <w:r w:rsidR="00450A76" w:rsidRPr="00F074C0">
        <w:rPr>
          <w:rFonts w:ascii="Arial" w:hAnsi="Arial" w:cs="Arial"/>
          <w:lang w:val="en-US"/>
        </w:rPr>
        <w:t>a Coal Exporter</w:t>
      </w:r>
      <w:r w:rsidR="006E4E51" w:rsidRPr="00F074C0">
        <w:rPr>
          <w:rFonts w:ascii="Arial" w:hAnsi="Arial" w:cs="Arial"/>
          <w:lang w:val="en-US"/>
        </w:rPr>
        <w:t xml:space="preserve"> by virtue of it not itself mining and producing coal for sale or export, or by </w:t>
      </w:r>
      <w:r w:rsidR="00843FA3" w:rsidRPr="00F074C0">
        <w:rPr>
          <w:rFonts w:ascii="Arial" w:hAnsi="Arial" w:cs="Arial"/>
          <w:lang w:val="en-US"/>
        </w:rPr>
        <w:t xml:space="preserve">it </w:t>
      </w:r>
      <w:r w:rsidR="006E4E51" w:rsidRPr="00F074C0">
        <w:rPr>
          <w:rFonts w:ascii="Arial" w:hAnsi="Arial" w:cs="Arial"/>
          <w:lang w:val="en-US"/>
        </w:rPr>
        <w:t>contracting the work of mining coal for it</w:t>
      </w:r>
      <w:r w:rsidR="00843FA3" w:rsidRPr="00F074C0">
        <w:rPr>
          <w:rFonts w:ascii="Arial" w:hAnsi="Arial" w:cs="Arial"/>
          <w:lang w:val="en-US"/>
        </w:rPr>
        <w:t xml:space="preserve">s own benefit </w:t>
      </w:r>
      <w:r w:rsidR="006E4E51" w:rsidRPr="00F074C0">
        <w:rPr>
          <w:rFonts w:ascii="Arial" w:hAnsi="Arial" w:cs="Arial"/>
          <w:lang w:val="en-US"/>
        </w:rPr>
        <w:t>to contractors.</w:t>
      </w:r>
    </w:p>
    <w:p w14:paraId="0D9F8A14" w14:textId="77777777" w:rsidR="001D2693" w:rsidRPr="00C71D1D" w:rsidRDefault="001D2693" w:rsidP="001D2693">
      <w:pPr>
        <w:pStyle w:val="ListParagraph"/>
        <w:spacing w:line="360" w:lineRule="auto"/>
        <w:ind w:left="0"/>
        <w:jc w:val="both"/>
        <w:rPr>
          <w:rFonts w:ascii="Arial" w:hAnsi="Arial" w:cs="Arial"/>
          <w:i/>
          <w:iCs/>
          <w:lang w:val="en-US"/>
        </w:rPr>
      </w:pPr>
    </w:p>
    <w:p w14:paraId="3C80DE42" w14:textId="77777777" w:rsidR="001D2693" w:rsidRPr="006F2320" w:rsidRDefault="001D2693" w:rsidP="006F2320">
      <w:pPr>
        <w:pStyle w:val="ListParagraph"/>
        <w:spacing w:line="360" w:lineRule="auto"/>
        <w:ind w:left="0"/>
        <w:jc w:val="both"/>
        <w:rPr>
          <w:rFonts w:ascii="Arial" w:hAnsi="Arial" w:cs="Arial"/>
          <w:i/>
          <w:iCs/>
          <w:lang w:val="en-US"/>
        </w:rPr>
      </w:pPr>
      <w:r w:rsidRPr="00C71D1D">
        <w:rPr>
          <w:rFonts w:ascii="Arial" w:hAnsi="Arial" w:cs="Arial"/>
          <w:i/>
          <w:iCs/>
          <w:lang w:val="en-US"/>
        </w:rPr>
        <w:t>Whether the imposition of the conditions and periods of the upliftment of the suspension constitute oppressive and unfairly prejudicial conduct</w:t>
      </w:r>
    </w:p>
    <w:p w14:paraId="36DB5E46" w14:textId="15A98C30" w:rsidR="00454782" w:rsidRPr="00F074C0" w:rsidRDefault="00F074C0" w:rsidP="00F074C0">
      <w:pPr>
        <w:spacing w:line="360" w:lineRule="auto"/>
        <w:jc w:val="both"/>
        <w:rPr>
          <w:rFonts w:ascii="Arial" w:hAnsi="Arial" w:cs="Arial"/>
          <w:lang w:val="en-US"/>
        </w:rPr>
      </w:pPr>
      <w:r w:rsidRPr="00C71D1D">
        <w:rPr>
          <w:rFonts w:ascii="Arial" w:hAnsi="Arial" w:cs="Arial"/>
          <w:lang w:val="en-US"/>
        </w:rPr>
        <w:t>[201]</w:t>
      </w:r>
      <w:r w:rsidRPr="00C71D1D">
        <w:rPr>
          <w:rFonts w:ascii="Arial" w:hAnsi="Arial" w:cs="Arial"/>
          <w:lang w:val="en-US"/>
        </w:rPr>
        <w:tab/>
      </w:r>
      <w:r w:rsidR="00454782" w:rsidRPr="00F074C0">
        <w:rPr>
          <w:rFonts w:ascii="Arial" w:hAnsi="Arial" w:cs="Arial"/>
          <w:lang w:val="en-US"/>
        </w:rPr>
        <w:t xml:space="preserve">In argument, Mr </w:t>
      </w:r>
      <w:r w:rsidR="00551899" w:rsidRPr="00F074C0">
        <w:rPr>
          <w:rFonts w:ascii="Arial" w:hAnsi="Arial" w:cs="Arial"/>
          <w:i/>
          <w:lang w:val="en-US"/>
        </w:rPr>
        <w:t>Wickins</w:t>
      </w:r>
      <w:r w:rsidR="00454782" w:rsidRPr="00F074C0">
        <w:rPr>
          <w:rFonts w:ascii="Arial" w:hAnsi="Arial" w:cs="Arial"/>
          <w:lang w:val="en-US"/>
        </w:rPr>
        <w:t xml:space="preserve"> </w:t>
      </w:r>
      <w:r w:rsidR="00F60D1E" w:rsidRPr="00F074C0">
        <w:rPr>
          <w:rFonts w:ascii="Arial" w:hAnsi="Arial" w:cs="Arial"/>
          <w:lang w:val="en-US"/>
        </w:rPr>
        <w:t xml:space="preserve">SC, </w:t>
      </w:r>
      <w:r w:rsidR="00454782" w:rsidRPr="00F074C0">
        <w:rPr>
          <w:rFonts w:ascii="Arial" w:hAnsi="Arial" w:cs="Arial"/>
          <w:lang w:val="en-US"/>
        </w:rPr>
        <w:t xml:space="preserve">submitted that the imposition of the conditions and periods of the upliftment of the suspension in the Interim Period Agreement constitute oppressive and unfairly prejudicial conduct on the part of RBCT. </w:t>
      </w:r>
    </w:p>
    <w:p w14:paraId="18BC642C" w14:textId="77777777" w:rsidR="00454782" w:rsidRPr="00C71D1D" w:rsidRDefault="00454782" w:rsidP="00454782">
      <w:pPr>
        <w:pStyle w:val="ListParagraph"/>
        <w:spacing w:line="360" w:lineRule="auto"/>
        <w:ind w:left="0"/>
        <w:jc w:val="both"/>
        <w:rPr>
          <w:rFonts w:ascii="Arial" w:hAnsi="Arial" w:cs="Arial"/>
          <w:lang w:val="en-US"/>
        </w:rPr>
      </w:pPr>
    </w:p>
    <w:p w14:paraId="0E5B9D11" w14:textId="243102CE" w:rsidR="00C861A7" w:rsidRPr="00F074C0" w:rsidRDefault="00F074C0" w:rsidP="00F074C0">
      <w:pPr>
        <w:spacing w:line="360" w:lineRule="auto"/>
        <w:jc w:val="both"/>
        <w:rPr>
          <w:rFonts w:ascii="Arial" w:hAnsi="Arial" w:cs="Arial"/>
          <w:lang w:val="en-US"/>
        </w:rPr>
      </w:pPr>
      <w:r w:rsidRPr="005A4430">
        <w:rPr>
          <w:rFonts w:ascii="Arial" w:hAnsi="Arial" w:cs="Arial"/>
          <w:lang w:val="en-US"/>
        </w:rPr>
        <w:t>[202]</w:t>
      </w:r>
      <w:r w:rsidRPr="005A4430">
        <w:rPr>
          <w:rFonts w:ascii="Arial" w:hAnsi="Arial" w:cs="Arial"/>
          <w:lang w:val="en-US"/>
        </w:rPr>
        <w:tab/>
      </w:r>
      <w:r w:rsidR="001D2693" w:rsidRPr="00F074C0">
        <w:rPr>
          <w:rFonts w:ascii="Arial" w:hAnsi="Arial" w:cs="Arial"/>
          <w:lang w:val="en-US"/>
        </w:rPr>
        <w:t>The facts leading up to the conclusion of the Interim Period Agreement</w:t>
      </w:r>
      <w:r w:rsidR="00C861A7" w:rsidRPr="00F074C0">
        <w:rPr>
          <w:rFonts w:ascii="Arial" w:hAnsi="Arial" w:cs="Arial"/>
          <w:lang w:val="en-US"/>
        </w:rPr>
        <w:t xml:space="preserve"> have been detailed earlier. More importantly, when OCT’s Export Entitlement was suspended in November/ December 2018, the suspension was active for a period of three years before it was lifted again. OCT had been in Business Rescue for four years at the time. OCT’s outstanding dues payable to RBCT by October 2021 was in the region of </w:t>
      </w:r>
      <w:r w:rsidR="00401BCB" w:rsidRPr="00F074C0">
        <w:rPr>
          <w:rFonts w:ascii="Arial" w:hAnsi="Arial" w:cs="Arial"/>
          <w:lang w:val="en-US"/>
        </w:rPr>
        <w:t xml:space="preserve">R </w:t>
      </w:r>
      <w:r w:rsidR="00C861A7" w:rsidRPr="00F074C0">
        <w:rPr>
          <w:rFonts w:ascii="Arial" w:hAnsi="Arial" w:cs="Arial"/>
          <w:sz w:val="22"/>
          <w:szCs w:val="22"/>
          <w:lang w:val="en-US"/>
        </w:rPr>
        <w:t xml:space="preserve">95 557 477. </w:t>
      </w:r>
      <w:r w:rsidR="00C861A7" w:rsidRPr="00F074C0">
        <w:rPr>
          <w:rFonts w:ascii="Arial" w:hAnsi="Arial" w:cs="Arial"/>
          <w:lang w:val="en-US"/>
        </w:rPr>
        <w:t xml:space="preserve">OCT was clearly in actual insolvent circumstances at the time. Payment to RBCT did not come as a simple payment but via complex and elaborate transactions that would place Liberty Coal in ownership of OCM and OCT’s shares. It was an essential requirement, when the provisions of the Shareholders' Agreement are considered, that this transaction be vetted before it was approved. RBCT approved a number of extensions to accommodate OCT to advance the aims of the Business Rescue Plan and to achieve the </w:t>
      </w:r>
      <w:r w:rsidR="00401BCB" w:rsidRPr="00F074C0">
        <w:rPr>
          <w:rFonts w:ascii="Arial" w:hAnsi="Arial" w:cs="Arial"/>
          <w:lang w:val="en-US"/>
        </w:rPr>
        <w:t>‘</w:t>
      </w:r>
      <w:r w:rsidR="00C861A7" w:rsidRPr="00F074C0">
        <w:rPr>
          <w:rFonts w:ascii="Arial" w:hAnsi="Arial" w:cs="Arial"/>
          <w:lang w:val="en-US"/>
        </w:rPr>
        <w:t>End Game</w:t>
      </w:r>
      <w:r w:rsidR="00401BCB" w:rsidRPr="00F074C0">
        <w:rPr>
          <w:rFonts w:ascii="Arial" w:hAnsi="Arial" w:cs="Arial"/>
          <w:lang w:val="en-US"/>
        </w:rPr>
        <w:t>’</w:t>
      </w:r>
      <w:r w:rsidR="00C861A7" w:rsidRPr="00F074C0">
        <w:rPr>
          <w:rFonts w:ascii="Arial" w:hAnsi="Arial" w:cs="Arial"/>
          <w:lang w:val="en-US"/>
        </w:rPr>
        <w:t>.</w:t>
      </w:r>
    </w:p>
    <w:p w14:paraId="6BA547AD" w14:textId="77777777" w:rsidR="005A348E" w:rsidRPr="00C71D1D" w:rsidRDefault="005A348E" w:rsidP="005A348E">
      <w:pPr>
        <w:pStyle w:val="ListParagraph"/>
        <w:spacing w:line="360" w:lineRule="auto"/>
        <w:ind w:left="0"/>
        <w:jc w:val="both"/>
        <w:rPr>
          <w:rFonts w:ascii="Arial" w:hAnsi="Arial" w:cs="Arial"/>
          <w:lang w:val="en-US"/>
        </w:rPr>
      </w:pPr>
    </w:p>
    <w:p w14:paraId="3EBBA205" w14:textId="1CEEAAF2" w:rsidR="005A348E" w:rsidRPr="00F074C0" w:rsidRDefault="00F074C0" w:rsidP="00F074C0">
      <w:pPr>
        <w:spacing w:line="360" w:lineRule="auto"/>
        <w:jc w:val="both"/>
        <w:rPr>
          <w:rFonts w:ascii="Arial" w:hAnsi="Arial" w:cs="Arial"/>
          <w:lang w:val="en-US"/>
        </w:rPr>
      </w:pPr>
      <w:r w:rsidRPr="00C71D1D">
        <w:rPr>
          <w:rFonts w:ascii="Arial" w:hAnsi="Arial" w:cs="Arial"/>
          <w:lang w:val="en-US"/>
        </w:rPr>
        <w:t>[203]</w:t>
      </w:r>
      <w:r w:rsidRPr="00C71D1D">
        <w:rPr>
          <w:rFonts w:ascii="Arial" w:hAnsi="Arial" w:cs="Arial"/>
          <w:lang w:val="en-US"/>
        </w:rPr>
        <w:tab/>
      </w:r>
      <w:r w:rsidR="00A369C3" w:rsidRPr="00F074C0">
        <w:rPr>
          <w:rFonts w:ascii="Arial" w:hAnsi="Arial" w:cs="Arial"/>
          <w:lang w:val="en-US"/>
        </w:rPr>
        <w:t xml:space="preserve">The fact that the </w:t>
      </w:r>
      <w:r w:rsidR="005A348E" w:rsidRPr="00F074C0">
        <w:rPr>
          <w:rFonts w:ascii="Arial" w:hAnsi="Arial" w:cs="Arial"/>
          <w:lang w:val="en-US"/>
        </w:rPr>
        <w:t>question</w:t>
      </w:r>
      <w:r w:rsidR="00A369C3" w:rsidRPr="00F074C0">
        <w:rPr>
          <w:rFonts w:ascii="Arial" w:hAnsi="Arial" w:cs="Arial"/>
          <w:lang w:val="en-US"/>
        </w:rPr>
        <w:t xml:space="preserve"> whether OCM was </w:t>
      </w:r>
      <w:r w:rsidR="005A348E" w:rsidRPr="00F074C0">
        <w:rPr>
          <w:rFonts w:ascii="Arial" w:hAnsi="Arial" w:cs="Arial"/>
          <w:lang w:val="en-US"/>
        </w:rPr>
        <w:t xml:space="preserve">still </w:t>
      </w:r>
      <w:r w:rsidR="00A369C3" w:rsidRPr="00F074C0">
        <w:rPr>
          <w:rFonts w:ascii="Arial" w:hAnsi="Arial" w:cs="Arial"/>
          <w:lang w:val="en-US"/>
        </w:rPr>
        <w:t xml:space="preserve">a Coal Exporter </w:t>
      </w:r>
      <w:r w:rsidR="005A348E" w:rsidRPr="00F074C0">
        <w:rPr>
          <w:rFonts w:ascii="Arial" w:hAnsi="Arial" w:cs="Arial"/>
          <w:lang w:val="en-US"/>
        </w:rPr>
        <w:t>became an important factor was clearly not foreseen by RBCT at the outset. This is a fact which is severable from the issue of the NPA’s preservation orders because it is a requirement in terms of the Shareholders' Agreement.</w:t>
      </w:r>
    </w:p>
    <w:p w14:paraId="3F43827E" w14:textId="77777777" w:rsidR="005A348E" w:rsidRPr="00C71D1D" w:rsidRDefault="005A348E" w:rsidP="005A348E">
      <w:pPr>
        <w:pStyle w:val="ListParagraph"/>
        <w:rPr>
          <w:rFonts w:ascii="Arial" w:hAnsi="Arial" w:cs="Arial"/>
          <w:lang w:val="en-US"/>
        </w:rPr>
      </w:pPr>
    </w:p>
    <w:p w14:paraId="1BF1EC19" w14:textId="5C74F401" w:rsidR="0002415A" w:rsidRPr="00F074C0" w:rsidRDefault="00F074C0" w:rsidP="00F074C0">
      <w:pPr>
        <w:spacing w:line="360" w:lineRule="auto"/>
        <w:jc w:val="both"/>
        <w:rPr>
          <w:rFonts w:ascii="Arial" w:hAnsi="Arial" w:cs="Arial"/>
          <w:lang w:val="en-US"/>
        </w:rPr>
      </w:pPr>
      <w:r w:rsidRPr="00831BF0">
        <w:rPr>
          <w:rFonts w:ascii="Arial" w:hAnsi="Arial" w:cs="Arial"/>
          <w:lang w:val="en-US"/>
        </w:rPr>
        <w:t>[204]</w:t>
      </w:r>
      <w:r w:rsidRPr="00831BF0">
        <w:rPr>
          <w:rFonts w:ascii="Arial" w:hAnsi="Arial" w:cs="Arial"/>
          <w:lang w:val="en-US"/>
        </w:rPr>
        <w:tab/>
      </w:r>
      <w:r w:rsidR="005A348E" w:rsidRPr="00F074C0">
        <w:rPr>
          <w:rFonts w:ascii="Arial" w:hAnsi="Arial" w:cs="Arial"/>
          <w:lang w:val="en-US"/>
        </w:rPr>
        <w:t>The fact that RBCT later paid heed to the preservation orders obtained against the shares of OCT and OCM cannot seriously be criticized when the judgment of the Pretoria High Court is taken into account.</w:t>
      </w:r>
    </w:p>
    <w:p w14:paraId="2AFB4A22" w14:textId="77777777" w:rsidR="00C30E75" w:rsidRPr="00C71D1D" w:rsidRDefault="00C30E75" w:rsidP="00C30E75">
      <w:pPr>
        <w:pStyle w:val="ListParagraph"/>
        <w:rPr>
          <w:rFonts w:ascii="Arial" w:hAnsi="Arial" w:cs="Arial"/>
          <w:lang w:val="en-US"/>
        </w:rPr>
      </w:pPr>
    </w:p>
    <w:p w14:paraId="0557C608" w14:textId="7B1C3256" w:rsidR="00C30E75" w:rsidRPr="00F074C0" w:rsidRDefault="00F074C0" w:rsidP="00F074C0">
      <w:pPr>
        <w:spacing w:line="360" w:lineRule="auto"/>
        <w:jc w:val="both"/>
        <w:rPr>
          <w:rFonts w:ascii="Arial" w:hAnsi="Arial" w:cs="Arial"/>
          <w:lang w:val="en-US"/>
        </w:rPr>
      </w:pPr>
      <w:r>
        <w:rPr>
          <w:rFonts w:ascii="Arial" w:hAnsi="Arial" w:cs="Arial"/>
          <w:lang w:val="en-US"/>
        </w:rPr>
        <w:t>[205]</w:t>
      </w:r>
      <w:r>
        <w:rPr>
          <w:rFonts w:ascii="Arial" w:hAnsi="Arial" w:cs="Arial"/>
          <w:lang w:val="en-US"/>
        </w:rPr>
        <w:tab/>
      </w:r>
      <w:r w:rsidR="00C30E75" w:rsidRPr="00F074C0">
        <w:rPr>
          <w:rFonts w:ascii="Arial" w:hAnsi="Arial" w:cs="Arial"/>
          <w:lang w:val="en-US"/>
        </w:rPr>
        <w:t xml:space="preserve">Having regard to the extensive correspondence between the parties, copies of which were filed in these proceedings in relation to this issue by both the applicants and the first respondent, the Interim Period Agreement was distinctly the product of months of engagements, negotiations and clarifications. The applicants can hardly now claim that the terms of the Interim Period Agreement were oppressive, that they were in an unfair bargaining position and that they agreed to the terms and conditions of the Interim Period Agreement on account of the deleterious consequences of not doing so. The applicants had an opportunity at each stage, from the time that the Interim Period Agreement was negotiated and concluded, and through the many applications </w:t>
      </w:r>
      <w:r w:rsidR="00C30E75" w:rsidRPr="00F074C0">
        <w:rPr>
          <w:rFonts w:ascii="Arial" w:hAnsi="Arial" w:cs="Arial"/>
          <w:lang w:val="en-US"/>
        </w:rPr>
        <w:lastRenderedPageBreak/>
        <w:t xml:space="preserve">for extension to challenge the legality or the fairness of the Interim Period Agreement but did not do so. OCT was represented by its </w:t>
      </w:r>
      <w:r w:rsidR="00CC609B" w:rsidRPr="00F074C0">
        <w:rPr>
          <w:rFonts w:ascii="Arial" w:hAnsi="Arial" w:cs="Arial"/>
          <w:lang w:val="en-US"/>
        </w:rPr>
        <w:t>business rescue practitioners</w:t>
      </w:r>
      <w:r w:rsidR="00C30E75" w:rsidRPr="00F074C0">
        <w:rPr>
          <w:rFonts w:ascii="Arial" w:hAnsi="Arial" w:cs="Arial"/>
          <w:lang w:val="en-US"/>
        </w:rPr>
        <w:t xml:space="preserve"> in accepting the terms and conditions of the Interim Period Agreement. If at any stage they felt that it was unfair or oppressive, it was open to them to challenge the continued suspension of OCT. Not only that, the </w:t>
      </w:r>
      <w:r w:rsidR="00CC609B" w:rsidRPr="00F074C0">
        <w:rPr>
          <w:rFonts w:ascii="Arial" w:hAnsi="Arial" w:cs="Arial"/>
          <w:lang w:val="en-US"/>
        </w:rPr>
        <w:t xml:space="preserve">business rescue practitioners </w:t>
      </w:r>
      <w:r w:rsidR="00C30E75" w:rsidRPr="00F074C0">
        <w:rPr>
          <w:rFonts w:ascii="Arial" w:hAnsi="Arial" w:cs="Arial"/>
          <w:lang w:val="en-US"/>
        </w:rPr>
        <w:t>actively</w:t>
      </w:r>
      <w:r w:rsidR="00CC609B" w:rsidRPr="00F074C0">
        <w:rPr>
          <w:rFonts w:ascii="Arial" w:hAnsi="Arial" w:cs="Arial"/>
          <w:lang w:val="en-US"/>
        </w:rPr>
        <w:t>,</w:t>
      </w:r>
      <w:r w:rsidR="00C30E75" w:rsidRPr="00F074C0">
        <w:rPr>
          <w:rFonts w:ascii="Arial" w:hAnsi="Arial" w:cs="Arial"/>
          <w:lang w:val="en-US"/>
        </w:rPr>
        <w:t xml:space="preserve"> of their own accord</w:t>
      </w:r>
      <w:r w:rsidR="00CC609B" w:rsidRPr="00F074C0">
        <w:rPr>
          <w:rFonts w:ascii="Arial" w:hAnsi="Arial" w:cs="Arial"/>
          <w:lang w:val="en-US"/>
        </w:rPr>
        <w:t>,</w:t>
      </w:r>
      <w:r w:rsidR="00C30E75" w:rsidRPr="00F074C0">
        <w:rPr>
          <w:rFonts w:ascii="Arial" w:hAnsi="Arial" w:cs="Arial"/>
          <w:lang w:val="en-US"/>
        </w:rPr>
        <w:t xml:space="preserve"> put forward an</w:t>
      </w:r>
      <w:r w:rsidR="00CC609B" w:rsidRPr="00F074C0">
        <w:rPr>
          <w:rFonts w:ascii="Arial" w:hAnsi="Arial" w:cs="Arial"/>
          <w:lang w:val="en-US"/>
        </w:rPr>
        <w:t xml:space="preserve"> </w:t>
      </w:r>
      <w:r w:rsidR="00C30E75" w:rsidRPr="00F074C0">
        <w:rPr>
          <w:rFonts w:ascii="Arial" w:hAnsi="Arial" w:cs="Arial"/>
          <w:lang w:val="en-US"/>
        </w:rPr>
        <w:t>‘</w:t>
      </w:r>
      <w:r w:rsidR="00C30E75" w:rsidRPr="00F074C0">
        <w:rPr>
          <w:rFonts w:ascii="Arial" w:hAnsi="Arial" w:cs="Arial"/>
          <w:i/>
          <w:iCs/>
          <w:lang w:val="en-US"/>
        </w:rPr>
        <w:t xml:space="preserve">irrevocable and unconditional undertaking not to contend otherwise’ </w:t>
      </w:r>
      <w:r w:rsidR="00C30E75" w:rsidRPr="00F074C0">
        <w:rPr>
          <w:rFonts w:ascii="Arial" w:hAnsi="Arial" w:cs="Arial"/>
          <w:lang w:val="en-US"/>
        </w:rPr>
        <w:t>which they now recant. The lack of bona fides cannot be ignored.</w:t>
      </w:r>
    </w:p>
    <w:p w14:paraId="1354E5EB" w14:textId="77777777" w:rsidR="00474A3B" w:rsidRDefault="00474A3B" w:rsidP="00474A3B">
      <w:pPr>
        <w:pStyle w:val="ListParagraph"/>
        <w:spacing w:line="360" w:lineRule="auto"/>
        <w:ind w:left="0"/>
        <w:jc w:val="both"/>
        <w:rPr>
          <w:rFonts w:ascii="Arial" w:hAnsi="Arial" w:cs="Arial"/>
          <w:lang w:val="en-US"/>
        </w:rPr>
      </w:pPr>
    </w:p>
    <w:p w14:paraId="3B052703" w14:textId="7C5CAEDB" w:rsidR="00474A3B" w:rsidRPr="00F074C0" w:rsidRDefault="00F074C0" w:rsidP="00F074C0">
      <w:pPr>
        <w:spacing w:line="360" w:lineRule="auto"/>
        <w:jc w:val="both"/>
        <w:rPr>
          <w:rFonts w:ascii="Arial" w:hAnsi="Arial" w:cs="Arial"/>
          <w:lang w:val="en-US"/>
        </w:rPr>
      </w:pPr>
      <w:r w:rsidRPr="00C71D1D">
        <w:rPr>
          <w:rFonts w:ascii="Arial" w:hAnsi="Arial" w:cs="Arial"/>
          <w:lang w:val="en-US"/>
        </w:rPr>
        <w:t>[206]</w:t>
      </w:r>
      <w:r w:rsidRPr="00C71D1D">
        <w:rPr>
          <w:rFonts w:ascii="Arial" w:hAnsi="Arial" w:cs="Arial"/>
          <w:lang w:val="en-US"/>
        </w:rPr>
        <w:tab/>
      </w:r>
      <w:r w:rsidR="00474A3B" w:rsidRPr="00F074C0">
        <w:rPr>
          <w:rFonts w:ascii="Arial" w:hAnsi="Arial" w:cs="Arial"/>
          <w:lang w:val="en-US"/>
        </w:rPr>
        <w:t xml:space="preserve">Having regard to my findings earlier with regard to the purpose of the Interim Period Agreement, I find that the imposition of the conditions and periods of upliftment of the suspension do not constitute oppressive and unfairly prejudicial conduct on the part of RBCT. On the contrary, the Interim Period Agreement was concluded to assist OCT in its endeavours. </w:t>
      </w:r>
    </w:p>
    <w:p w14:paraId="4FB6723C" w14:textId="6420EB68" w:rsidR="00474A3B" w:rsidRPr="00F074C0" w:rsidRDefault="00F074C0" w:rsidP="00F074C0">
      <w:pPr>
        <w:spacing w:line="360" w:lineRule="auto"/>
        <w:jc w:val="both"/>
        <w:rPr>
          <w:rFonts w:ascii="Arial" w:hAnsi="Arial" w:cs="Arial"/>
          <w:lang w:val="en-US"/>
        </w:rPr>
      </w:pPr>
      <w:r w:rsidRPr="00C71D1D">
        <w:rPr>
          <w:rFonts w:ascii="Arial" w:hAnsi="Arial" w:cs="Arial"/>
          <w:lang w:val="en-US"/>
        </w:rPr>
        <w:t>[207]</w:t>
      </w:r>
      <w:r w:rsidRPr="00C71D1D">
        <w:rPr>
          <w:rFonts w:ascii="Arial" w:hAnsi="Arial" w:cs="Arial"/>
          <w:lang w:val="en-US"/>
        </w:rPr>
        <w:tab/>
      </w:r>
    </w:p>
    <w:p w14:paraId="254940F7" w14:textId="77777777" w:rsidR="00932192" w:rsidRPr="0073019F" w:rsidRDefault="00932192" w:rsidP="0073019F">
      <w:pPr>
        <w:rPr>
          <w:rFonts w:ascii="Arial" w:hAnsi="Arial" w:cs="Arial"/>
          <w:i/>
          <w:iCs/>
          <w:lang w:val="en-US"/>
        </w:rPr>
      </w:pPr>
    </w:p>
    <w:p w14:paraId="064DFD0E" w14:textId="77777777" w:rsidR="00932192" w:rsidRPr="00106747" w:rsidRDefault="001D2693" w:rsidP="00106747">
      <w:pPr>
        <w:pStyle w:val="ListParagraph"/>
        <w:spacing w:line="360" w:lineRule="auto"/>
        <w:ind w:left="0"/>
        <w:jc w:val="both"/>
        <w:rPr>
          <w:rFonts w:ascii="Arial" w:hAnsi="Arial" w:cs="Arial"/>
          <w:lang w:val="en-US"/>
        </w:rPr>
      </w:pPr>
      <w:r w:rsidRPr="00C71D1D">
        <w:rPr>
          <w:rFonts w:ascii="Arial" w:hAnsi="Arial" w:cs="Arial"/>
          <w:i/>
          <w:iCs/>
          <w:lang w:val="en-US"/>
        </w:rPr>
        <w:t xml:space="preserve">Was OCT deprived of its rights to the Export Entitlement on arbitrary grounds in contravention of </w:t>
      </w:r>
      <w:r w:rsidR="007950A7">
        <w:rPr>
          <w:rFonts w:ascii="Arial" w:hAnsi="Arial" w:cs="Arial"/>
          <w:i/>
          <w:iCs/>
          <w:lang w:val="en-US"/>
        </w:rPr>
        <w:t>s</w:t>
      </w:r>
      <w:r w:rsidRPr="00C71D1D">
        <w:rPr>
          <w:rFonts w:ascii="Arial" w:hAnsi="Arial" w:cs="Arial"/>
          <w:i/>
          <w:iCs/>
          <w:lang w:val="en-US"/>
        </w:rPr>
        <w:t xml:space="preserve"> 25(1) of the Constitution</w:t>
      </w:r>
    </w:p>
    <w:p w14:paraId="78F1B3D6" w14:textId="70A29F06" w:rsidR="005A19CF" w:rsidRPr="00F074C0" w:rsidRDefault="00F074C0" w:rsidP="00F074C0">
      <w:pPr>
        <w:spacing w:line="360" w:lineRule="auto"/>
        <w:jc w:val="both"/>
        <w:rPr>
          <w:rFonts w:ascii="Arial" w:hAnsi="Arial" w:cs="Arial"/>
          <w:lang w:val="en-US"/>
        </w:rPr>
      </w:pPr>
      <w:r w:rsidRPr="00C71D1D">
        <w:rPr>
          <w:rFonts w:ascii="Arial" w:hAnsi="Arial" w:cs="Arial"/>
          <w:lang w:val="en-US"/>
        </w:rPr>
        <w:t>[208]</w:t>
      </w:r>
      <w:r w:rsidRPr="00C71D1D">
        <w:rPr>
          <w:rFonts w:ascii="Arial" w:hAnsi="Arial" w:cs="Arial"/>
          <w:lang w:val="en-US"/>
        </w:rPr>
        <w:tab/>
      </w:r>
      <w:r w:rsidR="00932192" w:rsidRPr="00F074C0">
        <w:rPr>
          <w:rFonts w:ascii="Arial" w:hAnsi="Arial" w:cs="Arial"/>
          <w:lang w:val="en-US"/>
        </w:rPr>
        <w:t xml:space="preserve">Placing reliance on s 25(1) of the Constitution, it was submitted by the applicants that RBCT cannot indefinitely deprive OCT of its rights, that OCT is performing its obligations (primarily to pay RBCT) yet is simultaneously deprived of its rights on arbitrary grounds arising from the NDPP’s unproven allegations in relation to which RBCT has no contractual right. </w:t>
      </w:r>
    </w:p>
    <w:p w14:paraId="6B8D09F5" w14:textId="77777777" w:rsidR="005A19CF" w:rsidRPr="00C71D1D" w:rsidRDefault="005A19CF" w:rsidP="005A19CF">
      <w:pPr>
        <w:pStyle w:val="ListParagraph"/>
        <w:spacing w:line="360" w:lineRule="auto"/>
        <w:ind w:left="0"/>
        <w:jc w:val="both"/>
        <w:rPr>
          <w:rFonts w:ascii="Arial" w:hAnsi="Arial" w:cs="Arial"/>
          <w:lang w:val="en-US"/>
        </w:rPr>
      </w:pPr>
    </w:p>
    <w:p w14:paraId="1CC3E787" w14:textId="3BB2B5FA" w:rsidR="005A19CF" w:rsidRPr="00F074C0" w:rsidRDefault="00F074C0" w:rsidP="00F074C0">
      <w:pPr>
        <w:spacing w:line="360" w:lineRule="auto"/>
        <w:jc w:val="both"/>
        <w:rPr>
          <w:rFonts w:ascii="Arial" w:hAnsi="Arial" w:cs="Arial"/>
          <w:lang w:val="en-US"/>
        </w:rPr>
      </w:pPr>
      <w:r w:rsidRPr="00C71D1D">
        <w:rPr>
          <w:rFonts w:ascii="Arial" w:hAnsi="Arial" w:cs="Arial"/>
          <w:lang w:val="en-US"/>
        </w:rPr>
        <w:t>[209]</w:t>
      </w:r>
      <w:r w:rsidRPr="00C71D1D">
        <w:rPr>
          <w:rFonts w:ascii="Arial" w:hAnsi="Arial" w:cs="Arial"/>
          <w:lang w:val="en-US"/>
        </w:rPr>
        <w:tab/>
      </w:r>
      <w:r w:rsidR="005A19CF" w:rsidRPr="00F074C0">
        <w:rPr>
          <w:rFonts w:ascii="Arial" w:hAnsi="Arial" w:cs="Arial"/>
          <w:lang w:val="en-US"/>
        </w:rPr>
        <w:t>Section 25(1) of the Constitution provides that n</w:t>
      </w:r>
      <w:r w:rsidR="005A19CF" w:rsidRPr="00F074C0">
        <w:rPr>
          <w:rFonts w:ascii="Arial" w:hAnsi="Arial" w:cs="Arial"/>
          <w:lang w:val="en-ZA" w:eastAsia="en-GB"/>
        </w:rPr>
        <w:t xml:space="preserve">o one may be deprived of property except in terms of </w:t>
      </w:r>
      <w:r w:rsidR="000D2A95" w:rsidRPr="00F074C0">
        <w:rPr>
          <w:rFonts w:ascii="Arial" w:hAnsi="Arial" w:cs="Arial"/>
          <w:lang w:val="en-ZA" w:eastAsia="en-GB"/>
        </w:rPr>
        <w:t xml:space="preserve">the </w:t>
      </w:r>
      <w:r w:rsidR="005A19CF" w:rsidRPr="00F074C0">
        <w:rPr>
          <w:rFonts w:ascii="Arial" w:hAnsi="Arial" w:cs="Arial"/>
          <w:lang w:val="en-ZA" w:eastAsia="en-GB"/>
        </w:rPr>
        <w:t xml:space="preserve">law of general application, and no law may permit arbitrary deprivation of property. </w:t>
      </w:r>
    </w:p>
    <w:p w14:paraId="2295F2B2" w14:textId="77777777" w:rsidR="005A19CF" w:rsidRPr="00C71D1D" w:rsidRDefault="005A19CF" w:rsidP="005A19CF">
      <w:pPr>
        <w:pStyle w:val="ListParagraph"/>
        <w:spacing w:line="360" w:lineRule="auto"/>
        <w:ind w:left="0"/>
        <w:jc w:val="both"/>
        <w:rPr>
          <w:rFonts w:ascii="Arial" w:hAnsi="Arial" w:cs="Arial"/>
          <w:lang w:val="en-US"/>
        </w:rPr>
      </w:pPr>
    </w:p>
    <w:p w14:paraId="6D8C6988" w14:textId="263D272A" w:rsidR="00932192" w:rsidRPr="00F074C0" w:rsidRDefault="00F074C0" w:rsidP="00F074C0">
      <w:pPr>
        <w:spacing w:line="360" w:lineRule="auto"/>
        <w:jc w:val="both"/>
        <w:rPr>
          <w:rFonts w:ascii="Arial" w:hAnsi="Arial" w:cs="Arial"/>
          <w:lang w:val="en-US"/>
        </w:rPr>
      </w:pPr>
      <w:r w:rsidRPr="000D2A95">
        <w:rPr>
          <w:rFonts w:ascii="Arial" w:hAnsi="Arial" w:cs="Arial"/>
          <w:lang w:val="en-US"/>
        </w:rPr>
        <w:t>[210]</w:t>
      </w:r>
      <w:r w:rsidRPr="000D2A95">
        <w:rPr>
          <w:rFonts w:ascii="Arial" w:hAnsi="Arial" w:cs="Arial"/>
          <w:lang w:val="en-US"/>
        </w:rPr>
        <w:tab/>
      </w:r>
      <w:r w:rsidR="00932192" w:rsidRPr="00F074C0">
        <w:rPr>
          <w:rFonts w:ascii="Arial" w:hAnsi="Arial" w:cs="Arial"/>
          <w:lang w:val="en-US"/>
        </w:rPr>
        <w:t>The court was referred</w:t>
      </w:r>
      <w:r w:rsidR="009C4673" w:rsidRPr="00F074C0">
        <w:rPr>
          <w:rFonts w:ascii="Arial" w:hAnsi="Arial" w:cs="Arial"/>
          <w:lang w:val="en-US"/>
        </w:rPr>
        <w:t xml:space="preserve"> by Mr </w:t>
      </w:r>
      <w:r w:rsidR="00551899" w:rsidRPr="00F074C0">
        <w:rPr>
          <w:rFonts w:ascii="Arial" w:hAnsi="Arial" w:cs="Arial"/>
          <w:i/>
          <w:lang w:val="en-US"/>
        </w:rPr>
        <w:t>Wickins</w:t>
      </w:r>
      <w:r w:rsidR="00932192" w:rsidRPr="00F074C0">
        <w:rPr>
          <w:rFonts w:ascii="Arial" w:hAnsi="Arial" w:cs="Arial"/>
          <w:lang w:val="en-US"/>
        </w:rPr>
        <w:t xml:space="preserve"> to </w:t>
      </w:r>
      <w:r w:rsidR="00932192" w:rsidRPr="00F074C0">
        <w:rPr>
          <w:rFonts w:ascii="Arial" w:hAnsi="Arial" w:cs="Arial"/>
          <w:i/>
          <w:iCs/>
          <w:lang w:val="en-US"/>
        </w:rPr>
        <w:t>National Credit Regulator v Opperman</w:t>
      </w:r>
      <w:r w:rsidR="000D2A95" w:rsidRPr="00F074C0">
        <w:rPr>
          <w:rFonts w:ascii="Arial" w:hAnsi="Arial" w:cs="Arial"/>
          <w:i/>
          <w:iCs/>
          <w:lang w:val="en-US"/>
        </w:rPr>
        <w:t xml:space="preserve"> and Others</w:t>
      </w:r>
      <w:r w:rsidR="00932192" w:rsidRPr="00C71D1D">
        <w:rPr>
          <w:rStyle w:val="FootnoteReference"/>
          <w:rFonts w:ascii="Arial" w:hAnsi="Arial" w:cs="Arial"/>
          <w:lang w:val="en-US"/>
        </w:rPr>
        <w:footnoteReference w:id="20"/>
      </w:r>
      <w:r w:rsidR="00932192" w:rsidRPr="00F074C0">
        <w:rPr>
          <w:rFonts w:ascii="Arial" w:hAnsi="Arial" w:cs="Arial"/>
          <w:lang w:val="en-US"/>
        </w:rPr>
        <w:t xml:space="preserve"> where the following was stated:</w:t>
      </w:r>
    </w:p>
    <w:p w14:paraId="3EB98290" w14:textId="77777777" w:rsidR="001D2693" w:rsidRPr="000D2A95" w:rsidRDefault="00932192" w:rsidP="003A1CE1">
      <w:pPr>
        <w:pStyle w:val="NormalWeb"/>
        <w:spacing w:line="360" w:lineRule="auto"/>
        <w:jc w:val="both"/>
        <w:rPr>
          <w:rFonts w:ascii="Arial" w:hAnsi="Arial" w:cs="Arial"/>
          <w:sz w:val="22"/>
          <w:lang w:val="en-ZA" w:eastAsia="en-GB"/>
        </w:rPr>
      </w:pPr>
      <w:r w:rsidRPr="000D2A95">
        <w:rPr>
          <w:rFonts w:ascii="Arial" w:hAnsi="Arial" w:cs="Arial"/>
          <w:sz w:val="22"/>
          <w:lang w:val="en-US"/>
        </w:rPr>
        <w:t>‘</w:t>
      </w:r>
      <w:r w:rsidRPr="000D2A95">
        <w:rPr>
          <w:rFonts w:ascii="Arial" w:hAnsi="Arial" w:cs="Arial"/>
          <w:sz w:val="22"/>
          <w:lang w:val="en-ZA" w:eastAsia="en-GB"/>
        </w:rPr>
        <w:t>[61] This Court has not specifically found that personal rights emanating from</w:t>
      </w:r>
      <w:r w:rsidR="005A19CF" w:rsidRPr="000D2A95">
        <w:rPr>
          <w:rFonts w:ascii="Arial" w:hAnsi="Arial" w:cs="Arial"/>
          <w:sz w:val="22"/>
          <w:lang w:val="en-ZA" w:eastAsia="en-GB"/>
        </w:rPr>
        <w:t xml:space="preserve"> </w:t>
      </w:r>
      <w:r w:rsidRPr="000D2A95">
        <w:rPr>
          <w:rFonts w:ascii="Arial" w:hAnsi="Arial" w:cs="Arial"/>
          <w:sz w:val="22"/>
          <w:lang w:val="en-ZA" w:eastAsia="en-GB"/>
        </w:rPr>
        <w:t>contract, delict, or enrichment are indeed property under section. Our</w:t>
      </w:r>
      <w:r w:rsidR="005A19CF" w:rsidRPr="000D2A95">
        <w:rPr>
          <w:rFonts w:ascii="Arial" w:hAnsi="Arial" w:cs="Arial"/>
          <w:sz w:val="22"/>
          <w:lang w:val="en-ZA" w:eastAsia="en-GB"/>
        </w:rPr>
        <w:t xml:space="preserve"> </w:t>
      </w:r>
      <w:r w:rsidRPr="000D2A95">
        <w:rPr>
          <w:rFonts w:ascii="Arial" w:hAnsi="Arial" w:cs="Arial"/>
          <w:sz w:val="22"/>
          <w:lang w:val="en-ZA" w:eastAsia="en-GB"/>
        </w:rPr>
        <w:t xml:space="preserve">constitutional jurisprudence accepts that deprivation of ownership of corporeal property constitutes </w:t>
      </w:r>
      <w:r w:rsidRPr="000D2A95">
        <w:rPr>
          <w:rFonts w:ascii="Arial" w:hAnsi="Arial" w:cs="Arial"/>
          <w:sz w:val="22"/>
          <w:lang w:val="en-ZA" w:eastAsia="en-GB"/>
        </w:rPr>
        <w:lastRenderedPageBreak/>
        <w:t>deprivation for purposes of s 25.</w:t>
      </w:r>
      <w:r w:rsidRPr="000D2A95">
        <w:rPr>
          <w:rFonts w:ascii="Arial" w:hAnsi="Arial" w:cs="Arial"/>
          <w:position w:val="12"/>
          <w:sz w:val="22"/>
          <w:lang w:val="en-ZA" w:eastAsia="en-GB"/>
        </w:rPr>
        <w:t xml:space="preserve"> </w:t>
      </w:r>
      <w:r w:rsidRPr="000D2A95">
        <w:rPr>
          <w:rFonts w:ascii="Arial" w:hAnsi="Arial" w:cs="Arial"/>
          <w:sz w:val="22"/>
          <w:lang w:val="en-ZA" w:eastAsia="en-GB"/>
        </w:rPr>
        <w:t>Without discussing the specific point, this Court has also accepted a trade</w:t>
      </w:r>
      <w:r w:rsidR="001065EB">
        <w:rPr>
          <w:rFonts w:ascii="Arial" w:hAnsi="Arial" w:cs="Arial"/>
          <w:sz w:val="22"/>
          <w:lang w:val="en-ZA" w:eastAsia="en-GB"/>
        </w:rPr>
        <w:t>-</w:t>
      </w:r>
      <w:r w:rsidRPr="000D2A95">
        <w:rPr>
          <w:rFonts w:ascii="Arial" w:hAnsi="Arial" w:cs="Arial"/>
          <w:sz w:val="22"/>
          <w:lang w:val="en-ZA" w:eastAsia="en-GB"/>
        </w:rPr>
        <w:t>mark to be property, albeit incorporeal, deserving protection under s 25.</w:t>
      </w:r>
      <w:r w:rsidRPr="000D2A95">
        <w:rPr>
          <w:rFonts w:ascii="Arial" w:hAnsi="Arial" w:cs="Arial"/>
          <w:position w:val="12"/>
          <w:sz w:val="22"/>
          <w:lang w:val="en-ZA" w:eastAsia="en-GB"/>
        </w:rPr>
        <w:t xml:space="preserve"> </w:t>
      </w:r>
      <w:r w:rsidRPr="000D2A95">
        <w:rPr>
          <w:rFonts w:ascii="Arial" w:hAnsi="Arial" w:cs="Arial"/>
          <w:sz w:val="22"/>
          <w:lang w:val="en-ZA" w:eastAsia="en-GB"/>
        </w:rPr>
        <w:t>Intellectual property, even though incorporeal, is of course different from an enrichment claim. The right to claim restitution on the basis of enrichment is a personal right. It can only be enforced against a specific party or parties, in this case the consumer who received the money. It is not a real right in property like, for example, ownership or a usufruct, enforceable against all. Section 25 deals with property and not with ownership. But reliance has been placed on the link to ownership in evaluating whether there is a deprivation or whether s</w:t>
      </w:r>
      <w:r w:rsidR="001065EB">
        <w:rPr>
          <w:rFonts w:ascii="Arial" w:hAnsi="Arial" w:cs="Arial"/>
          <w:sz w:val="22"/>
          <w:lang w:val="en-ZA" w:eastAsia="en-GB"/>
        </w:rPr>
        <w:t xml:space="preserve"> </w:t>
      </w:r>
      <w:r w:rsidRPr="000D2A95">
        <w:rPr>
          <w:rFonts w:ascii="Arial" w:hAnsi="Arial" w:cs="Arial"/>
          <w:sz w:val="22"/>
          <w:lang w:val="en-ZA" w:eastAsia="en-GB"/>
        </w:rPr>
        <w:t>25 comes into play</w:t>
      </w:r>
      <w:r w:rsidR="005A19CF" w:rsidRPr="000D2A95">
        <w:rPr>
          <w:rFonts w:ascii="Arial" w:hAnsi="Arial" w:cs="Arial"/>
          <w:sz w:val="22"/>
          <w:lang w:val="en-ZA" w:eastAsia="en-GB"/>
        </w:rPr>
        <w:t>.’</w:t>
      </w:r>
    </w:p>
    <w:p w14:paraId="6DD2A766" w14:textId="77777777" w:rsidR="005A19CF" w:rsidRPr="00C71D1D" w:rsidRDefault="005A19CF" w:rsidP="005A19CF">
      <w:pPr>
        <w:pStyle w:val="NormalWeb"/>
        <w:spacing w:line="360" w:lineRule="auto"/>
        <w:rPr>
          <w:rFonts w:ascii="Arial" w:hAnsi="Arial" w:cs="Arial"/>
          <w:lang w:val="en-ZA" w:eastAsia="en-GB"/>
        </w:rPr>
      </w:pPr>
    </w:p>
    <w:p w14:paraId="456CF322" w14:textId="7B4CFFD9" w:rsidR="001D2693" w:rsidRPr="00F074C0" w:rsidRDefault="00F074C0" w:rsidP="00F074C0">
      <w:pPr>
        <w:spacing w:line="360" w:lineRule="auto"/>
        <w:jc w:val="both"/>
        <w:rPr>
          <w:rFonts w:ascii="Arial" w:hAnsi="Arial" w:cs="Arial"/>
          <w:lang w:val="en-US"/>
        </w:rPr>
      </w:pPr>
      <w:r w:rsidRPr="00C71D1D">
        <w:rPr>
          <w:rFonts w:ascii="Arial" w:hAnsi="Arial" w:cs="Arial"/>
          <w:lang w:val="en-US"/>
        </w:rPr>
        <w:t>[211]</w:t>
      </w:r>
      <w:r w:rsidRPr="00C71D1D">
        <w:rPr>
          <w:rFonts w:ascii="Arial" w:hAnsi="Arial" w:cs="Arial"/>
          <w:lang w:val="en-US"/>
        </w:rPr>
        <w:tab/>
      </w:r>
      <w:r w:rsidR="005A19CF" w:rsidRPr="00F074C0">
        <w:rPr>
          <w:rFonts w:ascii="Arial" w:hAnsi="Arial" w:cs="Arial"/>
          <w:lang w:val="en-US"/>
        </w:rPr>
        <w:t>I have no doubt having regard to the above that OCT’s right to its Export Entitlement constitutes property as envisaged in s 25(1).</w:t>
      </w:r>
    </w:p>
    <w:p w14:paraId="7FB83B96" w14:textId="77777777" w:rsidR="00264901" w:rsidRPr="00C71D1D" w:rsidRDefault="00264901" w:rsidP="00BB33BB">
      <w:pPr>
        <w:rPr>
          <w:lang w:val="en-US"/>
        </w:rPr>
      </w:pPr>
    </w:p>
    <w:p w14:paraId="59D2DA55" w14:textId="1B2EB2F8" w:rsidR="00604F6A" w:rsidRPr="00F074C0" w:rsidRDefault="00F074C0" w:rsidP="00F074C0">
      <w:pPr>
        <w:spacing w:line="360" w:lineRule="auto"/>
        <w:jc w:val="both"/>
        <w:rPr>
          <w:rFonts w:ascii="Arial" w:hAnsi="Arial" w:cs="Arial"/>
          <w:lang w:val="en-US"/>
        </w:rPr>
      </w:pPr>
      <w:r w:rsidRPr="00C71D1D">
        <w:rPr>
          <w:rFonts w:ascii="Arial" w:hAnsi="Arial" w:cs="Arial"/>
          <w:lang w:val="en-US"/>
        </w:rPr>
        <w:t>[212]</w:t>
      </w:r>
      <w:r w:rsidRPr="00C71D1D">
        <w:rPr>
          <w:rFonts w:ascii="Arial" w:hAnsi="Arial" w:cs="Arial"/>
          <w:lang w:val="en-US"/>
        </w:rPr>
        <w:tab/>
      </w:r>
      <w:r w:rsidR="00604F6A" w:rsidRPr="00F074C0">
        <w:rPr>
          <w:rFonts w:ascii="Arial" w:hAnsi="Arial" w:cs="Arial"/>
          <w:lang w:val="en-US"/>
        </w:rPr>
        <w:t xml:space="preserve">As stated earlier, </w:t>
      </w:r>
      <w:r w:rsidR="00C861A7" w:rsidRPr="00F074C0">
        <w:rPr>
          <w:rFonts w:ascii="Arial" w:hAnsi="Arial" w:cs="Arial"/>
          <w:lang w:val="en-US"/>
        </w:rPr>
        <w:t xml:space="preserve">however, the </w:t>
      </w:r>
      <w:r w:rsidR="00604F6A" w:rsidRPr="00F074C0">
        <w:rPr>
          <w:rFonts w:ascii="Arial" w:hAnsi="Arial" w:cs="Arial"/>
          <w:lang w:val="en-US"/>
        </w:rPr>
        <w:t xml:space="preserve">End Game involved a vetting process for compliance with the Shareholders' Agreement. RBCT was aware of the mini-pit contractors </w:t>
      </w:r>
      <w:r w:rsidR="009218D8" w:rsidRPr="00F074C0">
        <w:rPr>
          <w:rFonts w:ascii="Arial" w:hAnsi="Arial" w:cs="Arial"/>
          <w:lang w:val="en-US"/>
        </w:rPr>
        <w:t xml:space="preserve">but was </w:t>
      </w:r>
      <w:r w:rsidR="00604F6A" w:rsidRPr="00F074C0">
        <w:rPr>
          <w:rFonts w:ascii="Arial" w:hAnsi="Arial" w:cs="Arial"/>
          <w:lang w:val="en-US"/>
        </w:rPr>
        <w:t>not initially aware of any issues in this regard</w:t>
      </w:r>
      <w:r w:rsidR="009218D8" w:rsidRPr="00F074C0">
        <w:rPr>
          <w:rFonts w:ascii="Arial" w:hAnsi="Arial" w:cs="Arial"/>
          <w:lang w:val="en-US"/>
        </w:rPr>
        <w:t xml:space="preserve"> based on representations made to it by OCT</w:t>
      </w:r>
      <w:r w:rsidR="009C4673" w:rsidRPr="00F074C0">
        <w:rPr>
          <w:rFonts w:ascii="Arial" w:hAnsi="Arial" w:cs="Arial"/>
          <w:lang w:val="en-US"/>
        </w:rPr>
        <w:t>.</w:t>
      </w:r>
      <w:r w:rsidR="00C861A7" w:rsidRPr="00F074C0">
        <w:rPr>
          <w:rFonts w:ascii="Arial" w:hAnsi="Arial" w:cs="Arial"/>
          <w:lang w:val="en-US"/>
        </w:rPr>
        <w:t xml:space="preserve"> The facts relating to the mining operations at OCM only emerged later.</w:t>
      </w:r>
    </w:p>
    <w:p w14:paraId="090EDE00" w14:textId="77777777" w:rsidR="00604F6A" w:rsidRPr="00C71D1D" w:rsidRDefault="00604F6A" w:rsidP="00BB33BB">
      <w:pPr>
        <w:rPr>
          <w:lang w:val="en-US"/>
        </w:rPr>
      </w:pPr>
    </w:p>
    <w:p w14:paraId="1A6767CA" w14:textId="77C565AA" w:rsidR="00604F6A" w:rsidRPr="00F074C0" w:rsidRDefault="00F074C0" w:rsidP="00F074C0">
      <w:pPr>
        <w:spacing w:line="360" w:lineRule="auto"/>
        <w:jc w:val="both"/>
        <w:rPr>
          <w:rFonts w:ascii="Arial" w:hAnsi="Arial" w:cs="Arial"/>
          <w:lang w:val="en-US"/>
        </w:rPr>
      </w:pPr>
      <w:r w:rsidRPr="00C71D1D">
        <w:rPr>
          <w:rFonts w:ascii="Arial" w:hAnsi="Arial" w:cs="Arial"/>
          <w:lang w:val="en-US"/>
        </w:rPr>
        <w:t>[213]</w:t>
      </w:r>
      <w:r w:rsidRPr="00C71D1D">
        <w:rPr>
          <w:rFonts w:ascii="Arial" w:hAnsi="Arial" w:cs="Arial"/>
          <w:lang w:val="en-US"/>
        </w:rPr>
        <w:tab/>
      </w:r>
      <w:r w:rsidR="000A27B2" w:rsidRPr="00F074C0">
        <w:rPr>
          <w:rFonts w:ascii="Arial" w:hAnsi="Arial" w:cs="Arial"/>
          <w:lang w:val="en-US"/>
        </w:rPr>
        <w:t>Although the applicants contend that RBCT’s actions were based on unproven allegations of the NPA, the correspondences show that OCT was in fact given the opportunity to present information to show that OCM was mining coal.</w:t>
      </w:r>
    </w:p>
    <w:p w14:paraId="0C05764B" w14:textId="77777777" w:rsidR="00604F6A" w:rsidRPr="00C71D1D" w:rsidRDefault="00604F6A" w:rsidP="00604F6A">
      <w:pPr>
        <w:pStyle w:val="ListParagraph"/>
        <w:rPr>
          <w:rFonts w:ascii="Arial" w:hAnsi="Arial" w:cs="Arial"/>
          <w:lang w:val="en-US"/>
        </w:rPr>
      </w:pPr>
    </w:p>
    <w:p w14:paraId="4897E0C8" w14:textId="73929B4E" w:rsidR="00580197" w:rsidRPr="00F074C0" w:rsidRDefault="00F074C0" w:rsidP="00F074C0">
      <w:pPr>
        <w:spacing w:line="360" w:lineRule="auto"/>
        <w:jc w:val="both"/>
        <w:rPr>
          <w:rFonts w:ascii="Arial" w:hAnsi="Arial" w:cs="Arial"/>
          <w:lang w:val="en-US"/>
        </w:rPr>
      </w:pPr>
      <w:r w:rsidRPr="00C71D1D">
        <w:rPr>
          <w:rFonts w:ascii="Arial" w:hAnsi="Arial" w:cs="Arial"/>
          <w:lang w:val="en-US"/>
        </w:rPr>
        <w:t>[214]</w:t>
      </w:r>
      <w:r w:rsidRPr="00C71D1D">
        <w:rPr>
          <w:rFonts w:ascii="Arial" w:hAnsi="Arial" w:cs="Arial"/>
          <w:lang w:val="en-US"/>
        </w:rPr>
        <w:tab/>
      </w:r>
      <w:r w:rsidR="000A27B2" w:rsidRPr="00F074C0">
        <w:rPr>
          <w:rFonts w:ascii="Arial" w:hAnsi="Arial" w:cs="Arial"/>
          <w:lang w:val="en-US"/>
        </w:rPr>
        <w:t xml:space="preserve">As I see it, OCT failed to produce information to the satisfaction of RBCT that OCM was producing coal and was a Coal Exporter as required in terms of clause 1.1.14 of the Shareholders' Agreement by the dates of the various extensions, and the final deadline for the RBCT board meeting. </w:t>
      </w:r>
      <w:r w:rsidR="0025503A" w:rsidRPr="00F074C0">
        <w:rPr>
          <w:rFonts w:ascii="Arial" w:hAnsi="Arial" w:cs="Arial"/>
          <w:lang w:val="en-US"/>
        </w:rPr>
        <w:t>OCT was therefor</w:t>
      </w:r>
      <w:r w:rsidR="00C63DA9" w:rsidRPr="00F074C0">
        <w:rPr>
          <w:rFonts w:ascii="Arial" w:hAnsi="Arial" w:cs="Arial"/>
          <w:lang w:val="en-US"/>
        </w:rPr>
        <w:t xml:space="preserve"> </w:t>
      </w:r>
      <w:r w:rsidR="0025503A" w:rsidRPr="00F074C0">
        <w:rPr>
          <w:rFonts w:ascii="Arial" w:hAnsi="Arial" w:cs="Arial"/>
          <w:lang w:val="en-US"/>
        </w:rPr>
        <w:t>afforded its rights in terms of the Shareholders' Agreement both procedurally and substantively.</w:t>
      </w:r>
    </w:p>
    <w:p w14:paraId="059721B7" w14:textId="77777777" w:rsidR="00580197" w:rsidRPr="00C71D1D" w:rsidRDefault="00580197" w:rsidP="00580197">
      <w:pPr>
        <w:pStyle w:val="ListParagraph"/>
        <w:rPr>
          <w:rFonts w:ascii="Arial" w:hAnsi="Arial" w:cs="Arial"/>
          <w:lang w:val="en-US"/>
        </w:rPr>
      </w:pPr>
    </w:p>
    <w:p w14:paraId="11F520C8" w14:textId="41B2423C" w:rsidR="00580197" w:rsidRPr="00F074C0" w:rsidRDefault="00F074C0" w:rsidP="00F074C0">
      <w:pPr>
        <w:spacing w:line="360" w:lineRule="auto"/>
        <w:jc w:val="both"/>
        <w:rPr>
          <w:rFonts w:ascii="Arial" w:hAnsi="Arial" w:cs="Arial"/>
          <w:lang w:val="en-US"/>
        </w:rPr>
      </w:pPr>
      <w:r w:rsidRPr="00C71D1D">
        <w:rPr>
          <w:rFonts w:ascii="Arial" w:hAnsi="Arial" w:cs="Arial"/>
          <w:lang w:val="en-US"/>
        </w:rPr>
        <w:t>[215]</w:t>
      </w:r>
      <w:r w:rsidRPr="00C71D1D">
        <w:rPr>
          <w:rFonts w:ascii="Arial" w:hAnsi="Arial" w:cs="Arial"/>
          <w:lang w:val="en-US"/>
        </w:rPr>
        <w:tab/>
      </w:r>
      <w:r w:rsidR="00580197" w:rsidRPr="00F074C0">
        <w:rPr>
          <w:rFonts w:ascii="Arial" w:hAnsi="Arial" w:cs="Arial"/>
          <w:lang w:val="en-US"/>
        </w:rPr>
        <w:t xml:space="preserve">Mr </w:t>
      </w:r>
      <w:r w:rsidR="00551899" w:rsidRPr="00F074C0">
        <w:rPr>
          <w:rFonts w:ascii="Arial" w:hAnsi="Arial" w:cs="Arial"/>
          <w:i/>
          <w:lang w:val="en-US"/>
        </w:rPr>
        <w:t>Wickins</w:t>
      </w:r>
      <w:r w:rsidR="00580197" w:rsidRPr="00F074C0">
        <w:rPr>
          <w:rFonts w:ascii="Arial" w:hAnsi="Arial" w:cs="Arial"/>
          <w:lang w:val="en-US"/>
        </w:rPr>
        <w:t xml:space="preserve"> was critical of the fact that the Shareholders' Agreement requires compliance by OCT ‘to the satisfaction of RBCT’. </w:t>
      </w:r>
      <w:r w:rsidR="00D0697B" w:rsidRPr="00F074C0">
        <w:rPr>
          <w:rFonts w:ascii="Arial" w:hAnsi="Arial" w:cs="Arial"/>
          <w:lang w:val="en-US"/>
        </w:rPr>
        <w:t xml:space="preserve"> </w:t>
      </w:r>
      <w:r w:rsidR="00580197" w:rsidRPr="00F074C0">
        <w:rPr>
          <w:rFonts w:ascii="Arial" w:hAnsi="Arial" w:cs="Arial"/>
          <w:lang w:val="en-US"/>
        </w:rPr>
        <w:t xml:space="preserve">This requirement is, however, in terms of a negotiated agreement between all the parties thereto and a challenge to the document itself is a separate issue altogether. </w:t>
      </w:r>
      <w:r w:rsidR="00C261CE" w:rsidRPr="00F074C0">
        <w:rPr>
          <w:rFonts w:ascii="Arial" w:hAnsi="Arial" w:cs="Arial"/>
          <w:lang w:val="en-US"/>
        </w:rPr>
        <w:t xml:space="preserve">In any event, compliance with clause 1.1.14 of the Shareholders' Agreement is </w:t>
      </w:r>
      <w:r w:rsidR="00C261CE" w:rsidRPr="00F074C0">
        <w:rPr>
          <w:rFonts w:ascii="Arial" w:hAnsi="Arial" w:cs="Arial"/>
          <w:lang w:val="en-US"/>
        </w:rPr>
        <w:lastRenderedPageBreak/>
        <w:t>measurable by the fact of the structure of the Shareholders Group proposed</w:t>
      </w:r>
      <w:r w:rsidR="009C194D" w:rsidRPr="00F074C0">
        <w:rPr>
          <w:rFonts w:ascii="Arial" w:hAnsi="Arial" w:cs="Arial"/>
          <w:lang w:val="en-US"/>
        </w:rPr>
        <w:t>—</w:t>
      </w:r>
      <w:r w:rsidR="00C261CE" w:rsidRPr="00F074C0">
        <w:rPr>
          <w:rFonts w:ascii="Arial" w:hAnsi="Arial" w:cs="Arial"/>
          <w:lang w:val="en-US"/>
        </w:rPr>
        <w:t>it is either met or it is not met.</w:t>
      </w:r>
      <w:r w:rsidR="00C92181" w:rsidRPr="00F074C0">
        <w:rPr>
          <w:rFonts w:ascii="Arial" w:hAnsi="Arial" w:cs="Arial"/>
          <w:lang w:val="en-US"/>
        </w:rPr>
        <w:t xml:space="preserve"> RBCT’s letter dated 30 November 2022 makes this clear:</w:t>
      </w:r>
    </w:p>
    <w:p w14:paraId="03F74E16" w14:textId="77777777" w:rsidR="00C92181" w:rsidRPr="00753109" w:rsidRDefault="00753109" w:rsidP="00753109">
      <w:pPr>
        <w:spacing w:line="360" w:lineRule="auto"/>
        <w:jc w:val="both"/>
        <w:rPr>
          <w:rFonts w:ascii="Arial" w:hAnsi="Arial" w:cs="Arial"/>
          <w:sz w:val="22"/>
          <w:szCs w:val="22"/>
          <w:lang w:val="en-US"/>
        </w:rPr>
      </w:pPr>
      <w:r>
        <w:rPr>
          <w:rFonts w:ascii="Arial" w:hAnsi="Arial" w:cs="Arial"/>
          <w:sz w:val="22"/>
          <w:szCs w:val="22"/>
          <w:lang w:val="en-US"/>
        </w:rPr>
        <w:t>‘</w:t>
      </w:r>
      <w:r w:rsidR="00C92181" w:rsidRPr="00753109">
        <w:rPr>
          <w:rFonts w:ascii="Arial" w:hAnsi="Arial" w:cs="Arial"/>
          <w:sz w:val="22"/>
          <w:szCs w:val="22"/>
          <w:lang w:val="en-US"/>
        </w:rPr>
        <w:t>THIRD GROUND: OCT’S failure to satisfy RBCT that it has met the requirements of the Resolutive Conditions in the Interim Period Agreement:</w:t>
      </w:r>
    </w:p>
    <w:p w14:paraId="417B42A9" w14:textId="77777777" w:rsidR="00C92181" w:rsidRPr="00C71D1D" w:rsidRDefault="00C92181" w:rsidP="00BC3103">
      <w:pPr>
        <w:pStyle w:val="ListParagraph"/>
        <w:spacing w:line="360" w:lineRule="auto"/>
        <w:jc w:val="both"/>
        <w:rPr>
          <w:rFonts w:ascii="Arial" w:hAnsi="Arial" w:cs="Arial"/>
          <w:sz w:val="22"/>
          <w:szCs w:val="22"/>
          <w:lang w:val="en-US"/>
        </w:rPr>
      </w:pPr>
    </w:p>
    <w:p w14:paraId="30B92EBA" w14:textId="77777777" w:rsidR="00C92181" w:rsidRPr="00753109" w:rsidRDefault="00C92181" w:rsidP="00753109">
      <w:pPr>
        <w:spacing w:line="360" w:lineRule="auto"/>
        <w:jc w:val="both"/>
        <w:rPr>
          <w:rFonts w:ascii="Arial" w:hAnsi="Arial" w:cs="Arial"/>
          <w:sz w:val="22"/>
          <w:szCs w:val="22"/>
          <w:lang w:val="en-US"/>
        </w:rPr>
      </w:pPr>
      <w:r w:rsidRPr="00753109">
        <w:rPr>
          <w:rFonts w:ascii="Arial" w:hAnsi="Arial" w:cs="Arial"/>
          <w:sz w:val="22"/>
          <w:szCs w:val="22"/>
          <w:lang w:val="en-US"/>
        </w:rPr>
        <w:t xml:space="preserve">21. The First Resolutive Condition agreed to in the RBCT/ OCT Interim Period Agreement, and such resolutive condition not becoming applicable, is fundamental to maintain the historical “link” between OCM and OCT, to the existence and continuation of the RBCT/ OCT relationship, to the continuation of the Interim Period and to the achievement by OCT and Liberty Coal of the “end game” and an approved Vertical Control Structure envisaged by clause 1.1.14.3 of the RBCT Shareholders' Agreement. </w:t>
      </w:r>
    </w:p>
    <w:p w14:paraId="4B426D89" w14:textId="77777777" w:rsidR="00C92181" w:rsidRPr="00C71D1D" w:rsidRDefault="00C92181" w:rsidP="00BC3103">
      <w:pPr>
        <w:pStyle w:val="ListParagraph"/>
        <w:spacing w:line="360" w:lineRule="auto"/>
        <w:jc w:val="both"/>
        <w:rPr>
          <w:rFonts w:ascii="Arial" w:hAnsi="Arial" w:cs="Arial"/>
          <w:sz w:val="22"/>
          <w:szCs w:val="22"/>
          <w:lang w:val="en-US"/>
        </w:rPr>
      </w:pPr>
    </w:p>
    <w:p w14:paraId="4E71040D" w14:textId="77777777" w:rsidR="00C92181" w:rsidRPr="00753109" w:rsidRDefault="00C92181" w:rsidP="00753109">
      <w:pPr>
        <w:spacing w:line="360" w:lineRule="auto"/>
        <w:jc w:val="both"/>
        <w:rPr>
          <w:rFonts w:ascii="Arial" w:hAnsi="Arial" w:cs="Arial"/>
          <w:sz w:val="22"/>
          <w:szCs w:val="22"/>
          <w:lang w:val="en-US"/>
        </w:rPr>
      </w:pPr>
      <w:r w:rsidRPr="00753109">
        <w:rPr>
          <w:rFonts w:ascii="Arial" w:hAnsi="Arial" w:cs="Arial"/>
          <w:sz w:val="22"/>
          <w:szCs w:val="22"/>
          <w:lang w:val="en-US"/>
        </w:rPr>
        <w:t>22. For the First Resolutive Condition to not become applicable, it requires OCM to currently meet and continue to meet the requirements of a Coal Exporter in terms of clause 1.1.14.1 of the RBCT Shareholders' Agreement.</w:t>
      </w:r>
    </w:p>
    <w:p w14:paraId="60B5340C" w14:textId="77777777" w:rsidR="00C92181" w:rsidRPr="00C71D1D" w:rsidRDefault="00C92181" w:rsidP="00BC3103">
      <w:pPr>
        <w:pStyle w:val="ListParagraph"/>
        <w:spacing w:line="360" w:lineRule="auto"/>
        <w:jc w:val="both"/>
        <w:rPr>
          <w:rFonts w:ascii="Arial" w:hAnsi="Arial" w:cs="Arial"/>
          <w:sz w:val="22"/>
          <w:szCs w:val="22"/>
          <w:lang w:val="en-US"/>
        </w:rPr>
      </w:pPr>
    </w:p>
    <w:p w14:paraId="229A9B95" w14:textId="77777777" w:rsidR="00C92181" w:rsidRPr="00753109" w:rsidRDefault="00C92181" w:rsidP="00753109">
      <w:pPr>
        <w:spacing w:line="360" w:lineRule="auto"/>
        <w:jc w:val="both"/>
        <w:rPr>
          <w:rFonts w:ascii="Arial" w:hAnsi="Arial" w:cs="Arial"/>
          <w:sz w:val="22"/>
          <w:szCs w:val="22"/>
          <w:lang w:val="en-US"/>
        </w:rPr>
      </w:pPr>
      <w:r w:rsidRPr="00753109">
        <w:rPr>
          <w:rFonts w:ascii="Arial" w:hAnsi="Arial" w:cs="Arial"/>
          <w:sz w:val="22"/>
          <w:szCs w:val="22"/>
          <w:lang w:val="en-US"/>
        </w:rPr>
        <w:t>22.1 In terms of the RBCT Shareholders' Agreement, in order for OCT to be and remain an RBCT Shareholder, it must be a Coal Exporter as defined in the RBCT Shareholders' Agreement. OCT is not such a Coal Exporter.</w:t>
      </w:r>
    </w:p>
    <w:p w14:paraId="204F7A33" w14:textId="77777777" w:rsidR="00C92181" w:rsidRPr="00C71D1D" w:rsidRDefault="00C92181" w:rsidP="00BC3103">
      <w:pPr>
        <w:pStyle w:val="ListParagraph"/>
        <w:spacing w:line="360" w:lineRule="auto"/>
        <w:jc w:val="both"/>
        <w:rPr>
          <w:rFonts w:ascii="Arial" w:hAnsi="Arial" w:cs="Arial"/>
          <w:sz w:val="22"/>
          <w:szCs w:val="22"/>
          <w:lang w:val="en-US"/>
        </w:rPr>
      </w:pPr>
    </w:p>
    <w:p w14:paraId="240FAC8D" w14:textId="77777777" w:rsidR="00C92181" w:rsidRPr="00753109" w:rsidRDefault="00C92181" w:rsidP="00753109">
      <w:pPr>
        <w:spacing w:line="360" w:lineRule="auto"/>
        <w:jc w:val="both"/>
        <w:rPr>
          <w:rFonts w:ascii="Arial" w:hAnsi="Arial" w:cs="Arial"/>
          <w:sz w:val="22"/>
          <w:szCs w:val="22"/>
          <w:lang w:val="en-US"/>
        </w:rPr>
      </w:pPr>
      <w:r w:rsidRPr="00753109">
        <w:rPr>
          <w:rFonts w:ascii="Arial" w:hAnsi="Arial" w:cs="Arial"/>
          <w:sz w:val="22"/>
          <w:szCs w:val="22"/>
          <w:lang w:val="en-US"/>
        </w:rPr>
        <w:t xml:space="preserve">22.2 </w:t>
      </w:r>
      <w:r w:rsidR="0025503A" w:rsidRPr="00753109">
        <w:rPr>
          <w:rFonts w:ascii="Arial" w:hAnsi="Arial" w:cs="Arial"/>
          <w:sz w:val="22"/>
          <w:szCs w:val="22"/>
          <w:lang w:val="en-US"/>
        </w:rPr>
        <w:t>Currently, sister companies OCT (an RBCT Shareholder) OCM (not an RBCT Shareholder) are in a horizontal company structure that is not compliant with the definition of Coal Exporter in the RBCT Shareholders' Agreement. …’</w:t>
      </w:r>
    </w:p>
    <w:p w14:paraId="085B75A4" w14:textId="77777777" w:rsidR="00604F6A" w:rsidRPr="00C71D1D" w:rsidRDefault="00604F6A" w:rsidP="000A27B2">
      <w:pPr>
        <w:rPr>
          <w:rFonts w:ascii="Arial" w:hAnsi="Arial" w:cs="Arial"/>
          <w:lang w:val="en-US"/>
        </w:rPr>
      </w:pPr>
    </w:p>
    <w:p w14:paraId="37BCD4F1" w14:textId="77777777" w:rsidR="00C63DA9" w:rsidRPr="00C71D1D" w:rsidRDefault="00C63DA9" w:rsidP="00C63DA9">
      <w:pPr>
        <w:pStyle w:val="ListParagraph"/>
        <w:rPr>
          <w:rFonts w:ascii="Arial" w:hAnsi="Arial" w:cs="Arial"/>
          <w:lang w:val="en-US"/>
        </w:rPr>
      </w:pPr>
    </w:p>
    <w:p w14:paraId="6241FC83" w14:textId="7550EE9D" w:rsidR="00C63DA9" w:rsidRPr="00F074C0" w:rsidRDefault="00F074C0" w:rsidP="00F074C0">
      <w:pPr>
        <w:spacing w:line="360" w:lineRule="auto"/>
        <w:jc w:val="both"/>
        <w:rPr>
          <w:rFonts w:ascii="Arial" w:hAnsi="Arial" w:cs="Arial"/>
          <w:lang w:val="en-US"/>
        </w:rPr>
      </w:pPr>
      <w:r w:rsidRPr="00C71D1D">
        <w:rPr>
          <w:rFonts w:ascii="Arial" w:hAnsi="Arial" w:cs="Arial"/>
          <w:lang w:val="en-US"/>
        </w:rPr>
        <w:t>[216]</w:t>
      </w:r>
      <w:r w:rsidRPr="00C71D1D">
        <w:rPr>
          <w:rFonts w:ascii="Arial" w:hAnsi="Arial" w:cs="Arial"/>
          <w:lang w:val="en-US"/>
        </w:rPr>
        <w:tab/>
      </w:r>
      <w:r w:rsidR="00B63212" w:rsidRPr="00F074C0">
        <w:rPr>
          <w:rFonts w:ascii="Arial" w:hAnsi="Arial" w:cs="Arial"/>
          <w:lang w:val="en-US"/>
        </w:rPr>
        <w:t xml:space="preserve">The main issue has clearly always been compliance with clause 1.1.14. </w:t>
      </w:r>
      <w:r w:rsidR="00A35EAC" w:rsidRPr="00F074C0">
        <w:rPr>
          <w:rFonts w:ascii="Arial" w:hAnsi="Arial" w:cs="Arial"/>
          <w:lang w:val="en-US"/>
        </w:rPr>
        <w:t xml:space="preserve">Notably, RBCT continued with its engagements with OCT on facilitating the </w:t>
      </w:r>
      <w:r w:rsidR="0073138C" w:rsidRPr="00F074C0">
        <w:rPr>
          <w:rFonts w:ascii="Arial" w:hAnsi="Arial" w:cs="Arial"/>
          <w:lang w:val="en-US"/>
        </w:rPr>
        <w:t>‘</w:t>
      </w:r>
      <w:r w:rsidR="00A35EAC" w:rsidRPr="00F074C0">
        <w:rPr>
          <w:rFonts w:ascii="Arial" w:hAnsi="Arial" w:cs="Arial"/>
          <w:lang w:val="en-US"/>
        </w:rPr>
        <w:t>End Game</w:t>
      </w:r>
      <w:r w:rsidR="0073138C" w:rsidRPr="00F074C0">
        <w:rPr>
          <w:rFonts w:ascii="Arial" w:hAnsi="Arial" w:cs="Arial"/>
          <w:lang w:val="en-US"/>
        </w:rPr>
        <w:t>’</w:t>
      </w:r>
      <w:r w:rsidR="00A35EAC" w:rsidRPr="00F074C0">
        <w:rPr>
          <w:rFonts w:ascii="Arial" w:hAnsi="Arial" w:cs="Arial"/>
          <w:lang w:val="en-US"/>
        </w:rPr>
        <w:t xml:space="preserve"> notwithstanding the NDPP’s preservation orders and interventions. </w:t>
      </w:r>
      <w:r w:rsidR="00B63212" w:rsidRPr="00F074C0">
        <w:rPr>
          <w:rFonts w:ascii="Arial" w:hAnsi="Arial" w:cs="Arial"/>
          <w:lang w:val="en-US"/>
        </w:rPr>
        <w:t xml:space="preserve">The NPA and its preservation orders has been a secondary issue but understandably equally important. </w:t>
      </w:r>
      <w:r w:rsidR="00C63DA9" w:rsidRPr="00F074C0">
        <w:rPr>
          <w:rFonts w:ascii="Arial" w:hAnsi="Arial" w:cs="Arial"/>
          <w:lang w:val="en-US"/>
        </w:rPr>
        <w:t>RBCT is entitled, in my view, to satisfy itself that</w:t>
      </w:r>
      <w:r w:rsidR="00B63212" w:rsidRPr="00F074C0">
        <w:rPr>
          <w:rFonts w:ascii="Arial" w:hAnsi="Arial" w:cs="Arial"/>
          <w:lang w:val="en-US"/>
        </w:rPr>
        <w:t xml:space="preserve"> it does not become complicit in crime of the kind alleged by the NPA.</w:t>
      </w:r>
    </w:p>
    <w:p w14:paraId="18811B10" w14:textId="77777777" w:rsidR="00B63212" w:rsidRPr="00C71D1D" w:rsidRDefault="00B63212" w:rsidP="00B63212">
      <w:pPr>
        <w:pStyle w:val="ListParagraph"/>
        <w:spacing w:line="360" w:lineRule="auto"/>
        <w:ind w:left="0"/>
        <w:jc w:val="both"/>
        <w:rPr>
          <w:rFonts w:ascii="Arial" w:hAnsi="Arial" w:cs="Arial"/>
          <w:lang w:val="en-US"/>
        </w:rPr>
      </w:pPr>
    </w:p>
    <w:p w14:paraId="2BF7F6C0" w14:textId="5ACE6537" w:rsidR="00B63212" w:rsidRPr="00F074C0" w:rsidRDefault="00F074C0" w:rsidP="00F074C0">
      <w:pPr>
        <w:spacing w:line="360" w:lineRule="auto"/>
        <w:jc w:val="both"/>
        <w:rPr>
          <w:rFonts w:ascii="Arial" w:hAnsi="Arial" w:cs="Arial"/>
          <w:lang w:val="en-US"/>
        </w:rPr>
      </w:pPr>
      <w:r w:rsidRPr="00895592">
        <w:rPr>
          <w:rFonts w:ascii="Arial" w:hAnsi="Arial" w:cs="Arial"/>
          <w:lang w:val="en-US"/>
        </w:rPr>
        <w:t>[217]</w:t>
      </w:r>
      <w:r w:rsidRPr="00895592">
        <w:rPr>
          <w:rFonts w:ascii="Arial" w:hAnsi="Arial" w:cs="Arial"/>
          <w:lang w:val="en-US"/>
        </w:rPr>
        <w:tab/>
      </w:r>
      <w:r w:rsidR="00B63212" w:rsidRPr="00F074C0">
        <w:rPr>
          <w:rFonts w:ascii="Arial" w:hAnsi="Arial" w:cs="Arial"/>
          <w:lang w:val="en-US"/>
        </w:rPr>
        <w:t>RBCT’s letter dated 30 November 2022 records the following:</w:t>
      </w:r>
    </w:p>
    <w:p w14:paraId="62C1F798" w14:textId="77777777" w:rsidR="00B63212" w:rsidRPr="00895592" w:rsidRDefault="00B63212" w:rsidP="00895592">
      <w:pPr>
        <w:spacing w:line="360" w:lineRule="auto"/>
        <w:jc w:val="both"/>
        <w:rPr>
          <w:rFonts w:ascii="Arial" w:hAnsi="Arial" w:cs="Arial"/>
          <w:sz w:val="22"/>
          <w:szCs w:val="22"/>
          <w:lang w:val="en-US"/>
        </w:rPr>
      </w:pPr>
      <w:r w:rsidRPr="00895592">
        <w:rPr>
          <w:rFonts w:ascii="Arial" w:hAnsi="Arial" w:cs="Arial"/>
          <w:sz w:val="22"/>
          <w:szCs w:val="22"/>
          <w:lang w:val="en-US"/>
        </w:rPr>
        <w:lastRenderedPageBreak/>
        <w:t xml:space="preserve">‘11. While there was cooperation in relation to certain of the issues raised, including an OCM site visit, this still remains outstanding as at today's date significant and material information. </w:t>
      </w:r>
    </w:p>
    <w:p w14:paraId="464465E0" w14:textId="77777777" w:rsidR="00B63212" w:rsidRPr="00C71D1D" w:rsidRDefault="00B63212" w:rsidP="00BC3103">
      <w:pPr>
        <w:pStyle w:val="ListParagraph"/>
        <w:spacing w:line="360" w:lineRule="auto"/>
        <w:jc w:val="both"/>
        <w:rPr>
          <w:rFonts w:ascii="Arial" w:hAnsi="Arial" w:cs="Arial"/>
          <w:sz w:val="22"/>
          <w:szCs w:val="22"/>
          <w:lang w:val="en-US"/>
        </w:rPr>
      </w:pPr>
    </w:p>
    <w:p w14:paraId="49050C2E" w14:textId="77777777" w:rsidR="00B63212" w:rsidRPr="00895592" w:rsidRDefault="00B63212" w:rsidP="00895592">
      <w:pPr>
        <w:spacing w:line="360" w:lineRule="auto"/>
        <w:jc w:val="both"/>
        <w:rPr>
          <w:rFonts w:ascii="Arial" w:hAnsi="Arial" w:cs="Arial"/>
          <w:sz w:val="22"/>
          <w:szCs w:val="22"/>
          <w:lang w:val="en-US"/>
        </w:rPr>
      </w:pPr>
      <w:r w:rsidRPr="00895592">
        <w:rPr>
          <w:rFonts w:ascii="Arial" w:hAnsi="Arial" w:cs="Arial"/>
          <w:sz w:val="22"/>
          <w:szCs w:val="22"/>
          <w:lang w:val="en-US"/>
        </w:rPr>
        <w:t>12. In particular, and critically, RBCT requested copies of:</w:t>
      </w:r>
    </w:p>
    <w:p w14:paraId="61B11754" w14:textId="77777777" w:rsidR="00B63212" w:rsidRPr="00C71D1D" w:rsidRDefault="00B63212" w:rsidP="00BC3103">
      <w:pPr>
        <w:pStyle w:val="ListParagraph"/>
        <w:spacing w:line="360" w:lineRule="auto"/>
        <w:jc w:val="both"/>
        <w:rPr>
          <w:rFonts w:ascii="Arial" w:hAnsi="Arial" w:cs="Arial"/>
          <w:sz w:val="22"/>
          <w:szCs w:val="22"/>
          <w:lang w:val="en-US"/>
        </w:rPr>
      </w:pPr>
    </w:p>
    <w:p w14:paraId="61D8CA74" w14:textId="77777777" w:rsidR="00B63212" w:rsidRPr="00C71D1D" w:rsidRDefault="00B63212" w:rsidP="00895592">
      <w:pPr>
        <w:pStyle w:val="ListParagraph"/>
        <w:spacing w:line="360" w:lineRule="auto"/>
        <w:ind w:left="851" w:hanging="567"/>
        <w:jc w:val="both"/>
        <w:rPr>
          <w:rFonts w:ascii="Arial" w:hAnsi="Arial" w:cs="Arial"/>
          <w:sz w:val="22"/>
          <w:szCs w:val="22"/>
          <w:lang w:val="en-US"/>
        </w:rPr>
      </w:pPr>
      <w:r w:rsidRPr="00C71D1D">
        <w:rPr>
          <w:rFonts w:ascii="Arial" w:hAnsi="Arial" w:cs="Arial"/>
          <w:sz w:val="22"/>
          <w:szCs w:val="22"/>
          <w:lang w:val="en-US"/>
        </w:rPr>
        <w:t xml:space="preserve">12.1 </w:t>
      </w:r>
      <w:r w:rsidR="00895592">
        <w:rPr>
          <w:rFonts w:ascii="Arial" w:hAnsi="Arial" w:cs="Arial"/>
          <w:sz w:val="22"/>
          <w:szCs w:val="22"/>
          <w:lang w:val="en-US"/>
        </w:rPr>
        <w:tab/>
      </w:r>
      <w:r w:rsidRPr="00C71D1D">
        <w:rPr>
          <w:rFonts w:ascii="Arial" w:hAnsi="Arial" w:cs="Arial"/>
          <w:sz w:val="22"/>
          <w:szCs w:val="22"/>
          <w:lang w:val="en-US"/>
        </w:rPr>
        <w:t>all affidavits and filings in the NDPP applications,</w:t>
      </w:r>
    </w:p>
    <w:p w14:paraId="54DBB548" w14:textId="77777777" w:rsidR="00B63212" w:rsidRPr="00C71D1D" w:rsidRDefault="00B63212" w:rsidP="00895592">
      <w:pPr>
        <w:pStyle w:val="ListParagraph"/>
        <w:spacing w:line="360" w:lineRule="auto"/>
        <w:ind w:left="851" w:hanging="567"/>
        <w:jc w:val="both"/>
        <w:rPr>
          <w:rFonts w:ascii="Arial" w:hAnsi="Arial" w:cs="Arial"/>
          <w:sz w:val="22"/>
          <w:szCs w:val="22"/>
          <w:lang w:val="en-US"/>
        </w:rPr>
      </w:pPr>
      <w:r w:rsidRPr="00C71D1D">
        <w:rPr>
          <w:rFonts w:ascii="Arial" w:hAnsi="Arial" w:cs="Arial"/>
          <w:sz w:val="22"/>
          <w:szCs w:val="22"/>
          <w:lang w:val="en-US"/>
        </w:rPr>
        <w:t xml:space="preserve">12.2 </w:t>
      </w:r>
      <w:r w:rsidR="00895592">
        <w:rPr>
          <w:rFonts w:ascii="Arial" w:hAnsi="Arial" w:cs="Arial"/>
          <w:sz w:val="22"/>
          <w:szCs w:val="22"/>
          <w:lang w:val="en-US"/>
        </w:rPr>
        <w:tab/>
      </w:r>
      <w:r w:rsidR="006D4B85" w:rsidRPr="00C71D1D">
        <w:rPr>
          <w:rFonts w:ascii="Arial" w:hAnsi="Arial" w:cs="Arial"/>
          <w:sz w:val="22"/>
          <w:szCs w:val="22"/>
          <w:lang w:val="en-US"/>
        </w:rPr>
        <w:t>all contracts between Liberty Coal and OCM and others, and</w:t>
      </w:r>
    </w:p>
    <w:p w14:paraId="0BC66FA3" w14:textId="77777777" w:rsidR="006D4B85" w:rsidRPr="00C71D1D" w:rsidRDefault="006D4B85" w:rsidP="00895592">
      <w:pPr>
        <w:pStyle w:val="ListParagraph"/>
        <w:spacing w:line="360" w:lineRule="auto"/>
        <w:ind w:left="851" w:hanging="567"/>
        <w:jc w:val="both"/>
        <w:rPr>
          <w:rFonts w:ascii="Arial" w:hAnsi="Arial" w:cs="Arial"/>
          <w:sz w:val="22"/>
          <w:szCs w:val="22"/>
          <w:lang w:val="en-US"/>
        </w:rPr>
      </w:pPr>
      <w:r w:rsidRPr="00C71D1D">
        <w:rPr>
          <w:rFonts w:ascii="Arial" w:hAnsi="Arial" w:cs="Arial"/>
          <w:sz w:val="22"/>
          <w:szCs w:val="22"/>
          <w:lang w:val="en-US"/>
        </w:rPr>
        <w:t>12.3. The identity of the direct and indirect shareholders of the Mining Contractors/ Sub-contractors).</w:t>
      </w:r>
    </w:p>
    <w:p w14:paraId="56B589F1" w14:textId="77777777" w:rsidR="006D4B85" w:rsidRPr="00C71D1D" w:rsidRDefault="006D4B85" w:rsidP="00BC3103">
      <w:pPr>
        <w:pStyle w:val="ListParagraph"/>
        <w:spacing w:line="360" w:lineRule="auto"/>
        <w:jc w:val="both"/>
        <w:rPr>
          <w:rFonts w:ascii="Arial" w:hAnsi="Arial" w:cs="Arial"/>
          <w:sz w:val="22"/>
          <w:szCs w:val="22"/>
          <w:lang w:val="en-US"/>
        </w:rPr>
      </w:pPr>
    </w:p>
    <w:p w14:paraId="0D79D891" w14:textId="77777777" w:rsidR="006D4B85" w:rsidRPr="00895592" w:rsidRDefault="006D4B85" w:rsidP="00895592">
      <w:pPr>
        <w:spacing w:line="360" w:lineRule="auto"/>
        <w:jc w:val="both"/>
        <w:rPr>
          <w:rFonts w:ascii="Arial" w:hAnsi="Arial" w:cs="Arial"/>
          <w:sz w:val="22"/>
          <w:szCs w:val="22"/>
          <w:lang w:val="en-US"/>
        </w:rPr>
      </w:pPr>
      <w:r w:rsidRPr="00895592">
        <w:rPr>
          <w:rFonts w:ascii="Arial" w:hAnsi="Arial" w:cs="Arial"/>
          <w:sz w:val="22"/>
          <w:szCs w:val="22"/>
          <w:lang w:val="en-US"/>
        </w:rPr>
        <w:t>13. The information was requested so that RBCT would be in a position to assess Daniel McGowan’s and Liberty Coal’s and other respondents’ responses to the NDPP allegations, and consider its own views regarding the information that has come and is coming to light regarding Liberty Coal, the “mini-pit contractors” and operators, and the current and envisaged future profit stripping possibly out of South Africa, viewed in the context of the “end game” approved by RBCT.</w:t>
      </w:r>
    </w:p>
    <w:p w14:paraId="1675E960" w14:textId="77777777" w:rsidR="006D4B85" w:rsidRPr="00C71D1D" w:rsidRDefault="006D4B85" w:rsidP="00BC3103">
      <w:pPr>
        <w:pStyle w:val="ListParagraph"/>
        <w:spacing w:line="360" w:lineRule="auto"/>
        <w:jc w:val="both"/>
        <w:rPr>
          <w:rFonts w:ascii="Arial" w:hAnsi="Arial" w:cs="Arial"/>
          <w:sz w:val="22"/>
          <w:szCs w:val="22"/>
          <w:lang w:val="en-US"/>
        </w:rPr>
      </w:pPr>
    </w:p>
    <w:p w14:paraId="4486D247" w14:textId="77777777" w:rsidR="006D4B85" w:rsidRDefault="006D4B85" w:rsidP="00804FEE">
      <w:pPr>
        <w:spacing w:line="360" w:lineRule="auto"/>
        <w:jc w:val="both"/>
        <w:rPr>
          <w:rFonts w:ascii="Arial" w:hAnsi="Arial" w:cs="Arial"/>
          <w:sz w:val="22"/>
          <w:szCs w:val="22"/>
          <w:lang w:val="en-US"/>
        </w:rPr>
      </w:pPr>
      <w:r w:rsidRPr="00804FEE">
        <w:rPr>
          <w:rFonts w:ascii="Arial" w:hAnsi="Arial" w:cs="Arial"/>
          <w:sz w:val="22"/>
          <w:szCs w:val="22"/>
          <w:lang w:val="en-US"/>
        </w:rPr>
        <w:t>14. To date, and despite request, significantly, this information has not been provided.</w:t>
      </w:r>
    </w:p>
    <w:p w14:paraId="033DD5CC" w14:textId="77777777" w:rsidR="00804FEE" w:rsidRDefault="00804FEE" w:rsidP="00804FEE">
      <w:pPr>
        <w:spacing w:line="360" w:lineRule="auto"/>
        <w:jc w:val="both"/>
        <w:rPr>
          <w:rFonts w:ascii="Arial" w:hAnsi="Arial" w:cs="Arial"/>
          <w:sz w:val="22"/>
          <w:szCs w:val="22"/>
          <w:lang w:val="en-US"/>
        </w:rPr>
      </w:pPr>
    </w:p>
    <w:p w14:paraId="763FAB14" w14:textId="77777777" w:rsidR="006D4B85" w:rsidRDefault="006D4B85" w:rsidP="00804FEE">
      <w:pPr>
        <w:spacing w:line="360" w:lineRule="auto"/>
        <w:jc w:val="both"/>
        <w:rPr>
          <w:rFonts w:ascii="Arial" w:hAnsi="Arial" w:cs="Arial"/>
          <w:sz w:val="22"/>
          <w:szCs w:val="22"/>
          <w:lang w:val="en-US"/>
        </w:rPr>
      </w:pPr>
      <w:r w:rsidRPr="00804FEE">
        <w:rPr>
          <w:rFonts w:ascii="Arial" w:hAnsi="Arial" w:cs="Arial"/>
          <w:sz w:val="22"/>
          <w:szCs w:val="22"/>
          <w:lang w:val="en-US"/>
        </w:rPr>
        <w:t xml:space="preserve">15. The withholding of among other things the identity of the direct and indirect shareholders of the Mining Contractors/ Sub-contractors, of the Liberty Coal </w:t>
      </w:r>
      <w:r w:rsidR="007611EE">
        <w:rPr>
          <w:rFonts w:ascii="Arial" w:hAnsi="Arial" w:cs="Arial"/>
          <w:sz w:val="22"/>
          <w:szCs w:val="22"/>
          <w:lang w:val="en-US"/>
        </w:rPr>
        <w:t>a</w:t>
      </w:r>
      <w:r w:rsidRPr="00804FEE">
        <w:rPr>
          <w:rFonts w:ascii="Arial" w:hAnsi="Arial" w:cs="Arial"/>
          <w:sz w:val="22"/>
          <w:szCs w:val="22"/>
          <w:lang w:val="en-US"/>
        </w:rPr>
        <w:t xml:space="preserve">nd other </w:t>
      </w:r>
      <w:r w:rsidR="00FC211D" w:rsidRPr="00804FEE">
        <w:rPr>
          <w:rFonts w:ascii="Arial" w:hAnsi="Arial" w:cs="Arial"/>
          <w:sz w:val="22"/>
          <w:szCs w:val="22"/>
          <w:lang w:val="en-US"/>
        </w:rPr>
        <w:t>Mining Contractors’ Contractor Agreement</w:t>
      </w:r>
      <w:r w:rsidRPr="00804FEE">
        <w:rPr>
          <w:rFonts w:ascii="Arial" w:hAnsi="Arial" w:cs="Arial"/>
          <w:sz w:val="22"/>
          <w:szCs w:val="22"/>
          <w:lang w:val="en-US"/>
        </w:rPr>
        <w:t xml:space="preserve">/s and Liberty Coal/ Salaria (Pty) Ltd </w:t>
      </w:r>
      <w:r w:rsidR="00FC211D" w:rsidRPr="00804FEE">
        <w:rPr>
          <w:rFonts w:ascii="Arial" w:hAnsi="Arial" w:cs="Arial"/>
          <w:sz w:val="22"/>
          <w:szCs w:val="22"/>
          <w:lang w:val="en-US"/>
        </w:rPr>
        <w:t>a</w:t>
      </w:r>
      <w:r w:rsidRPr="00804FEE">
        <w:rPr>
          <w:rFonts w:ascii="Arial" w:hAnsi="Arial" w:cs="Arial"/>
          <w:sz w:val="22"/>
          <w:szCs w:val="22"/>
          <w:lang w:val="en-US"/>
        </w:rPr>
        <w:t xml:space="preserve">nd other </w:t>
      </w:r>
      <w:r w:rsidR="00FC211D" w:rsidRPr="00804FEE">
        <w:rPr>
          <w:rFonts w:ascii="Arial" w:hAnsi="Arial" w:cs="Arial"/>
          <w:sz w:val="22"/>
          <w:szCs w:val="22"/>
          <w:lang w:val="en-US"/>
        </w:rPr>
        <w:t>Subcontractor Agreement</w:t>
      </w:r>
      <w:r w:rsidRPr="00804FEE">
        <w:rPr>
          <w:rFonts w:ascii="Arial" w:hAnsi="Arial" w:cs="Arial"/>
          <w:sz w:val="22"/>
          <w:szCs w:val="22"/>
          <w:lang w:val="en-US"/>
        </w:rPr>
        <w:t xml:space="preserve">/s </w:t>
      </w:r>
      <w:r w:rsidR="00FC211D" w:rsidRPr="00804FEE">
        <w:rPr>
          <w:rFonts w:ascii="Arial" w:hAnsi="Arial" w:cs="Arial"/>
          <w:sz w:val="22"/>
          <w:szCs w:val="22"/>
          <w:lang w:val="en-US"/>
        </w:rPr>
        <w:t>a</w:t>
      </w:r>
      <w:r w:rsidRPr="00804FEE">
        <w:rPr>
          <w:rFonts w:ascii="Arial" w:hAnsi="Arial" w:cs="Arial"/>
          <w:sz w:val="22"/>
          <w:szCs w:val="22"/>
          <w:lang w:val="en-US"/>
        </w:rPr>
        <w:t xml:space="preserve">nd the </w:t>
      </w:r>
      <w:r w:rsidR="00FC211D" w:rsidRPr="00804FEE">
        <w:rPr>
          <w:rFonts w:ascii="Arial" w:hAnsi="Arial" w:cs="Arial"/>
          <w:sz w:val="22"/>
          <w:szCs w:val="22"/>
          <w:lang w:val="en-US"/>
        </w:rPr>
        <w:t xml:space="preserve">Asset Forfeiture </w:t>
      </w:r>
      <w:r w:rsidRPr="00804FEE">
        <w:rPr>
          <w:rFonts w:ascii="Arial" w:hAnsi="Arial" w:cs="Arial"/>
          <w:sz w:val="22"/>
          <w:szCs w:val="22"/>
          <w:lang w:val="en-US"/>
        </w:rPr>
        <w:t>papers</w:t>
      </w:r>
      <w:r w:rsidR="00FC211D" w:rsidRPr="00804FEE">
        <w:rPr>
          <w:rFonts w:ascii="Arial" w:hAnsi="Arial" w:cs="Arial"/>
          <w:sz w:val="22"/>
          <w:szCs w:val="22"/>
          <w:lang w:val="en-US"/>
        </w:rPr>
        <w:t xml:space="preserve">, amounts to </w:t>
      </w:r>
      <w:r w:rsidR="00FC211D" w:rsidRPr="00804FEE">
        <w:rPr>
          <w:rFonts w:ascii="Arial" w:hAnsi="Arial" w:cs="Arial"/>
          <w:i/>
          <w:iCs/>
          <w:sz w:val="22"/>
          <w:szCs w:val="22"/>
          <w:lang w:val="en-US"/>
        </w:rPr>
        <w:t>insufficient cooperation</w:t>
      </w:r>
      <w:r w:rsidR="00FC211D" w:rsidRPr="00804FEE">
        <w:rPr>
          <w:rFonts w:ascii="Arial" w:hAnsi="Arial" w:cs="Arial"/>
          <w:sz w:val="22"/>
          <w:szCs w:val="22"/>
          <w:lang w:val="en-US"/>
        </w:rPr>
        <w:t xml:space="preserve"> for purposes of paragraph 4 of the September</w:t>
      </w:r>
      <w:r w:rsidR="009E1A8C">
        <w:rPr>
          <w:rFonts w:ascii="Arial" w:hAnsi="Arial" w:cs="Arial"/>
          <w:sz w:val="22"/>
          <w:szCs w:val="22"/>
          <w:lang w:val="en-US"/>
        </w:rPr>
        <w:t xml:space="preserve"> </w:t>
      </w:r>
      <w:r w:rsidR="00FC211D" w:rsidRPr="00804FEE">
        <w:rPr>
          <w:rFonts w:ascii="Arial" w:hAnsi="Arial" w:cs="Arial"/>
          <w:sz w:val="22"/>
          <w:szCs w:val="22"/>
          <w:lang w:val="en-US"/>
        </w:rPr>
        <w:t>Extension Letter.</w:t>
      </w:r>
    </w:p>
    <w:p w14:paraId="03931269" w14:textId="77777777" w:rsidR="00804FEE" w:rsidRPr="00804FEE" w:rsidRDefault="00804FEE" w:rsidP="00804FEE">
      <w:pPr>
        <w:spacing w:line="360" w:lineRule="auto"/>
        <w:jc w:val="both"/>
        <w:rPr>
          <w:rFonts w:ascii="Arial" w:hAnsi="Arial" w:cs="Arial"/>
          <w:sz w:val="22"/>
          <w:szCs w:val="22"/>
          <w:lang w:val="en-US"/>
        </w:rPr>
      </w:pPr>
    </w:p>
    <w:p w14:paraId="3C35FF2A" w14:textId="77777777" w:rsidR="00FC211D" w:rsidRDefault="00FC211D" w:rsidP="00804FEE">
      <w:pPr>
        <w:spacing w:line="360" w:lineRule="auto"/>
        <w:jc w:val="both"/>
        <w:rPr>
          <w:rFonts w:ascii="Arial" w:hAnsi="Arial" w:cs="Arial"/>
          <w:sz w:val="22"/>
          <w:szCs w:val="22"/>
          <w:lang w:val="en-US"/>
        </w:rPr>
      </w:pPr>
      <w:r w:rsidRPr="00804FEE">
        <w:rPr>
          <w:rFonts w:ascii="Arial" w:hAnsi="Arial" w:cs="Arial"/>
          <w:sz w:val="22"/>
          <w:szCs w:val="22"/>
          <w:lang w:val="en-US"/>
        </w:rPr>
        <w:t>16. On this basis, and as a result of OCT’s failure to place all relevant requested information before RBCT, RBCT is unable to determine who is currently actually and beneficially owning the companies using the Terminal, and whether or not OCM derives any true benefit (apart from increased royalty income) from such use by such companies of the Terminal that can be applied by OCM towards bringing OCM back into full production.</w:t>
      </w:r>
    </w:p>
    <w:p w14:paraId="7E8AD0DC" w14:textId="77777777" w:rsidR="00804FEE" w:rsidRPr="00804FEE" w:rsidRDefault="00804FEE" w:rsidP="00804FEE">
      <w:pPr>
        <w:spacing w:line="360" w:lineRule="auto"/>
        <w:jc w:val="both"/>
        <w:rPr>
          <w:rFonts w:ascii="Arial" w:hAnsi="Arial" w:cs="Arial"/>
          <w:sz w:val="22"/>
          <w:szCs w:val="22"/>
          <w:lang w:val="en-US"/>
        </w:rPr>
      </w:pPr>
    </w:p>
    <w:p w14:paraId="2E7B89A0" w14:textId="77777777" w:rsidR="00FC211D" w:rsidRDefault="00FC211D" w:rsidP="00804FEE">
      <w:pPr>
        <w:spacing w:line="360" w:lineRule="auto"/>
        <w:jc w:val="both"/>
        <w:rPr>
          <w:rFonts w:ascii="Arial" w:hAnsi="Arial" w:cs="Arial"/>
          <w:sz w:val="22"/>
          <w:szCs w:val="22"/>
          <w:lang w:val="en-US"/>
        </w:rPr>
      </w:pPr>
      <w:r w:rsidRPr="00804FEE">
        <w:rPr>
          <w:rFonts w:ascii="Arial" w:hAnsi="Arial" w:cs="Arial"/>
          <w:sz w:val="22"/>
          <w:szCs w:val="22"/>
          <w:lang w:val="en-US"/>
        </w:rPr>
        <w:t>17. Paragraph 4.2 of the 29 September 2022 letter makes it clear that, without full compliance with paragraph 5, no further extensions would be considered.</w:t>
      </w:r>
    </w:p>
    <w:p w14:paraId="545B82C9" w14:textId="77777777" w:rsidR="00804FEE" w:rsidRPr="00804FEE" w:rsidRDefault="00804FEE" w:rsidP="00804FEE">
      <w:pPr>
        <w:spacing w:line="360" w:lineRule="auto"/>
        <w:jc w:val="both"/>
        <w:rPr>
          <w:rFonts w:ascii="Arial" w:hAnsi="Arial" w:cs="Arial"/>
          <w:sz w:val="22"/>
          <w:szCs w:val="22"/>
          <w:lang w:val="en-US"/>
        </w:rPr>
      </w:pPr>
    </w:p>
    <w:p w14:paraId="55B533AF" w14:textId="77777777" w:rsidR="00FC211D" w:rsidRDefault="00FC211D" w:rsidP="00804FEE">
      <w:pPr>
        <w:spacing w:line="360" w:lineRule="auto"/>
        <w:jc w:val="both"/>
        <w:rPr>
          <w:rFonts w:ascii="Arial" w:hAnsi="Arial" w:cs="Arial"/>
          <w:sz w:val="22"/>
          <w:szCs w:val="22"/>
          <w:lang w:val="en-US"/>
        </w:rPr>
      </w:pPr>
      <w:r w:rsidRPr="00804FEE">
        <w:rPr>
          <w:rFonts w:ascii="Arial" w:hAnsi="Arial" w:cs="Arial"/>
          <w:sz w:val="22"/>
          <w:szCs w:val="22"/>
          <w:lang w:val="en-US"/>
        </w:rPr>
        <w:lastRenderedPageBreak/>
        <w:t>18. There are good reasons that RBCT requested the information at issue. RBCT faces significant reputational risk if the current or future use of OCT’s Entitlement by OCM/ Liberty Coal and others (“permitted by RBCT) is subsequently found to be a part of a current grander scheme to (continue to) launder money and/ or to strip money out of South Africa for purposes (other than to restore the OCM coal mining operations to full operations and indirectly support the employees and communities involved who should be benefiting from a fully operational OCM).</w:t>
      </w:r>
    </w:p>
    <w:p w14:paraId="238C922C" w14:textId="77777777" w:rsidR="00804FEE" w:rsidRPr="00804FEE" w:rsidRDefault="00804FEE" w:rsidP="00804FEE">
      <w:pPr>
        <w:spacing w:line="360" w:lineRule="auto"/>
        <w:jc w:val="both"/>
        <w:rPr>
          <w:rFonts w:ascii="Arial" w:hAnsi="Arial" w:cs="Arial"/>
          <w:sz w:val="22"/>
          <w:szCs w:val="22"/>
          <w:lang w:val="en-US"/>
        </w:rPr>
      </w:pPr>
    </w:p>
    <w:p w14:paraId="62D07467" w14:textId="77777777" w:rsidR="00FC211D" w:rsidRPr="00804FEE" w:rsidRDefault="00FC211D" w:rsidP="00804FEE">
      <w:pPr>
        <w:spacing w:line="360" w:lineRule="auto"/>
        <w:jc w:val="both"/>
        <w:rPr>
          <w:rFonts w:ascii="Arial" w:hAnsi="Arial" w:cs="Arial"/>
          <w:sz w:val="22"/>
          <w:szCs w:val="22"/>
          <w:lang w:val="en-US"/>
        </w:rPr>
      </w:pPr>
      <w:r w:rsidRPr="00804FEE">
        <w:rPr>
          <w:rFonts w:ascii="Arial" w:hAnsi="Arial" w:cs="Arial"/>
          <w:sz w:val="22"/>
          <w:szCs w:val="22"/>
          <w:lang w:val="en-US"/>
        </w:rPr>
        <w:t xml:space="preserve">19. With South </w:t>
      </w:r>
      <w:r w:rsidR="00375145" w:rsidRPr="00804FEE">
        <w:rPr>
          <w:rFonts w:ascii="Arial" w:hAnsi="Arial" w:cs="Arial"/>
          <w:sz w:val="22"/>
          <w:szCs w:val="22"/>
          <w:lang w:val="en-US"/>
        </w:rPr>
        <w:t xml:space="preserve">Africa’s </w:t>
      </w:r>
      <w:r w:rsidRPr="00804FEE">
        <w:rPr>
          <w:rFonts w:ascii="Arial" w:hAnsi="Arial" w:cs="Arial"/>
          <w:sz w:val="22"/>
          <w:szCs w:val="22"/>
          <w:lang w:val="en-US"/>
        </w:rPr>
        <w:t>pending “</w:t>
      </w:r>
      <w:r w:rsidRPr="00804FEE">
        <w:rPr>
          <w:rFonts w:ascii="Arial" w:hAnsi="Arial" w:cs="Arial"/>
          <w:i/>
          <w:iCs/>
          <w:sz w:val="22"/>
          <w:szCs w:val="22"/>
          <w:lang w:val="en-US"/>
        </w:rPr>
        <w:t>grey listing</w:t>
      </w:r>
      <w:r w:rsidRPr="00804FEE">
        <w:rPr>
          <w:rFonts w:ascii="Arial" w:hAnsi="Arial" w:cs="Arial"/>
          <w:sz w:val="22"/>
          <w:szCs w:val="22"/>
          <w:lang w:val="en-US"/>
        </w:rPr>
        <w:t xml:space="preserve">” by FATF, and global attention on South </w:t>
      </w:r>
      <w:r w:rsidR="00375145" w:rsidRPr="00804FEE">
        <w:rPr>
          <w:rFonts w:ascii="Arial" w:hAnsi="Arial" w:cs="Arial"/>
          <w:sz w:val="22"/>
          <w:szCs w:val="22"/>
          <w:lang w:val="en-US"/>
        </w:rPr>
        <w:t>Africa’s</w:t>
      </w:r>
      <w:r w:rsidRPr="00804FEE">
        <w:rPr>
          <w:rFonts w:ascii="Arial" w:hAnsi="Arial" w:cs="Arial"/>
          <w:sz w:val="22"/>
          <w:szCs w:val="22"/>
          <w:lang w:val="en-US"/>
        </w:rPr>
        <w:t xml:space="preserve"> efforts to avoid a “</w:t>
      </w:r>
      <w:r w:rsidRPr="00804FEE">
        <w:rPr>
          <w:rFonts w:ascii="Arial" w:hAnsi="Arial" w:cs="Arial"/>
          <w:i/>
          <w:iCs/>
          <w:sz w:val="22"/>
          <w:szCs w:val="22"/>
          <w:lang w:val="en-US"/>
        </w:rPr>
        <w:t>grey listing”</w:t>
      </w:r>
      <w:r w:rsidR="00375145" w:rsidRPr="00804FEE">
        <w:rPr>
          <w:rFonts w:ascii="Arial" w:hAnsi="Arial" w:cs="Arial"/>
          <w:sz w:val="22"/>
          <w:szCs w:val="22"/>
          <w:lang w:val="en-US"/>
        </w:rPr>
        <w:t xml:space="preserve"> and the steps currently being taken by the NDPP to prosecute individuals and companies they believe to be involved in money laundering criminal activities, the involvement of the Guptas and now Daniel McGowan in the use of the Terminal is bringing unwanted local and global attention on the use of the Terminal and RBCT. RBCT required the information requested in order to satisfy itself of the </w:t>
      </w:r>
      <w:r w:rsidR="00375145" w:rsidRPr="00804FEE">
        <w:rPr>
          <w:rFonts w:ascii="Arial" w:hAnsi="Arial" w:cs="Arial"/>
          <w:i/>
          <w:iCs/>
          <w:sz w:val="22"/>
          <w:szCs w:val="22"/>
          <w:lang w:val="en-US"/>
        </w:rPr>
        <w:t>bona fides</w:t>
      </w:r>
      <w:r w:rsidR="00375145" w:rsidRPr="00804FEE">
        <w:rPr>
          <w:rFonts w:ascii="Arial" w:hAnsi="Arial" w:cs="Arial"/>
          <w:sz w:val="22"/>
          <w:szCs w:val="22"/>
          <w:lang w:val="en-US"/>
        </w:rPr>
        <w:t xml:space="preserve"> of the operation, and that the money was being utilized for the purposes envisaged in the End Game.’</w:t>
      </w:r>
    </w:p>
    <w:p w14:paraId="720E8C20" w14:textId="77777777" w:rsidR="0064687A" w:rsidRPr="00C71D1D" w:rsidRDefault="0064687A" w:rsidP="0064687A">
      <w:pPr>
        <w:pStyle w:val="ListParagraph"/>
        <w:spacing w:line="360" w:lineRule="auto"/>
        <w:ind w:left="0"/>
        <w:jc w:val="both"/>
        <w:rPr>
          <w:rFonts w:ascii="Arial" w:hAnsi="Arial" w:cs="Arial"/>
          <w:lang w:val="en-US"/>
        </w:rPr>
      </w:pPr>
    </w:p>
    <w:p w14:paraId="3322995E" w14:textId="698AD95D" w:rsidR="001D2693" w:rsidRPr="00F074C0" w:rsidRDefault="00F074C0" w:rsidP="00F074C0">
      <w:pPr>
        <w:spacing w:line="360" w:lineRule="auto"/>
        <w:jc w:val="both"/>
        <w:rPr>
          <w:rFonts w:ascii="Arial" w:hAnsi="Arial" w:cs="Arial"/>
          <w:lang w:val="en-US"/>
        </w:rPr>
      </w:pPr>
      <w:r w:rsidRPr="00C71D1D">
        <w:rPr>
          <w:rFonts w:ascii="Arial" w:hAnsi="Arial" w:cs="Arial"/>
          <w:lang w:val="en-US"/>
        </w:rPr>
        <w:t>[218]</w:t>
      </w:r>
      <w:r w:rsidRPr="00C71D1D">
        <w:rPr>
          <w:rFonts w:ascii="Arial" w:hAnsi="Arial" w:cs="Arial"/>
          <w:lang w:val="en-US"/>
        </w:rPr>
        <w:tab/>
      </w:r>
      <w:r w:rsidR="00BC3103" w:rsidRPr="00F074C0">
        <w:rPr>
          <w:rFonts w:ascii="Arial" w:hAnsi="Arial" w:cs="Arial"/>
          <w:lang w:val="en-US"/>
        </w:rPr>
        <w:t>In the circumstances, I find that OCT was not deprived of its rights to the Export Entitlement on arbitrary grounds arising from unproven allegations of the NDPP.</w:t>
      </w:r>
    </w:p>
    <w:p w14:paraId="51627ACC" w14:textId="77777777" w:rsidR="001D2693" w:rsidRPr="00C71D1D" w:rsidRDefault="001D2693" w:rsidP="001D2693">
      <w:pPr>
        <w:pStyle w:val="ListParagraph"/>
        <w:spacing w:line="360" w:lineRule="auto"/>
        <w:ind w:left="0"/>
        <w:jc w:val="both"/>
        <w:rPr>
          <w:rFonts w:ascii="Arial" w:hAnsi="Arial" w:cs="Arial"/>
          <w:i/>
          <w:iCs/>
          <w:lang w:val="en-US"/>
        </w:rPr>
      </w:pPr>
    </w:p>
    <w:p w14:paraId="4A0DC12C" w14:textId="77777777" w:rsidR="001D2693" w:rsidRPr="003A1CE1" w:rsidRDefault="001D2693" w:rsidP="001D2693">
      <w:pPr>
        <w:pStyle w:val="ListParagraph"/>
        <w:spacing w:line="360" w:lineRule="auto"/>
        <w:ind w:left="0"/>
        <w:jc w:val="both"/>
        <w:rPr>
          <w:rFonts w:ascii="Arial" w:hAnsi="Arial" w:cs="Arial"/>
          <w:i/>
          <w:iCs/>
          <w:lang w:val="en-US"/>
        </w:rPr>
      </w:pPr>
      <w:r w:rsidRPr="00C71D1D">
        <w:rPr>
          <w:rFonts w:ascii="Arial" w:hAnsi="Arial" w:cs="Arial"/>
          <w:i/>
          <w:iCs/>
          <w:lang w:val="en-US"/>
        </w:rPr>
        <w:t xml:space="preserve">Whether </w:t>
      </w:r>
      <w:r w:rsidR="001D4514">
        <w:rPr>
          <w:rFonts w:ascii="Arial" w:hAnsi="Arial" w:cs="Arial"/>
          <w:i/>
          <w:iCs/>
          <w:lang w:val="en-US"/>
        </w:rPr>
        <w:t xml:space="preserve">the Interim Period Agreement is </w:t>
      </w:r>
      <w:r w:rsidRPr="00C71D1D">
        <w:rPr>
          <w:rFonts w:ascii="Arial" w:hAnsi="Arial" w:cs="Arial"/>
          <w:i/>
          <w:iCs/>
          <w:lang w:val="en-US"/>
        </w:rPr>
        <w:t xml:space="preserve">inconsistent with chapter 6 of the </w:t>
      </w:r>
      <w:r w:rsidR="001D4514">
        <w:rPr>
          <w:rFonts w:ascii="Arial" w:hAnsi="Arial" w:cs="Arial"/>
          <w:i/>
          <w:iCs/>
          <w:lang w:val="en-US"/>
        </w:rPr>
        <w:t xml:space="preserve">Companies </w:t>
      </w:r>
      <w:r w:rsidRPr="00C71D1D">
        <w:rPr>
          <w:rFonts w:ascii="Arial" w:hAnsi="Arial" w:cs="Arial"/>
          <w:i/>
          <w:iCs/>
          <w:lang w:val="en-US"/>
        </w:rPr>
        <w:t xml:space="preserve">Act </w:t>
      </w:r>
    </w:p>
    <w:p w14:paraId="0CB87F64" w14:textId="177751E2" w:rsidR="001D4514" w:rsidRPr="00F074C0" w:rsidRDefault="00F074C0" w:rsidP="00F074C0">
      <w:pPr>
        <w:spacing w:line="360" w:lineRule="auto"/>
        <w:jc w:val="both"/>
        <w:rPr>
          <w:rFonts w:ascii="Arial" w:hAnsi="Arial" w:cs="Arial"/>
          <w:lang w:val="en-US"/>
        </w:rPr>
      </w:pPr>
      <w:r w:rsidRPr="001574C4">
        <w:rPr>
          <w:rFonts w:ascii="Arial" w:hAnsi="Arial" w:cs="Arial"/>
          <w:lang w:val="en-US"/>
        </w:rPr>
        <w:t>[219]</w:t>
      </w:r>
      <w:r w:rsidRPr="001574C4">
        <w:rPr>
          <w:rFonts w:ascii="Arial" w:hAnsi="Arial" w:cs="Arial"/>
          <w:lang w:val="en-US"/>
        </w:rPr>
        <w:tab/>
      </w:r>
      <w:r w:rsidR="001D4514" w:rsidRPr="00F074C0">
        <w:rPr>
          <w:rFonts w:ascii="Arial" w:hAnsi="Arial" w:cs="Arial"/>
          <w:lang w:val="en-US"/>
        </w:rPr>
        <w:t xml:space="preserve">The court was referred by the applicants to </w:t>
      </w:r>
      <w:r w:rsidR="001574C4" w:rsidRPr="00F074C0">
        <w:rPr>
          <w:rFonts w:ascii="Arial" w:hAnsi="Arial" w:cs="Arial"/>
          <w:lang w:val="en-US"/>
        </w:rPr>
        <w:t>s</w:t>
      </w:r>
      <w:r w:rsidR="004D3665" w:rsidRPr="00F074C0">
        <w:rPr>
          <w:rFonts w:ascii="Arial" w:hAnsi="Arial" w:cs="Arial"/>
          <w:lang w:val="en-US"/>
        </w:rPr>
        <w:t xml:space="preserve"> 15(7) of the Companies Act </w:t>
      </w:r>
      <w:r w:rsidR="001D4514" w:rsidRPr="00F074C0">
        <w:rPr>
          <w:rFonts w:ascii="Arial" w:hAnsi="Arial" w:cs="Arial"/>
          <w:lang w:val="en-US"/>
        </w:rPr>
        <w:t>together with clause 3.3 of the Shareholders' Agreement:</w:t>
      </w:r>
      <w:r w:rsidR="001574C4" w:rsidRPr="00F074C0">
        <w:rPr>
          <w:rFonts w:ascii="Arial" w:hAnsi="Arial" w:cs="Arial"/>
          <w:lang w:val="en-US"/>
        </w:rPr>
        <w:t xml:space="preserve"> </w:t>
      </w:r>
      <w:r w:rsidR="001D4514" w:rsidRPr="00F074C0">
        <w:rPr>
          <w:rFonts w:ascii="Arial" w:hAnsi="Arial" w:cs="Arial"/>
          <w:lang w:val="en-US"/>
        </w:rPr>
        <w:t>Section 15(7) provides as follows:</w:t>
      </w:r>
    </w:p>
    <w:p w14:paraId="1CFBE0F8" w14:textId="77777777" w:rsidR="004D3665" w:rsidRPr="00C71D1D" w:rsidRDefault="004D3665" w:rsidP="004D3665">
      <w:pPr>
        <w:pStyle w:val="ListParagraph"/>
        <w:spacing w:line="360" w:lineRule="auto"/>
        <w:ind w:left="0"/>
        <w:jc w:val="both"/>
        <w:rPr>
          <w:rFonts w:ascii="Arial" w:hAnsi="Arial" w:cs="Arial"/>
          <w:sz w:val="22"/>
          <w:szCs w:val="22"/>
          <w:lang w:val="en-US"/>
        </w:rPr>
      </w:pPr>
      <w:r w:rsidRPr="00C71D1D">
        <w:rPr>
          <w:rFonts w:ascii="Arial" w:hAnsi="Arial" w:cs="Arial"/>
          <w:sz w:val="22"/>
          <w:szCs w:val="22"/>
          <w:lang w:val="en-ZA" w:eastAsia="en-GB"/>
        </w:rPr>
        <w:t xml:space="preserve">‘(7) The shareholders of a company may enter into any agreement with one another concerning any matter relating to the company, but any such agreement must be consistent with this Act and the company’s Memorandum of Incorporation, and any provision of such an agreement that is inconsistent with this Act or the company’s Memorandum of Incorporation is void to the extent of the inconsistency.’ </w:t>
      </w:r>
    </w:p>
    <w:p w14:paraId="05F24212" w14:textId="77777777" w:rsidR="001D2693" w:rsidRPr="00C71D1D" w:rsidRDefault="001D2693" w:rsidP="001D2693">
      <w:pPr>
        <w:pStyle w:val="ListParagraph"/>
        <w:spacing w:line="360" w:lineRule="auto"/>
        <w:ind w:left="0"/>
        <w:jc w:val="both"/>
        <w:rPr>
          <w:rFonts w:ascii="Arial" w:hAnsi="Arial" w:cs="Arial"/>
          <w:lang w:val="en-US"/>
        </w:rPr>
      </w:pPr>
    </w:p>
    <w:p w14:paraId="39DD53F4" w14:textId="77777777" w:rsidR="00801113" w:rsidRPr="006D1CFE" w:rsidRDefault="004D3665" w:rsidP="00F019DC">
      <w:pPr>
        <w:pStyle w:val="ListParagraph"/>
        <w:spacing w:line="360" w:lineRule="auto"/>
        <w:ind w:left="0"/>
        <w:jc w:val="both"/>
        <w:rPr>
          <w:rFonts w:ascii="Arial" w:hAnsi="Arial" w:cs="Arial"/>
          <w:lang w:val="en-US"/>
        </w:rPr>
      </w:pPr>
      <w:r w:rsidRPr="00C71D1D">
        <w:rPr>
          <w:rFonts w:ascii="Arial" w:hAnsi="Arial" w:cs="Arial"/>
          <w:lang w:val="en-US"/>
        </w:rPr>
        <w:t>Clause 3.3 of the Shareholders' Agreement provides as follows:</w:t>
      </w:r>
    </w:p>
    <w:p w14:paraId="7AEA7FF1" w14:textId="77777777" w:rsidR="00801113" w:rsidRPr="006D1CFE" w:rsidRDefault="00801113" w:rsidP="00801113">
      <w:pPr>
        <w:pStyle w:val="ListParagraph"/>
        <w:spacing w:line="360" w:lineRule="auto"/>
        <w:ind w:left="0"/>
        <w:jc w:val="both"/>
        <w:rPr>
          <w:rFonts w:ascii="Arial" w:hAnsi="Arial" w:cs="Arial"/>
          <w:sz w:val="22"/>
          <w:lang w:val="en-US"/>
        </w:rPr>
      </w:pPr>
      <w:r w:rsidRPr="006D1CFE">
        <w:rPr>
          <w:rFonts w:ascii="Arial" w:hAnsi="Arial" w:cs="Arial"/>
          <w:sz w:val="22"/>
          <w:lang w:val="en-US"/>
        </w:rPr>
        <w:t xml:space="preserve">‘In terms of section 15(7) of the Companies Act, the provisions of this Shareholders' Agreement must be consistent with the provisions of the Companies Act and with the provisions of the Revised MOI, and any provisions of this Shareholders' Agreement </w:t>
      </w:r>
      <w:r w:rsidRPr="006D1CFE">
        <w:rPr>
          <w:rFonts w:ascii="Arial" w:hAnsi="Arial" w:cs="Arial"/>
          <w:sz w:val="22"/>
          <w:lang w:val="en-US"/>
        </w:rPr>
        <w:lastRenderedPageBreak/>
        <w:t>that is inconsistent with any provision of the Companies Act (as amended) or the Revised MOI (as amended), is void to the extent of that inconsistency.’</w:t>
      </w:r>
    </w:p>
    <w:p w14:paraId="113B4B9F" w14:textId="77777777" w:rsidR="004D3665" w:rsidRPr="00C71D1D" w:rsidRDefault="004D3665" w:rsidP="004D3665">
      <w:pPr>
        <w:pStyle w:val="ListParagraph"/>
        <w:spacing w:line="360" w:lineRule="auto"/>
        <w:ind w:left="0"/>
        <w:jc w:val="both"/>
        <w:rPr>
          <w:rFonts w:ascii="Arial" w:hAnsi="Arial" w:cs="Arial"/>
          <w:lang w:val="en-US"/>
        </w:rPr>
      </w:pPr>
    </w:p>
    <w:p w14:paraId="2AD0CB09" w14:textId="0FFFC5CB" w:rsidR="00BA675F" w:rsidRPr="00F074C0" w:rsidRDefault="00F074C0" w:rsidP="00F074C0">
      <w:pPr>
        <w:spacing w:line="360" w:lineRule="auto"/>
        <w:jc w:val="both"/>
        <w:rPr>
          <w:rFonts w:ascii="Arial" w:hAnsi="Arial" w:cs="Arial"/>
          <w:lang w:val="en-US"/>
        </w:rPr>
      </w:pPr>
      <w:r w:rsidRPr="00C71D1D">
        <w:rPr>
          <w:rFonts w:ascii="Arial" w:hAnsi="Arial" w:cs="Arial"/>
          <w:lang w:val="en-US"/>
        </w:rPr>
        <w:t>[220]</w:t>
      </w:r>
      <w:r w:rsidRPr="00C71D1D">
        <w:rPr>
          <w:rFonts w:ascii="Arial" w:hAnsi="Arial" w:cs="Arial"/>
          <w:lang w:val="en-US"/>
        </w:rPr>
        <w:tab/>
      </w:r>
      <w:r w:rsidR="004D3665" w:rsidRPr="00F074C0">
        <w:rPr>
          <w:rFonts w:ascii="Arial" w:hAnsi="Arial" w:cs="Arial"/>
          <w:lang w:val="en-US"/>
        </w:rPr>
        <w:t xml:space="preserve">I find that the Interim Period Agreement was not inconsistent with </w:t>
      </w:r>
      <w:r w:rsidR="00BA675F" w:rsidRPr="00F074C0">
        <w:rPr>
          <w:rFonts w:ascii="Arial" w:hAnsi="Arial" w:cs="Arial"/>
          <w:lang w:val="en-US"/>
        </w:rPr>
        <w:t xml:space="preserve">chapter 6 of the </w:t>
      </w:r>
      <w:r w:rsidR="001574C4" w:rsidRPr="00F074C0">
        <w:rPr>
          <w:rFonts w:ascii="Arial" w:hAnsi="Arial" w:cs="Arial"/>
          <w:lang w:val="en-US"/>
        </w:rPr>
        <w:t xml:space="preserve">Companies </w:t>
      </w:r>
      <w:r w:rsidR="00BA675F" w:rsidRPr="00F074C0">
        <w:rPr>
          <w:rFonts w:ascii="Arial" w:hAnsi="Arial" w:cs="Arial"/>
          <w:lang w:val="en-US"/>
        </w:rPr>
        <w:t xml:space="preserve">Act. The Interim Period Agreement was concluded </w:t>
      </w:r>
      <w:r w:rsidR="0086793D" w:rsidRPr="00F074C0">
        <w:rPr>
          <w:rFonts w:ascii="Arial" w:hAnsi="Arial" w:cs="Arial"/>
          <w:lang w:val="en-US"/>
        </w:rPr>
        <w:t xml:space="preserve">in pursuance of the aims of the Business Rescue Plans </w:t>
      </w:r>
      <w:r w:rsidR="00BA675F" w:rsidRPr="00F074C0">
        <w:rPr>
          <w:rFonts w:ascii="Arial" w:hAnsi="Arial" w:cs="Arial"/>
          <w:lang w:val="en-US"/>
        </w:rPr>
        <w:t xml:space="preserve">with a view to facilitating an </w:t>
      </w:r>
      <w:r w:rsidR="00EB3C04" w:rsidRPr="00F074C0">
        <w:rPr>
          <w:rFonts w:ascii="Arial" w:hAnsi="Arial" w:cs="Arial"/>
          <w:lang w:val="en-US"/>
        </w:rPr>
        <w:t>‘</w:t>
      </w:r>
      <w:r w:rsidR="00BA675F" w:rsidRPr="00F074C0">
        <w:rPr>
          <w:rFonts w:ascii="Arial" w:hAnsi="Arial" w:cs="Arial"/>
          <w:lang w:val="en-US"/>
        </w:rPr>
        <w:t>End Gam</w:t>
      </w:r>
      <w:r w:rsidR="0086793D" w:rsidRPr="00F074C0">
        <w:rPr>
          <w:rFonts w:ascii="Arial" w:hAnsi="Arial" w:cs="Arial"/>
          <w:lang w:val="en-US"/>
        </w:rPr>
        <w:t>e</w:t>
      </w:r>
      <w:r w:rsidR="00EB3C04" w:rsidRPr="00F074C0">
        <w:rPr>
          <w:rFonts w:ascii="Arial" w:hAnsi="Arial" w:cs="Arial"/>
          <w:lang w:val="en-US"/>
        </w:rPr>
        <w:t>’</w:t>
      </w:r>
      <w:r w:rsidR="0086793D" w:rsidRPr="00F074C0">
        <w:rPr>
          <w:rFonts w:ascii="Arial" w:hAnsi="Arial" w:cs="Arial"/>
          <w:lang w:val="en-US"/>
        </w:rPr>
        <w:t xml:space="preserve"> which was part of the Business Rescue Plans</w:t>
      </w:r>
      <w:r w:rsidR="00BA675F" w:rsidRPr="00F074C0">
        <w:rPr>
          <w:rFonts w:ascii="Arial" w:hAnsi="Arial" w:cs="Arial"/>
          <w:lang w:val="en-US"/>
        </w:rPr>
        <w:t xml:space="preserve">. That time limits were imposed was consistent with representations made by the </w:t>
      </w:r>
      <w:r w:rsidR="00131657" w:rsidRPr="00F074C0">
        <w:rPr>
          <w:rFonts w:ascii="Arial" w:hAnsi="Arial" w:cs="Arial"/>
          <w:lang w:val="en-US"/>
        </w:rPr>
        <w:t xml:space="preserve">business rescue practitioners </w:t>
      </w:r>
      <w:r w:rsidR="00BA675F" w:rsidRPr="00F074C0">
        <w:rPr>
          <w:rFonts w:ascii="Arial" w:hAnsi="Arial" w:cs="Arial"/>
          <w:lang w:val="en-US"/>
        </w:rPr>
        <w:t>as to the time required. Furthermore, it was not incumbent o</w:t>
      </w:r>
      <w:r w:rsidR="0086793D" w:rsidRPr="00F074C0">
        <w:rPr>
          <w:rFonts w:ascii="Arial" w:hAnsi="Arial" w:cs="Arial"/>
          <w:lang w:val="en-US"/>
        </w:rPr>
        <w:t>n</w:t>
      </w:r>
      <w:r w:rsidR="00BA675F" w:rsidRPr="00F074C0">
        <w:rPr>
          <w:rFonts w:ascii="Arial" w:hAnsi="Arial" w:cs="Arial"/>
          <w:lang w:val="en-US"/>
        </w:rPr>
        <w:t xml:space="preserve"> RBCT to wait indefinitely for compliance with the Shareholders' Agreement. As at 26 November 2021, OCT had been in Business Rescue for four years, and in default for three years. Furthermore, if the Interim Period Agreement was going to scupper OCT and OCM’s Business Rescue P</w:t>
      </w:r>
      <w:r w:rsidR="00A033F5" w:rsidRPr="00F074C0">
        <w:rPr>
          <w:rFonts w:ascii="Arial" w:hAnsi="Arial" w:cs="Arial"/>
          <w:lang w:val="en-US"/>
        </w:rPr>
        <w:t>lans</w:t>
      </w:r>
      <w:r w:rsidR="00BA675F" w:rsidRPr="00F074C0">
        <w:rPr>
          <w:rFonts w:ascii="Arial" w:hAnsi="Arial" w:cs="Arial"/>
          <w:lang w:val="en-US"/>
        </w:rPr>
        <w:t xml:space="preserve">, it was open to the </w:t>
      </w:r>
      <w:r w:rsidR="00131657" w:rsidRPr="00F074C0">
        <w:rPr>
          <w:rFonts w:ascii="Arial" w:hAnsi="Arial" w:cs="Arial"/>
          <w:lang w:val="en-US"/>
        </w:rPr>
        <w:t xml:space="preserve">business rescue practitioners, </w:t>
      </w:r>
      <w:r w:rsidR="00BA675F" w:rsidRPr="00F074C0">
        <w:rPr>
          <w:rFonts w:ascii="Arial" w:hAnsi="Arial" w:cs="Arial"/>
          <w:lang w:val="en-US"/>
        </w:rPr>
        <w:t>as the representatives</w:t>
      </w:r>
      <w:r w:rsidR="00131657" w:rsidRPr="00F074C0">
        <w:rPr>
          <w:rFonts w:ascii="Arial" w:hAnsi="Arial" w:cs="Arial"/>
          <w:lang w:val="en-US"/>
        </w:rPr>
        <w:t>,</w:t>
      </w:r>
      <w:r w:rsidR="00BA675F" w:rsidRPr="00F074C0">
        <w:rPr>
          <w:rFonts w:ascii="Arial" w:hAnsi="Arial" w:cs="Arial"/>
          <w:lang w:val="en-US"/>
        </w:rPr>
        <w:t xml:space="preserve"> to challenge it as they have now done a year later. Finally, it does not say much for the </w:t>
      </w:r>
      <w:r w:rsidR="00131657" w:rsidRPr="00F074C0">
        <w:rPr>
          <w:rFonts w:ascii="Arial" w:hAnsi="Arial" w:cs="Arial"/>
          <w:lang w:val="en-US"/>
        </w:rPr>
        <w:t xml:space="preserve">business rescue practitioners </w:t>
      </w:r>
      <w:r w:rsidR="00BA675F" w:rsidRPr="00F074C0">
        <w:rPr>
          <w:rFonts w:ascii="Arial" w:hAnsi="Arial" w:cs="Arial"/>
          <w:lang w:val="en-US"/>
        </w:rPr>
        <w:t xml:space="preserve">that this issue is being raised now when they themselves actively volunteered </w:t>
      </w:r>
      <w:r w:rsidR="00935C2C" w:rsidRPr="00F074C0">
        <w:rPr>
          <w:rFonts w:ascii="Arial" w:hAnsi="Arial" w:cs="Arial"/>
          <w:lang w:val="en-US"/>
        </w:rPr>
        <w:t xml:space="preserve">their ‘agreement and acceptance of the terms and conditions to the conditional and temporary lifting of the suspension of OCT and its Entitlement set out in [this] letter and their </w:t>
      </w:r>
      <w:r w:rsidR="00935C2C" w:rsidRPr="00F074C0">
        <w:rPr>
          <w:rFonts w:ascii="Arial" w:hAnsi="Arial" w:cs="Arial"/>
          <w:i/>
          <w:iCs/>
          <w:lang w:val="en-US"/>
        </w:rPr>
        <w:t>irrevocable and unconditional undertaking not to contend otherwise</w:t>
      </w:r>
      <w:r w:rsidR="00935C2C" w:rsidRPr="00F074C0">
        <w:rPr>
          <w:rFonts w:ascii="Arial" w:hAnsi="Arial" w:cs="Arial"/>
          <w:lang w:val="en-US"/>
        </w:rPr>
        <w:t>’. (</w:t>
      </w:r>
      <w:r w:rsidR="00131657" w:rsidRPr="00F074C0">
        <w:rPr>
          <w:rFonts w:ascii="Arial" w:hAnsi="Arial" w:cs="Arial"/>
          <w:lang w:val="en-US"/>
        </w:rPr>
        <w:t>M</w:t>
      </w:r>
      <w:r w:rsidR="00935C2C" w:rsidRPr="00F074C0">
        <w:rPr>
          <w:rFonts w:ascii="Arial" w:hAnsi="Arial" w:cs="Arial"/>
          <w:lang w:val="en-US"/>
        </w:rPr>
        <w:t>y emphasis</w:t>
      </w:r>
      <w:r w:rsidR="00131657" w:rsidRPr="00F074C0">
        <w:rPr>
          <w:rFonts w:ascii="Arial" w:hAnsi="Arial" w:cs="Arial"/>
          <w:lang w:val="en-US"/>
        </w:rPr>
        <w:t>.</w:t>
      </w:r>
      <w:r w:rsidR="00935C2C" w:rsidRPr="00F074C0">
        <w:rPr>
          <w:rFonts w:ascii="Arial" w:hAnsi="Arial" w:cs="Arial"/>
          <w:lang w:val="en-US"/>
        </w:rPr>
        <w:t>)</w:t>
      </w:r>
    </w:p>
    <w:p w14:paraId="2709DB8F" w14:textId="77777777" w:rsidR="00A35EAC" w:rsidRPr="00C71D1D" w:rsidRDefault="00A35EAC" w:rsidP="007A3636">
      <w:pPr>
        <w:pStyle w:val="ListParagraph"/>
        <w:spacing w:line="360" w:lineRule="auto"/>
        <w:ind w:left="0"/>
        <w:jc w:val="both"/>
        <w:rPr>
          <w:rFonts w:ascii="Arial" w:hAnsi="Arial" w:cs="Arial"/>
          <w:lang w:val="en-US"/>
        </w:rPr>
      </w:pPr>
    </w:p>
    <w:p w14:paraId="4038B4C5" w14:textId="77777777" w:rsidR="00C00E4F" w:rsidRPr="001574C4" w:rsidRDefault="00A35EAC" w:rsidP="001574C4">
      <w:pPr>
        <w:spacing w:line="360" w:lineRule="auto"/>
        <w:rPr>
          <w:rFonts w:ascii="Arial" w:hAnsi="Arial" w:cs="Arial"/>
          <w:i/>
          <w:iCs/>
          <w:lang w:val="en-US"/>
        </w:rPr>
      </w:pPr>
      <w:r w:rsidRPr="00C71D1D">
        <w:rPr>
          <w:rFonts w:ascii="Arial" w:hAnsi="Arial" w:cs="Arial"/>
          <w:i/>
          <w:iCs/>
          <w:lang w:val="en-US"/>
        </w:rPr>
        <w:t xml:space="preserve">Termination of the Interim Period Agreement </w:t>
      </w:r>
    </w:p>
    <w:p w14:paraId="5A7BCFC4" w14:textId="61A51E0B" w:rsidR="00DB52CA" w:rsidRPr="00F074C0" w:rsidRDefault="00F074C0" w:rsidP="00F074C0">
      <w:pPr>
        <w:spacing w:line="360" w:lineRule="auto"/>
        <w:jc w:val="both"/>
        <w:rPr>
          <w:rFonts w:ascii="Arial" w:hAnsi="Arial" w:cs="Arial"/>
          <w:lang w:val="en-US"/>
        </w:rPr>
      </w:pPr>
      <w:r w:rsidRPr="00C71D1D">
        <w:rPr>
          <w:rFonts w:ascii="Arial" w:hAnsi="Arial" w:cs="Arial"/>
          <w:lang w:val="en-US"/>
        </w:rPr>
        <w:t>[221]</w:t>
      </w:r>
      <w:r w:rsidRPr="00C71D1D">
        <w:rPr>
          <w:rFonts w:ascii="Arial" w:hAnsi="Arial" w:cs="Arial"/>
          <w:lang w:val="en-US"/>
        </w:rPr>
        <w:tab/>
      </w:r>
      <w:r w:rsidR="00DB52CA" w:rsidRPr="00F074C0">
        <w:rPr>
          <w:rFonts w:ascii="Arial" w:hAnsi="Arial" w:cs="Arial"/>
          <w:lang w:val="en-US"/>
        </w:rPr>
        <w:t>Having regard to the findings on the issues dealt with in this judgment, it is clear that the Interim Period Agreement lapsed on account of effluxion of time a</w:t>
      </w:r>
      <w:r w:rsidR="00F60D1E" w:rsidRPr="00F074C0">
        <w:rPr>
          <w:rFonts w:ascii="Arial" w:hAnsi="Arial" w:cs="Arial"/>
          <w:lang w:val="en-US"/>
        </w:rPr>
        <w:t>s well as</w:t>
      </w:r>
      <w:r w:rsidR="00DB52CA" w:rsidRPr="00F074C0">
        <w:rPr>
          <w:rFonts w:ascii="Arial" w:hAnsi="Arial" w:cs="Arial"/>
          <w:lang w:val="en-US"/>
        </w:rPr>
        <w:t xml:space="preserve"> </w:t>
      </w:r>
      <w:r w:rsidR="00F60D1E" w:rsidRPr="00F074C0">
        <w:rPr>
          <w:rFonts w:ascii="Arial" w:hAnsi="Arial" w:cs="Arial"/>
          <w:lang w:val="en-US"/>
        </w:rPr>
        <w:t xml:space="preserve">the </w:t>
      </w:r>
      <w:r w:rsidR="00DB52CA" w:rsidRPr="00F074C0">
        <w:rPr>
          <w:rFonts w:ascii="Arial" w:hAnsi="Arial" w:cs="Arial"/>
          <w:lang w:val="en-US"/>
        </w:rPr>
        <w:t>applicability of the resolutive conditions referred to in RBCT’s letter dated 30 November 2022.</w:t>
      </w:r>
    </w:p>
    <w:p w14:paraId="5ADE891D" w14:textId="77777777" w:rsidR="00DB52CA" w:rsidRPr="00C71D1D" w:rsidRDefault="00DB52CA" w:rsidP="00DB52CA">
      <w:pPr>
        <w:pStyle w:val="ListParagraph"/>
        <w:spacing w:line="360" w:lineRule="auto"/>
        <w:ind w:left="0"/>
        <w:jc w:val="both"/>
        <w:rPr>
          <w:rFonts w:ascii="Arial" w:hAnsi="Arial" w:cs="Arial"/>
          <w:lang w:val="en-US"/>
        </w:rPr>
      </w:pPr>
    </w:p>
    <w:p w14:paraId="263F017E" w14:textId="6BE256DF" w:rsidR="007A3636" w:rsidRPr="00F074C0" w:rsidRDefault="00F074C0" w:rsidP="00F074C0">
      <w:pPr>
        <w:spacing w:line="360" w:lineRule="auto"/>
        <w:jc w:val="both"/>
        <w:rPr>
          <w:rFonts w:ascii="Arial" w:hAnsi="Arial" w:cs="Arial"/>
          <w:lang w:val="en-US"/>
        </w:rPr>
      </w:pPr>
      <w:r w:rsidRPr="00C71D1D">
        <w:rPr>
          <w:rFonts w:ascii="Arial" w:hAnsi="Arial" w:cs="Arial"/>
          <w:lang w:val="en-US"/>
        </w:rPr>
        <w:t>[222]</w:t>
      </w:r>
      <w:r w:rsidRPr="00C71D1D">
        <w:rPr>
          <w:rFonts w:ascii="Arial" w:hAnsi="Arial" w:cs="Arial"/>
          <w:lang w:val="en-US"/>
        </w:rPr>
        <w:tab/>
      </w:r>
      <w:r w:rsidR="00790CBB" w:rsidRPr="00F074C0">
        <w:rPr>
          <w:rFonts w:ascii="Arial" w:hAnsi="Arial" w:cs="Arial"/>
          <w:lang w:val="en-US"/>
        </w:rPr>
        <w:t xml:space="preserve">It was accepted in argument by Mr </w:t>
      </w:r>
      <w:r w:rsidR="00551899" w:rsidRPr="00F074C0">
        <w:rPr>
          <w:rFonts w:ascii="Arial" w:hAnsi="Arial" w:cs="Arial"/>
          <w:i/>
          <w:lang w:val="en-US"/>
        </w:rPr>
        <w:t>Wickins</w:t>
      </w:r>
      <w:r w:rsidR="00790CBB" w:rsidRPr="00F074C0">
        <w:rPr>
          <w:rFonts w:ascii="Arial" w:hAnsi="Arial" w:cs="Arial"/>
          <w:lang w:val="en-US"/>
        </w:rPr>
        <w:t xml:space="preserve"> that the Interim Period Agreement had lapsed. Reliance was placed</w:t>
      </w:r>
      <w:r w:rsidR="00C00E4F" w:rsidRPr="00F074C0">
        <w:rPr>
          <w:rFonts w:ascii="Arial" w:hAnsi="Arial" w:cs="Arial"/>
          <w:lang w:val="en-US"/>
        </w:rPr>
        <w:t>, however</w:t>
      </w:r>
      <w:r w:rsidR="00DB52CA" w:rsidRPr="00F074C0">
        <w:rPr>
          <w:rFonts w:ascii="Arial" w:hAnsi="Arial" w:cs="Arial"/>
          <w:lang w:val="en-US"/>
        </w:rPr>
        <w:t>, in furtherance of the applicants’ contentions,</w:t>
      </w:r>
      <w:r w:rsidR="00790CBB" w:rsidRPr="00F074C0">
        <w:rPr>
          <w:rFonts w:ascii="Arial" w:hAnsi="Arial" w:cs="Arial"/>
          <w:lang w:val="en-US"/>
        </w:rPr>
        <w:t xml:space="preserve"> on OCT’s rights to upliftment of the suspension based on the Shareholders' Agreement </w:t>
      </w:r>
      <w:r w:rsidR="00DB52CA" w:rsidRPr="00F074C0">
        <w:rPr>
          <w:rFonts w:ascii="Arial" w:hAnsi="Arial" w:cs="Arial"/>
          <w:lang w:val="en-US"/>
        </w:rPr>
        <w:t xml:space="preserve">(as opposed to the Interim Period Agreement) </w:t>
      </w:r>
      <w:r w:rsidR="00790CBB" w:rsidRPr="00F074C0">
        <w:rPr>
          <w:rFonts w:ascii="Arial" w:hAnsi="Arial" w:cs="Arial"/>
          <w:lang w:val="en-US"/>
        </w:rPr>
        <w:t>where he contended that OCT was entitled to upliftment of the suspension since it was no longer a defaulting shareholder</w:t>
      </w:r>
      <w:r w:rsidR="00C00E4F" w:rsidRPr="00F074C0">
        <w:rPr>
          <w:rFonts w:ascii="Arial" w:hAnsi="Arial" w:cs="Arial"/>
          <w:lang w:val="en-US"/>
        </w:rPr>
        <w:t xml:space="preserve"> insofar as payment of dues was concerned</w:t>
      </w:r>
      <w:r w:rsidR="00790CBB" w:rsidRPr="00F074C0">
        <w:rPr>
          <w:rFonts w:ascii="Arial" w:hAnsi="Arial" w:cs="Arial"/>
          <w:lang w:val="en-US"/>
        </w:rPr>
        <w:t>.</w:t>
      </w:r>
    </w:p>
    <w:p w14:paraId="5A28FE16" w14:textId="77777777" w:rsidR="00790CBB" w:rsidRPr="00C71D1D" w:rsidRDefault="00790CBB" w:rsidP="00790CBB">
      <w:pPr>
        <w:pStyle w:val="ListParagraph"/>
        <w:spacing w:line="360" w:lineRule="auto"/>
        <w:ind w:left="0"/>
        <w:jc w:val="both"/>
        <w:rPr>
          <w:rFonts w:ascii="Arial" w:hAnsi="Arial" w:cs="Arial"/>
          <w:lang w:val="en-US"/>
        </w:rPr>
      </w:pPr>
    </w:p>
    <w:p w14:paraId="71A87E7C" w14:textId="0E83B0DF" w:rsidR="00790CBB" w:rsidRPr="00F074C0" w:rsidRDefault="00F074C0" w:rsidP="00F074C0">
      <w:pPr>
        <w:spacing w:line="360" w:lineRule="auto"/>
        <w:jc w:val="both"/>
        <w:rPr>
          <w:rFonts w:ascii="Arial" w:hAnsi="Arial" w:cs="Arial"/>
          <w:lang w:val="en-US"/>
        </w:rPr>
      </w:pPr>
      <w:r w:rsidRPr="00C71D1D">
        <w:rPr>
          <w:rFonts w:ascii="Arial" w:hAnsi="Arial" w:cs="Arial"/>
          <w:lang w:val="en-US"/>
        </w:rPr>
        <w:t>[223]</w:t>
      </w:r>
      <w:r w:rsidRPr="00C71D1D">
        <w:rPr>
          <w:rFonts w:ascii="Arial" w:hAnsi="Arial" w:cs="Arial"/>
          <w:lang w:val="en-US"/>
        </w:rPr>
        <w:tab/>
      </w:r>
      <w:r w:rsidR="00DB52CA" w:rsidRPr="00F074C0">
        <w:rPr>
          <w:rFonts w:ascii="Arial" w:hAnsi="Arial" w:cs="Arial"/>
          <w:lang w:val="en-US"/>
        </w:rPr>
        <w:t>I find that t</w:t>
      </w:r>
      <w:r w:rsidR="00790CBB" w:rsidRPr="00F074C0">
        <w:rPr>
          <w:rFonts w:ascii="Arial" w:hAnsi="Arial" w:cs="Arial"/>
          <w:lang w:val="en-US"/>
        </w:rPr>
        <w:t xml:space="preserve">his argument loses sight of the fact that although payment has been made in terms of the Second and Third Remedy Notices, OCT is no longer in a compliant </w:t>
      </w:r>
      <w:r w:rsidR="00C00E4F" w:rsidRPr="00F074C0">
        <w:rPr>
          <w:rFonts w:ascii="Arial" w:hAnsi="Arial" w:cs="Arial"/>
          <w:lang w:val="en-US"/>
        </w:rPr>
        <w:t>Shareholders Group nor in a compliant Vertical Control Structure</w:t>
      </w:r>
      <w:r w:rsidR="001D4514" w:rsidRPr="00F074C0">
        <w:rPr>
          <w:rFonts w:ascii="Arial" w:hAnsi="Arial" w:cs="Arial"/>
          <w:lang w:val="en-US"/>
        </w:rPr>
        <w:t xml:space="preserve"> in terms of clause 1.1.14 of the Shareholders' Agreement.</w:t>
      </w:r>
    </w:p>
    <w:p w14:paraId="68095BD9" w14:textId="77777777" w:rsidR="00711A56" w:rsidRPr="00C71D1D" w:rsidRDefault="00711A56" w:rsidP="00711A56">
      <w:pPr>
        <w:pStyle w:val="ListParagraph"/>
        <w:rPr>
          <w:rFonts w:ascii="Arial" w:hAnsi="Arial" w:cs="Arial"/>
          <w:lang w:val="en-US"/>
        </w:rPr>
      </w:pPr>
    </w:p>
    <w:p w14:paraId="4A1576F6" w14:textId="77777777" w:rsidR="00E47000" w:rsidRDefault="00E47000" w:rsidP="00E47000">
      <w:pPr>
        <w:pStyle w:val="ListParagraph"/>
        <w:spacing w:line="360" w:lineRule="auto"/>
        <w:ind w:left="0"/>
        <w:jc w:val="both"/>
        <w:rPr>
          <w:rFonts w:ascii="Arial" w:hAnsi="Arial" w:cs="Arial"/>
          <w:lang w:val="en-US"/>
        </w:rPr>
      </w:pPr>
    </w:p>
    <w:p w14:paraId="3481A11F" w14:textId="77777777" w:rsidR="00E47000" w:rsidRDefault="00E47000" w:rsidP="00E47000">
      <w:pPr>
        <w:pStyle w:val="ListParagraph"/>
        <w:spacing w:line="360" w:lineRule="auto"/>
        <w:ind w:left="0"/>
        <w:jc w:val="both"/>
        <w:rPr>
          <w:rFonts w:ascii="Arial" w:hAnsi="Arial" w:cs="Arial"/>
          <w:i/>
          <w:iCs/>
          <w:lang w:val="en-US"/>
        </w:rPr>
      </w:pPr>
      <w:r w:rsidRPr="00E47000">
        <w:rPr>
          <w:rFonts w:ascii="Arial" w:hAnsi="Arial" w:cs="Arial"/>
          <w:i/>
          <w:iCs/>
          <w:lang w:val="en-US"/>
        </w:rPr>
        <w:t>Whether RBCT has not acted arbitrio bon viri and in good faith</w:t>
      </w:r>
    </w:p>
    <w:p w14:paraId="6C0EEF5C" w14:textId="77777777" w:rsidR="00457003" w:rsidRPr="00E47000" w:rsidRDefault="00457003" w:rsidP="00E47000">
      <w:pPr>
        <w:pStyle w:val="ListParagraph"/>
        <w:spacing w:line="360" w:lineRule="auto"/>
        <w:ind w:left="0"/>
        <w:jc w:val="both"/>
        <w:rPr>
          <w:rFonts w:ascii="Arial" w:hAnsi="Arial" w:cs="Arial"/>
          <w:i/>
          <w:iCs/>
          <w:lang w:val="en-US"/>
        </w:rPr>
      </w:pPr>
    </w:p>
    <w:p w14:paraId="1401991B" w14:textId="44DD7107" w:rsidR="00E47000" w:rsidRPr="00F074C0" w:rsidRDefault="00F074C0" w:rsidP="00F074C0">
      <w:pPr>
        <w:spacing w:line="360" w:lineRule="auto"/>
        <w:jc w:val="both"/>
        <w:rPr>
          <w:rFonts w:ascii="Arial" w:hAnsi="Arial" w:cs="Arial"/>
          <w:lang w:val="en-US"/>
        </w:rPr>
      </w:pPr>
      <w:r w:rsidRPr="00790E2A">
        <w:rPr>
          <w:rFonts w:ascii="Arial" w:hAnsi="Arial" w:cs="Arial"/>
          <w:lang w:val="en-US"/>
        </w:rPr>
        <w:t>[224]</w:t>
      </w:r>
      <w:r w:rsidRPr="00790E2A">
        <w:rPr>
          <w:rFonts w:ascii="Arial" w:hAnsi="Arial" w:cs="Arial"/>
          <w:lang w:val="en-US"/>
        </w:rPr>
        <w:tab/>
      </w:r>
      <w:r w:rsidR="00E47000" w:rsidRPr="00F074C0">
        <w:rPr>
          <w:rFonts w:ascii="Arial" w:hAnsi="Arial" w:cs="Arial"/>
          <w:lang w:val="en-US"/>
        </w:rPr>
        <w:t>It is contended by the applicants that RBCT adopted the position on 20 January 2023 that the impasse between the parties was remediable through a restructure of the mini-pit contracts</w:t>
      </w:r>
      <w:r w:rsidR="00A430D1" w:rsidRPr="00F074C0">
        <w:rPr>
          <w:rFonts w:ascii="Arial" w:hAnsi="Arial" w:cs="Arial"/>
          <w:lang w:val="en-US"/>
        </w:rPr>
        <w:t xml:space="preserve"> </w:t>
      </w:r>
      <w:r w:rsidR="008F1CF8" w:rsidRPr="00F074C0">
        <w:rPr>
          <w:rFonts w:ascii="Arial" w:hAnsi="Arial" w:cs="Arial"/>
          <w:lang w:val="en-US"/>
        </w:rPr>
        <w:t xml:space="preserve">but </w:t>
      </w:r>
      <w:r w:rsidR="00E47000" w:rsidRPr="00F074C0">
        <w:rPr>
          <w:rFonts w:ascii="Arial" w:hAnsi="Arial" w:cs="Arial"/>
          <w:lang w:val="en-US"/>
        </w:rPr>
        <w:t>that it has not furnished the applicants with a notice telling them exactly what they should do to restructure the binding contracts</w:t>
      </w:r>
      <w:r w:rsidR="008F1CF8" w:rsidRPr="00F074C0">
        <w:rPr>
          <w:rFonts w:ascii="Arial" w:hAnsi="Arial" w:cs="Arial"/>
          <w:lang w:val="en-US"/>
        </w:rPr>
        <w:t>. W</w:t>
      </w:r>
      <w:r w:rsidR="00E47000" w:rsidRPr="00F074C0">
        <w:rPr>
          <w:rFonts w:ascii="Arial" w:hAnsi="Arial" w:cs="Arial"/>
          <w:lang w:val="en-US"/>
        </w:rPr>
        <w:t>hen the Business Rescue Practitioners subsequently furnished it with a proposal, it</w:t>
      </w:r>
      <w:r w:rsidR="008F1CF8" w:rsidRPr="00F074C0">
        <w:rPr>
          <w:rFonts w:ascii="Arial" w:hAnsi="Arial" w:cs="Arial"/>
          <w:lang w:val="en-US"/>
        </w:rPr>
        <w:t>s curt</w:t>
      </w:r>
      <w:r w:rsidR="00E47000" w:rsidRPr="00F074C0">
        <w:rPr>
          <w:rFonts w:ascii="Arial" w:hAnsi="Arial" w:cs="Arial"/>
          <w:lang w:val="en-US"/>
        </w:rPr>
        <w:t xml:space="preserve"> response was </w:t>
      </w:r>
      <w:r w:rsidR="008F1CF8" w:rsidRPr="00F074C0">
        <w:rPr>
          <w:rFonts w:ascii="Arial" w:hAnsi="Arial" w:cs="Arial"/>
          <w:lang w:val="en-US"/>
        </w:rPr>
        <w:t>‘</w:t>
      </w:r>
      <w:r w:rsidR="00E47000" w:rsidRPr="00F074C0">
        <w:rPr>
          <w:rFonts w:ascii="Arial" w:hAnsi="Arial" w:cs="Arial"/>
          <w:lang w:val="en-US"/>
        </w:rPr>
        <w:t>too little too late</w:t>
      </w:r>
      <w:r w:rsidR="008F1CF8" w:rsidRPr="00F074C0">
        <w:rPr>
          <w:rFonts w:ascii="Arial" w:hAnsi="Arial" w:cs="Arial"/>
          <w:lang w:val="en-US"/>
        </w:rPr>
        <w:t xml:space="preserve">’, and there was no counter proposal. As such, the applicants are impermissibly left in the dark and at the mercy of RBCT who, at its unfettered discretion and without first having to say what it requires as a remedy, can decide whether whatever restructuring may occur is satisfactory to it such that it will then lift the suspension, so it Is asserted. According to the applicants, even if RBCT had such power, it would have to exercise it </w:t>
      </w:r>
      <w:r w:rsidR="008F1CF8" w:rsidRPr="00F074C0">
        <w:rPr>
          <w:rFonts w:ascii="Arial" w:hAnsi="Arial" w:cs="Arial"/>
          <w:i/>
          <w:iCs/>
          <w:lang w:val="en-US"/>
        </w:rPr>
        <w:t>arbitrio bon viri</w:t>
      </w:r>
      <w:r w:rsidR="008F1CF8" w:rsidRPr="00F074C0">
        <w:rPr>
          <w:rFonts w:ascii="Arial" w:hAnsi="Arial" w:cs="Arial"/>
          <w:lang w:val="en-US"/>
        </w:rPr>
        <w:t xml:space="preserve"> and in good faith.</w:t>
      </w:r>
      <w:r w:rsidR="00790E2A" w:rsidRPr="00F074C0">
        <w:rPr>
          <w:rFonts w:ascii="Arial" w:hAnsi="Arial" w:cs="Arial"/>
          <w:lang w:val="en-US"/>
        </w:rPr>
        <w:t xml:space="preserve"> Mr </w:t>
      </w:r>
      <w:r w:rsidR="00551899" w:rsidRPr="00F074C0">
        <w:rPr>
          <w:rFonts w:ascii="Arial" w:hAnsi="Arial" w:cs="Arial"/>
          <w:lang w:val="en-US"/>
        </w:rPr>
        <w:t>Wickins</w:t>
      </w:r>
      <w:r w:rsidR="00790E2A" w:rsidRPr="00F074C0">
        <w:rPr>
          <w:rFonts w:ascii="Arial" w:hAnsi="Arial" w:cs="Arial"/>
          <w:lang w:val="en-US"/>
        </w:rPr>
        <w:t xml:space="preserve"> referred the court to the judgment in </w:t>
      </w:r>
      <w:r w:rsidR="00790E2A" w:rsidRPr="00F074C0">
        <w:rPr>
          <w:rFonts w:ascii="Arial" w:hAnsi="Arial" w:cs="Arial"/>
          <w:i/>
          <w:iCs/>
          <w:lang w:val="en-US"/>
        </w:rPr>
        <w:t>NBS Boland Bank Ltd v One Berg River Drive CC</w:t>
      </w:r>
      <w:r w:rsidR="00790E2A">
        <w:rPr>
          <w:rStyle w:val="FootnoteReference"/>
          <w:rFonts w:ascii="Arial" w:hAnsi="Arial" w:cs="Arial"/>
          <w:lang w:val="en-US"/>
        </w:rPr>
        <w:footnoteReference w:id="21"/>
      </w:r>
      <w:r w:rsidR="00790E2A" w:rsidRPr="00F074C0">
        <w:rPr>
          <w:rFonts w:ascii="Arial" w:hAnsi="Arial" w:cs="Arial"/>
          <w:i/>
          <w:iCs/>
          <w:lang w:val="en-US"/>
        </w:rPr>
        <w:t xml:space="preserve"> </w:t>
      </w:r>
      <w:r w:rsidR="00790E2A" w:rsidRPr="00F074C0">
        <w:rPr>
          <w:rFonts w:ascii="Arial" w:hAnsi="Arial" w:cs="Arial"/>
          <w:lang w:val="en-US"/>
        </w:rPr>
        <w:t xml:space="preserve">which is considered below. </w:t>
      </w:r>
    </w:p>
    <w:p w14:paraId="1C5B5DE1" w14:textId="77777777" w:rsidR="008F1CF8" w:rsidRDefault="008F1CF8" w:rsidP="008F1CF8">
      <w:pPr>
        <w:pStyle w:val="ListParagraph"/>
        <w:spacing w:line="360" w:lineRule="auto"/>
        <w:ind w:left="0"/>
        <w:jc w:val="both"/>
        <w:rPr>
          <w:rFonts w:ascii="Arial" w:hAnsi="Arial" w:cs="Arial"/>
          <w:lang w:val="en-US"/>
        </w:rPr>
      </w:pPr>
    </w:p>
    <w:p w14:paraId="782D35A2" w14:textId="32843574" w:rsidR="008F1CF8" w:rsidRPr="00F074C0" w:rsidRDefault="00F074C0" w:rsidP="00F074C0">
      <w:pPr>
        <w:spacing w:line="360" w:lineRule="auto"/>
        <w:jc w:val="both"/>
        <w:rPr>
          <w:rFonts w:ascii="Arial" w:hAnsi="Arial" w:cs="Arial"/>
          <w:lang w:val="en-US"/>
        </w:rPr>
      </w:pPr>
      <w:r>
        <w:rPr>
          <w:rFonts w:ascii="Arial" w:hAnsi="Arial" w:cs="Arial"/>
          <w:lang w:val="en-US"/>
        </w:rPr>
        <w:t>[225]</w:t>
      </w:r>
      <w:r>
        <w:rPr>
          <w:rFonts w:ascii="Arial" w:hAnsi="Arial" w:cs="Arial"/>
          <w:lang w:val="en-US"/>
        </w:rPr>
        <w:tab/>
      </w:r>
      <w:r w:rsidR="008F1CF8" w:rsidRPr="00F074C0">
        <w:rPr>
          <w:rFonts w:ascii="Arial" w:hAnsi="Arial" w:cs="Arial"/>
          <w:lang w:val="en-US"/>
        </w:rPr>
        <w:t>It is submitted further by the applicants that RBCT’s letter dated 20 January 2023 illustrates that, despite all its prior protestations about the applicants so-called defaults, RBCT’s only remaining complaints, and the only reason why it ultimately suspended OCT’s Export Entitlement, was because OCM was not making enough money from the mini-pit contractors; that RBCT has no rights to act in this manner and is acting in bad faith.</w:t>
      </w:r>
    </w:p>
    <w:p w14:paraId="796F9131" w14:textId="77777777" w:rsidR="005E6646" w:rsidRDefault="005E6646" w:rsidP="005E6646">
      <w:pPr>
        <w:pStyle w:val="ListParagraph"/>
        <w:spacing w:line="360" w:lineRule="auto"/>
        <w:ind w:left="0"/>
        <w:jc w:val="both"/>
        <w:rPr>
          <w:rFonts w:ascii="Arial" w:hAnsi="Arial" w:cs="Arial"/>
          <w:lang w:val="en-US"/>
        </w:rPr>
      </w:pPr>
    </w:p>
    <w:p w14:paraId="4822030E" w14:textId="32574EB2" w:rsidR="00180EA0" w:rsidRPr="00F074C0" w:rsidRDefault="00F074C0" w:rsidP="00F074C0">
      <w:pPr>
        <w:spacing w:line="360" w:lineRule="auto"/>
        <w:jc w:val="both"/>
        <w:rPr>
          <w:rFonts w:ascii="Arial" w:hAnsi="Arial" w:cs="Arial"/>
          <w:lang w:val="en-US"/>
        </w:rPr>
      </w:pPr>
      <w:r>
        <w:rPr>
          <w:rFonts w:ascii="Arial" w:hAnsi="Arial" w:cs="Arial"/>
          <w:lang w:val="en-US"/>
        </w:rPr>
        <w:t>[226]</w:t>
      </w:r>
      <w:r>
        <w:rPr>
          <w:rFonts w:ascii="Arial" w:hAnsi="Arial" w:cs="Arial"/>
          <w:lang w:val="en-US"/>
        </w:rPr>
        <w:tab/>
      </w:r>
      <w:r w:rsidR="00180EA0" w:rsidRPr="00F074C0">
        <w:rPr>
          <w:rFonts w:ascii="Arial" w:hAnsi="Arial" w:cs="Arial"/>
          <w:lang w:val="en-US"/>
        </w:rPr>
        <w:t>RBCT’s letter dated 20 January 2023 records the following:</w:t>
      </w:r>
    </w:p>
    <w:p w14:paraId="5BDC0C79" w14:textId="77777777" w:rsidR="00180EA0" w:rsidRPr="00CA1BFD" w:rsidRDefault="00180EA0" w:rsidP="00180EA0">
      <w:pPr>
        <w:pStyle w:val="ListParagraph"/>
        <w:rPr>
          <w:rFonts w:ascii="Arial" w:hAnsi="Arial" w:cs="Arial"/>
          <w:sz w:val="22"/>
          <w:szCs w:val="22"/>
          <w:lang w:val="en-US"/>
        </w:rPr>
      </w:pPr>
    </w:p>
    <w:p w14:paraId="23D75660" w14:textId="77777777" w:rsidR="00180EA0" w:rsidRPr="00CA1BFD" w:rsidRDefault="00180EA0" w:rsidP="00180EA0">
      <w:pPr>
        <w:pStyle w:val="ListParagraph"/>
        <w:spacing w:line="360" w:lineRule="auto"/>
        <w:ind w:left="0"/>
        <w:jc w:val="both"/>
        <w:rPr>
          <w:rFonts w:ascii="Arial" w:hAnsi="Arial" w:cs="Arial"/>
          <w:sz w:val="22"/>
          <w:szCs w:val="22"/>
          <w:lang w:val="en-US"/>
        </w:rPr>
      </w:pPr>
      <w:r w:rsidRPr="00CA1BFD">
        <w:rPr>
          <w:rFonts w:ascii="Arial" w:hAnsi="Arial" w:cs="Arial"/>
          <w:sz w:val="22"/>
          <w:szCs w:val="22"/>
          <w:lang w:val="en-US"/>
        </w:rPr>
        <w:t>‘4. All information provided to date by OCT to RBCT regarding the OCM mini-pit operations, including the information provided by OCT to RBCT and its legal advisors on 13 December 2022, confirms the following facts:</w:t>
      </w:r>
    </w:p>
    <w:p w14:paraId="1719613E" w14:textId="77777777" w:rsidR="00180EA0" w:rsidRPr="00CA1BFD" w:rsidRDefault="00180EA0" w:rsidP="00180EA0">
      <w:pPr>
        <w:pStyle w:val="ListParagraph"/>
        <w:spacing w:line="360" w:lineRule="auto"/>
        <w:ind w:left="0"/>
        <w:jc w:val="both"/>
        <w:rPr>
          <w:rFonts w:ascii="Arial" w:hAnsi="Arial" w:cs="Arial"/>
          <w:sz w:val="22"/>
          <w:szCs w:val="22"/>
          <w:lang w:val="en-US"/>
        </w:rPr>
      </w:pPr>
    </w:p>
    <w:p w14:paraId="43B43C20" w14:textId="77777777" w:rsidR="00180EA0" w:rsidRPr="00CA1BFD" w:rsidRDefault="00180EA0" w:rsidP="00180EA0">
      <w:pPr>
        <w:pStyle w:val="ListParagraph"/>
        <w:spacing w:line="360" w:lineRule="auto"/>
        <w:ind w:left="0"/>
        <w:jc w:val="both"/>
        <w:rPr>
          <w:rFonts w:ascii="Arial" w:hAnsi="Arial" w:cs="Arial"/>
          <w:sz w:val="22"/>
          <w:szCs w:val="22"/>
          <w:u w:val="single"/>
          <w:lang w:val="en-US"/>
        </w:rPr>
      </w:pPr>
      <w:r w:rsidRPr="00CA1BFD">
        <w:rPr>
          <w:rFonts w:ascii="Arial" w:hAnsi="Arial" w:cs="Arial"/>
          <w:sz w:val="22"/>
          <w:szCs w:val="22"/>
          <w:u w:val="single"/>
          <w:lang w:val="en-US"/>
        </w:rPr>
        <w:t>4.1 OCM is not itself physically mining and producing coal in its mining areas;</w:t>
      </w:r>
    </w:p>
    <w:p w14:paraId="74735EBB" w14:textId="77777777" w:rsidR="00180EA0" w:rsidRPr="00CA1BFD" w:rsidRDefault="00180EA0" w:rsidP="00180EA0">
      <w:pPr>
        <w:pStyle w:val="ListParagraph"/>
        <w:spacing w:line="360" w:lineRule="auto"/>
        <w:ind w:left="0"/>
        <w:jc w:val="both"/>
        <w:rPr>
          <w:rFonts w:ascii="Arial" w:hAnsi="Arial" w:cs="Arial"/>
          <w:sz w:val="22"/>
          <w:szCs w:val="22"/>
          <w:lang w:val="en-US"/>
        </w:rPr>
      </w:pPr>
    </w:p>
    <w:p w14:paraId="0906143D" w14:textId="77777777" w:rsidR="00180EA0" w:rsidRPr="00CA1BFD" w:rsidRDefault="00180EA0" w:rsidP="00180EA0">
      <w:pPr>
        <w:pStyle w:val="ListParagraph"/>
        <w:spacing w:line="360" w:lineRule="auto"/>
        <w:ind w:left="0"/>
        <w:jc w:val="both"/>
        <w:rPr>
          <w:rFonts w:ascii="Arial" w:hAnsi="Arial" w:cs="Arial"/>
          <w:sz w:val="22"/>
          <w:szCs w:val="22"/>
          <w:lang w:val="en-US"/>
        </w:rPr>
      </w:pPr>
      <w:r w:rsidRPr="00CA1BFD">
        <w:rPr>
          <w:rFonts w:ascii="Arial" w:hAnsi="Arial" w:cs="Arial"/>
          <w:sz w:val="22"/>
          <w:szCs w:val="22"/>
          <w:lang w:val="en-US"/>
        </w:rPr>
        <w:t>4.2 third parties (not OCM) are mining and producing coal for themselves on OCM’s mining areas in terms of royalty agreements under which OCM has unusually gifted the third parties with its coal resources on its mini-pit mining areas and the rights to sell such coal resources extracted therefrom by such third parties at their own risk and expense;</w:t>
      </w:r>
    </w:p>
    <w:p w14:paraId="494315A4" w14:textId="77777777" w:rsidR="00180EA0" w:rsidRPr="00CA1BFD" w:rsidRDefault="00180EA0" w:rsidP="00180EA0">
      <w:pPr>
        <w:pStyle w:val="ListParagraph"/>
        <w:spacing w:line="360" w:lineRule="auto"/>
        <w:ind w:left="0"/>
        <w:jc w:val="both"/>
        <w:rPr>
          <w:rFonts w:ascii="Arial" w:hAnsi="Arial" w:cs="Arial"/>
          <w:sz w:val="22"/>
          <w:szCs w:val="22"/>
          <w:lang w:val="en-US"/>
        </w:rPr>
      </w:pPr>
    </w:p>
    <w:p w14:paraId="2DA2183C" w14:textId="77777777" w:rsidR="00180EA0" w:rsidRPr="00CA1BFD" w:rsidRDefault="00180EA0" w:rsidP="00180EA0">
      <w:pPr>
        <w:pStyle w:val="ListParagraph"/>
        <w:spacing w:line="360" w:lineRule="auto"/>
        <w:ind w:left="0"/>
        <w:jc w:val="both"/>
        <w:rPr>
          <w:rFonts w:ascii="Arial" w:hAnsi="Arial" w:cs="Arial"/>
          <w:sz w:val="22"/>
          <w:szCs w:val="22"/>
          <w:lang w:val="en-US"/>
        </w:rPr>
      </w:pPr>
      <w:r w:rsidRPr="00CA1BFD">
        <w:rPr>
          <w:rFonts w:ascii="Arial" w:hAnsi="Arial" w:cs="Arial"/>
          <w:sz w:val="22"/>
          <w:szCs w:val="22"/>
          <w:lang w:val="en-US"/>
        </w:rPr>
        <w:t xml:space="preserve">4.3 following a series of unusual transactions, third parties (not OCM) are exporting third parties’ coal from stockpiles at the RBCT Terminal, </w:t>
      </w:r>
      <w:r w:rsidR="00D23B32" w:rsidRPr="00CA1BFD">
        <w:rPr>
          <w:rFonts w:ascii="Arial" w:hAnsi="Arial" w:cs="Arial"/>
          <w:sz w:val="22"/>
          <w:szCs w:val="22"/>
          <w:lang w:val="en-US"/>
        </w:rPr>
        <w:t>using and under cover of</w:t>
      </w:r>
      <w:r w:rsidRPr="00CA1BFD">
        <w:rPr>
          <w:rFonts w:ascii="Arial" w:hAnsi="Arial" w:cs="Arial"/>
          <w:sz w:val="22"/>
          <w:szCs w:val="22"/>
          <w:lang w:val="en-US"/>
        </w:rPr>
        <w:t xml:space="preserve"> </w:t>
      </w:r>
      <w:r w:rsidR="00D23B32" w:rsidRPr="00CA1BFD">
        <w:rPr>
          <w:rFonts w:ascii="Arial" w:hAnsi="Arial" w:cs="Arial"/>
          <w:sz w:val="22"/>
          <w:szCs w:val="22"/>
          <w:lang w:val="en-US"/>
        </w:rPr>
        <w:t xml:space="preserve">OCT’s Export Entitlement; </w:t>
      </w:r>
    </w:p>
    <w:p w14:paraId="3E887F9A" w14:textId="77777777" w:rsidR="00D23B32" w:rsidRPr="00CA1BFD" w:rsidRDefault="00D23B32" w:rsidP="00180EA0">
      <w:pPr>
        <w:pStyle w:val="ListParagraph"/>
        <w:spacing w:line="360" w:lineRule="auto"/>
        <w:ind w:left="0"/>
        <w:jc w:val="both"/>
        <w:rPr>
          <w:rFonts w:ascii="Arial" w:hAnsi="Arial" w:cs="Arial"/>
          <w:sz w:val="22"/>
          <w:szCs w:val="22"/>
          <w:lang w:val="en-US"/>
        </w:rPr>
      </w:pPr>
    </w:p>
    <w:p w14:paraId="15940D91" w14:textId="77777777" w:rsidR="00D23B32" w:rsidRPr="00CA1BFD" w:rsidRDefault="00D23B32" w:rsidP="00180EA0">
      <w:pPr>
        <w:pStyle w:val="ListParagraph"/>
        <w:spacing w:line="360" w:lineRule="auto"/>
        <w:ind w:left="0"/>
        <w:jc w:val="both"/>
        <w:rPr>
          <w:rFonts w:ascii="Arial" w:hAnsi="Arial" w:cs="Arial"/>
          <w:sz w:val="22"/>
          <w:szCs w:val="22"/>
          <w:lang w:val="en-US"/>
        </w:rPr>
      </w:pPr>
      <w:r w:rsidRPr="00CA1BFD">
        <w:rPr>
          <w:rFonts w:ascii="Arial" w:hAnsi="Arial" w:cs="Arial"/>
          <w:sz w:val="22"/>
          <w:szCs w:val="22"/>
          <w:lang w:val="en-US"/>
        </w:rPr>
        <w:t>4.4 the effect of the OCM mini-pit scheme is that none of the billions of rands revenues from export sales and exporting of coal using OCT’s Export Entitlement  accrue to or are received by OCM and OCT in South Africa, and the lost billions are not available to OCM and OCT in South Africa for any of OCM’s or OCT’s purposes (including the long term sustainable restoration of OCM for the benefit of its creditors including its former employees and for the benefits of the Middleburg region where OCM is situated)</w:t>
      </w:r>
    </w:p>
    <w:p w14:paraId="6BD92640" w14:textId="77777777" w:rsidR="00D23B32" w:rsidRPr="00CA1BFD" w:rsidRDefault="00D23B32" w:rsidP="00180EA0">
      <w:pPr>
        <w:pStyle w:val="ListParagraph"/>
        <w:spacing w:line="360" w:lineRule="auto"/>
        <w:ind w:left="0"/>
        <w:jc w:val="both"/>
        <w:rPr>
          <w:rFonts w:ascii="Arial" w:hAnsi="Arial" w:cs="Arial"/>
          <w:sz w:val="22"/>
          <w:szCs w:val="22"/>
          <w:lang w:val="en-US"/>
        </w:rPr>
      </w:pPr>
    </w:p>
    <w:p w14:paraId="049D5665" w14:textId="77777777" w:rsidR="00D23B32" w:rsidRPr="00CA1BFD" w:rsidRDefault="00D23B32" w:rsidP="00180EA0">
      <w:pPr>
        <w:pStyle w:val="ListParagraph"/>
        <w:spacing w:line="360" w:lineRule="auto"/>
        <w:ind w:left="0"/>
        <w:jc w:val="both"/>
        <w:rPr>
          <w:rFonts w:ascii="Arial" w:hAnsi="Arial" w:cs="Arial"/>
          <w:sz w:val="22"/>
          <w:szCs w:val="22"/>
          <w:lang w:val="en-US"/>
        </w:rPr>
      </w:pPr>
      <w:r w:rsidRPr="00CA1BFD">
        <w:rPr>
          <w:rFonts w:ascii="Arial" w:hAnsi="Arial" w:cs="Arial"/>
          <w:sz w:val="22"/>
          <w:szCs w:val="22"/>
          <w:u w:val="single"/>
          <w:lang w:val="en-US"/>
        </w:rPr>
        <w:t>This OCM mini-pit scheme as more fully revealed belatedly to RBCT on 12/13 December 2022 confirms that OCT is not in compliance with material terms and conditions of the RBCT/OCT 26/25 November 2021 Interim Period Agreement</w:t>
      </w:r>
      <w:r w:rsidRPr="00CA1BFD">
        <w:rPr>
          <w:rFonts w:ascii="Arial" w:hAnsi="Arial" w:cs="Arial"/>
          <w:sz w:val="22"/>
          <w:szCs w:val="22"/>
          <w:lang w:val="en-US"/>
        </w:rPr>
        <w:t xml:space="preserve">; and this agreement in relation to the interim period has lapsed in accordance with its own terms and conditions. </w:t>
      </w:r>
      <w:r w:rsidRPr="00CA1BFD">
        <w:rPr>
          <w:rFonts w:ascii="Arial" w:hAnsi="Arial" w:cs="Arial"/>
          <w:sz w:val="22"/>
          <w:szCs w:val="22"/>
          <w:u w:val="single"/>
          <w:lang w:val="en-US"/>
        </w:rPr>
        <w:t>Nor does the OCM mini-pit scheme as now revealed constitute a new compliant and lawful proposal upon which RBCT could consider a fresh upliftment of OCT’s suspension</w:t>
      </w:r>
      <w:r w:rsidRPr="00CA1BFD">
        <w:rPr>
          <w:rFonts w:ascii="Arial" w:hAnsi="Arial" w:cs="Arial"/>
          <w:sz w:val="22"/>
          <w:szCs w:val="22"/>
          <w:lang w:val="en-US"/>
        </w:rPr>
        <w:t>.’</w:t>
      </w:r>
    </w:p>
    <w:p w14:paraId="23081EF5" w14:textId="77777777" w:rsidR="00EA386B" w:rsidRPr="00CA1BFD" w:rsidRDefault="00EA386B" w:rsidP="00EA386B">
      <w:pPr>
        <w:pStyle w:val="ListParagraph"/>
        <w:rPr>
          <w:rFonts w:ascii="Arial" w:hAnsi="Arial" w:cs="Arial"/>
          <w:sz w:val="22"/>
          <w:szCs w:val="22"/>
          <w:lang w:val="en-US"/>
        </w:rPr>
      </w:pPr>
    </w:p>
    <w:p w14:paraId="099874AC" w14:textId="690E1BB1" w:rsidR="00BD0849" w:rsidRPr="00F074C0" w:rsidRDefault="00F074C0" w:rsidP="00F074C0">
      <w:pPr>
        <w:spacing w:line="360" w:lineRule="auto"/>
        <w:jc w:val="both"/>
        <w:rPr>
          <w:rFonts w:ascii="Arial" w:hAnsi="Arial" w:cs="Arial"/>
          <w:lang w:val="en-US"/>
        </w:rPr>
      </w:pPr>
      <w:r w:rsidRPr="00CA1BFD">
        <w:rPr>
          <w:rFonts w:ascii="Arial" w:hAnsi="Arial" w:cs="Arial"/>
          <w:lang w:val="en-US"/>
        </w:rPr>
        <w:t>[227]</w:t>
      </w:r>
      <w:r w:rsidRPr="00CA1BFD">
        <w:rPr>
          <w:rFonts w:ascii="Arial" w:hAnsi="Arial" w:cs="Arial"/>
          <w:lang w:val="en-US"/>
        </w:rPr>
        <w:tab/>
      </w:r>
      <w:r w:rsidR="00BD0849" w:rsidRPr="00F074C0">
        <w:rPr>
          <w:rFonts w:ascii="Arial" w:hAnsi="Arial" w:cs="Arial"/>
          <w:lang w:val="en-US"/>
        </w:rPr>
        <w:t xml:space="preserve">The letter </w:t>
      </w:r>
      <w:r w:rsidR="00CA1BFD" w:rsidRPr="00F074C0">
        <w:rPr>
          <w:rFonts w:ascii="Arial" w:hAnsi="Arial" w:cs="Arial"/>
          <w:lang w:val="en-US"/>
        </w:rPr>
        <w:t>continues</w:t>
      </w:r>
      <w:r w:rsidR="00BD0849" w:rsidRPr="00F074C0">
        <w:rPr>
          <w:rFonts w:ascii="Arial" w:hAnsi="Arial" w:cs="Arial"/>
          <w:lang w:val="en-US"/>
        </w:rPr>
        <w:t xml:space="preserve"> as follows:</w:t>
      </w:r>
    </w:p>
    <w:p w14:paraId="38C0B1E4" w14:textId="77777777" w:rsidR="00BD0849" w:rsidRPr="00CA1BFD" w:rsidRDefault="00BD0849" w:rsidP="00BD0849">
      <w:pPr>
        <w:pStyle w:val="ListParagraph"/>
        <w:spacing w:line="360" w:lineRule="auto"/>
        <w:ind w:left="0"/>
        <w:jc w:val="both"/>
        <w:rPr>
          <w:rFonts w:ascii="Arial" w:hAnsi="Arial" w:cs="Arial"/>
          <w:sz w:val="22"/>
          <w:szCs w:val="22"/>
          <w:lang w:val="en-US"/>
        </w:rPr>
      </w:pPr>
    </w:p>
    <w:p w14:paraId="537555A3" w14:textId="77777777" w:rsidR="00BD0849" w:rsidRPr="00CA1BFD" w:rsidRDefault="00BD0849" w:rsidP="00BD0849">
      <w:pPr>
        <w:pStyle w:val="ListParagraph"/>
        <w:spacing w:line="360" w:lineRule="auto"/>
        <w:ind w:left="0"/>
        <w:jc w:val="both"/>
        <w:rPr>
          <w:rFonts w:ascii="Arial" w:hAnsi="Arial" w:cs="Arial"/>
          <w:sz w:val="22"/>
          <w:szCs w:val="22"/>
          <w:lang w:val="en-US"/>
        </w:rPr>
      </w:pPr>
      <w:r w:rsidRPr="00CA1BFD">
        <w:rPr>
          <w:rFonts w:ascii="Arial" w:hAnsi="Arial" w:cs="Arial"/>
          <w:sz w:val="22"/>
          <w:szCs w:val="22"/>
          <w:lang w:val="en-US"/>
        </w:rPr>
        <w:t xml:space="preserve">‘5. We stress and repeat again that the OCM mini-pit </w:t>
      </w:r>
      <w:r w:rsidR="00CA1BFD" w:rsidRPr="00CA1BFD">
        <w:rPr>
          <w:rFonts w:ascii="Arial" w:hAnsi="Arial" w:cs="Arial"/>
          <w:sz w:val="22"/>
          <w:szCs w:val="22"/>
          <w:lang w:val="en-US"/>
        </w:rPr>
        <w:t>o</w:t>
      </w:r>
      <w:r w:rsidRPr="00CA1BFD">
        <w:rPr>
          <w:rFonts w:ascii="Arial" w:hAnsi="Arial" w:cs="Arial"/>
          <w:sz w:val="22"/>
          <w:szCs w:val="22"/>
          <w:lang w:val="en-US"/>
        </w:rPr>
        <w:t xml:space="preserve">perations and affairs could have been structured, and could still possibly be restructured, by mutual agreement of OCM and the relevant parties involved in a manner that could comply with the terms and </w:t>
      </w:r>
      <w:r w:rsidRPr="00CA1BFD">
        <w:rPr>
          <w:rFonts w:ascii="Arial" w:hAnsi="Arial" w:cs="Arial"/>
          <w:sz w:val="22"/>
          <w:szCs w:val="22"/>
          <w:lang w:val="en-US"/>
        </w:rPr>
        <w:lastRenderedPageBreak/>
        <w:t xml:space="preserve">conditions of the now lapsed RBCT/ 26/25 November 2021 Interim Period Agreement. To date no such attempt to do so has been communicated by OCT to RBCT, </w:t>
      </w:r>
      <w:r w:rsidR="00CA1BFD" w:rsidRPr="00CA1BFD">
        <w:rPr>
          <w:rFonts w:ascii="Arial" w:hAnsi="Arial" w:cs="Arial"/>
          <w:sz w:val="22"/>
          <w:szCs w:val="22"/>
          <w:lang w:val="en-US"/>
        </w:rPr>
        <w:t>a</w:t>
      </w:r>
      <w:r w:rsidRPr="00CA1BFD">
        <w:rPr>
          <w:rFonts w:ascii="Arial" w:hAnsi="Arial" w:cs="Arial"/>
          <w:sz w:val="22"/>
          <w:szCs w:val="22"/>
          <w:lang w:val="en-US"/>
        </w:rPr>
        <w:t>nd any such communication if it had been volunteered would have been well received and considered by RBCT.</w:t>
      </w:r>
    </w:p>
    <w:p w14:paraId="576337F0" w14:textId="77777777" w:rsidR="00BD0849" w:rsidRPr="00CA1BFD" w:rsidRDefault="00BD0849" w:rsidP="00BD0849">
      <w:pPr>
        <w:pStyle w:val="ListParagraph"/>
        <w:spacing w:line="360" w:lineRule="auto"/>
        <w:ind w:left="0"/>
        <w:jc w:val="both"/>
        <w:rPr>
          <w:rFonts w:ascii="Arial" w:hAnsi="Arial" w:cs="Arial"/>
          <w:sz w:val="22"/>
          <w:szCs w:val="22"/>
          <w:lang w:val="en-US"/>
        </w:rPr>
      </w:pPr>
    </w:p>
    <w:p w14:paraId="1465D758" w14:textId="77777777" w:rsidR="00BD0849" w:rsidRPr="00CA1BFD" w:rsidRDefault="00BD0849" w:rsidP="00BD0849">
      <w:pPr>
        <w:pStyle w:val="ListParagraph"/>
        <w:spacing w:line="360" w:lineRule="auto"/>
        <w:ind w:left="0"/>
        <w:jc w:val="both"/>
        <w:rPr>
          <w:rFonts w:ascii="Arial" w:hAnsi="Arial" w:cs="Arial"/>
          <w:sz w:val="22"/>
          <w:szCs w:val="22"/>
          <w:lang w:val="en-US"/>
        </w:rPr>
      </w:pPr>
      <w:r w:rsidRPr="00CA1BFD">
        <w:rPr>
          <w:rFonts w:ascii="Arial" w:hAnsi="Arial" w:cs="Arial"/>
          <w:sz w:val="22"/>
          <w:szCs w:val="22"/>
          <w:lang w:val="en-US"/>
        </w:rPr>
        <w:t>6. RBCT’s position, after careful consideration of the information provided to it on 13 December 2022, therefore remains as set out in its letter to you of 30 November 2022.</w:t>
      </w:r>
    </w:p>
    <w:p w14:paraId="220306B0" w14:textId="77777777" w:rsidR="00BD0849" w:rsidRPr="00CA1BFD" w:rsidRDefault="00BD0849" w:rsidP="00BD0849">
      <w:pPr>
        <w:pStyle w:val="ListParagraph"/>
        <w:spacing w:line="360" w:lineRule="auto"/>
        <w:ind w:left="0"/>
        <w:jc w:val="both"/>
        <w:rPr>
          <w:rFonts w:ascii="Arial" w:hAnsi="Arial" w:cs="Arial"/>
          <w:sz w:val="22"/>
          <w:szCs w:val="22"/>
          <w:lang w:val="en-US"/>
        </w:rPr>
      </w:pPr>
    </w:p>
    <w:p w14:paraId="69245EDC" w14:textId="77777777" w:rsidR="005E6646" w:rsidRPr="00C66A43" w:rsidRDefault="00BD0849" w:rsidP="00C66A43">
      <w:pPr>
        <w:pStyle w:val="ListParagraph"/>
        <w:spacing w:line="360" w:lineRule="auto"/>
        <w:ind w:left="0"/>
        <w:jc w:val="both"/>
        <w:rPr>
          <w:rFonts w:ascii="Arial" w:hAnsi="Arial" w:cs="Arial"/>
          <w:sz w:val="22"/>
          <w:szCs w:val="22"/>
          <w:lang w:val="en-US"/>
        </w:rPr>
      </w:pPr>
      <w:r w:rsidRPr="00CA1BFD">
        <w:rPr>
          <w:rFonts w:ascii="Arial" w:hAnsi="Arial" w:cs="Arial"/>
          <w:sz w:val="22"/>
          <w:szCs w:val="22"/>
          <w:lang w:val="en-US"/>
        </w:rPr>
        <w:t xml:space="preserve">7. Furthermore, in the circumstances, RBCT does not in the absence of any compliant and lawful new proposal agree to any new upliftment of the suspension and/or any new extension to OCT beyond 31 January 2023.’ </w:t>
      </w:r>
    </w:p>
    <w:p w14:paraId="3357FE5B" w14:textId="77777777" w:rsidR="00CA1BFD" w:rsidRDefault="00CA1BFD" w:rsidP="00CA1BFD">
      <w:pPr>
        <w:pStyle w:val="ListParagraph"/>
        <w:spacing w:line="360" w:lineRule="auto"/>
        <w:ind w:left="0"/>
        <w:jc w:val="both"/>
        <w:rPr>
          <w:rFonts w:ascii="Arial" w:hAnsi="Arial" w:cs="Arial"/>
          <w:highlight w:val="yellow"/>
          <w:lang w:val="en-US"/>
        </w:rPr>
      </w:pPr>
    </w:p>
    <w:p w14:paraId="51C5BA21" w14:textId="77777777" w:rsidR="005E6646" w:rsidRPr="0068622F" w:rsidRDefault="005E6646" w:rsidP="005E6646">
      <w:pPr>
        <w:pStyle w:val="ListParagraph"/>
        <w:rPr>
          <w:rFonts w:ascii="Arial" w:hAnsi="Arial" w:cs="Arial"/>
          <w:lang w:val="en-US"/>
        </w:rPr>
      </w:pPr>
    </w:p>
    <w:p w14:paraId="2982725C" w14:textId="0E3A1C43" w:rsidR="005E6646" w:rsidRPr="00F074C0" w:rsidRDefault="00F074C0" w:rsidP="00F074C0">
      <w:pPr>
        <w:spacing w:line="360" w:lineRule="auto"/>
        <w:jc w:val="both"/>
        <w:rPr>
          <w:rFonts w:ascii="Arial" w:hAnsi="Arial" w:cs="Arial"/>
          <w:lang w:val="en-US"/>
        </w:rPr>
      </w:pPr>
      <w:r w:rsidRPr="00457003">
        <w:rPr>
          <w:rFonts w:ascii="Arial" w:hAnsi="Arial" w:cs="Arial"/>
          <w:lang w:val="en-US"/>
        </w:rPr>
        <w:t>[228]</w:t>
      </w:r>
      <w:r w:rsidRPr="00457003">
        <w:rPr>
          <w:rFonts w:ascii="Arial" w:hAnsi="Arial" w:cs="Arial"/>
          <w:lang w:val="en-US"/>
        </w:rPr>
        <w:tab/>
      </w:r>
      <w:r w:rsidR="005E6646" w:rsidRPr="00F074C0">
        <w:rPr>
          <w:rFonts w:ascii="Arial" w:hAnsi="Arial" w:cs="Arial"/>
          <w:lang w:val="en-US"/>
        </w:rPr>
        <w:t xml:space="preserve">The following was stated by the Supreme Court of Appeal in </w:t>
      </w:r>
      <w:r w:rsidR="005E6646" w:rsidRPr="00F074C0">
        <w:rPr>
          <w:rFonts w:ascii="Arial" w:hAnsi="Arial" w:cs="Arial"/>
          <w:i/>
          <w:iCs/>
          <w:lang w:val="en-US"/>
        </w:rPr>
        <w:t>NBS Boland Bank Ltd</w:t>
      </w:r>
      <w:r w:rsidR="00457003" w:rsidRPr="00F074C0">
        <w:rPr>
          <w:rFonts w:ascii="Arial" w:hAnsi="Arial" w:cs="Arial"/>
          <w:i/>
          <w:iCs/>
          <w:lang w:val="en-US"/>
        </w:rPr>
        <w:t xml:space="preserve">, </w:t>
      </w:r>
      <w:r w:rsidR="00457003" w:rsidRPr="00F074C0">
        <w:rPr>
          <w:rFonts w:ascii="Arial" w:hAnsi="Arial" w:cs="Arial"/>
          <w:lang w:val="en-US"/>
        </w:rPr>
        <w:t>which deals with the discretion of mortgagees to vary interest rates in mortgage bonds;</w:t>
      </w:r>
    </w:p>
    <w:p w14:paraId="0C69FC41" w14:textId="77777777" w:rsidR="005E6646" w:rsidRPr="0068622F" w:rsidRDefault="005E6646" w:rsidP="005E6646">
      <w:pPr>
        <w:pStyle w:val="ListParagraph"/>
        <w:spacing w:line="360" w:lineRule="auto"/>
        <w:rPr>
          <w:rFonts w:ascii="Arial" w:hAnsi="Arial" w:cs="Arial"/>
          <w:sz w:val="22"/>
          <w:szCs w:val="22"/>
          <w:lang w:val="en-US"/>
        </w:rPr>
      </w:pPr>
    </w:p>
    <w:p w14:paraId="58FF125E" w14:textId="77777777" w:rsidR="005E6646" w:rsidRPr="0068622F" w:rsidRDefault="005E6646" w:rsidP="005E6646">
      <w:pPr>
        <w:pStyle w:val="NormalWeb"/>
        <w:spacing w:line="360" w:lineRule="auto"/>
        <w:rPr>
          <w:rFonts w:ascii="Arial" w:hAnsi="Arial" w:cs="Arial"/>
          <w:sz w:val="22"/>
          <w:szCs w:val="22"/>
          <w:lang w:val="en-ZA" w:eastAsia="en-GB"/>
        </w:rPr>
      </w:pPr>
      <w:r w:rsidRPr="0068622F">
        <w:rPr>
          <w:rFonts w:ascii="Arial" w:hAnsi="Arial" w:cs="Arial"/>
          <w:sz w:val="22"/>
          <w:szCs w:val="22"/>
          <w:lang w:val="en-US"/>
        </w:rPr>
        <w:t xml:space="preserve">’25. … </w:t>
      </w:r>
      <w:r w:rsidRPr="00457003">
        <w:rPr>
          <w:rFonts w:ascii="Arial" w:hAnsi="Arial" w:cs="Arial"/>
          <w:sz w:val="22"/>
          <w:szCs w:val="22"/>
          <w:u w:val="single"/>
          <w:lang w:val="en-ZA" w:eastAsia="en-GB"/>
        </w:rPr>
        <w:t xml:space="preserve">It is, I think, a rule of our common law that unless a contractual </w:t>
      </w:r>
      <w:r w:rsidRPr="0068622F">
        <w:rPr>
          <w:rFonts w:ascii="Arial" w:hAnsi="Arial" w:cs="Arial"/>
          <w:sz w:val="22"/>
          <w:szCs w:val="22"/>
          <w:u w:val="single"/>
          <w:lang w:val="en-ZA" w:eastAsia="en-GB"/>
        </w:rPr>
        <w:t xml:space="preserve">discretionary power was clearly intended to be completely unfettered, an exercise of such a discretion must be made </w:t>
      </w:r>
      <w:r w:rsidRPr="0068622F">
        <w:rPr>
          <w:rFonts w:ascii="Arial" w:hAnsi="Arial" w:cs="Arial"/>
          <w:i/>
          <w:iCs/>
          <w:sz w:val="22"/>
          <w:szCs w:val="22"/>
          <w:u w:val="single"/>
          <w:lang w:val="en-ZA" w:eastAsia="en-GB"/>
        </w:rPr>
        <w:t>arbitrio bono viri</w:t>
      </w:r>
      <w:r w:rsidRPr="0068622F">
        <w:rPr>
          <w:rFonts w:ascii="Arial" w:hAnsi="Arial" w:cs="Arial"/>
          <w:sz w:val="22"/>
          <w:szCs w:val="22"/>
          <w:lang w:val="en-ZA" w:eastAsia="en-GB"/>
        </w:rPr>
        <w:t>. … In his commentary on the Digest Windscheid, Lehrburch des Pandektenrechts, 7</w:t>
      </w:r>
      <w:r w:rsidRPr="0068622F">
        <w:rPr>
          <w:rFonts w:ascii="Arial" w:hAnsi="Arial" w:cs="Arial"/>
          <w:position w:val="10"/>
          <w:sz w:val="22"/>
          <w:szCs w:val="22"/>
          <w:lang w:val="en-ZA" w:eastAsia="en-GB"/>
        </w:rPr>
        <w:t xml:space="preserve">th </w:t>
      </w:r>
      <w:r w:rsidRPr="0068622F">
        <w:rPr>
          <w:rFonts w:ascii="Arial" w:hAnsi="Arial" w:cs="Arial"/>
          <w:sz w:val="22"/>
          <w:szCs w:val="22"/>
          <w:lang w:val="en-ZA" w:eastAsia="en-GB"/>
        </w:rPr>
        <w:t xml:space="preserve">ed, vol 2 p 407, maintains that such a rule existed in Roman Law. He relies inter alia on D 50.17.22 which certainly appears to provide analogous support for his view. It reads (the same translation): </w:t>
      </w:r>
    </w:p>
    <w:p w14:paraId="4C70884C" w14:textId="77777777" w:rsidR="005E6646" w:rsidRPr="0068622F" w:rsidRDefault="005E6646" w:rsidP="005E6646">
      <w:pPr>
        <w:spacing w:before="100" w:beforeAutospacing="1" w:after="100" w:afterAutospacing="1" w:line="360" w:lineRule="auto"/>
        <w:rPr>
          <w:rFonts w:ascii="Arial" w:hAnsi="Arial" w:cs="Arial"/>
          <w:sz w:val="22"/>
          <w:szCs w:val="22"/>
          <w:lang w:val="en-ZA" w:eastAsia="en-GB"/>
        </w:rPr>
      </w:pPr>
      <w:r w:rsidRPr="0068622F">
        <w:rPr>
          <w:rFonts w:ascii="Arial" w:hAnsi="Arial" w:cs="Arial"/>
          <w:sz w:val="22"/>
          <w:szCs w:val="22"/>
          <w:lang w:val="en-ZA" w:eastAsia="en-GB"/>
        </w:rPr>
        <w:t xml:space="preserve">“One must in general approve of the principle that wherever in actions of good faith the condition of someone is placed in the power of his master or of his procurator, then this power is to be regarded as equivalent to the power of the decision of a good man”. </w:t>
      </w:r>
    </w:p>
    <w:p w14:paraId="1429B7E2" w14:textId="77777777" w:rsidR="005E6646" w:rsidRPr="0068622F" w:rsidRDefault="005E6646" w:rsidP="005E6646">
      <w:pPr>
        <w:spacing w:before="100" w:beforeAutospacing="1" w:after="100" w:afterAutospacing="1" w:line="360" w:lineRule="auto"/>
        <w:rPr>
          <w:rFonts w:ascii="Arial" w:hAnsi="Arial" w:cs="Arial"/>
          <w:sz w:val="22"/>
          <w:szCs w:val="22"/>
          <w:lang w:val="en-ZA" w:eastAsia="en-GB"/>
        </w:rPr>
      </w:pPr>
      <w:r w:rsidRPr="0068622F">
        <w:rPr>
          <w:rFonts w:ascii="Arial" w:hAnsi="Arial" w:cs="Arial"/>
          <w:sz w:val="22"/>
          <w:szCs w:val="22"/>
          <w:lang w:val="en-ZA" w:eastAsia="en-GB"/>
        </w:rPr>
        <w:t xml:space="preserve">[26] </w:t>
      </w:r>
      <w:r w:rsidRPr="0068622F">
        <w:rPr>
          <w:rFonts w:ascii="Arial" w:hAnsi="Arial" w:cs="Arial"/>
          <w:sz w:val="22"/>
          <w:szCs w:val="22"/>
          <w:u w:val="single"/>
          <w:lang w:val="en-ZA" w:eastAsia="en-GB"/>
        </w:rPr>
        <w:t xml:space="preserve">Reference may also be made to D.17.2.77 where it is said that where one party has to do work to the satisfaction of the other party, the latter must exercise his discretion </w:t>
      </w:r>
      <w:r w:rsidRPr="0068622F">
        <w:rPr>
          <w:rFonts w:ascii="Arial" w:hAnsi="Arial" w:cs="Arial"/>
          <w:i/>
          <w:iCs/>
          <w:sz w:val="22"/>
          <w:szCs w:val="22"/>
          <w:u w:val="single"/>
          <w:lang w:val="en-ZA" w:eastAsia="en-GB"/>
        </w:rPr>
        <w:t>arbitrium bono vire</w:t>
      </w:r>
      <w:r w:rsidRPr="0068622F">
        <w:rPr>
          <w:rFonts w:ascii="Arial" w:hAnsi="Arial" w:cs="Arial"/>
          <w:sz w:val="22"/>
          <w:szCs w:val="22"/>
          <w:lang w:val="en-ZA" w:eastAsia="en-GB"/>
        </w:rPr>
        <w:t xml:space="preserve">.’ </w:t>
      </w:r>
    </w:p>
    <w:p w14:paraId="1F801EA3" w14:textId="77777777" w:rsidR="005E6646" w:rsidRDefault="005E6646" w:rsidP="005E6646">
      <w:pPr>
        <w:pStyle w:val="ListParagraph"/>
        <w:spacing w:line="360" w:lineRule="auto"/>
        <w:ind w:left="0"/>
        <w:jc w:val="both"/>
        <w:rPr>
          <w:rFonts w:ascii="Arial" w:hAnsi="Arial" w:cs="Arial"/>
          <w:highlight w:val="yellow"/>
          <w:lang w:val="en-US"/>
        </w:rPr>
      </w:pPr>
    </w:p>
    <w:p w14:paraId="11241C46" w14:textId="5C960762" w:rsidR="00EA386B" w:rsidRPr="00F074C0" w:rsidRDefault="00F074C0" w:rsidP="00F074C0">
      <w:pPr>
        <w:spacing w:line="360" w:lineRule="auto"/>
        <w:jc w:val="both"/>
        <w:rPr>
          <w:rFonts w:ascii="Arial" w:hAnsi="Arial" w:cs="Arial"/>
          <w:lang w:val="en-US"/>
        </w:rPr>
      </w:pPr>
      <w:r w:rsidRPr="00457003">
        <w:rPr>
          <w:rFonts w:ascii="Arial" w:hAnsi="Arial" w:cs="Arial"/>
          <w:lang w:val="en-US"/>
        </w:rPr>
        <w:t>[229]</w:t>
      </w:r>
      <w:r w:rsidRPr="00457003">
        <w:rPr>
          <w:rFonts w:ascii="Arial" w:hAnsi="Arial" w:cs="Arial"/>
          <w:lang w:val="en-US"/>
        </w:rPr>
        <w:tab/>
      </w:r>
      <w:r w:rsidR="00457003" w:rsidRPr="00F074C0">
        <w:rPr>
          <w:rFonts w:ascii="Arial" w:hAnsi="Arial" w:cs="Arial"/>
          <w:lang w:val="en-US"/>
        </w:rPr>
        <w:t>Having regard to the above, and to</w:t>
      </w:r>
      <w:r w:rsidR="00EA386B" w:rsidRPr="00F074C0">
        <w:rPr>
          <w:rFonts w:ascii="Arial" w:hAnsi="Arial" w:cs="Arial"/>
          <w:lang w:val="en-US"/>
        </w:rPr>
        <w:t xml:space="preserve"> what has been stated earlier in paragraph 209,</w:t>
      </w:r>
      <w:r w:rsidR="00C66A43" w:rsidRPr="00F074C0">
        <w:rPr>
          <w:rFonts w:ascii="Arial" w:hAnsi="Arial" w:cs="Arial"/>
          <w:lang w:val="en-US"/>
        </w:rPr>
        <w:t xml:space="preserve"> </w:t>
      </w:r>
      <w:r w:rsidR="00457003" w:rsidRPr="00F074C0">
        <w:rPr>
          <w:rFonts w:ascii="Arial" w:hAnsi="Arial" w:cs="Arial"/>
          <w:lang w:val="en-US"/>
        </w:rPr>
        <w:t xml:space="preserve">I find that </w:t>
      </w:r>
      <w:r w:rsidR="00C66A43" w:rsidRPr="00F074C0">
        <w:rPr>
          <w:rFonts w:ascii="Arial" w:hAnsi="Arial" w:cs="Arial"/>
          <w:lang w:val="en-US"/>
        </w:rPr>
        <w:t xml:space="preserve">OCT remains in a non-compliant vertical control structure as required by the Shareholders' Agreement. The fact that RBCT cites </w:t>
      </w:r>
      <w:r w:rsidR="00457003" w:rsidRPr="00F074C0">
        <w:rPr>
          <w:rFonts w:ascii="Arial" w:hAnsi="Arial" w:cs="Arial"/>
          <w:lang w:val="en-US"/>
        </w:rPr>
        <w:lastRenderedPageBreak/>
        <w:t xml:space="preserve">in its letter </w:t>
      </w:r>
      <w:r w:rsidR="00C66A43" w:rsidRPr="00F074C0">
        <w:rPr>
          <w:rFonts w:ascii="Arial" w:hAnsi="Arial" w:cs="Arial"/>
          <w:lang w:val="en-US"/>
        </w:rPr>
        <w:t>the two reasons for not uplifting the suspension does not detract from the fact that the requirement in terms of clause 1.1.14 of the Shareholders' Agreement has not been met.  As stated earlier, it has clearly always been a requirement in the vetting process of the End Game.</w:t>
      </w:r>
      <w:r w:rsidR="00C406E7" w:rsidRPr="00F074C0">
        <w:rPr>
          <w:rFonts w:ascii="Arial" w:hAnsi="Arial" w:cs="Arial"/>
          <w:lang w:val="en-US"/>
        </w:rPr>
        <w:t xml:space="preserve"> </w:t>
      </w:r>
    </w:p>
    <w:p w14:paraId="315D60BA" w14:textId="77777777" w:rsidR="00C406E7" w:rsidRPr="00457003" w:rsidRDefault="00C406E7" w:rsidP="00C406E7">
      <w:pPr>
        <w:pStyle w:val="ListParagraph"/>
        <w:spacing w:line="360" w:lineRule="auto"/>
        <w:ind w:left="0"/>
        <w:jc w:val="both"/>
        <w:rPr>
          <w:rFonts w:ascii="Arial" w:hAnsi="Arial" w:cs="Arial"/>
          <w:lang w:val="en-US"/>
        </w:rPr>
      </w:pPr>
    </w:p>
    <w:p w14:paraId="66549B5B" w14:textId="57FF85A9" w:rsidR="00C406E7" w:rsidRPr="00F074C0" w:rsidRDefault="00F074C0" w:rsidP="00F074C0">
      <w:pPr>
        <w:spacing w:line="360" w:lineRule="auto"/>
        <w:jc w:val="both"/>
        <w:rPr>
          <w:rFonts w:ascii="Arial" w:hAnsi="Arial" w:cs="Arial"/>
          <w:lang w:val="en-US"/>
        </w:rPr>
      </w:pPr>
      <w:r w:rsidRPr="00457003">
        <w:rPr>
          <w:rFonts w:ascii="Arial" w:hAnsi="Arial" w:cs="Arial"/>
          <w:lang w:val="en-US"/>
        </w:rPr>
        <w:t>[230]</w:t>
      </w:r>
      <w:r w:rsidRPr="00457003">
        <w:rPr>
          <w:rFonts w:ascii="Arial" w:hAnsi="Arial" w:cs="Arial"/>
          <w:lang w:val="en-US"/>
        </w:rPr>
        <w:tab/>
      </w:r>
      <w:r w:rsidR="00C406E7" w:rsidRPr="00F074C0">
        <w:rPr>
          <w:rFonts w:ascii="Arial" w:hAnsi="Arial" w:cs="Arial"/>
          <w:lang w:val="en-US"/>
        </w:rPr>
        <w:t>Finally, RBCT is entitled to be circumspect in its dealings with its shareholders. The contentions of the NPA together with the findings of the Pretoria High Court</w:t>
      </w:r>
      <w:r w:rsidR="00F3070F" w:rsidRPr="00F074C0">
        <w:rPr>
          <w:rFonts w:ascii="Arial" w:hAnsi="Arial" w:cs="Arial"/>
          <w:lang w:val="en-US"/>
        </w:rPr>
        <w:t xml:space="preserve"> have been made known to RBCT. The allegations, if they are true, have far reaching consequences for South Africa. I would be surprised if any right-thinking company did not pause to consider whether it was advancing an unlawful cause.</w:t>
      </w:r>
    </w:p>
    <w:p w14:paraId="56D8DF74" w14:textId="77777777" w:rsidR="00F3070F" w:rsidRPr="00F3070F" w:rsidRDefault="00F3070F" w:rsidP="00F3070F">
      <w:pPr>
        <w:pStyle w:val="ListParagraph"/>
        <w:rPr>
          <w:rFonts w:ascii="Arial" w:hAnsi="Arial" w:cs="Arial"/>
          <w:highlight w:val="yellow"/>
          <w:lang w:val="en-US"/>
        </w:rPr>
      </w:pPr>
    </w:p>
    <w:p w14:paraId="59014679" w14:textId="1F668554" w:rsidR="00F3070F" w:rsidRPr="00F074C0" w:rsidRDefault="00F074C0" w:rsidP="00F074C0">
      <w:pPr>
        <w:spacing w:line="360" w:lineRule="auto"/>
        <w:jc w:val="both"/>
        <w:rPr>
          <w:rFonts w:ascii="Arial" w:hAnsi="Arial" w:cs="Arial"/>
          <w:lang w:val="en-US"/>
        </w:rPr>
      </w:pPr>
      <w:r w:rsidRPr="00457003">
        <w:rPr>
          <w:rFonts w:ascii="Arial" w:hAnsi="Arial" w:cs="Arial"/>
          <w:lang w:val="en-US"/>
        </w:rPr>
        <w:t>[231]</w:t>
      </w:r>
      <w:r w:rsidRPr="00457003">
        <w:rPr>
          <w:rFonts w:ascii="Arial" w:hAnsi="Arial" w:cs="Arial"/>
          <w:lang w:val="en-US"/>
        </w:rPr>
        <w:tab/>
      </w:r>
      <w:r w:rsidR="00F3070F" w:rsidRPr="00F074C0">
        <w:rPr>
          <w:rFonts w:ascii="Arial" w:hAnsi="Arial" w:cs="Arial"/>
          <w:lang w:val="en-US"/>
        </w:rPr>
        <w:t>Having said that, RBCT has</w:t>
      </w:r>
      <w:r w:rsidR="00354B8A" w:rsidRPr="00F074C0">
        <w:rPr>
          <w:rFonts w:ascii="Arial" w:hAnsi="Arial" w:cs="Arial"/>
          <w:lang w:val="en-US"/>
        </w:rPr>
        <w:t>, despite the preservation orders,</w:t>
      </w:r>
      <w:r w:rsidR="00F3070F" w:rsidRPr="00F074C0">
        <w:rPr>
          <w:rFonts w:ascii="Arial" w:hAnsi="Arial" w:cs="Arial"/>
          <w:lang w:val="en-US"/>
        </w:rPr>
        <w:t xml:space="preserve"> continued to engage with the applicants with a view to achieving the End Game.</w:t>
      </w:r>
    </w:p>
    <w:p w14:paraId="20F967ED" w14:textId="77777777" w:rsidR="00DF7A69" w:rsidRPr="00DF7A69" w:rsidRDefault="00DF7A69" w:rsidP="00DF7A69">
      <w:pPr>
        <w:pStyle w:val="ListParagraph"/>
        <w:rPr>
          <w:rFonts w:ascii="Arial" w:hAnsi="Arial" w:cs="Arial"/>
          <w:highlight w:val="yellow"/>
          <w:lang w:val="en-US"/>
        </w:rPr>
      </w:pPr>
    </w:p>
    <w:p w14:paraId="1B14AC04" w14:textId="0A618DBC" w:rsidR="00DF7A69" w:rsidRPr="00F074C0" w:rsidRDefault="00F074C0" w:rsidP="00F074C0">
      <w:pPr>
        <w:spacing w:line="360" w:lineRule="auto"/>
        <w:jc w:val="both"/>
        <w:rPr>
          <w:rFonts w:ascii="Arial" w:hAnsi="Arial" w:cs="Arial"/>
          <w:lang w:val="en-US"/>
        </w:rPr>
      </w:pPr>
      <w:r w:rsidRPr="00457003">
        <w:rPr>
          <w:rFonts w:ascii="Arial" w:hAnsi="Arial" w:cs="Arial"/>
          <w:lang w:val="en-US"/>
        </w:rPr>
        <w:t>[232]</w:t>
      </w:r>
      <w:r w:rsidRPr="00457003">
        <w:rPr>
          <w:rFonts w:ascii="Arial" w:hAnsi="Arial" w:cs="Arial"/>
          <w:lang w:val="en-US"/>
        </w:rPr>
        <w:tab/>
      </w:r>
      <w:r w:rsidR="00DF7A69" w:rsidRPr="00F074C0">
        <w:rPr>
          <w:rFonts w:ascii="Arial" w:hAnsi="Arial" w:cs="Arial"/>
          <w:lang w:val="en-US"/>
        </w:rPr>
        <w:t xml:space="preserve">I find that RBCT has not acted contrary to the principle </w:t>
      </w:r>
      <w:r w:rsidR="00457003" w:rsidRPr="00F074C0">
        <w:rPr>
          <w:rFonts w:ascii="Arial" w:hAnsi="Arial" w:cs="Arial"/>
          <w:i/>
          <w:iCs/>
          <w:lang w:val="en-US"/>
        </w:rPr>
        <w:t>arbitrio non viri</w:t>
      </w:r>
      <w:r w:rsidR="00457003" w:rsidRPr="00F074C0">
        <w:rPr>
          <w:rFonts w:ascii="Arial" w:hAnsi="Arial" w:cs="Arial"/>
          <w:lang w:val="en-US"/>
        </w:rPr>
        <w:t xml:space="preserve"> or in good faith.</w:t>
      </w:r>
    </w:p>
    <w:p w14:paraId="0317E2C8" w14:textId="77777777" w:rsidR="00E47000" w:rsidRDefault="00E47000" w:rsidP="00E47000">
      <w:pPr>
        <w:pStyle w:val="ListParagraph"/>
        <w:spacing w:line="360" w:lineRule="auto"/>
        <w:ind w:left="0"/>
        <w:jc w:val="both"/>
        <w:rPr>
          <w:rFonts w:ascii="Arial" w:hAnsi="Arial" w:cs="Arial"/>
          <w:lang w:val="en-US"/>
        </w:rPr>
      </w:pPr>
    </w:p>
    <w:p w14:paraId="4663D784" w14:textId="222B673E" w:rsidR="00711A56" w:rsidRPr="00F074C0" w:rsidRDefault="00F074C0" w:rsidP="00F074C0">
      <w:pPr>
        <w:spacing w:line="360" w:lineRule="auto"/>
        <w:jc w:val="both"/>
        <w:rPr>
          <w:rFonts w:ascii="Arial" w:hAnsi="Arial" w:cs="Arial"/>
          <w:lang w:val="en-US"/>
        </w:rPr>
      </w:pPr>
      <w:r w:rsidRPr="00C71D1D">
        <w:rPr>
          <w:rFonts w:ascii="Arial" w:hAnsi="Arial" w:cs="Arial"/>
          <w:lang w:val="en-US"/>
        </w:rPr>
        <w:t>[233]</w:t>
      </w:r>
      <w:r w:rsidRPr="00C71D1D">
        <w:rPr>
          <w:rFonts w:ascii="Arial" w:hAnsi="Arial" w:cs="Arial"/>
          <w:lang w:val="en-US"/>
        </w:rPr>
        <w:tab/>
      </w:r>
      <w:r w:rsidR="00711A56" w:rsidRPr="00F074C0">
        <w:rPr>
          <w:rFonts w:ascii="Arial" w:hAnsi="Arial" w:cs="Arial"/>
          <w:lang w:val="en-US"/>
        </w:rPr>
        <w:t xml:space="preserve">In the circumstances, if not for all the reasons stated in this judgment, </w:t>
      </w:r>
      <w:r w:rsidR="00C00E4F" w:rsidRPr="00F074C0">
        <w:rPr>
          <w:rFonts w:ascii="Arial" w:hAnsi="Arial" w:cs="Arial"/>
          <w:lang w:val="en-US"/>
        </w:rPr>
        <w:t xml:space="preserve">but </w:t>
      </w:r>
      <w:r w:rsidR="00711A56" w:rsidRPr="00F074C0">
        <w:rPr>
          <w:rFonts w:ascii="Arial" w:hAnsi="Arial" w:cs="Arial"/>
          <w:lang w:val="en-US"/>
        </w:rPr>
        <w:t xml:space="preserve">for the reason that OCT is no longer in a compliant Shareholders Group </w:t>
      </w:r>
      <w:r w:rsidR="00C00E4F" w:rsidRPr="00F074C0">
        <w:rPr>
          <w:rFonts w:ascii="Arial" w:hAnsi="Arial" w:cs="Arial"/>
          <w:lang w:val="en-US"/>
        </w:rPr>
        <w:t>nor in a compliant Vertical Control Structure,</w:t>
      </w:r>
      <w:r w:rsidR="00711A56" w:rsidRPr="00F074C0">
        <w:rPr>
          <w:rFonts w:ascii="Arial" w:hAnsi="Arial" w:cs="Arial"/>
          <w:lang w:val="en-US"/>
        </w:rPr>
        <w:t xml:space="preserve"> </w:t>
      </w:r>
      <w:r w:rsidR="00457003" w:rsidRPr="00F074C0">
        <w:rPr>
          <w:rFonts w:ascii="Arial" w:hAnsi="Arial" w:cs="Arial"/>
          <w:lang w:val="en-US"/>
        </w:rPr>
        <w:t xml:space="preserve">I find that </w:t>
      </w:r>
      <w:r w:rsidR="00711A56" w:rsidRPr="00F074C0">
        <w:rPr>
          <w:rFonts w:ascii="Arial" w:hAnsi="Arial" w:cs="Arial"/>
          <w:lang w:val="en-US"/>
        </w:rPr>
        <w:t xml:space="preserve">OCT does not have a </w:t>
      </w:r>
      <w:r w:rsidR="00711A56" w:rsidRPr="00F074C0">
        <w:rPr>
          <w:rFonts w:ascii="Arial" w:hAnsi="Arial" w:cs="Arial"/>
          <w:i/>
          <w:iCs/>
          <w:lang w:val="en-US"/>
        </w:rPr>
        <w:t>prima facie</w:t>
      </w:r>
      <w:r w:rsidR="00711A56" w:rsidRPr="00F074C0">
        <w:rPr>
          <w:rFonts w:ascii="Arial" w:hAnsi="Arial" w:cs="Arial"/>
          <w:lang w:val="en-US"/>
        </w:rPr>
        <w:t xml:space="preserve"> right to the relief which it seeks, and neither does OCM.</w:t>
      </w:r>
    </w:p>
    <w:p w14:paraId="7F4FBA05" w14:textId="77777777" w:rsidR="00790CBB" w:rsidRPr="00C71D1D" w:rsidRDefault="00790CBB" w:rsidP="00790CBB">
      <w:pPr>
        <w:pStyle w:val="ListParagraph"/>
        <w:rPr>
          <w:rFonts w:ascii="Arial" w:hAnsi="Arial" w:cs="Arial"/>
          <w:lang w:val="en-US"/>
        </w:rPr>
      </w:pPr>
    </w:p>
    <w:p w14:paraId="30A04535" w14:textId="77777777" w:rsidR="007000ED" w:rsidRPr="007B3E87" w:rsidRDefault="00B716E6" w:rsidP="007B3E87">
      <w:pPr>
        <w:pStyle w:val="ListParagraph"/>
        <w:spacing w:line="360" w:lineRule="auto"/>
        <w:ind w:left="0"/>
        <w:jc w:val="both"/>
        <w:rPr>
          <w:rFonts w:ascii="Arial" w:hAnsi="Arial" w:cs="Arial"/>
          <w:i/>
          <w:iCs/>
        </w:rPr>
      </w:pPr>
      <w:r w:rsidRPr="00C71D1D">
        <w:rPr>
          <w:rFonts w:ascii="Arial" w:hAnsi="Arial" w:cs="Arial"/>
          <w:i/>
          <w:iCs/>
        </w:rPr>
        <w:t xml:space="preserve"> A well-grounded apprehension of irreparable harm</w:t>
      </w:r>
    </w:p>
    <w:p w14:paraId="0F8BD19B" w14:textId="7EF7994E" w:rsidR="00684F32" w:rsidRPr="00F074C0" w:rsidRDefault="00F074C0" w:rsidP="00F074C0">
      <w:pPr>
        <w:spacing w:line="360" w:lineRule="auto"/>
        <w:jc w:val="both"/>
        <w:rPr>
          <w:rFonts w:ascii="Arial" w:hAnsi="Arial" w:cs="Arial"/>
          <w:lang w:val="en-US"/>
        </w:rPr>
      </w:pPr>
      <w:r w:rsidRPr="00C71D1D">
        <w:rPr>
          <w:rFonts w:ascii="Arial" w:hAnsi="Arial" w:cs="Arial"/>
          <w:lang w:val="en-US"/>
        </w:rPr>
        <w:t>[234]</w:t>
      </w:r>
      <w:r w:rsidRPr="00C71D1D">
        <w:rPr>
          <w:rFonts w:ascii="Arial" w:hAnsi="Arial" w:cs="Arial"/>
          <w:lang w:val="en-US"/>
        </w:rPr>
        <w:tab/>
      </w:r>
      <w:r w:rsidR="00684F32" w:rsidRPr="00F074C0">
        <w:rPr>
          <w:rFonts w:ascii="Arial" w:hAnsi="Arial" w:cs="Arial"/>
          <w:lang w:val="en-US"/>
        </w:rPr>
        <w:t xml:space="preserve">According to OCT, it </w:t>
      </w:r>
      <w:r w:rsidR="00F36AB3" w:rsidRPr="00F074C0">
        <w:rPr>
          <w:rFonts w:ascii="Arial" w:hAnsi="Arial" w:cs="Arial"/>
          <w:lang w:val="en-US"/>
        </w:rPr>
        <w:t>will b</w:t>
      </w:r>
      <w:r w:rsidR="00684F32" w:rsidRPr="00F074C0">
        <w:rPr>
          <w:rFonts w:ascii="Arial" w:hAnsi="Arial" w:cs="Arial"/>
          <w:lang w:val="en-US"/>
        </w:rPr>
        <w:t>e irreparably harmed if RBCT is permitted to unlawfully breach its contractual obligations towards it. That is, according to OCT, a present and continuing harm</w:t>
      </w:r>
      <w:r w:rsidR="00F36AB3" w:rsidRPr="00F074C0">
        <w:rPr>
          <w:rFonts w:ascii="Arial" w:hAnsi="Arial" w:cs="Arial"/>
          <w:lang w:val="en-US"/>
        </w:rPr>
        <w:t>. In addition, OCT asserts that</w:t>
      </w:r>
      <w:r w:rsidR="00A575B5" w:rsidRPr="00F074C0">
        <w:rPr>
          <w:rFonts w:ascii="Arial" w:hAnsi="Arial" w:cs="Arial"/>
          <w:lang w:val="en-US"/>
        </w:rPr>
        <w:t>:</w:t>
      </w:r>
    </w:p>
    <w:p w14:paraId="01F4E880" w14:textId="77777777" w:rsidR="006D654E" w:rsidRPr="00C71D1D" w:rsidRDefault="006D654E" w:rsidP="006D654E">
      <w:pPr>
        <w:pStyle w:val="ListParagraph"/>
        <w:spacing w:line="360" w:lineRule="auto"/>
        <w:ind w:left="0"/>
        <w:jc w:val="both"/>
        <w:rPr>
          <w:rFonts w:ascii="Arial" w:hAnsi="Arial" w:cs="Arial"/>
          <w:lang w:val="en-US"/>
        </w:rPr>
      </w:pPr>
    </w:p>
    <w:p w14:paraId="2B882B07" w14:textId="68CE582F" w:rsidR="006D654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6D654E" w:rsidRPr="00F074C0">
        <w:rPr>
          <w:rFonts w:ascii="Arial" w:hAnsi="Arial" w:cs="Arial"/>
          <w:lang w:val="en-US"/>
        </w:rPr>
        <w:t>the failure of both OCT and OCM’s adopted Business Rescue Plans will cause consequential harm to thousands of affected persons;</w:t>
      </w:r>
    </w:p>
    <w:p w14:paraId="21E76BB0" w14:textId="77777777" w:rsidR="006D654E" w:rsidRPr="00C71D1D" w:rsidRDefault="006D654E" w:rsidP="00A575B5">
      <w:pPr>
        <w:pStyle w:val="ListParagraph"/>
        <w:spacing w:line="360" w:lineRule="auto"/>
        <w:ind w:left="567" w:hanging="567"/>
        <w:jc w:val="both"/>
        <w:rPr>
          <w:rFonts w:ascii="Arial" w:hAnsi="Arial" w:cs="Arial"/>
          <w:lang w:val="en-US"/>
        </w:rPr>
      </w:pPr>
    </w:p>
    <w:p w14:paraId="461AF5A3" w14:textId="533E2F99" w:rsidR="006D654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6D654E" w:rsidRPr="00F074C0">
        <w:rPr>
          <w:rFonts w:ascii="Arial" w:hAnsi="Arial" w:cs="Arial"/>
          <w:lang w:val="en-US"/>
        </w:rPr>
        <w:t>if OCM’s Business Rescue Plan fails, it will likely be liquidated. If it is liquidated, it will lose its mining right, both OCT and OCM will be rendered virtually valueless. OCT will incur significant liabilities to RBCT (of approximately R12 million a month) with no corresponding income;</w:t>
      </w:r>
    </w:p>
    <w:p w14:paraId="134E389F" w14:textId="77777777" w:rsidR="006D654E" w:rsidRPr="00C71D1D" w:rsidRDefault="006D654E" w:rsidP="006D654E">
      <w:pPr>
        <w:pStyle w:val="ListParagraph"/>
        <w:rPr>
          <w:rFonts w:ascii="Arial" w:hAnsi="Arial" w:cs="Arial"/>
          <w:lang w:val="en-US"/>
        </w:rPr>
      </w:pPr>
    </w:p>
    <w:p w14:paraId="3ADEED66" w14:textId="51149B90" w:rsidR="006D654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6D654E" w:rsidRPr="00F074C0">
        <w:rPr>
          <w:rFonts w:ascii="Arial" w:hAnsi="Arial" w:cs="Arial"/>
          <w:lang w:val="en-US"/>
        </w:rPr>
        <w:t>OCM’s rail contract with Transnet will be jeopardized and may not be reinstated, which will severely prejudice both OCM and OCT if they are ultimately successful in the arbitration;</w:t>
      </w:r>
      <w:r w:rsidR="00A575B5" w:rsidRPr="00F074C0">
        <w:rPr>
          <w:rFonts w:ascii="Arial" w:hAnsi="Arial" w:cs="Arial"/>
          <w:lang w:val="en-US"/>
        </w:rPr>
        <w:t xml:space="preserve"> and</w:t>
      </w:r>
    </w:p>
    <w:p w14:paraId="15464064" w14:textId="77777777" w:rsidR="006D654E" w:rsidRPr="00C71D1D" w:rsidRDefault="006D654E" w:rsidP="00A575B5">
      <w:pPr>
        <w:pStyle w:val="ListParagraph"/>
        <w:ind w:left="567" w:hanging="567"/>
        <w:rPr>
          <w:rFonts w:ascii="Arial" w:hAnsi="Arial" w:cs="Arial"/>
          <w:lang w:val="en-US"/>
        </w:rPr>
      </w:pPr>
    </w:p>
    <w:p w14:paraId="43210A1B" w14:textId="6A7EC5D0" w:rsidR="006D654E"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(d)</w:t>
      </w:r>
      <w:r w:rsidRPr="00C71D1D">
        <w:rPr>
          <w:rFonts w:ascii="Arial" w:hAnsi="Arial" w:cs="Arial"/>
          <w:lang w:val="en-US"/>
        </w:rPr>
        <w:tab/>
      </w:r>
      <w:r w:rsidR="00A575B5" w:rsidRPr="00F074C0">
        <w:rPr>
          <w:rFonts w:ascii="Arial" w:hAnsi="Arial" w:cs="Arial"/>
          <w:lang w:val="en-US"/>
        </w:rPr>
        <w:t>t</w:t>
      </w:r>
      <w:r w:rsidR="006D654E" w:rsidRPr="00F074C0">
        <w:rPr>
          <w:rFonts w:ascii="Arial" w:hAnsi="Arial" w:cs="Arial"/>
          <w:lang w:val="en-US"/>
        </w:rPr>
        <w:t>here will be a loss of approximately 2000 jobs and accompanying consequences for the families and surrounding communities. In fact, some of the retrenchments have already commenced.</w:t>
      </w:r>
    </w:p>
    <w:p w14:paraId="658D761D" w14:textId="77777777" w:rsidR="006D654E" w:rsidRPr="00C71D1D" w:rsidRDefault="006D654E" w:rsidP="006D654E">
      <w:pPr>
        <w:pStyle w:val="ListParagraph"/>
        <w:spacing w:line="360" w:lineRule="auto"/>
        <w:ind w:left="0"/>
        <w:jc w:val="both"/>
        <w:rPr>
          <w:rFonts w:ascii="Arial" w:hAnsi="Arial" w:cs="Arial"/>
          <w:lang w:val="en-US"/>
        </w:rPr>
      </w:pPr>
    </w:p>
    <w:p w14:paraId="7EF91B3C" w14:textId="2DC26A58" w:rsidR="00D16FAB" w:rsidRPr="00F074C0" w:rsidRDefault="00F074C0" w:rsidP="00F074C0">
      <w:pPr>
        <w:spacing w:line="360" w:lineRule="auto"/>
        <w:jc w:val="both"/>
        <w:rPr>
          <w:rFonts w:ascii="Arial" w:hAnsi="Arial" w:cs="Arial"/>
          <w:lang w:val="en-US"/>
        </w:rPr>
      </w:pPr>
      <w:r w:rsidRPr="00C71D1D">
        <w:rPr>
          <w:rFonts w:ascii="Arial" w:hAnsi="Arial" w:cs="Arial"/>
          <w:lang w:val="en-US"/>
        </w:rPr>
        <w:t>[235]</w:t>
      </w:r>
      <w:r w:rsidRPr="00C71D1D">
        <w:rPr>
          <w:rFonts w:ascii="Arial" w:hAnsi="Arial" w:cs="Arial"/>
          <w:lang w:val="en-US"/>
        </w:rPr>
        <w:tab/>
      </w:r>
      <w:r w:rsidR="00D16FAB" w:rsidRPr="00F074C0">
        <w:rPr>
          <w:rFonts w:ascii="Arial" w:hAnsi="Arial" w:cs="Arial"/>
          <w:lang w:val="en-US"/>
        </w:rPr>
        <w:t>According to RBCT, the applicants’ contentions with regard to irreparable harm assumes the permanent closure of OCM on account of the loss of access to OCT’s Export Entitlement, and there is no basis for this assumption as RBCT is by no means the only outlet available to the third party mini-pit contractors to sell the coal that they mine at OCM. RBCT asserts that firstly, they could sell their coal domestically to entities such as Eskom, Sasol or the residual market made-up of cement and ferro-alloy usage and agriculture</w:t>
      </w:r>
      <w:r w:rsidR="001C2C28" w:rsidRPr="00F074C0">
        <w:rPr>
          <w:rFonts w:ascii="Arial" w:hAnsi="Arial" w:cs="Arial"/>
          <w:lang w:val="en-US"/>
        </w:rPr>
        <w:t xml:space="preserve">, and secondly, they could pursue other export avenues such as Durban and Maputo. </w:t>
      </w:r>
    </w:p>
    <w:p w14:paraId="3596D1CC" w14:textId="77777777" w:rsidR="001C2C28" w:rsidRPr="00C71D1D" w:rsidRDefault="001C2C28" w:rsidP="001C2C28">
      <w:pPr>
        <w:pStyle w:val="ListParagraph"/>
        <w:spacing w:line="360" w:lineRule="auto"/>
        <w:ind w:left="0"/>
        <w:jc w:val="both"/>
        <w:rPr>
          <w:rFonts w:ascii="Arial" w:hAnsi="Arial" w:cs="Arial"/>
          <w:lang w:val="en-US"/>
        </w:rPr>
      </w:pPr>
    </w:p>
    <w:p w14:paraId="75FB4278" w14:textId="3536B3C0" w:rsidR="005601CF" w:rsidRPr="00F074C0" w:rsidRDefault="00F074C0" w:rsidP="00F074C0">
      <w:pPr>
        <w:spacing w:line="360" w:lineRule="auto"/>
        <w:jc w:val="both"/>
        <w:rPr>
          <w:rFonts w:ascii="Arial" w:hAnsi="Arial" w:cs="Arial"/>
          <w:lang w:val="en-US"/>
        </w:rPr>
      </w:pPr>
      <w:r w:rsidRPr="00C71D1D">
        <w:rPr>
          <w:rFonts w:ascii="Arial" w:hAnsi="Arial" w:cs="Arial"/>
          <w:lang w:val="en-US"/>
        </w:rPr>
        <w:t>[236]</w:t>
      </w:r>
      <w:r w:rsidRPr="00C71D1D">
        <w:rPr>
          <w:rFonts w:ascii="Arial" w:hAnsi="Arial" w:cs="Arial"/>
          <w:lang w:val="en-US"/>
        </w:rPr>
        <w:tab/>
      </w:r>
      <w:r w:rsidR="001C2C28" w:rsidRPr="00F074C0">
        <w:rPr>
          <w:rFonts w:ascii="Arial" w:hAnsi="Arial" w:cs="Arial"/>
          <w:lang w:val="en-US"/>
        </w:rPr>
        <w:t xml:space="preserve">Quite apart from the above arguments of the parties, it is a fact that whilst OCT’s Export Entitlement </w:t>
      </w:r>
      <w:r w:rsidR="005601CF" w:rsidRPr="00F074C0">
        <w:rPr>
          <w:rFonts w:ascii="Arial" w:hAnsi="Arial" w:cs="Arial"/>
          <w:lang w:val="en-US"/>
        </w:rPr>
        <w:t>remained</w:t>
      </w:r>
      <w:r w:rsidR="001C2C28" w:rsidRPr="00F074C0">
        <w:rPr>
          <w:rFonts w:ascii="Arial" w:hAnsi="Arial" w:cs="Arial"/>
          <w:lang w:val="en-US"/>
        </w:rPr>
        <w:t xml:space="preserve"> suspended for three years, OCM did not go into liquidation. According to the </w:t>
      </w:r>
      <w:r w:rsidR="00873CF2" w:rsidRPr="00F074C0">
        <w:rPr>
          <w:rFonts w:ascii="Arial" w:hAnsi="Arial" w:cs="Arial"/>
          <w:lang w:val="en-US"/>
        </w:rPr>
        <w:t>business rescue practitioners</w:t>
      </w:r>
      <w:r w:rsidR="001C2C28" w:rsidRPr="00F074C0">
        <w:rPr>
          <w:rFonts w:ascii="Arial" w:hAnsi="Arial" w:cs="Arial"/>
          <w:lang w:val="en-US"/>
        </w:rPr>
        <w:t>, the mini-pit contracts provided a much</w:t>
      </w:r>
      <w:r w:rsidR="005601CF" w:rsidRPr="00F074C0">
        <w:rPr>
          <w:rFonts w:ascii="Arial" w:hAnsi="Arial" w:cs="Arial"/>
          <w:lang w:val="en-US"/>
        </w:rPr>
        <w:t>-</w:t>
      </w:r>
      <w:r w:rsidR="001C2C28" w:rsidRPr="00F074C0">
        <w:rPr>
          <w:rFonts w:ascii="Arial" w:hAnsi="Arial" w:cs="Arial"/>
          <w:lang w:val="en-US"/>
        </w:rPr>
        <w:t xml:space="preserve">needed lifeline to OCM </w:t>
      </w:r>
      <w:r w:rsidR="005601CF" w:rsidRPr="00F074C0">
        <w:rPr>
          <w:rFonts w:ascii="Arial" w:hAnsi="Arial" w:cs="Arial"/>
          <w:lang w:val="en-US"/>
        </w:rPr>
        <w:t xml:space="preserve">which was clearly acceptable to them for OCM to remain in business. Notably, this was while OCT’s Export Entitlement was suspended. </w:t>
      </w:r>
      <w:r w:rsidR="00B751BE" w:rsidRPr="00F074C0">
        <w:rPr>
          <w:rFonts w:ascii="Arial" w:hAnsi="Arial" w:cs="Arial"/>
          <w:lang w:val="en-US"/>
        </w:rPr>
        <w:t>Furthermore, according to RBCT, some two thirds of the operations of the mini-pit contractors is unaffected by the relationship between RBCT and OCT. Even if this is an exaggerated figure, as contended by the applicants, it evidences alternatives available to the mini-pit contractors insofar as OCT and its Export Entitlement is concerned.</w:t>
      </w:r>
    </w:p>
    <w:p w14:paraId="4331DABF" w14:textId="77777777" w:rsidR="005601CF" w:rsidRPr="00C71D1D" w:rsidRDefault="005601CF" w:rsidP="005601CF">
      <w:pPr>
        <w:pStyle w:val="ListParagraph"/>
        <w:rPr>
          <w:rFonts w:ascii="Arial" w:hAnsi="Arial" w:cs="Arial"/>
          <w:lang w:val="en-US"/>
        </w:rPr>
      </w:pPr>
    </w:p>
    <w:p w14:paraId="6AA1B39E" w14:textId="1BBADFB7" w:rsidR="00710ABA" w:rsidRPr="00F074C0" w:rsidRDefault="00F074C0" w:rsidP="00F074C0">
      <w:pPr>
        <w:spacing w:line="360" w:lineRule="auto"/>
        <w:jc w:val="both"/>
        <w:rPr>
          <w:rFonts w:ascii="Arial" w:hAnsi="Arial" w:cs="Arial"/>
          <w:lang w:val="en-US"/>
        </w:rPr>
      </w:pPr>
      <w:r w:rsidRPr="005A4430">
        <w:rPr>
          <w:rFonts w:ascii="Arial" w:hAnsi="Arial" w:cs="Arial"/>
          <w:lang w:val="en-US"/>
        </w:rPr>
        <w:t>[237]</w:t>
      </w:r>
      <w:r w:rsidRPr="005A4430">
        <w:rPr>
          <w:rFonts w:ascii="Arial" w:hAnsi="Arial" w:cs="Arial"/>
          <w:lang w:val="en-US"/>
        </w:rPr>
        <w:tab/>
      </w:r>
      <w:r w:rsidR="005601CF" w:rsidRPr="00F074C0">
        <w:rPr>
          <w:rFonts w:ascii="Arial" w:hAnsi="Arial" w:cs="Arial"/>
          <w:lang w:val="en-US"/>
        </w:rPr>
        <w:t xml:space="preserve">Insofar as the </w:t>
      </w:r>
      <w:r w:rsidR="00710ABA" w:rsidRPr="00F074C0">
        <w:rPr>
          <w:rFonts w:ascii="Arial" w:hAnsi="Arial" w:cs="Arial"/>
          <w:lang w:val="en-US"/>
        </w:rPr>
        <w:t xml:space="preserve">erstwhile </w:t>
      </w:r>
      <w:r w:rsidR="005601CF" w:rsidRPr="00F074C0">
        <w:rPr>
          <w:rFonts w:ascii="Arial" w:hAnsi="Arial" w:cs="Arial"/>
          <w:lang w:val="en-US"/>
        </w:rPr>
        <w:t xml:space="preserve">employees of </w:t>
      </w:r>
      <w:r w:rsidR="00300416" w:rsidRPr="00F074C0">
        <w:rPr>
          <w:rFonts w:ascii="Arial" w:hAnsi="Arial" w:cs="Arial"/>
          <w:lang w:val="en-US"/>
        </w:rPr>
        <w:t>OCM</w:t>
      </w:r>
      <w:r w:rsidR="005601CF" w:rsidRPr="00F074C0">
        <w:rPr>
          <w:rFonts w:ascii="Arial" w:hAnsi="Arial" w:cs="Arial"/>
          <w:lang w:val="en-US"/>
        </w:rPr>
        <w:t xml:space="preserve"> are concerned, </w:t>
      </w:r>
      <w:r w:rsidR="00710ABA" w:rsidRPr="00F074C0">
        <w:rPr>
          <w:rFonts w:ascii="Arial" w:hAnsi="Arial" w:cs="Arial"/>
          <w:lang w:val="en-US"/>
        </w:rPr>
        <w:t xml:space="preserve">NUM asserts that they were retrenched by OCM when OCM’s dragline operations came to an end and ‘thanks to OCM’s ability to continue to generate revenue by exporting coal via OCT’s </w:t>
      </w:r>
      <w:r w:rsidR="005D0F0A" w:rsidRPr="00F074C0">
        <w:rPr>
          <w:rFonts w:ascii="Arial" w:hAnsi="Arial" w:cs="Arial"/>
          <w:lang w:val="en-US"/>
        </w:rPr>
        <w:t>Export E</w:t>
      </w:r>
      <w:r w:rsidR="00710ABA" w:rsidRPr="00F074C0">
        <w:rPr>
          <w:rFonts w:ascii="Arial" w:hAnsi="Arial" w:cs="Arial"/>
          <w:lang w:val="en-US"/>
        </w:rPr>
        <w:t xml:space="preserve">ntitlement through the terminal’, the NUM </w:t>
      </w:r>
      <w:r w:rsidR="00710ABA" w:rsidRPr="00F074C0">
        <w:rPr>
          <w:rFonts w:ascii="Arial" w:hAnsi="Arial" w:cs="Arial"/>
          <w:lang w:val="en-US"/>
        </w:rPr>
        <w:lastRenderedPageBreak/>
        <w:t xml:space="preserve">affiliated employees of OCM have been paid their </w:t>
      </w:r>
      <w:r w:rsidR="009E1A8C" w:rsidRPr="00F074C0">
        <w:rPr>
          <w:rFonts w:ascii="Arial" w:hAnsi="Arial" w:cs="Arial"/>
          <w:lang w:val="en-US"/>
        </w:rPr>
        <w:t xml:space="preserve">retrenchment </w:t>
      </w:r>
      <w:r w:rsidR="00710ABA" w:rsidRPr="00F074C0">
        <w:rPr>
          <w:rFonts w:ascii="Arial" w:hAnsi="Arial" w:cs="Arial"/>
          <w:lang w:val="en-US"/>
        </w:rPr>
        <w:t xml:space="preserve">tranches at the rate of approximately R10 000 per month. </w:t>
      </w:r>
    </w:p>
    <w:p w14:paraId="58749342" w14:textId="77777777" w:rsidR="00710ABA" w:rsidRPr="00F019DC" w:rsidRDefault="00710ABA" w:rsidP="00F019DC">
      <w:pPr>
        <w:rPr>
          <w:rFonts w:ascii="Arial" w:hAnsi="Arial" w:cs="Arial"/>
          <w:lang w:val="en-US"/>
        </w:rPr>
      </w:pPr>
    </w:p>
    <w:p w14:paraId="0B42232C" w14:textId="76B26713" w:rsidR="000A1098" w:rsidRPr="00F074C0" w:rsidRDefault="00F074C0" w:rsidP="00F074C0">
      <w:pPr>
        <w:spacing w:line="360" w:lineRule="auto"/>
        <w:jc w:val="both"/>
        <w:rPr>
          <w:rFonts w:ascii="Arial" w:hAnsi="Arial" w:cs="Arial"/>
          <w:lang w:val="en-US"/>
        </w:rPr>
      </w:pPr>
      <w:r>
        <w:rPr>
          <w:rFonts w:ascii="Arial" w:hAnsi="Arial" w:cs="Arial"/>
          <w:lang w:val="en-US"/>
        </w:rPr>
        <w:t>[238]</w:t>
      </w:r>
      <w:r>
        <w:rPr>
          <w:rFonts w:ascii="Arial" w:hAnsi="Arial" w:cs="Arial"/>
          <w:lang w:val="en-US"/>
        </w:rPr>
        <w:tab/>
      </w:r>
      <w:r w:rsidR="00710ABA" w:rsidRPr="00F074C0">
        <w:rPr>
          <w:rFonts w:ascii="Arial" w:hAnsi="Arial" w:cs="Arial"/>
          <w:lang w:val="en-US"/>
        </w:rPr>
        <w:t xml:space="preserve">Firstly, it is noted that </w:t>
      </w:r>
      <w:r w:rsidR="005601CF" w:rsidRPr="00F074C0">
        <w:rPr>
          <w:rFonts w:ascii="Arial" w:hAnsi="Arial" w:cs="Arial"/>
          <w:lang w:val="en-US"/>
        </w:rPr>
        <w:t xml:space="preserve">their rights and claims lie against OCM whose troubles began long before OCT’s suspension of its Export Entitlement. </w:t>
      </w:r>
      <w:r w:rsidR="00C41D5C" w:rsidRPr="00F074C0">
        <w:rPr>
          <w:rFonts w:ascii="Arial" w:hAnsi="Arial" w:cs="Arial"/>
          <w:lang w:val="en-US"/>
        </w:rPr>
        <w:t xml:space="preserve">Quite apart from Tegeta, OCT and OCM becoming unbanked in South Africa, according to the applicants, </w:t>
      </w:r>
      <w:r w:rsidR="00300416" w:rsidRPr="00F074C0">
        <w:rPr>
          <w:rFonts w:ascii="Arial" w:hAnsi="Arial" w:cs="Arial"/>
          <w:bCs/>
          <w:lang w:val="en-US"/>
        </w:rPr>
        <w:t>OCM had ‘</w:t>
      </w:r>
      <w:r w:rsidR="00300416" w:rsidRPr="00F074C0">
        <w:rPr>
          <w:rFonts w:ascii="Arial" w:hAnsi="Arial" w:cs="Arial"/>
          <w:bCs/>
          <w:iCs/>
          <w:lang w:val="en-US"/>
        </w:rPr>
        <w:t>no capital, no cash flow, and a mine and equipment in a state of neglect and disrepair requiring extensive repair, replacement and refurbishment…The underground mining contractors did not pay their personnel and underground operations ceased. The opencast mining came to a halt with the funds running out for maintenance, diesel, explosives and drilling contractors. The employees were frequently on strike because they were not being paid’</w:t>
      </w:r>
      <w:r w:rsidR="00300416" w:rsidRPr="00F074C0">
        <w:rPr>
          <w:rFonts w:ascii="Arial" w:hAnsi="Arial" w:cs="Arial"/>
          <w:bCs/>
          <w:i/>
          <w:iCs/>
          <w:lang w:val="en-US"/>
        </w:rPr>
        <w:t xml:space="preserve"> </w:t>
      </w:r>
      <w:r w:rsidR="00300416" w:rsidRPr="00F074C0">
        <w:rPr>
          <w:rFonts w:ascii="Arial" w:hAnsi="Arial" w:cs="Arial"/>
          <w:bCs/>
          <w:lang w:val="en-US"/>
        </w:rPr>
        <w:t xml:space="preserve">and so went the assertions of the applicants in their founding affidavit. </w:t>
      </w:r>
      <w:r w:rsidR="00710ABA" w:rsidRPr="00F074C0">
        <w:rPr>
          <w:rFonts w:ascii="Arial" w:hAnsi="Arial" w:cs="Arial"/>
          <w:bCs/>
          <w:lang w:val="en-US"/>
        </w:rPr>
        <w:t>Further</w:t>
      </w:r>
      <w:r w:rsidR="00B751BE" w:rsidRPr="00F074C0">
        <w:rPr>
          <w:rFonts w:ascii="Arial" w:hAnsi="Arial" w:cs="Arial"/>
          <w:bCs/>
          <w:lang w:val="en-US"/>
        </w:rPr>
        <w:t>, w</w:t>
      </w:r>
      <w:r w:rsidR="000A1098" w:rsidRPr="00F074C0">
        <w:rPr>
          <w:rFonts w:ascii="Arial" w:hAnsi="Arial" w:cs="Arial"/>
          <w:bCs/>
          <w:lang w:val="en-US"/>
        </w:rPr>
        <w:t>hereas OCT’s existence depended on OCM being a Coal Exporter</w:t>
      </w:r>
      <w:r w:rsidR="00B751BE" w:rsidRPr="00F074C0">
        <w:rPr>
          <w:rFonts w:ascii="Arial" w:hAnsi="Arial" w:cs="Arial"/>
          <w:bCs/>
          <w:lang w:val="en-US"/>
        </w:rPr>
        <w:t xml:space="preserve"> as defined in the Shareholders' Agreement</w:t>
      </w:r>
      <w:r w:rsidR="000A1098" w:rsidRPr="00F074C0">
        <w:rPr>
          <w:rFonts w:ascii="Arial" w:hAnsi="Arial" w:cs="Arial"/>
          <w:bCs/>
          <w:lang w:val="en-US"/>
        </w:rPr>
        <w:t xml:space="preserve">, OCM’s existence did not depend solely on OCT’s Export Entitlement. </w:t>
      </w:r>
      <w:r w:rsidR="00710ABA" w:rsidRPr="00F074C0">
        <w:rPr>
          <w:rFonts w:ascii="Arial" w:hAnsi="Arial" w:cs="Arial"/>
          <w:lang w:val="en-US"/>
        </w:rPr>
        <w:t xml:space="preserve">On the facts presented, OCM continued to earn the revenue it required from the mini-pit contracts even whilst OCT’s Export Entitlement was suspended for </w:t>
      </w:r>
      <w:r w:rsidR="005D0F0A" w:rsidRPr="00F074C0">
        <w:rPr>
          <w:rFonts w:ascii="Arial" w:hAnsi="Arial" w:cs="Arial"/>
          <w:lang w:val="en-US"/>
        </w:rPr>
        <w:t>three</w:t>
      </w:r>
      <w:r w:rsidR="00710ABA" w:rsidRPr="00F074C0">
        <w:rPr>
          <w:rFonts w:ascii="Arial" w:hAnsi="Arial" w:cs="Arial"/>
          <w:lang w:val="en-US"/>
        </w:rPr>
        <w:t xml:space="preserve"> years. The current continued suspension of OCT’s Export Entitlement poses no change to those circumstances. </w:t>
      </w:r>
    </w:p>
    <w:p w14:paraId="034BFA72" w14:textId="77777777" w:rsidR="00710ABA" w:rsidRDefault="00710ABA" w:rsidP="00F019DC">
      <w:pPr>
        <w:pStyle w:val="ListParagraph"/>
        <w:spacing w:line="360" w:lineRule="auto"/>
        <w:ind w:left="0"/>
        <w:jc w:val="both"/>
        <w:rPr>
          <w:rFonts w:ascii="Arial" w:hAnsi="Arial" w:cs="Arial"/>
          <w:lang w:val="en-US"/>
        </w:rPr>
      </w:pPr>
    </w:p>
    <w:p w14:paraId="14D3A861" w14:textId="3903A11B" w:rsidR="00710ABA" w:rsidRPr="00F074C0" w:rsidRDefault="00F074C0" w:rsidP="00F074C0">
      <w:pPr>
        <w:spacing w:line="360" w:lineRule="auto"/>
        <w:jc w:val="both"/>
        <w:rPr>
          <w:rFonts w:ascii="Arial" w:hAnsi="Arial" w:cs="Arial"/>
          <w:lang w:val="en-US"/>
        </w:rPr>
      </w:pPr>
      <w:r w:rsidRPr="00710ABA">
        <w:rPr>
          <w:rFonts w:ascii="Arial" w:hAnsi="Arial" w:cs="Arial"/>
          <w:lang w:val="en-US"/>
        </w:rPr>
        <w:t>[239]</w:t>
      </w:r>
      <w:r w:rsidRPr="00710ABA">
        <w:rPr>
          <w:rFonts w:ascii="Arial" w:hAnsi="Arial" w:cs="Arial"/>
          <w:lang w:val="en-US"/>
        </w:rPr>
        <w:tab/>
      </w:r>
      <w:r w:rsidR="00710ABA" w:rsidRPr="00F074C0">
        <w:rPr>
          <w:rFonts w:ascii="Arial" w:hAnsi="Arial" w:cs="Arial"/>
          <w:lang w:val="en-US"/>
        </w:rPr>
        <w:t>Insofar as the employees of the mini-pit contractors are concerned, it is noted that the mini-pit contracts were in operation since 2018 and long before the suspension of OCT’s Export Entitlement was temporarily lifted in January 2022. Again, the current continued suspension of OCT’s Export Entitlement poses no change to those circumstances. Furthermore, the employment relationship between the mini-pit contractors and their employees is far removed from the contractual dispute between the applicants and RBCT.</w:t>
      </w:r>
    </w:p>
    <w:p w14:paraId="16EF573A" w14:textId="77777777" w:rsidR="000A1098" w:rsidRPr="00C71D1D" w:rsidRDefault="000A1098" w:rsidP="000A1098">
      <w:pPr>
        <w:pStyle w:val="ListParagraph"/>
        <w:rPr>
          <w:rFonts w:ascii="Arial" w:hAnsi="Arial" w:cs="Arial"/>
          <w:lang w:val="en-US"/>
        </w:rPr>
      </w:pPr>
    </w:p>
    <w:p w14:paraId="76F20935" w14:textId="2C8E376E" w:rsidR="000A1098" w:rsidRPr="00F074C0" w:rsidRDefault="00F074C0" w:rsidP="00F074C0">
      <w:pPr>
        <w:spacing w:line="360" w:lineRule="auto"/>
        <w:jc w:val="both"/>
        <w:rPr>
          <w:rFonts w:ascii="Arial" w:hAnsi="Arial" w:cs="Arial"/>
          <w:lang w:val="en-US"/>
        </w:rPr>
      </w:pPr>
      <w:r w:rsidRPr="00C71D1D">
        <w:rPr>
          <w:rFonts w:ascii="Arial" w:hAnsi="Arial" w:cs="Arial"/>
          <w:lang w:val="en-US"/>
        </w:rPr>
        <w:t>[240]</w:t>
      </w:r>
      <w:r w:rsidRPr="00C71D1D">
        <w:rPr>
          <w:rFonts w:ascii="Arial" w:hAnsi="Arial" w:cs="Arial"/>
          <w:lang w:val="en-US"/>
        </w:rPr>
        <w:tab/>
      </w:r>
      <w:r w:rsidR="000A1098" w:rsidRPr="00F074C0">
        <w:rPr>
          <w:rFonts w:ascii="Arial" w:hAnsi="Arial" w:cs="Arial"/>
          <w:lang w:val="en-US"/>
        </w:rPr>
        <w:t xml:space="preserve">Insofar as </w:t>
      </w:r>
      <w:r w:rsidR="005627A2" w:rsidRPr="00F074C0">
        <w:rPr>
          <w:rFonts w:ascii="Arial" w:hAnsi="Arial" w:cs="Arial"/>
          <w:lang w:val="en-US"/>
        </w:rPr>
        <w:t xml:space="preserve">Templar Capital and </w:t>
      </w:r>
      <w:r w:rsidR="000A1098" w:rsidRPr="00F074C0">
        <w:rPr>
          <w:rFonts w:ascii="Arial" w:hAnsi="Arial" w:cs="Arial"/>
          <w:lang w:val="en-US"/>
        </w:rPr>
        <w:t xml:space="preserve">Liberty Coal </w:t>
      </w:r>
      <w:r w:rsidR="005627A2" w:rsidRPr="00F074C0">
        <w:rPr>
          <w:rFonts w:ascii="Arial" w:hAnsi="Arial" w:cs="Arial"/>
          <w:lang w:val="en-US"/>
        </w:rPr>
        <w:t>are</w:t>
      </w:r>
      <w:r w:rsidR="000A1098" w:rsidRPr="00F074C0">
        <w:rPr>
          <w:rFonts w:ascii="Arial" w:hAnsi="Arial" w:cs="Arial"/>
          <w:lang w:val="en-US"/>
        </w:rPr>
        <w:t xml:space="preserve"> concerned, </w:t>
      </w:r>
      <w:r w:rsidR="00B751BE" w:rsidRPr="00F074C0">
        <w:rPr>
          <w:rFonts w:ascii="Arial" w:hAnsi="Arial" w:cs="Arial"/>
          <w:lang w:val="en-US"/>
        </w:rPr>
        <w:t xml:space="preserve">understandably there are consequences as between OCM and Liberty Coal resulting from OCT’s current position. However, RBCT cannot be compelled to enter into a further Interim Period Agreement to facilitate compliance with the </w:t>
      </w:r>
      <w:r w:rsidR="00B751BE" w:rsidRPr="00F074C0">
        <w:rPr>
          <w:rFonts w:ascii="Arial" w:hAnsi="Arial" w:cs="Arial"/>
          <w:lang w:val="en-US"/>
        </w:rPr>
        <w:lastRenderedPageBreak/>
        <w:t>Shareholders' Agreement, nor can it be compelled to lift the suspension of OCT’s Export Entitlement in the present circumstances.</w:t>
      </w:r>
    </w:p>
    <w:p w14:paraId="3E583ED9" w14:textId="77777777" w:rsidR="00DE583B" w:rsidRPr="00C71D1D" w:rsidRDefault="00DE583B" w:rsidP="00DE583B">
      <w:pPr>
        <w:pStyle w:val="ListParagraph"/>
        <w:rPr>
          <w:rFonts w:ascii="Arial" w:hAnsi="Arial" w:cs="Arial"/>
          <w:lang w:val="en-US"/>
        </w:rPr>
      </w:pPr>
    </w:p>
    <w:p w14:paraId="5A6FE9C4" w14:textId="20E02858" w:rsidR="00684F32" w:rsidRPr="00F074C0" w:rsidRDefault="00F074C0" w:rsidP="00F074C0">
      <w:pPr>
        <w:spacing w:line="360" w:lineRule="auto"/>
        <w:jc w:val="both"/>
        <w:rPr>
          <w:rFonts w:ascii="Arial" w:hAnsi="Arial" w:cs="Arial"/>
          <w:lang w:val="en-US"/>
        </w:rPr>
      </w:pPr>
      <w:r w:rsidRPr="005627A2">
        <w:rPr>
          <w:rFonts w:ascii="Arial" w:hAnsi="Arial" w:cs="Arial"/>
          <w:lang w:val="en-US"/>
        </w:rPr>
        <w:t>[241]</w:t>
      </w:r>
      <w:r w:rsidRPr="005627A2">
        <w:rPr>
          <w:rFonts w:ascii="Arial" w:hAnsi="Arial" w:cs="Arial"/>
          <w:lang w:val="en-US"/>
        </w:rPr>
        <w:tab/>
      </w:r>
      <w:r w:rsidR="00DE583B" w:rsidRPr="00F074C0">
        <w:rPr>
          <w:rFonts w:ascii="Arial" w:hAnsi="Arial" w:cs="Arial"/>
          <w:lang w:val="en-US"/>
        </w:rPr>
        <w:t>I find that there is no irreparable harm to be suffered by OCT</w:t>
      </w:r>
      <w:r w:rsidR="005627A2" w:rsidRPr="00F074C0">
        <w:rPr>
          <w:rFonts w:ascii="Arial" w:hAnsi="Arial" w:cs="Arial"/>
          <w:lang w:val="en-US"/>
        </w:rPr>
        <w:t>,</w:t>
      </w:r>
      <w:r w:rsidR="00DE583B" w:rsidRPr="00F074C0">
        <w:rPr>
          <w:rFonts w:ascii="Arial" w:hAnsi="Arial" w:cs="Arial"/>
          <w:lang w:val="en-US"/>
        </w:rPr>
        <w:t xml:space="preserve"> OCM</w:t>
      </w:r>
      <w:r w:rsidR="005627A2" w:rsidRPr="00F074C0">
        <w:rPr>
          <w:rFonts w:ascii="Arial" w:hAnsi="Arial" w:cs="Arial"/>
          <w:lang w:val="en-US"/>
        </w:rPr>
        <w:t xml:space="preserve"> and the members of NUM. Whilst I sympathise with the members of NUM for the uncertainties which they face, the outcome of the imminent arbitration proceedings should provide a permanent resolution of the dispute.</w:t>
      </w:r>
    </w:p>
    <w:p w14:paraId="1267E35D" w14:textId="77777777" w:rsidR="00B716E6" w:rsidRPr="00C71D1D" w:rsidRDefault="00B716E6" w:rsidP="004C2E42">
      <w:pPr>
        <w:pStyle w:val="ListParagraph"/>
        <w:spacing w:line="360" w:lineRule="auto"/>
        <w:ind w:left="0"/>
        <w:jc w:val="both"/>
        <w:rPr>
          <w:rFonts w:ascii="Arial" w:hAnsi="Arial" w:cs="Arial"/>
          <w:lang w:val="en-US"/>
        </w:rPr>
      </w:pPr>
    </w:p>
    <w:p w14:paraId="368A347D" w14:textId="77777777" w:rsidR="007000ED" w:rsidRPr="006A7885" w:rsidRDefault="00B716E6" w:rsidP="007000ED">
      <w:pPr>
        <w:pStyle w:val="ListParagraph"/>
        <w:spacing w:line="360" w:lineRule="auto"/>
        <w:ind w:left="0"/>
        <w:jc w:val="both"/>
        <w:rPr>
          <w:rFonts w:ascii="Arial" w:hAnsi="Arial" w:cs="Arial"/>
          <w:i/>
          <w:iCs/>
          <w:lang w:val="en-US"/>
        </w:rPr>
      </w:pPr>
      <w:r w:rsidRPr="00C71D1D">
        <w:rPr>
          <w:rFonts w:ascii="Arial" w:hAnsi="Arial" w:cs="Arial"/>
          <w:i/>
          <w:iCs/>
          <w:lang w:val="en-US"/>
        </w:rPr>
        <w:t>No s</w:t>
      </w:r>
      <w:r w:rsidR="004C2E42" w:rsidRPr="00C71D1D">
        <w:rPr>
          <w:rFonts w:ascii="Arial" w:hAnsi="Arial" w:cs="Arial"/>
          <w:i/>
          <w:iCs/>
          <w:lang w:val="en-US"/>
        </w:rPr>
        <w:t xml:space="preserve">uitable </w:t>
      </w:r>
      <w:r w:rsidR="007000ED" w:rsidRPr="00C71D1D">
        <w:rPr>
          <w:rFonts w:ascii="Arial" w:hAnsi="Arial" w:cs="Arial"/>
          <w:i/>
          <w:iCs/>
          <w:lang w:val="en-US"/>
        </w:rPr>
        <w:t>alternate remedy</w:t>
      </w:r>
    </w:p>
    <w:p w14:paraId="6F0C60BF" w14:textId="654CCBB9" w:rsidR="005627A2" w:rsidRPr="00F074C0" w:rsidRDefault="00F074C0" w:rsidP="00F074C0">
      <w:pPr>
        <w:spacing w:line="360" w:lineRule="auto"/>
        <w:jc w:val="both"/>
        <w:rPr>
          <w:rFonts w:ascii="Arial" w:hAnsi="Arial" w:cs="Arial"/>
          <w:lang w:val="en-US"/>
        </w:rPr>
      </w:pPr>
      <w:r>
        <w:rPr>
          <w:rFonts w:ascii="Arial" w:hAnsi="Arial" w:cs="Arial"/>
          <w:lang w:val="en-US"/>
        </w:rPr>
        <w:t>[242]</w:t>
      </w:r>
      <w:r>
        <w:rPr>
          <w:rFonts w:ascii="Arial" w:hAnsi="Arial" w:cs="Arial"/>
          <w:lang w:val="en-US"/>
        </w:rPr>
        <w:tab/>
      </w:r>
      <w:r w:rsidR="005627A2" w:rsidRPr="00F074C0">
        <w:rPr>
          <w:rFonts w:ascii="Arial" w:hAnsi="Arial" w:cs="Arial"/>
          <w:lang w:val="en-US"/>
        </w:rPr>
        <w:t>The launching of this application on an urgent basis was not the applicants’ only option and certainly not the better option. On account of the various interests concerned and the number of disputed issues, the urgent application morphed into a protracted process that was only heard on 24 March 2023. It should be stated further that none of the preliminary disputed issues was heard or resolved prior to the matter being heard on 24 March 2023.</w:t>
      </w:r>
    </w:p>
    <w:p w14:paraId="48E86836" w14:textId="77777777" w:rsidR="005627A2" w:rsidRDefault="005627A2" w:rsidP="00F019DC">
      <w:pPr>
        <w:pStyle w:val="ListParagraph"/>
        <w:spacing w:line="360" w:lineRule="auto"/>
        <w:ind w:left="0"/>
        <w:jc w:val="both"/>
        <w:rPr>
          <w:rFonts w:ascii="Arial" w:hAnsi="Arial" w:cs="Arial"/>
          <w:lang w:val="en-US"/>
        </w:rPr>
      </w:pPr>
    </w:p>
    <w:p w14:paraId="16F2BDF4" w14:textId="5D911F5E" w:rsidR="00DE583B" w:rsidRPr="00F074C0" w:rsidRDefault="00F074C0" w:rsidP="00F074C0">
      <w:pPr>
        <w:spacing w:line="360" w:lineRule="auto"/>
        <w:jc w:val="both"/>
        <w:rPr>
          <w:rFonts w:ascii="Arial" w:hAnsi="Arial" w:cs="Arial"/>
          <w:lang w:val="en-US"/>
        </w:rPr>
      </w:pPr>
      <w:r w:rsidRPr="005627A2">
        <w:rPr>
          <w:rFonts w:ascii="Arial" w:hAnsi="Arial" w:cs="Arial"/>
          <w:lang w:val="en-US"/>
        </w:rPr>
        <w:t>[243]</w:t>
      </w:r>
      <w:r w:rsidRPr="005627A2">
        <w:rPr>
          <w:rFonts w:ascii="Arial" w:hAnsi="Arial" w:cs="Arial"/>
          <w:lang w:val="en-US"/>
        </w:rPr>
        <w:tab/>
      </w:r>
      <w:r w:rsidR="005627A2" w:rsidRPr="00F074C0">
        <w:rPr>
          <w:rFonts w:ascii="Arial" w:hAnsi="Arial" w:cs="Arial"/>
          <w:lang w:val="en-US"/>
        </w:rPr>
        <w:t xml:space="preserve">The applicants first port of call was a referral of the dispute </w:t>
      </w:r>
      <w:r w:rsidR="00DE583B" w:rsidRPr="00F074C0">
        <w:rPr>
          <w:rFonts w:ascii="Arial" w:hAnsi="Arial" w:cs="Arial"/>
          <w:lang w:val="en-US"/>
        </w:rPr>
        <w:t>to arbitration</w:t>
      </w:r>
      <w:r w:rsidR="008142F8" w:rsidRPr="00F074C0">
        <w:rPr>
          <w:rFonts w:ascii="Arial" w:hAnsi="Arial" w:cs="Arial"/>
          <w:lang w:val="en-US"/>
        </w:rPr>
        <w:t>.</w:t>
      </w:r>
      <w:r w:rsidR="005627A2" w:rsidRPr="00F074C0">
        <w:rPr>
          <w:rFonts w:ascii="Arial" w:hAnsi="Arial" w:cs="Arial"/>
          <w:lang w:val="en-US"/>
        </w:rPr>
        <w:t xml:space="preserve"> Having regard to the numerous issues and disputed facts, it was the correct course of action. The facts before me show that the dispute was referred to arbitration in December 2022.</w:t>
      </w:r>
      <w:r w:rsidR="008142F8" w:rsidRPr="00F074C0">
        <w:rPr>
          <w:rFonts w:ascii="Arial" w:hAnsi="Arial" w:cs="Arial"/>
          <w:lang w:val="en-US"/>
        </w:rPr>
        <w:t xml:space="preserve"> Mr </w:t>
      </w:r>
      <w:r w:rsidR="008142F8" w:rsidRPr="00F074C0">
        <w:rPr>
          <w:rFonts w:ascii="Arial" w:hAnsi="Arial" w:cs="Arial"/>
          <w:i/>
          <w:lang w:val="en-US"/>
        </w:rPr>
        <w:t xml:space="preserve">Subel </w:t>
      </w:r>
      <w:r w:rsidR="008142F8" w:rsidRPr="00F074C0">
        <w:rPr>
          <w:rFonts w:ascii="Arial" w:hAnsi="Arial" w:cs="Arial"/>
          <w:lang w:val="en-US"/>
        </w:rPr>
        <w:t>submitted that nothing more was done by the applicants thereafter</w:t>
      </w:r>
      <w:r w:rsidR="00773BF3" w:rsidRPr="00F074C0">
        <w:rPr>
          <w:rFonts w:ascii="Arial" w:hAnsi="Arial" w:cs="Arial"/>
          <w:lang w:val="en-US"/>
        </w:rPr>
        <w:t>;</w:t>
      </w:r>
      <w:r w:rsidR="008142F8" w:rsidRPr="00F074C0">
        <w:rPr>
          <w:rFonts w:ascii="Arial" w:hAnsi="Arial" w:cs="Arial"/>
          <w:lang w:val="en-US"/>
        </w:rPr>
        <w:t xml:space="preserve"> there was not even a statement of claim filed, and that it was only in the week of this matter being heard (24 March 2023) that a pre-arbitration meeting was called for or held. According to Mr </w:t>
      </w:r>
      <w:r w:rsidR="00551899" w:rsidRPr="00F074C0">
        <w:rPr>
          <w:rFonts w:ascii="Arial" w:hAnsi="Arial" w:cs="Arial"/>
          <w:i/>
          <w:lang w:val="en-US"/>
        </w:rPr>
        <w:t>Wickins</w:t>
      </w:r>
      <w:r w:rsidR="008142F8" w:rsidRPr="00F074C0">
        <w:rPr>
          <w:rFonts w:ascii="Arial" w:hAnsi="Arial" w:cs="Arial"/>
          <w:lang w:val="en-US"/>
        </w:rPr>
        <w:t>, a panel of arbitrators comprising eminent retired judges was already appointed and it was not possible to do more until a pre-arbitration hearing was held. I beg to differ on this point. A concise statement of the applicants’ case was an essential requirement to set the process in motion. None was available when this matter was heard, and it remains to be seen what the pending case is for which the applicants seek the interim relief.</w:t>
      </w:r>
    </w:p>
    <w:p w14:paraId="796E076A" w14:textId="77777777" w:rsidR="00DE583B" w:rsidRPr="00C71D1D" w:rsidRDefault="00DE583B" w:rsidP="00DE583B">
      <w:pPr>
        <w:pStyle w:val="ListParagraph"/>
        <w:spacing w:line="360" w:lineRule="auto"/>
        <w:ind w:left="0"/>
        <w:jc w:val="both"/>
        <w:rPr>
          <w:rFonts w:ascii="Arial" w:hAnsi="Arial" w:cs="Arial"/>
          <w:lang w:val="en-US"/>
        </w:rPr>
      </w:pPr>
    </w:p>
    <w:p w14:paraId="0D1F5C2E" w14:textId="2EF2D291" w:rsidR="007000ED" w:rsidRPr="00F074C0" w:rsidRDefault="00F074C0" w:rsidP="00F074C0">
      <w:pPr>
        <w:spacing w:line="360" w:lineRule="auto"/>
        <w:jc w:val="both"/>
        <w:rPr>
          <w:rFonts w:ascii="Arial" w:hAnsi="Arial" w:cs="Arial"/>
          <w:lang w:val="en-US"/>
        </w:rPr>
      </w:pPr>
      <w:r w:rsidRPr="00C71D1D">
        <w:rPr>
          <w:rFonts w:ascii="Arial" w:hAnsi="Arial" w:cs="Arial"/>
          <w:lang w:val="en-US"/>
        </w:rPr>
        <w:t>[244]</w:t>
      </w:r>
      <w:r w:rsidRPr="00C71D1D">
        <w:rPr>
          <w:rFonts w:ascii="Arial" w:hAnsi="Arial" w:cs="Arial"/>
          <w:lang w:val="en-US"/>
        </w:rPr>
        <w:tab/>
      </w:r>
      <w:r w:rsidR="00DE583B" w:rsidRPr="00F074C0">
        <w:rPr>
          <w:rFonts w:ascii="Arial" w:hAnsi="Arial" w:cs="Arial"/>
          <w:lang w:val="en-US"/>
        </w:rPr>
        <w:t xml:space="preserve">As stated earlier, if these proceedings are expedited, as suggested by Mr </w:t>
      </w:r>
      <w:r w:rsidR="00551899" w:rsidRPr="00F074C0">
        <w:rPr>
          <w:rFonts w:ascii="Arial" w:hAnsi="Arial" w:cs="Arial"/>
          <w:i/>
          <w:lang w:val="en-US"/>
        </w:rPr>
        <w:t>Wickins</w:t>
      </w:r>
      <w:r w:rsidR="00DE583B" w:rsidRPr="00F074C0">
        <w:rPr>
          <w:rFonts w:ascii="Arial" w:hAnsi="Arial" w:cs="Arial"/>
          <w:lang w:val="en-US"/>
        </w:rPr>
        <w:t xml:space="preserve"> who submitted that the calibre of </w:t>
      </w:r>
      <w:r w:rsidR="009D6F83" w:rsidRPr="00F074C0">
        <w:rPr>
          <w:rFonts w:ascii="Arial" w:hAnsi="Arial" w:cs="Arial"/>
          <w:lang w:val="en-US"/>
        </w:rPr>
        <w:t>panelists</w:t>
      </w:r>
      <w:r w:rsidR="00DE583B" w:rsidRPr="00F074C0">
        <w:rPr>
          <w:rFonts w:ascii="Arial" w:hAnsi="Arial" w:cs="Arial"/>
          <w:lang w:val="en-US"/>
        </w:rPr>
        <w:t xml:space="preserve"> appointed as arbitrators will not allow unnecessary protraction of the proceedings, the applicants should find the relief they seek soon if they are entitled to it.</w:t>
      </w:r>
    </w:p>
    <w:p w14:paraId="07200F21" w14:textId="77777777" w:rsidR="008142F8" w:rsidRPr="00C71D1D" w:rsidRDefault="008142F8" w:rsidP="008142F8">
      <w:pPr>
        <w:pStyle w:val="ListParagraph"/>
        <w:rPr>
          <w:rFonts w:ascii="Arial" w:hAnsi="Arial" w:cs="Arial"/>
          <w:lang w:val="en-US"/>
        </w:rPr>
      </w:pPr>
    </w:p>
    <w:p w14:paraId="73F1243A" w14:textId="58AE1558" w:rsidR="008142F8" w:rsidRPr="00F074C0" w:rsidRDefault="00F074C0" w:rsidP="00F074C0">
      <w:pPr>
        <w:spacing w:line="360" w:lineRule="auto"/>
        <w:jc w:val="both"/>
        <w:rPr>
          <w:rFonts w:ascii="Arial" w:hAnsi="Arial" w:cs="Arial"/>
          <w:lang w:val="en-US"/>
        </w:rPr>
      </w:pPr>
      <w:r>
        <w:rPr>
          <w:rFonts w:ascii="Arial" w:hAnsi="Arial" w:cs="Arial"/>
          <w:lang w:val="en-US"/>
        </w:rPr>
        <w:t>[245]</w:t>
      </w:r>
      <w:r>
        <w:rPr>
          <w:rFonts w:ascii="Arial" w:hAnsi="Arial" w:cs="Arial"/>
          <w:lang w:val="en-US"/>
        </w:rPr>
        <w:tab/>
      </w:r>
      <w:r w:rsidR="008142F8" w:rsidRPr="00F074C0">
        <w:rPr>
          <w:rFonts w:ascii="Arial" w:hAnsi="Arial" w:cs="Arial"/>
          <w:lang w:val="en-US"/>
        </w:rPr>
        <w:t xml:space="preserve">Mr </w:t>
      </w:r>
      <w:r w:rsidR="008142F8" w:rsidRPr="00F074C0">
        <w:rPr>
          <w:rFonts w:ascii="Arial" w:hAnsi="Arial" w:cs="Arial"/>
          <w:i/>
          <w:lang w:val="en-US"/>
        </w:rPr>
        <w:t>Subel</w:t>
      </w:r>
      <w:r w:rsidR="008142F8" w:rsidRPr="00F074C0">
        <w:rPr>
          <w:rFonts w:ascii="Arial" w:hAnsi="Arial" w:cs="Arial"/>
          <w:lang w:val="en-US"/>
        </w:rPr>
        <w:t xml:space="preserve"> submits correctly that if the interim relief sought is granted at this point, there will be a lack of motivation to expedite the arbitration proceedings.</w:t>
      </w:r>
    </w:p>
    <w:p w14:paraId="0507AA9A" w14:textId="77777777" w:rsidR="005627A2" w:rsidRPr="00F019DC" w:rsidRDefault="005627A2" w:rsidP="00F019DC">
      <w:pPr>
        <w:pStyle w:val="ListParagraph"/>
        <w:rPr>
          <w:rFonts w:ascii="Arial" w:hAnsi="Arial" w:cs="Arial"/>
          <w:lang w:val="en-US"/>
        </w:rPr>
      </w:pPr>
    </w:p>
    <w:p w14:paraId="12288E38" w14:textId="5F02C500" w:rsidR="00F912E6" w:rsidRPr="00F074C0" w:rsidRDefault="00F074C0" w:rsidP="00F074C0">
      <w:pPr>
        <w:spacing w:line="360" w:lineRule="auto"/>
        <w:jc w:val="both"/>
        <w:rPr>
          <w:rFonts w:ascii="Arial" w:hAnsi="Arial" w:cs="Arial"/>
          <w:lang w:val="en-US"/>
        </w:rPr>
      </w:pPr>
      <w:r>
        <w:rPr>
          <w:rFonts w:ascii="Arial" w:hAnsi="Arial" w:cs="Arial"/>
          <w:lang w:val="en-US"/>
        </w:rPr>
        <w:t>[246]</w:t>
      </w:r>
      <w:r>
        <w:rPr>
          <w:rFonts w:ascii="Arial" w:hAnsi="Arial" w:cs="Arial"/>
          <w:lang w:val="en-US"/>
        </w:rPr>
        <w:tab/>
      </w:r>
      <w:r w:rsidR="005627A2" w:rsidRPr="00F074C0">
        <w:rPr>
          <w:rFonts w:ascii="Arial" w:hAnsi="Arial" w:cs="Arial"/>
          <w:lang w:val="en-US"/>
        </w:rPr>
        <w:t>In the meantime, the prospects of the applicants and the mini-pit contractors are no different to those which prevailed for three years prior to the temporary lifting of OCT’s suspension when neither of the applicants was placed in liquidation.</w:t>
      </w:r>
    </w:p>
    <w:p w14:paraId="38E4BDA1" w14:textId="77777777" w:rsidR="00EB62F9" w:rsidRPr="00EB62F9" w:rsidRDefault="00EB62F9" w:rsidP="00EB62F9">
      <w:pPr>
        <w:pStyle w:val="ListParagraph"/>
        <w:ind w:left="0"/>
        <w:jc w:val="both"/>
        <w:rPr>
          <w:rFonts w:ascii="Arial" w:hAnsi="Arial" w:cs="Arial"/>
          <w:lang w:val="en-US"/>
        </w:rPr>
      </w:pPr>
    </w:p>
    <w:p w14:paraId="3A4BA7AC" w14:textId="77777777" w:rsidR="007000ED" w:rsidRPr="001A1EF3" w:rsidRDefault="00B716E6" w:rsidP="007000ED">
      <w:pPr>
        <w:pStyle w:val="ListParagraph"/>
        <w:spacing w:line="360" w:lineRule="auto"/>
        <w:ind w:left="0"/>
        <w:jc w:val="both"/>
        <w:rPr>
          <w:rFonts w:ascii="Arial" w:hAnsi="Arial" w:cs="Arial"/>
          <w:i/>
          <w:iCs/>
          <w:lang w:val="en-US"/>
        </w:rPr>
      </w:pPr>
      <w:r w:rsidRPr="00C71D1D">
        <w:rPr>
          <w:rFonts w:ascii="Arial" w:hAnsi="Arial" w:cs="Arial"/>
          <w:i/>
          <w:iCs/>
          <w:lang w:val="en-US"/>
        </w:rPr>
        <w:t>The b</w:t>
      </w:r>
      <w:r w:rsidR="007000ED" w:rsidRPr="00C71D1D">
        <w:rPr>
          <w:rFonts w:ascii="Arial" w:hAnsi="Arial" w:cs="Arial"/>
          <w:i/>
          <w:iCs/>
          <w:lang w:val="en-US"/>
        </w:rPr>
        <w:t>alance of convenience</w:t>
      </w:r>
    </w:p>
    <w:p w14:paraId="036C57B1" w14:textId="5E12DCAA" w:rsidR="007000ED" w:rsidRPr="00F074C0" w:rsidRDefault="00F074C0" w:rsidP="00F074C0">
      <w:pPr>
        <w:spacing w:line="360" w:lineRule="auto"/>
        <w:jc w:val="both"/>
        <w:rPr>
          <w:rFonts w:ascii="Arial" w:hAnsi="Arial" w:cs="Arial"/>
          <w:lang w:val="en-US"/>
        </w:rPr>
      </w:pPr>
      <w:r w:rsidRPr="00C71D1D">
        <w:rPr>
          <w:rFonts w:ascii="Arial" w:hAnsi="Arial" w:cs="Arial"/>
          <w:lang w:val="en-US"/>
        </w:rPr>
        <w:t>[247]</w:t>
      </w:r>
      <w:r w:rsidRPr="00C71D1D">
        <w:rPr>
          <w:rFonts w:ascii="Arial" w:hAnsi="Arial" w:cs="Arial"/>
          <w:lang w:val="en-US"/>
        </w:rPr>
        <w:tab/>
      </w:r>
      <w:r w:rsidR="00F912E6" w:rsidRPr="00F074C0">
        <w:rPr>
          <w:rFonts w:ascii="Arial" w:hAnsi="Arial" w:cs="Arial"/>
          <w:lang w:val="en-US"/>
        </w:rPr>
        <w:t>According to the applicants</w:t>
      </w:r>
      <w:r w:rsidR="009D6F83" w:rsidRPr="00F074C0">
        <w:rPr>
          <w:rFonts w:ascii="Arial" w:hAnsi="Arial" w:cs="Arial"/>
          <w:lang w:val="en-US"/>
        </w:rPr>
        <w:t>,</w:t>
      </w:r>
      <w:r w:rsidR="00F912E6" w:rsidRPr="00F074C0">
        <w:rPr>
          <w:rFonts w:ascii="Arial" w:hAnsi="Arial" w:cs="Arial"/>
          <w:lang w:val="en-US"/>
        </w:rPr>
        <w:t xml:space="preserve"> there is no prejudice to be suffered by RBCT if the interim relief is granted:</w:t>
      </w:r>
    </w:p>
    <w:p w14:paraId="6E6CCB7C" w14:textId="77777777" w:rsidR="00F912E6" w:rsidRPr="00C71D1D" w:rsidRDefault="00F912E6" w:rsidP="00F912E6">
      <w:pPr>
        <w:pStyle w:val="ListParagraph"/>
        <w:rPr>
          <w:rFonts w:ascii="Arial" w:hAnsi="Arial" w:cs="Arial"/>
          <w:lang w:val="en-US"/>
        </w:rPr>
      </w:pPr>
    </w:p>
    <w:p w14:paraId="5EC73800" w14:textId="50782BFC" w:rsidR="00F912E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F912E6" w:rsidRPr="00F074C0">
        <w:rPr>
          <w:rFonts w:ascii="Arial" w:hAnsi="Arial" w:cs="Arial"/>
          <w:lang w:val="en-US"/>
        </w:rPr>
        <w:t xml:space="preserve">its commercial interests are protected because OCT has paid all its debts to </w:t>
      </w:r>
      <w:r w:rsidR="00CE31AB" w:rsidRPr="00F074C0">
        <w:rPr>
          <w:rFonts w:ascii="Arial" w:hAnsi="Arial" w:cs="Arial"/>
          <w:lang w:val="en-US"/>
        </w:rPr>
        <w:t>RBCT</w:t>
      </w:r>
      <w:r w:rsidR="00F912E6" w:rsidRPr="00F074C0">
        <w:rPr>
          <w:rFonts w:ascii="Arial" w:hAnsi="Arial" w:cs="Arial"/>
          <w:lang w:val="en-US"/>
        </w:rPr>
        <w:t xml:space="preserve"> and there is no suggestion that it will not do so in the interim;</w:t>
      </w:r>
    </w:p>
    <w:p w14:paraId="1BBC3DD5" w14:textId="77777777" w:rsidR="00F912E6" w:rsidRPr="00C71D1D" w:rsidRDefault="00F912E6" w:rsidP="009D6F83">
      <w:pPr>
        <w:pStyle w:val="ListParagraph"/>
        <w:spacing w:line="360" w:lineRule="auto"/>
        <w:ind w:left="567" w:hanging="567"/>
        <w:jc w:val="both"/>
        <w:rPr>
          <w:rFonts w:ascii="Arial" w:hAnsi="Arial" w:cs="Arial"/>
          <w:lang w:val="en-US"/>
        </w:rPr>
      </w:pPr>
    </w:p>
    <w:p w14:paraId="1F9CC216" w14:textId="36E369BE" w:rsidR="00F912E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F912E6" w:rsidRPr="00F074C0">
        <w:rPr>
          <w:rFonts w:ascii="Arial" w:hAnsi="Arial" w:cs="Arial"/>
          <w:lang w:val="en-US"/>
        </w:rPr>
        <w:t xml:space="preserve">RBCT’s </w:t>
      </w:r>
      <w:r w:rsidR="009D6F83" w:rsidRPr="00F074C0">
        <w:rPr>
          <w:rFonts w:ascii="Arial" w:hAnsi="Arial" w:cs="Arial"/>
          <w:lang w:val="en-US"/>
        </w:rPr>
        <w:t>c</w:t>
      </w:r>
      <w:r w:rsidR="00F912E6" w:rsidRPr="00F074C0">
        <w:rPr>
          <w:rFonts w:ascii="Arial" w:hAnsi="Arial" w:cs="Arial"/>
          <w:lang w:val="en-US"/>
        </w:rPr>
        <w:t>ontention that it stands to suffer reputational harm is misguided because there is no evidence of any wrongdoing by OCT/OCM; and</w:t>
      </w:r>
    </w:p>
    <w:p w14:paraId="5BCE9830" w14:textId="77777777" w:rsidR="00F912E6" w:rsidRPr="00C71D1D" w:rsidRDefault="00F912E6" w:rsidP="009D6F83">
      <w:pPr>
        <w:pStyle w:val="ListParagraph"/>
        <w:ind w:left="567" w:hanging="567"/>
        <w:rPr>
          <w:rFonts w:ascii="Arial" w:hAnsi="Arial" w:cs="Arial"/>
          <w:lang w:val="en-US"/>
        </w:rPr>
      </w:pPr>
    </w:p>
    <w:p w14:paraId="1FB14D3F" w14:textId="54EE41E9" w:rsidR="00F912E6"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(c)</w:t>
      </w:r>
      <w:r w:rsidRPr="00C71D1D">
        <w:rPr>
          <w:rFonts w:ascii="Arial" w:hAnsi="Arial" w:cs="Arial"/>
          <w:lang w:val="en-US"/>
        </w:rPr>
        <w:tab/>
      </w:r>
      <w:r w:rsidR="00F912E6" w:rsidRPr="00F074C0">
        <w:rPr>
          <w:rFonts w:ascii="Arial" w:hAnsi="Arial" w:cs="Arial"/>
          <w:lang w:val="en-US"/>
        </w:rPr>
        <w:t xml:space="preserve">RBCT did not adopt the same position in relation to Glencore, a shareholder that has been found guilty of corruption. </w:t>
      </w:r>
    </w:p>
    <w:p w14:paraId="6FED1B43" w14:textId="77777777" w:rsidR="007000ED" w:rsidRPr="00C71D1D" w:rsidRDefault="007000ED" w:rsidP="007000ED">
      <w:pPr>
        <w:pStyle w:val="ListParagraph"/>
        <w:rPr>
          <w:rFonts w:ascii="Arial" w:hAnsi="Arial" w:cs="Arial"/>
          <w:b/>
          <w:bCs/>
          <w:lang w:val="en-US"/>
        </w:rPr>
      </w:pPr>
    </w:p>
    <w:p w14:paraId="763BCE13" w14:textId="5A7108D8" w:rsidR="007000ED" w:rsidRPr="00F074C0" w:rsidRDefault="00F074C0" w:rsidP="00F074C0">
      <w:pPr>
        <w:spacing w:line="360" w:lineRule="auto"/>
        <w:jc w:val="both"/>
        <w:rPr>
          <w:rFonts w:ascii="Arial" w:hAnsi="Arial" w:cs="Arial"/>
          <w:lang w:val="en-US"/>
        </w:rPr>
      </w:pPr>
      <w:r w:rsidRPr="00C71D1D">
        <w:rPr>
          <w:rFonts w:ascii="Arial" w:hAnsi="Arial" w:cs="Arial"/>
          <w:lang w:val="en-US"/>
        </w:rPr>
        <w:t>[248]</w:t>
      </w:r>
      <w:r w:rsidRPr="00C71D1D">
        <w:rPr>
          <w:rFonts w:ascii="Arial" w:hAnsi="Arial" w:cs="Arial"/>
          <w:lang w:val="en-US"/>
        </w:rPr>
        <w:tab/>
      </w:r>
      <w:r w:rsidR="00E9778F" w:rsidRPr="00F074C0">
        <w:rPr>
          <w:rFonts w:ascii="Arial" w:hAnsi="Arial" w:cs="Arial"/>
          <w:lang w:val="en-US"/>
        </w:rPr>
        <w:t xml:space="preserve">It was submitted on behalf of RBCT </w:t>
      </w:r>
      <w:r w:rsidR="00BA18EC" w:rsidRPr="00F074C0">
        <w:rPr>
          <w:rFonts w:ascii="Arial" w:hAnsi="Arial" w:cs="Arial"/>
          <w:lang w:val="en-US"/>
        </w:rPr>
        <w:t xml:space="preserve">that </w:t>
      </w:r>
      <w:r w:rsidR="00945BDE" w:rsidRPr="00F074C0">
        <w:rPr>
          <w:rFonts w:ascii="Arial" w:hAnsi="Arial" w:cs="Arial"/>
          <w:lang w:val="en-US"/>
        </w:rPr>
        <w:t xml:space="preserve">the applicant’s failure to </w:t>
      </w:r>
      <w:r w:rsidR="00BA18EC" w:rsidRPr="00F074C0">
        <w:rPr>
          <w:rFonts w:ascii="Arial" w:hAnsi="Arial" w:cs="Arial"/>
          <w:lang w:val="en-US"/>
        </w:rPr>
        <w:t xml:space="preserve">establish any irreparable harm should be balanced </w:t>
      </w:r>
      <w:r w:rsidR="00945BDE" w:rsidRPr="00F074C0">
        <w:rPr>
          <w:rFonts w:ascii="Arial" w:hAnsi="Arial" w:cs="Arial"/>
          <w:lang w:val="en-US"/>
        </w:rPr>
        <w:t xml:space="preserve">against </w:t>
      </w:r>
      <w:r w:rsidR="00BA18EC" w:rsidRPr="00F074C0">
        <w:rPr>
          <w:rFonts w:ascii="Arial" w:hAnsi="Arial" w:cs="Arial"/>
          <w:lang w:val="en-US"/>
        </w:rPr>
        <w:t>the harm that would occur if the relief were to be granted. Such harm, asserts RBCT, includes</w:t>
      </w:r>
      <w:r w:rsidR="00EC56E6" w:rsidRPr="00F074C0">
        <w:rPr>
          <w:rFonts w:ascii="Arial" w:hAnsi="Arial" w:cs="Arial"/>
          <w:lang w:val="en-US"/>
        </w:rPr>
        <w:t>:</w:t>
      </w:r>
    </w:p>
    <w:p w14:paraId="6F5DAF1A" w14:textId="77777777" w:rsidR="00BA18EC" w:rsidRPr="00C71D1D" w:rsidRDefault="00BA18EC" w:rsidP="00BA18EC">
      <w:pPr>
        <w:pStyle w:val="ListParagraph"/>
        <w:spacing w:line="360" w:lineRule="auto"/>
        <w:ind w:left="0"/>
        <w:jc w:val="both"/>
        <w:rPr>
          <w:rFonts w:ascii="Arial" w:hAnsi="Arial" w:cs="Arial"/>
          <w:lang w:val="en-US"/>
        </w:rPr>
      </w:pPr>
    </w:p>
    <w:p w14:paraId="7813708D" w14:textId="62D6AA33" w:rsidR="00BA18EC"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(a)</w:t>
      </w:r>
      <w:r w:rsidRPr="00C71D1D">
        <w:rPr>
          <w:rFonts w:ascii="Arial" w:hAnsi="Arial" w:cs="Arial"/>
          <w:lang w:val="en-US"/>
        </w:rPr>
        <w:tab/>
      </w:r>
      <w:r w:rsidR="00BA18EC" w:rsidRPr="00F074C0">
        <w:rPr>
          <w:rFonts w:ascii="Arial" w:hAnsi="Arial" w:cs="Arial"/>
          <w:lang w:val="en-US"/>
        </w:rPr>
        <w:t>Harm to RBCT who would be forced to ‘make a contract’ with a party who has no entitlement to export through its Terminal and is permitting Bermuda registered Templar Capital to do so, and in circumstances where RBCT’s Shareholders' Agreement precludes it from doing so.</w:t>
      </w:r>
    </w:p>
    <w:p w14:paraId="1CD1D805" w14:textId="77777777" w:rsidR="00BA18EC" w:rsidRPr="00C71D1D" w:rsidRDefault="00BA18EC" w:rsidP="00EC56E6">
      <w:pPr>
        <w:pStyle w:val="ListParagraph"/>
        <w:spacing w:line="360" w:lineRule="auto"/>
        <w:ind w:left="567" w:hanging="567"/>
        <w:jc w:val="both"/>
        <w:rPr>
          <w:rFonts w:ascii="Arial" w:hAnsi="Arial" w:cs="Arial"/>
          <w:lang w:val="en-US"/>
        </w:rPr>
      </w:pPr>
    </w:p>
    <w:p w14:paraId="395908F7" w14:textId="5BDF72E1" w:rsidR="00955642" w:rsidRPr="00F074C0" w:rsidRDefault="00F074C0" w:rsidP="00F074C0">
      <w:pPr>
        <w:spacing w:line="360" w:lineRule="auto"/>
        <w:ind w:left="567" w:hanging="567"/>
        <w:jc w:val="both"/>
        <w:rPr>
          <w:rFonts w:ascii="Arial" w:hAnsi="Arial" w:cs="Arial"/>
          <w:lang w:val="en-US"/>
        </w:rPr>
      </w:pPr>
      <w:r w:rsidRPr="00C71D1D">
        <w:rPr>
          <w:rFonts w:ascii="Arial" w:hAnsi="Arial" w:cs="Arial"/>
          <w:lang w:val="en-US"/>
        </w:rPr>
        <w:t>(b)</w:t>
      </w:r>
      <w:r w:rsidRPr="00C71D1D">
        <w:rPr>
          <w:rFonts w:ascii="Arial" w:hAnsi="Arial" w:cs="Arial"/>
          <w:lang w:val="en-US"/>
        </w:rPr>
        <w:tab/>
      </w:r>
      <w:r w:rsidR="00BA18EC" w:rsidRPr="00F074C0">
        <w:rPr>
          <w:rFonts w:ascii="Arial" w:hAnsi="Arial" w:cs="Arial"/>
          <w:lang w:val="en-US"/>
        </w:rPr>
        <w:t xml:space="preserve">Harm to the public interest and the broader South African economy, </w:t>
      </w:r>
      <w:r w:rsidR="00CE31AB" w:rsidRPr="00F074C0">
        <w:rPr>
          <w:rFonts w:ascii="Arial" w:hAnsi="Arial" w:cs="Arial"/>
          <w:lang w:val="en-US"/>
        </w:rPr>
        <w:t xml:space="preserve">succinctly set out in the NDPP affidavit, </w:t>
      </w:r>
      <w:r w:rsidR="00BA18EC" w:rsidRPr="00F074C0">
        <w:rPr>
          <w:rFonts w:ascii="Arial" w:hAnsi="Arial" w:cs="Arial"/>
          <w:lang w:val="en-US"/>
        </w:rPr>
        <w:t xml:space="preserve">given that the </w:t>
      </w:r>
      <w:r w:rsidR="00CE31AB" w:rsidRPr="00F074C0">
        <w:rPr>
          <w:rFonts w:ascii="Arial" w:hAnsi="Arial" w:cs="Arial"/>
          <w:lang w:val="en-US"/>
        </w:rPr>
        <w:t xml:space="preserve">Curator’s Fourth Interim Report </w:t>
      </w:r>
      <w:r w:rsidR="00955642" w:rsidRPr="00F074C0">
        <w:rPr>
          <w:rFonts w:ascii="Arial" w:hAnsi="Arial" w:cs="Arial"/>
          <w:lang w:val="en-US"/>
        </w:rPr>
        <w:t xml:space="preserve">finds that more than R6 billion may already have been </w:t>
      </w:r>
      <w:r w:rsidR="00555694" w:rsidRPr="00F074C0">
        <w:rPr>
          <w:rFonts w:ascii="Arial" w:hAnsi="Arial" w:cs="Arial"/>
          <w:lang w:val="en-US"/>
        </w:rPr>
        <w:t>dissipated</w:t>
      </w:r>
      <w:r w:rsidR="00955642" w:rsidRPr="00F074C0">
        <w:rPr>
          <w:rFonts w:ascii="Arial" w:hAnsi="Arial" w:cs="Arial"/>
          <w:lang w:val="en-US"/>
        </w:rPr>
        <w:t xml:space="preserve"> in this manner over the seven months between March and </w:t>
      </w:r>
      <w:r w:rsidR="00955642" w:rsidRPr="00F074C0">
        <w:rPr>
          <w:rFonts w:ascii="Arial" w:hAnsi="Arial" w:cs="Arial"/>
          <w:lang w:val="en-US"/>
        </w:rPr>
        <w:lastRenderedPageBreak/>
        <w:t>September 2022. This, according to RBCT, means that some R850 million may be removed from South Africa every month, possibly unlawfully, in contravention of the preservation order, and contrary to the undertakings that had been given to RBCT under the lapsed Interim Period Agreement.</w:t>
      </w:r>
    </w:p>
    <w:p w14:paraId="27B9BAB5" w14:textId="77777777" w:rsidR="00B716E6" w:rsidRPr="00C71D1D" w:rsidRDefault="00B716E6" w:rsidP="00B716E6">
      <w:pPr>
        <w:pStyle w:val="ListParagraph"/>
        <w:spacing w:line="360" w:lineRule="auto"/>
        <w:ind w:left="0"/>
        <w:jc w:val="both"/>
        <w:rPr>
          <w:rFonts w:ascii="Arial" w:hAnsi="Arial" w:cs="Arial"/>
          <w:lang w:val="en-US"/>
        </w:rPr>
      </w:pPr>
    </w:p>
    <w:p w14:paraId="1B3C7677" w14:textId="593A7012" w:rsidR="00955642" w:rsidRPr="00F074C0" w:rsidRDefault="00F074C0" w:rsidP="00F074C0">
      <w:pPr>
        <w:spacing w:line="360" w:lineRule="auto"/>
        <w:jc w:val="both"/>
        <w:rPr>
          <w:rFonts w:ascii="Arial" w:hAnsi="Arial" w:cs="Arial"/>
          <w:lang w:val="en-US"/>
        </w:rPr>
      </w:pPr>
      <w:r w:rsidRPr="00C71D1D">
        <w:rPr>
          <w:rFonts w:ascii="Arial" w:hAnsi="Arial" w:cs="Arial"/>
          <w:lang w:val="en-US"/>
        </w:rPr>
        <w:t>[249]</w:t>
      </w:r>
      <w:r w:rsidRPr="00C71D1D">
        <w:rPr>
          <w:rFonts w:ascii="Arial" w:hAnsi="Arial" w:cs="Arial"/>
          <w:lang w:val="en-US"/>
        </w:rPr>
        <w:tab/>
      </w:r>
      <w:r w:rsidR="00CE31AB" w:rsidRPr="00F074C0">
        <w:rPr>
          <w:rFonts w:ascii="Arial" w:hAnsi="Arial" w:cs="Arial"/>
          <w:lang w:val="en-US"/>
        </w:rPr>
        <w:t xml:space="preserve">That </w:t>
      </w:r>
      <w:r w:rsidR="009712F7" w:rsidRPr="00F074C0">
        <w:rPr>
          <w:rFonts w:ascii="Arial" w:hAnsi="Arial" w:cs="Arial"/>
          <w:lang w:val="en-US"/>
        </w:rPr>
        <w:t xml:space="preserve">RBCT’s </w:t>
      </w:r>
      <w:r w:rsidR="00CE31AB" w:rsidRPr="00F074C0">
        <w:rPr>
          <w:rFonts w:ascii="Arial" w:hAnsi="Arial" w:cs="Arial"/>
          <w:lang w:val="en-US"/>
        </w:rPr>
        <w:t xml:space="preserve">commercial interests </w:t>
      </w:r>
      <w:r w:rsidR="009712F7" w:rsidRPr="00F074C0">
        <w:rPr>
          <w:rFonts w:ascii="Arial" w:hAnsi="Arial" w:cs="Arial"/>
          <w:lang w:val="en-US"/>
        </w:rPr>
        <w:t>might be</w:t>
      </w:r>
      <w:r w:rsidR="00CE31AB" w:rsidRPr="00F074C0">
        <w:rPr>
          <w:rFonts w:ascii="Arial" w:hAnsi="Arial" w:cs="Arial"/>
          <w:lang w:val="en-US"/>
        </w:rPr>
        <w:t xml:space="preserve"> protected</w:t>
      </w:r>
      <w:r w:rsidR="009712F7" w:rsidRPr="00F074C0">
        <w:rPr>
          <w:rFonts w:ascii="Arial" w:hAnsi="Arial" w:cs="Arial"/>
          <w:lang w:val="en-US"/>
        </w:rPr>
        <w:t xml:space="preserve"> in the interim</w:t>
      </w:r>
      <w:r w:rsidR="00CE31AB" w:rsidRPr="00F074C0">
        <w:rPr>
          <w:rFonts w:ascii="Arial" w:hAnsi="Arial" w:cs="Arial"/>
          <w:lang w:val="en-US"/>
        </w:rPr>
        <w:t xml:space="preserve"> because OCT has paid all its debts to RBCT and </w:t>
      </w:r>
      <w:r w:rsidR="00302F94" w:rsidRPr="00F074C0">
        <w:rPr>
          <w:rFonts w:ascii="Arial" w:hAnsi="Arial" w:cs="Arial"/>
          <w:lang w:val="en-US"/>
        </w:rPr>
        <w:t xml:space="preserve">that </w:t>
      </w:r>
      <w:r w:rsidR="00CE31AB" w:rsidRPr="00F074C0">
        <w:rPr>
          <w:rFonts w:ascii="Arial" w:hAnsi="Arial" w:cs="Arial"/>
          <w:lang w:val="en-US"/>
        </w:rPr>
        <w:t xml:space="preserve">there is no suggestion that </w:t>
      </w:r>
      <w:r w:rsidR="00302F94" w:rsidRPr="00F074C0">
        <w:rPr>
          <w:rFonts w:ascii="Arial" w:hAnsi="Arial" w:cs="Arial"/>
          <w:lang w:val="en-US"/>
        </w:rPr>
        <w:t xml:space="preserve">OCT </w:t>
      </w:r>
      <w:r w:rsidR="00CE31AB" w:rsidRPr="00F074C0">
        <w:rPr>
          <w:rFonts w:ascii="Arial" w:hAnsi="Arial" w:cs="Arial"/>
          <w:lang w:val="en-US"/>
        </w:rPr>
        <w:t xml:space="preserve">will not do so in the </w:t>
      </w:r>
      <w:r w:rsidR="009712F7" w:rsidRPr="00F074C0">
        <w:rPr>
          <w:rFonts w:ascii="Arial" w:hAnsi="Arial" w:cs="Arial"/>
          <w:lang w:val="en-US"/>
        </w:rPr>
        <w:t xml:space="preserve">future, has not been the only consideration in this application. The applicants’ contractual and constitutional rights have also </w:t>
      </w:r>
      <w:r w:rsidR="005A7B97" w:rsidRPr="00F074C0">
        <w:rPr>
          <w:rFonts w:ascii="Arial" w:hAnsi="Arial" w:cs="Arial"/>
          <w:lang w:val="en-US"/>
        </w:rPr>
        <w:t>been</w:t>
      </w:r>
      <w:r w:rsidR="009712F7" w:rsidRPr="00F074C0">
        <w:rPr>
          <w:rFonts w:ascii="Arial" w:hAnsi="Arial" w:cs="Arial"/>
          <w:lang w:val="en-US"/>
        </w:rPr>
        <w:t xml:space="preserve"> considered. </w:t>
      </w:r>
    </w:p>
    <w:p w14:paraId="79997C5B" w14:textId="77777777" w:rsidR="009712F7" w:rsidRPr="00C71D1D" w:rsidRDefault="009712F7" w:rsidP="009712F7">
      <w:pPr>
        <w:pStyle w:val="ListParagraph"/>
        <w:spacing w:line="360" w:lineRule="auto"/>
        <w:ind w:left="0"/>
        <w:jc w:val="both"/>
        <w:rPr>
          <w:rFonts w:ascii="Arial" w:hAnsi="Arial" w:cs="Arial"/>
          <w:lang w:val="en-US"/>
        </w:rPr>
      </w:pPr>
    </w:p>
    <w:p w14:paraId="1044BA0E" w14:textId="0EC8DF5A" w:rsidR="009712F7" w:rsidRPr="00F074C0" w:rsidRDefault="00F074C0" w:rsidP="00F074C0">
      <w:pPr>
        <w:spacing w:line="360" w:lineRule="auto"/>
        <w:jc w:val="both"/>
        <w:rPr>
          <w:rFonts w:ascii="Arial" w:hAnsi="Arial" w:cs="Arial"/>
          <w:lang w:val="en-US"/>
        </w:rPr>
      </w:pPr>
      <w:r w:rsidRPr="00C71D1D">
        <w:rPr>
          <w:rFonts w:ascii="Arial" w:hAnsi="Arial" w:cs="Arial"/>
          <w:lang w:val="en-US"/>
        </w:rPr>
        <w:t>[250]</w:t>
      </w:r>
      <w:r w:rsidRPr="00C71D1D">
        <w:rPr>
          <w:rFonts w:ascii="Arial" w:hAnsi="Arial" w:cs="Arial"/>
          <w:lang w:val="en-US"/>
        </w:rPr>
        <w:tab/>
      </w:r>
      <w:r w:rsidR="009712F7" w:rsidRPr="00F074C0">
        <w:rPr>
          <w:rFonts w:ascii="Arial" w:hAnsi="Arial" w:cs="Arial"/>
          <w:lang w:val="en-US"/>
        </w:rPr>
        <w:t xml:space="preserve">However, there have also been other weighty considerations such as the </w:t>
      </w:r>
      <w:r w:rsidR="00302F94" w:rsidRPr="00F074C0">
        <w:rPr>
          <w:rFonts w:ascii="Arial" w:hAnsi="Arial" w:cs="Arial"/>
          <w:lang w:val="en-US"/>
        </w:rPr>
        <w:t xml:space="preserve">interests </w:t>
      </w:r>
      <w:r w:rsidR="00AB028F" w:rsidRPr="00F074C0">
        <w:rPr>
          <w:rFonts w:ascii="Arial" w:hAnsi="Arial" w:cs="Arial"/>
          <w:lang w:val="en-US"/>
        </w:rPr>
        <w:t>o</w:t>
      </w:r>
      <w:r w:rsidR="00302F94" w:rsidRPr="00F074C0">
        <w:rPr>
          <w:rFonts w:ascii="Arial" w:hAnsi="Arial" w:cs="Arial"/>
          <w:lang w:val="en-US"/>
        </w:rPr>
        <w:t xml:space="preserve">f the </w:t>
      </w:r>
      <w:r w:rsidR="009712F7" w:rsidRPr="00F074C0">
        <w:rPr>
          <w:rFonts w:ascii="Arial" w:hAnsi="Arial" w:cs="Arial"/>
          <w:lang w:val="en-US"/>
        </w:rPr>
        <w:t>employees (members of NUM)</w:t>
      </w:r>
      <w:r w:rsidR="009936FB" w:rsidRPr="00F074C0">
        <w:rPr>
          <w:rFonts w:ascii="Arial" w:hAnsi="Arial" w:cs="Arial"/>
          <w:lang w:val="en-US"/>
        </w:rPr>
        <w:t xml:space="preserve">, </w:t>
      </w:r>
      <w:r w:rsidR="009712F7" w:rsidRPr="00F074C0">
        <w:rPr>
          <w:rFonts w:ascii="Arial" w:hAnsi="Arial" w:cs="Arial"/>
          <w:lang w:val="en-US"/>
        </w:rPr>
        <w:t>the greater public interest and the South African economy.</w:t>
      </w:r>
    </w:p>
    <w:p w14:paraId="37A25C77" w14:textId="77777777" w:rsidR="009712F7" w:rsidRPr="00C71D1D" w:rsidRDefault="009712F7" w:rsidP="009712F7">
      <w:pPr>
        <w:pStyle w:val="ListParagraph"/>
        <w:rPr>
          <w:rFonts w:ascii="Arial" w:hAnsi="Arial" w:cs="Arial"/>
          <w:lang w:val="en-US"/>
        </w:rPr>
      </w:pPr>
    </w:p>
    <w:p w14:paraId="6AC20F9A" w14:textId="00E0F0D4" w:rsidR="009712F7" w:rsidRPr="00F074C0" w:rsidRDefault="00F074C0" w:rsidP="00F074C0">
      <w:pPr>
        <w:spacing w:line="360" w:lineRule="auto"/>
        <w:jc w:val="both"/>
        <w:rPr>
          <w:rFonts w:ascii="Arial" w:hAnsi="Arial" w:cs="Arial"/>
          <w:lang w:val="en-US"/>
        </w:rPr>
      </w:pPr>
      <w:r w:rsidRPr="00C71D1D">
        <w:rPr>
          <w:rFonts w:ascii="Arial" w:hAnsi="Arial" w:cs="Arial"/>
          <w:lang w:val="en-US"/>
        </w:rPr>
        <w:t>[251]</w:t>
      </w:r>
      <w:r w:rsidRPr="00C71D1D">
        <w:rPr>
          <w:rFonts w:ascii="Arial" w:hAnsi="Arial" w:cs="Arial"/>
          <w:lang w:val="en-US"/>
        </w:rPr>
        <w:tab/>
      </w:r>
      <w:r w:rsidR="009712F7" w:rsidRPr="00F074C0">
        <w:rPr>
          <w:rFonts w:ascii="Arial" w:hAnsi="Arial" w:cs="Arial"/>
          <w:lang w:val="en-US"/>
        </w:rPr>
        <w:t>I have addressed the employees’ rights which depend on what OCM does. OCM has the option in the meantime to continue with the mini-pit contracts at better royalty rates (according to the applicants</w:t>
      </w:r>
      <w:r w:rsidR="009936FB" w:rsidRPr="00F074C0">
        <w:rPr>
          <w:rFonts w:ascii="Arial" w:hAnsi="Arial" w:cs="Arial"/>
          <w:lang w:val="en-US"/>
        </w:rPr>
        <w:t>,</w:t>
      </w:r>
      <w:r w:rsidR="009712F7" w:rsidRPr="00F074C0">
        <w:rPr>
          <w:rFonts w:ascii="Arial" w:hAnsi="Arial" w:cs="Arial"/>
          <w:lang w:val="en-US"/>
        </w:rPr>
        <w:t xml:space="preserve"> most of these mini-pit contracts were expiring during 2022 and 2023 anyway), or as suggested by RBCT, to contract </w:t>
      </w:r>
      <w:r w:rsidR="009712F7" w:rsidRPr="00F074C0">
        <w:rPr>
          <w:rFonts w:ascii="Arial" w:hAnsi="Arial" w:cs="Arial"/>
          <w:i/>
          <w:iCs/>
          <w:lang w:val="en-US"/>
        </w:rPr>
        <w:t>the work of mining coal</w:t>
      </w:r>
      <w:r w:rsidR="009712F7" w:rsidRPr="00F074C0">
        <w:rPr>
          <w:rFonts w:ascii="Arial" w:hAnsi="Arial" w:cs="Arial"/>
          <w:lang w:val="en-US"/>
        </w:rPr>
        <w:t xml:space="preserve"> to external contractors where a greater benefit accrues to OCM.</w:t>
      </w:r>
    </w:p>
    <w:p w14:paraId="31DD8700" w14:textId="77777777" w:rsidR="009712F7" w:rsidRPr="00C71D1D" w:rsidRDefault="009712F7" w:rsidP="009712F7">
      <w:pPr>
        <w:pStyle w:val="ListParagraph"/>
        <w:rPr>
          <w:rFonts w:ascii="Arial" w:hAnsi="Arial" w:cs="Arial"/>
          <w:lang w:val="en-US"/>
        </w:rPr>
      </w:pPr>
    </w:p>
    <w:p w14:paraId="1A90CEBD" w14:textId="4A19C4D2" w:rsidR="00555694" w:rsidRPr="00F074C0" w:rsidRDefault="00F074C0" w:rsidP="00F074C0">
      <w:pPr>
        <w:spacing w:line="360" w:lineRule="auto"/>
        <w:jc w:val="both"/>
        <w:rPr>
          <w:rFonts w:ascii="Arial" w:hAnsi="Arial" w:cs="Arial"/>
          <w:lang w:val="en-US"/>
        </w:rPr>
      </w:pPr>
      <w:r w:rsidRPr="00C71D1D">
        <w:rPr>
          <w:rFonts w:ascii="Arial" w:hAnsi="Arial" w:cs="Arial"/>
          <w:lang w:val="en-US"/>
        </w:rPr>
        <w:t>[252]</w:t>
      </w:r>
      <w:r w:rsidRPr="00C71D1D">
        <w:rPr>
          <w:rFonts w:ascii="Arial" w:hAnsi="Arial" w:cs="Arial"/>
          <w:lang w:val="en-US"/>
        </w:rPr>
        <w:tab/>
      </w:r>
      <w:r w:rsidR="00BD2B9D" w:rsidRPr="00F074C0">
        <w:rPr>
          <w:rFonts w:ascii="Arial" w:hAnsi="Arial" w:cs="Arial"/>
          <w:lang w:val="en-US"/>
        </w:rPr>
        <w:t>Something must be said, despite the applicants’ contentions to the contrary, for the public interest</w:t>
      </w:r>
      <w:r w:rsidR="005A7B97" w:rsidRPr="00F074C0">
        <w:rPr>
          <w:rFonts w:ascii="Arial" w:hAnsi="Arial" w:cs="Arial"/>
          <w:lang w:val="en-US"/>
        </w:rPr>
        <w:t xml:space="preserve"> which is a weighty factor in the context of corruption in South Africa and its economy.</w:t>
      </w:r>
    </w:p>
    <w:p w14:paraId="4057E3EE" w14:textId="77777777" w:rsidR="00555694" w:rsidRPr="00C71D1D" w:rsidRDefault="00555694" w:rsidP="00555694">
      <w:pPr>
        <w:pStyle w:val="ListParagraph"/>
        <w:rPr>
          <w:rFonts w:ascii="Arial" w:hAnsi="Arial" w:cs="Arial"/>
          <w:lang w:val="en-US"/>
        </w:rPr>
      </w:pPr>
    </w:p>
    <w:p w14:paraId="06CFEEF1" w14:textId="5B6A45CB" w:rsidR="00232C7F" w:rsidRPr="00F074C0" w:rsidRDefault="00F074C0" w:rsidP="00F074C0">
      <w:pPr>
        <w:spacing w:line="360" w:lineRule="auto"/>
        <w:jc w:val="both"/>
        <w:rPr>
          <w:rFonts w:ascii="Arial" w:hAnsi="Arial" w:cs="Arial"/>
          <w:lang w:val="en-US"/>
        </w:rPr>
      </w:pPr>
      <w:r>
        <w:rPr>
          <w:rFonts w:ascii="Arial" w:hAnsi="Arial" w:cs="Arial"/>
          <w:lang w:val="en-US"/>
        </w:rPr>
        <w:t>[253]</w:t>
      </w:r>
      <w:r>
        <w:rPr>
          <w:rFonts w:ascii="Arial" w:hAnsi="Arial" w:cs="Arial"/>
          <w:lang w:val="en-US"/>
        </w:rPr>
        <w:tab/>
      </w:r>
      <w:r w:rsidR="00BD2B9D" w:rsidRPr="00F074C0">
        <w:rPr>
          <w:rFonts w:ascii="Arial" w:hAnsi="Arial" w:cs="Arial"/>
          <w:lang w:val="en-US"/>
        </w:rPr>
        <w:t>This court has been reminded that the Curator has not filed an affidavit in these proceedings and that the Curator’s Reports do not comply with prevailing authority that requires them to be part of an affidavit</w:t>
      </w:r>
      <w:r w:rsidR="00555694" w:rsidRPr="00F074C0">
        <w:rPr>
          <w:rFonts w:ascii="Arial" w:hAnsi="Arial" w:cs="Arial"/>
          <w:lang w:val="en-US"/>
        </w:rPr>
        <w:t xml:space="preserve"> before they are accepted</w:t>
      </w:r>
      <w:r w:rsidR="009936FB" w:rsidRPr="00F074C0">
        <w:rPr>
          <w:rFonts w:ascii="Arial" w:hAnsi="Arial" w:cs="Arial"/>
          <w:lang w:val="en-US"/>
        </w:rPr>
        <w:t>.</w:t>
      </w:r>
    </w:p>
    <w:p w14:paraId="27719403" w14:textId="77777777" w:rsidR="009272E9" w:rsidRPr="009272E9" w:rsidRDefault="009272E9" w:rsidP="009272E9">
      <w:pPr>
        <w:pStyle w:val="ListParagraph"/>
        <w:rPr>
          <w:rFonts w:ascii="Arial" w:hAnsi="Arial" w:cs="Arial"/>
          <w:lang w:val="en-US"/>
        </w:rPr>
      </w:pPr>
    </w:p>
    <w:p w14:paraId="72287E52" w14:textId="77777777" w:rsidR="009272E9" w:rsidRPr="00E32986" w:rsidRDefault="009272E9" w:rsidP="009272E9">
      <w:pPr>
        <w:rPr>
          <w:rFonts w:ascii="Arial" w:hAnsi="Arial" w:cs="Arial"/>
          <w:lang w:val="en-US"/>
        </w:rPr>
      </w:pPr>
    </w:p>
    <w:p w14:paraId="1683158A" w14:textId="79E3EEFC" w:rsidR="009272E9" w:rsidRPr="00F074C0" w:rsidRDefault="00F074C0" w:rsidP="00F074C0">
      <w:pPr>
        <w:spacing w:line="360" w:lineRule="auto"/>
        <w:jc w:val="both"/>
        <w:rPr>
          <w:rFonts w:ascii="Arial" w:hAnsi="Arial" w:cs="Arial"/>
          <w:lang w:val="en-US"/>
        </w:rPr>
      </w:pPr>
      <w:r w:rsidRPr="009272E9">
        <w:rPr>
          <w:rFonts w:ascii="Arial" w:hAnsi="Arial" w:cs="Arial"/>
          <w:lang w:val="en-US"/>
        </w:rPr>
        <w:t>[254]</w:t>
      </w:r>
      <w:r w:rsidRPr="009272E9">
        <w:rPr>
          <w:rFonts w:ascii="Arial" w:hAnsi="Arial" w:cs="Arial"/>
          <w:lang w:val="en-US"/>
        </w:rPr>
        <w:tab/>
      </w:r>
      <w:r w:rsidR="009272E9" w:rsidRPr="00F074C0">
        <w:rPr>
          <w:rFonts w:ascii="Arial" w:hAnsi="Arial" w:cs="Arial"/>
          <w:lang w:val="en-US"/>
        </w:rPr>
        <w:t>I have had regard to s 3(1) of the Law of Evidence Amendment Act, 45 of 1988 which reads as follows:</w:t>
      </w:r>
    </w:p>
    <w:p w14:paraId="3DDE0B73" w14:textId="77777777" w:rsidR="009272E9" w:rsidRPr="009272E9" w:rsidRDefault="009272E9" w:rsidP="009272E9">
      <w:pPr>
        <w:pStyle w:val="ListParagraph"/>
        <w:rPr>
          <w:rFonts w:ascii="Arial" w:hAnsi="Arial" w:cs="Arial"/>
          <w:lang w:val="en-ZA" w:eastAsia="en-GB"/>
        </w:rPr>
      </w:pPr>
    </w:p>
    <w:p w14:paraId="0A6A1D16" w14:textId="77777777" w:rsidR="009272E9" w:rsidRPr="009272E9" w:rsidRDefault="009272E9" w:rsidP="009272E9">
      <w:pPr>
        <w:pStyle w:val="ListParagraph"/>
        <w:spacing w:line="360" w:lineRule="auto"/>
        <w:ind w:left="0"/>
        <w:jc w:val="both"/>
        <w:rPr>
          <w:rFonts w:ascii="Arial" w:hAnsi="Arial" w:cs="Arial"/>
          <w:lang w:val="en-US"/>
        </w:rPr>
      </w:pPr>
      <w:r w:rsidRPr="009272E9">
        <w:rPr>
          <w:rFonts w:ascii="Arial" w:hAnsi="Arial" w:cs="Arial"/>
          <w:lang w:val="en-ZA" w:eastAsia="en-GB"/>
        </w:rPr>
        <w:lastRenderedPageBreak/>
        <w:t xml:space="preserve">‘(1) Subject to the provisions of any other law, hearsay evidence shall not be admitted as evidence at criminal or civil proceedings, unless – </w:t>
      </w:r>
    </w:p>
    <w:p w14:paraId="23EA9475" w14:textId="77777777" w:rsidR="009272E9" w:rsidRPr="009272E9" w:rsidRDefault="009272E9" w:rsidP="009272E9">
      <w:pPr>
        <w:pStyle w:val="ListParagraph"/>
        <w:rPr>
          <w:rFonts w:ascii="Arial,Italic" w:hAnsi="Arial,Italic"/>
          <w:lang w:val="en-ZA" w:eastAsia="en-GB"/>
        </w:rPr>
      </w:pPr>
    </w:p>
    <w:p w14:paraId="794E2092" w14:textId="315F785A" w:rsidR="009272E9" w:rsidRPr="00F074C0" w:rsidRDefault="00F074C0" w:rsidP="00F074C0">
      <w:pPr>
        <w:spacing w:line="360" w:lineRule="auto"/>
        <w:ind w:left="1080" w:hanging="360"/>
        <w:jc w:val="both"/>
        <w:rPr>
          <w:rFonts w:ascii="Arial" w:hAnsi="Arial" w:cs="Arial"/>
          <w:lang w:val="en-US"/>
        </w:rPr>
      </w:pPr>
      <w:r w:rsidRPr="009272E9">
        <w:rPr>
          <w:rFonts w:ascii="Arial" w:hAnsi="Arial" w:cs="Arial"/>
          <w:lang w:val="en-US"/>
        </w:rPr>
        <w:t>(a)</w:t>
      </w:r>
      <w:r w:rsidRPr="009272E9">
        <w:rPr>
          <w:rFonts w:ascii="Arial" w:hAnsi="Arial" w:cs="Arial"/>
          <w:lang w:val="en-US"/>
        </w:rPr>
        <w:tab/>
      </w:r>
      <w:r w:rsidR="009272E9" w:rsidRPr="00F074C0">
        <w:rPr>
          <w:rFonts w:ascii="Arial" w:hAnsi="Arial" w:cs="Arial"/>
          <w:lang w:val="en-ZA" w:eastAsia="en-GB"/>
        </w:rPr>
        <w:t>each party against whom the evidence is to be adduced agrees to the admission thereof as evidence at such proceedings;</w:t>
      </w:r>
    </w:p>
    <w:p w14:paraId="45447999" w14:textId="77777777" w:rsidR="009272E9" w:rsidRPr="009272E9" w:rsidRDefault="009272E9" w:rsidP="009272E9">
      <w:pPr>
        <w:pStyle w:val="ListParagraph"/>
        <w:spacing w:line="360" w:lineRule="auto"/>
        <w:ind w:left="1080"/>
        <w:jc w:val="both"/>
        <w:rPr>
          <w:rFonts w:ascii="Arial" w:hAnsi="Arial" w:cs="Arial"/>
          <w:lang w:val="en-US"/>
        </w:rPr>
      </w:pPr>
    </w:p>
    <w:p w14:paraId="6EF9C675" w14:textId="5380FB2C" w:rsidR="009272E9" w:rsidRPr="00F074C0" w:rsidRDefault="00F074C0" w:rsidP="00F074C0">
      <w:pPr>
        <w:spacing w:line="360" w:lineRule="auto"/>
        <w:ind w:left="1080" w:hanging="360"/>
        <w:jc w:val="both"/>
        <w:rPr>
          <w:rFonts w:ascii="Arial" w:hAnsi="Arial" w:cs="Arial"/>
          <w:lang w:val="en-US"/>
        </w:rPr>
      </w:pPr>
      <w:r w:rsidRPr="009272E9">
        <w:rPr>
          <w:rFonts w:ascii="Arial" w:hAnsi="Arial" w:cs="Arial"/>
          <w:lang w:val="en-US"/>
        </w:rPr>
        <w:t>(b)</w:t>
      </w:r>
      <w:r w:rsidRPr="009272E9">
        <w:rPr>
          <w:rFonts w:ascii="Arial" w:hAnsi="Arial" w:cs="Arial"/>
          <w:lang w:val="en-US"/>
        </w:rPr>
        <w:tab/>
      </w:r>
      <w:r w:rsidR="009272E9" w:rsidRPr="00F074C0">
        <w:rPr>
          <w:rFonts w:ascii="Arial" w:hAnsi="Arial" w:cs="Arial"/>
          <w:lang w:val="en-ZA" w:eastAsia="en-GB"/>
        </w:rPr>
        <w:t>the person upon whose credibility the probative value of such evidence depends, himself testifies at such proceedings; or</w:t>
      </w:r>
    </w:p>
    <w:p w14:paraId="7F3F7B93" w14:textId="77777777" w:rsidR="009272E9" w:rsidRPr="009272E9" w:rsidRDefault="009272E9" w:rsidP="009272E9">
      <w:pPr>
        <w:pStyle w:val="ListParagraph"/>
        <w:rPr>
          <w:rFonts w:ascii="Arial" w:hAnsi="Arial" w:cs="Arial"/>
          <w:lang w:val="en-ZA" w:eastAsia="en-GB"/>
        </w:rPr>
      </w:pPr>
    </w:p>
    <w:p w14:paraId="4174A705" w14:textId="0B0CB9D7" w:rsidR="009272E9" w:rsidRPr="00F074C0" w:rsidRDefault="00F074C0" w:rsidP="00F074C0">
      <w:pPr>
        <w:spacing w:line="360" w:lineRule="auto"/>
        <w:ind w:left="1080" w:hanging="360"/>
        <w:jc w:val="both"/>
        <w:rPr>
          <w:rFonts w:ascii="Arial" w:hAnsi="Arial" w:cs="Arial"/>
          <w:lang w:val="en-US"/>
        </w:rPr>
      </w:pPr>
      <w:r w:rsidRPr="009272E9">
        <w:rPr>
          <w:rFonts w:ascii="Arial" w:hAnsi="Arial" w:cs="Arial"/>
          <w:lang w:val="en-US"/>
        </w:rPr>
        <w:t>(c)</w:t>
      </w:r>
      <w:r w:rsidRPr="009272E9">
        <w:rPr>
          <w:rFonts w:ascii="Arial" w:hAnsi="Arial" w:cs="Arial"/>
          <w:lang w:val="en-US"/>
        </w:rPr>
        <w:tab/>
      </w:r>
      <w:r w:rsidR="009272E9" w:rsidRPr="00F074C0">
        <w:rPr>
          <w:rFonts w:ascii="Arial" w:hAnsi="Arial" w:cs="Arial"/>
          <w:lang w:val="en-ZA" w:eastAsia="en-GB"/>
        </w:rPr>
        <w:t xml:space="preserve">the court, having regard to – </w:t>
      </w:r>
    </w:p>
    <w:p w14:paraId="333844F5" w14:textId="77777777" w:rsidR="009272E9" w:rsidRPr="009272E9" w:rsidRDefault="009272E9" w:rsidP="009272E9">
      <w:pPr>
        <w:pStyle w:val="ListParagraph"/>
        <w:rPr>
          <w:rFonts w:ascii="Arial" w:hAnsi="Arial" w:cs="Arial"/>
          <w:lang w:val="en-ZA" w:eastAsia="en-GB"/>
        </w:rPr>
      </w:pPr>
    </w:p>
    <w:p w14:paraId="10BA3230" w14:textId="7259726B" w:rsidR="009272E9" w:rsidRPr="00F074C0" w:rsidRDefault="00F074C0" w:rsidP="00F074C0">
      <w:pPr>
        <w:spacing w:line="360" w:lineRule="auto"/>
        <w:ind w:left="1800" w:hanging="180"/>
        <w:jc w:val="both"/>
        <w:rPr>
          <w:rFonts w:ascii="Arial" w:hAnsi="Arial" w:cs="Arial"/>
          <w:lang w:val="en-US"/>
        </w:rPr>
      </w:pPr>
      <w:r w:rsidRPr="009272E9">
        <w:rPr>
          <w:rFonts w:ascii="Arial" w:hAnsi="Arial" w:cs="Arial"/>
          <w:lang w:val="en-US"/>
        </w:rPr>
        <w:t>(i)</w:t>
      </w:r>
      <w:r w:rsidRPr="009272E9">
        <w:rPr>
          <w:rFonts w:ascii="Arial" w:hAnsi="Arial" w:cs="Arial"/>
          <w:lang w:val="en-US"/>
        </w:rPr>
        <w:tab/>
      </w:r>
      <w:r w:rsidR="009272E9" w:rsidRPr="00F074C0">
        <w:rPr>
          <w:rFonts w:ascii="Arial" w:hAnsi="Arial" w:cs="Arial"/>
          <w:lang w:val="en-ZA" w:eastAsia="en-GB"/>
        </w:rPr>
        <w:t>the nature of the proceedings;</w:t>
      </w:r>
    </w:p>
    <w:p w14:paraId="52242458" w14:textId="6B39AB4D" w:rsidR="009272E9" w:rsidRPr="00F074C0" w:rsidRDefault="00F074C0" w:rsidP="00F074C0">
      <w:pPr>
        <w:spacing w:line="360" w:lineRule="auto"/>
        <w:ind w:left="1800" w:hanging="180"/>
        <w:jc w:val="both"/>
        <w:rPr>
          <w:rFonts w:ascii="Arial" w:hAnsi="Arial" w:cs="Arial"/>
          <w:lang w:val="en-US"/>
        </w:rPr>
      </w:pPr>
      <w:r w:rsidRPr="009272E9">
        <w:rPr>
          <w:rFonts w:ascii="Arial" w:hAnsi="Arial" w:cs="Arial"/>
          <w:lang w:val="en-US"/>
        </w:rPr>
        <w:t>(ii)</w:t>
      </w:r>
      <w:r w:rsidRPr="009272E9">
        <w:rPr>
          <w:rFonts w:ascii="Arial" w:hAnsi="Arial" w:cs="Arial"/>
          <w:lang w:val="en-US"/>
        </w:rPr>
        <w:tab/>
      </w:r>
      <w:r w:rsidR="009272E9" w:rsidRPr="00F074C0">
        <w:rPr>
          <w:rFonts w:ascii="Arial" w:hAnsi="Arial" w:cs="Arial"/>
          <w:lang w:val="en-ZA" w:eastAsia="en-GB"/>
        </w:rPr>
        <w:t>the nature of the evidence;</w:t>
      </w:r>
    </w:p>
    <w:p w14:paraId="4F9313B1" w14:textId="39EED675" w:rsidR="009272E9" w:rsidRPr="00F074C0" w:rsidRDefault="00F074C0" w:rsidP="00F074C0">
      <w:pPr>
        <w:spacing w:line="360" w:lineRule="auto"/>
        <w:ind w:left="1800" w:hanging="180"/>
        <w:jc w:val="both"/>
        <w:rPr>
          <w:rFonts w:ascii="Arial" w:hAnsi="Arial" w:cs="Arial"/>
          <w:lang w:val="en-US"/>
        </w:rPr>
      </w:pPr>
      <w:r w:rsidRPr="009272E9">
        <w:rPr>
          <w:rFonts w:ascii="Arial" w:hAnsi="Arial" w:cs="Arial"/>
          <w:lang w:val="en-US"/>
        </w:rPr>
        <w:t>(iii)</w:t>
      </w:r>
      <w:r w:rsidRPr="009272E9">
        <w:rPr>
          <w:rFonts w:ascii="Arial" w:hAnsi="Arial" w:cs="Arial"/>
          <w:lang w:val="en-US"/>
        </w:rPr>
        <w:tab/>
      </w:r>
      <w:r w:rsidR="009272E9" w:rsidRPr="00F074C0">
        <w:rPr>
          <w:rFonts w:ascii="Arial" w:hAnsi="Arial" w:cs="Arial"/>
          <w:lang w:val="en-ZA" w:eastAsia="en-GB"/>
        </w:rPr>
        <w:t>the purpose for which the evidence is tendered;</w:t>
      </w:r>
    </w:p>
    <w:p w14:paraId="58675154" w14:textId="631C1ED3" w:rsidR="009272E9" w:rsidRPr="00F074C0" w:rsidRDefault="00F074C0" w:rsidP="00F074C0">
      <w:pPr>
        <w:spacing w:line="360" w:lineRule="auto"/>
        <w:ind w:left="1800" w:hanging="180"/>
        <w:jc w:val="both"/>
        <w:rPr>
          <w:rFonts w:ascii="Arial" w:hAnsi="Arial" w:cs="Arial"/>
          <w:lang w:val="en-US"/>
        </w:rPr>
      </w:pPr>
      <w:r w:rsidRPr="009272E9">
        <w:rPr>
          <w:rFonts w:ascii="Arial" w:hAnsi="Arial" w:cs="Arial"/>
          <w:lang w:val="en-US"/>
        </w:rPr>
        <w:t>(iv)</w:t>
      </w:r>
      <w:r w:rsidRPr="009272E9">
        <w:rPr>
          <w:rFonts w:ascii="Arial" w:hAnsi="Arial" w:cs="Arial"/>
          <w:lang w:val="en-US"/>
        </w:rPr>
        <w:tab/>
      </w:r>
      <w:r w:rsidR="009272E9" w:rsidRPr="00F074C0">
        <w:rPr>
          <w:rFonts w:ascii="Arial" w:hAnsi="Arial" w:cs="Arial"/>
          <w:lang w:val="en-ZA" w:eastAsia="en-GB"/>
        </w:rPr>
        <w:t>the probative value of the evidence;</w:t>
      </w:r>
    </w:p>
    <w:p w14:paraId="0EA7F02A" w14:textId="0D4D6242" w:rsidR="009272E9" w:rsidRPr="00F074C0" w:rsidRDefault="00F074C0" w:rsidP="00F074C0">
      <w:pPr>
        <w:spacing w:line="360" w:lineRule="auto"/>
        <w:ind w:left="1800" w:hanging="180"/>
        <w:jc w:val="both"/>
        <w:rPr>
          <w:rFonts w:ascii="Arial" w:hAnsi="Arial" w:cs="Arial"/>
          <w:lang w:val="en-US"/>
        </w:rPr>
      </w:pPr>
      <w:r w:rsidRPr="009272E9">
        <w:rPr>
          <w:rFonts w:ascii="Arial" w:hAnsi="Arial" w:cs="Arial"/>
          <w:lang w:val="en-US"/>
        </w:rPr>
        <w:t>(v)</w:t>
      </w:r>
      <w:r w:rsidRPr="009272E9">
        <w:rPr>
          <w:rFonts w:ascii="Arial" w:hAnsi="Arial" w:cs="Arial"/>
          <w:lang w:val="en-US"/>
        </w:rPr>
        <w:tab/>
      </w:r>
      <w:r w:rsidR="009272E9" w:rsidRPr="00F074C0">
        <w:rPr>
          <w:rFonts w:ascii="Arial" w:hAnsi="Arial" w:cs="Arial"/>
          <w:lang w:val="en-ZA" w:eastAsia="en-GB"/>
        </w:rPr>
        <w:t>the reason why the evidence is not given by the person upon whose credibility the probative value of such evidence depends;</w:t>
      </w:r>
    </w:p>
    <w:p w14:paraId="5BB53D45" w14:textId="0D21606A" w:rsidR="009272E9" w:rsidRPr="00F074C0" w:rsidRDefault="00F074C0" w:rsidP="00F074C0">
      <w:pPr>
        <w:spacing w:line="360" w:lineRule="auto"/>
        <w:ind w:left="1800" w:hanging="180"/>
        <w:jc w:val="both"/>
        <w:rPr>
          <w:rFonts w:ascii="Arial" w:hAnsi="Arial" w:cs="Arial"/>
          <w:lang w:val="en-US"/>
        </w:rPr>
      </w:pPr>
      <w:r w:rsidRPr="009272E9">
        <w:rPr>
          <w:rFonts w:ascii="Arial" w:hAnsi="Arial" w:cs="Arial"/>
          <w:lang w:val="en-US"/>
        </w:rPr>
        <w:t>(vi)</w:t>
      </w:r>
      <w:r w:rsidRPr="009272E9">
        <w:rPr>
          <w:rFonts w:ascii="Arial" w:hAnsi="Arial" w:cs="Arial"/>
          <w:lang w:val="en-US"/>
        </w:rPr>
        <w:tab/>
      </w:r>
      <w:r w:rsidR="009272E9" w:rsidRPr="00F074C0">
        <w:rPr>
          <w:rFonts w:ascii="Arial" w:hAnsi="Arial" w:cs="Arial"/>
          <w:lang w:val="en-ZA" w:eastAsia="en-GB"/>
        </w:rPr>
        <w:t>any prejudice to a party which the admission of such evidence might entail; and</w:t>
      </w:r>
    </w:p>
    <w:p w14:paraId="52FC5AE1" w14:textId="6C9E4F4E" w:rsidR="009272E9" w:rsidRPr="00F074C0" w:rsidRDefault="00F074C0" w:rsidP="00F074C0">
      <w:pPr>
        <w:spacing w:line="360" w:lineRule="auto"/>
        <w:ind w:left="1800" w:hanging="180"/>
        <w:jc w:val="both"/>
        <w:rPr>
          <w:rFonts w:ascii="Arial" w:hAnsi="Arial" w:cs="Arial"/>
          <w:lang w:val="en-US"/>
        </w:rPr>
      </w:pPr>
      <w:r w:rsidRPr="009272E9">
        <w:rPr>
          <w:rFonts w:ascii="Arial" w:hAnsi="Arial" w:cs="Arial"/>
          <w:lang w:val="en-US"/>
        </w:rPr>
        <w:t>(vii)</w:t>
      </w:r>
      <w:r w:rsidRPr="009272E9">
        <w:rPr>
          <w:rFonts w:ascii="Arial" w:hAnsi="Arial" w:cs="Arial"/>
          <w:lang w:val="en-US"/>
        </w:rPr>
        <w:tab/>
      </w:r>
      <w:r w:rsidR="009272E9" w:rsidRPr="00F074C0">
        <w:rPr>
          <w:rFonts w:ascii="Arial" w:hAnsi="Arial" w:cs="Arial"/>
          <w:lang w:val="en-ZA" w:eastAsia="en-GB"/>
        </w:rPr>
        <w:t xml:space="preserve">any other factor which should in the opinion of the court be taken into account, </w:t>
      </w:r>
    </w:p>
    <w:p w14:paraId="36374946" w14:textId="77777777" w:rsidR="009272E9" w:rsidRPr="009272E9" w:rsidRDefault="009272E9" w:rsidP="009272E9">
      <w:pPr>
        <w:spacing w:before="100" w:beforeAutospacing="1" w:after="100" w:afterAutospacing="1" w:line="360" w:lineRule="auto"/>
        <w:ind w:left="720"/>
        <w:rPr>
          <w:rFonts w:ascii="Arial" w:hAnsi="Arial" w:cs="Arial"/>
          <w:lang w:val="en-ZA" w:eastAsia="en-GB"/>
        </w:rPr>
      </w:pPr>
      <w:r w:rsidRPr="009272E9">
        <w:rPr>
          <w:rFonts w:ascii="Arial" w:hAnsi="Arial" w:cs="Arial"/>
          <w:lang w:val="en-ZA" w:eastAsia="en-GB"/>
        </w:rPr>
        <w:t xml:space="preserve">is of the opinion that such evidence should be admitted in the interest of justice.’ </w:t>
      </w:r>
    </w:p>
    <w:p w14:paraId="0202CC9D" w14:textId="6DA97379" w:rsidR="009272E9" w:rsidRPr="00F074C0" w:rsidRDefault="00F074C0" w:rsidP="00F074C0">
      <w:pPr>
        <w:spacing w:line="360" w:lineRule="auto"/>
        <w:jc w:val="both"/>
        <w:rPr>
          <w:rFonts w:ascii="Arial" w:hAnsi="Arial" w:cs="Arial"/>
          <w:lang w:val="en-US"/>
        </w:rPr>
      </w:pPr>
      <w:r w:rsidRPr="009272E9">
        <w:rPr>
          <w:rFonts w:ascii="Arial" w:hAnsi="Arial" w:cs="Arial"/>
          <w:lang w:val="en-US"/>
        </w:rPr>
        <w:t>[255]</w:t>
      </w:r>
      <w:r w:rsidRPr="009272E9">
        <w:rPr>
          <w:rFonts w:ascii="Arial" w:hAnsi="Arial" w:cs="Arial"/>
          <w:lang w:val="en-US"/>
        </w:rPr>
        <w:tab/>
      </w:r>
      <w:r w:rsidR="009272E9" w:rsidRPr="00F074C0">
        <w:rPr>
          <w:rFonts w:ascii="Arial" w:hAnsi="Arial" w:cs="Arial"/>
          <w:lang w:val="en-US"/>
        </w:rPr>
        <w:t>I have seen fit to admit the Curator’s Abiding Affidavit</w:t>
      </w:r>
      <w:r w:rsidR="009272E9" w:rsidRPr="009272E9">
        <w:rPr>
          <w:rStyle w:val="FootnoteReference"/>
          <w:rFonts w:ascii="Arial" w:hAnsi="Arial" w:cs="Arial"/>
          <w:lang w:val="en-US"/>
        </w:rPr>
        <w:footnoteReference w:id="22"/>
      </w:r>
      <w:r w:rsidR="009272E9" w:rsidRPr="00F074C0">
        <w:rPr>
          <w:rFonts w:ascii="Arial" w:hAnsi="Arial" w:cs="Arial"/>
          <w:lang w:val="en-US"/>
        </w:rPr>
        <w:t xml:space="preserve"> dated 23 September 2022 as well as his reports (all of which are annexures to the founding affidavit of the NPA) having regard to </w:t>
      </w:r>
      <w:r w:rsidR="009272E9" w:rsidRPr="00F074C0">
        <w:rPr>
          <w:rFonts w:ascii="Arial" w:hAnsi="Arial" w:cs="Arial"/>
          <w:i/>
          <w:iCs/>
          <w:lang w:val="en-US"/>
        </w:rPr>
        <w:t>inter alia</w:t>
      </w:r>
      <w:r w:rsidR="009272E9" w:rsidRPr="00F074C0">
        <w:rPr>
          <w:rFonts w:ascii="Arial" w:hAnsi="Arial" w:cs="Arial"/>
          <w:lang w:val="en-US"/>
        </w:rPr>
        <w:t xml:space="preserve"> the following: </w:t>
      </w:r>
    </w:p>
    <w:p w14:paraId="40704FC5" w14:textId="77777777" w:rsidR="009272E9" w:rsidRPr="009272E9" w:rsidRDefault="009272E9" w:rsidP="009272E9">
      <w:pPr>
        <w:pStyle w:val="ListParagraph"/>
        <w:spacing w:line="360" w:lineRule="auto"/>
        <w:ind w:left="0"/>
        <w:jc w:val="both"/>
        <w:rPr>
          <w:rFonts w:ascii="Arial" w:hAnsi="Arial" w:cs="Arial"/>
          <w:lang w:val="en-US"/>
        </w:rPr>
      </w:pPr>
    </w:p>
    <w:p w14:paraId="2FB0FCE8" w14:textId="5CFB79A8" w:rsidR="009272E9" w:rsidRPr="00F074C0" w:rsidRDefault="00F074C0" w:rsidP="00F074C0">
      <w:pPr>
        <w:spacing w:line="360" w:lineRule="auto"/>
        <w:ind w:left="1080" w:hanging="360"/>
        <w:jc w:val="both"/>
        <w:rPr>
          <w:rFonts w:ascii="Arial" w:hAnsi="Arial" w:cs="Arial"/>
          <w:lang w:val="en-US"/>
        </w:rPr>
      </w:pPr>
      <w:r w:rsidRPr="009272E9">
        <w:rPr>
          <w:rFonts w:ascii="Arial" w:hAnsi="Arial" w:cs="Arial"/>
          <w:lang w:val="en-US"/>
        </w:rPr>
        <w:t>(a)</w:t>
      </w:r>
      <w:r w:rsidRPr="009272E9">
        <w:rPr>
          <w:rFonts w:ascii="Arial" w:hAnsi="Arial" w:cs="Arial"/>
          <w:lang w:val="en-US"/>
        </w:rPr>
        <w:tab/>
      </w:r>
      <w:r w:rsidR="009272E9" w:rsidRPr="00F074C0">
        <w:rPr>
          <w:rFonts w:ascii="Arial" w:hAnsi="Arial" w:cs="Arial"/>
          <w:bCs/>
          <w:lang w:val="en-US"/>
        </w:rPr>
        <w:t xml:space="preserve">The nature of the proceedings: This is an urgent application for an interdict in which the evidence of the respective parties is presented by way of affidavit. The main issue to be determined is based on a contractual dispute. </w:t>
      </w:r>
    </w:p>
    <w:p w14:paraId="33E30D93" w14:textId="77777777" w:rsidR="009272E9" w:rsidRPr="009272E9" w:rsidRDefault="009272E9" w:rsidP="009272E9">
      <w:pPr>
        <w:pStyle w:val="ListParagraph"/>
        <w:spacing w:line="360" w:lineRule="auto"/>
        <w:ind w:left="1080"/>
        <w:jc w:val="both"/>
        <w:rPr>
          <w:rFonts w:ascii="Arial" w:hAnsi="Arial" w:cs="Arial"/>
          <w:lang w:val="en-US"/>
        </w:rPr>
      </w:pPr>
    </w:p>
    <w:p w14:paraId="288C8A35" w14:textId="1A623E70" w:rsidR="009272E9" w:rsidRPr="00F074C0" w:rsidRDefault="00F074C0" w:rsidP="00F074C0">
      <w:pPr>
        <w:spacing w:line="360" w:lineRule="auto"/>
        <w:ind w:left="1080" w:hanging="360"/>
        <w:jc w:val="both"/>
        <w:rPr>
          <w:rFonts w:ascii="Arial" w:hAnsi="Arial" w:cs="Arial"/>
          <w:lang w:val="en-US"/>
        </w:rPr>
      </w:pPr>
      <w:r w:rsidRPr="009272E9">
        <w:rPr>
          <w:rFonts w:ascii="Arial" w:hAnsi="Arial" w:cs="Arial"/>
          <w:lang w:val="en-US"/>
        </w:rPr>
        <w:t>(b)</w:t>
      </w:r>
      <w:r w:rsidRPr="009272E9">
        <w:rPr>
          <w:rFonts w:ascii="Arial" w:hAnsi="Arial" w:cs="Arial"/>
          <w:lang w:val="en-US"/>
        </w:rPr>
        <w:tab/>
      </w:r>
      <w:r w:rsidR="009272E9" w:rsidRPr="00F074C0">
        <w:rPr>
          <w:rFonts w:ascii="Arial" w:hAnsi="Arial" w:cs="Arial"/>
          <w:bCs/>
          <w:lang w:val="en-US"/>
        </w:rPr>
        <w:t xml:space="preserve">The nature of the evidence: The nature of the evidence is documentary evidence in the form of an abiding affidavit (filed under case number 2022-016480 in the Pretoria High Court in an application by the Business Rescue Practitioners for a declaratory order on the status of the preservation order), as well as reports, of the Curator appointed by the court to </w:t>
      </w:r>
      <w:r w:rsidR="009272E9" w:rsidRPr="00F074C0">
        <w:rPr>
          <w:rFonts w:ascii="Arial" w:hAnsi="Arial" w:cs="Arial"/>
          <w:bCs/>
          <w:i/>
          <w:iCs/>
          <w:lang w:val="en-US"/>
        </w:rPr>
        <w:t>inter alia</w:t>
      </w:r>
      <w:r w:rsidR="009272E9" w:rsidRPr="00F074C0">
        <w:rPr>
          <w:rFonts w:ascii="Arial" w:hAnsi="Arial" w:cs="Arial"/>
          <w:bCs/>
          <w:lang w:val="en-US"/>
        </w:rPr>
        <w:t xml:space="preserve"> assume control, custody, care and administration (with the Business Rescue Practitioners), with power of attorney to deal with the property relating to the dispute between the parties as if he himself were its owner or holder, for the purpose of protecting said property and reporting to the court thereon, whose powers, duties and authority are further defined in the court order (case number 62604/21 of the Pretoria High Court dated 23 March 2021).</w:t>
      </w:r>
    </w:p>
    <w:p w14:paraId="329EE9DF" w14:textId="77777777" w:rsidR="009272E9" w:rsidRPr="009272E9" w:rsidRDefault="009272E9" w:rsidP="009272E9">
      <w:pPr>
        <w:pStyle w:val="ListParagraph"/>
        <w:spacing w:line="360" w:lineRule="auto"/>
        <w:rPr>
          <w:rFonts w:ascii="Arial" w:hAnsi="Arial" w:cs="Arial"/>
          <w:bCs/>
          <w:lang w:val="en-US"/>
        </w:rPr>
      </w:pPr>
    </w:p>
    <w:p w14:paraId="157EE8F4" w14:textId="4F81B0A9" w:rsidR="009272E9" w:rsidRPr="00F074C0" w:rsidRDefault="00F074C0" w:rsidP="00F074C0">
      <w:pPr>
        <w:spacing w:line="360" w:lineRule="auto"/>
        <w:ind w:left="1080" w:hanging="360"/>
        <w:jc w:val="both"/>
        <w:rPr>
          <w:rFonts w:ascii="Arial" w:hAnsi="Arial" w:cs="Arial"/>
          <w:lang w:val="en-US"/>
        </w:rPr>
      </w:pPr>
      <w:r w:rsidRPr="009272E9">
        <w:rPr>
          <w:rFonts w:ascii="Arial" w:hAnsi="Arial" w:cs="Arial"/>
          <w:lang w:val="en-US"/>
        </w:rPr>
        <w:t>(c)</w:t>
      </w:r>
      <w:r w:rsidRPr="009272E9">
        <w:rPr>
          <w:rFonts w:ascii="Arial" w:hAnsi="Arial" w:cs="Arial"/>
          <w:lang w:val="en-US"/>
        </w:rPr>
        <w:tab/>
      </w:r>
      <w:r w:rsidR="009272E9" w:rsidRPr="00F074C0">
        <w:rPr>
          <w:rFonts w:ascii="Arial" w:hAnsi="Arial" w:cs="Arial"/>
          <w:bCs/>
          <w:lang w:val="en-US"/>
        </w:rPr>
        <w:t>The purpose for which the evidence is tendered: the purpose is to show the nature of the mining operations conducted on the property.</w:t>
      </w:r>
    </w:p>
    <w:p w14:paraId="40BBA36B" w14:textId="77777777" w:rsidR="009272E9" w:rsidRPr="009272E9" w:rsidRDefault="009272E9" w:rsidP="009272E9">
      <w:pPr>
        <w:pStyle w:val="ListParagraph"/>
        <w:spacing w:line="360" w:lineRule="auto"/>
        <w:rPr>
          <w:rFonts w:ascii="Arial" w:hAnsi="Arial" w:cs="Arial"/>
          <w:bCs/>
          <w:lang w:val="en-US"/>
        </w:rPr>
      </w:pPr>
    </w:p>
    <w:p w14:paraId="79792459" w14:textId="39DE7E33" w:rsidR="009272E9" w:rsidRPr="00F074C0" w:rsidRDefault="00F074C0" w:rsidP="00F074C0">
      <w:pPr>
        <w:spacing w:line="360" w:lineRule="auto"/>
        <w:ind w:left="1080" w:hanging="360"/>
        <w:jc w:val="both"/>
        <w:rPr>
          <w:rFonts w:ascii="Arial" w:hAnsi="Arial" w:cs="Arial"/>
          <w:lang w:val="en-US"/>
        </w:rPr>
      </w:pPr>
      <w:r w:rsidRPr="009272E9">
        <w:rPr>
          <w:rFonts w:ascii="Arial" w:hAnsi="Arial" w:cs="Arial"/>
          <w:lang w:val="en-US"/>
        </w:rPr>
        <w:t>(d)</w:t>
      </w:r>
      <w:r w:rsidRPr="009272E9">
        <w:rPr>
          <w:rFonts w:ascii="Arial" w:hAnsi="Arial" w:cs="Arial"/>
          <w:lang w:val="en-US"/>
        </w:rPr>
        <w:tab/>
      </w:r>
      <w:r w:rsidR="009272E9" w:rsidRPr="00F074C0">
        <w:rPr>
          <w:rFonts w:ascii="Arial" w:hAnsi="Arial" w:cs="Arial"/>
          <w:bCs/>
          <w:lang w:val="en-US"/>
        </w:rPr>
        <w:t xml:space="preserve">The probative value of the evidence: </w:t>
      </w:r>
      <w:r w:rsidR="009272E9" w:rsidRPr="00F074C0">
        <w:rPr>
          <w:rFonts w:ascii="Arial" w:hAnsi="Arial" w:cs="Arial"/>
          <w:bCs/>
        </w:rPr>
        <w:t xml:space="preserve">The documents in question are relevant and reliable. They form part of extensive reports to the court relating to the nature of the business operations on the property and are compiled by an independent party appointed by the court. It is common cause that the mini-pit contractors mine coal on the property and that they pay OCM a royalty for this. The royalty rates and the fact that the mini-pit contractors benefit from the value of the exported coal are not in dispute. </w:t>
      </w:r>
    </w:p>
    <w:p w14:paraId="37745A6D" w14:textId="77777777" w:rsidR="009272E9" w:rsidRPr="009272E9" w:rsidRDefault="009272E9" w:rsidP="009272E9">
      <w:pPr>
        <w:pStyle w:val="ListParagraph"/>
        <w:spacing w:line="360" w:lineRule="auto"/>
        <w:rPr>
          <w:rFonts w:ascii="Arial" w:hAnsi="Arial" w:cs="Arial"/>
          <w:bCs/>
          <w:lang w:val="en-US"/>
        </w:rPr>
      </w:pPr>
    </w:p>
    <w:p w14:paraId="05BDD740" w14:textId="700273D7" w:rsidR="009272E9" w:rsidRPr="00F074C0" w:rsidRDefault="00F074C0" w:rsidP="00F074C0">
      <w:pPr>
        <w:spacing w:line="360" w:lineRule="auto"/>
        <w:ind w:left="1080" w:hanging="360"/>
        <w:jc w:val="both"/>
        <w:rPr>
          <w:rFonts w:ascii="Arial" w:hAnsi="Arial" w:cs="Arial"/>
          <w:lang w:val="en-US"/>
        </w:rPr>
      </w:pPr>
      <w:r w:rsidRPr="009272E9">
        <w:rPr>
          <w:rFonts w:ascii="Arial" w:hAnsi="Arial" w:cs="Arial"/>
          <w:lang w:val="en-US"/>
        </w:rPr>
        <w:t>(e)</w:t>
      </w:r>
      <w:r w:rsidRPr="009272E9">
        <w:rPr>
          <w:rFonts w:ascii="Arial" w:hAnsi="Arial" w:cs="Arial"/>
          <w:lang w:val="en-US"/>
        </w:rPr>
        <w:tab/>
      </w:r>
      <w:r w:rsidR="009272E9" w:rsidRPr="00F074C0">
        <w:rPr>
          <w:rFonts w:ascii="Arial" w:hAnsi="Arial" w:cs="Arial"/>
          <w:bCs/>
          <w:lang w:val="en-US"/>
        </w:rPr>
        <w:t xml:space="preserve">The reason why the evidence is not given by the person upon whose credibility the probative value of such evidence depends: </w:t>
      </w:r>
      <w:r w:rsidR="009272E9" w:rsidRPr="00F074C0">
        <w:rPr>
          <w:rFonts w:ascii="Arial" w:hAnsi="Arial" w:cs="Arial"/>
          <w:bCs/>
        </w:rPr>
        <w:t>It appears that the curator resigned from his appointment during December 2022 on account of death threats from unnamed sources.</w:t>
      </w:r>
    </w:p>
    <w:p w14:paraId="5EF768F2" w14:textId="77777777" w:rsidR="009272E9" w:rsidRPr="009272E9" w:rsidRDefault="009272E9" w:rsidP="009272E9">
      <w:pPr>
        <w:pStyle w:val="ListParagraph"/>
        <w:spacing w:line="360" w:lineRule="auto"/>
        <w:rPr>
          <w:rFonts w:ascii="Arial" w:hAnsi="Arial" w:cs="Arial"/>
          <w:lang w:val="en-US"/>
        </w:rPr>
      </w:pPr>
    </w:p>
    <w:p w14:paraId="5481FCAE" w14:textId="6BF3125B" w:rsidR="009272E9" w:rsidRPr="00F074C0" w:rsidRDefault="00F074C0" w:rsidP="00F074C0">
      <w:pPr>
        <w:spacing w:line="360" w:lineRule="auto"/>
        <w:ind w:left="1080" w:hanging="360"/>
        <w:jc w:val="both"/>
        <w:rPr>
          <w:rFonts w:ascii="Arial" w:hAnsi="Arial" w:cs="Arial"/>
          <w:lang w:val="en-US"/>
        </w:rPr>
      </w:pPr>
      <w:r w:rsidRPr="009272E9">
        <w:rPr>
          <w:rFonts w:ascii="Arial" w:hAnsi="Arial" w:cs="Arial"/>
          <w:lang w:val="en-US"/>
        </w:rPr>
        <w:t>(f)</w:t>
      </w:r>
      <w:r w:rsidRPr="009272E9">
        <w:rPr>
          <w:rFonts w:ascii="Arial" w:hAnsi="Arial" w:cs="Arial"/>
          <w:lang w:val="en-US"/>
        </w:rPr>
        <w:tab/>
      </w:r>
      <w:r w:rsidR="009272E9" w:rsidRPr="00F074C0">
        <w:rPr>
          <w:rFonts w:ascii="Arial" w:hAnsi="Arial" w:cs="Arial"/>
          <w:bCs/>
          <w:lang w:val="en-US"/>
        </w:rPr>
        <w:t xml:space="preserve">Any prejudice to a party to which the admission of such evidence might entail: There is no prejudice to be suffered by the any of the </w:t>
      </w:r>
      <w:r w:rsidR="009272E9" w:rsidRPr="00F074C0">
        <w:rPr>
          <w:rFonts w:ascii="Arial" w:hAnsi="Arial" w:cs="Arial"/>
          <w:bCs/>
          <w:lang w:val="en-US"/>
        </w:rPr>
        <w:lastRenderedPageBreak/>
        <w:t>parties in this case. The applicants in particular have filed extensive affidavits opposing the intervention application by the NPA, and have placed their version on the relevant issues before the court.</w:t>
      </w:r>
    </w:p>
    <w:p w14:paraId="19C78737" w14:textId="77777777" w:rsidR="009272E9" w:rsidRPr="009272E9" w:rsidRDefault="009272E9" w:rsidP="009272E9">
      <w:pPr>
        <w:pStyle w:val="ListParagraph"/>
        <w:spacing w:line="360" w:lineRule="auto"/>
        <w:rPr>
          <w:rFonts w:ascii="Arial" w:hAnsi="Arial" w:cs="Arial"/>
          <w:bCs/>
          <w:lang w:val="en-US"/>
        </w:rPr>
      </w:pPr>
    </w:p>
    <w:p w14:paraId="169B00F4" w14:textId="43659651" w:rsidR="009272E9" w:rsidRPr="00F074C0" w:rsidRDefault="00F074C0" w:rsidP="00F074C0">
      <w:pPr>
        <w:spacing w:line="360" w:lineRule="auto"/>
        <w:ind w:left="1080" w:hanging="360"/>
        <w:jc w:val="both"/>
        <w:rPr>
          <w:rFonts w:ascii="Arial" w:hAnsi="Arial" w:cs="Arial"/>
          <w:lang w:val="en-US"/>
        </w:rPr>
      </w:pPr>
      <w:r w:rsidRPr="009272E9">
        <w:rPr>
          <w:rFonts w:ascii="Arial" w:hAnsi="Arial" w:cs="Arial"/>
          <w:lang w:val="en-US"/>
        </w:rPr>
        <w:t>(g)</w:t>
      </w:r>
      <w:r w:rsidRPr="009272E9">
        <w:rPr>
          <w:rFonts w:ascii="Arial" w:hAnsi="Arial" w:cs="Arial"/>
          <w:lang w:val="en-US"/>
        </w:rPr>
        <w:tab/>
      </w:r>
      <w:r w:rsidR="009272E9" w:rsidRPr="00F074C0">
        <w:rPr>
          <w:rFonts w:ascii="Arial" w:hAnsi="Arial" w:cs="Arial"/>
          <w:bCs/>
          <w:lang w:val="en-US"/>
        </w:rPr>
        <w:t>Any other factor which should in the opinion of the court be taken into account: The evidence in question is consistent with proven facts.</w:t>
      </w:r>
    </w:p>
    <w:p w14:paraId="53805E6A" w14:textId="77777777" w:rsidR="009272E9" w:rsidRPr="009272E9" w:rsidRDefault="009272E9" w:rsidP="009272E9">
      <w:pPr>
        <w:pStyle w:val="ListParagraph"/>
        <w:spacing w:line="360" w:lineRule="auto"/>
        <w:rPr>
          <w:rFonts w:ascii="Arial" w:hAnsi="Arial" w:cs="Arial"/>
          <w:bCs/>
        </w:rPr>
      </w:pPr>
    </w:p>
    <w:p w14:paraId="7EB2F72C" w14:textId="77777777" w:rsidR="009272E9" w:rsidRPr="009272E9" w:rsidRDefault="009272E9" w:rsidP="009272E9">
      <w:pPr>
        <w:pStyle w:val="ListParagraph"/>
        <w:spacing w:line="360" w:lineRule="auto"/>
        <w:ind w:left="1080"/>
        <w:jc w:val="both"/>
        <w:rPr>
          <w:rFonts w:ascii="Arial" w:hAnsi="Arial" w:cs="Arial"/>
          <w:lang w:val="en-US"/>
        </w:rPr>
      </w:pPr>
      <w:r w:rsidRPr="009272E9">
        <w:rPr>
          <w:rFonts w:ascii="Arial" w:hAnsi="Arial" w:cs="Arial"/>
          <w:bCs/>
        </w:rPr>
        <w:t>It is in the interests of justice that the documents in question are admitted in evidence. They are so admitted.</w:t>
      </w:r>
    </w:p>
    <w:p w14:paraId="32C15E0D" w14:textId="77777777" w:rsidR="009272E9" w:rsidRPr="009272E9" w:rsidRDefault="009272E9" w:rsidP="009272E9">
      <w:pPr>
        <w:pStyle w:val="ListParagraph"/>
        <w:spacing w:line="360" w:lineRule="auto"/>
        <w:ind w:left="0"/>
        <w:jc w:val="both"/>
        <w:rPr>
          <w:rFonts w:ascii="Arial" w:hAnsi="Arial" w:cs="Arial"/>
          <w:lang w:val="en-US"/>
        </w:rPr>
      </w:pPr>
    </w:p>
    <w:p w14:paraId="3F41F75C" w14:textId="32790063" w:rsidR="009272E9" w:rsidRPr="00F074C0" w:rsidRDefault="00F074C0" w:rsidP="00F074C0">
      <w:pPr>
        <w:spacing w:line="360" w:lineRule="auto"/>
        <w:jc w:val="both"/>
        <w:rPr>
          <w:rFonts w:ascii="Arial" w:hAnsi="Arial" w:cs="Arial"/>
          <w:lang w:val="en-US"/>
        </w:rPr>
      </w:pPr>
      <w:r w:rsidRPr="009272E9">
        <w:rPr>
          <w:rFonts w:ascii="Arial" w:hAnsi="Arial" w:cs="Arial"/>
          <w:lang w:val="en-US"/>
        </w:rPr>
        <w:t>[256]</w:t>
      </w:r>
      <w:r w:rsidRPr="009272E9">
        <w:rPr>
          <w:rFonts w:ascii="Arial" w:hAnsi="Arial" w:cs="Arial"/>
          <w:lang w:val="en-US"/>
        </w:rPr>
        <w:tab/>
      </w:r>
      <w:r w:rsidR="009272E9" w:rsidRPr="00F074C0">
        <w:rPr>
          <w:rFonts w:ascii="Arial" w:hAnsi="Arial" w:cs="Arial"/>
          <w:lang w:val="en-US"/>
        </w:rPr>
        <w:t>Notably, the applicants have themselves relied on aspects of the Curator’s reports. According to the applicants, the Curator acknowledged in his first report that the mini-pit contracts are valid, binding and enforceable, and he accepted that they were concluded at market related prices at the time.</w:t>
      </w:r>
    </w:p>
    <w:p w14:paraId="5BD8CE5C" w14:textId="77777777" w:rsidR="009272E9" w:rsidRDefault="009272E9" w:rsidP="009272E9">
      <w:pPr>
        <w:pStyle w:val="ListParagraph"/>
        <w:spacing w:line="360" w:lineRule="auto"/>
        <w:ind w:left="0"/>
        <w:jc w:val="both"/>
        <w:rPr>
          <w:rFonts w:ascii="Arial" w:hAnsi="Arial" w:cs="Arial"/>
          <w:lang w:val="en-US"/>
        </w:rPr>
      </w:pPr>
    </w:p>
    <w:p w14:paraId="19E107BB" w14:textId="77777777" w:rsidR="00555694" w:rsidRPr="00C71D1D" w:rsidRDefault="00555694" w:rsidP="00555694">
      <w:pPr>
        <w:pStyle w:val="ListParagraph"/>
        <w:rPr>
          <w:rFonts w:ascii="Arial" w:hAnsi="Arial" w:cs="Arial"/>
          <w:lang w:val="en-US"/>
        </w:rPr>
      </w:pPr>
    </w:p>
    <w:p w14:paraId="68F24947" w14:textId="3C6C96AB" w:rsidR="00555694" w:rsidRPr="00F074C0" w:rsidRDefault="00F074C0" w:rsidP="00F074C0">
      <w:pPr>
        <w:spacing w:line="360" w:lineRule="auto"/>
        <w:jc w:val="both"/>
        <w:rPr>
          <w:rFonts w:ascii="Arial" w:hAnsi="Arial" w:cs="Arial"/>
          <w:lang w:val="en-US"/>
        </w:rPr>
      </w:pPr>
      <w:r w:rsidRPr="00C71D1D">
        <w:rPr>
          <w:rFonts w:ascii="Arial" w:hAnsi="Arial" w:cs="Arial"/>
          <w:lang w:val="en-US"/>
        </w:rPr>
        <w:t>[257]</w:t>
      </w:r>
      <w:r w:rsidRPr="00C71D1D">
        <w:rPr>
          <w:rFonts w:ascii="Arial" w:hAnsi="Arial" w:cs="Arial"/>
          <w:lang w:val="en-US"/>
        </w:rPr>
        <w:tab/>
      </w:r>
      <w:r w:rsidR="00555694" w:rsidRPr="00F074C0">
        <w:rPr>
          <w:rFonts w:ascii="Arial" w:hAnsi="Arial" w:cs="Arial"/>
          <w:lang w:val="en-US"/>
        </w:rPr>
        <w:t>The figures provided by the Curator are staggering, but even if they are exaggerated, if it is the case that money is being dissipated in the w</w:t>
      </w:r>
      <w:r w:rsidR="005A7B97" w:rsidRPr="00F074C0">
        <w:rPr>
          <w:rFonts w:ascii="Arial" w:hAnsi="Arial" w:cs="Arial"/>
          <w:lang w:val="en-US"/>
        </w:rPr>
        <w:t>ay</w:t>
      </w:r>
      <w:r w:rsidR="00555694" w:rsidRPr="00F074C0">
        <w:rPr>
          <w:rFonts w:ascii="Arial" w:hAnsi="Arial" w:cs="Arial"/>
          <w:lang w:val="en-US"/>
        </w:rPr>
        <w:t xml:space="preserve"> contended, this fact favours an approach where it is prudent to await the outcome of the arbitration proceedings.</w:t>
      </w:r>
    </w:p>
    <w:p w14:paraId="31F21969" w14:textId="77777777" w:rsidR="00555694" w:rsidRPr="00C71D1D" w:rsidRDefault="00555694" w:rsidP="00555694">
      <w:pPr>
        <w:pStyle w:val="ListParagraph"/>
        <w:spacing w:line="360" w:lineRule="auto"/>
        <w:ind w:left="0"/>
        <w:jc w:val="both"/>
        <w:rPr>
          <w:rFonts w:ascii="Arial" w:hAnsi="Arial" w:cs="Arial"/>
          <w:lang w:val="en-US"/>
        </w:rPr>
      </w:pPr>
    </w:p>
    <w:p w14:paraId="2FC5AB36" w14:textId="4B9FC22B" w:rsidR="00B716E6" w:rsidRPr="00F074C0" w:rsidRDefault="00F074C0" w:rsidP="00F074C0">
      <w:pPr>
        <w:spacing w:line="360" w:lineRule="auto"/>
        <w:jc w:val="both"/>
        <w:rPr>
          <w:rFonts w:ascii="Arial" w:hAnsi="Arial" w:cs="Arial"/>
          <w:lang w:val="en-US"/>
        </w:rPr>
      </w:pPr>
      <w:r>
        <w:rPr>
          <w:rFonts w:ascii="Arial" w:hAnsi="Arial" w:cs="Arial"/>
          <w:lang w:val="en-US"/>
        </w:rPr>
        <w:t>[258]</w:t>
      </w:r>
      <w:r>
        <w:rPr>
          <w:rFonts w:ascii="Arial" w:hAnsi="Arial" w:cs="Arial"/>
          <w:lang w:val="en-US"/>
        </w:rPr>
        <w:tab/>
      </w:r>
      <w:r w:rsidR="00555694" w:rsidRPr="00F074C0">
        <w:rPr>
          <w:rFonts w:ascii="Arial" w:hAnsi="Arial" w:cs="Arial"/>
          <w:lang w:val="en-US"/>
        </w:rPr>
        <w:t>Having regard to all of the arguments presented by the parties, I find that t</w:t>
      </w:r>
      <w:r w:rsidR="00B716E6" w:rsidRPr="00F074C0">
        <w:rPr>
          <w:rFonts w:ascii="Arial" w:hAnsi="Arial" w:cs="Arial"/>
          <w:lang w:val="en-US"/>
        </w:rPr>
        <w:t>he balance of convenience does not favour the applicants</w:t>
      </w:r>
      <w:r w:rsidR="00DB3421" w:rsidRPr="00F074C0">
        <w:rPr>
          <w:rFonts w:ascii="Arial" w:hAnsi="Arial" w:cs="Arial"/>
          <w:lang w:val="en-US"/>
        </w:rPr>
        <w:t xml:space="preserve"> or the granting of the interim relief.</w:t>
      </w:r>
    </w:p>
    <w:p w14:paraId="4D45F6D5" w14:textId="77777777" w:rsidR="00A465F4" w:rsidRPr="00A465F4" w:rsidRDefault="00A465F4" w:rsidP="00A465F4">
      <w:pPr>
        <w:pStyle w:val="ListParagraph"/>
        <w:rPr>
          <w:rFonts w:ascii="Arial" w:hAnsi="Arial" w:cs="Arial"/>
          <w:lang w:val="en-US"/>
        </w:rPr>
      </w:pPr>
    </w:p>
    <w:p w14:paraId="101B1669" w14:textId="67F8B067" w:rsidR="00A465F4" w:rsidRPr="00F074C0" w:rsidRDefault="00F074C0" w:rsidP="00F074C0">
      <w:pPr>
        <w:spacing w:line="360" w:lineRule="auto"/>
        <w:jc w:val="both"/>
        <w:rPr>
          <w:rFonts w:ascii="Arial" w:hAnsi="Arial" w:cs="Arial"/>
          <w:lang w:val="en-US"/>
        </w:rPr>
      </w:pPr>
      <w:r w:rsidRPr="00C71D1D">
        <w:rPr>
          <w:rFonts w:ascii="Arial" w:hAnsi="Arial" w:cs="Arial"/>
          <w:lang w:val="en-US"/>
        </w:rPr>
        <w:t>[259]</w:t>
      </w:r>
      <w:r w:rsidRPr="00C71D1D">
        <w:rPr>
          <w:rFonts w:ascii="Arial" w:hAnsi="Arial" w:cs="Arial"/>
          <w:lang w:val="en-US"/>
        </w:rPr>
        <w:tab/>
      </w:r>
      <w:r w:rsidR="00A465F4" w:rsidRPr="00F074C0">
        <w:rPr>
          <w:rFonts w:ascii="Arial" w:hAnsi="Arial" w:cs="Arial"/>
          <w:lang w:val="en-US"/>
        </w:rPr>
        <w:t xml:space="preserve">In </w:t>
      </w:r>
      <w:r w:rsidR="006F14F6" w:rsidRPr="00F074C0">
        <w:rPr>
          <w:rFonts w:ascii="Arial" w:hAnsi="Arial" w:cs="Arial"/>
          <w:lang w:val="en-US"/>
        </w:rPr>
        <w:t xml:space="preserve">all </w:t>
      </w:r>
      <w:r w:rsidR="00A465F4" w:rsidRPr="00F074C0">
        <w:rPr>
          <w:rFonts w:ascii="Arial" w:hAnsi="Arial" w:cs="Arial"/>
          <w:lang w:val="en-US"/>
        </w:rPr>
        <w:t>the circumstances, the application for an interim interdict must be dismissed.</w:t>
      </w:r>
    </w:p>
    <w:p w14:paraId="7A376321" w14:textId="77777777" w:rsidR="007000ED" w:rsidRDefault="007000ED" w:rsidP="007000ED">
      <w:pPr>
        <w:pStyle w:val="ListParagraph"/>
        <w:spacing w:line="360" w:lineRule="auto"/>
        <w:ind w:left="0"/>
        <w:jc w:val="both"/>
        <w:rPr>
          <w:rFonts w:ascii="Arial" w:hAnsi="Arial" w:cs="Arial"/>
          <w:lang w:val="en-US"/>
        </w:rPr>
      </w:pPr>
    </w:p>
    <w:p w14:paraId="39E2D08A" w14:textId="77777777" w:rsidR="0072483C" w:rsidRPr="005A4430" w:rsidRDefault="0072483C" w:rsidP="0072483C">
      <w:pPr>
        <w:rPr>
          <w:rFonts w:ascii="Arial" w:hAnsi="Arial" w:cs="Arial"/>
          <w:b/>
          <w:bCs/>
          <w:lang w:val="en-US"/>
        </w:rPr>
      </w:pPr>
      <w:r w:rsidRPr="005A4430">
        <w:rPr>
          <w:rFonts w:ascii="Arial" w:hAnsi="Arial" w:cs="Arial"/>
          <w:b/>
          <w:bCs/>
          <w:lang w:val="en-US"/>
        </w:rPr>
        <w:t xml:space="preserve">Costs </w:t>
      </w:r>
    </w:p>
    <w:p w14:paraId="4D67192C" w14:textId="77777777" w:rsidR="0072483C" w:rsidRPr="005A4430" w:rsidRDefault="0072483C" w:rsidP="0072483C">
      <w:pPr>
        <w:rPr>
          <w:rFonts w:ascii="Arial" w:hAnsi="Arial" w:cs="Arial"/>
          <w:lang w:val="en-US"/>
        </w:rPr>
      </w:pPr>
    </w:p>
    <w:p w14:paraId="073D7B10" w14:textId="21D32C41" w:rsidR="00A465F4" w:rsidRPr="00F074C0" w:rsidRDefault="00F074C0" w:rsidP="00F074C0">
      <w:pPr>
        <w:spacing w:line="360" w:lineRule="auto"/>
        <w:jc w:val="both"/>
        <w:rPr>
          <w:rFonts w:ascii="Arial" w:hAnsi="Arial" w:cs="Arial"/>
        </w:rPr>
      </w:pPr>
      <w:r>
        <w:rPr>
          <w:rFonts w:ascii="Arial" w:hAnsi="Arial" w:cs="Arial"/>
        </w:rPr>
        <w:t>[260]</w:t>
      </w:r>
      <w:r>
        <w:rPr>
          <w:rFonts w:ascii="Arial" w:hAnsi="Arial" w:cs="Arial"/>
        </w:rPr>
        <w:tab/>
      </w:r>
      <w:r w:rsidR="0072483C" w:rsidRPr="00F074C0">
        <w:rPr>
          <w:rFonts w:ascii="Arial" w:hAnsi="Arial" w:cs="Arial"/>
        </w:rPr>
        <w:t xml:space="preserve">I find that this is a matter in which costs should follow the result. The applicants, OCT and OCM, have not been successful in obtaining the relief which they seek. They are ordered to pay the costs of the first respondent, RBCT. I do not see the need to order that the costs be payable by the </w:t>
      </w:r>
      <w:r w:rsidR="003F111F" w:rsidRPr="00F074C0">
        <w:rPr>
          <w:rFonts w:ascii="Arial" w:hAnsi="Arial" w:cs="Arial"/>
        </w:rPr>
        <w:t>business rescue practitioners</w:t>
      </w:r>
      <w:r w:rsidR="0072483C" w:rsidRPr="00F074C0">
        <w:rPr>
          <w:rFonts w:ascii="Arial" w:hAnsi="Arial" w:cs="Arial"/>
        </w:rPr>
        <w:t xml:space="preserve">. </w:t>
      </w:r>
    </w:p>
    <w:p w14:paraId="5CA6D2A0" w14:textId="77777777" w:rsidR="00A465F4" w:rsidRDefault="00A465F4" w:rsidP="00A465F4">
      <w:pPr>
        <w:pStyle w:val="ListParagraph"/>
        <w:spacing w:line="360" w:lineRule="auto"/>
        <w:ind w:left="0"/>
        <w:jc w:val="both"/>
        <w:rPr>
          <w:rFonts w:ascii="Arial" w:hAnsi="Arial" w:cs="Arial"/>
        </w:rPr>
      </w:pPr>
    </w:p>
    <w:p w14:paraId="06EB3EB6" w14:textId="42C9CA77" w:rsidR="0072483C" w:rsidRPr="00F074C0" w:rsidRDefault="00F074C0" w:rsidP="00F074C0">
      <w:pPr>
        <w:spacing w:line="360" w:lineRule="auto"/>
        <w:jc w:val="both"/>
        <w:rPr>
          <w:rFonts w:ascii="Arial" w:hAnsi="Arial" w:cs="Arial"/>
        </w:rPr>
      </w:pPr>
      <w:r w:rsidRPr="005A4430">
        <w:rPr>
          <w:rFonts w:ascii="Arial" w:hAnsi="Arial" w:cs="Arial"/>
        </w:rPr>
        <w:t>[261]</w:t>
      </w:r>
      <w:r w:rsidRPr="005A4430">
        <w:rPr>
          <w:rFonts w:ascii="Arial" w:hAnsi="Arial" w:cs="Arial"/>
        </w:rPr>
        <w:tab/>
      </w:r>
      <w:r w:rsidR="0072483C" w:rsidRPr="00F074C0">
        <w:rPr>
          <w:rFonts w:ascii="Arial" w:hAnsi="Arial" w:cs="Arial"/>
        </w:rPr>
        <w:t xml:space="preserve">NUM decided that it will abide the decision of the court by the time that the matter was heard on 24 March 2023. There is already a costs order against it in respect of its </w:t>
      </w:r>
      <w:r w:rsidR="0072483C" w:rsidRPr="00F074C0">
        <w:rPr>
          <w:rFonts w:ascii="Arial" w:hAnsi="Arial" w:cs="Arial"/>
          <w:i/>
          <w:iCs/>
        </w:rPr>
        <w:t>interim interim application</w:t>
      </w:r>
      <w:r w:rsidR="0072483C" w:rsidRPr="00F074C0">
        <w:rPr>
          <w:rFonts w:ascii="Arial" w:hAnsi="Arial" w:cs="Arial"/>
        </w:rPr>
        <w:t>.</w:t>
      </w:r>
      <w:r w:rsidR="00B43EF6" w:rsidRPr="00F074C0">
        <w:rPr>
          <w:rFonts w:ascii="Arial" w:hAnsi="Arial" w:cs="Arial"/>
        </w:rPr>
        <w:t xml:space="preserve"> There is no further costs order against NUM.</w:t>
      </w:r>
    </w:p>
    <w:p w14:paraId="09D185E4" w14:textId="77777777" w:rsidR="0072483C" w:rsidRPr="005A4430" w:rsidRDefault="0072483C" w:rsidP="0072483C">
      <w:pPr>
        <w:pStyle w:val="ListParagraph"/>
        <w:spacing w:line="360" w:lineRule="auto"/>
        <w:ind w:left="0"/>
        <w:jc w:val="both"/>
        <w:rPr>
          <w:rFonts w:ascii="Arial" w:hAnsi="Arial" w:cs="Arial"/>
        </w:rPr>
      </w:pPr>
      <w:r w:rsidRPr="005A4430">
        <w:rPr>
          <w:rFonts w:ascii="Arial" w:hAnsi="Arial" w:cs="Arial"/>
        </w:rPr>
        <w:t xml:space="preserve"> </w:t>
      </w:r>
    </w:p>
    <w:p w14:paraId="460A3107" w14:textId="5246EC1B" w:rsidR="0072483C" w:rsidRPr="00F074C0" w:rsidRDefault="00F074C0" w:rsidP="00F074C0">
      <w:pPr>
        <w:spacing w:line="360" w:lineRule="auto"/>
        <w:jc w:val="both"/>
        <w:rPr>
          <w:rFonts w:ascii="Arial" w:hAnsi="Arial" w:cs="Arial"/>
        </w:rPr>
      </w:pPr>
      <w:r w:rsidRPr="00F019DC">
        <w:rPr>
          <w:rFonts w:ascii="Arial" w:hAnsi="Arial" w:cs="Arial"/>
        </w:rPr>
        <w:t>[262]</w:t>
      </w:r>
      <w:r w:rsidRPr="00F019DC">
        <w:rPr>
          <w:rFonts w:ascii="Arial" w:hAnsi="Arial" w:cs="Arial"/>
        </w:rPr>
        <w:tab/>
      </w:r>
      <w:r w:rsidR="0072483C" w:rsidRPr="00F074C0">
        <w:rPr>
          <w:rFonts w:ascii="Arial" w:hAnsi="Arial" w:cs="Arial"/>
        </w:rPr>
        <w:t xml:space="preserve">Insofar as the NPA is concerned, the applicants should be ordered to pay its costs. </w:t>
      </w:r>
      <w:r w:rsidR="0072483C" w:rsidRPr="00F074C0">
        <w:rPr>
          <w:rFonts w:ascii="Arial" w:hAnsi="Arial" w:cs="Arial"/>
          <w:lang w:val="en-US"/>
        </w:rPr>
        <w:t>The applicants saw fit to join the second and third respondents, who have only a commercial interest in the case, and did not oppose NUM’s application to intervene, yet they opposed the intervention application of the NPA who have a justified interest in the case.</w:t>
      </w:r>
    </w:p>
    <w:p w14:paraId="1007B209" w14:textId="77777777" w:rsidR="006B6D55" w:rsidRPr="00F019DC" w:rsidRDefault="006B6D55" w:rsidP="00F019DC">
      <w:pPr>
        <w:pStyle w:val="ListParagraph"/>
        <w:rPr>
          <w:rFonts w:ascii="Arial" w:hAnsi="Arial" w:cs="Arial"/>
        </w:rPr>
      </w:pPr>
    </w:p>
    <w:p w14:paraId="1245CA9B" w14:textId="115089EF" w:rsidR="00DC29E1" w:rsidRPr="00F074C0" w:rsidRDefault="00F074C0" w:rsidP="00F074C0">
      <w:pPr>
        <w:spacing w:line="360" w:lineRule="auto"/>
        <w:jc w:val="both"/>
        <w:rPr>
          <w:rFonts w:ascii="Arial" w:hAnsi="Arial" w:cs="Arial"/>
        </w:rPr>
      </w:pPr>
      <w:r>
        <w:rPr>
          <w:rFonts w:ascii="Arial" w:hAnsi="Arial" w:cs="Arial"/>
        </w:rPr>
        <w:t>[263]</w:t>
      </w:r>
      <w:r>
        <w:rPr>
          <w:rFonts w:ascii="Arial" w:hAnsi="Arial" w:cs="Arial"/>
        </w:rPr>
        <w:tab/>
      </w:r>
      <w:r w:rsidR="005A7B97" w:rsidRPr="00F074C0">
        <w:rPr>
          <w:rFonts w:ascii="Arial" w:hAnsi="Arial" w:cs="Arial"/>
        </w:rPr>
        <w:t>As between RBCT and t</w:t>
      </w:r>
      <w:r w:rsidR="006B6D55" w:rsidRPr="00F074C0">
        <w:rPr>
          <w:rFonts w:ascii="Arial" w:hAnsi="Arial" w:cs="Arial"/>
        </w:rPr>
        <w:t>he second and third respondents</w:t>
      </w:r>
      <w:r w:rsidR="005A7B97" w:rsidRPr="00F074C0">
        <w:rPr>
          <w:rFonts w:ascii="Arial" w:hAnsi="Arial" w:cs="Arial"/>
        </w:rPr>
        <w:t>, I find that each party should pay its own costs.</w:t>
      </w:r>
      <w:r w:rsidR="00DC29E1" w:rsidRPr="00F074C0">
        <w:rPr>
          <w:rFonts w:ascii="Arial" w:hAnsi="Arial" w:cs="Arial"/>
        </w:rPr>
        <w:t xml:space="preserve"> The reasons are evident from my findings.</w:t>
      </w:r>
    </w:p>
    <w:p w14:paraId="1A7A4CCA" w14:textId="77777777" w:rsidR="0072483C" w:rsidRPr="003F111F" w:rsidRDefault="0072483C" w:rsidP="003F111F">
      <w:pPr>
        <w:spacing w:line="360" w:lineRule="auto"/>
        <w:jc w:val="both"/>
        <w:rPr>
          <w:rFonts w:ascii="Arial" w:hAnsi="Arial" w:cs="Arial"/>
          <w:lang w:val="en-US"/>
        </w:rPr>
      </w:pPr>
    </w:p>
    <w:p w14:paraId="60E0A8DD" w14:textId="77777777" w:rsidR="0072483C" w:rsidRPr="005A4430" w:rsidRDefault="0072483C" w:rsidP="0072483C">
      <w:pPr>
        <w:spacing w:line="360" w:lineRule="auto"/>
        <w:jc w:val="both"/>
        <w:rPr>
          <w:rFonts w:ascii="Arial" w:hAnsi="Arial" w:cs="Arial"/>
          <w:b/>
          <w:bCs/>
          <w:lang w:val="en-US"/>
        </w:rPr>
      </w:pPr>
      <w:r w:rsidRPr="005A4430">
        <w:rPr>
          <w:rFonts w:ascii="Arial" w:hAnsi="Arial" w:cs="Arial"/>
          <w:b/>
          <w:bCs/>
          <w:lang w:val="en-US"/>
        </w:rPr>
        <w:t xml:space="preserve">Order </w:t>
      </w:r>
    </w:p>
    <w:p w14:paraId="25BB0B11" w14:textId="3803F7A5" w:rsidR="003F111F" w:rsidRPr="00F074C0" w:rsidRDefault="00F074C0" w:rsidP="00F074C0">
      <w:pPr>
        <w:spacing w:line="360" w:lineRule="auto"/>
        <w:jc w:val="both"/>
        <w:rPr>
          <w:rFonts w:ascii="Arial" w:hAnsi="Arial" w:cs="Arial"/>
          <w:lang w:val="en-US"/>
        </w:rPr>
      </w:pPr>
      <w:r>
        <w:rPr>
          <w:rFonts w:ascii="Arial" w:hAnsi="Arial" w:cs="Arial"/>
          <w:lang w:val="en-US"/>
        </w:rPr>
        <w:t>[264]</w:t>
      </w:r>
      <w:r>
        <w:rPr>
          <w:rFonts w:ascii="Arial" w:hAnsi="Arial" w:cs="Arial"/>
          <w:lang w:val="en-US"/>
        </w:rPr>
        <w:tab/>
      </w:r>
      <w:r w:rsidR="003F111F" w:rsidRPr="00F074C0">
        <w:rPr>
          <w:rFonts w:ascii="Arial" w:hAnsi="Arial" w:cs="Arial"/>
          <w:lang w:val="en-US"/>
        </w:rPr>
        <w:t>In the circumstances, the following order is granted:</w:t>
      </w:r>
    </w:p>
    <w:p w14:paraId="13A44A6B" w14:textId="77777777" w:rsidR="003F111F" w:rsidRDefault="003F111F" w:rsidP="003F111F">
      <w:pPr>
        <w:pStyle w:val="ListParagraph"/>
        <w:spacing w:line="360" w:lineRule="auto"/>
        <w:ind w:left="0"/>
        <w:jc w:val="both"/>
        <w:rPr>
          <w:rFonts w:ascii="Arial" w:hAnsi="Arial" w:cs="Arial"/>
          <w:lang w:val="en-US"/>
        </w:rPr>
      </w:pPr>
    </w:p>
    <w:p w14:paraId="20C7AA0A" w14:textId="77777777" w:rsidR="003F111F" w:rsidRDefault="003F111F" w:rsidP="003F111F">
      <w:pPr>
        <w:pStyle w:val="ListParagraph"/>
        <w:tabs>
          <w:tab w:val="left" w:pos="567"/>
        </w:tabs>
        <w:spacing w:line="360" w:lineRule="auto"/>
        <w:ind w:left="0"/>
        <w:jc w:val="both"/>
        <w:rPr>
          <w:rFonts w:ascii="Arial" w:hAnsi="Arial" w:cs="Arial"/>
          <w:lang w:val="en-US"/>
        </w:rPr>
      </w:pPr>
      <w:r>
        <w:rPr>
          <w:rFonts w:ascii="Arial" w:hAnsi="Arial" w:cs="Arial"/>
          <w:lang w:val="en-US"/>
        </w:rPr>
        <w:t>1</w:t>
      </w:r>
      <w:r>
        <w:rPr>
          <w:rFonts w:ascii="Arial" w:hAnsi="Arial" w:cs="Arial"/>
          <w:lang w:val="en-US"/>
        </w:rPr>
        <w:tab/>
      </w:r>
      <w:r w:rsidR="0072483C" w:rsidRPr="003F111F">
        <w:rPr>
          <w:rFonts w:ascii="Arial" w:hAnsi="Arial" w:cs="Arial"/>
          <w:lang w:val="en-US"/>
        </w:rPr>
        <w:t xml:space="preserve">The application </w:t>
      </w:r>
      <w:r w:rsidR="006B6D55" w:rsidRPr="003F111F">
        <w:rPr>
          <w:rFonts w:ascii="Arial" w:hAnsi="Arial" w:cs="Arial"/>
          <w:lang w:val="en-US"/>
        </w:rPr>
        <w:t xml:space="preserve">for an interim interdict </w:t>
      </w:r>
      <w:r w:rsidR="0072483C" w:rsidRPr="003F111F">
        <w:rPr>
          <w:rFonts w:ascii="Arial" w:hAnsi="Arial" w:cs="Arial"/>
          <w:lang w:val="en-US"/>
        </w:rPr>
        <w:t>is dismissed</w:t>
      </w:r>
      <w:r>
        <w:rPr>
          <w:rFonts w:ascii="Arial" w:hAnsi="Arial" w:cs="Arial"/>
          <w:lang w:val="en-US"/>
        </w:rPr>
        <w:t>.</w:t>
      </w:r>
    </w:p>
    <w:p w14:paraId="26D2F9D5" w14:textId="77777777" w:rsidR="003F111F" w:rsidRDefault="003F111F" w:rsidP="003F111F">
      <w:pPr>
        <w:pStyle w:val="ListParagraph"/>
        <w:tabs>
          <w:tab w:val="left" w:pos="567"/>
        </w:tabs>
        <w:spacing w:line="360" w:lineRule="auto"/>
        <w:ind w:left="0"/>
        <w:jc w:val="both"/>
        <w:rPr>
          <w:rFonts w:ascii="Arial" w:hAnsi="Arial" w:cs="Arial"/>
          <w:lang w:val="en-US"/>
        </w:rPr>
      </w:pPr>
    </w:p>
    <w:p w14:paraId="06C71CB3" w14:textId="77777777" w:rsidR="003F111F" w:rsidRDefault="003F111F" w:rsidP="003F111F">
      <w:pPr>
        <w:pStyle w:val="ListParagraph"/>
        <w:tabs>
          <w:tab w:val="left" w:pos="567"/>
        </w:tabs>
        <w:spacing w:line="360" w:lineRule="auto"/>
        <w:ind w:left="0"/>
        <w:jc w:val="both"/>
        <w:rPr>
          <w:rFonts w:ascii="Arial" w:hAnsi="Arial" w:cs="Arial"/>
          <w:lang w:val="en-US"/>
        </w:rPr>
      </w:pPr>
      <w:r>
        <w:rPr>
          <w:rFonts w:ascii="Arial" w:hAnsi="Arial" w:cs="Arial"/>
          <w:lang w:val="en-US"/>
        </w:rPr>
        <w:t>2</w:t>
      </w:r>
      <w:r>
        <w:rPr>
          <w:rFonts w:ascii="Arial" w:hAnsi="Arial" w:cs="Arial"/>
          <w:lang w:val="en-US"/>
        </w:rPr>
        <w:tab/>
        <w:t xml:space="preserve">The costs of the first and fourth respondents to be </w:t>
      </w:r>
      <w:r w:rsidR="0072483C" w:rsidRPr="003F111F">
        <w:rPr>
          <w:rFonts w:ascii="Arial" w:hAnsi="Arial" w:cs="Arial"/>
          <w:lang w:val="en-US"/>
        </w:rPr>
        <w:t>paid by the first and second applicants, jointly and severally, the one paying the other to be absolved, such costs to include the costs of two counsel where so employed.</w:t>
      </w:r>
    </w:p>
    <w:p w14:paraId="1FA4BAF9" w14:textId="77777777" w:rsidR="003F111F" w:rsidRDefault="003F111F" w:rsidP="003F111F">
      <w:pPr>
        <w:pStyle w:val="ListParagraph"/>
        <w:spacing w:line="360" w:lineRule="auto"/>
        <w:ind w:left="0"/>
        <w:jc w:val="both"/>
        <w:rPr>
          <w:rFonts w:ascii="Arial" w:hAnsi="Arial" w:cs="Arial"/>
        </w:rPr>
      </w:pPr>
    </w:p>
    <w:p w14:paraId="0DA5A1ED" w14:textId="77777777" w:rsidR="00DC29E1" w:rsidRDefault="003F111F" w:rsidP="003F111F">
      <w:pPr>
        <w:pStyle w:val="ListParagraph"/>
        <w:tabs>
          <w:tab w:val="left" w:pos="567"/>
        </w:tabs>
        <w:spacing w:line="360" w:lineRule="auto"/>
        <w:ind w:left="0"/>
        <w:jc w:val="both"/>
        <w:rPr>
          <w:rFonts w:ascii="Arial" w:hAnsi="Arial" w:cs="Arial"/>
        </w:rPr>
      </w:pPr>
      <w:r>
        <w:rPr>
          <w:rFonts w:ascii="Arial" w:hAnsi="Arial" w:cs="Arial"/>
        </w:rPr>
        <w:t>3</w:t>
      </w:r>
      <w:r>
        <w:rPr>
          <w:rFonts w:ascii="Arial" w:hAnsi="Arial" w:cs="Arial"/>
        </w:rPr>
        <w:tab/>
      </w:r>
      <w:r w:rsidR="00DC29E1">
        <w:rPr>
          <w:rFonts w:ascii="Arial" w:hAnsi="Arial" w:cs="Arial"/>
        </w:rPr>
        <w:t>As between the first respondent and the second and third respondents, they are each to pay their own costs.</w:t>
      </w:r>
    </w:p>
    <w:p w14:paraId="2641AECE" w14:textId="77777777" w:rsidR="00DC29E1" w:rsidRDefault="00DC29E1" w:rsidP="003F111F">
      <w:pPr>
        <w:pStyle w:val="ListParagraph"/>
        <w:tabs>
          <w:tab w:val="left" w:pos="567"/>
        </w:tabs>
        <w:spacing w:line="360" w:lineRule="auto"/>
        <w:ind w:left="0"/>
        <w:jc w:val="both"/>
        <w:rPr>
          <w:rFonts w:ascii="Arial" w:hAnsi="Arial" w:cs="Arial"/>
        </w:rPr>
      </w:pPr>
    </w:p>
    <w:p w14:paraId="711F184B" w14:textId="77777777" w:rsidR="00F04ED4" w:rsidRDefault="00F04ED4" w:rsidP="0072483C">
      <w:pPr>
        <w:pStyle w:val="ListParagraph"/>
        <w:spacing w:line="360" w:lineRule="auto"/>
        <w:ind w:left="0"/>
        <w:jc w:val="both"/>
        <w:rPr>
          <w:rFonts w:ascii="Arial" w:hAnsi="Arial" w:cs="Arial"/>
          <w:lang w:val="en-US"/>
        </w:rPr>
      </w:pPr>
    </w:p>
    <w:p w14:paraId="50F3F54C" w14:textId="77777777" w:rsidR="00F04ED4" w:rsidRDefault="00F04ED4" w:rsidP="0072483C">
      <w:pPr>
        <w:pStyle w:val="ListParagraph"/>
        <w:spacing w:line="360" w:lineRule="auto"/>
        <w:ind w:left="0"/>
        <w:jc w:val="both"/>
        <w:rPr>
          <w:rFonts w:ascii="Arial" w:hAnsi="Arial" w:cs="Arial"/>
          <w:lang w:val="en-US"/>
        </w:rPr>
      </w:pPr>
    </w:p>
    <w:p w14:paraId="3A164EC9" w14:textId="77777777" w:rsidR="00F04ED4" w:rsidRDefault="00F04ED4" w:rsidP="0072483C">
      <w:pPr>
        <w:pStyle w:val="ListParagraph"/>
        <w:spacing w:line="360" w:lineRule="auto"/>
        <w:ind w:left="0"/>
        <w:jc w:val="both"/>
        <w:rPr>
          <w:rFonts w:ascii="Arial" w:hAnsi="Arial" w:cs="Arial"/>
          <w:lang w:val="en-US"/>
        </w:rPr>
      </w:pPr>
    </w:p>
    <w:p w14:paraId="04D93743" w14:textId="77777777" w:rsidR="0072483C" w:rsidRPr="00F04ED4" w:rsidRDefault="00F04ED4" w:rsidP="00F04ED4">
      <w:pPr>
        <w:pStyle w:val="ListParagraph"/>
        <w:spacing w:line="360" w:lineRule="auto"/>
        <w:ind w:left="5760"/>
        <w:jc w:val="both"/>
        <w:rPr>
          <w:rFonts w:ascii="Arial" w:hAnsi="Arial" w:cs="Arial"/>
          <w:lang w:val="en-US"/>
        </w:rPr>
      </w:pPr>
      <w:r w:rsidRPr="00F04ED4">
        <w:rPr>
          <w:rFonts w:ascii="Arial" w:hAnsi="Arial" w:cs="Arial"/>
          <w:noProof/>
          <w:lang w:val="en-US"/>
        </w:rPr>
        <w:drawing>
          <wp:inline distT="0" distB="0" distL="0" distR="0" wp14:anchorId="2D300233" wp14:editId="25D138D1">
            <wp:extent cx="1073960" cy="514985"/>
            <wp:effectExtent l="0" t="0" r="5715" b="5715"/>
            <wp:docPr id="2" name="Picture 2" descr="A close-up of a sign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ature&#10;&#10;Description automatically generated with medium confidence"/>
                    <pic:cNvPicPr/>
                  </pic:nvPicPr>
                  <pic:blipFill>
                    <a:blip r:embed="rId9"/>
                    <a:stretch>
                      <a:fillRect/>
                    </a:stretch>
                  </pic:blipFill>
                  <pic:spPr>
                    <a:xfrm>
                      <a:off x="0" y="0"/>
                      <a:ext cx="1096420" cy="525755"/>
                    </a:xfrm>
                    <a:prstGeom prst="rect">
                      <a:avLst/>
                    </a:prstGeom>
                  </pic:spPr>
                </pic:pic>
              </a:graphicData>
            </a:graphic>
          </wp:inline>
        </w:drawing>
      </w:r>
    </w:p>
    <w:p w14:paraId="1C29A855" w14:textId="77777777" w:rsidR="0072483C" w:rsidRPr="005A4430" w:rsidRDefault="0072483C" w:rsidP="00F04ED4">
      <w:pPr>
        <w:spacing w:line="360" w:lineRule="auto"/>
        <w:ind w:left="5760"/>
        <w:jc w:val="both"/>
        <w:rPr>
          <w:rFonts w:ascii="Arial" w:hAnsi="Arial" w:cs="Arial"/>
          <w:b/>
        </w:rPr>
      </w:pPr>
      <w:r w:rsidRPr="005A4430">
        <w:rPr>
          <w:rFonts w:ascii="Arial" w:hAnsi="Arial" w:cs="Arial"/>
          <w:b/>
        </w:rPr>
        <w:t>_____________</w:t>
      </w:r>
    </w:p>
    <w:p w14:paraId="6EE64726" w14:textId="325332D1" w:rsidR="00150A81" w:rsidRPr="00110180" w:rsidRDefault="0072483C" w:rsidP="00110180">
      <w:pPr>
        <w:spacing w:line="360" w:lineRule="auto"/>
        <w:ind w:left="5760"/>
        <w:jc w:val="both"/>
        <w:rPr>
          <w:rFonts w:ascii="Arial" w:hAnsi="Arial" w:cs="Arial"/>
          <w:b/>
        </w:rPr>
      </w:pPr>
      <w:r w:rsidRPr="005A4430">
        <w:rPr>
          <w:rFonts w:ascii="Arial" w:hAnsi="Arial" w:cs="Arial"/>
          <w:b/>
        </w:rPr>
        <w:t>HIRALALL A</w:t>
      </w:r>
      <w:r w:rsidR="00110180">
        <w:rPr>
          <w:rFonts w:ascii="Arial" w:hAnsi="Arial" w:cs="Arial"/>
          <w:b/>
        </w:rPr>
        <w:t>J</w:t>
      </w:r>
    </w:p>
    <w:p w14:paraId="44E60EF8" w14:textId="1C9E99B8" w:rsidR="007000ED" w:rsidRPr="00C71D1D" w:rsidRDefault="007000ED" w:rsidP="00110180">
      <w:pPr>
        <w:spacing w:line="360" w:lineRule="auto"/>
        <w:contextualSpacing/>
        <w:jc w:val="both"/>
        <w:rPr>
          <w:rFonts w:ascii="Arial" w:hAnsi="Arial" w:cs="Arial"/>
        </w:rPr>
      </w:pPr>
      <w:r w:rsidRPr="00C71D1D">
        <w:rPr>
          <w:rFonts w:ascii="Arial" w:hAnsi="Arial" w:cs="Arial"/>
        </w:rPr>
        <w:lastRenderedPageBreak/>
        <w:t xml:space="preserve">                                                                                    </w:t>
      </w:r>
    </w:p>
    <w:p w14:paraId="48D920D3" w14:textId="77777777" w:rsidR="007000ED" w:rsidRPr="00C71D1D" w:rsidRDefault="007000ED" w:rsidP="007000ED">
      <w:pPr>
        <w:spacing w:line="360" w:lineRule="auto"/>
        <w:jc w:val="both"/>
        <w:rPr>
          <w:rFonts w:ascii="Arial" w:hAnsi="Arial" w:cs="Arial"/>
        </w:rPr>
      </w:pPr>
    </w:p>
    <w:p w14:paraId="4CCD2B99" w14:textId="344DDB66" w:rsidR="004F7510" w:rsidRDefault="004F7510" w:rsidP="006D542C">
      <w:pPr>
        <w:ind w:left="207" w:hanging="567"/>
        <w:jc w:val="both"/>
        <w:rPr>
          <w:rFonts w:ascii="Arial" w:hAnsi="Arial" w:cs="Arial"/>
          <w:u w:val="single"/>
        </w:rPr>
      </w:pPr>
      <w:r>
        <w:rPr>
          <w:rFonts w:ascii="Arial" w:hAnsi="Arial" w:cs="Arial"/>
          <w:u w:val="single"/>
        </w:rPr>
        <w:t>CASE INFORMATION</w:t>
      </w:r>
    </w:p>
    <w:p w14:paraId="29E69FFD" w14:textId="0F946EC7" w:rsidR="009A4E6A" w:rsidRDefault="009A4E6A" w:rsidP="006D542C">
      <w:pPr>
        <w:ind w:left="207" w:hanging="567"/>
        <w:jc w:val="both"/>
        <w:rPr>
          <w:rFonts w:ascii="Arial" w:hAnsi="Arial" w:cs="Arial"/>
          <w:u w:val="single"/>
        </w:rPr>
      </w:pPr>
    </w:p>
    <w:p w14:paraId="2A29BC9D" w14:textId="216E4C05" w:rsidR="009A4E6A" w:rsidRDefault="009A4E6A" w:rsidP="009A4E6A">
      <w:pPr>
        <w:pBdr>
          <w:top w:val="single" w:sz="4" w:space="1" w:color="auto"/>
          <w:left w:val="single" w:sz="4" w:space="4" w:color="auto"/>
          <w:bottom w:val="single" w:sz="4" w:space="1" w:color="auto"/>
          <w:right w:val="single" w:sz="4" w:space="4" w:color="auto"/>
        </w:pBdr>
        <w:jc w:val="both"/>
        <w:rPr>
          <w:rFonts w:ascii="Arial" w:hAnsi="Arial" w:cs="Arial"/>
          <w:b/>
          <w:bCs/>
          <w:lang w:eastAsia="en-GB"/>
        </w:rPr>
      </w:pPr>
      <w:r w:rsidRPr="008C6CA0">
        <w:rPr>
          <w:rFonts w:ascii="Arial" w:hAnsi="Arial" w:cs="Arial"/>
          <w:b/>
          <w:bCs/>
          <w:lang w:eastAsia="en-GB"/>
        </w:rPr>
        <w:t>Th</w:t>
      </w:r>
      <w:r>
        <w:rPr>
          <w:rFonts w:ascii="Arial" w:hAnsi="Arial" w:cs="Arial"/>
          <w:b/>
          <w:bCs/>
          <w:lang w:eastAsia="en-GB"/>
        </w:rPr>
        <w:t xml:space="preserve">is judgment has been handed </w:t>
      </w:r>
      <w:r w:rsidRPr="008C6CA0">
        <w:rPr>
          <w:rFonts w:ascii="Arial" w:hAnsi="Arial" w:cs="Arial"/>
          <w:b/>
          <w:bCs/>
          <w:lang w:eastAsia="en-GB"/>
        </w:rPr>
        <w:t>down electronically by circulation to the parties’ representatives by email. The date and time</w:t>
      </w:r>
      <w:r>
        <w:rPr>
          <w:rFonts w:ascii="Arial" w:hAnsi="Arial" w:cs="Arial"/>
          <w:b/>
          <w:bCs/>
          <w:lang w:eastAsia="en-GB"/>
        </w:rPr>
        <w:t xml:space="preserve"> for hand down is deemed to be 11h00</w:t>
      </w:r>
      <w:r w:rsidRPr="008C6CA0">
        <w:rPr>
          <w:rFonts w:ascii="Arial" w:hAnsi="Arial" w:cs="Arial"/>
          <w:b/>
          <w:bCs/>
          <w:lang w:eastAsia="en-GB"/>
        </w:rPr>
        <w:t xml:space="preserve"> on</w:t>
      </w:r>
      <w:r>
        <w:rPr>
          <w:rFonts w:ascii="Arial" w:hAnsi="Arial" w:cs="Arial"/>
          <w:b/>
          <w:bCs/>
          <w:lang w:eastAsia="en-GB"/>
        </w:rPr>
        <w:t xml:space="preserve"> 31 May 2023.</w:t>
      </w:r>
    </w:p>
    <w:p w14:paraId="760E6A77" w14:textId="77777777" w:rsidR="004F7510" w:rsidRPr="004F7510" w:rsidRDefault="004F7510" w:rsidP="006D542C">
      <w:pPr>
        <w:ind w:left="207" w:hanging="567"/>
        <w:jc w:val="both"/>
        <w:rPr>
          <w:rFonts w:ascii="Arial" w:hAnsi="Arial" w:cs="Arial"/>
          <w:u w:val="single"/>
        </w:rPr>
      </w:pPr>
    </w:p>
    <w:p w14:paraId="221747ED" w14:textId="77777777" w:rsidR="007000ED" w:rsidRPr="00C71D1D" w:rsidRDefault="007000ED" w:rsidP="006D542C">
      <w:pPr>
        <w:ind w:left="207" w:hanging="567"/>
        <w:jc w:val="both"/>
        <w:rPr>
          <w:rFonts w:ascii="Arial" w:hAnsi="Arial" w:cs="Arial"/>
        </w:rPr>
      </w:pPr>
      <w:r w:rsidRPr="00C71D1D">
        <w:rPr>
          <w:rFonts w:ascii="Arial" w:hAnsi="Arial" w:cs="Arial"/>
        </w:rPr>
        <w:t>DATE OF HEARING</w:t>
      </w:r>
      <w:r w:rsidR="005A642E">
        <w:rPr>
          <w:rFonts w:ascii="Arial" w:hAnsi="Arial" w:cs="Arial"/>
        </w:rPr>
        <w:tab/>
      </w:r>
      <w:r w:rsidR="005A642E">
        <w:rPr>
          <w:rFonts w:ascii="Arial" w:hAnsi="Arial" w:cs="Arial"/>
        </w:rPr>
        <w:tab/>
      </w:r>
      <w:r w:rsidR="005A642E">
        <w:rPr>
          <w:rFonts w:ascii="Arial" w:hAnsi="Arial" w:cs="Arial"/>
        </w:rPr>
        <w:tab/>
      </w:r>
      <w:r w:rsidRPr="00C71D1D">
        <w:rPr>
          <w:rFonts w:ascii="Arial" w:hAnsi="Arial" w:cs="Arial"/>
        </w:rPr>
        <w:t xml:space="preserve">:    </w:t>
      </w:r>
      <w:r w:rsidR="006D542C">
        <w:rPr>
          <w:rFonts w:ascii="Arial" w:hAnsi="Arial" w:cs="Arial"/>
        </w:rPr>
        <w:tab/>
      </w:r>
      <w:r w:rsidRPr="00C71D1D">
        <w:rPr>
          <w:rFonts w:ascii="Arial" w:hAnsi="Arial" w:cs="Arial"/>
        </w:rPr>
        <w:t>2</w:t>
      </w:r>
      <w:r w:rsidR="00D0697B">
        <w:rPr>
          <w:rFonts w:ascii="Arial" w:hAnsi="Arial" w:cs="Arial"/>
        </w:rPr>
        <w:t>4 March</w:t>
      </w:r>
      <w:r w:rsidRPr="00C71D1D">
        <w:rPr>
          <w:rFonts w:ascii="Arial" w:hAnsi="Arial" w:cs="Arial"/>
        </w:rPr>
        <w:t xml:space="preserve"> 2023</w:t>
      </w:r>
    </w:p>
    <w:p w14:paraId="722F09C4" w14:textId="3A37E57D" w:rsidR="007000ED" w:rsidRDefault="007000ED" w:rsidP="006D542C">
      <w:pPr>
        <w:ind w:left="207" w:hanging="567"/>
        <w:jc w:val="both"/>
        <w:rPr>
          <w:rFonts w:ascii="Arial" w:hAnsi="Arial" w:cs="Arial"/>
        </w:rPr>
      </w:pPr>
      <w:r w:rsidRPr="00C71D1D">
        <w:rPr>
          <w:rFonts w:ascii="Arial" w:hAnsi="Arial" w:cs="Arial"/>
        </w:rPr>
        <w:t>DATE OF JUDGMENT</w:t>
      </w:r>
      <w:r w:rsidR="005A642E">
        <w:rPr>
          <w:rFonts w:ascii="Arial" w:hAnsi="Arial" w:cs="Arial"/>
        </w:rPr>
        <w:tab/>
      </w:r>
      <w:r w:rsidR="005A642E">
        <w:rPr>
          <w:rFonts w:ascii="Arial" w:hAnsi="Arial" w:cs="Arial"/>
        </w:rPr>
        <w:tab/>
      </w:r>
      <w:r w:rsidR="005A642E">
        <w:rPr>
          <w:rFonts w:ascii="Arial" w:hAnsi="Arial" w:cs="Arial"/>
        </w:rPr>
        <w:tab/>
      </w:r>
      <w:r w:rsidRPr="00C71D1D">
        <w:rPr>
          <w:rFonts w:ascii="Arial" w:hAnsi="Arial" w:cs="Arial"/>
        </w:rPr>
        <w:t>:</w:t>
      </w:r>
      <w:r w:rsidRPr="00C71D1D">
        <w:rPr>
          <w:rFonts w:ascii="Arial" w:hAnsi="Arial" w:cs="Arial"/>
        </w:rPr>
        <w:tab/>
      </w:r>
      <w:r w:rsidR="00D0697B">
        <w:rPr>
          <w:rFonts w:ascii="Arial" w:hAnsi="Arial" w:cs="Arial"/>
        </w:rPr>
        <w:t>31 May</w:t>
      </w:r>
      <w:r w:rsidRPr="00C71D1D">
        <w:rPr>
          <w:rFonts w:ascii="Arial" w:hAnsi="Arial" w:cs="Arial"/>
        </w:rPr>
        <w:t xml:space="preserve"> 2023</w:t>
      </w:r>
      <w:r w:rsidRPr="00C71D1D">
        <w:rPr>
          <w:rFonts w:ascii="Arial" w:hAnsi="Arial" w:cs="Arial"/>
        </w:rPr>
        <w:tab/>
        <w:t xml:space="preserve">   </w:t>
      </w:r>
    </w:p>
    <w:p w14:paraId="0D6BB458" w14:textId="77F255D4" w:rsidR="009A4E6A" w:rsidRDefault="009A4E6A" w:rsidP="006D542C">
      <w:pPr>
        <w:ind w:left="207" w:hanging="567"/>
        <w:jc w:val="both"/>
        <w:rPr>
          <w:rFonts w:ascii="Arial" w:hAnsi="Arial" w:cs="Arial"/>
        </w:rPr>
      </w:pPr>
    </w:p>
    <w:p w14:paraId="7423CFFC" w14:textId="77777777" w:rsidR="00235D6F" w:rsidRPr="00C71D1D" w:rsidRDefault="00235D6F" w:rsidP="006D542C">
      <w:pPr>
        <w:ind w:left="207" w:hanging="567"/>
        <w:jc w:val="both"/>
        <w:rPr>
          <w:rFonts w:ascii="Arial" w:hAnsi="Arial" w:cs="Arial"/>
        </w:rPr>
      </w:pPr>
    </w:p>
    <w:p w14:paraId="56B8CEF2" w14:textId="77777777" w:rsidR="004F7510" w:rsidRDefault="007000ED" w:rsidP="006D542C">
      <w:pPr>
        <w:ind w:left="207" w:hanging="567"/>
        <w:jc w:val="both"/>
        <w:rPr>
          <w:rFonts w:ascii="Arial" w:hAnsi="Arial" w:cs="Arial"/>
          <w:u w:val="single"/>
        </w:rPr>
      </w:pPr>
      <w:r w:rsidRPr="00C71D1D">
        <w:rPr>
          <w:rFonts w:ascii="Arial" w:hAnsi="Arial" w:cs="Arial"/>
          <w:u w:val="single"/>
        </w:rPr>
        <w:t>APPEARANCES</w:t>
      </w:r>
    </w:p>
    <w:p w14:paraId="0AE7F3AF" w14:textId="77777777" w:rsidR="0053617F" w:rsidRDefault="0053617F" w:rsidP="006D542C">
      <w:pPr>
        <w:ind w:left="207" w:hanging="567"/>
        <w:jc w:val="both"/>
        <w:rPr>
          <w:rFonts w:ascii="Arial" w:hAnsi="Arial" w:cs="Arial"/>
          <w:lang w:val="en-ZA"/>
        </w:rPr>
      </w:pPr>
      <w:bookmarkStart w:id="15" w:name="_Hlk136351949"/>
    </w:p>
    <w:p w14:paraId="7F7C24E9" w14:textId="77777777" w:rsidR="006D542C" w:rsidRDefault="004F7510" w:rsidP="006D542C">
      <w:pPr>
        <w:ind w:left="207" w:hanging="567"/>
        <w:jc w:val="both"/>
        <w:rPr>
          <w:rFonts w:ascii="Arial" w:hAnsi="Arial" w:cs="Arial"/>
          <w:lang w:val="en-ZA"/>
        </w:rPr>
      </w:pPr>
      <w:r w:rsidRPr="005E31F9">
        <w:rPr>
          <w:rFonts w:ascii="Arial" w:hAnsi="Arial" w:cs="Arial"/>
          <w:lang w:val="en-ZA"/>
        </w:rPr>
        <w:t xml:space="preserve">Counsel for the </w:t>
      </w:r>
      <w:r w:rsidR="006D542C">
        <w:rPr>
          <w:rFonts w:ascii="Arial" w:hAnsi="Arial" w:cs="Arial"/>
          <w:lang w:val="en-ZA"/>
        </w:rPr>
        <w:t>First and Second</w:t>
      </w:r>
    </w:p>
    <w:p w14:paraId="58A10284" w14:textId="77777777" w:rsidR="004F7510" w:rsidRDefault="004F7510" w:rsidP="006D542C">
      <w:pPr>
        <w:ind w:left="207" w:hanging="567"/>
        <w:jc w:val="both"/>
        <w:rPr>
          <w:rFonts w:ascii="Arial" w:hAnsi="Arial" w:cs="Arial"/>
          <w:lang w:val="en-ZA"/>
        </w:rPr>
      </w:pPr>
      <w:r w:rsidRPr="005E31F9">
        <w:rPr>
          <w:rFonts w:ascii="Arial" w:hAnsi="Arial" w:cs="Arial"/>
          <w:lang w:val="en-ZA"/>
        </w:rPr>
        <w:t>Applicant</w:t>
      </w:r>
      <w:r w:rsidR="006D542C">
        <w:rPr>
          <w:rFonts w:ascii="Arial" w:hAnsi="Arial" w:cs="Arial"/>
          <w:lang w:val="en-ZA"/>
        </w:rPr>
        <w:t>s</w:t>
      </w:r>
      <w:r>
        <w:rPr>
          <w:rFonts w:ascii="Arial" w:hAnsi="Arial" w:cs="Arial"/>
          <w:lang w:val="en-ZA"/>
        </w:rPr>
        <w:tab/>
      </w:r>
      <w:r w:rsidR="006D542C">
        <w:rPr>
          <w:rFonts w:ascii="Arial" w:hAnsi="Arial" w:cs="Arial"/>
          <w:lang w:val="en-ZA"/>
        </w:rPr>
        <w:tab/>
      </w:r>
      <w:r w:rsidR="006D542C">
        <w:rPr>
          <w:rFonts w:ascii="Arial" w:hAnsi="Arial" w:cs="Arial"/>
          <w:lang w:val="en-ZA"/>
        </w:rPr>
        <w:tab/>
      </w:r>
      <w:r w:rsidR="006D542C">
        <w:rPr>
          <w:rFonts w:ascii="Arial" w:hAnsi="Arial" w:cs="Arial"/>
          <w:lang w:val="en-ZA"/>
        </w:rPr>
        <w:tab/>
      </w:r>
      <w:r w:rsidRPr="005E31F9">
        <w:rPr>
          <w:rFonts w:ascii="Arial" w:hAnsi="Arial" w:cs="Arial"/>
          <w:lang w:val="en-ZA"/>
        </w:rPr>
        <w:t>:</w:t>
      </w:r>
      <w:r w:rsidRPr="005E31F9">
        <w:rPr>
          <w:rFonts w:ascii="Arial" w:hAnsi="Arial" w:cs="Arial"/>
          <w:lang w:val="en-ZA"/>
        </w:rPr>
        <w:tab/>
      </w:r>
      <w:r>
        <w:rPr>
          <w:rFonts w:ascii="Arial" w:hAnsi="Arial" w:cs="Arial"/>
          <w:lang w:val="en-ZA"/>
        </w:rPr>
        <w:t>GD WICKINS SC</w:t>
      </w:r>
    </w:p>
    <w:p w14:paraId="33EA762B" w14:textId="77777777" w:rsidR="004F7510" w:rsidRPr="004F7510" w:rsidRDefault="004F7510" w:rsidP="006D542C">
      <w:pPr>
        <w:ind w:left="20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 BREWER</w:t>
      </w:r>
    </w:p>
    <w:p w14:paraId="44C41EE5" w14:textId="77777777" w:rsidR="004F7510" w:rsidRDefault="004F7510" w:rsidP="006D542C">
      <w:pPr>
        <w:ind w:left="-360"/>
        <w:jc w:val="both"/>
        <w:rPr>
          <w:rFonts w:ascii="Arial" w:hAnsi="Arial" w:cs="Arial"/>
          <w:u w:val="single"/>
        </w:rPr>
      </w:pPr>
      <w:r w:rsidRPr="005E31F9">
        <w:rPr>
          <w:rFonts w:ascii="Arial" w:hAnsi="Arial" w:cs="Arial"/>
          <w:lang w:val="en-ZA"/>
        </w:rPr>
        <w:t>Instructed by</w:t>
      </w:r>
    </w:p>
    <w:p w14:paraId="32E217C6" w14:textId="77777777" w:rsidR="007B2893" w:rsidRDefault="007B2893" w:rsidP="006D542C">
      <w:pPr>
        <w:ind w:left="-360"/>
        <w:jc w:val="both"/>
        <w:rPr>
          <w:rFonts w:ascii="Arial" w:hAnsi="Arial" w:cs="Arial"/>
          <w:lang w:val="en-ZA"/>
        </w:rPr>
      </w:pPr>
      <w:r>
        <w:rPr>
          <w:rFonts w:ascii="Arial" w:hAnsi="Arial" w:cs="Arial"/>
          <w:lang w:val="en-ZA"/>
        </w:rPr>
        <w:t xml:space="preserve">First &amp; Second </w:t>
      </w:r>
      <w:r w:rsidR="004F7510" w:rsidRPr="005E31F9">
        <w:rPr>
          <w:rFonts w:ascii="Arial" w:hAnsi="Arial" w:cs="Arial"/>
          <w:lang w:val="en-ZA"/>
        </w:rPr>
        <w:t xml:space="preserve">Applicant’s </w:t>
      </w:r>
    </w:p>
    <w:p w14:paraId="26B6E5F1" w14:textId="77777777" w:rsidR="004F7510" w:rsidRDefault="004F7510" w:rsidP="006D542C">
      <w:pPr>
        <w:ind w:left="-360"/>
        <w:jc w:val="both"/>
        <w:rPr>
          <w:rFonts w:ascii="Arial" w:hAnsi="Arial" w:cs="Arial"/>
          <w:lang w:val="en-ZA"/>
        </w:rPr>
      </w:pPr>
      <w:r w:rsidRPr="005E31F9">
        <w:rPr>
          <w:rFonts w:ascii="Arial" w:hAnsi="Arial" w:cs="Arial"/>
          <w:lang w:val="en-ZA"/>
        </w:rPr>
        <w:t>Attorneys</w:t>
      </w:r>
      <w:r w:rsidRPr="005E31F9">
        <w:rPr>
          <w:rFonts w:ascii="Arial" w:hAnsi="Arial" w:cs="Arial"/>
          <w:lang w:val="en-ZA"/>
        </w:rPr>
        <w:tab/>
      </w:r>
      <w:r w:rsidRPr="005E31F9">
        <w:rPr>
          <w:rFonts w:ascii="Arial" w:hAnsi="Arial" w:cs="Arial"/>
          <w:lang w:val="en-ZA"/>
        </w:rPr>
        <w:tab/>
      </w:r>
      <w:r w:rsidR="007B2893">
        <w:rPr>
          <w:rFonts w:ascii="Arial" w:hAnsi="Arial" w:cs="Arial"/>
          <w:lang w:val="en-ZA"/>
        </w:rPr>
        <w:tab/>
      </w:r>
      <w:r w:rsidR="007B2893">
        <w:rPr>
          <w:rFonts w:ascii="Arial" w:hAnsi="Arial" w:cs="Arial"/>
          <w:lang w:val="en-ZA"/>
        </w:rPr>
        <w:tab/>
      </w:r>
      <w:r w:rsidR="007B2893">
        <w:rPr>
          <w:rFonts w:ascii="Arial" w:hAnsi="Arial" w:cs="Arial"/>
          <w:lang w:val="en-ZA"/>
        </w:rPr>
        <w:tab/>
      </w:r>
      <w:r w:rsidRPr="005E31F9">
        <w:rPr>
          <w:rFonts w:ascii="Arial" w:hAnsi="Arial" w:cs="Arial"/>
          <w:lang w:val="en-ZA"/>
        </w:rPr>
        <w:t>:</w:t>
      </w:r>
      <w:r w:rsidRPr="005E31F9">
        <w:rPr>
          <w:rFonts w:ascii="Arial" w:hAnsi="Arial" w:cs="Arial"/>
          <w:lang w:val="en-ZA"/>
        </w:rPr>
        <w:tab/>
      </w:r>
      <w:r>
        <w:rPr>
          <w:rFonts w:ascii="Arial" w:hAnsi="Arial" w:cs="Arial"/>
          <w:lang w:val="en-ZA"/>
        </w:rPr>
        <w:t>SMIT SEWGOOLAM INC.</w:t>
      </w:r>
    </w:p>
    <w:p w14:paraId="51A00E50" w14:textId="77777777" w:rsidR="006D542C" w:rsidRDefault="004F7510" w:rsidP="006D542C">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12 Avonwold Road </w:t>
      </w:r>
    </w:p>
    <w:p w14:paraId="04520302" w14:textId="77777777" w:rsidR="004F7510" w:rsidRDefault="00EB0CC8" w:rsidP="00EB0CC8">
      <w:pPr>
        <w:ind w:left="3600" w:firstLine="720"/>
        <w:jc w:val="both"/>
        <w:rPr>
          <w:rFonts w:ascii="Arial" w:hAnsi="Arial" w:cs="Arial"/>
        </w:rPr>
      </w:pPr>
      <w:r>
        <w:rPr>
          <w:rFonts w:ascii="Arial" w:hAnsi="Arial" w:cs="Arial"/>
        </w:rPr>
        <w:t>S</w:t>
      </w:r>
      <w:r w:rsidR="004F7510">
        <w:rPr>
          <w:rFonts w:ascii="Arial" w:hAnsi="Arial" w:cs="Arial"/>
        </w:rPr>
        <w:t>axonwold</w:t>
      </w:r>
    </w:p>
    <w:p w14:paraId="594A2570" w14:textId="77777777" w:rsidR="006D542C" w:rsidRDefault="006D542C" w:rsidP="00EB0CC8">
      <w:pPr>
        <w:ind w:left="3600" w:firstLine="720"/>
        <w:jc w:val="both"/>
        <w:rPr>
          <w:rFonts w:ascii="Arial" w:hAnsi="Arial" w:cs="Arial"/>
        </w:rPr>
      </w:pPr>
      <w:r>
        <w:rPr>
          <w:rFonts w:ascii="Arial" w:hAnsi="Arial" w:cs="Arial"/>
        </w:rPr>
        <w:t>Johannesburg</w:t>
      </w:r>
    </w:p>
    <w:p w14:paraId="0C8B1EFE" w14:textId="77777777" w:rsidR="004F7510" w:rsidRPr="005E31F9" w:rsidRDefault="004F7510" w:rsidP="00E0208C">
      <w:pPr>
        <w:ind w:left="-360"/>
        <w:jc w:val="both"/>
        <w:rPr>
          <w:rFonts w:ascii="Arial" w:hAnsi="Arial" w:cs="Arial"/>
          <w:lang w:val="en-ZA"/>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030BFED" w14:textId="77777777" w:rsidR="004F7510" w:rsidRPr="005E31F9" w:rsidRDefault="004F7510" w:rsidP="006D542C">
      <w:pPr>
        <w:widowControl w:val="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Tel:</w:t>
      </w:r>
      <w:r>
        <w:rPr>
          <w:rFonts w:ascii="Arial" w:hAnsi="Arial" w:cs="Arial"/>
          <w:lang w:val="en-ZA"/>
        </w:rPr>
        <w:tab/>
      </w:r>
      <w:r w:rsidR="00EB0CC8">
        <w:rPr>
          <w:rFonts w:ascii="Arial" w:hAnsi="Arial" w:cs="Arial"/>
          <w:lang w:val="en-ZA"/>
        </w:rPr>
        <w:t>011 646 0006</w:t>
      </w:r>
      <w:r w:rsidRPr="005E31F9">
        <w:rPr>
          <w:rFonts w:ascii="Arial" w:hAnsi="Arial" w:cs="Arial"/>
          <w:lang w:val="en-ZA"/>
        </w:rPr>
        <w:tab/>
      </w:r>
    </w:p>
    <w:p w14:paraId="793FD623" w14:textId="77777777" w:rsidR="004F7510" w:rsidRPr="005E31F9" w:rsidRDefault="004F7510" w:rsidP="006D542C">
      <w:pPr>
        <w:widowControl w:val="0"/>
        <w:jc w:val="both"/>
        <w:rPr>
          <w:rFonts w:ascii="Arial" w:hAnsi="Arial" w:cs="Arial"/>
          <w:lang w:val="en-ZA"/>
        </w:rPr>
      </w:pPr>
      <w:r w:rsidRPr="005E31F9">
        <w:rPr>
          <w:rFonts w:ascii="Arial" w:hAnsi="Arial" w:cs="Arial"/>
          <w:lang w:val="en-ZA"/>
        </w:rPr>
        <w:tab/>
      </w:r>
      <w:r w:rsidRPr="005E31F9">
        <w:rPr>
          <w:rFonts w:ascii="Arial" w:hAnsi="Arial" w:cs="Arial"/>
          <w:lang w:val="en-ZA"/>
        </w:rPr>
        <w:tab/>
      </w:r>
      <w:r w:rsidRPr="005E31F9">
        <w:rPr>
          <w:rFonts w:ascii="Arial" w:hAnsi="Arial" w:cs="Arial"/>
          <w:lang w:val="en-ZA"/>
        </w:rPr>
        <w:tab/>
      </w:r>
      <w:r w:rsidRPr="005E31F9">
        <w:rPr>
          <w:rFonts w:ascii="Arial" w:hAnsi="Arial" w:cs="Arial"/>
          <w:lang w:val="en-ZA"/>
        </w:rPr>
        <w:tab/>
      </w:r>
      <w:r w:rsidRPr="005E31F9">
        <w:rPr>
          <w:rFonts w:ascii="Arial" w:hAnsi="Arial" w:cs="Arial"/>
          <w:lang w:val="en-ZA"/>
        </w:rPr>
        <w:tab/>
      </w:r>
      <w:r w:rsidRPr="005E31F9">
        <w:rPr>
          <w:rFonts w:ascii="Arial" w:hAnsi="Arial" w:cs="Arial"/>
          <w:lang w:val="en-ZA"/>
        </w:rPr>
        <w:tab/>
        <w:t xml:space="preserve">Ref: </w:t>
      </w:r>
      <w:r w:rsidRPr="005E31F9">
        <w:rPr>
          <w:rFonts w:ascii="Arial" w:hAnsi="Arial" w:cs="Arial"/>
          <w:lang w:val="en-ZA"/>
        </w:rPr>
        <w:tab/>
      </w:r>
      <w:r w:rsidR="00EB0CC8">
        <w:rPr>
          <w:rFonts w:ascii="Arial" w:hAnsi="Arial" w:cs="Arial"/>
          <w:lang w:val="en-ZA"/>
        </w:rPr>
        <w:t>BVN/ZJVR/MAT44056</w:t>
      </w:r>
    </w:p>
    <w:p w14:paraId="21070443" w14:textId="77777777" w:rsidR="00EB0CC8" w:rsidRDefault="004F7510" w:rsidP="006D542C">
      <w:pPr>
        <w:widowControl w:val="0"/>
        <w:jc w:val="both"/>
        <w:rPr>
          <w:rFonts w:ascii="Arial" w:hAnsi="Arial" w:cs="Arial"/>
          <w:lang w:val="en-ZA"/>
        </w:rPr>
      </w:pPr>
      <w:r w:rsidRPr="005E31F9">
        <w:rPr>
          <w:rFonts w:ascii="Arial" w:hAnsi="Arial" w:cs="Arial"/>
          <w:lang w:val="en-ZA"/>
        </w:rPr>
        <w:tab/>
      </w:r>
      <w:r w:rsidRPr="005E31F9">
        <w:rPr>
          <w:rFonts w:ascii="Arial" w:hAnsi="Arial" w:cs="Arial"/>
          <w:lang w:val="en-ZA"/>
        </w:rPr>
        <w:tab/>
      </w:r>
      <w:r w:rsidRPr="005E31F9">
        <w:rPr>
          <w:rFonts w:ascii="Arial" w:hAnsi="Arial" w:cs="Arial"/>
          <w:lang w:val="en-ZA"/>
        </w:rPr>
        <w:tab/>
      </w:r>
      <w:r w:rsidRPr="005E31F9">
        <w:rPr>
          <w:rFonts w:ascii="Arial" w:hAnsi="Arial" w:cs="Arial"/>
          <w:lang w:val="en-ZA"/>
        </w:rPr>
        <w:tab/>
      </w:r>
      <w:r w:rsidRPr="005E31F9">
        <w:rPr>
          <w:rFonts w:ascii="Arial" w:hAnsi="Arial" w:cs="Arial"/>
          <w:lang w:val="en-ZA"/>
        </w:rPr>
        <w:tab/>
      </w:r>
      <w:r w:rsidRPr="005E31F9">
        <w:rPr>
          <w:rFonts w:ascii="Arial" w:hAnsi="Arial" w:cs="Arial"/>
          <w:lang w:val="en-ZA"/>
        </w:rPr>
        <w:tab/>
        <w:t>Email:</w:t>
      </w:r>
      <w:r>
        <w:rPr>
          <w:rFonts w:ascii="Arial" w:hAnsi="Arial" w:cs="Arial"/>
          <w:lang w:val="en-ZA"/>
        </w:rPr>
        <w:t xml:space="preserve"> </w:t>
      </w:r>
      <w:hyperlink r:id="rId10" w:history="1">
        <w:r w:rsidR="00EB0CC8" w:rsidRPr="00FF4597">
          <w:rPr>
            <w:rStyle w:val="Hyperlink"/>
            <w:rFonts w:ascii="Arial" w:hAnsi="Arial" w:cs="Arial"/>
            <w:lang w:val="en-ZA"/>
          </w:rPr>
          <w:t>bouwer@smitsew.co.za</w:t>
        </w:r>
      </w:hyperlink>
    </w:p>
    <w:p w14:paraId="253B4872" w14:textId="77777777" w:rsidR="00EB0CC8" w:rsidRDefault="00EB0CC8" w:rsidP="006D542C">
      <w:pPr>
        <w:widowControl w:val="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hyperlink r:id="rId11" w:history="1">
        <w:r w:rsidRPr="00FF4597">
          <w:rPr>
            <w:rStyle w:val="Hyperlink"/>
            <w:rFonts w:ascii="Arial" w:hAnsi="Arial" w:cs="Arial"/>
            <w:lang w:val="en-ZA"/>
          </w:rPr>
          <w:t>zandre@smitsew.co.za</w:t>
        </w:r>
      </w:hyperlink>
    </w:p>
    <w:p w14:paraId="6E57098A" w14:textId="77777777" w:rsidR="00EB0CC8" w:rsidRDefault="00EB0CC8" w:rsidP="006D542C">
      <w:pPr>
        <w:widowControl w:val="0"/>
        <w:jc w:val="both"/>
        <w:rPr>
          <w:rFonts w:ascii="Arial" w:hAnsi="Arial" w:cs="Arial"/>
          <w:lang w:val="en-ZA"/>
        </w:rPr>
      </w:pPr>
    </w:p>
    <w:p w14:paraId="1C15E1F4" w14:textId="77777777" w:rsidR="00EB0CC8" w:rsidRDefault="00EB0CC8" w:rsidP="006D542C">
      <w:pPr>
        <w:widowControl w:val="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c/o JOHNSTON &amp; PARTNERS</w:t>
      </w:r>
    </w:p>
    <w:p w14:paraId="0E8A19FF" w14:textId="77777777" w:rsidR="00EB0CC8" w:rsidRDefault="00EB0CC8" w:rsidP="006D542C">
      <w:pPr>
        <w:widowControl w:val="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2</w:t>
      </w:r>
      <w:r w:rsidRPr="00EB0CC8">
        <w:rPr>
          <w:rFonts w:ascii="Arial" w:hAnsi="Arial" w:cs="Arial"/>
          <w:vertAlign w:val="superscript"/>
          <w:lang w:val="en-ZA"/>
        </w:rPr>
        <w:t>ND</w:t>
      </w:r>
      <w:r>
        <w:rPr>
          <w:rFonts w:ascii="Arial" w:hAnsi="Arial" w:cs="Arial"/>
          <w:lang w:val="en-ZA"/>
        </w:rPr>
        <w:t xml:space="preserve"> Floor, 81 Richefond Circle </w:t>
      </w:r>
    </w:p>
    <w:p w14:paraId="631402A2" w14:textId="77777777" w:rsidR="00E0208C" w:rsidRDefault="00EB0CC8" w:rsidP="006D542C">
      <w:pPr>
        <w:widowControl w:val="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Ridgeside Office Park</w:t>
      </w:r>
    </w:p>
    <w:p w14:paraId="11B5E722" w14:textId="77777777" w:rsidR="00EB0CC8" w:rsidRDefault="00EB0CC8" w:rsidP="006D542C">
      <w:pPr>
        <w:widowControl w:val="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Umhlanga Rocks</w:t>
      </w:r>
    </w:p>
    <w:p w14:paraId="0A70B482" w14:textId="77777777" w:rsidR="00EB0CC8" w:rsidRDefault="00EB0CC8" w:rsidP="006D542C">
      <w:pPr>
        <w:widowControl w:val="0"/>
        <w:jc w:val="both"/>
        <w:rPr>
          <w:rFonts w:ascii="Arial" w:hAnsi="Arial" w:cs="Arial"/>
          <w:lang w:val="en-ZA"/>
        </w:rPr>
      </w:pPr>
    </w:p>
    <w:p w14:paraId="20C998B3" w14:textId="77777777" w:rsidR="00EB0CC8" w:rsidRDefault="00EB0CC8" w:rsidP="006D542C">
      <w:pPr>
        <w:widowControl w:val="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Tel: </w:t>
      </w:r>
      <w:r>
        <w:rPr>
          <w:rFonts w:ascii="Arial" w:hAnsi="Arial" w:cs="Arial"/>
          <w:lang w:val="en-ZA"/>
        </w:rPr>
        <w:tab/>
        <w:t>031 536 9700</w:t>
      </w:r>
    </w:p>
    <w:p w14:paraId="70F3CAB7" w14:textId="77777777" w:rsidR="00EB0CC8" w:rsidRDefault="00EB0CC8" w:rsidP="006D542C">
      <w:pPr>
        <w:widowControl w:val="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Ref: </w:t>
      </w:r>
      <w:r>
        <w:rPr>
          <w:rFonts w:ascii="Arial" w:hAnsi="Arial" w:cs="Arial"/>
          <w:lang w:val="en-ZA"/>
        </w:rPr>
        <w:tab/>
        <w:t>A Johnston</w:t>
      </w:r>
    </w:p>
    <w:p w14:paraId="53B4B774" w14:textId="77777777" w:rsidR="00EB0CC8" w:rsidRDefault="00EB0CC8" w:rsidP="006D542C">
      <w:pPr>
        <w:widowControl w:val="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Email: </w:t>
      </w:r>
      <w:hyperlink r:id="rId12" w:history="1">
        <w:r w:rsidRPr="00FF4597">
          <w:rPr>
            <w:rStyle w:val="Hyperlink"/>
            <w:rFonts w:ascii="Arial" w:hAnsi="Arial" w:cs="Arial"/>
            <w:lang w:val="en-ZA"/>
          </w:rPr>
          <w:t>andrew@johnstonkzn.co.za</w:t>
        </w:r>
      </w:hyperlink>
    </w:p>
    <w:p w14:paraId="56EEC969" w14:textId="77777777" w:rsidR="00EB0CC8" w:rsidRDefault="00EB0CC8" w:rsidP="006D542C">
      <w:pPr>
        <w:widowControl w:val="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hyperlink r:id="rId13" w:history="1">
        <w:r w:rsidRPr="00FF4597">
          <w:rPr>
            <w:rStyle w:val="Hyperlink"/>
            <w:rFonts w:ascii="Arial" w:hAnsi="Arial" w:cs="Arial"/>
            <w:lang w:val="en-ZA"/>
          </w:rPr>
          <w:t>rebecca@johnstonkzn.co.za</w:t>
        </w:r>
      </w:hyperlink>
    </w:p>
    <w:p w14:paraId="21B1AD0B" w14:textId="77777777" w:rsidR="00EB0CC8" w:rsidRDefault="00EB0CC8" w:rsidP="006D542C">
      <w:pPr>
        <w:widowControl w:val="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hyperlink r:id="rId14" w:history="1">
        <w:r w:rsidR="007B2893" w:rsidRPr="00FF4597">
          <w:rPr>
            <w:rStyle w:val="Hyperlink"/>
            <w:rFonts w:ascii="Arial" w:hAnsi="Arial" w:cs="Arial"/>
            <w:lang w:val="en-ZA"/>
          </w:rPr>
          <w:t>ashley@johnstonkzn.co.za</w:t>
        </w:r>
      </w:hyperlink>
    </w:p>
    <w:p w14:paraId="3848480D" w14:textId="77777777" w:rsidR="00D677A8" w:rsidRDefault="00D677A8" w:rsidP="006D542C">
      <w:pPr>
        <w:widowControl w:val="0"/>
        <w:jc w:val="both"/>
        <w:rPr>
          <w:rFonts w:ascii="Arial" w:hAnsi="Arial" w:cs="Arial"/>
          <w:lang w:val="en-ZA"/>
        </w:rPr>
      </w:pPr>
    </w:p>
    <w:bookmarkEnd w:id="15"/>
    <w:p w14:paraId="4800F862" w14:textId="0021E532" w:rsidR="00D677A8" w:rsidRPr="004F7510" w:rsidRDefault="00D677A8" w:rsidP="00D677A8">
      <w:pPr>
        <w:ind w:left="207" w:hanging="567"/>
        <w:jc w:val="both"/>
        <w:rPr>
          <w:rFonts w:ascii="Arial" w:hAnsi="Arial" w:cs="Arial"/>
        </w:rPr>
      </w:pPr>
      <w:r w:rsidRPr="005E31F9">
        <w:rPr>
          <w:rFonts w:ascii="Arial" w:hAnsi="Arial" w:cs="Arial"/>
          <w:lang w:val="en-ZA"/>
        </w:rPr>
        <w:t xml:space="preserve">Counsel for the </w:t>
      </w:r>
      <w:r>
        <w:rPr>
          <w:rFonts w:ascii="Arial" w:hAnsi="Arial" w:cs="Arial"/>
          <w:lang w:val="en-ZA"/>
        </w:rPr>
        <w:t xml:space="preserve">Third </w:t>
      </w:r>
      <w:r w:rsidRPr="005E31F9">
        <w:rPr>
          <w:rFonts w:ascii="Arial" w:hAnsi="Arial" w:cs="Arial"/>
          <w:lang w:val="en-ZA"/>
        </w:rPr>
        <w:t>Applicant</w:t>
      </w:r>
      <w:r>
        <w:rPr>
          <w:rFonts w:ascii="Arial" w:hAnsi="Arial" w:cs="Arial"/>
          <w:lang w:val="en-ZA"/>
        </w:rPr>
        <w:tab/>
      </w:r>
      <w:r w:rsidRPr="005E31F9">
        <w:rPr>
          <w:rFonts w:ascii="Arial" w:hAnsi="Arial" w:cs="Arial"/>
          <w:lang w:val="en-ZA"/>
        </w:rPr>
        <w:t>:</w:t>
      </w:r>
      <w:r w:rsidR="00664345">
        <w:rPr>
          <w:rFonts w:ascii="Arial" w:hAnsi="Arial" w:cs="Arial"/>
          <w:lang w:val="en-ZA"/>
        </w:rPr>
        <w:tab/>
      </w:r>
      <w:r w:rsidR="00110180">
        <w:rPr>
          <w:rFonts w:ascii="Arial" w:hAnsi="Arial" w:cs="Arial"/>
          <w:lang w:val="en-ZA"/>
        </w:rPr>
        <w:t>NOTICE TO ABIDE</w:t>
      </w:r>
    </w:p>
    <w:p w14:paraId="6845A363" w14:textId="77777777" w:rsidR="0053617F" w:rsidRDefault="00D677A8" w:rsidP="00D677A8">
      <w:pPr>
        <w:ind w:left="-360"/>
        <w:jc w:val="both"/>
        <w:rPr>
          <w:rFonts w:ascii="Arial" w:hAnsi="Arial" w:cs="Arial"/>
          <w:lang w:val="en-ZA"/>
        </w:rPr>
      </w:pPr>
      <w:r w:rsidRPr="005E31F9">
        <w:rPr>
          <w:rFonts w:ascii="Arial" w:hAnsi="Arial" w:cs="Arial"/>
          <w:lang w:val="en-ZA"/>
        </w:rPr>
        <w:t>Instructed by</w:t>
      </w:r>
      <w:r w:rsidRPr="005E31F9">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5E31F9">
        <w:rPr>
          <w:rFonts w:ascii="Arial" w:hAnsi="Arial" w:cs="Arial"/>
          <w:lang w:val="en-ZA"/>
        </w:rPr>
        <w:t>:</w:t>
      </w:r>
      <w:r w:rsidRPr="005E31F9">
        <w:rPr>
          <w:rFonts w:ascii="Arial" w:hAnsi="Arial" w:cs="Arial"/>
          <w:lang w:val="en-ZA"/>
        </w:rPr>
        <w:tab/>
      </w:r>
      <w:r w:rsidR="0053617F">
        <w:rPr>
          <w:rFonts w:ascii="Arial" w:hAnsi="Arial" w:cs="Arial"/>
          <w:lang w:val="en-ZA"/>
        </w:rPr>
        <w:t>ULRICH ROUX AND ASSOCIATES</w:t>
      </w:r>
    </w:p>
    <w:p w14:paraId="5299FA5C" w14:textId="77777777" w:rsidR="0053617F" w:rsidRDefault="0053617F" w:rsidP="00D677A8">
      <w:pPr>
        <w:ind w:left="-36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Ground Floor</w:t>
      </w:r>
    </w:p>
    <w:p w14:paraId="78267CC0" w14:textId="77777777" w:rsidR="0053617F" w:rsidRDefault="0053617F" w:rsidP="00D677A8">
      <w:pPr>
        <w:ind w:left="-36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15 Chaplin road</w:t>
      </w:r>
    </w:p>
    <w:p w14:paraId="778CD013" w14:textId="77777777" w:rsidR="0053617F" w:rsidRDefault="0053617F" w:rsidP="00D677A8">
      <w:pPr>
        <w:ind w:left="-36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Illovo, Sandton</w:t>
      </w:r>
    </w:p>
    <w:p w14:paraId="701772B1" w14:textId="77777777" w:rsidR="0053617F" w:rsidRDefault="0053617F" w:rsidP="00D677A8">
      <w:pPr>
        <w:ind w:left="-36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p>
    <w:p w14:paraId="4E97F200" w14:textId="77777777" w:rsidR="0053617F" w:rsidRDefault="0053617F" w:rsidP="00D677A8">
      <w:pPr>
        <w:ind w:left="-36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Tel: </w:t>
      </w:r>
      <w:r>
        <w:rPr>
          <w:rFonts w:ascii="Arial" w:hAnsi="Arial" w:cs="Arial"/>
          <w:lang w:val="en-ZA"/>
        </w:rPr>
        <w:tab/>
        <w:t>011 455 4640</w:t>
      </w:r>
    </w:p>
    <w:p w14:paraId="362BD406" w14:textId="77777777" w:rsidR="0053617F" w:rsidRDefault="0053617F" w:rsidP="00D677A8">
      <w:pPr>
        <w:ind w:left="-36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Email: </w:t>
      </w:r>
      <w:hyperlink r:id="rId15" w:history="1">
        <w:r w:rsidRPr="00FF4597">
          <w:rPr>
            <w:rStyle w:val="Hyperlink"/>
            <w:rFonts w:ascii="Arial" w:hAnsi="Arial" w:cs="Arial"/>
            <w:lang w:val="en-ZA"/>
          </w:rPr>
          <w:t>casper@rouxlegal.com</w:t>
        </w:r>
      </w:hyperlink>
    </w:p>
    <w:p w14:paraId="4A71C4D8" w14:textId="77777777" w:rsidR="0053617F" w:rsidRDefault="0053617F" w:rsidP="00D677A8">
      <w:pPr>
        <w:ind w:left="-360"/>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hyperlink r:id="rId16" w:history="1">
        <w:r w:rsidRPr="00FF4597">
          <w:rPr>
            <w:rStyle w:val="Hyperlink"/>
            <w:rFonts w:ascii="Arial" w:hAnsi="Arial" w:cs="Arial"/>
            <w:lang w:val="en-ZA"/>
          </w:rPr>
          <w:t>bongiwe@rouxlegal.com</w:t>
        </w:r>
      </w:hyperlink>
    </w:p>
    <w:p w14:paraId="09996412" w14:textId="77777777" w:rsidR="0053617F" w:rsidRDefault="0053617F" w:rsidP="00D677A8">
      <w:pPr>
        <w:ind w:left="-360"/>
        <w:jc w:val="both"/>
        <w:rPr>
          <w:rFonts w:ascii="Arial" w:hAnsi="Arial" w:cs="Arial"/>
          <w:lang w:val="en-ZA"/>
        </w:rPr>
      </w:pPr>
    </w:p>
    <w:p w14:paraId="5CA0B298" w14:textId="77777777" w:rsidR="007B2893" w:rsidRDefault="0053617F" w:rsidP="0053617F">
      <w:pPr>
        <w:ind w:left="-360"/>
        <w:jc w:val="both"/>
        <w:rPr>
          <w:rFonts w:ascii="Arial" w:hAnsi="Arial" w:cs="Arial"/>
          <w:lang w:val="en-ZA"/>
        </w:rPr>
      </w:pPr>
      <w:r>
        <w:rPr>
          <w:rFonts w:ascii="Arial" w:hAnsi="Arial" w:cs="Arial"/>
          <w:lang w:val="en-ZA"/>
        </w:rPr>
        <w:tab/>
      </w:r>
      <w:r>
        <w:rPr>
          <w:rFonts w:ascii="Arial" w:hAnsi="Arial" w:cs="Arial"/>
          <w:lang w:val="en-ZA"/>
        </w:rPr>
        <w:tab/>
      </w:r>
    </w:p>
    <w:p w14:paraId="1BF069EE" w14:textId="77777777" w:rsidR="00E0208C" w:rsidRDefault="004F7510" w:rsidP="006D542C">
      <w:pPr>
        <w:widowControl w:val="0"/>
        <w:jc w:val="both"/>
        <w:rPr>
          <w:rFonts w:ascii="Arial" w:hAnsi="Arial" w:cs="Arial"/>
          <w:lang w:val="en-ZA"/>
        </w:rPr>
      </w:pPr>
      <w:r>
        <w:rPr>
          <w:rFonts w:ascii="Arial" w:hAnsi="Arial" w:cs="Arial"/>
          <w:lang w:val="en-ZA"/>
        </w:rPr>
        <w:t xml:space="preserve">         </w:t>
      </w:r>
    </w:p>
    <w:p w14:paraId="0C91A0B4" w14:textId="77777777" w:rsidR="006D542C" w:rsidRDefault="006D542C" w:rsidP="006D542C">
      <w:pPr>
        <w:widowControl w:val="0"/>
        <w:jc w:val="both"/>
        <w:rPr>
          <w:rFonts w:ascii="Arial" w:hAnsi="Arial" w:cs="Arial"/>
          <w:lang w:val="en-ZA"/>
        </w:rPr>
      </w:pPr>
    </w:p>
    <w:p w14:paraId="49CEBEC8" w14:textId="71520960" w:rsidR="006D542C" w:rsidRDefault="00110180" w:rsidP="006D542C">
      <w:pPr>
        <w:ind w:left="207" w:hanging="567"/>
        <w:jc w:val="both"/>
        <w:rPr>
          <w:rFonts w:ascii="Arial" w:hAnsi="Arial" w:cs="Arial"/>
        </w:rPr>
      </w:pPr>
      <w:r>
        <w:rPr>
          <w:rFonts w:ascii="Arial" w:hAnsi="Arial" w:cs="Arial"/>
        </w:rPr>
        <w:t>Counsel f</w:t>
      </w:r>
      <w:r w:rsidR="006D542C" w:rsidRPr="00C71D1D">
        <w:rPr>
          <w:rFonts w:ascii="Arial" w:hAnsi="Arial" w:cs="Arial"/>
        </w:rPr>
        <w:t xml:space="preserve">or the </w:t>
      </w:r>
      <w:r w:rsidR="006D542C">
        <w:rPr>
          <w:rFonts w:ascii="Arial" w:hAnsi="Arial" w:cs="Arial"/>
        </w:rPr>
        <w:t xml:space="preserve">First </w:t>
      </w:r>
      <w:r w:rsidR="006D542C" w:rsidRPr="00C71D1D">
        <w:rPr>
          <w:rFonts w:ascii="Arial" w:hAnsi="Arial" w:cs="Arial"/>
        </w:rPr>
        <w:t>Respondent</w:t>
      </w:r>
      <w:r w:rsidR="00EB0CC8">
        <w:rPr>
          <w:rFonts w:ascii="Arial" w:hAnsi="Arial" w:cs="Arial"/>
        </w:rPr>
        <w:tab/>
      </w:r>
      <w:r w:rsidR="006D542C" w:rsidRPr="00C71D1D">
        <w:rPr>
          <w:rFonts w:ascii="Arial" w:hAnsi="Arial" w:cs="Arial"/>
        </w:rPr>
        <w:t>:</w:t>
      </w:r>
      <w:r>
        <w:rPr>
          <w:rFonts w:ascii="Arial" w:hAnsi="Arial" w:cs="Arial"/>
        </w:rPr>
        <w:t xml:space="preserve">          </w:t>
      </w:r>
      <w:r w:rsidR="006D542C">
        <w:rPr>
          <w:rFonts w:ascii="Arial" w:hAnsi="Arial" w:cs="Arial"/>
        </w:rPr>
        <w:t xml:space="preserve">A SUBEL SC </w:t>
      </w:r>
    </w:p>
    <w:p w14:paraId="1B79CAA3" w14:textId="3CD15564" w:rsidR="006D542C" w:rsidRDefault="006D542C" w:rsidP="006D542C">
      <w:pPr>
        <w:ind w:left="207" w:hanging="567"/>
        <w:jc w:val="both"/>
        <w:rPr>
          <w:rFonts w:ascii="Arial" w:hAnsi="Arial" w:cs="Arial"/>
        </w:rPr>
      </w:pPr>
      <w:r>
        <w:rPr>
          <w:rFonts w:ascii="Arial" w:hAnsi="Arial" w:cs="Arial"/>
        </w:rPr>
        <w:t xml:space="preserve">                                                 </w:t>
      </w:r>
      <w:r w:rsidR="00EB0CC8">
        <w:rPr>
          <w:rFonts w:ascii="Arial" w:hAnsi="Arial" w:cs="Arial"/>
        </w:rPr>
        <w:tab/>
      </w:r>
      <w:r w:rsidR="00EB0CC8">
        <w:rPr>
          <w:rFonts w:ascii="Arial" w:hAnsi="Arial" w:cs="Arial"/>
        </w:rPr>
        <w:tab/>
      </w:r>
      <w:r>
        <w:rPr>
          <w:rFonts w:ascii="Arial" w:hAnsi="Arial" w:cs="Arial"/>
        </w:rPr>
        <w:t xml:space="preserve">S PUDIFIN-JONES </w:t>
      </w:r>
    </w:p>
    <w:p w14:paraId="45C5B286" w14:textId="66709BE5" w:rsidR="00110180" w:rsidRDefault="00110180" w:rsidP="00110180">
      <w:pPr>
        <w:ind w:left="4887" w:hanging="567"/>
        <w:jc w:val="both"/>
        <w:rPr>
          <w:rFonts w:ascii="Arial" w:hAnsi="Arial" w:cs="Arial"/>
        </w:rPr>
      </w:pPr>
      <w:r>
        <w:rPr>
          <w:rFonts w:ascii="Arial" w:hAnsi="Arial" w:cs="Arial"/>
        </w:rPr>
        <w:t>MR VERMOLEN</w:t>
      </w:r>
    </w:p>
    <w:p w14:paraId="2A5F89BC" w14:textId="77777777" w:rsidR="00EB0CC8" w:rsidRPr="00C71D1D" w:rsidRDefault="00EB0CC8" w:rsidP="006D542C">
      <w:pPr>
        <w:ind w:left="207" w:hanging="567"/>
        <w:jc w:val="both"/>
        <w:rPr>
          <w:rFonts w:ascii="Arial" w:hAnsi="Arial" w:cs="Arial"/>
        </w:rPr>
      </w:pPr>
    </w:p>
    <w:p w14:paraId="2E33C5D1" w14:textId="77777777" w:rsidR="00EB0CC8" w:rsidRDefault="006D542C" w:rsidP="006D542C">
      <w:pPr>
        <w:ind w:left="207" w:hanging="567"/>
        <w:jc w:val="both"/>
        <w:rPr>
          <w:rFonts w:ascii="Arial" w:hAnsi="Arial" w:cs="Arial"/>
        </w:rPr>
      </w:pPr>
      <w:r w:rsidRPr="00C71D1D">
        <w:rPr>
          <w:rFonts w:ascii="Arial" w:hAnsi="Arial" w:cs="Arial"/>
        </w:rPr>
        <w:t>Instructed by</w:t>
      </w:r>
      <w:r w:rsidR="00EB0CC8">
        <w:rPr>
          <w:rFonts w:ascii="Arial" w:hAnsi="Arial" w:cs="Arial"/>
        </w:rPr>
        <w:tab/>
      </w:r>
      <w:r w:rsidR="00EB0CC8">
        <w:rPr>
          <w:rFonts w:ascii="Arial" w:hAnsi="Arial" w:cs="Arial"/>
        </w:rPr>
        <w:tab/>
      </w:r>
      <w:r w:rsidR="00EB0CC8">
        <w:rPr>
          <w:rFonts w:ascii="Arial" w:hAnsi="Arial" w:cs="Arial"/>
        </w:rPr>
        <w:tab/>
      </w:r>
      <w:r w:rsidR="00EB0CC8">
        <w:rPr>
          <w:rFonts w:ascii="Arial" w:hAnsi="Arial" w:cs="Arial"/>
        </w:rPr>
        <w:tab/>
      </w:r>
      <w:r w:rsidRPr="00C71D1D">
        <w:rPr>
          <w:rFonts w:ascii="Arial" w:hAnsi="Arial" w:cs="Arial"/>
        </w:rPr>
        <w:t xml:space="preserve">:       </w:t>
      </w:r>
      <w:r w:rsidR="00EB0CC8">
        <w:rPr>
          <w:rFonts w:ascii="Arial" w:hAnsi="Arial" w:cs="Arial"/>
        </w:rPr>
        <w:tab/>
        <w:t>LAWTONS ATTORNEYS</w:t>
      </w:r>
    </w:p>
    <w:p w14:paraId="1338B892" w14:textId="77777777" w:rsidR="00EB0CC8" w:rsidRDefault="00EB0CC8" w:rsidP="00EB0CC8">
      <w:pPr>
        <w:ind w:left="20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140 West Street</w:t>
      </w:r>
    </w:p>
    <w:p w14:paraId="020D841F" w14:textId="77777777" w:rsidR="00EB0CC8" w:rsidRDefault="00EB0CC8" w:rsidP="00EB0CC8">
      <w:pPr>
        <w:ind w:left="20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Sandown</w:t>
      </w:r>
    </w:p>
    <w:p w14:paraId="5B924CE3" w14:textId="77777777" w:rsidR="00EB0CC8" w:rsidRDefault="00EB0CC8" w:rsidP="00EB0CC8">
      <w:pPr>
        <w:ind w:left="20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Johannesburg</w:t>
      </w:r>
    </w:p>
    <w:p w14:paraId="169C8014" w14:textId="77777777" w:rsidR="00EB0CC8" w:rsidRDefault="00EB0CC8" w:rsidP="00EB0CC8">
      <w:pPr>
        <w:ind w:left="207" w:hanging="567"/>
        <w:jc w:val="both"/>
        <w:rPr>
          <w:rFonts w:ascii="Arial" w:hAnsi="Arial" w:cs="Arial"/>
        </w:rPr>
      </w:pPr>
    </w:p>
    <w:p w14:paraId="0CEA410E" w14:textId="77777777" w:rsidR="00EB0CC8" w:rsidRDefault="00EB0CC8" w:rsidP="00EB0CC8">
      <w:pPr>
        <w:ind w:left="20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Tel: </w:t>
      </w:r>
      <w:r>
        <w:rPr>
          <w:rFonts w:ascii="Arial" w:hAnsi="Arial" w:cs="Arial"/>
        </w:rPr>
        <w:tab/>
        <w:t>011 286 6900</w:t>
      </w:r>
      <w:r w:rsidR="007B2893">
        <w:rPr>
          <w:rFonts w:ascii="Arial" w:hAnsi="Arial" w:cs="Arial"/>
        </w:rPr>
        <w:t xml:space="preserve"> </w:t>
      </w:r>
    </w:p>
    <w:p w14:paraId="11CE7BFF" w14:textId="77777777" w:rsidR="007B2893" w:rsidRDefault="007B2893" w:rsidP="007B2893">
      <w:pPr>
        <w:ind w:left="5040" w:hanging="720"/>
        <w:jc w:val="both"/>
        <w:rPr>
          <w:rFonts w:ascii="Arial" w:hAnsi="Arial" w:cs="Arial"/>
        </w:rPr>
      </w:pPr>
      <w:r>
        <w:rPr>
          <w:rFonts w:ascii="Arial" w:hAnsi="Arial" w:cs="Arial"/>
        </w:rPr>
        <w:t>Ref:</w:t>
      </w:r>
      <w:r>
        <w:rPr>
          <w:rFonts w:ascii="Arial" w:hAnsi="Arial" w:cs="Arial"/>
        </w:rPr>
        <w:tab/>
        <w:t>J Buckland / V Vurgarellis / 20101-00009</w:t>
      </w:r>
    </w:p>
    <w:p w14:paraId="3977AB2C" w14:textId="77777777" w:rsidR="00EB0CC8" w:rsidRDefault="00EB0CC8" w:rsidP="00EB0CC8">
      <w:pPr>
        <w:ind w:left="207" w:hanging="567"/>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hyperlink r:id="rId17" w:history="1">
        <w:r w:rsidRPr="00FF4597">
          <w:rPr>
            <w:rStyle w:val="Hyperlink"/>
            <w:rFonts w:ascii="Arial" w:hAnsi="Arial" w:cs="Arial"/>
            <w:sz w:val="22"/>
            <w:szCs w:val="22"/>
          </w:rPr>
          <w:t>jeff.buckland@lwatonsafrica.com</w:t>
        </w:r>
      </w:hyperlink>
    </w:p>
    <w:p w14:paraId="3EEE800A" w14:textId="77777777" w:rsidR="00EB0CC8" w:rsidRDefault="00EB0CC8" w:rsidP="00EB0CC8">
      <w:pPr>
        <w:ind w:left="207" w:hanging="567"/>
        <w:jc w:val="both"/>
        <w:rPr>
          <w:rFonts w:ascii="Arial" w:hAnsi="Arial" w:cs="Arial"/>
          <w:sz w:val="20"/>
          <w:szCs w:val="20"/>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8" w:history="1">
        <w:r w:rsidRPr="00FF4597">
          <w:rPr>
            <w:rStyle w:val="Hyperlink"/>
            <w:rFonts w:ascii="Arial" w:hAnsi="Arial" w:cs="Arial"/>
            <w:sz w:val="20"/>
            <w:szCs w:val="20"/>
          </w:rPr>
          <w:t>Bradley.frolick@lawtonsafrica.com</w:t>
        </w:r>
      </w:hyperlink>
    </w:p>
    <w:p w14:paraId="5EB2DD4B" w14:textId="77777777" w:rsidR="00EB0CC8" w:rsidRDefault="00EB0CC8" w:rsidP="00EB0CC8">
      <w:pPr>
        <w:ind w:left="207" w:hanging="567"/>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hyperlink r:id="rId19" w:history="1">
        <w:r w:rsidR="007B2893" w:rsidRPr="00FF4597">
          <w:rPr>
            <w:rStyle w:val="Hyperlink"/>
            <w:rFonts w:ascii="Arial" w:hAnsi="Arial" w:cs="Arial"/>
            <w:sz w:val="20"/>
            <w:szCs w:val="20"/>
          </w:rPr>
          <w:t>Veronica.vurgarellis@lawtonsafrica.com</w:t>
        </w:r>
      </w:hyperlink>
    </w:p>
    <w:p w14:paraId="0EE06209" w14:textId="77777777" w:rsidR="007B2893" w:rsidRDefault="007B2893" w:rsidP="00EB0CC8">
      <w:pPr>
        <w:ind w:left="207" w:hanging="567"/>
        <w:jc w:val="both"/>
        <w:rPr>
          <w:rFonts w:ascii="Arial" w:hAnsi="Arial" w:cs="Arial"/>
          <w:sz w:val="20"/>
          <w:szCs w:val="20"/>
        </w:rPr>
      </w:pPr>
    </w:p>
    <w:p w14:paraId="511DBA4D" w14:textId="77777777" w:rsidR="007B2893" w:rsidRDefault="007B2893" w:rsidP="00EB0CC8">
      <w:pPr>
        <w:ind w:left="207" w:hanging="567"/>
        <w:jc w:val="both"/>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rPr>
        <w:t xml:space="preserve">c/o SHEPSTONE &amp; WYLIE </w:t>
      </w:r>
    </w:p>
    <w:p w14:paraId="7C80FD4D" w14:textId="77777777" w:rsidR="007B2893" w:rsidRDefault="007B2893" w:rsidP="00EB0CC8">
      <w:pPr>
        <w:ind w:left="20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 031 575 7000</w:t>
      </w:r>
    </w:p>
    <w:p w14:paraId="7B82714C" w14:textId="77777777" w:rsidR="007B2893" w:rsidRDefault="007B2893" w:rsidP="00EB0CC8">
      <w:pPr>
        <w:ind w:left="20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Ref: J von Klemperer</w:t>
      </w:r>
    </w:p>
    <w:p w14:paraId="56417A67" w14:textId="77777777" w:rsidR="007B2893" w:rsidRDefault="007B2893" w:rsidP="00EB0CC8">
      <w:pPr>
        <w:ind w:left="20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hyperlink r:id="rId20" w:history="1">
        <w:r w:rsidRPr="00FF4597">
          <w:rPr>
            <w:rStyle w:val="Hyperlink"/>
            <w:rFonts w:ascii="Arial" w:hAnsi="Arial" w:cs="Arial"/>
          </w:rPr>
          <w:t>raman@wylie.co.za</w:t>
        </w:r>
      </w:hyperlink>
    </w:p>
    <w:p w14:paraId="29019CC2" w14:textId="77777777" w:rsidR="007B2893" w:rsidRDefault="007B2893" w:rsidP="00EB0CC8">
      <w:pPr>
        <w:ind w:left="20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21" w:history="1">
        <w:r w:rsidRPr="00FF4597">
          <w:rPr>
            <w:rStyle w:val="Hyperlink"/>
            <w:rFonts w:ascii="Arial" w:hAnsi="Arial" w:cs="Arial"/>
          </w:rPr>
          <w:t>vonklemperer@wylie.co.za</w:t>
        </w:r>
      </w:hyperlink>
    </w:p>
    <w:p w14:paraId="3DE78210" w14:textId="77777777" w:rsidR="006D542C" w:rsidRPr="00C71D1D" w:rsidRDefault="006D542C" w:rsidP="00EB0CC8">
      <w:pPr>
        <w:ind w:left="207" w:hanging="567"/>
        <w:jc w:val="both"/>
        <w:rPr>
          <w:rFonts w:ascii="Arial" w:hAnsi="Arial" w:cs="Arial"/>
        </w:rPr>
      </w:pPr>
      <w:r w:rsidRPr="00C71D1D">
        <w:rPr>
          <w:rFonts w:ascii="Arial" w:hAnsi="Arial" w:cs="Arial"/>
        </w:rPr>
        <w:t xml:space="preserve">   </w:t>
      </w:r>
    </w:p>
    <w:p w14:paraId="75757381" w14:textId="77777777" w:rsidR="006D542C" w:rsidRPr="00C71D1D" w:rsidRDefault="006D542C" w:rsidP="006D542C">
      <w:pPr>
        <w:pStyle w:val="ListParagraph"/>
        <w:ind w:left="0"/>
        <w:jc w:val="both"/>
        <w:rPr>
          <w:rFonts w:ascii="Arial" w:hAnsi="Arial" w:cs="Arial"/>
          <w:lang w:val="en-US"/>
        </w:rPr>
      </w:pPr>
    </w:p>
    <w:p w14:paraId="4AC528AF" w14:textId="77777777" w:rsidR="00110180" w:rsidRDefault="00110180" w:rsidP="007B2893">
      <w:pPr>
        <w:ind w:left="207" w:hanging="567"/>
        <w:jc w:val="both"/>
        <w:rPr>
          <w:rFonts w:ascii="Arial" w:hAnsi="Arial" w:cs="Arial"/>
        </w:rPr>
      </w:pPr>
      <w:r>
        <w:rPr>
          <w:rFonts w:ascii="Arial" w:hAnsi="Arial" w:cs="Arial"/>
        </w:rPr>
        <w:t>Counsel f</w:t>
      </w:r>
      <w:r w:rsidR="006D542C" w:rsidRPr="00C71D1D">
        <w:rPr>
          <w:rFonts w:ascii="Arial" w:hAnsi="Arial" w:cs="Arial"/>
        </w:rPr>
        <w:t xml:space="preserve">or the </w:t>
      </w:r>
      <w:r w:rsidR="006D542C">
        <w:rPr>
          <w:rFonts w:ascii="Arial" w:hAnsi="Arial" w:cs="Arial"/>
        </w:rPr>
        <w:t xml:space="preserve">Second and </w:t>
      </w:r>
    </w:p>
    <w:p w14:paraId="35DD17F2" w14:textId="4EB8A30D" w:rsidR="007B2893" w:rsidRDefault="006D542C" w:rsidP="007B2893">
      <w:pPr>
        <w:ind w:left="207" w:hanging="567"/>
        <w:jc w:val="both"/>
        <w:rPr>
          <w:rFonts w:ascii="Arial" w:hAnsi="Arial" w:cs="Arial"/>
        </w:rPr>
      </w:pPr>
      <w:r>
        <w:rPr>
          <w:rFonts w:ascii="Arial" w:hAnsi="Arial" w:cs="Arial"/>
        </w:rPr>
        <w:t xml:space="preserve">Third </w:t>
      </w:r>
      <w:r w:rsidRPr="00C71D1D">
        <w:rPr>
          <w:rFonts w:ascii="Arial" w:hAnsi="Arial" w:cs="Arial"/>
        </w:rPr>
        <w:t>Respondent</w:t>
      </w:r>
      <w:r w:rsidR="00110180">
        <w:rPr>
          <w:rFonts w:ascii="Arial" w:hAnsi="Arial" w:cs="Arial"/>
        </w:rPr>
        <w:t xml:space="preserve">s                            </w:t>
      </w:r>
      <w:r w:rsidRPr="00C71D1D">
        <w:rPr>
          <w:rFonts w:ascii="Arial" w:hAnsi="Arial" w:cs="Arial"/>
        </w:rPr>
        <w:t>:</w:t>
      </w:r>
      <w:r w:rsidR="00110180">
        <w:rPr>
          <w:rFonts w:ascii="Arial" w:hAnsi="Arial" w:cs="Arial"/>
        </w:rPr>
        <w:t xml:space="preserve"> </w:t>
      </w:r>
      <w:r w:rsidR="007B2893">
        <w:rPr>
          <w:rFonts w:ascii="Arial" w:hAnsi="Arial" w:cs="Arial"/>
        </w:rPr>
        <w:tab/>
      </w:r>
      <w:r w:rsidRPr="00A17D0B">
        <w:rPr>
          <w:rFonts w:ascii="Arial" w:hAnsi="Arial" w:cs="Arial"/>
        </w:rPr>
        <w:t>A BHAM SC</w:t>
      </w:r>
    </w:p>
    <w:p w14:paraId="7DEC70F5" w14:textId="77777777" w:rsidR="007B2893" w:rsidRDefault="007B2893" w:rsidP="007B2893">
      <w:pPr>
        <w:ind w:left="20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542C" w:rsidRPr="00A17D0B">
        <w:rPr>
          <w:rFonts w:ascii="Arial" w:hAnsi="Arial" w:cs="Arial"/>
        </w:rPr>
        <w:t>PANAYIOTIS</w:t>
      </w:r>
      <w:r>
        <w:rPr>
          <w:rFonts w:ascii="Arial" w:hAnsi="Arial" w:cs="Arial"/>
        </w:rPr>
        <w:t xml:space="preserve"> </w:t>
      </w:r>
      <w:r w:rsidR="006D542C" w:rsidRPr="00A17D0B">
        <w:rPr>
          <w:rFonts w:ascii="Arial" w:hAnsi="Arial" w:cs="Arial"/>
        </w:rPr>
        <w:t>STAIS SC</w:t>
      </w:r>
    </w:p>
    <w:p w14:paraId="72B6633B" w14:textId="77777777" w:rsidR="007B2893" w:rsidRDefault="006D542C" w:rsidP="007B2893">
      <w:pPr>
        <w:ind w:left="207" w:hanging="567"/>
        <w:jc w:val="both"/>
        <w:rPr>
          <w:rFonts w:ascii="Arial" w:hAnsi="Arial" w:cs="Arial"/>
        </w:rPr>
      </w:pPr>
      <w:r w:rsidRPr="00A17D0B">
        <w:rPr>
          <w:rFonts w:ascii="Arial" w:hAnsi="Arial" w:cs="Arial"/>
        </w:rPr>
        <w:t xml:space="preserve"> </w:t>
      </w:r>
      <w:r w:rsidR="007B2893">
        <w:rPr>
          <w:rFonts w:ascii="Arial" w:hAnsi="Arial" w:cs="Arial"/>
        </w:rPr>
        <w:tab/>
      </w:r>
      <w:r w:rsidR="007B2893">
        <w:rPr>
          <w:rFonts w:ascii="Arial" w:hAnsi="Arial" w:cs="Arial"/>
        </w:rPr>
        <w:tab/>
      </w:r>
      <w:r w:rsidR="007B2893">
        <w:rPr>
          <w:rFonts w:ascii="Arial" w:hAnsi="Arial" w:cs="Arial"/>
        </w:rPr>
        <w:tab/>
      </w:r>
      <w:r w:rsidR="007B2893">
        <w:rPr>
          <w:rFonts w:ascii="Arial" w:hAnsi="Arial" w:cs="Arial"/>
        </w:rPr>
        <w:tab/>
      </w:r>
      <w:r w:rsidR="007B2893">
        <w:rPr>
          <w:rFonts w:ascii="Arial" w:hAnsi="Arial" w:cs="Arial"/>
        </w:rPr>
        <w:tab/>
      </w:r>
      <w:r w:rsidR="007B2893">
        <w:rPr>
          <w:rFonts w:ascii="Arial" w:hAnsi="Arial" w:cs="Arial"/>
        </w:rPr>
        <w:tab/>
      </w:r>
      <w:r w:rsidR="007B2893">
        <w:rPr>
          <w:rFonts w:ascii="Arial" w:hAnsi="Arial" w:cs="Arial"/>
        </w:rPr>
        <w:tab/>
      </w:r>
      <w:r w:rsidRPr="00A17D0B">
        <w:rPr>
          <w:rFonts w:ascii="Arial" w:hAnsi="Arial" w:cs="Arial"/>
        </w:rPr>
        <w:t>I GOODMAN</w:t>
      </w:r>
    </w:p>
    <w:p w14:paraId="5A09D4EE" w14:textId="77777777" w:rsidR="006D542C" w:rsidRDefault="007B2893" w:rsidP="007B2893">
      <w:pPr>
        <w:ind w:left="20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542C" w:rsidRPr="00A17D0B">
        <w:rPr>
          <w:rFonts w:ascii="Arial" w:hAnsi="Arial" w:cs="Arial"/>
        </w:rPr>
        <w:t xml:space="preserve">L QUILLIAM  </w:t>
      </w:r>
    </w:p>
    <w:p w14:paraId="463A8A19" w14:textId="77777777" w:rsidR="006D542C" w:rsidRPr="00A17D0B" w:rsidRDefault="006D542C" w:rsidP="006D542C">
      <w:pPr>
        <w:pStyle w:val="ListParagraph"/>
        <w:ind w:left="360"/>
        <w:jc w:val="both"/>
        <w:rPr>
          <w:rFonts w:ascii="Arial" w:hAnsi="Arial" w:cs="Arial"/>
        </w:rPr>
      </w:pPr>
    </w:p>
    <w:p w14:paraId="5D9C371F" w14:textId="4CFB7D8C" w:rsidR="00110180" w:rsidRDefault="00110180" w:rsidP="006D542C">
      <w:pPr>
        <w:pStyle w:val="ListParagraph"/>
        <w:ind w:left="0"/>
        <w:jc w:val="both"/>
        <w:rPr>
          <w:rFonts w:ascii="Arial" w:hAnsi="Arial" w:cs="Arial"/>
          <w:lang w:val="en-US"/>
        </w:rPr>
      </w:pPr>
    </w:p>
    <w:p w14:paraId="5C79A442" w14:textId="57E42404" w:rsidR="00110180" w:rsidRPr="00235D6F" w:rsidRDefault="00110180" w:rsidP="00110180">
      <w:pPr>
        <w:widowControl w:val="0"/>
        <w:ind w:left="-450"/>
        <w:jc w:val="both"/>
        <w:rPr>
          <w:rFonts w:ascii="Arial" w:hAnsi="Arial" w:cs="Arial"/>
          <w:lang w:val="en-ZA"/>
        </w:rPr>
      </w:pPr>
      <w:r w:rsidRPr="00235D6F">
        <w:rPr>
          <w:rFonts w:ascii="Arial" w:hAnsi="Arial" w:cs="Arial"/>
          <w:lang w:val="en-ZA"/>
        </w:rPr>
        <w:t>Instructed by</w:t>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t>:           MERVYN TABACK INCORPORATED</w:t>
      </w:r>
    </w:p>
    <w:p w14:paraId="419F576F" w14:textId="77777777" w:rsidR="00110180" w:rsidRPr="00235D6F" w:rsidRDefault="00110180" w:rsidP="00110180">
      <w:pPr>
        <w:widowControl w:val="0"/>
        <w:ind w:left="-450"/>
        <w:jc w:val="both"/>
        <w:rPr>
          <w:rFonts w:ascii="Arial" w:hAnsi="Arial" w:cs="Arial"/>
          <w:lang w:val="en-ZA"/>
        </w:rPr>
      </w:pP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t xml:space="preserve">                     13 Eton road </w:t>
      </w:r>
    </w:p>
    <w:p w14:paraId="18EA26E7" w14:textId="77777777" w:rsidR="00110180" w:rsidRPr="00235D6F" w:rsidRDefault="00110180" w:rsidP="00110180">
      <w:pPr>
        <w:widowControl w:val="0"/>
        <w:ind w:left="-450"/>
        <w:jc w:val="both"/>
        <w:rPr>
          <w:rFonts w:ascii="Arial" w:hAnsi="Arial" w:cs="Arial"/>
          <w:lang w:val="en-ZA"/>
        </w:rPr>
      </w:pP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t xml:space="preserve">           Parktown                                                                                                                                                                                                                                                                                                                       </w:t>
      </w:r>
    </w:p>
    <w:p w14:paraId="69E31CC5" w14:textId="77777777" w:rsidR="00110180" w:rsidRPr="00235D6F" w:rsidRDefault="00110180" w:rsidP="00110180">
      <w:pPr>
        <w:widowControl w:val="0"/>
        <w:jc w:val="both"/>
        <w:rPr>
          <w:rFonts w:ascii="Arial" w:hAnsi="Arial" w:cs="Arial"/>
          <w:lang w:val="en-ZA"/>
        </w:rPr>
      </w:pP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t>Johannesburg</w:t>
      </w:r>
    </w:p>
    <w:p w14:paraId="48D39BE4" w14:textId="77777777" w:rsidR="00110180" w:rsidRPr="00235D6F" w:rsidRDefault="00110180" w:rsidP="00110180">
      <w:pPr>
        <w:widowControl w:val="0"/>
        <w:jc w:val="both"/>
        <w:rPr>
          <w:rFonts w:ascii="Arial" w:hAnsi="Arial" w:cs="Arial"/>
          <w:lang w:val="en-ZA"/>
        </w:rPr>
      </w:pPr>
    </w:p>
    <w:p w14:paraId="79104A00" w14:textId="77777777" w:rsidR="00110180" w:rsidRPr="00235D6F" w:rsidRDefault="00110180" w:rsidP="00110180">
      <w:pPr>
        <w:widowControl w:val="0"/>
        <w:jc w:val="both"/>
        <w:rPr>
          <w:rFonts w:ascii="Arial" w:hAnsi="Arial" w:cs="Arial"/>
          <w:lang w:val="en-ZA"/>
        </w:rPr>
      </w:pP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t>Tel: 011 358 7700</w:t>
      </w:r>
    </w:p>
    <w:p w14:paraId="00F3C97B" w14:textId="77777777" w:rsidR="00110180" w:rsidRPr="00235D6F" w:rsidRDefault="00110180" w:rsidP="00110180">
      <w:pPr>
        <w:widowControl w:val="0"/>
        <w:jc w:val="both"/>
        <w:rPr>
          <w:rFonts w:ascii="Arial" w:hAnsi="Arial" w:cs="Arial"/>
          <w:lang w:val="en-ZA"/>
        </w:rPr>
      </w:pP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t>Ref: TEMP3.BT14</w:t>
      </w:r>
    </w:p>
    <w:p w14:paraId="23852151" w14:textId="77777777" w:rsidR="00110180" w:rsidRPr="00235D6F" w:rsidRDefault="00110180" w:rsidP="00110180">
      <w:pPr>
        <w:widowControl w:val="0"/>
        <w:jc w:val="both"/>
        <w:rPr>
          <w:rFonts w:ascii="Arial" w:hAnsi="Arial" w:cs="Arial"/>
          <w:lang w:val="en-ZA"/>
        </w:rPr>
      </w:pPr>
    </w:p>
    <w:p w14:paraId="455BEBA8" w14:textId="77777777" w:rsidR="00110180" w:rsidRPr="00235D6F" w:rsidRDefault="00110180" w:rsidP="00110180">
      <w:pPr>
        <w:widowControl w:val="0"/>
        <w:jc w:val="both"/>
        <w:rPr>
          <w:rFonts w:ascii="Arial" w:hAnsi="Arial" w:cs="Arial"/>
          <w:lang w:val="en-ZA"/>
        </w:rPr>
      </w:pP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t>C/O DALY MORRIS FULLER INC.</w:t>
      </w:r>
    </w:p>
    <w:p w14:paraId="726C5918" w14:textId="77777777" w:rsidR="00110180" w:rsidRPr="00235D6F" w:rsidRDefault="00110180" w:rsidP="00110180">
      <w:pPr>
        <w:widowControl w:val="0"/>
        <w:jc w:val="both"/>
        <w:rPr>
          <w:rFonts w:ascii="Arial" w:hAnsi="Arial" w:cs="Arial"/>
          <w:lang w:val="en-ZA"/>
        </w:rPr>
      </w:pP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t>1 Knightsbridge</w:t>
      </w:r>
    </w:p>
    <w:p w14:paraId="41A2D3C5" w14:textId="77777777" w:rsidR="00110180" w:rsidRPr="00235D6F" w:rsidRDefault="00110180" w:rsidP="00110180">
      <w:pPr>
        <w:widowControl w:val="0"/>
        <w:jc w:val="both"/>
        <w:rPr>
          <w:rFonts w:ascii="Arial" w:hAnsi="Arial" w:cs="Arial"/>
          <w:lang w:val="en-ZA"/>
        </w:rPr>
      </w:pP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t>16 Westville Road</w:t>
      </w:r>
      <w:r w:rsidRPr="00235D6F">
        <w:rPr>
          <w:rFonts w:ascii="Arial" w:hAnsi="Arial" w:cs="Arial"/>
          <w:lang w:val="en-ZA"/>
        </w:rPr>
        <w:tab/>
      </w:r>
    </w:p>
    <w:p w14:paraId="1EA315B1" w14:textId="77777777" w:rsidR="00110180" w:rsidRPr="00235D6F" w:rsidRDefault="00110180" w:rsidP="00110180">
      <w:pPr>
        <w:widowControl w:val="0"/>
        <w:jc w:val="both"/>
        <w:rPr>
          <w:rFonts w:ascii="Arial" w:hAnsi="Arial" w:cs="Arial"/>
          <w:lang w:val="en-ZA"/>
        </w:rPr>
      </w:pP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t>Westville</w:t>
      </w:r>
    </w:p>
    <w:p w14:paraId="7183FB11" w14:textId="77777777" w:rsidR="00110180" w:rsidRPr="00235D6F" w:rsidRDefault="00110180" w:rsidP="00110180">
      <w:pPr>
        <w:widowControl w:val="0"/>
        <w:jc w:val="both"/>
        <w:rPr>
          <w:rFonts w:ascii="Arial" w:hAnsi="Arial" w:cs="Arial"/>
          <w:lang w:val="en-ZA"/>
        </w:rPr>
      </w:pP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p>
    <w:p w14:paraId="6F43BE39" w14:textId="77777777" w:rsidR="00110180" w:rsidRPr="00235D6F" w:rsidRDefault="00110180" w:rsidP="00110180">
      <w:pPr>
        <w:widowControl w:val="0"/>
        <w:jc w:val="both"/>
        <w:rPr>
          <w:rFonts w:ascii="Arial" w:hAnsi="Arial" w:cs="Arial"/>
          <w:lang w:val="en-ZA"/>
        </w:rPr>
      </w:pP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t>Tel: 031 267 7700</w:t>
      </w:r>
    </w:p>
    <w:p w14:paraId="14E58513" w14:textId="77777777" w:rsidR="00110180" w:rsidRPr="005E31F9" w:rsidRDefault="00110180" w:rsidP="00110180">
      <w:pPr>
        <w:widowControl w:val="0"/>
        <w:jc w:val="both"/>
        <w:rPr>
          <w:rFonts w:ascii="Arial" w:hAnsi="Arial" w:cs="Arial"/>
          <w:lang w:val="en-ZA"/>
        </w:rPr>
      </w:pP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r>
      <w:r w:rsidRPr="00235D6F">
        <w:rPr>
          <w:rFonts w:ascii="Arial" w:hAnsi="Arial" w:cs="Arial"/>
          <w:lang w:val="en-ZA"/>
        </w:rPr>
        <w:tab/>
        <w:t>Email: terene@dmfinc.co.za</w:t>
      </w:r>
    </w:p>
    <w:p w14:paraId="442EE0D3" w14:textId="77777777" w:rsidR="00110180" w:rsidRDefault="00110180" w:rsidP="00110180">
      <w:pPr>
        <w:widowControl w:val="0"/>
        <w:jc w:val="both"/>
        <w:rPr>
          <w:rFonts w:ascii="Arial" w:hAnsi="Arial" w:cs="Arial"/>
          <w:lang w:val="en-ZA"/>
        </w:rPr>
      </w:pPr>
      <w:r w:rsidRPr="005E31F9">
        <w:rPr>
          <w:rFonts w:ascii="Arial" w:hAnsi="Arial" w:cs="Arial"/>
          <w:lang w:val="en-ZA"/>
        </w:rPr>
        <w:tab/>
      </w:r>
      <w:r w:rsidRPr="005E31F9">
        <w:rPr>
          <w:rFonts w:ascii="Arial" w:hAnsi="Arial" w:cs="Arial"/>
          <w:lang w:val="en-ZA"/>
        </w:rPr>
        <w:tab/>
      </w:r>
      <w:r w:rsidRPr="005E31F9">
        <w:rPr>
          <w:rFonts w:ascii="Arial" w:hAnsi="Arial" w:cs="Arial"/>
          <w:lang w:val="en-ZA"/>
        </w:rPr>
        <w:tab/>
      </w:r>
      <w:r w:rsidRPr="005E31F9">
        <w:rPr>
          <w:rFonts w:ascii="Arial" w:hAnsi="Arial" w:cs="Arial"/>
          <w:lang w:val="en-ZA"/>
        </w:rPr>
        <w:tab/>
      </w:r>
      <w:r w:rsidRPr="005E31F9">
        <w:rPr>
          <w:rFonts w:ascii="Arial" w:hAnsi="Arial" w:cs="Arial"/>
          <w:lang w:val="en-ZA"/>
        </w:rPr>
        <w:tab/>
      </w:r>
    </w:p>
    <w:p w14:paraId="670C432B" w14:textId="77777777" w:rsidR="00110180" w:rsidRPr="00C71D1D" w:rsidRDefault="00110180" w:rsidP="006D542C">
      <w:pPr>
        <w:pStyle w:val="ListParagraph"/>
        <w:ind w:left="0"/>
        <w:jc w:val="both"/>
        <w:rPr>
          <w:rFonts w:ascii="Arial" w:hAnsi="Arial" w:cs="Arial"/>
          <w:lang w:val="en-US"/>
        </w:rPr>
      </w:pPr>
    </w:p>
    <w:p w14:paraId="397757B5" w14:textId="1CEEF9C0" w:rsidR="006D542C" w:rsidRDefault="006D542C" w:rsidP="006D542C">
      <w:pPr>
        <w:pStyle w:val="ListParagraph"/>
        <w:jc w:val="both"/>
        <w:rPr>
          <w:rFonts w:ascii="Arial" w:hAnsi="Arial" w:cs="Arial"/>
          <w:lang w:val="en-US"/>
        </w:rPr>
      </w:pPr>
    </w:p>
    <w:p w14:paraId="16EFF054" w14:textId="0DE37520" w:rsidR="00235D6F" w:rsidRDefault="00235D6F" w:rsidP="006D542C">
      <w:pPr>
        <w:pStyle w:val="ListParagraph"/>
        <w:jc w:val="both"/>
        <w:rPr>
          <w:rFonts w:ascii="Arial" w:hAnsi="Arial" w:cs="Arial"/>
          <w:lang w:val="en-US"/>
        </w:rPr>
      </w:pPr>
    </w:p>
    <w:p w14:paraId="6A10FF59" w14:textId="77777777" w:rsidR="00235D6F" w:rsidRPr="00C71D1D" w:rsidRDefault="00235D6F" w:rsidP="006D542C">
      <w:pPr>
        <w:pStyle w:val="ListParagraph"/>
        <w:jc w:val="both"/>
        <w:rPr>
          <w:rFonts w:ascii="Arial" w:hAnsi="Arial" w:cs="Arial"/>
          <w:lang w:val="en-US"/>
        </w:rPr>
      </w:pPr>
    </w:p>
    <w:p w14:paraId="326C91F9" w14:textId="673DA47C" w:rsidR="00D677A8" w:rsidRDefault="00110180" w:rsidP="006D542C">
      <w:pPr>
        <w:ind w:left="207" w:hanging="567"/>
        <w:jc w:val="both"/>
        <w:rPr>
          <w:rFonts w:ascii="Arial" w:hAnsi="Arial" w:cs="Arial"/>
        </w:rPr>
      </w:pPr>
      <w:r>
        <w:rPr>
          <w:rFonts w:ascii="Arial" w:hAnsi="Arial" w:cs="Arial"/>
        </w:rPr>
        <w:t>Counsel f</w:t>
      </w:r>
      <w:r w:rsidR="006D542C" w:rsidRPr="00C71D1D">
        <w:rPr>
          <w:rFonts w:ascii="Arial" w:hAnsi="Arial" w:cs="Arial"/>
        </w:rPr>
        <w:t xml:space="preserve">or the </w:t>
      </w:r>
      <w:r w:rsidR="006D542C">
        <w:rPr>
          <w:rFonts w:ascii="Arial" w:hAnsi="Arial" w:cs="Arial"/>
        </w:rPr>
        <w:t xml:space="preserve">Fourth </w:t>
      </w:r>
      <w:r w:rsidR="006D542C" w:rsidRPr="00C71D1D">
        <w:rPr>
          <w:rFonts w:ascii="Arial" w:hAnsi="Arial" w:cs="Arial"/>
        </w:rPr>
        <w:t>Respondent</w:t>
      </w:r>
      <w:r w:rsidR="005A642E">
        <w:rPr>
          <w:rFonts w:ascii="Arial" w:hAnsi="Arial" w:cs="Arial"/>
        </w:rPr>
        <w:tab/>
      </w:r>
      <w:r w:rsidR="006D542C" w:rsidRPr="00C71D1D">
        <w:rPr>
          <w:rFonts w:ascii="Arial" w:hAnsi="Arial" w:cs="Arial"/>
        </w:rPr>
        <w:t>:</w:t>
      </w:r>
      <w:r w:rsidR="005A642E">
        <w:rPr>
          <w:rFonts w:ascii="Arial" w:hAnsi="Arial" w:cs="Arial"/>
        </w:rPr>
        <w:tab/>
      </w:r>
      <w:r w:rsidR="00D677A8">
        <w:rPr>
          <w:rFonts w:ascii="Arial" w:hAnsi="Arial" w:cs="Arial"/>
        </w:rPr>
        <w:t>MATTHEW CHASKALSON SC</w:t>
      </w:r>
    </w:p>
    <w:p w14:paraId="0A28C16C" w14:textId="77777777" w:rsidR="006D542C" w:rsidRPr="00C71D1D" w:rsidRDefault="006D542C" w:rsidP="006D542C">
      <w:pPr>
        <w:ind w:left="207" w:hanging="567"/>
        <w:jc w:val="both"/>
        <w:rPr>
          <w:rFonts w:ascii="Arial" w:hAnsi="Arial" w:cs="Arial"/>
        </w:rPr>
      </w:pPr>
      <w:r w:rsidRPr="00C71D1D">
        <w:rPr>
          <w:rFonts w:ascii="Arial" w:hAnsi="Arial" w:cs="Arial"/>
        </w:rPr>
        <w:tab/>
      </w:r>
      <w:r>
        <w:rPr>
          <w:rFonts w:ascii="Arial" w:hAnsi="Arial" w:cs="Arial"/>
        </w:rPr>
        <w:t xml:space="preserve"> </w:t>
      </w:r>
      <w:r w:rsidR="005A642E">
        <w:rPr>
          <w:rFonts w:ascii="Arial" w:hAnsi="Arial" w:cs="Arial"/>
        </w:rPr>
        <w:tab/>
      </w:r>
    </w:p>
    <w:p w14:paraId="5890F60B" w14:textId="77777777" w:rsidR="00D677A8" w:rsidRDefault="00D677A8" w:rsidP="00D677A8">
      <w:pPr>
        <w:ind w:left="4320" w:hanging="3960"/>
        <w:jc w:val="both"/>
        <w:rPr>
          <w:rFonts w:ascii="Arial" w:hAnsi="Arial" w:cs="Arial"/>
        </w:rPr>
      </w:pPr>
    </w:p>
    <w:p w14:paraId="4C3BEB79" w14:textId="77777777" w:rsidR="00D677A8" w:rsidRDefault="006D542C" w:rsidP="00D677A8">
      <w:pPr>
        <w:ind w:left="3600" w:hanging="3960"/>
        <w:jc w:val="both"/>
        <w:rPr>
          <w:rFonts w:ascii="Arial" w:hAnsi="Arial" w:cs="Arial"/>
        </w:rPr>
      </w:pPr>
      <w:r w:rsidRPr="00C71D1D">
        <w:rPr>
          <w:rFonts w:ascii="Arial" w:hAnsi="Arial" w:cs="Arial"/>
        </w:rPr>
        <w:t>Instructed b</w:t>
      </w:r>
      <w:r w:rsidR="00D677A8">
        <w:rPr>
          <w:rFonts w:ascii="Arial" w:hAnsi="Arial" w:cs="Arial"/>
        </w:rPr>
        <w:t>y</w:t>
      </w:r>
      <w:r w:rsidR="00D677A8">
        <w:rPr>
          <w:rFonts w:ascii="Arial" w:hAnsi="Arial" w:cs="Arial"/>
        </w:rPr>
        <w:tab/>
      </w:r>
      <w:r w:rsidRPr="00C71D1D">
        <w:rPr>
          <w:rFonts w:ascii="Arial" w:hAnsi="Arial" w:cs="Arial"/>
        </w:rPr>
        <w:t>:</w:t>
      </w:r>
      <w:r w:rsidR="00D677A8">
        <w:rPr>
          <w:rFonts w:ascii="Arial" w:hAnsi="Arial" w:cs="Arial"/>
        </w:rPr>
        <w:tab/>
        <w:t xml:space="preserve">NATIONAL DIRECTOR OF PUBLIC </w:t>
      </w:r>
    </w:p>
    <w:p w14:paraId="31C554E1" w14:textId="77777777" w:rsidR="00D677A8" w:rsidRDefault="00D677A8" w:rsidP="00D677A8">
      <w:pPr>
        <w:ind w:left="3600" w:firstLine="720"/>
        <w:jc w:val="both"/>
        <w:rPr>
          <w:rFonts w:ascii="Arial" w:hAnsi="Arial" w:cs="Arial"/>
        </w:rPr>
      </w:pPr>
      <w:r>
        <w:rPr>
          <w:rFonts w:ascii="Arial" w:hAnsi="Arial" w:cs="Arial"/>
        </w:rPr>
        <w:t>PROSECUTIONS</w:t>
      </w:r>
    </w:p>
    <w:p w14:paraId="7A55FFFF" w14:textId="77777777" w:rsidR="00D677A8" w:rsidRDefault="00D677A8" w:rsidP="00D677A8">
      <w:pPr>
        <w:ind w:left="3600" w:firstLine="720"/>
        <w:jc w:val="both"/>
        <w:rPr>
          <w:rFonts w:ascii="Arial" w:hAnsi="Arial" w:cs="Arial"/>
        </w:rPr>
      </w:pPr>
    </w:p>
    <w:p w14:paraId="504AC5AF" w14:textId="77777777" w:rsidR="00D677A8" w:rsidRDefault="00D677A8" w:rsidP="00D677A8">
      <w:pPr>
        <w:ind w:left="-360"/>
        <w:jc w:val="both"/>
        <w:rPr>
          <w:rFonts w:ascii="Arial" w:hAnsi="Arial" w:cs="Arial"/>
        </w:rPr>
      </w:pPr>
    </w:p>
    <w:p w14:paraId="5F8EA1B7" w14:textId="42DC27C0" w:rsidR="00D677A8" w:rsidRDefault="00D677A8" w:rsidP="00110180">
      <w:pPr>
        <w:ind w:left="3600"/>
        <w:jc w:val="both"/>
        <w:rPr>
          <w:rFonts w:ascii="Arial" w:hAnsi="Arial" w:cs="Arial"/>
        </w:rPr>
      </w:pPr>
      <w:r>
        <w:rPr>
          <w:rFonts w:ascii="Arial" w:hAnsi="Arial" w:cs="Arial"/>
        </w:rPr>
        <w:tab/>
        <w:t>KUNENENE RAMAPALA INC.</w:t>
      </w:r>
    </w:p>
    <w:p w14:paraId="7DDECCD5" w14:textId="77777777" w:rsidR="00D677A8" w:rsidRDefault="00D677A8" w:rsidP="00D677A8">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vertAlign w:val="superscript"/>
        </w:rPr>
        <w:t xml:space="preserve">st </w:t>
      </w:r>
      <w:r>
        <w:rPr>
          <w:rFonts w:ascii="Arial" w:hAnsi="Arial" w:cs="Arial"/>
        </w:rPr>
        <w:t>Floor Infotech Building</w:t>
      </w:r>
    </w:p>
    <w:p w14:paraId="67650209" w14:textId="77777777" w:rsidR="00D677A8" w:rsidRDefault="00D677A8" w:rsidP="00D677A8">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1090 Arcadia</w:t>
      </w:r>
    </w:p>
    <w:p w14:paraId="290BFA73" w14:textId="77777777" w:rsidR="00D677A8" w:rsidRDefault="00D677A8" w:rsidP="00D677A8">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Pretoria</w:t>
      </w:r>
    </w:p>
    <w:p w14:paraId="4B93C5D3" w14:textId="77777777" w:rsidR="00D677A8" w:rsidRDefault="00D677A8" w:rsidP="00D677A8">
      <w:pPr>
        <w:ind w:left="-360"/>
        <w:jc w:val="both"/>
        <w:rPr>
          <w:rFonts w:ascii="Arial" w:hAnsi="Arial" w:cs="Arial"/>
        </w:rPr>
      </w:pPr>
    </w:p>
    <w:p w14:paraId="7F190465" w14:textId="77777777" w:rsidR="00D677A8" w:rsidRDefault="00D677A8" w:rsidP="00D677A8">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Tel: (011) 463 3888</w:t>
      </w:r>
    </w:p>
    <w:p w14:paraId="7DCA813C" w14:textId="77777777" w:rsidR="00D677A8" w:rsidRDefault="00D677A8" w:rsidP="00D677A8">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Ref: S ZONDO</w:t>
      </w:r>
    </w:p>
    <w:p w14:paraId="5CCCE663" w14:textId="77777777" w:rsidR="00D677A8" w:rsidRDefault="00D677A8" w:rsidP="00D677A8">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hyperlink r:id="rId22" w:history="1">
        <w:r w:rsidRPr="00FF4597">
          <w:rPr>
            <w:rStyle w:val="Hyperlink"/>
            <w:rFonts w:ascii="Arial" w:hAnsi="Arial" w:cs="Arial"/>
          </w:rPr>
          <w:t>szondo@kr-inc.co.za</w:t>
        </w:r>
      </w:hyperlink>
    </w:p>
    <w:p w14:paraId="3BAF4D17" w14:textId="77777777" w:rsidR="00D677A8" w:rsidRDefault="00D677A8" w:rsidP="00D677A8">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23" w:history="1">
        <w:r w:rsidRPr="00FF4597">
          <w:rPr>
            <w:rStyle w:val="Hyperlink"/>
            <w:rFonts w:ascii="Arial" w:hAnsi="Arial" w:cs="Arial"/>
          </w:rPr>
          <w:t>Mramapala@kr-inc.co.za</w:t>
        </w:r>
      </w:hyperlink>
    </w:p>
    <w:p w14:paraId="4F2D3F20" w14:textId="77777777" w:rsidR="006D542C" w:rsidRPr="00C71D1D" w:rsidRDefault="006D542C" w:rsidP="00D677A8">
      <w:pPr>
        <w:ind w:left="-360"/>
        <w:jc w:val="both"/>
        <w:rPr>
          <w:rFonts w:ascii="Arial" w:hAnsi="Arial" w:cs="Arial"/>
        </w:rPr>
      </w:pPr>
      <w:r w:rsidRPr="00C71D1D">
        <w:rPr>
          <w:rFonts w:ascii="Arial" w:hAnsi="Arial" w:cs="Arial"/>
        </w:rPr>
        <w:t xml:space="preserve">               </w:t>
      </w:r>
    </w:p>
    <w:p w14:paraId="15DB8B50" w14:textId="77777777" w:rsidR="006D542C" w:rsidRPr="00C71D1D" w:rsidRDefault="006D542C" w:rsidP="006D542C">
      <w:pPr>
        <w:jc w:val="both"/>
        <w:rPr>
          <w:rFonts w:ascii="Arial" w:hAnsi="Arial" w:cs="Arial"/>
          <w:bCs/>
        </w:rPr>
      </w:pPr>
    </w:p>
    <w:p w14:paraId="227C49FD" w14:textId="77777777" w:rsidR="006D542C" w:rsidRDefault="006D542C" w:rsidP="006D542C">
      <w:pPr>
        <w:widowControl w:val="0"/>
        <w:jc w:val="both"/>
        <w:rPr>
          <w:rFonts w:ascii="Arial" w:hAnsi="Arial" w:cs="Arial"/>
          <w:lang w:val="en-ZA"/>
        </w:rPr>
      </w:pPr>
    </w:p>
    <w:p w14:paraId="152F4528" w14:textId="77777777" w:rsidR="006D542C" w:rsidRPr="005E31F9" w:rsidRDefault="006D542C" w:rsidP="006D542C">
      <w:pPr>
        <w:widowControl w:val="0"/>
        <w:jc w:val="both"/>
        <w:rPr>
          <w:rFonts w:ascii="Arial" w:hAnsi="Arial" w:cs="Arial"/>
          <w:lang w:val="en-ZA"/>
        </w:rPr>
      </w:pPr>
    </w:p>
    <w:p w14:paraId="517CC5A1" w14:textId="77777777" w:rsidR="004F7510" w:rsidRPr="005E31F9" w:rsidRDefault="004F7510" w:rsidP="006D542C">
      <w:pPr>
        <w:widowControl w:val="0"/>
        <w:jc w:val="both"/>
        <w:rPr>
          <w:rFonts w:ascii="Arial" w:hAnsi="Arial" w:cs="Arial"/>
          <w:lang w:val="en-ZA"/>
        </w:rPr>
      </w:pPr>
    </w:p>
    <w:p w14:paraId="3AB690DF" w14:textId="77777777" w:rsidR="007000ED" w:rsidRDefault="007000ED" w:rsidP="006D542C">
      <w:pPr>
        <w:ind w:left="207" w:hanging="567"/>
        <w:jc w:val="both"/>
        <w:rPr>
          <w:rFonts w:ascii="Arial" w:hAnsi="Arial" w:cs="Arial"/>
          <w:u w:val="single"/>
        </w:rPr>
      </w:pPr>
    </w:p>
    <w:p w14:paraId="08E09D9F" w14:textId="77777777" w:rsidR="004F7510" w:rsidRDefault="004F7510" w:rsidP="006D542C">
      <w:pPr>
        <w:ind w:left="207" w:hanging="567"/>
        <w:jc w:val="both"/>
        <w:rPr>
          <w:rFonts w:ascii="Arial" w:hAnsi="Arial" w:cs="Arial"/>
          <w:u w:val="single"/>
        </w:rPr>
      </w:pPr>
    </w:p>
    <w:p w14:paraId="2C0B91BD" w14:textId="77777777" w:rsidR="004F7510" w:rsidRDefault="004F7510" w:rsidP="006D542C">
      <w:pPr>
        <w:ind w:left="207" w:hanging="567"/>
        <w:jc w:val="both"/>
        <w:rPr>
          <w:rFonts w:ascii="Arial" w:hAnsi="Arial" w:cs="Arial"/>
          <w:u w:val="single"/>
        </w:rPr>
      </w:pPr>
    </w:p>
    <w:p w14:paraId="52E2C33F" w14:textId="77777777" w:rsidR="004F7510" w:rsidRDefault="004F7510" w:rsidP="006D542C">
      <w:pPr>
        <w:ind w:left="207" w:hanging="567"/>
        <w:jc w:val="both"/>
        <w:rPr>
          <w:rFonts w:ascii="Arial" w:hAnsi="Arial" w:cs="Arial"/>
          <w:u w:val="single"/>
        </w:rPr>
      </w:pPr>
    </w:p>
    <w:p w14:paraId="60691B94" w14:textId="77777777" w:rsidR="004F7510" w:rsidRDefault="004F7510" w:rsidP="006D542C">
      <w:pPr>
        <w:ind w:left="207" w:hanging="567"/>
        <w:jc w:val="both"/>
        <w:rPr>
          <w:rFonts w:ascii="Arial" w:hAnsi="Arial" w:cs="Arial"/>
          <w:u w:val="single"/>
        </w:rPr>
      </w:pPr>
    </w:p>
    <w:p w14:paraId="3B53F8D9" w14:textId="77777777" w:rsidR="004F7510" w:rsidRDefault="004F7510" w:rsidP="006D542C">
      <w:pPr>
        <w:ind w:left="207" w:hanging="567"/>
        <w:jc w:val="both"/>
        <w:rPr>
          <w:rFonts w:ascii="Arial" w:hAnsi="Arial" w:cs="Arial"/>
          <w:u w:val="single"/>
        </w:rPr>
      </w:pPr>
    </w:p>
    <w:p w14:paraId="1F7E6EE1" w14:textId="77777777" w:rsidR="004F7510" w:rsidRDefault="004F7510" w:rsidP="006D542C">
      <w:pPr>
        <w:ind w:left="207" w:hanging="567"/>
        <w:jc w:val="both"/>
        <w:rPr>
          <w:rFonts w:ascii="Arial" w:hAnsi="Arial" w:cs="Arial"/>
          <w:u w:val="single"/>
        </w:rPr>
      </w:pPr>
    </w:p>
    <w:p w14:paraId="5070839B" w14:textId="77777777" w:rsidR="004F7510" w:rsidRDefault="004F7510" w:rsidP="006D542C">
      <w:pPr>
        <w:ind w:left="207" w:hanging="567"/>
        <w:jc w:val="both"/>
        <w:rPr>
          <w:rFonts w:ascii="Arial" w:hAnsi="Arial" w:cs="Arial"/>
          <w:u w:val="single"/>
        </w:rPr>
      </w:pPr>
    </w:p>
    <w:p w14:paraId="0775B14C" w14:textId="77777777" w:rsidR="004F7510" w:rsidRDefault="004F7510" w:rsidP="006D542C">
      <w:pPr>
        <w:ind w:left="207" w:hanging="567"/>
        <w:jc w:val="both"/>
        <w:rPr>
          <w:rFonts w:ascii="Arial" w:hAnsi="Arial" w:cs="Arial"/>
          <w:u w:val="single"/>
        </w:rPr>
      </w:pPr>
    </w:p>
    <w:p w14:paraId="491F57DF" w14:textId="77777777" w:rsidR="004F7510" w:rsidRDefault="004F7510" w:rsidP="006D542C">
      <w:pPr>
        <w:ind w:left="207" w:hanging="567"/>
        <w:jc w:val="both"/>
        <w:rPr>
          <w:rFonts w:ascii="Arial" w:hAnsi="Arial" w:cs="Arial"/>
          <w:u w:val="single"/>
        </w:rPr>
      </w:pPr>
    </w:p>
    <w:p w14:paraId="527AE6BE" w14:textId="77777777" w:rsidR="004F7510" w:rsidRDefault="004F7510" w:rsidP="006D542C">
      <w:pPr>
        <w:ind w:left="207" w:hanging="567"/>
        <w:jc w:val="both"/>
        <w:rPr>
          <w:rFonts w:ascii="Arial" w:hAnsi="Arial" w:cs="Arial"/>
          <w:u w:val="single"/>
        </w:rPr>
      </w:pPr>
    </w:p>
    <w:p w14:paraId="4FF2F3F8" w14:textId="77777777" w:rsidR="004F7510" w:rsidRDefault="004F7510" w:rsidP="006D542C">
      <w:pPr>
        <w:ind w:left="207" w:hanging="567"/>
        <w:jc w:val="both"/>
        <w:rPr>
          <w:rFonts w:ascii="Arial" w:hAnsi="Arial" w:cs="Arial"/>
          <w:u w:val="single"/>
        </w:rPr>
      </w:pPr>
    </w:p>
    <w:p w14:paraId="36864EFB" w14:textId="77777777" w:rsidR="004F7510" w:rsidRDefault="004F7510" w:rsidP="006D542C">
      <w:pPr>
        <w:ind w:left="207" w:hanging="567"/>
        <w:jc w:val="both"/>
        <w:rPr>
          <w:rFonts w:ascii="Arial" w:hAnsi="Arial" w:cs="Arial"/>
          <w:u w:val="single"/>
        </w:rPr>
      </w:pPr>
    </w:p>
    <w:p w14:paraId="5990BD83" w14:textId="77777777" w:rsidR="004F7510" w:rsidRDefault="004F7510" w:rsidP="006D542C">
      <w:pPr>
        <w:ind w:left="207" w:hanging="567"/>
        <w:jc w:val="both"/>
        <w:rPr>
          <w:rFonts w:ascii="Arial" w:hAnsi="Arial" w:cs="Arial"/>
          <w:u w:val="single"/>
        </w:rPr>
      </w:pPr>
    </w:p>
    <w:p w14:paraId="20C32BA0" w14:textId="77777777" w:rsidR="004F7510" w:rsidRDefault="004F7510" w:rsidP="006D542C">
      <w:pPr>
        <w:ind w:left="207" w:hanging="567"/>
        <w:jc w:val="both"/>
        <w:rPr>
          <w:rFonts w:ascii="Arial" w:hAnsi="Arial" w:cs="Arial"/>
          <w:u w:val="single"/>
        </w:rPr>
      </w:pPr>
    </w:p>
    <w:p w14:paraId="7A6D5537" w14:textId="77777777" w:rsidR="004F7510" w:rsidRDefault="004F7510" w:rsidP="006D542C">
      <w:pPr>
        <w:ind w:left="207" w:hanging="567"/>
        <w:jc w:val="both"/>
        <w:rPr>
          <w:rFonts w:ascii="Arial" w:hAnsi="Arial" w:cs="Arial"/>
          <w:u w:val="single"/>
        </w:rPr>
      </w:pPr>
    </w:p>
    <w:p w14:paraId="4F6B12BE" w14:textId="77777777" w:rsidR="004F7510" w:rsidRDefault="004F7510" w:rsidP="006D542C">
      <w:pPr>
        <w:ind w:left="207" w:hanging="567"/>
        <w:jc w:val="both"/>
        <w:rPr>
          <w:rFonts w:ascii="Arial" w:hAnsi="Arial" w:cs="Arial"/>
          <w:u w:val="single"/>
        </w:rPr>
      </w:pPr>
    </w:p>
    <w:p w14:paraId="59BAF54A" w14:textId="77777777" w:rsidR="004F7510" w:rsidRDefault="004F7510" w:rsidP="006D542C">
      <w:pPr>
        <w:ind w:left="207" w:hanging="567"/>
        <w:jc w:val="both"/>
        <w:rPr>
          <w:rFonts w:ascii="Arial" w:hAnsi="Arial" w:cs="Arial"/>
          <w:u w:val="single"/>
        </w:rPr>
      </w:pPr>
    </w:p>
    <w:p w14:paraId="7460F1CB" w14:textId="77777777" w:rsidR="004F7510" w:rsidRDefault="004F7510" w:rsidP="006D542C">
      <w:pPr>
        <w:ind w:left="207" w:hanging="567"/>
        <w:jc w:val="both"/>
        <w:rPr>
          <w:rFonts w:ascii="Arial" w:hAnsi="Arial" w:cs="Arial"/>
          <w:u w:val="single"/>
        </w:rPr>
      </w:pPr>
    </w:p>
    <w:p w14:paraId="4628F7C0" w14:textId="77777777" w:rsidR="004F7510" w:rsidRDefault="004F7510" w:rsidP="006D542C">
      <w:pPr>
        <w:ind w:left="207" w:hanging="567"/>
        <w:jc w:val="both"/>
        <w:rPr>
          <w:rFonts w:ascii="Arial" w:hAnsi="Arial" w:cs="Arial"/>
          <w:u w:val="single"/>
        </w:rPr>
      </w:pPr>
    </w:p>
    <w:p w14:paraId="2CB55618" w14:textId="77777777" w:rsidR="004F7510" w:rsidRDefault="004F7510" w:rsidP="006D542C">
      <w:pPr>
        <w:ind w:left="207" w:hanging="567"/>
        <w:jc w:val="both"/>
        <w:rPr>
          <w:rFonts w:ascii="Arial" w:hAnsi="Arial" w:cs="Arial"/>
          <w:u w:val="single"/>
        </w:rPr>
      </w:pPr>
    </w:p>
    <w:p w14:paraId="43B4AC49" w14:textId="77777777" w:rsidR="004F7510" w:rsidRDefault="004F7510" w:rsidP="006D542C">
      <w:pPr>
        <w:ind w:left="207" w:hanging="567"/>
        <w:jc w:val="both"/>
        <w:rPr>
          <w:rFonts w:ascii="Arial" w:hAnsi="Arial" w:cs="Arial"/>
          <w:u w:val="single"/>
        </w:rPr>
      </w:pPr>
    </w:p>
    <w:p w14:paraId="054256FF" w14:textId="77777777" w:rsidR="004F7510" w:rsidRDefault="004F7510" w:rsidP="006D542C">
      <w:pPr>
        <w:ind w:left="207" w:hanging="567"/>
        <w:jc w:val="both"/>
        <w:rPr>
          <w:rFonts w:ascii="Arial" w:hAnsi="Arial" w:cs="Arial"/>
          <w:u w:val="single"/>
        </w:rPr>
      </w:pPr>
    </w:p>
    <w:p w14:paraId="5D102C62" w14:textId="77777777" w:rsidR="004F7510" w:rsidRDefault="004F7510" w:rsidP="006D542C">
      <w:pPr>
        <w:ind w:left="207" w:hanging="567"/>
        <w:jc w:val="both"/>
        <w:rPr>
          <w:rFonts w:ascii="Arial" w:hAnsi="Arial" w:cs="Arial"/>
          <w:u w:val="single"/>
        </w:rPr>
      </w:pPr>
    </w:p>
    <w:p w14:paraId="50838AD6" w14:textId="77777777" w:rsidR="004F7510" w:rsidRDefault="004F7510" w:rsidP="006D542C">
      <w:pPr>
        <w:ind w:left="207" w:hanging="567"/>
        <w:jc w:val="both"/>
        <w:rPr>
          <w:rFonts w:ascii="Arial" w:hAnsi="Arial" w:cs="Arial"/>
          <w:u w:val="single"/>
        </w:rPr>
      </w:pPr>
    </w:p>
    <w:p w14:paraId="61720869" w14:textId="77777777" w:rsidR="004F7510" w:rsidRPr="00C71D1D" w:rsidRDefault="004F7510" w:rsidP="006D542C">
      <w:pPr>
        <w:ind w:left="207" w:hanging="567"/>
        <w:jc w:val="both"/>
        <w:rPr>
          <w:rFonts w:ascii="Arial" w:hAnsi="Arial" w:cs="Arial"/>
          <w:u w:val="single"/>
        </w:rPr>
      </w:pPr>
    </w:p>
    <w:p w14:paraId="6EB987B9" w14:textId="77777777" w:rsidR="007000ED" w:rsidRPr="00C71D1D" w:rsidRDefault="007000ED" w:rsidP="006D542C">
      <w:pPr>
        <w:ind w:left="207" w:hanging="567"/>
        <w:jc w:val="both"/>
        <w:rPr>
          <w:rFonts w:ascii="Arial" w:hAnsi="Arial" w:cs="Arial"/>
        </w:rPr>
      </w:pPr>
      <w:r w:rsidRPr="00C71D1D">
        <w:rPr>
          <w:rFonts w:ascii="Arial" w:hAnsi="Arial" w:cs="Arial"/>
        </w:rPr>
        <w:lastRenderedPageBreak/>
        <w:t xml:space="preserve">                           </w:t>
      </w:r>
    </w:p>
    <w:p w14:paraId="5E98AD68" w14:textId="77777777" w:rsidR="007000ED" w:rsidRPr="00C71D1D" w:rsidRDefault="007000ED" w:rsidP="006D542C">
      <w:pPr>
        <w:ind w:left="207" w:hanging="567"/>
        <w:jc w:val="both"/>
        <w:rPr>
          <w:rFonts w:ascii="Arial" w:hAnsi="Arial" w:cs="Arial"/>
        </w:rPr>
      </w:pPr>
      <w:r w:rsidRPr="00C71D1D">
        <w:rPr>
          <w:rFonts w:ascii="Arial" w:hAnsi="Arial" w:cs="Arial"/>
        </w:rPr>
        <w:t xml:space="preserve">                           </w:t>
      </w:r>
    </w:p>
    <w:p w14:paraId="24941817" w14:textId="62DF47C0" w:rsidR="00E10115" w:rsidRPr="00235D6F" w:rsidRDefault="007000ED" w:rsidP="00235D6F">
      <w:pPr>
        <w:ind w:left="207" w:hanging="567"/>
        <w:jc w:val="both"/>
        <w:rPr>
          <w:rFonts w:ascii="Arial" w:hAnsi="Arial" w:cs="Arial"/>
        </w:rPr>
      </w:pPr>
      <w:r w:rsidRPr="00C71D1D">
        <w:rPr>
          <w:rFonts w:ascii="Arial" w:hAnsi="Arial" w:cs="Arial"/>
        </w:rPr>
        <w:t xml:space="preserve">                                     </w:t>
      </w:r>
    </w:p>
    <w:sectPr w:rsidR="00E10115" w:rsidRPr="00235D6F" w:rsidSect="00B962EB">
      <w:headerReference w:type="default" r:id="rId24"/>
      <w:footerReference w:type="default" r:id="rId2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9352F" w14:textId="77777777" w:rsidR="007317B0" w:rsidRDefault="007317B0">
      <w:r>
        <w:separator/>
      </w:r>
    </w:p>
  </w:endnote>
  <w:endnote w:type="continuationSeparator" w:id="0">
    <w:p w14:paraId="0B1772E9" w14:textId="77777777" w:rsidR="007317B0" w:rsidRDefault="0073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9FF4" w14:textId="77777777" w:rsidR="004F7510" w:rsidRPr="005D7203" w:rsidRDefault="004F7510" w:rsidP="005D7203">
    <w:pPr>
      <w:pStyle w:val="Footer"/>
      <w:jc w:val="center"/>
      <w:rPr>
        <w:rFonts w:ascii="Arial" w:hAnsi="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10F4E" w14:textId="77777777" w:rsidR="007317B0" w:rsidRDefault="007317B0">
      <w:r>
        <w:separator/>
      </w:r>
    </w:p>
  </w:footnote>
  <w:footnote w:type="continuationSeparator" w:id="0">
    <w:p w14:paraId="7D31E4D7" w14:textId="77777777" w:rsidR="007317B0" w:rsidRDefault="007317B0">
      <w:r>
        <w:continuationSeparator/>
      </w:r>
    </w:p>
  </w:footnote>
  <w:footnote w:id="1">
    <w:p w14:paraId="3B6913D8" w14:textId="77777777" w:rsidR="004F7510" w:rsidRPr="00B4571A" w:rsidRDefault="004F7510" w:rsidP="00490CC6">
      <w:pPr>
        <w:pStyle w:val="ListParagraph"/>
        <w:ind w:left="0"/>
        <w:jc w:val="both"/>
        <w:rPr>
          <w:rFonts w:ascii="Arial" w:hAnsi="Arial" w:cs="Arial"/>
          <w:color w:val="FF0000"/>
          <w:sz w:val="20"/>
          <w:szCs w:val="20"/>
          <w:lang w:val="en-US"/>
        </w:rPr>
      </w:pPr>
      <w:r w:rsidRPr="00B4571A">
        <w:rPr>
          <w:rStyle w:val="FootnoteReference"/>
          <w:rFonts w:ascii="Arial" w:hAnsi="Arial" w:cs="Arial"/>
          <w:sz w:val="20"/>
          <w:szCs w:val="20"/>
        </w:rPr>
        <w:footnoteRef/>
      </w:r>
      <w:r w:rsidRPr="00B4571A">
        <w:rPr>
          <w:rFonts w:ascii="Arial" w:hAnsi="Arial" w:cs="Arial"/>
          <w:sz w:val="20"/>
          <w:szCs w:val="20"/>
        </w:rPr>
        <w:t xml:space="preserve"> </w:t>
      </w:r>
      <w:r w:rsidRPr="00B4571A">
        <w:rPr>
          <w:rFonts w:ascii="Arial" w:hAnsi="Arial" w:cs="Arial"/>
          <w:i/>
          <w:sz w:val="20"/>
          <w:szCs w:val="20"/>
        </w:rPr>
        <w:t>South African Riding for the Disabled Association v Regional Land Claims Commissioner and Others</w:t>
      </w:r>
      <w:r w:rsidRPr="00B4571A">
        <w:rPr>
          <w:rFonts w:ascii="Arial" w:hAnsi="Arial" w:cs="Arial"/>
          <w:sz w:val="20"/>
          <w:szCs w:val="20"/>
        </w:rPr>
        <w:t xml:space="preserve"> [2017] ZACC 4</w:t>
      </w:r>
      <w:r>
        <w:rPr>
          <w:rFonts w:ascii="Arial" w:hAnsi="Arial" w:cs="Arial"/>
          <w:sz w:val="20"/>
          <w:szCs w:val="20"/>
        </w:rPr>
        <w:t xml:space="preserve">; </w:t>
      </w:r>
      <w:r w:rsidRPr="00B4571A">
        <w:rPr>
          <w:rFonts w:ascii="Arial" w:hAnsi="Arial" w:cs="Arial"/>
          <w:sz w:val="20"/>
          <w:szCs w:val="20"/>
        </w:rPr>
        <w:t>2017 (8) BCLR 1053; 2017 (5) SA 1 (CC)</w:t>
      </w:r>
      <w:r>
        <w:rPr>
          <w:rFonts w:ascii="Arial" w:hAnsi="Arial" w:cs="Arial"/>
          <w:sz w:val="20"/>
          <w:szCs w:val="20"/>
        </w:rPr>
        <w:t>.</w:t>
      </w:r>
    </w:p>
    <w:p w14:paraId="492B1EA2" w14:textId="77777777" w:rsidR="004F7510" w:rsidRPr="007007A0" w:rsidRDefault="004F7510">
      <w:pPr>
        <w:pStyle w:val="FootnoteText"/>
        <w:rPr>
          <w:lang w:val="en-US"/>
        </w:rPr>
      </w:pPr>
    </w:p>
  </w:footnote>
  <w:footnote w:id="2">
    <w:p w14:paraId="16430C8A" w14:textId="77777777" w:rsidR="004F7510" w:rsidRPr="00FD1F35" w:rsidRDefault="004F7510">
      <w:pPr>
        <w:pStyle w:val="FootnoteText"/>
        <w:rPr>
          <w:rFonts w:ascii="Arial" w:hAnsi="Arial" w:cs="Arial"/>
          <w:lang w:val="en-US"/>
        </w:rPr>
      </w:pPr>
      <w:r w:rsidRPr="00FD1F35">
        <w:rPr>
          <w:rStyle w:val="FootnoteReference"/>
          <w:rFonts w:ascii="Arial" w:hAnsi="Arial" w:cs="Arial"/>
        </w:rPr>
        <w:footnoteRef/>
      </w:r>
      <w:r w:rsidRPr="00FD1F35">
        <w:rPr>
          <w:rFonts w:ascii="Arial" w:hAnsi="Arial" w:cs="Arial"/>
        </w:rPr>
        <w:t xml:space="preserve"> </w:t>
      </w:r>
      <w:r w:rsidRPr="00FD1F35">
        <w:rPr>
          <w:rFonts w:ascii="Arial" w:hAnsi="Arial" w:cs="Arial"/>
          <w:lang w:val="en-US"/>
        </w:rPr>
        <w:t>Paragraph 86 of the judgment 62604/2021</w:t>
      </w:r>
      <w:r>
        <w:rPr>
          <w:rFonts w:ascii="Arial" w:hAnsi="Arial" w:cs="Arial"/>
          <w:lang w:val="en-US"/>
        </w:rPr>
        <w:t>.</w:t>
      </w:r>
    </w:p>
  </w:footnote>
  <w:footnote w:id="3">
    <w:p w14:paraId="2544BBE3" w14:textId="77777777" w:rsidR="004F7510" w:rsidRPr="005D6887" w:rsidRDefault="004F7510">
      <w:pPr>
        <w:pStyle w:val="FootnoteText"/>
        <w:rPr>
          <w:lang w:val="en-US"/>
        </w:rPr>
      </w:pPr>
      <w:r>
        <w:rPr>
          <w:rStyle w:val="FootnoteReference"/>
        </w:rPr>
        <w:footnoteRef/>
      </w:r>
      <w:r>
        <w:t xml:space="preserve"> </w:t>
      </w:r>
      <w:r w:rsidRPr="00252A95">
        <w:rPr>
          <w:rFonts w:ascii="Arial" w:hAnsi="Arial" w:cs="Arial"/>
          <w:lang w:val="en-US"/>
        </w:rPr>
        <w:t>Page 1560 of the indexed papers</w:t>
      </w:r>
      <w:r>
        <w:rPr>
          <w:rFonts w:ascii="Arial" w:hAnsi="Arial" w:cs="Arial"/>
          <w:lang w:val="en-US"/>
        </w:rPr>
        <w:t>.</w:t>
      </w:r>
    </w:p>
  </w:footnote>
  <w:footnote w:id="4">
    <w:p w14:paraId="58E8BE51" w14:textId="77777777" w:rsidR="004F7510" w:rsidRDefault="004F7510">
      <w:pPr>
        <w:pStyle w:val="FootnoteText"/>
        <w:rPr>
          <w:rFonts w:ascii="Arial" w:hAnsi="Arial" w:cs="Arial"/>
        </w:rPr>
      </w:pPr>
      <w:r>
        <w:rPr>
          <w:rStyle w:val="FootnoteReference"/>
        </w:rPr>
        <w:footnoteRef/>
      </w:r>
      <w:r>
        <w:t xml:space="preserve"> </w:t>
      </w:r>
      <w:r w:rsidRPr="00C71D1D">
        <w:rPr>
          <w:rFonts w:ascii="Arial" w:hAnsi="Arial" w:cs="Arial"/>
          <w:bCs/>
          <w:i/>
          <w:iCs/>
        </w:rPr>
        <w:t>ABSA</w:t>
      </w:r>
      <w:r>
        <w:rPr>
          <w:rFonts w:ascii="Arial" w:hAnsi="Arial" w:cs="Arial"/>
          <w:bCs/>
          <w:i/>
          <w:iCs/>
        </w:rPr>
        <w:t xml:space="preserve"> Bank Limited</w:t>
      </w:r>
      <w:r w:rsidRPr="00C71D1D">
        <w:rPr>
          <w:rFonts w:ascii="Arial" w:hAnsi="Arial" w:cs="Arial"/>
          <w:bCs/>
          <w:i/>
          <w:iCs/>
        </w:rPr>
        <w:t xml:space="preserve"> v Naude</w:t>
      </w:r>
      <w:r>
        <w:rPr>
          <w:rFonts w:ascii="Arial" w:hAnsi="Arial" w:cs="Arial"/>
          <w:bCs/>
          <w:i/>
          <w:iCs/>
        </w:rPr>
        <w:t xml:space="preserve"> N.O and Others</w:t>
      </w:r>
      <w:r>
        <w:t xml:space="preserve"> </w:t>
      </w:r>
      <w:hyperlink r:id="rId1" w:tooltip="View LawCiteRecord" w:history="1">
        <w:r w:rsidRPr="00374671">
          <w:rPr>
            <w:rStyle w:val="Hyperlink"/>
            <w:rFonts w:ascii="Arial" w:hAnsi="Arial" w:cs="Arial"/>
            <w:color w:val="auto"/>
            <w:u w:val="none"/>
            <w:shd w:val="clear" w:color="auto" w:fill="FFFFFF"/>
          </w:rPr>
          <w:t>[2015] ZASCA 97</w:t>
        </w:r>
      </w:hyperlink>
      <w:r>
        <w:rPr>
          <w:rStyle w:val="Hyperlink"/>
          <w:rFonts w:ascii="Arial" w:hAnsi="Arial" w:cs="Arial"/>
          <w:color w:val="auto"/>
          <w:u w:val="none"/>
          <w:shd w:val="clear" w:color="auto" w:fill="FFFFFF"/>
        </w:rPr>
        <w:t>;</w:t>
      </w:r>
      <w:r w:rsidRPr="00374671">
        <w:rPr>
          <w:rStyle w:val="apple-converted-space"/>
          <w:rFonts w:ascii="Arial" w:hAnsi="Arial" w:cs="Arial"/>
          <w:shd w:val="clear" w:color="auto" w:fill="FFFFFF"/>
        </w:rPr>
        <w:t> </w:t>
      </w:r>
      <w:r w:rsidRPr="00FD4656">
        <w:rPr>
          <w:rStyle w:val="apple-converted-space"/>
          <w:rFonts w:ascii="Arial" w:hAnsi="Arial" w:cs="Arial"/>
          <w:shd w:val="clear" w:color="auto" w:fill="FFFFFF"/>
        </w:rPr>
        <w:t xml:space="preserve">2016 (6) SA 540 (SCA) </w:t>
      </w:r>
      <w:r w:rsidRPr="00374671">
        <w:rPr>
          <w:rFonts w:ascii="Arial" w:hAnsi="Arial" w:cs="Arial"/>
        </w:rPr>
        <w:t>para 1</w:t>
      </w:r>
      <w:r>
        <w:rPr>
          <w:rFonts w:ascii="Arial" w:hAnsi="Arial" w:cs="Arial"/>
        </w:rPr>
        <w:t>0.</w:t>
      </w:r>
    </w:p>
    <w:p w14:paraId="73DA14DF" w14:textId="77777777" w:rsidR="004F7510" w:rsidRPr="00C63EE5" w:rsidRDefault="004F7510">
      <w:pPr>
        <w:pStyle w:val="FootnoteText"/>
        <w:rPr>
          <w:lang w:val="en-US"/>
        </w:rPr>
      </w:pPr>
    </w:p>
  </w:footnote>
  <w:footnote w:id="5">
    <w:p w14:paraId="105F9AFD" w14:textId="77777777" w:rsidR="004F7510" w:rsidRPr="0016487B" w:rsidRDefault="004F7510" w:rsidP="00490CC6">
      <w:pPr>
        <w:pStyle w:val="FootnoteText"/>
        <w:jc w:val="both"/>
        <w:rPr>
          <w:rFonts w:ascii="Arial" w:hAnsi="Arial" w:cs="Arial"/>
          <w:lang w:val="en-US"/>
        </w:rPr>
      </w:pPr>
      <w:r w:rsidRPr="0016487B">
        <w:rPr>
          <w:rStyle w:val="FootnoteReference"/>
          <w:rFonts w:ascii="Arial" w:hAnsi="Arial" w:cs="Arial"/>
        </w:rPr>
        <w:footnoteRef/>
      </w:r>
      <w:r w:rsidRPr="0016487B">
        <w:rPr>
          <w:rFonts w:ascii="Arial" w:hAnsi="Arial" w:cs="Arial"/>
        </w:rPr>
        <w:t xml:space="preserve"> </w:t>
      </w:r>
      <w:bookmarkStart w:id="4" w:name="_Hlk135805564"/>
      <w:r w:rsidRPr="0085480F">
        <w:rPr>
          <w:rFonts w:ascii="Arial" w:hAnsi="Arial" w:cs="Arial"/>
          <w:i/>
        </w:rPr>
        <w:t>Kruger and Others v Aciel Geomatics (Pty) Ltd</w:t>
      </w:r>
      <w:r w:rsidRPr="0085480F">
        <w:rPr>
          <w:rFonts w:ascii="Arial" w:hAnsi="Arial" w:cs="Arial"/>
        </w:rPr>
        <w:t xml:space="preserve"> </w:t>
      </w:r>
      <w:r w:rsidRPr="0016487B">
        <w:rPr>
          <w:rFonts w:ascii="Arial" w:hAnsi="Arial" w:cs="Arial"/>
          <w:lang w:val="en-US"/>
        </w:rPr>
        <w:t xml:space="preserve">[2016] ZALAC 92 </w:t>
      </w:r>
      <w:bookmarkEnd w:id="4"/>
      <w:r w:rsidRPr="0016487B">
        <w:rPr>
          <w:rFonts w:ascii="Arial" w:hAnsi="Arial" w:cs="Arial"/>
          <w:lang w:val="en-US"/>
        </w:rPr>
        <w:t xml:space="preserve">cited with approval in </w:t>
      </w:r>
      <w:r w:rsidRPr="0085480F">
        <w:rPr>
          <w:rFonts w:ascii="Arial" w:hAnsi="Arial" w:cs="Arial"/>
          <w:i/>
          <w:lang w:val="en-US"/>
        </w:rPr>
        <w:t xml:space="preserve">Matlou v High Commission of Nigeria and </w:t>
      </w:r>
      <w:r>
        <w:rPr>
          <w:rFonts w:ascii="Arial" w:hAnsi="Arial" w:cs="Arial"/>
          <w:i/>
          <w:lang w:val="en-US"/>
        </w:rPr>
        <w:t>O</w:t>
      </w:r>
      <w:r w:rsidRPr="0085480F">
        <w:rPr>
          <w:rFonts w:ascii="Arial" w:hAnsi="Arial" w:cs="Arial"/>
          <w:i/>
          <w:lang w:val="en-US"/>
        </w:rPr>
        <w:t>thers</w:t>
      </w:r>
      <w:r w:rsidRPr="0016487B">
        <w:rPr>
          <w:rFonts w:ascii="Arial" w:hAnsi="Arial" w:cs="Arial"/>
          <w:lang w:val="en-US"/>
        </w:rPr>
        <w:t xml:space="preserve"> [20</w:t>
      </w:r>
      <w:r>
        <w:rPr>
          <w:rFonts w:ascii="Arial" w:hAnsi="Arial" w:cs="Arial"/>
          <w:lang w:val="en-US"/>
        </w:rPr>
        <w:t>2</w:t>
      </w:r>
      <w:r w:rsidRPr="0016487B">
        <w:rPr>
          <w:rFonts w:ascii="Arial" w:hAnsi="Arial" w:cs="Arial"/>
          <w:lang w:val="en-US"/>
        </w:rPr>
        <w:t>0] ZAGPPHC 424</w:t>
      </w:r>
      <w:r>
        <w:rPr>
          <w:rFonts w:ascii="Arial" w:hAnsi="Arial" w:cs="Arial"/>
          <w:lang w:val="en-US"/>
        </w:rPr>
        <w:t>.</w:t>
      </w:r>
    </w:p>
  </w:footnote>
  <w:footnote w:id="6">
    <w:p w14:paraId="3EC985A5" w14:textId="77777777" w:rsidR="004F7510" w:rsidRPr="00827272" w:rsidRDefault="004F7510" w:rsidP="00490CC6">
      <w:pPr>
        <w:pStyle w:val="FootnoteText"/>
        <w:jc w:val="both"/>
        <w:rPr>
          <w:lang w:val="en-US"/>
        </w:rPr>
      </w:pPr>
      <w:r>
        <w:rPr>
          <w:rStyle w:val="FootnoteReference"/>
        </w:rPr>
        <w:footnoteRef/>
      </w:r>
      <w:r>
        <w:t xml:space="preserve"> </w:t>
      </w:r>
      <w:r w:rsidRPr="00C71D1D">
        <w:rPr>
          <w:rFonts w:ascii="Arial" w:hAnsi="Arial" w:cs="Arial"/>
          <w:i/>
          <w:iCs/>
        </w:rPr>
        <w:t>Golden Dividend</w:t>
      </w:r>
      <w:r>
        <w:rPr>
          <w:rFonts w:ascii="Arial" w:hAnsi="Arial" w:cs="Arial"/>
          <w:i/>
          <w:iCs/>
        </w:rPr>
        <w:t xml:space="preserve"> 339 (Pty) Ltd and Another</w:t>
      </w:r>
      <w:r w:rsidRPr="00C71D1D">
        <w:rPr>
          <w:rFonts w:ascii="Arial" w:hAnsi="Arial" w:cs="Arial"/>
          <w:i/>
          <w:iCs/>
        </w:rPr>
        <w:t xml:space="preserve"> v Absa Bank</w:t>
      </w:r>
      <w:r>
        <w:rPr>
          <w:rFonts w:ascii="Arial" w:hAnsi="Arial" w:cs="Arial"/>
          <w:i/>
          <w:iCs/>
        </w:rPr>
        <w:t xml:space="preserve"> Limited</w:t>
      </w:r>
      <w:r>
        <w:rPr>
          <w:rFonts w:ascii="Arial" w:hAnsi="Arial" w:cs="Arial"/>
        </w:rPr>
        <w:t xml:space="preserve"> [2016] ZASCA 78.</w:t>
      </w:r>
    </w:p>
  </w:footnote>
  <w:footnote w:id="7">
    <w:p w14:paraId="5418EB73" w14:textId="77777777" w:rsidR="004F7510" w:rsidRPr="0041357B" w:rsidRDefault="004F7510">
      <w:pPr>
        <w:pStyle w:val="FootnoteText"/>
        <w:rPr>
          <w:lang w:val="en-ZA"/>
        </w:rPr>
      </w:pPr>
      <w:r>
        <w:rPr>
          <w:rStyle w:val="FootnoteReference"/>
        </w:rPr>
        <w:footnoteRef/>
      </w:r>
      <w:r>
        <w:t xml:space="preserve"> </w:t>
      </w:r>
      <w:r w:rsidRPr="0085480F">
        <w:rPr>
          <w:rFonts w:ascii="Arial" w:hAnsi="Arial" w:cs="Arial"/>
          <w:i/>
        </w:rPr>
        <w:t>Kruger and Others v Aciel Geomatics (Pty) Ltd</w:t>
      </w:r>
      <w:r w:rsidRPr="0085480F">
        <w:rPr>
          <w:rFonts w:ascii="Arial" w:hAnsi="Arial" w:cs="Arial"/>
        </w:rPr>
        <w:t xml:space="preserve"> </w:t>
      </w:r>
      <w:r w:rsidRPr="0016487B">
        <w:rPr>
          <w:rFonts w:ascii="Arial" w:hAnsi="Arial" w:cs="Arial"/>
          <w:lang w:val="en-US"/>
        </w:rPr>
        <w:t>[2016] ZALAC 92</w:t>
      </w:r>
      <w:r>
        <w:rPr>
          <w:rFonts w:ascii="Arial" w:hAnsi="Arial" w:cs="Arial"/>
          <w:lang w:val="en-US"/>
        </w:rPr>
        <w:t>.</w:t>
      </w:r>
    </w:p>
  </w:footnote>
  <w:footnote w:id="8">
    <w:p w14:paraId="5B0D72D1" w14:textId="77777777" w:rsidR="004F7510" w:rsidRPr="004057D1" w:rsidRDefault="004F7510" w:rsidP="00490CC6">
      <w:pPr>
        <w:jc w:val="both"/>
        <w:rPr>
          <w:rFonts w:ascii="Arial" w:hAnsi="Arial" w:cs="Arial"/>
          <w:sz w:val="20"/>
          <w:szCs w:val="20"/>
        </w:rPr>
      </w:pPr>
      <w:r w:rsidRPr="004057D1">
        <w:rPr>
          <w:rStyle w:val="FootnoteReference"/>
          <w:rFonts w:ascii="Arial" w:eastAsiaTheme="majorEastAsia" w:hAnsi="Arial" w:cs="Arial"/>
          <w:i/>
          <w:sz w:val="20"/>
          <w:szCs w:val="20"/>
        </w:rPr>
        <w:footnoteRef/>
      </w:r>
      <w:r w:rsidRPr="004057D1">
        <w:rPr>
          <w:rFonts w:ascii="Arial" w:hAnsi="Arial" w:cs="Arial"/>
          <w:i/>
          <w:sz w:val="20"/>
          <w:szCs w:val="20"/>
        </w:rPr>
        <w:t xml:space="preserve"> </w:t>
      </w:r>
      <w:r w:rsidRPr="004057D1">
        <w:rPr>
          <w:rFonts w:ascii="Arial" w:hAnsi="Arial" w:cs="Arial"/>
          <w:i/>
          <w:sz w:val="20"/>
          <w:szCs w:val="20"/>
          <w:lang w:val="en-ZA" w:eastAsia="en-GB"/>
        </w:rPr>
        <w:t>Luna Meubel Vervaardigers (Edms) Bpk v Makin and Another (t/a Makin's Furniture Manufacturers)</w:t>
      </w:r>
      <w:r w:rsidRPr="004057D1">
        <w:rPr>
          <w:rFonts w:ascii="Arial" w:hAnsi="Arial" w:cs="Arial"/>
          <w:sz w:val="20"/>
          <w:szCs w:val="20"/>
          <w:lang w:val="en-ZA" w:eastAsia="en-GB"/>
        </w:rPr>
        <w:t xml:space="preserve"> 1977 (4) SA 135 (W).</w:t>
      </w:r>
      <w:r w:rsidRPr="004057D1">
        <w:rPr>
          <w:rFonts w:ascii="Arial" w:hAnsi="Arial" w:cs="Arial"/>
          <w:b/>
          <w:bCs/>
          <w:sz w:val="20"/>
          <w:szCs w:val="20"/>
          <w:lang w:val="en-ZA" w:eastAsia="en-GB"/>
        </w:rPr>
        <w:t xml:space="preserve"> </w:t>
      </w:r>
      <w:bookmarkStart w:id="5" w:name="_Hlk128657580"/>
    </w:p>
    <w:bookmarkEnd w:id="5"/>
  </w:footnote>
  <w:footnote w:id="9">
    <w:p w14:paraId="2DFAA62D" w14:textId="77777777" w:rsidR="004F7510" w:rsidRPr="00CE46FF" w:rsidRDefault="004F7510" w:rsidP="00490CC6">
      <w:pPr>
        <w:pStyle w:val="FootnoteText"/>
        <w:jc w:val="both"/>
        <w:rPr>
          <w:rFonts w:ascii="Arial" w:hAnsi="Arial" w:cs="Arial"/>
          <w:lang w:val="en-US"/>
        </w:rPr>
      </w:pPr>
      <w:r w:rsidRPr="004057D1">
        <w:rPr>
          <w:rStyle w:val="FootnoteReference"/>
          <w:rFonts w:ascii="Arial" w:hAnsi="Arial" w:cs="Arial"/>
        </w:rPr>
        <w:footnoteRef/>
      </w:r>
      <w:r w:rsidRPr="004057D1">
        <w:rPr>
          <w:rFonts w:ascii="Arial" w:hAnsi="Arial" w:cs="Arial"/>
        </w:rPr>
        <w:t xml:space="preserve"> </w:t>
      </w:r>
      <w:r w:rsidRPr="00C71D1D">
        <w:rPr>
          <w:rFonts w:ascii="Arial" w:hAnsi="Arial" w:cs="Arial"/>
          <w:i/>
          <w:iCs/>
          <w:lang w:val="en-US"/>
        </w:rPr>
        <w:t xml:space="preserve">Mogalakwena Local Municipality v Provincial Executive Council, Limpopo and </w:t>
      </w:r>
      <w:r>
        <w:rPr>
          <w:rFonts w:ascii="Arial" w:hAnsi="Arial" w:cs="Arial"/>
          <w:i/>
          <w:iCs/>
          <w:lang w:val="en-US"/>
        </w:rPr>
        <w:t>O</w:t>
      </w:r>
      <w:r w:rsidRPr="00C71D1D">
        <w:rPr>
          <w:rFonts w:ascii="Arial" w:hAnsi="Arial" w:cs="Arial"/>
          <w:i/>
          <w:iCs/>
          <w:lang w:val="en-US"/>
        </w:rPr>
        <w:t>thers</w:t>
      </w:r>
      <w:r w:rsidRPr="004057D1">
        <w:rPr>
          <w:rFonts w:ascii="Arial" w:hAnsi="Arial" w:cs="Arial"/>
          <w:lang w:val="en-US"/>
        </w:rPr>
        <w:t xml:space="preserve"> [2014] </w:t>
      </w:r>
      <w:r w:rsidRPr="00EC2C03">
        <w:rPr>
          <w:rFonts w:ascii="Arial" w:hAnsi="Arial" w:cs="Arial"/>
          <w:lang w:val="en-US"/>
        </w:rPr>
        <w:t xml:space="preserve">4 All SA 67 (GP); </w:t>
      </w:r>
      <w:r w:rsidRPr="004209C9">
        <w:rPr>
          <w:rFonts w:ascii="Arial" w:hAnsi="Arial" w:cs="Arial"/>
          <w:lang w:val="en-US"/>
        </w:rPr>
        <w:t xml:space="preserve">See also </w:t>
      </w:r>
      <w:r w:rsidRPr="004209C9">
        <w:rPr>
          <w:rFonts w:ascii="Arial" w:hAnsi="Arial" w:cs="Arial"/>
          <w:i/>
          <w:lang w:val="en-US"/>
        </w:rPr>
        <w:t>Rokwil Civils (Pty) Ltd and Others v Le Sueur N.O and Others</w:t>
      </w:r>
      <w:r w:rsidRPr="004209C9">
        <w:rPr>
          <w:rFonts w:ascii="Arial" w:hAnsi="Arial" w:cs="Arial"/>
          <w:lang w:val="en-US"/>
        </w:rPr>
        <w:t xml:space="preserve"> [2020] ZAKZDHC 35 para 16.</w:t>
      </w:r>
    </w:p>
  </w:footnote>
  <w:footnote w:id="10">
    <w:p w14:paraId="03C5D58E" w14:textId="77777777" w:rsidR="004F7510" w:rsidRPr="00A618FA" w:rsidRDefault="004F7510" w:rsidP="00490CC6">
      <w:pPr>
        <w:pStyle w:val="FootnoteText"/>
        <w:jc w:val="both"/>
        <w:rPr>
          <w:lang w:val="en-US"/>
        </w:rPr>
      </w:pPr>
      <w:r w:rsidRPr="00CE46FF">
        <w:rPr>
          <w:rStyle w:val="FootnoteReference"/>
          <w:rFonts w:ascii="Arial" w:hAnsi="Arial" w:cs="Arial"/>
        </w:rPr>
        <w:footnoteRef/>
      </w:r>
      <w:r w:rsidRPr="00CE46FF">
        <w:rPr>
          <w:rFonts w:ascii="Arial" w:hAnsi="Arial" w:cs="Arial"/>
        </w:rPr>
        <w:t xml:space="preserve"> </w:t>
      </w:r>
      <w:r w:rsidRPr="00C71D1D">
        <w:rPr>
          <w:rFonts w:ascii="Arial" w:hAnsi="Arial" w:cs="Arial"/>
          <w:i/>
          <w:iCs/>
          <w:lang w:val="en-US"/>
        </w:rPr>
        <w:t xml:space="preserve">New Nation </w:t>
      </w:r>
      <w:r>
        <w:rPr>
          <w:rFonts w:ascii="Arial" w:hAnsi="Arial" w:cs="Arial"/>
          <w:i/>
          <w:iCs/>
          <w:lang w:val="en-US"/>
        </w:rPr>
        <w:t>M</w:t>
      </w:r>
      <w:r w:rsidRPr="00C71D1D">
        <w:rPr>
          <w:rFonts w:ascii="Arial" w:hAnsi="Arial" w:cs="Arial"/>
          <w:i/>
          <w:iCs/>
          <w:lang w:val="en-US"/>
        </w:rPr>
        <w:t xml:space="preserve">ovement NPC and </w:t>
      </w:r>
      <w:r>
        <w:rPr>
          <w:rFonts w:ascii="Arial" w:hAnsi="Arial" w:cs="Arial"/>
          <w:i/>
          <w:iCs/>
          <w:lang w:val="en-US"/>
        </w:rPr>
        <w:t>O</w:t>
      </w:r>
      <w:r w:rsidRPr="00C71D1D">
        <w:rPr>
          <w:rFonts w:ascii="Arial" w:hAnsi="Arial" w:cs="Arial"/>
          <w:i/>
          <w:iCs/>
          <w:lang w:val="en-US"/>
        </w:rPr>
        <w:t xml:space="preserve">thers v President of the Republic of South Africa and </w:t>
      </w:r>
      <w:r>
        <w:rPr>
          <w:rFonts w:ascii="Arial" w:hAnsi="Arial" w:cs="Arial"/>
          <w:i/>
          <w:iCs/>
          <w:lang w:val="en-US"/>
        </w:rPr>
        <w:t>O</w:t>
      </w:r>
      <w:r w:rsidRPr="00C71D1D">
        <w:rPr>
          <w:rFonts w:ascii="Arial" w:hAnsi="Arial" w:cs="Arial"/>
          <w:i/>
          <w:iCs/>
          <w:lang w:val="en-US"/>
        </w:rPr>
        <w:t>thers</w:t>
      </w:r>
      <w:r w:rsidRPr="00CE46FF">
        <w:rPr>
          <w:rFonts w:ascii="Arial" w:hAnsi="Arial" w:cs="Arial"/>
          <w:lang w:val="en-US"/>
        </w:rPr>
        <w:t xml:space="preserve"> 2019 (9) BCLR 1104 (CC) para 8</w:t>
      </w:r>
      <w:r>
        <w:rPr>
          <w:rFonts w:ascii="Arial" w:hAnsi="Arial" w:cs="Arial"/>
          <w:lang w:val="en-US"/>
        </w:rPr>
        <w:t xml:space="preserve">. </w:t>
      </w:r>
    </w:p>
  </w:footnote>
  <w:footnote w:id="11">
    <w:p w14:paraId="579E6DD2" w14:textId="77777777" w:rsidR="004F7510" w:rsidRPr="00F15831" w:rsidRDefault="004F7510" w:rsidP="004442E9">
      <w:pPr>
        <w:pStyle w:val="FootnoteText"/>
        <w:rPr>
          <w:lang w:val="en-ZA"/>
        </w:rPr>
      </w:pPr>
      <w:r>
        <w:rPr>
          <w:rStyle w:val="FootnoteReference"/>
        </w:rPr>
        <w:footnoteRef/>
      </w:r>
      <w:r>
        <w:t xml:space="preserve"> </w:t>
      </w:r>
      <w:r w:rsidRPr="00C71D1D">
        <w:rPr>
          <w:rFonts w:ascii="Arial" w:hAnsi="Arial" w:cs="Arial"/>
          <w:i/>
          <w:iCs/>
        </w:rPr>
        <w:t>East Rock Trading 7 (Pty) Ltd and Another v Eagle Valley Granite (Pty) Ltd and Others</w:t>
      </w:r>
      <w:r>
        <w:rPr>
          <w:rFonts w:ascii="Arial" w:hAnsi="Arial" w:cs="Arial"/>
          <w:i/>
          <w:iCs/>
        </w:rPr>
        <w:t xml:space="preserve"> </w:t>
      </w:r>
      <w:r>
        <w:rPr>
          <w:rFonts w:ascii="Arial" w:hAnsi="Arial" w:cs="Arial"/>
          <w:iCs/>
        </w:rPr>
        <w:t xml:space="preserve">[2011] ZAGPJHC 196. </w:t>
      </w:r>
    </w:p>
  </w:footnote>
  <w:footnote w:id="12">
    <w:p w14:paraId="73E7E4D5" w14:textId="77777777" w:rsidR="004F7510" w:rsidRPr="00BD5B97" w:rsidRDefault="004F7510" w:rsidP="001175A5">
      <w:pPr>
        <w:pStyle w:val="Heading2"/>
        <w:spacing w:before="0"/>
        <w:jc w:val="both"/>
        <w:rPr>
          <w:rFonts w:ascii="Arial" w:hAnsi="Arial" w:cs="Arial"/>
          <w:color w:val="auto"/>
          <w:sz w:val="20"/>
          <w:szCs w:val="20"/>
          <w:lang w:val="en-ZA"/>
        </w:rPr>
      </w:pPr>
      <w:r w:rsidRPr="00BD5B97">
        <w:rPr>
          <w:rStyle w:val="FootnoteReference"/>
          <w:rFonts w:ascii="Arial" w:hAnsi="Arial" w:cs="Arial"/>
          <w:color w:val="auto"/>
          <w:sz w:val="20"/>
          <w:szCs w:val="20"/>
        </w:rPr>
        <w:footnoteRef/>
      </w:r>
      <w:r w:rsidRPr="001175A5">
        <w:rPr>
          <w:rFonts w:ascii="Arial" w:hAnsi="Arial" w:cs="Arial"/>
          <w:i/>
          <w:iCs/>
          <w:color w:val="auto"/>
          <w:sz w:val="20"/>
          <w:szCs w:val="20"/>
        </w:rPr>
        <w:t>South African Informal Traders Forum and Others v City of Johannesburg and Others; South African National Traders Retail Association v City of Johannesburg and Others</w:t>
      </w:r>
      <w:r w:rsidRPr="00BD5B97">
        <w:rPr>
          <w:rFonts w:ascii="Arial" w:hAnsi="Arial" w:cs="Arial"/>
          <w:color w:val="auto"/>
          <w:sz w:val="20"/>
          <w:szCs w:val="20"/>
        </w:rPr>
        <w:t xml:space="preserve"> </w:t>
      </w:r>
      <w:bookmarkStart w:id="12" w:name="_Hlk135812994"/>
      <w:r w:rsidRPr="001175A5">
        <w:rPr>
          <w:rFonts w:ascii="Arial" w:hAnsi="Arial" w:cs="Arial"/>
          <w:color w:val="auto"/>
          <w:sz w:val="20"/>
          <w:szCs w:val="20"/>
        </w:rPr>
        <w:t>[2014] ZACC 8; 2014 (6) BCLR 726</w:t>
      </w:r>
      <w:r>
        <w:rPr>
          <w:rFonts w:ascii="Arial" w:hAnsi="Arial" w:cs="Arial"/>
          <w:color w:val="auto"/>
          <w:sz w:val="20"/>
          <w:szCs w:val="20"/>
        </w:rPr>
        <w:t>;</w:t>
      </w:r>
      <w:r w:rsidRPr="001175A5">
        <w:rPr>
          <w:rFonts w:ascii="Arial" w:hAnsi="Arial" w:cs="Arial"/>
          <w:color w:val="auto"/>
          <w:sz w:val="20"/>
          <w:szCs w:val="20"/>
        </w:rPr>
        <w:t xml:space="preserve"> </w:t>
      </w:r>
      <w:r w:rsidRPr="00BD5B97">
        <w:rPr>
          <w:rFonts w:ascii="Arial" w:hAnsi="Arial" w:cs="Arial"/>
          <w:color w:val="auto"/>
          <w:sz w:val="20"/>
          <w:szCs w:val="20"/>
        </w:rPr>
        <w:t>2014 (4) SA 371 (CC)</w:t>
      </w:r>
      <w:bookmarkEnd w:id="12"/>
      <w:r>
        <w:rPr>
          <w:rFonts w:ascii="Arial" w:hAnsi="Arial" w:cs="Arial"/>
          <w:color w:val="auto"/>
          <w:sz w:val="20"/>
          <w:szCs w:val="20"/>
        </w:rPr>
        <w:t>.</w:t>
      </w:r>
    </w:p>
    <w:p w14:paraId="2242AD87" w14:textId="77777777" w:rsidR="004F7510" w:rsidRPr="00BD5B97" w:rsidRDefault="004F7510">
      <w:pPr>
        <w:pStyle w:val="FootnoteText"/>
        <w:rPr>
          <w:lang w:val="en-US"/>
        </w:rPr>
      </w:pPr>
    </w:p>
  </w:footnote>
  <w:footnote w:id="13">
    <w:p w14:paraId="7307C81E" w14:textId="77777777" w:rsidR="004F7510" w:rsidRPr="00E70116" w:rsidRDefault="004F7510" w:rsidP="008445E5">
      <w:pPr>
        <w:pStyle w:val="FootnoteText"/>
        <w:rPr>
          <w:lang w:val="en-US"/>
        </w:rPr>
      </w:pPr>
      <w:r>
        <w:rPr>
          <w:rStyle w:val="FootnoteReference"/>
        </w:rPr>
        <w:footnoteRef/>
      </w:r>
      <w:r>
        <w:t xml:space="preserve"> </w:t>
      </w:r>
      <w:r w:rsidRPr="00F17D83">
        <w:rPr>
          <w:rFonts w:ascii="Arial" w:hAnsi="Arial" w:cs="Arial"/>
          <w:i/>
          <w:iCs/>
          <w:lang w:eastAsia="en-GB"/>
        </w:rPr>
        <w:t>Webster vs Mitchell</w:t>
      </w:r>
      <w:r>
        <w:rPr>
          <w:rFonts w:ascii="Arial" w:hAnsi="Arial" w:cs="Arial"/>
          <w:i/>
          <w:iCs/>
          <w:lang w:eastAsia="en-GB"/>
        </w:rPr>
        <w:t xml:space="preserve">, </w:t>
      </w:r>
      <w:r w:rsidRPr="009A5DA1">
        <w:rPr>
          <w:rFonts w:ascii="Arial" w:hAnsi="Arial" w:cs="Arial"/>
          <w:lang w:eastAsia="en-GB"/>
        </w:rPr>
        <w:t>1948 (1) SA 1186 (WLD)</w:t>
      </w:r>
      <w:r>
        <w:rPr>
          <w:rFonts w:ascii="Arial" w:hAnsi="Arial" w:cs="Arial"/>
          <w:lang w:eastAsia="en-GB"/>
        </w:rPr>
        <w:t>.</w:t>
      </w:r>
    </w:p>
  </w:footnote>
  <w:footnote w:id="14">
    <w:p w14:paraId="0C9509F5" w14:textId="77777777" w:rsidR="004F7510" w:rsidRPr="004C2B60" w:rsidRDefault="004F7510" w:rsidP="005E7126">
      <w:pPr>
        <w:jc w:val="both"/>
        <w:rPr>
          <w:rFonts w:ascii="Arial" w:hAnsi="Arial" w:cs="Arial"/>
          <w:sz w:val="20"/>
          <w:szCs w:val="20"/>
          <w:lang w:val="en-ZA"/>
        </w:rPr>
      </w:pPr>
      <w:r w:rsidRPr="009A5DA1">
        <w:rPr>
          <w:rStyle w:val="FootnoteReference"/>
          <w:rFonts w:ascii="Arial" w:hAnsi="Arial" w:cs="Arial"/>
          <w:sz w:val="20"/>
          <w:szCs w:val="20"/>
        </w:rPr>
        <w:footnoteRef/>
      </w:r>
      <w:r w:rsidRPr="009A5DA1">
        <w:rPr>
          <w:rStyle w:val="apple-converted-space"/>
          <w:rFonts w:ascii="Arial" w:hAnsi="Arial" w:cs="Arial"/>
          <w:i/>
          <w:iCs/>
          <w:color w:val="242121"/>
          <w:sz w:val="20"/>
          <w:szCs w:val="20"/>
        </w:rPr>
        <w:t> </w:t>
      </w:r>
      <w:r w:rsidRPr="005E7126">
        <w:rPr>
          <w:rStyle w:val="apple-converted-space"/>
          <w:rFonts w:ascii="Arial" w:hAnsi="Arial" w:cs="Arial"/>
          <w:i/>
          <w:iCs/>
          <w:color w:val="242121"/>
          <w:sz w:val="20"/>
          <w:szCs w:val="20"/>
        </w:rPr>
        <w:t xml:space="preserve">Economic Freedom Fighters v Gordhan and Others; Public Protector and Another v Gordhan and Others </w:t>
      </w:r>
      <w:r w:rsidRPr="009A5DA1">
        <w:rPr>
          <w:rFonts w:ascii="Arial" w:hAnsi="Arial" w:cs="Arial"/>
          <w:color w:val="242121"/>
          <w:sz w:val="20"/>
          <w:szCs w:val="20"/>
        </w:rPr>
        <w:t>[2020] ZACC 10; 2020 (8) BCLR 916</w:t>
      </w:r>
      <w:r>
        <w:rPr>
          <w:rFonts w:ascii="Arial" w:hAnsi="Arial" w:cs="Arial"/>
          <w:color w:val="242121"/>
          <w:sz w:val="20"/>
          <w:szCs w:val="20"/>
        </w:rPr>
        <w:t xml:space="preserve">; </w:t>
      </w:r>
      <w:r w:rsidRPr="009A5DA1">
        <w:rPr>
          <w:rFonts w:ascii="Arial" w:hAnsi="Arial" w:cs="Arial"/>
          <w:color w:val="242121"/>
          <w:sz w:val="20"/>
          <w:szCs w:val="20"/>
        </w:rPr>
        <w:t>2020 (6) SA 325 (CC)</w:t>
      </w:r>
      <w:r>
        <w:rPr>
          <w:rFonts w:ascii="Arial" w:hAnsi="Arial" w:cs="Arial"/>
          <w:color w:val="242121"/>
          <w:sz w:val="20"/>
          <w:szCs w:val="20"/>
        </w:rPr>
        <w:t xml:space="preserve">. See also </w:t>
      </w:r>
      <w:r w:rsidRPr="00B66C7F">
        <w:rPr>
          <w:rFonts w:ascii="Arial" w:hAnsi="Arial" w:cs="Arial"/>
          <w:i/>
          <w:iCs/>
          <w:color w:val="242121"/>
          <w:sz w:val="20"/>
          <w:szCs w:val="20"/>
        </w:rPr>
        <w:t xml:space="preserve">Eriksen Motors (Welkom) Ltd v Protea Motors, Warrenton </w:t>
      </w:r>
      <w:r>
        <w:rPr>
          <w:rFonts w:ascii="Arial" w:hAnsi="Arial" w:cs="Arial"/>
          <w:color w:val="242121"/>
          <w:sz w:val="20"/>
          <w:szCs w:val="20"/>
        </w:rPr>
        <w:t xml:space="preserve">1973 (3) SA 685 (A); </w:t>
      </w:r>
      <w:r w:rsidRPr="00B66C7F">
        <w:rPr>
          <w:rFonts w:ascii="Arial" w:hAnsi="Arial" w:cs="Arial"/>
          <w:i/>
          <w:iCs/>
          <w:color w:val="242121"/>
          <w:sz w:val="20"/>
          <w:szCs w:val="20"/>
        </w:rPr>
        <w:t>Resilient Prop (Pty) Ltd v Eskom Holdings Soc Ltd</w:t>
      </w:r>
      <w:r>
        <w:rPr>
          <w:rFonts w:ascii="Arial" w:hAnsi="Arial" w:cs="Arial"/>
          <w:color w:val="242121"/>
          <w:sz w:val="20"/>
          <w:szCs w:val="20"/>
        </w:rPr>
        <w:t xml:space="preserve"> 2019 (2) SA 577 (GJ) at 52</w:t>
      </w:r>
    </w:p>
  </w:footnote>
  <w:footnote w:id="15">
    <w:p w14:paraId="4CABB493" w14:textId="77777777" w:rsidR="004F7510" w:rsidRPr="009A5DA1" w:rsidRDefault="004F7510" w:rsidP="005E7126">
      <w:pPr>
        <w:pStyle w:val="FootnoteText"/>
        <w:jc w:val="both"/>
        <w:rPr>
          <w:lang w:val="en-US"/>
        </w:rPr>
      </w:pPr>
      <w:r>
        <w:rPr>
          <w:rStyle w:val="FootnoteReference"/>
        </w:rPr>
        <w:footnoteRef/>
      </w:r>
      <w:r>
        <w:t xml:space="preserve"> </w:t>
      </w:r>
      <w:r w:rsidRPr="00C71D1D">
        <w:rPr>
          <w:rFonts w:ascii="Arial" w:hAnsi="Arial" w:cs="Arial"/>
          <w:i/>
          <w:iCs/>
          <w:lang w:val="en-US"/>
        </w:rPr>
        <w:t xml:space="preserve">National Gambling Board v Premier of KwaZulu-Natal and </w:t>
      </w:r>
      <w:r>
        <w:rPr>
          <w:rFonts w:ascii="Arial" w:hAnsi="Arial" w:cs="Arial"/>
          <w:i/>
          <w:iCs/>
          <w:lang w:val="en-US"/>
        </w:rPr>
        <w:t>O</w:t>
      </w:r>
      <w:r w:rsidRPr="00C71D1D">
        <w:rPr>
          <w:rFonts w:ascii="Arial" w:hAnsi="Arial" w:cs="Arial"/>
          <w:i/>
          <w:iCs/>
          <w:lang w:val="en-US"/>
        </w:rPr>
        <w:t>thers</w:t>
      </w:r>
      <w:r>
        <w:rPr>
          <w:rFonts w:ascii="Arial" w:hAnsi="Arial" w:cs="Arial"/>
          <w:lang w:val="en-US"/>
        </w:rPr>
        <w:t xml:space="preserve"> 2002 (2) BCLR 156 CC.</w:t>
      </w:r>
    </w:p>
  </w:footnote>
  <w:footnote w:id="16">
    <w:p w14:paraId="723B4A8F" w14:textId="77777777" w:rsidR="004F7510" w:rsidRPr="00F84BB6" w:rsidRDefault="004F7510" w:rsidP="00F84BB6">
      <w:pPr>
        <w:pStyle w:val="FootnoteText"/>
        <w:jc w:val="both"/>
        <w:rPr>
          <w:rFonts w:ascii="Arial" w:hAnsi="Arial" w:cs="Arial"/>
        </w:rPr>
      </w:pPr>
      <w:r w:rsidRPr="00F84BB6">
        <w:rPr>
          <w:rStyle w:val="FootnoteReference"/>
          <w:rFonts w:ascii="Arial" w:hAnsi="Arial" w:cs="Arial"/>
        </w:rPr>
        <w:footnoteRef/>
      </w:r>
      <w:r w:rsidRPr="00F84BB6">
        <w:rPr>
          <w:rFonts w:ascii="Arial" w:hAnsi="Arial" w:cs="Arial"/>
        </w:rPr>
        <w:t xml:space="preserve"> In </w:t>
      </w:r>
      <w:r w:rsidRPr="00F84BB6">
        <w:rPr>
          <w:rFonts w:ascii="Arial" w:hAnsi="Arial" w:cs="Arial"/>
          <w:i/>
        </w:rPr>
        <w:t>Capitec Bank Holdings Ltd and Another v Coral Lagoon Investments 194 (Pty) Ltd and Others</w:t>
      </w:r>
      <w:r w:rsidRPr="00F84BB6">
        <w:rPr>
          <w:rFonts w:ascii="Arial" w:hAnsi="Arial" w:cs="Arial"/>
        </w:rPr>
        <w:t xml:space="preserve"> 2022 (1) SA 100 (SCA) para 25, the court stated: ‘…</w:t>
      </w:r>
      <w:r w:rsidRPr="00F84BB6">
        <w:rPr>
          <w:rFonts w:ascii="Arial" w:hAnsi="Arial" w:cs="Arial"/>
          <w:lang w:val="en-ZA" w:eastAsia="en-GB"/>
        </w:rPr>
        <w:t>The much-</w:t>
      </w:r>
      <w:r w:rsidRPr="00F84BB6">
        <w:rPr>
          <w:rFonts w:ascii="Arial" w:hAnsi="Arial" w:cs="Arial"/>
          <w:lang w:val="en-ZA" w:eastAsia="en-GB"/>
        </w:rPr>
        <w:softHyphen/>
        <w:t xml:space="preserve">cited passages from </w:t>
      </w:r>
      <w:r w:rsidRPr="00F84BB6">
        <w:rPr>
          <w:rFonts w:ascii="Arial" w:hAnsi="Arial" w:cs="Arial"/>
          <w:i/>
          <w:iCs/>
          <w:lang w:val="en-ZA" w:eastAsia="en-GB"/>
        </w:rPr>
        <w:t>Natal Joint Municipal Pension Fund v Endumeni Municipality (Endumeni</w:t>
      </w:r>
      <w:r w:rsidRPr="00F84BB6">
        <w:rPr>
          <w:rFonts w:ascii="Arial" w:hAnsi="Arial" w:cs="Arial"/>
          <w:lang w:val="en-ZA" w:eastAsia="en-GB"/>
        </w:rPr>
        <w:t>)</w:t>
      </w:r>
      <w:r w:rsidRPr="00F84BB6">
        <w:rPr>
          <w:rFonts w:ascii="Arial" w:hAnsi="Arial" w:cs="Arial"/>
          <w:color w:val="7F7F7F"/>
          <w:position w:val="6"/>
          <w:lang w:val="en-ZA" w:eastAsia="en-GB"/>
        </w:rPr>
        <w:t xml:space="preserve"> </w:t>
      </w:r>
      <w:r w:rsidRPr="00F84BB6">
        <w:rPr>
          <w:rFonts w:ascii="Arial" w:hAnsi="Arial" w:cs="Arial"/>
          <w:lang w:val="en-ZA" w:eastAsia="en-GB"/>
        </w:rPr>
        <w:t xml:space="preserve">offer guidance as to how to approach the interpretation of the words used in a document. 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 the enterprise by recourse to which a coherent and salient interpretation is determined.’ (Footnote omitted.) </w:t>
      </w:r>
    </w:p>
  </w:footnote>
  <w:footnote w:id="17">
    <w:p w14:paraId="67A84403" w14:textId="77777777" w:rsidR="004F7510" w:rsidRPr="00AA217A" w:rsidRDefault="004F7510" w:rsidP="00AA217A">
      <w:pPr>
        <w:pStyle w:val="Heading2"/>
        <w:spacing w:before="0" w:after="180" w:line="288" w:lineRule="atLeast"/>
        <w:jc w:val="both"/>
        <w:rPr>
          <w:rFonts w:ascii="Arial" w:hAnsi="Arial" w:cs="Arial"/>
          <w:color w:val="000000" w:themeColor="text1"/>
          <w:sz w:val="20"/>
          <w:szCs w:val="20"/>
          <w:lang w:val="en-ZA"/>
        </w:rPr>
      </w:pPr>
      <w:r w:rsidRPr="00AA217A">
        <w:rPr>
          <w:rStyle w:val="FootnoteReference"/>
          <w:rFonts w:ascii="Arial" w:hAnsi="Arial" w:cs="Arial"/>
          <w:color w:val="000000" w:themeColor="text1"/>
          <w:sz w:val="20"/>
          <w:szCs w:val="20"/>
        </w:rPr>
        <w:footnoteRef/>
      </w:r>
      <w:r w:rsidRPr="00AA217A">
        <w:rPr>
          <w:rFonts w:ascii="Arial" w:hAnsi="Arial" w:cs="Arial"/>
          <w:color w:val="000000" w:themeColor="text1"/>
          <w:sz w:val="20"/>
          <w:szCs w:val="20"/>
        </w:rPr>
        <w:t xml:space="preserve"> </w:t>
      </w:r>
      <w:r w:rsidRPr="00AA217A">
        <w:rPr>
          <w:rFonts w:ascii="Arial" w:hAnsi="Arial" w:cs="Arial"/>
          <w:i/>
          <w:color w:val="000000" w:themeColor="text1"/>
          <w:sz w:val="20"/>
          <w:szCs w:val="20"/>
        </w:rPr>
        <w:t>Road Accident Fund v Mothupi</w:t>
      </w:r>
      <w:r w:rsidRPr="00AA217A">
        <w:rPr>
          <w:rFonts w:ascii="Arial" w:hAnsi="Arial" w:cs="Arial"/>
          <w:color w:val="000000" w:themeColor="text1"/>
          <w:sz w:val="20"/>
          <w:szCs w:val="20"/>
        </w:rPr>
        <w:t xml:space="preserve"> [2000] ZASCA 27; 2000 (4) SA 38 (SCA); [2000] 3 All SA 181 (A)</w:t>
      </w:r>
      <w:r>
        <w:rPr>
          <w:rFonts w:ascii="Arial" w:hAnsi="Arial" w:cs="Arial"/>
          <w:color w:val="000000" w:themeColor="text1"/>
          <w:sz w:val="20"/>
          <w:szCs w:val="20"/>
        </w:rPr>
        <w:t>.</w:t>
      </w:r>
    </w:p>
    <w:p w14:paraId="3D460EDE" w14:textId="77777777" w:rsidR="004F7510" w:rsidRPr="00EB0212" w:rsidRDefault="004F7510" w:rsidP="00B75AF5">
      <w:pPr>
        <w:pStyle w:val="FootnoteText"/>
        <w:rPr>
          <w:lang w:val="en-US"/>
        </w:rPr>
      </w:pPr>
    </w:p>
  </w:footnote>
  <w:footnote w:id="18">
    <w:p w14:paraId="43B52414" w14:textId="77777777" w:rsidR="004F7510" w:rsidRPr="006F1B62" w:rsidRDefault="004F7510" w:rsidP="00183CE9">
      <w:pPr>
        <w:pStyle w:val="NormalWeb"/>
        <w:shd w:val="clear" w:color="auto" w:fill="FFFFFF"/>
        <w:rPr>
          <w:rFonts w:ascii="Arial" w:hAnsi="Arial" w:cs="Arial"/>
          <w:sz w:val="20"/>
          <w:szCs w:val="20"/>
          <w:lang w:val="en-ZA" w:eastAsia="en-GB"/>
        </w:rPr>
      </w:pPr>
      <w:r w:rsidRPr="006F1B62">
        <w:rPr>
          <w:rStyle w:val="FootnoteReference"/>
          <w:rFonts w:ascii="Arial" w:hAnsi="Arial" w:cs="Arial"/>
          <w:sz w:val="20"/>
          <w:szCs w:val="20"/>
        </w:rPr>
        <w:footnoteRef/>
      </w:r>
      <w:r w:rsidRPr="006F1B62">
        <w:rPr>
          <w:rFonts w:ascii="Arial" w:hAnsi="Arial" w:cs="Arial"/>
          <w:sz w:val="20"/>
          <w:szCs w:val="20"/>
        </w:rPr>
        <w:t xml:space="preserve"> </w:t>
      </w:r>
      <w:r w:rsidRPr="00C17BB1">
        <w:rPr>
          <w:rFonts w:ascii="Arial" w:hAnsi="Arial" w:cs="Arial"/>
          <w:i/>
          <w:sz w:val="20"/>
          <w:szCs w:val="20"/>
          <w:lang w:val="en-ZA" w:eastAsia="en-GB"/>
        </w:rPr>
        <w:t xml:space="preserve">De Villiers and Another NNO </w:t>
      </w:r>
      <w:r>
        <w:rPr>
          <w:rFonts w:ascii="Arial" w:hAnsi="Arial" w:cs="Arial"/>
          <w:i/>
          <w:sz w:val="20"/>
          <w:szCs w:val="20"/>
          <w:lang w:val="en-ZA" w:eastAsia="en-GB"/>
        </w:rPr>
        <w:t>v</w:t>
      </w:r>
      <w:r w:rsidRPr="00C17BB1">
        <w:rPr>
          <w:rFonts w:ascii="Arial" w:hAnsi="Arial" w:cs="Arial"/>
          <w:i/>
          <w:sz w:val="20"/>
          <w:szCs w:val="20"/>
          <w:lang w:val="en-ZA" w:eastAsia="en-GB"/>
        </w:rPr>
        <w:t xml:space="preserve"> BOE Bank Ltd</w:t>
      </w:r>
      <w:r w:rsidRPr="006F1B62">
        <w:rPr>
          <w:rFonts w:ascii="Arial" w:hAnsi="Arial" w:cs="Arial"/>
          <w:sz w:val="20"/>
          <w:szCs w:val="20"/>
          <w:lang w:val="en-ZA" w:eastAsia="en-GB"/>
        </w:rPr>
        <w:t xml:space="preserve"> 2004 (3) S</w:t>
      </w:r>
      <w:r>
        <w:rPr>
          <w:rFonts w:ascii="Arial" w:hAnsi="Arial" w:cs="Arial"/>
          <w:sz w:val="20"/>
          <w:szCs w:val="20"/>
          <w:lang w:val="en-ZA" w:eastAsia="en-GB"/>
        </w:rPr>
        <w:t>A</w:t>
      </w:r>
      <w:r w:rsidRPr="006F1B62">
        <w:rPr>
          <w:rFonts w:ascii="Arial" w:hAnsi="Arial" w:cs="Arial"/>
          <w:sz w:val="20"/>
          <w:szCs w:val="20"/>
          <w:lang w:val="en-ZA" w:eastAsia="en-GB"/>
        </w:rPr>
        <w:t xml:space="preserve"> 1 (S</w:t>
      </w:r>
      <w:r>
        <w:rPr>
          <w:rFonts w:ascii="Arial" w:hAnsi="Arial" w:cs="Arial"/>
          <w:sz w:val="20"/>
          <w:szCs w:val="20"/>
          <w:lang w:val="en-ZA" w:eastAsia="en-GB"/>
        </w:rPr>
        <w:t>CA</w:t>
      </w:r>
      <w:r w:rsidRPr="006F1B62">
        <w:rPr>
          <w:rFonts w:ascii="Arial" w:hAnsi="Arial" w:cs="Arial"/>
          <w:sz w:val="20"/>
          <w:szCs w:val="20"/>
          <w:lang w:val="en-ZA" w:eastAsia="en-GB"/>
        </w:rPr>
        <w:t>)</w:t>
      </w:r>
      <w:r>
        <w:rPr>
          <w:rFonts w:ascii="Arial" w:hAnsi="Arial" w:cs="Arial"/>
          <w:sz w:val="20"/>
          <w:szCs w:val="20"/>
          <w:lang w:val="en-ZA" w:eastAsia="en-GB"/>
        </w:rPr>
        <w:t>.</w:t>
      </w:r>
      <w:r w:rsidRPr="006F1B62">
        <w:rPr>
          <w:rFonts w:ascii="Arial" w:hAnsi="Arial" w:cs="Arial"/>
          <w:sz w:val="20"/>
          <w:szCs w:val="20"/>
          <w:lang w:val="en-ZA" w:eastAsia="en-GB"/>
        </w:rPr>
        <w:t xml:space="preserve"> </w:t>
      </w:r>
    </w:p>
  </w:footnote>
  <w:footnote w:id="19">
    <w:p w14:paraId="1735ED68" w14:textId="77777777" w:rsidR="004F7510" w:rsidRPr="00F121C4" w:rsidRDefault="004F7510" w:rsidP="009161C1">
      <w:pPr>
        <w:pStyle w:val="FootnoteText"/>
        <w:jc w:val="both"/>
        <w:rPr>
          <w:rFonts w:ascii="Arial" w:hAnsi="Arial" w:cs="Arial"/>
          <w:lang w:val="en-US"/>
        </w:rPr>
      </w:pPr>
      <w:r w:rsidRPr="00F121C4">
        <w:rPr>
          <w:rStyle w:val="FootnoteReference"/>
          <w:rFonts w:ascii="Arial" w:hAnsi="Arial" w:cs="Arial"/>
        </w:rPr>
        <w:footnoteRef/>
      </w:r>
      <w:r w:rsidRPr="00F121C4">
        <w:rPr>
          <w:rFonts w:ascii="Arial" w:hAnsi="Arial" w:cs="Arial"/>
        </w:rPr>
        <w:t xml:space="preserve"> In his abiding affidavit dated 23 September 2022- </w:t>
      </w:r>
      <w:r w:rsidRPr="009161C1">
        <w:rPr>
          <w:rFonts w:ascii="Arial" w:hAnsi="Arial" w:cs="Arial"/>
          <w:i/>
        </w:rPr>
        <w:t xml:space="preserve">Kurt Robert Knoop N.O. and </w:t>
      </w:r>
      <w:r>
        <w:rPr>
          <w:rFonts w:ascii="Arial" w:hAnsi="Arial" w:cs="Arial"/>
          <w:i/>
        </w:rPr>
        <w:t>O</w:t>
      </w:r>
      <w:r w:rsidRPr="009161C1">
        <w:rPr>
          <w:rFonts w:ascii="Arial" w:hAnsi="Arial" w:cs="Arial"/>
          <w:i/>
        </w:rPr>
        <w:t xml:space="preserve">thers v National Director of Public Prosecutions and </w:t>
      </w:r>
      <w:r>
        <w:rPr>
          <w:rFonts w:ascii="Arial" w:hAnsi="Arial" w:cs="Arial"/>
          <w:i/>
        </w:rPr>
        <w:t>O</w:t>
      </w:r>
      <w:r w:rsidRPr="009161C1">
        <w:rPr>
          <w:rFonts w:ascii="Arial" w:hAnsi="Arial" w:cs="Arial"/>
          <w:i/>
        </w:rPr>
        <w:t>thers</w:t>
      </w:r>
      <w:r w:rsidRPr="00F121C4">
        <w:rPr>
          <w:rFonts w:ascii="Arial" w:hAnsi="Arial" w:cs="Arial"/>
        </w:rPr>
        <w:t xml:space="preserve">; High Court, Gauteng Division, Pretoria; </w:t>
      </w:r>
      <w:r w:rsidRPr="00F121C4">
        <w:rPr>
          <w:rFonts w:ascii="Arial" w:hAnsi="Arial" w:cs="Arial"/>
          <w:lang w:val="en-US"/>
        </w:rPr>
        <w:t xml:space="preserve">Case No 2022-016480; </w:t>
      </w:r>
      <w:r>
        <w:rPr>
          <w:rFonts w:ascii="Arial" w:hAnsi="Arial" w:cs="Arial"/>
          <w:lang w:val="en-US"/>
        </w:rPr>
        <w:t>p</w:t>
      </w:r>
      <w:r w:rsidRPr="00F121C4">
        <w:rPr>
          <w:rFonts w:ascii="Arial" w:hAnsi="Arial" w:cs="Arial"/>
          <w:lang w:val="en-US"/>
        </w:rPr>
        <w:t>age 1558 of the indexed papers</w:t>
      </w:r>
      <w:r>
        <w:rPr>
          <w:rFonts w:ascii="Arial" w:hAnsi="Arial" w:cs="Arial"/>
          <w:lang w:val="en-US"/>
        </w:rPr>
        <w:t>.</w:t>
      </w:r>
    </w:p>
  </w:footnote>
  <w:footnote w:id="20">
    <w:p w14:paraId="0AE175F7" w14:textId="77777777" w:rsidR="004F7510" w:rsidRPr="00932192" w:rsidRDefault="004F7510">
      <w:pPr>
        <w:pStyle w:val="FootnoteText"/>
        <w:rPr>
          <w:rFonts w:ascii="Arial" w:hAnsi="Arial" w:cs="Arial"/>
          <w:lang w:val="en-US"/>
        </w:rPr>
      </w:pPr>
      <w:r w:rsidRPr="00932192">
        <w:rPr>
          <w:rStyle w:val="FootnoteReference"/>
          <w:rFonts w:ascii="Arial" w:hAnsi="Arial" w:cs="Arial"/>
        </w:rPr>
        <w:footnoteRef/>
      </w:r>
      <w:r w:rsidRPr="00932192">
        <w:rPr>
          <w:rFonts w:ascii="Arial" w:hAnsi="Arial" w:cs="Arial"/>
        </w:rPr>
        <w:t xml:space="preserve"> </w:t>
      </w:r>
      <w:r w:rsidRPr="00C71D1D">
        <w:rPr>
          <w:rFonts w:ascii="Arial" w:hAnsi="Arial" w:cs="Arial"/>
          <w:i/>
          <w:iCs/>
          <w:lang w:val="en-US"/>
        </w:rPr>
        <w:t>National Credit Regulator v Opperman</w:t>
      </w:r>
      <w:r>
        <w:rPr>
          <w:rFonts w:ascii="Arial" w:hAnsi="Arial" w:cs="Arial"/>
          <w:i/>
          <w:iCs/>
          <w:lang w:val="en-US"/>
        </w:rPr>
        <w:t xml:space="preserve"> and Others</w:t>
      </w:r>
      <w:r w:rsidRPr="00932192">
        <w:rPr>
          <w:rFonts w:ascii="Arial" w:hAnsi="Arial" w:cs="Arial"/>
          <w:lang w:val="en-US"/>
        </w:rPr>
        <w:t xml:space="preserve"> 2013 (2) SA 1 (CC) para 61</w:t>
      </w:r>
      <w:r>
        <w:rPr>
          <w:rFonts w:ascii="Arial" w:hAnsi="Arial" w:cs="Arial"/>
          <w:lang w:val="en-US"/>
        </w:rPr>
        <w:t>.</w:t>
      </w:r>
    </w:p>
  </w:footnote>
  <w:footnote w:id="21">
    <w:p w14:paraId="06774DA4" w14:textId="77777777" w:rsidR="004F7510" w:rsidRPr="005D364D" w:rsidRDefault="004F7510" w:rsidP="00790E2A">
      <w:pPr>
        <w:pStyle w:val="FootnoteText"/>
        <w:rPr>
          <w:lang w:val="en-US"/>
        </w:rPr>
      </w:pPr>
      <w:r>
        <w:rPr>
          <w:rStyle w:val="FootnoteReference"/>
        </w:rPr>
        <w:footnoteRef/>
      </w:r>
      <w:r>
        <w:t xml:space="preserve"> </w:t>
      </w:r>
      <w:r>
        <w:rPr>
          <w:rFonts w:ascii="Arial" w:hAnsi="Arial" w:cs="Arial"/>
          <w:lang w:val="en-US"/>
        </w:rPr>
        <w:t xml:space="preserve">NBS Boland Bank Ltd v One Berg River Drive CC; Deeb v Absa Bank Ltd; Friedman v Standard Bank of SA Ltd 1999 (4) SA 928 SCA) </w:t>
      </w:r>
    </w:p>
  </w:footnote>
  <w:footnote w:id="22">
    <w:p w14:paraId="60BB47B5" w14:textId="77777777" w:rsidR="009272E9" w:rsidRPr="00915CCF" w:rsidRDefault="009272E9" w:rsidP="009272E9">
      <w:pPr>
        <w:pStyle w:val="FootnoteText"/>
        <w:rPr>
          <w:rFonts w:ascii="Arial" w:hAnsi="Arial" w:cs="Arial"/>
          <w:lang w:val="en-US"/>
        </w:rPr>
      </w:pPr>
      <w:r w:rsidRPr="00915CCF">
        <w:rPr>
          <w:rStyle w:val="FootnoteReference"/>
          <w:rFonts w:ascii="Arial" w:hAnsi="Arial" w:cs="Arial"/>
        </w:rPr>
        <w:footnoteRef/>
      </w:r>
      <w:r w:rsidRPr="00915CCF">
        <w:rPr>
          <w:rFonts w:ascii="Arial" w:hAnsi="Arial" w:cs="Arial"/>
        </w:rPr>
        <w:t xml:space="preserve"> In </w:t>
      </w:r>
      <w:r w:rsidRPr="00915CCF">
        <w:rPr>
          <w:rFonts w:ascii="Arial" w:hAnsi="Arial" w:cs="Arial"/>
          <w:lang w:val="en-US"/>
        </w:rPr>
        <w:t>Case No 2022-016480; Page 1558 of the indexed papers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67616"/>
      <w:docPartObj>
        <w:docPartGallery w:val="Page Numbers (Top of Page)"/>
        <w:docPartUnique/>
      </w:docPartObj>
    </w:sdtPr>
    <w:sdtEndPr>
      <w:rPr>
        <w:noProof/>
      </w:rPr>
    </w:sdtEndPr>
    <w:sdtContent>
      <w:p w14:paraId="6DDCD29B" w14:textId="77777777" w:rsidR="004F7510" w:rsidRDefault="004F7510">
        <w:pPr>
          <w:pStyle w:val="Header"/>
          <w:jc w:val="right"/>
        </w:pPr>
        <w:r>
          <w:fldChar w:fldCharType="begin"/>
        </w:r>
        <w:r>
          <w:instrText xml:space="preserve"> PAGE   \* MERGEFORMAT </w:instrText>
        </w:r>
        <w:r>
          <w:fldChar w:fldCharType="separate"/>
        </w:r>
        <w:r w:rsidR="00F074C0">
          <w:rPr>
            <w:noProof/>
          </w:rPr>
          <w:t>2</w:t>
        </w:r>
        <w:r>
          <w:rPr>
            <w:noProof/>
          </w:rPr>
          <w:fldChar w:fldCharType="end"/>
        </w:r>
      </w:p>
    </w:sdtContent>
  </w:sdt>
  <w:p w14:paraId="4B887CA5" w14:textId="77777777" w:rsidR="004F7510" w:rsidRDefault="004F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56AC5"/>
    <w:multiLevelType w:val="hybridMultilevel"/>
    <w:tmpl w:val="9C3EA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0D6B98"/>
    <w:multiLevelType w:val="hybridMultilevel"/>
    <w:tmpl w:val="155A6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F7219D"/>
    <w:multiLevelType w:val="multilevel"/>
    <w:tmpl w:val="20909DF4"/>
    <w:styleLink w:val="CurrentList1"/>
    <w:lvl w:ilvl="0">
      <w:start w:val="53"/>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1575ED"/>
    <w:multiLevelType w:val="hybridMultilevel"/>
    <w:tmpl w:val="925669E8"/>
    <w:lvl w:ilvl="0" w:tplc="5ECE820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354841"/>
    <w:multiLevelType w:val="hybridMultilevel"/>
    <w:tmpl w:val="F4C02E36"/>
    <w:lvl w:ilvl="0" w:tplc="5ECE820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E03CB1"/>
    <w:multiLevelType w:val="hybridMultilevel"/>
    <w:tmpl w:val="A0A69A32"/>
    <w:lvl w:ilvl="0" w:tplc="BADC0EE0">
      <w:start w:val="1"/>
      <w:numFmt w:val="decimal"/>
      <w:lvlText w:val="[%1]"/>
      <w:lvlJc w:val="left"/>
      <w:pPr>
        <w:ind w:left="450" w:hanging="360"/>
      </w:pPr>
      <w:rPr>
        <w:rFonts w:ascii="Arial" w:hAnsi="Arial" w:cs="Arial" w:hint="default"/>
        <w:i w:val="0"/>
      </w:rPr>
    </w:lvl>
    <w:lvl w:ilvl="1" w:tplc="5ECE8202">
      <w:start w:val="1"/>
      <w:numFmt w:val="lowerLetter"/>
      <w:lvlText w:val="(%2)"/>
      <w:lvlJc w:val="left"/>
      <w:pPr>
        <w:ind w:left="1080" w:hanging="360"/>
      </w:pPr>
      <w:rPr>
        <w:rFonts w:hint="default"/>
      </w:rPr>
    </w:lvl>
    <w:lvl w:ilvl="2" w:tplc="57F4A976">
      <w:start w:val="1"/>
      <w:numFmt w:val="lowerRoman"/>
      <w:lvlText w:val="(%3)"/>
      <w:lvlJc w:val="right"/>
      <w:pPr>
        <w:ind w:left="1800" w:hanging="180"/>
      </w:pPr>
      <w:rPr>
        <w:rFonts w:hint="default"/>
      </w:rPr>
    </w:lvl>
    <w:lvl w:ilvl="3" w:tplc="13F63258">
      <w:start w:val="3"/>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11F380E"/>
    <w:multiLevelType w:val="multilevel"/>
    <w:tmpl w:val="5FD62180"/>
    <w:lvl w:ilvl="0">
      <w:start w:val="1"/>
      <w:numFmt w:val="decimal"/>
      <w:lvlText w:val="%1."/>
      <w:lvlJc w:val="left"/>
      <w:pPr>
        <w:ind w:left="720" w:hanging="360"/>
      </w:pPr>
      <w:rPr>
        <w:rFonts w:hint="default"/>
      </w:rPr>
    </w:lvl>
    <w:lvl w:ilvl="1">
      <w:start w:val="1"/>
      <w:numFmt w:val="decimal"/>
      <w:isLgl/>
      <w:lvlText w:val="%1.%2"/>
      <w:lvlJc w:val="left"/>
      <w:pPr>
        <w:ind w:left="1420" w:hanging="940"/>
      </w:pPr>
      <w:rPr>
        <w:rFonts w:hint="default"/>
      </w:rPr>
    </w:lvl>
    <w:lvl w:ilvl="2">
      <w:start w:val="14"/>
      <w:numFmt w:val="decimal"/>
      <w:isLgl/>
      <w:lvlText w:val="%1.%2.%3"/>
      <w:lvlJc w:val="left"/>
      <w:pPr>
        <w:ind w:left="1540" w:hanging="94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C6"/>
    <w:rsid w:val="000002D7"/>
    <w:rsid w:val="00000E4D"/>
    <w:rsid w:val="00001FDE"/>
    <w:rsid w:val="000027DD"/>
    <w:rsid w:val="00003025"/>
    <w:rsid w:val="000032D4"/>
    <w:rsid w:val="00005DF9"/>
    <w:rsid w:val="00007EC0"/>
    <w:rsid w:val="00010DEF"/>
    <w:rsid w:val="00012566"/>
    <w:rsid w:val="000126D8"/>
    <w:rsid w:val="00012785"/>
    <w:rsid w:val="0001290A"/>
    <w:rsid w:val="00013065"/>
    <w:rsid w:val="00013319"/>
    <w:rsid w:val="000136DF"/>
    <w:rsid w:val="000148C3"/>
    <w:rsid w:val="00016DA6"/>
    <w:rsid w:val="00021653"/>
    <w:rsid w:val="000223DB"/>
    <w:rsid w:val="0002415A"/>
    <w:rsid w:val="00024D01"/>
    <w:rsid w:val="00025424"/>
    <w:rsid w:val="00025438"/>
    <w:rsid w:val="00025579"/>
    <w:rsid w:val="000267B3"/>
    <w:rsid w:val="00027262"/>
    <w:rsid w:val="00027333"/>
    <w:rsid w:val="00027E84"/>
    <w:rsid w:val="0003049B"/>
    <w:rsid w:val="00030A78"/>
    <w:rsid w:val="00031761"/>
    <w:rsid w:val="00032578"/>
    <w:rsid w:val="000327D7"/>
    <w:rsid w:val="000347E0"/>
    <w:rsid w:val="00035A20"/>
    <w:rsid w:val="000368C0"/>
    <w:rsid w:val="000373C3"/>
    <w:rsid w:val="000374D8"/>
    <w:rsid w:val="000430AF"/>
    <w:rsid w:val="000452EA"/>
    <w:rsid w:val="0004629A"/>
    <w:rsid w:val="00046719"/>
    <w:rsid w:val="00046BD8"/>
    <w:rsid w:val="000512AC"/>
    <w:rsid w:val="000524BF"/>
    <w:rsid w:val="0005338F"/>
    <w:rsid w:val="00053640"/>
    <w:rsid w:val="0005408D"/>
    <w:rsid w:val="00054DD8"/>
    <w:rsid w:val="00055A00"/>
    <w:rsid w:val="0005746D"/>
    <w:rsid w:val="00061096"/>
    <w:rsid w:val="00061380"/>
    <w:rsid w:val="00062B24"/>
    <w:rsid w:val="00064456"/>
    <w:rsid w:val="00064836"/>
    <w:rsid w:val="0006610A"/>
    <w:rsid w:val="00067405"/>
    <w:rsid w:val="00067669"/>
    <w:rsid w:val="00072AB8"/>
    <w:rsid w:val="00072D8B"/>
    <w:rsid w:val="00073FB5"/>
    <w:rsid w:val="000766DF"/>
    <w:rsid w:val="000774D6"/>
    <w:rsid w:val="0008144C"/>
    <w:rsid w:val="000817F6"/>
    <w:rsid w:val="00081DBA"/>
    <w:rsid w:val="0008254B"/>
    <w:rsid w:val="000834E8"/>
    <w:rsid w:val="00084BE6"/>
    <w:rsid w:val="000866EC"/>
    <w:rsid w:val="00090450"/>
    <w:rsid w:val="000948DD"/>
    <w:rsid w:val="000963B8"/>
    <w:rsid w:val="00097197"/>
    <w:rsid w:val="000A01DE"/>
    <w:rsid w:val="000A0628"/>
    <w:rsid w:val="000A1098"/>
    <w:rsid w:val="000A1DF2"/>
    <w:rsid w:val="000A2336"/>
    <w:rsid w:val="000A27B2"/>
    <w:rsid w:val="000A2A1C"/>
    <w:rsid w:val="000A2C8E"/>
    <w:rsid w:val="000A344A"/>
    <w:rsid w:val="000A35EC"/>
    <w:rsid w:val="000A573E"/>
    <w:rsid w:val="000A5B14"/>
    <w:rsid w:val="000A5DFC"/>
    <w:rsid w:val="000A7149"/>
    <w:rsid w:val="000A75BA"/>
    <w:rsid w:val="000A79EF"/>
    <w:rsid w:val="000A7BBE"/>
    <w:rsid w:val="000A7DB6"/>
    <w:rsid w:val="000B3B17"/>
    <w:rsid w:val="000B6F63"/>
    <w:rsid w:val="000B7E01"/>
    <w:rsid w:val="000C0220"/>
    <w:rsid w:val="000C02CA"/>
    <w:rsid w:val="000C084C"/>
    <w:rsid w:val="000C232A"/>
    <w:rsid w:val="000C331A"/>
    <w:rsid w:val="000C4D30"/>
    <w:rsid w:val="000C6295"/>
    <w:rsid w:val="000C6726"/>
    <w:rsid w:val="000C7639"/>
    <w:rsid w:val="000C783A"/>
    <w:rsid w:val="000C79C6"/>
    <w:rsid w:val="000C7C17"/>
    <w:rsid w:val="000D071C"/>
    <w:rsid w:val="000D1DE6"/>
    <w:rsid w:val="000D2A95"/>
    <w:rsid w:val="000D3176"/>
    <w:rsid w:val="000D3500"/>
    <w:rsid w:val="000D4B4A"/>
    <w:rsid w:val="000D4D07"/>
    <w:rsid w:val="000D5BA4"/>
    <w:rsid w:val="000E04B3"/>
    <w:rsid w:val="000E127A"/>
    <w:rsid w:val="000E1DEC"/>
    <w:rsid w:val="000E1EAD"/>
    <w:rsid w:val="000E2028"/>
    <w:rsid w:val="000E5DDE"/>
    <w:rsid w:val="000E603C"/>
    <w:rsid w:val="000E78F7"/>
    <w:rsid w:val="000F2CC2"/>
    <w:rsid w:val="000F4427"/>
    <w:rsid w:val="000F4605"/>
    <w:rsid w:val="000F5C32"/>
    <w:rsid w:val="000F5CD6"/>
    <w:rsid w:val="000F668E"/>
    <w:rsid w:val="000F738C"/>
    <w:rsid w:val="00100A04"/>
    <w:rsid w:val="00103BAA"/>
    <w:rsid w:val="00103F0B"/>
    <w:rsid w:val="00105683"/>
    <w:rsid w:val="00106596"/>
    <w:rsid w:val="001065EB"/>
    <w:rsid w:val="00106747"/>
    <w:rsid w:val="00106F61"/>
    <w:rsid w:val="00107042"/>
    <w:rsid w:val="0010772E"/>
    <w:rsid w:val="00107E95"/>
    <w:rsid w:val="00110180"/>
    <w:rsid w:val="0011074B"/>
    <w:rsid w:val="00110874"/>
    <w:rsid w:val="0011117D"/>
    <w:rsid w:val="00111CA4"/>
    <w:rsid w:val="0011203E"/>
    <w:rsid w:val="00112841"/>
    <w:rsid w:val="00113C3D"/>
    <w:rsid w:val="00114EA1"/>
    <w:rsid w:val="0011502E"/>
    <w:rsid w:val="00115637"/>
    <w:rsid w:val="00115701"/>
    <w:rsid w:val="00116C5B"/>
    <w:rsid w:val="00116D7F"/>
    <w:rsid w:val="001170A1"/>
    <w:rsid w:val="001171E4"/>
    <w:rsid w:val="001175A5"/>
    <w:rsid w:val="00122303"/>
    <w:rsid w:val="001224B5"/>
    <w:rsid w:val="00124954"/>
    <w:rsid w:val="00124B40"/>
    <w:rsid w:val="00124B80"/>
    <w:rsid w:val="00125756"/>
    <w:rsid w:val="00126B6B"/>
    <w:rsid w:val="00126DC1"/>
    <w:rsid w:val="0012716F"/>
    <w:rsid w:val="00131657"/>
    <w:rsid w:val="0013183A"/>
    <w:rsid w:val="0013253E"/>
    <w:rsid w:val="001327D1"/>
    <w:rsid w:val="001365E6"/>
    <w:rsid w:val="001366DC"/>
    <w:rsid w:val="0013678E"/>
    <w:rsid w:val="00142354"/>
    <w:rsid w:val="00143747"/>
    <w:rsid w:val="00143FA0"/>
    <w:rsid w:val="0014529F"/>
    <w:rsid w:val="00145F4B"/>
    <w:rsid w:val="001462FA"/>
    <w:rsid w:val="00146BF7"/>
    <w:rsid w:val="00147314"/>
    <w:rsid w:val="00150A81"/>
    <w:rsid w:val="0015164B"/>
    <w:rsid w:val="00151B3B"/>
    <w:rsid w:val="0015296F"/>
    <w:rsid w:val="0015553B"/>
    <w:rsid w:val="00155FDA"/>
    <w:rsid w:val="001567ED"/>
    <w:rsid w:val="00156BCB"/>
    <w:rsid w:val="001574C4"/>
    <w:rsid w:val="00157D3E"/>
    <w:rsid w:val="00160D4B"/>
    <w:rsid w:val="0016121A"/>
    <w:rsid w:val="00163014"/>
    <w:rsid w:val="00163A95"/>
    <w:rsid w:val="001645D1"/>
    <w:rsid w:val="0016487B"/>
    <w:rsid w:val="001707A6"/>
    <w:rsid w:val="00171109"/>
    <w:rsid w:val="00171226"/>
    <w:rsid w:val="00172083"/>
    <w:rsid w:val="0017247D"/>
    <w:rsid w:val="001726AE"/>
    <w:rsid w:val="001749B4"/>
    <w:rsid w:val="001760EC"/>
    <w:rsid w:val="00177280"/>
    <w:rsid w:val="001778DB"/>
    <w:rsid w:val="001800C3"/>
    <w:rsid w:val="00180CEA"/>
    <w:rsid w:val="00180EA0"/>
    <w:rsid w:val="00181318"/>
    <w:rsid w:val="00181899"/>
    <w:rsid w:val="001827F9"/>
    <w:rsid w:val="001829B5"/>
    <w:rsid w:val="00183CE9"/>
    <w:rsid w:val="0018479C"/>
    <w:rsid w:val="0018691D"/>
    <w:rsid w:val="00191C01"/>
    <w:rsid w:val="001929AB"/>
    <w:rsid w:val="00192CBA"/>
    <w:rsid w:val="00192D17"/>
    <w:rsid w:val="00193843"/>
    <w:rsid w:val="00193A49"/>
    <w:rsid w:val="0019475F"/>
    <w:rsid w:val="00195606"/>
    <w:rsid w:val="00195631"/>
    <w:rsid w:val="00195B90"/>
    <w:rsid w:val="001965AC"/>
    <w:rsid w:val="001968E6"/>
    <w:rsid w:val="001A1671"/>
    <w:rsid w:val="001A1C5C"/>
    <w:rsid w:val="001A1EF3"/>
    <w:rsid w:val="001A2722"/>
    <w:rsid w:val="001A2E36"/>
    <w:rsid w:val="001A3DAE"/>
    <w:rsid w:val="001A3E2A"/>
    <w:rsid w:val="001A4A51"/>
    <w:rsid w:val="001A595B"/>
    <w:rsid w:val="001A5BF3"/>
    <w:rsid w:val="001A5C71"/>
    <w:rsid w:val="001A63A6"/>
    <w:rsid w:val="001A674C"/>
    <w:rsid w:val="001B045D"/>
    <w:rsid w:val="001B051D"/>
    <w:rsid w:val="001B0957"/>
    <w:rsid w:val="001B0B6D"/>
    <w:rsid w:val="001B1362"/>
    <w:rsid w:val="001B1788"/>
    <w:rsid w:val="001B1F41"/>
    <w:rsid w:val="001B2ACF"/>
    <w:rsid w:val="001B2C4B"/>
    <w:rsid w:val="001B3818"/>
    <w:rsid w:val="001B4EDC"/>
    <w:rsid w:val="001B578B"/>
    <w:rsid w:val="001B6022"/>
    <w:rsid w:val="001B69A5"/>
    <w:rsid w:val="001C067B"/>
    <w:rsid w:val="001C1945"/>
    <w:rsid w:val="001C25E6"/>
    <w:rsid w:val="001C2ACF"/>
    <w:rsid w:val="001C2C28"/>
    <w:rsid w:val="001C2D60"/>
    <w:rsid w:val="001C3DE7"/>
    <w:rsid w:val="001C462F"/>
    <w:rsid w:val="001C4955"/>
    <w:rsid w:val="001C51D4"/>
    <w:rsid w:val="001C5CC8"/>
    <w:rsid w:val="001C6991"/>
    <w:rsid w:val="001C738D"/>
    <w:rsid w:val="001D1D7C"/>
    <w:rsid w:val="001D1D7E"/>
    <w:rsid w:val="001D24DA"/>
    <w:rsid w:val="001D2693"/>
    <w:rsid w:val="001D3FAE"/>
    <w:rsid w:val="001D434A"/>
    <w:rsid w:val="001D4514"/>
    <w:rsid w:val="001D45BC"/>
    <w:rsid w:val="001D60AC"/>
    <w:rsid w:val="001D7D89"/>
    <w:rsid w:val="001E00F8"/>
    <w:rsid w:val="001E0769"/>
    <w:rsid w:val="001E249E"/>
    <w:rsid w:val="001E3EC2"/>
    <w:rsid w:val="001E403B"/>
    <w:rsid w:val="001E7DC9"/>
    <w:rsid w:val="001F02A2"/>
    <w:rsid w:val="001F08F0"/>
    <w:rsid w:val="001F21A3"/>
    <w:rsid w:val="001F232E"/>
    <w:rsid w:val="001F457B"/>
    <w:rsid w:val="001F5B31"/>
    <w:rsid w:val="001F66B2"/>
    <w:rsid w:val="00200133"/>
    <w:rsid w:val="00201207"/>
    <w:rsid w:val="00202306"/>
    <w:rsid w:val="00202FBB"/>
    <w:rsid w:val="0020395F"/>
    <w:rsid w:val="00203B0A"/>
    <w:rsid w:val="00203CA6"/>
    <w:rsid w:val="00205CDD"/>
    <w:rsid w:val="00205F67"/>
    <w:rsid w:val="00206066"/>
    <w:rsid w:val="002072B0"/>
    <w:rsid w:val="0020782E"/>
    <w:rsid w:val="002079A9"/>
    <w:rsid w:val="00207BBF"/>
    <w:rsid w:val="00207BD4"/>
    <w:rsid w:val="002114BC"/>
    <w:rsid w:val="00212381"/>
    <w:rsid w:val="002129DA"/>
    <w:rsid w:val="002129EB"/>
    <w:rsid w:val="002135F6"/>
    <w:rsid w:val="00213E57"/>
    <w:rsid w:val="00214692"/>
    <w:rsid w:val="00217DF5"/>
    <w:rsid w:val="00217F91"/>
    <w:rsid w:val="0022078C"/>
    <w:rsid w:val="002213E3"/>
    <w:rsid w:val="00222185"/>
    <w:rsid w:val="0022220E"/>
    <w:rsid w:val="00225148"/>
    <w:rsid w:val="0022559D"/>
    <w:rsid w:val="00226740"/>
    <w:rsid w:val="0022688C"/>
    <w:rsid w:val="00226F4A"/>
    <w:rsid w:val="00227414"/>
    <w:rsid w:val="00227E0B"/>
    <w:rsid w:val="00227FB2"/>
    <w:rsid w:val="002309D6"/>
    <w:rsid w:val="00230E78"/>
    <w:rsid w:val="0023137C"/>
    <w:rsid w:val="00232C7F"/>
    <w:rsid w:val="00233C19"/>
    <w:rsid w:val="00233DBB"/>
    <w:rsid w:val="00234ABE"/>
    <w:rsid w:val="00234DA4"/>
    <w:rsid w:val="00235D6F"/>
    <w:rsid w:val="00237061"/>
    <w:rsid w:val="002377AB"/>
    <w:rsid w:val="00240ACC"/>
    <w:rsid w:val="00240D51"/>
    <w:rsid w:val="002418DA"/>
    <w:rsid w:val="00242361"/>
    <w:rsid w:val="002444A9"/>
    <w:rsid w:val="0024491E"/>
    <w:rsid w:val="00244C8C"/>
    <w:rsid w:val="00245A45"/>
    <w:rsid w:val="00246327"/>
    <w:rsid w:val="00246A0E"/>
    <w:rsid w:val="0024792C"/>
    <w:rsid w:val="00250371"/>
    <w:rsid w:val="00250676"/>
    <w:rsid w:val="0025088E"/>
    <w:rsid w:val="00252451"/>
    <w:rsid w:val="00252801"/>
    <w:rsid w:val="00252E07"/>
    <w:rsid w:val="00253146"/>
    <w:rsid w:val="00253DD3"/>
    <w:rsid w:val="00254E47"/>
    <w:rsid w:val="0025503A"/>
    <w:rsid w:val="00256659"/>
    <w:rsid w:val="0025666D"/>
    <w:rsid w:val="00256D27"/>
    <w:rsid w:val="002610DE"/>
    <w:rsid w:val="0026191A"/>
    <w:rsid w:val="00261BDC"/>
    <w:rsid w:val="00262DA3"/>
    <w:rsid w:val="00262EDB"/>
    <w:rsid w:val="0026353D"/>
    <w:rsid w:val="00263C7E"/>
    <w:rsid w:val="00263D57"/>
    <w:rsid w:val="00263DF4"/>
    <w:rsid w:val="00264901"/>
    <w:rsid w:val="00266194"/>
    <w:rsid w:val="00266530"/>
    <w:rsid w:val="002700E3"/>
    <w:rsid w:val="00270398"/>
    <w:rsid w:val="00272111"/>
    <w:rsid w:val="00272D1D"/>
    <w:rsid w:val="00272E22"/>
    <w:rsid w:val="002736F8"/>
    <w:rsid w:val="0027378F"/>
    <w:rsid w:val="00273951"/>
    <w:rsid w:val="002759F2"/>
    <w:rsid w:val="00277869"/>
    <w:rsid w:val="00280F96"/>
    <w:rsid w:val="002810B4"/>
    <w:rsid w:val="002814EE"/>
    <w:rsid w:val="002836FA"/>
    <w:rsid w:val="00283BFE"/>
    <w:rsid w:val="00283C4A"/>
    <w:rsid w:val="00284E47"/>
    <w:rsid w:val="00286D4A"/>
    <w:rsid w:val="00286F51"/>
    <w:rsid w:val="00287A80"/>
    <w:rsid w:val="002915A7"/>
    <w:rsid w:val="00292A27"/>
    <w:rsid w:val="0029419B"/>
    <w:rsid w:val="0029476F"/>
    <w:rsid w:val="002953B7"/>
    <w:rsid w:val="00295E0B"/>
    <w:rsid w:val="0029669B"/>
    <w:rsid w:val="002979C3"/>
    <w:rsid w:val="002A0723"/>
    <w:rsid w:val="002A07F9"/>
    <w:rsid w:val="002A29F6"/>
    <w:rsid w:val="002A2B5D"/>
    <w:rsid w:val="002A2FD8"/>
    <w:rsid w:val="002A4695"/>
    <w:rsid w:val="002A4D88"/>
    <w:rsid w:val="002A5FA3"/>
    <w:rsid w:val="002B01F9"/>
    <w:rsid w:val="002B0561"/>
    <w:rsid w:val="002B1579"/>
    <w:rsid w:val="002B270D"/>
    <w:rsid w:val="002B3D7A"/>
    <w:rsid w:val="002B4197"/>
    <w:rsid w:val="002B4CBE"/>
    <w:rsid w:val="002B4F30"/>
    <w:rsid w:val="002B59B3"/>
    <w:rsid w:val="002B6B9D"/>
    <w:rsid w:val="002B7183"/>
    <w:rsid w:val="002B7D04"/>
    <w:rsid w:val="002C09FE"/>
    <w:rsid w:val="002C20D0"/>
    <w:rsid w:val="002C2115"/>
    <w:rsid w:val="002C24AB"/>
    <w:rsid w:val="002C24FB"/>
    <w:rsid w:val="002C3A6B"/>
    <w:rsid w:val="002C58B9"/>
    <w:rsid w:val="002C6001"/>
    <w:rsid w:val="002C6AD3"/>
    <w:rsid w:val="002C703B"/>
    <w:rsid w:val="002C72D6"/>
    <w:rsid w:val="002D2C41"/>
    <w:rsid w:val="002D4D70"/>
    <w:rsid w:val="002D5A2D"/>
    <w:rsid w:val="002D666F"/>
    <w:rsid w:val="002D7103"/>
    <w:rsid w:val="002D7889"/>
    <w:rsid w:val="002D7F88"/>
    <w:rsid w:val="002E1C3E"/>
    <w:rsid w:val="002E3156"/>
    <w:rsid w:val="002E44B4"/>
    <w:rsid w:val="002E47DB"/>
    <w:rsid w:val="002E5047"/>
    <w:rsid w:val="002E699D"/>
    <w:rsid w:val="002E6EEE"/>
    <w:rsid w:val="002E7B30"/>
    <w:rsid w:val="002F023C"/>
    <w:rsid w:val="002F22FD"/>
    <w:rsid w:val="002F32A0"/>
    <w:rsid w:val="002F3CF2"/>
    <w:rsid w:val="002F44F3"/>
    <w:rsid w:val="002F699A"/>
    <w:rsid w:val="0030002E"/>
    <w:rsid w:val="00300416"/>
    <w:rsid w:val="00301891"/>
    <w:rsid w:val="00302F94"/>
    <w:rsid w:val="00304502"/>
    <w:rsid w:val="00305A2D"/>
    <w:rsid w:val="003060B9"/>
    <w:rsid w:val="0030716F"/>
    <w:rsid w:val="003076CB"/>
    <w:rsid w:val="00307706"/>
    <w:rsid w:val="0030786A"/>
    <w:rsid w:val="00307B6C"/>
    <w:rsid w:val="0031075E"/>
    <w:rsid w:val="0031177D"/>
    <w:rsid w:val="00311F09"/>
    <w:rsid w:val="00312BEC"/>
    <w:rsid w:val="00312F54"/>
    <w:rsid w:val="00313B09"/>
    <w:rsid w:val="00315A7A"/>
    <w:rsid w:val="00316C14"/>
    <w:rsid w:val="00316C7F"/>
    <w:rsid w:val="003205DC"/>
    <w:rsid w:val="0032064D"/>
    <w:rsid w:val="00320CF1"/>
    <w:rsid w:val="00321067"/>
    <w:rsid w:val="003225E4"/>
    <w:rsid w:val="00322F83"/>
    <w:rsid w:val="0032481B"/>
    <w:rsid w:val="00324E71"/>
    <w:rsid w:val="003265B2"/>
    <w:rsid w:val="00326A65"/>
    <w:rsid w:val="00326B17"/>
    <w:rsid w:val="00332E07"/>
    <w:rsid w:val="00334461"/>
    <w:rsid w:val="00334EF6"/>
    <w:rsid w:val="0034162E"/>
    <w:rsid w:val="00341D19"/>
    <w:rsid w:val="00342CE6"/>
    <w:rsid w:val="00342E28"/>
    <w:rsid w:val="0034495A"/>
    <w:rsid w:val="00345747"/>
    <w:rsid w:val="00345B40"/>
    <w:rsid w:val="003465E2"/>
    <w:rsid w:val="003478DF"/>
    <w:rsid w:val="00347C06"/>
    <w:rsid w:val="00347C2D"/>
    <w:rsid w:val="003509BE"/>
    <w:rsid w:val="00350A45"/>
    <w:rsid w:val="00351B39"/>
    <w:rsid w:val="00351EB0"/>
    <w:rsid w:val="00352911"/>
    <w:rsid w:val="00352A52"/>
    <w:rsid w:val="00353FAA"/>
    <w:rsid w:val="00354B8A"/>
    <w:rsid w:val="00354CE5"/>
    <w:rsid w:val="00354FC7"/>
    <w:rsid w:val="00355E61"/>
    <w:rsid w:val="003564FD"/>
    <w:rsid w:val="003575B7"/>
    <w:rsid w:val="00357A84"/>
    <w:rsid w:val="003609C2"/>
    <w:rsid w:val="00360FB5"/>
    <w:rsid w:val="003610AB"/>
    <w:rsid w:val="0036338D"/>
    <w:rsid w:val="00363802"/>
    <w:rsid w:val="00364256"/>
    <w:rsid w:val="00367D66"/>
    <w:rsid w:val="003700C2"/>
    <w:rsid w:val="00370A4A"/>
    <w:rsid w:val="00371F6E"/>
    <w:rsid w:val="00372475"/>
    <w:rsid w:val="003728B2"/>
    <w:rsid w:val="00372CF0"/>
    <w:rsid w:val="003747F6"/>
    <w:rsid w:val="00374B22"/>
    <w:rsid w:val="00375145"/>
    <w:rsid w:val="0037552A"/>
    <w:rsid w:val="003757CC"/>
    <w:rsid w:val="003803B3"/>
    <w:rsid w:val="003812C2"/>
    <w:rsid w:val="00381650"/>
    <w:rsid w:val="0038187E"/>
    <w:rsid w:val="003829FD"/>
    <w:rsid w:val="00386581"/>
    <w:rsid w:val="00387189"/>
    <w:rsid w:val="003906FC"/>
    <w:rsid w:val="00390A68"/>
    <w:rsid w:val="00391742"/>
    <w:rsid w:val="00394A5E"/>
    <w:rsid w:val="00394DE4"/>
    <w:rsid w:val="003957DB"/>
    <w:rsid w:val="0039626D"/>
    <w:rsid w:val="0039794B"/>
    <w:rsid w:val="003A0661"/>
    <w:rsid w:val="003A0708"/>
    <w:rsid w:val="003A0C02"/>
    <w:rsid w:val="003A1CE1"/>
    <w:rsid w:val="003A1F34"/>
    <w:rsid w:val="003A269F"/>
    <w:rsid w:val="003A26C0"/>
    <w:rsid w:val="003A3350"/>
    <w:rsid w:val="003A350C"/>
    <w:rsid w:val="003A3E58"/>
    <w:rsid w:val="003A45BA"/>
    <w:rsid w:val="003A4E01"/>
    <w:rsid w:val="003A4E44"/>
    <w:rsid w:val="003A5E80"/>
    <w:rsid w:val="003A63CA"/>
    <w:rsid w:val="003A6DC0"/>
    <w:rsid w:val="003A6ECD"/>
    <w:rsid w:val="003B1133"/>
    <w:rsid w:val="003B2481"/>
    <w:rsid w:val="003B31CE"/>
    <w:rsid w:val="003B3DFF"/>
    <w:rsid w:val="003B4CD2"/>
    <w:rsid w:val="003B5047"/>
    <w:rsid w:val="003B5220"/>
    <w:rsid w:val="003B653B"/>
    <w:rsid w:val="003B6812"/>
    <w:rsid w:val="003B6CE6"/>
    <w:rsid w:val="003C0051"/>
    <w:rsid w:val="003C00B9"/>
    <w:rsid w:val="003C0216"/>
    <w:rsid w:val="003C0553"/>
    <w:rsid w:val="003C090B"/>
    <w:rsid w:val="003C22D4"/>
    <w:rsid w:val="003C3032"/>
    <w:rsid w:val="003C3987"/>
    <w:rsid w:val="003C5C9E"/>
    <w:rsid w:val="003C5D42"/>
    <w:rsid w:val="003C6C8F"/>
    <w:rsid w:val="003D01C3"/>
    <w:rsid w:val="003D0FEE"/>
    <w:rsid w:val="003D3B95"/>
    <w:rsid w:val="003D3C85"/>
    <w:rsid w:val="003D4245"/>
    <w:rsid w:val="003D5ABC"/>
    <w:rsid w:val="003D7623"/>
    <w:rsid w:val="003E0CD0"/>
    <w:rsid w:val="003E0E61"/>
    <w:rsid w:val="003E1532"/>
    <w:rsid w:val="003E2061"/>
    <w:rsid w:val="003E3A4D"/>
    <w:rsid w:val="003E509C"/>
    <w:rsid w:val="003E6F0E"/>
    <w:rsid w:val="003F111F"/>
    <w:rsid w:val="003F1371"/>
    <w:rsid w:val="003F17C0"/>
    <w:rsid w:val="003F27A3"/>
    <w:rsid w:val="003F37BC"/>
    <w:rsid w:val="003F6AEE"/>
    <w:rsid w:val="003F78AD"/>
    <w:rsid w:val="004000FE"/>
    <w:rsid w:val="00401BCB"/>
    <w:rsid w:val="00403347"/>
    <w:rsid w:val="004034EC"/>
    <w:rsid w:val="00404340"/>
    <w:rsid w:val="004050D6"/>
    <w:rsid w:val="00405136"/>
    <w:rsid w:val="004057D1"/>
    <w:rsid w:val="00406EBD"/>
    <w:rsid w:val="00407BBF"/>
    <w:rsid w:val="00410120"/>
    <w:rsid w:val="00410404"/>
    <w:rsid w:val="004105CA"/>
    <w:rsid w:val="00410899"/>
    <w:rsid w:val="0041147A"/>
    <w:rsid w:val="00412CE6"/>
    <w:rsid w:val="0041357B"/>
    <w:rsid w:val="004137AA"/>
    <w:rsid w:val="00413D10"/>
    <w:rsid w:val="004146E2"/>
    <w:rsid w:val="00414B5D"/>
    <w:rsid w:val="00416350"/>
    <w:rsid w:val="004165B3"/>
    <w:rsid w:val="00416A97"/>
    <w:rsid w:val="00416EC2"/>
    <w:rsid w:val="00417355"/>
    <w:rsid w:val="004174EF"/>
    <w:rsid w:val="00417BDA"/>
    <w:rsid w:val="0042054B"/>
    <w:rsid w:val="004209C9"/>
    <w:rsid w:val="0042171A"/>
    <w:rsid w:val="004229BF"/>
    <w:rsid w:val="00423464"/>
    <w:rsid w:val="00424C96"/>
    <w:rsid w:val="00425199"/>
    <w:rsid w:val="004252DB"/>
    <w:rsid w:val="004268D9"/>
    <w:rsid w:val="00427ED7"/>
    <w:rsid w:val="00430BF6"/>
    <w:rsid w:val="00430D48"/>
    <w:rsid w:val="0043160B"/>
    <w:rsid w:val="004318FF"/>
    <w:rsid w:val="00432250"/>
    <w:rsid w:val="00432520"/>
    <w:rsid w:val="0043283E"/>
    <w:rsid w:val="00433AB8"/>
    <w:rsid w:val="004348FD"/>
    <w:rsid w:val="0043593C"/>
    <w:rsid w:val="00435D55"/>
    <w:rsid w:val="0044097F"/>
    <w:rsid w:val="004427D9"/>
    <w:rsid w:val="004429CE"/>
    <w:rsid w:val="00443065"/>
    <w:rsid w:val="00444178"/>
    <w:rsid w:val="004442E9"/>
    <w:rsid w:val="00444E72"/>
    <w:rsid w:val="00446880"/>
    <w:rsid w:val="00446CBF"/>
    <w:rsid w:val="004473E3"/>
    <w:rsid w:val="00450A76"/>
    <w:rsid w:val="00451ED5"/>
    <w:rsid w:val="00451FEF"/>
    <w:rsid w:val="00452060"/>
    <w:rsid w:val="00452265"/>
    <w:rsid w:val="00452A22"/>
    <w:rsid w:val="00454006"/>
    <w:rsid w:val="00454782"/>
    <w:rsid w:val="004563BE"/>
    <w:rsid w:val="00456984"/>
    <w:rsid w:val="00456FD5"/>
    <w:rsid w:val="00457003"/>
    <w:rsid w:val="00457288"/>
    <w:rsid w:val="00457C90"/>
    <w:rsid w:val="004609B2"/>
    <w:rsid w:val="00460E8C"/>
    <w:rsid w:val="00465BC8"/>
    <w:rsid w:val="00467BF5"/>
    <w:rsid w:val="00471A54"/>
    <w:rsid w:val="0047208A"/>
    <w:rsid w:val="00472709"/>
    <w:rsid w:val="00473904"/>
    <w:rsid w:val="0047433F"/>
    <w:rsid w:val="0047437D"/>
    <w:rsid w:val="00474A3B"/>
    <w:rsid w:val="0047559C"/>
    <w:rsid w:val="00476056"/>
    <w:rsid w:val="004766E7"/>
    <w:rsid w:val="004779D4"/>
    <w:rsid w:val="00480D77"/>
    <w:rsid w:val="004817A7"/>
    <w:rsid w:val="00481AD2"/>
    <w:rsid w:val="00481F03"/>
    <w:rsid w:val="00483D0E"/>
    <w:rsid w:val="00483DF6"/>
    <w:rsid w:val="00483E5F"/>
    <w:rsid w:val="00486F11"/>
    <w:rsid w:val="00487E58"/>
    <w:rsid w:val="00490CC6"/>
    <w:rsid w:val="00491564"/>
    <w:rsid w:val="004927E5"/>
    <w:rsid w:val="00497BE2"/>
    <w:rsid w:val="004A0E3E"/>
    <w:rsid w:val="004A0E82"/>
    <w:rsid w:val="004A141A"/>
    <w:rsid w:val="004A1890"/>
    <w:rsid w:val="004A23F4"/>
    <w:rsid w:val="004A2C44"/>
    <w:rsid w:val="004A2E60"/>
    <w:rsid w:val="004A37F7"/>
    <w:rsid w:val="004A3F8D"/>
    <w:rsid w:val="004A4326"/>
    <w:rsid w:val="004A463F"/>
    <w:rsid w:val="004A4CDC"/>
    <w:rsid w:val="004A4D8A"/>
    <w:rsid w:val="004A51D0"/>
    <w:rsid w:val="004A5616"/>
    <w:rsid w:val="004A6433"/>
    <w:rsid w:val="004A6D65"/>
    <w:rsid w:val="004A72E4"/>
    <w:rsid w:val="004A7705"/>
    <w:rsid w:val="004A7E4E"/>
    <w:rsid w:val="004B0717"/>
    <w:rsid w:val="004B0F3E"/>
    <w:rsid w:val="004B1162"/>
    <w:rsid w:val="004B3287"/>
    <w:rsid w:val="004B3AF2"/>
    <w:rsid w:val="004B3CD4"/>
    <w:rsid w:val="004B4043"/>
    <w:rsid w:val="004B5DD6"/>
    <w:rsid w:val="004B73A1"/>
    <w:rsid w:val="004B7B4B"/>
    <w:rsid w:val="004B7E70"/>
    <w:rsid w:val="004C1E33"/>
    <w:rsid w:val="004C21C6"/>
    <w:rsid w:val="004C2B60"/>
    <w:rsid w:val="004C2E42"/>
    <w:rsid w:val="004C3B2D"/>
    <w:rsid w:val="004C5D7D"/>
    <w:rsid w:val="004C6107"/>
    <w:rsid w:val="004C63D8"/>
    <w:rsid w:val="004C669A"/>
    <w:rsid w:val="004C6A7A"/>
    <w:rsid w:val="004C6B1F"/>
    <w:rsid w:val="004C6F6D"/>
    <w:rsid w:val="004D0469"/>
    <w:rsid w:val="004D1534"/>
    <w:rsid w:val="004D1AA2"/>
    <w:rsid w:val="004D2D7A"/>
    <w:rsid w:val="004D3665"/>
    <w:rsid w:val="004D36B7"/>
    <w:rsid w:val="004D5257"/>
    <w:rsid w:val="004D7209"/>
    <w:rsid w:val="004D77F0"/>
    <w:rsid w:val="004E000A"/>
    <w:rsid w:val="004E2DAD"/>
    <w:rsid w:val="004E43FC"/>
    <w:rsid w:val="004E47B3"/>
    <w:rsid w:val="004E5506"/>
    <w:rsid w:val="004E63FF"/>
    <w:rsid w:val="004E6585"/>
    <w:rsid w:val="004E6823"/>
    <w:rsid w:val="004F1E09"/>
    <w:rsid w:val="004F1E6B"/>
    <w:rsid w:val="004F3E00"/>
    <w:rsid w:val="004F46A2"/>
    <w:rsid w:val="004F5094"/>
    <w:rsid w:val="004F7510"/>
    <w:rsid w:val="0050020F"/>
    <w:rsid w:val="0050196A"/>
    <w:rsid w:val="00502680"/>
    <w:rsid w:val="00502781"/>
    <w:rsid w:val="00502E8D"/>
    <w:rsid w:val="005069FF"/>
    <w:rsid w:val="00506AE7"/>
    <w:rsid w:val="00506D92"/>
    <w:rsid w:val="00507616"/>
    <w:rsid w:val="0051127B"/>
    <w:rsid w:val="00511D0E"/>
    <w:rsid w:val="00512858"/>
    <w:rsid w:val="00512E2B"/>
    <w:rsid w:val="0051343A"/>
    <w:rsid w:val="00513C00"/>
    <w:rsid w:val="00513E0E"/>
    <w:rsid w:val="005157AE"/>
    <w:rsid w:val="00517269"/>
    <w:rsid w:val="0052039D"/>
    <w:rsid w:val="00520BA4"/>
    <w:rsid w:val="00520CDB"/>
    <w:rsid w:val="0052145D"/>
    <w:rsid w:val="00523C3E"/>
    <w:rsid w:val="005240BB"/>
    <w:rsid w:val="005246B5"/>
    <w:rsid w:val="00524731"/>
    <w:rsid w:val="00524A31"/>
    <w:rsid w:val="00524AF6"/>
    <w:rsid w:val="00526084"/>
    <w:rsid w:val="0053034F"/>
    <w:rsid w:val="0053037B"/>
    <w:rsid w:val="00532C06"/>
    <w:rsid w:val="00532E25"/>
    <w:rsid w:val="00534133"/>
    <w:rsid w:val="00535777"/>
    <w:rsid w:val="0053599E"/>
    <w:rsid w:val="005359E1"/>
    <w:rsid w:val="0053617F"/>
    <w:rsid w:val="0053796F"/>
    <w:rsid w:val="00540971"/>
    <w:rsid w:val="005414CC"/>
    <w:rsid w:val="005419DD"/>
    <w:rsid w:val="0054551D"/>
    <w:rsid w:val="00545F14"/>
    <w:rsid w:val="00547242"/>
    <w:rsid w:val="00550B8A"/>
    <w:rsid w:val="00550F2B"/>
    <w:rsid w:val="00551899"/>
    <w:rsid w:val="005521C8"/>
    <w:rsid w:val="00555694"/>
    <w:rsid w:val="00555765"/>
    <w:rsid w:val="00555DA1"/>
    <w:rsid w:val="00556C54"/>
    <w:rsid w:val="00560132"/>
    <w:rsid w:val="005601CF"/>
    <w:rsid w:val="00561E18"/>
    <w:rsid w:val="0056204E"/>
    <w:rsid w:val="00562146"/>
    <w:rsid w:val="005627A2"/>
    <w:rsid w:val="005651B7"/>
    <w:rsid w:val="00565F14"/>
    <w:rsid w:val="005668B0"/>
    <w:rsid w:val="00566F04"/>
    <w:rsid w:val="00567A40"/>
    <w:rsid w:val="005705A6"/>
    <w:rsid w:val="0057110E"/>
    <w:rsid w:val="005715F1"/>
    <w:rsid w:val="00573CC1"/>
    <w:rsid w:val="005750F3"/>
    <w:rsid w:val="00575864"/>
    <w:rsid w:val="00576ECE"/>
    <w:rsid w:val="005774C0"/>
    <w:rsid w:val="00577962"/>
    <w:rsid w:val="00577B74"/>
    <w:rsid w:val="00577F37"/>
    <w:rsid w:val="00580197"/>
    <w:rsid w:val="00580E21"/>
    <w:rsid w:val="00580F81"/>
    <w:rsid w:val="0058141A"/>
    <w:rsid w:val="00581AEB"/>
    <w:rsid w:val="005837E5"/>
    <w:rsid w:val="00584069"/>
    <w:rsid w:val="00584D1E"/>
    <w:rsid w:val="00585463"/>
    <w:rsid w:val="00586847"/>
    <w:rsid w:val="00586CB8"/>
    <w:rsid w:val="00590BE9"/>
    <w:rsid w:val="00591726"/>
    <w:rsid w:val="0059223A"/>
    <w:rsid w:val="005923CC"/>
    <w:rsid w:val="00594A88"/>
    <w:rsid w:val="0059687F"/>
    <w:rsid w:val="00596CB3"/>
    <w:rsid w:val="00597412"/>
    <w:rsid w:val="005A0419"/>
    <w:rsid w:val="005A0940"/>
    <w:rsid w:val="005A18AF"/>
    <w:rsid w:val="005A19CF"/>
    <w:rsid w:val="005A2873"/>
    <w:rsid w:val="005A3270"/>
    <w:rsid w:val="005A348E"/>
    <w:rsid w:val="005A37DE"/>
    <w:rsid w:val="005A4BA5"/>
    <w:rsid w:val="005A4D92"/>
    <w:rsid w:val="005A5DBE"/>
    <w:rsid w:val="005A5DFC"/>
    <w:rsid w:val="005A642E"/>
    <w:rsid w:val="005A7B97"/>
    <w:rsid w:val="005B0195"/>
    <w:rsid w:val="005B0775"/>
    <w:rsid w:val="005B2BB7"/>
    <w:rsid w:val="005B304D"/>
    <w:rsid w:val="005B3333"/>
    <w:rsid w:val="005B58C9"/>
    <w:rsid w:val="005B5B83"/>
    <w:rsid w:val="005B642E"/>
    <w:rsid w:val="005B6CFE"/>
    <w:rsid w:val="005C2257"/>
    <w:rsid w:val="005C3C50"/>
    <w:rsid w:val="005C3D95"/>
    <w:rsid w:val="005C4346"/>
    <w:rsid w:val="005C470E"/>
    <w:rsid w:val="005C58ED"/>
    <w:rsid w:val="005C5C10"/>
    <w:rsid w:val="005C6762"/>
    <w:rsid w:val="005C7CC4"/>
    <w:rsid w:val="005D086D"/>
    <w:rsid w:val="005D0C2C"/>
    <w:rsid w:val="005D0F0A"/>
    <w:rsid w:val="005D2A3E"/>
    <w:rsid w:val="005D364D"/>
    <w:rsid w:val="005D4DDA"/>
    <w:rsid w:val="005D51DA"/>
    <w:rsid w:val="005D53A2"/>
    <w:rsid w:val="005D606C"/>
    <w:rsid w:val="005D6871"/>
    <w:rsid w:val="005D6887"/>
    <w:rsid w:val="005D6EAD"/>
    <w:rsid w:val="005D6FD3"/>
    <w:rsid w:val="005D7203"/>
    <w:rsid w:val="005D7CE5"/>
    <w:rsid w:val="005E0675"/>
    <w:rsid w:val="005E1EE2"/>
    <w:rsid w:val="005E2844"/>
    <w:rsid w:val="005E45B6"/>
    <w:rsid w:val="005E56C8"/>
    <w:rsid w:val="005E6646"/>
    <w:rsid w:val="005E7126"/>
    <w:rsid w:val="005E789C"/>
    <w:rsid w:val="005F1488"/>
    <w:rsid w:val="005F1C5A"/>
    <w:rsid w:val="005F20FA"/>
    <w:rsid w:val="005F26F6"/>
    <w:rsid w:val="005F2D77"/>
    <w:rsid w:val="005F3E72"/>
    <w:rsid w:val="005F5912"/>
    <w:rsid w:val="005F65F5"/>
    <w:rsid w:val="005F6B3D"/>
    <w:rsid w:val="005F733C"/>
    <w:rsid w:val="006003C9"/>
    <w:rsid w:val="006011F5"/>
    <w:rsid w:val="006015B6"/>
    <w:rsid w:val="006032BA"/>
    <w:rsid w:val="00604F29"/>
    <w:rsid w:val="00604F6A"/>
    <w:rsid w:val="006072A8"/>
    <w:rsid w:val="00610121"/>
    <w:rsid w:val="006101FA"/>
    <w:rsid w:val="006103D8"/>
    <w:rsid w:val="00610EF0"/>
    <w:rsid w:val="006115D6"/>
    <w:rsid w:val="00611FE1"/>
    <w:rsid w:val="00613ACC"/>
    <w:rsid w:val="006149C5"/>
    <w:rsid w:val="0061535F"/>
    <w:rsid w:val="0061596F"/>
    <w:rsid w:val="00616508"/>
    <w:rsid w:val="00616886"/>
    <w:rsid w:val="00616B47"/>
    <w:rsid w:val="00616D1D"/>
    <w:rsid w:val="00616D76"/>
    <w:rsid w:val="00616D7D"/>
    <w:rsid w:val="00617AC8"/>
    <w:rsid w:val="00617EED"/>
    <w:rsid w:val="006208CF"/>
    <w:rsid w:val="006209F1"/>
    <w:rsid w:val="00621B1E"/>
    <w:rsid w:val="00622217"/>
    <w:rsid w:val="00623657"/>
    <w:rsid w:val="00624D90"/>
    <w:rsid w:val="0062535A"/>
    <w:rsid w:val="0062541F"/>
    <w:rsid w:val="00625D5E"/>
    <w:rsid w:val="006273B0"/>
    <w:rsid w:val="0063046B"/>
    <w:rsid w:val="00631242"/>
    <w:rsid w:val="006319F8"/>
    <w:rsid w:val="00635017"/>
    <w:rsid w:val="006373F8"/>
    <w:rsid w:val="006374C6"/>
    <w:rsid w:val="006377A7"/>
    <w:rsid w:val="006420E1"/>
    <w:rsid w:val="006425E5"/>
    <w:rsid w:val="006427BE"/>
    <w:rsid w:val="00643257"/>
    <w:rsid w:val="006457EE"/>
    <w:rsid w:val="00646562"/>
    <w:rsid w:val="0064687A"/>
    <w:rsid w:val="00646EBE"/>
    <w:rsid w:val="00647753"/>
    <w:rsid w:val="0065182F"/>
    <w:rsid w:val="006548C1"/>
    <w:rsid w:val="006554D9"/>
    <w:rsid w:val="006559B5"/>
    <w:rsid w:val="006565E0"/>
    <w:rsid w:val="006574DC"/>
    <w:rsid w:val="00661168"/>
    <w:rsid w:val="00661E4F"/>
    <w:rsid w:val="00662A1E"/>
    <w:rsid w:val="006636E2"/>
    <w:rsid w:val="00664345"/>
    <w:rsid w:val="00665B10"/>
    <w:rsid w:val="00665D30"/>
    <w:rsid w:val="00666509"/>
    <w:rsid w:val="00667507"/>
    <w:rsid w:val="006703AB"/>
    <w:rsid w:val="00670D9C"/>
    <w:rsid w:val="00671304"/>
    <w:rsid w:val="00671A45"/>
    <w:rsid w:val="0067305D"/>
    <w:rsid w:val="00674A48"/>
    <w:rsid w:val="00676C97"/>
    <w:rsid w:val="006801DE"/>
    <w:rsid w:val="006814C7"/>
    <w:rsid w:val="0068157A"/>
    <w:rsid w:val="00681B2F"/>
    <w:rsid w:val="00682D62"/>
    <w:rsid w:val="00684957"/>
    <w:rsid w:val="00684F32"/>
    <w:rsid w:val="006854E6"/>
    <w:rsid w:val="00685D8F"/>
    <w:rsid w:val="00685F88"/>
    <w:rsid w:val="0068622F"/>
    <w:rsid w:val="00691B6D"/>
    <w:rsid w:val="006978F2"/>
    <w:rsid w:val="006A03F3"/>
    <w:rsid w:val="006A0505"/>
    <w:rsid w:val="006A057C"/>
    <w:rsid w:val="006A0CD1"/>
    <w:rsid w:val="006A0F75"/>
    <w:rsid w:val="006A18B0"/>
    <w:rsid w:val="006A1D1F"/>
    <w:rsid w:val="006A3012"/>
    <w:rsid w:val="006A369C"/>
    <w:rsid w:val="006A370B"/>
    <w:rsid w:val="006A4C0E"/>
    <w:rsid w:val="006A5669"/>
    <w:rsid w:val="006A6E40"/>
    <w:rsid w:val="006A7885"/>
    <w:rsid w:val="006B1878"/>
    <w:rsid w:val="006B26BE"/>
    <w:rsid w:val="006B28E3"/>
    <w:rsid w:val="006B5DA1"/>
    <w:rsid w:val="006B6D55"/>
    <w:rsid w:val="006C07DB"/>
    <w:rsid w:val="006C0A0D"/>
    <w:rsid w:val="006C1432"/>
    <w:rsid w:val="006C181C"/>
    <w:rsid w:val="006C2207"/>
    <w:rsid w:val="006C27A7"/>
    <w:rsid w:val="006C29F9"/>
    <w:rsid w:val="006C6530"/>
    <w:rsid w:val="006C6D3D"/>
    <w:rsid w:val="006C705C"/>
    <w:rsid w:val="006C7A6D"/>
    <w:rsid w:val="006D0C7A"/>
    <w:rsid w:val="006D1CFE"/>
    <w:rsid w:val="006D3693"/>
    <w:rsid w:val="006D4216"/>
    <w:rsid w:val="006D4884"/>
    <w:rsid w:val="006D4B85"/>
    <w:rsid w:val="006D542C"/>
    <w:rsid w:val="006D654E"/>
    <w:rsid w:val="006D6BB6"/>
    <w:rsid w:val="006E0666"/>
    <w:rsid w:val="006E13B2"/>
    <w:rsid w:val="006E32D8"/>
    <w:rsid w:val="006E41E0"/>
    <w:rsid w:val="006E4E51"/>
    <w:rsid w:val="006E52C5"/>
    <w:rsid w:val="006E53A2"/>
    <w:rsid w:val="006E5E77"/>
    <w:rsid w:val="006E6254"/>
    <w:rsid w:val="006E6809"/>
    <w:rsid w:val="006E6CF1"/>
    <w:rsid w:val="006E79DD"/>
    <w:rsid w:val="006F0065"/>
    <w:rsid w:val="006F08DE"/>
    <w:rsid w:val="006F0CE8"/>
    <w:rsid w:val="006F14F6"/>
    <w:rsid w:val="006F15FC"/>
    <w:rsid w:val="006F1B62"/>
    <w:rsid w:val="006F2320"/>
    <w:rsid w:val="006F29FC"/>
    <w:rsid w:val="006F6805"/>
    <w:rsid w:val="007000ED"/>
    <w:rsid w:val="0070014C"/>
    <w:rsid w:val="007007A0"/>
    <w:rsid w:val="00701163"/>
    <w:rsid w:val="007036D7"/>
    <w:rsid w:val="0070473F"/>
    <w:rsid w:val="00705594"/>
    <w:rsid w:val="0070572D"/>
    <w:rsid w:val="00705D03"/>
    <w:rsid w:val="00706976"/>
    <w:rsid w:val="00706B1B"/>
    <w:rsid w:val="00707140"/>
    <w:rsid w:val="007105F8"/>
    <w:rsid w:val="00710ABA"/>
    <w:rsid w:val="0071152B"/>
    <w:rsid w:val="00711A56"/>
    <w:rsid w:val="00711CAE"/>
    <w:rsid w:val="00712EBB"/>
    <w:rsid w:val="0071336B"/>
    <w:rsid w:val="00713576"/>
    <w:rsid w:val="00713C6A"/>
    <w:rsid w:val="00714B6D"/>
    <w:rsid w:val="00714CA1"/>
    <w:rsid w:val="00714D62"/>
    <w:rsid w:val="00715F3E"/>
    <w:rsid w:val="00715FBA"/>
    <w:rsid w:val="00715FDF"/>
    <w:rsid w:val="00716C3C"/>
    <w:rsid w:val="00716C75"/>
    <w:rsid w:val="00717236"/>
    <w:rsid w:val="00717400"/>
    <w:rsid w:val="00717826"/>
    <w:rsid w:val="00717D23"/>
    <w:rsid w:val="00722319"/>
    <w:rsid w:val="00722DF8"/>
    <w:rsid w:val="007231C0"/>
    <w:rsid w:val="00723596"/>
    <w:rsid w:val="0072483C"/>
    <w:rsid w:val="00724BC6"/>
    <w:rsid w:val="00724E8A"/>
    <w:rsid w:val="0072583E"/>
    <w:rsid w:val="00726F33"/>
    <w:rsid w:val="0073019F"/>
    <w:rsid w:val="0073094F"/>
    <w:rsid w:val="0073138C"/>
    <w:rsid w:val="007317B0"/>
    <w:rsid w:val="007318DA"/>
    <w:rsid w:val="007325A0"/>
    <w:rsid w:val="007329FE"/>
    <w:rsid w:val="00732E47"/>
    <w:rsid w:val="00733992"/>
    <w:rsid w:val="00734B04"/>
    <w:rsid w:val="00734DB0"/>
    <w:rsid w:val="007353AD"/>
    <w:rsid w:val="00735453"/>
    <w:rsid w:val="00736502"/>
    <w:rsid w:val="007406E6"/>
    <w:rsid w:val="00741D8E"/>
    <w:rsid w:val="0074229C"/>
    <w:rsid w:val="0074280D"/>
    <w:rsid w:val="00742B3D"/>
    <w:rsid w:val="0074376D"/>
    <w:rsid w:val="00744C4E"/>
    <w:rsid w:val="00746188"/>
    <w:rsid w:val="00747B77"/>
    <w:rsid w:val="00747F67"/>
    <w:rsid w:val="00750103"/>
    <w:rsid w:val="007504C8"/>
    <w:rsid w:val="00750678"/>
    <w:rsid w:val="007513E9"/>
    <w:rsid w:val="007514F3"/>
    <w:rsid w:val="0075150A"/>
    <w:rsid w:val="007515C4"/>
    <w:rsid w:val="00751EDC"/>
    <w:rsid w:val="00753109"/>
    <w:rsid w:val="00755675"/>
    <w:rsid w:val="007560AB"/>
    <w:rsid w:val="007564D2"/>
    <w:rsid w:val="0075729E"/>
    <w:rsid w:val="007572C6"/>
    <w:rsid w:val="007600C0"/>
    <w:rsid w:val="007611EE"/>
    <w:rsid w:val="007639CC"/>
    <w:rsid w:val="00765A23"/>
    <w:rsid w:val="00765FDB"/>
    <w:rsid w:val="00770CE4"/>
    <w:rsid w:val="00771C9F"/>
    <w:rsid w:val="00771D97"/>
    <w:rsid w:val="00771EC5"/>
    <w:rsid w:val="0077369F"/>
    <w:rsid w:val="0077381D"/>
    <w:rsid w:val="00773BF3"/>
    <w:rsid w:val="007745A2"/>
    <w:rsid w:val="00774DBD"/>
    <w:rsid w:val="007757FF"/>
    <w:rsid w:val="007758A0"/>
    <w:rsid w:val="00775FDB"/>
    <w:rsid w:val="007802C0"/>
    <w:rsid w:val="00780695"/>
    <w:rsid w:val="007822AC"/>
    <w:rsid w:val="007825F1"/>
    <w:rsid w:val="00783E8F"/>
    <w:rsid w:val="007856A8"/>
    <w:rsid w:val="0078678D"/>
    <w:rsid w:val="00790CBB"/>
    <w:rsid w:val="00790E2A"/>
    <w:rsid w:val="00791B7C"/>
    <w:rsid w:val="00793AFE"/>
    <w:rsid w:val="00793B6A"/>
    <w:rsid w:val="00794290"/>
    <w:rsid w:val="007950A7"/>
    <w:rsid w:val="00795B9E"/>
    <w:rsid w:val="00796555"/>
    <w:rsid w:val="007974A9"/>
    <w:rsid w:val="00797A12"/>
    <w:rsid w:val="00797B6D"/>
    <w:rsid w:val="007A27B1"/>
    <w:rsid w:val="007A3630"/>
    <w:rsid w:val="007A3636"/>
    <w:rsid w:val="007A4BBE"/>
    <w:rsid w:val="007A4F36"/>
    <w:rsid w:val="007A5502"/>
    <w:rsid w:val="007A5A80"/>
    <w:rsid w:val="007B0DC3"/>
    <w:rsid w:val="007B2893"/>
    <w:rsid w:val="007B376A"/>
    <w:rsid w:val="007B3929"/>
    <w:rsid w:val="007B3E87"/>
    <w:rsid w:val="007B4666"/>
    <w:rsid w:val="007B4C99"/>
    <w:rsid w:val="007B4F5C"/>
    <w:rsid w:val="007B55CA"/>
    <w:rsid w:val="007B57B0"/>
    <w:rsid w:val="007B6051"/>
    <w:rsid w:val="007B6B95"/>
    <w:rsid w:val="007B6C01"/>
    <w:rsid w:val="007B7729"/>
    <w:rsid w:val="007B79D1"/>
    <w:rsid w:val="007B7E3A"/>
    <w:rsid w:val="007B7EE7"/>
    <w:rsid w:val="007C039A"/>
    <w:rsid w:val="007C0BD9"/>
    <w:rsid w:val="007C15C0"/>
    <w:rsid w:val="007C26E1"/>
    <w:rsid w:val="007C2A7C"/>
    <w:rsid w:val="007C3895"/>
    <w:rsid w:val="007C39B2"/>
    <w:rsid w:val="007C4B2E"/>
    <w:rsid w:val="007C772C"/>
    <w:rsid w:val="007C7B66"/>
    <w:rsid w:val="007D146E"/>
    <w:rsid w:val="007D1511"/>
    <w:rsid w:val="007D2F26"/>
    <w:rsid w:val="007D3161"/>
    <w:rsid w:val="007D4DB2"/>
    <w:rsid w:val="007D4E42"/>
    <w:rsid w:val="007D4F15"/>
    <w:rsid w:val="007D50E2"/>
    <w:rsid w:val="007D7034"/>
    <w:rsid w:val="007D74D4"/>
    <w:rsid w:val="007D765D"/>
    <w:rsid w:val="007E0364"/>
    <w:rsid w:val="007E0CB9"/>
    <w:rsid w:val="007E4AB8"/>
    <w:rsid w:val="007E522E"/>
    <w:rsid w:val="007E5744"/>
    <w:rsid w:val="007E5BA6"/>
    <w:rsid w:val="007E5DAE"/>
    <w:rsid w:val="007E7864"/>
    <w:rsid w:val="007F1AA4"/>
    <w:rsid w:val="007F3CD5"/>
    <w:rsid w:val="007F4644"/>
    <w:rsid w:val="007F72D3"/>
    <w:rsid w:val="0080102E"/>
    <w:rsid w:val="00801113"/>
    <w:rsid w:val="00802B69"/>
    <w:rsid w:val="00802F27"/>
    <w:rsid w:val="0080453D"/>
    <w:rsid w:val="00804BD0"/>
    <w:rsid w:val="00804FEE"/>
    <w:rsid w:val="0080692F"/>
    <w:rsid w:val="00810116"/>
    <w:rsid w:val="00813826"/>
    <w:rsid w:val="00813A89"/>
    <w:rsid w:val="008142F8"/>
    <w:rsid w:val="00815398"/>
    <w:rsid w:val="0081542C"/>
    <w:rsid w:val="008154CB"/>
    <w:rsid w:val="00815A13"/>
    <w:rsid w:val="00815A3B"/>
    <w:rsid w:val="00815D42"/>
    <w:rsid w:val="00816328"/>
    <w:rsid w:val="008171C7"/>
    <w:rsid w:val="00817884"/>
    <w:rsid w:val="008205E0"/>
    <w:rsid w:val="0082079F"/>
    <w:rsid w:val="00824286"/>
    <w:rsid w:val="0082462D"/>
    <w:rsid w:val="00824AA3"/>
    <w:rsid w:val="00825115"/>
    <w:rsid w:val="00825AAE"/>
    <w:rsid w:val="00825B01"/>
    <w:rsid w:val="00827272"/>
    <w:rsid w:val="00831BF0"/>
    <w:rsid w:val="00831C63"/>
    <w:rsid w:val="008328A2"/>
    <w:rsid w:val="00832A84"/>
    <w:rsid w:val="00832E83"/>
    <w:rsid w:val="008339AE"/>
    <w:rsid w:val="00833B82"/>
    <w:rsid w:val="00834EE1"/>
    <w:rsid w:val="008355D3"/>
    <w:rsid w:val="00836354"/>
    <w:rsid w:val="00837802"/>
    <w:rsid w:val="00837BF4"/>
    <w:rsid w:val="00840047"/>
    <w:rsid w:val="00840AD2"/>
    <w:rsid w:val="00841044"/>
    <w:rsid w:val="00843FA3"/>
    <w:rsid w:val="008445E5"/>
    <w:rsid w:val="00845AA9"/>
    <w:rsid w:val="00845D68"/>
    <w:rsid w:val="00845F7E"/>
    <w:rsid w:val="00847711"/>
    <w:rsid w:val="008500D3"/>
    <w:rsid w:val="00850926"/>
    <w:rsid w:val="008519CE"/>
    <w:rsid w:val="008522BD"/>
    <w:rsid w:val="008525A8"/>
    <w:rsid w:val="0085480F"/>
    <w:rsid w:val="008554F8"/>
    <w:rsid w:val="008566D9"/>
    <w:rsid w:val="00856B46"/>
    <w:rsid w:val="008573E2"/>
    <w:rsid w:val="00857D9E"/>
    <w:rsid w:val="008602D4"/>
    <w:rsid w:val="00860333"/>
    <w:rsid w:val="00862E1D"/>
    <w:rsid w:val="00864750"/>
    <w:rsid w:val="00864BAB"/>
    <w:rsid w:val="00865812"/>
    <w:rsid w:val="00867833"/>
    <w:rsid w:val="0086793D"/>
    <w:rsid w:val="00870373"/>
    <w:rsid w:val="0087094B"/>
    <w:rsid w:val="00870C90"/>
    <w:rsid w:val="00870F26"/>
    <w:rsid w:val="008714A0"/>
    <w:rsid w:val="00871A78"/>
    <w:rsid w:val="00872701"/>
    <w:rsid w:val="00872A78"/>
    <w:rsid w:val="00872AD8"/>
    <w:rsid w:val="008733CD"/>
    <w:rsid w:val="00873CF2"/>
    <w:rsid w:val="0087485D"/>
    <w:rsid w:val="00877E6D"/>
    <w:rsid w:val="00877EC0"/>
    <w:rsid w:val="008803F5"/>
    <w:rsid w:val="008804E2"/>
    <w:rsid w:val="0088140E"/>
    <w:rsid w:val="00881A0A"/>
    <w:rsid w:val="00881FF0"/>
    <w:rsid w:val="008822EE"/>
    <w:rsid w:val="00882F7D"/>
    <w:rsid w:val="00883795"/>
    <w:rsid w:val="0088463E"/>
    <w:rsid w:val="0088491E"/>
    <w:rsid w:val="00884A8E"/>
    <w:rsid w:val="00885230"/>
    <w:rsid w:val="00885529"/>
    <w:rsid w:val="00885E38"/>
    <w:rsid w:val="00886886"/>
    <w:rsid w:val="00887FD0"/>
    <w:rsid w:val="00890806"/>
    <w:rsid w:val="00890CBD"/>
    <w:rsid w:val="00891873"/>
    <w:rsid w:val="00895188"/>
    <w:rsid w:val="00895592"/>
    <w:rsid w:val="00896475"/>
    <w:rsid w:val="008965A3"/>
    <w:rsid w:val="008974B1"/>
    <w:rsid w:val="008977C9"/>
    <w:rsid w:val="008A03B6"/>
    <w:rsid w:val="008A1A01"/>
    <w:rsid w:val="008A1A5E"/>
    <w:rsid w:val="008A2CB3"/>
    <w:rsid w:val="008A32A4"/>
    <w:rsid w:val="008A4506"/>
    <w:rsid w:val="008A67E1"/>
    <w:rsid w:val="008A6CF1"/>
    <w:rsid w:val="008A766E"/>
    <w:rsid w:val="008A77FD"/>
    <w:rsid w:val="008B08D6"/>
    <w:rsid w:val="008B1622"/>
    <w:rsid w:val="008B186D"/>
    <w:rsid w:val="008B264E"/>
    <w:rsid w:val="008B2B90"/>
    <w:rsid w:val="008B465C"/>
    <w:rsid w:val="008B5A3C"/>
    <w:rsid w:val="008B75F7"/>
    <w:rsid w:val="008C1147"/>
    <w:rsid w:val="008C3285"/>
    <w:rsid w:val="008C3550"/>
    <w:rsid w:val="008C5276"/>
    <w:rsid w:val="008C6027"/>
    <w:rsid w:val="008C61C7"/>
    <w:rsid w:val="008C7F84"/>
    <w:rsid w:val="008D1AC1"/>
    <w:rsid w:val="008D1E2C"/>
    <w:rsid w:val="008D27D0"/>
    <w:rsid w:val="008D2D59"/>
    <w:rsid w:val="008D3097"/>
    <w:rsid w:val="008D3AF5"/>
    <w:rsid w:val="008D4790"/>
    <w:rsid w:val="008D51FC"/>
    <w:rsid w:val="008D5A72"/>
    <w:rsid w:val="008D662E"/>
    <w:rsid w:val="008D67DC"/>
    <w:rsid w:val="008E06E4"/>
    <w:rsid w:val="008E0D6B"/>
    <w:rsid w:val="008E1116"/>
    <w:rsid w:val="008E1E55"/>
    <w:rsid w:val="008E2855"/>
    <w:rsid w:val="008E2996"/>
    <w:rsid w:val="008E2BF2"/>
    <w:rsid w:val="008E3671"/>
    <w:rsid w:val="008E3CE6"/>
    <w:rsid w:val="008E45C6"/>
    <w:rsid w:val="008E5A52"/>
    <w:rsid w:val="008E7839"/>
    <w:rsid w:val="008F1CD9"/>
    <w:rsid w:val="008F1CF8"/>
    <w:rsid w:val="008F5F01"/>
    <w:rsid w:val="008F6F31"/>
    <w:rsid w:val="008F6F8C"/>
    <w:rsid w:val="008F7C75"/>
    <w:rsid w:val="0090002B"/>
    <w:rsid w:val="00904D16"/>
    <w:rsid w:val="00906F44"/>
    <w:rsid w:val="009073D1"/>
    <w:rsid w:val="00910533"/>
    <w:rsid w:val="009105B9"/>
    <w:rsid w:val="00910AA7"/>
    <w:rsid w:val="00911D19"/>
    <w:rsid w:val="00911E70"/>
    <w:rsid w:val="00912216"/>
    <w:rsid w:val="00912B53"/>
    <w:rsid w:val="0091452E"/>
    <w:rsid w:val="00914A4B"/>
    <w:rsid w:val="0091541C"/>
    <w:rsid w:val="00915C68"/>
    <w:rsid w:val="00915CCF"/>
    <w:rsid w:val="009161C1"/>
    <w:rsid w:val="00916C7C"/>
    <w:rsid w:val="00917C5D"/>
    <w:rsid w:val="00920C3B"/>
    <w:rsid w:val="0092131A"/>
    <w:rsid w:val="009218D8"/>
    <w:rsid w:val="0092259B"/>
    <w:rsid w:val="00922AD0"/>
    <w:rsid w:val="00923486"/>
    <w:rsid w:val="00923F71"/>
    <w:rsid w:val="009251CF"/>
    <w:rsid w:val="0092604E"/>
    <w:rsid w:val="009272E9"/>
    <w:rsid w:val="009273CB"/>
    <w:rsid w:val="009278DF"/>
    <w:rsid w:val="00927949"/>
    <w:rsid w:val="00932005"/>
    <w:rsid w:val="00932192"/>
    <w:rsid w:val="009324C6"/>
    <w:rsid w:val="009329C9"/>
    <w:rsid w:val="00932C5C"/>
    <w:rsid w:val="00933831"/>
    <w:rsid w:val="00933853"/>
    <w:rsid w:val="0093566C"/>
    <w:rsid w:val="00935C2C"/>
    <w:rsid w:val="0093707C"/>
    <w:rsid w:val="0093766A"/>
    <w:rsid w:val="0093789D"/>
    <w:rsid w:val="009379FF"/>
    <w:rsid w:val="00937B7C"/>
    <w:rsid w:val="00940549"/>
    <w:rsid w:val="00940990"/>
    <w:rsid w:val="009411A4"/>
    <w:rsid w:val="00941623"/>
    <w:rsid w:val="00945BDE"/>
    <w:rsid w:val="00945F02"/>
    <w:rsid w:val="009470E6"/>
    <w:rsid w:val="0095012A"/>
    <w:rsid w:val="009508EC"/>
    <w:rsid w:val="00950F38"/>
    <w:rsid w:val="00951E43"/>
    <w:rsid w:val="0095268B"/>
    <w:rsid w:val="009526A4"/>
    <w:rsid w:val="0095288D"/>
    <w:rsid w:val="009530ED"/>
    <w:rsid w:val="0095404F"/>
    <w:rsid w:val="0095422B"/>
    <w:rsid w:val="00954562"/>
    <w:rsid w:val="009552E4"/>
    <w:rsid w:val="00955642"/>
    <w:rsid w:val="00956554"/>
    <w:rsid w:val="00956D71"/>
    <w:rsid w:val="009609B9"/>
    <w:rsid w:val="00961C2C"/>
    <w:rsid w:val="00962291"/>
    <w:rsid w:val="0096274C"/>
    <w:rsid w:val="00962F1D"/>
    <w:rsid w:val="009648F1"/>
    <w:rsid w:val="00965695"/>
    <w:rsid w:val="00965A86"/>
    <w:rsid w:val="00967839"/>
    <w:rsid w:val="00967EE6"/>
    <w:rsid w:val="00970741"/>
    <w:rsid w:val="009712F7"/>
    <w:rsid w:val="00971CC0"/>
    <w:rsid w:val="00972409"/>
    <w:rsid w:val="00974AAF"/>
    <w:rsid w:val="009757B6"/>
    <w:rsid w:val="009760DD"/>
    <w:rsid w:val="009766FC"/>
    <w:rsid w:val="00977836"/>
    <w:rsid w:val="00981FB4"/>
    <w:rsid w:val="009829E6"/>
    <w:rsid w:val="00982F39"/>
    <w:rsid w:val="009841F9"/>
    <w:rsid w:val="00986541"/>
    <w:rsid w:val="0098680A"/>
    <w:rsid w:val="00986AB2"/>
    <w:rsid w:val="00986E3B"/>
    <w:rsid w:val="0098714D"/>
    <w:rsid w:val="009905E4"/>
    <w:rsid w:val="00990A30"/>
    <w:rsid w:val="00990E2C"/>
    <w:rsid w:val="00991059"/>
    <w:rsid w:val="00991135"/>
    <w:rsid w:val="009914DD"/>
    <w:rsid w:val="009917EE"/>
    <w:rsid w:val="009920EB"/>
    <w:rsid w:val="00992EAC"/>
    <w:rsid w:val="009933DB"/>
    <w:rsid w:val="009934B9"/>
    <w:rsid w:val="009936FB"/>
    <w:rsid w:val="0099441B"/>
    <w:rsid w:val="009944F4"/>
    <w:rsid w:val="009949A8"/>
    <w:rsid w:val="0099551E"/>
    <w:rsid w:val="0099620F"/>
    <w:rsid w:val="009969CD"/>
    <w:rsid w:val="009A047D"/>
    <w:rsid w:val="009A0AB8"/>
    <w:rsid w:val="009A18AE"/>
    <w:rsid w:val="009A2F41"/>
    <w:rsid w:val="009A4E6A"/>
    <w:rsid w:val="009A5376"/>
    <w:rsid w:val="009A5DA1"/>
    <w:rsid w:val="009A63C1"/>
    <w:rsid w:val="009A6AFC"/>
    <w:rsid w:val="009A6EAE"/>
    <w:rsid w:val="009A7AC0"/>
    <w:rsid w:val="009B0F5A"/>
    <w:rsid w:val="009B1EF1"/>
    <w:rsid w:val="009B22D7"/>
    <w:rsid w:val="009B27C9"/>
    <w:rsid w:val="009B427B"/>
    <w:rsid w:val="009B48C5"/>
    <w:rsid w:val="009B4CD7"/>
    <w:rsid w:val="009B5D85"/>
    <w:rsid w:val="009B6D38"/>
    <w:rsid w:val="009B7B42"/>
    <w:rsid w:val="009B7D65"/>
    <w:rsid w:val="009C0504"/>
    <w:rsid w:val="009C13A3"/>
    <w:rsid w:val="009C194D"/>
    <w:rsid w:val="009C1FC0"/>
    <w:rsid w:val="009C44AC"/>
    <w:rsid w:val="009C464E"/>
    <w:rsid w:val="009C4673"/>
    <w:rsid w:val="009C46B3"/>
    <w:rsid w:val="009C4A93"/>
    <w:rsid w:val="009C7319"/>
    <w:rsid w:val="009C7A7E"/>
    <w:rsid w:val="009D20EE"/>
    <w:rsid w:val="009D3163"/>
    <w:rsid w:val="009D3EA5"/>
    <w:rsid w:val="009D40AF"/>
    <w:rsid w:val="009D4190"/>
    <w:rsid w:val="009D43C6"/>
    <w:rsid w:val="009D4698"/>
    <w:rsid w:val="009D5689"/>
    <w:rsid w:val="009D5C18"/>
    <w:rsid w:val="009D625F"/>
    <w:rsid w:val="009D68CD"/>
    <w:rsid w:val="009D6AC2"/>
    <w:rsid w:val="009D6F83"/>
    <w:rsid w:val="009E0604"/>
    <w:rsid w:val="009E1A8C"/>
    <w:rsid w:val="009E1E97"/>
    <w:rsid w:val="009E2F7F"/>
    <w:rsid w:val="009E3D13"/>
    <w:rsid w:val="009E47F3"/>
    <w:rsid w:val="009E566A"/>
    <w:rsid w:val="009E58EC"/>
    <w:rsid w:val="009E61F7"/>
    <w:rsid w:val="009F276C"/>
    <w:rsid w:val="009F4316"/>
    <w:rsid w:val="009F556F"/>
    <w:rsid w:val="009F756D"/>
    <w:rsid w:val="009F77AE"/>
    <w:rsid w:val="00A0015A"/>
    <w:rsid w:val="00A01322"/>
    <w:rsid w:val="00A0318F"/>
    <w:rsid w:val="00A033F5"/>
    <w:rsid w:val="00A03D81"/>
    <w:rsid w:val="00A06E18"/>
    <w:rsid w:val="00A0740B"/>
    <w:rsid w:val="00A10603"/>
    <w:rsid w:val="00A1082C"/>
    <w:rsid w:val="00A108DD"/>
    <w:rsid w:val="00A10D06"/>
    <w:rsid w:val="00A12573"/>
    <w:rsid w:val="00A12611"/>
    <w:rsid w:val="00A1401A"/>
    <w:rsid w:val="00A14F5D"/>
    <w:rsid w:val="00A160E3"/>
    <w:rsid w:val="00A16F72"/>
    <w:rsid w:val="00A17D0B"/>
    <w:rsid w:val="00A20294"/>
    <w:rsid w:val="00A213FA"/>
    <w:rsid w:val="00A22EE2"/>
    <w:rsid w:val="00A232B1"/>
    <w:rsid w:val="00A246A3"/>
    <w:rsid w:val="00A24D4B"/>
    <w:rsid w:val="00A25057"/>
    <w:rsid w:val="00A26250"/>
    <w:rsid w:val="00A2724F"/>
    <w:rsid w:val="00A2749A"/>
    <w:rsid w:val="00A31340"/>
    <w:rsid w:val="00A326E4"/>
    <w:rsid w:val="00A33936"/>
    <w:rsid w:val="00A345F5"/>
    <w:rsid w:val="00A34A52"/>
    <w:rsid w:val="00A35EAC"/>
    <w:rsid w:val="00A36057"/>
    <w:rsid w:val="00A369C3"/>
    <w:rsid w:val="00A36CD4"/>
    <w:rsid w:val="00A37499"/>
    <w:rsid w:val="00A4165C"/>
    <w:rsid w:val="00A4224C"/>
    <w:rsid w:val="00A42DF0"/>
    <w:rsid w:val="00A430D1"/>
    <w:rsid w:val="00A45F83"/>
    <w:rsid w:val="00A465F4"/>
    <w:rsid w:val="00A5069B"/>
    <w:rsid w:val="00A50D8A"/>
    <w:rsid w:val="00A52136"/>
    <w:rsid w:val="00A526E6"/>
    <w:rsid w:val="00A5335F"/>
    <w:rsid w:val="00A53837"/>
    <w:rsid w:val="00A53C7E"/>
    <w:rsid w:val="00A53D3F"/>
    <w:rsid w:val="00A54297"/>
    <w:rsid w:val="00A56567"/>
    <w:rsid w:val="00A575B5"/>
    <w:rsid w:val="00A5792E"/>
    <w:rsid w:val="00A60A46"/>
    <w:rsid w:val="00A614C7"/>
    <w:rsid w:val="00A6168A"/>
    <w:rsid w:val="00A618FA"/>
    <w:rsid w:val="00A6240C"/>
    <w:rsid w:val="00A62605"/>
    <w:rsid w:val="00A63699"/>
    <w:rsid w:val="00A63F9F"/>
    <w:rsid w:val="00A646DE"/>
    <w:rsid w:val="00A6490A"/>
    <w:rsid w:val="00A6503A"/>
    <w:rsid w:val="00A650A1"/>
    <w:rsid w:val="00A653D5"/>
    <w:rsid w:val="00A65C97"/>
    <w:rsid w:val="00A6626C"/>
    <w:rsid w:val="00A669AE"/>
    <w:rsid w:val="00A6759D"/>
    <w:rsid w:val="00A715A2"/>
    <w:rsid w:val="00A718E1"/>
    <w:rsid w:val="00A721F9"/>
    <w:rsid w:val="00A72D81"/>
    <w:rsid w:val="00A72F47"/>
    <w:rsid w:val="00A73480"/>
    <w:rsid w:val="00A74C2E"/>
    <w:rsid w:val="00A81971"/>
    <w:rsid w:val="00A81EC6"/>
    <w:rsid w:val="00A83C95"/>
    <w:rsid w:val="00A83F2A"/>
    <w:rsid w:val="00A84759"/>
    <w:rsid w:val="00A85D49"/>
    <w:rsid w:val="00A86B8F"/>
    <w:rsid w:val="00A9290A"/>
    <w:rsid w:val="00A95782"/>
    <w:rsid w:val="00A96B72"/>
    <w:rsid w:val="00A971CE"/>
    <w:rsid w:val="00A97E1A"/>
    <w:rsid w:val="00AA163C"/>
    <w:rsid w:val="00AA217A"/>
    <w:rsid w:val="00AA24BB"/>
    <w:rsid w:val="00AA479F"/>
    <w:rsid w:val="00AA4C36"/>
    <w:rsid w:val="00AA5AB4"/>
    <w:rsid w:val="00AA613F"/>
    <w:rsid w:val="00AA659B"/>
    <w:rsid w:val="00AA7D1B"/>
    <w:rsid w:val="00AB012A"/>
    <w:rsid w:val="00AB028F"/>
    <w:rsid w:val="00AB09AD"/>
    <w:rsid w:val="00AB09F5"/>
    <w:rsid w:val="00AB0B6A"/>
    <w:rsid w:val="00AB0E16"/>
    <w:rsid w:val="00AB116D"/>
    <w:rsid w:val="00AB2936"/>
    <w:rsid w:val="00AB2CE3"/>
    <w:rsid w:val="00AB38EF"/>
    <w:rsid w:val="00AB3BFD"/>
    <w:rsid w:val="00AB3F20"/>
    <w:rsid w:val="00AB54F5"/>
    <w:rsid w:val="00AB6E77"/>
    <w:rsid w:val="00AC1BBF"/>
    <w:rsid w:val="00AC26FC"/>
    <w:rsid w:val="00AC5286"/>
    <w:rsid w:val="00AC5F70"/>
    <w:rsid w:val="00AC6F83"/>
    <w:rsid w:val="00AC7185"/>
    <w:rsid w:val="00AD07F2"/>
    <w:rsid w:val="00AD0983"/>
    <w:rsid w:val="00AD3BEF"/>
    <w:rsid w:val="00AD4DB8"/>
    <w:rsid w:val="00AD564A"/>
    <w:rsid w:val="00AE00D1"/>
    <w:rsid w:val="00AE00DA"/>
    <w:rsid w:val="00AE04E7"/>
    <w:rsid w:val="00AE08C3"/>
    <w:rsid w:val="00AE0F92"/>
    <w:rsid w:val="00AE1332"/>
    <w:rsid w:val="00AE2844"/>
    <w:rsid w:val="00AE3870"/>
    <w:rsid w:val="00AE3A08"/>
    <w:rsid w:val="00AE400B"/>
    <w:rsid w:val="00AE4C5E"/>
    <w:rsid w:val="00AE52DE"/>
    <w:rsid w:val="00AE55C4"/>
    <w:rsid w:val="00AE6BFD"/>
    <w:rsid w:val="00AE6CCB"/>
    <w:rsid w:val="00AE75E0"/>
    <w:rsid w:val="00AF0C14"/>
    <w:rsid w:val="00AF0C89"/>
    <w:rsid w:val="00AF110B"/>
    <w:rsid w:val="00AF1B0A"/>
    <w:rsid w:val="00AF2771"/>
    <w:rsid w:val="00AF3AF0"/>
    <w:rsid w:val="00AF4BF9"/>
    <w:rsid w:val="00AF63F3"/>
    <w:rsid w:val="00AF6FB7"/>
    <w:rsid w:val="00AF7497"/>
    <w:rsid w:val="00AF7EB7"/>
    <w:rsid w:val="00B00196"/>
    <w:rsid w:val="00B025B0"/>
    <w:rsid w:val="00B048AD"/>
    <w:rsid w:val="00B11694"/>
    <w:rsid w:val="00B1199A"/>
    <w:rsid w:val="00B13BF6"/>
    <w:rsid w:val="00B14571"/>
    <w:rsid w:val="00B16414"/>
    <w:rsid w:val="00B16E97"/>
    <w:rsid w:val="00B172DC"/>
    <w:rsid w:val="00B1734B"/>
    <w:rsid w:val="00B17D76"/>
    <w:rsid w:val="00B20925"/>
    <w:rsid w:val="00B2242D"/>
    <w:rsid w:val="00B2393C"/>
    <w:rsid w:val="00B23A24"/>
    <w:rsid w:val="00B245F8"/>
    <w:rsid w:val="00B24687"/>
    <w:rsid w:val="00B250BF"/>
    <w:rsid w:val="00B263A1"/>
    <w:rsid w:val="00B27D64"/>
    <w:rsid w:val="00B27DD5"/>
    <w:rsid w:val="00B31492"/>
    <w:rsid w:val="00B3149A"/>
    <w:rsid w:val="00B31AAF"/>
    <w:rsid w:val="00B31B68"/>
    <w:rsid w:val="00B33D42"/>
    <w:rsid w:val="00B34709"/>
    <w:rsid w:val="00B36B06"/>
    <w:rsid w:val="00B375DF"/>
    <w:rsid w:val="00B37BD8"/>
    <w:rsid w:val="00B37E3E"/>
    <w:rsid w:val="00B37E68"/>
    <w:rsid w:val="00B408DE"/>
    <w:rsid w:val="00B40939"/>
    <w:rsid w:val="00B40F4E"/>
    <w:rsid w:val="00B4195F"/>
    <w:rsid w:val="00B4308F"/>
    <w:rsid w:val="00B43292"/>
    <w:rsid w:val="00B43600"/>
    <w:rsid w:val="00B43D9A"/>
    <w:rsid w:val="00B43EF6"/>
    <w:rsid w:val="00B4571A"/>
    <w:rsid w:val="00B458E3"/>
    <w:rsid w:val="00B50F45"/>
    <w:rsid w:val="00B511F5"/>
    <w:rsid w:val="00B52468"/>
    <w:rsid w:val="00B54322"/>
    <w:rsid w:val="00B54889"/>
    <w:rsid w:val="00B54DA3"/>
    <w:rsid w:val="00B5623A"/>
    <w:rsid w:val="00B602D3"/>
    <w:rsid w:val="00B605DF"/>
    <w:rsid w:val="00B605E8"/>
    <w:rsid w:val="00B61A07"/>
    <w:rsid w:val="00B62C8F"/>
    <w:rsid w:val="00B63212"/>
    <w:rsid w:val="00B64BDD"/>
    <w:rsid w:val="00B64BF7"/>
    <w:rsid w:val="00B66C7F"/>
    <w:rsid w:val="00B66CB6"/>
    <w:rsid w:val="00B67676"/>
    <w:rsid w:val="00B70809"/>
    <w:rsid w:val="00B70ACB"/>
    <w:rsid w:val="00B71571"/>
    <w:rsid w:val="00B716E6"/>
    <w:rsid w:val="00B717B3"/>
    <w:rsid w:val="00B73E90"/>
    <w:rsid w:val="00B741BC"/>
    <w:rsid w:val="00B74437"/>
    <w:rsid w:val="00B749C5"/>
    <w:rsid w:val="00B7505B"/>
    <w:rsid w:val="00B751BE"/>
    <w:rsid w:val="00B75AF5"/>
    <w:rsid w:val="00B801A8"/>
    <w:rsid w:val="00B8099E"/>
    <w:rsid w:val="00B82A28"/>
    <w:rsid w:val="00B83176"/>
    <w:rsid w:val="00B831BA"/>
    <w:rsid w:val="00B83461"/>
    <w:rsid w:val="00B85D32"/>
    <w:rsid w:val="00B86153"/>
    <w:rsid w:val="00B875E7"/>
    <w:rsid w:val="00B87C6E"/>
    <w:rsid w:val="00B87D07"/>
    <w:rsid w:val="00B87D85"/>
    <w:rsid w:val="00B87EC3"/>
    <w:rsid w:val="00B92AD2"/>
    <w:rsid w:val="00B92B69"/>
    <w:rsid w:val="00B92D69"/>
    <w:rsid w:val="00B92E85"/>
    <w:rsid w:val="00B92EAB"/>
    <w:rsid w:val="00B92F01"/>
    <w:rsid w:val="00B94722"/>
    <w:rsid w:val="00B96145"/>
    <w:rsid w:val="00B962EB"/>
    <w:rsid w:val="00B972E0"/>
    <w:rsid w:val="00BA0839"/>
    <w:rsid w:val="00BA0EE0"/>
    <w:rsid w:val="00BA18EC"/>
    <w:rsid w:val="00BA24B9"/>
    <w:rsid w:val="00BA2817"/>
    <w:rsid w:val="00BA4014"/>
    <w:rsid w:val="00BA44BD"/>
    <w:rsid w:val="00BA463E"/>
    <w:rsid w:val="00BA5078"/>
    <w:rsid w:val="00BA675F"/>
    <w:rsid w:val="00BB10DC"/>
    <w:rsid w:val="00BB1553"/>
    <w:rsid w:val="00BB1D2F"/>
    <w:rsid w:val="00BB25C7"/>
    <w:rsid w:val="00BB26E2"/>
    <w:rsid w:val="00BB293E"/>
    <w:rsid w:val="00BB2C74"/>
    <w:rsid w:val="00BB2E6A"/>
    <w:rsid w:val="00BB31BE"/>
    <w:rsid w:val="00BB31C8"/>
    <w:rsid w:val="00BB33BB"/>
    <w:rsid w:val="00BB3923"/>
    <w:rsid w:val="00BB3FDF"/>
    <w:rsid w:val="00BB4044"/>
    <w:rsid w:val="00BB5AC9"/>
    <w:rsid w:val="00BB6CE8"/>
    <w:rsid w:val="00BB7346"/>
    <w:rsid w:val="00BB751E"/>
    <w:rsid w:val="00BC0A56"/>
    <w:rsid w:val="00BC0C77"/>
    <w:rsid w:val="00BC3103"/>
    <w:rsid w:val="00BC382D"/>
    <w:rsid w:val="00BC4599"/>
    <w:rsid w:val="00BC4A38"/>
    <w:rsid w:val="00BC52A7"/>
    <w:rsid w:val="00BC588A"/>
    <w:rsid w:val="00BC5AB9"/>
    <w:rsid w:val="00BC6052"/>
    <w:rsid w:val="00BC6146"/>
    <w:rsid w:val="00BD0849"/>
    <w:rsid w:val="00BD102C"/>
    <w:rsid w:val="00BD2B9D"/>
    <w:rsid w:val="00BD2E3E"/>
    <w:rsid w:val="00BD2E61"/>
    <w:rsid w:val="00BD380D"/>
    <w:rsid w:val="00BD43A4"/>
    <w:rsid w:val="00BD4581"/>
    <w:rsid w:val="00BD4B8A"/>
    <w:rsid w:val="00BD5B97"/>
    <w:rsid w:val="00BD745C"/>
    <w:rsid w:val="00BE1282"/>
    <w:rsid w:val="00BE2170"/>
    <w:rsid w:val="00BE2A15"/>
    <w:rsid w:val="00BE3030"/>
    <w:rsid w:val="00BE4035"/>
    <w:rsid w:val="00BE5E28"/>
    <w:rsid w:val="00BE7440"/>
    <w:rsid w:val="00BE7488"/>
    <w:rsid w:val="00BE79B1"/>
    <w:rsid w:val="00BE7F3E"/>
    <w:rsid w:val="00BF02EB"/>
    <w:rsid w:val="00BF050C"/>
    <w:rsid w:val="00BF0DB1"/>
    <w:rsid w:val="00BF2A67"/>
    <w:rsid w:val="00BF2B59"/>
    <w:rsid w:val="00BF3568"/>
    <w:rsid w:val="00BF3FC7"/>
    <w:rsid w:val="00BF66AD"/>
    <w:rsid w:val="00C0001C"/>
    <w:rsid w:val="00C00E4F"/>
    <w:rsid w:val="00C03845"/>
    <w:rsid w:val="00C0404A"/>
    <w:rsid w:val="00C05478"/>
    <w:rsid w:val="00C05A46"/>
    <w:rsid w:val="00C0646F"/>
    <w:rsid w:val="00C0648B"/>
    <w:rsid w:val="00C07733"/>
    <w:rsid w:val="00C07E26"/>
    <w:rsid w:val="00C07ED4"/>
    <w:rsid w:val="00C12ECC"/>
    <w:rsid w:val="00C159ED"/>
    <w:rsid w:val="00C16382"/>
    <w:rsid w:val="00C1715B"/>
    <w:rsid w:val="00C17BB1"/>
    <w:rsid w:val="00C2037E"/>
    <w:rsid w:val="00C205C8"/>
    <w:rsid w:val="00C21A96"/>
    <w:rsid w:val="00C21E2D"/>
    <w:rsid w:val="00C25FCA"/>
    <w:rsid w:val="00C261CE"/>
    <w:rsid w:val="00C261DB"/>
    <w:rsid w:val="00C26A15"/>
    <w:rsid w:val="00C27878"/>
    <w:rsid w:val="00C27DA8"/>
    <w:rsid w:val="00C30E75"/>
    <w:rsid w:val="00C30F77"/>
    <w:rsid w:val="00C32915"/>
    <w:rsid w:val="00C32B5E"/>
    <w:rsid w:val="00C3421D"/>
    <w:rsid w:val="00C34DC2"/>
    <w:rsid w:val="00C354FB"/>
    <w:rsid w:val="00C35AE8"/>
    <w:rsid w:val="00C35F9E"/>
    <w:rsid w:val="00C36A3C"/>
    <w:rsid w:val="00C36F70"/>
    <w:rsid w:val="00C379F7"/>
    <w:rsid w:val="00C40431"/>
    <w:rsid w:val="00C406E7"/>
    <w:rsid w:val="00C41D5C"/>
    <w:rsid w:val="00C421DB"/>
    <w:rsid w:val="00C42496"/>
    <w:rsid w:val="00C42CCC"/>
    <w:rsid w:val="00C43CBF"/>
    <w:rsid w:val="00C44695"/>
    <w:rsid w:val="00C45AFC"/>
    <w:rsid w:val="00C4665E"/>
    <w:rsid w:val="00C5057B"/>
    <w:rsid w:val="00C51D27"/>
    <w:rsid w:val="00C51F51"/>
    <w:rsid w:val="00C5256E"/>
    <w:rsid w:val="00C55132"/>
    <w:rsid w:val="00C554CC"/>
    <w:rsid w:val="00C56C54"/>
    <w:rsid w:val="00C56E5C"/>
    <w:rsid w:val="00C6120C"/>
    <w:rsid w:val="00C61302"/>
    <w:rsid w:val="00C62864"/>
    <w:rsid w:val="00C63DA9"/>
    <w:rsid w:val="00C63EE5"/>
    <w:rsid w:val="00C63FFE"/>
    <w:rsid w:val="00C65A99"/>
    <w:rsid w:val="00C65E01"/>
    <w:rsid w:val="00C661EA"/>
    <w:rsid w:val="00C66A43"/>
    <w:rsid w:val="00C67619"/>
    <w:rsid w:val="00C70075"/>
    <w:rsid w:val="00C7045E"/>
    <w:rsid w:val="00C70D55"/>
    <w:rsid w:val="00C71D1D"/>
    <w:rsid w:val="00C7521F"/>
    <w:rsid w:val="00C76426"/>
    <w:rsid w:val="00C80D59"/>
    <w:rsid w:val="00C83E06"/>
    <w:rsid w:val="00C84120"/>
    <w:rsid w:val="00C8491D"/>
    <w:rsid w:val="00C854CC"/>
    <w:rsid w:val="00C861A7"/>
    <w:rsid w:val="00C90284"/>
    <w:rsid w:val="00C9145A"/>
    <w:rsid w:val="00C91661"/>
    <w:rsid w:val="00C92181"/>
    <w:rsid w:val="00C92FFA"/>
    <w:rsid w:val="00C9341A"/>
    <w:rsid w:val="00C94398"/>
    <w:rsid w:val="00C95FFB"/>
    <w:rsid w:val="00C962E6"/>
    <w:rsid w:val="00CA0299"/>
    <w:rsid w:val="00CA0866"/>
    <w:rsid w:val="00CA0CF1"/>
    <w:rsid w:val="00CA0EE7"/>
    <w:rsid w:val="00CA1BFD"/>
    <w:rsid w:val="00CA2955"/>
    <w:rsid w:val="00CA29D5"/>
    <w:rsid w:val="00CA3A70"/>
    <w:rsid w:val="00CA570C"/>
    <w:rsid w:val="00CA593F"/>
    <w:rsid w:val="00CA623B"/>
    <w:rsid w:val="00CA6801"/>
    <w:rsid w:val="00CA78B8"/>
    <w:rsid w:val="00CB0FA7"/>
    <w:rsid w:val="00CB14CA"/>
    <w:rsid w:val="00CB407B"/>
    <w:rsid w:val="00CB493D"/>
    <w:rsid w:val="00CB4A32"/>
    <w:rsid w:val="00CB5AB7"/>
    <w:rsid w:val="00CB5C7D"/>
    <w:rsid w:val="00CB6914"/>
    <w:rsid w:val="00CB7F94"/>
    <w:rsid w:val="00CC0A5F"/>
    <w:rsid w:val="00CC21ED"/>
    <w:rsid w:val="00CC25EE"/>
    <w:rsid w:val="00CC4000"/>
    <w:rsid w:val="00CC40F8"/>
    <w:rsid w:val="00CC42E3"/>
    <w:rsid w:val="00CC43B4"/>
    <w:rsid w:val="00CC49F5"/>
    <w:rsid w:val="00CC4E5D"/>
    <w:rsid w:val="00CC503E"/>
    <w:rsid w:val="00CC609B"/>
    <w:rsid w:val="00CC677D"/>
    <w:rsid w:val="00CD156F"/>
    <w:rsid w:val="00CD1B70"/>
    <w:rsid w:val="00CD327C"/>
    <w:rsid w:val="00CD3682"/>
    <w:rsid w:val="00CD3810"/>
    <w:rsid w:val="00CD4357"/>
    <w:rsid w:val="00CD4B57"/>
    <w:rsid w:val="00CD5962"/>
    <w:rsid w:val="00CD5D25"/>
    <w:rsid w:val="00CD751D"/>
    <w:rsid w:val="00CD77B2"/>
    <w:rsid w:val="00CE31AB"/>
    <w:rsid w:val="00CE36D5"/>
    <w:rsid w:val="00CE3848"/>
    <w:rsid w:val="00CE3E5F"/>
    <w:rsid w:val="00CE46FF"/>
    <w:rsid w:val="00CE48AB"/>
    <w:rsid w:val="00CE4E3E"/>
    <w:rsid w:val="00CE5174"/>
    <w:rsid w:val="00CF00BD"/>
    <w:rsid w:val="00CF0256"/>
    <w:rsid w:val="00CF2193"/>
    <w:rsid w:val="00CF2296"/>
    <w:rsid w:val="00CF58A0"/>
    <w:rsid w:val="00CF5F83"/>
    <w:rsid w:val="00CF676D"/>
    <w:rsid w:val="00D002E4"/>
    <w:rsid w:val="00D00AF3"/>
    <w:rsid w:val="00D01CA2"/>
    <w:rsid w:val="00D02A5E"/>
    <w:rsid w:val="00D03667"/>
    <w:rsid w:val="00D037E3"/>
    <w:rsid w:val="00D03E37"/>
    <w:rsid w:val="00D05155"/>
    <w:rsid w:val="00D0697B"/>
    <w:rsid w:val="00D07055"/>
    <w:rsid w:val="00D11083"/>
    <w:rsid w:val="00D11210"/>
    <w:rsid w:val="00D12A7B"/>
    <w:rsid w:val="00D14142"/>
    <w:rsid w:val="00D143C6"/>
    <w:rsid w:val="00D1458A"/>
    <w:rsid w:val="00D147FB"/>
    <w:rsid w:val="00D15695"/>
    <w:rsid w:val="00D157A9"/>
    <w:rsid w:val="00D16F2E"/>
    <w:rsid w:val="00D16FAB"/>
    <w:rsid w:val="00D171D0"/>
    <w:rsid w:val="00D17398"/>
    <w:rsid w:val="00D1778B"/>
    <w:rsid w:val="00D20A31"/>
    <w:rsid w:val="00D20E1E"/>
    <w:rsid w:val="00D2158A"/>
    <w:rsid w:val="00D2223E"/>
    <w:rsid w:val="00D23B32"/>
    <w:rsid w:val="00D25E2E"/>
    <w:rsid w:val="00D26842"/>
    <w:rsid w:val="00D26A75"/>
    <w:rsid w:val="00D27590"/>
    <w:rsid w:val="00D27A96"/>
    <w:rsid w:val="00D27D3B"/>
    <w:rsid w:val="00D30B75"/>
    <w:rsid w:val="00D30BD9"/>
    <w:rsid w:val="00D30F3E"/>
    <w:rsid w:val="00D32A28"/>
    <w:rsid w:val="00D35555"/>
    <w:rsid w:val="00D356D6"/>
    <w:rsid w:val="00D35A7E"/>
    <w:rsid w:val="00D36513"/>
    <w:rsid w:val="00D3684C"/>
    <w:rsid w:val="00D37A50"/>
    <w:rsid w:val="00D410A3"/>
    <w:rsid w:val="00D4196D"/>
    <w:rsid w:val="00D42052"/>
    <w:rsid w:val="00D4264F"/>
    <w:rsid w:val="00D428B2"/>
    <w:rsid w:val="00D42BE0"/>
    <w:rsid w:val="00D45016"/>
    <w:rsid w:val="00D503DC"/>
    <w:rsid w:val="00D5274F"/>
    <w:rsid w:val="00D5338D"/>
    <w:rsid w:val="00D53800"/>
    <w:rsid w:val="00D53B49"/>
    <w:rsid w:val="00D549B6"/>
    <w:rsid w:val="00D54ACA"/>
    <w:rsid w:val="00D55041"/>
    <w:rsid w:val="00D55DF7"/>
    <w:rsid w:val="00D56E77"/>
    <w:rsid w:val="00D60B07"/>
    <w:rsid w:val="00D61362"/>
    <w:rsid w:val="00D63105"/>
    <w:rsid w:val="00D63CBD"/>
    <w:rsid w:val="00D63FA1"/>
    <w:rsid w:val="00D649DF"/>
    <w:rsid w:val="00D65102"/>
    <w:rsid w:val="00D653E2"/>
    <w:rsid w:val="00D65464"/>
    <w:rsid w:val="00D65841"/>
    <w:rsid w:val="00D677A8"/>
    <w:rsid w:val="00D67877"/>
    <w:rsid w:val="00D67AA5"/>
    <w:rsid w:val="00D70202"/>
    <w:rsid w:val="00D72464"/>
    <w:rsid w:val="00D7260A"/>
    <w:rsid w:val="00D729B1"/>
    <w:rsid w:val="00D737FF"/>
    <w:rsid w:val="00D742D0"/>
    <w:rsid w:val="00D74757"/>
    <w:rsid w:val="00D74BA8"/>
    <w:rsid w:val="00D75AC1"/>
    <w:rsid w:val="00D76524"/>
    <w:rsid w:val="00D76647"/>
    <w:rsid w:val="00D769F6"/>
    <w:rsid w:val="00D77603"/>
    <w:rsid w:val="00D7792B"/>
    <w:rsid w:val="00D80AFC"/>
    <w:rsid w:val="00D823ED"/>
    <w:rsid w:val="00D83609"/>
    <w:rsid w:val="00D84807"/>
    <w:rsid w:val="00D8535F"/>
    <w:rsid w:val="00D8595F"/>
    <w:rsid w:val="00D86B88"/>
    <w:rsid w:val="00D87DA6"/>
    <w:rsid w:val="00D908AB"/>
    <w:rsid w:val="00D92171"/>
    <w:rsid w:val="00D92867"/>
    <w:rsid w:val="00D936B0"/>
    <w:rsid w:val="00D938E9"/>
    <w:rsid w:val="00D942F0"/>
    <w:rsid w:val="00D9464F"/>
    <w:rsid w:val="00DA0698"/>
    <w:rsid w:val="00DA0B32"/>
    <w:rsid w:val="00DA18AE"/>
    <w:rsid w:val="00DA1A2D"/>
    <w:rsid w:val="00DA347D"/>
    <w:rsid w:val="00DA3494"/>
    <w:rsid w:val="00DA43DF"/>
    <w:rsid w:val="00DA4515"/>
    <w:rsid w:val="00DA46DC"/>
    <w:rsid w:val="00DA52E7"/>
    <w:rsid w:val="00DA608B"/>
    <w:rsid w:val="00DA6D4E"/>
    <w:rsid w:val="00DA6E6B"/>
    <w:rsid w:val="00DA7233"/>
    <w:rsid w:val="00DA785D"/>
    <w:rsid w:val="00DB0A5E"/>
    <w:rsid w:val="00DB3421"/>
    <w:rsid w:val="00DB448A"/>
    <w:rsid w:val="00DB49C9"/>
    <w:rsid w:val="00DB52CA"/>
    <w:rsid w:val="00DB6758"/>
    <w:rsid w:val="00DB6C00"/>
    <w:rsid w:val="00DB71EE"/>
    <w:rsid w:val="00DB7A55"/>
    <w:rsid w:val="00DB7C4D"/>
    <w:rsid w:val="00DC005B"/>
    <w:rsid w:val="00DC0146"/>
    <w:rsid w:val="00DC199B"/>
    <w:rsid w:val="00DC24B4"/>
    <w:rsid w:val="00DC29E1"/>
    <w:rsid w:val="00DC2B17"/>
    <w:rsid w:val="00DC2F2B"/>
    <w:rsid w:val="00DC4E2C"/>
    <w:rsid w:val="00DC7F7A"/>
    <w:rsid w:val="00DD0130"/>
    <w:rsid w:val="00DD0F9A"/>
    <w:rsid w:val="00DD1B0C"/>
    <w:rsid w:val="00DD2B0F"/>
    <w:rsid w:val="00DD3069"/>
    <w:rsid w:val="00DD33E8"/>
    <w:rsid w:val="00DD3C51"/>
    <w:rsid w:val="00DD62CA"/>
    <w:rsid w:val="00DD64BB"/>
    <w:rsid w:val="00DD709B"/>
    <w:rsid w:val="00DE0688"/>
    <w:rsid w:val="00DE0A3A"/>
    <w:rsid w:val="00DE35F1"/>
    <w:rsid w:val="00DE4813"/>
    <w:rsid w:val="00DE5356"/>
    <w:rsid w:val="00DE583B"/>
    <w:rsid w:val="00DE6353"/>
    <w:rsid w:val="00DE6E72"/>
    <w:rsid w:val="00DE74FB"/>
    <w:rsid w:val="00DE7D1C"/>
    <w:rsid w:val="00DE7E0B"/>
    <w:rsid w:val="00DF0550"/>
    <w:rsid w:val="00DF0711"/>
    <w:rsid w:val="00DF10E2"/>
    <w:rsid w:val="00DF1130"/>
    <w:rsid w:val="00DF2BF1"/>
    <w:rsid w:val="00DF3FBA"/>
    <w:rsid w:val="00DF6690"/>
    <w:rsid w:val="00DF7A69"/>
    <w:rsid w:val="00E0208C"/>
    <w:rsid w:val="00E02702"/>
    <w:rsid w:val="00E0332F"/>
    <w:rsid w:val="00E04E24"/>
    <w:rsid w:val="00E04EF4"/>
    <w:rsid w:val="00E0586B"/>
    <w:rsid w:val="00E05A9D"/>
    <w:rsid w:val="00E05F9C"/>
    <w:rsid w:val="00E068DD"/>
    <w:rsid w:val="00E06E7A"/>
    <w:rsid w:val="00E072AB"/>
    <w:rsid w:val="00E07C0F"/>
    <w:rsid w:val="00E10115"/>
    <w:rsid w:val="00E10A5D"/>
    <w:rsid w:val="00E10D81"/>
    <w:rsid w:val="00E10EDC"/>
    <w:rsid w:val="00E11FC0"/>
    <w:rsid w:val="00E131E6"/>
    <w:rsid w:val="00E13F22"/>
    <w:rsid w:val="00E15B5E"/>
    <w:rsid w:val="00E16837"/>
    <w:rsid w:val="00E206F1"/>
    <w:rsid w:val="00E20CFE"/>
    <w:rsid w:val="00E21D1D"/>
    <w:rsid w:val="00E2360F"/>
    <w:rsid w:val="00E24077"/>
    <w:rsid w:val="00E24E31"/>
    <w:rsid w:val="00E255E8"/>
    <w:rsid w:val="00E25C13"/>
    <w:rsid w:val="00E273F9"/>
    <w:rsid w:val="00E3054E"/>
    <w:rsid w:val="00E30B1C"/>
    <w:rsid w:val="00E35121"/>
    <w:rsid w:val="00E359A2"/>
    <w:rsid w:val="00E36696"/>
    <w:rsid w:val="00E401C6"/>
    <w:rsid w:val="00E411D3"/>
    <w:rsid w:val="00E4122B"/>
    <w:rsid w:val="00E416FA"/>
    <w:rsid w:val="00E4426A"/>
    <w:rsid w:val="00E464FE"/>
    <w:rsid w:val="00E467F2"/>
    <w:rsid w:val="00E47000"/>
    <w:rsid w:val="00E47865"/>
    <w:rsid w:val="00E47939"/>
    <w:rsid w:val="00E51087"/>
    <w:rsid w:val="00E51E3B"/>
    <w:rsid w:val="00E5257D"/>
    <w:rsid w:val="00E53226"/>
    <w:rsid w:val="00E537B1"/>
    <w:rsid w:val="00E551E9"/>
    <w:rsid w:val="00E563B6"/>
    <w:rsid w:val="00E56A14"/>
    <w:rsid w:val="00E578A6"/>
    <w:rsid w:val="00E606FE"/>
    <w:rsid w:val="00E62745"/>
    <w:rsid w:val="00E6334B"/>
    <w:rsid w:val="00E63744"/>
    <w:rsid w:val="00E64C5E"/>
    <w:rsid w:val="00E65849"/>
    <w:rsid w:val="00E66343"/>
    <w:rsid w:val="00E67518"/>
    <w:rsid w:val="00E70098"/>
    <w:rsid w:val="00E72052"/>
    <w:rsid w:val="00E72D16"/>
    <w:rsid w:val="00E73042"/>
    <w:rsid w:val="00E73CDF"/>
    <w:rsid w:val="00E755C6"/>
    <w:rsid w:val="00E757DF"/>
    <w:rsid w:val="00E75A56"/>
    <w:rsid w:val="00E75C17"/>
    <w:rsid w:val="00E761CC"/>
    <w:rsid w:val="00E7766D"/>
    <w:rsid w:val="00E81368"/>
    <w:rsid w:val="00E83168"/>
    <w:rsid w:val="00E86EAE"/>
    <w:rsid w:val="00E873C7"/>
    <w:rsid w:val="00E87B00"/>
    <w:rsid w:val="00E90736"/>
    <w:rsid w:val="00E9151C"/>
    <w:rsid w:val="00E915DF"/>
    <w:rsid w:val="00E91630"/>
    <w:rsid w:val="00E920C9"/>
    <w:rsid w:val="00E932B9"/>
    <w:rsid w:val="00E93D1F"/>
    <w:rsid w:val="00E94240"/>
    <w:rsid w:val="00E95E50"/>
    <w:rsid w:val="00E9778F"/>
    <w:rsid w:val="00E97F51"/>
    <w:rsid w:val="00EA0295"/>
    <w:rsid w:val="00EA19DE"/>
    <w:rsid w:val="00EA386B"/>
    <w:rsid w:val="00EA4D97"/>
    <w:rsid w:val="00EA50DE"/>
    <w:rsid w:val="00EA536E"/>
    <w:rsid w:val="00EA6616"/>
    <w:rsid w:val="00EA6ABC"/>
    <w:rsid w:val="00EA730B"/>
    <w:rsid w:val="00EB00C3"/>
    <w:rsid w:val="00EB011D"/>
    <w:rsid w:val="00EB0212"/>
    <w:rsid w:val="00EB069B"/>
    <w:rsid w:val="00EB0CC8"/>
    <w:rsid w:val="00EB3321"/>
    <w:rsid w:val="00EB3C04"/>
    <w:rsid w:val="00EB4728"/>
    <w:rsid w:val="00EB6182"/>
    <w:rsid w:val="00EB61C5"/>
    <w:rsid w:val="00EB62F9"/>
    <w:rsid w:val="00EB65F4"/>
    <w:rsid w:val="00EC0877"/>
    <w:rsid w:val="00EC0E24"/>
    <w:rsid w:val="00EC0F77"/>
    <w:rsid w:val="00EC140A"/>
    <w:rsid w:val="00EC2390"/>
    <w:rsid w:val="00EC24FE"/>
    <w:rsid w:val="00EC2C03"/>
    <w:rsid w:val="00EC4EE2"/>
    <w:rsid w:val="00EC56E6"/>
    <w:rsid w:val="00ED0062"/>
    <w:rsid w:val="00ED2CB3"/>
    <w:rsid w:val="00ED41A1"/>
    <w:rsid w:val="00ED7703"/>
    <w:rsid w:val="00ED7A64"/>
    <w:rsid w:val="00EE04B1"/>
    <w:rsid w:val="00EE0801"/>
    <w:rsid w:val="00EE0BD4"/>
    <w:rsid w:val="00EE3354"/>
    <w:rsid w:val="00EE4C61"/>
    <w:rsid w:val="00EE4D9C"/>
    <w:rsid w:val="00EF112E"/>
    <w:rsid w:val="00EF13AD"/>
    <w:rsid w:val="00EF2BDC"/>
    <w:rsid w:val="00EF3466"/>
    <w:rsid w:val="00EF3948"/>
    <w:rsid w:val="00F0011E"/>
    <w:rsid w:val="00F01261"/>
    <w:rsid w:val="00F019DC"/>
    <w:rsid w:val="00F01EC3"/>
    <w:rsid w:val="00F0285B"/>
    <w:rsid w:val="00F028E2"/>
    <w:rsid w:val="00F04ED4"/>
    <w:rsid w:val="00F050D6"/>
    <w:rsid w:val="00F0542F"/>
    <w:rsid w:val="00F0567F"/>
    <w:rsid w:val="00F05C8F"/>
    <w:rsid w:val="00F074C0"/>
    <w:rsid w:val="00F103B0"/>
    <w:rsid w:val="00F11EB4"/>
    <w:rsid w:val="00F121C4"/>
    <w:rsid w:val="00F12362"/>
    <w:rsid w:val="00F1268C"/>
    <w:rsid w:val="00F1476E"/>
    <w:rsid w:val="00F15831"/>
    <w:rsid w:val="00F17888"/>
    <w:rsid w:val="00F17D83"/>
    <w:rsid w:val="00F21D20"/>
    <w:rsid w:val="00F22F83"/>
    <w:rsid w:val="00F234D0"/>
    <w:rsid w:val="00F23715"/>
    <w:rsid w:val="00F24A16"/>
    <w:rsid w:val="00F255AD"/>
    <w:rsid w:val="00F258B1"/>
    <w:rsid w:val="00F26027"/>
    <w:rsid w:val="00F27BD7"/>
    <w:rsid w:val="00F300F6"/>
    <w:rsid w:val="00F3070F"/>
    <w:rsid w:val="00F30F32"/>
    <w:rsid w:val="00F313D2"/>
    <w:rsid w:val="00F319F7"/>
    <w:rsid w:val="00F31A09"/>
    <w:rsid w:val="00F320DD"/>
    <w:rsid w:val="00F3390A"/>
    <w:rsid w:val="00F353F2"/>
    <w:rsid w:val="00F36AB3"/>
    <w:rsid w:val="00F37106"/>
    <w:rsid w:val="00F4112D"/>
    <w:rsid w:val="00F41592"/>
    <w:rsid w:val="00F43DE5"/>
    <w:rsid w:val="00F44A9F"/>
    <w:rsid w:val="00F45C83"/>
    <w:rsid w:val="00F46CE8"/>
    <w:rsid w:val="00F4703F"/>
    <w:rsid w:val="00F4751D"/>
    <w:rsid w:val="00F47A93"/>
    <w:rsid w:val="00F501AC"/>
    <w:rsid w:val="00F50E08"/>
    <w:rsid w:val="00F50E95"/>
    <w:rsid w:val="00F5210A"/>
    <w:rsid w:val="00F52455"/>
    <w:rsid w:val="00F527DB"/>
    <w:rsid w:val="00F52C28"/>
    <w:rsid w:val="00F52F4C"/>
    <w:rsid w:val="00F536BF"/>
    <w:rsid w:val="00F540FA"/>
    <w:rsid w:val="00F54B16"/>
    <w:rsid w:val="00F54F5A"/>
    <w:rsid w:val="00F55700"/>
    <w:rsid w:val="00F6056D"/>
    <w:rsid w:val="00F60D1E"/>
    <w:rsid w:val="00F6180E"/>
    <w:rsid w:val="00F61A73"/>
    <w:rsid w:val="00F6209F"/>
    <w:rsid w:val="00F62818"/>
    <w:rsid w:val="00F63486"/>
    <w:rsid w:val="00F63A82"/>
    <w:rsid w:val="00F64990"/>
    <w:rsid w:val="00F64B62"/>
    <w:rsid w:val="00F67381"/>
    <w:rsid w:val="00F712D7"/>
    <w:rsid w:val="00F71DEB"/>
    <w:rsid w:val="00F72812"/>
    <w:rsid w:val="00F72F1B"/>
    <w:rsid w:val="00F73442"/>
    <w:rsid w:val="00F7516B"/>
    <w:rsid w:val="00F763E4"/>
    <w:rsid w:val="00F76DB4"/>
    <w:rsid w:val="00F80C79"/>
    <w:rsid w:val="00F82477"/>
    <w:rsid w:val="00F825C2"/>
    <w:rsid w:val="00F82891"/>
    <w:rsid w:val="00F82BEA"/>
    <w:rsid w:val="00F8436F"/>
    <w:rsid w:val="00F846C5"/>
    <w:rsid w:val="00F84BB6"/>
    <w:rsid w:val="00F85EF9"/>
    <w:rsid w:val="00F86349"/>
    <w:rsid w:val="00F86C86"/>
    <w:rsid w:val="00F8709B"/>
    <w:rsid w:val="00F90B9F"/>
    <w:rsid w:val="00F90E66"/>
    <w:rsid w:val="00F912E6"/>
    <w:rsid w:val="00F91B06"/>
    <w:rsid w:val="00F91FA0"/>
    <w:rsid w:val="00F931E3"/>
    <w:rsid w:val="00F93A0B"/>
    <w:rsid w:val="00F94175"/>
    <w:rsid w:val="00F94863"/>
    <w:rsid w:val="00F95388"/>
    <w:rsid w:val="00F9540D"/>
    <w:rsid w:val="00F964A2"/>
    <w:rsid w:val="00F97A3B"/>
    <w:rsid w:val="00FA023B"/>
    <w:rsid w:val="00FA0A00"/>
    <w:rsid w:val="00FA267E"/>
    <w:rsid w:val="00FA313C"/>
    <w:rsid w:val="00FA36A0"/>
    <w:rsid w:val="00FA3D5D"/>
    <w:rsid w:val="00FA41F4"/>
    <w:rsid w:val="00FA4860"/>
    <w:rsid w:val="00FA67EA"/>
    <w:rsid w:val="00FA7403"/>
    <w:rsid w:val="00FB15A7"/>
    <w:rsid w:val="00FB2BDF"/>
    <w:rsid w:val="00FB3760"/>
    <w:rsid w:val="00FB6782"/>
    <w:rsid w:val="00FC05A8"/>
    <w:rsid w:val="00FC0C9E"/>
    <w:rsid w:val="00FC0DDB"/>
    <w:rsid w:val="00FC0E3A"/>
    <w:rsid w:val="00FC1A47"/>
    <w:rsid w:val="00FC1F89"/>
    <w:rsid w:val="00FC211D"/>
    <w:rsid w:val="00FC3549"/>
    <w:rsid w:val="00FC3AC1"/>
    <w:rsid w:val="00FC48F4"/>
    <w:rsid w:val="00FC4C1E"/>
    <w:rsid w:val="00FC5153"/>
    <w:rsid w:val="00FC5C4D"/>
    <w:rsid w:val="00FC5DBD"/>
    <w:rsid w:val="00FC7C89"/>
    <w:rsid w:val="00FD03FF"/>
    <w:rsid w:val="00FD1F35"/>
    <w:rsid w:val="00FD2459"/>
    <w:rsid w:val="00FD4656"/>
    <w:rsid w:val="00FD54EE"/>
    <w:rsid w:val="00FD5D0D"/>
    <w:rsid w:val="00FD645D"/>
    <w:rsid w:val="00FD6AE1"/>
    <w:rsid w:val="00FD6C99"/>
    <w:rsid w:val="00FD7749"/>
    <w:rsid w:val="00FE01B9"/>
    <w:rsid w:val="00FE1EBA"/>
    <w:rsid w:val="00FE2984"/>
    <w:rsid w:val="00FE319B"/>
    <w:rsid w:val="00FE5882"/>
    <w:rsid w:val="00FE6AAA"/>
    <w:rsid w:val="00FE734E"/>
    <w:rsid w:val="00FF15CE"/>
    <w:rsid w:val="00FF17A8"/>
    <w:rsid w:val="00FF253C"/>
    <w:rsid w:val="00FF36A5"/>
    <w:rsid w:val="00FF3D96"/>
    <w:rsid w:val="00FF412F"/>
    <w:rsid w:val="00FF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6A94F"/>
  <w15:docId w15:val="{19852FB7-AF37-EE48-94F6-63928F43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13"/>
    <w:rPr>
      <w:sz w:val="24"/>
      <w:szCs w:val="24"/>
      <w:lang w:val="en-GB"/>
    </w:rPr>
  </w:style>
  <w:style w:type="paragraph" w:styleId="Heading1">
    <w:name w:val="heading 1"/>
    <w:basedOn w:val="Normal"/>
    <w:next w:val="Normal"/>
    <w:link w:val="Heading1Char"/>
    <w:qFormat/>
    <w:rsid w:val="00A10D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378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7792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203"/>
    <w:pPr>
      <w:tabs>
        <w:tab w:val="center" w:pos="4153"/>
        <w:tab w:val="right" w:pos="8306"/>
      </w:tabs>
    </w:pPr>
  </w:style>
  <w:style w:type="paragraph" w:styleId="Footer">
    <w:name w:val="footer"/>
    <w:basedOn w:val="Normal"/>
    <w:rsid w:val="005D7203"/>
    <w:pPr>
      <w:tabs>
        <w:tab w:val="center" w:pos="4153"/>
        <w:tab w:val="right" w:pos="8306"/>
      </w:tabs>
    </w:pPr>
  </w:style>
  <w:style w:type="table" w:styleId="TableGrid">
    <w:name w:val="Table Grid"/>
    <w:basedOn w:val="TableNormal"/>
    <w:rsid w:val="0052039D"/>
    <w:pPr>
      <w:tabs>
        <w:tab w:val="left" w:pos="567"/>
        <w:tab w:val="left" w:pos="1134"/>
        <w:tab w:val="left" w:pos="1701"/>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B61C5"/>
    <w:rPr>
      <w:rFonts w:ascii="Tahoma" w:hAnsi="Tahoma" w:cs="Tahoma"/>
      <w:sz w:val="16"/>
      <w:szCs w:val="16"/>
    </w:rPr>
  </w:style>
  <w:style w:type="character" w:customStyle="1" w:styleId="BalloonTextChar">
    <w:name w:val="Balloon Text Char"/>
    <w:basedOn w:val="DefaultParagraphFont"/>
    <w:link w:val="BalloonText"/>
    <w:rsid w:val="00EB61C5"/>
    <w:rPr>
      <w:rFonts w:ascii="Tahoma" w:hAnsi="Tahoma" w:cs="Tahoma"/>
      <w:sz w:val="16"/>
      <w:szCs w:val="16"/>
      <w:lang w:val="en-GB"/>
    </w:rPr>
  </w:style>
  <w:style w:type="paragraph" w:styleId="ListParagraph">
    <w:name w:val="List Paragraph"/>
    <w:aliases w:val="lp1,List Paragraph1,lp11,Use Case List Paragraph,Bullet List,FooterText,numbered,Paragraphe de liste1,Bulletr List Paragraph,列出段落,列出段落1,Bullet 1,WCG F,Header Name"/>
    <w:basedOn w:val="Normal"/>
    <w:link w:val="ListParagraphChar"/>
    <w:uiPriority w:val="34"/>
    <w:qFormat/>
    <w:rsid w:val="00EB61C5"/>
    <w:pPr>
      <w:ind w:left="720"/>
      <w:contextualSpacing/>
    </w:pPr>
  </w:style>
  <w:style w:type="character" w:styleId="Hyperlink">
    <w:name w:val="Hyperlink"/>
    <w:basedOn w:val="DefaultParagraphFont"/>
    <w:unhideWhenUsed/>
    <w:rsid w:val="00F52F4C"/>
    <w:rPr>
      <w:color w:val="0000FF" w:themeColor="hyperlink"/>
      <w:u w:val="single"/>
    </w:rPr>
  </w:style>
  <w:style w:type="character" w:customStyle="1" w:styleId="UnresolvedMention1">
    <w:name w:val="Unresolved Mention1"/>
    <w:basedOn w:val="DefaultParagraphFont"/>
    <w:uiPriority w:val="99"/>
    <w:semiHidden/>
    <w:unhideWhenUsed/>
    <w:rsid w:val="00F52F4C"/>
    <w:rPr>
      <w:color w:val="605E5C"/>
      <w:shd w:val="clear" w:color="auto" w:fill="E1DFDD"/>
    </w:rPr>
  </w:style>
  <w:style w:type="character" w:styleId="FollowedHyperlink">
    <w:name w:val="FollowedHyperlink"/>
    <w:basedOn w:val="DefaultParagraphFont"/>
    <w:semiHidden/>
    <w:unhideWhenUsed/>
    <w:rsid w:val="00F52F4C"/>
    <w:rPr>
      <w:color w:val="800080" w:themeColor="followedHyperlink"/>
      <w:u w:val="single"/>
    </w:rPr>
  </w:style>
  <w:style w:type="paragraph" w:styleId="NormalWeb">
    <w:name w:val="Normal (Web)"/>
    <w:basedOn w:val="Normal"/>
    <w:uiPriority w:val="99"/>
    <w:unhideWhenUsed/>
    <w:rsid w:val="00272E22"/>
  </w:style>
  <w:style w:type="character" w:customStyle="1" w:styleId="Heading2Char">
    <w:name w:val="Heading 2 Char"/>
    <w:basedOn w:val="DefaultParagraphFont"/>
    <w:link w:val="Heading2"/>
    <w:rsid w:val="0093789D"/>
    <w:rPr>
      <w:rFonts w:asciiTheme="majorHAnsi" w:eastAsiaTheme="majorEastAsia" w:hAnsiTheme="majorHAnsi" w:cstheme="majorBidi"/>
      <w:color w:val="365F91" w:themeColor="accent1" w:themeShade="BF"/>
      <w:sz w:val="26"/>
      <w:szCs w:val="26"/>
      <w:lang w:val="en-GB"/>
    </w:rPr>
  </w:style>
  <w:style w:type="character" w:customStyle="1" w:styleId="UnresolvedMention2">
    <w:name w:val="Unresolved Mention2"/>
    <w:basedOn w:val="DefaultParagraphFont"/>
    <w:uiPriority w:val="99"/>
    <w:semiHidden/>
    <w:unhideWhenUsed/>
    <w:rsid w:val="00113C3D"/>
    <w:rPr>
      <w:color w:val="605E5C"/>
      <w:shd w:val="clear" w:color="auto" w:fill="E1DFDD"/>
    </w:rPr>
  </w:style>
  <w:style w:type="character" w:customStyle="1" w:styleId="UnresolvedMention3">
    <w:name w:val="Unresolved Mention3"/>
    <w:basedOn w:val="DefaultParagraphFont"/>
    <w:uiPriority w:val="99"/>
    <w:semiHidden/>
    <w:unhideWhenUsed/>
    <w:rsid w:val="009B7D65"/>
    <w:rPr>
      <w:color w:val="605E5C"/>
      <w:shd w:val="clear" w:color="auto" w:fill="E1DFDD"/>
    </w:rPr>
  </w:style>
  <w:style w:type="character" w:customStyle="1" w:styleId="UnresolvedMention">
    <w:name w:val="Unresolved Mention"/>
    <w:basedOn w:val="DefaultParagraphFont"/>
    <w:uiPriority w:val="99"/>
    <w:semiHidden/>
    <w:unhideWhenUsed/>
    <w:rsid w:val="00326A65"/>
    <w:rPr>
      <w:color w:val="605E5C"/>
      <w:shd w:val="clear" w:color="auto" w:fill="E1DFDD"/>
    </w:rPr>
  </w:style>
  <w:style w:type="character" w:customStyle="1" w:styleId="df">
    <w:name w:val="df"/>
    <w:basedOn w:val="DefaultParagraphFont"/>
    <w:rsid w:val="00951E43"/>
  </w:style>
  <w:style w:type="character" w:customStyle="1" w:styleId="apple-converted-space">
    <w:name w:val="apple-converted-space"/>
    <w:basedOn w:val="DefaultParagraphFont"/>
    <w:rsid w:val="00951E43"/>
  </w:style>
  <w:style w:type="character" w:customStyle="1" w:styleId="gp">
    <w:name w:val="gp"/>
    <w:basedOn w:val="DefaultParagraphFont"/>
    <w:rsid w:val="00951E43"/>
  </w:style>
  <w:style w:type="character" w:customStyle="1" w:styleId="ex">
    <w:name w:val="ex"/>
    <w:basedOn w:val="DefaultParagraphFont"/>
    <w:rsid w:val="00951E43"/>
  </w:style>
  <w:style w:type="character" w:styleId="Strong">
    <w:name w:val="Strong"/>
    <w:basedOn w:val="DefaultParagraphFont"/>
    <w:uiPriority w:val="22"/>
    <w:qFormat/>
    <w:rsid w:val="00977836"/>
    <w:rPr>
      <w:b/>
      <w:bCs/>
    </w:rPr>
  </w:style>
  <w:style w:type="character" w:customStyle="1" w:styleId="bold">
    <w:name w:val="bold"/>
    <w:basedOn w:val="DefaultParagraphFont"/>
    <w:rsid w:val="00D03667"/>
  </w:style>
  <w:style w:type="paragraph" w:customStyle="1" w:styleId="trt0xe">
    <w:name w:val="trt0xe"/>
    <w:basedOn w:val="Normal"/>
    <w:rsid w:val="00F41592"/>
    <w:pPr>
      <w:spacing w:before="100" w:beforeAutospacing="1" w:after="100" w:afterAutospacing="1"/>
    </w:pPr>
    <w:rPr>
      <w:lang w:val="en-ZA" w:eastAsia="en-GB"/>
    </w:rPr>
  </w:style>
  <w:style w:type="character" w:customStyle="1" w:styleId="Heading1Char">
    <w:name w:val="Heading 1 Char"/>
    <w:basedOn w:val="DefaultParagraphFont"/>
    <w:link w:val="Heading1"/>
    <w:rsid w:val="00A10D06"/>
    <w:rPr>
      <w:rFonts w:asciiTheme="majorHAnsi" w:eastAsiaTheme="majorEastAsia" w:hAnsiTheme="majorHAnsi" w:cstheme="majorBidi"/>
      <w:color w:val="365F91" w:themeColor="accent1" w:themeShade="BF"/>
      <w:sz w:val="32"/>
      <w:szCs w:val="32"/>
      <w:lang w:val="en-GB"/>
    </w:rPr>
  </w:style>
  <w:style w:type="character" w:customStyle="1" w:styleId="c">
    <w:name w:val="c"/>
    <w:basedOn w:val="DefaultParagraphFont"/>
    <w:rsid w:val="00A10D06"/>
  </w:style>
  <w:style w:type="character" w:customStyle="1" w:styleId="t">
    <w:name w:val="t"/>
    <w:basedOn w:val="DefaultParagraphFont"/>
    <w:rsid w:val="00A10D06"/>
  </w:style>
  <w:style w:type="character" w:styleId="Emphasis">
    <w:name w:val="Emphasis"/>
    <w:basedOn w:val="DefaultParagraphFont"/>
    <w:uiPriority w:val="20"/>
    <w:qFormat/>
    <w:rsid w:val="00A10D06"/>
    <w:rPr>
      <w:i/>
      <w:iCs/>
    </w:rPr>
  </w:style>
  <w:style w:type="character" w:customStyle="1" w:styleId="Heading3Char">
    <w:name w:val="Heading 3 Char"/>
    <w:basedOn w:val="DefaultParagraphFont"/>
    <w:link w:val="Heading3"/>
    <w:semiHidden/>
    <w:rsid w:val="00D7792B"/>
    <w:rPr>
      <w:rFonts w:asciiTheme="majorHAnsi" w:eastAsiaTheme="majorEastAsia" w:hAnsiTheme="majorHAnsi" w:cstheme="majorBidi"/>
      <w:color w:val="243F60" w:themeColor="accent1" w:themeShade="7F"/>
      <w:sz w:val="24"/>
      <w:szCs w:val="24"/>
      <w:lang w:val="en-GB"/>
    </w:rPr>
  </w:style>
  <w:style w:type="character" w:customStyle="1" w:styleId="hgkelc">
    <w:name w:val="hgkelc"/>
    <w:basedOn w:val="DefaultParagraphFont"/>
    <w:rsid w:val="00D7792B"/>
  </w:style>
  <w:style w:type="character" w:customStyle="1" w:styleId="ListParagraphChar">
    <w:name w:val="List Paragraph Char"/>
    <w:aliases w:val="lp1 Char,List Paragraph1 Char,lp11 Char,Use Case List Paragraph Char,Bullet List Char,FooterText Char,numbered Char,Paragraphe de liste1 Char,Bulletr List Paragraph Char,列出段落 Char,列出段落1 Char,Bullet 1 Char,WCG F Char,Header Name Char"/>
    <w:basedOn w:val="DefaultParagraphFont"/>
    <w:link w:val="ListParagraph"/>
    <w:uiPriority w:val="34"/>
    <w:locked/>
    <w:rsid w:val="00234DA4"/>
    <w:rPr>
      <w:sz w:val="24"/>
      <w:szCs w:val="24"/>
      <w:lang w:val="en-GB"/>
    </w:rPr>
  </w:style>
  <w:style w:type="numbering" w:customStyle="1" w:styleId="CurrentList1">
    <w:name w:val="Current List1"/>
    <w:uiPriority w:val="99"/>
    <w:rsid w:val="00234DA4"/>
    <w:pPr>
      <w:numPr>
        <w:numId w:val="1"/>
      </w:numPr>
    </w:pPr>
  </w:style>
  <w:style w:type="paragraph" w:customStyle="1" w:styleId="bltxt">
    <w:name w:val="bl_txt"/>
    <w:basedOn w:val="Normal"/>
    <w:rsid w:val="00E04E24"/>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1A63A6"/>
    <w:rPr>
      <w:sz w:val="16"/>
      <w:szCs w:val="16"/>
    </w:rPr>
  </w:style>
  <w:style w:type="paragraph" w:styleId="CommentText">
    <w:name w:val="annotation text"/>
    <w:basedOn w:val="Normal"/>
    <w:link w:val="CommentTextChar"/>
    <w:uiPriority w:val="99"/>
    <w:semiHidden/>
    <w:unhideWhenUsed/>
    <w:rsid w:val="001A63A6"/>
    <w:pPr>
      <w:tabs>
        <w:tab w:val="left" w:pos="1418"/>
      </w:tabs>
      <w:jc w:val="both"/>
    </w:pPr>
    <w:rPr>
      <w:rFonts w:ascii="Arial" w:eastAsia="Calibri" w:hAnsi="Arial"/>
      <w:sz w:val="20"/>
      <w:szCs w:val="20"/>
      <w:lang w:val="en-US"/>
    </w:rPr>
  </w:style>
  <w:style w:type="character" w:customStyle="1" w:styleId="CommentTextChar">
    <w:name w:val="Comment Text Char"/>
    <w:basedOn w:val="DefaultParagraphFont"/>
    <w:link w:val="CommentText"/>
    <w:uiPriority w:val="99"/>
    <w:semiHidden/>
    <w:rsid w:val="001A63A6"/>
    <w:rPr>
      <w:rFonts w:ascii="Arial" w:eastAsia="Calibri" w:hAnsi="Arial"/>
    </w:rPr>
  </w:style>
  <w:style w:type="paragraph" w:styleId="FootnoteText">
    <w:name w:val="footnote text"/>
    <w:basedOn w:val="Normal"/>
    <w:link w:val="FootnoteTextChar"/>
    <w:semiHidden/>
    <w:unhideWhenUsed/>
    <w:rsid w:val="0092604E"/>
    <w:rPr>
      <w:sz w:val="20"/>
      <w:szCs w:val="20"/>
    </w:rPr>
  </w:style>
  <w:style w:type="character" w:customStyle="1" w:styleId="FootnoteTextChar">
    <w:name w:val="Footnote Text Char"/>
    <w:basedOn w:val="DefaultParagraphFont"/>
    <w:link w:val="FootnoteText"/>
    <w:semiHidden/>
    <w:rsid w:val="0092604E"/>
    <w:rPr>
      <w:lang w:val="en-GB"/>
    </w:rPr>
  </w:style>
  <w:style w:type="character" w:styleId="FootnoteReference">
    <w:name w:val="footnote reference"/>
    <w:basedOn w:val="DefaultParagraphFont"/>
    <w:semiHidden/>
    <w:unhideWhenUsed/>
    <w:rsid w:val="0092604E"/>
    <w:rPr>
      <w:vertAlign w:val="superscript"/>
    </w:rPr>
  </w:style>
  <w:style w:type="paragraph" w:customStyle="1" w:styleId="western">
    <w:name w:val="western"/>
    <w:basedOn w:val="Normal"/>
    <w:rsid w:val="00372475"/>
    <w:pPr>
      <w:spacing w:before="100" w:beforeAutospacing="1" w:after="100" w:afterAutospacing="1"/>
    </w:pPr>
    <w:rPr>
      <w:lang w:val="en-ZA" w:eastAsia="en-GB"/>
    </w:rPr>
  </w:style>
  <w:style w:type="character" w:customStyle="1" w:styleId="HeaderChar">
    <w:name w:val="Header Char"/>
    <w:basedOn w:val="DefaultParagraphFont"/>
    <w:link w:val="Header"/>
    <w:uiPriority w:val="99"/>
    <w:rsid w:val="00B962EB"/>
    <w:rPr>
      <w:sz w:val="24"/>
      <w:szCs w:val="24"/>
      <w:lang w:val="en-GB"/>
    </w:rPr>
  </w:style>
  <w:style w:type="paragraph" w:styleId="CommentSubject">
    <w:name w:val="annotation subject"/>
    <w:basedOn w:val="CommentText"/>
    <w:next w:val="CommentText"/>
    <w:link w:val="CommentSubjectChar"/>
    <w:semiHidden/>
    <w:unhideWhenUsed/>
    <w:rsid w:val="00064456"/>
    <w:pPr>
      <w:tabs>
        <w:tab w:val="clear" w:pos="1418"/>
      </w:tabs>
      <w:jc w:val="left"/>
    </w:pPr>
    <w:rPr>
      <w:rFonts w:ascii="Times New Roman" w:eastAsia="Times New Roman" w:hAnsi="Times New Roman"/>
      <w:b/>
      <w:bCs/>
      <w:lang w:val="en-GB"/>
    </w:rPr>
  </w:style>
  <w:style w:type="character" w:customStyle="1" w:styleId="CommentSubjectChar">
    <w:name w:val="Comment Subject Char"/>
    <w:basedOn w:val="CommentTextChar"/>
    <w:link w:val="CommentSubject"/>
    <w:semiHidden/>
    <w:rsid w:val="00064456"/>
    <w:rPr>
      <w:rFonts w:ascii="Arial" w:eastAsia="Calibri" w:hAnsi="Arial"/>
      <w:b/>
      <w:bCs/>
      <w:lang w:val="en-GB"/>
    </w:rPr>
  </w:style>
  <w:style w:type="paragraph" w:styleId="Revision">
    <w:name w:val="Revision"/>
    <w:hidden/>
    <w:uiPriority w:val="99"/>
    <w:semiHidden/>
    <w:rsid w:val="007A5A8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6025">
      <w:bodyDiv w:val="1"/>
      <w:marLeft w:val="0"/>
      <w:marRight w:val="0"/>
      <w:marTop w:val="0"/>
      <w:marBottom w:val="0"/>
      <w:divBdr>
        <w:top w:val="none" w:sz="0" w:space="0" w:color="auto"/>
        <w:left w:val="none" w:sz="0" w:space="0" w:color="auto"/>
        <w:bottom w:val="none" w:sz="0" w:space="0" w:color="auto"/>
        <w:right w:val="none" w:sz="0" w:space="0" w:color="auto"/>
      </w:divBdr>
    </w:div>
    <w:div w:id="51466532">
      <w:bodyDiv w:val="1"/>
      <w:marLeft w:val="0"/>
      <w:marRight w:val="0"/>
      <w:marTop w:val="0"/>
      <w:marBottom w:val="0"/>
      <w:divBdr>
        <w:top w:val="none" w:sz="0" w:space="0" w:color="auto"/>
        <w:left w:val="none" w:sz="0" w:space="0" w:color="auto"/>
        <w:bottom w:val="none" w:sz="0" w:space="0" w:color="auto"/>
        <w:right w:val="none" w:sz="0" w:space="0" w:color="auto"/>
      </w:divBdr>
    </w:div>
    <w:div w:id="85537543">
      <w:bodyDiv w:val="1"/>
      <w:marLeft w:val="0"/>
      <w:marRight w:val="0"/>
      <w:marTop w:val="0"/>
      <w:marBottom w:val="0"/>
      <w:divBdr>
        <w:top w:val="none" w:sz="0" w:space="0" w:color="auto"/>
        <w:left w:val="none" w:sz="0" w:space="0" w:color="auto"/>
        <w:bottom w:val="none" w:sz="0" w:space="0" w:color="auto"/>
        <w:right w:val="none" w:sz="0" w:space="0" w:color="auto"/>
      </w:divBdr>
      <w:divsChild>
        <w:div w:id="1683237187">
          <w:marLeft w:val="0"/>
          <w:marRight w:val="0"/>
          <w:marTop w:val="0"/>
          <w:marBottom w:val="0"/>
          <w:divBdr>
            <w:top w:val="none" w:sz="0" w:space="0" w:color="auto"/>
            <w:left w:val="none" w:sz="0" w:space="0" w:color="auto"/>
            <w:bottom w:val="none" w:sz="0" w:space="0" w:color="auto"/>
            <w:right w:val="none" w:sz="0" w:space="0" w:color="auto"/>
          </w:divBdr>
          <w:divsChild>
            <w:div w:id="1161307521">
              <w:marLeft w:val="0"/>
              <w:marRight w:val="0"/>
              <w:marTop w:val="0"/>
              <w:marBottom w:val="0"/>
              <w:divBdr>
                <w:top w:val="none" w:sz="0" w:space="0" w:color="auto"/>
                <w:left w:val="none" w:sz="0" w:space="0" w:color="auto"/>
                <w:bottom w:val="none" w:sz="0" w:space="0" w:color="auto"/>
                <w:right w:val="none" w:sz="0" w:space="0" w:color="auto"/>
              </w:divBdr>
              <w:divsChild>
                <w:div w:id="2571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6851">
      <w:bodyDiv w:val="1"/>
      <w:marLeft w:val="0"/>
      <w:marRight w:val="0"/>
      <w:marTop w:val="0"/>
      <w:marBottom w:val="0"/>
      <w:divBdr>
        <w:top w:val="none" w:sz="0" w:space="0" w:color="auto"/>
        <w:left w:val="none" w:sz="0" w:space="0" w:color="auto"/>
        <w:bottom w:val="none" w:sz="0" w:space="0" w:color="auto"/>
        <w:right w:val="none" w:sz="0" w:space="0" w:color="auto"/>
      </w:divBdr>
      <w:divsChild>
        <w:div w:id="1024090512">
          <w:marLeft w:val="0"/>
          <w:marRight w:val="0"/>
          <w:marTop w:val="0"/>
          <w:marBottom w:val="0"/>
          <w:divBdr>
            <w:top w:val="none" w:sz="0" w:space="0" w:color="auto"/>
            <w:left w:val="none" w:sz="0" w:space="0" w:color="auto"/>
            <w:bottom w:val="none" w:sz="0" w:space="0" w:color="auto"/>
            <w:right w:val="none" w:sz="0" w:space="0" w:color="auto"/>
          </w:divBdr>
          <w:divsChild>
            <w:div w:id="1569800628">
              <w:marLeft w:val="0"/>
              <w:marRight w:val="0"/>
              <w:marTop w:val="0"/>
              <w:marBottom w:val="0"/>
              <w:divBdr>
                <w:top w:val="none" w:sz="0" w:space="0" w:color="auto"/>
                <w:left w:val="none" w:sz="0" w:space="0" w:color="auto"/>
                <w:bottom w:val="none" w:sz="0" w:space="0" w:color="auto"/>
                <w:right w:val="none" w:sz="0" w:space="0" w:color="auto"/>
              </w:divBdr>
              <w:divsChild>
                <w:div w:id="1386762308">
                  <w:marLeft w:val="0"/>
                  <w:marRight w:val="0"/>
                  <w:marTop w:val="0"/>
                  <w:marBottom w:val="0"/>
                  <w:divBdr>
                    <w:top w:val="none" w:sz="0" w:space="0" w:color="auto"/>
                    <w:left w:val="none" w:sz="0" w:space="0" w:color="auto"/>
                    <w:bottom w:val="none" w:sz="0" w:space="0" w:color="auto"/>
                    <w:right w:val="none" w:sz="0" w:space="0" w:color="auto"/>
                  </w:divBdr>
                  <w:divsChild>
                    <w:div w:id="17653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8437">
      <w:bodyDiv w:val="1"/>
      <w:marLeft w:val="0"/>
      <w:marRight w:val="0"/>
      <w:marTop w:val="0"/>
      <w:marBottom w:val="0"/>
      <w:divBdr>
        <w:top w:val="none" w:sz="0" w:space="0" w:color="auto"/>
        <w:left w:val="none" w:sz="0" w:space="0" w:color="auto"/>
        <w:bottom w:val="none" w:sz="0" w:space="0" w:color="auto"/>
        <w:right w:val="none" w:sz="0" w:space="0" w:color="auto"/>
      </w:divBdr>
    </w:div>
    <w:div w:id="150098189">
      <w:bodyDiv w:val="1"/>
      <w:marLeft w:val="0"/>
      <w:marRight w:val="0"/>
      <w:marTop w:val="0"/>
      <w:marBottom w:val="0"/>
      <w:divBdr>
        <w:top w:val="none" w:sz="0" w:space="0" w:color="auto"/>
        <w:left w:val="none" w:sz="0" w:space="0" w:color="auto"/>
        <w:bottom w:val="none" w:sz="0" w:space="0" w:color="auto"/>
        <w:right w:val="none" w:sz="0" w:space="0" w:color="auto"/>
      </w:divBdr>
    </w:div>
    <w:div w:id="196309279">
      <w:bodyDiv w:val="1"/>
      <w:marLeft w:val="0"/>
      <w:marRight w:val="0"/>
      <w:marTop w:val="0"/>
      <w:marBottom w:val="0"/>
      <w:divBdr>
        <w:top w:val="none" w:sz="0" w:space="0" w:color="auto"/>
        <w:left w:val="none" w:sz="0" w:space="0" w:color="auto"/>
        <w:bottom w:val="none" w:sz="0" w:space="0" w:color="auto"/>
        <w:right w:val="none" w:sz="0" w:space="0" w:color="auto"/>
      </w:divBdr>
    </w:div>
    <w:div w:id="204145653">
      <w:bodyDiv w:val="1"/>
      <w:marLeft w:val="0"/>
      <w:marRight w:val="0"/>
      <w:marTop w:val="0"/>
      <w:marBottom w:val="0"/>
      <w:divBdr>
        <w:top w:val="none" w:sz="0" w:space="0" w:color="auto"/>
        <w:left w:val="none" w:sz="0" w:space="0" w:color="auto"/>
        <w:bottom w:val="none" w:sz="0" w:space="0" w:color="auto"/>
        <w:right w:val="none" w:sz="0" w:space="0" w:color="auto"/>
      </w:divBdr>
    </w:div>
    <w:div w:id="269776380">
      <w:bodyDiv w:val="1"/>
      <w:marLeft w:val="0"/>
      <w:marRight w:val="0"/>
      <w:marTop w:val="0"/>
      <w:marBottom w:val="0"/>
      <w:divBdr>
        <w:top w:val="none" w:sz="0" w:space="0" w:color="auto"/>
        <w:left w:val="none" w:sz="0" w:space="0" w:color="auto"/>
        <w:bottom w:val="none" w:sz="0" w:space="0" w:color="auto"/>
        <w:right w:val="none" w:sz="0" w:space="0" w:color="auto"/>
      </w:divBdr>
    </w:div>
    <w:div w:id="270938056">
      <w:bodyDiv w:val="1"/>
      <w:marLeft w:val="0"/>
      <w:marRight w:val="0"/>
      <w:marTop w:val="0"/>
      <w:marBottom w:val="0"/>
      <w:divBdr>
        <w:top w:val="none" w:sz="0" w:space="0" w:color="auto"/>
        <w:left w:val="none" w:sz="0" w:space="0" w:color="auto"/>
        <w:bottom w:val="none" w:sz="0" w:space="0" w:color="auto"/>
        <w:right w:val="none" w:sz="0" w:space="0" w:color="auto"/>
      </w:divBdr>
    </w:div>
    <w:div w:id="274365105">
      <w:bodyDiv w:val="1"/>
      <w:marLeft w:val="0"/>
      <w:marRight w:val="0"/>
      <w:marTop w:val="0"/>
      <w:marBottom w:val="0"/>
      <w:divBdr>
        <w:top w:val="none" w:sz="0" w:space="0" w:color="auto"/>
        <w:left w:val="none" w:sz="0" w:space="0" w:color="auto"/>
        <w:bottom w:val="none" w:sz="0" w:space="0" w:color="auto"/>
        <w:right w:val="none" w:sz="0" w:space="0" w:color="auto"/>
      </w:divBdr>
    </w:div>
    <w:div w:id="298654965">
      <w:bodyDiv w:val="1"/>
      <w:marLeft w:val="0"/>
      <w:marRight w:val="0"/>
      <w:marTop w:val="0"/>
      <w:marBottom w:val="0"/>
      <w:divBdr>
        <w:top w:val="none" w:sz="0" w:space="0" w:color="auto"/>
        <w:left w:val="none" w:sz="0" w:space="0" w:color="auto"/>
        <w:bottom w:val="none" w:sz="0" w:space="0" w:color="auto"/>
        <w:right w:val="none" w:sz="0" w:space="0" w:color="auto"/>
      </w:divBdr>
      <w:divsChild>
        <w:div w:id="650641482">
          <w:marLeft w:val="0"/>
          <w:marRight w:val="0"/>
          <w:marTop w:val="0"/>
          <w:marBottom w:val="0"/>
          <w:divBdr>
            <w:top w:val="none" w:sz="0" w:space="0" w:color="auto"/>
            <w:left w:val="none" w:sz="0" w:space="0" w:color="auto"/>
            <w:bottom w:val="none" w:sz="0" w:space="0" w:color="auto"/>
            <w:right w:val="none" w:sz="0" w:space="0" w:color="auto"/>
          </w:divBdr>
          <w:divsChild>
            <w:div w:id="1225986430">
              <w:marLeft w:val="0"/>
              <w:marRight w:val="0"/>
              <w:marTop w:val="0"/>
              <w:marBottom w:val="0"/>
              <w:divBdr>
                <w:top w:val="none" w:sz="0" w:space="0" w:color="auto"/>
                <w:left w:val="none" w:sz="0" w:space="0" w:color="auto"/>
                <w:bottom w:val="none" w:sz="0" w:space="0" w:color="auto"/>
                <w:right w:val="none" w:sz="0" w:space="0" w:color="auto"/>
              </w:divBdr>
              <w:divsChild>
                <w:div w:id="20642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2706">
      <w:bodyDiv w:val="1"/>
      <w:marLeft w:val="0"/>
      <w:marRight w:val="0"/>
      <w:marTop w:val="0"/>
      <w:marBottom w:val="0"/>
      <w:divBdr>
        <w:top w:val="none" w:sz="0" w:space="0" w:color="auto"/>
        <w:left w:val="none" w:sz="0" w:space="0" w:color="auto"/>
        <w:bottom w:val="none" w:sz="0" w:space="0" w:color="auto"/>
        <w:right w:val="none" w:sz="0" w:space="0" w:color="auto"/>
      </w:divBdr>
      <w:divsChild>
        <w:div w:id="1364861538">
          <w:marLeft w:val="0"/>
          <w:marRight w:val="0"/>
          <w:marTop w:val="0"/>
          <w:marBottom w:val="0"/>
          <w:divBdr>
            <w:top w:val="none" w:sz="0" w:space="0" w:color="auto"/>
            <w:left w:val="none" w:sz="0" w:space="0" w:color="auto"/>
            <w:bottom w:val="none" w:sz="0" w:space="0" w:color="auto"/>
            <w:right w:val="none" w:sz="0" w:space="0" w:color="auto"/>
          </w:divBdr>
          <w:divsChild>
            <w:div w:id="989749457">
              <w:marLeft w:val="0"/>
              <w:marRight w:val="0"/>
              <w:marTop w:val="0"/>
              <w:marBottom w:val="0"/>
              <w:divBdr>
                <w:top w:val="none" w:sz="0" w:space="0" w:color="auto"/>
                <w:left w:val="none" w:sz="0" w:space="0" w:color="auto"/>
                <w:bottom w:val="none" w:sz="0" w:space="0" w:color="auto"/>
                <w:right w:val="none" w:sz="0" w:space="0" w:color="auto"/>
              </w:divBdr>
              <w:divsChild>
                <w:div w:id="826870853">
                  <w:marLeft w:val="0"/>
                  <w:marRight w:val="0"/>
                  <w:marTop w:val="0"/>
                  <w:marBottom w:val="0"/>
                  <w:divBdr>
                    <w:top w:val="none" w:sz="0" w:space="0" w:color="auto"/>
                    <w:left w:val="none" w:sz="0" w:space="0" w:color="auto"/>
                    <w:bottom w:val="none" w:sz="0" w:space="0" w:color="auto"/>
                    <w:right w:val="none" w:sz="0" w:space="0" w:color="auto"/>
                  </w:divBdr>
                  <w:divsChild>
                    <w:div w:id="1762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52152">
      <w:bodyDiv w:val="1"/>
      <w:marLeft w:val="0"/>
      <w:marRight w:val="0"/>
      <w:marTop w:val="0"/>
      <w:marBottom w:val="0"/>
      <w:divBdr>
        <w:top w:val="none" w:sz="0" w:space="0" w:color="auto"/>
        <w:left w:val="none" w:sz="0" w:space="0" w:color="auto"/>
        <w:bottom w:val="none" w:sz="0" w:space="0" w:color="auto"/>
        <w:right w:val="none" w:sz="0" w:space="0" w:color="auto"/>
      </w:divBdr>
    </w:div>
    <w:div w:id="378356005">
      <w:bodyDiv w:val="1"/>
      <w:marLeft w:val="0"/>
      <w:marRight w:val="0"/>
      <w:marTop w:val="0"/>
      <w:marBottom w:val="0"/>
      <w:divBdr>
        <w:top w:val="none" w:sz="0" w:space="0" w:color="auto"/>
        <w:left w:val="none" w:sz="0" w:space="0" w:color="auto"/>
        <w:bottom w:val="none" w:sz="0" w:space="0" w:color="auto"/>
        <w:right w:val="none" w:sz="0" w:space="0" w:color="auto"/>
      </w:divBdr>
      <w:divsChild>
        <w:div w:id="1573857273">
          <w:marLeft w:val="0"/>
          <w:marRight w:val="0"/>
          <w:marTop w:val="0"/>
          <w:marBottom w:val="0"/>
          <w:divBdr>
            <w:top w:val="none" w:sz="0" w:space="0" w:color="auto"/>
            <w:left w:val="none" w:sz="0" w:space="0" w:color="auto"/>
            <w:bottom w:val="none" w:sz="0" w:space="0" w:color="auto"/>
            <w:right w:val="none" w:sz="0" w:space="0" w:color="auto"/>
          </w:divBdr>
          <w:divsChild>
            <w:div w:id="1915817470">
              <w:marLeft w:val="0"/>
              <w:marRight w:val="0"/>
              <w:marTop w:val="0"/>
              <w:marBottom w:val="0"/>
              <w:divBdr>
                <w:top w:val="none" w:sz="0" w:space="0" w:color="auto"/>
                <w:left w:val="none" w:sz="0" w:space="0" w:color="auto"/>
                <w:bottom w:val="none" w:sz="0" w:space="0" w:color="auto"/>
                <w:right w:val="none" w:sz="0" w:space="0" w:color="auto"/>
              </w:divBdr>
              <w:divsChild>
                <w:div w:id="1664821666">
                  <w:marLeft w:val="0"/>
                  <w:marRight w:val="0"/>
                  <w:marTop w:val="0"/>
                  <w:marBottom w:val="0"/>
                  <w:divBdr>
                    <w:top w:val="none" w:sz="0" w:space="0" w:color="auto"/>
                    <w:left w:val="none" w:sz="0" w:space="0" w:color="auto"/>
                    <w:bottom w:val="none" w:sz="0" w:space="0" w:color="auto"/>
                    <w:right w:val="none" w:sz="0" w:space="0" w:color="auto"/>
                  </w:divBdr>
                  <w:divsChild>
                    <w:div w:id="665595873">
                      <w:marLeft w:val="0"/>
                      <w:marRight w:val="0"/>
                      <w:marTop w:val="0"/>
                      <w:marBottom w:val="0"/>
                      <w:divBdr>
                        <w:top w:val="none" w:sz="0" w:space="0" w:color="auto"/>
                        <w:left w:val="none" w:sz="0" w:space="0" w:color="auto"/>
                        <w:bottom w:val="none" w:sz="0" w:space="0" w:color="auto"/>
                        <w:right w:val="none" w:sz="0" w:space="0" w:color="auto"/>
                      </w:divBdr>
                    </w:div>
                    <w:div w:id="1329862952">
                      <w:marLeft w:val="0"/>
                      <w:marRight w:val="0"/>
                      <w:marTop w:val="0"/>
                      <w:marBottom w:val="0"/>
                      <w:divBdr>
                        <w:top w:val="none" w:sz="0" w:space="0" w:color="auto"/>
                        <w:left w:val="none" w:sz="0" w:space="0" w:color="auto"/>
                        <w:bottom w:val="none" w:sz="0" w:space="0" w:color="auto"/>
                        <w:right w:val="none" w:sz="0" w:space="0" w:color="auto"/>
                      </w:divBdr>
                    </w:div>
                  </w:divsChild>
                </w:div>
                <w:div w:id="1769302163">
                  <w:marLeft w:val="0"/>
                  <w:marRight w:val="0"/>
                  <w:marTop w:val="0"/>
                  <w:marBottom w:val="0"/>
                  <w:divBdr>
                    <w:top w:val="none" w:sz="0" w:space="0" w:color="auto"/>
                    <w:left w:val="none" w:sz="0" w:space="0" w:color="auto"/>
                    <w:bottom w:val="none" w:sz="0" w:space="0" w:color="auto"/>
                    <w:right w:val="none" w:sz="0" w:space="0" w:color="auto"/>
                  </w:divBdr>
                  <w:divsChild>
                    <w:div w:id="9506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25476">
      <w:bodyDiv w:val="1"/>
      <w:marLeft w:val="0"/>
      <w:marRight w:val="0"/>
      <w:marTop w:val="0"/>
      <w:marBottom w:val="0"/>
      <w:divBdr>
        <w:top w:val="none" w:sz="0" w:space="0" w:color="auto"/>
        <w:left w:val="none" w:sz="0" w:space="0" w:color="auto"/>
        <w:bottom w:val="none" w:sz="0" w:space="0" w:color="auto"/>
        <w:right w:val="none" w:sz="0" w:space="0" w:color="auto"/>
      </w:divBdr>
      <w:divsChild>
        <w:div w:id="1937247644">
          <w:marLeft w:val="0"/>
          <w:marRight w:val="0"/>
          <w:marTop w:val="0"/>
          <w:marBottom w:val="0"/>
          <w:divBdr>
            <w:top w:val="none" w:sz="0" w:space="0" w:color="auto"/>
            <w:left w:val="none" w:sz="0" w:space="0" w:color="auto"/>
            <w:bottom w:val="none" w:sz="0" w:space="0" w:color="auto"/>
            <w:right w:val="none" w:sz="0" w:space="0" w:color="auto"/>
          </w:divBdr>
          <w:divsChild>
            <w:div w:id="211116135">
              <w:marLeft w:val="0"/>
              <w:marRight w:val="0"/>
              <w:marTop w:val="0"/>
              <w:marBottom w:val="0"/>
              <w:divBdr>
                <w:top w:val="none" w:sz="0" w:space="0" w:color="auto"/>
                <w:left w:val="none" w:sz="0" w:space="0" w:color="auto"/>
                <w:bottom w:val="none" w:sz="0" w:space="0" w:color="auto"/>
                <w:right w:val="none" w:sz="0" w:space="0" w:color="auto"/>
              </w:divBdr>
              <w:divsChild>
                <w:div w:id="1380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3482">
      <w:bodyDiv w:val="1"/>
      <w:marLeft w:val="0"/>
      <w:marRight w:val="0"/>
      <w:marTop w:val="0"/>
      <w:marBottom w:val="0"/>
      <w:divBdr>
        <w:top w:val="none" w:sz="0" w:space="0" w:color="auto"/>
        <w:left w:val="none" w:sz="0" w:space="0" w:color="auto"/>
        <w:bottom w:val="none" w:sz="0" w:space="0" w:color="auto"/>
        <w:right w:val="none" w:sz="0" w:space="0" w:color="auto"/>
      </w:divBdr>
      <w:divsChild>
        <w:div w:id="2005930860">
          <w:marLeft w:val="0"/>
          <w:marRight w:val="0"/>
          <w:marTop w:val="0"/>
          <w:marBottom w:val="0"/>
          <w:divBdr>
            <w:top w:val="none" w:sz="0" w:space="0" w:color="auto"/>
            <w:left w:val="none" w:sz="0" w:space="0" w:color="auto"/>
            <w:bottom w:val="none" w:sz="0" w:space="0" w:color="auto"/>
            <w:right w:val="none" w:sz="0" w:space="0" w:color="auto"/>
          </w:divBdr>
          <w:divsChild>
            <w:div w:id="1552885108">
              <w:marLeft w:val="0"/>
              <w:marRight w:val="0"/>
              <w:marTop w:val="0"/>
              <w:marBottom w:val="0"/>
              <w:divBdr>
                <w:top w:val="none" w:sz="0" w:space="0" w:color="auto"/>
                <w:left w:val="none" w:sz="0" w:space="0" w:color="auto"/>
                <w:bottom w:val="none" w:sz="0" w:space="0" w:color="auto"/>
                <w:right w:val="none" w:sz="0" w:space="0" w:color="auto"/>
              </w:divBdr>
              <w:divsChild>
                <w:div w:id="2136630582">
                  <w:marLeft w:val="0"/>
                  <w:marRight w:val="0"/>
                  <w:marTop w:val="0"/>
                  <w:marBottom w:val="0"/>
                  <w:divBdr>
                    <w:top w:val="none" w:sz="0" w:space="0" w:color="auto"/>
                    <w:left w:val="none" w:sz="0" w:space="0" w:color="auto"/>
                    <w:bottom w:val="none" w:sz="0" w:space="0" w:color="auto"/>
                    <w:right w:val="none" w:sz="0" w:space="0" w:color="auto"/>
                  </w:divBdr>
                  <w:divsChild>
                    <w:div w:id="20147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72728">
      <w:bodyDiv w:val="1"/>
      <w:marLeft w:val="0"/>
      <w:marRight w:val="0"/>
      <w:marTop w:val="0"/>
      <w:marBottom w:val="0"/>
      <w:divBdr>
        <w:top w:val="none" w:sz="0" w:space="0" w:color="auto"/>
        <w:left w:val="none" w:sz="0" w:space="0" w:color="auto"/>
        <w:bottom w:val="none" w:sz="0" w:space="0" w:color="auto"/>
        <w:right w:val="none" w:sz="0" w:space="0" w:color="auto"/>
      </w:divBdr>
    </w:div>
    <w:div w:id="443499555">
      <w:bodyDiv w:val="1"/>
      <w:marLeft w:val="0"/>
      <w:marRight w:val="0"/>
      <w:marTop w:val="0"/>
      <w:marBottom w:val="0"/>
      <w:divBdr>
        <w:top w:val="none" w:sz="0" w:space="0" w:color="auto"/>
        <w:left w:val="none" w:sz="0" w:space="0" w:color="auto"/>
        <w:bottom w:val="none" w:sz="0" w:space="0" w:color="auto"/>
        <w:right w:val="none" w:sz="0" w:space="0" w:color="auto"/>
      </w:divBdr>
      <w:divsChild>
        <w:div w:id="652098048">
          <w:marLeft w:val="0"/>
          <w:marRight w:val="0"/>
          <w:marTop w:val="0"/>
          <w:marBottom w:val="0"/>
          <w:divBdr>
            <w:top w:val="none" w:sz="0" w:space="0" w:color="auto"/>
            <w:left w:val="none" w:sz="0" w:space="0" w:color="auto"/>
            <w:bottom w:val="none" w:sz="0" w:space="0" w:color="auto"/>
            <w:right w:val="none" w:sz="0" w:space="0" w:color="auto"/>
          </w:divBdr>
          <w:divsChild>
            <w:div w:id="879437634">
              <w:marLeft w:val="0"/>
              <w:marRight w:val="0"/>
              <w:marTop w:val="0"/>
              <w:marBottom w:val="0"/>
              <w:divBdr>
                <w:top w:val="none" w:sz="0" w:space="0" w:color="auto"/>
                <w:left w:val="none" w:sz="0" w:space="0" w:color="auto"/>
                <w:bottom w:val="none" w:sz="0" w:space="0" w:color="auto"/>
                <w:right w:val="none" w:sz="0" w:space="0" w:color="auto"/>
              </w:divBdr>
              <w:divsChild>
                <w:div w:id="81266517">
                  <w:marLeft w:val="0"/>
                  <w:marRight w:val="0"/>
                  <w:marTop w:val="0"/>
                  <w:marBottom w:val="0"/>
                  <w:divBdr>
                    <w:top w:val="none" w:sz="0" w:space="0" w:color="auto"/>
                    <w:left w:val="none" w:sz="0" w:space="0" w:color="auto"/>
                    <w:bottom w:val="none" w:sz="0" w:space="0" w:color="auto"/>
                    <w:right w:val="none" w:sz="0" w:space="0" w:color="auto"/>
                  </w:divBdr>
                  <w:divsChild>
                    <w:div w:id="1839540467">
                      <w:marLeft w:val="0"/>
                      <w:marRight w:val="0"/>
                      <w:marTop w:val="0"/>
                      <w:marBottom w:val="0"/>
                      <w:divBdr>
                        <w:top w:val="none" w:sz="0" w:space="0" w:color="auto"/>
                        <w:left w:val="none" w:sz="0" w:space="0" w:color="auto"/>
                        <w:bottom w:val="none" w:sz="0" w:space="0" w:color="auto"/>
                        <w:right w:val="none" w:sz="0" w:space="0" w:color="auto"/>
                      </w:divBdr>
                    </w:div>
                  </w:divsChild>
                </w:div>
                <w:div w:id="363404301">
                  <w:marLeft w:val="0"/>
                  <w:marRight w:val="0"/>
                  <w:marTop w:val="0"/>
                  <w:marBottom w:val="0"/>
                  <w:divBdr>
                    <w:top w:val="none" w:sz="0" w:space="0" w:color="auto"/>
                    <w:left w:val="none" w:sz="0" w:space="0" w:color="auto"/>
                    <w:bottom w:val="none" w:sz="0" w:space="0" w:color="auto"/>
                    <w:right w:val="none" w:sz="0" w:space="0" w:color="auto"/>
                  </w:divBdr>
                  <w:divsChild>
                    <w:div w:id="1217858566">
                      <w:marLeft w:val="0"/>
                      <w:marRight w:val="0"/>
                      <w:marTop w:val="0"/>
                      <w:marBottom w:val="0"/>
                      <w:divBdr>
                        <w:top w:val="none" w:sz="0" w:space="0" w:color="auto"/>
                        <w:left w:val="none" w:sz="0" w:space="0" w:color="auto"/>
                        <w:bottom w:val="none" w:sz="0" w:space="0" w:color="auto"/>
                        <w:right w:val="none" w:sz="0" w:space="0" w:color="auto"/>
                      </w:divBdr>
                    </w:div>
                    <w:div w:id="15283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04955">
      <w:bodyDiv w:val="1"/>
      <w:marLeft w:val="0"/>
      <w:marRight w:val="0"/>
      <w:marTop w:val="0"/>
      <w:marBottom w:val="0"/>
      <w:divBdr>
        <w:top w:val="none" w:sz="0" w:space="0" w:color="auto"/>
        <w:left w:val="none" w:sz="0" w:space="0" w:color="auto"/>
        <w:bottom w:val="none" w:sz="0" w:space="0" w:color="auto"/>
        <w:right w:val="none" w:sz="0" w:space="0" w:color="auto"/>
      </w:divBdr>
      <w:divsChild>
        <w:div w:id="78723953">
          <w:marLeft w:val="0"/>
          <w:marRight w:val="0"/>
          <w:marTop w:val="0"/>
          <w:marBottom w:val="180"/>
          <w:divBdr>
            <w:top w:val="none" w:sz="0" w:space="0" w:color="auto"/>
            <w:left w:val="none" w:sz="0" w:space="0" w:color="auto"/>
            <w:bottom w:val="none" w:sz="0" w:space="0" w:color="auto"/>
            <w:right w:val="none" w:sz="0" w:space="0" w:color="auto"/>
          </w:divBdr>
        </w:div>
      </w:divsChild>
    </w:div>
    <w:div w:id="492066215">
      <w:bodyDiv w:val="1"/>
      <w:marLeft w:val="0"/>
      <w:marRight w:val="0"/>
      <w:marTop w:val="0"/>
      <w:marBottom w:val="0"/>
      <w:divBdr>
        <w:top w:val="none" w:sz="0" w:space="0" w:color="auto"/>
        <w:left w:val="none" w:sz="0" w:space="0" w:color="auto"/>
        <w:bottom w:val="none" w:sz="0" w:space="0" w:color="auto"/>
        <w:right w:val="none" w:sz="0" w:space="0" w:color="auto"/>
      </w:divBdr>
      <w:divsChild>
        <w:div w:id="669406625">
          <w:marLeft w:val="0"/>
          <w:marRight w:val="0"/>
          <w:marTop w:val="0"/>
          <w:marBottom w:val="0"/>
          <w:divBdr>
            <w:top w:val="none" w:sz="0" w:space="0" w:color="auto"/>
            <w:left w:val="none" w:sz="0" w:space="0" w:color="auto"/>
            <w:bottom w:val="none" w:sz="0" w:space="0" w:color="auto"/>
            <w:right w:val="none" w:sz="0" w:space="0" w:color="auto"/>
          </w:divBdr>
          <w:divsChild>
            <w:div w:id="214388843">
              <w:marLeft w:val="0"/>
              <w:marRight w:val="0"/>
              <w:marTop w:val="0"/>
              <w:marBottom w:val="0"/>
              <w:divBdr>
                <w:top w:val="none" w:sz="0" w:space="0" w:color="auto"/>
                <w:left w:val="none" w:sz="0" w:space="0" w:color="auto"/>
                <w:bottom w:val="none" w:sz="0" w:space="0" w:color="auto"/>
                <w:right w:val="none" w:sz="0" w:space="0" w:color="auto"/>
              </w:divBdr>
              <w:divsChild>
                <w:div w:id="4347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7584">
      <w:bodyDiv w:val="1"/>
      <w:marLeft w:val="0"/>
      <w:marRight w:val="0"/>
      <w:marTop w:val="0"/>
      <w:marBottom w:val="0"/>
      <w:divBdr>
        <w:top w:val="none" w:sz="0" w:space="0" w:color="auto"/>
        <w:left w:val="none" w:sz="0" w:space="0" w:color="auto"/>
        <w:bottom w:val="none" w:sz="0" w:space="0" w:color="auto"/>
        <w:right w:val="none" w:sz="0" w:space="0" w:color="auto"/>
      </w:divBdr>
    </w:div>
    <w:div w:id="516620386">
      <w:bodyDiv w:val="1"/>
      <w:marLeft w:val="0"/>
      <w:marRight w:val="0"/>
      <w:marTop w:val="0"/>
      <w:marBottom w:val="0"/>
      <w:divBdr>
        <w:top w:val="none" w:sz="0" w:space="0" w:color="auto"/>
        <w:left w:val="none" w:sz="0" w:space="0" w:color="auto"/>
        <w:bottom w:val="none" w:sz="0" w:space="0" w:color="auto"/>
        <w:right w:val="none" w:sz="0" w:space="0" w:color="auto"/>
      </w:divBdr>
    </w:div>
    <w:div w:id="542138979">
      <w:bodyDiv w:val="1"/>
      <w:marLeft w:val="0"/>
      <w:marRight w:val="0"/>
      <w:marTop w:val="0"/>
      <w:marBottom w:val="0"/>
      <w:divBdr>
        <w:top w:val="none" w:sz="0" w:space="0" w:color="auto"/>
        <w:left w:val="none" w:sz="0" w:space="0" w:color="auto"/>
        <w:bottom w:val="none" w:sz="0" w:space="0" w:color="auto"/>
        <w:right w:val="none" w:sz="0" w:space="0" w:color="auto"/>
      </w:divBdr>
      <w:divsChild>
        <w:div w:id="46876988">
          <w:marLeft w:val="0"/>
          <w:marRight w:val="0"/>
          <w:marTop w:val="0"/>
          <w:marBottom w:val="0"/>
          <w:divBdr>
            <w:top w:val="none" w:sz="0" w:space="0" w:color="auto"/>
            <w:left w:val="none" w:sz="0" w:space="0" w:color="auto"/>
            <w:bottom w:val="none" w:sz="0" w:space="0" w:color="auto"/>
            <w:right w:val="none" w:sz="0" w:space="0" w:color="auto"/>
          </w:divBdr>
          <w:divsChild>
            <w:div w:id="912660592">
              <w:marLeft w:val="0"/>
              <w:marRight w:val="0"/>
              <w:marTop w:val="0"/>
              <w:marBottom w:val="0"/>
              <w:divBdr>
                <w:top w:val="none" w:sz="0" w:space="0" w:color="auto"/>
                <w:left w:val="none" w:sz="0" w:space="0" w:color="auto"/>
                <w:bottom w:val="none" w:sz="0" w:space="0" w:color="auto"/>
                <w:right w:val="none" w:sz="0" w:space="0" w:color="auto"/>
              </w:divBdr>
              <w:divsChild>
                <w:div w:id="664012141">
                  <w:marLeft w:val="0"/>
                  <w:marRight w:val="0"/>
                  <w:marTop w:val="0"/>
                  <w:marBottom w:val="0"/>
                  <w:divBdr>
                    <w:top w:val="none" w:sz="0" w:space="0" w:color="auto"/>
                    <w:left w:val="none" w:sz="0" w:space="0" w:color="auto"/>
                    <w:bottom w:val="none" w:sz="0" w:space="0" w:color="auto"/>
                    <w:right w:val="none" w:sz="0" w:space="0" w:color="auto"/>
                  </w:divBdr>
                  <w:divsChild>
                    <w:div w:id="7485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72963">
      <w:bodyDiv w:val="1"/>
      <w:marLeft w:val="0"/>
      <w:marRight w:val="0"/>
      <w:marTop w:val="0"/>
      <w:marBottom w:val="0"/>
      <w:divBdr>
        <w:top w:val="none" w:sz="0" w:space="0" w:color="auto"/>
        <w:left w:val="none" w:sz="0" w:space="0" w:color="auto"/>
        <w:bottom w:val="none" w:sz="0" w:space="0" w:color="auto"/>
        <w:right w:val="none" w:sz="0" w:space="0" w:color="auto"/>
      </w:divBdr>
    </w:div>
    <w:div w:id="594553184">
      <w:bodyDiv w:val="1"/>
      <w:marLeft w:val="0"/>
      <w:marRight w:val="0"/>
      <w:marTop w:val="0"/>
      <w:marBottom w:val="0"/>
      <w:divBdr>
        <w:top w:val="none" w:sz="0" w:space="0" w:color="auto"/>
        <w:left w:val="none" w:sz="0" w:space="0" w:color="auto"/>
        <w:bottom w:val="none" w:sz="0" w:space="0" w:color="auto"/>
        <w:right w:val="none" w:sz="0" w:space="0" w:color="auto"/>
      </w:divBdr>
    </w:div>
    <w:div w:id="619846756">
      <w:bodyDiv w:val="1"/>
      <w:marLeft w:val="0"/>
      <w:marRight w:val="0"/>
      <w:marTop w:val="0"/>
      <w:marBottom w:val="0"/>
      <w:divBdr>
        <w:top w:val="none" w:sz="0" w:space="0" w:color="auto"/>
        <w:left w:val="none" w:sz="0" w:space="0" w:color="auto"/>
        <w:bottom w:val="none" w:sz="0" w:space="0" w:color="auto"/>
        <w:right w:val="none" w:sz="0" w:space="0" w:color="auto"/>
      </w:divBdr>
      <w:divsChild>
        <w:div w:id="2071270662">
          <w:marLeft w:val="0"/>
          <w:marRight w:val="0"/>
          <w:marTop w:val="0"/>
          <w:marBottom w:val="0"/>
          <w:divBdr>
            <w:top w:val="none" w:sz="0" w:space="0" w:color="auto"/>
            <w:left w:val="none" w:sz="0" w:space="0" w:color="auto"/>
            <w:bottom w:val="none" w:sz="0" w:space="0" w:color="auto"/>
            <w:right w:val="none" w:sz="0" w:space="0" w:color="auto"/>
          </w:divBdr>
          <w:divsChild>
            <w:div w:id="1100219816">
              <w:marLeft w:val="0"/>
              <w:marRight w:val="0"/>
              <w:marTop w:val="0"/>
              <w:marBottom w:val="0"/>
              <w:divBdr>
                <w:top w:val="none" w:sz="0" w:space="0" w:color="auto"/>
                <w:left w:val="none" w:sz="0" w:space="0" w:color="auto"/>
                <w:bottom w:val="none" w:sz="0" w:space="0" w:color="auto"/>
                <w:right w:val="none" w:sz="0" w:space="0" w:color="auto"/>
              </w:divBdr>
              <w:divsChild>
                <w:div w:id="5370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8686">
      <w:bodyDiv w:val="1"/>
      <w:marLeft w:val="0"/>
      <w:marRight w:val="0"/>
      <w:marTop w:val="0"/>
      <w:marBottom w:val="0"/>
      <w:divBdr>
        <w:top w:val="none" w:sz="0" w:space="0" w:color="auto"/>
        <w:left w:val="none" w:sz="0" w:space="0" w:color="auto"/>
        <w:bottom w:val="none" w:sz="0" w:space="0" w:color="auto"/>
        <w:right w:val="none" w:sz="0" w:space="0" w:color="auto"/>
      </w:divBdr>
      <w:divsChild>
        <w:div w:id="315110331">
          <w:marLeft w:val="0"/>
          <w:marRight w:val="0"/>
          <w:marTop w:val="0"/>
          <w:marBottom w:val="0"/>
          <w:divBdr>
            <w:top w:val="none" w:sz="0" w:space="0" w:color="auto"/>
            <w:left w:val="none" w:sz="0" w:space="0" w:color="auto"/>
            <w:bottom w:val="none" w:sz="0" w:space="0" w:color="auto"/>
            <w:right w:val="none" w:sz="0" w:space="0" w:color="auto"/>
          </w:divBdr>
          <w:divsChild>
            <w:div w:id="1283537144">
              <w:marLeft w:val="0"/>
              <w:marRight w:val="0"/>
              <w:marTop w:val="0"/>
              <w:marBottom w:val="0"/>
              <w:divBdr>
                <w:top w:val="none" w:sz="0" w:space="0" w:color="auto"/>
                <w:left w:val="none" w:sz="0" w:space="0" w:color="auto"/>
                <w:bottom w:val="none" w:sz="0" w:space="0" w:color="auto"/>
                <w:right w:val="none" w:sz="0" w:space="0" w:color="auto"/>
              </w:divBdr>
              <w:divsChild>
                <w:div w:id="272442082">
                  <w:marLeft w:val="0"/>
                  <w:marRight w:val="0"/>
                  <w:marTop w:val="0"/>
                  <w:marBottom w:val="0"/>
                  <w:divBdr>
                    <w:top w:val="none" w:sz="0" w:space="0" w:color="auto"/>
                    <w:left w:val="none" w:sz="0" w:space="0" w:color="auto"/>
                    <w:bottom w:val="none" w:sz="0" w:space="0" w:color="auto"/>
                    <w:right w:val="none" w:sz="0" w:space="0" w:color="auto"/>
                  </w:divBdr>
                  <w:divsChild>
                    <w:div w:id="559367960">
                      <w:marLeft w:val="0"/>
                      <w:marRight w:val="0"/>
                      <w:marTop w:val="0"/>
                      <w:marBottom w:val="0"/>
                      <w:divBdr>
                        <w:top w:val="none" w:sz="0" w:space="0" w:color="auto"/>
                        <w:left w:val="none" w:sz="0" w:space="0" w:color="auto"/>
                        <w:bottom w:val="none" w:sz="0" w:space="0" w:color="auto"/>
                        <w:right w:val="none" w:sz="0" w:space="0" w:color="auto"/>
                      </w:divBdr>
                      <w:divsChild>
                        <w:div w:id="1487360573">
                          <w:marLeft w:val="0"/>
                          <w:marRight w:val="0"/>
                          <w:marTop w:val="0"/>
                          <w:marBottom w:val="0"/>
                          <w:divBdr>
                            <w:top w:val="none" w:sz="0" w:space="0" w:color="auto"/>
                            <w:left w:val="none" w:sz="0" w:space="0" w:color="auto"/>
                            <w:bottom w:val="none" w:sz="0" w:space="0" w:color="auto"/>
                            <w:right w:val="none" w:sz="0" w:space="0" w:color="auto"/>
                          </w:divBdr>
                          <w:divsChild>
                            <w:div w:id="3045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3432">
                      <w:marLeft w:val="0"/>
                      <w:marRight w:val="0"/>
                      <w:marTop w:val="0"/>
                      <w:marBottom w:val="0"/>
                      <w:divBdr>
                        <w:top w:val="none" w:sz="0" w:space="0" w:color="auto"/>
                        <w:left w:val="none" w:sz="0" w:space="0" w:color="auto"/>
                        <w:bottom w:val="none" w:sz="0" w:space="0" w:color="auto"/>
                        <w:right w:val="none" w:sz="0" w:space="0" w:color="auto"/>
                      </w:divBdr>
                      <w:divsChild>
                        <w:div w:id="1670670837">
                          <w:marLeft w:val="0"/>
                          <w:marRight w:val="0"/>
                          <w:marTop w:val="0"/>
                          <w:marBottom w:val="0"/>
                          <w:divBdr>
                            <w:top w:val="none" w:sz="0" w:space="0" w:color="auto"/>
                            <w:left w:val="none" w:sz="0" w:space="0" w:color="auto"/>
                            <w:bottom w:val="none" w:sz="0" w:space="0" w:color="auto"/>
                            <w:right w:val="none" w:sz="0" w:space="0" w:color="auto"/>
                          </w:divBdr>
                          <w:divsChild>
                            <w:div w:id="1865054429">
                              <w:marLeft w:val="300"/>
                              <w:marRight w:val="0"/>
                              <w:marTop w:val="0"/>
                              <w:marBottom w:val="0"/>
                              <w:divBdr>
                                <w:top w:val="none" w:sz="0" w:space="0" w:color="auto"/>
                                <w:left w:val="none" w:sz="0" w:space="0" w:color="auto"/>
                                <w:bottom w:val="none" w:sz="0" w:space="0" w:color="auto"/>
                                <w:right w:val="none" w:sz="0" w:space="0" w:color="auto"/>
                              </w:divBdr>
                              <w:divsChild>
                                <w:div w:id="1404912778">
                                  <w:marLeft w:val="0"/>
                                  <w:marRight w:val="0"/>
                                  <w:marTop w:val="0"/>
                                  <w:marBottom w:val="0"/>
                                  <w:divBdr>
                                    <w:top w:val="none" w:sz="0" w:space="0" w:color="auto"/>
                                    <w:left w:val="none" w:sz="0" w:space="0" w:color="auto"/>
                                    <w:bottom w:val="none" w:sz="0" w:space="0" w:color="auto"/>
                                    <w:right w:val="none" w:sz="0" w:space="0" w:color="auto"/>
                                  </w:divBdr>
                                  <w:divsChild>
                                    <w:div w:id="300380347">
                                      <w:marLeft w:val="0"/>
                                      <w:marRight w:val="0"/>
                                      <w:marTop w:val="0"/>
                                      <w:marBottom w:val="0"/>
                                      <w:divBdr>
                                        <w:top w:val="none" w:sz="0" w:space="0" w:color="auto"/>
                                        <w:left w:val="none" w:sz="0" w:space="0" w:color="auto"/>
                                        <w:bottom w:val="none" w:sz="0" w:space="0" w:color="auto"/>
                                        <w:right w:val="none" w:sz="0" w:space="0" w:color="auto"/>
                                      </w:divBdr>
                                      <w:divsChild>
                                        <w:div w:id="1752116998">
                                          <w:marLeft w:val="0"/>
                                          <w:marRight w:val="0"/>
                                          <w:marTop w:val="0"/>
                                          <w:marBottom w:val="0"/>
                                          <w:divBdr>
                                            <w:top w:val="none" w:sz="0" w:space="0" w:color="auto"/>
                                            <w:left w:val="none" w:sz="0" w:space="0" w:color="auto"/>
                                            <w:bottom w:val="none" w:sz="0" w:space="0" w:color="auto"/>
                                            <w:right w:val="none" w:sz="0" w:space="0" w:color="auto"/>
                                          </w:divBdr>
                                          <w:divsChild>
                                            <w:div w:id="1916478059">
                                              <w:marLeft w:val="0"/>
                                              <w:marRight w:val="0"/>
                                              <w:marTop w:val="0"/>
                                              <w:marBottom w:val="0"/>
                                              <w:divBdr>
                                                <w:top w:val="none" w:sz="0" w:space="0" w:color="auto"/>
                                                <w:left w:val="none" w:sz="0" w:space="0" w:color="auto"/>
                                                <w:bottom w:val="none" w:sz="0" w:space="0" w:color="auto"/>
                                                <w:right w:val="none" w:sz="0" w:space="0" w:color="auto"/>
                                              </w:divBdr>
                                              <w:divsChild>
                                                <w:div w:id="1159005114">
                                                  <w:marLeft w:val="0"/>
                                                  <w:marRight w:val="0"/>
                                                  <w:marTop w:val="0"/>
                                                  <w:marBottom w:val="0"/>
                                                  <w:divBdr>
                                                    <w:top w:val="none" w:sz="0" w:space="0" w:color="auto"/>
                                                    <w:left w:val="none" w:sz="0" w:space="0" w:color="auto"/>
                                                    <w:bottom w:val="none" w:sz="0" w:space="0" w:color="auto"/>
                                                    <w:right w:val="none" w:sz="0" w:space="0" w:color="auto"/>
                                                  </w:divBdr>
                                                  <w:divsChild>
                                                    <w:div w:id="157419723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960160">
          <w:marLeft w:val="0"/>
          <w:marRight w:val="0"/>
          <w:marTop w:val="0"/>
          <w:marBottom w:val="0"/>
          <w:divBdr>
            <w:top w:val="none" w:sz="0" w:space="0" w:color="auto"/>
            <w:left w:val="none" w:sz="0" w:space="0" w:color="auto"/>
            <w:bottom w:val="none" w:sz="0" w:space="0" w:color="auto"/>
            <w:right w:val="none" w:sz="0" w:space="0" w:color="auto"/>
          </w:divBdr>
          <w:divsChild>
            <w:div w:id="84031223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45479360">
      <w:bodyDiv w:val="1"/>
      <w:marLeft w:val="0"/>
      <w:marRight w:val="0"/>
      <w:marTop w:val="0"/>
      <w:marBottom w:val="0"/>
      <w:divBdr>
        <w:top w:val="none" w:sz="0" w:space="0" w:color="auto"/>
        <w:left w:val="none" w:sz="0" w:space="0" w:color="auto"/>
        <w:bottom w:val="none" w:sz="0" w:space="0" w:color="auto"/>
        <w:right w:val="none" w:sz="0" w:space="0" w:color="auto"/>
      </w:divBdr>
      <w:divsChild>
        <w:div w:id="737442108">
          <w:marLeft w:val="0"/>
          <w:marRight w:val="0"/>
          <w:marTop w:val="0"/>
          <w:marBottom w:val="0"/>
          <w:divBdr>
            <w:top w:val="none" w:sz="0" w:space="0" w:color="auto"/>
            <w:left w:val="none" w:sz="0" w:space="0" w:color="auto"/>
            <w:bottom w:val="none" w:sz="0" w:space="0" w:color="auto"/>
            <w:right w:val="none" w:sz="0" w:space="0" w:color="auto"/>
          </w:divBdr>
          <w:divsChild>
            <w:div w:id="681512305">
              <w:marLeft w:val="0"/>
              <w:marRight w:val="0"/>
              <w:marTop w:val="0"/>
              <w:marBottom w:val="0"/>
              <w:divBdr>
                <w:top w:val="none" w:sz="0" w:space="0" w:color="auto"/>
                <w:left w:val="none" w:sz="0" w:space="0" w:color="auto"/>
                <w:bottom w:val="none" w:sz="0" w:space="0" w:color="auto"/>
                <w:right w:val="none" w:sz="0" w:space="0" w:color="auto"/>
              </w:divBdr>
              <w:divsChild>
                <w:div w:id="795106378">
                  <w:marLeft w:val="0"/>
                  <w:marRight w:val="0"/>
                  <w:marTop w:val="0"/>
                  <w:marBottom w:val="0"/>
                  <w:divBdr>
                    <w:top w:val="none" w:sz="0" w:space="0" w:color="auto"/>
                    <w:left w:val="none" w:sz="0" w:space="0" w:color="auto"/>
                    <w:bottom w:val="none" w:sz="0" w:space="0" w:color="auto"/>
                    <w:right w:val="none" w:sz="0" w:space="0" w:color="auto"/>
                  </w:divBdr>
                  <w:divsChild>
                    <w:div w:id="2006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2888">
      <w:bodyDiv w:val="1"/>
      <w:marLeft w:val="0"/>
      <w:marRight w:val="0"/>
      <w:marTop w:val="0"/>
      <w:marBottom w:val="0"/>
      <w:divBdr>
        <w:top w:val="none" w:sz="0" w:space="0" w:color="auto"/>
        <w:left w:val="none" w:sz="0" w:space="0" w:color="auto"/>
        <w:bottom w:val="none" w:sz="0" w:space="0" w:color="auto"/>
        <w:right w:val="none" w:sz="0" w:space="0" w:color="auto"/>
      </w:divBdr>
      <w:divsChild>
        <w:div w:id="1431006657">
          <w:marLeft w:val="0"/>
          <w:marRight w:val="0"/>
          <w:marTop w:val="0"/>
          <w:marBottom w:val="0"/>
          <w:divBdr>
            <w:top w:val="none" w:sz="0" w:space="0" w:color="auto"/>
            <w:left w:val="none" w:sz="0" w:space="0" w:color="auto"/>
            <w:bottom w:val="none" w:sz="0" w:space="0" w:color="auto"/>
            <w:right w:val="none" w:sz="0" w:space="0" w:color="auto"/>
          </w:divBdr>
          <w:divsChild>
            <w:div w:id="944577050">
              <w:marLeft w:val="0"/>
              <w:marRight w:val="0"/>
              <w:marTop w:val="0"/>
              <w:marBottom w:val="0"/>
              <w:divBdr>
                <w:top w:val="none" w:sz="0" w:space="0" w:color="auto"/>
                <w:left w:val="none" w:sz="0" w:space="0" w:color="auto"/>
                <w:bottom w:val="none" w:sz="0" w:space="0" w:color="auto"/>
                <w:right w:val="none" w:sz="0" w:space="0" w:color="auto"/>
              </w:divBdr>
              <w:divsChild>
                <w:div w:id="1683779697">
                  <w:marLeft w:val="0"/>
                  <w:marRight w:val="0"/>
                  <w:marTop w:val="0"/>
                  <w:marBottom w:val="0"/>
                  <w:divBdr>
                    <w:top w:val="none" w:sz="0" w:space="0" w:color="auto"/>
                    <w:left w:val="none" w:sz="0" w:space="0" w:color="auto"/>
                    <w:bottom w:val="none" w:sz="0" w:space="0" w:color="auto"/>
                    <w:right w:val="none" w:sz="0" w:space="0" w:color="auto"/>
                  </w:divBdr>
                  <w:divsChild>
                    <w:div w:id="2057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345624">
      <w:bodyDiv w:val="1"/>
      <w:marLeft w:val="0"/>
      <w:marRight w:val="0"/>
      <w:marTop w:val="0"/>
      <w:marBottom w:val="0"/>
      <w:divBdr>
        <w:top w:val="none" w:sz="0" w:space="0" w:color="auto"/>
        <w:left w:val="none" w:sz="0" w:space="0" w:color="auto"/>
        <w:bottom w:val="none" w:sz="0" w:space="0" w:color="auto"/>
        <w:right w:val="none" w:sz="0" w:space="0" w:color="auto"/>
      </w:divBdr>
    </w:div>
    <w:div w:id="731196621">
      <w:bodyDiv w:val="1"/>
      <w:marLeft w:val="0"/>
      <w:marRight w:val="0"/>
      <w:marTop w:val="0"/>
      <w:marBottom w:val="0"/>
      <w:divBdr>
        <w:top w:val="none" w:sz="0" w:space="0" w:color="auto"/>
        <w:left w:val="none" w:sz="0" w:space="0" w:color="auto"/>
        <w:bottom w:val="none" w:sz="0" w:space="0" w:color="auto"/>
        <w:right w:val="none" w:sz="0" w:space="0" w:color="auto"/>
      </w:divBdr>
    </w:div>
    <w:div w:id="742874699">
      <w:bodyDiv w:val="1"/>
      <w:marLeft w:val="0"/>
      <w:marRight w:val="0"/>
      <w:marTop w:val="0"/>
      <w:marBottom w:val="0"/>
      <w:divBdr>
        <w:top w:val="none" w:sz="0" w:space="0" w:color="auto"/>
        <w:left w:val="none" w:sz="0" w:space="0" w:color="auto"/>
        <w:bottom w:val="none" w:sz="0" w:space="0" w:color="auto"/>
        <w:right w:val="none" w:sz="0" w:space="0" w:color="auto"/>
      </w:divBdr>
    </w:div>
    <w:div w:id="771441417">
      <w:bodyDiv w:val="1"/>
      <w:marLeft w:val="0"/>
      <w:marRight w:val="0"/>
      <w:marTop w:val="0"/>
      <w:marBottom w:val="0"/>
      <w:divBdr>
        <w:top w:val="none" w:sz="0" w:space="0" w:color="auto"/>
        <w:left w:val="none" w:sz="0" w:space="0" w:color="auto"/>
        <w:bottom w:val="none" w:sz="0" w:space="0" w:color="auto"/>
        <w:right w:val="none" w:sz="0" w:space="0" w:color="auto"/>
      </w:divBdr>
    </w:div>
    <w:div w:id="800729525">
      <w:bodyDiv w:val="1"/>
      <w:marLeft w:val="0"/>
      <w:marRight w:val="0"/>
      <w:marTop w:val="0"/>
      <w:marBottom w:val="0"/>
      <w:divBdr>
        <w:top w:val="none" w:sz="0" w:space="0" w:color="auto"/>
        <w:left w:val="none" w:sz="0" w:space="0" w:color="auto"/>
        <w:bottom w:val="none" w:sz="0" w:space="0" w:color="auto"/>
        <w:right w:val="none" w:sz="0" w:space="0" w:color="auto"/>
      </w:divBdr>
    </w:div>
    <w:div w:id="818569854">
      <w:bodyDiv w:val="1"/>
      <w:marLeft w:val="0"/>
      <w:marRight w:val="0"/>
      <w:marTop w:val="0"/>
      <w:marBottom w:val="0"/>
      <w:divBdr>
        <w:top w:val="none" w:sz="0" w:space="0" w:color="auto"/>
        <w:left w:val="none" w:sz="0" w:space="0" w:color="auto"/>
        <w:bottom w:val="none" w:sz="0" w:space="0" w:color="auto"/>
        <w:right w:val="none" w:sz="0" w:space="0" w:color="auto"/>
      </w:divBdr>
      <w:divsChild>
        <w:div w:id="442194985">
          <w:marLeft w:val="0"/>
          <w:marRight w:val="0"/>
          <w:marTop w:val="0"/>
          <w:marBottom w:val="0"/>
          <w:divBdr>
            <w:top w:val="none" w:sz="0" w:space="0" w:color="auto"/>
            <w:left w:val="none" w:sz="0" w:space="0" w:color="auto"/>
            <w:bottom w:val="none" w:sz="0" w:space="0" w:color="auto"/>
            <w:right w:val="none" w:sz="0" w:space="0" w:color="auto"/>
          </w:divBdr>
          <w:divsChild>
            <w:div w:id="1323584641">
              <w:marLeft w:val="0"/>
              <w:marRight w:val="0"/>
              <w:marTop w:val="0"/>
              <w:marBottom w:val="0"/>
              <w:divBdr>
                <w:top w:val="none" w:sz="0" w:space="0" w:color="auto"/>
                <w:left w:val="none" w:sz="0" w:space="0" w:color="auto"/>
                <w:bottom w:val="none" w:sz="0" w:space="0" w:color="auto"/>
                <w:right w:val="none" w:sz="0" w:space="0" w:color="auto"/>
              </w:divBdr>
              <w:divsChild>
                <w:div w:id="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3789">
      <w:bodyDiv w:val="1"/>
      <w:marLeft w:val="0"/>
      <w:marRight w:val="0"/>
      <w:marTop w:val="0"/>
      <w:marBottom w:val="0"/>
      <w:divBdr>
        <w:top w:val="none" w:sz="0" w:space="0" w:color="auto"/>
        <w:left w:val="none" w:sz="0" w:space="0" w:color="auto"/>
        <w:bottom w:val="none" w:sz="0" w:space="0" w:color="auto"/>
        <w:right w:val="none" w:sz="0" w:space="0" w:color="auto"/>
      </w:divBdr>
    </w:div>
    <w:div w:id="886600651">
      <w:bodyDiv w:val="1"/>
      <w:marLeft w:val="0"/>
      <w:marRight w:val="0"/>
      <w:marTop w:val="0"/>
      <w:marBottom w:val="0"/>
      <w:divBdr>
        <w:top w:val="none" w:sz="0" w:space="0" w:color="auto"/>
        <w:left w:val="none" w:sz="0" w:space="0" w:color="auto"/>
        <w:bottom w:val="none" w:sz="0" w:space="0" w:color="auto"/>
        <w:right w:val="none" w:sz="0" w:space="0" w:color="auto"/>
      </w:divBdr>
      <w:divsChild>
        <w:div w:id="1609852703">
          <w:marLeft w:val="0"/>
          <w:marRight w:val="0"/>
          <w:marTop w:val="0"/>
          <w:marBottom w:val="0"/>
          <w:divBdr>
            <w:top w:val="none" w:sz="0" w:space="0" w:color="auto"/>
            <w:left w:val="none" w:sz="0" w:space="0" w:color="auto"/>
            <w:bottom w:val="none" w:sz="0" w:space="0" w:color="auto"/>
            <w:right w:val="none" w:sz="0" w:space="0" w:color="auto"/>
          </w:divBdr>
          <w:divsChild>
            <w:div w:id="1928073923">
              <w:marLeft w:val="0"/>
              <w:marRight w:val="0"/>
              <w:marTop w:val="0"/>
              <w:marBottom w:val="0"/>
              <w:divBdr>
                <w:top w:val="none" w:sz="0" w:space="0" w:color="auto"/>
                <w:left w:val="none" w:sz="0" w:space="0" w:color="auto"/>
                <w:bottom w:val="none" w:sz="0" w:space="0" w:color="auto"/>
                <w:right w:val="none" w:sz="0" w:space="0" w:color="auto"/>
              </w:divBdr>
              <w:divsChild>
                <w:div w:id="1460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8549">
      <w:bodyDiv w:val="1"/>
      <w:marLeft w:val="0"/>
      <w:marRight w:val="0"/>
      <w:marTop w:val="0"/>
      <w:marBottom w:val="0"/>
      <w:divBdr>
        <w:top w:val="none" w:sz="0" w:space="0" w:color="auto"/>
        <w:left w:val="none" w:sz="0" w:space="0" w:color="auto"/>
        <w:bottom w:val="none" w:sz="0" w:space="0" w:color="auto"/>
        <w:right w:val="none" w:sz="0" w:space="0" w:color="auto"/>
      </w:divBdr>
    </w:div>
    <w:div w:id="927924717">
      <w:bodyDiv w:val="1"/>
      <w:marLeft w:val="0"/>
      <w:marRight w:val="0"/>
      <w:marTop w:val="0"/>
      <w:marBottom w:val="0"/>
      <w:divBdr>
        <w:top w:val="none" w:sz="0" w:space="0" w:color="auto"/>
        <w:left w:val="none" w:sz="0" w:space="0" w:color="auto"/>
        <w:bottom w:val="none" w:sz="0" w:space="0" w:color="auto"/>
        <w:right w:val="none" w:sz="0" w:space="0" w:color="auto"/>
      </w:divBdr>
      <w:divsChild>
        <w:div w:id="229536328">
          <w:marLeft w:val="0"/>
          <w:marRight w:val="0"/>
          <w:marTop w:val="0"/>
          <w:marBottom w:val="300"/>
          <w:divBdr>
            <w:top w:val="none" w:sz="0" w:space="0" w:color="auto"/>
            <w:left w:val="none" w:sz="0" w:space="0" w:color="auto"/>
            <w:bottom w:val="none" w:sz="0" w:space="0" w:color="auto"/>
            <w:right w:val="none" w:sz="0" w:space="0" w:color="auto"/>
          </w:divBdr>
          <w:divsChild>
            <w:div w:id="64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4862">
      <w:bodyDiv w:val="1"/>
      <w:marLeft w:val="0"/>
      <w:marRight w:val="0"/>
      <w:marTop w:val="0"/>
      <w:marBottom w:val="0"/>
      <w:divBdr>
        <w:top w:val="none" w:sz="0" w:space="0" w:color="auto"/>
        <w:left w:val="none" w:sz="0" w:space="0" w:color="auto"/>
        <w:bottom w:val="none" w:sz="0" w:space="0" w:color="auto"/>
        <w:right w:val="none" w:sz="0" w:space="0" w:color="auto"/>
      </w:divBdr>
      <w:divsChild>
        <w:div w:id="190607446">
          <w:marLeft w:val="0"/>
          <w:marRight w:val="0"/>
          <w:marTop w:val="0"/>
          <w:marBottom w:val="0"/>
          <w:divBdr>
            <w:top w:val="none" w:sz="0" w:space="0" w:color="auto"/>
            <w:left w:val="none" w:sz="0" w:space="0" w:color="auto"/>
            <w:bottom w:val="none" w:sz="0" w:space="0" w:color="auto"/>
            <w:right w:val="none" w:sz="0" w:space="0" w:color="auto"/>
          </w:divBdr>
          <w:divsChild>
            <w:div w:id="1461650045">
              <w:marLeft w:val="0"/>
              <w:marRight w:val="0"/>
              <w:marTop w:val="0"/>
              <w:marBottom w:val="0"/>
              <w:divBdr>
                <w:top w:val="none" w:sz="0" w:space="0" w:color="auto"/>
                <w:left w:val="none" w:sz="0" w:space="0" w:color="auto"/>
                <w:bottom w:val="none" w:sz="0" w:space="0" w:color="auto"/>
                <w:right w:val="none" w:sz="0" w:space="0" w:color="auto"/>
              </w:divBdr>
              <w:divsChild>
                <w:div w:id="1237090041">
                  <w:marLeft w:val="0"/>
                  <w:marRight w:val="0"/>
                  <w:marTop w:val="0"/>
                  <w:marBottom w:val="0"/>
                  <w:divBdr>
                    <w:top w:val="none" w:sz="0" w:space="0" w:color="auto"/>
                    <w:left w:val="none" w:sz="0" w:space="0" w:color="auto"/>
                    <w:bottom w:val="none" w:sz="0" w:space="0" w:color="auto"/>
                    <w:right w:val="none" w:sz="0" w:space="0" w:color="auto"/>
                  </w:divBdr>
                  <w:divsChild>
                    <w:div w:id="17605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26789">
      <w:bodyDiv w:val="1"/>
      <w:marLeft w:val="0"/>
      <w:marRight w:val="0"/>
      <w:marTop w:val="0"/>
      <w:marBottom w:val="0"/>
      <w:divBdr>
        <w:top w:val="none" w:sz="0" w:space="0" w:color="auto"/>
        <w:left w:val="none" w:sz="0" w:space="0" w:color="auto"/>
        <w:bottom w:val="none" w:sz="0" w:space="0" w:color="auto"/>
        <w:right w:val="none" w:sz="0" w:space="0" w:color="auto"/>
      </w:divBdr>
      <w:divsChild>
        <w:div w:id="2137525037">
          <w:marLeft w:val="0"/>
          <w:marRight w:val="0"/>
          <w:marTop w:val="0"/>
          <w:marBottom w:val="0"/>
          <w:divBdr>
            <w:top w:val="none" w:sz="0" w:space="0" w:color="auto"/>
            <w:left w:val="none" w:sz="0" w:space="0" w:color="auto"/>
            <w:bottom w:val="none" w:sz="0" w:space="0" w:color="auto"/>
            <w:right w:val="none" w:sz="0" w:space="0" w:color="auto"/>
          </w:divBdr>
          <w:divsChild>
            <w:div w:id="577445233">
              <w:marLeft w:val="0"/>
              <w:marRight w:val="0"/>
              <w:marTop w:val="0"/>
              <w:marBottom w:val="0"/>
              <w:divBdr>
                <w:top w:val="none" w:sz="0" w:space="0" w:color="auto"/>
                <w:left w:val="none" w:sz="0" w:space="0" w:color="auto"/>
                <w:bottom w:val="none" w:sz="0" w:space="0" w:color="auto"/>
                <w:right w:val="none" w:sz="0" w:space="0" w:color="auto"/>
              </w:divBdr>
              <w:divsChild>
                <w:div w:id="623198497">
                  <w:marLeft w:val="0"/>
                  <w:marRight w:val="0"/>
                  <w:marTop w:val="0"/>
                  <w:marBottom w:val="0"/>
                  <w:divBdr>
                    <w:top w:val="none" w:sz="0" w:space="0" w:color="auto"/>
                    <w:left w:val="none" w:sz="0" w:space="0" w:color="auto"/>
                    <w:bottom w:val="none" w:sz="0" w:space="0" w:color="auto"/>
                    <w:right w:val="none" w:sz="0" w:space="0" w:color="auto"/>
                  </w:divBdr>
                  <w:divsChild>
                    <w:div w:id="776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38340">
      <w:bodyDiv w:val="1"/>
      <w:marLeft w:val="0"/>
      <w:marRight w:val="0"/>
      <w:marTop w:val="0"/>
      <w:marBottom w:val="0"/>
      <w:divBdr>
        <w:top w:val="none" w:sz="0" w:space="0" w:color="auto"/>
        <w:left w:val="none" w:sz="0" w:space="0" w:color="auto"/>
        <w:bottom w:val="none" w:sz="0" w:space="0" w:color="auto"/>
        <w:right w:val="none" w:sz="0" w:space="0" w:color="auto"/>
      </w:divBdr>
      <w:divsChild>
        <w:div w:id="47195451">
          <w:marLeft w:val="0"/>
          <w:marRight w:val="0"/>
          <w:marTop w:val="0"/>
          <w:marBottom w:val="0"/>
          <w:divBdr>
            <w:top w:val="none" w:sz="0" w:space="0" w:color="auto"/>
            <w:left w:val="none" w:sz="0" w:space="0" w:color="auto"/>
            <w:bottom w:val="none" w:sz="0" w:space="0" w:color="auto"/>
            <w:right w:val="none" w:sz="0" w:space="0" w:color="auto"/>
          </w:divBdr>
        </w:div>
        <w:div w:id="57939512">
          <w:marLeft w:val="0"/>
          <w:marRight w:val="0"/>
          <w:marTop w:val="0"/>
          <w:marBottom w:val="0"/>
          <w:divBdr>
            <w:top w:val="none" w:sz="0" w:space="0" w:color="auto"/>
            <w:left w:val="none" w:sz="0" w:space="0" w:color="auto"/>
            <w:bottom w:val="none" w:sz="0" w:space="0" w:color="auto"/>
            <w:right w:val="none" w:sz="0" w:space="0" w:color="auto"/>
          </w:divBdr>
        </w:div>
        <w:div w:id="673260651">
          <w:marLeft w:val="0"/>
          <w:marRight w:val="0"/>
          <w:marTop w:val="0"/>
          <w:marBottom w:val="0"/>
          <w:divBdr>
            <w:top w:val="none" w:sz="0" w:space="0" w:color="auto"/>
            <w:left w:val="none" w:sz="0" w:space="0" w:color="auto"/>
            <w:bottom w:val="none" w:sz="0" w:space="0" w:color="auto"/>
            <w:right w:val="none" w:sz="0" w:space="0" w:color="auto"/>
          </w:divBdr>
        </w:div>
        <w:div w:id="875966625">
          <w:marLeft w:val="0"/>
          <w:marRight w:val="0"/>
          <w:marTop w:val="0"/>
          <w:marBottom w:val="0"/>
          <w:divBdr>
            <w:top w:val="none" w:sz="0" w:space="0" w:color="auto"/>
            <w:left w:val="none" w:sz="0" w:space="0" w:color="auto"/>
            <w:bottom w:val="none" w:sz="0" w:space="0" w:color="auto"/>
            <w:right w:val="none" w:sz="0" w:space="0" w:color="auto"/>
          </w:divBdr>
        </w:div>
        <w:div w:id="938560060">
          <w:marLeft w:val="0"/>
          <w:marRight w:val="0"/>
          <w:marTop w:val="0"/>
          <w:marBottom w:val="0"/>
          <w:divBdr>
            <w:top w:val="none" w:sz="0" w:space="0" w:color="auto"/>
            <w:left w:val="none" w:sz="0" w:space="0" w:color="auto"/>
            <w:bottom w:val="none" w:sz="0" w:space="0" w:color="auto"/>
            <w:right w:val="none" w:sz="0" w:space="0" w:color="auto"/>
          </w:divBdr>
        </w:div>
        <w:div w:id="1047418032">
          <w:marLeft w:val="0"/>
          <w:marRight w:val="0"/>
          <w:marTop w:val="0"/>
          <w:marBottom w:val="0"/>
          <w:divBdr>
            <w:top w:val="none" w:sz="0" w:space="0" w:color="auto"/>
            <w:left w:val="none" w:sz="0" w:space="0" w:color="auto"/>
            <w:bottom w:val="none" w:sz="0" w:space="0" w:color="auto"/>
            <w:right w:val="none" w:sz="0" w:space="0" w:color="auto"/>
          </w:divBdr>
        </w:div>
        <w:div w:id="1223176801">
          <w:marLeft w:val="0"/>
          <w:marRight w:val="0"/>
          <w:marTop w:val="0"/>
          <w:marBottom w:val="0"/>
          <w:divBdr>
            <w:top w:val="none" w:sz="0" w:space="0" w:color="auto"/>
            <w:left w:val="none" w:sz="0" w:space="0" w:color="auto"/>
            <w:bottom w:val="none" w:sz="0" w:space="0" w:color="auto"/>
            <w:right w:val="none" w:sz="0" w:space="0" w:color="auto"/>
          </w:divBdr>
        </w:div>
        <w:div w:id="1297838766">
          <w:marLeft w:val="0"/>
          <w:marRight w:val="0"/>
          <w:marTop w:val="0"/>
          <w:marBottom w:val="0"/>
          <w:divBdr>
            <w:top w:val="none" w:sz="0" w:space="0" w:color="auto"/>
            <w:left w:val="none" w:sz="0" w:space="0" w:color="auto"/>
            <w:bottom w:val="none" w:sz="0" w:space="0" w:color="auto"/>
            <w:right w:val="none" w:sz="0" w:space="0" w:color="auto"/>
          </w:divBdr>
        </w:div>
        <w:div w:id="1325429171">
          <w:marLeft w:val="0"/>
          <w:marRight w:val="0"/>
          <w:marTop w:val="0"/>
          <w:marBottom w:val="0"/>
          <w:divBdr>
            <w:top w:val="none" w:sz="0" w:space="0" w:color="auto"/>
            <w:left w:val="none" w:sz="0" w:space="0" w:color="auto"/>
            <w:bottom w:val="none" w:sz="0" w:space="0" w:color="auto"/>
            <w:right w:val="none" w:sz="0" w:space="0" w:color="auto"/>
          </w:divBdr>
        </w:div>
        <w:div w:id="1443761955">
          <w:marLeft w:val="0"/>
          <w:marRight w:val="0"/>
          <w:marTop w:val="0"/>
          <w:marBottom w:val="0"/>
          <w:divBdr>
            <w:top w:val="none" w:sz="0" w:space="0" w:color="auto"/>
            <w:left w:val="none" w:sz="0" w:space="0" w:color="auto"/>
            <w:bottom w:val="none" w:sz="0" w:space="0" w:color="auto"/>
            <w:right w:val="none" w:sz="0" w:space="0" w:color="auto"/>
          </w:divBdr>
        </w:div>
        <w:div w:id="1448239729">
          <w:marLeft w:val="0"/>
          <w:marRight w:val="0"/>
          <w:marTop w:val="0"/>
          <w:marBottom w:val="0"/>
          <w:divBdr>
            <w:top w:val="none" w:sz="0" w:space="0" w:color="auto"/>
            <w:left w:val="none" w:sz="0" w:space="0" w:color="auto"/>
            <w:bottom w:val="none" w:sz="0" w:space="0" w:color="auto"/>
            <w:right w:val="none" w:sz="0" w:space="0" w:color="auto"/>
          </w:divBdr>
        </w:div>
        <w:div w:id="1852797782">
          <w:marLeft w:val="0"/>
          <w:marRight w:val="0"/>
          <w:marTop w:val="0"/>
          <w:marBottom w:val="0"/>
          <w:divBdr>
            <w:top w:val="none" w:sz="0" w:space="0" w:color="auto"/>
            <w:left w:val="none" w:sz="0" w:space="0" w:color="auto"/>
            <w:bottom w:val="none" w:sz="0" w:space="0" w:color="auto"/>
            <w:right w:val="none" w:sz="0" w:space="0" w:color="auto"/>
          </w:divBdr>
        </w:div>
        <w:div w:id="1857957907">
          <w:marLeft w:val="0"/>
          <w:marRight w:val="0"/>
          <w:marTop w:val="0"/>
          <w:marBottom w:val="0"/>
          <w:divBdr>
            <w:top w:val="none" w:sz="0" w:space="0" w:color="auto"/>
            <w:left w:val="none" w:sz="0" w:space="0" w:color="auto"/>
            <w:bottom w:val="none" w:sz="0" w:space="0" w:color="auto"/>
            <w:right w:val="none" w:sz="0" w:space="0" w:color="auto"/>
          </w:divBdr>
        </w:div>
        <w:div w:id="2015373126">
          <w:marLeft w:val="0"/>
          <w:marRight w:val="0"/>
          <w:marTop w:val="0"/>
          <w:marBottom w:val="0"/>
          <w:divBdr>
            <w:top w:val="none" w:sz="0" w:space="0" w:color="auto"/>
            <w:left w:val="none" w:sz="0" w:space="0" w:color="auto"/>
            <w:bottom w:val="none" w:sz="0" w:space="0" w:color="auto"/>
            <w:right w:val="none" w:sz="0" w:space="0" w:color="auto"/>
          </w:divBdr>
        </w:div>
      </w:divsChild>
    </w:div>
    <w:div w:id="1049917389">
      <w:bodyDiv w:val="1"/>
      <w:marLeft w:val="0"/>
      <w:marRight w:val="0"/>
      <w:marTop w:val="0"/>
      <w:marBottom w:val="0"/>
      <w:divBdr>
        <w:top w:val="none" w:sz="0" w:space="0" w:color="auto"/>
        <w:left w:val="none" w:sz="0" w:space="0" w:color="auto"/>
        <w:bottom w:val="none" w:sz="0" w:space="0" w:color="auto"/>
        <w:right w:val="none" w:sz="0" w:space="0" w:color="auto"/>
      </w:divBdr>
      <w:divsChild>
        <w:div w:id="1109743170">
          <w:marLeft w:val="0"/>
          <w:marRight w:val="0"/>
          <w:marTop w:val="0"/>
          <w:marBottom w:val="0"/>
          <w:divBdr>
            <w:top w:val="none" w:sz="0" w:space="0" w:color="auto"/>
            <w:left w:val="none" w:sz="0" w:space="0" w:color="auto"/>
            <w:bottom w:val="none" w:sz="0" w:space="0" w:color="auto"/>
            <w:right w:val="none" w:sz="0" w:space="0" w:color="auto"/>
          </w:divBdr>
          <w:divsChild>
            <w:div w:id="650788450">
              <w:marLeft w:val="0"/>
              <w:marRight w:val="0"/>
              <w:marTop w:val="0"/>
              <w:marBottom w:val="0"/>
              <w:divBdr>
                <w:top w:val="none" w:sz="0" w:space="0" w:color="auto"/>
                <w:left w:val="none" w:sz="0" w:space="0" w:color="auto"/>
                <w:bottom w:val="none" w:sz="0" w:space="0" w:color="auto"/>
                <w:right w:val="none" w:sz="0" w:space="0" w:color="auto"/>
              </w:divBdr>
              <w:divsChild>
                <w:div w:id="6299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4986">
      <w:bodyDiv w:val="1"/>
      <w:marLeft w:val="0"/>
      <w:marRight w:val="0"/>
      <w:marTop w:val="0"/>
      <w:marBottom w:val="0"/>
      <w:divBdr>
        <w:top w:val="none" w:sz="0" w:space="0" w:color="auto"/>
        <w:left w:val="none" w:sz="0" w:space="0" w:color="auto"/>
        <w:bottom w:val="none" w:sz="0" w:space="0" w:color="auto"/>
        <w:right w:val="none" w:sz="0" w:space="0" w:color="auto"/>
      </w:divBdr>
    </w:div>
    <w:div w:id="1051809675">
      <w:bodyDiv w:val="1"/>
      <w:marLeft w:val="0"/>
      <w:marRight w:val="0"/>
      <w:marTop w:val="0"/>
      <w:marBottom w:val="0"/>
      <w:divBdr>
        <w:top w:val="none" w:sz="0" w:space="0" w:color="auto"/>
        <w:left w:val="none" w:sz="0" w:space="0" w:color="auto"/>
        <w:bottom w:val="none" w:sz="0" w:space="0" w:color="auto"/>
        <w:right w:val="none" w:sz="0" w:space="0" w:color="auto"/>
      </w:divBdr>
    </w:div>
    <w:div w:id="1090390923">
      <w:bodyDiv w:val="1"/>
      <w:marLeft w:val="0"/>
      <w:marRight w:val="0"/>
      <w:marTop w:val="0"/>
      <w:marBottom w:val="0"/>
      <w:divBdr>
        <w:top w:val="none" w:sz="0" w:space="0" w:color="auto"/>
        <w:left w:val="none" w:sz="0" w:space="0" w:color="auto"/>
        <w:bottom w:val="none" w:sz="0" w:space="0" w:color="auto"/>
        <w:right w:val="none" w:sz="0" w:space="0" w:color="auto"/>
      </w:divBdr>
    </w:div>
    <w:div w:id="1091044906">
      <w:bodyDiv w:val="1"/>
      <w:marLeft w:val="0"/>
      <w:marRight w:val="0"/>
      <w:marTop w:val="0"/>
      <w:marBottom w:val="0"/>
      <w:divBdr>
        <w:top w:val="none" w:sz="0" w:space="0" w:color="auto"/>
        <w:left w:val="none" w:sz="0" w:space="0" w:color="auto"/>
        <w:bottom w:val="none" w:sz="0" w:space="0" w:color="auto"/>
        <w:right w:val="none" w:sz="0" w:space="0" w:color="auto"/>
      </w:divBdr>
      <w:divsChild>
        <w:div w:id="1676104438">
          <w:marLeft w:val="0"/>
          <w:marRight w:val="0"/>
          <w:marTop w:val="0"/>
          <w:marBottom w:val="0"/>
          <w:divBdr>
            <w:top w:val="none" w:sz="0" w:space="0" w:color="auto"/>
            <w:left w:val="none" w:sz="0" w:space="0" w:color="auto"/>
            <w:bottom w:val="none" w:sz="0" w:space="0" w:color="auto"/>
            <w:right w:val="none" w:sz="0" w:space="0" w:color="auto"/>
          </w:divBdr>
          <w:divsChild>
            <w:div w:id="1781103133">
              <w:marLeft w:val="0"/>
              <w:marRight w:val="0"/>
              <w:marTop w:val="0"/>
              <w:marBottom w:val="0"/>
              <w:divBdr>
                <w:top w:val="none" w:sz="0" w:space="0" w:color="auto"/>
                <w:left w:val="none" w:sz="0" w:space="0" w:color="auto"/>
                <w:bottom w:val="none" w:sz="0" w:space="0" w:color="auto"/>
                <w:right w:val="none" w:sz="0" w:space="0" w:color="auto"/>
              </w:divBdr>
              <w:divsChild>
                <w:div w:id="91244925">
                  <w:marLeft w:val="0"/>
                  <w:marRight w:val="0"/>
                  <w:marTop w:val="0"/>
                  <w:marBottom w:val="0"/>
                  <w:divBdr>
                    <w:top w:val="none" w:sz="0" w:space="0" w:color="auto"/>
                    <w:left w:val="none" w:sz="0" w:space="0" w:color="auto"/>
                    <w:bottom w:val="none" w:sz="0" w:space="0" w:color="auto"/>
                    <w:right w:val="none" w:sz="0" w:space="0" w:color="auto"/>
                  </w:divBdr>
                  <w:divsChild>
                    <w:div w:id="6372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93436">
      <w:bodyDiv w:val="1"/>
      <w:marLeft w:val="0"/>
      <w:marRight w:val="0"/>
      <w:marTop w:val="0"/>
      <w:marBottom w:val="0"/>
      <w:divBdr>
        <w:top w:val="none" w:sz="0" w:space="0" w:color="auto"/>
        <w:left w:val="none" w:sz="0" w:space="0" w:color="auto"/>
        <w:bottom w:val="none" w:sz="0" w:space="0" w:color="auto"/>
        <w:right w:val="none" w:sz="0" w:space="0" w:color="auto"/>
      </w:divBdr>
    </w:div>
    <w:div w:id="1176729793">
      <w:bodyDiv w:val="1"/>
      <w:marLeft w:val="0"/>
      <w:marRight w:val="0"/>
      <w:marTop w:val="0"/>
      <w:marBottom w:val="0"/>
      <w:divBdr>
        <w:top w:val="none" w:sz="0" w:space="0" w:color="auto"/>
        <w:left w:val="none" w:sz="0" w:space="0" w:color="auto"/>
        <w:bottom w:val="none" w:sz="0" w:space="0" w:color="auto"/>
        <w:right w:val="none" w:sz="0" w:space="0" w:color="auto"/>
      </w:divBdr>
      <w:divsChild>
        <w:div w:id="1169251399">
          <w:marLeft w:val="0"/>
          <w:marRight w:val="0"/>
          <w:marTop w:val="0"/>
          <w:marBottom w:val="0"/>
          <w:divBdr>
            <w:top w:val="none" w:sz="0" w:space="0" w:color="auto"/>
            <w:left w:val="none" w:sz="0" w:space="0" w:color="auto"/>
            <w:bottom w:val="none" w:sz="0" w:space="0" w:color="auto"/>
            <w:right w:val="none" w:sz="0" w:space="0" w:color="auto"/>
          </w:divBdr>
          <w:divsChild>
            <w:div w:id="417992223">
              <w:marLeft w:val="0"/>
              <w:marRight w:val="0"/>
              <w:marTop w:val="0"/>
              <w:marBottom w:val="0"/>
              <w:divBdr>
                <w:top w:val="none" w:sz="0" w:space="0" w:color="auto"/>
                <w:left w:val="none" w:sz="0" w:space="0" w:color="auto"/>
                <w:bottom w:val="none" w:sz="0" w:space="0" w:color="auto"/>
                <w:right w:val="none" w:sz="0" w:space="0" w:color="auto"/>
              </w:divBdr>
              <w:divsChild>
                <w:div w:id="10786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16537">
      <w:bodyDiv w:val="1"/>
      <w:marLeft w:val="0"/>
      <w:marRight w:val="0"/>
      <w:marTop w:val="0"/>
      <w:marBottom w:val="0"/>
      <w:divBdr>
        <w:top w:val="none" w:sz="0" w:space="0" w:color="auto"/>
        <w:left w:val="none" w:sz="0" w:space="0" w:color="auto"/>
        <w:bottom w:val="none" w:sz="0" w:space="0" w:color="auto"/>
        <w:right w:val="none" w:sz="0" w:space="0" w:color="auto"/>
      </w:divBdr>
      <w:divsChild>
        <w:div w:id="538782218">
          <w:marLeft w:val="0"/>
          <w:marRight w:val="0"/>
          <w:marTop w:val="0"/>
          <w:marBottom w:val="0"/>
          <w:divBdr>
            <w:top w:val="none" w:sz="0" w:space="0" w:color="auto"/>
            <w:left w:val="none" w:sz="0" w:space="0" w:color="auto"/>
            <w:bottom w:val="none" w:sz="0" w:space="0" w:color="auto"/>
            <w:right w:val="none" w:sz="0" w:space="0" w:color="auto"/>
          </w:divBdr>
          <w:divsChild>
            <w:div w:id="1620985755">
              <w:marLeft w:val="0"/>
              <w:marRight w:val="0"/>
              <w:marTop w:val="0"/>
              <w:marBottom w:val="0"/>
              <w:divBdr>
                <w:top w:val="none" w:sz="0" w:space="0" w:color="auto"/>
                <w:left w:val="none" w:sz="0" w:space="0" w:color="auto"/>
                <w:bottom w:val="none" w:sz="0" w:space="0" w:color="auto"/>
                <w:right w:val="none" w:sz="0" w:space="0" w:color="auto"/>
              </w:divBdr>
              <w:divsChild>
                <w:div w:id="17005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3561">
      <w:bodyDiv w:val="1"/>
      <w:marLeft w:val="0"/>
      <w:marRight w:val="0"/>
      <w:marTop w:val="0"/>
      <w:marBottom w:val="0"/>
      <w:divBdr>
        <w:top w:val="none" w:sz="0" w:space="0" w:color="auto"/>
        <w:left w:val="none" w:sz="0" w:space="0" w:color="auto"/>
        <w:bottom w:val="none" w:sz="0" w:space="0" w:color="auto"/>
        <w:right w:val="none" w:sz="0" w:space="0" w:color="auto"/>
      </w:divBdr>
    </w:div>
    <w:div w:id="1232812715">
      <w:bodyDiv w:val="1"/>
      <w:marLeft w:val="0"/>
      <w:marRight w:val="0"/>
      <w:marTop w:val="0"/>
      <w:marBottom w:val="0"/>
      <w:divBdr>
        <w:top w:val="none" w:sz="0" w:space="0" w:color="auto"/>
        <w:left w:val="none" w:sz="0" w:space="0" w:color="auto"/>
        <w:bottom w:val="none" w:sz="0" w:space="0" w:color="auto"/>
        <w:right w:val="none" w:sz="0" w:space="0" w:color="auto"/>
      </w:divBdr>
      <w:divsChild>
        <w:div w:id="287976046">
          <w:marLeft w:val="0"/>
          <w:marRight w:val="0"/>
          <w:marTop w:val="0"/>
          <w:marBottom w:val="0"/>
          <w:divBdr>
            <w:top w:val="none" w:sz="0" w:space="0" w:color="auto"/>
            <w:left w:val="none" w:sz="0" w:space="0" w:color="auto"/>
            <w:bottom w:val="none" w:sz="0" w:space="0" w:color="auto"/>
            <w:right w:val="none" w:sz="0" w:space="0" w:color="auto"/>
          </w:divBdr>
          <w:divsChild>
            <w:div w:id="1699700229">
              <w:marLeft w:val="0"/>
              <w:marRight w:val="0"/>
              <w:marTop w:val="0"/>
              <w:marBottom w:val="0"/>
              <w:divBdr>
                <w:top w:val="none" w:sz="0" w:space="0" w:color="auto"/>
                <w:left w:val="none" w:sz="0" w:space="0" w:color="auto"/>
                <w:bottom w:val="none" w:sz="0" w:space="0" w:color="auto"/>
                <w:right w:val="none" w:sz="0" w:space="0" w:color="auto"/>
              </w:divBdr>
              <w:divsChild>
                <w:div w:id="1469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0953">
      <w:bodyDiv w:val="1"/>
      <w:marLeft w:val="0"/>
      <w:marRight w:val="0"/>
      <w:marTop w:val="0"/>
      <w:marBottom w:val="0"/>
      <w:divBdr>
        <w:top w:val="none" w:sz="0" w:space="0" w:color="auto"/>
        <w:left w:val="none" w:sz="0" w:space="0" w:color="auto"/>
        <w:bottom w:val="none" w:sz="0" w:space="0" w:color="auto"/>
        <w:right w:val="none" w:sz="0" w:space="0" w:color="auto"/>
      </w:divBdr>
    </w:div>
    <w:div w:id="1354066449">
      <w:bodyDiv w:val="1"/>
      <w:marLeft w:val="0"/>
      <w:marRight w:val="0"/>
      <w:marTop w:val="0"/>
      <w:marBottom w:val="0"/>
      <w:divBdr>
        <w:top w:val="none" w:sz="0" w:space="0" w:color="auto"/>
        <w:left w:val="none" w:sz="0" w:space="0" w:color="auto"/>
        <w:bottom w:val="none" w:sz="0" w:space="0" w:color="auto"/>
        <w:right w:val="none" w:sz="0" w:space="0" w:color="auto"/>
      </w:divBdr>
      <w:divsChild>
        <w:div w:id="908736321">
          <w:marLeft w:val="0"/>
          <w:marRight w:val="0"/>
          <w:marTop w:val="0"/>
          <w:marBottom w:val="0"/>
          <w:divBdr>
            <w:top w:val="none" w:sz="0" w:space="0" w:color="auto"/>
            <w:left w:val="none" w:sz="0" w:space="0" w:color="auto"/>
            <w:bottom w:val="none" w:sz="0" w:space="0" w:color="auto"/>
            <w:right w:val="none" w:sz="0" w:space="0" w:color="auto"/>
          </w:divBdr>
          <w:divsChild>
            <w:div w:id="136999295">
              <w:marLeft w:val="0"/>
              <w:marRight w:val="0"/>
              <w:marTop w:val="0"/>
              <w:marBottom w:val="0"/>
              <w:divBdr>
                <w:top w:val="none" w:sz="0" w:space="0" w:color="auto"/>
                <w:left w:val="none" w:sz="0" w:space="0" w:color="auto"/>
                <w:bottom w:val="none" w:sz="0" w:space="0" w:color="auto"/>
                <w:right w:val="none" w:sz="0" w:space="0" w:color="auto"/>
              </w:divBdr>
              <w:divsChild>
                <w:div w:id="5509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0121">
      <w:bodyDiv w:val="1"/>
      <w:marLeft w:val="0"/>
      <w:marRight w:val="0"/>
      <w:marTop w:val="0"/>
      <w:marBottom w:val="0"/>
      <w:divBdr>
        <w:top w:val="none" w:sz="0" w:space="0" w:color="auto"/>
        <w:left w:val="none" w:sz="0" w:space="0" w:color="auto"/>
        <w:bottom w:val="none" w:sz="0" w:space="0" w:color="auto"/>
        <w:right w:val="none" w:sz="0" w:space="0" w:color="auto"/>
      </w:divBdr>
      <w:divsChild>
        <w:div w:id="1474985221">
          <w:marLeft w:val="0"/>
          <w:marRight w:val="0"/>
          <w:marTop w:val="0"/>
          <w:marBottom w:val="0"/>
          <w:divBdr>
            <w:top w:val="none" w:sz="0" w:space="0" w:color="auto"/>
            <w:left w:val="none" w:sz="0" w:space="0" w:color="auto"/>
            <w:bottom w:val="none" w:sz="0" w:space="0" w:color="auto"/>
            <w:right w:val="none" w:sz="0" w:space="0" w:color="auto"/>
          </w:divBdr>
          <w:divsChild>
            <w:div w:id="1707828794">
              <w:marLeft w:val="0"/>
              <w:marRight w:val="0"/>
              <w:marTop w:val="0"/>
              <w:marBottom w:val="0"/>
              <w:divBdr>
                <w:top w:val="none" w:sz="0" w:space="0" w:color="auto"/>
                <w:left w:val="none" w:sz="0" w:space="0" w:color="auto"/>
                <w:bottom w:val="none" w:sz="0" w:space="0" w:color="auto"/>
                <w:right w:val="none" w:sz="0" w:space="0" w:color="auto"/>
              </w:divBdr>
              <w:divsChild>
                <w:div w:id="662246898">
                  <w:marLeft w:val="0"/>
                  <w:marRight w:val="0"/>
                  <w:marTop w:val="0"/>
                  <w:marBottom w:val="0"/>
                  <w:divBdr>
                    <w:top w:val="none" w:sz="0" w:space="0" w:color="auto"/>
                    <w:left w:val="none" w:sz="0" w:space="0" w:color="auto"/>
                    <w:bottom w:val="none" w:sz="0" w:space="0" w:color="auto"/>
                    <w:right w:val="none" w:sz="0" w:space="0" w:color="auto"/>
                  </w:divBdr>
                  <w:divsChild>
                    <w:div w:id="19790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88300">
      <w:bodyDiv w:val="1"/>
      <w:marLeft w:val="0"/>
      <w:marRight w:val="0"/>
      <w:marTop w:val="0"/>
      <w:marBottom w:val="0"/>
      <w:divBdr>
        <w:top w:val="none" w:sz="0" w:space="0" w:color="auto"/>
        <w:left w:val="none" w:sz="0" w:space="0" w:color="auto"/>
        <w:bottom w:val="none" w:sz="0" w:space="0" w:color="auto"/>
        <w:right w:val="none" w:sz="0" w:space="0" w:color="auto"/>
      </w:divBdr>
    </w:div>
    <w:div w:id="1408190491">
      <w:bodyDiv w:val="1"/>
      <w:marLeft w:val="0"/>
      <w:marRight w:val="0"/>
      <w:marTop w:val="0"/>
      <w:marBottom w:val="0"/>
      <w:divBdr>
        <w:top w:val="none" w:sz="0" w:space="0" w:color="auto"/>
        <w:left w:val="none" w:sz="0" w:space="0" w:color="auto"/>
        <w:bottom w:val="none" w:sz="0" w:space="0" w:color="auto"/>
        <w:right w:val="none" w:sz="0" w:space="0" w:color="auto"/>
      </w:divBdr>
      <w:divsChild>
        <w:div w:id="174884601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sChild>
                <w:div w:id="11748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41779">
      <w:bodyDiv w:val="1"/>
      <w:marLeft w:val="0"/>
      <w:marRight w:val="0"/>
      <w:marTop w:val="0"/>
      <w:marBottom w:val="0"/>
      <w:divBdr>
        <w:top w:val="none" w:sz="0" w:space="0" w:color="auto"/>
        <w:left w:val="none" w:sz="0" w:space="0" w:color="auto"/>
        <w:bottom w:val="none" w:sz="0" w:space="0" w:color="auto"/>
        <w:right w:val="none" w:sz="0" w:space="0" w:color="auto"/>
      </w:divBdr>
      <w:divsChild>
        <w:div w:id="479271095">
          <w:marLeft w:val="0"/>
          <w:marRight w:val="0"/>
          <w:marTop w:val="0"/>
          <w:marBottom w:val="0"/>
          <w:divBdr>
            <w:top w:val="none" w:sz="0" w:space="0" w:color="auto"/>
            <w:left w:val="none" w:sz="0" w:space="0" w:color="auto"/>
            <w:bottom w:val="none" w:sz="0" w:space="0" w:color="auto"/>
            <w:right w:val="none" w:sz="0" w:space="0" w:color="auto"/>
          </w:divBdr>
          <w:divsChild>
            <w:div w:id="318922702">
              <w:marLeft w:val="0"/>
              <w:marRight w:val="0"/>
              <w:marTop w:val="0"/>
              <w:marBottom w:val="0"/>
              <w:divBdr>
                <w:top w:val="none" w:sz="0" w:space="0" w:color="auto"/>
                <w:left w:val="none" w:sz="0" w:space="0" w:color="auto"/>
                <w:bottom w:val="none" w:sz="0" w:space="0" w:color="auto"/>
                <w:right w:val="none" w:sz="0" w:space="0" w:color="auto"/>
              </w:divBdr>
              <w:divsChild>
                <w:div w:id="1843885822">
                  <w:marLeft w:val="0"/>
                  <w:marRight w:val="0"/>
                  <w:marTop w:val="0"/>
                  <w:marBottom w:val="0"/>
                  <w:divBdr>
                    <w:top w:val="none" w:sz="0" w:space="0" w:color="auto"/>
                    <w:left w:val="none" w:sz="0" w:space="0" w:color="auto"/>
                    <w:bottom w:val="none" w:sz="0" w:space="0" w:color="auto"/>
                    <w:right w:val="none" w:sz="0" w:space="0" w:color="auto"/>
                  </w:divBdr>
                </w:div>
              </w:divsChild>
            </w:div>
            <w:div w:id="2115325898">
              <w:marLeft w:val="0"/>
              <w:marRight w:val="0"/>
              <w:marTop w:val="0"/>
              <w:marBottom w:val="0"/>
              <w:divBdr>
                <w:top w:val="none" w:sz="0" w:space="0" w:color="auto"/>
                <w:left w:val="none" w:sz="0" w:space="0" w:color="auto"/>
                <w:bottom w:val="none" w:sz="0" w:space="0" w:color="auto"/>
                <w:right w:val="none" w:sz="0" w:space="0" w:color="auto"/>
              </w:divBdr>
              <w:divsChild>
                <w:div w:id="20016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0567">
          <w:marLeft w:val="0"/>
          <w:marRight w:val="0"/>
          <w:marTop w:val="0"/>
          <w:marBottom w:val="0"/>
          <w:divBdr>
            <w:top w:val="none" w:sz="0" w:space="0" w:color="auto"/>
            <w:left w:val="none" w:sz="0" w:space="0" w:color="auto"/>
            <w:bottom w:val="none" w:sz="0" w:space="0" w:color="auto"/>
            <w:right w:val="none" w:sz="0" w:space="0" w:color="auto"/>
          </w:divBdr>
          <w:divsChild>
            <w:div w:id="188956698">
              <w:marLeft w:val="0"/>
              <w:marRight w:val="0"/>
              <w:marTop w:val="0"/>
              <w:marBottom w:val="0"/>
              <w:divBdr>
                <w:top w:val="none" w:sz="0" w:space="0" w:color="auto"/>
                <w:left w:val="none" w:sz="0" w:space="0" w:color="auto"/>
                <w:bottom w:val="none" w:sz="0" w:space="0" w:color="auto"/>
                <w:right w:val="none" w:sz="0" w:space="0" w:color="auto"/>
              </w:divBdr>
              <w:divsChild>
                <w:div w:id="717167535">
                  <w:marLeft w:val="0"/>
                  <w:marRight w:val="0"/>
                  <w:marTop w:val="0"/>
                  <w:marBottom w:val="0"/>
                  <w:divBdr>
                    <w:top w:val="none" w:sz="0" w:space="0" w:color="auto"/>
                    <w:left w:val="none" w:sz="0" w:space="0" w:color="auto"/>
                    <w:bottom w:val="none" w:sz="0" w:space="0" w:color="auto"/>
                    <w:right w:val="none" w:sz="0" w:space="0" w:color="auto"/>
                  </w:divBdr>
                </w:div>
              </w:divsChild>
            </w:div>
            <w:div w:id="235360036">
              <w:marLeft w:val="0"/>
              <w:marRight w:val="0"/>
              <w:marTop w:val="0"/>
              <w:marBottom w:val="0"/>
              <w:divBdr>
                <w:top w:val="none" w:sz="0" w:space="0" w:color="auto"/>
                <w:left w:val="none" w:sz="0" w:space="0" w:color="auto"/>
                <w:bottom w:val="none" w:sz="0" w:space="0" w:color="auto"/>
                <w:right w:val="none" w:sz="0" w:space="0" w:color="auto"/>
              </w:divBdr>
              <w:divsChild>
                <w:div w:id="1258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7333">
          <w:marLeft w:val="0"/>
          <w:marRight w:val="0"/>
          <w:marTop w:val="0"/>
          <w:marBottom w:val="0"/>
          <w:divBdr>
            <w:top w:val="none" w:sz="0" w:space="0" w:color="auto"/>
            <w:left w:val="none" w:sz="0" w:space="0" w:color="auto"/>
            <w:bottom w:val="none" w:sz="0" w:space="0" w:color="auto"/>
            <w:right w:val="none" w:sz="0" w:space="0" w:color="auto"/>
          </w:divBdr>
          <w:divsChild>
            <w:div w:id="459030407">
              <w:marLeft w:val="0"/>
              <w:marRight w:val="0"/>
              <w:marTop w:val="0"/>
              <w:marBottom w:val="0"/>
              <w:divBdr>
                <w:top w:val="none" w:sz="0" w:space="0" w:color="auto"/>
                <w:left w:val="none" w:sz="0" w:space="0" w:color="auto"/>
                <w:bottom w:val="none" w:sz="0" w:space="0" w:color="auto"/>
                <w:right w:val="none" w:sz="0" w:space="0" w:color="auto"/>
              </w:divBdr>
              <w:divsChild>
                <w:div w:id="291253388">
                  <w:marLeft w:val="0"/>
                  <w:marRight w:val="0"/>
                  <w:marTop w:val="0"/>
                  <w:marBottom w:val="0"/>
                  <w:divBdr>
                    <w:top w:val="none" w:sz="0" w:space="0" w:color="auto"/>
                    <w:left w:val="none" w:sz="0" w:space="0" w:color="auto"/>
                    <w:bottom w:val="none" w:sz="0" w:space="0" w:color="auto"/>
                    <w:right w:val="none" w:sz="0" w:space="0" w:color="auto"/>
                  </w:divBdr>
                </w:div>
              </w:divsChild>
            </w:div>
            <w:div w:id="1005205465">
              <w:marLeft w:val="0"/>
              <w:marRight w:val="0"/>
              <w:marTop w:val="0"/>
              <w:marBottom w:val="0"/>
              <w:divBdr>
                <w:top w:val="none" w:sz="0" w:space="0" w:color="auto"/>
                <w:left w:val="none" w:sz="0" w:space="0" w:color="auto"/>
                <w:bottom w:val="none" w:sz="0" w:space="0" w:color="auto"/>
                <w:right w:val="none" w:sz="0" w:space="0" w:color="auto"/>
              </w:divBdr>
              <w:divsChild>
                <w:div w:id="6745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1986">
          <w:marLeft w:val="0"/>
          <w:marRight w:val="0"/>
          <w:marTop w:val="0"/>
          <w:marBottom w:val="0"/>
          <w:divBdr>
            <w:top w:val="none" w:sz="0" w:space="0" w:color="auto"/>
            <w:left w:val="none" w:sz="0" w:space="0" w:color="auto"/>
            <w:bottom w:val="none" w:sz="0" w:space="0" w:color="auto"/>
            <w:right w:val="none" w:sz="0" w:space="0" w:color="auto"/>
          </w:divBdr>
          <w:divsChild>
            <w:div w:id="719135398">
              <w:marLeft w:val="0"/>
              <w:marRight w:val="0"/>
              <w:marTop w:val="0"/>
              <w:marBottom w:val="0"/>
              <w:divBdr>
                <w:top w:val="none" w:sz="0" w:space="0" w:color="auto"/>
                <w:left w:val="none" w:sz="0" w:space="0" w:color="auto"/>
                <w:bottom w:val="none" w:sz="0" w:space="0" w:color="auto"/>
                <w:right w:val="none" w:sz="0" w:space="0" w:color="auto"/>
              </w:divBdr>
              <w:divsChild>
                <w:div w:id="1342316210">
                  <w:marLeft w:val="0"/>
                  <w:marRight w:val="0"/>
                  <w:marTop w:val="0"/>
                  <w:marBottom w:val="0"/>
                  <w:divBdr>
                    <w:top w:val="none" w:sz="0" w:space="0" w:color="auto"/>
                    <w:left w:val="none" w:sz="0" w:space="0" w:color="auto"/>
                    <w:bottom w:val="none" w:sz="0" w:space="0" w:color="auto"/>
                    <w:right w:val="none" w:sz="0" w:space="0" w:color="auto"/>
                  </w:divBdr>
                </w:div>
              </w:divsChild>
            </w:div>
            <w:div w:id="1035153890">
              <w:marLeft w:val="0"/>
              <w:marRight w:val="0"/>
              <w:marTop w:val="0"/>
              <w:marBottom w:val="0"/>
              <w:divBdr>
                <w:top w:val="none" w:sz="0" w:space="0" w:color="auto"/>
                <w:left w:val="none" w:sz="0" w:space="0" w:color="auto"/>
                <w:bottom w:val="none" w:sz="0" w:space="0" w:color="auto"/>
                <w:right w:val="none" w:sz="0" w:space="0" w:color="auto"/>
              </w:divBdr>
              <w:divsChild>
                <w:div w:id="20802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1033">
          <w:marLeft w:val="0"/>
          <w:marRight w:val="0"/>
          <w:marTop w:val="0"/>
          <w:marBottom w:val="0"/>
          <w:divBdr>
            <w:top w:val="none" w:sz="0" w:space="0" w:color="auto"/>
            <w:left w:val="none" w:sz="0" w:space="0" w:color="auto"/>
            <w:bottom w:val="none" w:sz="0" w:space="0" w:color="auto"/>
            <w:right w:val="none" w:sz="0" w:space="0" w:color="auto"/>
          </w:divBdr>
          <w:divsChild>
            <w:div w:id="284580825">
              <w:marLeft w:val="0"/>
              <w:marRight w:val="0"/>
              <w:marTop w:val="0"/>
              <w:marBottom w:val="0"/>
              <w:divBdr>
                <w:top w:val="none" w:sz="0" w:space="0" w:color="auto"/>
                <w:left w:val="none" w:sz="0" w:space="0" w:color="auto"/>
                <w:bottom w:val="none" w:sz="0" w:space="0" w:color="auto"/>
                <w:right w:val="none" w:sz="0" w:space="0" w:color="auto"/>
              </w:divBdr>
              <w:divsChild>
                <w:div w:id="1370913884">
                  <w:marLeft w:val="0"/>
                  <w:marRight w:val="0"/>
                  <w:marTop w:val="0"/>
                  <w:marBottom w:val="0"/>
                  <w:divBdr>
                    <w:top w:val="none" w:sz="0" w:space="0" w:color="auto"/>
                    <w:left w:val="none" w:sz="0" w:space="0" w:color="auto"/>
                    <w:bottom w:val="none" w:sz="0" w:space="0" w:color="auto"/>
                    <w:right w:val="none" w:sz="0" w:space="0" w:color="auto"/>
                  </w:divBdr>
                </w:div>
              </w:divsChild>
            </w:div>
            <w:div w:id="1612207422">
              <w:marLeft w:val="0"/>
              <w:marRight w:val="0"/>
              <w:marTop w:val="0"/>
              <w:marBottom w:val="0"/>
              <w:divBdr>
                <w:top w:val="none" w:sz="0" w:space="0" w:color="auto"/>
                <w:left w:val="none" w:sz="0" w:space="0" w:color="auto"/>
                <w:bottom w:val="none" w:sz="0" w:space="0" w:color="auto"/>
                <w:right w:val="none" w:sz="0" w:space="0" w:color="auto"/>
              </w:divBdr>
              <w:divsChild>
                <w:div w:id="17308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8445">
          <w:marLeft w:val="0"/>
          <w:marRight w:val="0"/>
          <w:marTop w:val="0"/>
          <w:marBottom w:val="0"/>
          <w:divBdr>
            <w:top w:val="none" w:sz="0" w:space="0" w:color="auto"/>
            <w:left w:val="none" w:sz="0" w:space="0" w:color="auto"/>
            <w:bottom w:val="none" w:sz="0" w:space="0" w:color="auto"/>
            <w:right w:val="none" w:sz="0" w:space="0" w:color="auto"/>
          </w:divBdr>
          <w:divsChild>
            <w:div w:id="798257793">
              <w:marLeft w:val="0"/>
              <w:marRight w:val="0"/>
              <w:marTop w:val="0"/>
              <w:marBottom w:val="0"/>
              <w:divBdr>
                <w:top w:val="none" w:sz="0" w:space="0" w:color="auto"/>
                <w:left w:val="none" w:sz="0" w:space="0" w:color="auto"/>
                <w:bottom w:val="none" w:sz="0" w:space="0" w:color="auto"/>
                <w:right w:val="none" w:sz="0" w:space="0" w:color="auto"/>
              </w:divBdr>
              <w:divsChild>
                <w:div w:id="368457770">
                  <w:marLeft w:val="0"/>
                  <w:marRight w:val="0"/>
                  <w:marTop w:val="0"/>
                  <w:marBottom w:val="0"/>
                  <w:divBdr>
                    <w:top w:val="none" w:sz="0" w:space="0" w:color="auto"/>
                    <w:left w:val="none" w:sz="0" w:space="0" w:color="auto"/>
                    <w:bottom w:val="none" w:sz="0" w:space="0" w:color="auto"/>
                    <w:right w:val="none" w:sz="0" w:space="0" w:color="auto"/>
                  </w:divBdr>
                </w:div>
              </w:divsChild>
            </w:div>
            <w:div w:id="1342049844">
              <w:marLeft w:val="0"/>
              <w:marRight w:val="0"/>
              <w:marTop w:val="0"/>
              <w:marBottom w:val="0"/>
              <w:divBdr>
                <w:top w:val="none" w:sz="0" w:space="0" w:color="auto"/>
                <w:left w:val="none" w:sz="0" w:space="0" w:color="auto"/>
                <w:bottom w:val="none" w:sz="0" w:space="0" w:color="auto"/>
                <w:right w:val="none" w:sz="0" w:space="0" w:color="auto"/>
              </w:divBdr>
              <w:divsChild>
                <w:div w:id="15538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4004">
      <w:bodyDiv w:val="1"/>
      <w:marLeft w:val="0"/>
      <w:marRight w:val="0"/>
      <w:marTop w:val="0"/>
      <w:marBottom w:val="0"/>
      <w:divBdr>
        <w:top w:val="none" w:sz="0" w:space="0" w:color="auto"/>
        <w:left w:val="none" w:sz="0" w:space="0" w:color="auto"/>
        <w:bottom w:val="none" w:sz="0" w:space="0" w:color="auto"/>
        <w:right w:val="none" w:sz="0" w:space="0" w:color="auto"/>
      </w:divBdr>
      <w:divsChild>
        <w:div w:id="773478442">
          <w:marLeft w:val="0"/>
          <w:marRight w:val="0"/>
          <w:marTop w:val="0"/>
          <w:marBottom w:val="0"/>
          <w:divBdr>
            <w:top w:val="none" w:sz="0" w:space="0" w:color="auto"/>
            <w:left w:val="none" w:sz="0" w:space="0" w:color="auto"/>
            <w:bottom w:val="none" w:sz="0" w:space="0" w:color="auto"/>
            <w:right w:val="none" w:sz="0" w:space="0" w:color="auto"/>
          </w:divBdr>
          <w:divsChild>
            <w:div w:id="529269765">
              <w:marLeft w:val="0"/>
              <w:marRight w:val="0"/>
              <w:marTop w:val="0"/>
              <w:marBottom w:val="0"/>
              <w:divBdr>
                <w:top w:val="none" w:sz="0" w:space="0" w:color="auto"/>
                <w:left w:val="none" w:sz="0" w:space="0" w:color="auto"/>
                <w:bottom w:val="none" w:sz="0" w:space="0" w:color="auto"/>
                <w:right w:val="none" w:sz="0" w:space="0" w:color="auto"/>
              </w:divBdr>
              <w:divsChild>
                <w:div w:id="1052851915">
                  <w:marLeft w:val="0"/>
                  <w:marRight w:val="0"/>
                  <w:marTop w:val="0"/>
                  <w:marBottom w:val="0"/>
                  <w:divBdr>
                    <w:top w:val="none" w:sz="0" w:space="0" w:color="auto"/>
                    <w:left w:val="none" w:sz="0" w:space="0" w:color="auto"/>
                    <w:bottom w:val="none" w:sz="0" w:space="0" w:color="auto"/>
                    <w:right w:val="none" w:sz="0" w:space="0" w:color="auto"/>
                  </w:divBdr>
                  <w:divsChild>
                    <w:div w:id="19785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357543">
      <w:bodyDiv w:val="1"/>
      <w:marLeft w:val="0"/>
      <w:marRight w:val="0"/>
      <w:marTop w:val="0"/>
      <w:marBottom w:val="0"/>
      <w:divBdr>
        <w:top w:val="none" w:sz="0" w:space="0" w:color="auto"/>
        <w:left w:val="none" w:sz="0" w:space="0" w:color="auto"/>
        <w:bottom w:val="none" w:sz="0" w:space="0" w:color="auto"/>
        <w:right w:val="none" w:sz="0" w:space="0" w:color="auto"/>
      </w:divBdr>
    </w:div>
    <w:div w:id="1503929810">
      <w:bodyDiv w:val="1"/>
      <w:marLeft w:val="0"/>
      <w:marRight w:val="0"/>
      <w:marTop w:val="0"/>
      <w:marBottom w:val="0"/>
      <w:divBdr>
        <w:top w:val="none" w:sz="0" w:space="0" w:color="auto"/>
        <w:left w:val="none" w:sz="0" w:space="0" w:color="auto"/>
        <w:bottom w:val="none" w:sz="0" w:space="0" w:color="auto"/>
        <w:right w:val="none" w:sz="0" w:space="0" w:color="auto"/>
      </w:divBdr>
      <w:divsChild>
        <w:div w:id="1443110366">
          <w:marLeft w:val="0"/>
          <w:marRight w:val="0"/>
          <w:marTop w:val="0"/>
          <w:marBottom w:val="0"/>
          <w:divBdr>
            <w:top w:val="none" w:sz="0" w:space="0" w:color="auto"/>
            <w:left w:val="none" w:sz="0" w:space="0" w:color="auto"/>
            <w:bottom w:val="none" w:sz="0" w:space="0" w:color="auto"/>
            <w:right w:val="none" w:sz="0" w:space="0" w:color="auto"/>
          </w:divBdr>
          <w:divsChild>
            <w:div w:id="473371081">
              <w:marLeft w:val="0"/>
              <w:marRight w:val="0"/>
              <w:marTop w:val="0"/>
              <w:marBottom w:val="0"/>
              <w:divBdr>
                <w:top w:val="none" w:sz="0" w:space="0" w:color="auto"/>
                <w:left w:val="none" w:sz="0" w:space="0" w:color="auto"/>
                <w:bottom w:val="none" w:sz="0" w:space="0" w:color="auto"/>
                <w:right w:val="none" w:sz="0" w:space="0" w:color="auto"/>
              </w:divBdr>
              <w:divsChild>
                <w:div w:id="18211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5635">
      <w:bodyDiv w:val="1"/>
      <w:marLeft w:val="0"/>
      <w:marRight w:val="0"/>
      <w:marTop w:val="0"/>
      <w:marBottom w:val="0"/>
      <w:divBdr>
        <w:top w:val="none" w:sz="0" w:space="0" w:color="auto"/>
        <w:left w:val="none" w:sz="0" w:space="0" w:color="auto"/>
        <w:bottom w:val="none" w:sz="0" w:space="0" w:color="auto"/>
        <w:right w:val="none" w:sz="0" w:space="0" w:color="auto"/>
      </w:divBdr>
    </w:div>
    <w:div w:id="1536501518">
      <w:bodyDiv w:val="1"/>
      <w:marLeft w:val="0"/>
      <w:marRight w:val="0"/>
      <w:marTop w:val="0"/>
      <w:marBottom w:val="0"/>
      <w:divBdr>
        <w:top w:val="none" w:sz="0" w:space="0" w:color="auto"/>
        <w:left w:val="none" w:sz="0" w:space="0" w:color="auto"/>
        <w:bottom w:val="none" w:sz="0" w:space="0" w:color="auto"/>
        <w:right w:val="none" w:sz="0" w:space="0" w:color="auto"/>
      </w:divBdr>
      <w:divsChild>
        <w:div w:id="147139122">
          <w:marLeft w:val="0"/>
          <w:marRight w:val="0"/>
          <w:marTop w:val="0"/>
          <w:marBottom w:val="0"/>
          <w:divBdr>
            <w:top w:val="none" w:sz="0" w:space="0" w:color="auto"/>
            <w:left w:val="none" w:sz="0" w:space="0" w:color="auto"/>
            <w:bottom w:val="none" w:sz="0" w:space="0" w:color="auto"/>
            <w:right w:val="none" w:sz="0" w:space="0" w:color="auto"/>
          </w:divBdr>
          <w:divsChild>
            <w:div w:id="1988121983">
              <w:marLeft w:val="0"/>
              <w:marRight w:val="0"/>
              <w:marTop w:val="0"/>
              <w:marBottom w:val="0"/>
              <w:divBdr>
                <w:top w:val="none" w:sz="0" w:space="0" w:color="auto"/>
                <w:left w:val="none" w:sz="0" w:space="0" w:color="auto"/>
                <w:bottom w:val="none" w:sz="0" w:space="0" w:color="auto"/>
                <w:right w:val="none" w:sz="0" w:space="0" w:color="auto"/>
              </w:divBdr>
              <w:divsChild>
                <w:div w:id="19617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711">
      <w:bodyDiv w:val="1"/>
      <w:marLeft w:val="0"/>
      <w:marRight w:val="0"/>
      <w:marTop w:val="0"/>
      <w:marBottom w:val="0"/>
      <w:divBdr>
        <w:top w:val="none" w:sz="0" w:space="0" w:color="auto"/>
        <w:left w:val="none" w:sz="0" w:space="0" w:color="auto"/>
        <w:bottom w:val="none" w:sz="0" w:space="0" w:color="auto"/>
        <w:right w:val="none" w:sz="0" w:space="0" w:color="auto"/>
      </w:divBdr>
    </w:div>
    <w:div w:id="1553154378">
      <w:bodyDiv w:val="1"/>
      <w:marLeft w:val="0"/>
      <w:marRight w:val="0"/>
      <w:marTop w:val="0"/>
      <w:marBottom w:val="0"/>
      <w:divBdr>
        <w:top w:val="none" w:sz="0" w:space="0" w:color="auto"/>
        <w:left w:val="none" w:sz="0" w:space="0" w:color="auto"/>
        <w:bottom w:val="none" w:sz="0" w:space="0" w:color="auto"/>
        <w:right w:val="none" w:sz="0" w:space="0" w:color="auto"/>
      </w:divBdr>
    </w:div>
    <w:div w:id="1553157169">
      <w:bodyDiv w:val="1"/>
      <w:marLeft w:val="0"/>
      <w:marRight w:val="0"/>
      <w:marTop w:val="0"/>
      <w:marBottom w:val="0"/>
      <w:divBdr>
        <w:top w:val="none" w:sz="0" w:space="0" w:color="auto"/>
        <w:left w:val="none" w:sz="0" w:space="0" w:color="auto"/>
        <w:bottom w:val="none" w:sz="0" w:space="0" w:color="auto"/>
        <w:right w:val="none" w:sz="0" w:space="0" w:color="auto"/>
      </w:divBdr>
      <w:divsChild>
        <w:div w:id="923997525">
          <w:marLeft w:val="0"/>
          <w:marRight w:val="0"/>
          <w:marTop w:val="0"/>
          <w:marBottom w:val="0"/>
          <w:divBdr>
            <w:top w:val="none" w:sz="0" w:space="0" w:color="auto"/>
            <w:left w:val="none" w:sz="0" w:space="0" w:color="auto"/>
            <w:bottom w:val="none" w:sz="0" w:space="0" w:color="auto"/>
            <w:right w:val="none" w:sz="0" w:space="0" w:color="auto"/>
          </w:divBdr>
          <w:divsChild>
            <w:div w:id="1165240958">
              <w:marLeft w:val="0"/>
              <w:marRight w:val="0"/>
              <w:marTop w:val="0"/>
              <w:marBottom w:val="0"/>
              <w:divBdr>
                <w:top w:val="none" w:sz="0" w:space="0" w:color="auto"/>
                <w:left w:val="none" w:sz="0" w:space="0" w:color="auto"/>
                <w:bottom w:val="none" w:sz="0" w:space="0" w:color="auto"/>
                <w:right w:val="none" w:sz="0" w:space="0" w:color="auto"/>
              </w:divBdr>
              <w:divsChild>
                <w:div w:id="1746605202">
                  <w:marLeft w:val="0"/>
                  <w:marRight w:val="0"/>
                  <w:marTop w:val="0"/>
                  <w:marBottom w:val="0"/>
                  <w:divBdr>
                    <w:top w:val="none" w:sz="0" w:space="0" w:color="auto"/>
                    <w:left w:val="none" w:sz="0" w:space="0" w:color="auto"/>
                    <w:bottom w:val="none" w:sz="0" w:space="0" w:color="auto"/>
                    <w:right w:val="none" w:sz="0" w:space="0" w:color="auto"/>
                  </w:divBdr>
                  <w:divsChild>
                    <w:div w:id="798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8589">
      <w:bodyDiv w:val="1"/>
      <w:marLeft w:val="0"/>
      <w:marRight w:val="0"/>
      <w:marTop w:val="0"/>
      <w:marBottom w:val="0"/>
      <w:divBdr>
        <w:top w:val="none" w:sz="0" w:space="0" w:color="auto"/>
        <w:left w:val="none" w:sz="0" w:space="0" w:color="auto"/>
        <w:bottom w:val="none" w:sz="0" w:space="0" w:color="auto"/>
        <w:right w:val="none" w:sz="0" w:space="0" w:color="auto"/>
      </w:divBdr>
      <w:divsChild>
        <w:div w:id="1809014369">
          <w:marLeft w:val="0"/>
          <w:marRight w:val="0"/>
          <w:marTop w:val="0"/>
          <w:marBottom w:val="0"/>
          <w:divBdr>
            <w:top w:val="none" w:sz="0" w:space="0" w:color="auto"/>
            <w:left w:val="none" w:sz="0" w:space="0" w:color="auto"/>
            <w:bottom w:val="none" w:sz="0" w:space="0" w:color="auto"/>
            <w:right w:val="none" w:sz="0" w:space="0" w:color="auto"/>
          </w:divBdr>
          <w:divsChild>
            <w:div w:id="1763449383">
              <w:marLeft w:val="0"/>
              <w:marRight w:val="0"/>
              <w:marTop w:val="0"/>
              <w:marBottom w:val="0"/>
              <w:divBdr>
                <w:top w:val="none" w:sz="0" w:space="0" w:color="auto"/>
                <w:left w:val="none" w:sz="0" w:space="0" w:color="auto"/>
                <w:bottom w:val="none" w:sz="0" w:space="0" w:color="auto"/>
                <w:right w:val="none" w:sz="0" w:space="0" w:color="auto"/>
              </w:divBdr>
              <w:divsChild>
                <w:div w:id="40790313">
                  <w:marLeft w:val="0"/>
                  <w:marRight w:val="0"/>
                  <w:marTop w:val="0"/>
                  <w:marBottom w:val="0"/>
                  <w:divBdr>
                    <w:top w:val="none" w:sz="0" w:space="0" w:color="auto"/>
                    <w:left w:val="none" w:sz="0" w:space="0" w:color="auto"/>
                    <w:bottom w:val="none" w:sz="0" w:space="0" w:color="auto"/>
                    <w:right w:val="none" w:sz="0" w:space="0" w:color="auto"/>
                  </w:divBdr>
                  <w:divsChild>
                    <w:div w:id="1288388863">
                      <w:marLeft w:val="0"/>
                      <w:marRight w:val="0"/>
                      <w:marTop w:val="0"/>
                      <w:marBottom w:val="0"/>
                      <w:divBdr>
                        <w:top w:val="none" w:sz="0" w:space="0" w:color="auto"/>
                        <w:left w:val="none" w:sz="0" w:space="0" w:color="auto"/>
                        <w:bottom w:val="none" w:sz="0" w:space="0" w:color="auto"/>
                        <w:right w:val="none" w:sz="0" w:space="0" w:color="auto"/>
                      </w:divBdr>
                    </w:div>
                  </w:divsChild>
                </w:div>
                <w:div w:id="230311062">
                  <w:marLeft w:val="0"/>
                  <w:marRight w:val="0"/>
                  <w:marTop w:val="0"/>
                  <w:marBottom w:val="0"/>
                  <w:divBdr>
                    <w:top w:val="none" w:sz="0" w:space="0" w:color="auto"/>
                    <w:left w:val="none" w:sz="0" w:space="0" w:color="auto"/>
                    <w:bottom w:val="none" w:sz="0" w:space="0" w:color="auto"/>
                    <w:right w:val="none" w:sz="0" w:space="0" w:color="auto"/>
                  </w:divBdr>
                  <w:divsChild>
                    <w:div w:id="174925243">
                      <w:marLeft w:val="0"/>
                      <w:marRight w:val="0"/>
                      <w:marTop w:val="0"/>
                      <w:marBottom w:val="0"/>
                      <w:divBdr>
                        <w:top w:val="none" w:sz="0" w:space="0" w:color="auto"/>
                        <w:left w:val="none" w:sz="0" w:space="0" w:color="auto"/>
                        <w:bottom w:val="none" w:sz="0" w:space="0" w:color="auto"/>
                        <w:right w:val="none" w:sz="0" w:space="0" w:color="auto"/>
                      </w:divBdr>
                    </w:div>
                  </w:divsChild>
                </w:div>
                <w:div w:id="443230829">
                  <w:marLeft w:val="0"/>
                  <w:marRight w:val="0"/>
                  <w:marTop w:val="0"/>
                  <w:marBottom w:val="0"/>
                  <w:divBdr>
                    <w:top w:val="none" w:sz="0" w:space="0" w:color="auto"/>
                    <w:left w:val="none" w:sz="0" w:space="0" w:color="auto"/>
                    <w:bottom w:val="none" w:sz="0" w:space="0" w:color="auto"/>
                    <w:right w:val="none" w:sz="0" w:space="0" w:color="auto"/>
                  </w:divBdr>
                  <w:divsChild>
                    <w:div w:id="183981439">
                      <w:marLeft w:val="0"/>
                      <w:marRight w:val="0"/>
                      <w:marTop w:val="0"/>
                      <w:marBottom w:val="0"/>
                      <w:divBdr>
                        <w:top w:val="none" w:sz="0" w:space="0" w:color="auto"/>
                        <w:left w:val="none" w:sz="0" w:space="0" w:color="auto"/>
                        <w:bottom w:val="none" w:sz="0" w:space="0" w:color="auto"/>
                        <w:right w:val="none" w:sz="0" w:space="0" w:color="auto"/>
                      </w:divBdr>
                    </w:div>
                  </w:divsChild>
                </w:div>
                <w:div w:id="1609502000">
                  <w:marLeft w:val="0"/>
                  <w:marRight w:val="0"/>
                  <w:marTop w:val="0"/>
                  <w:marBottom w:val="0"/>
                  <w:divBdr>
                    <w:top w:val="none" w:sz="0" w:space="0" w:color="auto"/>
                    <w:left w:val="none" w:sz="0" w:space="0" w:color="auto"/>
                    <w:bottom w:val="none" w:sz="0" w:space="0" w:color="auto"/>
                    <w:right w:val="none" w:sz="0" w:space="0" w:color="auto"/>
                  </w:divBdr>
                  <w:divsChild>
                    <w:div w:id="1585720786">
                      <w:marLeft w:val="0"/>
                      <w:marRight w:val="0"/>
                      <w:marTop w:val="0"/>
                      <w:marBottom w:val="0"/>
                      <w:divBdr>
                        <w:top w:val="none" w:sz="0" w:space="0" w:color="auto"/>
                        <w:left w:val="none" w:sz="0" w:space="0" w:color="auto"/>
                        <w:bottom w:val="none" w:sz="0" w:space="0" w:color="auto"/>
                        <w:right w:val="none" w:sz="0" w:space="0" w:color="auto"/>
                      </w:divBdr>
                    </w:div>
                  </w:divsChild>
                </w:div>
                <w:div w:id="1918132620">
                  <w:marLeft w:val="0"/>
                  <w:marRight w:val="0"/>
                  <w:marTop w:val="0"/>
                  <w:marBottom w:val="0"/>
                  <w:divBdr>
                    <w:top w:val="none" w:sz="0" w:space="0" w:color="auto"/>
                    <w:left w:val="none" w:sz="0" w:space="0" w:color="auto"/>
                    <w:bottom w:val="none" w:sz="0" w:space="0" w:color="auto"/>
                    <w:right w:val="none" w:sz="0" w:space="0" w:color="auto"/>
                  </w:divBdr>
                  <w:divsChild>
                    <w:div w:id="882526392">
                      <w:marLeft w:val="0"/>
                      <w:marRight w:val="0"/>
                      <w:marTop w:val="0"/>
                      <w:marBottom w:val="0"/>
                      <w:divBdr>
                        <w:top w:val="none" w:sz="0" w:space="0" w:color="auto"/>
                        <w:left w:val="none" w:sz="0" w:space="0" w:color="auto"/>
                        <w:bottom w:val="none" w:sz="0" w:space="0" w:color="auto"/>
                        <w:right w:val="none" w:sz="0" w:space="0" w:color="auto"/>
                      </w:divBdr>
                    </w:div>
                    <w:div w:id="1407653919">
                      <w:marLeft w:val="0"/>
                      <w:marRight w:val="0"/>
                      <w:marTop w:val="0"/>
                      <w:marBottom w:val="0"/>
                      <w:divBdr>
                        <w:top w:val="none" w:sz="0" w:space="0" w:color="auto"/>
                        <w:left w:val="none" w:sz="0" w:space="0" w:color="auto"/>
                        <w:bottom w:val="none" w:sz="0" w:space="0" w:color="auto"/>
                        <w:right w:val="none" w:sz="0" w:space="0" w:color="auto"/>
                      </w:divBdr>
                    </w:div>
                  </w:divsChild>
                </w:div>
                <w:div w:id="1951929739">
                  <w:marLeft w:val="0"/>
                  <w:marRight w:val="0"/>
                  <w:marTop w:val="0"/>
                  <w:marBottom w:val="0"/>
                  <w:divBdr>
                    <w:top w:val="none" w:sz="0" w:space="0" w:color="auto"/>
                    <w:left w:val="none" w:sz="0" w:space="0" w:color="auto"/>
                    <w:bottom w:val="none" w:sz="0" w:space="0" w:color="auto"/>
                    <w:right w:val="none" w:sz="0" w:space="0" w:color="auto"/>
                  </w:divBdr>
                  <w:divsChild>
                    <w:div w:id="1351837606">
                      <w:marLeft w:val="0"/>
                      <w:marRight w:val="0"/>
                      <w:marTop w:val="0"/>
                      <w:marBottom w:val="0"/>
                      <w:divBdr>
                        <w:top w:val="none" w:sz="0" w:space="0" w:color="auto"/>
                        <w:left w:val="none" w:sz="0" w:space="0" w:color="auto"/>
                        <w:bottom w:val="none" w:sz="0" w:space="0" w:color="auto"/>
                        <w:right w:val="none" w:sz="0" w:space="0" w:color="auto"/>
                      </w:divBdr>
                    </w:div>
                  </w:divsChild>
                </w:div>
                <w:div w:id="1961447552">
                  <w:marLeft w:val="0"/>
                  <w:marRight w:val="0"/>
                  <w:marTop w:val="0"/>
                  <w:marBottom w:val="0"/>
                  <w:divBdr>
                    <w:top w:val="none" w:sz="0" w:space="0" w:color="auto"/>
                    <w:left w:val="none" w:sz="0" w:space="0" w:color="auto"/>
                    <w:bottom w:val="none" w:sz="0" w:space="0" w:color="auto"/>
                    <w:right w:val="none" w:sz="0" w:space="0" w:color="auto"/>
                  </w:divBdr>
                  <w:divsChild>
                    <w:div w:id="1622151849">
                      <w:marLeft w:val="0"/>
                      <w:marRight w:val="0"/>
                      <w:marTop w:val="0"/>
                      <w:marBottom w:val="0"/>
                      <w:divBdr>
                        <w:top w:val="none" w:sz="0" w:space="0" w:color="auto"/>
                        <w:left w:val="none" w:sz="0" w:space="0" w:color="auto"/>
                        <w:bottom w:val="none" w:sz="0" w:space="0" w:color="auto"/>
                        <w:right w:val="none" w:sz="0" w:space="0" w:color="auto"/>
                      </w:divBdr>
                    </w:div>
                  </w:divsChild>
                </w:div>
                <w:div w:id="1979216092">
                  <w:marLeft w:val="0"/>
                  <w:marRight w:val="0"/>
                  <w:marTop w:val="0"/>
                  <w:marBottom w:val="0"/>
                  <w:divBdr>
                    <w:top w:val="none" w:sz="0" w:space="0" w:color="auto"/>
                    <w:left w:val="none" w:sz="0" w:space="0" w:color="auto"/>
                    <w:bottom w:val="none" w:sz="0" w:space="0" w:color="auto"/>
                    <w:right w:val="none" w:sz="0" w:space="0" w:color="auto"/>
                  </w:divBdr>
                  <w:divsChild>
                    <w:div w:id="15134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2271">
      <w:bodyDiv w:val="1"/>
      <w:marLeft w:val="0"/>
      <w:marRight w:val="0"/>
      <w:marTop w:val="0"/>
      <w:marBottom w:val="0"/>
      <w:divBdr>
        <w:top w:val="none" w:sz="0" w:space="0" w:color="auto"/>
        <w:left w:val="none" w:sz="0" w:space="0" w:color="auto"/>
        <w:bottom w:val="none" w:sz="0" w:space="0" w:color="auto"/>
        <w:right w:val="none" w:sz="0" w:space="0" w:color="auto"/>
      </w:divBdr>
    </w:div>
    <w:div w:id="1636714956">
      <w:bodyDiv w:val="1"/>
      <w:marLeft w:val="0"/>
      <w:marRight w:val="0"/>
      <w:marTop w:val="0"/>
      <w:marBottom w:val="0"/>
      <w:divBdr>
        <w:top w:val="none" w:sz="0" w:space="0" w:color="auto"/>
        <w:left w:val="none" w:sz="0" w:space="0" w:color="auto"/>
        <w:bottom w:val="none" w:sz="0" w:space="0" w:color="auto"/>
        <w:right w:val="none" w:sz="0" w:space="0" w:color="auto"/>
      </w:divBdr>
    </w:div>
    <w:div w:id="1667511933">
      <w:bodyDiv w:val="1"/>
      <w:marLeft w:val="0"/>
      <w:marRight w:val="0"/>
      <w:marTop w:val="0"/>
      <w:marBottom w:val="0"/>
      <w:divBdr>
        <w:top w:val="none" w:sz="0" w:space="0" w:color="auto"/>
        <w:left w:val="none" w:sz="0" w:space="0" w:color="auto"/>
        <w:bottom w:val="none" w:sz="0" w:space="0" w:color="auto"/>
        <w:right w:val="none" w:sz="0" w:space="0" w:color="auto"/>
      </w:divBdr>
    </w:div>
    <w:div w:id="1718819969">
      <w:bodyDiv w:val="1"/>
      <w:marLeft w:val="0"/>
      <w:marRight w:val="0"/>
      <w:marTop w:val="0"/>
      <w:marBottom w:val="0"/>
      <w:divBdr>
        <w:top w:val="none" w:sz="0" w:space="0" w:color="auto"/>
        <w:left w:val="none" w:sz="0" w:space="0" w:color="auto"/>
        <w:bottom w:val="none" w:sz="0" w:space="0" w:color="auto"/>
        <w:right w:val="none" w:sz="0" w:space="0" w:color="auto"/>
      </w:divBdr>
      <w:divsChild>
        <w:div w:id="14776437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9038436">
      <w:bodyDiv w:val="1"/>
      <w:marLeft w:val="0"/>
      <w:marRight w:val="0"/>
      <w:marTop w:val="0"/>
      <w:marBottom w:val="0"/>
      <w:divBdr>
        <w:top w:val="none" w:sz="0" w:space="0" w:color="auto"/>
        <w:left w:val="none" w:sz="0" w:space="0" w:color="auto"/>
        <w:bottom w:val="none" w:sz="0" w:space="0" w:color="auto"/>
        <w:right w:val="none" w:sz="0" w:space="0" w:color="auto"/>
      </w:divBdr>
    </w:div>
    <w:div w:id="1735004124">
      <w:bodyDiv w:val="1"/>
      <w:marLeft w:val="0"/>
      <w:marRight w:val="0"/>
      <w:marTop w:val="0"/>
      <w:marBottom w:val="0"/>
      <w:divBdr>
        <w:top w:val="none" w:sz="0" w:space="0" w:color="auto"/>
        <w:left w:val="none" w:sz="0" w:space="0" w:color="auto"/>
        <w:bottom w:val="none" w:sz="0" w:space="0" w:color="auto"/>
        <w:right w:val="none" w:sz="0" w:space="0" w:color="auto"/>
      </w:divBdr>
      <w:divsChild>
        <w:div w:id="611058881">
          <w:marLeft w:val="0"/>
          <w:marRight w:val="0"/>
          <w:marTop w:val="0"/>
          <w:marBottom w:val="0"/>
          <w:divBdr>
            <w:top w:val="none" w:sz="0" w:space="0" w:color="auto"/>
            <w:left w:val="none" w:sz="0" w:space="0" w:color="auto"/>
            <w:bottom w:val="none" w:sz="0" w:space="0" w:color="auto"/>
            <w:right w:val="none" w:sz="0" w:space="0" w:color="auto"/>
          </w:divBdr>
          <w:divsChild>
            <w:div w:id="1764182389">
              <w:marLeft w:val="0"/>
              <w:marRight w:val="0"/>
              <w:marTop w:val="0"/>
              <w:marBottom w:val="0"/>
              <w:divBdr>
                <w:top w:val="none" w:sz="0" w:space="0" w:color="auto"/>
                <w:left w:val="none" w:sz="0" w:space="0" w:color="auto"/>
                <w:bottom w:val="none" w:sz="0" w:space="0" w:color="auto"/>
                <w:right w:val="none" w:sz="0" w:space="0" w:color="auto"/>
              </w:divBdr>
              <w:divsChild>
                <w:div w:id="1028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29920">
      <w:bodyDiv w:val="1"/>
      <w:marLeft w:val="0"/>
      <w:marRight w:val="0"/>
      <w:marTop w:val="0"/>
      <w:marBottom w:val="0"/>
      <w:divBdr>
        <w:top w:val="none" w:sz="0" w:space="0" w:color="auto"/>
        <w:left w:val="none" w:sz="0" w:space="0" w:color="auto"/>
        <w:bottom w:val="none" w:sz="0" w:space="0" w:color="auto"/>
        <w:right w:val="none" w:sz="0" w:space="0" w:color="auto"/>
      </w:divBdr>
      <w:divsChild>
        <w:div w:id="367461499">
          <w:marLeft w:val="0"/>
          <w:marRight w:val="0"/>
          <w:marTop w:val="0"/>
          <w:marBottom w:val="0"/>
          <w:divBdr>
            <w:top w:val="none" w:sz="0" w:space="0" w:color="auto"/>
            <w:left w:val="none" w:sz="0" w:space="0" w:color="auto"/>
            <w:bottom w:val="none" w:sz="0" w:space="0" w:color="auto"/>
            <w:right w:val="none" w:sz="0" w:space="0" w:color="auto"/>
          </w:divBdr>
          <w:divsChild>
            <w:div w:id="2115515039">
              <w:marLeft w:val="0"/>
              <w:marRight w:val="0"/>
              <w:marTop w:val="0"/>
              <w:marBottom w:val="0"/>
              <w:divBdr>
                <w:top w:val="none" w:sz="0" w:space="0" w:color="auto"/>
                <w:left w:val="none" w:sz="0" w:space="0" w:color="auto"/>
                <w:bottom w:val="none" w:sz="0" w:space="0" w:color="auto"/>
                <w:right w:val="none" w:sz="0" w:space="0" w:color="auto"/>
              </w:divBdr>
              <w:divsChild>
                <w:div w:id="912471494">
                  <w:marLeft w:val="0"/>
                  <w:marRight w:val="0"/>
                  <w:marTop w:val="0"/>
                  <w:marBottom w:val="0"/>
                  <w:divBdr>
                    <w:top w:val="none" w:sz="0" w:space="0" w:color="auto"/>
                    <w:left w:val="none" w:sz="0" w:space="0" w:color="auto"/>
                    <w:bottom w:val="none" w:sz="0" w:space="0" w:color="auto"/>
                    <w:right w:val="none" w:sz="0" w:space="0" w:color="auto"/>
                  </w:divBdr>
                  <w:divsChild>
                    <w:div w:id="1307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90232">
      <w:bodyDiv w:val="1"/>
      <w:marLeft w:val="0"/>
      <w:marRight w:val="0"/>
      <w:marTop w:val="0"/>
      <w:marBottom w:val="0"/>
      <w:divBdr>
        <w:top w:val="none" w:sz="0" w:space="0" w:color="auto"/>
        <w:left w:val="none" w:sz="0" w:space="0" w:color="auto"/>
        <w:bottom w:val="none" w:sz="0" w:space="0" w:color="auto"/>
        <w:right w:val="none" w:sz="0" w:space="0" w:color="auto"/>
      </w:divBdr>
    </w:div>
    <w:div w:id="1966614023">
      <w:bodyDiv w:val="1"/>
      <w:marLeft w:val="0"/>
      <w:marRight w:val="0"/>
      <w:marTop w:val="0"/>
      <w:marBottom w:val="0"/>
      <w:divBdr>
        <w:top w:val="none" w:sz="0" w:space="0" w:color="auto"/>
        <w:left w:val="none" w:sz="0" w:space="0" w:color="auto"/>
        <w:bottom w:val="none" w:sz="0" w:space="0" w:color="auto"/>
        <w:right w:val="none" w:sz="0" w:space="0" w:color="auto"/>
      </w:divBdr>
      <w:divsChild>
        <w:div w:id="890580051">
          <w:marLeft w:val="0"/>
          <w:marRight w:val="0"/>
          <w:marTop w:val="0"/>
          <w:marBottom w:val="0"/>
          <w:divBdr>
            <w:top w:val="none" w:sz="0" w:space="0" w:color="auto"/>
            <w:left w:val="none" w:sz="0" w:space="0" w:color="auto"/>
            <w:bottom w:val="none" w:sz="0" w:space="0" w:color="auto"/>
            <w:right w:val="none" w:sz="0" w:space="0" w:color="auto"/>
          </w:divBdr>
          <w:divsChild>
            <w:div w:id="343753797">
              <w:marLeft w:val="0"/>
              <w:marRight w:val="0"/>
              <w:marTop w:val="0"/>
              <w:marBottom w:val="0"/>
              <w:divBdr>
                <w:top w:val="none" w:sz="0" w:space="0" w:color="auto"/>
                <w:left w:val="none" w:sz="0" w:space="0" w:color="auto"/>
                <w:bottom w:val="none" w:sz="0" w:space="0" w:color="auto"/>
                <w:right w:val="none" w:sz="0" w:space="0" w:color="auto"/>
              </w:divBdr>
              <w:divsChild>
                <w:div w:id="1765032692">
                  <w:marLeft w:val="0"/>
                  <w:marRight w:val="0"/>
                  <w:marTop w:val="0"/>
                  <w:marBottom w:val="0"/>
                  <w:divBdr>
                    <w:top w:val="none" w:sz="0" w:space="0" w:color="auto"/>
                    <w:left w:val="none" w:sz="0" w:space="0" w:color="auto"/>
                    <w:bottom w:val="none" w:sz="0" w:space="0" w:color="auto"/>
                    <w:right w:val="none" w:sz="0" w:space="0" w:color="auto"/>
                  </w:divBdr>
                  <w:divsChild>
                    <w:div w:id="19265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77313">
      <w:bodyDiv w:val="1"/>
      <w:marLeft w:val="0"/>
      <w:marRight w:val="0"/>
      <w:marTop w:val="0"/>
      <w:marBottom w:val="0"/>
      <w:divBdr>
        <w:top w:val="none" w:sz="0" w:space="0" w:color="auto"/>
        <w:left w:val="none" w:sz="0" w:space="0" w:color="auto"/>
        <w:bottom w:val="none" w:sz="0" w:space="0" w:color="auto"/>
        <w:right w:val="none" w:sz="0" w:space="0" w:color="auto"/>
      </w:divBdr>
      <w:divsChild>
        <w:div w:id="730616831">
          <w:marLeft w:val="0"/>
          <w:marRight w:val="0"/>
          <w:marTop w:val="0"/>
          <w:marBottom w:val="0"/>
          <w:divBdr>
            <w:top w:val="none" w:sz="0" w:space="0" w:color="auto"/>
            <w:left w:val="none" w:sz="0" w:space="0" w:color="auto"/>
            <w:bottom w:val="none" w:sz="0" w:space="0" w:color="auto"/>
            <w:right w:val="none" w:sz="0" w:space="0" w:color="auto"/>
          </w:divBdr>
          <w:divsChild>
            <w:div w:id="1227762739">
              <w:marLeft w:val="0"/>
              <w:marRight w:val="0"/>
              <w:marTop w:val="0"/>
              <w:marBottom w:val="0"/>
              <w:divBdr>
                <w:top w:val="none" w:sz="0" w:space="0" w:color="auto"/>
                <w:left w:val="none" w:sz="0" w:space="0" w:color="auto"/>
                <w:bottom w:val="none" w:sz="0" w:space="0" w:color="auto"/>
                <w:right w:val="none" w:sz="0" w:space="0" w:color="auto"/>
              </w:divBdr>
              <w:divsChild>
                <w:div w:id="1264918646">
                  <w:marLeft w:val="0"/>
                  <w:marRight w:val="0"/>
                  <w:marTop w:val="0"/>
                  <w:marBottom w:val="0"/>
                  <w:divBdr>
                    <w:top w:val="none" w:sz="0" w:space="0" w:color="auto"/>
                    <w:left w:val="none" w:sz="0" w:space="0" w:color="auto"/>
                    <w:bottom w:val="none" w:sz="0" w:space="0" w:color="auto"/>
                    <w:right w:val="none" w:sz="0" w:space="0" w:color="auto"/>
                  </w:divBdr>
                  <w:divsChild>
                    <w:div w:id="1276985684">
                      <w:marLeft w:val="0"/>
                      <w:marRight w:val="0"/>
                      <w:marTop w:val="0"/>
                      <w:marBottom w:val="0"/>
                      <w:divBdr>
                        <w:top w:val="none" w:sz="0" w:space="0" w:color="auto"/>
                        <w:left w:val="none" w:sz="0" w:space="0" w:color="auto"/>
                        <w:bottom w:val="none" w:sz="0" w:space="0" w:color="auto"/>
                        <w:right w:val="none" w:sz="0" w:space="0" w:color="auto"/>
                      </w:divBdr>
                      <w:divsChild>
                        <w:div w:id="2555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744">
                  <w:marLeft w:val="0"/>
                  <w:marRight w:val="0"/>
                  <w:marTop w:val="0"/>
                  <w:marBottom w:val="0"/>
                  <w:divBdr>
                    <w:top w:val="none" w:sz="0" w:space="0" w:color="auto"/>
                    <w:left w:val="none" w:sz="0" w:space="0" w:color="auto"/>
                    <w:bottom w:val="none" w:sz="0" w:space="0" w:color="auto"/>
                    <w:right w:val="none" w:sz="0" w:space="0" w:color="auto"/>
                  </w:divBdr>
                  <w:divsChild>
                    <w:div w:id="18664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54708">
      <w:bodyDiv w:val="1"/>
      <w:marLeft w:val="0"/>
      <w:marRight w:val="0"/>
      <w:marTop w:val="0"/>
      <w:marBottom w:val="0"/>
      <w:divBdr>
        <w:top w:val="none" w:sz="0" w:space="0" w:color="auto"/>
        <w:left w:val="none" w:sz="0" w:space="0" w:color="auto"/>
        <w:bottom w:val="none" w:sz="0" w:space="0" w:color="auto"/>
        <w:right w:val="none" w:sz="0" w:space="0" w:color="auto"/>
      </w:divBdr>
    </w:div>
    <w:div w:id="2036037986">
      <w:bodyDiv w:val="1"/>
      <w:marLeft w:val="0"/>
      <w:marRight w:val="0"/>
      <w:marTop w:val="0"/>
      <w:marBottom w:val="0"/>
      <w:divBdr>
        <w:top w:val="none" w:sz="0" w:space="0" w:color="auto"/>
        <w:left w:val="none" w:sz="0" w:space="0" w:color="auto"/>
        <w:bottom w:val="none" w:sz="0" w:space="0" w:color="auto"/>
        <w:right w:val="none" w:sz="0" w:space="0" w:color="auto"/>
      </w:divBdr>
    </w:div>
    <w:div w:id="2043899593">
      <w:bodyDiv w:val="1"/>
      <w:marLeft w:val="0"/>
      <w:marRight w:val="0"/>
      <w:marTop w:val="0"/>
      <w:marBottom w:val="0"/>
      <w:divBdr>
        <w:top w:val="none" w:sz="0" w:space="0" w:color="auto"/>
        <w:left w:val="none" w:sz="0" w:space="0" w:color="auto"/>
        <w:bottom w:val="none" w:sz="0" w:space="0" w:color="auto"/>
        <w:right w:val="none" w:sz="0" w:space="0" w:color="auto"/>
      </w:divBdr>
    </w:div>
    <w:div w:id="2046712400">
      <w:bodyDiv w:val="1"/>
      <w:marLeft w:val="0"/>
      <w:marRight w:val="0"/>
      <w:marTop w:val="0"/>
      <w:marBottom w:val="0"/>
      <w:divBdr>
        <w:top w:val="none" w:sz="0" w:space="0" w:color="auto"/>
        <w:left w:val="none" w:sz="0" w:space="0" w:color="auto"/>
        <w:bottom w:val="none" w:sz="0" w:space="0" w:color="auto"/>
        <w:right w:val="none" w:sz="0" w:space="0" w:color="auto"/>
      </w:divBdr>
      <w:divsChild>
        <w:div w:id="744574918">
          <w:marLeft w:val="0"/>
          <w:marRight w:val="0"/>
          <w:marTop w:val="0"/>
          <w:marBottom w:val="0"/>
          <w:divBdr>
            <w:top w:val="none" w:sz="0" w:space="0" w:color="auto"/>
            <w:left w:val="none" w:sz="0" w:space="0" w:color="auto"/>
            <w:bottom w:val="none" w:sz="0" w:space="0" w:color="auto"/>
            <w:right w:val="none" w:sz="0" w:space="0" w:color="auto"/>
          </w:divBdr>
          <w:divsChild>
            <w:div w:id="1426612262">
              <w:marLeft w:val="0"/>
              <w:marRight w:val="0"/>
              <w:marTop w:val="0"/>
              <w:marBottom w:val="0"/>
              <w:divBdr>
                <w:top w:val="none" w:sz="0" w:space="0" w:color="auto"/>
                <w:left w:val="none" w:sz="0" w:space="0" w:color="auto"/>
                <w:bottom w:val="none" w:sz="0" w:space="0" w:color="auto"/>
                <w:right w:val="none" w:sz="0" w:space="0" w:color="auto"/>
              </w:divBdr>
              <w:divsChild>
                <w:div w:id="51851620">
                  <w:marLeft w:val="0"/>
                  <w:marRight w:val="0"/>
                  <w:marTop w:val="0"/>
                  <w:marBottom w:val="0"/>
                  <w:divBdr>
                    <w:top w:val="none" w:sz="0" w:space="0" w:color="auto"/>
                    <w:left w:val="none" w:sz="0" w:space="0" w:color="auto"/>
                    <w:bottom w:val="none" w:sz="0" w:space="0" w:color="auto"/>
                    <w:right w:val="none" w:sz="0" w:space="0" w:color="auto"/>
                  </w:divBdr>
                  <w:divsChild>
                    <w:div w:id="878977126">
                      <w:marLeft w:val="0"/>
                      <w:marRight w:val="0"/>
                      <w:marTop w:val="0"/>
                      <w:marBottom w:val="0"/>
                      <w:divBdr>
                        <w:top w:val="none" w:sz="0" w:space="0" w:color="auto"/>
                        <w:left w:val="none" w:sz="0" w:space="0" w:color="auto"/>
                        <w:bottom w:val="none" w:sz="0" w:space="0" w:color="auto"/>
                        <w:right w:val="none" w:sz="0" w:space="0" w:color="auto"/>
                      </w:divBdr>
                    </w:div>
                  </w:divsChild>
                </w:div>
                <w:div w:id="262803498">
                  <w:marLeft w:val="0"/>
                  <w:marRight w:val="0"/>
                  <w:marTop w:val="0"/>
                  <w:marBottom w:val="0"/>
                  <w:divBdr>
                    <w:top w:val="none" w:sz="0" w:space="0" w:color="auto"/>
                    <w:left w:val="none" w:sz="0" w:space="0" w:color="auto"/>
                    <w:bottom w:val="none" w:sz="0" w:space="0" w:color="auto"/>
                    <w:right w:val="none" w:sz="0" w:space="0" w:color="auto"/>
                  </w:divBdr>
                  <w:divsChild>
                    <w:div w:id="1138958379">
                      <w:marLeft w:val="0"/>
                      <w:marRight w:val="0"/>
                      <w:marTop w:val="0"/>
                      <w:marBottom w:val="0"/>
                      <w:divBdr>
                        <w:top w:val="none" w:sz="0" w:space="0" w:color="auto"/>
                        <w:left w:val="none" w:sz="0" w:space="0" w:color="auto"/>
                        <w:bottom w:val="none" w:sz="0" w:space="0" w:color="auto"/>
                        <w:right w:val="none" w:sz="0" w:space="0" w:color="auto"/>
                      </w:divBdr>
                      <w:divsChild>
                        <w:div w:id="493691328">
                          <w:marLeft w:val="0"/>
                          <w:marRight w:val="0"/>
                          <w:marTop w:val="0"/>
                          <w:marBottom w:val="0"/>
                          <w:divBdr>
                            <w:top w:val="none" w:sz="0" w:space="0" w:color="auto"/>
                            <w:left w:val="none" w:sz="0" w:space="0" w:color="auto"/>
                            <w:bottom w:val="none" w:sz="0" w:space="0" w:color="auto"/>
                            <w:right w:val="none" w:sz="0" w:space="0" w:color="auto"/>
                          </w:divBdr>
                        </w:div>
                      </w:divsChild>
                    </w:div>
                    <w:div w:id="2084569378">
                      <w:marLeft w:val="0"/>
                      <w:marRight w:val="0"/>
                      <w:marTop w:val="0"/>
                      <w:marBottom w:val="0"/>
                      <w:divBdr>
                        <w:top w:val="none" w:sz="0" w:space="0" w:color="auto"/>
                        <w:left w:val="none" w:sz="0" w:space="0" w:color="auto"/>
                        <w:bottom w:val="none" w:sz="0" w:space="0" w:color="auto"/>
                        <w:right w:val="none" w:sz="0" w:space="0" w:color="auto"/>
                      </w:divBdr>
                      <w:divsChild>
                        <w:div w:id="4224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6723">
                  <w:marLeft w:val="0"/>
                  <w:marRight w:val="0"/>
                  <w:marTop w:val="0"/>
                  <w:marBottom w:val="0"/>
                  <w:divBdr>
                    <w:top w:val="none" w:sz="0" w:space="0" w:color="auto"/>
                    <w:left w:val="none" w:sz="0" w:space="0" w:color="auto"/>
                    <w:bottom w:val="none" w:sz="0" w:space="0" w:color="auto"/>
                    <w:right w:val="none" w:sz="0" w:space="0" w:color="auto"/>
                  </w:divBdr>
                  <w:divsChild>
                    <w:div w:id="1380788045">
                      <w:marLeft w:val="0"/>
                      <w:marRight w:val="0"/>
                      <w:marTop w:val="0"/>
                      <w:marBottom w:val="0"/>
                      <w:divBdr>
                        <w:top w:val="none" w:sz="0" w:space="0" w:color="auto"/>
                        <w:left w:val="none" w:sz="0" w:space="0" w:color="auto"/>
                        <w:bottom w:val="none" w:sz="0" w:space="0" w:color="auto"/>
                        <w:right w:val="none" w:sz="0" w:space="0" w:color="auto"/>
                      </w:divBdr>
                    </w:div>
                    <w:div w:id="1404374582">
                      <w:marLeft w:val="0"/>
                      <w:marRight w:val="0"/>
                      <w:marTop w:val="0"/>
                      <w:marBottom w:val="0"/>
                      <w:divBdr>
                        <w:top w:val="none" w:sz="0" w:space="0" w:color="auto"/>
                        <w:left w:val="none" w:sz="0" w:space="0" w:color="auto"/>
                        <w:bottom w:val="none" w:sz="0" w:space="0" w:color="auto"/>
                        <w:right w:val="none" w:sz="0" w:space="0" w:color="auto"/>
                      </w:divBdr>
                    </w:div>
                  </w:divsChild>
                </w:div>
                <w:div w:id="1576739681">
                  <w:marLeft w:val="0"/>
                  <w:marRight w:val="0"/>
                  <w:marTop w:val="0"/>
                  <w:marBottom w:val="0"/>
                  <w:divBdr>
                    <w:top w:val="none" w:sz="0" w:space="0" w:color="auto"/>
                    <w:left w:val="none" w:sz="0" w:space="0" w:color="auto"/>
                    <w:bottom w:val="none" w:sz="0" w:space="0" w:color="auto"/>
                    <w:right w:val="none" w:sz="0" w:space="0" w:color="auto"/>
                  </w:divBdr>
                  <w:divsChild>
                    <w:div w:id="127743636">
                      <w:marLeft w:val="0"/>
                      <w:marRight w:val="0"/>
                      <w:marTop w:val="0"/>
                      <w:marBottom w:val="0"/>
                      <w:divBdr>
                        <w:top w:val="none" w:sz="0" w:space="0" w:color="auto"/>
                        <w:left w:val="none" w:sz="0" w:space="0" w:color="auto"/>
                        <w:bottom w:val="none" w:sz="0" w:space="0" w:color="auto"/>
                        <w:right w:val="none" w:sz="0" w:space="0" w:color="auto"/>
                      </w:divBdr>
                    </w:div>
                    <w:div w:id="1676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4568">
          <w:marLeft w:val="0"/>
          <w:marRight w:val="0"/>
          <w:marTop w:val="0"/>
          <w:marBottom w:val="0"/>
          <w:divBdr>
            <w:top w:val="none" w:sz="0" w:space="0" w:color="auto"/>
            <w:left w:val="none" w:sz="0" w:space="0" w:color="auto"/>
            <w:bottom w:val="none" w:sz="0" w:space="0" w:color="auto"/>
            <w:right w:val="none" w:sz="0" w:space="0" w:color="auto"/>
          </w:divBdr>
          <w:divsChild>
            <w:div w:id="1761872221">
              <w:marLeft w:val="0"/>
              <w:marRight w:val="0"/>
              <w:marTop w:val="0"/>
              <w:marBottom w:val="0"/>
              <w:divBdr>
                <w:top w:val="none" w:sz="0" w:space="0" w:color="auto"/>
                <w:left w:val="none" w:sz="0" w:space="0" w:color="auto"/>
                <w:bottom w:val="none" w:sz="0" w:space="0" w:color="auto"/>
                <w:right w:val="none" w:sz="0" w:space="0" w:color="auto"/>
              </w:divBdr>
              <w:divsChild>
                <w:div w:id="1953122168">
                  <w:marLeft w:val="0"/>
                  <w:marRight w:val="0"/>
                  <w:marTop w:val="0"/>
                  <w:marBottom w:val="0"/>
                  <w:divBdr>
                    <w:top w:val="none" w:sz="0" w:space="0" w:color="auto"/>
                    <w:left w:val="none" w:sz="0" w:space="0" w:color="auto"/>
                    <w:bottom w:val="none" w:sz="0" w:space="0" w:color="auto"/>
                    <w:right w:val="none" w:sz="0" w:space="0" w:color="auto"/>
                  </w:divBdr>
                  <w:divsChild>
                    <w:div w:id="1996837173">
                      <w:marLeft w:val="0"/>
                      <w:marRight w:val="0"/>
                      <w:marTop w:val="0"/>
                      <w:marBottom w:val="0"/>
                      <w:divBdr>
                        <w:top w:val="none" w:sz="0" w:space="0" w:color="auto"/>
                        <w:left w:val="none" w:sz="0" w:space="0" w:color="auto"/>
                        <w:bottom w:val="none" w:sz="0" w:space="0" w:color="auto"/>
                        <w:right w:val="none" w:sz="0" w:space="0" w:color="auto"/>
                      </w:divBdr>
                    </w:div>
                  </w:divsChild>
                </w:div>
                <w:div w:id="2128622525">
                  <w:marLeft w:val="0"/>
                  <w:marRight w:val="0"/>
                  <w:marTop w:val="0"/>
                  <w:marBottom w:val="0"/>
                  <w:divBdr>
                    <w:top w:val="none" w:sz="0" w:space="0" w:color="auto"/>
                    <w:left w:val="none" w:sz="0" w:space="0" w:color="auto"/>
                    <w:bottom w:val="none" w:sz="0" w:space="0" w:color="auto"/>
                    <w:right w:val="none" w:sz="0" w:space="0" w:color="auto"/>
                  </w:divBdr>
                  <w:divsChild>
                    <w:div w:id="1120567165">
                      <w:marLeft w:val="0"/>
                      <w:marRight w:val="0"/>
                      <w:marTop w:val="0"/>
                      <w:marBottom w:val="0"/>
                      <w:divBdr>
                        <w:top w:val="none" w:sz="0" w:space="0" w:color="auto"/>
                        <w:left w:val="none" w:sz="0" w:space="0" w:color="auto"/>
                        <w:bottom w:val="none" w:sz="0" w:space="0" w:color="auto"/>
                        <w:right w:val="none" w:sz="0" w:space="0" w:color="auto"/>
                      </w:divBdr>
                    </w:div>
                    <w:div w:id="1277251821">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7679">
      <w:bodyDiv w:val="1"/>
      <w:marLeft w:val="0"/>
      <w:marRight w:val="0"/>
      <w:marTop w:val="0"/>
      <w:marBottom w:val="0"/>
      <w:divBdr>
        <w:top w:val="none" w:sz="0" w:space="0" w:color="auto"/>
        <w:left w:val="none" w:sz="0" w:space="0" w:color="auto"/>
        <w:bottom w:val="none" w:sz="0" w:space="0" w:color="auto"/>
        <w:right w:val="none" w:sz="0" w:space="0" w:color="auto"/>
      </w:divBdr>
      <w:divsChild>
        <w:div w:id="850336690">
          <w:marLeft w:val="0"/>
          <w:marRight w:val="0"/>
          <w:marTop w:val="0"/>
          <w:marBottom w:val="0"/>
          <w:divBdr>
            <w:top w:val="none" w:sz="0" w:space="0" w:color="auto"/>
            <w:left w:val="none" w:sz="0" w:space="0" w:color="auto"/>
            <w:bottom w:val="none" w:sz="0" w:space="0" w:color="auto"/>
            <w:right w:val="none" w:sz="0" w:space="0" w:color="auto"/>
          </w:divBdr>
          <w:divsChild>
            <w:div w:id="1518960173">
              <w:marLeft w:val="0"/>
              <w:marRight w:val="0"/>
              <w:marTop w:val="0"/>
              <w:marBottom w:val="0"/>
              <w:divBdr>
                <w:top w:val="none" w:sz="0" w:space="0" w:color="auto"/>
                <w:left w:val="none" w:sz="0" w:space="0" w:color="auto"/>
                <w:bottom w:val="none" w:sz="0" w:space="0" w:color="auto"/>
                <w:right w:val="none" w:sz="0" w:space="0" w:color="auto"/>
              </w:divBdr>
              <w:divsChild>
                <w:div w:id="678049124">
                  <w:marLeft w:val="0"/>
                  <w:marRight w:val="400"/>
                  <w:marTop w:val="0"/>
                  <w:marBottom w:val="400"/>
                  <w:divBdr>
                    <w:top w:val="none" w:sz="0" w:space="0" w:color="auto"/>
                    <w:left w:val="none" w:sz="0" w:space="0" w:color="auto"/>
                    <w:bottom w:val="single" w:sz="6" w:space="24" w:color="F3F3F3"/>
                    <w:right w:val="none" w:sz="0" w:space="0" w:color="auto"/>
                  </w:divBdr>
                  <w:divsChild>
                    <w:div w:id="1691688242">
                      <w:marLeft w:val="0"/>
                      <w:marRight w:val="0"/>
                      <w:marTop w:val="0"/>
                      <w:marBottom w:val="0"/>
                      <w:divBdr>
                        <w:top w:val="none" w:sz="0" w:space="0" w:color="auto"/>
                        <w:left w:val="none" w:sz="0" w:space="0" w:color="auto"/>
                        <w:bottom w:val="none" w:sz="0" w:space="0" w:color="auto"/>
                        <w:right w:val="none" w:sz="0" w:space="0" w:color="auto"/>
                      </w:divBdr>
                      <w:divsChild>
                        <w:div w:id="14958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36839">
          <w:marLeft w:val="0"/>
          <w:marRight w:val="0"/>
          <w:marTop w:val="0"/>
          <w:marBottom w:val="0"/>
          <w:divBdr>
            <w:top w:val="none" w:sz="0" w:space="0" w:color="auto"/>
            <w:left w:val="none" w:sz="0" w:space="0" w:color="auto"/>
            <w:bottom w:val="none" w:sz="0" w:space="0" w:color="auto"/>
            <w:right w:val="none" w:sz="0" w:space="0" w:color="auto"/>
          </w:divBdr>
          <w:divsChild>
            <w:div w:id="799569513">
              <w:marLeft w:val="0"/>
              <w:marRight w:val="0"/>
              <w:marTop w:val="0"/>
              <w:marBottom w:val="0"/>
              <w:divBdr>
                <w:top w:val="none" w:sz="0" w:space="0" w:color="auto"/>
                <w:left w:val="none" w:sz="0" w:space="0" w:color="auto"/>
                <w:bottom w:val="none" w:sz="0" w:space="0" w:color="auto"/>
                <w:right w:val="none" w:sz="0" w:space="0" w:color="auto"/>
              </w:divBdr>
              <w:divsChild>
                <w:div w:id="469326665">
                  <w:marLeft w:val="0"/>
                  <w:marRight w:val="400"/>
                  <w:marTop w:val="0"/>
                  <w:marBottom w:val="400"/>
                  <w:divBdr>
                    <w:top w:val="none" w:sz="0" w:space="0" w:color="auto"/>
                    <w:left w:val="none" w:sz="0" w:space="0" w:color="auto"/>
                    <w:bottom w:val="none" w:sz="0" w:space="0" w:color="auto"/>
                    <w:right w:val="none" w:sz="0" w:space="0" w:color="auto"/>
                  </w:divBdr>
                  <w:divsChild>
                    <w:div w:id="1259409840">
                      <w:marLeft w:val="0"/>
                      <w:marRight w:val="0"/>
                      <w:marTop w:val="0"/>
                      <w:marBottom w:val="0"/>
                      <w:divBdr>
                        <w:top w:val="none" w:sz="0" w:space="0" w:color="auto"/>
                        <w:left w:val="none" w:sz="0" w:space="0" w:color="auto"/>
                        <w:bottom w:val="none" w:sz="0" w:space="0" w:color="auto"/>
                        <w:right w:val="none" w:sz="0" w:space="0" w:color="auto"/>
                      </w:divBdr>
                      <w:divsChild>
                        <w:div w:id="20885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19162">
      <w:bodyDiv w:val="1"/>
      <w:marLeft w:val="0"/>
      <w:marRight w:val="0"/>
      <w:marTop w:val="0"/>
      <w:marBottom w:val="0"/>
      <w:divBdr>
        <w:top w:val="none" w:sz="0" w:space="0" w:color="auto"/>
        <w:left w:val="none" w:sz="0" w:space="0" w:color="auto"/>
        <w:bottom w:val="none" w:sz="0" w:space="0" w:color="auto"/>
        <w:right w:val="none" w:sz="0" w:space="0" w:color="auto"/>
      </w:divBdr>
    </w:div>
    <w:div w:id="2120223774">
      <w:bodyDiv w:val="1"/>
      <w:marLeft w:val="0"/>
      <w:marRight w:val="0"/>
      <w:marTop w:val="0"/>
      <w:marBottom w:val="0"/>
      <w:divBdr>
        <w:top w:val="none" w:sz="0" w:space="0" w:color="auto"/>
        <w:left w:val="none" w:sz="0" w:space="0" w:color="auto"/>
        <w:bottom w:val="none" w:sz="0" w:space="0" w:color="auto"/>
        <w:right w:val="none" w:sz="0" w:space="0" w:color="auto"/>
      </w:divBdr>
      <w:divsChild>
        <w:div w:id="2045013870">
          <w:marLeft w:val="0"/>
          <w:marRight w:val="0"/>
          <w:marTop w:val="0"/>
          <w:marBottom w:val="0"/>
          <w:divBdr>
            <w:top w:val="none" w:sz="0" w:space="0" w:color="auto"/>
            <w:left w:val="none" w:sz="0" w:space="0" w:color="auto"/>
            <w:bottom w:val="none" w:sz="0" w:space="0" w:color="auto"/>
            <w:right w:val="none" w:sz="0" w:space="0" w:color="auto"/>
          </w:divBdr>
          <w:divsChild>
            <w:div w:id="1630824011">
              <w:marLeft w:val="0"/>
              <w:marRight w:val="0"/>
              <w:marTop w:val="0"/>
              <w:marBottom w:val="0"/>
              <w:divBdr>
                <w:top w:val="none" w:sz="0" w:space="0" w:color="auto"/>
                <w:left w:val="none" w:sz="0" w:space="0" w:color="auto"/>
                <w:bottom w:val="none" w:sz="0" w:space="0" w:color="auto"/>
                <w:right w:val="none" w:sz="0" w:space="0" w:color="auto"/>
              </w:divBdr>
              <w:divsChild>
                <w:div w:id="13037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54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becca@johnstonkzn.co.za" TargetMode="External"/><Relationship Id="rId18" Type="http://schemas.openxmlformats.org/officeDocument/2006/relationships/hyperlink" Target="mailto:Bradley.frolick@lawtonsafric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onklemperer@wylie.co.za" TargetMode="External"/><Relationship Id="rId7" Type="http://schemas.openxmlformats.org/officeDocument/2006/relationships/endnotes" Target="endnotes.xml"/><Relationship Id="rId12" Type="http://schemas.openxmlformats.org/officeDocument/2006/relationships/hyperlink" Target="mailto:andrew@johnstonkzn.co.za" TargetMode="External"/><Relationship Id="rId17" Type="http://schemas.openxmlformats.org/officeDocument/2006/relationships/hyperlink" Target="mailto:jeff.buckland@lwatonsafrica.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ongiwe@rouxlegal.com" TargetMode="External"/><Relationship Id="rId20" Type="http://schemas.openxmlformats.org/officeDocument/2006/relationships/hyperlink" Target="mailto:raman@wyli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ndre@smitsew.co.z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asper@rouxlegal.com" TargetMode="External"/><Relationship Id="rId23" Type="http://schemas.openxmlformats.org/officeDocument/2006/relationships/hyperlink" Target="mailto:Mramapala@kr-inc.co.za" TargetMode="External"/><Relationship Id="rId10" Type="http://schemas.openxmlformats.org/officeDocument/2006/relationships/hyperlink" Target="mailto:bouwer@smitsew.co.za" TargetMode="External"/><Relationship Id="rId19" Type="http://schemas.openxmlformats.org/officeDocument/2006/relationships/hyperlink" Target="mailto:Veronica.vurgarellis@lawtonsafrica.com"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ashley@johnstonkzn.co.za" TargetMode="External"/><Relationship Id="rId22" Type="http://schemas.openxmlformats.org/officeDocument/2006/relationships/hyperlink" Target="mailto:szondo@kr-inc.co.z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15%5d%20ZASCA%2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24A4-1929-488E-BBEA-AF306204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26333</Words>
  <Characters>150099</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IN THE COMMISSION FOR CONCILIATION MEDIATION AND ARBITRATION (CCMA)</vt:lpstr>
    </vt:vector>
  </TitlesOfParts>
  <Manager/>
  <Company/>
  <LinksUpToDate>false</LinksUpToDate>
  <CharactersWithSpaces>176080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COMMISSION FOR CONCILIATION MEDIATION AND ARBITRATION (CCMA)</dc:title>
  <dc:subject/>
  <dc:creator>Narissa</dc:creator>
  <cp:keywords/>
  <dc:description/>
  <cp:lastModifiedBy>Mokone</cp:lastModifiedBy>
  <cp:revision>3</cp:revision>
  <cp:lastPrinted>2023-05-31T08:35:00Z</cp:lastPrinted>
  <dcterms:created xsi:type="dcterms:W3CDTF">2023-05-31T09:15:00Z</dcterms:created>
  <dcterms:modified xsi:type="dcterms:W3CDTF">2023-05-31T09:20:00Z</dcterms:modified>
  <cp:category/>
</cp:coreProperties>
</file>