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F6ED"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55C32F19" wp14:editId="3BF2ADFB">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09EB0ED" w14:textId="77777777" w:rsidR="008D3273" w:rsidRPr="007B0DD3" w:rsidRDefault="008D3273" w:rsidP="008D3273">
      <w:pPr>
        <w:spacing w:line="360" w:lineRule="auto"/>
        <w:contextualSpacing/>
        <w:jc w:val="both"/>
        <w:rPr>
          <w:rFonts w:asciiTheme="minorBidi" w:hAnsiTheme="minorBidi"/>
          <w:b/>
          <w:sz w:val="16"/>
          <w:szCs w:val="16"/>
        </w:rPr>
      </w:pPr>
    </w:p>
    <w:p w14:paraId="02F62AE0"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38D77E62" w14:textId="322B5383"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4C2560">
        <w:rPr>
          <w:rFonts w:asciiTheme="minorBidi" w:hAnsiTheme="minorBidi"/>
          <w:b/>
        </w:rPr>
        <w:t xml:space="preserve">LOCAL </w:t>
      </w:r>
      <w:r w:rsidRPr="007B0DD3">
        <w:rPr>
          <w:rFonts w:asciiTheme="minorBidi" w:hAnsiTheme="minorBidi"/>
          <w:b/>
        </w:rPr>
        <w:t xml:space="preserve">DIVISION, </w:t>
      </w:r>
      <w:r w:rsidR="004C2560">
        <w:rPr>
          <w:rFonts w:asciiTheme="minorBidi" w:hAnsiTheme="minorBidi"/>
          <w:b/>
        </w:rPr>
        <w:t>DURBAN</w:t>
      </w:r>
    </w:p>
    <w:p w14:paraId="3E18597C" w14:textId="77777777" w:rsidR="008D3273" w:rsidRPr="007B0DD3" w:rsidRDefault="008D3273" w:rsidP="008D3273">
      <w:pPr>
        <w:spacing w:line="360" w:lineRule="auto"/>
        <w:contextualSpacing/>
        <w:jc w:val="center"/>
        <w:rPr>
          <w:rFonts w:asciiTheme="minorBidi" w:hAnsiTheme="minorBidi"/>
        </w:rPr>
      </w:pPr>
    </w:p>
    <w:p w14:paraId="472DB965" w14:textId="64086C88"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4C2560">
        <w:rPr>
          <w:rFonts w:asciiTheme="minorBidi" w:hAnsiTheme="minorBidi"/>
          <w:b/>
        </w:rPr>
        <w:t>D</w:t>
      </w:r>
      <w:r w:rsidR="001E1CD2">
        <w:rPr>
          <w:rFonts w:asciiTheme="minorBidi" w:hAnsiTheme="minorBidi"/>
          <w:b/>
        </w:rPr>
        <w:t>3715</w:t>
      </w:r>
      <w:r w:rsidR="004C2560">
        <w:rPr>
          <w:rFonts w:asciiTheme="minorBidi" w:hAnsiTheme="minorBidi"/>
          <w:b/>
        </w:rPr>
        <w:t>/202</w:t>
      </w:r>
      <w:r w:rsidR="00815C30">
        <w:rPr>
          <w:rFonts w:asciiTheme="minorBidi" w:hAnsiTheme="minorBidi"/>
          <w:b/>
        </w:rPr>
        <w:t>1</w:t>
      </w:r>
    </w:p>
    <w:p w14:paraId="402E3F3E"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493D0869" w14:textId="77777777" w:rsidR="008D3273" w:rsidRDefault="008D3273" w:rsidP="008D3273">
      <w:pPr>
        <w:tabs>
          <w:tab w:val="right" w:pos="9072"/>
        </w:tabs>
        <w:spacing w:line="360" w:lineRule="auto"/>
        <w:contextualSpacing/>
        <w:jc w:val="both"/>
        <w:rPr>
          <w:rFonts w:asciiTheme="minorBidi" w:hAnsiTheme="minorBidi"/>
          <w:b/>
          <w:bCs/>
        </w:rPr>
      </w:pPr>
    </w:p>
    <w:p w14:paraId="45788AA5" w14:textId="2FFB9CC3" w:rsidR="008D3273" w:rsidRDefault="000E73F5" w:rsidP="008D3273">
      <w:pPr>
        <w:tabs>
          <w:tab w:val="right" w:pos="9072"/>
        </w:tabs>
        <w:spacing w:line="360" w:lineRule="auto"/>
        <w:contextualSpacing/>
        <w:jc w:val="both"/>
        <w:rPr>
          <w:rFonts w:asciiTheme="minorBidi" w:hAnsiTheme="minorBidi"/>
          <w:b/>
          <w:bCs/>
        </w:rPr>
      </w:pPr>
      <w:r>
        <w:rPr>
          <w:rFonts w:asciiTheme="minorBidi" w:hAnsiTheme="minorBidi"/>
          <w:b/>
          <w:bCs/>
        </w:rPr>
        <w:t>SIVALINGAM PERUMAL</w:t>
      </w:r>
      <w:r w:rsidR="008D3273">
        <w:rPr>
          <w:rFonts w:asciiTheme="minorBidi" w:hAnsiTheme="minorBidi"/>
          <w:b/>
          <w:bCs/>
        </w:rPr>
        <w:t xml:space="preserve"> </w:t>
      </w:r>
      <w:r w:rsidR="008D3273">
        <w:rPr>
          <w:rFonts w:asciiTheme="minorBidi" w:hAnsiTheme="minorBidi"/>
          <w:b/>
          <w:bCs/>
        </w:rPr>
        <w:tab/>
        <w:t>APPLICANT</w:t>
      </w:r>
    </w:p>
    <w:p w14:paraId="1011BACC" w14:textId="77777777" w:rsidR="008D3273" w:rsidRDefault="008D3273" w:rsidP="008D3273">
      <w:pPr>
        <w:tabs>
          <w:tab w:val="right" w:pos="9072"/>
        </w:tabs>
        <w:spacing w:line="360" w:lineRule="auto"/>
        <w:contextualSpacing/>
        <w:jc w:val="both"/>
        <w:rPr>
          <w:rFonts w:asciiTheme="minorBidi" w:hAnsiTheme="minorBidi"/>
          <w:bCs/>
        </w:rPr>
      </w:pPr>
    </w:p>
    <w:p w14:paraId="1337D27E"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5F92EFF5" w14:textId="77777777" w:rsidR="008D3273" w:rsidRDefault="008D3273" w:rsidP="008D3273">
      <w:pPr>
        <w:tabs>
          <w:tab w:val="right" w:pos="9072"/>
        </w:tabs>
        <w:spacing w:line="360" w:lineRule="auto"/>
        <w:contextualSpacing/>
        <w:jc w:val="both"/>
        <w:rPr>
          <w:rFonts w:asciiTheme="minorBidi" w:hAnsiTheme="minorBidi"/>
          <w:b/>
        </w:rPr>
      </w:pPr>
    </w:p>
    <w:p w14:paraId="230C6F16" w14:textId="56EB7842" w:rsidR="008D3273" w:rsidRDefault="000E73F5" w:rsidP="008D3273">
      <w:pPr>
        <w:tabs>
          <w:tab w:val="right" w:pos="9072"/>
        </w:tabs>
        <w:spacing w:line="360" w:lineRule="auto"/>
        <w:contextualSpacing/>
        <w:jc w:val="both"/>
        <w:rPr>
          <w:rFonts w:asciiTheme="minorBidi" w:hAnsiTheme="minorBidi"/>
          <w:b/>
        </w:rPr>
      </w:pPr>
      <w:r>
        <w:rPr>
          <w:rFonts w:asciiTheme="minorBidi" w:hAnsiTheme="minorBidi"/>
          <w:b/>
        </w:rPr>
        <w:t>MANDLA SONGCA</w:t>
      </w:r>
      <w:r w:rsidR="008D3273">
        <w:rPr>
          <w:rFonts w:asciiTheme="minorBidi" w:hAnsiTheme="minorBidi"/>
          <w:b/>
        </w:rPr>
        <w:tab/>
      </w:r>
      <w:r>
        <w:rPr>
          <w:rFonts w:asciiTheme="minorBidi" w:hAnsiTheme="minorBidi"/>
          <w:b/>
        </w:rPr>
        <w:t xml:space="preserve">FIRST </w:t>
      </w:r>
      <w:r w:rsidR="008D3273">
        <w:rPr>
          <w:rFonts w:asciiTheme="minorBidi" w:hAnsiTheme="minorBidi"/>
          <w:b/>
        </w:rPr>
        <w:t>RESPONDENT</w:t>
      </w:r>
    </w:p>
    <w:p w14:paraId="22715944" w14:textId="4586D1DD" w:rsidR="000E73F5" w:rsidRDefault="000E73F5" w:rsidP="008D3273">
      <w:pPr>
        <w:tabs>
          <w:tab w:val="right" w:pos="9072"/>
        </w:tabs>
        <w:spacing w:line="360" w:lineRule="auto"/>
        <w:contextualSpacing/>
        <w:jc w:val="both"/>
        <w:rPr>
          <w:rFonts w:asciiTheme="minorBidi" w:hAnsiTheme="minorBidi"/>
          <w:b/>
        </w:rPr>
      </w:pPr>
      <w:r>
        <w:rPr>
          <w:rFonts w:asciiTheme="minorBidi" w:hAnsiTheme="minorBidi"/>
          <w:b/>
        </w:rPr>
        <w:t>FIKILE ZONDI</w:t>
      </w:r>
      <w:r>
        <w:rPr>
          <w:rFonts w:asciiTheme="minorBidi" w:hAnsiTheme="minorBidi"/>
          <w:b/>
        </w:rPr>
        <w:tab/>
        <w:t>SECOND RESPONDENT</w:t>
      </w:r>
    </w:p>
    <w:p w14:paraId="602DD5FD" w14:textId="39C8617B" w:rsidR="000E73F5" w:rsidRDefault="000E73F5" w:rsidP="008D3273">
      <w:pPr>
        <w:tabs>
          <w:tab w:val="right" w:pos="9072"/>
        </w:tabs>
        <w:spacing w:line="360" w:lineRule="auto"/>
        <w:contextualSpacing/>
        <w:jc w:val="both"/>
        <w:rPr>
          <w:rFonts w:asciiTheme="minorBidi" w:hAnsiTheme="minorBidi"/>
          <w:b/>
        </w:rPr>
      </w:pPr>
      <w:r>
        <w:rPr>
          <w:rFonts w:asciiTheme="minorBidi" w:hAnsiTheme="minorBidi"/>
          <w:b/>
        </w:rPr>
        <w:t>ETHEKWINI MUNICIPALITY</w:t>
      </w:r>
      <w:r>
        <w:rPr>
          <w:rFonts w:asciiTheme="minorBidi" w:hAnsiTheme="minorBidi"/>
          <w:b/>
        </w:rPr>
        <w:tab/>
        <w:t>THIRD RESPONDENT</w:t>
      </w:r>
    </w:p>
    <w:p w14:paraId="0BF35898"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119A74F2" w14:textId="77777777" w:rsidR="008D3273" w:rsidRPr="007B0DD3" w:rsidRDefault="008D3273" w:rsidP="00E4410F">
      <w:pPr>
        <w:jc w:val="both"/>
        <w:rPr>
          <w:rFonts w:asciiTheme="minorBidi" w:hAnsiTheme="minorBidi"/>
          <w:bCs/>
        </w:rPr>
      </w:pPr>
    </w:p>
    <w:p w14:paraId="6D852474" w14:textId="77777777" w:rsidR="008D3273" w:rsidRPr="007B0DD3" w:rsidRDefault="008D3273" w:rsidP="00167ADC">
      <w:pPr>
        <w:spacing w:line="360" w:lineRule="auto"/>
        <w:jc w:val="both"/>
        <w:rPr>
          <w:rFonts w:asciiTheme="minorBidi" w:hAnsiTheme="minorBidi"/>
          <w:bCs/>
        </w:rPr>
      </w:pPr>
      <w:r w:rsidRPr="007B0DD3">
        <w:rPr>
          <w:rFonts w:asciiTheme="minorBidi" w:hAnsiTheme="minorBidi"/>
          <w:bCs/>
        </w:rPr>
        <w:t>Coram:</w:t>
      </w:r>
      <w:r w:rsidRPr="007B0DD3">
        <w:rPr>
          <w:rFonts w:asciiTheme="minorBidi" w:hAnsiTheme="minorBidi"/>
          <w:bCs/>
        </w:rPr>
        <w:tab/>
        <w:t xml:space="preserve">Mossop J </w:t>
      </w:r>
    </w:p>
    <w:p w14:paraId="27D46D5A" w14:textId="45E5E573" w:rsidR="008D3273" w:rsidRPr="007B0DD3" w:rsidRDefault="008D3273" w:rsidP="00167ADC">
      <w:pPr>
        <w:spacing w:line="360" w:lineRule="auto"/>
        <w:jc w:val="both"/>
        <w:rPr>
          <w:rFonts w:asciiTheme="minorBidi" w:hAnsiTheme="minorBidi"/>
          <w:bCs/>
        </w:rPr>
      </w:pPr>
      <w:r w:rsidRPr="007B0DD3">
        <w:rPr>
          <w:rFonts w:asciiTheme="minorBidi" w:hAnsiTheme="minorBidi"/>
          <w:bCs/>
        </w:rPr>
        <w:t>Heard:</w:t>
      </w:r>
      <w:r w:rsidRPr="007B0DD3">
        <w:rPr>
          <w:rFonts w:asciiTheme="minorBidi" w:hAnsiTheme="minorBidi"/>
          <w:bCs/>
        </w:rPr>
        <w:tab/>
      </w:r>
      <w:r w:rsidR="004C2560">
        <w:rPr>
          <w:rFonts w:asciiTheme="minorBidi" w:hAnsiTheme="minorBidi"/>
          <w:bCs/>
        </w:rPr>
        <w:t>1</w:t>
      </w:r>
      <w:r w:rsidR="000E73F5">
        <w:rPr>
          <w:rFonts w:asciiTheme="minorBidi" w:hAnsiTheme="minorBidi"/>
          <w:bCs/>
        </w:rPr>
        <w:t>7</w:t>
      </w:r>
      <w:r w:rsidR="004C2560">
        <w:rPr>
          <w:rFonts w:asciiTheme="minorBidi" w:hAnsiTheme="minorBidi"/>
          <w:bCs/>
        </w:rPr>
        <w:t xml:space="preserve"> July</w:t>
      </w:r>
      <w:r w:rsidR="00E4410F">
        <w:rPr>
          <w:rFonts w:asciiTheme="minorBidi" w:hAnsiTheme="minorBidi"/>
          <w:bCs/>
        </w:rPr>
        <w:t xml:space="preserve"> 2023</w:t>
      </w:r>
    </w:p>
    <w:p w14:paraId="1B73EF3D" w14:textId="6104611D" w:rsidR="008D3273" w:rsidRDefault="008D3273" w:rsidP="00167ADC">
      <w:pPr>
        <w:spacing w:line="360" w:lineRule="auto"/>
        <w:jc w:val="both"/>
        <w:rPr>
          <w:rFonts w:asciiTheme="minorBidi" w:hAnsiTheme="minorBidi"/>
          <w:bCs/>
        </w:rPr>
      </w:pPr>
      <w:r w:rsidRPr="007B0DD3">
        <w:rPr>
          <w:rFonts w:asciiTheme="minorBidi" w:hAnsiTheme="minorBidi"/>
          <w:bCs/>
        </w:rPr>
        <w:t>Delivered:</w:t>
      </w:r>
      <w:r w:rsidRPr="007B0DD3">
        <w:rPr>
          <w:rFonts w:asciiTheme="minorBidi" w:hAnsiTheme="minorBidi"/>
          <w:bCs/>
        </w:rPr>
        <w:tab/>
      </w:r>
      <w:r w:rsidR="004C2560">
        <w:rPr>
          <w:rFonts w:asciiTheme="minorBidi" w:hAnsiTheme="minorBidi"/>
          <w:bCs/>
        </w:rPr>
        <w:t>1</w:t>
      </w:r>
      <w:r w:rsidR="000E73F5">
        <w:rPr>
          <w:rFonts w:asciiTheme="minorBidi" w:hAnsiTheme="minorBidi"/>
          <w:bCs/>
        </w:rPr>
        <w:t>7</w:t>
      </w:r>
      <w:r w:rsidR="004C2560">
        <w:rPr>
          <w:rFonts w:asciiTheme="minorBidi" w:hAnsiTheme="minorBidi"/>
          <w:bCs/>
        </w:rPr>
        <w:t xml:space="preserve"> July</w:t>
      </w:r>
      <w:r w:rsidRPr="007B0DD3">
        <w:rPr>
          <w:rFonts w:asciiTheme="minorBidi" w:hAnsiTheme="minorBidi"/>
          <w:bCs/>
        </w:rPr>
        <w:t xml:space="preserve"> 2023</w:t>
      </w:r>
    </w:p>
    <w:p w14:paraId="49ADACF5" w14:textId="77777777" w:rsidR="008D3273" w:rsidRPr="007B0DD3" w:rsidRDefault="008D3273" w:rsidP="00E4410F">
      <w:pPr>
        <w:pBdr>
          <w:bottom w:val="single" w:sz="12" w:space="1" w:color="auto"/>
        </w:pBdr>
        <w:jc w:val="both"/>
        <w:rPr>
          <w:rFonts w:asciiTheme="minorBidi" w:hAnsiTheme="minorBidi"/>
          <w:b/>
          <w:bCs/>
        </w:rPr>
      </w:pPr>
    </w:p>
    <w:p w14:paraId="26D11CE1" w14:textId="77777777" w:rsidR="008D3273" w:rsidRPr="007B0DD3" w:rsidRDefault="008D3273" w:rsidP="00E4410F">
      <w:pPr>
        <w:jc w:val="both"/>
        <w:rPr>
          <w:rFonts w:asciiTheme="minorBidi" w:hAnsiTheme="minorBidi"/>
          <w:b/>
          <w:bCs/>
        </w:rPr>
      </w:pPr>
    </w:p>
    <w:p w14:paraId="3F4DB077"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22779F12" w14:textId="77777777" w:rsidR="008D3273" w:rsidRPr="007B0DD3" w:rsidRDefault="008D3273" w:rsidP="00E4410F">
      <w:pPr>
        <w:pBdr>
          <w:bottom w:val="single" w:sz="12" w:space="1" w:color="auto"/>
        </w:pBdr>
        <w:jc w:val="both"/>
        <w:rPr>
          <w:rFonts w:asciiTheme="minorBidi" w:hAnsiTheme="minorBidi"/>
          <w:b/>
          <w:bCs/>
        </w:rPr>
      </w:pPr>
    </w:p>
    <w:p w14:paraId="621E4736"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3E9EBC02" w14:textId="77777777" w:rsidR="008D3273" w:rsidRDefault="008D3273" w:rsidP="00167ADC">
      <w:pPr>
        <w:spacing w:line="360" w:lineRule="auto"/>
        <w:contextualSpacing/>
        <w:jc w:val="both"/>
        <w:rPr>
          <w:rFonts w:ascii="Arial" w:hAnsi="Arial" w:cs="Arial"/>
        </w:rPr>
      </w:pPr>
      <w:r w:rsidRPr="00466F9B">
        <w:rPr>
          <w:rFonts w:ascii="Arial" w:hAnsi="Arial" w:cs="Arial"/>
        </w:rPr>
        <w:t>The following order is granted:</w:t>
      </w:r>
    </w:p>
    <w:p w14:paraId="6A9F66F3" w14:textId="77777777" w:rsidR="005672A2" w:rsidRDefault="005672A2" w:rsidP="00167ADC">
      <w:pPr>
        <w:spacing w:line="360" w:lineRule="auto"/>
        <w:contextualSpacing/>
        <w:jc w:val="both"/>
        <w:rPr>
          <w:rFonts w:ascii="Arial" w:hAnsi="Arial" w:cs="Arial"/>
        </w:rPr>
      </w:pPr>
    </w:p>
    <w:p w14:paraId="3ACF2B66" w14:textId="51ABBCE8" w:rsidR="00584F52" w:rsidRPr="00CC46A2" w:rsidRDefault="00CC46A2" w:rsidP="00CC46A2">
      <w:pPr>
        <w:tabs>
          <w:tab w:val="left" w:pos="709"/>
        </w:tabs>
        <w:spacing w:line="360" w:lineRule="auto"/>
        <w:jc w:val="both"/>
        <w:rPr>
          <w:rFonts w:asciiTheme="minorBidi" w:hAnsiTheme="minorBidi"/>
          <w:color w:val="000000"/>
        </w:rPr>
      </w:pPr>
      <w:r>
        <w:rPr>
          <w:rFonts w:asciiTheme="minorBidi" w:eastAsiaTheme="minorHAnsi" w:hAnsiTheme="minorBidi" w:cstheme="minorBidi"/>
          <w:color w:val="000000"/>
          <w:lang w:val="en-GB" w:eastAsia="en-US" w:bidi="ar-SA"/>
        </w:rPr>
        <w:t>1.</w:t>
      </w:r>
      <w:r>
        <w:rPr>
          <w:rFonts w:asciiTheme="minorBidi" w:eastAsiaTheme="minorHAnsi" w:hAnsiTheme="minorBidi" w:cstheme="minorBidi"/>
          <w:color w:val="000000"/>
          <w:lang w:val="en-GB" w:eastAsia="en-US" w:bidi="ar-SA"/>
        </w:rPr>
        <w:tab/>
      </w:r>
      <w:r w:rsidR="00584F52" w:rsidRPr="00CC46A2">
        <w:rPr>
          <w:rFonts w:asciiTheme="minorBidi" w:hAnsiTheme="minorBidi"/>
          <w:color w:val="000000"/>
        </w:rPr>
        <w:t xml:space="preserve">The </w:t>
      </w:r>
      <w:r w:rsidR="00491A08" w:rsidRPr="00CC46A2">
        <w:rPr>
          <w:rFonts w:asciiTheme="minorBidi" w:hAnsiTheme="minorBidi"/>
          <w:color w:val="000000"/>
        </w:rPr>
        <w:t xml:space="preserve">first and </w:t>
      </w:r>
      <w:r w:rsidR="00584F52" w:rsidRPr="00CC46A2">
        <w:rPr>
          <w:rFonts w:asciiTheme="minorBidi" w:hAnsiTheme="minorBidi"/>
          <w:color w:val="000000"/>
        </w:rPr>
        <w:t xml:space="preserve">second respondent, and all other persons unlawfully occupying through </w:t>
      </w:r>
      <w:r w:rsidR="00491A08" w:rsidRPr="00CC46A2">
        <w:rPr>
          <w:rFonts w:asciiTheme="minorBidi" w:hAnsiTheme="minorBidi"/>
          <w:color w:val="000000"/>
        </w:rPr>
        <w:t>them</w:t>
      </w:r>
      <w:r w:rsidR="00584F52" w:rsidRPr="00CC46A2">
        <w:rPr>
          <w:rFonts w:asciiTheme="minorBidi" w:hAnsiTheme="minorBidi"/>
          <w:color w:val="000000"/>
        </w:rPr>
        <w:t>, are directed to vacate the immovable property situated at 10 Schallenberg Road, New Germany, Pinetown by no later than close of business of 31 August 2023.</w:t>
      </w:r>
    </w:p>
    <w:p w14:paraId="38C0AA4B" w14:textId="17DA0074" w:rsidR="00584F52" w:rsidRPr="00CC46A2" w:rsidRDefault="00CC46A2" w:rsidP="00CC46A2">
      <w:pPr>
        <w:tabs>
          <w:tab w:val="left" w:pos="709"/>
        </w:tabs>
        <w:spacing w:line="360" w:lineRule="auto"/>
        <w:jc w:val="both"/>
        <w:rPr>
          <w:rFonts w:asciiTheme="minorBidi" w:hAnsiTheme="minorBidi"/>
          <w:color w:val="000000"/>
        </w:rPr>
      </w:pPr>
      <w:r>
        <w:rPr>
          <w:rFonts w:asciiTheme="minorBidi" w:eastAsiaTheme="minorHAnsi" w:hAnsiTheme="minorBidi" w:cstheme="minorBidi"/>
          <w:color w:val="000000"/>
          <w:lang w:val="en-GB" w:eastAsia="en-US" w:bidi="ar-SA"/>
        </w:rPr>
        <w:lastRenderedPageBreak/>
        <w:t>2.</w:t>
      </w:r>
      <w:r>
        <w:rPr>
          <w:rFonts w:asciiTheme="minorBidi" w:eastAsiaTheme="minorHAnsi" w:hAnsiTheme="minorBidi" w:cstheme="minorBidi"/>
          <w:color w:val="000000"/>
          <w:lang w:val="en-GB" w:eastAsia="en-US" w:bidi="ar-SA"/>
        </w:rPr>
        <w:tab/>
      </w:r>
      <w:r w:rsidR="00584F52" w:rsidRPr="00CC46A2">
        <w:rPr>
          <w:rFonts w:asciiTheme="minorBidi" w:hAnsiTheme="minorBidi"/>
          <w:color w:val="000000"/>
        </w:rPr>
        <w:t xml:space="preserve">In the event of the </w:t>
      </w:r>
      <w:r w:rsidR="00491A08" w:rsidRPr="00CC46A2">
        <w:rPr>
          <w:rFonts w:asciiTheme="minorBidi" w:hAnsiTheme="minorBidi"/>
          <w:color w:val="000000"/>
        </w:rPr>
        <w:t xml:space="preserve">first and </w:t>
      </w:r>
      <w:r w:rsidR="00584F52" w:rsidRPr="00CC46A2">
        <w:rPr>
          <w:rFonts w:asciiTheme="minorBidi" w:hAnsiTheme="minorBidi"/>
          <w:color w:val="000000"/>
        </w:rPr>
        <w:t>second respondent</w:t>
      </w:r>
      <w:r w:rsidR="00491A08" w:rsidRPr="00CC46A2">
        <w:rPr>
          <w:rFonts w:asciiTheme="minorBidi" w:hAnsiTheme="minorBidi"/>
          <w:color w:val="000000"/>
        </w:rPr>
        <w:t>s</w:t>
      </w:r>
      <w:r w:rsidR="00584F52" w:rsidRPr="00CC46A2">
        <w:rPr>
          <w:rFonts w:asciiTheme="minorBidi" w:hAnsiTheme="minorBidi"/>
          <w:color w:val="000000"/>
        </w:rPr>
        <w:t xml:space="preserve"> failing or refusing to comply with the order in paragraph 1 hereof, the Sheriff of this court be and is hereby authorised and empowered to eject from the said property the </w:t>
      </w:r>
      <w:r w:rsidR="00491A08" w:rsidRPr="00CC46A2">
        <w:rPr>
          <w:rFonts w:asciiTheme="minorBidi" w:hAnsiTheme="minorBidi"/>
          <w:color w:val="000000"/>
        </w:rPr>
        <w:t xml:space="preserve">first and </w:t>
      </w:r>
      <w:r w:rsidR="00584F52" w:rsidRPr="00CC46A2">
        <w:rPr>
          <w:rFonts w:asciiTheme="minorBidi" w:hAnsiTheme="minorBidi"/>
          <w:color w:val="000000"/>
        </w:rPr>
        <w:t xml:space="preserve">second respondent and all other persons unlawfully occupying the property through </w:t>
      </w:r>
      <w:r w:rsidR="00491A08" w:rsidRPr="00CC46A2">
        <w:rPr>
          <w:rFonts w:asciiTheme="minorBidi" w:hAnsiTheme="minorBidi"/>
          <w:color w:val="000000"/>
        </w:rPr>
        <w:t>them</w:t>
      </w:r>
      <w:r w:rsidR="00584F52" w:rsidRPr="00CC46A2">
        <w:rPr>
          <w:rFonts w:asciiTheme="minorBidi" w:hAnsiTheme="minorBidi"/>
          <w:color w:val="000000"/>
        </w:rPr>
        <w:t>.</w:t>
      </w:r>
    </w:p>
    <w:p w14:paraId="5251C89A" w14:textId="1B915ECA" w:rsidR="00584F52" w:rsidRPr="00CC46A2" w:rsidRDefault="00CC46A2" w:rsidP="00CC46A2">
      <w:pPr>
        <w:tabs>
          <w:tab w:val="left" w:pos="709"/>
        </w:tabs>
        <w:spacing w:line="360" w:lineRule="auto"/>
        <w:jc w:val="both"/>
        <w:rPr>
          <w:rFonts w:asciiTheme="minorBidi" w:hAnsiTheme="minorBidi"/>
          <w:color w:val="000000"/>
        </w:rPr>
      </w:pPr>
      <w:r w:rsidRPr="00E21E49">
        <w:rPr>
          <w:rFonts w:asciiTheme="minorBidi" w:eastAsiaTheme="minorHAnsi" w:hAnsiTheme="minorBidi" w:cstheme="minorBidi"/>
          <w:color w:val="000000"/>
          <w:lang w:val="en-GB" w:eastAsia="en-US" w:bidi="ar-SA"/>
        </w:rPr>
        <w:t>3.</w:t>
      </w:r>
      <w:r w:rsidRPr="00E21E49">
        <w:rPr>
          <w:rFonts w:asciiTheme="minorBidi" w:eastAsiaTheme="minorHAnsi" w:hAnsiTheme="minorBidi" w:cstheme="minorBidi"/>
          <w:color w:val="000000"/>
          <w:lang w:val="en-GB" w:eastAsia="en-US" w:bidi="ar-SA"/>
        </w:rPr>
        <w:tab/>
      </w:r>
      <w:r w:rsidR="00584F52" w:rsidRPr="00CC46A2">
        <w:rPr>
          <w:rFonts w:asciiTheme="minorBidi" w:hAnsiTheme="minorBidi"/>
          <w:color w:val="000000"/>
        </w:rPr>
        <w:t>The second respondent is directed to pay the costs of this application.</w:t>
      </w:r>
    </w:p>
    <w:p w14:paraId="371A3101" w14:textId="77777777" w:rsidR="008D3273" w:rsidRPr="007B0DD3" w:rsidRDefault="008D3273" w:rsidP="00E4410F">
      <w:pPr>
        <w:pBdr>
          <w:bottom w:val="single" w:sz="12" w:space="1" w:color="auto"/>
        </w:pBdr>
        <w:jc w:val="both"/>
        <w:rPr>
          <w:rFonts w:asciiTheme="minorBidi" w:hAnsiTheme="minorBidi"/>
          <w:b/>
          <w:bCs/>
        </w:rPr>
      </w:pPr>
    </w:p>
    <w:p w14:paraId="02D6D646" w14:textId="77777777" w:rsidR="008D3273" w:rsidRPr="007B0DD3" w:rsidRDefault="008D3273" w:rsidP="00E4410F">
      <w:pPr>
        <w:jc w:val="both"/>
        <w:rPr>
          <w:rFonts w:asciiTheme="minorBidi" w:hAnsiTheme="minorBidi"/>
          <w:b/>
          <w:bCs/>
        </w:rPr>
      </w:pPr>
    </w:p>
    <w:p w14:paraId="06E6E5EB"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630F1B79" w14:textId="77777777" w:rsidR="008D3273" w:rsidRPr="007B0DD3" w:rsidRDefault="008D3273" w:rsidP="00E4410F">
      <w:pPr>
        <w:pBdr>
          <w:bottom w:val="single" w:sz="12" w:space="1" w:color="auto"/>
        </w:pBdr>
        <w:jc w:val="both"/>
        <w:rPr>
          <w:rFonts w:asciiTheme="minorBidi" w:hAnsiTheme="minorBidi"/>
          <w:b/>
          <w:bCs/>
        </w:rPr>
      </w:pPr>
    </w:p>
    <w:p w14:paraId="559DDD25" w14:textId="77777777" w:rsidR="008D3273" w:rsidRPr="007B0DD3" w:rsidRDefault="008D3273" w:rsidP="008D3273">
      <w:pPr>
        <w:spacing w:line="360" w:lineRule="auto"/>
        <w:jc w:val="both"/>
        <w:rPr>
          <w:rFonts w:asciiTheme="minorBidi" w:hAnsiTheme="minorBidi"/>
          <w:b/>
          <w:bCs/>
        </w:rPr>
      </w:pPr>
    </w:p>
    <w:p w14:paraId="2439AA16" w14:textId="77777777" w:rsidR="008D3273" w:rsidRDefault="008D3273" w:rsidP="008418D6">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533ED912" w14:textId="77777777" w:rsidR="00E4410F" w:rsidRDefault="00E4410F" w:rsidP="008418D6">
      <w:pPr>
        <w:spacing w:line="360" w:lineRule="auto"/>
        <w:jc w:val="both"/>
        <w:rPr>
          <w:rFonts w:asciiTheme="minorBidi" w:hAnsiTheme="minorBidi"/>
          <w:bCs/>
        </w:rPr>
      </w:pPr>
    </w:p>
    <w:p w14:paraId="07B396BB" w14:textId="128401B8" w:rsidR="00302B31" w:rsidRPr="00CC46A2" w:rsidRDefault="00CC46A2" w:rsidP="00CC46A2">
      <w:pPr>
        <w:tabs>
          <w:tab w:val="left" w:pos="709"/>
        </w:tabs>
        <w:spacing w:line="360" w:lineRule="auto"/>
        <w:jc w:val="both"/>
        <w:rPr>
          <w:rFonts w:ascii="Arial" w:hAnsi="Arial" w:cs="Arial"/>
          <w:color w:val="000000"/>
        </w:rPr>
      </w:pPr>
      <w:r w:rsidRPr="00080456">
        <w:rPr>
          <w:rFonts w:ascii="Arial" w:eastAsiaTheme="minorHAnsi" w:hAnsi="Arial" w:cs="Arial"/>
          <w:color w:val="000000"/>
          <w:lang w:val="en-GB" w:eastAsia="en-US" w:bidi="ar-SA"/>
        </w:rPr>
        <w:t>[1]</w:t>
      </w:r>
      <w:r w:rsidRPr="00080456">
        <w:rPr>
          <w:rFonts w:ascii="Arial" w:eastAsiaTheme="minorHAnsi" w:hAnsi="Arial" w:cs="Arial"/>
          <w:color w:val="000000"/>
          <w:lang w:val="en-GB" w:eastAsia="en-US" w:bidi="ar-SA"/>
        </w:rPr>
        <w:tab/>
      </w:r>
      <w:r w:rsidR="00302B31" w:rsidRPr="00CC46A2">
        <w:rPr>
          <w:rFonts w:ascii="Arial" w:hAnsi="Arial" w:cs="Arial"/>
        </w:rPr>
        <w:t>This is an ex tempore judgment.</w:t>
      </w:r>
    </w:p>
    <w:p w14:paraId="7CF8AC84" w14:textId="77777777" w:rsidR="00080456" w:rsidRPr="00080456" w:rsidRDefault="00080456" w:rsidP="0098018C">
      <w:pPr>
        <w:pStyle w:val="ListParagraph"/>
        <w:tabs>
          <w:tab w:val="left" w:pos="709"/>
        </w:tabs>
        <w:spacing w:after="0" w:line="360" w:lineRule="auto"/>
        <w:ind w:left="0"/>
        <w:jc w:val="both"/>
        <w:rPr>
          <w:rFonts w:ascii="Arial" w:hAnsi="Arial" w:cs="Arial"/>
          <w:color w:val="000000"/>
          <w:sz w:val="24"/>
          <w:szCs w:val="24"/>
        </w:rPr>
      </w:pPr>
    </w:p>
    <w:p w14:paraId="161D5FF9" w14:textId="35B84688" w:rsidR="00355C82"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w:t>
      </w:r>
      <w:bookmarkStart w:id="0" w:name="_GoBack"/>
      <w:bookmarkEnd w:id="0"/>
      <w:r>
        <w:rPr>
          <w:rFonts w:ascii="Arial" w:eastAsiaTheme="minorHAnsi" w:hAnsi="Arial" w:cs="Arial"/>
          <w:color w:val="000000"/>
          <w:lang w:val="en-GB" w:eastAsia="en-US" w:bidi="ar-SA"/>
        </w:rPr>
        <w:t>2]</w:t>
      </w:r>
      <w:r>
        <w:rPr>
          <w:rFonts w:ascii="Arial" w:eastAsiaTheme="minorHAnsi" w:hAnsi="Arial" w:cs="Arial"/>
          <w:color w:val="000000"/>
          <w:lang w:val="en-GB" w:eastAsia="en-US" w:bidi="ar-SA"/>
        </w:rPr>
        <w:tab/>
      </w:r>
      <w:r w:rsidR="00080456" w:rsidRPr="00CC46A2">
        <w:rPr>
          <w:rFonts w:ascii="Arial" w:hAnsi="Arial" w:cs="Arial"/>
          <w:color w:val="000000"/>
        </w:rPr>
        <w:t xml:space="preserve">Number 10 Schallenberg Road </w:t>
      </w:r>
      <w:r w:rsidR="00355C82" w:rsidRPr="00CC46A2">
        <w:rPr>
          <w:rFonts w:ascii="Arial" w:hAnsi="Arial" w:cs="Arial"/>
          <w:color w:val="000000"/>
        </w:rPr>
        <w:t xml:space="preserve">(the property) </w:t>
      </w:r>
      <w:r w:rsidR="00080456" w:rsidRPr="00CC46A2">
        <w:rPr>
          <w:rFonts w:ascii="Arial" w:hAnsi="Arial" w:cs="Arial"/>
          <w:color w:val="000000"/>
        </w:rPr>
        <w:t xml:space="preserve">is the address of a private dwelling situated in New Germany, Pinetown. It is presently registered in the name of the applicant. It is, however, presently occupied by the second respondent. The applicant </w:t>
      </w:r>
      <w:r w:rsidR="00ED61B0" w:rsidRPr="00CC46A2">
        <w:rPr>
          <w:rFonts w:ascii="Arial" w:hAnsi="Arial" w:cs="Arial"/>
          <w:color w:val="000000"/>
        </w:rPr>
        <w:t xml:space="preserve">consequently </w:t>
      </w:r>
      <w:r w:rsidR="00080456" w:rsidRPr="00CC46A2">
        <w:rPr>
          <w:rFonts w:ascii="Arial" w:hAnsi="Arial" w:cs="Arial"/>
          <w:color w:val="000000"/>
        </w:rPr>
        <w:t>seeks an order</w:t>
      </w:r>
      <w:r w:rsidR="0045082A" w:rsidRPr="00CC46A2">
        <w:rPr>
          <w:rFonts w:ascii="Arial" w:hAnsi="Arial" w:cs="Arial"/>
          <w:color w:val="000000"/>
        </w:rPr>
        <w:t xml:space="preserve"> evicting her</w:t>
      </w:r>
      <w:r w:rsidR="00080456" w:rsidRPr="00CC46A2">
        <w:rPr>
          <w:rFonts w:ascii="Arial" w:hAnsi="Arial" w:cs="Arial"/>
          <w:color w:val="000000"/>
        </w:rPr>
        <w:t xml:space="preserve"> in terms of the Prevention of Illegal Eviction from and Unlawful Occupation of Land Act 19 of 1998, known informally in the legal profession as ‘the PIE Act’.</w:t>
      </w:r>
      <w:r w:rsidR="00174FAB" w:rsidRPr="00CC46A2">
        <w:rPr>
          <w:rFonts w:ascii="Arial" w:hAnsi="Arial" w:cs="Arial"/>
          <w:color w:val="000000"/>
        </w:rPr>
        <w:t xml:space="preserve"> I shall also refer to it </w:t>
      </w:r>
      <w:r w:rsidR="00DA5DD7" w:rsidRPr="00CC46A2">
        <w:rPr>
          <w:rFonts w:ascii="Arial" w:hAnsi="Arial" w:cs="Arial"/>
          <w:color w:val="000000"/>
        </w:rPr>
        <w:t>by that name</w:t>
      </w:r>
      <w:r w:rsidR="00174FAB" w:rsidRPr="00CC46A2">
        <w:rPr>
          <w:rFonts w:ascii="Arial" w:hAnsi="Arial" w:cs="Arial"/>
          <w:color w:val="000000"/>
        </w:rPr>
        <w:t>.</w:t>
      </w:r>
    </w:p>
    <w:p w14:paraId="4CD82334" w14:textId="77777777" w:rsidR="00ED61B0" w:rsidRPr="00ED61B0" w:rsidRDefault="00ED61B0" w:rsidP="0098018C">
      <w:pPr>
        <w:pStyle w:val="ListParagraph"/>
        <w:spacing w:line="360" w:lineRule="auto"/>
        <w:rPr>
          <w:rFonts w:ascii="Arial" w:hAnsi="Arial" w:cs="Arial"/>
          <w:color w:val="000000"/>
          <w:sz w:val="24"/>
          <w:szCs w:val="24"/>
        </w:rPr>
      </w:pPr>
    </w:p>
    <w:p w14:paraId="1A6C6E82" w14:textId="39C9DDC5" w:rsidR="00ED61B0"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w:t>
      </w:r>
      <w:r>
        <w:rPr>
          <w:rFonts w:ascii="Arial" w:eastAsiaTheme="minorHAnsi" w:hAnsi="Arial" w:cs="Arial"/>
          <w:color w:val="000000"/>
          <w:lang w:val="en-GB" w:eastAsia="en-US" w:bidi="ar-SA"/>
        </w:rPr>
        <w:tab/>
      </w:r>
      <w:r w:rsidR="00ED61B0" w:rsidRPr="00CC46A2">
        <w:rPr>
          <w:rFonts w:ascii="Arial" w:hAnsi="Arial" w:cs="Arial"/>
          <w:color w:val="000000"/>
        </w:rPr>
        <w:t xml:space="preserve">When the matter was called this morning, Mr </w:t>
      </w:r>
      <w:r w:rsidR="00491A08" w:rsidRPr="00CC46A2">
        <w:rPr>
          <w:rFonts w:ascii="Arial" w:hAnsi="Arial" w:cs="Arial"/>
          <w:color w:val="000000"/>
        </w:rPr>
        <w:t>Patel</w:t>
      </w:r>
      <w:r w:rsidR="00ED61B0" w:rsidRPr="00CC46A2">
        <w:rPr>
          <w:rFonts w:ascii="Arial" w:hAnsi="Arial" w:cs="Arial"/>
          <w:color w:val="000000"/>
        </w:rPr>
        <w:t xml:space="preserve"> appeared for the applicant</w:t>
      </w:r>
      <w:r w:rsidR="00491A08" w:rsidRPr="00CC46A2">
        <w:rPr>
          <w:rFonts w:ascii="Arial" w:hAnsi="Arial" w:cs="Arial"/>
          <w:color w:val="000000"/>
        </w:rPr>
        <w:t>. There was no appearance for the second respondent, who is the only respondent that has opposed the matter.</w:t>
      </w:r>
      <w:r w:rsidR="00ED61B0" w:rsidRPr="00CC46A2">
        <w:rPr>
          <w:rFonts w:ascii="Arial" w:hAnsi="Arial" w:cs="Arial"/>
          <w:color w:val="000000"/>
        </w:rPr>
        <w:t xml:space="preserve"> The first respondent has </w:t>
      </w:r>
      <w:r w:rsidR="0098018C" w:rsidRPr="00CC46A2">
        <w:rPr>
          <w:rFonts w:ascii="Arial" w:hAnsi="Arial" w:cs="Arial"/>
          <w:color w:val="000000"/>
        </w:rPr>
        <w:t xml:space="preserve">not opposed the application and has not participated in it in any way. Neither has the third respondent. </w:t>
      </w:r>
      <w:r w:rsidR="00491A08" w:rsidRPr="00CC46A2">
        <w:rPr>
          <w:rFonts w:ascii="Arial" w:hAnsi="Arial" w:cs="Arial"/>
          <w:color w:val="000000"/>
        </w:rPr>
        <w:t>Mr Patel is</w:t>
      </w:r>
      <w:r w:rsidR="0098018C" w:rsidRPr="00CC46A2">
        <w:rPr>
          <w:rFonts w:ascii="Arial" w:hAnsi="Arial" w:cs="Arial"/>
          <w:color w:val="000000"/>
        </w:rPr>
        <w:t xml:space="preserve"> thanked for </w:t>
      </w:r>
      <w:r w:rsidR="00491A08" w:rsidRPr="00CC46A2">
        <w:rPr>
          <w:rFonts w:ascii="Arial" w:hAnsi="Arial" w:cs="Arial"/>
          <w:color w:val="000000"/>
        </w:rPr>
        <w:t>his</w:t>
      </w:r>
      <w:r w:rsidR="0098018C" w:rsidRPr="00CC46A2">
        <w:rPr>
          <w:rFonts w:ascii="Arial" w:hAnsi="Arial" w:cs="Arial"/>
          <w:color w:val="000000"/>
        </w:rPr>
        <w:t xml:space="preserve"> assistance.</w:t>
      </w:r>
    </w:p>
    <w:p w14:paraId="7FF78F2C" w14:textId="77777777" w:rsidR="00355C82" w:rsidRPr="00355C82" w:rsidRDefault="00355C82" w:rsidP="0098018C">
      <w:pPr>
        <w:pStyle w:val="ListParagraph"/>
        <w:spacing w:line="360" w:lineRule="auto"/>
        <w:rPr>
          <w:rFonts w:ascii="Arial" w:hAnsi="Arial" w:cs="Arial"/>
          <w:color w:val="000000"/>
          <w:sz w:val="24"/>
          <w:szCs w:val="24"/>
        </w:rPr>
      </w:pPr>
    </w:p>
    <w:p w14:paraId="76735651" w14:textId="2D9CFFA2" w:rsidR="00080456"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w:t>
      </w:r>
      <w:r>
        <w:rPr>
          <w:rFonts w:ascii="Arial" w:eastAsiaTheme="minorHAnsi" w:hAnsi="Arial" w:cs="Arial"/>
          <w:color w:val="000000"/>
          <w:lang w:val="en-GB" w:eastAsia="en-US" w:bidi="ar-SA"/>
        </w:rPr>
        <w:tab/>
      </w:r>
      <w:r w:rsidR="00355C82" w:rsidRPr="00CC46A2">
        <w:rPr>
          <w:rFonts w:ascii="Arial" w:hAnsi="Arial" w:cs="Arial"/>
          <w:color w:val="000000"/>
        </w:rPr>
        <w:t xml:space="preserve">The previous owner of the property was, apparently, the first respondent. It was, however, put up for sale on a public auction on </w:t>
      </w:r>
      <w:r w:rsidR="00ED61B0" w:rsidRPr="00CC46A2">
        <w:rPr>
          <w:rFonts w:ascii="Arial" w:hAnsi="Arial" w:cs="Arial"/>
          <w:color w:val="000000"/>
        </w:rPr>
        <w:t>31 March 2021</w:t>
      </w:r>
      <w:r w:rsidR="0098018C" w:rsidRPr="00CC46A2">
        <w:rPr>
          <w:rFonts w:ascii="Arial" w:hAnsi="Arial" w:cs="Arial"/>
          <w:color w:val="000000"/>
        </w:rPr>
        <w:t xml:space="preserve"> by Firstrand Bank Limited, the bond holder. It was purchased</w:t>
      </w:r>
      <w:r w:rsidR="00355C82" w:rsidRPr="00CC46A2">
        <w:rPr>
          <w:rFonts w:ascii="Arial" w:hAnsi="Arial" w:cs="Arial"/>
          <w:color w:val="000000"/>
        </w:rPr>
        <w:t xml:space="preserve"> by the applicant </w:t>
      </w:r>
      <w:r w:rsidR="00DA5DD7" w:rsidRPr="00CC46A2">
        <w:rPr>
          <w:rFonts w:ascii="Arial" w:hAnsi="Arial" w:cs="Arial"/>
          <w:color w:val="000000"/>
        </w:rPr>
        <w:t xml:space="preserve">at that sale in execution </w:t>
      </w:r>
      <w:r w:rsidR="00355C82" w:rsidRPr="00CC46A2">
        <w:rPr>
          <w:rFonts w:ascii="Arial" w:hAnsi="Arial" w:cs="Arial"/>
          <w:color w:val="000000"/>
        </w:rPr>
        <w:t xml:space="preserve">for a sum of </w:t>
      </w:r>
      <w:r w:rsidR="0098018C" w:rsidRPr="00CC46A2">
        <w:rPr>
          <w:rFonts w:ascii="Arial" w:hAnsi="Arial" w:cs="Arial"/>
          <w:color w:val="000000"/>
        </w:rPr>
        <w:t>R735 000.</w:t>
      </w:r>
      <w:r w:rsidR="00355C82" w:rsidRPr="00CC46A2">
        <w:rPr>
          <w:rFonts w:ascii="Arial" w:hAnsi="Arial" w:cs="Arial"/>
          <w:color w:val="000000"/>
        </w:rPr>
        <w:t xml:space="preserve"> Having acquired the property, the applicant visited </w:t>
      </w:r>
      <w:r w:rsidR="0045082A" w:rsidRPr="00CC46A2">
        <w:rPr>
          <w:rFonts w:ascii="Arial" w:hAnsi="Arial" w:cs="Arial"/>
          <w:color w:val="000000"/>
        </w:rPr>
        <w:t xml:space="preserve">the property </w:t>
      </w:r>
      <w:r w:rsidR="0048736C" w:rsidRPr="00CC46A2">
        <w:rPr>
          <w:rFonts w:ascii="Arial" w:hAnsi="Arial" w:cs="Arial"/>
          <w:color w:val="000000"/>
        </w:rPr>
        <w:t xml:space="preserve">a few days later </w:t>
      </w:r>
      <w:r w:rsidR="00355C82" w:rsidRPr="00CC46A2">
        <w:rPr>
          <w:rFonts w:ascii="Arial" w:hAnsi="Arial" w:cs="Arial"/>
          <w:color w:val="000000"/>
        </w:rPr>
        <w:t xml:space="preserve">and found the second respondent ensconced there. Upon him advising her that he now owned the property, </w:t>
      </w:r>
      <w:r w:rsidR="0048736C" w:rsidRPr="00CC46A2">
        <w:rPr>
          <w:rFonts w:ascii="Arial" w:hAnsi="Arial" w:cs="Arial"/>
          <w:color w:val="000000"/>
        </w:rPr>
        <w:t xml:space="preserve">the second respondent </w:t>
      </w:r>
      <w:r w:rsidR="00355C82" w:rsidRPr="00CC46A2">
        <w:rPr>
          <w:rFonts w:ascii="Arial" w:hAnsi="Arial" w:cs="Arial"/>
          <w:color w:val="000000"/>
        </w:rPr>
        <w:t xml:space="preserve">advised him that she had a signed agreement of sale in terms of which the first respondent sold the </w:t>
      </w:r>
      <w:r w:rsidR="00355C82" w:rsidRPr="00CC46A2">
        <w:rPr>
          <w:rFonts w:ascii="Arial" w:hAnsi="Arial" w:cs="Arial"/>
          <w:color w:val="000000"/>
        </w:rPr>
        <w:lastRenderedPageBreak/>
        <w:t>property to her. The applicant knew nothing of this. At the suggestion of the second respondent</w:t>
      </w:r>
      <w:r w:rsidR="0045082A" w:rsidRPr="00CC46A2">
        <w:rPr>
          <w:rFonts w:ascii="Arial" w:hAnsi="Arial" w:cs="Arial"/>
          <w:color w:val="000000"/>
        </w:rPr>
        <w:t xml:space="preserve"> that he sell her the property</w:t>
      </w:r>
      <w:r w:rsidR="00355C82" w:rsidRPr="00CC46A2">
        <w:rPr>
          <w:rFonts w:ascii="Arial" w:hAnsi="Arial" w:cs="Arial"/>
          <w:color w:val="000000"/>
        </w:rPr>
        <w:t>, he said he would sell the property to her for R1 million. Nothing came of this banter.</w:t>
      </w:r>
    </w:p>
    <w:p w14:paraId="3E5C81AF" w14:textId="77777777" w:rsidR="00355C82" w:rsidRPr="00355C82" w:rsidRDefault="00355C82" w:rsidP="0094249D">
      <w:pPr>
        <w:pStyle w:val="ListParagraph"/>
        <w:spacing w:line="360" w:lineRule="auto"/>
        <w:rPr>
          <w:rFonts w:ascii="Arial" w:hAnsi="Arial" w:cs="Arial"/>
          <w:color w:val="000000"/>
          <w:sz w:val="24"/>
          <w:szCs w:val="24"/>
        </w:rPr>
      </w:pPr>
    </w:p>
    <w:p w14:paraId="11FA4152" w14:textId="1B7D9C31" w:rsidR="00174FAB"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[5]</w:t>
      </w:r>
      <w:r>
        <w:rPr>
          <w:rFonts w:ascii="Arial" w:eastAsiaTheme="minorHAnsi" w:hAnsi="Arial" w:cs="Arial"/>
          <w:color w:val="000000"/>
          <w:lang w:val="en-GB" w:eastAsia="en-US" w:bidi="ar-SA"/>
        </w:rPr>
        <w:tab/>
      </w:r>
      <w:r w:rsidR="00355C82" w:rsidRPr="00CC46A2">
        <w:rPr>
          <w:rFonts w:ascii="Arial" w:hAnsi="Arial" w:cs="Arial"/>
          <w:color w:val="000000"/>
        </w:rPr>
        <w:t xml:space="preserve">The second respondent refuses to vacate the property on the strength of the </w:t>
      </w:r>
      <w:r w:rsidR="00DA5DD7" w:rsidRPr="00CC46A2">
        <w:rPr>
          <w:rFonts w:ascii="Arial" w:hAnsi="Arial" w:cs="Arial"/>
          <w:color w:val="000000"/>
        </w:rPr>
        <w:t xml:space="preserve">sale </w:t>
      </w:r>
      <w:r w:rsidR="00355C82" w:rsidRPr="00CC46A2">
        <w:rPr>
          <w:rFonts w:ascii="Arial" w:hAnsi="Arial" w:cs="Arial"/>
          <w:color w:val="000000"/>
        </w:rPr>
        <w:t xml:space="preserve">agreement </w:t>
      </w:r>
      <w:r w:rsidR="0045082A" w:rsidRPr="00CC46A2">
        <w:rPr>
          <w:rFonts w:ascii="Arial" w:hAnsi="Arial" w:cs="Arial"/>
          <w:color w:val="000000"/>
        </w:rPr>
        <w:t xml:space="preserve">that </w:t>
      </w:r>
      <w:r w:rsidR="00355C82" w:rsidRPr="00CC46A2">
        <w:rPr>
          <w:rFonts w:ascii="Arial" w:hAnsi="Arial" w:cs="Arial"/>
          <w:color w:val="000000"/>
        </w:rPr>
        <w:t xml:space="preserve">she concluded with the first respondent. At the time that the applicant brought this application, he believed that the first respondent still resided at the property. It appears that </w:t>
      </w:r>
      <w:r w:rsidR="0048736C" w:rsidRPr="00CC46A2">
        <w:rPr>
          <w:rFonts w:ascii="Arial" w:hAnsi="Arial" w:cs="Arial"/>
          <w:color w:val="000000"/>
        </w:rPr>
        <w:t>the first respondent</w:t>
      </w:r>
      <w:r w:rsidR="00355C82" w:rsidRPr="00CC46A2">
        <w:rPr>
          <w:rFonts w:ascii="Arial" w:hAnsi="Arial" w:cs="Arial"/>
          <w:color w:val="000000"/>
        </w:rPr>
        <w:t xml:space="preserve"> no longer </w:t>
      </w:r>
      <w:r w:rsidR="0048736C" w:rsidRPr="00CC46A2">
        <w:rPr>
          <w:rFonts w:ascii="Arial" w:hAnsi="Arial" w:cs="Arial"/>
          <w:color w:val="000000"/>
        </w:rPr>
        <w:t>occupies the property</w:t>
      </w:r>
      <w:r w:rsidR="00355C82" w:rsidRPr="00CC46A2">
        <w:rPr>
          <w:rFonts w:ascii="Arial" w:hAnsi="Arial" w:cs="Arial"/>
          <w:color w:val="000000"/>
        </w:rPr>
        <w:t xml:space="preserve">, having vacated </w:t>
      </w:r>
      <w:r w:rsidR="0048736C" w:rsidRPr="00CC46A2">
        <w:rPr>
          <w:rFonts w:ascii="Arial" w:hAnsi="Arial" w:cs="Arial"/>
          <w:color w:val="000000"/>
        </w:rPr>
        <w:t>it</w:t>
      </w:r>
      <w:r w:rsidR="0045082A" w:rsidRPr="00CC46A2">
        <w:rPr>
          <w:rFonts w:ascii="Arial" w:hAnsi="Arial" w:cs="Arial"/>
          <w:color w:val="000000"/>
        </w:rPr>
        <w:t>,</w:t>
      </w:r>
      <w:r w:rsidR="00355C82" w:rsidRPr="00CC46A2">
        <w:rPr>
          <w:rFonts w:ascii="Arial" w:hAnsi="Arial" w:cs="Arial"/>
          <w:color w:val="000000"/>
        </w:rPr>
        <w:t xml:space="preserve"> according to the second respondent</w:t>
      </w:r>
      <w:r w:rsidR="0045082A" w:rsidRPr="00CC46A2">
        <w:rPr>
          <w:rFonts w:ascii="Arial" w:hAnsi="Arial" w:cs="Arial"/>
          <w:color w:val="000000"/>
        </w:rPr>
        <w:t>,</w:t>
      </w:r>
      <w:r w:rsidR="00355C82" w:rsidRPr="00CC46A2">
        <w:rPr>
          <w:rFonts w:ascii="Arial" w:hAnsi="Arial" w:cs="Arial"/>
          <w:color w:val="000000"/>
        </w:rPr>
        <w:t xml:space="preserve"> on </w:t>
      </w:r>
      <w:r w:rsidR="0048736C" w:rsidRPr="00CC46A2">
        <w:rPr>
          <w:rFonts w:ascii="Arial" w:hAnsi="Arial" w:cs="Arial"/>
          <w:color w:val="000000"/>
        </w:rPr>
        <w:t>31 December 2021</w:t>
      </w:r>
      <w:r w:rsidR="00355C82" w:rsidRPr="00CC46A2">
        <w:rPr>
          <w:rFonts w:ascii="Arial" w:hAnsi="Arial" w:cs="Arial"/>
          <w:color w:val="000000"/>
        </w:rPr>
        <w:t xml:space="preserve">. </w:t>
      </w:r>
      <w:r w:rsidR="00491A08" w:rsidRPr="00CC46A2">
        <w:rPr>
          <w:rFonts w:ascii="Arial" w:hAnsi="Arial" w:cs="Arial"/>
          <w:color w:val="000000"/>
        </w:rPr>
        <w:t xml:space="preserve">I am not certain that he has vacated, so I shall include him in the relief to be granted. </w:t>
      </w:r>
      <w:r w:rsidR="00355C82" w:rsidRPr="00CC46A2">
        <w:rPr>
          <w:rFonts w:ascii="Arial" w:hAnsi="Arial" w:cs="Arial"/>
          <w:color w:val="000000"/>
        </w:rPr>
        <w:t>The second respondent appears to adhere to the view that he</w:t>
      </w:r>
      <w:r w:rsidR="0094249D" w:rsidRPr="00CC46A2">
        <w:rPr>
          <w:rFonts w:ascii="Arial" w:hAnsi="Arial" w:cs="Arial"/>
          <w:color w:val="000000"/>
        </w:rPr>
        <w:t>r</w:t>
      </w:r>
      <w:r w:rsidR="00355C82" w:rsidRPr="00CC46A2">
        <w:rPr>
          <w:rFonts w:ascii="Arial" w:hAnsi="Arial" w:cs="Arial"/>
          <w:color w:val="000000"/>
        </w:rPr>
        <w:t xml:space="preserve"> rights arising out of the sale agreement </w:t>
      </w:r>
      <w:r w:rsidR="0094249D" w:rsidRPr="00CC46A2">
        <w:rPr>
          <w:rFonts w:ascii="Arial" w:hAnsi="Arial" w:cs="Arial"/>
          <w:color w:val="000000"/>
        </w:rPr>
        <w:t xml:space="preserve">that </w:t>
      </w:r>
      <w:r w:rsidR="00355C82" w:rsidRPr="00CC46A2">
        <w:rPr>
          <w:rFonts w:ascii="Arial" w:hAnsi="Arial" w:cs="Arial"/>
          <w:color w:val="000000"/>
        </w:rPr>
        <w:t xml:space="preserve">she concluded </w:t>
      </w:r>
      <w:r w:rsidR="0094249D" w:rsidRPr="00CC46A2">
        <w:rPr>
          <w:rFonts w:ascii="Arial" w:hAnsi="Arial" w:cs="Arial"/>
          <w:color w:val="000000"/>
        </w:rPr>
        <w:t>with the first respondent gives her a better right to the property than the fact that the property is now registered in the name of the applicant.</w:t>
      </w:r>
    </w:p>
    <w:p w14:paraId="110DB697" w14:textId="77777777" w:rsidR="00AE0F2D" w:rsidRPr="00174FAB" w:rsidRDefault="00AE0F2D" w:rsidP="0048736C">
      <w:pPr>
        <w:pStyle w:val="ListParagraph"/>
        <w:tabs>
          <w:tab w:val="left" w:pos="709"/>
        </w:tabs>
        <w:spacing w:after="0" w:line="360" w:lineRule="auto"/>
        <w:ind w:left="0"/>
        <w:jc w:val="both"/>
        <w:rPr>
          <w:rFonts w:ascii="Arial" w:hAnsi="Arial" w:cs="Arial"/>
          <w:color w:val="000000"/>
          <w:sz w:val="24"/>
          <w:szCs w:val="24"/>
        </w:rPr>
      </w:pPr>
    </w:p>
    <w:p w14:paraId="12FE6320" w14:textId="4B17C00D" w:rsidR="00174FAB" w:rsidRPr="00CC46A2" w:rsidRDefault="00CC46A2" w:rsidP="00CC46A2">
      <w:pPr>
        <w:tabs>
          <w:tab w:val="left" w:pos="709"/>
        </w:tabs>
        <w:spacing w:line="360" w:lineRule="auto"/>
        <w:jc w:val="both"/>
      </w:pPr>
      <w:r w:rsidRPr="00174FAB">
        <w:rPr>
          <w:rFonts w:ascii="Arial" w:eastAsiaTheme="minorHAnsi" w:hAnsi="Arial" w:cstheme="minorBidi"/>
          <w:lang w:val="en-GB" w:eastAsia="en-US" w:bidi="ar-SA"/>
        </w:rPr>
        <w:t>[6]</w:t>
      </w:r>
      <w:r w:rsidRPr="00174FAB">
        <w:rPr>
          <w:rFonts w:ascii="Arial" w:eastAsiaTheme="minorHAnsi" w:hAnsi="Arial" w:cstheme="minorBidi"/>
          <w:lang w:val="en-GB" w:eastAsia="en-US" w:bidi="ar-SA"/>
        </w:rPr>
        <w:tab/>
      </w:r>
      <w:r w:rsidR="00174FAB" w:rsidRPr="00CC46A2">
        <w:rPr>
          <w:rFonts w:ascii="ArialMT" w:hAnsi="ArialMT"/>
        </w:rPr>
        <w:t>Section</w:t>
      </w:r>
      <w:r w:rsidR="0094249D" w:rsidRPr="00CC46A2">
        <w:rPr>
          <w:rFonts w:ascii="ArialMT" w:hAnsi="ArialMT"/>
        </w:rPr>
        <w:t xml:space="preserve"> 4(7) of </w:t>
      </w:r>
      <w:r w:rsidR="00174FAB" w:rsidRPr="00CC46A2">
        <w:rPr>
          <w:rFonts w:ascii="ArialMT" w:hAnsi="ArialMT"/>
        </w:rPr>
        <w:t xml:space="preserve">the PIE Act </w:t>
      </w:r>
      <w:r w:rsidR="0094249D" w:rsidRPr="00CC46A2">
        <w:rPr>
          <w:rFonts w:ascii="ArialMT" w:hAnsi="ArialMT"/>
        </w:rPr>
        <w:t>provides that:</w:t>
      </w:r>
    </w:p>
    <w:p w14:paraId="61DD5E00" w14:textId="66337342" w:rsidR="0094249D" w:rsidRPr="00DA5DD7" w:rsidRDefault="0094249D" w:rsidP="0048736C">
      <w:pPr>
        <w:pStyle w:val="ListParagraph"/>
        <w:tabs>
          <w:tab w:val="left" w:pos="709"/>
        </w:tabs>
        <w:spacing w:after="0" w:line="360" w:lineRule="auto"/>
        <w:ind w:left="0"/>
        <w:jc w:val="both"/>
        <w:rPr>
          <w:rFonts w:ascii="ArialMT" w:hAnsi="ArialMT"/>
        </w:rPr>
      </w:pPr>
      <w:r w:rsidRPr="00DA5DD7">
        <w:rPr>
          <w:rFonts w:ascii="ArialMT" w:hAnsi="ArialMT"/>
        </w:rPr>
        <w:t xml:space="preserve">‘If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 . .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 </w:t>
      </w:r>
    </w:p>
    <w:p w14:paraId="5ED9A4A9" w14:textId="74D7984F" w:rsidR="00174FAB" w:rsidRDefault="00174FAB" w:rsidP="0048736C">
      <w:pPr>
        <w:pStyle w:val="ListParagraph"/>
        <w:tabs>
          <w:tab w:val="left" w:pos="709"/>
        </w:tabs>
        <w:spacing w:after="0" w:line="360" w:lineRule="auto"/>
        <w:ind w:left="0"/>
        <w:jc w:val="both"/>
        <w:rPr>
          <w:sz w:val="24"/>
          <w:szCs w:val="24"/>
        </w:rPr>
      </w:pPr>
    </w:p>
    <w:p w14:paraId="6A17B030" w14:textId="67BE9BF3" w:rsidR="00174FAB" w:rsidRPr="00CC46A2" w:rsidRDefault="00CC46A2" w:rsidP="00CC46A2">
      <w:pPr>
        <w:tabs>
          <w:tab w:val="left" w:pos="709"/>
        </w:tabs>
        <w:spacing w:line="360" w:lineRule="auto"/>
        <w:jc w:val="both"/>
        <w:rPr>
          <w:rFonts w:asciiTheme="minorBidi" w:hAnsiTheme="minorBidi"/>
          <w:color w:val="000000"/>
        </w:rPr>
      </w:pPr>
      <w:r w:rsidRPr="0048736C">
        <w:rPr>
          <w:rFonts w:ascii="Arial" w:eastAsiaTheme="minorHAnsi" w:hAnsi="Arial" w:cstheme="minorBidi"/>
          <w:color w:val="000000"/>
          <w:lang w:val="en-GB" w:eastAsia="en-US" w:bidi="ar-SA"/>
        </w:rPr>
        <w:t>[7]</w:t>
      </w:r>
      <w:r w:rsidRPr="0048736C">
        <w:rPr>
          <w:rFonts w:ascii="Arial" w:eastAsiaTheme="minorHAnsi" w:hAnsi="Arial" w:cstheme="minorBidi"/>
          <w:color w:val="000000"/>
          <w:lang w:val="en-GB" w:eastAsia="en-US" w:bidi="ar-SA"/>
        </w:rPr>
        <w:tab/>
      </w:r>
      <w:r w:rsidR="00174FAB" w:rsidRPr="00CC46A2">
        <w:rPr>
          <w:rFonts w:asciiTheme="minorBidi" w:hAnsiTheme="minorBidi"/>
          <w:color w:val="000000"/>
        </w:rPr>
        <w:t xml:space="preserve">The approach to determining applications brought in terms of this section of the PIE Act was set out by Wallis JA in </w:t>
      </w:r>
      <w:r w:rsidR="00174FAB" w:rsidRPr="00CC46A2">
        <w:rPr>
          <w:rFonts w:asciiTheme="minorBidi" w:hAnsiTheme="minorBidi"/>
          <w:i/>
          <w:iCs/>
        </w:rPr>
        <w:t>City of Johannesburg v Changing Tides 74 (Pty) Ltd and others</w:t>
      </w:r>
      <w:r w:rsidR="00174FAB" w:rsidRPr="00CC46A2">
        <w:rPr>
          <w:rFonts w:asciiTheme="minorBidi" w:hAnsiTheme="minorBidi"/>
        </w:rPr>
        <w:t>,</w:t>
      </w:r>
      <w:r w:rsidR="00174FAB" w:rsidRPr="0048736C">
        <w:rPr>
          <w:rStyle w:val="FootnoteReference"/>
          <w:rFonts w:asciiTheme="minorBidi" w:hAnsiTheme="minorBidi"/>
        </w:rPr>
        <w:footnoteReference w:id="1"/>
      </w:r>
      <w:r w:rsidR="0048736C" w:rsidRPr="00CC46A2">
        <w:rPr>
          <w:rFonts w:asciiTheme="minorBidi" w:hAnsiTheme="minorBidi"/>
        </w:rPr>
        <w:t xml:space="preserve"> </w:t>
      </w:r>
      <w:r w:rsidR="00174FAB" w:rsidRPr="00CC46A2">
        <w:rPr>
          <w:rFonts w:asciiTheme="minorBidi" w:hAnsiTheme="minorBidi"/>
        </w:rPr>
        <w:t xml:space="preserve">where the learned judge held that the provisions of this section trigger a two-stage enquiry: </w:t>
      </w:r>
    </w:p>
    <w:p w14:paraId="1D840D24" w14:textId="0196D7B4" w:rsidR="00883043" w:rsidRDefault="00174FAB" w:rsidP="00883043">
      <w:pPr>
        <w:spacing w:line="360" w:lineRule="auto"/>
        <w:jc w:val="both"/>
        <w:rPr>
          <w:rFonts w:asciiTheme="minorBidi" w:hAnsiTheme="minorBidi" w:cstheme="minorBidi"/>
          <w:sz w:val="22"/>
          <w:szCs w:val="22"/>
        </w:rPr>
      </w:pPr>
      <w:r w:rsidRPr="00174FAB">
        <w:rPr>
          <w:rFonts w:asciiTheme="minorBidi" w:hAnsiTheme="minorBidi" w:cstheme="minorBidi"/>
          <w:sz w:val="22"/>
          <w:szCs w:val="22"/>
        </w:rPr>
        <w:t xml:space="preserve">‘A court hearing an application for eviction at the instance of a private person or body, owing no obligations to provide housing or achieve a gradual realisation of the right of access to housing in terms of s 26(1) of the Constitution, is faced with two separate enquiries. First it must decide whether it is just and equitable to grant an eviction order having regard to all relevant factors. Under s 4(7) those factors include the availability of alternative land or accommodation. The weight to be attached to that factor must be assessed in the light of the </w:t>
      </w:r>
      <w:r w:rsidRPr="00174FAB">
        <w:rPr>
          <w:rFonts w:asciiTheme="minorBidi" w:hAnsiTheme="minorBidi" w:cstheme="minorBidi"/>
          <w:sz w:val="22"/>
          <w:szCs w:val="22"/>
        </w:rPr>
        <w:lastRenderedPageBreak/>
        <w:t xml:space="preserve">property owner’s protected rights under s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to grant the order. Before doing so, however, it must consider what justice and equity demand in relation to the date of implementation of that order and it must consider what conditions must be attached to that order. In that second enquiry it must consider the impact of an eviction order on the occupiers and whether they may be rendered homeless thereby or need emergency assistance to relocate elsewhere. The order that it grants as a result of these two discrete enquiries is a single order. Accordingly, it cannot be granted until both enquiries had been undertaken and the conclusion reached that the grant of an eviction order, effective from a specified date, is just and equitable. Nor can the enquiry be concluded until the court is satisfied that it is in possession of all the information necessary to make both findings based on justice and equity.’ </w:t>
      </w:r>
    </w:p>
    <w:p w14:paraId="12DDD428" w14:textId="77777777" w:rsidR="00883043" w:rsidRDefault="00883043" w:rsidP="00883043">
      <w:pPr>
        <w:spacing w:line="360" w:lineRule="auto"/>
        <w:jc w:val="both"/>
        <w:rPr>
          <w:rFonts w:asciiTheme="minorBidi" w:hAnsiTheme="minorBidi" w:cstheme="minorBidi"/>
          <w:sz w:val="22"/>
          <w:szCs w:val="22"/>
        </w:rPr>
      </w:pPr>
    </w:p>
    <w:p w14:paraId="336381E9" w14:textId="6D6F2E02" w:rsidR="00883043" w:rsidRPr="00CC46A2" w:rsidRDefault="00CC46A2" w:rsidP="00CC46A2">
      <w:pPr>
        <w:tabs>
          <w:tab w:val="left" w:pos="709"/>
        </w:tabs>
        <w:spacing w:line="360" w:lineRule="auto"/>
        <w:jc w:val="both"/>
        <w:rPr>
          <w:rFonts w:asciiTheme="minorBidi" w:hAnsiTheme="minorBidi"/>
        </w:rPr>
      </w:pPr>
      <w:r w:rsidRPr="0045082A">
        <w:rPr>
          <w:rFonts w:ascii="Arial" w:eastAsiaTheme="minorHAnsi" w:hAnsi="Arial" w:cstheme="minorBidi"/>
          <w:lang w:val="en-GB" w:eastAsia="en-US" w:bidi="ar-SA"/>
        </w:rPr>
        <w:t>[8]</w:t>
      </w:r>
      <w:r w:rsidRPr="0045082A">
        <w:rPr>
          <w:rFonts w:ascii="Arial" w:eastAsiaTheme="minorHAnsi" w:hAnsi="Arial" w:cstheme="minorBidi"/>
          <w:lang w:val="en-GB" w:eastAsia="en-US" w:bidi="ar-SA"/>
        </w:rPr>
        <w:tab/>
      </w:r>
      <w:r w:rsidR="00883043" w:rsidRPr="00CC46A2">
        <w:rPr>
          <w:rFonts w:asciiTheme="minorBidi" w:hAnsiTheme="minorBidi"/>
        </w:rPr>
        <w:t xml:space="preserve">In </w:t>
      </w:r>
      <w:r w:rsidR="00883043" w:rsidRPr="00CC46A2">
        <w:rPr>
          <w:rFonts w:asciiTheme="minorBidi" w:hAnsiTheme="minorBidi"/>
          <w:i/>
          <w:iCs/>
        </w:rPr>
        <w:t>Ndlovu v Ngcobo; Bekker and another v Jika</w:t>
      </w:r>
      <w:r w:rsidR="00883043" w:rsidRPr="00CC46A2">
        <w:rPr>
          <w:rFonts w:asciiTheme="minorBidi" w:hAnsiTheme="minorBidi"/>
        </w:rPr>
        <w:t>,</w:t>
      </w:r>
      <w:r w:rsidR="00883043" w:rsidRPr="0045082A">
        <w:rPr>
          <w:rStyle w:val="FootnoteReference"/>
          <w:rFonts w:asciiTheme="minorBidi" w:hAnsiTheme="minorBidi"/>
        </w:rPr>
        <w:footnoteReference w:id="2"/>
      </w:r>
      <w:r w:rsidR="00883043" w:rsidRPr="00CC46A2">
        <w:rPr>
          <w:rFonts w:asciiTheme="minorBidi" w:hAnsiTheme="minorBidi"/>
          <w:i/>
          <w:iCs/>
        </w:rPr>
        <w:t xml:space="preserve"> </w:t>
      </w:r>
      <w:r w:rsidR="00883043" w:rsidRPr="00CC46A2">
        <w:rPr>
          <w:rFonts w:asciiTheme="minorBidi" w:hAnsiTheme="minorBidi"/>
        </w:rPr>
        <w:t xml:space="preserve">the Supreme Court of Appeal, considered what would constitute relevant circumstances </w:t>
      </w:r>
      <w:r w:rsidR="005B70DA" w:rsidRPr="00CC46A2">
        <w:rPr>
          <w:rFonts w:asciiTheme="minorBidi" w:hAnsiTheme="minorBidi"/>
        </w:rPr>
        <w:t xml:space="preserve">that a court should consider </w:t>
      </w:r>
      <w:r w:rsidR="0048736C" w:rsidRPr="00CC46A2">
        <w:rPr>
          <w:rFonts w:asciiTheme="minorBidi" w:hAnsiTheme="minorBidi"/>
        </w:rPr>
        <w:t xml:space="preserve">when determining </w:t>
      </w:r>
      <w:r w:rsidR="00AE0F2D" w:rsidRPr="00CC46A2">
        <w:rPr>
          <w:rFonts w:asciiTheme="minorBidi" w:hAnsiTheme="minorBidi"/>
        </w:rPr>
        <w:t xml:space="preserve">whether it would be </w:t>
      </w:r>
      <w:r w:rsidR="005B70DA" w:rsidRPr="00CC46A2">
        <w:rPr>
          <w:rFonts w:asciiTheme="minorBidi" w:hAnsiTheme="minorBidi"/>
        </w:rPr>
        <w:t xml:space="preserve">just and equitable to order eviction </w:t>
      </w:r>
      <w:r w:rsidR="00883043" w:rsidRPr="00CC46A2">
        <w:rPr>
          <w:rFonts w:asciiTheme="minorBidi" w:hAnsiTheme="minorBidi"/>
        </w:rPr>
        <w:t>and held the following:</w:t>
      </w:r>
    </w:p>
    <w:p w14:paraId="2A8D997B" w14:textId="5ED86224" w:rsidR="00883043" w:rsidRDefault="00883043" w:rsidP="00512658">
      <w:pPr>
        <w:pStyle w:val="ListParagraph"/>
        <w:tabs>
          <w:tab w:val="left" w:pos="709"/>
        </w:tabs>
        <w:spacing w:before="100" w:beforeAutospacing="1" w:after="100" w:afterAutospacing="1" w:line="360" w:lineRule="auto"/>
        <w:ind w:left="0"/>
        <w:jc w:val="both"/>
        <w:rPr>
          <w:rFonts w:asciiTheme="minorBidi" w:hAnsiTheme="minorBidi"/>
        </w:rPr>
      </w:pPr>
      <w:r w:rsidRPr="00883043">
        <w:rPr>
          <w:rFonts w:asciiTheme="minorBidi" w:hAnsiTheme="minorBidi"/>
        </w:rPr>
        <w:t xml:space="preserve">‘Unless the occupier opposes and discloses circumstances relevant to the eviction order, the owner, in principle, will be entitled to an order for eviction. Relevant circumstances are nearly without fail facts within the exclusive knowledge of the occupier and it cannot be expected of an owner to negative in advance facts not known to him and not in issue between the parties.’ </w:t>
      </w:r>
    </w:p>
    <w:p w14:paraId="1B519D5C" w14:textId="77777777" w:rsidR="00AE0F2D" w:rsidRPr="00AE0F2D" w:rsidRDefault="00AE0F2D" w:rsidP="00512658">
      <w:pPr>
        <w:pStyle w:val="ListParagraph"/>
        <w:spacing w:line="360" w:lineRule="auto"/>
        <w:rPr>
          <w:rFonts w:ascii="Arial" w:hAnsi="Arial" w:cs="Arial"/>
          <w:color w:val="000000"/>
          <w:sz w:val="24"/>
          <w:szCs w:val="24"/>
        </w:rPr>
      </w:pPr>
    </w:p>
    <w:p w14:paraId="0378D225" w14:textId="54A21525" w:rsidR="00512658" w:rsidRPr="00CC46A2" w:rsidRDefault="00CC46A2" w:rsidP="00CC46A2">
      <w:pPr>
        <w:tabs>
          <w:tab w:val="left" w:pos="709"/>
        </w:tabs>
        <w:spacing w:line="360" w:lineRule="auto"/>
        <w:jc w:val="both"/>
        <w:rPr>
          <w:rFonts w:asciiTheme="minorBidi" w:hAnsiTheme="minorBidi"/>
          <w:color w:val="242121"/>
        </w:rPr>
      </w:pPr>
      <w:r w:rsidRPr="00512658">
        <w:rPr>
          <w:rFonts w:ascii="Arial" w:eastAsiaTheme="minorHAnsi" w:hAnsi="Arial" w:cstheme="minorBidi"/>
          <w:color w:val="242121"/>
          <w:lang w:val="en-GB" w:eastAsia="en-US" w:bidi="ar-SA"/>
        </w:rPr>
        <w:t>[9]</w:t>
      </w:r>
      <w:r w:rsidRPr="00512658">
        <w:rPr>
          <w:rFonts w:ascii="Arial" w:eastAsiaTheme="minorHAnsi" w:hAnsi="Arial" w:cstheme="minorBidi"/>
          <w:color w:val="242121"/>
          <w:lang w:val="en-GB" w:eastAsia="en-US" w:bidi="ar-SA"/>
        </w:rPr>
        <w:tab/>
      </w:r>
      <w:r w:rsidR="00AE0F2D" w:rsidRPr="00CC46A2">
        <w:rPr>
          <w:rFonts w:asciiTheme="minorBidi" w:hAnsiTheme="minorBidi"/>
        </w:rPr>
        <w:t xml:space="preserve">In </w:t>
      </w:r>
      <w:r w:rsidR="00AE0F2D" w:rsidRPr="00CC46A2">
        <w:rPr>
          <w:rFonts w:asciiTheme="minorBidi" w:hAnsiTheme="minorBidi"/>
          <w:i/>
          <w:iCs/>
        </w:rPr>
        <w:t>Goudini Chrome (Pty) Ltd v MCC Contracts (Pty) Ltd</w:t>
      </w:r>
      <w:r w:rsidR="00512658" w:rsidRPr="00CC46A2">
        <w:rPr>
          <w:rFonts w:asciiTheme="minorBidi" w:hAnsiTheme="minorBidi"/>
          <w:i/>
          <w:iCs/>
        </w:rPr>
        <w:t>,</w:t>
      </w:r>
      <w:r w:rsidR="00512658" w:rsidRPr="00512658">
        <w:rPr>
          <w:rStyle w:val="FootnoteReference"/>
          <w:rFonts w:asciiTheme="minorBidi" w:hAnsiTheme="minorBidi"/>
        </w:rPr>
        <w:footnoteReference w:id="3"/>
      </w:r>
      <w:r w:rsidR="00AE0F2D" w:rsidRPr="00CC46A2">
        <w:rPr>
          <w:rFonts w:asciiTheme="minorBidi" w:hAnsiTheme="minorBidi"/>
          <w:i/>
          <w:iCs/>
        </w:rPr>
        <w:t xml:space="preserve"> </w:t>
      </w:r>
      <w:r w:rsidR="00512658" w:rsidRPr="00CC46A2">
        <w:rPr>
          <w:rFonts w:asciiTheme="minorBidi" w:hAnsiTheme="minorBidi"/>
        </w:rPr>
        <w:t>the court held that</w:t>
      </w:r>
      <w:r w:rsidR="00AE0F2D" w:rsidRPr="00CC46A2">
        <w:rPr>
          <w:rFonts w:asciiTheme="minorBidi" w:hAnsiTheme="minorBidi"/>
        </w:rPr>
        <w:t xml:space="preserve"> the best evidence of ownership of immovable property is the title deed</w:t>
      </w:r>
      <w:r w:rsidR="00B874CF" w:rsidRPr="00CC46A2">
        <w:rPr>
          <w:rFonts w:asciiTheme="minorBidi" w:hAnsiTheme="minorBidi"/>
        </w:rPr>
        <w:t>.</w:t>
      </w:r>
      <w:r w:rsidR="00AE0F2D" w:rsidRPr="00CC46A2">
        <w:rPr>
          <w:rFonts w:asciiTheme="minorBidi" w:hAnsiTheme="minorBidi"/>
        </w:rPr>
        <w:t xml:space="preserve"> </w:t>
      </w:r>
      <w:r w:rsidR="00B874CF" w:rsidRPr="00CC46A2">
        <w:rPr>
          <w:rFonts w:asciiTheme="minorBidi" w:hAnsiTheme="minorBidi"/>
        </w:rPr>
        <w:t xml:space="preserve">In </w:t>
      </w:r>
      <w:r w:rsidR="00B874CF" w:rsidRPr="00CC46A2">
        <w:rPr>
          <w:rFonts w:asciiTheme="minorBidi" w:hAnsiTheme="minorBidi"/>
          <w:i/>
          <w:iCs/>
        </w:rPr>
        <w:t>C</w:t>
      </w:r>
      <w:r w:rsidR="00AE0F2D" w:rsidRPr="00CC46A2">
        <w:rPr>
          <w:rFonts w:asciiTheme="minorBidi" w:hAnsiTheme="minorBidi"/>
          <w:i/>
          <w:iCs/>
        </w:rPr>
        <w:t>hetty v Naidoo</w:t>
      </w:r>
      <w:r w:rsidR="00512658" w:rsidRPr="00CC46A2">
        <w:rPr>
          <w:rFonts w:asciiTheme="minorBidi" w:hAnsiTheme="minorBidi"/>
        </w:rPr>
        <w:t>,</w:t>
      </w:r>
      <w:r w:rsidR="00512658" w:rsidRPr="00512658">
        <w:rPr>
          <w:rStyle w:val="FootnoteReference"/>
          <w:rFonts w:asciiTheme="minorBidi" w:hAnsiTheme="minorBidi"/>
        </w:rPr>
        <w:footnoteReference w:id="4"/>
      </w:r>
      <w:r w:rsidR="00512658" w:rsidRPr="00CC46A2">
        <w:rPr>
          <w:rFonts w:asciiTheme="minorBidi" w:hAnsiTheme="minorBidi"/>
        </w:rPr>
        <w:t xml:space="preserve"> </w:t>
      </w:r>
      <w:r w:rsidR="00B874CF" w:rsidRPr="00CC46A2">
        <w:rPr>
          <w:rFonts w:asciiTheme="minorBidi" w:hAnsiTheme="minorBidi"/>
        </w:rPr>
        <w:t>the court, in dealing with the topic of ownership held that</w:t>
      </w:r>
      <w:r w:rsidR="00512658" w:rsidRPr="00CC46A2">
        <w:rPr>
          <w:rFonts w:asciiTheme="minorBidi" w:hAnsiTheme="minorBidi"/>
        </w:rPr>
        <w:t>:</w:t>
      </w:r>
    </w:p>
    <w:p w14:paraId="5BB35FCF" w14:textId="429E8EA7" w:rsidR="00C9568A" w:rsidRDefault="00856CD4" w:rsidP="00512658">
      <w:pPr>
        <w:pStyle w:val="ListParagraph"/>
        <w:tabs>
          <w:tab w:val="left" w:pos="709"/>
        </w:tabs>
        <w:spacing w:after="0" w:line="360" w:lineRule="auto"/>
        <w:ind w:left="0"/>
        <w:jc w:val="both"/>
        <w:rPr>
          <w:rFonts w:asciiTheme="minorBidi" w:hAnsiTheme="minorBidi"/>
          <w:color w:val="242121"/>
        </w:rPr>
      </w:pPr>
      <w:r w:rsidRPr="00512658">
        <w:rPr>
          <w:rFonts w:asciiTheme="minorBidi" w:hAnsiTheme="minorBidi"/>
        </w:rPr>
        <w:t>‘…</w:t>
      </w:r>
      <w:r w:rsidR="00512658" w:rsidRPr="00512658">
        <w:rPr>
          <w:rFonts w:asciiTheme="minorBidi" w:hAnsiTheme="minorBidi"/>
        </w:rPr>
        <w:t xml:space="preserve"> </w:t>
      </w:r>
      <w:r w:rsidR="00C9568A" w:rsidRPr="00512658">
        <w:rPr>
          <w:rFonts w:asciiTheme="minorBidi" w:hAnsiTheme="minorBidi"/>
          <w:color w:val="242121"/>
        </w:rPr>
        <w:t>one of its incidents is the right of exclusive possession of the</w:t>
      </w:r>
      <w:r w:rsidR="00C9568A" w:rsidRPr="00512658">
        <w:rPr>
          <w:rStyle w:val="apple-converted-space"/>
          <w:rFonts w:asciiTheme="minorBidi" w:hAnsiTheme="minorBidi"/>
          <w:color w:val="242121"/>
        </w:rPr>
        <w:t> </w:t>
      </w:r>
      <w:r w:rsidR="00C9568A" w:rsidRPr="00512658">
        <w:rPr>
          <w:rFonts w:asciiTheme="minorBidi" w:hAnsiTheme="minorBidi"/>
          <w:i/>
          <w:iCs/>
          <w:color w:val="242121"/>
        </w:rPr>
        <w:t>res</w:t>
      </w:r>
      <w:r w:rsidR="00C9568A" w:rsidRPr="00512658">
        <w:rPr>
          <w:rFonts w:asciiTheme="minorBidi" w:hAnsiTheme="minorBidi"/>
          <w:color w:val="242121"/>
        </w:rPr>
        <w:t>, with the necessary corollary that the owner may claim his property wherever found, from whomsoever holding it. It is inherent in the nature of ownership that possession of the</w:t>
      </w:r>
      <w:r w:rsidR="00C9568A" w:rsidRPr="00512658">
        <w:rPr>
          <w:rStyle w:val="apple-converted-space"/>
          <w:rFonts w:asciiTheme="minorBidi" w:hAnsiTheme="minorBidi"/>
          <w:color w:val="242121"/>
        </w:rPr>
        <w:t> </w:t>
      </w:r>
      <w:r w:rsidR="00C9568A" w:rsidRPr="00512658">
        <w:rPr>
          <w:rFonts w:asciiTheme="minorBidi" w:hAnsiTheme="minorBidi"/>
          <w:i/>
          <w:iCs/>
          <w:color w:val="242121"/>
        </w:rPr>
        <w:t>res</w:t>
      </w:r>
      <w:r w:rsidR="00C9568A" w:rsidRPr="00512658">
        <w:rPr>
          <w:rStyle w:val="apple-converted-space"/>
          <w:rFonts w:asciiTheme="minorBidi" w:hAnsiTheme="minorBidi"/>
          <w:i/>
          <w:iCs/>
          <w:color w:val="242121"/>
        </w:rPr>
        <w:t> </w:t>
      </w:r>
      <w:r w:rsidR="00C9568A" w:rsidRPr="00512658">
        <w:rPr>
          <w:rFonts w:asciiTheme="minorBidi" w:hAnsiTheme="minorBidi"/>
          <w:color w:val="242121"/>
        </w:rPr>
        <w:t>should normally be with the owner, and it follows that no other person may withhold it from the owner unless he is vested with some right enforceable against the owner (e.g., a right of retention or a contractual right).</w:t>
      </w:r>
      <w:r w:rsidR="00512658">
        <w:rPr>
          <w:rFonts w:asciiTheme="minorBidi" w:hAnsiTheme="minorBidi"/>
          <w:color w:val="242121"/>
        </w:rPr>
        <w:t>’</w:t>
      </w:r>
      <w:r w:rsidR="00C9568A" w:rsidRPr="00512658">
        <w:rPr>
          <w:rFonts w:asciiTheme="minorBidi" w:hAnsiTheme="minorBidi"/>
          <w:color w:val="242121"/>
        </w:rPr>
        <w:t xml:space="preserve"> </w:t>
      </w:r>
    </w:p>
    <w:p w14:paraId="7A805767" w14:textId="77777777" w:rsidR="00512658" w:rsidRDefault="00512658" w:rsidP="00512658">
      <w:pPr>
        <w:pStyle w:val="ListParagraph"/>
        <w:tabs>
          <w:tab w:val="left" w:pos="709"/>
        </w:tabs>
        <w:spacing w:after="0" w:line="360" w:lineRule="auto"/>
        <w:ind w:left="0"/>
        <w:jc w:val="both"/>
        <w:rPr>
          <w:rFonts w:ascii="Arial" w:hAnsi="Arial" w:cs="Arial"/>
          <w:color w:val="000000"/>
          <w:sz w:val="24"/>
          <w:szCs w:val="24"/>
        </w:rPr>
      </w:pPr>
    </w:p>
    <w:p w14:paraId="10188116" w14:textId="764B6191" w:rsidR="0094249D"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[10]</w:t>
      </w:r>
      <w:r>
        <w:rPr>
          <w:rFonts w:ascii="Arial" w:eastAsiaTheme="minorHAnsi" w:hAnsi="Arial" w:cs="Arial"/>
          <w:color w:val="000000"/>
          <w:lang w:val="en-GB" w:eastAsia="en-US" w:bidi="ar-SA"/>
        </w:rPr>
        <w:tab/>
      </w:r>
      <w:r w:rsidR="00BC2A84" w:rsidRPr="00CC46A2">
        <w:rPr>
          <w:rFonts w:ascii="Arial" w:hAnsi="Arial" w:cs="Arial"/>
          <w:color w:val="000000"/>
        </w:rPr>
        <w:t xml:space="preserve">The </w:t>
      </w:r>
      <w:r w:rsidR="009449A8" w:rsidRPr="00CC46A2">
        <w:rPr>
          <w:rFonts w:ascii="Arial" w:hAnsi="Arial" w:cs="Arial"/>
          <w:color w:val="000000"/>
        </w:rPr>
        <w:t xml:space="preserve">facts reveal that the </w:t>
      </w:r>
      <w:r w:rsidR="00BC2A84" w:rsidRPr="00CC46A2">
        <w:rPr>
          <w:rFonts w:ascii="Arial" w:hAnsi="Arial" w:cs="Arial"/>
          <w:color w:val="000000"/>
        </w:rPr>
        <w:t xml:space="preserve">applicant </w:t>
      </w:r>
      <w:r w:rsidR="005B6F6F" w:rsidRPr="00CC46A2">
        <w:rPr>
          <w:rFonts w:ascii="Arial" w:hAnsi="Arial" w:cs="Arial"/>
          <w:color w:val="000000"/>
        </w:rPr>
        <w:t xml:space="preserve">purchased the property at a sale in execution. </w:t>
      </w:r>
      <w:r w:rsidR="00647017" w:rsidRPr="00CC46A2">
        <w:rPr>
          <w:rFonts w:ascii="Arial" w:hAnsi="Arial" w:cs="Arial"/>
          <w:color w:val="000000"/>
        </w:rPr>
        <w:t>He had no prior connection to the property</w:t>
      </w:r>
      <w:r w:rsidR="00B874CF" w:rsidRPr="00CC46A2">
        <w:rPr>
          <w:rFonts w:ascii="Arial" w:hAnsi="Arial" w:cs="Arial"/>
          <w:color w:val="000000"/>
        </w:rPr>
        <w:t xml:space="preserve"> before doing so</w:t>
      </w:r>
      <w:r w:rsidR="00647017" w:rsidRPr="00CC46A2">
        <w:rPr>
          <w:rFonts w:ascii="Arial" w:hAnsi="Arial" w:cs="Arial"/>
          <w:color w:val="000000"/>
        </w:rPr>
        <w:t xml:space="preserve">. </w:t>
      </w:r>
      <w:r w:rsidR="005B6F6F" w:rsidRPr="00CC46A2">
        <w:rPr>
          <w:rFonts w:ascii="Arial" w:hAnsi="Arial" w:cs="Arial"/>
          <w:color w:val="000000"/>
        </w:rPr>
        <w:t>He claims not then to have been aware of the existence of the sale agreement concluded between the first and second respondents. There is no particular reason why he should have been aware</w:t>
      </w:r>
      <w:r w:rsidR="009449A8" w:rsidRPr="00CC46A2">
        <w:rPr>
          <w:rFonts w:ascii="Arial" w:hAnsi="Arial" w:cs="Arial"/>
          <w:color w:val="000000"/>
        </w:rPr>
        <w:t xml:space="preserve"> of this</w:t>
      </w:r>
      <w:r w:rsidR="005B6F6F" w:rsidRPr="00CC46A2">
        <w:rPr>
          <w:rFonts w:ascii="Arial" w:hAnsi="Arial" w:cs="Arial"/>
          <w:color w:val="000000"/>
        </w:rPr>
        <w:t>, and no suggestion is made by the second respondent that he ought to have been aware. It appears that he did not even know that the second respondent was in occupation of the property at all</w:t>
      </w:r>
      <w:r w:rsidR="009449A8" w:rsidRPr="00CC46A2">
        <w:rPr>
          <w:rFonts w:ascii="Arial" w:hAnsi="Arial" w:cs="Arial"/>
          <w:color w:val="000000"/>
        </w:rPr>
        <w:t xml:space="preserve"> and consequently could not have known of her private arrangement with the first respondent.</w:t>
      </w:r>
      <w:r w:rsidR="005B6F6F" w:rsidRPr="00CC46A2">
        <w:rPr>
          <w:rFonts w:ascii="Arial" w:hAnsi="Arial" w:cs="Arial"/>
          <w:color w:val="000000"/>
        </w:rPr>
        <w:t xml:space="preserve"> </w:t>
      </w:r>
    </w:p>
    <w:p w14:paraId="4F55072E" w14:textId="77777777" w:rsidR="00B874CF" w:rsidRDefault="00B874CF" w:rsidP="00B874CF">
      <w:pPr>
        <w:pStyle w:val="ListParagraph"/>
        <w:tabs>
          <w:tab w:val="left" w:pos="709"/>
        </w:tabs>
        <w:spacing w:after="0" w:line="360" w:lineRule="auto"/>
        <w:ind w:left="0"/>
        <w:jc w:val="both"/>
        <w:rPr>
          <w:rFonts w:ascii="Arial" w:hAnsi="Arial" w:cs="Arial"/>
          <w:color w:val="000000"/>
          <w:sz w:val="24"/>
          <w:szCs w:val="24"/>
        </w:rPr>
      </w:pPr>
    </w:p>
    <w:p w14:paraId="405ACC25" w14:textId="51BBC688" w:rsidR="00647017" w:rsidRPr="00CC46A2" w:rsidRDefault="00CC46A2" w:rsidP="00CC46A2">
      <w:pPr>
        <w:tabs>
          <w:tab w:val="left" w:pos="709"/>
        </w:tabs>
        <w:spacing w:line="360" w:lineRule="auto"/>
        <w:jc w:val="both"/>
        <w:rPr>
          <w:rFonts w:asciiTheme="minorBidi" w:hAnsiTheme="minorBidi"/>
          <w:color w:val="000000"/>
        </w:rPr>
      </w:pPr>
      <w:r w:rsidRPr="00B874CF">
        <w:rPr>
          <w:rFonts w:ascii="Arial" w:eastAsiaTheme="minorHAnsi" w:hAnsi="Arial" w:cstheme="minorBidi"/>
          <w:color w:val="000000"/>
          <w:lang w:val="en-GB" w:eastAsia="en-US" w:bidi="ar-SA"/>
        </w:rPr>
        <w:t>[11]</w:t>
      </w:r>
      <w:r w:rsidRPr="00B874CF">
        <w:rPr>
          <w:rFonts w:ascii="Arial" w:eastAsiaTheme="minorHAnsi" w:hAnsi="Arial" w:cstheme="minorBidi"/>
          <w:color w:val="000000"/>
          <w:lang w:val="en-GB" w:eastAsia="en-US" w:bidi="ar-SA"/>
        </w:rPr>
        <w:tab/>
      </w:r>
      <w:r w:rsidR="00647017" w:rsidRPr="00CC46A2">
        <w:rPr>
          <w:rFonts w:asciiTheme="minorBidi" w:hAnsiTheme="minorBidi"/>
          <w:color w:val="000000"/>
        </w:rPr>
        <w:t>Section 70 of the Magistrate’s Court Act 32 of 1944 provides that:</w:t>
      </w:r>
    </w:p>
    <w:p w14:paraId="6594745F" w14:textId="7AB8E4BB" w:rsidR="00647017" w:rsidRDefault="00647017" w:rsidP="00B874CF">
      <w:pPr>
        <w:spacing w:line="360" w:lineRule="auto"/>
        <w:jc w:val="both"/>
        <w:rPr>
          <w:rFonts w:asciiTheme="minorBidi" w:hAnsiTheme="minorBidi" w:cstheme="minorBidi"/>
          <w:sz w:val="22"/>
          <w:szCs w:val="22"/>
        </w:rPr>
      </w:pPr>
      <w:r>
        <w:rPr>
          <w:rFonts w:asciiTheme="minorBidi" w:hAnsiTheme="minorBidi" w:cstheme="minorBidi"/>
          <w:sz w:val="22"/>
          <w:szCs w:val="22"/>
        </w:rPr>
        <w:t>‘</w:t>
      </w:r>
      <w:r w:rsidRPr="00647017">
        <w:rPr>
          <w:rFonts w:asciiTheme="minorBidi" w:hAnsiTheme="minorBidi" w:cstheme="minorBidi"/>
          <w:sz w:val="22"/>
          <w:szCs w:val="22"/>
        </w:rPr>
        <w:t>A sale in execution by the messenger shall not, in the case of movable property after delivery thereof or in the case of immovable property after registration of transfer, be liable to be impeached as against a purchaser in good faith and without notice of any defect.</w:t>
      </w:r>
      <w:r>
        <w:rPr>
          <w:rFonts w:asciiTheme="minorBidi" w:hAnsiTheme="minorBidi" w:cstheme="minorBidi"/>
          <w:sz w:val="22"/>
          <w:szCs w:val="22"/>
        </w:rPr>
        <w:t>’</w:t>
      </w:r>
    </w:p>
    <w:p w14:paraId="0C01401D" w14:textId="77777777" w:rsidR="00B874CF" w:rsidRDefault="00B874CF" w:rsidP="00B874CF">
      <w:pPr>
        <w:pStyle w:val="ListParagraph"/>
        <w:tabs>
          <w:tab w:val="left" w:pos="709"/>
        </w:tabs>
        <w:spacing w:after="0" w:line="360" w:lineRule="auto"/>
        <w:ind w:left="0"/>
        <w:jc w:val="both"/>
        <w:rPr>
          <w:rFonts w:ascii="Arial" w:hAnsi="Arial" w:cs="Arial"/>
          <w:color w:val="000000"/>
          <w:sz w:val="24"/>
          <w:szCs w:val="24"/>
        </w:rPr>
      </w:pPr>
    </w:p>
    <w:p w14:paraId="222BD6FE" w14:textId="6F381FF2" w:rsidR="00891F1C" w:rsidRPr="00CC46A2" w:rsidRDefault="00CC46A2" w:rsidP="00CC46A2">
      <w:pPr>
        <w:tabs>
          <w:tab w:val="left" w:pos="709"/>
        </w:tabs>
        <w:spacing w:line="360" w:lineRule="auto"/>
        <w:jc w:val="both"/>
        <w:rPr>
          <w:rFonts w:ascii="Arial" w:hAnsi="Arial" w:cs="Arial"/>
          <w:color w:val="000000"/>
        </w:rPr>
      </w:pPr>
      <w:r w:rsidRPr="00B874CF">
        <w:rPr>
          <w:rFonts w:ascii="Arial" w:eastAsiaTheme="minorHAnsi" w:hAnsi="Arial" w:cs="Arial"/>
          <w:color w:val="000000"/>
          <w:lang w:val="en-GB" w:eastAsia="en-US" w:bidi="ar-SA"/>
        </w:rPr>
        <w:t>[12]</w:t>
      </w:r>
      <w:r w:rsidRPr="00B874CF">
        <w:rPr>
          <w:rFonts w:ascii="Arial" w:eastAsiaTheme="minorHAnsi" w:hAnsi="Arial" w:cs="Arial"/>
          <w:color w:val="000000"/>
          <w:lang w:val="en-GB" w:eastAsia="en-US" w:bidi="ar-SA"/>
        </w:rPr>
        <w:tab/>
      </w:r>
      <w:r w:rsidR="00B874CF" w:rsidRPr="00CC46A2">
        <w:rPr>
          <w:rFonts w:asciiTheme="minorBidi" w:hAnsiTheme="minorBidi"/>
        </w:rPr>
        <w:t>Factually, t</w:t>
      </w:r>
      <w:r w:rsidR="00891F1C" w:rsidRPr="00CC46A2">
        <w:rPr>
          <w:rFonts w:asciiTheme="minorBidi" w:hAnsiTheme="minorBidi"/>
        </w:rPr>
        <w:t>ransfer of the property has occurred. No facts have been disclosed that suggest that the applicant was other than a purchaser in goo</w:t>
      </w:r>
      <w:r w:rsidR="00B874CF" w:rsidRPr="00CC46A2">
        <w:rPr>
          <w:rFonts w:asciiTheme="minorBidi" w:hAnsiTheme="minorBidi"/>
        </w:rPr>
        <w:t xml:space="preserve">d </w:t>
      </w:r>
      <w:r w:rsidR="00891F1C" w:rsidRPr="00CC46A2">
        <w:rPr>
          <w:rFonts w:asciiTheme="minorBidi" w:hAnsiTheme="minorBidi"/>
        </w:rPr>
        <w:t>faith without notice of any defect.</w:t>
      </w:r>
    </w:p>
    <w:p w14:paraId="2ED71876" w14:textId="0CD23AB7" w:rsidR="00891F1C" w:rsidRDefault="00891F1C" w:rsidP="00454AFE">
      <w:pPr>
        <w:spacing w:line="360" w:lineRule="auto"/>
        <w:jc w:val="both"/>
        <w:rPr>
          <w:rFonts w:asciiTheme="minorBidi" w:hAnsiTheme="minorBidi" w:cstheme="minorBidi"/>
          <w:sz w:val="22"/>
          <w:szCs w:val="22"/>
        </w:rPr>
      </w:pPr>
    </w:p>
    <w:p w14:paraId="5D79A7AA" w14:textId="6480491C" w:rsidR="007A7CAB"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[13]</w:t>
      </w:r>
      <w:r>
        <w:rPr>
          <w:rFonts w:ascii="Arial" w:eastAsiaTheme="minorHAnsi" w:hAnsi="Arial" w:cs="Arial"/>
          <w:color w:val="000000"/>
          <w:lang w:val="en-GB" w:eastAsia="en-US" w:bidi="ar-SA"/>
        </w:rPr>
        <w:tab/>
      </w:r>
      <w:r w:rsidR="00647017" w:rsidRPr="00CC46A2">
        <w:rPr>
          <w:rFonts w:ascii="Arial" w:hAnsi="Arial" w:cs="Arial"/>
          <w:color w:val="000000"/>
        </w:rPr>
        <w:t xml:space="preserve">The </w:t>
      </w:r>
      <w:r w:rsidR="00DA193A" w:rsidRPr="00CC46A2">
        <w:rPr>
          <w:rFonts w:ascii="Arial" w:hAnsi="Arial" w:cs="Arial"/>
          <w:color w:val="000000"/>
        </w:rPr>
        <w:t xml:space="preserve">second </w:t>
      </w:r>
      <w:r w:rsidR="00647017" w:rsidRPr="00CC46A2">
        <w:rPr>
          <w:rFonts w:ascii="Arial" w:hAnsi="Arial" w:cs="Arial"/>
          <w:color w:val="000000"/>
        </w:rPr>
        <w:t xml:space="preserve">respondent takes the view that her agreement with the first respondent </w:t>
      </w:r>
      <w:r w:rsidR="00891F1C" w:rsidRPr="00CC46A2">
        <w:rPr>
          <w:rFonts w:ascii="Arial" w:hAnsi="Arial" w:cs="Arial"/>
          <w:color w:val="000000"/>
        </w:rPr>
        <w:t xml:space="preserve">trumps the applicant’s rights. </w:t>
      </w:r>
      <w:r w:rsidR="00B874CF" w:rsidRPr="00CC46A2">
        <w:rPr>
          <w:rFonts w:ascii="Arial" w:hAnsi="Arial" w:cs="Arial"/>
          <w:color w:val="000000"/>
        </w:rPr>
        <w:t>She states that consequent upon concluding the sale agreement in Ju</w:t>
      </w:r>
      <w:r w:rsidR="007A7CAB" w:rsidRPr="00CC46A2">
        <w:rPr>
          <w:rFonts w:ascii="Arial" w:hAnsi="Arial" w:cs="Arial"/>
          <w:color w:val="000000"/>
        </w:rPr>
        <w:t>ly</w:t>
      </w:r>
      <w:r w:rsidR="00B874CF" w:rsidRPr="00CC46A2">
        <w:rPr>
          <w:rFonts w:ascii="Arial" w:hAnsi="Arial" w:cs="Arial"/>
          <w:color w:val="000000"/>
        </w:rPr>
        <w:t xml:space="preserve"> 2020</w:t>
      </w:r>
      <w:r w:rsidR="00DA193A" w:rsidRPr="00CC46A2">
        <w:rPr>
          <w:rFonts w:ascii="Arial" w:hAnsi="Arial" w:cs="Arial"/>
          <w:color w:val="000000"/>
        </w:rPr>
        <w:t>,</w:t>
      </w:r>
      <w:r w:rsidR="007A7CAB" w:rsidRPr="00CC46A2">
        <w:rPr>
          <w:rFonts w:ascii="Arial" w:hAnsi="Arial" w:cs="Arial"/>
          <w:color w:val="000000"/>
        </w:rPr>
        <w:t xml:space="preserve"> she applied for bond approval in or about August 2020 and obtained such approval. She was required to complete paperwork and submit further documentation:</w:t>
      </w:r>
    </w:p>
    <w:p w14:paraId="76153DEF" w14:textId="234E2EA7" w:rsidR="007A7CAB" w:rsidRPr="007A7CAB" w:rsidRDefault="007A7CAB" w:rsidP="009E4AA7">
      <w:pPr>
        <w:pStyle w:val="ListParagraph"/>
        <w:tabs>
          <w:tab w:val="left" w:pos="709"/>
        </w:tabs>
        <w:spacing w:after="0" w:line="360" w:lineRule="auto"/>
        <w:ind w:left="0"/>
        <w:jc w:val="both"/>
        <w:rPr>
          <w:rFonts w:ascii="Arial" w:hAnsi="Arial" w:cs="Arial"/>
          <w:color w:val="000000"/>
        </w:rPr>
      </w:pPr>
      <w:r w:rsidRPr="007A7CAB">
        <w:rPr>
          <w:rFonts w:ascii="Arial" w:hAnsi="Arial" w:cs="Arial"/>
          <w:color w:val="000000"/>
        </w:rPr>
        <w:t>‘… in order to obtain final approval for the purchase price to be paid to the First Respondent.’</w:t>
      </w:r>
    </w:p>
    <w:p w14:paraId="1F21FA07" w14:textId="77777777" w:rsidR="007A7CAB" w:rsidRPr="007A7CAB" w:rsidRDefault="007A7CAB" w:rsidP="009E4AA7">
      <w:pPr>
        <w:pStyle w:val="ListParagraph"/>
        <w:spacing w:line="360" w:lineRule="auto"/>
        <w:rPr>
          <w:rFonts w:ascii="Arial" w:hAnsi="Arial" w:cs="Arial"/>
          <w:color w:val="000000"/>
          <w:sz w:val="24"/>
          <w:szCs w:val="24"/>
        </w:rPr>
      </w:pPr>
    </w:p>
    <w:p w14:paraId="30678417" w14:textId="056A3E0F" w:rsidR="00DA193A"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[14]</w:t>
      </w:r>
      <w:r>
        <w:rPr>
          <w:rFonts w:ascii="Arial" w:eastAsiaTheme="minorHAnsi" w:hAnsi="Arial" w:cs="Arial"/>
          <w:color w:val="000000"/>
          <w:lang w:val="en-GB" w:eastAsia="en-US" w:bidi="ar-SA"/>
        </w:rPr>
        <w:tab/>
      </w:r>
      <w:r w:rsidR="007A7CAB" w:rsidRPr="00CC46A2">
        <w:rPr>
          <w:rFonts w:ascii="Arial" w:hAnsi="Arial" w:cs="Arial"/>
          <w:color w:val="000000"/>
        </w:rPr>
        <w:t xml:space="preserve">At that point, the coherence in </w:t>
      </w:r>
      <w:r w:rsidR="009E4AA7" w:rsidRPr="00CC46A2">
        <w:rPr>
          <w:rFonts w:ascii="Arial" w:hAnsi="Arial" w:cs="Arial"/>
          <w:color w:val="000000"/>
        </w:rPr>
        <w:t>the second respondent’s</w:t>
      </w:r>
      <w:r w:rsidR="007A7CAB" w:rsidRPr="00CC46A2">
        <w:rPr>
          <w:rFonts w:ascii="Arial" w:hAnsi="Arial" w:cs="Arial"/>
          <w:color w:val="000000"/>
        </w:rPr>
        <w:t xml:space="preserve"> version comes to an end. </w:t>
      </w:r>
      <w:r w:rsidR="009E4AA7" w:rsidRPr="00CC46A2">
        <w:rPr>
          <w:rFonts w:ascii="Arial" w:hAnsi="Arial" w:cs="Arial"/>
          <w:color w:val="000000"/>
        </w:rPr>
        <w:t>She</w:t>
      </w:r>
      <w:r w:rsidR="007A7CAB" w:rsidRPr="00CC46A2">
        <w:rPr>
          <w:rFonts w:ascii="Arial" w:hAnsi="Arial" w:cs="Arial"/>
          <w:color w:val="000000"/>
        </w:rPr>
        <w:t xml:space="preserve"> does not explain whether final approval for her bank loan was forthcoming, or whether the process of transfer</w:t>
      </w:r>
      <w:r w:rsidR="009E4AA7" w:rsidRPr="00CC46A2">
        <w:rPr>
          <w:rFonts w:ascii="Arial" w:hAnsi="Arial" w:cs="Arial"/>
          <w:color w:val="000000"/>
        </w:rPr>
        <w:t>ring the property into her name</w:t>
      </w:r>
      <w:r w:rsidR="007A7CAB" w:rsidRPr="00CC46A2">
        <w:rPr>
          <w:rFonts w:ascii="Arial" w:hAnsi="Arial" w:cs="Arial"/>
          <w:color w:val="000000"/>
        </w:rPr>
        <w:t xml:space="preserve"> had commenced. If she received final approval</w:t>
      </w:r>
      <w:r w:rsidR="00DA193A" w:rsidRPr="00CC46A2">
        <w:rPr>
          <w:rFonts w:ascii="Arial" w:hAnsi="Arial" w:cs="Arial"/>
          <w:color w:val="000000"/>
        </w:rPr>
        <w:t xml:space="preserve"> from the finance house</w:t>
      </w:r>
      <w:r w:rsidR="007A7CAB" w:rsidRPr="00CC46A2">
        <w:rPr>
          <w:rFonts w:ascii="Arial" w:hAnsi="Arial" w:cs="Arial"/>
          <w:color w:val="000000"/>
        </w:rPr>
        <w:t xml:space="preserve">, she has not put up any proof of such approval. </w:t>
      </w:r>
      <w:r w:rsidR="009E4AA7" w:rsidRPr="00CC46A2">
        <w:rPr>
          <w:rFonts w:ascii="Arial" w:hAnsi="Arial" w:cs="Arial"/>
          <w:color w:val="000000"/>
        </w:rPr>
        <w:t xml:space="preserve">The sale agreement that she has put up indicates that she was required to obtain such approval within 14 days of acceptance of her offer to purchase. The offer to purchase was signed by her on 10 July 2020 and was accepted by the first </w:t>
      </w:r>
      <w:r w:rsidR="009E4AA7" w:rsidRPr="00CC46A2">
        <w:rPr>
          <w:rFonts w:ascii="Arial" w:hAnsi="Arial" w:cs="Arial"/>
          <w:color w:val="000000"/>
        </w:rPr>
        <w:lastRenderedPageBreak/>
        <w:t xml:space="preserve">respondent on 28 July 2020. Her rather vague submission that she approached a bank </w:t>
      </w:r>
      <w:r w:rsidR="00DA193A" w:rsidRPr="00CC46A2">
        <w:rPr>
          <w:rFonts w:ascii="Arial" w:hAnsi="Arial" w:cs="Arial"/>
          <w:color w:val="000000"/>
        </w:rPr>
        <w:t>‘</w:t>
      </w:r>
      <w:r w:rsidR="009E4AA7" w:rsidRPr="00CC46A2">
        <w:rPr>
          <w:rFonts w:ascii="Arial" w:hAnsi="Arial" w:cs="Arial"/>
          <w:color w:val="000000"/>
        </w:rPr>
        <w:t>in or about August 2020</w:t>
      </w:r>
      <w:r w:rsidR="00DA193A" w:rsidRPr="00CC46A2">
        <w:rPr>
          <w:rFonts w:ascii="Arial" w:hAnsi="Arial" w:cs="Arial"/>
          <w:color w:val="000000"/>
        </w:rPr>
        <w:t>’</w:t>
      </w:r>
      <w:r w:rsidR="009E4AA7" w:rsidRPr="00CC46A2">
        <w:rPr>
          <w:rFonts w:ascii="Arial" w:hAnsi="Arial" w:cs="Arial"/>
          <w:color w:val="000000"/>
        </w:rPr>
        <w:t xml:space="preserve"> does not assist in clarifying what happened next.</w:t>
      </w:r>
      <w:r w:rsidR="00D716E6" w:rsidRPr="00CC46A2">
        <w:rPr>
          <w:rFonts w:ascii="Arial" w:hAnsi="Arial" w:cs="Arial"/>
          <w:color w:val="000000"/>
        </w:rPr>
        <w:t xml:space="preserve"> </w:t>
      </w:r>
    </w:p>
    <w:p w14:paraId="43958043" w14:textId="77777777" w:rsidR="00DA193A" w:rsidRDefault="00DA193A" w:rsidP="00DA193A">
      <w:pPr>
        <w:pStyle w:val="ListParagraph"/>
        <w:tabs>
          <w:tab w:val="left" w:pos="709"/>
        </w:tabs>
        <w:spacing w:after="0" w:line="360" w:lineRule="auto"/>
        <w:ind w:left="0"/>
        <w:jc w:val="both"/>
        <w:rPr>
          <w:rFonts w:ascii="Arial" w:hAnsi="Arial" w:cs="Arial"/>
          <w:color w:val="000000"/>
          <w:sz w:val="24"/>
          <w:szCs w:val="24"/>
        </w:rPr>
      </w:pPr>
    </w:p>
    <w:p w14:paraId="1771BA3F" w14:textId="74C7466F" w:rsidR="007A7CAB"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[15]</w:t>
      </w:r>
      <w:r>
        <w:rPr>
          <w:rFonts w:ascii="Arial" w:eastAsiaTheme="minorHAnsi" w:hAnsi="Arial" w:cs="Arial"/>
          <w:color w:val="000000"/>
          <w:lang w:val="en-GB" w:eastAsia="en-US" w:bidi="ar-SA"/>
        </w:rPr>
        <w:tab/>
      </w:r>
      <w:r w:rsidR="00D716E6" w:rsidRPr="00CC46A2">
        <w:rPr>
          <w:rFonts w:ascii="Arial" w:hAnsi="Arial" w:cs="Arial"/>
          <w:color w:val="000000"/>
        </w:rPr>
        <w:t xml:space="preserve">The second respondent also does not explain what happened between August 2020 and 31 March 2021 when the property was put up for sale at the public auction attended by the applicant. It seems improbable that the sale </w:t>
      </w:r>
      <w:r w:rsidR="00DA193A" w:rsidRPr="00CC46A2">
        <w:rPr>
          <w:rFonts w:ascii="Arial" w:hAnsi="Arial" w:cs="Arial"/>
          <w:color w:val="000000"/>
        </w:rPr>
        <w:t xml:space="preserve">between the </w:t>
      </w:r>
      <w:r w:rsidR="007B0B7A" w:rsidRPr="00CC46A2">
        <w:rPr>
          <w:rFonts w:ascii="Arial" w:hAnsi="Arial" w:cs="Arial"/>
          <w:color w:val="000000"/>
        </w:rPr>
        <w:t xml:space="preserve">first and second respondents </w:t>
      </w:r>
      <w:r w:rsidR="00D716E6" w:rsidRPr="00CC46A2">
        <w:rPr>
          <w:rFonts w:ascii="Arial" w:hAnsi="Arial" w:cs="Arial"/>
          <w:color w:val="000000"/>
        </w:rPr>
        <w:t xml:space="preserve">progressed or that any money was paid to the first respondent. </w:t>
      </w:r>
      <w:r w:rsidR="007B0B7A" w:rsidRPr="00CC46A2">
        <w:rPr>
          <w:rFonts w:ascii="Arial" w:hAnsi="Arial" w:cs="Arial"/>
          <w:color w:val="000000"/>
        </w:rPr>
        <w:t>Such sale could only have occurred with the approval of the bondholder. The bondholder is the party that put the property up for sale at the sale in execution. Further e</w:t>
      </w:r>
      <w:r w:rsidR="00D716E6" w:rsidRPr="00CC46A2">
        <w:rPr>
          <w:rFonts w:ascii="Arial" w:hAnsi="Arial" w:cs="Arial"/>
          <w:color w:val="000000"/>
        </w:rPr>
        <w:t xml:space="preserve">vidence </w:t>
      </w:r>
      <w:r w:rsidR="007B0B7A" w:rsidRPr="00CC46A2">
        <w:rPr>
          <w:rFonts w:ascii="Arial" w:hAnsi="Arial" w:cs="Arial"/>
          <w:color w:val="000000"/>
        </w:rPr>
        <w:t>that the private arrangement between the first and second respondents did not come to fruition may</w:t>
      </w:r>
      <w:r w:rsidR="00D716E6" w:rsidRPr="00CC46A2">
        <w:rPr>
          <w:rFonts w:ascii="Arial" w:hAnsi="Arial" w:cs="Arial"/>
          <w:color w:val="000000"/>
        </w:rPr>
        <w:t xml:space="preserve"> be found in the fact that the second respondent</w:t>
      </w:r>
      <w:r w:rsidR="007B0B7A" w:rsidRPr="00CC46A2">
        <w:rPr>
          <w:rFonts w:ascii="Arial" w:hAnsi="Arial" w:cs="Arial"/>
          <w:color w:val="000000"/>
        </w:rPr>
        <w:t xml:space="preserve">, on her own version, </w:t>
      </w:r>
      <w:r w:rsidR="00D716E6" w:rsidRPr="00CC46A2">
        <w:rPr>
          <w:rFonts w:ascii="Arial" w:hAnsi="Arial" w:cs="Arial"/>
          <w:color w:val="000000"/>
        </w:rPr>
        <w:t xml:space="preserve">later offered to purchase the property from the applicant: she is unlikely to have volunteered to </w:t>
      </w:r>
      <w:r w:rsidR="007B0B7A" w:rsidRPr="00CC46A2">
        <w:rPr>
          <w:rFonts w:ascii="Arial" w:hAnsi="Arial" w:cs="Arial"/>
          <w:color w:val="000000"/>
        </w:rPr>
        <w:t>pay</w:t>
      </w:r>
      <w:r w:rsidR="00D716E6" w:rsidRPr="00CC46A2">
        <w:rPr>
          <w:rFonts w:ascii="Arial" w:hAnsi="Arial" w:cs="Arial"/>
          <w:color w:val="000000"/>
        </w:rPr>
        <w:t xml:space="preserve"> twice for the same property. Thus, all that the second respondent had was a signed offer to purchase and nothing more.</w:t>
      </w:r>
    </w:p>
    <w:p w14:paraId="4A837954" w14:textId="77777777" w:rsidR="009E4AA7" w:rsidRDefault="009E4AA7" w:rsidP="009E4AA7">
      <w:pPr>
        <w:pStyle w:val="ListParagraph"/>
        <w:tabs>
          <w:tab w:val="left" w:pos="709"/>
        </w:tabs>
        <w:spacing w:after="0" w:line="360" w:lineRule="auto"/>
        <w:ind w:left="0"/>
        <w:jc w:val="both"/>
        <w:rPr>
          <w:rFonts w:ascii="Arial" w:hAnsi="Arial" w:cs="Arial"/>
          <w:color w:val="000000"/>
          <w:sz w:val="24"/>
          <w:szCs w:val="24"/>
        </w:rPr>
      </w:pPr>
    </w:p>
    <w:p w14:paraId="2BB9BC10" w14:textId="239FA8BE" w:rsidR="00647017"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[16]</w:t>
      </w:r>
      <w:r>
        <w:rPr>
          <w:rFonts w:ascii="Arial" w:eastAsiaTheme="minorHAnsi" w:hAnsi="Arial" w:cs="Arial"/>
          <w:color w:val="000000"/>
          <w:lang w:val="en-GB" w:eastAsia="en-US" w:bidi="ar-SA"/>
        </w:rPr>
        <w:tab/>
      </w:r>
      <w:r w:rsidR="00D716E6" w:rsidRPr="00CC46A2">
        <w:rPr>
          <w:rFonts w:ascii="Arial" w:hAnsi="Arial" w:cs="Arial"/>
          <w:color w:val="000000"/>
        </w:rPr>
        <w:t>That</w:t>
      </w:r>
      <w:r w:rsidR="00891F1C" w:rsidRPr="00CC46A2">
        <w:rPr>
          <w:rFonts w:ascii="Arial" w:hAnsi="Arial" w:cs="Arial"/>
          <w:color w:val="000000"/>
        </w:rPr>
        <w:t xml:space="preserve"> agreement with the first respondent, at best, endows her with a personal right against </w:t>
      </w:r>
      <w:r w:rsidR="00D716E6" w:rsidRPr="00CC46A2">
        <w:rPr>
          <w:rFonts w:ascii="Arial" w:hAnsi="Arial" w:cs="Arial"/>
          <w:color w:val="000000"/>
        </w:rPr>
        <w:t>him</w:t>
      </w:r>
      <w:r w:rsidR="00891F1C" w:rsidRPr="00CC46A2">
        <w:rPr>
          <w:rFonts w:ascii="Arial" w:hAnsi="Arial" w:cs="Arial"/>
          <w:color w:val="000000"/>
        </w:rPr>
        <w:t>. She has no right enforceable against the applicant</w:t>
      </w:r>
      <w:r w:rsidR="00A071BF" w:rsidRPr="00CC46A2">
        <w:rPr>
          <w:rFonts w:ascii="Arial" w:hAnsi="Arial" w:cs="Arial"/>
          <w:color w:val="000000"/>
        </w:rPr>
        <w:t>.</w:t>
      </w:r>
      <w:r w:rsidR="00891F1C" w:rsidRPr="00CC46A2">
        <w:rPr>
          <w:rFonts w:ascii="Arial" w:hAnsi="Arial" w:cs="Arial"/>
          <w:color w:val="000000"/>
        </w:rPr>
        <w:t xml:space="preserve"> The registration of the property in the name of the applicant</w:t>
      </w:r>
      <w:r w:rsidR="00A071BF" w:rsidRPr="00CC46A2">
        <w:rPr>
          <w:rFonts w:ascii="Arial" w:hAnsi="Arial" w:cs="Arial"/>
          <w:color w:val="000000"/>
        </w:rPr>
        <w:t>,</w:t>
      </w:r>
      <w:r w:rsidR="00891F1C" w:rsidRPr="00CC46A2">
        <w:rPr>
          <w:rFonts w:ascii="Arial" w:hAnsi="Arial" w:cs="Arial"/>
          <w:color w:val="000000"/>
        </w:rPr>
        <w:t xml:space="preserve"> on the other hand</w:t>
      </w:r>
      <w:r w:rsidR="00A071BF" w:rsidRPr="00CC46A2">
        <w:rPr>
          <w:rFonts w:ascii="Arial" w:hAnsi="Arial" w:cs="Arial"/>
          <w:color w:val="000000"/>
        </w:rPr>
        <w:t>, affords hi</w:t>
      </w:r>
      <w:r w:rsidR="00891F1C" w:rsidRPr="00CC46A2">
        <w:rPr>
          <w:rFonts w:ascii="Arial" w:hAnsi="Arial" w:cs="Arial"/>
          <w:color w:val="000000"/>
        </w:rPr>
        <w:t>m a real right</w:t>
      </w:r>
      <w:r w:rsidR="00A071BF" w:rsidRPr="00CC46A2">
        <w:rPr>
          <w:rFonts w:ascii="Arial" w:hAnsi="Arial" w:cs="Arial"/>
          <w:color w:val="000000"/>
        </w:rPr>
        <w:t xml:space="preserve"> </w:t>
      </w:r>
      <w:r w:rsidR="00D716E6" w:rsidRPr="00CC46A2">
        <w:rPr>
          <w:rFonts w:ascii="Arial" w:hAnsi="Arial" w:cs="Arial"/>
          <w:color w:val="000000"/>
        </w:rPr>
        <w:t xml:space="preserve">in the property, </w:t>
      </w:r>
      <w:r w:rsidR="00A071BF" w:rsidRPr="00CC46A2">
        <w:rPr>
          <w:rFonts w:ascii="Arial" w:hAnsi="Arial" w:cs="Arial"/>
          <w:color w:val="000000"/>
        </w:rPr>
        <w:t>defensible against the world.</w:t>
      </w:r>
      <w:r w:rsidR="00891F1C" w:rsidRPr="00CC46A2">
        <w:rPr>
          <w:rFonts w:ascii="Arial" w:hAnsi="Arial" w:cs="Arial"/>
          <w:color w:val="000000"/>
        </w:rPr>
        <w:t xml:space="preserve">  </w:t>
      </w:r>
    </w:p>
    <w:p w14:paraId="06C9A2A6" w14:textId="77777777" w:rsidR="00A071BF" w:rsidRDefault="00A071BF" w:rsidP="00454AFE">
      <w:pPr>
        <w:pStyle w:val="ListParagraph"/>
        <w:tabs>
          <w:tab w:val="left" w:pos="709"/>
        </w:tabs>
        <w:spacing w:after="0" w:line="360" w:lineRule="auto"/>
        <w:ind w:left="0"/>
        <w:jc w:val="both"/>
        <w:rPr>
          <w:rFonts w:ascii="Arial" w:hAnsi="Arial" w:cs="Arial"/>
          <w:color w:val="000000"/>
          <w:sz w:val="24"/>
          <w:szCs w:val="24"/>
        </w:rPr>
      </w:pPr>
    </w:p>
    <w:p w14:paraId="3033B622" w14:textId="0E05E2EF" w:rsidR="00A071BF" w:rsidRPr="00CC46A2" w:rsidRDefault="00CC46A2" w:rsidP="00CC46A2">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[17]</w:t>
      </w:r>
      <w:r>
        <w:rPr>
          <w:rFonts w:ascii="Arial" w:eastAsiaTheme="minorHAnsi" w:hAnsi="Arial" w:cs="Arial"/>
          <w:color w:val="000000"/>
          <w:lang w:val="en-GB" w:eastAsia="en-US" w:bidi="ar-SA"/>
        </w:rPr>
        <w:tab/>
      </w:r>
      <w:r w:rsidR="00D716E6" w:rsidRPr="00CC46A2">
        <w:rPr>
          <w:rFonts w:ascii="Arial" w:hAnsi="Arial" w:cs="Arial"/>
          <w:color w:val="000000"/>
        </w:rPr>
        <w:t>The second respondent</w:t>
      </w:r>
      <w:r w:rsidR="00454AFE" w:rsidRPr="00CC46A2">
        <w:rPr>
          <w:rFonts w:ascii="Arial" w:hAnsi="Arial" w:cs="Arial"/>
          <w:color w:val="000000"/>
        </w:rPr>
        <w:t xml:space="preserve"> seems to believe that her interaction with the applicant </w:t>
      </w:r>
      <w:r w:rsidR="007B0B7A" w:rsidRPr="00CC46A2">
        <w:rPr>
          <w:rFonts w:ascii="Arial" w:hAnsi="Arial" w:cs="Arial"/>
          <w:color w:val="000000"/>
        </w:rPr>
        <w:t xml:space="preserve">when he first visited the property </w:t>
      </w:r>
      <w:r w:rsidR="00305215" w:rsidRPr="00CC46A2">
        <w:rPr>
          <w:rFonts w:ascii="Arial" w:hAnsi="Arial" w:cs="Arial"/>
          <w:color w:val="000000"/>
        </w:rPr>
        <w:t>in which she offered to purchase the property from him has established some form of contractual right in her favour.</w:t>
      </w:r>
      <w:r w:rsidR="00454AFE" w:rsidRPr="00CC46A2">
        <w:rPr>
          <w:rFonts w:ascii="Arial" w:hAnsi="Arial" w:cs="Arial"/>
          <w:color w:val="000000"/>
        </w:rPr>
        <w:t xml:space="preserve"> The circumstances behind this aspect of the matter </w:t>
      </w:r>
      <w:r w:rsidR="00305215" w:rsidRPr="00CC46A2">
        <w:rPr>
          <w:rFonts w:ascii="Arial" w:hAnsi="Arial" w:cs="Arial"/>
          <w:color w:val="000000"/>
        </w:rPr>
        <w:t>are</w:t>
      </w:r>
      <w:r w:rsidR="00454AFE" w:rsidRPr="00CC46A2">
        <w:rPr>
          <w:rFonts w:ascii="Arial" w:hAnsi="Arial" w:cs="Arial"/>
          <w:color w:val="000000"/>
        </w:rPr>
        <w:t xml:space="preserve"> that the second respondent apparently requested the </w:t>
      </w:r>
      <w:r w:rsidR="00F3355C" w:rsidRPr="00CC46A2">
        <w:rPr>
          <w:rFonts w:ascii="Arial" w:hAnsi="Arial" w:cs="Arial"/>
          <w:color w:val="000000"/>
        </w:rPr>
        <w:t xml:space="preserve">applicant to sell her </w:t>
      </w:r>
      <w:r w:rsidR="00EC08C0" w:rsidRPr="00CC46A2">
        <w:rPr>
          <w:rFonts w:ascii="Arial" w:hAnsi="Arial" w:cs="Arial"/>
          <w:color w:val="000000"/>
        </w:rPr>
        <w:t>t</w:t>
      </w:r>
      <w:r w:rsidR="00F3355C" w:rsidRPr="00CC46A2">
        <w:rPr>
          <w:rFonts w:ascii="Arial" w:hAnsi="Arial" w:cs="Arial"/>
          <w:color w:val="000000"/>
        </w:rPr>
        <w:t xml:space="preserve">he property when she discovered </w:t>
      </w:r>
      <w:r w:rsidR="00305215" w:rsidRPr="00CC46A2">
        <w:rPr>
          <w:rFonts w:ascii="Arial" w:hAnsi="Arial" w:cs="Arial"/>
          <w:color w:val="000000"/>
        </w:rPr>
        <w:t xml:space="preserve">that </w:t>
      </w:r>
      <w:r w:rsidR="00F3355C" w:rsidRPr="00CC46A2">
        <w:rPr>
          <w:rFonts w:ascii="Arial" w:hAnsi="Arial" w:cs="Arial"/>
          <w:color w:val="000000"/>
        </w:rPr>
        <w:t xml:space="preserve">he had acquired it. The applicant said he would sell it to her for R1 million. </w:t>
      </w:r>
      <w:r w:rsidR="00305215" w:rsidRPr="00CC46A2">
        <w:rPr>
          <w:rFonts w:ascii="Arial" w:hAnsi="Arial" w:cs="Arial"/>
          <w:color w:val="000000"/>
        </w:rPr>
        <w:t xml:space="preserve">I previously described this interaction in this judgment as ‘banter’. It seems to me that is all that it was. </w:t>
      </w:r>
      <w:r w:rsidR="00F3355C" w:rsidRPr="00CC46A2">
        <w:rPr>
          <w:rFonts w:ascii="Arial" w:hAnsi="Arial" w:cs="Arial"/>
          <w:color w:val="000000"/>
        </w:rPr>
        <w:t xml:space="preserve">The second respondent was only prepared to pay the amount of R825 000, which amount was not acceptable to the applicant. Nothing further was said or done in this regard. No </w:t>
      </w:r>
      <w:r w:rsidR="00BA16AC" w:rsidRPr="00CC46A2">
        <w:rPr>
          <w:rFonts w:ascii="Arial" w:hAnsi="Arial" w:cs="Arial"/>
          <w:color w:val="000000"/>
        </w:rPr>
        <w:t xml:space="preserve">written </w:t>
      </w:r>
      <w:r w:rsidR="00F3355C" w:rsidRPr="00CC46A2">
        <w:rPr>
          <w:rFonts w:ascii="Arial" w:hAnsi="Arial" w:cs="Arial"/>
          <w:color w:val="000000"/>
        </w:rPr>
        <w:t xml:space="preserve">agreement was concluded that assists the second respondent. She tacitly acknowledges that </w:t>
      </w:r>
      <w:r w:rsidR="00BA16AC" w:rsidRPr="00CC46A2">
        <w:rPr>
          <w:rFonts w:ascii="Arial" w:hAnsi="Arial" w:cs="Arial"/>
          <w:color w:val="000000"/>
        </w:rPr>
        <w:t xml:space="preserve">no agreement was </w:t>
      </w:r>
      <w:r w:rsidR="00EC08C0" w:rsidRPr="00CC46A2">
        <w:rPr>
          <w:rFonts w:ascii="Arial" w:hAnsi="Arial" w:cs="Arial"/>
          <w:color w:val="000000"/>
        </w:rPr>
        <w:t>concluded</w:t>
      </w:r>
      <w:r w:rsidR="00BA16AC" w:rsidRPr="00CC46A2">
        <w:rPr>
          <w:rFonts w:ascii="Arial" w:hAnsi="Arial" w:cs="Arial"/>
          <w:color w:val="000000"/>
        </w:rPr>
        <w:t xml:space="preserve"> </w:t>
      </w:r>
      <w:r w:rsidR="00F3355C" w:rsidRPr="00CC46A2">
        <w:rPr>
          <w:rFonts w:ascii="Arial" w:hAnsi="Arial" w:cs="Arial"/>
          <w:color w:val="000000"/>
        </w:rPr>
        <w:t>when she states that:</w:t>
      </w:r>
    </w:p>
    <w:p w14:paraId="5458A47E" w14:textId="14E9CD30" w:rsidR="00F3355C" w:rsidRDefault="00F3355C" w:rsidP="00F3355C">
      <w:pPr>
        <w:pStyle w:val="ListParagraph"/>
        <w:tabs>
          <w:tab w:val="left" w:pos="709"/>
        </w:tabs>
        <w:spacing w:after="0" w:line="360" w:lineRule="auto"/>
        <w:ind w:left="0"/>
        <w:jc w:val="both"/>
        <w:rPr>
          <w:rFonts w:ascii="Arial" w:hAnsi="Arial" w:cs="Arial"/>
          <w:color w:val="000000"/>
        </w:rPr>
      </w:pPr>
      <w:r w:rsidRPr="00F3355C">
        <w:rPr>
          <w:rFonts w:ascii="Arial" w:hAnsi="Arial" w:cs="Arial"/>
          <w:color w:val="000000"/>
        </w:rPr>
        <w:t>‘The only issue is the purchase price of the property.’</w:t>
      </w:r>
    </w:p>
    <w:p w14:paraId="68716ED8" w14:textId="4A365AA1" w:rsidR="00F3355C" w:rsidRDefault="00F3355C" w:rsidP="00F3355C">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It may be the only issue, but it is a significant issue</w:t>
      </w:r>
      <w:r w:rsidR="00BA16AC">
        <w:rPr>
          <w:rFonts w:ascii="Arial" w:hAnsi="Arial" w:cs="Arial"/>
          <w:color w:val="000000"/>
          <w:sz w:val="24"/>
          <w:szCs w:val="24"/>
        </w:rPr>
        <w:t xml:space="preserve"> on which the parties could not agree</w:t>
      </w:r>
      <w:r>
        <w:rPr>
          <w:rFonts w:ascii="Arial" w:hAnsi="Arial" w:cs="Arial"/>
          <w:color w:val="000000"/>
          <w:sz w:val="24"/>
          <w:szCs w:val="24"/>
        </w:rPr>
        <w:t xml:space="preserve">. Without agreement on the price, there can be no agreement. In any event, all </w:t>
      </w:r>
      <w:r>
        <w:rPr>
          <w:rFonts w:ascii="Arial" w:hAnsi="Arial" w:cs="Arial"/>
          <w:color w:val="000000"/>
          <w:sz w:val="24"/>
          <w:szCs w:val="24"/>
        </w:rPr>
        <w:lastRenderedPageBreak/>
        <w:t xml:space="preserve">this occurred orally and not in writing, as required by the Alienation of Land Act </w:t>
      </w:r>
      <w:r w:rsidR="00E21E49">
        <w:rPr>
          <w:rFonts w:ascii="Arial" w:hAnsi="Arial" w:cs="Arial"/>
          <w:color w:val="000000"/>
          <w:sz w:val="24"/>
          <w:szCs w:val="24"/>
        </w:rPr>
        <w:t>68 of 1981.</w:t>
      </w:r>
    </w:p>
    <w:p w14:paraId="26D22C2C" w14:textId="77777777" w:rsidR="00E21E49" w:rsidRPr="00F3355C" w:rsidRDefault="00E21E49" w:rsidP="00F3355C">
      <w:pPr>
        <w:pStyle w:val="ListParagraph"/>
        <w:tabs>
          <w:tab w:val="left" w:pos="709"/>
        </w:tabs>
        <w:spacing w:after="0" w:line="360" w:lineRule="auto"/>
        <w:ind w:left="0"/>
        <w:jc w:val="both"/>
        <w:rPr>
          <w:rFonts w:ascii="Arial" w:hAnsi="Arial" w:cs="Arial"/>
          <w:color w:val="000000"/>
          <w:sz w:val="24"/>
          <w:szCs w:val="24"/>
        </w:rPr>
      </w:pPr>
    </w:p>
    <w:p w14:paraId="2CF9426C" w14:textId="4D01D5D0" w:rsidR="00F3355C" w:rsidRPr="00CC46A2" w:rsidRDefault="00CC46A2" w:rsidP="00CC46A2">
      <w:pPr>
        <w:tabs>
          <w:tab w:val="left" w:pos="709"/>
        </w:tabs>
        <w:spacing w:line="360" w:lineRule="auto"/>
        <w:jc w:val="both"/>
        <w:rPr>
          <w:rFonts w:asciiTheme="minorBidi" w:hAnsiTheme="minorBidi"/>
          <w:color w:val="000000"/>
        </w:rPr>
      </w:pPr>
      <w:r w:rsidRPr="00B85B88">
        <w:rPr>
          <w:rFonts w:ascii="Arial" w:eastAsiaTheme="minorHAnsi" w:hAnsi="Arial" w:cstheme="minorBidi"/>
          <w:color w:val="000000"/>
          <w:lang w:val="en-GB" w:eastAsia="en-US" w:bidi="ar-SA"/>
        </w:rPr>
        <w:t>[18]</w:t>
      </w:r>
      <w:r w:rsidRPr="00B85B88">
        <w:rPr>
          <w:rFonts w:ascii="Arial" w:eastAsiaTheme="minorHAnsi" w:hAnsi="Arial" w:cstheme="minorBidi"/>
          <w:color w:val="000000"/>
          <w:lang w:val="en-GB" w:eastAsia="en-US" w:bidi="ar-SA"/>
        </w:rPr>
        <w:tab/>
      </w:r>
      <w:r w:rsidR="00BA16AC" w:rsidRPr="00CC46A2">
        <w:rPr>
          <w:rFonts w:asciiTheme="minorBidi" w:hAnsiTheme="minorBidi"/>
          <w:color w:val="000000"/>
        </w:rPr>
        <w:t xml:space="preserve">I must thus find that the applicant is the true owner of the property. </w:t>
      </w:r>
      <w:r w:rsidR="00E21E49" w:rsidRPr="00CC46A2">
        <w:rPr>
          <w:rFonts w:asciiTheme="minorBidi" w:hAnsiTheme="minorBidi"/>
          <w:color w:val="000000"/>
        </w:rPr>
        <w:t xml:space="preserve">The application of the PIE Act has the effect of delaying or suspending the applicant’s full proprietary rights until </w:t>
      </w:r>
      <w:r w:rsidR="00E21E49" w:rsidRPr="00CC46A2">
        <w:rPr>
          <w:rFonts w:asciiTheme="minorBidi" w:hAnsiTheme="minorBidi"/>
          <w:color w:val="242121"/>
        </w:rPr>
        <w:t xml:space="preserve">a determination has been made </w:t>
      </w:r>
      <w:r w:rsidR="00BA16AC" w:rsidRPr="00CC46A2">
        <w:rPr>
          <w:rFonts w:asciiTheme="minorBidi" w:hAnsiTheme="minorBidi"/>
          <w:color w:val="242121"/>
        </w:rPr>
        <w:t xml:space="preserve">on </w:t>
      </w:r>
      <w:r w:rsidR="00E21E49" w:rsidRPr="00CC46A2">
        <w:rPr>
          <w:rFonts w:asciiTheme="minorBidi" w:hAnsiTheme="minorBidi"/>
          <w:color w:val="242121"/>
        </w:rPr>
        <w:t>whether it is just and equitable to evict the unlawful occupier and under what conditions.</w:t>
      </w:r>
      <w:r w:rsidR="00E21E49">
        <w:rPr>
          <w:rStyle w:val="FootnoteReference"/>
          <w:rFonts w:asciiTheme="minorBidi" w:hAnsiTheme="minorBidi"/>
          <w:color w:val="242121"/>
        </w:rPr>
        <w:footnoteReference w:id="5"/>
      </w:r>
      <w:r w:rsidR="00E21E49" w:rsidRPr="00CC46A2">
        <w:rPr>
          <w:rFonts w:asciiTheme="minorBidi" w:hAnsiTheme="minorBidi"/>
          <w:color w:val="242121"/>
        </w:rPr>
        <w:t xml:space="preserve"> In my view, the applicant is entitled to, and it is just and equitable that, an order be made directing the </w:t>
      </w:r>
      <w:r w:rsidR="00491A08" w:rsidRPr="00CC46A2">
        <w:rPr>
          <w:rFonts w:asciiTheme="minorBidi" w:hAnsiTheme="minorBidi"/>
          <w:color w:val="242121"/>
        </w:rPr>
        <w:t xml:space="preserve">first and </w:t>
      </w:r>
      <w:r w:rsidR="00E21E49" w:rsidRPr="00CC46A2">
        <w:rPr>
          <w:rFonts w:asciiTheme="minorBidi" w:hAnsiTheme="minorBidi"/>
          <w:color w:val="242121"/>
        </w:rPr>
        <w:t>second respondent</w:t>
      </w:r>
      <w:r w:rsidR="00491A08" w:rsidRPr="00CC46A2">
        <w:rPr>
          <w:rFonts w:asciiTheme="minorBidi" w:hAnsiTheme="minorBidi"/>
          <w:color w:val="242121"/>
        </w:rPr>
        <w:t>s</w:t>
      </w:r>
      <w:r w:rsidR="00E21E49" w:rsidRPr="00CC46A2">
        <w:rPr>
          <w:rFonts w:asciiTheme="minorBidi" w:hAnsiTheme="minorBidi"/>
          <w:color w:val="242121"/>
        </w:rPr>
        <w:t xml:space="preserve"> and all those occupying through </w:t>
      </w:r>
      <w:r w:rsidR="00491A08" w:rsidRPr="00CC46A2">
        <w:rPr>
          <w:rFonts w:asciiTheme="minorBidi" w:hAnsiTheme="minorBidi"/>
          <w:color w:val="242121"/>
        </w:rPr>
        <w:t>them</w:t>
      </w:r>
      <w:r w:rsidR="00E21E49" w:rsidRPr="00CC46A2">
        <w:rPr>
          <w:rFonts w:asciiTheme="minorBidi" w:hAnsiTheme="minorBidi"/>
          <w:color w:val="242121"/>
        </w:rPr>
        <w:t xml:space="preserve"> to quit the property.</w:t>
      </w:r>
    </w:p>
    <w:p w14:paraId="023D4896" w14:textId="77777777" w:rsidR="00B85B88" w:rsidRPr="003B0446" w:rsidRDefault="00B85B88" w:rsidP="00B85B88">
      <w:pPr>
        <w:pStyle w:val="ListParagraph"/>
        <w:tabs>
          <w:tab w:val="left" w:pos="709"/>
        </w:tabs>
        <w:spacing w:after="0" w:line="360" w:lineRule="auto"/>
        <w:ind w:left="0"/>
        <w:jc w:val="both"/>
        <w:rPr>
          <w:rFonts w:asciiTheme="minorBidi" w:hAnsiTheme="minorBidi"/>
          <w:color w:val="000000"/>
          <w:sz w:val="24"/>
          <w:szCs w:val="24"/>
        </w:rPr>
      </w:pPr>
    </w:p>
    <w:p w14:paraId="1A79779C" w14:textId="700EBD41" w:rsidR="003B0446" w:rsidRPr="00CC46A2" w:rsidRDefault="00CC46A2" w:rsidP="00CC46A2">
      <w:pPr>
        <w:tabs>
          <w:tab w:val="left" w:pos="709"/>
        </w:tabs>
        <w:spacing w:line="360" w:lineRule="auto"/>
        <w:jc w:val="both"/>
        <w:rPr>
          <w:rFonts w:asciiTheme="minorBidi" w:hAnsiTheme="minorBidi"/>
          <w:color w:val="000000"/>
        </w:rPr>
      </w:pPr>
      <w:r w:rsidRPr="00716C88">
        <w:rPr>
          <w:rFonts w:ascii="Arial" w:eastAsiaTheme="minorHAnsi" w:hAnsi="Arial" w:cstheme="minorBidi"/>
          <w:color w:val="000000"/>
          <w:lang w:val="en-GB" w:eastAsia="en-US" w:bidi="ar-SA"/>
        </w:rPr>
        <w:t>[19]</w:t>
      </w:r>
      <w:r w:rsidRPr="00716C88">
        <w:rPr>
          <w:rFonts w:ascii="Arial" w:eastAsiaTheme="minorHAnsi" w:hAnsi="Arial" w:cstheme="minorBidi"/>
          <w:color w:val="000000"/>
          <w:lang w:val="en-GB" w:eastAsia="en-US" w:bidi="ar-SA"/>
        </w:rPr>
        <w:tab/>
      </w:r>
      <w:r w:rsidR="003B0446" w:rsidRPr="00CC46A2">
        <w:rPr>
          <w:rFonts w:asciiTheme="minorBidi" w:hAnsiTheme="minorBidi"/>
          <w:color w:val="242121"/>
        </w:rPr>
        <w:t xml:space="preserve">I must now consider by when the second respondent should vacate the property. She is not an indigent person and has gainful employment. She describes herself </w:t>
      </w:r>
      <w:r w:rsidR="00B85B88" w:rsidRPr="00CC46A2">
        <w:rPr>
          <w:rFonts w:asciiTheme="minorBidi" w:hAnsiTheme="minorBidi"/>
          <w:color w:val="242121"/>
        </w:rPr>
        <w:t xml:space="preserve">in her answering affidavit </w:t>
      </w:r>
      <w:r w:rsidR="003B0446" w:rsidRPr="00CC46A2">
        <w:rPr>
          <w:rFonts w:asciiTheme="minorBidi" w:hAnsiTheme="minorBidi"/>
          <w:color w:val="242121"/>
        </w:rPr>
        <w:t xml:space="preserve">as being a Centre Manager at the Department of Education. She must therefore earn a salary, although she has not disclosed how much she earns. </w:t>
      </w:r>
      <w:r w:rsidR="0000253A" w:rsidRPr="00CC46A2">
        <w:rPr>
          <w:rFonts w:asciiTheme="minorBidi" w:hAnsiTheme="minorBidi"/>
          <w:color w:val="242121"/>
        </w:rPr>
        <w:t xml:space="preserve">She is thus </w:t>
      </w:r>
      <w:r w:rsidR="00BA16AC" w:rsidRPr="00CC46A2">
        <w:rPr>
          <w:rFonts w:asciiTheme="minorBidi" w:hAnsiTheme="minorBidi"/>
          <w:color w:val="242121"/>
        </w:rPr>
        <w:t>able</w:t>
      </w:r>
      <w:r w:rsidR="0000253A" w:rsidRPr="00CC46A2">
        <w:rPr>
          <w:rFonts w:asciiTheme="minorBidi" w:hAnsiTheme="minorBidi"/>
          <w:color w:val="242121"/>
        </w:rPr>
        <w:t xml:space="preserve"> to secure alternative rented accommodation. </w:t>
      </w:r>
      <w:r w:rsidR="003B0446" w:rsidRPr="00CC46A2">
        <w:rPr>
          <w:rFonts w:asciiTheme="minorBidi" w:hAnsiTheme="minorBidi"/>
          <w:color w:val="242121"/>
        </w:rPr>
        <w:t>She states that her two adult children reside with her at the property a</w:t>
      </w:r>
      <w:r w:rsidR="00B85B88" w:rsidRPr="00CC46A2">
        <w:rPr>
          <w:rFonts w:asciiTheme="minorBidi" w:hAnsiTheme="minorBidi"/>
          <w:color w:val="242121"/>
        </w:rPr>
        <w:t>s does</w:t>
      </w:r>
      <w:r w:rsidR="003B0446" w:rsidRPr="00CC46A2">
        <w:rPr>
          <w:rFonts w:asciiTheme="minorBidi" w:hAnsiTheme="minorBidi"/>
          <w:color w:val="242121"/>
        </w:rPr>
        <w:t xml:space="preserve"> her 51-year-old cousin</w:t>
      </w:r>
      <w:r w:rsidR="00B85B88" w:rsidRPr="00CC46A2">
        <w:rPr>
          <w:rFonts w:asciiTheme="minorBidi" w:hAnsiTheme="minorBidi"/>
          <w:color w:val="242121"/>
        </w:rPr>
        <w:t>,</w:t>
      </w:r>
      <w:r w:rsidR="003B0446" w:rsidRPr="00CC46A2">
        <w:rPr>
          <w:rFonts w:asciiTheme="minorBidi" w:hAnsiTheme="minorBidi"/>
          <w:color w:val="242121"/>
        </w:rPr>
        <w:t xml:space="preserve"> who is apparently disabled. No information is provided concerning this disability.</w:t>
      </w:r>
    </w:p>
    <w:p w14:paraId="5ACFE49A" w14:textId="77777777" w:rsidR="00716C88" w:rsidRPr="00716C88" w:rsidRDefault="00716C88" w:rsidP="00BA16AC">
      <w:pPr>
        <w:pStyle w:val="ListParagraph"/>
        <w:spacing w:line="360" w:lineRule="auto"/>
        <w:rPr>
          <w:rFonts w:asciiTheme="minorBidi" w:hAnsiTheme="minorBidi"/>
          <w:color w:val="000000"/>
          <w:sz w:val="24"/>
          <w:szCs w:val="24"/>
        </w:rPr>
      </w:pPr>
    </w:p>
    <w:p w14:paraId="5D56A622" w14:textId="6C374D3A" w:rsidR="00716C88" w:rsidRPr="00CC46A2" w:rsidRDefault="00CC46A2" w:rsidP="00CC46A2">
      <w:pPr>
        <w:tabs>
          <w:tab w:val="left" w:pos="709"/>
        </w:tabs>
        <w:spacing w:line="360" w:lineRule="auto"/>
        <w:jc w:val="both"/>
        <w:rPr>
          <w:rFonts w:asciiTheme="minorBidi" w:hAnsiTheme="minorBidi"/>
          <w:color w:val="000000"/>
        </w:rPr>
      </w:pPr>
      <w:r>
        <w:rPr>
          <w:rFonts w:ascii="Arial" w:eastAsiaTheme="minorHAnsi" w:hAnsi="Arial" w:cstheme="minorBidi"/>
          <w:color w:val="000000"/>
          <w:lang w:val="en-GB" w:eastAsia="en-US" w:bidi="ar-SA"/>
        </w:rPr>
        <w:t>[20]</w:t>
      </w:r>
      <w:r>
        <w:rPr>
          <w:rFonts w:ascii="Arial" w:eastAsiaTheme="minorHAnsi" w:hAnsi="Arial" w:cstheme="minorBidi"/>
          <w:color w:val="000000"/>
          <w:lang w:val="en-GB" w:eastAsia="en-US" w:bidi="ar-SA"/>
        </w:rPr>
        <w:tab/>
      </w:r>
      <w:r w:rsidR="00716C88" w:rsidRPr="00CC46A2">
        <w:rPr>
          <w:rFonts w:asciiTheme="minorBidi" w:hAnsiTheme="minorBidi"/>
          <w:color w:val="000000"/>
        </w:rPr>
        <w:t>I must</w:t>
      </w:r>
      <w:r w:rsidR="00BA16AC" w:rsidRPr="00CC46A2">
        <w:rPr>
          <w:rFonts w:asciiTheme="minorBidi" w:hAnsiTheme="minorBidi"/>
          <w:color w:val="000000"/>
        </w:rPr>
        <w:t>, however,</w:t>
      </w:r>
      <w:r w:rsidR="00716C88" w:rsidRPr="00CC46A2">
        <w:rPr>
          <w:rFonts w:asciiTheme="minorBidi" w:hAnsiTheme="minorBidi"/>
          <w:color w:val="000000"/>
        </w:rPr>
        <w:t xml:space="preserve"> acknowledge that the second respondent has been in occupation of the property at least since the applicant purchased it on </w:t>
      </w:r>
      <w:r w:rsidR="00BA16AC" w:rsidRPr="00CC46A2">
        <w:rPr>
          <w:rFonts w:asciiTheme="minorBidi" w:hAnsiTheme="minorBidi"/>
          <w:color w:val="000000"/>
        </w:rPr>
        <w:t>31 March 2021</w:t>
      </w:r>
      <w:r w:rsidR="00716C88" w:rsidRPr="00CC46A2">
        <w:rPr>
          <w:rFonts w:asciiTheme="minorBidi" w:hAnsiTheme="minorBidi"/>
          <w:color w:val="000000"/>
        </w:rPr>
        <w:t xml:space="preserve">. During that time, she has thwarted </w:t>
      </w:r>
      <w:r w:rsidR="00BA16AC" w:rsidRPr="00CC46A2">
        <w:rPr>
          <w:rFonts w:asciiTheme="minorBidi" w:hAnsiTheme="minorBidi"/>
          <w:color w:val="000000"/>
        </w:rPr>
        <w:t>the applicant’s</w:t>
      </w:r>
      <w:r w:rsidR="00716C88" w:rsidRPr="00CC46A2">
        <w:rPr>
          <w:rFonts w:asciiTheme="minorBidi" w:hAnsiTheme="minorBidi"/>
          <w:color w:val="000000"/>
        </w:rPr>
        <w:t xml:space="preserve"> plans for the property, and she has not paid him a sou for that occupation.</w:t>
      </w:r>
    </w:p>
    <w:p w14:paraId="603042A9" w14:textId="77777777" w:rsidR="00716C88" w:rsidRPr="00716C88" w:rsidRDefault="00716C88" w:rsidP="00BA16AC">
      <w:pPr>
        <w:pStyle w:val="ListParagraph"/>
        <w:spacing w:line="360" w:lineRule="auto"/>
        <w:rPr>
          <w:rFonts w:asciiTheme="minorBidi" w:hAnsiTheme="minorBidi"/>
          <w:color w:val="000000"/>
          <w:sz w:val="24"/>
          <w:szCs w:val="24"/>
        </w:rPr>
      </w:pPr>
    </w:p>
    <w:p w14:paraId="387E27F6" w14:textId="4B046398" w:rsidR="00716C88" w:rsidRPr="00CC46A2" w:rsidRDefault="00CC46A2" w:rsidP="00CC46A2">
      <w:pPr>
        <w:tabs>
          <w:tab w:val="left" w:pos="709"/>
        </w:tabs>
        <w:spacing w:line="360" w:lineRule="auto"/>
        <w:jc w:val="both"/>
        <w:rPr>
          <w:rFonts w:asciiTheme="minorBidi" w:hAnsiTheme="minorBidi"/>
          <w:color w:val="000000"/>
        </w:rPr>
      </w:pPr>
      <w:r>
        <w:rPr>
          <w:rFonts w:ascii="Arial" w:eastAsiaTheme="minorHAnsi" w:hAnsi="Arial" w:cstheme="minorBidi"/>
          <w:color w:val="000000"/>
          <w:lang w:val="en-GB" w:eastAsia="en-US" w:bidi="ar-SA"/>
        </w:rPr>
        <w:t>[21]</w:t>
      </w:r>
      <w:r>
        <w:rPr>
          <w:rFonts w:ascii="Arial" w:eastAsiaTheme="minorHAnsi" w:hAnsi="Arial" w:cstheme="minorBidi"/>
          <w:color w:val="000000"/>
          <w:lang w:val="en-GB" w:eastAsia="en-US" w:bidi="ar-SA"/>
        </w:rPr>
        <w:tab/>
      </w:r>
      <w:r w:rsidR="00716C88" w:rsidRPr="00CC46A2">
        <w:rPr>
          <w:rFonts w:asciiTheme="minorBidi" w:hAnsiTheme="minorBidi"/>
          <w:color w:val="000000"/>
        </w:rPr>
        <w:t xml:space="preserve">I have a discretion in determining the date upon which the </w:t>
      </w:r>
      <w:r w:rsidR="00491A08" w:rsidRPr="00CC46A2">
        <w:rPr>
          <w:rFonts w:asciiTheme="minorBidi" w:hAnsiTheme="minorBidi"/>
          <w:color w:val="000000"/>
        </w:rPr>
        <w:t xml:space="preserve">first and </w:t>
      </w:r>
      <w:r w:rsidR="00716C88" w:rsidRPr="00CC46A2">
        <w:rPr>
          <w:rFonts w:asciiTheme="minorBidi" w:hAnsiTheme="minorBidi"/>
          <w:color w:val="000000"/>
        </w:rPr>
        <w:t>second respondent</w:t>
      </w:r>
      <w:r w:rsidR="00491A08" w:rsidRPr="00CC46A2">
        <w:rPr>
          <w:rFonts w:asciiTheme="minorBidi" w:hAnsiTheme="minorBidi"/>
          <w:color w:val="000000"/>
        </w:rPr>
        <w:t>s</w:t>
      </w:r>
      <w:r w:rsidR="00716C88" w:rsidRPr="00CC46A2">
        <w:rPr>
          <w:rFonts w:asciiTheme="minorBidi" w:hAnsiTheme="minorBidi"/>
          <w:color w:val="000000"/>
        </w:rPr>
        <w:t xml:space="preserve"> must quit the property. In exercising this discretion, I </w:t>
      </w:r>
      <w:r w:rsidR="0000253A" w:rsidRPr="00CC46A2">
        <w:rPr>
          <w:rFonts w:asciiTheme="minorBidi" w:hAnsiTheme="minorBidi"/>
          <w:color w:val="000000"/>
        </w:rPr>
        <w:t>must always</w:t>
      </w:r>
      <w:r w:rsidR="00716C88" w:rsidRPr="00CC46A2">
        <w:rPr>
          <w:rFonts w:asciiTheme="minorBidi" w:hAnsiTheme="minorBidi"/>
          <w:color w:val="000000"/>
        </w:rPr>
        <w:t xml:space="preserve"> act in accordance with what</w:t>
      </w:r>
      <w:r w:rsidR="0000253A" w:rsidRPr="00CC46A2">
        <w:rPr>
          <w:rFonts w:asciiTheme="minorBidi" w:hAnsiTheme="minorBidi"/>
          <w:color w:val="000000"/>
        </w:rPr>
        <w:t xml:space="preserve"> I perceive to be</w:t>
      </w:r>
      <w:r w:rsidR="00716C88" w:rsidRPr="00CC46A2">
        <w:rPr>
          <w:rFonts w:asciiTheme="minorBidi" w:hAnsiTheme="minorBidi"/>
          <w:color w:val="000000"/>
        </w:rPr>
        <w:t xml:space="preserve"> just and equitable. </w:t>
      </w:r>
      <w:r w:rsidR="0000253A" w:rsidRPr="00CC46A2">
        <w:rPr>
          <w:rFonts w:asciiTheme="minorBidi" w:hAnsiTheme="minorBidi"/>
          <w:color w:val="000000"/>
        </w:rPr>
        <w:t xml:space="preserve">I accept that finding new accommodation may potentially be stressful. That being said, the </w:t>
      </w:r>
      <w:r w:rsidR="00491A08" w:rsidRPr="00CC46A2">
        <w:rPr>
          <w:rFonts w:asciiTheme="minorBidi" w:hAnsiTheme="minorBidi"/>
          <w:color w:val="000000"/>
        </w:rPr>
        <w:t>second</w:t>
      </w:r>
      <w:r w:rsidR="0000253A" w:rsidRPr="00CC46A2">
        <w:rPr>
          <w:rFonts w:asciiTheme="minorBidi" w:hAnsiTheme="minorBidi"/>
          <w:color w:val="000000"/>
        </w:rPr>
        <w:t xml:space="preserve"> respondent has had a substantial period of time to consider her position and to source alternative </w:t>
      </w:r>
      <w:r w:rsidR="0000253A" w:rsidRPr="00CC46A2">
        <w:rPr>
          <w:rFonts w:asciiTheme="minorBidi" w:hAnsiTheme="minorBidi"/>
          <w:color w:val="000000"/>
        </w:rPr>
        <w:lastRenderedPageBreak/>
        <w:t>accommodation. I shall</w:t>
      </w:r>
      <w:r w:rsidR="00BA16AC" w:rsidRPr="00CC46A2">
        <w:rPr>
          <w:rFonts w:asciiTheme="minorBidi" w:hAnsiTheme="minorBidi"/>
          <w:color w:val="000000"/>
        </w:rPr>
        <w:t>,</w:t>
      </w:r>
      <w:r w:rsidR="0000253A" w:rsidRPr="00CC46A2">
        <w:rPr>
          <w:rFonts w:asciiTheme="minorBidi" w:hAnsiTheme="minorBidi"/>
          <w:color w:val="000000"/>
        </w:rPr>
        <w:t xml:space="preserve"> nonetheless</w:t>
      </w:r>
      <w:r w:rsidR="00BA16AC" w:rsidRPr="00CC46A2">
        <w:rPr>
          <w:rFonts w:asciiTheme="minorBidi" w:hAnsiTheme="minorBidi"/>
          <w:color w:val="000000"/>
        </w:rPr>
        <w:t>,</w:t>
      </w:r>
      <w:r w:rsidR="0000253A" w:rsidRPr="00CC46A2">
        <w:rPr>
          <w:rFonts w:asciiTheme="minorBidi" w:hAnsiTheme="minorBidi"/>
          <w:color w:val="000000"/>
        </w:rPr>
        <w:t xml:space="preserve"> give her until the end of August to vacate the property, it being recorded that </w:t>
      </w:r>
      <w:r w:rsidR="00811C31" w:rsidRPr="00CC46A2">
        <w:rPr>
          <w:rFonts w:asciiTheme="minorBidi" w:hAnsiTheme="minorBidi"/>
          <w:color w:val="000000"/>
        </w:rPr>
        <w:t>the date of this</w:t>
      </w:r>
      <w:r w:rsidR="0000253A" w:rsidRPr="00CC46A2">
        <w:rPr>
          <w:rFonts w:asciiTheme="minorBidi" w:hAnsiTheme="minorBidi"/>
          <w:color w:val="000000"/>
        </w:rPr>
        <w:t xml:space="preserve"> judgment is 1</w:t>
      </w:r>
      <w:r w:rsidR="00811C31" w:rsidRPr="00CC46A2">
        <w:rPr>
          <w:rFonts w:asciiTheme="minorBidi" w:hAnsiTheme="minorBidi"/>
          <w:color w:val="000000"/>
        </w:rPr>
        <w:t>7</w:t>
      </w:r>
      <w:r w:rsidR="0000253A" w:rsidRPr="00CC46A2">
        <w:rPr>
          <w:rFonts w:asciiTheme="minorBidi" w:hAnsiTheme="minorBidi"/>
          <w:color w:val="000000"/>
        </w:rPr>
        <w:t xml:space="preserve"> July 2023.</w:t>
      </w:r>
    </w:p>
    <w:p w14:paraId="374D5A07" w14:textId="77777777" w:rsidR="0000253A" w:rsidRPr="0000253A" w:rsidRDefault="0000253A" w:rsidP="00BA16AC">
      <w:pPr>
        <w:pStyle w:val="ListParagraph"/>
        <w:spacing w:line="360" w:lineRule="auto"/>
        <w:rPr>
          <w:rFonts w:asciiTheme="minorBidi" w:hAnsiTheme="minorBidi"/>
          <w:color w:val="000000"/>
          <w:sz w:val="24"/>
          <w:szCs w:val="24"/>
        </w:rPr>
      </w:pPr>
    </w:p>
    <w:p w14:paraId="56773C33" w14:textId="1A6CD481" w:rsidR="0000253A" w:rsidRPr="00CC46A2" w:rsidRDefault="00CC46A2" w:rsidP="00CC46A2">
      <w:pPr>
        <w:tabs>
          <w:tab w:val="left" w:pos="709"/>
        </w:tabs>
        <w:spacing w:line="360" w:lineRule="auto"/>
        <w:jc w:val="both"/>
        <w:rPr>
          <w:rFonts w:asciiTheme="minorBidi" w:hAnsiTheme="minorBidi"/>
          <w:color w:val="000000"/>
        </w:rPr>
      </w:pPr>
      <w:r>
        <w:rPr>
          <w:rFonts w:ascii="Arial" w:eastAsiaTheme="minorHAnsi" w:hAnsi="Arial" w:cstheme="minorBidi"/>
          <w:color w:val="000000"/>
          <w:lang w:val="en-GB" w:eastAsia="en-US" w:bidi="ar-SA"/>
        </w:rPr>
        <w:t>[22]</w:t>
      </w:r>
      <w:r>
        <w:rPr>
          <w:rFonts w:ascii="Arial" w:eastAsiaTheme="minorHAnsi" w:hAnsi="Arial" w:cstheme="minorBidi"/>
          <w:color w:val="000000"/>
          <w:lang w:val="en-GB" w:eastAsia="en-US" w:bidi="ar-SA"/>
        </w:rPr>
        <w:tab/>
      </w:r>
      <w:r w:rsidR="0000253A" w:rsidRPr="00CC46A2">
        <w:rPr>
          <w:rFonts w:asciiTheme="minorBidi" w:hAnsiTheme="minorBidi"/>
          <w:color w:val="000000"/>
        </w:rPr>
        <w:t>In the circumstances, I grant the following order:</w:t>
      </w:r>
    </w:p>
    <w:p w14:paraId="7BF07B60" w14:textId="77777777" w:rsidR="0000253A" w:rsidRPr="00BA16AC" w:rsidRDefault="0000253A" w:rsidP="00BA16AC">
      <w:pPr>
        <w:pStyle w:val="ListParagraph"/>
        <w:spacing w:line="360" w:lineRule="auto"/>
        <w:rPr>
          <w:rFonts w:asciiTheme="minorBidi" w:hAnsiTheme="minorBidi"/>
          <w:color w:val="000000"/>
          <w:sz w:val="24"/>
          <w:szCs w:val="24"/>
        </w:rPr>
      </w:pPr>
    </w:p>
    <w:p w14:paraId="78A8B9E5" w14:textId="73C1F548" w:rsidR="0000253A" w:rsidRPr="00CC46A2" w:rsidRDefault="00CC46A2" w:rsidP="00CC46A2">
      <w:pPr>
        <w:tabs>
          <w:tab w:val="left" w:pos="709"/>
        </w:tabs>
        <w:spacing w:line="360" w:lineRule="auto"/>
        <w:jc w:val="both"/>
        <w:rPr>
          <w:rFonts w:asciiTheme="minorBidi" w:hAnsiTheme="minorBidi"/>
          <w:color w:val="000000"/>
        </w:rPr>
      </w:pPr>
      <w:r w:rsidRPr="00BA16AC">
        <w:rPr>
          <w:rFonts w:asciiTheme="minorBidi" w:eastAsiaTheme="minorHAnsi" w:hAnsiTheme="minorBidi" w:cstheme="minorBidi"/>
          <w:color w:val="000000"/>
          <w:lang w:val="en-GB" w:eastAsia="en-US" w:bidi="ar-SA"/>
        </w:rPr>
        <w:t>1.</w:t>
      </w:r>
      <w:r w:rsidRPr="00BA16AC">
        <w:rPr>
          <w:rFonts w:asciiTheme="minorBidi" w:eastAsiaTheme="minorHAnsi" w:hAnsiTheme="minorBidi" w:cstheme="minorBidi"/>
          <w:color w:val="000000"/>
          <w:lang w:val="en-GB" w:eastAsia="en-US" w:bidi="ar-SA"/>
        </w:rPr>
        <w:tab/>
      </w:r>
      <w:r w:rsidR="0000253A" w:rsidRPr="00CC46A2">
        <w:rPr>
          <w:rFonts w:asciiTheme="minorBidi" w:hAnsiTheme="minorBidi"/>
          <w:color w:val="000000"/>
        </w:rPr>
        <w:t xml:space="preserve">The </w:t>
      </w:r>
      <w:r w:rsidR="00491A08" w:rsidRPr="00CC46A2">
        <w:rPr>
          <w:rFonts w:asciiTheme="minorBidi" w:hAnsiTheme="minorBidi"/>
          <w:color w:val="000000"/>
        </w:rPr>
        <w:t xml:space="preserve">first and </w:t>
      </w:r>
      <w:r w:rsidR="0000253A" w:rsidRPr="00CC46A2">
        <w:rPr>
          <w:rFonts w:asciiTheme="minorBidi" w:hAnsiTheme="minorBidi"/>
          <w:color w:val="000000"/>
        </w:rPr>
        <w:t>second respondent</w:t>
      </w:r>
      <w:r w:rsidR="00491A08" w:rsidRPr="00CC46A2">
        <w:rPr>
          <w:rFonts w:asciiTheme="minorBidi" w:hAnsiTheme="minorBidi"/>
          <w:color w:val="000000"/>
        </w:rPr>
        <w:t>s</w:t>
      </w:r>
      <w:r w:rsidR="00584F52" w:rsidRPr="00CC46A2">
        <w:rPr>
          <w:rFonts w:asciiTheme="minorBidi" w:hAnsiTheme="minorBidi"/>
          <w:color w:val="000000"/>
        </w:rPr>
        <w:t>,</w:t>
      </w:r>
      <w:r w:rsidR="0000253A" w:rsidRPr="00CC46A2">
        <w:rPr>
          <w:rFonts w:asciiTheme="minorBidi" w:hAnsiTheme="minorBidi"/>
          <w:color w:val="000000"/>
        </w:rPr>
        <w:t xml:space="preserve"> and all other persons unlawfully occupying through </w:t>
      </w:r>
      <w:r w:rsidR="00491A08" w:rsidRPr="00CC46A2">
        <w:rPr>
          <w:rFonts w:asciiTheme="minorBidi" w:hAnsiTheme="minorBidi"/>
          <w:color w:val="000000"/>
        </w:rPr>
        <w:t>them</w:t>
      </w:r>
      <w:r w:rsidR="00584F52" w:rsidRPr="00CC46A2">
        <w:rPr>
          <w:rFonts w:asciiTheme="minorBidi" w:hAnsiTheme="minorBidi"/>
          <w:color w:val="000000"/>
        </w:rPr>
        <w:t>, are directed to vacate the immovable property situated at 10 Schallenberg Road, New Germany, Pinetown by no later than close of business of 31 August 2023.</w:t>
      </w:r>
    </w:p>
    <w:p w14:paraId="531A3C09" w14:textId="178E0E8E" w:rsidR="00584F52" w:rsidRPr="00CC46A2" w:rsidRDefault="00CC46A2" w:rsidP="00CC46A2">
      <w:pPr>
        <w:tabs>
          <w:tab w:val="left" w:pos="709"/>
        </w:tabs>
        <w:spacing w:line="360" w:lineRule="auto"/>
        <w:jc w:val="both"/>
        <w:rPr>
          <w:rFonts w:asciiTheme="minorBidi" w:hAnsiTheme="minorBidi"/>
          <w:color w:val="000000"/>
        </w:rPr>
      </w:pPr>
      <w:r w:rsidRPr="00BA16AC">
        <w:rPr>
          <w:rFonts w:asciiTheme="minorBidi" w:eastAsiaTheme="minorHAnsi" w:hAnsiTheme="minorBidi" w:cstheme="minorBidi"/>
          <w:color w:val="000000"/>
          <w:lang w:val="en-GB" w:eastAsia="en-US" w:bidi="ar-SA"/>
        </w:rPr>
        <w:t>2.</w:t>
      </w:r>
      <w:r w:rsidRPr="00BA16AC">
        <w:rPr>
          <w:rFonts w:asciiTheme="minorBidi" w:eastAsiaTheme="minorHAnsi" w:hAnsiTheme="minorBidi" w:cstheme="minorBidi"/>
          <w:color w:val="000000"/>
          <w:lang w:val="en-GB" w:eastAsia="en-US" w:bidi="ar-SA"/>
        </w:rPr>
        <w:tab/>
      </w:r>
      <w:r w:rsidR="00584F52" w:rsidRPr="00CC46A2">
        <w:rPr>
          <w:rFonts w:asciiTheme="minorBidi" w:hAnsiTheme="minorBidi"/>
          <w:color w:val="000000"/>
        </w:rPr>
        <w:t xml:space="preserve">In the event of the </w:t>
      </w:r>
      <w:r w:rsidR="00491A08" w:rsidRPr="00CC46A2">
        <w:rPr>
          <w:rFonts w:asciiTheme="minorBidi" w:hAnsiTheme="minorBidi"/>
          <w:color w:val="000000"/>
        </w:rPr>
        <w:t xml:space="preserve">first and </w:t>
      </w:r>
      <w:r w:rsidR="00584F52" w:rsidRPr="00CC46A2">
        <w:rPr>
          <w:rFonts w:asciiTheme="minorBidi" w:hAnsiTheme="minorBidi"/>
          <w:color w:val="000000"/>
        </w:rPr>
        <w:t>second respondent</w:t>
      </w:r>
      <w:r w:rsidR="00491A08" w:rsidRPr="00CC46A2">
        <w:rPr>
          <w:rFonts w:asciiTheme="minorBidi" w:hAnsiTheme="minorBidi"/>
          <w:color w:val="000000"/>
        </w:rPr>
        <w:t>s</w:t>
      </w:r>
      <w:r w:rsidR="00584F52" w:rsidRPr="00CC46A2">
        <w:rPr>
          <w:rFonts w:asciiTheme="minorBidi" w:hAnsiTheme="minorBidi"/>
          <w:color w:val="000000"/>
        </w:rPr>
        <w:t xml:space="preserve"> failing or refusing to comply with the order in paragraph 1 hereof, the Sheriff of this court be and is hereby authorised and empowered to eject from the said property the </w:t>
      </w:r>
      <w:r w:rsidR="00491A08" w:rsidRPr="00CC46A2">
        <w:rPr>
          <w:rFonts w:asciiTheme="minorBidi" w:hAnsiTheme="minorBidi"/>
          <w:color w:val="000000"/>
        </w:rPr>
        <w:t xml:space="preserve">first and </w:t>
      </w:r>
      <w:r w:rsidR="00584F52" w:rsidRPr="00CC46A2">
        <w:rPr>
          <w:rFonts w:asciiTheme="minorBidi" w:hAnsiTheme="minorBidi"/>
          <w:color w:val="000000"/>
        </w:rPr>
        <w:t>second respondent</w:t>
      </w:r>
      <w:r w:rsidR="00491A08" w:rsidRPr="00CC46A2">
        <w:rPr>
          <w:rFonts w:asciiTheme="minorBidi" w:hAnsiTheme="minorBidi"/>
          <w:color w:val="000000"/>
        </w:rPr>
        <w:t>s</w:t>
      </w:r>
      <w:r w:rsidR="00584F52" w:rsidRPr="00CC46A2">
        <w:rPr>
          <w:rFonts w:asciiTheme="minorBidi" w:hAnsiTheme="minorBidi"/>
          <w:color w:val="000000"/>
        </w:rPr>
        <w:t xml:space="preserve"> and all other persons unlawfully occupying the property through </w:t>
      </w:r>
      <w:r w:rsidR="00491A08" w:rsidRPr="00CC46A2">
        <w:rPr>
          <w:rFonts w:asciiTheme="minorBidi" w:hAnsiTheme="minorBidi"/>
          <w:color w:val="000000"/>
        </w:rPr>
        <w:t>them</w:t>
      </w:r>
      <w:r w:rsidR="00584F52" w:rsidRPr="00CC46A2">
        <w:rPr>
          <w:rFonts w:asciiTheme="minorBidi" w:hAnsiTheme="minorBidi"/>
          <w:color w:val="000000"/>
        </w:rPr>
        <w:t>.</w:t>
      </w:r>
    </w:p>
    <w:p w14:paraId="585CCAAC" w14:textId="4A2CE4E4" w:rsidR="00584F52" w:rsidRPr="00CC46A2" w:rsidRDefault="00CC46A2" w:rsidP="00CC46A2">
      <w:pPr>
        <w:tabs>
          <w:tab w:val="left" w:pos="709"/>
        </w:tabs>
        <w:spacing w:line="360" w:lineRule="auto"/>
        <w:jc w:val="both"/>
        <w:rPr>
          <w:rFonts w:asciiTheme="minorBidi" w:hAnsiTheme="minorBidi"/>
          <w:color w:val="000000"/>
        </w:rPr>
      </w:pPr>
      <w:r w:rsidRPr="00BA16AC">
        <w:rPr>
          <w:rFonts w:asciiTheme="minorBidi" w:eastAsiaTheme="minorHAnsi" w:hAnsiTheme="minorBidi" w:cstheme="minorBidi"/>
          <w:color w:val="000000"/>
          <w:lang w:val="en-GB" w:eastAsia="en-US" w:bidi="ar-SA"/>
        </w:rPr>
        <w:t>3.</w:t>
      </w:r>
      <w:r w:rsidRPr="00BA16AC">
        <w:rPr>
          <w:rFonts w:asciiTheme="minorBidi" w:eastAsiaTheme="minorHAnsi" w:hAnsiTheme="minorBidi" w:cstheme="minorBidi"/>
          <w:color w:val="000000"/>
          <w:lang w:val="en-GB" w:eastAsia="en-US" w:bidi="ar-SA"/>
        </w:rPr>
        <w:tab/>
      </w:r>
      <w:r w:rsidR="00584F52" w:rsidRPr="00CC46A2">
        <w:rPr>
          <w:rFonts w:asciiTheme="minorBidi" w:hAnsiTheme="minorBidi"/>
          <w:color w:val="000000"/>
        </w:rPr>
        <w:t>The second respondent is directed to pay the costs of this application.</w:t>
      </w:r>
    </w:p>
    <w:p w14:paraId="2E7FC4B6" w14:textId="77777777" w:rsidR="005B5D9C" w:rsidRPr="00BA16AC" w:rsidRDefault="005B5D9C" w:rsidP="00BA16AC">
      <w:pPr>
        <w:pStyle w:val="ListParagraph"/>
        <w:tabs>
          <w:tab w:val="left" w:pos="709"/>
        </w:tabs>
        <w:spacing w:after="0" w:line="360" w:lineRule="auto"/>
        <w:ind w:left="0"/>
        <w:jc w:val="both"/>
        <w:rPr>
          <w:rFonts w:ascii="Arial" w:hAnsi="Arial" w:cs="Arial"/>
          <w:color w:val="000000"/>
          <w:sz w:val="24"/>
          <w:szCs w:val="24"/>
        </w:rPr>
      </w:pPr>
    </w:p>
    <w:p w14:paraId="09718FCE" w14:textId="32BCCD3B" w:rsidR="00A071BF" w:rsidRPr="00BA16AC" w:rsidRDefault="00A071BF" w:rsidP="00BA16AC">
      <w:pPr>
        <w:pStyle w:val="NormalWeb"/>
        <w:spacing w:before="144" w:beforeAutospacing="0" w:after="0" w:afterAutospacing="0" w:line="360" w:lineRule="auto"/>
        <w:ind w:left="1080"/>
        <w:rPr>
          <w:rFonts w:ascii="Verdana" w:hAnsi="Verdana"/>
          <w:color w:val="242121"/>
        </w:rPr>
      </w:pPr>
    </w:p>
    <w:p w14:paraId="5F28A219" w14:textId="77777777" w:rsidR="00B27D49" w:rsidRPr="00BA16AC" w:rsidRDefault="00B27D49" w:rsidP="00BA16AC">
      <w:pPr>
        <w:pStyle w:val="ListParagraph"/>
        <w:spacing w:after="0" w:line="360" w:lineRule="auto"/>
        <w:jc w:val="both"/>
        <w:rPr>
          <w:rFonts w:asciiTheme="minorBidi" w:hAnsiTheme="minorBidi"/>
          <w:color w:val="000000"/>
          <w:sz w:val="24"/>
          <w:szCs w:val="24"/>
        </w:rPr>
      </w:pPr>
    </w:p>
    <w:p w14:paraId="60EC3718" w14:textId="7DF296BA" w:rsidR="008418D6" w:rsidRDefault="008418D6" w:rsidP="00E4410F">
      <w:pPr>
        <w:spacing w:line="360" w:lineRule="auto"/>
        <w:jc w:val="both"/>
        <w:rPr>
          <w:rFonts w:ascii="Arial" w:hAnsi="Arial" w:cs="Arial"/>
          <w:color w:val="000000"/>
        </w:rPr>
      </w:pPr>
    </w:p>
    <w:p w14:paraId="3FFFA58B" w14:textId="5E8D609E" w:rsidR="00970BA2" w:rsidRDefault="00ED61B0"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68095AE3" wp14:editId="7582A752">
            <wp:simplePos x="0" y="0"/>
            <wp:positionH relativeFrom="column">
              <wp:posOffset>3692704</wp:posOffset>
            </wp:positionH>
            <wp:positionV relativeFrom="paragraph">
              <wp:posOffset>80831</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5F52E" w14:textId="77777777" w:rsidR="00ED61B0" w:rsidRDefault="00ED61B0" w:rsidP="00970BA2">
      <w:pPr>
        <w:tabs>
          <w:tab w:val="left" w:pos="709"/>
        </w:tabs>
        <w:jc w:val="right"/>
        <w:rPr>
          <w:rFonts w:asciiTheme="minorBidi" w:hAnsiTheme="minorBidi"/>
        </w:rPr>
      </w:pPr>
    </w:p>
    <w:p w14:paraId="4D7EA0FC" w14:textId="035C48EA" w:rsidR="00970BA2" w:rsidRPr="007B0DD3" w:rsidRDefault="00970BA2" w:rsidP="00970BA2">
      <w:pPr>
        <w:tabs>
          <w:tab w:val="left" w:pos="709"/>
        </w:tabs>
        <w:jc w:val="right"/>
        <w:rPr>
          <w:rFonts w:asciiTheme="minorBidi" w:hAnsiTheme="minorBidi"/>
        </w:rPr>
      </w:pPr>
      <w:r w:rsidRPr="007B0DD3">
        <w:rPr>
          <w:rFonts w:asciiTheme="minorBidi" w:hAnsiTheme="minorBidi"/>
        </w:rPr>
        <w:t>__</w:t>
      </w:r>
      <w:r w:rsidR="00ED61B0" w:rsidRPr="007B0DD3">
        <w:rPr>
          <w:rFonts w:asciiTheme="minorBidi" w:hAnsiTheme="minorBidi"/>
        </w:rPr>
        <w:t>_</w:t>
      </w:r>
      <w:r w:rsidRPr="007B0DD3">
        <w:rPr>
          <w:rFonts w:asciiTheme="minorBidi" w:hAnsiTheme="minorBidi"/>
        </w:rPr>
        <w:t>____________________</w:t>
      </w:r>
    </w:p>
    <w:p w14:paraId="0DF2B512" w14:textId="77777777" w:rsidR="00970BA2" w:rsidRDefault="00970BA2" w:rsidP="00970BA2">
      <w:pPr>
        <w:tabs>
          <w:tab w:val="left" w:pos="709"/>
        </w:tabs>
        <w:spacing w:line="360" w:lineRule="auto"/>
        <w:jc w:val="right"/>
        <w:rPr>
          <w:rFonts w:asciiTheme="minorBidi" w:hAnsiTheme="minorBidi"/>
          <w:b/>
        </w:rPr>
      </w:pPr>
    </w:p>
    <w:p w14:paraId="33193EFE"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6A926CBD" w14:textId="77777777" w:rsidR="00970BA2" w:rsidRDefault="00970BA2" w:rsidP="00970BA2">
      <w:pPr>
        <w:spacing w:line="360" w:lineRule="auto"/>
        <w:jc w:val="center"/>
        <w:rPr>
          <w:rFonts w:asciiTheme="minorBidi" w:eastAsia="Calibri" w:hAnsiTheme="minorBidi"/>
          <w:b/>
          <w:u w:val="single"/>
        </w:rPr>
      </w:pPr>
    </w:p>
    <w:p w14:paraId="0E628008" w14:textId="77777777" w:rsidR="00970BA2" w:rsidRDefault="00970BA2" w:rsidP="00970BA2">
      <w:pPr>
        <w:spacing w:line="360" w:lineRule="auto"/>
        <w:jc w:val="center"/>
        <w:rPr>
          <w:rFonts w:asciiTheme="minorBidi" w:eastAsia="Calibri" w:hAnsiTheme="minorBidi"/>
          <w:b/>
          <w:u w:val="single"/>
        </w:rPr>
      </w:pPr>
    </w:p>
    <w:p w14:paraId="73D65F90" w14:textId="77777777" w:rsidR="00970BA2" w:rsidRDefault="00970BA2" w:rsidP="00970BA2">
      <w:pPr>
        <w:spacing w:line="360" w:lineRule="auto"/>
        <w:jc w:val="center"/>
        <w:rPr>
          <w:rFonts w:asciiTheme="minorBidi" w:eastAsia="Calibri" w:hAnsiTheme="minorBidi"/>
          <w:b/>
          <w:u w:val="single"/>
        </w:rPr>
      </w:pPr>
    </w:p>
    <w:p w14:paraId="021CFB0C" w14:textId="77777777" w:rsidR="00970BA2" w:rsidRDefault="00970BA2" w:rsidP="00970BA2">
      <w:pPr>
        <w:spacing w:line="360" w:lineRule="auto"/>
        <w:jc w:val="center"/>
        <w:rPr>
          <w:rFonts w:asciiTheme="minorBidi" w:eastAsia="Calibri" w:hAnsiTheme="minorBidi"/>
          <w:b/>
          <w:u w:val="single"/>
        </w:rPr>
      </w:pPr>
    </w:p>
    <w:p w14:paraId="2CD7A5D8" w14:textId="77777777" w:rsidR="00970BA2" w:rsidRDefault="00970BA2" w:rsidP="00970BA2">
      <w:pPr>
        <w:spacing w:line="360" w:lineRule="auto"/>
        <w:jc w:val="center"/>
        <w:rPr>
          <w:rFonts w:asciiTheme="minorBidi" w:eastAsia="Calibri" w:hAnsiTheme="minorBidi"/>
          <w:b/>
          <w:u w:val="single"/>
        </w:rPr>
      </w:pPr>
    </w:p>
    <w:p w14:paraId="680228EF" w14:textId="77777777" w:rsidR="00970BA2" w:rsidRDefault="00970BA2" w:rsidP="00970BA2">
      <w:pPr>
        <w:spacing w:line="360" w:lineRule="auto"/>
        <w:jc w:val="center"/>
        <w:rPr>
          <w:rFonts w:asciiTheme="minorBidi" w:eastAsia="Calibri" w:hAnsiTheme="minorBidi"/>
          <w:b/>
          <w:u w:val="single"/>
        </w:rPr>
      </w:pPr>
    </w:p>
    <w:p w14:paraId="35E94506" w14:textId="0E57C706" w:rsidR="00970BA2" w:rsidRDefault="00970BA2" w:rsidP="00970BA2">
      <w:pPr>
        <w:spacing w:line="360" w:lineRule="auto"/>
        <w:jc w:val="center"/>
        <w:rPr>
          <w:rFonts w:asciiTheme="minorBidi" w:eastAsia="Calibri" w:hAnsiTheme="minorBidi"/>
          <w:b/>
          <w:u w:val="single"/>
        </w:rPr>
      </w:pPr>
    </w:p>
    <w:p w14:paraId="587AE747" w14:textId="7E076E2C" w:rsidR="00781761" w:rsidRDefault="00781761" w:rsidP="00970BA2">
      <w:pPr>
        <w:spacing w:line="360" w:lineRule="auto"/>
        <w:jc w:val="center"/>
        <w:rPr>
          <w:rFonts w:asciiTheme="minorBidi" w:eastAsia="Calibri" w:hAnsiTheme="minorBidi"/>
          <w:b/>
          <w:u w:val="single"/>
        </w:rPr>
      </w:pPr>
    </w:p>
    <w:p w14:paraId="7E1A96F3" w14:textId="19BF4EB3" w:rsidR="00781761" w:rsidRDefault="00781761" w:rsidP="00970BA2">
      <w:pPr>
        <w:spacing w:line="360" w:lineRule="auto"/>
        <w:jc w:val="center"/>
        <w:rPr>
          <w:rFonts w:asciiTheme="minorBidi" w:eastAsia="Calibri" w:hAnsiTheme="minorBidi"/>
          <w:b/>
          <w:u w:val="single"/>
        </w:rPr>
      </w:pPr>
    </w:p>
    <w:p w14:paraId="5B3AEC29" w14:textId="7E82D781" w:rsidR="001E1CD2" w:rsidRDefault="001E1CD2" w:rsidP="00970BA2">
      <w:pPr>
        <w:spacing w:line="360" w:lineRule="auto"/>
        <w:jc w:val="center"/>
        <w:rPr>
          <w:rFonts w:asciiTheme="minorBidi" w:eastAsia="Calibri" w:hAnsiTheme="minorBidi"/>
          <w:b/>
          <w:u w:val="single"/>
        </w:rPr>
      </w:pPr>
    </w:p>
    <w:p w14:paraId="7C925E4E" w14:textId="1638CCA7" w:rsidR="001E1CD2" w:rsidRDefault="001E1CD2" w:rsidP="00970BA2">
      <w:pPr>
        <w:spacing w:line="360" w:lineRule="auto"/>
        <w:jc w:val="center"/>
        <w:rPr>
          <w:rFonts w:asciiTheme="minorBidi" w:eastAsia="Calibri" w:hAnsiTheme="minorBidi"/>
          <w:b/>
          <w:u w:val="single"/>
        </w:rPr>
      </w:pPr>
    </w:p>
    <w:p w14:paraId="1C0FCEF4" w14:textId="25832788" w:rsidR="001E1CD2" w:rsidRDefault="001E1CD2" w:rsidP="00970BA2">
      <w:pPr>
        <w:spacing w:line="360" w:lineRule="auto"/>
        <w:jc w:val="center"/>
        <w:rPr>
          <w:rFonts w:asciiTheme="minorBidi" w:eastAsia="Calibri" w:hAnsiTheme="minorBidi"/>
          <w:b/>
          <w:u w:val="single"/>
        </w:rPr>
      </w:pPr>
    </w:p>
    <w:p w14:paraId="33904B6C" w14:textId="41AA3EDC" w:rsidR="001E1CD2" w:rsidRDefault="001E1CD2" w:rsidP="00970BA2">
      <w:pPr>
        <w:spacing w:line="360" w:lineRule="auto"/>
        <w:jc w:val="center"/>
        <w:rPr>
          <w:rFonts w:asciiTheme="minorBidi" w:eastAsia="Calibri" w:hAnsiTheme="minorBidi"/>
          <w:b/>
          <w:u w:val="single"/>
        </w:rPr>
      </w:pPr>
    </w:p>
    <w:p w14:paraId="3B3A427B" w14:textId="45154A3E" w:rsidR="001E1CD2" w:rsidRDefault="001E1CD2" w:rsidP="00970BA2">
      <w:pPr>
        <w:spacing w:line="360" w:lineRule="auto"/>
        <w:jc w:val="center"/>
        <w:rPr>
          <w:rFonts w:asciiTheme="minorBidi" w:eastAsia="Calibri" w:hAnsiTheme="minorBidi"/>
          <w:b/>
          <w:u w:val="single"/>
        </w:rPr>
      </w:pPr>
    </w:p>
    <w:p w14:paraId="5CCDF308" w14:textId="63F150D2" w:rsidR="001E1CD2" w:rsidRDefault="001E1CD2" w:rsidP="00970BA2">
      <w:pPr>
        <w:spacing w:line="360" w:lineRule="auto"/>
        <w:jc w:val="center"/>
        <w:rPr>
          <w:rFonts w:asciiTheme="minorBidi" w:eastAsia="Calibri" w:hAnsiTheme="minorBidi"/>
          <w:b/>
          <w:u w:val="single"/>
        </w:rPr>
      </w:pPr>
    </w:p>
    <w:p w14:paraId="1E43AC4F" w14:textId="3BE1B039"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25360C05" w14:textId="651A7779" w:rsidR="00970BA2" w:rsidRDefault="00970BA2" w:rsidP="00970BA2">
      <w:pPr>
        <w:spacing w:line="360" w:lineRule="auto"/>
        <w:jc w:val="both"/>
        <w:rPr>
          <w:rFonts w:asciiTheme="minorBidi" w:eastAsia="Calibri" w:hAnsiTheme="minorBidi"/>
          <w:b/>
          <w:u w:val="single"/>
        </w:rPr>
      </w:pPr>
    </w:p>
    <w:p w14:paraId="43663B71" w14:textId="77777777" w:rsidR="000E73F5" w:rsidRDefault="000E73F5" w:rsidP="00970BA2">
      <w:pPr>
        <w:spacing w:line="360" w:lineRule="auto"/>
        <w:jc w:val="both"/>
        <w:rPr>
          <w:rFonts w:asciiTheme="minorBidi" w:eastAsia="Calibri" w:hAnsiTheme="minorBidi"/>
          <w:b/>
          <w:u w:val="single"/>
        </w:rPr>
      </w:pPr>
    </w:p>
    <w:p w14:paraId="418F5DC8" w14:textId="77777777" w:rsidR="008418D6" w:rsidRPr="007B0DD3" w:rsidRDefault="008418D6" w:rsidP="00970BA2">
      <w:pPr>
        <w:spacing w:line="360" w:lineRule="auto"/>
        <w:jc w:val="both"/>
        <w:rPr>
          <w:rFonts w:asciiTheme="minorBidi" w:eastAsia="Calibri" w:hAnsiTheme="minorBidi"/>
          <w:b/>
          <w:u w:val="single"/>
        </w:rPr>
      </w:pPr>
    </w:p>
    <w:p w14:paraId="05D5E2AE" w14:textId="126D039F" w:rsidR="00970BA2" w:rsidRPr="007B0DD3" w:rsidRDefault="00970BA2" w:rsidP="000E73F5">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w:t>
      </w:r>
      <w:r w:rsidRPr="007B0DD3">
        <w:rPr>
          <w:rFonts w:asciiTheme="minorBidi" w:hAnsiTheme="minorBidi"/>
        </w:rPr>
        <w:tab/>
      </w:r>
      <w:r w:rsidRPr="007B0DD3">
        <w:rPr>
          <w:rFonts w:asciiTheme="minorBidi" w:hAnsiTheme="minorBidi"/>
        </w:rPr>
        <w:tab/>
      </w:r>
      <w:r w:rsidR="000E73F5">
        <w:rPr>
          <w:rFonts w:asciiTheme="minorBidi" w:hAnsiTheme="minorBidi"/>
        </w:rPr>
        <w:tab/>
      </w:r>
      <w:r w:rsidRPr="007B0DD3">
        <w:rPr>
          <w:rFonts w:asciiTheme="minorBidi" w:hAnsiTheme="minorBidi"/>
        </w:rPr>
        <w:t xml:space="preserve">:  </w:t>
      </w:r>
      <w:r w:rsidRPr="007B0DD3">
        <w:rPr>
          <w:rFonts w:asciiTheme="minorBidi" w:hAnsiTheme="minorBidi"/>
        </w:rPr>
        <w:tab/>
      </w:r>
      <w:r w:rsidR="00491A08">
        <w:rPr>
          <w:rFonts w:asciiTheme="minorBidi" w:hAnsiTheme="minorBidi"/>
        </w:rPr>
        <w:t>Mr N Patel</w:t>
      </w:r>
    </w:p>
    <w:p w14:paraId="4A3532B0" w14:textId="4E9FBE7D" w:rsidR="001E1CD2" w:rsidRDefault="00970BA2" w:rsidP="000E73F5">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0E73F5">
        <w:rPr>
          <w:rFonts w:asciiTheme="minorBidi" w:hAnsiTheme="minorBidi"/>
        </w:rPr>
        <w:tab/>
      </w:r>
      <w:r w:rsidRPr="007B0DD3">
        <w:rPr>
          <w:rFonts w:asciiTheme="minorBidi" w:hAnsiTheme="minorBidi"/>
        </w:rPr>
        <w:t>:</w:t>
      </w:r>
      <w:r w:rsidR="00CA010C">
        <w:rPr>
          <w:rFonts w:asciiTheme="minorBidi" w:hAnsiTheme="minorBidi"/>
        </w:rPr>
        <w:tab/>
      </w:r>
      <w:r w:rsidR="000E73F5">
        <w:rPr>
          <w:rFonts w:asciiTheme="minorBidi" w:hAnsiTheme="minorBidi"/>
        </w:rPr>
        <w:t>A R Kazi and Company</w:t>
      </w:r>
    </w:p>
    <w:p w14:paraId="1E110B54" w14:textId="615B9541"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Ground Floor</w:t>
      </w:r>
    </w:p>
    <w:p w14:paraId="1D5A161C" w14:textId="1179C245"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169 Felix Dlamini (Brickfield) Road</w:t>
      </w:r>
    </w:p>
    <w:p w14:paraId="776F84DA" w14:textId="071E9AE0"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Overport</w:t>
      </w:r>
    </w:p>
    <w:p w14:paraId="409FC191" w14:textId="3C2833A1"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2BD3ABFE" w14:textId="1366F578" w:rsidR="00970BA2" w:rsidRPr="007B0DD3" w:rsidRDefault="00781761" w:rsidP="001E1C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14:paraId="79F4B5D9" w14:textId="5208EDAE" w:rsidR="000E73F5" w:rsidRDefault="000E73F5" w:rsidP="000E73F5">
      <w:pPr>
        <w:spacing w:line="360" w:lineRule="auto"/>
        <w:ind w:right="-82"/>
        <w:jc w:val="both"/>
        <w:rPr>
          <w:rFonts w:asciiTheme="minorBidi" w:hAnsiTheme="minorBidi"/>
        </w:rPr>
      </w:pPr>
      <w:r>
        <w:rPr>
          <w:rFonts w:asciiTheme="minorBidi" w:hAnsiTheme="minorBidi"/>
        </w:rPr>
        <w:t>Counsel for the second respondent</w:t>
      </w:r>
      <w:r>
        <w:rPr>
          <w:rFonts w:asciiTheme="minorBidi" w:hAnsiTheme="minorBidi"/>
        </w:rPr>
        <w:tab/>
        <w:t>:</w:t>
      </w:r>
      <w:r w:rsidR="00491A08">
        <w:rPr>
          <w:rFonts w:asciiTheme="minorBidi" w:hAnsiTheme="minorBidi"/>
        </w:rPr>
        <w:tab/>
        <w:t>No appearance</w:t>
      </w:r>
    </w:p>
    <w:p w14:paraId="49AFDD4C" w14:textId="142D87CD" w:rsidR="000E73F5" w:rsidRDefault="000E73F5" w:rsidP="000E73F5">
      <w:pPr>
        <w:spacing w:line="360" w:lineRule="auto"/>
        <w:ind w:right="-82"/>
        <w:jc w:val="both"/>
        <w:rPr>
          <w:rFonts w:asciiTheme="minorBidi" w:hAnsiTheme="minorBidi"/>
        </w:rPr>
      </w:pPr>
      <w:r>
        <w:rPr>
          <w:rFonts w:asciiTheme="minorBidi" w:hAnsiTheme="minorBidi"/>
        </w:rPr>
        <w:t>Instructed by</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w:t>
      </w:r>
      <w:r>
        <w:rPr>
          <w:rFonts w:asciiTheme="minorBidi" w:hAnsiTheme="minorBidi"/>
        </w:rPr>
        <w:tab/>
        <w:t>Vishal Singh and Associates</w:t>
      </w:r>
    </w:p>
    <w:p w14:paraId="31BF7108" w14:textId="32EAC07B"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Office 1, Office Park (Forest)</w:t>
      </w:r>
    </w:p>
    <w:p w14:paraId="72E70BF7" w14:textId="238DB81F"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15 Summit Drive</w:t>
      </w:r>
    </w:p>
    <w:p w14:paraId="0EDD323D" w14:textId="32470133"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Sherwood</w:t>
      </w:r>
    </w:p>
    <w:p w14:paraId="6905D67E" w14:textId="32E0B0CB" w:rsidR="000E73F5" w:rsidRDefault="000E73F5" w:rsidP="000E73F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776BEBC0" w14:textId="77777777"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783B07ED" w14:textId="67FACAAA"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sidR="000E73F5">
        <w:rPr>
          <w:rFonts w:asciiTheme="minorBidi" w:eastAsia="Calibri" w:hAnsiTheme="minorBidi"/>
        </w:rPr>
        <w:tab/>
        <w:t>:</w:t>
      </w:r>
      <w:r>
        <w:rPr>
          <w:rFonts w:asciiTheme="minorBidi" w:eastAsia="Calibri" w:hAnsiTheme="minorBidi"/>
        </w:rPr>
        <w:tab/>
        <w:t>1</w:t>
      </w:r>
      <w:r w:rsidR="000E73F5">
        <w:rPr>
          <w:rFonts w:asciiTheme="minorBidi" w:eastAsia="Calibri" w:hAnsiTheme="minorBidi"/>
        </w:rPr>
        <w:t>7</w:t>
      </w:r>
      <w:r>
        <w:rPr>
          <w:rFonts w:asciiTheme="minorBidi" w:eastAsia="Calibri" w:hAnsiTheme="minorBidi"/>
        </w:rPr>
        <w:t xml:space="preserve"> July 2023</w:t>
      </w:r>
    </w:p>
    <w:p w14:paraId="719155EF" w14:textId="77777777" w:rsidR="001E1CD2" w:rsidRPr="007B0DD3" w:rsidRDefault="001E1CD2" w:rsidP="00970BA2">
      <w:pPr>
        <w:spacing w:line="360" w:lineRule="auto"/>
        <w:ind w:right="-82"/>
        <w:jc w:val="both"/>
        <w:rPr>
          <w:rFonts w:asciiTheme="minorBidi" w:eastAsia="Calibri" w:hAnsiTheme="minorBidi"/>
        </w:rPr>
      </w:pPr>
    </w:p>
    <w:p w14:paraId="1752924C" w14:textId="2E82A5AC" w:rsidR="00F3519B" w:rsidRPr="008418D6"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0E73F5">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4C2560">
        <w:rPr>
          <w:rFonts w:asciiTheme="minorBidi" w:eastAsia="Calibri" w:hAnsiTheme="minorBidi"/>
        </w:rPr>
        <w:t>1</w:t>
      </w:r>
      <w:r w:rsidR="000E73F5">
        <w:rPr>
          <w:rFonts w:asciiTheme="minorBidi" w:eastAsia="Calibri" w:hAnsiTheme="minorBidi"/>
        </w:rPr>
        <w:t>7</w:t>
      </w:r>
      <w:r w:rsidR="004C2560">
        <w:rPr>
          <w:rFonts w:asciiTheme="minorBidi" w:eastAsia="Calibri" w:hAnsiTheme="minorBidi"/>
        </w:rPr>
        <w:t xml:space="preserve"> July</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F6AB4" w14:textId="77777777" w:rsidR="00EA37A0" w:rsidRDefault="00EA37A0" w:rsidP="00F3519B">
      <w:r>
        <w:separator/>
      </w:r>
    </w:p>
  </w:endnote>
  <w:endnote w:type="continuationSeparator" w:id="0">
    <w:p w14:paraId="7CF72671" w14:textId="77777777" w:rsidR="00EA37A0" w:rsidRDefault="00EA37A0"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3BFCE" w14:textId="77777777" w:rsidR="00EA37A0" w:rsidRDefault="00EA37A0" w:rsidP="00F3519B">
      <w:r>
        <w:separator/>
      </w:r>
    </w:p>
  </w:footnote>
  <w:footnote w:type="continuationSeparator" w:id="0">
    <w:p w14:paraId="20386406" w14:textId="77777777" w:rsidR="00EA37A0" w:rsidRDefault="00EA37A0" w:rsidP="00F3519B">
      <w:r>
        <w:continuationSeparator/>
      </w:r>
    </w:p>
  </w:footnote>
  <w:footnote w:id="1">
    <w:p w14:paraId="7F198F4D" w14:textId="0BD028D0" w:rsidR="00174FAB" w:rsidRPr="00174FAB" w:rsidRDefault="00174FAB" w:rsidP="00174FAB">
      <w:pPr>
        <w:pStyle w:val="FootnoteText"/>
        <w:jc w:val="both"/>
        <w:rPr>
          <w:rFonts w:asciiTheme="minorBidi" w:hAnsiTheme="minorBidi"/>
          <w:lang w:val="en-US"/>
        </w:rPr>
      </w:pPr>
      <w:r w:rsidRPr="00174FAB">
        <w:rPr>
          <w:rStyle w:val="FootnoteReference"/>
          <w:rFonts w:asciiTheme="minorBidi" w:hAnsiTheme="minorBidi"/>
        </w:rPr>
        <w:footnoteRef/>
      </w:r>
      <w:r w:rsidRPr="00174FAB">
        <w:rPr>
          <w:rFonts w:asciiTheme="minorBidi" w:hAnsiTheme="minorBidi"/>
        </w:rPr>
        <w:t xml:space="preserve"> </w:t>
      </w:r>
      <w:r w:rsidRPr="00174FAB">
        <w:rPr>
          <w:rFonts w:asciiTheme="minorBidi" w:hAnsiTheme="minorBidi"/>
          <w:i/>
          <w:iCs/>
        </w:rPr>
        <w:t xml:space="preserve">City of Johannesburg v Changing Tides 74 (Pty) Ltd and others </w:t>
      </w:r>
      <w:r w:rsidRPr="00174FAB">
        <w:rPr>
          <w:rFonts w:asciiTheme="minorBidi" w:hAnsiTheme="minorBidi"/>
        </w:rPr>
        <w:t>2012 (6) SA 294 (SCA) para 25</w:t>
      </w:r>
      <w:r>
        <w:rPr>
          <w:rFonts w:asciiTheme="minorBidi" w:hAnsiTheme="minorBidi"/>
        </w:rPr>
        <w:t>.</w:t>
      </w:r>
    </w:p>
  </w:footnote>
  <w:footnote w:id="2">
    <w:p w14:paraId="40FCCE31" w14:textId="3151AE28" w:rsidR="00883043" w:rsidRPr="00491A08" w:rsidRDefault="00883043" w:rsidP="00512658">
      <w:pPr>
        <w:pStyle w:val="FootnoteText"/>
        <w:jc w:val="both"/>
        <w:rPr>
          <w:rFonts w:ascii="Arial" w:hAnsi="Arial" w:cs="Arial"/>
          <w:color w:val="000000" w:themeColor="text1"/>
          <w:lang w:val="en-US"/>
        </w:rPr>
      </w:pPr>
      <w:r w:rsidRPr="00491A08">
        <w:rPr>
          <w:rStyle w:val="FootnoteReference"/>
          <w:rFonts w:ascii="Arial" w:hAnsi="Arial" w:cs="Arial"/>
          <w:color w:val="000000" w:themeColor="text1"/>
        </w:rPr>
        <w:footnoteRef/>
      </w:r>
      <w:r w:rsidRPr="00491A08">
        <w:rPr>
          <w:rFonts w:ascii="Arial" w:hAnsi="Arial" w:cs="Arial"/>
          <w:color w:val="000000" w:themeColor="text1"/>
        </w:rPr>
        <w:t xml:space="preserve"> </w:t>
      </w:r>
      <w:r w:rsidRPr="00491A08">
        <w:rPr>
          <w:rFonts w:ascii="Arial" w:hAnsi="Arial" w:cs="Arial"/>
          <w:i/>
          <w:iCs/>
          <w:color w:val="000000" w:themeColor="text1"/>
        </w:rPr>
        <w:t xml:space="preserve">Ndlovu v Ngcobo; Bekker and another v Jika </w:t>
      </w:r>
      <w:r w:rsidRPr="00491A08">
        <w:rPr>
          <w:rFonts w:ascii="Arial" w:hAnsi="Arial" w:cs="Arial"/>
          <w:color w:val="000000" w:themeColor="text1"/>
        </w:rPr>
        <w:t>2003 (1) SA 113 (SCA) para 19.</w:t>
      </w:r>
    </w:p>
  </w:footnote>
  <w:footnote w:id="3">
    <w:p w14:paraId="0F8C5C5F" w14:textId="2461FC37" w:rsidR="00512658" w:rsidRPr="00491A08" w:rsidRDefault="00512658" w:rsidP="00512658">
      <w:pPr>
        <w:pStyle w:val="FootnoteText"/>
        <w:jc w:val="both"/>
        <w:rPr>
          <w:rFonts w:ascii="Arial" w:hAnsi="Arial" w:cs="Arial"/>
          <w:lang w:val="en-US"/>
        </w:rPr>
      </w:pPr>
      <w:r w:rsidRPr="00491A08">
        <w:rPr>
          <w:rStyle w:val="FootnoteReference"/>
          <w:rFonts w:ascii="Arial" w:hAnsi="Arial" w:cs="Arial"/>
        </w:rPr>
        <w:footnoteRef/>
      </w:r>
      <w:r w:rsidRPr="00491A08">
        <w:rPr>
          <w:rFonts w:ascii="Arial" w:hAnsi="Arial" w:cs="Arial"/>
        </w:rPr>
        <w:t xml:space="preserve"> </w:t>
      </w:r>
      <w:r w:rsidRPr="00491A08">
        <w:rPr>
          <w:rFonts w:ascii="Arial" w:hAnsi="Arial" w:cs="Arial"/>
          <w:i/>
          <w:iCs/>
        </w:rPr>
        <w:t xml:space="preserve">Goudini Chrome (Pty) Ltd v MCC Contracts (Pty) Ltd </w:t>
      </w:r>
      <w:r w:rsidRPr="00491A08">
        <w:rPr>
          <w:rFonts w:ascii="Arial" w:hAnsi="Arial" w:cs="Arial"/>
        </w:rPr>
        <w:t xml:space="preserve">1993 (1) SA 77 (A) page 82; see also </w:t>
      </w:r>
      <w:r w:rsidRPr="00491A08">
        <w:rPr>
          <w:rFonts w:ascii="Arial" w:hAnsi="Arial" w:cs="Arial"/>
          <w:i/>
          <w:iCs/>
        </w:rPr>
        <w:t xml:space="preserve">Bowley Steels (Pty) Ltd v 10 Sterling Road (Pty) Ltd and Another </w:t>
      </w:r>
      <w:r w:rsidRPr="00491A08">
        <w:rPr>
          <w:rFonts w:ascii="Arial" w:hAnsi="Arial" w:cs="Arial"/>
        </w:rPr>
        <w:t>[2017] ZAGPJHC 196.</w:t>
      </w:r>
    </w:p>
  </w:footnote>
  <w:footnote w:id="4">
    <w:p w14:paraId="05A4BC2B" w14:textId="590572E2" w:rsidR="00512658" w:rsidRPr="00491A08" w:rsidRDefault="00512658" w:rsidP="00512658">
      <w:pPr>
        <w:jc w:val="both"/>
        <w:rPr>
          <w:rFonts w:ascii="Arial" w:hAnsi="Arial" w:cs="Arial"/>
          <w:color w:val="000000" w:themeColor="text1"/>
          <w:sz w:val="20"/>
          <w:szCs w:val="20"/>
        </w:rPr>
      </w:pPr>
      <w:r w:rsidRPr="00491A08">
        <w:rPr>
          <w:rStyle w:val="FootnoteReference"/>
          <w:rFonts w:ascii="Arial" w:hAnsi="Arial" w:cs="Arial"/>
          <w:color w:val="000000" w:themeColor="text1"/>
          <w:sz w:val="20"/>
          <w:szCs w:val="20"/>
        </w:rPr>
        <w:footnoteRef/>
      </w:r>
      <w:r w:rsidRPr="00491A08">
        <w:rPr>
          <w:rFonts w:ascii="Arial" w:hAnsi="Arial" w:cs="Arial"/>
          <w:color w:val="000000" w:themeColor="text1"/>
          <w:sz w:val="20"/>
          <w:szCs w:val="20"/>
        </w:rPr>
        <w:t xml:space="preserve"> </w:t>
      </w:r>
      <w:r w:rsidRPr="00491A08">
        <w:rPr>
          <w:rFonts w:ascii="Arial" w:hAnsi="Arial" w:cs="Arial"/>
          <w:i/>
          <w:iCs/>
          <w:color w:val="000000" w:themeColor="text1"/>
          <w:sz w:val="20"/>
          <w:szCs w:val="20"/>
        </w:rPr>
        <w:t>Chetty v Naidoo</w:t>
      </w:r>
      <w:r w:rsidRPr="00491A08">
        <w:rPr>
          <w:rStyle w:val="apple-converted-space"/>
          <w:rFonts w:ascii="Arial" w:hAnsi="Arial" w:cs="Arial"/>
          <w:color w:val="000000" w:themeColor="text1"/>
          <w:sz w:val="20"/>
          <w:szCs w:val="20"/>
          <w:shd w:val="clear" w:color="auto" w:fill="FFFFFF"/>
        </w:rPr>
        <w:t> </w:t>
      </w:r>
      <w:hyperlink r:id="rId1" w:tooltip="View LawCiteRecord" w:history="1">
        <w:r w:rsidRPr="00491A08">
          <w:rPr>
            <w:rStyle w:val="Hyperlink"/>
            <w:rFonts w:ascii="Arial" w:hAnsi="Arial" w:cs="Arial"/>
            <w:color w:val="000000" w:themeColor="text1"/>
            <w:sz w:val="20"/>
            <w:szCs w:val="20"/>
            <w:u w:val="none"/>
          </w:rPr>
          <w:t>1974 (3) SA 13</w:t>
        </w:r>
      </w:hyperlink>
      <w:r w:rsidRPr="00491A08">
        <w:rPr>
          <w:rStyle w:val="apple-converted-space"/>
          <w:rFonts w:ascii="Arial" w:hAnsi="Arial" w:cs="Arial"/>
          <w:color w:val="000000" w:themeColor="text1"/>
          <w:sz w:val="20"/>
          <w:szCs w:val="20"/>
          <w:shd w:val="clear" w:color="auto" w:fill="FFFFFF"/>
        </w:rPr>
        <w:t> </w:t>
      </w:r>
      <w:r w:rsidRPr="00491A08">
        <w:rPr>
          <w:rFonts w:ascii="Arial" w:hAnsi="Arial" w:cs="Arial"/>
          <w:color w:val="000000" w:themeColor="text1"/>
          <w:sz w:val="20"/>
          <w:szCs w:val="20"/>
          <w:shd w:val="clear" w:color="auto" w:fill="FFFFFF"/>
        </w:rPr>
        <w:t>(A).</w:t>
      </w:r>
    </w:p>
    <w:p w14:paraId="3B53249B" w14:textId="1BD3736C" w:rsidR="00512658" w:rsidRPr="00491A08" w:rsidRDefault="00512658" w:rsidP="00512658">
      <w:pPr>
        <w:pStyle w:val="FootnoteText"/>
        <w:jc w:val="both"/>
        <w:rPr>
          <w:rFonts w:ascii="Arial" w:hAnsi="Arial" w:cs="Arial"/>
          <w:color w:val="000000" w:themeColor="text1"/>
          <w:lang w:val="en-US"/>
        </w:rPr>
      </w:pPr>
    </w:p>
  </w:footnote>
  <w:footnote w:id="5">
    <w:p w14:paraId="322DB8C1" w14:textId="73E38616" w:rsidR="00E21E49" w:rsidRPr="00E21E49" w:rsidRDefault="00E21E49" w:rsidP="00E21E49">
      <w:pPr>
        <w:pStyle w:val="FootnoteText"/>
        <w:jc w:val="both"/>
        <w:rPr>
          <w:rFonts w:asciiTheme="minorBidi" w:hAnsiTheme="minorBidi"/>
          <w:color w:val="000000" w:themeColor="text1"/>
          <w:lang w:val="en-US"/>
        </w:rPr>
      </w:pPr>
      <w:r w:rsidRPr="00E21E49">
        <w:rPr>
          <w:rStyle w:val="FootnoteReference"/>
          <w:rFonts w:asciiTheme="minorBidi" w:hAnsiTheme="minorBidi"/>
          <w:color w:val="000000" w:themeColor="text1"/>
        </w:rPr>
        <w:footnoteRef/>
      </w:r>
      <w:r w:rsidRPr="00E21E49">
        <w:rPr>
          <w:rFonts w:asciiTheme="minorBidi" w:hAnsiTheme="minorBidi"/>
          <w:color w:val="000000" w:themeColor="text1"/>
        </w:rPr>
        <w:t xml:space="preserve"> </w:t>
      </w:r>
      <w:r w:rsidRPr="00E21E49">
        <w:rPr>
          <w:rFonts w:asciiTheme="minorBidi" w:hAnsiTheme="minorBidi"/>
          <w:i/>
          <w:iCs/>
          <w:color w:val="000000" w:themeColor="text1"/>
        </w:rPr>
        <w:t>Ndlovu v Ngcobo; Bekker and Another v Jika</w:t>
      </w:r>
      <w:r w:rsidRPr="00E21E49">
        <w:rPr>
          <w:rStyle w:val="apple-converted-space"/>
          <w:rFonts w:asciiTheme="minorBidi" w:hAnsiTheme="minorBidi"/>
          <w:color w:val="000000" w:themeColor="text1"/>
        </w:rPr>
        <w:t> </w:t>
      </w:r>
      <w:r w:rsidRPr="00E21E49">
        <w:rPr>
          <w:rFonts w:asciiTheme="minorBidi" w:hAnsiTheme="minorBidi"/>
          <w:color w:val="000000" w:themeColor="text1"/>
        </w:rPr>
        <w:t xml:space="preserve"> </w:t>
      </w:r>
      <w:hyperlink r:id="rId2" w:tooltip="View LawCiteRecord" w:history="1">
        <w:r w:rsidRPr="00E21E49">
          <w:rPr>
            <w:rStyle w:val="Hyperlink"/>
            <w:rFonts w:asciiTheme="minorBidi" w:hAnsiTheme="minorBidi"/>
            <w:color w:val="000000" w:themeColor="text1"/>
            <w:u w:val="none"/>
          </w:rPr>
          <w:t>2003 (1) SA 113</w:t>
        </w:r>
      </w:hyperlink>
      <w:r w:rsidRPr="00E21E49">
        <w:rPr>
          <w:rStyle w:val="apple-converted-space"/>
          <w:rFonts w:asciiTheme="minorBidi" w:hAnsiTheme="minorBidi"/>
          <w:color w:val="000000" w:themeColor="text1"/>
        </w:rPr>
        <w:t> </w:t>
      </w:r>
      <w:r w:rsidRPr="00E21E49">
        <w:rPr>
          <w:rFonts w:asciiTheme="minorBidi" w:hAnsiTheme="minorBidi"/>
          <w:color w:val="000000" w:themeColor="text1"/>
        </w:rPr>
        <w:t>(SCA)</w:t>
      </w:r>
      <w:r>
        <w:rPr>
          <w:rFonts w:asciiTheme="minorBidi" w:hAnsiTheme="minorBidi"/>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55EF437C" w14:textId="77777777" w:rsidR="003B7165" w:rsidRDefault="003B7165" w:rsidP="00906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CC43D" w14:textId="77777777" w:rsidR="003B7165" w:rsidRDefault="003B7165"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9B46982" w14:textId="7C07B2BE" w:rsidR="003B7165" w:rsidRPr="003B7165" w:rsidRDefault="003B7165" w:rsidP="00906A8D">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CC46A2">
          <w:rPr>
            <w:rStyle w:val="PageNumber"/>
            <w:rFonts w:asciiTheme="minorBidi" w:hAnsiTheme="minorBidi"/>
            <w:noProof/>
          </w:rPr>
          <w:t>2</w:t>
        </w:r>
        <w:r w:rsidRPr="003B7165">
          <w:rPr>
            <w:rStyle w:val="PageNumber"/>
            <w:rFonts w:asciiTheme="minorBidi" w:hAnsiTheme="minorBidi"/>
          </w:rPr>
          <w:fldChar w:fldCharType="end"/>
        </w:r>
      </w:p>
    </w:sdtContent>
  </w:sdt>
  <w:p w14:paraId="79408C92" w14:textId="0BE869D8" w:rsidR="003B7165" w:rsidRDefault="003B7165"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3">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5">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0">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4"/>
  </w:num>
  <w:num w:numId="5">
    <w:abstractNumId w:val="13"/>
  </w:num>
  <w:num w:numId="6">
    <w:abstractNumId w:val="6"/>
  </w:num>
  <w:num w:numId="7">
    <w:abstractNumId w:val="18"/>
  </w:num>
  <w:num w:numId="8">
    <w:abstractNumId w:val="17"/>
  </w:num>
  <w:num w:numId="9">
    <w:abstractNumId w:val="15"/>
  </w:num>
  <w:num w:numId="10">
    <w:abstractNumId w:val="2"/>
  </w:num>
  <w:num w:numId="11">
    <w:abstractNumId w:val="7"/>
  </w:num>
  <w:num w:numId="12">
    <w:abstractNumId w:val="12"/>
  </w:num>
  <w:num w:numId="13">
    <w:abstractNumId w:val="0"/>
  </w:num>
  <w:num w:numId="14">
    <w:abstractNumId w:val="19"/>
  </w:num>
  <w:num w:numId="15">
    <w:abstractNumId w:val="16"/>
  </w:num>
  <w:num w:numId="16">
    <w:abstractNumId w:val="4"/>
  </w:num>
  <w:num w:numId="17">
    <w:abstractNumId w:val="11"/>
  </w:num>
  <w:num w:numId="18">
    <w:abstractNumId w:val="20"/>
  </w:num>
  <w:num w:numId="19">
    <w:abstractNumId w:val="8"/>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253A"/>
    <w:rsid w:val="00035DC3"/>
    <w:rsid w:val="00042ADD"/>
    <w:rsid w:val="0005348D"/>
    <w:rsid w:val="00076005"/>
    <w:rsid w:val="00080456"/>
    <w:rsid w:val="000B196A"/>
    <w:rsid w:val="000B57B1"/>
    <w:rsid w:val="000C00D4"/>
    <w:rsid w:val="000C69E8"/>
    <w:rsid w:val="000D33D8"/>
    <w:rsid w:val="000E73F5"/>
    <w:rsid w:val="000F57F6"/>
    <w:rsid w:val="00124F9F"/>
    <w:rsid w:val="00143F6A"/>
    <w:rsid w:val="00167ADC"/>
    <w:rsid w:val="00172D6F"/>
    <w:rsid w:val="00174FAB"/>
    <w:rsid w:val="00192ADF"/>
    <w:rsid w:val="00197FE3"/>
    <w:rsid w:val="001A23DE"/>
    <w:rsid w:val="001E1CD2"/>
    <w:rsid w:val="00204EFD"/>
    <w:rsid w:val="00223FCD"/>
    <w:rsid w:val="002332B5"/>
    <w:rsid w:val="00237BA5"/>
    <w:rsid w:val="00240AA3"/>
    <w:rsid w:val="002441D0"/>
    <w:rsid w:val="002535A2"/>
    <w:rsid w:val="0025600F"/>
    <w:rsid w:val="002A7D02"/>
    <w:rsid w:val="002F24DD"/>
    <w:rsid w:val="00302B31"/>
    <w:rsid w:val="00305008"/>
    <w:rsid w:val="00305215"/>
    <w:rsid w:val="003262F8"/>
    <w:rsid w:val="00351A8F"/>
    <w:rsid w:val="00353AAE"/>
    <w:rsid w:val="00355C82"/>
    <w:rsid w:val="00373151"/>
    <w:rsid w:val="00385DA1"/>
    <w:rsid w:val="003B0446"/>
    <w:rsid w:val="003B7165"/>
    <w:rsid w:val="003E0CBE"/>
    <w:rsid w:val="003F29F3"/>
    <w:rsid w:val="003F544F"/>
    <w:rsid w:val="00427EE3"/>
    <w:rsid w:val="0045082A"/>
    <w:rsid w:val="00454AFE"/>
    <w:rsid w:val="0048736C"/>
    <w:rsid w:val="00491A08"/>
    <w:rsid w:val="004A2756"/>
    <w:rsid w:val="004A7452"/>
    <w:rsid w:val="004B31C8"/>
    <w:rsid w:val="004B6D00"/>
    <w:rsid w:val="004C14C6"/>
    <w:rsid w:val="004C2560"/>
    <w:rsid w:val="004F23C0"/>
    <w:rsid w:val="004F772A"/>
    <w:rsid w:val="005065B3"/>
    <w:rsid w:val="00512658"/>
    <w:rsid w:val="00536641"/>
    <w:rsid w:val="005434F5"/>
    <w:rsid w:val="005544CB"/>
    <w:rsid w:val="0056208B"/>
    <w:rsid w:val="005672A2"/>
    <w:rsid w:val="00575CC7"/>
    <w:rsid w:val="00584F52"/>
    <w:rsid w:val="00587890"/>
    <w:rsid w:val="005A19D3"/>
    <w:rsid w:val="005B5D9C"/>
    <w:rsid w:val="005B6F6F"/>
    <w:rsid w:val="005B70DA"/>
    <w:rsid w:val="005D00B1"/>
    <w:rsid w:val="006031D7"/>
    <w:rsid w:val="0063122B"/>
    <w:rsid w:val="00634641"/>
    <w:rsid w:val="00647017"/>
    <w:rsid w:val="006E001D"/>
    <w:rsid w:val="006F4A7C"/>
    <w:rsid w:val="006F6C11"/>
    <w:rsid w:val="007065B3"/>
    <w:rsid w:val="00716C88"/>
    <w:rsid w:val="00731F34"/>
    <w:rsid w:val="00735F33"/>
    <w:rsid w:val="00747D4C"/>
    <w:rsid w:val="00775EE1"/>
    <w:rsid w:val="007801CC"/>
    <w:rsid w:val="00781761"/>
    <w:rsid w:val="007A7CAB"/>
    <w:rsid w:val="007B0B7A"/>
    <w:rsid w:val="007E5808"/>
    <w:rsid w:val="00811C31"/>
    <w:rsid w:val="008131C4"/>
    <w:rsid w:val="00814979"/>
    <w:rsid w:val="00815C30"/>
    <w:rsid w:val="00825F7B"/>
    <w:rsid w:val="008418D6"/>
    <w:rsid w:val="00846022"/>
    <w:rsid w:val="00856CD4"/>
    <w:rsid w:val="008656EC"/>
    <w:rsid w:val="008828A2"/>
    <w:rsid w:val="00883043"/>
    <w:rsid w:val="00887F8A"/>
    <w:rsid w:val="00891F1C"/>
    <w:rsid w:val="00897979"/>
    <w:rsid w:val="008B4477"/>
    <w:rsid w:val="008C3500"/>
    <w:rsid w:val="008D3273"/>
    <w:rsid w:val="008F4173"/>
    <w:rsid w:val="00901EFA"/>
    <w:rsid w:val="00911A6F"/>
    <w:rsid w:val="0094249D"/>
    <w:rsid w:val="009449A8"/>
    <w:rsid w:val="00970BA2"/>
    <w:rsid w:val="00980147"/>
    <w:rsid w:val="0098018C"/>
    <w:rsid w:val="009A7383"/>
    <w:rsid w:val="009B1B97"/>
    <w:rsid w:val="009B6CD0"/>
    <w:rsid w:val="009C7402"/>
    <w:rsid w:val="009E4AA7"/>
    <w:rsid w:val="00A03A43"/>
    <w:rsid w:val="00A071BF"/>
    <w:rsid w:val="00A17F59"/>
    <w:rsid w:val="00A3031A"/>
    <w:rsid w:val="00A31B9D"/>
    <w:rsid w:val="00A34821"/>
    <w:rsid w:val="00A53745"/>
    <w:rsid w:val="00A80206"/>
    <w:rsid w:val="00A81335"/>
    <w:rsid w:val="00A81DE4"/>
    <w:rsid w:val="00AD7D02"/>
    <w:rsid w:val="00AE0F2D"/>
    <w:rsid w:val="00AE68CE"/>
    <w:rsid w:val="00B03F64"/>
    <w:rsid w:val="00B27D49"/>
    <w:rsid w:val="00B316F2"/>
    <w:rsid w:val="00B43C70"/>
    <w:rsid w:val="00B52880"/>
    <w:rsid w:val="00B74FC1"/>
    <w:rsid w:val="00B82AC3"/>
    <w:rsid w:val="00B85B88"/>
    <w:rsid w:val="00B874CF"/>
    <w:rsid w:val="00BA16AC"/>
    <w:rsid w:val="00BC2A84"/>
    <w:rsid w:val="00BD5F3E"/>
    <w:rsid w:val="00BE518C"/>
    <w:rsid w:val="00C20C8A"/>
    <w:rsid w:val="00C25573"/>
    <w:rsid w:val="00C411A6"/>
    <w:rsid w:val="00C75AD2"/>
    <w:rsid w:val="00C80A8F"/>
    <w:rsid w:val="00C9568A"/>
    <w:rsid w:val="00CA010C"/>
    <w:rsid w:val="00CA0E01"/>
    <w:rsid w:val="00CC275F"/>
    <w:rsid w:val="00CC46A2"/>
    <w:rsid w:val="00CD4E3F"/>
    <w:rsid w:val="00CF23DD"/>
    <w:rsid w:val="00CF4F2A"/>
    <w:rsid w:val="00D14BF0"/>
    <w:rsid w:val="00D14E49"/>
    <w:rsid w:val="00D716E6"/>
    <w:rsid w:val="00D808A7"/>
    <w:rsid w:val="00D84019"/>
    <w:rsid w:val="00DA0EBB"/>
    <w:rsid w:val="00DA193A"/>
    <w:rsid w:val="00DA5DD7"/>
    <w:rsid w:val="00DE1655"/>
    <w:rsid w:val="00E11A9B"/>
    <w:rsid w:val="00E12442"/>
    <w:rsid w:val="00E14479"/>
    <w:rsid w:val="00E168B8"/>
    <w:rsid w:val="00E16ADD"/>
    <w:rsid w:val="00E21E49"/>
    <w:rsid w:val="00E222E3"/>
    <w:rsid w:val="00E40E21"/>
    <w:rsid w:val="00E4410F"/>
    <w:rsid w:val="00E764CF"/>
    <w:rsid w:val="00E819B4"/>
    <w:rsid w:val="00EA37A0"/>
    <w:rsid w:val="00EC08C0"/>
    <w:rsid w:val="00ED61B0"/>
    <w:rsid w:val="00F1477C"/>
    <w:rsid w:val="00F3355C"/>
    <w:rsid w:val="00F3519B"/>
    <w:rsid w:val="00F465FD"/>
    <w:rsid w:val="00F75935"/>
    <w:rsid w:val="00F8315C"/>
    <w:rsid w:val="00FA4D0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AB7"/>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03%20%281%29%20SA%20113" TargetMode="External"/><Relationship Id="rId1" Type="http://schemas.openxmlformats.org/officeDocument/2006/relationships/hyperlink" Target="https://www.saflii.org/cgi-bin/LawCite?cit=1974%20%283%29%20S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32D8-5372-4693-BD58-31A06D4B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dcterms:created xsi:type="dcterms:W3CDTF">2023-07-17T09:49:00Z</dcterms:created>
  <dcterms:modified xsi:type="dcterms:W3CDTF">2023-07-17T09:49:00Z</dcterms:modified>
</cp:coreProperties>
</file>