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2D093" w14:textId="77777777" w:rsidR="00080EF7" w:rsidRDefault="00373856" w:rsidP="0078660C">
      <w:pPr>
        <w:jc w:val="center"/>
        <w:rPr>
          <w:rStyle w:val="Strong"/>
          <w:rFonts w:ascii="Arial" w:hAnsi="Arial" w:cs="Arial"/>
          <w:sz w:val="24"/>
          <w:szCs w:val="24"/>
        </w:rPr>
      </w:pPr>
      <w:r>
        <w:rPr>
          <w:noProof/>
          <w:lang w:val="en-ZA" w:eastAsia="en-ZA"/>
        </w:rPr>
        <w:drawing>
          <wp:inline distT="0" distB="0" distL="0" distR="0" wp14:anchorId="59A21EFE" wp14:editId="3B8BCED7">
            <wp:extent cx="1023620" cy="892175"/>
            <wp:effectExtent l="0" t="0" r="5080" b="3175"/>
            <wp:docPr id="1" name="Picture 1" descr="Description: cid:image003.png@01D052A1.0F8D1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3.png@01D052A1.0F8D11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23620" cy="892175"/>
                    </a:xfrm>
                    <a:prstGeom prst="rect">
                      <a:avLst/>
                    </a:prstGeom>
                    <a:noFill/>
                    <a:ln>
                      <a:noFill/>
                    </a:ln>
                  </pic:spPr>
                </pic:pic>
              </a:graphicData>
            </a:graphic>
          </wp:inline>
        </w:drawing>
      </w:r>
    </w:p>
    <w:p w14:paraId="0B8868B4" w14:textId="77777777" w:rsidR="00C020C8" w:rsidRPr="00E56B65" w:rsidRDefault="00D67799" w:rsidP="0078660C">
      <w:pPr>
        <w:jc w:val="center"/>
        <w:rPr>
          <w:rStyle w:val="Strong"/>
          <w:rFonts w:ascii="Arial" w:hAnsi="Arial" w:cs="Arial"/>
          <w:sz w:val="24"/>
          <w:szCs w:val="24"/>
        </w:rPr>
      </w:pPr>
      <w:r w:rsidRPr="00E56B65">
        <w:rPr>
          <w:rStyle w:val="Strong"/>
          <w:rFonts w:ascii="Arial" w:hAnsi="Arial" w:cs="Arial"/>
          <w:sz w:val="24"/>
          <w:szCs w:val="24"/>
        </w:rPr>
        <w:t xml:space="preserve">IN THE </w:t>
      </w:r>
      <w:r w:rsidR="00C020C8" w:rsidRPr="00E56B65">
        <w:rPr>
          <w:rStyle w:val="Strong"/>
          <w:rFonts w:ascii="Arial" w:hAnsi="Arial" w:cs="Arial"/>
          <w:sz w:val="24"/>
          <w:szCs w:val="24"/>
        </w:rPr>
        <w:t>HIGH COURT OF SOUTH AFRICA</w:t>
      </w:r>
    </w:p>
    <w:p w14:paraId="0B2577F1" w14:textId="77777777" w:rsidR="0078660C" w:rsidRDefault="00D67799" w:rsidP="00236029">
      <w:pPr>
        <w:ind w:left="2160"/>
        <w:rPr>
          <w:rStyle w:val="Strong"/>
          <w:rFonts w:ascii="Arial" w:hAnsi="Arial" w:cs="Arial"/>
          <w:sz w:val="24"/>
          <w:szCs w:val="24"/>
        </w:rPr>
      </w:pPr>
      <w:r w:rsidRPr="00E56B65">
        <w:rPr>
          <w:rStyle w:val="Strong"/>
          <w:rFonts w:ascii="Arial" w:hAnsi="Arial" w:cs="Arial"/>
          <w:sz w:val="24"/>
          <w:szCs w:val="24"/>
        </w:rPr>
        <w:t>KWAZULU-NATAL</w:t>
      </w:r>
      <w:r w:rsidR="00C020C8" w:rsidRPr="00E56B65">
        <w:rPr>
          <w:rStyle w:val="Strong"/>
          <w:rFonts w:ascii="Arial" w:hAnsi="Arial" w:cs="Arial"/>
          <w:sz w:val="24"/>
          <w:szCs w:val="24"/>
        </w:rPr>
        <w:t xml:space="preserve"> </w:t>
      </w:r>
      <w:r w:rsidR="0078660C" w:rsidRPr="00E56B65">
        <w:rPr>
          <w:rStyle w:val="Strong"/>
          <w:rFonts w:ascii="Arial" w:hAnsi="Arial" w:cs="Arial"/>
          <w:sz w:val="24"/>
          <w:szCs w:val="24"/>
        </w:rPr>
        <w:t xml:space="preserve">LOCAL </w:t>
      </w:r>
      <w:r w:rsidR="00C020C8" w:rsidRPr="00E56B65">
        <w:rPr>
          <w:rStyle w:val="Strong"/>
          <w:rFonts w:ascii="Arial" w:hAnsi="Arial" w:cs="Arial"/>
          <w:sz w:val="24"/>
          <w:szCs w:val="24"/>
        </w:rPr>
        <w:t>DIVISION</w:t>
      </w:r>
      <w:r w:rsidR="00236029" w:rsidRPr="00E56B65">
        <w:rPr>
          <w:rStyle w:val="Strong"/>
          <w:rFonts w:ascii="Arial" w:hAnsi="Arial" w:cs="Arial"/>
          <w:sz w:val="24"/>
          <w:szCs w:val="24"/>
        </w:rPr>
        <w:t xml:space="preserve">, </w:t>
      </w:r>
      <w:r w:rsidR="00C020C8" w:rsidRPr="00E56B65">
        <w:rPr>
          <w:rStyle w:val="Strong"/>
          <w:rFonts w:ascii="Arial" w:hAnsi="Arial" w:cs="Arial"/>
          <w:sz w:val="24"/>
          <w:szCs w:val="24"/>
        </w:rPr>
        <w:t>DURDAN</w:t>
      </w:r>
      <w:r w:rsidR="00BF242D">
        <w:rPr>
          <w:rStyle w:val="Strong"/>
          <w:rFonts w:ascii="Arial" w:hAnsi="Arial" w:cs="Arial"/>
          <w:sz w:val="24"/>
          <w:szCs w:val="24"/>
        </w:rPr>
        <w:tab/>
      </w:r>
      <w:r w:rsidR="00BF242D">
        <w:rPr>
          <w:rStyle w:val="Strong"/>
          <w:rFonts w:ascii="Arial" w:hAnsi="Arial" w:cs="Arial"/>
          <w:sz w:val="24"/>
          <w:szCs w:val="24"/>
        </w:rPr>
        <w:tab/>
      </w:r>
      <w:r w:rsidR="00BF242D">
        <w:rPr>
          <w:rStyle w:val="Strong"/>
          <w:rFonts w:ascii="Arial" w:hAnsi="Arial" w:cs="Arial"/>
          <w:sz w:val="24"/>
          <w:szCs w:val="24"/>
        </w:rPr>
        <w:tab/>
      </w:r>
      <w:r w:rsidR="00BF242D">
        <w:rPr>
          <w:rStyle w:val="Strong"/>
          <w:rFonts w:ascii="Arial" w:hAnsi="Arial" w:cs="Arial"/>
          <w:sz w:val="24"/>
          <w:szCs w:val="24"/>
        </w:rPr>
        <w:tab/>
      </w:r>
      <w:r w:rsidR="00236029">
        <w:rPr>
          <w:rStyle w:val="Strong"/>
          <w:rFonts w:ascii="Arial" w:hAnsi="Arial" w:cs="Arial"/>
          <w:sz w:val="24"/>
          <w:szCs w:val="24"/>
        </w:rPr>
        <w:tab/>
      </w:r>
      <w:r w:rsidR="00236029">
        <w:rPr>
          <w:rStyle w:val="Strong"/>
          <w:rFonts w:ascii="Arial" w:hAnsi="Arial" w:cs="Arial"/>
          <w:sz w:val="24"/>
          <w:szCs w:val="24"/>
        </w:rPr>
        <w:tab/>
      </w:r>
      <w:r w:rsidR="00236029">
        <w:rPr>
          <w:rStyle w:val="Strong"/>
          <w:rFonts w:ascii="Arial" w:hAnsi="Arial" w:cs="Arial"/>
          <w:sz w:val="24"/>
          <w:szCs w:val="24"/>
        </w:rPr>
        <w:tab/>
      </w:r>
      <w:r w:rsidR="00236029">
        <w:rPr>
          <w:rStyle w:val="Strong"/>
          <w:rFonts w:ascii="Arial" w:hAnsi="Arial" w:cs="Arial"/>
          <w:sz w:val="24"/>
          <w:szCs w:val="24"/>
        </w:rPr>
        <w:tab/>
      </w:r>
      <w:r w:rsidR="00236029">
        <w:rPr>
          <w:rStyle w:val="Strong"/>
          <w:rFonts w:ascii="Arial" w:hAnsi="Arial" w:cs="Arial"/>
          <w:sz w:val="24"/>
          <w:szCs w:val="24"/>
        </w:rPr>
        <w:tab/>
      </w:r>
      <w:r w:rsidR="00236029">
        <w:rPr>
          <w:rStyle w:val="Strong"/>
          <w:rFonts w:ascii="Arial" w:hAnsi="Arial" w:cs="Arial"/>
          <w:sz w:val="24"/>
          <w:szCs w:val="24"/>
        </w:rPr>
        <w:tab/>
      </w:r>
      <w:r w:rsidR="00236029">
        <w:rPr>
          <w:rStyle w:val="Strong"/>
          <w:rFonts w:ascii="Arial" w:hAnsi="Arial" w:cs="Arial"/>
          <w:sz w:val="24"/>
          <w:szCs w:val="24"/>
        </w:rPr>
        <w:tab/>
      </w:r>
      <w:r w:rsidR="00236029">
        <w:rPr>
          <w:rStyle w:val="Strong"/>
          <w:rFonts w:ascii="Arial" w:hAnsi="Arial" w:cs="Arial"/>
          <w:sz w:val="24"/>
          <w:szCs w:val="24"/>
        </w:rPr>
        <w:tab/>
      </w:r>
      <w:r w:rsidR="00236029">
        <w:rPr>
          <w:rStyle w:val="Strong"/>
          <w:rFonts w:ascii="Arial" w:hAnsi="Arial" w:cs="Arial"/>
          <w:sz w:val="24"/>
          <w:szCs w:val="24"/>
        </w:rPr>
        <w:tab/>
      </w:r>
      <w:r w:rsidR="00236029">
        <w:rPr>
          <w:rStyle w:val="Strong"/>
          <w:rFonts w:ascii="Arial" w:hAnsi="Arial" w:cs="Arial"/>
          <w:sz w:val="24"/>
          <w:szCs w:val="24"/>
        </w:rPr>
        <w:tab/>
      </w:r>
      <w:r w:rsidR="00236029">
        <w:rPr>
          <w:rStyle w:val="Strong"/>
          <w:rFonts w:ascii="Arial" w:hAnsi="Arial" w:cs="Arial"/>
          <w:sz w:val="24"/>
          <w:szCs w:val="24"/>
        </w:rPr>
        <w:tab/>
      </w:r>
      <w:r w:rsidR="00236029">
        <w:rPr>
          <w:rStyle w:val="Strong"/>
          <w:rFonts w:ascii="Arial" w:hAnsi="Arial" w:cs="Arial"/>
          <w:sz w:val="24"/>
          <w:szCs w:val="24"/>
        </w:rPr>
        <w:tab/>
      </w:r>
      <w:r w:rsidR="00236029">
        <w:rPr>
          <w:rStyle w:val="Strong"/>
          <w:rFonts w:ascii="Arial" w:hAnsi="Arial" w:cs="Arial"/>
          <w:sz w:val="24"/>
          <w:szCs w:val="24"/>
        </w:rPr>
        <w:tab/>
      </w:r>
      <w:r w:rsidR="00236029">
        <w:rPr>
          <w:rStyle w:val="Strong"/>
          <w:rFonts w:ascii="Arial" w:hAnsi="Arial" w:cs="Arial"/>
          <w:sz w:val="24"/>
          <w:szCs w:val="24"/>
        </w:rPr>
        <w:tab/>
      </w:r>
      <w:r w:rsidR="00236029">
        <w:rPr>
          <w:rStyle w:val="Strong"/>
          <w:rFonts w:ascii="Arial" w:hAnsi="Arial" w:cs="Arial"/>
          <w:sz w:val="24"/>
          <w:szCs w:val="24"/>
        </w:rPr>
        <w:tab/>
        <w:t xml:space="preserve">      </w:t>
      </w:r>
      <w:r w:rsidR="00236029">
        <w:rPr>
          <w:rStyle w:val="Strong"/>
          <w:rFonts w:ascii="Arial" w:hAnsi="Arial" w:cs="Arial"/>
          <w:sz w:val="24"/>
          <w:szCs w:val="24"/>
        </w:rPr>
        <w:tab/>
      </w:r>
      <w:r w:rsidR="00BF242D">
        <w:rPr>
          <w:rStyle w:val="Strong"/>
          <w:rFonts w:ascii="Arial" w:hAnsi="Arial" w:cs="Arial"/>
          <w:sz w:val="24"/>
          <w:szCs w:val="24"/>
        </w:rPr>
        <w:t>REPORTABLE</w:t>
      </w:r>
    </w:p>
    <w:p w14:paraId="37771505" w14:textId="77777777" w:rsidR="00D67799" w:rsidRPr="00E56B65" w:rsidRDefault="000B3D72" w:rsidP="0078660C">
      <w:pPr>
        <w:jc w:val="right"/>
        <w:rPr>
          <w:rStyle w:val="Strong"/>
          <w:rFonts w:ascii="Arial" w:hAnsi="Arial" w:cs="Arial"/>
          <w:b w:val="0"/>
          <w:sz w:val="24"/>
          <w:szCs w:val="24"/>
        </w:rPr>
      </w:pPr>
      <w:r w:rsidRPr="00E56B65">
        <w:rPr>
          <w:rStyle w:val="Strong"/>
          <w:rFonts w:ascii="Arial" w:hAnsi="Arial" w:cs="Arial"/>
          <w:b w:val="0"/>
          <w:sz w:val="24"/>
          <w:szCs w:val="24"/>
        </w:rPr>
        <w:t>C</w:t>
      </w:r>
      <w:r w:rsidR="001D6BEA" w:rsidRPr="00E56B65">
        <w:rPr>
          <w:rStyle w:val="Strong"/>
          <w:rFonts w:ascii="Arial" w:hAnsi="Arial" w:cs="Arial"/>
          <w:b w:val="0"/>
          <w:sz w:val="24"/>
          <w:szCs w:val="24"/>
        </w:rPr>
        <w:t>ASE NO</w:t>
      </w:r>
      <w:r w:rsidR="00410D5D" w:rsidRPr="00E56B65">
        <w:rPr>
          <w:rStyle w:val="Strong"/>
          <w:rFonts w:ascii="Arial" w:hAnsi="Arial" w:cs="Arial"/>
          <w:b w:val="0"/>
          <w:sz w:val="24"/>
          <w:szCs w:val="24"/>
        </w:rPr>
        <w:t xml:space="preserve">. </w:t>
      </w:r>
      <w:r w:rsidR="00C020C8" w:rsidRPr="00E56B65">
        <w:rPr>
          <w:rStyle w:val="Strong"/>
          <w:rFonts w:ascii="Arial" w:hAnsi="Arial" w:cs="Arial"/>
          <w:b w:val="0"/>
          <w:sz w:val="24"/>
          <w:szCs w:val="24"/>
        </w:rPr>
        <w:t>CCD 43</w:t>
      </w:r>
      <w:r w:rsidRPr="00E56B65">
        <w:rPr>
          <w:rStyle w:val="Strong"/>
          <w:rFonts w:ascii="Arial" w:hAnsi="Arial" w:cs="Arial"/>
          <w:b w:val="0"/>
          <w:sz w:val="24"/>
          <w:szCs w:val="24"/>
        </w:rPr>
        <w:t>/</w:t>
      </w:r>
      <w:r w:rsidR="00C020C8" w:rsidRPr="00E56B65">
        <w:rPr>
          <w:rStyle w:val="Strong"/>
          <w:rFonts w:ascii="Arial" w:hAnsi="Arial" w:cs="Arial"/>
          <w:b w:val="0"/>
          <w:sz w:val="24"/>
          <w:szCs w:val="24"/>
        </w:rPr>
        <w:t>2022</w:t>
      </w:r>
    </w:p>
    <w:p w14:paraId="6E6E2AB1" w14:textId="77777777" w:rsidR="0078660C" w:rsidRPr="00E56B65" w:rsidRDefault="00D67799" w:rsidP="000A78DE">
      <w:pPr>
        <w:rPr>
          <w:rStyle w:val="Strong"/>
          <w:rFonts w:ascii="Arial" w:hAnsi="Arial" w:cs="Arial"/>
          <w:b w:val="0"/>
          <w:sz w:val="24"/>
          <w:szCs w:val="24"/>
        </w:rPr>
      </w:pPr>
      <w:r w:rsidRPr="00E56B65">
        <w:rPr>
          <w:rStyle w:val="Strong"/>
          <w:rFonts w:ascii="Arial" w:hAnsi="Arial" w:cs="Arial"/>
          <w:b w:val="0"/>
          <w:sz w:val="24"/>
          <w:szCs w:val="24"/>
        </w:rPr>
        <w:t xml:space="preserve">In the </w:t>
      </w:r>
      <w:r w:rsidR="005E776D" w:rsidRPr="00E56B65">
        <w:rPr>
          <w:rStyle w:val="Strong"/>
          <w:rFonts w:ascii="Arial" w:hAnsi="Arial" w:cs="Arial"/>
          <w:b w:val="0"/>
          <w:sz w:val="24"/>
          <w:szCs w:val="24"/>
        </w:rPr>
        <w:t>m</w:t>
      </w:r>
      <w:r w:rsidRPr="00E56B65">
        <w:rPr>
          <w:rStyle w:val="Strong"/>
          <w:rFonts w:ascii="Arial" w:hAnsi="Arial" w:cs="Arial"/>
          <w:b w:val="0"/>
          <w:sz w:val="24"/>
          <w:szCs w:val="24"/>
        </w:rPr>
        <w:t>atter between</w:t>
      </w:r>
      <w:r w:rsidR="004B772E" w:rsidRPr="00E56B65">
        <w:rPr>
          <w:rStyle w:val="Strong"/>
          <w:rFonts w:ascii="Arial" w:hAnsi="Arial" w:cs="Arial"/>
          <w:b w:val="0"/>
          <w:sz w:val="24"/>
          <w:szCs w:val="24"/>
        </w:rPr>
        <w:t>:</w:t>
      </w:r>
    </w:p>
    <w:p w14:paraId="1368CC41" w14:textId="77777777" w:rsidR="00D67799" w:rsidRPr="001E3554" w:rsidRDefault="001D6BEA" w:rsidP="000A78DE">
      <w:pPr>
        <w:rPr>
          <w:rStyle w:val="Strong"/>
          <w:rFonts w:ascii="Arial" w:hAnsi="Arial" w:cs="Arial"/>
          <w:sz w:val="24"/>
          <w:szCs w:val="24"/>
        </w:rPr>
      </w:pPr>
      <w:r w:rsidRPr="001E3554">
        <w:rPr>
          <w:rStyle w:val="Strong"/>
          <w:rFonts w:ascii="Arial" w:hAnsi="Arial" w:cs="Arial"/>
          <w:sz w:val="24"/>
          <w:szCs w:val="24"/>
        </w:rPr>
        <w:t>THE STATE</w:t>
      </w:r>
    </w:p>
    <w:p w14:paraId="36708825" w14:textId="77777777" w:rsidR="00D67799" w:rsidRPr="00E56B65" w:rsidRDefault="00E56B65" w:rsidP="000A78DE">
      <w:pPr>
        <w:rPr>
          <w:rStyle w:val="Strong"/>
          <w:rFonts w:ascii="Arial" w:hAnsi="Arial" w:cs="Arial"/>
          <w:b w:val="0"/>
          <w:sz w:val="24"/>
          <w:szCs w:val="24"/>
        </w:rPr>
      </w:pPr>
      <w:r w:rsidRPr="00E56B65">
        <w:rPr>
          <w:rStyle w:val="Strong"/>
          <w:rFonts w:ascii="Arial" w:hAnsi="Arial" w:cs="Arial"/>
          <w:b w:val="0"/>
          <w:sz w:val="24"/>
          <w:szCs w:val="24"/>
        </w:rPr>
        <w:t>a</w:t>
      </w:r>
      <w:r w:rsidR="00D67799" w:rsidRPr="00E56B65">
        <w:rPr>
          <w:rStyle w:val="Strong"/>
          <w:rFonts w:ascii="Arial" w:hAnsi="Arial" w:cs="Arial"/>
          <w:b w:val="0"/>
          <w:sz w:val="24"/>
          <w:szCs w:val="24"/>
        </w:rPr>
        <w:t>nd</w:t>
      </w:r>
    </w:p>
    <w:p w14:paraId="1623C591" w14:textId="77777777" w:rsidR="00D67799" w:rsidRPr="001E3554" w:rsidRDefault="00C020C8" w:rsidP="000A78DE">
      <w:pPr>
        <w:rPr>
          <w:rStyle w:val="Strong"/>
          <w:rFonts w:ascii="Arial" w:hAnsi="Arial" w:cs="Arial"/>
          <w:sz w:val="24"/>
          <w:szCs w:val="24"/>
        </w:rPr>
      </w:pPr>
      <w:r w:rsidRPr="001E3554">
        <w:rPr>
          <w:rStyle w:val="Strong"/>
          <w:rFonts w:ascii="Arial" w:hAnsi="Arial" w:cs="Arial"/>
          <w:sz w:val="24"/>
          <w:szCs w:val="24"/>
        </w:rPr>
        <w:t>MXOLISI GCABASHE</w:t>
      </w:r>
      <w:r w:rsidR="003E6500" w:rsidRPr="001E3554">
        <w:rPr>
          <w:rStyle w:val="Strong"/>
          <w:rFonts w:ascii="Arial" w:hAnsi="Arial" w:cs="Arial"/>
          <w:sz w:val="24"/>
          <w:szCs w:val="24"/>
        </w:rPr>
        <w:tab/>
      </w:r>
      <w:r w:rsidR="003E6500" w:rsidRPr="001E3554">
        <w:rPr>
          <w:rStyle w:val="Strong"/>
          <w:rFonts w:ascii="Arial" w:hAnsi="Arial" w:cs="Arial"/>
          <w:sz w:val="24"/>
          <w:szCs w:val="24"/>
        </w:rPr>
        <w:tab/>
      </w:r>
      <w:r w:rsidR="003E6500" w:rsidRPr="001E3554">
        <w:rPr>
          <w:rStyle w:val="Strong"/>
          <w:rFonts w:ascii="Arial" w:hAnsi="Arial" w:cs="Arial"/>
          <w:sz w:val="24"/>
          <w:szCs w:val="24"/>
        </w:rPr>
        <w:tab/>
      </w:r>
      <w:r w:rsidR="00410D5D" w:rsidRPr="001E3554">
        <w:rPr>
          <w:rStyle w:val="Strong"/>
          <w:rFonts w:ascii="Arial" w:hAnsi="Arial" w:cs="Arial"/>
          <w:sz w:val="24"/>
          <w:szCs w:val="24"/>
        </w:rPr>
        <w:tab/>
      </w:r>
      <w:r w:rsidR="00410D5D" w:rsidRPr="001E3554">
        <w:rPr>
          <w:rStyle w:val="Strong"/>
          <w:rFonts w:ascii="Arial" w:hAnsi="Arial" w:cs="Arial"/>
          <w:sz w:val="24"/>
          <w:szCs w:val="24"/>
        </w:rPr>
        <w:tab/>
      </w:r>
      <w:r w:rsidR="0078660C">
        <w:rPr>
          <w:rStyle w:val="Strong"/>
          <w:rFonts w:ascii="Arial" w:hAnsi="Arial" w:cs="Arial"/>
          <w:sz w:val="24"/>
          <w:szCs w:val="24"/>
        </w:rPr>
        <w:tab/>
      </w:r>
      <w:r w:rsidR="0078660C">
        <w:rPr>
          <w:rStyle w:val="Strong"/>
          <w:rFonts w:ascii="Arial" w:hAnsi="Arial" w:cs="Arial"/>
          <w:sz w:val="24"/>
          <w:szCs w:val="24"/>
        </w:rPr>
        <w:tab/>
      </w:r>
      <w:r w:rsidR="0078660C">
        <w:rPr>
          <w:rStyle w:val="Strong"/>
          <w:rFonts w:ascii="Arial" w:hAnsi="Arial" w:cs="Arial"/>
          <w:sz w:val="24"/>
          <w:szCs w:val="24"/>
        </w:rPr>
        <w:tab/>
      </w:r>
      <w:r w:rsidR="001D6BEA" w:rsidRPr="001E3554">
        <w:rPr>
          <w:rStyle w:val="Strong"/>
          <w:rFonts w:ascii="Arial" w:hAnsi="Arial" w:cs="Arial"/>
          <w:sz w:val="24"/>
          <w:szCs w:val="24"/>
        </w:rPr>
        <w:t>ACCUSED</w:t>
      </w:r>
      <w:r w:rsidRPr="001E3554">
        <w:rPr>
          <w:rStyle w:val="Strong"/>
          <w:rFonts w:ascii="Arial" w:hAnsi="Arial" w:cs="Arial"/>
          <w:sz w:val="24"/>
          <w:szCs w:val="24"/>
        </w:rPr>
        <w:t xml:space="preserve"> 1</w:t>
      </w:r>
    </w:p>
    <w:p w14:paraId="755F0225" w14:textId="77777777" w:rsidR="00C020C8" w:rsidRPr="001E3554" w:rsidRDefault="00FD4810" w:rsidP="000A78DE">
      <w:pPr>
        <w:rPr>
          <w:rStyle w:val="Strong"/>
          <w:rFonts w:ascii="Arial" w:hAnsi="Arial" w:cs="Arial"/>
          <w:sz w:val="24"/>
          <w:szCs w:val="24"/>
        </w:rPr>
      </w:pPr>
      <w:r w:rsidRPr="001E3554">
        <w:rPr>
          <w:rStyle w:val="Strong"/>
          <w:rFonts w:ascii="Arial" w:hAnsi="Arial" w:cs="Arial"/>
          <w:sz w:val="24"/>
          <w:szCs w:val="24"/>
        </w:rPr>
        <w:t>NTOKOZO NDLELA</w:t>
      </w:r>
      <w:r w:rsidRPr="001E3554">
        <w:rPr>
          <w:rStyle w:val="Strong"/>
          <w:rFonts w:ascii="Arial" w:hAnsi="Arial" w:cs="Arial"/>
          <w:sz w:val="24"/>
          <w:szCs w:val="24"/>
        </w:rPr>
        <w:tab/>
      </w:r>
      <w:r w:rsidRPr="001E3554">
        <w:rPr>
          <w:rStyle w:val="Strong"/>
          <w:rFonts w:ascii="Arial" w:hAnsi="Arial" w:cs="Arial"/>
          <w:sz w:val="24"/>
          <w:szCs w:val="24"/>
        </w:rPr>
        <w:tab/>
      </w:r>
      <w:r w:rsidRPr="001E3554">
        <w:rPr>
          <w:rStyle w:val="Strong"/>
          <w:rFonts w:ascii="Arial" w:hAnsi="Arial" w:cs="Arial"/>
          <w:sz w:val="24"/>
          <w:szCs w:val="24"/>
        </w:rPr>
        <w:tab/>
      </w:r>
      <w:r w:rsidRPr="001E3554">
        <w:rPr>
          <w:rStyle w:val="Strong"/>
          <w:rFonts w:ascii="Arial" w:hAnsi="Arial" w:cs="Arial"/>
          <w:sz w:val="24"/>
          <w:szCs w:val="24"/>
        </w:rPr>
        <w:tab/>
      </w:r>
      <w:r w:rsidRPr="001E3554">
        <w:rPr>
          <w:rStyle w:val="Strong"/>
          <w:rFonts w:ascii="Arial" w:hAnsi="Arial" w:cs="Arial"/>
          <w:sz w:val="24"/>
          <w:szCs w:val="24"/>
        </w:rPr>
        <w:tab/>
      </w:r>
      <w:r w:rsidR="0078660C">
        <w:rPr>
          <w:rStyle w:val="Strong"/>
          <w:rFonts w:ascii="Arial" w:hAnsi="Arial" w:cs="Arial"/>
          <w:sz w:val="24"/>
          <w:szCs w:val="24"/>
        </w:rPr>
        <w:tab/>
      </w:r>
      <w:r w:rsidR="0078660C">
        <w:rPr>
          <w:rStyle w:val="Strong"/>
          <w:rFonts w:ascii="Arial" w:hAnsi="Arial" w:cs="Arial"/>
          <w:sz w:val="24"/>
          <w:szCs w:val="24"/>
        </w:rPr>
        <w:tab/>
      </w:r>
      <w:r w:rsidR="0078660C">
        <w:rPr>
          <w:rStyle w:val="Strong"/>
          <w:rFonts w:ascii="Arial" w:hAnsi="Arial" w:cs="Arial"/>
          <w:sz w:val="24"/>
          <w:szCs w:val="24"/>
        </w:rPr>
        <w:tab/>
      </w:r>
      <w:r w:rsidRPr="001E3554">
        <w:rPr>
          <w:rStyle w:val="Strong"/>
          <w:rFonts w:ascii="Arial" w:hAnsi="Arial" w:cs="Arial"/>
          <w:sz w:val="24"/>
          <w:szCs w:val="24"/>
        </w:rPr>
        <w:t>ACCUSED 2</w:t>
      </w:r>
    </w:p>
    <w:p w14:paraId="58E247AA" w14:textId="77777777" w:rsidR="001D6BEA" w:rsidRPr="00C020C8" w:rsidRDefault="001D6BEA" w:rsidP="000A78DE">
      <w:pPr>
        <w:rPr>
          <w:rStyle w:val="Strong"/>
          <w:rFonts w:ascii="Arial" w:hAnsi="Arial" w:cs="Arial"/>
          <w:sz w:val="24"/>
          <w:szCs w:val="24"/>
        </w:rPr>
      </w:pPr>
      <w:r w:rsidRPr="00C020C8">
        <w:rPr>
          <w:rStyle w:val="Strong"/>
          <w:rFonts w:ascii="Arial" w:hAnsi="Arial" w:cs="Arial"/>
          <w:sz w:val="24"/>
          <w:szCs w:val="24"/>
        </w:rPr>
        <w:t>______________________________________________</w:t>
      </w:r>
      <w:r w:rsidR="00C020C8">
        <w:rPr>
          <w:rStyle w:val="Strong"/>
          <w:rFonts w:ascii="Arial" w:hAnsi="Arial" w:cs="Arial"/>
          <w:sz w:val="24"/>
          <w:szCs w:val="24"/>
        </w:rPr>
        <w:t>_______________________</w:t>
      </w:r>
    </w:p>
    <w:p w14:paraId="7BE43945" w14:textId="77777777" w:rsidR="001D6BEA" w:rsidRPr="00C020C8" w:rsidRDefault="001D6BEA" w:rsidP="004B772E">
      <w:pPr>
        <w:jc w:val="center"/>
        <w:rPr>
          <w:rStyle w:val="Strong"/>
          <w:rFonts w:ascii="Arial" w:hAnsi="Arial" w:cs="Arial"/>
          <w:sz w:val="24"/>
          <w:szCs w:val="24"/>
        </w:rPr>
      </w:pPr>
      <w:r w:rsidRPr="00C020C8">
        <w:rPr>
          <w:rStyle w:val="Strong"/>
          <w:rFonts w:ascii="Arial" w:hAnsi="Arial" w:cs="Arial"/>
          <w:sz w:val="24"/>
          <w:szCs w:val="24"/>
        </w:rPr>
        <w:t>JUDGMENT</w:t>
      </w:r>
    </w:p>
    <w:p w14:paraId="7D75F736" w14:textId="77777777" w:rsidR="00FD4810" w:rsidRPr="001E3554" w:rsidRDefault="001D6BEA" w:rsidP="000A78DE">
      <w:pPr>
        <w:rPr>
          <w:rStyle w:val="Strong"/>
          <w:rFonts w:ascii="Arial" w:hAnsi="Arial" w:cs="Arial"/>
        </w:rPr>
      </w:pPr>
      <w:r w:rsidRPr="00C020C8">
        <w:rPr>
          <w:rStyle w:val="Strong"/>
          <w:rFonts w:ascii="Arial" w:hAnsi="Arial" w:cs="Arial"/>
          <w:sz w:val="24"/>
          <w:szCs w:val="24"/>
        </w:rPr>
        <w:t>______________________________________________</w:t>
      </w:r>
      <w:r w:rsidR="00C020C8">
        <w:rPr>
          <w:rStyle w:val="Strong"/>
          <w:rFonts w:ascii="Arial" w:hAnsi="Arial" w:cs="Arial"/>
          <w:sz w:val="24"/>
          <w:szCs w:val="24"/>
        </w:rPr>
        <w:t>________________________</w:t>
      </w:r>
    </w:p>
    <w:p w14:paraId="3199C93B" w14:textId="77777777" w:rsidR="00B64A94" w:rsidRDefault="00FD4810" w:rsidP="000A78DE">
      <w:pPr>
        <w:rPr>
          <w:rFonts w:ascii="Arial" w:hAnsi="Arial" w:cs="Arial"/>
          <w:b/>
          <w:sz w:val="24"/>
          <w:szCs w:val="24"/>
        </w:rPr>
      </w:pPr>
      <w:r w:rsidRPr="00FD4810">
        <w:rPr>
          <w:rStyle w:val="Strong"/>
          <w:rFonts w:ascii="Arial" w:hAnsi="Arial" w:cs="Arial"/>
          <w:sz w:val="24"/>
          <w:szCs w:val="24"/>
        </w:rPr>
        <w:t>HLATSHWAYO AJ</w:t>
      </w:r>
      <w:r w:rsidRPr="00FD4810">
        <w:rPr>
          <w:rStyle w:val="Strong"/>
          <w:rFonts w:ascii="Arial" w:hAnsi="Arial" w:cs="Arial"/>
          <w:sz w:val="24"/>
          <w:szCs w:val="24"/>
        </w:rPr>
        <w:br/>
      </w:r>
    </w:p>
    <w:p w14:paraId="73C9A496" w14:textId="77777777" w:rsidR="001D6BEA" w:rsidRPr="00C020C8" w:rsidRDefault="003E6500" w:rsidP="000A78DE">
      <w:pPr>
        <w:rPr>
          <w:rFonts w:ascii="Arial" w:hAnsi="Arial" w:cs="Arial"/>
          <w:b/>
          <w:sz w:val="24"/>
          <w:szCs w:val="24"/>
        </w:rPr>
      </w:pPr>
      <w:r w:rsidRPr="00C020C8">
        <w:rPr>
          <w:rFonts w:ascii="Arial" w:hAnsi="Arial" w:cs="Arial"/>
          <w:b/>
          <w:sz w:val="24"/>
          <w:szCs w:val="24"/>
        </w:rPr>
        <w:t>Background</w:t>
      </w:r>
    </w:p>
    <w:p w14:paraId="19BC0BA0" w14:textId="24DAD275" w:rsidR="00E56B65" w:rsidRDefault="001A4E68" w:rsidP="00292A1E">
      <w:pPr>
        <w:tabs>
          <w:tab w:val="left" w:pos="709"/>
        </w:tabs>
        <w:spacing w:line="360" w:lineRule="auto"/>
        <w:jc w:val="both"/>
        <w:rPr>
          <w:rFonts w:ascii="Arial" w:hAnsi="Arial" w:cs="Arial"/>
          <w:sz w:val="24"/>
        </w:rPr>
      </w:pPr>
      <w:r w:rsidRPr="005E776D">
        <w:rPr>
          <w:rFonts w:ascii="Arial" w:hAnsi="Arial" w:cs="Arial"/>
          <w:sz w:val="24"/>
        </w:rPr>
        <w:t>[1]</w:t>
      </w:r>
      <w:r w:rsidR="00DA3B84" w:rsidRPr="005E776D">
        <w:rPr>
          <w:rFonts w:ascii="Arial" w:hAnsi="Arial" w:cs="Arial"/>
          <w:sz w:val="24"/>
        </w:rPr>
        <w:t xml:space="preserve"> </w:t>
      </w:r>
      <w:r w:rsidR="00292A1E">
        <w:rPr>
          <w:rFonts w:ascii="Arial" w:hAnsi="Arial" w:cs="Arial"/>
          <w:sz w:val="24"/>
        </w:rPr>
        <w:tab/>
      </w:r>
      <w:r w:rsidR="00DA3B84" w:rsidRPr="005E776D">
        <w:rPr>
          <w:rFonts w:ascii="Arial" w:hAnsi="Arial" w:cs="Arial"/>
          <w:sz w:val="24"/>
        </w:rPr>
        <w:t xml:space="preserve">The day of </w:t>
      </w:r>
      <w:r w:rsidR="00EA4C08">
        <w:rPr>
          <w:rFonts w:ascii="Arial" w:hAnsi="Arial" w:cs="Arial"/>
          <w:sz w:val="24"/>
        </w:rPr>
        <w:t>j</w:t>
      </w:r>
      <w:r w:rsidR="00DA3B84" w:rsidRPr="005E776D">
        <w:rPr>
          <w:rFonts w:ascii="Arial" w:hAnsi="Arial" w:cs="Arial"/>
          <w:sz w:val="24"/>
        </w:rPr>
        <w:t xml:space="preserve">oy when Mr Minenhle Mkhize (the deceased) </w:t>
      </w:r>
      <w:r w:rsidR="00EA4C08">
        <w:rPr>
          <w:rFonts w:ascii="Arial" w:hAnsi="Arial" w:cs="Arial"/>
          <w:sz w:val="24"/>
        </w:rPr>
        <w:t>f</w:t>
      </w:r>
      <w:r w:rsidR="00802EB7" w:rsidRPr="005E776D">
        <w:rPr>
          <w:rFonts w:ascii="Arial" w:hAnsi="Arial" w:cs="Arial"/>
          <w:sz w:val="24"/>
        </w:rPr>
        <w:t>rom the African National Congress (</w:t>
      </w:r>
      <w:r w:rsidR="008E6A50">
        <w:rPr>
          <w:rFonts w:ascii="Arial" w:hAnsi="Arial" w:cs="Arial"/>
          <w:sz w:val="24"/>
        </w:rPr>
        <w:t>“</w:t>
      </w:r>
      <w:r w:rsidR="00802EB7" w:rsidRPr="005E776D">
        <w:rPr>
          <w:rFonts w:ascii="Arial" w:hAnsi="Arial" w:cs="Arial"/>
          <w:sz w:val="24"/>
        </w:rPr>
        <w:t>ANC</w:t>
      </w:r>
      <w:r w:rsidR="008E6A50">
        <w:rPr>
          <w:rFonts w:ascii="Arial" w:hAnsi="Arial" w:cs="Arial"/>
          <w:sz w:val="24"/>
        </w:rPr>
        <w:t>”</w:t>
      </w:r>
      <w:r w:rsidR="00802EB7" w:rsidRPr="005E776D">
        <w:rPr>
          <w:rFonts w:ascii="Arial" w:hAnsi="Arial" w:cs="Arial"/>
          <w:sz w:val="24"/>
        </w:rPr>
        <w:t xml:space="preserve">) </w:t>
      </w:r>
      <w:r w:rsidR="00DA3B84" w:rsidRPr="005E776D">
        <w:rPr>
          <w:rFonts w:ascii="Arial" w:hAnsi="Arial" w:cs="Arial"/>
          <w:sz w:val="24"/>
        </w:rPr>
        <w:t>was</w:t>
      </w:r>
      <w:r w:rsidRPr="005E776D">
        <w:rPr>
          <w:rFonts w:ascii="Arial" w:hAnsi="Arial" w:cs="Arial"/>
          <w:sz w:val="24"/>
        </w:rPr>
        <w:t xml:space="preserve"> </w:t>
      </w:r>
      <w:r w:rsidR="00DA3B84" w:rsidRPr="005E776D">
        <w:rPr>
          <w:rFonts w:ascii="Arial" w:hAnsi="Arial" w:cs="Arial"/>
          <w:sz w:val="24"/>
        </w:rPr>
        <w:t xml:space="preserve">elected as </w:t>
      </w:r>
      <w:r w:rsidR="00802EB7" w:rsidRPr="005E776D">
        <w:rPr>
          <w:rFonts w:ascii="Arial" w:hAnsi="Arial" w:cs="Arial"/>
          <w:sz w:val="24"/>
        </w:rPr>
        <w:t xml:space="preserve">a </w:t>
      </w:r>
      <w:r w:rsidR="00080EF7" w:rsidRPr="005E776D">
        <w:rPr>
          <w:rFonts w:ascii="Arial" w:hAnsi="Arial" w:cs="Arial"/>
          <w:sz w:val="24"/>
        </w:rPr>
        <w:t>councilor</w:t>
      </w:r>
      <w:r w:rsidR="00DA3B84" w:rsidRPr="005E776D">
        <w:rPr>
          <w:rFonts w:ascii="Arial" w:hAnsi="Arial" w:cs="Arial"/>
          <w:sz w:val="24"/>
        </w:rPr>
        <w:t xml:space="preserve"> </w:t>
      </w:r>
      <w:r w:rsidR="00306B22" w:rsidRPr="005E776D">
        <w:rPr>
          <w:rFonts w:ascii="Arial" w:hAnsi="Arial" w:cs="Arial"/>
          <w:sz w:val="24"/>
        </w:rPr>
        <w:t xml:space="preserve">during the local government elections of November 2021 quickly turned to sorrow when he was murdered in execution style in January 2022. </w:t>
      </w:r>
      <w:r w:rsidR="00DA3B84" w:rsidRPr="005E776D">
        <w:rPr>
          <w:rFonts w:ascii="Arial" w:hAnsi="Arial" w:cs="Arial"/>
          <w:sz w:val="24"/>
        </w:rPr>
        <w:t xml:space="preserve"> </w:t>
      </w:r>
      <w:r w:rsidR="00410D5D" w:rsidRPr="005E776D">
        <w:rPr>
          <w:rFonts w:ascii="Arial" w:hAnsi="Arial" w:cs="Arial"/>
          <w:sz w:val="24"/>
        </w:rPr>
        <w:t xml:space="preserve">Mr </w:t>
      </w:r>
      <w:r w:rsidR="0065137F" w:rsidRPr="005E776D">
        <w:rPr>
          <w:rFonts w:ascii="Arial" w:hAnsi="Arial" w:cs="Arial"/>
          <w:sz w:val="24"/>
        </w:rPr>
        <w:t xml:space="preserve">Gcabashe and Mr Ndlela are together </w:t>
      </w:r>
      <w:r w:rsidR="001D6BEA" w:rsidRPr="005E776D">
        <w:rPr>
          <w:rFonts w:ascii="Arial" w:hAnsi="Arial" w:cs="Arial"/>
          <w:sz w:val="24"/>
        </w:rPr>
        <w:t xml:space="preserve">facing </w:t>
      </w:r>
      <w:r w:rsidR="0065137F" w:rsidRPr="005E776D">
        <w:rPr>
          <w:rFonts w:ascii="Arial" w:hAnsi="Arial" w:cs="Arial"/>
          <w:sz w:val="24"/>
        </w:rPr>
        <w:t xml:space="preserve">one count of conspiracy to commit murder and one count of </w:t>
      </w:r>
      <w:r w:rsidR="00EA4C08">
        <w:rPr>
          <w:rFonts w:ascii="Arial" w:hAnsi="Arial" w:cs="Arial"/>
          <w:sz w:val="24"/>
        </w:rPr>
        <w:t>m</w:t>
      </w:r>
      <w:r w:rsidR="0065137F" w:rsidRPr="005E776D">
        <w:rPr>
          <w:rFonts w:ascii="Arial" w:hAnsi="Arial" w:cs="Arial"/>
          <w:sz w:val="24"/>
        </w:rPr>
        <w:t>urder</w:t>
      </w:r>
      <w:r w:rsidR="00306B22" w:rsidRPr="005E776D">
        <w:rPr>
          <w:rFonts w:ascii="Arial" w:hAnsi="Arial" w:cs="Arial"/>
          <w:sz w:val="24"/>
        </w:rPr>
        <w:t xml:space="preserve"> arising out of his gruesome death.</w:t>
      </w:r>
      <w:r w:rsidR="0065137F" w:rsidRPr="005E776D">
        <w:rPr>
          <w:rFonts w:ascii="Arial" w:hAnsi="Arial" w:cs="Arial"/>
          <w:sz w:val="24"/>
        </w:rPr>
        <w:t xml:space="preserve"> They are also jointly facing one count of</w:t>
      </w:r>
      <w:r w:rsidR="00410D5D" w:rsidRPr="005E776D">
        <w:rPr>
          <w:rFonts w:ascii="Arial" w:hAnsi="Arial" w:cs="Arial"/>
          <w:sz w:val="24"/>
        </w:rPr>
        <w:t xml:space="preserve"> contravention of </w:t>
      </w:r>
      <w:r w:rsidR="00EA4C08">
        <w:rPr>
          <w:rFonts w:ascii="Arial" w:hAnsi="Arial" w:cs="Arial"/>
          <w:sz w:val="24"/>
        </w:rPr>
        <w:t xml:space="preserve">s </w:t>
      </w:r>
      <w:r w:rsidR="0065137F" w:rsidRPr="005E776D">
        <w:rPr>
          <w:rFonts w:ascii="Arial" w:hAnsi="Arial" w:cs="Arial"/>
          <w:sz w:val="24"/>
        </w:rPr>
        <w:t xml:space="preserve">3 </w:t>
      </w:r>
      <w:r w:rsidR="002F790A" w:rsidRPr="005E776D">
        <w:rPr>
          <w:rFonts w:ascii="Arial" w:hAnsi="Arial" w:cs="Arial"/>
          <w:sz w:val="24"/>
        </w:rPr>
        <w:t xml:space="preserve">read with various sections </w:t>
      </w:r>
      <w:r w:rsidR="00410D5D" w:rsidRPr="005E776D">
        <w:rPr>
          <w:rFonts w:ascii="Arial" w:hAnsi="Arial" w:cs="Arial"/>
          <w:sz w:val="24"/>
        </w:rPr>
        <w:t xml:space="preserve">of the </w:t>
      </w:r>
      <w:r w:rsidR="00410D5D" w:rsidRPr="005E776D">
        <w:rPr>
          <w:rFonts w:ascii="Arial" w:hAnsi="Arial" w:cs="Arial"/>
          <w:sz w:val="24"/>
        </w:rPr>
        <w:lastRenderedPageBreak/>
        <w:t>Firearms Control Act</w:t>
      </w:r>
      <w:r w:rsidR="0065137F" w:rsidRPr="005E776D">
        <w:rPr>
          <w:rStyle w:val="FootnoteReference"/>
          <w:rFonts w:ascii="Arial" w:hAnsi="Arial" w:cs="Arial"/>
          <w:sz w:val="24"/>
        </w:rPr>
        <w:footnoteReference w:id="1"/>
      </w:r>
      <w:r w:rsidR="00410D5D" w:rsidRPr="005E776D">
        <w:rPr>
          <w:rFonts w:ascii="Arial" w:hAnsi="Arial" w:cs="Arial"/>
          <w:sz w:val="24"/>
        </w:rPr>
        <w:t xml:space="preserve"> </w:t>
      </w:r>
      <w:r w:rsidR="0065137F" w:rsidRPr="005E776D">
        <w:rPr>
          <w:rFonts w:ascii="Arial" w:hAnsi="Arial" w:cs="Arial"/>
          <w:sz w:val="24"/>
        </w:rPr>
        <w:t>(</w:t>
      </w:r>
      <w:r w:rsidR="008E6A50">
        <w:rPr>
          <w:rFonts w:ascii="Arial" w:hAnsi="Arial" w:cs="Arial"/>
          <w:sz w:val="24"/>
        </w:rPr>
        <w:t>“</w:t>
      </w:r>
      <w:r w:rsidR="0065137F" w:rsidRPr="005E776D">
        <w:rPr>
          <w:rFonts w:ascii="Arial" w:hAnsi="Arial" w:cs="Arial"/>
          <w:sz w:val="24"/>
        </w:rPr>
        <w:t>FCA</w:t>
      </w:r>
      <w:r w:rsidR="008E6A50">
        <w:rPr>
          <w:rFonts w:ascii="Arial" w:hAnsi="Arial" w:cs="Arial"/>
          <w:sz w:val="24"/>
        </w:rPr>
        <w:t>”</w:t>
      </w:r>
      <w:r w:rsidR="0065137F" w:rsidRPr="005E776D">
        <w:rPr>
          <w:rFonts w:ascii="Arial" w:hAnsi="Arial" w:cs="Arial"/>
          <w:sz w:val="24"/>
        </w:rPr>
        <w:t xml:space="preserve">) </w:t>
      </w:r>
      <w:r w:rsidR="00E52811" w:rsidRPr="005E776D">
        <w:rPr>
          <w:rFonts w:ascii="Arial" w:hAnsi="Arial" w:cs="Arial"/>
          <w:sz w:val="24"/>
        </w:rPr>
        <w:t xml:space="preserve">being </w:t>
      </w:r>
      <w:r w:rsidR="00EA4C08">
        <w:rPr>
          <w:rFonts w:ascii="Arial" w:hAnsi="Arial" w:cs="Arial"/>
          <w:sz w:val="24"/>
        </w:rPr>
        <w:t>u</w:t>
      </w:r>
      <w:r w:rsidR="0065137F" w:rsidRPr="005E776D">
        <w:rPr>
          <w:rFonts w:ascii="Arial" w:hAnsi="Arial" w:cs="Arial"/>
          <w:sz w:val="24"/>
        </w:rPr>
        <w:t xml:space="preserve">nlawful and intentional </w:t>
      </w:r>
      <w:r w:rsidR="00410D5D" w:rsidRPr="005E776D">
        <w:rPr>
          <w:rFonts w:ascii="Arial" w:hAnsi="Arial" w:cs="Arial"/>
          <w:sz w:val="24"/>
        </w:rPr>
        <w:t>possession of</w:t>
      </w:r>
      <w:r w:rsidR="00E52811" w:rsidRPr="005E776D">
        <w:rPr>
          <w:rFonts w:ascii="Arial" w:hAnsi="Arial" w:cs="Arial"/>
          <w:sz w:val="24"/>
        </w:rPr>
        <w:t xml:space="preserve"> a firearm</w:t>
      </w:r>
      <w:r w:rsidR="00AC1E24" w:rsidRPr="005E776D">
        <w:rPr>
          <w:rFonts w:ascii="Arial" w:hAnsi="Arial" w:cs="Arial"/>
          <w:sz w:val="24"/>
        </w:rPr>
        <w:t xml:space="preserve"> and one count of contravention of </w:t>
      </w:r>
      <w:r w:rsidR="00EA4C08">
        <w:rPr>
          <w:rFonts w:ascii="Arial" w:hAnsi="Arial" w:cs="Arial"/>
          <w:sz w:val="24"/>
        </w:rPr>
        <w:t>s</w:t>
      </w:r>
      <w:r w:rsidR="00AC1E24" w:rsidRPr="005E776D">
        <w:rPr>
          <w:rFonts w:ascii="Arial" w:hAnsi="Arial" w:cs="Arial"/>
          <w:sz w:val="24"/>
        </w:rPr>
        <w:t xml:space="preserve"> 90 read with various sections of the FCA being unlawful and intentional possession of ammunition</w:t>
      </w:r>
      <w:r w:rsidR="00E52811" w:rsidRPr="005E776D">
        <w:rPr>
          <w:rFonts w:ascii="Arial" w:hAnsi="Arial" w:cs="Arial"/>
          <w:sz w:val="24"/>
        </w:rPr>
        <w:t>.</w:t>
      </w:r>
    </w:p>
    <w:p w14:paraId="5E16B9C9" w14:textId="77777777" w:rsidR="009070A5" w:rsidRPr="005E776D" w:rsidRDefault="009070A5" w:rsidP="009070A5">
      <w:pPr>
        <w:spacing w:after="0" w:line="240" w:lineRule="auto"/>
        <w:jc w:val="both"/>
        <w:rPr>
          <w:rFonts w:ascii="Arial" w:hAnsi="Arial" w:cs="Arial"/>
          <w:sz w:val="24"/>
        </w:rPr>
      </w:pPr>
    </w:p>
    <w:p w14:paraId="28E24ADC" w14:textId="6090B982" w:rsidR="005F3D2C" w:rsidRDefault="009D06DD" w:rsidP="00292A1E">
      <w:pPr>
        <w:tabs>
          <w:tab w:val="left" w:pos="709"/>
        </w:tabs>
        <w:spacing w:line="360" w:lineRule="auto"/>
        <w:jc w:val="both"/>
        <w:rPr>
          <w:rFonts w:ascii="Arial" w:hAnsi="Arial" w:cs="Arial"/>
          <w:sz w:val="24"/>
        </w:rPr>
      </w:pPr>
      <w:r w:rsidRPr="005E776D">
        <w:rPr>
          <w:rFonts w:ascii="Arial" w:hAnsi="Arial" w:cs="Arial"/>
          <w:sz w:val="24"/>
        </w:rPr>
        <w:t xml:space="preserve">[2] </w:t>
      </w:r>
      <w:r w:rsidR="00292A1E">
        <w:rPr>
          <w:rFonts w:ascii="Arial" w:hAnsi="Arial" w:cs="Arial"/>
          <w:sz w:val="24"/>
        </w:rPr>
        <w:tab/>
      </w:r>
      <w:r w:rsidR="00292A1E">
        <w:rPr>
          <w:rFonts w:ascii="Arial" w:hAnsi="Arial" w:cs="Arial"/>
          <w:sz w:val="24"/>
        </w:rPr>
        <w:tab/>
      </w:r>
      <w:r w:rsidR="00AC1E24" w:rsidRPr="005E776D">
        <w:rPr>
          <w:rFonts w:ascii="Arial" w:hAnsi="Arial" w:cs="Arial"/>
          <w:sz w:val="24"/>
        </w:rPr>
        <w:t>Mr Gcabashe alone is</w:t>
      </w:r>
      <w:r w:rsidR="008E6A50">
        <w:rPr>
          <w:rFonts w:ascii="Arial" w:hAnsi="Arial" w:cs="Arial"/>
          <w:sz w:val="24"/>
        </w:rPr>
        <w:t>,</w:t>
      </w:r>
      <w:r w:rsidR="00AC1E24" w:rsidRPr="005E776D">
        <w:rPr>
          <w:rFonts w:ascii="Arial" w:hAnsi="Arial" w:cs="Arial"/>
          <w:sz w:val="24"/>
        </w:rPr>
        <w:t xml:space="preserve"> in addition</w:t>
      </w:r>
      <w:r w:rsidR="008E6A50">
        <w:rPr>
          <w:rFonts w:ascii="Arial" w:hAnsi="Arial" w:cs="Arial"/>
          <w:sz w:val="24"/>
        </w:rPr>
        <w:t>,</w:t>
      </w:r>
      <w:r w:rsidR="00AC1E24" w:rsidRPr="005E776D">
        <w:rPr>
          <w:rFonts w:ascii="Arial" w:hAnsi="Arial" w:cs="Arial"/>
          <w:sz w:val="24"/>
        </w:rPr>
        <w:t xml:space="preserve"> facing one count of </w:t>
      </w:r>
      <w:r w:rsidR="00EB0D73">
        <w:rPr>
          <w:rFonts w:ascii="Arial" w:hAnsi="Arial" w:cs="Arial"/>
          <w:sz w:val="24"/>
        </w:rPr>
        <w:t>t</w:t>
      </w:r>
      <w:r w:rsidR="00AC1E24" w:rsidRPr="005E776D">
        <w:rPr>
          <w:rFonts w:ascii="Arial" w:hAnsi="Arial" w:cs="Arial"/>
          <w:sz w:val="24"/>
        </w:rPr>
        <w:t xml:space="preserve">heft, one count of contravention of </w:t>
      </w:r>
      <w:r w:rsidR="00EB0D73">
        <w:rPr>
          <w:rFonts w:ascii="Arial" w:hAnsi="Arial" w:cs="Arial"/>
          <w:sz w:val="24"/>
        </w:rPr>
        <w:t>s</w:t>
      </w:r>
      <w:r w:rsidR="00AC1E24" w:rsidRPr="005E776D">
        <w:rPr>
          <w:rFonts w:ascii="Arial" w:hAnsi="Arial" w:cs="Arial"/>
          <w:sz w:val="24"/>
        </w:rPr>
        <w:t xml:space="preserve"> 3 of FCA and one count of contravention of </w:t>
      </w:r>
      <w:r w:rsidR="00EB0D73">
        <w:rPr>
          <w:rFonts w:ascii="Arial" w:hAnsi="Arial" w:cs="Arial"/>
          <w:sz w:val="24"/>
        </w:rPr>
        <w:t>s</w:t>
      </w:r>
      <w:r w:rsidR="00AC1E24" w:rsidRPr="005E776D">
        <w:rPr>
          <w:rFonts w:ascii="Arial" w:hAnsi="Arial" w:cs="Arial"/>
          <w:sz w:val="24"/>
        </w:rPr>
        <w:t xml:space="preserve"> 90 read with various sections of the FCA. </w:t>
      </w:r>
      <w:r w:rsidR="00D67799" w:rsidRPr="005E776D">
        <w:rPr>
          <w:rFonts w:ascii="Arial" w:hAnsi="Arial" w:cs="Arial"/>
          <w:sz w:val="24"/>
        </w:rPr>
        <w:t>Section 51</w:t>
      </w:r>
      <w:r w:rsidR="00AC1E24" w:rsidRPr="005E776D">
        <w:rPr>
          <w:rFonts w:ascii="Arial" w:hAnsi="Arial" w:cs="Arial"/>
          <w:sz w:val="24"/>
        </w:rPr>
        <w:t>(1</w:t>
      </w:r>
      <w:r w:rsidR="0017384C" w:rsidRPr="005E776D">
        <w:rPr>
          <w:rFonts w:ascii="Arial" w:hAnsi="Arial" w:cs="Arial"/>
          <w:sz w:val="24"/>
        </w:rPr>
        <w:t>)</w:t>
      </w:r>
      <w:r w:rsidR="00D67799" w:rsidRPr="005E776D">
        <w:rPr>
          <w:rFonts w:ascii="Arial" w:hAnsi="Arial" w:cs="Arial"/>
          <w:sz w:val="24"/>
        </w:rPr>
        <w:t xml:space="preserve"> of the Criminal Law Amendment Act</w:t>
      </w:r>
      <w:r w:rsidR="00AC1E24" w:rsidRPr="005E776D">
        <w:rPr>
          <w:rStyle w:val="FootnoteReference"/>
          <w:rFonts w:ascii="Arial" w:hAnsi="Arial" w:cs="Arial"/>
          <w:sz w:val="24"/>
        </w:rPr>
        <w:footnoteReference w:id="2"/>
      </w:r>
      <w:r w:rsidR="00D67799" w:rsidRPr="005E776D">
        <w:rPr>
          <w:rFonts w:ascii="Arial" w:hAnsi="Arial" w:cs="Arial"/>
          <w:sz w:val="24"/>
        </w:rPr>
        <w:t xml:space="preserve"> </w:t>
      </w:r>
      <w:r w:rsidR="00306B22" w:rsidRPr="005E776D">
        <w:rPr>
          <w:rFonts w:ascii="Arial" w:hAnsi="Arial" w:cs="Arial"/>
          <w:sz w:val="24"/>
        </w:rPr>
        <w:t>(</w:t>
      </w:r>
      <w:r w:rsidR="008E6A50">
        <w:rPr>
          <w:rFonts w:ascii="Arial" w:hAnsi="Arial" w:cs="Arial"/>
          <w:sz w:val="24"/>
        </w:rPr>
        <w:t>“</w:t>
      </w:r>
      <w:r w:rsidR="00306B22" w:rsidRPr="005E776D">
        <w:rPr>
          <w:rFonts w:ascii="Arial" w:hAnsi="Arial" w:cs="Arial"/>
          <w:sz w:val="24"/>
        </w:rPr>
        <w:t>CLAA</w:t>
      </w:r>
      <w:r w:rsidR="008E6A50">
        <w:rPr>
          <w:rFonts w:ascii="Arial" w:hAnsi="Arial" w:cs="Arial"/>
          <w:sz w:val="24"/>
        </w:rPr>
        <w:t>”</w:t>
      </w:r>
      <w:r w:rsidR="001A4E68" w:rsidRPr="005E776D">
        <w:rPr>
          <w:rFonts w:ascii="Arial" w:hAnsi="Arial" w:cs="Arial"/>
          <w:sz w:val="24"/>
        </w:rPr>
        <w:t>)</w:t>
      </w:r>
      <w:r w:rsidR="000520E2" w:rsidRPr="005E776D">
        <w:rPr>
          <w:rFonts w:ascii="Arial" w:hAnsi="Arial" w:cs="Arial"/>
          <w:sz w:val="24"/>
        </w:rPr>
        <w:t xml:space="preserve"> is applicable to </w:t>
      </w:r>
      <w:r w:rsidR="00EB0D73">
        <w:rPr>
          <w:rFonts w:ascii="Arial" w:hAnsi="Arial" w:cs="Arial"/>
          <w:sz w:val="24"/>
        </w:rPr>
        <w:t xml:space="preserve">the </w:t>
      </w:r>
      <w:r w:rsidR="000520E2" w:rsidRPr="005E776D">
        <w:rPr>
          <w:rFonts w:ascii="Arial" w:hAnsi="Arial" w:cs="Arial"/>
          <w:sz w:val="24"/>
        </w:rPr>
        <w:t xml:space="preserve">charge of </w:t>
      </w:r>
      <w:r w:rsidR="00EB0D73">
        <w:rPr>
          <w:rFonts w:ascii="Arial" w:hAnsi="Arial" w:cs="Arial"/>
          <w:sz w:val="24"/>
        </w:rPr>
        <w:t>m</w:t>
      </w:r>
      <w:r w:rsidR="000520E2" w:rsidRPr="005E776D">
        <w:rPr>
          <w:rFonts w:ascii="Arial" w:hAnsi="Arial" w:cs="Arial"/>
          <w:sz w:val="24"/>
        </w:rPr>
        <w:t xml:space="preserve">urder and conspiracy to commit </w:t>
      </w:r>
      <w:r w:rsidR="00EB0D73">
        <w:rPr>
          <w:rFonts w:ascii="Arial" w:hAnsi="Arial" w:cs="Arial"/>
          <w:sz w:val="24"/>
        </w:rPr>
        <w:t>m</w:t>
      </w:r>
      <w:r w:rsidR="000520E2" w:rsidRPr="005E776D">
        <w:rPr>
          <w:rFonts w:ascii="Arial" w:hAnsi="Arial" w:cs="Arial"/>
          <w:sz w:val="24"/>
        </w:rPr>
        <w:t xml:space="preserve">urder whereas </w:t>
      </w:r>
      <w:r w:rsidR="00EB0D73">
        <w:rPr>
          <w:rFonts w:ascii="Arial" w:hAnsi="Arial" w:cs="Arial"/>
          <w:sz w:val="24"/>
        </w:rPr>
        <w:t>s</w:t>
      </w:r>
      <w:r w:rsidR="000520E2" w:rsidRPr="005E776D">
        <w:rPr>
          <w:rFonts w:ascii="Arial" w:hAnsi="Arial" w:cs="Arial"/>
          <w:sz w:val="24"/>
        </w:rPr>
        <w:t xml:space="preserve"> 51(2) of CLAA finds application to t</w:t>
      </w:r>
      <w:r w:rsidR="004E5321" w:rsidRPr="005E776D">
        <w:rPr>
          <w:rFonts w:ascii="Arial" w:hAnsi="Arial" w:cs="Arial"/>
          <w:sz w:val="24"/>
        </w:rPr>
        <w:t>he charge of theft and the two</w:t>
      </w:r>
      <w:r w:rsidR="000520E2" w:rsidRPr="005E776D">
        <w:rPr>
          <w:rFonts w:ascii="Arial" w:hAnsi="Arial" w:cs="Arial"/>
          <w:sz w:val="24"/>
        </w:rPr>
        <w:t xml:space="preserve"> counts of unlawful possession of firearms. Both the accused were duly advised of the effect of the above minimum sentence provisions and the sentences they face should they be found guilty.</w:t>
      </w:r>
    </w:p>
    <w:p w14:paraId="0C5E908C" w14:textId="77777777" w:rsidR="009070A5" w:rsidRPr="005E776D" w:rsidRDefault="009070A5" w:rsidP="009070A5">
      <w:pPr>
        <w:spacing w:after="0" w:line="240" w:lineRule="auto"/>
        <w:jc w:val="both"/>
        <w:rPr>
          <w:rFonts w:ascii="Arial" w:hAnsi="Arial" w:cs="Arial"/>
          <w:sz w:val="24"/>
        </w:rPr>
      </w:pPr>
    </w:p>
    <w:p w14:paraId="22DC0E4C" w14:textId="2BA13DA5" w:rsidR="00877E09" w:rsidRDefault="009D06DD" w:rsidP="00292A1E">
      <w:pPr>
        <w:tabs>
          <w:tab w:val="left" w:pos="709"/>
        </w:tabs>
        <w:spacing w:line="360" w:lineRule="auto"/>
        <w:jc w:val="both"/>
        <w:rPr>
          <w:rFonts w:ascii="Arial" w:hAnsi="Arial" w:cs="Arial"/>
          <w:sz w:val="24"/>
        </w:rPr>
      </w:pPr>
      <w:r w:rsidRPr="005E776D">
        <w:rPr>
          <w:rFonts w:ascii="Arial" w:hAnsi="Arial" w:cs="Arial"/>
          <w:sz w:val="24"/>
        </w:rPr>
        <w:t>[3]</w:t>
      </w:r>
      <w:r w:rsidR="00306B22" w:rsidRPr="005E776D">
        <w:rPr>
          <w:rFonts w:ascii="Arial" w:hAnsi="Arial" w:cs="Arial"/>
          <w:sz w:val="24"/>
        </w:rPr>
        <w:t xml:space="preserve"> </w:t>
      </w:r>
      <w:r w:rsidR="00292A1E">
        <w:rPr>
          <w:rFonts w:ascii="Arial" w:hAnsi="Arial" w:cs="Arial"/>
          <w:sz w:val="24"/>
        </w:rPr>
        <w:tab/>
      </w:r>
      <w:r w:rsidR="00306B22" w:rsidRPr="005E776D">
        <w:rPr>
          <w:rFonts w:ascii="Arial" w:hAnsi="Arial" w:cs="Arial"/>
          <w:sz w:val="24"/>
        </w:rPr>
        <w:t xml:space="preserve">Both </w:t>
      </w:r>
      <w:r w:rsidR="00EB0D73">
        <w:rPr>
          <w:rFonts w:ascii="Arial" w:hAnsi="Arial" w:cs="Arial"/>
          <w:sz w:val="24"/>
        </w:rPr>
        <w:t>a</w:t>
      </w:r>
      <w:r w:rsidR="00306B22" w:rsidRPr="005E776D">
        <w:rPr>
          <w:rFonts w:ascii="Arial" w:hAnsi="Arial" w:cs="Arial"/>
          <w:sz w:val="24"/>
        </w:rPr>
        <w:t>ccused</w:t>
      </w:r>
      <w:r w:rsidR="00D67799" w:rsidRPr="005E776D">
        <w:rPr>
          <w:rFonts w:ascii="Arial" w:hAnsi="Arial" w:cs="Arial"/>
          <w:sz w:val="24"/>
        </w:rPr>
        <w:t xml:space="preserve"> pleaded not guilty to </w:t>
      </w:r>
      <w:r w:rsidR="00E52811" w:rsidRPr="005E776D">
        <w:rPr>
          <w:rFonts w:ascii="Arial" w:hAnsi="Arial" w:cs="Arial"/>
          <w:sz w:val="24"/>
        </w:rPr>
        <w:t>all the</w:t>
      </w:r>
      <w:r w:rsidR="00D67799" w:rsidRPr="005E776D">
        <w:rPr>
          <w:rFonts w:ascii="Arial" w:hAnsi="Arial" w:cs="Arial"/>
          <w:sz w:val="24"/>
        </w:rPr>
        <w:t xml:space="preserve"> charge</w:t>
      </w:r>
      <w:r w:rsidR="00E52811" w:rsidRPr="005E776D">
        <w:rPr>
          <w:rFonts w:ascii="Arial" w:hAnsi="Arial" w:cs="Arial"/>
          <w:sz w:val="24"/>
        </w:rPr>
        <w:t>s</w:t>
      </w:r>
      <w:r w:rsidR="00D67799" w:rsidRPr="005E776D">
        <w:rPr>
          <w:rFonts w:ascii="Arial" w:hAnsi="Arial" w:cs="Arial"/>
          <w:sz w:val="24"/>
        </w:rPr>
        <w:t xml:space="preserve"> and elected not to disclose his basis of defence.</w:t>
      </w:r>
      <w:r w:rsidR="00306B22" w:rsidRPr="005E776D">
        <w:rPr>
          <w:rFonts w:ascii="Arial" w:hAnsi="Arial" w:cs="Arial"/>
          <w:sz w:val="24"/>
        </w:rPr>
        <w:t xml:space="preserve"> </w:t>
      </w:r>
      <w:r w:rsidR="00476D3C" w:rsidRPr="005E776D">
        <w:rPr>
          <w:rFonts w:ascii="Arial" w:hAnsi="Arial" w:cs="Arial"/>
          <w:sz w:val="24"/>
        </w:rPr>
        <w:t>It must be mentioned that both parties agreed on undisputed evidence which greatly assisted in shortening the trial. Consequently</w:t>
      </w:r>
      <w:r w:rsidR="008E6A50">
        <w:rPr>
          <w:rFonts w:ascii="Arial" w:hAnsi="Arial" w:cs="Arial"/>
          <w:sz w:val="24"/>
        </w:rPr>
        <w:t>,</w:t>
      </w:r>
      <w:r w:rsidR="00476D3C" w:rsidRPr="005E776D">
        <w:rPr>
          <w:rFonts w:ascii="Arial" w:hAnsi="Arial" w:cs="Arial"/>
          <w:sz w:val="24"/>
        </w:rPr>
        <w:t xml:space="preserve"> </w:t>
      </w:r>
      <w:r w:rsidR="00EB0D73">
        <w:rPr>
          <w:rFonts w:ascii="Arial" w:hAnsi="Arial" w:cs="Arial"/>
          <w:sz w:val="24"/>
        </w:rPr>
        <w:t xml:space="preserve">s </w:t>
      </w:r>
      <w:r w:rsidR="001F17C9" w:rsidRPr="005E776D">
        <w:rPr>
          <w:rFonts w:ascii="Arial" w:hAnsi="Arial" w:cs="Arial"/>
          <w:sz w:val="24"/>
        </w:rPr>
        <w:t>220</w:t>
      </w:r>
      <w:r w:rsidR="001F17C9" w:rsidRPr="005E776D">
        <w:rPr>
          <w:rStyle w:val="FootnoteReference"/>
          <w:rFonts w:ascii="Arial" w:hAnsi="Arial" w:cs="Arial"/>
          <w:sz w:val="24"/>
        </w:rPr>
        <w:footnoteReference w:id="3"/>
      </w:r>
      <w:r w:rsidR="001F17C9" w:rsidRPr="005E776D">
        <w:rPr>
          <w:rFonts w:ascii="Arial" w:hAnsi="Arial" w:cs="Arial"/>
          <w:sz w:val="24"/>
        </w:rPr>
        <w:t xml:space="preserve"> admissions were placed on record at the commencement of this trial. </w:t>
      </w:r>
      <w:r w:rsidR="00306B22" w:rsidRPr="005E776D">
        <w:rPr>
          <w:rFonts w:ascii="Arial" w:hAnsi="Arial" w:cs="Arial"/>
          <w:sz w:val="24"/>
        </w:rPr>
        <w:t xml:space="preserve">This therefore </w:t>
      </w:r>
      <w:r w:rsidRPr="005E776D">
        <w:rPr>
          <w:rFonts w:ascii="Arial" w:hAnsi="Arial" w:cs="Arial"/>
          <w:sz w:val="24"/>
        </w:rPr>
        <w:t xml:space="preserve">is a unanimous decision of the court sitting with the </w:t>
      </w:r>
      <w:r w:rsidR="00EB0D73">
        <w:rPr>
          <w:rFonts w:ascii="Arial" w:hAnsi="Arial" w:cs="Arial"/>
          <w:sz w:val="24"/>
        </w:rPr>
        <w:t>a</w:t>
      </w:r>
      <w:r w:rsidRPr="005E776D">
        <w:rPr>
          <w:rFonts w:ascii="Arial" w:hAnsi="Arial" w:cs="Arial"/>
          <w:sz w:val="24"/>
        </w:rPr>
        <w:t>ssessor.</w:t>
      </w:r>
    </w:p>
    <w:p w14:paraId="6F1D3F5D" w14:textId="77777777" w:rsidR="005E776D" w:rsidRPr="005E776D" w:rsidRDefault="005E776D" w:rsidP="005E776D">
      <w:pPr>
        <w:spacing w:after="0" w:line="240" w:lineRule="auto"/>
        <w:jc w:val="both"/>
        <w:rPr>
          <w:rFonts w:ascii="Arial" w:hAnsi="Arial" w:cs="Arial"/>
          <w:sz w:val="24"/>
        </w:rPr>
      </w:pPr>
    </w:p>
    <w:p w14:paraId="5014D71C" w14:textId="69C23F0C" w:rsidR="00525D51" w:rsidRPr="005E776D" w:rsidRDefault="003E6500" w:rsidP="006E4419">
      <w:pPr>
        <w:spacing w:after="0" w:line="360" w:lineRule="auto"/>
        <w:jc w:val="both"/>
        <w:rPr>
          <w:rFonts w:ascii="Arial" w:hAnsi="Arial" w:cs="Arial"/>
          <w:b/>
          <w:sz w:val="24"/>
        </w:rPr>
      </w:pPr>
      <w:r w:rsidRPr="005E776D">
        <w:rPr>
          <w:rFonts w:ascii="Arial" w:hAnsi="Arial" w:cs="Arial"/>
          <w:b/>
          <w:sz w:val="24"/>
        </w:rPr>
        <w:t xml:space="preserve">Summary of </w:t>
      </w:r>
      <w:r w:rsidR="007B0DD6">
        <w:rPr>
          <w:rFonts w:ascii="Arial" w:hAnsi="Arial" w:cs="Arial"/>
          <w:b/>
          <w:sz w:val="24"/>
        </w:rPr>
        <w:t>e</w:t>
      </w:r>
      <w:r w:rsidR="009F6D4D" w:rsidRPr="005E776D">
        <w:rPr>
          <w:rFonts w:ascii="Arial" w:hAnsi="Arial" w:cs="Arial"/>
          <w:b/>
          <w:sz w:val="24"/>
        </w:rPr>
        <w:t>vidence</w:t>
      </w:r>
    </w:p>
    <w:p w14:paraId="4A8D1E9E" w14:textId="5E561797" w:rsidR="00D06796" w:rsidRDefault="003E6500" w:rsidP="00292A1E">
      <w:pPr>
        <w:tabs>
          <w:tab w:val="left" w:pos="709"/>
        </w:tabs>
        <w:spacing w:line="360" w:lineRule="auto"/>
        <w:jc w:val="both"/>
        <w:rPr>
          <w:rFonts w:ascii="Arial" w:hAnsi="Arial" w:cs="Arial"/>
          <w:sz w:val="24"/>
        </w:rPr>
      </w:pPr>
      <w:r w:rsidRPr="005E776D">
        <w:rPr>
          <w:rFonts w:ascii="Arial" w:hAnsi="Arial" w:cs="Arial"/>
          <w:sz w:val="24"/>
        </w:rPr>
        <w:t>[</w:t>
      </w:r>
      <w:r w:rsidR="005D01AB" w:rsidRPr="005E776D">
        <w:rPr>
          <w:rFonts w:ascii="Arial" w:hAnsi="Arial" w:cs="Arial"/>
          <w:sz w:val="24"/>
        </w:rPr>
        <w:t>4</w:t>
      </w:r>
      <w:r w:rsidR="002324B0" w:rsidRPr="005E776D">
        <w:rPr>
          <w:rFonts w:ascii="Arial" w:hAnsi="Arial" w:cs="Arial"/>
          <w:sz w:val="24"/>
        </w:rPr>
        <w:t xml:space="preserve">] </w:t>
      </w:r>
      <w:r w:rsidR="00292A1E">
        <w:rPr>
          <w:rFonts w:ascii="Arial" w:hAnsi="Arial" w:cs="Arial"/>
          <w:sz w:val="24"/>
        </w:rPr>
        <w:tab/>
      </w:r>
      <w:r w:rsidR="007F4EE1" w:rsidRPr="005E776D">
        <w:rPr>
          <w:rFonts w:ascii="Arial" w:hAnsi="Arial" w:cs="Arial"/>
          <w:sz w:val="24"/>
        </w:rPr>
        <w:t xml:space="preserve">The </w:t>
      </w:r>
      <w:r w:rsidR="009D06DD" w:rsidRPr="005E776D">
        <w:rPr>
          <w:rFonts w:ascii="Arial" w:hAnsi="Arial" w:cs="Arial"/>
          <w:sz w:val="24"/>
        </w:rPr>
        <w:t xml:space="preserve">case for the prosecution is that </w:t>
      </w:r>
      <w:r w:rsidR="007F4EE1" w:rsidRPr="005E776D">
        <w:rPr>
          <w:rFonts w:ascii="Arial" w:hAnsi="Arial" w:cs="Arial"/>
          <w:sz w:val="24"/>
        </w:rPr>
        <w:t>o</w:t>
      </w:r>
      <w:r w:rsidR="003057B5" w:rsidRPr="005E776D">
        <w:rPr>
          <w:rFonts w:ascii="Arial" w:hAnsi="Arial" w:cs="Arial"/>
          <w:sz w:val="24"/>
        </w:rPr>
        <w:t xml:space="preserve">n </w:t>
      </w:r>
      <w:r w:rsidR="009D06DD" w:rsidRPr="005E776D">
        <w:rPr>
          <w:rFonts w:ascii="Arial" w:hAnsi="Arial" w:cs="Arial"/>
          <w:sz w:val="24"/>
        </w:rPr>
        <w:t>the 9</w:t>
      </w:r>
      <w:r w:rsidR="00080EF7" w:rsidRPr="005E776D">
        <w:rPr>
          <w:rFonts w:ascii="Arial" w:hAnsi="Arial" w:cs="Arial"/>
          <w:sz w:val="24"/>
          <w:vertAlign w:val="superscript"/>
        </w:rPr>
        <w:t>th</w:t>
      </w:r>
      <w:r w:rsidR="00080EF7" w:rsidRPr="005E776D">
        <w:rPr>
          <w:rFonts w:ascii="Arial" w:hAnsi="Arial" w:cs="Arial"/>
          <w:sz w:val="24"/>
        </w:rPr>
        <w:t xml:space="preserve"> </w:t>
      </w:r>
      <w:r w:rsidR="009D06DD" w:rsidRPr="005E776D">
        <w:rPr>
          <w:rFonts w:ascii="Arial" w:hAnsi="Arial" w:cs="Arial"/>
          <w:sz w:val="24"/>
        </w:rPr>
        <w:t>March 202</w:t>
      </w:r>
      <w:r w:rsidR="00E52811" w:rsidRPr="005E776D">
        <w:rPr>
          <w:rFonts w:ascii="Arial" w:hAnsi="Arial" w:cs="Arial"/>
          <w:sz w:val="24"/>
        </w:rPr>
        <w:t>1</w:t>
      </w:r>
      <w:r w:rsidR="009D06DD" w:rsidRPr="005E776D">
        <w:rPr>
          <w:rFonts w:ascii="Arial" w:hAnsi="Arial" w:cs="Arial"/>
          <w:sz w:val="24"/>
        </w:rPr>
        <w:t xml:space="preserve"> </w:t>
      </w:r>
      <w:r w:rsidR="004A2921" w:rsidRPr="005E776D">
        <w:rPr>
          <w:rFonts w:ascii="Arial" w:hAnsi="Arial" w:cs="Arial"/>
          <w:sz w:val="24"/>
        </w:rPr>
        <w:t>S</w:t>
      </w:r>
      <w:r w:rsidR="004A2921">
        <w:rPr>
          <w:rFonts w:ascii="Arial" w:hAnsi="Arial" w:cs="Arial"/>
          <w:sz w:val="24"/>
        </w:rPr>
        <w:t>e</w:t>
      </w:r>
      <w:r w:rsidR="004A2921" w:rsidRPr="005E776D">
        <w:rPr>
          <w:rFonts w:ascii="Arial" w:hAnsi="Arial" w:cs="Arial"/>
          <w:sz w:val="24"/>
        </w:rPr>
        <w:t>rgeant</w:t>
      </w:r>
      <w:r w:rsidR="009D06DD" w:rsidRPr="005E776D">
        <w:rPr>
          <w:rFonts w:ascii="Arial" w:hAnsi="Arial" w:cs="Arial"/>
          <w:sz w:val="24"/>
        </w:rPr>
        <w:t xml:space="preserve"> </w:t>
      </w:r>
      <w:r w:rsidR="000E4D68" w:rsidRPr="005E776D">
        <w:rPr>
          <w:rFonts w:ascii="Arial" w:hAnsi="Arial" w:cs="Arial"/>
          <w:sz w:val="24"/>
        </w:rPr>
        <w:t xml:space="preserve">Sihle Ngidi received information about a person </w:t>
      </w:r>
      <w:r w:rsidR="001F17C9" w:rsidRPr="005E776D">
        <w:rPr>
          <w:rFonts w:ascii="Arial" w:hAnsi="Arial" w:cs="Arial"/>
          <w:sz w:val="24"/>
        </w:rPr>
        <w:t xml:space="preserve">who is </w:t>
      </w:r>
      <w:r w:rsidR="000E4D68" w:rsidRPr="005E776D">
        <w:rPr>
          <w:rFonts w:ascii="Arial" w:hAnsi="Arial" w:cs="Arial"/>
          <w:sz w:val="24"/>
        </w:rPr>
        <w:t>in possession of drugs</w:t>
      </w:r>
      <w:r w:rsidR="001048C5" w:rsidRPr="005E776D">
        <w:rPr>
          <w:rFonts w:ascii="Arial" w:hAnsi="Arial" w:cs="Arial"/>
          <w:sz w:val="24"/>
        </w:rPr>
        <w:t xml:space="preserve"> and firearm</w:t>
      </w:r>
      <w:r w:rsidR="007B0DD6">
        <w:rPr>
          <w:rFonts w:ascii="Arial" w:hAnsi="Arial" w:cs="Arial"/>
          <w:sz w:val="24"/>
        </w:rPr>
        <w:t>s</w:t>
      </w:r>
      <w:r w:rsidR="001048C5" w:rsidRPr="005E776D">
        <w:rPr>
          <w:rFonts w:ascii="Arial" w:hAnsi="Arial" w:cs="Arial"/>
          <w:sz w:val="24"/>
        </w:rPr>
        <w:t xml:space="preserve"> at</w:t>
      </w:r>
      <w:r w:rsidR="000E4D68" w:rsidRPr="005E776D">
        <w:rPr>
          <w:rFonts w:ascii="Arial" w:hAnsi="Arial" w:cs="Arial"/>
          <w:sz w:val="24"/>
        </w:rPr>
        <w:t xml:space="preserve"> </w:t>
      </w:r>
      <w:r w:rsidR="004A2921">
        <w:rPr>
          <w:rFonts w:ascii="Arial" w:hAnsi="Arial" w:cs="Arial"/>
          <w:sz w:val="24"/>
        </w:rPr>
        <w:t>K</w:t>
      </w:r>
      <w:r w:rsidR="000E4D68" w:rsidRPr="005E776D">
        <w:rPr>
          <w:rFonts w:ascii="Arial" w:hAnsi="Arial" w:cs="Arial"/>
          <w:sz w:val="24"/>
        </w:rPr>
        <w:t>wa</w:t>
      </w:r>
      <w:r w:rsidR="00496DF4" w:rsidRPr="005E776D">
        <w:rPr>
          <w:rFonts w:ascii="Arial" w:hAnsi="Arial" w:cs="Arial"/>
          <w:sz w:val="24"/>
        </w:rPr>
        <w:t>-</w:t>
      </w:r>
      <w:r w:rsidR="000E4D68" w:rsidRPr="005E776D">
        <w:rPr>
          <w:rFonts w:ascii="Arial" w:hAnsi="Arial" w:cs="Arial"/>
          <w:sz w:val="24"/>
        </w:rPr>
        <w:t>Nyuswa a</w:t>
      </w:r>
      <w:r w:rsidR="001048C5" w:rsidRPr="005E776D">
        <w:rPr>
          <w:rFonts w:ascii="Arial" w:hAnsi="Arial" w:cs="Arial"/>
          <w:sz w:val="24"/>
        </w:rPr>
        <w:t>rea. He quickly put together</w:t>
      </w:r>
      <w:r w:rsidR="000E4D68" w:rsidRPr="005E776D">
        <w:rPr>
          <w:rFonts w:ascii="Arial" w:hAnsi="Arial" w:cs="Arial"/>
          <w:sz w:val="24"/>
        </w:rPr>
        <w:t xml:space="preserve"> a team which proceeded to accused 1</w:t>
      </w:r>
      <w:r w:rsidR="004A2921">
        <w:rPr>
          <w:rFonts w:ascii="Arial" w:hAnsi="Arial" w:cs="Arial"/>
          <w:sz w:val="24"/>
        </w:rPr>
        <w:t>’s</w:t>
      </w:r>
      <w:r w:rsidR="000E4D68" w:rsidRPr="005E776D">
        <w:rPr>
          <w:rFonts w:ascii="Arial" w:hAnsi="Arial" w:cs="Arial"/>
          <w:sz w:val="24"/>
        </w:rPr>
        <w:t xml:space="preserve"> house. Whist approaching accused 1</w:t>
      </w:r>
      <w:r w:rsidR="004A2921">
        <w:rPr>
          <w:rFonts w:ascii="Arial" w:hAnsi="Arial" w:cs="Arial"/>
          <w:sz w:val="24"/>
        </w:rPr>
        <w:t>’s</w:t>
      </w:r>
      <w:r w:rsidR="000E4D68" w:rsidRPr="005E776D">
        <w:rPr>
          <w:rFonts w:ascii="Arial" w:hAnsi="Arial" w:cs="Arial"/>
          <w:sz w:val="24"/>
        </w:rPr>
        <w:t xml:space="preserve"> home</w:t>
      </w:r>
      <w:r w:rsidR="004A2921">
        <w:rPr>
          <w:rFonts w:ascii="Arial" w:hAnsi="Arial" w:cs="Arial"/>
          <w:sz w:val="24"/>
        </w:rPr>
        <w:t>,</w:t>
      </w:r>
      <w:r w:rsidR="000E4D68" w:rsidRPr="005E776D">
        <w:rPr>
          <w:rFonts w:ascii="Arial" w:hAnsi="Arial" w:cs="Arial"/>
          <w:sz w:val="24"/>
        </w:rPr>
        <w:t xml:space="preserve"> a Toyota </w:t>
      </w:r>
      <w:r w:rsidR="004A2921">
        <w:rPr>
          <w:rFonts w:ascii="Arial" w:hAnsi="Arial" w:cs="Arial"/>
          <w:sz w:val="24"/>
        </w:rPr>
        <w:t>L</w:t>
      </w:r>
      <w:r w:rsidR="000E4D68" w:rsidRPr="005E776D">
        <w:rPr>
          <w:rFonts w:ascii="Arial" w:hAnsi="Arial" w:cs="Arial"/>
          <w:sz w:val="24"/>
        </w:rPr>
        <w:t xml:space="preserve">egend 45 van reversed out of the yard at high speed. Since this was a one way road this van proceeded forward and stopped at the dead end. That is when a male alighted and started running to the mountain. </w:t>
      </w:r>
      <w:r w:rsidR="004A2921" w:rsidRPr="005E776D">
        <w:rPr>
          <w:rFonts w:ascii="Arial" w:hAnsi="Arial" w:cs="Arial"/>
          <w:sz w:val="24"/>
        </w:rPr>
        <w:t>S</w:t>
      </w:r>
      <w:r w:rsidR="004A2921">
        <w:rPr>
          <w:rFonts w:ascii="Arial" w:hAnsi="Arial" w:cs="Arial"/>
          <w:sz w:val="24"/>
        </w:rPr>
        <w:t>e</w:t>
      </w:r>
      <w:r w:rsidR="004A2921" w:rsidRPr="005E776D">
        <w:rPr>
          <w:rFonts w:ascii="Arial" w:hAnsi="Arial" w:cs="Arial"/>
          <w:sz w:val="24"/>
        </w:rPr>
        <w:t>rgeant</w:t>
      </w:r>
      <w:r w:rsidR="000E4D68" w:rsidRPr="005E776D">
        <w:rPr>
          <w:rFonts w:ascii="Arial" w:hAnsi="Arial" w:cs="Arial"/>
          <w:sz w:val="24"/>
        </w:rPr>
        <w:t xml:space="preserve"> Ngidi gave chase together with </w:t>
      </w:r>
      <w:r w:rsidR="004A2921" w:rsidRPr="005E776D">
        <w:rPr>
          <w:rFonts w:ascii="Arial" w:hAnsi="Arial" w:cs="Arial"/>
          <w:sz w:val="24"/>
        </w:rPr>
        <w:t>S</w:t>
      </w:r>
      <w:r w:rsidR="004A2921">
        <w:rPr>
          <w:rFonts w:ascii="Arial" w:hAnsi="Arial" w:cs="Arial"/>
          <w:sz w:val="24"/>
        </w:rPr>
        <w:t>e</w:t>
      </w:r>
      <w:r w:rsidR="004A2921" w:rsidRPr="005E776D">
        <w:rPr>
          <w:rFonts w:ascii="Arial" w:hAnsi="Arial" w:cs="Arial"/>
          <w:sz w:val="24"/>
        </w:rPr>
        <w:t>rgeant</w:t>
      </w:r>
      <w:r w:rsidR="000E4D68" w:rsidRPr="005E776D">
        <w:rPr>
          <w:rFonts w:ascii="Arial" w:hAnsi="Arial" w:cs="Arial"/>
          <w:sz w:val="24"/>
        </w:rPr>
        <w:t xml:space="preserve"> </w:t>
      </w:r>
      <w:r w:rsidR="00496DF4" w:rsidRPr="005E776D">
        <w:rPr>
          <w:rFonts w:ascii="Arial" w:hAnsi="Arial" w:cs="Arial"/>
          <w:sz w:val="24"/>
        </w:rPr>
        <w:t>Pedro</w:t>
      </w:r>
      <w:r w:rsidR="000E4D68" w:rsidRPr="005E776D">
        <w:rPr>
          <w:rFonts w:ascii="Arial" w:hAnsi="Arial" w:cs="Arial"/>
          <w:sz w:val="24"/>
        </w:rPr>
        <w:t xml:space="preserve"> Rodrigues who was also handling a do</w:t>
      </w:r>
      <w:r w:rsidR="001048C5" w:rsidRPr="005E776D">
        <w:rPr>
          <w:rFonts w:ascii="Arial" w:hAnsi="Arial" w:cs="Arial"/>
          <w:sz w:val="24"/>
        </w:rPr>
        <w:t xml:space="preserve">g. </w:t>
      </w:r>
      <w:r w:rsidR="001048C5" w:rsidRPr="005E776D">
        <w:rPr>
          <w:rFonts w:ascii="Arial" w:hAnsi="Arial" w:cs="Arial"/>
          <w:sz w:val="24"/>
        </w:rPr>
        <w:lastRenderedPageBreak/>
        <w:t>When the male entered a</w:t>
      </w:r>
      <w:r w:rsidR="00496DF4" w:rsidRPr="005E776D">
        <w:rPr>
          <w:rFonts w:ascii="Arial" w:hAnsi="Arial" w:cs="Arial"/>
          <w:sz w:val="24"/>
        </w:rPr>
        <w:t xml:space="preserve"> bus</w:t>
      </w:r>
      <w:r w:rsidR="000E4D68" w:rsidRPr="005E776D">
        <w:rPr>
          <w:rFonts w:ascii="Arial" w:hAnsi="Arial" w:cs="Arial"/>
          <w:sz w:val="24"/>
        </w:rPr>
        <w:t>h</w:t>
      </w:r>
      <w:r w:rsidR="001048C5" w:rsidRPr="005E776D">
        <w:rPr>
          <w:rFonts w:ascii="Arial" w:hAnsi="Arial" w:cs="Arial"/>
          <w:sz w:val="24"/>
        </w:rPr>
        <w:t xml:space="preserve"> in the said </w:t>
      </w:r>
      <w:r w:rsidR="006A057B" w:rsidRPr="005E776D">
        <w:rPr>
          <w:rFonts w:ascii="Arial" w:hAnsi="Arial" w:cs="Arial"/>
          <w:sz w:val="24"/>
        </w:rPr>
        <w:t>mountain</w:t>
      </w:r>
      <w:r w:rsidR="007B0DD6">
        <w:rPr>
          <w:rFonts w:ascii="Arial" w:hAnsi="Arial" w:cs="Arial"/>
          <w:sz w:val="24"/>
        </w:rPr>
        <w:t>, the</w:t>
      </w:r>
      <w:r w:rsidR="000E4D68" w:rsidRPr="005E776D">
        <w:rPr>
          <w:rFonts w:ascii="Arial" w:hAnsi="Arial" w:cs="Arial"/>
          <w:sz w:val="24"/>
        </w:rPr>
        <w:t xml:space="preserve"> dog</w:t>
      </w:r>
      <w:r w:rsidR="001048C5" w:rsidRPr="005E776D">
        <w:rPr>
          <w:rFonts w:ascii="Arial" w:hAnsi="Arial" w:cs="Arial"/>
          <w:sz w:val="24"/>
        </w:rPr>
        <w:t xml:space="preserve"> in question</w:t>
      </w:r>
      <w:r w:rsidR="000E4D68" w:rsidRPr="005E776D">
        <w:rPr>
          <w:rFonts w:ascii="Arial" w:hAnsi="Arial" w:cs="Arial"/>
          <w:sz w:val="24"/>
        </w:rPr>
        <w:t xml:space="preserve"> apprehended him and </w:t>
      </w:r>
      <w:r w:rsidR="00496DF4" w:rsidRPr="005E776D">
        <w:rPr>
          <w:rFonts w:ascii="Arial" w:hAnsi="Arial" w:cs="Arial"/>
          <w:sz w:val="24"/>
        </w:rPr>
        <w:t>viciously bit him on his legs in the process.</w:t>
      </w:r>
    </w:p>
    <w:p w14:paraId="22DC7E40" w14:textId="77777777" w:rsidR="009070A5" w:rsidRPr="005E776D" w:rsidRDefault="009070A5" w:rsidP="009070A5">
      <w:pPr>
        <w:spacing w:after="0" w:line="240" w:lineRule="auto"/>
        <w:jc w:val="both"/>
        <w:rPr>
          <w:rFonts w:ascii="Arial" w:hAnsi="Arial" w:cs="Arial"/>
          <w:sz w:val="24"/>
        </w:rPr>
      </w:pPr>
    </w:p>
    <w:p w14:paraId="7FE41179" w14:textId="4846DEBA" w:rsidR="005F3D2C" w:rsidRDefault="00D06796" w:rsidP="00292A1E">
      <w:pPr>
        <w:tabs>
          <w:tab w:val="left" w:pos="709"/>
        </w:tabs>
        <w:spacing w:line="360" w:lineRule="auto"/>
        <w:jc w:val="both"/>
        <w:rPr>
          <w:rFonts w:ascii="Arial" w:hAnsi="Arial" w:cs="Arial"/>
          <w:sz w:val="24"/>
        </w:rPr>
      </w:pPr>
      <w:r w:rsidRPr="005E776D">
        <w:rPr>
          <w:rFonts w:ascii="Arial" w:hAnsi="Arial" w:cs="Arial"/>
          <w:sz w:val="24"/>
        </w:rPr>
        <w:t>[</w:t>
      </w:r>
      <w:r w:rsidR="005D01AB" w:rsidRPr="005E776D">
        <w:rPr>
          <w:rFonts w:ascii="Arial" w:hAnsi="Arial" w:cs="Arial"/>
          <w:sz w:val="24"/>
        </w:rPr>
        <w:t>5</w:t>
      </w:r>
      <w:r w:rsidRPr="005E776D">
        <w:rPr>
          <w:rFonts w:ascii="Arial" w:hAnsi="Arial" w:cs="Arial"/>
          <w:sz w:val="24"/>
        </w:rPr>
        <w:t xml:space="preserve">] </w:t>
      </w:r>
      <w:r w:rsidR="00292A1E">
        <w:rPr>
          <w:rFonts w:ascii="Arial" w:hAnsi="Arial" w:cs="Arial"/>
          <w:sz w:val="24"/>
        </w:rPr>
        <w:tab/>
      </w:r>
      <w:r w:rsidR="001E3554" w:rsidRPr="005E776D">
        <w:rPr>
          <w:rFonts w:ascii="Arial" w:hAnsi="Arial" w:cs="Arial"/>
          <w:sz w:val="24"/>
        </w:rPr>
        <w:t>When the dog was removed</w:t>
      </w:r>
      <w:r w:rsidR="007B0DD6">
        <w:rPr>
          <w:rFonts w:ascii="Arial" w:hAnsi="Arial" w:cs="Arial"/>
          <w:sz w:val="24"/>
        </w:rPr>
        <w:t>,</w:t>
      </w:r>
      <w:r w:rsidR="001E3554" w:rsidRPr="005E776D">
        <w:rPr>
          <w:rFonts w:ascii="Arial" w:hAnsi="Arial" w:cs="Arial"/>
          <w:sz w:val="24"/>
        </w:rPr>
        <w:t xml:space="preserve"> </w:t>
      </w:r>
      <w:r w:rsidR="004A2921" w:rsidRPr="005E776D">
        <w:rPr>
          <w:rFonts w:ascii="Arial" w:hAnsi="Arial" w:cs="Arial"/>
          <w:sz w:val="24"/>
        </w:rPr>
        <w:t>S</w:t>
      </w:r>
      <w:r w:rsidR="004A2921">
        <w:rPr>
          <w:rFonts w:ascii="Arial" w:hAnsi="Arial" w:cs="Arial"/>
          <w:sz w:val="24"/>
        </w:rPr>
        <w:t>e</w:t>
      </w:r>
      <w:r w:rsidR="004A2921" w:rsidRPr="005E776D">
        <w:rPr>
          <w:rFonts w:ascii="Arial" w:hAnsi="Arial" w:cs="Arial"/>
          <w:sz w:val="24"/>
        </w:rPr>
        <w:t>rgeant</w:t>
      </w:r>
      <w:r w:rsidR="001E3554" w:rsidRPr="005E776D">
        <w:rPr>
          <w:rFonts w:ascii="Arial" w:hAnsi="Arial" w:cs="Arial"/>
          <w:sz w:val="24"/>
        </w:rPr>
        <w:t xml:space="preserve"> Ngidi introduced himself to him and informed him that he is suspected of possessing drugs</w:t>
      </w:r>
      <w:r w:rsidR="00194F4E" w:rsidRPr="005E776D">
        <w:rPr>
          <w:rFonts w:ascii="Arial" w:hAnsi="Arial" w:cs="Arial"/>
          <w:sz w:val="24"/>
        </w:rPr>
        <w:t xml:space="preserve">. </w:t>
      </w:r>
      <w:r w:rsidR="001E3554" w:rsidRPr="005E776D">
        <w:rPr>
          <w:rFonts w:ascii="Arial" w:hAnsi="Arial" w:cs="Arial"/>
          <w:sz w:val="24"/>
        </w:rPr>
        <w:t>After he carried out the search on accused</w:t>
      </w:r>
      <w:r w:rsidR="004A2921">
        <w:rPr>
          <w:rFonts w:ascii="Arial" w:hAnsi="Arial" w:cs="Arial"/>
          <w:sz w:val="24"/>
        </w:rPr>
        <w:t xml:space="preserve"> </w:t>
      </w:r>
      <w:r w:rsidR="001E3554" w:rsidRPr="005E776D">
        <w:rPr>
          <w:rFonts w:ascii="Arial" w:hAnsi="Arial" w:cs="Arial"/>
          <w:sz w:val="24"/>
        </w:rPr>
        <w:t>1, he found a firearm</w:t>
      </w:r>
      <w:r w:rsidR="00194F4E" w:rsidRPr="005E776D">
        <w:rPr>
          <w:rFonts w:ascii="Arial" w:hAnsi="Arial" w:cs="Arial"/>
          <w:sz w:val="24"/>
        </w:rPr>
        <w:t xml:space="preserve"> in</w:t>
      </w:r>
      <w:r w:rsidR="001E3554" w:rsidRPr="005E776D">
        <w:rPr>
          <w:rFonts w:ascii="Arial" w:hAnsi="Arial" w:cs="Arial"/>
          <w:sz w:val="24"/>
        </w:rPr>
        <w:t xml:space="preserve"> his groin area. </w:t>
      </w:r>
      <w:r w:rsidR="00194F4E" w:rsidRPr="005E776D">
        <w:rPr>
          <w:rFonts w:ascii="Arial" w:hAnsi="Arial" w:cs="Arial"/>
          <w:sz w:val="24"/>
        </w:rPr>
        <w:t xml:space="preserve">On inspecting the said firearm he noticed it’s a 9mm and had 16 ammunition. This </w:t>
      </w:r>
      <w:r w:rsidR="001F17C9" w:rsidRPr="005E776D">
        <w:rPr>
          <w:rFonts w:ascii="Arial" w:hAnsi="Arial" w:cs="Arial"/>
          <w:sz w:val="24"/>
        </w:rPr>
        <w:t xml:space="preserve">discovery </w:t>
      </w:r>
      <w:r w:rsidR="00194F4E" w:rsidRPr="005E776D">
        <w:rPr>
          <w:rFonts w:ascii="Arial" w:hAnsi="Arial" w:cs="Arial"/>
          <w:sz w:val="24"/>
        </w:rPr>
        <w:t xml:space="preserve">was </w:t>
      </w:r>
      <w:r w:rsidR="001F17C9" w:rsidRPr="005E776D">
        <w:rPr>
          <w:rFonts w:ascii="Arial" w:hAnsi="Arial" w:cs="Arial"/>
          <w:sz w:val="24"/>
        </w:rPr>
        <w:t>taking place</w:t>
      </w:r>
      <w:r w:rsidR="00194F4E" w:rsidRPr="005E776D">
        <w:rPr>
          <w:rFonts w:ascii="Arial" w:hAnsi="Arial" w:cs="Arial"/>
          <w:sz w:val="24"/>
        </w:rPr>
        <w:t xml:space="preserve"> in the presence of </w:t>
      </w:r>
      <w:r w:rsidR="004A2921" w:rsidRPr="005E776D">
        <w:rPr>
          <w:rFonts w:ascii="Arial" w:hAnsi="Arial" w:cs="Arial"/>
          <w:sz w:val="24"/>
        </w:rPr>
        <w:t>S</w:t>
      </w:r>
      <w:r w:rsidR="004A2921">
        <w:rPr>
          <w:rFonts w:ascii="Arial" w:hAnsi="Arial" w:cs="Arial"/>
          <w:sz w:val="24"/>
        </w:rPr>
        <w:t>e</w:t>
      </w:r>
      <w:r w:rsidR="004A2921" w:rsidRPr="005E776D">
        <w:rPr>
          <w:rFonts w:ascii="Arial" w:hAnsi="Arial" w:cs="Arial"/>
          <w:sz w:val="24"/>
        </w:rPr>
        <w:t>rgeant</w:t>
      </w:r>
      <w:r w:rsidR="00194F4E" w:rsidRPr="005E776D">
        <w:rPr>
          <w:rFonts w:ascii="Arial" w:hAnsi="Arial" w:cs="Arial"/>
          <w:sz w:val="24"/>
        </w:rPr>
        <w:t xml:space="preserve"> Pedro Rodrigues who was holding his dog. The accused was assisted </w:t>
      </w:r>
      <w:r w:rsidR="001F17C9" w:rsidRPr="005E776D">
        <w:rPr>
          <w:rFonts w:ascii="Arial" w:hAnsi="Arial" w:cs="Arial"/>
          <w:sz w:val="24"/>
        </w:rPr>
        <w:t xml:space="preserve">back </w:t>
      </w:r>
      <w:r w:rsidR="00194F4E" w:rsidRPr="005E776D">
        <w:rPr>
          <w:rFonts w:ascii="Arial" w:hAnsi="Arial" w:cs="Arial"/>
          <w:sz w:val="24"/>
        </w:rPr>
        <w:t xml:space="preserve">to his car and when </w:t>
      </w:r>
      <w:r w:rsidR="004A2921" w:rsidRPr="005E776D">
        <w:rPr>
          <w:rFonts w:ascii="Arial" w:hAnsi="Arial" w:cs="Arial"/>
          <w:sz w:val="24"/>
        </w:rPr>
        <w:t>S</w:t>
      </w:r>
      <w:r w:rsidR="004A2921">
        <w:rPr>
          <w:rFonts w:ascii="Arial" w:hAnsi="Arial" w:cs="Arial"/>
          <w:sz w:val="24"/>
        </w:rPr>
        <w:t>e</w:t>
      </w:r>
      <w:r w:rsidR="004A2921" w:rsidRPr="005E776D">
        <w:rPr>
          <w:rFonts w:ascii="Arial" w:hAnsi="Arial" w:cs="Arial"/>
          <w:sz w:val="24"/>
        </w:rPr>
        <w:t>rgeant</w:t>
      </w:r>
      <w:r w:rsidR="00194F4E" w:rsidRPr="005E776D">
        <w:rPr>
          <w:rFonts w:ascii="Arial" w:hAnsi="Arial" w:cs="Arial"/>
          <w:sz w:val="24"/>
        </w:rPr>
        <w:t xml:space="preserve"> Ngidi opened it</w:t>
      </w:r>
      <w:r w:rsidR="00B16575">
        <w:rPr>
          <w:rFonts w:ascii="Arial" w:hAnsi="Arial" w:cs="Arial"/>
          <w:sz w:val="24"/>
        </w:rPr>
        <w:t>,</w:t>
      </w:r>
      <w:r w:rsidR="001F17C9" w:rsidRPr="005E776D">
        <w:rPr>
          <w:rFonts w:ascii="Arial" w:hAnsi="Arial" w:cs="Arial"/>
          <w:sz w:val="24"/>
        </w:rPr>
        <w:t xml:space="preserve"> he was struck by a strange smell similar to paraffin. On further inspection of the</w:t>
      </w:r>
      <w:r w:rsidR="00194F4E" w:rsidRPr="005E776D">
        <w:rPr>
          <w:rFonts w:ascii="Arial" w:hAnsi="Arial" w:cs="Arial"/>
          <w:sz w:val="24"/>
        </w:rPr>
        <w:t xml:space="preserve"> </w:t>
      </w:r>
      <w:r w:rsidR="001F17C9" w:rsidRPr="005E776D">
        <w:rPr>
          <w:rFonts w:ascii="Arial" w:hAnsi="Arial" w:cs="Arial"/>
          <w:sz w:val="24"/>
        </w:rPr>
        <w:t>p</w:t>
      </w:r>
      <w:r w:rsidR="00194F4E" w:rsidRPr="005E776D">
        <w:rPr>
          <w:rFonts w:ascii="Arial" w:hAnsi="Arial" w:cs="Arial"/>
          <w:sz w:val="24"/>
        </w:rPr>
        <w:t xml:space="preserve">assenger seat </w:t>
      </w:r>
      <w:r w:rsidR="001F17C9" w:rsidRPr="005E776D">
        <w:rPr>
          <w:rFonts w:ascii="Arial" w:hAnsi="Arial" w:cs="Arial"/>
          <w:sz w:val="24"/>
        </w:rPr>
        <w:t xml:space="preserve">there were small plastics </w:t>
      </w:r>
      <w:r w:rsidR="00194F4E" w:rsidRPr="005E776D">
        <w:rPr>
          <w:rFonts w:ascii="Arial" w:hAnsi="Arial" w:cs="Arial"/>
          <w:sz w:val="24"/>
        </w:rPr>
        <w:t xml:space="preserve">containing </w:t>
      </w:r>
      <w:r w:rsidR="00476D3C" w:rsidRPr="005E776D">
        <w:rPr>
          <w:rFonts w:ascii="Arial" w:hAnsi="Arial" w:cs="Arial"/>
          <w:sz w:val="24"/>
        </w:rPr>
        <w:t xml:space="preserve">brown </w:t>
      </w:r>
      <w:r w:rsidR="00194F4E" w:rsidRPr="005E776D">
        <w:rPr>
          <w:rFonts w:ascii="Arial" w:hAnsi="Arial" w:cs="Arial"/>
          <w:sz w:val="24"/>
        </w:rPr>
        <w:t xml:space="preserve">powder and from his experience they contained heroin. </w:t>
      </w:r>
      <w:r w:rsidR="00476D3C" w:rsidRPr="005E776D">
        <w:rPr>
          <w:rFonts w:ascii="Arial" w:hAnsi="Arial" w:cs="Arial"/>
          <w:sz w:val="24"/>
        </w:rPr>
        <w:t xml:space="preserve">There was also a green plastic bag </w:t>
      </w:r>
      <w:r w:rsidR="001048C5" w:rsidRPr="005E776D">
        <w:rPr>
          <w:rFonts w:ascii="Arial" w:hAnsi="Arial" w:cs="Arial"/>
          <w:sz w:val="24"/>
        </w:rPr>
        <w:t>w</w:t>
      </w:r>
      <w:r w:rsidR="00476D3C" w:rsidRPr="005E776D">
        <w:rPr>
          <w:rFonts w:ascii="Arial" w:hAnsi="Arial" w:cs="Arial"/>
          <w:sz w:val="24"/>
        </w:rPr>
        <w:t>here a 9mm revolver with two ammunition</w:t>
      </w:r>
      <w:r w:rsidR="001048C5" w:rsidRPr="005E776D">
        <w:rPr>
          <w:rFonts w:ascii="Arial" w:hAnsi="Arial" w:cs="Arial"/>
          <w:sz w:val="24"/>
        </w:rPr>
        <w:t xml:space="preserve"> were found</w:t>
      </w:r>
      <w:r w:rsidR="00476D3C" w:rsidRPr="005E776D">
        <w:rPr>
          <w:rFonts w:ascii="Arial" w:hAnsi="Arial" w:cs="Arial"/>
          <w:sz w:val="24"/>
        </w:rPr>
        <w:t>.</w:t>
      </w:r>
      <w:r w:rsidR="00194F4E" w:rsidRPr="005E776D">
        <w:rPr>
          <w:rFonts w:ascii="Arial" w:hAnsi="Arial" w:cs="Arial"/>
          <w:sz w:val="24"/>
        </w:rPr>
        <w:t xml:space="preserve"> </w:t>
      </w:r>
      <w:r w:rsidR="00476D3C" w:rsidRPr="005E776D">
        <w:rPr>
          <w:rFonts w:ascii="Arial" w:hAnsi="Arial" w:cs="Arial"/>
          <w:sz w:val="24"/>
        </w:rPr>
        <w:t xml:space="preserve"> </w:t>
      </w:r>
    </w:p>
    <w:p w14:paraId="6B7F3FF2" w14:textId="77777777" w:rsidR="009070A5" w:rsidRPr="005E776D" w:rsidRDefault="009070A5" w:rsidP="00292A1E">
      <w:pPr>
        <w:tabs>
          <w:tab w:val="left" w:pos="567"/>
        </w:tabs>
        <w:spacing w:after="0" w:line="240" w:lineRule="auto"/>
        <w:jc w:val="both"/>
        <w:rPr>
          <w:rFonts w:ascii="Arial" w:hAnsi="Arial" w:cs="Arial"/>
          <w:sz w:val="24"/>
        </w:rPr>
      </w:pPr>
    </w:p>
    <w:p w14:paraId="0BC523D3" w14:textId="12C5EF47" w:rsidR="005F3D2C" w:rsidRDefault="00476D3C" w:rsidP="00292A1E">
      <w:pPr>
        <w:tabs>
          <w:tab w:val="left" w:pos="709"/>
        </w:tabs>
        <w:spacing w:line="360" w:lineRule="auto"/>
        <w:jc w:val="both"/>
        <w:rPr>
          <w:rFonts w:ascii="Arial" w:hAnsi="Arial" w:cs="Arial"/>
          <w:sz w:val="24"/>
        </w:rPr>
      </w:pPr>
      <w:r w:rsidRPr="005E776D">
        <w:rPr>
          <w:rFonts w:ascii="Arial" w:hAnsi="Arial" w:cs="Arial"/>
          <w:sz w:val="24"/>
        </w:rPr>
        <w:t>[</w:t>
      </w:r>
      <w:r w:rsidR="005D01AB" w:rsidRPr="005E776D">
        <w:rPr>
          <w:rFonts w:ascii="Arial" w:hAnsi="Arial" w:cs="Arial"/>
          <w:sz w:val="24"/>
        </w:rPr>
        <w:t>6</w:t>
      </w:r>
      <w:r w:rsidRPr="005E776D">
        <w:rPr>
          <w:rFonts w:ascii="Arial" w:hAnsi="Arial" w:cs="Arial"/>
          <w:sz w:val="24"/>
        </w:rPr>
        <w:t xml:space="preserve">] </w:t>
      </w:r>
      <w:r w:rsidR="00292A1E">
        <w:rPr>
          <w:rFonts w:ascii="Arial" w:hAnsi="Arial" w:cs="Arial"/>
          <w:sz w:val="24"/>
        </w:rPr>
        <w:tab/>
      </w:r>
      <w:r w:rsidR="004A2921" w:rsidRPr="005E776D">
        <w:rPr>
          <w:rFonts w:ascii="Arial" w:hAnsi="Arial" w:cs="Arial"/>
          <w:sz w:val="24"/>
        </w:rPr>
        <w:t>S</w:t>
      </w:r>
      <w:r w:rsidR="004A2921">
        <w:rPr>
          <w:rFonts w:ascii="Arial" w:hAnsi="Arial" w:cs="Arial"/>
          <w:sz w:val="24"/>
        </w:rPr>
        <w:t>e</w:t>
      </w:r>
      <w:r w:rsidR="004A2921" w:rsidRPr="005E776D">
        <w:rPr>
          <w:rFonts w:ascii="Arial" w:hAnsi="Arial" w:cs="Arial"/>
          <w:sz w:val="24"/>
        </w:rPr>
        <w:t>rgeant</w:t>
      </w:r>
      <w:r w:rsidRPr="005E776D">
        <w:rPr>
          <w:rFonts w:ascii="Arial" w:hAnsi="Arial" w:cs="Arial"/>
          <w:sz w:val="24"/>
        </w:rPr>
        <w:t xml:space="preserve"> Ngidi also found </w:t>
      </w:r>
      <w:r w:rsidR="004A2921">
        <w:rPr>
          <w:rFonts w:ascii="Arial" w:hAnsi="Arial" w:cs="Arial"/>
          <w:sz w:val="24"/>
        </w:rPr>
        <w:t>a</w:t>
      </w:r>
      <w:r w:rsidRPr="005E776D">
        <w:rPr>
          <w:rFonts w:ascii="Arial" w:hAnsi="Arial" w:cs="Arial"/>
          <w:sz w:val="24"/>
        </w:rPr>
        <w:t>ccused 1</w:t>
      </w:r>
      <w:r w:rsidR="004A2921">
        <w:rPr>
          <w:rFonts w:ascii="Arial" w:hAnsi="Arial" w:cs="Arial"/>
          <w:sz w:val="24"/>
        </w:rPr>
        <w:t>’s</w:t>
      </w:r>
      <w:r w:rsidRPr="005E776D">
        <w:rPr>
          <w:rFonts w:ascii="Arial" w:hAnsi="Arial" w:cs="Arial"/>
          <w:sz w:val="24"/>
        </w:rPr>
        <w:t xml:space="preserve"> wallet which had a firearm </w:t>
      </w:r>
      <w:r w:rsidR="004A2921" w:rsidRPr="005E776D">
        <w:rPr>
          <w:rFonts w:ascii="Arial" w:hAnsi="Arial" w:cs="Arial"/>
          <w:sz w:val="24"/>
        </w:rPr>
        <w:t>license</w:t>
      </w:r>
      <w:r w:rsidRPr="005E776D">
        <w:rPr>
          <w:rFonts w:ascii="Arial" w:hAnsi="Arial" w:cs="Arial"/>
          <w:sz w:val="24"/>
        </w:rPr>
        <w:t xml:space="preserve"> and when asked about the firearm, he informed them it was taken by police. </w:t>
      </w:r>
      <w:r w:rsidR="006A057B" w:rsidRPr="005E776D">
        <w:rPr>
          <w:rFonts w:ascii="Arial" w:hAnsi="Arial" w:cs="Arial"/>
          <w:sz w:val="24"/>
        </w:rPr>
        <w:t>When the said van was further checked</w:t>
      </w:r>
      <w:r w:rsidR="00EE051D">
        <w:rPr>
          <w:rFonts w:ascii="Arial" w:hAnsi="Arial" w:cs="Arial"/>
          <w:sz w:val="24"/>
        </w:rPr>
        <w:t>,</w:t>
      </w:r>
      <w:r w:rsidR="006A057B" w:rsidRPr="005E776D">
        <w:rPr>
          <w:rFonts w:ascii="Arial" w:hAnsi="Arial" w:cs="Arial"/>
          <w:sz w:val="24"/>
        </w:rPr>
        <w:t xml:space="preserve"> it transpired that it was stolen and it is common cause the said van belongs to Mr Logan. </w:t>
      </w:r>
      <w:r w:rsidRPr="005E776D">
        <w:rPr>
          <w:rFonts w:ascii="Arial" w:hAnsi="Arial" w:cs="Arial"/>
          <w:sz w:val="24"/>
        </w:rPr>
        <w:t xml:space="preserve">The accused was placed under arrest and later taken to hospital for treatment in respect of the injuries sustained when he was bitten by the dog.  </w:t>
      </w:r>
      <w:r w:rsidR="001F17C9" w:rsidRPr="005E776D">
        <w:rPr>
          <w:rFonts w:ascii="Arial" w:hAnsi="Arial" w:cs="Arial"/>
          <w:sz w:val="24"/>
        </w:rPr>
        <w:t xml:space="preserve">It appears the accused was subsequently released on bail. </w:t>
      </w:r>
    </w:p>
    <w:p w14:paraId="24FC0156" w14:textId="77777777" w:rsidR="009070A5" w:rsidRPr="005E776D" w:rsidRDefault="009070A5" w:rsidP="00292A1E">
      <w:pPr>
        <w:tabs>
          <w:tab w:val="left" w:pos="567"/>
        </w:tabs>
        <w:spacing w:after="0" w:line="240" w:lineRule="auto"/>
        <w:jc w:val="both"/>
        <w:rPr>
          <w:rFonts w:ascii="Arial" w:hAnsi="Arial" w:cs="Arial"/>
          <w:sz w:val="24"/>
        </w:rPr>
      </w:pPr>
    </w:p>
    <w:p w14:paraId="72CC161B" w14:textId="6309C9B7" w:rsidR="00336A3F" w:rsidRPr="005E776D" w:rsidRDefault="001F17C9" w:rsidP="00292A1E">
      <w:pPr>
        <w:tabs>
          <w:tab w:val="left" w:pos="709"/>
        </w:tabs>
        <w:spacing w:line="360" w:lineRule="auto"/>
        <w:jc w:val="both"/>
        <w:rPr>
          <w:rFonts w:ascii="Arial" w:hAnsi="Arial" w:cs="Arial"/>
          <w:sz w:val="24"/>
        </w:rPr>
      </w:pPr>
      <w:r w:rsidRPr="005E776D">
        <w:rPr>
          <w:rFonts w:ascii="Arial" w:hAnsi="Arial" w:cs="Arial"/>
          <w:sz w:val="24"/>
        </w:rPr>
        <w:t>[</w:t>
      </w:r>
      <w:r w:rsidR="005D01AB" w:rsidRPr="005E776D">
        <w:rPr>
          <w:rFonts w:ascii="Arial" w:hAnsi="Arial" w:cs="Arial"/>
          <w:sz w:val="24"/>
        </w:rPr>
        <w:t>7</w:t>
      </w:r>
      <w:r w:rsidRPr="005E776D">
        <w:rPr>
          <w:rFonts w:ascii="Arial" w:hAnsi="Arial" w:cs="Arial"/>
          <w:sz w:val="24"/>
        </w:rPr>
        <w:t>]</w:t>
      </w:r>
      <w:r w:rsidR="000B3643" w:rsidRPr="005E776D">
        <w:rPr>
          <w:rFonts w:ascii="Arial" w:hAnsi="Arial" w:cs="Arial"/>
          <w:sz w:val="24"/>
        </w:rPr>
        <w:t xml:space="preserve"> </w:t>
      </w:r>
      <w:r w:rsidR="00292A1E">
        <w:rPr>
          <w:rFonts w:ascii="Arial" w:hAnsi="Arial" w:cs="Arial"/>
          <w:sz w:val="24"/>
        </w:rPr>
        <w:tab/>
      </w:r>
      <w:r w:rsidR="000B3643" w:rsidRPr="005E776D">
        <w:rPr>
          <w:rFonts w:ascii="Arial" w:hAnsi="Arial" w:cs="Arial"/>
          <w:sz w:val="24"/>
        </w:rPr>
        <w:t>Turning to the events that led to the deceased</w:t>
      </w:r>
      <w:r w:rsidR="00D270C8">
        <w:rPr>
          <w:rFonts w:ascii="Arial" w:hAnsi="Arial" w:cs="Arial"/>
          <w:sz w:val="24"/>
        </w:rPr>
        <w:t>’s</w:t>
      </w:r>
      <w:r w:rsidR="000B3643" w:rsidRPr="005E776D">
        <w:rPr>
          <w:rFonts w:ascii="Arial" w:hAnsi="Arial" w:cs="Arial"/>
          <w:sz w:val="24"/>
        </w:rPr>
        <w:t xml:space="preserve"> death, </w:t>
      </w:r>
      <w:r w:rsidR="00D270C8">
        <w:rPr>
          <w:rFonts w:ascii="Arial" w:hAnsi="Arial" w:cs="Arial"/>
          <w:sz w:val="24"/>
        </w:rPr>
        <w:t>i</w:t>
      </w:r>
      <w:r w:rsidR="000B3643" w:rsidRPr="005E776D">
        <w:rPr>
          <w:rFonts w:ascii="Arial" w:hAnsi="Arial" w:cs="Arial"/>
          <w:sz w:val="24"/>
        </w:rPr>
        <w:t xml:space="preserve">t is common cause that it was the early evening of 22 January 2022 after </w:t>
      </w:r>
      <w:r w:rsidR="00C6670C">
        <w:rPr>
          <w:rFonts w:ascii="Arial" w:hAnsi="Arial" w:cs="Arial"/>
          <w:sz w:val="24"/>
        </w:rPr>
        <w:t>19h00</w:t>
      </w:r>
      <w:r w:rsidR="000B3643" w:rsidRPr="005E776D">
        <w:rPr>
          <w:rFonts w:ascii="Arial" w:hAnsi="Arial" w:cs="Arial"/>
          <w:sz w:val="24"/>
        </w:rPr>
        <w:t xml:space="preserve"> when the deceased</w:t>
      </w:r>
      <w:r w:rsidR="00D270C8">
        <w:rPr>
          <w:rFonts w:ascii="Arial" w:hAnsi="Arial" w:cs="Arial"/>
          <w:sz w:val="24"/>
        </w:rPr>
        <w:t>’s</w:t>
      </w:r>
      <w:r w:rsidR="000B3643" w:rsidRPr="005E776D">
        <w:rPr>
          <w:rFonts w:ascii="Arial" w:hAnsi="Arial" w:cs="Arial"/>
          <w:sz w:val="24"/>
        </w:rPr>
        <w:t xml:space="preserve"> van had pulled into his yard in Cliffdale that he was shot multiple times and died on the scene. His daughter</w:t>
      </w:r>
      <w:r w:rsidR="00C6670C">
        <w:rPr>
          <w:rFonts w:ascii="Arial" w:hAnsi="Arial" w:cs="Arial"/>
          <w:sz w:val="24"/>
        </w:rPr>
        <w:t>,</w:t>
      </w:r>
      <w:r w:rsidR="000B3643" w:rsidRPr="005E776D">
        <w:rPr>
          <w:rFonts w:ascii="Arial" w:hAnsi="Arial" w:cs="Arial"/>
          <w:sz w:val="24"/>
        </w:rPr>
        <w:t xml:space="preserve"> Ms. Nomthandazo Malinga</w:t>
      </w:r>
      <w:r w:rsidR="00C6670C">
        <w:rPr>
          <w:rFonts w:ascii="Arial" w:hAnsi="Arial" w:cs="Arial"/>
          <w:sz w:val="24"/>
        </w:rPr>
        <w:t>,</w:t>
      </w:r>
      <w:r w:rsidR="000B3643" w:rsidRPr="005E776D">
        <w:rPr>
          <w:rFonts w:ascii="Arial" w:hAnsi="Arial" w:cs="Arial"/>
          <w:sz w:val="24"/>
        </w:rPr>
        <w:t xml:space="preserve"> bravely peeped through a window but could only see a shadow. She decided to </w:t>
      </w:r>
      <w:r w:rsidR="00336A3F" w:rsidRPr="005E776D">
        <w:rPr>
          <w:rFonts w:ascii="Arial" w:hAnsi="Arial" w:cs="Arial"/>
          <w:sz w:val="24"/>
        </w:rPr>
        <w:t>go and peep through the window facing the gate. It is then that she observed a male who was slender in built moving backwards to the gate. This male wore a black mask and was wearing a t</w:t>
      </w:r>
      <w:r w:rsidR="00D270C8">
        <w:rPr>
          <w:rFonts w:ascii="Arial" w:hAnsi="Arial" w:cs="Arial"/>
          <w:sz w:val="24"/>
        </w:rPr>
        <w:t>-</w:t>
      </w:r>
      <w:r w:rsidR="00336A3F" w:rsidRPr="005E776D">
        <w:rPr>
          <w:rFonts w:ascii="Arial" w:hAnsi="Arial" w:cs="Arial"/>
          <w:sz w:val="24"/>
        </w:rPr>
        <w:t>shirt with stripes.</w:t>
      </w:r>
      <w:r w:rsidR="006E7954" w:rsidRPr="005E776D">
        <w:rPr>
          <w:rFonts w:ascii="Arial" w:hAnsi="Arial" w:cs="Arial"/>
          <w:sz w:val="24"/>
        </w:rPr>
        <w:t xml:space="preserve"> </w:t>
      </w:r>
      <w:r w:rsidR="00336A3F" w:rsidRPr="005E776D">
        <w:rPr>
          <w:rFonts w:ascii="Arial" w:hAnsi="Arial" w:cs="Arial"/>
          <w:sz w:val="24"/>
        </w:rPr>
        <w:t xml:space="preserve">He proceeded towards Mahlubini </w:t>
      </w:r>
      <w:r w:rsidR="00C6670C">
        <w:rPr>
          <w:rFonts w:ascii="Arial" w:hAnsi="Arial" w:cs="Arial"/>
          <w:sz w:val="24"/>
        </w:rPr>
        <w:t>S</w:t>
      </w:r>
      <w:r w:rsidR="00336A3F" w:rsidRPr="005E776D">
        <w:rPr>
          <w:rFonts w:ascii="Arial" w:hAnsi="Arial" w:cs="Arial"/>
          <w:sz w:val="24"/>
        </w:rPr>
        <w:t xml:space="preserve">hisanyama. </w:t>
      </w:r>
    </w:p>
    <w:p w14:paraId="1A791028" w14:textId="0C642FDA" w:rsidR="00C42C9B" w:rsidRDefault="00336A3F" w:rsidP="00292A1E">
      <w:pPr>
        <w:tabs>
          <w:tab w:val="left" w:pos="709"/>
        </w:tabs>
        <w:spacing w:line="360" w:lineRule="auto"/>
        <w:jc w:val="both"/>
        <w:rPr>
          <w:rFonts w:ascii="Arial" w:hAnsi="Arial" w:cs="Arial"/>
          <w:sz w:val="24"/>
        </w:rPr>
      </w:pPr>
      <w:r w:rsidRPr="005E776D">
        <w:rPr>
          <w:rFonts w:ascii="Arial" w:hAnsi="Arial" w:cs="Arial"/>
          <w:sz w:val="24"/>
        </w:rPr>
        <w:lastRenderedPageBreak/>
        <w:t>[</w:t>
      </w:r>
      <w:r w:rsidR="005D01AB" w:rsidRPr="005E776D">
        <w:rPr>
          <w:rFonts w:ascii="Arial" w:hAnsi="Arial" w:cs="Arial"/>
          <w:sz w:val="24"/>
        </w:rPr>
        <w:t>8</w:t>
      </w:r>
      <w:r w:rsidRPr="005E776D">
        <w:rPr>
          <w:rFonts w:ascii="Arial" w:hAnsi="Arial" w:cs="Arial"/>
          <w:sz w:val="24"/>
        </w:rPr>
        <w:t xml:space="preserve">] </w:t>
      </w:r>
      <w:r w:rsidR="00292A1E">
        <w:rPr>
          <w:rFonts w:ascii="Arial" w:hAnsi="Arial" w:cs="Arial"/>
          <w:sz w:val="24"/>
        </w:rPr>
        <w:tab/>
      </w:r>
      <w:r w:rsidRPr="005E776D">
        <w:rPr>
          <w:rFonts w:ascii="Arial" w:hAnsi="Arial" w:cs="Arial"/>
          <w:sz w:val="24"/>
        </w:rPr>
        <w:t>On the other hand</w:t>
      </w:r>
      <w:r w:rsidR="00E17B5E">
        <w:rPr>
          <w:rFonts w:ascii="Arial" w:hAnsi="Arial" w:cs="Arial"/>
          <w:sz w:val="24"/>
        </w:rPr>
        <w:t>,</w:t>
      </w:r>
      <w:r w:rsidRPr="005E776D">
        <w:rPr>
          <w:rFonts w:ascii="Arial" w:hAnsi="Arial" w:cs="Arial"/>
          <w:sz w:val="24"/>
        </w:rPr>
        <w:t xml:space="preserve"> Mr Vuman</w:t>
      </w:r>
      <w:r w:rsidR="00916603" w:rsidRPr="005E776D">
        <w:rPr>
          <w:rFonts w:ascii="Arial" w:hAnsi="Arial" w:cs="Arial"/>
          <w:sz w:val="24"/>
        </w:rPr>
        <w:t>i Dlamini</w:t>
      </w:r>
      <w:r w:rsidR="00C277D1">
        <w:rPr>
          <w:rFonts w:ascii="Arial" w:hAnsi="Arial" w:cs="Arial"/>
          <w:sz w:val="24"/>
        </w:rPr>
        <w:t xml:space="preserve"> (“Dlamini”)</w:t>
      </w:r>
      <w:r w:rsidR="00916603" w:rsidRPr="005E776D">
        <w:rPr>
          <w:rFonts w:ascii="Arial" w:hAnsi="Arial" w:cs="Arial"/>
          <w:sz w:val="24"/>
        </w:rPr>
        <w:t xml:space="preserve"> had spent the better part</w:t>
      </w:r>
      <w:r w:rsidRPr="005E776D">
        <w:rPr>
          <w:rFonts w:ascii="Arial" w:hAnsi="Arial" w:cs="Arial"/>
          <w:sz w:val="24"/>
        </w:rPr>
        <w:t xml:space="preserve"> of this day with both accused and accused</w:t>
      </w:r>
      <w:r w:rsidR="00CB07BD" w:rsidRPr="005E776D">
        <w:rPr>
          <w:rFonts w:ascii="Arial" w:hAnsi="Arial" w:cs="Arial"/>
          <w:sz w:val="24"/>
        </w:rPr>
        <w:t xml:space="preserve"> 2</w:t>
      </w:r>
      <w:r w:rsidR="00E17B5E">
        <w:rPr>
          <w:rFonts w:ascii="Arial" w:hAnsi="Arial" w:cs="Arial"/>
          <w:sz w:val="24"/>
        </w:rPr>
        <w:t>’s</w:t>
      </w:r>
      <w:r w:rsidRPr="005E776D">
        <w:rPr>
          <w:rFonts w:ascii="Arial" w:hAnsi="Arial" w:cs="Arial"/>
          <w:sz w:val="24"/>
        </w:rPr>
        <w:t xml:space="preserve"> brother travelling in </w:t>
      </w:r>
      <w:r w:rsidR="00E17B5E">
        <w:rPr>
          <w:rFonts w:ascii="Arial" w:hAnsi="Arial" w:cs="Arial"/>
          <w:sz w:val="24"/>
        </w:rPr>
        <w:t>a</w:t>
      </w:r>
      <w:r w:rsidRPr="005E776D">
        <w:rPr>
          <w:rFonts w:ascii="Arial" w:hAnsi="Arial" w:cs="Arial"/>
          <w:sz w:val="24"/>
        </w:rPr>
        <w:t>ccused 1</w:t>
      </w:r>
      <w:r w:rsidR="00E17B5E">
        <w:rPr>
          <w:rFonts w:ascii="Arial" w:hAnsi="Arial" w:cs="Arial"/>
          <w:sz w:val="24"/>
        </w:rPr>
        <w:t>’s</w:t>
      </w:r>
      <w:r w:rsidRPr="005E776D">
        <w:rPr>
          <w:rFonts w:ascii="Arial" w:hAnsi="Arial" w:cs="Arial"/>
          <w:sz w:val="24"/>
        </w:rPr>
        <w:t xml:space="preserve"> </w:t>
      </w:r>
      <w:r w:rsidR="00916603" w:rsidRPr="005E776D">
        <w:rPr>
          <w:rFonts w:ascii="Arial" w:hAnsi="Arial" w:cs="Arial"/>
          <w:sz w:val="24"/>
        </w:rPr>
        <w:t>Golf 6 car which was black in colour. This motor vehicle was at all material times driven by accused 2</w:t>
      </w:r>
      <w:r w:rsidR="00CB07BD" w:rsidRPr="005E776D">
        <w:rPr>
          <w:rFonts w:ascii="Arial" w:hAnsi="Arial" w:cs="Arial"/>
          <w:sz w:val="24"/>
        </w:rPr>
        <w:t xml:space="preserve">. </w:t>
      </w:r>
      <w:r w:rsidR="00916603" w:rsidRPr="005E776D">
        <w:rPr>
          <w:rFonts w:ascii="Arial" w:hAnsi="Arial" w:cs="Arial"/>
          <w:sz w:val="24"/>
        </w:rPr>
        <w:t xml:space="preserve">It is also common cause that </w:t>
      </w:r>
      <w:r w:rsidR="00CB07BD" w:rsidRPr="005E776D">
        <w:rPr>
          <w:rFonts w:ascii="Arial" w:hAnsi="Arial" w:cs="Arial"/>
          <w:sz w:val="24"/>
        </w:rPr>
        <w:t xml:space="preserve">Dlamini </w:t>
      </w:r>
      <w:r w:rsidR="00916603" w:rsidRPr="005E776D">
        <w:rPr>
          <w:rFonts w:ascii="Arial" w:hAnsi="Arial" w:cs="Arial"/>
          <w:sz w:val="24"/>
        </w:rPr>
        <w:t>was seeing accused 1 for the first time that day but knew accused 2</w:t>
      </w:r>
      <w:r w:rsidR="00AA474C">
        <w:rPr>
          <w:rFonts w:ascii="Arial" w:hAnsi="Arial" w:cs="Arial"/>
          <w:sz w:val="24"/>
        </w:rPr>
        <w:t xml:space="preserve"> </w:t>
      </w:r>
      <w:r w:rsidR="00916603" w:rsidRPr="005E776D">
        <w:rPr>
          <w:rFonts w:ascii="Arial" w:hAnsi="Arial" w:cs="Arial"/>
          <w:sz w:val="24"/>
        </w:rPr>
        <w:t xml:space="preserve"> and his brother S</w:t>
      </w:r>
      <w:r w:rsidR="005F4B4C">
        <w:rPr>
          <w:rFonts w:ascii="Arial" w:hAnsi="Arial" w:cs="Arial"/>
          <w:sz w:val="24"/>
        </w:rPr>
        <w:t>i</w:t>
      </w:r>
      <w:r w:rsidR="00916603" w:rsidRPr="005E776D">
        <w:rPr>
          <w:rFonts w:ascii="Arial" w:hAnsi="Arial" w:cs="Arial"/>
          <w:sz w:val="24"/>
        </w:rPr>
        <w:t>yabonga because the</w:t>
      </w:r>
      <w:r w:rsidR="00CB07BD" w:rsidRPr="005E776D">
        <w:rPr>
          <w:rFonts w:ascii="Arial" w:hAnsi="Arial" w:cs="Arial"/>
          <w:sz w:val="24"/>
        </w:rPr>
        <w:t>y</w:t>
      </w:r>
      <w:r w:rsidR="00916603" w:rsidRPr="005E776D">
        <w:rPr>
          <w:rFonts w:ascii="Arial" w:hAnsi="Arial" w:cs="Arial"/>
          <w:sz w:val="24"/>
        </w:rPr>
        <w:t xml:space="preserve"> came from the same area. From Mahlubini Shis</w:t>
      </w:r>
      <w:r w:rsidR="00CB07BD" w:rsidRPr="005E776D">
        <w:rPr>
          <w:rFonts w:ascii="Arial" w:hAnsi="Arial" w:cs="Arial"/>
          <w:sz w:val="24"/>
        </w:rPr>
        <w:t>anyama this car travelled to H</w:t>
      </w:r>
      <w:r w:rsidR="007A57DE" w:rsidRPr="005E776D">
        <w:rPr>
          <w:rFonts w:ascii="Arial" w:hAnsi="Arial" w:cs="Arial"/>
          <w:sz w:val="24"/>
        </w:rPr>
        <w:t>am</w:t>
      </w:r>
      <w:r w:rsidR="00916603" w:rsidRPr="005E776D">
        <w:rPr>
          <w:rFonts w:ascii="Arial" w:hAnsi="Arial" w:cs="Arial"/>
          <w:sz w:val="24"/>
        </w:rPr>
        <w:t>m</w:t>
      </w:r>
      <w:r w:rsidR="00C277D1">
        <w:rPr>
          <w:rFonts w:ascii="Arial" w:hAnsi="Arial" w:cs="Arial"/>
          <w:sz w:val="24"/>
        </w:rPr>
        <w:t>er</w:t>
      </w:r>
      <w:r w:rsidR="00916603" w:rsidRPr="005E776D">
        <w:rPr>
          <w:rFonts w:ascii="Arial" w:hAnsi="Arial" w:cs="Arial"/>
          <w:sz w:val="24"/>
        </w:rPr>
        <w:t xml:space="preserve">sdale mall where alcohol was bought and they returned to Mahlubini to braai some meat. </w:t>
      </w:r>
      <w:r w:rsidR="00C42C9B" w:rsidRPr="005E776D">
        <w:rPr>
          <w:rFonts w:ascii="Arial" w:hAnsi="Arial" w:cs="Arial"/>
          <w:sz w:val="24"/>
        </w:rPr>
        <w:t xml:space="preserve">They again left to buy alcohol at Mdlalose tavern and retuned to Mahlubini </w:t>
      </w:r>
      <w:r w:rsidR="00C277D1">
        <w:rPr>
          <w:rFonts w:ascii="Arial" w:hAnsi="Arial" w:cs="Arial"/>
          <w:sz w:val="24"/>
        </w:rPr>
        <w:t>S</w:t>
      </w:r>
      <w:r w:rsidR="00C42C9B" w:rsidRPr="005E776D">
        <w:rPr>
          <w:rFonts w:ascii="Arial" w:hAnsi="Arial" w:cs="Arial"/>
          <w:sz w:val="24"/>
        </w:rPr>
        <w:t xml:space="preserve">hisanyama. </w:t>
      </w:r>
    </w:p>
    <w:p w14:paraId="316D9C3C" w14:textId="77777777" w:rsidR="009070A5" w:rsidRPr="005E776D" w:rsidRDefault="009070A5" w:rsidP="009070A5">
      <w:pPr>
        <w:spacing w:after="0" w:line="240" w:lineRule="auto"/>
        <w:jc w:val="both"/>
        <w:rPr>
          <w:rFonts w:ascii="Arial" w:hAnsi="Arial" w:cs="Arial"/>
          <w:sz w:val="24"/>
        </w:rPr>
      </w:pPr>
    </w:p>
    <w:p w14:paraId="550F6B22" w14:textId="27A0B6BD" w:rsidR="009070A5" w:rsidRDefault="00C42C9B" w:rsidP="00292A1E">
      <w:pPr>
        <w:tabs>
          <w:tab w:val="left" w:pos="709"/>
        </w:tabs>
        <w:spacing w:line="360" w:lineRule="auto"/>
        <w:jc w:val="both"/>
        <w:rPr>
          <w:rFonts w:ascii="Arial" w:hAnsi="Arial" w:cs="Arial"/>
          <w:sz w:val="24"/>
        </w:rPr>
      </w:pPr>
      <w:r w:rsidRPr="005E776D">
        <w:rPr>
          <w:rFonts w:ascii="Arial" w:hAnsi="Arial" w:cs="Arial"/>
          <w:sz w:val="24"/>
        </w:rPr>
        <w:t>[</w:t>
      </w:r>
      <w:r w:rsidR="005D01AB" w:rsidRPr="005E776D">
        <w:rPr>
          <w:rFonts w:ascii="Arial" w:hAnsi="Arial" w:cs="Arial"/>
          <w:sz w:val="24"/>
        </w:rPr>
        <w:t>9</w:t>
      </w:r>
      <w:r w:rsidRPr="005E776D">
        <w:rPr>
          <w:rFonts w:ascii="Arial" w:hAnsi="Arial" w:cs="Arial"/>
          <w:sz w:val="24"/>
        </w:rPr>
        <w:t xml:space="preserve">] </w:t>
      </w:r>
      <w:r w:rsidR="00292A1E">
        <w:rPr>
          <w:rFonts w:ascii="Arial" w:hAnsi="Arial" w:cs="Arial"/>
          <w:sz w:val="24"/>
        </w:rPr>
        <w:tab/>
      </w:r>
      <w:r w:rsidRPr="005E776D">
        <w:rPr>
          <w:rFonts w:ascii="Arial" w:hAnsi="Arial" w:cs="Arial"/>
          <w:sz w:val="24"/>
        </w:rPr>
        <w:t xml:space="preserve">Accused 1 told them to leave and they travelled to Kwa-Nyuswa. </w:t>
      </w:r>
      <w:r w:rsidR="00CB07BD" w:rsidRPr="005E776D">
        <w:rPr>
          <w:rFonts w:ascii="Arial" w:hAnsi="Arial" w:cs="Arial"/>
          <w:sz w:val="24"/>
        </w:rPr>
        <w:t>There</w:t>
      </w:r>
      <w:r w:rsidR="000D2847">
        <w:rPr>
          <w:rFonts w:ascii="Arial" w:hAnsi="Arial" w:cs="Arial"/>
          <w:sz w:val="24"/>
        </w:rPr>
        <w:t>,</w:t>
      </w:r>
      <w:r w:rsidR="00CB07BD" w:rsidRPr="005E776D">
        <w:rPr>
          <w:rFonts w:ascii="Arial" w:hAnsi="Arial" w:cs="Arial"/>
          <w:sz w:val="24"/>
        </w:rPr>
        <w:t xml:space="preserve"> </w:t>
      </w:r>
      <w:r w:rsidR="000D2847">
        <w:rPr>
          <w:rFonts w:ascii="Arial" w:hAnsi="Arial" w:cs="Arial"/>
          <w:sz w:val="24"/>
        </w:rPr>
        <w:t>a</w:t>
      </w:r>
      <w:r w:rsidRPr="005E776D">
        <w:rPr>
          <w:rFonts w:ascii="Arial" w:hAnsi="Arial" w:cs="Arial"/>
          <w:sz w:val="24"/>
        </w:rPr>
        <w:t xml:space="preserve">ccused 1 alighted and spoke to a certain person and </w:t>
      </w:r>
      <w:r w:rsidR="00CB07BD" w:rsidRPr="005E776D">
        <w:rPr>
          <w:rFonts w:ascii="Arial" w:hAnsi="Arial" w:cs="Arial"/>
          <w:sz w:val="24"/>
        </w:rPr>
        <w:t>on his return</w:t>
      </w:r>
      <w:r w:rsidRPr="005E776D">
        <w:rPr>
          <w:rFonts w:ascii="Arial" w:hAnsi="Arial" w:cs="Arial"/>
          <w:sz w:val="24"/>
        </w:rPr>
        <w:t xml:space="preserve"> </w:t>
      </w:r>
      <w:r w:rsidR="00CB07BD" w:rsidRPr="005E776D">
        <w:rPr>
          <w:rFonts w:ascii="Arial" w:hAnsi="Arial" w:cs="Arial"/>
          <w:sz w:val="24"/>
        </w:rPr>
        <w:t xml:space="preserve">he instructed them to go and they </w:t>
      </w:r>
      <w:r w:rsidRPr="005E776D">
        <w:rPr>
          <w:rFonts w:ascii="Arial" w:hAnsi="Arial" w:cs="Arial"/>
          <w:sz w:val="24"/>
        </w:rPr>
        <w:t xml:space="preserve">returned to </w:t>
      </w:r>
      <w:r w:rsidR="000D2847">
        <w:rPr>
          <w:rFonts w:ascii="Arial" w:hAnsi="Arial" w:cs="Arial"/>
          <w:sz w:val="24"/>
        </w:rPr>
        <w:t>C</w:t>
      </w:r>
      <w:r w:rsidRPr="005E776D">
        <w:rPr>
          <w:rFonts w:ascii="Arial" w:hAnsi="Arial" w:cs="Arial"/>
          <w:sz w:val="24"/>
        </w:rPr>
        <w:t xml:space="preserve">liffdale. On their return a different route was used and </w:t>
      </w:r>
      <w:r w:rsidR="00CB07BD" w:rsidRPr="005E776D">
        <w:rPr>
          <w:rFonts w:ascii="Arial" w:hAnsi="Arial" w:cs="Arial"/>
          <w:sz w:val="24"/>
        </w:rPr>
        <w:t xml:space="preserve">they </w:t>
      </w:r>
      <w:r w:rsidRPr="005E776D">
        <w:rPr>
          <w:rFonts w:ascii="Arial" w:hAnsi="Arial" w:cs="Arial"/>
          <w:sz w:val="24"/>
        </w:rPr>
        <w:t>passed by Nxele’s tavern to b</w:t>
      </w:r>
      <w:r w:rsidR="000D2847">
        <w:rPr>
          <w:rFonts w:ascii="Arial" w:hAnsi="Arial" w:cs="Arial"/>
          <w:sz w:val="24"/>
        </w:rPr>
        <w:t>u</w:t>
      </w:r>
      <w:r w:rsidRPr="005E776D">
        <w:rPr>
          <w:rFonts w:ascii="Arial" w:hAnsi="Arial" w:cs="Arial"/>
          <w:sz w:val="24"/>
        </w:rPr>
        <w:t xml:space="preserve">y alcohol but could not find </w:t>
      </w:r>
      <w:r w:rsidR="00CB07BD" w:rsidRPr="005E776D">
        <w:rPr>
          <w:rFonts w:ascii="Arial" w:hAnsi="Arial" w:cs="Arial"/>
          <w:sz w:val="24"/>
        </w:rPr>
        <w:t>a particular</w:t>
      </w:r>
      <w:r w:rsidRPr="005E776D">
        <w:rPr>
          <w:rFonts w:ascii="Arial" w:hAnsi="Arial" w:cs="Arial"/>
          <w:sz w:val="24"/>
        </w:rPr>
        <w:t xml:space="preserve"> brand they were looking for.  They then proceeded down towards the deceased</w:t>
      </w:r>
      <w:r w:rsidR="000D2847">
        <w:rPr>
          <w:rFonts w:ascii="Arial" w:hAnsi="Arial" w:cs="Arial"/>
          <w:sz w:val="24"/>
        </w:rPr>
        <w:t>’s</w:t>
      </w:r>
      <w:r w:rsidRPr="005E776D">
        <w:rPr>
          <w:rFonts w:ascii="Arial" w:hAnsi="Arial" w:cs="Arial"/>
          <w:sz w:val="24"/>
        </w:rPr>
        <w:t xml:space="preserve"> residence and before reaching the said residence they saw the deceased</w:t>
      </w:r>
      <w:r w:rsidR="000D2847">
        <w:rPr>
          <w:rFonts w:ascii="Arial" w:hAnsi="Arial" w:cs="Arial"/>
          <w:sz w:val="24"/>
        </w:rPr>
        <w:t>’s</w:t>
      </w:r>
      <w:r w:rsidRPr="005E776D">
        <w:rPr>
          <w:rFonts w:ascii="Arial" w:hAnsi="Arial" w:cs="Arial"/>
          <w:sz w:val="24"/>
        </w:rPr>
        <w:t xml:space="preserve"> van turning into the deceased</w:t>
      </w:r>
      <w:r w:rsidR="000D2847">
        <w:rPr>
          <w:rFonts w:ascii="Arial" w:hAnsi="Arial" w:cs="Arial"/>
          <w:sz w:val="24"/>
        </w:rPr>
        <w:t>’s</w:t>
      </w:r>
      <w:r w:rsidRPr="005E776D">
        <w:rPr>
          <w:rFonts w:ascii="Arial" w:hAnsi="Arial" w:cs="Arial"/>
          <w:sz w:val="24"/>
        </w:rPr>
        <w:t xml:space="preserve"> driveway. </w:t>
      </w:r>
      <w:r w:rsidR="00B35E45" w:rsidRPr="005E776D">
        <w:rPr>
          <w:rFonts w:ascii="Arial" w:hAnsi="Arial" w:cs="Arial"/>
          <w:sz w:val="24"/>
        </w:rPr>
        <w:t xml:space="preserve"> After passing his residence</w:t>
      </w:r>
      <w:r w:rsidR="00684C84">
        <w:rPr>
          <w:rFonts w:ascii="Arial" w:hAnsi="Arial" w:cs="Arial"/>
          <w:sz w:val="24"/>
        </w:rPr>
        <w:t>,</w:t>
      </w:r>
      <w:r w:rsidR="00B35E45" w:rsidRPr="005E776D">
        <w:rPr>
          <w:rFonts w:ascii="Arial" w:hAnsi="Arial" w:cs="Arial"/>
          <w:sz w:val="24"/>
        </w:rPr>
        <w:t xml:space="preserve"> </w:t>
      </w:r>
      <w:r w:rsidR="000D2847">
        <w:rPr>
          <w:rFonts w:ascii="Arial" w:hAnsi="Arial" w:cs="Arial"/>
          <w:sz w:val="24"/>
        </w:rPr>
        <w:t>a</w:t>
      </w:r>
      <w:r w:rsidR="00B35E45" w:rsidRPr="005E776D">
        <w:rPr>
          <w:rFonts w:ascii="Arial" w:hAnsi="Arial" w:cs="Arial"/>
          <w:sz w:val="24"/>
        </w:rPr>
        <w:t xml:space="preserve">ccused 1 asked to alight and told them he will meet them at Mahlubini </w:t>
      </w:r>
      <w:r w:rsidR="00684C84">
        <w:rPr>
          <w:rFonts w:ascii="Arial" w:hAnsi="Arial" w:cs="Arial"/>
          <w:sz w:val="24"/>
        </w:rPr>
        <w:t>S</w:t>
      </w:r>
      <w:r w:rsidR="00B35E45" w:rsidRPr="005E776D">
        <w:rPr>
          <w:rFonts w:ascii="Arial" w:hAnsi="Arial" w:cs="Arial"/>
          <w:sz w:val="24"/>
        </w:rPr>
        <w:t xml:space="preserve">hisanyama. </w:t>
      </w:r>
      <w:r w:rsidR="00CB07BD" w:rsidRPr="005E776D">
        <w:rPr>
          <w:rFonts w:ascii="Arial" w:hAnsi="Arial" w:cs="Arial"/>
          <w:sz w:val="24"/>
        </w:rPr>
        <w:t>However</w:t>
      </w:r>
      <w:r w:rsidR="00684C84">
        <w:rPr>
          <w:rFonts w:ascii="Arial" w:hAnsi="Arial" w:cs="Arial"/>
          <w:sz w:val="24"/>
        </w:rPr>
        <w:t>,</w:t>
      </w:r>
      <w:r w:rsidR="00CB07BD" w:rsidRPr="005E776D">
        <w:rPr>
          <w:rFonts w:ascii="Arial" w:hAnsi="Arial" w:cs="Arial"/>
          <w:sz w:val="24"/>
        </w:rPr>
        <w:t xml:space="preserve"> b</w:t>
      </w:r>
      <w:r w:rsidR="00B35E45" w:rsidRPr="005E776D">
        <w:rPr>
          <w:rFonts w:ascii="Arial" w:hAnsi="Arial" w:cs="Arial"/>
          <w:sz w:val="24"/>
        </w:rPr>
        <w:t xml:space="preserve">efore Dlamini, accused 2 and his brother could reach Mahlubini </w:t>
      </w:r>
      <w:r w:rsidR="00684C84">
        <w:rPr>
          <w:rFonts w:ascii="Arial" w:hAnsi="Arial" w:cs="Arial"/>
          <w:sz w:val="24"/>
        </w:rPr>
        <w:t>S</w:t>
      </w:r>
      <w:r w:rsidR="00B35E45" w:rsidRPr="005E776D">
        <w:rPr>
          <w:rFonts w:ascii="Arial" w:hAnsi="Arial" w:cs="Arial"/>
          <w:sz w:val="24"/>
        </w:rPr>
        <w:t xml:space="preserve">hisanyama, they heard gunshots and they were all shocked. </w:t>
      </w:r>
    </w:p>
    <w:p w14:paraId="4B8DE02D" w14:textId="77777777" w:rsidR="00B35E45" w:rsidRPr="005E776D" w:rsidRDefault="00B35E45" w:rsidP="009070A5">
      <w:pPr>
        <w:spacing w:after="0" w:line="240" w:lineRule="auto"/>
        <w:jc w:val="both"/>
        <w:rPr>
          <w:rFonts w:ascii="Arial" w:hAnsi="Arial" w:cs="Arial"/>
          <w:sz w:val="24"/>
        </w:rPr>
      </w:pPr>
      <w:r w:rsidRPr="005E776D">
        <w:rPr>
          <w:rFonts w:ascii="Arial" w:hAnsi="Arial" w:cs="Arial"/>
          <w:sz w:val="24"/>
        </w:rPr>
        <w:t xml:space="preserve"> </w:t>
      </w:r>
    </w:p>
    <w:p w14:paraId="1CDDFC9C" w14:textId="5946C579" w:rsidR="00124630" w:rsidRDefault="00B35E45" w:rsidP="00292A1E">
      <w:pPr>
        <w:tabs>
          <w:tab w:val="left" w:pos="709"/>
        </w:tabs>
        <w:spacing w:line="360" w:lineRule="auto"/>
        <w:jc w:val="both"/>
        <w:rPr>
          <w:rFonts w:ascii="Arial" w:hAnsi="Arial" w:cs="Arial"/>
          <w:sz w:val="24"/>
        </w:rPr>
      </w:pPr>
      <w:r w:rsidRPr="005E776D">
        <w:rPr>
          <w:rFonts w:ascii="Arial" w:hAnsi="Arial" w:cs="Arial"/>
          <w:sz w:val="24"/>
        </w:rPr>
        <w:t>[</w:t>
      </w:r>
      <w:r w:rsidR="005D01AB" w:rsidRPr="005E776D">
        <w:rPr>
          <w:rFonts w:ascii="Arial" w:hAnsi="Arial" w:cs="Arial"/>
          <w:sz w:val="24"/>
        </w:rPr>
        <w:t>10</w:t>
      </w:r>
      <w:r w:rsidRPr="005E776D">
        <w:rPr>
          <w:rFonts w:ascii="Arial" w:hAnsi="Arial" w:cs="Arial"/>
          <w:sz w:val="24"/>
        </w:rPr>
        <w:t xml:space="preserve">] </w:t>
      </w:r>
      <w:r w:rsidR="00292A1E">
        <w:rPr>
          <w:rFonts w:ascii="Arial" w:hAnsi="Arial" w:cs="Arial"/>
          <w:sz w:val="24"/>
        </w:rPr>
        <w:tab/>
      </w:r>
      <w:r w:rsidRPr="005E776D">
        <w:rPr>
          <w:rFonts w:ascii="Arial" w:hAnsi="Arial" w:cs="Arial"/>
          <w:sz w:val="24"/>
        </w:rPr>
        <w:t xml:space="preserve">Moments later </w:t>
      </w:r>
      <w:r w:rsidR="000D2847">
        <w:rPr>
          <w:rFonts w:ascii="Arial" w:hAnsi="Arial" w:cs="Arial"/>
          <w:sz w:val="24"/>
        </w:rPr>
        <w:t>a</w:t>
      </w:r>
      <w:r w:rsidRPr="005E776D">
        <w:rPr>
          <w:rFonts w:ascii="Arial" w:hAnsi="Arial" w:cs="Arial"/>
          <w:sz w:val="24"/>
        </w:rPr>
        <w:t>ccused 1 arrived and before jumping into the car, a firearm fell down. He picked it up and placed it in his groin area. Before dropping off Dlamini and S</w:t>
      </w:r>
      <w:r w:rsidR="005F3D2C" w:rsidRPr="005E776D">
        <w:rPr>
          <w:rFonts w:ascii="Arial" w:hAnsi="Arial" w:cs="Arial"/>
          <w:sz w:val="24"/>
        </w:rPr>
        <w:t>i</w:t>
      </w:r>
      <w:r w:rsidRPr="005E776D">
        <w:rPr>
          <w:rFonts w:ascii="Arial" w:hAnsi="Arial" w:cs="Arial"/>
          <w:sz w:val="24"/>
        </w:rPr>
        <w:t xml:space="preserve">yabonga, </w:t>
      </w:r>
      <w:r w:rsidR="000D2847">
        <w:rPr>
          <w:rFonts w:ascii="Arial" w:hAnsi="Arial" w:cs="Arial"/>
          <w:sz w:val="24"/>
        </w:rPr>
        <w:t>a</w:t>
      </w:r>
      <w:r w:rsidRPr="005E776D">
        <w:rPr>
          <w:rFonts w:ascii="Arial" w:hAnsi="Arial" w:cs="Arial"/>
          <w:sz w:val="24"/>
        </w:rPr>
        <w:t xml:space="preserve">ccused 1 told them not to say anything about what </w:t>
      </w:r>
      <w:r w:rsidR="005F3D2C" w:rsidRPr="005E776D">
        <w:rPr>
          <w:rFonts w:ascii="Arial" w:hAnsi="Arial" w:cs="Arial"/>
          <w:sz w:val="24"/>
        </w:rPr>
        <w:t>happened</w:t>
      </w:r>
      <w:r w:rsidRPr="005E776D">
        <w:rPr>
          <w:rFonts w:ascii="Arial" w:hAnsi="Arial" w:cs="Arial"/>
          <w:sz w:val="24"/>
        </w:rPr>
        <w:t xml:space="preserve">. It will suffice to state that </w:t>
      </w:r>
      <w:r w:rsidR="00B16575" w:rsidRPr="005E776D">
        <w:rPr>
          <w:rFonts w:ascii="Arial" w:hAnsi="Arial" w:cs="Arial"/>
          <w:sz w:val="24"/>
        </w:rPr>
        <w:t>Mr.</w:t>
      </w:r>
      <w:r w:rsidRPr="005E776D">
        <w:rPr>
          <w:rFonts w:ascii="Arial" w:hAnsi="Arial" w:cs="Arial"/>
          <w:sz w:val="24"/>
        </w:rPr>
        <w:t xml:space="preserve"> Dlamini went back to reside in the rural area of </w:t>
      </w:r>
      <w:r w:rsidR="00124630" w:rsidRPr="005E776D">
        <w:rPr>
          <w:rFonts w:ascii="Arial" w:hAnsi="Arial" w:cs="Arial"/>
          <w:sz w:val="24"/>
        </w:rPr>
        <w:t xml:space="preserve">Mpendle where there was an attempt on his life and a wrong person was killed. </w:t>
      </w:r>
    </w:p>
    <w:p w14:paraId="0B30B37C" w14:textId="77777777" w:rsidR="009070A5" w:rsidRPr="005E776D" w:rsidRDefault="009070A5" w:rsidP="009070A5">
      <w:pPr>
        <w:spacing w:after="0" w:line="240" w:lineRule="auto"/>
        <w:jc w:val="both"/>
        <w:rPr>
          <w:rFonts w:ascii="Arial" w:hAnsi="Arial" w:cs="Arial"/>
          <w:sz w:val="24"/>
        </w:rPr>
      </w:pPr>
    </w:p>
    <w:p w14:paraId="6662421C" w14:textId="07A796FE" w:rsidR="00712C51" w:rsidRDefault="00124630" w:rsidP="00292A1E">
      <w:pPr>
        <w:tabs>
          <w:tab w:val="left" w:pos="709"/>
        </w:tabs>
        <w:spacing w:line="360" w:lineRule="auto"/>
        <w:jc w:val="both"/>
        <w:rPr>
          <w:rFonts w:ascii="Arial" w:hAnsi="Arial" w:cs="Arial"/>
          <w:sz w:val="24"/>
        </w:rPr>
      </w:pPr>
      <w:r w:rsidRPr="005E776D">
        <w:rPr>
          <w:rFonts w:ascii="Arial" w:hAnsi="Arial" w:cs="Arial"/>
          <w:sz w:val="24"/>
        </w:rPr>
        <w:t>[1</w:t>
      </w:r>
      <w:r w:rsidR="005D01AB" w:rsidRPr="005E776D">
        <w:rPr>
          <w:rFonts w:ascii="Arial" w:hAnsi="Arial" w:cs="Arial"/>
          <w:sz w:val="24"/>
        </w:rPr>
        <w:t>1</w:t>
      </w:r>
      <w:r w:rsidRPr="005E776D">
        <w:rPr>
          <w:rFonts w:ascii="Arial" w:hAnsi="Arial" w:cs="Arial"/>
          <w:sz w:val="24"/>
        </w:rPr>
        <w:t xml:space="preserve">] </w:t>
      </w:r>
      <w:r w:rsidR="00292A1E">
        <w:rPr>
          <w:rFonts w:ascii="Arial" w:hAnsi="Arial" w:cs="Arial"/>
          <w:sz w:val="24"/>
        </w:rPr>
        <w:tab/>
      </w:r>
      <w:r w:rsidRPr="005E776D">
        <w:rPr>
          <w:rFonts w:ascii="Arial" w:hAnsi="Arial" w:cs="Arial"/>
          <w:sz w:val="24"/>
        </w:rPr>
        <w:t xml:space="preserve">Having obtained CCTV footage showing </w:t>
      </w:r>
      <w:r w:rsidR="007D2F36">
        <w:rPr>
          <w:rFonts w:ascii="Arial" w:hAnsi="Arial" w:cs="Arial"/>
          <w:sz w:val="24"/>
        </w:rPr>
        <w:t>a</w:t>
      </w:r>
      <w:r w:rsidRPr="005E776D">
        <w:rPr>
          <w:rFonts w:ascii="Arial" w:hAnsi="Arial" w:cs="Arial"/>
          <w:sz w:val="24"/>
        </w:rPr>
        <w:t>ccused</w:t>
      </w:r>
      <w:r w:rsidR="007D2F36">
        <w:rPr>
          <w:rFonts w:ascii="Arial" w:hAnsi="Arial" w:cs="Arial"/>
          <w:sz w:val="24"/>
        </w:rPr>
        <w:t xml:space="preserve"> </w:t>
      </w:r>
      <w:r w:rsidRPr="005E776D">
        <w:rPr>
          <w:rFonts w:ascii="Arial" w:hAnsi="Arial" w:cs="Arial"/>
          <w:sz w:val="24"/>
        </w:rPr>
        <w:t>1</w:t>
      </w:r>
      <w:r w:rsidR="007D2F36">
        <w:rPr>
          <w:rFonts w:ascii="Arial" w:hAnsi="Arial" w:cs="Arial"/>
          <w:sz w:val="24"/>
        </w:rPr>
        <w:t>’s</w:t>
      </w:r>
      <w:r w:rsidRPr="005E776D">
        <w:rPr>
          <w:rFonts w:ascii="Arial" w:hAnsi="Arial" w:cs="Arial"/>
          <w:sz w:val="24"/>
        </w:rPr>
        <w:t xml:space="preserve"> motor vehicle</w:t>
      </w:r>
      <w:r w:rsidR="00F52A0C" w:rsidRPr="005E776D">
        <w:rPr>
          <w:rFonts w:ascii="Arial" w:hAnsi="Arial" w:cs="Arial"/>
          <w:sz w:val="24"/>
        </w:rPr>
        <w:t xml:space="preserve"> around the scene</w:t>
      </w:r>
      <w:r w:rsidRPr="005E776D">
        <w:rPr>
          <w:rFonts w:ascii="Arial" w:hAnsi="Arial" w:cs="Arial"/>
          <w:sz w:val="24"/>
        </w:rPr>
        <w:t xml:space="preserve">, </w:t>
      </w:r>
      <w:r w:rsidR="007D2F36" w:rsidRPr="005E776D">
        <w:rPr>
          <w:rFonts w:ascii="Arial" w:hAnsi="Arial" w:cs="Arial"/>
          <w:sz w:val="24"/>
        </w:rPr>
        <w:t>S</w:t>
      </w:r>
      <w:r w:rsidR="007D2F36">
        <w:rPr>
          <w:rFonts w:ascii="Arial" w:hAnsi="Arial" w:cs="Arial"/>
          <w:sz w:val="24"/>
        </w:rPr>
        <w:t>e</w:t>
      </w:r>
      <w:r w:rsidR="007D2F36" w:rsidRPr="005E776D">
        <w:rPr>
          <w:rFonts w:ascii="Arial" w:hAnsi="Arial" w:cs="Arial"/>
          <w:sz w:val="24"/>
        </w:rPr>
        <w:t>rgeant</w:t>
      </w:r>
      <w:r w:rsidRPr="005E776D">
        <w:rPr>
          <w:rFonts w:ascii="Arial" w:hAnsi="Arial" w:cs="Arial"/>
          <w:sz w:val="24"/>
        </w:rPr>
        <w:t xml:space="preserve"> Chamane</w:t>
      </w:r>
      <w:r w:rsidR="00D84F3C">
        <w:rPr>
          <w:rFonts w:ascii="Arial" w:hAnsi="Arial" w:cs="Arial"/>
          <w:sz w:val="24"/>
        </w:rPr>
        <w:t>,</w:t>
      </w:r>
      <w:r w:rsidRPr="005E776D">
        <w:rPr>
          <w:rFonts w:ascii="Arial" w:hAnsi="Arial" w:cs="Arial"/>
          <w:sz w:val="24"/>
        </w:rPr>
        <w:t xml:space="preserve"> who was part of the task team investigating political killings</w:t>
      </w:r>
      <w:r w:rsidR="00D84F3C">
        <w:rPr>
          <w:rFonts w:ascii="Arial" w:hAnsi="Arial" w:cs="Arial"/>
          <w:sz w:val="24"/>
        </w:rPr>
        <w:t>,</w:t>
      </w:r>
      <w:r w:rsidRPr="005E776D">
        <w:rPr>
          <w:rFonts w:ascii="Arial" w:hAnsi="Arial" w:cs="Arial"/>
          <w:sz w:val="24"/>
        </w:rPr>
        <w:t xml:space="preserve"> approach</w:t>
      </w:r>
      <w:r w:rsidR="005F3D2C" w:rsidRPr="005E776D">
        <w:rPr>
          <w:rFonts w:ascii="Arial" w:hAnsi="Arial" w:cs="Arial"/>
          <w:sz w:val="24"/>
        </w:rPr>
        <w:t>ed the accused</w:t>
      </w:r>
      <w:r w:rsidR="00D84F3C">
        <w:rPr>
          <w:rFonts w:ascii="Arial" w:hAnsi="Arial" w:cs="Arial"/>
          <w:sz w:val="24"/>
        </w:rPr>
        <w:t>’s</w:t>
      </w:r>
      <w:r w:rsidR="005F3D2C" w:rsidRPr="005E776D">
        <w:rPr>
          <w:rFonts w:ascii="Arial" w:hAnsi="Arial" w:cs="Arial"/>
          <w:sz w:val="24"/>
        </w:rPr>
        <w:t xml:space="preserve"> premises in Kwa-</w:t>
      </w:r>
      <w:r w:rsidRPr="005E776D">
        <w:rPr>
          <w:rFonts w:ascii="Arial" w:hAnsi="Arial" w:cs="Arial"/>
          <w:sz w:val="24"/>
        </w:rPr>
        <w:t>Nyuswa</w:t>
      </w:r>
      <w:r w:rsidR="00712C51" w:rsidRPr="005E776D">
        <w:rPr>
          <w:rFonts w:ascii="Arial" w:hAnsi="Arial" w:cs="Arial"/>
          <w:sz w:val="24"/>
        </w:rPr>
        <w:t xml:space="preserve"> on 22 February 2022. </w:t>
      </w:r>
      <w:r w:rsidRPr="005E776D">
        <w:rPr>
          <w:rFonts w:ascii="Arial" w:hAnsi="Arial" w:cs="Arial"/>
          <w:sz w:val="24"/>
        </w:rPr>
        <w:t>Whilst still outside the accused</w:t>
      </w:r>
      <w:r w:rsidR="00AE452B">
        <w:rPr>
          <w:rFonts w:ascii="Arial" w:hAnsi="Arial" w:cs="Arial"/>
          <w:sz w:val="24"/>
        </w:rPr>
        <w:t>’s</w:t>
      </w:r>
      <w:r w:rsidRPr="005E776D">
        <w:rPr>
          <w:rFonts w:ascii="Arial" w:hAnsi="Arial" w:cs="Arial"/>
          <w:sz w:val="24"/>
        </w:rPr>
        <w:t xml:space="preserve"> premises he saw the same motor vehicle </w:t>
      </w:r>
      <w:r w:rsidR="006A057B" w:rsidRPr="005E776D">
        <w:rPr>
          <w:rFonts w:ascii="Arial" w:hAnsi="Arial" w:cs="Arial"/>
          <w:sz w:val="24"/>
        </w:rPr>
        <w:t xml:space="preserve">he was looking for </w:t>
      </w:r>
      <w:r w:rsidRPr="005E776D">
        <w:rPr>
          <w:rFonts w:ascii="Arial" w:hAnsi="Arial" w:cs="Arial"/>
          <w:sz w:val="24"/>
        </w:rPr>
        <w:t xml:space="preserve">parked </w:t>
      </w:r>
      <w:r w:rsidRPr="005E776D">
        <w:rPr>
          <w:rFonts w:ascii="Arial" w:hAnsi="Arial" w:cs="Arial"/>
          <w:sz w:val="24"/>
        </w:rPr>
        <w:lastRenderedPageBreak/>
        <w:t>in the accused</w:t>
      </w:r>
      <w:r w:rsidR="007D2F36">
        <w:rPr>
          <w:rFonts w:ascii="Arial" w:hAnsi="Arial" w:cs="Arial"/>
          <w:sz w:val="24"/>
        </w:rPr>
        <w:t>’s</w:t>
      </w:r>
      <w:r w:rsidRPr="005E776D">
        <w:rPr>
          <w:rFonts w:ascii="Arial" w:hAnsi="Arial" w:cs="Arial"/>
          <w:sz w:val="24"/>
        </w:rPr>
        <w:t xml:space="preserve"> gar</w:t>
      </w:r>
      <w:r w:rsidR="00F52A0C" w:rsidRPr="005E776D">
        <w:rPr>
          <w:rFonts w:ascii="Arial" w:hAnsi="Arial" w:cs="Arial"/>
          <w:sz w:val="24"/>
        </w:rPr>
        <w:t>age which was not closed. When he was</w:t>
      </w:r>
      <w:r w:rsidRPr="005E776D">
        <w:rPr>
          <w:rFonts w:ascii="Arial" w:hAnsi="Arial" w:cs="Arial"/>
          <w:sz w:val="24"/>
        </w:rPr>
        <w:t xml:space="preserve"> inside the premises near the </w:t>
      </w:r>
      <w:r w:rsidR="00305087" w:rsidRPr="005E776D">
        <w:rPr>
          <w:rFonts w:ascii="Arial" w:hAnsi="Arial" w:cs="Arial"/>
          <w:sz w:val="24"/>
        </w:rPr>
        <w:t>veranda</w:t>
      </w:r>
      <w:r w:rsidRPr="005E776D">
        <w:rPr>
          <w:rFonts w:ascii="Arial" w:hAnsi="Arial" w:cs="Arial"/>
          <w:sz w:val="24"/>
        </w:rPr>
        <w:t>, they saw two</w:t>
      </w:r>
      <w:r w:rsidR="00712C51" w:rsidRPr="005E776D">
        <w:rPr>
          <w:rFonts w:ascii="Arial" w:hAnsi="Arial" w:cs="Arial"/>
          <w:sz w:val="24"/>
        </w:rPr>
        <w:t xml:space="preserve"> old</w:t>
      </w:r>
      <w:r w:rsidRPr="005E776D">
        <w:rPr>
          <w:rFonts w:ascii="Arial" w:hAnsi="Arial" w:cs="Arial"/>
          <w:sz w:val="24"/>
        </w:rPr>
        <w:t xml:space="preserve"> spent </w:t>
      </w:r>
      <w:r w:rsidR="00305087" w:rsidRPr="005E776D">
        <w:rPr>
          <w:rFonts w:ascii="Arial" w:hAnsi="Arial" w:cs="Arial"/>
          <w:sz w:val="24"/>
        </w:rPr>
        <w:t>cartridges</w:t>
      </w:r>
      <w:r w:rsidR="00744967">
        <w:rPr>
          <w:rFonts w:ascii="Arial" w:hAnsi="Arial" w:cs="Arial"/>
          <w:sz w:val="24"/>
        </w:rPr>
        <w:t>. When he</w:t>
      </w:r>
      <w:r w:rsidRPr="005E776D">
        <w:rPr>
          <w:rFonts w:ascii="Arial" w:hAnsi="Arial" w:cs="Arial"/>
          <w:sz w:val="24"/>
        </w:rPr>
        <w:t xml:space="preserve"> enquired from the accused, he informed them that they were fired by his relatives</w:t>
      </w:r>
      <w:r w:rsidR="00AF3417">
        <w:rPr>
          <w:rFonts w:ascii="Arial" w:hAnsi="Arial" w:cs="Arial"/>
          <w:sz w:val="24"/>
        </w:rPr>
        <w:t>,</w:t>
      </w:r>
      <w:r w:rsidRPr="005E776D">
        <w:rPr>
          <w:rFonts w:ascii="Arial" w:hAnsi="Arial" w:cs="Arial"/>
          <w:sz w:val="24"/>
        </w:rPr>
        <w:t xml:space="preserve"> </w:t>
      </w:r>
      <w:r w:rsidR="00712C51" w:rsidRPr="005E776D">
        <w:rPr>
          <w:rFonts w:ascii="Arial" w:hAnsi="Arial" w:cs="Arial"/>
          <w:sz w:val="24"/>
        </w:rPr>
        <w:t>Ndoda and Nala Ngwane</w:t>
      </w:r>
      <w:r w:rsidR="00AF3417">
        <w:rPr>
          <w:rFonts w:ascii="Arial" w:hAnsi="Arial" w:cs="Arial"/>
          <w:sz w:val="24"/>
        </w:rPr>
        <w:t>,</w:t>
      </w:r>
      <w:r w:rsidR="006A057B" w:rsidRPr="005E776D">
        <w:rPr>
          <w:rFonts w:ascii="Arial" w:hAnsi="Arial" w:cs="Arial"/>
          <w:sz w:val="24"/>
        </w:rPr>
        <w:t xml:space="preserve"> during New Year</w:t>
      </w:r>
      <w:r w:rsidR="00AF3417">
        <w:rPr>
          <w:rFonts w:ascii="Arial" w:hAnsi="Arial" w:cs="Arial"/>
          <w:sz w:val="24"/>
        </w:rPr>
        <w:t>’s</w:t>
      </w:r>
      <w:r w:rsidR="006A057B" w:rsidRPr="005E776D">
        <w:rPr>
          <w:rFonts w:ascii="Arial" w:hAnsi="Arial" w:cs="Arial"/>
          <w:sz w:val="24"/>
        </w:rPr>
        <w:t xml:space="preserve"> celebration</w:t>
      </w:r>
      <w:r w:rsidR="00712C51" w:rsidRPr="005E776D">
        <w:rPr>
          <w:rFonts w:ascii="Arial" w:hAnsi="Arial" w:cs="Arial"/>
          <w:sz w:val="24"/>
        </w:rPr>
        <w:t xml:space="preserve">. </w:t>
      </w:r>
      <w:r w:rsidR="007D2F36" w:rsidRPr="005E776D">
        <w:rPr>
          <w:rFonts w:ascii="Arial" w:hAnsi="Arial" w:cs="Arial"/>
          <w:sz w:val="24"/>
        </w:rPr>
        <w:t>S</w:t>
      </w:r>
      <w:r w:rsidR="007D2F36">
        <w:rPr>
          <w:rFonts w:ascii="Arial" w:hAnsi="Arial" w:cs="Arial"/>
          <w:sz w:val="24"/>
        </w:rPr>
        <w:t>e</w:t>
      </w:r>
      <w:r w:rsidR="007D2F36" w:rsidRPr="005E776D">
        <w:rPr>
          <w:rFonts w:ascii="Arial" w:hAnsi="Arial" w:cs="Arial"/>
          <w:sz w:val="24"/>
        </w:rPr>
        <w:t>rgeant</w:t>
      </w:r>
      <w:r w:rsidR="00712C51" w:rsidRPr="005E776D">
        <w:rPr>
          <w:rFonts w:ascii="Arial" w:hAnsi="Arial" w:cs="Arial"/>
          <w:sz w:val="24"/>
        </w:rPr>
        <w:t xml:space="preserve"> Blose later collected the exhibits and took </w:t>
      </w:r>
      <w:r w:rsidR="00305087" w:rsidRPr="005E776D">
        <w:rPr>
          <w:rFonts w:ascii="Arial" w:hAnsi="Arial" w:cs="Arial"/>
          <w:sz w:val="24"/>
        </w:rPr>
        <w:t>photographs</w:t>
      </w:r>
      <w:r w:rsidR="00712C51" w:rsidRPr="005E776D">
        <w:rPr>
          <w:rFonts w:ascii="Arial" w:hAnsi="Arial" w:cs="Arial"/>
          <w:sz w:val="24"/>
        </w:rPr>
        <w:t xml:space="preserve">. The accused was arrested for unlawful possession of </w:t>
      </w:r>
      <w:r w:rsidR="007D2F36">
        <w:rPr>
          <w:rFonts w:ascii="Arial" w:hAnsi="Arial" w:cs="Arial"/>
          <w:sz w:val="24"/>
        </w:rPr>
        <w:t>t</w:t>
      </w:r>
      <w:r w:rsidR="00712C51" w:rsidRPr="005E776D">
        <w:rPr>
          <w:rFonts w:ascii="Arial" w:hAnsi="Arial" w:cs="Arial"/>
          <w:sz w:val="24"/>
        </w:rPr>
        <w:t xml:space="preserve">elevision sets. </w:t>
      </w:r>
      <w:r w:rsidR="007D2F36" w:rsidRPr="005E776D">
        <w:rPr>
          <w:rFonts w:ascii="Arial" w:hAnsi="Arial" w:cs="Arial"/>
          <w:sz w:val="24"/>
        </w:rPr>
        <w:t>S</w:t>
      </w:r>
      <w:r w:rsidR="007D2F36">
        <w:rPr>
          <w:rFonts w:ascii="Arial" w:hAnsi="Arial" w:cs="Arial"/>
          <w:sz w:val="24"/>
        </w:rPr>
        <w:t>e</w:t>
      </w:r>
      <w:r w:rsidR="007D2F36" w:rsidRPr="005E776D">
        <w:rPr>
          <w:rFonts w:ascii="Arial" w:hAnsi="Arial" w:cs="Arial"/>
          <w:sz w:val="24"/>
        </w:rPr>
        <w:t>rgeant</w:t>
      </w:r>
      <w:r w:rsidR="006A057B" w:rsidRPr="005E776D">
        <w:rPr>
          <w:rFonts w:ascii="Arial" w:hAnsi="Arial" w:cs="Arial"/>
          <w:sz w:val="24"/>
        </w:rPr>
        <w:t xml:space="preserve"> Chamane </w:t>
      </w:r>
      <w:r w:rsidR="00712C51" w:rsidRPr="005E776D">
        <w:rPr>
          <w:rFonts w:ascii="Arial" w:hAnsi="Arial" w:cs="Arial"/>
          <w:sz w:val="24"/>
        </w:rPr>
        <w:t>followed up</w:t>
      </w:r>
      <w:r w:rsidR="006A057B" w:rsidRPr="005E776D">
        <w:rPr>
          <w:rFonts w:ascii="Arial" w:hAnsi="Arial" w:cs="Arial"/>
          <w:sz w:val="24"/>
        </w:rPr>
        <w:t xml:space="preserve"> the accused</w:t>
      </w:r>
      <w:r w:rsidR="007D2F36">
        <w:rPr>
          <w:rFonts w:ascii="Arial" w:hAnsi="Arial" w:cs="Arial"/>
          <w:sz w:val="24"/>
        </w:rPr>
        <w:t>’s</w:t>
      </w:r>
      <w:r w:rsidR="006A057B" w:rsidRPr="005E776D">
        <w:rPr>
          <w:rFonts w:ascii="Arial" w:hAnsi="Arial" w:cs="Arial"/>
          <w:sz w:val="24"/>
        </w:rPr>
        <w:t xml:space="preserve"> explanation</w:t>
      </w:r>
      <w:r w:rsidR="00712C51" w:rsidRPr="005E776D">
        <w:rPr>
          <w:rFonts w:ascii="Arial" w:hAnsi="Arial" w:cs="Arial"/>
          <w:sz w:val="24"/>
        </w:rPr>
        <w:t xml:space="preserve"> and one of his </w:t>
      </w:r>
      <w:r w:rsidR="00305087" w:rsidRPr="005E776D">
        <w:rPr>
          <w:rFonts w:ascii="Arial" w:hAnsi="Arial" w:cs="Arial"/>
          <w:sz w:val="24"/>
        </w:rPr>
        <w:t>cousin</w:t>
      </w:r>
      <w:r w:rsidR="007D2F36">
        <w:rPr>
          <w:rFonts w:ascii="Arial" w:hAnsi="Arial" w:cs="Arial"/>
          <w:sz w:val="24"/>
        </w:rPr>
        <w:t>’</w:t>
      </w:r>
      <w:r w:rsidR="00305087" w:rsidRPr="005E776D">
        <w:rPr>
          <w:rFonts w:ascii="Arial" w:hAnsi="Arial" w:cs="Arial"/>
          <w:sz w:val="24"/>
        </w:rPr>
        <w:t>s</w:t>
      </w:r>
      <w:r w:rsidR="00712C51" w:rsidRPr="005E776D">
        <w:rPr>
          <w:rFonts w:ascii="Arial" w:hAnsi="Arial" w:cs="Arial"/>
          <w:sz w:val="24"/>
        </w:rPr>
        <w:t xml:space="preserve"> </w:t>
      </w:r>
      <w:r w:rsidR="00305087" w:rsidRPr="005E776D">
        <w:rPr>
          <w:rFonts w:ascii="Arial" w:hAnsi="Arial" w:cs="Arial"/>
          <w:sz w:val="24"/>
        </w:rPr>
        <w:t>firearm</w:t>
      </w:r>
      <w:r w:rsidR="00712C51" w:rsidRPr="005E776D">
        <w:rPr>
          <w:rFonts w:ascii="Arial" w:hAnsi="Arial" w:cs="Arial"/>
          <w:sz w:val="24"/>
        </w:rPr>
        <w:t xml:space="preserve"> was tested and did not match with those </w:t>
      </w:r>
      <w:r w:rsidR="00305087" w:rsidRPr="005E776D">
        <w:rPr>
          <w:rFonts w:ascii="Arial" w:hAnsi="Arial" w:cs="Arial"/>
          <w:sz w:val="24"/>
        </w:rPr>
        <w:t>cartridges</w:t>
      </w:r>
      <w:r w:rsidR="00712C51" w:rsidRPr="005E776D">
        <w:rPr>
          <w:rFonts w:ascii="Arial" w:hAnsi="Arial" w:cs="Arial"/>
          <w:sz w:val="24"/>
        </w:rPr>
        <w:t>. However</w:t>
      </w:r>
      <w:r w:rsidR="007D2F36">
        <w:rPr>
          <w:rFonts w:ascii="Arial" w:hAnsi="Arial" w:cs="Arial"/>
          <w:sz w:val="24"/>
        </w:rPr>
        <w:t>,</w:t>
      </w:r>
      <w:r w:rsidR="00712C51" w:rsidRPr="005E776D">
        <w:rPr>
          <w:rFonts w:ascii="Arial" w:hAnsi="Arial" w:cs="Arial"/>
          <w:sz w:val="24"/>
        </w:rPr>
        <w:t xml:space="preserve"> it is common cause that the </w:t>
      </w:r>
      <w:r w:rsidR="00305087" w:rsidRPr="005E776D">
        <w:rPr>
          <w:rFonts w:ascii="Arial" w:hAnsi="Arial" w:cs="Arial"/>
          <w:sz w:val="24"/>
        </w:rPr>
        <w:t>cartridges</w:t>
      </w:r>
      <w:r w:rsidR="00712C51" w:rsidRPr="005E776D">
        <w:rPr>
          <w:rFonts w:ascii="Arial" w:hAnsi="Arial" w:cs="Arial"/>
          <w:sz w:val="24"/>
        </w:rPr>
        <w:t xml:space="preserve"> uplifted from the scene where the deceased was killed were fired from the same firearm that fired the two spent </w:t>
      </w:r>
      <w:r w:rsidR="00305087" w:rsidRPr="005E776D">
        <w:rPr>
          <w:rFonts w:ascii="Arial" w:hAnsi="Arial" w:cs="Arial"/>
          <w:sz w:val="24"/>
        </w:rPr>
        <w:t>cartridges</w:t>
      </w:r>
      <w:r w:rsidR="00712C51" w:rsidRPr="005E776D">
        <w:rPr>
          <w:rFonts w:ascii="Arial" w:hAnsi="Arial" w:cs="Arial"/>
          <w:sz w:val="24"/>
        </w:rPr>
        <w:t xml:space="preserve"> uplifted from the accused</w:t>
      </w:r>
      <w:r w:rsidR="007D2F36">
        <w:rPr>
          <w:rFonts w:ascii="Arial" w:hAnsi="Arial" w:cs="Arial"/>
          <w:sz w:val="24"/>
        </w:rPr>
        <w:t>’s</w:t>
      </w:r>
      <w:r w:rsidR="00712C51" w:rsidRPr="005E776D">
        <w:rPr>
          <w:rFonts w:ascii="Arial" w:hAnsi="Arial" w:cs="Arial"/>
          <w:sz w:val="24"/>
        </w:rPr>
        <w:t xml:space="preserve"> premises. </w:t>
      </w:r>
    </w:p>
    <w:p w14:paraId="628F1080" w14:textId="77777777" w:rsidR="009070A5" w:rsidRPr="005E776D" w:rsidRDefault="009070A5" w:rsidP="009070A5">
      <w:pPr>
        <w:spacing w:after="0" w:line="240" w:lineRule="auto"/>
        <w:jc w:val="both"/>
        <w:rPr>
          <w:rFonts w:ascii="Arial" w:hAnsi="Arial" w:cs="Arial"/>
          <w:sz w:val="24"/>
        </w:rPr>
      </w:pPr>
    </w:p>
    <w:p w14:paraId="2578E0A8" w14:textId="06B0E4D7" w:rsidR="001F17C9" w:rsidRPr="005E776D" w:rsidRDefault="00712C51" w:rsidP="00292A1E">
      <w:pPr>
        <w:tabs>
          <w:tab w:val="left" w:pos="709"/>
        </w:tabs>
        <w:spacing w:line="360" w:lineRule="auto"/>
        <w:jc w:val="both"/>
        <w:rPr>
          <w:rFonts w:ascii="Arial" w:hAnsi="Arial" w:cs="Arial"/>
          <w:sz w:val="24"/>
        </w:rPr>
      </w:pPr>
      <w:r w:rsidRPr="005E776D">
        <w:rPr>
          <w:rFonts w:ascii="Arial" w:hAnsi="Arial" w:cs="Arial"/>
          <w:sz w:val="24"/>
        </w:rPr>
        <w:t>[1</w:t>
      </w:r>
      <w:r w:rsidR="005D01AB" w:rsidRPr="005E776D">
        <w:rPr>
          <w:rFonts w:ascii="Arial" w:hAnsi="Arial" w:cs="Arial"/>
          <w:sz w:val="24"/>
        </w:rPr>
        <w:t>2</w:t>
      </w:r>
      <w:r w:rsidRPr="005E776D">
        <w:rPr>
          <w:rFonts w:ascii="Arial" w:hAnsi="Arial" w:cs="Arial"/>
          <w:sz w:val="24"/>
        </w:rPr>
        <w:t xml:space="preserve">] </w:t>
      </w:r>
      <w:r w:rsidR="00292A1E">
        <w:rPr>
          <w:rFonts w:ascii="Arial" w:hAnsi="Arial" w:cs="Arial"/>
          <w:sz w:val="24"/>
        </w:rPr>
        <w:tab/>
      </w:r>
      <w:r w:rsidRPr="005E776D">
        <w:rPr>
          <w:rFonts w:ascii="Arial" w:hAnsi="Arial" w:cs="Arial"/>
          <w:sz w:val="24"/>
        </w:rPr>
        <w:t>Th</w:t>
      </w:r>
      <w:r w:rsidR="00305087" w:rsidRPr="005E776D">
        <w:rPr>
          <w:rFonts w:ascii="Arial" w:hAnsi="Arial" w:cs="Arial"/>
          <w:sz w:val="24"/>
        </w:rPr>
        <w:t xml:space="preserve">is court was </w:t>
      </w:r>
      <w:r w:rsidR="005F3D2C" w:rsidRPr="005E776D">
        <w:rPr>
          <w:rFonts w:ascii="Arial" w:hAnsi="Arial" w:cs="Arial"/>
          <w:sz w:val="24"/>
        </w:rPr>
        <w:t>favoured</w:t>
      </w:r>
      <w:r w:rsidR="00305087" w:rsidRPr="005E776D">
        <w:rPr>
          <w:rFonts w:ascii="Arial" w:hAnsi="Arial" w:cs="Arial"/>
          <w:sz w:val="24"/>
        </w:rPr>
        <w:t xml:space="preserve"> with various exhibits forming part of the record by agreement between the parties. They include</w:t>
      </w:r>
      <w:r w:rsidR="00BC4A9F">
        <w:rPr>
          <w:rFonts w:ascii="Arial" w:hAnsi="Arial" w:cs="Arial"/>
          <w:sz w:val="24"/>
        </w:rPr>
        <w:t>d</w:t>
      </w:r>
      <w:r w:rsidR="00305087" w:rsidRPr="005E776D">
        <w:rPr>
          <w:rFonts w:ascii="Arial" w:hAnsi="Arial" w:cs="Arial"/>
          <w:sz w:val="24"/>
        </w:rPr>
        <w:t xml:space="preserve"> the </w:t>
      </w:r>
      <w:r w:rsidR="007D2F36">
        <w:rPr>
          <w:rFonts w:ascii="Arial" w:hAnsi="Arial" w:cs="Arial"/>
          <w:sz w:val="24"/>
        </w:rPr>
        <w:t xml:space="preserve">s </w:t>
      </w:r>
      <w:r w:rsidR="00305087" w:rsidRPr="005E776D">
        <w:rPr>
          <w:rFonts w:ascii="Arial" w:hAnsi="Arial" w:cs="Arial"/>
          <w:sz w:val="24"/>
        </w:rPr>
        <w:t>220 admissions by both accused, the post</w:t>
      </w:r>
      <w:r w:rsidR="00BC4A9F">
        <w:rPr>
          <w:rFonts w:ascii="Arial" w:hAnsi="Arial" w:cs="Arial"/>
          <w:sz w:val="24"/>
        </w:rPr>
        <w:t>-</w:t>
      </w:r>
      <w:r w:rsidR="00305087" w:rsidRPr="005E776D">
        <w:rPr>
          <w:rFonts w:ascii="Arial" w:hAnsi="Arial" w:cs="Arial"/>
          <w:sz w:val="24"/>
        </w:rPr>
        <w:t xml:space="preserve">mortem report regarding the death of the deceased, </w:t>
      </w:r>
      <w:r w:rsidR="007D2F36">
        <w:rPr>
          <w:rFonts w:ascii="Arial" w:hAnsi="Arial" w:cs="Arial"/>
          <w:sz w:val="24"/>
        </w:rPr>
        <w:t>b</w:t>
      </w:r>
      <w:r w:rsidR="00305087" w:rsidRPr="005E776D">
        <w:rPr>
          <w:rFonts w:ascii="Arial" w:hAnsi="Arial" w:cs="Arial"/>
          <w:sz w:val="24"/>
        </w:rPr>
        <w:t xml:space="preserve">allistic reports regarding </w:t>
      </w:r>
      <w:r w:rsidR="006A0AC0" w:rsidRPr="005E776D">
        <w:rPr>
          <w:rFonts w:ascii="Arial" w:hAnsi="Arial" w:cs="Arial"/>
          <w:sz w:val="24"/>
        </w:rPr>
        <w:t>firearms</w:t>
      </w:r>
      <w:r w:rsidR="00305087" w:rsidRPr="005E776D">
        <w:rPr>
          <w:rFonts w:ascii="Arial" w:hAnsi="Arial" w:cs="Arial"/>
          <w:sz w:val="24"/>
        </w:rPr>
        <w:t xml:space="preserve"> alleged to be recovered by </w:t>
      </w:r>
      <w:r w:rsidR="007D2F36" w:rsidRPr="005E776D">
        <w:rPr>
          <w:rFonts w:ascii="Arial" w:hAnsi="Arial" w:cs="Arial"/>
          <w:sz w:val="24"/>
        </w:rPr>
        <w:t>S</w:t>
      </w:r>
      <w:r w:rsidR="007D2F36">
        <w:rPr>
          <w:rFonts w:ascii="Arial" w:hAnsi="Arial" w:cs="Arial"/>
          <w:sz w:val="24"/>
        </w:rPr>
        <w:t>e</w:t>
      </w:r>
      <w:r w:rsidR="007D2F36" w:rsidRPr="005E776D">
        <w:rPr>
          <w:rFonts w:ascii="Arial" w:hAnsi="Arial" w:cs="Arial"/>
          <w:sz w:val="24"/>
        </w:rPr>
        <w:t>rgeant</w:t>
      </w:r>
      <w:r w:rsidR="00305087" w:rsidRPr="005E776D">
        <w:rPr>
          <w:rFonts w:ascii="Arial" w:hAnsi="Arial" w:cs="Arial"/>
          <w:sz w:val="24"/>
        </w:rPr>
        <w:t xml:space="preserve"> Ngidi, ballistic reports on the ammunitions recovered </w:t>
      </w:r>
      <w:r w:rsidR="006A0AC0" w:rsidRPr="005E776D">
        <w:rPr>
          <w:rFonts w:ascii="Arial" w:hAnsi="Arial" w:cs="Arial"/>
          <w:sz w:val="24"/>
        </w:rPr>
        <w:t>from</w:t>
      </w:r>
      <w:r w:rsidR="00305087" w:rsidRPr="005E776D">
        <w:rPr>
          <w:rFonts w:ascii="Arial" w:hAnsi="Arial" w:cs="Arial"/>
          <w:sz w:val="24"/>
        </w:rPr>
        <w:t xml:space="preserve"> the scene where the deceased was killed and another regarding ammunitions uplifted from accused 1</w:t>
      </w:r>
      <w:r w:rsidR="007D2F36">
        <w:rPr>
          <w:rFonts w:ascii="Arial" w:hAnsi="Arial" w:cs="Arial"/>
          <w:sz w:val="24"/>
        </w:rPr>
        <w:t>’s</w:t>
      </w:r>
      <w:r w:rsidR="00305087" w:rsidRPr="005E776D">
        <w:rPr>
          <w:rFonts w:ascii="Arial" w:hAnsi="Arial" w:cs="Arial"/>
          <w:sz w:val="24"/>
        </w:rPr>
        <w:t xml:space="preserve"> premises, comparison reports between the above </w:t>
      </w:r>
      <w:r w:rsidR="006A0AC0" w:rsidRPr="005E776D">
        <w:rPr>
          <w:rFonts w:ascii="Arial" w:hAnsi="Arial" w:cs="Arial"/>
          <w:sz w:val="24"/>
        </w:rPr>
        <w:t xml:space="preserve">ammunitions, various photographs, maps and cellphone records of both accused and the deceased. The </w:t>
      </w:r>
      <w:r w:rsidR="007D2F36">
        <w:rPr>
          <w:rFonts w:ascii="Arial" w:hAnsi="Arial" w:cs="Arial"/>
          <w:sz w:val="24"/>
        </w:rPr>
        <w:t>S</w:t>
      </w:r>
      <w:r w:rsidR="006A0AC0" w:rsidRPr="005E776D">
        <w:rPr>
          <w:rFonts w:ascii="Arial" w:hAnsi="Arial" w:cs="Arial"/>
          <w:sz w:val="24"/>
        </w:rPr>
        <w:t xml:space="preserve">tate then closed its case.  </w:t>
      </w:r>
    </w:p>
    <w:p w14:paraId="294F64ED" w14:textId="77777777" w:rsidR="006A0AC0" w:rsidRDefault="006A0AC0" w:rsidP="005E776D">
      <w:pPr>
        <w:spacing w:after="0" w:line="240" w:lineRule="auto"/>
        <w:rPr>
          <w:rFonts w:ascii="Arial" w:hAnsi="Arial" w:cs="Arial"/>
        </w:rPr>
      </w:pPr>
    </w:p>
    <w:p w14:paraId="65DF8E0B" w14:textId="77777777" w:rsidR="006B344E" w:rsidRPr="005E776D" w:rsidRDefault="006B344E" w:rsidP="006E4419">
      <w:pPr>
        <w:spacing w:after="0" w:line="360" w:lineRule="auto"/>
        <w:jc w:val="both"/>
        <w:rPr>
          <w:rFonts w:ascii="Arial" w:hAnsi="Arial" w:cs="Arial"/>
          <w:sz w:val="24"/>
          <w:szCs w:val="24"/>
        </w:rPr>
      </w:pPr>
      <w:r w:rsidRPr="005E776D">
        <w:rPr>
          <w:rFonts w:ascii="Arial" w:hAnsi="Arial" w:cs="Arial"/>
          <w:b/>
          <w:sz w:val="24"/>
          <w:szCs w:val="24"/>
        </w:rPr>
        <w:t>Application for a discharge in terms of Section 174</w:t>
      </w:r>
    </w:p>
    <w:p w14:paraId="4C5933CE" w14:textId="398758A5" w:rsidR="00312C03" w:rsidRDefault="007F4EE1" w:rsidP="00292A1E">
      <w:pPr>
        <w:tabs>
          <w:tab w:val="left" w:pos="709"/>
        </w:tabs>
        <w:spacing w:line="360" w:lineRule="auto"/>
        <w:jc w:val="both"/>
        <w:rPr>
          <w:rFonts w:ascii="Arial" w:hAnsi="Arial" w:cs="Arial"/>
          <w:sz w:val="24"/>
          <w:szCs w:val="24"/>
        </w:rPr>
      </w:pPr>
      <w:r w:rsidRPr="005E776D">
        <w:rPr>
          <w:rFonts w:ascii="Arial" w:hAnsi="Arial" w:cs="Arial"/>
          <w:sz w:val="24"/>
          <w:szCs w:val="24"/>
        </w:rPr>
        <w:t>[</w:t>
      </w:r>
      <w:r w:rsidR="005D01AB" w:rsidRPr="005E776D">
        <w:rPr>
          <w:rFonts w:ascii="Arial" w:hAnsi="Arial" w:cs="Arial"/>
          <w:sz w:val="24"/>
          <w:szCs w:val="24"/>
        </w:rPr>
        <w:t>13</w:t>
      </w:r>
      <w:r w:rsidR="006B344E" w:rsidRPr="005E776D">
        <w:rPr>
          <w:rFonts w:ascii="Arial" w:hAnsi="Arial" w:cs="Arial"/>
          <w:sz w:val="24"/>
          <w:szCs w:val="24"/>
        </w:rPr>
        <w:t xml:space="preserve">] </w:t>
      </w:r>
      <w:r w:rsidR="00292A1E">
        <w:rPr>
          <w:rFonts w:ascii="Arial" w:hAnsi="Arial" w:cs="Arial"/>
          <w:sz w:val="24"/>
          <w:szCs w:val="24"/>
        </w:rPr>
        <w:tab/>
      </w:r>
      <w:r w:rsidR="006B344E" w:rsidRPr="005E776D">
        <w:rPr>
          <w:rFonts w:ascii="Arial" w:hAnsi="Arial" w:cs="Arial"/>
          <w:sz w:val="24"/>
          <w:szCs w:val="24"/>
        </w:rPr>
        <w:t xml:space="preserve">At the close of the </w:t>
      </w:r>
      <w:r w:rsidR="001D2D71">
        <w:rPr>
          <w:rFonts w:ascii="Arial" w:hAnsi="Arial" w:cs="Arial"/>
          <w:sz w:val="24"/>
          <w:szCs w:val="24"/>
        </w:rPr>
        <w:t>S</w:t>
      </w:r>
      <w:r w:rsidR="006B344E" w:rsidRPr="005E776D">
        <w:rPr>
          <w:rFonts w:ascii="Arial" w:hAnsi="Arial" w:cs="Arial"/>
          <w:sz w:val="24"/>
          <w:szCs w:val="24"/>
        </w:rPr>
        <w:t>tate’s case an application for a discharge of accused</w:t>
      </w:r>
      <w:r w:rsidR="004A1379" w:rsidRPr="005E776D">
        <w:rPr>
          <w:rFonts w:ascii="Arial" w:hAnsi="Arial" w:cs="Arial"/>
          <w:sz w:val="24"/>
          <w:szCs w:val="24"/>
        </w:rPr>
        <w:t xml:space="preserve"> 2 on all charges and accused 1 on count 4 was made. This application was granted and accused 2 was discharged on all counts. Acc</w:t>
      </w:r>
      <w:r w:rsidR="005E0D9C" w:rsidRPr="005E776D">
        <w:rPr>
          <w:rFonts w:ascii="Arial" w:hAnsi="Arial" w:cs="Arial"/>
          <w:sz w:val="24"/>
          <w:szCs w:val="24"/>
        </w:rPr>
        <w:t>used 1 was discharged on count 4</w:t>
      </w:r>
      <w:r w:rsidR="004A1379" w:rsidRPr="005E776D">
        <w:rPr>
          <w:rFonts w:ascii="Arial" w:hAnsi="Arial" w:cs="Arial"/>
          <w:sz w:val="24"/>
          <w:szCs w:val="24"/>
        </w:rPr>
        <w:t xml:space="preserve"> only. </w:t>
      </w:r>
      <w:r w:rsidR="006B344E" w:rsidRPr="005E776D">
        <w:rPr>
          <w:rFonts w:ascii="Arial" w:hAnsi="Arial" w:cs="Arial"/>
          <w:sz w:val="24"/>
          <w:szCs w:val="24"/>
        </w:rPr>
        <w:t xml:space="preserve"> </w:t>
      </w:r>
      <w:r w:rsidR="0023257A" w:rsidRPr="005E776D">
        <w:rPr>
          <w:rFonts w:ascii="Arial" w:hAnsi="Arial" w:cs="Arial"/>
          <w:sz w:val="24"/>
          <w:szCs w:val="24"/>
        </w:rPr>
        <w:t xml:space="preserve">The reasons for the discharge were reserved. </w:t>
      </w:r>
      <w:r w:rsidR="00EC2A07" w:rsidRPr="005E776D">
        <w:rPr>
          <w:rFonts w:ascii="Arial" w:hAnsi="Arial" w:cs="Arial"/>
          <w:sz w:val="24"/>
          <w:szCs w:val="24"/>
        </w:rPr>
        <w:t>The grounds</w:t>
      </w:r>
      <w:r w:rsidR="006B344E" w:rsidRPr="005E776D">
        <w:rPr>
          <w:rFonts w:ascii="Arial" w:hAnsi="Arial" w:cs="Arial"/>
          <w:sz w:val="24"/>
          <w:szCs w:val="24"/>
        </w:rPr>
        <w:t xml:space="preserve"> relied upon </w:t>
      </w:r>
      <w:r w:rsidR="0023257A" w:rsidRPr="005E776D">
        <w:rPr>
          <w:rFonts w:ascii="Arial" w:hAnsi="Arial" w:cs="Arial"/>
          <w:sz w:val="24"/>
          <w:szCs w:val="24"/>
        </w:rPr>
        <w:t xml:space="preserve">by both accused </w:t>
      </w:r>
      <w:r w:rsidR="006B344E" w:rsidRPr="005E776D">
        <w:rPr>
          <w:rFonts w:ascii="Arial" w:hAnsi="Arial" w:cs="Arial"/>
          <w:sz w:val="24"/>
          <w:szCs w:val="24"/>
        </w:rPr>
        <w:t xml:space="preserve">for the said </w:t>
      </w:r>
      <w:r w:rsidR="00EC2A07" w:rsidRPr="005E776D">
        <w:rPr>
          <w:rFonts w:ascii="Arial" w:hAnsi="Arial" w:cs="Arial"/>
          <w:sz w:val="24"/>
          <w:szCs w:val="24"/>
        </w:rPr>
        <w:t>application was</w:t>
      </w:r>
      <w:r w:rsidR="00F5234B" w:rsidRPr="005E776D">
        <w:rPr>
          <w:rFonts w:ascii="Arial" w:hAnsi="Arial" w:cs="Arial"/>
          <w:sz w:val="24"/>
          <w:szCs w:val="24"/>
        </w:rPr>
        <w:t xml:space="preserve"> briefly that</w:t>
      </w:r>
      <w:r w:rsidR="006A057B" w:rsidRPr="005E776D">
        <w:rPr>
          <w:rFonts w:ascii="Arial" w:hAnsi="Arial" w:cs="Arial"/>
          <w:sz w:val="24"/>
          <w:szCs w:val="24"/>
        </w:rPr>
        <w:t xml:space="preserve"> </w:t>
      </w:r>
      <w:r w:rsidR="00CA3775" w:rsidRPr="005E776D">
        <w:rPr>
          <w:rFonts w:ascii="Arial" w:hAnsi="Arial" w:cs="Arial"/>
          <w:sz w:val="24"/>
          <w:szCs w:val="24"/>
        </w:rPr>
        <w:t>there was no evidence linking both acc</w:t>
      </w:r>
      <w:r w:rsidR="006A057B" w:rsidRPr="005E776D">
        <w:rPr>
          <w:rFonts w:ascii="Arial" w:hAnsi="Arial" w:cs="Arial"/>
          <w:sz w:val="24"/>
          <w:szCs w:val="24"/>
        </w:rPr>
        <w:t>used to any political party and</w:t>
      </w:r>
      <w:r w:rsidR="00CA3775" w:rsidRPr="005E776D">
        <w:rPr>
          <w:rFonts w:ascii="Arial" w:hAnsi="Arial" w:cs="Arial"/>
          <w:sz w:val="24"/>
          <w:szCs w:val="24"/>
        </w:rPr>
        <w:t xml:space="preserve"> </w:t>
      </w:r>
      <w:r w:rsidR="00CA3775" w:rsidRPr="00E525CA">
        <w:rPr>
          <w:rFonts w:ascii="Arial" w:hAnsi="Arial" w:cs="Arial"/>
          <w:sz w:val="24"/>
          <w:szCs w:val="24"/>
        </w:rPr>
        <w:t xml:space="preserve">there was </w:t>
      </w:r>
      <w:r w:rsidR="00E525CA" w:rsidRPr="00E525CA">
        <w:rPr>
          <w:rFonts w:ascii="Arial" w:hAnsi="Arial" w:cs="Arial"/>
          <w:sz w:val="24"/>
          <w:szCs w:val="24"/>
        </w:rPr>
        <w:t xml:space="preserve">no </w:t>
      </w:r>
      <w:r w:rsidR="006A057B" w:rsidRPr="00E525CA">
        <w:rPr>
          <w:rFonts w:ascii="Arial" w:hAnsi="Arial" w:cs="Arial"/>
          <w:sz w:val="24"/>
          <w:szCs w:val="24"/>
        </w:rPr>
        <w:t>agreement,</w:t>
      </w:r>
      <w:r w:rsidR="006A057B" w:rsidRPr="005E776D">
        <w:rPr>
          <w:rFonts w:ascii="Arial" w:hAnsi="Arial" w:cs="Arial"/>
          <w:sz w:val="24"/>
          <w:szCs w:val="24"/>
        </w:rPr>
        <w:t xml:space="preserve"> discussion </w:t>
      </w:r>
      <w:r w:rsidR="00CA3775" w:rsidRPr="005E776D">
        <w:rPr>
          <w:rFonts w:ascii="Arial" w:hAnsi="Arial" w:cs="Arial"/>
          <w:sz w:val="24"/>
          <w:szCs w:val="24"/>
        </w:rPr>
        <w:t>or any plan to kill anyone</w:t>
      </w:r>
      <w:r w:rsidR="006A057B" w:rsidRPr="005E776D">
        <w:rPr>
          <w:rFonts w:ascii="Arial" w:hAnsi="Arial" w:cs="Arial"/>
          <w:sz w:val="24"/>
          <w:szCs w:val="24"/>
        </w:rPr>
        <w:t>. B</w:t>
      </w:r>
      <w:r w:rsidR="00CA3775" w:rsidRPr="005E776D">
        <w:rPr>
          <w:rFonts w:ascii="Arial" w:hAnsi="Arial" w:cs="Arial"/>
          <w:sz w:val="24"/>
          <w:szCs w:val="24"/>
        </w:rPr>
        <w:t xml:space="preserve">earing in mind that Vumani Dlamini was </w:t>
      </w:r>
      <w:r w:rsidR="006A057B" w:rsidRPr="005E776D">
        <w:rPr>
          <w:rFonts w:ascii="Arial" w:hAnsi="Arial" w:cs="Arial"/>
          <w:sz w:val="24"/>
          <w:szCs w:val="24"/>
        </w:rPr>
        <w:t xml:space="preserve">in </w:t>
      </w:r>
      <w:r w:rsidR="00CA3775" w:rsidRPr="005E776D">
        <w:rPr>
          <w:rFonts w:ascii="Arial" w:hAnsi="Arial" w:cs="Arial"/>
          <w:sz w:val="24"/>
          <w:szCs w:val="24"/>
        </w:rPr>
        <w:t xml:space="preserve">the accused </w:t>
      </w:r>
      <w:r w:rsidR="00C92857" w:rsidRPr="005E776D">
        <w:rPr>
          <w:rFonts w:ascii="Arial" w:hAnsi="Arial" w:cs="Arial"/>
          <w:sz w:val="24"/>
          <w:szCs w:val="24"/>
        </w:rPr>
        <w:t xml:space="preserve">company </w:t>
      </w:r>
      <w:r w:rsidR="00CA3775" w:rsidRPr="005E776D">
        <w:rPr>
          <w:rFonts w:ascii="Arial" w:hAnsi="Arial" w:cs="Arial"/>
          <w:sz w:val="24"/>
          <w:szCs w:val="24"/>
        </w:rPr>
        <w:t>for some time befo</w:t>
      </w:r>
      <w:r w:rsidR="005D7BCA" w:rsidRPr="005E776D">
        <w:rPr>
          <w:rFonts w:ascii="Arial" w:hAnsi="Arial" w:cs="Arial"/>
          <w:sz w:val="24"/>
          <w:szCs w:val="24"/>
        </w:rPr>
        <w:t>re the deceased was killed</w:t>
      </w:r>
      <w:r w:rsidR="006A057B" w:rsidRPr="005E776D">
        <w:rPr>
          <w:rFonts w:ascii="Arial" w:hAnsi="Arial" w:cs="Arial"/>
          <w:sz w:val="24"/>
          <w:szCs w:val="24"/>
        </w:rPr>
        <w:t>, the said</w:t>
      </w:r>
      <w:r w:rsidR="005D7BCA" w:rsidRPr="005E776D">
        <w:rPr>
          <w:rFonts w:ascii="Arial" w:hAnsi="Arial" w:cs="Arial"/>
          <w:sz w:val="24"/>
          <w:szCs w:val="24"/>
        </w:rPr>
        <w:t xml:space="preserve"> </w:t>
      </w:r>
      <w:r w:rsidR="006B744A" w:rsidRPr="005E776D">
        <w:rPr>
          <w:rFonts w:ascii="Arial" w:hAnsi="Arial" w:cs="Arial"/>
          <w:sz w:val="24"/>
          <w:szCs w:val="24"/>
        </w:rPr>
        <w:t>Vumani Dlamini would have known if anything was brewing</w:t>
      </w:r>
      <w:r w:rsidR="00C92857" w:rsidRPr="005E776D">
        <w:rPr>
          <w:rFonts w:ascii="Arial" w:hAnsi="Arial" w:cs="Arial"/>
          <w:sz w:val="24"/>
          <w:szCs w:val="24"/>
        </w:rPr>
        <w:t xml:space="preserve"> pertaining </w:t>
      </w:r>
      <w:r w:rsidR="00C92857" w:rsidRPr="005E776D">
        <w:rPr>
          <w:rFonts w:ascii="Arial" w:hAnsi="Arial" w:cs="Arial"/>
          <w:sz w:val="24"/>
          <w:szCs w:val="24"/>
        </w:rPr>
        <w:lastRenderedPageBreak/>
        <w:t>the killing of the deceased</w:t>
      </w:r>
      <w:r w:rsidR="006B744A" w:rsidRPr="005E776D">
        <w:rPr>
          <w:rFonts w:ascii="Arial" w:hAnsi="Arial" w:cs="Arial"/>
          <w:sz w:val="24"/>
          <w:szCs w:val="24"/>
        </w:rPr>
        <w:t xml:space="preserve">. </w:t>
      </w:r>
      <w:r w:rsidR="005D7BCA" w:rsidRPr="005E776D">
        <w:rPr>
          <w:rFonts w:ascii="Arial" w:hAnsi="Arial" w:cs="Arial"/>
          <w:sz w:val="24"/>
          <w:szCs w:val="24"/>
        </w:rPr>
        <w:t xml:space="preserve">Put differently, there was no prior agreement or conspiracy </w:t>
      </w:r>
      <w:r w:rsidR="00C92857" w:rsidRPr="005E776D">
        <w:rPr>
          <w:rFonts w:ascii="Arial" w:hAnsi="Arial" w:cs="Arial"/>
          <w:sz w:val="24"/>
          <w:szCs w:val="24"/>
        </w:rPr>
        <w:t xml:space="preserve">to kill the deceased </w:t>
      </w:r>
      <w:r w:rsidR="005D7BCA" w:rsidRPr="005E776D">
        <w:rPr>
          <w:rFonts w:ascii="Arial" w:hAnsi="Arial" w:cs="Arial"/>
          <w:sz w:val="24"/>
          <w:szCs w:val="24"/>
        </w:rPr>
        <w:t>whatsoever</w:t>
      </w:r>
      <w:r w:rsidR="00312C03" w:rsidRPr="005E776D">
        <w:rPr>
          <w:rFonts w:ascii="Arial" w:hAnsi="Arial" w:cs="Arial"/>
          <w:sz w:val="24"/>
          <w:szCs w:val="24"/>
        </w:rPr>
        <w:t xml:space="preserve"> and there is no evidence to sustain count 4.</w:t>
      </w:r>
    </w:p>
    <w:p w14:paraId="152550B0" w14:textId="77777777" w:rsidR="00F41132" w:rsidRPr="005E776D" w:rsidRDefault="00F41132" w:rsidP="00F41132">
      <w:pPr>
        <w:tabs>
          <w:tab w:val="left" w:pos="709"/>
        </w:tabs>
        <w:spacing w:after="0" w:line="240" w:lineRule="auto"/>
        <w:jc w:val="both"/>
        <w:rPr>
          <w:rFonts w:ascii="Arial" w:hAnsi="Arial" w:cs="Arial"/>
          <w:sz w:val="24"/>
          <w:szCs w:val="24"/>
        </w:rPr>
      </w:pPr>
    </w:p>
    <w:p w14:paraId="53952429" w14:textId="61F8896A" w:rsidR="008F107C" w:rsidRDefault="005D7BCA" w:rsidP="005E776D">
      <w:pPr>
        <w:spacing w:line="360" w:lineRule="auto"/>
        <w:jc w:val="both"/>
        <w:rPr>
          <w:rFonts w:ascii="Arial" w:hAnsi="Arial" w:cs="Arial"/>
          <w:sz w:val="24"/>
          <w:szCs w:val="24"/>
        </w:rPr>
      </w:pPr>
      <w:r w:rsidRPr="005E776D">
        <w:rPr>
          <w:rFonts w:ascii="Arial" w:hAnsi="Arial" w:cs="Arial"/>
          <w:sz w:val="24"/>
          <w:szCs w:val="24"/>
        </w:rPr>
        <w:t>[</w:t>
      </w:r>
      <w:r w:rsidR="005D01AB" w:rsidRPr="005E776D">
        <w:rPr>
          <w:rFonts w:ascii="Arial" w:hAnsi="Arial" w:cs="Arial"/>
          <w:sz w:val="24"/>
          <w:szCs w:val="24"/>
        </w:rPr>
        <w:t>14</w:t>
      </w:r>
      <w:r w:rsidRPr="005E776D">
        <w:rPr>
          <w:rFonts w:ascii="Arial" w:hAnsi="Arial" w:cs="Arial"/>
          <w:sz w:val="24"/>
          <w:szCs w:val="24"/>
        </w:rPr>
        <w:t>]</w:t>
      </w:r>
      <w:r w:rsidR="00402702" w:rsidRPr="005E776D">
        <w:rPr>
          <w:rFonts w:ascii="Arial" w:hAnsi="Arial" w:cs="Arial"/>
          <w:sz w:val="24"/>
          <w:szCs w:val="24"/>
        </w:rPr>
        <w:t xml:space="preserve"> </w:t>
      </w:r>
      <w:r w:rsidR="00292A1E">
        <w:rPr>
          <w:rFonts w:ascii="Arial" w:hAnsi="Arial" w:cs="Arial"/>
          <w:sz w:val="24"/>
          <w:szCs w:val="24"/>
        </w:rPr>
        <w:tab/>
      </w:r>
      <w:r w:rsidR="00402702" w:rsidRPr="005E776D">
        <w:rPr>
          <w:rFonts w:ascii="Arial" w:hAnsi="Arial" w:cs="Arial"/>
          <w:sz w:val="24"/>
          <w:szCs w:val="24"/>
        </w:rPr>
        <w:t>The defence</w:t>
      </w:r>
      <w:r w:rsidR="00312C03" w:rsidRPr="005E776D">
        <w:rPr>
          <w:rFonts w:ascii="Arial" w:hAnsi="Arial" w:cs="Arial"/>
          <w:sz w:val="24"/>
          <w:szCs w:val="24"/>
        </w:rPr>
        <w:t xml:space="preserve"> further</w:t>
      </w:r>
      <w:r w:rsidR="00402702" w:rsidRPr="005E776D">
        <w:rPr>
          <w:rFonts w:ascii="Arial" w:hAnsi="Arial" w:cs="Arial"/>
          <w:sz w:val="24"/>
          <w:szCs w:val="24"/>
        </w:rPr>
        <w:t xml:space="preserve"> relied on the evidence of Vumani Dlamini that</w:t>
      </w:r>
      <w:r w:rsidR="006B744A" w:rsidRPr="005E776D">
        <w:rPr>
          <w:rFonts w:ascii="Arial" w:hAnsi="Arial" w:cs="Arial"/>
          <w:sz w:val="24"/>
          <w:szCs w:val="24"/>
        </w:rPr>
        <w:t xml:space="preserve"> accused 1 </w:t>
      </w:r>
      <w:r w:rsidR="00402702" w:rsidRPr="005E776D">
        <w:rPr>
          <w:rFonts w:ascii="Arial" w:hAnsi="Arial" w:cs="Arial"/>
          <w:sz w:val="24"/>
          <w:szCs w:val="24"/>
        </w:rPr>
        <w:t xml:space="preserve">requested </w:t>
      </w:r>
      <w:r w:rsidR="00312C03" w:rsidRPr="005E776D">
        <w:rPr>
          <w:rFonts w:ascii="Arial" w:hAnsi="Arial" w:cs="Arial"/>
          <w:sz w:val="24"/>
          <w:szCs w:val="24"/>
        </w:rPr>
        <w:t xml:space="preserve">to alight </w:t>
      </w:r>
      <w:r w:rsidR="00312C03" w:rsidRPr="00F81E5F">
        <w:rPr>
          <w:rFonts w:ascii="Arial" w:hAnsi="Arial" w:cs="Arial"/>
          <w:sz w:val="24"/>
          <w:szCs w:val="24"/>
        </w:rPr>
        <w:t xml:space="preserve">from </w:t>
      </w:r>
      <w:r w:rsidR="00402702" w:rsidRPr="00F81E5F">
        <w:rPr>
          <w:rFonts w:ascii="Arial" w:hAnsi="Arial" w:cs="Arial"/>
          <w:sz w:val="24"/>
          <w:szCs w:val="24"/>
        </w:rPr>
        <w:t>accused 2</w:t>
      </w:r>
      <w:r w:rsidR="00402702" w:rsidRPr="005E776D">
        <w:rPr>
          <w:rFonts w:ascii="Arial" w:hAnsi="Arial" w:cs="Arial"/>
          <w:sz w:val="24"/>
          <w:szCs w:val="24"/>
        </w:rPr>
        <w:t xml:space="preserve"> ne</w:t>
      </w:r>
      <w:r w:rsidR="00312C03" w:rsidRPr="005E776D">
        <w:rPr>
          <w:rFonts w:ascii="Arial" w:hAnsi="Arial" w:cs="Arial"/>
          <w:sz w:val="24"/>
          <w:szCs w:val="24"/>
        </w:rPr>
        <w:t>ar the deceased</w:t>
      </w:r>
      <w:r w:rsidR="00F81E5F">
        <w:rPr>
          <w:rFonts w:ascii="Arial" w:hAnsi="Arial" w:cs="Arial"/>
          <w:sz w:val="24"/>
          <w:szCs w:val="24"/>
        </w:rPr>
        <w:t>’s</w:t>
      </w:r>
      <w:r w:rsidR="00312C03" w:rsidRPr="005E776D">
        <w:rPr>
          <w:rFonts w:ascii="Arial" w:hAnsi="Arial" w:cs="Arial"/>
          <w:sz w:val="24"/>
          <w:szCs w:val="24"/>
        </w:rPr>
        <w:t xml:space="preserve"> premises. </w:t>
      </w:r>
      <w:r w:rsidR="00744967">
        <w:rPr>
          <w:rFonts w:ascii="Arial" w:hAnsi="Arial" w:cs="Arial"/>
          <w:sz w:val="24"/>
          <w:szCs w:val="24"/>
        </w:rPr>
        <w:t>It was argued a</w:t>
      </w:r>
      <w:r w:rsidR="00402702" w:rsidRPr="005E776D">
        <w:rPr>
          <w:rFonts w:ascii="Arial" w:hAnsi="Arial" w:cs="Arial"/>
          <w:sz w:val="24"/>
          <w:szCs w:val="24"/>
        </w:rPr>
        <w:t xml:space="preserve">ccused 1 was </w:t>
      </w:r>
      <w:r w:rsidR="00312C03" w:rsidRPr="005E776D">
        <w:rPr>
          <w:rFonts w:ascii="Arial" w:hAnsi="Arial" w:cs="Arial"/>
          <w:sz w:val="24"/>
          <w:szCs w:val="24"/>
        </w:rPr>
        <w:t xml:space="preserve">thus </w:t>
      </w:r>
      <w:r w:rsidR="00402702" w:rsidRPr="005E776D">
        <w:rPr>
          <w:rFonts w:ascii="Arial" w:hAnsi="Arial" w:cs="Arial"/>
          <w:sz w:val="24"/>
          <w:szCs w:val="24"/>
        </w:rPr>
        <w:t>on a frolic of his own.</w:t>
      </w:r>
      <w:r w:rsidR="006B744A" w:rsidRPr="005E776D">
        <w:rPr>
          <w:rFonts w:ascii="Arial" w:hAnsi="Arial" w:cs="Arial"/>
          <w:sz w:val="24"/>
          <w:szCs w:val="24"/>
        </w:rPr>
        <w:t xml:space="preserve"> </w:t>
      </w:r>
      <w:r w:rsidR="00312C03" w:rsidRPr="005E776D">
        <w:rPr>
          <w:rFonts w:ascii="Arial" w:hAnsi="Arial" w:cs="Arial"/>
          <w:sz w:val="24"/>
          <w:szCs w:val="24"/>
        </w:rPr>
        <w:t>It was further argued that w</w:t>
      </w:r>
      <w:r w:rsidR="006B744A" w:rsidRPr="005E776D">
        <w:rPr>
          <w:rFonts w:ascii="Arial" w:hAnsi="Arial" w:cs="Arial"/>
          <w:sz w:val="24"/>
          <w:szCs w:val="24"/>
        </w:rPr>
        <w:t xml:space="preserve">hen they heard gunshots, all </w:t>
      </w:r>
      <w:r w:rsidR="00312C03" w:rsidRPr="005E776D">
        <w:rPr>
          <w:rFonts w:ascii="Arial" w:hAnsi="Arial" w:cs="Arial"/>
          <w:sz w:val="24"/>
          <w:szCs w:val="24"/>
        </w:rPr>
        <w:t>the occupants</w:t>
      </w:r>
      <w:r w:rsidR="006B744A" w:rsidRPr="005E776D">
        <w:rPr>
          <w:rFonts w:ascii="Arial" w:hAnsi="Arial" w:cs="Arial"/>
          <w:sz w:val="24"/>
          <w:szCs w:val="24"/>
        </w:rPr>
        <w:t xml:space="preserve"> including accused 2 were shocked.</w:t>
      </w:r>
      <w:r w:rsidR="00402702" w:rsidRPr="005E776D">
        <w:rPr>
          <w:rFonts w:ascii="Arial" w:hAnsi="Arial" w:cs="Arial"/>
          <w:sz w:val="24"/>
          <w:szCs w:val="24"/>
        </w:rPr>
        <w:t xml:space="preserve"> N</w:t>
      </w:r>
      <w:r w:rsidR="006B744A" w:rsidRPr="005E776D">
        <w:rPr>
          <w:rFonts w:ascii="Arial" w:hAnsi="Arial" w:cs="Arial"/>
          <w:sz w:val="24"/>
          <w:szCs w:val="24"/>
        </w:rPr>
        <w:t xml:space="preserve">o evidence </w:t>
      </w:r>
      <w:r w:rsidR="00402702" w:rsidRPr="005E776D">
        <w:rPr>
          <w:rFonts w:ascii="Arial" w:hAnsi="Arial" w:cs="Arial"/>
          <w:sz w:val="24"/>
          <w:szCs w:val="24"/>
        </w:rPr>
        <w:t xml:space="preserve">was led </w:t>
      </w:r>
      <w:r w:rsidR="006B744A" w:rsidRPr="005E776D">
        <w:rPr>
          <w:rFonts w:ascii="Arial" w:hAnsi="Arial" w:cs="Arial"/>
          <w:sz w:val="24"/>
          <w:szCs w:val="24"/>
        </w:rPr>
        <w:t xml:space="preserve">implicating accused 2 </w:t>
      </w:r>
      <w:r w:rsidR="00402702" w:rsidRPr="005E776D">
        <w:rPr>
          <w:rFonts w:ascii="Arial" w:hAnsi="Arial" w:cs="Arial"/>
          <w:sz w:val="24"/>
          <w:szCs w:val="24"/>
        </w:rPr>
        <w:t xml:space="preserve">to sharing common purpose </w:t>
      </w:r>
      <w:r w:rsidR="006B744A" w:rsidRPr="005E776D">
        <w:rPr>
          <w:rFonts w:ascii="Arial" w:hAnsi="Arial" w:cs="Arial"/>
          <w:sz w:val="24"/>
          <w:szCs w:val="24"/>
        </w:rPr>
        <w:t xml:space="preserve">in the </w:t>
      </w:r>
      <w:r w:rsidR="00402702" w:rsidRPr="005E776D">
        <w:rPr>
          <w:rFonts w:ascii="Arial" w:hAnsi="Arial" w:cs="Arial"/>
          <w:sz w:val="24"/>
          <w:szCs w:val="24"/>
        </w:rPr>
        <w:t>killing of the deceased in count</w:t>
      </w:r>
      <w:r w:rsidR="006B744A" w:rsidRPr="005E776D">
        <w:rPr>
          <w:rFonts w:ascii="Arial" w:hAnsi="Arial" w:cs="Arial"/>
          <w:sz w:val="24"/>
          <w:szCs w:val="24"/>
        </w:rPr>
        <w:t xml:space="preserve"> </w:t>
      </w:r>
      <w:r w:rsidR="00312C03" w:rsidRPr="005E776D">
        <w:rPr>
          <w:rFonts w:ascii="Arial" w:hAnsi="Arial" w:cs="Arial"/>
          <w:sz w:val="24"/>
          <w:szCs w:val="24"/>
        </w:rPr>
        <w:t xml:space="preserve">4 and </w:t>
      </w:r>
      <w:r w:rsidR="006B744A" w:rsidRPr="005E776D">
        <w:rPr>
          <w:rFonts w:ascii="Arial" w:hAnsi="Arial" w:cs="Arial"/>
          <w:sz w:val="24"/>
          <w:szCs w:val="24"/>
        </w:rPr>
        <w:t>5.</w:t>
      </w:r>
    </w:p>
    <w:p w14:paraId="1B9929E4" w14:textId="77777777" w:rsidR="009070A5" w:rsidRPr="005E776D" w:rsidRDefault="009070A5" w:rsidP="009070A5">
      <w:pPr>
        <w:spacing w:after="0" w:line="240" w:lineRule="auto"/>
        <w:jc w:val="both"/>
        <w:rPr>
          <w:rFonts w:ascii="Arial" w:hAnsi="Arial" w:cs="Arial"/>
          <w:sz w:val="24"/>
          <w:szCs w:val="24"/>
        </w:rPr>
      </w:pPr>
    </w:p>
    <w:p w14:paraId="5DE8C001" w14:textId="77777777" w:rsidR="00B51DBD" w:rsidRDefault="006B744A" w:rsidP="005E776D">
      <w:pPr>
        <w:spacing w:line="360" w:lineRule="auto"/>
        <w:jc w:val="both"/>
        <w:rPr>
          <w:rFonts w:ascii="Arial" w:hAnsi="Arial" w:cs="Arial"/>
          <w:sz w:val="24"/>
          <w:szCs w:val="24"/>
        </w:rPr>
      </w:pPr>
      <w:r w:rsidRPr="005E776D">
        <w:rPr>
          <w:rFonts w:ascii="Arial" w:hAnsi="Arial" w:cs="Arial"/>
          <w:sz w:val="24"/>
          <w:szCs w:val="24"/>
        </w:rPr>
        <w:t>[</w:t>
      </w:r>
      <w:r w:rsidR="005D01AB" w:rsidRPr="005E776D">
        <w:rPr>
          <w:rFonts w:ascii="Arial" w:hAnsi="Arial" w:cs="Arial"/>
          <w:sz w:val="24"/>
          <w:szCs w:val="24"/>
        </w:rPr>
        <w:t>15</w:t>
      </w:r>
      <w:r w:rsidRPr="005E776D">
        <w:rPr>
          <w:rFonts w:ascii="Arial" w:hAnsi="Arial" w:cs="Arial"/>
          <w:sz w:val="24"/>
          <w:szCs w:val="24"/>
        </w:rPr>
        <w:t xml:space="preserve">] </w:t>
      </w:r>
      <w:r w:rsidR="00292A1E">
        <w:rPr>
          <w:rFonts w:ascii="Arial" w:hAnsi="Arial" w:cs="Arial"/>
          <w:sz w:val="24"/>
          <w:szCs w:val="24"/>
        </w:rPr>
        <w:tab/>
      </w:r>
      <w:r w:rsidRPr="005E776D">
        <w:rPr>
          <w:rFonts w:ascii="Arial" w:hAnsi="Arial" w:cs="Arial"/>
          <w:sz w:val="24"/>
          <w:szCs w:val="24"/>
        </w:rPr>
        <w:t>In as far as counts 6 and 7</w:t>
      </w:r>
      <w:r w:rsidR="00C92857" w:rsidRPr="005E776D">
        <w:rPr>
          <w:rFonts w:ascii="Arial" w:hAnsi="Arial" w:cs="Arial"/>
          <w:sz w:val="24"/>
          <w:szCs w:val="24"/>
        </w:rPr>
        <w:t>,</w:t>
      </w:r>
      <w:r w:rsidRPr="005E776D">
        <w:rPr>
          <w:rFonts w:ascii="Arial" w:hAnsi="Arial" w:cs="Arial"/>
          <w:sz w:val="24"/>
          <w:szCs w:val="24"/>
        </w:rPr>
        <w:t xml:space="preserve"> it </w:t>
      </w:r>
      <w:r w:rsidR="00402702" w:rsidRPr="005E776D">
        <w:rPr>
          <w:rFonts w:ascii="Arial" w:hAnsi="Arial" w:cs="Arial"/>
          <w:sz w:val="24"/>
          <w:szCs w:val="24"/>
        </w:rPr>
        <w:t>flows directly from the finding whether accused 1 shot and kill</w:t>
      </w:r>
      <w:r w:rsidR="003C3207">
        <w:rPr>
          <w:rFonts w:ascii="Arial" w:hAnsi="Arial" w:cs="Arial"/>
          <w:sz w:val="24"/>
          <w:szCs w:val="24"/>
        </w:rPr>
        <w:t>ed</w:t>
      </w:r>
      <w:r w:rsidR="00402702" w:rsidRPr="005E776D">
        <w:rPr>
          <w:rFonts w:ascii="Arial" w:hAnsi="Arial" w:cs="Arial"/>
          <w:sz w:val="24"/>
          <w:szCs w:val="24"/>
        </w:rPr>
        <w:t xml:space="preserve"> the deceased. There is no evidence to suggest that accused 2 possessed the said firearm and ammunition. On th</w:t>
      </w:r>
      <w:r w:rsidR="00EF4F4E">
        <w:rPr>
          <w:rFonts w:ascii="Arial" w:hAnsi="Arial" w:cs="Arial"/>
          <w:sz w:val="24"/>
          <w:szCs w:val="24"/>
        </w:rPr>
        <w:t>at</w:t>
      </w:r>
      <w:r w:rsidR="00402702" w:rsidRPr="005E776D">
        <w:rPr>
          <w:rFonts w:ascii="Arial" w:hAnsi="Arial" w:cs="Arial"/>
          <w:sz w:val="24"/>
          <w:szCs w:val="24"/>
        </w:rPr>
        <w:t xml:space="preserve"> basis, it was submitted that </w:t>
      </w:r>
      <w:r w:rsidR="00B949DC" w:rsidRPr="005E776D">
        <w:rPr>
          <w:rFonts w:ascii="Arial" w:hAnsi="Arial" w:cs="Arial"/>
          <w:sz w:val="24"/>
          <w:szCs w:val="24"/>
        </w:rPr>
        <w:t>t</w:t>
      </w:r>
      <w:r w:rsidR="00402702" w:rsidRPr="005E776D">
        <w:rPr>
          <w:rFonts w:ascii="Arial" w:hAnsi="Arial" w:cs="Arial"/>
          <w:sz w:val="24"/>
          <w:szCs w:val="24"/>
        </w:rPr>
        <w:t xml:space="preserve">he </w:t>
      </w:r>
      <w:r w:rsidR="003C3207">
        <w:rPr>
          <w:rFonts w:ascii="Arial" w:hAnsi="Arial" w:cs="Arial"/>
          <w:sz w:val="24"/>
          <w:szCs w:val="24"/>
        </w:rPr>
        <w:t>S</w:t>
      </w:r>
      <w:r w:rsidR="00402702" w:rsidRPr="005E776D">
        <w:rPr>
          <w:rFonts w:ascii="Arial" w:hAnsi="Arial" w:cs="Arial"/>
          <w:sz w:val="24"/>
          <w:szCs w:val="24"/>
        </w:rPr>
        <w:t>tate failed to make a case for the accused to answer</w:t>
      </w:r>
      <w:r w:rsidR="00B949DC" w:rsidRPr="005E776D">
        <w:rPr>
          <w:rFonts w:ascii="Arial" w:hAnsi="Arial" w:cs="Arial"/>
          <w:sz w:val="24"/>
          <w:szCs w:val="24"/>
        </w:rPr>
        <w:t>.</w:t>
      </w:r>
    </w:p>
    <w:p w14:paraId="451ADEB3" w14:textId="77777777" w:rsidR="009070A5" w:rsidRPr="005E776D" w:rsidRDefault="009070A5" w:rsidP="009070A5">
      <w:pPr>
        <w:spacing w:after="0" w:line="240" w:lineRule="auto"/>
        <w:jc w:val="both"/>
        <w:rPr>
          <w:rFonts w:ascii="Arial" w:hAnsi="Arial" w:cs="Arial"/>
          <w:sz w:val="24"/>
          <w:szCs w:val="24"/>
        </w:rPr>
      </w:pPr>
    </w:p>
    <w:p w14:paraId="32DE47EE" w14:textId="549EDFDB" w:rsidR="00B51DBD" w:rsidRPr="006E4419" w:rsidRDefault="00B51DBD" w:rsidP="005E776D">
      <w:pPr>
        <w:spacing w:after="0" w:line="360" w:lineRule="auto"/>
        <w:jc w:val="both"/>
        <w:rPr>
          <w:rFonts w:ascii="Arial" w:hAnsi="Arial" w:cs="Arial"/>
          <w:sz w:val="24"/>
          <w:szCs w:val="24"/>
        </w:rPr>
      </w:pPr>
      <w:r w:rsidRPr="005E776D">
        <w:rPr>
          <w:rFonts w:ascii="Arial" w:hAnsi="Arial" w:cs="Arial"/>
          <w:sz w:val="24"/>
          <w:szCs w:val="24"/>
        </w:rPr>
        <w:t>[</w:t>
      </w:r>
      <w:r w:rsidR="005D01AB" w:rsidRPr="005E776D">
        <w:rPr>
          <w:rFonts w:ascii="Arial" w:hAnsi="Arial" w:cs="Arial"/>
          <w:sz w:val="24"/>
          <w:szCs w:val="24"/>
        </w:rPr>
        <w:t>16</w:t>
      </w:r>
      <w:r w:rsidRPr="005E776D">
        <w:rPr>
          <w:rFonts w:ascii="Arial" w:hAnsi="Arial" w:cs="Arial"/>
          <w:sz w:val="24"/>
          <w:szCs w:val="24"/>
        </w:rPr>
        <w:t xml:space="preserve">] </w:t>
      </w:r>
      <w:r w:rsidR="00292A1E">
        <w:rPr>
          <w:rFonts w:ascii="Arial" w:hAnsi="Arial" w:cs="Arial"/>
          <w:sz w:val="24"/>
          <w:szCs w:val="24"/>
        </w:rPr>
        <w:tab/>
      </w:r>
      <w:r w:rsidRPr="005E776D">
        <w:rPr>
          <w:rFonts w:ascii="Arial" w:hAnsi="Arial" w:cs="Arial"/>
          <w:sz w:val="24"/>
          <w:szCs w:val="24"/>
        </w:rPr>
        <w:t xml:space="preserve">Section 174 of Act 51 of the Criminal Procedure Act provides that if at the close of the case for the prosecution at any trial, the court is of the opinion that there is no evidence that the accused committed the offence referred to in the charge or any other offence of which he may be convicted on the charge, it may return a verdict of not guilty. </w:t>
      </w:r>
      <w:r w:rsidRPr="006E4419">
        <w:rPr>
          <w:rFonts w:ascii="Arial" w:hAnsi="Arial" w:cs="Arial"/>
          <w:sz w:val="24"/>
          <w:szCs w:val="24"/>
        </w:rPr>
        <w:t xml:space="preserve">Nugent AJA as he then was observed the following in </w:t>
      </w:r>
      <w:bookmarkStart w:id="0" w:name="_Hlk148951460"/>
      <w:r w:rsidRPr="006E4419">
        <w:rPr>
          <w:rFonts w:ascii="Arial" w:hAnsi="Arial" w:cs="Arial"/>
          <w:i/>
          <w:sz w:val="24"/>
          <w:szCs w:val="24"/>
        </w:rPr>
        <w:t>S v Lubaxa</w:t>
      </w:r>
      <w:bookmarkEnd w:id="0"/>
      <w:r w:rsidR="006E4419">
        <w:rPr>
          <w:rFonts w:ascii="Arial" w:hAnsi="Arial" w:cs="Arial"/>
          <w:sz w:val="24"/>
          <w:szCs w:val="24"/>
        </w:rPr>
        <w:t>:</w:t>
      </w:r>
      <w:r w:rsidRPr="006E4419">
        <w:rPr>
          <w:rStyle w:val="FootnoteReference"/>
          <w:rFonts w:ascii="Arial" w:hAnsi="Arial" w:cs="Arial"/>
          <w:sz w:val="24"/>
          <w:szCs w:val="24"/>
        </w:rPr>
        <w:footnoteReference w:id="4"/>
      </w:r>
    </w:p>
    <w:p w14:paraId="147A3334" w14:textId="77777777" w:rsidR="008F107C" w:rsidRDefault="00292A1E" w:rsidP="005E776D">
      <w:pPr>
        <w:spacing w:line="360" w:lineRule="auto"/>
        <w:jc w:val="both"/>
        <w:rPr>
          <w:rFonts w:ascii="Arial" w:hAnsi="Arial" w:cs="Arial"/>
          <w:szCs w:val="24"/>
        </w:rPr>
      </w:pPr>
      <w:r>
        <w:rPr>
          <w:rFonts w:ascii="Arial" w:hAnsi="Arial" w:cs="Arial"/>
          <w:szCs w:val="24"/>
        </w:rPr>
        <w:t>‘</w:t>
      </w:r>
      <w:r w:rsidR="00B51DBD" w:rsidRPr="006E4419">
        <w:rPr>
          <w:rFonts w:ascii="Arial" w:hAnsi="Arial" w:cs="Arial"/>
          <w:szCs w:val="24"/>
        </w:rPr>
        <w:t>I have no doubt that an accused person (whether or not he is represented) is entitled to be discharged at the close of the case for the prosecution if there is no possibility of a conviction other than if he enters the witness box and incriminates himself. The failure to discharge an accused in those circumstances, if necessary mero motu, is in my view a breach of the rights that are guaranteed by the Constitution and will ordinarily vitiate a conviction based exclusively upon his self-incriminatory evidence…</w:t>
      </w:r>
      <w:r>
        <w:rPr>
          <w:rFonts w:ascii="Arial" w:hAnsi="Arial" w:cs="Arial"/>
          <w:szCs w:val="24"/>
        </w:rPr>
        <w:t>’</w:t>
      </w:r>
    </w:p>
    <w:p w14:paraId="2F0B1F25" w14:textId="77777777" w:rsidR="009070A5" w:rsidRPr="006E4419" w:rsidRDefault="009070A5" w:rsidP="009070A5">
      <w:pPr>
        <w:spacing w:after="0" w:line="240" w:lineRule="auto"/>
        <w:jc w:val="both"/>
        <w:rPr>
          <w:rFonts w:ascii="Arial" w:hAnsi="Arial" w:cs="Arial"/>
          <w:szCs w:val="24"/>
        </w:rPr>
      </w:pPr>
    </w:p>
    <w:p w14:paraId="58B68C55" w14:textId="77777777" w:rsidR="009070A5" w:rsidRDefault="00B51DBD" w:rsidP="005E776D">
      <w:pPr>
        <w:spacing w:line="360" w:lineRule="auto"/>
        <w:jc w:val="both"/>
        <w:rPr>
          <w:rFonts w:ascii="Arial" w:hAnsi="Arial" w:cs="Arial"/>
          <w:sz w:val="24"/>
          <w:szCs w:val="24"/>
        </w:rPr>
      </w:pPr>
      <w:r w:rsidRPr="005E776D">
        <w:rPr>
          <w:rFonts w:ascii="Arial" w:hAnsi="Arial" w:cs="Arial"/>
          <w:sz w:val="24"/>
          <w:szCs w:val="24"/>
        </w:rPr>
        <w:lastRenderedPageBreak/>
        <w:t>[</w:t>
      </w:r>
      <w:r w:rsidR="005D01AB" w:rsidRPr="005E776D">
        <w:rPr>
          <w:rFonts w:ascii="Arial" w:hAnsi="Arial" w:cs="Arial"/>
          <w:sz w:val="24"/>
          <w:szCs w:val="24"/>
        </w:rPr>
        <w:t>17</w:t>
      </w:r>
      <w:r w:rsidR="008F107C" w:rsidRPr="005E776D">
        <w:rPr>
          <w:rFonts w:ascii="Arial" w:hAnsi="Arial" w:cs="Arial"/>
          <w:sz w:val="24"/>
          <w:szCs w:val="24"/>
        </w:rPr>
        <w:t xml:space="preserve">] </w:t>
      </w:r>
      <w:r w:rsidR="00292A1E">
        <w:rPr>
          <w:rFonts w:ascii="Arial" w:hAnsi="Arial" w:cs="Arial"/>
          <w:sz w:val="24"/>
          <w:szCs w:val="24"/>
        </w:rPr>
        <w:tab/>
      </w:r>
      <w:r w:rsidR="008F107C" w:rsidRPr="005E776D">
        <w:rPr>
          <w:rFonts w:ascii="Arial" w:hAnsi="Arial" w:cs="Arial"/>
          <w:sz w:val="24"/>
          <w:szCs w:val="24"/>
        </w:rPr>
        <w:t>At the outset it must be pointed out that the prosecution, in my view, correctly conceded that there is no case for accused 2 to answer regarding counts 6 and 7. Clearly the allegations</w:t>
      </w:r>
      <w:r w:rsidR="00BF242D" w:rsidRPr="005E776D">
        <w:rPr>
          <w:rFonts w:ascii="Arial" w:hAnsi="Arial" w:cs="Arial"/>
          <w:sz w:val="24"/>
          <w:szCs w:val="24"/>
        </w:rPr>
        <w:t xml:space="preserve"> before court is</w:t>
      </w:r>
      <w:r w:rsidR="008F107C" w:rsidRPr="005E776D">
        <w:rPr>
          <w:rFonts w:ascii="Arial" w:hAnsi="Arial" w:cs="Arial"/>
          <w:sz w:val="24"/>
          <w:szCs w:val="24"/>
        </w:rPr>
        <w:t xml:space="preserve"> that the firearm and ammunition that killed the deceased was in accused 1</w:t>
      </w:r>
      <w:r w:rsidR="00EF4EA6">
        <w:rPr>
          <w:rFonts w:ascii="Arial" w:hAnsi="Arial" w:cs="Arial"/>
          <w:sz w:val="24"/>
          <w:szCs w:val="24"/>
        </w:rPr>
        <w:t>’s</w:t>
      </w:r>
      <w:r w:rsidR="008F107C" w:rsidRPr="005E776D">
        <w:rPr>
          <w:rFonts w:ascii="Arial" w:hAnsi="Arial" w:cs="Arial"/>
          <w:sz w:val="24"/>
          <w:szCs w:val="24"/>
        </w:rPr>
        <w:t xml:space="preserve"> possession.  There is no basis whatsoever to impute liability on accused 2 for the conduct of accused 1 where no evidence </w:t>
      </w:r>
      <w:r w:rsidR="00EF4EA6">
        <w:rPr>
          <w:rFonts w:ascii="Arial" w:hAnsi="Arial" w:cs="Arial"/>
          <w:sz w:val="24"/>
          <w:szCs w:val="24"/>
        </w:rPr>
        <w:t xml:space="preserve">was </w:t>
      </w:r>
      <w:r w:rsidR="008F107C" w:rsidRPr="005E776D">
        <w:rPr>
          <w:rFonts w:ascii="Arial" w:hAnsi="Arial" w:cs="Arial"/>
          <w:sz w:val="24"/>
          <w:szCs w:val="24"/>
        </w:rPr>
        <w:t xml:space="preserve">presented that they acted together. </w:t>
      </w:r>
    </w:p>
    <w:p w14:paraId="6E327410" w14:textId="77777777" w:rsidR="00F01D2C" w:rsidRPr="005E776D" w:rsidRDefault="008F107C" w:rsidP="009070A5">
      <w:pPr>
        <w:spacing w:after="0" w:line="240" w:lineRule="auto"/>
        <w:jc w:val="both"/>
        <w:rPr>
          <w:rFonts w:ascii="Arial" w:hAnsi="Arial" w:cs="Arial"/>
          <w:sz w:val="24"/>
          <w:szCs w:val="24"/>
        </w:rPr>
      </w:pPr>
      <w:r w:rsidRPr="005E776D">
        <w:rPr>
          <w:rFonts w:ascii="Arial" w:hAnsi="Arial" w:cs="Arial"/>
          <w:sz w:val="24"/>
          <w:szCs w:val="24"/>
        </w:rPr>
        <w:t xml:space="preserve">   </w:t>
      </w:r>
    </w:p>
    <w:p w14:paraId="209B8C31" w14:textId="6DFEBCDB" w:rsidR="000B1376" w:rsidRDefault="00B51DBD" w:rsidP="005E776D">
      <w:pPr>
        <w:spacing w:line="360" w:lineRule="auto"/>
        <w:jc w:val="both"/>
        <w:rPr>
          <w:rFonts w:ascii="Arial" w:hAnsi="Arial" w:cs="Arial"/>
          <w:sz w:val="24"/>
          <w:szCs w:val="24"/>
        </w:rPr>
      </w:pPr>
      <w:r w:rsidRPr="005E776D">
        <w:rPr>
          <w:rFonts w:ascii="Arial" w:hAnsi="Arial" w:cs="Arial"/>
          <w:sz w:val="24"/>
          <w:szCs w:val="24"/>
        </w:rPr>
        <w:t>[</w:t>
      </w:r>
      <w:r w:rsidR="005D01AB" w:rsidRPr="005E776D">
        <w:rPr>
          <w:rFonts w:ascii="Arial" w:hAnsi="Arial" w:cs="Arial"/>
          <w:sz w:val="24"/>
          <w:szCs w:val="24"/>
        </w:rPr>
        <w:t>18</w:t>
      </w:r>
      <w:r w:rsidR="00F01D2C" w:rsidRPr="005E776D">
        <w:rPr>
          <w:rFonts w:ascii="Arial" w:hAnsi="Arial" w:cs="Arial"/>
          <w:sz w:val="24"/>
          <w:szCs w:val="24"/>
        </w:rPr>
        <w:t xml:space="preserve">] </w:t>
      </w:r>
      <w:r w:rsidR="00292A1E">
        <w:rPr>
          <w:rFonts w:ascii="Arial" w:hAnsi="Arial" w:cs="Arial"/>
          <w:sz w:val="24"/>
          <w:szCs w:val="24"/>
        </w:rPr>
        <w:tab/>
      </w:r>
      <w:r w:rsidR="00F01D2C" w:rsidRPr="005E776D">
        <w:rPr>
          <w:rFonts w:ascii="Arial" w:hAnsi="Arial" w:cs="Arial"/>
          <w:sz w:val="24"/>
          <w:szCs w:val="24"/>
        </w:rPr>
        <w:t>In respect of count 4 an</w:t>
      </w:r>
      <w:r w:rsidR="008F107C" w:rsidRPr="005E776D">
        <w:rPr>
          <w:rFonts w:ascii="Arial" w:hAnsi="Arial" w:cs="Arial"/>
          <w:sz w:val="24"/>
          <w:szCs w:val="24"/>
        </w:rPr>
        <w:t>d 5</w:t>
      </w:r>
      <w:r w:rsidR="00F01D2C" w:rsidRPr="005E776D">
        <w:rPr>
          <w:rFonts w:ascii="Arial" w:hAnsi="Arial" w:cs="Arial"/>
          <w:sz w:val="24"/>
          <w:szCs w:val="24"/>
        </w:rPr>
        <w:t xml:space="preserve"> the prosecution submitted that there exist</w:t>
      </w:r>
      <w:r w:rsidR="00EF4EA6">
        <w:rPr>
          <w:rFonts w:ascii="Arial" w:hAnsi="Arial" w:cs="Arial"/>
          <w:sz w:val="24"/>
          <w:szCs w:val="24"/>
        </w:rPr>
        <w:t>s</w:t>
      </w:r>
      <w:r w:rsidR="00F01D2C" w:rsidRPr="005E776D">
        <w:rPr>
          <w:rFonts w:ascii="Arial" w:hAnsi="Arial" w:cs="Arial"/>
          <w:sz w:val="24"/>
          <w:szCs w:val="24"/>
        </w:rPr>
        <w:t xml:space="preserve"> a prima facie case to commit murder and conspiracy to commit murder. It relied heavily on </w:t>
      </w:r>
      <w:r w:rsidR="00EF4EA6">
        <w:rPr>
          <w:rFonts w:ascii="Arial" w:hAnsi="Arial" w:cs="Arial"/>
          <w:sz w:val="24"/>
          <w:szCs w:val="24"/>
        </w:rPr>
        <w:t xml:space="preserve">the </w:t>
      </w:r>
      <w:r w:rsidR="00F01D2C" w:rsidRPr="005E776D">
        <w:rPr>
          <w:rFonts w:ascii="Arial" w:hAnsi="Arial" w:cs="Arial"/>
          <w:sz w:val="24"/>
          <w:szCs w:val="24"/>
        </w:rPr>
        <w:t xml:space="preserve">principle of common purpose and argued that accused 2 shared the same goal with accused 1 to </w:t>
      </w:r>
      <w:r w:rsidR="000B1376" w:rsidRPr="005E776D">
        <w:rPr>
          <w:rFonts w:ascii="Arial" w:hAnsi="Arial" w:cs="Arial"/>
          <w:sz w:val="24"/>
          <w:szCs w:val="24"/>
        </w:rPr>
        <w:t>commit</w:t>
      </w:r>
      <w:r w:rsidR="00F01D2C" w:rsidRPr="005E776D">
        <w:rPr>
          <w:rFonts w:ascii="Arial" w:hAnsi="Arial" w:cs="Arial"/>
          <w:sz w:val="24"/>
          <w:szCs w:val="24"/>
        </w:rPr>
        <w:t xml:space="preserve"> the above offences. </w:t>
      </w:r>
      <w:r w:rsidR="000B1376" w:rsidRPr="005E776D">
        <w:rPr>
          <w:rFonts w:ascii="Arial" w:hAnsi="Arial" w:cs="Arial"/>
          <w:sz w:val="24"/>
          <w:szCs w:val="24"/>
        </w:rPr>
        <w:t>It was accused 2, so it was argued, who drove the getaway car and after dropping off Dlamini and S</w:t>
      </w:r>
      <w:r w:rsidR="006A3EA9">
        <w:rPr>
          <w:rFonts w:ascii="Arial" w:hAnsi="Arial" w:cs="Arial"/>
          <w:sz w:val="24"/>
          <w:szCs w:val="24"/>
        </w:rPr>
        <w:t>i</w:t>
      </w:r>
      <w:r w:rsidR="000B1376" w:rsidRPr="005E776D">
        <w:rPr>
          <w:rFonts w:ascii="Arial" w:hAnsi="Arial" w:cs="Arial"/>
          <w:sz w:val="24"/>
          <w:szCs w:val="24"/>
        </w:rPr>
        <w:t>yabonga he was</w:t>
      </w:r>
      <w:r w:rsidR="00F83990">
        <w:rPr>
          <w:rFonts w:ascii="Arial" w:hAnsi="Arial" w:cs="Arial"/>
          <w:sz w:val="24"/>
          <w:szCs w:val="24"/>
        </w:rPr>
        <w:t>,</w:t>
      </w:r>
      <w:r w:rsidR="000B1376" w:rsidRPr="005E776D">
        <w:rPr>
          <w:rFonts w:ascii="Arial" w:hAnsi="Arial" w:cs="Arial"/>
          <w:sz w:val="24"/>
          <w:szCs w:val="24"/>
        </w:rPr>
        <w:t xml:space="preserve"> together with accused 1 driving to </w:t>
      </w:r>
      <w:r w:rsidR="00F83990">
        <w:rPr>
          <w:rFonts w:ascii="Arial" w:hAnsi="Arial" w:cs="Arial"/>
          <w:sz w:val="24"/>
          <w:szCs w:val="24"/>
        </w:rPr>
        <w:t>K</w:t>
      </w:r>
      <w:r w:rsidR="000B1376" w:rsidRPr="005E776D">
        <w:rPr>
          <w:rFonts w:ascii="Arial" w:hAnsi="Arial" w:cs="Arial"/>
          <w:sz w:val="24"/>
          <w:szCs w:val="24"/>
        </w:rPr>
        <w:t>wamashu. In addition</w:t>
      </w:r>
      <w:r w:rsidR="00F83990">
        <w:rPr>
          <w:rFonts w:ascii="Arial" w:hAnsi="Arial" w:cs="Arial"/>
          <w:sz w:val="24"/>
          <w:szCs w:val="24"/>
        </w:rPr>
        <w:t>,</w:t>
      </w:r>
      <w:r w:rsidR="000B1376" w:rsidRPr="005E776D">
        <w:rPr>
          <w:rFonts w:ascii="Arial" w:hAnsi="Arial" w:cs="Arial"/>
          <w:sz w:val="24"/>
          <w:szCs w:val="24"/>
        </w:rPr>
        <w:t xml:space="preserve"> the cellphone records as reflected in exhibit “J” </w:t>
      </w:r>
      <w:r w:rsidR="00F83990">
        <w:rPr>
          <w:rFonts w:ascii="Arial" w:hAnsi="Arial" w:cs="Arial"/>
          <w:sz w:val="24"/>
          <w:szCs w:val="24"/>
        </w:rPr>
        <w:t>p</w:t>
      </w:r>
      <w:r w:rsidR="000B1376" w:rsidRPr="005E776D">
        <w:rPr>
          <w:rFonts w:ascii="Arial" w:hAnsi="Arial" w:cs="Arial"/>
          <w:sz w:val="24"/>
          <w:szCs w:val="24"/>
        </w:rPr>
        <w:t xml:space="preserve">laces him with accused 1 in the vicinity of the deceased. </w:t>
      </w:r>
    </w:p>
    <w:p w14:paraId="0A5DE961" w14:textId="77777777" w:rsidR="009070A5" w:rsidRPr="005E776D" w:rsidRDefault="009070A5" w:rsidP="009070A5">
      <w:pPr>
        <w:spacing w:after="0" w:line="240" w:lineRule="auto"/>
        <w:jc w:val="both"/>
        <w:rPr>
          <w:rFonts w:ascii="Arial" w:hAnsi="Arial" w:cs="Arial"/>
          <w:sz w:val="24"/>
          <w:szCs w:val="24"/>
        </w:rPr>
      </w:pPr>
    </w:p>
    <w:p w14:paraId="4FCEDCD8" w14:textId="54778F64" w:rsidR="00AC7464" w:rsidRPr="006E4419" w:rsidRDefault="000B1376" w:rsidP="005E776D">
      <w:pPr>
        <w:autoSpaceDE w:val="0"/>
        <w:autoSpaceDN w:val="0"/>
        <w:adjustRightInd w:val="0"/>
        <w:spacing w:after="0" w:line="360" w:lineRule="auto"/>
        <w:jc w:val="both"/>
        <w:rPr>
          <w:rFonts w:ascii="Arial" w:hAnsi="Arial" w:cs="Arial"/>
          <w:bCs/>
          <w:sz w:val="24"/>
          <w:szCs w:val="24"/>
        </w:rPr>
      </w:pPr>
      <w:r w:rsidRPr="005E776D">
        <w:rPr>
          <w:rFonts w:ascii="Arial" w:hAnsi="Arial" w:cs="Arial"/>
          <w:sz w:val="24"/>
          <w:szCs w:val="24"/>
        </w:rPr>
        <w:t>[</w:t>
      </w:r>
      <w:r w:rsidR="00B51DBD" w:rsidRPr="005E776D">
        <w:rPr>
          <w:rFonts w:ascii="Arial" w:hAnsi="Arial" w:cs="Arial"/>
          <w:sz w:val="24"/>
          <w:szCs w:val="24"/>
        </w:rPr>
        <w:t>1</w:t>
      </w:r>
      <w:r w:rsidR="005D01AB" w:rsidRPr="005E776D">
        <w:rPr>
          <w:rFonts w:ascii="Arial" w:hAnsi="Arial" w:cs="Arial"/>
          <w:sz w:val="24"/>
          <w:szCs w:val="24"/>
        </w:rPr>
        <w:t>9</w:t>
      </w:r>
      <w:r w:rsidRPr="005E776D">
        <w:rPr>
          <w:rFonts w:ascii="Arial" w:hAnsi="Arial" w:cs="Arial"/>
          <w:sz w:val="24"/>
          <w:szCs w:val="24"/>
        </w:rPr>
        <w:t xml:space="preserve">] </w:t>
      </w:r>
      <w:r w:rsidR="00292A1E">
        <w:rPr>
          <w:rFonts w:ascii="Arial" w:hAnsi="Arial" w:cs="Arial"/>
          <w:sz w:val="24"/>
          <w:szCs w:val="24"/>
        </w:rPr>
        <w:tab/>
      </w:r>
      <w:r w:rsidRPr="005E776D">
        <w:rPr>
          <w:rFonts w:ascii="Arial" w:hAnsi="Arial" w:cs="Arial"/>
          <w:sz w:val="24"/>
          <w:szCs w:val="24"/>
        </w:rPr>
        <w:t xml:space="preserve">Clearly the </w:t>
      </w:r>
      <w:r w:rsidR="00F83990">
        <w:rPr>
          <w:rFonts w:ascii="Arial" w:hAnsi="Arial" w:cs="Arial"/>
          <w:sz w:val="24"/>
          <w:szCs w:val="24"/>
        </w:rPr>
        <w:t>S</w:t>
      </w:r>
      <w:r w:rsidRPr="005E776D">
        <w:rPr>
          <w:rFonts w:ascii="Arial" w:hAnsi="Arial" w:cs="Arial"/>
          <w:sz w:val="24"/>
          <w:szCs w:val="24"/>
        </w:rPr>
        <w:t xml:space="preserve">tate has misconstrued the well-established principle </w:t>
      </w:r>
      <w:r w:rsidR="00907BBF" w:rsidRPr="005E776D">
        <w:rPr>
          <w:rFonts w:ascii="Arial" w:hAnsi="Arial" w:cs="Arial"/>
          <w:sz w:val="24"/>
          <w:szCs w:val="24"/>
        </w:rPr>
        <w:t xml:space="preserve">of </w:t>
      </w:r>
      <w:r w:rsidRPr="005E776D">
        <w:rPr>
          <w:rFonts w:ascii="Arial" w:hAnsi="Arial" w:cs="Arial"/>
          <w:sz w:val="24"/>
          <w:szCs w:val="24"/>
        </w:rPr>
        <w:t>common purpose which allows the court to impute liability for the conduct of one person to another.</w:t>
      </w:r>
      <w:r w:rsidR="00AC7464" w:rsidRPr="005E776D">
        <w:rPr>
          <w:rFonts w:ascii="Arial" w:hAnsi="Arial" w:cs="Arial"/>
          <w:sz w:val="24"/>
          <w:szCs w:val="24"/>
        </w:rPr>
        <w:t xml:space="preserve"> </w:t>
      </w:r>
      <w:r w:rsidR="00EE0EFF">
        <w:rPr>
          <w:rFonts w:ascii="Arial" w:hAnsi="Arial" w:cs="Arial"/>
          <w:sz w:val="24"/>
          <w:szCs w:val="24"/>
        </w:rPr>
        <w:t>The following was stated i</w:t>
      </w:r>
      <w:r w:rsidR="00AC7464" w:rsidRPr="005E776D">
        <w:rPr>
          <w:rFonts w:ascii="Arial" w:hAnsi="Arial" w:cs="Arial"/>
          <w:sz w:val="24"/>
          <w:szCs w:val="24"/>
        </w:rPr>
        <w:t xml:space="preserve">n </w:t>
      </w:r>
      <w:bookmarkStart w:id="1" w:name="_Hlk148952706"/>
      <w:r w:rsidR="00AC7464" w:rsidRPr="006E4419">
        <w:rPr>
          <w:rFonts w:ascii="Arial" w:hAnsi="Arial" w:cs="Arial"/>
          <w:bCs/>
          <w:i/>
          <w:sz w:val="24"/>
          <w:szCs w:val="24"/>
        </w:rPr>
        <w:t>S v</w:t>
      </w:r>
      <w:r w:rsidR="00AC7464" w:rsidRPr="006E4419">
        <w:rPr>
          <w:rFonts w:ascii="Arial" w:hAnsi="Arial" w:cs="Arial"/>
          <w:bCs/>
          <w:sz w:val="24"/>
          <w:szCs w:val="24"/>
        </w:rPr>
        <w:t xml:space="preserve"> </w:t>
      </w:r>
      <w:r w:rsidR="00AC7464" w:rsidRPr="006E4419">
        <w:rPr>
          <w:rFonts w:ascii="Arial" w:hAnsi="Arial" w:cs="Arial"/>
          <w:bCs/>
          <w:i/>
          <w:sz w:val="24"/>
          <w:szCs w:val="24"/>
        </w:rPr>
        <w:t>Mgedezi</w:t>
      </w:r>
      <w:bookmarkEnd w:id="1"/>
      <w:r w:rsidR="00EE0EFF">
        <w:rPr>
          <w:rFonts w:ascii="Arial" w:hAnsi="Arial" w:cs="Arial"/>
          <w:bCs/>
          <w:i/>
          <w:sz w:val="24"/>
          <w:szCs w:val="24"/>
        </w:rPr>
        <w:t xml:space="preserve"> </w:t>
      </w:r>
      <w:r w:rsidR="00292A1E">
        <w:rPr>
          <w:rFonts w:ascii="Arial" w:hAnsi="Arial" w:cs="Arial"/>
          <w:bCs/>
          <w:sz w:val="24"/>
          <w:szCs w:val="24"/>
        </w:rPr>
        <w:t>:</w:t>
      </w:r>
      <w:r w:rsidR="00AC7464" w:rsidRPr="006E4419">
        <w:rPr>
          <w:rStyle w:val="FootnoteReference"/>
          <w:rFonts w:ascii="Arial" w:hAnsi="Arial" w:cs="Arial"/>
          <w:bCs/>
          <w:sz w:val="24"/>
          <w:szCs w:val="24"/>
        </w:rPr>
        <w:footnoteReference w:id="5"/>
      </w:r>
    </w:p>
    <w:p w14:paraId="4DFB238F" w14:textId="77777777" w:rsidR="00AC7464" w:rsidRPr="006E4419" w:rsidRDefault="00292A1E" w:rsidP="006E4419">
      <w:pPr>
        <w:autoSpaceDE w:val="0"/>
        <w:autoSpaceDN w:val="0"/>
        <w:adjustRightInd w:val="0"/>
        <w:spacing w:after="0" w:line="360" w:lineRule="auto"/>
        <w:jc w:val="both"/>
        <w:rPr>
          <w:rFonts w:ascii="Arial" w:hAnsi="Arial" w:cs="Arial"/>
          <w:iCs/>
        </w:rPr>
      </w:pPr>
      <w:r>
        <w:rPr>
          <w:rFonts w:ascii="Arial" w:hAnsi="Arial" w:cs="Arial"/>
          <w:iCs/>
        </w:rPr>
        <w:t>‘</w:t>
      </w:r>
      <w:r w:rsidR="00AC7464" w:rsidRPr="006E4419">
        <w:rPr>
          <w:rFonts w:ascii="Arial" w:hAnsi="Arial" w:cs="Arial"/>
          <w:iCs/>
        </w:rPr>
        <w:t>In the absence of proof of a prior agreement, accused No 6, who was not shown to have contributed causally to the killing or wounding of the occupants of room 12, can be held liable for those events, on the basis of the decision in S v Safatsa and Others 1988 (1) SA 868 (A), only if certain prerequisites are</w:t>
      </w:r>
      <w:r w:rsidR="006E4419">
        <w:rPr>
          <w:rFonts w:ascii="Arial" w:hAnsi="Arial" w:cs="Arial"/>
          <w:iCs/>
        </w:rPr>
        <w:t xml:space="preserve"> </w:t>
      </w:r>
      <w:r w:rsidR="00AC7464" w:rsidRPr="006E4419">
        <w:rPr>
          <w:rFonts w:ascii="Arial" w:hAnsi="Arial" w:cs="Arial"/>
          <w:iCs/>
        </w:rPr>
        <w:t>satisfied. In the first place, he must have been present at the scene where the violence was being committed. Secondly, he must have been aware of the assault on the inmates of room 12.</w:t>
      </w:r>
    </w:p>
    <w:p w14:paraId="368FFDAA" w14:textId="77777777" w:rsidR="00AC7464" w:rsidRDefault="00AC7464" w:rsidP="009070A5">
      <w:pPr>
        <w:autoSpaceDE w:val="0"/>
        <w:autoSpaceDN w:val="0"/>
        <w:adjustRightInd w:val="0"/>
        <w:spacing w:after="0" w:line="360" w:lineRule="auto"/>
        <w:jc w:val="both"/>
        <w:rPr>
          <w:rFonts w:ascii="Arial" w:hAnsi="Arial" w:cs="Arial"/>
          <w:iCs/>
        </w:rPr>
      </w:pPr>
      <w:r w:rsidRPr="006E4419">
        <w:rPr>
          <w:rFonts w:ascii="Arial" w:hAnsi="Arial" w:cs="Arial"/>
          <w:iCs/>
        </w:rPr>
        <w:t xml:space="preserve">Thirdly, he must have intended to make common cause with those who were actually perpetrating the assault. Fourthly, he must have manifested his sharing of a common purpose with the perpetrators of </w:t>
      </w:r>
      <w:r w:rsidR="006E3400" w:rsidRPr="006E4419">
        <w:rPr>
          <w:rFonts w:ascii="Arial" w:hAnsi="Arial" w:cs="Arial"/>
          <w:iCs/>
        </w:rPr>
        <w:t>the assault</w:t>
      </w:r>
      <w:r w:rsidRPr="006E4419">
        <w:rPr>
          <w:rFonts w:ascii="Arial" w:hAnsi="Arial" w:cs="Arial"/>
          <w:iCs/>
        </w:rPr>
        <w:t xml:space="preserve"> by himself performing some act of association with the conduct of the others. Fifthly, he must</w:t>
      </w:r>
      <w:r w:rsidR="006E4419">
        <w:rPr>
          <w:rFonts w:ascii="Arial" w:hAnsi="Arial" w:cs="Arial"/>
          <w:iCs/>
        </w:rPr>
        <w:t xml:space="preserve"> </w:t>
      </w:r>
      <w:r w:rsidRPr="006E4419">
        <w:rPr>
          <w:rFonts w:ascii="Arial" w:hAnsi="Arial" w:cs="Arial"/>
          <w:iCs/>
        </w:rPr>
        <w:t xml:space="preserve">have had the requisite mens rea; so, in respect of the killing of the </w:t>
      </w:r>
      <w:r w:rsidRPr="006E4419">
        <w:rPr>
          <w:rFonts w:ascii="Arial" w:hAnsi="Arial" w:cs="Arial"/>
          <w:iCs/>
        </w:rPr>
        <w:lastRenderedPageBreak/>
        <w:t>deceased, he must have intended them to be killed, or he must have foreseen the possibility of their being killed and performed his own act of association with recklessness as to whether or not death was to ensue. (As to the first four</w:t>
      </w:r>
      <w:r w:rsidR="006E4419">
        <w:rPr>
          <w:rFonts w:ascii="Arial" w:hAnsi="Arial" w:cs="Arial"/>
          <w:iCs/>
        </w:rPr>
        <w:t xml:space="preserve"> </w:t>
      </w:r>
      <w:r w:rsidRPr="006E4419">
        <w:rPr>
          <w:rFonts w:ascii="Arial" w:hAnsi="Arial" w:cs="Arial"/>
          <w:iCs/>
        </w:rPr>
        <w:t>requirements, see Whiting 1986 SALɉ 38 at 39. In order to secure a conviction against accused No 6, in respect of the counts on which he was charged, the State had to prove all of these prerequisites beyond reasonable doubt.</w:t>
      </w:r>
      <w:r w:rsidR="00292A1E">
        <w:rPr>
          <w:rFonts w:ascii="Arial" w:hAnsi="Arial" w:cs="Arial"/>
          <w:iCs/>
        </w:rPr>
        <w:t>’</w:t>
      </w:r>
    </w:p>
    <w:p w14:paraId="4D033EFE" w14:textId="77777777" w:rsidR="00F83990" w:rsidRDefault="00F83990" w:rsidP="00F83990">
      <w:pPr>
        <w:autoSpaceDE w:val="0"/>
        <w:autoSpaceDN w:val="0"/>
        <w:adjustRightInd w:val="0"/>
        <w:spacing w:after="0" w:line="240" w:lineRule="auto"/>
        <w:jc w:val="both"/>
        <w:rPr>
          <w:rFonts w:ascii="Arial" w:hAnsi="Arial" w:cs="Arial"/>
          <w:iCs/>
        </w:rPr>
      </w:pPr>
    </w:p>
    <w:p w14:paraId="1094871E" w14:textId="77777777" w:rsidR="00F83990" w:rsidRPr="009070A5" w:rsidRDefault="00F83990" w:rsidP="00F83990">
      <w:pPr>
        <w:autoSpaceDE w:val="0"/>
        <w:autoSpaceDN w:val="0"/>
        <w:adjustRightInd w:val="0"/>
        <w:spacing w:after="0" w:line="240" w:lineRule="auto"/>
        <w:jc w:val="both"/>
        <w:rPr>
          <w:rFonts w:ascii="Arial" w:hAnsi="Arial" w:cs="Arial"/>
          <w:iCs/>
        </w:rPr>
      </w:pPr>
    </w:p>
    <w:p w14:paraId="2D105281" w14:textId="343CAD01" w:rsidR="00993E18" w:rsidRDefault="005D01AB" w:rsidP="00CA3775">
      <w:pPr>
        <w:spacing w:line="360" w:lineRule="auto"/>
        <w:jc w:val="both"/>
        <w:rPr>
          <w:rFonts w:ascii="Arial" w:hAnsi="Arial" w:cs="Arial"/>
          <w:sz w:val="24"/>
          <w:szCs w:val="24"/>
        </w:rPr>
      </w:pPr>
      <w:r w:rsidRPr="006E4419">
        <w:rPr>
          <w:rFonts w:ascii="Arial" w:hAnsi="Arial" w:cs="Arial"/>
          <w:sz w:val="24"/>
          <w:szCs w:val="24"/>
        </w:rPr>
        <w:t>[20]</w:t>
      </w:r>
      <w:r w:rsidR="006E4419">
        <w:rPr>
          <w:rFonts w:ascii="Arial" w:hAnsi="Arial" w:cs="Arial"/>
          <w:sz w:val="24"/>
          <w:szCs w:val="24"/>
        </w:rPr>
        <w:tab/>
      </w:r>
      <w:r w:rsidR="00AC7464" w:rsidRPr="006E4419">
        <w:rPr>
          <w:rFonts w:ascii="Arial" w:hAnsi="Arial" w:cs="Arial"/>
          <w:sz w:val="24"/>
          <w:szCs w:val="24"/>
        </w:rPr>
        <w:t>This principle has been widely endorsed by our courts</w:t>
      </w:r>
      <w:r w:rsidR="006E4419">
        <w:rPr>
          <w:rFonts w:ascii="Arial" w:hAnsi="Arial" w:cs="Arial"/>
          <w:sz w:val="24"/>
          <w:szCs w:val="24"/>
        </w:rPr>
        <w:t>.</w:t>
      </w:r>
      <w:r w:rsidR="00AC7464" w:rsidRPr="006E4419">
        <w:rPr>
          <w:rStyle w:val="FootnoteReference"/>
          <w:rFonts w:ascii="Arial" w:hAnsi="Arial" w:cs="Arial"/>
          <w:sz w:val="24"/>
          <w:szCs w:val="24"/>
        </w:rPr>
        <w:footnoteReference w:id="6"/>
      </w:r>
      <w:r w:rsidR="00AC7464" w:rsidRPr="006E4419">
        <w:rPr>
          <w:rFonts w:ascii="Arial" w:hAnsi="Arial" w:cs="Arial"/>
          <w:sz w:val="24"/>
          <w:szCs w:val="24"/>
        </w:rPr>
        <w:t xml:space="preserve"> It is clear th</w:t>
      </w:r>
      <w:r w:rsidR="005B6732" w:rsidRPr="006E4419">
        <w:rPr>
          <w:rFonts w:ascii="Arial" w:hAnsi="Arial" w:cs="Arial"/>
          <w:sz w:val="24"/>
          <w:szCs w:val="24"/>
        </w:rPr>
        <w:t xml:space="preserve">at the </w:t>
      </w:r>
      <w:r w:rsidR="00E26731">
        <w:rPr>
          <w:rFonts w:ascii="Arial" w:hAnsi="Arial" w:cs="Arial"/>
          <w:sz w:val="24"/>
          <w:szCs w:val="24"/>
        </w:rPr>
        <w:t>S</w:t>
      </w:r>
      <w:r w:rsidR="005B6732" w:rsidRPr="006E4419">
        <w:rPr>
          <w:rFonts w:ascii="Arial" w:hAnsi="Arial" w:cs="Arial"/>
          <w:sz w:val="24"/>
          <w:szCs w:val="24"/>
        </w:rPr>
        <w:t>tate failed to prove an</w:t>
      </w:r>
      <w:r w:rsidR="00AC7464" w:rsidRPr="006E4419">
        <w:rPr>
          <w:rFonts w:ascii="Arial" w:hAnsi="Arial" w:cs="Arial"/>
          <w:sz w:val="24"/>
          <w:szCs w:val="24"/>
        </w:rPr>
        <w:t xml:space="preserve"> agreement </w:t>
      </w:r>
      <w:r w:rsidR="005B6732" w:rsidRPr="006E4419">
        <w:rPr>
          <w:rFonts w:ascii="Arial" w:hAnsi="Arial" w:cs="Arial"/>
          <w:sz w:val="24"/>
          <w:szCs w:val="24"/>
        </w:rPr>
        <w:t xml:space="preserve">existed </w:t>
      </w:r>
      <w:r w:rsidR="00AC7464" w:rsidRPr="006E4419">
        <w:rPr>
          <w:rFonts w:ascii="Arial" w:hAnsi="Arial" w:cs="Arial"/>
          <w:sz w:val="24"/>
          <w:szCs w:val="24"/>
        </w:rPr>
        <w:t xml:space="preserve">between accused 1 and accused 2 to kill the deceased. Its attempt to introduce the evidence of </w:t>
      </w:r>
      <w:r w:rsidR="00EE0EFF" w:rsidRPr="006E4419">
        <w:rPr>
          <w:rFonts w:ascii="Arial" w:hAnsi="Arial" w:cs="Arial"/>
          <w:sz w:val="24"/>
          <w:szCs w:val="24"/>
        </w:rPr>
        <w:t>Mr.</w:t>
      </w:r>
      <w:r w:rsidR="00AC7464" w:rsidRPr="006E4419">
        <w:rPr>
          <w:rFonts w:ascii="Arial" w:hAnsi="Arial" w:cs="Arial"/>
          <w:sz w:val="24"/>
          <w:szCs w:val="24"/>
        </w:rPr>
        <w:t xml:space="preserve"> Phewa to testify about the possible political motive of </w:t>
      </w:r>
      <w:r w:rsidR="008947E6" w:rsidRPr="006E4419">
        <w:rPr>
          <w:rFonts w:ascii="Arial" w:hAnsi="Arial" w:cs="Arial"/>
          <w:sz w:val="24"/>
          <w:szCs w:val="24"/>
        </w:rPr>
        <w:t>committing</w:t>
      </w:r>
      <w:r w:rsidR="00AC7464" w:rsidRPr="006E4419">
        <w:rPr>
          <w:rFonts w:ascii="Arial" w:hAnsi="Arial" w:cs="Arial"/>
          <w:sz w:val="24"/>
          <w:szCs w:val="24"/>
        </w:rPr>
        <w:t xml:space="preserve"> this crime and </w:t>
      </w:r>
      <w:r w:rsidR="005B6732" w:rsidRPr="006E4419">
        <w:rPr>
          <w:rFonts w:ascii="Arial" w:hAnsi="Arial" w:cs="Arial"/>
          <w:sz w:val="24"/>
          <w:szCs w:val="24"/>
        </w:rPr>
        <w:t xml:space="preserve">the </w:t>
      </w:r>
      <w:r w:rsidR="00AC7464" w:rsidRPr="006E4419">
        <w:rPr>
          <w:rFonts w:ascii="Arial" w:hAnsi="Arial" w:cs="Arial"/>
          <w:sz w:val="24"/>
          <w:szCs w:val="24"/>
        </w:rPr>
        <w:t xml:space="preserve">possible participation of accused 2 in this grand scheme was a fruitless exercise. </w:t>
      </w:r>
      <w:r w:rsidR="005B6732" w:rsidRPr="006E4419">
        <w:rPr>
          <w:rFonts w:ascii="Arial" w:hAnsi="Arial" w:cs="Arial"/>
          <w:sz w:val="24"/>
          <w:szCs w:val="24"/>
        </w:rPr>
        <w:t>His evidence lacked</w:t>
      </w:r>
      <w:r w:rsidR="00EE0EFF">
        <w:rPr>
          <w:rFonts w:ascii="Arial" w:hAnsi="Arial" w:cs="Arial"/>
          <w:sz w:val="24"/>
          <w:szCs w:val="24"/>
        </w:rPr>
        <w:t xml:space="preserve"> relevance and shed no light how</w:t>
      </w:r>
      <w:r w:rsidR="005B6732" w:rsidRPr="006E4419">
        <w:rPr>
          <w:rFonts w:ascii="Arial" w:hAnsi="Arial" w:cs="Arial"/>
          <w:sz w:val="24"/>
          <w:szCs w:val="24"/>
        </w:rPr>
        <w:t xml:space="preserve"> the deceased was killed. </w:t>
      </w:r>
      <w:r w:rsidR="00993E18" w:rsidRPr="006E4419">
        <w:rPr>
          <w:rFonts w:ascii="Arial" w:hAnsi="Arial" w:cs="Arial"/>
          <w:sz w:val="24"/>
          <w:szCs w:val="24"/>
        </w:rPr>
        <w:t xml:space="preserve">The cellphone records which were strangely limited only to the date the deceased was killed do not support the </w:t>
      </w:r>
      <w:r w:rsidR="007567C3">
        <w:rPr>
          <w:rFonts w:ascii="Arial" w:hAnsi="Arial" w:cs="Arial"/>
          <w:sz w:val="24"/>
          <w:szCs w:val="24"/>
        </w:rPr>
        <w:t>S</w:t>
      </w:r>
      <w:r w:rsidR="00993E18" w:rsidRPr="006E4419">
        <w:rPr>
          <w:rFonts w:ascii="Arial" w:hAnsi="Arial" w:cs="Arial"/>
          <w:sz w:val="24"/>
          <w:szCs w:val="24"/>
        </w:rPr>
        <w:t>tate</w:t>
      </w:r>
      <w:r w:rsidR="007567C3">
        <w:rPr>
          <w:rFonts w:ascii="Arial" w:hAnsi="Arial" w:cs="Arial"/>
          <w:sz w:val="24"/>
          <w:szCs w:val="24"/>
        </w:rPr>
        <w:t>’s</w:t>
      </w:r>
      <w:r w:rsidR="00993E18" w:rsidRPr="006E4419">
        <w:rPr>
          <w:rFonts w:ascii="Arial" w:hAnsi="Arial" w:cs="Arial"/>
          <w:sz w:val="24"/>
          <w:szCs w:val="24"/>
        </w:rPr>
        <w:t xml:space="preserve"> contention of an agreement between the two accused and reliance on these records is misplaced. </w:t>
      </w:r>
    </w:p>
    <w:p w14:paraId="6639F913" w14:textId="77777777" w:rsidR="009070A5" w:rsidRPr="006E4419" w:rsidRDefault="009070A5" w:rsidP="009070A5">
      <w:pPr>
        <w:spacing w:after="0" w:line="240" w:lineRule="auto"/>
        <w:jc w:val="both"/>
        <w:rPr>
          <w:rFonts w:ascii="Arial" w:hAnsi="Arial" w:cs="Arial"/>
          <w:sz w:val="24"/>
          <w:szCs w:val="24"/>
        </w:rPr>
      </w:pPr>
    </w:p>
    <w:p w14:paraId="5915426A" w14:textId="1FD64463" w:rsidR="00FB50C2" w:rsidRDefault="00993E18" w:rsidP="00CA3775">
      <w:pPr>
        <w:spacing w:line="360" w:lineRule="auto"/>
        <w:jc w:val="both"/>
        <w:rPr>
          <w:rFonts w:ascii="Arial" w:hAnsi="Arial" w:cs="Arial"/>
          <w:sz w:val="24"/>
          <w:szCs w:val="24"/>
        </w:rPr>
      </w:pPr>
      <w:r w:rsidRPr="006E4419">
        <w:rPr>
          <w:rFonts w:ascii="Arial" w:hAnsi="Arial" w:cs="Arial"/>
          <w:sz w:val="24"/>
          <w:szCs w:val="24"/>
        </w:rPr>
        <w:t>[</w:t>
      </w:r>
      <w:r w:rsidR="005D01AB" w:rsidRPr="006E4419">
        <w:rPr>
          <w:rFonts w:ascii="Arial" w:hAnsi="Arial" w:cs="Arial"/>
          <w:sz w:val="24"/>
          <w:szCs w:val="24"/>
        </w:rPr>
        <w:t>2</w:t>
      </w:r>
      <w:r w:rsidR="00B51DBD" w:rsidRPr="006E4419">
        <w:rPr>
          <w:rFonts w:ascii="Arial" w:hAnsi="Arial" w:cs="Arial"/>
          <w:sz w:val="24"/>
          <w:szCs w:val="24"/>
        </w:rPr>
        <w:t>1</w:t>
      </w:r>
      <w:r w:rsidRPr="006E4419">
        <w:rPr>
          <w:rFonts w:ascii="Arial" w:hAnsi="Arial" w:cs="Arial"/>
          <w:sz w:val="24"/>
          <w:szCs w:val="24"/>
        </w:rPr>
        <w:t xml:space="preserve">] </w:t>
      </w:r>
      <w:r w:rsidR="00292A1E">
        <w:rPr>
          <w:rFonts w:ascii="Arial" w:hAnsi="Arial" w:cs="Arial"/>
          <w:sz w:val="24"/>
          <w:szCs w:val="24"/>
        </w:rPr>
        <w:tab/>
      </w:r>
      <w:r w:rsidRPr="006E4419">
        <w:rPr>
          <w:rFonts w:ascii="Arial" w:hAnsi="Arial" w:cs="Arial"/>
          <w:sz w:val="24"/>
          <w:szCs w:val="24"/>
        </w:rPr>
        <w:t xml:space="preserve">There is also no substance to the </w:t>
      </w:r>
      <w:r w:rsidR="00E03D91">
        <w:rPr>
          <w:rFonts w:ascii="Arial" w:hAnsi="Arial" w:cs="Arial"/>
          <w:sz w:val="24"/>
          <w:szCs w:val="24"/>
        </w:rPr>
        <w:t>S</w:t>
      </w:r>
      <w:r w:rsidRPr="006E4419">
        <w:rPr>
          <w:rFonts w:ascii="Arial" w:hAnsi="Arial" w:cs="Arial"/>
          <w:sz w:val="24"/>
          <w:szCs w:val="24"/>
        </w:rPr>
        <w:t>tate</w:t>
      </w:r>
      <w:r w:rsidR="00E03D91">
        <w:rPr>
          <w:rFonts w:ascii="Arial" w:hAnsi="Arial" w:cs="Arial"/>
          <w:sz w:val="24"/>
          <w:szCs w:val="24"/>
        </w:rPr>
        <w:t>’s</w:t>
      </w:r>
      <w:r w:rsidRPr="006E4419">
        <w:rPr>
          <w:rFonts w:ascii="Arial" w:hAnsi="Arial" w:cs="Arial"/>
          <w:sz w:val="24"/>
          <w:szCs w:val="24"/>
        </w:rPr>
        <w:t xml:space="preserve"> submission that accused 2 used accused 1</w:t>
      </w:r>
      <w:r w:rsidR="00E03D91">
        <w:rPr>
          <w:rFonts w:ascii="Arial" w:hAnsi="Arial" w:cs="Arial"/>
          <w:sz w:val="24"/>
          <w:szCs w:val="24"/>
        </w:rPr>
        <w:t>’s</w:t>
      </w:r>
      <w:r w:rsidRPr="006E4419">
        <w:rPr>
          <w:rFonts w:ascii="Arial" w:hAnsi="Arial" w:cs="Arial"/>
          <w:sz w:val="24"/>
          <w:szCs w:val="24"/>
        </w:rPr>
        <w:t xml:space="preserve"> motor</w:t>
      </w:r>
      <w:r w:rsidR="006A3EA9">
        <w:rPr>
          <w:rFonts w:ascii="Arial" w:hAnsi="Arial" w:cs="Arial"/>
          <w:sz w:val="24"/>
          <w:szCs w:val="24"/>
        </w:rPr>
        <w:t xml:space="preserve"> </w:t>
      </w:r>
      <w:r w:rsidRPr="006E4419">
        <w:rPr>
          <w:rFonts w:ascii="Arial" w:hAnsi="Arial" w:cs="Arial"/>
          <w:sz w:val="24"/>
          <w:szCs w:val="24"/>
        </w:rPr>
        <w:t xml:space="preserve">vehicle as a getaway car. It is common cause that accused 2 </w:t>
      </w:r>
      <w:r w:rsidR="00CF572D" w:rsidRPr="006E4419">
        <w:rPr>
          <w:rFonts w:ascii="Arial" w:hAnsi="Arial" w:cs="Arial"/>
          <w:sz w:val="24"/>
          <w:szCs w:val="24"/>
        </w:rPr>
        <w:t>was driving accused 1</w:t>
      </w:r>
      <w:r w:rsidR="006A3EA9">
        <w:rPr>
          <w:rFonts w:ascii="Arial" w:hAnsi="Arial" w:cs="Arial"/>
          <w:sz w:val="24"/>
          <w:szCs w:val="24"/>
        </w:rPr>
        <w:t>’s</w:t>
      </w:r>
      <w:r w:rsidR="00CF572D" w:rsidRPr="006E4419">
        <w:rPr>
          <w:rFonts w:ascii="Arial" w:hAnsi="Arial" w:cs="Arial"/>
          <w:sz w:val="24"/>
          <w:szCs w:val="24"/>
        </w:rPr>
        <w:t xml:space="preserve"> motor </w:t>
      </w:r>
      <w:r w:rsidR="008947E6" w:rsidRPr="006E4419">
        <w:rPr>
          <w:rFonts w:ascii="Arial" w:hAnsi="Arial" w:cs="Arial"/>
          <w:sz w:val="24"/>
          <w:szCs w:val="24"/>
        </w:rPr>
        <w:t>vehicle</w:t>
      </w:r>
      <w:r w:rsidR="00CF572D" w:rsidRPr="006E4419">
        <w:rPr>
          <w:rFonts w:ascii="Arial" w:hAnsi="Arial" w:cs="Arial"/>
          <w:sz w:val="24"/>
          <w:szCs w:val="24"/>
        </w:rPr>
        <w:t xml:space="preserve"> the entire day in the presence of the </w:t>
      </w:r>
      <w:r w:rsidR="00E03D91">
        <w:rPr>
          <w:rFonts w:ascii="Arial" w:hAnsi="Arial" w:cs="Arial"/>
          <w:sz w:val="24"/>
          <w:szCs w:val="24"/>
        </w:rPr>
        <w:t>S</w:t>
      </w:r>
      <w:r w:rsidR="00CF572D" w:rsidRPr="006E4419">
        <w:rPr>
          <w:rFonts w:ascii="Arial" w:hAnsi="Arial" w:cs="Arial"/>
          <w:sz w:val="24"/>
          <w:szCs w:val="24"/>
        </w:rPr>
        <w:t xml:space="preserve">tate witness </w:t>
      </w:r>
      <w:r w:rsidR="00EE0EFF" w:rsidRPr="006E4419">
        <w:rPr>
          <w:rFonts w:ascii="Arial" w:hAnsi="Arial" w:cs="Arial"/>
          <w:sz w:val="24"/>
          <w:szCs w:val="24"/>
        </w:rPr>
        <w:t>Mr.</w:t>
      </w:r>
      <w:r w:rsidR="00CF572D" w:rsidRPr="006E4419">
        <w:rPr>
          <w:rFonts w:ascii="Arial" w:hAnsi="Arial" w:cs="Arial"/>
          <w:sz w:val="24"/>
          <w:szCs w:val="24"/>
        </w:rPr>
        <w:t xml:space="preserve"> Vumani Dlamini and </w:t>
      </w:r>
      <w:r w:rsidR="00E03D91">
        <w:rPr>
          <w:rFonts w:ascii="Arial" w:hAnsi="Arial" w:cs="Arial"/>
          <w:sz w:val="24"/>
          <w:szCs w:val="24"/>
        </w:rPr>
        <w:t>a</w:t>
      </w:r>
      <w:r w:rsidR="00CF572D" w:rsidRPr="006E4419">
        <w:rPr>
          <w:rFonts w:ascii="Arial" w:hAnsi="Arial" w:cs="Arial"/>
          <w:sz w:val="24"/>
          <w:szCs w:val="24"/>
        </w:rPr>
        <w:t>ccused 2</w:t>
      </w:r>
      <w:r w:rsidR="00E03D91">
        <w:rPr>
          <w:rFonts w:ascii="Arial" w:hAnsi="Arial" w:cs="Arial"/>
          <w:sz w:val="24"/>
          <w:szCs w:val="24"/>
        </w:rPr>
        <w:t>’s</w:t>
      </w:r>
      <w:r w:rsidR="00CF572D" w:rsidRPr="006E4419">
        <w:rPr>
          <w:rFonts w:ascii="Arial" w:hAnsi="Arial" w:cs="Arial"/>
          <w:sz w:val="24"/>
          <w:szCs w:val="24"/>
        </w:rPr>
        <w:t xml:space="preserve"> brother. There were no discussions of killing the deceased</w:t>
      </w:r>
      <w:r w:rsidR="00EE0EFF">
        <w:rPr>
          <w:rFonts w:ascii="Arial" w:hAnsi="Arial" w:cs="Arial"/>
          <w:sz w:val="24"/>
          <w:szCs w:val="24"/>
        </w:rPr>
        <w:t xml:space="preserve"> during this time</w:t>
      </w:r>
      <w:r w:rsidR="00CF572D" w:rsidRPr="006E4419">
        <w:rPr>
          <w:rFonts w:ascii="Arial" w:hAnsi="Arial" w:cs="Arial"/>
          <w:sz w:val="24"/>
          <w:szCs w:val="24"/>
        </w:rPr>
        <w:t>. In addition</w:t>
      </w:r>
      <w:r w:rsidR="006E21A4">
        <w:rPr>
          <w:rFonts w:ascii="Arial" w:hAnsi="Arial" w:cs="Arial"/>
          <w:sz w:val="24"/>
          <w:szCs w:val="24"/>
        </w:rPr>
        <w:t>,</w:t>
      </w:r>
      <w:r w:rsidR="00CF572D" w:rsidRPr="006E4419">
        <w:rPr>
          <w:rFonts w:ascii="Arial" w:hAnsi="Arial" w:cs="Arial"/>
          <w:sz w:val="24"/>
          <w:szCs w:val="24"/>
        </w:rPr>
        <w:t xml:space="preserve"> accused 2 did not wait on the scene for accused 1 to finish whatever </w:t>
      </w:r>
      <w:r w:rsidR="008947E6" w:rsidRPr="006E4419">
        <w:rPr>
          <w:rFonts w:ascii="Arial" w:hAnsi="Arial" w:cs="Arial"/>
          <w:sz w:val="24"/>
          <w:szCs w:val="24"/>
        </w:rPr>
        <w:t>business</w:t>
      </w:r>
      <w:r w:rsidR="00CF572D" w:rsidRPr="006E4419">
        <w:rPr>
          <w:rFonts w:ascii="Arial" w:hAnsi="Arial" w:cs="Arial"/>
          <w:sz w:val="24"/>
          <w:szCs w:val="24"/>
        </w:rPr>
        <w:t xml:space="preserve"> he </w:t>
      </w:r>
      <w:r w:rsidR="00E03D91">
        <w:rPr>
          <w:rFonts w:ascii="Arial" w:hAnsi="Arial" w:cs="Arial"/>
          <w:sz w:val="24"/>
          <w:szCs w:val="24"/>
        </w:rPr>
        <w:t xml:space="preserve">was </w:t>
      </w:r>
      <w:r w:rsidR="00CF572D" w:rsidRPr="006E4419">
        <w:rPr>
          <w:rFonts w:ascii="Arial" w:hAnsi="Arial" w:cs="Arial"/>
          <w:sz w:val="24"/>
          <w:szCs w:val="24"/>
        </w:rPr>
        <w:t>conducting at the deceased</w:t>
      </w:r>
      <w:r w:rsidR="00E03D91">
        <w:rPr>
          <w:rFonts w:ascii="Arial" w:hAnsi="Arial" w:cs="Arial"/>
          <w:sz w:val="24"/>
          <w:szCs w:val="24"/>
        </w:rPr>
        <w:t>’s</w:t>
      </w:r>
      <w:r w:rsidR="00CF572D" w:rsidRPr="006E4419">
        <w:rPr>
          <w:rFonts w:ascii="Arial" w:hAnsi="Arial" w:cs="Arial"/>
          <w:sz w:val="24"/>
          <w:szCs w:val="24"/>
        </w:rPr>
        <w:t xml:space="preserve"> premises. Importantly</w:t>
      </w:r>
      <w:r w:rsidR="00E03D91">
        <w:rPr>
          <w:rFonts w:ascii="Arial" w:hAnsi="Arial" w:cs="Arial"/>
          <w:sz w:val="24"/>
          <w:szCs w:val="24"/>
        </w:rPr>
        <w:t>,</w:t>
      </w:r>
      <w:r w:rsidR="00CF572D" w:rsidRPr="006E4419">
        <w:rPr>
          <w:rFonts w:ascii="Arial" w:hAnsi="Arial" w:cs="Arial"/>
          <w:sz w:val="24"/>
          <w:szCs w:val="24"/>
        </w:rPr>
        <w:t xml:space="preserve"> </w:t>
      </w:r>
      <w:r w:rsidR="004B772E" w:rsidRPr="006E4419">
        <w:rPr>
          <w:rFonts w:ascii="Arial" w:hAnsi="Arial" w:cs="Arial"/>
          <w:sz w:val="24"/>
          <w:szCs w:val="24"/>
        </w:rPr>
        <w:t xml:space="preserve">according to the </w:t>
      </w:r>
      <w:r w:rsidR="00E03D91">
        <w:rPr>
          <w:rFonts w:ascii="Arial" w:hAnsi="Arial" w:cs="Arial"/>
          <w:sz w:val="24"/>
          <w:szCs w:val="24"/>
        </w:rPr>
        <w:t>S</w:t>
      </w:r>
      <w:r w:rsidR="004B772E" w:rsidRPr="006E4419">
        <w:rPr>
          <w:rFonts w:ascii="Arial" w:hAnsi="Arial" w:cs="Arial"/>
          <w:sz w:val="24"/>
          <w:szCs w:val="24"/>
        </w:rPr>
        <w:t>tate</w:t>
      </w:r>
      <w:r w:rsidR="00E03D91">
        <w:rPr>
          <w:rFonts w:ascii="Arial" w:hAnsi="Arial" w:cs="Arial"/>
          <w:sz w:val="24"/>
          <w:szCs w:val="24"/>
        </w:rPr>
        <w:t>’</w:t>
      </w:r>
      <w:r w:rsidR="004B772E" w:rsidRPr="006E4419">
        <w:rPr>
          <w:rFonts w:ascii="Arial" w:hAnsi="Arial" w:cs="Arial"/>
          <w:sz w:val="24"/>
          <w:szCs w:val="24"/>
        </w:rPr>
        <w:t>s own witness Mr Vumani Dlamini, they parked at Mahlubini Shisanyama where they heard gunshots</w:t>
      </w:r>
      <w:r w:rsidR="005B6732" w:rsidRPr="006E4419">
        <w:rPr>
          <w:rFonts w:ascii="Arial" w:hAnsi="Arial" w:cs="Arial"/>
          <w:sz w:val="24"/>
          <w:szCs w:val="24"/>
        </w:rPr>
        <w:t>. H</w:t>
      </w:r>
      <w:r w:rsidR="004B772E" w:rsidRPr="006E4419">
        <w:rPr>
          <w:rFonts w:ascii="Arial" w:hAnsi="Arial" w:cs="Arial"/>
          <w:sz w:val="24"/>
          <w:szCs w:val="24"/>
        </w:rPr>
        <w:t>is evid</w:t>
      </w:r>
      <w:r w:rsidR="005B6732" w:rsidRPr="006E4419">
        <w:rPr>
          <w:rFonts w:ascii="Arial" w:hAnsi="Arial" w:cs="Arial"/>
          <w:sz w:val="24"/>
          <w:szCs w:val="24"/>
        </w:rPr>
        <w:t>ence was that they were all shocked</w:t>
      </w:r>
      <w:r w:rsidR="00E03D91">
        <w:rPr>
          <w:rFonts w:ascii="Arial" w:hAnsi="Arial" w:cs="Arial"/>
          <w:sz w:val="24"/>
          <w:szCs w:val="24"/>
        </w:rPr>
        <w:t>,</w:t>
      </w:r>
      <w:r w:rsidR="004B772E" w:rsidRPr="006E4419">
        <w:rPr>
          <w:rFonts w:ascii="Arial" w:hAnsi="Arial" w:cs="Arial"/>
          <w:sz w:val="24"/>
          <w:szCs w:val="24"/>
        </w:rPr>
        <w:t xml:space="preserve"> including accused 2 </w:t>
      </w:r>
      <w:r w:rsidR="005B6732" w:rsidRPr="006E4419">
        <w:rPr>
          <w:rFonts w:ascii="Arial" w:hAnsi="Arial" w:cs="Arial"/>
          <w:sz w:val="24"/>
          <w:szCs w:val="24"/>
        </w:rPr>
        <w:t>when they heard these gunshots. T</w:t>
      </w:r>
      <w:r w:rsidR="004B772E" w:rsidRPr="006E4419">
        <w:rPr>
          <w:rFonts w:ascii="Arial" w:hAnsi="Arial" w:cs="Arial"/>
          <w:sz w:val="24"/>
          <w:szCs w:val="24"/>
        </w:rPr>
        <w:t xml:space="preserve">his defeats the </w:t>
      </w:r>
      <w:r w:rsidR="00E03D91">
        <w:rPr>
          <w:rFonts w:ascii="Arial" w:hAnsi="Arial" w:cs="Arial"/>
          <w:sz w:val="24"/>
          <w:szCs w:val="24"/>
        </w:rPr>
        <w:t>S</w:t>
      </w:r>
      <w:r w:rsidR="004B772E" w:rsidRPr="006E4419">
        <w:rPr>
          <w:rFonts w:ascii="Arial" w:hAnsi="Arial" w:cs="Arial"/>
          <w:sz w:val="24"/>
          <w:szCs w:val="24"/>
        </w:rPr>
        <w:t>tate</w:t>
      </w:r>
      <w:r w:rsidR="00E03D91">
        <w:rPr>
          <w:rFonts w:ascii="Arial" w:hAnsi="Arial" w:cs="Arial"/>
          <w:sz w:val="24"/>
          <w:szCs w:val="24"/>
        </w:rPr>
        <w:t>’</w:t>
      </w:r>
      <w:r w:rsidR="004B772E" w:rsidRPr="006E4419">
        <w:rPr>
          <w:rFonts w:ascii="Arial" w:hAnsi="Arial" w:cs="Arial"/>
          <w:sz w:val="24"/>
          <w:szCs w:val="24"/>
        </w:rPr>
        <w:t xml:space="preserve">s argument that </w:t>
      </w:r>
      <w:r w:rsidR="00E03D91">
        <w:rPr>
          <w:rFonts w:ascii="Arial" w:hAnsi="Arial" w:cs="Arial"/>
          <w:sz w:val="24"/>
          <w:szCs w:val="24"/>
        </w:rPr>
        <w:t>a</w:t>
      </w:r>
      <w:r w:rsidR="004B772E" w:rsidRPr="006E4419">
        <w:rPr>
          <w:rFonts w:ascii="Arial" w:hAnsi="Arial" w:cs="Arial"/>
          <w:sz w:val="24"/>
          <w:szCs w:val="24"/>
        </w:rPr>
        <w:t>ccused 2 was aware of what accused 1 was doing at the deceased</w:t>
      </w:r>
      <w:r w:rsidR="00E03D91">
        <w:rPr>
          <w:rFonts w:ascii="Arial" w:hAnsi="Arial" w:cs="Arial"/>
          <w:sz w:val="24"/>
          <w:szCs w:val="24"/>
        </w:rPr>
        <w:t>’s</w:t>
      </w:r>
      <w:r w:rsidR="004B772E" w:rsidRPr="006E4419">
        <w:rPr>
          <w:rFonts w:ascii="Arial" w:hAnsi="Arial" w:cs="Arial"/>
          <w:sz w:val="24"/>
          <w:szCs w:val="24"/>
        </w:rPr>
        <w:t xml:space="preserve"> premises and </w:t>
      </w:r>
      <w:r w:rsidR="005B6732" w:rsidRPr="006E4419">
        <w:rPr>
          <w:rFonts w:ascii="Arial" w:hAnsi="Arial" w:cs="Arial"/>
          <w:sz w:val="24"/>
          <w:szCs w:val="24"/>
        </w:rPr>
        <w:t xml:space="preserve">that accused 2 was driving a getaway car. The </w:t>
      </w:r>
      <w:r w:rsidR="00E03D91">
        <w:rPr>
          <w:rFonts w:ascii="Arial" w:hAnsi="Arial" w:cs="Arial"/>
          <w:sz w:val="24"/>
          <w:szCs w:val="24"/>
        </w:rPr>
        <w:t>S</w:t>
      </w:r>
      <w:r w:rsidR="005B6732" w:rsidRPr="006E4419">
        <w:rPr>
          <w:rFonts w:ascii="Arial" w:hAnsi="Arial" w:cs="Arial"/>
          <w:sz w:val="24"/>
          <w:szCs w:val="24"/>
        </w:rPr>
        <w:t xml:space="preserve">tate has failed to establish that accused 2 </w:t>
      </w:r>
      <w:r w:rsidR="005B6732" w:rsidRPr="006E4419">
        <w:rPr>
          <w:rFonts w:ascii="Arial" w:hAnsi="Arial" w:cs="Arial"/>
          <w:sz w:val="24"/>
          <w:szCs w:val="24"/>
        </w:rPr>
        <w:lastRenderedPageBreak/>
        <w:t xml:space="preserve">acted together </w:t>
      </w:r>
      <w:r w:rsidR="00FB50C2" w:rsidRPr="006E4419">
        <w:rPr>
          <w:rFonts w:ascii="Arial" w:hAnsi="Arial" w:cs="Arial"/>
          <w:sz w:val="24"/>
          <w:szCs w:val="24"/>
        </w:rPr>
        <w:t xml:space="preserve">or shared </w:t>
      </w:r>
      <w:r w:rsidR="004B772E" w:rsidRPr="006E4419">
        <w:rPr>
          <w:rFonts w:ascii="Arial" w:hAnsi="Arial" w:cs="Arial"/>
          <w:sz w:val="24"/>
          <w:szCs w:val="24"/>
        </w:rPr>
        <w:t>common purpose</w:t>
      </w:r>
      <w:r w:rsidR="00FB50C2" w:rsidRPr="006E4419">
        <w:rPr>
          <w:rFonts w:ascii="Arial" w:hAnsi="Arial" w:cs="Arial"/>
          <w:sz w:val="24"/>
          <w:szCs w:val="24"/>
        </w:rPr>
        <w:t xml:space="preserve"> with accused 1</w:t>
      </w:r>
      <w:r w:rsidR="004B772E" w:rsidRPr="006E4419">
        <w:rPr>
          <w:rFonts w:ascii="Arial" w:hAnsi="Arial" w:cs="Arial"/>
          <w:sz w:val="24"/>
          <w:szCs w:val="24"/>
        </w:rPr>
        <w:t>. In any event accused 2 was not even present on the scene</w:t>
      </w:r>
      <w:r w:rsidR="00E03D91">
        <w:rPr>
          <w:rFonts w:ascii="Arial" w:hAnsi="Arial" w:cs="Arial"/>
          <w:sz w:val="24"/>
          <w:szCs w:val="24"/>
        </w:rPr>
        <w:t>.</w:t>
      </w:r>
      <w:r w:rsidR="004B772E" w:rsidRPr="006E4419">
        <w:rPr>
          <w:rFonts w:ascii="Arial" w:hAnsi="Arial" w:cs="Arial"/>
          <w:sz w:val="24"/>
          <w:szCs w:val="24"/>
        </w:rPr>
        <w:t xml:space="preserve"> </w:t>
      </w:r>
      <w:r w:rsidR="00E03D91">
        <w:rPr>
          <w:rFonts w:ascii="Arial" w:hAnsi="Arial" w:cs="Arial"/>
          <w:sz w:val="24"/>
          <w:szCs w:val="24"/>
        </w:rPr>
        <w:t>T</w:t>
      </w:r>
      <w:r w:rsidR="004B772E" w:rsidRPr="006E4419">
        <w:rPr>
          <w:rFonts w:ascii="Arial" w:hAnsi="Arial" w:cs="Arial"/>
          <w:sz w:val="24"/>
          <w:szCs w:val="24"/>
        </w:rPr>
        <w:t xml:space="preserve">he </w:t>
      </w:r>
      <w:r w:rsidR="00E03D91">
        <w:rPr>
          <w:rFonts w:ascii="Arial" w:hAnsi="Arial" w:cs="Arial"/>
          <w:sz w:val="24"/>
          <w:szCs w:val="24"/>
        </w:rPr>
        <w:t>S</w:t>
      </w:r>
      <w:r w:rsidR="004B772E" w:rsidRPr="006E4419">
        <w:rPr>
          <w:rFonts w:ascii="Arial" w:hAnsi="Arial" w:cs="Arial"/>
          <w:sz w:val="24"/>
          <w:szCs w:val="24"/>
        </w:rPr>
        <w:t>tate</w:t>
      </w:r>
      <w:r w:rsidR="00E03D91">
        <w:rPr>
          <w:rFonts w:ascii="Arial" w:hAnsi="Arial" w:cs="Arial"/>
          <w:sz w:val="24"/>
          <w:szCs w:val="24"/>
        </w:rPr>
        <w:t>’</w:t>
      </w:r>
      <w:r w:rsidR="004B772E" w:rsidRPr="006E4419">
        <w:rPr>
          <w:rFonts w:ascii="Arial" w:hAnsi="Arial" w:cs="Arial"/>
          <w:sz w:val="24"/>
          <w:szCs w:val="24"/>
        </w:rPr>
        <w:t xml:space="preserve">s reliance on </w:t>
      </w:r>
      <w:r w:rsidR="00E03D91">
        <w:rPr>
          <w:rFonts w:ascii="Arial" w:hAnsi="Arial" w:cs="Arial"/>
          <w:sz w:val="24"/>
          <w:szCs w:val="24"/>
        </w:rPr>
        <w:t xml:space="preserve">the </w:t>
      </w:r>
      <w:r w:rsidR="004B772E" w:rsidRPr="006E4419">
        <w:rPr>
          <w:rFonts w:ascii="Arial" w:hAnsi="Arial" w:cs="Arial"/>
          <w:sz w:val="24"/>
          <w:szCs w:val="24"/>
        </w:rPr>
        <w:t>common purpose principle is misplaced</w:t>
      </w:r>
      <w:r w:rsidR="0042143D" w:rsidRPr="006E4419">
        <w:rPr>
          <w:rFonts w:ascii="Arial" w:hAnsi="Arial" w:cs="Arial"/>
          <w:sz w:val="24"/>
          <w:szCs w:val="24"/>
        </w:rPr>
        <w:t xml:space="preserve">. </w:t>
      </w:r>
    </w:p>
    <w:p w14:paraId="1FA1C7A8" w14:textId="77777777" w:rsidR="009070A5" w:rsidRPr="006E4419" w:rsidRDefault="009070A5" w:rsidP="009070A5">
      <w:pPr>
        <w:spacing w:after="0" w:line="240" w:lineRule="auto"/>
        <w:jc w:val="both"/>
        <w:rPr>
          <w:rFonts w:ascii="Arial" w:hAnsi="Arial" w:cs="Arial"/>
          <w:sz w:val="24"/>
          <w:szCs w:val="24"/>
        </w:rPr>
      </w:pPr>
    </w:p>
    <w:p w14:paraId="1C754822" w14:textId="23FFDF5A" w:rsidR="00FB50C2" w:rsidRDefault="00FB50C2" w:rsidP="00CA3775">
      <w:pPr>
        <w:spacing w:line="360" w:lineRule="auto"/>
        <w:jc w:val="both"/>
        <w:rPr>
          <w:rFonts w:ascii="Arial" w:hAnsi="Arial" w:cs="Arial"/>
          <w:sz w:val="24"/>
          <w:szCs w:val="24"/>
        </w:rPr>
      </w:pPr>
      <w:r w:rsidRPr="006E4419">
        <w:rPr>
          <w:rFonts w:ascii="Arial" w:hAnsi="Arial" w:cs="Arial"/>
          <w:sz w:val="24"/>
          <w:szCs w:val="24"/>
        </w:rPr>
        <w:t xml:space="preserve">[22] </w:t>
      </w:r>
      <w:r w:rsidR="00292A1E">
        <w:rPr>
          <w:rFonts w:ascii="Arial" w:hAnsi="Arial" w:cs="Arial"/>
          <w:sz w:val="24"/>
          <w:szCs w:val="24"/>
        </w:rPr>
        <w:tab/>
      </w:r>
      <w:r w:rsidR="0042143D" w:rsidRPr="006E4419">
        <w:rPr>
          <w:rFonts w:ascii="Arial" w:hAnsi="Arial" w:cs="Arial"/>
          <w:sz w:val="24"/>
          <w:szCs w:val="24"/>
        </w:rPr>
        <w:t xml:space="preserve">Mr Gweka’s submission that </w:t>
      </w:r>
      <w:r w:rsidR="00815348">
        <w:rPr>
          <w:rFonts w:ascii="Arial" w:hAnsi="Arial" w:cs="Arial"/>
          <w:sz w:val="24"/>
          <w:szCs w:val="24"/>
        </w:rPr>
        <w:t xml:space="preserve">the </w:t>
      </w:r>
      <w:r w:rsidR="0042143D" w:rsidRPr="00815348">
        <w:rPr>
          <w:rFonts w:ascii="Arial" w:hAnsi="Arial" w:cs="Arial"/>
          <w:sz w:val="24"/>
          <w:szCs w:val="24"/>
        </w:rPr>
        <w:t>accused</w:t>
      </w:r>
      <w:r w:rsidR="0042143D" w:rsidRPr="006E4419">
        <w:rPr>
          <w:rFonts w:ascii="Arial" w:hAnsi="Arial" w:cs="Arial"/>
          <w:sz w:val="24"/>
          <w:szCs w:val="24"/>
        </w:rPr>
        <w:t xml:space="preserve"> must take a stand and explain why he told Dlamini he wanted to tell the truth flies in the face of accused 2</w:t>
      </w:r>
      <w:r w:rsidR="004B2E41">
        <w:rPr>
          <w:rFonts w:ascii="Arial" w:hAnsi="Arial" w:cs="Arial"/>
          <w:sz w:val="24"/>
          <w:szCs w:val="24"/>
        </w:rPr>
        <w:t>’s</w:t>
      </w:r>
      <w:r w:rsidR="0042143D" w:rsidRPr="006E4419">
        <w:rPr>
          <w:rFonts w:ascii="Arial" w:hAnsi="Arial" w:cs="Arial"/>
          <w:sz w:val="24"/>
          <w:szCs w:val="24"/>
        </w:rPr>
        <w:t xml:space="preserve"> rights to remain silent and against </w:t>
      </w:r>
      <w:r w:rsidR="008947E6" w:rsidRPr="006E4419">
        <w:rPr>
          <w:rFonts w:ascii="Arial" w:hAnsi="Arial" w:cs="Arial"/>
          <w:sz w:val="24"/>
          <w:szCs w:val="24"/>
        </w:rPr>
        <w:t>self-incrimination</w:t>
      </w:r>
      <w:r w:rsidR="00F44D69" w:rsidRPr="006E4419">
        <w:rPr>
          <w:rFonts w:ascii="Arial" w:hAnsi="Arial" w:cs="Arial"/>
          <w:sz w:val="24"/>
          <w:szCs w:val="24"/>
        </w:rPr>
        <w:t xml:space="preserve"> </w:t>
      </w:r>
      <w:r w:rsidR="0042143D" w:rsidRPr="006E4419">
        <w:rPr>
          <w:rFonts w:ascii="Arial" w:hAnsi="Arial" w:cs="Arial"/>
          <w:sz w:val="24"/>
          <w:szCs w:val="24"/>
        </w:rPr>
        <w:t xml:space="preserve">as protected by the </w:t>
      </w:r>
      <w:r w:rsidR="00242164">
        <w:rPr>
          <w:rFonts w:ascii="Arial" w:hAnsi="Arial" w:cs="Arial"/>
          <w:sz w:val="24"/>
          <w:szCs w:val="24"/>
        </w:rPr>
        <w:t>C</w:t>
      </w:r>
      <w:r w:rsidR="0042143D" w:rsidRPr="006E4419">
        <w:rPr>
          <w:rFonts w:ascii="Arial" w:hAnsi="Arial" w:cs="Arial"/>
          <w:sz w:val="24"/>
          <w:szCs w:val="24"/>
        </w:rPr>
        <w:t>onstitution</w:t>
      </w:r>
      <w:r w:rsidR="00F44D69" w:rsidRPr="006E4419">
        <w:rPr>
          <w:rFonts w:ascii="Arial" w:hAnsi="Arial" w:cs="Arial"/>
          <w:sz w:val="24"/>
          <w:szCs w:val="24"/>
        </w:rPr>
        <w:t xml:space="preserve">. It also unfairly reverses the onus of proof to the accused where the duty rests on the </w:t>
      </w:r>
      <w:r w:rsidR="004B2E41">
        <w:rPr>
          <w:rFonts w:ascii="Arial" w:hAnsi="Arial" w:cs="Arial"/>
          <w:sz w:val="24"/>
          <w:szCs w:val="24"/>
        </w:rPr>
        <w:t>S</w:t>
      </w:r>
      <w:r w:rsidR="00F44D69" w:rsidRPr="006E4419">
        <w:rPr>
          <w:rFonts w:ascii="Arial" w:hAnsi="Arial" w:cs="Arial"/>
          <w:sz w:val="24"/>
          <w:szCs w:val="24"/>
        </w:rPr>
        <w:t xml:space="preserve">tate to prove </w:t>
      </w:r>
      <w:r w:rsidR="00F44D69" w:rsidRPr="00815348">
        <w:rPr>
          <w:rFonts w:ascii="Arial" w:hAnsi="Arial" w:cs="Arial"/>
          <w:sz w:val="24"/>
          <w:szCs w:val="24"/>
        </w:rPr>
        <w:t>the</w:t>
      </w:r>
      <w:r w:rsidR="00F44D69" w:rsidRPr="006E4419">
        <w:rPr>
          <w:rFonts w:ascii="Arial" w:hAnsi="Arial" w:cs="Arial"/>
          <w:sz w:val="24"/>
          <w:szCs w:val="24"/>
        </w:rPr>
        <w:t xml:space="preserve"> allegations against an accused person</w:t>
      </w:r>
      <w:r w:rsidR="00292A1E">
        <w:rPr>
          <w:rFonts w:ascii="Arial" w:hAnsi="Arial" w:cs="Arial"/>
          <w:sz w:val="24"/>
          <w:szCs w:val="24"/>
        </w:rPr>
        <w:t>.</w:t>
      </w:r>
      <w:r w:rsidR="00F44D69" w:rsidRPr="006E4419">
        <w:rPr>
          <w:rStyle w:val="FootnoteReference"/>
          <w:rFonts w:ascii="Arial" w:hAnsi="Arial" w:cs="Arial"/>
          <w:sz w:val="24"/>
          <w:szCs w:val="24"/>
        </w:rPr>
        <w:footnoteReference w:id="7"/>
      </w:r>
      <w:r w:rsidR="00F44D69" w:rsidRPr="006E4419">
        <w:rPr>
          <w:rFonts w:ascii="Arial" w:hAnsi="Arial" w:cs="Arial"/>
          <w:sz w:val="24"/>
          <w:szCs w:val="24"/>
        </w:rPr>
        <w:t xml:space="preserve"> </w:t>
      </w:r>
      <w:r w:rsidR="0042143D" w:rsidRPr="006E4419">
        <w:rPr>
          <w:rFonts w:ascii="Arial" w:hAnsi="Arial" w:cs="Arial"/>
          <w:sz w:val="24"/>
          <w:szCs w:val="24"/>
        </w:rPr>
        <w:t xml:space="preserve"> </w:t>
      </w:r>
      <w:r w:rsidR="00F44D69" w:rsidRPr="006E4419">
        <w:rPr>
          <w:rFonts w:ascii="Arial" w:hAnsi="Arial" w:cs="Arial"/>
          <w:sz w:val="24"/>
          <w:szCs w:val="24"/>
        </w:rPr>
        <w:t xml:space="preserve"> T</w:t>
      </w:r>
      <w:r w:rsidR="004B772E" w:rsidRPr="006E4419">
        <w:rPr>
          <w:rFonts w:ascii="Arial" w:hAnsi="Arial" w:cs="Arial"/>
          <w:sz w:val="24"/>
          <w:szCs w:val="24"/>
        </w:rPr>
        <w:t xml:space="preserve">here is thus no ounce of </w:t>
      </w:r>
      <w:r w:rsidR="00B51DBD" w:rsidRPr="006E4419">
        <w:rPr>
          <w:rFonts w:ascii="Arial" w:hAnsi="Arial" w:cs="Arial"/>
          <w:sz w:val="24"/>
          <w:szCs w:val="24"/>
        </w:rPr>
        <w:t xml:space="preserve">evidence upon which the court acting carefully can convict accused 2. Accused 2 was then found not guilty on all counts and accused 1 was discharged on </w:t>
      </w:r>
      <w:r w:rsidR="004B2E41">
        <w:rPr>
          <w:rFonts w:ascii="Arial" w:hAnsi="Arial" w:cs="Arial"/>
          <w:sz w:val="24"/>
          <w:szCs w:val="24"/>
        </w:rPr>
        <w:t>c</w:t>
      </w:r>
      <w:r w:rsidR="00B51DBD" w:rsidRPr="006E4419">
        <w:rPr>
          <w:rFonts w:ascii="Arial" w:hAnsi="Arial" w:cs="Arial"/>
          <w:sz w:val="24"/>
          <w:szCs w:val="24"/>
        </w:rPr>
        <w:t>ount 4 only.</w:t>
      </w:r>
    </w:p>
    <w:p w14:paraId="5A5CFA7F" w14:textId="77777777" w:rsidR="009070A5" w:rsidRPr="006E4419" w:rsidRDefault="009070A5" w:rsidP="009070A5">
      <w:pPr>
        <w:spacing w:after="0" w:line="240" w:lineRule="auto"/>
        <w:jc w:val="both"/>
        <w:rPr>
          <w:rFonts w:ascii="Arial" w:hAnsi="Arial" w:cs="Arial"/>
          <w:sz w:val="24"/>
          <w:szCs w:val="24"/>
        </w:rPr>
      </w:pPr>
    </w:p>
    <w:p w14:paraId="3C02B22E" w14:textId="53A1620C" w:rsidR="00A30A4E" w:rsidRDefault="00121222" w:rsidP="006E4419">
      <w:pPr>
        <w:spacing w:line="360" w:lineRule="auto"/>
        <w:jc w:val="both"/>
        <w:rPr>
          <w:rFonts w:ascii="Arial" w:hAnsi="Arial" w:cs="Arial"/>
          <w:sz w:val="24"/>
          <w:szCs w:val="24"/>
        </w:rPr>
      </w:pPr>
      <w:r w:rsidRPr="006E4419">
        <w:rPr>
          <w:rFonts w:ascii="Arial" w:hAnsi="Arial" w:cs="Arial"/>
          <w:sz w:val="24"/>
          <w:szCs w:val="24"/>
        </w:rPr>
        <w:t>[</w:t>
      </w:r>
      <w:r w:rsidR="00A30A4E" w:rsidRPr="006E4419">
        <w:rPr>
          <w:rFonts w:ascii="Arial" w:hAnsi="Arial" w:cs="Arial"/>
          <w:sz w:val="24"/>
          <w:szCs w:val="24"/>
        </w:rPr>
        <w:t>23</w:t>
      </w:r>
      <w:r w:rsidR="00AF6DE9" w:rsidRPr="006E4419">
        <w:rPr>
          <w:rFonts w:ascii="Arial" w:hAnsi="Arial" w:cs="Arial"/>
          <w:sz w:val="24"/>
          <w:szCs w:val="24"/>
        </w:rPr>
        <w:t xml:space="preserve">] </w:t>
      </w:r>
      <w:r w:rsidR="00292A1E">
        <w:rPr>
          <w:rFonts w:ascii="Arial" w:hAnsi="Arial" w:cs="Arial"/>
          <w:sz w:val="24"/>
          <w:szCs w:val="24"/>
        </w:rPr>
        <w:tab/>
      </w:r>
      <w:r w:rsidR="00BC5C4C" w:rsidRPr="006E4419">
        <w:rPr>
          <w:rFonts w:ascii="Arial" w:hAnsi="Arial" w:cs="Arial"/>
          <w:sz w:val="24"/>
          <w:szCs w:val="24"/>
        </w:rPr>
        <w:t>Mr.</w:t>
      </w:r>
      <w:r w:rsidR="00B51DBD" w:rsidRPr="006E4419">
        <w:rPr>
          <w:rFonts w:ascii="Arial" w:hAnsi="Arial" w:cs="Arial"/>
          <w:sz w:val="24"/>
          <w:szCs w:val="24"/>
        </w:rPr>
        <w:t xml:space="preserve"> Gcabashe, was </w:t>
      </w:r>
      <w:r w:rsidR="00C1190B">
        <w:rPr>
          <w:rFonts w:ascii="Arial" w:hAnsi="Arial" w:cs="Arial"/>
          <w:sz w:val="24"/>
          <w:szCs w:val="24"/>
        </w:rPr>
        <w:t xml:space="preserve">the </w:t>
      </w:r>
      <w:r w:rsidR="00B51DBD" w:rsidRPr="006E4419">
        <w:rPr>
          <w:rFonts w:ascii="Arial" w:hAnsi="Arial" w:cs="Arial"/>
          <w:sz w:val="24"/>
          <w:szCs w:val="24"/>
        </w:rPr>
        <w:t>only accused remaining</w:t>
      </w:r>
      <w:r w:rsidR="00C1190B">
        <w:rPr>
          <w:rFonts w:ascii="Arial" w:hAnsi="Arial" w:cs="Arial"/>
          <w:sz w:val="24"/>
          <w:szCs w:val="24"/>
        </w:rPr>
        <w:t>.</w:t>
      </w:r>
      <w:r w:rsidR="00B51DBD" w:rsidRPr="006E4419">
        <w:rPr>
          <w:rFonts w:ascii="Arial" w:hAnsi="Arial" w:cs="Arial"/>
          <w:sz w:val="24"/>
          <w:szCs w:val="24"/>
        </w:rPr>
        <w:t xml:space="preserve"> </w:t>
      </w:r>
      <w:r w:rsidR="00C1190B">
        <w:rPr>
          <w:rFonts w:ascii="Arial" w:hAnsi="Arial" w:cs="Arial"/>
          <w:sz w:val="24"/>
          <w:szCs w:val="24"/>
        </w:rPr>
        <w:t>H</w:t>
      </w:r>
      <w:r w:rsidR="00B51DBD" w:rsidRPr="006E4419">
        <w:rPr>
          <w:rFonts w:ascii="Arial" w:hAnsi="Arial" w:cs="Arial"/>
          <w:sz w:val="24"/>
          <w:szCs w:val="24"/>
        </w:rPr>
        <w:t xml:space="preserve">e denied all the remaining counts he faces. In particular in denied </w:t>
      </w:r>
      <w:r w:rsidR="00C1190B">
        <w:rPr>
          <w:rFonts w:ascii="Arial" w:hAnsi="Arial" w:cs="Arial"/>
          <w:sz w:val="24"/>
          <w:szCs w:val="24"/>
        </w:rPr>
        <w:t>the t</w:t>
      </w:r>
      <w:r w:rsidR="00A30A4E" w:rsidRPr="006E4419">
        <w:rPr>
          <w:rFonts w:ascii="Arial" w:hAnsi="Arial" w:cs="Arial"/>
          <w:sz w:val="24"/>
          <w:szCs w:val="24"/>
        </w:rPr>
        <w:t xml:space="preserve">heft of </w:t>
      </w:r>
      <w:r w:rsidR="00BC5C4C" w:rsidRPr="006E4419">
        <w:rPr>
          <w:rFonts w:ascii="Arial" w:hAnsi="Arial" w:cs="Arial"/>
          <w:sz w:val="24"/>
          <w:szCs w:val="24"/>
        </w:rPr>
        <w:t>Mr.</w:t>
      </w:r>
      <w:r w:rsidR="00B51DBD" w:rsidRPr="006E4419">
        <w:rPr>
          <w:rFonts w:ascii="Arial" w:hAnsi="Arial" w:cs="Arial"/>
          <w:sz w:val="24"/>
          <w:szCs w:val="24"/>
        </w:rPr>
        <w:t xml:space="preserve"> Logan’s motor vehicle</w:t>
      </w:r>
      <w:r w:rsidR="004F5206" w:rsidRPr="006E4419">
        <w:rPr>
          <w:rFonts w:ascii="Arial" w:hAnsi="Arial" w:cs="Arial"/>
          <w:sz w:val="24"/>
          <w:szCs w:val="24"/>
        </w:rPr>
        <w:t xml:space="preserve"> but admits that the vehicle was found in his possession. He alleged that he purchased it from Sbu Gasa, for the sum of R150 000. </w:t>
      </w:r>
      <w:r w:rsidR="008947E6" w:rsidRPr="006E4419">
        <w:rPr>
          <w:rFonts w:ascii="Arial" w:hAnsi="Arial" w:cs="Arial"/>
          <w:sz w:val="24"/>
          <w:szCs w:val="24"/>
        </w:rPr>
        <w:t>He</w:t>
      </w:r>
      <w:r w:rsidR="004F5206" w:rsidRPr="006E4419">
        <w:rPr>
          <w:rFonts w:ascii="Arial" w:hAnsi="Arial" w:cs="Arial"/>
          <w:sz w:val="24"/>
          <w:szCs w:val="24"/>
        </w:rPr>
        <w:t xml:space="preserve"> paid a deposit of R45</w:t>
      </w:r>
      <w:r w:rsidR="00C1190B">
        <w:rPr>
          <w:rFonts w:ascii="Arial" w:hAnsi="Arial" w:cs="Arial"/>
          <w:sz w:val="24"/>
          <w:szCs w:val="24"/>
        </w:rPr>
        <w:t xml:space="preserve"> </w:t>
      </w:r>
      <w:r w:rsidR="004F5206" w:rsidRPr="006E4419">
        <w:rPr>
          <w:rFonts w:ascii="Arial" w:hAnsi="Arial" w:cs="Arial"/>
          <w:sz w:val="24"/>
          <w:szCs w:val="24"/>
        </w:rPr>
        <w:t xml:space="preserve">000 and the first installment of R10 000 with the rest to be paid monthly. On the day of his arrest by </w:t>
      </w:r>
      <w:r w:rsidR="00C1190B" w:rsidRPr="006E4419">
        <w:rPr>
          <w:rFonts w:ascii="Arial" w:hAnsi="Arial" w:cs="Arial"/>
          <w:sz w:val="24"/>
          <w:szCs w:val="24"/>
        </w:rPr>
        <w:t>S</w:t>
      </w:r>
      <w:r w:rsidR="00C1190B">
        <w:rPr>
          <w:rFonts w:ascii="Arial" w:hAnsi="Arial" w:cs="Arial"/>
          <w:sz w:val="24"/>
          <w:szCs w:val="24"/>
        </w:rPr>
        <w:t>e</w:t>
      </w:r>
      <w:r w:rsidR="00C1190B" w:rsidRPr="006E4419">
        <w:rPr>
          <w:rFonts w:ascii="Arial" w:hAnsi="Arial" w:cs="Arial"/>
          <w:sz w:val="24"/>
          <w:szCs w:val="24"/>
        </w:rPr>
        <w:t>rgea</w:t>
      </w:r>
      <w:r w:rsidR="00C1190B">
        <w:rPr>
          <w:rFonts w:ascii="Arial" w:hAnsi="Arial" w:cs="Arial"/>
          <w:sz w:val="24"/>
          <w:szCs w:val="24"/>
        </w:rPr>
        <w:t>n</w:t>
      </w:r>
      <w:r w:rsidR="00C1190B" w:rsidRPr="006E4419">
        <w:rPr>
          <w:rFonts w:ascii="Arial" w:hAnsi="Arial" w:cs="Arial"/>
          <w:sz w:val="24"/>
          <w:szCs w:val="24"/>
        </w:rPr>
        <w:t>t</w:t>
      </w:r>
      <w:r w:rsidR="004F5206" w:rsidRPr="006E4419">
        <w:rPr>
          <w:rFonts w:ascii="Arial" w:hAnsi="Arial" w:cs="Arial"/>
          <w:sz w:val="24"/>
          <w:szCs w:val="24"/>
        </w:rPr>
        <w:t xml:space="preserve"> Ngidi he was awaiting the delivery of the logbook</w:t>
      </w:r>
      <w:r w:rsidR="00591E0B" w:rsidRPr="006E4419">
        <w:rPr>
          <w:rFonts w:ascii="Arial" w:hAnsi="Arial" w:cs="Arial"/>
          <w:sz w:val="24"/>
          <w:szCs w:val="24"/>
        </w:rPr>
        <w:t>.</w:t>
      </w:r>
    </w:p>
    <w:p w14:paraId="4E7A5298" w14:textId="77777777" w:rsidR="009070A5" w:rsidRPr="006E4419" w:rsidRDefault="009070A5" w:rsidP="009070A5">
      <w:pPr>
        <w:spacing w:after="0" w:line="240" w:lineRule="auto"/>
        <w:jc w:val="both"/>
        <w:rPr>
          <w:rFonts w:ascii="Arial" w:hAnsi="Arial" w:cs="Arial"/>
          <w:sz w:val="24"/>
          <w:szCs w:val="24"/>
        </w:rPr>
      </w:pPr>
    </w:p>
    <w:p w14:paraId="45BF80C9" w14:textId="3C5A6DAD" w:rsidR="00A30A4E" w:rsidRDefault="00A30A4E" w:rsidP="006E4419">
      <w:pPr>
        <w:spacing w:line="360" w:lineRule="auto"/>
        <w:jc w:val="both"/>
        <w:rPr>
          <w:rFonts w:ascii="Arial" w:hAnsi="Arial" w:cs="Arial"/>
          <w:sz w:val="24"/>
          <w:szCs w:val="24"/>
        </w:rPr>
      </w:pPr>
      <w:r w:rsidRPr="006E4419">
        <w:rPr>
          <w:rFonts w:ascii="Arial" w:hAnsi="Arial" w:cs="Arial"/>
          <w:sz w:val="24"/>
          <w:szCs w:val="24"/>
        </w:rPr>
        <w:t>[24</w:t>
      </w:r>
      <w:r w:rsidR="005D01AB" w:rsidRPr="006E4419">
        <w:rPr>
          <w:rFonts w:ascii="Arial" w:hAnsi="Arial" w:cs="Arial"/>
          <w:sz w:val="24"/>
          <w:szCs w:val="24"/>
        </w:rPr>
        <w:t xml:space="preserve">] </w:t>
      </w:r>
      <w:r w:rsidR="00292A1E">
        <w:rPr>
          <w:rFonts w:ascii="Arial" w:hAnsi="Arial" w:cs="Arial"/>
          <w:sz w:val="24"/>
          <w:szCs w:val="24"/>
        </w:rPr>
        <w:tab/>
      </w:r>
      <w:r w:rsidR="00591E0B" w:rsidRPr="006E4419">
        <w:rPr>
          <w:rFonts w:ascii="Arial" w:hAnsi="Arial" w:cs="Arial"/>
          <w:sz w:val="24"/>
          <w:szCs w:val="24"/>
        </w:rPr>
        <w:t>He denied being in possession of the two firearms and amm</w:t>
      </w:r>
      <w:r w:rsidR="00F74A68" w:rsidRPr="006E4419">
        <w:rPr>
          <w:rFonts w:ascii="Arial" w:hAnsi="Arial" w:cs="Arial"/>
          <w:sz w:val="24"/>
          <w:szCs w:val="24"/>
        </w:rPr>
        <w:t xml:space="preserve">unitions as alleged by </w:t>
      </w:r>
      <w:r w:rsidR="00C1190B">
        <w:rPr>
          <w:rFonts w:ascii="Arial" w:hAnsi="Arial" w:cs="Arial"/>
          <w:sz w:val="24"/>
          <w:szCs w:val="24"/>
        </w:rPr>
        <w:t>S</w:t>
      </w:r>
      <w:r w:rsidR="00F74A68" w:rsidRPr="006E4419">
        <w:rPr>
          <w:rFonts w:ascii="Arial" w:hAnsi="Arial" w:cs="Arial"/>
          <w:sz w:val="24"/>
          <w:szCs w:val="24"/>
        </w:rPr>
        <w:t>ergeant</w:t>
      </w:r>
      <w:r w:rsidR="00591E0B" w:rsidRPr="006E4419">
        <w:rPr>
          <w:rFonts w:ascii="Arial" w:hAnsi="Arial" w:cs="Arial"/>
          <w:sz w:val="24"/>
          <w:szCs w:val="24"/>
        </w:rPr>
        <w:t xml:space="preserve"> Ngidi. He alleged that on the day he was arrested he was filling up water at a community tank. He then noticed three double cab </w:t>
      </w:r>
      <w:r w:rsidR="00BC5C4C" w:rsidRPr="006E4419">
        <w:rPr>
          <w:rFonts w:ascii="Arial" w:hAnsi="Arial" w:cs="Arial"/>
          <w:sz w:val="24"/>
          <w:szCs w:val="24"/>
        </w:rPr>
        <w:t xml:space="preserve">unmarked </w:t>
      </w:r>
      <w:r w:rsidR="00591E0B" w:rsidRPr="006E4419">
        <w:rPr>
          <w:rFonts w:ascii="Arial" w:hAnsi="Arial" w:cs="Arial"/>
          <w:sz w:val="24"/>
          <w:szCs w:val="24"/>
        </w:rPr>
        <w:t>motor vehicles</w:t>
      </w:r>
      <w:r w:rsidRPr="006E4419">
        <w:rPr>
          <w:rFonts w:ascii="Arial" w:hAnsi="Arial" w:cs="Arial"/>
          <w:sz w:val="24"/>
          <w:szCs w:val="24"/>
        </w:rPr>
        <w:t xml:space="preserve"> approaching him and saw</w:t>
      </w:r>
      <w:r w:rsidR="00591E0B" w:rsidRPr="006E4419">
        <w:rPr>
          <w:rFonts w:ascii="Arial" w:hAnsi="Arial" w:cs="Arial"/>
          <w:sz w:val="24"/>
          <w:szCs w:val="24"/>
        </w:rPr>
        <w:t xml:space="preserve"> ten people alighting from the said motor vehicle</w:t>
      </w:r>
      <w:r w:rsidR="00BC5C4C">
        <w:rPr>
          <w:rFonts w:ascii="Arial" w:hAnsi="Arial" w:cs="Arial"/>
          <w:sz w:val="24"/>
          <w:szCs w:val="24"/>
        </w:rPr>
        <w:t>s</w:t>
      </w:r>
      <w:r w:rsidRPr="006E4419">
        <w:rPr>
          <w:rFonts w:ascii="Arial" w:hAnsi="Arial" w:cs="Arial"/>
          <w:sz w:val="24"/>
          <w:szCs w:val="24"/>
        </w:rPr>
        <w:t>.  O</w:t>
      </w:r>
      <w:r w:rsidR="00591E0B" w:rsidRPr="006E4419">
        <w:rPr>
          <w:rFonts w:ascii="Arial" w:hAnsi="Arial" w:cs="Arial"/>
          <w:sz w:val="24"/>
          <w:szCs w:val="24"/>
        </w:rPr>
        <w:t xml:space="preserve">n </w:t>
      </w:r>
      <w:r w:rsidR="008947E6" w:rsidRPr="006E4419">
        <w:rPr>
          <w:rFonts w:ascii="Arial" w:hAnsi="Arial" w:cs="Arial"/>
          <w:sz w:val="24"/>
          <w:szCs w:val="24"/>
        </w:rPr>
        <w:t>the</w:t>
      </w:r>
      <w:r w:rsidRPr="006E4419">
        <w:rPr>
          <w:rFonts w:ascii="Arial" w:hAnsi="Arial" w:cs="Arial"/>
          <w:sz w:val="24"/>
          <w:szCs w:val="24"/>
        </w:rPr>
        <w:t>ir</w:t>
      </w:r>
      <w:r w:rsidR="00591E0B" w:rsidRPr="006E4419">
        <w:rPr>
          <w:rFonts w:ascii="Arial" w:hAnsi="Arial" w:cs="Arial"/>
          <w:sz w:val="24"/>
          <w:szCs w:val="24"/>
        </w:rPr>
        <w:t xml:space="preserve"> arrival they asked about the firearms belonging to</w:t>
      </w:r>
      <w:r w:rsidRPr="006E4419">
        <w:rPr>
          <w:rFonts w:ascii="Arial" w:hAnsi="Arial" w:cs="Arial"/>
          <w:sz w:val="24"/>
          <w:szCs w:val="24"/>
        </w:rPr>
        <w:t xml:space="preserve"> his late cousin Makhehla Msomi. W</w:t>
      </w:r>
      <w:r w:rsidR="00591E0B" w:rsidRPr="006E4419">
        <w:rPr>
          <w:rFonts w:ascii="Arial" w:hAnsi="Arial" w:cs="Arial"/>
          <w:sz w:val="24"/>
          <w:szCs w:val="24"/>
        </w:rPr>
        <w:t>hen he denied knowledge</w:t>
      </w:r>
      <w:r w:rsidR="00C90A5F">
        <w:rPr>
          <w:rFonts w:ascii="Arial" w:hAnsi="Arial" w:cs="Arial"/>
          <w:sz w:val="24"/>
          <w:szCs w:val="24"/>
        </w:rPr>
        <w:t>,</w:t>
      </w:r>
      <w:r w:rsidR="00591E0B" w:rsidRPr="006E4419">
        <w:rPr>
          <w:rFonts w:ascii="Arial" w:hAnsi="Arial" w:cs="Arial"/>
          <w:sz w:val="24"/>
          <w:szCs w:val="24"/>
        </w:rPr>
        <w:t xml:space="preserve"> he was told they will assault him</w:t>
      </w:r>
      <w:r w:rsidR="00F74A68" w:rsidRPr="006E4419">
        <w:rPr>
          <w:rFonts w:ascii="Arial" w:hAnsi="Arial" w:cs="Arial"/>
          <w:sz w:val="24"/>
          <w:szCs w:val="24"/>
        </w:rPr>
        <w:t xml:space="preserve"> until he tells the truth. He was then taken up the mountain to the bush where he was made to lie down facing up. The said male</w:t>
      </w:r>
      <w:r w:rsidR="00C1190B">
        <w:rPr>
          <w:rFonts w:ascii="Arial" w:hAnsi="Arial" w:cs="Arial"/>
          <w:sz w:val="24"/>
          <w:szCs w:val="24"/>
        </w:rPr>
        <w:t>s</w:t>
      </w:r>
      <w:r w:rsidRPr="006E4419">
        <w:rPr>
          <w:rFonts w:ascii="Arial" w:hAnsi="Arial" w:cs="Arial"/>
          <w:sz w:val="24"/>
          <w:szCs w:val="24"/>
        </w:rPr>
        <w:t xml:space="preserve"> </w:t>
      </w:r>
      <w:r w:rsidR="00BC5C4C">
        <w:rPr>
          <w:rFonts w:ascii="Arial" w:hAnsi="Arial" w:cs="Arial"/>
          <w:sz w:val="24"/>
          <w:szCs w:val="24"/>
        </w:rPr>
        <w:t xml:space="preserve">who </w:t>
      </w:r>
      <w:r w:rsidRPr="006E4419">
        <w:rPr>
          <w:rFonts w:ascii="Arial" w:hAnsi="Arial" w:cs="Arial"/>
          <w:sz w:val="24"/>
          <w:szCs w:val="24"/>
        </w:rPr>
        <w:t xml:space="preserve">had </w:t>
      </w:r>
      <w:r w:rsidR="00F74A68" w:rsidRPr="006E4419">
        <w:rPr>
          <w:rFonts w:ascii="Arial" w:hAnsi="Arial" w:cs="Arial"/>
          <w:sz w:val="24"/>
          <w:szCs w:val="24"/>
        </w:rPr>
        <w:t>identified themselves as police officials</w:t>
      </w:r>
      <w:r w:rsidRPr="006E4419">
        <w:rPr>
          <w:rFonts w:ascii="Arial" w:hAnsi="Arial" w:cs="Arial"/>
          <w:sz w:val="24"/>
          <w:szCs w:val="24"/>
        </w:rPr>
        <w:t xml:space="preserve">, </w:t>
      </w:r>
      <w:r w:rsidR="00F74A68" w:rsidRPr="006E4419">
        <w:rPr>
          <w:rFonts w:ascii="Arial" w:hAnsi="Arial" w:cs="Arial"/>
          <w:sz w:val="24"/>
          <w:szCs w:val="24"/>
        </w:rPr>
        <w:t xml:space="preserve">started placing a plastic over his head </w:t>
      </w:r>
      <w:r w:rsidR="00F74A68" w:rsidRPr="006E4419">
        <w:rPr>
          <w:rFonts w:ascii="Arial" w:hAnsi="Arial" w:cs="Arial"/>
          <w:sz w:val="24"/>
          <w:szCs w:val="24"/>
        </w:rPr>
        <w:lastRenderedPageBreak/>
        <w:t>suffocating him whist another was punching his tummy and another sitting on his legs. In the middle of this assault he saw a police officer known as Pedro Rodrigues arriving and exiting with his dog. Upon arrival at the said bush he released the dog on him which bit him on both of his legs. He then noticed one of the police officer</w:t>
      </w:r>
      <w:r w:rsidR="00C1190B">
        <w:rPr>
          <w:rFonts w:ascii="Arial" w:hAnsi="Arial" w:cs="Arial"/>
          <w:sz w:val="24"/>
          <w:szCs w:val="24"/>
        </w:rPr>
        <w:t>s</w:t>
      </w:r>
      <w:r w:rsidR="00F74A68" w:rsidRPr="006E4419">
        <w:rPr>
          <w:rFonts w:ascii="Arial" w:hAnsi="Arial" w:cs="Arial"/>
          <w:sz w:val="24"/>
          <w:szCs w:val="24"/>
        </w:rPr>
        <w:t xml:space="preserve"> on the phone who subsequently instructed Rodrigues to remove the dog as they have found the firearms. </w:t>
      </w:r>
    </w:p>
    <w:p w14:paraId="5EBC8A9D" w14:textId="77777777" w:rsidR="009070A5" w:rsidRPr="006E4419" w:rsidRDefault="009070A5" w:rsidP="009070A5">
      <w:pPr>
        <w:spacing w:after="0" w:line="240" w:lineRule="auto"/>
        <w:jc w:val="both"/>
        <w:rPr>
          <w:rFonts w:ascii="Arial" w:hAnsi="Arial" w:cs="Arial"/>
          <w:sz w:val="24"/>
          <w:szCs w:val="24"/>
        </w:rPr>
      </w:pPr>
    </w:p>
    <w:p w14:paraId="021EA2F3" w14:textId="77777777" w:rsidR="00C97A82" w:rsidRDefault="005D01AB" w:rsidP="006E4419">
      <w:pPr>
        <w:spacing w:line="360" w:lineRule="auto"/>
        <w:jc w:val="both"/>
        <w:rPr>
          <w:rFonts w:ascii="Arial" w:hAnsi="Arial" w:cs="Arial"/>
          <w:sz w:val="24"/>
          <w:szCs w:val="24"/>
        </w:rPr>
      </w:pPr>
      <w:r w:rsidRPr="006E4419">
        <w:rPr>
          <w:rFonts w:ascii="Arial" w:hAnsi="Arial" w:cs="Arial"/>
          <w:sz w:val="24"/>
          <w:szCs w:val="24"/>
        </w:rPr>
        <w:t>[2</w:t>
      </w:r>
      <w:r w:rsidR="00C742BC" w:rsidRPr="006E4419">
        <w:rPr>
          <w:rFonts w:ascii="Arial" w:hAnsi="Arial" w:cs="Arial"/>
          <w:sz w:val="24"/>
          <w:szCs w:val="24"/>
        </w:rPr>
        <w:t>5</w:t>
      </w:r>
      <w:r w:rsidRPr="006E4419">
        <w:rPr>
          <w:rFonts w:ascii="Arial" w:hAnsi="Arial" w:cs="Arial"/>
          <w:sz w:val="24"/>
          <w:szCs w:val="24"/>
        </w:rPr>
        <w:t xml:space="preserve">] </w:t>
      </w:r>
      <w:r w:rsidR="00292A1E">
        <w:rPr>
          <w:rFonts w:ascii="Arial" w:hAnsi="Arial" w:cs="Arial"/>
          <w:sz w:val="24"/>
          <w:szCs w:val="24"/>
        </w:rPr>
        <w:tab/>
      </w:r>
      <w:r w:rsidR="00F74A68" w:rsidRPr="006E4419">
        <w:rPr>
          <w:rFonts w:ascii="Arial" w:hAnsi="Arial" w:cs="Arial"/>
          <w:sz w:val="24"/>
          <w:szCs w:val="24"/>
        </w:rPr>
        <w:t>Subsequently another p</w:t>
      </w:r>
      <w:r w:rsidR="00A30A4E" w:rsidRPr="006E4419">
        <w:rPr>
          <w:rFonts w:ascii="Arial" w:hAnsi="Arial" w:cs="Arial"/>
          <w:sz w:val="24"/>
          <w:szCs w:val="24"/>
        </w:rPr>
        <w:t>olice officer arrived at the</w:t>
      </w:r>
      <w:r w:rsidR="00F74A68" w:rsidRPr="006E4419">
        <w:rPr>
          <w:rFonts w:ascii="Arial" w:hAnsi="Arial" w:cs="Arial"/>
          <w:sz w:val="24"/>
          <w:szCs w:val="24"/>
        </w:rPr>
        <w:t xml:space="preserve"> mountain with a green bag and when he opened this bag he took out two firearms and a sock containing ammunition. When he was asked if he knows the firearms he denied knowledge </w:t>
      </w:r>
      <w:r w:rsidR="00A30A4E" w:rsidRPr="006E4419">
        <w:rPr>
          <w:rFonts w:ascii="Arial" w:hAnsi="Arial" w:cs="Arial"/>
          <w:sz w:val="24"/>
          <w:szCs w:val="24"/>
        </w:rPr>
        <w:t>there</w:t>
      </w:r>
      <w:r w:rsidR="00F74A68" w:rsidRPr="006E4419">
        <w:rPr>
          <w:rFonts w:ascii="Arial" w:hAnsi="Arial" w:cs="Arial"/>
          <w:sz w:val="24"/>
          <w:szCs w:val="24"/>
        </w:rPr>
        <w:t xml:space="preserve">of. He also denied </w:t>
      </w:r>
      <w:r w:rsidR="00C1190B">
        <w:rPr>
          <w:rFonts w:ascii="Arial" w:hAnsi="Arial" w:cs="Arial"/>
          <w:sz w:val="24"/>
          <w:szCs w:val="24"/>
        </w:rPr>
        <w:t>S</w:t>
      </w:r>
      <w:r w:rsidR="00F74A68" w:rsidRPr="006E4419">
        <w:rPr>
          <w:rFonts w:ascii="Arial" w:hAnsi="Arial" w:cs="Arial"/>
          <w:sz w:val="24"/>
          <w:szCs w:val="24"/>
        </w:rPr>
        <w:t xml:space="preserve">ergeant Ngidi’s allegations that a firearm, ammunition </w:t>
      </w:r>
      <w:r w:rsidR="001C268E" w:rsidRPr="006E4419">
        <w:rPr>
          <w:rFonts w:ascii="Arial" w:hAnsi="Arial" w:cs="Arial"/>
          <w:sz w:val="24"/>
          <w:szCs w:val="24"/>
        </w:rPr>
        <w:t>and</w:t>
      </w:r>
      <w:r w:rsidR="00F74A68" w:rsidRPr="006E4419">
        <w:rPr>
          <w:rFonts w:ascii="Arial" w:hAnsi="Arial" w:cs="Arial"/>
          <w:sz w:val="24"/>
          <w:szCs w:val="24"/>
        </w:rPr>
        <w:t xml:space="preserve"> drugs were found</w:t>
      </w:r>
      <w:r w:rsidR="001C268E" w:rsidRPr="006E4419">
        <w:rPr>
          <w:rFonts w:ascii="Arial" w:hAnsi="Arial" w:cs="Arial"/>
          <w:sz w:val="24"/>
          <w:szCs w:val="24"/>
        </w:rPr>
        <w:t xml:space="preserve"> in his Legend 45</w:t>
      </w:r>
      <w:r w:rsidR="00F74A68" w:rsidRPr="006E4419">
        <w:rPr>
          <w:rFonts w:ascii="Arial" w:hAnsi="Arial" w:cs="Arial"/>
          <w:sz w:val="24"/>
          <w:szCs w:val="24"/>
        </w:rPr>
        <w:t>.</w:t>
      </w:r>
    </w:p>
    <w:p w14:paraId="6C5DE5B1" w14:textId="77777777" w:rsidR="009070A5" w:rsidRPr="006E4419" w:rsidRDefault="009070A5" w:rsidP="009070A5">
      <w:pPr>
        <w:spacing w:after="0" w:line="240" w:lineRule="auto"/>
        <w:jc w:val="both"/>
        <w:rPr>
          <w:rFonts w:ascii="Arial" w:hAnsi="Arial" w:cs="Arial"/>
          <w:sz w:val="24"/>
          <w:szCs w:val="24"/>
        </w:rPr>
      </w:pPr>
    </w:p>
    <w:p w14:paraId="6941B7F4" w14:textId="77777777" w:rsidR="00BF242D" w:rsidRDefault="00C742BC" w:rsidP="006E4419">
      <w:pPr>
        <w:spacing w:line="360" w:lineRule="auto"/>
        <w:jc w:val="both"/>
        <w:rPr>
          <w:rFonts w:ascii="Arial" w:hAnsi="Arial" w:cs="Arial"/>
          <w:sz w:val="24"/>
          <w:szCs w:val="24"/>
        </w:rPr>
      </w:pPr>
      <w:r w:rsidRPr="006E4419">
        <w:rPr>
          <w:rFonts w:ascii="Arial" w:hAnsi="Arial" w:cs="Arial"/>
          <w:sz w:val="24"/>
          <w:szCs w:val="24"/>
        </w:rPr>
        <w:t>[26</w:t>
      </w:r>
      <w:r w:rsidR="005D01AB" w:rsidRPr="006E4419">
        <w:rPr>
          <w:rFonts w:ascii="Arial" w:hAnsi="Arial" w:cs="Arial"/>
          <w:sz w:val="24"/>
          <w:szCs w:val="24"/>
        </w:rPr>
        <w:t xml:space="preserve">] </w:t>
      </w:r>
      <w:r w:rsidR="00292A1E">
        <w:rPr>
          <w:rFonts w:ascii="Arial" w:hAnsi="Arial" w:cs="Arial"/>
          <w:sz w:val="24"/>
          <w:szCs w:val="24"/>
        </w:rPr>
        <w:tab/>
      </w:r>
      <w:r w:rsidR="001C268E" w:rsidRPr="006E4419">
        <w:rPr>
          <w:rFonts w:ascii="Arial" w:hAnsi="Arial" w:cs="Arial"/>
          <w:sz w:val="24"/>
          <w:szCs w:val="24"/>
        </w:rPr>
        <w:t>Regarding the murder count, he denied killing the deceased</w:t>
      </w:r>
      <w:r w:rsidR="00A30A4E" w:rsidRPr="006E4419">
        <w:rPr>
          <w:rFonts w:ascii="Arial" w:hAnsi="Arial" w:cs="Arial"/>
          <w:sz w:val="24"/>
          <w:szCs w:val="24"/>
        </w:rPr>
        <w:t xml:space="preserve">. He admitted he was </w:t>
      </w:r>
      <w:r w:rsidR="001C268E" w:rsidRPr="006E4419">
        <w:rPr>
          <w:rFonts w:ascii="Arial" w:hAnsi="Arial" w:cs="Arial"/>
          <w:sz w:val="24"/>
          <w:szCs w:val="24"/>
        </w:rPr>
        <w:t>at Cliffdale on the day in question. He alleged that he does not know the premises of the deceased. He denied Dlamin</w:t>
      </w:r>
      <w:r w:rsidR="00C1190B">
        <w:rPr>
          <w:rFonts w:ascii="Arial" w:hAnsi="Arial" w:cs="Arial"/>
          <w:sz w:val="24"/>
          <w:szCs w:val="24"/>
        </w:rPr>
        <w:t>i</w:t>
      </w:r>
      <w:r w:rsidR="001C268E" w:rsidRPr="006E4419">
        <w:rPr>
          <w:rFonts w:ascii="Arial" w:hAnsi="Arial" w:cs="Arial"/>
          <w:sz w:val="24"/>
          <w:szCs w:val="24"/>
        </w:rPr>
        <w:t>’s allegations that he alighted near the deceased</w:t>
      </w:r>
      <w:r w:rsidR="00C1190B">
        <w:rPr>
          <w:rFonts w:ascii="Arial" w:hAnsi="Arial" w:cs="Arial"/>
          <w:sz w:val="24"/>
          <w:szCs w:val="24"/>
        </w:rPr>
        <w:t>’s</w:t>
      </w:r>
      <w:r w:rsidR="001C268E" w:rsidRPr="006E4419">
        <w:rPr>
          <w:rFonts w:ascii="Arial" w:hAnsi="Arial" w:cs="Arial"/>
          <w:sz w:val="24"/>
          <w:szCs w:val="24"/>
        </w:rPr>
        <w:t xml:space="preserve"> premises and disputed that he carried a firearm which had fallen down when he was about to board his vehicle. The defence closed it case.</w:t>
      </w:r>
    </w:p>
    <w:p w14:paraId="193AF7C4" w14:textId="77777777" w:rsidR="006E4419" w:rsidRPr="006E4419" w:rsidRDefault="006E4419" w:rsidP="006E4419">
      <w:pPr>
        <w:spacing w:after="0" w:line="240" w:lineRule="auto"/>
        <w:jc w:val="both"/>
        <w:rPr>
          <w:rFonts w:ascii="Arial" w:hAnsi="Arial" w:cs="Arial"/>
          <w:sz w:val="24"/>
          <w:szCs w:val="24"/>
        </w:rPr>
      </w:pPr>
    </w:p>
    <w:p w14:paraId="063FD1CE" w14:textId="77777777" w:rsidR="0087344D" w:rsidRPr="006E4419" w:rsidRDefault="0087344D" w:rsidP="009070A5">
      <w:pPr>
        <w:spacing w:after="0" w:line="360" w:lineRule="auto"/>
        <w:rPr>
          <w:rFonts w:ascii="Arial" w:hAnsi="Arial" w:cs="Arial"/>
          <w:b/>
          <w:sz w:val="24"/>
        </w:rPr>
      </w:pPr>
      <w:r w:rsidRPr="006E4419">
        <w:rPr>
          <w:rFonts w:ascii="Arial" w:hAnsi="Arial" w:cs="Arial"/>
          <w:b/>
          <w:sz w:val="24"/>
        </w:rPr>
        <w:t>Issues for determination</w:t>
      </w:r>
    </w:p>
    <w:p w14:paraId="596076C5" w14:textId="77777777" w:rsidR="00134BE8" w:rsidRPr="006E4419" w:rsidRDefault="00134BE8" w:rsidP="00194F4E">
      <w:pPr>
        <w:spacing w:line="360" w:lineRule="auto"/>
        <w:rPr>
          <w:rFonts w:ascii="Arial" w:hAnsi="Arial" w:cs="Arial"/>
          <w:sz w:val="24"/>
        </w:rPr>
      </w:pPr>
      <w:r w:rsidRPr="006E4419">
        <w:rPr>
          <w:rFonts w:ascii="Arial" w:hAnsi="Arial" w:cs="Arial"/>
          <w:sz w:val="24"/>
        </w:rPr>
        <w:t>[</w:t>
      </w:r>
      <w:r w:rsidR="00C742BC" w:rsidRPr="006E4419">
        <w:rPr>
          <w:rFonts w:ascii="Arial" w:hAnsi="Arial" w:cs="Arial"/>
          <w:sz w:val="24"/>
        </w:rPr>
        <w:t>27</w:t>
      </w:r>
      <w:r w:rsidR="00081071" w:rsidRPr="006E4419">
        <w:rPr>
          <w:rFonts w:ascii="Arial" w:hAnsi="Arial" w:cs="Arial"/>
          <w:sz w:val="24"/>
        </w:rPr>
        <w:t xml:space="preserve">] </w:t>
      </w:r>
      <w:r w:rsidR="00292A1E">
        <w:rPr>
          <w:rFonts w:ascii="Arial" w:hAnsi="Arial" w:cs="Arial"/>
          <w:sz w:val="24"/>
        </w:rPr>
        <w:tab/>
      </w:r>
      <w:r w:rsidR="002073CA" w:rsidRPr="006E4419">
        <w:rPr>
          <w:rFonts w:ascii="Arial" w:hAnsi="Arial" w:cs="Arial"/>
          <w:sz w:val="24"/>
        </w:rPr>
        <w:t>From</w:t>
      </w:r>
      <w:r w:rsidR="00C97A82" w:rsidRPr="006E4419">
        <w:rPr>
          <w:rFonts w:ascii="Arial" w:hAnsi="Arial" w:cs="Arial"/>
          <w:sz w:val="24"/>
        </w:rPr>
        <w:t xml:space="preserve"> the evidence le</w:t>
      </w:r>
      <w:r w:rsidR="001C268E" w:rsidRPr="006E4419">
        <w:rPr>
          <w:rFonts w:ascii="Arial" w:hAnsi="Arial" w:cs="Arial"/>
          <w:sz w:val="24"/>
        </w:rPr>
        <w:t>d and from the admitted facts, t</w:t>
      </w:r>
      <w:r w:rsidRPr="006E4419">
        <w:rPr>
          <w:rFonts w:ascii="Arial" w:hAnsi="Arial" w:cs="Arial"/>
          <w:sz w:val="24"/>
        </w:rPr>
        <w:t xml:space="preserve">he following </w:t>
      </w:r>
      <w:r w:rsidR="002F6E30" w:rsidRPr="006E4419">
        <w:rPr>
          <w:rFonts w:ascii="Arial" w:hAnsi="Arial" w:cs="Arial"/>
          <w:sz w:val="24"/>
        </w:rPr>
        <w:t>issues</w:t>
      </w:r>
      <w:r w:rsidRPr="006E4419">
        <w:rPr>
          <w:rFonts w:ascii="Arial" w:hAnsi="Arial" w:cs="Arial"/>
          <w:sz w:val="24"/>
        </w:rPr>
        <w:t xml:space="preserve"> are </w:t>
      </w:r>
      <w:r w:rsidR="001C268E" w:rsidRPr="006E4419">
        <w:rPr>
          <w:rFonts w:ascii="Arial" w:hAnsi="Arial" w:cs="Arial"/>
          <w:sz w:val="24"/>
        </w:rPr>
        <w:t>common cause</w:t>
      </w:r>
      <w:r w:rsidRPr="006E4419">
        <w:rPr>
          <w:rFonts w:ascii="Arial" w:hAnsi="Arial" w:cs="Arial"/>
          <w:sz w:val="24"/>
        </w:rPr>
        <w:t>:</w:t>
      </w:r>
    </w:p>
    <w:p w14:paraId="64B9407A" w14:textId="77777777" w:rsidR="0089708E" w:rsidRPr="006E4419" w:rsidRDefault="00134BE8" w:rsidP="00194F4E">
      <w:pPr>
        <w:spacing w:line="360" w:lineRule="auto"/>
        <w:rPr>
          <w:rFonts w:ascii="Arial" w:hAnsi="Arial" w:cs="Arial"/>
          <w:sz w:val="24"/>
        </w:rPr>
      </w:pPr>
      <w:r w:rsidRPr="006E4419">
        <w:rPr>
          <w:rFonts w:ascii="Arial" w:hAnsi="Arial" w:cs="Arial"/>
          <w:sz w:val="24"/>
        </w:rPr>
        <w:t xml:space="preserve">1. </w:t>
      </w:r>
      <w:r w:rsidR="0089708E" w:rsidRPr="006E4419">
        <w:rPr>
          <w:rFonts w:ascii="Arial" w:hAnsi="Arial" w:cs="Arial"/>
          <w:sz w:val="24"/>
        </w:rPr>
        <w:t xml:space="preserve">The </w:t>
      </w:r>
      <w:r w:rsidR="001C268E" w:rsidRPr="006E4419">
        <w:rPr>
          <w:rFonts w:ascii="Arial" w:hAnsi="Arial" w:cs="Arial"/>
          <w:sz w:val="24"/>
        </w:rPr>
        <w:t xml:space="preserve">deceased was </w:t>
      </w:r>
      <w:r w:rsidR="002073CA" w:rsidRPr="006E4419">
        <w:rPr>
          <w:rFonts w:ascii="Arial" w:hAnsi="Arial" w:cs="Arial"/>
          <w:sz w:val="24"/>
        </w:rPr>
        <w:t xml:space="preserve">a serving Councilor and was </w:t>
      </w:r>
      <w:r w:rsidR="001C268E" w:rsidRPr="006E4419">
        <w:rPr>
          <w:rFonts w:ascii="Arial" w:hAnsi="Arial" w:cs="Arial"/>
          <w:sz w:val="24"/>
        </w:rPr>
        <w:t xml:space="preserve">shot and killed </w:t>
      </w:r>
      <w:r w:rsidR="002073CA" w:rsidRPr="006E4419">
        <w:rPr>
          <w:rFonts w:ascii="Arial" w:hAnsi="Arial" w:cs="Arial"/>
          <w:sz w:val="24"/>
        </w:rPr>
        <w:t>on 22 January 2022.</w:t>
      </w:r>
    </w:p>
    <w:p w14:paraId="31EB6B27" w14:textId="36B10CDD" w:rsidR="002073CA" w:rsidRPr="006E4419" w:rsidRDefault="002073CA" w:rsidP="00194F4E">
      <w:pPr>
        <w:spacing w:line="360" w:lineRule="auto"/>
        <w:rPr>
          <w:rFonts w:ascii="Arial" w:hAnsi="Arial" w:cs="Arial"/>
          <w:sz w:val="24"/>
        </w:rPr>
      </w:pPr>
      <w:r w:rsidRPr="006E4419">
        <w:rPr>
          <w:rFonts w:ascii="Arial" w:hAnsi="Arial" w:cs="Arial"/>
          <w:sz w:val="24"/>
        </w:rPr>
        <w:t xml:space="preserve">2. </w:t>
      </w:r>
      <w:r w:rsidR="008947E6" w:rsidRPr="006E4419">
        <w:rPr>
          <w:rFonts w:ascii="Arial" w:hAnsi="Arial" w:cs="Arial"/>
          <w:sz w:val="24"/>
        </w:rPr>
        <w:t>The</w:t>
      </w:r>
      <w:r w:rsidRPr="006E4419">
        <w:rPr>
          <w:rFonts w:ascii="Arial" w:hAnsi="Arial" w:cs="Arial"/>
          <w:sz w:val="24"/>
        </w:rPr>
        <w:t xml:space="preserve"> Post Mortem and chain </w:t>
      </w:r>
      <w:r w:rsidR="00C90A5F">
        <w:rPr>
          <w:rFonts w:ascii="Arial" w:hAnsi="Arial" w:cs="Arial"/>
          <w:sz w:val="24"/>
        </w:rPr>
        <w:t xml:space="preserve">of </w:t>
      </w:r>
      <w:r w:rsidRPr="006E4419">
        <w:rPr>
          <w:rFonts w:ascii="Arial" w:hAnsi="Arial" w:cs="Arial"/>
          <w:sz w:val="24"/>
        </w:rPr>
        <w:t>evidence is not in dispute.</w:t>
      </w:r>
    </w:p>
    <w:p w14:paraId="2F7A810C" w14:textId="1A1D2C30" w:rsidR="002073CA" w:rsidRPr="006E4419" w:rsidRDefault="002073CA" w:rsidP="00194F4E">
      <w:pPr>
        <w:spacing w:line="360" w:lineRule="auto"/>
        <w:rPr>
          <w:rFonts w:ascii="Arial" w:hAnsi="Arial" w:cs="Arial"/>
          <w:sz w:val="24"/>
        </w:rPr>
      </w:pPr>
      <w:r w:rsidRPr="006E4419">
        <w:rPr>
          <w:rFonts w:ascii="Arial" w:hAnsi="Arial" w:cs="Arial"/>
          <w:sz w:val="24"/>
        </w:rPr>
        <w:t xml:space="preserve">3. </w:t>
      </w:r>
      <w:r w:rsidR="008947E6" w:rsidRPr="006E4419">
        <w:rPr>
          <w:rFonts w:ascii="Arial" w:hAnsi="Arial" w:cs="Arial"/>
          <w:sz w:val="24"/>
        </w:rPr>
        <w:t>It</w:t>
      </w:r>
      <w:r w:rsidRPr="006E4419">
        <w:rPr>
          <w:rFonts w:ascii="Arial" w:hAnsi="Arial" w:cs="Arial"/>
          <w:sz w:val="24"/>
        </w:rPr>
        <w:t xml:space="preserve"> is also not disputed that the motor vehicle</w:t>
      </w:r>
      <w:r w:rsidR="00B55AFF">
        <w:rPr>
          <w:rFonts w:ascii="Arial" w:hAnsi="Arial" w:cs="Arial"/>
          <w:sz w:val="24"/>
        </w:rPr>
        <w:t>,</w:t>
      </w:r>
      <w:r w:rsidRPr="006E4419">
        <w:rPr>
          <w:rFonts w:ascii="Arial" w:hAnsi="Arial" w:cs="Arial"/>
          <w:sz w:val="24"/>
        </w:rPr>
        <w:t xml:space="preserve"> </w:t>
      </w:r>
      <w:r w:rsidR="00C97A82" w:rsidRPr="006E4419">
        <w:rPr>
          <w:rFonts w:ascii="Arial" w:hAnsi="Arial" w:cs="Arial"/>
          <w:sz w:val="24"/>
        </w:rPr>
        <w:t xml:space="preserve">Toyota </w:t>
      </w:r>
      <w:r w:rsidRPr="006E4419">
        <w:rPr>
          <w:rFonts w:ascii="Arial" w:hAnsi="Arial" w:cs="Arial"/>
          <w:sz w:val="24"/>
        </w:rPr>
        <w:t>Legend 45</w:t>
      </w:r>
      <w:r w:rsidR="00B55AFF">
        <w:rPr>
          <w:rFonts w:ascii="Arial" w:hAnsi="Arial" w:cs="Arial"/>
          <w:sz w:val="24"/>
        </w:rPr>
        <w:t>,</w:t>
      </w:r>
      <w:r w:rsidRPr="006E4419">
        <w:rPr>
          <w:rFonts w:ascii="Arial" w:hAnsi="Arial" w:cs="Arial"/>
          <w:sz w:val="24"/>
        </w:rPr>
        <w:t xml:space="preserve"> belonging to </w:t>
      </w:r>
      <w:r w:rsidR="00C90A5F">
        <w:rPr>
          <w:rFonts w:ascii="Arial" w:hAnsi="Arial" w:cs="Arial"/>
          <w:sz w:val="24"/>
        </w:rPr>
        <w:t xml:space="preserve">Mr </w:t>
      </w:r>
      <w:r w:rsidRPr="006E4419">
        <w:rPr>
          <w:rFonts w:ascii="Arial" w:hAnsi="Arial" w:cs="Arial"/>
          <w:sz w:val="24"/>
        </w:rPr>
        <w:t>Logan was found in the accused</w:t>
      </w:r>
      <w:r w:rsidR="00C90A5F">
        <w:rPr>
          <w:rFonts w:ascii="Arial" w:hAnsi="Arial" w:cs="Arial"/>
          <w:sz w:val="24"/>
        </w:rPr>
        <w:t>’s</w:t>
      </w:r>
      <w:r w:rsidRPr="006E4419">
        <w:rPr>
          <w:rFonts w:ascii="Arial" w:hAnsi="Arial" w:cs="Arial"/>
          <w:sz w:val="24"/>
        </w:rPr>
        <w:t xml:space="preserve"> possession.</w:t>
      </w:r>
    </w:p>
    <w:p w14:paraId="09B586F3" w14:textId="460A08FA" w:rsidR="002073CA" w:rsidRPr="006E4419" w:rsidRDefault="002073CA" w:rsidP="00194F4E">
      <w:pPr>
        <w:spacing w:line="360" w:lineRule="auto"/>
        <w:rPr>
          <w:rFonts w:ascii="Arial" w:hAnsi="Arial" w:cs="Arial"/>
          <w:sz w:val="24"/>
        </w:rPr>
      </w:pPr>
      <w:r w:rsidRPr="006E4419">
        <w:rPr>
          <w:rFonts w:ascii="Arial" w:hAnsi="Arial" w:cs="Arial"/>
          <w:sz w:val="24"/>
        </w:rPr>
        <w:t xml:space="preserve">4. </w:t>
      </w:r>
      <w:r w:rsidR="008947E6" w:rsidRPr="006E4419">
        <w:rPr>
          <w:rFonts w:ascii="Arial" w:hAnsi="Arial" w:cs="Arial"/>
          <w:sz w:val="24"/>
        </w:rPr>
        <w:t>It</w:t>
      </w:r>
      <w:r w:rsidRPr="006E4419">
        <w:rPr>
          <w:rFonts w:ascii="Arial" w:hAnsi="Arial" w:cs="Arial"/>
          <w:sz w:val="24"/>
        </w:rPr>
        <w:t xml:space="preserve"> is also common cause that a Black Golf 6 with registration number: NJ 67809 belonged to Mr Gcabashe.</w:t>
      </w:r>
    </w:p>
    <w:p w14:paraId="1406C6BC" w14:textId="5C786561" w:rsidR="003030F4" w:rsidRPr="006E4419" w:rsidRDefault="002073CA" w:rsidP="00194F4E">
      <w:pPr>
        <w:spacing w:line="360" w:lineRule="auto"/>
        <w:rPr>
          <w:rFonts w:ascii="Arial" w:hAnsi="Arial" w:cs="Arial"/>
          <w:sz w:val="24"/>
        </w:rPr>
      </w:pPr>
      <w:r w:rsidRPr="006E4419">
        <w:rPr>
          <w:rFonts w:ascii="Arial" w:hAnsi="Arial" w:cs="Arial"/>
          <w:sz w:val="24"/>
        </w:rPr>
        <w:lastRenderedPageBreak/>
        <w:t xml:space="preserve">5. </w:t>
      </w:r>
      <w:r w:rsidR="008947E6" w:rsidRPr="006E4419">
        <w:rPr>
          <w:rFonts w:ascii="Arial" w:hAnsi="Arial" w:cs="Arial"/>
          <w:sz w:val="24"/>
        </w:rPr>
        <w:t>It</w:t>
      </w:r>
      <w:r w:rsidRPr="006E4419">
        <w:rPr>
          <w:rFonts w:ascii="Arial" w:hAnsi="Arial" w:cs="Arial"/>
          <w:sz w:val="24"/>
        </w:rPr>
        <w:t xml:space="preserve"> is also not disputed that </w:t>
      </w:r>
      <w:r w:rsidR="002E15A7" w:rsidRPr="006E4419">
        <w:rPr>
          <w:rFonts w:ascii="Arial" w:hAnsi="Arial" w:cs="Arial"/>
          <w:sz w:val="24"/>
        </w:rPr>
        <w:t>S</w:t>
      </w:r>
      <w:r w:rsidR="002E15A7">
        <w:rPr>
          <w:rFonts w:ascii="Arial" w:hAnsi="Arial" w:cs="Arial"/>
          <w:sz w:val="24"/>
        </w:rPr>
        <w:t>e</w:t>
      </w:r>
      <w:r w:rsidR="002E15A7" w:rsidRPr="006E4419">
        <w:rPr>
          <w:rFonts w:ascii="Arial" w:hAnsi="Arial" w:cs="Arial"/>
          <w:sz w:val="24"/>
        </w:rPr>
        <w:t>rgea</w:t>
      </w:r>
      <w:r w:rsidR="002E15A7">
        <w:rPr>
          <w:rFonts w:ascii="Arial" w:hAnsi="Arial" w:cs="Arial"/>
          <w:sz w:val="24"/>
        </w:rPr>
        <w:t>n</w:t>
      </w:r>
      <w:r w:rsidR="002E15A7" w:rsidRPr="006E4419">
        <w:rPr>
          <w:rFonts w:ascii="Arial" w:hAnsi="Arial" w:cs="Arial"/>
          <w:sz w:val="24"/>
        </w:rPr>
        <w:t>t</w:t>
      </w:r>
      <w:r w:rsidRPr="006E4419">
        <w:rPr>
          <w:rFonts w:ascii="Arial" w:hAnsi="Arial" w:cs="Arial"/>
          <w:sz w:val="24"/>
        </w:rPr>
        <w:t xml:space="preserve"> Chamane found two spent cartridges from the accused</w:t>
      </w:r>
      <w:r w:rsidR="003E6C67">
        <w:rPr>
          <w:rFonts w:ascii="Arial" w:hAnsi="Arial" w:cs="Arial"/>
          <w:sz w:val="24"/>
        </w:rPr>
        <w:t>’s</w:t>
      </w:r>
      <w:r w:rsidRPr="006E4419">
        <w:rPr>
          <w:rFonts w:ascii="Arial" w:hAnsi="Arial" w:cs="Arial"/>
          <w:sz w:val="24"/>
        </w:rPr>
        <w:t xml:space="preserve"> premises. </w:t>
      </w:r>
      <w:r w:rsidR="003030F4" w:rsidRPr="006E4419">
        <w:rPr>
          <w:rFonts w:ascii="Arial" w:hAnsi="Arial" w:cs="Arial"/>
          <w:sz w:val="24"/>
        </w:rPr>
        <w:t>The said ammunition matched the ammunition found w</w:t>
      </w:r>
      <w:r w:rsidR="00C97A82" w:rsidRPr="006E4419">
        <w:rPr>
          <w:rFonts w:ascii="Arial" w:hAnsi="Arial" w:cs="Arial"/>
          <w:sz w:val="24"/>
        </w:rPr>
        <w:t>h</w:t>
      </w:r>
      <w:r w:rsidR="003030F4" w:rsidRPr="006E4419">
        <w:rPr>
          <w:rFonts w:ascii="Arial" w:hAnsi="Arial" w:cs="Arial"/>
          <w:sz w:val="24"/>
        </w:rPr>
        <w:t>ere the deceased was killed.</w:t>
      </w:r>
    </w:p>
    <w:p w14:paraId="6302E573" w14:textId="77777777" w:rsidR="003030F4" w:rsidRPr="006E4419" w:rsidRDefault="002F6E30" w:rsidP="00194F4E">
      <w:pPr>
        <w:spacing w:line="360" w:lineRule="auto"/>
        <w:rPr>
          <w:rFonts w:ascii="Arial" w:hAnsi="Arial" w:cs="Arial"/>
          <w:sz w:val="24"/>
        </w:rPr>
      </w:pPr>
      <w:r w:rsidRPr="006E4419">
        <w:rPr>
          <w:rFonts w:ascii="Arial" w:hAnsi="Arial" w:cs="Arial"/>
          <w:sz w:val="24"/>
        </w:rPr>
        <w:t xml:space="preserve">What falls to be decided is </w:t>
      </w:r>
      <w:r w:rsidR="003030F4" w:rsidRPr="006E4419">
        <w:rPr>
          <w:rFonts w:ascii="Arial" w:hAnsi="Arial" w:cs="Arial"/>
          <w:sz w:val="24"/>
        </w:rPr>
        <w:t>therefore crystalized, this court is to decide:</w:t>
      </w:r>
    </w:p>
    <w:p w14:paraId="01294DBD" w14:textId="01BFD128" w:rsidR="003030F4" w:rsidRPr="006E4419" w:rsidRDefault="003030F4" w:rsidP="003030F4">
      <w:pPr>
        <w:pStyle w:val="ListParagraph"/>
        <w:numPr>
          <w:ilvl w:val="0"/>
          <w:numId w:val="4"/>
        </w:numPr>
        <w:spacing w:line="360" w:lineRule="auto"/>
        <w:rPr>
          <w:rFonts w:ascii="Arial" w:hAnsi="Arial" w:cs="Arial"/>
          <w:sz w:val="24"/>
        </w:rPr>
      </w:pPr>
      <w:r w:rsidRPr="006E4419">
        <w:rPr>
          <w:rFonts w:ascii="Arial" w:hAnsi="Arial" w:cs="Arial"/>
          <w:sz w:val="24"/>
        </w:rPr>
        <w:t>Whether the accused stole a motor vehicle referred to in count 1</w:t>
      </w:r>
      <w:r w:rsidR="002E15A7">
        <w:rPr>
          <w:rFonts w:ascii="Arial" w:hAnsi="Arial" w:cs="Arial"/>
          <w:sz w:val="24"/>
        </w:rPr>
        <w:t>.</w:t>
      </w:r>
    </w:p>
    <w:p w14:paraId="289800C9" w14:textId="232078EB" w:rsidR="003030F4" w:rsidRPr="006E4419" w:rsidRDefault="00C97A82" w:rsidP="003030F4">
      <w:pPr>
        <w:pStyle w:val="ListParagraph"/>
        <w:numPr>
          <w:ilvl w:val="0"/>
          <w:numId w:val="4"/>
        </w:numPr>
        <w:spacing w:line="360" w:lineRule="auto"/>
        <w:rPr>
          <w:rFonts w:ascii="Arial" w:hAnsi="Arial" w:cs="Arial"/>
          <w:sz w:val="24"/>
        </w:rPr>
      </w:pPr>
      <w:r w:rsidRPr="006E4419">
        <w:rPr>
          <w:rFonts w:ascii="Arial" w:hAnsi="Arial" w:cs="Arial"/>
          <w:sz w:val="24"/>
        </w:rPr>
        <w:t>Whether he was fou</w:t>
      </w:r>
      <w:r w:rsidR="003030F4" w:rsidRPr="006E4419">
        <w:rPr>
          <w:rFonts w:ascii="Arial" w:hAnsi="Arial" w:cs="Arial"/>
          <w:sz w:val="24"/>
        </w:rPr>
        <w:t>nd in possession of firearms and ammunitions which are subject to count 2 and 3.</w:t>
      </w:r>
    </w:p>
    <w:p w14:paraId="6A62F08A" w14:textId="77777777" w:rsidR="003030F4" w:rsidRPr="006E4419" w:rsidRDefault="003030F4" w:rsidP="003030F4">
      <w:pPr>
        <w:pStyle w:val="ListParagraph"/>
        <w:numPr>
          <w:ilvl w:val="0"/>
          <w:numId w:val="4"/>
        </w:numPr>
        <w:spacing w:line="360" w:lineRule="auto"/>
        <w:rPr>
          <w:rFonts w:ascii="Arial" w:hAnsi="Arial" w:cs="Arial"/>
          <w:sz w:val="24"/>
        </w:rPr>
      </w:pPr>
      <w:r w:rsidRPr="006E4419">
        <w:rPr>
          <w:rFonts w:ascii="Arial" w:hAnsi="Arial" w:cs="Arial"/>
          <w:sz w:val="24"/>
        </w:rPr>
        <w:t>The identity of the assailant who killed the deceased.</w:t>
      </w:r>
    </w:p>
    <w:p w14:paraId="70B2DB73" w14:textId="2D4DB1AB" w:rsidR="003030F4" w:rsidRPr="006E4419" w:rsidRDefault="003030F4" w:rsidP="003030F4">
      <w:pPr>
        <w:pStyle w:val="ListParagraph"/>
        <w:numPr>
          <w:ilvl w:val="0"/>
          <w:numId w:val="4"/>
        </w:numPr>
        <w:spacing w:line="360" w:lineRule="auto"/>
        <w:rPr>
          <w:rFonts w:ascii="Arial" w:hAnsi="Arial" w:cs="Arial"/>
          <w:sz w:val="24"/>
        </w:rPr>
      </w:pPr>
      <w:r w:rsidRPr="006E4419">
        <w:rPr>
          <w:rFonts w:ascii="Arial" w:hAnsi="Arial" w:cs="Arial"/>
          <w:sz w:val="24"/>
        </w:rPr>
        <w:t xml:space="preserve">Whether the </w:t>
      </w:r>
      <w:r w:rsidR="002E15A7">
        <w:rPr>
          <w:rFonts w:ascii="Arial" w:hAnsi="Arial" w:cs="Arial"/>
          <w:sz w:val="24"/>
        </w:rPr>
        <w:t>S</w:t>
      </w:r>
      <w:r w:rsidRPr="006E4419">
        <w:rPr>
          <w:rFonts w:ascii="Arial" w:hAnsi="Arial" w:cs="Arial"/>
          <w:sz w:val="24"/>
        </w:rPr>
        <w:t>tate has proved that the accused was at any stage in possession of a firearm and ammunition that killed the deceased referred in count 6 and 7</w:t>
      </w:r>
    </w:p>
    <w:p w14:paraId="1899AFEF" w14:textId="77777777" w:rsidR="00C97A82" w:rsidRDefault="00C97A82" w:rsidP="002E15A7">
      <w:pPr>
        <w:pStyle w:val="ListParagraph"/>
        <w:spacing w:line="240" w:lineRule="auto"/>
        <w:rPr>
          <w:rFonts w:ascii="Arial" w:hAnsi="Arial" w:cs="Arial"/>
        </w:rPr>
      </w:pPr>
    </w:p>
    <w:p w14:paraId="5AFF1FB1" w14:textId="77777777" w:rsidR="007F4F09" w:rsidRPr="006E4419" w:rsidRDefault="007F4F09" w:rsidP="006E4419">
      <w:pPr>
        <w:spacing w:after="0" w:line="360" w:lineRule="auto"/>
        <w:jc w:val="both"/>
        <w:rPr>
          <w:rFonts w:ascii="Arial" w:hAnsi="Arial" w:cs="Arial"/>
          <w:b/>
          <w:sz w:val="24"/>
        </w:rPr>
      </w:pPr>
      <w:r w:rsidRPr="006E4419">
        <w:rPr>
          <w:rFonts w:ascii="Arial" w:hAnsi="Arial" w:cs="Arial"/>
          <w:b/>
          <w:sz w:val="24"/>
        </w:rPr>
        <w:t>The Law</w:t>
      </w:r>
    </w:p>
    <w:p w14:paraId="086FA82A" w14:textId="57B0D23E" w:rsidR="004D3824" w:rsidRPr="006E4419" w:rsidRDefault="00134BE8" w:rsidP="009070A5">
      <w:pPr>
        <w:tabs>
          <w:tab w:val="left" w:pos="720"/>
        </w:tabs>
        <w:spacing w:after="0" w:line="360" w:lineRule="auto"/>
        <w:jc w:val="both"/>
        <w:rPr>
          <w:rFonts w:ascii="Arial" w:hAnsi="Arial" w:cs="Arial"/>
          <w:sz w:val="24"/>
        </w:rPr>
      </w:pPr>
      <w:r w:rsidRPr="006E4419">
        <w:rPr>
          <w:rFonts w:ascii="Arial" w:hAnsi="Arial" w:cs="Arial"/>
          <w:sz w:val="24"/>
        </w:rPr>
        <w:t>[</w:t>
      </w:r>
      <w:r w:rsidR="00941CF0" w:rsidRPr="006E4419">
        <w:rPr>
          <w:rFonts w:ascii="Arial" w:hAnsi="Arial" w:cs="Arial"/>
          <w:sz w:val="24"/>
        </w:rPr>
        <w:t>2</w:t>
      </w:r>
      <w:r w:rsidR="00C742BC" w:rsidRPr="006E4419">
        <w:rPr>
          <w:rFonts w:ascii="Arial" w:hAnsi="Arial" w:cs="Arial"/>
          <w:sz w:val="24"/>
        </w:rPr>
        <w:t>8</w:t>
      </w:r>
      <w:r w:rsidR="004758E8" w:rsidRPr="006E4419">
        <w:rPr>
          <w:rFonts w:ascii="Arial" w:hAnsi="Arial" w:cs="Arial"/>
          <w:sz w:val="24"/>
        </w:rPr>
        <w:t xml:space="preserve">] </w:t>
      </w:r>
      <w:r w:rsidR="00292A1E">
        <w:rPr>
          <w:rFonts w:ascii="Arial" w:hAnsi="Arial" w:cs="Arial"/>
          <w:sz w:val="24"/>
        </w:rPr>
        <w:tab/>
      </w:r>
      <w:r w:rsidR="004D3824" w:rsidRPr="006E4419">
        <w:rPr>
          <w:rFonts w:ascii="Arial" w:hAnsi="Arial" w:cs="Arial"/>
          <w:sz w:val="24"/>
        </w:rPr>
        <w:t>The onus always rest</w:t>
      </w:r>
      <w:r w:rsidR="00292A1E">
        <w:rPr>
          <w:rFonts w:ascii="Arial" w:hAnsi="Arial" w:cs="Arial"/>
          <w:sz w:val="24"/>
        </w:rPr>
        <w:t>s</w:t>
      </w:r>
      <w:r w:rsidR="00B379A2" w:rsidRPr="006E4419">
        <w:rPr>
          <w:rFonts w:ascii="Arial" w:hAnsi="Arial" w:cs="Arial"/>
          <w:sz w:val="24"/>
        </w:rPr>
        <w:t xml:space="preserve"> upon the </w:t>
      </w:r>
      <w:r w:rsidR="006D3880">
        <w:rPr>
          <w:rFonts w:ascii="Arial" w:hAnsi="Arial" w:cs="Arial"/>
          <w:sz w:val="24"/>
        </w:rPr>
        <w:t>S</w:t>
      </w:r>
      <w:r w:rsidR="00B379A2" w:rsidRPr="006E4419">
        <w:rPr>
          <w:rFonts w:ascii="Arial" w:hAnsi="Arial" w:cs="Arial"/>
          <w:sz w:val="24"/>
        </w:rPr>
        <w:t xml:space="preserve">tate </w:t>
      </w:r>
      <w:r w:rsidR="003D30FF" w:rsidRPr="006E4419">
        <w:rPr>
          <w:rFonts w:ascii="Arial" w:hAnsi="Arial" w:cs="Arial"/>
          <w:sz w:val="24"/>
        </w:rPr>
        <w:t>to</w:t>
      </w:r>
      <w:r w:rsidR="00CD4461" w:rsidRPr="006E4419">
        <w:rPr>
          <w:rFonts w:ascii="Arial" w:hAnsi="Arial" w:cs="Arial"/>
          <w:sz w:val="24"/>
        </w:rPr>
        <w:t xml:space="preserve"> prove</w:t>
      </w:r>
      <w:r w:rsidR="003D30FF" w:rsidRPr="006E4419">
        <w:rPr>
          <w:rFonts w:ascii="Arial" w:hAnsi="Arial" w:cs="Arial"/>
          <w:sz w:val="24"/>
        </w:rPr>
        <w:t xml:space="preserve"> t</w:t>
      </w:r>
      <w:r w:rsidR="00B379A2" w:rsidRPr="006E4419">
        <w:rPr>
          <w:rFonts w:ascii="Arial" w:hAnsi="Arial" w:cs="Arial"/>
          <w:sz w:val="24"/>
        </w:rPr>
        <w:t>hat the accused</w:t>
      </w:r>
      <w:r w:rsidR="002F6E30" w:rsidRPr="006E4419">
        <w:rPr>
          <w:rFonts w:ascii="Arial" w:hAnsi="Arial" w:cs="Arial"/>
          <w:sz w:val="24"/>
        </w:rPr>
        <w:t xml:space="preserve"> </w:t>
      </w:r>
      <w:r w:rsidR="006D3880">
        <w:rPr>
          <w:rFonts w:ascii="Arial" w:hAnsi="Arial" w:cs="Arial"/>
          <w:sz w:val="24"/>
        </w:rPr>
        <w:t xml:space="preserve">is </w:t>
      </w:r>
      <w:r w:rsidR="00C70FCF" w:rsidRPr="006E4419">
        <w:rPr>
          <w:rFonts w:ascii="Arial" w:hAnsi="Arial" w:cs="Arial"/>
          <w:sz w:val="24"/>
        </w:rPr>
        <w:t>guilty of the offences charged</w:t>
      </w:r>
      <w:r w:rsidR="00CD4461" w:rsidRPr="006E4419">
        <w:rPr>
          <w:rFonts w:ascii="Arial" w:hAnsi="Arial" w:cs="Arial"/>
          <w:sz w:val="24"/>
        </w:rPr>
        <w:t xml:space="preserve"> </w:t>
      </w:r>
      <w:r w:rsidR="00B87AE7" w:rsidRPr="006E4419">
        <w:rPr>
          <w:rFonts w:ascii="Arial" w:hAnsi="Arial" w:cs="Arial"/>
          <w:sz w:val="24"/>
        </w:rPr>
        <w:t>beyond reasonable doubt.</w:t>
      </w:r>
      <w:r w:rsidRPr="006E4419">
        <w:rPr>
          <w:rFonts w:ascii="Arial" w:hAnsi="Arial" w:cs="Arial"/>
          <w:sz w:val="24"/>
        </w:rPr>
        <w:t xml:space="preserve"> </w:t>
      </w:r>
      <w:r w:rsidR="004D3824" w:rsidRPr="006E4419">
        <w:rPr>
          <w:rFonts w:ascii="Arial" w:hAnsi="Arial" w:cs="Arial"/>
          <w:sz w:val="24"/>
        </w:rPr>
        <w:t xml:space="preserve">When it comes to firearms and ammunitions charges, </w:t>
      </w:r>
      <w:r w:rsidR="002F6E30" w:rsidRPr="006E4419">
        <w:rPr>
          <w:rFonts w:ascii="Arial" w:hAnsi="Arial" w:cs="Arial"/>
          <w:sz w:val="24"/>
        </w:rPr>
        <w:t xml:space="preserve">the </w:t>
      </w:r>
      <w:r w:rsidR="006D3880">
        <w:rPr>
          <w:rFonts w:ascii="Arial" w:hAnsi="Arial" w:cs="Arial"/>
          <w:sz w:val="24"/>
        </w:rPr>
        <w:t>S</w:t>
      </w:r>
      <w:r w:rsidR="002F6E30" w:rsidRPr="006E4419">
        <w:rPr>
          <w:rFonts w:ascii="Arial" w:hAnsi="Arial" w:cs="Arial"/>
          <w:sz w:val="24"/>
        </w:rPr>
        <w:t xml:space="preserve">tate must still show the same standard of proof that the accused possessed the alleged </w:t>
      </w:r>
      <w:r w:rsidR="00BC5C4C">
        <w:rPr>
          <w:rFonts w:ascii="Arial" w:hAnsi="Arial" w:cs="Arial"/>
          <w:sz w:val="24"/>
        </w:rPr>
        <w:t xml:space="preserve">firearm and </w:t>
      </w:r>
      <w:r w:rsidR="002F6E30" w:rsidRPr="006E4419">
        <w:rPr>
          <w:rFonts w:ascii="Arial" w:hAnsi="Arial" w:cs="Arial"/>
          <w:sz w:val="24"/>
        </w:rPr>
        <w:t>ammuni</w:t>
      </w:r>
      <w:r w:rsidR="004D3824" w:rsidRPr="006E4419">
        <w:rPr>
          <w:rFonts w:ascii="Arial" w:hAnsi="Arial" w:cs="Arial"/>
          <w:sz w:val="24"/>
        </w:rPr>
        <w:t xml:space="preserve">tion in compliance with the Act. In evaluating whether the </w:t>
      </w:r>
      <w:r w:rsidR="006D3880">
        <w:rPr>
          <w:rFonts w:ascii="Arial" w:hAnsi="Arial" w:cs="Arial"/>
          <w:sz w:val="24"/>
        </w:rPr>
        <w:t>S</w:t>
      </w:r>
      <w:r w:rsidR="004D3824" w:rsidRPr="006E4419">
        <w:rPr>
          <w:rFonts w:ascii="Arial" w:hAnsi="Arial" w:cs="Arial"/>
          <w:sz w:val="24"/>
        </w:rPr>
        <w:t xml:space="preserve">tate has achieved the onus resting upon it, the case of </w:t>
      </w:r>
      <w:r w:rsidR="00A216BB" w:rsidRPr="00E56B65">
        <w:rPr>
          <w:rFonts w:ascii="Arial" w:hAnsi="Arial" w:cs="Arial"/>
          <w:i/>
          <w:sz w:val="24"/>
        </w:rPr>
        <w:t xml:space="preserve">S </w:t>
      </w:r>
      <w:r w:rsidR="00E56B65" w:rsidRPr="00E56B65">
        <w:rPr>
          <w:rFonts w:ascii="Arial" w:hAnsi="Arial" w:cs="Arial"/>
          <w:i/>
          <w:sz w:val="24"/>
        </w:rPr>
        <w:t>v</w:t>
      </w:r>
      <w:r w:rsidR="00A216BB" w:rsidRPr="00E56B65">
        <w:rPr>
          <w:rFonts w:ascii="Arial" w:hAnsi="Arial" w:cs="Arial"/>
          <w:i/>
          <w:sz w:val="24"/>
        </w:rPr>
        <w:t xml:space="preserve"> Sithole</w:t>
      </w:r>
      <w:r w:rsidR="00E525CA">
        <w:rPr>
          <w:rFonts w:ascii="Arial" w:hAnsi="Arial" w:cs="Arial"/>
          <w:i/>
          <w:sz w:val="24"/>
        </w:rPr>
        <w:t xml:space="preserve"> and others</w:t>
      </w:r>
      <w:r w:rsidR="004D3824" w:rsidRPr="006E4419">
        <w:rPr>
          <w:rFonts w:ascii="Arial" w:hAnsi="Arial" w:cs="Arial"/>
          <w:sz w:val="24"/>
        </w:rPr>
        <w:t xml:space="preserve"> </w:t>
      </w:r>
      <w:r w:rsidR="00E525CA">
        <w:rPr>
          <w:rFonts w:ascii="Arial" w:hAnsi="Arial" w:cs="Arial"/>
          <w:sz w:val="24"/>
        </w:rPr>
        <w:t xml:space="preserve">1999 (1) SACR 585 (W) </w:t>
      </w:r>
      <w:r w:rsidR="004D3824" w:rsidRPr="006E4419">
        <w:rPr>
          <w:rFonts w:ascii="Arial" w:hAnsi="Arial" w:cs="Arial"/>
          <w:sz w:val="24"/>
        </w:rPr>
        <w:t>succinctly sets out what must be considered. It was held that:</w:t>
      </w:r>
    </w:p>
    <w:p w14:paraId="3E930516" w14:textId="0746E6A3" w:rsidR="00D844D4" w:rsidRDefault="00292A1E" w:rsidP="006E4419">
      <w:pPr>
        <w:spacing w:line="360" w:lineRule="auto"/>
        <w:jc w:val="both"/>
        <w:rPr>
          <w:rFonts w:ascii="Arial" w:hAnsi="Arial" w:cs="Arial"/>
        </w:rPr>
      </w:pPr>
      <w:r>
        <w:rPr>
          <w:rFonts w:ascii="Arial" w:hAnsi="Arial" w:cs="Arial"/>
        </w:rPr>
        <w:t>‘T</w:t>
      </w:r>
      <w:r w:rsidR="004D3824" w:rsidRPr="006E4419">
        <w:rPr>
          <w:rFonts w:ascii="Arial" w:hAnsi="Arial" w:cs="Arial"/>
        </w:rPr>
        <w:t>here is only one test in a criminal case and that is whether the evidence establishes the guilt of the accused beyond reasonable doubt…In order to convict</w:t>
      </w:r>
      <w:r w:rsidR="00E525CA">
        <w:rPr>
          <w:rFonts w:ascii="Arial" w:hAnsi="Arial" w:cs="Arial"/>
        </w:rPr>
        <w:t>,</w:t>
      </w:r>
      <w:r w:rsidR="004D3824" w:rsidRPr="006E4419">
        <w:rPr>
          <w:rFonts w:ascii="Arial" w:hAnsi="Arial" w:cs="Arial"/>
        </w:rPr>
        <w:t xml:space="preserve"> there must be no reasonable doubt that the evidence implicating the accused is true, which can only be so if there is at the same time no reasonable possibility that the evidence exculpating him is true. Thus in order for there to be a reasonable possibility that an innocent explanation</w:t>
      </w:r>
      <w:r w:rsidR="00E525CA">
        <w:rPr>
          <w:rFonts w:ascii="Arial" w:hAnsi="Arial" w:cs="Arial"/>
        </w:rPr>
        <w:t xml:space="preserve"> which has been</w:t>
      </w:r>
      <w:r w:rsidR="004D3824" w:rsidRPr="006E4419">
        <w:rPr>
          <w:rFonts w:ascii="Arial" w:hAnsi="Arial" w:cs="Arial"/>
        </w:rPr>
        <w:t xml:space="preserve"> proffered by the accused might be true; there must at the same time be a reasonable possibility that the evidence which implicates him might be false or mistaken.</w:t>
      </w:r>
      <w:r>
        <w:rPr>
          <w:rFonts w:ascii="Arial" w:hAnsi="Arial" w:cs="Arial"/>
        </w:rPr>
        <w:t>’</w:t>
      </w:r>
      <w:r w:rsidR="004D3824" w:rsidRPr="006E4419">
        <w:rPr>
          <w:rFonts w:ascii="Arial" w:hAnsi="Arial" w:cs="Arial"/>
        </w:rPr>
        <w:t xml:space="preserve"> </w:t>
      </w:r>
    </w:p>
    <w:p w14:paraId="2936EED1" w14:textId="77777777" w:rsidR="006E4419" w:rsidRPr="006E4419" w:rsidRDefault="006E4419" w:rsidP="006E4419">
      <w:pPr>
        <w:spacing w:after="0" w:line="240" w:lineRule="auto"/>
        <w:jc w:val="both"/>
        <w:rPr>
          <w:rFonts w:ascii="Arial" w:hAnsi="Arial" w:cs="Arial"/>
        </w:rPr>
      </w:pPr>
    </w:p>
    <w:p w14:paraId="3B7488E4" w14:textId="77777777" w:rsidR="00B87AE7" w:rsidRPr="006E4419" w:rsidRDefault="003030F4" w:rsidP="006E4419">
      <w:pPr>
        <w:spacing w:after="0" w:line="360" w:lineRule="auto"/>
        <w:rPr>
          <w:rFonts w:ascii="Arial" w:hAnsi="Arial" w:cs="Arial"/>
          <w:b/>
          <w:sz w:val="24"/>
        </w:rPr>
      </w:pPr>
      <w:r w:rsidRPr="006E4419">
        <w:rPr>
          <w:rFonts w:ascii="Arial" w:hAnsi="Arial" w:cs="Arial"/>
          <w:b/>
          <w:sz w:val="24"/>
        </w:rPr>
        <w:t xml:space="preserve">Evaluation </w:t>
      </w:r>
    </w:p>
    <w:p w14:paraId="00B458D1" w14:textId="52587F93" w:rsidR="00FF2E8D" w:rsidRDefault="00C742BC" w:rsidP="00D844D4">
      <w:pPr>
        <w:spacing w:line="360" w:lineRule="auto"/>
        <w:jc w:val="both"/>
        <w:rPr>
          <w:rFonts w:ascii="Arial" w:hAnsi="Arial" w:cs="Arial"/>
          <w:sz w:val="24"/>
        </w:rPr>
      </w:pPr>
      <w:r w:rsidRPr="006E4419">
        <w:rPr>
          <w:rFonts w:ascii="Arial" w:hAnsi="Arial" w:cs="Arial"/>
          <w:sz w:val="24"/>
        </w:rPr>
        <w:t>[29</w:t>
      </w:r>
      <w:r w:rsidR="00941CF0" w:rsidRPr="006E4419">
        <w:rPr>
          <w:rFonts w:ascii="Arial" w:hAnsi="Arial" w:cs="Arial"/>
          <w:sz w:val="24"/>
        </w:rPr>
        <w:t xml:space="preserve">] </w:t>
      </w:r>
      <w:r w:rsidR="00292A1E">
        <w:rPr>
          <w:rFonts w:ascii="Arial" w:hAnsi="Arial" w:cs="Arial"/>
          <w:sz w:val="24"/>
        </w:rPr>
        <w:tab/>
      </w:r>
      <w:r w:rsidR="00FF2E8D" w:rsidRPr="006E4419">
        <w:rPr>
          <w:rFonts w:ascii="Arial" w:hAnsi="Arial" w:cs="Arial"/>
          <w:sz w:val="24"/>
        </w:rPr>
        <w:t xml:space="preserve">It must be pointed out that </w:t>
      </w:r>
      <w:r w:rsidR="00820BA2">
        <w:rPr>
          <w:rFonts w:ascii="Arial" w:hAnsi="Arial" w:cs="Arial"/>
          <w:sz w:val="24"/>
        </w:rPr>
        <w:t>S</w:t>
      </w:r>
      <w:r w:rsidR="00FF2E8D" w:rsidRPr="006E4419">
        <w:rPr>
          <w:rFonts w:ascii="Arial" w:hAnsi="Arial" w:cs="Arial"/>
          <w:sz w:val="24"/>
        </w:rPr>
        <w:t xml:space="preserve">ergeant Ngidi’s evidence regarding how the accused was apprehended was given in a clear and straightforward manner. His evidence </w:t>
      </w:r>
      <w:r w:rsidR="00AA474C">
        <w:rPr>
          <w:rFonts w:ascii="Arial" w:hAnsi="Arial" w:cs="Arial"/>
          <w:sz w:val="24"/>
        </w:rPr>
        <w:t xml:space="preserve">was </w:t>
      </w:r>
      <w:bookmarkStart w:id="2" w:name="_GoBack"/>
      <w:bookmarkEnd w:id="2"/>
      <w:r w:rsidR="00FF2E8D" w:rsidRPr="006E4419">
        <w:rPr>
          <w:rFonts w:ascii="Arial" w:hAnsi="Arial" w:cs="Arial"/>
          <w:sz w:val="24"/>
        </w:rPr>
        <w:lastRenderedPageBreak/>
        <w:t>that upon seeing the motor vehicles the accused reversed his motor vehicle at high speed</w:t>
      </w:r>
      <w:r w:rsidR="00BC5C4C">
        <w:rPr>
          <w:rFonts w:ascii="Arial" w:hAnsi="Arial" w:cs="Arial"/>
          <w:sz w:val="24"/>
        </w:rPr>
        <w:t>.</w:t>
      </w:r>
      <w:r w:rsidR="00AA474C">
        <w:rPr>
          <w:rFonts w:ascii="Arial" w:hAnsi="Arial" w:cs="Arial"/>
          <w:sz w:val="24"/>
        </w:rPr>
        <w:t xml:space="preserve"> W</w:t>
      </w:r>
      <w:r w:rsidR="00FF2E8D" w:rsidRPr="006E4419">
        <w:rPr>
          <w:rFonts w:ascii="Arial" w:hAnsi="Arial" w:cs="Arial"/>
          <w:sz w:val="24"/>
        </w:rPr>
        <w:t>ith no way out</w:t>
      </w:r>
      <w:r w:rsidRPr="006E4419">
        <w:rPr>
          <w:rFonts w:ascii="Arial" w:hAnsi="Arial" w:cs="Arial"/>
          <w:sz w:val="24"/>
        </w:rPr>
        <w:t>,</w:t>
      </w:r>
      <w:r w:rsidR="00FF2E8D" w:rsidRPr="006E4419">
        <w:rPr>
          <w:rFonts w:ascii="Arial" w:hAnsi="Arial" w:cs="Arial"/>
          <w:sz w:val="24"/>
        </w:rPr>
        <w:t xml:space="preserve"> he </w:t>
      </w:r>
      <w:r w:rsidR="006B5D47" w:rsidRPr="006E4419">
        <w:rPr>
          <w:rFonts w:ascii="Arial" w:hAnsi="Arial" w:cs="Arial"/>
          <w:sz w:val="24"/>
        </w:rPr>
        <w:t>abandoned</w:t>
      </w:r>
      <w:r w:rsidR="00FF2E8D" w:rsidRPr="006E4419">
        <w:rPr>
          <w:rFonts w:ascii="Arial" w:hAnsi="Arial" w:cs="Arial"/>
          <w:sz w:val="24"/>
        </w:rPr>
        <w:t xml:space="preserve"> his motor vehicle at the dead end. His further testimony on how the accused was chased up the mountain into the bush where the dog vici</w:t>
      </w:r>
      <w:r w:rsidR="00BC5C4C">
        <w:rPr>
          <w:rFonts w:ascii="Arial" w:hAnsi="Arial" w:cs="Arial"/>
          <w:sz w:val="24"/>
        </w:rPr>
        <w:t>ously bit him cannot be faulted. T</w:t>
      </w:r>
      <w:r w:rsidR="00FF2E8D" w:rsidRPr="006E4419">
        <w:rPr>
          <w:rFonts w:ascii="Arial" w:hAnsi="Arial" w:cs="Arial"/>
          <w:sz w:val="24"/>
        </w:rPr>
        <w:t xml:space="preserve">he same can be said regarding his evidence </w:t>
      </w:r>
      <w:r w:rsidR="007E2294">
        <w:rPr>
          <w:rFonts w:ascii="Arial" w:hAnsi="Arial" w:cs="Arial"/>
          <w:sz w:val="24"/>
        </w:rPr>
        <w:t xml:space="preserve">of </w:t>
      </w:r>
      <w:r w:rsidR="00FF2E8D" w:rsidRPr="006E4419">
        <w:rPr>
          <w:rFonts w:ascii="Arial" w:hAnsi="Arial" w:cs="Arial"/>
          <w:sz w:val="24"/>
        </w:rPr>
        <w:t>how he recovered the firearm from the accused and the subsequent recovery</w:t>
      </w:r>
      <w:r w:rsidRPr="006E4419">
        <w:rPr>
          <w:rFonts w:ascii="Arial" w:hAnsi="Arial" w:cs="Arial"/>
          <w:sz w:val="24"/>
        </w:rPr>
        <w:t xml:space="preserve"> of another fi</w:t>
      </w:r>
      <w:r w:rsidR="00FF2E8D" w:rsidRPr="006E4419">
        <w:rPr>
          <w:rFonts w:ascii="Arial" w:hAnsi="Arial" w:cs="Arial"/>
          <w:sz w:val="24"/>
        </w:rPr>
        <w:t xml:space="preserve">rearm and ammunition </w:t>
      </w:r>
      <w:r w:rsidR="00702106" w:rsidRPr="006E4419">
        <w:rPr>
          <w:rFonts w:ascii="Arial" w:hAnsi="Arial" w:cs="Arial"/>
          <w:sz w:val="24"/>
        </w:rPr>
        <w:t>when</w:t>
      </w:r>
      <w:r w:rsidR="00FF2E8D" w:rsidRPr="006E4419">
        <w:rPr>
          <w:rFonts w:ascii="Arial" w:hAnsi="Arial" w:cs="Arial"/>
          <w:sz w:val="24"/>
        </w:rPr>
        <w:t xml:space="preserve"> the accused</w:t>
      </w:r>
      <w:r w:rsidR="00820BA2">
        <w:rPr>
          <w:rFonts w:ascii="Arial" w:hAnsi="Arial" w:cs="Arial"/>
          <w:sz w:val="24"/>
        </w:rPr>
        <w:t>’s</w:t>
      </w:r>
      <w:r w:rsidR="00FF2E8D" w:rsidRPr="006E4419">
        <w:rPr>
          <w:rFonts w:ascii="Arial" w:hAnsi="Arial" w:cs="Arial"/>
          <w:sz w:val="24"/>
        </w:rPr>
        <w:t xml:space="preserve"> motor vehicle was subsequently opened. Sergeant Ngidi’s </w:t>
      </w:r>
      <w:r w:rsidR="00702106" w:rsidRPr="006E4419">
        <w:rPr>
          <w:rFonts w:ascii="Arial" w:hAnsi="Arial" w:cs="Arial"/>
          <w:sz w:val="24"/>
        </w:rPr>
        <w:t>version</w:t>
      </w:r>
      <w:r w:rsidR="00FF2E8D" w:rsidRPr="006E4419">
        <w:rPr>
          <w:rFonts w:ascii="Arial" w:hAnsi="Arial" w:cs="Arial"/>
          <w:sz w:val="24"/>
        </w:rPr>
        <w:t xml:space="preserve"> of events were given in a </w:t>
      </w:r>
      <w:r w:rsidR="00702106" w:rsidRPr="006E4419">
        <w:rPr>
          <w:rFonts w:ascii="Arial" w:hAnsi="Arial" w:cs="Arial"/>
          <w:sz w:val="24"/>
        </w:rPr>
        <w:t>probable and uncontradictory manner.</w:t>
      </w:r>
    </w:p>
    <w:p w14:paraId="21BFF011" w14:textId="77777777" w:rsidR="009070A5" w:rsidRPr="006E4419" w:rsidRDefault="009070A5" w:rsidP="009070A5">
      <w:pPr>
        <w:spacing w:after="0" w:line="240" w:lineRule="auto"/>
        <w:jc w:val="both"/>
        <w:rPr>
          <w:rFonts w:ascii="Arial" w:hAnsi="Arial" w:cs="Arial"/>
          <w:sz w:val="24"/>
        </w:rPr>
      </w:pPr>
    </w:p>
    <w:p w14:paraId="5B69811C" w14:textId="02CCCA39" w:rsidR="00702106" w:rsidRPr="006E4419" w:rsidRDefault="00C742BC" w:rsidP="006E4419">
      <w:pPr>
        <w:spacing w:after="0" w:line="360" w:lineRule="auto"/>
        <w:jc w:val="both"/>
        <w:rPr>
          <w:rFonts w:ascii="Arial" w:hAnsi="Arial" w:cs="Arial"/>
          <w:sz w:val="24"/>
        </w:rPr>
      </w:pPr>
      <w:r w:rsidRPr="006E4419">
        <w:rPr>
          <w:rFonts w:ascii="Arial" w:hAnsi="Arial" w:cs="Arial"/>
          <w:sz w:val="24"/>
        </w:rPr>
        <w:t>[30</w:t>
      </w:r>
      <w:r w:rsidR="00941CF0" w:rsidRPr="006E4419">
        <w:rPr>
          <w:rFonts w:ascii="Arial" w:hAnsi="Arial" w:cs="Arial"/>
          <w:sz w:val="24"/>
        </w:rPr>
        <w:t xml:space="preserve">] </w:t>
      </w:r>
      <w:r w:rsidR="00292A1E">
        <w:rPr>
          <w:rFonts w:ascii="Arial" w:hAnsi="Arial" w:cs="Arial"/>
          <w:sz w:val="24"/>
        </w:rPr>
        <w:tab/>
      </w:r>
      <w:r w:rsidR="00702106" w:rsidRPr="006E4419">
        <w:rPr>
          <w:rFonts w:ascii="Arial" w:hAnsi="Arial" w:cs="Arial"/>
          <w:sz w:val="24"/>
        </w:rPr>
        <w:t xml:space="preserve">It must however be borne in mind that Sergeant Ngidi was a single witness, the </w:t>
      </w:r>
      <w:r w:rsidR="004329D7">
        <w:rPr>
          <w:rFonts w:ascii="Arial" w:hAnsi="Arial" w:cs="Arial"/>
          <w:sz w:val="24"/>
        </w:rPr>
        <w:t>S</w:t>
      </w:r>
      <w:r w:rsidR="00702106" w:rsidRPr="006E4419">
        <w:rPr>
          <w:rFonts w:ascii="Arial" w:hAnsi="Arial" w:cs="Arial"/>
          <w:sz w:val="24"/>
        </w:rPr>
        <w:t>tate</w:t>
      </w:r>
      <w:r w:rsidR="004329D7">
        <w:rPr>
          <w:rFonts w:ascii="Arial" w:hAnsi="Arial" w:cs="Arial"/>
          <w:sz w:val="24"/>
        </w:rPr>
        <w:t>’s</w:t>
      </w:r>
      <w:r w:rsidR="00702106" w:rsidRPr="006E4419">
        <w:rPr>
          <w:rFonts w:ascii="Arial" w:hAnsi="Arial" w:cs="Arial"/>
          <w:sz w:val="24"/>
        </w:rPr>
        <w:t xml:space="preserve"> planned second witness </w:t>
      </w:r>
      <w:r w:rsidR="004329D7">
        <w:rPr>
          <w:rFonts w:ascii="Arial" w:hAnsi="Arial" w:cs="Arial"/>
          <w:sz w:val="24"/>
        </w:rPr>
        <w:t>S</w:t>
      </w:r>
      <w:r w:rsidR="00702106" w:rsidRPr="006E4419">
        <w:rPr>
          <w:rFonts w:ascii="Arial" w:hAnsi="Arial" w:cs="Arial"/>
          <w:sz w:val="24"/>
        </w:rPr>
        <w:t>ergeant Rodrigues could n</w:t>
      </w:r>
      <w:r w:rsidR="00BC5C4C">
        <w:rPr>
          <w:rFonts w:ascii="Arial" w:hAnsi="Arial" w:cs="Arial"/>
          <w:sz w:val="24"/>
        </w:rPr>
        <w:t xml:space="preserve">ot testify and the explanation </w:t>
      </w:r>
      <w:r w:rsidR="00702106" w:rsidRPr="006E4419">
        <w:rPr>
          <w:rFonts w:ascii="Arial" w:hAnsi="Arial" w:cs="Arial"/>
          <w:sz w:val="24"/>
        </w:rPr>
        <w:t>f</w:t>
      </w:r>
      <w:r w:rsidR="00BC5C4C">
        <w:rPr>
          <w:rFonts w:ascii="Arial" w:hAnsi="Arial" w:cs="Arial"/>
          <w:sz w:val="24"/>
        </w:rPr>
        <w:t>or</w:t>
      </w:r>
      <w:r w:rsidR="00702106" w:rsidRPr="006E4419">
        <w:rPr>
          <w:rFonts w:ascii="Arial" w:hAnsi="Arial" w:cs="Arial"/>
          <w:sz w:val="24"/>
        </w:rPr>
        <w:t xml:space="preserve"> this was given by the </w:t>
      </w:r>
      <w:r w:rsidR="004329D7">
        <w:rPr>
          <w:rFonts w:ascii="Arial" w:hAnsi="Arial" w:cs="Arial"/>
          <w:sz w:val="24"/>
        </w:rPr>
        <w:t>S</w:t>
      </w:r>
      <w:r w:rsidR="00702106" w:rsidRPr="006E4419">
        <w:rPr>
          <w:rFonts w:ascii="Arial" w:hAnsi="Arial" w:cs="Arial"/>
          <w:sz w:val="24"/>
        </w:rPr>
        <w:t>tate on record.</w:t>
      </w:r>
      <w:r w:rsidR="00941CF0" w:rsidRPr="006E4419">
        <w:rPr>
          <w:rFonts w:ascii="Arial" w:hAnsi="Arial" w:cs="Arial"/>
          <w:sz w:val="24"/>
        </w:rPr>
        <w:t xml:space="preserve"> </w:t>
      </w:r>
      <w:r w:rsidR="00702106" w:rsidRPr="006E4419">
        <w:rPr>
          <w:rFonts w:ascii="Arial" w:hAnsi="Arial" w:cs="Arial"/>
          <w:sz w:val="24"/>
        </w:rPr>
        <w:t xml:space="preserve">It is trite that a court can convict on the evidence of a single witness provided that evidence is clear in all material respects. Our </w:t>
      </w:r>
      <w:r w:rsidR="005E38AF">
        <w:rPr>
          <w:rFonts w:ascii="Arial" w:hAnsi="Arial" w:cs="Arial"/>
          <w:sz w:val="24"/>
        </w:rPr>
        <w:t>c</w:t>
      </w:r>
      <w:r w:rsidR="00702106" w:rsidRPr="006E4419">
        <w:rPr>
          <w:rFonts w:ascii="Arial" w:hAnsi="Arial" w:cs="Arial"/>
          <w:sz w:val="24"/>
        </w:rPr>
        <w:t xml:space="preserve">ourts however have always subjected the evidence of a single witness to caution and this court is alive to this rule of practice. The approach of our courts to this type of evidence is well enunciated in the case of </w:t>
      </w:r>
      <w:bookmarkStart w:id="3" w:name="_Hlk148962430"/>
      <w:r w:rsidR="00702106" w:rsidRPr="006E4419">
        <w:rPr>
          <w:rFonts w:ascii="Arial" w:hAnsi="Arial" w:cs="Arial"/>
          <w:i/>
          <w:sz w:val="24"/>
        </w:rPr>
        <w:t>S v S</w:t>
      </w:r>
      <w:r w:rsidR="006E4419" w:rsidRPr="006E4419">
        <w:rPr>
          <w:rFonts w:ascii="Arial" w:hAnsi="Arial" w:cs="Arial"/>
          <w:i/>
          <w:sz w:val="24"/>
        </w:rPr>
        <w:t>auls and others</w:t>
      </w:r>
      <w:bookmarkEnd w:id="3"/>
      <w:r w:rsidR="00702106" w:rsidRPr="006E4419">
        <w:rPr>
          <w:rStyle w:val="FootnoteReference"/>
          <w:rFonts w:ascii="Arial" w:hAnsi="Arial" w:cs="Arial"/>
          <w:sz w:val="24"/>
        </w:rPr>
        <w:footnoteReference w:id="8"/>
      </w:r>
      <w:r w:rsidR="00702106" w:rsidRPr="006E4419">
        <w:rPr>
          <w:rFonts w:ascii="Arial" w:hAnsi="Arial" w:cs="Arial"/>
          <w:sz w:val="24"/>
        </w:rPr>
        <w:t xml:space="preserve"> where the court held that:</w:t>
      </w:r>
    </w:p>
    <w:p w14:paraId="798AF8B5" w14:textId="77777777" w:rsidR="00C742BC" w:rsidRDefault="00292A1E" w:rsidP="006E4419">
      <w:pPr>
        <w:spacing w:line="360" w:lineRule="auto"/>
        <w:jc w:val="both"/>
        <w:rPr>
          <w:rFonts w:ascii="Arial" w:hAnsi="Arial" w:cs="Arial"/>
          <w:szCs w:val="20"/>
        </w:rPr>
      </w:pPr>
      <w:r>
        <w:rPr>
          <w:rFonts w:ascii="Arial" w:hAnsi="Arial" w:cs="Arial"/>
          <w:szCs w:val="20"/>
        </w:rPr>
        <w:t>‘T</w:t>
      </w:r>
      <w:r w:rsidR="00702106" w:rsidRPr="006E4419">
        <w:rPr>
          <w:rFonts w:ascii="Arial" w:hAnsi="Arial" w:cs="Arial"/>
          <w:szCs w:val="20"/>
        </w:rPr>
        <w:t>here is no rule of thumb, test or formula to apply when considering the credibility of a single witness. (See the remarks of Rumpff JA in S v Webber 1971 (3) SA 754 at 758) The trial judge will weigh his evidence, will consider its merits and the demerits and having done so, will decide whether it is trustworthy, despite the fact that are shortcomings or defects or contradictions in the testimony if he is satisfied that the truth has been told.</w:t>
      </w:r>
      <w:r>
        <w:rPr>
          <w:rFonts w:ascii="Arial" w:hAnsi="Arial" w:cs="Arial"/>
          <w:szCs w:val="20"/>
        </w:rPr>
        <w:t>’</w:t>
      </w:r>
    </w:p>
    <w:p w14:paraId="63741EB4" w14:textId="77777777" w:rsidR="009070A5" w:rsidRPr="006E4419" w:rsidRDefault="009070A5" w:rsidP="009070A5">
      <w:pPr>
        <w:spacing w:after="0" w:line="240" w:lineRule="auto"/>
        <w:jc w:val="both"/>
        <w:rPr>
          <w:rFonts w:ascii="Arial" w:hAnsi="Arial" w:cs="Arial"/>
          <w:szCs w:val="20"/>
        </w:rPr>
      </w:pPr>
    </w:p>
    <w:p w14:paraId="78CACF68" w14:textId="0A073E5C" w:rsidR="00095C62" w:rsidRDefault="00095C62" w:rsidP="006E4419">
      <w:pPr>
        <w:spacing w:line="360" w:lineRule="auto"/>
        <w:jc w:val="both"/>
        <w:rPr>
          <w:rFonts w:ascii="Arial" w:hAnsi="Arial" w:cs="Arial"/>
          <w:sz w:val="24"/>
        </w:rPr>
      </w:pPr>
      <w:r w:rsidRPr="006E4419">
        <w:rPr>
          <w:rFonts w:ascii="Arial" w:hAnsi="Arial" w:cs="Arial"/>
          <w:sz w:val="24"/>
        </w:rPr>
        <w:t>[31]</w:t>
      </w:r>
      <w:r w:rsidR="00941CF0" w:rsidRPr="006E4419">
        <w:rPr>
          <w:rFonts w:ascii="Arial" w:hAnsi="Arial" w:cs="Arial"/>
          <w:sz w:val="24"/>
        </w:rPr>
        <w:t xml:space="preserve"> </w:t>
      </w:r>
      <w:r w:rsidR="00292A1E">
        <w:rPr>
          <w:rFonts w:ascii="Arial" w:hAnsi="Arial" w:cs="Arial"/>
          <w:sz w:val="24"/>
        </w:rPr>
        <w:tab/>
      </w:r>
      <w:r w:rsidR="006B5D47" w:rsidRPr="006E4419">
        <w:rPr>
          <w:rFonts w:ascii="Arial" w:hAnsi="Arial" w:cs="Arial"/>
          <w:sz w:val="24"/>
        </w:rPr>
        <w:t xml:space="preserve">Mr </w:t>
      </w:r>
      <w:r w:rsidR="006B5D47" w:rsidRPr="009C48F5">
        <w:rPr>
          <w:rFonts w:ascii="Arial" w:hAnsi="Arial" w:cs="Arial"/>
          <w:i/>
          <w:sz w:val="24"/>
        </w:rPr>
        <w:t>Barnard</w:t>
      </w:r>
      <w:r w:rsidR="007169B0">
        <w:rPr>
          <w:rFonts w:ascii="Arial" w:hAnsi="Arial" w:cs="Arial"/>
          <w:sz w:val="24"/>
        </w:rPr>
        <w:t>,</w:t>
      </w:r>
      <w:r w:rsidR="006B5D47" w:rsidRPr="006E4419">
        <w:rPr>
          <w:rFonts w:ascii="Arial" w:hAnsi="Arial" w:cs="Arial"/>
          <w:sz w:val="24"/>
        </w:rPr>
        <w:t xml:space="preserve"> </w:t>
      </w:r>
      <w:r w:rsidR="00914ECA" w:rsidRPr="006E4419">
        <w:rPr>
          <w:rFonts w:ascii="Arial" w:hAnsi="Arial" w:cs="Arial"/>
          <w:sz w:val="24"/>
        </w:rPr>
        <w:t>appearing for the accused</w:t>
      </w:r>
      <w:r w:rsidR="007169B0">
        <w:rPr>
          <w:rFonts w:ascii="Arial" w:hAnsi="Arial" w:cs="Arial"/>
          <w:sz w:val="24"/>
        </w:rPr>
        <w:t>,</w:t>
      </w:r>
      <w:r w:rsidR="00914ECA" w:rsidRPr="006E4419">
        <w:rPr>
          <w:rFonts w:ascii="Arial" w:hAnsi="Arial" w:cs="Arial"/>
          <w:sz w:val="24"/>
        </w:rPr>
        <w:t xml:space="preserve"> </w:t>
      </w:r>
      <w:r w:rsidR="006B5D47" w:rsidRPr="006E4419">
        <w:rPr>
          <w:rFonts w:ascii="Arial" w:hAnsi="Arial" w:cs="Arial"/>
          <w:sz w:val="24"/>
        </w:rPr>
        <w:t xml:space="preserve">criticized </w:t>
      </w:r>
      <w:r w:rsidR="00F05692" w:rsidRPr="006E4419">
        <w:rPr>
          <w:rFonts w:ascii="Arial" w:hAnsi="Arial" w:cs="Arial"/>
          <w:sz w:val="24"/>
        </w:rPr>
        <w:t>Sergeant</w:t>
      </w:r>
      <w:r w:rsidR="00914ECA" w:rsidRPr="006E4419">
        <w:rPr>
          <w:rFonts w:ascii="Arial" w:hAnsi="Arial" w:cs="Arial"/>
          <w:sz w:val="24"/>
        </w:rPr>
        <w:t xml:space="preserve"> Ngidi’s failure to take fingerprints as proof of recovery of the firearms from the accused. He also criticized his failure to take photographs and make reference to the photographs taken by Sergeant Chamane on a different occasion as an excellent example of what </w:t>
      </w:r>
      <w:r w:rsidR="007169B0">
        <w:rPr>
          <w:rFonts w:ascii="Arial" w:hAnsi="Arial" w:cs="Arial"/>
          <w:sz w:val="24"/>
        </w:rPr>
        <w:t>S</w:t>
      </w:r>
      <w:r w:rsidR="00914ECA" w:rsidRPr="006E4419">
        <w:rPr>
          <w:rFonts w:ascii="Arial" w:hAnsi="Arial" w:cs="Arial"/>
          <w:sz w:val="24"/>
        </w:rPr>
        <w:t>ergeant Ngidi should have done. These criticisms are unfounded. The circumstance under which he arrested the accused were completely different to</w:t>
      </w:r>
      <w:r w:rsidR="007169B0">
        <w:rPr>
          <w:rFonts w:ascii="Arial" w:hAnsi="Arial" w:cs="Arial"/>
          <w:sz w:val="24"/>
        </w:rPr>
        <w:t xml:space="preserve"> </w:t>
      </w:r>
      <w:r w:rsidR="00914ECA" w:rsidRPr="006E4419">
        <w:rPr>
          <w:rFonts w:ascii="Arial" w:hAnsi="Arial" w:cs="Arial"/>
          <w:sz w:val="24"/>
        </w:rPr>
        <w:t xml:space="preserve">Sergeant Chamane. The common cause </w:t>
      </w:r>
      <w:r w:rsidR="00914ECA" w:rsidRPr="006E4419">
        <w:rPr>
          <w:rFonts w:ascii="Arial" w:hAnsi="Arial" w:cs="Arial"/>
          <w:sz w:val="24"/>
        </w:rPr>
        <w:lastRenderedPageBreak/>
        <w:t xml:space="preserve">evidence is that the accused was viciously bitten by the dog upon his arrest. He was injured and was bleeding. It is thus </w:t>
      </w:r>
      <w:r w:rsidR="009D10CA" w:rsidRPr="006E4419">
        <w:rPr>
          <w:rFonts w:ascii="Arial" w:hAnsi="Arial" w:cs="Arial"/>
          <w:sz w:val="24"/>
        </w:rPr>
        <w:t>completely</w:t>
      </w:r>
      <w:r w:rsidR="00914ECA" w:rsidRPr="006E4419">
        <w:rPr>
          <w:rFonts w:ascii="Arial" w:hAnsi="Arial" w:cs="Arial"/>
          <w:sz w:val="24"/>
        </w:rPr>
        <w:t xml:space="preserve"> u</w:t>
      </w:r>
      <w:r w:rsidR="009D10CA" w:rsidRPr="006E4419">
        <w:rPr>
          <w:rFonts w:ascii="Arial" w:hAnsi="Arial" w:cs="Arial"/>
          <w:sz w:val="24"/>
        </w:rPr>
        <w:t xml:space="preserve">nreasonable to expect </w:t>
      </w:r>
      <w:r w:rsidR="007169B0">
        <w:rPr>
          <w:rFonts w:ascii="Arial" w:hAnsi="Arial" w:cs="Arial"/>
          <w:sz w:val="24"/>
        </w:rPr>
        <w:t>S</w:t>
      </w:r>
      <w:r w:rsidR="009D10CA" w:rsidRPr="006E4419">
        <w:rPr>
          <w:rFonts w:ascii="Arial" w:hAnsi="Arial" w:cs="Arial"/>
          <w:sz w:val="24"/>
        </w:rPr>
        <w:t xml:space="preserve">ergeant </w:t>
      </w:r>
      <w:r w:rsidR="00914ECA" w:rsidRPr="006E4419">
        <w:rPr>
          <w:rFonts w:ascii="Arial" w:hAnsi="Arial" w:cs="Arial"/>
          <w:sz w:val="24"/>
        </w:rPr>
        <w:t xml:space="preserve">Ngidi to wait long periods of time and perhaps similar to </w:t>
      </w:r>
      <w:r w:rsidR="007169B0">
        <w:rPr>
          <w:rFonts w:ascii="Arial" w:hAnsi="Arial" w:cs="Arial"/>
          <w:sz w:val="24"/>
        </w:rPr>
        <w:t>S</w:t>
      </w:r>
      <w:r w:rsidR="00914ECA" w:rsidRPr="006E4419">
        <w:rPr>
          <w:rFonts w:ascii="Arial" w:hAnsi="Arial" w:cs="Arial"/>
          <w:sz w:val="24"/>
        </w:rPr>
        <w:t xml:space="preserve">ergeant Chamane who waited for over an hour for a relevant person to uplift fingerprints and take photographs. </w:t>
      </w:r>
      <w:r w:rsidR="009D10CA" w:rsidRPr="006E4419">
        <w:rPr>
          <w:rFonts w:ascii="Arial" w:hAnsi="Arial" w:cs="Arial"/>
          <w:sz w:val="24"/>
        </w:rPr>
        <w:t>In d</w:t>
      </w:r>
      <w:r w:rsidRPr="006E4419">
        <w:rPr>
          <w:rFonts w:ascii="Arial" w:hAnsi="Arial" w:cs="Arial"/>
          <w:sz w:val="24"/>
        </w:rPr>
        <w:t xml:space="preserve">oing so he would be risking </w:t>
      </w:r>
      <w:r w:rsidR="007169B0">
        <w:rPr>
          <w:rFonts w:ascii="Arial" w:hAnsi="Arial" w:cs="Arial"/>
          <w:sz w:val="24"/>
        </w:rPr>
        <w:t xml:space="preserve">the </w:t>
      </w:r>
      <w:r w:rsidRPr="006E4419">
        <w:rPr>
          <w:rFonts w:ascii="Arial" w:hAnsi="Arial" w:cs="Arial"/>
          <w:sz w:val="24"/>
        </w:rPr>
        <w:t>health</w:t>
      </w:r>
      <w:r w:rsidR="009D10CA" w:rsidRPr="006E4419">
        <w:rPr>
          <w:rFonts w:ascii="Arial" w:hAnsi="Arial" w:cs="Arial"/>
          <w:sz w:val="24"/>
        </w:rPr>
        <w:t xml:space="preserve"> of the accused who was bleeding at that time.</w:t>
      </w:r>
    </w:p>
    <w:p w14:paraId="1783B7D4" w14:textId="77777777" w:rsidR="009070A5" w:rsidRPr="006E4419" w:rsidRDefault="009070A5" w:rsidP="009070A5">
      <w:pPr>
        <w:spacing w:after="0" w:line="240" w:lineRule="auto"/>
        <w:jc w:val="both"/>
        <w:rPr>
          <w:rFonts w:ascii="Arial" w:hAnsi="Arial" w:cs="Arial"/>
          <w:sz w:val="24"/>
        </w:rPr>
      </w:pPr>
    </w:p>
    <w:p w14:paraId="332FFAFC" w14:textId="57CBAA6D" w:rsidR="00095C62" w:rsidRDefault="00095C62" w:rsidP="006E4419">
      <w:pPr>
        <w:spacing w:line="360" w:lineRule="auto"/>
        <w:jc w:val="both"/>
        <w:rPr>
          <w:rFonts w:ascii="Arial" w:hAnsi="Arial" w:cs="Arial"/>
          <w:sz w:val="24"/>
        </w:rPr>
      </w:pPr>
      <w:r w:rsidRPr="006E4419">
        <w:rPr>
          <w:rFonts w:ascii="Arial" w:hAnsi="Arial" w:cs="Arial"/>
          <w:sz w:val="24"/>
        </w:rPr>
        <w:t>[32</w:t>
      </w:r>
      <w:r w:rsidR="00EC1AE7" w:rsidRPr="006E4419">
        <w:rPr>
          <w:rFonts w:ascii="Arial" w:hAnsi="Arial" w:cs="Arial"/>
          <w:sz w:val="24"/>
        </w:rPr>
        <w:t xml:space="preserve">] </w:t>
      </w:r>
      <w:r w:rsidR="00292A1E">
        <w:rPr>
          <w:rFonts w:ascii="Arial" w:hAnsi="Arial" w:cs="Arial"/>
          <w:sz w:val="24"/>
        </w:rPr>
        <w:tab/>
      </w:r>
      <w:r w:rsidR="009D10CA" w:rsidRPr="006E4419">
        <w:rPr>
          <w:rFonts w:ascii="Arial" w:hAnsi="Arial" w:cs="Arial"/>
          <w:sz w:val="24"/>
        </w:rPr>
        <w:t xml:space="preserve">The defence also argued that </w:t>
      </w:r>
      <w:r w:rsidR="005878AC">
        <w:rPr>
          <w:rFonts w:ascii="Arial" w:hAnsi="Arial" w:cs="Arial"/>
          <w:sz w:val="24"/>
        </w:rPr>
        <w:t>S</w:t>
      </w:r>
      <w:r w:rsidR="009D10CA" w:rsidRPr="006E4419">
        <w:rPr>
          <w:rFonts w:ascii="Arial" w:hAnsi="Arial" w:cs="Arial"/>
          <w:sz w:val="24"/>
        </w:rPr>
        <w:t xml:space="preserve">ergeant Ngidi’s explanation that only two police officers chased after an armed accused to the mountain when there were sixteen other police officers available, is improbable. From the evidence of </w:t>
      </w:r>
      <w:r w:rsidR="005878AC">
        <w:rPr>
          <w:rFonts w:ascii="Arial" w:hAnsi="Arial" w:cs="Arial"/>
          <w:sz w:val="24"/>
        </w:rPr>
        <w:t>S</w:t>
      </w:r>
      <w:r w:rsidR="009D10CA" w:rsidRPr="006E4419">
        <w:rPr>
          <w:rFonts w:ascii="Arial" w:hAnsi="Arial" w:cs="Arial"/>
          <w:sz w:val="24"/>
        </w:rPr>
        <w:t>ergeant Ngidi</w:t>
      </w:r>
      <w:r w:rsidRPr="006E4419">
        <w:rPr>
          <w:rFonts w:ascii="Arial" w:hAnsi="Arial" w:cs="Arial"/>
          <w:sz w:val="24"/>
        </w:rPr>
        <w:t>,</w:t>
      </w:r>
      <w:r w:rsidR="009D10CA" w:rsidRPr="006E4419">
        <w:rPr>
          <w:rFonts w:ascii="Arial" w:hAnsi="Arial" w:cs="Arial"/>
          <w:sz w:val="24"/>
        </w:rPr>
        <w:t xml:space="preserve"> he and </w:t>
      </w:r>
      <w:r w:rsidR="005878AC">
        <w:rPr>
          <w:rFonts w:ascii="Arial" w:hAnsi="Arial" w:cs="Arial"/>
          <w:sz w:val="24"/>
        </w:rPr>
        <w:t>S</w:t>
      </w:r>
      <w:r w:rsidR="009D10CA" w:rsidRPr="006E4419">
        <w:rPr>
          <w:rFonts w:ascii="Arial" w:hAnsi="Arial" w:cs="Arial"/>
          <w:sz w:val="24"/>
        </w:rPr>
        <w:t>ergeant Rodrigues were in front</w:t>
      </w:r>
      <w:r w:rsidRPr="006E4419">
        <w:rPr>
          <w:rFonts w:ascii="Arial" w:hAnsi="Arial" w:cs="Arial"/>
          <w:sz w:val="24"/>
        </w:rPr>
        <w:t>. In</w:t>
      </w:r>
      <w:r w:rsidR="009D10CA" w:rsidRPr="006E4419">
        <w:rPr>
          <w:rFonts w:ascii="Arial" w:hAnsi="Arial" w:cs="Arial"/>
          <w:sz w:val="24"/>
        </w:rPr>
        <w:t xml:space="preserve"> addition</w:t>
      </w:r>
      <w:r w:rsidR="005878AC">
        <w:rPr>
          <w:rFonts w:ascii="Arial" w:hAnsi="Arial" w:cs="Arial"/>
          <w:sz w:val="24"/>
        </w:rPr>
        <w:t>,</w:t>
      </w:r>
      <w:r w:rsidR="009D10CA" w:rsidRPr="006E4419">
        <w:rPr>
          <w:rFonts w:ascii="Arial" w:hAnsi="Arial" w:cs="Arial"/>
          <w:sz w:val="24"/>
        </w:rPr>
        <w:t xml:space="preserve"> </w:t>
      </w:r>
      <w:r w:rsidR="005878AC">
        <w:rPr>
          <w:rFonts w:ascii="Arial" w:hAnsi="Arial" w:cs="Arial"/>
          <w:sz w:val="24"/>
        </w:rPr>
        <w:t>S</w:t>
      </w:r>
      <w:r w:rsidR="009D10CA" w:rsidRPr="006E4419">
        <w:rPr>
          <w:rFonts w:ascii="Arial" w:hAnsi="Arial" w:cs="Arial"/>
          <w:sz w:val="24"/>
        </w:rPr>
        <w:t>ergeant Rodrigues had a trained dog with him. It is clear that wit</w:t>
      </w:r>
      <w:r w:rsidR="009E62F0">
        <w:rPr>
          <w:rFonts w:ascii="Arial" w:hAnsi="Arial" w:cs="Arial"/>
          <w:sz w:val="24"/>
        </w:rPr>
        <w:t>h the presence of a trained dog</w:t>
      </w:r>
      <w:r w:rsidR="009D10CA" w:rsidRPr="006E4419">
        <w:rPr>
          <w:rFonts w:ascii="Arial" w:hAnsi="Arial" w:cs="Arial"/>
          <w:sz w:val="24"/>
        </w:rPr>
        <w:t xml:space="preserve"> there were sufficient police officers to deal with one accused. </w:t>
      </w:r>
      <w:r w:rsidR="007F4148" w:rsidRPr="006E4419">
        <w:rPr>
          <w:rFonts w:ascii="Arial" w:hAnsi="Arial" w:cs="Arial"/>
          <w:sz w:val="24"/>
        </w:rPr>
        <w:t xml:space="preserve">This does not in any way negate </w:t>
      </w:r>
      <w:r w:rsidR="005878AC">
        <w:rPr>
          <w:rFonts w:ascii="Arial" w:hAnsi="Arial" w:cs="Arial"/>
          <w:sz w:val="24"/>
        </w:rPr>
        <w:t>S</w:t>
      </w:r>
      <w:r w:rsidR="007F4148" w:rsidRPr="006E4419">
        <w:rPr>
          <w:rFonts w:ascii="Arial" w:hAnsi="Arial" w:cs="Arial"/>
          <w:sz w:val="24"/>
        </w:rPr>
        <w:t>ergeant Ngidi’s evidence</w:t>
      </w:r>
      <w:r w:rsidR="005878AC">
        <w:rPr>
          <w:rFonts w:ascii="Arial" w:hAnsi="Arial" w:cs="Arial"/>
          <w:sz w:val="24"/>
        </w:rPr>
        <w:t>,</w:t>
      </w:r>
      <w:r w:rsidR="007F4148" w:rsidRPr="006E4419">
        <w:rPr>
          <w:rFonts w:ascii="Arial" w:hAnsi="Arial" w:cs="Arial"/>
          <w:sz w:val="24"/>
        </w:rPr>
        <w:t xml:space="preserve"> </w:t>
      </w:r>
      <w:r w:rsidR="005878AC">
        <w:rPr>
          <w:rFonts w:ascii="Arial" w:hAnsi="Arial" w:cs="Arial"/>
          <w:sz w:val="24"/>
        </w:rPr>
        <w:t>w</w:t>
      </w:r>
      <w:r w:rsidR="007F4148" w:rsidRPr="006E4419">
        <w:rPr>
          <w:rFonts w:ascii="Arial" w:hAnsi="Arial" w:cs="Arial"/>
          <w:sz w:val="24"/>
        </w:rPr>
        <w:t>hich was given in an impressive manner.</w:t>
      </w:r>
    </w:p>
    <w:p w14:paraId="52BC6D83" w14:textId="77777777" w:rsidR="009070A5" w:rsidRPr="006E4419" w:rsidRDefault="009070A5" w:rsidP="009070A5">
      <w:pPr>
        <w:spacing w:after="0" w:line="240" w:lineRule="auto"/>
        <w:jc w:val="both"/>
        <w:rPr>
          <w:rFonts w:ascii="Arial" w:hAnsi="Arial" w:cs="Arial"/>
          <w:sz w:val="24"/>
        </w:rPr>
      </w:pPr>
    </w:p>
    <w:p w14:paraId="21C21DDF" w14:textId="6CE4C1E0" w:rsidR="00095C62" w:rsidRDefault="00095C62" w:rsidP="006E4419">
      <w:pPr>
        <w:spacing w:line="360" w:lineRule="auto"/>
        <w:jc w:val="both"/>
        <w:rPr>
          <w:rFonts w:ascii="Arial" w:hAnsi="Arial" w:cs="Arial"/>
          <w:sz w:val="24"/>
        </w:rPr>
      </w:pPr>
      <w:r w:rsidRPr="006E4419">
        <w:rPr>
          <w:rFonts w:ascii="Arial" w:hAnsi="Arial" w:cs="Arial"/>
          <w:sz w:val="24"/>
        </w:rPr>
        <w:t>[33</w:t>
      </w:r>
      <w:r w:rsidR="00EC1AE7" w:rsidRPr="006E4419">
        <w:rPr>
          <w:rFonts w:ascii="Arial" w:hAnsi="Arial" w:cs="Arial"/>
          <w:sz w:val="24"/>
        </w:rPr>
        <w:t xml:space="preserve">] </w:t>
      </w:r>
      <w:r w:rsidR="00292A1E">
        <w:rPr>
          <w:rFonts w:ascii="Arial" w:hAnsi="Arial" w:cs="Arial"/>
          <w:sz w:val="24"/>
        </w:rPr>
        <w:tab/>
      </w:r>
      <w:r w:rsidR="00BA71C6" w:rsidRPr="006E4419">
        <w:rPr>
          <w:rFonts w:ascii="Arial" w:hAnsi="Arial" w:cs="Arial"/>
          <w:sz w:val="24"/>
        </w:rPr>
        <w:t xml:space="preserve">Having regard to the totality of </w:t>
      </w:r>
      <w:r w:rsidR="005E38AF">
        <w:rPr>
          <w:rFonts w:ascii="Arial" w:hAnsi="Arial" w:cs="Arial"/>
          <w:sz w:val="24"/>
        </w:rPr>
        <w:t>S</w:t>
      </w:r>
      <w:r w:rsidR="00BA71C6" w:rsidRPr="006E4419">
        <w:rPr>
          <w:rFonts w:ascii="Arial" w:hAnsi="Arial" w:cs="Arial"/>
          <w:sz w:val="24"/>
        </w:rPr>
        <w:t>ergeant Ngidi’s evidence as supported by various exhibits regarding the recovered firearms and ammunitions</w:t>
      </w:r>
      <w:r w:rsidR="009C48F5">
        <w:rPr>
          <w:rFonts w:ascii="Arial" w:hAnsi="Arial" w:cs="Arial"/>
          <w:sz w:val="24"/>
        </w:rPr>
        <w:t>,</w:t>
      </w:r>
      <w:r w:rsidR="00BA71C6" w:rsidRPr="006E4419">
        <w:rPr>
          <w:rFonts w:ascii="Arial" w:hAnsi="Arial" w:cs="Arial"/>
          <w:sz w:val="24"/>
        </w:rPr>
        <w:t xml:space="preserve"> this court is satisfied that his evidence was credible and therefore accepted.</w:t>
      </w:r>
      <w:r w:rsidR="002B1A17" w:rsidRPr="006E4419">
        <w:rPr>
          <w:rFonts w:ascii="Arial" w:hAnsi="Arial" w:cs="Arial"/>
          <w:sz w:val="24"/>
        </w:rPr>
        <w:t xml:space="preserve"> </w:t>
      </w:r>
    </w:p>
    <w:p w14:paraId="2F00C157" w14:textId="77777777" w:rsidR="009070A5" w:rsidRPr="006E4419" w:rsidRDefault="009070A5" w:rsidP="009070A5">
      <w:pPr>
        <w:spacing w:after="0" w:line="240" w:lineRule="auto"/>
        <w:jc w:val="both"/>
        <w:rPr>
          <w:rFonts w:ascii="Arial" w:hAnsi="Arial" w:cs="Arial"/>
          <w:sz w:val="24"/>
        </w:rPr>
      </w:pPr>
    </w:p>
    <w:p w14:paraId="4B05EB77" w14:textId="4FC3FA41" w:rsidR="00F52A0C" w:rsidRDefault="00095C62" w:rsidP="006E4419">
      <w:pPr>
        <w:spacing w:line="360" w:lineRule="auto"/>
        <w:jc w:val="both"/>
        <w:rPr>
          <w:rFonts w:ascii="Arial" w:hAnsi="Arial" w:cs="Arial"/>
          <w:sz w:val="24"/>
        </w:rPr>
      </w:pPr>
      <w:r w:rsidRPr="006E4419">
        <w:rPr>
          <w:rFonts w:ascii="Arial" w:hAnsi="Arial" w:cs="Arial"/>
          <w:sz w:val="24"/>
        </w:rPr>
        <w:t>[34</w:t>
      </w:r>
      <w:r w:rsidR="00EC1AE7" w:rsidRPr="006E4419">
        <w:rPr>
          <w:rFonts w:ascii="Arial" w:hAnsi="Arial" w:cs="Arial"/>
          <w:sz w:val="24"/>
        </w:rPr>
        <w:t xml:space="preserve">] </w:t>
      </w:r>
      <w:r w:rsidR="00292A1E">
        <w:rPr>
          <w:rFonts w:ascii="Arial" w:hAnsi="Arial" w:cs="Arial"/>
          <w:sz w:val="24"/>
        </w:rPr>
        <w:tab/>
      </w:r>
      <w:r w:rsidR="002B1A17" w:rsidRPr="006E4419">
        <w:rPr>
          <w:rFonts w:ascii="Arial" w:hAnsi="Arial" w:cs="Arial"/>
          <w:sz w:val="24"/>
        </w:rPr>
        <w:t xml:space="preserve">It must also be noted that </w:t>
      </w:r>
      <w:r w:rsidR="005E38AF">
        <w:rPr>
          <w:rFonts w:ascii="Arial" w:hAnsi="Arial" w:cs="Arial"/>
          <w:sz w:val="24"/>
        </w:rPr>
        <w:t>S</w:t>
      </w:r>
      <w:r w:rsidR="002B1A17" w:rsidRPr="006E4419">
        <w:rPr>
          <w:rFonts w:ascii="Arial" w:hAnsi="Arial" w:cs="Arial"/>
          <w:sz w:val="24"/>
        </w:rPr>
        <w:t>ergeant Ngidi also found in the accused</w:t>
      </w:r>
      <w:r w:rsidR="00815118">
        <w:rPr>
          <w:rFonts w:ascii="Arial" w:hAnsi="Arial" w:cs="Arial"/>
          <w:sz w:val="24"/>
        </w:rPr>
        <w:t>’s</w:t>
      </w:r>
      <w:r w:rsidR="002B1A17" w:rsidRPr="006E4419">
        <w:rPr>
          <w:rFonts w:ascii="Arial" w:hAnsi="Arial" w:cs="Arial"/>
          <w:sz w:val="24"/>
        </w:rPr>
        <w:t xml:space="preserve"> possession a Toyota Legend 45 van</w:t>
      </w:r>
      <w:r w:rsidR="00A67701" w:rsidRPr="006E4419">
        <w:rPr>
          <w:rFonts w:ascii="Arial" w:hAnsi="Arial" w:cs="Arial"/>
          <w:sz w:val="24"/>
        </w:rPr>
        <w:t>.</w:t>
      </w:r>
      <w:r w:rsidR="00F05692" w:rsidRPr="006E4419">
        <w:rPr>
          <w:rFonts w:ascii="Arial" w:hAnsi="Arial" w:cs="Arial"/>
          <w:sz w:val="24"/>
        </w:rPr>
        <w:t xml:space="preserve"> </w:t>
      </w:r>
      <w:r w:rsidR="00F52A0C" w:rsidRPr="006E4419">
        <w:rPr>
          <w:rFonts w:ascii="Arial" w:hAnsi="Arial" w:cs="Arial"/>
          <w:sz w:val="24"/>
        </w:rPr>
        <w:t>U</w:t>
      </w:r>
      <w:r w:rsidR="002B1A17" w:rsidRPr="006E4419">
        <w:rPr>
          <w:rFonts w:ascii="Arial" w:hAnsi="Arial" w:cs="Arial"/>
          <w:sz w:val="24"/>
        </w:rPr>
        <w:t>pon inspecting this van it became clear that it was stolen. Mr Logan elaborate</w:t>
      </w:r>
      <w:r w:rsidRPr="006E4419">
        <w:rPr>
          <w:rFonts w:ascii="Arial" w:hAnsi="Arial" w:cs="Arial"/>
          <w:sz w:val="24"/>
        </w:rPr>
        <w:t>d</w:t>
      </w:r>
      <w:r w:rsidR="002B1A17" w:rsidRPr="006E4419">
        <w:rPr>
          <w:rFonts w:ascii="Arial" w:hAnsi="Arial" w:cs="Arial"/>
          <w:sz w:val="24"/>
        </w:rPr>
        <w:t xml:space="preserve"> into details as to how his Toyota Legend 45 was stolen and how he identified the motor vehicle in question is his. The </w:t>
      </w:r>
      <w:r w:rsidR="005E38AF">
        <w:rPr>
          <w:rFonts w:ascii="Arial" w:hAnsi="Arial" w:cs="Arial"/>
          <w:sz w:val="24"/>
        </w:rPr>
        <w:t>S</w:t>
      </w:r>
      <w:r w:rsidR="002B1A17" w:rsidRPr="006E4419">
        <w:rPr>
          <w:rFonts w:ascii="Arial" w:hAnsi="Arial" w:cs="Arial"/>
          <w:sz w:val="24"/>
        </w:rPr>
        <w:t xml:space="preserve">tate’s case in this regard is undisputed and this court shall deal with the issue of whether </w:t>
      </w:r>
      <w:r w:rsidR="005E38AF">
        <w:rPr>
          <w:rFonts w:ascii="Arial" w:hAnsi="Arial" w:cs="Arial"/>
          <w:sz w:val="24"/>
        </w:rPr>
        <w:t xml:space="preserve">the </w:t>
      </w:r>
      <w:r w:rsidR="002B1A17" w:rsidRPr="006E4419">
        <w:rPr>
          <w:rFonts w:ascii="Arial" w:hAnsi="Arial" w:cs="Arial"/>
          <w:sz w:val="24"/>
        </w:rPr>
        <w:t xml:space="preserve">accused is guilty or </w:t>
      </w:r>
      <w:r w:rsidR="009E62F0">
        <w:rPr>
          <w:rFonts w:ascii="Arial" w:hAnsi="Arial" w:cs="Arial"/>
          <w:sz w:val="24"/>
        </w:rPr>
        <w:t>not on</w:t>
      </w:r>
      <w:r w:rsidR="002B1A17" w:rsidRPr="006E4419">
        <w:rPr>
          <w:rFonts w:ascii="Arial" w:hAnsi="Arial" w:cs="Arial"/>
          <w:sz w:val="24"/>
        </w:rPr>
        <w:t xml:space="preserve"> th</w:t>
      </w:r>
      <w:r w:rsidR="009E62F0">
        <w:rPr>
          <w:rFonts w:ascii="Arial" w:hAnsi="Arial" w:cs="Arial"/>
          <w:sz w:val="24"/>
        </w:rPr>
        <w:t>is</w:t>
      </w:r>
      <w:r w:rsidR="002B1A17" w:rsidRPr="006E4419">
        <w:rPr>
          <w:rFonts w:ascii="Arial" w:hAnsi="Arial" w:cs="Arial"/>
          <w:sz w:val="24"/>
        </w:rPr>
        <w:t xml:space="preserve"> charge of theft when evaluating </w:t>
      </w:r>
      <w:r w:rsidR="009E62F0">
        <w:rPr>
          <w:rFonts w:ascii="Arial" w:hAnsi="Arial" w:cs="Arial"/>
          <w:sz w:val="24"/>
        </w:rPr>
        <w:t>his</w:t>
      </w:r>
      <w:r w:rsidR="00815118">
        <w:rPr>
          <w:rFonts w:ascii="Arial" w:hAnsi="Arial" w:cs="Arial"/>
          <w:sz w:val="24"/>
        </w:rPr>
        <w:t xml:space="preserve"> </w:t>
      </w:r>
      <w:r w:rsidR="002B1A17" w:rsidRPr="006E4419">
        <w:rPr>
          <w:rFonts w:ascii="Arial" w:hAnsi="Arial" w:cs="Arial"/>
          <w:sz w:val="24"/>
        </w:rPr>
        <w:t>version of events.</w:t>
      </w:r>
    </w:p>
    <w:p w14:paraId="3D270B4C" w14:textId="77777777" w:rsidR="009070A5" w:rsidRPr="006E4419" w:rsidRDefault="009070A5" w:rsidP="009070A5">
      <w:pPr>
        <w:spacing w:after="0" w:line="240" w:lineRule="auto"/>
        <w:jc w:val="both"/>
        <w:rPr>
          <w:rFonts w:ascii="Arial" w:hAnsi="Arial" w:cs="Arial"/>
          <w:sz w:val="24"/>
        </w:rPr>
      </w:pPr>
    </w:p>
    <w:p w14:paraId="1DE93F00" w14:textId="294DAE54" w:rsidR="00BC0E7D" w:rsidRDefault="00095C62" w:rsidP="006E4419">
      <w:pPr>
        <w:spacing w:line="360" w:lineRule="auto"/>
        <w:jc w:val="both"/>
        <w:rPr>
          <w:rFonts w:ascii="Arial" w:hAnsi="Arial" w:cs="Arial"/>
          <w:sz w:val="24"/>
        </w:rPr>
      </w:pPr>
      <w:r w:rsidRPr="006E4419">
        <w:rPr>
          <w:rFonts w:ascii="Arial" w:hAnsi="Arial" w:cs="Arial"/>
          <w:sz w:val="24"/>
        </w:rPr>
        <w:t>[35</w:t>
      </w:r>
      <w:r w:rsidR="00F52A0C" w:rsidRPr="006E4419">
        <w:rPr>
          <w:rFonts w:ascii="Arial" w:hAnsi="Arial" w:cs="Arial"/>
          <w:sz w:val="24"/>
        </w:rPr>
        <w:t xml:space="preserve">] </w:t>
      </w:r>
      <w:r w:rsidR="00292A1E">
        <w:rPr>
          <w:rFonts w:ascii="Arial" w:hAnsi="Arial" w:cs="Arial"/>
          <w:sz w:val="24"/>
        </w:rPr>
        <w:tab/>
      </w:r>
      <w:r w:rsidR="00F52A0C" w:rsidRPr="006E4419">
        <w:rPr>
          <w:rFonts w:ascii="Arial" w:hAnsi="Arial" w:cs="Arial"/>
          <w:sz w:val="24"/>
        </w:rPr>
        <w:t>Turning to the charge of murder</w:t>
      </w:r>
      <w:r w:rsidRPr="006E4419">
        <w:rPr>
          <w:rFonts w:ascii="Arial" w:hAnsi="Arial" w:cs="Arial"/>
          <w:sz w:val="24"/>
        </w:rPr>
        <w:t>,</w:t>
      </w:r>
      <w:r w:rsidR="00F52A0C" w:rsidRPr="006E4419">
        <w:rPr>
          <w:rFonts w:ascii="Arial" w:hAnsi="Arial" w:cs="Arial"/>
          <w:sz w:val="24"/>
        </w:rPr>
        <w:t xml:space="preserve"> again it must be stated that the evidence of Dlamini regarding how he spent the better part of the day with Mr Gcabashe, the former accused 2 and the latter’s brother was straightforward and uncontested by Mr Gcabashe.  </w:t>
      </w:r>
      <w:r w:rsidR="00483DAA" w:rsidRPr="006E4419">
        <w:rPr>
          <w:rFonts w:ascii="Arial" w:hAnsi="Arial" w:cs="Arial"/>
          <w:sz w:val="24"/>
        </w:rPr>
        <w:t>Crucially</w:t>
      </w:r>
      <w:r w:rsidR="00815118">
        <w:rPr>
          <w:rFonts w:ascii="Arial" w:hAnsi="Arial" w:cs="Arial"/>
          <w:sz w:val="24"/>
        </w:rPr>
        <w:t>,</w:t>
      </w:r>
      <w:r w:rsidR="00483DAA" w:rsidRPr="006E4419">
        <w:rPr>
          <w:rFonts w:ascii="Arial" w:hAnsi="Arial" w:cs="Arial"/>
          <w:sz w:val="24"/>
        </w:rPr>
        <w:t xml:space="preserve"> his evidence was that at Kwa-Nyuswa, Mr Gcabashe met a certain person and </w:t>
      </w:r>
      <w:r w:rsidR="00483DAA" w:rsidRPr="006E4419">
        <w:rPr>
          <w:rFonts w:ascii="Arial" w:hAnsi="Arial" w:cs="Arial"/>
          <w:sz w:val="24"/>
        </w:rPr>
        <w:lastRenderedPageBreak/>
        <w:t>on his return</w:t>
      </w:r>
      <w:r w:rsidR="003F59BC">
        <w:rPr>
          <w:rFonts w:ascii="Arial" w:hAnsi="Arial" w:cs="Arial"/>
          <w:sz w:val="24"/>
        </w:rPr>
        <w:t>,</w:t>
      </w:r>
      <w:r w:rsidR="00483DAA" w:rsidRPr="006E4419">
        <w:rPr>
          <w:rFonts w:ascii="Arial" w:hAnsi="Arial" w:cs="Arial"/>
          <w:sz w:val="24"/>
        </w:rPr>
        <w:t xml:space="preserve"> he gave instruction to go. They drove back to Cliffdale and after noticing the deceased</w:t>
      </w:r>
      <w:r w:rsidR="003F59BC">
        <w:rPr>
          <w:rFonts w:ascii="Arial" w:hAnsi="Arial" w:cs="Arial"/>
          <w:sz w:val="24"/>
        </w:rPr>
        <w:t>’s</w:t>
      </w:r>
      <w:r w:rsidR="00483DAA" w:rsidRPr="006E4419">
        <w:rPr>
          <w:rFonts w:ascii="Arial" w:hAnsi="Arial" w:cs="Arial"/>
          <w:sz w:val="24"/>
        </w:rPr>
        <w:t xml:space="preserve"> van turning to his yard, Mr Gcabashe instructed his former accused 2 to drop him and that he will meet t</w:t>
      </w:r>
      <w:r w:rsidR="00BC0E7D" w:rsidRPr="006E4419">
        <w:rPr>
          <w:rFonts w:ascii="Arial" w:hAnsi="Arial" w:cs="Arial"/>
          <w:sz w:val="24"/>
        </w:rPr>
        <w:t>hem at Mahlubini S</w:t>
      </w:r>
      <w:r w:rsidR="00483DAA" w:rsidRPr="006E4419">
        <w:rPr>
          <w:rFonts w:ascii="Arial" w:hAnsi="Arial" w:cs="Arial"/>
          <w:sz w:val="24"/>
        </w:rPr>
        <w:t xml:space="preserve">hisanyama. </w:t>
      </w:r>
      <w:r w:rsidR="00BC0E7D" w:rsidRPr="006E4419">
        <w:rPr>
          <w:rFonts w:ascii="Arial" w:hAnsi="Arial" w:cs="Arial"/>
          <w:sz w:val="24"/>
        </w:rPr>
        <w:t>They then heard gunshots and Mr Gcabashe then rejoined them but his firearm fell on the floor. The entire sequence of eve</w:t>
      </w:r>
      <w:r w:rsidR="00E96408" w:rsidRPr="006E4419">
        <w:rPr>
          <w:rFonts w:ascii="Arial" w:hAnsi="Arial" w:cs="Arial"/>
          <w:sz w:val="24"/>
        </w:rPr>
        <w:t>nts w</w:t>
      </w:r>
      <w:r w:rsidR="00815118">
        <w:rPr>
          <w:rFonts w:ascii="Arial" w:hAnsi="Arial" w:cs="Arial"/>
          <w:sz w:val="24"/>
        </w:rPr>
        <w:t>as</w:t>
      </w:r>
      <w:r w:rsidR="00E96408" w:rsidRPr="006E4419">
        <w:rPr>
          <w:rFonts w:ascii="Arial" w:hAnsi="Arial" w:cs="Arial"/>
          <w:sz w:val="24"/>
        </w:rPr>
        <w:t xml:space="preserve"> rendered by </w:t>
      </w:r>
      <w:r w:rsidR="00E27654" w:rsidRPr="006E4419">
        <w:rPr>
          <w:rFonts w:ascii="Arial" w:hAnsi="Arial" w:cs="Arial"/>
          <w:sz w:val="24"/>
        </w:rPr>
        <w:t xml:space="preserve">Dlamini </w:t>
      </w:r>
      <w:r w:rsidR="00E96408" w:rsidRPr="006E4419">
        <w:rPr>
          <w:rFonts w:ascii="Arial" w:hAnsi="Arial" w:cs="Arial"/>
          <w:sz w:val="24"/>
        </w:rPr>
        <w:t>in a</w:t>
      </w:r>
      <w:r w:rsidR="00BC0E7D" w:rsidRPr="006E4419">
        <w:rPr>
          <w:rFonts w:ascii="Arial" w:hAnsi="Arial" w:cs="Arial"/>
          <w:sz w:val="24"/>
        </w:rPr>
        <w:t xml:space="preserve"> clear and uncontradictory manner despite the lengthy cross</w:t>
      </w:r>
      <w:r w:rsidR="00815118">
        <w:rPr>
          <w:rFonts w:ascii="Arial" w:hAnsi="Arial" w:cs="Arial"/>
          <w:sz w:val="24"/>
        </w:rPr>
        <w:t>-</w:t>
      </w:r>
      <w:r w:rsidR="00BC0E7D" w:rsidRPr="006E4419">
        <w:rPr>
          <w:rFonts w:ascii="Arial" w:hAnsi="Arial" w:cs="Arial"/>
          <w:sz w:val="24"/>
        </w:rPr>
        <w:t xml:space="preserve">examination by the defence. </w:t>
      </w:r>
    </w:p>
    <w:p w14:paraId="1822950E" w14:textId="77777777" w:rsidR="009070A5" w:rsidRPr="006E4419" w:rsidRDefault="009070A5" w:rsidP="009070A5">
      <w:pPr>
        <w:spacing w:after="0" w:line="240" w:lineRule="auto"/>
        <w:jc w:val="both"/>
        <w:rPr>
          <w:rFonts w:ascii="Arial" w:hAnsi="Arial" w:cs="Arial"/>
          <w:sz w:val="24"/>
        </w:rPr>
      </w:pPr>
    </w:p>
    <w:p w14:paraId="01BCFA74" w14:textId="73AAF1EB" w:rsidR="00342F80" w:rsidRDefault="00E27654" w:rsidP="006E4419">
      <w:pPr>
        <w:spacing w:line="360" w:lineRule="auto"/>
        <w:jc w:val="both"/>
        <w:rPr>
          <w:rFonts w:ascii="Arial" w:hAnsi="Arial" w:cs="Arial"/>
          <w:sz w:val="24"/>
        </w:rPr>
      </w:pPr>
      <w:r w:rsidRPr="006E4419">
        <w:rPr>
          <w:rFonts w:ascii="Arial" w:hAnsi="Arial" w:cs="Arial"/>
          <w:sz w:val="24"/>
        </w:rPr>
        <w:t>[36</w:t>
      </w:r>
      <w:r w:rsidR="00BC0E7D" w:rsidRPr="006E4419">
        <w:rPr>
          <w:rFonts w:ascii="Arial" w:hAnsi="Arial" w:cs="Arial"/>
          <w:sz w:val="24"/>
        </w:rPr>
        <w:t xml:space="preserve">] </w:t>
      </w:r>
      <w:r w:rsidR="00292A1E">
        <w:rPr>
          <w:rFonts w:ascii="Arial" w:hAnsi="Arial" w:cs="Arial"/>
          <w:sz w:val="24"/>
        </w:rPr>
        <w:tab/>
      </w:r>
      <w:r w:rsidR="00BC0E7D" w:rsidRPr="006E4419">
        <w:rPr>
          <w:rFonts w:ascii="Arial" w:hAnsi="Arial" w:cs="Arial"/>
          <w:sz w:val="24"/>
        </w:rPr>
        <w:t xml:space="preserve">Mr </w:t>
      </w:r>
      <w:r w:rsidR="00BA74B4" w:rsidRPr="006E4419">
        <w:rPr>
          <w:rFonts w:ascii="Arial" w:hAnsi="Arial" w:cs="Arial"/>
          <w:sz w:val="24"/>
        </w:rPr>
        <w:t>Gcabashe’s warning</w:t>
      </w:r>
      <w:r w:rsidR="00BC0E7D" w:rsidRPr="006E4419">
        <w:rPr>
          <w:rFonts w:ascii="Arial" w:hAnsi="Arial" w:cs="Arial"/>
          <w:sz w:val="24"/>
        </w:rPr>
        <w:t xml:space="preserve"> that nobody must say anything about what happened taken together with </w:t>
      </w:r>
      <w:r w:rsidR="00BA74B4" w:rsidRPr="006E4419">
        <w:rPr>
          <w:rFonts w:ascii="Arial" w:hAnsi="Arial" w:cs="Arial"/>
          <w:sz w:val="24"/>
        </w:rPr>
        <w:t>gunshots that reverberated the area and his fi</w:t>
      </w:r>
      <w:r w:rsidR="009E62F0">
        <w:rPr>
          <w:rFonts w:ascii="Arial" w:hAnsi="Arial" w:cs="Arial"/>
          <w:sz w:val="24"/>
        </w:rPr>
        <w:t>rearm falling on the floor is</w:t>
      </w:r>
      <w:r w:rsidR="00BA74B4" w:rsidRPr="006E4419">
        <w:rPr>
          <w:rFonts w:ascii="Arial" w:hAnsi="Arial" w:cs="Arial"/>
          <w:sz w:val="24"/>
        </w:rPr>
        <w:t xml:space="preserve"> clear evidence that links him to the shooting. </w:t>
      </w:r>
      <w:r w:rsidR="00BC0E7D" w:rsidRPr="006E4419">
        <w:rPr>
          <w:rFonts w:ascii="Arial" w:hAnsi="Arial" w:cs="Arial"/>
          <w:sz w:val="24"/>
        </w:rPr>
        <w:t xml:space="preserve"> </w:t>
      </w:r>
      <w:r w:rsidR="00BA74B4" w:rsidRPr="006E4419">
        <w:rPr>
          <w:rFonts w:ascii="Arial" w:hAnsi="Arial" w:cs="Arial"/>
          <w:sz w:val="24"/>
        </w:rPr>
        <w:t xml:space="preserve">Just as </w:t>
      </w:r>
      <w:r w:rsidR="003F59BC" w:rsidRPr="006E4419">
        <w:rPr>
          <w:rFonts w:ascii="Arial" w:hAnsi="Arial" w:cs="Arial"/>
          <w:sz w:val="24"/>
        </w:rPr>
        <w:t>S</w:t>
      </w:r>
      <w:r w:rsidR="003F59BC">
        <w:rPr>
          <w:rFonts w:ascii="Arial" w:hAnsi="Arial" w:cs="Arial"/>
          <w:sz w:val="24"/>
        </w:rPr>
        <w:t>e</w:t>
      </w:r>
      <w:r w:rsidR="003F59BC" w:rsidRPr="006E4419">
        <w:rPr>
          <w:rFonts w:ascii="Arial" w:hAnsi="Arial" w:cs="Arial"/>
          <w:sz w:val="24"/>
        </w:rPr>
        <w:t>rgea</w:t>
      </w:r>
      <w:r w:rsidR="003F59BC">
        <w:rPr>
          <w:rFonts w:ascii="Arial" w:hAnsi="Arial" w:cs="Arial"/>
          <w:sz w:val="24"/>
        </w:rPr>
        <w:t>n</w:t>
      </w:r>
      <w:r w:rsidR="003F59BC" w:rsidRPr="006E4419">
        <w:rPr>
          <w:rFonts w:ascii="Arial" w:hAnsi="Arial" w:cs="Arial"/>
          <w:sz w:val="24"/>
        </w:rPr>
        <w:t>t</w:t>
      </w:r>
      <w:r w:rsidR="00BA74B4" w:rsidRPr="006E4419">
        <w:rPr>
          <w:rFonts w:ascii="Arial" w:hAnsi="Arial" w:cs="Arial"/>
          <w:sz w:val="24"/>
        </w:rPr>
        <w:t xml:space="preserve"> Ngidi, Mr Dlamini was a single witness on the events that places Mr Gcabashe on the scene and linking him to the shooting of the deceased. Accordingly</w:t>
      </w:r>
      <w:r w:rsidR="003F59BC">
        <w:rPr>
          <w:rFonts w:ascii="Arial" w:hAnsi="Arial" w:cs="Arial"/>
          <w:sz w:val="24"/>
        </w:rPr>
        <w:t>,</w:t>
      </w:r>
      <w:r w:rsidR="00BA74B4" w:rsidRPr="006E4419">
        <w:rPr>
          <w:rFonts w:ascii="Arial" w:hAnsi="Arial" w:cs="Arial"/>
          <w:sz w:val="24"/>
        </w:rPr>
        <w:t xml:space="preserve"> the cautionary rule of practice as set out above finds application to his evidence. </w:t>
      </w:r>
    </w:p>
    <w:p w14:paraId="49E0E8BD" w14:textId="77777777" w:rsidR="009070A5" w:rsidRPr="006E4419" w:rsidRDefault="009070A5" w:rsidP="009070A5">
      <w:pPr>
        <w:spacing w:after="0" w:line="240" w:lineRule="auto"/>
        <w:jc w:val="both"/>
        <w:rPr>
          <w:rFonts w:ascii="Arial" w:hAnsi="Arial" w:cs="Arial"/>
          <w:sz w:val="24"/>
        </w:rPr>
      </w:pPr>
    </w:p>
    <w:p w14:paraId="544D8822" w14:textId="3C1FCD61" w:rsidR="00DC4501" w:rsidRPr="006E4419" w:rsidRDefault="00E27654" w:rsidP="006E4419">
      <w:pPr>
        <w:spacing w:after="0" w:line="360" w:lineRule="auto"/>
        <w:jc w:val="both"/>
        <w:rPr>
          <w:rFonts w:ascii="Arial" w:hAnsi="Arial" w:cs="Arial"/>
          <w:sz w:val="24"/>
        </w:rPr>
      </w:pPr>
      <w:r w:rsidRPr="006E4419">
        <w:rPr>
          <w:rFonts w:ascii="Arial" w:hAnsi="Arial" w:cs="Arial"/>
          <w:sz w:val="24"/>
        </w:rPr>
        <w:t>[37</w:t>
      </w:r>
      <w:r w:rsidR="00342F80" w:rsidRPr="006E4419">
        <w:rPr>
          <w:rFonts w:ascii="Arial" w:hAnsi="Arial" w:cs="Arial"/>
          <w:sz w:val="24"/>
        </w:rPr>
        <w:t xml:space="preserve">] </w:t>
      </w:r>
      <w:r w:rsidR="00292A1E">
        <w:rPr>
          <w:rFonts w:ascii="Arial" w:hAnsi="Arial" w:cs="Arial"/>
          <w:sz w:val="24"/>
        </w:rPr>
        <w:tab/>
      </w:r>
      <w:r w:rsidR="00342F80" w:rsidRPr="006E4419">
        <w:rPr>
          <w:rFonts w:ascii="Arial" w:hAnsi="Arial" w:cs="Arial"/>
          <w:sz w:val="24"/>
        </w:rPr>
        <w:t xml:space="preserve">Mr </w:t>
      </w:r>
      <w:r w:rsidR="00342F80" w:rsidRPr="00BB465D">
        <w:rPr>
          <w:rFonts w:ascii="Arial" w:hAnsi="Arial" w:cs="Arial"/>
          <w:i/>
          <w:sz w:val="24"/>
        </w:rPr>
        <w:t>Barnard</w:t>
      </w:r>
      <w:r w:rsidR="00342F80" w:rsidRPr="006E4419">
        <w:rPr>
          <w:rFonts w:ascii="Arial" w:hAnsi="Arial" w:cs="Arial"/>
          <w:sz w:val="24"/>
        </w:rPr>
        <w:t xml:space="preserve"> </w:t>
      </w:r>
      <w:r w:rsidR="00A80CAA" w:rsidRPr="006E4419">
        <w:rPr>
          <w:rFonts w:ascii="Arial" w:hAnsi="Arial" w:cs="Arial"/>
          <w:sz w:val="24"/>
        </w:rPr>
        <w:t xml:space="preserve">could only base his </w:t>
      </w:r>
      <w:r w:rsidR="001905C6" w:rsidRPr="006E4419">
        <w:rPr>
          <w:rFonts w:ascii="Arial" w:hAnsi="Arial" w:cs="Arial"/>
          <w:sz w:val="24"/>
        </w:rPr>
        <w:t>critic</w:t>
      </w:r>
      <w:r w:rsidRPr="006E4419">
        <w:rPr>
          <w:rFonts w:ascii="Arial" w:hAnsi="Arial" w:cs="Arial"/>
          <w:sz w:val="24"/>
        </w:rPr>
        <w:t>ism</w:t>
      </w:r>
      <w:r w:rsidR="001905C6" w:rsidRPr="006E4419">
        <w:rPr>
          <w:rFonts w:ascii="Arial" w:hAnsi="Arial" w:cs="Arial"/>
          <w:sz w:val="24"/>
        </w:rPr>
        <w:t xml:space="preserve"> of Dlamini to the statement </w:t>
      </w:r>
      <w:r w:rsidR="00E96408" w:rsidRPr="006E4419">
        <w:rPr>
          <w:rFonts w:ascii="Arial" w:hAnsi="Arial" w:cs="Arial"/>
          <w:sz w:val="24"/>
        </w:rPr>
        <w:t xml:space="preserve">he </w:t>
      </w:r>
      <w:r w:rsidR="001905C6" w:rsidRPr="006E4419">
        <w:rPr>
          <w:rFonts w:ascii="Arial" w:hAnsi="Arial" w:cs="Arial"/>
          <w:sz w:val="24"/>
        </w:rPr>
        <w:t xml:space="preserve">made </w:t>
      </w:r>
      <w:r w:rsidR="002A64D9">
        <w:rPr>
          <w:rFonts w:ascii="Arial" w:hAnsi="Arial" w:cs="Arial"/>
          <w:sz w:val="24"/>
        </w:rPr>
        <w:t xml:space="preserve">to </w:t>
      </w:r>
      <w:r w:rsidR="001905C6" w:rsidRPr="006E4419">
        <w:rPr>
          <w:rFonts w:ascii="Arial" w:hAnsi="Arial" w:cs="Arial"/>
          <w:sz w:val="24"/>
        </w:rPr>
        <w:t xml:space="preserve">the police and his explanation that he omitted certain crucial aspects about the accused out of fear for his life and that it was difficult to say no to the police. </w:t>
      </w:r>
      <w:r w:rsidR="00C30BDF" w:rsidRPr="006E4419">
        <w:rPr>
          <w:rFonts w:ascii="Arial" w:hAnsi="Arial" w:cs="Arial"/>
          <w:sz w:val="24"/>
        </w:rPr>
        <w:t xml:space="preserve">It is common cause that the first statement </w:t>
      </w:r>
      <w:r w:rsidRPr="006E4419">
        <w:rPr>
          <w:rFonts w:ascii="Arial" w:hAnsi="Arial" w:cs="Arial"/>
          <w:sz w:val="24"/>
        </w:rPr>
        <w:t>by Dlamini dated</w:t>
      </w:r>
      <w:r w:rsidR="00C30BDF" w:rsidRPr="006E4419">
        <w:rPr>
          <w:rFonts w:ascii="Arial" w:hAnsi="Arial" w:cs="Arial"/>
          <w:sz w:val="24"/>
        </w:rPr>
        <w:t xml:space="preserve"> 6 February 2022 marked exhibit “H” makes no mention of the crucial </w:t>
      </w:r>
      <w:r w:rsidRPr="006E4419">
        <w:rPr>
          <w:rFonts w:ascii="Arial" w:hAnsi="Arial" w:cs="Arial"/>
          <w:sz w:val="24"/>
        </w:rPr>
        <w:t>aspects</w:t>
      </w:r>
      <w:r w:rsidR="00C30BDF" w:rsidRPr="006E4419">
        <w:rPr>
          <w:rFonts w:ascii="Arial" w:hAnsi="Arial" w:cs="Arial"/>
          <w:sz w:val="24"/>
        </w:rPr>
        <w:t xml:space="preserve"> of Dlamini’s evidence</w:t>
      </w:r>
      <w:r w:rsidR="009E62F0">
        <w:rPr>
          <w:rFonts w:ascii="Arial" w:hAnsi="Arial" w:cs="Arial"/>
          <w:sz w:val="24"/>
        </w:rPr>
        <w:t>. It makes no mention</w:t>
      </w:r>
      <w:r w:rsidR="00C30BDF" w:rsidRPr="006E4419">
        <w:rPr>
          <w:rFonts w:ascii="Arial" w:hAnsi="Arial" w:cs="Arial"/>
          <w:sz w:val="24"/>
        </w:rPr>
        <w:t xml:space="preserve"> that they passed by the deceased</w:t>
      </w:r>
      <w:r w:rsidR="002A64D9">
        <w:rPr>
          <w:rFonts w:ascii="Arial" w:hAnsi="Arial" w:cs="Arial"/>
          <w:sz w:val="24"/>
        </w:rPr>
        <w:t>’s</w:t>
      </w:r>
      <w:r w:rsidR="00C30BDF" w:rsidRPr="006E4419">
        <w:rPr>
          <w:rFonts w:ascii="Arial" w:hAnsi="Arial" w:cs="Arial"/>
          <w:sz w:val="24"/>
        </w:rPr>
        <w:t xml:space="preserve"> house where Mr Gcabashe alighted followed by gunshots and the latter later joining them when his firearm fell on the floor. The explanation by Dlamini is that he was scared for </w:t>
      </w:r>
      <w:r w:rsidRPr="006E4419">
        <w:rPr>
          <w:rFonts w:ascii="Arial" w:hAnsi="Arial" w:cs="Arial"/>
          <w:sz w:val="24"/>
        </w:rPr>
        <w:t>his life and only revealed Mr G</w:t>
      </w:r>
      <w:r w:rsidR="00C30BDF" w:rsidRPr="006E4419">
        <w:rPr>
          <w:rFonts w:ascii="Arial" w:hAnsi="Arial" w:cs="Arial"/>
          <w:sz w:val="24"/>
        </w:rPr>
        <w:t>cabashe’</w:t>
      </w:r>
      <w:r w:rsidR="002A64D9">
        <w:rPr>
          <w:rFonts w:ascii="Arial" w:hAnsi="Arial" w:cs="Arial"/>
          <w:sz w:val="24"/>
        </w:rPr>
        <w:t>s</w:t>
      </w:r>
      <w:r w:rsidR="00C30BDF" w:rsidRPr="006E4419">
        <w:rPr>
          <w:rFonts w:ascii="Arial" w:hAnsi="Arial" w:cs="Arial"/>
          <w:sz w:val="24"/>
        </w:rPr>
        <w:t xml:space="preserve"> involvement </w:t>
      </w:r>
      <w:r w:rsidR="00853511" w:rsidRPr="006E4419">
        <w:rPr>
          <w:rFonts w:ascii="Arial" w:hAnsi="Arial" w:cs="Arial"/>
          <w:sz w:val="24"/>
        </w:rPr>
        <w:t>in the second statement when he was in hiding. In evaluatin</w:t>
      </w:r>
      <w:r w:rsidR="0056385B" w:rsidRPr="006E4419">
        <w:rPr>
          <w:rFonts w:ascii="Arial" w:hAnsi="Arial" w:cs="Arial"/>
          <w:sz w:val="24"/>
        </w:rPr>
        <w:t>g these inconsistencies</w:t>
      </w:r>
      <w:r w:rsidR="002A64D9">
        <w:rPr>
          <w:rFonts w:ascii="Arial" w:hAnsi="Arial" w:cs="Arial"/>
          <w:sz w:val="24"/>
        </w:rPr>
        <w:t>,</w:t>
      </w:r>
      <w:r w:rsidR="0056385B" w:rsidRPr="006E4419">
        <w:rPr>
          <w:rFonts w:ascii="Arial" w:hAnsi="Arial" w:cs="Arial"/>
          <w:sz w:val="24"/>
        </w:rPr>
        <w:t xml:space="preserve"> it is important to </w:t>
      </w:r>
      <w:r w:rsidR="00853511" w:rsidRPr="006E4419">
        <w:rPr>
          <w:rFonts w:ascii="Arial" w:hAnsi="Arial" w:cs="Arial"/>
          <w:sz w:val="24"/>
        </w:rPr>
        <w:t xml:space="preserve">have regard to the </w:t>
      </w:r>
      <w:r w:rsidR="0056385B" w:rsidRPr="006E4419">
        <w:rPr>
          <w:rFonts w:ascii="Arial" w:hAnsi="Arial" w:cs="Arial"/>
          <w:sz w:val="24"/>
        </w:rPr>
        <w:t xml:space="preserve">approach of our courts </w:t>
      </w:r>
      <w:r w:rsidR="00663EAE" w:rsidRPr="006E4419">
        <w:rPr>
          <w:rFonts w:ascii="Arial" w:hAnsi="Arial" w:cs="Arial"/>
          <w:sz w:val="24"/>
        </w:rPr>
        <w:t xml:space="preserve">in a plethora of cases </w:t>
      </w:r>
      <w:r w:rsidR="0056385B" w:rsidRPr="006E4419">
        <w:rPr>
          <w:rFonts w:ascii="Arial" w:hAnsi="Arial" w:cs="Arial"/>
          <w:sz w:val="24"/>
        </w:rPr>
        <w:t xml:space="preserve">regarding the inconsistencies between the </w:t>
      </w:r>
      <w:r w:rsidR="0056385B" w:rsidRPr="002A64D9">
        <w:rPr>
          <w:rFonts w:ascii="Arial" w:hAnsi="Arial" w:cs="Arial"/>
          <w:i/>
          <w:sz w:val="24"/>
        </w:rPr>
        <w:t>viva voce</w:t>
      </w:r>
      <w:r w:rsidR="0056385B" w:rsidRPr="006E4419">
        <w:rPr>
          <w:rFonts w:ascii="Arial" w:hAnsi="Arial" w:cs="Arial"/>
          <w:sz w:val="24"/>
        </w:rPr>
        <w:t xml:space="preserve"> evidence and statements made to the police</w:t>
      </w:r>
      <w:r w:rsidR="002A64D9">
        <w:rPr>
          <w:rFonts w:ascii="Arial" w:hAnsi="Arial" w:cs="Arial"/>
          <w:sz w:val="24"/>
        </w:rPr>
        <w:t>.</w:t>
      </w:r>
      <w:r w:rsidR="00663EAE" w:rsidRPr="006E4419">
        <w:rPr>
          <w:rStyle w:val="FootnoteReference"/>
          <w:rFonts w:ascii="Arial" w:hAnsi="Arial" w:cs="Arial"/>
          <w:sz w:val="24"/>
        </w:rPr>
        <w:footnoteReference w:id="9"/>
      </w:r>
      <w:r w:rsidR="0056385B" w:rsidRPr="006E4419">
        <w:rPr>
          <w:rFonts w:ascii="Arial" w:hAnsi="Arial" w:cs="Arial"/>
          <w:sz w:val="24"/>
        </w:rPr>
        <w:t xml:space="preserve"> </w:t>
      </w:r>
      <w:r w:rsidR="00C30BDF" w:rsidRPr="006E4419">
        <w:rPr>
          <w:rFonts w:ascii="Arial" w:hAnsi="Arial" w:cs="Arial"/>
          <w:sz w:val="24"/>
        </w:rPr>
        <w:t xml:space="preserve">  </w:t>
      </w:r>
      <w:r w:rsidR="0056385B" w:rsidRPr="006E4419">
        <w:rPr>
          <w:rFonts w:ascii="Arial" w:hAnsi="Arial" w:cs="Arial"/>
          <w:sz w:val="24"/>
        </w:rPr>
        <w:t xml:space="preserve">In </w:t>
      </w:r>
      <w:bookmarkStart w:id="4" w:name="_Hlk148963281"/>
      <w:r w:rsidR="00663EAE" w:rsidRPr="006E4419">
        <w:rPr>
          <w:rFonts w:ascii="Arial" w:hAnsi="Arial" w:cs="Arial"/>
          <w:i/>
          <w:sz w:val="24"/>
        </w:rPr>
        <w:t>S</w:t>
      </w:r>
      <w:r w:rsidR="006E4419">
        <w:rPr>
          <w:rFonts w:ascii="Arial" w:hAnsi="Arial" w:cs="Arial"/>
          <w:i/>
          <w:sz w:val="24"/>
        </w:rPr>
        <w:t xml:space="preserve"> v</w:t>
      </w:r>
      <w:r w:rsidR="00663EAE" w:rsidRPr="006E4419">
        <w:rPr>
          <w:rFonts w:ascii="Arial" w:hAnsi="Arial" w:cs="Arial"/>
          <w:i/>
          <w:sz w:val="24"/>
        </w:rPr>
        <w:t xml:space="preserve"> Nkabinde</w:t>
      </w:r>
      <w:bookmarkEnd w:id="4"/>
      <w:r w:rsidR="00663EAE" w:rsidRPr="006E4419">
        <w:rPr>
          <w:rStyle w:val="FootnoteReference"/>
          <w:rFonts w:ascii="Arial" w:hAnsi="Arial" w:cs="Arial"/>
          <w:sz w:val="24"/>
        </w:rPr>
        <w:footnoteReference w:id="10"/>
      </w:r>
      <w:r w:rsidR="00663EAE" w:rsidRPr="006E4419">
        <w:rPr>
          <w:rFonts w:ascii="Arial" w:hAnsi="Arial" w:cs="Arial"/>
          <w:b/>
          <w:sz w:val="24"/>
        </w:rPr>
        <w:t xml:space="preserve"> </w:t>
      </w:r>
      <w:r w:rsidR="00663EAE" w:rsidRPr="006E4419">
        <w:rPr>
          <w:rFonts w:ascii="Arial" w:hAnsi="Arial" w:cs="Arial"/>
          <w:sz w:val="24"/>
        </w:rPr>
        <w:t xml:space="preserve">Combrink J </w:t>
      </w:r>
      <w:r w:rsidR="001F5C79" w:rsidRPr="006E4419">
        <w:rPr>
          <w:rFonts w:ascii="Arial" w:hAnsi="Arial" w:cs="Arial"/>
          <w:sz w:val="24"/>
        </w:rPr>
        <w:t xml:space="preserve">commenting on contradictory statements </w:t>
      </w:r>
      <w:r w:rsidR="00663EAE" w:rsidRPr="006E4419">
        <w:rPr>
          <w:rFonts w:ascii="Arial" w:hAnsi="Arial" w:cs="Arial"/>
          <w:sz w:val="24"/>
        </w:rPr>
        <w:t>stated</w:t>
      </w:r>
      <w:r w:rsidR="001F5C79" w:rsidRPr="006E4419">
        <w:rPr>
          <w:rFonts w:ascii="Arial" w:hAnsi="Arial" w:cs="Arial"/>
          <w:sz w:val="24"/>
        </w:rPr>
        <w:t xml:space="preserve"> that</w:t>
      </w:r>
      <w:r w:rsidR="00663EAE" w:rsidRPr="006E4419">
        <w:rPr>
          <w:rFonts w:ascii="Arial" w:hAnsi="Arial" w:cs="Arial"/>
          <w:sz w:val="24"/>
        </w:rPr>
        <w:t>:</w:t>
      </w:r>
    </w:p>
    <w:p w14:paraId="3D6C594B" w14:textId="6D2EC93C" w:rsidR="0045333A" w:rsidRDefault="00292A1E" w:rsidP="006E4419">
      <w:pPr>
        <w:spacing w:line="360" w:lineRule="auto"/>
        <w:jc w:val="both"/>
        <w:rPr>
          <w:rFonts w:ascii="Arial" w:hAnsi="Arial" w:cs="Arial"/>
        </w:rPr>
      </w:pPr>
      <w:r>
        <w:rPr>
          <w:rFonts w:ascii="Arial" w:hAnsi="Arial" w:cs="Arial"/>
        </w:rPr>
        <w:lastRenderedPageBreak/>
        <w:t>‘A</w:t>
      </w:r>
      <w:r w:rsidR="00663EAE" w:rsidRPr="006E4419">
        <w:rPr>
          <w:rFonts w:ascii="Arial" w:hAnsi="Arial" w:cs="Arial"/>
        </w:rPr>
        <w:t>gain c</w:t>
      </w:r>
      <w:r w:rsidR="001F5C79" w:rsidRPr="006E4419">
        <w:rPr>
          <w:rFonts w:ascii="Arial" w:hAnsi="Arial" w:cs="Arial"/>
        </w:rPr>
        <w:t>onsonant with the adage that th</w:t>
      </w:r>
      <w:r w:rsidR="00663EAE" w:rsidRPr="006E4419">
        <w:rPr>
          <w:rFonts w:ascii="Arial" w:hAnsi="Arial" w:cs="Arial"/>
        </w:rPr>
        <w:t>e</w:t>
      </w:r>
      <w:r w:rsidR="00E27654" w:rsidRPr="006E4419">
        <w:rPr>
          <w:rFonts w:ascii="Arial" w:hAnsi="Arial" w:cs="Arial"/>
        </w:rPr>
        <w:t>re</w:t>
      </w:r>
      <w:r w:rsidR="00663EAE" w:rsidRPr="006E4419">
        <w:rPr>
          <w:rFonts w:ascii="Arial" w:hAnsi="Arial" w:cs="Arial"/>
        </w:rPr>
        <w:t xml:space="preserve"> is not</w:t>
      </w:r>
      <w:r w:rsidR="001F5C79" w:rsidRPr="006E4419">
        <w:rPr>
          <w:rFonts w:ascii="Arial" w:hAnsi="Arial" w:cs="Arial"/>
        </w:rPr>
        <w:t xml:space="preserve">hing new under the son, such a </w:t>
      </w:r>
      <w:r w:rsidR="00663EAE" w:rsidRPr="006E4419">
        <w:rPr>
          <w:rFonts w:ascii="Arial" w:hAnsi="Arial" w:cs="Arial"/>
        </w:rPr>
        <w:t>duplicity of statement is not unknown and does not necessarily follow that the court wi</w:t>
      </w:r>
      <w:r w:rsidR="001F5C79" w:rsidRPr="006E4419">
        <w:rPr>
          <w:rFonts w:ascii="Arial" w:hAnsi="Arial" w:cs="Arial"/>
        </w:rPr>
        <w:t>ll rule that the deponent t</w:t>
      </w:r>
      <w:r w:rsidR="00663EAE" w:rsidRPr="006E4419">
        <w:rPr>
          <w:rFonts w:ascii="Arial" w:hAnsi="Arial" w:cs="Arial"/>
        </w:rPr>
        <w:t>o two contradictory statement</w:t>
      </w:r>
      <w:r w:rsidR="00CE76BC">
        <w:rPr>
          <w:rFonts w:ascii="Arial" w:hAnsi="Arial" w:cs="Arial"/>
        </w:rPr>
        <w:t>s</w:t>
      </w:r>
      <w:r w:rsidR="00663EAE" w:rsidRPr="006E4419">
        <w:rPr>
          <w:rFonts w:ascii="Arial" w:hAnsi="Arial" w:cs="Arial"/>
        </w:rPr>
        <w:t xml:space="preserve"> is necessarily lying. When a good reason is furnished for the dichotomy, then a witness will be believed</w:t>
      </w:r>
      <w:r w:rsidR="001F5C79" w:rsidRPr="006E4419">
        <w:rPr>
          <w:rFonts w:ascii="Arial" w:hAnsi="Arial" w:cs="Arial"/>
        </w:rPr>
        <w:t xml:space="preserve"> </w:t>
      </w:r>
      <w:r w:rsidR="00663EAE" w:rsidRPr="006E4419">
        <w:rPr>
          <w:rFonts w:ascii="Arial" w:hAnsi="Arial" w:cs="Arial"/>
        </w:rPr>
        <w:t>provided the other tests for credibility are passed. But when no adequate reas</w:t>
      </w:r>
      <w:r w:rsidR="009E62F0">
        <w:rPr>
          <w:rFonts w:ascii="Arial" w:hAnsi="Arial" w:cs="Arial"/>
        </w:rPr>
        <w:t>on is furnished it is difficult</w:t>
      </w:r>
      <w:r w:rsidR="00663EAE" w:rsidRPr="006E4419">
        <w:rPr>
          <w:rFonts w:ascii="Arial" w:hAnsi="Arial" w:cs="Arial"/>
        </w:rPr>
        <w:t xml:space="preserve"> to fi</w:t>
      </w:r>
      <w:r w:rsidR="001F5C79" w:rsidRPr="006E4419">
        <w:rPr>
          <w:rFonts w:ascii="Arial" w:hAnsi="Arial" w:cs="Arial"/>
        </w:rPr>
        <w:t>nd that the truth has prevailed.</w:t>
      </w:r>
      <w:r>
        <w:rPr>
          <w:rFonts w:ascii="Arial" w:hAnsi="Arial" w:cs="Arial"/>
        </w:rPr>
        <w:t>’</w:t>
      </w:r>
    </w:p>
    <w:p w14:paraId="00AA5D07" w14:textId="77777777" w:rsidR="009070A5" w:rsidRPr="006E4419" w:rsidRDefault="009070A5" w:rsidP="009070A5">
      <w:pPr>
        <w:spacing w:after="0" w:line="240" w:lineRule="auto"/>
        <w:jc w:val="both"/>
        <w:rPr>
          <w:rFonts w:ascii="Arial" w:hAnsi="Arial" w:cs="Arial"/>
        </w:rPr>
      </w:pPr>
    </w:p>
    <w:p w14:paraId="22BF93A9" w14:textId="0A10F41A" w:rsidR="000260DC" w:rsidRDefault="00E27654" w:rsidP="006E4419">
      <w:pPr>
        <w:spacing w:line="360" w:lineRule="auto"/>
        <w:jc w:val="both"/>
        <w:rPr>
          <w:rFonts w:ascii="Arial" w:hAnsi="Arial" w:cs="Arial"/>
          <w:sz w:val="24"/>
        </w:rPr>
      </w:pPr>
      <w:r w:rsidRPr="006E4419">
        <w:rPr>
          <w:rFonts w:ascii="Arial" w:hAnsi="Arial" w:cs="Arial"/>
          <w:sz w:val="24"/>
        </w:rPr>
        <w:t>[38</w:t>
      </w:r>
      <w:r w:rsidR="0045333A" w:rsidRPr="006E4419">
        <w:rPr>
          <w:rFonts w:ascii="Arial" w:hAnsi="Arial" w:cs="Arial"/>
          <w:sz w:val="24"/>
        </w:rPr>
        <w:t xml:space="preserve">] </w:t>
      </w:r>
      <w:r w:rsidR="00292A1E">
        <w:rPr>
          <w:rFonts w:ascii="Arial" w:hAnsi="Arial" w:cs="Arial"/>
          <w:sz w:val="24"/>
        </w:rPr>
        <w:tab/>
      </w:r>
      <w:r w:rsidR="0045333A" w:rsidRPr="006E4419">
        <w:rPr>
          <w:rFonts w:ascii="Arial" w:hAnsi="Arial" w:cs="Arial"/>
          <w:sz w:val="24"/>
        </w:rPr>
        <w:t>I have no hesitation in accepting Dlamini’s explanation for omitting the involvement of Gcabashe in his first statement. Whilst the omission is material, the explanation that he feared for his life is more than adequate in the circumstances. He had just witnessed Gcabashe</w:t>
      </w:r>
      <w:r w:rsidR="003F2031">
        <w:rPr>
          <w:rFonts w:ascii="Arial" w:hAnsi="Arial" w:cs="Arial"/>
          <w:sz w:val="24"/>
        </w:rPr>
        <w:t>’s</w:t>
      </w:r>
      <w:r w:rsidR="002D465E" w:rsidRPr="006E4419">
        <w:rPr>
          <w:rFonts w:ascii="Arial" w:hAnsi="Arial" w:cs="Arial"/>
          <w:sz w:val="24"/>
        </w:rPr>
        <w:t xml:space="preserve"> firearm fall on the floor</w:t>
      </w:r>
      <w:r w:rsidR="0045333A" w:rsidRPr="006E4419">
        <w:rPr>
          <w:rFonts w:ascii="Arial" w:hAnsi="Arial" w:cs="Arial"/>
          <w:sz w:val="24"/>
        </w:rPr>
        <w:t xml:space="preserve"> right after he heard </w:t>
      </w:r>
      <w:r w:rsidR="002D465E" w:rsidRPr="006E4419">
        <w:rPr>
          <w:rFonts w:ascii="Arial" w:hAnsi="Arial" w:cs="Arial"/>
          <w:sz w:val="24"/>
        </w:rPr>
        <w:t xml:space="preserve">gunshots </w:t>
      </w:r>
      <w:r w:rsidRPr="006E4419">
        <w:rPr>
          <w:rFonts w:ascii="Arial" w:hAnsi="Arial" w:cs="Arial"/>
          <w:sz w:val="24"/>
        </w:rPr>
        <w:t xml:space="preserve">which was </w:t>
      </w:r>
      <w:r w:rsidR="002D465E" w:rsidRPr="006E4419">
        <w:rPr>
          <w:rFonts w:ascii="Arial" w:hAnsi="Arial" w:cs="Arial"/>
          <w:sz w:val="24"/>
        </w:rPr>
        <w:t>followed by a stern warning no</w:t>
      </w:r>
      <w:r w:rsidR="005D654C" w:rsidRPr="006E4419">
        <w:rPr>
          <w:rFonts w:ascii="Arial" w:hAnsi="Arial" w:cs="Arial"/>
          <w:sz w:val="24"/>
        </w:rPr>
        <w:t>t to tell anyone about what</w:t>
      </w:r>
      <w:r w:rsidR="002D465E" w:rsidRPr="006E4419">
        <w:rPr>
          <w:rFonts w:ascii="Arial" w:hAnsi="Arial" w:cs="Arial"/>
          <w:sz w:val="24"/>
        </w:rPr>
        <w:t xml:space="preserve"> occurred. These events, including what definitely would have come to his knowledge that the councilor had been killed</w:t>
      </w:r>
      <w:r w:rsidRPr="006E4419">
        <w:rPr>
          <w:rFonts w:ascii="Arial" w:hAnsi="Arial" w:cs="Arial"/>
          <w:sz w:val="24"/>
        </w:rPr>
        <w:t xml:space="preserve"> in that shooting</w:t>
      </w:r>
      <w:r w:rsidR="002D465E" w:rsidRPr="006E4419">
        <w:rPr>
          <w:rFonts w:ascii="Arial" w:hAnsi="Arial" w:cs="Arial"/>
          <w:sz w:val="24"/>
        </w:rPr>
        <w:t xml:space="preserve">, </w:t>
      </w:r>
      <w:r w:rsidR="0045333A" w:rsidRPr="006E4419">
        <w:rPr>
          <w:rFonts w:ascii="Arial" w:hAnsi="Arial" w:cs="Arial"/>
          <w:sz w:val="24"/>
        </w:rPr>
        <w:t xml:space="preserve"> </w:t>
      </w:r>
      <w:r w:rsidR="002D465E" w:rsidRPr="006E4419">
        <w:rPr>
          <w:rFonts w:ascii="Arial" w:hAnsi="Arial" w:cs="Arial"/>
          <w:sz w:val="24"/>
        </w:rPr>
        <w:t>would have led to an inescapable conclusion to his mind that the accused</w:t>
      </w:r>
      <w:r w:rsidR="003D2821">
        <w:rPr>
          <w:rFonts w:ascii="Arial" w:hAnsi="Arial" w:cs="Arial"/>
          <w:sz w:val="24"/>
        </w:rPr>
        <w:t xml:space="preserve"> killed him and this</w:t>
      </w:r>
      <w:r w:rsidR="002D465E" w:rsidRPr="006E4419">
        <w:rPr>
          <w:rFonts w:ascii="Arial" w:hAnsi="Arial" w:cs="Arial"/>
          <w:sz w:val="24"/>
        </w:rPr>
        <w:t xml:space="preserve"> terrified him as per his evidence. It is clear that his omission of the accused</w:t>
      </w:r>
      <w:r w:rsidR="00696713">
        <w:rPr>
          <w:rFonts w:ascii="Arial" w:hAnsi="Arial" w:cs="Arial"/>
          <w:sz w:val="24"/>
        </w:rPr>
        <w:t>’s</w:t>
      </w:r>
      <w:r w:rsidR="002D465E" w:rsidRPr="006E4419">
        <w:rPr>
          <w:rFonts w:ascii="Arial" w:hAnsi="Arial" w:cs="Arial"/>
          <w:sz w:val="24"/>
        </w:rPr>
        <w:t xml:space="preserve"> involvement was to protect himself and the accused</w:t>
      </w:r>
      <w:r w:rsidRPr="006E4419">
        <w:rPr>
          <w:rFonts w:ascii="Arial" w:hAnsi="Arial" w:cs="Arial"/>
          <w:sz w:val="24"/>
        </w:rPr>
        <w:t xml:space="preserve"> as well</w:t>
      </w:r>
      <w:r w:rsidR="002D465E" w:rsidRPr="006E4419">
        <w:rPr>
          <w:rFonts w:ascii="Arial" w:hAnsi="Arial" w:cs="Arial"/>
          <w:sz w:val="24"/>
        </w:rPr>
        <w:t xml:space="preserve">. His fears were not misplaced </w:t>
      </w:r>
      <w:r w:rsidR="000260DC" w:rsidRPr="006E4419">
        <w:rPr>
          <w:rFonts w:ascii="Arial" w:hAnsi="Arial" w:cs="Arial"/>
          <w:sz w:val="24"/>
        </w:rPr>
        <w:t>because an innocent man was subsequently killed instead of him. This then prompted him to tell all in his second statement whilst in hiding. These events themselves strengthen his credibility.</w:t>
      </w:r>
      <w:r w:rsidRPr="006E4419">
        <w:rPr>
          <w:rFonts w:ascii="Arial" w:hAnsi="Arial" w:cs="Arial"/>
          <w:sz w:val="24"/>
        </w:rPr>
        <w:t xml:space="preserve"> The conflict about </w:t>
      </w:r>
      <w:r w:rsidR="003D2821">
        <w:rPr>
          <w:rFonts w:ascii="Arial" w:hAnsi="Arial" w:cs="Arial"/>
          <w:sz w:val="24"/>
        </w:rPr>
        <w:t xml:space="preserve">accused </w:t>
      </w:r>
      <w:r w:rsidRPr="006E4419">
        <w:rPr>
          <w:rFonts w:ascii="Arial" w:hAnsi="Arial" w:cs="Arial"/>
          <w:sz w:val="24"/>
        </w:rPr>
        <w:t xml:space="preserve">shirt is immaterial as far as Dlamini is concerned. There are no issues of </w:t>
      </w:r>
      <w:r w:rsidR="009F24E6" w:rsidRPr="006E4419">
        <w:rPr>
          <w:rFonts w:ascii="Arial" w:hAnsi="Arial" w:cs="Arial"/>
          <w:sz w:val="24"/>
        </w:rPr>
        <w:t xml:space="preserve">him </w:t>
      </w:r>
      <w:r w:rsidRPr="006E4419">
        <w:rPr>
          <w:rFonts w:ascii="Arial" w:hAnsi="Arial" w:cs="Arial"/>
          <w:sz w:val="24"/>
        </w:rPr>
        <w:t>mistaken</w:t>
      </w:r>
      <w:r w:rsidR="009F24E6" w:rsidRPr="006E4419">
        <w:rPr>
          <w:rFonts w:ascii="Arial" w:hAnsi="Arial" w:cs="Arial"/>
          <w:sz w:val="24"/>
        </w:rPr>
        <w:t>ly</w:t>
      </w:r>
      <w:r w:rsidRPr="006E4419">
        <w:rPr>
          <w:rFonts w:ascii="Arial" w:hAnsi="Arial" w:cs="Arial"/>
          <w:sz w:val="24"/>
        </w:rPr>
        <w:t xml:space="preserve"> ident</w:t>
      </w:r>
      <w:r w:rsidR="009F24E6" w:rsidRPr="006E4419">
        <w:rPr>
          <w:rFonts w:ascii="Arial" w:hAnsi="Arial" w:cs="Arial"/>
          <w:sz w:val="24"/>
        </w:rPr>
        <w:t xml:space="preserve">ifying the accused. </w:t>
      </w:r>
    </w:p>
    <w:p w14:paraId="2A908420" w14:textId="77777777" w:rsidR="009070A5" w:rsidRPr="006E4419" w:rsidRDefault="009070A5" w:rsidP="009070A5">
      <w:pPr>
        <w:spacing w:after="0" w:line="240" w:lineRule="auto"/>
        <w:jc w:val="both"/>
        <w:rPr>
          <w:rFonts w:ascii="Arial" w:hAnsi="Arial" w:cs="Arial"/>
          <w:sz w:val="24"/>
        </w:rPr>
      </w:pPr>
    </w:p>
    <w:p w14:paraId="05299AC7" w14:textId="77933A1B" w:rsidR="00D47D0B" w:rsidRDefault="009F24E6" w:rsidP="0045749A">
      <w:pPr>
        <w:spacing w:line="360" w:lineRule="auto"/>
        <w:jc w:val="both"/>
        <w:rPr>
          <w:rFonts w:ascii="Arial" w:hAnsi="Arial" w:cs="Arial"/>
          <w:sz w:val="24"/>
        </w:rPr>
      </w:pPr>
      <w:r w:rsidRPr="006E4419">
        <w:rPr>
          <w:rFonts w:ascii="Arial" w:hAnsi="Arial" w:cs="Arial"/>
          <w:sz w:val="24"/>
        </w:rPr>
        <w:t>[39</w:t>
      </w:r>
      <w:r w:rsidR="000260DC" w:rsidRPr="006E4419">
        <w:rPr>
          <w:rFonts w:ascii="Arial" w:hAnsi="Arial" w:cs="Arial"/>
          <w:sz w:val="24"/>
        </w:rPr>
        <w:t xml:space="preserve">] </w:t>
      </w:r>
      <w:r w:rsidR="00292A1E">
        <w:rPr>
          <w:rFonts w:ascii="Arial" w:hAnsi="Arial" w:cs="Arial"/>
          <w:sz w:val="24"/>
        </w:rPr>
        <w:tab/>
      </w:r>
      <w:r w:rsidR="008947E6" w:rsidRPr="006E4419">
        <w:rPr>
          <w:rFonts w:ascii="Arial" w:hAnsi="Arial" w:cs="Arial"/>
          <w:sz w:val="24"/>
        </w:rPr>
        <w:t>What</w:t>
      </w:r>
      <w:r w:rsidR="000260DC" w:rsidRPr="006E4419">
        <w:rPr>
          <w:rFonts w:ascii="Arial" w:hAnsi="Arial" w:cs="Arial"/>
          <w:sz w:val="24"/>
        </w:rPr>
        <w:t xml:space="preserve"> also renders his version very strong are other </w:t>
      </w:r>
      <w:r w:rsidR="007B1A4E" w:rsidRPr="006E4419">
        <w:rPr>
          <w:rFonts w:ascii="Arial" w:hAnsi="Arial" w:cs="Arial"/>
          <w:sz w:val="24"/>
        </w:rPr>
        <w:t xml:space="preserve">crucial </w:t>
      </w:r>
      <w:r w:rsidR="000260DC" w:rsidRPr="006E4419">
        <w:rPr>
          <w:rFonts w:ascii="Arial" w:hAnsi="Arial" w:cs="Arial"/>
          <w:sz w:val="24"/>
        </w:rPr>
        <w:t xml:space="preserve">pieces of evidence implicating Mr Gcabashe which in turn </w:t>
      </w:r>
      <w:r w:rsidRPr="006E4419">
        <w:rPr>
          <w:rFonts w:ascii="Arial" w:hAnsi="Arial" w:cs="Arial"/>
          <w:sz w:val="24"/>
        </w:rPr>
        <w:t>materially corroborates Mr Dlamini</w:t>
      </w:r>
      <w:r w:rsidR="000260DC" w:rsidRPr="006E4419">
        <w:rPr>
          <w:rFonts w:ascii="Arial" w:hAnsi="Arial" w:cs="Arial"/>
          <w:sz w:val="24"/>
        </w:rPr>
        <w:t>’</w:t>
      </w:r>
      <w:r w:rsidRPr="006E4419">
        <w:rPr>
          <w:rFonts w:ascii="Arial" w:hAnsi="Arial" w:cs="Arial"/>
          <w:sz w:val="24"/>
        </w:rPr>
        <w:t>s</w:t>
      </w:r>
      <w:r w:rsidR="000260DC" w:rsidRPr="006E4419">
        <w:rPr>
          <w:rFonts w:ascii="Arial" w:hAnsi="Arial" w:cs="Arial"/>
          <w:sz w:val="24"/>
        </w:rPr>
        <w:t xml:space="preserve"> version and </w:t>
      </w:r>
      <w:r w:rsidR="00B15E71">
        <w:rPr>
          <w:rFonts w:ascii="Arial" w:hAnsi="Arial" w:cs="Arial"/>
          <w:sz w:val="24"/>
        </w:rPr>
        <w:t xml:space="preserve">is </w:t>
      </w:r>
      <w:r w:rsidR="000260DC" w:rsidRPr="006E4419">
        <w:rPr>
          <w:rFonts w:ascii="Arial" w:hAnsi="Arial" w:cs="Arial"/>
          <w:sz w:val="24"/>
        </w:rPr>
        <w:t xml:space="preserve">damning against Mr Gcabashe. </w:t>
      </w:r>
      <w:r w:rsidR="007B1A4E" w:rsidRPr="006E4419">
        <w:rPr>
          <w:rFonts w:ascii="Arial" w:hAnsi="Arial" w:cs="Arial"/>
          <w:sz w:val="24"/>
        </w:rPr>
        <w:t xml:space="preserve">For starters </w:t>
      </w:r>
      <w:r w:rsidR="00905063" w:rsidRPr="006E4419">
        <w:rPr>
          <w:rFonts w:ascii="Arial" w:hAnsi="Arial" w:cs="Arial"/>
          <w:sz w:val="24"/>
        </w:rPr>
        <w:t>when S</w:t>
      </w:r>
      <w:r w:rsidR="00B15E71">
        <w:rPr>
          <w:rFonts w:ascii="Arial" w:hAnsi="Arial" w:cs="Arial"/>
          <w:sz w:val="24"/>
        </w:rPr>
        <w:t>e</w:t>
      </w:r>
      <w:r w:rsidR="00905063" w:rsidRPr="006E4419">
        <w:rPr>
          <w:rFonts w:ascii="Arial" w:hAnsi="Arial" w:cs="Arial"/>
          <w:sz w:val="24"/>
        </w:rPr>
        <w:t>rge</w:t>
      </w:r>
      <w:r w:rsidR="00B15E71">
        <w:rPr>
          <w:rFonts w:ascii="Arial" w:hAnsi="Arial" w:cs="Arial"/>
          <w:sz w:val="24"/>
        </w:rPr>
        <w:t>a</w:t>
      </w:r>
      <w:r w:rsidR="00905063" w:rsidRPr="006E4419">
        <w:rPr>
          <w:rFonts w:ascii="Arial" w:hAnsi="Arial" w:cs="Arial"/>
          <w:sz w:val="24"/>
        </w:rPr>
        <w:t xml:space="preserve">nt </w:t>
      </w:r>
      <w:r w:rsidRPr="006E4419">
        <w:rPr>
          <w:rFonts w:ascii="Arial" w:hAnsi="Arial" w:cs="Arial"/>
          <w:sz w:val="24"/>
        </w:rPr>
        <w:t xml:space="preserve">Chamane </w:t>
      </w:r>
      <w:r w:rsidR="00905063" w:rsidRPr="006E4419">
        <w:rPr>
          <w:rFonts w:ascii="Arial" w:hAnsi="Arial" w:cs="Arial"/>
          <w:sz w:val="24"/>
        </w:rPr>
        <w:t xml:space="preserve">visited the </w:t>
      </w:r>
      <w:r w:rsidRPr="006E4419">
        <w:rPr>
          <w:rFonts w:ascii="Arial" w:hAnsi="Arial" w:cs="Arial"/>
          <w:sz w:val="24"/>
        </w:rPr>
        <w:t>a</w:t>
      </w:r>
      <w:r w:rsidR="00905063" w:rsidRPr="006E4419">
        <w:rPr>
          <w:rFonts w:ascii="Arial" w:hAnsi="Arial" w:cs="Arial"/>
          <w:sz w:val="24"/>
        </w:rPr>
        <w:t>ccused</w:t>
      </w:r>
      <w:r w:rsidR="00B15E71">
        <w:rPr>
          <w:rFonts w:ascii="Arial" w:hAnsi="Arial" w:cs="Arial"/>
          <w:sz w:val="24"/>
        </w:rPr>
        <w:t>’s</w:t>
      </w:r>
      <w:r w:rsidR="00905063" w:rsidRPr="006E4419">
        <w:rPr>
          <w:rFonts w:ascii="Arial" w:hAnsi="Arial" w:cs="Arial"/>
          <w:sz w:val="24"/>
        </w:rPr>
        <w:t xml:space="preserve"> premises, he </w:t>
      </w:r>
      <w:r w:rsidR="004B5D70" w:rsidRPr="006E4419">
        <w:rPr>
          <w:rFonts w:ascii="Arial" w:hAnsi="Arial" w:cs="Arial"/>
          <w:sz w:val="24"/>
        </w:rPr>
        <w:t>stumbled</w:t>
      </w:r>
      <w:r w:rsidR="00905063" w:rsidRPr="006E4419">
        <w:rPr>
          <w:rFonts w:ascii="Arial" w:hAnsi="Arial" w:cs="Arial"/>
          <w:sz w:val="24"/>
        </w:rPr>
        <w:t xml:space="preserve"> upon two spent </w:t>
      </w:r>
      <w:r w:rsidR="005D654C" w:rsidRPr="006E4419">
        <w:rPr>
          <w:rFonts w:ascii="Arial" w:hAnsi="Arial" w:cs="Arial"/>
          <w:sz w:val="24"/>
        </w:rPr>
        <w:t>cartridges</w:t>
      </w:r>
      <w:r w:rsidR="00905063" w:rsidRPr="006E4419">
        <w:rPr>
          <w:rFonts w:ascii="Arial" w:hAnsi="Arial" w:cs="Arial"/>
          <w:sz w:val="24"/>
        </w:rPr>
        <w:t xml:space="preserve">. It is undisputed that those </w:t>
      </w:r>
      <w:r w:rsidRPr="006E4419">
        <w:rPr>
          <w:rFonts w:ascii="Arial" w:hAnsi="Arial" w:cs="Arial"/>
          <w:sz w:val="24"/>
        </w:rPr>
        <w:t>cartridges</w:t>
      </w:r>
      <w:r w:rsidR="00905063" w:rsidRPr="006E4419">
        <w:rPr>
          <w:rFonts w:ascii="Arial" w:hAnsi="Arial" w:cs="Arial"/>
          <w:sz w:val="24"/>
        </w:rPr>
        <w:t xml:space="preserve"> were </w:t>
      </w:r>
      <w:r w:rsidRPr="006E4419">
        <w:rPr>
          <w:rFonts w:ascii="Arial" w:hAnsi="Arial" w:cs="Arial"/>
          <w:sz w:val="24"/>
        </w:rPr>
        <w:t>fired</w:t>
      </w:r>
      <w:r w:rsidR="00905063" w:rsidRPr="006E4419">
        <w:rPr>
          <w:rFonts w:ascii="Arial" w:hAnsi="Arial" w:cs="Arial"/>
          <w:sz w:val="24"/>
        </w:rPr>
        <w:t xml:space="preserve"> from the same firearm that killed the d</w:t>
      </w:r>
      <w:r w:rsidRPr="006E4419">
        <w:rPr>
          <w:rFonts w:ascii="Arial" w:hAnsi="Arial" w:cs="Arial"/>
          <w:sz w:val="24"/>
        </w:rPr>
        <w:t>eceased after they were compared</w:t>
      </w:r>
      <w:r w:rsidR="00905063" w:rsidRPr="006E4419">
        <w:rPr>
          <w:rFonts w:ascii="Arial" w:hAnsi="Arial" w:cs="Arial"/>
          <w:sz w:val="24"/>
        </w:rPr>
        <w:t xml:space="preserve"> with 15 spent </w:t>
      </w:r>
      <w:r w:rsidR="004B5D70" w:rsidRPr="006E4419">
        <w:rPr>
          <w:rFonts w:ascii="Arial" w:hAnsi="Arial" w:cs="Arial"/>
          <w:sz w:val="24"/>
        </w:rPr>
        <w:t>cartridges</w:t>
      </w:r>
      <w:r w:rsidR="00905063" w:rsidRPr="006E4419">
        <w:rPr>
          <w:rFonts w:ascii="Arial" w:hAnsi="Arial" w:cs="Arial"/>
          <w:sz w:val="24"/>
        </w:rPr>
        <w:t xml:space="preserve"> recove</w:t>
      </w:r>
      <w:r w:rsidRPr="006E4419">
        <w:rPr>
          <w:rFonts w:ascii="Arial" w:hAnsi="Arial" w:cs="Arial"/>
          <w:sz w:val="24"/>
        </w:rPr>
        <w:t>re</w:t>
      </w:r>
      <w:r w:rsidR="00905063" w:rsidRPr="006E4419">
        <w:rPr>
          <w:rFonts w:ascii="Arial" w:hAnsi="Arial" w:cs="Arial"/>
          <w:sz w:val="24"/>
        </w:rPr>
        <w:t>d where the deceased was killed. This</w:t>
      </w:r>
      <w:r w:rsidR="00B15E71">
        <w:rPr>
          <w:rFonts w:ascii="Arial" w:hAnsi="Arial" w:cs="Arial"/>
          <w:sz w:val="24"/>
        </w:rPr>
        <w:t>,</w:t>
      </w:r>
      <w:r w:rsidR="00905063" w:rsidRPr="006E4419">
        <w:rPr>
          <w:rFonts w:ascii="Arial" w:hAnsi="Arial" w:cs="Arial"/>
          <w:sz w:val="24"/>
        </w:rPr>
        <w:t xml:space="preserve"> taken with Dlamini’</w:t>
      </w:r>
      <w:r w:rsidRPr="006E4419">
        <w:rPr>
          <w:rFonts w:ascii="Arial" w:hAnsi="Arial" w:cs="Arial"/>
          <w:sz w:val="24"/>
        </w:rPr>
        <w:t>s</w:t>
      </w:r>
      <w:r w:rsidR="00905063" w:rsidRPr="006E4419">
        <w:rPr>
          <w:rFonts w:ascii="Arial" w:hAnsi="Arial" w:cs="Arial"/>
          <w:sz w:val="24"/>
        </w:rPr>
        <w:t xml:space="preserve"> testimony and other evidence</w:t>
      </w:r>
      <w:r w:rsidR="00B15E71">
        <w:rPr>
          <w:rFonts w:ascii="Arial" w:hAnsi="Arial" w:cs="Arial"/>
          <w:sz w:val="24"/>
        </w:rPr>
        <w:t>,</w:t>
      </w:r>
      <w:r w:rsidR="00905063" w:rsidRPr="006E4419">
        <w:rPr>
          <w:rFonts w:ascii="Arial" w:hAnsi="Arial" w:cs="Arial"/>
          <w:sz w:val="24"/>
        </w:rPr>
        <w:t xml:space="preserve"> </w:t>
      </w:r>
      <w:r w:rsidRPr="006E4419">
        <w:rPr>
          <w:rFonts w:ascii="Arial" w:hAnsi="Arial" w:cs="Arial"/>
          <w:sz w:val="24"/>
        </w:rPr>
        <w:t xml:space="preserve">strongly </w:t>
      </w:r>
      <w:r w:rsidR="00905063" w:rsidRPr="006E4419">
        <w:rPr>
          <w:rFonts w:ascii="Arial" w:hAnsi="Arial" w:cs="Arial"/>
          <w:sz w:val="24"/>
        </w:rPr>
        <w:t>points all fingers at Mr Gcabashe. It does not end there, the deceased</w:t>
      </w:r>
      <w:r w:rsidR="00B15E71">
        <w:rPr>
          <w:rFonts w:ascii="Arial" w:hAnsi="Arial" w:cs="Arial"/>
          <w:sz w:val="24"/>
        </w:rPr>
        <w:t>’s</w:t>
      </w:r>
      <w:r w:rsidR="00905063" w:rsidRPr="006E4419">
        <w:rPr>
          <w:rFonts w:ascii="Arial" w:hAnsi="Arial" w:cs="Arial"/>
          <w:sz w:val="24"/>
        </w:rPr>
        <w:t xml:space="preserve"> daughter</w:t>
      </w:r>
      <w:r w:rsidR="004669D7" w:rsidRPr="006E4419">
        <w:rPr>
          <w:rFonts w:ascii="Arial" w:hAnsi="Arial" w:cs="Arial"/>
          <w:sz w:val="24"/>
        </w:rPr>
        <w:t xml:space="preserve">, </w:t>
      </w:r>
      <w:r w:rsidR="005D654C" w:rsidRPr="006E4419">
        <w:rPr>
          <w:rFonts w:ascii="Arial" w:hAnsi="Arial" w:cs="Arial"/>
          <w:sz w:val="24"/>
        </w:rPr>
        <w:t>Ms Noluthando</w:t>
      </w:r>
      <w:r w:rsidR="00B15E71">
        <w:rPr>
          <w:rFonts w:ascii="Arial" w:hAnsi="Arial" w:cs="Arial"/>
          <w:sz w:val="24"/>
        </w:rPr>
        <w:t>’s</w:t>
      </w:r>
      <w:r w:rsidR="005D654C" w:rsidRPr="006E4419">
        <w:rPr>
          <w:rFonts w:ascii="Arial" w:hAnsi="Arial" w:cs="Arial"/>
          <w:sz w:val="24"/>
        </w:rPr>
        <w:t xml:space="preserve"> evidence </w:t>
      </w:r>
      <w:r w:rsidRPr="006E4419">
        <w:rPr>
          <w:rFonts w:ascii="Arial" w:hAnsi="Arial" w:cs="Arial"/>
          <w:sz w:val="24"/>
        </w:rPr>
        <w:t>t</w:t>
      </w:r>
      <w:r w:rsidR="004669D7" w:rsidRPr="006E4419">
        <w:rPr>
          <w:rFonts w:ascii="Arial" w:hAnsi="Arial" w:cs="Arial"/>
          <w:sz w:val="24"/>
        </w:rPr>
        <w:t>hat she saw a</w:t>
      </w:r>
      <w:r w:rsidRPr="006E4419">
        <w:rPr>
          <w:rFonts w:ascii="Arial" w:hAnsi="Arial" w:cs="Arial"/>
          <w:sz w:val="24"/>
        </w:rPr>
        <w:t xml:space="preserve"> </w:t>
      </w:r>
      <w:r w:rsidR="004669D7" w:rsidRPr="006E4419">
        <w:rPr>
          <w:rFonts w:ascii="Arial" w:hAnsi="Arial" w:cs="Arial"/>
          <w:sz w:val="24"/>
        </w:rPr>
        <w:t xml:space="preserve">male slender in built and wearing a </w:t>
      </w:r>
      <w:r w:rsidRPr="006E4419">
        <w:rPr>
          <w:rFonts w:ascii="Arial" w:hAnsi="Arial" w:cs="Arial"/>
          <w:sz w:val="24"/>
        </w:rPr>
        <w:t xml:space="preserve">striped top and </w:t>
      </w:r>
      <w:r w:rsidR="003D2821">
        <w:rPr>
          <w:rFonts w:ascii="Arial" w:hAnsi="Arial" w:cs="Arial"/>
          <w:sz w:val="24"/>
        </w:rPr>
        <w:t xml:space="preserve">this male </w:t>
      </w:r>
      <w:r w:rsidRPr="006E4419">
        <w:rPr>
          <w:rFonts w:ascii="Arial" w:hAnsi="Arial" w:cs="Arial"/>
          <w:sz w:val="24"/>
        </w:rPr>
        <w:t>ran towards M</w:t>
      </w:r>
      <w:r w:rsidR="004669D7" w:rsidRPr="006E4419">
        <w:rPr>
          <w:rFonts w:ascii="Arial" w:hAnsi="Arial" w:cs="Arial"/>
          <w:sz w:val="24"/>
        </w:rPr>
        <w:t xml:space="preserve">ahlubini </w:t>
      </w:r>
      <w:r w:rsidR="00B15E71">
        <w:rPr>
          <w:rFonts w:ascii="Arial" w:hAnsi="Arial" w:cs="Arial"/>
          <w:sz w:val="24"/>
        </w:rPr>
        <w:t>S</w:t>
      </w:r>
      <w:r w:rsidR="004669D7" w:rsidRPr="006E4419">
        <w:rPr>
          <w:rFonts w:ascii="Arial" w:hAnsi="Arial" w:cs="Arial"/>
          <w:sz w:val="24"/>
        </w:rPr>
        <w:t>hisanyama ties in with Dlamini that indeed what Gcabashe had on as his top was stripe</w:t>
      </w:r>
      <w:r w:rsidR="00B15E71">
        <w:rPr>
          <w:rFonts w:ascii="Arial" w:hAnsi="Arial" w:cs="Arial"/>
          <w:sz w:val="24"/>
        </w:rPr>
        <w:t>d</w:t>
      </w:r>
      <w:r w:rsidR="004669D7" w:rsidRPr="006E4419">
        <w:rPr>
          <w:rFonts w:ascii="Arial" w:hAnsi="Arial" w:cs="Arial"/>
          <w:sz w:val="24"/>
        </w:rPr>
        <w:t xml:space="preserve">. </w:t>
      </w:r>
      <w:r w:rsidR="004669D7" w:rsidRPr="006E4419">
        <w:rPr>
          <w:rFonts w:ascii="Arial" w:hAnsi="Arial" w:cs="Arial"/>
          <w:sz w:val="24"/>
        </w:rPr>
        <w:lastRenderedPageBreak/>
        <w:t>In addition</w:t>
      </w:r>
      <w:r w:rsidR="00B15E71">
        <w:rPr>
          <w:rFonts w:ascii="Arial" w:hAnsi="Arial" w:cs="Arial"/>
          <w:sz w:val="24"/>
        </w:rPr>
        <w:t>,</w:t>
      </w:r>
      <w:r w:rsidR="004669D7" w:rsidRPr="006E4419">
        <w:rPr>
          <w:rFonts w:ascii="Arial" w:hAnsi="Arial" w:cs="Arial"/>
          <w:sz w:val="24"/>
        </w:rPr>
        <w:t xml:space="preserve"> the phone records of the accused and photographs extracted from the </w:t>
      </w:r>
      <w:r w:rsidR="00BC3A91" w:rsidRPr="006E4419">
        <w:rPr>
          <w:rFonts w:ascii="Arial" w:hAnsi="Arial" w:cs="Arial"/>
          <w:sz w:val="24"/>
        </w:rPr>
        <w:t xml:space="preserve">CCTV </w:t>
      </w:r>
      <w:r w:rsidRPr="006E4419">
        <w:rPr>
          <w:rFonts w:ascii="Arial" w:hAnsi="Arial" w:cs="Arial"/>
          <w:sz w:val="24"/>
        </w:rPr>
        <w:t>footages</w:t>
      </w:r>
      <w:r w:rsidR="004669D7" w:rsidRPr="006E4419">
        <w:rPr>
          <w:rFonts w:ascii="Arial" w:hAnsi="Arial" w:cs="Arial"/>
          <w:sz w:val="24"/>
        </w:rPr>
        <w:t xml:space="preserve"> depicting his golf 6 car </w:t>
      </w:r>
      <w:r w:rsidRPr="006E4419">
        <w:rPr>
          <w:rFonts w:ascii="Arial" w:hAnsi="Arial" w:cs="Arial"/>
          <w:sz w:val="24"/>
        </w:rPr>
        <w:t>near</w:t>
      </w:r>
      <w:r w:rsidR="004669D7" w:rsidRPr="006E4419">
        <w:rPr>
          <w:rFonts w:ascii="Arial" w:hAnsi="Arial" w:cs="Arial"/>
          <w:sz w:val="24"/>
        </w:rPr>
        <w:t xml:space="preserve"> the scene at the time </w:t>
      </w:r>
      <w:r w:rsidRPr="006E4419">
        <w:rPr>
          <w:rFonts w:ascii="Arial" w:hAnsi="Arial" w:cs="Arial"/>
          <w:sz w:val="24"/>
        </w:rPr>
        <w:t>again</w:t>
      </w:r>
      <w:r w:rsidR="004669D7" w:rsidRPr="006E4419">
        <w:rPr>
          <w:rFonts w:ascii="Arial" w:hAnsi="Arial" w:cs="Arial"/>
          <w:sz w:val="24"/>
        </w:rPr>
        <w:t xml:space="preserve"> ties</w:t>
      </w:r>
      <w:r w:rsidRPr="006E4419">
        <w:rPr>
          <w:rFonts w:ascii="Arial" w:hAnsi="Arial" w:cs="Arial"/>
          <w:sz w:val="24"/>
        </w:rPr>
        <w:t xml:space="preserve"> in with all the evidence </w:t>
      </w:r>
      <w:r w:rsidR="003D2821">
        <w:rPr>
          <w:rFonts w:ascii="Arial" w:hAnsi="Arial" w:cs="Arial"/>
          <w:sz w:val="24"/>
        </w:rPr>
        <w:t>which</w:t>
      </w:r>
      <w:r w:rsidRPr="006E4419">
        <w:rPr>
          <w:rFonts w:ascii="Arial" w:hAnsi="Arial" w:cs="Arial"/>
          <w:sz w:val="24"/>
        </w:rPr>
        <w:t xml:space="preserve"> leads</w:t>
      </w:r>
      <w:r w:rsidR="004669D7" w:rsidRPr="006E4419">
        <w:rPr>
          <w:rFonts w:ascii="Arial" w:hAnsi="Arial" w:cs="Arial"/>
          <w:sz w:val="24"/>
        </w:rPr>
        <w:t xml:space="preserve"> to an inescapable conc</w:t>
      </w:r>
      <w:r w:rsidR="00BC3A91">
        <w:rPr>
          <w:rFonts w:ascii="Arial" w:hAnsi="Arial" w:cs="Arial"/>
          <w:sz w:val="24"/>
        </w:rPr>
        <w:t>l</w:t>
      </w:r>
      <w:r w:rsidR="004669D7" w:rsidRPr="006E4419">
        <w:rPr>
          <w:rFonts w:ascii="Arial" w:hAnsi="Arial" w:cs="Arial"/>
          <w:sz w:val="24"/>
        </w:rPr>
        <w:t>usion that he killed the</w:t>
      </w:r>
      <w:r w:rsidR="00802EB7" w:rsidRPr="006E4419">
        <w:rPr>
          <w:rFonts w:ascii="Arial" w:hAnsi="Arial" w:cs="Arial"/>
          <w:sz w:val="24"/>
        </w:rPr>
        <w:t xml:space="preserve"> deceased. The ev</w:t>
      </w:r>
      <w:r w:rsidR="004669D7" w:rsidRPr="006E4419">
        <w:rPr>
          <w:rFonts w:ascii="Arial" w:hAnsi="Arial" w:cs="Arial"/>
          <w:sz w:val="24"/>
        </w:rPr>
        <w:t xml:space="preserve">idence against Mr Gcabashe is </w:t>
      </w:r>
      <w:r w:rsidR="00E96D17" w:rsidRPr="006E4419">
        <w:rPr>
          <w:rFonts w:ascii="Arial" w:hAnsi="Arial" w:cs="Arial"/>
          <w:sz w:val="24"/>
        </w:rPr>
        <w:t>indeed</w:t>
      </w:r>
      <w:r w:rsidR="004669D7" w:rsidRPr="006E4419">
        <w:rPr>
          <w:rFonts w:ascii="Arial" w:hAnsi="Arial" w:cs="Arial"/>
          <w:sz w:val="24"/>
        </w:rPr>
        <w:t xml:space="preserve"> </w:t>
      </w:r>
      <w:r w:rsidR="00D47D0B" w:rsidRPr="006E4419">
        <w:rPr>
          <w:rFonts w:ascii="Arial" w:hAnsi="Arial" w:cs="Arial"/>
          <w:sz w:val="24"/>
        </w:rPr>
        <w:t>solid and overwhelming.</w:t>
      </w:r>
    </w:p>
    <w:p w14:paraId="282389A4" w14:textId="77777777" w:rsidR="009070A5" w:rsidRPr="0045749A" w:rsidRDefault="009070A5" w:rsidP="009070A5">
      <w:pPr>
        <w:spacing w:after="0" w:line="240" w:lineRule="auto"/>
        <w:jc w:val="both"/>
        <w:rPr>
          <w:rFonts w:ascii="Arial" w:hAnsi="Arial" w:cs="Arial"/>
          <w:sz w:val="24"/>
        </w:rPr>
      </w:pPr>
    </w:p>
    <w:p w14:paraId="76642364" w14:textId="3B433438" w:rsidR="00084324" w:rsidRDefault="00E96D17" w:rsidP="0045749A">
      <w:pPr>
        <w:tabs>
          <w:tab w:val="left" w:pos="720"/>
          <w:tab w:val="left" w:pos="2790"/>
        </w:tabs>
        <w:spacing w:line="360" w:lineRule="auto"/>
        <w:jc w:val="both"/>
        <w:rPr>
          <w:rFonts w:ascii="Arial" w:hAnsi="Arial" w:cs="Arial"/>
          <w:sz w:val="24"/>
          <w:szCs w:val="24"/>
        </w:rPr>
      </w:pPr>
      <w:r w:rsidRPr="0045749A">
        <w:rPr>
          <w:rFonts w:ascii="Arial" w:hAnsi="Arial" w:cs="Arial"/>
          <w:sz w:val="24"/>
          <w:szCs w:val="24"/>
        </w:rPr>
        <w:t>[40</w:t>
      </w:r>
      <w:r w:rsidR="00D47D0B" w:rsidRPr="0045749A">
        <w:rPr>
          <w:rFonts w:ascii="Arial" w:hAnsi="Arial" w:cs="Arial"/>
          <w:sz w:val="24"/>
          <w:szCs w:val="24"/>
        </w:rPr>
        <w:t xml:space="preserve">] </w:t>
      </w:r>
      <w:r w:rsidR="00292A1E">
        <w:rPr>
          <w:rFonts w:ascii="Arial" w:hAnsi="Arial" w:cs="Arial"/>
          <w:sz w:val="24"/>
          <w:szCs w:val="24"/>
        </w:rPr>
        <w:tab/>
      </w:r>
      <w:r w:rsidR="00391100" w:rsidRPr="0045749A">
        <w:rPr>
          <w:rFonts w:ascii="Arial" w:hAnsi="Arial" w:cs="Arial"/>
          <w:sz w:val="24"/>
          <w:szCs w:val="24"/>
        </w:rPr>
        <w:t xml:space="preserve">The defence however contended that the evidence of </w:t>
      </w:r>
      <w:r w:rsidR="00C876E5">
        <w:rPr>
          <w:rFonts w:ascii="Arial" w:hAnsi="Arial" w:cs="Arial"/>
          <w:sz w:val="24"/>
          <w:szCs w:val="24"/>
        </w:rPr>
        <w:t>the S</w:t>
      </w:r>
      <w:r w:rsidR="00391100" w:rsidRPr="0045749A">
        <w:rPr>
          <w:rFonts w:ascii="Arial" w:hAnsi="Arial" w:cs="Arial"/>
          <w:sz w:val="24"/>
          <w:szCs w:val="24"/>
        </w:rPr>
        <w:t>tate has gaps and do not establish the accused</w:t>
      </w:r>
      <w:r w:rsidR="00C876E5">
        <w:rPr>
          <w:rFonts w:ascii="Arial" w:hAnsi="Arial" w:cs="Arial"/>
          <w:sz w:val="24"/>
          <w:szCs w:val="24"/>
        </w:rPr>
        <w:t>’s</w:t>
      </w:r>
      <w:r w:rsidR="00391100" w:rsidRPr="0045749A">
        <w:rPr>
          <w:rFonts w:ascii="Arial" w:hAnsi="Arial" w:cs="Arial"/>
          <w:sz w:val="24"/>
          <w:szCs w:val="24"/>
        </w:rPr>
        <w:t xml:space="preserve"> guilt. It was submitted that </w:t>
      </w:r>
      <w:r w:rsidR="00802EB7" w:rsidRPr="0045749A">
        <w:rPr>
          <w:rFonts w:ascii="Arial" w:hAnsi="Arial" w:cs="Arial"/>
          <w:sz w:val="24"/>
          <w:szCs w:val="24"/>
        </w:rPr>
        <w:t xml:space="preserve">after the accused gave an explanation that the </w:t>
      </w:r>
      <w:r w:rsidRPr="0045749A">
        <w:rPr>
          <w:rFonts w:ascii="Arial" w:hAnsi="Arial" w:cs="Arial"/>
          <w:sz w:val="24"/>
          <w:szCs w:val="24"/>
        </w:rPr>
        <w:t>cartridges</w:t>
      </w:r>
      <w:r w:rsidR="00802EB7" w:rsidRPr="0045749A">
        <w:rPr>
          <w:rFonts w:ascii="Arial" w:hAnsi="Arial" w:cs="Arial"/>
          <w:sz w:val="24"/>
          <w:szCs w:val="24"/>
        </w:rPr>
        <w:t xml:space="preserve"> recovered from his yard were fired by his cousin during </w:t>
      </w:r>
      <w:r w:rsidR="00EC1FEC">
        <w:rPr>
          <w:rFonts w:ascii="Arial" w:hAnsi="Arial" w:cs="Arial"/>
          <w:sz w:val="24"/>
          <w:szCs w:val="24"/>
        </w:rPr>
        <w:t xml:space="preserve">a </w:t>
      </w:r>
      <w:r w:rsidRPr="0045749A">
        <w:rPr>
          <w:rFonts w:ascii="Arial" w:hAnsi="Arial" w:cs="Arial"/>
          <w:sz w:val="24"/>
          <w:szCs w:val="24"/>
        </w:rPr>
        <w:t>New Year’s celebration, it was insufficient</w:t>
      </w:r>
      <w:r w:rsidR="00802EB7" w:rsidRPr="0045749A">
        <w:rPr>
          <w:rFonts w:ascii="Arial" w:hAnsi="Arial" w:cs="Arial"/>
          <w:sz w:val="24"/>
          <w:szCs w:val="24"/>
        </w:rPr>
        <w:t xml:space="preserve"> that S</w:t>
      </w:r>
      <w:r w:rsidR="00C876E5">
        <w:rPr>
          <w:rFonts w:ascii="Arial" w:hAnsi="Arial" w:cs="Arial"/>
          <w:sz w:val="24"/>
          <w:szCs w:val="24"/>
        </w:rPr>
        <w:t>e</w:t>
      </w:r>
      <w:r w:rsidR="00802EB7" w:rsidRPr="0045749A">
        <w:rPr>
          <w:rFonts w:ascii="Arial" w:hAnsi="Arial" w:cs="Arial"/>
          <w:sz w:val="24"/>
          <w:szCs w:val="24"/>
        </w:rPr>
        <w:t>rge</w:t>
      </w:r>
      <w:r w:rsidR="00C876E5">
        <w:rPr>
          <w:rFonts w:ascii="Arial" w:hAnsi="Arial" w:cs="Arial"/>
          <w:sz w:val="24"/>
          <w:szCs w:val="24"/>
        </w:rPr>
        <w:t>a</w:t>
      </w:r>
      <w:r w:rsidR="00802EB7" w:rsidRPr="0045749A">
        <w:rPr>
          <w:rFonts w:ascii="Arial" w:hAnsi="Arial" w:cs="Arial"/>
          <w:sz w:val="24"/>
          <w:szCs w:val="24"/>
        </w:rPr>
        <w:t xml:space="preserve">nt Chamane verify </w:t>
      </w:r>
      <w:r w:rsidR="00EC1FEC">
        <w:rPr>
          <w:rFonts w:ascii="Arial" w:hAnsi="Arial" w:cs="Arial"/>
          <w:sz w:val="24"/>
          <w:szCs w:val="24"/>
        </w:rPr>
        <w:t xml:space="preserve">that </w:t>
      </w:r>
      <w:r w:rsidR="00802EB7" w:rsidRPr="0045749A">
        <w:rPr>
          <w:rFonts w:ascii="Arial" w:hAnsi="Arial" w:cs="Arial"/>
          <w:sz w:val="24"/>
          <w:szCs w:val="24"/>
        </w:rPr>
        <w:t xml:space="preserve">his cousin lawfully possessed </w:t>
      </w:r>
      <w:r w:rsidR="00C876E5">
        <w:rPr>
          <w:rFonts w:ascii="Arial" w:hAnsi="Arial" w:cs="Arial"/>
          <w:sz w:val="24"/>
          <w:szCs w:val="24"/>
        </w:rPr>
        <w:t xml:space="preserve">the </w:t>
      </w:r>
      <w:r w:rsidR="00802EB7" w:rsidRPr="0045749A">
        <w:rPr>
          <w:rFonts w:ascii="Arial" w:hAnsi="Arial" w:cs="Arial"/>
          <w:sz w:val="24"/>
          <w:szCs w:val="24"/>
        </w:rPr>
        <w:t>firearm. The defence argued that i</w:t>
      </w:r>
      <w:r w:rsidRPr="0045749A">
        <w:rPr>
          <w:rFonts w:ascii="Arial" w:hAnsi="Arial" w:cs="Arial"/>
          <w:sz w:val="24"/>
          <w:szCs w:val="24"/>
        </w:rPr>
        <w:t>n light of illegal firearms in S</w:t>
      </w:r>
      <w:r w:rsidR="00802EB7" w:rsidRPr="0045749A">
        <w:rPr>
          <w:rFonts w:ascii="Arial" w:hAnsi="Arial" w:cs="Arial"/>
          <w:sz w:val="24"/>
          <w:szCs w:val="24"/>
        </w:rPr>
        <w:t xml:space="preserve">outh Africa, he should have investigated if the </w:t>
      </w:r>
      <w:r w:rsidR="00C876E5" w:rsidRPr="0045749A">
        <w:rPr>
          <w:rFonts w:ascii="Arial" w:hAnsi="Arial" w:cs="Arial"/>
          <w:sz w:val="24"/>
          <w:szCs w:val="24"/>
        </w:rPr>
        <w:t>cartridges</w:t>
      </w:r>
      <w:r w:rsidR="00802EB7" w:rsidRPr="0045749A">
        <w:rPr>
          <w:rFonts w:ascii="Arial" w:hAnsi="Arial" w:cs="Arial"/>
          <w:sz w:val="24"/>
          <w:szCs w:val="24"/>
        </w:rPr>
        <w:t xml:space="preserve"> in question were fired </w:t>
      </w:r>
      <w:r w:rsidRPr="0045749A">
        <w:rPr>
          <w:rFonts w:ascii="Arial" w:hAnsi="Arial" w:cs="Arial"/>
          <w:sz w:val="24"/>
          <w:szCs w:val="24"/>
        </w:rPr>
        <w:t xml:space="preserve">from </w:t>
      </w:r>
      <w:r w:rsidR="00802EB7" w:rsidRPr="0045749A">
        <w:rPr>
          <w:rFonts w:ascii="Arial" w:hAnsi="Arial" w:cs="Arial"/>
          <w:sz w:val="24"/>
          <w:szCs w:val="24"/>
        </w:rPr>
        <w:t>any illegal firearm</w:t>
      </w:r>
      <w:r w:rsidR="003D2821">
        <w:rPr>
          <w:rFonts w:ascii="Arial" w:hAnsi="Arial" w:cs="Arial"/>
          <w:sz w:val="24"/>
          <w:szCs w:val="24"/>
        </w:rPr>
        <w:t xml:space="preserve"> of his cousin</w:t>
      </w:r>
      <w:r w:rsidR="00802EB7" w:rsidRPr="0045749A">
        <w:rPr>
          <w:rFonts w:ascii="Arial" w:hAnsi="Arial" w:cs="Arial"/>
          <w:sz w:val="24"/>
          <w:szCs w:val="24"/>
        </w:rPr>
        <w:t xml:space="preserve">. </w:t>
      </w:r>
      <w:r w:rsidR="009436CF" w:rsidRPr="0045749A">
        <w:rPr>
          <w:rFonts w:ascii="Arial" w:hAnsi="Arial" w:cs="Arial"/>
          <w:sz w:val="24"/>
          <w:szCs w:val="24"/>
        </w:rPr>
        <w:t xml:space="preserve">It also submitted that the evidence of </w:t>
      </w:r>
      <w:r w:rsidR="00084324" w:rsidRPr="0045749A">
        <w:rPr>
          <w:rFonts w:ascii="Arial" w:hAnsi="Arial" w:cs="Arial"/>
          <w:sz w:val="24"/>
          <w:szCs w:val="24"/>
        </w:rPr>
        <w:t>the deceased</w:t>
      </w:r>
      <w:r w:rsidR="00C876E5">
        <w:rPr>
          <w:rFonts w:ascii="Arial" w:hAnsi="Arial" w:cs="Arial"/>
          <w:sz w:val="24"/>
          <w:szCs w:val="24"/>
        </w:rPr>
        <w:t>’s</w:t>
      </w:r>
      <w:r w:rsidR="00084324" w:rsidRPr="0045749A">
        <w:rPr>
          <w:rFonts w:ascii="Arial" w:hAnsi="Arial" w:cs="Arial"/>
          <w:sz w:val="24"/>
          <w:szCs w:val="24"/>
        </w:rPr>
        <w:t xml:space="preserve"> daughter </w:t>
      </w:r>
      <w:r w:rsidR="009436CF" w:rsidRPr="0045749A">
        <w:rPr>
          <w:rFonts w:ascii="Arial" w:hAnsi="Arial" w:cs="Arial"/>
          <w:sz w:val="24"/>
          <w:szCs w:val="24"/>
        </w:rPr>
        <w:t>M</w:t>
      </w:r>
      <w:r w:rsidR="00EC1FEC">
        <w:rPr>
          <w:rFonts w:ascii="Arial" w:hAnsi="Arial" w:cs="Arial"/>
          <w:sz w:val="24"/>
          <w:szCs w:val="24"/>
        </w:rPr>
        <w:t>s</w:t>
      </w:r>
      <w:r w:rsidR="009436CF" w:rsidRPr="0045749A">
        <w:rPr>
          <w:rFonts w:ascii="Arial" w:hAnsi="Arial" w:cs="Arial"/>
          <w:sz w:val="24"/>
          <w:szCs w:val="24"/>
        </w:rPr>
        <w:t xml:space="preserve"> Noluthando</w:t>
      </w:r>
      <w:r w:rsidR="00C876E5">
        <w:rPr>
          <w:rFonts w:ascii="Arial" w:hAnsi="Arial" w:cs="Arial"/>
          <w:sz w:val="24"/>
          <w:szCs w:val="24"/>
        </w:rPr>
        <w:t>,</w:t>
      </w:r>
      <w:r w:rsidR="009436CF" w:rsidRPr="0045749A">
        <w:rPr>
          <w:rFonts w:ascii="Arial" w:hAnsi="Arial" w:cs="Arial"/>
          <w:sz w:val="24"/>
          <w:szCs w:val="24"/>
        </w:rPr>
        <w:t xml:space="preserve"> </w:t>
      </w:r>
      <w:r w:rsidR="00084324" w:rsidRPr="0045749A">
        <w:rPr>
          <w:rFonts w:ascii="Arial" w:hAnsi="Arial" w:cs="Arial"/>
          <w:sz w:val="24"/>
          <w:szCs w:val="24"/>
        </w:rPr>
        <w:t>was that the assailant was wearing a stripe</w:t>
      </w:r>
      <w:r w:rsidR="00C876E5">
        <w:rPr>
          <w:rFonts w:ascii="Arial" w:hAnsi="Arial" w:cs="Arial"/>
          <w:sz w:val="24"/>
          <w:szCs w:val="24"/>
        </w:rPr>
        <w:t>d</w:t>
      </w:r>
      <w:r w:rsidR="00084324" w:rsidRPr="0045749A">
        <w:rPr>
          <w:rFonts w:ascii="Arial" w:hAnsi="Arial" w:cs="Arial"/>
          <w:sz w:val="24"/>
          <w:szCs w:val="24"/>
        </w:rPr>
        <w:t xml:space="preserve"> shirt. This is in conflict with Dlamini who testified that it was a jacket</w:t>
      </w:r>
      <w:r w:rsidRPr="0045749A">
        <w:rPr>
          <w:rFonts w:ascii="Arial" w:hAnsi="Arial" w:cs="Arial"/>
          <w:sz w:val="24"/>
          <w:szCs w:val="24"/>
        </w:rPr>
        <w:t xml:space="preserve">. The defence argued </w:t>
      </w:r>
      <w:r w:rsidR="00084324" w:rsidRPr="0045749A">
        <w:rPr>
          <w:rFonts w:ascii="Arial" w:hAnsi="Arial" w:cs="Arial"/>
          <w:sz w:val="24"/>
          <w:szCs w:val="24"/>
        </w:rPr>
        <w:t>that</w:t>
      </w:r>
      <w:r w:rsidRPr="0045749A">
        <w:rPr>
          <w:rFonts w:ascii="Arial" w:hAnsi="Arial" w:cs="Arial"/>
          <w:sz w:val="24"/>
          <w:szCs w:val="24"/>
        </w:rPr>
        <w:t xml:space="preserve"> the very same jacket</w:t>
      </w:r>
      <w:r w:rsidR="00084324" w:rsidRPr="0045749A">
        <w:rPr>
          <w:rFonts w:ascii="Arial" w:hAnsi="Arial" w:cs="Arial"/>
          <w:sz w:val="24"/>
          <w:szCs w:val="24"/>
        </w:rPr>
        <w:t xml:space="preserve"> was shown in court and marked exhibit “N” and when viewed can hardly be regarded as striped. </w:t>
      </w:r>
    </w:p>
    <w:p w14:paraId="7AAEAE78" w14:textId="77777777" w:rsidR="009070A5" w:rsidRPr="0045749A" w:rsidRDefault="009070A5" w:rsidP="009070A5">
      <w:pPr>
        <w:tabs>
          <w:tab w:val="left" w:pos="720"/>
          <w:tab w:val="left" w:pos="2790"/>
        </w:tabs>
        <w:spacing w:after="0" w:line="240" w:lineRule="auto"/>
        <w:jc w:val="both"/>
        <w:rPr>
          <w:rFonts w:ascii="Arial" w:hAnsi="Arial" w:cs="Arial"/>
          <w:sz w:val="24"/>
          <w:szCs w:val="24"/>
        </w:rPr>
      </w:pPr>
    </w:p>
    <w:p w14:paraId="1A6832D9" w14:textId="564FF643" w:rsidR="009436CF" w:rsidRPr="0045749A" w:rsidRDefault="00E96D17" w:rsidP="0045749A">
      <w:pPr>
        <w:tabs>
          <w:tab w:val="left" w:pos="720"/>
          <w:tab w:val="left" w:pos="2790"/>
        </w:tabs>
        <w:spacing w:after="0" w:line="360" w:lineRule="auto"/>
        <w:jc w:val="both"/>
        <w:rPr>
          <w:rFonts w:ascii="Arial" w:hAnsi="Arial" w:cs="Arial"/>
          <w:sz w:val="24"/>
          <w:szCs w:val="24"/>
        </w:rPr>
      </w:pPr>
      <w:r w:rsidRPr="0045749A">
        <w:rPr>
          <w:rFonts w:ascii="Arial" w:hAnsi="Arial" w:cs="Arial"/>
          <w:sz w:val="24"/>
          <w:szCs w:val="24"/>
        </w:rPr>
        <w:t>[41</w:t>
      </w:r>
      <w:r w:rsidR="00084324" w:rsidRPr="0045749A">
        <w:rPr>
          <w:rFonts w:ascii="Arial" w:hAnsi="Arial" w:cs="Arial"/>
          <w:sz w:val="24"/>
          <w:szCs w:val="24"/>
        </w:rPr>
        <w:t xml:space="preserve">] </w:t>
      </w:r>
      <w:r w:rsidR="00292A1E">
        <w:rPr>
          <w:rFonts w:ascii="Arial" w:hAnsi="Arial" w:cs="Arial"/>
          <w:sz w:val="24"/>
          <w:szCs w:val="24"/>
        </w:rPr>
        <w:tab/>
      </w:r>
      <w:r w:rsidR="00084324" w:rsidRPr="0045749A">
        <w:rPr>
          <w:rFonts w:ascii="Arial" w:hAnsi="Arial" w:cs="Arial"/>
          <w:sz w:val="24"/>
          <w:szCs w:val="24"/>
        </w:rPr>
        <w:t>It must be mentioned that Noluthando did not refer to other items of his clothing such as his trouser</w:t>
      </w:r>
      <w:r w:rsidR="00D41194">
        <w:rPr>
          <w:rFonts w:ascii="Arial" w:hAnsi="Arial" w:cs="Arial"/>
          <w:sz w:val="24"/>
          <w:szCs w:val="24"/>
        </w:rPr>
        <w:t>s</w:t>
      </w:r>
      <w:r w:rsidR="00084324" w:rsidRPr="0045749A">
        <w:rPr>
          <w:rFonts w:ascii="Arial" w:hAnsi="Arial" w:cs="Arial"/>
          <w:sz w:val="24"/>
          <w:szCs w:val="24"/>
        </w:rPr>
        <w:t>, s</w:t>
      </w:r>
      <w:r w:rsidR="002F1B66" w:rsidRPr="0045749A">
        <w:rPr>
          <w:rFonts w:ascii="Arial" w:hAnsi="Arial" w:cs="Arial"/>
          <w:sz w:val="24"/>
          <w:szCs w:val="24"/>
        </w:rPr>
        <w:t xml:space="preserve">ocks or shoes as striped. She referred to what the accused had as his top as striped which is in line with the evidence of Dlamini that the accused wore a </w:t>
      </w:r>
      <w:r w:rsidRPr="0045749A">
        <w:rPr>
          <w:rFonts w:ascii="Arial" w:hAnsi="Arial" w:cs="Arial"/>
          <w:sz w:val="24"/>
          <w:szCs w:val="24"/>
        </w:rPr>
        <w:t xml:space="preserve">striped jacket. Whether it was a jacket or shirt is </w:t>
      </w:r>
      <w:r w:rsidR="007C21D7" w:rsidRPr="0045749A">
        <w:rPr>
          <w:rFonts w:ascii="Arial" w:hAnsi="Arial" w:cs="Arial"/>
          <w:sz w:val="24"/>
          <w:szCs w:val="24"/>
        </w:rPr>
        <w:t>immaterial. The</w:t>
      </w:r>
      <w:r w:rsidR="002F1B66" w:rsidRPr="0045749A">
        <w:rPr>
          <w:rFonts w:ascii="Arial" w:hAnsi="Arial" w:cs="Arial"/>
          <w:sz w:val="24"/>
          <w:szCs w:val="24"/>
        </w:rPr>
        <w:t xml:space="preserve"> fact that the defence does not perceive the accused</w:t>
      </w:r>
      <w:r w:rsidR="00D41194">
        <w:rPr>
          <w:rFonts w:ascii="Arial" w:hAnsi="Arial" w:cs="Arial"/>
          <w:sz w:val="24"/>
          <w:szCs w:val="24"/>
        </w:rPr>
        <w:t>’s</w:t>
      </w:r>
      <w:r w:rsidR="002F1B66" w:rsidRPr="0045749A">
        <w:rPr>
          <w:rFonts w:ascii="Arial" w:hAnsi="Arial" w:cs="Arial"/>
          <w:sz w:val="24"/>
          <w:szCs w:val="24"/>
        </w:rPr>
        <w:t xml:space="preserve"> jacket </w:t>
      </w:r>
      <w:r w:rsidR="00D41194">
        <w:rPr>
          <w:rFonts w:ascii="Arial" w:hAnsi="Arial" w:cs="Arial"/>
          <w:sz w:val="24"/>
          <w:szCs w:val="24"/>
        </w:rPr>
        <w:t xml:space="preserve">as </w:t>
      </w:r>
      <w:r w:rsidR="002F1B66" w:rsidRPr="0045749A">
        <w:rPr>
          <w:rFonts w:ascii="Arial" w:hAnsi="Arial" w:cs="Arial"/>
          <w:sz w:val="24"/>
          <w:szCs w:val="24"/>
        </w:rPr>
        <w:t>striped does not r</w:t>
      </w:r>
      <w:r w:rsidR="003D2821">
        <w:rPr>
          <w:rFonts w:ascii="Arial" w:hAnsi="Arial" w:cs="Arial"/>
          <w:sz w:val="24"/>
          <w:szCs w:val="24"/>
        </w:rPr>
        <w:t xml:space="preserve">aise doubt regarding the </w:t>
      </w:r>
      <w:r w:rsidR="002F1B66" w:rsidRPr="0045749A">
        <w:rPr>
          <w:rFonts w:ascii="Arial" w:hAnsi="Arial" w:cs="Arial"/>
          <w:sz w:val="24"/>
          <w:szCs w:val="24"/>
        </w:rPr>
        <w:t xml:space="preserve">evidence. What is important is that both witnesses in their perception </w:t>
      </w:r>
      <w:r w:rsidR="007C21D7" w:rsidRPr="0045749A">
        <w:rPr>
          <w:rFonts w:ascii="Arial" w:hAnsi="Arial" w:cs="Arial"/>
          <w:sz w:val="24"/>
          <w:szCs w:val="24"/>
        </w:rPr>
        <w:t xml:space="preserve">of </w:t>
      </w:r>
      <w:r w:rsidR="002F1B66" w:rsidRPr="0045749A">
        <w:rPr>
          <w:rFonts w:ascii="Arial" w:hAnsi="Arial" w:cs="Arial"/>
          <w:sz w:val="24"/>
          <w:szCs w:val="24"/>
        </w:rPr>
        <w:t>the accused</w:t>
      </w:r>
      <w:r w:rsidR="00D41194">
        <w:rPr>
          <w:rFonts w:ascii="Arial" w:hAnsi="Arial" w:cs="Arial"/>
          <w:sz w:val="24"/>
          <w:szCs w:val="24"/>
        </w:rPr>
        <w:t>’s</w:t>
      </w:r>
      <w:r w:rsidR="002F1B66" w:rsidRPr="0045749A">
        <w:rPr>
          <w:rFonts w:ascii="Arial" w:hAnsi="Arial" w:cs="Arial"/>
          <w:sz w:val="24"/>
          <w:szCs w:val="24"/>
        </w:rPr>
        <w:t xml:space="preserve"> jacket which had many colours is regarded by them as striped. </w:t>
      </w:r>
      <w:r w:rsidR="00A72F67" w:rsidRPr="0045749A">
        <w:rPr>
          <w:rFonts w:ascii="Arial" w:hAnsi="Arial" w:cs="Arial"/>
          <w:sz w:val="24"/>
          <w:szCs w:val="24"/>
        </w:rPr>
        <w:t xml:space="preserve">When it comes to </w:t>
      </w:r>
      <w:r w:rsidR="009625AB" w:rsidRPr="0045749A">
        <w:rPr>
          <w:rFonts w:ascii="Arial" w:hAnsi="Arial" w:cs="Arial"/>
          <w:sz w:val="24"/>
          <w:szCs w:val="24"/>
        </w:rPr>
        <w:t xml:space="preserve">the contention of gaps in the </w:t>
      </w:r>
      <w:r w:rsidR="00D41194">
        <w:rPr>
          <w:rFonts w:ascii="Arial" w:hAnsi="Arial" w:cs="Arial"/>
          <w:sz w:val="24"/>
          <w:szCs w:val="24"/>
        </w:rPr>
        <w:t>S</w:t>
      </w:r>
      <w:r w:rsidR="009625AB" w:rsidRPr="0045749A">
        <w:rPr>
          <w:rFonts w:ascii="Arial" w:hAnsi="Arial" w:cs="Arial"/>
          <w:sz w:val="24"/>
          <w:szCs w:val="24"/>
        </w:rPr>
        <w:t>tate</w:t>
      </w:r>
      <w:r w:rsidR="00D41194">
        <w:rPr>
          <w:rFonts w:ascii="Arial" w:hAnsi="Arial" w:cs="Arial"/>
          <w:sz w:val="24"/>
          <w:szCs w:val="24"/>
        </w:rPr>
        <w:t>’s</w:t>
      </w:r>
      <w:r w:rsidR="009625AB" w:rsidRPr="0045749A">
        <w:rPr>
          <w:rFonts w:ascii="Arial" w:hAnsi="Arial" w:cs="Arial"/>
          <w:sz w:val="24"/>
          <w:szCs w:val="24"/>
        </w:rPr>
        <w:t xml:space="preserve"> case our courts have consistently reiterated that there is no duty on the</w:t>
      </w:r>
      <w:r w:rsidR="0045749A">
        <w:rPr>
          <w:rFonts w:ascii="Arial" w:hAnsi="Arial" w:cs="Arial"/>
          <w:sz w:val="24"/>
          <w:szCs w:val="24"/>
        </w:rPr>
        <w:t xml:space="preserve"> </w:t>
      </w:r>
      <w:r w:rsidR="00D41194">
        <w:rPr>
          <w:rFonts w:ascii="Arial" w:hAnsi="Arial" w:cs="Arial"/>
          <w:sz w:val="24"/>
          <w:szCs w:val="24"/>
        </w:rPr>
        <w:t>S</w:t>
      </w:r>
      <w:r w:rsidR="009625AB" w:rsidRPr="0045749A">
        <w:rPr>
          <w:rFonts w:ascii="Arial" w:hAnsi="Arial" w:cs="Arial"/>
          <w:sz w:val="24"/>
          <w:szCs w:val="24"/>
        </w:rPr>
        <w:t xml:space="preserve">tate to close every avenue of escape imagined by </w:t>
      </w:r>
      <w:r w:rsidR="00D41194">
        <w:rPr>
          <w:rFonts w:ascii="Arial" w:hAnsi="Arial" w:cs="Arial"/>
          <w:sz w:val="24"/>
          <w:szCs w:val="24"/>
        </w:rPr>
        <w:t xml:space="preserve">the </w:t>
      </w:r>
      <w:r w:rsidR="009625AB" w:rsidRPr="0045749A">
        <w:rPr>
          <w:rFonts w:ascii="Arial" w:hAnsi="Arial" w:cs="Arial"/>
          <w:sz w:val="24"/>
          <w:szCs w:val="24"/>
        </w:rPr>
        <w:t xml:space="preserve">defence counsel. In </w:t>
      </w:r>
      <w:r w:rsidR="009436CF" w:rsidRPr="0045749A">
        <w:rPr>
          <w:rFonts w:ascii="Arial" w:hAnsi="Arial" w:cs="Arial"/>
          <w:i/>
          <w:sz w:val="24"/>
          <w:szCs w:val="24"/>
        </w:rPr>
        <w:t>S v Phallo and others</w:t>
      </w:r>
      <w:r w:rsidR="009436CF" w:rsidRPr="0045749A">
        <w:rPr>
          <w:rStyle w:val="FootnoteReference"/>
          <w:rFonts w:ascii="Arial" w:hAnsi="Arial" w:cs="Arial"/>
          <w:sz w:val="24"/>
          <w:szCs w:val="24"/>
        </w:rPr>
        <w:footnoteReference w:id="11"/>
      </w:r>
      <w:r w:rsidR="009436CF" w:rsidRPr="0045749A">
        <w:rPr>
          <w:rFonts w:ascii="Arial" w:hAnsi="Arial" w:cs="Arial"/>
          <w:sz w:val="24"/>
          <w:szCs w:val="24"/>
        </w:rPr>
        <w:t xml:space="preserve"> Oliver J</w:t>
      </w:r>
      <w:r w:rsidR="0045749A">
        <w:rPr>
          <w:rFonts w:ascii="Arial" w:hAnsi="Arial" w:cs="Arial"/>
          <w:sz w:val="24"/>
          <w:szCs w:val="24"/>
        </w:rPr>
        <w:t>A</w:t>
      </w:r>
      <w:r w:rsidR="009436CF" w:rsidRPr="0045749A">
        <w:rPr>
          <w:rFonts w:ascii="Arial" w:hAnsi="Arial" w:cs="Arial"/>
          <w:sz w:val="24"/>
          <w:szCs w:val="24"/>
        </w:rPr>
        <w:t xml:space="preserve"> </w:t>
      </w:r>
      <w:r w:rsidR="009625AB" w:rsidRPr="0045749A">
        <w:rPr>
          <w:rFonts w:ascii="Arial" w:hAnsi="Arial" w:cs="Arial"/>
          <w:sz w:val="24"/>
          <w:szCs w:val="24"/>
        </w:rPr>
        <w:t>remarked</w:t>
      </w:r>
      <w:r w:rsidR="009436CF" w:rsidRPr="0045749A">
        <w:rPr>
          <w:rFonts w:ascii="Arial" w:hAnsi="Arial" w:cs="Arial"/>
          <w:sz w:val="24"/>
          <w:szCs w:val="24"/>
        </w:rPr>
        <w:t xml:space="preserve"> that</w:t>
      </w:r>
      <w:r w:rsidR="00292A1E">
        <w:rPr>
          <w:rFonts w:ascii="Arial" w:hAnsi="Arial" w:cs="Arial"/>
          <w:sz w:val="24"/>
          <w:szCs w:val="24"/>
        </w:rPr>
        <w:t>:</w:t>
      </w:r>
    </w:p>
    <w:p w14:paraId="2A736F0C" w14:textId="57ADEDA2" w:rsidR="00A07135" w:rsidRDefault="00292A1E" w:rsidP="0045749A">
      <w:pPr>
        <w:tabs>
          <w:tab w:val="left" w:pos="720"/>
          <w:tab w:val="left" w:pos="2790"/>
        </w:tabs>
        <w:spacing w:line="360" w:lineRule="auto"/>
        <w:jc w:val="both"/>
        <w:rPr>
          <w:rFonts w:ascii="Arial" w:hAnsi="Arial" w:cs="Arial"/>
        </w:rPr>
      </w:pPr>
      <w:r>
        <w:rPr>
          <w:rFonts w:ascii="Arial" w:hAnsi="Arial" w:cs="Arial"/>
        </w:rPr>
        <w:lastRenderedPageBreak/>
        <w:t>‘</w:t>
      </w:r>
      <w:r w:rsidR="008947E6" w:rsidRPr="0045749A">
        <w:rPr>
          <w:rFonts w:ascii="Arial" w:hAnsi="Arial" w:cs="Arial"/>
        </w:rPr>
        <w:t>An</w:t>
      </w:r>
      <w:r w:rsidR="009436CF" w:rsidRPr="0045749A">
        <w:rPr>
          <w:rFonts w:ascii="Arial" w:hAnsi="Arial" w:cs="Arial"/>
        </w:rPr>
        <w:t xml:space="preserve"> accused</w:t>
      </w:r>
      <w:r w:rsidR="00343825">
        <w:rPr>
          <w:rFonts w:ascii="Arial" w:hAnsi="Arial" w:cs="Arial"/>
        </w:rPr>
        <w:t>’s</w:t>
      </w:r>
      <w:r w:rsidR="009436CF" w:rsidRPr="0045749A">
        <w:rPr>
          <w:rFonts w:ascii="Arial" w:hAnsi="Arial" w:cs="Arial"/>
        </w:rPr>
        <w:t xml:space="preserve"> claim to the benefit of doubt</w:t>
      </w:r>
      <w:r w:rsidR="00CF4D75">
        <w:rPr>
          <w:rFonts w:ascii="Arial" w:hAnsi="Arial" w:cs="Arial"/>
        </w:rPr>
        <w:t>,</w:t>
      </w:r>
      <w:r w:rsidR="009436CF" w:rsidRPr="0045749A">
        <w:rPr>
          <w:rFonts w:ascii="Arial" w:hAnsi="Arial" w:cs="Arial"/>
        </w:rPr>
        <w:t xml:space="preserve"> when it may be said to exist must not be derived from speculation but must rest upon a reasonable and solid foundation created either by positive evidence or gathered from reasonable inferences which are not in conflict with or outweighed by proven facts of the case.</w:t>
      </w:r>
      <w:r>
        <w:rPr>
          <w:rFonts w:ascii="Arial" w:hAnsi="Arial" w:cs="Arial"/>
        </w:rPr>
        <w:t>’</w:t>
      </w:r>
    </w:p>
    <w:p w14:paraId="2977EC63" w14:textId="77777777" w:rsidR="009070A5" w:rsidRPr="0045749A" w:rsidRDefault="009070A5" w:rsidP="009070A5">
      <w:pPr>
        <w:tabs>
          <w:tab w:val="left" w:pos="720"/>
          <w:tab w:val="left" w:pos="2790"/>
        </w:tabs>
        <w:spacing w:after="0" w:line="240" w:lineRule="auto"/>
        <w:jc w:val="both"/>
        <w:rPr>
          <w:rFonts w:ascii="Arial" w:hAnsi="Arial" w:cs="Arial"/>
        </w:rPr>
      </w:pPr>
    </w:p>
    <w:p w14:paraId="78B46150" w14:textId="45D5E75F" w:rsidR="00A07135" w:rsidRDefault="007C21D7" w:rsidP="0045749A">
      <w:pPr>
        <w:tabs>
          <w:tab w:val="left" w:pos="720"/>
          <w:tab w:val="left" w:pos="2790"/>
        </w:tabs>
        <w:spacing w:line="360" w:lineRule="auto"/>
        <w:jc w:val="both"/>
        <w:rPr>
          <w:rFonts w:ascii="Arial" w:hAnsi="Arial" w:cs="Arial"/>
          <w:sz w:val="24"/>
        </w:rPr>
      </w:pPr>
      <w:r w:rsidRPr="0045749A">
        <w:rPr>
          <w:rFonts w:ascii="Arial" w:hAnsi="Arial" w:cs="Arial"/>
          <w:sz w:val="24"/>
        </w:rPr>
        <w:t>[42</w:t>
      </w:r>
      <w:r w:rsidR="00A07135" w:rsidRPr="0045749A">
        <w:rPr>
          <w:rFonts w:ascii="Arial" w:hAnsi="Arial" w:cs="Arial"/>
          <w:sz w:val="24"/>
        </w:rPr>
        <w:t xml:space="preserve">] </w:t>
      </w:r>
      <w:r w:rsidR="00292A1E">
        <w:rPr>
          <w:rFonts w:ascii="Arial" w:hAnsi="Arial" w:cs="Arial"/>
          <w:sz w:val="24"/>
        </w:rPr>
        <w:tab/>
      </w:r>
      <w:r w:rsidR="009625AB" w:rsidRPr="0045749A">
        <w:rPr>
          <w:rFonts w:ascii="Arial" w:hAnsi="Arial" w:cs="Arial"/>
          <w:sz w:val="24"/>
        </w:rPr>
        <w:t xml:space="preserve">The defence submission that the spent </w:t>
      </w:r>
      <w:r w:rsidR="00A07135" w:rsidRPr="0045749A">
        <w:rPr>
          <w:rFonts w:ascii="Arial" w:hAnsi="Arial" w:cs="Arial"/>
          <w:sz w:val="24"/>
        </w:rPr>
        <w:t>cartridges</w:t>
      </w:r>
      <w:r w:rsidR="009625AB" w:rsidRPr="0045749A">
        <w:rPr>
          <w:rFonts w:ascii="Arial" w:hAnsi="Arial" w:cs="Arial"/>
          <w:sz w:val="24"/>
        </w:rPr>
        <w:t xml:space="preserve"> recovered from the accused</w:t>
      </w:r>
      <w:r w:rsidR="00CE272B">
        <w:rPr>
          <w:rFonts w:ascii="Arial" w:hAnsi="Arial" w:cs="Arial"/>
          <w:sz w:val="24"/>
        </w:rPr>
        <w:t>’s</w:t>
      </w:r>
      <w:r w:rsidR="009625AB" w:rsidRPr="0045749A">
        <w:rPr>
          <w:rFonts w:ascii="Arial" w:hAnsi="Arial" w:cs="Arial"/>
          <w:sz w:val="24"/>
        </w:rPr>
        <w:t xml:space="preserve"> yard were possibly fired from the accused</w:t>
      </w:r>
      <w:r w:rsidR="00CE272B">
        <w:rPr>
          <w:rFonts w:ascii="Arial" w:hAnsi="Arial" w:cs="Arial"/>
          <w:sz w:val="24"/>
        </w:rPr>
        <w:t>’s</w:t>
      </w:r>
      <w:r w:rsidR="009625AB" w:rsidRPr="0045749A">
        <w:rPr>
          <w:rFonts w:ascii="Arial" w:hAnsi="Arial" w:cs="Arial"/>
          <w:sz w:val="24"/>
        </w:rPr>
        <w:t xml:space="preserve"> cousin</w:t>
      </w:r>
      <w:r w:rsidRPr="0045749A">
        <w:rPr>
          <w:rFonts w:ascii="Arial" w:hAnsi="Arial" w:cs="Arial"/>
          <w:sz w:val="24"/>
        </w:rPr>
        <w:t>’</w:t>
      </w:r>
      <w:r w:rsidR="00CE272B">
        <w:rPr>
          <w:rFonts w:ascii="Arial" w:hAnsi="Arial" w:cs="Arial"/>
          <w:sz w:val="24"/>
        </w:rPr>
        <w:t>s</w:t>
      </w:r>
      <w:r w:rsidR="009625AB" w:rsidRPr="0045749A">
        <w:rPr>
          <w:rFonts w:ascii="Arial" w:hAnsi="Arial" w:cs="Arial"/>
          <w:sz w:val="24"/>
        </w:rPr>
        <w:t xml:space="preserve"> illegal firearm is flawed and a complete speculation. </w:t>
      </w:r>
      <w:r w:rsidR="00A07135" w:rsidRPr="0045749A">
        <w:rPr>
          <w:rFonts w:ascii="Arial" w:hAnsi="Arial" w:cs="Arial"/>
          <w:sz w:val="24"/>
        </w:rPr>
        <w:t xml:space="preserve"> It is </w:t>
      </w:r>
      <w:r w:rsidR="009625AB" w:rsidRPr="0045749A">
        <w:rPr>
          <w:rFonts w:ascii="Arial" w:hAnsi="Arial" w:cs="Arial"/>
          <w:sz w:val="24"/>
        </w:rPr>
        <w:t>not even the accused</w:t>
      </w:r>
      <w:r w:rsidR="00CE272B">
        <w:rPr>
          <w:rFonts w:ascii="Arial" w:hAnsi="Arial" w:cs="Arial"/>
          <w:sz w:val="24"/>
        </w:rPr>
        <w:t>’s</w:t>
      </w:r>
      <w:r w:rsidR="009625AB" w:rsidRPr="0045749A">
        <w:rPr>
          <w:rFonts w:ascii="Arial" w:hAnsi="Arial" w:cs="Arial"/>
          <w:sz w:val="24"/>
        </w:rPr>
        <w:t xml:space="preserve"> evidence for that matter. </w:t>
      </w:r>
      <w:r w:rsidR="00A07135" w:rsidRPr="0045749A">
        <w:rPr>
          <w:rFonts w:ascii="Arial" w:hAnsi="Arial" w:cs="Arial"/>
          <w:sz w:val="24"/>
        </w:rPr>
        <w:t xml:space="preserve">Where were his cousins in </w:t>
      </w:r>
      <w:r w:rsidR="00CE272B">
        <w:rPr>
          <w:rFonts w:ascii="Arial" w:hAnsi="Arial" w:cs="Arial"/>
          <w:sz w:val="24"/>
        </w:rPr>
        <w:t>C</w:t>
      </w:r>
      <w:r w:rsidR="00A07135" w:rsidRPr="0045749A">
        <w:rPr>
          <w:rFonts w:ascii="Arial" w:hAnsi="Arial" w:cs="Arial"/>
          <w:sz w:val="24"/>
        </w:rPr>
        <w:t xml:space="preserve">liffdale in his golf 6 where Dlamini implicates him in the </w:t>
      </w:r>
      <w:r w:rsidR="0003143D" w:rsidRPr="0045749A">
        <w:rPr>
          <w:rFonts w:ascii="Arial" w:hAnsi="Arial" w:cs="Arial"/>
          <w:sz w:val="24"/>
        </w:rPr>
        <w:t>shooting?</w:t>
      </w:r>
      <w:r w:rsidR="008947E6" w:rsidRPr="0045749A">
        <w:rPr>
          <w:rFonts w:ascii="Arial" w:hAnsi="Arial" w:cs="Arial"/>
          <w:sz w:val="24"/>
        </w:rPr>
        <w:t xml:space="preserve"> </w:t>
      </w:r>
      <w:r w:rsidR="00A07135" w:rsidRPr="0045749A">
        <w:rPr>
          <w:rFonts w:ascii="Arial" w:hAnsi="Arial" w:cs="Arial"/>
          <w:sz w:val="24"/>
        </w:rPr>
        <w:t>The defence</w:t>
      </w:r>
      <w:r w:rsidR="009625AB" w:rsidRPr="0045749A">
        <w:rPr>
          <w:rFonts w:ascii="Arial" w:hAnsi="Arial" w:cs="Arial"/>
          <w:sz w:val="24"/>
        </w:rPr>
        <w:t xml:space="preserve"> hypothesis also ignores all the damning evidence </w:t>
      </w:r>
      <w:r w:rsidR="00A07135" w:rsidRPr="0045749A">
        <w:rPr>
          <w:rFonts w:ascii="Arial" w:hAnsi="Arial" w:cs="Arial"/>
          <w:sz w:val="24"/>
        </w:rPr>
        <w:t>set out</w:t>
      </w:r>
      <w:r w:rsidR="009625AB" w:rsidRPr="0045749A">
        <w:rPr>
          <w:rFonts w:ascii="Arial" w:hAnsi="Arial" w:cs="Arial"/>
          <w:sz w:val="24"/>
        </w:rPr>
        <w:t xml:space="preserve"> above that points to nobody </w:t>
      </w:r>
      <w:r w:rsidR="00A07135" w:rsidRPr="0045749A">
        <w:rPr>
          <w:rFonts w:ascii="Arial" w:hAnsi="Arial" w:cs="Arial"/>
          <w:sz w:val="24"/>
        </w:rPr>
        <w:t>else but</w:t>
      </w:r>
      <w:r w:rsidR="009625AB" w:rsidRPr="0045749A">
        <w:rPr>
          <w:rFonts w:ascii="Arial" w:hAnsi="Arial" w:cs="Arial"/>
          <w:sz w:val="24"/>
        </w:rPr>
        <w:t xml:space="preserve"> the accused as the</w:t>
      </w:r>
      <w:r w:rsidR="00A07135" w:rsidRPr="0045749A">
        <w:rPr>
          <w:rFonts w:ascii="Arial" w:hAnsi="Arial" w:cs="Arial"/>
          <w:sz w:val="24"/>
        </w:rPr>
        <w:t xml:space="preserve"> deceased</w:t>
      </w:r>
      <w:r w:rsidR="00CE272B">
        <w:rPr>
          <w:rFonts w:ascii="Arial" w:hAnsi="Arial" w:cs="Arial"/>
          <w:sz w:val="24"/>
        </w:rPr>
        <w:t>’s</w:t>
      </w:r>
      <w:r w:rsidR="00A07135" w:rsidRPr="0045749A">
        <w:rPr>
          <w:rFonts w:ascii="Arial" w:hAnsi="Arial" w:cs="Arial"/>
          <w:sz w:val="24"/>
        </w:rPr>
        <w:t xml:space="preserve"> assailant</w:t>
      </w:r>
      <w:r w:rsidR="00292A1E">
        <w:rPr>
          <w:rFonts w:ascii="Arial" w:hAnsi="Arial" w:cs="Arial"/>
          <w:sz w:val="24"/>
        </w:rPr>
        <w:t>.</w:t>
      </w:r>
    </w:p>
    <w:p w14:paraId="3B06219D" w14:textId="77777777" w:rsidR="009070A5" w:rsidRPr="0045749A" w:rsidRDefault="009070A5" w:rsidP="009070A5">
      <w:pPr>
        <w:tabs>
          <w:tab w:val="left" w:pos="720"/>
          <w:tab w:val="left" w:pos="2790"/>
        </w:tabs>
        <w:spacing w:after="0" w:line="240" w:lineRule="auto"/>
        <w:jc w:val="both"/>
        <w:rPr>
          <w:rFonts w:ascii="Arial" w:hAnsi="Arial" w:cs="Arial"/>
          <w:sz w:val="24"/>
        </w:rPr>
      </w:pPr>
    </w:p>
    <w:p w14:paraId="75445F12" w14:textId="2DD89240" w:rsidR="00004F61" w:rsidRDefault="007C21D7" w:rsidP="0045749A">
      <w:pPr>
        <w:tabs>
          <w:tab w:val="left" w:pos="720"/>
          <w:tab w:val="left" w:pos="2790"/>
        </w:tabs>
        <w:spacing w:line="360" w:lineRule="auto"/>
        <w:jc w:val="both"/>
        <w:rPr>
          <w:rFonts w:ascii="Arial" w:hAnsi="Arial" w:cs="Arial"/>
          <w:sz w:val="24"/>
        </w:rPr>
      </w:pPr>
      <w:r w:rsidRPr="0045749A">
        <w:rPr>
          <w:rFonts w:ascii="Arial" w:hAnsi="Arial" w:cs="Arial"/>
          <w:sz w:val="24"/>
        </w:rPr>
        <w:t>[43</w:t>
      </w:r>
      <w:r w:rsidR="00A07135" w:rsidRPr="0045749A">
        <w:rPr>
          <w:rFonts w:ascii="Arial" w:hAnsi="Arial" w:cs="Arial"/>
          <w:sz w:val="24"/>
        </w:rPr>
        <w:t xml:space="preserve">] </w:t>
      </w:r>
      <w:r w:rsidR="00292A1E">
        <w:rPr>
          <w:rFonts w:ascii="Arial" w:hAnsi="Arial" w:cs="Arial"/>
          <w:sz w:val="24"/>
        </w:rPr>
        <w:tab/>
      </w:r>
      <w:r w:rsidR="00A07135" w:rsidRPr="0045749A">
        <w:rPr>
          <w:rFonts w:ascii="Arial" w:hAnsi="Arial" w:cs="Arial"/>
          <w:sz w:val="24"/>
        </w:rPr>
        <w:t>The accused</w:t>
      </w:r>
      <w:r w:rsidR="002D6B3F">
        <w:rPr>
          <w:rFonts w:ascii="Arial" w:hAnsi="Arial" w:cs="Arial"/>
          <w:sz w:val="24"/>
        </w:rPr>
        <w:t>’s</w:t>
      </w:r>
      <w:r w:rsidR="00A07135" w:rsidRPr="0045749A">
        <w:rPr>
          <w:rFonts w:ascii="Arial" w:hAnsi="Arial" w:cs="Arial"/>
          <w:sz w:val="24"/>
        </w:rPr>
        <w:t xml:space="preserve"> version on the other hand was completely poor. </w:t>
      </w:r>
      <w:r w:rsidR="006A659B" w:rsidRPr="0045749A">
        <w:rPr>
          <w:rFonts w:ascii="Arial" w:hAnsi="Arial" w:cs="Arial"/>
          <w:sz w:val="24"/>
        </w:rPr>
        <w:t>He told the court that when the police approached him on the 9</w:t>
      </w:r>
      <w:r w:rsidR="002D6B3F">
        <w:rPr>
          <w:rFonts w:ascii="Arial" w:hAnsi="Arial" w:cs="Arial"/>
          <w:sz w:val="24"/>
          <w:vertAlign w:val="superscript"/>
        </w:rPr>
        <w:t xml:space="preserve">th </w:t>
      </w:r>
      <w:r w:rsidR="006A659B" w:rsidRPr="0045749A">
        <w:rPr>
          <w:rFonts w:ascii="Arial" w:hAnsi="Arial" w:cs="Arial"/>
          <w:sz w:val="24"/>
        </w:rPr>
        <w:t xml:space="preserve">of March 2021 they demanded firearms belonging to his late cousin Makhehla Msomi and he denied knowledge of these firearms. He was then taken straight to the mountain and the bush to be </w:t>
      </w:r>
      <w:r w:rsidR="00004F61" w:rsidRPr="0045749A">
        <w:rPr>
          <w:rFonts w:ascii="Arial" w:hAnsi="Arial" w:cs="Arial"/>
          <w:sz w:val="24"/>
        </w:rPr>
        <w:t>tortured</w:t>
      </w:r>
      <w:r w:rsidR="006A659B" w:rsidRPr="0045749A">
        <w:rPr>
          <w:rFonts w:ascii="Arial" w:hAnsi="Arial" w:cs="Arial"/>
          <w:sz w:val="24"/>
        </w:rPr>
        <w:t xml:space="preserve"> and assaulted. It is </w:t>
      </w:r>
      <w:r w:rsidR="00004F61" w:rsidRPr="0045749A">
        <w:rPr>
          <w:rFonts w:ascii="Arial" w:hAnsi="Arial" w:cs="Arial"/>
          <w:sz w:val="24"/>
        </w:rPr>
        <w:t>inconceivable and highly improbable that on his mere denial</w:t>
      </w:r>
      <w:r w:rsidRPr="0045749A">
        <w:rPr>
          <w:rFonts w:ascii="Arial" w:hAnsi="Arial" w:cs="Arial"/>
          <w:sz w:val="24"/>
        </w:rPr>
        <w:t>,</w:t>
      </w:r>
      <w:r w:rsidR="00004F61" w:rsidRPr="0045749A">
        <w:rPr>
          <w:rFonts w:ascii="Arial" w:hAnsi="Arial" w:cs="Arial"/>
          <w:sz w:val="24"/>
        </w:rPr>
        <w:t xml:space="preserve"> police would not search the car he was using let alone his home but take him to the bush. If he was taken to the bush that would have occurred as </w:t>
      </w:r>
      <w:r w:rsidR="002D6B3F">
        <w:rPr>
          <w:rFonts w:ascii="Arial" w:hAnsi="Arial" w:cs="Arial"/>
          <w:sz w:val="24"/>
        </w:rPr>
        <w:t xml:space="preserve">a </w:t>
      </w:r>
      <w:r w:rsidR="00004F61" w:rsidRPr="0045749A">
        <w:rPr>
          <w:rFonts w:ascii="Arial" w:hAnsi="Arial" w:cs="Arial"/>
          <w:sz w:val="24"/>
        </w:rPr>
        <w:t xml:space="preserve">last resort </w:t>
      </w:r>
      <w:r w:rsidR="00D277C8">
        <w:rPr>
          <w:rFonts w:ascii="Arial" w:hAnsi="Arial" w:cs="Arial"/>
          <w:sz w:val="24"/>
        </w:rPr>
        <w:t xml:space="preserve">and would have occurred  </w:t>
      </w:r>
      <w:r w:rsidR="00004F61" w:rsidRPr="0045749A">
        <w:rPr>
          <w:rFonts w:ascii="Arial" w:hAnsi="Arial" w:cs="Arial"/>
          <w:sz w:val="24"/>
        </w:rPr>
        <w:t>if the search on his home and the car yielded no result. It defies logic that his car is only searched on their return from the bush. It is clear that the accused ran away to the bush as explained by S</w:t>
      </w:r>
      <w:r w:rsidR="002D6B3F">
        <w:rPr>
          <w:rFonts w:ascii="Arial" w:hAnsi="Arial" w:cs="Arial"/>
          <w:sz w:val="24"/>
        </w:rPr>
        <w:t>e</w:t>
      </w:r>
      <w:r w:rsidR="00004F61" w:rsidRPr="0045749A">
        <w:rPr>
          <w:rFonts w:ascii="Arial" w:hAnsi="Arial" w:cs="Arial"/>
          <w:sz w:val="24"/>
        </w:rPr>
        <w:t>rge</w:t>
      </w:r>
      <w:r w:rsidR="002D6B3F">
        <w:rPr>
          <w:rFonts w:ascii="Arial" w:hAnsi="Arial" w:cs="Arial"/>
          <w:sz w:val="24"/>
        </w:rPr>
        <w:t>a</w:t>
      </w:r>
      <w:r w:rsidR="00004F61" w:rsidRPr="0045749A">
        <w:rPr>
          <w:rFonts w:ascii="Arial" w:hAnsi="Arial" w:cs="Arial"/>
          <w:sz w:val="24"/>
        </w:rPr>
        <w:t xml:space="preserve">nt Ngidi and his explanation was concocted to render an explanation of what he was doing in the bush. </w:t>
      </w:r>
    </w:p>
    <w:p w14:paraId="5B0029FA" w14:textId="77777777" w:rsidR="009070A5" w:rsidRPr="0045749A" w:rsidRDefault="009070A5" w:rsidP="009070A5">
      <w:pPr>
        <w:tabs>
          <w:tab w:val="left" w:pos="720"/>
          <w:tab w:val="left" w:pos="2790"/>
        </w:tabs>
        <w:spacing w:after="0" w:line="240" w:lineRule="auto"/>
        <w:jc w:val="both"/>
        <w:rPr>
          <w:rFonts w:ascii="Arial" w:hAnsi="Arial" w:cs="Arial"/>
          <w:sz w:val="24"/>
        </w:rPr>
      </w:pPr>
    </w:p>
    <w:p w14:paraId="30574027" w14:textId="5077A00A" w:rsidR="00C600FB" w:rsidRDefault="007C21D7" w:rsidP="0045749A">
      <w:pPr>
        <w:tabs>
          <w:tab w:val="left" w:pos="720"/>
          <w:tab w:val="left" w:pos="2790"/>
        </w:tabs>
        <w:spacing w:line="360" w:lineRule="auto"/>
        <w:jc w:val="both"/>
        <w:rPr>
          <w:rFonts w:ascii="Arial" w:hAnsi="Arial" w:cs="Arial"/>
          <w:sz w:val="24"/>
        </w:rPr>
      </w:pPr>
      <w:r w:rsidRPr="0045749A">
        <w:rPr>
          <w:rFonts w:ascii="Arial" w:hAnsi="Arial" w:cs="Arial"/>
          <w:sz w:val="24"/>
        </w:rPr>
        <w:t>[44</w:t>
      </w:r>
      <w:r w:rsidR="00004F61" w:rsidRPr="0045749A">
        <w:rPr>
          <w:rFonts w:ascii="Arial" w:hAnsi="Arial" w:cs="Arial"/>
          <w:sz w:val="24"/>
        </w:rPr>
        <w:t xml:space="preserve">] </w:t>
      </w:r>
      <w:r w:rsidR="00292A1E">
        <w:rPr>
          <w:rFonts w:ascii="Arial" w:hAnsi="Arial" w:cs="Arial"/>
          <w:sz w:val="24"/>
        </w:rPr>
        <w:tab/>
      </w:r>
      <w:r w:rsidR="00004F61" w:rsidRPr="0045749A">
        <w:rPr>
          <w:rFonts w:ascii="Arial" w:hAnsi="Arial" w:cs="Arial"/>
          <w:sz w:val="24"/>
        </w:rPr>
        <w:t>In addition</w:t>
      </w:r>
      <w:r w:rsidR="00C938FD">
        <w:rPr>
          <w:rFonts w:ascii="Arial" w:hAnsi="Arial" w:cs="Arial"/>
          <w:sz w:val="24"/>
        </w:rPr>
        <w:t>,</w:t>
      </w:r>
      <w:r w:rsidR="00004F61" w:rsidRPr="0045749A">
        <w:rPr>
          <w:rFonts w:ascii="Arial" w:hAnsi="Arial" w:cs="Arial"/>
          <w:sz w:val="24"/>
        </w:rPr>
        <w:t xml:space="preserve"> the accused</w:t>
      </w:r>
      <w:r w:rsidR="002D6B3F">
        <w:rPr>
          <w:rFonts w:ascii="Arial" w:hAnsi="Arial" w:cs="Arial"/>
          <w:sz w:val="24"/>
        </w:rPr>
        <w:t>’s</w:t>
      </w:r>
      <w:r w:rsidR="00004F61" w:rsidRPr="0045749A">
        <w:rPr>
          <w:rFonts w:ascii="Arial" w:hAnsi="Arial" w:cs="Arial"/>
          <w:sz w:val="24"/>
        </w:rPr>
        <w:t xml:space="preserve"> evidence </w:t>
      </w:r>
      <w:r w:rsidR="00D95B9D" w:rsidRPr="0045749A">
        <w:rPr>
          <w:rFonts w:ascii="Arial" w:hAnsi="Arial" w:cs="Arial"/>
          <w:sz w:val="24"/>
        </w:rPr>
        <w:t xml:space="preserve">was </w:t>
      </w:r>
      <w:r w:rsidRPr="0045749A">
        <w:rPr>
          <w:rFonts w:ascii="Arial" w:hAnsi="Arial" w:cs="Arial"/>
          <w:sz w:val="24"/>
        </w:rPr>
        <w:t xml:space="preserve">that </w:t>
      </w:r>
      <w:r w:rsidR="00004F61" w:rsidRPr="0045749A">
        <w:rPr>
          <w:rFonts w:ascii="Arial" w:hAnsi="Arial" w:cs="Arial"/>
          <w:sz w:val="24"/>
        </w:rPr>
        <w:t xml:space="preserve">he was </w:t>
      </w:r>
      <w:r w:rsidR="00D95B9D" w:rsidRPr="0045749A">
        <w:rPr>
          <w:rFonts w:ascii="Arial" w:hAnsi="Arial" w:cs="Arial"/>
          <w:sz w:val="24"/>
        </w:rPr>
        <w:t>made to lie facing up, assaulted and suffocated with a plastic over his head.</w:t>
      </w:r>
      <w:r w:rsidRPr="0045749A">
        <w:rPr>
          <w:rFonts w:ascii="Arial" w:hAnsi="Arial" w:cs="Arial"/>
          <w:sz w:val="24"/>
        </w:rPr>
        <w:t xml:space="preserve"> At a later stage the dog was set on him. </w:t>
      </w:r>
      <w:r w:rsidR="00D95B9D" w:rsidRPr="0045749A">
        <w:rPr>
          <w:rFonts w:ascii="Arial" w:hAnsi="Arial" w:cs="Arial"/>
          <w:sz w:val="24"/>
        </w:rPr>
        <w:t xml:space="preserve">What is bizarre is that when all this was taking place inside the bush he was able </w:t>
      </w:r>
      <w:r w:rsidR="002D6B3F">
        <w:rPr>
          <w:rFonts w:ascii="Arial" w:hAnsi="Arial" w:cs="Arial"/>
          <w:sz w:val="24"/>
        </w:rPr>
        <w:t xml:space="preserve">to </w:t>
      </w:r>
      <w:r w:rsidR="00D95B9D" w:rsidRPr="0045749A">
        <w:rPr>
          <w:rFonts w:ascii="Arial" w:hAnsi="Arial" w:cs="Arial"/>
          <w:sz w:val="24"/>
        </w:rPr>
        <w:t xml:space="preserve">see police officers alighting from their cars down the mountain. His evidence was that one of these officers came with a firearm and ammunition.  This version must be rejected as false beyond reasonable doubt. There is no way he would be able to see police officers </w:t>
      </w:r>
      <w:r w:rsidR="00D95B9D" w:rsidRPr="0045749A">
        <w:rPr>
          <w:rFonts w:ascii="Arial" w:hAnsi="Arial" w:cs="Arial"/>
          <w:sz w:val="24"/>
        </w:rPr>
        <w:lastRenderedPageBreak/>
        <w:t>coming from down the mountain whilst being held facing up and to make matters worse he was being assaulted</w:t>
      </w:r>
      <w:r w:rsidR="00C600FB" w:rsidRPr="0045749A">
        <w:rPr>
          <w:rFonts w:ascii="Arial" w:hAnsi="Arial" w:cs="Arial"/>
          <w:sz w:val="24"/>
        </w:rPr>
        <w:t xml:space="preserve">, </w:t>
      </w:r>
      <w:r w:rsidR="00D95B9D" w:rsidRPr="0045749A">
        <w:rPr>
          <w:rFonts w:ascii="Arial" w:hAnsi="Arial" w:cs="Arial"/>
          <w:sz w:val="24"/>
        </w:rPr>
        <w:t>suffocated</w:t>
      </w:r>
      <w:r w:rsidR="00C600FB" w:rsidRPr="0045749A">
        <w:rPr>
          <w:rFonts w:ascii="Arial" w:hAnsi="Arial" w:cs="Arial"/>
          <w:sz w:val="24"/>
        </w:rPr>
        <w:t xml:space="preserve"> and viciously </w:t>
      </w:r>
      <w:r w:rsidR="00D95B9D" w:rsidRPr="0045749A">
        <w:rPr>
          <w:rFonts w:ascii="Arial" w:hAnsi="Arial" w:cs="Arial"/>
          <w:sz w:val="24"/>
        </w:rPr>
        <w:t>at</w:t>
      </w:r>
      <w:r w:rsidRPr="0045749A">
        <w:rPr>
          <w:rFonts w:ascii="Arial" w:hAnsi="Arial" w:cs="Arial"/>
          <w:sz w:val="24"/>
        </w:rPr>
        <w:t>tacked by a dog</w:t>
      </w:r>
      <w:r w:rsidR="00D95B9D" w:rsidRPr="0045749A">
        <w:rPr>
          <w:rFonts w:ascii="Arial" w:hAnsi="Arial" w:cs="Arial"/>
          <w:sz w:val="24"/>
        </w:rPr>
        <w:t>. Clearly the accused</w:t>
      </w:r>
      <w:r w:rsidR="002D6B3F">
        <w:rPr>
          <w:rFonts w:ascii="Arial" w:hAnsi="Arial" w:cs="Arial"/>
          <w:sz w:val="24"/>
        </w:rPr>
        <w:t>’s</w:t>
      </w:r>
      <w:r w:rsidR="00D95B9D" w:rsidRPr="0045749A">
        <w:rPr>
          <w:rFonts w:ascii="Arial" w:hAnsi="Arial" w:cs="Arial"/>
          <w:sz w:val="24"/>
        </w:rPr>
        <w:t xml:space="preserve"> version regarding how he was apprehe</w:t>
      </w:r>
      <w:r w:rsidRPr="0045749A">
        <w:rPr>
          <w:rFonts w:ascii="Arial" w:hAnsi="Arial" w:cs="Arial"/>
          <w:sz w:val="24"/>
        </w:rPr>
        <w:t xml:space="preserve">nded in respect of the firearm charges </w:t>
      </w:r>
      <w:r w:rsidR="00D95B9D" w:rsidRPr="0045749A">
        <w:rPr>
          <w:rFonts w:ascii="Arial" w:hAnsi="Arial" w:cs="Arial"/>
          <w:sz w:val="24"/>
        </w:rPr>
        <w:t>is a fabrication.</w:t>
      </w:r>
      <w:r w:rsidR="00C600FB" w:rsidRPr="0045749A">
        <w:rPr>
          <w:rFonts w:ascii="Arial" w:hAnsi="Arial" w:cs="Arial"/>
          <w:sz w:val="24"/>
        </w:rPr>
        <w:t xml:space="preserve"> I find that the two firearms and ammunitions were indeed found in his possession as testified to by </w:t>
      </w:r>
      <w:r w:rsidR="00292A1E" w:rsidRPr="0045749A">
        <w:rPr>
          <w:rFonts w:ascii="Arial" w:hAnsi="Arial" w:cs="Arial"/>
          <w:sz w:val="24"/>
        </w:rPr>
        <w:t>S</w:t>
      </w:r>
      <w:r w:rsidR="00292A1E">
        <w:rPr>
          <w:rFonts w:ascii="Arial" w:hAnsi="Arial" w:cs="Arial"/>
          <w:sz w:val="24"/>
        </w:rPr>
        <w:t>e</w:t>
      </w:r>
      <w:r w:rsidR="00292A1E" w:rsidRPr="0045749A">
        <w:rPr>
          <w:rFonts w:ascii="Arial" w:hAnsi="Arial" w:cs="Arial"/>
          <w:sz w:val="24"/>
        </w:rPr>
        <w:t>rgeant</w:t>
      </w:r>
      <w:r w:rsidR="00C600FB" w:rsidRPr="0045749A">
        <w:rPr>
          <w:rFonts w:ascii="Arial" w:hAnsi="Arial" w:cs="Arial"/>
          <w:sz w:val="24"/>
        </w:rPr>
        <w:t xml:space="preserve"> Ngidi</w:t>
      </w:r>
      <w:r w:rsidR="00292A1E">
        <w:rPr>
          <w:rFonts w:ascii="Arial" w:hAnsi="Arial" w:cs="Arial"/>
          <w:sz w:val="24"/>
        </w:rPr>
        <w:t>.</w:t>
      </w:r>
    </w:p>
    <w:p w14:paraId="1E44D3F7" w14:textId="77777777" w:rsidR="009070A5" w:rsidRPr="0045749A" w:rsidRDefault="009070A5" w:rsidP="009070A5">
      <w:pPr>
        <w:tabs>
          <w:tab w:val="left" w:pos="720"/>
          <w:tab w:val="left" w:pos="2790"/>
        </w:tabs>
        <w:spacing w:after="0" w:line="240" w:lineRule="auto"/>
        <w:jc w:val="both"/>
        <w:rPr>
          <w:rFonts w:ascii="Arial" w:hAnsi="Arial" w:cs="Arial"/>
          <w:sz w:val="24"/>
        </w:rPr>
      </w:pPr>
    </w:p>
    <w:p w14:paraId="51845C42" w14:textId="4B419568" w:rsidR="00662E21" w:rsidRDefault="007C21D7" w:rsidP="0045749A">
      <w:pPr>
        <w:tabs>
          <w:tab w:val="left" w:pos="720"/>
          <w:tab w:val="left" w:pos="2790"/>
        </w:tabs>
        <w:spacing w:line="360" w:lineRule="auto"/>
        <w:jc w:val="both"/>
        <w:rPr>
          <w:rFonts w:ascii="Arial" w:hAnsi="Arial" w:cs="Arial"/>
          <w:sz w:val="24"/>
        </w:rPr>
      </w:pPr>
      <w:r w:rsidRPr="0045749A">
        <w:rPr>
          <w:rFonts w:ascii="Arial" w:hAnsi="Arial" w:cs="Arial"/>
          <w:sz w:val="24"/>
        </w:rPr>
        <w:t>[45</w:t>
      </w:r>
      <w:r w:rsidR="00C600FB" w:rsidRPr="0045749A">
        <w:rPr>
          <w:rFonts w:ascii="Arial" w:hAnsi="Arial" w:cs="Arial"/>
          <w:sz w:val="24"/>
        </w:rPr>
        <w:t xml:space="preserve">] </w:t>
      </w:r>
      <w:r w:rsidR="00292A1E">
        <w:rPr>
          <w:rFonts w:ascii="Arial" w:hAnsi="Arial" w:cs="Arial"/>
          <w:sz w:val="24"/>
        </w:rPr>
        <w:tab/>
      </w:r>
      <w:r w:rsidR="00C600FB" w:rsidRPr="0045749A">
        <w:rPr>
          <w:rFonts w:ascii="Arial" w:hAnsi="Arial" w:cs="Arial"/>
          <w:sz w:val="24"/>
        </w:rPr>
        <w:t>Regarding the allegations that he killed the deceased</w:t>
      </w:r>
      <w:r w:rsidR="00861274">
        <w:rPr>
          <w:rFonts w:ascii="Arial" w:hAnsi="Arial" w:cs="Arial"/>
          <w:sz w:val="24"/>
        </w:rPr>
        <w:t>,</w:t>
      </w:r>
      <w:r w:rsidR="00C600FB" w:rsidRPr="0045749A">
        <w:rPr>
          <w:rFonts w:ascii="Arial" w:hAnsi="Arial" w:cs="Arial"/>
          <w:sz w:val="24"/>
        </w:rPr>
        <w:t xml:space="preserve"> </w:t>
      </w:r>
      <w:r w:rsidR="00F15809" w:rsidRPr="0045749A">
        <w:rPr>
          <w:rFonts w:ascii="Arial" w:hAnsi="Arial" w:cs="Arial"/>
          <w:sz w:val="24"/>
        </w:rPr>
        <w:t>the version put on his behalf is that they did not drive past the deceased</w:t>
      </w:r>
      <w:r w:rsidR="00861274">
        <w:rPr>
          <w:rFonts w:ascii="Arial" w:hAnsi="Arial" w:cs="Arial"/>
          <w:sz w:val="24"/>
        </w:rPr>
        <w:t>’s</w:t>
      </w:r>
      <w:r w:rsidR="00F15809" w:rsidRPr="0045749A">
        <w:rPr>
          <w:rFonts w:ascii="Arial" w:hAnsi="Arial" w:cs="Arial"/>
          <w:sz w:val="24"/>
        </w:rPr>
        <w:t xml:space="preserve"> house. When the accused was cross</w:t>
      </w:r>
      <w:r w:rsidR="00861274">
        <w:rPr>
          <w:rFonts w:ascii="Arial" w:hAnsi="Arial" w:cs="Arial"/>
          <w:sz w:val="24"/>
        </w:rPr>
        <w:t>-</w:t>
      </w:r>
      <w:r w:rsidR="00F15809" w:rsidRPr="0045749A">
        <w:rPr>
          <w:rFonts w:ascii="Arial" w:hAnsi="Arial" w:cs="Arial"/>
          <w:sz w:val="24"/>
        </w:rPr>
        <w:t>examined on this he contradicted this version and claimed he does not know the deceased</w:t>
      </w:r>
      <w:r w:rsidR="00861274">
        <w:rPr>
          <w:rFonts w:ascii="Arial" w:hAnsi="Arial" w:cs="Arial"/>
          <w:sz w:val="24"/>
        </w:rPr>
        <w:t>’s</w:t>
      </w:r>
      <w:r w:rsidR="00F15809" w:rsidRPr="0045749A">
        <w:rPr>
          <w:rFonts w:ascii="Arial" w:hAnsi="Arial" w:cs="Arial"/>
          <w:sz w:val="24"/>
        </w:rPr>
        <w:t xml:space="preserve"> house. This conflict in his evidence goes to the heart of this matter </w:t>
      </w:r>
      <w:r w:rsidR="00403DFF" w:rsidRPr="0045749A">
        <w:rPr>
          <w:rFonts w:ascii="Arial" w:hAnsi="Arial" w:cs="Arial"/>
          <w:sz w:val="24"/>
        </w:rPr>
        <w:t>especially</w:t>
      </w:r>
      <w:r w:rsidR="00F15809" w:rsidRPr="0045749A">
        <w:rPr>
          <w:rFonts w:ascii="Arial" w:hAnsi="Arial" w:cs="Arial"/>
          <w:sz w:val="24"/>
        </w:rPr>
        <w:t xml:space="preserve"> because Dlamini’s evidence was that when they passed the deceased</w:t>
      </w:r>
      <w:r w:rsidR="00861274">
        <w:rPr>
          <w:rFonts w:ascii="Arial" w:hAnsi="Arial" w:cs="Arial"/>
          <w:sz w:val="24"/>
        </w:rPr>
        <w:t>’s</w:t>
      </w:r>
      <w:r w:rsidR="00F15809" w:rsidRPr="0045749A">
        <w:rPr>
          <w:rFonts w:ascii="Arial" w:hAnsi="Arial" w:cs="Arial"/>
          <w:sz w:val="24"/>
        </w:rPr>
        <w:t xml:space="preserve"> house and when they saw the deceased</w:t>
      </w:r>
      <w:r w:rsidR="00861274">
        <w:rPr>
          <w:rFonts w:ascii="Arial" w:hAnsi="Arial" w:cs="Arial"/>
          <w:sz w:val="24"/>
        </w:rPr>
        <w:t>’s</w:t>
      </w:r>
      <w:r w:rsidR="00F15809" w:rsidRPr="0045749A">
        <w:rPr>
          <w:rFonts w:ascii="Arial" w:hAnsi="Arial" w:cs="Arial"/>
          <w:sz w:val="24"/>
        </w:rPr>
        <w:t xml:space="preserve"> car, the accused alighted and</w:t>
      </w:r>
      <w:r w:rsidR="00CF7441" w:rsidRPr="0045749A">
        <w:rPr>
          <w:rFonts w:ascii="Arial" w:hAnsi="Arial" w:cs="Arial"/>
          <w:sz w:val="24"/>
        </w:rPr>
        <w:t xml:space="preserve"> this was followed by gunshots and</w:t>
      </w:r>
      <w:r w:rsidR="00F15809" w:rsidRPr="0045749A">
        <w:rPr>
          <w:rFonts w:ascii="Arial" w:hAnsi="Arial" w:cs="Arial"/>
          <w:sz w:val="24"/>
        </w:rPr>
        <w:t xml:space="preserve"> the evidence overwhelmingly proves that is when he was killed. The accused </w:t>
      </w:r>
      <w:r w:rsidR="00ED242B" w:rsidRPr="0045749A">
        <w:rPr>
          <w:rFonts w:ascii="Arial" w:hAnsi="Arial" w:cs="Arial"/>
          <w:sz w:val="24"/>
        </w:rPr>
        <w:t>further</w:t>
      </w:r>
      <w:r w:rsidR="00F15809" w:rsidRPr="0045749A">
        <w:rPr>
          <w:rFonts w:ascii="Arial" w:hAnsi="Arial" w:cs="Arial"/>
          <w:sz w:val="24"/>
        </w:rPr>
        <w:t xml:space="preserve"> denied hearing gunshots. </w:t>
      </w:r>
      <w:r w:rsidRPr="0045749A">
        <w:rPr>
          <w:rFonts w:ascii="Arial" w:hAnsi="Arial" w:cs="Arial"/>
          <w:sz w:val="24"/>
        </w:rPr>
        <w:t xml:space="preserve">His </w:t>
      </w:r>
      <w:r w:rsidR="00B76BF3" w:rsidRPr="0045749A">
        <w:rPr>
          <w:rFonts w:ascii="Arial" w:hAnsi="Arial" w:cs="Arial"/>
          <w:sz w:val="24"/>
        </w:rPr>
        <w:t>evidence in this regard was bad</w:t>
      </w:r>
      <w:r w:rsidRPr="0045749A">
        <w:rPr>
          <w:rFonts w:ascii="Arial" w:hAnsi="Arial" w:cs="Arial"/>
          <w:sz w:val="24"/>
        </w:rPr>
        <w:t xml:space="preserve">. </w:t>
      </w:r>
      <w:r w:rsidR="00F15809" w:rsidRPr="0045749A">
        <w:rPr>
          <w:rFonts w:ascii="Arial" w:hAnsi="Arial" w:cs="Arial"/>
          <w:sz w:val="24"/>
        </w:rPr>
        <w:t>The undisputed evidence of Dlamini was that immediately after the accused had alighted next to the deceased</w:t>
      </w:r>
      <w:r w:rsidR="00861274">
        <w:rPr>
          <w:rFonts w:ascii="Arial" w:hAnsi="Arial" w:cs="Arial"/>
          <w:sz w:val="24"/>
        </w:rPr>
        <w:t>’s</w:t>
      </w:r>
      <w:r w:rsidR="00F15809" w:rsidRPr="0045749A">
        <w:rPr>
          <w:rFonts w:ascii="Arial" w:hAnsi="Arial" w:cs="Arial"/>
          <w:sz w:val="24"/>
        </w:rPr>
        <w:t xml:space="preserve"> house, they heard gunshots and they</w:t>
      </w:r>
      <w:r w:rsidR="00861274">
        <w:rPr>
          <w:rFonts w:ascii="Arial" w:hAnsi="Arial" w:cs="Arial"/>
          <w:sz w:val="24"/>
        </w:rPr>
        <w:t>,</w:t>
      </w:r>
      <w:r w:rsidR="00F15809" w:rsidRPr="0045749A">
        <w:rPr>
          <w:rFonts w:ascii="Arial" w:hAnsi="Arial" w:cs="Arial"/>
          <w:sz w:val="24"/>
        </w:rPr>
        <w:t xml:space="preserve"> </w:t>
      </w:r>
      <w:r w:rsidR="00403DFF" w:rsidRPr="0045749A">
        <w:rPr>
          <w:rFonts w:ascii="Arial" w:hAnsi="Arial" w:cs="Arial"/>
          <w:sz w:val="24"/>
        </w:rPr>
        <w:t>including the former accused 2</w:t>
      </w:r>
      <w:r w:rsidR="00861274">
        <w:rPr>
          <w:rFonts w:ascii="Arial" w:hAnsi="Arial" w:cs="Arial"/>
          <w:sz w:val="24"/>
        </w:rPr>
        <w:t>,</w:t>
      </w:r>
      <w:r w:rsidR="00403DFF" w:rsidRPr="0045749A">
        <w:rPr>
          <w:rFonts w:ascii="Arial" w:hAnsi="Arial" w:cs="Arial"/>
          <w:sz w:val="24"/>
        </w:rPr>
        <w:t xml:space="preserve"> were </w:t>
      </w:r>
      <w:r w:rsidR="00F15809" w:rsidRPr="0045749A">
        <w:rPr>
          <w:rFonts w:ascii="Arial" w:hAnsi="Arial" w:cs="Arial"/>
          <w:sz w:val="24"/>
        </w:rPr>
        <w:t>all sho</w:t>
      </w:r>
      <w:r w:rsidR="00403DFF" w:rsidRPr="0045749A">
        <w:rPr>
          <w:rFonts w:ascii="Arial" w:hAnsi="Arial" w:cs="Arial"/>
          <w:sz w:val="24"/>
        </w:rPr>
        <w:t xml:space="preserve">cked. With as much as 15 spent cartridges recovered when the deceased was killed, it is </w:t>
      </w:r>
      <w:r w:rsidR="00B76BF3" w:rsidRPr="0045749A">
        <w:rPr>
          <w:rFonts w:ascii="Arial" w:hAnsi="Arial" w:cs="Arial"/>
          <w:sz w:val="24"/>
        </w:rPr>
        <w:t xml:space="preserve">unlikely if not </w:t>
      </w:r>
      <w:r w:rsidR="00403DFF" w:rsidRPr="0045749A">
        <w:rPr>
          <w:rFonts w:ascii="Arial" w:hAnsi="Arial" w:cs="Arial"/>
          <w:sz w:val="24"/>
        </w:rPr>
        <w:t xml:space="preserve">impossible that anyone would not have heard these gunshots. </w:t>
      </w:r>
      <w:r w:rsidR="000A79C3" w:rsidRPr="0045749A">
        <w:rPr>
          <w:rFonts w:ascii="Arial" w:hAnsi="Arial" w:cs="Arial"/>
          <w:sz w:val="24"/>
        </w:rPr>
        <w:t xml:space="preserve">His evidence of loud music was another fabrication on his part which was never put to Dlamini when he testified. </w:t>
      </w:r>
      <w:r w:rsidR="00403DFF" w:rsidRPr="0045749A">
        <w:rPr>
          <w:rFonts w:ascii="Arial" w:hAnsi="Arial" w:cs="Arial"/>
          <w:sz w:val="24"/>
        </w:rPr>
        <w:t xml:space="preserve">Mr Gcabashe’s evidence was clearly contrived and the only reason he claims not to have heard the gunshots was because he was himself the shooter as demonstrated by the </w:t>
      </w:r>
      <w:r w:rsidR="00B76BF3" w:rsidRPr="0045749A">
        <w:rPr>
          <w:rFonts w:ascii="Arial" w:hAnsi="Arial" w:cs="Arial"/>
          <w:sz w:val="24"/>
        </w:rPr>
        <w:t>voluminous evidence</w:t>
      </w:r>
      <w:r w:rsidR="00403DFF" w:rsidRPr="0045749A">
        <w:rPr>
          <w:rFonts w:ascii="Arial" w:hAnsi="Arial" w:cs="Arial"/>
          <w:sz w:val="24"/>
        </w:rPr>
        <w:t xml:space="preserve"> presented by the </w:t>
      </w:r>
      <w:r w:rsidR="00861274">
        <w:rPr>
          <w:rFonts w:ascii="Arial" w:hAnsi="Arial" w:cs="Arial"/>
          <w:sz w:val="24"/>
        </w:rPr>
        <w:t>S</w:t>
      </w:r>
      <w:r w:rsidR="00403DFF" w:rsidRPr="0045749A">
        <w:rPr>
          <w:rFonts w:ascii="Arial" w:hAnsi="Arial" w:cs="Arial"/>
          <w:sz w:val="24"/>
        </w:rPr>
        <w:t xml:space="preserve">tate. </w:t>
      </w:r>
      <w:r w:rsidR="000A79C3" w:rsidRPr="0045749A">
        <w:rPr>
          <w:rFonts w:ascii="Arial" w:hAnsi="Arial" w:cs="Arial"/>
          <w:sz w:val="24"/>
        </w:rPr>
        <w:t>He must be found guilty of killing the deceased.</w:t>
      </w:r>
    </w:p>
    <w:p w14:paraId="5DD42C49" w14:textId="77777777" w:rsidR="009070A5" w:rsidRPr="0045749A" w:rsidRDefault="009070A5" w:rsidP="009070A5">
      <w:pPr>
        <w:tabs>
          <w:tab w:val="left" w:pos="720"/>
          <w:tab w:val="left" w:pos="2790"/>
        </w:tabs>
        <w:spacing w:after="0" w:line="240" w:lineRule="auto"/>
        <w:jc w:val="both"/>
        <w:rPr>
          <w:rFonts w:ascii="Arial" w:hAnsi="Arial" w:cs="Arial"/>
          <w:sz w:val="24"/>
        </w:rPr>
      </w:pPr>
    </w:p>
    <w:p w14:paraId="2FB3E455" w14:textId="31F3D349" w:rsidR="0010114A" w:rsidRPr="0045749A" w:rsidRDefault="00B76BF3" w:rsidP="0045749A">
      <w:pPr>
        <w:spacing w:after="0" w:line="360" w:lineRule="auto"/>
        <w:jc w:val="both"/>
        <w:rPr>
          <w:rFonts w:ascii="Arial" w:hAnsi="Arial" w:cs="Arial"/>
          <w:sz w:val="24"/>
        </w:rPr>
      </w:pPr>
      <w:r w:rsidRPr="0045749A">
        <w:rPr>
          <w:rFonts w:ascii="Arial" w:hAnsi="Arial" w:cs="Arial"/>
          <w:sz w:val="24"/>
        </w:rPr>
        <w:t>[46</w:t>
      </w:r>
      <w:r w:rsidR="00381CF9" w:rsidRPr="0045749A">
        <w:rPr>
          <w:rFonts w:ascii="Arial" w:hAnsi="Arial" w:cs="Arial"/>
          <w:sz w:val="24"/>
        </w:rPr>
        <w:t xml:space="preserve">] </w:t>
      </w:r>
      <w:r w:rsidR="00292A1E">
        <w:rPr>
          <w:rFonts w:ascii="Arial" w:hAnsi="Arial" w:cs="Arial"/>
          <w:sz w:val="24"/>
        </w:rPr>
        <w:tab/>
      </w:r>
      <w:r w:rsidR="00E106DB" w:rsidRPr="0045749A">
        <w:rPr>
          <w:rFonts w:ascii="Arial" w:hAnsi="Arial" w:cs="Arial"/>
          <w:sz w:val="24"/>
        </w:rPr>
        <w:t xml:space="preserve">Following the shooting of the </w:t>
      </w:r>
      <w:r w:rsidR="00290113" w:rsidRPr="0045749A">
        <w:rPr>
          <w:rFonts w:ascii="Arial" w:hAnsi="Arial" w:cs="Arial"/>
          <w:sz w:val="24"/>
        </w:rPr>
        <w:t>deceased</w:t>
      </w:r>
      <w:r w:rsidR="00E106DB" w:rsidRPr="0045749A">
        <w:rPr>
          <w:rFonts w:ascii="Arial" w:hAnsi="Arial" w:cs="Arial"/>
          <w:sz w:val="24"/>
        </w:rPr>
        <w:t xml:space="preserve"> and 15 spent </w:t>
      </w:r>
      <w:r w:rsidR="00290113" w:rsidRPr="0045749A">
        <w:rPr>
          <w:rFonts w:ascii="Arial" w:hAnsi="Arial" w:cs="Arial"/>
          <w:sz w:val="24"/>
        </w:rPr>
        <w:t>cartridges</w:t>
      </w:r>
      <w:r w:rsidR="00E106DB" w:rsidRPr="0045749A">
        <w:rPr>
          <w:rFonts w:ascii="Arial" w:hAnsi="Arial" w:cs="Arial"/>
          <w:sz w:val="24"/>
        </w:rPr>
        <w:t xml:space="preserve"> uplifted on the scene, they were tested and exhibit </w:t>
      </w:r>
      <w:r w:rsidRPr="0045749A">
        <w:rPr>
          <w:rFonts w:ascii="Arial" w:hAnsi="Arial" w:cs="Arial"/>
          <w:sz w:val="24"/>
        </w:rPr>
        <w:t>‘F”</w:t>
      </w:r>
      <w:r w:rsidR="003710AA" w:rsidRPr="0045749A">
        <w:rPr>
          <w:rFonts w:ascii="Arial" w:hAnsi="Arial" w:cs="Arial"/>
          <w:sz w:val="24"/>
        </w:rPr>
        <w:t xml:space="preserve"> </w:t>
      </w:r>
      <w:r w:rsidR="00E106DB" w:rsidRPr="0045749A">
        <w:rPr>
          <w:rFonts w:ascii="Arial" w:hAnsi="Arial" w:cs="Arial"/>
          <w:sz w:val="24"/>
        </w:rPr>
        <w:t xml:space="preserve">shows that </w:t>
      </w:r>
      <w:r w:rsidR="00290113" w:rsidRPr="0045749A">
        <w:rPr>
          <w:rFonts w:ascii="Arial" w:hAnsi="Arial" w:cs="Arial"/>
          <w:sz w:val="24"/>
        </w:rPr>
        <w:t>they</w:t>
      </w:r>
      <w:r w:rsidR="00323298" w:rsidRPr="0045749A">
        <w:rPr>
          <w:rFonts w:ascii="Arial" w:hAnsi="Arial" w:cs="Arial"/>
          <w:sz w:val="24"/>
        </w:rPr>
        <w:t xml:space="preserve"> were fired from the same</w:t>
      </w:r>
      <w:r w:rsidR="00DA605D" w:rsidRPr="0045749A">
        <w:rPr>
          <w:rFonts w:ascii="Arial" w:hAnsi="Arial" w:cs="Arial"/>
          <w:sz w:val="24"/>
        </w:rPr>
        <w:t xml:space="preserve"> 9mm</w:t>
      </w:r>
      <w:r w:rsidR="00323298" w:rsidRPr="0045749A">
        <w:rPr>
          <w:rFonts w:ascii="Arial" w:hAnsi="Arial" w:cs="Arial"/>
          <w:sz w:val="24"/>
        </w:rPr>
        <w:t xml:space="preserve"> firearm that discharged the </w:t>
      </w:r>
      <w:r w:rsidR="00266E21">
        <w:rPr>
          <w:rFonts w:ascii="Arial" w:hAnsi="Arial" w:cs="Arial"/>
          <w:sz w:val="24"/>
        </w:rPr>
        <w:t>two</w:t>
      </w:r>
      <w:r w:rsidR="00323298" w:rsidRPr="0045749A">
        <w:rPr>
          <w:rFonts w:ascii="Arial" w:hAnsi="Arial" w:cs="Arial"/>
          <w:sz w:val="24"/>
        </w:rPr>
        <w:t xml:space="preserve"> </w:t>
      </w:r>
      <w:r w:rsidR="00290113" w:rsidRPr="0045749A">
        <w:rPr>
          <w:rFonts w:ascii="Arial" w:hAnsi="Arial" w:cs="Arial"/>
          <w:sz w:val="24"/>
        </w:rPr>
        <w:t>cartridges</w:t>
      </w:r>
      <w:r w:rsidR="00323298" w:rsidRPr="0045749A">
        <w:rPr>
          <w:rFonts w:ascii="Arial" w:hAnsi="Arial" w:cs="Arial"/>
          <w:sz w:val="24"/>
        </w:rPr>
        <w:t xml:space="preserve"> recovered from the accused</w:t>
      </w:r>
      <w:r w:rsidR="00266E21">
        <w:rPr>
          <w:rFonts w:ascii="Arial" w:hAnsi="Arial" w:cs="Arial"/>
          <w:sz w:val="24"/>
        </w:rPr>
        <w:t>’s</w:t>
      </w:r>
      <w:r w:rsidR="00323298" w:rsidRPr="0045749A">
        <w:rPr>
          <w:rFonts w:ascii="Arial" w:hAnsi="Arial" w:cs="Arial"/>
          <w:sz w:val="24"/>
        </w:rPr>
        <w:t xml:space="preserve"> yard. This prompted the </w:t>
      </w:r>
      <w:r w:rsidR="00266E21">
        <w:rPr>
          <w:rFonts w:ascii="Arial" w:hAnsi="Arial" w:cs="Arial"/>
          <w:sz w:val="24"/>
        </w:rPr>
        <w:t>S</w:t>
      </w:r>
      <w:r w:rsidR="00323298" w:rsidRPr="0045749A">
        <w:rPr>
          <w:rFonts w:ascii="Arial" w:hAnsi="Arial" w:cs="Arial"/>
          <w:sz w:val="24"/>
        </w:rPr>
        <w:t xml:space="preserve">tate to </w:t>
      </w:r>
      <w:r w:rsidR="00290113" w:rsidRPr="0045749A">
        <w:rPr>
          <w:rFonts w:ascii="Arial" w:hAnsi="Arial" w:cs="Arial"/>
          <w:sz w:val="24"/>
        </w:rPr>
        <w:t>proffer</w:t>
      </w:r>
      <w:r w:rsidR="00323298" w:rsidRPr="0045749A">
        <w:rPr>
          <w:rFonts w:ascii="Arial" w:hAnsi="Arial" w:cs="Arial"/>
          <w:sz w:val="24"/>
        </w:rPr>
        <w:t xml:space="preserve"> charges agai</w:t>
      </w:r>
      <w:r w:rsidR="00DA605D" w:rsidRPr="0045749A">
        <w:rPr>
          <w:rFonts w:ascii="Arial" w:hAnsi="Arial" w:cs="Arial"/>
          <w:sz w:val="24"/>
        </w:rPr>
        <w:t>n</w:t>
      </w:r>
      <w:r w:rsidR="00323298" w:rsidRPr="0045749A">
        <w:rPr>
          <w:rFonts w:ascii="Arial" w:hAnsi="Arial" w:cs="Arial"/>
          <w:sz w:val="24"/>
        </w:rPr>
        <w:t xml:space="preserve">st the accused for unlawful possession of that firearm and those 15 </w:t>
      </w:r>
      <w:r w:rsidR="0010114A" w:rsidRPr="0045749A">
        <w:rPr>
          <w:rFonts w:ascii="Arial" w:hAnsi="Arial" w:cs="Arial"/>
          <w:sz w:val="24"/>
        </w:rPr>
        <w:t>ammunition</w:t>
      </w:r>
      <w:r w:rsidR="00886BC4">
        <w:rPr>
          <w:rFonts w:ascii="Arial" w:hAnsi="Arial" w:cs="Arial"/>
          <w:sz w:val="24"/>
        </w:rPr>
        <w:t>s</w:t>
      </w:r>
      <w:r w:rsidR="00323298" w:rsidRPr="0045749A">
        <w:rPr>
          <w:rFonts w:ascii="Arial" w:hAnsi="Arial" w:cs="Arial"/>
          <w:sz w:val="24"/>
        </w:rPr>
        <w:t xml:space="preserve">. </w:t>
      </w:r>
      <w:r w:rsidR="00104351" w:rsidRPr="0045749A">
        <w:rPr>
          <w:rFonts w:ascii="Arial" w:hAnsi="Arial" w:cs="Arial"/>
          <w:sz w:val="24"/>
        </w:rPr>
        <w:t>It mus</w:t>
      </w:r>
      <w:r w:rsidR="008F0201" w:rsidRPr="0045749A">
        <w:rPr>
          <w:rFonts w:ascii="Arial" w:hAnsi="Arial" w:cs="Arial"/>
          <w:sz w:val="24"/>
        </w:rPr>
        <w:t xml:space="preserve">t be stated that </w:t>
      </w:r>
      <w:r w:rsidR="0028077C" w:rsidRPr="0045749A">
        <w:rPr>
          <w:rFonts w:ascii="Arial" w:hAnsi="Arial" w:cs="Arial"/>
          <w:sz w:val="24"/>
        </w:rPr>
        <w:t xml:space="preserve">it </w:t>
      </w:r>
      <w:r w:rsidR="00CF7441" w:rsidRPr="0045749A">
        <w:rPr>
          <w:rFonts w:ascii="Arial" w:hAnsi="Arial" w:cs="Arial"/>
          <w:sz w:val="24"/>
        </w:rPr>
        <w:t>is rare</w:t>
      </w:r>
      <w:r w:rsidR="008F0201" w:rsidRPr="0045749A">
        <w:rPr>
          <w:rFonts w:ascii="Arial" w:hAnsi="Arial" w:cs="Arial"/>
          <w:sz w:val="24"/>
        </w:rPr>
        <w:t xml:space="preserve"> </w:t>
      </w:r>
      <w:r w:rsidR="0028077C" w:rsidRPr="0045749A">
        <w:rPr>
          <w:rFonts w:ascii="Arial" w:hAnsi="Arial" w:cs="Arial"/>
          <w:sz w:val="24"/>
        </w:rPr>
        <w:t xml:space="preserve">that </w:t>
      </w:r>
      <w:r w:rsidR="00104351" w:rsidRPr="0045749A">
        <w:rPr>
          <w:rFonts w:ascii="Arial" w:hAnsi="Arial" w:cs="Arial"/>
          <w:sz w:val="24"/>
        </w:rPr>
        <w:t xml:space="preserve">liability </w:t>
      </w:r>
      <w:r w:rsidR="00181F0B" w:rsidRPr="0045749A">
        <w:rPr>
          <w:rFonts w:ascii="Arial" w:hAnsi="Arial" w:cs="Arial"/>
          <w:sz w:val="24"/>
        </w:rPr>
        <w:t xml:space="preserve">for unlawful </w:t>
      </w:r>
      <w:r w:rsidR="00181F0B" w:rsidRPr="0045749A">
        <w:rPr>
          <w:rFonts w:ascii="Arial" w:hAnsi="Arial" w:cs="Arial"/>
          <w:sz w:val="24"/>
        </w:rPr>
        <w:lastRenderedPageBreak/>
        <w:t>possession of a firearm and ammunition</w:t>
      </w:r>
      <w:r w:rsidR="00D277C8">
        <w:rPr>
          <w:rFonts w:ascii="Arial" w:hAnsi="Arial" w:cs="Arial"/>
          <w:sz w:val="24"/>
        </w:rPr>
        <w:t>,</w:t>
      </w:r>
      <w:r w:rsidR="00181F0B" w:rsidRPr="0045749A">
        <w:rPr>
          <w:rFonts w:ascii="Arial" w:hAnsi="Arial" w:cs="Arial"/>
          <w:sz w:val="24"/>
        </w:rPr>
        <w:t xml:space="preserve"> where the </w:t>
      </w:r>
      <w:r w:rsidR="0010114A" w:rsidRPr="0045749A">
        <w:rPr>
          <w:rFonts w:ascii="Arial" w:hAnsi="Arial" w:cs="Arial"/>
          <w:sz w:val="24"/>
        </w:rPr>
        <w:t xml:space="preserve">firearm was not recovered and the </w:t>
      </w:r>
      <w:r w:rsidR="00181F0B" w:rsidRPr="0045749A">
        <w:rPr>
          <w:rFonts w:ascii="Arial" w:hAnsi="Arial" w:cs="Arial"/>
          <w:sz w:val="24"/>
        </w:rPr>
        <w:t>accused person was not found in physical possession</w:t>
      </w:r>
      <w:r w:rsidR="00D277C8">
        <w:rPr>
          <w:rFonts w:ascii="Arial" w:hAnsi="Arial" w:cs="Arial"/>
          <w:sz w:val="24"/>
        </w:rPr>
        <w:t>,</w:t>
      </w:r>
      <w:r w:rsidR="00181F0B" w:rsidRPr="0045749A">
        <w:rPr>
          <w:rFonts w:ascii="Arial" w:hAnsi="Arial" w:cs="Arial"/>
          <w:sz w:val="24"/>
        </w:rPr>
        <w:t xml:space="preserve"> </w:t>
      </w:r>
      <w:r w:rsidR="0028077C" w:rsidRPr="0045749A">
        <w:rPr>
          <w:rFonts w:ascii="Arial" w:hAnsi="Arial" w:cs="Arial"/>
          <w:sz w:val="24"/>
        </w:rPr>
        <w:t>is ascribed in this manner</w:t>
      </w:r>
      <w:r w:rsidR="00181F0B" w:rsidRPr="0045749A">
        <w:rPr>
          <w:rFonts w:ascii="Arial" w:hAnsi="Arial" w:cs="Arial"/>
          <w:sz w:val="24"/>
        </w:rPr>
        <w:t xml:space="preserve">. It is clear that the </w:t>
      </w:r>
      <w:r w:rsidR="00266E21">
        <w:rPr>
          <w:rFonts w:ascii="Arial" w:hAnsi="Arial" w:cs="Arial"/>
          <w:sz w:val="24"/>
        </w:rPr>
        <w:t>S</w:t>
      </w:r>
      <w:r w:rsidR="00181F0B" w:rsidRPr="0045749A">
        <w:rPr>
          <w:rFonts w:ascii="Arial" w:hAnsi="Arial" w:cs="Arial"/>
          <w:sz w:val="24"/>
        </w:rPr>
        <w:t xml:space="preserve">tate is </w:t>
      </w:r>
      <w:r w:rsidR="00290113" w:rsidRPr="0045749A">
        <w:rPr>
          <w:rFonts w:ascii="Arial" w:hAnsi="Arial" w:cs="Arial"/>
          <w:sz w:val="24"/>
        </w:rPr>
        <w:t>reliant</w:t>
      </w:r>
      <w:r w:rsidR="00181F0B" w:rsidRPr="0045749A">
        <w:rPr>
          <w:rFonts w:ascii="Arial" w:hAnsi="Arial" w:cs="Arial"/>
          <w:sz w:val="24"/>
        </w:rPr>
        <w:t xml:space="preserve"> on process</w:t>
      </w:r>
      <w:r w:rsidR="00687FD4">
        <w:rPr>
          <w:rFonts w:ascii="Arial" w:hAnsi="Arial" w:cs="Arial"/>
          <w:sz w:val="24"/>
        </w:rPr>
        <w:t xml:space="preserve"> of</w:t>
      </w:r>
      <w:r w:rsidR="00181F0B" w:rsidRPr="0045749A">
        <w:rPr>
          <w:rFonts w:ascii="Arial" w:hAnsi="Arial" w:cs="Arial"/>
          <w:sz w:val="24"/>
        </w:rPr>
        <w:t xml:space="preserve"> inferential reasoning to conclude that the accused had possessed the said </w:t>
      </w:r>
      <w:r w:rsidR="00CF7441" w:rsidRPr="0045749A">
        <w:rPr>
          <w:rFonts w:ascii="Arial" w:hAnsi="Arial" w:cs="Arial"/>
          <w:sz w:val="24"/>
        </w:rPr>
        <w:t>firearm</w:t>
      </w:r>
      <w:r w:rsidR="00181F0B" w:rsidRPr="0045749A">
        <w:rPr>
          <w:rFonts w:ascii="Arial" w:hAnsi="Arial" w:cs="Arial"/>
          <w:sz w:val="24"/>
        </w:rPr>
        <w:t xml:space="preserve"> and ammunitions. </w:t>
      </w:r>
      <w:r w:rsidR="0028077C" w:rsidRPr="0045749A">
        <w:rPr>
          <w:rFonts w:ascii="Arial" w:hAnsi="Arial" w:cs="Arial"/>
          <w:sz w:val="24"/>
        </w:rPr>
        <w:t>Our courts have adop</w:t>
      </w:r>
      <w:r w:rsidR="007E0492" w:rsidRPr="0045749A">
        <w:rPr>
          <w:rFonts w:ascii="Arial" w:hAnsi="Arial" w:cs="Arial"/>
          <w:sz w:val="24"/>
        </w:rPr>
        <w:t xml:space="preserve">ted a purposive approach when interpreting the </w:t>
      </w:r>
      <w:r w:rsidR="00266E21" w:rsidRPr="0045749A">
        <w:rPr>
          <w:rFonts w:ascii="Arial" w:hAnsi="Arial" w:cs="Arial"/>
          <w:sz w:val="24"/>
        </w:rPr>
        <w:t xml:space="preserve">Firearms Control </w:t>
      </w:r>
      <w:r w:rsidR="007E0492" w:rsidRPr="0045749A">
        <w:rPr>
          <w:rFonts w:ascii="Arial" w:hAnsi="Arial" w:cs="Arial"/>
          <w:sz w:val="24"/>
        </w:rPr>
        <w:t xml:space="preserve">Act in order to give substance to basic rights as protected by the </w:t>
      </w:r>
      <w:r w:rsidR="00266E21">
        <w:rPr>
          <w:rFonts w:ascii="Arial" w:hAnsi="Arial" w:cs="Arial"/>
          <w:sz w:val="24"/>
        </w:rPr>
        <w:t>C</w:t>
      </w:r>
      <w:r w:rsidR="007E0492" w:rsidRPr="0045749A">
        <w:rPr>
          <w:rFonts w:ascii="Arial" w:hAnsi="Arial" w:cs="Arial"/>
          <w:sz w:val="24"/>
        </w:rPr>
        <w:t xml:space="preserve">onstitution such as a right to life. </w:t>
      </w:r>
      <w:r w:rsidR="0010114A" w:rsidRPr="0045749A">
        <w:rPr>
          <w:rFonts w:ascii="Arial" w:hAnsi="Arial" w:cs="Arial"/>
          <w:sz w:val="24"/>
        </w:rPr>
        <w:t xml:space="preserve">In </w:t>
      </w:r>
      <w:bookmarkStart w:id="5" w:name="_Hlk148965722"/>
      <w:r w:rsidR="0010114A" w:rsidRPr="0045749A">
        <w:rPr>
          <w:rFonts w:ascii="Arial" w:hAnsi="Arial" w:cs="Arial"/>
          <w:i/>
          <w:sz w:val="24"/>
        </w:rPr>
        <w:t>S v S</w:t>
      </w:r>
      <w:r w:rsidR="0045749A" w:rsidRPr="0045749A">
        <w:rPr>
          <w:rFonts w:ascii="Arial" w:hAnsi="Arial" w:cs="Arial"/>
          <w:i/>
          <w:sz w:val="24"/>
        </w:rPr>
        <w:t>ehoole</w:t>
      </w:r>
      <w:bookmarkEnd w:id="5"/>
      <w:r w:rsidR="0010114A" w:rsidRPr="0045749A">
        <w:rPr>
          <w:rStyle w:val="FootnoteReference"/>
          <w:rFonts w:ascii="Arial" w:hAnsi="Arial" w:cs="Arial"/>
          <w:sz w:val="24"/>
        </w:rPr>
        <w:footnoteReference w:id="12"/>
      </w:r>
      <w:r w:rsidR="0010114A" w:rsidRPr="0045749A">
        <w:rPr>
          <w:rFonts w:ascii="Arial" w:hAnsi="Arial" w:cs="Arial"/>
          <w:sz w:val="24"/>
        </w:rPr>
        <w:t xml:space="preserve"> the </w:t>
      </w:r>
      <w:r w:rsidR="00266E21" w:rsidRPr="0045749A">
        <w:rPr>
          <w:rFonts w:ascii="Arial" w:hAnsi="Arial" w:cs="Arial"/>
          <w:sz w:val="24"/>
        </w:rPr>
        <w:t xml:space="preserve">Supreme Court </w:t>
      </w:r>
      <w:r w:rsidR="0010114A" w:rsidRPr="0045749A">
        <w:rPr>
          <w:rFonts w:ascii="Arial" w:hAnsi="Arial" w:cs="Arial"/>
          <w:sz w:val="24"/>
        </w:rPr>
        <w:t xml:space="preserve">of </w:t>
      </w:r>
      <w:r w:rsidR="00266E21" w:rsidRPr="0045749A">
        <w:rPr>
          <w:rFonts w:ascii="Arial" w:hAnsi="Arial" w:cs="Arial"/>
          <w:sz w:val="24"/>
        </w:rPr>
        <w:t>A</w:t>
      </w:r>
      <w:r w:rsidR="0010114A" w:rsidRPr="0045749A">
        <w:rPr>
          <w:rFonts w:ascii="Arial" w:hAnsi="Arial" w:cs="Arial"/>
          <w:sz w:val="24"/>
        </w:rPr>
        <w:t xml:space="preserve">ppeal dealing with whether it had been proved </w:t>
      </w:r>
      <w:r w:rsidR="00CF7441" w:rsidRPr="0045749A">
        <w:rPr>
          <w:rFonts w:ascii="Arial" w:hAnsi="Arial" w:cs="Arial"/>
          <w:sz w:val="24"/>
        </w:rPr>
        <w:t xml:space="preserve">that it is </w:t>
      </w:r>
      <w:r w:rsidR="0010114A" w:rsidRPr="0045749A">
        <w:rPr>
          <w:rFonts w:ascii="Arial" w:hAnsi="Arial" w:cs="Arial"/>
          <w:sz w:val="24"/>
        </w:rPr>
        <w:t>an ammunition without a ballistic report adopted the following approach:</w:t>
      </w:r>
    </w:p>
    <w:p w14:paraId="234B555E" w14:textId="77777777" w:rsidR="00290113" w:rsidRDefault="00292A1E" w:rsidP="0045749A">
      <w:pPr>
        <w:autoSpaceDE w:val="0"/>
        <w:autoSpaceDN w:val="0"/>
        <w:adjustRightInd w:val="0"/>
        <w:spacing w:after="0" w:line="360" w:lineRule="auto"/>
        <w:jc w:val="both"/>
        <w:rPr>
          <w:rFonts w:ascii="Arial" w:hAnsi="Arial" w:cs="Arial"/>
        </w:rPr>
      </w:pPr>
      <w:r>
        <w:rPr>
          <w:rFonts w:ascii="Arial" w:hAnsi="Arial" w:cs="Arial"/>
          <w:sz w:val="20"/>
          <w:szCs w:val="20"/>
        </w:rPr>
        <w:t>‘</w:t>
      </w:r>
      <w:r w:rsidR="0010114A" w:rsidRPr="0045749A">
        <w:rPr>
          <w:rFonts w:ascii="Arial" w:hAnsi="Arial" w:cs="Arial"/>
        </w:rPr>
        <w:t>Whilst it is undoubtedly so that a ballistics report would provide proof that a specific object is indeed ammunition, there is no authority compelling the state to produce such evidence in every case. Where there is acceptable evidence disclosing that ammunition was found inside a properly working</w:t>
      </w:r>
      <w:r w:rsidR="0045749A">
        <w:rPr>
          <w:rFonts w:ascii="Arial" w:hAnsi="Arial" w:cs="Arial"/>
        </w:rPr>
        <w:t xml:space="preserve"> </w:t>
      </w:r>
      <w:r w:rsidR="0010114A" w:rsidRPr="0045749A">
        <w:rPr>
          <w:rFonts w:ascii="Arial" w:hAnsi="Arial" w:cs="Arial"/>
        </w:rPr>
        <w:t>firearm, it can, in the absence of any countervailing evidence, be deduced to be ammunition related to the firearm.</w:t>
      </w:r>
      <w:r>
        <w:rPr>
          <w:rFonts w:ascii="Arial" w:hAnsi="Arial" w:cs="Arial"/>
        </w:rPr>
        <w:t>’</w:t>
      </w:r>
    </w:p>
    <w:p w14:paraId="1C16AB60" w14:textId="77777777" w:rsidR="0045749A" w:rsidRPr="0045749A" w:rsidRDefault="0045749A" w:rsidP="0045749A">
      <w:pPr>
        <w:autoSpaceDE w:val="0"/>
        <w:autoSpaceDN w:val="0"/>
        <w:adjustRightInd w:val="0"/>
        <w:spacing w:after="0" w:line="360" w:lineRule="auto"/>
        <w:jc w:val="both"/>
        <w:rPr>
          <w:rFonts w:ascii="Arial" w:hAnsi="Arial" w:cs="Arial"/>
        </w:rPr>
      </w:pPr>
    </w:p>
    <w:p w14:paraId="2CB94C81" w14:textId="492EE6AE" w:rsidR="00B76BF3" w:rsidRPr="0045749A" w:rsidRDefault="00B76BF3" w:rsidP="0045749A">
      <w:pPr>
        <w:pStyle w:val="FootnoteText"/>
        <w:spacing w:after="0" w:line="360" w:lineRule="auto"/>
        <w:jc w:val="both"/>
        <w:rPr>
          <w:rFonts w:ascii="Arial" w:hAnsi="Arial" w:cs="Arial"/>
          <w:i/>
          <w:sz w:val="22"/>
        </w:rPr>
      </w:pPr>
      <w:r w:rsidRPr="0045749A">
        <w:rPr>
          <w:rFonts w:ascii="Arial" w:hAnsi="Arial" w:cs="Arial"/>
          <w:sz w:val="22"/>
        </w:rPr>
        <w:t>[47</w:t>
      </w:r>
      <w:r w:rsidR="004F3FC9" w:rsidRPr="0045749A">
        <w:rPr>
          <w:rFonts w:ascii="Arial" w:hAnsi="Arial" w:cs="Arial"/>
          <w:sz w:val="22"/>
        </w:rPr>
        <w:t xml:space="preserve">] </w:t>
      </w:r>
      <w:r w:rsidR="004F3FC9" w:rsidRPr="0045749A">
        <w:rPr>
          <w:rFonts w:ascii="Arial" w:hAnsi="Arial" w:cs="Arial"/>
          <w:sz w:val="24"/>
          <w:szCs w:val="22"/>
        </w:rPr>
        <w:t xml:space="preserve">Adopting the similar </w:t>
      </w:r>
      <w:r w:rsidR="00E44B01" w:rsidRPr="0045749A">
        <w:rPr>
          <w:rFonts w:ascii="Arial" w:hAnsi="Arial" w:cs="Arial"/>
          <w:sz w:val="24"/>
          <w:szCs w:val="22"/>
        </w:rPr>
        <w:t>inferential</w:t>
      </w:r>
      <w:r w:rsidR="004F3FC9" w:rsidRPr="0045749A">
        <w:rPr>
          <w:rFonts w:ascii="Arial" w:hAnsi="Arial" w:cs="Arial"/>
          <w:sz w:val="24"/>
          <w:szCs w:val="22"/>
        </w:rPr>
        <w:t xml:space="preserve"> process of reasoning it is in escapable that when the accused shot and killed the deceased he was in possession of a firearm </w:t>
      </w:r>
      <w:r w:rsidR="00E44B01" w:rsidRPr="0045749A">
        <w:rPr>
          <w:rFonts w:ascii="Arial" w:hAnsi="Arial" w:cs="Arial"/>
          <w:sz w:val="24"/>
          <w:szCs w:val="22"/>
        </w:rPr>
        <w:t xml:space="preserve">for the purposes of the Act </w:t>
      </w:r>
      <w:r w:rsidR="004F3FC9" w:rsidRPr="0045749A">
        <w:rPr>
          <w:rFonts w:ascii="Arial" w:hAnsi="Arial" w:cs="Arial"/>
          <w:sz w:val="24"/>
          <w:szCs w:val="22"/>
        </w:rPr>
        <w:t xml:space="preserve">and that the 15 spent </w:t>
      </w:r>
      <w:r w:rsidR="00E44B01" w:rsidRPr="0045749A">
        <w:rPr>
          <w:rFonts w:ascii="Arial" w:hAnsi="Arial" w:cs="Arial"/>
          <w:sz w:val="24"/>
          <w:szCs w:val="22"/>
        </w:rPr>
        <w:t xml:space="preserve">recovered </w:t>
      </w:r>
      <w:r w:rsidR="004F3FC9" w:rsidRPr="0045749A">
        <w:rPr>
          <w:rFonts w:ascii="Arial" w:hAnsi="Arial" w:cs="Arial"/>
          <w:sz w:val="24"/>
          <w:szCs w:val="22"/>
        </w:rPr>
        <w:t>cartridges represents an ammunition</w:t>
      </w:r>
      <w:r w:rsidR="00BF242D" w:rsidRPr="0045749A">
        <w:rPr>
          <w:rFonts w:ascii="Arial" w:hAnsi="Arial" w:cs="Arial"/>
          <w:sz w:val="24"/>
          <w:szCs w:val="22"/>
        </w:rPr>
        <w:t xml:space="preserve"> as envisaged in the Act</w:t>
      </w:r>
      <w:r w:rsidR="00E44B01" w:rsidRPr="0045749A">
        <w:rPr>
          <w:rFonts w:ascii="Arial" w:hAnsi="Arial" w:cs="Arial"/>
          <w:sz w:val="24"/>
          <w:szCs w:val="22"/>
        </w:rPr>
        <w:t>.</w:t>
      </w:r>
      <w:r w:rsidR="000977C8" w:rsidRPr="0045749A">
        <w:rPr>
          <w:rFonts w:ascii="Arial" w:hAnsi="Arial" w:cs="Arial"/>
          <w:sz w:val="24"/>
          <w:szCs w:val="22"/>
        </w:rPr>
        <w:t xml:space="preserve"> </w:t>
      </w:r>
      <w:r w:rsidR="00DA605D" w:rsidRPr="0045749A">
        <w:rPr>
          <w:rFonts w:ascii="Arial" w:hAnsi="Arial" w:cs="Arial"/>
          <w:sz w:val="24"/>
          <w:szCs w:val="22"/>
        </w:rPr>
        <w:t xml:space="preserve">In </w:t>
      </w:r>
      <w:r w:rsidR="002C3450">
        <w:rPr>
          <w:rFonts w:ascii="Arial" w:hAnsi="Arial" w:cs="Arial"/>
          <w:i/>
          <w:sz w:val="24"/>
          <w:szCs w:val="22"/>
        </w:rPr>
        <w:t xml:space="preserve">S v </w:t>
      </w:r>
      <w:r w:rsidR="00DA605D" w:rsidRPr="0045749A">
        <w:rPr>
          <w:rFonts w:ascii="Arial" w:hAnsi="Arial" w:cs="Arial"/>
          <w:i/>
          <w:sz w:val="24"/>
          <w:szCs w:val="22"/>
        </w:rPr>
        <w:t>Jordan and others</w:t>
      </w:r>
      <w:r w:rsidR="00DA605D" w:rsidRPr="0045749A">
        <w:rPr>
          <w:rStyle w:val="FootnoteReference"/>
          <w:rFonts w:ascii="Arial" w:hAnsi="Arial" w:cs="Arial"/>
          <w:sz w:val="24"/>
          <w:szCs w:val="22"/>
        </w:rPr>
        <w:footnoteReference w:id="13"/>
      </w:r>
      <w:r w:rsidR="00DA605D" w:rsidRPr="0045749A">
        <w:rPr>
          <w:rFonts w:ascii="Arial" w:hAnsi="Arial" w:cs="Arial"/>
          <w:b/>
          <w:sz w:val="24"/>
          <w:szCs w:val="22"/>
        </w:rPr>
        <w:t xml:space="preserve"> </w:t>
      </w:r>
      <w:r w:rsidR="00DA605D" w:rsidRPr="0045749A">
        <w:rPr>
          <w:rFonts w:ascii="Arial" w:hAnsi="Arial" w:cs="Arial"/>
          <w:sz w:val="24"/>
          <w:szCs w:val="22"/>
        </w:rPr>
        <w:t>Binns-Ward J remarked</w:t>
      </w:r>
      <w:r w:rsidR="00D277C8">
        <w:rPr>
          <w:rFonts w:ascii="Arial" w:hAnsi="Arial" w:cs="Arial"/>
          <w:sz w:val="24"/>
          <w:szCs w:val="22"/>
        </w:rPr>
        <w:t xml:space="preserve"> as follows</w:t>
      </w:r>
      <w:r w:rsidRPr="0045749A">
        <w:rPr>
          <w:rFonts w:ascii="Arial" w:hAnsi="Arial" w:cs="Arial"/>
          <w:sz w:val="24"/>
          <w:szCs w:val="22"/>
        </w:rPr>
        <w:t>:</w:t>
      </w:r>
      <w:r w:rsidR="00DA605D" w:rsidRPr="0045749A">
        <w:rPr>
          <w:rFonts w:ascii="Arial" w:hAnsi="Arial" w:cs="Arial"/>
          <w:i/>
          <w:sz w:val="22"/>
        </w:rPr>
        <w:t xml:space="preserve"> </w:t>
      </w:r>
    </w:p>
    <w:p w14:paraId="5BB8C767" w14:textId="77777777" w:rsidR="000A4ED5" w:rsidRDefault="00292A1E" w:rsidP="0045749A">
      <w:pPr>
        <w:pStyle w:val="FootnoteText"/>
        <w:spacing w:line="360" w:lineRule="auto"/>
        <w:jc w:val="both"/>
        <w:rPr>
          <w:rFonts w:ascii="Arial" w:hAnsi="Arial" w:cs="Arial"/>
          <w:sz w:val="22"/>
        </w:rPr>
      </w:pPr>
      <w:r>
        <w:rPr>
          <w:rFonts w:ascii="Arial" w:hAnsi="Arial" w:cs="Arial"/>
          <w:sz w:val="22"/>
        </w:rPr>
        <w:t>‘I</w:t>
      </w:r>
      <w:r w:rsidR="00DA605D" w:rsidRPr="0045749A">
        <w:rPr>
          <w:rFonts w:ascii="Arial" w:hAnsi="Arial" w:cs="Arial"/>
          <w:sz w:val="22"/>
        </w:rPr>
        <w:t xml:space="preserve">t would make something of an ass of the state of the law if the court were to find the accused guilty of the common law </w:t>
      </w:r>
      <w:r w:rsidR="000A4ED5" w:rsidRPr="0045749A">
        <w:rPr>
          <w:rFonts w:ascii="Arial" w:hAnsi="Arial" w:cs="Arial"/>
          <w:sz w:val="22"/>
        </w:rPr>
        <w:t xml:space="preserve">offence of attempted murder committed with the use of a firearm, but be unable to hold that he </w:t>
      </w:r>
      <w:r w:rsidR="00DA605D" w:rsidRPr="0045749A">
        <w:rPr>
          <w:rFonts w:ascii="Arial" w:hAnsi="Arial" w:cs="Arial"/>
          <w:sz w:val="22"/>
        </w:rPr>
        <w:t>had possesse</w:t>
      </w:r>
      <w:r w:rsidR="000A4ED5" w:rsidRPr="0045749A">
        <w:rPr>
          <w:rFonts w:ascii="Arial" w:hAnsi="Arial" w:cs="Arial"/>
          <w:sz w:val="22"/>
        </w:rPr>
        <w:t xml:space="preserve">d the firearm without a licence on the basis that the weapons </w:t>
      </w:r>
      <w:r w:rsidR="00ED242B" w:rsidRPr="0045749A">
        <w:rPr>
          <w:rFonts w:ascii="Arial" w:hAnsi="Arial" w:cs="Arial"/>
          <w:sz w:val="22"/>
        </w:rPr>
        <w:t>muzzles</w:t>
      </w:r>
      <w:r w:rsidR="000A4ED5" w:rsidRPr="0045749A">
        <w:rPr>
          <w:rFonts w:ascii="Arial" w:hAnsi="Arial" w:cs="Arial"/>
          <w:sz w:val="22"/>
        </w:rPr>
        <w:t xml:space="preserve"> energy had not been imperially proved. Such result would be especially anomalous in the context of the expressly stated objects of the Firearms control Act.</w:t>
      </w:r>
      <w:r>
        <w:rPr>
          <w:rFonts w:ascii="Arial" w:hAnsi="Arial" w:cs="Arial"/>
          <w:sz w:val="22"/>
        </w:rPr>
        <w:t>’</w:t>
      </w:r>
      <w:r w:rsidR="000A4ED5" w:rsidRPr="0045749A">
        <w:rPr>
          <w:rFonts w:ascii="Arial" w:hAnsi="Arial" w:cs="Arial"/>
          <w:sz w:val="22"/>
        </w:rPr>
        <w:t xml:space="preserve"> </w:t>
      </w:r>
    </w:p>
    <w:p w14:paraId="5AC6B2C0" w14:textId="77777777" w:rsidR="009070A5" w:rsidRPr="0045749A" w:rsidRDefault="009070A5" w:rsidP="009070A5">
      <w:pPr>
        <w:pStyle w:val="FootnoteText"/>
        <w:spacing w:after="0" w:line="240" w:lineRule="auto"/>
        <w:jc w:val="both"/>
        <w:rPr>
          <w:rFonts w:ascii="Arial" w:hAnsi="Arial" w:cs="Arial"/>
          <w:sz w:val="22"/>
        </w:rPr>
      </w:pPr>
    </w:p>
    <w:p w14:paraId="13C46504" w14:textId="79BEDF89" w:rsidR="00290113" w:rsidRPr="0045749A" w:rsidRDefault="00B76BF3" w:rsidP="00D844D4">
      <w:pPr>
        <w:pStyle w:val="FootnoteText"/>
        <w:spacing w:line="360" w:lineRule="auto"/>
        <w:jc w:val="both"/>
        <w:rPr>
          <w:rFonts w:ascii="Arial" w:hAnsi="Arial" w:cs="Arial"/>
          <w:sz w:val="24"/>
          <w:szCs w:val="22"/>
        </w:rPr>
      </w:pPr>
      <w:r w:rsidRPr="0045749A">
        <w:rPr>
          <w:rFonts w:ascii="Arial" w:hAnsi="Arial" w:cs="Arial"/>
          <w:sz w:val="24"/>
          <w:szCs w:val="22"/>
        </w:rPr>
        <w:t>[48</w:t>
      </w:r>
      <w:r w:rsidR="000A4ED5" w:rsidRPr="0045749A">
        <w:rPr>
          <w:rFonts w:ascii="Arial" w:hAnsi="Arial" w:cs="Arial"/>
          <w:sz w:val="24"/>
          <w:szCs w:val="22"/>
        </w:rPr>
        <w:t xml:space="preserve">] </w:t>
      </w:r>
      <w:r w:rsidR="002C3450">
        <w:rPr>
          <w:rFonts w:ascii="Arial" w:hAnsi="Arial" w:cs="Arial"/>
          <w:sz w:val="24"/>
          <w:szCs w:val="22"/>
        </w:rPr>
        <w:tab/>
      </w:r>
      <w:r w:rsidR="00DA605D" w:rsidRPr="0045749A">
        <w:rPr>
          <w:rFonts w:ascii="Arial" w:hAnsi="Arial" w:cs="Arial"/>
          <w:sz w:val="24"/>
          <w:szCs w:val="22"/>
        </w:rPr>
        <w:t>In this</w:t>
      </w:r>
      <w:r w:rsidR="000A4ED5" w:rsidRPr="0045749A">
        <w:rPr>
          <w:rFonts w:ascii="Arial" w:hAnsi="Arial" w:cs="Arial"/>
          <w:sz w:val="24"/>
          <w:szCs w:val="22"/>
        </w:rPr>
        <w:t xml:space="preserve"> </w:t>
      </w:r>
      <w:r w:rsidR="00DA605D" w:rsidRPr="0045749A">
        <w:rPr>
          <w:rFonts w:ascii="Arial" w:hAnsi="Arial" w:cs="Arial"/>
          <w:sz w:val="24"/>
          <w:szCs w:val="22"/>
        </w:rPr>
        <w:t>matter the</w:t>
      </w:r>
      <w:r w:rsidR="000977C8" w:rsidRPr="0045749A">
        <w:rPr>
          <w:rFonts w:ascii="Arial" w:hAnsi="Arial" w:cs="Arial"/>
          <w:sz w:val="24"/>
          <w:szCs w:val="22"/>
        </w:rPr>
        <w:t xml:space="preserve"> technical requirements as contained in the definition of both firearm and ammunitions have more than </w:t>
      </w:r>
      <w:r w:rsidR="00DA605D" w:rsidRPr="0045749A">
        <w:rPr>
          <w:rFonts w:ascii="Arial" w:hAnsi="Arial" w:cs="Arial"/>
          <w:sz w:val="24"/>
          <w:szCs w:val="22"/>
        </w:rPr>
        <w:t xml:space="preserve">been </w:t>
      </w:r>
      <w:r w:rsidR="000977C8" w:rsidRPr="0045749A">
        <w:rPr>
          <w:rFonts w:ascii="Arial" w:hAnsi="Arial" w:cs="Arial"/>
          <w:sz w:val="24"/>
          <w:szCs w:val="22"/>
        </w:rPr>
        <w:t xml:space="preserve">complied with. </w:t>
      </w:r>
      <w:r w:rsidR="00E44B01" w:rsidRPr="0045749A">
        <w:rPr>
          <w:rFonts w:ascii="Arial" w:hAnsi="Arial" w:cs="Arial"/>
          <w:sz w:val="24"/>
          <w:szCs w:val="22"/>
        </w:rPr>
        <w:t xml:space="preserve"> After all</w:t>
      </w:r>
      <w:r w:rsidR="00D6574A">
        <w:rPr>
          <w:rFonts w:ascii="Arial" w:hAnsi="Arial" w:cs="Arial"/>
          <w:sz w:val="24"/>
          <w:szCs w:val="22"/>
        </w:rPr>
        <w:t>,</w:t>
      </w:r>
      <w:r w:rsidR="00E44B01" w:rsidRPr="0045749A">
        <w:rPr>
          <w:rFonts w:ascii="Arial" w:hAnsi="Arial" w:cs="Arial"/>
          <w:sz w:val="24"/>
          <w:szCs w:val="22"/>
        </w:rPr>
        <w:t xml:space="preserve"> there can be no better proof of</w:t>
      </w:r>
      <w:r w:rsidR="000977C8" w:rsidRPr="0045749A">
        <w:rPr>
          <w:rFonts w:ascii="Arial" w:hAnsi="Arial" w:cs="Arial"/>
          <w:sz w:val="24"/>
          <w:szCs w:val="22"/>
        </w:rPr>
        <w:t xml:space="preserve"> the technical requirements than the catastrophic consequences of death flowing directly from the use of that firearm and ammunition.  In this case</w:t>
      </w:r>
      <w:r w:rsidR="00D6574A">
        <w:rPr>
          <w:rFonts w:ascii="Arial" w:hAnsi="Arial" w:cs="Arial"/>
          <w:sz w:val="24"/>
          <w:szCs w:val="22"/>
        </w:rPr>
        <w:t>,</w:t>
      </w:r>
      <w:r w:rsidR="000977C8" w:rsidRPr="0045749A">
        <w:rPr>
          <w:rFonts w:ascii="Arial" w:hAnsi="Arial" w:cs="Arial"/>
          <w:sz w:val="24"/>
          <w:szCs w:val="22"/>
        </w:rPr>
        <w:t xml:space="preserve"> I have found </w:t>
      </w:r>
      <w:r w:rsidR="000977C8" w:rsidRPr="0045749A">
        <w:rPr>
          <w:rFonts w:ascii="Arial" w:hAnsi="Arial" w:cs="Arial"/>
          <w:sz w:val="24"/>
          <w:szCs w:val="22"/>
        </w:rPr>
        <w:lastRenderedPageBreak/>
        <w:t>the accused ca</w:t>
      </w:r>
      <w:r w:rsidR="00DA605D" w:rsidRPr="0045749A">
        <w:rPr>
          <w:rFonts w:ascii="Arial" w:hAnsi="Arial" w:cs="Arial"/>
          <w:sz w:val="24"/>
          <w:szCs w:val="22"/>
        </w:rPr>
        <w:t>u</w:t>
      </w:r>
      <w:r w:rsidR="000977C8" w:rsidRPr="0045749A">
        <w:rPr>
          <w:rFonts w:ascii="Arial" w:hAnsi="Arial" w:cs="Arial"/>
          <w:sz w:val="24"/>
          <w:szCs w:val="22"/>
        </w:rPr>
        <w:t xml:space="preserve">sed that death and must accordingly be also </w:t>
      </w:r>
      <w:r w:rsidR="00DA605D" w:rsidRPr="0045749A">
        <w:rPr>
          <w:rFonts w:ascii="Arial" w:hAnsi="Arial" w:cs="Arial"/>
          <w:sz w:val="24"/>
          <w:szCs w:val="22"/>
        </w:rPr>
        <w:t>found guilty</w:t>
      </w:r>
      <w:r w:rsidR="000977C8" w:rsidRPr="0045749A">
        <w:rPr>
          <w:rFonts w:ascii="Arial" w:hAnsi="Arial" w:cs="Arial"/>
          <w:sz w:val="24"/>
          <w:szCs w:val="22"/>
        </w:rPr>
        <w:t xml:space="preserve"> on counts 6 and 7. </w:t>
      </w:r>
      <w:r w:rsidRPr="0045749A">
        <w:rPr>
          <w:rFonts w:ascii="Arial" w:hAnsi="Arial" w:cs="Arial"/>
          <w:sz w:val="24"/>
          <w:szCs w:val="22"/>
        </w:rPr>
        <w:t xml:space="preserve">The </w:t>
      </w:r>
      <w:r w:rsidR="00D6574A">
        <w:rPr>
          <w:rFonts w:ascii="Arial" w:hAnsi="Arial" w:cs="Arial"/>
          <w:sz w:val="24"/>
          <w:szCs w:val="22"/>
        </w:rPr>
        <w:t>S</w:t>
      </w:r>
      <w:r w:rsidRPr="0045749A">
        <w:rPr>
          <w:rFonts w:ascii="Arial" w:hAnsi="Arial" w:cs="Arial"/>
          <w:sz w:val="24"/>
          <w:szCs w:val="22"/>
        </w:rPr>
        <w:t>tate must be commended for</w:t>
      </w:r>
      <w:r w:rsidR="00A90467" w:rsidRPr="0045749A">
        <w:rPr>
          <w:rFonts w:ascii="Arial" w:hAnsi="Arial" w:cs="Arial"/>
          <w:sz w:val="24"/>
          <w:szCs w:val="22"/>
        </w:rPr>
        <w:t xml:space="preserve"> correctly </w:t>
      </w:r>
      <w:r w:rsidR="00590F1B" w:rsidRPr="0045749A">
        <w:rPr>
          <w:rFonts w:ascii="Arial" w:hAnsi="Arial" w:cs="Arial"/>
          <w:sz w:val="24"/>
          <w:szCs w:val="22"/>
        </w:rPr>
        <w:t>relying</w:t>
      </w:r>
      <w:r w:rsidR="00A90467" w:rsidRPr="0045749A">
        <w:rPr>
          <w:rFonts w:ascii="Arial" w:hAnsi="Arial" w:cs="Arial"/>
          <w:sz w:val="24"/>
          <w:szCs w:val="22"/>
        </w:rPr>
        <w:t xml:space="preserve"> on the law</w:t>
      </w:r>
      <w:r w:rsidR="00590F1B" w:rsidRPr="0045749A">
        <w:rPr>
          <w:rFonts w:ascii="Arial" w:hAnsi="Arial" w:cs="Arial"/>
          <w:sz w:val="24"/>
          <w:szCs w:val="22"/>
        </w:rPr>
        <w:t xml:space="preserve"> to ensure justice is done. </w:t>
      </w:r>
      <w:r w:rsidR="000A4ED5" w:rsidRPr="0045749A">
        <w:rPr>
          <w:rFonts w:ascii="Arial" w:hAnsi="Arial" w:cs="Arial"/>
          <w:sz w:val="24"/>
          <w:szCs w:val="22"/>
        </w:rPr>
        <w:t>The only requiremen</w:t>
      </w:r>
      <w:r w:rsidR="00AB2F62" w:rsidRPr="0045749A">
        <w:rPr>
          <w:rFonts w:ascii="Arial" w:hAnsi="Arial" w:cs="Arial"/>
          <w:sz w:val="24"/>
          <w:szCs w:val="22"/>
        </w:rPr>
        <w:t xml:space="preserve">t that the </w:t>
      </w:r>
      <w:r w:rsidR="00D6574A">
        <w:rPr>
          <w:rFonts w:ascii="Arial" w:hAnsi="Arial" w:cs="Arial"/>
          <w:sz w:val="24"/>
          <w:szCs w:val="22"/>
        </w:rPr>
        <w:t>S</w:t>
      </w:r>
      <w:r w:rsidR="00AB2F62" w:rsidRPr="0045749A">
        <w:rPr>
          <w:rFonts w:ascii="Arial" w:hAnsi="Arial" w:cs="Arial"/>
          <w:sz w:val="24"/>
          <w:szCs w:val="22"/>
        </w:rPr>
        <w:t xml:space="preserve">tate </w:t>
      </w:r>
      <w:r w:rsidR="000A4ED5" w:rsidRPr="0045749A">
        <w:rPr>
          <w:rFonts w:ascii="Arial" w:hAnsi="Arial" w:cs="Arial"/>
          <w:sz w:val="24"/>
          <w:szCs w:val="22"/>
        </w:rPr>
        <w:t>has not proven is that the firearm in quest</w:t>
      </w:r>
      <w:r w:rsidR="00AB2F62" w:rsidRPr="0045749A">
        <w:rPr>
          <w:rFonts w:ascii="Arial" w:hAnsi="Arial" w:cs="Arial"/>
          <w:sz w:val="24"/>
          <w:szCs w:val="22"/>
        </w:rPr>
        <w:t xml:space="preserve">ion is a </w:t>
      </w:r>
      <w:r w:rsidR="00D6574A">
        <w:rPr>
          <w:rFonts w:ascii="Arial" w:hAnsi="Arial" w:cs="Arial"/>
          <w:sz w:val="24"/>
          <w:szCs w:val="22"/>
        </w:rPr>
        <w:t>s</w:t>
      </w:r>
      <w:r w:rsidR="00AB2F62" w:rsidRPr="0045749A">
        <w:rPr>
          <w:rFonts w:ascii="Arial" w:hAnsi="Arial" w:cs="Arial"/>
          <w:sz w:val="24"/>
          <w:szCs w:val="22"/>
        </w:rPr>
        <w:t>emi-automatic firearm w</w:t>
      </w:r>
      <w:r w:rsidR="000A4ED5" w:rsidRPr="0045749A">
        <w:rPr>
          <w:rFonts w:ascii="Arial" w:hAnsi="Arial" w:cs="Arial"/>
          <w:sz w:val="24"/>
          <w:szCs w:val="22"/>
        </w:rPr>
        <w:t>hich does not affect the fi</w:t>
      </w:r>
      <w:r w:rsidR="00D277C8">
        <w:rPr>
          <w:rFonts w:ascii="Arial" w:hAnsi="Arial" w:cs="Arial"/>
          <w:sz w:val="24"/>
          <w:szCs w:val="22"/>
        </w:rPr>
        <w:t>nding of guilt on the offenc</w:t>
      </w:r>
      <w:r w:rsidR="000A4ED5" w:rsidRPr="0045749A">
        <w:rPr>
          <w:rFonts w:ascii="Arial" w:hAnsi="Arial" w:cs="Arial"/>
          <w:sz w:val="24"/>
          <w:szCs w:val="22"/>
        </w:rPr>
        <w:t>e charged.</w:t>
      </w:r>
    </w:p>
    <w:p w14:paraId="70640831" w14:textId="77777777" w:rsidR="00DA605D" w:rsidRPr="0045749A" w:rsidRDefault="00DA605D" w:rsidP="009070A5">
      <w:pPr>
        <w:pStyle w:val="FootnoteText"/>
        <w:spacing w:after="0" w:line="240" w:lineRule="auto"/>
        <w:rPr>
          <w:rFonts w:ascii="Arial" w:hAnsi="Arial" w:cs="Arial"/>
          <w:sz w:val="24"/>
          <w:szCs w:val="22"/>
        </w:rPr>
      </w:pPr>
    </w:p>
    <w:p w14:paraId="489B336A" w14:textId="4A74E6DB" w:rsidR="00B819F6" w:rsidRDefault="00DA605D" w:rsidP="0045749A">
      <w:pPr>
        <w:pStyle w:val="FootnoteText"/>
        <w:spacing w:line="360" w:lineRule="auto"/>
        <w:jc w:val="both"/>
        <w:rPr>
          <w:rFonts w:ascii="Arial" w:hAnsi="Arial" w:cs="Arial"/>
          <w:sz w:val="24"/>
          <w:szCs w:val="22"/>
        </w:rPr>
      </w:pPr>
      <w:r w:rsidRPr="0045749A">
        <w:rPr>
          <w:rFonts w:ascii="Arial" w:hAnsi="Arial" w:cs="Arial"/>
          <w:sz w:val="24"/>
          <w:szCs w:val="22"/>
        </w:rPr>
        <w:t>[4</w:t>
      </w:r>
      <w:r w:rsidR="00B76BF3" w:rsidRPr="0045749A">
        <w:rPr>
          <w:rFonts w:ascii="Arial" w:hAnsi="Arial" w:cs="Arial"/>
          <w:sz w:val="24"/>
          <w:szCs w:val="22"/>
        </w:rPr>
        <w:t>9</w:t>
      </w:r>
      <w:r w:rsidRPr="0045749A">
        <w:rPr>
          <w:rFonts w:ascii="Arial" w:hAnsi="Arial" w:cs="Arial"/>
          <w:sz w:val="24"/>
          <w:szCs w:val="22"/>
        </w:rPr>
        <w:t xml:space="preserve">] </w:t>
      </w:r>
      <w:r w:rsidR="002C3450">
        <w:rPr>
          <w:rFonts w:ascii="Arial" w:hAnsi="Arial" w:cs="Arial"/>
          <w:sz w:val="24"/>
          <w:szCs w:val="22"/>
        </w:rPr>
        <w:tab/>
      </w:r>
      <w:r w:rsidR="000A4ED5" w:rsidRPr="0045749A">
        <w:rPr>
          <w:rFonts w:ascii="Arial" w:hAnsi="Arial" w:cs="Arial"/>
          <w:sz w:val="24"/>
          <w:szCs w:val="22"/>
        </w:rPr>
        <w:t xml:space="preserve">Lastly on count 1 </w:t>
      </w:r>
      <w:r w:rsidR="00AB2F62" w:rsidRPr="0045749A">
        <w:rPr>
          <w:rFonts w:ascii="Arial" w:hAnsi="Arial" w:cs="Arial"/>
          <w:sz w:val="24"/>
          <w:szCs w:val="22"/>
        </w:rPr>
        <w:t>being theft, I have mentioned</w:t>
      </w:r>
      <w:r w:rsidR="000A4ED5" w:rsidRPr="0045749A">
        <w:rPr>
          <w:rFonts w:ascii="Arial" w:hAnsi="Arial" w:cs="Arial"/>
          <w:sz w:val="24"/>
          <w:szCs w:val="22"/>
        </w:rPr>
        <w:t xml:space="preserve"> above that there is no dispute that the motor vehicle in question was found in the accused</w:t>
      </w:r>
      <w:r w:rsidR="00D6574A">
        <w:rPr>
          <w:rFonts w:ascii="Arial" w:hAnsi="Arial" w:cs="Arial"/>
          <w:sz w:val="24"/>
          <w:szCs w:val="22"/>
        </w:rPr>
        <w:t>’s</w:t>
      </w:r>
      <w:r w:rsidR="000A4ED5" w:rsidRPr="0045749A">
        <w:rPr>
          <w:rFonts w:ascii="Arial" w:hAnsi="Arial" w:cs="Arial"/>
          <w:sz w:val="24"/>
          <w:szCs w:val="22"/>
        </w:rPr>
        <w:t xml:space="preserve"> possession. The only issue that falls to be determined is whether the accused is guilty of theft and whether the accused has given a reasonable explanation for his possession.</w:t>
      </w:r>
      <w:r w:rsidR="004702BF" w:rsidRPr="0045749A">
        <w:rPr>
          <w:rFonts w:ascii="Arial" w:hAnsi="Arial" w:cs="Arial"/>
          <w:sz w:val="24"/>
          <w:szCs w:val="22"/>
        </w:rPr>
        <w:t xml:space="preserve"> The accused</w:t>
      </w:r>
      <w:r w:rsidR="00D6574A">
        <w:rPr>
          <w:rFonts w:ascii="Arial" w:hAnsi="Arial" w:cs="Arial"/>
          <w:sz w:val="24"/>
          <w:szCs w:val="22"/>
        </w:rPr>
        <w:t>’s</w:t>
      </w:r>
      <w:r w:rsidR="004702BF" w:rsidRPr="0045749A">
        <w:rPr>
          <w:rFonts w:ascii="Arial" w:hAnsi="Arial" w:cs="Arial"/>
          <w:sz w:val="24"/>
          <w:szCs w:val="22"/>
        </w:rPr>
        <w:t xml:space="preserve"> explanation was that he purchased the said motor vehicle from a certain gentleman that he knew as Sbu Gasa. </w:t>
      </w:r>
      <w:r w:rsidR="00FB0CF2" w:rsidRPr="0045749A">
        <w:rPr>
          <w:rFonts w:ascii="Arial" w:hAnsi="Arial" w:cs="Arial"/>
          <w:sz w:val="24"/>
          <w:szCs w:val="22"/>
        </w:rPr>
        <w:t xml:space="preserve">His explanation in this regard is however poor and totally improbable. </w:t>
      </w:r>
      <w:r w:rsidR="00A90467" w:rsidRPr="0045749A">
        <w:rPr>
          <w:rFonts w:ascii="Arial" w:hAnsi="Arial" w:cs="Arial"/>
          <w:sz w:val="24"/>
          <w:szCs w:val="22"/>
        </w:rPr>
        <w:t>T</w:t>
      </w:r>
      <w:r w:rsidR="00FB0CF2" w:rsidRPr="0045749A">
        <w:rPr>
          <w:rFonts w:ascii="Arial" w:hAnsi="Arial" w:cs="Arial"/>
          <w:sz w:val="24"/>
          <w:szCs w:val="22"/>
        </w:rPr>
        <w:t xml:space="preserve">he accused had little knowledge of this Gasa person and had no reasonable satisfaction that the motor vehicle belonged to Gasa. He did not </w:t>
      </w:r>
      <w:r w:rsidR="00A90467" w:rsidRPr="0045749A">
        <w:rPr>
          <w:rFonts w:ascii="Arial" w:hAnsi="Arial" w:cs="Arial"/>
          <w:sz w:val="24"/>
          <w:szCs w:val="22"/>
        </w:rPr>
        <w:t>know</w:t>
      </w:r>
      <w:r w:rsidR="00FB0CF2" w:rsidRPr="0045749A">
        <w:rPr>
          <w:rFonts w:ascii="Arial" w:hAnsi="Arial" w:cs="Arial"/>
          <w:sz w:val="24"/>
          <w:szCs w:val="22"/>
        </w:rPr>
        <w:t xml:space="preserve"> </w:t>
      </w:r>
      <w:r w:rsidR="00AB2F62" w:rsidRPr="0045749A">
        <w:rPr>
          <w:rFonts w:ascii="Arial" w:hAnsi="Arial" w:cs="Arial"/>
          <w:sz w:val="24"/>
          <w:szCs w:val="22"/>
        </w:rPr>
        <w:t>whether Gasa</w:t>
      </w:r>
      <w:r w:rsidR="00FB0CF2" w:rsidRPr="0045749A">
        <w:rPr>
          <w:rFonts w:ascii="Arial" w:hAnsi="Arial" w:cs="Arial"/>
          <w:sz w:val="24"/>
          <w:szCs w:val="22"/>
        </w:rPr>
        <w:t xml:space="preserve"> was employed or not nor did he </w:t>
      </w:r>
      <w:r w:rsidR="008F7ADB" w:rsidRPr="0045749A">
        <w:rPr>
          <w:rFonts w:ascii="Arial" w:hAnsi="Arial" w:cs="Arial"/>
          <w:sz w:val="24"/>
          <w:szCs w:val="22"/>
        </w:rPr>
        <w:t xml:space="preserve">bother enquiring where Gasa </w:t>
      </w:r>
      <w:r w:rsidR="00AB2F62" w:rsidRPr="0045749A">
        <w:rPr>
          <w:rFonts w:ascii="Arial" w:hAnsi="Arial" w:cs="Arial"/>
          <w:sz w:val="24"/>
          <w:szCs w:val="22"/>
        </w:rPr>
        <w:t>obtained</w:t>
      </w:r>
      <w:r w:rsidR="008F7ADB" w:rsidRPr="0045749A">
        <w:rPr>
          <w:rFonts w:ascii="Arial" w:hAnsi="Arial" w:cs="Arial"/>
          <w:sz w:val="24"/>
          <w:szCs w:val="22"/>
        </w:rPr>
        <w:t xml:space="preserve"> the vehicle from. As a result h</w:t>
      </w:r>
      <w:r w:rsidR="00A90467" w:rsidRPr="0045749A">
        <w:rPr>
          <w:rFonts w:ascii="Arial" w:hAnsi="Arial" w:cs="Arial"/>
          <w:sz w:val="24"/>
          <w:szCs w:val="22"/>
        </w:rPr>
        <w:t>e did not have any document</w:t>
      </w:r>
      <w:r w:rsidR="00AB2F62" w:rsidRPr="0045749A">
        <w:rPr>
          <w:rFonts w:ascii="Arial" w:hAnsi="Arial" w:cs="Arial"/>
          <w:sz w:val="24"/>
          <w:szCs w:val="22"/>
        </w:rPr>
        <w:t>ary</w:t>
      </w:r>
      <w:r w:rsidR="00A90467" w:rsidRPr="0045749A">
        <w:rPr>
          <w:rFonts w:ascii="Arial" w:hAnsi="Arial" w:cs="Arial"/>
          <w:sz w:val="24"/>
          <w:szCs w:val="22"/>
        </w:rPr>
        <w:t xml:space="preserve"> proof that he was leg</w:t>
      </w:r>
      <w:r w:rsidR="008F7ADB" w:rsidRPr="0045749A">
        <w:rPr>
          <w:rFonts w:ascii="Arial" w:hAnsi="Arial" w:cs="Arial"/>
          <w:sz w:val="24"/>
          <w:szCs w:val="22"/>
        </w:rPr>
        <w:t>ally</w:t>
      </w:r>
      <w:r w:rsidR="00A90467" w:rsidRPr="0045749A">
        <w:rPr>
          <w:rFonts w:ascii="Arial" w:hAnsi="Arial" w:cs="Arial"/>
          <w:sz w:val="24"/>
          <w:szCs w:val="22"/>
        </w:rPr>
        <w:t xml:space="preserve"> entitled to receive</w:t>
      </w:r>
      <w:r w:rsidR="008F7ADB" w:rsidRPr="0045749A">
        <w:rPr>
          <w:rFonts w:ascii="Arial" w:hAnsi="Arial" w:cs="Arial"/>
          <w:sz w:val="24"/>
          <w:szCs w:val="22"/>
        </w:rPr>
        <w:t xml:space="preserve"> transfer of the motor vehicle. His explanation that he was due to receive</w:t>
      </w:r>
      <w:r w:rsidR="00A90467" w:rsidRPr="0045749A">
        <w:rPr>
          <w:rFonts w:ascii="Arial" w:hAnsi="Arial" w:cs="Arial"/>
          <w:sz w:val="24"/>
          <w:szCs w:val="22"/>
        </w:rPr>
        <w:t xml:space="preserve"> the log book</w:t>
      </w:r>
      <w:r w:rsidR="008F7ADB" w:rsidRPr="0045749A">
        <w:rPr>
          <w:rFonts w:ascii="Arial" w:hAnsi="Arial" w:cs="Arial"/>
          <w:sz w:val="24"/>
          <w:szCs w:val="22"/>
        </w:rPr>
        <w:t xml:space="preserve"> of the said motor vehicle on the date of his arrest is unsound </w:t>
      </w:r>
      <w:r w:rsidR="00A90467" w:rsidRPr="0045749A">
        <w:rPr>
          <w:rFonts w:ascii="Arial" w:hAnsi="Arial" w:cs="Arial"/>
          <w:sz w:val="24"/>
          <w:szCs w:val="22"/>
        </w:rPr>
        <w:t xml:space="preserve">and convenient. The accused </w:t>
      </w:r>
      <w:r w:rsidR="008F7ADB" w:rsidRPr="0045749A">
        <w:rPr>
          <w:rFonts w:ascii="Arial" w:hAnsi="Arial" w:cs="Arial"/>
          <w:sz w:val="24"/>
          <w:szCs w:val="22"/>
        </w:rPr>
        <w:t>had already paid a deposit of R45 000 and a fi</w:t>
      </w:r>
      <w:r w:rsidR="00B819F6" w:rsidRPr="0045749A">
        <w:rPr>
          <w:rFonts w:ascii="Arial" w:hAnsi="Arial" w:cs="Arial"/>
          <w:sz w:val="24"/>
          <w:szCs w:val="22"/>
        </w:rPr>
        <w:t xml:space="preserve">rst instalment of R10 000 </w:t>
      </w:r>
      <w:r w:rsidR="008D27FD" w:rsidRPr="0045749A">
        <w:rPr>
          <w:rFonts w:ascii="Arial" w:hAnsi="Arial" w:cs="Arial"/>
          <w:sz w:val="24"/>
          <w:szCs w:val="22"/>
        </w:rPr>
        <w:t xml:space="preserve">without satisfying himself that Gasa was </w:t>
      </w:r>
      <w:r w:rsidR="00B819F6" w:rsidRPr="0045749A">
        <w:rPr>
          <w:rFonts w:ascii="Arial" w:hAnsi="Arial" w:cs="Arial"/>
          <w:sz w:val="24"/>
          <w:szCs w:val="22"/>
        </w:rPr>
        <w:t>entitled</w:t>
      </w:r>
      <w:r w:rsidR="008D27FD" w:rsidRPr="0045749A">
        <w:rPr>
          <w:rFonts w:ascii="Arial" w:hAnsi="Arial" w:cs="Arial"/>
          <w:sz w:val="24"/>
          <w:szCs w:val="22"/>
        </w:rPr>
        <w:t xml:space="preserve"> to sell the motor vehicle in the first place. What </w:t>
      </w:r>
      <w:r w:rsidR="00B819F6" w:rsidRPr="0045749A">
        <w:rPr>
          <w:rFonts w:ascii="Arial" w:hAnsi="Arial" w:cs="Arial"/>
          <w:sz w:val="24"/>
          <w:szCs w:val="22"/>
        </w:rPr>
        <w:t xml:space="preserve">is clear </w:t>
      </w:r>
      <w:r w:rsidR="00D6574A">
        <w:rPr>
          <w:rFonts w:ascii="Arial" w:hAnsi="Arial" w:cs="Arial"/>
          <w:sz w:val="24"/>
          <w:szCs w:val="22"/>
        </w:rPr>
        <w:t xml:space="preserve">is </w:t>
      </w:r>
      <w:r w:rsidR="00B819F6" w:rsidRPr="0045749A">
        <w:rPr>
          <w:rFonts w:ascii="Arial" w:hAnsi="Arial" w:cs="Arial"/>
          <w:sz w:val="24"/>
          <w:szCs w:val="22"/>
        </w:rPr>
        <w:t>that the accused was not purchasing the motor</w:t>
      </w:r>
      <w:r w:rsidR="00A90467" w:rsidRPr="0045749A">
        <w:rPr>
          <w:rFonts w:ascii="Arial" w:hAnsi="Arial" w:cs="Arial"/>
          <w:sz w:val="24"/>
          <w:szCs w:val="22"/>
        </w:rPr>
        <w:t xml:space="preserve"> vehicle for the first time. H</w:t>
      </w:r>
      <w:r w:rsidR="00AB2F62" w:rsidRPr="0045749A">
        <w:rPr>
          <w:rFonts w:ascii="Arial" w:hAnsi="Arial" w:cs="Arial"/>
          <w:sz w:val="24"/>
          <w:szCs w:val="22"/>
        </w:rPr>
        <w:t>aving bought a Golf 6 from We B</w:t>
      </w:r>
      <w:r w:rsidR="00B819F6" w:rsidRPr="0045749A">
        <w:rPr>
          <w:rFonts w:ascii="Arial" w:hAnsi="Arial" w:cs="Arial"/>
          <w:sz w:val="24"/>
          <w:szCs w:val="22"/>
        </w:rPr>
        <w:t>uy Cars</w:t>
      </w:r>
      <w:r w:rsidR="00D6574A">
        <w:rPr>
          <w:rFonts w:ascii="Arial" w:hAnsi="Arial" w:cs="Arial"/>
          <w:sz w:val="24"/>
          <w:szCs w:val="22"/>
        </w:rPr>
        <w:t>,</w:t>
      </w:r>
      <w:r w:rsidR="00B819F6" w:rsidRPr="0045749A">
        <w:rPr>
          <w:rFonts w:ascii="Arial" w:hAnsi="Arial" w:cs="Arial"/>
          <w:sz w:val="24"/>
          <w:szCs w:val="22"/>
        </w:rPr>
        <w:t xml:space="preserve"> the likelihood of him not receiving the purchase documents for his Golf 6 are zero. His explanation for possessing the motor vehicle </w:t>
      </w:r>
      <w:r w:rsidR="00D6574A">
        <w:rPr>
          <w:rFonts w:ascii="Arial" w:hAnsi="Arial" w:cs="Arial"/>
          <w:sz w:val="24"/>
          <w:szCs w:val="22"/>
        </w:rPr>
        <w:t>in</w:t>
      </w:r>
      <w:r w:rsidR="00AB2F62" w:rsidRPr="0045749A">
        <w:rPr>
          <w:rFonts w:ascii="Arial" w:hAnsi="Arial" w:cs="Arial"/>
          <w:sz w:val="24"/>
          <w:szCs w:val="22"/>
        </w:rPr>
        <w:t xml:space="preserve"> question </w:t>
      </w:r>
      <w:r w:rsidR="00B819F6" w:rsidRPr="0045749A">
        <w:rPr>
          <w:rFonts w:ascii="Arial" w:hAnsi="Arial" w:cs="Arial"/>
          <w:sz w:val="24"/>
          <w:szCs w:val="22"/>
        </w:rPr>
        <w:t>is clearly contrived and must be rejected as false beyond reasonable doubt.</w:t>
      </w:r>
    </w:p>
    <w:p w14:paraId="05104DD7" w14:textId="77777777" w:rsidR="009070A5" w:rsidRPr="0045749A" w:rsidRDefault="009070A5" w:rsidP="009070A5">
      <w:pPr>
        <w:pStyle w:val="FootnoteText"/>
        <w:spacing w:after="0" w:line="240" w:lineRule="auto"/>
        <w:jc w:val="both"/>
        <w:rPr>
          <w:rFonts w:ascii="Arial" w:hAnsi="Arial" w:cs="Arial"/>
          <w:sz w:val="24"/>
          <w:szCs w:val="22"/>
        </w:rPr>
      </w:pPr>
    </w:p>
    <w:p w14:paraId="5D86ECE6" w14:textId="6F5C5F33" w:rsidR="004E5321" w:rsidRDefault="00A90467" w:rsidP="0045749A">
      <w:pPr>
        <w:pStyle w:val="FootnoteText"/>
        <w:spacing w:line="360" w:lineRule="auto"/>
        <w:jc w:val="both"/>
        <w:rPr>
          <w:rFonts w:ascii="Arial" w:hAnsi="Arial" w:cs="Arial"/>
          <w:sz w:val="24"/>
          <w:szCs w:val="22"/>
        </w:rPr>
      </w:pPr>
      <w:r w:rsidRPr="0045749A">
        <w:rPr>
          <w:rFonts w:ascii="Arial" w:hAnsi="Arial" w:cs="Arial"/>
          <w:sz w:val="24"/>
          <w:szCs w:val="22"/>
        </w:rPr>
        <w:t>[50</w:t>
      </w:r>
      <w:r w:rsidR="00B819F6" w:rsidRPr="0045749A">
        <w:rPr>
          <w:rFonts w:ascii="Arial" w:hAnsi="Arial" w:cs="Arial"/>
          <w:sz w:val="24"/>
          <w:szCs w:val="22"/>
        </w:rPr>
        <w:t xml:space="preserve">] </w:t>
      </w:r>
      <w:r w:rsidR="00C12205">
        <w:rPr>
          <w:rFonts w:ascii="Arial" w:hAnsi="Arial" w:cs="Arial"/>
          <w:sz w:val="24"/>
          <w:szCs w:val="22"/>
        </w:rPr>
        <w:tab/>
      </w:r>
      <w:r w:rsidRPr="0045749A">
        <w:rPr>
          <w:rFonts w:ascii="Arial" w:hAnsi="Arial" w:cs="Arial"/>
          <w:sz w:val="24"/>
          <w:szCs w:val="22"/>
        </w:rPr>
        <w:t>T</w:t>
      </w:r>
      <w:r w:rsidR="001C20F5" w:rsidRPr="0045749A">
        <w:rPr>
          <w:rFonts w:ascii="Arial" w:hAnsi="Arial" w:cs="Arial"/>
          <w:sz w:val="24"/>
          <w:szCs w:val="22"/>
        </w:rPr>
        <w:t xml:space="preserve">he </w:t>
      </w:r>
      <w:r w:rsidR="00C12205">
        <w:rPr>
          <w:rFonts w:ascii="Arial" w:hAnsi="Arial" w:cs="Arial"/>
          <w:sz w:val="24"/>
          <w:szCs w:val="22"/>
        </w:rPr>
        <w:t>St</w:t>
      </w:r>
      <w:r w:rsidR="001C20F5" w:rsidRPr="0045749A">
        <w:rPr>
          <w:rFonts w:ascii="Arial" w:hAnsi="Arial" w:cs="Arial"/>
          <w:sz w:val="24"/>
          <w:szCs w:val="22"/>
        </w:rPr>
        <w:t xml:space="preserve">ate submitted that the accused </w:t>
      </w:r>
      <w:r w:rsidR="00465E48">
        <w:rPr>
          <w:rFonts w:ascii="Arial" w:hAnsi="Arial" w:cs="Arial"/>
          <w:sz w:val="24"/>
          <w:szCs w:val="22"/>
        </w:rPr>
        <w:t>should be convicted of theft of</w:t>
      </w:r>
      <w:r w:rsidR="001C20F5" w:rsidRPr="0045749A">
        <w:rPr>
          <w:rFonts w:ascii="Arial" w:hAnsi="Arial" w:cs="Arial"/>
          <w:sz w:val="24"/>
          <w:szCs w:val="22"/>
        </w:rPr>
        <w:t xml:space="preserve"> that motor vehicle on the basis of that the motor vehicle was stolen </w:t>
      </w:r>
      <w:r w:rsidR="0057611E" w:rsidRPr="0045749A">
        <w:rPr>
          <w:rFonts w:ascii="Arial" w:hAnsi="Arial" w:cs="Arial"/>
          <w:sz w:val="24"/>
          <w:szCs w:val="22"/>
        </w:rPr>
        <w:t>on the 06</w:t>
      </w:r>
      <w:r w:rsidR="0057611E" w:rsidRPr="0045749A">
        <w:rPr>
          <w:rFonts w:ascii="Arial" w:hAnsi="Arial" w:cs="Arial"/>
          <w:sz w:val="24"/>
          <w:szCs w:val="22"/>
          <w:vertAlign w:val="superscript"/>
        </w:rPr>
        <w:t>th</w:t>
      </w:r>
      <w:r w:rsidR="0057611E" w:rsidRPr="0045749A">
        <w:rPr>
          <w:rFonts w:ascii="Arial" w:hAnsi="Arial" w:cs="Arial"/>
          <w:sz w:val="24"/>
          <w:szCs w:val="22"/>
        </w:rPr>
        <w:t xml:space="preserve"> February 2021 and recovered on the 09</w:t>
      </w:r>
      <w:r w:rsidR="0057611E" w:rsidRPr="0045749A">
        <w:rPr>
          <w:rFonts w:ascii="Arial" w:hAnsi="Arial" w:cs="Arial"/>
          <w:sz w:val="24"/>
          <w:szCs w:val="22"/>
          <w:vertAlign w:val="superscript"/>
        </w:rPr>
        <w:t>th</w:t>
      </w:r>
      <w:r w:rsidR="0057611E" w:rsidRPr="0045749A">
        <w:rPr>
          <w:rFonts w:ascii="Arial" w:hAnsi="Arial" w:cs="Arial"/>
          <w:sz w:val="24"/>
          <w:szCs w:val="22"/>
        </w:rPr>
        <w:t xml:space="preserve"> March 2021 when the accuse</w:t>
      </w:r>
      <w:r w:rsidRPr="0045749A">
        <w:rPr>
          <w:rFonts w:ascii="Arial" w:hAnsi="Arial" w:cs="Arial"/>
          <w:sz w:val="24"/>
          <w:szCs w:val="22"/>
        </w:rPr>
        <w:t>d</w:t>
      </w:r>
      <w:r w:rsidR="0057611E" w:rsidRPr="0045749A">
        <w:rPr>
          <w:rFonts w:ascii="Arial" w:hAnsi="Arial" w:cs="Arial"/>
          <w:sz w:val="24"/>
          <w:szCs w:val="22"/>
        </w:rPr>
        <w:t xml:space="preserve"> was arrested</w:t>
      </w:r>
      <w:r w:rsidRPr="0045749A">
        <w:rPr>
          <w:rFonts w:ascii="Arial" w:hAnsi="Arial" w:cs="Arial"/>
          <w:sz w:val="24"/>
          <w:szCs w:val="22"/>
        </w:rPr>
        <w:t>. T</w:t>
      </w:r>
      <w:r w:rsidR="0057611E" w:rsidRPr="0045749A">
        <w:rPr>
          <w:rFonts w:ascii="Arial" w:hAnsi="Arial" w:cs="Arial"/>
          <w:sz w:val="24"/>
          <w:szCs w:val="22"/>
        </w:rPr>
        <w:t xml:space="preserve">he argument by the </w:t>
      </w:r>
      <w:r w:rsidR="00D56F2A">
        <w:rPr>
          <w:rFonts w:ascii="Arial" w:hAnsi="Arial" w:cs="Arial"/>
          <w:sz w:val="24"/>
          <w:szCs w:val="22"/>
        </w:rPr>
        <w:t>S</w:t>
      </w:r>
      <w:r w:rsidR="0057611E" w:rsidRPr="0045749A">
        <w:rPr>
          <w:rFonts w:ascii="Arial" w:hAnsi="Arial" w:cs="Arial"/>
          <w:sz w:val="24"/>
          <w:szCs w:val="22"/>
        </w:rPr>
        <w:t xml:space="preserve">tate was that theft is </w:t>
      </w:r>
      <w:r w:rsidR="00D56F2A">
        <w:rPr>
          <w:rFonts w:ascii="Arial" w:hAnsi="Arial" w:cs="Arial"/>
          <w:sz w:val="24"/>
          <w:szCs w:val="22"/>
        </w:rPr>
        <w:t xml:space="preserve">a </w:t>
      </w:r>
      <w:r w:rsidR="0057611E" w:rsidRPr="0045749A">
        <w:rPr>
          <w:rFonts w:ascii="Arial" w:hAnsi="Arial" w:cs="Arial"/>
          <w:sz w:val="24"/>
          <w:szCs w:val="22"/>
        </w:rPr>
        <w:t>continuing offence and that the doctri</w:t>
      </w:r>
      <w:r w:rsidRPr="0045749A">
        <w:rPr>
          <w:rFonts w:ascii="Arial" w:hAnsi="Arial" w:cs="Arial"/>
          <w:sz w:val="24"/>
          <w:szCs w:val="22"/>
        </w:rPr>
        <w:t xml:space="preserve">ne of recent possession </w:t>
      </w:r>
      <w:r w:rsidRPr="0045749A">
        <w:rPr>
          <w:rFonts w:ascii="Arial" w:hAnsi="Arial" w:cs="Arial"/>
          <w:sz w:val="24"/>
          <w:szCs w:val="22"/>
        </w:rPr>
        <w:lastRenderedPageBreak/>
        <w:t>applies.</w:t>
      </w:r>
      <w:r w:rsidR="0057611E" w:rsidRPr="0045749A">
        <w:rPr>
          <w:rFonts w:ascii="Arial" w:hAnsi="Arial" w:cs="Arial"/>
          <w:sz w:val="24"/>
          <w:szCs w:val="22"/>
        </w:rPr>
        <w:t xml:space="preserve"> </w:t>
      </w:r>
      <w:r w:rsidRPr="0045749A">
        <w:rPr>
          <w:rFonts w:ascii="Arial" w:hAnsi="Arial" w:cs="Arial"/>
          <w:sz w:val="24"/>
          <w:szCs w:val="22"/>
        </w:rPr>
        <w:t>R</w:t>
      </w:r>
      <w:r w:rsidR="0057611E" w:rsidRPr="0045749A">
        <w:rPr>
          <w:rFonts w:ascii="Arial" w:hAnsi="Arial" w:cs="Arial"/>
          <w:sz w:val="24"/>
          <w:szCs w:val="22"/>
        </w:rPr>
        <w:t xml:space="preserve">eliance was placed on </w:t>
      </w:r>
      <w:r w:rsidR="00C12205">
        <w:rPr>
          <w:rFonts w:ascii="Arial" w:hAnsi="Arial" w:cs="Arial"/>
          <w:i/>
          <w:sz w:val="24"/>
          <w:szCs w:val="22"/>
        </w:rPr>
        <w:t xml:space="preserve">S v </w:t>
      </w:r>
      <w:r w:rsidR="0057611E" w:rsidRPr="0045749A">
        <w:rPr>
          <w:rFonts w:ascii="Arial" w:hAnsi="Arial" w:cs="Arial"/>
          <w:i/>
          <w:sz w:val="24"/>
          <w:szCs w:val="22"/>
        </w:rPr>
        <w:t>M</w:t>
      </w:r>
      <w:r w:rsidR="009E3052" w:rsidRPr="0045749A">
        <w:rPr>
          <w:rFonts w:ascii="Arial" w:hAnsi="Arial" w:cs="Arial"/>
          <w:i/>
          <w:sz w:val="24"/>
          <w:szCs w:val="22"/>
        </w:rPr>
        <w:t>a</w:t>
      </w:r>
      <w:r w:rsidR="0057611E" w:rsidRPr="0045749A">
        <w:rPr>
          <w:rFonts w:ascii="Arial" w:hAnsi="Arial" w:cs="Arial"/>
          <w:i/>
          <w:sz w:val="24"/>
          <w:szCs w:val="22"/>
        </w:rPr>
        <w:t>tola</w:t>
      </w:r>
      <w:r w:rsidRPr="0045749A">
        <w:rPr>
          <w:rStyle w:val="FootnoteReference"/>
          <w:rFonts w:ascii="Arial" w:hAnsi="Arial" w:cs="Arial"/>
          <w:sz w:val="24"/>
          <w:szCs w:val="22"/>
        </w:rPr>
        <w:footnoteReference w:id="14"/>
      </w:r>
      <w:r w:rsidR="0057611E" w:rsidRPr="0045749A">
        <w:rPr>
          <w:rFonts w:ascii="Arial" w:hAnsi="Arial" w:cs="Arial"/>
          <w:sz w:val="24"/>
          <w:szCs w:val="22"/>
        </w:rPr>
        <w:t xml:space="preserve"> </w:t>
      </w:r>
      <w:r w:rsidR="001A2E34" w:rsidRPr="0045749A">
        <w:rPr>
          <w:rFonts w:ascii="Arial" w:hAnsi="Arial" w:cs="Arial"/>
          <w:sz w:val="24"/>
          <w:szCs w:val="22"/>
        </w:rPr>
        <w:t>where it was held that possession of a stolen motor vehicle a month after theft together with further facts was he</w:t>
      </w:r>
      <w:r w:rsidR="0005255E" w:rsidRPr="0045749A">
        <w:rPr>
          <w:rFonts w:ascii="Arial" w:hAnsi="Arial" w:cs="Arial"/>
          <w:sz w:val="24"/>
          <w:szCs w:val="22"/>
        </w:rPr>
        <w:t>ld to suffi</w:t>
      </w:r>
      <w:r w:rsidR="001A2E34" w:rsidRPr="0045749A">
        <w:rPr>
          <w:rFonts w:ascii="Arial" w:hAnsi="Arial" w:cs="Arial"/>
          <w:sz w:val="24"/>
          <w:szCs w:val="22"/>
        </w:rPr>
        <w:t>c</w:t>
      </w:r>
      <w:r w:rsidR="0005255E" w:rsidRPr="0045749A">
        <w:rPr>
          <w:rFonts w:ascii="Arial" w:hAnsi="Arial" w:cs="Arial"/>
          <w:sz w:val="24"/>
          <w:szCs w:val="22"/>
        </w:rPr>
        <w:t>ie</w:t>
      </w:r>
      <w:r w:rsidR="001A2E34" w:rsidRPr="0045749A">
        <w:rPr>
          <w:rFonts w:ascii="Arial" w:hAnsi="Arial" w:cs="Arial"/>
          <w:sz w:val="24"/>
          <w:szCs w:val="22"/>
        </w:rPr>
        <w:t xml:space="preserve">ntly prove theft. The </w:t>
      </w:r>
      <w:r w:rsidR="00DA709E" w:rsidRPr="0045749A">
        <w:rPr>
          <w:rFonts w:ascii="Arial" w:hAnsi="Arial" w:cs="Arial"/>
          <w:sz w:val="24"/>
          <w:szCs w:val="22"/>
        </w:rPr>
        <w:t xml:space="preserve">facts of this matter are </w:t>
      </w:r>
      <w:r w:rsidR="0005255E" w:rsidRPr="0045749A">
        <w:rPr>
          <w:rFonts w:ascii="Arial" w:hAnsi="Arial" w:cs="Arial"/>
          <w:sz w:val="24"/>
          <w:szCs w:val="22"/>
        </w:rPr>
        <w:t>distinguishable</w:t>
      </w:r>
      <w:r w:rsidR="001A2E34" w:rsidRPr="0045749A">
        <w:rPr>
          <w:rFonts w:ascii="Arial" w:hAnsi="Arial" w:cs="Arial"/>
          <w:sz w:val="24"/>
          <w:szCs w:val="22"/>
        </w:rPr>
        <w:t xml:space="preserve"> to</w:t>
      </w:r>
      <w:r w:rsidRPr="0045749A">
        <w:rPr>
          <w:rFonts w:ascii="Arial" w:hAnsi="Arial" w:cs="Arial"/>
          <w:sz w:val="24"/>
          <w:szCs w:val="22"/>
        </w:rPr>
        <w:t xml:space="preserve"> </w:t>
      </w:r>
      <w:r w:rsidRPr="00BE6B3D">
        <w:rPr>
          <w:rFonts w:ascii="Arial" w:hAnsi="Arial" w:cs="Arial"/>
          <w:i/>
          <w:sz w:val="24"/>
          <w:szCs w:val="22"/>
        </w:rPr>
        <w:t>Matola</w:t>
      </w:r>
      <w:r w:rsidR="004E5321" w:rsidRPr="0045749A">
        <w:rPr>
          <w:rFonts w:ascii="Arial" w:hAnsi="Arial" w:cs="Arial"/>
          <w:sz w:val="24"/>
          <w:szCs w:val="22"/>
        </w:rPr>
        <w:t xml:space="preserve"> in l</w:t>
      </w:r>
      <w:r w:rsidR="001A2E34" w:rsidRPr="0045749A">
        <w:rPr>
          <w:rFonts w:ascii="Arial" w:hAnsi="Arial" w:cs="Arial"/>
          <w:sz w:val="24"/>
          <w:szCs w:val="22"/>
        </w:rPr>
        <w:t xml:space="preserve">ight of </w:t>
      </w:r>
      <w:r w:rsidRPr="0045749A">
        <w:rPr>
          <w:rFonts w:ascii="Arial" w:hAnsi="Arial" w:cs="Arial"/>
          <w:sz w:val="24"/>
          <w:szCs w:val="22"/>
        </w:rPr>
        <w:t>the fact that there exist</w:t>
      </w:r>
      <w:r w:rsidR="001A2E34" w:rsidRPr="0045749A">
        <w:rPr>
          <w:rFonts w:ascii="Arial" w:hAnsi="Arial" w:cs="Arial"/>
          <w:sz w:val="24"/>
          <w:szCs w:val="22"/>
        </w:rPr>
        <w:t xml:space="preserve"> no other facts that leads to a conclusion that the accused participated in the theft. I align myself with the views expressed in </w:t>
      </w:r>
      <w:r w:rsidR="004E5321" w:rsidRPr="00A843FD">
        <w:rPr>
          <w:rFonts w:ascii="Arial" w:hAnsi="Arial" w:cs="Arial"/>
          <w:i/>
          <w:sz w:val="24"/>
          <w:szCs w:val="22"/>
        </w:rPr>
        <w:t>Madonsela</w:t>
      </w:r>
      <w:r w:rsidR="004E5321" w:rsidRPr="0045749A">
        <w:rPr>
          <w:rStyle w:val="FootnoteReference"/>
          <w:rFonts w:ascii="Arial" w:hAnsi="Arial" w:cs="Arial"/>
          <w:sz w:val="24"/>
          <w:szCs w:val="22"/>
        </w:rPr>
        <w:footnoteReference w:id="15"/>
      </w:r>
      <w:r w:rsidR="004E5321" w:rsidRPr="0045749A">
        <w:rPr>
          <w:rFonts w:ascii="Arial" w:hAnsi="Arial" w:cs="Arial"/>
          <w:sz w:val="24"/>
          <w:szCs w:val="22"/>
        </w:rPr>
        <w:t xml:space="preserve"> </w:t>
      </w:r>
      <w:r w:rsidR="00DA709E" w:rsidRPr="0045749A">
        <w:rPr>
          <w:rFonts w:ascii="Arial" w:hAnsi="Arial" w:cs="Arial"/>
          <w:sz w:val="24"/>
          <w:szCs w:val="22"/>
        </w:rPr>
        <w:t xml:space="preserve">that the nature of the goods involved of </w:t>
      </w:r>
      <w:r w:rsidR="0005255E" w:rsidRPr="0045749A">
        <w:rPr>
          <w:rFonts w:ascii="Arial" w:hAnsi="Arial" w:cs="Arial"/>
          <w:sz w:val="24"/>
          <w:szCs w:val="22"/>
        </w:rPr>
        <w:t>course</w:t>
      </w:r>
      <w:r w:rsidR="00DA709E" w:rsidRPr="0045749A">
        <w:rPr>
          <w:rFonts w:ascii="Arial" w:hAnsi="Arial" w:cs="Arial"/>
          <w:sz w:val="24"/>
          <w:szCs w:val="22"/>
        </w:rPr>
        <w:t xml:space="preserve"> needs to be considered. In the prese</w:t>
      </w:r>
      <w:r w:rsidR="008B6E94" w:rsidRPr="0045749A">
        <w:rPr>
          <w:rFonts w:ascii="Arial" w:hAnsi="Arial" w:cs="Arial"/>
          <w:sz w:val="24"/>
          <w:szCs w:val="22"/>
        </w:rPr>
        <w:t>nt day and age</w:t>
      </w:r>
      <w:r w:rsidR="00BE6B3D">
        <w:rPr>
          <w:rFonts w:ascii="Arial" w:hAnsi="Arial" w:cs="Arial"/>
          <w:sz w:val="24"/>
          <w:szCs w:val="22"/>
        </w:rPr>
        <w:t>,</w:t>
      </w:r>
      <w:r w:rsidR="008B6E94" w:rsidRPr="0045749A">
        <w:rPr>
          <w:rFonts w:ascii="Arial" w:hAnsi="Arial" w:cs="Arial"/>
          <w:sz w:val="24"/>
          <w:szCs w:val="22"/>
        </w:rPr>
        <w:t xml:space="preserve"> stolen vehicles d</w:t>
      </w:r>
      <w:r w:rsidR="00DA709E" w:rsidRPr="0045749A">
        <w:rPr>
          <w:rFonts w:ascii="Arial" w:hAnsi="Arial" w:cs="Arial"/>
          <w:sz w:val="24"/>
          <w:szCs w:val="22"/>
        </w:rPr>
        <w:t xml:space="preserve">o change hands with amazing speed and </w:t>
      </w:r>
      <w:r w:rsidR="008B6E94" w:rsidRPr="0045749A">
        <w:rPr>
          <w:rFonts w:ascii="Arial" w:hAnsi="Arial" w:cs="Arial"/>
          <w:sz w:val="24"/>
          <w:szCs w:val="22"/>
        </w:rPr>
        <w:t>d</w:t>
      </w:r>
      <w:r w:rsidR="00AD181F" w:rsidRPr="0045749A">
        <w:rPr>
          <w:rFonts w:ascii="Arial" w:hAnsi="Arial" w:cs="Arial"/>
          <w:sz w:val="24"/>
          <w:szCs w:val="22"/>
        </w:rPr>
        <w:t>isingenuousness</w:t>
      </w:r>
      <w:r w:rsidR="00DA709E" w:rsidRPr="0045749A">
        <w:rPr>
          <w:rFonts w:ascii="Arial" w:hAnsi="Arial" w:cs="Arial"/>
          <w:sz w:val="24"/>
          <w:szCs w:val="22"/>
        </w:rPr>
        <w:t xml:space="preserve">. In itself possession of the stolen vehicle a month after the robbery is not so closely connected to warrant an </w:t>
      </w:r>
      <w:r w:rsidR="00282156" w:rsidRPr="0045749A">
        <w:rPr>
          <w:rFonts w:ascii="Arial" w:hAnsi="Arial" w:cs="Arial"/>
          <w:sz w:val="24"/>
          <w:szCs w:val="22"/>
        </w:rPr>
        <w:t>inference</w:t>
      </w:r>
      <w:r w:rsidR="00DA709E" w:rsidRPr="0045749A">
        <w:rPr>
          <w:rFonts w:ascii="Arial" w:hAnsi="Arial" w:cs="Arial"/>
          <w:sz w:val="24"/>
          <w:szCs w:val="22"/>
        </w:rPr>
        <w:t xml:space="preserve"> of involvement. There is absolutely no evidence that the accused in this matter participated in the </w:t>
      </w:r>
      <w:r w:rsidR="004E5321" w:rsidRPr="0045749A">
        <w:rPr>
          <w:rFonts w:ascii="Arial" w:hAnsi="Arial" w:cs="Arial"/>
          <w:sz w:val="24"/>
          <w:szCs w:val="22"/>
        </w:rPr>
        <w:t>thef</w:t>
      </w:r>
      <w:r w:rsidR="00DA709E" w:rsidRPr="0045749A">
        <w:rPr>
          <w:rFonts w:ascii="Arial" w:hAnsi="Arial" w:cs="Arial"/>
          <w:sz w:val="24"/>
          <w:szCs w:val="22"/>
        </w:rPr>
        <w:t>t of Mr</w:t>
      </w:r>
      <w:r w:rsidR="008B6E94" w:rsidRPr="0045749A">
        <w:rPr>
          <w:rFonts w:ascii="Arial" w:hAnsi="Arial" w:cs="Arial"/>
          <w:sz w:val="24"/>
          <w:szCs w:val="22"/>
        </w:rPr>
        <w:t xml:space="preserve"> Logan’s van.</w:t>
      </w:r>
      <w:r w:rsidR="00DA709E" w:rsidRPr="0045749A">
        <w:rPr>
          <w:rFonts w:ascii="Arial" w:hAnsi="Arial" w:cs="Arial"/>
          <w:sz w:val="24"/>
          <w:szCs w:val="22"/>
        </w:rPr>
        <w:t xml:space="preserve"> </w:t>
      </w:r>
      <w:r w:rsidR="008B6E94" w:rsidRPr="0045749A">
        <w:rPr>
          <w:rFonts w:ascii="Arial" w:hAnsi="Arial" w:cs="Arial"/>
          <w:sz w:val="24"/>
          <w:szCs w:val="22"/>
        </w:rPr>
        <w:t>I have however found that his explanation for possessing the said car is unreasonable.  H</w:t>
      </w:r>
      <w:r w:rsidR="00DA709E" w:rsidRPr="0045749A">
        <w:rPr>
          <w:rFonts w:ascii="Arial" w:hAnsi="Arial" w:cs="Arial"/>
          <w:sz w:val="24"/>
          <w:szCs w:val="22"/>
        </w:rPr>
        <w:t xml:space="preserve">e was </w:t>
      </w:r>
      <w:r w:rsidR="008B6E94" w:rsidRPr="0045749A">
        <w:rPr>
          <w:rFonts w:ascii="Arial" w:hAnsi="Arial" w:cs="Arial"/>
          <w:sz w:val="24"/>
          <w:szCs w:val="22"/>
        </w:rPr>
        <w:t>thus</w:t>
      </w:r>
      <w:r w:rsidR="00DA709E" w:rsidRPr="0045749A">
        <w:rPr>
          <w:rFonts w:ascii="Arial" w:hAnsi="Arial" w:cs="Arial"/>
          <w:sz w:val="24"/>
          <w:szCs w:val="22"/>
        </w:rPr>
        <w:t xml:space="preserve"> in </w:t>
      </w:r>
      <w:r w:rsidR="00282156" w:rsidRPr="0045749A">
        <w:rPr>
          <w:rFonts w:ascii="Arial" w:hAnsi="Arial" w:cs="Arial"/>
          <w:sz w:val="24"/>
          <w:szCs w:val="22"/>
        </w:rPr>
        <w:t>unlawful</w:t>
      </w:r>
      <w:r w:rsidR="00DA709E" w:rsidRPr="0045749A">
        <w:rPr>
          <w:rFonts w:ascii="Arial" w:hAnsi="Arial" w:cs="Arial"/>
          <w:sz w:val="24"/>
          <w:szCs w:val="22"/>
        </w:rPr>
        <w:t xml:space="preserve"> possession of the said motor vehicle in contravention </w:t>
      </w:r>
      <w:r w:rsidR="008B6E94" w:rsidRPr="0045749A">
        <w:rPr>
          <w:rFonts w:ascii="Arial" w:hAnsi="Arial" w:cs="Arial"/>
          <w:sz w:val="24"/>
          <w:szCs w:val="22"/>
        </w:rPr>
        <w:t xml:space="preserve">of a competent verdict </w:t>
      </w:r>
      <w:r w:rsidR="00465E48">
        <w:rPr>
          <w:rFonts w:ascii="Arial" w:hAnsi="Arial" w:cs="Arial"/>
          <w:sz w:val="24"/>
          <w:szCs w:val="22"/>
        </w:rPr>
        <w:t>under</w:t>
      </w:r>
      <w:r w:rsidR="00DA709E" w:rsidRPr="0045749A">
        <w:rPr>
          <w:rFonts w:ascii="Arial" w:hAnsi="Arial" w:cs="Arial"/>
          <w:sz w:val="24"/>
          <w:szCs w:val="22"/>
        </w:rPr>
        <w:t xml:space="preserve"> </w:t>
      </w:r>
      <w:r w:rsidR="00BE6B3D">
        <w:rPr>
          <w:rFonts w:ascii="Arial" w:hAnsi="Arial" w:cs="Arial"/>
          <w:sz w:val="24"/>
          <w:szCs w:val="22"/>
        </w:rPr>
        <w:t>s</w:t>
      </w:r>
      <w:r w:rsidR="00DA709E" w:rsidRPr="0045749A">
        <w:rPr>
          <w:rFonts w:ascii="Arial" w:hAnsi="Arial" w:cs="Arial"/>
          <w:sz w:val="24"/>
          <w:szCs w:val="22"/>
        </w:rPr>
        <w:t xml:space="preserve"> 36 of Act </w:t>
      </w:r>
      <w:r w:rsidR="008B6E94" w:rsidRPr="0045749A">
        <w:rPr>
          <w:rFonts w:ascii="Arial" w:hAnsi="Arial" w:cs="Arial"/>
          <w:sz w:val="24"/>
          <w:szCs w:val="22"/>
        </w:rPr>
        <w:t>62 of 1955.</w:t>
      </w:r>
    </w:p>
    <w:p w14:paraId="1C3B0B73" w14:textId="77777777" w:rsidR="0045749A" w:rsidRPr="0045749A" w:rsidRDefault="0045749A" w:rsidP="0045749A">
      <w:pPr>
        <w:pStyle w:val="FootnoteText"/>
        <w:spacing w:after="0" w:line="240" w:lineRule="auto"/>
        <w:jc w:val="both"/>
        <w:rPr>
          <w:rFonts w:ascii="Arial" w:hAnsi="Arial" w:cs="Arial"/>
          <w:sz w:val="24"/>
          <w:szCs w:val="22"/>
        </w:rPr>
      </w:pPr>
    </w:p>
    <w:p w14:paraId="2032F0BA" w14:textId="77777777" w:rsidR="00DA709E" w:rsidRPr="0045749A" w:rsidRDefault="008B6E94" w:rsidP="0045749A">
      <w:pPr>
        <w:pStyle w:val="FootnoteText"/>
        <w:spacing w:after="0" w:line="360" w:lineRule="auto"/>
        <w:jc w:val="both"/>
        <w:rPr>
          <w:rFonts w:ascii="Arial" w:hAnsi="Arial" w:cs="Arial"/>
          <w:b/>
          <w:sz w:val="24"/>
          <w:szCs w:val="22"/>
        </w:rPr>
      </w:pPr>
      <w:r w:rsidRPr="0045749A">
        <w:rPr>
          <w:rFonts w:ascii="Arial" w:hAnsi="Arial" w:cs="Arial"/>
          <w:b/>
          <w:sz w:val="24"/>
          <w:szCs w:val="22"/>
        </w:rPr>
        <w:t>Conclusion</w:t>
      </w:r>
    </w:p>
    <w:p w14:paraId="5D49E104" w14:textId="1BDC945E" w:rsidR="00AB2F62" w:rsidRPr="0045749A" w:rsidRDefault="00DA709E" w:rsidP="0045749A">
      <w:pPr>
        <w:pStyle w:val="FootnoteText"/>
        <w:spacing w:line="360" w:lineRule="auto"/>
        <w:jc w:val="both"/>
        <w:rPr>
          <w:rFonts w:ascii="Arial" w:hAnsi="Arial" w:cs="Arial"/>
          <w:sz w:val="24"/>
          <w:szCs w:val="22"/>
        </w:rPr>
      </w:pPr>
      <w:r w:rsidRPr="0045749A">
        <w:rPr>
          <w:rFonts w:ascii="Arial" w:hAnsi="Arial" w:cs="Arial"/>
          <w:sz w:val="24"/>
          <w:szCs w:val="22"/>
        </w:rPr>
        <w:t xml:space="preserve">[50] </w:t>
      </w:r>
      <w:r w:rsidR="00C12205">
        <w:rPr>
          <w:rFonts w:ascii="Arial" w:hAnsi="Arial" w:cs="Arial"/>
          <w:sz w:val="24"/>
          <w:szCs w:val="22"/>
        </w:rPr>
        <w:tab/>
      </w:r>
      <w:r w:rsidR="00AD181F" w:rsidRPr="0045749A">
        <w:rPr>
          <w:rFonts w:ascii="Arial" w:hAnsi="Arial" w:cs="Arial"/>
          <w:sz w:val="24"/>
          <w:szCs w:val="22"/>
        </w:rPr>
        <w:t>Having</w:t>
      </w:r>
      <w:r w:rsidRPr="0045749A">
        <w:rPr>
          <w:rFonts w:ascii="Arial" w:hAnsi="Arial" w:cs="Arial"/>
          <w:sz w:val="24"/>
          <w:szCs w:val="22"/>
        </w:rPr>
        <w:t xml:space="preserve"> considered all the evidence presented I have no </w:t>
      </w:r>
      <w:r w:rsidR="00AD181F" w:rsidRPr="0045749A">
        <w:rPr>
          <w:rFonts w:ascii="Arial" w:hAnsi="Arial" w:cs="Arial"/>
          <w:sz w:val="24"/>
          <w:szCs w:val="22"/>
        </w:rPr>
        <w:t>hesitation</w:t>
      </w:r>
      <w:r w:rsidRPr="0045749A">
        <w:rPr>
          <w:rFonts w:ascii="Arial" w:hAnsi="Arial" w:cs="Arial"/>
          <w:sz w:val="24"/>
          <w:szCs w:val="22"/>
        </w:rPr>
        <w:t xml:space="preserve"> </w:t>
      </w:r>
      <w:r w:rsidR="008B6E94" w:rsidRPr="0045749A">
        <w:rPr>
          <w:rFonts w:ascii="Arial" w:hAnsi="Arial" w:cs="Arial"/>
          <w:sz w:val="24"/>
          <w:szCs w:val="22"/>
        </w:rPr>
        <w:t xml:space="preserve">the </w:t>
      </w:r>
      <w:r w:rsidRPr="0045749A">
        <w:rPr>
          <w:rFonts w:ascii="Arial" w:hAnsi="Arial" w:cs="Arial"/>
          <w:sz w:val="24"/>
          <w:szCs w:val="22"/>
        </w:rPr>
        <w:t xml:space="preserve">accused </w:t>
      </w:r>
      <w:r w:rsidR="00282156" w:rsidRPr="0045749A">
        <w:rPr>
          <w:rFonts w:ascii="Arial" w:hAnsi="Arial" w:cs="Arial"/>
          <w:sz w:val="24"/>
          <w:szCs w:val="22"/>
        </w:rPr>
        <w:t xml:space="preserve">is guilty of the premeditated murder of the deceased, he is also guilty of the </w:t>
      </w:r>
      <w:r w:rsidR="008B6E94" w:rsidRPr="0045749A">
        <w:rPr>
          <w:rFonts w:ascii="Arial" w:hAnsi="Arial" w:cs="Arial"/>
          <w:sz w:val="24"/>
          <w:szCs w:val="22"/>
        </w:rPr>
        <w:t>various</w:t>
      </w:r>
      <w:r w:rsidR="00282156" w:rsidRPr="0045749A">
        <w:rPr>
          <w:rFonts w:ascii="Arial" w:hAnsi="Arial" w:cs="Arial"/>
          <w:sz w:val="24"/>
          <w:szCs w:val="22"/>
        </w:rPr>
        <w:t xml:space="preserve"> counts of unlawful possession of firearms and ammunition and unlawful possession of a motor vehicle. </w:t>
      </w:r>
    </w:p>
    <w:p w14:paraId="764A414C" w14:textId="77777777" w:rsidR="00DA709E" w:rsidRPr="0045749A" w:rsidRDefault="00282156" w:rsidP="00194F4E">
      <w:pPr>
        <w:pStyle w:val="FootnoteText"/>
        <w:spacing w:line="360" w:lineRule="auto"/>
        <w:rPr>
          <w:rFonts w:ascii="Arial" w:hAnsi="Arial" w:cs="Arial"/>
          <w:sz w:val="24"/>
          <w:szCs w:val="22"/>
        </w:rPr>
      </w:pPr>
      <w:r w:rsidRPr="0045749A">
        <w:rPr>
          <w:rFonts w:ascii="Arial" w:hAnsi="Arial" w:cs="Arial"/>
          <w:sz w:val="24"/>
          <w:szCs w:val="22"/>
        </w:rPr>
        <w:t xml:space="preserve">In the result </w:t>
      </w:r>
      <w:r w:rsidR="0005255E" w:rsidRPr="0045749A">
        <w:rPr>
          <w:rFonts w:ascii="Arial" w:hAnsi="Arial" w:cs="Arial"/>
          <w:sz w:val="24"/>
          <w:szCs w:val="22"/>
        </w:rPr>
        <w:t>the accused is found guilty of:</w:t>
      </w:r>
    </w:p>
    <w:p w14:paraId="19B80190" w14:textId="6723727E" w:rsidR="0005255E" w:rsidRPr="0045749A" w:rsidRDefault="0005255E" w:rsidP="0005255E">
      <w:pPr>
        <w:pStyle w:val="FootnoteText"/>
        <w:numPr>
          <w:ilvl w:val="0"/>
          <w:numId w:val="5"/>
        </w:numPr>
        <w:spacing w:line="360" w:lineRule="auto"/>
        <w:rPr>
          <w:rFonts w:ascii="Arial" w:hAnsi="Arial" w:cs="Arial"/>
          <w:sz w:val="24"/>
          <w:szCs w:val="22"/>
        </w:rPr>
      </w:pPr>
      <w:r w:rsidRPr="0045749A">
        <w:rPr>
          <w:rFonts w:ascii="Arial" w:hAnsi="Arial" w:cs="Arial"/>
          <w:sz w:val="24"/>
          <w:szCs w:val="22"/>
        </w:rPr>
        <w:t>Count 5: Murd</w:t>
      </w:r>
      <w:r w:rsidR="008B6E94" w:rsidRPr="0045749A">
        <w:rPr>
          <w:rFonts w:ascii="Arial" w:hAnsi="Arial" w:cs="Arial"/>
          <w:sz w:val="24"/>
          <w:szCs w:val="22"/>
        </w:rPr>
        <w:t xml:space="preserve">er read with the provisions of </w:t>
      </w:r>
      <w:r w:rsidR="00E47019">
        <w:rPr>
          <w:rFonts w:ascii="Arial" w:hAnsi="Arial" w:cs="Arial"/>
          <w:sz w:val="24"/>
          <w:szCs w:val="22"/>
        </w:rPr>
        <w:t xml:space="preserve">Section </w:t>
      </w:r>
      <w:r w:rsidR="008B6E94" w:rsidRPr="0045749A">
        <w:rPr>
          <w:rFonts w:ascii="Arial" w:hAnsi="Arial" w:cs="Arial"/>
          <w:sz w:val="24"/>
          <w:szCs w:val="22"/>
        </w:rPr>
        <w:t>5</w:t>
      </w:r>
      <w:r w:rsidRPr="0045749A">
        <w:rPr>
          <w:rFonts w:ascii="Arial" w:hAnsi="Arial" w:cs="Arial"/>
          <w:sz w:val="24"/>
          <w:szCs w:val="22"/>
        </w:rPr>
        <w:t>1(1) of Act 105 of 1997.</w:t>
      </w:r>
    </w:p>
    <w:p w14:paraId="4320BC04" w14:textId="77777777" w:rsidR="0005255E" w:rsidRPr="0045749A" w:rsidRDefault="0005255E" w:rsidP="0005255E">
      <w:pPr>
        <w:pStyle w:val="FootnoteText"/>
        <w:numPr>
          <w:ilvl w:val="0"/>
          <w:numId w:val="5"/>
        </w:numPr>
        <w:spacing w:line="360" w:lineRule="auto"/>
        <w:rPr>
          <w:rFonts w:ascii="Arial" w:hAnsi="Arial" w:cs="Arial"/>
          <w:sz w:val="24"/>
          <w:szCs w:val="22"/>
        </w:rPr>
      </w:pPr>
      <w:r w:rsidRPr="0045749A">
        <w:rPr>
          <w:rFonts w:ascii="Arial" w:hAnsi="Arial" w:cs="Arial"/>
          <w:sz w:val="24"/>
          <w:szCs w:val="22"/>
        </w:rPr>
        <w:t>Count 6: Contravention of Section 3, read with various Sections of Firearms Control Act 60 of 2000.</w:t>
      </w:r>
    </w:p>
    <w:p w14:paraId="59D9C2F6" w14:textId="77777777" w:rsidR="0005255E" w:rsidRPr="0045749A" w:rsidRDefault="0005255E" w:rsidP="0005255E">
      <w:pPr>
        <w:pStyle w:val="FootnoteText"/>
        <w:numPr>
          <w:ilvl w:val="0"/>
          <w:numId w:val="5"/>
        </w:numPr>
        <w:spacing w:line="360" w:lineRule="auto"/>
        <w:rPr>
          <w:rFonts w:ascii="Arial" w:hAnsi="Arial" w:cs="Arial"/>
          <w:sz w:val="24"/>
          <w:szCs w:val="22"/>
        </w:rPr>
      </w:pPr>
      <w:r w:rsidRPr="0045749A">
        <w:rPr>
          <w:rFonts w:ascii="Arial" w:hAnsi="Arial" w:cs="Arial"/>
          <w:sz w:val="24"/>
          <w:szCs w:val="22"/>
        </w:rPr>
        <w:t>Count 7: C</w:t>
      </w:r>
      <w:r w:rsidR="00DB67FE" w:rsidRPr="0045749A">
        <w:rPr>
          <w:rFonts w:ascii="Arial" w:hAnsi="Arial" w:cs="Arial"/>
          <w:sz w:val="24"/>
          <w:szCs w:val="22"/>
        </w:rPr>
        <w:t>ontravention of Section 90 r</w:t>
      </w:r>
      <w:r w:rsidRPr="0045749A">
        <w:rPr>
          <w:rFonts w:ascii="Arial" w:hAnsi="Arial" w:cs="Arial"/>
          <w:sz w:val="24"/>
          <w:szCs w:val="22"/>
        </w:rPr>
        <w:t>ead with various Sections of Firearms Control Act 60 of 2000.</w:t>
      </w:r>
    </w:p>
    <w:p w14:paraId="12194B96" w14:textId="6428D321" w:rsidR="0005255E" w:rsidRPr="0045749A" w:rsidRDefault="0005255E" w:rsidP="0005255E">
      <w:pPr>
        <w:pStyle w:val="FootnoteText"/>
        <w:numPr>
          <w:ilvl w:val="0"/>
          <w:numId w:val="5"/>
        </w:numPr>
        <w:spacing w:line="360" w:lineRule="auto"/>
        <w:rPr>
          <w:rFonts w:ascii="Arial" w:hAnsi="Arial" w:cs="Arial"/>
          <w:sz w:val="24"/>
          <w:szCs w:val="22"/>
        </w:rPr>
      </w:pPr>
      <w:r w:rsidRPr="0045749A">
        <w:rPr>
          <w:rFonts w:ascii="Arial" w:hAnsi="Arial" w:cs="Arial"/>
          <w:sz w:val="24"/>
          <w:szCs w:val="22"/>
        </w:rPr>
        <w:lastRenderedPageBreak/>
        <w:t xml:space="preserve">Count 2: Contravention of Section 3 </w:t>
      </w:r>
      <w:r w:rsidR="008B6E94" w:rsidRPr="0045749A">
        <w:rPr>
          <w:rFonts w:ascii="Arial" w:hAnsi="Arial" w:cs="Arial"/>
          <w:sz w:val="24"/>
          <w:szCs w:val="22"/>
        </w:rPr>
        <w:t xml:space="preserve">read with </w:t>
      </w:r>
      <w:r w:rsidR="00E47019">
        <w:rPr>
          <w:rFonts w:ascii="Arial" w:hAnsi="Arial" w:cs="Arial"/>
          <w:sz w:val="24"/>
          <w:szCs w:val="22"/>
        </w:rPr>
        <w:t>S</w:t>
      </w:r>
      <w:r w:rsidR="008B6E94" w:rsidRPr="0045749A">
        <w:rPr>
          <w:rFonts w:ascii="Arial" w:hAnsi="Arial" w:cs="Arial"/>
          <w:sz w:val="24"/>
          <w:szCs w:val="22"/>
        </w:rPr>
        <w:t xml:space="preserve">ection 51 (2) of act 105 of 1997 and </w:t>
      </w:r>
      <w:r w:rsidRPr="0045749A">
        <w:rPr>
          <w:rFonts w:ascii="Arial" w:hAnsi="Arial" w:cs="Arial"/>
          <w:sz w:val="24"/>
          <w:szCs w:val="22"/>
        </w:rPr>
        <w:t>read with various Sections of the Firearms Control Act 60 of 2000.</w:t>
      </w:r>
    </w:p>
    <w:p w14:paraId="6F756267" w14:textId="77777777" w:rsidR="0005255E" w:rsidRPr="0045749A" w:rsidRDefault="0005255E" w:rsidP="0005255E">
      <w:pPr>
        <w:pStyle w:val="FootnoteText"/>
        <w:numPr>
          <w:ilvl w:val="0"/>
          <w:numId w:val="5"/>
        </w:numPr>
        <w:spacing w:line="360" w:lineRule="auto"/>
        <w:rPr>
          <w:rFonts w:ascii="Arial" w:hAnsi="Arial" w:cs="Arial"/>
          <w:sz w:val="24"/>
          <w:szCs w:val="22"/>
        </w:rPr>
      </w:pPr>
      <w:r w:rsidRPr="0045749A">
        <w:rPr>
          <w:rFonts w:ascii="Arial" w:hAnsi="Arial" w:cs="Arial"/>
          <w:sz w:val="24"/>
          <w:szCs w:val="22"/>
        </w:rPr>
        <w:t>Count 3: C</w:t>
      </w:r>
      <w:r w:rsidR="00DB67FE" w:rsidRPr="0045749A">
        <w:rPr>
          <w:rFonts w:ascii="Arial" w:hAnsi="Arial" w:cs="Arial"/>
          <w:sz w:val="24"/>
          <w:szCs w:val="22"/>
        </w:rPr>
        <w:t>ontravention of Section 90 r</w:t>
      </w:r>
      <w:r w:rsidRPr="0045749A">
        <w:rPr>
          <w:rFonts w:ascii="Arial" w:hAnsi="Arial" w:cs="Arial"/>
          <w:sz w:val="24"/>
          <w:szCs w:val="22"/>
        </w:rPr>
        <w:t>ead with various Sections of Firearms Control Act 60 of 2000.</w:t>
      </w:r>
    </w:p>
    <w:p w14:paraId="054CEA01" w14:textId="1AE25DDF" w:rsidR="008B6E94" w:rsidRPr="0045749A" w:rsidRDefault="00DB67FE" w:rsidP="008B6E94">
      <w:pPr>
        <w:pStyle w:val="FootnoteText"/>
        <w:numPr>
          <w:ilvl w:val="0"/>
          <w:numId w:val="5"/>
        </w:numPr>
        <w:spacing w:line="360" w:lineRule="auto"/>
        <w:rPr>
          <w:rFonts w:ascii="Arial" w:hAnsi="Arial" w:cs="Arial"/>
          <w:sz w:val="24"/>
          <w:szCs w:val="22"/>
        </w:rPr>
      </w:pPr>
      <w:r w:rsidRPr="0045749A">
        <w:rPr>
          <w:rFonts w:ascii="Arial" w:hAnsi="Arial" w:cs="Arial"/>
          <w:sz w:val="24"/>
          <w:szCs w:val="22"/>
        </w:rPr>
        <w:t>Count 1: Contravention of Section 36</w:t>
      </w:r>
      <w:r w:rsidR="00D90E08" w:rsidRPr="0045749A">
        <w:rPr>
          <w:rFonts w:ascii="Arial" w:hAnsi="Arial" w:cs="Arial"/>
          <w:sz w:val="24"/>
          <w:szCs w:val="22"/>
        </w:rPr>
        <w:t xml:space="preserve"> of the </w:t>
      </w:r>
      <w:r w:rsidR="00E47019" w:rsidRPr="0045749A">
        <w:rPr>
          <w:rFonts w:ascii="Arial" w:hAnsi="Arial" w:cs="Arial"/>
          <w:sz w:val="24"/>
          <w:szCs w:val="22"/>
        </w:rPr>
        <w:t>General L</w:t>
      </w:r>
      <w:r w:rsidR="00D90E08" w:rsidRPr="0045749A">
        <w:rPr>
          <w:rFonts w:ascii="Arial" w:hAnsi="Arial" w:cs="Arial"/>
          <w:sz w:val="24"/>
          <w:szCs w:val="22"/>
        </w:rPr>
        <w:t xml:space="preserve">aw </w:t>
      </w:r>
      <w:r w:rsidR="00C15FB8" w:rsidRPr="0045749A">
        <w:rPr>
          <w:rFonts w:ascii="Arial" w:hAnsi="Arial" w:cs="Arial"/>
          <w:sz w:val="24"/>
          <w:szCs w:val="22"/>
        </w:rPr>
        <w:t>Amendment</w:t>
      </w:r>
      <w:r w:rsidR="00D90E08" w:rsidRPr="0045749A">
        <w:rPr>
          <w:rFonts w:ascii="Arial" w:hAnsi="Arial" w:cs="Arial"/>
          <w:sz w:val="24"/>
          <w:szCs w:val="22"/>
        </w:rPr>
        <w:t xml:space="preserve"> Act of Act 62 of 19</w:t>
      </w:r>
      <w:r w:rsidR="00C15FB8" w:rsidRPr="0045749A">
        <w:rPr>
          <w:rFonts w:ascii="Arial" w:hAnsi="Arial" w:cs="Arial"/>
          <w:sz w:val="24"/>
          <w:szCs w:val="22"/>
        </w:rPr>
        <w:t>5</w:t>
      </w:r>
      <w:r w:rsidR="00D90E08" w:rsidRPr="0045749A">
        <w:rPr>
          <w:rFonts w:ascii="Arial" w:hAnsi="Arial" w:cs="Arial"/>
          <w:sz w:val="24"/>
          <w:szCs w:val="22"/>
        </w:rPr>
        <w:t>5.</w:t>
      </w:r>
    </w:p>
    <w:p w14:paraId="72B9E115" w14:textId="77777777" w:rsidR="008B6E94" w:rsidRDefault="008B6E94" w:rsidP="008B6E94">
      <w:pPr>
        <w:pStyle w:val="FootnoteText"/>
        <w:spacing w:line="360" w:lineRule="auto"/>
        <w:ind w:left="720"/>
        <w:rPr>
          <w:rFonts w:ascii="Arial" w:hAnsi="Arial" w:cs="Arial"/>
          <w:sz w:val="22"/>
          <w:szCs w:val="22"/>
        </w:rPr>
      </w:pPr>
    </w:p>
    <w:p w14:paraId="5FFCCFB9" w14:textId="77777777" w:rsidR="008B6E94" w:rsidRPr="008B6E94" w:rsidRDefault="008B6E94" w:rsidP="008B6E94">
      <w:pPr>
        <w:pStyle w:val="FootnoteText"/>
        <w:spacing w:line="360" w:lineRule="auto"/>
        <w:rPr>
          <w:rFonts w:ascii="Arial" w:hAnsi="Arial" w:cs="Arial"/>
          <w:b/>
          <w:sz w:val="22"/>
          <w:szCs w:val="22"/>
        </w:rPr>
      </w:pPr>
      <w:r w:rsidRPr="008B6E94">
        <w:rPr>
          <w:rFonts w:ascii="Arial" w:hAnsi="Arial" w:cs="Arial"/>
          <w:b/>
          <w:sz w:val="22"/>
          <w:szCs w:val="22"/>
        </w:rPr>
        <w:t>Dated at Durban on 1 August 2023</w:t>
      </w:r>
    </w:p>
    <w:p w14:paraId="00B9D808" w14:textId="77777777" w:rsidR="00F103E2" w:rsidRDefault="00F103E2" w:rsidP="00F103E2">
      <w:pPr>
        <w:pStyle w:val="FootnoteText"/>
        <w:spacing w:line="360" w:lineRule="auto"/>
        <w:rPr>
          <w:rFonts w:ascii="Arial" w:hAnsi="Arial" w:cs="Arial"/>
          <w:sz w:val="22"/>
          <w:szCs w:val="22"/>
        </w:rPr>
      </w:pPr>
    </w:p>
    <w:p w14:paraId="74A16CFD" w14:textId="77777777" w:rsidR="00F103E2" w:rsidRDefault="00F103E2" w:rsidP="00F103E2">
      <w:pPr>
        <w:spacing w:after="0" w:line="360" w:lineRule="auto"/>
        <w:jc w:val="both"/>
        <w:rPr>
          <w:rFonts w:ascii="Arial" w:hAnsi="Arial" w:cs="Arial"/>
        </w:rPr>
      </w:pPr>
    </w:p>
    <w:p w14:paraId="6FDF2E0E" w14:textId="77777777" w:rsidR="00F103E2" w:rsidRDefault="00F103E2" w:rsidP="00F103E2">
      <w:pPr>
        <w:spacing w:after="0" w:line="360" w:lineRule="auto"/>
        <w:ind w:left="5760" w:firstLine="720"/>
        <w:jc w:val="both"/>
        <w:rPr>
          <w:rFonts w:ascii="Arial" w:hAnsi="Arial" w:cs="Arial"/>
          <w:b/>
          <w:sz w:val="24"/>
        </w:rPr>
      </w:pPr>
      <w:r>
        <w:rPr>
          <w:rFonts w:ascii="Arial" w:hAnsi="Arial" w:cs="Arial"/>
          <w:b/>
          <w:sz w:val="24"/>
        </w:rPr>
        <w:t>___________________</w:t>
      </w:r>
    </w:p>
    <w:p w14:paraId="5FF6B61C" w14:textId="77777777" w:rsidR="00F103E2" w:rsidRPr="006D50D4" w:rsidRDefault="00F103E2" w:rsidP="00F103E2">
      <w:pPr>
        <w:spacing w:after="0" w:line="360" w:lineRule="auto"/>
        <w:ind w:left="5760" w:firstLine="720"/>
        <w:jc w:val="both"/>
        <w:rPr>
          <w:rFonts w:ascii="Arial" w:hAnsi="Arial" w:cs="Arial"/>
          <w:b/>
          <w:sz w:val="24"/>
        </w:rPr>
      </w:pPr>
      <w:r w:rsidRPr="006D50D4">
        <w:rPr>
          <w:rFonts w:ascii="Arial" w:hAnsi="Arial" w:cs="Arial"/>
          <w:b/>
          <w:sz w:val="24"/>
        </w:rPr>
        <w:t>Hlatshwayo AJ</w:t>
      </w:r>
    </w:p>
    <w:p w14:paraId="16B54716" w14:textId="77777777" w:rsidR="00F103E2" w:rsidRDefault="00F103E2" w:rsidP="00F103E2">
      <w:pPr>
        <w:spacing w:after="0" w:line="360" w:lineRule="auto"/>
        <w:ind w:left="5760" w:firstLine="720"/>
        <w:jc w:val="both"/>
        <w:rPr>
          <w:rFonts w:ascii="Arial" w:hAnsi="Arial" w:cs="Arial"/>
          <w:sz w:val="24"/>
        </w:rPr>
      </w:pPr>
    </w:p>
    <w:p w14:paraId="4374D495" w14:textId="78348920" w:rsidR="00A843FD" w:rsidRDefault="00A843FD" w:rsidP="00F103E2">
      <w:pPr>
        <w:pStyle w:val="FootnoteText"/>
        <w:spacing w:line="360" w:lineRule="auto"/>
        <w:rPr>
          <w:rFonts w:ascii="Arial" w:hAnsi="Arial" w:cs="Arial"/>
          <w:sz w:val="22"/>
          <w:szCs w:val="22"/>
        </w:rPr>
      </w:pPr>
    </w:p>
    <w:p w14:paraId="127D8C8F" w14:textId="75860E35" w:rsidR="00BE6B3D" w:rsidRDefault="00BE6B3D" w:rsidP="00F103E2">
      <w:pPr>
        <w:pStyle w:val="FootnoteText"/>
        <w:spacing w:line="360" w:lineRule="auto"/>
        <w:rPr>
          <w:rFonts w:ascii="Arial" w:hAnsi="Arial" w:cs="Arial"/>
          <w:sz w:val="22"/>
          <w:szCs w:val="22"/>
        </w:rPr>
      </w:pPr>
    </w:p>
    <w:p w14:paraId="32DBF34D" w14:textId="3B11A81D" w:rsidR="00BE6B3D" w:rsidRDefault="00BE6B3D" w:rsidP="00F103E2">
      <w:pPr>
        <w:pStyle w:val="FootnoteText"/>
        <w:spacing w:line="360" w:lineRule="auto"/>
        <w:rPr>
          <w:rFonts w:ascii="Arial" w:hAnsi="Arial" w:cs="Arial"/>
          <w:sz w:val="22"/>
          <w:szCs w:val="22"/>
        </w:rPr>
      </w:pPr>
    </w:p>
    <w:p w14:paraId="2F6B43E4" w14:textId="4118561F" w:rsidR="00BE6B3D" w:rsidRDefault="00BE6B3D" w:rsidP="00F103E2">
      <w:pPr>
        <w:pStyle w:val="FootnoteText"/>
        <w:spacing w:line="360" w:lineRule="auto"/>
        <w:rPr>
          <w:rFonts w:ascii="Arial" w:hAnsi="Arial" w:cs="Arial"/>
          <w:sz w:val="22"/>
          <w:szCs w:val="22"/>
        </w:rPr>
      </w:pPr>
    </w:p>
    <w:p w14:paraId="5DACCA5D" w14:textId="48DC293A" w:rsidR="00BE6B3D" w:rsidRDefault="00BE6B3D" w:rsidP="00F103E2">
      <w:pPr>
        <w:pStyle w:val="FootnoteText"/>
        <w:spacing w:line="360" w:lineRule="auto"/>
        <w:rPr>
          <w:rFonts w:ascii="Arial" w:hAnsi="Arial" w:cs="Arial"/>
          <w:sz w:val="22"/>
          <w:szCs w:val="22"/>
        </w:rPr>
      </w:pPr>
    </w:p>
    <w:p w14:paraId="41266EEF" w14:textId="7A7AB0FF" w:rsidR="00BE6B3D" w:rsidRDefault="00BE6B3D" w:rsidP="00F103E2">
      <w:pPr>
        <w:pStyle w:val="FootnoteText"/>
        <w:spacing w:line="360" w:lineRule="auto"/>
        <w:rPr>
          <w:rFonts w:ascii="Arial" w:hAnsi="Arial" w:cs="Arial"/>
          <w:sz w:val="22"/>
          <w:szCs w:val="22"/>
        </w:rPr>
      </w:pPr>
    </w:p>
    <w:p w14:paraId="4FE50F3C" w14:textId="21866084" w:rsidR="00BE6B3D" w:rsidRDefault="00BE6B3D" w:rsidP="00F103E2">
      <w:pPr>
        <w:pStyle w:val="FootnoteText"/>
        <w:spacing w:line="360" w:lineRule="auto"/>
        <w:rPr>
          <w:rFonts w:ascii="Arial" w:hAnsi="Arial" w:cs="Arial"/>
          <w:sz w:val="22"/>
          <w:szCs w:val="22"/>
        </w:rPr>
      </w:pPr>
    </w:p>
    <w:p w14:paraId="3B317B20" w14:textId="744D45ED" w:rsidR="00BE6B3D" w:rsidRDefault="00BE6B3D" w:rsidP="00F103E2">
      <w:pPr>
        <w:pStyle w:val="FootnoteText"/>
        <w:spacing w:line="360" w:lineRule="auto"/>
        <w:rPr>
          <w:rFonts w:ascii="Arial" w:hAnsi="Arial" w:cs="Arial"/>
          <w:sz w:val="22"/>
          <w:szCs w:val="22"/>
        </w:rPr>
      </w:pPr>
    </w:p>
    <w:p w14:paraId="538083FE" w14:textId="04547A86" w:rsidR="00BE6B3D" w:rsidRDefault="00BE6B3D" w:rsidP="00F103E2">
      <w:pPr>
        <w:pStyle w:val="FootnoteText"/>
        <w:spacing w:line="360" w:lineRule="auto"/>
        <w:rPr>
          <w:rFonts w:ascii="Arial" w:hAnsi="Arial" w:cs="Arial"/>
          <w:sz w:val="22"/>
          <w:szCs w:val="22"/>
        </w:rPr>
      </w:pPr>
    </w:p>
    <w:p w14:paraId="37ED1297" w14:textId="77777777" w:rsidR="00BE6B3D" w:rsidRDefault="00BE6B3D" w:rsidP="00F103E2">
      <w:pPr>
        <w:pStyle w:val="FootnoteText"/>
        <w:spacing w:line="360" w:lineRule="auto"/>
        <w:rPr>
          <w:rFonts w:ascii="Arial" w:hAnsi="Arial" w:cs="Arial"/>
          <w:sz w:val="22"/>
          <w:szCs w:val="22"/>
        </w:rPr>
      </w:pPr>
    </w:p>
    <w:p w14:paraId="740C3DCE" w14:textId="77777777" w:rsidR="00D844D4" w:rsidRPr="00D844D4" w:rsidRDefault="00D844D4" w:rsidP="00D844D4">
      <w:pPr>
        <w:spacing w:after="0" w:line="360" w:lineRule="auto"/>
        <w:jc w:val="both"/>
        <w:rPr>
          <w:rFonts w:ascii="Arial" w:hAnsi="Arial" w:cs="Arial"/>
          <w:b/>
          <w:bCs/>
          <w:u w:val="single"/>
          <w:lang w:val="en-ZA"/>
        </w:rPr>
      </w:pPr>
      <w:r w:rsidRPr="00D844D4">
        <w:rPr>
          <w:rFonts w:ascii="Arial" w:hAnsi="Arial" w:cs="Arial"/>
          <w:b/>
          <w:bCs/>
          <w:u w:val="single"/>
          <w:lang w:val="en-ZA"/>
        </w:rPr>
        <w:lastRenderedPageBreak/>
        <w:t>APPEARANCES</w:t>
      </w:r>
    </w:p>
    <w:p w14:paraId="14ABF456" w14:textId="77777777" w:rsidR="00D844D4" w:rsidRPr="00D844D4" w:rsidRDefault="00D844D4" w:rsidP="00D844D4">
      <w:pPr>
        <w:spacing w:after="0" w:line="360" w:lineRule="auto"/>
        <w:jc w:val="both"/>
        <w:rPr>
          <w:rFonts w:cs="Calibri"/>
          <w:lang w:val="en-ZA"/>
        </w:rPr>
      </w:pPr>
    </w:p>
    <w:p w14:paraId="23C93B52" w14:textId="77777777" w:rsidR="00D844D4" w:rsidRPr="00D844D4" w:rsidRDefault="00D844D4" w:rsidP="00D844D4">
      <w:pPr>
        <w:spacing w:after="0" w:line="360" w:lineRule="auto"/>
        <w:jc w:val="both"/>
        <w:rPr>
          <w:rFonts w:ascii="Arial" w:hAnsi="Arial" w:cs="Arial"/>
          <w:lang w:val="en-ZA"/>
        </w:rPr>
      </w:pPr>
      <w:r w:rsidRPr="00D844D4">
        <w:rPr>
          <w:rFonts w:ascii="Arial" w:hAnsi="Arial" w:cs="Arial"/>
          <w:lang w:val="en-ZA"/>
        </w:rPr>
        <w:t xml:space="preserve">For State                     :           </w:t>
      </w:r>
      <w:r w:rsidRPr="00D844D4">
        <w:rPr>
          <w:rFonts w:ascii="Arial" w:hAnsi="Arial" w:cs="Arial"/>
          <w:b/>
          <w:bCs/>
          <w:lang w:val="en-ZA"/>
        </w:rPr>
        <w:t>Mr Gcweka</w:t>
      </w:r>
    </w:p>
    <w:p w14:paraId="79F5757A" w14:textId="77777777" w:rsidR="00D844D4" w:rsidRPr="00D844D4" w:rsidRDefault="00D844D4" w:rsidP="00D844D4">
      <w:pPr>
        <w:spacing w:after="0" w:line="360" w:lineRule="auto"/>
        <w:jc w:val="both"/>
        <w:rPr>
          <w:rFonts w:ascii="Arial" w:hAnsi="Arial" w:cs="Arial"/>
          <w:b/>
          <w:bCs/>
          <w:lang w:val="en-ZA"/>
        </w:rPr>
      </w:pPr>
      <w:r w:rsidRPr="00D844D4">
        <w:rPr>
          <w:rFonts w:ascii="Arial" w:hAnsi="Arial" w:cs="Arial"/>
          <w:lang w:val="en-ZA"/>
        </w:rPr>
        <w:t>Instructed by              </w:t>
      </w:r>
      <w:r>
        <w:rPr>
          <w:rFonts w:ascii="Arial" w:hAnsi="Arial" w:cs="Arial"/>
          <w:lang w:val="en-ZA"/>
        </w:rPr>
        <w:tab/>
        <w:t xml:space="preserve"> </w:t>
      </w:r>
      <w:r w:rsidRPr="00D844D4">
        <w:rPr>
          <w:rFonts w:ascii="Arial" w:hAnsi="Arial" w:cs="Arial"/>
          <w:lang w:val="en-ZA"/>
        </w:rPr>
        <w:t xml:space="preserve">:           </w:t>
      </w:r>
      <w:r w:rsidRPr="00D844D4">
        <w:rPr>
          <w:rFonts w:ascii="Arial" w:hAnsi="Arial" w:cs="Arial"/>
          <w:b/>
          <w:bCs/>
          <w:lang w:val="en-ZA"/>
        </w:rPr>
        <w:t>DIRECTOR OF PUBLIC PROSECUTIONS</w:t>
      </w:r>
    </w:p>
    <w:p w14:paraId="58A8CE77" w14:textId="77777777" w:rsidR="00AF2CCB" w:rsidRDefault="00D844D4" w:rsidP="00AF2CCB">
      <w:pPr>
        <w:spacing w:after="0" w:line="360" w:lineRule="auto"/>
        <w:jc w:val="both"/>
        <w:rPr>
          <w:rFonts w:ascii="Arial" w:hAnsi="Arial" w:cs="Arial"/>
          <w:lang w:val="en-ZA"/>
        </w:rPr>
      </w:pPr>
      <w:r w:rsidRPr="00D844D4">
        <w:rPr>
          <w:rFonts w:ascii="Arial" w:hAnsi="Arial" w:cs="Arial"/>
          <w:lang w:val="en-ZA"/>
        </w:rPr>
        <w:t xml:space="preserve">                                                </w:t>
      </w:r>
      <w:r w:rsidR="00AF2CCB" w:rsidRPr="00AF2CCB">
        <w:rPr>
          <w:rFonts w:ascii="Arial" w:hAnsi="Arial" w:cs="Arial"/>
          <w:lang w:val="en-ZA"/>
        </w:rPr>
        <w:t>22 Dorothy Nyembe Str</w:t>
      </w:r>
      <w:r w:rsidR="00AF2CCB">
        <w:rPr>
          <w:rFonts w:ascii="Arial" w:hAnsi="Arial" w:cs="Arial"/>
          <w:lang w:val="en-ZA"/>
        </w:rPr>
        <w:t>eet (formerly Gardiner Street)</w:t>
      </w:r>
    </w:p>
    <w:p w14:paraId="5F05A2E4" w14:textId="77777777" w:rsidR="00AF2CCB" w:rsidRPr="00AF2CCB" w:rsidRDefault="00AF2CCB" w:rsidP="00AF2CCB">
      <w:pPr>
        <w:spacing w:after="0" w:line="360" w:lineRule="auto"/>
        <w:ind w:left="2160" w:firstLine="720"/>
        <w:jc w:val="both"/>
        <w:rPr>
          <w:rFonts w:ascii="Arial" w:hAnsi="Arial" w:cs="Arial"/>
          <w:lang w:val="en-ZA"/>
        </w:rPr>
      </w:pPr>
      <w:r w:rsidRPr="00AF2CCB">
        <w:rPr>
          <w:rFonts w:ascii="Arial" w:hAnsi="Arial" w:cs="Arial"/>
          <w:lang w:val="en-ZA"/>
        </w:rPr>
        <w:t>The Marine Building, Ground Floor</w:t>
      </w:r>
    </w:p>
    <w:p w14:paraId="7646E1BC" w14:textId="77777777" w:rsidR="00AF2CCB" w:rsidRDefault="00AF2CCB" w:rsidP="00AF2CCB">
      <w:pPr>
        <w:spacing w:after="0" w:line="360" w:lineRule="auto"/>
        <w:ind w:left="2160" w:firstLine="720"/>
        <w:jc w:val="both"/>
        <w:rPr>
          <w:rFonts w:ascii="Arial" w:hAnsi="Arial" w:cs="Arial"/>
          <w:lang w:val="en-ZA"/>
        </w:rPr>
      </w:pPr>
      <w:r>
        <w:rPr>
          <w:rFonts w:ascii="Arial" w:hAnsi="Arial" w:cs="Arial"/>
          <w:lang w:val="en-ZA"/>
        </w:rPr>
        <w:t xml:space="preserve">Tel: </w:t>
      </w:r>
      <w:r w:rsidRPr="00AF2CCB">
        <w:rPr>
          <w:rFonts w:ascii="Arial" w:hAnsi="Arial" w:cs="Arial"/>
          <w:lang w:val="en-ZA"/>
        </w:rPr>
        <w:t>031 304 0100</w:t>
      </w:r>
    </w:p>
    <w:p w14:paraId="184EF27E" w14:textId="77777777" w:rsidR="00AF2CCB" w:rsidRPr="00AF2CCB" w:rsidRDefault="00AF2CCB" w:rsidP="00AF2CCB">
      <w:pPr>
        <w:spacing w:after="0" w:line="360" w:lineRule="auto"/>
        <w:ind w:left="2160" w:firstLine="720"/>
        <w:jc w:val="both"/>
        <w:rPr>
          <w:rFonts w:ascii="Arial" w:hAnsi="Arial" w:cs="Arial"/>
          <w:lang w:val="en-ZA"/>
        </w:rPr>
      </w:pPr>
      <w:r>
        <w:rPr>
          <w:rFonts w:ascii="Arial" w:hAnsi="Arial" w:cs="Arial"/>
        </w:rPr>
        <w:t>Cell Phone:</w:t>
      </w:r>
      <w:r w:rsidRPr="00AF2CCB">
        <w:rPr>
          <w:rFonts w:ascii="Arial" w:hAnsi="Arial" w:cs="Arial"/>
        </w:rPr>
        <w:t xml:space="preserve"> 068 444 4876</w:t>
      </w:r>
    </w:p>
    <w:p w14:paraId="27B995BB" w14:textId="77777777" w:rsidR="00D844D4" w:rsidRPr="00D844D4" w:rsidRDefault="00D844D4" w:rsidP="00AF2CCB">
      <w:pPr>
        <w:spacing w:after="0" w:line="360" w:lineRule="auto"/>
        <w:jc w:val="both"/>
        <w:rPr>
          <w:rFonts w:ascii="Arial" w:hAnsi="Arial" w:cs="Arial"/>
          <w:lang w:val="en-ZA"/>
        </w:rPr>
      </w:pPr>
    </w:p>
    <w:p w14:paraId="15B1E521" w14:textId="77777777" w:rsidR="00D844D4" w:rsidRPr="00D844D4" w:rsidRDefault="00D844D4" w:rsidP="00D844D4">
      <w:pPr>
        <w:spacing w:after="0" w:line="360" w:lineRule="auto"/>
        <w:jc w:val="both"/>
        <w:rPr>
          <w:rFonts w:ascii="Arial" w:hAnsi="Arial" w:cs="Arial"/>
          <w:lang w:val="en-ZA"/>
        </w:rPr>
      </w:pPr>
      <w:r w:rsidRPr="00D844D4">
        <w:rPr>
          <w:rFonts w:ascii="Arial" w:hAnsi="Arial" w:cs="Arial"/>
          <w:lang w:val="en-ZA"/>
        </w:rPr>
        <w:t>                </w:t>
      </w:r>
      <w:r w:rsidR="00AF2CCB">
        <w:rPr>
          <w:rFonts w:ascii="Arial" w:hAnsi="Arial" w:cs="Arial"/>
          <w:lang w:val="en-ZA"/>
        </w:rPr>
        <w:t>         </w:t>
      </w:r>
      <w:r w:rsidR="00AF2CCB">
        <w:rPr>
          <w:rFonts w:ascii="Arial" w:hAnsi="Arial" w:cs="Arial"/>
          <w:lang w:val="en-ZA"/>
        </w:rPr>
        <w:tab/>
      </w:r>
      <w:r w:rsidR="00AF2CCB">
        <w:rPr>
          <w:rFonts w:ascii="Arial" w:hAnsi="Arial" w:cs="Arial"/>
          <w:lang w:val="en-ZA"/>
        </w:rPr>
        <w:tab/>
      </w:r>
      <w:r w:rsidRPr="00D844D4">
        <w:rPr>
          <w:rFonts w:ascii="Arial" w:hAnsi="Arial" w:cs="Arial"/>
          <w:b/>
          <w:bCs/>
          <w:lang w:val="en-ZA"/>
        </w:rPr>
        <w:t>DURBAN</w:t>
      </w:r>
    </w:p>
    <w:p w14:paraId="7D7454A5" w14:textId="6D0744F2" w:rsidR="00D844D4" w:rsidRDefault="00D844D4" w:rsidP="00D844D4">
      <w:pPr>
        <w:spacing w:after="0" w:line="360" w:lineRule="auto"/>
        <w:jc w:val="both"/>
        <w:rPr>
          <w:rFonts w:ascii="Arial" w:hAnsi="Arial" w:cs="Arial"/>
          <w:lang w:val="en-ZA"/>
        </w:rPr>
      </w:pPr>
      <w:r w:rsidRPr="00D844D4">
        <w:rPr>
          <w:rFonts w:ascii="Arial" w:hAnsi="Arial" w:cs="Arial"/>
          <w:lang w:val="en-ZA"/>
        </w:rPr>
        <w:t>                                                Ref: Mr Gcweka</w:t>
      </w:r>
    </w:p>
    <w:p w14:paraId="72E02B2F" w14:textId="77777777" w:rsidR="00D844D4" w:rsidRDefault="00D844D4" w:rsidP="00D844D4">
      <w:pPr>
        <w:spacing w:after="0" w:line="360" w:lineRule="auto"/>
        <w:jc w:val="both"/>
        <w:rPr>
          <w:rFonts w:ascii="Arial" w:hAnsi="Arial" w:cs="Arial"/>
          <w:lang w:val="en-ZA"/>
        </w:rPr>
      </w:pPr>
    </w:p>
    <w:p w14:paraId="1CE5A3FC" w14:textId="77777777" w:rsidR="00D844D4" w:rsidRPr="00D844D4" w:rsidRDefault="00D844D4" w:rsidP="00D844D4">
      <w:pPr>
        <w:spacing w:after="0" w:line="360" w:lineRule="auto"/>
        <w:jc w:val="both"/>
        <w:rPr>
          <w:rFonts w:ascii="Arial" w:hAnsi="Arial" w:cs="Arial"/>
          <w:b/>
          <w:bCs/>
          <w:lang w:val="en-ZA"/>
        </w:rPr>
      </w:pPr>
    </w:p>
    <w:p w14:paraId="30D0C268" w14:textId="77777777" w:rsidR="00AF2CCB" w:rsidRPr="00AF2CCB" w:rsidRDefault="00D844D4" w:rsidP="00AF2CCB">
      <w:pPr>
        <w:spacing w:after="0" w:line="360" w:lineRule="auto"/>
        <w:jc w:val="both"/>
        <w:rPr>
          <w:rFonts w:ascii="Arial" w:hAnsi="Arial" w:cs="Arial"/>
          <w:b/>
          <w:bCs/>
          <w:lang w:val="en-ZA"/>
        </w:rPr>
      </w:pPr>
      <w:r w:rsidRPr="00D844D4">
        <w:rPr>
          <w:rFonts w:ascii="Arial" w:hAnsi="Arial" w:cs="Arial"/>
          <w:lang w:val="en-ZA"/>
        </w:rPr>
        <w:t xml:space="preserve">For Defence                :           </w:t>
      </w:r>
      <w:r w:rsidRPr="00D844D4">
        <w:rPr>
          <w:rFonts w:ascii="Arial" w:hAnsi="Arial" w:cs="Arial"/>
          <w:b/>
          <w:bCs/>
          <w:lang w:val="en-ZA"/>
        </w:rPr>
        <w:t xml:space="preserve">Mr L Barnard  </w:t>
      </w:r>
    </w:p>
    <w:p w14:paraId="53BECAAD" w14:textId="77777777" w:rsidR="00AF2CCB" w:rsidRPr="00AF2CCB" w:rsidRDefault="00AF2CCB" w:rsidP="00AF2CCB">
      <w:pPr>
        <w:spacing w:after="0" w:line="360" w:lineRule="auto"/>
        <w:ind w:left="2160" w:firstLine="720"/>
        <w:jc w:val="both"/>
        <w:rPr>
          <w:rFonts w:ascii="Arial" w:hAnsi="Arial" w:cs="Arial"/>
          <w:lang w:val="en-ZA"/>
        </w:rPr>
      </w:pPr>
      <w:r w:rsidRPr="00AF2CCB">
        <w:rPr>
          <w:rFonts w:ascii="Arial" w:hAnsi="Arial" w:cs="Arial"/>
          <w:lang w:val="en-ZA"/>
        </w:rPr>
        <w:t>17 Prince Edward Street</w:t>
      </w:r>
    </w:p>
    <w:p w14:paraId="59721FD8" w14:textId="77777777" w:rsidR="00AF2CCB" w:rsidRPr="00AF2CCB" w:rsidRDefault="00AF2CCB" w:rsidP="00AF2CCB">
      <w:pPr>
        <w:spacing w:after="0" w:line="360" w:lineRule="auto"/>
        <w:ind w:left="2160" w:firstLine="720"/>
        <w:jc w:val="both"/>
        <w:rPr>
          <w:rFonts w:ascii="Arial" w:hAnsi="Arial" w:cs="Arial"/>
          <w:lang w:val="en-ZA"/>
        </w:rPr>
      </w:pPr>
      <w:r w:rsidRPr="00AF2CCB">
        <w:rPr>
          <w:rFonts w:ascii="Arial" w:hAnsi="Arial" w:cs="Arial"/>
          <w:lang w:val="en-ZA"/>
        </w:rPr>
        <w:t>Pietermaritzburg</w:t>
      </w:r>
    </w:p>
    <w:p w14:paraId="0A3C88E0" w14:textId="77777777" w:rsidR="00AF2CCB" w:rsidRPr="00AF2CCB" w:rsidRDefault="00AF2CCB" w:rsidP="00AF2CCB">
      <w:pPr>
        <w:spacing w:after="0" w:line="360" w:lineRule="auto"/>
        <w:ind w:left="2160" w:firstLine="720"/>
        <w:jc w:val="both"/>
        <w:rPr>
          <w:rFonts w:ascii="Arial" w:hAnsi="Arial" w:cs="Arial"/>
          <w:lang w:val="en-ZA"/>
        </w:rPr>
      </w:pPr>
      <w:r w:rsidRPr="00AF2CCB">
        <w:rPr>
          <w:rFonts w:ascii="Arial" w:hAnsi="Arial" w:cs="Arial"/>
          <w:lang w:val="en-ZA"/>
        </w:rPr>
        <w:t>Chambers Phone: 033 845 3525</w:t>
      </w:r>
    </w:p>
    <w:p w14:paraId="4F5B9FF6" w14:textId="77777777" w:rsidR="00AF2CCB" w:rsidRPr="00AF2CCB" w:rsidRDefault="00AF2CCB" w:rsidP="00AF2CCB">
      <w:pPr>
        <w:spacing w:after="0" w:line="360" w:lineRule="auto"/>
        <w:ind w:left="2160" w:firstLine="720"/>
        <w:jc w:val="both"/>
        <w:rPr>
          <w:rFonts w:ascii="Arial" w:hAnsi="Arial" w:cs="Arial"/>
          <w:lang w:val="en-ZA"/>
        </w:rPr>
      </w:pPr>
      <w:r w:rsidRPr="00AF2CCB">
        <w:rPr>
          <w:rFonts w:ascii="Arial" w:hAnsi="Arial" w:cs="Arial"/>
          <w:lang w:val="en-ZA"/>
        </w:rPr>
        <w:t>Cell Phone: 083 225 8122</w:t>
      </w:r>
    </w:p>
    <w:p w14:paraId="09148F1D" w14:textId="77777777" w:rsidR="00D844D4" w:rsidRPr="00D844D4" w:rsidRDefault="00AF2CCB" w:rsidP="00AF2CCB">
      <w:pPr>
        <w:spacing w:after="0" w:line="360" w:lineRule="auto"/>
        <w:ind w:left="2160" w:firstLine="720"/>
        <w:jc w:val="both"/>
        <w:rPr>
          <w:rFonts w:ascii="Arial" w:hAnsi="Arial" w:cs="Arial"/>
          <w:lang w:val="en-ZA"/>
        </w:rPr>
      </w:pPr>
      <w:r w:rsidRPr="00AF2CCB">
        <w:rPr>
          <w:rFonts w:ascii="Arial" w:hAnsi="Arial" w:cs="Arial"/>
          <w:lang w:val="en-ZA"/>
        </w:rPr>
        <w:t>Email: adv@group6.co.za</w:t>
      </w:r>
    </w:p>
    <w:p w14:paraId="74C310D7" w14:textId="77777777" w:rsidR="00D844D4" w:rsidRPr="00D844D4" w:rsidRDefault="00D844D4" w:rsidP="00D844D4">
      <w:pPr>
        <w:spacing w:after="0" w:line="240" w:lineRule="auto"/>
        <w:rPr>
          <w:rFonts w:cs="Calibri"/>
          <w:lang w:val="en-ZA"/>
        </w:rPr>
      </w:pPr>
    </w:p>
    <w:p w14:paraId="7A6A08FB" w14:textId="77777777" w:rsidR="00236029" w:rsidRDefault="00236029" w:rsidP="00236029">
      <w:pPr>
        <w:pStyle w:val="FootnoteText"/>
        <w:spacing w:line="360" w:lineRule="auto"/>
        <w:rPr>
          <w:rFonts w:ascii="Arial" w:hAnsi="Arial" w:cs="Arial"/>
          <w:sz w:val="22"/>
          <w:szCs w:val="22"/>
        </w:rPr>
      </w:pPr>
      <w:r>
        <w:rPr>
          <w:rFonts w:ascii="Arial" w:hAnsi="Arial" w:cs="Arial"/>
          <w:sz w:val="22"/>
          <w:szCs w:val="22"/>
        </w:rPr>
        <w:t>Date of Judgment</w:t>
      </w:r>
      <w:r>
        <w:rPr>
          <w:rFonts w:ascii="Arial" w:hAnsi="Arial" w:cs="Arial"/>
          <w:sz w:val="22"/>
          <w:szCs w:val="22"/>
        </w:rPr>
        <w:tab/>
        <w:t xml:space="preserve">: </w:t>
      </w:r>
      <w:r>
        <w:rPr>
          <w:rFonts w:ascii="Arial" w:hAnsi="Arial" w:cs="Arial"/>
          <w:sz w:val="22"/>
          <w:szCs w:val="22"/>
        </w:rPr>
        <w:tab/>
        <w:t>1 August 2023</w:t>
      </w:r>
    </w:p>
    <w:p w14:paraId="50E76F35" w14:textId="77777777" w:rsidR="00E94744" w:rsidRDefault="00E94744" w:rsidP="00E94744">
      <w:pPr>
        <w:pStyle w:val="FootnoteText"/>
        <w:spacing w:line="360" w:lineRule="auto"/>
        <w:rPr>
          <w:rFonts w:ascii="Arial" w:hAnsi="Arial" w:cs="Arial"/>
          <w:sz w:val="22"/>
          <w:szCs w:val="22"/>
        </w:rPr>
      </w:pPr>
      <w:r w:rsidRPr="00E94744">
        <w:rPr>
          <w:rFonts w:ascii="Arial" w:eastAsia="Times New Roman" w:hAnsi="Arial"/>
          <w:sz w:val="24"/>
          <w:szCs w:val="24"/>
          <w:lang w:val="en-ZA" w:eastAsia="en-GB" w:bidi="yi-Hebr"/>
        </w:rPr>
        <w:tab/>
      </w:r>
      <w:r w:rsidRPr="00E94744">
        <w:rPr>
          <w:rFonts w:ascii="Arial" w:eastAsia="Times New Roman" w:hAnsi="Arial"/>
          <w:sz w:val="24"/>
          <w:szCs w:val="24"/>
          <w:lang w:val="en-ZA" w:eastAsia="en-GB" w:bidi="yi-Hebr"/>
        </w:rPr>
        <w:tab/>
      </w:r>
      <w:r w:rsidRPr="00E94744">
        <w:rPr>
          <w:rFonts w:ascii="Arial" w:eastAsia="Times New Roman" w:hAnsi="Arial"/>
          <w:sz w:val="24"/>
          <w:szCs w:val="24"/>
          <w:lang w:val="en-ZA" w:eastAsia="en-GB" w:bidi="yi-Hebr"/>
        </w:rPr>
        <w:tab/>
      </w:r>
      <w:r w:rsidRPr="00E94744">
        <w:rPr>
          <w:rFonts w:ascii="Arial" w:eastAsia="Times New Roman" w:hAnsi="Arial"/>
          <w:sz w:val="24"/>
          <w:szCs w:val="24"/>
          <w:lang w:val="en-ZA" w:eastAsia="en-GB" w:bidi="yi-Hebr"/>
        </w:rPr>
        <w:tab/>
      </w:r>
      <w:r w:rsidRPr="00E94744">
        <w:rPr>
          <w:rFonts w:ascii="Arial" w:eastAsia="Times New Roman" w:hAnsi="Arial"/>
          <w:sz w:val="24"/>
          <w:szCs w:val="24"/>
          <w:lang w:val="en-ZA" w:eastAsia="en-GB" w:bidi="yi-Hebr"/>
        </w:rPr>
        <w:tab/>
      </w:r>
      <w:r w:rsidRPr="00E94744">
        <w:rPr>
          <w:rFonts w:ascii="Arial" w:eastAsia="Times New Roman" w:hAnsi="Arial"/>
          <w:sz w:val="24"/>
          <w:szCs w:val="24"/>
          <w:lang w:val="en-ZA" w:eastAsia="en-GB" w:bidi="yi-Hebr"/>
        </w:rPr>
        <w:tab/>
      </w:r>
      <w:r w:rsidRPr="00E94744">
        <w:rPr>
          <w:rFonts w:ascii="Arial" w:eastAsia="Times New Roman" w:hAnsi="Arial"/>
          <w:sz w:val="24"/>
          <w:szCs w:val="24"/>
          <w:lang w:val="en-ZA" w:eastAsia="en-GB" w:bidi="yi-Hebr"/>
        </w:rPr>
        <w:tab/>
      </w:r>
      <w:r w:rsidRPr="00E94744">
        <w:rPr>
          <w:rFonts w:ascii="Arial" w:eastAsia="Times New Roman" w:hAnsi="Arial"/>
          <w:sz w:val="24"/>
          <w:szCs w:val="24"/>
          <w:lang w:val="en-ZA" w:eastAsia="en-GB" w:bidi="yi-Hebr"/>
        </w:rPr>
        <w:tab/>
      </w:r>
    </w:p>
    <w:sectPr w:rsidR="00E94744" w:rsidSect="00AE452B">
      <w:headerReference w:type="default" r:id="rId10"/>
      <w:footerReference w:type="default" r:id="rId11"/>
      <w:pgSz w:w="12240" w:h="15840"/>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C03DB" w14:textId="77777777" w:rsidR="000460C1" w:rsidRDefault="000460C1" w:rsidP="000A78DE">
      <w:r>
        <w:separator/>
      </w:r>
    </w:p>
  </w:endnote>
  <w:endnote w:type="continuationSeparator" w:id="0">
    <w:p w14:paraId="5FF3C585" w14:textId="77777777" w:rsidR="000460C1" w:rsidRDefault="000460C1" w:rsidP="000A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BBB52" w14:textId="77777777" w:rsidR="009F24E6" w:rsidRDefault="009F24E6" w:rsidP="000A78DE">
    <w:pPr>
      <w:pStyle w:val="Footer"/>
    </w:pPr>
  </w:p>
  <w:p w14:paraId="2DEE1B79" w14:textId="77777777" w:rsidR="009F24E6" w:rsidRDefault="009F24E6" w:rsidP="000A7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9E4E0" w14:textId="77777777" w:rsidR="000460C1" w:rsidRDefault="000460C1" w:rsidP="000A78DE">
      <w:r>
        <w:separator/>
      </w:r>
    </w:p>
  </w:footnote>
  <w:footnote w:type="continuationSeparator" w:id="0">
    <w:p w14:paraId="5DBBF8CD" w14:textId="77777777" w:rsidR="000460C1" w:rsidRDefault="000460C1" w:rsidP="000A78DE">
      <w:r>
        <w:continuationSeparator/>
      </w:r>
    </w:p>
  </w:footnote>
  <w:footnote w:id="1">
    <w:p w14:paraId="264158AC" w14:textId="77777777" w:rsidR="009F24E6" w:rsidRPr="005E776D" w:rsidRDefault="009F24E6" w:rsidP="005E776D">
      <w:pPr>
        <w:pStyle w:val="FootnoteText"/>
        <w:spacing w:after="0"/>
        <w:rPr>
          <w:rFonts w:ascii="Arial" w:hAnsi="Arial" w:cs="Arial"/>
          <w:lang w:val="en-ZA"/>
        </w:rPr>
      </w:pPr>
      <w:r w:rsidRPr="005E776D">
        <w:rPr>
          <w:rStyle w:val="FootnoteReference"/>
          <w:rFonts w:ascii="Arial" w:hAnsi="Arial" w:cs="Arial"/>
        </w:rPr>
        <w:footnoteRef/>
      </w:r>
      <w:r w:rsidRPr="005E776D">
        <w:rPr>
          <w:rFonts w:ascii="Arial" w:hAnsi="Arial" w:cs="Arial"/>
        </w:rPr>
        <w:t xml:space="preserve"> Act </w:t>
      </w:r>
      <w:r w:rsidRPr="005E776D">
        <w:rPr>
          <w:rFonts w:ascii="Arial" w:hAnsi="Arial" w:cs="Arial"/>
          <w:lang w:val="en-ZA"/>
        </w:rPr>
        <w:t>60 of 2000</w:t>
      </w:r>
      <w:r w:rsidR="00EE6360">
        <w:rPr>
          <w:rFonts w:ascii="Arial" w:hAnsi="Arial" w:cs="Arial"/>
          <w:lang w:val="en-ZA"/>
        </w:rPr>
        <w:t>.</w:t>
      </w:r>
    </w:p>
  </w:footnote>
  <w:footnote w:id="2">
    <w:p w14:paraId="33F390AF" w14:textId="77777777" w:rsidR="009F24E6" w:rsidRPr="005E776D" w:rsidRDefault="009F24E6" w:rsidP="005E776D">
      <w:pPr>
        <w:pStyle w:val="FootnoteText"/>
        <w:spacing w:after="0"/>
        <w:rPr>
          <w:rFonts w:ascii="Arial" w:hAnsi="Arial" w:cs="Arial"/>
          <w:lang w:val="en-ZA"/>
        </w:rPr>
      </w:pPr>
      <w:r w:rsidRPr="005E776D">
        <w:rPr>
          <w:rStyle w:val="FootnoteReference"/>
          <w:rFonts w:ascii="Arial" w:hAnsi="Arial" w:cs="Arial"/>
        </w:rPr>
        <w:footnoteRef/>
      </w:r>
      <w:r w:rsidRPr="005E776D">
        <w:rPr>
          <w:rFonts w:ascii="Arial" w:hAnsi="Arial" w:cs="Arial"/>
        </w:rPr>
        <w:t xml:space="preserve"> Act 105 of 1997</w:t>
      </w:r>
      <w:r w:rsidR="00EE6360">
        <w:rPr>
          <w:rFonts w:ascii="Arial" w:hAnsi="Arial" w:cs="Arial"/>
        </w:rPr>
        <w:t>.</w:t>
      </w:r>
    </w:p>
  </w:footnote>
  <w:footnote w:id="3">
    <w:p w14:paraId="22024704" w14:textId="77777777" w:rsidR="009F24E6" w:rsidRPr="001F17C9" w:rsidRDefault="009F24E6" w:rsidP="005E776D">
      <w:pPr>
        <w:pStyle w:val="FootnoteText"/>
        <w:spacing w:after="0"/>
        <w:rPr>
          <w:lang w:val="en-ZA"/>
        </w:rPr>
      </w:pPr>
      <w:r w:rsidRPr="005E776D">
        <w:rPr>
          <w:rStyle w:val="FootnoteReference"/>
          <w:rFonts w:ascii="Arial" w:hAnsi="Arial" w:cs="Arial"/>
        </w:rPr>
        <w:footnoteRef/>
      </w:r>
      <w:r w:rsidRPr="005E776D">
        <w:rPr>
          <w:rFonts w:ascii="Arial" w:hAnsi="Arial" w:cs="Arial"/>
        </w:rPr>
        <w:t xml:space="preserve"> </w:t>
      </w:r>
      <w:r w:rsidRPr="005E776D">
        <w:rPr>
          <w:rFonts w:ascii="Arial" w:hAnsi="Arial" w:cs="Arial"/>
          <w:lang w:val="en-ZA"/>
        </w:rPr>
        <w:t>Act 51 of 1977</w:t>
      </w:r>
      <w:r w:rsidR="00EE6360">
        <w:rPr>
          <w:rFonts w:ascii="Arial" w:hAnsi="Arial" w:cs="Arial"/>
          <w:lang w:val="en-ZA"/>
        </w:rPr>
        <w:t>.</w:t>
      </w:r>
    </w:p>
  </w:footnote>
  <w:footnote w:id="4">
    <w:p w14:paraId="4C6B3C32" w14:textId="77777777" w:rsidR="009F24E6" w:rsidRPr="005E776D" w:rsidRDefault="009F24E6" w:rsidP="00FE4EAC">
      <w:pPr>
        <w:pStyle w:val="FootnoteText"/>
        <w:spacing w:after="0"/>
        <w:rPr>
          <w:rFonts w:ascii="Arial" w:hAnsi="Arial" w:cs="Arial"/>
        </w:rPr>
      </w:pPr>
      <w:r w:rsidRPr="005E776D">
        <w:rPr>
          <w:rStyle w:val="FootnoteReference"/>
          <w:rFonts w:ascii="Arial" w:hAnsi="Arial" w:cs="Arial"/>
        </w:rPr>
        <w:footnoteRef/>
      </w:r>
      <w:r w:rsidRPr="005E776D">
        <w:rPr>
          <w:rFonts w:ascii="Arial" w:hAnsi="Arial" w:cs="Arial"/>
        </w:rPr>
        <w:t xml:space="preserve"> </w:t>
      </w:r>
      <w:r w:rsidR="007509C3" w:rsidRPr="007509C3">
        <w:rPr>
          <w:rFonts w:ascii="Arial" w:hAnsi="Arial" w:cs="Arial"/>
          <w:i/>
        </w:rPr>
        <w:t>S v Lubaxa</w:t>
      </w:r>
      <w:r w:rsidR="007509C3" w:rsidRPr="007509C3">
        <w:rPr>
          <w:rFonts w:ascii="Arial" w:hAnsi="Arial" w:cs="Arial"/>
        </w:rPr>
        <w:t xml:space="preserve"> </w:t>
      </w:r>
      <w:r w:rsidRPr="005E776D">
        <w:rPr>
          <w:rFonts w:ascii="Arial" w:hAnsi="Arial" w:cs="Arial"/>
        </w:rPr>
        <w:t xml:space="preserve">2001 (2) SACR 703 </w:t>
      </w:r>
      <w:r w:rsidR="007509C3">
        <w:rPr>
          <w:rFonts w:ascii="Arial" w:hAnsi="Arial" w:cs="Arial"/>
        </w:rPr>
        <w:t>(</w:t>
      </w:r>
      <w:r w:rsidRPr="005E776D">
        <w:rPr>
          <w:rFonts w:ascii="Arial" w:hAnsi="Arial" w:cs="Arial"/>
        </w:rPr>
        <w:t>SCA</w:t>
      </w:r>
      <w:r w:rsidR="007509C3">
        <w:rPr>
          <w:rFonts w:ascii="Arial" w:hAnsi="Arial" w:cs="Arial"/>
        </w:rPr>
        <w:t xml:space="preserve">). </w:t>
      </w:r>
    </w:p>
  </w:footnote>
  <w:footnote w:id="5">
    <w:p w14:paraId="48F1188A" w14:textId="77777777" w:rsidR="009F24E6" w:rsidRPr="006E4419" w:rsidRDefault="009F24E6" w:rsidP="00AC7464">
      <w:pPr>
        <w:autoSpaceDE w:val="0"/>
        <w:autoSpaceDN w:val="0"/>
        <w:adjustRightInd w:val="0"/>
        <w:spacing w:after="0" w:line="240" w:lineRule="auto"/>
        <w:rPr>
          <w:rFonts w:ascii="Arial" w:hAnsi="Arial" w:cs="Arial"/>
          <w:sz w:val="20"/>
          <w:szCs w:val="20"/>
        </w:rPr>
      </w:pPr>
      <w:r w:rsidRPr="006E4419">
        <w:rPr>
          <w:rStyle w:val="FootnoteReference"/>
          <w:rFonts w:ascii="Arial" w:hAnsi="Arial" w:cs="Arial"/>
          <w:sz w:val="20"/>
          <w:szCs w:val="20"/>
        </w:rPr>
        <w:footnoteRef/>
      </w:r>
      <w:r w:rsidRPr="006E4419">
        <w:rPr>
          <w:rFonts w:ascii="Arial" w:hAnsi="Arial" w:cs="Arial"/>
          <w:sz w:val="20"/>
          <w:szCs w:val="20"/>
        </w:rPr>
        <w:t xml:space="preserve"> </w:t>
      </w:r>
      <w:r w:rsidR="00F83990" w:rsidRPr="00F83990">
        <w:rPr>
          <w:rFonts w:ascii="Arial" w:hAnsi="Arial" w:cs="Arial"/>
          <w:bCs/>
          <w:i/>
          <w:sz w:val="20"/>
          <w:szCs w:val="20"/>
        </w:rPr>
        <w:t>S v</w:t>
      </w:r>
      <w:r w:rsidR="00F83990" w:rsidRPr="00F83990">
        <w:rPr>
          <w:rFonts w:ascii="Arial" w:hAnsi="Arial" w:cs="Arial"/>
          <w:bCs/>
          <w:sz w:val="20"/>
          <w:szCs w:val="20"/>
        </w:rPr>
        <w:t xml:space="preserve"> </w:t>
      </w:r>
      <w:r w:rsidR="00F83990" w:rsidRPr="00F83990">
        <w:rPr>
          <w:rFonts w:ascii="Arial" w:hAnsi="Arial" w:cs="Arial"/>
          <w:bCs/>
          <w:i/>
          <w:sz w:val="20"/>
          <w:szCs w:val="20"/>
        </w:rPr>
        <w:t>Mgedezi</w:t>
      </w:r>
      <w:r w:rsidR="00F83990" w:rsidRPr="00F83990">
        <w:rPr>
          <w:rFonts w:ascii="Arial" w:hAnsi="Arial" w:cs="Arial"/>
          <w:sz w:val="20"/>
          <w:szCs w:val="20"/>
        </w:rPr>
        <w:t xml:space="preserve"> </w:t>
      </w:r>
      <w:r w:rsidRPr="006E4419">
        <w:rPr>
          <w:rFonts w:ascii="Arial" w:hAnsi="Arial" w:cs="Arial"/>
          <w:sz w:val="20"/>
          <w:szCs w:val="20"/>
        </w:rPr>
        <w:t xml:space="preserve">1989 (1) SA 687 (A) </w:t>
      </w:r>
      <w:r w:rsidR="00292A1E">
        <w:rPr>
          <w:rFonts w:ascii="Arial" w:hAnsi="Arial" w:cs="Arial"/>
          <w:sz w:val="20"/>
          <w:szCs w:val="20"/>
        </w:rPr>
        <w:t>at</w:t>
      </w:r>
      <w:r w:rsidRPr="006E4419">
        <w:rPr>
          <w:rFonts w:ascii="Arial" w:hAnsi="Arial" w:cs="Arial"/>
          <w:sz w:val="20"/>
          <w:szCs w:val="20"/>
        </w:rPr>
        <w:t xml:space="preserve"> 705I to 706C</w:t>
      </w:r>
      <w:r w:rsidR="00292A1E">
        <w:rPr>
          <w:rFonts w:ascii="Arial" w:hAnsi="Arial" w:cs="Arial"/>
          <w:sz w:val="20"/>
          <w:szCs w:val="20"/>
        </w:rPr>
        <w:t>.</w:t>
      </w:r>
      <w:r w:rsidRPr="006E4419">
        <w:rPr>
          <w:rFonts w:ascii="Arial" w:hAnsi="Arial" w:cs="Arial"/>
          <w:sz w:val="20"/>
          <w:szCs w:val="20"/>
        </w:rPr>
        <w:t xml:space="preserve"> </w:t>
      </w:r>
    </w:p>
  </w:footnote>
  <w:footnote w:id="6">
    <w:p w14:paraId="64473FD2" w14:textId="6C0ADA2D" w:rsidR="009F24E6" w:rsidRPr="006E4419" w:rsidRDefault="009F24E6" w:rsidP="00AC7464">
      <w:pPr>
        <w:autoSpaceDE w:val="0"/>
        <w:autoSpaceDN w:val="0"/>
        <w:adjustRightInd w:val="0"/>
        <w:spacing w:after="0" w:line="240" w:lineRule="auto"/>
        <w:rPr>
          <w:rFonts w:ascii="Arial" w:hAnsi="Arial" w:cs="Arial"/>
          <w:b/>
          <w:bCs/>
          <w:i/>
          <w:sz w:val="20"/>
          <w:szCs w:val="20"/>
        </w:rPr>
      </w:pPr>
      <w:r w:rsidRPr="006E4419">
        <w:rPr>
          <w:rStyle w:val="FootnoteReference"/>
          <w:rFonts w:ascii="Arial" w:hAnsi="Arial" w:cs="Arial"/>
          <w:sz w:val="20"/>
          <w:szCs w:val="20"/>
        </w:rPr>
        <w:footnoteRef/>
      </w:r>
      <w:r w:rsidRPr="006E4419">
        <w:rPr>
          <w:rFonts w:ascii="Arial" w:hAnsi="Arial" w:cs="Arial"/>
          <w:sz w:val="20"/>
          <w:szCs w:val="20"/>
        </w:rPr>
        <w:t xml:space="preserve"> </w:t>
      </w:r>
      <w:r w:rsidRPr="006E4419">
        <w:rPr>
          <w:rFonts w:ascii="Arial" w:hAnsi="Arial" w:cs="Arial"/>
          <w:bCs/>
          <w:i/>
          <w:sz w:val="20"/>
          <w:szCs w:val="20"/>
        </w:rPr>
        <w:t xml:space="preserve">S v Thebus and </w:t>
      </w:r>
      <w:r w:rsidR="000322E8">
        <w:rPr>
          <w:rFonts w:ascii="Arial" w:hAnsi="Arial" w:cs="Arial"/>
          <w:bCs/>
          <w:i/>
          <w:sz w:val="20"/>
          <w:szCs w:val="20"/>
        </w:rPr>
        <w:t>a</w:t>
      </w:r>
      <w:r w:rsidRPr="006E4419">
        <w:rPr>
          <w:rFonts w:ascii="Arial" w:hAnsi="Arial" w:cs="Arial"/>
          <w:bCs/>
          <w:i/>
          <w:sz w:val="20"/>
          <w:szCs w:val="20"/>
        </w:rPr>
        <w:t>nother</w:t>
      </w:r>
      <w:r w:rsidRPr="006E4419">
        <w:rPr>
          <w:rFonts w:ascii="Arial" w:hAnsi="Arial" w:cs="Arial"/>
          <w:b/>
          <w:bCs/>
          <w:i/>
          <w:sz w:val="20"/>
          <w:szCs w:val="20"/>
        </w:rPr>
        <w:t xml:space="preserve"> </w:t>
      </w:r>
      <w:r w:rsidRPr="006E4419">
        <w:rPr>
          <w:rFonts w:ascii="Arial" w:hAnsi="Arial" w:cs="Arial"/>
          <w:sz w:val="20"/>
          <w:szCs w:val="20"/>
        </w:rPr>
        <w:t>2003 (6) SA 505 (CC).</w:t>
      </w:r>
    </w:p>
    <w:p w14:paraId="1C684564" w14:textId="77777777" w:rsidR="009F24E6" w:rsidRPr="00AC7464" w:rsidRDefault="009F24E6">
      <w:pPr>
        <w:pStyle w:val="FootnoteText"/>
        <w:rPr>
          <w:lang w:val="en-ZA"/>
        </w:rPr>
      </w:pPr>
    </w:p>
  </w:footnote>
  <w:footnote w:id="7">
    <w:p w14:paraId="673AC898" w14:textId="147A940F" w:rsidR="009F24E6" w:rsidRPr="006E4419" w:rsidRDefault="009F24E6">
      <w:pPr>
        <w:pStyle w:val="FootnoteText"/>
        <w:rPr>
          <w:rFonts w:ascii="Arial" w:hAnsi="Arial" w:cs="Arial"/>
          <w:lang w:val="en-ZA"/>
        </w:rPr>
      </w:pPr>
      <w:r w:rsidRPr="006E4419">
        <w:rPr>
          <w:rStyle w:val="FootnoteReference"/>
          <w:rFonts w:ascii="Arial" w:hAnsi="Arial" w:cs="Arial"/>
        </w:rPr>
        <w:footnoteRef/>
      </w:r>
      <w:r w:rsidRPr="006E4419">
        <w:rPr>
          <w:rFonts w:ascii="Arial" w:hAnsi="Arial" w:cs="Arial"/>
        </w:rPr>
        <w:t xml:space="preserve"> </w:t>
      </w:r>
      <w:r w:rsidRPr="006E4419">
        <w:rPr>
          <w:rFonts w:ascii="Arial" w:hAnsi="Arial" w:cs="Arial"/>
          <w:lang w:val="en-ZA"/>
        </w:rPr>
        <w:t xml:space="preserve">See </w:t>
      </w:r>
      <w:r w:rsidR="006E4419" w:rsidRPr="006E4419">
        <w:rPr>
          <w:rFonts w:ascii="Arial" w:hAnsi="Arial" w:cs="Arial"/>
          <w:i/>
          <w:lang w:val="en-ZA"/>
        </w:rPr>
        <w:t>S</w:t>
      </w:r>
      <w:r w:rsidRPr="006E4419">
        <w:rPr>
          <w:rFonts w:ascii="Arial" w:hAnsi="Arial" w:cs="Arial"/>
          <w:i/>
          <w:lang w:val="en-ZA"/>
        </w:rPr>
        <w:t xml:space="preserve"> v Zuma and others</w:t>
      </w:r>
      <w:r w:rsidRPr="006E4419">
        <w:rPr>
          <w:rFonts w:ascii="Arial" w:hAnsi="Arial" w:cs="Arial"/>
          <w:lang w:val="en-ZA"/>
        </w:rPr>
        <w:t xml:space="preserve"> 1995 (2) SA 642</w:t>
      </w:r>
      <w:r w:rsidR="007810A9">
        <w:rPr>
          <w:rFonts w:ascii="Arial" w:hAnsi="Arial" w:cs="Arial"/>
          <w:lang w:val="en-ZA"/>
        </w:rPr>
        <w:t xml:space="preserve"> (CC)</w:t>
      </w:r>
      <w:r w:rsidR="00292A1E">
        <w:rPr>
          <w:rFonts w:ascii="Arial" w:hAnsi="Arial" w:cs="Arial"/>
          <w:lang w:val="en-ZA"/>
        </w:rPr>
        <w:t>.</w:t>
      </w:r>
    </w:p>
  </w:footnote>
  <w:footnote w:id="8">
    <w:p w14:paraId="552E630F" w14:textId="3636632F" w:rsidR="009F24E6" w:rsidRPr="006E4419" w:rsidRDefault="009F24E6" w:rsidP="00702106">
      <w:pPr>
        <w:pStyle w:val="FootnoteText"/>
        <w:rPr>
          <w:rFonts w:ascii="Arial" w:hAnsi="Arial" w:cs="Arial"/>
        </w:rPr>
      </w:pPr>
      <w:r w:rsidRPr="006E4419">
        <w:rPr>
          <w:rStyle w:val="FootnoteReference"/>
          <w:rFonts w:ascii="Arial" w:hAnsi="Arial" w:cs="Arial"/>
        </w:rPr>
        <w:footnoteRef/>
      </w:r>
      <w:r w:rsidRPr="006E4419">
        <w:rPr>
          <w:rFonts w:ascii="Arial" w:hAnsi="Arial" w:cs="Arial"/>
        </w:rPr>
        <w:t xml:space="preserve"> </w:t>
      </w:r>
      <w:r w:rsidR="004329D7" w:rsidRPr="004329D7">
        <w:rPr>
          <w:rFonts w:ascii="Arial" w:hAnsi="Arial" w:cs="Arial"/>
          <w:i/>
        </w:rPr>
        <w:t>S v Sauls and others</w:t>
      </w:r>
      <w:r w:rsidR="004329D7" w:rsidRPr="004329D7">
        <w:rPr>
          <w:rFonts w:ascii="Arial" w:hAnsi="Arial" w:cs="Arial"/>
        </w:rPr>
        <w:t xml:space="preserve"> </w:t>
      </w:r>
      <w:r w:rsidRPr="006E4419">
        <w:rPr>
          <w:rFonts w:ascii="Arial" w:hAnsi="Arial" w:cs="Arial"/>
        </w:rPr>
        <w:t xml:space="preserve">1981 (3) SA 172 </w:t>
      </w:r>
      <w:r w:rsidR="00292A1E">
        <w:rPr>
          <w:rFonts w:ascii="Arial" w:hAnsi="Arial" w:cs="Arial"/>
        </w:rPr>
        <w:t>(</w:t>
      </w:r>
      <w:r w:rsidRPr="006E4419">
        <w:rPr>
          <w:rFonts w:ascii="Arial" w:hAnsi="Arial" w:cs="Arial"/>
        </w:rPr>
        <w:t>A</w:t>
      </w:r>
      <w:r w:rsidR="00292A1E">
        <w:rPr>
          <w:rFonts w:ascii="Arial" w:hAnsi="Arial" w:cs="Arial"/>
        </w:rPr>
        <w:t>).</w:t>
      </w:r>
    </w:p>
  </w:footnote>
  <w:footnote w:id="9">
    <w:p w14:paraId="6F9B093E" w14:textId="77777777" w:rsidR="009F24E6" w:rsidRPr="006E4419" w:rsidRDefault="0045749A" w:rsidP="0045749A">
      <w:pPr>
        <w:pStyle w:val="FootnoteText"/>
        <w:spacing w:after="0"/>
        <w:rPr>
          <w:rFonts w:ascii="Arial" w:hAnsi="Arial" w:cs="Arial"/>
          <w:lang w:val="en-ZA"/>
        </w:rPr>
      </w:pPr>
      <w:r>
        <w:rPr>
          <w:rFonts w:ascii="Arial" w:hAnsi="Arial" w:cs="Arial"/>
        </w:rPr>
        <w:t xml:space="preserve"> </w:t>
      </w:r>
      <w:r w:rsidR="009F24E6" w:rsidRPr="006E4419">
        <w:rPr>
          <w:rStyle w:val="FootnoteReference"/>
          <w:rFonts w:ascii="Arial" w:hAnsi="Arial" w:cs="Arial"/>
        </w:rPr>
        <w:footnoteRef/>
      </w:r>
      <w:r>
        <w:rPr>
          <w:rFonts w:ascii="Arial" w:hAnsi="Arial" w:cs="Arial"/>
        </w:rPr>
        <w:t xml:space="preserve">  S</w:t>
      </w:r>
      <w:r w:rsidR="009F24E6" w:rsidRPr="006E4419">
        <w:rPr>
          <w:rFonts w:ascii="Arial" w:hAnsi="Arial" w:cs="Arial"/>
        </w:rPr>
        <w:t>ee S</w:t>
      </w:r>
      <w:r w:rsidR="009F24E6" w:rsidRPr="006E4419">
        <w:rPr>
          <w:rFonts w:ascii="Arial" w:hAnsi="Arial" w:cs="Arial"/>
          <w:i/>
        </w:rPr>
        <w:t xml:space="preserve"> </w:t>
      </w:r>
      <w:r w:rsidR="006E4419">
        <w:rPr>
          <w:rFonts w:ascii="Arial" w:hAnsi="Arial" w:cs="Arial"/>
          <w:i/>
        </w:rPr>
        <w:t>v</w:t>
      </w:r>
      <w:r w:rsidR="009F24E6" w:rsidRPr="006E4419">
        <w:rPr>
          <w:rFonts w:ascii="Arial" w:hAnsi="Arial" w:cs="Arial"/>
          <w:i/>
        </w:rPr>
        <w:t xml:space="preserve"> Mafaladiso</w:t>
      </w:r>
      <w:r w:rsidR="009F24E6" w:rsidRPr="006E4419">
        <w:rPr>
          <w:rFonts w:ascii="Arial" w:hAnsi="Arial" w:cs="Arial"/>
          <w:b/>
          <w:i/>
        </w:rPr>
        <w:t xml:space="preserve"> </w:t>
      </w:r>
      <w:r w:rsidR="009F24E6" w:rsidRPr="006E4419">
        <w:rPr>
          <w:rFonts w:ascii="Arial" w:hAnsi="Arial" w:cs="Arial"/>
        </w:rPr>
        <w:t xml:space="preserve">2003 (1) SACR 583 (SCA); </w:t>
      </w:r>
      <w:r w:rsidR="009F24E6" w:rsidRPr="006E4419">
        <w:rPr>
          <w:rFonts w:ascii="Arial" w:hAnsi="Arial" w:cs="Arial"/>
          <w:i/>
        </w:rPr>
        <w:t>S V Govender</w:t>
      </w:r>
      <w:r w:rsidR="009F24E6" w:rsidRPr="006E4419">
        <w:rPr>
          <w:rFonts w:ascii="Arial" w:hAnsi="Arial" w:cs="Arial"/>
          <w:b/>
          <w:i/>
        </w:rPr>
        <w:t xml:space="preserve"> </w:t>
      </w:r>
      <w:r w:rsidR="009F24E6" w:rsidRPr="006E4419">
        <w:rPr>
          <w:rFonts w:ascii="Arial" w:hAnsi="Arial" w:cs="Arial"/>
        </w:rPr>
        <w:t>2006 (1) SACR 322 (E)</w:t>
      </w:r>
      <w:r w:rsidR="00292A1E">
        <w:rPr>
          <w:rFonts w:ascii="Arial" w:hAnsi="Arial" w:cs="Arial"/>
        </w:rPr>
        <w:t>.</w:t>
      </w:r>
    </w:p>
  </w:footnote>
  <w:footnote w:id="10">
    <w:p w14:paraId="29BE84B7" w14:textId="4C882467" w:rsidR="009F24E6" w:rsidRPr="00663EAE" w:rsidRDefault="009F24E6" w:rsidP="0045749A">
      <w:pPr>
        <w:pStyle w:val="FootnoteText"/>
        <w:spacing w:after="0"/>
        <w:rPr>
          <w:lang w:val="en-ZA"/>
        </w:rPr>
      </w:pPr>
      <w:r w:rsidRPr="006E4419">
        <w:rPr>
          <w:rStyle w:val="FootnoteReference"/>
          <w:rFonts w:ascii="Arial" w:hAnsi="Arial" w:cs="Arial"/>
        </w:rPr>
        <w:footnoteRef/>
      </w:r>
      <w:r w:rsidRPr="006E4419">
        <w:rPr>
          <w:rFonts w:ascii="Arial" w:hAnsi="Arial" w:cs="Arial"/>
        </w:rPr>
        <w:t xml:space="preserve"> </w:t>
      </w:r>
      <w:r w:rsidR="002A64D9" w:rsidRPr="002A64D9">
        <w:rPr>
          <w:rFonts w:ascii="Arial" w:hAnsi="Arial" w:cs="Arial"/>
          <w:i/>
        </w:rPr>
        <w:t>S v Nkabinde</w:t>
      </w:r>
      <w:r w:rsidR="002A64D9" w:rsidRPr="002A64D9">
        <w:rPr>
          <w:rFonts w:ascii="Arial" w:hAnsi="Arial" w:cs="Arial"/>
          <w:lang w:val="en-ZA"/>
        </w:rPr>
        <w:t xml:space="preserve"> </w:t>
      </w:r>
      <w:r w:rsidRPr="006E4419">
        <w:rPr>
          <w:rFonts w:ascii="Arial" w:hAnsi="Arial" w:cs="Arial"/>
          <w:lang w:val="en-ZA"/>
        </w:rPr>
        <w:t xml:space="preserve">1998 (8) BCLR 996 </w:t>
      </w:r>
      <w:r w:rsidR="007810A9">
        <w:rPr>
          <w:rFonts w:ascii="Arial" w:hAnsi="Arial" w:cs="Arial"/>
          <w:lang w:val="en-ZA"/>
        </w:rPr>
        <w:t xml:space="preserve">(N) </w:t>
      </w:r>
      <w:r w:rsidRPr="006E4419">
        <w:rPr>
          <w:rFonts w:ascii="Arial" w:hAnsi="Arial" w:cs="Arial"/>
          <w:lang w:val="en-ZA"/>
        </w:rPr>
        <w:t>at 1005A-B</w:t>
      </w:r>
      <w:r w:rsidR="00292A1E">
        <w:rPr>
          <w:rFonts w:ascii="Arial" w:hAnsi="Arial" w:cs="Arial"/>
          <w:lang w:val="en-ZA"/>
        </w:rPr>
        <w:t>.</w:t>
      </w:r>
    </w:p>
  </w:footnote>
  <w:footnote w:id="11">
    <w:p w14:paraId="0CF61742" w14:textId="7BE3F5A7" w:rsidR="009F24E6" w:rsidRPr="00E56B65" w:rsidRDefault="009F24E6" w:rsidP="009436CF">
      <w:pPr>
        <w:pStyle w:val="FootnoteText"/>
        <w:rPr>
          <w:rFonts w:ascii="Arial" w:hAnsi="Arial" w:cs="Arial"/>
        </w:rPr>
      </w:pPr>
      <w:r w:rsidRPr="00E56B65">
        <w:rPr>
          <w:rStyle w:val="FootnoteReference"/>
          <w:rFonts w:ascii="Arial" w:hAnsi="Arial" w:cs="Arial"/>
        </w:rPr>
        <w:footnoteRef/>
      </w:r>
      <w:r w:rsidRPr="00E56B65">
        <w:rPr>
          <w:rFonts w:ascii="Arial" w:hAnsi="Arial" w:cs="Arial"/>
        </w:rPr>
        <w:t xml:space="preserve"> </w:t>
      </w:r>
      <w:r w:rsidR="00D41194" w:rsidRPr="00D41194">
        <w:rPr>
          <w:rFonts w:ascii="Arial" w:hAnsi="Arial" w:cs="Arial"/>
          <w:i/>
        </w:rPr>
        <w:t>S v Phallo and others</w:t>
      </w:r>
      <w:r w:rsidR="00D41194" w:rsidRPr="00D41194">
        <w:rPr>
          <w:rFonts w:ascii="Arial" w:hAnsi="Arial" w:cs="Arial"/>
        </w:rPr>
        <w:t xml:space="preserve"> </w:t>
      </w:r>
      <w:r w:rsidRPr="00E56B65">
        <w:rPr>
          <w:rFonts w:ascii="Arial" w:hAnsi="Arial" w:cs="Arial"/>
        </w:rPr>
        <w:t>1999 (2) SACR 558</w:t>
      </w:r>
      <w:r w:rsidR="00292A1E">
        <w:rPr>
          <w:rFonts w:ascii="Arial" w:hAnsi="Arial" w:cs="Arial"/>
        </w:rPr>
        <w:t xml:space="preserve"> (SCA).</w:t>
      </w:r>
    </w:p>
  </w:footnote>
  <w:footnote w:id="12">
    <w:p w14:paraId="57E6E9FC" w14:textId="096EBF27" w:rsidR="009F24E6" w:rsidRPr="0045749A" w:rsidRDefault="009F24E6" w:rsidP="0045749A">
      <w:pPr>
        <w:pStyle w:val="FootnoteText"/>
        <w:spacing w:after="0"/>
        <w:rPr>
          <w:rFonts w:ascii="Arial" w:hAnsi="Arial" w:cs="Arial"/>
        </w:rPr>
      </w:pPr>
      <w:r w:rsidRPr="0045749A">
        <w:rPr>
          <w:rStyle w:val="FootnoteReference"/>
          <w:rFonts w:ascii="Arial" w:hAnsi="Arial" w:cs="Arial"/>
        </w:rPr>
        <w:footnoteRef/>
      </w:r>
      <w:r w:rsidRPr="0045749A">
        <w:rPr>
          <w:rFonts w:ascii="Arial" w:hAnsi="Arial" w:cs="Arial"/>
        </w:rPr>
        <w:t xml:space="preserve"> </w:t>
      </w:r>
      <w:r w:rsidR="00266E21" w:rsidRPr="00266E21">
        <w:rPr>
          <w:rFonts w:ascii="Arial" w:hAnsi="Arial" w:cs="Arial"/>
          <w:i/>
        </w:rPr>
        <w:t>S v Sehoole</w:t>
      </w:r>
      <w:r w:rsidR="00266E21" w:rsidRPr="00266E21">
        <w:rPr>
          <w:rFonts w:ascii="Arial" w:hAnsi="Arial" w:cs="Arial"/>
        </w:rPr>
        <w:t xml:space="preserve"> </w:t>
      </w:r>
      <w:r w:rsidRPr="0045749A">
        <w:rPr>
          <w:rFonts w:ascii="Arial" w:hAnsi="Arial" w:cs="Arial"/>
        </w:rPr>
        <w:t>2015 (2) SACR 196 (SCA)</w:t>
      </w:r>
      <w:r w:rsidR="00292A1E">
        <w:rPr>
          <w:rFonts w:ascii="Arial" w:hAnsi="Arial" w:cs="Arial"/>
        </w:rPr>
        <w:t>.</w:t>
      </w:r>
    </w:p>
  </w:footnote>
  <w:footnote w:id="13">
    <w:p w14:paraId="50AB4C6D" w14:textId="3C7BDFFD" w:rsidR="009F24E6" w:rsidRPr="007E0492" w:rsidRDefault="009F24E6" w:rsidP="0045749A">
      <w:pPr>
        <w:pStyle w:val="FootnoteText"/>
        <w:spacing w:after="0"/>
        <w:rPr>
          <w:lang w:val="en-ZA"/>
        </w:rPr>
      </w:pPr>
      <w:r w:rsidRPr="0045749A">
        <w:rPr>
          <w:rStyle w:val="FootnoteReference"/>
          <w:rFonts w:ascii="Arial" w:hAnsi="Arial" w:cs="Arial"/>
        </w:rPr>
        <w:footnoteRef/>
      </w:r>
      <w:r w:rsidRPr="0045749A">
        <w:rPr>
          <w:rFonts w:ascii="Arial" w:hAnsi="Arial" w:cs="Arial"/>
        </w:rPr>
        <w:t xml:space="preserve"> </w:t>
      </w:r>
      <w:r w:rsidRPr="0045749A">
        <w:rPr>
          <w:rFonts w:ascii="Arial" w:hAnsi="Arial" w:cs="Arial"/>
          <w:i/>
        </w:rPr>
        <w:t>S v Jorda</w:t>
      </w:r>
      <w:r w:rsidR="00F72612">
        <w:rPr>
          <w:rFonts w:ascii="Arial" w:hAnsi="Arial" w:cs="Arial"/>
          <w:i/>
        </w:rPr>
        <w:t>a</w:t>
      </w:r>
      <w:r w:rsidRPr="0045749A">
        <w:rPr>
          <w:rFonts w:ascii="Arial" w:hAnsi="Arial" w:cs="Arial"/>
          <w:i/>
        </w:rPr>
        <w:t>n and others</w:t>
      </w:r>
      <w:r w:rsidRPr="0045749A">
        <w:rPr>
          <w:rFonts w:ascii="Arial" w:hAnsi="Arial" w:cs="Arial"/>
        </w:rPr>
        <w:t xml:space="preserve"> [</w:t>
      </w:r>
      <w:r w:rsidRPr="0045749A">
        <w:rPr>
          <w:rFonts w:ascii="Arial" w:hAnsi="Arial" w:cs="Arial"/>
          <w:lang w:val="en-ZA"/>
        </w:rPr>
        <w:t>2017] ZAWCHC 13</w:t>
      </w:r>
      <w:r w:rsidR="00F72612">
        <w:rPr>
          <w:rFonts w:ascii="Arial" w:hAnsi="Arial" w:cs="Arial"/>
          <w:lang w:val="en-ZA"/>
        </w:rPr>
        <w:t>2</w:t>
      </w:r>
      <w:r w:rsidR="002C3450">
        <w:rPr>
          <w:rFonts w:ascii="Arial" w:hAnsi="Arial" w:cs="Arial"/>
          <w:lang w:val="en-ZA"/>
        </w:rPr>
        <w:t>.</w:t>
      </w:r>
    </w:p>
  </w:footnote>
  <w:footnote w:id="14">
    <w:p w14:paraId="569FD04E" w14:textId="77777777" w:rsidR="00A90467" w:rsidRPr="00C12205" w:rsidRDefault="00A90467" w:rsidP="009070A5">
      <w:pPr>
        <w:pStyle w:val="FootnoteText"/>
        <w:spacing w:after="0"/>
        <w:rPr>
          <w:rFonts w:ascii="Arial" w:hAnsi="Arial" w:cs="Arial"/>
          <w:lang w:val="en-ZA"/>
        </w:rPr>
      </w:pPr>
      <w:r w:rsidRPr="0045749A">
        <w:rPr>
          <w:rStyle w:val="FootnoteReference"/>
          <w:rFonts w:ascii="Arial" w:hAnsi="Arial" w:cs="Arial"/>
          <w:i/>
        </w:rPr>
        <w:footnoteRef/>
      </w:r>
      <w:r w:rsidRPr="0045749A">
        <w:rPr>
          <w:rFonts w:ascii="Arial" w:hAnsi="Arial" w:cs="Arial"/>
          <w:i/>
        </w:rPr>
        <w:t xml:space="preserve"> </w:t>
      </w:r>
      <w:r w:rsidRPr="0045749A">
        <w:rPr>
          <w:rFonts w:ascii="Arial" w:hAnsi="Arial" w:cs="Arial"/>
          <w:i/>
          <w:lang w:val="en-ZA"/>
        </w:rPr>
        <w:t>S v Matola</w:t>
      </w:r>
      <w:r w:rsidR="00C12205">
        <w:rPr>
          <w:rFonts w:ascii="Arial" w:hAnsi="Arial" w:cs="Arial"/>
          <w:i/>
          <w:lang w:val="en-ZA"/>
        </w:rPr>
        <w:t xml:space="preserve"> </w:t>
      </w:r>
      <w:r w:rsidR="00C12205" w:rsidRPr="00C12205">
        <w:rPr>
          <w:rFonts w:ascii="Arial" w:hAnsi="Arial" w:cs="Arial"/>
          <w:lang w:val="en-ZA"/>
        </w:rPr>
        <w:t>1997 (1) SACR 321 (B)</w:t>
      </w:r>
      <w:r w:rsidR="00C12205">
        <w:rPr>
          <w:rFonts w:ascii="Arial" w:hAnsi="Arial" w:cs="Arial"/>
          <w:lang w:val="en-ZA"/>
        </w:rPr>
        <w:t>.</w:t>
      </w:r>
    </w:p>
  </w:footnote>
  <w:footnote w:id="15">
    <w:p w14:paraId="4C0730F4" w14:textId="21E64C68" w:rsidR="009F24E6" w:rsidRPr="0045749A" w:rsidRDefault="009F24E6" w:rsidP="009070A5">
      <w:pPr>
        <w:pStyle w:val="FootnoteText"/>
        <w:spacing w:after="0"/>
        <w:rPr>
          <w:rFonts w:ascii="Arial" w:hAnsi="Arial" w:cs="Arial"/>
          <w:lang w:val="en-ZA"/>
        </w:rPr>
      </w:pPr>
      <w:r w:rsidRPr="0045749A">
        <w:rPr>
          <w:rStyle w:val="FootnoteReference"/>
          <w:rFonts w:ascii="Arial" w:hAnsi="Arial" w:cs="Arial"/>
        </w:rPr>
        <w:footnoteRef/>
      </w:r>
      <w:r w:rsidRPr="0045749A">
        <w:rPr>
          <w:rFonts w:ascii="Arial" w:hAnsi="Arial" w:cs="Arial"/>
        </w:rPr>
        <w:t xml:space="preserve"> </w:t>
      </w:r>
      <w:r w:rsidRPr="0045749A">
        <w:rPr>
          <w:rFonts w:ascii="Arial" w:hAnsi="Arial" w:cs="Arial"/>
          <w:i/>
          <w:lang w:val="en-ZA"/>
        </w:rPr>
        <w:t>S v Madonsela</w:t>
      </w:r>
      <w:r w:rsidRPr="0045749A">
        <w:rPr>
          <w:rFonts w:ascii="Arial" w:hAnsi="Arial" w:cs="Arial"/>
          <w:lang w:val="en-ZA"/>
        </w:rPr>
        <w:t xml:space="preserve"> 2012</w:t>
      </w:r>
      <w:r w:rsidR="0045749A">
        <w:rPr>
          <w:rFonts w:ascii="Arial" w:hAnsi="Arial" w:cs="Arial"/>
          <w:lang w:val="en-ZA"/>
        </w:rPr>
        <w:t xml:space="preserve"> </w:t>
      </w:r>
      <w:r w:rsidRPr="0045749A">
        <w:rPr>
          <w:rFonts w:ascii="Arial" w:hAnsi="Arial" w:cs="Arial"/>
          <w:lang w:val="en-ZA"/>
        </w:rPr>
        <w:t>(2) S</w:t>
      </w:r>
      <w:r w:rsidR="00D56F2A">
        <w:rPr>
          <w:rFonts w:ascii="Arial" w:hAnsi="Arial" w:cs="Arial"/>
          <w:lang w:val="en-ZA"/>
        </w:rPr>
        <w:t>AC</w:t>
      </w:r>
      <w:r w:rsidRPr="0045749A">
        <w:rPr>
          <w:rFonts w:ascii="Arial" w:hAnsi="Arial" w:cs="Arial"/>
          <w:lang w:val="en-ZA"/>
        </w:rPr>
        <w:t>R</w:t>
      </w:r>
      <w:r w:rsidR="0045749A">
        <w:rPr>
          <w:rFonts w:ascii="Arial" w:hAnsi="Arial" w:cs="Arial"/>
          <w:lang w:val="en-ZA"/>
        </w:rPr>
        <w:t xml:space="preserve"> </w:t>
      </w:r>
      <w:r w:rsidRPr="0045749A">
        <w:rPr>
          <w:rFonts w:ascii="Arial" w:hAnsi="Arial" w:cs="Arial"/>
          <w:lang w:val="en-ZA"/>
        </w:rPr>
        <w:t>456 (GSJ)</w:t>
      </w:r>
      <w:r w:rsidR="00C12205">
        <w:rPr>
          <w:rFonts w:ascii="Arial" w:hAnsi="Arial" w:cs="Arial"/>
          <w:lang w:val="en-Z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883817"/>
      <w:docPartObj>
        <w:docPartGallery w:val="Page Numbers (Top of Page)"/>
        <w:docPartUnique/>
      </w:docPartObj>
    </w:sdtPr>
    <w:sdtEndPr>
      <w:rPr>
        <w:noProof/>
      </w:rPr>
    </w:sdtEndPr>
    <w:sdtContent>
      <w:p w14:paraId="76CC9318" w14:textId="53475B89" w:rsidR="00AE452B" w:rsidRDefault="00AE452B">
        <w:pPr>
          <w:pStyle w:val="Header"/>
          <w:jc w:val="right"/>
        </w:pPr>
        <w:r>
          <w:fldChar w:fldCharType="begin"/>
        </w:r>
        <w:r>
          <w:instrText xml:space="preserve"> PAGE   \* MERGEFORMAT </w:instrText>
        </w:r>
        <w:r>
          <w:fldChar w:fldCharType="separate"/>
        </w:r>
        <w:r w:rsidR="00AA474C">
          <w:rPr>
            <w:noProof/>
          </w:rPr>
          <w:t>12</w:t>
        </w:r>
        <w:r>
          <w:rPr>
            <w:noProof/>
          </w:rPr>
          <w:fldChar w:fldCharType="end"/>
        </w:r>
      </w:p>
    </w:sdtContent>
  </w:sdt>
  <w:p w14:paraId="2133E6F9" w14:textId="77777777" w:rsidR="00AE452B" w:rsidRDefault="00AE4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8633D"/>
    <w:multiLevelType w:val="hybridMultilevel"/>
    <w:tmpl w:val="F9FC05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B7F5FF4"/>
    <w:multiLevelType w:val="hybridMultilevel"/>
    <w:tmpl w:val="734A6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43A1C5F"/>
    <w:multiLevelType w:val="hybridMultilevel"/>
    <w:tmpl w:val="B456C3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8C66A5B"/>
    <w:multiLevelType w:val="hybridMultilevel"/>
    <w:tmpl w:val="46CC4C00"/>
    <w:lvl w:ilvl="0" w:tplc="DBA4AB4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7DE574E"/>
    <w:multiLevelType w:val="multilevel"/>
    <w:tmpl w:val="B3403012"/>
    <w:lvl w:ilvl="0">
      <w:start w:val="1"/>
      <w:numFmt w:val="decimal"/>
      <w:lvlText w:val="[%1]"/>
      <w:lvlJc w:val="left"/>
      <w:pPr>
        <w:tabs>
          <w:tab w:val="num" w:pos="432"/>
        </w:tabs>
        <w:ind w:left="432" w:hanging="432"/>
      </w:pPr>
      <w:rPr>
        <w:rFonts w:hint="default"/>
        <w:b w:val="0"/>
        <w:bCs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F8F"/>
    <w:rsid w:val="00000B80"/>
    <w:rsid w:val="00004F61"/>
    <w:rsid w:val="0001002B"/>
    <w:rsid w:val="000110F0"/>
    <w:rsid w:val="00011FCC"/>
    <w:rsid w:val="00020438"/>
    <w:rsid w:val="00024C39"/>
    <w:rsid w:val="000260DC"/>
    <w:rsid w:val="0003143D"/>
    <w:rsid w:val="00031D67"/>
    <w:rsid w:val="000322E8"/>
    <w:rsid w:val="00035EDC"/>
    <w:rsid w:val="00037458"/>
    <w:rsid w:val="00037D42"/>
    <w:rsid w:val="0004363C"/>
    <w:rsid w:val="000460C1"/>
    <w:rsid w:val="000518BF"/>
    <w:rsid w:val="000520E2"/>
    <w:rsid w:val="0005255E"/>
    <w:rsid w:val="00055CF7"/>
    <w:rsid w:val="0006274D"/>
    <w:rsid w:val="0006754B"/>
    <w:rsid w:val="000735BF"/>
    <w:rsid w:val="0007546D"/>
    <w:rsid w:val="0007757E"/>
    <w:rsid w:val="000778B5"/>
    <w:rsid w:val="00080675"/>
    <w:rsid w:val="00080EF7"/>
    <w:rsid w:val="00081071"/>
    <w:rsid w:val="0008122C"/>
    <w:rsid w:val="00084324"/>
    <w:rsid w:val="00087532"/>
    <w:rsid w:val="00087FDF"/>
    <w:rsid w:val="000924A2"/>
    <w:rsid w:val="00095C62"/>
    <w:rsid w:val="000977C8"/>
    <w:rsid w:val="000A0180"/>
    <w:rsid w:val="000A0B70"/>
    <w:rsid w:val="000A3E38"/>
    <w:rsid w:val="000A4ED5"/>
    <w:rsid w:val="000A78DE"/>
    <w:rsid w:val="000A79C3"/>
    <w:rsid w:val="000B1376"/>
    <w:rsid w:val="000B3643"/>
    <w:rsid w:val="000B3BBA"/>
    <w:rsid w:val="000B3D72"/>
    <w:rsid w:val="000B49A1"/>
    <w:rsid w:val="000B5FC6"/>
    <w:rsid w:val="000C191E"/>
    <w:rsid w:val="000C4C38"/>
    <w:rsid w:val="000D2847"/>
    <w:rsid w:val="000E1969"/>
    <w:rsid w:val="000E3900"/>
    <w:rsid w:val="000E4D68"/>
    <w:rsid w:val="000F5F8E"/>
    <w:rsid w:val="000F623C"/>
    <w:rsid w:val="000F6686"/>
    <w:rsid w:val="0010114A"/>
    <w:rsid w:val="00101F66"/>
    <w:rsid w:val="00104351"/>
    <w:rsid w:val="001048C5"/>
    <w:rsid w:val="0011470D"/>
    <w:rsid w:val="00121222"/>
    <w:rsid w:val="00123FC8"/>
    <w:rsid w:val="00124630"/>
    <w:rsid w:val="00127D3B"/>
    <w:rsid w:val="001304DA"/>
    <w:rsid w:val="0013118A"/>
    <w:rsid w:val="001315B5"/>
    <w:rsid w:val="00132CDA"/>
    <w:rsid w:val="00134981"/>
    <w:rsid w:val="00134BE8"/>
    <w:rsid w:val="001377F3"/>
    <w:rsid w:val="00142B81"/>
    <w:rsid w:val="001447E3"/>
    <w:rsid w:val="001636B9"/>
    <w:rsid w:val="00164F72"/>
    <w:rsid w:val="00165DFD"/>
    <w:rsid w:val="00166542"/>
    <w:rsid w:val="0017384C"/>
    <w:rsid w:val="00181F0B"/>
    <w:rsid w:val="0018231E"/>
    <w:rsid w:val="00183ED6"/>
    <w:rsid w:val="001905C6"/>
    <w:rsid w:val="00194F4E"/>
    <w:rsid w:val="00196392"/>
    <w:rsid w:val="001967E4"/>
    <w:rsid w:val="001A1F1C"/>
    <w:rsid w:val="001A2E34"/>
    <w:rsid w:val="001A382E"/>
    <w:rsid w:val="001A4E68"/>
    <w:rsid w:val="001A5F96"/>
    <w:rsid w:val="001A75B8"/>
    <w:rsid w:val="001B496C"/>
    <w:rsid w:val="001B6334"/>
    <w:rsid w:val="001C1B2B"/>
    <w:rsid w:val="001C20F5"/>
    <w:rsid w:val="001C268E"/>
    <w:rsid w:val="001D0049"/>
    <w:rsid w:val="001D1E5D"/>
    <w:rsid w:val="001D2D71"/>
    <w:rsid w:val="001D3F04"/>
    <w:rsid w:val="001D6BEA"/>
    <w:rsid w:val="001E3554"/>
    <w:rsid w:val="001E4470"/>
    <w:rsid w:val="001E645A"/>
    <w:rsid w:val="001F17C9"/>
    <w:rsid w:val="001F2A49"/>
    <w:rsid w:val="001F377A"/>
    <w:rsid w:val="001F5879"/>
    <w:rsid w:val="001F5C79"/>
    <w:rsid w:val="00200908"/>
    <w:rsid w:val="00204525"/>
    <w:rsid w:val="0020462C"/>
    <w:rsid w:val="0020617B"/>
    <w:rsid w:val="002073CA"/>
    <w:rsid w:val="00207E2D"/>
    <w:rsid w:val="002117C1"/>
    <w:rsid w:val="0021246F"/>
    <w:rsid w:val="00212F23"/>
    <w:rsid w:val="00214247"/>
    <w:rsid w:val="00220D50"/>
    <w:rsid w:val="00224DA4"/>
    <w:rsid w:val="00225134"/>
    <w:rsid w:val="00231B80"/>
    <w:rsid w:val="00232486"/>
    <w:rsid w:val="002324B0"/>
    <w:rsid w:val="0023257A"/>
    <w:rsid w:val="00232653"/>
    <w:rsid w:val="002326DB"/>
    <w:rsid w:val="00236029"/>
    <w:rsid w:val="00242164"/>
    <w:rsid w:val="00243AFB"/>
    <w:rsid w:val="00245267"/>
    <w:rsid w:val="00246224"/>
    <w:rsid w:val="00246824"/>
    <w:rsid w:val="00252253"/>
    <w:rsid w:val="002556FB"/>
    <w:rsid w:val="00255E6E"/>
    <w:rsid w:val="00257F12"/>
    <w:rsid w:val="00262281"/>
    <w:rsid w:val="00262FAE"/>
    <w:rsid w:val="00264129"/>
    <w:rsid w:val="00266E21"/>
    <w:rsid w:val="0027136D"/>
    <w:rsid w:val="0027414E"/>
    <w:rsid w:val="002752C0"/>
    <w:rsid w:val="0028077C"/>
    <w:rsid w:val="00281325"/>
    <w:rsid w:val="00282156"/>
    <w:rsid w:val="002857B7"/>
    <w:rsid w:val="00290113"/>
    <w:rsid w:val="002929B6"/>
    <w:rsid w:val="002929CA"/>
    <w:rsid w:val="00292A1E"/>
    <w:rsid w:val="002965B7"/>
    <w:rsid w:val="002A2A2C"/>
    <w:rsid w:val="002A367F"/>
    <w:rsid w:val="002A5C40"/>
    <w:rsid w:val="002A64D9"/>
    <w:rsid w:val="002B051F"/>
    <w:rsid w:val="002B1A17"/>
    <w:rsid w:val="002B256D"/>
    <w:rsid w:val="002C23CA"/>
    <w:rsid w:val="002C3450"/>
    <w:rsid w:val="002C69A2"/>
    <w:rsid w:val="002D09AA"/>
    <w:rsid w:val="002D465E"/>
    <w:rsid w:val="002D6B3F"/>
    <w:rsid w:val="002E15A7"/>
    <w:rsid w:val="002F19B9"/>
    <w:rsid w:val="002F1B66"/>
    <w:rsid w:val="002F4A02"/>
    <w:rsid w:val="002F6E30"/>
    <w:rsid w:val="002F790A"/>
    <w:rsid w:val="003030F4"/>
    <w:rsid w:val="00305087"/>
    <w:rsid w:val="003057B5"/>
    <w:rsid w:val="00306B22"/>
    <w:rsid w:val="00307B6F"/>
    <w:rsid w:val="00310719"/>
    <w:rsid w:val="00312C03"/>
    <w:rsid w:val="00317CC5"/>
    <w:rsid w:val="003213A7"/>
    <w:rsid w:val="00323298"/>
    <w:rsid w:val="00331DFA"/>
    <w:rsid w:val="003323E6"/>
    <w:rsid w:val="00333590"/>
    <w:rsid w:val="00336A3F"/>
    <w:rsid w:val="00341F0E"/>
    <w:rsid w:val="00342F80"/>
    <w:rsid w:val="00343825"/>
    <w:rsid w:val="003438F4"/>
    <w:rsid w:val="003478CF"/>
    <w:rsid w:val="00351422"/>
    <w:rsid w:val="003571BF"/>
    <w:rsid w:val="00357AA6"/>
    <w:rsid w:val="00362FC1"/>
    <w:rsid w:val="00363FC8"/>
    <w:rsid w:val="003710AA"/>
    <w:rsid w:val="00373856"/>
    <w:rsid w:val="003753BD"/>
    <w:rsid w:val="00381CF9"/>
    <w:rsid w:val="00382DC2"/>
    <w:rsid w:val="00383D18"/>
    <w:rsid w:val="00390966"/>
    <w:rsid w:val="00391100"/>
    <w:rsid w:val="00392246"/>
    <w:rsid w:val="003A15D0"/>
    <w:rsid w:val="003A1FA6"/>
    <w:rsid w:val="003A2FA0"/>
    <w:rsid w:val="003B1A00"/>
    <w:rsid w:val="003C3207"/>
    <w:rsid w:val="003C6806"/>
    <w:rsid w:val="003D1BAF"/>
    <w:rsid w:val="003D2821"/>
    <w:rsid w:val="003D30FF"/>
    <w:rsid w:val="003D32E3"/>
    <w:rsid w:val="003E0D16"/>
    <w:rsid w:val="003E6500"/>
    <w:rsid w:val="003E6C67"/>
    <w:rsid w:val="003E6F35"/>
    <w:rsid w:val="003F00E5"/>
    <w:rsid w:val="003F2031"/>
    <w:rsid w:val="003F2564"/>
    <w:rsid w:val="003F59BC"/>
    <w:rsid w:val="003F7EE8"/>
    <w:rsid w:val="00401664"/>
    <w:rsid w:val="00402702"/>
    <w:rsid w:val="00403DFF"/>
    <w:rsid w:val="00410D5D"/>
    <w:rsid w:val="00417244"/>
    <w:rsid w:val="004173B9"/>
    <w:rsid w:val="0042143D"/>
    <w:rsid w:val="0043099F"/>
    <w:rsid w:val="00431272"/>
    <w:rsid w:val="00431EB3"/>
    <w:rsid w:val="004329D7"/>
    <w:rsid w:val="004332D5"/>
    <w:rsid w:val="0043358B"/>
    <w:rsid w:val="00434082"/>
    <w:rsid w:val="004361C1"/>
    <w:rsid w:val="00443949"/>
    <w:rsid w:val="00445FC4"/>
    <w:rsid w:val="0045333A"/>
    <w:rsid w:val="0045749A"/>
    <w:rsid w:val="00465E48"/>
    <w:rsid w:val="004669D7"/>
    <w:rsid w:val="004702BF"/>
    <w:rsid w:val="004758E8"/>
    <w:rsid w:val="00476D3C"/>
    <w:rsid w:val="004770E5"/>
    <w:rsid w:val="00477360"/>
    <w:rsid w:val="00481300"/>
    <w:rsid w:val="00483DAA"/>
    <w:rsid w:val="0049434C"/>
    <w:rsid w:val="00496DF4"/>
    <w:rsid w:val="004A02FF"/>
    <w:rsid w:val="004A1379"/>
    <w:rsid w:val="004A2921"/>
    <w:rsid w:val="004A51AB"/>
    <w:rsid w:val="004B2E41"/>
    <w:rsid w:val="004B48E8"/>
    <w:rsid w:val="004B5B63"/>
    <w:rsid w:val="004B5D70"/>
    <w:rsid w:val="004B772E"/>
    <w:rsid w:val="004C2656"/>
    <w:rsid w:val="004C7A86"/>
    <w:rsid w:val="004D2691"/>
    <w:rsid w:val="004D3824"/>
    <w:rsid w:val="004D3EC7"/>
    <w:rsid w:val="004D7515"/>
    <w:rsid w:val="004E5321"/>
    <w:rsid w:val="004E6DF7"/>
    <w:rsid w:val="004F278C"/>
    <w:rsid w:val="004F3FC9"/>
    <w:rsid w:val="004F4133"/>
    <w:rsid w:val="004F4235"/>
    <w:rsid w:val="004F5206"/>
    <w:rsid w:val="004F65E4"/>
    <w:rsid w:val="00502BC0"/>
    <w:rsid w:val="0051192C"/>
    <w:rsid w:val="005214E6"/>
    <w:rsid w:val="0052445D"/>
    <w:rsid w:val="00525D51"/>
    <w:rsid w:val="00525EC0"/>
    <w:rsid w:val="00533A62"/>
    <w:rsid w:val="005345C2"/>
    <w:rsid w:val="005346BA"/>
    <w:rsid w:val="005346E4"/>
    <w:rsid w:val="0053509C"/>
    <w:rsid w:val="00542645"/>
    <w:rsid w:val="0054290D"/>
    <w:rsid w:val="00547520"/>
    <w:rsid w:val="00551A11"/>
    <w:rsid w:val="00553ACC"/>
    <w:rsid w:val="00561F4A"/>
    <w:rsid w:val="00562CA2"/>
    <w:rsid w:val="0056385B"/>
    <w:rsid w:val="005662B5"/>
    <w:rsid w:val="005730E7"/>
    <w:rsid w:val="0057611E"/>
    <w:rsid w:val="00577C9C"/>
    <w:rsid w:val="00580CE5"/>
    <w:rsid w:val="005847FE"/>
    <w:rsid w:val="005878AC"/>
    <w:rsid w:val="00590137"/>
    <w:rsid w:val="00590F1B"/>
    <w:rsid w:val="00591E0B"/>
    <w:rsid w:val="00592AFA"/>
    <w:rsid w:val="0059537A"/>
    <w:rsid w:val="0059674F"/>
    <w:rsid w:val="005A1C35"/>
    <w:rsid w:val="005A2A1B"/>
    <w:rsid w:val="005A2E84"/>
    <w:rsid w:val="005B411F"/>
    <w:rsid w:val="005B6732"/>
    <w:rsid w:val="005C3B73"/>
    <w:rsid w:val="005D01AB"/>
    <w:rsid w:val="005D0DDA"/>
    <w:rsid w:val="005D15C1"/>
    <w:rsid w:val="005D248F"/>
    <w:rsid w:val="005D3D51"/>
    <w:rsid w:val="005D508C"/>
    <w:rsid w:val="005D59F4"/>
    <w:rsid w:val="005D654C"/>
    <w:rsid w:val="005D7BCA"/>
    <w:rsid w:val="005D7FE7"/>
    <w:rsid w:val="005E0D9C"/>
    <w:rsid w:val="005E38AF"/>
    <w:rsid w:val="005E5250"/>
    <w:rsid w:val="005E538F"/>
    <w:rsid w:val="005E776D"/>
    <w:rsid w:val="005E7F28"/>
    <w:rsid w:val="005F3D2C"/>
    <w:rsid w:val="005F3EC2"/>
    <w:rsid w:val="005F4B4C"/>
    <w:rsid w:val="005F58AF"/>
    <w:rsid w:val="005F6766"/>
    <w:rsid w:val="005F715C"/>
    <w:rsid w:val="006007DC"/>
    <w:rsid w:val="00601F8F"/>
    <w:rsid w:val="00606987"/>
    <w:rsid w:val="00621F20"/>
    <w:rsid w:val="00623D12"/>
    <w:rsid w:val="00627D22"/>
    <w:rsid w:val="00633E0A"/>
    <w:rsid w:val="00640054"/>
    <w:rsid w:val="00646A9A"/>
    <w:rsid w:val="00646E49"/>
    <w:rsid w:val="00647CB5"/>
    <w:rsid w:val="0065137F"/>
    <w:rsid w:val="006603F4"/>
    <w:rsid w:val="00662E21"/>
    <w:rsid w:val="00663EAE"/>
    <w:rsid w:val="006676E4"/>
    <w:rsid w:val="00672B52"/>
    <w:rsid w:val="00673FDE"/>
    <w:rsid w:val="0068401B"/>
    <w:rsid w:val="00684C84"/>
    <w:rsid w:val="006863D1"/>
    <w:rsid w:val="0068746A"/>
    <w:rsid w:val="00687CC1"/>
    <w:rsid w:val="00687FD4"/>
    <w:rsid w:val="006932B9"/>
    <w:rsid w:val="00696713"/>
    <w:rsid w:val="006973F0"/>
    <w:rsid w:val="006A057B"/>
    <w:rsid w:val="006A0AC0"/>
    <w:rsid w:val="006A30A5"/>
    <w:rsid w:val="006A3265"/>
    <w:rsid w:val="006A3EA9"/>
    <w:rsid w:val="006A659B"/>
    <w:rsid w:val="006B01D3"/>
    <w:rsid w:val="006B344E"/>
    <w:rsid w:val="006B4B36"/>
    <w:rsid w:val="006B5D47"/>
    <w:rsid w:val="006B744A"/>
    <w:rsid w:val="006C2E33"/>
    <w:rsid w:val="006C31E3"/>
    <w:rsid w:val="006C3B78"/>
    <w:rsid w:val="006C3DB0"/>
    <w:rsid w:val="006C74FE"/>
    <w:rsid w:val="006C75AF"/>
    <w:rsid w:val="006D15B4"/>
    <w:rsid w:val="006D3569"/>
    <w:rsid w:val="006D3880"/>
    <w:rsid w:val="006D5459"/>
    <w:rsid w:val="006E080D"/>
    <w:rsid w:val="006E21A4"/>
    <w:rsid w:val="006E3400"/>
    <w:rsid w:val="006E3AB2"/>
    <w:rsid w:val="006E4419"/>
    <w:rsid w:val="006E4BC4"/>
    <w:rsid w:val="006E7954"/>
    <w:rsid w:val="006F0FE1"/>
    <w:rsid w:val="00700337"/>
    <w:rsid w:val="00701997"/>
    <w:rsid w:val="00702106"/>
    <w:rsid w:val="00710C14"/>
    <w:rsid w:val="00712C51"/>
    <w:rsid w:val="007151DE"/>
    <w:rsid w:val="007153AC"/>
    <w:rsid w:val="007169B0"/>
    <w:rsid w:val="007216FF"/>
    <w:rsid w:val="00722898"/>
    <w:rsid w:val="00724A8B"/>
    <w:rsid w:val="00724BB6"/>
    <w:rsid w:val="00726134"/>
    <w:rsid w:val="00731BC0"/>
    <w:rsid w:val="00732130"/>
    <w:rsid w:val="00733E35"/>
    <w:rsid w:val="007346D8"/>
    <w:rsid w:val="00734F82"/>
    <w:rsid w:val="007371D4"/>
    <w:rsid w:val="007403D4"/>
    <w:rsid w:val="007404B7"/>
    <w:rsid w:val="00740AE8"/>
    <w:rsid w:val="00744967"/>
    <w:rsid w:val="007457A2"/>
    <w:rsid w:val="007509C3"/>
    <w:rsid w:val="00752AFC"/>
    <w:rsid w:val="00754765"/>
    <w:rsid w:val="00755C97"/>
    <w:rsid w:val="007567C3"/>
    <w:rsid w:val="00760807"/>
    <w:rsid w:val="007664C9"/>
    <w:rsid w:val="00766AD5"/>
    <w:rsid w:val="007721FE"/>
    <w:rsid w:val="00775CFD"/>
    <w:rsid w:val="00777D92"/>
    <w:rsid w:val="007806C4"/>
    <w:rsid w:val="007810A9"/>
    <w:rsid w:val="00781ACD"/>
    <w:rsid w:val="00781C07"/>
    <w:rsid w:val="00785723"/>
    <w:rsid w:val="0078660C"/>
    <w:rsid w:val="00792445"/>
    <w:rsid w:val="00793C1D"/>
    <w:rsid w:val="00795850"/>
    <w:rsid w:val="007959BD"/>
    <w:rsid w:val="007A4BC0"/>
    <w:rsid w:val="007A57DE"/>
    <w:rsid w:val="007A6FD4"/>
    <w:rsid w:val="007A7F61"/>
    <w:rsid w:val="007B0DD6"/>
    <w:rsid w:val="007B181D"/>
    <w:rsid w:val="007B18C4"/>
    <w:rsid w:val="007B1A4E"/>
    <w:rsid w:val="007B2175"/>
    <w:rsid w:val="007C018F"/>
    <w:rsid w:val="007C21D7"/>
    <w:rsid w:val="007C3F5F"/>
    <w:rsid w:val="007D2F36"/>
    <w:rsid w:val="007D3FBF"/>
    <w:rsid w:val="007E0492"/>
    <w:rsid w:val="007E2294"/>
    <w:rsid w:val="007E28F4"/>
    <w:rsid w:val="007E564B"/>
    <w:rsid w:val="007E62EC"/>
    <w:rsid w:val="007E6D2A"/>
    <w:rsid w:val="007F042B"/>
    <w:rsid w:val="007F0F0D"/>
    <w:rsid w:val="007F4148"/>
    <w:rsid w:val="007F4B16"/>
    <w:rsid w:val="007F4EE1"/>
    <w:rsid w:val="007F4F09"/>
    <w:rsid w:val="00802EB7"/>
    <w:rsid w:val="00806AF8"/>
    <w:rsid w:val="0081116F"/>
    <w:rsid w:val="008118BE"/>
    <w:rsid w:val="00814407"/>
    <w:rsid w:val="00815118"/>
    <w:rsid w:val="00815348"/>
    <w:rsid w:val="00817AB7"/>
    <w:rsid w:val="00820BA2"/>
    <w:rsid w:val="00821DC5"/>
    <w:rsid w:val="008274FC"/>
    <w:rsid w:val="0083019C"/>
    <w:rsid w:val="00835394"/>
    <w:rsid w:val="008356BF"/>
    <w:rsid w:val="00835AC6"/>
    <w:rsid w:val="0084179D"/>
    <w:rsid w:val="00844612"/>
    <w:rsid w:val="008517D6"/>
    <w:rsid w:val="0085206A"/>
    <w:rsid w:val="00852A75"/>
    <w:rsid w:val="0085349F"/>
    <w:rsid w:val="00853511"/>
    <w:rsid w:val="00861274"/>
    <w:rsid w:val="00861B27"/>
    <w:rsid w:val="00861CB6"/>
    <w:rsid w:val="00864C43"/>
    <w:rsid w:val="00867960"/>
    <w:rsid w:val="00870AFE"/>
    <w:rsid w:val="0087344D"/>
    <w:rsid w:val="0087546A"/>
    <w:rsid w:val="00877E09"/>
    <w:rsid w:val="008843B0"/>
    <w:rsid w:val="00884895"/>
    <w:rsid w:val="00886BC4"/>
    <w:rsid w:val="008947E6"/>
    <w:rsid w:val="0089708E"/>
    <w:rsid w:val="008976B5"/>
    <w:rsid w:val="008976CD"/>
    <w:rsid w:val="008A07C3"/>
    <w:rsid w:val="008A3730"/>
    <w:rsid w:val="008A7B70"/>
    <w:rsid w:val="008B100B"/>
    <w:rsid w:val="008B49C8"/>
    <w:rsid w:val="008B6E94"/>
    <w:rsid w:val="008B7097"/>
    <w:rsid w:val="008C5399"/>
    <w:rsid w:val="008C693C"/>
    <w:rsid w:val="008D27FD"/>
    <w:rsid w:val="008D79EB"/>
    <w:rsid w:val="008E3BEE"/>
    <w:rsid w:val="008E4645"/>
    <w:rsid w:val="008E4C4F"/>
    <w:rsid w:val="008E6416"/>
    <w:rsid w:val="008E6A50"/>
    <w:rsid w:val="008F0201"/>
    <w:rsid w:val="008F107C"/>
    <w:rsid w:val="008F7ADB"/>
    <w:rsid w:val="00900474"/>
    <w:rsid w:val="00901481"/>
    <w:rsid w:val="00905063"/>
    <w:rsid w:val="009070A5"/>
    <w:rsid w:val="00907BBF"/>
    <w:rsid w:val="009105A7"/>
    <w:rsid w:val="00914479"/>
    <w:rsid w:val="00914ECA"/>
    <w:rsid w:val="00916109"/>
    <w:rsid w:val="00916215"/>
    <w:rsid w:val="00916603"/>
    <w:rsid w:val="00921E12"/>
    <w:rsid w:val="00924530"/>
    <w:rsid w:val="009300CF"/>
    <w:rsid w:val="00931B25"/>
    <w:rsid w:val="00932837"/>
    <w:rsid w:val="0093689E"/>
    <w:rsid w:val="0094165C"/>
    <w:rsid w:val="00941CF0"/>
    <w:rsid w:val="009436CF"/>
    <w:rsid w:val="00943B2D"/>
    <w:rsid w:val="00944C1E"/>
    <w:rsid w:val="00951AD4"/>
    <w:rsid w:val="00953BAC"/>
    <w:rsid w:val="00957B16"/>
    <w:rsid w:val="009625AB"/>
    <w:rsid w:val="00965F62"/>
    <w:rsid w:val="00974F4F"/>
    <w:rsid w:val="00977B5B"/>
    <w:rsid w:val="009804DE"/>
    <w:rsid w:val="009808E0"/>
    <w:rsid w:val="00993E18"/>
    <w:rsid w:val="00996B27"/>
    <w:rsid w:val="009977D3"/>
    <w:rsid w:val="00997FA5"/>
    <w:rsid w:val="009C0883"/>
    <w:rsid w:val="009C38BE"/>
    <w:rsid w:val="009C48F5"/>
    <w:rsid w:val="009D06DD"/>
    <w:rsid w:val="009D10CA"/>
    <w:rsid w:val="009D251B"/>
    <w:rsid w:val="009D36A6"/>
    <w:rsid w:val="009D464E"/>
    <w:rsid w:val="009D4BEE"/>
    <w:rsid w:val="009E3052"/>
    <w:rsid w:val="009E62F0"/>
    <w:rsid w:val="009E66D2"/>
    <w:rsid w:val="009E6E55"/>
    <w:rsid w:val="009F13FE"/>
    <w:rsid w:val="009F24E6"/>
    <w:rsid w:val="009F6D4D"/>
    <w:rsid w:val="00A003C8"/>
    <w:rsid w:val="00A0119A"/>
    <w:rsid w:val="00A07135"/>
    <w:rsid w:val="00A07DA5"/>
    <w:rsid w:val="00A13BD9"/>
    <w:rsid w:val="00A17DE6"/>
    <w:rsid w:val="00A216BB"/>
    <w:rsid w:val="00A244B8"/>
    <w:rsid w:val="00A27791"/>
    <w:rsid w:val="00A30A4E"/>
    <w:rsid w:val="00A3234E"/>
    <w:rsid w:val="00A40125"/>
    <w:rsid w:val="00A419BE"/>
    <w:rsid w:val="00A440F8"/>
    <w:rsid w:val="00A44AAB"/>
    <w:rsid w:val="00A463AE"/>
    <w:rsid w:val="00A54604"/>
    <w:rsid w:val="00A56304"/>
    <w:rsid w:val="00A614DB"/>
    <w:rsid w:val="00A67245"/>
    <w:rsid w:val="00A67331"/>
    <w:rsid w:val="00A67701"/>
    <w:rsid w:val="00A67DEE"/>
    <w:rsid w:val="00A72F67"/>
    <w:rsid w:val="00A731AF"/>
    <w:rsid w:val="00A73372"/>
    <w:rsid w:val="00A737E5"/>
    <w:rsid w:val="00A75239"/>
    <w:rsid w:val="00A776EE"/>
    <w:rsid w:val="00A80946"/>
    <w:rsid w:val="00A80CAA"/>
    <w:rsid w:val="00A843FD"/>
    <w:rsid w:val="00A90467"/>
    <w:rsid w:val="00A93265"/>
    <w:rsid w:val="00AA2B1A"/>
    <w:rsid w:val="00AA474C"/>
    <w:rsid w:val="00AB2F62"/>
    <w:rsid w:val="00AB7E19"/>
    <w:rsid w:val="00AC1E24"/>
    <w:rsid w:val="00AC3670"/>
    <w:rsid w:val="00AC517D"/>
    <w:rsid w:val="00AC6538"/>
    <w:rsid w:val="00AC7464"/>
    <w:rsid w:val="00AD181F"/>
    <w:rsid w:val="00AD462C"/>
    <w:rsid w:val="00AD4D7A"/>
    <w:rsid w:val="00AD5DBB"/>
    <w:rsid w:val="00AD685B"/>
    <w:rsid w:val="00AE10FD"/>
    <w:rsid w:val="00AE3583"/>
    <w:rsid w:val="00AE452B"/>
    <w:rsid w:val="00AE5A95"/>
    <w:rsid w:val="00AE6951"/>
    <w:rsid w:val="00AE71CD"/>
    <w:rsid w:val="00AF1EA8"/>
    <w:rsid w:val="00AF2CCB"/>
    <w:rsid w:val="00AF3417"/>
    <w:rsid w:val="00AF6DE9"/>
    <w:rsid w:val="00B13CCC"/>
    <w:rsid w:val="00B14398"/>
    <w:rsid w:val="00B1556A"/>
    <w:rsid w:val="00B15E71"/>
    <w:rsid w:val="00B16575"/>
    <w:rsid w:val="00B17425"/>
    <w:rsid w:val="00B20BC5"/>
    <w:rsid w:val="00B27870"/>
    <w:rsid w:val="00B3100B"/>
    <w:rsid w:val="00B31ED3"/>
    <w:rsid w:val="00B35E45"/>
    <w:rsid w:val="00B379A2"/>
    <w:rsid w:val="00B42BA5"/>
    <w:rsid w:val="00B45500"/>
    <w:rsid w:val="00B46A0D"/>
    <w:rsid w:val="00B4767A"/>
    <w:rsid w:val="00B511A3"/>
    <w:rsid w:val="00B5161C"/>
    <w:rsid w:val="00B51DBD"/>
    <w:rsid w:val="00B52EBA"/>
    <w:rsid w:val="00B552E1"/>
    <w:rsid w:val="00B55AFF"/>
    <w:rsid w:val="00B61506"/>
    <w:rsid w:val="00B64A94"/>
    <w:rsid w:val="00B66175"/>
    <w:rsid w:val="00B76BF3"/>
    <w:rsid w:val="00B810E6"/>
    <w:rsid w:val="00B819F6"/>
    <w:rsid w:val="00B8233A"/>
    <w:rsid w:val="00B86D75"/>
    <w:rsid w:val="00B87AE7"/>
    <w:rsid w:val="00B949DC"/>
    <w:rsid w:val="00BA0705"/>
    <w:rsid w:val="00BA71C6"/>
    <w:rsid w:val="00BA74B4"/>
    <w:rsid w:val="00BB465D"/>
    <w:rsid w:val="00BB4EFB"/>
    <w:rsid w:val="00BB5B4D"/>
    <w:rsid w:val="00BC04A5"/>
    <w:rsid w:val="00BC0A7D"/>
    <w:rsid w:val="00BC0E7D"/>
    <w:rsid w:val="00BC3A91"/>
    <w:rsid w:val="00BC4A9F"/>
    <w:rsid w:val="00BC5C4C"/>
    <w:rsid w:val="00BC5E12"/>
    <w:rsid w:val="00BC791F"/>
    <w:rsid w:val="00BD0485"/>
    <w:rsid w:val="00BD2A58"/>
    <w:rsid w:val="00BD5642"/>
    <w:rsid w:val="00BD5AB9"/>
    <w:rsid w:val="00BD7F4C"/>
    <w:rsid w:val="00BE6B3D"/>
    <w:rsid w:val="00BF242D"/>
    <w:rsid w:val="00BF251A"/>
    <w:rsid w:val="00BF273E"/>
    <w:rsid w:val="00BF70F8"/>
    <w:rsid w:val="00C0009C"/>
    <w:rsid w:val="00C020C8"/>
    <w:rsid w:val="00C111EE"/>
    <w:rsid w:val="00C1190B"/>
    <w:rsid w:val="00C12205"/>
    <w:rsid w:val="00C12F79"/>
    <w:rsid w:val="00C12FF9"/>
    <w:rsid w:val="00C15FB8"/>
    <w:rsid w:val="00C1779E"/>
    <w:rsid w:val="00C2323C"/>
    <w:rsid w:val="00C2354F"/>
    <w:rsid w:val="00C277D1"/>
    <w:rsid w:val="00C30BDF"/>
    <w:rsid w:val="00C313D1"/>
    <w:rsid w:val="00C3427E"/>
    <w:rsid w:val="00C34481"/>
    <w:rsid w:val="00C42026"/>
    <w:rsid w:val="00C42B34"/>
    <w:rsid w:val="00C42C9B"/>
    <w:rsid w:val="00C47CDD"/>
    <w:rsid w:val="00C53351"/>
    <w:rsid w:val="00C550DB"/>
    <w:rsid w:val="00C5525B"/>
    <w:rsid w:val="00C600FB"/>
    <w:rsid w:val="00C6670C"/>
    <w:rsid w:val="00C6686B"/>
    <w:rsid w:val="00C70FCF"/>
    <w:rsid w:val="00C742BC"/>
    <w:rsid w:val="00C75C29"/>
    <w:rsid w:val="00C80331"/>
    <w:rsid w:val="00C835BA"/>
    <w:rsid w:val="00C876E5"/>
    <w:rsid w:val="00C87B36"/>
    <w:rsid w:val="00C90A5F"/>
    <w:rsid w:val="00C9109F"/>
    <w:rsid w:val="00C920B2"/>
    <w:rsid w:val="00C92857"/>
    <w:rsid w:val="00C9367C"/>
    <w:rsid w:val="00C938FD"/>
    <w:rsid w:val="00C946D2"/>
    <w:rsid w:val="00C95A48"/>
    <w:rsid w:val="00C97A82"/>
    <w:rsid w:val="00CA3775"/>
    <w:rsid w:val="00CB07BD"/>
    <w:rsid w:val="00CB198A"/>
    <w:rsid w:val="00CB384F"/>
    <w:rsid w:val="00CB4235"/>
    <w:rsid w:val="00CB563D"/>
    <w:rsid w:val="00CB7446"/>
    <w:rsid w:val="00CB77FE"/>
    <w:rsid w:val="00CD4461"/>
    <w:rsid w:val="00CD68AB"/>
    <w:rsid w:val="00CD7B97"/>
    <w:rsid w:val="00CE156A"/>
    <w:rsid w:val="00CE1B54"/>
    <w:rsid w:val="00CE272B"/>
    <w:rsid w:val="00CE3D02"/>
    <w:rsid w:val="00CE678C"/>
    <w:rsid w:val="00CE76BC"/>
    <w:rsid w:val="00CE7FE5"/>
    <w:rsid w:val="00CF03C4"/>
    <w:rsid w:val="00CF269C"/>
    <w:rsid w:val="00CF4D75"/>
    <w:rsid w:val="00CF572D"/>
    <w:rsid w:val="00CF5955"/>
    <w:rsid w:val="00CF7441"/>
    <w:rsid w:val="00D0235B"/>
    <w:rsid w:val="00D02806"/>
    <w:rsid w:val="00D02BCD"/>
    <w:rsid w:val="00D03339"/>
    <w:rsid w:val="00D06796"/>
    <w:rsid w:val="00D07C21"/>
    <w:rsid w:val="00D12CDE"/>
    <w:rsid w:val="00D22311"/>
    <w:rsid w:val="00D270C8"/>
    <w:rsid w:val="00D277C8"/>
    <w:rsid w:val="00D302F7"/>
    <w:rsid w:val="00D31C20"/>
    <w:rsid w:val="00D35E95"/>
    <w:rsid w:val="00D376A0"/>
    <w:rsid w:val="00D40879"/>
    <w:rsid w:val="00D41194"/>
    <w:rsid w:val="00D429FF"/>
    <w:rsid w:val="00D47D0B"/>
    <w:rsid w:val="00D5177D"/>
    <w:rsid w:val="00D54E9B"/>
    <w:rsid w:val="00D562AC"/>
    <w:rsid w:val="00D56F2A"/>
    <w:rsid w:val="00D6218A"/>
    <w:rsid w:val="00D6468D"/>
    <w:rsid w:val="00D64E37"/>
    <w:rsid w:val="00D6574A"/>
    <w:rsid w:val="00D65A3C"/>
    <w:rsid w:val="00D65E12"/>
    <w:rsid w:val="00D67799"/>
    <w:rsid w:val="00D74296"/>
    <w:rsid w:val="00D76479"/>
    <w:rsid w:val="00D8341B"/>
    <w:rsid w:val="00D844D4"/>
    <w:rsid w:val="00D84F3C"/>
    <w:rsid w:val="00D8564D"/>
    <w:rsid w:val="00D907BE"/>
    <w:rsid w:val="00D90E08"/>
    <w:rsid w:val="00D933A0"/>
    <w:rsid w:val="00D95B9D"/>
    <w:rsid w:val="00D977DD"/>
    <w:rsid w:val="00DA05F8"/>
    <w:rsid w:val="00DA3B84"/>
    <w:rsid w:val="00DA605D"/>
    <w:rsid w:val="00DA6683"/>
    <w:rsid w:val="00DA709E"/>
    <w:rsid w:val="00DA7927"/>
    <w:rsid w:val="00DB67FE"/>
    <w:rsid w:val="00DB72E9"/>
    <w:rsid w:val="00DC0299"/>
    <w:rsid w:val="00DC25C5"/>
    <w:rsid w:val="00DC3B93"/>
    <w:rsid w:val="00DC4501"/>
    <w:rsid w:val="00DC59CC"/>
    <w:rsid w:val="00DC5AB3"/>
    <w:rsid w:val="00DC5C05"/>
    <w:rsid w:val="00DC5E9D"/>
    <w:rsid w:val="00DD3C1B"/>
    <w:rsid w:val="00DD3FDF"/>
    <w:rsid w:val="00DD6A8D"/>
    <w:rsid w:val="00DE23CA"/>
    <w:rsid w:val="00DF0963"/>
    <w:rsid w:val="00E006ED"/>
    <w:rsid w:val="00E02913"/>
    <w:rsid w:val="00E02C01"/>
    <w:rsid w:val="00E03D91"/>
    <w:rsid w:val="00E045C2"/>
    <w:rsid w:val="00E052B8"/>
    <w:rsid w:val="00E106DB"/>
    <w:rsid w:val="00E17B5E"/>
    <w:rsid w:val="00E17BCC"/>
    <w:rsid w:val="00E22923"/>
    <w:rsid w:val="00E22EFA"/>
    <w:rsid w:val="00E26731"/>
    <w:rsid w:val="00E27654"/>
    <w:rsid w:val="00E27E3E"/>
    <w:rsid w:val="00E30468"/>
    <w:rsid w:val="00E342C9"/>
    <w:rsid w:val="00E344CB"/>
    <w:rsid w:val="00E41039"/>
    <w:rsid w:val="00E423D1"/>
    <w:rsid w:val="00E44B01"/>
    <w:rsid w:val="00E45512"/>
    <w:rsid w:val="00E461C3"/>
    <w:rsid w:val="00E47019"/>
    <w:rsid w:val="00E525CA"/>
    <w:rsid w:val="00E52811"/>
    <w:rsid w:val="00E56B65"/>
    <w:rsid w:val="00E60C30"/>
    <w:rsid w:val="00E62282"/>
    <w:rsid w:val="00E62F5F"/>
    <w:rsid w:val="00E6332A"/>
    <w:rsid w:val="00E6354F"/>
    <w:rsid w:val="00E640D8"/>
    <w:rsid w:val="00E67E68"/>
    <w:rsid w:val="00E70E71"/>
    <w:rsid w:val="00E72BEC"/>
    <w:rsid w:val="00E73BB0"/>
    <w:rsid w:val="00E73CD0"/>
    <w:rsid w:val="00E77BFD"/>
    <w:rsid w:val="00E826C0"/>
    <w:rsid w:val="00E82851"/>
    <w:rsid w:val="00E843FA"/>
    <w:rsid w:val="00E904CB"/>
    <w:rsid w:val="00E94744"/>
    <w:rsid w:val="00E95E58"/>
    <w:rsid w:val="00E96408"/>
    <w:rsid w:val="00E96D17"/>
    <w:rsid w:val="00E97F08"/>
    <w:rsid w:val="00EA3BB4"/>
    <w:rsid w:val="00EA4C08"/>
    <w:rsid w:val="00EB0D73"/>
    <w:rsid w:val="00EB7414"/>
    <w:rsid w:val="00EC1AE7"/>
    <w:rsid w:val="00EC1FEC"/>
    <w:rsid w:val="00EC2A07"/>
    <w:rsid w:val="00ED172F"/>
    <w:rsid w:val="00ED1A9F"/>
    <w:rsid w:val="00ED242B"/>
    <w:rsid w:val="00ED3776"/>
    <w:rsid w:val="00ED56B4"/>
    <w:rsid w:val="00EE051D"/>
    <w:rsid w:val="00EE08F7"/>
    <w:rsid w:val="00EE0EFF"/>
    <w:rsid w:val="00EE12B8"/>
    <w:rsid w:val="00EE4CFE"/>
    <w:rsid w:val="00EE6360"/>
    <w:rsid w:val="00EE71C5"/>
    <w:rsid w:val="00EF4EA6"/>
    <w:rsid w:val="00EF4F4E"/>
    <w:rsid w:val="00EF4F77"/>
    <w:rsid w:val="00F005D7"/>
    <w:rsid w:val="00F01D2C"/>
    <w:rsid w:val="00F04621"/>
    <w:rsid w:val="00F05692"/>
    <w:rsid w:val="00F103E2"/>
    <w:rsid w:val="00F15809"/>
    <w:rsid w:val="00F15FF0"/>
    <w:rsid w:val="00F21860"/>
    <w:rsid w:val="00F308B2"/>
    <w:rsid w:val="00F34106"/>
    <w:rsid w:val="00F36875"/>
    <w:rsid w:val="00F41132"/>
    <w:rsid w:val="00F42030"/>
    <w:rsid w:val="00F42AF1"/>
    <w:rsid w:val="00F44D69"/>
    <w:rsid w:val="00F4553C"/>
    <w:rsid w:val="00F46252"/>
    <w:rsid w:val="00F46A04"/>
    <w:rsid w:val="00F4762D"/>
    <w:rsid w:val="00F500D0"/>
    <w:rsid w:val="00F5234B"/>
    <w:rsid w:val="00F52A0C"/>
    <w:rsid w:val="00F63A67"/>
    <w:rsid w:val="00F63AB4"/>
    <w:rsid w:val="00F64EC5"/>
    <w:rsid w:val="00F65577"/>
    <w:rsid w:val="00F65995"/>
    <w:rsid w:val="00F66125"/>
    <w:rsid w:val="00F66B4D"/>
    <w:rsid w:val="00F71F44"/>
    <w:rsid w:val="00F72612"/>
    <w:rsid w:val="00F74A68"/>
    <w:rsid w:val="00F7506A"/>
    <w:rsid w:val="00F76732"/>
    <w:rsid w:val="00F77F1E"/>
    <w:rsid w:val="00F818C2"/>
    <w:rsid w:val="00F81E5F"/>
    <w:rsid w:val="00F8359C"/>
    <w:rsid w:val="00F83990"/>
    <w:rsid w:val="00F86B95"/>
    <w:rsid w:val="00F90281"/>
    <w:rsid w:val="00F95DD7"/>
    <w:rsid w:val="00FA40C8"/>
    <w:rsid w:val="00FA57F4"/>
    <w:rsid w:val="00FB0CF2"/>
    <w:rsid w:val="00FB0D1D"/>
    <w:rsid w:val="00FB1F20"/>
    <w:rsid w:val="00FB230F"/>
    <w:rsid w:val="00FB50C2"/>
    <w:rsid w:val="00FC4A7B"/>
    <w:rsid w:val="00FD3C4E"/>
    <w:rsid w:val="00FD451D"/>
    <w:rsid w:val="00FD4810"/>
    <w:rsid w:val="00FD50AF"/>
    <w:rsid w:val="00FD69DB"/>
    <w:rsid w:val="00FD704A"/>
    <w:rsid w:val="00FE1DEE"/>
    <w:rsid w:val="00FE3281"/>
    <w:rsid w:val="00FE4EAC"/>
    <w:rsid w:val="00FE55DD"/>
    <w:rsid w:val="00FE5DDA"/>
    <w:rsid w:val="00FF2E8D"/>
    <w:rsid w:val="00FF7AA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2DB04D"/>
  <w15:docId w15:val="{843F0C62-0C4B-447C-9489-8C6CE75F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8DE"/>
    <w:pPr>
      <w:spacing w:after="200" w:line="276" w:lineRule="auto"/>
    </w:pPr>
    <w:rPr>
      <w:sz w:val="22"/>
      <w:szCs w:val="22"/>
    </w:rPr>
  </w:style>
  <w:style w:type="paragraph" w:styleId="Heading1">
    <w:name w:val="heading 1"/>
    <w:basedOn w:val="Normal"/>
    <w:next w:val="Normal"/>
    <w:link w:val="Heading1Char"/>
    <w:uiPriority w:val="99"/>
    <w:qFormat/>
    <w:rsid w:val="00601F8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locked/>
    <w:rsid w:val="003323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01F8F"/>
    <w:rPr>
      <w:rFonts w:ascii="Cambria" w:hAnsi="Cambria" w:cs="Times New Roman"/>
      <w:b/>
      <w:bCs/>
      <w:color w:val="365F91"/>
      <w:sz w:val="28"/>
      <w:szCs w:val="28"/>
    </w:rPr>
  </w:style>
  <w:style w:type="paragraph" w:styleId="ListParagraph">
    <w:name w:val="List Paragraph"/>
    <w:basedOn w:val="Normal"/>
    <w:uiPriority w:val="34"/>
    <w:qFormat/>
    <w:rsid w:val="009F13FE"/>
    <w:pPr>
      <w:ind w:left="720"/>
      <w:contextualSpacing/>
    </w:pPr>
  </w:style>
  <w:style w:type="paragraph" w:customStyle="1" w:styleId="Default">
    <w:name w:val="Default"/>
    <w:uiPriority w:val="99"/>
    <w:rsid w:val="005346BA"/>
    <w:pPr>
      <w:widowControl w:val="0"/>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127D3B"/>
    <w:pPr>
      <w:tabs>
        <w:tab w:val="center" w:pos="4680"/>
        <w:tab w:val="right" w:pos="9360"/>
      </w:tabs>
    </w:pPr>
  </w:style>
  <w:style w:type="character" w:customStyle="1" w:styleId="HeaderChar">
    <w:name w:val="Header Char"/>
    <w:link w:val="Header"/>
    <w:uiPriority w:val="99"/>
    <w:rsid w:val="00127D3B"/>
    <w:rPr>
      <w:lang w:val="en-US" w:eastAsia="en-US"/>
    </w:rPr>
  </w:style>
  <w:style w:type="paragraph" w:styleId="Footer">
    <w:name w:val="footer"/>
    <w:basedOn w:val="Normal"/>
    <w:link w:val="FooterChar"/>
    <w:uiPriority w:val="99"/>
    <w:unhideWhenUsed/>
    <w:rsid w:val="00127D3B"/>
    <w:pPr>
      <w:tabs>
        <w:tab w:val="center" w:pos="4680"/>
        <w:tab w:val="right" w:pos="9360"/>
      </w:tabs>
    </w:pPr>
  </w:style>
  <w:style w:type="character" w:customStyle="1" w:styleId="FooterChar">
    <w:name w:val="Footer Char"/>
    <w:link w:val="Footer"/>
    <w:uiPriority w:val="99"/>
    <w:rsid w:val="00127D3B"/>
    <w:rPr>
      <w:lang w:val="en-US" w:eastAsia="en-US"/>
    </w:rPr>
  </w:style>
  <w:style w:type="paragraph" w:styleId="FootnoteText">
    <w:name w:val="footnote text"/>
    <w:basedOn w:val="Normal"/>
    <w:link w:val="FootnoteTextChar"/>
    <w:uiPriority w:val="99"/>
    <w:unhideWhenUsed/>
    <w:rsid w:val="005F715C"/>
    <w:rPr>
      <w:sz w:val="20"/>
      <w:szCs w:val="20"/>
    </w:rPr>
  </w:style>
  <w:style w:type="character" w:customStyle="1" w:styleId="FootnoteTextChar">
    <w:name w:val="Footnote Text Char"/>
    <w:basedOn w:val="DefaultParagraphFont"/>
    <w:link w:val="FootnoteText"/>
    <w:uiPriority w:val="99"/>
    <w:rsid w:val="005F715C"/>
  </w:style>
  <w:style w:type="character" w:styleId="FootnoteReference">
    <w:name w:val="footnote reference"/>
    <w:uiPriority w:val="99"/>
    <w:semiHidden/>
    <w:unhideWhenUsed/>
    <w:rsid w:val="005F715C"/>
    <w:rPr>
      <w:vertAlign w:val="superscript"/>
    </w:rPr>
  </w:style>
  <w:style w:type="character" w:styleId="Emphasis">
    <w:name w:val="Emphasis"/>
    <w:basedOn w:val="DefaultParagraphFont"/>
    <w:qFormat/>
    <w:locked/>
    <w:rsid w:val="0068401B"/>
    <w:rPr>
      <w:i/>
      <w:iCs/>
    </w:rPr>
  </w:style>
  <w:style w:type="character" w:styleId="Strong">
    <w:name w:val="Strong"/>
    <w:basedOn w:val="DefaultParagraphFont"/>
    <w:qFormat/>
    <w:locked/>
    <w:rsid w:val="000A78DE"/>
    <w:rPr>
      <w:b/>
      <w:bCs/>
    </w:rPr>
  </w:style>
  <w:style w:type="paragraph" w:customStyle="1" w:styleId="western">
    <w:name w:val="western"/>
    <w:basedOn w:val="Normal"/>
    <w:rsid w:val="000E196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0E1969"/>
    <w:rPr>
      <w:color w:val="0000FF"/>
      <w:u w:val="single"/>
    </w:rPr>
  </w:style>
  <w:style w:type="character" w:customStyle="1" w:styleId="Heading2Char">
    <w:name w:val="Heading 2 Char"/>
    <w:basedOn w:val="DefaultParagraphFont"/>
    <w:link w:val="Heading2"/>
    <w:rsid w:val="003323E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15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DE"/>
    <w:rPr>
      <w:rFonts w:ascii="Tahoma" w:hAnsi="Tahoma" w:cs="Tahoma"/>
      <w:sz w:val="16"/>
      <w:szCs w:val="16"/>
    </w:rPr>
  </w:style>
  <w:style w:type="character" w:styleId="CommentReference">
    <w:name w:val="annotation reference"/>
    <w:basedOn w:val="DefaultParagraphFont"/>
    <w:uiPriority w:val="99"/>
    <w:semiHidden/>
    <w:unhideWhenUsed/>
    <w:rsid w:val="002326DB"/>
    <w:rPr>
      <w:sz w:val="16"/>
      <w:szCs w:val="16"/>
    </w:rPr>
  </w:style>
  <w:style w:type="paragraph" w:styleId="CommentText">
    <w:name w:val="annotation text"/>
    <w:basedOn w:val="Normal"/>
    <w:link w:val="CommentTextChar"/>
    <w:uiPriority w:val="99"/>
    <w:semiHidden/>
    <w:unhideWhenUsed/>
    <w:rsid w:val="002326DB"/>
    <w:pPr>
      <w:spacing w:line="240" w:lineRule="auto"/>
    </w:pPr>
    <w:rPr>
      <w:sz w:val="20"/>
      <w:szCs w:val="20"/>
    </w:rPr>
  </w:style>
  <w:style w:type="character" w:customStyle="1" w:styleId="CommentTextChar">
    <w:name w:val="Comment Text Char"/>
    <w:basedOn w:val="DefaultParagraphFont"/>
    <w:link w:val="CommentText"/>
    <w:uiPriority w:val="99"/>
    <w:semiHidden/>
    <w:rsid w:val="002326DB"/>
  </w:style>
  <w:style w:type="paragraph" w:styleId="CommentSubject">
    <w:name w:val="annotation subject"/>
    <w:basedOn w:val="CommentText"/>
    <w:next w:val="CommentText"/>
    <w:link w:val="CommentSubjectChar"/>
    <w:uiPriority w:val="99"/>
    <w:semiHidden/>
    <w:unhideWhenUsed/>
    <w:rsid w:val="002326DB"/>
    <w:rPr>
      <w:b/>
      <w:bCs/>
    </w:rPr>
  </w:style>
  <w:style w:type="character" w:customStyle="1" w:styleId="CommentSubjectChar">
    <w:name w:val="Comment Subject Char"/>
    <w:basedOn w:val="CommentTextChar"/>
    <w:link w:val="CommentSubject"/>
    <w:uiPriority w:val="99"/>
    <w:semiHidden/>
    <w:rsid w:val="002326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47341">
      <w:bodyDiv w:val="1"/>
      <w:marLeft w:val="0"/>
      <w:marRight w:val="0"/>
      <w:marTop w:val="0"/>
      <w:marBottom w:val="0"/>
      <w:divBdr>
        <w:top w:val="none" w:sz="0" w:space="0" w:color="auto"/>
        <w:left w:val="none" w:sz="0" w:space="0" w:color="auto"/>
        <w:bottom w:val="none" w:sz="0" w:space="0" w:color="auto"/>
        <w:right w:val="none" w:sz="0" w:space="0" w:color="auto"/>
      </w:divBdr>
    </w:div>
    <w:div w:id="623653959">
      <w:bodyDiv w:val="1"/>
      <w:marLeft w:val="0"/>
      <w:marRight w:val="0"/>
      <w:marTop w:val="0"/>
      <w:marBottom w:val="0"/>
      <w:divBdr>
        <w:top w:val="none" w:sz="0" w:space="0" w:color="auto"/>
        <w:left w:val="none" w:sz="0" w:space="0" w:color="auto"/>
        <w:bottom w:val="none" w:sz="0" w:space="0" w:color="auto"/>
        <w:right w:val="none" w:sz="0" w:space="0" w:color="auto"/>
      </w:divBdr>
      <w:divsChild>
        <w:div w:id="1808282658">
          <w:marLeft w:val="0"/>
          <w:marRight w:val="0"/>
          <w:marTop w:val="0"/>
          <w:marBottom w:val="0"/>
          <w:divBdr>
            <w:top w:val="none" w:sz="0" w:space="0" w:color="auto"/>
            <w:left w:val="none" w:sz="0" w:space="0" w:color="auto"/>
            <w:bottom w:val="none" w:sz="0" w:space="0" w:color="auto"/>
            <w:right w:val="none" w:sz="0" w:space="0" w:color="auto"/>
          </w:divBdr>
          <w:divsChild>
            <w:div w:id="2113818612">
              <w:marLeft w:val="0"/>
              <w:marRight w:val="0"/>
              <w:marTop w:val="0"/>
              <w:marBottom w:val="0"/>
              <w:divBdr>
                <w:top w:val="none" w:sz="0" w:space="0" w:color="auto"/>
                <w:left w:val="none" w:sz="0" w:space="0" w:color="auto"/>
                <w:bottom w:val="none" w:sz="0" w:space="0" w:color="auto"/>
                <w:right w:val="none" w:sz="0" w:space="0" w:color="auto"/>
              </w:divBdr>
              <w:divsChild>
                <w:div w:id="1936161750">
                  <w:marLeft w:val="0"/>
                  <w:marRight w:val="0"/>
                  <w:marTop w:val="0"/>
                  <w:marBottom w:val="0"/>
                  <w:divBdr>
                    <w:top w:val="none" w:sz="0" w:space="0" w:color="auto"/>
                    <w:left w:val="none" w:sz="0" w:space="0" w:color="auto"/>
                    <w:bottom w:val="none" w:sz="0" w:space="0" w:color="auto"/>
                    <w:right w:val="none" w:sz="0" w:space="0" w:color="auto"/>
                  </w:divBdr>
                  <w:divsChild>
                    <w:div w:id="726224100">
                      <w:marLeft w:val="0"/>
                      <w:marRight w:val="0"/>
                      <w:marTop w:val="0"/>
                      <w:marBottom w:val="0"/>
                      <w:divBdr>
                        <w:top w:val="none" w:sz="0" w:space="0" w:color="auto"/>
                        <w:left w:val="none" w:sz="0" w:space="0" w:color="auto"/>
                        <w:bottom w:val="none" w:sz="0" w:space="0" w:color="auto"/>
                        <w:right w:val="none" w:sz="0" w:space="0" w:color="auto"/>
                      </w:divBdr>
                      <w:divsChild>
                        <w:div w:id="1971399360">
                          <w:marLeft w:val="0"/>
                          <w:marRight w:val="0"/>
                          <w:marTop w:val="0"/>
                          <w:marBottom w:val="0"/>
                          <w:divBdr>
                            <w:top w:val="none" w:sz="0" w:space="0" w:color="auto"/>
                            <w:left w:val="none" w:sz="0" w:space="0" w:color="auto"/>
                            <w:bottom w:val="none" w:sz="0" w:space="0" w:color="auto"/>
                            <w:right w:val="none" w:sz="0" w:space="0" w:color="auto"/>
                          </w:divBdr>
                          <w:divsChild>
                            <w:div w:id="18596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659661">
      <w:bodyDiv w:val="1"/>
      <w:marLeft w:val="0"/>
      <w:marRight w:val="0"/>
      <w:marTop w:val="0"/>
      <w:marBottom w:val="0"/>
      <w:divBdr>
        <w:top w:val="none" w:sz="0" w:space="0" w:color="auto"/>
        <w:left w:val="none" w:sz="0" w:space="0" w:color="auto"/>
        <w:bottom w:val="none" w:sz="0" w:space="0" w:color="auto"/>
        <w:right w:val="none" w:sz="0" w:space="0" w:color="auto"/>
      </w:divBdr>
    </w:div>
    <w:div w:id="151022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663D.C436FA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765A1-7ED1-4B43-9BCC-A1F174DEB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1</Pages>
  <Words>6437</Words>
  <Characters>36697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IN THE MAGISTRATES COURT FOR THE REGIONAL DIVISION OF KWAZULU-NATAL</vt:lpstr>
    </vt:vector>
  </TitlesOfParts>
  <Company>Deftones</Company>
  <LinksUpToDate>false</LinksUpToDate>
  <CharactersWithSpaces>43048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MAGISTRATES COURT FOR THE REGIONAL DIVISION OF KWAZULU-NATAL</dc:title>
  <dc:creator>Ms Ngobe</dc:creator>
  <cp:lastModifiedBy>Hlatshwayo Sanele</cp:lastModifiedBy>
  <cp:revision>94</cp:revision>
  <cp:lastPrinted>2018-08-27T07:21:00Z</cp:lastPrinted>
  <dcterms:created xsi:type="dcterms:W3CDTF">2023-10-19T06:21:00Z</dcterms:created>
  <dcterms:modified xsi:type="dcterms:W3CDTF">2023-10-27T12:51:00Z</dcterms:modified>
</cp:coreProperties>
</file>