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DB8" w14:textId="77777777" w:rsidR="00BC3D91" w:rsidRPr="00155092" w:rsidRDefault="00CF49E7" w:rsidP="007F1A47">
      <w:pPr>
        <w:pStyle w:val="ListParagraph"/>
        <w:spacing w:after="0" w:line="360" w:lineRule="auto"/>
        <w:ind w:left="0"/>
        <w:jc w:val="center"/>
        <w:rPr>
          <w:rFonts w:ascii="Arial" w:hAnsi="Arial" w:cs="Arial"/>
          <w:sz w:val="24"/>
          <w:szCs w:val="24"/>
        </w:rPr>
      </w:pPr>
      <w:bookmarkStart w:id="0" w:name="_GoBack"/>
      <w:bookmarkEnd w:id="0"/>
      <w:r w:rsidRPr="00155092">
        <w:rPr>
          <w:rFonts w:ascii="Arial" w:hAnsi="Arial" w:cs="Arial"/>
          <w:noProof/>
          <w:lang w:eastAsia="en-ZA"/>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155092" w:rsidRDefault="00BC3D91" w:rsidP="007F1A47">
      <w:pPr>
        <w:spacing w:after="0" w:line="360" w:lineRule="auto"/>
        <w:contextualSpacing/>
        <w:jc w:val="center"/>
        <w:rPr>
          <w:rFonts w:ascii="Arial" w:eastAsia="Times New Roman" w:hAnsi="Arial" w:cs="Arial"/>
          <w:b/>
          <w:sz w:val="24"/>
          <w:szCs w:val="24"/>
          <w:lang w:eastAsia="en-GB"/>
        </w:rPr>
      </w:pPr>
      <w:r w:rsidRPr="00155092">
        <w:rPr>
          <w:rFonts w:ascii="Arial" w:eastAsia="Times New Roman" w:hAnsi="Arial" w:cs="Arial"/>
          <w:b/>
          <w:sz w:val="24"/>
          <w:szCs w:val="24"/>
          <w:lang w:eastAsia="en-GB"/>
        </w:rPr>
        <w:t>IN THE HIGH COURT OF SOUTH AFRICA</w:t>
      </w:r>
    </w:p>
    <w:p w14:paraId="2B14F496" w14:textId="20CAFC3D" w:rsidR="00BC3D91" w:rsidRPr="00155092" w:rsidRDefault="00BC3D91" w:rsidP="007F1A47">
      <w:pPr>
        <w:spacing w:after="0" w:line="360" w:lineRule="auto"/>
        <w:contextualSpacing/>
        <w:jc w:val="center"/>
        <w:rPr>
          <w:rFonts w:ascii="Arial" w:eastAsia="Times New Roman" w:hAnsi="Arial" w:cs="Arial"/>
          <w:b/>
          <w:sz w:val="24"/>
          <w:szCs w:val="24"/>
          <w:u w:val="single"/>
          <w:lang w:eastAsia="en-GB"/>
        </w:rPr>
      </w:pPr>
      <w:r w:rsidRPr="00155092">
        <w:rPr>
          <w:rFonts w:ascii="Arial" w:eastAsia="Times New Roman" w:hAnsi="Arial" w:cs="Arial"/>
          <w:b/>
          <w:sz w:val="24"/>
          <w:szCs w:val="24"/>
          <w:lang w:eastAsia="en-GB"/>
        </w:rPr>
        <w:t>KWAZULU-NATAL</w:t>
      </w:r>
      <w:r w:rsidR="003B4D04" w:rsidRPr="00155092">
        <w:rPr>
          <w:rFonts w:ascii="Arial" w:eastAsia="Times New Roman" w:hAnsi="Arial" w:cs="Arial"/>
          <w:b/>
          <w:sz w:val="24"/>
          <w:szCs w:val="24"/>
          <w:lang w:eastAsia="en-GB"/>
        </w:rPr>
        <w:t xml:space="preserve"> LOCAL</w:t>
      </w:r>
      <w:r w:rsidR="00917E88" w:rsidRPr="00155092">
        <w:rPr>
          <w:rFonts w:ascii="Arial" w:eastAsia="Times New Roman" w:hAnsi="Arial" w:cs="Arial"/>
          <w:b/>
          <w:sz w:val="24"/>
          <w:szCs w:val="24"/>
          <w:lang w:eastAsia="en-GB"/>
        </w:rPr>
        <w:t xml:space="preserve"> </w:t>
      </w:r>
      <w:r w:rsidRPr="00155092">
        <w:rPr>
          <w:rFonts w:ascii="Arial" w:eastAsia="Times New Roman" w:hAnsi="Arial" w:cs="Arial"/>
          <w:b/>
          <w:sz w:val="24"/>
          <w:szCs w:val="24"/>
          <w:lang w:eastAsia="en-GB"/>
        </w:rPr>
        <w:t>DIVISION,</w:t>
      </w:r>
      <w:r w:rsidR="00CF49E7" w:rsidRPr="00155092">
        <w:rPr>
          <w:rFonts w:ascii="Arial" w:eastAsia="Times New Roman" w:hAnsi="Arial" w:cs="Arial"/>
          <w:b/>
          <w:sz w:val="24"/>
          <w:szCs w:val="24"/>
          <w:lang w:eastAsia="en-GB"/>
        </w:rPr>
        <w:t xml:space="preserve"> </w:t>
      </w:r>
      <w:r w:rsidR="003B4D04" w:rsidRPr="00155092">
        <w:rPr>
          <w:rFonts w:ascii="Arial" w:eastAsia="Times New Roman" w:hAnsi="Arial" w:cs="Arial"/>
          <w:b/>
          <w:sz w:val="24"/>
          <w:szCs w:val="24"/>
          <w:lang w:eastAsia="en-GB"/>
        </w:rPr>
        <w:t>DURBAN</w:t>
      </w:r>
    </w:p>
    <w:p w14:paraId="5DF7E1C7" w14:textId="77777777" w:rsidR="00967CE7" w:rsidRPr="00155092" w:rsidRDefault="00967CE7" w:rsidP="007F1A47">
      <w:pPr>
        <w:spacing w:after="0" w:line="360" w:lineRule="auto"/>
        <w:contextualSpacing/>
        <w:jc w:val="both"/>
        <w:rPr>
          <w:rFonts w:ascii="Arial" w:hAnsi="Arial" w:cs="Arial"/>
          <w:sz w:val="24"/>
          <w:szCs w:val="24"/>
          <w:highlight w:val="yellow"/>
        </w:rPr>
      </w:pPr>
    </w:p>
    <w:p w14:paraId="099D6D7B" w14:textId="1B072DA9" w:rsidR="00967CE7" w:rsidRPr="00155092" w:rsidRDefault="006635D6" w:rsidP="00BA4F3B">
      <w:pPr>
        <w:spacing w:after="0" w:line="360" w:lineRule="auto"/>
        <w:contextualSpacing/>
        <w:jc w:val="right"/>
        <w:rPr>
          <w:rFonts w:ascii="Arial" w:hAnsi="Arial" w:cs="Arial"/>
          <w:sz w:val="24"/>
          <w:szCs w:val="24"/>
        </w:rPr>
      </w:pPr>
      <w:r w:rsidRPr="00155092">
        <w:rPr>
          <w:rFonts w:ascii="Arial" w:hAnsi="Arial" w:cs="Arial"/>
          <w:sz w:val="24"/>
          <w:szCs w:val="24"/>
        </w:rPr>
        <w:t>CASE NO</w:t>
      </w:r>
      <w:r w:rsidR="00724F8E" w:rsidRPr="00155092">
        <w:rPr>
          <w:rFonts w:ascii="Arial" w:hAnsi="Arial" w:cs="Arial"/>
          <w:sz w:val="24"/>
          <w:szCs w:val="24"/>
        </w:rPr>
        <w:t xml:space="preserve">: </w:t>
      </w:r>
      <w:r w:rsidR="00C35A4E" w:rsidRPr="00155092">
        <w:rPr>
          <w:rFonts w:ascii="Arial" w:hAnsi="Arial" w:cs="Arial"/>
          <w:sz w:val="24"/>
          <w:szCs w:val="24"/>
        </w:rPr>
        <w:t>D7913/2023</w:t>
      </w:r>
    </w:p>
    <w:p w14:paraId="3072ED99" w14:textId="77777777" w:rsidR="00795BE0" w:rsidRPr="00155092" w:rsidRDefault="00795BE0" w:rsidP="007F1A47">
      <w:pPr>
        <w:spacing w:after="0" w:line="360" w:lineRule="auto"/>
        <w:contextualSpacing/>
        <w:jc w:val="both"/>
        <w:rPr>
          <w:rFonts w:ascii="Arial" w:hAnsi="Arial" w:cs="Arial"/>
          <w:sz w:val="24"/>
          <w:szCs w:val="24"/>
        </w:rPr>
      </w:pPr>
    </w:p>
    <w:p w14:paraId="777DC785" w14:textId="19BD2AC5" w:rsidR="00967CE7" w:rsidRPr="00155092" w:rsidRDefault="00F8539B" w:rsidP="007F1A47">
      <w:pPr>
        <w:spacing w:after="0" w:line="360" w:lineRule="auto"/>
        <w:contextualSpacing/>
        <w:jc w:val="both"/>
        <w:rPr>
          <w:rFonts w:ascii="Arial" w:hAnsi="Arial" w:cs="Arial"/>
          <w:sz w:val="24"/>
          <w:szCs w:val="24"/>
        </w:rPr>
      </w:pPr>
      <w:r w:rsidRPr="00155092">
        <w:rPr>
          <w:rFonts w:ascii="Arial" w:hAnsi="Arial" w:cs="Arial"/>
          <w:sz w:val="24"/>
          <w:szCs w:val="24"/>
        </w:rPr>
        <w:t>In the matter between:</w:t>
      </w:r>
    </w:p>
    <w:p w14:paraId="78958F0C" w14:textId="39BFB7F6" w:rsidR="00C35A4E" w:rsidRPr="00155092" w:rsidRDefault="00D06594" w:rsidP="007F1A47">
      <w:pPr>
        <w:tabs>
          <w:tab w:val="right" w:pos="8789"/>
        </w:tabs>
        <w:spacing w:after="0" w:line="360" w:lineRule="auto"/>
        <w:contextualSpacing/>
        <w:jc w:val="both"/>
        <w:rPr>
          <w:rFonts w:ascii="Arial" w:hAnsi="Arial" w:cs="Arial"/>
          <w:b/>
          <w:sz w:val="24"/>
          <w:szCs w:val="24"/>
        </w:rPr>
      </w:pPr>
      <w:r w:rsidRPr="00155092">
        <w:rPr>
          <w:rFonts w:ascii="Arial" w:hAnsi="Arial" w:cs="Arial"/>
          <w:b/>
          <w:sz w:val="24"/>
          <w:szCs w:val="24"/>
        </w:rPr>
        <w:t>VEA ROAD</w:t>
      </w:r>
      <w:r w:rsidR="00C35A4E" w:rsidRPr="00155092">
        <w:rPr>
          <w:rFonts w:ascii="Arial" w:hAnsi="Arial" w:cs="Arial"/>
          <w:b/>
          <w:sz w:val="24"/>
          <w:szCs w:val="24"/>
        </w:rPr>
        <w:t xml:space="preserve"> MAINTENANCE AND CIVILS (PTY) LTD</w:t>
      </w:r>
      <w:r w:rsidR="007F1A47" w:rsidRPr="00155092">
        <w:rPr>
          <w:rFonts w:ascii="Arial" w:hAnsi="Arial" w:cs="Arial"/>
          <w:b/>
          <w:sz w:val="24"/>
          <w:szCs w:val="24"/>
        </w:rPr>
        <w:t xml:space="preserve"> </w:t>
      </w:r>
      <w:r w:rsidR="007F1A47" w:rsidRPr="00155092">
        <w:rPr>
          <w:rFonts w:ascii="Arial" w:hAnsi="Arial" w:cs="Arial"/>
          <w:b/>
          <w:sz w:val="24"/>
          <w:szCs w:val="24"/>
        </w:rPr>
        <w:tab/>
      </w:r>
      <w:r w:rsidR="008B564F" w:rsidRPr="00155092">
        <w:rPr>
          <w:rFonts w:ascii="Arial" w:hAnsi="Arial" w:cs="Arial"/>
          <w:b/>
          <w:sz w:val="24"/>
          <w:szCs w:val="24"/>
        </w:rPr>
        <w:t>APP</w:t>
      </w:r>
      <w:r w:rsidR="00A64A49" w:rsidRPr="00155092">
        <w:rPr>
          <w:rFonts w:ascii="Arial" w:hAnsi="Arial" w:cs="Arial"/>
          <w:b/>
          <w:sz w:val="24"/>
          <w:szCs w:val="24"/>
        </w:rPr>
        <w:t>LICANT</w:t>
      </w:r>
      <w:r w:rsidR="00AC13DF" w:rsidRPr="00155092">
        <w:rPr>
          <w:rFonts w:ascii="Arial" w:hAnsi="Arial" w:cs="Arial"/>
          <w:b/>
          <w:sz w:val="24"/>
          <w:szCs w:val="24"/>
        </w:rPr>
        <w:t xml:space="preserve"> </w:t>
      </w:r>
    </w:p>
    <w:p w14:paraId="3F6E9A15" w14:textId="77777777" w:rsidR="00BA58FE" w:rsidRPr="00155092" w:rsidRDefault="00C35A4E" w:rsidP="007F1A47">
      <w:pPr>
        <w:tabs>
          <w:tab w:val="right" w:pos="8789"/>
        </w:tabs>
        <w:spacing w:after="0" w:line="360" w:lineRule="auto"/>
        <w:contextualSpacing/>
        <w:jc w:val="both"/>
        <w:rPr>
          <w:rFonts w:ascii="Arial" w:hAnsi="Arial" w:cs="Arial"/>
          <w:sz w:val="24"/>
          <w:szCs w:val="24"/>
        </w:rPr>
      </w:pPr>
      <w:r w:rsidRPr="00155092">
        <w:rPr>
          <w:rFonts w:ascii="Arial" w:hAnsi="Arial" w:cs="Arial"/>
          <w:sz w:val="24"/>
          <w:szCs w:val="24"/>
        </w:rPr>
        <w:t>(Registration number: 2010/008853/07)</w:t>
      </w:r>
    </w:p>
    <w:p w14:paraId="7EB30519" w14:textId="2604ABE3" w:rsidR="00967CE7" w:rsidRPr="00155092" w:rsidRDefault="00917E88" w:rsidP="007F1A47">
      <w:pPr>
        <w:tabs>
          <w:tab w:val="right" w:pos="8789"/>
        </w:tabs>
        <w:spacing w:after="0" w:line="360" w:lineRule="auto"/>
        <w:contextualSpacing/>
        <w:jc w:val="both"/>
        <w:rPr>
          <w:rFonts w:ascii="Arial" w:hAnsi="Arial" w:cs="Arial"/>
          <w:b/>
          <w:sz w:val="24"/>
          <w:szCs w:val="24"/>
        </w:rPr>
      </w:pPr>
      <w:r w:rsidRPr="00155092">
        <w:rPr>
          <w:rFonts w:ascii="Arial" w:hAnsi="Arial" w:cs="Arial"/>
          <w:b/>
          <w:sz w:val="24"/>
          <w:szCs w:val="24"/>
        </w:rPr>
        <w:t xml:space="preserve"> </w:t>
      </w:r>
    </w:p>
    <w:p w14:paraId="49D8D418" w14:textId="1489BBD9" w:rsidR="00967CE7" w:rsidRPr="00155092" w:rsidRDefault="00BA4F3B" w:rsidP="007F1A47">
      <w:pPr>
        <w:tabs>
          <w:tab w:val="right" w:pos="8789"/>
        </w:tabs>
        <w:spacing w:after="0" w:line="360" w:lineRule="auto"/>
        <w:contextualSpacing/>
        <w:jc w:val="both"/>
        <w:rPr>
          <w:rFonts w:ascii="Arial" w:hAnsi="Arial" w:cs="Arial"/>
          <w:sz w:val="24"/>
          <w:szCs w:val="24"/>
        </w:rPr>
      </w:pPr>
      <w:r w:rsidRPr="00155092">
        <w:rPr>
          <w:rFonts w:ascii="Arial" w:hAnsi="Arial" w:cs="Arial"/>
          <w:sz w:val="24"/>
          <w:szCs w:val="24"/>
        </w:rPr>
        <w:t>and</w:t>
      </w:r>
    </w:p>
    <w:p w14:paraId="796AB8D8" w14:textId="77777777" w:rsidR="00BA58FE" w:rsidRPr="00155092" w:rsidRDefault="00BA58FE" w:rsidP="007F1A47">
      <w:pPr>
        <w:tabs>
          <w:tab w:val="right" w:pos="8789"/>
        </w:tabs>
        <w:spacing w:after="0" w:line="360" w:lineRule="auto"/>
        <w:contextualSpacing/>
        <w:jc w:val="both"/>
        <w:rPr>
          <w:rFonts w:ascii="Arial" w:hAnsi="Arial" w:cs="Arial"/>
          <w:sz w:val="24"/>
          <w:szCs w:val="24"/>
        </w:rPr>
      </w:pPr>
    </w:p>
    <w:p w14:paraId="0E75F8C8" w14:textId="32BB4765" w:rsidR="00C35A4E" w:rsidRPr="00155092" w:rsidRDefault="00C35A4E" w:rsidP="007F1A47">
      <w:pPr>
        <w:pStyle w:val="NoSpacing"/>
        <w:tabs>
          <w:tab w:val="right" w:pos="8789"/>
        </w:tabs>
        <w:spacing w:line="360" w:lineRule="auto"/>
        <w:contextualSpacing/>
        <w:rPr>
          <w:rFonts w:ascii="Arial" w:hAnsi="Arial" w:cs="Arial"/>
          <w:b/>
          <w:sz w:val="24"/>
          <w:szCs w:val="24"/>
        </w:rPr>
      </w:pPr>
      <w:r w:rsidRPr="00155092">
        <w:rPr>
          <w:rFonts w:ascii="Arial" w:hAnsi="Arial" w:cs="Arial"/>
          <w:b/>
          <w:sz w:val="24"/>
          <w:szCs w:val="24"/>
        </w:rPr>
        <w:t xml:space="preserve">THE SOUTH AFRICAN NATIONAL ROADS AGENCY </w:t>
      </w:r>
      <w:r w:rsidRPr="00155092">
        <w:rPr>
          <w:rFonts w:ascii="Arial" w:hAnsi="Arial" w:cs="Arial"/>
          <w:b/>
          <w:sz w:val="24"/>
          <w:szCs w:val="24"/>
        </w:rPr>
        <w:tab/>
        <w:t>1</w:t>
      </w:r>
      <w:r w:rsidRPr="00155092">
        <w:rPr>
          <w:rFonts w:ascii="Arial" w:hAnsi="Arial" w:cs="Arial"/>
          <w:b/>
          <w:sz w:val="24"/>
          <w:szCs w:val="24"/>
          <w:vertAlign w:val="superscript"/>
        </w:rPr>
        <w:t xml:space="preserve">ST </w:t>
      </w:r>
      <w:r w:rsidRPr="00155092">
        <w:rPr>
          <w:rFonts w:ascii="Arial" w:hAnsi="Arial" w:cs="Arial"/>
          <w:b/>
          <w:sz w:val="24"/>
          <w:szCs w:val="24"/>
        </w:rPr>
        <w:t>RESPONDENT</w:t>
      </w:r>
      <w:r w:rsidR="00917E88" w:rsidRPr="00155092">
        <w:rPr>
          <w:rFonts w:ascii="Arial" w:hAnsi="Arial" w:cs="Arial"/>
          <w:b/>
          <w:sz w:val="24"/>
          <w:szCs w:val="24"/>
        </w:rPr>
        <w:t xml:space="preserve"> </w:t>
      </w:r>
    </w:p>
    <w:p w14:paraId="0117D9AD" w14:textId="38B0FF2D" w:rsidR="00795BE0" w:rsidRPr="00155092" w:rsidRDefault="00917E88" w:rsidP="007F1A47">
      <w:pPr>
        <w:pStyle w:val="NoSpacing"/>
        <w:tabs>
          <w:tab w:val="right" w:pos="8789"/>
        </w:tabs>
        <w:spacing w:line="360" w:lineRule="auto"/>
        <w:contextualSpacing/>
        <w:rPr>
          <w:rFonts w:ascii="Arial" w:hAnsi="Arial" w:cs="Arial"/>
          <w:b/>
          <w:sz w:val="24"/>
          <w:szCs w:val="24"/>
        </w:rPr>
      </w:pPr>
      <w:r w:rsidRPr="00155092">
        <w:rPr>
          <w:rFonts w:ascii="Arial" w:hAnsi="Arial" w:cs="Arial"/>
          <w:b/>
          <w:sz w:val="24"/>
          <w:szCs w:val="24"/>
        </w:rPr>
        <w:t xml:space="preserve">SOC </w:t>
      </w:r>
      <w:r w:rsidR="00672265" w:rsidRPr="00155092">
        <w:rPr>
          <w:rFonts w:ascii="Arial" w:hAnsi="Arial" w:cs="Arial"/>
          <w:b/>
          <w:sz w:val="24"/>
          <w:szCs w:val="24"/>
        </w:rPr>
        <w:t>LIMITED</w:t>
      </w:r>
      <w:r w:rsidR="00C35A4E" w:rsidRPr="00155092">
        <w:rPr>
          <w:rFonts w:ascii="Arial" w:hAnsi="Arial" w:cs="Arial"/>
          <w:b/>
          <w:sz w:val="24"/>
          <w:szCs w:val="24"/>
        </w:rPr>
        <w:t xml:space="preserve"> </w:t>
      </w:r>
    </w:p>
    <w:p w14:paraId="79D3BDEB" w14:textId="76F3D262" w:rsidR="008B564F" w:rsidRPr="00155092" w:rsidRDefault="00C35A4E" w:rsidP="007F1A47">
      <w:pPr>
        <w:pStyle w:val="NoSpacing"/>
        <w:tabs>
          <w:tab w:val="right" w:pos="8789"/>
        </w:tabs>
        <w:spacing w:line="360" w:lineRule="auto"/>
        <w:contextualSpacing/>
        <w:rPr>
          <w:rFonts w:ascii="Arial" w:hAnsi="Arial" w:cs="Arial"/>
          <w:b/>
          <w:sz w:val="24"/>
          <w:szCs w:val="24"/>
        </w:rPr>
      </w:pPr>
      <w:r w:rsidRPr="00155092">
        <w:rPr>
          <w:rFonts w:ascii="Arial" w:hAnsi="Arial" w:cs="Arial"/>
          <w:b/>
          <w:sz w:val="24"/>
          <w:szCs w:val="24"/>
        </w:rPr>
        <w:t>GOOD PURPOSE CONSTRUCTION PTY (LTD)</w:t>
      </w:r>
      <w:r w:rsidRPr="00155092">
        <w:rPr>
          <w:rFonts w:ascii="Arial" w:hAnsi="Arial" w:cs="Arial"/>
          <w:b/>
          <w:sz w:val="24"/>
          <w:szCs w:val="24"/>
        </w:rPr>
        <w:tab/>
        <w:t>2</w:t>
      </w:r>
      <w:r w:rsidRPr="00155092">
        <w:rPr>
          <w:rFonts w:ascii="Arial" w:hAnsi="Arial" w:cs="Arial"/>
          <w:b/>
          <w:sz w:val="24"/>
          <w:szCs w:val="24"/>
          <w:vertAlign w:val="superscript"/>
        </w:rPr>
        <w:t>ND</w:t>
      </w:r>
      <w:r w:rsidRPr="00155092">
        <w:rPr>
          <w:rFonts w:ascii="Arial" w:hAnsi="Arial" w:cs="Arial"/>
          <w:b/>
          <w:sz w:val="24"/>
          <w:szCs w:val="24"/>
        </w:rPr>
        <w:t xml:space="preserve"> RESPONDENT</w:t>
      </w:r>
    </w:p>
    <w:p w14:paraId="4D07FE3F" w14:textId="7BE8027D" w:rsidR="00D06594" w:rsidRPr="00155092" w:rsidRDefault="00C35A4E" w:rsidP="003B4D04">
      <w:pPr>
        <w:tabs>
          <w:tab w:val="right" w:pos="8789"/>
        </w:tabs>
        <w:spacing w:after="0" w:line="360" w:lineRule="auto"/>
        <w:contextualSpacing/>
        <w:jc w:val="both"/>
        <w:rPr>
          <w:rFonts w:ascii="Arial" w:hAnsi="Arial" w:cs="Arial"/>
          <w:sz w:val="24"/>
          <w:szCs w:val="24"/>
        </w:rPr>
      </w:pPr>
      <w:r w:rsidRPr="00155092">
        <w:rPr>
          <w:rFonts w:ascii="Arial" w:hAnsi="Arial" w:cs="Arial"/>
          <w:sz w:val="24"/>
          <w:szCs w:val="24"/>
        </w:rPr>
        <w:t>(Registration number: K2020/822592/07)</w:t>
      </w:r>
      <w:r w:rsidR="00917E88" w:rsidRPr="00155092">
        <w:rPr>
          <w:rFonts w:ascii="Arial" w:hAnsi="Arial" w:cs="Arial"/>
          <w:sz w:val="24"/>
          <w:szCs w:val="24"/>
        </w:rPr>
        <w:t xml:space="preserve"> </w:t>
      </w:r>
    </w:p>
    <w:p w14:paraId="54498565" w14:textId="77777777" w:rsidR="002B559E" w:rsidRPr="00155092" w:rsidRDefault="002B559E" w:rsidP="003B4D04">
      <w:pPr>
        <w:tabs>
          <w:tab w:val="right" w:pos="8789"/>
        </w:tabs>
        <w:spacing w:after="0" w:line="360" w:lineRule="auto"/>
        <w:contextualSpacing/>
        <w:jc w:val="both"/>
        <w:rPr>
          <w:rFonts w:ascii="Arial" w:hAnsi="Arial" w:cs="Arial"/>
          <w:sz w:val="24"/>
          <w:szCs w:val="24"/>
        </w:rPr>
      </w:pPr>
    </w:p>
    <w:p w14:paraId="47E25042" w14:textId="7602FBC9" w:rsidR="00F8232C" w:rsidRPr="00155092" w:rsidRDefault="00F8232C" w:rsidP="00F8232C">
      <w:pPr>
        <w:spacing w:after="0" w:line="240" w:lineRule="auto"/>
        <w:rPr>
          <w:rFonts w:ascii="Arial" w:eastAsia="Times New Roman" w:hAnsi="Arial" w:cs="Arial"/>
          <w:sz w:val="24"/>
          <w:szCs w:val="24"/>
          <w:lang w:eastAsia="en-GB"/>
        </w:rPr>
      </w:pPr>
      <w:r w:rsidRPr="00155092">
        <w:rPr>
          <w:rFonts w:ascii="Arial" w:eastAsia="Times New Roman" w:hAnsi="Arial" w:cs="Arial"/>
          <w:sz w:val="24"/>
          <w:szCs w:val="24"/>
          <w:lang w:eastAsia="en-GB"/>
        </w:rPr>
        <w:t>___________________________________________________________________</w:t>
      </w:r>
    </w:p>
    <w:p w14:paraId="18AE6B8F" w14:textId="77777777" w:rsidR="00DE4064" w:rsidRPr="00155092" w:rsidRDefault="00DE4064" w:rsidP="00BC3D91">
      <w:pPr>
        <w:spacing w:after="0" w:line="240" w:lineRule="auto"/>
        <w:rPr>
          <w:rFonts w:ascii="Arial" w:eastAsia="Times New Roman" w:hAnsi="Arial" w:cs="Arial"/>
          <w:b/>
          <w:sz w:val="24"/>
          <w:szCs w:val="24"/>
          <w:lang w:eastAsia="en-GB"/>
        </w:rPr>
      </w:pPr>
    </w:p>
    <w:p w14:paraId="67242D2A" w14:textId="793A3FAE" w:rsidR="00DE4064" w:rsidRPr="00155092" w:rsidRDefault="003B4D04" w:rsidP="00DE4064">
      <w:pPr>
        <w:spacing w:after="0" w:line="240" w:lineRule="auto"/>
        <w:jc w:val="center"/>
        <w:rPr>
          <w:rFonts w:ascii="Arial" w:eastAsia="Times New Roman" w:hAnsi="Arial" w:cs="Arial"/>
          <w:b/>
          <w:sz w:val="24"/>
          <w:szCs w:val="24"/>
          <w:lang w:eastAsia="en-GB"/>
        </w:rPr>
      </w:pPr>
      <w:r w:rsidRPr="00155092">
        <w:rPr>
          <w:rFonts w:ascii="Arial" w:eastAsia="Times New Roman" w:hAnsi="Arial" w:cs="Arial"/>
          <w:b/>
          <w:sz w:val="24"/>
          <w:szCs w:val="24"/>
          <w:lang w:eastAsia="en-GB"/>
        </w:rPr>
        <w:t xml:space="preserve">REASONS FOR </w:t>
      </w:r>
      <w:r w:rsidR="00E70E1B">
        <w:rPr>
          <w:rFonts w:ascii="Arial" w:eastAsia="Times New Roman" w:hAnsi="Arial" w:cs="Arial"/>
          <w:b/>
          <w:sz w:val="24"/>
          <w:szCs w:val="24"/>
          <w:lang w:eastAsia="en-GB"/>
        </w:rPr>
        <w:t>ORDER</w:t>
      </w:r>
    </w:p>
    <w:p w14:paraId="73FEA963" w14:textId="169C1ABB" w:rsidR="00DE4064" w:rsidRPr="00155092" w:rsidRDefault="00DE4064" w:rsidP="00BC3D91">
      <w:pPr>
        <w:spacing w:after="0" w:line="240" w:lineRule="auto"/>
        <w:rPr>
          <w:rFonts w:ascii="Arial" w:eastAsia="Times New Roman" w:hAnsi="Arial" w:cs="Arial"/>
          <w:sz w:val="24"/>
          <w:szCs w:val="24"/>
          <w:lang w:eastAsia="en-GB"/>
        </w:rPr>
      </w:pPr>
      <w:r w:rsidRPr="00155092">
        <w:rPr>
          <w:rFonts w:ascii="Arial" w:eastAsia="Times New Roman" w:hAnsi="Arial" w:cs="Arial"/>
          <w:sz w:val="24"/>
          <w:szCs w:val="24"/>
          <w:lang w:eastAsia="en-GB"/>
        </w:rPr>
        <w:t>___________________________________________________________________</w:t>
      </w:r>
    </w:p>
    <w:p w14:paraId="05CD5980" w14:textId="77777777" w:rsidR="00656167" w:rsidRPr="00155092" w:rsidRDefault="00656167" w:rsidP="007F1A47">
      <w:pPr>
        <w:spacing w:after="0" w:line="360" w:lineRule="auto"/>
        <w:contextualSpacing/>
        <w:rPr>
          <w:rFonts w:ascii="Arial" w:eastAsia="Times New Roman" w:hAnsi="Arial" w:cs="Arial"/>
          <w:b/>
          <w:sz w:val="24"/>
          <w:szCs w:val="24"/>
          <w:lang w:eastAsia="en-GB"/>
        </w:rPr>
      </w:pPr>
    </w:p>
    <w:p w14:paraId="6625C833" w14:textId="54CE34D3" w:rsidR="00BC3D91" w:rsidRPr="00155092" w:rsidRDefault="003636B1" w:rsidP="007F1A47">
      <w:pPr>
        <w:spacing w:after="0" w:line="360" w:lineRule="auto"/>
        <w:contextualSpacing/>
        <w:rPr>
          <w:rFonts w:ascii="Arial" w:eastAsia="Times New Roman" w:hAnsi="Arial" w:cs="Arial"/>
          <w:b/>
          <w:sz w:val="24"/>
          <w:szCs w:val="24"/>
          <w:lang w:eastAsia="en-GB"/>
        </w:rPr>
      </w:pPr>
      <w:r w:rsidRPr="00155092">
        <w:rPr>
          <w:rFonts w:ascii="Arial" w:eastAsia="Times New Roman" w:hAnsi="Arial" w:cs="Arial"/>
          <w:b/>
          <w:sz w:val="24"/>
          <w:szCs w:val="24"/>
          <w:lang w:eastAsia="en-GB"/>
        </w:rPr>
        <w:t>E</w:t>
      </w:r>
      <w:r w:rsidR="00656167" w:rsidRPr="00155092">
        <w:rPr>
          <w:rFonts w:ascii="Arial" w:eastAsia="Times New Roman" w:hAnsi="Arial" w:cs="Arial"/>
          <w:b/>
          <w:sz w:val="24"/>
          <w:szCs w:val="24"/>
          <w:lang w:eastAsia="en-GB"/>
        </w:rPr>
        <w:t xml:space="preserve"> </w:t>
      </w:r>
      <w:r w:rsidR="008B564F" w:rsidRPr="00155092">
        <w:rPr>
          <w:rFonts w:ascii="Arial" w:eastAsia="Times New Roman" w:hAnsi="Arial" w:cs="Arial"/>
          <w:b/>
          <w:sz w:val="24"/>
          <w:szCs w:val="24"/>
          <w:lang w:eastAsia="en-GB"/>
        </w:rPr>
        <w:t>Bezuidenhout</w:t>
      </w:r>
      <w:r w:rsidR="00C80685" w:rsidRPr="00155092">
        <w:rPr>
          <w:rFonts w:ascii="Arial" w:eastAsia="Times New Roman" w:hAnsi="Arial" w:cs="Arial"/>
          <w:b/>
          <w:sz w:val="24"/>
          <w:szCs w:val="24"/>
          <w:lang w:eastAsia="en-GB"/>
        </w:rPr>
        <w:t xml:space="preserve"> </w:t>
      </w:r>
      <w:r w:rsidR="00BC3D91" w:rsidRPr="00155092">
        <w:rPr>
          <w:rFonts w:ascii="Arial" w:eastAsia="Times New Roman" w:hAnsi="Arial" w:cs="Arial"/>
          <w:b/>
          <w:sz w:val="24"/>
          <w:szCs w:val="24"/>
          <w:lang w:eastAsia="en-GB"/>
        </w:rPr>
        <w:t xml:space="preserve">J </w:t>
      </w:r>
    </w:p>
    <w:p w14:paraId="1593363A" w14:textId="77777777" w:rsidR="00BE4664" w:rsidRPr="00155092" w:rsidRDefault="00BE4664" w:rsidP="007F1A47">
      <w:pPr>
        <w:spacing w:after="0" w:line="360" w:lineRule="auto"/>
        <w:contextualSpacing/>
        <w:jc w:val="both"/>
        <w:rPr>
          <w:rFonts w:ascii="Arial" w:eastAsia="Times New Roman" w:hAnsi="Arial" w:cs="Arial"/>
          <w:b/>
          <w:sz w:val="24"/>
          <w:szCs w:val="24"/>
          <w:lang w:eastAsia="en-GB"/>
        </w:rPr>
      </w:pPr>
    </w:p>
    <w:p w14:paraId="7063A772" w14:textId="6DE56CFE" w:rsidR="00F8232C" w:rsidRPr="00155092" w:rsidRDefault="00F155EB"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b/>
          <w:sz w:val="24"/>
          <w:szCs w:val="24"/>
          <w:lang w:eastAsia="en-GB"/>
        </w:rPr>
        <w:t>Introduction</w:t>
      </w:r>
    </w:p>
    <w:p w14:paraId="6F7DC947" w14:textId="4AA9EA59" w:rsidR="00F33CE0" w:rsidRPr="00155092" w:rsidRDefault="00BC3D91" w:rsidP="007F1A47">
      <w:pPr>
        <w:spacing w:after="0" w:line="360" w:lineRule="auto"/>
        <w:contextualSpacing/>
        <w:jc w:val="both"/>
        <w:rPr>
          <w:rFonts w:ascii="Arial" w:hAnsi="Arial" w:cs="Arial"/>
          <w:sz w:val="24"/>
          <w:szCs w:val="24"/>
        </w:rPr>
      </w:pPr>
      <w:r w:rsidRPr="00155092">
        <w:rPr>
          <w:rFonts w:ascii="Arial" w:hAnsi="Arial" w:cs="Arial"/>
          <w:sz w:val="24"/>
          <w:szCs w:val="24"/>
        </w:rPr>
        <w:t>[1]</w:t>
      </w:r>
      <w:r w:rsidRPr="00155092">
        <w:rPr>
          <w:rFonts w:ascii="Arial" w:hAnsi="Arial" w:cs="Arial"/>
          <w:sz w:val="24"/>
          <w:szCs w:val="24"/>
        </w:rPr>
        <w:tab/>
      </w:r>
      <w:r w:rsidR="00F33CE0" w:rsidRPr="00155092">
        <w:rPr>
          <w:rFonts w:ascii="Arial" w:hAnsi="Arial" w:cs="Arial"/>
          <w:sz w:val="24"/>
          <w:szCs w:val="24"/>
        </w:rPr>
        <w:t xml:space="preserve">The matter came before me as a special urgent opposed application on 12 September 2023 in Durban. After hearing argument, I granted </w:t>
      </w:r>
      <w:r w:rsidR="00B64A6F">
        <w:rPr>
          <w:rFonts w:ascii="Arial" w:hAnsi="Arial" w:cs="Arial"/>
          <w:sz w:val="24"/>
          <w:szCs w:val="24"/>
        </w:rPr>
        <w:t>a</w:t>
      </w:r>
      <w:r w:rsidR="00B64A6F" w:rsidRPr="00155092">
        <w:rPr>
          <w:rFonts w:ascii="Arial" w:hAnsi="Arial" w:cs="Arial"/>
          <w:sz w:val="24"/>
          <w:szCs w:val="24"/>
        </w:rPr>
        <w:t xml:space="preserve">n </w:t>
      </w:r>
      <w:r w:rsidR="00F33CE0" w:rsidRPr="00155092">
        <w:rPr>
          <w:rFonts w:ascii="Arial" w:hAnsi="Arial" w:cs="Arial"/>
          <w:sz w:val="24"/>
          <w:szCs w:val="24"/>
        </w:rPr>
        <w:t>order in terms of which the respondents were directed to file supplementary answering affidavits by 21 September 2023 and the applicant to file a supplementary replying affidavit by 20 September 2023.</w:t>
      </w:r>
    </w:p>
    <w:p w14:paraId="0419A2CA" w14:textId="77777777" w:rsidR="00F33CE0" w:rsidRPr="00155092" w:rsidRDefault="00F33CE0" w:rsidP="007F1A47">
      <w:pPr>
        <w:spacing w:after="0" w:line="360" w:lineRule="auto"/>
        <w:contextualSpacing/>
        <w:jc w:val="both"/>
        <w:rPr>
          <w:rFonts w:ascii="Arial" w:hAnsi="Arial" w:cs="Arial"/>
          <w:sz w:val="24"/>
          <w:szCs w:val="24"/>
        </w:rPr>
      </w:pPr>
    </w:p>
    <w:p w14:paraId="02C0D9A2" w14:textId="6EEE3EF4" w:rsidR="003B4D04" w:rsidRPr="00155092" w:rsidRDefault="005E3AEF" w:rsidP="007F1A47">
      <w:pPr>
        <w:spacing w:after="0" w:line="360" w:lineRule="auto"/>
        <w:contextualSpacing/>
        <w:jc w:val="both"/>
        <w:rPr>
          <w:rFonts w:ascii="Arial" w:hAnsi="Arial" w:cs="Arial"/>
          <w:sz w:val="24"/>
          <w:szCs w:val="24"/>
        </w:rPr>
      </w:pPr>
      <w:r w:rsidRPr="00155092">
        <w:rPr>
          <w:rFonts w:ascii="Arial" w:hAnsi="Arial" w:cs="Arial"/>
          <w:sz w:val="24"/>
          <w:szCs w:val="24"/>
        </w:rPr>
        <w:lastRenderedPageBreak/>
        <w:t>[2]</w:t>
      </w:r>
      <w:r w:rsidR="00EB532B" w:rsidRPr="00155092">
        <w:rPr>
          <w:rFonts w:ascii="Arial" w:hAnsi="Arial" w:cs="Arial"/>
          <w:sz w:val="24"/>
          <w:szCs w:val="24"/>
        </w:rPr>
        <w:tab/>
      </w:r>
      <w:r w:rsidR="008004B2" w:rsidRPr="00155092">
        <w:rPr>
          <w:rFonts w:ascii="Arial" w:hAnsi="Arial" w:cs="Arial"/>
          <w:sz w:val="24"/>
          <w:szCs w:val="24"/>
        </w:rPr>
        <w:t xml:space="preserve">I also afforded the parties an opportunity to file supplementary heads of argument by 4 October 2023. I indicated to counsel that I would hand down my </w:t>
      </w:r>
      <w:r w:rsidR="00864E72">
        <w:rPr>
          <w:rFonts w:ascii="Arial" w:hAnsi="Arial" w:cs="Arial"/>
          <w:sz w:val="24"/>
          <w:szCs w:val="24"/>
        </w:rPr>
        <w:t>order</w:t>
      </w:r>
      <w:r w:rsidR="00864E72" w:rsidRPr="00155092">
        <w:rPr>
          <w:rFonts w:ascii="Arial" w:hAnsi="Arial" w:cs="Arial"/>
          <w:sz w:val="24"/>
          <w:szCs w:val="24"/>
        </w:rPr>
        <w:t xml:space="preserve"> </w:t>
      </w:r>
      <w:r w:rsidR="008004B2" w:rsidRPr="00155092">
        <w:rPr>
          <w:rFonts w:ascii="Arial" w:hAnsi="Arial" w:cs="Arial"/>
          <w:sz w:val="24"/>
          <w:szCs w:val="24"/>
        </w:rPr>
        <w:t>on 9 October 2023</w:t>
      </w:r>
      <w:r w:rsidR="00864E72">
        <w:rPr>
          <w:rFonts w:ascii="Arial" w:hAnsi="Arial" w:cs="Arial"/>
          <w:sz w:val="24"/>
          <w:szCs w:val="24"/>
        </w:rPr>
        <w:t>,</w:t>
      </w:r>
      <w:r w:rsidR="008004B2" w:rsidRPr="00155092">
        <w:rPr>
          <w:rFonts w:ascii="Arial" w:hAnsi="Arial" w:cs="Arial"/>
          <w:sz w:val="24"/>
          <w:szCs w:val="24"/>
        </w:rPr>
        <w:t xml:space="preserve"> when I was to preside in </w:t>
      </w:r>
      <w:r w:rsidR="00BE4664" w:rsidRPr="00155092">
        <w:rPr>
          <w:rFonts w:ascii="Arial" w:hAnsi="Arial" w:cs="Arial"/>
          <w:sz w:val="24"/>
          <w:szCs w:val="24"/>
        </w:rPr>
        <w:t xml:space="preserve">motion court </w:t>
      </w:r>
      <w:r w:rsidR="008004B2" w:rsidRPr="00155092">
        <w:rPr>
          <w:rFonts w:ascii="Arial" w:hAnsi="Arial" w:cs="Arial"/>
          <w:sz w:val="24"/>
          <w:szCs w:val="24"/>
        </w:rPr>
        <w:t>in Pietermaritzburg</w:t>
      </w:r>
      <w:r w:rsidR="006635D6">
        <w:rPr>
          <w:rFonts w:ascii="Arial" w:hAnsi="Arial" w:cs="Arial"/>
          <w:sz w:val="24"/>
          <w:szCs w:val="24"/>
        </w:rPr>
        <w:t>,</w:t>
      </w:r>
      <w:r w:rsidR="008004B2" w:rsidRPr="00155092">
        <w:rPr>
          <w:rFonts w:ascii="Arial" w:hAnsi="Arial" w:cs="Arial"/>
          <w:sz w:val="24"/>
          <w:szCs w:val="24"/>
        </w:rPr>
        <w:t xml:space="preserve"> </w:t>
      </w:r>
      <w:r w:rsidR="00503A48">
        <w:rPr>
          <w:rFonts w:ascii="Arial" w:hAnsi="Arial" w:cs="Arial"/>
          <w:sz w:val="24"/>
          <w:szCs w:val="24"/>
        </w:rPr>
        <w:t>together with</w:t>
      </w:r>
      <w:r w:rsidR="00503A48" w:rsidRPr="00155092">
        <w:rPr>
          <w:rFonts w:ascii="Arial" w:hAnsi="Arial" w:cs="Arial"/>
          <w:sz w:val="24"/>
          <w:szCs w:val="24"/>
        </w:rPr>
        <w:t xml:space="preserve"> </w:t>
      </w:r>
      <w:r w:rsidR="008004B2" w:rsidRPr="00155092">
        <w:rPr>
          <w:rFonts w:ascii="Arial" w:hAnsi="Arial" w:cs="Arial"/>
          <w:sz w:val="24"/>
          <w:szCs w:val="24"/>
        </w:rPr>
        <w:t>brief reasons</w:t>
      </w:r>
      <w:r w:rsidR="00BE4664" w:rsidRPr="00155092">
        <w:rPr>
          <w:rFonts w:ascii="Arial" w:hAnsi="Arial" w:cs="Arial"/>
          <w:sz w:val="24"/>
          <w:szCs w:val="24"/>
        </w:rPr>
        <w:t xml:space="preserve"> -</w:t>
      </w:r>
      <w:r w:rsidR="008004B2" w:rsidRPr="00155092">
        <w:rPr>
          <w:rFonts w:ascii="Arial" w:hAnsi="Arial" w:cs="Arial"/>
          <w:sz w:val="24"/>
          <w:szCs w:val="24"/>
        </w:rPr>
        <w:t xml:space="preserve"> if possible.</w:t>
      </w:r>
      <w:r w:rsidR="003B4D04" w:rsidRPr="00155092">
        <w:rPr>
          <w:rFonts w:ascii="Arial" w:hAnsi="Arial" w:cs="Arial"/>
          <w:sz w:val="24"/>
          <w:szCs w:val="24"/>
        </w:rPr>
        <w:t xml:space="preserve"> On 9 October 2023</w:t>
      </w:r>
      <w:r w:rsidR="00BE4664" w:rsidRPr="00155092">
        <w:rPr>
          <w:rFonts w:ascii="Arial" w:hAnsi="Arial" w:cs="Arial"/>
          <w:sz w:val="24"/>
          <w:szCs w:val="24"/>
        </w:rPr>
        <w:t>,</w:t>
      </w:r>
      <w:r w:rsidR="003B4D04" w:rsidRPr="00155092">
        <w:rPr>
          <w:rFonts w:ascii="Arial" w:hAnsi="Arial" w:cs="Arial"/>
          <w:sz w:val="24"/>
          <w:szCs w:val="24"/>
        </w:rPr>
        <w:t xml:space="preserve"> I handed down the following order:</w:t>
      </w:r>
    </w:p>
    <w:p w14:paraId="378AD9AB" w14:textId="160005C3" w:rsidR="003B4D04" w:rsidRPr="00155092" w:rsidRDefault="00FD4042" w:rsidP="00BE4664">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7D5870">
        <w:rPr>
          <w:rFonts w:ascii="Arial" w:eastAsia="Times New Roman" w:hAnsi="Arial" w:cs="Arial"/>
          <w:sz w:val="24"/>
          <w:szCs w:val="24"/>
          <w:lang w:eastAsia="en-GB"/>
        </w:rPr>
        <w:t xml:space="preserve"> </w:t>
      </w:r>
      <w:r w:rsidR="003B4D04" w:rsidRPr="00155092">
        <w:rPr>
          <w:rFonts w:ascii="Arial" w:eastAsia="Times New Roman" w:hAnsi="Arial" w:cs="Arial"/>
          <w:sz w:val="24"/>
          <w:szCs w:val="24"/>
          <w:lang w:eastAsia="en-GB"/>
        </w:rPr>
        <w:t>1.</w:t>
      </w:r>
      <w:r w:rsidR="003B4D04" w:rsidRPr="00155092">
        <w:rPr>
          <w:rFonts w:ascii="Arial" w:eastAsia="Times New Roman" w:hAnsi="Arial" w:cs="Arial"/>
          <w:sz w:val="24"/>
          <w:szCs w:val="24"/>
          <w:lang w:eastAsia="en-GB"/>
        </w:rPr>
        <w:tab/>
        <w:t>The application is dismissed with costs, such costs to include the costs of two counsel, where so employed.</w:t>
      </w:r>
    </w:p>
    <w:p w14:paraId="64CD4EF5" w14:textId="7FB3155E" w:rsidR="003B4D04" w:rsidRPr="00155092" w:rsidRDefault="003B4D04" w:rsidP="00BE4664">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2. </w:t>
      </w:r>
      <w:r w:rsidRPr="00155092">
        <w:rPr>
          <w:rFonts w:ascii="Arial" w:eastAsia="Times New Roman" w:hAnsi="Arial" w:cs="Arial"/>
          <w:sz w:val="24"/>
          <w:szCs w:val="24"/>
          <w:lang w:eastAsia="en-GB"/>
        </w:rPr>
        <w:tab/>
        <w:t>If the applicant requires</w:t>
      </w:r>
      <w:r w:rsidR="00FD4042">
        <w:rPr>
          <w:rFonts w:ascii="Arial" w:eastAsia="Times New Roman" w:hAnsi="Arial" w:cs="Arial"/>
          <w:sz w:val="24"/>
          <w:szCs w:val="24"/>
          <w:lang w:eastAsia="en-GB"/>
        </w:rPr>
        <w:t xml:space="preserve"> to have</w:t>
      </w:r>
      <w:r w:rsidRPr="00155092">
        <w:rPr>
          <w:rFonts w:ascii="Arial" w:eastAsia="Times New Roman" w:hAnsi="Arial" w:cs="Arial"/>
          <w:sz w:val="24"/>
          <w:szCs w:val="24"/>
          <w:lang w:eastAsia="en-GB"/>
        </w:rPr>
        <w:t xml:space="preserve"> its intended review application to be case managed on an urgent basis, a letter should be directed </w:t>
      </w:r>
      <w:r w:rsidR="00FD4042">
        <w:rPr>
          <w:rFonts w:ascii="Arial" w:eastAsia="Times New Roman" w:hAnsi="Arial" w:cs="Arial"/>
          <w:sz w:val="24"/>
          <w:szCs w:val="24"/>
          <w:lang w:eastAsia="en-GB"/>
        </w:rPr>
        <w:t>at</w:t>
      </w:r>
      <w:r w:rsidR="00E70E1B" w:rsidRPr="00155092">
        <w:rPr>
          <w:rFonts w:ascii="Arial" w:eastAsia="Times New Roman" w:hAnsi="Arial" w:cs="Arial"/>
          <w:sz w:val="24"/>
          <w:szCs w:val="24"/>
          <w:lang w:eastAsia="en-GB"/>
        </w:rPr>
        <w:t xml:space="preserve"> </w:t>
      </w:r>
      <w:r w:rsidRPr="00155092">
        <w:rPr>
          <w:rFonts w:ascii="Arial" w:eastAsia="Times New Roman" w:hAnsi="Arial" w:cs="Arial"/>
          <w:sz w:val="24"/>
          <w:szCs w:val="24"/>
          <w:lang w:eastAsia="en-GB"/>
        </w:rPr>
        <w:t>the office of the Judge President to request a judge to be allocated for such purpose.</w:t>
      </w:r>
    </w:p>
    <w:p w14:paraId="487D000B" w14:textId="6C37AFCC" w:rsidR="00FD4042" w:rsidRPr="00155092" w:rsidRDefault="003B4D04" w:rsidP="00BE4664">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3.</w:t>
      </w:r>
      <w:r w:rsidR="00917E88" w:rsidRPr="00155092">
        <w:rPr>
          <w:rFonts w:ascii="Arial" w:eastAsia="Times New Roman" w:hAnsi="Arial" w:cs="Arial"/>
          <w:sz w:val="24"/>
          <w:szCs w:val="24"/>
          <w:lang w:eastAsia="en-GB"/>
        </w:rPr>
        <w:tab/>
      </w:r>
      <w:r w:rsidRPr="00155092">
        <w:rPr>
          <w:rFonts w:ascii="Arial" w:eastAsia="Times New Roman" w:hAnsi="Arial" w:cs="Arial"/>
          <w:sz w:val="24"/>
          <w:szCs w:val="24"/>
          <w:lang w:eastAsia="en-GB"/>
        </w:rPr>
        <w:t>The reasons for the order will follow in due course.</w:t>
      </w:r>
      <w:r w:rsidR="00FD4042">
        <w:rPr>
          <w:rFonts w:ascii="Arial" w:eastAsia="Times New Roman" w:hAnsi="Arial" w:cs="Arial"/>
          <w:sz w:val="24"/>
          <w:szCs w:val="24"/>
          <w:lang w:eastAsia="en-GB"/>
        </w:rPr>
        <w:t>’</w:t>
      </w:r>
    </w:p>
    <w:p w14:paraId="78C87BCA" w14:textId="77777777" w:rsidR="008004B2" w:rsidRPr="00155092" w:rsidRDefault="008004B2" w:rsidP="007F1A47">
      <w:pPr>
        <w:spacing w:after="0" w:line="360" w:lineRule="auto"/>
        <w:contextualSpacing/>
        <w:jc w:val="both"/>
        <w:rPr>
          <w:rFonts w:ascii="Arial" w:hAnsi="Arial" w:cs="Arial"/>
          <w:sz w:val="24"/>
          <w:szCs w:val="24"/>
        </w:rPr>
      </w:pPr>
    </w:p>
    <w:p w14:paraId="353263BB" w14:textId="3CC73208" w:rsidR="008004B2" w:rsidRPr="00155092" w:rsidRDefault="008004B2" w:rsidP="007F1A47">
      <w:pPr>
        <w:spacing w:after="0" w:line="360" w:lineRule="auto"/>
        <w:contextualSpacing/>
        <w:jc w:val="both"/>
        <w:rPr>
          <w:rFonts w:ascii="Arial" w:hAnsi="Arial" w:cs="Arial"/>
          <w:sz w:val="24"/>
          <w:szCs w:val="24"/>
        </w:rPr>
      </w:pPr>
      <w:r w:rsidRPr="00155092">
        <w:rPr>
          <w:rFonts w:ascii="Arial" w:hAnsi="Arial" w:cs="Arial"/>
          <w:sz w:val="24"/>
          <w:szCs w:val="24"/>
        </w:rPr>
        <w:t>[3]</w:t>
      </w:r>
      <w:r w:rsidRPr="00155092">
        <w:rPr>
          <w:rFonts w:ascii="Arial" w:hAnsi="Arial" w:cs="Arial"/>
          <w:sz w:val="24"/>
          <w:szCs w:val="24"/>
        </w:rPr>
        <w:tab/>
      </w:r>
      <w:r w:rsidR="003B4D04" w:rsidRPr="00155092">
        <w:rPr>
          <w:rFonts w:ascii="Arial" w:hAnsi="Arial" w:cs="Arial"/>
          <w:sz w:val="24"/>
          <w:szCs w:val="24"/>
        </w:rPr>
        <w:t>These are the reasons</w:t>
      </w:r>
      <w:r w:rsidR="002B559E" w:rsidRPr="00155092">
        <w:rPr>
          <w:rFonts w:ascii="Arial" w:hAnsi="Arial" w:cs="Arial"/>
          <w:sz w:val="24"/>
          <w:szCs w:val="24"/>
        </w:rPr>
        <w:t xml:space="preserve">. </w:t>
      </w:r>
      <w:r w:rsidR="00F33CE0" w:rsidRPr="00155092">
        <w:rPr>
          <w:rFonts w:ascii="Arial" w:hAnsi="Arial" w:cs="Arial"/>
          <w:sz w:val="24"/>
          <w:szCs w:val="24"/>
        </w:rPr>
        <w:t>I do not propose to deal with the voluminous papers in any detail and will only deal with the facts very briefly. I have</w:t>
      </w:r>
      <w:r w:rsidR="00917E88" w:rsidRPr="00155092">
        <w:rPr>
          <w:rFonts w:ascii="Arial" w:hAnsi="Arial" w:cs="Arial"/>
          <w:sz w:val="24"/>
          <w:szCs w:val="24"/>
        </w:rPr>
        <w:t>,</w:t>
      </w:r>
      <w:r w:rsidR="00F33CE0" w:rsidRPr="00155092">
        <w:rPr>
          <w:rFonts w:ascii="Arial" w:hAnsi="Arial" w:cs="Arial"/>
          <w:sz w:val="24"/>
          <w:szCs w:val="24"/>
        </w:rPr>
        <w:t xml:space="preserve"> however</w:t>
      </w:r>
      <w:r w:rsidR="00917E88" w:rsidRPr="00155092">
        <w:rPr>
          <w:rFonts w:ascii="Arial" w:hAnsi="Arial" w:cs="Arial"/>
          <w:sz w:val="24"/>
          <w:szCs w:val="24"/>
        </w:rPr>
        <w:t>,</w:t>
      </w:r>
      <w:r w:rsidR="00F33CE0" w:rsidRPr="00155092">
        <w:rPr>
          <w:rFonts w:ascii="Arial" w:hAnsi="Arial" w:cs="Arial"/>
          <w:sz w:val="24"/>
          <w:szCs w:val="24"/>
        </w:rPr>
        <w:t xml:space="preserve"> perused and </w:t>
      </w:r>
      <w:r w:rsidR="006B5111">
        <w:rPr>
          <w:rFonts w:ascii="Arial" w:hAnsi="Arial" w:cs="Arial"/>
          <w:sz w:val="24"/>
          <w:szCs w:val="24"/>
        </w:rPr>
        <w:t xml:space="preserve">carefully </w:t>
      </w:r>
      <w:r w:rsidR="00F33CE0" w:rsidRPr="00155092">
        <w:rPr>
          <w:rFonts w:ascii="Arial" w:hAnsi="Arial" w:cs="Arial"/>
          <w:sz w:val="24"/>
          <w:szCs w:val="24"/>
        </w:rPr>
        <w:t>considered the papers and all submissions mad</w:t>
      </w:r>
      <w:r w:rsidRPr="00155092">
        <w:rPr>
          <w:rFonts w:ascii="Arial" w:hAnsi="Arial" w:cs="Arial"/>
          <w:sz w:val="24"/>
          <w:szCs w:val="24"/>
        </w:rPr>
        <w:t xml:space="preserve">e </w:t>
      </w:r>
      <w:r w:rsidR="00BE17E4" w:rsidRPr="00155092">
        <w:rPr>
          <w:rFonts w:ascii="Arial" w:hAnsi="Arial" w:cs="Arial"/>
          <w:sz w:val="24"/>
          <w:szCs w:val="24"/>
        </w:rPr>
        <w:t>and all counsels</w:t>
      </w:r>
      <w:r w:rsidR="002B559E" w:rsidRPr="00155092">
        <w:rPr>
          <w:rFonts w:ascii="Arial" w:hAnsi="Arial" w:cs="Arial"/>
          <w:sz w:val="24"/>
          <w:szCs w:val="24"/>
        </w:rPr>
        <w:t xml:space="preserve"> involved </w:t>
      </w:r>
      <w:r w:rsidR="00BE17E4" w:rsidRPr="00155092">
        <w:rPr>
          <w:rFonts w:ascii="Arial" w:hAnsi="Arial" w:cs="Arial"/>
          <w:sz w:val="24"/>
          <w:szCs w:val="24"/>
        </w:rPr>
        <w:t xml:space="preserve">are thanked for their input. </w:t>
      </w:r>
    </w:p>
    <w:p w14:paraId="2A2DF4E6" w14:textId="77777777" w:rsidR="008004B2" w:rsidRPr="00155092" w:rsidRDefault="008004B2" w:rsidP="007F1A47">
      <w:pPr>
        <w:spacing w:after="0" w:line="360" w:lineRule="auto"/>
        <w:contextualSpacing/>
        <w:jc w:val="both"/>
        <w:rPr>
          <w:rFonts w:ascii="Arial" w:hAnsi="Arial" w:cs="Arial"/>
          <w:sz w:val="24"/>
          <w:szCs w:val="24"/>
        </w:rPr>
      </w:pPr>
    </w:p>
    <w:p w14:paraId="1366BFA4" w14:textId="40D73BB1" w:rsidR="008004B2" w:rsidRPr="00155092" w:rsidRDefault="008004B2"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 </w:t>
      </w:r>
      <w:r w:rsidR="00E92787" w:rsidRPr="00155092">
        <w:rPr>
          <w:rFonts w:ascii="Arial" w:eastAsia="Times New Roman" w:hAnsi="Arial" w:cs="Arial"/>
          <w:sz w:val="24"/>
          <w:szCs w:val="24"/>
          <w:lang w:eastAsia="en-GB"/>
        </w:rPr>
        <w:t>[4</w:t>
      </w:r>
      <w:r w:rsidR="001D277F" w:rsidRPr="00155092">
        <w:rPr>
          <w:rFonts w:ascii="Arial" w:eastAsia="Times New Roman" w:hAnsi="Arial" w:cs="Arial"/>
          <w:sz w:val="24"/>
          <w:szCs w:val="24"/>
          <w:lang w:eastAsia="en-GB"/>
        </w:rPr>
        <w:t>]</w:t>
      </w:r>
      <w:r w:rsidR="001D277F" w:rsidRPr="00155092">
        <w:rPr>
          <w:rFonts w:ascii="Arial" w:eastAsia="Times New Roman" w:hAnsi="Arial" w:cs="Arial"/>
          <w:sz w:val="24"/>
          <w:szCs w:val="24"/>
          <w:lang w:eastAsia="en-GB"/>
        </w:rPr>
        <w:tab/>
      </w:r>
      <w:r w:rsidRPr="00155092">
        <w:rPr>
          <w:rFonts w:ascii="Arial" w:eastAsia="Times New Roman" w:hAnsi="Arial" w:cs="Arial"/>
          <w:sz w:val="24"/>
          <w:szCs w:val="24"/>
          <w:lang w:eastAsia="en-GB"/>
        </w:rPr>
        <w:t>The applicant, Vea Road Maintenance and Civils (Pty) Ltd</w:t>
      </w:r>
      <w:r w:rsidR="00917E88" w:rsidRPr="00155092">
        <w:rPr>
          <w:rFonts w:ascii="Arial" w:eastAsia="Times New Roman" w:hAnsi="Arial" w:cs="Arial"/>
          <w:sz w:val="24"/>
          <w:szCs w:val="24"/>
          <w:lang w:eastAsia="en-GB"/>
        </w:rPr>
        <w:t>,</w:t>
      </w:r>
      <w:r w:rsidRPr="00155092">
        <w:rPr>
          <w:rFonts w:ascii="Arial" w:eastAsia="Times New Roman" w:hAnsi="Arial" w:cs="Arial"/>
          <w:sz w:val="24"/>
          <w:szCs w:val="24"/>
          <w:lang w:eastAsia="en-GB"/>
        </w:rPr>
        <w:t xml:space="preserve"> brought an application on an urgent basis, seeking the following wide</w:t>
      </w:r>
      <w:r w:rsidR="002A6EBC">
        <w:rPr>
          <w:rFonts w:ascii="Arial" w:eastAsia="Times New Roman" w:hAnsi="Arial" w:cs="Arial"/>
          <w:sz w:val="24"/>
          <w:szCs w:val="24"/>
          <w:lang w:eastAsia="en-GB"/>
        </w:rPr>
        <w:t>-</w:t>
      </w:r>
      <w:r w:rsidRPr="00155092">
        <w:rPr>
          <w:rFonts w:ascii="Arial" w:eastAsia="Times New Roman" w:hAnsi="Arial" w:cs="Arial"/>
          <w:sz w:val="24"/>
          <w:szCs w:val="24"/>
          <w:lang w:eastAsia="en-GB"/>
        </w:rPr>
        <w:t>ranging relief:</w:t>
      </w:r>
    </w:p>
    <w:p w14:paraId="0F77F5CD" w14:textId="72C8FB4A" w:rsidR="008004B2"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(a)</w:t>
      </w:r>
      <w:r w:rsidRPr="00155092">
        <w:rPr>
          <w:rFonts w:ascii="Arial" w:eastAsia="Times New Roman" w:hAnsi="Arial" w:cs="Arial"/>
          <w:sz w:val="24"/>
          <w:szCs w:val="24"/>
          <w:lang w:eastAsia="en-GB"/>
        </w:rPr>
        <w:tab/>
      </w:r>
      <w:r w:rsidR="008004B2" w:rsidRPr="00CC2F90">
        <w:rPr>
          <w:rFonts w:ascii="Arial" w:eastAsia="Times New Roman" w:hAnsi="Arial" w:cs="Arial"/>
          <w:sz w:val="24"/>
          <w:szCs w:val="24"/>
          <w:lang w:eastAsia="en-GB"/>
        </w:rPr>
        <w:t>That the time period in section 5 of the Promotion of Administrative Justice Act 3 of 2000 (PAJA) for the provision of reasons and certain document</w:t>
      </w:r>
      <w:r w:rsidR="005552A3" w:rsidRPr="00CC2F90">
        <w:rPr>
          <w:rFonts w:ascii="Arial" w:eastAsia="Times New Roman" w:hAnsi="Arial" w:cs="Arial"/>
          <w:sz w:val="24"/>
          <w:szCs w:val="24"/>
          <w:lang w:eastAsia="en-GB"/>
        </w:rPr>
        <w:t>s</w:t>
      </w:r>
      <w:r w:rsidR="008004B2" w:rsidRPr="00CC2F90">
        <w:rPr>
          <w:rFonts w:ascii="Arial" w:eastAsia="Times New Roman" w:hAnsi="Arial" w:cs="Arial"/>
          <w:sz w:val="24"/>
          <w:szCs w:val="24"/>
          <w:lang w:eastAsia="en-GB"/>
        </w:rPr>
        <w:t xml:space="preserve"> be reduced</w:t>
      </w:r>
      <w:r w:rsidR="00BA58FE" w:rsidRPr="00CC2F90">
        <w:rPr>
          <w:rFonts w:ascii="Arial" w:eastAsia="Times New Roman" w:hAnsi="Arial" w:cs="Arial"/>
          <w:sz w:val="24"/>
          <w:szCs w:val="24"/>
          <w:lang w:eastAsia="en-GB"/>
        </w:rPr>
        <w:t>.</w:t>
      </w:r>
    </w:p>
    <w:p w14:paraId="77C5C953" w14:textId="338095C1" w:rsidR="008E4735"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(b)</w:t>
      </w:r>
      <w:r w:rsidRPr="00155092">
        <w:rPr>
          <w:rFonts w:ascii="Arial" w:eastAsia="Times New Roman" w:hAnsi="Arial" w:cs="Arial"/>
          <w:sz w:val="24"/>
          <w:szCs w:val="24"/>
          <w:lang w:eastAsia="en-GB"/>
        </w:rPr>
        <w:tab/>
      </w:r>
      <w:r w:rsidR="008004B2" w:rsidRPr="00CC2F90">
        <w:rPr>
          <w:rFonts w:ascii="Arial" w:eastAsia="Times New Roman" w:hAnsi="Arial" w:cs="Arial"/>
          <w:sz w:val="24"/>
          <w:szCs w:val="24"/>
          <w:lang w:eastAsia="en-GB"/>
        </w:rPr>
        <w:t xml:space="preserve">That the first respondent, the South African National Roads Agency </w:t>
      </w:r>
      <w:r w:rsidR="00917E88" w:rsidRPr="00CC2F90">
        <w:rPr>
          <w:rFonts w:ascii="Arial" w:eastAsia="Times New Roman" w:hAnsi="Arial" w:cs="Arial"/>
          <w:sz w:val="24"/>
          <w:szCs w:val="24"/>
          <w:lang w:eastAsia="en-GB"/>
        </w:rPr>
        <w:t xml:space="preserve">SOC </w:t>
      </w:r>
      <w:r w:rsidR="00BE17E4" w:rsidRPr="00CC2F90">
        <w:rPr>
          <w:rFonts w:ascii="Arial" w:eastAsia="Times New Roman" w:hAnsi="Arial" w:cs="Arial"/>
          <w:sz w:val="24"/>
          <w:szCs w:val="24"/>
          <w:lang w:eastAsia="en-GB"/>
        </w:rPr>
        <w:t>Limited</w:t>
      </w:r>
      <w:r w:rsidR="00597B10" w:rsidRPr="00CC2F90">
        <w:rPr>
          <w:rFonts w:ascii="Arial" w:eastAsia="Times New Roman" w:hAnsi="Arial" w:cs="Arial"/>
          <w:sz w:val="24"/>
          <w:szCs w:val="24"/>
          <w:lang w:eastAsia="en-GB"/>
        </w:rPr>
        <w:t>,</w:t>
      </w:r>
      <w:r w:rsidR="00917E88" w:rsidRPr="00CC2F90">
        <w:rPr>
          <w:rFonts w:ascii="Arial" w:eastAsia="Times New Roman" w:hAnsi="Arial" w:cs="Arial"/>
          <w:sz w:val="24"/>
          <w:szCs w:val="24"/>
          <w:lang w:eastAsia="en-GB"/>
        </w:rPr>
        <w:t xml:space="preserve"> </w:t>
      </w:r>
      <w:r w:rsidR="00BE17E4" w:rsidRPr="00CC2F90">
        <w:rPr>
          <w:rFonts w:ascii="Arial" w:eastAsia="Times New Roman" w:hAnsi="Arial" w:cs="Arial"/>
          <w:sz w:val="24"/>
          <w:szCs w:val="24"/>
          <w:lang w:eastAsia="en-GB"/>
        </w:rPr>
        <w:t>be</w:t>
      </w:r>
      <w:r w:rsidR="008004B2" w:rsidRPr="00CC2F90">
        <w:rPr>
          <w:rFonts w:ascii="Arial" w:eastAsia="Times New Roman" w:hAnsi="Arial" w:cs="Arial"/>
          <w:sz w:val="24"/>
          <w:szCs w:val="24"/>
          <w:lang w:eastAsia="en-GB"/>
        </w:rPr>
        <w:t xml:space="preserve"> ordered to provide the applicant</w:t>
      </w:r>
      <w:r w:rsidR="00183848" w:rsidRPr="00CC2F90">
        <w:rPr>
          <w:rFonts w:ascii="Arial" w:eastAsia="Times New Roman" w:hAnsi="Arial" w:cs="Arial"/>
          <w:sz w:val="24"/>
          <w:szCs w:val="24"/>
          <w:lang w:eastAsia="en-GB"/>
        </w:rPr>
        <w:t>,</w:t>
      </w:r>
      <w:r w:rsidR="008004B2" w:rsidRPr="00CC2F90">
        <w:rPr>
          <w:rFonts w:ascii="Arial" w:eastAsia="Times New Roman" w:hAnsi="Arial" w:cs="Arial"/>
          <w:sz w:val="24"/>
          <w:szCs w:val="24"/>
          <w:lang w:eastAsia="en-GB"/>
        </w:rPr>
        <w:t xml:space="preserve"> within </w:t>
      </w:r>
      <w:r w:rsidR="0091716D" w:rsidRPr="00CC2F90">
        <w:rPr>
          <w:rFonts w:ascii="Arial" w:eastAsia="Times New Roman" w:hAnsi="Arial" w:cs="Arial"/>
          <w:sz w:val="24"/>
          <w:szCs w:val="24"/>
          <w:lang w:eastAsia="en-GB"/>
        </w:rPr>
        <w:t xml:space="preserve">five </w:t>
      </w:r>
      <w:r w:rsidR="008004B2" w:rsidRPr="00CC2F90">
        <w:rPr>
          <w:rFonts w:ascii="Arial" w:eastAsia="Times New Roman" w:hAnsi="Arial" w:cs="Arial"/>
          <w:sz w:val="24"/>
          <w:szCs w:val="24"/>
          <w:lang w:eastAsia="en-GB"/>
        </w:rPr>
        <w:t>days of the granting of the order</w:t>
      </w:r>
      <w:r w:rsidR="00183848" w:rsidRPr="00CC2F90">
        <w:rPr>
          <w:rFonts w:ascii="Arial" w:eastAsia="Times New Roman" w:hAnsi="Arial" w:cs="Arial"/>
          <w:sz w:val="24"/>
          <w:szCs w:val="24"/>
          <w:lang w:eastAsia="en-GB"/>
        </w:rPr>
        <w:t>,</w:t>
      </w:r>
      <w:r w:rsidR="008004B2" w:rsidRPr="00CC2F90">
        <w:rPr>
          <w:rFonts w:ascii="Arial" w:eastAsia="Times New Roman" w:hAnsi="Arial" w:cs="Arial"/>
          <w:sz w:val="24"/>
          <w:szCs w:val="24"/>
          <w:lang w:eastAsia="en-GB"/>
        </w:rPr>
        <w:t xml:space="preserve"> with full and written reasons for its decision to award Tender</w:t>
      </w:r>
      <w:r w:rsidR="008E4735" w:rsidRPr="00CC2F90">
        <w:rPr>
          <w:rFonts w:ascii="Arial" w:eastAsia="Times New Roman" w:hAnsi="Arial" w:cs="Arial"/>
          <w:sz w:val="24"/>
          <w:szCs w:val="24"/>
          <w:lang w:eastAsia="en-GB"/>
        </w:rPr>
        <w:t>:</w:t>
      </w:r>
      <w:r w:rsidR="008004B2" w:rsidRPr="00CC2F90">
        <w:rPr>
          <w:rFonts w:ascii="Arial" w:eastAsia="Times New Roman" w:hAnsi="Arial" w:cs="Arial"/>
          <w:sz w:val="24"/>
          <w:szCs w:val="24"/>
          <w:lang w:eastAsia="en-GB"/>
        </w:rPr>
        <w:t xml:space="preserve"> N.002-279-2019/1</w:t>
      </w:r>
      <w:r w:rsidR="008E4735" w:rsidRPr="00CC2F90">
        <w:rPr>
          <w:rFonts w:ascii="Arial" w:eastAsia="Times New Roman" w:hAnsi="Arial" w:cs="Arial"/>
          <w:sz w:val="24"/>
          <w:szCs w:val="24"/>
          <w:lang w:eastAsia="en-GB"/>
        </w:rPr>
        <w:t xml:space="preserve"> (the tender) to the second respondent, Good</w:t>
      </w:r>
      <w:r w:rsidR="002B559E" w:rsidRPr="00CC2F90">
        <w:rPr>
          <w:rFonts w:ascii="Arial" w:eastAsia="Times New Roman" w:hAnsi="Arial" w:cs="Arial"/>
          <w:sz w:val="24"/>
          <w:szCs w:val="24"/>
          <w:lang w:eastAsia="en-GB"/>
        </w:rPr>
        <w:t xml:space="preserve"> Purpose Construction (Pty) Ltd</w:t>
      </w:r>
      <w:r w:rsidR="0091716D" w:rsidRPr="00CC2F90">
        <w:rPr>
          <w:rFonts w:ascii="Arial" w:eastAsia="Times New Roman" w:hAnsi="Arial" w:cs="Arial"/>
          <w:sz w:val="24"/>
          <w:szCs w:val="24"/>
          <w:lang w:eastAsia="en-GB"/>
        </w:rPr>
        <w:t>,</w:t>
      </w:r>
      <w:r w:rsidR="008E4735" w:rsidRPr="00CC2F90">
        <w:rPr>
          <w:rFonts w:ascii="Arial" w:eastAsia="Times New Roman" w:hAnsi="Arial" w:cs="Arial"/>
          <w:sz w:val="24"/>
          <w:szCs w:val="24"/>
          <w:lang w:eastAsia="en-GB"/>
        </w:rPr>
        <w:t xml:space="preserve"> and not to the applicant.</w:t>
      </w:r>
    </w:p>
    <w:p w14:paraId="624A093D" w14:textId="5C536394" w:rsidR="008E4735"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(c)</w:t>
      </w:r>
      <w:r w:rsidRPr="00155092">
        <w:rPr>
          <w:rFonts w:ascii="Arial" w:eastAsia="Times New Roman" w:hAnsi="Arial" w:cs="Arial"/>
          <w:sz w:val="24"/>
          <w:szCs w:val="24"/>
          <w:lang w:eastAsia="en-GB"/>
        </w:rPr>
        <w:tab/>
      </w:r>
      <w:r w:rsidR="001D277F" w:rsidRPr="00CC2F90">
        <w:rPr>
          <w:rFonts w:ascii="Arial" w:eastAsia="Times New Roman" w:hAnsi="Arial" w:cs="Arial"/>
          <w:sz w:val="24"/>
          <w:szCs w:val="24"/>
          <w:lang w:eastAsia="en-GB"/>
        </w:rPr>
        <w:t>Th</w:t>
      </w:r>
      <w:r w:rsidR="008E4735" w:rsidRPr="00CC2F90">
        <w:rPr>
          <w:rFonts w:ascii="Arial" w:eastAsia="Times New Roman" w:hAnsi="Arial" w:cs="Arial"/>
          <w:sz w:val="24"/>
          <w:szCs w:val="24"/>
          <w:lang w:eastAsia="en-GB"/>
        </w:rPr>
        <w:t>at the written reasons must include</w:t>
      </w:r>
      <w:r w:rsidR="005A03B7" w:rsidRPr="00CC2F90">
        <w:rPr>
          <w:rFonts w:ascii="Arial" w:eastAsia="Times New Roman" w:hAnsi="Arial" w:cs="Arial"/>
          <w:sz w:val="24"/>
          <w:szCs w:val="24"/>
          <w:lang w:eastAsia="en-GB"/>
        </w:rPr>
        <w:t>,</w:t>
      </w:r>
      <w:r w:rsidR="008E4735" w:rsidRPr="00CC2F90">
        <w:rPr>
          <w:rFonts w:ascii="Arial" w:eastAsia="Times New Roman" w:hAnsi="Arial" w:cs="Arial"/>
          <w:sz w:val="24"/>
          <w:szCs w:val="24"/>
          <w:lang w:eastAsia="en-GB"/>
        </w:rPr>
        <w:t xml:space="preserve"> but not limited</w:t>
      </w:r>
      <w:r w:rsidR="005A03B7" w:rsidRPr="00CC2F90">
        <w:rPr>
          <w:rFonts w:ascii="Arial" w:eastAsia="Times New Roman" w:hAnsi="Arial" w:cs="Arial"/>
          <w:sz w:val="24"/>
          <w:szCs w:val="24"/>
          <w:lang w:eastAsia="en-GB"/>
        </w:rPr>
        <w:t>,</w:t>
      </w:r>
      <w:r w:rsidR="008E4735" w:rsidRPr="00CC2F90">
        <w:rPr>
          <w:rFonts w:ascii="Arial" w:eastAsia="Times New Roman" w:hAnsi="Arial" w:cs="Arial"/>
          <w:sz w:val="24"/>
          <w:szCs w:val="24"/>
          <w:lang w:eastAsia="en-GB"/>
        </w:rPr>
        <w:t xml:space="preserve"> to the following: </w:t>
      </w:r>
    </w:p>
    <w:p w14:paraId="5A4D1BCC" w14:textId="13CDBBB2" w:rsidR="008E4735"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(i)</w:t>
      </w:r>
      <w:r w:rsidRPr="00155092">
        <w:rPr>
          <w:rFonts w:ascii="Arial" w:eastAsia="Times New Roman" w:hAnsi="Arial" w:cs="Arial"/>
          <w:sz w:val="24"/>
          <w:szCs w:val="24"/>
          <w:lang w:eastAsia="en-GB"/>
        </w:rPr>
        <w:tab/>
      </w:r>
      <w:r w:rsidR="008E4735" w:rsidRPr="00CC2F90">
        <w:rPr>
          <w:rFonts w:ascii="Arial" w:eastAsia="Times New Roman" w:hAnsi="Arial" w:cs="Arial"/>
          <w:sz w:val="24"/>
          <w:szCs w:val="24"/>
          <w:lang w:eastAsia="en-GB"/>
        </w:rPr>
        <w:t>The date on which the second respondent was appointed</w:t>
      </w:r>
      <w:r w:rsidR="00BA58FE" w:rsidRPr="00CC2F90">
        <w:rPr>
          <w:rFonts w:ascii="Arial" w:eastAsia="Times New Roman" w:hAnsi="Arial" w:cs="Arial"/>
          <w:sz w:val="24"/>
          <w:szCs w:val="24"/>
          <w:lang w:eastAsia="en-GB"/>
        </w:rPr>
        <w:t>.</w:t>
      </w:r>
    </w:p>
    <w:p w14:paraId="37FFA00A" w14:textId="5A6F42A9" w:rsidR="008E4735"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(ii)</w:t>
      </w:r>
      <w:r w:rsidRPr="00155092">
        <w:rPr>
          <w:rFonts w:ascii="Arial" w:eastAsia="Times New Roman" w:hAnsi="Arial" w:cs="Arial"/>
          <w:sz w:val="24"/>
          <w:szCs w:val="24"/>
          <w:lang w:eastAsia="en-GB"/>
        </w:rPr>
        <w:tab/>
      </w:r>
      <w:r w:rsidR="0033003B" w:rsidRPr="00CC2F90">
        <w:rPr>
          <w:rFonts w:ascii="Arial" w:eastAsia="Times New Roman" w:hAnsi="Arial" w:cs="Arial"/>
          <w:sz w:val="24"/>
          <w:szCs w:val="24"/>
          <w:lang w:eastAsia="en-GB"/>
        </w:rPr>
        <w:t>C</w:t>
      </w:r>
      <w:r w:rsidR="005552A3" w:rsidRPr="00CC2F90">
        <w:rPr>
          <w:rFonts w:ascii="Arial" w:eastAsia="Times New Roman" w:hAnsi="Arial" w:cs="Arial"/>
          <w:sz w:val="24"/>
          <w:szCs w:val="24"/>
          <w:lang w:eastAsia="en-GB"/>
        </w:rPr>
        <w:t>opies of</w:t>
      </w:r>
      <w:r w:rsidR="0033003B" w:rsidRPr="00CC2F90">
        <w:rPr>
          <w:rFonts w:ascii="Arial" w:eastAsia="Times New Roman" w:hAnsi="Arial" w:cs="Arial"/>
          <w:sz w:val="24"/>
          <w:szCs w:val="24"/>
          <w:lang w:eastAsia="en-GB"/>
        </w:rPr>
        <w:t xml:space="preserve"> the letter of award to the successful tenderers.</w:t>
      </w:r>
    </w:p>
    <w:p w14:paraId="22E0C515" w14:textId="39473424" w:rsidR="0033003B"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(iii)</w:t>
      </w:r>
      <w:r w:rsidRPr="00155092">
        <w:rPr>
          <w:rFonts w:ascii="Arial" w:eastAsia="Times New Roman" w:hAnsi="Arial" w:cs="Arial"/>
          <w:sz w:val="24"/>
          <w:szCs w:val="24"/>
          <w:lang w:eastAsia="en-GB"/>
        </w:rPr>
        <w:tab/>
      </w:r>
      <w:r w:rsidR="0033003B" w:rsidRPr="00CC2F90">
        <w:rPr>
          <w:rFonts w:ascii="Arial" w:eastAsia="Times New Roman" w:hAnsi="Arial" w:cs="Arial"/>
          <w:sz w:val="24"/>
          <w:szCs w:val="24"/>
          <w:lang w:eastAsia="en-GB"/>
        </w:rPr>
        <w:t>Co</w:t>
      </w:r>
      <w:r w:rsidR="005552A3" w:rsidRPr="00CC2F90">
        <w:rPr>
          <w:rFonts w:ascii="Arial" w:eastAsia="Times New Roman" w:hAnsi="Arial" w:cs="Arial"/>
          <w:sz w:val="24"/>
          <w:szCs w:val="24"/>
          <w:lang w:eastAsia="en-GB"/>
        </w:rPr>
        <w:t>pies of</w:t>
      </w:r>
      <w:r w:rsidR="00662230" w:rsidRPr="00CC2F90">
        <w:rPr>
          <w:rFonts w:ascii="Arial" w:eastAsia="Times New Roman" w:hAnsi="Arial" w:cs="Arial"/>
          <w:sz w:val="24"/>
          <w:szCs w:val="24"/>
          <w:lang w:eastAsia="en-GB"/>
        </w:rPr>
        <w:t xml:space="preserve"> all evaluation reports</w:t>
      </w:r>
      <w:r w:rsidR="005A03B7" w:rsidRPr="00CC2F90">
        <w:rPr>
          <w:rFonts w:ascii="Arial" w:eastAsia="Times New Roman" w:hAnsi="Arial" w:cs="Arial"/>
          <w:sz w:val="24"/>
          <w:szCs w:val="24"/>
          <w:lang w:eastAsia="en-GB"/>
        </w:rPr>
        <w:t xml:space="preserve"> relating to the tender</w:t>
      </w:r>
      <w:r w:rsidR="00662230" w:rsidRPr="00CC2F90">
        <w:rPr>
          <w:rFonts w:ascii="Arial" w:eastAsia="Times New Roman" w:hAnsi="Arial" w:cs="Arial"/>
          <w:sz w:val="24"/>
          <w:szCs w:val="24"/>
          <w:lang w:eastAsia="en-GB"/>
        </w:rPr>
        <w:t xml:space="preserve"> (including the Bid Evaluation Committee’s reports), whether internally generated or externally sourced. </w:t>
      </w:r>
    </w:p>
    <w:p w14:paraId="22DF834A" w14:textId="1088A74B" w:rsidR="00662230"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lastRenderedPageBreak/>
        <w:t>(iv)</w:t>
      </w:r>
      <w:r w:rsidRPr="00155092">
        <w:rPr>
          <w:rFonts w:ascii="Arial" w:eastAsia="Times New Roman" w:hAnsi="Arial" w:cs="Arial"/>
          <w:sz w:val="24"/>
          <w:szCs w:val="24"/>
          <w:lang w:eastAsia="en-GB"/>
        </w:rPr>
        <w:tab/>
      </w:r>
      <w:r w:rsidR="00E34F3F" w:rsidRPr="00CC2F90">
        <w:rPr>
          <w:rFonts w:ascii="Arial" w:eastAsia="Times New Roman" w:hAnsi="Arial" w:cs="Arial"/>
          <w:sz w:val="24"/>
          <w:szCs w:val="24"/>
          <w:lang w:eastAsia="en-GB"/>
        </w:rPr>
        <w:t>M</w:t>
      </w:r>
      <w:r w:rsidR="00BE17E4" w:rsidRPr="00CC2F90">
        <w:rPr>
          <w:rFonts w:ascii="Arial" w:eastAsia="Times New Roman" w:hAnsi="Arial" w:cs="Arial"/>
          <w:sz w:val="24"/>
          <w:szCs w:val="24"/>
          <w:lang w:eastAsia="en-GB"/>
        </w:rPr>
        <w:t xml:space="preserve">inutes </w:t>
      </w:r>
      <w:r w:rsidR="00662230" w:rsidRPr="00CC2F90">
        <w:rPr>
          <w:rFonts w:ascii="Arial" w:eastAsia="Times New Roman" w:hAnsi="Arial" w:cs="Arial"/>
          <w:sz w:val="24"/>
          <w:szCs w:val="24"/>
          <w:lang w:eastAsia="en-GB"/>
        </w:rPr>
        <w:t>of the Bid Evaluation Committee and Bid Adjudication Committee meetings</w:t>
      </w:r>
      <w:r w:rsidR="006A3008" w:rsidRPr="00CC2F90">
        <w:rPr>
          <w:rFonts w:ascii="Arial" w:eastAsia="Times New Roman" w:hAnsi="Arial" w:cs="Arial"/>
          <w:sz w:val="24"/>
          <w:szCs w:val="24"/>
          <w:lang w:eastAsia="en-GB"/>
        </w:rPr>
        <w:t>,</w:t>
      </w:r>
      <w:r w:rsidR="00662230" w:rsidRPr="00CC2F90">
        <w:rPr>
          <w:rFonts w:ascii="Arial" w:eastAsia="Times New Roman" w:hAnsi="Arial" w:cs="Arial"/>
          <w:sz w:val="24"/>
          <w:szCs w:val="24"/>
          <w:lang w:eastAsia="en-GB"/>
        </w:rPr>
        <w:t xml:space="preserve"> together with any reports submitted by these committees</w:t>
      </w:r>
      <w:r w:rsidR="006A3008" w:rsidRPr="00CC2F90">
        <w:rPr>
          <w:rFonts w:ascii="Arial" w:eastAsia="Times New Roman" w:hAnsi="Arial" w:cs="Arial"/>
          <w:sz w:val="24"/>
          <w:szCs w:val="24"/>
          <w:lang w:eastAsia="en-GB"/>
        </w:rPr>
        <w:t>,</w:t>
      </w:r>
      <w:r w:rsidR="00662230" w:rsidRPr="00CC2F90">
        <w:rPr>
          <w:rFonts w:ascii="Arial" w:eastAsia="Times New Roman" w:hAnsi="Arial" w:cs="Arial"/>
          <w:sz w:val="24"/>
          <w:szCs w:val="24"/>
          <w:lang w:eastAsia="en-GB"/>
        </w:rPr>
        <w:t xml:space="preserve"> and the</w:t>
      </w:r>
      <w:r w:rsidR="001E52ED" w:rsidRPr="00CC2F90">
        <w:rPr>
          <w:rFonts w:ascii="Arial" w:eastAsia="Times New Roman" w:hAnsi="Arial" w:cs="Arial"/>
          <w:sz w:val="24"/>
          <w:szCs w:val="24"/>
          <w:lang w:eastAsia="en-GB"/>
        </w:rPr>
        <w:t>ir</w:t>
      </w:r>
      <w:r w:rsidR="00662230" w:rsidRPr="00CC2F90">
        <w:rPr>
          <w:rFonts w:ascii="Arial" w:eastAsia="Times New Roman" w:hAnsi="Arial" w:cs="Arial"/>
          <w:sz w:val="24"/>
          <w:szCs w:val="24"/>
          <w:lang w:eastAsia="en-GB"/>
        </w:rPr>
        <w:t xml:space="preserve"> recommendations.</w:t>
      </w:r>
    </w:p>
    <w:p w14:paraId="3F9F54D8" w14:textId="0B32D408" w:rsidR="00662230"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(v)</w:t>
      </w:r>
      <w:r w:rsidRPr="00155092">
        <w:rPr>
          <w:rFonts w:ascii="Arial" w:eastAsia="Times New Roman" w:hAnsi="Arial" w:cs="Arial"/>
          <w:sz w:val="24"/>
          <w:szCs w:val="24"/>
          <w:lang w:eastAsia="en-GB"/>
        </w:rPr>
        <w:tab/>
      </w:r>
      <w:r w:rsidR="00662230" w:rsidRPr="00CC2F90">
        <w:rPr>
          <w:rFonts w:ascii="Arial" w:eastAsia="Times New Roman" w:hAnsi="Arial" w:cs="Arial"/>
          <w:sz w:val="24"/>
          <w:szCs w:val="24"/>
          <w:lang w:eastAsia="en-GB"/>
        </w:rPr>
        <w:t xml:space="preserve">The completed form of offer and </w:t>
      </w:r>
      <w:r w:rsidR="006A3008" w:rsidRPr="00CC2F90">
        <w:rPr>
          <w:rFonts w:ascii="Arial" w:eastAsia="Times New Roman" w:hAnsi="Arial" w:cs="Arial"/>
          <w:sz w:val="24"/>
          <w:szCs w:val="24"/>
          <w:lang w:eastAsia="en-GB"/>
        </w:rPr>
        <w:t>a</w:t>
      </w:r>
      <w:r w:rsidR="00662230" w:rsidRPr="00CC2F90">
        <w:rPr>
          <w:rFonts w:ascii="Arial" w:eastAsia="Times New Roman" w:hAnsi="Arial" w:cs="Arial"/>
          <w:sz w:val="24"/>
          <w:szCs w:val="24"/>
          <w:lang w:eastAsia="en-GB"/>
        </w:rPr>
        <w:t>cceptance.</w:t>
      </w:r>
    </w:p>
    <w:p w14:paraId="52E93CF5" w14:textId="6B7F4114" w:rsidR="00662230" w:rsidRPr="00CC2F90" w:rsidRDefault="00CC2F90" w:rsidP="00CC2F90">
      <w:pPr>
        <w:spacing w:after="0" w:line="360" w:lineRule="auto"/>
        <w:ind w:left="1440" w:hanging="731"/>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(vi)</w:t>
      </w:r>
      <w:r w:rsidRPr="00155092">
        <w:rPr>
          <w:rFonts w:ascii="Arial" w:eastAsia="Times New Roman" w:hAnsi="Arial" w:cs="Arial"/>
          <w:sz w:val="24"/>
          <w:szCs w:val="24"/>
          <w:lang w:eastAsia="en-GB"/>
        </w:rPr>
        <w:tab/>
      </w:r>
      <w:r w:rsidR="00662230" w:rsidRPr="00CC2F90">
        <w:rPr>
          <w:rFonts w:ascii="Arial" w:eastAsia="Times New Roman" w:hAnsi="Arial" w:cs="Arial"/>
          <w:sz w:val="24"/>
          <w:szCs w:val="24"/>
          <w:lang w:eastAsia="en-GB"/>
        </w:rPr>
        <w:t>Written reasons why the tender was awarded to the second respondent and not the applicant.</w:t>
      </w:r>
    </w:p>
    <w:p w14:paraId="5A8E7483" w14:textId="16E63C72" w:rsidR="00662230"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(d)</w:t>
      </w:r>
      <w:r w:rsidRPr="00155092">
        <w:rPr>
          <w:rFonts w:ascii="Arial" w:eastAsia="Times New Roman" w:hAnsi="Arial" w:cs="Arial"/>
          <w:sz w:val="24"/>
          <w:szCs w:val="24"/>
          <w:lang w:eastAsia="en-GB"/>
        </w:rPr>
        <w:tab/>
      </w:r>
      <w:r w:rsidR="00662230" w:rsidRPr="00CC2F90">
        <w:rPr>
          <w:rFonts w:ascii="Arial" w:eastAsia="Times New Roman" w:hAnsi="Arial" w:cs="Arial"/>
          <w:sz w:val="24"/>
          <w:szCs w:val="24"/>
          <w:lang w:eastAsia="en-GB"/>
        </w:rPr>
        <w:t>That the first respondent be interdicted from giving instructions to the second respondent and/or any other tenderer to perform work under the tender</w:t>
      </w:r>
      <w:r w:rsidR="00BA58FE" w:rsidRPr="00CC2F90">
        <w:rPr>
          <w:rFonts w:ascii="Arial" w:eastAsia="Times New Roman" w:hAnsi="Arial" w:cs="Arial"/>
          <w:sz w:val="24"/>
          <w:szCs w:val="24"/>
          <w:lang w:eastAsia="en-GB"/>
        </w:rPr>
        <w:t>.</w:t>
      </w:r>
      <w:r w:rsidR="00662230" w:rsidRPr="00CC2F90">
        <w:rPr>
          <w:rFonts w:ascii="Arial" w:eastAsia="Times New Roman" w:hAnsi="Arial" w:cs="Arial"/>
          <w:sz w:val="24"/>
          <w:szCs w:val="24"/>
          <w:lang w:eastAsia="en-GB"/>
        </w:rPr>
        <w:t xml:space="preserve"> </w:t>
      </w:r>
    </w:p>
    <w:p w14:paraId="15E6F4B5" w14:textId="49E3064E" w:rsidR="00662230"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(e)</w:t>
      </w:r>
      <w:r w:rsidRPr="00155092">
        <w:rPr>
          <w:rFonts w:ascii="Arial" w:eastAsia="Times New Roman" w:hAnsi="Arial" w:cs="Arial"/>
          <w:sz w:val="24"/>
          <w:szCs w:val="24"/>
          <w:lang w:eastAsia="en-GB"/>
        </w:rPr>
        <w:tab/>
      </w:r>
      <w:r w:rsidR="00662230" w:rsidRPr="00CC2F90">
        <w:rPr>
          <w:rFonts w:ascii="Arial" w:eastAsia="Times New Roman" w:hAnsi="Arial" w:cs="Arial"/>
          <w:sz w:val="24"/>
          <w:szCs w:val="24"/>
          <w:lang w:eastAsia="en-GB"/>
        </w:rPr>
        <w:t>That the first and/or second respondent and/or any successful tenderer be interdicted from commencing with work or any further work under the tender.</w:t>
      </w:r>
    </w:p>
    <w:p w14:paraId="3C5CF1A7" w14:textId="5080ACA9" w:rsidR="00662230"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(f)</w:t>
      </w:r>
      <w:r w:rsidRPr="00155092">
        <w:rPr>
          <w:rFonts w:ascii="Arial" w:eastAsia="Times New Roman" w:hAnsi="Arial" w:cs="Arial"/>
          <w:sz w:val="24"/>
          <w:szCs w:val="24"/>
          <w:lang w:eastAsia="en-GB"/>
        </w:rPr>
        <w:tab/>
      </w:r>
      <w:r w:rsidR="001D277F" w:rsidRPr="00CC2F90">
        <w:rPr>
          <w:rFonts w:ascii="Arial" w:eastAsia="Times New Roman" w:hAnsi="Arial" w:cs="Arial"/>
          <w:sz w:val="24"/>
          <w:szCs w:val="24"/>
          <w:lang w:eastAsia="en-GB"/>
        </w:rPr>
        <w:t xml:space="preserve"> </w:t>
      </w:r>
      <w:r w:rsidR="00662230" w:rsidRPr="00CC2F90">
        <w:rPr>
          <w:rFonts w:ascii="Arial" w:eastAsia="Times New Roman" w:hAnsi="Arial" w:cs="Arial"/>
          <w:sz w:val="24"/>
          <w:szCs w:val="24"/>
          <w:lang w:eastAsia="en-GB"/>
        </w:rPr>
        <w:t xml:space="preserve">That the two aforementioned orders serve as an interim interdict with immediate effect </w:t>
      </w:r>
      <w:r w:rsidR="00DA06F8" w:rsidRPr="00CC2F90">
        <w:rPr>
          <w:rFonts w:ascii="Arial" w:eastAsia="Times New Roman" w:hAnsi="Arial" w:cs="Arial"/>
          <w:sz w:val="24"/>
          <w:szCs w:val="24"/>
          <w:lang w:eastAsia="en-GB"/>
        </w:rPr>
        <w:t>pending</w:t>
      </w:r>
      <w:r w:rsidR="00662230" w:rsidRPr="00CC2F90">
        <w:rPr>
          <w:rFonts w:ascii="Arial" w:eastAsia="Times New Roman" w:hAnsi="Arial" w:cs="Arial"/>
          <w:sz w:val="24"/>
          <w:szCs w:val="24"/>
          <w:lang w:eastAsia="en-GB"/>
        </w:rPr>
        <w:t xml:space="preserve"> finalization of the application for review to be instituted by the applicant.</w:t>
      </w:r>
    </w:p>
    <w:p w14:paraId="3CC9BE5B" w14:textId="3BB0924E" w:rsidR="00623F73"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(g)</w:t>
      </w:r>
      <w:r w:rsidRPr="00155092">
        <w:rPr>
          <w:rFonts w:ascii="Arial" w:eastAsia="Times New Roman" w:hAnsi="Arial" w:cs="Arial"/>
          <w:sz w:val="24"/>
          <w:szCs w:val="24"/>
          <w:lang w:eastAsia="en-GB"/>
        </w:rPr>
        <w:tab/>
      </w:r>
      <w:r w:rsidR="00DA06F8" w:rsidRPr="00CC2F90">
        <w:rPr>
          <w:rFonts w:ascii="Arial" w:eastAsia="Times New Roman" w:hAnsi="Arial" w:cs="Arial"/>
          <w:sz w:val="24"/>
          <w:szCs w:val="24"/>
          <w:lang w:eastAsia="en-GB"/>
        </w:rPr>
        <w:t>That the application for review be instituted within 20 court days</w:t>
      </w:r>
      <w:r w:rsidR="00623F73" w:rsidRPr="00CC2F90">
        <w:rPr>
          <w:rFonts w:ascii="Arial" w:eastAsia="Times New Roman" w:hAnsi="Arial" w:cs="Arial"/>
          <w:sz w:val="24"/>
          <w:szCs w:val="24"/>
          <w:lang w:eastAsia="en-GB"/>
        </w:rPr>
        <w:t xml:space="preserve"> from the date on which sufficient written reasons are provided to the applicant.</w:t>
      </w:r>
    </w:p>
    <w:p w14:paraId="55D7F2B6" w14:textId="65E748E9" w:rsidR="00623F73" w:rsidRPr="00CC2F90" w:rsidRDefault="00CC2F90" w:rsidP="00CC2F90">
      <w:pPr>
        <w:spacing w:after="0" w:line="360" w:lineRule="auto"/>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(h)</w:t>
      </w:r>
      <w:r w:rsidRPr="00155092">
        <w:rPr>
          <w:rFonts w:ascii="Arial" w:eastAsia="Times New Roman" w:hAnsi="Arial" w:cs="Arial"/>
          <w:sz w:val="24"/>
          <w:szCs w:val="24"/>
          <w:lang w:eastAsia="en-GB"/>
        </w:rPr>
        <w:tab/>
      </w:r>
      <w:r w:rsidR="00623F73" w:rsidRPr="00CC2F90">
        <w:rPr>
          <w:rFonts w:ascii="Arial" w:eastAsia="Times New Roman" w:hAnsi="Arial" w:cs="Arial"/>
          <w:sz w:val="24"/>
          <w:szCs w:val="24"/>
          <w:lang w:eastAsia="en-GB"/>
        </w:rPr>
        <w:t xml:space="preserve">That the first respondent pay the costs of the application on attorney and client scale and that the second respondent be ordered to pay the costs of the application if </w:t>
      </w:r>
      <w:r w:rsidR="000B5643" w:rsidRPr="00CC2F90">
        <w:rPr>
          <w:rFonts w:ascii="Arial" w:eastAsia="Times New Roman" w:hAnsi="Arial" w:cs="Arial"/>
          <w:sz w:val="24"/>
          <w:szCs w:val="24"/>
          <w:lang w:eastAsia="en-GB"/>
        </w:rPr>
        <w:t xml:space="preserve">it </w:t>
      </w:r>
      <w:r w:rsidR="00623F73" w:rsidRPr="00CC2F90">
        <w:rPr>
          <w:rFonts w:ascii="Arial" w:eastAsia="Times New Roman" w:hAnsi="Arial" w:cs="Arial"/>
          <w:sz w:val="24"/>
          <w:szCs w:val="24"/>
          <w:lang w:eastAsia="en-GB"/>
        </w:rPr>
        <w:t>opposes it.</w:t>
      </w:r>
    </w:p>
    <w:p w14:paraId="3F0F2120" w14:textId="77777777" w:rsidR="00623F73" w:rsidRPr="00155092" w:rsidRDefault="00623F73" w:rsidP="00623F73">
      <w:pPr>
        <w:pStyle w:val="ListParagraph"/>
        <w:spacing w:after="0" w:line="360" w:lineRule="auto"/>
        <w:jc w:val="both"/>
        <w:rPr>
          <w:rFonts w:ascii="Arial" w:eastAsia="Times New Roman" w:hAnsi="Arial" w:cs="Arial"/>
          <w:sz w:val="24"/>
          <w:szCs w:val="24"/>
          <w:lang w:eastAsia="en-GB"/>
        </w:rPr>
      </w:pPr>
    </w:p>
    <w:p w14:paraId="5BC7400A" w14:textId="2E056A7C" w:rsidR="00623F73"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[5</w:t>
      </w:r>
      <w:r w:rsidR="00D71FDF" w:rsidRPr="00155092">
        <w:rPr>
          <w:rFonts w:ascii="Arial" w:eastAsia="Times New Roman" w:hAnsi="Arial" w:cs="Arial"/>
          <w:sz w:val="24"/>
          <w:szCs w:val="24"/>
          <w:lang w:eastAsia="en-GB"/>
        </w:rPr>
        <w:t>]</w:t>
      </w:r>
      <w:r w:rsidR="00D71FDF" w:rsidRPr="00155092">
        <w:rPr>
          <w:rFonts w:ascii="Arial" w:eastAsia="Times New Roman" w:hAnsi="Arial" w:cs="Arial"/>
          <w:sz w:val="24"/>
          <w:szCs w:val="24"/>
          <w:lang w:eastAsia="en-GB"/>
        </w:rPr>
        <w:tab/>
      </w:r>
      <w:r w:rsidR="00FD55B9" w:rsidRPr="00155092">
        <w:rPr>
          <w:rFonts w:ascii="Arial" w:eastAsia="Times New Roman" w:hAnsi="Arial" w:cs="Arial"/>
          <w:sz w:val="24"/>
          <w:szCs w:val="24"/>
          <w:lang w:eastAsia="en-GB"/>
        </w:rPr>
        <w:t xml:space="preserve">The </w:t>
      </w:r>
      <w:r w:rsidR="00623F73" w:rsidRPr="00155092">
        <w:rPr>
          <w:rFonts w:ascii="Arial" w:eastAsia="Times New Roman" w:hAnsi="Arial" w:cs="Arial"/>
          <w:sz w:val="24"/>
          <w:szCs w:val="24"/>
          <w:lang w:eastAsia="en-GB"/>
        </w:rPr>
        <w:t>matter was initially set down to be heard on 2 August 2023 but was adjourned for a preferent date to be allocated.</w:t>
      </w:r>
      <w:r w:rsidR="00672265" w:rsidRPr="00155092">
        <w:rPr>
          <w:rFonts w:ascii="Arial" w:eastAsia="Times New Roman" w:hAnsi="Arial" w:cs="Arial"/>
          <w:sz w:val="24"/>
          <w:szCs w:val="24"/>
          <w:lang w:eastAsia="en-GB"/>
        </w:rPr>
        <w:t xml:space="preserve"> No interim relief was granted.</w:t>
      </w:r>
    </w:p>
    <w:p w14:paraId="76A1CC65" w14:textId="77777777" w:rsidR="00623F73" w:rsidRPr="00155092" w:rsidRDefault="00623F73" w:rsidP="007F1A47">
      <w:pPr>
        <w:spacing w:after="0" w:line="360" w:lineRule="auto"/>
        <w:contextualSpacing/>
        <w:jc w:val="both"/>
        <w:rPr>
          <w:rFonts w:ascii="Arial" w:eastAsia="Times New Roman" w:hAnsi="Arial" w:cs="Arial"/>
          <w:sz w:val="24"/>
          <w:szCs w:val="24"/>
          <w:lang w:eastAsia="en-GB"/>
        </w:rPr>
      </w:pPr>
    </w:p>
    <w:p w14:paraId="7B724A91" w14:textId="4F58402B" w:rsidR="00227148" w:rsidRPr="00155092" w:rsidRDefault="00227148"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[6</w:t>
      </w:r>
      <w:r w:rsidR="00DC7095" w:rsidRPr="00155092">
        <w:rPr>
          <w:rFonts w:ascii="Arial" w:eastAsia="Times New Roman" w:hAnsi="Arial" w:cs="Arial"/>
          <w:sz w:val="24"/>
          <w:szCs w:val="24"/>
          <w:lang w:eastAsia="en-GB"/>
        </w:rPr>
        <w:t>]</w:t>
      </w:r>
      <w:r w:rsidR="00FF18C1" w:rsidRPr="00155092">
        <w:rPr>
          <w:rFonts w:ascii="Arial" w:eastAsia="Times New Roman" w:hAnsi="Arial" w:cs="Arial"/>
          <w:sz w:val="24"/>
          <w:szCs w:val="24"/>
          <w:lang w:eastAsia="en-GB"/>
        </w:rPr>
        <w:tab/>
      </w:r>
      <w:r w:rsidR="00672265" w:rsidRPr="00155092">
        <w:rPr>
          <w:rFonts w:ascii="Arial" w:eastAsia="Times New Roman" w:hAnsi="Arial" w:cs="Arial"/>
          <w:sz w:val="24"/>
          <w:szCs w:val="24"/>
          <w:lang w:eastAsia="en-GB"/>
        </w:rPr>
        <w:t>As will become clear, t</w:t>
      </w:r>
      <w:r w:rsidR="00623F73" w:rsidRPr="00155092">
        <w:rPr>
          <w:rFonts w:ascii="Arial" w:eastAsia="Times New Roman" w:hAnsi="Arial" w:cs="Arial"/>
          <w:sz w:val="24"/>
          <w:szCs w:val="24"/>
          <w:lang w:eastAsia="en-GB"/>
        </w:rPr>
        <w:t>he</w:t>
      </w:r>
      <w:r w:rsidR="00672265" w:rsidRPr="00155092">
        <w:rPr>
          <w:rFonts w:ascii="Arial" w:eastAsia="Times New Roman" w:hAnsi="Arial" w:cs="Arial"/>
          <w:sz w:val="24"/>
          <w:szCs w:val="24"/>
          <w:lang w:eastAsia="en-GB"/>
        </w:rPr>
        <w:t xml:space="preserve"> only</w:t>
      </w:r>
      <w:r w:rsidR="00623F73" w:rsidRPr="00155092">
        <w:rPr>
          <w:rFonts w:ascii="Arial" w:eastAsia="Times New Roman" w:hAnsi="Arial" w:cs="Arial"/>
          <w:sz w:val="24"/>
          <w:szCs w:val="24"/>
          <w:lang w:eastAsia="en-GB"/>
        </w:rPr>
        <w:t xml:space="preserve"> </w:t>
      </w:r>
      <w:r w:rsidR="00BE17E4" w:rsidRPr="00155092">
        <w:rPr>
          <w:rFonts w:ascii="Arial" w:eastAsia="Times New Roman" w:hAnsi="Arial" w:cs="Arial"/>
          <w:sz w:val="24"/>
          <w:szCs w:val="24"/>
          <w:lang w:eastAsia="en-GB"/>
        </w:rPr>
        <w:t xml:space="preserve">issues </w:t>
      </w:r>
      <w:r w:rsidR="002B559E" w:rsidRPr="00155092">
        <w:rPr>
          <w:rFonts w:ascii="Arial" w:eastAsia="Times New Roman" w:hAnsi="Arial" w:cs="Arial"/>
          <w:sz w:val="24"/>
          <w:szCs w:val="24"/>
          <w:lang w:eastAsia="en-GB"/>
        </w:rPr>
        <w:t xml:space="preserve">that </w:t>
      </w:r>
      <w:r w:rsidR="00672265" w:rsidRPr="00155092">
        <w:rPr>
          <w:rFonts w:ascii="Arial" w:eastAsia="Times New Roman" w:hAnsi="Arial" w:cs="Arial"/>
          <w:sz w:val="24"/>
          <w:szCs w:val="24"/>
          <w:lang w:eastAsia="en-GB"/>
        </w:rPr>
        <w:t xml:space="preserve">eventually </w:t>
      </w:r>
      <w:r w:rsidR="002B559E" w:rsidRPr="00155092">
        <w:rPr>
          <w:rFonts w:ascii="Arial" w:eastAsia="Times New Roman" w:hAnsi="Arial" w:cs="Arial"/>
          <w:sz w:val="24"/>
          <w:szCs w:val="24"/>
          <w:lang w:eastAsia="en-GB"/>
        </w:rPr>
        <w:t>required</w:t>
      </w:r>
      <w:r w:rsidR="00672265" w:rsidRPr="00155092">
        <w:rPr>
          <w:rFonts w:ascii="Arial" w:eastAsia="Times New Roman" w:hAnsi="Arial" w:cs="Arial"/>
          <w:sz w:val="24"/>
          <w:szCs w:val="24"/>
          <w:lang w:eastAsia="en-GB"/>
        </w:rPr>
        <w:t xml:space="preserve"> determination </w:t>
      </w:r>
      <w:r w:rsidR="006A3008" w:rsidRPr="00155092">
        <w:rPr>
          <w:rFonts w:ascii="Arial" w:eastAsia="Times New Roman" w:hAnsi="Arial" w:cs="Arial"/>
          <w:sz w:val="24"/>
          <w:szCs w:val="24"/>
          <w:lang w:eastAsia="en-GB"/>
        </w:rPr>
        <w:t xml:space="preserve">were </w:t>
      </w:r>
      <w:r w:rsidR="00BE17E4" w:rsidRPr="00155092">
        <w:rPr>
          <w:rFonts w:ascii="Arial" w:eastAsia="Times New Roman" w:hAnsi="Arial" w:cs="Arial"/>
          <w:sz w:val="24"/>
          <w:szCs w:val="24"/>
          <w:lang w:eastAsia="en-GB"/>
        </w:rPr>
        <w:t>w</w:t>
      </w:r>
      <w:r w:rsidR="00672265" w:rsidRPr="00155092">
        <w:rPr>
          <w:rFonts w:ascii="Arial" w:eastAsia="Times New Roman" w:hAnsi="Arial" w:cs="Arial"/>
          <w:sz w:val="24"/>
          <w:szCs w:val="24"/>
          <w:lang w:eastAsia="en-GB"/>
        </w:rPr>
        <w:t>hether the applicant still required written</w:t>
      </w:r>
      <w:r w:rsidR="002B559E" w:rsidRPr="00155092">
        <w:rPr>
          <w:rFonts w:ascii="Arial" w:eastAsia="Times New Roman" w:hAnsi="Arial" w:cs="Arial"/>
          <w:sz w:val="24"/>
          <w:szCs w:val="24"/>
          <w:lang w:eastAsia="en-GB"/>
        </w:rPr>
        <w:t xml:space="preserve"> reasons</w:t>
      </w:r>
      <w:r w:rsidR="00E0265B" w:rsidRPr="00155092">
        <w:rPr>
          <w:rFonts w:ascii="Arial" w:eastAsia="Times New Roman" w:hAnsi="Arial" w:cs="Arial"/>
          <w:sz w:val="24"/>
          <w:szCs w:val="24"/>
          <w:lang w:eastAsia="en-GB"/>
        </w:rPr>
        <w:t xml:space="preserve"> and</w:t>
      </w:r>
      <w:r w:rsidR="00917E88" w:rsidRPr="00155092">
        <w:rPr>
          <w:rFonts w:ascii="Arial" w:eastAsia="Times New Roman" w:hAnsi="Arial" w:cs="Arial"/>
          <w:sz w:val="24"/>
          <w:szCs w:val="24"/>
          <w:lang w:eastAsia="en-GB"/>
        </w:rPr>
        <w:t xml:space="preserve"> </w:t>
      </w:r>
      <w:r w:rsidR="00E0265B" w:rsidRPr="00155092">
        <w:rPr>
          <w:rFonts w:ascii="Arial" w:eastAsia="Times New Roman" w:hAnsi="Arial" w:cs="Arial"/>
          <w:sz w:val="24"/>
          <w:szCs w:val="24"/>
          <w:lang w:eastAsia="en-GB"/>
        </w:rPr>
        <w:t xml:space="preserve">whether it had satisfied the </w:t>
      </w:r>
      <w:r w:rsidR="002B559E" w:rsidRPr="00155092">
        <w:rPr>
          <w:rFonts w:ascii="Arial" w:eastAsia="Times New Roman" w:hAnsi="Arial" w:cs="Arial"/>
          <w:sz w:val="24"/>
          <w:szCs w:val="24"/>
          <w:lang w:eastAsia="en-GB"/>
        </w:rPr>
        <w:t xml:space="preserve">requirements </w:t>
      </w:r>
      <w:r w:rsidR="006A3008" w:rsidRPr="00155092">
        <w:rPr>
          <w:rFonts w:ascii="Arial" w:eastAsia="Times New Roman" w:hAnsi="Arial" w:cs="Arial"/>
          <w:sz w:val="24"/>
          <w:szCs w:val="24"/>
          <w:lang w:eastAsia="en-GB"/>
        </w:rPr>
        <w:t xml:space="preserve">for </w:t>
      </w:r>
      <w:r w:rsidR="002B559E" w:rsidRPr="00155092">
        <w:rPr>
          <w:rFonts w:ascii="Arial" w:eastAsia="Times New Roman" w:hAnsi="Arial" w:cs="Arial"/>
          <w:sz w:val="24"/>
          <w:szCs w:val="24"/>
          <w:lang w:eastAsia="en-GB"/>
        </w:rPr>
        <w:t>an interim interdict</w:t>
      </w:r>
      <w:r w:rsidR="00E0265B" w:rsidRPr="00155092">
        <w:rPr>
          <w:rFonts w:ascii="Arial" w:eastAsia="Times New Roman" w:hAnsi="Arial" w:cs="Arial"/>
          <w:sz w:val="24"/>
          <w:szCs w:val="24"/>
          <w:lang w:eastAsia="en-GB"/>
        </w:rPr>
        <w:t>.</w:t>
      </w:r>
    </w:p>
    <w:p w14:paraId="0D682DB7" w14:textId="77777777" w:rsidR="00FF18C1" w:rsidRPr="00155092" w:rsidRDefault="00FF18C1" w:rsidP="007F1A47">
      <w:pPr>
        <w:spacing w:after="0" w:line="360" w:lineRule="auto"/>
        <w:contextualSpacing/>
        <w:jc w:val="both"/>
        <w:rPr>
          <w:rFonts w:ascii="Arial" w:eastAsia="Times New Roman" w:hAnsi="Arial" w:cs="Arial"/>
          <w:sz w:val="24"/>
          <w:szCs w:val="24"/>
          <w:lang w:eastAsia="en-GB"/>
        </w:rPr>
      </w:pPr>
    </w:p>
    <w:p w14:paraId="043ABD21" w14:textId="0C11FECF" w:rsidR="00A16EA4" w:rsidRPr="00155092" w:rsidRDefault="00227148"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 </w:t>
      </w:r>
      <w:r w:rsidR="00E92787" w:rsidRPr="00155092">
        <w:rPr>
          <w:rFonts w:ascii="Arial" w:eastAsia="Times New Roman" w:hAnsi="Arial" w:cs="Arial"/>
          <w:sz w:val="24"/>
          <w:szCs w:val="24"/>
          <w:lang w:eastAsia="en-GB"/>
        </w:rPr>
        <w:t>[7</w:t>
      </w:r>
      <w:r w:rsidR="00F94ADE" w:rsidRPr="00155092">
        <w:rPr>
          <w:rFonts w:ascii="Arial" w:eastAsia="Times New Roman" w:hAnsi="Arial" w:cs="Arial"/>
          <w:sz w:val="24"/>
          <w:szCs w:val="24"/>
          <w:lang w:eastAsia="en-GB"/>
        </w:rPr>
        <w:t>]</w:t>
      </w:r>
      <w:r w:rsidR="00F94ADE" w:rsidRPr="00155092">
        <w:rPr>
          <w:rFonts w:ascii="Arial" w:eastAsia="Times New Roman" w:hAnsi="Arial" w:cs="Arial"/>
          <w:sz w:val="24"/>
          <w:szCs w:val="24"/>
          <w:lang w:eastAsia="en-GB"/>
        </w:rPr>
        <w:tab/>
      </w:r>
      <w:r w:rsidRPr="00155092">
        <w:rPr>
          <w:rFonts w:ascii="Arial" w:eastAsia="Times New Roman" w:hAnsi="Arial" w:cs="Arial"/>
          <w:sz w:val="24"/>
          <w:szCs w:val="24"/>
          <w:lang w:eastAsia="en-GB"/>
        </w:rPr>
        <w:t>It is common ca</w:t>
      </w:r>
      <w:r w:rsidR="002F51ED">
        <w:rPr>
          <w:rFonts w:ascii="Arial" w:eastAsia="Times New Roman" w:hAnsi="Arial" w:cs="Arial"/>
          <w:sz w:val="24"/>
          <w:szCs w:val="24"/>
          <w:lang w:eastAsia="en-GB"/>
        </w:rPr>
        <w:t>u</w:t>
      </w:r>
      <w:r w:rsidRPr="00155092">
        <w:rPr>
          <w:rFonts w:ascii="Arial" w:eastAsia="Times New Roman" w:hAnsi="Arial" w:cs="Arial"/>
          <w:sz w:val="24"/>
          <w:szCs w:val="24"/>
          <w:lang w:eastAsia="en-GB"/>
        </w:rPr>
        <w:t>se that the applicant submitted a bid for the tender</w:t>
      </w:r>
      <w:r w:rsidR="006A3008" w:rsidRPr="00155092">
        <w:rPr>
          <w:rFonts w:ascii="Arial" w:eastAsia="Times New Roman" w:hAnsi="Arial" w:cs="Arial"/>
          <w:sz w:val="24"/>
          <w:szCs w:val="24"/>
          <w:lang w:eastAsia="en-GB"/>
        </w:rPr>
        <w:t>,</w:t>
      </w:r>
      <w:r w:rsidRPr="00155092">
        <w:rPr>
          <w:rFonts w:ascii="Arial" w:eastAsia="Times New Roman" w:hAnsi="Arial" w:cs="Arial"/>
          <w:sz w:val="24"/>
          <w:szCs w:val="24"/>
          <w:lang w:eastAsia="en-GB"/>
        </w:rPr>
        <w:t xml:space="preserve"> which is a contract for routine maintenance of the </w:t>
      </w:r>
      <w:r w:rsidR="006A3008" w:rsidRPr="00155092">
        <w:rPr>
          <w:rFonts w:ascii="Arial" w:eastAsia="Times New Roman" w:hAnsi="Arial" w:cs="Arial"/>
          <w:sz w:val="24"/>
          <w:szCs w:val="24"/>
          <w:lang w:eastAsia="en-GB"/>
        </w:rPr>
        <w:t>N</w:t>
      </w:r>
      <w:r w:rsidRPr="00155092">
        <w:rPr>
          <w:rFonts w:ascii="Arial" w:eastAsia="Times New Roman" w:hAnsi="Arial" w:cs="Arial"/>
          <w:sz w:val="24"/>
          <w:szCs w:val="24"/>
          <w:lang w:eastAsia="en-GB"/>
        </w:rPr>
        <w:t xml:space="preserve">2 </w:t>
      </w:r>
      <w:r w:rsidR="00BB2D65">
        <w:rPr>
          <w:rFonts w:ascii="Arial" w:eastAsia="Times New Roman" w:hAnsi="Arial" w:cs="Arial"/>
          <w:sz w:val="24"/>
          <w:szCs w:val="24"/>
          <w:lang w:eastAsia="en-GB"/>
        </w:rPr>
        <w:t>from</w:t>
      </w:r>
      <w:r w:rsidR="00BB2D65" w:rsidRPr="00155092">
        <w:rPr>
          <w:rFonts w:ascii="Arial" w:eastAsia="Times New Roman" w:hAnsi="Arial" w:cs="Arial"/>
          <w:sz w:val="24"/>
          <w:szCs w:val="24"/>
          <w:lang w:eastAsia="en-GB"/>
        </w:rPr>
        <w:t xml:space="preserve"> </w:t>
      </w:r>
      <w:r w:rsidRPr="00155092">
        <w:rPr>
          <w:rFonts w:ascii="Arial" w:eastAsia="Times New Roman" w:hAnsi="Arial" w:cs="Arial"/>
          <w:sz w:val="24"/>
          <w:szCs w:val="24"/>
          <w:lang w:eastAsia="en-GB"/>
        </w:rPr>
        <w:t>section 27 (KM 1.85) to section 29 (KM 53.57) in the Ilembe and Uthungulu District Municipality. The applicant was one of 14 tender</w:t>
      </w:r>
      <w:r w:rsidR="00BE17E4" w:rsidRPr="00155092">
        <w:rPr>
          <w:rFonts w:ascii="Arial" w:eastAsia="Times New Roman" w:hAnsi="Arial" w:cs="Arial"/>
          <w:sz w:val="24"/>
          <w:szCs w:val="24"/>
          <w:lang w:eastAsia="en-GB"/>
        </w:rPr>
        <w:t>er</w:t>
      </w:r>
      <w:r w:rsidRPr="00155092">
        <w:rPr>
          <w:rFonts w:ascii="Arial" w:eastAsia="Times New Roman" w:hAnsi="Arial" w:cs="Arial"/>
          <w:sz w:val="24"/>
          <w:szCs w:val="24"/>
          <w:lang w:eastAsia="en-GB"/>
        </w:rPr>
        <w:t xml:space="preserve">s, </w:t>
      </w:r>
      <w:r w:rsidR="006A3008" w:rsidRPr="00155092">
        <w:rPr>
          <w:rFonts w:ascii="Arial" w:eastAsia="Times New Roman" w:hAnsi="Arial" w:cs="Arial"/>
          <w:sz w:val="24"/>
          <w:szCs w:val="24"/>
          <w:lang w:eastAsia="en-GB"/>
        </w:rPr>
        <w:t>as was</w:t>
      </w:r>
      <w:r w:rsidRPr="00155092">
        <w:rPr>
          <w:rFonts w:ascii="Arial" w:eastAsia="Times New Roman" w:hAnsi="Arial" w:cs="Arial"/>
          <w:sz w:val="24"/>
          <w:szCs w:val="24"/>
          <w:lang w:eastAsia="en-GB"/>
        </w:rPr>
        <w:t xml:space="preserve"> the </w:t>
      </w:r>
      <w:r w:rsidR="00A16EA4" w:rsidRPr="00155092">
        <w:rPr>
          <w:rFonts w:ascii="Arial" w:eastAsia="Times New Roman" w:hAnsi="Arial" w:cs="Arial"/>
          <w:sz w:val="24"/>
          <w:szCs w:val="24"/>
          <w:lang w:eastAsia="en-GB"/>
        </w:rPr>
        <w:t>second</w:t>
      </w:r>
      <w:r w:rsidRPr="00155092">
        <w:rPr>
          <w:rFonts w:ascii="Arial" w:eastAsia="Times New Roman" w:hAnsi="Arial" w:cs="Arial"/>
          <w:sz w:val="24"/>
          <w:szCs w:val="24"/>
          <w:lang w:eastAsia="en-GB"/>
        </w:rPr>
        <w:t xml:space="preserve"> respondent, wh</w:t>
      </w:r>
      <w:r w:rsidR="00A16EA4" w:rsidRPr="00155092">
        <w:rPr>
          <w:rFonts w:ascii="Arial" w:eastAsia="Times New Roman" w:hAnsi="Arial" w:cs="Arial"/>
          <w:sz w:val="24"/>
          <w:szCs w:val="24"/>
          <w:lang w:eastAsia="en-GB"/>
        </w:rPr>
        <w:t xml:space="preserve">o </w:t>
      </w:r>
      <w:r w:rsidRPr="00155092">
        <w:rPr>
          <w:rFonts w:ascii="Arial" w:eastAsia="Times New Roman" w:hAnsi="Arial" w:cs="Arial"/>
          <w:sz w:val="24"/>
          <w:szCs w:val="24"/>
          <w:lang w:eastAsia="en-GB"/>
        </w:rPr>
        <w:t>submitted</w:t>
      </w:r>
      <w:r w:rsidR="00A7011D" w:rsidRPr="00155092">
        <w:rPr>
          <w:rFonts w:ascii="Arial" w:eastAsia="Times New Roman" w:hAnsi="Arial" w:cs="Arial"/>
          <w:sz w:val="24"/>
          <w:szCs w:val="24"/>
          <w:lang w:eastAsia="en-GB"/>
        </w:rPr>
        <w:t xml:space="preserve"> tenders</w:t>
      </w:r>
      <w:r w:rsidR="00E0265B" w:rsidRPr="00155092">
        <w:rPr>
          <w:rFonts w:ascii="Arial" w:eastAsia="Times New Roman" w:hAnsi="Arial" w:cs="Arial"/>
          <w:sz w:val="24"/>
          <w:szCs w:val="24"/>
          <w:lang w:eastAsia="en-GB"/>
        </w:rPr>
        <w:t>.</w:t>
      </w:r>
      <w:r w:rsidRPr="00155092">
        <w:rPr>
          <w:rFonts w:ascii="Arial" w:eastAsia="Times New Roman" w:hAnsi="Arial" w:cs="Arial"/>
          <w:sz w:val="24"/>
          <w:szCs w:val="24"/>
          <w:lang w:eastAsia="en-GB"/>
        </w:rPr>
        <w:t xml:space="preserve"> On 12 July 2023</w:t>
      </w:r>
      <w:r w:rsidR="006A3008" w:rsidRPr="00155092">
        <w:rPr>
          <w:rFonts w:ascii="Arial" w:eastAsia="Times New Roman" w:hAnsi="Arial" w:cs="Arial"/>
          <w:sz w:val="24"/>
          <w:szCs w:val="24"/>
          <w:lang w:eastAsia="en-GB"/>
        </w:rPr>
        <w:t>,</w:t>
      </w:r>
      <w:r w:rsidRPr="00155092">
        <w:rPr>
          <w:rFonts w:ascii="Arial" w:eastAsia="Times New Roman" w:hAnsi="Arial" w:cs="Arial"/>
          <w:sz w:val="24"/>
          <w:szCs w:val="24"/>
          <w:lang w:eastAsia="en-GB"/>
        </w:rPr>
        <w:t xml:space="preserve"> </w:t>
      </w:r>
      <w:r w:rsidR="00A16EA4" w:rsidRPr="00155092">
        <w:rPr>
          <w:rFonts w:ascii="Arial" w:eastAsia="Times New Roman" w:hAnsi="Arial" w:cs="Arial"/>
          <w:sz w:val="24"/>
          <w:szCs w:val="24"/>
          <w:lang w:eastAsia="en-GB"/>
        </w:rPr>
        <w:t>t</w:t>
      </w:r>
      <w:r w:rsidR="004D72A1" w:rsidRPr="00155092">
        <w:rPr>
          <w:rFonts w:ascii="Arial" w:eastAsia="Times New Roman" w:hAnsi="Arial" w:cs="Arial"/>
          <w:sz w:val="24"/>
          <w:szCs w:val="24"/>
          <w:lang w:eastAsia="en-GB"/>
        </w:rPr>
        <w:t xml:space="preserve">he </w:t>
      </w:r>
      <w:r w:rsidR="00A16EA4" w:rsidRPr="00155092">
        <w:rPr>
          <w:rFonts w:ascii="Arial" w:eastAsia="Times New Roman" w:hAnsi="Arial" w:cs="Arial"/>
          <w:sz w:val="24"/>
          <w:szCs w:val="24"/>
          <w:lang w:eastAsia="en-GB"/>
        </w:rPr>
        <w:t>applicant received a letter of regret from the first respondent. It ascertained that the tender was awarded to the second respondent.</w:t>
      </w:r>
      <w:r w:rsidR="00A7011D" w:rsidRPr="00155092">
        <w:rPr>
          <w:rFonts w:ascii="Arial" w:eastAsia="Times New Roman" w:hAnsi="Arial" w:cs="Arial"/>
          <w:sz w:val="24"/>
          <w:szCs w:val="24"/>
          <w:lang w:eastAsia="en-GB"/>
        </w:rPr>
        <w:t xml:space="preserve"> The second respondent had submitted the second lowest bid and the applicant the third lowest bid.</w:t>
      </w:r>
    </w:p>
    <w:p w14:paraId="39B00E80" w14:textId="77777777" w:rsidR="00A16EA4" w:rsidRPr="00155092" w:rsidRDefault="00A16EA4" w:rsidP="007F1A47">
      <w:pPr>
        <w:spacing w:after="0" w:line="360" w:lineRule="auto"/>
        <w:contextualSpacing/>
        <w:jc w:val="both"/>
        <w:rPr>
          <w:rFonts w:ascii="Arial" w:eastAsia="Times New Roman" w:hAnsi="Arial" w:cs="Arial"/>
          <w:sz w:val="24"/>
          <w:szCs w:val="24"/>
          <w:lang w:eastAsia="en-GB"/>
        </w:rPr>
      </w:pPr>
    </w:p>
    <w:p w14:paraId="7B6C414A" w14:textId="4FAED70F" w:rsidR="00A16EA4"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lastRenderedPageBreak/>
        <w:t>[8</w:t>
      </w:r>
      <w:r w:rsidR="004D72A1" w:rsidRPr="00155092">
        <w:rPr>
          <w:rFonts w:ascii="Arial" w:eastAsia="Times New Roman" w:hAnsi="Arial" w:cs="Arial"/>
          <w:sz w:val="24"/>
          <w:szCs w:val="24"/>
          <w:lang w:eastAsia="en-GB"/>
        </w:rPr>
        <w:t>]</w:t>
      </w:r>
      <w:r w:rsidR="004D72A1" w:rsidRPr="00155092">
        <w:rPr>
          <w:rFonts w:ascii="Arial" w:eastAsia="Times New Roman" w:hAnsi="Arial" w:cs="Arial"/>
          <w:sz w:val="24"/>
          <w:szCs w:val="24"/>
          <w:lang w:eastAsia="en-GB"/>
        </w:rPr>
        <w:tab/>
        <w:t xml:space="preserve">The </w:t>
      </w:r>
      <w:r w:rsidR="00A16EA4" w:rsidRPr="00155092">
        <w:rPr>
          <w:rFonts w:ascii="Arial" w:eastAsia="Times New Roman" w:hAnsi="Arial" w:cs="Arial"/>
          <w:sz w:val="24"/>
          <w:szCs w:val="24"/>
          <w:lang w:eastAsia="en-GB"/>
        </w:rPr>
        <w:t xml:space="preserve">applicant alleged that the sole director of the second respondent </w:t>
      </w:r>
      <w:r w:rsidR="00E43E25">
        <w:rPr>
          <w:rFonts w:ascii="Arial" w:eastAsia="Times New Roman" w:hAnsi="Arial" w:cs="Arial"/>
          <w:sz w:val="24"/>
          <w:szCs w:val="24"/>
          <w:lang w:eastAsia="en-GB"/>
        </w:rPr>
        <w:t>is</w:t>
      </w:r>
      <w:r w:rsidR="00E43E25" w:rsidRPr="00155092">
        <w:rPr>
          <w:rFonts w:ascii="Arial" w:eastAsia="Times New Roman" w:hAnsi="Arial" w:cs="Arial"/>
          <w:sz w:val="24"/>
          <w:szCs w:val="24"/>
          <w:lang w:eastAsia="en-GB"/>
        </w:rPr>
        <w:t xml:space="preserve"> </w:t>
      </w:r>
      <w:r w:rsidR="00A16EA4" w:rsidRPr="00155092">
        <w:rPr>
          <w:rFonts w:ascii="Arial" w:eastAsia="Times New Roman" w:hAnsi="Arial" w:cs="Arial"/>
          <w:sz w:val="24"/>
          <w:szCs w:val="24"/>
          <w:lang w:eastAsia="en-GB"/>
        </w:rPr>
        <w:t>Mr S S Gama</w:t>
      </w:r>
      <w:r w:rsidR="002C0C46" w:rsidRPr="00155092">
        <w:rPr>
          <w:rFonts w:ascii="Arial" w:eastAsia="Times New Roman" w:hAnsi="Arial" w:cs="Arial"/>
          <w:sz w:val="24"/>
          <w:szCs w:val="24"/>
          <w:lang w:eastAsia="en-GB"/>
        </w:rPr>
        <w:t>,</w:t>
      </w:r>
      <w:r w:rsidR="00A16EA4" w:rsidRPr="00155092">
        <w:rPr>
          <w:rFonts w:ascii="Arial" w:eastAsia="Times New Roman" w:hAnsi="Arial" w:cs="Arial"/>
          <w:sz w:val="24"/>
          <w:szCs w:val="24"/>
          <w:lang w:eastAsia="en-GB"/>
        </w:rPr>
        <w:t xml:space="preserve"> who is also a director of Zimile Consulting Engineers (Pty) Ltd (Zimile Consulting) which company is the contract engineer on various other pro</w:t>
      </w:r>
      <w:r w:rsidR="00A7011D" w:rsidRPr="00155092">
        <w:rPr>
          <w:rFonts w:ascii="Arial" w:eastAsia="Times New Roman" w:hAnsi="Arial" w:cs="Arial"/>
          <w:sz w:val="24"/>
          <w:szCs w:val="24"/>
          <w:lang w:eastAsia="en-GB"/>
        </w:rPr>
        <w:t xml:space="preserve">jects where </w:t>
      </w:r>
      <w:r w:rsidR="00A16EA4" w:rsidRPr="00155092">
        <w:rPr>
          <w:rFonts w:ascii="Arial" w:eastAsia="Times New Roman" w:hAnsi="Arial" w:cs="Arial"/>
          <w:sz w:val="24"/>
          <w:szCs w:val="24"/>
          <w:lang w:eastAsia="en-GB"/>
        </w:rPr>
        <w:t>the first respondent</w:t>
      </w:r>
      <w:r w:rsidR="00A7011D" w:rsidRPr="00155092">
        <w:rPr>
          <w:rFonts w:ascii="Arial" w:eastAsia="Times New Roman" w:hAnsi="Arial" w:cs="Arial"/>
          <w:sz w:val="24"/>
          <w:szCs w:val="24"/>
          <w:lang w:eastAsia="en-GB"/>
        </w:rPr>
        <w:t xml:space="preserve"> is also the employer</w:t>
      </w:r>
      <w:r w:rsidR="00A16EA4" w:rsidRPr="00155092">
        <w:rPr>
          <w:rFonts w:ascii="Arial" w:eastAsia="Times New Roman" w:hAnsi="Arial" w:cs="Arial"/>
          <w:sz w:val="24"/>
          <w:szCs w:val="24"/>
          <w:lang w:eastAsia="en-GB"/>
        </w:rPr>
        <w:t>. It was alleged tha</w:t>
      </w:r>
      <w:r w:rsidR="00672265" w:rsidRPr="00155092">
        <w:rPr>
          <w:rFonts w:ascii="Arial" w:eastAsia="Times New Roman" w:hAnsi="Arial" w:cs="Arial"/>
          <w:sz w:val="24"/>
          <w:szCs w:val="24"/>
          <w:lang w:eastAsia="en-GB"/>
        </w:rPr>
        <w:t>t the second respondent</w:t>
      </w:r>
      <w:r w:rsidR="006A3008" w:rsidRPr="00155092">
        <w:rPr>
          <w:rFonts w:ascii="Arial" w:eastAsia="Times New Roman" w:hAnsi="Arial" w:cs="Arial"/>
          <w:sz w:val="24"/>
          <w:szCs w:val="24"/>
          <w:lang w:eastAsia="en-GB"/>
        </w:rPr>
        <w:t>,</w:t>
      </w:r>
      <w:r w:rsidR="00672265" w:rsidRPr="00155092">
        <w:rPr>
          <w:rFonts w:ascii="Arial" w:eastAsia="Times New Roman" w:hAnsi="Arial" w:cs="Arial"/>
          <w:sz w:val="24"/>
          <w:szCs w:val="24"/>
          <w:lang w:eastAsia="en-GB"/>
        </w:rPr>
        <w:t xml:space="preserve"> through</w:t>
      </w:r>
      <w:r w:rsidR="00A16EA4" w:rsidRPr="00155092">
        <w:rPr>
          <w:rFonts w:ascii="Arial" w:eastAsia="Times New Roman" w:hAnsi="Arial" w:cs="Arial"/>
          <w:sz w:val="24"/>
          <w:szCs w:val="24"/>
          <w:lang w:eastAsia="en-GB"/>
        </w:rPr>
        <w:t xml:space="preserve"> Zimile Consulting, would </w:t>
      </w:r>
      <w:r w:rsidR="00E0265B" w:rsidRPr="00155092">
        <w:rPr>
          <w:rFonts w:ascii="Arial" w:eastAsia="Times New Roman" w:hAnsi="Arial" w:cs="Arial"/>
          <w:sz w:val="24"/>
          <w:szCs w:val="24"/>
          <w:lang w:eastAsia="en-GB"/>
        </w:rPr>
        <w:t xml:space="preserve">inter alia </w:t>
      </w:r>
      <w:r w:rsidR="00A16EA4" w:rsidRPr="00155092">
        <w:rPr>
          <w:rFonts w:ascii="Arial" w:eastAsia="Times New Roman" w:hAnsi="Arial" w:cs="Arial"/>
          <w:sz w:val="24"/>
          <w:szCs w:val="24"/>
          <w:lang w:eastAsia="en-GB"/>
        </w:rPr>
        <w:t>have access to the applicant’s baseli</w:t>
      </w:r>
      <w:r w:rsidR="002C0C46" w:rsidRPr="00155092">
        <w:rPr>
          <w:rFonts w:ascii="Arial" w:eastAsia="Times New Roman" w:hAnsi="Arial" w:cs="Arial"/>
          <w:sz w:val="24"/>
          <w:szCs w:val="24"/>
          <w:lang w:eastAsia="en-GB"/>
        </w:rPr>
        <w:t>ne prices and that an unfair</w:t>
      </w:r>
      <w:r w:rsidR="00A16EA4" w:rsidRPr="00155092">
        <w:rPr>
          <w:rFonts w:ascii="Arial" w:eastAsia="Times New Roman" w:hAnsi="Arial" w:cs="Arial"/>
          <w:sz w:val="24"/>
          <w:szCs w:val="24"/>
          <w:lang w:eastAsia="en-GB"/>
        </w:rPr>
        <w:t xml:space="preserve"> advantage over other tender</w:t>
      </w:r>
      <w:r w:rsidR="00E0265B" w:rsidRPr="00155092">
        <w:rPr>
          <w:rFonts w:ascii="Arial" w:eastAsia="Times New Roman" w:hAnsi="Arial" w:cs="Arial"/>
          <w:sz w:val="24"/>
          <w:szCs w:val="24"/>
          <w:lang w:eastAsia="en-GB"/>
        </w:rPr>
        <w:t>er</w:t>
      </w:r>
      <w:r w:rsidR="00A16EA4" w:rsidRPr="00155092">
        <w:rPr>
          <w:rFonts w:ascii="Arial" w:eastAsia="Times New Roman" w:hAnsi="Arial" w:cs="Arial"/>
          <w:sz w:val="24"/>
          <w:szCs w:val="24"/>
          <w:lang w:eastAsia="en-GB"/>
        </w:rPr>
        <w:t xml:space="preserve">s would be </w:t>
      </w:r>
      <w:r w:rsidR="006A3008" w:rsidRPr="00155092">
        <w:rPr>
          <w:rFonts w:ascii="Arial" w:eastAsia="Times New Roman" w:hAnsi="Arial" w:cs="Arial"/>
          <w:sz w:val="24"/>
          <w:szCs w:val="24"/>
          <w:lang w:eastAsia="en-GB"/>
        </w:rPr>
        <w:t>‘</w:t>
      </w:r>
      <w:r w:rsidR="00BF057C" w:rsidRPr="00155092">
        <w:rPr>
          <w:rFonts w:ascii="Arial" w:eastAsia="Times New Roman" w:hAnsi="Arial" w:cs="Arial"/>
          <w:sz w:val="24"/>
          <w:szCs w:val="24"/>
          <w:lang w:eastAsia="en-GB"/>
        </w:rPr>
        <w:t>very likely</w:t>
      </w:r>
      <w:r w:rsidR="006A3008" w:rsidRPr="00155092">
        <w:rPr>
          <w:rFonts w:ascii="Arial" w:eastAsia="Times New Roman" w:hAnsi="Arial" w:cs="Arial"/>
          <w:sz w:val="24"/>
          <w:szCs w:val="24"/>
          <w:lang w:eastAsia="en-GB"/>
        </w:rPr>
        <w:t>’</w:t>
      </w:r>
      <w:r w:rsidR="00BF057C" w:rsidRPr="00155092">
        <w:rPr>
          <w:rFonts w:ascii="Arial" w:eastAsia="Times New Roman" w:hAnsi="Arial" w:cs="Arial"/>
          <w:sz w:val="24"/>
          <w:szCs w:val="24"/>
          <w:lang w:eastAsia="en-GB"/>
        </w:rPr>
        <w:t xml:space="preserve"> </w:t>
      </w:r>
      <w:r w:rsidR="00A16EA4" w:rsidRPr="00155092">
        <w:rPr>
          <w:rFonts w:ascii="Arial" w:eastAsia="Times New Roman" w:hAnsi="Arial" w:cs="Arial"/>
          <w:sz w:val="24"/>
          <w:szCs w:val="24"/>
          <w:lang w:eastAsia="en-GB"/>
        </w:rPr>
        <w:t xml:space="preserve">and </w:t>
      </w:r>
      <w:r w:rsidR="006A3008" w:rsidRPr="00155092">
        <w:rPr>
          <w:rFonts w:ascii="Arial" w:eastAsia="Times New Roman" w:hAnsi="Arial" w:cs="Arial"/>
          <w:sz w:val="24"/>
          <w:szCs w:val="24"/>
          <w:lang w:eastAsia="en-GB"/>
        </w:rPr>
        <w:t xml:space="preserve">that it </w:t>
      </w:r>
      <w:r w:rsidR="00A16EA4" w:rsidRPr="00155092">
        <w:rPr>
          <w:rFonts w:ascii="Arial" w:eastAsia="Times New Roman" w:hAnsi="Arial" w:cs="Arial"/>
          <w:sz w:val="24"/>
          <w:szCs w:val="24"/>
          <w:lang w:eastAsia="en-GB"/>
        </w:rPr>
        <w:t>could lead to bid</w:t>
      </w:r>
      <w:r w:rsidR="00DA12D4" w:rsidRPr="00155092">
        <w:rPr>
          <w:rFonts w:ascii="Arial" w:eastAsia="Times New Roman" w:hAnsi="Arial" w:cs="Arial"/>
          <w:sz w:val="24"/>
          <w:szCs w:val="24"/>
          <w:lang w:eastAsia="en-GB"/>
        </w:rPr>
        <w:t xml:space="preserve"> </w:t>
      </w:r>
      <w:r w:rsidR="00A16EA4" w:rsidRPr="00155092">
        <w:rPr>
          <w:rFonts w:ascii="Arial" w:eastAsia="Times New Roman" w:hAnsi="Arial" w:cs="Arial"/>
          <w:sz w:val="24"/>
          <w:szCs w:val="24"/>
          <w:lang w:eastAsia="en-GB"/>
        </w:rPr>
        <w:t>rigging.</w:t>
      </w:r>
    </w:p>
    <w:p w14:paraId="462B2C2C" w14:textId="77777777" w:rsidR="00F94ADE" w:rsidRPr="00155092" w:rsidRDefault="00F94ADE" w:rsidP="007F1A47">
      <w:pPr>
        <w:spacing w:after="0" w:line="360" w:lineRule="auto"/>
        <w:contextualSpacing/>
        <w:jc w:val="both"/>
        <w:rPr>
          <w:rFonts w:ascii="Arial" w:eastAsia="Times New Roman" w:hAnsi="Arial" w:cs="Arial"/>
          <w:sz w:val="24"/>
          <w:szCs w:val="24"/>
          <w:lang w:eastAsia="en-GB"/>
        </w:rPr>
      </w:pPr>
    </w:p>
    <w:p w14:paraId="33A2F43E" w14:textId="521317CE" w:rsidR="00BF057C"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[9</w:t>
      </w:r>
      <w:r w:rsidR="00F94ADE" w:rsidRPr="00155092">
        <w:rPr>
          <w:rFonts w:ascii="Arial" w:eastAsia="Times New Roman" w:hAnsi="Arial" w:cs="Arial"/>
          <w:sz w:val="24"/>
          <w:szCs w:val="24"/>
          <w:lang w:eastAsia="en-GB"/>
        </w:rPr>
        <w:t>]</w:t>
      </w:r>
      <w:r w:rsidR="00F94ADE" w:rsidRPr="00155092">
        <w:rPr>
          <w:rFonts w:ascii="Arial" w:eastAsia="Times New Roman" w:hAnsi="Arial" w:cs="Arial"/>
          <w:sz w:val="24"/>
          <w:szCs w:val="24"/>
          <w:lang w:eastAsia="en-GB"/>
        </w:rPr>
        <w:tab/>
        <w:t xml:space="preserve">The </w:t>
      </w:r>
      <w:r w:rsidR="00BF057C" w:rsidRPr="00155092">
        <w:rPr>
          <w:rFonts w:ascii="Arial" w:eastAsia="Times New Roman" w:hAnsi="Arial" w:cs="Arial"/>
          <w:sz w:val="24"/>
          <w:szCs w:val="24"/>
          <w:lang w:eastAsia="en-GB"/>
        </w:rPr>
        <w:t>applicant also referred to the tender data, attached to its founding affidavit</w:t>
      </w:r>
      <w:r w:rsidR="00C23BC3">
        <w:rPr>
          <w:rFonts w:ascii="Arial" w:eastAsia="Times New Roman" w:hAnsi="Arial" w:cs="Arial"/>
          <w:sz w:val="24"/>
          <w:szCs w:val="24"/>
          <w:lang w:eastAsia="en-GB"/>
        </w:rPr>
        <w:t>,</w:t>
      </w:r>
      <w:r w:rsidR="00BF057C" w:rsidRPr="00155092">
        <w:rPr>
          <w:rFonts w:ascii="Arial" w:eastAsia="Times New Roman" w:hAnsi="Arial" w:cs="Arial"/>
          <w:sz w:val="24"/>
          <w:szCs w:val="24"/>
          <w:lang w:eastAsia="en-GB"/>
        </w:rPr>
        <w:t xml:space="preserve"> and in particular to</w:t>
      </w:r>
      <w:r w:rsidR="002C0C46" w:rsidRPr="00155092">
        <w:rPr>
          <w:rFonts w:ascii="Arial" w:eastAsia="Times New Roman" w:hAnsi="Arial" w:cs="Arial"/>
          <w:sz w:val="24"/>
          <w:szCs w:val="24"/>
          <w:lang w:eastAsia="en-GB"/>
        </w:rPr>
        <w:t xml:space="preserve"> the Bidder</w:t>
      </w:r>
      <w:r w:rsidR="006A3008" w:rsidRPr="00155092">
        <w:rPr>
          <w:rFonts w:ascii="Arial" w:eastAsia="Times New Roman" w:hAnsi="Arial" w:cs="Arial"/>
          <w:sz w:val="24"/>
          <w:szCs w:val="24"/>
          <w:lang w:eastAsia="en-GB"/>
        </w:rPr>
        <w:t>’</w:t>
      </w:r>
      <w:r w:rsidR="002C0C46" w:rsidRPr="00155092">
        <w:rPr>
          <w:rFonts w:ascii="Arial" w:eastAsia="Times New Roman" w:hAnsi="Arial" w:cs="Arial"/>
          <w:sz w:val="24"/>
          <w:szCs w:val="24"/>
          <w:lang w:eastAsia="en-GB"/>
        </w:rPr>
        <w:t>s Disclosure, set out in</w:t>
      </w:r>
      <w:r w:rsidR="00917E88" w:rsidRPr="00155092">
        <w:rPr>
          <w:rFonts w:ascii="Arial" w:eastAsia="Times New Roman" w:hAnsi="Arial" w:cs="Arial"/>
          <w:sz w:val="24"/>
          <w:szCs w:val="24"/>
          <w:lang w:eastAsia="en-GB"/>
        </w:rPr>
        <w:t xml:space="preserve"> </w:t>
      </w:r>
      <w:r w:rsidR="002C0C46" w:rsidRPr="00155092">
        <w:rPr>
          <w:rFonts w:ascii="Arial" w:eastAsia="Times New Roman" w:hAnsi="Arial" w:cs="Arial"/>
          <w:sz w:val="24"/>
          <w:szCs w:val="24"/>
          <w:lang w:eastAsia="en-GB"/>
        </w:rPr>
        <w:t>Form A</w:t>
      </w:r>
      <w:r w:rsidR="00BF057C" w:rsidRPr="00155092">
        <w:rPr>
          <w:rFonts w:ascii="Arial" w:eastAsia="Times New Roman" w:hAnsi="Arial" w:cs="Arial"/>
          <w:sz w:val="24"/>
          <w:szCs w:val="24"/>
          <w:lang w:eastAsia="en-GB"/>
        </w:rPr>
        <w:t xml:space="preserve">3.1. Tenderers are required to answer the following questions: </w:t>
      </w:r>
    </w:p>
    <w:p w14:paraId="090E550D" w14:textId="60B64341" w:rsidR="00BF057C" w:rsidRPr="00155092" w:rsidRDefault="006379C8" w:rsidP="006379C8">
      <w:pPr>
        <w:pStyle w:val="ListParagraph"/>
        <w:spacing w:after="0" w:line="360" w:lineRule="auto"/>
        <w:ind w:left="0"/>
        <w:jc w:val="both"/>
        <w:rPr>
          <w:rFonts w:ascii="Arial" w:eastAsia="Times New Roman" w:hAnsi="Arial" w:cs="Arial"/>
          <w:szCs w:val="24"/>
          <w:lang w:eastAsia="en-GB"/>
        </w:rPr>
      </w:pPr>
      <w:r w:rsidRPr="00155092">
        <w:rPr>
          <w:rFonts w:ascii="Arial" w:eastAsia="Times New Roman" w:hAnsi="Arial" w:cs="Arial"/>
          <w:szCs w:val="24"/>
          <w:lang w:eastAsia="en-GB"/>
        </w:rPr>
        <w:t>‘2.1.</w:t>
      </w:r>
      <w:r w:rsidRPr="00155092">
        <w:rPr>
          <w:rFonts w:ascii="Arial" w:eastAsia="Times New Roman" w:hAnsi="Arial" w:cs="Arial"/>
          <w:szCs w:val="24"/>
          <w:lang w:eastAsia="en-GB"/>
        </w:rPr>
        <w:tab/>
      </w:r>
      <w:r w:rsidR="00BF057C" w:rsidRPr="00155092">
        <w:rPr>
          <w:rFonts w:ascii="Arial" w:eastAsia="Times New Roman" w:hAnsi="Arial" w:cs="Arial"/>
          <w:szCs w:val="24"/>
          <w:lang w:eastAsia="en-GB"/>
        </w:rPr>
        <w:t>Is the bidder, or any of its directors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trustees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share-h</w:t>
      </w:r>
      <w:r w:rsidR="00A7011D" w:rsidRPr="00155092">
        <w:rPr>
          <w:rFonts w:ascii="Arial" w:eastAsia="Times New Roman" w:hAnsi="Arial" w:cs="Arial"/>
          <w:szCs w:val="24"/>
          <w:lang w:eastAsia="en-GB"/>
        </w:rPr>
        <w:t>olders</w:t>
      </w:r>
      <w:r w:rsidRPr="00155092">
        <w:rPr>
          <w:rFonts w:ascii="Arial" w:eastAsia="Times New Roman" w:hAnsi="Arial" w:cs="Arial"/>
          <w:szCs w:val="24"/>
          <w:lang w:eastAsia="en-GB"/>
        </w:rPr>
        <w:t xml:space="preserve">  </w:t>
      </w:r>
      <w:r w:rsidR="00A7011D"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A7011D" w:rsidRPr="00155092">
        <w:rPr>
          <w:rFonts w:ascii="Arial" w:eastAsia="Times New Roman" w:hAnsi="Arial" w:cs="Arial"/>
          <w:szCs w:val="24"/>
          <w:lang w:eastAsia="en-GB"/>
        </w:rPr>
        <w:t>members</w:t>
      </w:r>
      <w:r w:rsidRPr="00155092">
        <w:rPr>
          <w:rFonts w:ascii="Arial" w:eastAsia="Times New Roman" w:hAnsi="Arial" w:cs="Arial"/>
          <w:szCs w:val="24"/>
          <w:lang w:eastAsia="en-GB"/>
        </w:rPr>
        <w:t xml:space="preserve"> </w:t>
      </w:r>
      <w:r w:rsidR="00A7011D"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A7011D" w:rsidRPr="00155092">
        <w:rPr>
          <w:rFonts w:ascii="Arial" w:eastAsia="Times New Roman" w:hAnsi="Arial" w:cs="Arial"/>
          <w:szCs w:val="24"/>
          <w:lang w:eastAsia="en-GB"/>
        </w:rPr>
        <w:t>partners or any</w:t>
      </w:r>
      <w:r w:rsidR="00BF057C" w:rsidRPr="00155092">
        <w:rPr>
          <w:rFonts w:ascii="Arial" w:eastAsia="Times New Roman" w:hAnsi="Arial" w:cs="Arial"/>
          <w:szCs w:val="24"/>
          <w:lang w:eastAsia="en-GB"/>
        </w:rPr>
        <w:t xml:space="preserve"> person having a controlling interest in the enterprise, employed by the state? </w:t>
      </w:r>
    </w:p>
    <w:p w14:paraId="7D41E535" w14:textId="77777777" w:rsidR="002919BB" w:rsidRDefault="006379C8" w:rsidP="007C1394">
      <w:pPr>
        <w:spacing w:after="0" w:line="360" w:lineRule="auto"/>
        <w:ind w:left="720" w:hanging="720"/>
        <w:jc w:val="both"/>
        <w:rPr>
          <w:rFonts w:ascii="Arial" w:eastAsia="Times New Roman" w:hAnsi="Arial" w:cs="Arial"/>
          <w:szCs w:val="24"/>
          <w:lang w:eastAsia="en-GB"/>
        </w:rPr>
      </w:pPr>
      <w:r w:rsidRPr="00155092">
        <w:rPr>
          <w:rFonts w:ascii="Arial" w:eastAsia="Times New Roman" w:hAnsi="Arial" w:cs="Arial"/>
          <w:szCs w:val="24"/>
          <w:lang w:eastAsia="en-GB"/>
        </w:rPr>
        <w:t>2.1.1.</w:t>
      </w:r>
      <w:r w:rsidRPr="00155092">
        <w:rPr>
          <w:rFonts w:ascii="Arial" w:eastAsia="Times New Roman" w:hAnsi="Arial" w:cs="Arial"/>
          <w:szCs w:val="24"/>
          <w:lang w:eastAsia="en-GB"/>
        </w:rPr>
        <w:tab/>
      </w:r>
      <w:r w:rsidR="00BF057C" w:rsidRPr="00155092">
        <w:rPr>
          <w:rFonts w:ascii="Arial" w:eastAsia="Times New Roman" w:hAnsi="Arial" w:cs="Arial"/>
          <w:szCs w:val="24"/>
          <w:lang w:eastAsia="en-GB"/>
        </w:rPr>
        <w:t xml:space="preserve">If so, furnish particulars </w:t>
      </w:r>
      <w:r w:rsidR="002C0C46" w:rsidRPr="00155092">
        <w:rPr>
          <w:rFonts w:ascii="Arial" w:eastAsia="Times New Roman" w:hAnsi="Arial" w:cs="Arial"/>
          <w:szCs w:val="24"/>
          <w:lang w:eastAsia="en-GB"/>
        </w:rPr>
        <w:t>of the names, individual identit</w:t>
      </w:r>
      <w:r w:rsidR="00BF057C" w:rsidRPr="00155092">
        <w:rPr>
          <w:rFonts w:ascii="Arial" w:eastAsia="Times New Roman" w:hAnsi="Arial" w:cs="Arial"/>
          <w:szCs w:val="24"/>
          <w:lang w:eastAsia="en-GB"/>
        </w:rPr>
        <w:t>y numbers, and, if</w:t>
      </w:r>
      <w:r w:rsidR="00917E88"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applicable, state employee numbers of sole proprietor</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directors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trustees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shareholders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members</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w:t>
      </w:r>
      <w:r w:rsidRPr="00155092">
        <w:rPr>
          <w:rFonts w:ascii="Arial" w:eastAsia="Times New Roman" w:hAnsi="Arial" w:cs="Arial"/>
          <w:szCs w:val="24"/>
          <w:lang w:eastAsia="en-GB"/>
        </w:rPr>
        <w:t xml:space="preserve"> </w:t>
      </w:r>
      <w:r w:rsidR="00BF057C" w:rsidRPr="00155092">
        <w:rPr>
          <w:rFonts w:ascii="Arial" w:eastAsia="Times New Roman" w:hAnsi="Arial" w:cs="Arial"/>
          <w:szCs w:val="24"/>
          <w:lang w:eastAsia="en-GB"/>
        </w:rPr>
        <w:t>partners or any person having a controlling interest</w:t>
      </w:r>
      <w:r w:rsidR="002919BB">
        <w:rPr>
          <w:rFonts w:ascii="Arial" w:eastAsia="Times New Roman" w:hAnsi="Arial" w:cs="Arial"/>
          <w:szCs w:val="24"/>
          <w:lang w:eastAsia="en-GB"/>
        </w:rPr>
        <w:t xml:space="preserve"> in the enterprise, in table below.</w:t>
      </w:r>
      <w:r w:rsidRPr="00155092">
        <w:rPr>
          <w:rFonts w:ascii="Arial" w:eastAsia="Times New Roman" w:hAnsi="Arial" w:cs="Arial"/>
          <w:szCs w:val="24"/>
          <w:lang w:eastAsia="en-GB"/>
        </w:rPr>
        <w:t xml:space="preserve"> </w:t>
      </w:r>
    </w:p>
    <w:p w14:paraId="149DC916" w14:textId="2823B776" w:rsidR="00BF057C" w:rsidRPr="00155092" w:rsidRDefault="006379C8" w:rsidP="007C1394">
      <w:pPr>
        <w:spacing w:after="0" w:line="360" w:lineRule="auto"/>
        <w:ind w:left="720" w:hanging="720"/>
        <w:jc w:val="both"/>
        <w:rPr>
          <w:rFonts w:ascii="Arial" w:eastAsia="Times New Roman" w:hAnsi="Arial" w:cs="Arial"/>
          <w:szCs w:val="24"/>
          <w:lang w:eastAsia="en-GB"/>
        </w:rPr>
      </w:pPr>
      <w:r w:rsidRPr="00155092">
        <w:rPr>
          <w:rFonts w:ascii="Arial" w:eastAsia="Times New Roman" w:hAnsi="Arial" w:cs="Arial"/>
          <w:szCs w:val="24"/>
          <w:lang w:eastAsia="en-GB"/>
        </w:rPr>
        <w:t>. . .</w:t>
      </w:r>
    </w:p>
    <w:p w14:paraId="0EEF22F0" w14:textId="622A4460" w:rsidR="004B1A76" w:rsidRPr="00155092" w:rsidRDefault="006379C8" w:rsidP="006379C8">
      <w:pPr>
        <w:pStyle w:val="ListParagraph"/>
        <w:spacing w:after="0" w:line="360" w:lineRule="auto"/>
        <w:ind w:left="0"/>
        <w:jc w:val="both"/>
        <w:rPr>
          <w:rFonts w:ascii="Arial" w:eastAsia="Times New Roman" w:hAnsi="Arial" w:cs="Arial"/>
          <w:szCs w:val="24"/>
          <w:lang w:eastAsia="en-GB"/>
        </w:rPr>
      </w:pPr>
      <w:r w:rsidRPr="00155092">
        <w:rPr>
          <w:rFonts w:ascii="Arial" w:eastAsia="Times New Roman" w:hAnsi="Arial" w:cs="Arial"/>
          <w:szCs w:val="24"/>
          <w:lang w:eastAsia="en-GB"/>
        </w:rPr>
        <w:t>2.2</w:t>
      </w:r>
      <w:r w:rsidRPr="00155092">
        <w:rPr>
          <w:rFonts w:ascii="Arial" w:eastAsia="Times New Roman" w:hAnsi="Arial" w:cs="Arial"/>
          <w:szCs w:val="24"/>
          <w:lang w:eastAsia="en-GB"/>
        </w:rPr>
        <w:tab/>
      </w:r>
      <w:r w:rsidR="004B1A76" w:rsidRPr="00155092">
        <w:rPr>
          <w:rFonts w:ascii="Arial" w:eastAsia="Times New Roman" w:hAnsi="Arial" w:cs="Arial"/>
          <w:szCs w:val="24"/>
          <w:lang w:eastAsia="en-GB"/>
        </w:rPr>
        <w:t>Do you, or any person connected with the bidder, have a relationship with any person who is employed by the pro</w:t>
      </w:r>
      <w:r w:rsidR="00A7011D" w:rsidRPr="00155092">
        <w:rPr>
          <w:rFonts w:ascii="Arial" w:eastAsia="Times New Roman" w:hAnsi="Arial" w:cs="Arial"/>
          <w:szCs w:val="24"/>
          <w:lang w:eastAsia="en-GB"/>
        </w:rPr>
        <w:t>cu</w:t>
      </w:r>
      <w:r w:rsidR="004B1A76" w:rsidRPr="00155092">
        <w:rPr>
          <w:rFonts w:ascii="Arial" w:eastAsia="Times New Roman" w:hAnsi="Arial" w:cs="Arial"/>
          <w:szCs w:val="24"/>
          <w:lang w:eastAsia="en-GB"/>
        </w:rPr>
        <w:t>ring institution?</w:t>
      </w:r>
    </w:p>
    <w:p w14:paraId="0A8DF4C4" w14:textId="245C6273" w:rsidR="006379C8" w:rsidRPr="00155092" w:rsidRDefault="006379C8" w:rsidP="006379C8">
      <w:pPr>
        <w:pStyle w:val="ListParagraph"/>
        <w:spacing w:after="0" w:line="360" w:lineRule="auto"/>
        <w:ind w:left="0"/>
        <w:jc w:val="both"/>
        <w:rPr>
          <w:rFonts w:ascii="Arial" w:eastAsia="Times New Roman" w:hAnsi="Arial" w:cs="Arial"/>
          <w:szCs w:val="24"/>
          <w:lang w:eastAsia="en-GB"/>
        </w:rPr>
      </w:pPr>
      <w:r w:rsidRPr="00155092">
        <w:rPr>
          <w:rFonts w:ascii="Arial" w:eastAsia="Times New Roman" w:hAnsi="Arial" w:cs="Arial"/>
          <w:szCs w:val="24"/>
          <w:lang w:eastAsia="en-GB"/>
        </w:rPr>
        <w:t>. . .</w:t>
      </w:r>
    </w:p>
    <w:p w14:paraId="315A577A" w14:textId="104BC4DE" w:rsidR="004B1A76" w:rsidRPr="00155092" w:rsidRDefault="006379C8" w:rsidP="006379C8">
      <w:pPr>
        <w:pStyle w:val="ListParagraph"/>
        <w:spacing w:after="0" w:line="360" w:lineRule="auto"/>
        <w:ind w:left="0"/>
        <w:jc w:val="both"/>
        <w:rPr>
          <w:rFonts w:ascii="Arial" w:eastAsia="Times New Roman" w:hAnsi="Arial" w:cs="Arial"/>
          <w:szCs w:val="24"/>
          <w:lang w:eastAsia="en-GB"/>
        </w:rPr>
      </w:pPr>
      <w:r w:rsidRPr="00155092">
        <w:rPr>
          <w:rFonts w:ascii="Arial" w:eastAsia="Times New Roman" w:hAnsi="Arial" w:cs="Arial"/>
          <w:szCs w:val="24"/>
          <w:lang w:eastAsia="en-GB"/>
        </w:rPr>
        <w:t>2.3</w:t>
      </w:r>
      <w:r w:rsidRPr="00155092">
        <w:rPr>
          <w:rFonts w:ascii="Arial" w:eastAsia="Times New Roman" w:hAnsi="Arial" w:cs="Arial"/>
          <w:szCs w:val="24"/>
          <w:lang w:eastAsia="en-GB"/>
        </w:rPr>
        <w:tab/>
      </w:r>
      <w:r w:rsidR="004B1A76" w:rsidRPr="00155092">
        <w:rPr>
          <w:rFonts w:ascii="Arial" w:eastAsia="Times New Roman" w:hAnsi="Arial" w:cs="Arial"/>
          <w:szCs w:val="24"/>
          <w:lang w:eastAsia="en-GB"/>
        </w:rPr>
        <w:t>Does the bidder or any of its directors / trustees</w:t>
      </w:r>
      <w:r w:rsidRPr="00155092">
        <w:rPr>
          <w:rFonts w:ascii="Arial" w:eastAsia="Times New Roman" w:hAnsi="Arial" w:cs="Arial"/>
          <w:szCs w:val="24"/>
          <w:lang w:eastAsia="en-GB"/>
        </w:rPr>
        <w:t xml:space="preserve"> </w:t>
      </w:r>
      <w:r w:rsidR="004B1A76" w:rsidRPr="00155092">
        <w:rPr>
          <w:rFonts w:ascii="Arial" w:eastAsia="Times New Roman" w:hAnsi="Arial" w:cs="Arial"/>
          <w:szCs w:val="24"/>
          <w:lang w:eastAsia="en-GB"/>
        </w:rPr>
        <w:t>/ shareholders</w:t>
      </w:r>
      <w:r w:rsidRPr="00155092">
        <w:rPr>
          <w:rFonts w:ascii="Arial" w:eastAsia="Times New Roman" w:hAnsi="Arial" w:cs="Arial"/>
          <w:szCs w:val="24"/>
          <w:lang w:eastAsia="en-GB"/>
        </w:rPr>
        <w:t xml:space="preserve"> </w:t>
      </w:r>
      <w:r w:rsidR="004B1A76" w:rsidRPr="00155092">
        <w:rPr>
          <w:rFonts w:ascii="Arial" w:eastAsia="Times New Roman" w:hAnsi="Arial" w:cs="Arial"/>
          <w:szCs w:val="24"/>
          <w:lang w:eastAsia="en-GB"/>
        </w:rPr>
        <w:t>/ members</w:t>
      </w:r>
      <w:r w:rsidRPr="00155092">
        <w:rPr>
          <w:rFonts w:ascii="Arial" w:eastAsia="Times New Roman" w:hAnsi="Arial" w:cs="Arial"/>
          <w:szCs w:val="24"/>
          <w:lang w:eastAsia="en-GB"/>
        </w:rPr>
        <w:t xml:space="preserve"> </w:t>
      </w:r>
      <w:r w:rsidR="004B1A76" w:rsidRPr="00155092">
        <w:rPr>
          <w:rFonts w:ascii="Arial" w:eastAsia="Times New Roman" w:hAnsi="Arial" w:cs="Arial"/>
          <w:szCs w:val="24"/>
          <w:lang w:eastAsia="en-GB"/>
        </w:rPr>
        <w:t>/ partners or any person having a controlling interest in the enterprise have any interest in any other related enterprise whether or not they are bidding for this contract?</w:t>
      </w:r>
      <w:r w:rsidRPr="00155092">
        <w:rPr>
          <w:rFonts w:ascii="Arial" w:eastAsia="Times New Roman" w:hAnsi="Arial" w:cs="Arial"/>
          <w:szCs w:val="24"/>
          <w:lang w:eastAsia="en-GB"/>
        </w:rPr>
        <w:t>’</w:t>
      </w:r>
    </w:p>
    <w:p w14:paraId="7EC6E1D6" w14:textId="2BE978A8" w:rsidR="00F40845" w:rsidRPr="00155092" w:rsidRDefault="00F40845" w:rsidP="007F1A47">
      <w:pPr>
        <w:spacing w:after="0" w:line="360" w:lineRule="auto"/>
        <w:contextualSpacing/>
        <w:jc w:val="both"/>
        <w:rPr>
          <w:rFonts w:ascii="Arial" w:eastAsia="Times New Roman" w:hAnsi="Arial" w:cs="Arial"/>
          <w:sz w:val="24"/>
          <w:szCs w:val="24"/>
          <w:lang w:eastAsia="en-GB"/>
        </w:rPr>
      </w:pPr>
    </w:p>
    <w:p w14:paraId="53C8F2C1" w14:textId="3A4ED7F0" w:rsidR="00BA58FE"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[10</w:t>
      </w:r>
      <w:r w:rsidR="00F40845" w:rsidRPr="00155092">
        <w:rPr>
          <w:rFonts w:ascii="Arial" w:eastAsia="Times New Roman" w:hAnsi="Arial" w:cs="Arial"/>
          <w:sz w:val="24"/>
          <w:szCs w:val="24"/>
          <w:lang w:eastAsia="en-GB"/>
        </w:rPr>
        <w:t>]</w:t>
      </w:r>
      <w:r w:rsidR="00F40845" w:rsidRPr="00155092">
        <w:rPr>
          <w:rFonts w:ascii="Arial" w:eastAsia="Times New Roman" w:hAnsi="Arial" w:cs="Arial"/>
          <w:sz w:val="24"/>
          <w:szCs w:val="24"/>
          <w:lang w:eastAsia="en-GB"/>
        </w:rPr>
        <w:tab/>
      </w:r>
      <w:r w:rsidR="004B1A76" w:rsidRPr="00155092">
        <w:rPr>
          <w:rFonts w:ascii="Arial" w:eastAsia="Times New Roman" w:hAnsi="Arial" w:cs="Arial"/>
          <w:sz w:val="24"/>
          <w:szCs w:val="24"/>
          <w:lang w:eastAsia="en-GB"/>
        </w:rPr>
        <w:t>Following upon the questions, a tender</w:t>
      </w:r>
      <w:r w:rsidR="00A7011D" w:rsidRPr="00155092">
        <w:rPr>
          <w:rFonts w:ascii="Arial" w:eastAsia="Times New Roman" w:hAnsi="Arial" w:cs="Arial"/>
          <w:sz w:val="24"/>
          <w:szCs w:val="24"/>
          <w:lang w:eastAsia="en-GB"/>
        </w:rPr>
        <w:t>er</w:t>
      </w:r>
      <w:r w:rsidR="004B1A76" w:rsidRPr="00155092">
        <w:rPr>
          <w:rFonts w:ascii="Arial" w:eastAsia="Times New Roman" w:hAnsi="Arial" w:cs="Arial"/>
          <w:sz w:val="24"/>
          <w:szCs w:val="24"/>
          <w:lang w:eastAsia="en-GB"/>
        </w:rPr>
        <w:t xml:space="preserve"> is required to sign a declaration that he </w:t>
      </w:r>
      <w:r w:rsidR="004B1A76" w:rsidRPr="001F7DFE">
        <w:rPr>
          <w:rFonts w:ascii="Arial" w:eastAsia="Times New Roman" w:hAnsi="Arial" w:cs="Arial"/>
          <w:sz w:val="24"/>
          <w:szCs w:val="24"/>
          <w:lang w:eastAsia="en-GB"/>
        </w:rPr>
        <w:t>understands</w:t>
      </w:r>
      <w:r w:rsidR="004B1A76" w:rsidRPr="00155092">
        <w:rPr>
          <w:rFonts w:ascii="Arial" w:eastAsia="Times New Roman" w:hAnsi="Arial" w:cs="Arial"/>
          <w:sz w:val="24"/>
          <w:szCs w:val="24"/>
          <w:lang w:eastAsia="en-GB"/>
        </w:rPr>
        <w:t xml:space="preserve"> that the accompanying bid will be disqualified if the disclosure is found not </w:t>
      </w:r>
      <w:r w:rsidR="00BA58FE" w:rsidRPr="00155092">
        <w:rPr>
          <w:rFonts w:ascii="Arial" w:eastAsia="Times New Roman" w:hAnsi="Arial" w:cs="Arial"/>
          <w:sz w:val="24"/>
          <w:szCs w:val="24"/>
          <w:lang w:eastAsia="en-GB"/>
        </w:rPr>
        <w:t>to be true.</w:t>
      </w:r>
    </w:p>
    <w:p w14:paraId="1146A890" w14:textId="77777777" w:rsidR="00BA58FE" w:rsidRPr="00155092" w:rsidRDefault="00BA58FE" w:rsidP="007F1A47">
      <w:pPr>
        <w:spacing w:after="0" w:line="360" w:lineRule="auto"/>
        <w:contextualSpacing/>
        <w:jc w:val="both"/>
        <w:rPr>
          <w:rFonts w:ascii="Arial" w:eastAsia="Times New Roman" w:hAnsi="Arial" w:cs="Arial"/>
          <w:sz w:val="24"/>
          <w:szCs w:val="24"/>
          <w:lang w:eastAsia="en-GB"/>
        </w:rPr>
      </w:pPr>
    </w:p>
    <w:p w14:paraId="7DB8A666" w14:textId="6F2D38CA" w:rsidR="00BA58FE"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[11</w:t>
      </w:r>
      <w:r w:rsidR="00531A59" w:rsidRPr="00155092">
        <w:rPr>
          <w:rFonts w:ascii="Arial" w:eastAsia="Times New Roman" w:hAnsi="Arial" w:cs="Arial"/>
          <w:sz w:val="24"/>
          <w:szCs w:val="24"/>
          <w:lang w:eastAsia="en-GB"/>
        </w:rPr>
        <w:t>]</w:t>
      </w:r>
      <w:r w:rsidR="00531A59" w:rsidRPr="00155092">
        <w:rPr>
          <w:rFonts w:ascii="Arial" w:eastAsia="Times New Roman" w:hAnsi="Arial" w:cs="Arial"/>
          <w:sz w:val="24"/>
          <w:szCs w:val="24"/>
          <w:lang w:eastAsia="en-GB"/>
        </w:rPr>
        <w:tab/>
        <w:t xml:space="preserve">The </w:t>
      </w:r>
      <w:r w:rsidR="002C0C46" w:rsidRPr="00155092">
        <w:rPr>
          <w:rFonts w:ascii="Arial" w:eastAsia="Times New Roman" w:hAnsi="Arial" w:cs="Arial"/>
          <w:sz w:val="24"/>
          <w:szCs w:val="24"/>
          <w:lang w:eastAsia="en-GB"/>
        </w:rPr>
        <w:t>applicant’s case is in e</w:t>
      </w:r>
      <w:r w:rsidR="00BA58FE" w:rsidRPr="00155092">
        <w:rPr>
          <w:rFonts w:ascii="Arial" w:eastAsia="Times New Roman" w:hAnsi="Arial" w:cs="Arial"/>
          <w:sz w:val="24"/>
          <w:szCs w:val="24"/>
          <w:lang w:eastAsia="en-GB"/>
        </w:rPr>
        <w:t>ss</w:t>
      </w:r>
      <w:r w:rsidR="00A7011D" w:rsidRPr="00155092">
        <w:rPr>
          <w:rFonts w:ascii="Arial" w:eastAsia="Times New Roman" w:hAnsi="Arial" w:cs="Arial"/>
          <w:sz w:val="24"/>
          <w:szCs w:val="24"/>
          <w:lang w:eastAsia="en-GB"/>
        </w:rPr>
        <w:t>ence</w:t>
      </w:r>
      <w:r w:rsidR="00BA58FE" w:rsidRPr="00155092">
        <w:rPr>
          <w:rFonts w:ascii="Arial" w:eastAsia="Times New Roman" w:hAnsi="Arial" w:cs="Arial"/>
          <w:sz w:val="24"/>
          <w:szCs w:val="24"/>
          <w:lang w:eastAsia="en-GB"/>
        </w:rPr>
        <w:t xml:space="preserve"> that as a result of the</w:t>
      </w:r>
      <w:r w:rsidR="002C0C46" w:rsidRPr="00155092">
        <w:rPr>
          <w:rFonts w:ascii="Arial" w:eastAsia="Times New Roman" w:hAnsi="Arial" w:cs="Arial"/>
          <w:sz w:val="24"/>
          <w:szCs w:val="24"/>
          <w:lang w:eastAsia="en-GB"/>
        </w:rPr>
        <w:t xml:space="preserve"> apparent</w:t>
      </w:r>
      <w:r w:rsidR="00BA58FE" w:rsidRPr="00155092">
        <w:rPr>
          <w:rFonts w:ascii="Arial" w:eastAsia="Times New Roman" w:hAnsi="Arial" w:cs="Arial"/>
          <w:sz w:val="24"/>
          <w:szCs w:val="24"/>
          <w:lang w:eastAsia="en-GB"/>
        </w:rPr>
        <w:t xml:space="preserve"> link between the second respondent and Zimile</w:t>
      </w:r>
      <w:r w:rsidR="00A7011D" w:rsidRPr="00155092">
        <w:rPr>
          <w:rFonts w:ascii="Arial" w:eastAsia="Times New Roman" w:hAnsi="Arial" w:cs="Arial"/>
          <w:sz w:val="24"/>
          <w:szCs w:val="24"/>
          <w:lang w:eastAsia="en-GB"/>
        </w:rPr>
        <w:t xml:space="preserve"> Consulting</w:t>
      </w:r>
      <w:r w:rsidR="00BA58FE" w:rsidRPr="00155092">
        <w:rPr>
          <w:rFonts w:ascii="Arial" w:eastAsia="Times New Roman" w:hAnsi="Arial" w:cs="Arial"/>
          <w:sz w:val="24"/>
          <w:szCs w:val="24"/>
          <w:lang w:eastAsia="en-GB"/>
        </w:rPr>
        <w:t xml:space="preserve">, the second respondent should have replied </w:t>
      </w:r>
      <w:r w:rsidR="00387BE0">
        <w:rPr>
          <w:rFonts w:ascii="Arial" w:eastAsia="Times New Roman" w:hAnsi="Arial" w:cs="Arial"/>
          <w:sz w:val="24"/>
          <w:szCs w:val="24"/>
          <w:lang w:eastAsia="en-GB"/>
        </w:rPr>
        <w:t>‘</w:t>
      </w:r>
      <w:r w:rsidR="00BA58FE" w:rsidRPr="00155092">
        <w:rPr>
          <w:rFonts w:ascii="Arial" w:eastAsia="Times New Roman" w:hAnsi="Arial" w:cs="Arial"/>
          <w:sz w:val="24"/>
          <w:szCs w:val="24"/>
          <w:lang w:eastAsia="en-GB"/>
        </w:rPr>
        <w:t>yes</w:t>
      </w:r>
      <w:r w:rsidR="00387BE0">
        <w:rPr>
          <w:rFonts w:ascii="Arial" w:eastAsia="Times New Roman" w:hAnsi="Arial" w:cs="Arial"/>
          <w:sz w:val="24"/>
          <w:szCs w:val="24"/>
          <w:lang w:eastAsia="en-GB"/>
        </w:rPr>
        <w:t>’</w:t>
      </w:r>
      <w:r w:rsidR="00BA58FE" w:rsidRPr="00155092">
        <w:rPr>
          <w:rFonts w:ascii="Arial" w:eastAsia="Times New Roman" w:hAnsi="Arial" w:cs="Arial"/>
          <w:sz w:val="24"/>
          <w:szCs w:val="24"/>
          <w:lang w:eastAsia="en-GB"/>
        </w:rPr>
        <w:t xml:space="preserve"> to the questions</w:t>
      </w:r>
      <w:r w:rsidR="009F40AE">
        <w:rPr>
          <w:rFonts w:ascii="Arial" w:eastAsia="Times New Roman" w:hAnsi="Arial" w:cs="Arial"/>
          <w:sz w:val="24"/>
          <w:szCs w:val="24"/>
          <w:lang w:eastAsia="en-GB"/>
        </w:rPr>
        <w:t>,</w:t>
      </w:r>
      <w:r w:rsidR="00BA58FE" w:rsidRPr="00155092">
        <w:rPr>
          <w:rFonts w:ascii="Arial" w:eastAsia="Times New Roman" w:hAnsi="Arial" w:cs="Arial"/>
          <w:sz w:val="24"/>
          <w:szCs w:val="24"/>
          <w:lang w:eastAsia="en-GB"/>
        </w:rPr>
        <w:t xml:space="preserve"> and</w:t>
      </w:r>
      <w:r w:rsidR="009F40AE">
        <w:rPr>
          <w:rFonts w:ascii="Arial" w:eastAsia="Times New Roman" w:hAnsi="Arial" w:cs="Arial"/>
          <w:sz w:val="24"/>
          <w:szCs w:val="24"/>
          <w:lang w:eastAsia="en-GB"/>
        </w:rPr>
        <w:t>,</w:t>
      </w:r>
      <w:r w:rsidR="00BA58FE" w:rsidRPr="00155092">
        <w:rPr>
          <w:rFonts w:ascii="Arial" w:eastAsia="Times New Roman" w:hAnsi="Arial" w:cs="Arial"/>
          <w:sz w:val="24"/>
          <w:szCs w:val="24"/>
          <w:lang w:eastAsia="en-GB"/>
        </w:rPr>
        <w:t xml:space="preserve"> by implication</w:t>
      </w:r>
      <w:r w:rsidR="00C23BC3">
        <w:rPr>
          <w:rFonts w:ascii="Arial" w:eastAsia="Times New Roman" w:hAnsi="Arial" w:cs="Arial"/>
          <w:sz w:val="24"/>
          <w:szCs w:val="24"/>
          <w:lang w:eastAsia="en-GB"/>
        </w:rPr>
        <w:t>,</w:t>
      </w:r>
      <w:r w:rsidR="00BA58FE" w:rsidRPr="00155092">
        <w:rPr>
          <w:rFonts w:ascii="Arial" w:eastAsia="Times New Roman" w:hAnsi="Arial" w:cs="Arial"/>
          <w:sz w:val="24"/>
          <w:szCs w:val="24"/>
          <w:lang w:eastAsia="en-GB"/>
        </w:rPr>
        <w:t xml:space="preserve"> should have disclosed that Mr Gama was the sole director of both entities.</w:t>
      </w:r>
      <w:r w:rsidR="00672265" w:rsidRPr="00155092">
        <w:rPr>
          <w:rFonts w:ascii="Arial" w:eastAsia="Times New Roman" w:hAnsi="Arial" w:cs="Arial"/>
          <w:sz w:val="24"/>
          <w:szCs w:val="24"/>
          <w:lang w:eastAsia="en-GB"/>
        </w:rPr>
        <w:t xml:space="preserve"> It is apparent from the papers that only the third question posed is relevant.</w:t>
      </w:r>
    </w:p>
    <w:p w14:paraId="79B71A4D" w14:textId="0A06AAE5" w:rsidR="00E41085" w:rsidRPr="00155092" w:rsidRDefault="00E41085" w:rsidP="007F1A47">
      <w:pPr>
        <w:spacing w:after="0" w:line="360" w:lineRule="auto"/>
        <w:contextualSpacing/>
        <w:jc w:val="both"/>
        <w:rPr>
          <w:rFonts w:ascii="Arial" w:eastAsia="Times New Roman" w:hAnsi="Arial" w:cs="Arial"/>
          <w:sz w:val="24"/>
          <w:szCs w:val="24"/>
          <w:lang w:eastAsia="en-GB"/>
        </w:rPr>
      </w:pPr>
    </w:p>
    <w:p w14:paraId="05B8F01C" w14:textId="5F42F65D" w:rsidR="00BA58FE" w:rsidRPr="00155092" w:rsidRDefault="00E92787"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lastRenderedPageBreak/>
        <w:t>[12</w:t>
      </w:r>
      <w:r w:rsidR="00E41085" w:rsidRPr="00155092">
        <w:rPr>
          <w:rFonts w:ascii="Arial" w:eastAsia="Times New Roman" w:hAnsi="Arial" w:cs="Arial"/>
          <w:sz w:val="24"/>
          <w:szCs w:val="24"/>
          <w:lang w:eastAsia="en-GB"/>
        </w:rPr>
        <w:t>]</w:t>
      </w:r>
      <w:r w:rsidR="00E41085" w:rsidRPr="00155092">
        <w:rPr>
          <w:rFonts w:ascii="Arial" w:eastAsia="Times New Roman" w:hAnsi="Arial" w:cs="Arial"/>
          <w:sz w:val="24"/>
          <w:szCs w:val="24"/>
          <w:lang w:eastAsia="en-GB"/>
        </w:rPr>
        <w:tab/>
        <w:t xml:space="preserve"> </w:t>
      </w:r>
      <w:r w:rsidR="00A7011D" w:rsidRPr="00155092">
        <w:rPr>
          <w:rFonts w:ascii="Arial" w:eastAsia="Times New Roman" w:hAnsi="Arial" w:cs="Arial"/>
          <w:sz w:val="24"/>
          <w:szCs w:val="24"/>
          <w:lang w:eastAsia="en-GB"/>
        </w:rPr>
        <w:t xml:space="preserve">It </w:t>
      </w:r>
      <w:r w:rsidR="00BA58FE" w:rsidRPr="00155092">
        <w:rPr>
          <w:rFonts w:ascii="Arial" w:eastAsia="Times New Roman" w:hAnsi="Arial" w:cs="Arial"/>
          <w:sz w:val="24"/>
          <w:szCs w:val="24"/>
          <w:lang w:eastAsia="en-GB"/>
        </w:rPr>
        <w:t xml:space="preserve">is common cause that the second respondent in fact answered ‘no’ to </w:t>
      </w:r>
      <w:r w:rsidR="00672265" w:rsidRPr="00155092">
        <w:rPr>
          <w:rFonts w:ascii="Arial" w:eastAsia="Times New Roman" w:hAnsi="Arial" w:cs="Arial"/>
          <w:sz w:val="24"/>
          <w:szCs w:val="24"/>
          <w:lang w:eastAsia="en-GB"/>
        </w:rPr>
        <w:t xml:space="preserve">all </w:t>
      </w:r>
      <w:r w:rsidR="00BA58FE" w:rsidRPr="00155092">
        <w:rPr>
          <w:rFonts w:ascii="Arial" w:eastAsia="Times New Roman" w:hAnsi="Arial" w:cs="Arial"/>
          <w:sz w:val="24"/>
          <w:szCs w:val="24"/>
          <w:lang w:eastAsia="en-GB"/>
        </w:rPr>
        <w:t>the questions.</w:t>
      </w:r>
      <w:r w:rsidR="00A7011D" w:rsidRPr="00155092">
        <w:rPr>
          <w:rFonts w:ascii="Arial" w:eastAsia="Times New Roman" w:hAnsi="Arial" w:cs="Arial"/>
          <w:sz w:val="24"/>
          <w:szCs w:val="24"/>
          <w:lang w:eastAsia="en-GB"/>
        </w:rPr>
        <w:t xml:space="preserve"> This</w:t>
      </w:r>
      <w:r w:rsidR="002C0C46" w:rsidRPr="00155092">
        <w:rPr>
          <w:rFonts w:ascii="Arial" w:eastAsia="Times New Roman" w:hAnsi="Arial" w:cs="Arial"/>
          <w:sz w:val="24"/>
          <w:szCs w:val="24"/>
          <w:lang w:eastAsia="en-GB"/>
        </w:rPr>
        <w:t>,</w:t>
      </w:r>
      <w:r w:rsidR="00A7011D" w:rsidRPr="00155092">
        <w:rPr>
          <w:rFonts w:ascii="Arial" w:eastAsia="Times New Roman" w:hAnsi="Arial" w:cs="Arial"/>
          <w:sz w:val="24"/>
          <w:szCs w:val="24"/>
          <w:lang w:eastAsia="en-GB"/>
        </w:rPr>
        <w:t xml:space="preserve"> coupled with the allegation that the second respondent had an unfair advantage due to its relationship with Zimile Consulting, forms the basis of the applicant’s envisaged review application.</w:t>
      </w:r>
    </w:p>
    <w:p w14:paraId="372E8C2F" w14:textId="77777777" w:rsidR="00547A1B" w:rsidRPr="00155092" w:rsidRDefault="00547A1B" w:rsidP="007F1A47">
      <w:pPr>
        <w:spacing w:after="0" w:line="360" w:lineRule="auto"/>
        <w:contextualSpacing/>
        <w:jc w:val="both"/>
        <w:rPr>
          <w:rFonts w:ascii="Arial" w:eastAsia="Calibri" w:hAnsi="Arial" w:cs="Arial"/>
          <w:sz w:val="24"/>
          <w:szCs w:val="20"/>
        </w:rPr>
      </w:pPr>
    </w:p>
    <w:p w14:paraId="720E0740" w14:textId="7DBED698" w:rsidR="00547A1B" w:rsidRPr="00155092" w:rsidRDefault="00547A1B"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[13]</w:t>
      </w:r>
      <w:r w:rsidRPr="00155092">
        <w:rPr>
          <w:rFonts w:ascii="Arial" w:eastAsia="Calibri" w:hAnsi="Arial" w:cs="Arial"/>
          <w:sz w:val="24"/>
          <w:szCs w:val="20"/>
        </w:rPr>
        <w:tab/>
        <w:t xml:space="preserve">The applicant requested the first respondent on 14 July 2023 to provide written reasons for its decision by 18 July 2023, which the first respondent failed to do. The applicant stated that in order for it to be able to ascertain if the tender had been awarded in a compliant way, it </w:t>
      </w:r>
      <w:r w:rsidR="00A66085" w:rsidRPr="00155092">
        <w:rPr>
          <w:rFonts w:ascii="Arial" w:eastAsia="Calibri" w:hAnsi="Arial" w:cs="Arial"/>
          <w:sz w:val="24"/>
          <w:szCs w:val="20"/>
        </w:rPr>
        <w:t>required</w:t>
      </w:r>
      <w:r w:rsidRPr="00155092">
        <w:rPr>
          <w:rFonts w:ascii="Arial" w:eastAsia="Calibri" w:hAnsi="Arial" w:cs="Arial"/>
          <w:sz w:val="24"/>
          <w:szCs w:val="20"/>
        </w:rPr>
        <w:t xml:space="preserve"> the first respondent to provide it with the requested information and documentation, and it coul</w:t>
      </w:r>
      <w:r w:rsidR="008F60C3" w:rsidRPr="00155092">
        <w:rPr>
          <w:rFonts w:ascii="Arial" w:eastAsia="Calibri" w:hAnsi="Arial" w:cs="Arial"/>
          <w:sz w:val="24"/>
          <w:szCs w:val="20"/>
        </w:rPr>
        <w:t>d not obtain the information fro</w:t>
      </w:r>
      <w:r w:rsidRPr="00155092">
        <w:rPr>
          <w:rFonts w:ascii="Arial" w:eastAsia="Calibri" w:hAnsi="Arial" w:cs="Arial"/>
          <w:sz w:val="24"/>
          <w:szCs w:val="20"/>
        </w:rPr>
        <w:t>m anyone else but the first respondent.</w:t>
      </w:r>
    </w:p>
    <w:p w14:paraId="4147DFF0" w14:textId="44FAA1E4" w:rsidR="00547A1B" w:rsidRPr="00155092" w:rsidRDefault="00547A1B" w:rsidP="007F1A47">
      <w:pPr>
        <w:spacing w:after="0" w:line="360" w:lineRule="auto"/>
        <w:contextualSpacing/>
        <w:jc w:val="both"/>
        <w:rPr>
          <w:rFonts w:ascii="Arial" w:eastAsia="Calibri" w:hAnsi="Arial" w:cs="Arial"/>
          <w:sz w:val="24"/>
          <w:szCs w:val="20"/>
        </w:rPr>
      </w:pPr>
    </w:p>
    <w:p w14:paraId="06CA4367" w14:textId="1D3B8AAB" w:rsidR="00ED6E82" w:rsidRPr="00155092" w:rsidRDefault="00672265"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[14]</w:t>
      </w:r>
      <w:r w:rsidRPr="00155092">
        <w:rPr>
          <w:rFonts w:ascii="Arial" w:eastAsia="Calibri" w:hAnsi="Arial" w:cs="Arial"/>
          <w:sz w:val="24"/>
          <w:szCs w:val="20"/>
        </w:rPr>
        <w:tab/>
        <w:t>As fa</w:t>
      </w:r>
      <w:r w:rsidR="00547A1B" w:rsidRPr="00155092">
        <w:rPr>
          <w:rFonts w:ascii="Arial" w:eastAsia="Calibri" w:hAnsi="Arial" w:cs="Arial"/>
          <w:sz w:val="24"/>
          <w:szCs w:val="20"/>
        </w:rPr>
        <w:t xml:space="preserve">r as </w:t>
      </w:r>
      <w:r w:rsidR="00A66085" w:rsidRPr="00155092">
        <w:rPr>
          <w:rFonts w:ascii="Arial" w:eastAsia="Calibri" w:hAnsi="Arial" w:cs="Arial"/>
          <w:sz w:val="24"/>
          <w:szCs w:val="20"/>
        </w:rPr>
        <w:t xml:space="preserve">the </w:t>
      </w:r>
      <w:r w:rsidR="00547A1B" w:rsidRPr="00155092">
        <w:rPr>
          <w:rFonts w:ascii="Arial" w:eastAsia="Calibri" w:hAnsi="Arial" w:cs="Arial"/>
          <w:sz w:val="24"/>
          <w:szCs w:val="20"/>
        </w:rPr>
        <w:t xml:space="preserve">justification for the </w:t>
      </w:r>
      <w:r w:rsidR="008F60C3" w:rsidRPr="00155092">
        <w:rPr>
          <w:rFonts w:ascii="Arial" w:eastAsia="Calibri" w:hAnsi="Arial" w:cs="Arial"/>
          <w:sz w:val="24"/>
          <w:szCs w:val="20"/>
        </w:rPr>
        <w:t>trun</w:t>
      </w:r>
      <w:r w:rsidR="00B226B2" w:rsidRPr="00155092">
        <w:rPr>
          <w:rFonts w:ascii="Arial" w:eastAsia="Calibri" w:hAnsi="Arial" w:cs="Arial"/>
          <w:sz w:val="24"/>
          <w:szCs w:val="20"/>
        </w:rPr>
        <w:t xml:space="preserve">cated </w:t>
      </w:r>
      <w:r w:rsidR="00547A1B" w:rsidRPr="00155092">
        <w:rPr>
          <w:rFonts w:ascii="Arial" w:eastAsia="Calibri" w:hAnsi="Arial" w:cs="Arial"/>
          <w:sz w:val="24"/>
          <w:szCs w:val="20"/>
        </w:rPr>
        <w:t>time period in respect of section 5 of PAJA was concerned</w:t>
      </w:r>
      <w:r w:rsidR="00A66085" w:rsidRPr="00155092">
        <w:rPr>
          <w:rFonts w:ascii="Arial" w:eastAsia="Calibri" w:hAnsi="Arial" w:cs="Arial"/>
          <w:sz w:val="24"/>
          <w:szCs w:val="20"/>
        </w:rPr>
        <w:t>,</w:t>
      </w:r>
      <w:r w:rsidR="00547A1B" w:rsidRPr="00155092">
        <w:rPr>
          <w:rFonts w:ascii="Arial" w:eastAsia="Calibri" w:hAnsi="Arial" w:cs="Arial"/>
          <w:sz w:val="24"/>
          <w:szCs w:val="20"/>
        </w:rPr>
        <w:t xml:space="preserve"> th</w:t>
      </w:r>
      <w:r w:rsidR="008F60C3" w:rsidRPr="00155092">
        <w:rPr>
          <w:rFonts w:ascii="Arial" w:eastAsia="Calibri" w:hAnsi="Arial" w:cs="Arial"/>
          <w:sz w:val="24"/>
          <w:szCs w:val="20"/>
        </w:rPr>
        <w:t>e applicant merely stated that ‘</w:t>
      </w:r>
      <w:r w:rsidR="00547A1B" w:rsidRPr="00155092">
        <w:rPr>
          <w:rFonts w:ascii="Arial" w:eastAsia="Calibri" w:hAnsi="Arial" w:cs="Arial"/>
          <w:sz w:val="24"/>
          <w:szCs w:val="20"/>
        </w:rPr>
        <w:t>considering the extent of the tender amount it is in the interests of justice to reduce the above-m</w:t>
      </w:r>
      <w:r w:rsidR="008F60C3" w:rsidRPr="00155092">
        <w:rPr>
          <w:rFonts w:ascii="Arial" w:eastAsia="Calibri" w:hAnsi="Arial" w:cs="Arial"/>
          <w:sz w:val="24"/>
          <w:szCs w:val="20"/>
        </w:rPr>
        <w:t>entioned time period of 90 days’</w:t>
      </w:r>
      <w:r w:rsidR="00547A1B" w:rsidRPr="00155092">
        <w:rPr>
          <w:rFonts w:ascii="Arial" w:eastAsia="Calibri" w:hAnsi="Arial" w:cs="Arial"/>
          <w:sz w:val="24"/>
          <w:szCs w:val="20"/>
        </w:rPr>
        <w:t>. The</w:t>
      </w:r>
      <w:r w:rsidR="00ED6E82" w:rsidRPr="00155092">
        <w:rPr>
          <w:rFonts w:ascii="Arial" w:eastAsia="Calibri" w:hAnsi="Arial" w:cs="Arial"/>
          <w:sz w:val="24"/>
          <w:szCs w:val="20"/>
        </w:rPr>
        <w:t xml:space="preserve"> applicant did not say why it deemed </w:t>
      </w:r>
      <w:r w:rsidR="00A66085" w:rsidRPr="00155092">
        <w:rPr>
          <w:rFonts w:ascii="Arial" w:eastAsia="Calibri" w:hAnsi="Arial" w:cs="Arial"/>
          <w:sz w:val="24"/>
          <w:szCs w:val="20"/>
        </w:rPr>
        <w:t>five</w:t>
      </w:r>
      <w:r w:rsidR="00ED6E82" w:rsidRPr="00155092">
        <w:rPr>
          <w:rFonts w:ascii="Arial" w:eastAsia="Calibri" w:hAnsi="Arial" w:cs="Arial"/>
          <w:sz w:val="24"/>
          <w:szCs w:val="20"/>
        </w:rPr>
        <w:t xml:space="preserve"> days </w:t>
      </w:r>
      <w:r w:rsidR="00A66085" w:rsidRPr="00155092">
        <w:rPr>
          <w:rFonts w:ascii="Arial" w:eastAsia="Calibri" w:hAnsi="Arial" w:cs="Arial"/>
          <w:sz w:val="24"/>
          <w:szCs w:val="20"/>
        </w:rPr>
        <w:t xml:space="preserve">to be </w:t>
      </w:r>
      <w:r w:rsidR="00ED6E82" w:rsidRPr="00155092">
        <w:rPr>
          <w:rFonts w:ascii="Arial" w:eastAsia="Calibri" w:hAnsi="Arial" w:cs="Arial"/>
          <w:sz w:val="24"/>
          <w:szCs w:val="20"/>
        </w:rPr>
        <w:t>appropriate.</w:t>
      </w:r>
    </w:p>
    <w:p w14:paraId="074631C1" w14:textId="77777777" w:rsidR="00ED6E82" w:rsidRPr="00155092" w:rsidRDefault="00ED6E82" w:rsidP="007F1A47">
      <w:pPr>
        <w:spacing w:after="0" w:line="360" w:lineRule="auto"/>
        <w:contextualSpacing/>
        <w:jc w:val="both"/>
        <w:rPr>
          <w:rFonts w:ascii="Arial" w:eastAsia="Calibri" w:hAnsi="Arial" w:cs="Arial"/>
          <w:sz w:val="24"/>
          <w:szCs w:val="20"/>
        </w:rPr>
      </w:pPr>
    </w:p>
    <w:p w14:paraId="5E2183B0" w14:textId="104388EE" w:rsidR="00547A1B" w:rsidRPr="00155092" w:rsidRDefault="00ED6E82"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[15]</w:t>
      </w:r>
      <w:r w:rsidRPr="00155092">
        <w:rPr>
          <w:rFonts w:ascii="Arial" w:eastAsia="Calibri" w:hAnsi="Arial" w:cs="Arial"/>
          <w:sz w:val="24"/>
          <w:szCs w:val="20"/>
        </w:rPr>
        <w:tab/>
        <w:t>The applicant stated that it ‘contemplated’ a review of the first respondent’s decision and whilst those contemplated review proceedings are pending</w:t>
      </w:r>
      <w:r w:rsidR="008F60C3" w:rsidRPr="00155092">
        <w:rPr>
          <w:rFonts w:ascii="Arial" w:eastAsia="Calibri" w:hAnsi="Arial" w:cs="Arial"/>
          <w:sz w:val="24"/>
          <w:szCs w:val="20"/>
        </w:rPr>
        <w:t>,</w:t>
      </w:r>
      <w:r w:rsidRPr="00155092">
        <w:rPr>
          <w:rFonts w:ascii="Arial" w:eastAsia="Calibri" w:hAnsi="Arial" w:cs="Arial"/>
          <w:sz w:val="24"/>
          <w:szCs w:val="20"/>
        </w:rPr>
        <w:t xml:space="preserve"> the operation of the tender will not be halted, therefore </w:t>
      </w:r>
      <w:r w:rsidR="009F40AE">
        <w:rPr>
          <w:rFonts w:ascii="Arial" w:eastAsia="Calibri" w:hAnsi="Arial" w:cs="Arial"/>
          <w:sz w:val="24"/>
          <w:szCs w:val="20"/>
        </w:rPr>
        <w:t xml:space="preserve">there is </w:t>
      </w:r>
      <w:r w:rsidRPr="00155092">
        <w:rPr>
          <w:rFonts w:ascii="Arial" w:eastAsia="Calibri" w:hAnsi="Arial" w:cs="Arial"/>
          <w:sz w:val="24"/>
          <w:szCs w:val="20"/>
        </w:rPr>
        <w:t xml:space="preserve">the need to apply for interim relief. The applicant </w:t>
      </w:r>
      <w:r w:rsidR="008F60C3" w:rsidRPr="00155092">
        <w:rPr>
          <w:rFonts w:ascii="Arial" w:eastAsia="Calibri" w:hAnsi="Arial" w:cs="Arial"/>
          <w:sz w:val="24"/>
          <w:szCs w:val="20"/>
        </w:rPr>
        <w:t>further stated that the only way</w:t>
      </w:r>
      <w:r w:rsidRPr="00155092">
        <w:rPr>
          <w:rFonts w:ascii="Arial" w:eastAsia="Calibri" w:hAnsi="Arial" w:cs="Arial"/>
          <w:sz w:val="24"/>
          <w:szCs w:val="20"/>
        </w:rPr>
        <w:t xml:space="preserve"> </w:t>
      </w:r>
      <w:r w:rsidR="003506E2">
        <w:rPr>
          <w:rFonts w:ascii="Arial" w:eastAsia="Calibri" w:hAnsi="Arial" w:cs="Arial"/>
          <w:sz w:val="24"/>
          <w:szCs w:val="20"/>
        </w:rPr>
        <w:t xml:space="preserve">which </w:t>
      </w:r>
      <w:r w:rsidRPr="00155092">
        <w:rPr>
          <w:rFonts w:ascii="Arial" w:eastAsia="Calibri" w:hAnsi="Arial" w:cs="Arial"/>
          <w:sz w:val="24"/>
          <w:szCs w:val="20"/>
        </w:rPr>
        <w:t>the review proceedings can be validly prosecuted and pursued was if the</w:t>
      </w:r>
      <w:r w:rsidR="003506E2">
        <w:rPr>
          <w:rFonts w:ascii="Arial" w:eastAsia="Calibri" w:hAnsi="Arial" w:cs="Arial"/>
          <w:sz w:val="24"/>
          <w:szCs w:val="20"/>
        </w:rPr>
        <w:t xml:space="preserve"> requested</w:t>
      </w:r>
      <w:r w:rsidRPr="00155092">
        <w:rPr>
          <w:rFonts w:ascii="Arial" w:eastAsia="Calibri" w:hAnsi="Arial" w:cs="Arial"/>
          <w:sz w:val="24"/>
          <w:szCs w:val="20"/>
        </w:rPr>
        <w:t xml:space="preserve"> written reasons and documents were provided. The applicant did not add</w:t>
      </w:r>
      <w:r w:rsidR="008F60C3" w:rsidRPr="00155092">
        <w:rPr>
          <w:rFonts w:ascii="Arial" w:eastAsia="Calibri" w:hAnsi="Arial" w:cs="Arial"/>
          <w:sz w:val="24"/>
          <w:szCs w:val="20"/>
        </w:rPr>
        <w:t>ress the provisions of Uniform r</w:t>
      </w:r>
      <w:r w:rsidRPr="00155092">
        <w:rPr>
          <w:rFonts w:ascii="Arial" w:eastAsia="Calibri" w:hAnsi="Arial" w:cs="Arial"/>
          <w:sz w:val="24"/>
          <w:szCs w:val="20"/>
        </w:rPr>
        <w:t>ule 53 at all.</w:t>
      </w:r>
      <w:r w:rsidR="002F277C" w:rsidRPr="00155092">
        <w:rPr>
          <w:rFonts w:ascii="Arial" w:eastAsia="Calibri" w:hAnsi="Arial" w:cs="Arial"/>
          <w:sz w:val="24"/>
          <w:szCs w:val="20"/>
        </w:rPr>
        <w:t xml:space="preserve"> At the time of the hearing before me, the applicant had still not instituted its review proceedings</w:t>
      </w:r>
      <w:r w:rsidR="00A66085" w:rsidRPr="00155092">
        <w:rPr>
          <w:rFonts w:ascii="Arial" w:eastAsia="Calibri" w:hAnsi="Arial" w:cs="Arial"/>
          <w:sz w:val="24"/>
          <w:szCs w:val="20"/>
        </w:rPr>
        <w:t>,</w:t>
      </w:r>
      <w:r w:rsidR="002F277C" w:rsidRPr="00155092">
        <w:rPr>
          <w:rFonts w:ascii="Arial" w:eastAsia="Calibri" w:hAnsi="Arial" w:cs="Arial"/>
          <w:sz w:val="24"/>
          <w:szCs w:val="20"/>
        </w:rPr>
        <w:t xml:space="preserve"> despite st</w:t>
      </w:r>
      <w:r w:rsidR="00672265" w:rsidRPr="00155092">
        <w:rPr>
          <w:rFonts w:ascii="Arial" w:eastAsia="Calibri" w:hAnsi="Arial" w:cs="Arial"/>
          <w:sz w:val="24"/>
          <w:szCs w:val="20"/>
        </w:rPr>
        <w:t>ating in its replying affidavit</w:t>
      </w:r>
      <w:r w:rsidR="002F277C" w:rsidRPr="00155092">
        <w:rPr>
          <w:rFonts w:ascii="Arial" w:eastAsia="Calibri" w:hAnsi="Arial" w:cs="Arial"/>
          <w:sz w:val="24"/>
          <w:szCs w:val="20"/>
        </w:rPr>
        <w:t xml:space="preserve"> that it now intends challenging the first respondent’s decision.</w:t>
      </w:r>
    </w:p>
    <w:p w14:paraId="483AC117" w14:textId="663BCA6F" w:rsidR="00ED6E82" w:rsidRPr="00155092" w:rsidRDefault="00ED6E82" w:rsidP="007F1A47">
      <w:pPr>
        <w:spacing w:after="0" w:line="360" w:lineRule="auto"/>
        <w:contextualSpacing/>
        <w:jc w:val="both"/>
        <w:rPr>
          <w:rFonts w:ascii="Arial" w:eastAsia="Calibri" w:hAnsi="Arial" w:cs="Arial"/>
          <w:sz w:val="24"/>
          <w:szCs w:val="20"/>
        </w:rPr>
      </w:pPr>
    </w:p>
    <w:p w14:paraId="1ED1ED87" w14:textId="5906C3FC" w:rsidR="00ED6E82" w:rsidRPr="00155092" w:rsidRDefault="00ED6E82"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lastRenderedPageBreak/>
        <w:t>[16]</w:t>
      </w:r>
      <w:r w:rsidRPr="00155092">
        <w:rPr>
          <w:rFonts w:ascii="Arial" w:eastAsia="Calibri" w:hAnsi="Arial" w:cs="Arial"/>
          <w:sz w:val="24"/>
          <w:szCs w:val="20"/>
        </w:rPr>
        <w:tab/>
      </w:r>
      <w:r w:rsidR="00C9219E" w:rsidRPr="00155092">
        <w:rPr>
          <w:rFonts w:ascii="Arial" w:eastAsia="Calibri" w:hAnsi="Arial" w:cs="Arial"/>
          <w:sz w:val="24"/>
          <w:szCs w:val="20"/>
        </w:rPr>
        <w:t xml:space="preserve"> As fa</w:t>
      </w:r>
      <w:r w:rsidRPr="00155092">
        <w:rPr>
          <w:rFonts w:ascii="Arial" w:eastAsia="Calibri" w:hAnsi="Arial" w:cs="Arial"/>
          <w:sz w:val="24"/>
          <w:szCs w:val="20"/>
        </w:rPr>
        <w:t>r as the requirements for an interim interdict</w:t>
      </w:r>
      <w:r w:rsidR="005550F4" w:rsidRPr="00155092">
        <w:rPr>
          <w:rFonts w:ascii="Arial" w:eastAsia="Calibri" w:hAnsi="Arial" w:cs="Arial"/>
          <w:sz w:val="24"/>
          <w:szCs w:val="20"/>
        </w:rPr>
        <w:t xml:space="preserve"> </w:t>
      </w:r>
      <w:r w:rsidR="00A66085" w:rsidRPr="00155092">
        <w:rPr>
          <w:rFonts w:ascii="Arial" w:eastAsia="Calibri" w:hAnsi="Arial" w:cs="Arial"/>
          <w:sz w:val="24"/>
          <w:szCs w:val="20"/>
        </w:rPr>
        <w:t xml:space="preserve">are </w:t>
      </w:r>
      <w:r w:rsidR="005550F4" w:rsidRPr="00155092">
        <w:rPr>
          <w:rFonts w:ascii="Arial" w:eastAsia="Calibri" w:hAnsi="Arial" w:cs="Arial"/>
          <w:sz w:val="24"/>
          <w:szCs w:val="20"/>
        </w:rPr>
        <w:t>concerned</w:t>
      </w:r>
      <w:r w:rsidR="00A66085" w:rsidRPr="00155092">
        <w:rPr>
          <w:rFonts w:ascii="Arial" w:eastAsia="Calibri" w:hAnsi="Arial" w:cs="Arial"/>
          <w:sz w:val="24"/>
          <w:szCs w:val="20"/>
        </w:rPr>
        <w:t>,</w:t>
      </w:r>
      <w:r w:rsidR="008F60C3" w:rsidRPr="00155092">
        <w:rPr>
          <w:rStyle w:val="FootnoteReference"/>
          <w:rFonts w:ascii="Arial" w:eastAsia="Calibri" w:hAnsi="Arial" w:cs="Arial"/>
          <w:sz w:val="24"/>
          <w:szCs w:val="20"/>
        </w:rPr>
        <w:footnoteReference w:id="1"/>
      </w:r>
      <w:r w:rsidR="008F60C3" w:rsidRPr="00155092">
        <w:rPr>
          <w:rFonts w:ascii="Arial" w:eastAsia="Calibri" w:hAnsi="Arial" w:cs="Arial"/>
          <w:sz w:val="24"/>
          <w:szCs w:val="20"/>
        </w:rPr>
        <w:t xml:space="preserve"> the applicant addressed</w:t>
      </w:r>
      <w:r w:rsidR="00E30D30" w:rsidRPr="00155092">
        <w:rPr>
          <w:rFonts w:ascii="Arial" w:eastAsia="Calibri" w:hAnsi="Arial" w:cs="Arial"/>
          <w:sz w:val="24"/>
          <w:szCs w:val="20"/>
        </w:rPr>
        <w:t xml:space="preserve"> them only briefly. It stated that it had a prima facie right to be provided with reasons why it was not awarded the tender and it also had a prima facie ri</w:t>
      </w:r>
      <w:r w:rsidR="00077B92" w:rsidRPr="00155092">
        <w:rPr>
          <w:rFonts w:ascii="Arial" w:eastAsia="Calibri" w:hAnsi="Arial" w:cs="Arial"/>
          <w:sz w:val="24"/>
          <w:szCs w:val="20"/>
        </w:rPr>
        <w:t>ght to have the first respondent’s decision reviewed and set aside. It did not disclose the grounds.</w:t>
      </w:r>
      <w:r w:rsidR="00917E88" w:rsidRPr="00155092">
        <w:rPr>
          <w:rFonts w:ascii="Arial" w:eastAsia="Calibri" w:hAnsi="Arial" w:cs="Arial"/>
          <w:sz w:val="24"/>
          <w:szCs w:val="20"/>
        </w:rPr>
        <w:t xml:space="preserve"> </w:t>
      </w:r>
      <w:r w:rsidR="00077B92" w:rsidRPr="00155092">
        <w:rPr>
          <w:rFonts w:ascii="Arial" w:eastAsia="Calibri" w:hAnsi="Arial" w:cs="Arial"/>
          <w:sz w:val="24"/>
          <w:szCs w:val="20"/>
        </w:rPr>
        <w:t>I</w:t>
      </w:r>
      <w:r w:rsidRPr="00155092">
        <w:rPr>
          <w:rFonts w:ascii="Arial" w:eastAsia="Calibri" w:hAnsi="Arial" w:cs="Arial"/>
          <w:sz w:val="24"/>
          <w:szCs w:val="20"/>
        </w:rPr>
        <w:t>n respect of</w:t>
      </w:r>
      <w:r w:rsidR="00C9219E" w:rsidRPr="00155092">
        <w:rPr>
          <w:rFonts w:ascii="Arial" w:eastAsia="Calibri" w:hAnsi="Arial" w:cs="Arial"/>
          <w:sz w:val="24"/>
          <w:szCs w:val="20"/>
        </w:rPr>
        <w:t xml:space="preserve"> the apprehension of irreparable harm and </w:t>
      </w:r>
      <w:r w:rsidRPr="00155092">
        <w:rPr>
          <w:rFonts w:ascii="Arial" w:eastAsia="Calibri" w:hAnsi="Arial" w:cs="Arial"/>
          <w:sz w:val="24"/>
          <w:szCs w:val="20"/>
        </w:rPr>
        <w:t>the</w:t>
      </w:r>
      <w:r w:rsidR="00077B92" w:rsidRPr="00155092">
        <w:rPr>
          <w:rFonts w:ascii="Arial" w:eastAsia="Calibri" w:hAnsi="Arial" w:cs="Arial"/>
          <w:sz w:val="24"/>
          <w:szCs w:val="20"/>
        </w:rPr>
        <w:t xml:space="preserve"> balance of convenience, i</w:t>
      </w:r>
      <w:r w:rsidR="008F60C3" w:rsidRPr="00155092">
        <w:rPr>
          <w:rFonts w:ascii="Arial" w:eastAsia="Calibri" w:hAnsi="Arial" w:cs="Arial"/>
          <w:sz w:val="24"/>
          <w:szCs w:val="20"/>
        </w:rPr>
        <w:t>t was</w:t>
      </w:r>
      <w:r w:rsidRPr="00155092">
        <w:rPr>
          <w:rFonts w:ascii="Arial" w:eastAsia="Calibri" w:hAnsi="Arial" w:cs="Arial"/>
          <w:sz w:val="24"/>
          <w:szCs w:val="20"/>
        </w:rPr>
        <w:t xml:space="preserve"> alleged that the applicant will suffer severe </w:t>
      </w:r>
      <w:r w:rsidR="00987B0F" w:rsidRPr="00155092">
        <w:rPr>
          <w:rFonts w:ascii="Arial" w:eastAsia="Calibri" w:hAnsi="Arial" w:cs="Arial"/>
          <w:sz w:val="24"/>
          <w:szCs w:val="20"/>
        </w:rPr>
        <w:t>prejudice</w:t>
      </w:r>
      <w:r w:rsidR="00C9219E" w:rsidRPr="00155092">
        <w:rPr>
          <w:rFonts w:ascii="Arial" w:eastAsia="Calibri" w:hAnsi="Arial" w:cs="Arial"/>
          <w:sz w:val="24"/>
          <w:szCs w:val="20"/>
        </w:rPr>
        <w:t xml:space="preserve"> and financial harm </w:t>
      </w:r>
      <w:r w:rsidRPr="00155092">
        <w:rPr>
          <w:rFonts w:ascii="Arial" w:eastAsia="Calibri" w:hAnsi="Arial" w:cs="Arial"/>
          <w:sz w:val="24"/>
          <w:szCs w:val="20"/>
        </w:rPr>
        <w:t xml:space="preserve">if the second respondent is allowed to </w:t>
      </w:r>
      <w:r w:rsidR="00987B0F" w:rsidRPr="00155092">
        <w:rPr>
          <w:rFonts w:ascii="Arial" w:eastAsia="Calibri" w:hAnsi="Arial" w:cs="Arial"/>
          <w:sz w:val="24"/>
          <w:szCs w:val="20"/>
        </w:rPr>
        <w:t>commence and continue with the work in terms of the tender which has been awarded irregularly</w:t>
      </w:r>
      <w:r w:rsidR="00C9219E" w:rsidRPr="00155092">
        <w:rPr>
          <w:rFonts w:ascii="Arial" w:eastAsia="Calibri" w:hAnsi="Arial" w:cs="Arial"/>
          <w:sz w:val="24"/>
          <w:szCs w:val="20"/>
        </w:rPr>
        <w:t xml:space="preserve"> and unlawfully, which will in effect</w:t>
      </w:r>
      <w:r w:rsidR="00FC1124" w:rsidRPr="00155092">
        <w:rPr>
          <w:rFonts w:ascii="Arial" w:eastAsia="Calibri" w:hAnsi="Arial" w:cs="Arial"/>
          <w:sz w:val="24"/>
          <w:szCs w:val="20"/>
        </w:rPr>
        <w:t xml:space="preserve"> </w:t>
      </w:r>
      <w:r w:rsidR="00C9219E" w:rsidRPr="00155092">
        <w:rPr>
          <w:rFonts w:ascii="Arial" w:eastAsia="Calibri" w:hAnsi="Arial" w:cs="Arial"/>
          <w:sz w:val="24"/>
          <w:szCs w:val="20"/>
        </w:rPr>
        <w:t>condone</w:t>
      </w:r>
      <w:r w:rsidR="00927FB7" w:rsidRPr="00155092">
        <w:rPr>
          <w:rFonts w:ascii="Arial" w:eastAsia="Calibri" w:hAnsi="Arial" w:cs="Arial"/>
          <w:sz w:val="24"/>
          <w:szCs w:val="20"/>
        </w:rPr>
        <w:t xml:space="preserve"> </w:t>
      </w:r>
      <w:r w:rsidR="00FC1124" w:rsidRPr="00155092">
        <w:rPr>
          <w:rFonts w:ascii="Arial" w:eastAsia="Calibri" w:hAnsi="Arial" w:cs="Arial"/>
          <w:sz w:val="24"/>
          <w:szCs w:val="20"/>
        </w:rPr>
        <w:t>an</w:t>
      </w:r>
      <w:r w:rsidR="00987B0F" w:rsidRPr="00155092">
        <w:rPr>
          <w:rFonts w:ascii="Arial" w:eastAsia="Calibri" w:hAnsi="Arial" w:cs="Arial"/>
          <w:sz w:val="24"/>
          <w:szCs w:val="20"/>
        </w:rPr>
        <w:t xml:space="preserve"> unlawful and irregular award.</w:t>
      </w:r>
      <w:r w:rsidR="005550F4" w:rsidRPr="00155092">
        <w:rPr>
          <w:rFonts w:ascii="Arial" w:eastAsia="Calibri" w:hAnsi="Arial" w:cs="Arial"/>
          <w:sz w:val="24"/>
          <w:szCs w:val="20"/>
        </w:rPr>
        <w:t xml:space="preserve"> </w:t>
      </w:r>
    </w:p>
    <w:p w14:paraId="4F5D384C" w14:textId="5549247F" w:rsidR="00987B0F" w:rsidRPr="00155092" w:rsidRDefault="00987B0F" w:rsidP="007F1A47">
      <w:pPr>
        <w:spacing w:after="0" w:line="360" w:lineRule="auto"/>
        <w:contextualSpacing/>
        <w:jc w:val="both"/>
        <w:rPr>
          <w:rFonts w:ascii="Arial" w:eastAsia="Calibri" w:hAnsi="Arial" w:cs="Arial"/>
          <w:sz w:val="24"/>
          <w:szCs w:val="20"/>
        </w:rPr>
      </w:pPr>
    </w:p>
    <w:p w14:paraId="720A1046" w14:textId="73997056" w:rsidR="00987B0F" w:rsidRPr="00155092" w:rsidRDefault="00987B0F"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[17]</w:t>
      </w:r>
      <w:r w:rsidRPr="00155092">
        <w:rPr>
          <w:rFonts w:ascii="Arial" w:eastAsia="Calibri" w:hAnsi="Arial" w:cs="Arial"/>
          <w:sz w:val="24"/>
          <w:szCs w:val="20"/>
        </w:rPr>
        <w:tab/>
        <w:t>The first respondent, in its answering papers, stated that the applicant knew the reasons for the award of the tender to the second respondent at the time it l</w:t>
      </w:r>
      <w:r w:rsidR="00672265" w:rsidRPr="00155092">
        <w:rPr>
          <w:rFonts w:ascii="Arial" w:eastAsia="Calibri" w:hAnsi="Arial" w:cs="Arial"/>
          <w:sz w:val="24"/>
          <w:szCs w:val="20"/>
        </w:rPr>
        <w:t>aunched its application, namely</w:t>
      </w:r>
      <w:r w:rsidR="00917E88" w:rsidRPr="00155092">
        <w:rPr>
          <w:rFonts w:ascii="Arial" w:eastAsia="Calibri" w:hAnsi="Arial" w:cs="Arial"/>
          <w:sz w:val="24"/>
          <w:szCs w:val="20"/>
        </w:rPr>
        <w:t xml:space="preserve"> </w:t>
      </w:r>
      <w:r w:rsidRPr="00155092">
        <w:rPr>
          <w:rFonts w:ascii="Arial" w:eastAsia="Calibri" w:hAnsi="Arial" w:cs="Arial"/>
          <w:sz w:val="24"/>
          <w:szCs w:val="20"/>
        </w:rPr>
        <w:t>that th</w:t>
      </w:r>
      <w:r w:rsidR="00447CA7" w:rsidRPr="00155092">
        <w:rPr>
          <w:rFonts w:ascii="Arial" w:eastAsia="Calibri" w:hAnsi="Arial" w:cs="Arial"/>
          <w:sz w:val="24"/>
          <w:szCs w:val="20"/>
        </w:rPr>
        <w:t>e second respondent had the better</w:t>
      </w:r>
      <w:r w:rsidRPr="00155092">
        <w:rPr>
          <w:rFonts w:ascii="Arial" w:eastAsia="Calibri" w:hAnsi="Arial" w:cs="Arial"/>
          <w:sz w:val="24"/>
          <w:szCs w:val="20"/>
        </w:rPr>
        <w:t xml:space="preserve"> price and therefore </w:t>
      </w:r>
      <w:r w:rsidR="00927FB7" w:rsidRPr="00155092">
        <w:rPr>
          <w:rFonts w:ascii="Arial" w:eastAsia="Calibri" w:hAnsi="Arial" w:cs="Arial"/>
          <w:sz w:val="24"/>
          <w:szCs w:val="20"/>
        </w:rPr>
        <w:t>score</w:t>
      </w:r>
      <w:r w:rsidR="00A76B7C" w:rsidRPr="00155092">
        <w:rPr>
          <w:rFonts w:ascii="Arial" w:eastAsia="Calibri" w:hAnsi="Arial" w:cs="Arial"/>
          <w:sz w:val="24"/>
          <w:szCs w:val="20"/>
        </w:rPr>
        <w:t>d more tha</w:t>
      </w:r>
      <w:r w:rsidR="00F55C6B">
        <w:rPr>
          <w:rFonts w:ascii="Arial" w:eastAsia="Calibri" w:hAnsi="Arial" w:cs="Arial"/>
          <w:sz w:val="24"/>
          <w:szCs w:val="20"/>
        </w:rPr>
        <w:t>n</w:t>
      </w:r>
      <w:r w:rsidR="00A76B7C" w:rsidRPr="00155092">
        <w:rPr>
          <w:rFonts w:ascii="Arial" w:eastAsia="Calibri" w:hAnsi="Arial" w:cs="Arial"/>
          <w:sz w:val="24"/>
          <w:szCs w:val="20"/>
        </w:rPr>
        <w:t xml:space="preserve"> the applicant, utilizing the 90/10 preferential </w:t>
      </w:r>
      <w:r w:rsidR="00927FB7" w:rsidRPr="00155092">
        <w:rPr>
          <w:rFonts w:ascii="Arial" w:eastAsia="Calibri" w:hAnsi="Arial" w:cs="Arial"/>
          <w:sz w:val="24"/>
          <w:szCs w:val="20"/>
        </w:rPr>
        <w:t>procurement</w:t>
      </w:r>
      <w:r w:rsidR="00A76B7C" w:rsidRPr="00155092">
        <w:rPr>
          <w:rFonts w:ascii="Arial" w:eastAsia="Calibri" w:hAnsi="Arial" w:cs="Arial"/>
          <w:sz w:val="24"/>
          <w:szCs w:val="20"/>
        </w:rPr>
        <w:t xml:space="preserve"> points system.</w:t>
      </w:r>
      <w:r w:rsidR="00447CA7" w:rsidRPr="00155092">
        <w:rPr>
          <w:rFonts w:ascii="Arial" w:eastAsia="Calibri" w:hAnsi="Arial" w:cs="Arial"/>
          <w:sz w:val="24"/>
          <w:szCs w:val="20"/>
        </w:rPr>
        <w:t xml:space="preserve"> This information was published on the first respondent’s website.</w:t>
      </w:r>
    </w:p>
    <w:p w14:paraId="5440602C" w14:textId="69062171" w:rsidR="00A76B7C" w:rsidRPr="00155092" w:rsidRDefault="00A76B7C" w:rsidP="007F1A47">
      <w:pPr>
        <w:spacing w:after="0" w:line="360" w:lineRule="auto"/>
        <w:contextualSpacing/>
        <w:jc w:val="both"/>
        <w:rPr>
          <w:rFonts w:ascii="Arial" w:eastAsia="Calibri" w:hAnsi="Arial" w:cs="Arial"/>
          <w:sz w:val="24"/>
          <w:szCs w:val="20"/>
        </w:rPr>
      </w:pPr>
    </w:p>
    <w:p w14:paraId="3FD1B1D0" w14:textId="6077929E" w:rsidR="00A66085" w:rsidRPr="00155092" w:rsidRDefault="00A76B7C"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[18]</w:t>
      </w:r>
      <w:r w:rsidRPr="00155092">
        <w:rPr>
          <w:rFonts w:ascii="Arial" w:eastAsia="Calibri" w:hAnsi="Arial" w:cs="Arial"/>
          <w:sz w:val="24"/>
          <w:szCs w:val="20"/>
        </w:rPr>
        <w:tab/>
        <w:t xml:space="preserve">The first respondent attached to its answering affidavit the first respondent’s acceptance of the </w:t>
      </w:r>
      <w:r w:rsidR="00F55C6B">
        <w:rPr>
          <w:rFonts w:ascii="Arial" w:eastAsia="Calibri" w:hAnsi="Arial" w:cs="Arial"/>
          <w:sz w:val="24"/>
          <w:szCs w:val="20"/>
        </w:rPr>
        <w:t xml:space="preserve">second respondent’s </w:t>
      </w:r>
      <w:r w:rsidRPr="00155092">
        <w:rPr>
          <w:rFonts w:ascii="Arial" w:eastAsia="Calibri" w:hAnsi="Arial" w:cs="Arial"/>
          <w:sz w:val="24"/>
          <w:szCs w:val="20"/>
        </w:rPr>
        <w:t>offer dated 23 June 2023, the minutes of the Regional Bid Evaluation Committee meetings and the minutes of the Regional Bid Adjudication Committee.</w:t>
      </w:r>
    </w:p>
    <w:p w14:paraId="3CE73630" w14:textId="279CA77A" w:rsidR="00BE7FDF" w:rsidRPr="00155092" w:rsidRDefault="00BE7FDF"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 xml:space="preserve"> </w:t>
      </w:r>
    </w:p>
    <w:p w14:paraId="4BAA8F4F" w14:textId="6640AF82" w:rsidR="00A76B7C" w:rsidRPr="00155092" w:rsidRDefault="00BE7FDF"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[19]</w:t>
      </w:r>
      <w:r w:rsidR="00A66085" w:rsidRPr="00155092">
        <w:rPr>
          <w:rFonts w:ascii="Arial" w:eastAsia="Calibri" w:hAnsi="Arial" w:cs="Arial"/>
          <w:sz w:val="24"/>
          <w:szCs w:val="20"/>
        </w:rPr>
        <w:tab/>
      </w:r>
      <w:r w:rsidRPr="00155092">
        <w:rPr>
          <w:rFonts w:ascii="Arial" w:eastAsia="Calibri" w:hAnsi="Arial" w:cs="Arial"/>
          <w:sz w:val="24"/>
          <w:szCs w:val="20"/>
        </w:rPr>
        <w:t xml:space="preserve">Pursuant to the tender being awarded to the second respondent, the first respondent concluded a contract with the second respondent. </w:t>
      </w:r>
      <w:r w:rsidR="00A76B7C" w:rsidRPr="00155092">
        <w:rPr>
          <w:rFonts w:ascii="Arial" w:eastAsia="Calibri" w:hAnsi="Arial" w:cs="Arial"/>
          <w:sz w:val="24"/>
          <w:szCs w:val="20"/>
        </w:rPr>
        <w:t xml:space="preserve">The first respondent dealt with the nature </w:t>
      </w:r>
      <w:r w:rsidR="00B226B2" w:rsidRPr="00155092">
        <w:rPr>
          <w:rFonts w:ascii="Arial" w:eastAsia="Calibri" w:hAnsi="Arial" w:cs="Arial"/>
          <w:sz w:val="24"/>
          <w:szCs w:val="20"/>
        </w:rPr>
        <w:t>of the contract and the work to be done in respect</w:t>
      </w:r>
      <w:r w:rsidRPr="00155092">
        <w:rPr>
          <w:rFonts w:ascii="Arial" w:eastAsia="Calibri" w:hAnsi="Arial" w:cs="Arial"/>
          <w:sz w:val="24"/>
          <w:szCs w:val="20"/>
        </w:rPr>
        <w:t xml:space="preserve"> of routine maintenance</w:t>
      </w:r>
      <w:r w:rsidR="00B226B2" w:rsidRPr="00155092">
        <w:rPr>
          <w:rFonts w:ascii="Arial" w:eastAsia="Calibri" w:hAnsi="Arial" w:cs="Arial"/>
          <w:sz w:val="24"/>
          <w:szCs w:val="20"/>
        </w:rPr>
        <w:t>. It includes:</w:t>
      </w:r>
    </w:p>
    <w:p w14:paraId="3010D323" w14:textId="63E9936B" w:rsidR="00B226B2" w:rsidRPr="00CC2F90" w:rsidRDefault="00CC2F90" w:rsidP="00CC2F90">
      <w:pPr>
        <w:spacing w:after="0" w:line="360" w:lineRule="auto"/>
        <w:jc w:val="both"/>
        <w:rPr>
          <w:rFonts w:ascii="Arial" w:eastAsia="Calibri" w:hAnsi="Arial" w:cs="Arial"/>
          <w:sz w:val="24"/>
          <w:szCs w:val="20"/>
        </w:rPr>
      </w:pPr>
      <w:r w:rsidRPr="00155092">
        <w:rPr>
          <w:rFonts w:ascii="Arial" w:eastAsia="Calibri" w:hAnsi="Arial" w:cs="Arial"/>
          <w:sz w:val="24"/>
          <w:szCs w:val="20"/>
        </w:rPr>
        <w:t>(a)</w:t>
      </w:r>
      <w:r w:rsidRPr="00155092">
        <w:rPr>
          <w:rFonts w:ascii="Arial" w:eastAsia="Calibri" w:hAnsi="Arial" w:cs="Arial"/>
          <w:sz w:val="24"/>
          <w:szCs w:val="20"/>
        </w:rPr>
        <w:tab/>
      </w:r>
      <w:r w:rsidR="00B226B2" w:rsidRPr="00CC2F90">
        <w:rPr>
          <w:rFonts w:ascii="Arial" w:eastAsia="Calibri" w:hAnsi="Arial" w:cs="Arial"/>
          <w:sz w:val="24"/>
          <w:szCs w:val="20"/>
        </w:rPr>
        <w:t xml:space="preserve">Emergency response to inter alia ensure that the road is cleared and </w:t>
      </w:r>
      <w:r w:rsidR="00991B1B" w:rsidRPr="00CC2F90">
        <w:rPr>
          <w:rFonts w:ascii="Arial" w:eastAsia="Calibri" w:hAnsi="Arial" w:cs="Arial"/>
          <w:sz w:val="24"/>
          <w:szCs w:val="20"/>
        </w:rPr>
        <w:t xml:space="preserve">that </w:t>
      </w:r>
      <w:r w:rsidR="00B226B2" w:rsidRPr="00CC2F90">
        <w:rPr>
          <w:rFonts w:ascii="Arial" w:eastAsia="Calibri" w:hAnsi="Arial" w:cs="Arial"/>
          <w:sz w:val="24"/>
          <w:szCs w:val="20"/>
        </w:rPr>
        <w:t>the surface is made safe after an accident.</w:t>
      </w:r>
    </w:p>
    <w:p w14:paraId="062C121A" w14:textId="6A02E546" w:rsidR="00B226B2" w:rsidRPr="00CC2F90" w:rsidRDefault="00CC2F90" w:rsidP="00CC2F90">
      <w:pPr>
        <w:spacing w:after="0" w:line="360" w:lineRule="auto"/>
        <w:jc w:val="both"/>
        <w:rPr>
          <w:rFonts w:ascii="Arial" w:eastAsia="Calibri" w:hAnsi="Arial" w:cs="Arial"/>
          <w:sz w:val="24"/>
          <w:szCs w:val="20"/>
        </w:rPr>
      </w:pPr>
      <w:r w:rsidRPr="00155092">
        <w:rPr>
          <w:rFonts w:ascii="Arial" w:eastAsia="Calibri" w:hAnsi="Arial" w:cs="Arial"/>
          <w:sz w:val="24"/>
          <w:szCs w:val="20"/>
        </w:rPr>
        <w:t>(b)</w:t>
      </w:r>
      <w:r w:rsidRPr="00155092">
        <w:rPr>
          <w:rFonts w:ascii="Arial" w:eastAsia="Calibri" w:hAnsi="Arial" w:cs="Arial"/>
          <w:sz w:val="24"/>
          <w:szCs w:val="20"/>
        </w:rPr>
        <w:tab/>
      </w:r>
      <w:r w:rsidR="00B226B2" w:rsidRPr="00CC2F90">
        <w:rPr>
          <w:rFonts w:ascii="Arial" w:eastAsia="Calibri" w:hAnsi="Arial" w:cs="Arial"/>
          <w:sz w:val="24"/>
          <w:szCs w:val="20"/>
        </w:rPr>
        <w:t>Repairs, including pothole repairs and guardrail repairs.</w:t>
      </w:r>
    </w:p>
    <w:p w14:paraId="2015EFFC" w14:textId="114CE906" w:rsidR="00B226B2" w:rsidRPr="00CC2F90" w:rsidRDefault="00CC2F90" w:rsidP="00CC2F90">
      <w:pPr>
        <w:spacing w:after="0" w:line="360" w:lineRule="auto"/>
        <w:jc w:val="both"/>
        <w:rPr>
          <w:rFonts w:ascii="Arial" w:eastAsia="Calibri" w:hAnsi="Arial" w:cs="Arial"/>
          <w:sz w:val="24"/>
          <w:szCs w:val="20"/>
        </w:rPr>
      </w:pPr>
      <w:r w:rsidRPr="00155092">
        <w:rPr>
          <w:rFonts w:ascii="Arial" w:eastAsia="Calibri" w:hAnsi="Arial" w:cs="Arial"/>
          <w:sz w:val="24"/>
          <w:szCs w:val="20"/>
        </w:rPr>
        <w:t>(c)</w:t>
      </w:r>
      <w:r w:rsidRPr="00155092">
        <w:rPr>
          <w:rFonts w:ascii="Arial" w:eastAsia="Calibri" w:hAnsi="Arial" w:cs="Arial"/>
          <w:sz w:val="24"/>
          <w:szCs w:val="20"/>
        </w:rPr>
        <w:tab/>
      </w:r>
      <w:r w:rsidR="00B226B2" w:rsidRPr="00CC2F90">
        <w:rPr>
          <w:rFonts w:ascii="Arial" w:eastAsia="Calibri" w:hAnsi="Arial" w:cs="Arial"/>
          <w:sz w:val="24"/>
          <w:szCs w:val="20"/>
        </w:rPr>
        <w:t>Clearing the road of obstructions.</w:t>
      </w:r>
    </w:p>
    <w:p w14:paraId="563419BB" w14:textId="7758E27D" w:rsidR="00B226B2" w:rsidRPr="00CC2F90" w:rsidRDefault="00CC2F90" w:rsidP="00CC2F90">
      <w:pPr>
        <w:spacing w:after="0" w:line="360" w:lineRule="auto"/>
        <w:jc w:val="both"/>
        <w:rPr>
          <w:rFonts w:ascii="Arial" w:eastAsia="Calibri" w:hAnsi="Arial" w:cs="Arial"/>
          <w:sz w:val="24"/>
          <w:szCs w:val="20"/>
        </w:rPr>
      </w:pPr>
      <w:r w:rsidRPr="00155092">
        <w:rPr>
          <w:rFonts w:ascii="Arial" w:eastAsia="Calibri" w:hAnsi="Arial" w:cs="Arial"/>
          <w:sz w:val="24"/>
          <w:szCs w:val="20"/>
        </w:rPr>
        <w:lastRenderedPageBreak/>
        <w:t>(d)</w:t>
      </w:r>
      <w:r w:rsidRPr="00155092">
        <w:rPr>
          <w:rFonts w:ascii="Arial" w:eastAsia="Calibri" w:hAnsi="Arial" w:cs="Arial"/>
          <w:sz w:val="24"/>
          <w:szCs w:val="20"/>
        </w:rPr>
        <w:tab/>
      </w:r>
      <w:r w:rsidR="00B226B2" w:rsidRPr="00CC2F90">
        <w:rPr>
          <w:rFonts w:ascii="Arial" w:eastAsia="Calibri" w:hAnsi="Arial" w:cs="Arial"/>
          <w:sz w:val="24"/>
          <w:szCs w:val="20"/>
        </w:rPr>
        <w:t xml:space="preserve">Removal of materials from the road surface </w:t>
      </w:r>
      <w:r w:rsidR="0054451D" w:rsidRPr="00CC2F90">
        <w:rPr>
          <w:rFonts w:ascii="Arial" w:eastAsia="Calibri" w:hAnsi="Arial" w:cs="Arial"/>
          <w:sz w:val="24"/>
          <w:szCs w:val="20"/>
        </w:rPr>
        <w:t>caused</w:t>
      </w:r>
      <w:r w:rsidR="00B226B2" w:rsidRPr="00CC2F90">
        <w:rPr>
          <w:rFonts w:ascii="Arial" w:eastAsia="Calibri" w:hAnsi="Arial" w:cs="Arial"/>
          <w:sz w:val="24"/>
          <w:szCs w:val="20"/>
        </w:rPr>
        <w:t xml:space="preserve"> by slippage of an embankment</w:t>
      </w:r>
      <w:r w:rsidR="00A66085" w:rsidRPr="00CC2F90">
        <w:rPr>
          <w:rFonts w:ascii="Arial" w:eastAsia="Calibri" w:hAnsi="Arial" w:cs="Arial"/>
          <w:sz w:val="24"/>
          <w:szCs w:val="20"/>
        </w:rPr>
        <w:t>.</w:t>
      </w:r>
    </w:p>
    <w:p w14:paraId="77F1CDE2" w14:textId="653F8B21" w:rsidR="00B226B2" w:rsidRPr="00CC2F90" w:rsidRDefault="00CC2F90" w:rsidP="00CC2F90">
      <w:pPr>
        <w:spacing w:after="0" w:line="360" w:lineRule="auto"/>
        <w:jc w:val="both"/>
        <w:rPr>
          <w:rFonts w:ascii="Arial" w:eastAsia="Calibri" w:hAnsi="Arial" w:cs="Arial"/>
          <w:sz w:val="24"/>
          <w:szCs w:val="20"/>
        </w:rPr>
      </w:pPr>
      <w:r w:rsidRPr="00155092">
        <w:rPr>
          <w:rFonts w:ascii="Arial" w:eastAsia="Calibri" w:hAnsi="Arial" w:cs="Arial"/>
          <w:sz w:val="24"/>
          <w:szCs w:val="20"/>
        </w:rPr>
        <w:t>(e)</w:t>
      </w:r>
      <w:r w:rsidRPr="00155092">
        <w:rPr>
          <w:rFonts w:ascii="Arial" w:eastAsia="Calibri" w:hAnsi="Arial" w:cs="Arial"/>
          <w:sz w:val="24"/>
          <w:szCs w:val="20"/>
        </w:rPr>
        <w:tab/>
      </w:r>
      <w:r w:rsidR="00B226B2" w:rsidRPr="00CC2F90">
        <w:rPr>
          <w:rFonts w:ascii="Arial" w:eastAsia="Calibri" w:hAnsi="Arial" w:cs="Arial"/>
          <w:sz w:val="24"/>
          <w:szCs w:val="20"/>
        </w:rPr>
        <w:t xml:space="preserve">Grass cutting and </w:t>
      </w:r>
      <w:r w:rsidR="00672265" w:rsidRPr="00CC2F90">
        <w:rPr>
          <w:rFonts w:ascii="Arial" w:eastAsia="Calibri" w:hAnsi="Arial" w:cs="Arial"/>
          <w:sz w:val="24"/>
          <w:szCs w:val="20"/>
        </w:rPr>
        <w:t>burning of</w:t>
      </w:r>
      <w:r w:rsidR="00B226B2" w:rsidRPr="00CC2F90">
        <w:rPr>
          <w:rFonts w:ascii="Arial" w:eastAsia="Calibri" w:hAnsi="Arial" w:cs="Arial"/>
          <w:sz w:val="24"/>
          <w:szCs w:val="20"/>
        </w:rPr>
        <w:t xml:space="preserve"> the road verge</w:t>
      </w:r>
      <w:r w:rsidR="00A66085" w:rsidRPr="00CC2F90">
        <w:rPr>
          <w:rFonts w:ascii="Arial" w:eastAsia="Calibri" w:hAnsi="Arial" w:cs="Arial"/>
          <w:sz w:val="24"/>
          <w:szCs w:val="20"/>
        </w:rPr>
        <w:t>.</w:t>
      </w:r>
    </w:p>
    <w:p w14:paraId="1CAB1364" w14:textId="77777777" w:rsidR="00B226B2" w:rsidRPr="00155092" w:rsidRDefault="00B226B2" w:rsidP="00B226B2">
      <w:pPr>
        <w:pStyle w:val="ListParagraph"/>
        <w:spacing w:after="0" w:line="360" w:lineRule="auto"/>
        <w:jc w:val="both"/>
        <w:rPr>
          <w:rFonts w:ascii="Arial" w:eastAsia="Calibri" w:hAnsi="Arial" w:cs="Arial"/>
          <w:sz w:val="24"/>
          <w:szCs w:val="20"/>
        </w:rPr>
      </w:pPr>
    </w:p>
    <w:p w14:paraId="0700309D" w14:textId="096E4D94" w:rsidR="00B226B2" w:rsidRPr="00155092" w:rsidRDefault="00B226B2"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[20]</w:t>
      </w:r>
      <w:r w:rsidRPr="00155092">
        <w:rPr>
          <w:rFonts w:ascii="Arial" w:eastAsia="Calibri" w:hAnsi="Arial" w:cs="Arial"/>
          <w:sz w:val="24"/>
          <w:szCs w:val="20"/>
        </w:rPr>
        <w:tab/>
      </w:r>
      <w:r w:rsidR="0054451D" w:rsidRPr="00155092">
        <w:rPr>
          <w:rFonts w:ascii="Arial" w:eastAsia="Calibri" w:hAnsi="Arial" w:cs="Arial"/>
          <w:sz w:val="24"/>
          <w:szCs w:val="20"/>
        </w:rPr>
        <w:t xml:space="preserve">With reference to the requirements for an interim interdict and in particular the balance of convenience, it was alleged </w:t>
      </w:r>
      <w:r w:rsidR="00A64CD0" w:rsidRPr="00155092">
        <w:rPr>
          <w:rFonts w:ascii="Arial" w:eastAsia="Calibri" w:hAnsi="Arial" w:cs="Arial"/>
          <w:sz w:val="24"/>
          <w:szCs w:val="20"/>
        </w:rPr>
        <w:t xml:space="preserve">by the first respondent </w:t>
      </w:r>
      <w:r w:rsidR="0054451D" w:rsidRPr="00155092">
        <w:rPr>
          <w:rFonts w:ascii="Arial" w:eastAsia="Calibri" w:hAnsi="Arial" w:cs="Arial"/>
          <w:sz w:val="24"/>
          <w:szCs w:val="20"/>
        </w:rPr>
        <w:t xml:space="preserve">that the applicant has disregarded the risk of harm which will eventuate if the interdict is granted. </w:t>
      </w:r>
      <w:r w:rsidR="008E0F78">
        <w:rPr>
          <w:rFonts w:ascii="Arial" w:eastAsia="Calibri" w:hAnsi="Arial" w:cs="Arial"/>
          <w:sz w:val="24"/>
          <w:szCs w:val="20"/>
        </w:rPr>
        <w:t>R</w:t>
      </w:r>
      <w:r w:rsidR="0054451D" w:rsidRPr="00155092">
        <w:rPr>
          <w:rFonts w:ascii="Arial" w:eastAsia="Calibri" w:hAnsi="Arial" w:cs="Arial"/>
          <w:sz w:val="24"/>
          <w:szCs w:val="20"/>
        </w:rPr>
        <w:t>oad maintenance services are required at all times. The</w:t>
      </w:r>
      <w:r w:rsidR="00EC349B">
        <w:rPr>
          <w:rFonts w:ascii="Arial" w:eastAsia="Calibri" w:hAnsi="Arial" w:cs="Arial"/>
          <w:sz w:val="24"/>
          <w:szCs w:val="20"/>
        </w:rPr>
        <w:t>se</w:t>
      </w:r>
      <w:r w:rsidR="0054451D" w:rsidRPr="00155092">
        <w:rPr>
          <w:rFonts w:ascii="Arial" w:eastAsia="Calibri" w:hAnsi="Arial" w:cs="Arial"/>
          <w:sz w:val="24"/>
          <w:szCs w:val="20"/>
        </w:rPr>
        <w:t xml:space="preserve"> service</w:t>
      </w:r>
      <w:r w:rsidR="008E0F78">
        <w:rPr>
          <w:rFonts w:ascii="Arial" w:eastAsia="Calibri" w:hAnsi="Arial" w:cs="Arial"/>
          <w:sz w:val="24"/>
          <w:szCs w:val="20"/>
        </w:rPr>
        <w:t>s</w:t>
      </w:r>
      <w:r w:rsidR="0054451D" w:rsidRPr="00155092">
        <w:rPr>
          <w:rFonts w:ascii="Arial" w:eastAsia="Calibri" w:hAnsi="Arial" w:cs="Arial"/>
          <w:sz w:val="24"/>
          <w:szCs w:val="20"/>
        </w:rPr>
        <w:t xml:space="preserve"> include emergency services, clearing away debr</w:t>
      </w:r>
      <w:r w:rsidR="00672265" w:rsidRPr="00155092">
        <w:rPr>
          <w:rFonts w:ascii="Arial" w:eastAsia="Calibri" w:hAnsi="Arial" w:cs="Arial"/>
          <w:sz w:val="24"/>
          <w:szCs w:val="20"/>
        </w:rPr>
        <w:t>is</w:t>
      </w:r>
      <w:r w:rsidR="00A64CD0" w:rsidRPr="00155092">
        <w:rPr>
          <w:rFonts w:ascii="Arial" w:eastAsia="Calibri" w:hAnsi="Arial" w:cs="Arial"/>
          <w:sz w:val="24"/>
          <w:szCs w:val="20"/>
        </w:rPr>
        <w:t>,</w:t>
      </w:r>
      <w:r w:rsidR="00672265" w:rsidRPr="00155092">
        <w:rPr>
          <w:rFonts w:ascii="Arial" w:eastAsia="Calibri" w:hAnsi="Arial" w:cs="Arial"/>
          <w:sz w:val="24"/>
          <w:szCs w:val="20"/>
        </w:rPr>
        <w:t xml:space="preserve"> removing dead animals from</w:t>
      </w:r>
      <w:r w:rsidR="0054451D" w:rsidRPr="00155092">
        <w:rPr>
          <w:rFonts w:ascii="Arial" w:eastAsia="Calibri" w:hAnsi="Arial" w:cs="Arial"/>
          <w:sz w:val="24"/>
          <w:szCs w:val="20"/>
        </w:rPr>
        <w:t xml:space="preserve"> the road and removal of obstructions that can happen any time, day or night. The services must be rendered 24 hours a day and 7 days a week during the contract period. If the services are not provided, motorists using the road are at risk of injury and </w:t>
      </w:r>
      <w:r w:rsidR="008E0F78">
        <w:rPr>
          <w:rFonts w:ascii="Arial" w:eastAsia="Calibri" w:hAnsi="Arial" w:cs="Arial"/>
          <w:sz w:val="24"/>
          <w:szCs w:val="20"/>
        </w:rPr>
        <w:t xml:space="preserve">sustaining </w:t>
      </w:r>
      <w:r w:rsidR="0054451D" w:rsidRPr="00155092">
        <w:rPr>
          <w:rFonts w:ascii="Arial" w:eastAsia="Calibri" w:hAnsi="Arial" w:cs="Arial"/>
          <w:sz w:val="24"/>
          <w:szCs w:val="20"/>
        </w:rPr>
        <w:t>damages due to potential obstructions on the road. It was state</w:t>
      </w:r>
      <w:r w:rsidR="00927FB7" w:rsidRPr="00155092">
        <w:rPr>
          <w:rFonts w:ascii="Arial" w:eastAsia="Calibri" w:hAnsi="Arial" w:cs="Arial"/>
          <w:sz w:val="24"/>
          <w:szCs w:val="20"/>
        </w:rPr>
        <w:t>d that it is not in the public interest</w:t>
      </w:r>
      <w:r w:rsidR="0054451D" w:rsidRPr="00155092">
        <w:rPr>
          <w:rFonts w:ascii="Arial" w:eastAsia="Calibri" w:hAnsi="Arial" w:cs="Arial"/>
          <w:sz w:val="24"/>
          <w:szCs w:val="20"/>
        </w:rPr>
        <w:t xml:space="preserve"> that the rendering of the services by the second respondent, who has already commenced providing the services, be interdicted pending a review yet to be launched and which may take a long time to resolve.</w:t>
      </w:r>
    </w:p>
    <w:p w14:paraId="5E0EBCB2" w14:textId="6C4D8ABD" w:rsidR="0054451D" w:rsidRPr="00155092" w:rsidRDefault="0054451D" w:rsidP="00B226B2">
      <w:pPr>
        <w:spacing w:after="0" w:line="360" w:lineRule="auto"/>
        <w:jc w:val="both"/>
        <w:rPr>
          <w:rFonts w:ascii="Arial" w:eastAsia="Calibri" w:hAnsi="Arial" w:cs="Arial"/>
          <w:sz w:val="24"/>
          <w:szCs w:val="20"/>
        </w:rPr>
      </w:pPr>
    </w:p>
    <w:p w14:paraId="75D0765C" w14:textId="4B3C5155" w:rsidR="0054451D" w:rsidRPr="00155092" w:rsidRDefault="0054451D"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[21]</w:t>
      </w:r>
      <w:r w:rsidRPr="00155092">
        <w:rPr>
          <w:rFonts w:ascii="Arial" w:eastAsia="Calibri" w:hAnsi="Arial" w:cs="Arial"/>
          <w:sz w:val="24"/>
          <w:szCs w:val="20"/>
        </w:rPr>
        <w:tab/>
        <w:t xml:space="preserve">It was further stated that any prejudice </w:t>
      </w:r>
      <w:r w:rsidR="00A64CD0" w:rsidRPr="00155092">
        <w:rPr>
          <w:rFonts w:ascii="Arial" w:eastAsia="Calibri" w:hAnsi="Arial" w:cs="Arial"/>
          <w:sz w:val="24"/>
          <w:szCs w:val="20"/>
        </w:rPr>
        <w:t xml:space="preserve">which </w:t>
      </w:r>
      <w:r w:rsidRPr="00155092">
        <w:rPr>
          <w:rFonts w:ascii="Arial" w:eastAsia="Calibri" w:hAnsi="Arial" w:cs="Arial"/>
          <w:sz w:val="24"/>
          <w:szCs w:val="20"/>
        </w:rPr>
        <w:t>the applicant may suffer is nothing more tha</w:t>
      </w:r>
      <w:r w:rsidR="002737C2">
        <w:rPr>
          <w:rFonts w:ascii="Arial" w:eastAsia="Calibri" w:hAnsi="Arial" w:cs="Arial"/>
          <w:sz w:val="24"/>
          <w:szCs w:val="20"/>
        </w:rPr>
        <w:t>n</w:t>
      </w:r>
      <w:r w:rsidRPr="00155092">
        <w:rPr>
          <w:rFonts w:ascii="Arial" w:eastAsia="Calibri" w:hAnsi="Arial" w:cs="Arial"/>
          <w:sz w:val="24"/>
          <w:szCs w:val="20"/>
        </w:rPr>
        <w:t xml:space="preserve"> the financial </w:t>
      </w:r>
      <w:r w:rsidR="004F0DE2" w:rsidRPr="00155092">
        <w:rPr>
          <w:rFonts w:ascii="Arial" w:eastAsia="Calibri" w:hAnsi="Arial" w:cs="Arial"/>
          <w:sz w:val="24"/>
          <w:szCs w:val="20"/>
        </w:rPr>
        <w:t>consequences</w:t>
      </w:r>
      <w:r w:rsidRPr="00155092">
        <w:rPr>
          <w:rFonts w:ascii="Arial" w:eastAsia="Calibri" w:hAnsi="Arial" w:cs="Arial"/>
          <w:sz w:val="24"/>
          <w:szCs w:val="20"/>
        </w:rPr>
        <w:t xml:space="preserve"> </w:t>
      </w:r>
      <w:r w:rsidR="001F7DFE">
        <w:rPr>
          <w:rFonts w:ascii="Arial" w:eastAsia="Calibri" w:hAnsi="Arial" w:cs="Arial"/>
          <w:sz w:val="24"/>
          <w:szCs w:val="20"/>
        </w:rPr>
        <w:t>which</w:t>
      </w:r>
      <w:r w:rsidR="001F7DFE" w:rsidRPr="00155092">
        <w:rPr>
          <w:rFonts w:ascii="Arial" w:eastAsia="Calibri" w:hAnsi="Arial" w:cs="Arial"/>
          <w:sz w:val="24"/>
          <w:szCs w:val="20"/>
        </w:rPr>
        <w:t xml:space="preserve"> </w:t>
      </w:r>
      <w:r w:rsidRPr="00155092">
        <w:rPr>
          <w:rFonts w:ascii="Arial" w:eastAsia="Calibri" w:hAnsi="Arial" w:cs="Arial"/>
          <w:sz w:val="24"/>
          <w:szCs w:val="20"/>
        </w:rPr>
        <w:t>every uns</w:t>
      </w:r>
      <w:r w:rsidR="004F0DE2" w:rsidRPr="00155092">
        <w:rPr>
          <w:rFonts w:ascii="Arial" w:eastAsia="Calibri" w:hAnsi="Arial" w:cs="Arial"/>
          <w:sz w:val="24"/>
          <w:szCs w:val="20"/>
        </w:rPr>
        <w:t>uccessful bidder</w:t>
      </w:r>
      <w:r w:rsidR="001F7DFE">
        <w:rPr>
          <w:rFonts w:ascii="Arial" w:eastAsia="Calibri" w:hAnsi="Arial" w:cs="Arial"/>
          <w:sz w:val="24"/>
          <w:szCs w:val="20"/>
        </w:rPr>
        <w:t xml:space="preserve"> suffers,</w:t>
      </w:r>
      <w:r w:rsidR="004F0DE2" w:rsidRPr="00155092">
        <w:rPr>
          <w:rFonts w:ascii="Arial" w:eastAsia="Calibri" w:hAnsi="Arial" w:cs="Arial"/>
          <w:sz w:val="24"/>
          <w:szCs w:val="20"/>
        </w:rPr>
        <w:t xml:space="preserve"> and that the potential risk to road users if the work is not performed</w:t>
      </w:r>
      <w:r w:rsidR="002737C2">
        <w:rPr>
          <w:rFonts w:ascii="Arial" w:eastAsia="Calibri" w:hAnsi="Arial" w:cs="Arial"/>
          <w:sz w:val="24"/>
          <w:szCs w:val="20"/>
        </w:rPr>
        <w:t xml:space="preserve"> far outweighs the alleged prejudice</w:t>
      </w:r>
      <w:r w:rsidR="004F0DE2" w:rsidRPr="00155092">
        <w:rPr>
          <w:rFonts w:ascii="Arial" w:eastAsia="Calibri" w:hAnsi="Arial" w:cs="Arial"/>
          <w:sz w:val="24"/>
          <w:szCs w:val="20"/>
        </w:rPr>
        <w:t>. Stopping the work would have potentially disastrous consequences for motorists</w:t>
      </w:r>
      <w:r w:rsidR="00BE7FDF" w:rsidRPr="00155092">
        <w:rPr>
          <w:rFonts w:ascii="Arial" w:eastAsia="Calibri" w:hAnsi="Arial" w:cs="Arial"/>
          <w:sz w:val="24"/>
          <w:szCs w:val="20"/>
        </w:rPr>
        <w:t xml:space="preserve">. Attention was </w:t>
      </w:r>
      <w:r w:rsidR="00253CE7" w:rsidRPr="00155092">
        <w:rPr>
          <w:rFonts w:ascii="Arial" w:eastAsia="Calibri" w:hAnsi="Arial" w:cs="Arial"/>
          <w:sz w:val="24"/>
          <w:szCs w:val="20"/>
        </w:rPr>
        <w:t xml:space="preserve">also drawn to the interests of tax payers, who would have to pay more if the applicant was to perform the work, it having submitted a higher bid price. I may just add that the applicant has made no submissions to the effect that the second respondent is not capable of performing the work. The applicant has also </w:t>
      </w:r>
      <w:r w:rsidR="00BC407D">
        <w:rPr>
          <w:rFonts w:ascii="Arial" w:eastAsia="Calibri" w:hAnsi="Arial" w:cs="Arial"/>
          <w:sz w:val="24"/>
          <w:szCs w:val="20"/>
        </w:rPr>
        <w:t xml:space="preserve">not </w:t>
      </w:r>
      <w:r w:rsidR="00253CE7" w:rsidRPr="00155092">
        <w:rPr>
          <w:rFonts w:ascii="Arial" w:eastAsia="Calibri" w:hAnsi="Arial" w:cs="Arial"/>
          <w:sz w:val="24"/>
          <w:szCs w:val="20"/>
        </w:rPr>
        <w:t xml:space="preserve">made </w:t>
      </w:r>
      <w:r w:rsidR="00BC407D">
        <w:rPr>
          <w:rFonts w:ascii="Arial" w:eastAsia="Calibri" w:hAnsi="Arial" w:cs="Arial"/>
          <w:sz w:val="24"/>
          <w:szCs w:val="20"/>
        </w:rPr>
        <w:t>a</w:t>
      </w:r>
      <w:r w:rsidR="00BC407D" w:rsidRPr="00155092">
        <w:rPr>
          <w:rFonts w:ascii="Arial" w:eastAsia="Calibri" w:hAnsi="Arial" w:cs="Arial"/>
          <w:sz w:val="24"/>
          <w:szCs w:val="20"/>
        </w:rPr>
        <w:t xml:space="preserve"> </w:t>
      </w:r>
      <w:r w:rsidR="00253CE7" w:rsidRPr="00155092">
        <w:rPr>
          <w:rFonts w:ascii="Arial" w:eastAsia="Calibri" w:hAnsi="Arial" w:cs="Arial"/>
          <w:sz w:val="24"/>
          <w:szCs w:val="20"/>
        </w:rPr>
        <w:t>tender to step into the shoes of the second respondent to provide the services in its stead, pending the finalization of its intended review, to ensure that the interests of motorists are protected.</w:t>
      </w:r>
    </w:p>
    <w:p w14:paraId="08E3707A" w14:textId="31735085" w:rsidR="004F0DE2" w:rsidRPr="00155092" w:rsidRDefault="004F0DE2" w:rsidP="00B226B2">
      <w:pPr>
        <w:spacing w:after="0" w:line="360" w:lineRule="auto"/>
        <w:jc w:val="both"/>
        <w:rPr>
          <w:rFonts w:ascii="Arial" w:eastAsia="Calibri" w:hAnsi="Arial" w:cs="Arial"/>
          <w:sz w:val="24"/>
          <w:szCs w:val="20"/>
        </w:rPr>
      </w:pPr>
    </w:p>
    <w:p w14:paraId="2FE4D469" w14:textId="1DCBB030" w:rsidR="004F0DE2" w:rsidRPr="00155092" w:rsidRDefault="004F0DE2"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[22]</w:t>
      </w:r>
      <w:r w:rsidRPr="00155092">
        <w:rPr>
          <w:rFonts w:ascii="Arial" w:eastAsia="Calibri" w:hAnsi="Arial" w:cs="Arial"/>
          <w:sz w:val="24"/>
          <w:szCs w:val="20"/>
        </w:rPr>
        <w:tab/>
        <w:t>The first respondent dealt at length with the allegations regarding the alleged unfair advantage and the alleged relationship between the first re</w:t>
      </w:r>
      <w:r w:rsidR="001A6415" w:rsidRPr="00155092">
        <w:rPr>
          <w:rFonts w:ascii="Arial" w:eastAsia="Calibri" w:hAnsi="Arial" w:cs="Arial"/>
          <w:sz w:val="24"/>
          <w:szCs w:val="20"/>
        </w:rPr>
        <w:t>spondent and Zimile Consulting</w:t>
      </w:r>
      <w:r w:rsidRPr="00155092">
        <w:rPr>
          <w:rFonts w:ascii="Arial" w:eastAsia="Calibri" w:hAnsi="Arial" w:cs="Arial"/>
          <w:sz w:val="24"/>
          <w:szCs w:val="20"/>
        </w:rPr>
        <w:t xml:space="preserve">. It was submitted, on behalf of </w:t>
      </w:r>
      <w:r w:rsidR="001F7DFE">
        <w:rPr>
          <w:rFonts w:ascii="Arial" w:eastAsia="Calibri" w:hAnsi="Arial" w:cs="Arial"/>
          <w:sz w:val="24"/>
          <w:szCs w:val="20"/>
        </w:rPr>
        <w:t xml:space="preserve">the </w:t>
      </w:r>
      <w:r w:rsidRPr="00155092">
        <w:rPr>
          <w:rFonts w:ascii="Arial" w:eastAsia="Calibri" w:hAnsi="Arial" w:cs="Arial"/>
          <w:sz w:val="24"/>
          <w:szCs w:val="20"/>
        </w:rPr>
        <w:t>first respond</w:t>
      </w:r>
      <w:r w:rsidR="00E34F3F" w:rsidRPr="00155092">
        <w:rPr>
          <w:rFonts w:ascii="Arial" w:eastAsia="Calibri" w:hAnsi="Arial" w:cs="Arial"/>
          <w:sz w:val="24"/>
          <w:szCs w:val="20"/>
        </w:rPr>
        <w:t>ent, that the review will revolve</w:t>
      </w:r>
      <w:r w:rsidR="00927FB7" w:rsidRPr="00155092">
        <w:rPr>
          <w:rFonts w:ascii="Arial" w:eastAsia="Calibri" w:hAnsi="Arial" w:cs="Arial"/>
          <w:sz w:val="24"/>
          <w:szCs w:val="20"/>
        </w:rPr>
        <w:t xml:space="preserve"> </w:t>
      </w:r>
      <w:r w:rsidRPr="00155092">
        <w:rPr>
          <w:rFonts w:ascii="Arial" w:eastAsia="Calibri" w:hAnsi="Arial" w:cs="Arial"/>
          <w:sz w:val="24"/>
          <w:szCs w:val="20"/>
        </w:rPr>
        <w:t>around the interpretation of the questions contained in the Bidder</w:t>
      </w:r>
      <w:r w:rsidR="00A82F5A">
        <w:rPr>
          <w:rFonts w:ascii="Arial" w:eastAsia="Calibri" w:hAnsi="Arial" w:cs="Arial"/>
          <w:sz w:val="24"/>
          <w:szCs w:val="20"/>
        </w:rPr>
        <w:t>’</w:t>
      </w:r>
      <w:r w:rsidRPr="00155092">
        <w:rPr>
          <w:rFonts w:ascii="Arial" w:eastAsia="Calibri" w:hAnsi="Arial" w:cs="Arial"/>
          <w:sz w:val="24"/>
          <w:szCs w:val="20"/>
        </w:rPr>
        <w:t xml:space="preserve">s Disclosure Form. It was denied that the second respondent should have answered </w:t>
      </w:r>
      <w:r w:rsidRPr="00155092">
        <w:rPr>
          <w:rFonts w:ascii="Arial" w:eastAsia="Calibri" w:hAnsi="Arial" w:cs="Arial"/>
          <w:sz w:val="24"/>
          <w:szCs w:val="20"/>
        </w:rPr>
        <w:lastRenderedPageBreak/>
        <w:t>‘</w:t>
      </w:r>
      <w:r w:rsidR="00A82F5A" w:rsidRPr="00155092">
        <w:rPr>
          <w:rFonts w:ascii="Arial" w:eastAsia="Calibri" w:hAnsi="Arial" w:cs="Arial"/>
          <w:sz w:val="24"/>
          <w:szCs w:val="20"/>
        </w:rPr>
        <w:t xml:space="preserve">yes’ </w:t>
      </w:r>
      <w:r w:rsidRPr="00155092">
        <w:rPr>
          <w:rFonts w:ascii="Arial" w:eastAsia="Calibri" w:hAnsi="Arial" w:cs="Arial"/>
          <w:sz w:val="24"/>
          <w:szCs w:val="20"/>
        </w:rPr>
        <w:t>to the questions.</w:t>
      </w:r>
      <w:r w:rsidR="00672265" w:rsidRPr="00155092">
        <w:rPr>
          <w:rFonts w:ascii="Arial" w:eastAsia="Calibri" w:hAnsi="Arial" w:cs="Arial"/>
          <w:sz w:val="24"/>
          <w:szCs w:val="20"/>
        </w:rPr>
        <w:t xml:space="preserve"> It was submitted in the written heads of argument that the third question</w:t>
      </w:r>
      <w:r w:rsidR="00A64CD0" w:rsidRPr="00155092">
        <w:rPr>
          <w:rFonts w:ascii="Arial" w:eastAsia="Calibri" w:hAnsi="Arial" w:cs="Arial"/>
          <w:sz w:val="24"/>
          <w:szCs w:val="20"/>
        </w:rPr>
        <w:t>,</w:t>
      </w:r>
      <w:r w:rsidR="00672265" w:rsidRPr="00155092">
        <w:rPr>
          <w:rFonts w:ascii="Arial" w:eastAsia="Calibri" w:hAnsi="Arial" w:cs="Arial"/>
          <w:sz w:val="24"/>
          <w:szCs w:val="20"/>
        </w:rPr>
        <w:t xml:space="preserve"> in particular</w:t>
      </w:r>
      <w:r w:rsidR="00A64CD0" w:rsidRPr="00155092">
        <w:rPr>
          <w:rFonts w:ascii="Arial" w:eastAsia="Calibri" w:hAnsi="Arial" w:cs="Arial"/>
          <w:sz w:val="24"/>
          <w:szCs w:val="20"/>
        </w:rPr>
        <w:t>,</w:t>
      </w:r>
      <w:r w:rsidR="00672265" w:rsidRPr="00155092">
        <w:rPr>
          <w:rFonts w:ascii="Arial" w:eastAsia="Calibri" w:hAnsi="Arial" w:cs="Arial"/>
          <w:sz w:val="24"/>
          <w:szCs w:val="20"/>
        </w:rPr>
        <w:t xml:space="preserve"> raised the issue of what a ‘related enterprise’ is, having regard to the context and purpose of the question, which was aimed at </w:t>
      </w:r>
      <w:r w:rsidR="00A82F5A">
        <w:rPr>
          <w:rFonts w:ascii="Arial" w:eastAsia="Calibri" w:hAnsi="Arial" w:cs="Arial"/>
          <w:sz w:val="24"/>
          <w:szCs w:val="20"/>
        </w:rPr>
        <w:t xml:space="preserve">inter alia </w:t>
      </w:r>
      <w:r w:rsidR="00672265" w:rsidRPr="00155092">
        <w:rPr>
          <w:rFonts w:ascii="Arial" w:eastAsia="Calibri" w:hAnsi="Arial" w:cs="Arial"/>
          <w:sz w:val="24"/>
          <w:szCs w:val="20"/>
        </w:rPr>
        <w:t>preventing collusion between</w:t>
      </w:r>
      <w:r w:rsidR="00694807" w:rsidRPr="00155092">
        <w:rPr>
          <w:rFonts w:ascii="Arial" w:eastAsia="Calibri" w:hAnsi="Arial" w:cs="Arial"/>
          <w:sz w:val="24"/>
          <w:szCs w:val="20"/>
        </w:rPr>
        <w:t xml:space="preserve"> bidders and to avoid artificial control of prices. </w:t>
      </w:r>
    </w:p>
    <w:p w14:paraId="16E7C63E" w14:textId="5E8CA7FD" w:rsidR="004F0DE2" w:rsidRPr="00155092" w:rsidRDefault="004F0DE2" w:rsidP="00B226B2">
      <w:pPr>
        <w:spacing w:after="0" w:line="360" w:lineRule="auto"/>
        <w:jc w:val="both"/>
        <w:rPr>
          <w:rFonts w:ascii="Arial" w:eastAsia="Calibri" w:hAnsi="Arial" w:cs="Arial"/>
          <w:sz w:val="24"/>
          <w:szCs w:val="20"/>
        </w:rPr>
      </w:pPr>
    </w:p>
    <w:p w14:paraId="551590B1" w14:textId="2A32DD4F" w:rsidR="004F0DE2" w:rsidRPr="00155092" w:rsidRDefault="004F0DE2"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[23]</w:t>
      </w:r>
      <w:r w:rsidRPr="00155092">
        <w:rPr>
          <w:rFonts w:ascii="Arial" w:eastAsia="Calibri" w:hAnsi="Arial" w:cs="Arial"/>
          <w:sz w:val="24"/>
          <w:szCs w:val="20"/>
        </w:rPr>
        <w:tab/>
        <w:t xml:space="preserve">The second respondent likewise denied that it should have answered </w:t>
      </w:r>
      <w:r w:rsidR="00927FB7" w:rsidRPr="00155092">
        <w:rPr>
          <w:rFonts w:ascii="Arial" w:eastAsia="Calibri" w:hAnsi="Arial" w:cs="Arial"/>
          <w:sz w:val="24"/>
          <w:szCs w:val="20"/>
        </w:rPr>
        <w:t>‘</w:t>
      </w:r>
      <w:r w:rsidR="00820B8A" w:rsidRPr="00155092">
        <w:rPr>
          <w:rFonts w:ascii="Arial" w:eastAsia="Calibri" w:hAnsi="Arial" w:cs="Arial"/>
          <w:sz w:val="24"/>
          <w:szCs w:val="20"/>
        </w:rPr>
        <w:t xml:space="preserve">yes’ </w:t>
      </w:r>
      <w:r w:rsidR="00927FB7" w:rsidRPr="00155092">
        <w:rPr>
          <w:rFonts w:ascii="Arial" w:eastAsia="Calibri" w:hAnsi="Arial" w:cs="Arial"/>
          <w:sz w:val="24"/>
          <w:szCs w:val="20"/>
        </w:rPr>
        <w:t>to the questions. It set ou</w:t>
      </w:r>
      <w:r w:rsidRPr="00155092">
        <w:rPr>
          <w:rFonts w:ascii="Arial" w:eastAsia="Calibri" w:hAnsi="Arial" w:cs="Arial"/>
          <w:sz w:val="24"/>
          <w:szCs w:val="20"/>
        </w:rPr>
        <w:t>t in detail the nature of its dealings with the first re</w:t>
      </w:r>
      <w:r w:rsidR="001A6415" w:rsidRPr="00155092">
        <w:rPr>
          <w:rFonts w:ascii="Arial" w:eastAsia="Calibri" w:hAnsi="Arial" w:cs="Arial"/>
          <w:sz w:val="24"/>
          <w:szCs w:val="20"/>
        </w:rPr>
        <w:t>spondent and Zimile Consulting</w:t>
      </w:r>
      <w:r w:rsidRPr="00155092">
        <w:rPr>
          <w:rFonts w:ascii="Arial" w:eastAsia="Calibri" w:hAnsi="Arial" w:cs="Arial"/>
          <w:sz w:val="24"/>
          <w:szCs w:val="20"/>
        </w:rPr>
        <w:t>, most of which will have to be considered in the anticipated review application. The second respondent too</w:t>
      </w:r>
      <w:r w:rsidR="001A6415" w:rsidRPr="00155092">
        <w:rPr>
          <w:rFonts w:ascii="Arial" w:eastAsia="Calibri" w:hAnsi="Arial" w:cs="Arial"/>
          <w:sz w:val="24"/>
          <w:szCs w:val="20"/>
        </w:rPr>
        <w:t>k exception to</w:t>
      </w:r>
      <w:r w:rsidRPr="00155092">
        <w:rPr>
          <w:rFonts w:ascii="Arial" w:eastAsia="Calibri" w:hAnsi="Arial" w:cs="Arial"/>
          <w:sz w:val="24"/>
          <w:szCs w:val="20"/>
        </w:rPr>
        <w:t xml:space="preserve"> the allegations of bid</w:t>
      </w:r>
      <w:r w:rsidR="00181BB0" w:rsidRPr="00155092">
        <w:rPr>
          <w:rFonts w:ascii="Arial" w:eastAsia="Calibri" w:hAnsi="Arial" w:cs="Arial"/>
          <w:sz w:val="24"/>
          <w:szCs w:val="20"/>
        </w:rPr>
        <w:t xml:space="preserve"> rigging.</w:t>
      </w:r>
    </w:p>
    <w:p w14:paraId="30700114" w14:textId="7E4755DA" w:rsidR="00181BB0" w:rsidRPr="00155092" w:rsidRDefault="00181BB0" w:rsidP="00B226B2">
      <w:pPr>
        <w:spacing w:after="0" w:line="360" w:lineRule="auto"/>
        <w:jc w:val="both"/>
        <w:rPr>
          <w:rFonts w:ascii="Arial" w:eastAsia="Calibri" w:hAnsi="Arial" w:cs="Arial"/>
          <w:sz w:val="24"/>
          <w:szCs w:val="20"/>
        </w:rPr>
      </w:pPr>
    </w:p>
    <w:p w14:paraId="11B58AD4" w14:textId="7E70401E" w:rsidR="00181BB0" w:rsidRPr="00155092" w:rsidRDefault="00181BB0"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[24]</w:t>
      </w:r>
      <w:r w:rsidRPr="00155092">
        <w:rPr>
          <w:rFonts w:ascii="Arial" w:eastAsia="Calibri" w:hAnsi="Arial" w:cs="Arial"/>
          <w:sz w:val="24"/>
          <w:szCs w:val="20"/>
        </w:rPr>
        <w:tab/>
        <w:t>The second respondent confirmed that following its successful bid, it had already made financial investments, allocated resources, bought and hired the appropriate equipment and committed to cont</w:t>
      </w:r>
      <w:r w:rsidR="001A6415" w:rsidRPr="00155092">
        <w:rPr>
          <w:rFonts w:ascii="Arial" w:eastAsia="Calibri" w:hAnsi="Arial" w:cs="Arial"/>
          <w:sz w:val="24"/>
          <w:szCs w:val="20"/>
        </w:rPr>
        <w:t>r</w:t>
      </w:r>
      <w:r w:rsidRPr="00155092">
        <w:rPr>
          <w:rFonts w:ascii="Arial" w:eastAsia="Calibri" w:hAnsi="Arial" w:cs="Arial"/>
          <w:sz w:val="24"/>
          <w:szCs w:val="20"/>
        </w:rPr>
        <w:t>acts with third parties. During the hearing of the matter</w:t>
      </w:r>
      <w:r w:rsidR="00665E2F">
        <w:rPr>
          <w:rFonts w:ascii="Arial" w:eastAsia="Calibri" w:hAnsi="Arial" w:cs="Arial"/>
          <w:sz w:val="24"/>
          <w:szCs w:val="20"/>
        </w:rPr>
        <w:t>,</w:t>
      </w:r>
      <w:r w:rsidRPr="00155092">
        <w:rPr>
          <w:rFonts w:ascii="Arial" w:eastAsia="Calibri" w:hAnsi="Arial" w:cs="Arial"/>
          <w:sz w:val="24"/>
          <w:szCs w:val="20"/>
        </w:rPr>
        <w:t xml:space="preserve"> it was confirmed that the second respondent </w:t>
      </w:r>
      <w:r w:rsidR="00FC1124" w:rsidRPr="00155092">
        <w:rPr>
          <w:rFonts w:ascii="Arial" w:eastAsia="Calibri" w:hAnsi="Arial" w:cs="Arial"/>
          <w:sz w:val="24"/>
          <w:szCs w:val="20"/>
        </w:rPr>
        <w:t>had already commenced providing the services to the first respondent.</w:t>
      </w:r>
    </w:p>
    <w:p w14:paraId="17170192" w14:textId="77777777" w:rsidR="00253CE7" w:rsidRPr="00155092" w:rsidRDefault="00253CE7" w:rsidP="00B226B2">
      <w:pPr>
        <w:spacing w:after="0" w:line="360" w:lineRule="auto"/>
        <w:jc w:val="both"/>
        <w:rPr>
          <w:rFonts w:ascii="Arial" w:eastAsia="Calibri" w:hAnsi="Arial" w:cs="Arial"/>
          <w:sz w:val="24"/>
          <w:szCs w:val="20"/>
        </w:rPr>
      </w:pPr>
    </w:p>
    <w:p w14:paraId="04155B83" w14:textId="7C60D831" w:rsidR="0032006F" w:rsidRPr="00155092" w:rsidRDefault="00860235"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[25]</w:t>
      </w:r>
      <w:r w:rsidR="000675BF" w:rsidRPr="00155092">
        <w:rPr>
          <w:rFonts w:ascii="Arial" w:eastAsia="Calibri" w:hAnsi="Arial" w:cs="Arial"/>
          <w:sz w:val="24"/>
          <w:szCs w:val="20"/>
        </w:rPr>
        <w:tab/>
      </w:r>
      <w:r w:rsidR="00694807" w:rsidRPr="00155092">
        <w:rPr>
          <w:rFonts w:ascii="Arial" w:eastAsia="Calibri" w:hAnsi="Arial" w:cs="Arial"/>
          <w:sz w:val="24"/>
          <w:szCs w:val="20"/>
        </w:rPr>
        <w:t>The second</w:t>
      </w:r>
      <w:r w:rsidR="0032006F" w:rsidRPr="00155092">
        <w:rPr>
          <w:rFonts w:ascii="Arial" w:eastAsia="Calibri" w:hAnsi="Arial" w:cs="Arial"/>
          <w:sz w:val="24"/>
          <w:szCs w:val="20"/>
        </w:rPr>
        <w:t xml:space="preserve"> respondent attached to </w:t>
      </w:r>
      <w:r w:rsidR="00F12067">
        <w:rPr>
          <w:rFonts w:ascii="Arial" w:eastAsia="Calibri" w:hAnsi="Arial" w:cs="Arial"/>
          <w:sz w:val="24"/>
          <w:szCs w:val="20"/>
        </w:rPr>
        <w:t>its</w:t>
      </w:r>
      <w:r w:rsidR="00F12067" w:rsidRPr="00155092">
        <w:rPr>
          <w:rFonts w:ascii="Arial" w:eastAsia="Calibri" w:hAnsi="Arial" w:cs="Arial"/>
          <w:sz w:val="24"/>
          <w:szCs w:val="20"/>
        </w:rPr>
        <w:t xml:space="preserve"> </w:t>
      </w:r>
      <w:r w:rsidR="0032006F" w:rsidRPr="00155092">
        <w:rPr>
          <w:rFonts w:ascii="Arial" w:eastAsia="Calibri" w:hAnsi="Arial" w:cs="Arial"/>
          <w:sz w:val="24"/>
          <w:szCs w:val="20"/>
        </w:rPr>
        <w:t>answering affidavit an extract of a document</w:t>
      </w:r>
      <w:r w:rsidR="008A295A">
        <w:rPr>
          <w:rFonts w:ascii="Arial" w:eastAsia="Calibri" w:hAnsi="Arial" w:cs="Arial"/>
          <w:sz w:val="24"/>
          <w:szCs w:val="20"/>
        </w:rPr>
        <w:t>,</w:t>
      </w:r>
      <w:r w:rsidR="0032006F" w:rsidRPr="00155092">
        <w:rPr>
          <w:rFonts w:ascii="Arial" w:eastAsia="Calibri" w:hAnsi="Arial" w:cs="Arial"/>
          <w:sz w:val="24"/>
          <w:szCs w:val="20"/>
        </w:rPr>
        <w:t xml:space="preserve"> in terms of which Zimile Consulting purports to decline an instruction from the applicant to conduct an independ</w:t>
      </w:r>
      <w:r w:rsidR="009A2CDD" w:rsidRPr="00155092">
        <w:rPr>
          <w:rFonts w:ascii="Arial" w:eastAsia="Calibri" w:hAnsi="Arial" w:cs="Arial"/>
          <w:sz w:val="24"/>
          <w:szCs w:val="20"/>
        </w:rPr>
        <w:t>e</w:t>
      </w:r>
      <w:r w:rsidR="0032006F" w:rsidRPr="00155092">
        <w:rPr>
          <w:rFonts w:ascii="Arial" w:eastAsia="Calibri" w:hAnsi="Arial" w:cs="Arial"/>
          <w:sz w:val="24"/>
          <w:szCs w:val="20"/>
        </w:rPr>
        <w:t>nt evaluation in respect of what turned out to be the tender in question. It listed a conflict of interest as the reason for not accepting the instruction. The instruction was only sent to Zimile Consulting after the closing date of the tender, which was on 8 February 2023.</w:t>
      </w:r>
    </w:p>
    <w:p w14:paraId="56FCA263" w14:textId="77777777" w:rsidR="00860235" w:rsidRPr="00155092" w:rsidRDefault="00860235" w:rsidP="00B226B2">
      <w:pPr>
        <w:spacing w:after="0" w:line="360" w:lineRule="auto"/>
        <w:jc w:val="both"/>
        <w:rPr>
          <w:rFonts w:ascii="Arial" w:eastAsia="Calibri" w:hAnsi="Arial" w:cs="Arial"/>
          <w:sz w:val="24"/>
          <w:szCs w:val="20"/>
        </w:rPr>
      </w:pPr>
    </w:p>
    <w:p w14:paraId="34EE84A3" w14:textId="45C34AF5" w:rsidR="00860235" w:rsidRPr="00155092" w:rsidRDefault="00860235"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[26]</w:t>
      </w:r>
      <w:r w:rsidR="000675BF" w:rsidRPr="00155092">
        <w:rPr>
          <w:rFonts w:ascii="Arial" w:eastAsia="Calibri" w:hAnsi="Arial" w:cs="Arial"/>
          <w:sz w:val="24"/>
          <w:szCs w:val="20"/>
        </w:rPr>
        <w:tab/>
      </w:r>
      <w:r w:rsidRPr="00155092">
        <w:rPr>
          <w:rFonts w:ascii="Arial" w:eastAsia="Calibri" w:hAnsi="Arial" w:cs="Arial"/>
          <w:sz w:val="24"/>
          <w:szCs w:val="20"/>
        </w:rPr>
        <w:t>It was this particular document and the submissions made on behalf of the applicant at the hearing in respect of the document</w:t>
      </w:r>
      <w:r w:rsidR="00694807" w:rsidRPr="00155092">
        <w:rPr>
          <w:rFonts w:ascii="Arial" w:eastAsia="Calibri" w:hAnsi="Arial" w:cs="Arial"/>
          <w:sz w:val="24"/>
          <w:szCs w:val="20"/>
        </w:rPr>
        <w:t>, and which did not form part of the applicant’s case in its papers,</w:t>
      </w:r>
      <w:r w:rsidRPr="00155092">
        <w:rPr>
          <w:rFonts w:ascii="Arial" w:eastAsia="Calibri" w:hAnsi="Arial" w:cs="Arial"/>
          <w:sz w:val="24"/>
          <w:szCs w:val="20"/>
        </w:rPr>
        <w:t xml:space="preserve"> that ultima</w:t>
      </w:r>
      <w:r w:rsidR="00694807" w:rsidRPr="00155092">
        <w:rPr>
          <w:rFonts w:ascii="Arial" w:eastAsia="Calibri" w:hAnsi="Arial" w:cs="Arial"/>
          <w:sz w:val="24"/>
          <w:szCs w:val="20"/>
        </w:rPr>
        <w:t xml:space="preserve">tely led to the order </w:t>
      </w:r>
      <w:r w:rsidR="00F12067">
        <w:rPr>
          <w:rFonts w:ascii="Arial" w:eastAsia="Calibri" w:hAnsi="Arial" w:cs="Arial"/>
          <w:sz w:val="24"/>
          <w:szCs w:val="20"/>
        </w:rPr>
        <w:t xml:space="preserve">that </w:t>
      </w:r>
      <w:r w:rsidR="00694807" w:rsidRPr="00155092">
        <w:rPr>
          <w:rFonts w:ascii="Arial" w:eastAsia="Calibri" w:hAnsi="Arial" w:cs="Arial"/>
          <w:sz w:val="24"/>
          <w:szCs w:val="20"/>
        </w:rPr>
        <w:t>I made</w:t>
      </w:r>
      <w:r w:rsidRPr="00155092">
        <w:rPr>
          <w:rFonts w:ascii="Arial" w:eastAsia="Calibri" w:hAnsi="Arial" w:cs="Arial"/>
          <w:sz w:val="24"/>
          <w:szCs w:val="20"/>
        </w:rPr>
        <w:t xml:space="preserve"> on 12 September 2023, granting the parties leave to file supplementary affidavits and heads of argument. Submissions were made </w:t>
      </w:r>
      <w:r w:rsidR="009A2CDD" w:rsidRPr="00155092">
        <w:rPr>
          <w:rFonts w:ascii="Arial" w:eastAsia="Calibri" w:hAnsi="Arial" w:cs="Arial"/>
          <w:sz w:val="24"/>
          <w:szCs w:val="20"/>
        </w:rPr>
        <w:t>about the nature of the alleged conflict and whether this conflict should have resulted in the second respondent answering differently to the questions in the disclosure form. The conflict, on the face of it, only arose when the applicant instructed Zimile Consulting to conduct an evaluation, and not before then. I</w:t>
      </w:r>
      <w:r w:rsidR="00E642A8" w:rsidRPr="00155092">
        <w:rPr>
          <w:rFonts w:ascii="Arial" w:eastAsia="Calibri" w:hAnsi="Arial" w:cs="Arial"/>
          <w:sz w:val="24"/>
          <w:szCs w:val="20"/>
        </w:rPr>
        <w:t>,</w:t>
      </w:r>
      <w:r w:rsidR="009A2CDD" w:rsidRPr="00155092">
        <w:rPr>
          <w:rFonts w:ascii="Arial" w:eastAsia="Calibri" w:hAnsi="Arial" w:cs="Arial"/>
          <w:sz w:val="24"/>
          <w:szCs w:val="20"/>
        </w:rPr>
        <w:t xml:space="preserve"> however</w:t>
      </w:r>
      <w:r w:rsidR="00E642A8" w:rsidRPr="00155092">
        <w:rPr>
          <w:rFonts w:ascii="Arial" w:eastAsia="Calibri" w:hAnsi="Arial" w:cs="Arial"/>
          <w:sz w:val="24"/>
          <w:szCs w:val="20"/>
        </w:rPr>
        <w:t>,</w:t>
      </w:r>
      <w:r w:rsidR="009A2CDD" w:rsidRPr="00155092">
        <w:rPr>
          <w:rFonts w:ascii="Arial" w:eastAsia="Calibri" w:hAnsi="Arial" w:cs="Arial"/>
          <w:sz w:val="24"/>
          <w:szCs w:val="20"/>
        </w:rPr>
        <w:t xml:space="preserve"> do not intend dealing with this issue any further as I am of the view that it firmly belongs before the court hearing the </w:t>
      </w:r>
      <w:r w:rsidR="002F277C" w:rsidRPr="00155092">
        <w:rPr>
          <w:rFonts w:ascii="Arial" w:eastAsia="Calibri" w:hAnsi="Arial" w:cs="Arial"/>
          <w:sz w:val="24"/>
          <w:szCs w:val="20"/>
        </w:rPr>
        <w:t>review application and</w:t>
      </w:r>
      <w:r w:rsidR="00917E88" w:rsidRPr="00155092">
        <w:rPr>
          <w:rFonts w:ascii="Arial" w:eastAsia="Calibri" w:hAnsi="Arial" w:cs="Arial"/>
          <w:sz w:val="24"/>
          <w:szCs w:val="20"/>
        </w:rPr>
        <w:t xml:space="preserve"> </w:t>
      </w:r>
      <w:r w:rsidR="002F277C" w:rsidRPr="00155092">
        <w:rPr>
          <w:rFonts w:ascii="Arial" w:eastAsia="Calibri" w:hAnsi="Arial" w:cs="Arial"/>
          <w:sz w:val="24"/>
          <w:szCs w:val="20"/>
        </w:rPr>
        <w:lastRenderedPageBreak/>
        <w:t xml:space="preserve">who will </w:t>
      </w:r>
      <w:r w:rsidR="00694807" w:rsidRPr="00155092">
        <w:rPr>
          <w:rFonts w:ascii="Arial" w:eastAsia="Calibri" w:hAnsi="Arial" w:cs="Arial"/>
          <w:sz w:val="24"/>
          <w:szCs w:val="20"/>
        </w:rPr>
        <w:t xml:space="preserve">ultimately </w:t>
      </w:r>
      <w:r w:rsidR="002F277C" w:rsidRPr="00155092">
        <w:rPr>
          <w:rFonts w:ascii="Arial" w:eastAsia="Calibri" w:hAnsi="Arial" w:cs="Arial"/>
          <w:sz w:val="24"/>
          <w:szCs w:val="20"/>
        </w:rPr>
        <w:t>decide on the interpretation to be ascribed to the wording of the disclosure form and the alleged conflict.</w:t>
      </w:r>
    </w:p>
    <w:p w14:paraId="261AFD45" w14:textId="77777777" w:rsidR="000675BF" w:rsidRPr="00155092" w:rsidRDefault="000675BF" w:rsidP="00B226B2">
      <w:pPr>
        <w:spacing w:after="0" w:line="360" w:lineRule="auto"/>
        <w:jc w:val="both"/>
        <w:rPr>
          <w:rFonts w:ascii="Arial" w:eastAsia="Calibri" w:hAnsi="Arial" w:cs="Arial"/>
          <w:sz w:val="24"/>
          <w:szCs w:val="20"/>
        </w:rPr>
      </w:pPr>
    </w:p>
    <w:p w14:paraId="52342B86" w14:textId="1490B7A7" w:rsidR="005C72A0" w:rsidRPr="00155092" w:rsidRDefault="005C72A0"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[27]</w:t>
      </w:r>
      <w:r w:rsidR="000675BF" w:rsidRPr="00155092">
        <w:rPr>
          <w:rFonts w:ascii="Arial" w:eastAsia="Calibri" w:hAnsi="Arial" w:cs="Arial"/>
          <w:sz w:val="24"/>
          <w:szCs w:val="20"/>
        </w:rPr>
        <w:tab/>
      </w:r>
      <w:r w:rsidRPr="00155092">
        <w:rPr>
          <w:rFonts w:ascii="Arial" w:eastAsia="Calibri" w:hAnsi="Arial" w:cs="Arial"/>
          <w:sz w:val="24"/>
          <w:szCs w:val="20"/>
        </w:rPr>
        <w:t>The applicant, in reply to the first respondent’s answering affidavit, in response to the concerns</w:t>
      </w:r>
      <w:r w:rsidR="0087085A">
        <w:rPr>
          <w:rFonts w:ascii="Arial" w:eastAsia="Calibri" w:hAnsi="Arial" w:cs="Arial"/>
          <w:sz w:val="24"/>
          <w:szCs w:val="20"/>
        </w:rPr>
        <w:t xml:space="preserve"> raised</w:t>
      </w:r>
      <w:r w:rsidRPr="00155092">
        <w:rPr>
          <w:rFonts w:ascii="Arial" w:eastAsia="Calibri" w:hAnsi="Arial" w:cs="Arial"/>
          <w:sz w:val="24"/>
          <w:szCs w:val="20"/>
        </w:rPr>
        <w:t xml:space="preserve"> about the safety of the public</w:t>
      </w:r>
      <w:r w:rsidR="00917E88" w:rsidRPr="00155092">
        <w:rPr>
          <w:rFonts w:ascii="Arial" w:eastAsia="Calibri" w:hAnsi="Arial" w:cs="Arial"/>
          <w:sz w:val="24"/>
          <w:szCs w:val="20"/>
        </w:rPr>
        <w:t xml:space="preserve"> </w:t>
      </w:r>
      <w:r w:rsidRPr="00155092">
        <w:rPr>
          <w:rFonts w:ascii="Arial" w:eastAsia="Calibri" w:hAnsi="Arial" w:cs="Arial"/>
          <w:sz w:val="24"/>
          <w:szCs w:val="20"/>
        </w:rPr>
        <w:t>and road users</w:t>
      </w:r>
      <w:r w:rsidR="00694807" w:rsidRPr="00155092">
        <w:rPr>
          <w:rFonts w:ascii="Arial" w:eastAsia="Calibri" w:hAnsi="Arial" w:cs="Arial"/>
          <w:sz w:val="24"/>
          <w:szCs w:val="20"/>
        </w:rPr>
        <w:t>,</w:t>
      </w:r>
      <w:r w:rsidRPr="00155092">
        <w:rPr>
          <w:rFonts w:ascii="Arial" w:eastAsia="Calibri" w:hAnsi="Arial" w:cs="Arial"/>
          <w:sz w:val="24"/>
          <w:szCs w:val="20"/>
        </w:rPr>
        <w:t xml:space="preserve"> </w:t>
      </w:r>
      <w:r w:rsidR="009E7ED9">
        <w:rPr>
          <w:rFonts w:ascii="Arial" w:eastAsia="Calibri" w:hAnsi="Arial" w:cs="Arial"/>
          <w:sz w:val="24"/>
          <w:szCs w:val="20"/>
        </w:rPr>
        <w:t xml:space="preserve">stated </w:t>
      </w:r>
      <w:r w:rsidRPr="00155092">
        <w:rPr>
          <w:rFonts w:ascii="Arial" w:eastAsia="Calibri" w:hAnsi="Arial" w:cs="Arial"/>
          <w:sz w:val="24"/>
          <w:szCs w:val="20"/>
        </w:rPr>
        <w:t>in a rather flippant manner</w:t>
      </w:r>
      <w:r w:rsidR="00694807" w:rsidRPr="00155092">
        <w:rPr>
          <w:rFonts w:ascii="Arial" w:eastAsia="Calibri" w:hAnsi="Arial" w:cs="Arial"/>
          <w:sz w:val="24"/>
          <w:szCs w:val="20"/>
        </w:rPr>
        <w:t>,</w:t>
      </w:r>
      <w:r w:rsidR="00917E88" w:rsidRPr="00155092">
        <w:rPr>
          <w:rFonts w:ascii="Arial" w:eastAsia="Calibri" w:hAnsi="Arial" w:cs="Arial"/>
          <w:sz w:val="24"/>
          <w:szCs w:val="20"/>
        </w:rPr>
        <w:t xml:space="preserve"> </w:t>
      </w:r>
      <w:r w:rsidRPr="00155092">
        <w:rPr>
          <w:rFonts w:ascii="Arial" w:eastAsia="Calibri" w:hAnsi="Arial" w:cs="Arial"/>
          <w:sz w:val="24"/>
          <w:szCs w:val="20"/>
        </w:rPr>
        <w:t>that ‘it is always any or</w:t>
      </w:r>
      <w:r w:rsidR="00694807" w:rsidRPr="00155092">
        <w:rPr>
          <w:rFonts w:ascii="Arial" w:eastAsia="Calibri" w:hAnsi="Arial" w:cs="Arial"/>
          <w:sz w:val="24"/>
          <w:szCs w:val="20"/>
        </w:rPr>
        <w:t>gan of state and tenderers favo</w:t>
      </w:r>
      <w:r w:rsidRPr="00155092">
        <w:rPr>
          <w:rFonts w:ascii="Arial" w:eastAsia="Calibri" w:hAnsi="Arial" w:cs="Arial"/>
          <w:sz w:val="24"/>
          <w:szCs w:val="20"/>
        </w:rPr>
        <w:t xml:space="preserve">rite argument to play the “public safety” card’. </w:t>
      </w:r>
      <w:r w:rsidR="006D401C">
        <w:rPr>
          <w:rFonts w:ascii="Arial" w:eastAsia="Calibri" w:hAnsi="Arial" w:cs="Arial"/>
          <w:sz w:val="24"/>
          <w:szCs w:val="20"/>
        </w:rPr>
        <w:t>This is a</w:t>
      </w:r>
      <w:r w:rsidRPr="00155092">
        <w:rPr>
          <w:rFonts w:ascii="Arial" w:eastAsia="Calibri" w:hAnsi="Arial" w:cs="Arial"/>
          <w:sz w:val="24"/>
          <w:szCs w:val="20"/>
        </w:rPr>
        <w:t xml:space="preserve"> rather callous attitude to adopt where road users could literally die if the services in terms of the contract </w:t>
      </w:r>
      <w:r w:rsidR="00E642A8" w:rsidRPr="00155092">
        <w:rPr>
          <w:rFonts w:ascii="Arial" w:eastAsia="Calibri" w:hAnsi="Arial" w:cs="Arial"/>
          <w:sz w:val="24"/>
          <w:szCs w:val="20"/>
        </w:rPr>
        <w:t xml:space="preserve">are </w:t>
      </w:r>
      <w:r w:rsidRPr="00155092">
        <w:rPr>
          <w:rFonts w:ascii="Arial" w:eastAsia="Calibri" w:hAnsi="Arial" w:cs="Arial"/>
          <w:sz w:val="24"/>
          <w:szCs w:val="20"/>
        </w:rPr>
        <w:t>n</w:t>
      </w:r>
      <w:r w:rsidR="00694807" w:rsidRPr="00155092">
        <w:rPr>
          <w:rFonts w:ascii="Arial" w:eastAsia="Calibri" w:hAnsi="Arial" w:cs="Arial"/>
          <w:sz w:val="24"/>
          <w:szCs w:val="20"/>
        </w:rPr>
        <w:t>ot performed</w:t>
      </w:r>
      <w:r w:rsidRPr="00155092">
        <w:rPr>
          <w:rFonts w:ascii="Arial" w:eastAsia="Calibri" w:hAnsi="Arial" w:cs="Arial"/>
          <w:sz w:val="24"/>
          <w:szCs w:val="20"/>
        </w:rPr>
        <w:t>. The applicant addressed none of the concerns raised by the respondents in this regard</w:t>
      </w:r>
      <w:r w:rsidR="00637CFC">
        <w:rPr>
          <w:rFonts w:ascii="Arial" w:eastAsia="Calibri" w:hAnsi="Arial" w:cs="Arial"/>
          <w:sz w:val="24"/>
          <w:szCs w:val="20"/>
        </w:rPr>
        <w:t>,</w:t>
      </w:r>
      <w:r w:rsidRPr="00155092">
        <w:rPr>
          <w:rFonts w:ascii="Arial" w:eastAsia="Calibri" w:hAnsi="Arial" w:cs="Arial"/>
          <w:sz w:val="24"/>
          <w:szCs w:val="20"/>
        </w:rPr>
        <w:t xml:space="preserve"> and </w:t>
      </w:r>
      <w:r w:rsidR="00504D52">
        <w:rPr>
          <w:rFonts w:ascii="Arial" w:eastAsia="Calibri" w:hAnsi="Arial" w:cs="Arial"/>
          <w:sz w:val="24"/>
          <w:szCs w:val="20"/>
        </w:rPr>
        <w:t xml:space="preserve">is </w:t>
      </w:r>
      <w:r w:rsidRPr="00155092">
        <w:rPr>
          <w:rFonts w:ascii="Arial" w:eastAsia="Calibri" w:hAnsi="Arial" w:cs="Arial"/>
          <w:sz w:val="24"/>
          <w:szCs w:val="20"/>
        </w:rPr>
        <w:t xml:space="preserve">clearly of the view that the consequences that will </w:t>
      </w:r>
      <w:r w:rsidR="00504D52">
        <w:rPr>
          <w:rFonts w:ascii="Arial" w:eastAsia="Calibri" w:hAnsi="Arial" w:cs="Arial"/>
          <w:sz w:val="24"/>
          <w:szCs w:val="20"/>
        </w:rPr>
        <w:t>follow</w:t>
      </w:r>
      <w:r w:rsidR="00504D52" w:rsidRPr="00155092">
        <w:rPr>
          <w:rFonts w:ascii="Arial" w:eastAsia="Calibri" w:hAnsi="Arial" w:cs="Arial"/>
          <w:sz w:val="24"/>
          <w:szCs w:val="20"/>
        </w:rPr>
        <w:t xml:space="preserve"> </w:t>
      </w:r>
      <w:r w:rsidRPr="00155092">
        <w:rPr>
          <w:rFonts w:ascii="Arial" w:eastAsia="Calibri" w:hAnsi="Arial" w:cs="Arial"/>
          <w:sz w:val="24"/>
          <w:szCs w:val="20"/>
        </w:rPr>
        <w:t xml:space="preserve">if an interdict is granted and the maintenance work is stopped, </w:t>
      </w:r>
      <w:r w:rsidR="00504D52">
        <w:rPr>
          <w:rFonts w:ascii="Arial" w:eastAsia="Calibri" w:hAnsi="Arial" w:cs="Arial"/>
          <w:sz w:val="24"/>
          <w:szCs w:val="20"/>
        </w:rPr>
        <w:t>are</w:t>
      </w:r>
      <w:r w:rsidR="00504D52" w:rsidRPr="00155092">
        <w:rPr>
          <w:rFonts w:ascii="Arial" w:eastAsia="Calibri" w:hAnsi="Arial" w:cs="Arial"/>
          <w:sz w:val="24"/>
          <w:szCs w:val="20"/>
        </w:rPr>
        <w:t xml:space="preserve"> </w:t>
      </w:r>
      <w:r w:rsidRPr="00155092">
        <w:rPr>
          <w:rFonts w:ascii="Arial" w:eastAsia="Calibri" w:hAnsi="Arial" w:cs="Arial"/>
          <w:sz w:val="24"/>
          <w:szCs w:val="20"/>
        </w:rPr>
        <w:t>of no concern to it.</w:t>
      </w:r>
    </w:p>
    <w:p w14:paraId="261893CF" w14:textId="77777777" w:rsidR="00694807" w:rsidRPr="00155092" w:rsidRDefault="00694807" w:rsidP="00B226B2">
      <w:pPr>
        <w:spacing w:after="0" w:line="360" w:lineRule="auto"/>
        <w:jc w:val="both"/>
        <w:rPr>
          <w:rFonts w:ascii="Arial" w:eastAsia="Calibri" w:hAnsi="Arial" w:cs="Arial"/>
          <w:sz w:val="24"/>
          <w:szCs w:val="20"/>
        </w:rPr>
      </w:pPr>
    </w:p>
    <w:p w14:paraId="17EB3329" w14:textId="5519AA0F" w:rsidR="00694807" w:rsidRPr="00155092" w:rsidRDefault="00694807"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[28]</w:t>
      </w:r>
      <w:r w:rsidR="000675BF" w:rsidRPr="00155092">
        <w:rPr>
          <w:rFonts w:ascii="Arial" w:eastAsia="Calibri" w:hAnsi="Arial" w:cs="Arial"/>
          <w:sz w:val="24"/>
          <w:szCs w:val="20"/>
        </w:rPr>
        <w:tab/>
      </w:r>
      <w:r w:rsidR="00EE7BC1">
        <w:rPr>
          <w:rFonts w:ascii="Arial" w:eastAsia="Calibri" w:hAnsi="Arial" w:cs="Arial"/>
          <w:sz w:val="24"/>
          <w:szCs w:val="20"/>
        </w:rPr>
        <w:t>As mentioned above when referring to the issues to be determined</w:t>
      </w:r>
      <w:r w:rsidR="00017242">
        <w:rPr>
          <w:rFonts w:ascii="Arial" w:eastAsia="Calibri" w:hAnsi="Arial" w:cs="Arial"/>
          <w:sz w:val="24"/>
          <w:szCs w:val="20"/>
        </w:rPr>
        <w:t>,</w:t>
      </w:r>
      <w:r w:rsidR="00EE7BC1">
        <w:rPr>
          <w:rFonts w:ascii="Arial" w:eastAsia="Calibri" w:hAnsi="Arial" w:cs="Arial"/>
          <w:sz w:val="24"/>
          <w:szCs w:val="20"/>
        </w:rPr>
        <w:t xml:space="preserve"> and a</w:t>
      </w:r>
      <w:r w:rsidRPr="00155092">
        <w:rPr>
          <w:rFonts w:ascii="Arial" w:eastAsia="Calibri" w:hAnsi="Arial" w:cs="Arial"/>
          <w:sz w:val="24"/>
          <w:szCs w:val="20"/>
        </w:rPr>
        <w:t>t the hearing of the matter</w:t>
      </w:r>
      <w:r w:rsidR="00E642A8" w:rsidRPr="00155092">
        <w:rPr>
          <w:rFonts w:ascii="Arial" w:eastAsia="Calibri" w:hAnsi="Arial" w:cs="Arial"/>
          <w:sz w:val="24"/>
          <w:szCs w:val="20"/>
        </w:rPr>
        <w:t>,</w:t>
      </w:r>
      <w:r w:rsidRPr="00155092">
        <w:rPr>
          <w:rFonts w:ascii="Arial" w:eastAsia="Calibri" w:hAnsi="Arial" w:cs="Arial"/>
          <w:sz w:val="24"/>
          <w:szCs w:val="20"/>
        </w:rPr>
        <w:t xml:space="preserve"> the only relief still sought by the applicant was that it be provided with the reasons for the first respondent’s decision together with the interdictory relief. </w:t>
      </w:r>
      <w:r w:rsidR="00017242">
        <w:rPr>
          <w:rFonts w:ascii="Arial" w:eastAsia="Calibri" w:hAnsi="Arial" w:cs="Arial"/>
          <w:sz w:val="24"/>
          <w:szCs w:val="20"/>
        </w:rPr>
        <w:t>As far as the provision of reasons was concerned, i</w:t>
      </w:r>
      <w:r w:rsidRPr="00155092">
        <w:rPr>
          <w:rFonts w:ascii="Arial" w:eastAsia="Calibri" w:hAnsi="Arial" w:cs="Arial"/>
          <w:sz w:val="24"/>
          <w:szCs w:val="20"/>
        </w:rPr>
        <w:t xml:space="preserve">t was submitted on behalf of the first respondent that it has </w:t>
      </w:r>
      <w:r w:rsidR="00155092" w:rsidRPr="00155092">
        <w:rPr>
          <w:rFonts w:ascii="Arial" w:eastAsia="Calibri" w:hAnsi="Arial" w:cs="Arial"/>
          <w:sz w:val="24"/>
          <w:szCs w:val="20"/>
        </w:rPr>
        <w:t xml:space="preserve">provided </w:t>
      </w:r>
      <w:r w:rsidRPr="00155092">
        <w:rPr>
          <w:rFonts w:ascii="Arial" w:eastAsia="Calibri" w:hAnsi="Arial" w:cs="Arial"/>
          <w:sz w:val="24"/>
          <w:szCs w:val="20"/>
        </w:rPr>
        <w:t>the applicant with its reasons, not only in its answering affidavit but also through the documents it had provided and attached to its papers. I agree with these submissions. I can see no need to make such an order in light of what the first respondent has already stated in its papers.</w:t>
      </w:r>
    </w:p>
    <w:p w14:paraId="67E1D15D" w14:textId="77777777" w:rsidR="000675BF" w:rsidRPr="00155092" w:rsidRDefault="000675BF" w:rsidP="00B226B2">
      <w:pPr>
        <w:spacing w:after="0" w:line="360" w:lineRule="auto"/>
        <w:jc w:val="both"/>
        <w:rPr>
          <w:rFonts w:ascii="Arial" w:eastAsia="Calibri" w:hAnsi="Arial" w:cs="Arial"/>
          <w:sz w:val="24"/>
          <w:szCs w:val="20"/>
        </w:rPr>
      </w:pPr>
    </w:p>
    <w:p w14:paraId="3068C3E1" w14:textId="08142B39" w:rsidR="00155092" w:rsidRDefault="00694807"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[29]</w:t>
      </w:r>
      <w:r w:rsidR="000675BF" w:rsidRPr="00155092">
        <w:rPr>
          <w:rFonts w:ascii="Arial" w:eastAsia="Calibri" w:hAnsi="Arial" w:cs="Arial"/>
          <w:sz w:val="24"/>
          <w:szCs w:val="20"/>
        </w:rPr>
        <w:tab/>
      </w:r>
      <w:r w:rsidR="00F9501E" w:rsidRPr="00155092">
        <w:rPr>
          <w:rFonts w:ascii="Arial" w:eastAsia="Calibri" w:hAnsi="Arial" w:cs="Arial"/>
          <w:sz w:val="24"/>
          <w:szCs w:val="20"/>
        </w:rPr>
        <w:t xml:space="preserve">As far as the interdictory relief is concerned, I was urged by the applicant to consider what was held in </w:t>
      </w:r>
      <w:r w:rsidR="00F9501E" w:rsidRPr="00F00655">
        <w:rPr>
          <w:rFonts w:ascii="Arial" w:eastAsia="Calibri" w:hAnsi="Arial" w:cs="Arial"/>
          <w:i/>
          <w:sz w:val="24"/>
          <w:szCs w:val="20"/>
        </w:rPr>
        <w:t>Olympic Passenger Service (Pty) Ltd v Ramlag</w:t>
      </w:r>
      <w:r w:rsidR="00155092" w:rsidRPr="00F00655">
        <w:rPr>
          <w:rFonts w:ascii="Arial" w:eastAsia="Calibri" w:hAnsi="Arial" w:cs="Arial"/>
          <w:i/>
          <w:sz w:val="24"/>
          <w:szCs w:val="20"/>
        </w:rPr>
        <w:t>a</w:t>
      </w:r>
      <w:r w:rsidR="00F9501E" w:rsidRPr="00F00655">
        <w:rPr>
          <w:rFonts w:ascii="Arial" w:eastAsia="Calibri" w:hAnsi="Arial" w:cs="Arial"/>
          <w:i/>
          <w:sz w:val="24"/>
          <w:szCs w:val="20"/>
        </w:rPr>
        <w:t>n</w:t>
      </w:r>
      <w:r w:rsidR="00F9501E" w:rsidRPr="00155092">
        <w:rPr>
          <w:rFonts w:ascii="Arial" w:eastAsia="Calibri" w:hAnsi="Arial" w:cs="Arial"/>
          <w:sz w:val="24"/>
          <w:szCs w:val="20"/>
        </w:rPr>
        <w:t>.</w:t>
      </w:r>
      <w:r w:rsidR="00155092" w:rsidRPr="00155092">
        <w:rPr>
          <w:rStyle w:val="FootnoteReference"/>
          <w:rFonts w:ascii="Arial" w:eastAsia="Calibri" w:hAnsi="Arial" w:cs="Arial"/>
          <w:sz w:val="24"/>
          <w:szCs w:val="20"/>
        </w:rPr>
        <w:footnoteReference w:id="2"/>
      </w:r>
      <w:r w:rsidR="00F9501E" w:rsidRPr="00155092">
        <w:rPr>
          <w:rFonts w:ascii="Arial" w:eastAsia="Calibri" w:hAnsi="Arial" w:cs="Arial"/>
          <w:sz w:val="24"/>
          <w:szCs w:val="20"/>
        </w:rPr>
        <w:t xml:space="preserve"> The court held that </w:t>
      </w:r>
    </w:p>
    <w:p w14:paraId="56103048" w14:textId="5940A65F" w:rsidR="00694807" w:rsidRPr="00155092" w:rsidRDefault="00155092" w:rsidP="00B226B2">
      <w:pPr>
        <w:spacing w:after="0" w:line="360" w:lineRule="auto"/>
        <w:jc w:val="both"/>
        <w:rPr>
          <w:rFonts w:ascii="Arial" w:eastAsia="Calibri" w:hAnsi="Arial" w:cs="Arial"/>
          <w:szCs w:val="20"/>
        </w:rPr>
      </w:pPr>
      <w:r w:rsidRPr="00155092">
        <w:rPr>
          <w:rFonts w:ascii="Arial" w:eastAsia="Calibri" w:hAnsi="Arial" w:cs="Arial"/>
          <w:szCs w:val="20"/>
        </w:rPr>
        <w:t>‘the stronger the prospects of success, the less need for such balance to favour the applicant: the weaker the prospects of success, the greater the need for the balance of convenience to favour him</w:t>
      </w:r>
      <w:r w:rsidR="00F9501E" w:rsidRPr="00155092">
        <w:rPr>
          <w:rFonts w:ascii="Arial" w:eastAsia="Calibri" w:hAnsi="Arial" w:cs="Arial"/>
          <w:szCs w:val="20"/>
        </w:rPr>
        <w:t>.</w:t>
      </w:r>
      <w:r w:rsidRPr="00155092">
        <w:rPr>
          <w:rFonts w:ascii="Arial" w:eastAsia="Calibri" w:hAnsi="Arial" w:cs="Arial"/>
          <w:szCs w:val="20"/>
        </w:rPr>
        <w:t>’</w:t>
      </w:r>
    </w:p>
    <w:p w14:paraId="7B69FC2D" w14:textId="77777777" w:rsidR="00F9501E" w:rsidRPr="00155092" w:rsidRDefault="00F9501E" w:rsidP="00B226B2">
      <w:pPr>
        <w:spacing w:after="0" w:line="360" w:lineRule="auto"/>
        <w:jc w:val="both"/>
        <w:rPr>
          <w:rFonts w:ascii="Arial" w:eastAsia="Calibri" w:hAnsi="Arial" w:cs="Arial"/>
          <w:sz w:val="24"/>
          <w:szCs w:val="20"/>
        </w:rPr>
      </w:pPr>
    </w:p>
    <w:p w14:paraId="09E4480A" w14:textId="5EA89DB7" w:rsidR="00F9501E" w:rsidRPr="00155092" w:rsidRDefault="00F9501E"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[30]</w:t>
      </w:r>
      <w:r w:rsidR="000675BF" w:rsidRPr="00155092">
        <w:rPr>
          <w:rFonts w:ascii="Arial" w:eastAsia="Calibri" w:hAnsi="Arial" w:cs="Arial"/>
          <w:sz w:val="24"/>
          <w:szCs w:val="20"/>
        </w:rPr>
        <w:tab/>
      </w:r>
      <w:r w:rsidR="006E7C4D">
        <w:rPr>
          <w:rFonts w:ascii="Arial" w:eastAsia="Calibri" w:hAnsi="Arial" w:cs="Arial"/>
          <w:sz w:val="24"/>
          <w:szCs w:val="20"/>
        </w:rPr>
        <w:t>However, i</w:t>
      </w:r>
      <w:r w:rsidRPr="00155092">
        <w:rPr>
          <w:rFonts w:ascii="Arial" w:eastAsia="Calibri" w:hAnsi="Arial" w:cs="Arial"/>
          <w:sz w:val="24"/>
          <w:szCs w:val="20"/>
        </w:rPr>
        <w:t xml:space="preserve">n </w:t>
      </w:r>
      <w:r w:rsidRPr="00730A0A">
        <w:rPr>
          <w:rFonts w:ascii="Arial" w:eastAsia="Calibri" w:hAnsi="Arial" w:cs="Arial"/>
          <w:i/>
          <w:sz w:val="24"/>
          <w:szCs w:val="20"/>
        </w:rPr>
        <w:t xml:space="preserve">Verstappen v Port Edward Town Board and </w:t>
      </w:r>
      <w:r w:rsidR="00C8539A" w:rsidRPr="00C8539A">
        <w:rPr>
          <w:rFonts w:ascii="Arial" w:eastAsia="Calibri" w:hAnsi="Arial" w:cs="Arial"/>
          <w:i/>
          <w:sz w:val="24"/>
          <w:szCs w:val="20"/>
        </w:rPr>
        <w:t>others</w:t>
      </w:r>
      <w:r w:rsidR="00506453">
        <w:rPr>
          <w:rStyle w:val="FootnoteReference"/>
          <w:rFonts w:ascii="Arial" w:eastAsia="Calibri" w:hAnsi="Arial" w:cs="Arial"/>
          <w:sz w:val="24"/>
          <w:szCs w:val="20"/>
        </w:rPr>
        <w:footnoteReference w:id="3"/>
      </w:r>
      <w:r w:rsidRPr="00155092">
        <w:rPr>
          <w:rFonts w:ascii="Arial" w:eastAsia="Calibri" w:hAnsi="Arial" w:cs="Arial"/>
          <w:sz w:val="24"/>
          <w:szCs w:val="20"/>
        </w:rPr>
        <w:t xml:space="preserve"> Magid J held as follows:</w:t>
      </w:r>
    </w:p>
    <w:p w14:paraId="0C5DA0B2" w14:textId="4D75904F" w:rsidR="00F9501E" w:rsidRPr="00771492" w:rsidRDefault="00F9501E" w:rsidP="00B226B2">
      <w:pPr>
        <w:spacing w:after="0" w:line="360" w:lineRule="auto"/>
        <w:jc w:val="both"/>
        <w:rPr>
          <w:rFonts w:ascii="Arial" w:eastAsia="Calibri" w:hAnsi="Arial" w:cs="Arial"/>
          <w:szCs w:val="20"/>
        </w:rPr>
      </w:pPr>
      <w:r w:rsidRPr="00771492">
        <w:rPr>
          <w:rFonts w:ascii="Arial" w:eastAsia="Calibri" w:hAnsi="Arial" w:cs="Arial"/>
          <w:szCs w:val="20"/>
        </w:rPr>
        <w:t>‘</w:t>
      </w:r>
      <w:r w:rsidR="00730A0A" w:rsidRPr="00771492">
        <w:rPr>
          <w:rFonts w:ascii="Arial" w:eastAsia="Calibri" w:hAnsi="Arial" w:cs="Arial"/>
          <w:szCs w:val="20"/>
        </w:rPr>
        <w:t xml:space="preserve">The Court has a discretion to grant an interdict, which is an extraordinary remedy. The balance of convenience is usually the decisive factor in determining the proper way to </w:t>
      </w:r>
      <w:r w:rsidR="00730A0A" w:rsidRPr="00771492">
        <w:rPr>
          <w:rFonts w:ascii="Arial" w:eastAsia="Calibri" w:hAnsi="Arial" w:cs="Arial"/>
          <w:szCs w:val="20"/>
        </w:rPr>
        <w:lastRenderedPageBreak/>
        <w:t>exercise such discretion unless the prospects of success are substantially in favour of the applicant</w:t>
      </w:r>
      <w:r w:rsidRPr="00771492">
        <w:rPr>
          <w:rFonts w:ascii="Arial" w:eastAsia="Calibri" w:hAnsi="Arial" w:cs="Arial"/>
          <w:szCs w:val="20"/>
        </w:rPr>
        <w:t>.’</w:t>
      </w:r>
    </w:p>
    <w:p w14:paraId="5A1961A5" w14:textId="77777777" w:rsidR="00C4239B" w:rsidRPr="00155092" w:rsidRDefault="00C4239B" w:rsidP="00B226B2">
      <w:pPr>
        <w:spacing w:after="0" w:line="360" w:lineRule="auto"/>
        <w:jc w:val="both"/>
        <w:rPr>
          <w:rFonts w:ascii="Arial" w:eastAsia="Calibri" w:hAnsi="Arial" w:cs="Arial"/>
          <w:sz w:val="24"/>
          <w:szCs w:val="20"/>
        </w:rPr>
      </w:pPr>
    </w:p>
    <w:p w14:paraId="083DF6BD" w14:textId="3C95EABE" w:rsidR="00C4239B" w:rsidRPr="00155092" w:rsidRDefault="00F9501E"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[31]</w:t>
      </w:r>
      <w:r w:rsidR="000675BF" w:rsidRPr="00155092">
        <w:rPr>
          <w:rFonts w:ascii="Arial" w:eastAsia="Calibri" w:hAnsi="Arial" w:cs="Arial"/>
          <w:sz w:val="24"/>
          <w:szCs w:val="20"/>
        </w:rPr>
        <w:tab/>
      </w:r>
      <w:r w:rsidRPr="00155092">
        <w:rPr>
          <w:rFonts w:ascii="Arial" w:eastAsia="Calibri" w:hAnsi="Arial" w:cs="Arial"/>
          <w:sz w:val="24"/>
          <w:szCs w:val="20"/>
        </w:rPr>
        <w:t xml:space="preserve">The court also proceeded to consider whether the convenience </w:t>
      </w:r>
      <w:r w:rsidR="00C4239B" w:rsidRPr="00155092">
        <w:rPr>
          <w:rFonts w:ascii="Arial" w:eastAsia="Calibri" w:hAnsi="Arial" w:cs="Arial"/>
          <w:sz w:val="24"/>
          <w:szCs w:val="20"/>
        </w:rPr>
        <w:t>of the public could be taken into account, bearing in mind that the balance of convenience is normally weighed up only as between the parties</w:t>
      </w:r>
      <w:r w:rsidR="00335C1A">
        <w:rPr>
          <w:rFonts w:ascii="Arial" w:eastAsia="Calibri" w:hAnsi="Arial" w:cs="Arial"/>
          <w:sz w:val="24"/>
          <w:szCs w:val="20"/>
        </w:rPr>
        <w:t>.</w:t>
      </w:r>
      <w:r w:rsidR="00917E88" w:rsidRPr="00155092">
        <w:rPr>
          <w:rFonts w:ascii="Arial" w:eastAsia="Calibri" w:hAnsi="Arial" w:cs="Arial"/>
          <w:sz w:val="24"/>
          <w:szCs w:val="20"/>
        </w:rPr>
        <w:t xml:space="preserve"> </w:t>
      </w:r>
      <w:r w:rsidR="00C4239B" w:rsidRPr="00155092">
        <w:rPr>
          <w:rFonts w:ascii="Arial" w:eastAsia="Calibri" w:hAnsi="Arial" w:cs="Arial"/>
          <w:sz w:val="24"/>
          <w:szCs w:val="20"/>
        </w:rPr>
        <w:t>The court held</w:t>
      </w:r>
      <w:r w:rsidR="00335C1A">
        <w:rPr>
          <w:rFonts w:ascii="Arial" w:eastAsia="Calibri" w:hAnsi="Arial" w:cs="Arial"/>
          <w:sz w:val="24"/>
          <w:szCs w:val="20"/>
        </w:rPr>
        <w:t>,</w:t>
      </w:r>
      <w:r w:rsidR="00C4239B" w:rsidRPr="00155092">
        <w:rPr>
          <w:rFonts w:ascii="Arial" w:eastAsia="Calibri" w:hAnsi="Arial" w:cs="Arial"/>
          <w:sz w:val="24"/>
          <w:szCs w:val="20"/>
        </w:rPr>
        <w:t xml:space="preserve"> with reference to various authorities</w:t>
      </w:r>
      <w:r w:rsidR="00335C1A">
        <w:rPr>
          <w:rFonts w:ascii="Arial" w:eastAsia="Calibri" w:hAnsi="Arial" w:cs="Arial"/>
          <w:sz w:val="24"/>
          <w:szCs w:val="20"/>
        </w:rPr>
        <w:t>,</w:t>
      </w:r>
      <w:r w:rsidR="00C4239B" w:rsidRPr="00155092">
        <w:rPr>
          <w:rFonts w:ascii="Arial" w:eastAsia="Calibri" w:hAnsi="Arial" w:cs="Arial"/>
          <w:sz w:val="24"/>
          <w:szCs w:val="20"/>
        </w:rPr>
        <w:t xml:space="preserve"> that where </w:t>
      </w:r>
      <w:r w:rsidR="00D55246">
        <w:rPr>
          <w:rFonts w:ascii="Arial" w:eastAsia="Calibri" w:hAnsi="Arial" w:cs="Arial"/>
          <w:sz w:val="24"/>
          <w:szCs w:val="20"/>
        </w:rPr>
        <w:t>‘</w:t>
      </w:r>
      <w:r w:rsidR="00C4239B" w:rsidRPr="00155092">
        <w:rPr>
          <w:rFonts w:ascii="Arial" w:eastAsia="Calibri" w:hAnsi="Arial" w:cs="Arial"/>
          <w:sz w:val="24"/>
          <w:szCs w:val="20"/>
        </w:rPr>
        <w:t>the wider general public is affected, the convenience of the public must be taken into account in any assessment of the balance of convenience</w:t>
      </w:r>
      <w:r w:rsidR="00D55246">
        <w:rPr>
          <w:rFonts w:ascii="Arial" w:eastAsia="Calibri" w:hAnsi="Arial" w:cs="Arial"/>
          <w:sz w:val="24"/>
          <w:szCs w:val="20"/>
        </w:rPr>
        <w:t>’</w:t>
      </w:r>
      <w:r w:rsidR="00C4239B" w:rsidRPr="00155092">
        <w:rPr>
          <w:rFonts w:ascii="Arial" w:eastAsia="Calibri" w:hAnsi="Arial" w:cs="Arial"/>
          <w:sz w:val="24"/>
          <w:szCs w:val="20"/>
        </w:rPr>
        <w:t>.</w:t>
      </w:r>
      <w:r w:rsidR="00335C1A" w:rsidRPr="00335C1A">
        <w:rPr>
          <w:rStyle w:val="FootnoteReference"/>
          <w:rFonts w:ascii="Arial" w:eastAsia="Calibri" w:hAnsi="Arial" w:cs="Arial"/>
          <w:sz w:val="24"/>
          <w:szCs w:val="20"/>
        </w:rPr>
        <w:t xml:space="preserve"> </w:t>
      </w:r>
      <w:r w:rsidR="00335C1A">
        <w:rPr>
          <w:rStyle w:val="FootnoteReference"/>
          <w:rFonts w:ascii="Arial" w:eastAsia="Calibri" w:hAnsi="Arial" w:cs="Arial"/>
          <w:sz w:val="24"/>
          <w:szCs w:val="20"/>
        </w:rPr>
        <w:footnoteReference w:id="4"/>
      </w:r>
      <w:r w:rsidR="00C4239B" w:rsidRPr="00155092">
        <w:rPr>
          <w:rFonts w:ascii="Arial" w:eastAsia="Calibri" w:hAnsi="Arial" w:cs="Arial"/>
          <w:sz w:val="24"/>
          <w:szCs w:val="20"/>
        </w:rPr>
        <w:t xml:space="preserve"> I fully agree with this approach.</w:t>
      </w:r>
    </w:p>
    <w:p w14:paraId="1AC3DA13" w14:textId="77777777" w:rsidR="00C4239B" w:rsidRPr="00155092" w:rsidRDefault="00C4239B" w:rsidP="00B226B2">
      <w:pPr>
        <w:spacing w:after="0" w:line="360" w:lineRule="auto"/>
        <w:jc w:val="both"/>
        <w:rPr>
          <w:rFonts w:ascii="Arial" w:eastAsia="Calibri" w:hAnsi="Arial" w:cs="Arial"/>
          <w:sz w:val="24"/>
          <w:szCs w:val="20"/>
        </w:rPr>
      </w:pPr>
    </w:p>
    <w:p w14:paraId="3B3D420B" w14:textId="51EC7EFB" w:rsidR="00DD4603" w:rsidRPr="00155092" w:rsidRDefault="00C4239B"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[32]</w:t>
      </w:r>
      <w:r w:rsidR="000675BF" w:rsidRPr="00155092">
        <w:rPr>
          <w:rFonts w:ascii="Arial" w:eastAsia="Calibri" w:hAnsi="Arial" w:cs="Arial"/>
          <w:sz w:val="24"/>
          <w:szCs w:val="20"/>
        </w:rPr>
        <w:tab/>
      </w:r>
      <w:r w:rsidRPr="00155092">
        <w:rPr>
          <w:rFonts w:ascii="Arial" w:eastAsia="Calibri" w:hAnsi="Arial" w:cs="Arial"/>
          <w:sz w:val="24"/>
          <w:szCs w:val="20"/>
        </w:rPr>
        <w:t>It is</w:t>
      </w:r>
      <w:r w:rsidR="002905AB">
        <w:rPr>
          <w:rFonts w:ascii="Arial" w:eastAsia="Calibri" w:hAnsi="Arial" w:cs="Arial"/>
          <w:sz w:val="24"/>
          <w:szCs w:val="20"/>
        </w:rPr>
        <w:t>,</w:t>
      </w:r>
      <w:r w:rsidRPr="00155092">
        <w:rPr>
          <w:rFonts w:ascii="Arial" w:eastAsia="Calibri" w:hAnsi="Arial" w:cs="Arial"/>
          <w:sz w:val="24"/>
          <w:szCs w:val="20"/>
        </w:rPr>
        <w:t xml:space="preserve"> however</w:t>
      </w:r>
      <w:r w:rsidR="002905AB">
        <w:rPr>
          <w:rFonts w:ascii="Arial" w:eastAsia="Calibri" w:hAnsi="Arial" w:cs="Arial"/>
          <w:sz w:val="24"/>
          <w:szCs w:val="20"/>
        </w:rPr>
        <w:t>,</w:t>
      </w:r>
      <w:r w:rsidRPr="00155092">
        <w:rPr>
          <w:rFonts w:ascii="Arial" w:eastAsia="Calibri" w:hAnsi="Arial" w:cs="Arial"/>
          <w:sz w:val="24"/>
          <w:szCs w:val="20"/>
        </w:rPr>
        <w:t xml:space="preserve"> important to note that the different requisites </w:t>
      </w:r>
      <w:r w:rsidR="00995AFE">
        <w:rPr>
          <w:rFonts w:ascii="Arial" w:eastAsia="Calibri" w:hAnsi="Arial" w:cs="Arial"/>
          <w:sz w:val="24"/>
          <w:szCs w:val="20"/>
        </w:rPr>
        <w:t>for</w:t>
      </w:r>
      <w:r w:rsidR="00995AFE" w:rsidRPr="00155092">
        <w:rPr>
          <w:rFonts w:ascii="Arial" w:eastAsia="Calibri" w:hAnsi="Arial" w:cs="Arial"/>
          <w:sz w:val="24"/>
          <w:szCs w:val="20"/>
        </w:rPr>
        <w:t xml:space="preserve"> </w:t>
      </w:r>
      <w:r w:rsidRPr="00155092">
        <w:rPr>
          <w:rFonts w:ascii="Arial" w:eastAsia="Calibri" w:hAnsi="Arial" w:cs="Arial"/>
          <w:sz w:val="24"/>
          <w:szCs w:val="20"/>
        </w:rPr>
        <w:t xml:space="preserve">an interim interdict </w:t>
      </w:r>
      <w:r w:rsidR="002C0817">
        <w:rPr>
          <w:rFonts w:ascii="Arial" w:eastAsia="Calibri" w:hAnsi="Arial" w:cs="Arial"/>
          <w:sz w:val="24"/>
          <w:szCs w:val="20"/>
        </w:rPr>
        <w:t>‘</w:t>
      </w:r>
      <w:r w:rsidRPr="00155092">
        <w:rPr>
          <w:rFonts w:ascii="Arial" w:eastAsia="Calibri" w:hAnsi="Arial" w:cs="Arial"/>
          <w:sz w:val="24"/>
          <w:szCs w:val="20"/>
        </w:rPr>
        <w:t>should not be considered separately or in isolation but in conju</w:t>
      </w:r>
      <w:r w:rsidR="00797373">
        <w:rPr>
          <w:rFonts w:ascii="Arial" w:eastAsia="Calibri" w:hAnsi="Arial" w:cs="Arial"/>
          <w:sz w:val="24"/>
          <w:szCs w:val="20"/>
        </w:rPr>
        <w:t>n</w:t>
      </w:r>
      <w:r w:rsidRPr="00155092">
        <w:rPr>
          <w:rFonts w:ascii="Arial" w:eastAsia="Calibri" w:hAnsi="Arial" w:cs="Arial"/>
          <w:sz w:val="24"/>
          <w:szCs w:val="20"/>
        </w:rPr>
        <w:t xml:space="preserve">ction with one another in order to determine whether the court should exercise its discretion in favour of the grant of the </w:t>
      </w:r>
      <w:r w:rsidR="002C0817">
        <w:rPr>
          <w:rFonts w:ascii="Arial" w:eastAsia="Calibri" w:hAnsi="Arial" w:cs="Arial"/>
          <w:sz w:val="24"/>
          <w:szCs w:val="20"/>
        </w:rPr>
        <w:t xml:space="preserve">interim </w:t>
      </w:r>
      <w:r w:rsidRPr="00155092">
        <w:rPr>
          <w:rFonts w:ascii="Arial" w:eastAsia="Calibri" w:hAnsi="Arial" w:cs="Arial"/>
          <w:sz w:val="24"/>
          <w:szCs w:val="20"/>
        </w:rPr>
        <w:t>relief sought</w:t>
      </w:r>
      <w:r w:rsidR="002C0817">
        <w:rPr>
          <w:rFonts w:ascii="Arial" w:eastAsia="Calibri" w:hAnsi="Arial" w:cs="Arial"/>
          <w:sz w:val="24"/>
          <w:szCs w:val="20"/>
        </w:rPr>
        <w:t>’</w:t>
      </w:r>
      <w:r w:rsidRPr="00155092">
        <w:rPr>
          <w:rFonts w:ascii="Arial" w:eastAsia="Calibri" w:hAnsi="Arial" w:cs="Arial"/>
          <w:sz w:val="24"/>
          <w:szCs w:val="20"/>
        </w:rPr>
        <w:t>.</w:t>
      </w:r>
      <w:r w:rsidR="00797373">
        <w:rPr>
          <w:rStyle w:val="FootnoteReference"/>
          <w:rFonts w:ascii="Arial" w:eastAsia="Calibri" w:hAnsi="Arial" w:cs="Arial"/>
          <w:sz w:val="24"/>
          <w:szCs w:val="20"/>
        </w:rPr>
        <w:footnoteReference w:id="5"/>
      </w:r>
      <w:r w:rsidRPr="00155092">
        <w:rPr>
          <w:rFonts w:ascii="Arial" w:eastAsia="Calibri" w:hAnsi="Arial" w:cs="Arial"/>
          <w:sz w:val="24"/>
          <w:szCs w:val="20"/>
        </w:rPr>
        <w:t xml:space="preserve"> </w:t>
      </w:r>
    </w:p>
    <w:p w14:paraId="0B8CFE08" w14:textId="381B73FE" w:rsidR="00F9501E" w:rsidRPr="00155092" w:rsidRDefault="00DD4603" w:rsidP="00B226B2">
      <w:pPr>
        <w:spacing w:after="0" w:line="360" w:lineRule="auto"/>
        <w:jc w:val="both"/>
        <w:rPr>
          <w:rFonts w:ascii="Arial" w:eastAsia="Calibri" w:hAnsi="Arial" w:cs="Arial"/>
          <w:sz w:val="24"/>
          <w:szCs w:val="20"/>
        </w:rPr>
      </w:pPr>
      <w:r w:rsidRPr="00155092">
        <w:rPr>
          <w:rFonts w:ascii="Arial" w:eastAsia="Calibri" w:hAnsi="Arial" w:cs="Arial"/>
          <w:sz w:val="24"/>
          <w:szCs w:val="20"/>
        </w:rPr>
        <w:t xml:space="preserve"> </w:t>
      </w:r>
    </w:p>
    <w:p w14:paraId="3057059C" w14:textId="43F5D6CD" w:rsidR="000101A5" w:rsidRPr="00155092" w:rsidRDefault="000675BF" w:rsidP="000101A5">
      <w:pPr>
        <w:spacing w:after="0" w:line="360" w:lineRule="auto"/>
        <w:contextualSpacing/>
        <w:jc w:val="both"/>
        <w:rPr>
          <w:rFonts w:ascii="Arial" w:hAnsi="Arial" w:cs="Arial"/>
          <w:color w:val="000000"/>
          <w:sz w:val="24"/>
          <w:szCs w:val="24"/>
        </w:rPr>
      </w:pPr>
      <w:r w:rsidRPr="00155092">
        <w:rPr>
          <w:rFonts w:ascii="Arial" w:eastAsia="Calibri" w:hAnsi="Arial" w:cs="Arial"/>
          <w:sz w:val="24"/>
          <w:szCs w:val="20"/>
        </w:rPr>
        <w:t>[33]</w:t>
      </w:r>
      <w:r w:rsidRPr="00155092">
        <w:rPr>
          <w:rFonts w:ascii="Arial" w:eastAsia="Calibri" w:hAnsi="Arial" w:cs="Arial"/>
          <w:sz w:val="24"/>
          <w:szCs w:val="20"/>
        </w:rPr>
        <w:tab/>
      </w:r>
      <w:r w:rsidR="00DD4603" w:rsidRPr="00155092">
        <w:rPr>
          <w:rFonts w:ascii="Arial" w:eastAsia="Calibri" w:hAnsi="Arial" w:cs="Arial"/>
          <w:sz w:val="24"/>
          <w:szCs w:val="20"/>
        </w:rPr>
        <w:t>I have not said much about the applicant’s alleged clear right, which entails a consideration of the applicant’s prospects of success on review.</w:t>
      </w:r>
      <w:r w:rsidR="00917E88" w:rsidRPr="00155092">
        <w:rPr>
          <w:rFonts w:ascii="Arial" w:hAnsi="Arial" w:cs="Arial"/>
          <w:i/>
          <w:color w:val="000000"/>
          <w:sz w:val="24"/>
          <w:szCs w:val="24"/>
        </w:rPr>
        <w:t xml:space="preserve"> </w:t>
      </w:r>
      <w:r w:rsidR="000101A5" w:rsidRPr="00155092">
        <w:rPr>
          <w:rFonts w:ascii="Arial" w:hAnsi="Arial" w:cs="Arial"/>
          <w:color w:val="000000"/>
          <w:sz w:val="24"/>
          <w:szCs w:val="24"/>
        </w:rPr>
        <w:t xml:space="preserve">In </w:t>
      </w:r>
      <w:r w:rsidR="000101A5" w:rsidRPr="00155092">
        <w:rPr>
          <w:rFonts w:ascii="Arial" w:hAnsi="Arial" w:cs="Arial"/>
          <w:i/>
          <w:color w:val="000000"/>
          <w:sz w:val="24"/>
          <w:szCs w:val="24"/>
        </w:rPr>
        <w:t>Economic Freedom Fighters v Gordhan and others</w:t>
      </w:r>
      <w:r w:rsidR="000101A5" w:rsidRPr="00155092">
        <w:rPr>
          <w:rStyle w:val="FootnoteReference"/>
          <w:rFonts w:ascii="Arial" w:hAnsi="Arial" w:cs="Arial"/>
          <w:color w:val="000000"/>
          <w:sz w:val="24"/>
          <w:szCs w:val="24"/>
        </w:rPr>
        <w:footnoteReference w:id="6"/>
      </w:r>
      <w:r w:rsidR="000101A5" w:rsidRPr="00155092">
        <w:rPr>
          <w:rFonts w:ascii="Arial" w:hAnsi="Arial" w:cs="Arial"/>
          <w:i/>
          <w:color w:val="000000"/>
          <w:sz w:val="24"/>
          <w:szCs w:val="24"/>
        </w:rPr>
        <w:t xml:space="preserve"> </w:t>
      </w:r>
      <w:r w:rsidR="000101A5" w:rsidRPr="00155092">
        <w:rPr>
          <w:rFonts w:ascii="Arial" w:hAnsi="Arial" w:cs="Arial"/>
          <w:color w:val="000000"/>
          <w:sz w:val="24"/>
          <w:szCs w:val="24"/>
        </w:rPr>
        <w:t>Khampepe ADCJ held that the court adjudicating the interdict application is required ‘to peek into the grounds of review raised in the main review application and assess their strength . . . only if a court is convinced that the review is likely to succeed [then] it may appropriately grant the interdict’. There is at this stage no review to peep into as the applicant has chosen not to follow the rule 53 route</w:t>
      </w:r>
      <w:r w:rsidR="00810EEE">
        <w:rPr>
          <w:rFonts w:ascii="Arial" w:hAnsi="Arial" w:cs="Arial"/>
          <w:color w:val="000000"/>
          <w:sz w:val="24"/>
          <w:szCs w:val="24"/>
        </w:rPr>
        <w:t>,</w:t>
      </w:r>
      <w:r w:rsidR="000101A5" w:rsidRPr="00155092">
        <w:rPr>
          <w:rFonts w:ascii="Arial" w:hAnsi="Arial" w:cs="Arial"/>
          <w:color w:val="000000"/>
          <w:sz w:val="24"/>
          <w:szCs w:val="24"/>
        </w:rPr>
        <w:t xml:space="preserve"> combined with interdict proceedings.</w:t>
      </w:r>
    </w:p>
    <w:p w14:paraId="42ABAB78" w14:textId="77777777" w:rsidR="000101A5" w:rsidRPr="00155092" w:rsidRDefault="000101A5" w:rsidP="000101A5">
      <w:pPr>
        <w:spacing w:after="0" w:line="360" w:lineRule="auto"/>
        <w:contextualSpacing/>
        <w:jc w:val="both"/>
        <w:rPr>
          <w:rFonts w:ascii="Arial" w:hAnsi="Arial" w:cs="Arial"/>
          <w:color w:val="000000"/>
          <w:sz w:val="24"/>
          <w:szCs w:val="24"/>
        </w:rPr>
      </w:pPr>
    </w:p>
    <w:p w14:paraId="4EDDF6D4" w14:textId="6B9334E1" w:rsidR="000101A5" w:rsidRPr="00155092" w:rsidRDefault="000101A5" w:rsidP="000101A5">
      <w:pPr>
        <w:spacing w:after="0" w:line="360" w:lineRule="auto"/>
        <w:contextualSpacing/>
        <w:jc w:val="both"/>
        <w:rPr>
          <w:rFonts w:ascii="Arial" w:hAnsi="Arial" w:cs="Arial"/>
          <w:color w:val="000000"/>
          <w:sz w:val="24"/>
          <w:szCs w:val="24"/>
        </w:rPr>
      </w:pPr>
      <w:r w:rsidRPr="00155092">
        <w:rPr>
          <w:rFonts w:ascii="Arial" w:hAnsi="Arial" w:cs="Arial"/>
          <w:color w:val="000000"/>
          <w:sz w:val="24"/>
          <w:szCs w:val="24"/>
        </w:rPr>
        <w:t>[34]</w:t>
      </w:r>
      <w:r w:rsidR="000675BF" w:rsidRPr="00155092">
        <w:rPr>
          <w:rFonts w:ascii="Arial" w:hAnsi="Arial" w:cs="Arial"/>
          <w:color w:val="000000"/>
          <w:sz w:val="24"/>
          <w:szCs w:val="24"/>
        </w:rPr>
        <w:tab/>
      </w:r>
      <w:r w:rsidRPr="00155092">
        <w:rPr>
          <w:rFonts w:ascii="Arial" w:hAnsi="Arial" w:cs="Arial"/>
          <w:color w:val="000000"/>
          <w:sz w:val="24"/>
          <w:szCs w:val="24"/>
        </w:rPr>
        <w:t>Despite the fact that the applicant has not said much about its grounds of review, its basis for its intended review can be gleaned from its papers. I do not intend expressing a strong view on the applica</w:t>
      </w:r>
      <w:r w:rsidR="0076772D">
        <w:rPr>
          <w:rFonts w:ascii="Arial" w:hAnsi="Arial" w:cs="Arial"/>
          <w:color w:val="000000"/>
          <w:sz w:val="24"/>
          <w:szCs w:val="24"/>
        </w:rPr>
        <w:t>n</w:t>
      </w:r>
      <w:r w:rsidRPr="00155092">
        <w:rPr>
          <w:rFonts w:ascii="Arial" w:hAnsi="Arial" w:cs="Arial"/>
          <w:color w:val="000000"/>
          <w:sz w:val="24"/>
          <w:szCs w:val="24"/>
        </w:rPr>
        <w:t>t</w:t>
      </w:r>
      <w:r w:rsidR="0076772D">
        <w:rPr>
          <w:rFonts w:ascii="Arial" w:hAnsi="Arial" w:cs="Arial"/>
          <w:color w:val="000000"/>
          <w:sz w:val="24"/>
          <w:szCs w:val="24"/>
        </w:rPr>
        <w:t>’</w:t>
      </w:r>
      <w:r w:rsidRPr="00155092">
        <w:rPr>
          <w:rFonts w:ascii="Arial" w:hAnsi="Arial" w:cs="Arial"/>
          <w:color w:val="000000"/>
          <w:sz w:val="24"/>
          <w:szCs w:val="24"/>
        </w:rPr>
        <w:t>s prospects of success</w:t>
      </w:r>
      <w:r w:rsidR="00810EEE">
        <w:rPr>
          <w:rFonts w:ascii="Arial" w:hAnsi="Arial" w:cs="Arial"/>
          <w:color w:val="000000"/>
          <w:sz w:val="24"/>
          <w:szCs w:val="24"/>
        </w:rPr>
        <w:t>,</w:t>
      </w:r>
      <w:r w:rsidRPr="00155092">
        <w:rPr>
          <w:rFonts w:ascii="Arial" w:hAnsi="Arial" w:cs="Arial"/>
          <w:color w:val="000000"/>
          <w:sz w:val="24"/>
          <w:szCs w:val="24"/>
        </w:rPr>
        <w:t xml:space="preserve"> as it revolves around </w:t>
      </w:r>
      <w:r w:rsidR="002919BB">
        <w:rPr>
          <w:rFonts w:ascii="Arial" w:hAnsi="Arial" w:cs="Arial"/>
          <w:color w:val="000000"/>
          <w:sz w:val="24"/>
          <w:szCs w:val="24"/>
        </w:rPr>
        <w:t xml:space="preserve">a </w:t>
      </w:r>
      <w:r w:rsidRPr="00155092">
        <w:rPr>
          <w:rFonts w:ascii="Arial" w:hAnsi="Arial" w:cs="Arial"/>
          <w:color w:val="000000"/>
          <w:sz w:val="24"/>
          <w:szCs w:val="24"/>
        </w:rPr>
        <w:t xml:space="preserve">particularly narrow issue which would involve the interpretation of the relevant portion of the disclosure form, bearing in mind </w:t>
      </w:r>
      <w:r w:rsidR="00317EB8">
        <w:rPr>
          <w:rFonts w:ascii="Arial" w:hAnsi="Arial" w:cs="Arial"/>
          <w:color w:val="000000"/>
          <w:sz w:val="24"/>
          <w:szCs w:val="24"/>
        </w:rPr>
        <w:t xml:space="preserve">its </w:t>
      </w:r>
      <w:r w:rsidRPr="00155092">
        <w:rPr>
          <w:rFonts w:ascii="Arial" w:hAnsi="Arial" w:cs="Arial"/>
          <w:color w:val="000000"/>
          <w:sz w:val="24"/>
          <w:szCs w:val="24"/>
        </w:rPr>
        <w:t xml:space="preserve">context and a </w:t>
      </w:r>
      <w:r w:rsidRPr="00155092">
        <w:rPr>
          <w:rFonts w:ascii="Arial" w:hAnsi="Arial" w:cs="Arial"/>
          <w:color w:val="000000"/>
          <w:sz w:val="24"/>
          <w:szCs w:val="24"/>
        </w:rPr>
        <w:lastRenderedPageBreak/>
        <w:t>businesslike approach.</w:t>
      </w:r>
      <w:r w:rsidR="007A21F1">
        <w:rPr>
          <w:rStyle w:val="FootnoteReference"/>
          <w:rFonts w:ascii="Arial" w:hAnsi="Arial" w:cs="Arial"/>
          <w:color w:val="000000"/>
          <w:sz w:val="24"/>
          <w:szCs w:val="24"/>
        </w:rPr>
        <w:footnoteReference w:id="7"/>
      </w:r>
      <w:r w:rsidRPr="00155092">
        <w:rPr>
          <w:rFonts w:ascii="Arial" w:hAnsi="Arial" w:cs="Arial"/>
          <w:color w:val="000000"/>
          <w:sz w:val="24"/>
          <w:szCs w:val="24"/>
        </w:rPr>
        <w:t xml:space="preserve"> Even if the probabilities are in favour of the applicant, it may still be proper to refuse interdictory relief if the balance of convenience is against the gr</w:t>
      </w:r>
      <w:r w:rsidR="00650D3D">
        <w:rPr>
          <w:rFonts w:ascii="Arial" w:hAnsi="Arial" w:cs="Arial"/>
          <w:color w:val="000000"/>
          <w:sz w:val="24"/>
          <w:szCs w:val="24"/>
        </w:rPr>
        <w:t>a</w:t>
      </w:r>
      <w:r w:rsidRPr="00155092">
        <w:rPr>
          <w:rFonts w:ascii="Arial" w:hAnsi="Arial" w:cs="Arial"/>
          <w:color w:val="000000"/>
          <w:sz w:val="24"/>
          <w:szCs w:val="24"/>
        </w:rPr>
        <w:t>nting of relief.</w:t>
      </w:r>
      <w:r w:rsidR="00650D3D">
        <w:rPr>
          <w:rStyle w:val="FootnoteReference"/>
          <w:rFonts w:ascii="Arial" w:hAnsi="Arial" w:cs="Arial"/>
          <w:color w:val="000000"/>
          <w:sz w:val="24"/>
          <w:szCs w:val="24"/>
        </w:rPr>
        <w:footnoteReference w:id="8"/>
      </w:r>
      <w:r w:rsidRPr="00155092">
        <w:rPr>
          <w:rFonts w:ascii="Arial" w:hAnsi="Arial" w:cs="Arial"/>
          <w:color w:val="000000"/>
          <w:sz w:val="24"/>
          <w:szCs w:val="24"/>
        </w:rPr>
        <w:t xml:space="preserve"> </w:t>
      </w:r>
    </w:p>
    <w:p w14:paraId="02484D95" w14:textId="77777777" w:rsidR="000101A5" w:rsidRPr="00155092" w:rsidRDefault="000101A5" w:rsidP="000101A5">
      <w:pPr>
        <w:spacing w:after="0" w:line="360" w:lineRule="auto"/>
        <w:contextualSpacing/>
        <w:jc w:val="both"/>
        <w:rPr>
          <w:rFonts w:ascii="Arial" w:hAnsi="Arial" w:cs="Arial"/>
          <w:color w:val="000000"/>
          <w:sz w:val="24"/>
          <w:szCs w:val="24"/>
        </w:rPr>
      </w:pPr>
    </w:p>
    <w:p w14:paraId="5798139A" w14:textId="3FB8C20C" w:rsidR="00810772" w:rsidRPr="00155092" w:rsidRDefault="00810772" w:rsidP="000101A5">
      <w:pPr>
        <w:spacing w:after="0" w:line="360" w:lineRule="auto"/>
        <w:contextualSpacing/>
        <w:jc w:val="both"/>
        <w:rPr>
          <w:rFonts w:ascii="Arial" w:hAnsi="Arial" w:cs="Arial"/>
          <w:color w:val="000000"/>
          <w:sz w:val="24"/>
          <w:szCs w:val="24"/>
        </w:rPr>
      </w:pPr>
      <w:r w:rsidRPr="00155092">
        <w:rPr>
          <w:rFonts w:ascii="Arial" w:hAnsi="Arial" w:cs="Arial"/>
          <w:color w:val="000000"/>
          <w:sz w:val="24"/>
          <w:szCs w:val="24"/>
        </w:rPr>
        <w:t>[35]</w:t>
      </w:r>
      <w:r w:rsidR="000675BF" w:rsidRPr="00155092">
        <w:rPr>
          <w:rFonts w:ascii="Arial" w:hAnsi="Arial" w:cs="Arial"/>
          <w:color w:val="000000"/>
          <w:sz w:val="24"/>
          <w:szCs w:val="24"/>
        </w:rPr>
        <w:tab/>
      </w:r>
      <w:r w:rsidRPr="00155092">
        <w:rPr>
          <w:rFonts w:ascii="Arial" w:hAnsi="Arial" w:cs="Arial"/>
          <w:color w:val="000000"/>
          <w:sz w:val="24"/>
          <w:szCs w:val="24"/>
        </w:rPr>
        <w:t xml:space="preserve">In my view, the interests of the public and the road users of the relevant portion of road </w:t>
      </w:r>
      <w:r w:rsidR="00467075">
        <w:rPr>
          <w:rFonts w:ascii="Arial" w:hAnsi="Arial" w:cs="Arial"/>
          <w:color w:val="000000"/>
          <w:sz w:val="24"/>
          <w:szCs w:val="24"/>
        </w:rPr>
        <w:t>have</w:t>
      </w:r>
      <w:r w:rsidR="00467075" w:rsidRPr="00155092">
        <w:rPr>
          <w:rFonts w:ascii="Arial" w:hAnsi="Arial" w:cs="Arial"/>
          <w:color w:val="000000"/>
          <w:sz w:val="24"/>
          <w:szCs w:val="24"/>
        </w:rPr>
        <w:t xml:space="preserve"> </w:t>
      </w:r>
      <w:r w:rsidRPr="00155092">
        <w:rPr>
          <w:rFonts w:ascii="Arial" w:hAnsi="Arial" w:cs="Arial"/>
          <w:color w:val="000000"/>
          <w:sz w:val="24"/>
          <w:szCs w:val="24"/>
        </w:rPr>
        <w:t>to be taken into account. I am further of the view that the balance of convenience is overwhelmingly against the granting of the interdictory relief. Even if the applicant had succeeded in establishing all the requisites for an interim interdict, it does not mean that it is entitled to its relief</w:t>
      </w:r>
      <w:r w:rsidR="00200761">
        <w:rPr>
          <w:rFonts w:ascii="Arial" w:hAnsi="Arial" w:cs="Arial"/>
          <w:color w:val="000000"/>
          <w:sz w:val="24"/>
          <w:szCs w:val="24"/>
        </w:rPr>
        <w:t>.</w:t>
      </w:r>
      <w:r w:rsidR="0082029B">
        <w:rPr>
          <w:rStyle w:val="FootnoteReference"/>
          <w:rFonts w:ascii="Arial" w:hAnsi="Arial" w:cs="Arial"/>
          <w:color w:val="000000"/>
          <w:sz w:val="24"/>
          <w:szCs w:val="24"/>
        </w:rPr>
        <w:footnoteReference w:id="9"/>
      </w:r>
      <w:r w:rsidRPr="00155092">
        <w:rPr>
          <w:rFonts w:ascii="Arial" w:hAnsi="Arial" w:cs="Arial"/>
          <w:color w:val="000000"/>
          <w:sz w:val="24"/>
          <w:szCs w:val="24"/>
        </w:rPr>
        <w:t xml:space="preserve"> This is part of the court’s general and overriding discretion whether to grant or refuse an application for interim relief. I am not inclined to exercise my discretion in favour of the applicant.</w:t>
      </w:r>
    </w:p>
    <w:p w14:paraId="176CAA91" w14:textId="77777777" w:rsidR="000675BF" w:rsidRPr="00155092" w:rsidRDefault="000675BF" w:rsidP="000101A5">
      <w:pPr>
        <w:spacing w:after="0" w:line="360" w:lineRule="auto"/>
        <w:contextualSpacing/>
        <w:jc w:val="both"/>
        <w:rPr>
          <w:rFonts w:ascii="Arial" w:hAnsi="Arial" w:cs="Arial"/>
          <w:color w:val="000000"/>
          <w:sz w:val="24"/>
          <w:szCs w:val="24"/>
        </w:rPr>
      </w:pPr>
    </w:p>
    <w:p w14:paraId="1AFDCD13" w14:textId="526E84F6" w:rsidR="00810772" w:rsidRPr="00155092" w:rsidRDefault="00810772" w:rsidP="000101A5">
      <w:pPr>
        <w:spacing w:after="0" w:line="360" w:lineRule="auto"/>
        <w:contextualSpacing/>
        <w:jc w:val="both"/>
        <w:rPr>
          <w:rFonts w:ascii="Arial" w:hAnsi="Arial" w:cs="Arial"/>
          <w:color w:val="000000"/>
          <w:sz w:val="24"/>
          <w:szCs w:val="24"/>
        </w:rPr>
      </w:pPr>
      <w:r w:rsidRPr="00155092">
        <w:rPr>
          <w:rFonts w:ascii="Arial" w:hAnsi="Arial" w:cs="Arial"/>
          <w:color w:val="000000"/>
          <w:sz w:val="24"/>
          <w:szCs w:val="24"/>
        </w:rPr>
        <w:t>[36]</w:t>
      </w:r>
      <w:r w:rsidR="000675BF" w:rsidRPr="00155092">
        <w:rPr>
          <w:rFonts w:ascii="Arial" w:hAnsi="Arial" w:cs="Arial"/>
          <w:color w:val="000000"/>
          <w:sz w:val="24"/>
          <w:szCs w:val="24"/>
        </w:rPr>
        <w:tab/>
      </w:r>
      <w:r w:rsidRPr="00155092">
        <w:rPr>
          <w:rFonts w:ascii="Arial" w:hAnsi="Arial" w:cs="Arial"/>
          <w:color w:val="000000"/>
          <w:sz w:val="24"/>
          <w:szCs w:val="24"/>
        </w:rPr>
        <w:t>It is for these reasons that I dismissed the application. I ordered the applicant to pay the costs, bearing in mind the general principle that costs follow the result.</w:t>
      </w:r>
      <w:r w:rsidR="00FD4042">
        <w:rPr>
          <w:rFonts w:ascii="Arial" w:hAnsi="Arial" w:cs="Arial"/>
          <w:color w:val="000000"/>
          <w:sz w:val="24"/>
          <w:szCs w:val="24"/>
        </w:rPr>
        <w:t xml:space="preserve"> I also made the applicant aware of the possibility of having its intended review case managed on an urgent basis, which will ensure that the review is dealt with without delay.</w:t>
      </w:r>
    </w:p>
    <w:p w14:paraId="412C68D6" w14:textId="55914FB5" w:rsidR="000101A5" w:rsidRPr="00155092" w:rsidRDefault="000101A5" w:rsidP="000101A5">
      <w:pPr>
        <w:spacing w:after="0" w:line="360" w:lineRule="auto"/>
        <w:contextualSpacing/>
        <w:jc w:val="both"/>
        <w:rPr>
          <w:rFonts w:ascii="Arial" w:hAnsi="Arial" w:cs="Arial"/>
          <w:b/>
          <w:color w:val="000000"/>
          <w:sz w:val="24"/>
          <w:szCs w:val="24"/>
        </w:rPr>
      </w:pPr>
    </w:p>
    <w:p w14:paraId="3D6539D6" w14:textId="77777777" w:rsidR="00547A1B" w:rsidRPr="00155092" w:rsidRDefault="00547A1B" w:rsidP="007F1A47">
      <w:pPr>
        <w:spacing w:after="0" w:line="360" w:lineRule="auto"/>
        <w:contextualSpacing/>
        <w:jc w:val="both"/>
        <w:rPr>
          <w:rFonts w:ascii="Arial" w:eastAsia="Calibri" w:hAnsi="Arial" w:cs="Arial"/>
          <w:sz w:val="24"/>
          <w:szCs w:val="20"/>
        </w:rPr>
      </w:pPr>
    </w:p>
    <w:p w14:paraId="19E9C809" w14:textId="5CCCF1CD" w:rsidR="00547A1B" w:rsidRPr="00155092" w:rsidRDefault="00547A1B" w:rsidP="007F1A47">
      <w:pPr>
        <w:spacing w:after="0" w:line="360" w:lineRule="auto"/>
        <w:contextualSpacing/>
        <w:jc w:val="both"/>
        <w:rPr>
          <w:rFonts w:ascii="Arial" w:eastAsia="Calibri" w:hAnsi="Arial" w:cs="Arial"/>
          <w:sz w:val="24"/>
          <w:szCs w:val="20"/>
        </w:rPr>
      </w:pPr>
      <w:r w:rsidRPr="00155092">
        <w:rPr>
          <w:rFonts w:ascii="Arial" w:eastAsia="Calibri" w:hAnsi="Arial" w:cs="Arial"/>
          <w:sz w:val="24"/>
          <w:szCs w:val="20"/>
        </w:rPr>
        <w:tab/>
      </w:r>
    </w:p>
    <w:p w14:paraId="6CB63753" w14:textId="739BE14C" w:rsidR="00BA58FE" w:rsidRPr="00155092" w:rsidRDefault="00BA58FE" w:rsidP="00BA58FE">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 </w:t>
      </w:r>
    </w:p>
    <w:p w14:paraId="22ADAAA4" w14:textId="50BE7E6E" w:rsidR="002644AA" w:rsidRPr="00155092" w:rsidRDefault="002644AA" w:rsidP="002644AA">
      <w:pPr>
        <w:tabs>
          <w:tab w:val="left" w:pos="5745"/>
        </w:tabs>
        <w:spacing w:after="0" w:line="360" w:lineRule="auto"/>
        <w:contextualSpacing/>
        <w:jc w:val="right"/>
        <w:rPr>
          <w:rFonts w:ascii="Arial" w:eastAsia="Times New Roman" w:hAnsi="Arial" w:cs="Arial"/>
          <w:b/>
          <w:sz w:val="24"/>
          <w:szCs w:val="24"/>
          <w:lang w:eastAsia="en-GB"/>
        </w:rPr>
      </w:pPr>
      <w:r w:rsidRPr="00155092">
        <w:rPr>
          <w:rFonts w:ascii="Arial" w:eastAsia="Times New Roman" w:hAnsi="Arial" w:cs="Arial"/>
          <w:b/>
          <w:sz w:val="24"/>
          <w:szCs w:val="24"/>
          <w:lang w:eastAsia="en-GB"/>
        </w:rPr>
        <w:t>____________________</w:t>
      </w:r>
    </w:p>
    <w:p w14:paraId="6E4DADC3" w14:textId="69DEAFA2" w:rsidR="00C3480B" w:rsidRPr="00155092"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155092">
        <w:rPr>
          <w:rFonts w:ascii="Arial" w:eastAsia="Times New Roman" w:hAnsi="Arial" w:cs="Arial"/>
          <w:b/>
          <w:sz w:val="24"/>
          <w:szCs w:val="24"/>
          <w:lang w:eastAsia="en-GB"/>
        </w:rPr>
        <w:tab/>
      </w:r>
      <w:r w:rsidR="00731AED" w:rsidRPr="00155092">
        <w:rPr>
          <w:rFonts w:ascii="Arial" w:eastAsia="Times New Roman" w:hAnsi="Arial" w:cs="Arial"/>
          <w:b/>
          <w:sz w:val="24"/>
          <w:szCs w:val="24"/>
          <w:lang w:eastAsia="en-GB"/>
        </w:rPr>
        <w:t xml:space="preserve">E </w:t>
      </w:r>
      <w:r w:rsidR="0082029B" w:rsidRPr="00155092">
        <w:rPr>
          <w:rFonts w:ascii="Arial" w:eastAsia="Times New Roman" w:hAnsi="Arial" w:cs="Arial"/>
          <w:b/>
          <w:sz w:val="24"/>
          <w:szCs w:val="24"/>
          <w:lang w:eastAsia="en-GB"/>
        </w:rPr>
        <w:t xml:space="preserve">BEZUIDENHOUT </w:t>
      </w:r>
      <w:r w:rsidRPr="00155092">
        <w:rPr>
          <w:rFonts w:ascii="Arial" w:eastAsia="Times New Roman" w:hAnsi="Arial" w:cs="Arial"/>
          <w:b/>
          <w:sz w:val="24"/>
          <w:szCs w:val="24"/>
          <w:lang w:eastAsia="en-GB"/>
        </w:rPr>
        <w:t>J</w:t>
      </w:r>
    </w:p>
    <w:p w14:paraId="00469A65" w14:textId="3D976F1E" w:rsidR="009261BA" w:rsidRPr="00155092" w:rsidRDefault="009261BA" w:rsidP="007F1A47">
      <w:pPr>
        <w:spacing w:after="0" w:line="360" w:lineRule="auto"/>
        <w:contextualSpacing/>
        <w:jc w:val="both"/>
        <w:rPr>
          <w:rFonts w:ascii="Arial" w:eastAsia="Times New Roman" w:hAnsi="Arial" w:cs="Arial"/>
          <w:sz w:val="24"/>
          <w:szCs w:val="24"/>
          <w:lang w:eastAsia="en-GB"/>
        </w:rPr>
      </w:pPr>
    </w:p>
    <w:p w14:paraId="0E6B9CC3" w14:textId="0F6879CF" w:rsidR="009261BA" w:rsidRPr="00155092" w:rsidRDefault="009261BA" w:rsidP="007F1A47">
      <w:pPr>
        <w:spacing w:after="0" w:line="360" w:lineRule="auto"/>
        <w:contextualSpacing/>
        <w:jc w:val="both"/>
        <w:rPr>
          <w:rFonts w:ascii="Arial" w:eastAsia="Times New Roman" w:hAnsi="Arial" w:cs="Arial"/>
          <w:sz w:val="24"/>
          <w:szCs w:val="24"/>
          <w:lang w:eastAsia="en-GB"/>
        </w:rPr>
      </w:pPr>
    </w:p>
    <w:p w14:paraId="0D3FE996" w14:textId="3A9556BA" w:rsidR="004F3C27" w:rsidRPr="00155092" w:rsidRDefault="00AD41EE"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Date of hearing: </w:t>
      </w:r>
      <w:r w:rsidR="00C67674" w:rsidRPr="00155092">
        <w:rPr>
          <w:rFonts w:ascii="Arial" w:eastAsia="Times New Roman" w:hAnsi="Arial" w:cs="Arial"/>
          <w:sz w:val="24"/>
          <w:szCs w:val="24"/>
          <w:lang w:eastAsia="en-GB"/>
        </w:rPr>
        <w:tab/>
      </w:r>
      <w:r w:rsidR="00317F8C" w:rsidRPr="00155092">
        <w:rPr>
          <w:rFonts w:ascii="Arial" w:eastAsia="Times New Roman" w:hAnsi="Arial" w:cs="Arial"/>
          <w:sz w:val="24"/>
          <w:szCs w:val="24"/>
          <w:lang w:eastAsia="en-GB"/>
        </w:rPr>
        <w:t>12 September 2023</w:t>
      </w:r>
    </w:p>
    <w:p w14:paraId="3C8199B7" w14:textId="04432841" w:rsidR="00AD41EE" w:rsidRPr="00155092" w:rsidRDefault="00AD41EE"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 xml:space="preserve">Date of </w:t>
      </w:r>
      <w:r w:rsidR="001A6415" w:rsidRPr="00155092">
        <w:rPr>
          <w:rFonts w:ascii="Arial" w:eastAsia="Times New Roman" w:hAnsi="Arial" w:cs="Arial"/>
          <w:sz w:val="24"/>
          <w:szCs w:val="24"/>
          <w:lang w:eastAsia="en-GB"/>
        </w:rPr>
        <w:t>order</w:t>
      </w:r>
      <w:r w:rsidRPr="00155092">
        <w:rPr>
          <w:rFonts w:ascii="Arial" w:eastAsia="Times New Roman" w:hAnsi="Arial" w:cs="Arial"/>
          <w:sz w:val="24"/>
          <w:szCs w:val="24"/>
          <w:lang w:eastAsia="en-GB"/>
        </w:rPr>
        <w:t>:</w:t>
      </w:r>
      <w:r w:rsidR="00917E88" w:rsidRPr="00155092">
        <w:rPr>
          <w:rFonts w:ascii="Arial" w:eastAsia="Times New Roman" w:hAnsi="Arial" w:cs="Arial"/>
          <w:sz w:val="24"/>
          <w:szCs w:val="24"/>
          <w:lang w:eastAsia="en-GB"/>
        </w:rPr>
        <w:t xml:space="preserve"> </w:t>
      </w:r>
      <w:r w:rsidR="00C67674" w:rsidRPr="00155092">
        <w:rPr>
          <w:rFonts w:ascii="Arial" w:eastAsia="Times New Roman" w:hAnsi="Arial" w:cs="Arial"/>
          <w:sz w:val="24"/>
          <w:szCs w:val="24"/>
          <w:lang w:eastAsia="en-GB"/>
        </w:rPr>
        <w:tab/>
      </w:r>
      <w:r w:rsidR="00BA58FE" w:rsidRPr="00155092">
        <w:rPr>
          <w:rFonts w:ascii="Arial" w:eastAsia="Times New Roman" w:hAnsi="Arial" w:cs="Arial"/>
          <w:sz w:val="24"/>
          <w:szCs w:val="24"/>
          <w:lang w:eastAsia="en-GB"/>
        </w:rPr>
        <w:t xml:space="preserve">9 October </w:t>
      </w:r>
      <w:r w:rsidR="002F2845" w:rsidRPr="00155092">
        <w:rPr>
          <w:rFonts w:ascii="Arial" w:eastAsia="Times New Roman" w:hAnsi="Arial" w:cs="Arial"/>
          <w:sz w:val="24"/>
          <w:szCs w:val="24"/>
          <w:lang w:eastAsia="en-GB"/>
        </w:rPr>
        <w:t>2023</w:t>
      </w:r>
    </w:p>
    <w:p w14:paraId="51B4B44C" w14:textId="6215D00E" w:rsidR="001A6415" w:rsidRPr="00155092" w:rsidRDefault="005C72A0"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t>Date of reasons:</w:t>
      </w:r>
      <w:r w:rsidR="00917E88" w:rsidRPr="00155092">
        <w:rPr>
          <w:rFonts w:ascii="Arial" w:eastAsia="Times New Roman" w:hAnsi="Arial" w:cs="Arial"/>
          <w:sz w:val="24"/>
          <w:szCs w:val="24"/>
          <w:lang w:eastAsia="en-GB"/>
        </w:rPr>
        <w:t xml:space="preserve"> </w:t>
      </w:r>
      <w:r w:rsidR="0082029B">
        <w:rPr>
          <w:rFonts w:ascii="Arial" w:eastAsia="Times New Roman" w:hAnsi="Arial" w:cs="Arial"/>
          <w:sz w:val="24"/>
          <w:szCs w:val="24"/>
          <w:lang w:eastAsia="en-GB"/>
        </w:rPr>
        <w:tab/>
      </w:r>
      <w:r w:rsidR="00EE7BC1">
        <w:rPr>
          <w:rFonts w:ascii="Arial" w:eastAsia="Times New Roman" w:hAnsi="Arial" w:cs="Arial"/>
          <w:sz w:val="24"/>
          <w:szCs w:val="24"/>
          <w:lang w:eastAsia="en-GB"/>
        </w:rPr>
        <w:t>20</w:t>
      </w:r>
      <w:r w:rsidR="00917E88" w:rsidRPr="00155092">
        <w:rPr>
          <w:rFonts w:ascii="Arial" w:eastAsia="Times New Roman" w:hAnsi="Arial" w:cs="Arial"/>
          <w:sz w:val="24"/>
          <w:szCs w:val="24"/>
          <w:lang w:eastAsia="en-GB"/>
        </w:rPr>
        <w:t xml:space="preserve"> </w:t>
      </w:r>
      <w:r w:rsidR="001A6415" w:rsidRPr="00155092">
        <w:rPr>
          <w:rFonts w:ascii="Arial" w:eastAsia="Times New Roman" w:hAnsi="Arial" w:cs="Arial"/>
          <w:sz w:val="24"/>
          <w:szCs w:val="24"/>
          <w:lang w:eastAsia="en-GB"/>
        </w:rPr>
        <w:t>November 2023</w:t>
      </w:r>
    </w:p>
    <w:p w14:paraId="51A8E9A1" w14:textId="57CF1AE5" w:rsidR="006D7236" w:rsidRPr="00155092" w:rsidRDefault="006D7236" w:rsidP="007F1A47">
      <w:pPr>
        <w:spacing w:after="0" w:line="360" w:lineRule="auto"/>
        <w:contextualSpacing/>
        <w:jc w:val="both"/>
        <w:rPr>
          <w:rFonts w:ascii="Arial" w:eastAsia="Times New Roman" w:hAnsi="Arial" w:cs="Arial"/>
          <w:sz w:val="24"/>
          <w:szCs w:val="24"/>
          <w:lang w:eastAsia="en-GB"/>
        </w:rPr>
      </w:pPr>
      <w:r w:rsidRPr="00155092">
        <w:rPr>
          <w:rFonts w:ascii="Arial" w:eastAsia="Times New Roman" w:hAnsi="Arial" w:cs="Arial"/>
          <w:sz w:val="24"/>
          <w:szCs w:val="24"/>
          <w:lang w:eastAsia="en-GB"/>
        </w:rPr>
        <w:lastRenderedPageBreak/>
        <w:t xml:space="preserve">The reasons were handed down electronically by circulation to the parties’ representatives by email, and released to SAFLII. The date and time </w:t>
      </w:r>
      <w:r w:rsidR="00EE7BC1">
        <w:rPr>
          <w:rFonts w:ascii="Arial" w:eastAsia="Times New Roman" w:hAnsi="Arial" w:cs="Arial"/>
          <w:sz w:val="24"/>
          <w:szCs w:val="24"/>
          <w:lang w:eastAsia="en-GB"/>
        </w:rPr>
        <w:t>for hand down is deemed to be 12</w:t>
      </w:r>
      <w:r w:rsidRPr="00155092">
        <w:rPr>
          <w:rFonts w:ascii="Arial" w:eastAsia="Times New Roman" w:hAnsi="Arial" w:cs="Arial"/>
          <w:sz w:val="24"/>
          <w:szCs w:val="24"/>
          <w:lang w:eastAsia="en-GB"/>
        </w:rPr>
        <w:t xml:space="preserve">h00 on  </w:t>
      </w:r>
      <w:r w:rsidR="00EE7BC1">
        <w:rPr>
          <w:rFonts w:ascii="Arial" w:eastAsia="Times New Roman" w:hAnsi="Arial" w:cs="Arial"/>
          <w:sz w:val="24"/>
          <w:szCs w:val="24"/>
          <w:lang w:eastAsia="en-GB"/>
        </w:rPr>
        <w:t xml:space="preserve">20 </w:t>
      </w:r>
      <w:r w:rsidRPr="00155092">
        <w:rPr>
          <w:rFonts w:ascii="Arial" w:eastAsia="Times New Roman" w:hAnsi="Arial" w:cs="Arial"/>
          <w:sz w:val="24"/>
          <w:szCs w:val="24"/>
          <w:lang w:eastAsia="en-GB"/>
        </w:rPr>
        <w:t>November 2023.</w:t>
      </w:r>
    </w:p>
    <w:p w14:paraId="22CCC993" w14:textId="2E84D566" w:rsidR="00AD41EE" w:rsidRPr="00155092" w:rsidRDefault="00AD41EE" w:rsidP="007F1A47">
      <w:pPr>
        <w:spacing w:after="0" w:line="360" w:lineRule="auto"/>
        <w:contextualSpacing/>
        <w:jc w:val="both"/>
        <w:rPr>
          <w:rFonts w:ascii="Arial" w:eastAsia="Times New Roman" w:hAnsi="Arial" w:cs="Arial"/>
          <w:sz w:val="24"/>
          <w:szCs w:val="24"/>
          <w:lang w:eastAsia="en-GB"/>
        </w:rPr>
      </w:pPr>
    </w:p>
    <w:p w14:paraId="6ADE0886" w14:textId="77777777" w:rsidR="00731AED" w:rsidRPr="00C81470" w:rsidRDefault="009261BA" w:rsidP="00C81470">
      <w:pPr>
        <w:tabs>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Appearances:</w:t>
      </w:r>
    </w:p>
    <w:p w14:paraId="62FA2254" w14:textId="5C4050D6" w:rsidR="00731AED" w:rsidRPr="00C81470" w:rsidRDefault="002F2845" w:rsidP="00C81470">
      <w:pPr>
        <w:tabs>
          <w:tab w:val="left" w:pos="2268"/>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For the applicant</w:t>
      </w:r>
      <w:r w:rsidR="00731AED" w:rsidRPr="00C81470">
        <w:rPr>
          <w:rFonts w:ascii="Arial" w:eastAsia="Times New Roman" w:hAnsi="Arial" w:cs="Arial"/>
          <w:sz w:val="24"/>
          <w:szCs w:val="24"/>
          <w:lang w:eastAsia="en-GB"/>
        </w:rPr>
        <w:t>:</w:t>
      </w:r>
      <w:r w:rsidR="00917E88" w:rsidRPr="00C81470">
        <w:rPr>
          <w:rFonts w:ascii="Arial" w:eastAsia="Times New Roman" w:hAnsi="Arial" w:cs="Arial"/>
          <w:sz w:val="24"/>
          <w:szCs w:val="24"/>
          <w:lang w:eastAsia="en-GB"/>
        </w:rPr>
        <w:t xml:space="preserve"> </w:t>
      </w:r>
      <w:r w:rsidR="00EB532B" w:rsidRPr="00C81470">
        <w:rPr>
          <w:rFonts w:ascii="Arial" w:eastAsia="Times New Roman" w:hAnsi="Arial" w:cs="Arial"/>
          <w:sz w:val="24"/>
          <w:szCs w:val="24"/>
          <w:lang w:eastAsia="en-GB"/>
        </w:rPr>
        <w:tab/>
      </w:r>
      <w:r w:rsidR="008C33A1" w:rsidRPr="00C81470">
        <w:rPr>
          <w:rFonts w:ascii="Arial" w:eastAsia="Times New Roman" w:hAnsi="Arial" w:cs="Arial"/>
          <w:sz w:val="24"/>
          <w:szCs w:val="24"/>
          <w:lang w:eastAsia="en-GB"/>
        </w:rPr>
        <w:t xml:space="preserve"> </w:t>
      </w:r>
      <w:r w:rsidR="00C81470" w:rsidRPr="00C81470">
        <w:rPr>
          <w:rFonts w:ascii="Arial" w:eastAsia="Times New Roman" w:hAnsi="Arial" w:cs="Arial"/>
          <w:sz w:val="24"/>
          <w:szCs w:val="24"/>
          <w:lang w:eastAsia="en-GB"/>
        </w:rPr>
        <w:tab/>
      </w:r>
      <w:r w:rsidR="001A6415" w:rsidRPr="00C81470">
        <w:rPr>
          <w:rFonts w:ascii="Arial" w:eastAsia="Times New Roman" w:hAnsi="Arial" w:cs="Arial"/>
          <w:sz w:val="24"/>
          <w:szCs w:val="24"/>
          <w:lang w:eastAsia="en-GB"/>
        </w:rPr>
        <w:t xml:space="preserve">N </w:t>
      </w:r>
      <w:r w:rsidR="008C33A1" w:rsidRPr="00C81470">
        <w:rPr>
          <w:rFonts w:ascii="Arial" w:eastAsia="Times New Roman" w:hAnsi="Arial" w:cs="Arial"/>
          <w:sz w:val="24"/>
          <w:szCs w:val="24"/>
          <w:lang w:eastAsia="en-GB"/>
        </w:rPr>
        <w:t>Snellenburg</w:t>
      </w:r>
      <w:r w:rsidR="00917E88" w:rsidRPr="00C81470">
        <w:rPr>
          <w:rFonts w:ascii="Arial" w:eastAsia="Times New Roman" w:hAnsi="Arial" w:cs="Arial"/>
          <w:sz w:val="24"/>
          <w:szCs w:val="24"/>
          <w:lang w:eastAsia="en-GB"/>
        </w:rPr>
        <w:t xml:space="preserve"> </w:t>
      </w:r>
      <w:r w:rsidR="008C33A1" w:rsidRPr="00C81470">
        <w:rPr>
          <w:rFonts w:ascii="Arial" w:eastAsia="Times New Roman" w:hAnsi="Arial" w:cs="Arial"/>
          <w:sz w:val="24"/>
          <w:szCs w:val="24"/>
          <w:lang w:eastAsia="en-GB"/>
        </w:rPr>
        <w:t>SC /</w:t>
      </w:r>
      <w:r w:rsidR="001A6415" w:rsidRPr="00C81470">
        <w:rPr>
          <w:rFonts w:ascii="Arial" w:eastAsia="Times New Roman" w:hAnsi="Arial" w:cs="Arial"/>
          <w:sz w:val="24"/>
          <w:szCs w:val="24"/>
          <w:lang w:eastAsia="en-GB"/>
        </w:rPr>
        <w:t xml:space="preserve"> </w:t>
      </w:r>
      <w:r w:rsidR="008C33A1" w:rsidRPr="00C81470">
        <w:rPr>
          <w:rFonts w:ascii="Arial" w:eastAsia="Times New Roman" w:hAnsi="Arial" w:cs="Arial"/>
          <w:sz w:val="24"/>
          <w:szCs w:val="24"/>
          <w:lang w:eastAsia="en-GB"/>
        </w:rPr>
        <w:t>J J Buys</w:t>
      </w:r>
    </w:p>
    <w:p w14:paraId="7AA9D02C" w14:textId="4BAE9E81" w:rsidR="001A6415" w:rsidRPr="00C81470" w:rsidRDefault="00731AED" w:rsidP="00C81470">
      <w:pPr>
        <w:tabs>
          <w:tab w:val="left" w:pos="2268"/>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Instructed by:</w:t>
      </w:r>
      <w:r w:rsidR="00917E88" w:rsidRPr="00C81470">
        <w:rPr>
          <w:rFonts w:ascii="Arial" w:eastAsia="Times New Roman" w:hAnsi="Arial" w:cs="Arial"/>
          <w:sz w:val="24"/>
          <w:szCs w:val="24"/>
          <w:lang w:eastAsia="en-GB"/>
        </w:rPr>
        <w:t xml:space="preserve"> </w:t>
      </w:r>
      <w:r w:rsidR="00EB532B" w:rsidRPr="00C81470">
        <w:rPr>
          <w:rFonts w:ascii="Arial" w:eastAsia="Times New Roman" w:hAnsi="Arial" w:cs="Arial"/>
          <w:sz w:val="24"/>
          <w:szCs w:val="24"/>
          <w:lang w:eastAsia="en-GB"/>
        </w:rPr>
        <w:tab/>
      </w:r>
      <w:r w:rsidR="00C81470" w:rsidRPr="00C81470">
        <w:rPr>
          <w:rFonts w:ascii="Arial" w:eastAsia="Times New Roman" w:hAnsi="Arial" w:cs="Arial"/>
          <w:sz w:val="24"/>
          <w:szCs w:val="24"/>
          <w:lang w:eastAsia="en-GB"/>
        </w:rPr>
        <w:tab/>
      </w:r>
      <w:r w:rsidR="001A6415" w:rsidRPr="00C81470">
        <w:rPr>
          <w:rFonts w:ascii="Arial" w:eastAsia="Times New Roman" w:hAnsi="Arial" w:cs="Arial"/>
          <w:sz w:val="24"/>
          <w:szCs w:val="24"/>
          <w:lang w:eastAsia="en-GB"/>
        </w:rPr>
        <w:t>York Attorneys Inc</w:t>
      </w:r>
    </w:p>
    <w:p w14:paraId="1BAC9D20" w14:textId="1D54CDDB" w:rsidR="00971B7F"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r w:rsidR="00317F8C" w:rsidRPr="00C81470">
        <w:rPr>
          <w:rFonts w:ascii="Arial" w:hAnsi="Arial" w:cs="Arial"/>
          <w:sz w:val="24"/>
          <w:szCs w:val="24"/>
        </w:rPr>
        <w:t>T</w:t>
      </w:r>
      <w:r w:rsidR="008C33A1" w:rsidRPr="00C81470">
        <w:rPr>
          <w:rFonts w:ascii="Arial" w:hAnsi="Arial" w:cs="Arial"/>
          <w:sz w:val="24"/>
          <w:szCs w:val="24"/>
        </w:rPr>
        <w:t>ranswerk</w:t>
      </w:r>
      <w:r w:rsidR="00317F8C" w:rsidRPr="00C81470">
        <w:rPr>
          <w:rFonts w:ascii="Arial" w:hAnsi="Arial" w:cs="Arial"/>
          <w:sz w:val="24"/>
          <w:szCs w:val="24"/>
        </w:rPr>
        <w:t xml:space="preserve"> Y</w:t>
      </w:r>
      <w:r w:rsidR="001A6415" w:rsidRPr="00C81470">
        <w:rPr>
          <w:rFonts w:ascii="Arial" w:hAnsi="Arial" w:cs="Arial"/>
          <w:sz w:val="24"/>
          <w:szCs w:val="24"/>
        </w:rPr>
        <w:t>ards</w:t>
      </w:r>
    </w:p>
    <w:p w14:paraId="7965D6B5" w14:textId="51F57710" w:rsidR="001A6415"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1A6415" w:rsidRPr="00C81470">
        <w:rPr>
          <w:rFonts w:ascii="Arial" w:hAnsi="Arial" w:cs="Arial"/>
          <w:sz w:val="24"/>
          <w:szCs w:val="24"/>
        </w:rPr>
        <w:t xml:space="preserve"> </w:t>
      </w:r>
      <w:r w:rsidR="00C81470" w:rsidRPr="00C81470">
        <w:rPr>
          <w:rFonts w:ascii="Arial" w:hAnsi="Arial" w:cs="Arial"/>
          <w:sz w:val="24"/>
          <w:szCs w:val="24"/>
        </w:rPr>
        <w:tab/>
      </w:r>
      <w:r w:rsidR="001A6415" w:rsidRPr="00C81470">
        <w:rPr>
          <w:rFonts w:ascii="Arial" w:hAnsi="Arial" w:cs="Arial"/>
          <w:sz w:val="24"/>
          <w:szCs w:val="24"/>
        </w:rPr>
        <w:t>Rudolf</w:t>
      </w:r>
      <w:r w:rsidR="00917E88" w:rsidRPr="00C81470">
        <w:rPr>
          <w:rFonts w:ascii="Arial" w:hAnsi="Arial" w:cs="Arial"/>
          <w:sz w:val="24"/>
          <w:szCs w:val="24"/>
        </w:rPr>
        <w:t xml:space="preserve"> </w:t>
      </w:r>
      <w:r w:rsidR="00317F8C" w:rsidRPr="00C81470">
        <w:rPr>
          <w:rFonts w:ascii="Arial" w:hAnsi="Arial" w:cs="Arial"/>
          <w:sz w:val="24"/>
          <w:szCs w:val="24"/>
        </w:rPr>
        <w:t>G</w:t>
      </w:r>
      <w:r w:rsidR="008C33A1" w:rsidRPr="00C81470">
        <w:rPr>
          <w:rFonts w:ascii="Arial" w:hAnsi="Arial" w:cs="Arial"/>
          <w:sz w:val="24"/>
          <w:szCs w:val="24"/>
        </w:rPr>
        <w:t>reyling</w:t>
      </w:r>
      <w:r w:rsidR="00317F8C" w:rsidRPr="00C81470">
        <w:rPr>
          <w:rFonts w:ascii="Arial" w:hAnsi="Arial" w:cs="Arial"/>
          <w:sz w:val="24"/>
          <w:szCs w:val="24"/>
        </w:rPr>
        <w:t xml:space="preserve"> S</w:t>
      </w:r>
      <w:r w:rsidR="008C33A1" w:rsidRPr="00C81470">
        <w:rPr>
          <w:rFonts w:ascii="Arial" w:hAnsi="Arial" w:cs="Arial"/>
          <w:sz w:val="24"/>
          <w:szCs w:val="24"/>
        </w:rPr>
        <w:t>treet</w:t>
      </w:r>
    </w:p>
    <w:p w14:paraId="306A8FE0" w14:textId="4303FCD4" w:rsidR="00971B7F"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r w:rsidR="00317F8C" w:rsidRPr="00C81470">
        <w:rPr>
          <w:rFonts w:ascii="Arial" w:hAnsi="Arial" w:cs="Arial"/>
          <w:sz w:val="24"/>
          <w:szCs w:val="24"/>
        </w:rPr>
        <w:t>N</w:t>
      </w:r>
      <w:r w:rsidR="008C33A1" w:rsidRPr="00C81470">
        <w:rPr>
          <w:rFonts w:ascii="Arial" w:hAnsi="Arial" w:cs="Arial"/>
          <w:sz w:val="24"/>
          <w:szCs w:val="24"/>
        </w:rPr>
        <w:t>oordhoek</w:t>
      </w:r>
    </w:p>
    <w:p w14:paraId="71DFDCEF" w14:textId="2584B2E8"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317F8C" w:rsidRPr="00C81470">
        <w:rPr>
          <w:rFonts w:ascii="Arial" w:hAnsi="Arial" w:cs="Arial"/>
          <w:sz w:val="24"/>
          <w:szCs w:val="24"/>
        </w:rPr>
        <w:t xml:space="preserve"> </w:t>
      </w:r>
      <w:r w:rsidR="00C81470" w:rsidRPr="00C81470">
        <w:rPr>
          <w:rFonts w:ascii="Arial" w:hAnsi="Arial" w:cs="Arial"/>
          <w:sz w:val="24"/>
          <w:szCs w:val="24"/>
        </w:rPr>
        <w:tab/>
      </w:r>
      <w:r w:rsidR="00317F8C" w:rsidRPr="00C81470">
        <w:rPr>
          <w:rFonts w:ascii="Arial" w:hAnsi="Arial" w:cs="Arial"/>
          <w:sz w:val="24"/>
          <w:szCs w:val="24"/>
        </w:rPr>
        <w:t>B</w:t>
      </w:r>
      <w:r w:rsidR="008C33A1" w:rsidRPr="00C81470">
        <w:rPr>
          <w:rFonts w:ascii="Arial" w:hAnsi="Arial" w:cs="Arial"/>
          <w:sz w:val="24"/>
          <w:szCs w:val="24"/>
        </w:rPr>
        <w:t>loemfontein</w:t>
      </w:r>
      <w:r w:rsidR="00917E88"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p>
    <w:p w14:paraId="09389DA5" w14:textId="6A851705"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317F8C" w:rsidRPr="00C81470">
        <w:rPr>
          <w:rFonts w:ascii="Arial" w:hAnsi="Arial" w:cs="Arial"/>
          <w:sz w:val="24"/>
          <w:szCs w:val="24"/>
        </w:rPr>
        <w:t xml:space="preserve"> </w:t>
      </w:r>
      <w:r w:rsidR="00C81470" w:rsidRPr="00C81470">
        <w:rPr>
          <w:rFonts w:ascii="Arial" w:hAnsi="Arial" w:cs="Arial"/>
          <w:sz w:val="24"/>
          <w:szCs w:val="24"/>
        </w:rPr>
        <w:tab/>
        <w:t>Email</w:t>
      </w:r>
      <w:r w:rsidR="00317F8C" w:rsidRPr="00C81470">
        <w:rPr>
          <w:rFonts w:ascii="Arial" w:hAnsi="Arial" w:cs="Arial"/>
          <w:sz w:val="24"/>
          <w:szCs w:val="24"/>
        </w:rPr>
        <w:t xml:space="preserve">: elma@yorkatt.co.za </w:t>
      </w:r>
    </w:p>
    <w:p w14:paraId="402E9516" w14:textId="0A1076EE"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0" w:history="1">
        <w:r w:rsidRPr="00C81470">
          <w:rPr>
            <w:rStyle w:val="Hyperlink"/>
            <w:rFonts w:ascii="Arial" w:hAnsi="Arial" w:cs="Arial"/>
            <w:sz w:val="24"/>
            <w:szCs w:val="24"/>
          </w:rPr>
          <w:t>candidate@yorkatt.co.za</w:t>
        </w:r>
      </w:hyperlink>
      <w:r w:rsidR="00317F8C" w:rsidRPr="00C81470">
        <w:rPr>
          <w:rFonts w:ascii="Arial" w:hAnsi="Arial" w:cs="Arial"/>
          <w:sz w:val="24"/>
          <w:szCs w:val="24"/>
        </w:rPr>
        <w:t xml:space="preserve"> </w:t>
      </w:r>
      <w:r w:rsidRPr="00C81470">
        <w:rPr>
          <w:rFonts w:ascii="Arial" w:hAnsi="Arial" w:cs="Arial"/>
          <w:sz w:val="24"/>
          <w:szCs w:val="24"/>
        </w:rPr>
        <w:tab/>
      </w:r>
    </w:p>
    <w:p w14:paraId="787DA66A" w14:textId="03D5B474"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1" w:history="1">
        <w:r w:rsidRPr="00C81470">
          <w:rPr>
            <w:rStyle w:val="Hyperlink"/>
            <w:rFonts w:ascii="Arial" w:hAnsi="Arial" w:cs="Arial"/>
            <w:sz w:val="24"/>
            <w:szCs w:val="24"/>
          </w:rPr>
          <w:t>info@yorkatt.co.za</w:t>
        </w:r>
      </w:hyperlink>
    </w:p>
    <w:p w14:paraId="5F9D341C" w14:textId="20A5E75F"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317F8C" w:rsidRPr="00C81470">
        <w:rPr>
          <w:rFonts w:ascii="Arial" w:hAnsi="Arial" w:cs="Arial"/>
          <w:sz w:val="24"/>
          <w:szCs w:val="24"/>
        </w:rPr>
        <w:t xml:space="preserve"> </w:t>
      </w:r>
      <w:r w:rsidR="00C81470" w:rsidRPr="00C81470">
        <w:rPr>
          <w:rFonts w:ascii="Arial" w:hAnsi="Arial" w:cs="Arial"/>
          <w:sz w:val="24"/>
          <w:szCs w:val="24"/>
        </w:rPr>
        <w:tab/>
      </w:r>
      <w:r w:rsidR="00317F8C" w:rsidRPr="00C81470">
        <w:rPr>
          <w:rFonts w:ascii="Arial" w:hAnsi="Arial" w:cs="Arial"/>
          <w:sz w:val="24"/>
          <w:szCs w:val="24"/>
        </w:rPr>
        <w:t>(</w:t>
      </w:r>
      <w:r w:rsidR="00C81470" w:rsidRPr="00C81470">
        <w:rPr>
          <w:rFonts w:ascii="Arial" w:hAnsi="Arial" w:cs="Arial"/>
          <w:sz w:val="24"/>
          <w:szCs w:val="24"/>
        </w:rPr>
        <w:t>Ref</w:t>
      </w:r>
      <w:r w:rsidR="00317F8C" w:rsidRPr="00C81470">
        <w:rPr>
          <w:rFonts w:ascii="Arial" w:hAnsi="Arial" w:cs="Arial"/>
          <w:sz w:val="24"/>
          <w:szCs w:val="24"/>
        </w:rPr>
        <w:t xml:space="preserve">: YF0157) </w:t>
      </w:r>
    </w:p>
    <w:p w14:paraId="31810819" w14:textId="75DA212D"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t>c</w:t>
      </w:r>
      <w:r w:rsidR="00317F8C" w:rsidRPr="00C81470">
        <w:rPr>
          <w:rFonts w:ascii="Arial" w:hAnsi="Arial" w:cs="Arial"/>
          <w:sz w:val="24"/>
          <w:szCs w:val="24"/>
        </w:rPr>
        <w:t>/</w:t>
      </w:r>
      <w:r w:rsidR="00C81470" w:rsidRPr="00C81470">
        <w:rPr>
          <w:rFonts w:ascii="Arial" w:hAnsi="Arial" w:cs="Arial"/>
          <w:sz w:val="24"/>
          <w:szCs w:val="24"/>
        </w:rPr>
        <w:t xml:space="preserve">o </w:t>
      </w:r>
      <w:r w:rsidR="00317F8C" w:rsidRPr="00C81470">
        <w:rPr>
          <w:rFonts w:ascii="Arial" w:hAnsi="Arial" w:cs="Arial"/>
          <w:sz w:val="24"/>
          <w:szCs w:val="24"/>
        </w:rPr>
        <w:t>H</w:t>
      </w:r>
      <w:r w:rsidR="00EA6190" w:rsidRPr="00C81470">
        <w:rPr>
          <w:rFonts w:ascii="Arial" w:hAnsi="Arial" w:cs="Arial"/>
          <w:sz w:val="24"/>
          <w:szCs w:val="24"/>
        </w:rPr>
        <w:t xml:space="preserve">unter and </w:t>
      </w:r>
      <w:r w:rsidR="00257C24" w:rsidRPr="00C81470">
        <w:rPr>
          <w:rFonts w:ascii="Arial" w:hAnsi="Arial" w:cs="Arial"/>
          <w:sz w:val="24"/>
          <w:szCs w:val="24"/>
        </w:rPr>
        <w:t>C</w:t>
      </w:r>
      <w:r w:rsidR="00EA6190" w:rsidRPr="00C81470">
        <w:rPr>
          <w:rFonts w:ascii="Arial" w:hAnsi="Arial" w:cs="Arial"/>
          <w:sz w:val="24"/>
          <w:szCs w:val="24"/>
        </w:rPr>
        <w:t>o</w:t>
      </w:r>
      <w:r w:rsidR="00917E88" w:rsidRPr="00C81470">
        <w:rPr>
          <w:rFonts w:ascii="Arial" w:hAnsi="Arial" w:cs="Arial"/>
          <w:sz w:val="24"/>
          <w:szCs w:val="24"/>
        </w:rPr>
        <w:t xml:space="preserve"> </w:t>
      </w:r>
      <w:r w:rsidR="00317F8C" w:rsidRPr="00C81470">
        <w:rPr>
          <w:rFonts w:ascii="Arial" w:hAnsi="Arial" w:cs="Arial"/>
          <w:sz w:val="24"/>
          <w:szCs w:val="24"/>
        </w:rPr>
        <w:t>A</w:t>
      </w:r>
      <w:r w:rsidR="00EA6190" w:rsidRPr="00C81470">
        <w:rPr>
          <w:rFonts w:ascii="Arial" w:hAnsi="Arial" w:cs="Arial"/>
          <w:sz w:val="24"/>
          <w:szCs w:val="24"/>
        </w:rPr>
        <w:t>ttorneys</w:t>
      </w:r>
      <w:r w:rsidR="00317F8C" w:rsidRPr="00C81470">
        <w:rPr>
          <w:rFonts w:ascii="Arial" w:hAnsi="Arial" w:cs="Arial"/>
          <w:sz w:val="24"/>
          <w:szCs w:val="24"/>
        </w:rPr>
        <w:t xml:space="preserve"> </w:t>
      </w:r>
    </w:p>
    <w:p w14:paraId="4B3480CE" w14:textId="7F1DB64C"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t xml:space="preserve">Unit </w:t>
      </w:r>
      <w:r w:rsidR="00317F8C" w:rsidRPr="00C81470">
        <w:rPr>
          <w:rFonts w:ascii="Arial" w:hAnsi="Arial" w:cs="Arial"/>
          <w:sz w:val="24"/>
          <w:szCs w:val="24"/>
        </w:rPr>
        <w:t>2 G</w:t>
      </w:r>
      <w:r w:rsidR="00EA6190" w:rsidRPr="00C81470">
        <w:rPr>
          <w:rFonts w:ascii="Arial" w:hAnsi="Arial" w:cs="Arial"/>
          <w:sz w:val="24"/>
          <w:szCs w:val="24"/>
        </w:rPr>
        <w:t>rove</w:t>
      </w:r>
      <w:r w:rsidR="00317F8C" w:rsidRPr="00C81470">
        <w:rPr>
          <w:rFonts w:ascii="Arial" w:hAnsi="Arial" w:cs="Arial"/>
          <w:sz w:val="24"/>
          <w:szCs w:val="24"/>
        </w:rPr>
        <w:t xml:space="preserve"> C</w:t>
      </w:r>
      <w:r w:rsidR="00EA6190" w:rsidRPr="00C81470">
        <w:rPr>
          <w:rFonts w:ascii="Arial" w:hAnsi="Arial" w:cs="Arial"/>
          <w:sz w:val="24"/>
          <w:szCs w:val="24"/>
        </w:rPr>
        <w:t>orner</w:t>
      </w:r>
      <w:r w:rsidR="00317F8C" w:rsidRPr="00C81470">
        <w:rPr>
          <w:rFonts w:ascii="Arial" w:hAnsi="Arial" w:cs="Arial"/>
          <w:sz w:val="24"/>
          <w:szCs w:val="24"/>
        </w:rPr>
        <w:t xml:space="preserve"> </w:t>
      </w:r>
    </w:p>
    <w:p w14:paraId="14768F52" w14:textId="53AD5655"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00317F8C" w:rsidRPr="00C81470">
        <w:rPr>
          <w:rFonts w:ascii="Arial" w:hAnsi="Arial" w:cs="Arial"/>
          <w:sz w:val="24"/>
          <w:szCs w:val="24"/>
        </w:rPr>
        <w:t>47 C</w:t>
      </w:r>
      <w:r w:rsidR="00EA6190" w:rsidRPr="00C81470">
        <w:rPr>
          <w:rFonts w:ascii="Arial" w:hAnsi="Arial" w:cs="Arial"/>
          <w:sz w:val="24"/>
          <w:szCs w:val="24"/>
        </w:rPr>
        <w:t>harles Grove</w:t>
      </w:r>
      <w:r w:rsidR="00317F8C" w:rsidRPr="00C81470">
        <w:rPr>
          <w:rFonts w:ascii="Arial" w:hAnsi="Arial" w:cs="Arial"/>
          <w:sz w:val="24"/>
          <w:szCs w:val="24"/>
        </w:rPr>
        <w:t xml:space="preserve"> </w:t>
      </w:r>
    </w:p>
    <w:p w14:paraId="53F04181" w14:textId="77777777" w:rsid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00317F8C" w:rsidRPr="00C81470">
        <w:rPr>
          <w:rFonts w:ascii="Arial" w:hAnsi="Arial" w:cs="Arial"/>
          <w:sz w:val="24"/>
          <w:szCs w:val="24"/>
        </w:rPr>
        <w:t>W</w:t>
      </w:r>
      <w:r w:rsidR="00EA6190" w:rsidRPr="00C81470">
        <w:rPr>
          <w:rFonts w:ascii="Arial" w:hAnsi="Arial" w:cs="Arial"/>
          <w:sz w:val="24"/>
          <w:szCs w:val="24"/>
        </w:rPr>
        <w:t xml:space="preserve">estridge </w:t>
      </w:r>
    </w:p>
    <w:p w14:paraId="3B5E5D24" w14:textId="1D33A748" w:rsidR="00971B7F" w:rsidRPr="00C81470" w:rsidRDefault="00C81470" w:rsidP="00C81470">
      <w:pPr>
        <w:tabs>
          <w:tab w:val="left" w:pos="2268"/>
          <w:tab w:val="left" w:pos="3402"/>
        </w:tabs>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00EA6190" w:rsidRPr="00C81470">
        <w:rPr>
          <w:rFonts w:ascii="Arial" w:hAnsi="Arial" w:cs="Arial"/>
          <w:sz w:val="24"/>
          <w:szCs w:val="24"/>
        </w:rPr>
        <w:t>Durban</w:t>
      </w:r>
    </w:p>
    <w:p w14:paraId="6559E642" w14:textId="21D2BCF9"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2" w:history="1">
        <w:r w:rsidRPr="00C81470">
          <w:rPr>
            <w:rStyle w:val="Hyperlink"/>
            <w:rFonts w:ascii="Arial" w:hAnsi="Arial" w:cs="Arial"/>
            <w:sz w:val="24"/>
            <w:szCs w:val="24"/>
          </w:rPr>
          <w:t>info@hunterlaw.co.za</w:t>
        </w:r>
      </w:hyperlink>
    </w:p>
    <w:p w14:paraId="04A1D5F6" w14:textId="32A0D7B1" w:rsidR="00971B7F" w:rsidRPr="00C81470" w:rsidRDefault="00971B7F"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317F8C" w:rsidRPr="00C81470">
        <w:rPr>
          <w:rFonts w:ascii="Arial" w:hAnsi="Arial" w:cs="Arial"/>
          <w:sz w:val="24"/>
          <w:szCs w:val="24"/>
        </w:rPr>
        <w:t xml:space="preserve"> </w:t>
      </w:r>
      <w:r w:rsidR="00C81470" w:rsidRPr="00C81470">
        <w:rPr>
          <w:rFonts w:ascii="Arial" w:hAnsi="Arial" w:cs="Arial"/>
          <w:sz w:val="24"/>
          <w:szCs w:val="24"/>
        </w:rPr>
        <w:tab/>
      </w:r>
      <w:hyperlink r:id="rId13" w:history="1">
        <w:r w:rsidRPr="00C81470">
          <w:rPr>
            <w:rStyle w:val="Hyperlink"/>
            <w:rFonts w:ascii="Arial" w:hAnsi="Arial" w:cs="Arial"/>
            <w:sz w:val="24"/>
            <w:szCs w:val="24"/>
          </w:rPr>
          <w:t>timothy@hunterlaw.co.za</w:t>
        </w:r>
      </w:hyperlink>
    </w:p>
    <w:p w14:paraId="09E5ED41" w14:textId="051B3262" w:rsidR="001738A8" w:rsidRPr="00C81470" w:rsidRDefault="00971B7F" w:rsidP="00C81470">
      <w:pPr>
        <w:tabs>
          <w:tab w:val="left" w:pos="2268"/>
          <w:tab w:val="left" w:pos="3402"/>
        </w:tabs>
        <w:spacing w:after="0" w:line="360" w:lineRule="auto"/>
        <w:contextualSpacing/>
        <w:jc w:val="both"/>
        <w:rPr>
          <w:rFonts w:ascii="Arial" w:eastAsia="Times New Roman" w:hAnsi="Arial" w:cs="Arial"/>
          <w:sz w:val="24"/>
          <w:szCs w:val="24"/>
          <w:lang w:eastAsia="en-GB"/>
        </w:rPr>
      </w:pPr>
      <w:r w:rsidRPr="00C81470">
        <w:rPr>
          <w:rFonts w:ascii="Arial" w:hAnsi="Arial" w:cs="Arial"/>
          <w:sz w:val="24"/>
          <w:szCs w:val="24"/>
        </w:rPr>
        <w:tab/>
      </w:r>
      <w:r w:rsidR="00317F8C" w:rsidRPr="00C81470">
        <w:rPr>
          <w:rFonts w:ascii="Arial" w:hAnsi="Arial" w:cs="Arial"/>
          <w:sz w:val="24"/>
          <w:szCs w:val="24"/>
        </w:rPr>
        <w:t xml:space="preserve"> </w:t>
      </w:r>
    </w:p>
    <w:p w14:paraId="3BAEB1AE" w14:textId="6ED035D6" w:rsidR="00731AED" w:rsidRPr="00C81470" w:rsidRDefault="00731AED" w:rsidP="00C81470">
      <w:pPr>
        <w:tabs>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 xml:space="preserve">For the </w:t>
      </w:r>
      <w:r w:rsidR="00BA3392" w:rsidRPr="00C81470">
        <w:rPr>
          <w:rFonts w:ascii="Arial" w:eastAsia="Times New Roman" w:hAnsi="Arial" w:cs="Arial"/>
          <w:sz w:val="24"/>
          <w:szCs w:val="24"/>
          <w:lang w:eastAsia="en-GB"/>
        </w:rPr>
        <w:t xml:space="preserve">first </w:t>
      </w:r>
      <w:r w:rsidR="00BA58FE" w:rsidRPr="00C81470">
        <w:rPr>
          <w:rFonts w:ascii="Arial" w:eastAsia="Times New Roman" w:hAnsi="Arial" w:cs="Arial"/>
          <w:sz w:val="24"/>
          <w:szCs w:val="24"/>
          <w:lang w:eastAsia="en-GB"/>
        </w:rPr>
        <w:t>respondent</w:t>
      </w:r>
      <w:r w:rsidR="001738A8" w:rsidRPr="00C81470">
        <w:rPr>
          <w:rFonts w:ascii="Arial" w:eastAsia="Times New Roman" w:hAnsi="Arial" w:cs="Arial"/>
          <w:sz w:val="24"/>
          <w:szCs w:val="24"/>
          <w:lang w:eastAsia="en-GB"/>
        </w:rPr>
        <w:t>:</w:t>
      </w:r>
      <w:r w:rsidR="00917E88" w:rsidRPr="00C81470">
        <w:rPr>
          <w:rFonts w:ascii="Arial" w:eastAsia="Times New Roman" w:hAnsi="Arial" w:cs="Arial"/>
          <w:sz w:val="24"/>
          <w:szCs w:val="24"/>
          <w:lang w:eastAsia="en-GB"/>
        </w:rPr>
        <w:t xml:space="preserve"> </w:t>
      </w:r>
      <w:r w:rsidR="00C81470" w:rsidRPr="00C81470">
        <w:rPr>
          <w:rFonts w:ascii="Arial" w:eastAsia="Times New Roman" w:hAnsi="Arial" w:cs="Arial"/>
          <w:sz w:val="24"/>
          <w:szCs w:val="24"/>
          <w:lang w:eastAsia="en-GB"/>
        </w:rPr>
        <w:tab/>
      </w:r>
      <w:r w:rsidR="001A6415" w:rsidRPr="00C81470">
        <w:rPr>
          <w:rFonts w:ascii="Arial" w:eastAsia="Times New Roman" w:hAnsi="Arial" w:cs="Arial"/>
          <w:sz w:val="24"/>
          <w:szCs w:val="24"/>
          <w:lang w:eastAsia="en-GB"/>
        </w:rPr>
        <w:t xml:space="preserve">V Voormolen SC </w:t>
      </w:r>
      <w:r w:rsidR="00BA3392" w:rsidRPr="00C81470">
        <w:rPr>
          <w:rFonts w:ascii="Arial" w:eastAsia="Times New Roman" w:hAnsi="Arial" w:cs="Arial"/>
          <w:sz w:val="24"/>
          <w:szCs w:val="24"/>
          <w:lang w:eastAsia="en-GB"/>
        </w:rPr>
        <w:t>/</w:t>
      </w:r>
      <w:r w:rsidR="001A6415" w:rsidRPr="00C81470">
        <w:rPr>
          <w:rFonts w:ascii="Arial" w:eastAsia="Times New Roman" w:hAnsi="Arial" w:cs="Arial"/>
          <w:sz w:val="24"/>
          <w:szCs w:val="24"/>
          <w:lang w:eastAsia="en-GB"/>
        </w:rPr>
        <w:t xml:space="preserve"> A</w:t>
      </w:r>
      <w:r w:rsidR="00917E88" w:rsidRPr="00C81470">
        <w:rPr>
          <w:rFonts w:ascii="Arial" w:eastAsia="Times New Roman" w:hAnsi="Arial" w:cs="Arial"/>
          <w:sz w:val="24"/>
          <w:szCs w:val="24"/>
          <w:lang w:eastAsia="en-GB"/>
        </w:rPr>
        <w:t xml:space="preserve"> </w:t>
      </w:r>
      <w:r w:rsidR="001A6415" w:rsidRPr="00C81470">
        <w:rPr>
          <w:rFonts w:ascii="Arial" w:eastAsia="Times New Roman" w:hAnsi="Arial" w:cs="Arial"/>
          <w:sz w:val="24"/>
          <w:szCs w:val="24"/>
          <w:lang w:eastAsia="en-GB"/>
        </w:rPr>
        <w:t xml:space="preserve">Mnguni </w:t>
      </w:r>
    </w:p>
    <w:p w14:paraId="5F1871C9" w14:textId="44AE3E7D" w:rsidR="00971B7F" w:rsidRPr="00C81470" w:rsidRDefault="001A6415" w:rsidP="00C81470">
      <w:pPr>
        <w:tabs>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Instructed by:</w:t>
      </w:r>
      <w:r w:rsidR="00C81470" w:rsidRPr="00C81470">
        <w:rPr>
          <w:rFonts w:ascii="Arial" w:eastAsia="Times New Roman" w:hAnsi="Arial" w:cs="Arial"/>
          <w:sz w:val="24"/>
          <w:szCs w:val="24"/>
          <w:lang w:eastAsia="en-GB"/>
        </w:rPr>
        <w:tab/>
      </w:r>
      <w:r w:rsidR="00EA6190" w:rsidRPr="00C81470">
        <w:rPr>
          <w:rFonts w:ascii="Arial" w:eastAsia="Times New Roman" w:hAnsi="Arial" w:cs="Arial"/>
          <w:sz w:val="24"/>
          <w:szCs w:val="24"/>
          <w:lang w:eastAsia="en-GB"/>
        </w:rPr>
        <w:t>Dube Attorneys Inc</w:t>
      </w:r>
    </w:p>
    <w:p w14:paraId="625E3561" w14:textId="6EA33815" w:rsidR="00971B7F" w:rsidRPr="00C81470" w:rsidRDefault="00917E88" w:rsidP="00C81470">
      <w:pPr>
        <w:tabs>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971B7F" w:rsidRPr="00C81470">
        <w:rPr>
          <w:rFonts w:ascii="Arial" w:hAnsi="Arial" w:cs="Arial"/>
          <w:sz w:val="24"/>
          <w:szCs w:val="24"/>
        </w:rPr>
        <w:t xml:space="preserve">30 </w:t>
      </w:r>
      <w:r w:rsidR="00EA6190" w:rsidRPr="00C81470">
        <w:rPr>
          <w:rFonts w:ascii="Arial" w:hAnsi="Arial" w:cs="Arial"/>
          <w:sz w:val="24"/>
          <w:szCs w:val="24"/>
        </w:rPr>
        <w:t>Well</w:t>
      </w:r>
      <w:r w:rsidR="00C81470">
        <w:rPr>
          <w:rFonts w:ascii="Arial" w:hAnsi="Arial" w:cs="Arial"/>
          <w:sz w:val="24"/>
          <w:szCs w:val="24"/>
        </w:rPr>
        <w:t>i</w:t>
      </w:r>
      <w:r w:rsidR="00EA6190" w:rsidRPr="00C81470">
        <w:rPr>
          <w:rFonts w:ascii="Arial" w:hAnsi="Arial" w:cs="Arial"/>
          <w:sz w:val="24"/>
          <w:szCs w:val="24"/>
        </w:rPr>
        <w:t>ngton Road</w:t>
      </w:r>
    </w:p>
    <w:p w14:paraId="225BEDA7" w14:textId="4EC7ECA8" w:rsidR="001A6415" w:rsidRPr="00C81470" w:rsidRDefault="00971B7F"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EA6190" w:rsidRPr="00C81470">
        <w:rPr>
          <w:rFonts w:ascii="Arial" w:hAnsi="Arial" w:cs="Arial"/>
          <w:sz w:val="24"/>
          <w:szCs w:val="24"/>
        </w:rPr>
        <w:t xml:space="preserve">Kopano On Empire </w:t>
      </w:r>
    </w:p>
    <w:p w14:paraId="42341C77" w14:textId="232924E5" w:rsidR="001A6415" w:rsidRPr="00C81470" w:rsidRDefault="001A6415"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EA6190" w:rsidRPr="00C81470">
        <w:rPr>
          <w:rFonts w:ascii="Arial" w:hAnsi="Arial" w:cs="Arial"/>
          <w:sz w:val="24"/>
          <w:szCs w:val="24"/>
        </w:rPr>
        <w:t xml:space="preserve">Suite </w:t>
      </w:r>
      <w:r w:rsidR="00971B7F" w:rsidRPr="00C81470">
        <w:rPr>
          <w:rFonts w:ascii="Arial" w:hAnsi="Arial" w:cs="Arial"/>
          <w:sz w:val="24"/>
          <w:szCs w:val="24"/>
        </w:rPr>
        <w:t>08</w:t>
      </w:r>
    </w:p>
    <w:p w14:paraId="285E0CD3" w14:textId="1FCC7DA7" w:rsidR="00971B7F" w:rsidRPr="00C81470" w:rsidRDefault="00971B7F"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EA6190" w:rsidRPr="00C81470">
        <w:rPr>
          <w:rFonts w:ascii="Arial" w:hAnsi="Arial" w:cs="Arial"/>
          <w:sz w:val="24"/>
          <w:szCs w:val="24"/>
        </w:rPr>
        <w:t>Parktown</w:t>
      </w:r>
    </w:p>
    <w:p w14:paraId="75780DBA" w14:textId="1141DA09" w:rsidR="00971B7F" w:rsidRPr="00C81470" w:rsidRDefault="00971B7F"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Pr="00C81470">
        <w:rPr>
          <w:rFonts w:ascii="Arial" w:hAnsi="Arial" w:cs="Arial"/>
          <w:sz w:val="24"/>
          <w:szCs w:val="24"/>
        </w:rPr>
        <w:t>J</w:t>
      </w:r>
      <w:r w:rsidR="00EA6190" w:rsidRPr="00C81470">
        <w:rPr>
          <w:rFonts w:ascii="Arial" w:hAnsi="Arial" w:cs="Arial"/>
          <w:sz w:val="24"/>
          <w:szCs w:val="24"/>
        </w:rPr>
        <w:t>ohannesburg</w:t>
      </w:r>
    </w:p>
    <w:p w14:paraId="0D022C18" w14:textId="6BA0230A" w:rsidR="00971B7F" w:rsidRPr="00C81470" w:rsidRDefault="00971B7F"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t xml:space="preserve">c/o </w:t>
      </w:r>
      <w:r w:rsidRPr="00C81470">
        <w:rPr>
          <w:rFonts w:ascii="Arial" w:hAnsi="Arial" w:cs="Arial"/>
          <w:sz w:val="24"/>
          <w:szCs w:val="24"/>
        </w:rPr>
        <w:t>TKN A</w:t>
      </w:r>
      <w:r w:rsidR="00EA6190" w:rsidRPr="00C81470">
        <w:rPr>
          <w:rFonts w:ascii="Arial" w:hAnsi="Arial" w:cs="Arial"/>
          <w:sz w:val="24"/>
          <w:szCs w:val="24"/>
        </w:rPr>
        <w:t>ttorneys Inc</w:t>
      </w:r>
      <w:r w:rsidRPr="00C81470">
        <w:rPr>
          <w:rFonts w:ascii="Arial" w:hAnsi="Arial" w:cs="Arial"/>
          <w:sz w:val="24"/>
          <w:szCs w:val="24"/>
        </w:rPr>
        <w:t xml:space="preserve"> </w:t>
      </w:r>
    </w:p>
    <w:p w14:paraId="4D4AC9B5" w14:textId="61A4D92E" w:rsidR="00971B7F" w:rsidRPr="00C81470" w:rsidRDefault="00EA6190"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971B7F" w:rsidRPr="00C81470">
        <w:rPr>
          <w:rFonts w:ascii="Arial" w:hAnsi="Arial" w:cs="Arial"/>
          <w:sz w:val="24"/>
          <w:szCs w:val="24"/>
        </w:rPr>
        <w:t xml:space="preserve">62 </w:t>
      </w:r>
      <w:r w:rsidRPr="00C81470">
        <w:rPr>
          <w:rFonts w:ascii="Arial" w:hAnsi="Arial" w:cs="Arial"/>
          <w:sz w:val="24"/>
          <w:szCs w:val="24"/>
        </w:rPr>
        <w:t>Florida Road</w:t>
      </w:r>
      <w:r w:rsidR="00971B7F" w:rsidRPr="00C81470">
        <w:rPr>
          <w:rFonts w:ascii="Arial" w:hAnsi="Arial" w:cs="Arial"/>
          <w:sz w:val="24"/>
          <w:szCs w:val="24"/>
        </w:rPr>
        <w:t xml:space="preserve"> </w:t>
      </w:r>
    </w:p>
    <w:p w14:paraId="08B69620" w14:textId="7D2EC0AA" w:rsidR="00971B7F" w:rsidRPr="00C81470" w:rsidRDefault="00EA6190"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971B7F" w:rsidRPr="00C81470">
        <w:rPr>
          <w:rFonts w:ascii="Arial" w:hAnsi="Arial" w:cs="Arial"/>
          <w:sz w:val="24"/>
          <w:szCs w:val="24"/>
        </w:rPr>
        <w:t>M</w:t>
      </w:r>
      <w:r w:rsidRPr="00C81470">
        <w:rPr>
          <w:rFonts w:ascii="Arial" w:hAnsi="Arial" w:cs="Arial"/>
          <w:sz w:val="24"/>
          <w:szCs w:val="24"/>
        </w:rPr>
        <w:t>orningside</w:t>
      </w:r>
      <w:r w:rsidR="00971B7F" w:rsidRPr="00C81470">
        <w:rPr>
          <w:rFonts w:ascii="Arial" w:hAnsi="Arial" w:cs="Arial"/>
          <w:sz w:val="24"/>
          <w:szCs w:val="24"/>
        </w:rPr>
        <w:t xml:space="preserve"> </w:t>
      </w:r>
    </w:p>
    <w:p w14:paraId="4F262AE6" w14:textId="796D2A78" w:rsidR="00971B7F" w:rsidRPr="00C81470" w:rsidRDefault="00EA6190"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971B7F" w:rsidRPr="00C81470">
        <w:rPr>
          <w:rFonts w:ascii="Arial" w:hAnsi="Arial" w:cs="Arial"/>
          <w:sz w:val="24"/>
          <w:szCs w:val="24"/>
        </w:rPr>
        <w:t>D</w:t>
      </w:r>
      <w:r w:rsidRPr="00C81470">
        <w:rPr>
          <w:rFonts w:ascii="Arial" w:hAnsi="Arial" w:cs="Arial"/>
          <w:sz w:val="24"/>
          <w:szCs w:val="24"/>
        </w:rPr>
        <w:t>urban</w:t>
      </w:r>
      <w:r w:rsidR="00971B7F" w:rsidRPr="00C81470">
        <w:rPr>
          <w:rFonts w:ascii="Arial" w:hAnsi="Arial" w:cs="Arial"/>
          <w:sz w:val="24"/>
          <w:szCs w:val="24"/>
        </w:rPr>
        <w:t xml:space="preserve"> </w:t>
      </w:r>
    </w:p>
    <w:p w14:paraId="1F4B15A0" w14:textId="10018EFF" w:rsidR="001A6415" w:rsidRPr="00C81470" w:rsidRDefault="00C81470"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lastRenderedPageBreak/>
        <w:tab/>
      </w:r>
      <w:r w:rsidR="001A6415" w:rsidRPr="00C81470">
        <w:rPr>
          <w:rFonts w:ascii="Arial" w:hAnsi="Arial" w:cs="Arial"/>
          <w:sz w:val="24"/>
          <w:szCs w:val="24"/>
        </w:rPr>
        <w:t>(</w:t>
      </w:r>
      <w:r w:rsidRPr="00C81470">
        <w:rPr>
          <w:rFonts w:ascii="Arial" w:hAnsi="Arial" w:cs="Arial"/>
          <w:sz w:val="24"/>
          <w:szCs w:val="24"/>
        </w:rPr>
        <w:t>Ref</w:t>
      </w:r>
      <w:r w:rsidR="001A6415" w:rsidRPr="00C81470">
        <w:rPr>
          <w:rFonts w:ascii="Arial" w:hAnsi="Arial" w:cs="Arial"/>
          <w:sz w:val="24"/>
          <w:szCs w:val="24"/>
        </w:rPr>
        <w:t xml:space="preserve">.: SV/00490/CIV/23 </w:t>
      </w:r>
      <w:r w:rsidR="00971B7F" w:rsidRPr="00C81470">
        <w:rPr>
          <w:rFonts w:ascii="Arial" w:hAnsi="Arial" w:cs="Arial"/>
          <w:sz w:val="24"/>
          <w:szCs w:val="24"/>
        </w:rPr>
        <w:t>N DUBE)</w:t>
      </w:r>
    </w:p>
    <w:p w14:paraId="5B9C6D92" w14:textId="22C5648D" w:rsidR="00971B7F" w:rsidRPr="00C81470" w:rsidRDefault="00971B7F" w:rsidP="00C81470">
      <w:pPr>
        <w:tabs>
          <w:tab w:val="left" w:pos="3402"/>
        </w:tabs>
        <w:spacing w:after="0" w:line="360" w:lineRule="auto"/>
        <w:ind w:left="1440" w:firstLine="720"/>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Pr="00C81470">
        <w:rPr>
          <w:rFonts w:ascii="Arial" w:hAnsi="Arial" w:cs="Arial"/>
          <w:sz w:val="24"/>
          <w:szCs w:val="24"/>
        </w:rPr>
        <w:t>E</w:t>
      </w:r>
      <w:r w:rsidR="00FB0AB9" w:rsidRPr="00C81470">
        <w:rPr>
          <w:rFonts w:ascii="Arial" w:hAnsi="Arial" w:cs="Arial"/>
          <w:sz w:val="24"/>
          <w:szCs w:val="24"/>
        </w:rPr>
        <w:t>mail</w:t>
      </w:r>
      <w:r w:rsidRPr="00C81470">
        <w:rPr>
          <w:rFonts w:ascii="Arial" w:hAnsi="Arial" w:cs="Arial"/>
          <w:sz w:val="24"/>
          <w:szCs w:val="24"/>
        </w:rPr>
        <w:t xml:space="preserve">: </w:t>
      </w:r>
      <w:hyperlink r:id="rId14" w:history="1">
        <w:r w:rsidRPr="00C81470">
          <w:rPr>
            <w:rStyle w:val="Hyperlink"/>
            <w:rFonts w:ascii="Arial" w:hAnsi="Arial" w:cs="Arial"/>
            <w:sz w:val="24"/>
            <w:szCs w:val="24"/>
          </w:rPr>
          <w:t>nokuthula@dubelaw.co.za</w:t>
        </w:r>
      </w:hyperlink>
    </w:p>
    <w:p w14:paraId="5DB0D41F" w14:textId="32AD0C7A" w:rsidR="00971B7F" w:rsidRPr="00C81470" w:rsidRDefault="00C81470" w:rsidP="00C81470">
      <w:pPr>
        <w:tabs>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hyperlink r:id="rId15" w:history="1">
        <w:r w:rsidR="00971B7F" w:rsidRPr="00C81470">
          <w:rPr>
            <w:rStyle w:val="Hyperlink"/>
            <w:rFonts w:ascii="Arial" w:hAnsi="Arial" w:cs="Arial"/>
            <w:sz w:val="24"/>
            <w:szCs w:val="24"/>
          </w:rPr>
          <w:t>nonkululeko@dubelaw.co.za</w:t>
        </w:r>
      </w:hyperlink>
    </w:p>
    <w:p w14:paraId="49761743" w14:textId="77777777" w:rsidR="00971B7F" w:rsidRPr="00C81470" w:rsidRDefault="00971B7F" w:rsidP="00C81470">
      <w:pPr>
        <w:tabs>
          <w:tab w:val="left" w:pos="3402"/>
        </w:tabs>
        <w:spacing w:after="0" w:line="360" w:lineRule="auto"/>
        <w:contextualSpacing/>
        <w:jc w:val="both"/>
        <w:rPr>
          <w:rFonts w:ascii="Arial" w:eastAsia="Times New Roman" w:hAnsi="Arial" w:cs="Arial"/>
          <w:sz w:val="24"/>
          <w:szCs w:val="24"/>
          <w:lang w:eastAsia="en-GB"/>
        </w:rPr>
      </w:pPr>
    </w:p>
    <w:p w14:paraId="0C50EB92" w14:textId="0F56F9CE" w:rsidR="00BA3392" w:rsidRPr="00C81470" w:rsidRDefault="00BA3392" w:rsidP="00C81470">
      <w:pPr>
        <w:tabs>
          <w:tab w:val="left" w:pos="3402"/>
        </w:tabs>
        <w:spacing w:after="0" w:line="360" w:lineRule="auto"/>
        <w:contextualSpacing/>
        <w:jc w:val="both"/>
        <w:rPr>
          <w:rFonts w:ascii="Arial" w:eastAsia="Times New Roman" w:hAnsi="Arial" w:cs="Arial"/>
          <w:sz w:val="24"/>
          <w:szCs w:val="24"/>
          <w:lang w:eastAsia="en-GB"/>
        </w:rPr>
      </w:pPr>
      <w:r w:rsidRPr="00C81470">
        <w:rPr>
          <w:rFonts w:ascii="Arial" w:eastAsia="Times New Roman" w:hAnsi="Arial" w:cs="Arial"/>
          <w:sz w:val="24"/>
          <w:szCs w:val="24"/>
          <w:lang w:eastAsia="en-GB"/>
        </w:rPr>
        <w:t xml:space="preserve">For </w:t>
      </w:r>
      <w:r w:rsidR="00B70BB8" w:rsidRPr="00C81470">
        <w:rPr>
          <w:rFonts w:ascii="Arial" w:eastAsia="Times New Roman" w:hAnsi="Arial" w:cs="Arial"/>
          <w:sz w:val="24"/>
          <w:szCs w:val="24"/>
          <w:lang w:eastAsia="en-GB"/>
        </w:rPr>
        <w:t xml:space="preserve">the second respondent: </w:t>
      </w:r>
      <w:r w:rsidR="00C81470" w:rsidRPr="00C81470">
        <w:rPr>
          <w:rFonts w:ascii="Arial" w:eastAsia="Times New Roman" w:hAnsi="Arial" w:cs="Arial"/>
          <w:sz w:val="24"/>
          <w:szCs w:val="24"/>
          <w:lang w:eastAsia="en-GB"/>
        </w:rPr>
        <w:tab/>
      </w:r>
      <w:r w:rsidR="00B70BB8" w:rsidRPr="00C81470">
        <w:rPr>
          <w:rFonts w:ascii="Arial" w:eastAsia="Times New Roman" w:hAnsi="Arial" w:cs="Arial"/>
          <w:sz w:val="24"/>
          <w:szCs w:val="24"/>
          <w:lang w:eastAsia="en-GB"/>
        </w:rPr>
        <w:t>M Stubbs</w:t>
      </w:r>
      <w:r w:rsidR="00917E88" w:rsidRPr="00C81470">
        <w:rPr>
          <w:rFonts w:ascii="Arial" w:eastAsia="Times New Roman" w:hAnsi="Arial" w:cs="Arial"/>
          <w:sz w:val="24"/>
          <w:szCs w:val="24"/>
          <w:lang w:eastAsia="en-GB"/>
        </w:rPr>
        <w:t xml:space="preserve"> </w:t>
      </w:r>
      <w:r w:rsidRPr="00C81470">
        <w:rPr>
          <w:rFonts w:ascii="Arial" w:eastAsia="Times New Roman" w:hAnsi="Arial" w:cs="Arial"/>
          <w:sz w:val="24"/>
          <w:szCs w:val="24"/>
          <w:lang w:eastAsia="en-GB"/>
        </w:rPr>
        <w:t xml:space="preserve">/ </w:t>
      </w:r>
      <w:r w:rsidR="00B70BB8" w:rsidRPr="00C81470">
        <w:rPr>
          <w:rFonts w:ascii="Arial" w:eastAsia="Times New Roman" w:hAnsi="Arial" w:cs="Arial"/>
          <w:sz w:val="24"/>
          <w:szCs w:val="24"/>
          <w:lang w:eastAsia="en-GB"/>
        </w:rPr>
        <w:t xml:space="preserve">K Shahim </w:t>
      </w:r>
    </w:p>
    <w:p w14:paraId="68EAF90A" w14:textId="595F79A7" w:rsidR="00447628" w:rsidRPr="00C81470" w:rsidRDefault="00731AED" w:rsidP="00C81470">
      <w:pPr>
        <w:tabs>
          <w:tab w:val="left" w:pos="2268"/>
          <w:tab w:val="left" w:pos="3402"/>
        </w:tabs>
        <w:spacing w:after="0" w:line="360" w:lineRule="auto"/>
        <w:contextualSpacing/>
        <w:jc w:val="both"/>
        <w:rPr>
          <w:rFonts w:ascii="Arial" w:hAnsi="Arial" w:cs="Arial"/>
          <w:sz w:val="24"/>
          <w:szCs w:val="24"/>
        </w:rPr>
      </w:pPr>
      <w:r w:rsidRPr="00C81470">
        <w:rPr>
          <w:rFonts w:ascii="Arial" w:eastAsia="Times New Roman" w:hAnsi="Arial" w:cs="Arial"/>
          <w:sz w:val="24"/>
          <w:szCs w:val="24"/>
          <w:lang w:eastAsia="en-GB"/>
        </w:rPr>
        <w:t xml:space="preserve">Instructed by: </w:t>
      </w:r>
      <w:r w:rsidR="00EB532B" w:rsidRPr="00C81470">
        <w:rPr>
          <w:rFonts w:ascii="Arial" w:eastAsia="Times New Roman" w:hAnsi="Arial" w:cs="Arial"/>
          <w:sz w:val="24"/>
          <w:szCs w:val="24"/>
          <w:lang w:eastAsia="en-GB"/>
        </w:rPr>
        <w:tab/>
      </w:r>
      <w:r w:rsidR="00C81470" w:rsidRPr="00C81470">
        <w:rPr>
          <w:rFonts w:ascii="Arial" w:eastAsia="Times New Roman" w:hAnsi="Arial" w:cs="Arial"/>
          <w:sz w:val="24"/>
          <w:szCs w:val="24"/>
          <w:lang w:eastAsia="en-GB"/>
        </w:rPr>
        <w:tab/>
      </w:r>
      <w:r w:rsidR="00FB0AB9" w:rsidRPr="00C81470">
        <w:rPr>
          <w:rFonts w:ascii="Arial" w:hAnsi="Arial" w:cs="Arial"/>
          <w:sz w:val="24"/>
          <w:szCs w:val="24"/>
        </w:rPr>
        <w:t>Webber</w:t>
      </w:r>
      <w:r w:rsidR="00447628" w:rsidRPr="00C81470">
        <w:rPr>
          <w:rFonts w:ascii="Arial" w:hAnsi="Arial" w:cs="Arial"/>
          <w:sz w:val="24"/>
          <w:szCs w:val="24"/>
        </w:rPr>
        <w:t xml:space="preserve"> W</w:t>
      </w:r>
      <w:r w:rsidR="00FB0AB9" w:rsidRPr="00C81470">
        <w:rPr>
          <w:rFonts w:ascii="Arial" w:hAnsi="Arial" w:cs="Arial"/>
          <w:sz w:val="24"/>
          <w:szCs w:val="24"/>
        </w:rPr>
        <w:t>entzel Attorneys</w:t>
      </w:r>
    </w:p>
    <w:p w14:paraId="79B1F18C" w14:textId="5719E675" w:rsidR="00447628" w:rsidRPr="00C81470" w:rsidRDefault="00FB0AB9"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Pr="00C81470">
        <w:rPr>
          <w:rFonts w:ascii="Arial" w:hAnsi="Arial" w:cs="Arial"/>
          <w:sz w:val="24"/>
          <w:szCs w:val="24"/>
        </w:rPr>
        <w:tab/>
      </w:r>
      <w:r w:rsidR="00C81470" w:rsidRPr="00C81470">
        <w:rPr>
          <w:rFonts w:ascii="Arial" w:hAnsi="Arial" w:cs="Arial"/>
          <w:sz w:val="24"/>
          <w:szCs w:val="24"/>
        </w:rPr>
        <w:tab/>
      </w:r>
      <w:r w:rsidRPr="00C81470">
        <w:rPr>
          <w:rFonts w:ascii="Arial" w:hAnsi="Arial" w:cs="Arial"/>
          <w:sz w:val="24"/>
          <w:szCs w:val="24"/>
        </w:rPr>
        <w:t>90 Rivinis Road</w:t>
      </w:r>
      <w:r w:rsidR="00447628" w:rsidRPr="00C81470">
        <w:rPr>
          <w:rFonts w:ascii="Arial" w:hAnsi="Arial" w:cs="Arial"/>
          <w:sz w:val="24"/>
          <w:szCs w:val="24"/>
        </w:rPr>
        <w:t xml:space="preserve"> </w:t>
      </w:r>
    </w:p>
    <w:p w14:paraId="41DBE074" w14:textId="2B58EFB5" w:rsidR="00B70BB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Pr="00C81470">
        <w:rPr>
          <w:rFonts w:ascii="Arial" w:hAnsi="Arial" w:cs="Arial"/>
          <w:sz w:val="24"/>
          <w:szCs w:val="24"/>
        </w:rPr>
        <w:t>S</w:t>
      </w:r>
      <w:r w:rsidR="00FB0AB9" w:rsidRPr="00C81470">
        <w:rPr>
          <w:rFonts w:ascii="Arial" w:hAnsi="Arial" w:cs="Arial"/>
          <w:sz w:val="24"/>
          <w:szCs w:val="24"/>
        </w:rPr>
        <w:t xml:space="preserve">andhurst </w:t>
      </w:r>
    </w:p>
    <w:p w14:paraId="30BB2073" w14:textId="54EEA82F" w:rsidR="00447628"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r w:rsidR="00FB0AB9" w:rsidRPr="00C81470">
        <w:rPr>
          <w:rFonts w:ascii="Arial" w:hAnsi="Arial" w:cs="Arial"/>
          <w:sz w:val="24"/>
          <w:szCs w:val="24"/>
        </w:rPr>
        <w:t>Sandton</w:t>
      </w:r>
      <w:r w:rsidR="00447628" w:rsidRPr="00C81470">
        <w:rPr>
          <w:rFonts w:ascii="Arial" w:hAnsi="Arial" w:cs="Arial"/>
          <w:sz w:val="24"/>
          <w:szCs w:val="24"/>
        </w:rPr>
        <w:t xml:space="preserve"> </w:t>
      </w:r>
    </w:p>
    <w:p w14:paraId="46201765" w14:textId="1C94C140" w:rsidR="00B70BB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Pr="00C81470">
        <w:rPr>
          <w:rFonts w:ascii="Arial" w:hAnsi="Arial" w:cs="Arial"/>
          <w:sz w:val="24"/>
          <w:szCs w:val="24"/>
        </w:rPr>
        <w:t>J</w:t>
      </w:r>
      <w:r w:rsidR="00FB0AB9" w:rsidRPr="00C81470">
        <w:rPr>
          <w:rFonts w:ascii="Arial" w:hAnsi="Arial" w:cs="Arial"/>
          <w:sz w:val="24"/>
          <w:szCs w:val="24"/>
        </w:rPr>
        <w:t xml:space="preserve">ohannesburg </w:t>
      </w:r>
    </w:p>
    <w:p w14:paraId="6AE34151" w14:textId="6C0336E6" w:rsidR="00447628"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p>
    <w:p w14:paraId="01BE5177" w14:textId="5BB13E8F" w:rsidR="00447628" w:rsidRPr="00C81470" w:rsidRDefault="00FB0AB9"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t xml:space="preserve"> </w:t>
      </w:r>
      <w:r w:rsidR="00C81470" w:rsidRPr="00C81470">
        <w:rPr>
          <w:rFonts w:ascii="Arial" w:hAnsi="Arial" w:cs="Arial"/>
          <w:sz w:val="24"/>
          <w:szCs w:val="24"/>
        </w:rPr>
        <w:tab/>
        <w:t xml:space="preserve">c/o </w:t>
      </w:r>
      <w:r w:rsidRPr="00C81470">
        <w:rPr>
          <w:rFonts w:ascii="Arial" w:hAnsi="Arial" w:cs="Arial"/>
          <w:sz w:val="24"/>
          <w:szCs w:val="24"/>
        </w:rPr>
        <w:t>Cox Yeats Attorneys</w:t>
      </w:r>
      <w:r w:rsidR="00447628" w:rsidRPr="00C81470">
        <w:rPr>
          <w:rFonts w:ascii="Arial" w:hAnsi="Arial" w:cs="Arial"/>
          <w:sz w:val="24"/>
          <w:szCs w:val="24"/>
        </w:rPr>
        <w:t xml:space="preserve"> </w:t>
      </w:r>
    </w:p>
    <w:p w14:paraId="4B91D2C9" w14:textId="76C0460A" w:rsidR="00B70BB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Pr="00C81470">
        <w:rPr>
          <w:rFonts w:ascii="Arial" w:hAnsi="Arial" w:cs="Arial"/>
          <w:sz w:val="24"/>
          <w:szCs w:val="24"/>
        </w:rPr>
        <w:t>N</w:t>
      </w:r>
      <w:r w:rsidR="00FB0AB9" w:rsidRPr="00C81470">
        <w:rPr>
          <w:rFonts w:ascii="Arial" w:hAnsi="Arial" w:cs="Arial"/>
          <w:sz w:val="24"/>
          <w:szCs w:val="24"/>
        </w:rPr>
        <w:t>Condo Chambers</w:t>
      </w:r>
    </w:p>
    <w:p w14:paraId="6E9F2C51" w14:textId="69C144AC" w:rsidR="00B70BB8"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r w:rsidR="00B70BB8" w:rsidRPr="00C81470">
        <w:rPr>
          <w:rFonts w:ascii="Arial" w:hAnsi="Arial" w:cs="Arial"/>
          <w:sz w:val="24"/>
          <w:szCs w:val="24"/>
        </w:rPr>
        <w:t>45</w:t>
      </w:r>
      <w:r w:rsidRPr="00C81470">
        <w:rPr>
          <w:rFonts w:ascii="Arial" w:hAnsi="Arial" w:cs="Arial"/>
          <w:sz w:val="24"/>
          <w:szCs w:val="24"/>
        </w:rPr>
        <w:t xml:space="preserve"> </w:t>
      </w:r>
      <w:r w:rsidR="00FB0AB9" w:rsidRPr="00C81470">
        <w:rPr>
          <w:rFonts w:ascii="Arial" w:hAnsi="Arial" w:cs="Arial"/>
          <w:sz w:val="24"/>
          <w:szCs w:val="24"/>
        </w:rPr>
        <w:t>Vuna Close</w:t>
      </w:r>
    </w:p>
    <w:p w14:paraId="698D5E04" w14:textId="291CFE28" w:rsidR="00447628" w:rsidRPr="00C81470" w:rsidRDefault="00917E8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r w:rsidR="00FB0AB9" w:rsidRPr="00C81470">
        <w:rPr>
          <w:rFonts w:ascii="Arial" w:hAnsi="Arial" w:cs="Arial"/>
          <w:sz w:val="24"/>
          <w:szCs w:val="24"/>
        </w:rPr>
        <w:t>Umhlanga Ridge</w:t>
      </w:r>
      <w:r w:rsidRPr="00C81470">
        <w:rPr>
          <w:rFonts w:ascii="Arial" w:hAnsi="Arial" w:cs="Arial"/>
          <w:sz w:val="24"/>
          <w:szCs w:val="24"/>
        </w:rPr>
        <w:t xml:space="preserve"> </w:t>
      </w:r>
    </w:p>
    <w:p w14:paraId="2047C058" w14:textId="525E18C1"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r w:rsidRPr="00C81470">
        <w:rPr>
          <w:rFonts w:ascii="Arial" w:hAnsi="Arial" w:cs="Arial"/>
          <w:sz w:val="24"/>
          <w:szCs w:val="24"/>
        </w:rPr>
        <w:t>D</w:t>
      </w:r>
      <w:r w:rsidR="00FB0AB9" w:rsidRPr="00C81470">
        <w:rPr>
          <w:rFonts w:ascii="Arial" w:hAnsi="Arial" w:cs="Arial"/>
          <w:sz w:val="24"/>
          <w:szCs w:val="24"/>
        </w:rPr>
        <w:t xml:space="preserve">urban </w:t>
      </w:r>
    </w:p>
    <w:p w14:paraId="130E62CE" w14:textId="4BB352AC"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t xml:space="preserve"> </w:t>
      </w:r>
      <w:r w:rsidR="00C81470" w:rsidRPr="00C81470">
        <w:rPr>
          <w:rFonts w:ascii="Arial" w:hAnsi="Arial" w:cs="Arial"/>
          <w:sz w:val="24"/>
          <w:szCs w:val="24"/>
        </w:rPr>
        <w:tab/>
      </w:r>
      <w:r w:rsidRPr="00C81470">
        <w:rPr>
          <w:rFonts w:ascii="Arial" w:hAnsi="Arial" w:cs="Arial"/>
          <w:sz w:val="24"/>
          <w:szCs w:val="24"/>
        </w:rPr>
        <w:t>(</w:t>
      </w:r>
      <w:r w:rsidR="00C81470" w:rsidRPr="00C81470">
        <w:rPr>
          <w:rFonts w:ascii="Arial" w:hAnsi="Arial" w:cs="Arial"/>
          <w:sz w:val="24"/>
          <w:szCs w:val="24"/>
        </w:rPr>
        <w:t>Ref</w:t>
      </w:r>
      <w:r w:rsidRPr="00C81470">
        <w:rPr>
          <w:rFonts w:ascii="Arial" w:hAnsi="Arial" w:cs="Arial"/>
          <w:sz w:val="24"/>
          <w:szCs w:val="24"/>
        </w:rPr>
        <w:t>: E Warmington/P Singh/ J Lubuma/ Q Ganye</w:t>
      </w:r>
    </w:p>
    <w:p w14:paraId="3272CA14" w14:textId="6029055A"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t xml:space="preserve"> </w:t>
      </w:r>
      <w:r w:rsidR="00C81470" w:rsidRPr="00C81470">
        <w:rPr>
          <w:rFonts w:ascii="Arial" w:hAnsi="Arial" w:cs="Arial"/>
          <w:sz w:val="24"/>
          <w:szCs w:val="24"/>
        </w:rPr>
        <w:tab/>
        <w:t>Email</w:t>
      </w:r>
      <w:r w:rsidRPr="00C81470">
        <w:rPr>
          <w:rFonts w:ascii="Arial" w:hAnsi="Arial" w:cs="Arial"/>
          <w:sz w:val="24"/>
          <w:szCs w:val="24"/>
        </w:rPr>
        <w:t xml:space="preserve">: </w:t>
      </w:r>
      <w:hyperlink r:id="rId16" w:history="1">
        <w:r w:rsidRPr="00C81470">
          <w:rPr>
            <w:rStyle w:val="Hyperlink"/>
            <w:rFonts w:ascii="Arial" w:hAnsi="Arial" w:cs="Arial"/>
            <w:sz w:val="24"/>
            <w:szCs w:val="24"/>
          </w:rPr>
          <w:t>erin.warmington@webberwentzel.com</w:t>
        </w:r>
      </w:hyperlink>
      <w:r w:rsidRPr="00C81470">
        <w:rPr>
          <w:rFonts w:ascii="Arial" w:hAnsi="Arial" w:cs="Arial"/>
          <w:sz w:val="24"/>
          <w:szCs w:val="24"/>
        </w:rPr>
        <w:t xml:space="preserve"> </w:t>
      </w:r>
    </w:p>
    <w:p w14:paraId="20115636" w14:textId="0D265B36"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7" w:history="1">
        <w:r w:rsidRPr="00C81470">
          <w:rPr>
            <w:rStyle w:val="Hyperlink"/>
            <w:rFonts w:ascii="Arial" w:hAnsi="Arial" w:cs="Arial"/>
            <w:sz w:val="24"/>
            <w:szCs w:val="24"/>
          </w:rPr>
          <w:t>Prelisha.singh@webberwentzel.com</w:t>
        </w:r>
      </w:hyperlink>
      <w:r w:rsidRPr="00C81470">
        <w:rPr>
          <w:rFonts w:ascii="Arial" w:hAnsi="Arial" w:cs="Arial"/>
          <w:sz w:val="24"/>
          <w:szCs w:val="24"/>
        </w:rPr>
        <w:t xml:space="preserve"> </w:t>
      </w:r>
    </w:p>
    <w:p w14:paraId="669AFE1D" w14:textId="12452124"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8" w:history="1">
        <w:r w:rsidRPr="00C81470">
          <w:rPr>
            <w:rStyle w:val="Hyperlink"/>
            <w:rFonts w:ascii="Arial" w:hAnsi="Arial" w:cs="Arial"/>
            <w:sz w:val="24"/>
            <w:szCs w:val="24"/>
          </w:rPr>
          <w:t>Johanna.lubuma@webberwentzel.com</w:t>
        </w:r>
      </w:hyperlink>
      <w:r w:rsidRPr="00C81470">
        <w:rPr>
          <w:rFonts w:ascii="Arial" w:hAnsi="Arial" w:cs="Arial"/>
          <w:sz w:val="24"/>
          <w:szCs w:val="24"/>
        </w:rPr>
        <w:t xml:space="preserve"> </w:t>
      </w:r>
    </w:p>
    <w:p w14:paraId="0320ACF7" w14:textId="0FF2F3BB" w:rsidR="0044762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19" w:history="1">
        <w:r w:rsidRPr="00C81470">
          <w:rPr>
            <w:rStyle w:val="Hyperlink"/>
            <w:rFonts w:ascii="Arial" w:hAnsi="Arial" w:cs="Arial"/>
            <w:sz w:val="24"/>
            <w:szCs w:val="24"/>
          </w:rPr>
          <w:t>Qaasim.ganey@webberwentzel.com</w:t>
        </w:r>
      </w:hyperlink>
      <w:r w:rsidRPr="00C81470">
        <w:rPr>
          <w:rFonts w:ascii="Arial" w:hAnsi="Arial" w:cs="Arial"/>
          <w:sz w:val="24"/>
          <w:szCs w:val="24"/>
        </w:rPr>
        <w:t xml:space="preserve"> </w:t>
      </w:r>
    </w:p>
    <w:p w14:paraId="144715FA" w14:textId="2962E43C" w:rsidR="00B70BB8" w:rsidRPr="00C81470" w:rsidRDefault="00447628" w:rsidP="00C81470">
      <w:pPr>
        <w:tabs>
          <w:tab w:val="left" w:pos="2268"/>
          <w:tab w:val="left" w:pos="3402"/>
        </w:tabs>
        <w:spacing w:after="0" w:line="360" w:lineRule="auto"/>
        <w:contextualSpacing/>
        <w:jc w:val="both"/>
        <w:rPr>
          <w:rFonts w:ascii="Arial" w:hAnsi="Arial" w:cs="Arial"/>
          <w:sz w:val="24"/>
          <w:szCs w:val="24"/>
        </w:rPr>
      </w:pPr>
      <w:r w:rsidRPr="00C81470">
        <w:rPr>
          <w:rFonts w:ascii="Arial" w:hAnsi="Arial" w:cs="Arial"/>
          <w:sz w:val="24"/>
          <w:szCs w:val="24"/>
        </w:rPr>
        <w:tab/>
      </w:r>
      <w:r w:rsidR="00C81470" w:rsidRPr="00C81470">
        <w:rPr>
          <w:rFonts w:ascii="Arial" w:hAnsi="Arial" w:cs="Arial"/>
          <w:sz w:val="24"/>
          <w:szCs w:val="24"/>
        </w:rPr>
        <w:tab/>
      </w:r>
      <w:hyperlink r:id="rId20" w:history="1">
        <w:r w:rsidR="00B70BB8" w:rsidRPr="00C81470">
          <w:rPr>
            <w:rStyle w:val="Hyperlink"/>
            <w:rFonts w:ascii="Arial" w:hAnsi="Arial" w:cs="Arial"/>
            <w:sz w:val="24"/>
            <w:szCs w:val="24"/>
          </w:rPr>
          <w:t>JSmit@coxyeats.co.za</w:t>
        </w:r>
      </w:hyperlink>
      <w:r w:rsidRPr="00C81470">
        <w:rPr>
          <w:rFonts w:ascii="Arial" w:hAnsi="Arial" w:cs="Arial"/>
          <w:sz w:val="24"/>
          <w:szCs w:val="24"/>
        </w:rPr>
        <w:t xml:space="preserve"> </w:t>
      </w:r>
    </w:p>
    <w:p w14:paraId="1A722824" w14:textId="69808572" w:rsidR="00C0029C" w:rsidRPr="00C81470" w:rsidRDefault="00917E88" w:rsidP="00C81470">
      <w:pPr>
        <w:tabs>
          <w:tab w:val="left" w:pos="2268"/>
          <w:tab w:val="left" w:pos="3402"/>
        </w:tabs>
        <w:spacing w:after="0" w:line="360" w:lineRule="auto"/>
        <w:contextualSpacing/>
        <w:jc w:val="both"/>
        <w:rPr>
          <w:rFonts w:ascii="Arial" w:eastAsia="Times New Roman" w:hAnsi="Arial" w:cs="Arial"/>
          <w:sz w:val="24"/>
          <w:szCs w:val="24"/>
          <w:lang w:eastAsia="en-GB"/>
        </w:rPr>
      </w:pPr>
      <w:r w:rsidRPr="00C81470">
        <w:rPr>
          <w:rFonts w:ascii="Arial" w:hAnsi="Arial" w:cs="Arial"/>
          <w:sz w:val="24"/>
          <w:szCs w:val="24"/>
        </w:rPr>
        <w:t xml:space="preserve"> </w:t>
      </w:r>
      <w:r w:rsidR="00C81470" w:rsidRPr="00C81470">
        <w:rPr>
          <w:rFonts w:ascii="Arial" w:hAnsi="Arial" w:cs="Arial"/>
          <w:sz w:val="24"/>
          <w:szCs w:val="24"/>
        </w:rPr>
        <w:tab/>
      </w:r>
      <w:r w:rsidR="00C81470" w:rsidRPr="00C81470">
        <w:rPr>
          <w:rFonts w:ascii="Arial" w:hAnsi="Arial" w:cs="Arial"/>
          <w:sz w:val="24"/>
          <w:szCs w:val="24"/>
        </w:rPr>
        <w:tab/>
      </w:r>
      <w:hyperlink r:id="rId21" w:history="1">
        <w:r w:rsidR="00C81470" w:rsidRPr="00C81470">
          <w:rPr>
            <w:rStyle w:val="Hyperlink"/>
            <w:rFonts w:ascii="Arial" w:hAnsi="Arial" w:cs="Arial"/>
            <w:sz w:val="24"/>
            <w:szCs w:val="24"/>
          </w:rPr>
          <w:t>TScheepers@coxyeats.co.za</w:t>
        </w:r>
      </w:hyperlink>
      <w:r w:rsidR="00C81470" w:rsidRPr="00C81470">
        <w:rPr>
          <w:rFonts w:ascii="Arial" w:hAnsi="Arial" w:cs="Arial"/>
          <w:sz w:val="24"/>
          <w:szCs w:val="24"/>
        </w:rPr>
        <w:t xml:space="preserve"> </w:t>
      </w:r>
    </w:p>
    <w:sectPr w:rsidR="00C0029C" w:rsidRPr="00C81470" w:rsidSect="00813EBB">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DCA4" w14:textId="77777777" w:rsidR="00867556" w:rsidRDefault="00867556" w:rsidP="00CB6044">
      <w:pPr>
        <w:spacing w:after="0" w:line="240" w:lineRule="auto"/>
      </w:pPr>
      <w:r>
        <w:separator/>
      </w:r>
    </w:p>
  </w:endnote>
  <w:endnote w:type="continuationSeparator" w:id="0">
    <w:p w14:paraId="3A00EA00" w14:textId="77777777" w:rsidR="00867556" w:rsidRDefault="00867556"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FE6730" w:rsidRDefault="00FE6730">
    <w:pPr>
      <w:pStyle w:val="Footer"/>
      <w:jc w:val="right"/>
    </w:pPr>
  </w:p>
  <w:p w14:paraId="2A8DD1D1" w14:textId="77777777" w:rsidR="00FE6730" w:rsidRDefault="00FE6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314A" w14:textId="77777777" w:rsidR="00867556" w:rsidRDefault="00867556" w:rsidP="00CB6044">
      <w:pPr>
        <w:spacing w:after="0" w:line="240" w:lineRule="auto"/>
      </w:pPr>
      <w:r>
        <w:separator/>
      </w:r>
    </w:p>
  </w:footnote>
  <w:footnote w:type="continuationSeparator" w:id="0">
    <w:p w14:paraId="617B4577" w14:textId="77777777" w:rsidR="00867556" w:rsidRDefault="00867556" w:rsidP="00CB6044">
      <w:pPr>
        <w:spacing w:after="0" w:line="240" w:lineRule="auto"/>
      </w:pPr>
      <w:r>
        <w:continuationSeparator/>
      </w:r>
    </w:p>
  </w:footnote>
  <w:footnote w:id="1">
    <w:p w14:paraId="0E136E34" w14:textId="0F98D6CA" w:rsidR="008F60C3" w:rsidRPr="001C3FA8" w:rsidRDefault="008F60C3"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It is trite that </w:t>
      </w:r>
      <w:r w:rsidR="00A66085" w:rsidRPr="001C3FA8">
        <w:rPr>
          <w:rFonts w:ascii="Arial" w:hAnsi="Arial" w:cs="Arial"/>
        </w:rPr>
        <w:t xml:space="preserve">the </w:t>
      </w:r>
      <w:r w:rsidRPr="001C3FA8">
        <w:rPr>
          <w:rFonts w:ascii="Arial" w:hAnsi="Arial" w:cs="Arial"/>
        </w:rPr>
        <w:t>requirement</w:t>
      </w:r>
      <w:r w:rsidR="00077B92" w:rsidRPr="001C3FA8">
        <w:rPr>
          <w:rFonts w:ascii="Arial" w:hAnsi="Arial" w:cs="Arial"/>
        </w:rPr>
        <w:t>s for an interim interdict are a prima facie right</w:t>
      </w:r>
      <w:r w:rsidR="00672265" w:rsidRPr="001C3FA8">
        <w:rPr>
          <w:rFonts w:ascii="Arial" w:hAnsi="Arial" w:cs="Arial"/>
        </w:rPr>
        <w:t xml:space="preserve"> even if it is open to some doubt</w:t>
      </w:r>
      <w:r w:rsidR="00991B1B">
        <w:rPr>
          <w:rFonts w:ascii="Arial" w:hAnsi="Arial" w:cs="Arial"/>
        </w:rPr>
        <w:t>;</w:t>
      </w:r>
      <w:r w:rsidR="00077B92" w:rsidRPr="001C3FA8">
        <w:rPr>
          <w:rFonts w:ascii="Arial" w:hAnsi="Arial" w:cs="Arial"/>
        </w:rPr>
        <w:t xml:space="preserve"> a well-grounded apprehension of irreparable harm if the interim relief is not granted and the ultimate relief is eventually granted</w:t>
      </w:r>
      <w:r w:rsidR="00991B1B">
        <w:rPr>
          <w:rFonts w:ascii="Arial" w:hAnsi="Arial" w:cs="Arial"/>
        </w:rPr>
        <w:t>;</w:t>
      </w:r>
      <w:r w:rsidR="00077B92" w:rsidRPr="001C3FA8">
        <w:rPr>
          <w:rFonts w:ascii="Arial" w:hAnsi="Arial" w:cs="Arial"/>
        </w:rPr>
        <w:t xml:space="preserve"> a balance of convenience in favour of granting the interim relief</w:t>
      </w:r>
      <w:r w:rsidR="00991B1B">
        <w:rPr>
          <w:rFonts w:ascii="Arial" w:hAnsi="Arial" w:cs="Arial"/>
        </w:rPr>
        <w:t>;</w:t>
      </w:r>
      <w:r w:rsidR="00077B92" w:rsidRPr="001C3FA8">
        <w:rPr>
          <w:rFonts w:ascii="Arial" w:hAnsi="Arial" w:cs="Arial"/>
        </w:rPr>
        <w:t xml:space="preserve"> and the absence of any other satisfactory remedy. See </w:t>
      </w:r>
      <w:r w:rsidR="00077B92" w:rsidRPr="00F00655">
        <w:rPr>
          <w:rFonts w:ascii="Arial" w:hAnsi="Arial" w:cs="Arial"/>
          <w:i/>
        </w:rPr>
        <w:t>Setlogelo v Setlogelo</w:t>
      </w:r>
      <w:r w:rsidR="00077B92" w:rsidRPr="001C3FA8">
        <w:rPr>
          <w:rFonts w:ascii="Arial" w:hAnsi="Arial" w:cs="Arial"/>
        </w:rPr>
        <w:t xml:space="preserve"> 1914 AD 221 at 227</w:t>
      </w:r>
      <w:r w:rsidR="00447CA7" w:rsidRPr="001C3FA8">
        <w:rPr>
          <w:rFonts w:ascii="Arial" w:hAnsi="Arial" w:cs="Arial"/>
        </w:rPr>
        <w:t>,</w:t>
      </w:r>
      <w:r w:rsidR="00A66085" w:rsidRPr="001C3FA8">
        <w:rPr>
          <w:rFonts w:ascii="Arial" w:hAnsi="Arial" w:cs="Arial"/>
        </w:rPr>
        <w:t xml:space="preserve"> and</w:t>
      </w:r>
      <w:r w:rsidR="00447CA7" w:rsidRPr="001C3FA8">
        <w:rPr>
          <w:rFonts w:ascii="Arial" w:hAnsi="Arial" w:cs="Arial"/>
        </w:rPr>
        <w:t xml:space="preserve"> </w:t>
      </w:r>
      <w:r w:rsidR="00447CA7" w:rsidRPr="00F00655">
        <w:rPr>
          <w:rFonts w:ascii="Arial" w:hAnsi="Arial" w:cs="Arial"/>
          <w:i/>
        </w:rPr>
        <w:t>National Treasury</w:t>
      </w:r>
      <w:r w:rsidR="009D0939" w:rsidRPr="001C3FA8">
        <w:rPr>
          <w:rFonts w:ascii="Arial" w:hAnsi="Arial" w:cs="Arial"/>
          <w:i/>
        </w:rPr>
        <w:t xml:space="preserve"> and others</w:t>
      </w:r>
      <w:r w:rsidR="00447CA7" w:rsidRPr="00F00655">
        <w:rPr>
          <w:rFonts w:ascii="Arial" w:hAnsi="Arial" w:cs="Arial"/>
          <w:i/>
        </w:rPr>
        <w:t xml:space="preserve"> v Opposition to Urban Tolling Alliance</w:t>
      </w:r>
      <w:r w:rsidR="009D0939" w:rsidRPr="001C3FA8">
        <w:rPr>
          <w:rFonts w:ascii="Arial" w:hAnsi="Arial" w:cs="Arial"/>
          <w:i/>
        </w:rPr>
        <w:t xml:space="preserve"> and others</w:t>
      </w:r>
      <w:r w:rsidR="00447CA7" w:rsidRPr="001C3FA8">
        <w:rPr>
          <w:rFonts w:ascii="Arial" w:hAnsi="Arial" w:cs="Arial"/>
        </w:rPr>
        <w:t xml:space="preserve"> </w:t>
      </w:r>
      <w:r w:rsidR="009D0939" w:rsidRPr="001C3FA8">
        <w:rPr>
          <w:rFonts w:ascii="Arial" w:hAnsi="Arial" w:cs="Arial"/>
        </w:rPr>
        <w:t xml:space="preserve">[2012] ZACC 18; </w:t>
      </w:r>
      <w:r w:rsidR="00447CA7" w:rsidRPr="001C3FA8">
        <w:rPr>
          <w:rFonts w:ascii="Arial" w:hAnsi="Arial" w:cs="Arial"/>
        </w:rPr>
        <w:t>2012</w:t>
      </w:r>
      <w:r w:rsidR="00A66085" w:rsidRPr="001C3FA8">
        <w:rPr>
          <w:rFonts w:ascii="Arial" w:hAnsi="Arial" w:cs="Arial"/>
        </w:rPr>
        <w:t xml:space="preserve"> </w:t>
      </w:r>
      <w:r w:rsidR="00447CA7" w:rsidRPr="001C3FA8">
        <w:rPr>
          <w:rFonts w:ascii="Arial" w:hAnsi="Arial" w:cs="Arial"/>
        </w:rPr>
        <w:t xml:space="preserve">(6) SA 223 (CC) </w:t>
      </w:r>
      <w:r w:rsidR="009D0939" w:rsidRPr="001C3FA8">
        <w:rPr>
          <w:rFonts w:ascii="Arial" w:hAnsi="Arial" w:cs="Arial"/>
        </w:rPr>
        <w:t>para 41.</w:t>
      </w:r>
    </w:p>
  </w:footnote>
  <w:footnote w:id="2">
    <w:p w14:paraId="206A5B59" w14:textId="777A5027" w:rsidR="00155092" w:rsidRPr="001C3FA8" w:rsidRDefault="00155092"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i/>
          <w:lang w:val="en-US"/>
        </w:rPr>
        <w:t>Olympic Passenger Service (Pty) Ltd v Ramlagan</w:t>
      </w:r>
      <w:r w:rsidRPr="001C3FA8">
        <w:rPr>
          <w:rFonts w:ascii="Arial" w:hAnsi="Arial" w:cs="Arial"/>
          <w:lang w:val="en-US"/>
        </w:rPr>
        <w:t xml:space="preserve"> 1957 (2) SA 382 (D) at 383D-F.</w:t>
      </w:r>
    </w:p>
  </w:footnote>
  <w:footnote w:id="3">
    <w:p w14:paraId="2F448399" w14:textId="75BEB6C4" w:rsidR="00506453" w:rsidRPr="001C3FA8" w:rsidRDefault="00506453"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i/>
        </w:rPr>
        <w:t xml:space="preserve">Verstappen v Port Edward Town Board and </w:t>
      </w:r>
      <w:r w:rsidR="00C8539A" w:rsidRPr="001C3FA8">
        <w:rPr>
          <w:rFonts w:ascii="Arial" w:hAnsi="Arial" w:cs="Arial"/>
          <w:i/>
        </w:rPr>
        <w:t>others</w:t>
      </w:r>
      <w:r w:rsidR="00C8539A" w:rsidRPr="001C3FA8">
        <w:rPr>
          <w:rFonts w:ascii="Arial" w:hAnsi="Arial" w:cs="Arial"/>
        </w:rPr>
        <w:t xml:space="preserve"> </w:t>
      </w:r>
      <w:r w:rsidRPr="001C3FA8">
        <w:rPr>
          <w:rFonts w:ascii="Arial" w:hAnsi="Arial" w:cs="Arial"/>
        </w:rPr>
        <w:t xml:space="preserve">1994 (3) SA 569 </w:t>
      </w:r>
      <w:r w:rsidR="00C8539A" w:rsidRPr="001C3FA8">
        <w:rPr>
          <w:rFonts w:ascii="Arial" w:hAnsi="Arial" w:cs="Arial"/>
        </w:rPr>
        <w:t>(</w:t>
      </w:r>
      <w:r w:rsidRPr="001C3FA8">
        <w:rPr>
          <w:rFonts w:ascii="Arial" w:hAnsi="Arial" w:cs="Arial"/>
        </w:rPr>
        <w:t>D</w:t>
      </w:r>
      <w:r w:rsidR="00C8539A" w:rsidRPr="001C3FA8">
        <w:rPr>
          <w:rFonts w:ascii="Arial" w:hAnsi="Arial" w:cs="Arial"/>
        </w:rPr>
        <w:t>)</w:t>
      </w:r>
      <w:r w:rsidRPr="001C3FA8">
        <w:rPr>
          <w:rFonts w:ascii="Arial" w:hAnsi="Arial" w:cs="Arial"/>
        </w:rPr>
        <w:t xml:space="preserve"> at 576E-F.</w:t>
      </w:r>
    </w:p>
  </w:footnote>
  <w:footnote w:id="4">
    <w:p w14:paraId="006C5D7B" w14:textId="0F5CF994" w:rsidR="00335C1A" w:rsidRPr="001C3FA8" w:rsidRDefault="00335C1A"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Ibid at 576 H-I. </w:t>
      </w:r>
      <w:r w:rsidRPr="001C3FA8">
        <w:rPr>
          <w:rFonts w:ascii="Arial" w:hAnsi="Arial" w:cs="Arial"/>
          <w:lang w:val="en-GB"/>
        </w:rPr>
        <w:t xml:space="preserve">See also </w:t>
      </w:r>
      <w:r w:rsidRPr="001C3FA8">
        <w:rPr>
          <w:rFonts w:ascii="Arial" w:hAnsi="Arial" w:cs="Arial"/>
        </w:rPr>
        <w:t xml:space="preserve">A C Cillers et al </w:t>
      </w:r>
      <w:r w:rsidRPr="001C3FA8">
        <w:rPr>
          <w:rFonts w:ascii="Arial" w:hAnsi="Arial" w:cs="Arial"/>
          <w:i/>
        </w:rPr>
        <w:t>Herbstein and Van Winsen: Civil Practice of the High Courts and the Supreme Court of Appeal of South Africa</w:t>
      </w:r>
      <w:r w:rsidRPr="001C3FA8">
        <w:rPr>
          <w:rFonts w:ascii="Arial" w:hAnsi="Arial" w:cs="Arial"/>
        </w:rPr>
        <w:t xml:space="preserve"> 5 ed (2009) at ch44-p1473).</w:t>
      </w:r>
    </w:p>
  </w:footnote>
  <w:footnote w:id="5">
    <w:p w14:paraId="673A84D4" w14:textId="45AA27B0" w:rsidR="00797373" w:rsidRPr="00F00655" w:rsidRDefault="00797373"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lang w:val="en-GB"/>
        </w:rPr>
        <w:t xml:space="preserve">D E van Loggerenberg </w:t>
      </w:r>
      <w:r w:rsidRPr="001C3FA8">
        <w:rPr>
          <w:rFonts w:ascii="Arial" w:hAnsi="Arial" w:cs="Arial"/>
          <w:i/>
          <w:lang w:val="en-GB"/>
        </w:rPr>
        <w:t xml:space="preserve">Erasmus: Superior Court Practice </w:t>
      </w:r>
      <w:r w:rsidRPr="001C3FA8">
        <w:rPr>
          <w:rFonts w:ascii="Arial" w:hAnsi="Arial" w:cs="Arial"/>
          <w:lang w:val="en-GB"/>
        </w:rPr>
        <w:t xml:space="preserve">(RS 21, 2023) </w:t>
      </w:r>
      <w:r w:rsidRPr="001C3FA8">
        <w:rPr>
          <w:rFonts w:ascii="Arial" w:hAnsi="Arial" w:cs="Arial"/>
        </w:rPr>
        <w:t>at D6-16</w:t>
      </w:r>
      <w:r w:rsidR="002C0817" w:rsidRPr="001C3FA8">
        <w:rPr>
          <w:rFonts w:ascii="Arial" w:hAnsi="Arial" w:cs="Arial"/>
        </w:rPr>
        <w:t>E</w:t>
      </w:r>
      <w:r w:rsidRPr="001C3FA8">
        <w:rPr>
          <w:rFonts w:ascii="Arial" w:hAnsi="Arial" w:cs="Arial"/>
        </w:rPr>
        <w:t>.</w:t>
      </w:r>
    </w:p>
  </w:footnote>
  <w:footnote w:id="6">
    <w:p w14:paraId="5FBEBFDE" w14:textId="77777777" w:rsidR="000101A5" w:rsidRPr="001C3FA8" w:rsidRDefault="000101A5"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i/>
        </w:rPr>
        <w:t xml:space="preserve">Economic Freedom Fighters v Gordhan and others </w:t>
      </w:r>
      <w:r w:rsidRPr="001C3FA8">
        <w:rPr>
          <w:rFonts w:ascii="Arial" w:hAnsi="Arial" w:cs="Arial"/>
        </w:rPr>
        <w:t>[2020] ZACC 10; 2020 (6) SA 325 (CC) para 42.</w:t>
      </w:r>
    </w:p>
  </w:footnote>
  <w:footnote w:id="7">
    <w:p w14:paraId="3E3D5F4C" w14:textId="24E1B6A8" w:rsidR="007A21F1" w:rsidRPr="001C3FA8" w:rsidRDefault="007A21F1"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i/>
        </w:rPr>
        <w:t>Natal Joint Municipal Pension Fund v Endumeni Municipality</w:t>
      </w:r>
      <w:r w:rsidRPr="001C3FA8">
        <w:rPr>
          <w:rFonts w:ascii="Arial" w:hAnsi="Arial" w:cs="Arial"/>
        </w:rPr>
        <w:t xml:space="preserve"> [2012] ZASCA 13; 2012 (4) SA 593 (SCA).</w:t>
      </w:r>
    </w:p>
  </w:footnote>
  <w:footnote w:id="8">
    <w:p w14:paraId="08190086" w14:textId="4E9F0142" w:rsidR="00650D3D" w:rsidRPr="001C3FA8" w:rsidRDefault="00650D3D"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See A C Cillers et al </w:t>
      </w:r>
      <w:r w:rsidRPr="001C3FA8">
        <w:rPr>
          <w:rFonts w:ascii="Arial" w:hAnsi="Arial" w:cs="Arial"/>
          <w:i/>
        </w:rPr>
        <w:t>Herbstein and Van Winsen: Civil Practice of the High Courts and the Supreme Court of Appeal of South Africa</w:t>
      </w:r>
      <w:r w:rsidRPr="001C3FA8">
        <w:rPr>
          <w:rFonts w:ascii="Arial" w:hAnsi="Arial" w:cs="Arial"/>
        </w:rPr>
        <w:t xml:space="preserve"> 5 ed (2009) at ch44-p1472 and the authorities referred to in footnote 123.</w:t>
      </w:r>
    </w:p>
  </w:footnote>
  <w:footnote w:id="9">
    <w:p w14:paraId="24870621" w14:textId="2120C607" w:rsidR="0082029B" w:rsidRPr="001C3FA8" w:rsidRDefault="0082029B" w:rsidP="00EE6C3E">
      <w:pPr>
        <w:pStyle w:val="FootnoteText"/>
        <w:keepLines/>
        <w:jc w:val="both"/>
        <w:rPr>
          <w:rFonts w:ascii="Arial" w:hAnsi="Arial" w:cs="Arial"/>
          <w:lang w:val="en-GB"/>
        </w:rPr>
      </w:pPr>
      <w:r w:rsidRPr="001C3FA8">
        <w:rPr>
          <w:rStyle w:val="FootnoteReference"/>
          <w:rFonts w:ascii="Arial" w:hAnsi="Arial" w:cs="Arial"/>
        </w:rPr>
        <w:footnoteRef/>
      </w:r>
      <w:r w:rsidRPr="001C3FA8">
        <w:rPr>
          <w:rFonts w:ascii="Arial" w:hAnsi="Arial" w:cs="Arial"/>
        </w:rPr>
        <w:t xml:space="preserve"> </w:t>
      </w:r>
      <w:r w:rsidRPr="001C3FA8">
        <w:rPr>
          <w:rFonts w:ascii="Arial" w:hAnsi="Arial" w:cs="Arial"/>
          <w:lang w:val="en-GB"/>
        </w:rPr>
        <w:t xml:space="preserve">D E van Loggerenberg </w:t>
      </w:r>
      <w:r w:rsidRPr="001C3FA8">
        <w:rPr>
          <w:rFonts w:ascii="Arial" w:hAnsi="Arial" w:cs="Arial"/>
          <w:i/>
          <w:lang w:val="en-GB"/>
        </w:rPr>
        <w:t xml:space="preserve">Erasmus: Superior Court Practice </w:t>
      </w:r>
      <w:r w:rsidRPr="001C3FA8">
        <w:rPr>
          <w:rFonts w:ascii="Arial" w:hAnsi="Arial" w:cs="Arial"/>
          <w:lang w:val="en-GB"/>
        </w:rPr>
        <w:t xml:space="preserve">(RS 21, 2023) </w:t>
      </w:r>
      <w:r w:rsidRPr="001C3FA8">
        <w:rPr>
          <w:rFonts w:ascii="Arial" w:hAnsi="Arial" w:cs="Arial"/>
        </w:rPr>
        <w:t>at D6-23.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20535509" w:rsidR="00FE6730" w:rsidRPr="00C46F32" w:rsidRDefault="00FE6730">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CC2F90">
          <w:rPr>
            <w:rFonts w:ascii="Arial" w:hAnsi="Arial" w:cs="Arial"/>
            <w:noProof/>
            <w:sz w:val="24"/>
          </w:rPr>
          <w:t>2</w:t>
        </w:r>
        <w:r w:rsidRPr="00C46F32">
          <w:rPr>
            <w:rFonts w:ascii="Arial" w:hAnsi="Arial" w:cs="Arial"/>
            <w:noProof/>
            <w:sz w:val="24"/>
          </w:rPr>
          <w:fldChar w:fldCharType="end"/>
        </w:r>
      </w:p>
    </w:sdtContent>
  </w:sdt>
  <w:p w14:paraId="2F4F042F" w14:textId="77777777" w:rsidR="00FE6730" w:rsidRDefault="00FE67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A6B95"/>
    <w:multiLevelType w:val="hybridMultilevel"/>
    <w:tmpl w:val="AB5C770C"/>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F64674"/>
    <w:multiLevelType w:val="hybridMultilevel"/>
    <w:tmpl w:val="4822BF44"/>
    <w:lvl w:ilvl="0" w:tplc="CD163D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DD0B71"/>
    <w:multiLevelType w:val="hybridMultilevel"/>
    <w:tmpl w:val="2CD41948"/>
    <w:lvl w:ilvl="0" w:tplc="43AC9C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135C66"/>
    <w:multiLevelType w:val="hybridMultilevel"/>
    <w:tmpl w:val="5E9E3990"/>
    <w:lvl w:ilvl="0" w:tplc="43AC9C70">
      <w:start w:val="1"/>
      <w:numFmt w:val="lowerRoman"/>
      <w:lvlText w:val="(%1)"/>
      <w:lvlJc w:val="left"/>
      <w:pPr>
        <w:ind w:left="323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CAE2EAF"/>
    <w:multiLevelType w:val="hybridMultilevel"/>
    <w:tmpl w:val="3ADC757A"/>
    <w:lvl w:ilvl="0" w:tplc="0FCECAB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402917"/>
    <w:multiLevelType w:val="hybridMultilevel"/>
    <w:tmpl w:val="19726BB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D295A2F"/>
    <w:multiLevelType w:val="hybridMultilevel"/>
    <w:tmpl w:val="B9C67924"/>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8E77CB"/>
    <w:multiLevelType w:val="hybridMultilevel"/>
    <w:tmpl w:val="F9C6D5C8"/>
    <w:lvl w:ilvl="0" w:tplc="69C0831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C42BD0"/>
    <w:multiLevelType w:val="hybridMultilevel"/>
    <w:tmpl w:val="2DCE9DD8"/>
    <w:lvl w:ilvl="0" w:tplc="43AC9C7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9DF6C5B"/>
    <w:multiLevelType w:val="hybridMultilevel"/>
    <w:tmpl w:val="6DDCFFC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C7D580A"/>
    <w:multiLevelType w:val="hybridMultilevel"/>
    <w:tmpl w:val="FC108FF4"/>
    <w:lvl w:ilvl="0" w:tplc="9D8A45B0">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5"/>
  </w:num>
  <w:num w:numId="4">
    <w:abstractNumId w:val="3"/>
  </w:num>
  <w:num w:numId="5">
    <w:abstractNumId w:val="7"/>
  </w:num>
  <w:num w:numId="6">
    <w:abstractNumId w:val="8"/>
  </w:num>
  <w:num w:numId="7">
    <w:abstractNumId w:val="25"/>
  </w:num>
  <w:num w:numId="8">
    <w:abstractNumId w:val="13"/>
  </w:num>
  <w:num w:numId="9">
    <w:abstractNumId w:val="0"/>
  </w:num>
  <w:num w:numId="10">
    <w:abstractNumId w:val="28"/>
  </w:num>
  <w:num w:numId="11">
    <w:abstractNumId w:val="18"/>
  </w:num>
  <w:num w:numId="12">
    <w:abstractNumId w:val="27"/>
  </w:num>
  <w:num w:numId="13">
    <w:abstractNumId w:val="26"/>
  </w:num>
  <w:num w:numId="14">
    <w:abstractNumId w:val="22"/>
  </w:num>
  <w:num w:numId="15">
    <w:abstractNumId w:val="19"/>
  </w:num>
  <w:num w:numId="16">
    <w:abstractNumId w:val="12"/>
  </w:num>
  <w:num w:numId="17">
    <w:abstractNumId w:val="4"/>
  </w:num>
  <w:num w:numId="18">
    <w:abstractNumId w:val="1"/>
  </w:num>
  <w:num w:numId="19">
    <w:abstractNumId w:val="2"/>
  </w:num>
  <w:num w:numId="20">
    <w:abstractNumId w:val="10"/>
  </w:num>
  <w:num w:numId="21">
    <w:abstractNumId w:val="23"/>
  </w:num>
  <w:num w:numId="22">
    <w:abstractNumId w:val="15"/>
  </w:num>
  <w:num w:numId="23">
    <w:abstractNumId w:val="6"/>
  </w:num>
  <w:num w:numId="24">
    <w:abstractNumId w:val="24"/>
  </w:num>
  <w:num w:numId="25">
    <w:abstractNumId w:val="17"/>
  </w:num>
  <w:num w:numId="26">
    <w:abstractNumId w:val="14"/>
  </w:num>
  <w:num w:numId="27">
    <w:abstractNumId w:val="16"/>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E7"/>
    <w:rsid w:val="000006BC"/>
    <w:rsid w:val="00002593"/>
    <w:rsid w:val="000075E5"/>
    <w:rsid w:val="000101A5"/>
    <w:rsid w:val="0001086C"/>
    <w:rsid w:val="00010DE6"/>
    <w:rsid w:val="0001195A"/>
    <w:rsid w:val="00017242"/>
    <w:rsid w:val="00017500"/>
    <w:rsid w:val="00020E95"/>
    <w:rsid w:val="000254A4"/>
    <w:rsid w:val="00027ADC"/>
    <w:rsid w:val="00030231"/>
    <w:rsid w:val="000312C6"/>
    <w:rsid w:val="00033303"/>
    <w:rsid w:val="000346E3"/>
    <w:rsid w:val="000348A2"/>
    <w:rsid w:val="000349BD"/>
    <w:rsid w:val="00034B95"/>
    <w:rsid w:val="00034BBE"/>
    <w:rsid w:val="000402A1"/>
    <w:rsid w:val="0004071D"/>
    <w:rsid w:val="00041B16"/>
    <w:rsid w:val="00041D3F"/>
    <w:rsid w:val="00042786"/>
    <w:rsid w:val="000450C3"/>
    <w:rsid w:val="0004793D"/>
    <w:rsid w:val="00050142"/>
    <w:rsid w:val="00051A9C"/>
    <w:rsid w:val="0005383F"/>
    <w:rsid w:val="000554D0"/>
    <w:rsid w:val="00063096"/>
    <w:rsid w:val="0006503D"/>
    <w:rsid w:val="0006638C"/>
    <w:rsid w:val="000675BF"/>
    <w:rsid w:val="00070CA8"/>
    <w:rsid w:val="00073764"/>
    <w:rsid w:val="00075EFB"/>
    <w:rsid w:val="000760DF"/>
    <w:rsid w:val="00077B92"/>
    <w:rsid w:val="000936AC"/>
    <w:rsid w:val="000A5B33"/>
    <w:rsid w:val="000A64BF"/>
    <w:rsid w:val="000B1257"/>
    <w:rsid w:val="000B4FE7"/>
    <w:rsid w:val="000B511C"/>
    <w:rsid w:val="000B5643"/>
    <w:rsid w:val="000B5CAF"/>
    <w:rsid w:val="000C7019"/>
    <w:rsid w:val="000C744C"/>
    <w:rsid w:val="000E069B"/>
    <w:rsid w:val="000E50D6"/>
    <w:rsid w:val="000E6D19"/>
    <w:rsid w:val="000F15E3"/>
    <w:rsid w:val="000F68C6"/>
    <w:rsid w:val="001024D3"/>
    <w:rsid w:val="00104586"/>
    <w:rsid w:val="001070B8"/>
    <w:rsid w:val="001139C1"/>
    <w:rsid w:val="00115AE3"/>
    <w:rsid w:val="00116A3F"/>
    <w:rsid w:val="00121421"/>
    <w:rsid w:val="00121FFE"/>
    <w:rsid w:val="0012610D"/>
    <w:rsid w:val="00130748"/>
    <w:rsid w:val="001327A6"/>
    <w:rsid w:val="00135399"/>
    <w:rsid w:val="0014449E"/>
    <w:rsid w:val="00144F2B"/>
    <w:rsid w:val="00155070"/>
    <w:rsid w:val="00155092"/>
    <w:rsid w:val="00160262"/>
    <w:rsid w:val="0016168D"/>
    <w:rsid w:val="00164E1D"/>
    <w:rsid w:val="0016509A"/>
    <w:rsid w:val="001651F4"/>
    <w:rsid w:val="001738A8"/>
    <w:rsid w:val="00173C33"/>
    <w:rsid w:val="00176B1E"/>
    <w:rsid w:val="0018188B"/>
    <w:rsid w:val="00181BB0"/>
    <w:rsid w:val="00182EEB"/>
    <w:rsid w:val="00183848"/>
    <w:rsid w:val="0018517F"/>
    <w:rsid w:val="00185A9B"/>
    <w:rsid w:val="00187994"/>
    <w:rsid w:val="0019112A"/>
    <w:rsid w:val="001938DA"/>
    <w:rsid w:val="0019482E"/>
    <w:rsid w:val="001A1F69"/>
    <w:rsid w:val="001A5DFF"/>
    <w:rsid w:val="001A6415"/>
    <w:rsid w:val="001A6A14"/>
    <w:rsid w:val="001B1AF8"/>
    <w:rsid w:val="001B6FED"/>
    <w:rsid w:val="001C1E44"/>
    <w:rsid w:val="001C248B"/>
    <w:rsid w:val="001C35CA"/>
    <w:rsid w:val="001C3FA8"/>
    <w:rsid w:val="001D277F"/>
    <w:rsid w:val="001D7952"/>
    <w:rsid w:val="001E06FB"/>
    <w:rsid w:val="001E0C5E"/>
    <w:rsid w:val="001E0CEE"/>
    <w:rsid w:val="001E14AA"/>
    <w:rsid w:val="001E3D8C"/>
    <w:rsid w:val="001E52AC"/>
    <w:rsid w:val="001E52ED"/>
    <w:rsid w:val="001E798A"/>
    <w:rsid w:val="001F2F59"/>
    <w:rsid w:val="001F4014"/>
    <w:rsid w:val="001F4513"/>
    <w:rsid w:val="001F5DC0"/>
    <w:rsid w:val="001F7DFE"/>
    <w:rsid w:val="00200761"/>
    <w:rsid w:val="0020168D"/>
    <w:rsid w:val="00201B73"/>
    <w:rsid w:val="00204234"/>
    <w:rsid w:val="002048DA"/>
    <w:rsid w:val="00207FE3"/>
    <w:rsid w:val="00211AD4"/>
    <w:rsid w:val="002120D6"/>
    <w:rsid w:val="0021472C"/>
    <w:rsid w:val="002165AE"/>
    <w:rsid w:val="002200F9"/>
    <w:rsid w:val="00222C0E"/>
    <w:rsid w:val="002245BD"/>
    <w:rsid w:val="002256D3"/>
    <w:rsid w:val="00227148"/>
    <w:rsid w:val="002275A7"/>
    <w:rsid w:val="00227A69"/>
    <w:rsid w:val="0023096A"/>
    <w:rsid w:val="00230C3F"/>
    <w:rsid w:val="00234C8D"/>
    <w:rsid w:val="0023521C"/>
    <w:rsid w:val="00235861"/>
    <w:rsid w:val="00241114"/>
    <w:rsid w:val="00242331"/>
    <w:rsid w:val="002510A7"/>
    <w:rsid w:val="002520ED"/>
    <w:rsid w:val="002535F6"/>
    <w:rsid w:val="002538D7"/>
    <w:rsid w:val="00253CE7"/>
    <w:rsid w:val="00254FC1"/>
    <w:rsid w:val="00257A9E"/>
    <w:rsid w:val="00257C24"/>
    <w:rsid w:val="002605EB"/>
    <w:rsid w:val="00260BF4"/>
    <w:rsid w:val="00261DA8"/>
    <w:rsid w:val="00262764"/>
    <w:rsid w:val="002642E5"/>
    <w:rsid w:val="002644AA"/>
    <w:rsid w:val="00264D83"/>
    <w:rsid w:val="002737C2"/>
    <w:rsid w:val="00275058"/>
    <w:rsid w:val="00276A49"/>
    <w:rsid w:val="00276BB3"/>
    <w:rsid w:val="00280350"/>
    <w:rsid w:val="00281188"/>
    <w:rsid w:val="00281C63"/>
    <w:rsid w:val="00284D17"/>
    <w:rsid w:val="002905AB"/>
    <w:rsid w:val="002919BB"/>
    <w:rsid w:val="00294AE9"/>
    <w:rsid w:val="00296B2A"/>
    <w:rsid w:val="002A084E"/>
    <w:rsid w:val="002A5D01"/>
    <w:rsid w:val="002A6EBC"/>
    <w:rsid w:val="002B084A"/>
    <w:rsid w:val="002B559E"/>
    <w:rsid w:val="002B74BF"/>
    <w:rsid w:val="002C05C5"/>
    <w:rsid w:val="002C0817"/>
    <w:rsid w:val="002C0C46"/>
    <w:rsid w:val="002C0D4C"/>
    <w:rsid w:val="002C0D7A"/>
    <w:rsid w:val="002C11CB"/>
    <w:rsid w:val="002C2C50"/>
    <w:rsid w:val="002C5677"/>
    <w:rsid w:val="002D2085"/>
    <w:rsid w:val="002D4C3D"/>
    <w:rsid w:val="002D73D7"/>
    <w:rsid w:val="002F277C"/>
    <w:rsid w:val="002F2845"/>
    <w:rsid w:val="002F51ED"/>
    <w:rsid w:val="002F600B"/>
    <w:rsid w:val="002F64F0"/>
    <w:rsid w:val="002F6F70"/>
    <w:rsid w:val="00304ED5"/>
    <w:rsid w:val="003121BF"/>
    <w:rsid w:val="00313A3B"/>
    <w:rsid w:val="003143E5"/>
    <w:rsid w:val="00315125"/>
    <w:rsid w:val="0031554E"/>
    <w:rsid w:val="00315FB9"/>
    <w:rsid w:val="0031722F"/>
    <w:rsid w:val="00317EB8"/>
    <w:rsid w:val="00317F8C"/>
    <w:rsid w:val="0032006F"/>
    <w:rsid w:val="003217D5"/>
    <w:rsid w:val="00322424"/>
    <w:rsid w:val="0033003B"/>
    <w:rsid w:val="00330922"/>
    <w:rsid w:val="00335C1A"/>
    <w:rsid w:val="0034121E"/>
    <w:rsid w:val="00344637"/>
    <w:rsid w:val="003506E2"/>
    <w:rsid w:val="00350AC7"/>
    <w:rsid w:val="00350FAF"/>
    <w:rsid w:val="00356365"/>
    <w:rsid w:val="00360958"/>
    <w:rsid w:val="00360B39"/>
    <w:rsid w:val="00361ACA"/>
    <w:rsid w:val="003632F5"/>
    <w:rsid w:val="003636B1"/>
    <w:rsid w:val="003647F6"/>
    <w:rsid w:val="00372B44"/>
    <w:rsid w:val="00386161"/>
    <w:rsid w:val="00387BE0"/>
    <w:rsid w:val="0039547C"/>
    <w:rsid w:val="0039555C"/>
    <w:rsid w:val="003A0407"/>
    <w:rsid w:val="003A2AD2"/>
    <w:rsid w:val="003A3963"/>
    <w:rsid w:val="003A4727"/>
    <w:rsid w:val="003A5098"/>
    <w:rsid w:val="003A743A"/>
    <w:rsid w:val="003B41C1"/>
    <w:rsid w:val="003B448C"/>
    <w:rsid w:val="003B4D04"/>
    <w:rsid w:val="003B74D9"/>
    <w:rsid w:val="003B76F0"/>
    <w:rsid w:val="003B7830"/>
    <w:rsid w:val="003C10C2"/>
    <w:rsid w:val="003C425E"/>
    <w:rsid w:val="003C4E37"/>
    <w:rsid w:val="003D1AA5"/>
    <w:rsid w:val="003D1D5E"/>
    <w:rsid w:val="003D4212"/>
    <w:rsid w:val="003D6FF4"/>
    <w:rsid w:val="003E30F2"/>
    <w:rsid w:val="003E43FF"/>
    <w:rsid w:val="003E5D9D"/>
    <w:rsid w:val="003F0AA4"/>
    <w:rsid w:val="003F1A8A"/>
    <w:rsid w:val="003F4355"/>
    <w:rsid w:val="003F44C8"/>
    <w:rsid w:val="004001DF"/>
    <w:rsid w:val="00406FDE"/>
    <w:rsid w:val="00407B81"/>
    <w:rsid w:val="00411237"/>
    <w:rsid w:val="00413C46"/>
    <w:rsid w:val="00421183"/>
    <w:rsid w:val="00421839"/>
    <w:rsid w:val="00422118"/>
    <w:rsid w:val="00422C7A"/>
    <w:rsid w:val="004240F0"/>
    <w:rsid w:val="00424DE6"/>
    <w:rsid w:val="004270E2"/>
    <w:rsid w:val="004311EA"/>
    <w:rsid w:val="00431F2A"/>
    <w:rsid w:val="00433B70"/>
    <w:rsid w:val="00434A98"/>
    <w:rsid w:val="0043696B"/>
    <w:rsid w:val="00442650"/>
    <w:rsid w:val="00444129"/>
    <w:rsid w:val="00447628"/>
    <w:rsid w:val="00447694"/>
    <w:rsid w:val="00447A04"/>
    <w:rsid w:val="00447CA7"/>
    <w:rsid w:val="00451EE0"/>
    <w:rsid w:val="004545AC"/>
    <w:rsid w:val="0045605A"/>
    <w:rsid w:val="00463067"/>
    <w:rsid w:val="00465983"/>
    <w:rsid w:val="00467075"/>
    <w:rsid w:val="0047169E"/>
    <w:rsid w:val="00471B19"/>
    <w:rsid w:val="00472C25"/>
    <w:rsid w:val="00475DB6"/>
    <w:rsid w:val="00475EBB"/>
    <w:rsid w:val="0047620D"/>
    <w:rsid w:val="0047707D"/>
    <w:rsid w:val="00477C3C"/>
    <w:rsid w:val="00481E37"/>
    <w:rsid w:val="00483909"/>
    <w:rsid w:val="004864BB"/>
    <w:rsid w:val="00486B2C"/>
    <w:rsid w:val="004876B6"/>
    <w:rsid w:val="004908BB"/>
    <w:rsid w:val="00493803"/>
    <w:rsid w:val="004949BC"/>
    <w:rsid w:val="00495664"/>
    <w:rsid w:val="004960CB"/>
    <w:rsid w:val="004971FF"/>
    <w:rsid w:val="004A355B"/>
    <w:rsid w:val="004A6D81"/>
    <w:rsid w:val="004A781E"/>
    <w:rsid w:val="004B1A76"/>
    <w:rsid w:val="004B25E1"/>
    <w:rsid w:val="004B2BFF"/>
    <w:rsid w:val="004B3D10"/>
    <w:rsid w:val="004B454F"/>
    <w:rsid w:val="004C00B7"/>
    <w:rsid w:val="004C047D"/>
    <w:rsid w:val="004C0D6B"/>
    <w:rsid w:val="004C10F7"/>
    <w:rsid w:val="004C43FE"/>
    <w:rsid w:val="004D1D3B"/>
    <w:rsid w:val="004D493D"/>
    <w:rsid w:val="004D55C3"/>
    <w:rsid w:val="004D6BFC"/>
    <w:rsid w:val="004D72A1"/>
    <w:rsid w:val="004E01E7"/>
    <w:rsid w:val="004F0DE2"/>
    <w:rsid w:val="004F1431"/>
    <w:rsid w:val="004F2757"/>
    <w:rsid w:val="004F3C27"/>
    <w:rsid w:val="004F6500"/>
    <w:rsid w:val="005015FC"/>
    <w:rsid w:val="00503A48"/>
    <w:rsid w:val="00504D52"/>
    <w:rsid w:val="00506453"/>
    <w:rsid w:val="00511D9D"/>
    <w:rsid w:val="00511FA9"/>
    <w:rsid w:val="00513D32"/>
    <w:rsid w:val="005155D1"/>
    <w:rsid w:val="00517ED5"/>
    <w:rsid w:val="00520248"/>
    <w:rsid w:val="00522135"/>
    <w:rsid w:val="005227A9"/>
    <w:rsid w:val="00531A59"/>
    <w:rsid w:val="005323FE"/>
    <w:rsid w:val="00536F9D"/>
    <w:rsid w:val="00541A6E"/>
    <w:rsid w:val="005443C8"/>
    <w:rsid w:val="0054451D"/>
    <w:rsid w:val="00546231"/>
    <w:rsid w:val="00547A1B"/>
    <w:rsid w:val="00551762"/>
    <w:rsid w:val="005520F9"/>
    <w:rsid w:val="005550F4"/>
    <w:rsid w:val="005552A3"/>
    <w:rsid w:val="00555DE8"/>
    <w:rsid w:val="0055610A"/>
    <w:rsid w:val="005670B2"/>
    <w:rsid w:val="00571BAC"/>
    <w:rsid w:val="00577BD3"/>
    <w:rsid w:val="005837C5"/>
    <w:rsid w:val="00584BAD"/>
    <w:rsid w:val="00586574"/>
    <w:rsid w:val="00593B2E"/>
    <w:rsid w:val="00595C86"/>
    <w:rsid w:val="00596D1C"/>
    <w:rsid w:val="00597B10"/>
    <w:rsid w:val="005A03B7"/>
    <w:rsid w:val="005A2901"/>
    <w:rsid w:val="005A2A43"/>
    <w:rsid w:val="005B1811"/>
    <w:rsid w:val="005B1DF9"/>
    <w:rsid w:val="005B775F"/>
    <w:rsid w:val="005C1BF3"/>
    <w:rsid w:val="005C3733"/>
    <w:rsid w:val="005C6469"/>
    <w:rsid w:val="005C72A0"/>
    <w:rsid w:val="005D00EB"/>
    <w:rsid w:val="005D0F03"/>
    <w:rsid w:val="005D189B"/>
    <w:rsid w:val="005D1C17"/>
    <w:rsid w:val="005D2A4B"/>
    <w:rsid w:val="005D3D55"/>
    <w:rsid w:val="005D5CAA"/>
    <w:rsid w:val="005D650F"/>
    <w:rsid w:val="005D7A28"/>
    <w:rsid w:val="005E3A5C"/>
    <w:rsid w:val="005E3AEF"/>
    <w:rsid w:val="005E5047"/>
    <w:rsid w:val="005E7917"/>
    <w:rsid w:val="005F36D8"/>
    <w:rsid w:val="005F3D00"/>
    <w:rsid w:val="005F582F"/>
    <w:rsid w:val="005F6C3F"/>
    <w:rsid w:val="00601A41"/>
    <w:rsid w:val="00605FC7"/>
    <w:rsid w:val="006066FB"/>
    <w:rsid w:val="00611140"/>
    <w:rsid w:val="006145BC"/>
    <w:rsid w:val="00621FD4"/>
    <w:rsid w:val="00623F73"/>
    <w:rsid w:val="00627089"/>
    <w:rsid w:val="006309C3"/>
    <w:rsid w:val="00633841"/>
    <w:rsid w:val="0063525C"/>
    <w:rsid w:val="00636027"/>
    <w:rsid w:val="00636BAB"/>
    <w:rsid w:val="006379C8"/>
    <w:rsid w:val="00637CFC"/>
    <w:rsid w:val="00641EE3"/>
    <w:rsid w:val="0064322F"/>
    <w:rsid w:val="00646C45"/>
    <w:rsid w:val="0064772E"/>
    <w:rsid w:val="00650D3D"/>
    <w:rsid w:val="00656167"/>
    <w:rsid w:val="00661C7B"/>
    <w:rsid w:val="00662230"/>
    <w:rsid w:val="006635D6"/>
    <w:rsid w:val="00664A15"/>
    <w:rsid w:val="00665E2F"/>
    <w:rsid w:val="00666D7B"/>
    <w:rsid w:val="00672265"/>
    <w:rsid w:val="00674A73"/>
    <w:rsid w:val="0067789E"/>
    <w:rsid w:val="0068230C"/>
    <w:rsid w:val="00682D6F"/>
    <w:rsid w:val="00684B4F"/>
    <w:rsid w:val="00684FD0"/>
    <w:rsid w:val="00693262"/>
    <w:rsid w:val="00694807"/>
    <w:rsid w:val="006965B5"/>
    <w:rsid w:val="0069732A"/>
    <w:rsid w:val="006A04F3"/>
    <w:rsid w:val="006A3008"/>
    <w:rsid w:val="006A674C"/>
    <w:rsid w:val="006B1808"/>
    <w:rsid w:val="006B3843"/>
    <w:rsid w:val="006B5111"/>
    <w:rsid w:val="006B6546"/>
    <w:rsid w:val="006C2768"/>
    <w:rsid w:val="006C3496"/>
    <w:rsid w:val="006C764F"/>
    <w:rsid w:val="006D36D7"/>
    <w:rsid w:val="006D3922"/>
    <w:rsid w:val="006D401C"/>
    <w:rsid w:val="006D5BF0"/>
    <w:rsid w:val="006D7236"/>
    <w:rsid w:val="006E2453"/>
    <w:rsid w:val="006E7C4D"/>
    <w:rsid w:val="006F2DC4"/>
    <w:rsid w:val="006F470E"/>
    <w:rsid w:val="006F4BD4"/>
    <w:rsid w:val="006F62E8"/>
    <w:rsid w:val="007001BF"/>
    <w:rsid w:val="00700558"/>
    <w:rsid w:val="0070146E"/>
    <w:rsid w:val="00701AF3"/>
    <w:rsid w:val="00701FE3"/>
    <w:rsid w:val="00702071"/>
    <w:rsid w:val="00703815"/>
    <w:rsid w:val="00717420"/>
    <w:rsid w:val="00717AF1"/>
    <w:rsid w:val="007217FB"/>
    <w:rsid w:val="00721DA0"/>
    <w:rsid w:val="00724F8E"/>
    <w:rsid w:val="00730A0A"/>
    <w:rsid w:val="00731AED"/>
    <w:rsid w:val="0073239B"/>
    <w:rsid w:val="00733E80"/>
    <w:rsid w:val="007343E7"/>
    <w:rsid w:val="00736ABA"/>
    <w:rsid w:val="007370FD"/>
    <w:rsid w:val="00737BF6"/>
    <w:rsid w:val="00737EB6"/>
    <w:rsid w:val="00740566"/>
    <w:rsid w:val="007423B8"/>
    <w:rsid w:val="0074313B"/>
    <w:rsid w:val="00746A02"/>
    <w:rsid w:val="00746A97"/>
    <w:rsid w:val="00747361"/>
    <w:rsid w:val="00751B75"/>
    <w:rsid w:val="00753E3A"/>
    <w:rsid w:val="00756998"/>
    <w:rsid w:val="00756FE3"/>
    <w:rsid w:val="0075798B"/>
    <w:rsid w:val="00760CE0"/>
    <w:rsid w:val="007633A3"/>
    <w:rsid w:val="00763797"/>
    <w:rsid w:val="007670ED"/>
    <w:rsid w:val="0076772D"/>
    <w:rsid w:val="00771492"/>
    <w:rsid w:val="00773D4E"/>
    <w:rsid w:val="00777A9F"/>
    <w:rsid w:val="00781F8A"/>
    <w:rsid w:val="00783EDA"/>
    <w:rsid w:val="007840A3"/>
    <w:rsid w:val="00795BE0"/>
    <w:rsid w:val="0079608F"/>
    <w:rsid w:val="00796A12"/>
    <w:rsid w:val="00797373"/>
    <w:rsid w:val="007973B3"/>
    <w:rsid w:val="00797E2A"/>
    <w:rsid w:val="007A21F1"/>
    <w:rsid w:val="007A58AA"/>
    <w:rsid w:val="007B04D9"/>
    <w:rsid w:val="007B38F4"/>
    <w:rsid w:val="007B42AE"/>
    <w:rsid w:val="007B48AC"/>
    <w:rsid w:val="007B4D8F"/>
    <w:rsid w:val="007B71A6"/>
    <w:rsid w:val="007C0C95"/>
    <w:rsid w:val="007C1394"/>
    <w:rsid w:val="007C1BE7"/>
    <w:rsid w:val="007C3C20"/>
    <w:rsid w:val="007C4F51"/>
    <w:rsid w:val="007C6654"/>
    <w:rsid w:val="007C6716"/>
    <w:rsid w:val="007D3088"/>
    <w:rsid w:val="007D526B"/>
    <w:rsid w:val="007D5870"/>
    <w:rsid w:val="007D59C5"/>
    <w:rsid w:val="007E124E"/>
    <w:rsid w:val="007E1CBF"/>
    <w:rsid w:val="007E7162"/>
    <w:rsid w:val="007F16F1"/>
    <w:rsid w:val="007F1A47"/>
    <w:rsid w:val="007F4DEA"/>
    <w:rsid w:val="008004B2"/>
    <w:rsid w:val="00800DDA"/>
    <w:rsid w:val="008011E1"/>
    <w:rsid w:val="00802598"/>
    <w:rsid w:val="00803A20"/>
    <w:rsid w:val="00803F36"/>
    <w:rsid w:val="00807395"/>
    <w:rsid w:val="008073A0"/>
    <w:rsid w:val="00807E83"/>
    <w:rsid w:val="00810772"/>
    <w:rsid w:val="00810EEE"/>
    <w:rsid w:val="008115A9"/>
    <w:rsid w:val="00813EBB"/>
    <w:rsid w:val="0082029B"/>
    <w:rsid w:val="00820B8A"/>
    <w:rsid w:val="00826F36"/>
    <w:rsid w:val="008427B4"/>
    <w:rsid w:val="00843299"/>
    <w:rsid w:val="00844076"/>
    <w:rsid w:val="008510C9"/>
    <w:rsid w:val="00852BC1"/>
    <w:rsid w:val="008601F7"/>
    <w:rsid w:val="00860235"/>
    <w:rsid w:val="00860788"/>
    <w:rsid w:val="00860E2B"/>
    <w:rsid w:val="00862AF4"/>
    <w:rsid w:val="00863CFB"/>
    <w:rsid w:val="00864E72"/>
    <w:rsid w:val="00867556"/>
    <w:rsid w:val="008678CE"/>
    <w:rsid w:val="00867A24"/>
    <w:rsid w:val="0087085A"/>
    <w:rsid w:val="00871947"/>
    <w:rsid w:val="00874B83"/>
    <w:rsid w:val="00880FCE"/>
    <w:rsid w:val="008851FB"/>
    <w:rsid w:val="008863C2"/>
    <w:rsid w:val="0089000C"/>
    <w:rsid w:val="00890BBC"/>
    <w:rsid w:val="008916F6"/>
    <w:rsid w:val="00894630"/>
    <w:rsid w:val="00894C11"/>
    <w:rsid w:val="00897BA5"/>
    <w:rsid w:val="008A0F4F"/>
    <w:rsid w:val="008A295A"/>
    <w:rsid w:val="008A361F"/>
    <w:rsid w:val="008A495C"/>
    <w:rsid w:val="008A714E"/>
    <w:rsid w:val="008A754E"/>
    <w:rsid w:val="008B0FA7"/>
    <w:rsid w:val="008B564F"/>
    <w:rsid w:val="008B5AEA"/>
    <w:rsid w:val="008C33A1"/>
    <w:rsid w:val="008D2CE9"/>
    <w:rsid w:val="008D5224"/>
    <w:rsid w:val="008E0648"/>
    <w:rsid w:val="008E0F78"/>
    <w:rsid w:val="008E20E6"/>
    <w:rsid w:val="008E4735"/>
    <w:rsid w:val="008E5410"/>
    <w:rsid w:val="008E5909"/>
    <w:rsid w:val="008E739F"/>
    <w:rsid w:val="008F01E0"/>
    <w:rsid w:val="008F155E"/>
    <w:rsid w:val="008F21D0"/>
    <w:rsid w:val="008F4DF3"/>
    <w:rsid w:val="008F5D4B"/>
    <w:rsid w:val="008F60C3"/>
    <w:rsid w:val="008F777E"/>
    <w:rsid w:val="0090351D"/>
    <w:rsid w:val="00903BB6"/>
    <w:rsid w:val="00904D5A"/>
    <w:rsid w:val="009052F1"/>
    <w:rsid w:val="00907379"/>
    <w:rsid w:val="0091026C"/>
    <w:rsid w:val="00911279"/>
    <w:rsid w:val="00911A1A"/>
    <w:rsid w:val="00911A63"/>
    <w:rsid w:val="00912C1B"/>
    <w:rsid w:val="00916162"/>
    <w:rsid w:val="0091716D"/>
    <w:rsid w:val="00917E88"/>
    <w:rsid w:val="00923870"/>
    <w:rsid w:val="00923F2A"/>
    <w:rsid w:val="0092424A"/>
    <w:rsid w:val="009261BA"/>
    <w:rsid w:val="00927FB7"/>
    <w:rsid w:val="00932814"/>
    <w:rsid w:val="0093404C"/>
    <w:rsid w:val="00942531"/>
    <w:rsid w:val="00944020"/>
    <w:rsid w:val="00945232"/>
    <w:rsid w:val="00946A92"/>
    <w:rsid w:val="00956A82"/>
    <w:rsid w:val="009619F7"/>
    <w:rsid w:val="009619FA"/>
    <w:rsid w:val="00964A5D"/>
    <w:rsid w:val="00966687"/>
    <w:rsid w:val="00967207"/>
    <w:rsid w:val="009679AC"/>
    <w:rsid w:val="00967CE7"/>
    <w:rsid w:val="00970885"/>
    <w:rsid w:val="009715F6"/>
    <w:rsid w:val="00971B7F"/>
    <w:rsid w:val="00972726"/>
    <w:rsid w:val="00974C88"/>
    <w:rsid w:val="00985EC9"/>
    <w:rsid w:val="00987B0F"/>
    <w:rsid w:val="0099110C"/>
    <w:rsid w:val="0099189F"/>
    <w:rsid w:val="00991B1B"/>
    <w:rsid w:val="00993672"/>
    <w:rsid w:val="009943CE"/>
    <w:rsid w:val="00995AFE"/>
    <w:rsid w:val="009A094D"/>
    <w:rsid w:val="009A1F82"/>
    <w:rsid w:val="009A2CDD"/>
    <w:rsid w:val="009A496C"/>
    <w:rsid w:val="009A75BA"/>
    <w:rsid w:val="009B67E2"/>
    <w:rsid w:val="009C04A8"/>
    <w:rsid w:val="009C0AB8"/>
    <w:rsid w:val="009C6724"/>
    <w:rsid w:val="009D0939"/>
    <w:rsid w:val="009D2DB8"/>
    <w:rsid w:val="009D7CB0"/>
    <w:rsid w:val="009E178E"/>
    <w:rsid w:val="009E290B"/>
    <w:rsid w:val="009E2BE3"/>
    <w:rsid w:val="009E316F"/>
    <w:rsid w:val="009E7ED9"/>
    <w:rsid w:val="009F39FF"/>
    <w:rsid w:val="009F40AE"/>
    <w:rsid w:val="00A017FB"/>
    <w:rsid w:val="00A019FD"/>
    <w:rsid w:val="00A022C5"/>
    <w:rsid w:val="00A054FB"/>
    <w:rsid w:val="00A06D05"/>
    <w:rsid w:val="00A07303"/>
    <w:rsid w:val="00A1025D"/>
    <w:rsid w:val="00A16EA4"/>
    <w:rsid w:val="00A2227D"/>
    <w:rsid w:val="00A22F01"/>
    <w:rsid w:val="00A25399"/>
    <w:rsid w:val="00A258F1"/>
    <w:rsid w:val="00A272C5"/>
    <w:rsid w:val="00A36C87"/>
    <w:rsid w:val="00A37381"/>
    <w:rsid w:val="00A41942"/>
    <w:rsid w:val="00A42EAD"/>
    <w:rsid w:val="00A45103"/>
    <w:rsid w:val="00A509E6"/>
    <w:rsid w:val="00A521B2"/>
    <w:rsid w:val="00A53B48"/>
    <w:rsid w:val="00A6152F"/>
    <w:rsid w:val="00A62191"/>
    <w:rsid w:val="00A63ADC"/>
    <w:rsid w:val="00A6455A"/>
    <w:rsid w:val="00A64A49"/>
    <w:rsid w:val="00A64CD0"/>
    <w:rsid w:val="00A65801"/>
    <w:rsid w:val="00A66085"/>
    <w:rsid w:val="00A67454"/>
    <w:rsid w:val="00A7011D"/>
    <w:rsid w:val="00A7114A"/>
    <w:rsid w:val="00A7179D"/>
    <w:rsid w:val="00A72D5E"/>
    <w:rsid w:val="00A731CB"/>
    <w:rsid w:val="00A733AE"/>
    <w:rsid w:val="00A75F02"/>
    <w:rsid w:val="00A76B7C"/>
    <w:rsid w:val="00A775CF"/>
    <w:rsid w:val="00A779F0"/>
    <w:rsid w:val="00A77FDB"/>
    <w:rsid w:val="00A82F5A"/>
    <w:rsid w:val="00A835A9"/>
    <w:rsid w:val="00A92C23"/>
    <w:rsid w:val="00A949DD"/>
    <w:rsid w:val="00A96D4B"/>
    <w:rsid w:val="00A974BA"/>
    <w:rsid w:val="00A97F80"/>
    <w:rsid w:val="00AA2E24"/>
    <w:rsid w:val="00AA34C5"/>
    <w:rsid w:val="00AA5A80"/>
    <w:rsid w:val="00AA5B0E"/>
    <w:rsid w:val="00AA5F84"/>
    <w:rsid w:val="00AA7198"/>
    <w:rsid w:val="00AA771F"/>
    <w:rsid w:val="00AA7BB3"/>
    <w:rsid w:val="00AB1602"/>
    <w:rsid w:val="00AB5BC3"/>
    <w:rsid w:val="00AB615C"/>
    <w:rsid w:val="00AB6EBC"/>
    <w:rsid w:val="00AC031F"/>
    <w:rsid w:val="00AC13DF"/>
    <w:rsid w:val="00AC1DC7"/>
    <w:rsid w:val="00AC21F6"/>
    <w:rsid w:val="00AC6D28"/>
    <w:rsid w:val="00AD0A3A"/>
    <w:rsid w:val="00AD23EB"/>
    <w:rsid w:val="00AD41EE"/>
    <w:rsid w:val="00AD7D33"/>
    <w:rsid w:val="00AE1900"/>
    <w:rsid w:val="00AE49EB"/>
    <w:rsid w:val="00AF105D"/>
    <w:rsid w:val="00AF2576"/>
    <w:rsid w:val="00AF2E4C"/>
    <w:rsid w:val="00AF443E"/>
    <w:rsid w:val="00B0412D"/>
    <w:rsid w:val="00B042FC"/>
    <w:rsid w:val="00B060D5"/>
    <w:rsid w:val="00B06D35"/>
    <w:rsid w:val="00B10CB4"/>
    <w:rsid w:val="00B122F4"/>
    <w:rsid w:val="00B1386A"/>
    <w:rsid w:val="00B17246"/>
    <w:rsid w:val="00B20655"/>
    <w:rsid w:val="00B21742"/>
    <w:rsid w:val="00B226B2"/>
    <w:rsid w:val="00B23EA8"/>
    <w:rsid w:val="00B25E4A"/>
    <w:rsid w:val="00B31AD4"/>
    <w:rsid w:val="00B31BB6"/>
    <w:rsid w:val="00B340BD"/>
    <w:rsid w:val="00B45159"/>
    <w:rsid w:val="00B5269F"/>
    <w:rsid w:val="00B52BC8"/>
    <w:rsid w:val="00B55117"/>
    <w:rsid w:val="00B56943"/>
    <w:rsid w:val="00B64A6F"/>
    <w:rsid w:val="00B65508"/>
    <w:rsid w:val="00B6590D"/>
    <w:rsid w:val="00B67917"/>
    <w:rsid w:val="00B70BB8"/>
    <w:rsid w:val="00B71EBF"/>
    <w:rsid w:val="00B72642"/>
    <w:rsid w:val="00B7606E"/>
    <w:rsid w:val="00B814B6"/>
    <w:rsid w:val="00B864B3"/>
    <w:rsid w:val="00B86646"/>
    <w:rsid w:val="00B91077"/>
    <w:rsid w:val="00B91D08"/>
    <w:rsid w:val="00B947D2"/>
    <w:rsid w:val="00B94FC6"/>
    <w:rsid w:val="00B94FCD"/>
    <w:rsid w:val="00BA12A8"/>
    <w:rsid w:val="00BA3392"/>
    <w:rsid w:val="00BA438E"/>
    <w:rsid w:val="00BA4F3B"/>
    <w:rsid w:val="00BA58FE"/>
    <w:rsid w:val="00BA734D"/>
    <w:rsid w:val="00BA7CC0"/>
    <w:rsid w:val="00BB2D65"/>
    <w:rsid w:val="00BB5C9C"/>
    <w:rsid w:val="00BB661B"/>
    <w:rsid w:val="00BB73EA"/>
    <w:rsid w:val="00BC0826"/>
    <w:rsid w:val="00BC1221"/>
    <w:rsid w:val="00BC3895"/>
    <w:rsid w:val="00BC3D91"/>
    <w:rsid w:val="00BC407D"/>
    <w:rsid w:val="00BC48DD"/>
    <w:rsid w:val="00BC54DE"/>
    <w:rsid w:val="00BC5F2E"/>
    <w:rsid w:val="00BD0257"/>
    <w:rsid w:val="00BD158D"/>
    <w:rsid w:val="00BD1BF8"/>
    <w:rsid w:val="00BD6F2C"/>
    <w:rsid w:val="00BD75C2"/>
    <w:rsid w:val="00BE1346"/>
    <w:rsid w:val="00BE17E4"/>
    <w:rsid w:val="00BE3330"/>
    <w:rsid w:val="00BE3CA2"/>
    <w:rsid w:val="00BE4664"/>
    <w:rsid w:val="00BE4AFC"/>
    <w:rsid w:val="00BE6335"/>
    <w:rsid w:val="00BE7FDF"/>
    <w:rsid w:val="00BF0174"/>
    <w:rsid w:val="00BF04DA"/>
    <w:rsid w:val="00BF057C"/>
    <w:rsid w:val="00BF2870"/>
    <w:rsid w:val="00BF4079"/>
    <w:rsid w:val="00C0029C"/>
    <w:rsid w:val="00C0078F"/>
    <w:rsid w:val="00C04A39"/>
    <w:rsid w:val="00C059D1"/>
    <w:rsid w:val="00C11DE6"/>
    <w:rsid w:val="00C1219D"/>
    <w:rsid w:val="00C1235C"/>
    <w:rsid w:val="00C13E5B"/>
    <w:rsid w:val="00C141E5"/>
    <w:rsid w:val="00C14449"/>
    <w:rsid w:val="00C17F1E"/>
    <w:rsid w:val="00C23BC3"/>
    <w:rsid w:val="00C25E99"/>
    <w:rsid w:val="00C26100"/>
    <w:rsid w:val="00C27C12"/>
    <w:rsid w:val="00C3047E"/>
    <w:rsid w:val="00C3480B"/>
    <w:rsid w:val="00C35A4E"/>
    <w:rsid w:val="00C40AD9"/>
    <w:rsid w:val="00C4115C"/>
    <w:rsid w:val="00C4239B"/>
    <w:rsid w:val="00C4247D"/>
    <w:rsid w:val="00C431CD"/>
    <w:rsid w:val="00C4473E"/>
    <w:rsid w:val="00C4651E"/>
    <w:rsid w:val="00C46F32"/>
    <w:rsid w:val="00C479DA"/>
    <w:rsid w:val="00C5063F"/>
    <w:rsid w:val="00C5091F"/>
    <w:rsid w:val="00C5251B"/>
    <w:rsid w:val="00C574C0"/>
    <w:rsid w:val="00C6080B"/>
    <w:rsid w:val="00C67674"/>
    <w:rsid w:val="00C72073"/>
    <w:rsid w:val="00C80685"/>
    <w:rsid w:val="00C80C31"/>
    <w:rsid w:val="00C81470"/>
    <w:rsid w:val="00C8319D"/>
    <w:rsid w:val="00C8539A"/>
    <w:rsid w:val="00C902F0"/>
    <w:rsid w:val="00C91A2B"/>
    <w:rsid w:val="00C9219E"/>
    <w:rsid w:val="00CA437E"/>
    <w:rsid w:val="00CA73C6"/>
    <w:rsid w:val="00CB05B5"/>
    <w:rsid w:val="00CB3983"/>
    <w:rsid w:val="00CB4146"/>
    <w:rsid w:val="00CB5385"/>
    <w:rsid w:val="00CB6044"/>
    <w:rsid w:val="00CB615F"/>
    <w:rsid w:val="00CB730B"/>
    <w:rsid w:val="00CC0A14"/>
    <w:rsid w:val="00CC0E4E"/>
    <w:rsid w:val="00CC2F90"/>
    <w:rsid w:val="00CC64E7"/>
    <w:rsid w:val="00CD3AB9"/>
    <w:rsid w:val="00CE0FD7"/>
    <w:rsid w:val="00CE1FB5"/>
    <w:rsid w:val="00CE61D1"/>
    <w:rsid w:val="00CF41FD"/>
    <w:rsid w:val="00CF49E7"/>
    <w:rsid w:val="00CF6B41"/>
    <w:rsid w:val="00D0256F"/>
    <w:rsid w:val="00D04A6B"/>
    <w:rsid w:val="00D06594"/>
    <w:rsid w:val="00D06C4F"/>
    <w:rsid w:val="00D07D35"/>
    <w:rsid w:val="00D122CA"/>
    <w:rsid w:val="00D14CE1"/>
    <w:rsid w:val="00D20CB9"/>
    <w:rsid w:val="00D2161B"/>
    <w:rsid w:val="00D23B11"/>
    <w:rsid w:val="00D24534"/>
    <w:rsid w:val="00D2799D"/>
    <w:rsid w:val="00D305BC"/>
    <w:rsid w:val="00D31037"/>
    <w:rsid w:val="00D33660"/>
    <w:rsid w:val="00D37C2E"/>
    <w:rsid w:val="00D44407"/>
    <w:rsid w:val="00D55246"/>
    <w:rsid w:val="00D57113"/>
    <w:rsid w:val="00D57899"/>
    <w:rsid w:val="00D634FC"/>
    <w:rsid w:val="00D67D0A"/>
    <w:rsid w:val="00D7139C"/>
    <w:rsid w:val="00D71FDF"/>
    <w:rsid w:val="00D74770"/>
    <w:rsid w:val="00D815B9"/>
    <w:rsid w:val="00D827B7"/>
    <w:rsid w:val="00D86890"/>
    <w:rsid w:val="00D87B6F"/>
    <w:rsid w:val="00D916E8"/>
    <w:rsid w:val="00D91D7B"/>
    <w:rsid w:val="00D934CF"/>
    <w:rsid w:val="00D9428C"/>
    <w:rsid w:val="00D943FC"/>
    <w:rsid w:val="00D944C7"/>
    <w:rsid w:val="00D94F13"/>
    <w:rsid w:val="00D96E39"/>
    <w:rsid w:val="00DA06F8"/>
    <w:rsid w:val="00DA12D4"/>
    <w:rsid w:val="00DB3660"/>
    <w:rsid w:val="00DB780F"/>
    <w:rsid w:val="00DB7847"/>
    <w:rsid w:val="00DC0EDC"/>
    <w:rsid w:val="00DC7095"/>
    <w:rsid w:val="00DC7433"/>
    <w:rsid w:val="00DC7C76"/>
    <w:rsid w:val="00DD1B46"/>
    <w:rsid w:val="00DD1FD0"/>
    <w:rsid w:val="00DD3282"/>
    <w:rsid w:val="00DD4603"/>
    <w:rsid w:val="00DD5B70"/>
    <w:rsid w:val="00DD6224"/>
    <w:rsid w:val="00DE4064"/>
    <w:rsid w:val="00DF38C1"/>
    <w:rsid w:val="00DF51B7"/>
    <w:rsid w:val="00DF6246"/>
    <w:rsid w:val="00DF63D6"/>
    <w:rsid w:val="00E0265B"/>
    <w:rsid w:val="00E02A8E"/>
    <w:rsid w:val="00E02C48"/>
    <w:rsid w:val="00E03063"/>
    <w:rsid w:val="00E03B10"/>
    <w:rsid w:val="00E03B2F"/>
    <w:rsid w:val="00E117AD"/>
    <w:rsid w:val="00E118C6"/>
    <w:rsid w:val="00E14E97"/>
    <w:rsid w:val="00E15BDF"/>
    <w:rsid w:val="00E20840"/>
    <w:rsid w:val="00E25E9D"/>
    <w:rsid w:val="00E26AE2"/>
    <w:rsid w:val="00E30D30"/>
    <w:rsid w:val="00E310E0"/>
    <w:rsid w:val="00E3432E"/>
    <w:rsid w:val="00E34F3F"/>
    <w:rsid w:val="00E36E32"/>
    <w:rsid w:val="00E41085"/>
    <w:rsid w:val="00E41580"/>
    <w:rsid w:val="00E41906"/>
    <w:rsid w:val="00E425CC"/>
    <w:rsid w:val="00E42880"/>
    <w:rsid w:val="00E43E25"/>
    <w:rsid w:val="00E45FE9"/>
    <w:rsid w:val="00E512F3"/>
    <w:rsid w:val="00E51BA6"/>
    <w:rsid w:val="00E51CEE"/>
    <w:rsid w:val="00E52561"/>
    <w:rsid w:val="00E53BD9"/>
    <w:rsid w:val="00E57CFF"/>
    <w:rsid w:val="00E642A8"/>
    <w:rsid w:val="00E654BF"/>
    <w:rsid w:val="00E70E1B"/>
    <w:rsid w:val="00E71D99"/>
    <w:rsid w:val="00E71E8D"/>
    <w:rsid w:val="00E7412C"/>
    <w:rsid w:val="00E7478C"/>
    <w:rsid w:val="00E758EC"/>
    <w:rsid w:val="00E76F0E"/>
    <w:rsid w:val="00E779D1"/>
    <w:rsid w:val="00E82B30"/>
    <w:rsid w:val="00E84BBC"/>
    <w:rsid w:val="00E86096"/>
    <w:rsid w:val="00E87C5C"/>
    <w:rsid w:val="00E92782"/>
    <w:rsid w:val="00E92787"/>
    <w:rsid w:val="00E9403E"/>
    <w:rsid w:val="00E941D5"/>
    <w:rsid w:val="00E9652F"/>
    <w:rsid w:val="00E976A8"/>
    <w:rsid w:val="00EA0D3C"/>
    <w:rsid w:val="00EA4A95"/>
    <w:rsid w:val="00EA6190"/>
    <w:rsid w:val="00EB2D37"/>
    <w:rsid w:val="00EB532B"/>
    <w:rsid w:val="00EB66F8"/>
    <w:rsid w:val="00EC191C"/>
    <w:rsid w:val="00EC349B"/>
    <w:rsid w:val="00EC7328"/>
    <w:rsid w:val="00EC7784"/>
    <w:rsid w:val="00EC7A2C"/>
    <w:rsid w:val="00ED18EC"/>
    <w:rsid w:val="00ED3053"/>
    <w:rsid w:val="00ED39BB"/>
    <w:rsid w:val="00ED635D"/>
    <w:rsid w:val="00ED68B4"/>
    <w:rsid w:val="00ED6E82"/>
    <w:rsid w:val="00ED71DB"/>
    <w:rsid w:val="00ED7F33"/>
    <w:rsid w:val="00EE6C3E"/>
    <w:rsid w:val="00EE7BC1"/>
    <w:rsid w:val="00EE7DAC"/>
    <w:rsid w:val="00EE7E2B"/>
    <w:rsid w:val="00EF0D6E"/>
    <w:rsid w:val="00EF7CC5"/>
    <w:rsid w:val="00F00655"/>
    <w:rsid w:val="00F0083E"/>
    <w:rsid w:val="00F033AA"/>
    <w:rsid w:val="00F041A8"/>
    <w:rsid w:val="00F108E9"/>
    <w:rsid w:val="00F12067"/>
    <w:rsid w:val="00F12AC5"/>
    <w:rsid w:val="00F14991"/>
    <w:rsid w:val="00F155EB"/>
    <w:rsid w:val="00F20019"/>
    <w:rsid w:val="00F26569"/>
    <w:rsid w:val="00F30503"/>
    <w:rsid w:val="00F31D0F"/>
    <w:rsid w:val="00F33CE0"/>
    <w:rsid w:val="00F33FC2"/>
    <w:rsid w:val="00F36681"/>
    <w:rsid w:val="00F36A1E"/>
    <w:rsid w:val="00F40845"/>
    <w:rsid w:val="00F409E9"/>
    <w:rsid w:val="00F40D0A"/>
    <w:rsid w:val="00F41BA1"/>
    <w:rsid w:val="00F43FE2"/>
    <w:rsid w:val="00F44968"/>
    <w:rsid w:val="00F44C00"/>
    <w:rsid w:val="00F453CA"/>
    <w:rsid w:val="00F479C5"/>
    <w:rsid w:val="00F546EB"/>
    <w:rsid w:val="00F55C6B"/>
    <w:rsid w:val="00F56DD6"/>
    <w:rsid w:val="00F63E56"/>
    <w:rsid w:val="00F67FB0"/>
    <w:rsid w:val="00F707E6"/>
    <w:rsid w:val="00F72BA7"/>
    <w:rsid w:val="00F816A9"/>
    <w:rsid w:val="00F8232C"/>
    <w:rsid w:val="00F823D2"/>
    <w:rsid w:val="00F825D5"/>
    <w:rsid w:val="00F8374E"/>
    <w:rsid w:val="00F845E3"/>
    <w:rsid w:val="00F8539B"/>
    <w:rsid w:val="00F9141E"/>
    <w:rsid w:val="00F927ED"/>
    <w:rsid w:val="00F94ADE"/>
    <w:rsid w:val="00F9501E"/>
    <w:rsid w:val="00F975D5"/>
    <w:rsid w:val="00F978CA"/>
    <w:rsid w:val="00FA2A56"/>
    <w:rsid w:val="00FA4A5D"/>
    <w:rsid w:val="00FA6661"/>
    <w:rsid w:val="00FB0AB9"/>
    <w:rsid w:val="00FB673A"/>
    <w:rsid w:val="00FB68E1"/>
    <w:rsid w:val="00FC0BD1"/>
    <w:rsid w:val="00FC1124"/>
    <w:rsid w:val="00FC1A7C"/>
    <w:rsid w:val="00FC2EC0"/>
    <w:rsid w:val="00FC4C35"/>
    <w:rsid w:val="00FC5CB7"/>
    <w:rsid w:val="00FC72B1"/>
    <w:rsid w:val="00FD1C1F"/>
    <w:rsid w:val="00FD1D42"/>
    <w:rsid w:val="00FD4042"/>
    <w:rsid w:val="00FD55B9"/>
    <w:rsid w:val="00FD5771"/>
    <w:rsid w:val="00FD7001"/>
    <w:rsid w:val="00FE10B3"/>
    <w:rsid w:val="00FE359F"/>
    <w:rsid w:val="00FE41BD"/>
    <w:rsid w:val="00FE6730"/>
    <w:rsid w:val="00FE740C"/>
    <w:rsid w:val="00FF18C1"/>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C57D10CC-BEC7-49BA-AB88-1BAD546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othy@hunterlaw.co.za" TargetMode="External"/><Relationship Id="rId18" Type="http://schemas.openxmlformats.org/officeDocument/2006/relationships/hyperlink" Target="mailto:Johanna.lubuma@webberwentzel.com" TargetMode="External"/><Relationship Id="rId3" Type="http://schemas.openxmlformats.org/officeDocument/2006/relationships/styles" Target="styles.xml"/><Relationship Id="rId21" Type="http://schemas.openxmlformats.org/officeDocument/2006/relationships/hyperlink" Target="mailto:TScheepers@coxyeats.co.za" TargetMode="External"/><Relationship Id="rId7" Type="http://schemas.openxmlformats.org/officeDocument/2006/relationships/endnotes" Target="endnotes.xml"/><Relationship Id="rId12" Type="http://schemas.openxmlformats.org/officeDocument/2006/relationships/hyperlink" Target="mailto:info@hunterlaw.co.za" TargetMode="External"/><Relationship Id="rId17" Type="http://schemas.openxmlformats.org/officeDocument/2006/relationships/hyperlink" Target="mailto:Prelisha.singh@webberwentze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in.warmington@webberwentzel.com" TargetMode="External"/><Relationship Id="rId20" Type="http://schemas.openxmlformats.org/officeDocument/2006/relationships/hyperlink" Target="mailto:JSmit@coxyeats.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orkatt.co.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nkululeko@dubelaw.co.za" TargetMode="External"/><Relationship Id="rId23" Type="http://schemas.openxmlformats.org/officeDocument/2006/relationships/footer" Target="footer1.xml"/><Relationship Id="rId10" Type="http://schemas.openxmlformats.org/officeDocument/2006/relationships/hyperlink" Target="mailto:candidate@yorkatt.co.za" TargetMode="External"/><Relationship Id="rId19" Type="http://schemas.openxmlformats.org/officeDocument/2006/relationships/hyperlink" Target="mailto:Qaasim.ganey@webberwentze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mailto:nokuthula@dubelaw.co.z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6231-6969-45F0-B558-E3CDFAD7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Mary Bruce</cp:lastModifiedBy>
  <cp:revision>3</cp:revision>
  <cp:lastPrinted>2023-11-16T09:04:00Z</cp:lastPrinted>
  <dcterms:created xsi:type="dcterms:W3CDTF">2023-11-20T12:10:00Z</dcterms:created>
  <dcterms:modified xsi:type="dcterms:W3CDTF">2023-11-20T12:35:00Z</dcterms:modified>
</cp:coreProperties>
</file>