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7ED38" w14:textId="77777777" w:rsidR="001A1817" w:rsidRPr="001A1817" w:rsidRDefault="001A1817" w:rsidP="001A1817">
      <w:pPr>
        <w:spacing w:after="0" w:line="360" w:lineRule="auto"/>
        <w:contextualSpacing/>
        <w:jc w:val="center"/>
        <w:rPr>
          <w:rFonts w:ascii="Arial" w:eastAsia="Times New Roman" w:hAnsi="Arial" w:cs="Arial"/>
          <w:b/>
          <w:sz w:val="24"/>
          <w:szCs w:val="24"/>
          <w:lang w:val="en-ZA" w:eastAsia="en-GB" w:bidi="yi-Hebr"/>
        </w:rPr>
      </w:pPr>
      <w:bookmarkStart w:id="0" w:name="_GoBack"/>
      <w:bookmarkEnd w:id="0"/>
      <w:r w:rsidRPr="001A1817">
        <w:rPr>
          <w:rFonts w:ascii="Arial" w:eastAsia="Calibri" w:hAnsi="Arial" w:cs="Arial"/>
          <w:noProof/>
          <w:sz w:val="24"/>
          <w:szCs w:val="24"/>
          <w:lang w:val="en-ZA" w:eastAsia="en-ZA"/>
        </w:rPr>
        <w:drawing>
          <wp:inline distT="0" distB="0" distL="0" distR="0" wp14:anchorId="4E0E7D3D" wp14:editId="1CE7594A">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27D445F3" w14:textId="77777777" w:rsidR="001A1817" w:rsidRPr="001A1817" w:rsidRDefault="001A1817" w:rsidP="001A1817">
      <w:pPr>
        <w:spacing w:after="0" w:line="360" w:lineRule="auto"/>
        <w:contextualSpacing/>
        <w:jc w:val="center"/>
        <w:rPr>
          <w:rFonts w:ascii="Arial" w:eastAsia="Times New Roman" w:hAnsi="Arial" w:cs="Arial"/>
          <w:b/>
          <w:sz w:val="24"/>
          <w:szCs w:val="24"/>
          <w:lang w:val="en-ZA" w:eastAsia="en-GB" w:bidi="yi-Hebr"/>
        </w:rPr>
      </w:pPr>
      <w:r w:rsidRPr="001A1817">
        <w:rPr>
          <w:rFonts w:ascii="Arial" w:eastAsia="Times New Roman" w:hAnsi="Arial" w:cs="Arial"/>
          <w:b/>
          <w:sz w:val="24"/>
          <w:szCs w:val="24"/>
          <w:lang w:val="en-ZA" w:eastAsia="en-GB" w:bidi="yi-Hebr"/>
        </w:rPr>
        <w:t>IN THE HIGH COURT OF SOUTH AFRICA</w:t>
      </w:r>
    </w:p>
    <w:p w14:paraId="158C557E" w14:textId="77777777" w:rsidR="001A1817" w:rsidRPr="001A1817" w:rsidRDefault="001A1817" w:rsidP="001A1817">
      <w:pPr>
        <w:spacing w:after="0" w:line="360" w:lineRule="auto"/>
        <w:contextualSpacing/>
        <w:jc w:val="center"/>
        <w:rPr>
          <w:rFonts w:ascii="Arial" w:eastAsia="Times New Roman" w:hAnsi="Arial" w:cs="Arial"/>
          <w:b/>
          <w:sz w:val="24"/>
          <w:szCs w:val="24"/>
          <w:lang w:val="en-ZA" w:eastAsia="en-GB" w:bidi="yi-Hebr"/>
        </w:rPr>
      </w:pPr>
      <w:r w:rsidRPr="001A1817">
        <w:rPr>
          <w:rFonts w:ascii="Arial" w:eastAsia="Times New Roman" w:hAnsi="Arial" w:cs="Arial"/>
          <w:b/>
          <w:sz w:val="24"/>
          <w:szCs w:val="24"/>
          <w:lang w:val="en-ZA" w:eastAsia="en-GB" w:bidi="yi-Hebr"/>
        </w:rPr>
        <w:t xml:space="preserve">KWAZULU-NATAL </w:t>
      </w:r>
      <w:r w:rsidR="00F33848">
        <w:rPr>
          <w:rFonts w:ascii="Arial" w:eastAsia="Times New Roman" w:hAnsi="Arial" w:cs="Arial"/>
          <w:b/>
          <w:sz w:val="24"/>
          <w:szCs w:val="24"/>
          <w:lang w:val="en-ZA" w:eastAsia="en-GB" w:bidi="yi-Hebr"/>
        </w:rPr>
        <w:t xml:space="preserve">LOCAL </w:t>
      </w:r>
      <w:r w:rsidRPr="001A1817">
        <w:rPr>
          <w:rFonts w:ascii="Arial" w:eastAsia="Times New Roman" w:hAnsi="Arial" w:cs="Arial"/>
          <w:b/>
          <w:sz w:val="24"/>
          <w:szCs w:val="24"/>
          <w:lang w:val="en-ZA" w:eastAsia="en-GB" w:bidi="yi-Hebr"/>
        </w:rPr>
        <w:t xml:space="preserve">DIVISION, </w:t>
      </w:r>
      <w:r w:rsidR="00F33848">
        <w:rPr>
          <w:rFonts w:ascii="Arial" w:eastAsia="Times New Roman" w:hAnsi="Arial" w:cs="Arial"/>
          <w:b/>
          <w:sz w:val="24"/>
          <w:szCs w:val="24"/>
          <w:lang w:val="en-ZA" w:eastAsia="en-GB" w:bidi="yi-Hebr"/>
        </w:rPr>
        <w:t>DURBAN</w:t>
      </w:r>
    </w:p>
    <w:p w14:paraId="43B890EC" w14:textId="77777777" w:rsidR="001A1817" w:rsidRPr="001A1817" w:rsidRDefault="001A1817" w:rsidP="004B0533">
      <w:pPr>
        <w:spacing w:after="0" w:line="240" w:lineRule="auto"/>
        <w:contextualSpacing/>
        <w:jc w:val="center"/>
        <w:rPr>
          <w:rFonts w:ascii="Arial" w:eastAsia="Times New Roman" w:hAnsi="Arial" w:cs="Arial"/>
          <w:sz w:val="24"/>
          <w:szCs w:val="24"/>
          <w:lang w:val="en-ZA" w:eastAsia="en-GB" w:bidi="yi-Hebr"/>
        </w:rPr>
      </w:pPr>
    </w:p>
    <w:p w14:paraId="1A9C98E2" w14:textId="77777777" w:rsidR="00794A3E" w:rsidRPr="001A1817" w:rsidRDefault="00F33848" w:rsidP="00483E39">
      <w:pPr>
        <w:spacing w:after="0" w:line="360" w:lineRule="auto"/>
        <w:contextualSpacing/>
        <w:jc w:val="right"/>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Case</w:t>
      </w:r>
      <w:r w:rsidR="001A1817" w:rsidRPr="001A1817">
        <w:rPr>
          <w:rFonts w:ascii="Arial" w:eastAsia="Times New Roman" w:hAnsi="Arial" w:cs="Arial"/>
          <w:sz w:val="24"/>
          <w:szCs w:val="24"/>
          <w:lang w:val="en-ZA" w:eastAsia="en-GB" w:bidi="yi-Hebr"/>
        </w:rPr>
        <w:t xml:space="preserve"> no: </w:t>
      </w:r>
      <w:r w:rsidR="0082685F" w:rsidRPr="0082685F">
        <w:rPr>
          <w:rFonts w:ascii="Arial" w:eastAsia="Times New Roman" w:hAnsi="Arial" w:cs="Arial"/>
          <w:b/>
          <w:sz w:val="24"/>
          <w:szCs w:val="24"/>
          <w:lang w:val="en-ZA" w:eastAsia="en-GB" w:bidi="yi-Hebr"/>
        </w:rPr>
        <w:t>D10954/2023</w:t>
      </w:r>
    </w:p>
    <w:p w14:paraId="04A1E634" w14:textId="77777777" w:rsidR="00553A28" w:rsidRPr="001A1817" w:rsidRDefault="00553A28" w:rsidP="005B174D">
      <w:pPr>
        <w:spacing w:after="0" w:line="360" w:lineRule="auto"/>
        <w:contextualSpacing/>
        <w:jc w:val="right"/>
        <w:rPr>
          <w:rFonts w:ascii="Arial" w:eastAsia="Times New Roman" w:hAnsi="Arial" w:cs="Arial"/>
          <w:sz w:val="24"/>
          <w:szCs w:val="24"/>
          <w:lang w:val="en-ZA" w:eastAsia="en-GB" w:bidi="yi-Hebr"/>
        </w:rPr>
      </w:pPr>
    </w:p>
    <w:p w14:paraId="52091309" w14:textId="77777777" w:rsidR="001A1817" w:rsidRPr="001A1817" w:rsidRDefault="001A1817" w:rsidP="005B174D">
      <w:pPr>
        <w:tabs>
          <w:tab w:val="right" w:pos="8789"/>
        </w:tabs>
        <w:spacing w:after="0" w:line="360" w:lineRule="auto"/>
        <w:contextualSpacing/>
        <w:jc w:val="both"/>
        <w:rPr>
          <w:rFonts w:ascii="Arial" w:eastAsia="Times New Roman" w:hAnsi="Arial" w:cs="Arial"/>
          <w:sz w:val="24"/>
          <w:szCs w:val="24"/>
          <w:lang w:val="en-ZA" w:eastAsia="en-GB" w:bidi="yi-Hebr"/>
        </w:rPr>
      </w:pPr>
      <w:r w:rsidRPr="001A1817">
        <w:rPr>
          <w:rFonts w:ascii="Arial" w:eastAsia="Times New Roman" w:hAnsi="Arial" w:cs="Arial"/>
          <w:sz w:val="24"/>
          <w:szCs w:val="24"/>
          <w:lang w:val="en-ZA" w:eastAsia="en-GB" w:bidi="yi-Hebr"/>
        </w:rPr>
        <w:t>In the matter between:</w:t>
      </w:r>
    </w:p>
    <w:p w14:paraId="412C184F" w14:textId="77777777" w:rsidR="001A1817" w:rsidRPr="001A1817" w:rsidRDefault="001A1817" w:rsidP="005B174D">
      <w:pPr>
        <w:tabs>
          <w:tab w:val="right" w:pos="9072"/>
        </w:tabs>
        <w:spacing w:after="0" w:line="360" w:lineRule="auto"/>
        <w:contextualSpacing/>
        <w:jc w:val="both"/>
        <w:rPr>
          <w:rFonts w:ascii="Arial" w:eastAsia="Times New Roman" w:hAnsi="Arial" w:cs="Arial"/>
          <w:b/>
          <w:bCs/>
          <w:sz w:val="24"/>
          <w:szCs w:val="24"/>
          <w:lang w:val="en-ZA" w:eastAsia="en-GB" w:bidi="yi-Hebr"/>
        </w:rPr>
      </w:pPr>
    </w:p>
    <w:p w14:paraId="53AD78F2" w14:textId="77777777" w:rsidR="001A1817" w:rsidRDefault="00826364" w:rsidP="005B174D">
      <w:pPr>
        <w:tabs>
          <w:tab w:val="right" w:pos="9072"/>
        </w:tabs>
        <w:spacing w:after="0" w:line="360" w:lineRule="auto"/>
        <w:ind w:right="-46"/>
        <w:contextualSpacing/>
        <w:jc w:val="both"/>
        <w:rPr>
          <w:rFonts w:ascii="Arial" w:eastAsia="Times New Roman" w:hAnsi="Arial" w:cs="Arial"/>
          <w:b/>
          <w:bCs/>
          <w:sz w:val="24"/>
          <w:szCs w:val="24"/>
          <w:lang w:val="en-ZA" w:eastAsia="en-GB" w:bidi="yi-Hebr"/>
        </w:rPr>
      </w:pPr>
      <w:r>
        <w:rPr>
          <w:rFonts w:ascii="Arial" w:eastAsia="Times New Roman" w:hAnsi="Arial" w:cs="Arial"/>
          <w:b/>
          <w:bCs/>
          <w:sz w:val="24"/>
          <w:szCs w:val="24"/>
          <w:lang w:val="en-ZA" w:eastAsia="en-GB" w:bidi="yi-Hebr"/>
        </w:rPr>
        <w:t>NEDBANK LIMITED</w:t>
      </w:r>
      <w:r w:rsidR="00387A0B">
        <w:rPr>
          <w:rFonts w:ascii="Arial" w:eastAsia="Times New Roman" w:hAnsi="Arial" w:cs="Arial"/>
          <w:b/>
          <w:bCs/>
          <w:sz w:val="24"/>
          <w:szCs w:val="24"/>
          <w:lang w:val="en-ZA" w:eastAsia="en-GB" w:bidi="yi-Hebr"/>
        </w:rPr>
        <w:tab/>
        <w:t>APP</w:t>
      </w:r>
      <w:r w:rsidR="00F33848">
        <w:rPr>
          <w:rFonts w:ascii="Arial" w:eastAsia="Times New Roman" w:hAnsi="Arial" w:cs="Arial"/>
          <w:b/>
          <w:bCs/>
          <w:sz w:val="24"/>
          <w:szCs w:val="24"/>
          <w:lang w:val="en-ZA" w:eastAsia="en-GB" w:bidi="yi-Hebr"/>
        </w:rPr>
        <w:t>LICANT</w:t>
      </w:r>
    </w:p>
    <w:p w14:paraId="4105CB7C" w14:textId="77777777" w:rsidR="00D83BA2" w:rsidRDefault="00D83BA2" w:rsidP="005B174D">
      <w:pPr>
        <w:tabs>
          <w:tab w:val="right" w:pos="9072"/>
        </w:tabs>
        <w:spacing w:after="0" w:line="360" w:lineRule="auto"/>
        <w:contextualSpacing/>
        <w:jc w:val="both"/>
        <w:rPr>
          <w:rFonts w:ascii="Arial" w:eastAsia="Times New Roman" w:hAnsi="Arial" w:cs="Arial"/>
          <w:bCs/>
          <w:sz w:val="24"/>
          <w:szCs w:val="24"/>
          <w:lang w:val="en-ZA" w:eastAsia="en-GB" w:bidi="yi-Hebr"/>
        </w:rPr>
      </w:pPr>
    </w:p>
    <w:p w14:paraId="165C1949" w14:textId="77777777" w:rsidR="001A1817" w:rsidRPr="001A1817" w:rsidRDefault="001A1817" w:rsidP="005B174D">
      <w:pPr>
        <w:tabs>
          <w:tab w:val="right" w:pos="9072"/>
        </w:tabs>
        <w:spacing w:after="0" w:line="360" w:lineRule="auto"/>
        <w:contextualSpacing/>
        <w:jc w:val="both"/>
        <w:rPr>
          <w:rFonts w:ascii="Arial" w:eastAsia="Times New Roman" w:hAnsi="Arial" w:cs="Arial"/>
          <w:bCs/>
          <w:sz w:val="24"/>
          <w:szCs w:val="24"/>
          <w:lang w:val="en-ZA" w:eastAsia="en-GB" w:bidi="yi-Hebr"/>
        </w:rPr>
      </w:pPr>
      <w:r w:rsidRPr="001A1817">
        <w:rPr>
          <w:rFonts w:ascii="Arial" w:eastAsia="Times New Roman" w:hAnsi="Arial" w:cs="Arial"/>
          <w:bCs/>
          <w:sz w:val="24"/>
          <w:szCs w:val="24"/>
          <w:lang w:val="en-ZA" w:eastAsia="en-GB" w:bidi="yi-Hebr"/>
        </w:rPr>
        <w:t>and</w:t>
      </w:r>
    </w:p>
    <w:p w14:paraId="6642B2B3" w14:textId="77777777" w:rsidR="001A1817" w:rsidRPr="001A1817" w:rsidRDefault="001A1817" w:rsidP="005B174D">
      <w:pPr>
        <w:tabs>
          <w:tab w:val="right" w:pos="9072"/>
        </w:tabs>
        <w:spacing w:after="0" w:line="360" w:lineRule="auto"/>
        <w:contextualSpacing/>
        <w:jc w:val="both"/>
        <w:rPr>
          <w:rFonts w:ascii="Arial" w:eastAsia="Times New Roman" w:hAnsi="Arial" w:cs="Arial"/>
          <w:b/>
          <w:sz w:val="24"/>
          <w:szCs w:val="24"/>
          <w:lang w:val="en-ZA" w:eastAsia="en-GB" w:bidi="yi-Hebr"/>
        </w:rPr>
      </w:pPr>
    </w:p>
    <w:p w14:paraId="27CE6B2C" w14:textId="77777777" w:rsidR="001A1817" w:rsidRDefault="0082685F" w:rsidP="005B174D">
      <w:pPr>
        <w:tabs>
          <w:tab w:val="right" w:pos="9072"/>
        </w:tabs>
        <w:spacing w:after="0" w:line="360" w:lineRule="auto"/>
        <w:contextualSpacing/>
        <w:jc w:val="both"/>
        <w:rPr>
          <w:rFonts w:ascii="Arial" w:eastAsia="Times New Roman" w:hAnsi="Arial" w:cs="Arial"/>
          <w:b/>
          <w:sz w:val="24"/>
          <w:szCs w:val="24"/>
          <w:lang w:val="en-ZA" w:eastAsia="en-GB" w:bidi="yi-Hebr"/>
        </w:rPr>
      </w:pPr>
      <w:r>
        <w:rPr>
          <w:rFonts w:ascii="Arial" w:eastAsia="Times New Roman" w:hAnsi="Arial" w:cs="Arial"/>
          <w:b/>
          <w:sz w:val="24"/>
          <w:szCs w:val="24"/>
          <w:lang w:val="en-ZA" w:eastAsia="en-GB" w:bidi="yi-Hebr"/>
        </w:rPr>
        <w:t>LOCOCO 3 (PROPRIETARY) LIMITED</w:t>
      </w:r>
      <w:r w:rsidR="00D84299">
        <w:rPr>
          <w:rFonts w:ascii="Arial" w:eastAsia="Times New Roman" w:hAnsi="Arial" w:cs="Arial"/>
          <w:b/>
          <w:sz w:val="24"/>
          <w:szCs w:val="24"/>
          <w:lang w:val="en-ZA" w:eastAsia="en-GB" w:bidi="yi-Hebr"/>
        </w:rPr>
        <w:tab/>
      </w:r>
      <w:r w:rsidR="00387A0B">
        <w:rPr>
          <w:rFonts w:ascii="Arial" w:eastAsia="Times New Roman" w:hAnsi="Arial" w:cs="Arial"/>
          <w:b/>
          <w:sz w:val="24"/>
          <w:szCs w:val="24"/>
          <w:lang w:val="en-ZA" w:eastAsia="en-GB" w:bidi="yi-Hebr"/>
        </w:rPr>
        <w:t>RESPONDENT</w:t>
      </w:r>
    </w:p>
    <w:p w14:paraId="34F25146" w14:textId="77777777" w:rsidR="0082685F" w:rsidRDefault="0082685F" w:rsidP="005B174D">
      <w:pPr>
        <w:tabs>
          <w:tab w:val="right" w:pos="9072"/>
        </w:tabs>
        <w:spacing w:after="0" w:line="360" w:lineRule="auto"/>
        <w:contextualSpacing/>
        <w:jc w:val="both"/>
        <w:rPr>
          <w:rFonts w:ascii="Arial" w:eastAsia="Times New Roman" w:hAnsi="Arial" w:cs="Arial"/>
          <w:b/>
          <w:sz w:val="24"/>
          <w:szCs w:val="24"/>
          <w:lang w:val="en-ZA" w:eastAsia="en-GB" w:bidi="yi-Hebr"/>
        </w:rPr>
      </w:pPr>
      <w:r>
        <w:rPr>
          <w:rFonts w:ascii="Arial" w:eastAsia="Times New Roman" w:hAnsi="Arial" w:cs="Arial"/>
          <w:b/>
          <w:sz w:val="24"/>
          <w:szCs w:val="24"/>
          <w:lang w:val="en-ZA" w:eastAsia="en-GB" w:bidi="yi-Hebr"/>
        </w:rPr>
        <w:t>(Reg. No. 1999/006598/07)</w:t>
      </w:r>
    </w:p>
    <w:p w14:paraId="4F24BF8C" w14:textId="77777777" w:rsidR="001A4DF6" w:rsidRPr="007B0DD3" w:rsidRDefault="001A4DF6" w:rsidP="001A4DF6">
      <w:pPr>
        <w:pBdr>
          <w:bottom w:val="single" w:sz="12" w:space="0" w:color="auto"/>
        </w:pBdr>
        <w:tabs>
          <w:tab w:val="right" w:pos="9026"/>
        </w:tabs>
        <w:spacing w:line="360" w:lineRule="auto"/>
        <w:jc w:val="both"/>
        <w:rPr>
          <w:rFonts w:asciiTheme="minorBidi" w:hAnsiTheme="minorBidi"/>
          <w:b/>
          <w:bCs/>
        </w:rPr>
      </w:pPr>
    </w:p>
    <w:p w14:paraId="4FD544E3" w14:textId="77777777" w:rsidR="001A4DF6" w:rsidRDefault="001A4DF6" w:rsidP="001A4DF6">
      <w:pPr>
        <w:spacing w:after="0" w:line="240" w:lineRule="auto"/>
        <w:jc w:val="both"/>
        <w:rPr>
          <w:rFonts w:asciiTheme="minorBidi" w:hAnsiTheme="minorBidi"/>
          <w:b/>
          <w:sz w:val="24"/>
          <w:szCs w:val="24"/>
        </w:rPr>
      </w:pPr>
    </w:p>
    <w:p w14:paraId="43C088F0" w14:textId="77777777" w:rsidR="001A4DF6" w:rsidRPr="00182EDD" w:rsidRDefault="001A4DF6" w:rsidP="001A4DF6">
      <w:pPr>
        <w:spacing w:after="0" w:line="360" w:lineRule="auto"/>
        <w:jc w:val="both"/>
        <w:rPr>
          <w:rFonts w:asciiTheme="minorBidi" w:hAnsiTheme="minorBidi"/>
          <w:bCs/>
          <w:sz w:val="24"/>
          <w:szCs w:val="24"/>
        </w:rPr>
      </w:pPr>
      <w:r w:rsidRPr="001A4DF6">
        <w:rPr>
          <w:rFonts w:asciiTheme="minorBidi" w:hAnsiTheme="minorBidi"/>
          <w:b/>
          <w:sz w:val="24"/>
          <w:szCs w:val="24"/>
        </w:rPr>
        <w:t>Coram:</w:t>
      </w:r>
      <w:r w:rsidRPr="001A4DF6">
        <w:rPr>
          <w:rFonts w:asciiTheme="minorBidi" w:hAnsiTheme="minorBidi"/>
          <w:b/>
          <w:sz w:val="24"/>
          <w:szCs w:val="24"/>
        </w:rPr>
        <w:tab/>
      </w:r>
      <w:r w:rsidRPr="00182EDD">
        <w:rPr>
          <w:rFonts w:asciiTheme="minorBidi" w:hAnsiTheme="minorBidi"/>
          <w:bCs/>
          <w:sz w:val="24"/>
          <w:szCs w:val="24"/>
        </w:rPr>
        <w:t xml:space="preserve">Mossop J </w:t>
      </w:r>
    </w:p>
    <w:p w14:paraId="4C523C2C" w14:textId="77777777" w:rsidR="001A4DF6" w:rsidRPr="001A4DF6" w:rsidRDefault="001A4DF6" w:rsidP="001A4DF6">
      <w:pPr>
        <w:spacing w:after="0" w:line="360" w:lineRule="auto"/>
        <w:jc w:val="both"/>
        <w:rPr>
          <w:rFonts w:asciiTheme="minorBidi" w:hAnsiTheme="minorBidi"/>
          <w:b/>
          <w:sz w:val="24"/>
          <w:szCs w:val="24"/>
        </w:rPr>
      </w:pPr>
      <w:r w:rsidRPr="001A4DF6">
        <w:rPr>
          <w:rFonts w:asciiTheme="minorBidi" w:hAnsiTheme="minorBidi"/>
          <w:b/>
          <w:sz w:val="24"/>
          <w:szCs w:val="24"/>
        </w:rPr>
        <w:t>Heard:</w:t>
      </w:r>
      <w:r w:rsidRPr="001A4DF6">
        <w:rPr>
          <w:rFonts w:asciiTheme="minorBidi" w:hAnsiTheme="minorBidi"/>
          <w:b/>
          <w:sz w:val="24"/>
          <w:szCs w:val="24"/>
        </w:rPr>
        <w:tab/>
      </w:r>
      <w:r w:rsidR="00826364">
        <w:rPr>
          <w:rFonts w:asciiTheme="minorBidi" w:hAnsiTheme="minorBidi"/>
          <w:bCs/>
          <w:sz w:val="24"/>
          <w:szCs w:val="24"/>
        </w:rPr>
        <w:t>13</w:t>
      </w:r>
      <w:r w:rsidR="00A851C4">
        <w:rPr>
          <w:rFonts w:asciiTheme="minorBidi" w:hAnsiTheme="minorBidi"/>
          <w:bCs/>
          <w:sz w:val="24"/>
          <w:szCs w:val="24"/>
        </w:rPr>
        <w:t xml:space="preserve"> May</w:t>
      </w:r>
      <w:r w:rsidRPr="00182EDD">
        <w:rPr>
          <w:rFonts w:asciiTheme="minorBidi" w:hAnsiTheme="minorBidi"/>
          <w:bCs/>
          <w:sz w:val="24"/>
          <w:szCs w:val="24"/>
        </w:rPr>
        <w:t xml:space="preserve"> 2024</w:t>
      </w:r>
    </w:p>
    <w:p w14:paraId="09DB4DC9" w14:textId="58184265" w:rsidR="001A4DF6" w:rsidRPr="00182EDD" w:rsidRDefault="001A4DF6" w:rsidP="001A4DF6">
      <w:pPr>
        <w:spacing w:after="0" w:line="360" w:lineRule="auto"/>
        <w:jc w:val="both"/>
        <w:rPr>
          <w:rFonts w:asciiTheme="minorBidi" w:hAnsiTheme="minorBidi"/>
          <w:bCs/>
          <w:sz w:val="24"/>
          <w:szCs w:val="24"/>
        </w:rPr>
      </w:pPr>
      <w:r w:rsidRPr="001A4DF6">
        <w:rPr>
          <w:rFonts w:asciiTheme="minorBidi" w:hAnsiTheme="minorBidi"/>
          <w:b/>
          <w:sz w:val="24"/>
          <w:szCs w:val="24"/>
        </w:rPr>
        <w:t>Delivered:</w:t>
      </w:r>
      <w:r w:rsidRPr="001A4DF6">
        <w:rPr>
          <w:rFonts w:asciiTheme="minorBidi" w:hAnsiTheme="minorBidi"/>
          <w:b/>
          <w:sz w:val="24"/>
          <w:szCs w:val="24"/>
        </w:rPr>
        <w:tab/>
      </w:r>
      <w:r w:rsidR="00DD63E7" w:rsidRPr="00DD63E7">
        <w:rPr>
          <w:rFonts w:asciiTheme="minorBidi" w:hAnsiTheme="minorBidi"/>
          <w:sz w:val="24"/>
          <w:szCs w:val="24"/>
        </w:rPr>
        <w:t>22</w:t>
      </w:r>
      <w:r w:rsidR="00DD63E7">
        <w:rPr>
          <w:rFonts w:asciiTheme="minorBidi" w:hAnsiTheme="minorBidi"/>
          <w:b/>
          <w:sz w:val="24"/>
          <w:szCs w:val="24"/>
        </w:rPr>
        <w:t xml:space="preserve"> </w:t>
      </w:r>
      <w:r w:rsidR="00A851C4">
        <w:rPr>
          <w:rFonts w:asciiTheme="minorBidi" w:hAnsiTheme="minorBidi"/>
          <w:bCs/>
          <w:sz w:val="24"/>
          <w:szCs w:val="24"/>
        </w:rPr>
        <w:t>May</w:t>
      </w:r>
      <w:r w:rsidRPr="00182EDD">
        <w:rPr>
          <w:rFonts w:asciiTheme="minorBidi" w:hAnsiTheme="minorBidi"/>
          <w:bCs/>
          <w:sz w:val="24"/>
          <w:szCs w:val="24"/>
        </w:rPr>
        <w:t xml:space="preserve"> 2024</w:t>
      </w:r>
    </w:p>
    <w:p w14:paraId="3D43DDC7" w14:textId="77777777" w:rsidR="001A4DF6" w:rsidRPr="001A4DF6" w:rsidRDefault="001A4DF6" w:rsidP="001A4DF6">
      <w:pPr>
        <w:tabs>
          <w:tab w:val="right" w:pos="9072"/>
        </w:tabs>
        <w:spacing w:after="0" w:line="240" w:lineRule="auto"/>
        <w:contextualSpacing/>
        <w:jc w:val="both"/>
        <w:rPr>
          <w:rFonts w:ascii="Arial" w:eastAsia="Times New Roman" w:hAnsi="Arial" w:cs="Arial"/>
          <w:b/>
          <w:sz w:val="10"/>
          <w:szCs w:val="10"/>
          <w:lang w:val="en-ZA" w:eastAsia="en-GB" w:bidi="yi-Hebr"/>
        </w:rPr>
      </w:pPr>
    </w:p>
    <w:p w14:paraId="6F9FF940" w14:textId="77777777" w:rsidR="0007165D" w:rsidRPr="001A1817" w:rsidRDefault="0007165D" w:rsidP="0007165D">
      <w:pPr>
        <w:pBdr>
          <w:bottom w:val="single" w:sz="12" w:space="1" w:color="auto"/>
        </w:pBdr>
        <w:spacing w:after="0" w:line="240" w:lineRule="auto"/>
        <w:jc w:val="both"/>
        <w:rPr>
          <w:rFonts w:ascii="Arial" w:eastAsia="Times New Roman" w:hAnsi="Arial" w:cs="Arial"/>
          <w:bCs/>
          <w:sz w:val="24"/>
          <w:szCs w:val="24"/>
          <w:lang w:val="en-ZA" w:eastAsia="en-GB" w:bidi="yi-Hebr"/>
        </w:rPr>
      </w:pPr>
    </w:p>
    <w:p w14:paraId="672A03E9" w14:textId="77777777" w:rsidR="0007165D" w:rsidRPr="001A1817" w:rsidRDefault="0007165D" w:rsidP="0007165D">
      <w:pPr>
        <w:spacing w:after="0" w:line="240" w:lineRule="auto"/>
        <w:rPr>
          <w:rFonts w:ascii="Arial" w:eastAsia="Times New Roman" w:hAnsi="Arial" w:cs="Arial"/>
          <w:sz w:val="24"/>
          <w:szCs w:val="24"/>
          <w:lang w:val="en-ZA" w:eastAsia="en-GB" w:bidi="yi-Hebr"/>
        </w:rPr>
      </w:pPr>
    </w:p>
    <w:p w14:paraId="51E4DEA1" w14:textId="77777777" w:rsidR="0007165D" w:rsidRPr="001A1817" w:rsidRDefault="0007165D" w:rsidP="0007165D">
      <w:pPr>
        <w:spacing w:after="0" w:line="240" w:lineRule="auto"/>
        <w:jc w:val="center"/>
        <w:rPr>
          <w:rFonts w:ascii="Arial" w:eastAsia="Times New Roman" w:hAnsi="Arial" w:cs="Arial"/>
          <w:b/>
          <w:sz w:val="24"/>
          <w:szCs w:val="24"/>
          <w:lang w:val="en-ZA" w:eastAsia="en-GB" w:bidi="yi-Hebr"/>
        </w:rPr>
      </w:pPr>
      <w:r>
        <w:rPr>
          <w:rFonts w:ascii="Arial" w:eastAsia="Times New Roman" w:hAnsi="Arial" w:cs="Arial"/>
          <w:b/>
          <w:sz w:val="24"/>
          <w:szCs w:val="24"/>
          <w:lang w:val="en-ZA" w:eastAsia="en-GB" w:bidi="yi-Hebr"/>
        </w:rPr>
        <w:t xml:space="preserve">ORDER </w:t>
      </w:r>
    </w:p>
    <w:p w14:paraId="543DB049" w14:textId="77777777" w:rsidR="0007165D" w:rsidRPr="001A1817" w:rsidRDefault="0007165D" w:rsidP="0007165D">
      <w:pPr>
        <w:pBdr>
          <w:bottom w:val="single" w:sz="12" w:space="1" w:color="auto"/>
        </w:pBdr>
        <w:spacing w:after="0" w:line="240" w:lineRule="auto"/>
        <w:jc w:val="both"/>
        <w:rPr>
          <w:rFonts w:ascii="Arial" w:eastAsia="Times New Roman" w:hAnsi="Arial" w:cs="Arial"/>
          <w:bCs/>
          <w:sz w:val="24"/>
          <w:szCs w:val="24"/>
          <w:lang w:val="en-ZA" w:eastAsia="en-GB" w:bidi="yi-Hebr"/>
        </w:rPr>
      </w:pPr>
    </w:p>
    <w:p w14:paraId="5DA0CCA4" w14:textId="77777777" w:rsidR="0007165D" w:rsidRDefault="0007165D" w:rsidP="0007165D">
      <w:pPr>
        <w:spacing w:after="0" w:line="360" w:lineRule="auto"/>
        <w:rPr>
          <w:rFonts w:ascii="Arial" w:eastAsia="Times New Roman" w:hAnsi="Arial" w:cs="Arial"/>
          <w:sz w:val="24"/>
          <w:szCs w:val="24"/>
          <w:lang w:val="en-ZA" w:eastAsia="en-GB" w:bidi="yi-Hebr"/>
        </w:rPr>
      </w:pPr>
    </w:p>
    <w:p w14:paraId="7CD78D89" w14:textId="77777777" w:rsidR="0007165D" w:rsidRDefault="0007165D" w:rsidP="0007165D">
      <w:pPr>
        <w:spacing w:after="0" w:line="360" w:lineRule="auto"/>
        <w:rPr>
          <w:rFonts w:ascii="Arial" w:eastAsia="Times New Roman" w:hAnsi="Arial" w:cs="Arial"/>
          <w:sz w:val="24"/>
          <w:szCs w:val="24"/>
          <w:lang w:val="en-ZA" w:eastAsia="en-GB" w:bidi="yi-Hebr"/>
        </w:rPr>
      </w:pPr>
      <w:r w:rsidRPr="00DB4117">
        <w:rPr>
          <w:rFonts w:ascii="Arial" w:eastAsia="Times New Roman" w:hAnsi="Arial" w:cs="Arial"/>
          <w:b/>
          <w:sz w:val="24"/>
          <w:szCs w:val="24"/>
          <w:lang w:val="en-ZA" w:eastAsia="en-GB" w:bidi="yi-Hebr"/>
        </w:rPr>
        <w:t>The following order is granted</w:t>
      </w:r>
      <w:r>
        <w:rPr>
          <w:rFonts w:ascii="Arial" w:eastAsia="Times New Roman" w:hAnsi="Arial" w:cs="Arial"/>
          <w:sz w:val="24"/>
          <w:szCs w:val="24"/>
          <w:lang w:val="en-ZA" w:eastAsia="en-GB" w:bidi="yi-Hebr"/>
        </w:rPr>
        <w:t>:</w:t>
      </w:r>
    </w:p>
    <w:p w14:paraId="745DB86D" w14:textId="77777777" w:rsidR="0082685F" w:rsidRPr="00F5549A" w:rsidRDefault="0082685F" w:rsidP="0007165D">
      <w:pPr>
        <w:spacing w:after="0" w:line="360" w:lineRule="auto"/>
        <w:rPr>
          <w:rFonts w:ascii="Arial" w:eastAsia="Times New Roman" w:hAnsi="Arial" w:cs="Arial"/>
          <w:sz w:val="24"/>
          <w:szCs w:val="24"/>
          <w:u w:val="single"/>
          <w:lang w:val="en-ZA" w:eastAsia="en-GB" w:bidi="yi-Hebr"/>
        </w:rPr>
      </w:pPr>
      <w:r w:rsidRPr="00F5549A">
        <w:rPr>
          <w:rFonts w:ascii="Arial" w:eastAsia="Times New Roman" w:hAnsi="Arial" w:cs="Arial"/>
          <w:sz w:val="24"/>
          <w:szCs w:val="24"/>
          <w:u w:val="single"/>
          <w:lang w:val="en-ZA" w:eastAsia="en-GB" w:bidi="yi-Hebr"/>
        </w:rPr>
        <w:t xml:space="preserve">The </w:t>
      </w:r>
      <w:r w:rsidR="00C52444" w:rsidRPr="00F5549A">
        <w:rPr>
          <w:rFonts w:ascii="Arial" w:eastAsia="Times New Roman" w:hAnsi="Arial" w:cs="Arial"/>
          <w:sz w:val="24"/>
          <w:szCs w:val="24"/>
          <w:u w:val="single"/>
          <w:lang w:val="en-ZA" w:eastAsia="en-GB" w:bidi="yi-Hebr"/>
        </w:rPr>
        <w:t xml:space="preserve">respondent’s </w:t>
      </w:r>
      <w:r w:rsidRPr="00F5549A">
        <w:rPr>
          <w:rFonts w:ascii="Arial" w:eastAsia="Times New Roman" w:hAnsi="Arial" w:cs="Arial"/>
          <w:sz w:val="24"/>
          <w:szCs w:val="24"/>
          <w:u w:val="single"/>
          <w:lang w:val="en-ZA" w:eastAsia="en-GB" w:bidi="yi-Hebr"/>
        </w:rPr>
        <w:t>discovery application</w:t>
      </w:r>
    </w:p>
    <w:p w14:paraId="4A7930F2" w14:textId="067CFFD4" w:rsidR="003A3E44" w:rsidRPr="00BD7F3A" w:rsidRDefault="00BD7F3A" w:rsidP="00BD7F3A">
      <w:pPr>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1.</w:t>
      </w:r>
      <w:r>
        <w:rPr>
          <w:rFonts w:ascii="Arial" w:eastAsia="Times New Roman" w:hAnsi="Arial" w:cs="Arial"/>
          <w:sz w:val="24"/>
          <w:szCs w:val="24"/>
          <w:lang w:val="en-ZA" w:eastAsia="en-GB" w:bidi="yi-Hebr"/>
        </w:rPr>
        <w:tab/>
      </w:r>
      <w:r w:rsidR="003A3E44" w:rsidRPr="00BD7F3A">
        <w:rPr>
          <w:rFonts w:ascii="Arial" w:eastAsia="Times New Roman" w:hAnsi="Arial" w:cs="Arial"/>
          <w:sz w:val="24"/>
          <w:szCs w:val="24"/>
          <w:lang w:val="en-ZA" w:eastAsia="en-GB" w:bidi="yi-Hebr"/>
        </w:rPr>
        <w:t>The application is dismissed with costs, such to include the costs of two counsel on scale C.</w:t>
      </w:r>
    </w:p>
    <w:p w14:paraId="26579DCA" w14:textId="70BE6C2E" w:rsidR="0082685F" w:rsidRPr="00BD7F3A" w:rsidRDefault="00BD7F3A" w:rsidP="00BD7F3A">
      <w:pPr>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2.</w:t>
      </w:r>
      <w:r>
        <w:rPr>
          <w:rFonts w:ascii="Arial" w:eastAsia="Times New Roman" w:hAnsi="Arial" w:cs="Arial"/>
          <w:sz w:val="24"/>
          <w:szCs w:val="24"/>
          <w:lang w:val="en-ZA" w:eastAsia="en-GB" w:bidi="yi-Hebr"/>
        </w:rPr>
        <w:tab/>
      </w:r>
      <w:r w:rsidR="0082685F" w:rsidRPr="00BD7F3A">
        <w:rPr>
          <w:rFonts w:ascii="Arial" w:eastAsia="Times New Roman" w:hAnsi="Arial" w:cs="Arial"/>
          <w:sz w:val="24"/>
          <w:szCs w:val="24"/>
          <w:lang w:val="en-ZA" w:eastAsia="en-GB" w:bidi="yi-Hebr"/>
        </w:rPr>
        <w:t>An identical order is granted in the matters with the following case numbers:</w:t>
      </w:r>
    </w:p>
    <w:p w14:paraId="0A4D1B1D" w14:textId="277AADE9" w:rsidR="0082685F"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620900">
        <w:rPr>
          <w:rFonts w:ascii="Arial" w:eastAsia="Times New Roman" w:hAnsi="Arial" w:cs="Arial"/>
          <w:sz w:val="24"/>
          <w:szCs w:val="24"/>
          <w:lang w:val="en-ZA" w:eastAsia="en-GB" w:bidi="yi-Hebr"/>
        </w:rPr>
        <w:t>(a)</w:t>
      </w:r>
      <w:r w:rsidRPr="00620900">
        <w:rPr>
          <w:rFonts w:ascii="Arial" w:eastAsia="Times New Roman" w:hAnsi="Arial" w:cs="Arial"/>
          <w:sz w:val="24"/>
          <w:szCs w:val="24"/>
          <w:lang w:val="en-ZA" w:eastAsia="en-GB" w:bidi="yi-Hebr"/>
        </w:rPr>
        <w:tab/>
      </w:r>
      <w:r w:rsidR="00C46500" w:rsidRPr="00BD7F3A">
        <w:rPr>
          <w:rFonts w:ascii="Arial" w:eastAsia="Times New Roman" w:hAnsi="Arial" w:cs="Arial"/>
          <w:sz w:val="24"/>
          <w:szCs w:val="24"/>
          <w:lang w:val="en-ZA" w:eastAsia="en-GB" w:bidi="yi-Hebr"/>
        </w:rPr>
        <w:t>D10914/2023</w:t>
      </w:r>
      <w:r w:rsidR="0082685F" w:rsidRPr="00BD7F3A">
        <w:rPr>
          <w:rFonts w:ascii="Arial" w:eastAsia="Times New Roman" w:hAnsi="Arial" w:cs="Arial"/>
          <w:sz w:val="24"/>
          <w:szCs w:val="24"/>
          <w:lang w:val="en-ZA" w:eastAsia="en-GB" w:bidi="yi-Hebr"/>
        </w:rPr>
        <w:t>;</w:t>
      </w:r>
    </w:p>
    <w:p w14:paraId="4B15DB03" w14:textId="583DE4E1" w:rsidR="0082685F"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620900">
        <w:rPr>
          <w:rFonts w:ascii="Arial" w:eastAsia="Times New Roman" w:hAnsi="Arial" w:cs="Arial"/>
          <w:sz w:val="24"/>
          <w:szCs w:val="24"/>
          <w:lang w:val="en-ZA" w:eastAsia="en-GB" w:bidi="yi-Hebr"/>
        </w:rPr>
        <w:t>(b)</w:t>
      </w:r>
      <w:r w:rsidRPr="00620900">
        <w:rPr>
          <w:rFonts w:ascii="Arial" w:eastAsia="Times New Roman" w:hAnsi="Arial" w:cs="Arial"/>
          <w:sz w:val="24"/>
          <w:szCs w:val="24"/>
          <w:lang w:val="en-ZA" w:eastAsia="en-GB" w:bidi="yi-Hebr"/>
        </w:rPr>
        <w:tab/>
      </w:r>
      <w:r w:rsidR="00C46500" w:rsidRPr="00BD7F3A">
        <w:rPr>
          <w:rFonts w:ascii="Arial" w:eastAsia="Times New Roman" w:hAnsi="Arial" w:cs="Arial"/>
          <w:sz w:val="24"/>
          <w:szCs w:val="24"/>
          <w:lang w:val="en-ZA" w:eastAsia="en-GB" w:bidi="yi-Hebr"/>
        </w:rPr>
        <w:t>D10955/2023</w:t>
      </w:r>
      <w:r w:rsidR="0082685F" w:rsidRPr="00BD7F3A">
        <w:rPr>
          <w:rFonts w:ascii="Arial" w:eastAsia="Times New Roman" w:hAnsi="Arial" w:cs="Arial"/>
          <w:sz w:val="24"/>
          <w:szCs w:val="24"/>
          <w:lang w:val="en-ZA" w:eastAsia="en-GB" w:bidi="yi-Hebr"/>
        </w:rPr>
        <w:t>;</w:t>
      </w:r>
    </w:p>
    <w:p w14:paraId="207FD3C4" w14:textId="562A57BC" w:rsidR="0082685F"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620900">
        <w:rPr>
          <w:rFonts w:ascii="Arial" w:eastAsia="Times New Roman" w:hAnsi="Arial" w:cs="Arial"/>
          <w:sz w:val="24"/>
          <w:szCs w:val="24"/>
          <w:lang w:val="en-ZA" w:eastAsia="en-GB" w:bidi="yi-Hebr"/>
        </w:rPr>
        <w:lastRenderedPageBreak/>
        <w:t>(c)</w:t>
      </w:r>
      <w:r w:rsidRPr="00620900">
        <w:rPr>
          <w:rFonts w:ascii="Arial" w:eastAsia="Times New Roman" w:hAnsi="Arial" w:cs="Arial"/>
          <w:sz w:val="24"/>
          <w:szCs w:val="24"/>
          <w:lang w:val="en-ZA" w:eastAsia="en-GB" w:bidi="yi-Hebr"/>
        </w:rPr>
        <w:tab/>
      </w:r>
      <w:r w:rsidR="00C46500" w:rsidRPr="00BD7F3A">
        <w:rPr>
          <w:rFonts w:ascii="Arial" w:eastAsia="Times New Roman" w:hAnsi="Arial" w:cs="Arial"/>
          <w:sz w:val="24"/>
          <w:szCs w:val="24"/>
          <w:lang w:val="en-ZA" w:eastAsia="en-GB" w:bidi="yi-Hebr"/>
        </w:rPr>
        <w:t>D10956/2023</w:t>
      </w:r>
      <w:r w:rsidR="0082685F" w:rsidRPr="00BD7F3A">
        <w:rPr>
          <w:rFonts w:ascii="Arial" w:eastAsia="Times New Roman" w:hAnsi="Arial" w:cs="Arial"/>
          <w:sz w:val="24"/>
          <w:szCs w:val="24"/>
          <w:lang w:val="en-ZA" w:eastAsia="en-GB" w:bidi="yi-Hebr"/>
        </w:rPr>
        <w:t>;</w:t>
      </w:r>
    </w:p>
    <w:p w14:paraId="62EBB93A" w14:textId="550A55D8" w:rsidR="0082685F"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620900">
        <w:rPr>
          <w:rFonts w:ascii="Arial" w:eastAsia="Times New Roman" w:hAnsi="Arial" w:cs="Arial"/>
          <w:sz w:val="24"/>
          <w:szCs w:val="24"/>
          <w:lang w:val="en-ZA" w:eastAsia="en-GB" w:bidi="yi-Hebr"/>
        </w:rPr>
        <w:t>(d)</w:t>
      </w:r>
      <w:r w:rsidRPr="00620900">
        <w:rPr>
          <w:rFonts w:ascii="Arial" w:eastAsia="Times New Roman" w:hAnsi="Arial" w:cs="Arial"/>
          <w:sz w:val="24"/>
          <w:szCs w:val="24"/>
          <w:lang w:val="en-ZA" w:eastAsia="en-GB" w:bidi="yi-Hebr"/>
        </w:rPr>
        <w:tab/>
      </w:r>
      <w:r w:rsidR="00C46500" w:rsidRPr="00BD7F3A">
        <w:rPr>
          <w:rFonts w:ascii="Arial" w:eastAsia="Times New Roman" w:hAnsi="Arial" w:cs="Arial"/>
          <w:sz w:val="24"/>
          <w:szCs w:val="24"/>
          <w:lang w:val="en-ZA" w:eastAsia="en-GB" w:bidi="yi-Hebr"/>
        </w:rPr>
        <w:t>D10957/2023</w:t>
      </w:r>
      <w:r w:rsidR="0082685F" w:rsidRPr="00BD7F3A">
        <w:rPr>
          <w:rFonts w:ascii="Arial" w:eastAsia="Times New Roman" w:hAnsi="Arial" w:cs="Arial"/>
          <w:sz w:val="24"/>
          <w:szCs w:val="24"/>
          <w:lang w:val="en-ZA" w:eastAsia="en-GB" w:bidi="yi-Hebr"/>
        </w:rPr>
        <w:t>;</w:t>
      </w:r>
    </w:p>
    <w:p w14:paraId="082DDAAA" w14:textId="17852F91" w:rsidR="0082685F"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620900">
        <w:rPr>
          <w:rFonts w:ascii="Arial" w:eastAsia="Times New Roman" w:hAnsi="Arial" w:cs="Arial"/>
          <w:sz w:val="24"/>
          <w:szCs w:val="24"/>
          <w:lang w:val="en-ZA" w:eastAsia="en-GB" w:bidi="yi-Hebr"/>
        </w:rPr>
        <w:t>(e)</w:t>
      </w:r>
      <w:r w:rsidRPr="00620900">
        <w:rPr>
          <w:rFonts w:ascii="Arial" w:eastAsia="Times New Roman" w:hAnsi="Arial" w:cs="Arial"/>
          <w:sz w:val="24"/>
          <w:szCs w:val="24"/>
          <w:lang w:val="en-ZA" w:eastAsia="en-GB" w:bidi="yi-Hebr"/>
        </w:rPr>
        <w:tab/>
      </w:r>
      <w:r w:rsidR="00C46500" w:rsidRPr="00BD7F3A">
        <w:rPr>
          <w:rFonts w:ascii="Arial" w:eastAsia="Times New Roman" w:hAnsi="Arial" w:cs="Arial"/>
          <w:sz w:val="24"/>
          <w:szCs w:val="24"/>
          <w:lang w:val="en-ZA" w:eastAsia="en-GB" w:bidi="yi-Hebr"/>
        </w:rPr>
        <w:t>D10958/2023</w:t>
      </w:r>
      <w:r w:rsidR="0082685F" w:rsidRPr="00BD7F3A">
        <w:rPr>
          <w:rFonts w:ascii="Arial" w:eastAsia="Times New Roman" w:hAnsi="Arial" w:cs="Arial"/>
          <w:sz w:val="24"/>
          <w:szCs w:val="24"/>
          <w:lang w:val="en-ZA" w:eastAsia="en-GB" w:bidi="yi-Hebr"/>
        </w:rPr>
        <w:t>;</w:t>
      </w:r>
    </w:p>
    <w:p w14:paraId="622A5125" w14:textId="17AC97FA" w:rsidR="0082685F"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620900">
        <w:rPr>
          <w:rFonts w:ascii="Arial" w:eastAsia="Times New Roman" w:hAnsi="Arial" w:cs="Arial"/>
          <w:sz w:val="24"/>
          <w:szCs w:val="24"/>
          <w:lang w:val="en-ZA" w:eastAsia="en-GB" w:bidi="yi-Hebr"/>
        </w:rPr>
        <w:t>(f)</w:t>
      </w:r>
      <w:r w:rsidRPr="00620900">
        <w:rPr>
          <w:rFonts w:ascii="Arial" w:eastAsia="Times New Roman" w:hAnsi="Arial" w:cs="Arial"/>
          <w:sz w:val="24"/>
          <w:szCs w:val="24"/>
          <w:lang w:val="en-ZA" w:eastAsia="en-GB" w:bidi="yi-Hebr"/>
        </w:rPr>
        <w:tab/>
      </w:r>
      <w:r w:rsidR="00C46500" w:rsidRPr="00BD7F3A">
        <w:rPr>
          <w:rFonts w:ascii="Arial" w:eastAsia="Times New Roman" w:hAnsi="Arial" w:cs="Arial"/>
          <w:sz w:val="24"/>
          <w:szCs w:val="24"/>
          <w:lang w:val="en-ZA" w:eastAsia="en-GB" w:bidi="yi-Hebr"/>
        </w:rPr>
        <w:t>D10959/2023</w:t>
      </w:r>
      <w:r w:rsidR="0082685F" w:rsidRPr="00BD7F3A">
        <w:rPr>
          <w:rFonts w:ascii="Arial" w:eastAsia="Times New Roman" w:hAnsi="Arial" w:cs="Arial"/>
          <w:sz w:val="24"/>
          <w:szCs w:val="24"/>
          <w:lang w:val="en-ZA" w:eastAsia="en-GB" w:bidi="yi-Hebr"/>
        </w:rPr>
        <w:t>;</w:t>
      </w:r>
    </w:p>
    <w:p w14:paraId="0C77EAC9" w14:textId="2B33980B" w:rsidR="0082685F"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620900">
        <w:rPr>
          <w:rFonts w:ascii="Arial" w:eastAsia="Times New Roman" w:hAnsi="Arial" w:cs="Arial"/>
          <w:sz w:val="24"/>
          <w:szCs w:val="24"/>
          <w:lang w:val="en-ZA" w:eastAsia="en-GB" w:bidi="yi-Hebr"/>
        </w:rPr>
        <w:t>(g)</w:t>
      </w:r>
      <w:r w:rsidRPr="00620900">
        <w:rPr>
          <w:rFonts w:ascii="Arial" w:eastAsia="Times New Roman" w:hAnsi="Arial" w:cs="Arial"/>
          <w:sz w:val="24"/>
          <w:szCs w:val="24"/>
          <w:lang w:val="en-ZA" w:eastAsia="en-GB" w:bidi="yi-Hebr"/>
        </w:rPr>
        <w:tab/>
      </w:r>
      <w:r w:rsidR="00C46500" w:rsidRPr="00BD7F3A">
        <w:rPr>
          <w:rFonts w:ascii="Arial" w:eastAsia="Times New Roman" w:hAnsi="Arial" w:cs="Arial"/>
          <w:sz w:val="24"/>
          <w:szCs w:val="24"/>
          <w:lang w:val="en-ZA" w:eastAsia="en-GB" w:bidi="yi-Hebr"/>
        </w:rPr>
        <w:t>D10960/2023</w:t>
      </w:r>
      <w:r w:rsidR="0082685F" w:rsidRPr="00BD7F3A">
        <w:rPr>
          <w:rFonts w:ascii="Arial" w:eastAsia="Times New Roman" w:hAnsi="Arial" w:cs="Arial"/>
          <w:sz w:val="24"/>
          <w:szCs w:val="24"/>
          <w:lang w:val="en-ZA" w:eastAsia="en-GB" w:bidi="yi-Hebr"/>
        </w:rPr>
        <w:t>;</w:t>
      </w:r>
    </w:p>
    <w:p w14:paraId="6F76DB89" w14:textId="095FCA02" w:rsidR="0082685F"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620900">
        <w:rPr>
          <w:rFonts w:ascii="Arial" w:eastAsia="Times New Roman" w:hAnsi="Arial" w:cs="Arial"/>
          <w:sz w:val="24"/>
          <w:szCs w:val="24"/>
          <w:lang w:val="en-ZA" w:eastAsia="en-GB" w:bidi="yi-Hebr"/>
        </w:rPr>
        <w:t>(h)</w:t>
      </w:r>
      <w:r w:rsidRPr="00620900">
        <w:rPr>
          <w:rFonts w:ascii="Arial" w:eastAsia="Times New Roman" w:hAnsi="Arial" w:cs="Arial"/>
          <w:sz w:val="24"/>
          <w:szCs w:val="24"/>
          <w:lang w:val="en-ZA" w:eastAsia="en-GB" w:bidi="yi-Hebr"/>
        </w:rPr>
        <w:tab/>
      </w:r>
      <w:r w:rsidR="00C46500" w:rsidRPr="00BD7F3A">
        <w:rPr>
          <w:rFonts w:ascii="Arial" w:eastAsia="Times New Roman" w:hAnsi="Arial" w:cs="Arial"/>
          <w:sz w:val="24"/>
          <w:szCs w:val="24"/>
          <w:lang w:val="en-ZA" w:eastAsia="en-GB" w:bidi="yi-Hebr"/>
        </w:rPr>
        <w:t>D11378/2023</w:t>
      </w:r>
      <w:r w:rsidR="0082685F" w:rsidRPr="00BD7F3A">
        <w:rPr>
          <w:rFonts w:ascii="Arial" w:eastAsia="Times New Roman" w:hAnsi="Arial" w:cs="Arial"/>
          <w:sz w:val="24"/>
          <w:szCs w:val="24"/>
          <w:lang w:val="en-ZA" w:eastAsia="en-GB" w:bidi="yi-Hebr"/>
        </w:rPr>
        <w:t>;</w:t>
      </w:r>
      <w:r w:rsidR="00F5549A" w:rsidRPr="00BD7F3A">
        <w:rPr>
          <w:rFonts w:ascii="Arial" w:eastAsia="Times New Roman" w:hAnsi="Arial" w:cs="Arial"/>
          <w:sz w:val="24"/>
          <w:szCs w:val="24"/>
          <w:lang w:val="en-ZA" w:eastAsia="en-GB" w:bidi="yi-Hebr"/>
        </w:rPr>
        <w:t xml:space="preserve"> and</w:t>
      </w:r>
    </w:p>
    <w:p w14:paraId="3DD111A7" w14:textId="32C6B243" w:rsidR="0082685F"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620900">
        <w:rPr>
          <w:rFonts w:ascii="Arial" w:eastAsia="Times New Roman" w:hAnsi="Arial" w:cs="Arial"/>
          <w:sz w:val="24"/>
          <w:szCs w:val="24"/>
          <w:lang w:val="en-ZA" w:eastAsia="en-GB" w:bidi="yi-Hebr"/>
        </w:rPr>
        <w:t>(i)</w:t>
      </w:r>
      <w:r w:rsidRPr="00620900">
        <w:rPr>
          <w:rFonts w:ascii="Arial" w:eastAsia="Times New Roman" w:hAnsi="Arial" w:cs="Arial"/>
          <w:sz w:val="24"/>
          <w:szCs w:val="24"/>
          <w:lang w:val="en-ZA" w:eastAsia="en-GB" w:bidi="yi-Hebr"/>
        </w:rPr>
        <w:tab/>
      </w:r>
      <w:r w:rsidR="00C46500" w:rsidRPr="00BD7F3A">
        <w:rPr>
          <w:rFonts w:ascii="Arial" w:eastAsia="Times New Roman" w:hAnsi="Arial" w:cs="Arial"/>
          <w:sz w:val="24"/>
          <w:szCs w:val="24"/>
          <w:lang w:val="en-ZA" w:eastAsia="en-GB" w:bidi="yi-Hebr"/>
        </w:rPr>
        <w:t>D11</w:t>
      </w:r>
      <w:r w:rsidR="00F5549A" w:rsidRPr="00BD7F3A">
        <w:rPr>
          <w:rFonts w:ascii="Arial" w:eastAsia="Times New Roman" w:hAnsi="Arial" w:cs="Arial"/>
          <w:sz w:val="24"/>
          <w:szCs w:val="24"/>
          <w:lang w:val="en-ZA" w:eastAsia="en-GB" w:bidi="yi-Hebr"/>
        </w:rPr>
        <w:t>379/2023</w:t>
      </w:r>
      <w:r w:rsidR="0082685F" w:rsidRPr="00BD7F3A">
        <w:rPr>
          <w:rFonts w:ascii="Arial" w:eastAsia="Times New Roman" w:hAnsi="Arial" w:cs="Arial"/>
          <w:sz w:val="24"/>
          <w:szCs w:val="24"/>
          <w:lang w:val="en-ZA" w:eastAsia="en-GB" w:bidi="yi-Hebr"/>
        </w:rPr>
        <w:t>.</w:t>
      </w:r>
    </w:p>
    <w:p w14:paraId="189F0950" w14:textId="77777777" w:rsidR="0082685F" w:rsidRDefault="0082685F" w:rsidP="0082685F">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28350D24" w14:textId="77777777" w:rsidR="00C52444" w:rsidRPr="00F5549A" w:rsidRDefault="0082685F" w:rsidP="00C52444">
      <w:pPr>
        <w:pStyle w:val="ListParagraph"/>
        <w:tabs>
          <w:tab w:val="left" w:pos="709"/>
        </w:tabs>
        <w:spacing w:after="0" w:line="360" w:lineRule="auto"/>
        <w:ind w:left="0"/>
        <w:jc w:val="both"/>
        <w:rPr>
          <w:rFonts w:ascii="Arial" w:eastAsia="Times New Roman" w:hAnsi="Arial" w:cs="Arial"/>
          <w:sz w:val="24"/>
          <w:szCs w:val="24"/>
          <w:u w:val="single"/>
          <w:lang w:val="en-ZA" w:eastAsia="en-GB" w:bidi="yi-Hebr"/>
        </w:rPr>
      </w:pPr>
      <w:r w:rsidRPr="00F5549A">
        <w:rPr>
          <w:rFonts w:ascii="Arial" w:eastAsia="Times New Roman" w:hAnsi="Arial" w:cs="Arial"/>
          <w:sz w:val="24"/>
          <w:szCs w:val="24"/>
          <w:u w:val="single"/>
          <w:lang w:val="en-ZA" w:eastAsia="en-GB" w:bidi="yi-Hebr"/>
        </w:rPr>
        <w:t xml:space="preserve">The </w:t>
      </w:r>
      <w:r w:rsidR="00C52444" w:rsidRPr="00F5549A">
        <w:rPr>
          <w:rFonts w:ascii="Arial" w:eastAsia="Times New Roman" w:hAnsi="Arial" w:cs="Arial"/>
          <w:sz w:val="24"/>
          <w:szCs w:val="24"/>
          <w:u w:val="single"/>
          <w:lang w:val="en-ZA" w:eastAsia="en-GB" w:bidi="yi-Hebr"/>
        </w:rPr>
        <w:t xml:space="preserve">applicant’s </w:t>
      </w:r>
      <w:r w:rsidRPr="00F5549A">
        <w:rPr>
          <w:rFonts w:ascii="Arial" w:eastAsia="Times New Roman" w:hAnsi="Arial" w:cs="Arial"/>
          <w:sz w:val="24"/>
          <w:szCs w:val="24"/>
          <w:u w:val="single"/>
          <w:lang w:val="en-ZA" w:eastAsia="en-GB" w:bidi="yi-Hebr"/>
        </w:rPr>
        <w:t xml:space="preserve">condonation application </w:t>
      </w:r>
      <w:r w:rsidR="006D7B74">
        <w:rPr>
          <w:rFonts w:ascii="Arial" w:eastAsia="Times New Roman" w:hAnsi="Arial" w:cs="Arial"/>
          <w:sz w:val="24"/>
          <w:szCs w:val="24"/>
          <w:u w:val="single"/>
          <w:lang w:val="en-ZA" w:eastAsia="en-GB" w:bidi="yi-Hebr"/>
        </w:rPr>
        <w:t>for the late delivery of its concise heads of argument</w:t>
      </w:r>
    </w:p>
    <w:p w14:paraId="1645F812" w14:textId="35B3D1DE" w:rsidR="00F5549A"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1.</w:t>
      </w:r>
      <w:r>
        <w:rPr>
          <w:rFonts w:ascii="Arial" w:eastAsia="Times New Roman" w:hAnsi="Arial" w:cs="Arial"/>
          <w:sz w:val="24"/>
          <w:szCs w:val="24"/>
          <w:lang w:val="en-ZA" w:eastAsia="en-GB" w:bidi="yi-Hebr"/>
        </w:rPr>
        <w:tab/>
      </w:r>
      <w:r w:rsidR="00F5549A" w:rsidRPr="00BD7F3A">
        <w:rPr>
          <w:rFonts w:ascii="Arial" w:eastAsia="Times New Roman" w:hAnsi="Arial" w:cs="Arial"/>
          <w:sz w:val="24"/>
          <w:szCs w:val="24"/>
          <w:lang w:val="en-ZA" w:eastAsia="en-GB" w:bidi="yi-Hebr"/>
        </w:rPr>
        <w:t>It is recorded that the respondent no longer opposes the condonation application</w:t>
      </w:r>
      <w:r w:rsidR="00D65095" w:rsidRPr="00BD7F3A">
        <w:rPr>
          <w:rFonts w:ascii="Arial" w:eastAsia="Times New Roman" w:hAnsi="Arial" w:cs="Arial"/>
          <w:sz w:val="24"/>
          <w:szCs w:val="24"/>
          <w:lang w:val="en-ZA" w:eastAsia="en-GB" w:bidi="yi-Hebr"/>
        </w:rPr>
        <w:t>, which is granted</w:t>
      </w:r>
      <w:r w:rsidR="00F5549A" w:rsidRPr="00BD7F3A">
        <w:rPr>
          <w:rFonts w:ascii="Arial" w:eastAsia="Times New Roman" w:hAnsi="Arial" w:cs="Arial"/>
          <w:sz w:val="24"/>
          <w:szCs w:val="24"/>
          <w:lang w:val="en-ZA" w:eastAsia="en-GB" w:bidi="yi-Hebr"/>
        </w:rPr>
        <w:t>.</w:t>
      </w:r>
    </w:p>
    <w:p w14:paraId="154A83CA" w14:textId="765E3A55" w:rsidR="003A3E44"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F5549A">
        <w:rPr>
          <w:rFonts w:ascii="Arial" w:eastAsia="Times New Roman" w:hAnsi="Arial" w:cs="Arial"/>
          <w:sz w:val="24"/>
          <w:szCs w:val="24"/>
          <w:lang w:val="en-ZA" w:eastAsia="en-GB" w:bidi="yi-Hebr"/>
        </w:rPr>
        <w:t>2.</w:t>
      </w:r>
      <w:r w:rsidRPr="00F5549A">
        <w:rPr>
          <w:rFonts w:ascii="Arial" w:eastAsia="Times New Roman" w:hAnsi="Arial" w:cs="Arial"/>
          <w:sz w:val="24"/>
          <w:szCs w:val="24"/>
          <w:lang w:val="en-ZA" w:eastAsia="en-GB" w:bidi="yi-Hebr"/>
        </w:rPr>
        <w:tab/>
      </w:r>
      <w:r w:rsidR="00F5549A" w:rsidRPr="00BD7F3A">
        <w:rPr>
          <w:rFonts w:ascii="Arial" w:eastAsia="Times New Roman" w:hAnsi="Arial" w:cs="Arial"/>
          <w:sz w:val="24"/>
          <w:szCs w:val="24"/>
          <w:lang w:val="en-ZA" w:eastAsia="en-GB" w:bidi="yi-Hebr"/>
        </w:rPr>
        <w:t>T</w:t>
      </w:r>
      <w:r w:rsidR="003A3E44" w:rsidRPr="00BD7F3A">
        <w:rPr>
          <w:rFonts w:ascii="Arial" w:eastAsia="Times New Roman" w:hAnsi="Arial" w:cs="Arial"/>
          <w:sz w:val="24"/>
          <w:szCs w:val="24"/>
          <w:lang w:val="en-ZA" w:eastAsia="en-GB" w:bidi="yi-Hebr"/>
        </w:rPr>
        <w:t>here shall be no order as to costs.</w:t>
      </w:r>
    </w:p>
    <w:p w14:paraId="66AE872A" w14:textId="77777777" w:rsidR="001A1817" w:rsidRPr="001A1817" w:rsidRDefault="001A1817" w:rsidP="001A1817">
      <w:pPr>
        <w:pBdr>
          <w:bottom w:val="single" w:sz="12" w:space="1" w:color="auto"/>
        </w:pBdr>
        <w:spacing w:after="0" w:line="240" w:lineRule="auto"/>
        <w:jc w:val="both"/>
        <w:rPr>
          <w:rFonts w:ascii="Arial" w:eastAsia="Times New Roman" w:hAnsi="Arial" w:cs="Arial"/>
          <w:bCs/>
          <w:sz w:val="24"/>
          <w:szCs w:val="24"/>
          <w:lang w:val="en-ZA" w:eastAsia="en-GB" w:bidi="yi-Hebr"/>
        </w:rPr>
      </w:pPr>
    </w:p>
    <w:p w14:paraId="50844B98" w14:textId="77777777" w:rsidR="001A1817" w:rsidRPr="001A1817" w:rsidRDefault="001A1817" w:rsidP="001A1817">
      <w:pPr>
        <w:spacing w:after="0" w:line="240" w:lineRule="auto"/>
        <w:rPr>
          <w:rFonts w:ascii="Arial" w:eastAsia="Times New Roman" w:hAnsi="Arial" w:cs="Arial"/>
          <w:sz w:val="24"/>
          <w:szCs w:val="24"/>
          <w:lang w:val="en-ZA" w:eastAsia="en-GB" w:bidi="yi-Hebr"/>
        </w:rPr>
      </w:pPr>
    </w:p>
    <w:p w14:paraId="7E54F14A" w14:textId="77777777" w:rsidR="001A1817" w:rsidRPr="001A1817" w:rsidRDefault="00BE50E6" w:rsidP="001A1817">
      <w:pPr>
        <w:spacing w:after="0" w:line="240" w:lineRule="auto"/>
        <w:jc w:val="center"/>
        <w:rPr>
          <w:rFonts w:ascii="Arial" w:eastAsia="Times New Roman" w:hAnsi="Arial" w:cs="Arial"/>
          <w:b/>
          <w:sz w:val="24"/>
          <w:szCs w:val="24"/>
          <w:lang w:val="en-ZA" w:eastAsia="en-GB" w:bidi="yi-Hebr"/>
        </w:rPr>
      </w:pPr>
      <w:r>
        <w:rPr>
          <w:rFonts w:ascii="Arial" w:eastAsia="Times New Roman" w:hAnsi="Arial" w:cs="Arial"/>
          <w:b/>
          <w:sz w:val="24"/>
          <w:szCs w:val="24"/>
          <w:lang w:val="en-ZA" w:eastAsia="en-GB" w:bidi="yi-Hebr"/>
        </w:rPr>
        <w:t>JUDGMENT</w:t>
      </w:r>
      <w:r w:rsidR="00C707B7">
        <w:rPr>
          <w:rFonts w:ascii="Arial" w:eastAsia="Times New Roman" w:hAnsi="Arial" w:cs="Arial"/>
          <w:b/>
          <w:sz w:val="24"/>
          <w:szCs w:val="24"/>
          <w:lang w:val="en-ZA" w:eastAsia="en-GB" w:bidi="yi-Hebr"/>
        </w:rPr>
        <w:t xml:space="preserve"> </w:t>
      </w:r>
    </w:p>
    <w:p w14:paraId="1BB99361" w14:textId="77777777" w:rsidR="001A1817" w:rsidRPr="001A1817" w:rsidRDefault="001A1817" w:rsidP="001A1817">
      <w:pPr>
        <w:pBdr>
          <w:bottom w:val="single" w:sz="12" w:space="1" w:color="auto"/>
        </w:pBdr>
        <w:spacing w:after="0" w:line="240" w:lineRule="auto"/>
        <w:jc w:val="both"/>
        <w:rPr>
          <w:rFonts w:ascii="Arial" w:eastAsia="Times New Roman" w:hAnsi="Arial" w:cs="Arial"/>
          <w:bCs/>
          <w:sz w:val="24"/>
          <w:szCs w:val="24"/>
          <w:lang w:val="en-ZA" w:eastAsia="en-GB" w:bidi="yi-Hebr"/>
        </w:rPr>
      </w:pPr>
    </w:p>
    <w:p w14:paraId="3957AE81" w14:textId="77777777" w:rsidR="001A1817" w:rsidRDefault="001A1817" w:rsidP="00BE50E6">
      <w:pPr>
        <w:spacing w:after="0" w:line="360" w:lineRule="auto"/>
        <w:rPr>
          <w:rFonts w:ascii="Arial" w:eastAsia="Times New Roman" w:hAnsi="Arial" w:cs="Arial"/>
          <w:sz w:val="24"/>
          <w:szCs w:val="24"/>
          <w:lang w:val="en-ZA" w:eastAsia="en-GB" w:bidi="yi-Hebr"/>
        </w:rPr>
      </w:pPr>
    </w:p>
    <w:p w14:paraId="73CE6287" w14:textId="77777777" w:rsidR="00800D85" w:rsidRDefault="00800D85" w:rsidP="00D41077">
      <w:pPr>
        <w:spacing w:after="0" w:line="360" w:lineRule="auto"/>
        <w:rPr>
          <w:rFonts w:ascii="Arial" w:eastAsia="Times New Roman" w:hAnsi="Arial" w:cs="Arial"/>
          <w:sz w:val="24"/>
          <w:szCs w:val="24"/>
          <w:lang w:val="en-ZA" w:eastAsia="en-GB" w:bidi="yi-Hebr"/>
        </w:rPr>
      </w:pPr>
      <w:r w:rsidRPr="00800D85">
        <w:rPr>
          <w:rFonts w:ascii="Arial" w:eastAsia="Times New Roman" w:hAnsi="Arial" w:cs="Arial"/>
          <w:b/>
          <w:sz w:val="24"/>
          <w:szCs w:val="24"/>
          <w:lang w:val="en-ZA" w:eastAsia="en-GB" w:bidi="yi-Hebr"/>
        </w:rPr>
        <w:t>MOSSOP J</w:t>
      </w:r>
      <w:r>
        <w:rPr>
          <w:rFonts w:ascii="Arial" w:eastAsia="Times New Roman" w:hAnsi="Arial" w:cs="Arial"/>
          <w:sz w:val="24"/>
          <w:szCs w:val="24"/>
          <w:lang w:val="en-ZA" w:eastAsia="en-GB" w:bidi="yi-Hebr"/>
        </w:rPr>
        <w:t>:</w:t>
      </w:r>
    </w:p>
    <w:p w14:paraId="4FA6C2D0" w14:textId="77777777" w:rsidR="00DB0138" w:rsidRDefault="00DB0138" w:rsidP="00D41077">
      <w:pPr>
        <w:spacing w:after="0" w:line="360" w:lineRule="auto"/>
        <w:rPr>
          <w:rFonts w:ascii="Arial" w:eastAsia="Times New Roman" w:hAnsi="Arial" w:cs="Arial"/>
          <w:b/>
          <w:bCs/>
          <w:sz w:val="24"/>
          <w:szCs w:val="24"/>
          <w:lang w:val="en-ZA" w:eastAsia="en-GB" w:bidi="yi-Hebr"/>
        </w:rPr>
      </w:pPr>
    </w:p>
    <w:p w14:paraId="4B8C8373" w14:textId="77777777" w:rsidR="003253FC" w:rsidRDefault="00DB0138" w:rsidP="00D41077">
      <w:pPr>
        <w:spacing w:after="0" w:line="360" w:lineRule="auto"/>
        <w:rPr>
          <w:rFonts w:ascii="Arial" w:eastAsia="Times New Roman" w:hAnsi="Arial" w:cs="Arial"/>
          <w:b/>
          <w:bCs/>
          <w:sz w:val="24"/>
          <w:szCs w:val="24"/>
          <w:lang w:val="en-ZA" w:eastAsia="en-GB" w:bidi="yi-Hebr"/>
        </w:rPr>
      </w:pPr>
      <w:r>
        <w:rPr>
          <w:rFonts w:ascii="Arial" w:eastAsia="Times New Roman" w:hAnsi="Arial" w:cs="Arial"/>
          <w:b/>
          <w:bCs/>
          <w:sz w:val="24"/>
          <w:szCs w:val="24"/>
          <w:lang w:val="en-ZA" w:eastAsia="en-GB" w:bidi="yi-Hebr"/>
        </w:rPr>
        <w:t>Introduction</w:t>
      </w:r>
    </w:p>
    <w:p w14:paraId="689B9D1B" w14:textId="5A967056" w:rsidR="00351FA9" w:rsidRPr="00BD7F3A" w:rsidRDefault="00BD7F3A" w:rsidP="00BD7F3A">
      <w:pPr>
        <w:tabs>
          <w:tab w:val="left" w:pos="709"/>
        </w:tabs>
        <w:spacing w:after="0" w:line="360" w:lineRule="auto"/>
        <w:jc w:val="both"/>
        <w:rPr>
          <w:rFonts w:ascii="Arial" w:eastAsia="Times New Roman" w:hAnsi="Arial" w:cs="Arial"/>
          <w:spacing w:val="-2"/>
          <w:sz w:val="24"/>
          <w:szCs w:val="24"/>
          <w:lang w:val="en-ZA" w:eastAsia="en-GB" w:bidi="yi-Hebr"/>
        </w:rPr>
      </w:pPr>
      <w:r w:rsidRPr="003A3E44">
        <w:rPr>
          <w:rFonts w:ascii="Arial" w:eastAsia="Times New Roman" w:hAnsi="Arial" w:cs="Arial"/>
          <w:bCs/>
          <w:spacing w:val="-2"/>
          <w:sz w:val="24"/>
          <w:szCs w:val="24"/>
          <w:lang w:val="en-ZA" w:eastAsia="en-GB" w:bidi="yi-Hebr"/>
        </w:rPr>
        <w:t>[1]</w:t>
      </w:r>
      <w:r w:rsidRPr="003A3E44">
        <w:rPr>
          <w:rFonts w:ascii="Arial" w:eastAsia="Times New Roman" w:hAnsi="Arial" w:cs="Arial"/>
          <w:bCs/>
          <w:spacing w:val="-2"/>
          <w:sz w:val="24"/>
          <w:szCs w:val="24"/>
          <w:lang w:val="en-ZA" w:eastAsia="en-GB" w:bidi="yi-Hebr"/>
        </w:rPr>
        <w:tab/>
      </w:r>
      <w:r w:rsidR="00066B09" w:rsidRPr="00BD7F3A">
        <w:rPr>
          <w:rFonts w:ascii="Arial" w:eastAsia="Times New Roman" w:hAnsi="Arial" w:cs="Arial"/>
          <w:spacing w:val="-2"/>
          <w:sz w:val="24"/>
          <w:szCs w:val="24"/>
          <w:lang w:val="en-ZA" w:eastAsia="en-GB" w:bidi="yi-Hebr"/>
        </w:rPr>
        <w:t>Nedbank Limited,</w:t>
      </w:r>
      <w:r w:rsidR="00826364" w:rsidRPr="00BD7F3A">
        <w:rPr>
          <w:rFonts w:ascii="Arial" w:eastAsia="Times New Roman" w:hAnsi="Arial" w:cs="Arial"/>
          <w:spacing w:val="-2"/>
          <w:sz w:val="24"/>
          <w:szCs w:val="24"/>
          <w:lang w:val="en-ZA" w:eastAsia="en-GB" w:bidi="yi-Hebr"/>
        </w:rPr>
        <w:t xml:space="preserve"> a major commercial bank in this country, has brought ten </w:t>
      </w:r>
      <w:r w:rsidR="001F747C" w:rsidRPr="00BD7F3A">
        <w:rPr>
          <w:rFonts w:ascii="Arial" w:eastAsia="Times New Roman" w:hAnsi="Arial" w:cs="Arial"/>
          <w:sz w:val="24"/>
          <w:szCs w:val="24"/>
          <w:lang w:val="en-ZA" w:eastAsia="en-GB" w:bidi="yi-Hebr"/>
        </w:rPr>
        <w:t>separate</w:t>
      </w:r>
      <w:r w:rsidR="00066B09" w:rsidRPr="00BD7F3A">
        <w:rPr>
          <w:rFonts w:ascii="Arial" w:eastAsia="Times New Roman" w:hAnsi="Arial" w:cs="Arial"/>
          <w:spacing w:val="-2"/>
          <w:sz w:val="24"/>
          <w:szCs w:val="24"/>
          <w:lang w:val="en-ZA" w:eastAsia="en-GB" w:bidi="yi-Hebr"/>
        </w:rPr>
        <w:t xml:space="preserve"> </w:t>
      </w:r>
      <w:r w:rsidR="00826364" w:rsidRPr="00BD7F3A">
        <w:rPr>
          <w:rFonts w:ascii="Arial" w:eastAsia="Times New Roman" w:hAnsi="Arial" w:cs="Arial"/>
          <w:sz w:val="24"/>
          <w:szCs w:val="24"/>
          <w:lang w:val="en-ZA" w:eastAsia="en-GB" w:bidi="yi-Hebr"/>
        </w:rPr>
        <w:t xml:space="preserve">applications in which </w:t>
      </w:r>
      <w:r w:rsidR="001F747C" w:rsidRPr="00BD7F3A">
        <w:rPr>
          <w:rFonts w:ascii="Arial" w:eastAsia="Times New Roman" w:hAnsi="Arial" w:cs="Arial"/>
          <w:sz w:val="24"/>
          <w:szCs w:val="24"/>
          <w:lang w:val="en-ZA" w:eastAsia="en-GB" w:bidi="yi-Hebr"/>
        </w:rPr>
        <w:t>it</w:t>
      </w:r>
      <w:r w:rsidR="00826364" w:rsidRPr="00BD7F3A">
        <w:rPr>
          <w:rFonts w:ascii="Arial" w:eastAsia="Times New Roman" w:hAnsi="Arial" w:cs="Arial"/>
          <w:sz w:val="24"/>
          <w:szCs w:val="24"/>
          <w:lang w:val="en-ZA" w:eastAsia="en-GB" w:bidi="yi-Hebr"/>
        </w:rPr>
        <w:t xml:space="preserve"> seek</w:t>
      </w:r>
      <w:r w:rsidR="001F747C" w:rsidRPr="00BD7F3A">
        <w:rPr>
          <w:rFonts w:ascii="Arial" w:eastAsia="Times New Roman" w:hAnsi="Arial" w:cs="Arial"/>
          <w:sz w:val="24"/>
          <w:szCs w:val="24"/>
          <w:lang w:val="en-ZA" w:eastAsia="en-GB" w:bidi="yi-Hebr"/>
        </w:rPr>
        <w:t>s</w:t>
      </w:r>
      <w:r w:rsidR="00826364" w:rsidRPr="00BD7F3A">
        <w:rPr>
          <w:rFonts w:ascii="Arial" w:eastAsia="Times New Roman" w:hAnsi="Arial" w:cs="Arial"/>
          <w:sz w:val="24"/>
          <w:szCs w:val="24"/>
          <w:lang w:val="en-ZA" w:eastAsia="en-GB" w:bidi="yi-Hebr"/>
        </w:rPr>
        <w:t xml:space="preserve"> the liquidation of ten </w:t>
      </w:r>
      <w:r w:rsidR="001856A5" w:rsidRPr="00BD7F3A">
        <w:rPr>
          <w:rFonts w:ascii="Arial" w:eastAsia="Times New Roman" w:hAnsi="Arial" w:cs="Arial"/>
          <w:sz w:val="24"/>
          <w:szCs w:val="24"/>
          <w:lang w:val="en-ZA" w:eastAsia="en-GB" w:bidi="yi-Hebr"/>
        </w:rPr>
        <w:t xml:space="preserve">different </w:t>
      </w:r>
      <w:r w:rsidR="00826364" w:rsidRPr="00BD7F3A">
        <w:rPr>
          <w:rFonts w:ascii="Arial" w:eastAsia="Times New Roman" w:hAnsi="Arial" w:cs="Arial"/>
          <w:sz w:val="24"/>
          <w:szCs w:val="24"/>
          <w:lang w:val="en-ZA" w:eastAsia="en-GB" w:bidi="yi-Hebr"/>
        </w:rPr>
        <w:t xml:space="preserve">companies that form part </w:t>
      </w:r>
      <w:r w:rsidR="00FF7D33" w:rsidRPr="00BD7F3A">
        <w:rPr>
          <w:rFonts w:ascii="Arial" w:eastAsia="Times New Roman" w:hAnsi="Arial" w:cs="Arial"/>
          <w:sz w:val="24"/>
          <w:szCs w:val="24"/>
          <w:lang w:val="en-ZA" w:eastAsia="en-GB" w:bidi="yi-Hebr"/>
        </w:rPr>
        <w:t xml:space="preserve">of </w:t>
      </w:r>
      <w:r w:rsidR="00351FA9" w:rsidRPr="00BD7F3A">
        <w:rPr>
          <w:rFonts w:ascii="Arial" w:eastAsia="Times New Roman" w:hAnsi="Arial" w:cs="Arial"/>
          <w:sz w:val="24"/>
          <w:szCs w:val="24"/>
          <w:lang w:val="en-ZA" w:eastAsia="en-GB" w:bidi="yi-Hebr"/>
        </w:rPr>
        <w:t xml:space="preserve">a conglomeration of companies </w:t>
      </w:r>
      <w:r w:rsidR="00CF376E" w:rsidRPr="00BD7F3A">
        <w:rPr>
          <w:rFonts w:ascii="Arial" w:eastAsia="Times New Roman" w:hAnsi="Arial" w:cs="Arial"/>
          <w:sz w:val="24"/>
          <w:szCs w:val="24"/>
          <w:lang w:val="en-ZA" w:eastAsia="en-GB" w:bidi="yi-Hebr"/>
        </w:rPr>
        <w:t>known</w:t>
      </w:r>
      <w:r w:rsidR="00351FA9" w:rsidRPr="00BD7F3A">
        <w:rPr>
          <w:rFonts w:ascii="Arial" w:eastAsia="Times New Roman" w:hAnsi="Arial" w:cs="Arial"/>
          <w:sz w:val="24"/>
          <w:szCs w:val="24"/>
          <w:lang w:val="en-ZA" w:eastAsia="en-GB" w:bidi="yi-Hebr"/>
        </w:rPr>
        <w:t xml:space="preserve"> as </w:t>
      </w:r>
      <w:r w:rsidR="00826364" w:rsidRPr="00BD7F3A">
        <w:rPr>
          <w:rFonts w:ascii="Arial" w:eastAsia="Times New Roman" w:hAnsi="Arial" w:cs="Arial"/>
          <w:sz w:val="24"/>
          <w:szCs w:val="24"/>
          <w:lang w:val="en-ZA" w:eastAsia="en-GB" w:bidi="yi-Hebr"/>
        </w:rPr>
        <w:t xml:space="preserve">the </w:t>
      </w:r>
      <w:r w:rsidR="003A3E44" w:rsidRPr="00BD7F3A">
        <w:rPr>
          <w:rFonts w:ascii="Arial" w:eastAsia="Times New Roman" w:hAnsi="Arial" w:cs="Arial"/>
          <w:sz w:val="24"/>
          <w:szCs w:val="24"/>
          <w:lang w:val="en-ZA" w:eastAsia="en-GB" w:bidi="yi-Hebr"/>
        </w:rPr>
        <w:t>‘</w:t>
      </w:r>
      <w:r w:rsidR="00826364" w:rsidRPr="00BD7F3A">
        <w:rPr>
          <w:rFonts w:ascii="Arial" w:eastAsia="Times New Roman" w:hAnsi="Arial" w:cs="Arial"/>
          <w:sz w:val="24"/>
          <w:szCs w:val="24"/>
          <w:lang w:val="en-ZA" w:eastAsia="en-GB" w:bidi="yi-Hebr"/>
        </w:rPr>
        <w:t>Leo Chetty Group of Companies</w:t>
      </w:r>
      <w:r w:rsidR="003A3E44" w:rsidRPr="00BD7F3A">
        <w:rPr>
          <w:rFonts w:ascii="Arial" w:eastAsia="Times New Roman" w:hAnsi="Arial" w:cs="Arial"/>
          <w:sz w:val="24"/>
          <w:szCs w:val="24"/>
          <w:lang w:val="en-ZA" w:eastAsia="en-GB" w:bidi="yi-Hebr"/>
        </w:rPr>
        <w:t>’</w:t>
      </w:r>
      <w:r w:rsidR="00351FA9" w:rsidRPr="00BD7F3A">
        <w:rPr>
          <w:rFonts w:ascii="Arial" w:eastAsia="Times New Roman" w:hAnsi="Arial" w:cs="Arial"/>
          <w:sz w:val="24"/>
          <w:szCs w:val="24"/>
          <w:lang w:val="en-ZA" w:eastAsia="en-GB" w:bidi="yi-Hebr"/>
        </w:rPr>
        <w:t xml:space="preserve"> (the Group).</w:t>
      </w:r>
      <w:r w:rsidR="00826364" w:rsidRPr="00BD7F3A">
        <w:rPr>
          <w:rFonts w:ascii="Arial" w:eastAsia="Times New Roman" w:hAnsi="Arial" w:cs="Arial"/>
          <w:sz w:val="24"/>
          <w:szCs w:val="24"/>
          <w:lang w:val="en-ZA" w:eastAsia="en-GB" w:bidi="yi-Hebr"/>
        </w:rPr>
        <w:t xml:space="preserve"> </w:t>
      </w:r>
      <w:r w:rsidR="003A3E44" w:rsidRPr="00BD7F3A">
        <w:rPr>
          <w:rFonts w:ascii="Arial" w:eastAsia="Times New Roman" w:hAnsi="Arial" w:cs="Arial"/>
          <w:sz w:val="24"/>
          <w:szCs w:val="24"/>
          <w:lang w:val="en-ZA" w:eastAsia="en-GB" w:bidi="yi-Hebr"/>
        </w:rPr>
        <w:t xml:space="preserve">While Nedbank Limited is a constant presence in each application as </w:t>
      </w:r>
      <w:r w:rsidR="00DD57C1" w:rsidRPr="00BD7F3A">
        <w:rPr>
          <w:rFonts w:ascii="Arial" w:eastAsia="Times New Roman" w:hAnsi="Arial" w:cs="Arial"/>
          <w:sz w:val="24"/>
          <w:szCs w:val="24"/>
          <w:lang w:val="en-ZA" w:eastAsia="en-GB" w:bidi="yi-Hebr"/>
        </w:rPr>
        <w:t xml:space="preserve">the </w:t>
      </w:r>
      <w:r w:rsidR="003A3E44" w:rsidRPr="00BD7F3A">
        <w:rPr>
          <w:rFonts w:ascii="Arial" w:eastAsia="Times New Roman" w:hAnsi="Arial" w:cs="Arial"/>
          <w:sz w:val="24"/>
          <w:szCs w:val="24"/>
          <w:lang w:val="en-ZA" w:eastAsia="en-GB" w:bidi="yi-Hebr"/>
        </w:rPr>
        <w:t xml:space="preserve">applicant, </w:t>
      </w:r>
      <w:r w:rsidR="0075446E" w:rsidRPr="00BD7F3A">
        <w:rPr>
          <w:rFonts w:ascii="Arial" w:eastAsia="Times New Roman" w:hAnsi="Arial" w:cs="Arial"/>
          <w:sz w:val="24"/>
          <w:szCs w:val="24"/>
          <w:lang w:val="en-ZA" w:eastAsia="en-GB" w:bidi="yi-Hebr"/>
        </w:rPr>
        <w:t xml:space="preserve">each </w:t>
      </w:r>
      <w:r w:rsidR="006A7B7A" w:rsidRPr="00BD7F3A">
        <w:rPr>
          <w:rFonts w:ascii="Arial" w:eastAsia="Times New Roman" w:hAnsi="Arial" w:cs="Arial"/>
          <w:sz w:val="24"/>
          <w:szCs w:val="24"/>
          <w:lang w:val="en-ZA" w:eastAsia="en-GB" w:bidi="yi-Hebr"/>
        </w:rPr>
        <w:t xml:space="preserve">liquidation </w:t>
      </w:r>
      <w:r w:rsidR="0075446E" w:rsidRPr="00BD7F3A">
        <w:rPr>
          <w:rFonts w:ascii="Arial" w:eastAsia="Times New Roman" w:hAnsi="Arial" w:cs="Arial"/>
          <w:sz w:val="24"/>
          <w:szCs w:val="24"/>
          <w:lang w:val="en-ZA" w:eastAsia="en-GB" w:bidi="yi-Hebr"/>
        </w:rPr>
        <w:t xml:space="preserve">application </w:t>
      </w:r>
      <w:r w:rsidR="005319A5" w:rsidRPr="00BD7F3A">
        <w:rPr>
          <w:rFonts w:ascii="Arial" w:eastAsia="Times New Roman" w:hAnsi="Arial" w:cs="Arial"/>
          <w:sz w:val="24"/>
          <w:szCs w:val="24"/>
          <w:lang w:val="en-ZA" w:eastAsia="en-GB" w:bidi="yi-Hebr"/>
        </w:rPr>
        <w:t xml:space="preserve">has a different respondent </w:t>
      </w:r>
      <w:r w:rsidR="00CF376E" w:rsidRPr="00BD7F3A">
        <w:rPr>
          <w:rFonts w:ascii="Arial" w:eastAsia="Times New Roman" w:hAnsi="Arial" w:cs="Arial"/>
          <w:sz w:val="24"/>
          <w:szCs w:val="24"/>
          <w:lang w:val="en-ZA" w:eastAsia="en-GB" w:bidi="yi-Hebr"/>
        </w:rPr>
        <w:t>company forming part of the Group</w:t>
      </w:r>
      <w:r w:rsidR="0075446E" w:rsidRPr="00BD7F3A">
        <w:rPr>
          <w:rFonts w:ascii="Arial" w:eastAsia="Times New Roman" w:hAnsi="Arial" w:cs="Arial"/>
          <w:sz w:val="24"/>
          <w:szCs w:val="24"/>
          <w:lang w:val="en-ZA" w:eastAsia="en-GB" w:bidi="yi-Hebr"/>
        </w:rPr>
        <w:t xml:space="preserve">. </w:t>
      </w:r>
      <w:r w:rsidR="00351FA9" w:rsidRPr="00BD7F3A">
        <w:rPr>
          <w:rFonts w:ascii="Arial" w:eastAsia="Times New Roman" w:hAnsi="Arial" w:cs="Arial"/>
          <w:sz w:val="24"/>
          <w:szCs w:val="24"/>
          <w:lang w:val="en-ZA" w:eastAsia="en-GB" w:bidi="yi-Hebr"/>
        </w:rPr>
        <w:t xml:space="preserve">The respondent in this matter is one </w:t>
      </w:r>
      <w:r w:rsidR="0075446E" w:rsidRPr="00BD7F3A">
        <w:rPr>
          <w:rFonts w:ascii="Arial" w:eastAsia="Times New Roman" w:hAnsi="Arial" w:cs="Arial"/>
          <w:sz w:val="24"/>
          <w:szCs w:val="24"/>
          <w:lang w:val="en-ZA" w:eastAsia="en-GB" w:bidi="yi-Hebr"/>
        </w:rPr>
        <w:t xml:space="preserve">of the ten companies that the applicant seeks to liquidate. </w:t>
      </w:r>
      <w:r w:rsidR="00826364" w:rsidRPr="00BD7F3A">
        <w:rPr>
          <w:rFonts w:ascii="Arial" w:eastAsia="Times New Roman" w:hAnsi="Arial" w:cs="Arial"/>
          <w:sz w:val="24"/>
          <w:szCs w:val="24"/>
          <w:lang w:val="en-ZA" w:eastAsia="en-GB" w:bidi="yi-Hebr"/>
        </w:rPr>
        <w:t xml:space="preserve">Those ten </w:t>
      </w:r>
      <w:r w:rsidR="00066B09" w:rsidRPr="00BD7F3A">
        <w:rPr>
          <w:rFonts w:ascii="Arial" w:eastAsia="Times New Roman" w:hAnsi="Arial" w:cs="Arial"/>
          <w:sz w:val="24"/>
          <w:szCs w:val="24"/>
          <w:lang w:val="en-ZA" w:eastAsia="en-GB" w:bidi="yi-Hebr"/>
        </w:rPr>
        <w:t xml:space="preserve">liquidation </w:t>
      </w:r>
      <w:r w:rsidR="00826364" w:rsidRPr="00BD7F3A">
        <w:rPr>
          <w:rFonts w:ascii="Arial" w:eastAsia="Times New Roman" w:hAnsi="Arial" w:cs="Arial"/>
          <w:sz w:val="24"/>
          <w:szCs w:val="24"/>
          <w:lang w:val="en-ZA" w:eastAsia="en-GB" w:bidi="yi-Hebr"/>
        </w:rPr>
        <w:t xml:space="preserve">applications </w:t>
      </w:r>
      <w:r w:rsidR="00330BE3" w:rsidRPr="00BD7F3A">
        <w:rPr>
          <w:rFonts w:ascii="Arial" w:eastAsia="Times New Roman" w:hAnsi="Arial" w:cs="Arial"/>
          <w:sz w:val="24"/>
          <w:szCs w:val="24"/>
          <w:lang w:val="en-ZA" w:eastAsia="en-GB" w:bidi="yi-Hebr"/>
        </w:rPr>
        <w:t xml:space="preserve">are not </w:t>
      </w:r>
      <w:r w:rsidR="00351FA9" w:rsidRPr="00BD7F3A">
        <w:rPr>
          <w:rFonts w:ascii="Arial" w:eastAsia="Times New Roman" w:hAnsi="Arial" w:cs="Arial"/>
          <w:sz w:val="24"/>
          <w:szCs w:val="24"/>
          <w:lang w:val="en-ZA" w:eastAsia="en-GB" w:bidi="yi-Hebr"/>
        </w:rPr>
        <w:t xml:space="preserve">presently </w:t>
      </w:r>
      <w:r w:rsidR="00330BE3" w:rsidRPr="00BD7F3A">
        <w:rPr>
          <w:rFonts w:ascii="Arial" w:eastAsia="Times New Roman" w:hAnsi="Arial" w:cs="Arial"/>
          <w:sz w:val="24"/>
          <w:szCs w:val="24"/>
          <w:lang w:val="en-ZA" w:eastAsia="en-GB" w:bidi="yi-Hebr"/>
        </w:rPr>
        <w:t>before</w:t>
      </w:r>
      <w:r w:rsidR="0088395A" w:rsidRPr="00BD7F3A">
        <w:rPr>
          <w:rFonts w:ascii="Arial" w:eastAsia="Times New Roman" w:hAnsi="Arial" w:cs="Arial"/>
          <w:sz w:val="24"/>
          <w:szCs w:val="24"/>
          <w:lang w:val="en-ZA" w:eastAsia="en-GB" w:bidi="yi-Hebr"/>
        </w:rPr>
        <w:t xml:space="preserve"> </w:t>
      </w:r>
      <w:r w:rsidR="00AF3194" w:rsidRPr="00BD7F3A">
        <w:rPr>
          <w:rFonts w:ascii="Arial" w:eastAsia="Times New Roman" w:hAnsi="Arial" w:cs="Arial"/>
          <w:sz w:val="24"/>
          <w:szCs w:val="24"/>
          <w:lang w:val="en-ZA" w:eastAsia="en-GB" w:bidi="yi-Hebr"/>
        </w:rPr>
        <w:t>me but</w:t>
      </w:r>
      <w:r w:rsidR="0075446E" w:rsidRPr="00BD7F3A">
        <w:rPr>
          <w:rFonts w:ascii="Arial" w:eastAsia="Times New Roman" w:hAnsi="Arial" w:cs="Arial"/>
          <w:sz w:val="24"/>
          <w:szCs w:val="24"/>
          <w:lang w:val="en-ZA" w:eastAsia="en-GB" w:bidi="yi-Hebr"/>
        </w:rPr>
        <w:t xml:space="preserve"> </w:t>
      </w:r>
      <w:r w:rsidR="00066B09" w:rsidRPr="00BD7F3A">
        <w:rPr>
          <w:rFonts w:ascii="Arial" w:eastAsia="Times New Roman" w:hAnsi="Arial" w:cs="Arial"/>
          <w:sz w:val="24"/>
          <w:szCs w:val="24"/>
          <w:lang w:val="en-ZA" w:eastAsia="en-GB" w:bidi="yi-Hebr"/>
        </w:rPr>
        <w:t>are</w:t>
      </w:r>
      <w:r w:rsidR="001F747C" w:rsidRPr="00BD7F3A">
        <w:rPr>
          <w:rFonts w:ascii="Arial" w:eastAsia="Times New Roman" w:hAnsi="Arial" w:cs="Arial"/>
          <w:sz w:val="24"/>
          <w:szCs w:val="24"/>
          <w:lang w:val="en-ZA" w:eastAsia="en-GB" w:bidi="yi-Hebr"/>
        </w:rPr>
        <w:t xml:space="preserve"> scheduled to be heard</w:t>
      </w:r>
      <w:r w:rsidR="00066B09" w:rsidRPr="00BD7F3A">
        <w:rPr>
          <w:rFonts w:ascii="Arial" w:eastAsia="Times New Roman" w:hAnsi="Arial" w:cs="Arial"/>
          <w:sz w:val="24"/>
          <w:szCs w:val="24"/>
          <w:lang w:val="en-ZA" w:eastAsia="en-GB" w:bidi="yi-Hebr"/>
        </w:rPr>
        <w:t xml:space="preserve"> by me</w:t>
      </w:r>
      <w:r w:rsidR="001F747C" w:rsidRPr="00BD7F3A">
        <w:rPr>
          <w:rFonts w:ascii="Arial" w:eastAsia="Times New Roman" w:hAnsi="Arial" w:cs="Arial"/>
          <w:sz w:val="24"/>
          <w:szCs w:val="24"/>
          <w:lang w:val="en-ZA" w:eastAsia="en-GB" w:bidi="yi-Hebr"/>
        </w:rPr>
        <w:t xml:space="preserve"> later </w:t>
      </w:r>
      <w:r w:rsidR="00CF376E" w:rsidRPr="00BD7F3A">
        <w:rPr>
          <w:rFonts w:ascii="Arial" w:eastAsia="Times New Roman" w:hAnsi="Arial" w:cs="Arial"/>
          <w:sz w:val="24"/>
          <w:szCs w:val="24"/>
          <w:lang w:val="en-ZA" w:eastAsia="en-GB" w:bidi="yi-Hebr"/>
        </w:rPr>
        <w:t>this</w:t>
      </w:r>
      <w:r w:rsidR="00351FA9" w:rsidRPr="00BD7F3A">
        <w:rPr>
          <w:rFonts w:ascii="Arial" w:eastAsia="Times New Roman" w:hAnsi="Arial" w:cs="Arial"/>
          <w:sz w:val="24"/>
          <w:szCs w:val="24"/>
          <w:lang w:val="en-ZA" w:eastAsia="en-GB" w:bidi="yi-Hebr"/>
        </w:rPr>
        <w:t xml:space="preserve"> term.</w:t>
      </w:r>
      <w:r w:rsidR="00330BE3" w:rsidRPr="00BD7F3A">
        <w:rPr>
          <w:rFonts w:ascii="Arial" w:eastAsia="Times New Roman" w:hAnsi="Arial" w:cs="Arial"/>
          <w:sz w:val="24"/>
          <w:szCs w:val="24"/>
          <w:lang w:val="en-ZA" w:eastAsia="en-GB" w:bidi="yi-Hebr"/>
        </w:rPr>
        <w:t xml:space="preserve"> </w:t>
      </w:r>
    </w:p>
    <w:p w14:paraId="34E6F5D7" w14:textId="77777777" w:rsidR="00351FA9" w:rsidRDefault="00351FA9" w:rsidP="00D1232A">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1B721B90" w14:textId="58D79DEC" w:rsidR="00CF376E"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[2]</w:t>
      </w:r>
      <w:r>
        <w:rPr>
          <w:rFonts w:ascii="Arial" w:eastAsia="Times New Roman" w:hAnsi="Arial" w:cs="Arial"/>
          <w:bCs/>
          <w:sz w:val="24"/>
          <w:szCs w:val="24"/>
          <w:lang w:val="en-ZA" w:eastAsia="en-GB" w:bidi="yi-Hebr"/>
        </w:rPr>
        <w:tab/>
      </w:r>
      <w:r w:rsidR="00351FA9" w:rsidRPr="00BD7F3A">
        <w:rPr>
          <w:rFonts w:ascii="Arial" w:eastAsia="Times New Roman" w:hAnsi="Arial" w:cs="Arial"/>
          <w:sz w:val="24"/>
          <w:szCs w:val="24"/>
          <w:lang w:val="en-ZA" w:eastAsia="en-GB" w:bidi="yi-Hebr"/>
        </w:rPr>
        <w:t>In each of the ten liquidation applications, the respondent company</w:t>
      </w:r>
      <w:r w:rsidR="00B131C7" w:rsidRPr="00BD7F3A">
        <w:rPr>
          <w:rFonts w:ascii="Arial" w:eastAsia="Times New Roman" w:hAnsi="Arial" w:cs="Arial"/>
          <w:sz w:val="24"/>
          <w:szCs w:val="24"/>
          <w:lang w:val="en-ZA" w:eastAsia="en-GB" w:bidi="yi-Hebr"/>
        </w:rPr>
        <w:t xml:space="preserve"> whose liquidation is sought </w:t>
      </w:r>
      <w:r w:rsidR="00351FA9" w:rsidRPr="00BD7F3A">
        <w:rPr>
          <w:rFonts w:ascii="Arial" w:eastAsia="Times New Roman" w:hAnsi="Arial" w:cs="Arial"/>
          <w:sz w:val="24"/>
          <w:szCs w:val="24"/>
          <w:lang w:val="en-ZA" w:eastAsia="en-GB" w:bidi="yi-Hebr"/>
        </w:rPr>
        <w:t xml:space="preserve">has brought </w:t>
      </w:r>
      <w:r w:rsidR="002C6FCA" w:rsidRPr="00BD7F3A">
        <w:rPr>
          <w:rFonts w:ascii="Arial" w:eastAsia="Times New Roman" w:hAnsi="Arial" w:cs="Arial"/>
          <w:sz w:val="24"/>
          <w:szCs w:val="24"/>
          <w:lang w:val="en-ZA" w:eastAsia="en-GB" w:bidi="yi-Hebr"/>
        </w:rPr>
        <w:t>three</w:t>
      </w:r>
      <w:r w:rsidR="00351FA9" w:rsidRPr="00BD7F3A">
        <w:rPr>
          <w:rFonts w:ascii="Arial" w:eastAsia="Times New Roman" w:hAnsi="Arial" w:cs="Arial"/>
          <w:sz w:val="24"/>
          <w:szCs w:val="24"/>
          <w:lang w:val="en-ZA" w:eastAsia="en-GB" w:bidi="yi-Hebr"/>
        </w:rPr>
        <w:t xml:space="preserve"> interlocutory applications</w:t>
      </w:r>
      <w:r w:rsidR="00B131C7" w:rsidRPr="00BD7F3A">
        <w:rPr>
          <w:rFonts w:ascii="Arial" w:eastAsia="Times New Roman" w:hAnsi="Arial" w:cs="Arial"/>
          <w:sz w:val="24"/>
          <w:szCs w:val="24"/>
          <w:lang w:val="en-ZA" w:eastAsia="en-GB" w:bidi="yi-Hebr"/>
        </w:rPr>
        <w:t xml:space="preserve"> against Nedbank Limited</w:t>
      </w:r>
      <w:r w:rsidR="00351FA9" w:rsidRPr="00BD7F3A">
        <w:rPr>
          <w:rFonts w:ascii="Arial" w:eastAsia="Times New Roman" w:hAnsi="Arial" w:cs="Arial"/>
          <w:sz w:val="24"/>
          <w:szCs w:val="24"/>
          <w:lang w:val="en-ZA" w:eastAsia="en-GB" w:bidi="yi-Hebr"/>
        </w:rPr>
        <w:t>. In</w:t>
      </w:r>
      <w:r w:rsidR="00B131C7" w:rsidRPr="00BD7F3A">
        <w:rPr>
          <w:rFonts w:ascii="Arial" w:eastAsia="Times New Roman" w:hAnsi="Arial" w:cs="Arial"/>
          <w:sz w:val="24"/>
          <w:szCs w:val="24"/>
          <w:lang w:val="en-ZA" w:eastAsia="en-GB" w:bidi="yi-Hebr"/>
        </w:rPr>
        <w:t xml:space="preserve"> </w:t>
      </w:r>
      <w:r w:rsidR="0075446E" w:rsidRPr="00BD7F3A">
        <w:rPr>
          <w:rFonts w:ascii="Arial" w:eastAsia="Times New Roman" w:hAnsi="Arial" w:cs="Arial"/>
          <w:sz w:val="24"/>
          <w:szCs w:val="24"/>
          <w:lang w:val="en-ZA" w:eastAsia="en-GB" w:bidi="yi-Hebr"/>
        </w:rPr>
        <w:t>turn</w:t>
      </w:r>
      <w:r w:rsidR="00B131C7" w:rsidRPr="00BD7F3A">
        <w:rPr>
          <w:rFonts w:ascii="Arial" w:eastAsia="Times New Roman" w:hAnsi="Arial" w:cs="Arial"/>
          <w:sz w:val="24"/>
          <w:szCs w:val="24"/>
          <w:lang w:val="en-ZA" w:eastAsia="en-GB" w:bidi="yi-Hebr"/>
        </w:rPr>
        <w:t>, in</w:t>
      </w:r>
      <w:r w:rsidR="00351FA9" w:rsidRPr="00BD7F3A">
        <w:rPr>
          <w:rFonts w:ascii="Arial" w:eastAsia="Times New Roman" w:hAnsi="Arial" w:cs="Arial"/>
          <w:sz w:val="24"/>
          <w:szCs w:val="24"/>
          <w:lang w:val="en-ZA" w:eastAsia="en-GB" w:bidi="yi-Hebr"/>
        </w:rPr>
        <w:t xml:space="preserve"> each of th</w:t>
      </w:r>
      <w:r w:rsidR="0075446E" w:rsidRPr="00BD7F3A">
        <w:rPr>
          <w:rFonts w:ascii="Arial" w:eastAsia="Times New Roman" w:hAnsi="Arial" w:cs="Arial"/>
          <w:sz w:val="24"/>
          <w:szCs w:val="24"/>
          <w:lang w:val="en-ZA" w:eastAsia="en-GB" w:bidi="yi-Hebr"/>
        </w:rPr>
        <w:t>ose</w:t>
      </w:r>
      <w:r w:rsidR="00351FA9" w:rsidRPr="00BD7F3A">
        <w:rPr>
          <w:rFonts w:ascii="Arial" w:eastAsia="Times New Roman" w:hAnsi="Arial" w:cs="Arial"/>
          <w:sz w:val="24"/>
          <w:szCs w:val="24"/>
          <w:lang w:val="en-ZA" w:eastAsia="en-GB" w:bidi="yi-Hebr"/>
        </w:rPr>
        <w:t xml:space="preserve"> </w:t>
      </w:r>
      <w:r w:rsidR="0088395A" w:rsidRPr="00BD7F3A">
        <w:rPr>
          <w:rFonts w:ascii="Arial" w:eastAsia="Times New Roman" w:hAnsi="Arial" w:cs="Arial"/>
          <w:sz w:val="24"/>
          <w:szCs w:val="24"/>
          <w:lang w:val="en-ZA" w:eastAsia="en-GB" w:bidi="yi-Hebr"/>
        </w:rPr>
        <w:t xml:space="preserve">liquidation </w:t>
      </w:r>
      <w:r w:rsidR="00351FA9" w:rsidRPr="00BD7F3A">
        <w:rPr>
          <w:rFonts w:ascii="Arial" w:eastAsia="Times New Roman" w:hAnsi="Arial" w:cs="Arial"/>
          <w:sz w:val="24"/>
          <w:szCs w:val="24"/>
          <w:lang w:val="en-ZA" w:eastAsia="en-GB" w:bidi="yi-Hebr"/>
        </w:rPr>
        <w:t>applications, Nedbank Limited has brought a single interlocutory application</w:t>
      </w:r>
      <w:r w:rsidR="0075446E" w:rsidRPr="00BD7F3A">
        <w:rPr>
          <w:rFonts w:ascii="Arial" w:eastAsia="Times New Roman" w:hAnsi="Arial" w:cs="Arial"/>
          <w:sz w:val="24"/>
          <w:szCs w:val="24"/>
          <w:lang w:val="en-ZA" w:eastAsia="en-GB" w:bidi="yi-Hebr"/>
        </w:rPr>
        <w:t xml:space="preserve"> against the </w:t>
      </w:r>
      <w:r w:rsidR="00CF376E" w:rsidRPr="00BD7F3A">
        <w:rPr>
          <w:rFonts w:ascii="Arial" w:eastAsia="Times New Roman" w:hAnsi="Arial" w:cs="Arial"/>
          <w:sz w:val="24"/>
          <w:szCs w:val="24"/>
          <w:lang w:val="en-ZA" w:eastAsia="en-GB" w:bidi="yi-Hebr"/>
        </w:rPr>
        <w:t xml:space="preserve">respective </w:t>
      </w:r>
      <w:r w:rsidR="0075446E" w:rsidRPr="00BD7F3A">
        <w:rPr>
          <w:rFonts w:ascii="Arial" w:eastAsia="Times New Roman" w:hAnsi="Arial" w:cs="Arial"/>
          <w:sz w:val="24"/>
          <w:szCs w:val="24"/>
          <w:lang w:val="en-ZA" w:eastAsia="en-GB" w:bidi="yi-Hebr"/>
        </w:rPr>
        <w:t>respondents</w:t>
      </w:r>
      <w:r w:rsidR="00351FA9" w:rsidRPr="00BD7F3A">
        <w:rPr>
          <w:rFonts w:ascii="Arial" w:eastAsia="Times New Roman" w:hAnsi="Arial" w:cs="Arial"/>
          <w:sz w:val="24"/>
          <w:szCs w:val="24"/>
          <w:lang w:val="en-ZA" w:eastAsia="en-GB" w:bidi="yi-Hebr"/>
        </w:rPr>
        <w:t xml:space="preserve">. The nature of </w:t>
      </w:r>
      <w:r w:rsidR="00351FA9" w:rsidRPr="00BD7F3A">
        <w:rPr>
          <w:rFonts w:ascii="Arial" w:eastAsia="Times New Roman" w:hAnsi="Arial" w:cs="Arial"/>
          <w:sz w:val="24"/>
          <w:szCs w:val="24"/>
          <w:lang w:val="en-ZA" w:eastAsia="en-GB" w:bidi="yi-Hebr"/>
        </w:rPr>
        <w:lastRenderedPageBreak/>
        <w:t xml:space="preserve">those interlocutory applications will be </w:t>
      </w:r>
      <w:r w:rsidR="00020B8F" w:rsidRPr="00BD7F3A">
        <w:rPr>
          <w:rFonts w:ascii="Arial" w:eastAsia="Times New Roman" w:hAnsi="Arial" w:cs="Arial"/>
          <w:sz w:val="24"/>
          <w:szCs w:val="24"/>
          <w:lang w:val="en-ZA" w:eastAsia="en-GB" w:bidi="yi-Hebr"/>
        </w:rPr>
        <w:t>mention</w:t>
      </w:r>
      <w:r w:rsidR="00351FA9" w:rsidRPr="00BD7F3A">
        <w:rPr>
          <w:rFonts w:ascii="Arial" w:eastAsia="Times New Roman" w:hAnsi="Arial" w:cs="Arial"/>
          <w:sz w:val="24"/>
          <w:szCs w:val="24"/>
          <w:lang w:val="en-ZA" w:eastAsia="en-GB" w:bidi="yi-Hebr"/>
        </w:rPr>
        <w:t xml:space="preserve">ed below. </w:t>
      </w:r>
      <w:r w:rsidR="00B131C7" w:rsidRPr="00BD7F3A">
        <w:rPr>
          <w:rFonts w:ascii="Arial" w:eastAsia="Times New Roman" w:hAnsi="Arial" w:cs="Arial"/>
          <w:sz w:val="24"/>
          <w:szCs w:val="24"/>
          <w:lang w:val="en-ZA" w:eastAsia="en-GB" w:bidi="yi-Hebr"/>
        </w:rPr>
        <w:t xml:space="preserve">Thus, in each </w:t>
      </w:r>
      <w:r w:rsidR="00F625D4" w:rsidRPr="00BD7F3A">
        <w:rPr>
          <w:rFonts w:ascii="Arial" w:eastAsia="Times New Roman" w:hAnsi="Arial" w:cs="Arial"/>
          <w:sz w:val="24"/>
          <w:szCs w:val="24"/>
          <w:lang w:val="en-ZA" w:eastAsia="en-GB" w:bidi="yi-Hebr"/>
        </w:rPr>
        <w:t xml:space="preserve">of the ten </w:t>
      </w:r>
      <w:r w:rsidR="00B131C7" w:rsidRPr="00BD7F3A">
        <w:rPr>
          <w:rFonts w:ascii="Arial" w:eastAsia="Times New Roman" w:hAnsi="Arial" w:cs="Arial"/>
          <w:sz w:val="24"/>
          <w:szCs w:val="24"/>
          <w:lang w:val="en-ZA" w:eastAsia="en-GB" w:bidi="yi-Hebr"/>
        </w:rPr>
        <w:t>liquidation application</w:t>
      </w:r>
      <w:r w:rsidR="00F625D4" w:rsidRPr="00BD7F3A">
        <w:rPr>
          <w:rFonts w:ascii="Arial" w:eastAsia="Times New Roman" w:hAnsi="Arial" w:cs="Arial"/>
          <w:sz w:val="24"/>
          <w:szCs w:val="24"/>
          <w:lang w:val="en-ZA" w:eastAsia="en-GB" w:bidi="yi-Hebr"/>
        </w:rPr>
        <w:t>s</w:t>
      </w:r>
      <w:r w:rsidR="00B131C7" w:rsidRPr="00BD7F3A">
        <w:rPr>
          <w:rFonts w:ascii="Arial" w:eastAsia="Times New Roman" w:hAnsi="Arial" w:cs="Arial"/>
          <w:sz w:val="24"/>
          <w:szCs w:val="24"/>
          <w:lang w:val="en-ZA" w:eastAsia="en-GB" w:bidi="yi-Hebr"/>
        </w:rPr>
        <w:t xml:space="preserve"> there are </w:t>
      </w:r>
      <w:r w:rsidR="002C6FCA" w:rsidRPr="00BD7F3A">
        <w:rPr>
          <w:rFonts w:ascii="Arial" w:eastAsia="Times New Roman" w:hAnsi="Arial" w:cs="Arial"/>
          <w:sz w:val="24"/>
          <w:szCs w:val="24"/>
          <w:lang w:val="en-ZA" w:eastAsia="en-GB" w:bidi="yi-Hebr"/>
        </w:rPr>
        <w:t>four</w:t>
      </w:r>
      <w:r w:rsidR="00B131C7" w:rsidRPr="00BD7F3A">
        <w:rPr>
          <w:rFonts w:ascii="Arial" w:eastAsia="Times New Roman" w:hAnsi="Arial" w:cs="Arial"/>
          <w:sz w:val="24"/>
          <w:szCs w:val="24"/>
          <w:lang w:val="en-ZA" w:eastAsia="en-GB" w:bidi="yi-Hebr"/>
        </w:rPr>
        <w:t xml:space="preserve"> interlocutory applications</w:t>
      </w:r>
      <w:r w:rsidR="00DD63E7" w:rsidRPr="00BD7F3A">
        <w:rPr>
          <w:rFonts w:ascii="Arial" w:eastAsia="Times New Roman" w:hAnsi="Arial" w:cs="Arial"/>
          <w:sz w:val="24"/>
          <w:szCs w:val="24"/>
          <w:lang w:val="en-ZA" w:eastAsia="en-GB" w:bidi="yi-Hebr"/>
        </w:rPr>
        <w:t xml:space="preserve"> in total</w:t>
      </w:r>
      <w:r w:rsidR="0075446E" w:rsidRPr="00BD7F3A">
        <w:rPr>
          <w:rFonts w:ascii="Arial" w:eastAsia="Times New Roman" w:hAnsi="Arial" w:cs="Arial"/>
          <w:sz w:val="24"/>
          <w:szCs w:val="24"/>
          <w:lang w:val="en-ZA" w:eastAsia="en-GB" w:bidi="yi-Hebr"/>
        </w:rPr>
        <w:t xml:space="preserve">. </w:t>
      </w:r>
    </w:p>
    <w:p w14:paraId="039830B8" w14:textId="77777777" w:rsidR="00CF376E" w:rsidRPr="00CF376E" w:rsidRDefault="00CF376E" w:rsidP="00F5549A">
      <w:pPr>
        <w:pStyle w:val="ListParagraph"/>
        <w:spacing w:line="360" w:lineRule="auto"/>
        <w:rPr>
          <w:rFonts w:ascii="Arial" w:eastAsia="Times New Roman" w:hAnsi="Arial" w:cs="Arial"/>
          <w:sz w:val="24"/>
          <w:szCs w:val="24"/>
          <w:lang w:val="en-ZA" w:eastAsia="en-GB" w:bidi="yi-Hebr"/>
        </w:rPr>
      </w:pPr>
    </w:p>
    <w:p w14:paraId="0091A850" w14:textId="537E7E29" w:rsidR="00F625D4"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[3]</w:t>
      </w:r>
      <w:r>
        <w:rPr>
          <w:rFonts w:ascii="Arial" w:eastAsia="Times New Roman" w:hAnsi="Arial" w:cs="Arial"/>
          <w:bCs/>
          <w:sz w:val="24"/>
          <w:szCs w:val="24"/>
          <w:lang w:val="en-ZA" w:eastAsia="en-GB" w:bidi="yi-Hebr"/>
        </w:rPr>
        <w:tab/>
      </w:r>
      <w:r w:rsidR="00B131C7" w:rsidRPr="00BD7F3A">
        <w:rPr>
          <w:rFonts w:ascii="Arial" w:eastAsia="Times New Roman" w:hAnsi="Arial" w:cs="Arial"/>
          <w:sz w:val="24"/>
          <w:szCs w:val="24"/>
          <w:lang w:val="en-ZA" w:eastAsia="en-GB" w:bidi="yi-Hebr"/>
        </w:rPr>
        <w:t xml:space="preserve">I believed that </w:t>
      </w:r>
      <w:r w:rsidR="0088395A" w:rsidRPr="00BD7F3A">
        <w:rPr>
          <w:rFonts w:ascii="Arial" w:eastAsia="Times New Roman" w:hAnsi="Arial" w:cs="Arial"/>
          <w:sz w:val="24"/>
          <w:szCs w:val="24"/>
          <w:lang w:val="en-ZA" w:eastAsia="en-GB" w:bidi="yi-Hebr"/>
        </w:rPr>
        <w:t xml:space="preserve">all these interlocutory applications were before me </w:t>
      </w:r>
      <w:r w:rsidR="001856A5" w:rsidRPr="00BD7F3A">
        <w:rPr>
          <w:rFonts w:ascii="Arial" w:eastAsia="Times New Roman" w:hAnsi="Arial" w:cs="Arial"/>
          <w:sz w:val="24"/>
          <w:szCs w:val="24"/>
          <w:lang w:val="en-ZA" w:eastAsia="en-GB" w:bidi="yi-Hebr"/>
        </w:rPr>
        <w:t xml:space="preserve">to be argued </w:t>
      </w:r>
      <w:r w:rsidR="0088395A" w:rsidRPr="00BD7F3A">
        <w:rPr>
          <w:rFonts w:ascii="Arial" w:eastAsia="Times New Roman" w:hAnsi="Arial" w:cs="Arial"/>
          <w:sz w:val="24"/>
          <w:szCs w:val="24"/>
          <w:lang w:val="en-ZA" w:eastAsia="en-GB" w:bidi="yi-Hebr"/>
        </w:rPr>
        <w:t>and</w:t>
      </w:r>
      <w:r w:rsidR="00F625D4" w:rsidRPr="00BD7F3A">
        <w:rPr>
          <w:rFonts w:ascii="Arial" w:eastAsia="Times New Roman" w:hAnsi="Arial" w:cs="Arial"/>
          <w:sz w:val="24"/>
          <w:szCs w:val="24"/>
          <w:lang w:val="en-ZA" w:eastAsia="en-GB" w:bidi="yi-Hebr"/>
        </w:rPr>
        <w:t xml:space="preserve"> I</w:t>
      </w:r>
      <w:r w:rsidR="0088395A" w:rsidRPr="00BD7F3A">
        <w:rPr>
          <w:rFonts w:ascii="Arial" w:eastAsia="Times New Roman" w:hAnsi="Arial" w:cs="Arial"/>
          <w:sz w:val="24"/>
          <w:szCs w:val="24"/>
          <w:lang w:val="en-ZA" w:eastAsia="en-GB" w:bidi="yi-Hebr"/>
        </w:rPr>
        <w:t xml:space="preserve"> prepared accordingly. </w:t>
      </w:r>
      <w:r w:rsidR="00B131C7" w:rsidRPr="00BD7F3A">
        <w:rPr>
          <w:rFonts w:ascii="Arial" w:eastAsia="Times New Roman" w:hAnsi="Arial" w:cs="Arial"/>
          <w:sz w:val="24"/>
          <w:szCs w:val="24"/>
          <w:lang w:val="en-ZA" w:eastAsia="en-GB" w:bidi="yi-Hebr"/>
        </w:rPr>
        <w:t>I</w:t>
      </w:r>
      <w:r w:rsidR="00CF376E" w:rsidRPr="00BD7F3A">
        <w:rPr>
          <w:rFonts w:ascii="Arial" w:eastAsia="Times New Roman" w:hAnsi="Arial" w:cs="Arial"/>
          <w:sz w:val="24"/>
          <w:szCs w:val="24"/>
          <w:lang w:val="en-ZA" w:eastAsia="en-GB" w:bidi="yi-Hebr"/>
        </w:rPr>
        <w:t xml:space="preserve">t appears that I </w:t>
      </w:r>
      <w:r w:rsidR="00B131C7" w:rsidRPr="00BD7F3A">
        <w:rPr>
          <w:rFonts w:ascii="Arial" w:eastAsia="Times New Roman" w:hAnsi="Arial" w:cs="Arial"/>
          <w:sz w:val="24"/>
          <w:szCs w:val="24"/>
          <w:lang w:val="en-ZA" w:eastAsia="en-GB" w:bidi="yi-Hebr"/>
        </w:rPr>
        <w:t xml:space="preserve">was mistaken in that belief. Instead, </w:t>
      </w:r>
      <w:r w:rsidR="00AF3194" w:rsidRPr="00BD7F3A">
        <w:rPr>
          <w:rFonts w:ascii="Arial" w:eastAsia="Times New Roman" w:hAnsi="Arial" w:cs="Arial"/>
          <w:sz w:val="24"/>
          <w:szCs w:val="24"/>
          <w:lang w:val="en-ZA" w:eastAsia="en-GB" w:bidi="yi-Hebr"/>
        </w:rPr>
        <w:t>when the matter</w:t>
      </w:r>
      <w:r w:rsidR="005B4AC9" w:rsidRPr="00BD7F3A">
        <w:rPr>
          <w:rFonts w:ascii="Arial" w:eastAsia="Times New Roman" w:hAnsi="Arial" w:cs="Arial"/>
          <w:sz w:val="24"/>
          <w:szCs w:val="24"/>
          <w:lang w:val="en-ZA" w:eastAsia="en-GB" w:bidi="yi-Hebr"/>
        </w:rPr>
        <w:t>s were</w:t>
      </w:r>
      <w:r w:rsidR="00AF3194" w:rsidRPr="00BD7F3A">
        <w:rPr>
          <w:rFonts w:ascii="Arial" w:eastAsia="Times New Roman" w:hAnsi="Arial" w:cs="Arial"/>
          <w:sz w:val="24"/>
          <w:szCs w:val="24"/>
          <w:lang w:val="en-ZA" w:eastAsia="en-GB" w:bidi="yi-Hebr"/>
        </w:rPr>
        <w:t xml:space="preserve"> called, </w:t>
      </w:r>
      <w:r w:rsidR="00B131C7" w:rsidRPr="00BD7F3A">
        <w:rPr>
          <w:rFonts w:ascii="Arial" w:eastAsia="Times New Roman" w:hAnsi="Arial" w:cs="Arial"/>
          <w:sz w:val="24"/>
          <w:szCs w:val="24"/>
          <w:lang w:val="en-ZA" w:eastAsia="en-GB" w:bidi="yi-Hebr"/>
        </w:rPr>
        <w:t>I was advise</w:t>
      </w:r>
      <w:r w:rsidR="00F625D4" w:rsidRPr="00BD7F3A">
        <w:rPr>
          <w:rFonts w:ascii="Arial" w:eastAsia="Times New Roman" w:hAnsi="Arial" w:cs="Arial"/>
          <w:sz w:val="24"/>
          <w:szCs w:val="24"/>
          <w:lang w:val="en-ZA" w:eastAsia="en-GB" w:bidi="yi-Hebr"/>
        </w:rPr>
        <w:t>d by counsel for the respondent</w:t>
      </w:r>
      <w:r w:rsidR="00B131C7" w:rsidRPr="00BD7F3A">
        <w:rPr>
          <w:rFonts w:ascii="Arial" w:eastAsia="Times New Roman" w:hAnsi="Arial" w:cs="Arial"/>
          <w:sz w:val="24"/>
          <w:szCs w:val="24"/>
          <w:lang w:val="en-ZA" w:eastAsia="en-GB" w:bidi="yi-Hebr"/>
        </w:rPr>
        <w:t xml:space="preserve"> that all that I had to determine was a single interlocutory application</w:t>
      </w:r>
      <w:r w:rsidR="00F625D4" w:rsidRPr="00BD7F3A">
        <w:rPr>
          <w:rFonts w:ascii="Arial" w:eastAsia="Times New Roman" w:hAnsi="Arial" w:cs="Arial"/>
          <w:sz w:val="24"/>
          <w:szCs w:val="24"/>
          <w:lang w:val="en-ZA" w:eastAsia="en-GB" w:bidi="yi-Hebr"/>
        </w:rPr>
        <w:t xml:space="preserve"> brought by the respondent</w:t>
      </w:r>
      <w:r w:rsidR="00B131C7" w:rsidRPr="00BD7F3A">
        <w:rPr>
          <w:rFonts w:ascii="Arial" w:eastAsia="Times New Roman" w:hAnsi="Arial" w:cs="Arial"/>
          <w:sz w:val="24"/>
          <w:szCs w:val="24"/>
          <w:lang w:val="en-ZA" w:eastAsia="en-GB" w:bidi="yi-Hebr"/>
        </w:rPr>
        <w:t>. The other interlocutory applications were either no longer opposed or were to be dealt with when the ten liquidation applications are finally determined</w:t>
      </w:r>
      <w:r w:rsidR="00D87CC4" w:rsidRPr="00BD7F3A">
        <w:rPr>
          <w:rFonts w:ascii="Arial" w:eastAsia="Times New Roman" w:hAnsi="Arial" w:cs="Arial"/>
          <w:sz w:val="24"/>
          <w:szCs w:val="24"/>
          <w:lang w:val="en-ZA" w:eastAsia="en-GB" w:bidi="yi-Hebr"/>
        </w:rPr>
        <w:t xml:space="preserve"> </w:t>
      </w:r>
      <w:r w:rsidR="0075446E" w:rsidRPr="00BD7F3A">
        <w:rPr>
          <w:rFonts w:ascii="Arial" w:eastAsia="Times New Roman" w:hAnsi="Arial" w:cs="Arial"/>
          <w:sz w:val="24"/>
          <w:szCs w:val="24"/>
          <w:lang w:val="en-ZA" w:eastAsia="en-GB" w:bidi="yi-Hebr"/>
        </w:rPr>
        <w:t>later</w:t>
      </w:r>
      <w:r w:rsidR="00B131C7" w:rsidRPr="00BD7F3A">
        <w:rPr>
          <w:rFonts w:ascii="Arial" w:eastAsia="Times New Roman" w:hAnsi="Arial" w:cs="Arial"/>
          <w:sz w:val="24"/>
          <w:szCs w:val="24"/>
          <w:lang w:val="en-ZA" w:eastAsia="en-GB" w:bidi="yi-Hebr"/>
        </w:rPr>
        <w:t xml:space="preserve">. </w:t>
      </w:r>
    </w:p>
    <w:p w14:paraId="6EF2B1A4" w14:textId="77777777" w:rsidR="00F625D4" w:rsidRPr="00F625D4" w:rsidRDefault="00F625D4" w:rsidP="00F625D4">
      <w:pPr>
        <w:pStyle w:val="ListParagraph"/>
        <w:spacing w:after="0" w:line="360" w:lineRule="auto"/>
        <w:rPr>
          <w:rFonts w:ascii="Arial" w:eastAsia="Times New Roman" w:hAnsi="Arial" w:cs="Arial"/>
          <w:sz w:val="24"/>
          <w:szCs w:val="24"/>
          <w:lang w:val="en-ZA" w:eastAsia="en-GB" w:bidi="yi-Hebr"/>
        </w:rPr>
      </w:pPr>
    </w:p>
    <w:p w14:paraId="6F95E3B4" w14:textId="6F0C8250" w:rsidR="00B131C7"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CF376E">
        <w:rPr>
          <w:rFonts w:ascii="Arial" w:eastAsia="Times New Roman" w:hAnsi="Arial" w:cs="Arial"/>
          <w:bCs/>
          <w:sz w:val="24"/>
          <w:szCs w:val="24"/>
          <w:lang w:val="en-ZA" w:eastAsia="en-GB" w:bidi="yi-Hebr"/>
        </w:rPr>
        <w:t>[4]</w:t>
      </w:r>
      <w:r w:rsidRPr="00CF376E">
        <w:rPr>
          <w:rFonts w:ascii="Arial" w:eastAsia="Times New Roman" w:hAnsi="Arial" w:cs="Arial"/>
          <w:bCs/>
          <w:sz w:val="24"/>
          <w:szCs w:val="24"/>
          <w:lang w:val="en-ZA" w:eastAsia="en-GB" w:bidi="yi-Hebr"/>
        </w:rPr>
        <w:tab/>
      </w:r>
      <w:r w:rsidR="00F625D4" w:rsidRPr="00BD7F3A">
        <w:rPr>
          <w:rFonts w:ascii="Arial" w:eastAsia="Times New Roman" w:hAnsi="Arial" w:cs="Arial"/>
          <w:sz w:val="24"/>
          <w:szCs w:val="24"/>
          <w:lang w:val="en-ZA" w:eastAsia="en-GB" w:bidi="yi-Hebr"/>
        </w:rPr>
        <w:t>I regard the</w:t>
      </w:r>
      <w:r w:rsidR="00D87CC4" w:rsidRPr="00BD7F3A">
        <w:rPr>
          <w:rFonts w:ascii="Arial" w:eastAsia="Times New Roman" w:hAnsi="Arial" w:cs="Arial"/>
          <w:sz w:val="24"/>
          <w:szCs w:val="24"/>
          <w:lang w:val="en-ZA" w:eastAsia="en-GB" w:bidi="yi-Hebr"/>
        </w:rPr>
        <w:t xml:space="preserve"> failure to notify this court of this fact </w:t>
      </w:r>
      <w:r w:rsidR="00F625D4" w:rsidRPr="00BD7F3A">
        <w:rPr>
          <w:rFonts w:ascii="Arial" w:eastAsia="Times New Roman" w:hAnsi="Arial" w:cs="Arial"/>
          <w:sz w:val="24"/>
          <w:szCs w:val="24"/>
          <w:lang w:val="en-ZA" w:eastAsia="en-GB" w:bidi="yi-Hebr"/>
        </w:rPr>
        <w:t xml:space="preserve">to be </w:t>
      </w:r>
      <w:r w:rsidR="00CF376E" w:rsidRPr="00BD7F3A">
        <w:rPr>
          <w:rFonts w:ascii="Arial" w:eastAsia="Times New Roman" w:hAnsi="Arial" w:cs="Arial"/>
          <w:sz w:val="24"/>
          <w:szCs w:val="24"/>
          <w:lang w:val="en-ZA" w:eastAsia="en-GB" w:bidi="yi-Hebr"/>
        </w:rPr>
        <w:t xml:space="preserve">both </w:t>
      </w:r>
      <w:r w:rsidR="0075446E" w:rsidRPr="00BD7F3A">
        <w:rPr>
          <w:rFonts w:ascii="Arial" w:eastAsia="Times New Roman" w:hAnsi="Arial" w:cs="Arial"/>
          <w:sz w:val="24"/>
          <w:szCs w:val="24"/>
          <w:lang w:val="en-ZA" w:eastAsia="en-GB" w:bidi="yi-Hebr"/>
        </w:rPr>
        <w:t xml:space="preserve">unfortunate and </w:t>
      </w:r>
      <w:r w:rsidR="00D87CC4" w:rsidRPr="00BD7F3A">
        <w:rPr>
          <w:rFonts w:ascii="Arial" w:eastAsia="Times New Roman" w:hAnsi="Arial" w:cs="Arial"/>
          <w:sz w:val="24"/>
          <w:szCs w:val="24"/>
          <w:lang w:val="en-ZA" w:eastAsia="en-GB" w:bidi="yi-Hebr"/>
        </w:rPr>
        <w:t>discourteous. The court had</w:t>
      </w:r>
      <w:r w:rsidR="00B131C7" w:rsidRPr="00BD7F3A">
        <w:rPr>
          <w:rFonts w:ascii="Arial" w:eastAsia="Times New Roman" w:hAnsi="Arial" w:cs="Arial"/>
          <w:sz w:val="24"/>
          <w:szCs w:val="24"/>
          <w:lang w:val="en-ZA" w:eastAsia="en-GB" w:bidi="yi-Hebr"/>
        </w:rPr>
        <w:t xml:space="preserve"> </w:t>
      </w:r>
      <w:r w:rsidR="006A7B7A" w:rsidRPr="00BD7F3A">
        <w:rPr>
          <w:rFonts w:ascii="Arial" w:eastAsia="Times New Roman" w:hAnsi="Arial" w:cs="Arial"/>
          <w:sz w:val="24"/>
          <w:szCs w:val="24"/>
          <w:lang w:val="en-ZA" w:eastAsia="en-GB" w:bidi="yi-Hebr"/>
        </w:rPr>
        <w:t xml:space="preserve">invested time and effort in </w:t>
      </w:r>
      <w:r w:rsidR="00B131C7" w:rsidRPr="00BD7F3A">
        <w:rPr>
          <w:rFonts w:ascii="Arial" w:eastAsia="Times New Roman" w:hAnsi="Arial" w:cs="Arial"/>
          <w:sz w:val="24"/>
          <w:szCs w:val="24"/>
          <w:lang w:val="en-ZA" w:eastAsia="en-GB" w:bidi="yi-Hebr"/>
        </w:rPr>
        <w:t>prepar</w:t>
      </w:r>
      <w:r w:rsidR="006A7B7A" w:rsidRPr="00BD7F3A">
        <w:rPr>
          <w:rFonts w:ascii="Arial" w:eastAsia="Times New Roman" w:hAnsi="Arial" w:cs="Arial"/>
          <w:sz w:val="24"/>
          <w:szCs w:val="24"/>
          <w:lang w:val="en-ZA" w:eastAsia="en-GB" w:bidi="yi-Hebr"/>
        </w:rPr>
        <w:t>ing</w:t>
      </w:r>
      <w:r w:rsidR="00B131C7" w:rsidRPr="00BD7F3A">
        <w:rPr>
          <w:rFonts w:ascii="Arial" w:eastAsia="Times New Roman" w:hAnsi="Arial" w:cs="Arial"/>
          <w:sz w:val="24"/>
          <w:szCs w:val="24"/>
          <w:lang w:val="en-ZA" w:eastAsia="en-GB" w:bidi="yi-Hebr"/>
        </w:rPr>
        <w:t xml:space="preserve"> for all the interlocutory applications. When a party is aware that the scope of an upcoming hearing </w:t>
      </w:r>
      <w:r w:rsidR="00D87CC4" w:rsidRPr="00BD7F3A">
        <w:rPr>
          <w:rFonts w:ascii="Arial" w:eastAsia="Times New Roman" w:hAnsi="Arial" w:cs="Arial"/>
          <w:sz w:val="24"/>
          <w:szCs w:val="24"/>
          <w:lang w:val="en-ZA" w:eastAsia="en-GB" w:bidi="yi-Hebr"/>
        </w:rPr>
        <w:t>has changed</w:t>
      </w:r>
      <w:r w:rsidR="0075446E" w:rsidRPr="00BD7F3A">
        <w:rPr>
          <w:rFonts w:ascii="Arial" w:eastAsia="Times New Roman" w:hAnsi="Arial" w:cs="Arial"/>
          <w:sz w:val="24"/>
          <w:szCs w:val="24"/>
          <w:lang w:val="en-ZA" w:eastAsia="en-GB" w:bidi="yi-Hebr"/>
        </w:rPr>
        <w:t>,</w:t>
      </w:r>
      <w:r w:rsidR="00B131C7" w:rsidRPr="00BD7F3A">
        <w:rPr>
          <w:rFonts w:ascii="Arial" w:eastAsia="Times New Roman" w:hAnsi="Arial" w:cs="Arial"/>
          <w:sz w:val="24"/>
          <w:szCs w:val="24"/>
          <w:lang w:val="en-ZA" w:eastAsia="en-GB" w:bidi="yi-Hebr"/>
        </w:rPr>
        <w:t xml:space="preserve"> </w:t>
      </w:r>
      <w:r w:rsidR="0075446E" w:rsidRPr="00BD7F3A">
        <w:rPr>
          <w:rFonts w:ascii="Arial" w:eastAsia="Times New Roman" w:hAnsi="Arial" w:cs="Arial"/>
          <w:sz w:val="24"/>
          <w:szCs w:val="24"/>
          <w:lang w:val="en-ZA" w:eastAsia="en-GB" w:bidi="yi-Hebr"/>
        </w:rPr>
        <w:t xml:space="preserve">or the focus </w:t>
      </w:r>
      <w:r w:rsidR="00F625D4" w:rsidRPr="00BD7F3A">
        <w:rPr>
          <w:rFonts w:ascii="Arial" w:eastAsia="Times New Roman" w:hAnsi="Arial" w:cs="Arial"/>
          <w:sz w:val="24"/>
          <w:szCs w:val="24"/>
          <w:lang w:val="en-ZA" w:eastAsia="en-GB" w:bidi="yi-Hebr"/>
        </w:rPr>
        <w:t xml:space="preserve">of that hearing </w:t>
      </w:r>
      <w:r w:rsidR="0075446E" w:rsidRPr="00BD7F3A">
        <w:rPr>
          <w:rFonts w:ascii="Arial" w:eastAsia="Times New Roman" w:hAnsi="Arial" w:cs="Arial"/>
          <w:sz w:val="24"/>
          <w:szCs w:val="24"/>
          <w:lang w:val="en-ZA" w:eastAsia="en-GB" w:bidi="yi-Hebr"/>
        </w:rPr>
        <w:t xml:space="preserve">has shifted, </w:t>
      </w:r>
      <w:r w:rsidR="00B131C7" w:rsidRPr="00BD7F3A">
        <w:rPr>
          <w:rFonts w:ascii="Arial" w:eastAsia="Times New Roman" w:hAnsi="Arial" w:cs="Arial"/>
          <w:sz w:val="24"/>
          <w:szCs w:val="24"/>
          <w:lang w:val="en-ZA" w:eastAsia="en-GB" w:bidi="yi-Hebr"/>
        </w:rPr>
        <w:t xml:space="preserve">it </w:t>
      </w:r>
      <w:r w:rsidR="006D7B74" w:rsidRPr="00BD7F3A">
        <w:rPr>
          <w:rFonts w:ascii="Arial" w:eastAsia="Times New Roman" w:hAnsi="Arial" w:cs="Arial"/>
          <w:sz w:val="24"/>
          <w:szCs w:val="24"/>
          <w:lang w:val="en-ZA" w:eastAsia="en-GB" w:bidi="yi-Hebr"/>
        </w:rPr>
        <w:t>should</w:t>
      </w:r>
      <w:r w:rsidR="00B131C7" w:rsidRPr="00BD7F3A">
        <w:rPr>
          <w:rFonts w:ascii="Arial" w:eastAsia="Times New Roman" w:hAnsi="Arial" w:cs="Arial"/>
          <w:sz w:val="24"/>
          <w:szCs w:val="24"/>
          <w:lang w:val="en-ZA" w:eastAsia="en-GB" w:bidi="yi-Hebr"/>
        </w:rPr>
        <w:t xml:space="preserve"> inform the court immediately. </w:t>
      </w:r>
      <w:r w:rsidR="006D7B74" w:rsidRPr="00BD7F3A">
        <w:rPr>
          <w:rFonts w:ascii="Arial" w:eastAsia="Times New Roman" w:hAnsi="Arial" w:cs="Arial"/>
          <w:sz w:val="24"/>
          <w:szCs w:val="24"/>
          <w:lang w:val="en-ZA" w:eastAsia="en-GB" w:bidi="yi-Hebr"/>
        </w:rPr>
        <w:t xml:space="preserve">This was not done. </w:t>
      </w:r>
      <w:r w:rsidR="00B131C7" w:rsidRPr="00BD7F3A">
        <w:rPr>
          <w:rFonts w:ascii="Arial" w:eastAsia="Times New Roman" w:hAnsi="Arial" w:cs="Arial"/>
          <w:sz w:val="24"/>
          <w:szCs w:val="24"/>
          <w:lang w:val="en-ZA" w:eastAsia="en-GB" w:bidi="yi-Hebr"/>
        </w:rPr>
        <w:t xml:space="preserve">It is a monumental waste of scarce judicial resources to prepare for </w:t>
      </w:r>
      <w:r w:rsidR="00F625D4" w:rsidRPr="00BD7F3A">
        <w:rPr>
          <w:rFonts w:ascii="Arial" w:eastAsia="Times New Roman" w:hAnsi="Arial" w:cs="Arial"/>
          <w:sz w:val="24"/>
          <w:szCs w:val="24"/>
          <w:lang w:val="en-ZA" w:eastAsia="en-GB" w:bidi="yi-Hebr"/>
        </w:rPr>
        <w:t>matters</w:t>
      </w:r>
      <w:r w:rsidR="00B131C7" w:rsidRPr="00BD7F3A">
        <w:rPr>
          <w:rFonts w:ascii="Arial" w:eastAsia="Times New Roman" w:hAnsi="Arial" w:cs="Arial"/>
          <w:sz w:val="24"/>
          <w:szCs w:val="24"/>
          <w:lang w:val="en-ZA" w:eastAsia="en-GB" w:bidi="yi-Hebr"/>
        </w:rPr>
        <w:t xml:space="preserve"> that are not going to be argued. </w:t>
      </w:r>
    </w:p>
    <w:p w14:paraId="644D50D2" w14:textId="77777777" w:rsidR="00B131C7" w:rsidRDefault="00B131C7" w:rsidP="00B131C7">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05227FCE" w14:textId="77777777" w:rsidR="00066B09" w:rsidRDefault="00066B09" w:rsidP="00330BE3">
      <w:pPr>
        <w:pStyle w:val="ListParagraph"/>
        <w:tabs>
          <w:tab w:val="left" w:pos="709"/>
        </w:tabs>
        <w:spacing w:after="0" w:line="360" w:lineRule="auto"/>
        <w:ind w:left="0"/>
        <w:jc w:val="both"/>
        <w:rPr>
          <w:rFonts w:ascii="Arial" w:eastAsia="Times New Roman" w:hAnsi="Arial" w:cs="Arial"/>
          <w:b/>
          <w:bCs/>
          <w:sz w:val="24"/>
          <w:szCs w:val="24"/>
          <w:lang w:val="en-ZA" w:eastAsia="en-GB" w:bidi="yi-Hebr"/>
        </w:rPr>
      </w:pPr>
      <w:r w:rsidRPr="00066B09">
        <w:rPr>
          <w:rFonts w:ascii="Arial" w:eastAsia="Times New Roman" w:hAnsi="Arial" w:cs="Arial"/>
          <w:b/>
          <w:bCs/>
          <w:sz w:val="24"/>
          <w:szCs w:val="24"/>
          <w:lang w:val="en-ZA" w:eastAsia="en-GB" w:bidi="yi-Hebr"/>
        </w:rPr>
        <w:t xml:space="preserve">The </w:t>
      </w:r>
      <w:r w:rsidR="00D87CC4">
        <w:rPr>
          <w:rFonts w:ascii="Arial" w:eastAsia="Times New Roman" w:hAnsi="Arial" w:cs="Arial"/>
          <w:b/>
          <w:bCs/>
          <w:sz w:val="24"/>
          <w:szCs w:val="24"/>
          <w:lang w:val="en-ZA" w:eastAsia="en-GB" w:bidi="yi-Hebr"/>
        </w:rPr>
        <w:t>arrangement</w:t>
      </w:r>
    </w:p>
    <w:p w14:paraId="178DAA73" w14:textId="2EF93449" w:rsidR="006D7B74"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[5]</w:t>
      </w:r>
      <w:r>
        <w:rPr>
          <w:rFonts w:ascii="Arial" w:eastAsia="Times New Roman" w:hAnsi="Arial" w:cs="Arial"/>
          <w:bCs/>
          <w:sz w:val="24"/>
          <w:szCs w:val="24"/>
          <w:lang w:val="en-ZA" w:eastAsia="en-GB" w:bidi="yi-Hebr"/>
        </w:rPr>
        <w:tab/>
      </w:r>
      <w:r w:rsidR="00C97EE1" w:rsidRPr="00BD7F3A">
        <w:rPr>
          <w:rFonts w:ascii="Arial" w:eastAsia="Times New Roman" w:hAnsi="Arial" w:cs="Arial"/>
          <w:sz w:val="24"/>
          <w:szCs w:val="24"/>
          <w:lang w:val="en-ZA" w:eastAsia="en-GB" w:bidi="yi-Hebr"/>
        </w:rPr>
        <w:t xml:space="preserve">In each liquidation </w:t>
      </w:r>
      <w:r w:rsidR="0082685F" w:rsidRPr="00BD7F3A">
        <w:rPr>
          <w:rFonts w:ascii="Arial" w:eastAsia="Times New Roman" w:hAnsi="Arial" w:cs="Arial"/>
          <w:sz w:val="24"/>
          <w:szCs w:val="24"/>
          <w:lang w:val="en-ZA" w:eastAsia="en-GB" w:bidi="yi-Hebr"/>
        </w:rPr>
        <w:t>application</w:t>
      </w:r>
      <w:r w:rsidR="00C97EE1" w:rsidRPr="00BD7F3A">
        <w:rPr>
          <w:rFonts w:ascii="Arial" w:eastAsia="Times New Roman" w:hAnsi="Arial" w:cs="Arial"/>
          <w:sz w:val="24"/>
          <w:szCs w:val="24"/>
          <w:lang w:val="en-ZA" w:eastAsia="en-GB" w:bidi="yi-Hebr"/>
        </w:rPr>
        <w:t xml:space="preserve">, the </w:t>
      </w:r>
      <w:r w:rsidR="002C6FCA" w:rsidRPr="00BD7F3A">
        <w:rPr>
          <w:rFonts w:ascii="Arial" w:eastAsia="Times New Roman" w:hAnsi="Arial" w:cs="Arial"/>
          <w:sz w:val="24"/>
          <w:szCs w:val="24"/>
          <w:lang w:val="en-ZA" w:eastAsia="en-GB" w:bidi="yi-Hebr"/>
        </w:rPr>
        <w:t>four</w:t>
      </w:r>
      <w:r w:rsidR="00C97EE1" w:rsidRPr="00BD7F3A">
        <w:rPr>
          <w:rFonts w:ascii="Arial" w:eastAsia="Times New Roman" w:hAnsi="Arial" w:cs="Arial"/>
          <w:sz w:val="24"/>
          <w:szCs w:val="24"/>
          <w:lang w:val="en-ZA" w:eastAsia="en-GB" w:bidi="yi-Hebr"/>
        </w:rPr>
        <w:t xml:space="preserve"> interlocutory applications raised are identical. </w:t>
      </w:r>
      <w:r w:rsidR="00D87CC4" w:rsidRPr="00BD7F3A">
        <w:rPr>
          <w:rFonts w:ascii="Arial" w:eastAsia="Times New Roman" w:hAnsi="Arial" w:cs="Arial"/>
          <w:sz w:val="24"/>
          <w:szCs w:val="24"/>
          <w:lang w:val="en-ZA" w:eastAsia="en-GB" w:bidi="yi-Hebr"/>
        </w:rPr>
        <w:t xml:space="preserve">Thus the </w:t>
      </w:r>
      <w:r w:rsidR="002C6FCA" w:rsidRPr="00BD7F3A">
        <w:rPr>
          <w:rFonts w:ascii="Arial" w:eastAsia="Times New Roman" w:hAnsi="Arial" w:cs="Arial"/>
          <w:sz w:val="24"/>
          <w:szCs w:val="24"/>
          <w:lang w:val="en-ZA" w:eastAsia="en-GB" w:bidi="yi-Hebr"/>
        </w:rPr>
        <w:t>four</w:t>
      </w:r>
      <w:r w:rsidR="00D87CC4" w:rsidRPr="00BD7F3A">
        <w:rPr>
          <w:rFonts w:ascii="Arial" w:eastAsia="Times New Roman" w:hAnsi="Arial" w:cs="Arial"/>
          <w:sz w:val="24"/>
          <w:szCs w:val="24"/>
          <w:lang w:val="en-ZA" w:eastAsia="en-GB" w:bidi="yi-Hebr"/>
        </w:rPr>
        <w:t xml:space="preserve"> interlocutory applications in this matter are identical to those in the other nine liquidation matters. Counsel</w:t>
      </w:r>
      <w:r w:rsidR="00C97EE1" w:rsidRPr="00BD7F3A">
        <w:rPr>
          <w:rFonts w:ascii="Arial" w:eastAsia="Times New Roman" w:hAnsi="Arial" w:cs="Arial"/>
          <w:sz w:val="24"/>
          <w:szCs w:val="24"/>
          <w:lang w:val="en-ZA" w:eastAsia="en-GB" w:bidi="yi-Hebr"/>
        </w:rPr>
        <w:t>, sensibly in my view,</w:t>
      </w:r>
      <w:r w:rsidR="00D87CC4" w:rsidRPr="00BD7F3A">
        <w:rPr>
          <w:rFonts w:ascii="Arial" w:eastAsia="Times New Roman" w:hAnsi="Arial" w:cs="Arial"/>
          <w:sz w:val="24"/>
          <w:szCs w:val="24"/>
          <w:lang w:val="en-ZA" w:eastAsia="en-GB" w:bidi="yi-Hebr"/>
        </w:rPr>
        <w:t xml:space="preserve"> therefore agreed that </w:t>
      </w:r>
      <w:r w:rsidR="005319A5" w:rsidRPr="00BD7F3A">
        <w:rPr>
          <w:rFonts w:ascii="Arial" w:eastAsia="Times New Roman" w:hAnsi="Arial" w:cs="Arial"/>
          <w:sz w:val="24"/>
          <w:szCs w:val="24"/>
          <w:lang w:val="en-ZA" w:eastAsia="en-GB" w:bidi="yi-Hebr"/>
        </w:rPr>
        <w:t xml:space="preserve">only a single interlocutory application would be considered in one of the liquidation applications </w:t>
      </w:r>
      <w:r w:rsidR="00D87CC4" w:rsidRPr="00BD7F3A">
        <w:rPr>
          <w:rFonts w:ascii="Arial" w:eastAsia="Times New Roman" w:hAnsi="Arial" w:cs="Arial"/>
          <w:sz w:val="24"/>
          <w:szCs w:val="24"/>
          <w:lang w:val="en-ZA" w:eastAsia="en-GB" w:bidi="yi-Hebr"/>
        </w:rPr>
        <w:t xml:space="preserve">and the decision reached in that matter would </w:t>
      </w:r>
      <w:r w:rsidR="00CF376E" w:rsidRPr="00BD7F3A">
        <w:rPr>
          <w:rFonts w:ascii="Arial" w:eastAsia="Times New Roman" w:hAnsi="Arial" w:cs="Arial"/>
          <w:sz w:val="24"/>
          <w:szCs w:val="24"/>
          <w:lang w:val="en-ZA" w:eastAsia="en-GB" w:bidi="yi-Hebr"/>
        </w:rPr>
        <w:t xml:space="preserve">then </w:t>
      </w:r>
      <w:r w:rsidR="00F625D4" w:rsidRPr="00BD7F3A">
        <w:rPr>
          <w:rFonts w:ascii="Arial" w:eastAsia="Times New Roman" w:hAnsi="Arial" w:cs="Arial"/>
          <w:sz w:val="24"/>
          <w:szCs w:val="24"/>
          <w:lang w:val="en-ZA" w:eastAsia="en-GB" w:bidi="yi-Hebr"/>
        </w:rPr>
        <w:t>determine</w:t>
      </w:r>
      <w:r w:rsidR="00D87CC4" w:rsidRPr="00BD7F3A">
        <w:rPr>
          <w:rFonts w:ascii="Arial" w:eastAsia="Times New Roman" w:hAnsi="Arial" w:cs="Arial"/>
          <w:sz w:val="24"/>
          <w:szCs w:val="24"/>
          <w:lang w:val="en-ZA" w:eastAsia="en-GB" w:bidi="yi-Hebr"/>
        </w:rPr>
        <w:t xml:space="preserve"> the identical interlocutory application in </w:t>
      </w:r>
      <w:r w:rsidR="00F625D4" w:rsidRPr="00BD7F3A">
        <w:rPr>
          <w:rFonts w:ascii="Arial" w:eastAsia="Times New Roman" w:hAnsi="Arial" w:cs="Arial"/>
          <w:sz w:val="24"/>
          <w:szCs w:val="24"/>
          <w:lang w:val="en-ZA" w:eastAsia="en-GB" w:bidi="yi-Hebr"/>
        </w:rPr>
        <w:t xml:space="preserve">each of </w:t>
      </w:r>
      <w:r w:rsidR="00D87CC4" w:rsidRPr="00BD7F3A">
        <w:rPr>
          <w:rFonts w:ascii="Arial" w:eastAsia="Times New Roman" w:hAnsi="Arial" w:cs="Arial"/>
          <w:sz w:val="24"/>
          <w:szCs w:val="24"/>
          <w:lang w:val="en-ZA" w:eastAsia="en-GB" w:bidi="yi-Hebr"/>
        </w:rPr>
        <w:t xml:space="preserve">the other </w:t>
      </w:r>
      <w:r w:rsidR="00AF3194" w:rsidRPr="00BD7F3A">
        <w:rPr>
          <w:rFonts w:ascii="Arial" w:eastAsia="Times New Roman" w:hAnsi="Arial" w:cs="Arial"/>
          <w:sz w:val="24"/>
          <w:szCs w:val="24"/>
          <w:lang w:val="en-ZA" w:eastAsia="en-GB" w:bidi="yi-Hebr"/>
        </w:rPr>
        <w:t xml:space="preserve">nine </w:t>
      </w:r>
      <w:r w:rsidR="00D87CC4" w:rsidRPr="00BD7F3A">
        <w:rPr>
          <w:rFonts w:ascii="Arial" w:eastAsia="Times New Roman" w:hAnsi="Arial" w:cs="Arial"/>
          <w:sz w:val="24"/>
          <w:szCs w:val="24"/>
          <w:lang w:val="en-ZA" w:eastAsia="en-GB" w:bidi="yi-Hebr"/>
        </w:rPr>
        <w:t>liquidation matters.  The application chosen by default was this application. I am grateful to counsel for this agreement</w:t>
      </w:r>
      <w:r w:rsidR="006D7B74" w:rsidRPr="00BD7F3A">
        <w:rPr>
          <w:rFonts w:ascii="Arial" w:eastAsia="Times New Roman" w:hAnsi="Arial" w:cs="Arial"/>
          <w:sz w:val="24"/>
          <w:szCs w:val="24"/>
          <w:lang w:val="en-ZA" w:eastAsia="en-GB" w:bidi="yi-Hebr"/>
        </w:rPr>
        <w:t>.</w:t>
      </w:r>
    </w:p>
    <w:p w14:paraId="30D0C27D" w14:textId="77777777" w:rsidR="00035925" w:rsidRDefault="006D7B74" w:rsidP="006D7B74">
      <w:pPr>
        <w:pStyle w:val="ListParagraph"/>
        <w:tabs>
          <w:tab w:val="left" w:pos="709"/>
        </w:tabs>
        <w:spacing w:after="0" w:line="360" w:lineRule="auto"/>
        <w:ind w:left="0"/>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 xml:space="preserve"> </w:t>
      </w:r>
    </w:p>
    <w:p w14:paraId="53C1FE8A" w14:textId="77777777" w:rsidR="00D87CC4" w:rsidRPr="00D87CC4" w:rsidRDefault="00D87CC4" w:rsidP="00D87CC4">
      <w:pPr>
        <w:pStyle w:val="ListParagraph"/>
        <w:tabs>
          <w:tab w:val="left" w:pos="709"/>
        </w:tabs>
        <w:spacing w:after="0" w:line="360" w:lineRule="auto"/>
        <w:ind w:left="0"/>
        <w:jc w:val="both"/>
        <w:rPr>
          <w:rFonts w:ascii="Arial" w:eastAsia="Times New Roman" w:hAnsi="Arial" w:cs="Arial"/>
          <w:b/>
          <w:sz w:val="24"/>
          <w:szCs w:val="24"/>
          <w:lang w:val="en-ZA" w:eastAsia="en-GB" w:bidi="yi-Hebr"/>
        </w:rPr>
      </w:pPr>
      <w:r w:rsidRPr="00D87CC4">
        <w:rPr>
          <w:rFonts w:ascii="Arial" w:eastAsia="Times New Roman" w:hAnsi="Arial" w:cs="Arial"/>
          <w:b/>
          <w:sz w:val="24"/>
          <w:szCs w:val="24"/>
          <w:lang w:val="en-ZA" w:eastAsia="en-GB" w:bidi="yi-Hebr"/>
        </w:rPr>
        <w:t>Reference to the parties</w:t>
      </w:r>
    </w:p>
    <w:p w14:paraId="544ED8C3" w14:textId="31034C69" w:rsidR="00D87CC4"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[6]</w:t>
      </w:r>
      <w:r>
        <w:rPr>
          <w:rFonts w:ascii="Arial" w:eastAsia="Times New Roman" w:hAnsi="Arial" w:cs="Arial"/>
          <w:bCs/>
          <w:sz w:val="24"/>
          <w:szCs w:val="24"/>
          <w:lang w:val="en-ZA" w:eastAsia="en-GB" w:bidi="yi-Hebr"/>
        </w:rPr>
        <w:tab/>
      </w:r>
      <w:r w:rsidR="00D87CC4" w:rsidRPr="00BD7F3A">
        <w:rPr>
          <w:rFonts w:ascii="Arial" w:eastAsia="Times New Roman" w:hAnsi="Arial" w:cs="Arial"/>
          <w:sz w:val="24"/>
          <w:szCs w:val="24"/>
          <w:lang w:val="en-ZA" w:eastAsia="en-GB" w:bidi="yi-Hebr"/>
        </w:rPr>
        <w:t xml:space="preserve">I shall refer to Nedbank Limited as ‘the applicant’, for it is the applicant in the ten liquidation applications and I shall refer to </w:t>
      </w:r>
      <w:r w:rsidR="00035925" w:rsidRPr="00BD7F3A">
        <w:rPr>
          <w:rFonts w:ascii="Arial" w:eastAsia="Times New Roman" w:hAnsi="Arial" w:cs="Arial"/>
          <w:sz w:val="24"/>
          <w:szCs w:val="24"/>
          <w:lang w:val="en-ZA" w:eastAsia="en-GB" w:bidi="yi-Hebr"/>
        </w:rPr>
        <w:t xml:space="preserve">Lococo 3 </w:t>
      </w:r>
      <w:r w:rsidR="00C97EE1" w:rsidRPr="00BD7F3A">
        <w:rPr>
          <w:rFonts w:ascii="Arial" w:eastAsia="Times New Roman" w:hAnsi="Arial" w:cs="Arial"/>
          <w:sz w:val="24"/>
          <w:szCs w:val="24"/>
          <w:lang w:val="en-ZA" w:eastAsia="en-GB" w:bidi="yi-Hebr"/>
        </w:rPr>
        <w:t xml:space="preserve">(Pty) Ltd </w:t>
      </w:r>
      <w:r w:rsidR="00035925" w:rsidRPr="00BD7F3A">
        <w:rPr>
          <w:rFonts w:ascii="Arial" w:eastAsia="Times New Roman" w:hAnsi="Arial" w:cs="Arial"/>
          <w:sz w:val="24"/>
          <w:szCs w:val="24"/>
          <w:lang w:val="en-ZA" w:eastAsia="en-GB" w:bidi="yi-Hebr"/>
        </w:rPr>
        <w:t>as ‘the respondent’</w:t>
      </w:r>
      <w:r w:rsidR="00C97EE1" w:rsidRPr="00BD7F3A">
        <w:rPr>
          <w:rFonts w:ascii="Arial" w:eastAsia="Times New Roman" w:hAnsi="Arial" w:cs="Arial"/>
          <w:sz w:val="24"/>
          <w:szCs w:val="24"/>
          <w:lang w:val="en-ZA" w:eastAsia="en-GB" w:bidi="yi-Hebr"/>
        </w:rPr>
        <w:t xml:space="preserve">, notwithstanding the fact that </w:t>
      </w:r>
      <w:r w:rsidR="00CF376E" w:rsidRPr="00BD7F3A">
        <w:rPr>
          <w:rFonts w:ascii="Arial" w:eastAsia="Times New Roman" w:hAnsi="Arial" w:cs="Arial"/>
          <w:sz w:val="24"/>
          <w:szCs w:val="24"/>
          <w:lang w:val="en-ZA" w:eastAsia="en-GB" w:bidi="yi-Hebr"/>
        </w:rPr>
        <w:t>it</w:t>
      </w:r>
      <w:r w:rsidR="00C97EE1" w:rsidRPr="00BD7F3A">
        <w:rPr>
          <w:rFonts w:ascii="Arial" w:eastAsia="Times New Roman" w:hAnsi="Arial" w:cs="Arial"/>
          <w:sz w:val="24"/>
          <w:szCs w:val="24"/>
          <w:lang w:val="en-ZA" w:eastAsia="en-GB" w:bidi="yi-Hebr"/>
        </w:rPr>
        <w:t xml:space="preserve"> is, in fact, the applicant in the interlocutory application to be determined</w:t>
      </w:r>
      <w:r w:rsidR="00035925" w:rsidRPr="00BD7F3A">
        <w:rPr>
          <w:rFonts w:ascii="Arial" w:eastAsia="Times New Roman" w:hAnsi="Arial" w:cs="Arial"/>
          <w:sz w:val="24"/>
          <w:szCs w:val="24"/>
          <w:lang w:val="en-ZA" w:eastAsia="en-GB" w:bidi="yi-Hebr"/>
        </w:rPr>
        <w:t>.</w:t>
      </w:r>
    </w:p>
    <w:p w14:paraId="6FDE8881" w14:textId="77777777" w:rsidR="00035925" w:rsidRDefault="00035925" w:rsidP="00035925">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4727AAA2" w14:textId="77777777" w:rsidR="00F5549A" w:rsidRDefault="00F5549A" w:rsidP="00035925">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57C9E6BC" w14:textId="77777777" w:rsidR="006D7B74" w:rsidRDefault="006D7B74" w:rsidP="00035925">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77A5AAFC" w14:textId="77777777" w:rsidR="00D87CC4" w:rsidRPr="00D87CC4" w:rsidRDefault="00CF376E" w:rsidP="00D87CC4">
      <w:pPr>
        <w:pStyle w:val="ListParagraph"/>
        <w:tabs>
          <w:tab w:val="left" w:pos="709"/>
        </w:tabs>
        <w:spacing w:after="0" w:line="360" w:lineRule="auto"/>
        <w:ind w:left="0"/>
        <w:jc w:val="both"/>
        <w:rPr>
          <w:rFonts w:ascii="Arial" w:eastAsia="Times New Roman" w:hAnsi="Arial" w:cs="Arial"/>
          <w:b/>
          <w:sz w:val="24"/>
          <w:szCs w:val="24"/>
          <w:lang w:val="en-ZA" w:eastAsia="en-GB" w:bidi="yi-Hebr"/>
        </w:rPr>
      </w:pPr>
      <w:r>
        <w:rPr>
          <w:rFonts w:ascii="Arial" w:eastAsia="Times New Roman" w:hAnsi="Arial" w:cs="Arial"/>
          <w:b/>
          <w:sz w:val="24"/>
          <w:szCs w:val="24"/>
          <w:lang w:val="en-ZA" w:eastAsia="en-GB" w:bidi="yi-Hebr"/>
        </w:rPr>
        <w:t>C</w:t>
      </w:r>
      <w:r w:rsidR="00D87CC4">
        <w:rPr>
          <w:rFonts w:ascii="Arial" w:eastAsia="Times New Roman" w:hAnsi="Arial" w:cs="Arial"/>
          <w:b/>
          <w:sz w:val="24"/>
          <w:szCs w:val="24"/>
          <w:lang w:val="en-ZA" w:eastAsia="en-GB" w:bidi="yi-Hebr"/>
        </w:rPr>
        <w:t>ounsel</w:t>
      </w:r>
    </w:p>
    <w:p w14:paraId="299D8CF2" w14:textId="7AE7D6AC" w:rsidR="00D87CC4"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5B4AC9">
        <w:rPr>
          <w:rFonts w:ascii="Arial" w:eastAsia="Times New Roman" w:hAnsi="Arial" w:cs="Arial"/>
          <w:bCs/>
          <w:sz w:val="24"/>
          <w:szCs w:val="24"/>
          <w:lang w:val="en-ZA" w:eastAsia="en-GB" w:bidi="yi-Hebr"/>
        </w:rPr>
        <w:t>[7]</w:t>
      </w:r>
      <w:r w:rsidRPr="005B4AC9">
        <w:rPr>
          <w:rFonts w:ascii="Arial" w:eastAsia="Times New Roman" w:hAnsi="Arial" w:cs="Arial"/>
          <w:bCs/>
          <w:sz w:val="24"/>
          <w:szCs w:val="24"/>
          <w:lang w:val="en-ZA" w:eastAsia="en-GB" w:bidi="yi-Hebr"/>
        </w:rPr>
        <w:tab/>
      </w:r>
      <w:r w:rsidR="00D87CC4" w:rsidRPr="00BD7F3A">
        <w:rPr>
          <w:rFonts w:ascii="Arial" w:eastAsia="Times New Roman" w:hAnsi="Arial" w:cs="Arial"/>
          <w:sz w:val="24"/>
          <w:szCs w:val="24"/>
          <w:lang w:val="en-ZA" w:eastAsia="en-GB" w:bidi="yi-Hebr"/>
        </w:rPr>
        <w:t xml:space="preserve">The applicant </w:t>
      </w:r>
      <w:r w:rsidR="00035925" w:rsidRPr="00BD7F3A">
        <w:rPr>
          <w:rFonts w:ascii="Arial" w:eastAsia="Times New Roman" w:hAnsi="Arial" w:cs="Arial"/>
          <w:sz w:val="24"/>
          <w:szCs w:val="24"/>
          <w:lang w:val="en-ZA" w:eastAsia="en-GB" w:bidi="yi-Hebr"/>
        </w:rPr>
        <w:t xml:space="preserve">was represented by Mr Rood SC and Ms Mtati and the </w:t>
      </w:r>
      <w:r w:rsidR="00D67529" w:rsidRPr="00BD7F3A">
        <w:rPr>
          <w:rFonts w:ascii="Arial" w:eastAsia="Times New Roman" w:hAnsi="Arial" w:cs="Arial"/>
          <w:sz w:val="24"/>
          <w:szCs w:val="24"/>
          <w:lang w:val="en-ZA" w:eastAsia="en-GB" w:bidi="yi-Hebr"/>
        </w:rPr>
        <w:t xml:space="preserve">respondent was represented by Mr Harpur SC. All the counsel are thanked for their </w:t>
      </w:r>
      <w:r w:rsidR="00C97EE1" w:rsidRPr="00BD7F3A">
        <w:rPr>
          <w:rFonts w:ascii="Arial" w:eastAsia="Times New Roman" w:hAnsi="Arial" w:cs="Arial"/>
          <w:sz w:val="24"/>
          <w:szCs w:val="24"/>
          <w:lang w:val="en-ZA" w:eastAsia="en-GB" w:bidi="yi-Hebr"/>
        </w:rPr>
        <w:t xml:space="preserve">most valuable </w:t>
      </w:r>
      <w:r w:rsidR="00035925" w:rsidRPr="00BD7F3A">
        <w:rPr>
          <w:rFonts w:ascii="Arial" w:eastAsia="Times New Roman" w:hAnsi="Arial" w:cs="Arial"/>
          <w:sz w:val="24"/>
          <w:szCs w:val="24"/>
          <w:lang w:val="en-ZA" w:eastAsia="en-GB" w:bidi="yi-Hebr"/>
        </w:rPr>
        <w:t>assistance.</w:t>
      </w:r>
    </w:p>
    <w:p w14:paraId="1C34DC16" w14:textId="77777777" w:rsidR="00035925" w:rsidRDefault="00035925" w:rsidP="00035925">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32EBE600" w14:textId="77777777" w:rsidR="00035925" w:rsidRPr="00035925" w:rsidRDefault="00035925" w:rsidP="00035925">
      <w:pPr>
        <w:pStyle w:val="ListParagraph"/>
        <w:tabs>
          <w:tab w:val="left" w:pos="709"/>
        </w:tabs>
        <w:spacing w:after="0" w:line="360" w:lineRule="auto"/>
        <w:ind w:left="0"/>
        <w:jc w:val="both"/>
        <w:rPr>
          <w:rFonts w:ascii="Arial" w:eastAsia="Times New Roman" w:hAnsi="Arial" w:cs="Arial"/>
          <w:b/>
          <w:sz w:val="24"/>
          <w:szCs w:val="24"/>
          <w:lang w:val="en-ZA" w:eastAsia="en-GB" w:bidi="yi-Hebr"/>
        </w:rPr>
      </w:pPr>
      <w:r w:rsidRPr="00035925">
        <w:rPr>
          <w:rFonts w:ascii="Arial" w:eastAsia="Times New Roman" w:hAnsi="Arial" w:cs="Arial"/>
          <w:b/>
          <w:sz w:val="24"/>
          <w:szCs w:val="24"/>
          <w:lang w:val="en-ZA" w:eastAsia="en-GB" w:bidi="yi-Hebr"/>
        </w:rPr>
        <w:t>The interlocutory applications</w:t>
      </w:r>
    </w:p>
    <w:p w14:paraId="1EE355B5" w14:textId="59788F60" w:rsidR="00A75396"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[8]</w:t>
      </w:r>
      <w:r>
        <w:rPr>
          <w:rFonts w:ascii="Arial" w:eastAsia="Times New Roman" w:hAnsi="Arial" w:cs="Arial"/>
          <w:bCs/>
          <w:sz w:val="24"/>
          <w:szCs w:val="24"/>
          <w:lang w:val="en-ZA" w:eastAsia="en-GB" w:bidi="yi-Hebr"/>
        </w:rPr>
        <w:tab/>
      </w:r>
      <w:r w:rsidR="005319A5" w:rsidRPr="00BD7F3A">
        <w:rPr>
          <w:rFonts w:ascii="Arial" w:eastAsia="Times New Roman" w:hAnsi="Arial" w:cs="Arial"/>
          <w:sz w:val="24"/>
          <w:szCs w:val="24"/>
          <w:lang w:val="en-ZA" w:eastAsia="en-GB" w:bidi="yi-Hebr"/>
        </w:rPr>
        <w:t xml:space="preserve">Despite only one </w:t>
      </w:r>
      <w:r w:rsidR="003E3B36" w:rsidRPr="00BD7F3A">
        <w:rPr>
          <w:rFonts w:ascii="Arial" w:eastAsia="Times New Roman" w:hAnsi="Arial" w:cs="Arial"/>
          <w:sz w:val="24"/>
          <w:szCs w:val="24"/>
          <w:lang w:val="en-ZA" w:eastAsia="en-GB" w:bidi="yi-Hebr"/>
        </w:rPr>
        <w:t xml:space="preserve">of the four </w:t>
      </w:r>
      <w:r w:rsidR="005319A5" w:rsidRPr="00BD7F3A">
        <w:rPr>
          <w:rFonts w:ascii="Arial" w:eastAsia="Times New Roman" w:hAnsi="Arial" w:cs="Arial"/>
          <w:sz w:val="24"/>
          <w:szCs w:val="24"/>
          <w:lang w:val="en-ZA" w:eastAsia="en-GB" w:bidi="yi-Hebr"/>
        </w:rPr>
        <w:t>interlocutory application</w:t>
      </w:r>
      <w:r w:rsidR="003E3B36" w:rsidRPr="00BD7F3A">
        <w:rPr>
          <w:rFonts w:ascii="Arial" w:eastAsia="Times New Roman" w:hAnsi="Arial" w:cs="Arial"/>
          <w:sz w:val="24"/>
          <w:szCs w:val="24"/>
          <w:lang w:val="en-ZA" w:eastAsia="en-GB" w:bidi="yi-Hebr"/>
        </w:rPr>
        <w:t>s</w:t>
      </w:r>
      <w:r w:rsidR="005319A5" w:rsidRPr="00BD7F3A">
        <w:rPr>
          <w:rFonts w:ascii="Arial" w:eastAsia="Times New Roman" w:hAnsi="Arial" w:cs="Arial"/>
          <w:sz w:val="24"/>
          <w:szCs w:val="24"/>
          <w:lang w:val="en-ZA" w:eastAsia="en-GB" w:bidi="yi-Hebr"/>
        </w:rPr>
        <w:t xml:space="preserve"> being argued, it is desirable to mention all the interlocutory applications. They were the following:</w:t>
      </w:r>
    </w:p>
    <w:p w14:paraId="125BD414" w14:textId="2ED44EB2" w:rsidR="00330BE3"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(a)</w:t>
      </w:r>
      <w:r>
        <w:rPr>
          <w:rFonts w:ascii="Arial" w:eastAsia="Times New Roman" w:hAnsi="Arial" w:cs="Arial"/>
          <w:sz w:val="24"/>
          <w:szCs w:val="24"/>
          <w:lang w:val="en-ZA" w:eastAsia="en-GB" w:bidi="yi-Hebr"/>
        </w:rPr>
        <w:tab/>
      </w:r>
      <w:r w:rsidR="00BF6808" w:rsidRPr="00BD7F3A">
        <w:rPr>
          <w:rFonts w:ascii="Arial" w:eastAsia="Times New Roman" w:hAnsi="Arial" w:cs="Arial"/>
          <w:sz w:val="24"/>
          <w:szCs w:val="24"/>
          <w:lang w:val="en-ZA" w:eastAsia="en-GB" w:bidi="yi-Hebr"/>
        </w:rPr>
        <w:t>A</w:t>
      </w:r>
      <w:r w:rsidR="002C27B8" w:rsidRPr="00BD7F3A">
        <w:rPr>
          <w:rFonts w:ascii="Arial" w:eastAsia="Times New Roman" w:hAnsi="Arial" w:cs="Arial"/>
          <w:sz w:val="24"/>
          <w:szCs w:val="24"/>
          <w:lang w:val="en-ZA" w:eastAsia="en-GB" w:bidi="yi-Hebr"/>
        </w:rPr>
        <w:t>n a</w:t>
      </w:r>
      <w:r w:rsidR="00BF6808" w:rsidRPr="00BD7F3A">
        <w:rPr>
          <w:rFonts w:ascii="Arial" w:eastAsia="Times New Roman" w:hAnsi="Arial" w:cs="Arial"/>
          <w:sz w:val="24"/>
          <w:szCs w:val="24"/>
          <w:lang w:val="en-ZA" w:eastAsia="en-GB" w:bidi="yi-Hebr"/>
        </w:rPr>
        <w:t>pplication</w:t>
      </w:r>
      <w:r w:rsidR="002C27B8" w:rsidRPr="00BD7F3A">
        <w:rPr>
          <w:rFonts w:ascii="Arial" w:eastAsia="Times New Roman" w:hAnsi="Arial" w:cs="Arial"/>
          <w:sz w:val="24"/>
          <w:szCs w:val="24"/>
          <w:lang w:val="en-ZA" w:eastAsia="en-GB" w:bidi="yi-Hebr"/>
        </w:rPr>
        <w:t xml:space="preserve"> </w:t>
      </w:r>
      <w:r w:rsidR="00330A02" w:rsidRPr="00BD7F3A">
        <w:rPr>
          <w:rFonts w:ascii="Arial" w:eastAsia="Times New Roman" w:hAnsi="Arial" w:cs="Arial"/>
          <w:sz w:val="24"/>
          <w:szCs w:val="24"/>
          <w:lang w:val="en-ZA" w:eastAsia="en-GB" w:bidi="yi-Hebr"/>
        </w:rPr>
        <w:t>by</w:t>
      </w:r>
      <w:r w:rsidR="00BF6808" w:rsidRPr="00BD7F3A">
        <w:rPr>
          <w:rFonts w:ascii="Arial" w:eastAsia="Times New Roman" w:hAnsi="Arial" w:cs="Arial"/>
          <w:sz w:val="24"/>
          <w:szCs w:val="24"/>
          <w:lang w:val="en-ZA" w:eastAsia="en-GB" w:bidi="yi-Hebr"/>
        </w:rPr>
        <w:t xml:space="preserve"> the respondent </w:t>
      </w:r>
      <w:r w:rsidR="00DB0138" w:rsidRPr="00BD7F3A">
        <w:rPr>
          <w:rFonts w:ascii="Arial" w:eastAsia="Times New Roman" w:hAnsi="Arial" w:cs="Arial"/>
          <w:sz w:val="24"/>
          <w:szCs w:val="24"/>
          <w:lang w:val="en-ZA" w:eastAsia="en-GB" w:bidi="yi-Hebr"/>
        </w:rPr>
        <w:t>seeking an order that the applicant make discovery</w:t>
      </w:r>
      <w:r w:rsidR="002C27B8" w:rsidRPr="00BD7F3A">
        <w:rPr>
          <w:rFonts w:ascii="Arial" w:eastAsia="Times New Roman" w:hAnsi="Arial" w:cs="Arial"/>
          <w:sz w:val="24"/>
          <w:szCs w:val="24"/>
          <w:lang w:val="en-ZA" w:eastAsia="en-GB" w:bidi="yi-Hebr"/>
        </w:rPr>
        <w:t>;</w:t>
      </w:r>
    </w:p>
    <w:p w14:paraId="67E3B624" w14:textId="0799AA78" w:rsidR="001516FC"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2C6FCA">
        <w:rPr>
          <w:rFonts w:ascii="Arial" w:eastAsia="Times New Roman" w:hAnsi="Arial" w:cs="Arial"/>
          <w:sz w:val="24"/>
          <w:szCs w:val="24"/>
          <w:lang w:val="en-ZA" w:eastAsia="en-GB" w:bidi="yi-Hebr"/>
        </w:rPr>
        <w:t>(b)</w:t>
      </w:r>
      <w:r w:rsidRPr="002C6FCA">
        <w:rPr>
          <w:rFonts w:ascii="Arial" w:eastAsia="Times New Roman" w:hAnsi="Arial" w:cs="Arial"/>
          <w:sz w:val="24"/>
          <w:szCs w:val="24"/>
          <w:lang w:val="en-ZA" w:eastAsia="en-GB" w:bidi="yi-Hebr"/>
        </w:rPr>
        <w:tab/>
      </w:r>
      <w:r w:rsidR="00F5549A" w:rsidRPr="00BD7F3A">
        <w:rPr>
          <w:rFonts w:ascii="Arial" w:eastAsia="Times New Roman" w:hAnsi="Arial" w:cs="Arial"/>
          <w:sz w:val="24"/>
          <w:szCs w:val="24"/>
          <w:lang w:val="en-ZA" w:eastAsia="en-GB" w:bidi="yi-Hebr"/>
        </w:rPr>
        <w:t>An application by the respondent to strike out the applicant’s claim because of the applicant’s failure to timeously deliver its concise heads of argument and a compliant practice note; alternatively</w:t>
      </w:r>
      <w:r w:rsidR="002C6FCA" w:rsidRPr="00BD7F3A">
        <w:rPr>
          <w:rFonts w:ascii="Arial" w:eastAsia="Times New Roman" w:hAnsi="Arial" w:cs="Arial"/>
          <w:sz w:val="24"/>
          <w:szCs w:val="24"/>
          <w:lang w:val="en-ZA" w:eastAsia="en-GB" w:bidi="yi-Hebr"/>
        </w:rPr>
        <w:t>, a</w:t>
      </w:r>
      <w:r w:rsidR="002C27B8" w:rsidRPr="00BD7F3A">
        <w:rPr>
          <w:rFonts w:ascii="Arial" w:eastAsia="Times New Roman" w:hAnsi="Arial" w:cs="Arial"/>
          <w:sz w:val="24"/>
          <w:szCs w:val="24"/>
          <w:lang w:val="en-ZA" w:eastAsia="en-GB" w:bidi="yi-Hebr"/>
        </w:rPr>
        <w:t>n a</w:t>
      </w:r>
      <w:r w:rsidR="001516FC" w:rsidRPr="00BD7F3A">
        <w:rPr>
          <w:rFonts w:ascii="Arial" w:eastAsia="Times New Roman" w:hAnsi="Arial" w:cs="Arial"/>
          <w:sz w:val="24"/>
          <w:szCs w:val="24"/>
          <w:lang w:val="en-ZA" w:eastAsia="en-GB" w:bidi="yi-Hebr"/>
        </w:rPr>
        <w:t>pplication</w:t>
      </w:r>
      <w:r w:rsidR="00D1232A" w:rsidRPr="00BD7F3A">
        <w:rPr>
          <w:rFonts w:ascii="Arial" w:eastAsia="Times New Roman" w:hAnsi="Arial" w:cs="Arial"/>
          <w:sz w:val="24"/>
          <w:szCs w:val="24"/>
          <w:lang w:val="en-ZA" w:eastAsia="en-GB" w:bidi="yi-Hebr"/>
        </w:rPr>
        <w:t xml:space="preserve"> by the respondent</w:t>
      </w:r>
      <w:r w:rsidR="001516FC" w:rsidRPr="00BD7F3A">
        <w:rPr>
          <w:rFonts w:ascii="Arial" w:eastAsia="Times New Roman" w:hAnsi="Arial" w:cs="Arial"/>
          <w:sz w:val="24"/>
          <w:szCs w:val="24"/>
          <w:lang w:val="en-ZA" w:eastAsia="en-GB" w:bidi="yi-Hebr"/>
        </w:rPr>
        <w:t xml:space="preserve"> to set aside the applicant’s concise heads of argument and practice note because they allegedly constitute</w:t>
      </w:r>
      <w:r w:rsidR="00C97EE1" w:rsidRPr="00BD7F3A">
        <w:rPr>
          <w:rFonts w:ascii="Arial" w:eastAsia="Times New Roman" w:hAnsi="Arial" w:cs="Arial"/>
          <w:sz w:val="24"/>
          <w:szCs w:val="24"/>
          <w:lang w:val="en-ZA" w:eastAsia="en-GB" w:bidi="yi-Hebr"/>
        </w:rPr>
        <w:t>d</w:t>
      </w:r>
      <w:r w:rsidR="001516FC" w:rsidRPr="00BD7F3A">
        <w:rPr>
          <w:rFonts w:ascii="Arial" w:eastAsia="Times New Roman" w:hAnsi="Arial" w:cs="Arial"/>
          <w:sz w:val="24"/>
          <w:szCs w:val="24"/>
          <w:lang w:val="en-ZA" w:eastAsia="en-GB" w:bidi="yi-Hebr"/>
        </w:rPr>
        <w:t xml:space="preserve"> irregular st</w:t>
      </w:r>
      <w:r w:rsidR="00D67529" w:rsidRPr="00BD7F3A">
        <w:rPr>
          <w:rFonts w:ascii="Arial" w:eastAsia="Times New Roman" w:hAnsi="Arial" w:cs="Arial"/>
          <w:sz w:val="24"/>
          <w:szCs w:val="24"/>
          <w:lang w:val="en-ZA" w:eastAsia="en-GB" w:bidi="yi-Hebr"/>
        </w:rPr>
        <w:t>eps</w:t>
      </w:r>
      <w:r w:rsidR="005319A5" w:rsidRPr="00BD7F3A">
        <w:rPr>
          <w:rFonts w:ascii="Arial" w:eastAsia="Times New Roman" w:hAnsi="Arial" w:cs="Arial"/>
          <w:sz w:val="24"/>
          <w:szCs w:val="24"/>
          <w:lang w:val="en-ZA" w:eastAsia="en-GB" w:bidi="yi-Hebr"/>
        </w:rPr>
        <w:t>,</w:t>
      </w:r>
      <w:r w:rsidR="00D67529" w:rsidRPr="00BD7F3A">
        <w:rPr>
          <w:rFonts w:ascii="Arial" w:eastAsia="Times New Roman" w:hAnsi="Arial" w:cs="Arial"/>
          <w:sz w:val="24"/>
          <w:szCs w:val="24"/>
          <w:lang w:val="en-ZA" w:eastAsia="en-GB" w:bidi="yi-Hebr"/>
        </w:rPr>
        <w:t xml:space="preserve"> </w:t>
      </w:r>
      <w:r w:rsidR="007F5B83" w:rsidRPr="00BD7F3A">
        <w:rPr>
          <w:rFonts w:ascii="Arial" w:eastAsia="Times New Roman" w:hAnsi="Arial" w:cs="Arial"/>
          <w:sz w:val="24"/>
          <w:szCs w:val="24"/>
          <w:lang w:val="en-ZA" w:eastAsia="en-GB" w:bidi="yi-Hebr"/>
        </w:rPr>
        <w:t xml:space="preserve">or </w:t>
      </w:r>
      <w:r w:rsidR="002C6FCA" w:rsidRPr="00BD7F3A">
        <w:rPr>
          <w:rFonts w:ascii="Arial" w:eastAsia="Times New Roman" w:hAnsi="Arial" w:cs="Arial"/>
          <w:sz w:val="24"/>
          <w:szCs w:val="24"/>
          <w:lang w:val="en-ZA" w:eastAsia="en-GB" w:bidi="yi-Hebr"/>
        </w:rPr>
        <w:t xml:space="preserve">evidenced </w:t>
      </w:r>
      <w:r w:rsidR="007F5B83" w:rsidRPr="00BD7F3A">
        <w:rPr>
          <w:rFonts w:ascii="Arial" w:eastAsia="Times New Roman" w:hAnsi="Arial" w:cs="Arial"/>
          <w:sz w:val="24"/>
          <w:szCs w:val="24"/>
          <w:lang w:val="en-ZA" w:eastAsia="en-GB" w:bidi="yi-Hebr"/>
        </w:rPr>
        <w:t xml:space="preserve">non-compliance with </w:t>
      </w:r>
      <w:r w:rsidR="00D67529" w:rsidRPr="00BD7F3A">
        <w:rPr>
          <w:rFonts w:ascii="Arial" w:eastAsia="Times New Roman" w:hAnsi="Arial" w:cs="Arial"/>
          <w:sz w:val="24"/>
          <w:szCs w:val="24"/>
          <w:lang w:val="en-ZA" w:eastAsia="en-GB" w:bidi="yi-Hebr"/>
        </w:rPr>
        <w:t xml:space="preserve">Uniform </w:t>
      </w:r>
      <w:r w:rsidR="00330A02" w:rsidRPr="00BD7F3A">
        <w:rPr>
          <w:rFonts w:ascii="Arial" w:eastAsia="Times New Roman" w:hAnsi="Arial" w:cs="Arial"/>
          <w:sz w:val="24"/>
          <w:szCs w:val="24"/>
          <w:lang w:val="en-ZA" w:eastAsia="en-GB" w:bidi="yi-Hebr"/>
        </w:rPr>
        <w:t>r</w:t>
      </w:r>
      <w:r w:rsidR="001516FC" w:rsidRPr="00BD7F3A">
        <w:rPr>
          <w:rFonts w:ascii="Arial" w:eastAsia="Times New Roman" w:hAnsi="Arial" w:cs="Arial"/>
          <w:sz w:val="24"/>
          <w:szCs w:val="24"/>
          <w:lang w:val="en-ZA" w:eastAsia="en-GB" w:bidi="yi-Hebr"/>
        </w:rPr>
        <w:t>ule</w:t>
      </w:r>
      <w:r w:rsidR="005148B3" w:rsidRPr="00BD7F3A">
        <w:rPr>
          <w:rFonts w:ascii="Arial" w:eastAsia="Times New Roman" w:hAnsi="Arial" w:cs="Arial"/>
          <w:sz w:val="24"/>
          <w:szCs w:val="24"/>
          <w:lang w:val="en-ZA" w:eastAsia="en-GB" w:bidi="yi-Hebr"/>
        </w:rPr>
        <w:t>s</w:t>
      </w:r>
      <w:r w:rsidR="001516FC" w:rsidRPr="00BD7F3A">
        <w:rPr>
          <w:rFonts w:ascii="Arial" w:eastAsia="Times New Roman" w:hAnsi="Arial" w:cs="Arial"/>
          <w:sz w:val="24"/>
          <w:szCs w:val="24"/>
          <w:lang w:val="en-ZA" w:eastAsia="en-GB" w:bidi="yi-Hebr"/>
        </w:rPr>
        <w:t xml:space="preserve"> 30 and 30A</w:t>
      </w:r>
      <w:r w:rsidR="007F5B83" w:rsidRPr="00BD7F3A">
        <w:rPr>
          <w:rFonts w:ascii="Arial" w:eastAsia="Times New Roman" w:hAnsi="Arial" w:cs="Arial"/>
          <w:sz w:val="24"/>
          <w:szCs w:val="24"/>
          <w:lang w:val="en-ZA" w:eastAsia="en-GB" w:bidi="yi-Hebr"/>
        </w:rPr>
        <w:t xml:space="preserve"> respectively</w:t>
      </w:r>
      <w:r w:rsidR="001516FC" w:rsidRPr="00BD7F3A">
        <w:rPr>
          <w:rFonts w:ascii="Arial" w:eastAsia="Times New Roman" w:hAnsi="Arial" w:cs="Arial"/>
          <w:sz w:val="24"/>
          <w:szCs w:val="24"/>
          <w:lang w:val="en-ZA" w:eastAsia="en-GB" w:bidi="yi-Hebr"/>
        </w:rPr>
        <w:t xml:space="preserve">; </w:t>
      </w:r>
    </w:p>
    <w:p w14:paraId="25CF69BB" w14:textId="46DACAE6" w:rsidR="002C27B8"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D67529">
        <w:rPr>
          <w:rFonts w:ascii="Arial" w:eastAsia="Times New Roman" w:hAnsi="Arial" w:cs="Arial"/>
          <w:sz w:val="24"/>
          <w:szCs w:val="24"/>
          <w:lang w:val="en-ZA" w:eastAsia="en-GB" w:bidi="yi-Hebr"/>
        </w:rPr>
        <w:t>(c)</w:t>
      </w:r>
      <w:r w:rsidRPr="00D67529">
        <w:rPr>
          <w:rFonts w:ascii="Arial" w:eastAsia="Times New Roman" w:hAnsi="Arial" w:cs="Arial"/>
          <w:sz w:val="24"/>
          <w:szCs w:val="24"/>
          <w:lang w:val="en-ZA" w:eastAsia="en-GB" w:bidi="yi-Hebr"/>
        </w:rPr>
        <w:tab/>
      </w:r>
      <w:r w:rsidR="00DB0138" w:rsidRPr="00BD7F3A">
        <w:rPr>
          <w:rFonts w:ascii="Arial" w:eastAsia="Times New Roman" w:hAnsi="Arial" w:cs="Arial"/>
          <w:sz w:val="24"/>
          <w:szCs w:val="24"/>
          <w:lang w:val="en-ZA" w:eastAsia="en-GB" w:bidi="yi-Hebr"/>
        </w:rPr>
        <w:t>A</w:t>
      </w:r>
      <w:r w:rsidR="002C27B8" w:rsidRPr="00BD7F3A">
        <w:rPr>
          <w:rFonts w:ascii="Arial" w:eastAsia="Times New Roman" w:hAnsi="Arial" w:cs="Arial"/>
          <w:sz w:val="24"/>
          <w:szCs w:val="24"/>
          <w:lang w:val="en-ZA" w:eastAsia="en-GB" w:bidi="yi-Hebr"/>
        </w:rPr>
        <w:t>n a</w:t>
      </w:r>
      <w:r w:rsidR="00DB0138" w:rsidRPr="00BD7F3A">
        <w:rPr>
          <w:rFonts w:ascii="Arial" w:eastAsia="Times New Roman" w:hAnsi="Arial" w:cs="Arial"/>
          <w:sz w:val="24"/>
          <w:szCs w:val="24"/>
          <w:lang w:val="en-ZA" w:eastAsia="en-GB" w:bidi="yi-Hebr"/>
        </w:rPr>
        <w:t xml:space="preserve">pplication </w:t>
      </w:r>
      <w:r w:rsidR="00634405" w:rsidRPr="00BD7F3A">
        <w:rPr>
          <w:rFonts w:ascii="Arial" w:eastAsia="Times New Roman" w:hAnsi="Arial" w:cs="Arial"/>
          <w:sz w:val="24"/>
          <w:szCs w:val="24"/>
          <w:lang w:val="en-ZA" w:eastAsia="en-GB" w:bidi="yi-Hebr"/>
        </w:rPr>
        <w:t xml:space="preserve">by the respondent </w:t>
      </w:r>
      <w:r w:rsidR="00DB0138" w:rsidRPr="00BD7F3A">
        <w:rPr>
          <w:rFonts w:ascii="Arial" w:eastAsia="Times New Roman" w:hAnsi="Arial" w:cs="Arial"/>
          <w:sz w:val="24"/>
          <w:szCs w:val="24"/>
          <w:lang w:val="en-ZA" w:eastAsia="en-GB" w:bidi="yi-Hebr"/>
        </w:rPr>
        <w:t xml:space="preserve">to strike out certain paragraphs in the </w:t>
      </w:r>
      <w:r w:rsidR="001516FC" w:rsidRPr="00BD7F3A">
        <w:rPr>
          <w:rFonts w:ascii="Arial" w:eastAsia="Times New Roman" w:hAnsi="Arial" w:cs="Arial"/>
          <w:sz w:val="24"/>
          <w:szCs w:val="24"/>
          <w:lang w:val="en-ZA" w:eastAsia="en-GB" w:bidi="yi-Hebr"/>
        </w:rPr>
        <w:t xml:space="preserve">applicant’s replying affidavit </w:t>
      </w:r>
      <w:r w:rsidR="008D7000" w:rsidRPr="00BD7F3A">
        <w:rPr>
          <w:rFonts w:ascii="Arial" w:eastAsia="Times New Roman" w:hAnsi="Arial" w:cs="Arial"/>
          <w:sz w:val="24"/>
          <w:szCs w:val="24"/>
          <w:lang w:val="en-ZA" w:eastAsia="en-GB" w:bidi="yi-Hebr"/>
        </w:rPr>
        <w:t xml:space="preserve">in the liquidation application </w:t>
      </w:r>
      <w:r w:rsidR="001516FC" w:rsidRPr="00BD7F3A">
        <w:rPr>
          <w:rFonts w:ascii="Arial" w:eastAsia="Times New Roman" w:hAnsi="Arial" w:cs="Arial"/>
          <w:sz w:val="24"/>
          <w:szCs w:val="24"/>
          <w:lang w:val="en-ZA" w:eastAsia="en-GB" w:bidi="yi-Hebr"/>
        </w:rPr>
        <w:t xml:space="preserve">on the grounds that they </w:t>
      </w:r>
      <w:r w:rsidR="008D7000" w:rsidRPr="00BD7F3A">
        <w:rPr>
          <w:rFonts w:ascii="Arial" w:eastAsia="Times New Roman" w:hAnsi="Arial" w:cs="Arial"/>
          <w:sz w:val="24"/>
          <w:szCs w:val="24"/>
          <w:lang w:val="en-ZA" w:eastAsia="en-GB" w:bidi="yi-Hebr"/>
        </w:rPr>
        <w:t xml:space="preserve">either </w:t>
      </w:r>
      <w:r w:rsidR="001516FC" w:rsidRPr="00BD7F3A">
        <w:rPr>
          <w:rFonts w:ascii="Arial" w:eastAsia="Times New Roman" w:hAnsi="Arial" w:cs="Arial"/>
          <w:sz w:val="24"/>
          <w:szCs w:val="24"/>
          <w:lang w:val="en-ZA" w:eastAsia="en-GB" w:bidi="yi-Hebr"/>
        </w:rPr>
        <w:t xml:space="preserve">constitute </w:t>
      </w:r>
      <w:r w:rsidR="00634405" w:rsidRPr="00BD7F3A">
        <w:rPr>
          <w:rFonts w:ascii="Arial" w:eastAsia="Times New Roman" w:hAnsi="Arial" w:cs="Arial"/>
          <w:sz w:val="24"/>
          <w:szCs w:val="24"/>
          <w:lang w:val="en-ZA" w:eastAsia="en-GB" w:bidi="yi-Hebr"/>
        </w:rPr>
        <w:t xml:space="preserve">vexatious and </w:t>
      </w:r>
      <w:r w:rsidR="001516FC" w:rsidRPr="00BD7F3A">
        <w:rPr>
          <w:rFonts w:ascii="Arial" w:eastAsia="Times New Roman" w:hAnsi="Arial" w:cs="Arial"/>
          <w:sz w:val="24"/>
          <w:szCs w:val="24"/>
          <w:lang w:val="en-ZA" w:eastAsia="en-GB" w:bidi="yi-Hebr"/>
        </w:rPr>
        <w:t xml:space="preserve">scandalous allegations </w:t>
      </w:r>
      <w:r w:rsidR="008D7000" w:rsidRPr="00BD7F3A">
        <w:rPr>
          <w:rFonts w:ascii="Arial" w:eastAsia="Times New Roman" w:hAnsi="Arial" w:cs="Arial"/>
          <w:sz w:val="24"/>
          <w:szCs w:val="24"/>
          <w:lang w:val="en-ZA" w:eastAsia="en-GB" w:bidi="yi-Hebr"/>
        </w:rPr>
        <w:t>or that</w:t>
      </w:r>
      <w:r w:rsidR="00634405" w:rsidRPr="00BD7F3A">
        <w:rPr>
          <w:rFonts w:ascii="Arial" w:eastAsia="Times New Roman" w:hAnsi="Arial" w:cs="Arial"/>
          <w:sz w:val="24"/>
          <w:szCs w:val="24"/>
          <w:lang w:val="en-ZA" w:eastAsia="en-GB" w:bidi="yi-Hebr"/>
        </w:rPr>
        <w:t xml:space="preserve"> </w:t>
      </w:r>
      <w:r w:rsidR="001516FC" w:rsidRPr="00BD7F3A">
        <w:rPr>
          <w:rFonts w:ascii="Arial" w:eastAsia="Times New Roman" w:hAnsi="Arial" w:cs="Arial"/>
          <w:sz w:val="24"/>
          <w:szCs w:val="24"/>
          <w:lang w:val="en-ZA" w:eastAsia="en-GB" w:bidi="yi-Hebr"/>
        </w:rPr>
        <w:t>the applicant has impermissibly introduced new facts in its replying af</w:t>
      </w:r>
      <w:r w:rsidR="00D67529" w:rsidRPr="00BD7F3A">
        <w:rPr>
          <w:rFonts w:ascii="Arial" w:eastAsia="Times New Roman" w:hAnsi="Arial" w:cs="Arial"/>
          <w:sz w:val="24"/>
          <w:szCs w:val="24"/>
          <w:lang w:val="en-ZA" w:eastAsia="en-GB" w:bidi="yi-Hebr"/>
        </w:rPr>
        <w:t>fidavit; and</w:t>
      </w:r>
    </w:p>
    <w:p w14:paraId="2117FEEE" w14:textId="5CABF4DC" w:rsidR="00D67529"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(d)</w:t>
      </w:r>
      <w:r>
        <w:rPr>
          <w:rFonts w:ascii="Arial" w:eastAsia="Times New Roman" w:hAnsi="Arial" w:cs="Arial"/>
          <w:sz w:val="24"/>
          <w:szCs w:val="24"/>
          <w:lang w:val="en-ZA" w:eastAsia="en-GB" w:bidi="yi-Hebr"/>
        </w:rPr>
        <w:tab/>
      </w:r>
      <w:r w:rsidR="00D67529" w:rsidRPr="00BD7F3A">
        <w:rPr>
          <w:rFonts w:ascii="Arial" w:eastAsia="Times New Roman" w:hAnsi="Arial" w:cs="Arial"/>
          <w:sz w:val="24"/>
          <w:szCs w:val="24"/>
          <w:lang w:val="en-ZA" w:eastAsia="en-GB" w:bidi="yi-Hebr"/>
        </w:rPr>
        <w:t>An application by the applicant for condonation of the late delivery of its concise heads of argument and a compliant practice note</w:t>
      </w:r>
      <w:r w:rsidR="00741441" w:rsidRPr="00BD7F3A">
        <w:rPr>
          <w:rFonts w:ascii="Arial" w:eastAsia="Times New Roman" w:hAnsi="Arial" w:cs="Arial"/>
          <w:sz w:val="24"/>
          <w:szCs w:val="24"/>
          <w:lang w:val="en-ZA" w:eastAsia="en-GB" w:bidi="yi-Hebr"/>
        </w:rPr>
        <w:t>.</w:t>
      </w:r>
    </w:p>
    <w:p w14:paraId="309BBBB1" w14:textId="77777777" w:rsidR="002C27B8" w:rsidRDefault="002C27B8" w:rsidP="002C27B8">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617C36DC" w14:textId="46B6E359" w:rsidR="002C27B8"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[9]</w:t>
      </w:r>
      <w:r>
        <w:rPr>
          <w:rFonts w:ascii="Arial" w:eastAsia="Times New Roman" w:hAnsi="Arial" w:cs="Arial"/>
          <w:bCs/>
          <w:sz w:val="24"/>
          <w:szCs w:val="24"/>
          <w:lang w:val="en-ZA" w:eastAsia="en-GB" w:bidi="yi-Hebr"/>
        </w:rPr>
        <w:tab/>
      </w:r>
      <w:r w:rsidR="002C27B8" w:rsidRPr="00BD7F3A">
        <w:rPr>
          <w:rFonts w:ascii="Arial" w:eastAsia="Times New Roman" w:hAnsi="Arial" w:cs="Arial"/>
          <w:sz w:val="24"/>
          <w:szCs w:val="24"/>
          <w:lang w:val="en-ZA" w:eastAsia="en-GB" w:bidi="yi-Hebr"/>
        </w:rPr>
        <w:t xml:space="preserve">I only heard argument on the merits of the application mentioned in paragraph </w:t>
      </w:r>
      <w:r w:rsidR="00617DD0" w:rsidRPr="00BD7F3A">
        <w:rPr>
          <w:rFonts w:ascii="Arial" w:eastAsia="Times New Roman" w:hAnsi="Arial" w:cs="Arial"/>
          <w:sz w:val="24"/>
          <w:szCs w:val="24"/>
          <w:lang w:val="en-ZA" w:eastAsia="en-GB" w:bidi="yi-Hebr"/>
        </w:rPr>
        <w:t>8</w:t>
      </w:r>
      <w:r w:rsidR="002C27B8" w:rsidRPr="00BD7F3A">
        <w:rPr>
          <w:rFonts w:ascii="Arial" w:eastAsia="Times New Roman" w:hAnsi="Arial" w:cs="Arial"/>
          <w:sz w:val="24"/>
          <w:szCs w:val="24"/>
          <w:lang w:val="en-ZA" w:eastAsia="en-GB" w:bidi="yi-Hebr"/>
        </w:rPr>
        <w:t>(a) above and I was asked</w:t>
      </w:r>
      <w:r w:rsidR="005B4AC9" w:rsidRPr="00BD7F3A">
        <w:rPr>
          <w:rFonts w:ascii="Arial" w:eastAsia="Times New Roman" w:hAnsi="Arial" w:cs="Arial"/>
          <w:sz w:val="24"/>
          <w:szCs w:val="24"/>
          <w:lang w:val="en-ZA" w:eastAsia="en-GB" w:bidi="yi-Hebr"/>
        </w:rPr>
        <w:t>, en passant,</w:t>
      </w:r>
      <w:r w:rsidR="002C27B8" w:rsidRPr="00BD7F3A">
        <w:rPr>
          <w:rFonts w:ascii="Arial" w:eastAsia="Times New Roman" w:hAnsi="Arial" w:cs="Arial"/>
          <w:sz w:val="24"/>
          <w:szCs w:val="24"/>
          <w:lang w:val="en-ZA" w:eastAsia="en-GB" w:bidi="yi-Hebr"/>
        </w:rPr>
        <w:t xml:space="preserve"> </w:t>
      </w:r>
      <w:r w:rsidR="00617DD0" w:rsidRPr="00BD7F3A">
        <w:rPr>
          <w:rFonts w:ascii="Arial" w:eastAsia="Times New Roman" w:hAnsi="Arial" w:cs="Arial"/>
          <w:sz w:val="24"/>
          <w:szCs w:val="24"/>
          <w:lang w:val="en-ZA" w:eastAsia="en-GB" w:bidi="yi-Hebr"/>
        </w:rPr>
        <w:t xml:space="preserve">by the applicant </w:t>
      </w:r>
      <w:r w:rsidR="002C27B8" w:rsidRPr="00BD7F3A">
        <w:rPr>
          <w:rFonts w:ascii="Arial" w:eastAsia="Times New Roman" w:hAnsi="Arial" w:cs="Arial"/>
          <w:sz w:val="24"/>
          <w:szCs w:val="24"/>
          <w:lang w:val="en-ZA" w:eastAsia="en-GB" w:bidi="yi-Hebr"/>
        </w:rPr>
        <w:t xml:space="preserve">to make a costs order in respect of the application mentioned in </w:t>
      </w:r>
      <w:r w:rsidR="00EC697B" w:rsidRPr="00BD7F3A">
        <w:rPr>
          <w:rFonts w:ascii="Arial" w:eastAsia="Times New Roman" w:hAnsi="Arial" w:cs="Arial"/>
          <w:sz w:val="24"/>
          <w:szCs w:val="24"/>
          <w:lang w:val="en-ZA" w:eastAsia="en-GB" w:bidi="yi-Hebr"/>
        </w:rPr>
        <w:t xml:space="preserve">paragraph </w:t>
      </w:r>
      <w:r w:rsidR="00617DD0" w:rsidRPr="00BD7F3A">
        <w:rPr>
          <w:rFonts w:ascii="Arial" w:eastAsia="Times New Roman" w:hAnsi="Arial" w:cs="Arial"/>
          <w:sz w:val="24"/>
          <w:szCs w:val="24"/>
          <w:lang w:val="en-ZA" w:eastAsia="en-GB" w:bidi="yi-Hebr"/>
        </w:rPr>
        <w:t>8</w:t>
      </w:r>
      <w:r w:rsidR="006D7B74" w:rsidRPr="00BD7F3A">
        <w:rPr>
          <w:rFonts w:ascii="Arial" w:eastAsia="Times New Roman" w:hAnsi="Arial" w:cs="Arial"/>
          <w:sz w:val="24"/>
          <w:szCs w:val="24"/>
          <w:lang w:val="en-ZA" w:eastAsia="en-GB" w:bidi="yi-Hebr"/>
        </w:rPr>
        <w:t>(d</w:t>
      </w:r>
      <w:r w:rsidR="00EC697B" w:rsidRPr="00BD7F3A">
        <w:rPr>
          <w:rFonts w:ascii="Arial" w:eastAsia="Times New Roman" w:hAnsi="Arial" w:cs="Arial"/>
          <w:sz w:val="24"/>
          <w:szCs w:val="24"/>
          <w:lang w:val="en-ZA" w:eastAsia="en-GB" w:bidi="yi-Hebr"/>
        </w:rPr>
        <w:t>) above</w:t>
      </w:r>
      <w:r w:rsidR="006A7B7A" w:rsidRPr="00BD7F3A">
        <w:rPr>
          <w:rFonts w:ascii="Arial" w:eastAsia="Times New Roman" w:hAnsi="Arial" w:cs="Arial"/>
          <w:sz w:val="24"/>
          <w:szCs w:val="24"/>
          <w:lang w:val="en-ZA" w:eastAsia="en-GB" w:bidi="yi-Hebr"/>
        </w:rPr>
        <w:t xml:space="preserve"> because the respondent no longer opposes that application</w:t>
      </w:r>
      <w:r w:rsidR="00EC697B" w:rsidRPr="00BD7F3A">
        <w:rPr>
          <w:rFonts w:ascii="Arial" w:eastAsia="Times New Roman" w:hAnsi="Arial" w:cs="Arial"/>
          <w:sz w:val="24"/>
          <w:szCs w:val="24"/>
          <w:lang w:val="en-ZA" w:eastAsia="en-GB" w:bidi="yi-Hebr"/>
        </w:rPr>
        <w:t>.</w:t>
      </w:r>
    </w:p>
    <w:p w14:paraId="755193A6" w14:textId="77777777" w:rsidR="00D10CD3" w:rsidRDefault="00D10CD3" w:rsidP="00D10CD3">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559A3F90" w14:textId="3A68A586" w:rsidR="00D10CD3"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ED2592">
        <w:rPr>
          <w:rFonts w:ascii="Arial" w:eastAsia="Times New Roman" w:hAnsi="Arial" w:cs="Arial"/>
          <w:bCs/>
          <w:sz w:val="24"/>
          <w:szCs w:val="24"/>
          <w:lang w:val="en-ZA" w:eastAsia="en-GB" w:bidi="yi-Hebr"/>
        </w:rPr>
        <w:t>[10]</w:t>
      </w:r>
      <w:r w:rsidRPr="00ED2592">
        <w:rPr>
          <w:rFonts w:ascii="Arial" w:eastAsia="Times New Roman" w:hAnsi="Arial" w:cs="Arial"/>
          <w:bCs/>
          <w:sz w:val="24"/>
          <w:szCs w:val="24"/>
          <w:lang w:val="en-ZA" w:eastAsia="en-GB" w:bidi="yi-Hebr"/>
        </w:rPr>
        <w:tab/>
      </w:r>
      <w:r w:rsidR="00D10CD3" w:rsidRPr="00BD7F3A">
        <w:rPr>
          <w:rFonts w:ascii="Arial" w:eastAsia="Times New Roman" w:hAnsi="Arial" w:cs="Arial"/>
          <w:sz w:val="24"/>
          <w:szCs w:val="24"/>
          <w:lang w:val="en-ZA" w:eastAsia="en-GB" w:bidi="yi-Hebr"/>
        </w:rPr>
        <w:t xml:space="preserve">I turn now to consider the </w:t>
      </w:r>
      <w:r w:rsidR="006A7B7A" w:rsidRPr="00BD7F3A">
        <w:rPr>
          <w:rFonts w:ascii="Arial" w:eastAsia="Times New Roman" w:hAnsi="Arial" w:cs="Arial"/>
          <w:sz w:val="24"/>
          <w:szCs w:val="24"/>
          <w:lang w:val="en-ZA" w:eastAsia="en-GB" w:bidi="yi-Hebr"/>
        </w:rPr>
        <w:t xml:space="preserve">respondent’s application for </w:t>
      </w:r>
      <w:r w:rsidR="00D10CD3" w:rsidRPr="00BD7F3A">
        <w:rPr>
          <w:rFonts w:ascii="Arial" w:eastAsia="Times New Roman" w:hAnsi="Arial" w:cs="Arial"/>
          <w:sz w:val="24"/>
          <w:szCs w:val="24"/>
          <w:lang w:val="en-ZA" w:eastAsia="en-GB" w:bidi="yi-Hebr"/>
        </w:rPr>
        <w:t>discovery.</w:t>
      </w:r>
    </w:p>
    <w:p w14:paraId="198565AF" w14:textId="77777777" w:rsidR="002C27B8" w:rsidRDefault="002C27B8" w:rsidP="002C27B8">
      <w:pPr>
        <w:tabs>
          <w:tab w:val="left" w:pos="709"/>
        </w:tabs>
        <w:spacing w:after="0" w:line="360" w:lineRule="auto"/>
        <w:jc w:val="both"/>
        <w:rPr>
          <w:rFonts w:ascii="Arial" w:eastAsia="Times New Roman" w:hAnsi="Arial" w:cs="Arial"/>
          <w:sz w:val="24"/>
          <w:szCs w:val="24"/>
          <w:lang w:val="en-ZA" w:eastAsia="en-GB" w:bidi="yi-Hebr"/>
        </w:rPr>
      </w:pPr>
    </w:p>
    <w:p w14:paraId="2D9AB368" w14:textId="77777777" w:rsidR="009B3455" w:rsidRDefault="009B3455" w:rsidP="002C27B8">
      <w:pPr>
        <w:tabs>
          <w:tab w:val="left" w:pos="709"/>
        </w:tabs>
        <w:spacing w:after="0" w:line="360" w:lineRule="auto"/>
        <w:jc w:val="both"/>
        <w:rPr>
          <w:rFonts w:ascii="Arial" w:eastAsia="Times New Roman" w:hAnsi="Arial" w:cs="Arial"/>
          <w:sz w:val="24"/>
          <w:szCs w:val="24"/>
          <w:lang w:val="en-ZA" w:eastAsia="en-GB" w:bidi="yi-Hebr"/>
        </w:rPr>
      </w:pPr>
    </w:p>
    <w:p w14:paraId="22E1658A" w14:textId="77777777" w:rsidR="009B3455" w:rsidRDefault="009B3455" w:rsidP="002C27B8">
      <w:pPr>
        <w:tabs>
          <w:tab w:val="left" w:pos="709"/>
        </w:tabs>
        <w:spacing w:after="0" w:line="360" w:lineRule="auto"/>
        <w:jc w:val="both"/>
        <w:rPr>
          <w:rFonts w:ascii="Arial" w:eastAsia="Times New Roman" w:hAnsi="Arial" w:cs="Arial"/>
          <w:sz w:val="24"/>
          <w:szCs w:val="24"/>
          <w:lang w:val="en-ZA" w:eastAsia="en-GB" w:bidi="yi-Hebr"/>
        </w:rPr>
      </w:pPr>
    </w:p>
    <w:p w14:paraId="3C0120EC" w14:textId="77777777" w:rsidR="009B3455" w:rsidRDefault="009B3455" w:rsidP="002C27B8">
      <w:pPr>
        <w:tabs>
          <w:tab w:val="left" w:pos="709"/>
        </w:tabs>
        <w:spacing w:after="0" w:line="360" w:lineRule="auto"/>
        <w:jc w:val="both"/>
        <w:rPr>
          <w:rFonts w:ascii="Arial" w:eastAsia="Times New Roman" w:hAnsi="Arial" w:cs="Arial"/>
          <w:sz w:val="24"/>
          <w:szCs w:val="24"/>
          <w:lang w:val="en-ZA" w:eastAsia="en-GB" w:bidi="yi-Hebr"/>
        </w:rPr>
      </w:pPr>
    </w:p>
    <w:p w14:paraId="1258C3A5" w14:textId="77777777" w:rsidR="009B3455" w:rsidRDefault="009B3455" w:rsidP="002C27B8">
      <w:pPr>
        <w:tabs>
          <w:tab w:val="left" w:pos="709"/>
        </w:tabs>
        <w:spacing w:after="0" w:line="360" w:lineRule="auto"/>
        <w:jc w:val="both"/>
        <w:rPr>
          <w:rFonts w:ascii="Arial" w:eastAsia="Times New Roman" w:hAnsi="Arial" w:cs="Arial"/>
          <w:sz w:val="24"/>
          <w:szCs w:val="24"/>
          <w:lang w:val="en-ZA" w:eastAsia="en-GB" w:bidi="yi-Hebr"/>
        </w:rPr>
      </w:pPr>
    </w:p>
    <w:p w14:paraId="72565679" w14:textId="77777777" w:rsidR="003B6E02" w:rsidRPr="001957D0" w:rsidRDefault="003B6E02" w:rsidP="002C27B8">
      <w:pPr>
        <w:tabs>
          <w:tab w:val="left" w:pos="709"/>
        </w:tabs>
        <w:spacing w:after="0" w:line="360" w:lineRule="auto"/>
        <w:jc w:val="both"/>
        <w:rPr>
          <w:rFonts w:ascii="Arial" w:eastAsia="Times New Roman" w:hAnsi="Arial" w:cs="Arial"/>
          <w:b/>
          <w:sz w:val="24"/>
          <w:szCs w:val="24"/>
          <w:lang w:val="en-ZA" w:eastAsia="en-GB" w:bidi="yi-Hebr"/>
        </w:rPr>
      </w:pPr>
      <w:r>
        <w:rPr>
          <w:rFonts w:ascii="Arial" w:eastAsia="Times New Roman" w:hAnsi="Arial" w:cs="Arial"/>
          <w:b/>
          <w:sz w:val="24"/>
          <w:szCs w:val="24"/>
          <w:lang w:val="en-ZA" w:eastAsia="en-GB" w:bidi="yi-Hebr"/>
        </w:rPr>
        <w:t>The application for discovery</w:t>
      </w:r>
    </w:p>
    <w:p w14:paraId="75404F5F" w14:textId="77777777" w:rsidR="006C27FD" w:rsidRPr="001957D0" w:rsidRDefault="006C27FD" w:rsidP="006C27FD">
      <w:pPr>
        <w:pStyle w:val="ListParagraph"/>
        <w:tabs>
          <w:tab w:val="left" w:pos="709"/>
        </w:tabs>
        <w:spacing w:after="0" w:line="360" w:lineRule="auto"/>
        <w:ind w:left="0"/>
        <w:jc w:val="both"/>
        <w:rPr>
          <w:rFonts w:ascii="Arial" w:eastAsia="Times New Roman" w:hAnsi="Arial" w:cs="Arial"/>
          <w:b/>
          <w:bCs/>
          <w:i/>
          <w:sz w:val="24"/>
          <w:szCs w:val="24"/>
          <w:lang w:val="en-ZA" w:eastAsia="en-GB" w:bidi="yi-Hebr"/>
        </w:rPr>
      </w:pPr>
      <w:r w:rsidRPr="001957D0">
        <w:rPr>
          <w:rFonts w:ascii="Arial" w:eastAsia="Times New Roman" w:hAnsi="Arial" w:cs="Arial"/>
          <w:b/>
          <w:bCs/>
          <w:i/>
          <w:sz w:val="24"/>
          <w:szCs w:val="24"/>
          <w:lang w:val="en-ZA" w:eastAsia="en-GB" w:bidi="yi-Hebr"/>
        </w:rPr>
        <w:t xml:space="preserve">The </w:t>
      </w:r>
      <w:r w:rsidR="004D160C" w:rsidRPr="001957D0">
        <w:rPr>
          <w:rFonts w:ascii="Arial" w:eastAsia="Times New Roman" w:hAnsi="Arial" w:cs="Arial"/>
          <w:b/>
          <w:bCs/>
          <w:i/>
          <w:sz w:val="24"/>
          <w:szCs w:val="24"/>
          <w:lang w:val="en-ZA" w:eastAsia="en-GB" w:bidi="yi-Hebr"/>
        </w:rPr>
        <w:t>relief claimed</w:t>
      </w:r>
    </w:p>
    <w:p w14:paraId="3F31F39C" w14:textId="430D1F7D" w:rsidR="00EC697B"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617DD0">
        <w:rPr>
          <w:rFonts w:ascii="Arial" w:eastAsia="Times New Roman" w:hAnsi="Arial" w:cs="Arial"/>
          <w:bCs/>
          <w:sz w:val="24"/>
          <w:szCs w:val="24"/>
          <w:lang w:val="en-ZA" w:eastAsia="en-GB" w:bidi="yi-Hebr"/>
        </w:rPr>
        <w:t>[11]</w:t>
      </w:r>
      <w:r w:rsidRPr="00617DD0">
        <w:rPr>
          <w:rFonts w:ascii="Arial" w:eastAsia="Times New Roman" w:hAnsi="Arial" w:cs="Arial"/>
          <w:bCs/>
          <w:sz w:val="24"/>
          <w:szCs w:val="24"/>
          <w:lang w:val="en-ZA" w:eastAsia="en-GB" w:bidi="yi-Hebr"/>
        </w:rPr>
        <w:tab/>
      </w:r>
      <w:r w:rsidR="00D67529" w:rsidRPr="00BD7F3A">
        <w:rPr>
          <w:rFonts w:asciiTheme="minorBidi" w:hAnsiTheme="minorBidi"/>
          <w:sz w:val="24"/>
          <w:szCs w:val="24"/>
          <w:lang w:val="en-ZA" w:eastAsia="en-GB" w:bidi="yi-Hebr"/>
        </w:rPr>
        <w:t>The application calling</w:t>
      </w:r>
      <w:r w:rsidR="00617DD0" w:rsidRPr="00BD7F3A">
        <w:rPr>
          <w:rFonts w:asciiTheme="minorBidi" w:hAnsiTheme="minorBidi"/>
          <w:sz w:val="24"/>
          <w:szCs w:val="24"/>
          <w:lang w:val="en-ZA" w:eastAsia="en-GB" w:bidi="yi-Hebr"/>
        </w:rPr>
        <w:t xml:space="preserve"> for </w:t>
      </w:r>
      <w:r w:rsidR="00D10CD3" w:rsidRPr="00BD7F3A">
        <w:rPr>
          <w:rFonts w:asciiTheme="minorBidi" w:hAnsiTheme="minorBidi"/>
          <w:sz w:val="24"/>
          <w:szCs w:val="24"/>
          <w:lang w:val="en-ZA" w:eastAsia="en-GB" w:bidi="yi-Hebr"/>
        </w:rPr>
        <w:t xml:space="preserve">the applicant to make </w:t>
      </w:r>
      <w:r w:rsidR="00617DD0" w:rsidRPr="00BD7F3A">
        <w:rPr>
          <w:rFonts w:asciiTheme="minorBidi" w:hAnsiTheme="minorBidi"/>
          <w:sz w:val="24"/>
          <w:szCs w:val="24"/>
          <w:lang w:val="en-ZA" w:eastAsia="en-GB" w:bidi="yi-Hebr"/>
        </w:rPr>
        <w:t>discovery was brought by the respondent as a counter</w:t>
      </w:r>
      <w:r w:rsidR="00986768" w:rsidRPr="00BD7F3A">
        <w:rPr>
          <w:rFonts w:asciiTheme="minorBidi" w:hAnsiTheme="minorBidi"/>
          <w:sz w:val="24"/>
          <w:szCs w:val="24"/>
          <w:lang w:val="en-ZA" w:eastAsia="en-GB" w:bidi="yi-Hebr"/>
        </w:rPr>
        <w:t>-</w:t>
      </w:r>
      <w:r w:rsidR="00617DD0" w:rsidRPr="00BD7F3A">
        <w:rPr>
          <w:rFonts w:asciiTheme="minorBidi" w:hAnsiTheme="minorBidi"/>
          <w:sz w:val="24"/>
          <w:szCs w:val="24"/>
          <w:lang w:val="en-ZA" w:eastAsia="en-GB" w:bidi="yi-Hebr"/>
        </w:rPr>
        <w:t xml:space="preserve">application to the applicant’s liquidation application. </w:t>
      </w:r>
      <w:r w:rsidR="00DF3607" w:rsidRPr="00BD7F3A">
        <w:rPr>
          <w:rFonts w:asciiTheme="minorBidi" w:hAnsiTheme="minorBidi"/>
          <w:sz w:val="24"/>
          <w:szCs w:val="24"/>
          <w:lang w:val="en-ZA" w:eastAsia="en-GB" w:bidi="yi-Hebr"/>
        </w:rPr>
        <w:t>The responden</w:t>
      </w:r>
      <w:r w:rsidR="00EC697B" w:rsidRPr="00BD7F3A">
        <w:rPr>
          <w:rFonts w:asciiTheme="minorBidi" w:hAnsiTheme="minorBidi"/>
          <w:sz w:val="24"/>
          <w:szCs w:val="24"/>
          <w:lang w:val="en-ZA" w:eastAsia="en-GB" w:bidi="yi-Hebr"/>
        </w:rPr>
        <w:t xml:space="preserve">t seeks the following relief in its </w:t>
      </w:r>
      <w:r w:rsidR="00617DD0" w:rsidRPr="00BD7F3A">
        <w:rPr>
          <w:rFonts w:asciiTheme="minorBidi" w:hAnsiTheme="minorBidi"/>
          <w:sz w:val="24"/>
          <w:szCs w:val="24"/>
          <w:lang w:val="en-ZA" w:eastAsia="en-GB" w:bidi="yi-Hebr"/>
        </w:rPr>
        <w:t>notice of counter-</w:t>
      </w:r>
      <w:r w:rsidR="00EC697B" w:rsidRPr="00BD7F3A">
        <w:rPr>
          <w:rFonts w:asciiTheme="minorBidi" w:hAnsiTheme="minorBidi"/>
          <w:sz w:val="24"/>
          <w:szCs w:val="24"/>
          <w:lang w:val="en-ZA" w:eastAsia="en-GB" w:bidi="yi-Hebr"/>
        </w:rPr>
        <w:t>application:</w:t>
      </w:r>
    </w:p>
    <w:p w14:paraId="7A5B8A80" w14:textId="77777777" w:rsidR="00617DD0" w:rsidRPr="004D160C" w:rsidRDefault="00617DD0" w:rsidP="00617DD0">
      <w:pPr>
        <w:pStyle w:val="ListParagraph"/>
        <w:tabs>
          <w:tab w:val="left" w:pos="709"/>
        </w:tabs>
        <w:spacing w:after="0" w:line="360" w:lineRule="auto"/>
        <w:ind w:left="0"/>
        <w:jc w:val="both"/>
        <w:rPr>
          <w:rFonts w:asciiTheme="minorBidi" w:hAnsiTheme="minorBidi"/>
          <w:lang w:val="en-ZA" w:eastAsia="en-GB" w:bidi="yi-Hebr"/>
        </w:rPr>
      </w:pPr>
      <w:r w:rsidRPr="004D160C">
        <w:rPr>
          <w:rFonts w:asciiTheme="minorBidi" w:hAnsiTheme="minorBidi"/>
          <w:lang w:val="en-ZA" w:eastAsia="en-GB" w:bidi="yi-Hebr"/>
        </w:rPr>
        <w:t>‘</w:t>
      </w:r>
      <w:r w:rsidR="004D160C" w:rsidRPr="004D160C">
        <w:rPr>
          <w:rFonts w:asciiTheme="minorBidi" w:hAnsiTheme="minorBidi"/>
          <w:lang w:val="en-ZA" w:eastAsia="en-GB" w:bidi="yi-Hebr"/>
        </w:rPr>
        <w:t>1.</w:t>
      </w:r>
      <w:r w:rsidR="004D160C" w:rsidRPr="004D160C">
        <w:rPr>
          <w:rFonts w:asciiTheme="minorBidi" w:hAnsiTheme="minorBidi"/>
          <w:lang w:val="en-ZA" w:eastAsia="en-GB" w:bidi="yi-Hebr"/>
        </w:rPr>
        <w:tab/>
        <w:t>T</w:t>
      </w:r>
      <w:r w:rsidRPr="004D160C">
        <w:rPr>
          <w:rFonts w:asciiTheme="minorBidi" w:hAnsiTheme="minorBidi"/>
          <w:lang w:val="en-ZA" w:eastAsia="en-GB" w:bidi="yi-Hebr"/>
        </w:rPr>
        <w:t xml:space="preserve">he </w:t>
      </w:r>
      <w:r w:rsidR="004D160C" w:rsidRPr="004D160C">
        <w:rPr>
          <w:rFonts w:asciiTheme="minorBidi" w:hAnsiTheme="minorBidi"/>
          <w:lang w:val="en-ZA" w:eastAsia="en-GB" w:bidi="yi-Hebr"/>
        </w:rPr>
        <w:t>A</w:t>
      </w:r>
      <w:r w:rsidRPr="004D160C">
        <w:rPr>
          <w:rFonts w:asciiTheme="minorBidi" w:hAnsiTheme="minorBidi"/>
          <w:lang w:val="en-ZA" w:eastAsia="en-GB" w:bidi="yi-Hebr"/>
        </w:rPr>
        <w:t>pplicant is ordered to make discovery under uniform rule 35</w:t>
      </w:r>
      <w:r w:rsidR="004D160C" w:rsidRPr="004D160C">
        <w:rPr>
          <w:rFonts w:asciiTheme="minorBidi" w:hAnsiTheme="minorBidi"/>
          <w:lang w:val="en-ZA" w:eastAsia="en-GB" w:bidi="yi-Hebr"/>
        </w:rPr>
        <w:t>(</w:t>
      </w:r>
      <w:r w:rsidRPr="004D160C">
        <w:rPr>
          <w:rFonts w:asciiTheme="minorBidi" w:hAnsiTheme="minorBidi"/>
          <w:lang w:val="en-ZA" w:eastAsia="en-GB" w:bidi="yi-Hebr"/>
        </w:rPr>
        <w:t>13</w:t>
      </w:r>
      <w:r w:rsidR="004D160C" w:rsidRPr="004D160C">
        <w:rPr>
          <w:rFonts w:asciiTheme="minorBidi" w:hAnsiTheme="minorBidi"/>
          <w:lang w:val="en-ZA" w:eastAsia="en-GB" w:bidi="yi-Hebr"/>
        </w:rPr>
        <w:t>)</w:t>
      </w:r>
      <w:r w:rsidRPr="004D160C">
        <w:rPr>
          <w:rFonts w:asciiTheme="minorBidi" w:hAnsiTheme="minorBidi"/>
          <w:lang w:val="en-ZA" w:eastAsia="en-GB" w:bidi="yi-Hebr"/>
        </w:rPr>
        <w:t>.</w:t>
      </w:r>
    </w:p>
    <w:p w14:paraId="24DD40BF" w14:textId="77777777" w:rsidR="00617DD0" w:rsidRPr="004D160C" w:rsidRDefault="004D160C" w:rsidP="004D160C">
      <w:pPr>
        <w:pStyle w:val="ListParagraph"/>
        <w:tabs>
          <w:tab w:val="left" w:pos="709"/>
        </w:tabs>
        <w:spacing w:after="0" w:line="360" w:lineRule="auto"/>
        <w:ind w:left="0"/>
        <w:jc w:val="both"/>
        <w:rPr>
          <w:rFonts w:ascii="Arial" w:eastAsia="Times New Roman" w:hAnsi="Arial" w:cs="Arial"/>
          <w:lang w:val="en-ZA" w:eastAsia="en-GB" w:bidi="yi-Hebr"/>
        </w:rPr>
      </w:pPr>
      <w:r w:rsidRPr="004D160C">
        <w:rPr>
          <w:rFonts w:ascii="Arial" w:eastAsia="Times New Roman" w:hAnsi="Arial" w:cs="Arial"/>
          <w:lang w:val="en-ZA" w:eastAsia="en-GB" w:bidi="yi-Hebr"/>
        </w:rPr>
        <w:t>2.</w:t>
      </w:r>
      <w:r w:rsidRPr="004D160C">
        <w:rPr>
          <w:rFonts w:ascii="Arial" w:eastAsia="Times New Roman" w:hAnsi="Arial" w:cs="Arial"/>
          <w:lang w:val="en-ZA" w:eastAsia="en-GB" w:bidi="yi-Hebr"/>
        </w:rPr>
        <w:tab/>
        <w:t>T</w:t>
      </w:r>
      <w:r w:rsidR="00617DD0" w:rsidRPr="004D160C">
        <w:rPr>
          <w:rFonts w:ascii="Arial" w:eastAsia="Times New Roman" w:hAnsi="Arial" w:cs="Arial"/>
          <w:lang w:val="en-ZA" w:eastAsia="en-GB" w:bidi="yi-Hebr"/>
        </w:rPr>
        <w:t xml:space="preserve">he </w:t>
      </w:r>
      <w:r w:rsidRPr="004D160C">
        <w:rPr>
          <w:rFonts w:ascii="Arial" w:eastAsia="Times New Roman" w:hAnsi="Arial" w:cs="Arial"/>
          <w:lang w:val="en-ZA" w:eastAsia="en-GB" w:bidi="yi-Hebr"/>
        </w:rPr>
        <w:t>R</w:t>
      </w:r>
      <w:r w:rsidR="00617DD0" w:rsidRPr="004D160C">
        <w:rPr>
          <w:rFonts w:ascii="Arial" w:eastAsia="Times New Roman" w:hAnsi="Arial" w:cs="Arial"/>
          <w:lang w:val="en-ZA" w:eastAsia="en-GB" w:bidi="yi-Hebr"/>
        </w:rPr>
        <w:t xml:space="preserve">espondent is given leave to supplement its papers within a period of 15 days of the </w:t>
      </w:r>
      <w:r w:rsidRPr="004D160C">
        <w:rPr>
          <w:rFonts w:ascii="Arial" w:eastAsia="Times New Roman" w:hAnsi="Arial" w:cs="Arial"/>
          <w:lang w:val="en-ZA" w:eastAsia="en-GB" w:bidi="yi-Hebr"/>
        </w:rPr>
        <w:t>A</w:t>
      </w:r>
      <w:r w:rsidR="00617DD0" w:rsidRPr="004D160C">
        <w:rPr>
          <w:rFonts w:ascii="Arial" w:eastAsia="Times New Roman" w:hAnsi="Arial" w:cs="Arial"/>
          <w:lang w:val="en-ZA" w:eastAsia="en-GB" w:bidi="yi-Hebr"/>
        </w:rPr>
        <w:t>pplicant</w:t>
      </w:r>
      <w:r w:rsidR="00D10CD3">
        <w:rPr>
          <w:rFonts w:ascii="Arial" w:eastAsia="Times New Roman" w:hAnsi="Arial" w:cs="Arial"/>
          <w:lang w:val="en-ZA" w:eastAsia="en-GB" w:bidi="yi-Hebr"/>
        </w:rPr>
        <w:t>’</w:t>
      </w:r>
      <w:r w:rsidR="00617DD0" w:rsidRPr="004D160C">
        <w:rPr>
          <w:rFonts w:ascii="Arial" w:eastAsia="Times New Roman" w:hAnsi="Arial" w:cs="Arial"/>
          <w:lang w:val="en-ZA" w:eastAsia="en-GB" w:bidi="yi-Hebr"/>
        </w:rPr>
        <w:t xml:space="preserve">s said discovery </w:t>
      </w:r>
      <w:r w:rsidRPr="004D160C">
        <w:rPr>
          <w:rFonts w:ascii="Arial" w:eastAsia="Times New Roman" w:hAnsi="Arial" w:cs="Arial"/>
          <w:lang w:val="en-ZA" w:eastAsia="en-GB" w:bidi="yi-Hebr"/>
        </w:rPr>
        <w:t>under U</w:t>
      </w:r>
      <w:r w:rsidR="00617DD0" w:rsidRPr="004D160C">
        <w:rPr>
          <w:rFonts w:ascii="Arial" w:eastAsia="Times New Roman" w:hAnsi="Arial" w:cs="Arial"/>
          <w:lang w:val="en-ZA" w:eastAsia="en-GB" w:bidi="yi-Hebr"/>
        </w:rPr>
        <w:t xml:space="preserve">niform </w:t>
      </w:r>
      <w:r w:rsidRPr="004D160C">
        <w:rPr>
          <w:rFonts w:ascii="Arial" w:eastAsia="Times New Roman" w:hAnsi="Arial" w:cs="Arial"/>
          <w:lang w:val="en-ZA" w:eastAsia="en-GB" w:bidi="yi-Hebr"/>
        </w:rPr>
        <w:t>R</w:t>
      </w:r>
      <w:r w:rsidR="00617DD0" w:rsidRPr="004D160C">
        <w:rPr>
          <w:rFonts w:ascii="Arial" w:eastAsia="Times New Roman" w:hAnsi="Arial" w:cs="Arial"/>
          <w:lang w:val="en-ZA" w:eastAsia="en-GB" w:bidi="yi-Hebr"/>
        </w:rPr>
        <w:t>ule 35</w:t>
      </w:r>
      <w:r w:rsidRPr="004D160C">
        <w:rPr>
          <w:rFonts w:ascii="Arial" w:eastAsia="Times New Roman" w:hAnsi="Arial" w:cs="Arial"/>
          <w:lang w:val="en-ZA" w:eastAsia="en-GB" w:bidi="yi-Hebr"/>
        </w:rPr>
        <w:t>(</w:t>
      </w:r>
      <w:r w:rsidR="00617DD0" w:rsidRPr="004D160C">
        <w:rPr>
          <w:rFonts w:ascii="Arial" w:eastAsia="Times New Roman" w:hAnsi="Arial" w:cs="Arial"/>
          <w:lang w:val="en-ZA" w:eastAsia="en-GB" w:bidi="yi-Hebr"/>
        </w:rPr>
        <w:t>13</w:t>
      </w:r>
      <w:r w:rsidRPr="004D160C">
        <w:rPr>
          <w:rFonts w:ascii="Arial" w:eastAsia="Times New Roman" w:hAnsi="Arial" w:cs="Arial"/>
          <w:lang w:val="en-ZA" w:eastAsia="en-GB" w:bidi="yi-Hebr"/>
        </w:rPr>
        <w:t>)</w:t>
      </w:r>
      <w:r w:rsidR="00617DD0" w:rsidRPr="004D160C">
        <w:rPr>
          <w:rFonts w:ascii="Arial" w:eastAsia="Times New Roman" w:hAnsi="Arial" w:cs="Arial"/>
          <w:lang w:val="en-ZA" w:eastAsia="en-GB" w:bidi="yi-Hebr"/>
        </w:rPr>
        <w:t>.</w:t>
      </w:r>
    </w:p>
    <w:p w14:paraId="570996C2" w14:textId="77777777" w:rsidR="004D160C" w:rsidRPr="004D160C" w:rsidRDefault="004D160C" w:rsidP="004D160C">
      <w:pPr>
        <w:pStyle w:val="ListParagraph"/>
        <w:tabs>
          <w:tab w:val="left" w:pos="709"/>
        </w:tabs>
        <w:spacing w:after="0" w:line="360" w:lineRule="auto"/>
        <w:ind w:left="0"/>
        <w:jc w:val="both"/>
        <w:rPr>
          <w:rFonts w:ascii="Arial" w:eastAsia="Times New Roman" w:hAnsi="Arial" w:cs="Arial"/>
          <w:lang w:val="en-ZA" w:eastAsia="en-GB" w:bidi="yi-Hebr"/>
        </w:rPr>
      </w:pPr>
      <w:r w:rsidRPr="004D160C">
        <w:rPr>
          <w:rFonts w:ascii="Arial" w:eastAsia="Times New Roman" w:hAnsi="Arial" w:cs="Arial"/>
          <w:lang w:val="en-ZA" w:eastAsia="en-GB" w:bidi="yi-Hebr"/>
        </w:rPr>
        <w:t>3.</w:t>
      </w:r>
      <w:r w:rsidRPr="004D160C">
        <w:rPr>
          <w:rFonts w:ascii="Arial" w:eastAsia="Times New Roman" w:hAnsi="Arial" w:cs="Arial"/>
          <w:lang w:val="en-ZA" w:eastAsia="en-GB" w:bidi="yi-Hebr"/>
        </w:rPr>
        <w:tab/>
        <w:t>T</w:t>
      </w:r>
      <w:r w:rsidR="00617DD0" w:rsidRPr="004D160C">
        <w:rPr>
          <w:rFonts w:ascii="Arial" w:eastAsia="Times New Roman" w:hAnsi="Arial" w:cs="Arial"/>
          <w:lang w:val="en-ZA" w:eastAsia="en-GB" w:bidi="yi-Hebr"/>
        </w:rPr>
        <w:t>he main application is stayed pending the implementation of</w:t>
      </w:r>
      <w:r w:rsidRPr="004D160C">
        <w:rPr>
          <w:rFonts w:ascii="Arial" w:eastAsia="Times New Roman" w:hAnsi="Arial" w:cs="Arial"/>
          <w:lang w:val="en-ZA" w:eastAsia="en-GB" w:bidi="yi-Hebr"/>
        </w:rPr>
        <w:t xml:space="preserve"> the Order in terms of paragraphs 1 and 2 above.</w:t>
      </w:r>
    </w:p>
    <w:p w14:paraId="25E9733C" w14:textId="77777777" w:rsidR="004D160C" w:rsidRPr="004D160C" w:rsidRDefault="004D160C" w:rsidP="004D160C">
      <w:pPr>
        <w:pStyle w:val="ListParagraph"/>
        <w:tabs>
          <w:tab w:val="left" w:pos="709"/>
        </w:tabs>
        <w:spacing w:after="0" w:line="360" w:lineRule="auto"/>
        <w:ind w:left="0"/>
        <w:jc w:val="both"/>
        <w:rPr>
          <w:rFonts w:ascii="Arial" w:eastAsia="Times New Roman" w:hAnsi="Arial" w:cs="Arial"/>
          <w:lang w:val="en-ZA" w:eastAsia="en-GB" w:bidi="yi-Hebr"/>
        </w:rPr>
      </w:pPr>
      <w:r w:rsidRPr="004D160C">
        <w:rPr>
          <w:rFonts w:ascii="Arial" w:eastAsia="Times New Roman" w:hAnsi="Arial" w:cs="Arial"/>
          <w:lang w:val="en-ZA" w:eastAsia="en-GB" w:bidi="yi-Hebr"/>
        </w:rPr>
        <w:t>4.</w:t>
      </w:r>
      <w:r w:rsidRPr="004D160C">
        <w:rPr>
          <w:rFonts w:ascii="Arial" w:eastAsia="Times New Roman" w:hAnsi="Arial" w:cs="Arial"/>
          <w:lang w:val="en-ZA" w:eastAsia="en-GB" w:bidi="yi-Hebr"/>
        </w:rPr>
        <w:tab/>
        <w:t>The costs of this application shall be costs in the cause, save that the Applicant is ordered to pay the costs occasioned by any opposition to this interlocutory application, including the costs of senior counsel.</w:t>
      </w:r>
    </w:p>
    <w:p w14:paraId="07F687B6" w14:textId="77777777" w:rsidR="004D160C" w:rsidRPr="004D160C" w:rsidRDefault="004D160C" w:rsidP="00617DD0">
      <w:pPr>
        <w:pStyle w:val="ListParagraph"/>
        <w:tabs>
          <w:tab w:val="left" w:pos="709"/>
        </w:tabs>
        <w:spacing w:after="0" w:line="360" w:lineRule="auto"/>
        <w:ind w:left="0"/>
        <w:jc w:val="both"/>
        <w:rPr>
          <w:rFonts w:ascii="Arial" w:eastAsia="Times New Roman" w:hAnsi="Arial" w:cs="Arial"/>
          <w:lang w:val="en-ZA" w:eastAsia="en-GB" w:bidi="yi-Hebr"/>
        </w:rPr>
      </w:pPr>
      <w:r w:rsidRPr="004D160C">
        <w:rPr>
          <w:rFonts w:ascii="Arial" w:eastAsia="Times New Roman" w:hAnsi="Arial" w:cs="Arial"/>
          <w:lang w:val="en-ZA" w:eastAsia="en-GB" w:bidi="yi-Hebr"/>
        </w:rPr>
        <w:t>5.</w:t>
      </w:r>
      <w:r w:rsidRPr="004D160C">
        <w:rPr>
          <w:rFonts w:ascii="Arial" w:eastAsia="Times New Roman" w:hAnsi="Arial" w:cs="Arial"/>
          <w:lang w:val="en-ZA" w:eastAsia="en-GB" w:bidi="yi-Hebr"/>
        </w:rPr>
        <w:tab/>
        <w:t>The respondent is afforded further and/or alternative relief.’</w:t>
      </w:r>
    </w:p>
    <w:p w14:paraId="17C10C77" w14:textId="77777777" w:rsidR="004A0762" w:rsidRDefault="00741441" w:rsidP="004A0762">
      <w:pPr>
        <w:pStyle w:val="ListParagraph"/>
        <w:tabs>
          <w:tab w:val="left" w:pos="709"/>
        </w:tabs>
        <w:spacing w:after="0" w:line="360" w:lineRule="auto"/>
        <w:ind w:left="0"/>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 xml:space="preserve">There </w:t>
      </w:r>
      <w:r w:rsidR="005319A5">
        <w:rPr>
          <w:rFonts w:ascii="Arial" w:eastAsia="Times New Roman" w:hAnsi="Arial" w:cs="Arial"/>
          <w:sz w:val="24"/>
          <w:szCs w:val="24"/>
          <w:lang w:val="en-ZA" w:eastAsia="en-GB" w:bidi="yi-Hebr"/>
        </w:rPr>
        <w:t>can</w:t>
      </w:r>
      <w:r>
        <w:rPr>
          <w:rFonts w:ascii="Arial" w:eastAsia="Times New Roman" w:hAnsi="Arial" w:cs="Arial"/>
          <w:sz w:val="24"/>
          <w:szCs w:val="24"/>
          <w:lang w:val="en-ZA" w:eastAsia="en-GB" w:bidi="yi-Hebr"/>
        </w:rPr>
        <w:t xml:space="preserve"> therefore </w:t>
      </w:r>
      <w:r w:rsidR="005319A5">
        <w:rPr>
          <w:rFonts w:ascii="Arial" w:eastAsia="Times New Roman" w:hAnsi="Arial" w:cs="Arial"/>
          <w:sz w:val="24"/>
          <w:szCs w:val="24"/>
          <w:lang w:val="en-ZA" w:eastAsia="en-GB" w:bidi="yi-Hebr"/>
        </w:rPr>
        <w:t xml:space="preserve">be </w:t>
      </w:r>
      <w:r>
        <w:rPr>
          <w:rFonts w:ascii="Arial" w:eastAsia="Times New Roman" w:hAnsi="Arial" w:cs="Arial"/>
          <w:sz w:val="24"/>
          <w:szCs w:val="24"/>
          <w:lang w:val="en-ZA" w:eastAsia="en-GB" w:bidi="yi-Hebr"/>
        </w:rPr>
        <w:t xml:space="preserve">no doubt that the application was </w:t>
      </w:r>
      <w:r w:rsidR="005319A5">
        <w:rPr>
          <w:rFonts w:ascii="Arial" w:eastAsia="Times New Roman" w:hAnsi="Arial" w:cs="Arial"/>
          <w:sz w:val="24"/>
          <w:szCs w:val="24"/>
          <w:lang w:val="en-ZA" w:eastAsia="en-GB" w:bidi="yi-Hebr"/>
        </w:rPr>
        <w:t>predicated</w:t>
      </w:r>
      <w:r>
        <w:rPr>
          <w:rFonts w:ascii="Arial" w:eastAsia="Times New Roman" w:hAnsi="Arial" w:cs="Arial"/>
          <w:sz w:val="24"/>
          <w:szCs w:val="24"/>
          <w:lang w:val="en-ZA" w:eastAsia="en-GB" w:bidi="yi-Hebr"/>
        </w:rPr>
        <w:t xml:space="preserve"> upon the </w:t>
      </w:r>
      <w:r w:rsidR="007A1B21">
        <w:rPr>
          <w:rFonts w:ascii="Arial" w:eastAsia="Times New Roman" w:hAnsi="Arial" w:cs="Arial"/>
          <w:sz w:val="24"/>
          <w:szCs w:val="24"/>
          <w:lang w:val="en-ZA" w:eastAsia="en-GB" w:bidi="yi-Hebr"/>
        </w:rPr>
        <w:t>provision</w:t>
      </w:r>
      <w:r>
        <w:rPr>
          <w:rFonts w:ascii="Arial" w:eastAsia="Times New Roman" w:hAnsi="Arial" w:cs="Arial"/>
          <w:sz w:val="24"/>
          <w:szCs w:val="24"/>
          <w:lang w:val="en-ZA" w:eastAsia="en-GB" w:bidi="yi-Hebr"/>
        </w:rPr>
        <w:t xml:space="preserve">s of Uniform </w:t>
      </w:r>
      <w:r w:rsidR="00164658">
        <w:rPr>
          <w:rFonts w:ascii="Arial" w:eastAsia="Times New Roman" w:hAnsi="Arial" w:cs="Arial"/>
          <w:sz w:val="24"/>
          <w:szCs w:val="24"/>
          <w:lang w:val="en-ZA" w:eastAsia="en-GB" w:bidi="yi-Hebr"/>
        </w:rPr>
        <w:t>r</w:t>
      </w:r>
      <w:r>
        <w:rPr>
          <w:rFonts w:ascii="Arial" w:eastAsia="Times New Roman" w:hAnsi="Arial" w:cs="Arial"/>
          <w:sz w:val="24"/>
          <w:szCs w:val="24"/>
          <w:lang w:val="en-ZA" w:eastAsia="en-GB" w:bidi="yi-Hebr"/>
        </w:rPr>
        <w:t>ule 35(13).</w:t>
      </w:r>
    </w:p>
    <w:p w14:paraId="6407DF4F" w14:textId="77777777" w:rsidR="00741441" w:rsidRPr="004A0762" w:rsidRDefault="00741441" w:rsidP="004A0762">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1D0ECEBD" w14:textId="77777777" w:rsidR="004D160C" w:rsidRPr="001957D0" w:rsidRDefault="004A0762" w:rsidP="00F62148">
      <w:pPr>
        <w:pStyle w:val="ListParagraph"/>
        <w:tabs>
          <w:tab w:val="left" w:pos="709"/>
        </w:tabs>
        <w:spacing w:after="0" w:line="360" w:lineRule="auto"/>
        <w:ind w:left="0"/>
        <w:jc w:val="both"/>
        <w:rPr>
          <w:rFonts w:ascii="Arial" w:eastAsia="Times New Roman" w:hAnsi="Arial" w:cs="Arial"/>
          <w:b/>
          <w:bCs/>
          <w:i/>
          <w:sz w:val="24"/>
          <w:szCs w:val="24"/>
          <w:lang w:val="en-ZA" w:eastAsia="en-GB" w:bidi="yi-Hebr"/>
        </w:rPr>
      </w:pPr>
      <w:r w:rsidRPr="001957D0">
        <w:rPr>
          <w:rFonts w:ascii="Arial" w:eastAsia="Times New Roman" w:hAnsi="Arial" w:cs="Arial"/>
          <w:b/>
          <w:bCs/>
          <w:i/>
          <w:sz w:val="24"/>
          <w:szCs w:val="24"/>
          <w:lang w:val="en-ZA" w:eastAsia="en-GB" w:bidi="yi-Hebr"/>
        </w:rPr>
        <w:t>The purpose and importance of discovery</w:t>
      </w:r>
    </w:p>
    <w:p w14:paraId="5C1DF7DC" w14:textId="5AFA6A06" w:rsidR="001856A5"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601848">
        <w:rPr>
          <w:rFonts w:ascii="Arial" w:eastAsia="Times New Roman" w:hAnsi="Arial" w:cs="Arial"/>
          <w:bCs/>
          <w:sz w:val="24"/>
          <w:szCs w:val="24"/>
          <w:lang w:val="en-ZA" w:eastAsia="en-GB" w:bidi="yi-Hebr"/>
        </w:rPr>
        <w:t>[12]</w:t>
      </w:r>
      <w:r w:rsidRPr="00601848">
        <w:rPr>
          <w:rFonts w:ascii="Arial" w:eastAsia="Times New Roman" w:hAnsi="Arial" w:cs="Arial"/>
          <w:bCs/>
          <w:sz w:val="24"/>
          <w:szCs w:val="24"/>
          <w:lang w:val="en-ZA" w:eastAsia="en-GB" w:bidi="yi-Hebr"/>
        </w:rPr>
        <w:tab/>
      </w:r>
      <w:r w:rsidR="00155B2B" w:rsidRPr="00BD7F3A">
        <w:rPr>
          <w:rFonts w:asciiTheme="minorBidi" w:hAnsiTheme="minorBidi"/>
          <w:sz w:val="24"/>
          <w:szCs w:val="24"/>
          <w:lang w:val="en-ZA" w:eastAsia="en-GB" w:bidi="yi-Hebr"/>
        </w:rPr>
        <w:t xml:space="preserve">The purpose behind discovery was explained by Tredgold J in </w:t>
      </w:r>
      <w:r w:rsidR="00155B2B" w:rsidRPr="00BD7F3A">
        <w:rPr>
          <w:rFonts w:asciiTheme="minorBidi" w:hAnsiTheme="minorBidi"/>
          <w:i/>
          <w:iCs/>
          <w:sz w:val="24"/>
          <w:szCs w:val="24"/>
          <w:lang w:val="en-ZA" w:eastAsia="en-GB" w:bidi="yi-Hebr"/>
        </w:rPr>
        <w:t>Durbach v Fairway Hotel, Ltd</w:t>
      </w:r>
      <w:r w:rsidR="00155B2B" w:rsidRPr="00BD7F3A">
        <w:rPr>
          <w:rFonts w:asciiTheme="minorBidi" w:hAnsiTheme="minorBidi"/>
          <w:sz w:val="24"/>
          <w:szCs w:val="24"/>
          <w:lang w:val="en-ZA" w:eastAsia="en-GB" w:bidi="yi-Hebr"/>
        </w:rPr>
        <w:t>,</w:t>
      </w:r>
      <w:r w:rsidR="00155B2B" w:rsidRPr="001777B2">
        <w:rPr>
          <w:rStyle w:val="FootnoteReference"/>
          <w:rFonts w:asciiTheme="minorBidi" w:eastAsia="Times New Roman" w:hAnsiTheme="minorBidi"/>
          <w:sz w:val="24"/>
          <w:szCs w:val="24"/>
          <w:lang w:val="en-ZA" w:eastAsia="en-GB" w:bidi="yi-Hebr"/>
        </w:rPr>
        <w:footnoteReference w:id="1"/>
      </w:r>
      <w:r w:rsidR="00155B2B" w:rsidRPr="00BD7F3A">
        <w:rPr>
          <w:rFonts w:asciiTheme="minorBidi" w:hAnsiTheme="minorBidi"/>
          <w:sz w:val="24"/>
          <w:szCs w:val="24"/>
          <w:lang w:val="en-ZA" w:eastAsia="en-GB" w:bidi="yi-Hebr"/>
        </w:rPr>
        <w:t xml:space="preserve"> as </w:t>
      </w:r>
      <w:r w:rsidR="004A0762" w:rsidRPr="00BD7F3A">
        <w:rPr>
          <w:rFonts w:asciiTheme="minorBidi" w:hAnsiTheme="minorBidi"/>
          <w:sz w:val="24"/>
          <w:szCs w:val="24"/>
          <w:lang w:val="en-ZA" w:eastAsia="en-GB" w:bidi="yi-Hebr"/>
        </w:rPr>
        <w:t>be</w:t>
      </w:r>
      <w:r w:rsidR="00F62148" w:rsidRPr="00BD7F3A">
        <w:rPr>
          <w:rFonts w:asciiTheme="minorBidi" w:hAnsiTheme="minorBidi"/>
          <w:sz w:val="24"/>
          <w:szCs w:val="24"/>
          <w:lang w:val="en-ZA" w:eastAsia="en-GB" w:bidi="yi-Hebr"/>
        </w:rPr>
        <w:t>ing</w:t>
      </w:r>
      <w:r w:rsidR="00155B2B" w:rsidRPr="00BD7F3A">
        <w:rPr>
          <w:rFonts w:asciiTheme="minorBidi" w:hAnsiTheme="minorBidi"/>
          <w:sz w:val="24"/>
          <w:szCs w:val="24"/>
          <w:lang w:val="en-ZA" w:eastAsia="en-GB" w:bidi="yi-Hebr"/>
        </w:rPr>
        <w:t xml:space="preserve"> to inform the parties in </w:t>
      </w:r>
      <w:r w:rsidR="004A0762" w:rsidRPr="00BD7F3A">
        <w:rPr>
          <w:rFonts w:asciiTheme="minorBidi" w:hAnsiTheme="minorBidi"/>
          <w:sz w:val="24"/>
          <w:szCs w:val="24"/>
          <w:lang w:val="en-ZA" w:eastAsia="en-GB" w:bidi="yi-Hebr"/>
        </w:rPr>
        <w:t xml:space="preserve">a </w:t>
      </w:r>
      <w:r w:rsidR="00155B2B" w:rsidRPr="00BD7F3A">
        <w:rPr>
          <w:rFonts w:asciiTheme="minorBidi" w:hAnsiTheme="minorBidi"/>
          <w:sz w:val="24"/>
          <w:szCs w:val="24"/>
          <w:lang w:val="en-ZA" w:eastAsia="en-GB" w:bidi="yi-Hebr"/>
        </w:rPr>
        <w:t>dispute of all the documentary evidence that is available</w:t>
      </w:r>
      <w:r w:rsidR="005B4AC9" w:rsidRPr="00BD7F3A">
        <w:rPr>
          <w:rFonts w:asciiTheme="minorBidi" w:hAnsiTheme="minorBidi"/>
          <w:sz w:val="24"/>
          <w:szCs w:val="24"/>
          <w:lang w:val="en-ZA" w:eastAsia="en-GB" w:bidi="yi-Hebr"/>
        </w:rPr>
        <w:t xml:space="preserve"> </w:t>
      </w:r>
      <w:r w:rsidR="007A1B21" w:rsidRPr="00BD7F3A">
        <w:rPr>
          <w:rFonts w:asciiTheme="minorBidi" w:hAnsiTheme="minorBidi"/>
          <w:sz w:val="24"/>
          <w:szCs w:val="24"/>
          <w:lang w:val="en-ZA" w:eastAsia="en-GB" w:bidi="yi-Hebr"/>
        </w:rPr>
        <w:t>for</w:t>
      </w:r>
      <w:r w:rsidR="005B4AC9" w:rsidRPr="00BD7F3A">
        <w:rPr>
          <w:rFonts w:asciiTheme="minorBidi" w:hAnsiTheme="minorBidi"/>
          <w:sz w:val="24"/>
          <w:szCs w:val="24"/>
          <w:lang w:val="en-ZA" w:eastAsia="en-GB" w:bidi="yi-Hebr"/>
        </w:rPr>
        <w:t xml:space="preserve"> the resolution of </w:t>
      </w:r>
      <w:r w:rsidR="007A1B21" w:rsidRPr="00BD7F3A">
        <w:rPr>
          <w:rFonts w:asciiTheme="minorBidi" w:hAnsiTheme="minorBidi"/>
          <w:sz w:val="24"/>
          <w:szCs w:val="24"/>
          <w:lang w:val="en-ZA" w:eastAsia="en-GB" w:bidi="yi-Hebr"/>
        </w:rPr>
        <w:t>the</w:t>
      </w:r>
      <w:r w:rsidR="006D7B74" w:rsidRPr="00BD7F3A">
        <w:rPr>
          <w:rFonts w:asciiTheme="minorBidi" w:hAnsiTheme="minorBidi"/>
          <w:sz w:val="24"/>
          <w:szCs w:val="24"/>
          <w:lang w:val="en-ZA" w:eastAsia="en-GB" w:bidi="yi-Hebr"/>
        </w:rPr>
        <w:t>ir</w:t>
      </w:r>
      <w:r w:rsidR="005B4AC9" w:rsidRPr="00BD7F3A">
        <w:rPr>
          <w:rFonts w:asciiTheme="minorBidi" w:hAnsiTheme="minorBidi"/>
          <w:sz w:val="24"/>
          <w:szCs w:val="24"/>
          <w:lang w:val="en-ZA" w:eastAsia="en-GB" w:bidi="yi-Hebr"/>
        </w:rPr>
        <w:t xml:space="preserve"> dispute</w:t>
      </w:r>
      <w:r w:rsidR="00155B2B" w:rsidRPr="00BD7F3A">
        <w:rPr>
          <w:rFonts w:asciiTheme="minorBidi" w:hAnsiTheme="minorBidi"/>
          <w:sz w:val="24"/>
          <w:szCs w:val="24"/>
          <w:lang w:val="en-ZA" w:eastAsia="en-GB" w:bidi="yi-Hebr"/>
        </w:rPr>
        <w:t xml:space="preserve">. </w:t>
      </w:r>
      <w:r w:rsidR="005B4AC9" w:rsidRPr="00BD7F3A">
        <w:rPr>
          <w:rFonts w:asciiTheme="minorBidi" w:hAnsiTheme="minorBidi"/>
          <w:sz w:val="24"/>
          <w:szCs w:val="24"/>
          <w:lang w:val="en-ZA" w:eastAsia="en-GB" w:bidi="yi-Hebr"/>
        </w:rPr>
        <w:t>The</w:t>
      </w:r>
      <w:r w:rsidR="00FF7D33" w:rsidRPr="00BD7F3A">
        <w:rPr>
          <w:rFonts w:asciiTheme="minorBidi" w:hAnsiTheme="minorBidi"/>
          <w:sz w:val="24"/>
          <w:szCs w:val="24"/>
          <w:lang w:val="en-ZA" w:eastAsia="en-GB" w:bidi="yi-Hebr"/>
        </w:rPr>
        <w:t xml:space="preserve"> importance </w:t>
      </w:r>
      <w:r w:rsidR="005B4AC9" w:rsidRPr="00BD7F3A">
        <w:rPr>
          <w:rFonts w:asciiTheme="minorBidi" w:hAnsiTheme="minorBidi"/>
          <w:sz w:val="24"/>
          <w:szCs w:val="24"/>
          <w:lang w:val="en-ZA" w:eastAsia="en-GB" w:bidi="yi-Hebr"/>
        </w:rPr>
        <w:t xml:space="preserve">of discovery </w:t>
      </w:r>
      <w:r w:rsidR="00FF7D33" w:rsidRPr="00BD7F3A">
        <w:rPr>
          <w:rFonts w:asciiTheme="minorBidi" w:hAnsiTheme="minorBidi"/>
          <w:sz w:val="24"/>
          <w:szCs w:val="24"/>
          <w:lang w:val="en-ZA" w:eastAsia="en-GB" w:bidi="yi-Hebr"/>
        </w:rPr>
        <w:t>stems from the fact that it may narrow</w:t>
      </w:r>
      <w:r w:rsidR="00155B2B" w:rsidRPr="00BD7F3A">
        <w:rPr>
          <w:rFonts w:asciiTheme="minorBidi" w:hAnsiTheme="minorBidi"/>
          <w:sz w:val="24"/>
          <w:szCs w:val="24"/>
          <w:lang w:val="en-ZA" w:eastAsia="en-GB" w:bidi="yi-Hebr"/>
        </w:rPr>
        <w:t xml:space="preserve"> the issues by reducing, or eliminating, issues that are unanswerable because of the existence o</w:t>
      </w:r>
      <w:r w:rsidR="007A1B21" w:rsidRPr="00BD7F3A">
        <w:rPr>
          <w:rFonts w:asciiTheme="minorBidi" w:hAnsiTheme="minorBidi"/>
          <w:sz w:val="24"/>
          <w:szCs w:val="24"/>
          <w:lang w:val="en-ZA" w:eastAsia="en-GB" w:bidi="yi-Hebr"/>
        </w:rPr>
        <w:t>f a document or documents that i</w:t>
      </w:r>
      <w:r w:rsidR="00155B2B" w:rsidRPr="00BD7F3A">
        <w:rPr>
          <w:rFonts w:asciiTheme="minorBidi" w:hAnsiTheme="minorBidi"/>
          <w:sz w:val="24"/>
          <w:szCs w:val="24"/>
          <w:lang w:val="en-ZA" w:eastAsia="en-GB" w:bidi="yi-Hebr"/>
        </w:rPr>
        <w:t xml:space="preserve">ncontrovertibly establish, or demolish, the issue in dispute. The elimination of issues that are incontrovertible </w:t>
      </w:r>
      <w:r w:rsidR="007A1B21" w:rsidRPr="00BD7F3A">
        <w:rPr>
          <w:rFonts w:asciiTheme="minorBidi" w:hAnsiTheme="minorBidi"/>
          <w:sz w:val="24"/>
          <w:szCs w:val="24"/>
          <w:lang w:val="en-ZA" w:eastAsia="en-GB" w:bidi="yi-Hebr"/>
        </w:rPr>
        <w:t xml:space="preserve">may </w:t>
      </w:r>
      <w:r w:rsidR="00155B2B" w:rsidRPr="00BD7F3A">
        <w:rPr>
          <w:rFonts w:asciiTheme="minorBidi" w:hAnsiTheme="minorBidi"/>
          <w:sz w:val="24"/>
          <w:szCs w:val="24"/>
          <w:lang w:val="en-ZA" w:eastAsia="en-GB" w:bidi="yi-Hebr"/>
        </w:rPr>
        <w:t xml:space="preserve">help shorten the proceedings and, in turn, may reduce the costs of the matter. </w:t>
      </w:r>
    </w:p>
    <w:p w14:paraId="04BA8C8A" w14:textId="77777777" w:rsidR="00601848" w:rsidRPr="00601848" w:rsidRDefault="00601848" w:rsidP="00601848">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03AE46E7" w14:textId="26C41A96" w:rsidR="00601848"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601848">
        <w:rPr>
          <w:rFonts w:ascii="Arial" w:eastAsia="Times New Roman" w:hAnsi="Arial" w:cs="Arial"/>
          <w:bCs/>
          <w:sz w:val="24"/>
          <w:szCs w:val="24"/>
          <w:lang w:val="en-ZA" w:eastAsia="en-GB" w:bidi="yi-Hebr"/>
        </w:rPr>
        <w:t>[13]</w:t>
      </w:r>
      <w:r w:rsidRPr="00601848">
        <w:rPr>
          <w:rFonts w:ascii="Arial" w:eastAsia="Times New Roman" w:hAnsi="Arial" w:cs="Arial"/>
          <w:bCs/>
          <w:sz w:val="24"/>
          <w:szCs w:val="24"/>
          <w:lang w:val="en-ZA" w:eastAsia="en-GB" w:bidi="yi-Hebr"/>
        </w:rPr>
        <w:tab/>
      </w:r>
      <w:r w:rsidR="00601848" w:rsidRPr="00BD7F3A">
        <w:rPr>
          <w:rFonts w:asciiTheme="minorBidi" w:hAnsiTheme="minorBidi"/>
          <w:sz w:val="24"/>
          <w:szCs w:val="24"/>
          <w:lang w:val="en-ZA" w:eastAsia="en-GB" w:bidi="yi-Hebr"/>
        </w:rPr>
        <w:t xml:space="preserve">I am </w:t>
      </w:r>
      <w:r w:rsidR="00020B8F" w:rsidRPr="00BD7F3A">
        <w:rPr>
          <w:rFonts w:asciiTheme="minorBidi" w:hAnsiTheme="minorBidi"/>
          <w:sz w:val="24"/>
          <w:szCs w:val="24"/>
          <w:lang w:val="en-ZA" w:eastAsia="en-GB" w:bidi="yi-Hebr"/>
        </w:rPr>
        <w:t xml:space="preserve">also </w:t>
      </w:r>
      <w:r w:rsidR="00601848" w:rsidRPr="00BD7F3A">
        <w:rPr>
          <w:rFonts w:asciiTheme="minorBidi" w:hAnsiTheme="minorBidi"/>
          <w:sz w:val="24"/>
          <w:szCs w:val="24"/>
          <w:lang w:val="en-ZA" w:eastAsia="en-GB" w:bidi="yi-Hebr"/>
        </w:rPr>
        <w:t xml:space="preserve">mindful of the views of the Constitutional Court in </w:t>
      </w:r>
      <w:r w:rsidR="00601848" w:rsidRPr="00BD7F3A">
        <w:rPr>
          <w:rFonts w:ascii="Arial" w:hAnsi="Arial" w:cs="Arial"/>
          <w:i/>
          <w:iCs/>
          <w:sz w:val="24"/>
          <w:szCs w:val="24"/>
        </w:rPr>
        <w:t>Independent Newspapers (Pty) Ltd v Minister for Intelligence Services</w:t>
      </w:r>
      <w:r w:rsidR="00986768" w:rsidRPr="00BD7F3A">
        <w:rPr>
          <w:rFonts w:ascii="Arial" w:hAnsi="Arial" w:cs="Arial"/>
          <w:i/>
          <w:iCs/>
          <w:sz w:val="24"/>
          <w:szCs w:val="24"/>
        </w:rPr>
        <w:t>:</w:t>
      </w:r>
      <w:r w:rsidR="00601848" w:rsidRPr="00BD7F3A">
        <w:rPr>
          <w:rFonts w:ascii="Arial" w:hAnsi="Arial" w:cs="Arial"/>
          <w:i/>
          <w:iCs/>
          <w:sz w:val="24"/>
          <w:szCs w:val="24"/>
        </w:rPr>
        <w:t xml:space="preserve"> In re Masetlha v President of the Republic of South Africa and </w:t>
      </w:r>
      <w:r w:rsidR="00986768" w:rsidRPr="00BD7F3A">
        <w:rPr>
          <w:rFonts w:ascii="Arial" w:hAnsi="Arial" w:cs="Arial"/>
          <w:i/>
          <w:iCs/>
          <w:sz w:val="24"/>
          <w:szCs w:val="24"/>
        </w:rPr>
        <w:t>another</w:t>
      </w:r>
      <w:r w:rsidR="00055742" w:rsidRPr="001957D0">
        <w:rPr>
          <w:rStyle w:val="FootnoteReference"/>
          <w:rFonts w:ascii="Arial" w:hAnsi="Arial" w:cs="Arial"/>
          <w:color w:val="232020"/>
          <w:sz w:val="24"/>
        </w:rPr>
        <w:footnoteReference w:id="2"/>
      </w:r>
      <w:r w:rsidR="00986768" w:rsidRPr="00BD7F3A">
        <w:rPr>
          <w:rFonts w:ascii="Arial" w:hAnsi="Arial" w:cs="Arial"/>
          <w:iCs/>
          <w:sz w:val="24"/>
          <w:szCs w:val="24"/>
        </w:rPr>
        <w:t xml:space="preserve"> </w:t>
      </w:r>
      <w:r w:rsidR="00601848" w:rsidRPr="00BD7F3A">
        <w:rPr>
          <w:rFonts w:ascii="Arial" w:hAnsi="Arial" w:cs="Arial"/>
          <w:iCs/>
          <w:sz w:val="24"/>
          <w:szCs w:val="24"/>
        </w:rPr>
        <w:t>where the following was stated:</w:t>
      </w:r>
    </w:p>
    <w:p w14:paraId="4FE2CB4F" w14:textId="77777777" w:rsidR="00601848" w:rsidRPr="00601848" w:rsidRDefault="00055742" w:rsidP="00601848">
      <w:pPr>
        <w:tabs>
          <w:tab w:val="left" w:pos="709"/>
        </w:tabs>
        <w:spacing w:after="0" w:line="360" w:lineRule="auto"/>
        <w:jc w:val="both"/>
        <w:rPr>
          <w:rFonts w:ascii="Arial" w:hAnsi="Arial" w:cs="Arial"/>
          <w:color w:val="232020"/>
        </w:rPr>
      </w:pPr>
      <w:r>
        <w:rPr>
          <w:rFonts w:ascii="Arial" w:hAnsi="Arial" w:cs="Arial"/>
          <w:color w:val="232020"/>
        </w:rPr>
        <w:lastRenderedPageBreak/>
        <w:t>‘</w:t>
      </w:r>
      <w:r w:rsidR="00601848" w:rsidRPr="00601848">
        <w:rPr>
          <w:rFonts w:ascii="Arial" w:hAnsi="Arial" w:cs="Arial"/>
          <w:color w:val="232020"/>
        </w:rPr>
        <w:t>Ordinarily courts would look favourably on a claim of a litigant to gain access to documents or other information reasonably required to assert or protect a threatened right or to advance a cause of action. This is so because courts take seriously the valid interest of a litigant to be placed in a position to present its case fully during the course of litigation. Whilst weighing meticulously where the interests of justice lie, courts strive to afford a party a reasonable opportunity to achieve its purpose in advancing its case. After all, an adequate opportunity to prepare and present one’s case is a time-honoured part of a litigating party’s rig</w:t>
      </w:r>
      <w:r>
        <w:rPr>
          <w:rFonts w:ascii="Arial" w:hAnsi="Arial" w:cs="Arial"/>
          <w:color w:val="232020"/>
        </w:rPr>
        <w:t>ht to a fair trial.’</w:t>
      </w:r>
    </w:p>
    <w:p w14:paraId="4A9E62CD" w14:textId="77777777" w:rsidR="001856A5" w:rsidRPr="001856A5" w:rsidRDefault="001856A5" w:rsidP="001856A5">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394128CA" w14:textId="26DA244C" w:rsidR="00ED2592"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290EB9">
        <w:rPr>
          <w:rFonts w:ascii="Arial" w:eastAsia="Times New Roman" w:hAnsi="Arial" w:cs="Arial"/>
          <w:bCs/>
          <w:sz w:val="24"/>
          <w:szCs w:val="24"/>
          <w:lang w:val="en-ZA" w:eastAsia="en-GB" w:bidi="yi-Hebr"/>
        </w:rPr>
        <w:t>[14]</w:t>
      </w:r>
      <w:r w:rsidRPr="00290EB9">
        <w:rPr>
          <w:rFonts w:ascii="Arial" w:eastAsia="Times New Roman" w:hAnsi="Arial" w:cs="Arial"/>
          <w:bCs/>
          <w:sz w:val="24"/>
          <w:szCs w:val="24"/>
          <w:lang w:val="en-ZA" w:eastAsia="en-GB" w:bidi="yi-Hebr"/>
        </w:rPr>
        <w:tab/>
      </w:r>
      <w:r w:rsidR="00FF7D33" w:rsidRPr="00BD7F3A">
        <w:rPr>
          <w:rFonts w:asciiTheme="minorBidi" w:hAnsiTheme="minorBidi"/>
          <w:sz w:val="24"/>
          <w:szCs w:val="24"/>
          <w:lang w:val="en-ZA" w:eastAsia="en-GB" w:bidi="yi-Hebr"/>
        </w:rPr>
        <w:t>The</w:t>
      </w:r>
      <w:r w:rsidR="00155B2B" w:rsidRPr="00BD7F3A">
        <w:rPr>
          <w:rFonts w:asciiTheme="minorBidi" w:hAnsiTheme="minorBidi"/>
          <w:sz w:val="24"/>
          <w:szCs w:val="24"/>
          <w:lang w:val="en-ZA" w:eastAsia="en-GB" w:bidi="yi-Hebr"/>
        </w:rPr>
        <w:t xml:space="preserve"> </w:t>
      </w:r>
      <w:r w:rsidR="00DF3607" w:rsidRPr="00BD7F3A">
        <w:rPr>
          <w:rFonts w:asciiTheme="minorBidi" w:hAnsiTheme="minorBidi"/>
          <w:sz w:val="24"/>
          <w:szCs w:val="24"/>
          <w:lang w:val="en-ZA" w:eastAsia="en-GB" w:bidi="yi-Hebr"/>
        </w:rPr>
        <w:t xml:space="preserve">place and </w:t>
      </w:r>
      <w:r w:rsidR="00155B2B" w:rsidRPr="00BD7F3A">
        <w:rPr>
          <w:rFonts w:asciiTheme="minorBidi" w:hAnsiTheme="minorBidi"/>
          <w:sz w:val="24"/>
          <w:szCs w:val="24"/>
          <w:lang w:val="en-ZA" w:eastAsia="en-GB" w:bidi="yi-Hebr"/>
        </w:rPr>
        <w:t xml:space="preserve">value </w:t>
      </w:r>
      <w:r w:rsidR="00FF7D33" w:rsidRPr="00BD7F3A">
        <w:rPr>
          <w:rFonts w:asciiTheme="minorBidi" w:hAnsiTheme="minorBidi"/>
          <w:sz w:val="24"/>
          <w:szCs w:val="24"/>
          <w:lang w:val="en-ZA" w:eastAsia="en-GB" w:bidi="yi-Hebr"/>
        </w:rPr>
        <w:t>of discovery</w:t>
      </w:r>
      <w:r w:rsidR="00F625D4" w:rsidRPr="00BD7F3A">
        <w:rPr>
          <w:rFonts w:asciiTheme="minorBidi" w:hAnsiTheme="minorBidi"/>
          <w:sz w:val="24"/>
          <w:szCs w:val="24"/>
          <w:lang w:val="en-ZA" w:eastAsia="en-GB" w:bidi="yi-Hebr"/>
        </w:rPr>
        <w:t xml:space="preserve"> proceedings</w:t>
      </w:r>
      <w:r w:rsidR="00FF7D33" w:rsidRPr="00BD7F3A">
        <w:rPr>
          <w:rFonts w:asciiTheme="minorBidi" w:hAnsiTheme="minorBidi"/>
          <w:sz w:val="24"/>
          <w:szCs w:val="24"/>
          <w:lang w:val="en-ZA" w:eastAsia="en-GB" w:bidi="yi-Hebr"/>
        </w:rPr>
        <w:t xml:space="preserve"> </w:t>
      </w:r>
      <w:r w:rsidR="00155B2B" w:rsidRPr="00BD7F3A">
        <w:rPr>
          <w:rFonts w:asciiTheme="minorBidi" w:hAnsiTheme="minorBidi"/>
          <w:sz w:val="24"/>
          <w:szCs w:val="24"/>
          <w:lang w:val="en-ZA" w:eastAsia="en-GB" w:bidi="yi-Hebr"/>
        </w:rPr>
        <w:t>in action proceedings is beyond question. Its place and value in application proceedings</w:t>
      </w:r>
      <w:r w:rsidR="006D7B74" w:rsidRPr="00BD7F3A">
        <w:rPr>
          <w:rFonts w:asciiTheme="minorBidi" w:hAnsiTheme="minorBidi"/>
          <w:sz w:val="24"/>
          <w:szCs w:val="24"/>
          <w:lang w:val="en-ZA" w:eastAsia="en-GB" w:bidi="yi-Hebr"/>
        </w:rPr>
        <w:t>, notwithstanding what was said in the extract referred to above,</w:t>
      </w:r>
      <w:r w:rsidR="00155B2B" w:rsidRPr="00BD7F3A">
        <w:rPr>
          <w:rFonts w:asciiTheme="minorBidi" w:hAnsiTheme="minorBidi"/>
          <w:sz w:val="24"/>
          <w:szCs w:val="24"/>
          <w:lang w:val="en-ZA" w:eastAsia="en-GB" w:bidi="yi-Hebr"/>
        </w:rPr>
        <w:t xml:space="preserve"> is less entrenched.</w:t>
      </w:r>
    </w:p>
    <w:p w14:paraId="13C6B0D1" w14:textId="77777777" w:rsidR="00290EB9" w:rsidRPr="001957D0" w:rsidRDefault="00290EB9" w:rsidP="00290EB9">
      <w:pPr>
        <w:pStyle w:val="ListParagraph"/>
        <w:tabs>
          <w:tab w:val="left" w:pos="709"/>
        </w:tabs>
        <w:spacing w:after="0" w:line="360" w:lineRule="auto"/>
        <w:ind w:left="0"/>
        <w:jc w:val="both"/>
        <w:rPr>
          <w:rFonts w:ascii="Arial" w:eastAsia="Times New Roman" w:hAnsi="Arial" w:cs="Arial"/>
          <w:i/>
          <w:sz w:val="24"/>
          <w:szCs w:val="24"/>
          <w:lang w:val="en-ZA" w:eastAsia="en-GB" w:bidi="yi-Hebr"/>
        </w:rPr>
      </w:pPr>
    </w:p>
    <w:p w14:paraId="4879F6D3" w14:textId="77777777" w:rsidR="00300E56" w:rsidRPr="001957D0" w:rsidRDefault="00300E56" w:rsidP="00290EB9">
      <w:pPr>
        <w:pStyle w:val="ListParagraph"/>
        <w:tabs>
          <w:tab w:val="left" w:pos="709"/>
        </w:tabs>
        <w:spacing w:after="0" w:line="360" w:lineRule="auto"/>
        <w:ind w:left="0"/>
        <w:jc w:val="both"/>
        <w:rPr>
          <w:rFonts w:ascii="Arial" w:eastAsia="Times New Roman" w:hAnsi="Arial" w:cs="Arial"/>
          <w:b/>
          <w:i/>
          <w:sz w:val="24"/>
          <w:szCs w:val="24"/>
          <w:lang w:val="en-ZA" w:eastAsia="en-GB" w:bidi="yi-Hebr"/>
        </w:rPr>
      </w:pPr>
      <w:r w:rsidRPr="001957D0">
        <w:rPr>
          <w:rFonts w:ascii="Arial" w:eastAsia="Times New Roman" w:hAnsi="Arial" w:cs="Arial"/>
          <w:b/>
          <w:i/>
          <w:sz w:val="24"/>
          <w:szCs w:val="24"/>
          <w:lang w:val="en-ZA" w:eastAsia="en-GB" w:bidi="yi-Hebr"/>
        </w:rPr>
        <w:t>Uniform Rule 35</w:t>
      </w:r>
    </w:p>
    <w:p w14:paraId="09FEDFA3" w14:textId="59D9883A" w:rsidR="00BC30D5"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[15]</w:t>
      </w:r>
      <w:r>
        <w:rPr>
          <w:rFonts w:ascii="Arial" w:eastAsia="Times New Roman" w:hAnsi="Arial" w:cs="Arial"/>
          <w:bCs/>
          <w:sz w:val="24"/>
          <w:szCs w:val="24"/>
          <w:lang w:val="en-ZA" w:eastAsia="en-GB" w:bidi="yi-Hebr"/>
        </w:rPr>
        <w:tab/>
      </w:r>
      <w:r w:rsidR="0097458B" w:rsidRPr="00BD7F3A">
        <w:rPr>
          <w:rFonts w:ascii="Arial" w:eastAsia="Times New Roman" w:hAnsi="Arial" w:cs="Arial"/>
          <w:sz w:val="24"/>
          <w:szCs w:val="24"/>
          <w:lang w:val="en-ZA" w:eastAsia="en-GB" w:bidi="yi-Hebr"/>
        </w:rPr>
        <w:t xml:space="preserve">This rule generally regulates the discovery procedure </w:t>
      </w:r>
      <w:r w:rsidR="007A1B21" w:rsidRPr="00BD7F3A">
        <w:rPr>
          <w:rFonts w:ascii="Arial" w:eastAsia="Times New Roman" w:hAnsi="Arial" w:cs="Arial"/>
          <w:sz w:val="24"/>
          <w:szCs w:val="24"/>
          <w:lang w:val="en-ZA" w:eastAsia="en-GB" w:bidi="yi-Hebr"/>
        </w:rPr>
        <w:t>applicable in</w:t>
      </w:r>
      <w:r w:rsidR="0097458B" w:rsidRPr="00BD7F3A">
        <w:rPr>
          <w:rFonts w:ascii="Arial" w:eastAsia="Times New Roman" w:hAnsi="Arial" w:cs="Arial"/>
          <w:sz w:val="24"/>
          <w:szCs w:val="24"/>
          <w:lang w:val="en-ZA" w:eastAsia="en-GB" w:bidi="yi-Hebr"/>
        </w:rPr>
        <w:t xml:space="preserve"> civil litigation.</w:t>
      </w:r>
      <w:r w:rsidR="0097458B">
        <w:rPr>
          <w:rStyle w:val="FootnoteReference"/>
          <w:rFonts w:ascii="Arial" w:eastAsia="Times New Roman" w:hAnsi="Arial" w:cs="Arial"/>
          <w:sz w:val="24"/>
          <w:szCs w:val="24"/>
          <w:lang w:val="en-ZA" w:eastAsia="en-GB" w:bidi="yi-Hebr"/>
        </w:rPr>
        <w:footnoteReference w:id="3"/>
      </w:r>
      <w:r w:rsidR="0097458B" w:rsidRPr="00BD7F3A">
        <w:rPr>
          <w:rFonts w:ascii="Arial" w:eastAsia="Times New Roman" w:hAnsi="Arial" w:cs="Arial"/>
          <w:sz w:val="24"/>
          <w:szCs w:val="24"/>
          <w:lang w:val="en-ZA" w:eastAsia="en-GB" w:bidi="yi-Hebr"/>
        </w:rPr>
        <w:t xml:space="preserve"> </w:t>
      </w:r>
      <w:r w:rsidR="00BD5BF1" w:rsidRPr="00BD7F3A">
        <w:rPr>
          <w:rFonts w:ascii="Arial" w:eastAsia="Times New Roman" w:hAnsi="Arial" w:cs="Arial"/>
          <w:sz w:val="24"/>
          <w:szCs w:val="24"/>
          <w:lang w:val="en-ZA" w:eastAsia="en-GB" w:bidi="yi-Hebr"/>
        </w:rPr>
        <w:t xml:space="preserve">The </w:t>
      </w:r>
      <w:r w:rsidR="00B257B0" w:rsidRPr="00BD7F3A">
        <w:rPr>
          <w:rFonts w:ascii="Arial" w:eastAsia="Times New Roman" w:hAnsi="Arial" w:cs="Arial"/>
          <w:sz w:val="24"/>
          <w:szCs w:val="24"/>
          <w:lang w:val="en-ZA" w:eastAsia="en-GB" w:bidi="yi-Hebr"/>
        </w:rPr>
        <w:t xml:space="preserve">Uniform Rules of Court were first published in 1965 and </w:t>
      </w:r>
      <w:r w:rsidR="00DF3607" w:rsidRPr="00BD7F3A">
        <w:rPr>
          <w:rFonts w:ascii="Arial" w:eastAsia="Times New Roman" w:hAnsi="Arial" w:cs="Arial"/>
          <w:sz w:val="24"/>
          <w:szCs w:val="24"/>
          <w:lang w:val="en-ZA" w:eastAsia="en-GB" w:bidi="yi-Hebr"/>
        </w:rPr>
        <w:t xml:space="preserve">the </w:t>
      </w:r>
      <w:r w:rsidR="007A39B4" w:rsidRPr="00BD7F3A">
        <w:rPr>
          <w:rFonts w:ascii="Arial" w:eastAsia="Times New Roman" w:hAnsi="Arial" w:cs="Arial"/>
          <w:sz w:val="24"/>
          <w:szCs w:val="24"/>
          <w:lang w:val="en-ZA" w:eastAsia="en-GB" w:bidi="yi-Hebr"/>
        </w:rPr>
        <w:t xml:space="preserve">final sub-rule to Rule 35, when originally published, </w:t>
      </w:r>
      <w:r w:rsidR="00EC235A" w:rsidRPr="00BD7F3A">
        <w:rPr>
          <w:rFonts w:ascii="Arial" w:eastAsia="Times New Roman" w:hAnsi="Arial" w:cs="Arial"/>
          <w:sz w:val="24"/>
          <w:szCs w:val="24"/>
          <w:lang w:val="en-ZA" w:eastAsia="en-GB" w:bidi="yi-Hebr"/>
        </w:rPr>
        <w:t>was Uniform R</w:t>
      </w:r>
      <w:r w:rsidR="00B257B0" w:rsidRPr="00BD7F3A">
        <w:rPr>
          <w:rFonts w:ascii="Arial" w:eastAsia="Times New Roman" w:hAnsi="Arial" w:cs="Arial"/>
          <w:sz w:val="24"/>
          <w:szCs w:val="24"/>
          <w:lang w:val="en-ZA" w:eastAsia="en-GB" w:bidi="yi-Hebr"/>
        </w:rPr>
        <w:t>ule 35(13).</w:t>
      </w:r>
      <w:r w:rsidR="00B257B0">
        <w:rPr>
          <w:rStyle w:val="FootnoteReference"/>
          <w:rFonts w:ascii="Arial" w:eastAsia="Times New Roman" w:hAnsi="Arial" w:cs="Arial"/>
          <w:sz w:val="24"/>
          <w:szCs w:val="24"/>
          <w:lang w:val="en-ZA" w:eastAsia="en-GB" w:bidi="yi-Hebr"/>
        </w:rPr>
        <w:footnoteReference w:id="4"/>
      </w:r>
      <w:r w:rsidR="00B257B0" w:rsidRPr="00BD7F3A">
        <w:rPr>
          <w:rFonts w:ascii="Arial" w:eastAsia="Times New Roman" w:hAnsi="Arial" w:cs="Arial"/>
          <w:sz w:val="24"/>
          <w:szCs w:val="24"/>
          <w:lang w:val="en-ZA" w:eastAsia="en-GB" w:bidi="yi-Hebr"/>
        </w:rPr>
        <w:t xml:space="preserve"> That rule</w:t>
      </w:r>
      <w:r w:rsidR="00723838" w:rsidRPr="00BD7F3A">
        <w:rPr>
          <w:rFonts w:ascii="Arial" w:eastAsia="Times New Roman" w:hAnsi="Arial" w:cs="Arial"/>
          <w:sz w:val="24"/>
          <w:szCs w:val="24"/>
          <w:lang w:val="en-ZA" w:eastAsia="en-GB" w:bidi="yi-Hebr"/>
        </w:rPr>
        <w:t xml:space="preserve"> read, and still</w:t>
      </w:r>
      <w:r w:rsidR="00BC30D5" w:rsidRPr="00BD7F3A">
        <w:rPr>
          <w:rFonts w:ascii="Arial" w:eastAsia="Times New Roman" w:hAnsi="Arial" w:cs="Arial"/>
          <w:sz w:val="24"/>
          <w:szCs w:val="24"/>
          <w:lang w:val="en-ZA" w:eastAsia="en-GB" w:bidi="yi-Hebr"/>
        </w:rPr>
        <w:t xml:space="preserve"> reads</w:t>
      </w:r>
      <w:r w:rsidR="00723838" w:rsidRPr="00BD7F3A">
        <w:rPr>
          <w:rFonts w:ascii="Arial" w:eastAsia="Times New Roman" w:hAnsi="Arial" w:cs="Arial"/>
          <w:sz w:val="24"/>
          <w:szCs w:val="24"/>
          <w:lang w:val="en-ZA" w:eastAsia="en-GB" w:bidi="yi-Hebr"/>
        </w:rPr>
        <w:t>,</w:t>
      </w:r>
      <w:r w:rsidR="00BC30D5" w:rsidRPr="00BD7F3A">
        <w:rPr>
          <w:rFonts w:ascii="Arial" w:eastAsia="Times New Roman" w:hAnsi="Arial" w:cs="Arial"/>
          <w:sz w:val="24"/>
          <w:szCs w:val="24"/>
          <w:lang w:val="en-ZA" w:eastAsia="en-GB" w:bidi="yi-Hebr"/>
        </w:rPr>
        <w:t xml:space="preserve"> as follows:</w:t>
      </w:r>
    </w:p>
    <w:p w14:paraId="11D621AC" w14:textId="77777777" w:rsidR="00BC30D5" w:rsidRPr="00BC30D5" w:rsidRDefault="00BC30D5" w:rsidP="00BC30D5">
      <w:pPr>
        <w:pStyle w:val="ListParagraph"/>
        <w:tabs>
          <w:tab w:val="left" w:pos="709"/>
        </w:tabs>
        <w:spacing w:after="0" w:line="360" w:lineRule="auto"/>
        <w:ind w:left="0"/>
        <w:jc w:val="both"/>
        <w:rPr>
          <w:rFonts w:asciiTheme="minorBidi" w:eastAsia="Times New Roman" w:hAnsiTheme="minorBidi"/>
          <w:lang w:val="en-ZA" w:eastAsia="en-GB" w:bidi="yi-Hebr"/>
        </w:rPr>
      </w:pPr>
      <w:r w:rsidRPr="00BC30D5">
        <w:rPr>
          <w:rFonts w:asciiTheme="minorBidi" w:eastAsia="Times New Roman" w:hAnsiTheme="minorBidi"/>
          <w:lang w:val="en-ZA" w:eastAsia="en-GB" w:bidi="yi-Hebr"/>
        </w:rPr>
        <w:t xml:space="preserve">‘The provisions of this rule relating to discovery shall </w:t>
      </w:r>
      <w:r w:rsidRPr="00BC30D5">
        <w:rPr>
          <w:rFonts w:asciiTheme="minorBidi" w:eastAsia="Times New Roman" w:hAnsiTheme="minorBidi"/>
          <w:i/>
          <w:iCs/>
          <w:lang w:val="en-ZA" w:eastAsia="en-GB" w:bidi="yi-Hebr"/>
        </w:rPr>
        <w:t xml:space="preserve">mutatis mutandis </w:t>
      </w:r>
      <w:r w:rsidRPr="00BC30D5">
        <w:rPr>
          <w:rFonts w:asciiTheme="minorBidi" w:eastAsia="Times New Roman" w:hAnsiTheme="minorBidi"/>
          <w:lang w:val="en-ZA" w:eastAsia="en-GB" w:bidi="yi-Hebr"/>
        </w:rPr>
        <w:t xml:space="preserve">apply, in so far as the court may direct, to applications.’ </w:t>
      </w:r>
    </w:p>
    <w:p w14:paraId="5ED67276" w14:textId="77777777" w:rsidR="007A39B4" w:rsidRDefault="007F5B83" w:rsidP="00155B2B">
      <w:pPr>
        <w:pStyle w:val="ListParagraph"/>
        <w:tabs>
          <w:tab w:val="left" w:pos="709"/>
        </w:tabs>
        <w:spacing w:after="0" w:line="360" w:lineRule="auto"/>
        <w:ind w:left="0"/>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The fact that discovery in application proceedings, unlike in action proceedings, may only be claimed with the approval of a court is indicative of the fact that it is something that is out of the ordinary.</w:t>
      </w:r>
      <w:r w:rsidR="005F2B15">
        <w:rPr>
          <w:rStyle w:val="FootnoteReference"/>
          <w:rFonts w:ascii="Arial" w:eastAsia="Times New Roman" w:hAnsi="Arial" w:cs="Arial"/>
          <w:sz w:val="24"/>
          <w:szCs w:val="24"/>
          <w:lang w:val="en-ZA" w:eastAsia="en-GB" w:bidi="yi-Hebr"/>
        </w:rPr>
        <w:footnoteReference w:id="5"/>
      </w:r>
    </w:p>
    <w:p w14:paraId="63F214CC" w14:textId="77777777" w:rsidR="007A1B21" w:rsidRDefault="007A1B21" w:rsidP="00155B2B">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5914C095" w14:textId="0ED29048" w:rsidR="00290EB9"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B32A81">
        <w:rPr>
          <w:rFonts w:ascii="Arial" w:eastAsia="Times New Roman" w:hAnsi="Arial" w:cs="Arial"/>
          <w:bCs/>
          <w:sz w:val="24"/>
          <w:szCs w:val="24"/>
          <w:lang w:val="en-ZA" w:eastAsia="en-GB" w:bidi="yi-Hebr"/>
        </w:rPr>
        <w:t>[16]</w:t>
      </w:r>
      <w:r w:rsidRPr="00B32A81">
        <w:rPr>
          <w:rFonts w:ascii="Arial" w:eastAsia="Times New Roman" w:hAnsi="Arial" w:cs="Arial"/>
          <w:bCs/>
          <w:sz w:val="24"/>
          <w:szCs w:val="24"/>
          <w:lang w:val="en-ZA" w:eastAsia="en-GB" w:bidi="yi-Hebr"/>
        </w:rPr>
        <w:tab/>
      </w:r>
      <w:r w:rsidR="00BC30D5" w:rsidRPr="00BD7F3A">
        <w:rPr>
          <w:rFonts w:ascii="Arial" w:eastAsia="Times New Roman" w:hAnsi="Arial" w:cs="Arial"/>
          <w:sz w:val="24"/>
          <w:szCs w:val="24"/>
          <w:lang w:val="en-ZA" w:eastAsia="en-GB" w:bidi="yi-Hebr"/>
        </w:rPr>
        <w:t xml:space="preserve">The </w:t>
      </w:r>
      <w:r w:rsidR="00B32A81" w:rsidRPr="00BD7F3A">
        <w:rPr>
          <w:rFonts w:ascii="Arial" w:eastAsia="Times New Roman" w:hAnsi="Arial" w:cs="Arial"/>
          <w:sz w:val="24"/>
          <w:szCs w:val="24"/>
          <w:lang w:val="en-ZA" w:eastAsia="en-GB" w:bidi="yi-Hebr"/>
        </w:rPr>
        <w:t xml:space="preserve">precise </w:t>
      </w:r>
      <w:r w:rsidR="00EC235A" w:rsidRPr="00BD7F3A">
        <w:rPr>
          <w:rFonts w:ascii="Arial" w:eastAsia="Times New Roman" w:hAnsi="Arial" w:cs="Arial"/>
          <w:sz w:val="24"/>
          <w:szCs w:val="24"/>
          <w:lang w:val="en-ZA" w:eastAsia="en-GB" w:bidi="yi-Hebr"/>
        </w:rPr>
        <w:t xml:space="preserve">wording of Uniform Rule 35 leaves no doubt that it was </w:t>
      </w:r>
      <w:r w:rsidR="00290EB9" w:rsidRPr="00BD7F3A">
        <w:rPr>
          <w:rFonts w:ascii="Arial" w:eastAsia="Times New Roman" w:hAnsi="Arial" w:cs="Arial"/>
          <w:sz w:val="24"/>
          <w:szCs w:val="24"/>
          <w:lang w:val="en-ZA" w:eastAsia="en-GB" w:bidi="yi-Hebr"/>
        </w:rPr>
        <w:t>conceiv</w:t>
      </w:r>
      <w:r w:rsidR="00EC235A" w:rsidRPr="00BD7F3A">
        <w:rPr>
          <w:rFonts w:ascii="Arial" w:eastAsia="Times New Roman" w:hAnsi="Arial" w:cs="Arial"/>
          <w:sz w:val="24"/>
          <w:szCs w:val="24"/>
          <w:lang w:val="en-ZA" w:eastAsia="en-GB" w:bidi="yi-Hebr"/>
        </w:rPr>
        <w:t>ed with action proceeding</w:t>
      </w:r>
      <w:r w:rsidR="00290EB9" w:rsidRPr="00BD7F3A">
        <w:rPr>
          <w:rFonts w:ascii="Arial" w:eastAsia="Times New Roman" w:hAnsi="Arial" w:cs="Arial"/>
          <w:sz w:val="24"/>
          <w:szCs w:val="24"/>
          <w:lang w:val="en-ZA" w:eastAsia="en-GB" w:bidi="yi-Hebr"/>
        </w:rPr>
        <w:t>s in mind:</w:t>
      </w:r>
      <w:r w:rsidR="00EC235A" w:rsidRPr="00BD7F3A">
        <w:rPr>
          <w:rFonts w:ascii="Arial" w:eastAsia="Times New Roman" w:hAnsi="Arial" w:cs="Arial"/>
          <w:sz w:val="24"/>
          <w:szCs w:val="24"/>
          <w:lang w:val="en-ZA" w:eastAsia="en-GB" w:bidi="yi-Hebr"/>
        </w:rPr>
        <w:t xml:space="preserve"> </w:t>
      </w:r>
      <w:r w:rsidR="00290EB9" w:rsidRPr="00BD7F3A">
        <w:rPr>
          <w:rFonts w:ascii="Arial" w:eastAsia="Times New Roman" w:hAnsi="Arial" w:cs="Arial"/>
          <w:sz w:val="24"/>
          <w:szCs w:val="24"/>
          <w:lang w:val="en-ZA" w:eastAsia="en-GB" w:bidi="yi-Hebr"/>
        </w:rPr>
        <w:t>t</w:t>
      </w:r>
      <w:r w:rsidR="00EC235A" w:rsidRPr="00BD7F3A">
        <w:rPr>
          <w:rFonts w:ascii="Arial" w:eastAsia="Times New Roman" w:hAnsi="Arial" w:cs="Arial"/>
          <w:sz w:val="24"/>
          <w:szCs w:val="24"/>
          <w:lang w:val="en-ZA" w:eastAsia="en-GB" w:bidi="yi-Hebr"/>
        </w:rPr>
        <w:t xml:space="preserve">here are ten references to the word ‘action’ in the rule and seven references to the word ‘trial’. </w:t>
      </w:r>
      <w:r w:rsidR="00290EB9" w:rsidRPr="00BD7F3A">
        <w:rPr>
          <w:rFonts w:ascii="Arial" w:eastAsia="Times New Roman" w:hAnsi="Arial" w:cs="Arial"/>
          <w:sz w:val="24"/>
          <w:szCs w:val="24"/>
          <w:lang w:val="en-ZA" w:eastAsia="en-GB" w:bidi="yi-Hebr"/>
        </w:rPr>
        <w:t>But t</w:t>
      </w:r>
      <w:r w:rsidR="00EC235A" w:rsidRPr="00BD7F3A">
        <w:rPr>
          <w:rFonts w:ascii="Arial" w:eastAsia="Times New Roman" w:hAnsi="Arial" w:cs="Arial"/>
          <w:sz w:val="24"/>
          <w:szCs w:val="24"/>
          <w:lang w:val="en-ZA" w:eastAsia="en-GB" w:bidi="yi-Hebr"/>
        </w:rPr>
        <w:t xml:space="preserve">here is only one reference to the word </w:t>
      </w:r>
      <w:r w:rsidR="002E4E2D" w:rsidRPr="00BD7F3A">
        <w:rPr>
          <w:rFonts w:ascii="Arial" w:eastAsia="Times New Roman" w:hAnsi="Arial" w:cs="Arial"/>
          <w:sz w:val="24"/>
          <w:szCs w:val="24"/>
          <w:lang w:val="en-ZA" w:eastAsia="en-GB" w:bidi="yi-Hebr"/>
        </w:rPr>
        <w:t>‘</w:t>
      </w:r>
      <w:r w:rsidR="00EC235A" w:rsidRPr="00BD7F3A">
        <w:rPr>
          <w:rFonts w:ascii="Arial" w:eastAsia="Times New Roman" w:hAnsi="Arial" w:cs="Arial"/>
          <w:sz w:val="24"/>
          <w:szCs w:val="24"/>
          <w:lang w:val="en-ZA" w:eastAsia="en-GB" w:bidi="yi-Hebr"/>
        </w:rPr>
        <w:t xml:space="preserve">application’ and that reference appears in </w:t>
      </w:r>
      <w:r w:rsidR="00B4026C" w:rsidRPr="00BD7F3A">
        <w:rPr>
          <w:rFonts w:ascii="Arial" w:eastAsia="Times New Roman" w:hAnsi="Arial" w:cs="Arial"/>
          <w:sz w:val="24"/>
          <w:szCs w:val="24"/>
          <w:lang w:val="en-ZA" w:eastAsia="en-GB" w:bidi="yi-Hebr"/>
        </w:rPr>
        <w:t xml:space="preserve">Uniform </w:t>
      </w:r>
      <w:r w:rsidR="00EC235A" w:rsidRPr="00BD7F3A">
        <w:rPr>
          <w:rFonts w:ascii="Arial" w:eastAsia="Times New Roman" w:hAnsi="Arial" w:cs="Arial"/>
          <w:sz w:val="24"/>
          <w:szCs w:val="24"/>
          <w:lang w:val="en-ZA" w:eastAsia="en-GB" w:bidi="yi-Hebr"/>
        </w:rPr>
        <w:t xml:space="preserve">rule </w:t>
      </w:r>
      <w:r w:rsidR="002E4E2D" w:rsidRPr="00BD7F3A">
        <w:rPr>
          <w:rFonts w:ascii="Arial" w:eastAsia="Times New Roman" w:hAnsi="Arial" w:cs="Arial"/>
          <w:sz w:val="24"/>
          <w:szCs w:val="24"/>
          <w:lang w:val="en-ZA" w:eastAsia="en-GB" w:bidi="yi-Hebr"/>
        </w:rPr>
        <w:t>35</w:t>
      </w:r>
      <w:r w:rsidR="00EC235A" w:rsidRPr="00BD7F3A">
        <w:rPr>
          <w:rFonts w:ascii="Arial" w:eastAsia="Times New Roman" w:hAnsi="Arial" w:cs="Arial"/>
          <w:sz w:val="24"/>
          <w:szCs w:val="24"/>
          <w:lang w:val="en-ZA" w:eastAsia="en-GB" w:bidi="yi-Hebr"/>
        </w:rPr>
        <w:t>(13).</w:t>
      </w:r>
      <w:r w:rsidR="00290EB9" w:rsidRPr="00BD7F3A">
        <w:rPr>
          <w:rFonts w:ascii="Arial" w:eastAsia="Times New Roman" w:hAnsi="Arial" w:cs="Arial"/>
          <w:sz w:val="24"/>
          <w:szCs w:val="24"/>
          <w:lang w:val="en-ZA" w:eastAsia="en-GB" w:bidi="yi-Hebr"/>
        </w:rPr>
        <w:t xml:space="preserve"> Th</w:t>
      </w:r>
      <w:r w:rsidR="00B32A81" w:rsidRPr="00BD7F3A">
        <w:rPr>
          <w:rFonts w:ascii="Arial" w:eastAsia="Times New Roman" w:hAnsi="Arial" w:cs="Arial"/>
          <w:sz w:val="24"/>
          <w:szCs w:val="24"/>
          <w:lang w:val="en-ZA" w:eastAsia="en-GB" w:bidi="yi-Hebr"/>
        </w:rPr>
        <w:t>at</w:t>
      </w:r>
      <w:r w:rsidR="00290EB9" w:rsidRPr="00BD7F3A">
        <w:rPr>
          <w:rFonts w:ascii="Arial" w:eastAsia="Times New Roman" w:hAnsi="Arial" w:cs="Arial"/>
          <w:sz w:val="24"/>
          <w:szCs w:val="24"/>
          <w:lang w:val="en-ZA" w:eastAsia="en-GB" w:bidi="yi-Hebr"/>
        </w:rPr>
        <w:t xml:space="preserve"> discovery was not universally intended to apply to application proceedings was acknowledged by Thring J in </w:t>
      </w:r>
      <w:r w:rsidR="00290EB9" w:rsidRPr="00BD7F3A">
        <w:rPr>
          <w:rFonts w:ascii="Arial" w:hAnsi="Arial" w:cs="Arial"/>
          <w:i/>
          <w:iCs/>
          <w:sz w:val="24"/>
          <w:szCs w:val="24"/>
        </w:rPr>
        <w:t xml:space="preserve">The MV Urgup: Owners of the MV Urgup v Western Bulk Carriers </w:t>
      </w:r>
      <w:r w:rsidR="00290EB9" w:rsidRPr="00BD7F3A">
        <w:rPr>
          <w:rFonts w:ascii="Arial" w:hAnsi="Arial" w:cs="Arial"/>
          <w:i/>
          <w:iCs/>
          <w:sz w:val="24"/>
          <w:szCs w:val="24"/>
        </w:rPr>
        <w:lastRenderedPageBreak/>
        <w:t>(Australia) (Pty) Ltd and others</w:t>
      </w:r>
      <w:r w:rsidR="00B32A81" w:rsidRPr="00BD7F3A">
        <w:rPr>
          <w:rFonts w:ascii="Arial" w:hAnsi="Arial" w:cs="Arial"/>
          <w:iCs/>
          <w:sz w:val="24"/>
          <w:szCs w:val="24"/>
        </w:rPr>
        <w:t>,</w:t>
      </w:r>
      <w:r w:rsidR="00B32A81" w:rsidRPr="00B32A81">
        <w:rPr>
          <w:rStyle w:val="FootnoteReference"/>
          <w:rFonts w:ascii="Arial" w:hAnsi="Arial" w:cs="Arial"/>
          <w:iCs/>
          <w:sz w:val="24"/>
          <w:szCs w:val="24"/>
        </w:rPr>
        <w:footnoteReference w:id="6"/>
      </w:r>
      <w:r w:rsidR="00290EB9" w:rsidRPr="00BD7F3A">
        <w:rPr>
          <w:rFonts w:ascii="Arial" w:hAnsi="Arial" w:cs="Arial"/>
          <w:i/>
          <w:iCs/>
          <w:sz w:val="24"/>
          <w:szCs w:val="24"/>
        </w:rPr>
        <w:t xml:space="preserve"> </w:t>
      </w:r>
      <w:r w:rsidR="00B32A81" w:rsidRPr="00BD7F3A">
        <w:rPr>
          <w:rFonts w:ascii="Arial" w:hAnsi="Arial" w:cs="Arial"/>
          <w:sz w:val="24"/>
          <w:szCs w:val="24"/>
        </w:rPr>
        <w:t>when he said</w:t>
      </w:r>
      <w:r w:rsidR="00E84FAF" w:rsidRPr="00BD7F3A">
        <w:rPr>
          <w:rFonts w:ascii="Arial" w:hAnsi="Arial" w:cs="Arial"/>
          <w:sz w:val="24"/>
          <w:szCs w:val="24"/>
        </w:rPr>
        <w:t>,</w:t>
      </w:r>
      <w:r w:rsidR="00B32A81" w:rsidRPr="00BD7F3A">
        <w:rPr>
          <w:rFonts w:ascii="Arial" w:hAnsi="Arial" w:cs="Arial"/>
          <w:sz w:val="24"/>
          <w:szCs w:val="24"/>
        </w:rPr>
        <w:t xml:space="preserve"> with reference to discovery in application proceedings</w:t>
      </w:r>
      <w:r w:rsidR="00E84FAF" w:rsidRPr="00BD7F3A">
        <w:rPr>
          <w:rFonts w:ascii="Arial" w:hAnsi="Arial" w:cs="Arial"/>
          <w:sz w:val="24"/>
          <w:szCs w:val="24"/>
        </w:rPr>
        <w:t>,</w:t>
      </w:r>
      <w:r w:rsidR="00B32A81" w:rsidRPr="00BD7F3A">
        <w:rPr>
          <w:rFonts w:ascii="Arial" w:hAnsi="Arial" w:cs="Arial"/>
          <w:sz w:val="24"/>
          <w:szCs w:val="24"/>
        </w:rPr>
        <w:t xml:space="preserve"> that:</w:t>
      </w:r>
    </w:p>
    <w:p w14:paraId="0C2CF23E" w14:textId="77777777" w:rsidR="00B32A81" w:rsidRPr="00B32A81" w:rsidRDefault="00B32A81" w:rsidP="00B32A81">
      <w:pPr>
        <w:tabs>
          <w:tab w:val="left" w:pos="709"/>
        </w:tabs>
        <w:spacing w:after="0" w:line="360" w:lineRule="auto"/>
        <w:jc w:val="both"/>
        <w:rPr>
          <w:rFonts w:ascii="Arial" w:eastAsia="Times New Roman" w:hAnsi="Arial" w:cs="Arial"/>
          <w:lang w:val="en-ZA" w:eastAsia="en-GB" w:bidi="yi-Hebr"/>
        </w:rPr>
      </w:pPr>
      <w:r w:rsidRPr="00B32A81">
        <w:rPr>
          <w:rFonts w:ascii="Arial" w:eastAsia="Times New Roman" w:hAnsi="Arial" w:cs="Arial"/>
          <w:lang w:val="en-ZA" w:eastAsia="en-GB" w:bidi="yi-Hebr"/>
        </w:rPr>
        <w:t>‘</w:t>
      </w:r>
      <w:r w:rsidR="00953264">
        <w:rPr>
          <w:rFonts w:ascii="Arial" w:eastAsia="Times New Roman" w:hAnsi="Arial" w:cs="Arial"/>
          <w:lang w:val="en-ZA" w:eastAsia="en-GB" w:bidi="yi-Hebr"/>
        </w:rPr>
        <w:t xml:space="preserve">. . . </w:t>
      </w:r>
      <w:r w:rsidRPr="00B32A81">
        <w:rPr>
          <w:rFonts w:ascii="Arial" w:eastAsia="Times New Roman" w:hAnsi="Arial" w:cs="Arial"/>
          <w:lang w:val="en-ZA" w:eastAsia="en-GB" w:bidi="yi-Hebr"/>
        </w:rPr>
        <w:t>it must not be abused or called in aid lightly in situations for which it was not designed or it will lose its edge and become debased.’</w:t>
      </w:r>
    </w:p>
    <w:p w14:paraId="3355ED65" w14:textId="77777777" w:rsidR="00290EB9" w:rsidRPr="00290EB9" w:rsidRDefault="00290EB9" w:rsidP="00B32A81">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0281105D" w14:textId="22C7AAB5" w:rsidR="00DB4592"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[17]</w:t>
      </w:r>
      <w:r>
        <w:rPr>
          <w:rFonts w:ascii="Arial" w:eastAsia="Times New Roman" w:hAnsi="Arial" w:cs="Arial"/>
          <w:bCs/>
          <w:sz w:val="24"/>
          <w:szCs w:val="24"/>
          <w:lang w:val="en-ZA" w:eastAsia="en-GB" w:bidi="yi-Hebr"/>
        </w:rPr>
        <w:tab/>
      </w:r>
      <w:r w:rsidR="00DB4592" w:rsidRPr="00BD7F3A">
        <w:rPr>
          <w:rFonts w:ascii="Arial" w:eastAsia="Times New Roman" w:hAnsi="Arial" w:cs="Arial"/>
          <w:sz w:val="24"/>
          <w:szCs w:val="24"/>
          <w:lang w:val="en-ZA" w:eastAsia="en-GB" w:bidi="yi-Hebr"/>
        </w:rPr>
        <w:t xml:space="preserve">That there is </w:t>
      </w:r>
      <w:r w:rsidR="00741441" w:rsidRPr="00BD7F3A">
        <w:rPr>
          <w:rFonts w:ascii="Arial" w:eastAsia="Times New Roman" w:hAnsi="Arial" w:cs="Arial"/>
          <w:sz w:val="24"/>
          <w:szCs w:val="24"/>
          <w:lang w:val="en-ZA" w:eastAsia="en-GB" w:bidi="yi-Hebr"/>
        </w:rPr>
        <w:t>a</w:t>
      </w:r>
      <w:r w:rsidR="00DB4592" w:rsidRPr="00BD7F3A">
        <w:rPr>
          <w:rFonts w:ascii="Arial" w:eastAsia="Times New Roman" w:hAnsi="Arial" w:cs="Arial"/>
          <w:sz w:val="24"/>
          <w:szCs w:val="24"/>
          <w:lang w:val="en-ZA" w:eastAsia="en-GB" w:bidi="yi-Hebr"/>
        </w:rPr>
        <w:t xml:space="preserve"> distinction between </w:t>
      </w:r>
      <w:r w:rsidR="00741441" w:rsidRPr="00BD7F3A">
        <w:rPr>
          <w:rFonts w:ascii="Arial" w:eastAsia="Times New Roman" w:hAnsi="Arial" w:cs="Arial"/>
          <w:sz w:val="24"/>
          <w:szCs w:val="24"/>
          <w:lang w:val="en-ZA" w:eastAsia="en-GB" w:bidi="yi-Hebr"/>
        </w:rPr>
        <w:t xml:space="preserve">whether discovery applies in </w:t>
      </w:r>
      <w:r w:rsidR="00DB4592" w:rsidRPr="00BD7F3A">
        <w:rPr>
          <w:rFonts w:ascii="Arial" w:eastAsia="Times New Roman" w:hAnsi="Arial" w:cs="Arial"/>
          <w:sz w:val="24"/>
          <w:szCs w:val="24"/>
          <w:lang w:val="en-ZA" w:eastAsia="en-GB" w:bidi="yi-Hebr"/>
        </w:rPr>
        <w:t>action and application proceedings is understandable</w:t>
      </w:r>
      <w:r w:rsidR="00323A7D" w:rsidRPr="00BD7F3A">
        <w:rPr>
          <w:rFonts w:ascii="Arial" w:eastAsia="Times New Roman" w:hAnsi="Arial" w:cs="Arial"/>
          <w:sz w:val="24"/>
          <w:szCs w:val="24"/>
          <w:lang w:val="en-ZA" w:eastAsia="en-GB" w:bidi="yi-Hebr"/>
        </w:rPr>
        <w:t>,</w:t>
      </w:r>
      <w:r w:rsidR="00DB4592" w:rsidRPr="00BD7F3A">
        <w:rPr>
          <w:rFonts w:ascii="Arial" w:eastAsia="Times New Roman" w:hAnsi="Arial" w:cs="Arial"/>
          <w:sz w:val="24"/>
          <w:szCs w:val="24"/>
          <w:lang w:val="en-ZA" w:eastAsia="en-GB" w:bidi="yi-Hebr"/>
        </w:rPr>
        <w:t xml:space="preserve"> for it is trite that the two procedures are very different in their nature:</w:t>
      </w:r>
    </w:p>
    <w:p w14:paraId="2C5D7D01" w14:textId="0F957312" w:rsidR="00DB4592"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(a)</w:t>
      </w:r>
      <w:r>
        <w:rPr>
          <w:rFonts w:ascii="Arial" w:eastAsia="Times New Roman" w:hAnsi="Arial" w:cs="Arial"/>
          <w:sz w:val="24"/>
          <w:szCs w:val="24"/>
          <w:lang w:val="en-ZA" w:eastAsia="en-GB" w:bidi="yi-Hebr"/>
        </w:rPr>
        <w:tab/>
      </w:r>
      <w:r w:rsidR="00DB4592" w:rsidRPr="00BD7F3A">
        <w:rPr>
          <w:rFonts w:ascii="Arial" w:eastAsia="Times New Roman" w:hAnsi="Arial" w:cs="Arial"/>
          <w:sz w:val="24"/>
          <w:szCs w:val="24"/>
          <w:lang w:val="en-ZA" w:eastAsia="en-GB" w:bidi="yi-Hebr"/>
        </w:rPr>
        <w:t>An action may take several years to reach a stage when it is ready to be placed before a court</w:t>
      </w:r>
      <w:r w:rsidR="007A1B21" w:rsidRPr="00BD7F3A">
        <w:rPr>
          <w:rFonts w:ascii="Arial" w:eastAsia="Times New Roman" w:hAnsi="Arial" w:cs="Arial"/>
          <w:sz w:val="24"/>
          <w:szCs w:val="24"/>
          <w:lang w:val="en-ZA" w:eastAsia="en-GB" w:bidi="yi-Hebr"/>
        </w:rPr>
        <w:t xml:space="preserve"> for determination</w:t>
      </w:r>
      <w:r w:rsidR="00DB4592" w:rsidRPr="00BD7F3A">
        <w:rPr>
          <w:rFonts w:ascii="Arial" w:eastAsia="Times New Roman" w:hAnsi="Arial" w:cs="Arial"/>
          <w:sz w:val="24"/>
          <w:szCs w:val="24"/>
          <w:lang w:val="en-ZA" w:eastAsia="en-GB" w:bidi="yi-Hebr"/>
        </w:rPr>
        <w:t>. Application proceedings should not have such longevity. Application proceedings are designed to be launched, and resolved, relatively quickly. Permitting discovery in application proceedings would have the potential to slow down that designed swiftness;</w:t>
      </w:r>
    </w:p>
    <w:p w14:paraId="19915234" w14:textId="23DF7BE4" w:rsidR="00DB4592"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(b)</w:t>
      </w:r>
      <w:r>
        <w:rPr>
          <w:rFonts w:ascii="Arial" w:eastAsia="Times New Roman" w:hAnsi="Arial" w:cs="Arial"/>
          <w:sz w:val="24"/>
          <w:szCs w:val="24"/>
          <w:lang w:val="en-ZA" w:eastAsia="en-GB" w:bidi="yi-Hebr"/>
        </w:rPr>
        <w:tab/>
      </w:r>
      <w:r w:rsidR="00DB4592" w:rsidRPr="00BD7F3A">
        <w:rPr>
          <w:rFonts w:ascii="Arial" w:eastAsia="Times New Roman" w:hAnsi="Arial" w:cs="Arial"/>
          <w:sz w:val="24"/>
          <w:szCs w:val="24"/>
          <w:lang w:val="en-ZA" w:eastAsia="en-GB" w:bidi="yi-Hebr"/>
        </w:rPr>
        <w:t xml:space="preserve">As a general proposition, most applications do not require discovery because the parties themselves know what the essential facts </w:t>
      </w:r>
      <w:r w:rsidR="006A7B7A" w:rsidRPr="00BD7F3A">
        <w:rPr>
          <w:rFonts w:ascii="Arial" w:eastAsia="Times New Roman" w:hAnsi="Arial" w:cs="Arial"/>
          <w:sz w:val="24"/>
          <w:szCs w:val="24"/>
          <w:lang w:val="en-ZA" w:eastAsia="en-GB" w:bidi="yi-Hebr"/>
        </w:rPr>
        <w:t xml:space="preserve">are </w:t>
      </w:r>
      <w:r w:rsidR="00DB4592" w:rsidRPr="00BD7F3A">
        <w:rPr>
          <w:rFonts w:ascii="Arial" w:eastAsia="Times New Roman" w:hAnsi="Arial" w:cs="Arial"/>
          <w:sz w:val="24"/>
          <w:szCs w:val="24"/>
          <w:lang w:val="en-ZA" w:eastAsia="en-GB" w:bidi="yi-Hebr"/>
        </w:rPr>
        <w:t>and have the documents that they rely on and simply do not need to invoke discovery to either prove their case or rebut their opponent’s case; and</w:t>
      </w:r>
    </w:p>
    <w:p w14:paraId="770B6044" w14:textId="6C9A1CA7" w:rsidR="00DB4592"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(c)</w:t>
      </w:r>
      <w:r>
        <w:rPr>
          <w:rFonts w:ascii="Arial" w:eastAsia="Times New Roman" w:hAnsi="Arial" w:cs="Arial"/>
          <w:sz w:val="24"/>
          <w:szCs w:val="24"/>
          <w:lang w:val="en-ZA" w:eastAsia="en-GB" w:bidi="yi-Hebr"/>
        </w:rPr>
        <w:tab/>
      </w:r>
      <w:r w:rsidR="00DB4592" w:rsidRPr="00BD7F3A">
        <w:rPr>
          <w:rFonts w:ascii="Arial" w:eastAsia="Times New Roman" w:hAnsi="Arial" w:cs="Arial"/>
          <w:sz w:val="24"/>
          <w:szCs w:val="24"/>
          <w:lang w:val="en-ZA" w:eastAsia="en-GB" w:bidi="yi-Hebr"/>
        </w:rPr>
        <w:t>Discovery normally occurs in action proceedings after the close of pleadings and before the trial commences</w:t>
      </w:r>
      <w:r w:rsidR="003D6EAA" w:rsidRPr="00BD7F3A">
        <w:rPr>
          <w:rFonts w:ascii="Arial" w:eastAsia="Times New Roman" w:hAnsi="Arial" w:cs="Arial"/>
          <w:sz w:val="24"/>
          <w:szCs w:val="24"/>
          <w:lang w:val="en-ZA" w:eastAsia="en-GB" w:bidi="yi-Hebr"/>
        </w:rPr>
        <w:t xml:space="preserve"> with the leading of evidence</w:t>
      </w:r>
      <w:r w:rsidR="00DB4592" w:rsidRPr="00BD7F3A">
        <w:rPr>
          <w:rFonts w:ascii="Arial" w:eastAsia="Times New Roman" w:hAnsi="Arial" w:cs="Arial"/>
          <w:sz w:val="24"/>
          <w:szCs w:val="24"/>
          <w:lang w:val="en-ZA" w:eastAsia="en-GB" w:bidi="yi-Hebr"/>
        </w:rPr>
        <w:t xml:space="preserve">. </w:t>
      </w:r>
      <w:r w:rsidR="007A1B21" w:rsidRPr="00BD7F3A">
        <w:rPr>
          <w:rFonts w:ascii="Arial" w:eastAsia="Times New Roman" w:hAnsi="Arial" w:cs="Arial"/>
          <w:sz w:val="24"/>
          <w:szCs w:val="24"/>
          <w:lang w:val="en-ZA" w:eastAsia="en-GB" w:bidi="yi-Hebr"/>
        </w:rPr>
        <w:t xml:space="preserve">There is thus a space in which discovery may occur. </w:t>
      </w:r>
      <w:r w:rsidR="00DB4592" w:rsidRPr="00BD7F3A">
        <w:rPr>
          <w:rFonts w:ascii="Arial" w:eastAsia="Times New Roman" w:hAnsi="Arial" w:cs="Arial"/>
          <w:sz w:val="24"/>
          <w:szCs w:val="24"/>
          <w:lang w:val="en-ZA" w:eastAsia="en-GB" w:bidi="yi-Hebr"/>
        </w:rPr>
        <w:t>Theoretically, there should be no such gap in motion proceedings</w:t>
      </w:r>
      <w:r w:rsidR="001856A5" w:rsidRPr="00BD7F3A">
        <w:rPr>
          <w:rFonts w:ascii="Arial" w:eastAsia="Times New Roman" w:hAnsi="Arial" w:cs="Arial"/>
          <w:sz w:val="24"/>
          <w:szCs w:val="24"/>
          <w:lang w:val="en-ZA" w:eastAsia="en-GB" w:bidi="yi-Hebr"/>
        </w:rPr>
        <w:t>,</w:t>
      </w:r>
      <w:r w:rsidR="00DB4592" w:rsidRPr="00BD7F3A">
        <w:rPr>
          <w:rFonts w:ascii="Arial" w:eastAsia="Times New Roman" w:hAnsi="Arial" w:cs="Arial"/>
          <w:sz w:val="24"/>
          <w:szCs w:val="24"/>
          <w:lang w:val="en-ZA" w:eastAsia="en-GB" w:bidi="yi-Hebr"/>
        </w:rPr>
        <w:t xml:space="preserve"> where the papers are both the pleadings and the evidence.</w:t>
      </w:r>
      <w:r w:rsidR="00DB4592">
        <w:rPr>
          <w:rStyle w:val="FootnoteReference"/>
          <w:rFonts w:ascii="Arial" w:eastAsia="Times New Roman" w:hAnsi="Arial" w:cs="Arial"/>
          <w:sz w:val="24"/>
          <w:szCs w:val="24"/>
          <w:lang w:val="en-ZA" w:eastAsia="en-GB" w:bidi="yi-Hebr"/>
        </w:rPr>
        <w:footnoteReference w:id="7"/>
      </w:r>
      <w:r w:rsidR="00DB4592" w:rsidRPr="00BD7F3A">
        <w:rPr>
          <w:rFonts w:ascii="Arial" w:eastAsia="Times New Roman" w:hAnsi="Arial" w:cs="Arial"/>
          <w:sz w:val="24"/>
          <w:szCs w:val="24"/>
          <w:lang w:val="en-ZA" w:eastAsia="en-GB" w:bidi="yi-Hebr"/>
        </w:rPr>
        <w:t xml:space="preserve"> However, with the present state of court rolls, there is often a considerable gap in</w:t>
      </w:r>
      <w:r w:rsidR="007A1B21" w:rsidRPr="00BD7F3A">
        <w:rPr>
          <w:rFonts w:ascii="Arial" w:eastAsia="Times New Roman" w:hAnsi="Arial" w:cs="Arial"/>
          <w:sz w:val="24"/>
          <w:szCs w:val="24"/>
          <w:lang w:val="en-ZA" w:eastAsia="en-GB" w:bidi="yi-Hebr"/>
        </w:rPr>
        <w:t xml:space="preserve"> time in</w:t>
      </w:r>
      <w:r w:rsidR="00DB4592" w:rsidRPr="00BD7F3A">
        <w:rPr>
          <w:rFonts w:ascii="Arial" w:eastAsia="Times New Roman" w:hAnsi="Arial" w:cs="Arial"/>
          <w:sz w:val="24"/>
          <w:szCs w:val="24"/>
          <w:lang w:val="en-ZA" w:eastAsia="en-GB" w:bidi="yi-Hebr"/>
        </w:rPr>
        <w:t xml:space="preserve"> application proceedings between</w:t>
      </w:r>
      <w:r w:rsidR="00941165" w:rsidRPr="00BD7F3A">
        <w:rPr>
          <w:rFonts w:ascii="Arial" w:eastAsia="Times New Roman" w:hAnsi="Arial" w:cs="Arial"/>
          <w:sz w:val="24"/>
          <w:szCs w:val="24"/>
          <w:lang w:val="en-ZA" w:eastAsia="en-GB" w:bidi="yi-Hebr"/>
        </w:rPr>
        <w:t xml:space="preserve"> the filing of the replying affidavit</w:t>
      </w:r>
      <w:r w:rsidR="00DB4592" w:rsidRPr="00BD7F3A">
        <w:rPr>
          <w:rFonts w:ascii="Arial" w:eastAsia="Times New Roman" w:hAnsi="Arial" w:cs="Arial"/>
          <w:sz w:val="24"/>
          <w:szCs w:val="24"/>
          <w:lang w:val="en-ZA" w:eastAsia="en-GB" w:bidi="yi-Hebr"/>
        </w:rPr>
        <w:t xml:space="preserve"> and the final argument and this difference may </w:t>
      </w:r>
      <w:r w:rsidR="001856A5" w:rsidRPr="00BD7F3A">
        <w:rPr>
          <w:rFonts w:ascii="Arial" w:eastAsia="Times New Roman" w:hAnsi="Arial" w:cs="Arial"/>
          <w:sz w:val="24"/>
          <w:szCs w:val="24"/>
          <w:lang w:val="en-ZA" w:eastAsia="en-GB" w:bidi="yi-Hebr"/>
        </w:rPr>
        <w:t xml:space="preserve">consequently </w:t>
      </w:r>
      <w:r w:rsidR="00DB4592" w:rsidRPr="00BD7F3A">
        <w:rPr>
          <w:rFonts w:ascii="Arial" w:eastAsia="Times New Roman" w:hAnsi="Arial" w:cs="Arial"/>
          <w:sz w:val="24"/>
          <w:szCs w:val="24"/>
          <w:lang w:val="en-ZA" w:eastAsia="en-GB" w:bidi="yi-Hebr"/>
        </w:rPr>
        <w:t xml:space="preserve">have lost some of its potency.   </w:t>
      </w:r>
    </w:p>
    <w:p w14:paraId="0A790692" w14:textId="77777777" w:rsidR="00DB4592" w:rsidRDefault="00DB4592" w:rsidP="00DB4592">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5FFDB7E0" w14:textId="2CE32303" w:rsidR="000D73EE"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290EB9">
        <w:rPr>
          <w:rFonts w:ascii="Arial" w:eastAsia="Times New Roman" w:hAnsi="Arial" w:cs="Arial"/>
          <w:bCs/>
          <w:sz w:val="24"/>
          <w:szCs w:val="24"/>
          <w:lang w:val="en-ZA" w:eastAsia="en-GB" w:bidi="yi-Hebr"/>
        </w:rPr>
        <w:t>[18]</w:t>
      </w:r>
      <w:r w:rsidRPr="00290EB9">
        <w:rPr>
          <w:rFonts w:ascii="Arial" w:eastAsia="Times New Roman" w:hAnsi="Arial" w:cs="Arial"/>
          <w:bCs/>
          <w:sz w:val="24"/>
          <w:szCs w:val="24"/>
          <w:lang w:val="en-ZA" w:eastAsia="en-GB" w:bidi="yi-Hebr"/>
        </w:rPr>
        <w:tab/>
      </w:r>
      <w:r w:rsidR="002E4E2D" w:rsidRPr="00BD7F3A">
        <w:rPr>
          <w:rFonts w:ascii="Arial" w:eastAsia="Times New Roman" w:hAnsi="Arial" w:cs="Arial"/>
          <w:sz w:val="24"/>
          <w:szCs w:val="24"/>
          <w:lang w:val="en-ZA" w:eastAsia="en-GB" w:bidi="yi-Hebr"/>
        </w:rPr>
        <w:t xml:space="preserve">Consequent upon the wording of </w:t>
      </w:r>
      <w:r w:rsidR="002A0862" w:rsidRPr="00BD7F3A">
        <w:rPr>
          <w:rFonts w:ascii="Arial" w:eastAsia="Times New Roman" w:hAnsi="Arial" w:cs="Arial"/>
          <w:sz w:val="24"/>
          <w:szCs w:val="24"/>
          <w:lang w:val="en-ZA" w:eastAsia="en-GB" w:bidi="yi-Hebr"/>
        </w:rPr>
        <w:t xml:space="preserve">Uniform </w:t>
      </w:r>
      <w:r w:rsidR="002E4E2D" w:rsidRPr="00BD7F3A">
        <w:rPr>
          <w:rFonts w:ascii="Arial" w:eastAsia="Times New Roman" w:hAnsi="Arial" w:cs="Arial"/>
          <w:sz w:val="24"/>
          <w:szCs w:val="24"/>
          <w:lang w:val="en-ZA" w:eastAsia="en-GB" w:bidi="yi-Hebr"/>
        </w:rPr>
        <w:t xml:space="preserve">rule 35(13), the </w:t>
      </w:r>
      <w:r w:rsidR="00BC30D5" w:rsidRPr="00BD7F3A">
        <w:rPr>
          <w:rFonts w:ascii="Arial" w:eastAsia="Times New Roman" w:hAnsi="Arial" w:cs="Arial"/>
          <w:sz w:val="24"/>
          <w:szCs w:val="24"/>
          <w:lang w:val="en-ZA" w:eastAsia="en-GB" w:bidi="yi-Hebr"/>
        </w:rPr>
        <w:t xml:space="preserve">default position </w:t>
      </w:r>
      <w:r w:rsidR="002E4E2D" w:rsidRPr="00BD7F3A">
        <w:rPr>
          <w:rFonts w:ascii="Arial" w:eastAsia="Times New Roman" w:hAnsi="Arial" w:cs="Arial"/>
          <w:sz w:val="24"/>
          <w:szCs w:val="24"/>
          <w:lang w:val="en-ZA" w:eastAsia="en-GB" w:bidi="yi-Hebr"/>
        </w:rPr>
        <w:t>when it comes to discovery is that it does not apply to application proceedings,</w:t>
      </w:r>
      <w:r w:rsidR="00BC30D5" w:rsidRPr="00BD7F3A">
        <w:rPr>
          <w:rFonts w:ascii="Arial" w:eastAsia="Times New Roman" w:hAnsi="Arial" w:cs="Arial"/>
          <w:sz w:val="24"/>
          <w:szCs w:val="24"/>
          <w:lang w:val="en-ZA" w:eastAsia="en-GB" w:bidi="yi-Hebr"/>
        </w:rPr>
        <w:t xml:space="preserve"> unless a court has ordered that it shall occur</w:t>
      </w:r>
      <w:r w:rsidR="00EC235A" w:rsidRPr="00BD7F3A">
        <w:rPr>
          <w:rFonts w:ascii="Arial" w:eastAsia="Times New Roman" w:hAnsi="Arial" w:cs="Arial"/>
          <w:sz w:val="24"/>
          <w:szCs w:val="24"/>
          <w:lang w:val="en-ZA" w:eastAsia="en-GB" w:bidi="yi-Hebr"/>
        </w:rPr>
        <w:t xml:space="preserve">. </w:t>
      </w:r>
      <w:r w:rsidR="00AF01E2" w:rsidRPr="00BD7F3A">
        <w:rPr>
          <w:rFonts w:ascii="Arial" w:eastAsia="Times New Roman" w:hAnsi="Arial" w:cs="Arial"/>
          <w:sz w:val="24"/>
          <w:szCs w:val="24"/>
          <w:lang w:val="en-ZA" w:eastAsia="en-GB" w:bidi="yi-Hebr"/>
        </w:rPr>
        <w:t>An order for discovery is, however, not merely there for the asking.</w:t>
      </w:r>
      <w:r w:rsidR="00AF01E2">
        <w:rPr>
          <w:rStyle w:val="FootnoteReference"/>
          <w:rFonts w:ascii="Arial" w:eastAsia="Times New Roman" w:hAnsi="Arial" w:cs="Arial"/>
          <w:sz w:val="24"/>
          <w:szCs w:val="24"/>
          <w:lang w:val="en-ZA" w:eastAsia="en-GB" w:bidi="yi-Hebr"/>
        </w:rPr>
        <w:footnoteReference w:id="8"/>
      </w:r>
      <w:r w:rsidR="00AF01E2" w:rsidRPr="00BD7F3A">
        <w:rPr>
          <w:rFonts w:ascii="Arial" w:eastAsia="Times New Roman" w:hAnsi="Arial" w:cs="Arial"/>
          <w:sz w:val="24"/>
          <w:szCs w:val="24"/>
          <w:lang w:val="en-ZA" w:eastAsia="en-GB" w:bidi="yi-Hebr"/>
        </w:rPr>
        <w:t xml:space="preserve"> </w:t>
      </w:r>
      <w:r w:rsidR="002E4E2D" w:rsidRPr="00BD7F3A">
        <w:rPr>
          <w:rFonts w:ascii="Arial" w:eastAsia="Times New Roman" w:hAnsi="Arial" w:cs="Arial"/>
          <w:sz w:val="24"/>
          <w:szCs w:val="24"/>
          <w:lang w:val="en-ZA" w:eastAsia="en-GB" w:bidi="yi-Hebr"/>
        </w:rPr>
        <w:t xml:space="preserve">Following upon the observations of </w:t>
      </w:r>
      <w:r w:rsidR="004B34A1" w:rsidRPr="00BD7F3A">
        <w:rPr>
          <w:rFonts w:ascii="Arial" w:eastAsia="Times New Roman" w:hAnsi="Arial" w:cs="Arial"/>
          <w:sz w:val="24"/>
          <w:szCs w:val="24"/>
          <w:lang w:val="en-ZA" w:eastAsia="en-GB" w:bidi="yi-Hebr"/>
        </w:rPr>
        <w:t xml:space="preserve">Botha J in </w:t>
      </w:r>
      <w:r w:rsidR="004B34A1" w:rsidRPr="00BD7F3A">
        <w:rPr>
          <w:rFonts w:ascii="Arial" w:eastAsia="Times New Roman" w:hAnsi="Arial" w:cs="Arial"/>
          <w:i/>
          <w:iCs/>
          <w:sz w:val="24"/>
          <w:szCs w:val="24"/>
          <w:lang w:val="en-ZA" w:eastAsia="en-GB" w:bidi="yi-Hebr"/>
        </w:rPr>
        <w:t xml:space="preserve">Moulded </w:t>
      </w:r>
      <w:r w:rsidR="004B34A1" w:rsidRPr="00BD7F3A">
        <w:rPr>
          <w:rFonts w:ascii="Arial" w:eastAsia="Times New Roman" w:hAnsi="Arial" w:cs="Arial"/>
          <w:i/>
          <w:iCs/>
          <w:sz w:val="24"/>
          <w:szCs w:val="24"/>
          <w:lang w:val="en-ZA" w:eastAsia="en-GB" w:bidi="yi-Hebr"/>
        </w:rPr>
        <w:lastRenderedPageBreak/>
        <w:t>Components and Rotomoulding South Africa (Pty) Ltd v Coucourakis and another</w:t>
      </w:r>
      <w:r w:rsidR="002E4E2D" w:rsidRPr="00BD7F3A">
        <w:rPr>
          <w:rFonts w:ascii="Arial" w:eastAsia="Times New Roman" w:hAnsi="Arial" w:cs="Arial"/>
          <w:iCs/>
          <w:sz w:val="24"/>
          <w:szCs w:val="24"/>
          <w:lang w:val="en-ZA" w:eastAsia="en-GB" w:bidi="yi-Hebr"/>
        </w:rPr>
        <w:t>,</w:t>
      </w:r>
      <w:r w:rsidR="004B34A1" w:rsidRPr="002E4E2D">
        <w:rPr>
          <w:rStyle w:val="FootnoteReference"/>
          <w:rFonts w:ascii="Arial" w:eastAsia="Times New Roman" w:hAnsi="Arial" w:cs="Arial"/>
          <w:iCs/>
          <w:sz w:val="24"/>
          <w:szCs w:val="24"/>
          <w:lang w:val="en-ZA" w:eastAsia="en-GB" w:bidi="yi-Hebr"/>
        </w:rPr>
        <w:footnoteReference w:id="9"/>
      </w:r>
      <w:r w:rsidR="004B34A1" w:rsidRPr="00BD7F3A">
        <w:rPr>
          <w:rFonts w:ascii="Arial" w:eastAsia="Times New Roman" w:hAnsi="Arial" w:cs="Arial"/>
          <w:sz w:val="24"/>
          <w:szCs w:val="24"/>
          <w:lang w:val="en-ZA" w:eastAsia="en-GB" w:bidi="yi-Hebr"/>
        </w:rPr>
        <w:t xml:space="preserve"> </w:t>
      </w:r>
      <w:r w:rsidR="002E4E2D" w:rsidRPr="00BD7F3A">
        <w:rPr>
          <w:rFonts w:ascii="Arial" w:eastAsia="Times New Roman" w:hAnsi="Arial" w:cs="Arial"/>
          <w:sz w:val="24"/>
          <w:szCs w:val="24"/>
          <w:lang w:val="en-ZA" w:eastAsia="en-GB" w:bidi="yi-Hebr"/>
        </w:rPr>
        <w:t xml:space="preserve">it is now settled that discovery will only be ordered in application proceedings in exceptional </w:t>
      </w:r>
      <w:r w:rsidR="006A7B7A" w:rsidRPr="00BD7F3A">
        <w:rPr>
          <w:rFonts w:ascii="Arial" w:eastAsia="Times New Roman" w:hAnsi="Arial" w:cs="Arial"/>
          <w:sz w:val="24"/>
          <w:szCs w:val="24"/>
          <w:lang w:val="en-ZA" w:eastAsia="en-GB" w:bidi="yi-Hebr"/>
        </w:rPr>
        <w:t>case</w:t>
      </w:r>
      <w:r w:rsidR="002E4E2D" w:rsidRPr="00BD7F3A">
        <w:rPr>
          <w:rFonts w:ascii="Arial" w:eastAsia="Times New Roman" w:hAnsi="Arial" w:cs="Arial"/>
          <w:sz w:val="24"/>
          <w:szCs w:val="24"/>
          <w:lang w:val="en-ZA" w:eastAsia="en-GB" w:bidi="yi-Hebr"/>
        </w:rPr>
        <w:t>s</w:t>
      </w:r>
      <w:r w:rsidR="001D024D" w:rsidRPr="00BD7F3A">
        <w:rPr>
          <w:rFonts w:ascii="Arial" w:eastAsia="Times New Roman" w:hAnsi="Arial" w:cs="Arial"/>
          <w:sz w:val="24"/>
          <w:szCs w:val="24"/>
          <w:lang w:val="en-ZA" w:eastAsia="en-GB" w:bidi="yi-Hebr"/>
        </w:rPr>
        <w:t xml:space="preserve">. Botha J </w:t>
      </w:r>
      <w:r w:rsidR="00F625D4" w:rsidRPr="00BD7F3A">
        <w:rPr>
          <w:rFonts w:ascii="Arial" w:eastAsia="Times New Roman" w:hAnsi="Arial" w:cs="Arial"/>
          <w:sz w:val="24"/>
          <w:szCs w:val="24"/>
          <w:lang w:val="en-ZA" w:eastAsia="en-GB" w:bidi="yi-Hebr"/>
        </w:rPr>
        <w:t>remark</w:t>
      </w:r>
      <w:r w:rsidR="001D024D" w:rsidRPr="00BD7F3A">
        <w:rPr>
          <w:rFonts w:ascii="Arial" w:eastAsia="Times New Roman" w:hAnsi="Arial" w:cs="Arial"/>
          <w:sz w:val="24"/>
          <w:szCs w:val="24"/>
          <w:lang w:val="en-ZA" w:eastAsia="en-GB" w:bidi="yi-Hebr"/>
        </w:rPr>
        <w:t xml:space="preserve">ed </w:t>
      </w:r>
      <w:r w:rsidR="006A7B7A" w:rsidRPr="00BD7F3A">
        <w:rPr>
          <w:rFonts w:ascii="Arial" w:eastAsia="Times New Roman" w:hAnsi="Arial" w:cs="Arial"/>
          <w:sz w:val="24"/>
          <w:szCs w:val="24"/>
          <w:lang w:val="en-ZA" w:eastAsia="en-GB" w:bidi="yi-Hebr"/>
        </w:rPr>
        <w:t xml:space="preserve">in that matter </w:t>
      </w:r>
      <w:r w:rsidR="001D024D" w:rsidRPr="00BD7F3A">
        <w:rPr>
          <w:rFonts w:ascii="Arial" w:eastAsia="Times New Roman" w:hAnsi="Arial" w:cs="Arial"/>
          <w:sz w:val="24"/>
          <w:szCs w:val="24"/>
          <w:lang w:val="en-ZA" w:eastAsia="en-GB" w:bidi="yi-Hebr"/>
        </w:rPr>
        <w:t>as follows:</w:t>
      </w:r>
    </w:p>
    <w:p w14:paraId="2383E5FE" w14:textId="77777777" w:rsidR="00E905BC" w:rsidRDefault="001D024D" w:rsidP="00AF01E2">
      <w:pPr>
        <w:pStyle w:val="ListParagraph"/>
        <w:tabs>
          <w:tab w:val="left" w:pos="709"/>
        </w:tabs>
        <w:spacing w:after="0" w:line="360" w:lineRule="auto"/>
        <w:ind w:left="0"/>
        <w:jc w:val="both"/>
        <w:rPr>
          <w:rFonts w:ascii="Arial" w:eastAsia="Times New Roman" w:hAnsi="Arial" w:cs="Arial"/>
          <w:color w:val="242121"/>
          <w:lang w:val="en-ZA" w:eastAsia="en-GB" w:bidi="yi-Hebr"/>
        </w:rPr>
      </w:pPr>
      <w:r w:rsidRPr="00AF01E2">
        <w:rPr>
          <w:rFonts w:ascii="Arial" w:eastAsia="Times New Roman" w:hAnsi="Arial" w:cs="Arial"/>
          <w:lang w:val="en-ZA" w:eastAsia="en-GB" w:bidi="yi-Hebr"/>
        </w:rPr>
        <w:t>‘I</w:t>
      </w:r>
      <w:r w:rsidR="00E905BC" w:rsidRPr="00AF01E2">
        <w:rPr>
          <w:rFonts w:ascii="Arial" w:eastAsia="Times New Roman" w:hAnsi="Arial" w:cs="Arial"/>
          <w:color w:val="242121"/>
          <w:lang w:val="en-ZA" w:eastAsia="en-GB" w:bidi="yi-Hebr"/>
        </w:rPr>
        <w:t>n application proceedings we know that discovery is a very</w:t>
      </w:r>
      <w:r w:rsidR="00260CD5">
        <w:rPr>
          <w:rFonts w:ascii="Arial" w:eastAsia="Times New Roman" w:hAnsi="Arial" w:cs="Arial"/>
          <w:color w:val="242121"/>
          <w:lang w:val="en-ZA" w:eastAsia="en-GB" w:bidi="yi-Hebr"/>
        </w:rPr>
        <w:t>, very</w:t>
      </w:r>
      <w:r w:rsidR="00E905BC" w:rsidRPr="00AF01E2">
        <w:rPr>
          <w:rFonts w:ascii="Arial" w:eastAsia="Times New Roman" w:hAnsi="Arial" w:cs="Arial"/>
          <w:color w:val="242121"/>
          <w:lang w:val="en-ZA" w:eastAsia="en-GB" w:bidi="yi-Hebr"/>
        </w:rPr>
        <w:t xml:space="preserve"> rare and unusual procedure to be used and I have no doubt that that is a sound practice and it is only in exceptional cases, in my view, that discovery should be ordered in application proceedings.</w:t>
      </w:r>
      <w:r w:rsidR="000D73EE" w:rsidRPr="00AF01E2">
        <w:rPr>
          <w:rFonts w:ascii="Arial" w:eastAsia="Times New Roman" w:hAnsi="Arial" w:cs="Arial"/>
          <w:color w:val="242121"/>
          <w:lang w:val="en-ZA" w:eastAsia="en-GB" w:bidi="yi-Hebr"/>
        </w:rPr>
        <w:t>’</w:t>
      </w:r>
      <w:r w:rsidR="00B23D22">
        <w:rPr>
          <w:rStyle w:val="FootnoteReference"/>
          <w:rFonts w:ascii="Arial" w:eastAsia="Times New Roman" w:hAnsi="Arial" w:cs="Arial"/>
          <w:color w:val="242121"/>
          <w:lang w:val="en-ZA" w:eastAsia="en-GB" w:bidi="yi-Hebr"/>
        </w:rPr>
        <w:footnoteReference w:id="10"/>
      </w:r>
    </w:p>
    <w:p w14:paraId="161AFE0B" w14:textId="77777777" w:rsidR="00DB2C7E" w:rsidRPr="00AF01E2" w:rsidRDefault="00DB2C7E" w:rsidP="00AF01E2">
      <w:pPr>
        <w:pStyle w:val="ListParagraph"/>
        <w:tabs>
          <w:tab w:val="left" w:pos="709"/>
        </w:tabs>
        <w:spacing w:after="0" w:line="360" w:lineRule="auto"/>
        <w:ind w:left="0"/>
        <w:jc w:val="both"/>
        <w:rPr>
          <w:rFonts w:ascii="Arial" w:eastAsia="Times New Roman" w:hAnsi="Arial" w:cs="Arial"/>
          <w:color w:val="242121"/>
          <w:lang w:val="en-ZA" w:eastAsia="en-GB" w:bidi="yi-Hebr"/>
        </w:rPr>
      </w:pPr>
    </w:p>
    <w:p w14:paraId="2490AB63" w14:textId="28C47175" w:rsidR="00DB4592"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DB4592">
        <w:rPr>
          <w:rFonts w:ascii="Arial" w:eastAsia="Times New Roman" w:hAnsi="Arial" w:cs="Arial"/>
          <w:bCs/>
          <w:sz w:val="24"/>
          <w:szCs w:val="24"/>
          <w:lang w:val="en-ZA" w:eastAsia="en-GB" w:bidi="yi-Hebr"/>
        </w:rPr>
        <w:t>[19]</w:t>
      </w:r>
      <w:r w:rsidRPr="00DB4592">
        <w:rPr>
          <w:rFonts w:ascii="Arial" w:eastAsia="Times New Roman" w:hAnsi="Arial" w:cs="Arial"/>
          <w:bCs/>
          <w:sz w:val="24"/>
          <w:szCs w:val="24"/>
          <w:lang w:val="en-ZA" w:eastAsia="en-GB" w:bidi="yi-Hebr"/>
        </w:rPr>
        <w:tab/>
      </w:r>
      <w:r w:rsidR="001D024D" w:rsidRPr="00BD7F3A">
        <w:rPr>
          <w:rFonts w:ascii="Arial" w:hAnsi="Arial" w:cs="Arial"/>
          <w:color w:val="000000"/>
          <w:sz w:val="24"/>
          <w:szCs w:val="24"/>
        </w:rPr>
        <w:t xml:space="preserve">There can </w:t>
      </w:r>
      <w:r w:rsidR="009F395C" w:rsidRPr="00BD7F3A">
        <w:rPr>
          <w:rFonts w:ascii="Arial" w:hAnsi="Arial" w:cs="Arial"/>
          <w:color w:val="000000"/>
          <w:sz w:val="24"/>
          <w:szCs w:val="24"/>
        </w:rPr>
        <w:t xml:space="preserve">consequently </w:t>
      </w:r>
      <w:r w:rsidR="001C4C2E" w:rsidRPr="00BD7F3A">
        <w:rPr>
          <w:rFonts w:ascii="Arial" w:hAnsi="Arial" w:cs="Arial"/>
          <w:color w:val="000000"/>
          <w:sz w:val="24"/>
          <w:szCs w:val="24"/>
        </w:rPr>
        <w:t>‘</w:t>
      </w:r>
      <w:r w:rsidR="001D024D" w:rsidRPr="00BD7F3A">
        <w:rPr>
          <w:rFonts w:ascii="Arial" w:hAnsi="Arial" w:cs="Arial"/>
          <w:color w:val="000000"/>
          <w:sz w:val="24"/>
          <w:szCs w:val="24"/>
        </w:rPr>
        <w:t>be no dispute that exceptional circumstances are required as a matter of law</w:t>
      </w:r>
      <w:r w:rsidR="001C4C2E" w:rsidRPr="00BD7F3A">
        <w:rPr>
          <w:rFonts w:ascii="Arial" w:hAnsi="Arial" w:cs="Arial"/>
          <w:color w:val="000000"/>
          <w:sz w:val="24"/>
          <w:szCs w:val="24"/>
        </w:rPr>
        <w:t>’</w:t>
      </w:r>
      <w:r w:rsidR="00290EB9" w:rsidRPr="00BD7F3A">
        <w:rPr>
          <w:rFonts w:ascii="Arial" w:hAnsi="Arial" w:cs="Arial"/>
          <w:color w:val="000000"/>
          <w:sz w:val="24"/>
          <w:szCs w:val="24"/>
        </w:rPr>
        <w:t xml:space="preserve"> where </w:t>
      </w:r>
      <w:r w:rsidR="003D6EAA" w:rsidRPr="00BD7F3A">
        <w:rPr>
          <w:rFonts w:ascii="Arial" w:hAnsi="Arial" w:cs="Arial"/>
          <w:color w:val="000000"/>
          <w:sz w:val="24"/>
          <w:szCs w:val="24"/>
        </w:rPr>
        <w:t xml:space="preserve">the provisions of </w:t>
      </w:r>
      <w:r w:rsidR="00290EB9" w:rsidRPr="00BD7F3A">
        <w:rPr>
          <w:rFonts w:ascii="Arial" w:hAnsi="Arial" w:cs="Arial"/>
          <w:color w:val="000000"/>
          <w:sz w:val="24"/>
          <w:szCs w:val="24"/>
        </w:rPr>
        <w:t xml:space="preserve">Uniform Rule 35(13) </w:t>
      </w:r>
      <w:r w:rsidR="003D6EAA" w:rsidRPr="00BD7F3A">
        <w:rPr>
          <w:rFonts w:ascii="Arial" w:hAnsi="Arial" w:cs="Arial"/>
          <w:color w:val="000000"/>
          <w:sz w:val="24"/>
          <w:szCs w:val="24"/>
        </w:rPr>
        <w:t>are</w:t>
      </w:r>
      <w:r w:rsidR="00290EB9" w:rsidRPr="00BD7F3A">
        <w:rPr>
          <w:rFonts w:ascii="Arial" w:hAnsi="Arial" w:cs="Arial"/>
          <w:color w:val="000000"/>
          <w:sz w:val="24"/>
          <w:szCs w:val="24"/>
        </w:rPr>
        <w:t xml:space="preserve"> invoked</w:t>
      </w:r>
      <w:r w:rsidR="001D024D" w:rsidRPr="00BD7F3A">
        <w:rPr>
          <w:rFonts w:ascii="Arial" w:hAnsi="Arial" w:cs="Arial"/>
          <w:color w:val="000000"/>
          <w:sz w:val="24"/>
          <w:szCs w:val="24"/>
        </w:rPr>
        <w:t>.</w:t>
      </w:r>
      <w:r w:rsidR="00AF01E2">
        <w:rPr>
          <w:rStyle w:val="FootnoteReference"/>
          <w:rFonts w:ascii="Arial" w:hAnsi="Arial" w:cs="Arial"/>
          <w:color w:val="000000"/>
          <w:sz w:val="24"/>
          <w:szCs w:val="24"/>
        </w:rPr>
        <w:footnoteReference w:id="11"/>
      </w:r>
      <w:r w:rsidR="001D024D" w:rsidRPr="00BD7F3A">
        <w:rPr>
          <w:rFonts w:ascii="Arial" w:hAnsi="Arial" w:cs="Arial"/>
          <w:color w:val="000000"/>
          <w:sz w:val="24"/>
          <w:szCs w:val="24"/>
        </w:rPr>
        <w:t xml:space="preserve"> </w:t>
      </w:r>
      <w:r w:rsidR="00EC235A" w:rsidRPr="00BD7F3A">
        <w:rPr>
          <w:rFonts w:ascii="Arial" w:eastAsia="Times New Roman" w:hAnsi="Arial" w:cs="Arial"/>
          <w:sz w:val="24"/>
          <w:szCs w:val="24"/>
          <w:lang w:val="en-ZA" w:eastAsia="en-GB" w:bidi="yi-Hebr"/>
        </w:rPr>
        <w:t>In determining whether discovery should be ordered, the court exercises a discretion</w:t>
      </w:r>
      <w:r w:rsidR="00EC235A">
        <w:rPr>
          <w:rStyle w:val="FootnoteReference"/>
          <w:rFonts w:ascii="Arial" w:eastAsia="Times New Roman" w:hAnsi="Arial" w:cs="Arial"/>
          <w:sz w:val="24"/>
          <w:szCs w:val="24"/>
          <w:lang w:val="en-ZA" w:eastAsia="en-GB" w:bidi="yi-Hebr"/>
        </w:rPr>
        <w:footnoteReference w:id="12"/>
      </w:r>
      <w:r w:rsidR="00DB4592" w:rsidRPr="00BD7F3A">
        <w:rPr>
          <w:rFonts w:ascii="Arial" w:eastAsia="Times New Roman" w:hAnsi="Arial" w:cs="Arial"/>
          <w:sz w:val="24"/>
          <w:szCs w:val="24"/>
          <w:lang w:val="en-ZA" w:eastAsia="en-GB" w:bidi="yi-Hebr"/>
        </w:rPr>
        <w:t xml:space="preserve"> and when </w:t>
      </w:r>
      <w:r w:rsidR="001856A5" w:rsidRPr="00BD7F3A">
        <w:rPr>
          <w:rFonts w:ascii="Arial" w:eastAsia="Times New Roman" w:hAnsi="Arial" w:cs="Arial"/>
          <w:sz w:val="24"/>
          <w:szCs w:val="24"/>
          <w:lang w:val="en-ZA" w:eastAsia="en-GB" w:bidi="yi-Hebr"/>
        </w:rPr>
        <w:t>exercising this discretion</w:t>
      </w:r>
      <w:r w:rsidR="00DB4592" w:rsidRPr="00BD7F3A">
        <w:rPr>
          <w:rFonts w:ascii="Arial" w:eastAsia="Times New Roman" w:hAnsi="Arial" w:cs="Arial"/>
          <w:sz w:val="24"/>
          <w:szCs w:val="24"/>
          <w:lang w:val="en-ZA" w:eastAsia="en-GB" w:bidi="yi-Hebr"/>
        </w:rPr>
        <w:t xml:space="preserve"> </w:t>
      </w:r>
      <w:r w:rsidR="00EC57D5" w:rsidRPr="00BD7F3A">
        <w:rPr>
          <w:rFonts w:ascii="Arial" w:eastAsia="Times New Roman" w:hAnsi="Arial" w:cs="Arial"/>
          <w:sz w:val="24"/>
          <w:szCs w:val="24"/>
          <w:lang w:val="en-ZA" w:eastAsia="en-GB" w:bidi="yi-Hebr"/>
        </w:rPr>
        <w:t xml:space="preserve">it </w:t>
      </w:r>
      <w:r w:rsidR="00DB4592" w:rsidRPr="00BD7F3A">
        <w:rPr>
          <w:rFonts w:ascii="Arial" w:eastAsia="Times New Roman" w:hAnsi="Arial" w:cs="Arial"/>
          <w:sz w:val="24"/>
          <w:szCs w:val="24"/>
          <w:lang w:val="en-ZA" w:eastAsia="en-GB" w:bidi="yi-Hebr"/>
        </w:rPr>
        <w:t xml:space="preserve">will take into account </w:t>
      </w:r>
      <w:r w:rsidR="003D6EAA" w:rsidRPr="00BD7F3A">
        <w:rPr>
          <w:rFonts w:ascii="Arial" w:eastAsia="Times New Roman" w:hAnsi="Arial" w:cs="Arial"/>
          <w:sz w:val="24"/>
          <w:szCs w:val="24"/>
          <w:lang w:val="en-ZA" w:eastAsia="en-GB" w:bidi="yi-Hebr"/>
        </w:rPr>
        <w:t xml:space="preserve">considerations of </w:t>
      </w:r>
      <w:r w:rsidR="00DB4592" w:rsidRPr="00BD7F3A">
        <w:rPr>
          <w:rFonts w:ascii="Arial" w:hAnsi="Arial" w:cs="Arial"/>
          <w:color w:val="000000"/>
          <w:sz w:val="24"/>
          <w:szCs w:val="24"/>
        </w:rPr>
        <w:t>fairness and equity</w:t>
      </w:r>
      <w:r w:rsidR="003D6EAA" w:rsidRPr="00BD7F3A">
        <w:rPr>
          <w:rFonts w:ascii="Arial" w:hAnsi="Arial" w:cs="Arial"/>
          <w:color w:val="000000"/>
          <w:sz w:val="24"/>
          <w:szCs w:val="24"/>
        </w:rPr>
        <w:t>,</w:t>
      </w:r>
      <w:r w:rsidR="00DB4592" w:rsidRPr="00BD7F3A">
        <w:rPr>
          <w:rFonts w:ascii="Arial" w:hAnsi="Arial" w:cs="Arial"/>
          <w:color w:val="000000"/>
          <w:sz w:val="24"/>
          <w:szCs w:val="24"/>
        </w:rPr>
        <w:t xml:space="preserve"> including the constitutional values of openness and transparency</w:t>
      </w:r>
      <w:r w:rsidR="001856A5" w:rsidRPr="00BD7F3A">
        <w:rPr>
          <w:rFonts w:ascii="Arial" w:hAnsi="Arial" w:cs="Arial"/>
          <w:color w:val="000000"/>
          <w:sz w:val="24"/>
          <w:szCs w:val="24"/>
        </w:rPr>
        <w:t xml:space="preserve"> </w:t>
      </w:r>
      <w:r w:rsidR="00F625D4" w:rsidRPr="00BD7F3A">
        <w:rPr>
          <w:rFonts w:ascii="Arial" w:hAnsi="Arial" w:cs="Arial"/>
          <w:color w:val="000000"/>
          <w:sz w:val="24"/>
          <w:szCs w:val="24"/>
        </w:rPr>
        <w:t>rightly prized in</w:t>
      </w:r>
      <w:r w:rsidR="001856A5" w:rsidRPr="00BD7F3A">
        <w:rPr>
          <w:rFonts w:ascii="Arial" w:hAnsi="Arial" w:cs="Arial"/>
          <w:color w:val="000000"/>
          <w:sz w:val="24"/>
          <w:szCs w:val="24"/>
        </w:rPr>
        <w:t xml:space="preserve"> our nascent democracy</w:t>
      </w:r>
      <w:r w:rsidR="00DB4592" w:rsidRPr="00BD7F3A">
        <w:rPr>
          <w:rFonts w:ascii="Arial" w:hAnsi="Arial" w:cs="Arial"/>
          <w:color w:val="000000"/>
          <w:sz w:val="24"/>
          <w:szCs w:val="24"/>
        </w:rPr>
        <w:t>.</w:t>
      </w:r>
      <w:r w:rsidR="00DB4592">
        <w:rPr>
          <w:rStyle w:val="FootnoteReference"/>
          <w:rFonts w:ascii="Arial" w:hAnsi="Arial" w:cs="Arial"/>
          <w:color w:val="000000"/>
          <w:sz w:val="24"/>
          <w:szCs w:val="24"/>
        </w:rPr>
        <w:footnoteReference w:id="13"/>
      </w:r>
    </w:p>
    <w:p w14:paraId="5D0BC211" w14:textId="77777777" w:rsidR="001B61C5" w:rsidRDefault="001B61C5" w:rsidP="001B61C5">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2720DC7F" w14:textId="77777777" w:rsidR="00707D39" w:rsidRPr="001957D0" w:rsidRDefault="00707D39" w:rsidP="001B61C5">
      <w:pPr>
        <w:pStyle w:val="ListParagraph"/>
        <w:tabs>
          <w:tab w:val="left" w:pos="709"/>
        </w:tabs>
        <w:spacing w:after="0" w:line="360" w:lineRule="auto"/>
        <w:ind w:left="0"/>
        <w:jc w:val="both"/>
        <w:rPr>
          <w:rFonts w:ascii="Arial" w:eastAsia="Times New Roman" w:hAnsi="Arial" w:cs="Arial"/>
          <w:b/>
          <w:i/>
          <w:sz w:val="24"/>
          <w:szCs w:val="24"/>
          <w:lang w:val="en-ZA" w:eastAsia="en-GB" w:bidi="yi-Hebr"/>
        </w:rPr>
      </w:pPr>
      <w:r w:rsidRPr="001957D0">
        <w:rPr>
          <w:rFonts w:ascii="Arial" w:eastAsia="Times New Roman" w:hAnsi="Arial" w:cs="Arial"/>
          <w:b/>
          <w:i/>
          <w:sz w:val="24"/>
          <w:szCs w:val="24"/>
          <w:lang w:val="en-ZA" w:eastAsia="en-GB" w:bidi="yi-Hebr"/>
        </w:rPr>
        <w:t>Exceptional case</w:t>
      </w:r>
    </w:p>
    <w:p w14:paraId="32B7B134" w14:textId="27B133F0" w:rsidR="00440ADE"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[20]</w:t>
      </w:r>
      <w:r>
        <w:rPr>
          <w:rFonts w:ascii="Arial" w:eastAsia="Times New Roman" w:hAnsi="Arial" w:cs="Arial"/>
          <w:bCs/>
          <w:sz w:val="24"/>
          <w:szCs w:val="24"/>
          <w:lang w:val="en-ZA" w:eastAsia="en-GB" w:bidi="yi-Hebr"/>
        </w:rPr>
        <w:tab/>
      </w:r>
      <w:r w:rsidR="001B61C5" w:rsidRPr="00BD7F3A">
        <w:rPr>
          <w:rFonts w:ascii="Arial" w:eastAsia="Times New Roman" w:hAnsi="Arial" w:cs="Arial"/>
          <w:sz w:val="24"/>
          <w:szCs w:val="24"/>
          <w:lang w:val="en-ZA" w:eastAsia="en-GB" w:bidi="yi-Hebr"/>
        </w:rPr>
        <w:t>What</w:t>
      </w:r>
      <w:r w:rsidR="00237784" w:rsidRPr="00BD7F3A">
        <w:rPr>
          <w:rFonts w:ascii="Arial" w:eastAsia="Times New Roman" w:hAnsi="Arial" w:cs="Arial"/>
          <w:sz w:val="24"/>
          <w:szCs w:val="24"/>
          <w:lang w:val="en-ZA" w:eastAsia="en-GB" w:bidi="yi-Hebr"/>
        </w:rPr>
        <w:t>,</w:t>
      </w:r>
      <w:r w:rsidR="001B61C5" w:rsidRPr="00BD7F3A">
        <w:rPr>
          <w:rFonts w:ascii="Arial" w:eastAsia="Times New Roman" w:hAnsi="Arial" w:cs="Arial"/>
          <w:sz w:val="24"/>
          <w:szCs w:val="24"/>
          <w:lang w:val="en-ZA" w:eastAsia="en-GB" w:bidi="yi-Hebr"/>
        </w:rPr>
        <w:t xml:space="preserve"> then</w:t>
      </w:r>
      <w:r w:rsidR="00237784" w:rsidRPr="00BD7F3A">
        <w:rPr>
          <w:rFonts w:ascii="Arial" w:eastAsia="Times New Roman" w:hAnsi="Arial" w:cs="Arial"/>
          <w:sz w:val="24"/>
          <w:szCs w:val="24"/>
          <w:lang w:val="en-ZA" w:eastAsia="en-GB" w:bidi="yi-Hebr"/>
        </w:rPr>
        <w:t>,</w:t>
      </w:r>
      <w:r w:rsidR="001B61C5" w:rsidRPr="00BD7F3A">
        <w:rPr>
          <w:rFonts w:ascii="Arial" w:eastAsia="Times New Roman" w:hAnsi="Arial" w:cs="Arial"/>
          <w:sz w:val="24"/>
          <w:szCs w:val="24"/>
          <w:lang w:val="en-ZA" w:eastAsia="en-GB" w:bidi="yi-Hebr"/>
        </w:rPr>
        <w:t xml:space="preserve"> is an exceptional case? It seems that a matter will be </w:t>
      </w:r>
      <w:r w:rsidR="0031798E" w:rsidRPr="00BD7F3A">
        <w:rPr>
          <w:rFonts w:ascii="Arial" w:eastAsia="Times New Roman" w:hAnsi="Arial" w:cs="Arial"/>
          <w:sz w:val="24"/>
          <w:szCs w:val="24"/>
          <w:lang w:val="en-ZA" w:eastAsia="en-GB" w:bidi="yi-Hebr"/>
        </w:rPr>
        <w:t xml:space="preserve">capable of being regarded as </w:t>
      </w:r>
      <w:r w:rsidR="001B61C5" w:rsidRPr="00BD7F3A">
        <w:rPr>
          <w:rFonts w:ascii="Arial" w:eastAsia="Times New Roman" w:hAnsi="Arial" w:cs="Arial"/>
          <w:sz w:val="24"/>
          <w:szCs w:val="24"/>
          <w:lang w:val="en-ZA" w:eastAsia="en-GB" w:bidi="yi-Hebr"/>
        </w:rPr>
        <w:t>exceptional if there is some special reason present that justifies discovery being ordered.</w:t>
      </w:r>
      <w:r w:rsidR="00995471" w:rsidRPr="00BD7F3A">
        <w:rPr>
          <w:rFonts w:ascii="Arial" w:eastAsia="Times New Roman" w:hAnsi="Arial" w:cs="Arial"/>
          <w:sz w:val="24"/>
          <w:szCs w:val="24"/>
          <w:lang w:val="en-ZA" w:eastAsia="en-GB" w:bidi="yi-Hebr"/>
        </w:rPr>
        <w:t xml:space="preserve"> </w:t>
      </w:r>
    </w:p>
    <w:p w14:paraId="4C15F327" w14:textId="77777777" w:rsidR="00440ADE" w:rsidRDefault="00440ADE" w:rsidP="00440ADE">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011E0227" w14:textId="1679C7C2" w:rsidR="00707D39"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7A1B21">
        <w:rPr>
          <w:rFonts w:ascii="Arial" w:eastAsia="Times New Roman" w:hAnsi="Arial" w:cs="Arial"/>
          <w:bCs/>
          <w:sz w:val="24"/>
          <w:szCs w:val="24"/>
          <w:lang w:val="en-ZA" w:eastAsia="en-GB" w:bidi="yi-Hebr"/>
        </w:rPr>
        <w:t>[21]</w:t>
      </w:r>
      <w:r w:rsidRPr="007A1B21">
        <w:rPr>
          <w:rFonts w:ascii="Arial" w:eastAsia="Times New Roman" w:hAnsi="Arial" w:cs="Arial"/>
          <w:bCs/>
          <w:sz w:val="24"/>
          <w:szCs w:val="24"/>
          <w:lang w:val="en-ZA" w:eastAsia="en-GB" w:bidi="yi-Hebr"/>
        </w:rPr>
        <w:tab/>
      </w:r>
      <w:r w:rsidR="009F395C" w:rsidRPr="00BD7F3A">
        <w:rPr>
          <w:rFonts w:ascii="Arial" w:eastAsia="Times New Roman" w:hAnsi="Arial" w:cs="Arial"/>
          <w:sz w:val="24"/>
          <w:szCs w:val="24"/>
          <w:lang w:val="en-ZA" w:eastAsia="en-GB" w:bidi="yi-Hebr"/>
        </w:rPr>
        <w:t xml:space="preserve">There is no way that a definition of </w:t>
      </w:r>
      <w:r w:rsidR="00440ADE" w:rsidRPr="00BD7F3A">
        <w:rPr>
          <w:rFonts w:ascii="Arial" w:eastAsia="Times New Roman" w:hAnsi="Arial" w:cs="Arial"/>
          <w:sz w:val="24"/>
          <w:szCs w:val="24"/>
          <w:lang w:val="en-ZA" w:eastAsia="en-GB" w:bidi="yi-Hebr"/>
        </w:rPr>
        <w:t xml:space="preserve">what </w:t>
      </w:r>
      <w:r w:rsidR="009F395C" w:rsidRPr="00BD7F3A">
        <w:rPr>
          <w:rFonts w:ascii="Arial" w:eastAsia="Times New Roman" w:hAnsi="Arial" w:cs="Arial"/>
          <w:sz w:val="24"/>
          <w:szCs w:val="24"/>
          <w:lang w:val="en-ZA" w:eastAsia="en-GB" w:bidi="yi-Hebr"/>
        </w:rPr>
        <w:t xml:space="preserve">an exceptional case </w:t>
      </w:r>
      <w:r w:rsidR="00440ADE" w:rsidRPr="00BD7F3A">
        <w:rPr>
          <w:rFonts w:ascii="Arial" w:eastAsia="Times New Roman" w:hAnsi="Arial" w:cs="Arial"/>
          <w:sz w:val="24"/>
          <w:szCs w:val="24"/>
          <w:lang w:val="en-ZA" w:eastAsia="en-GB" w:bidi="yi-Hebr"/>
        </w:rPr>
        <w:t xml:space="preserve">is </w:t>
      </w:r>
      <w:r w:rsidR="009F395C" w:rsidRPr="00BD7F3A">
        <w:rPr>
          <w:rFonts w:ascii="Arial" w:eastAsia="Times New Roman" w:hAnsi="Arial" w:cs="Arial"/>
          <w:sz w:val="24"/>
          <w:szCs w:val="24"/>
          <w:lang w:val="en-ZA" w:eastAsia="en-GB" w:bidi="yi-Hebr"/>
        </w:rPr>
        <w:t xml:space="preserve">could be </w:t>
      </w:r>
      <w:r w:rsidR="006D7B74" w:rsidRPr="00BD7F3A">
        <w:rPr>
          <w:rFonts w:ascii="Arial" w:eastAsia="Times New Roman" w:hAnsi="Arial" w:cs="Arial"/>
          <w:sz w:val="24"/>
          <w:szCs w:val="24"/>
          <w:lang w:val="en-ZA" w:eastAsia="en-GB" w:bidi="yi-Hebr"/>
        </w:rPr>
        <w:t>crafted</w:t>
      </w:r>
      <w:r w:rsidR="007A1B21" w:rsidRPr="00BD7F3A">
        <w:rPr>
          <w:rFonts w:ascii="Arial" w:eastAsia="Times New Roman" w:hAnsi="Arial" w:cs="Arial"/>
          <w:sz w:val="24"/>
          <w:szCs w:val="24"/>
          <w:lang w:val="en-ZA" w:eastAsia="en-GB" w:bidi="yi-Hebr"/>
        </w:rPr>
        <w:t xml:space="preserve"> and </w:t>
      </w:r>
      <w:r w:rsidR="0049556F" w:rsidRPr="00BD7F3A">
        <w:rPr>
          <w:rFonts w:ascii="Arial" w:eastAsia="Times New Roman" w:hAnsi="Arial" w:cs="Arial"/>
          <w:sz w:val="24"/>
          <w:szCs w:val="24"/>
          <w:lang w:val="en-ZA" w:eastAsia="en-GB" w:bidi="yi-Hebr"/>
        </w:rPr>
        <w:t>shaped for general application</w:t>
      </w:r>
      <w:r w:rsidR="009F395C" w:rsidRPr="00BD7F3A">
        <w:rPr>
          <w:rFonts w:ascii="Arial" w:eastAsia="Times New Roman" w:hAnsi="Arial" w:cs="Arial"/>
          <w:sz w:val="24"/>
          <w:szCs w:val="24"/>
          <w:lang w:val="en-ZA" w:eastAsia="en-GB" w:bidi="yi-Hebr"/>
        </w:rPr>
        <w:t>. Each matter will have to be considered on its own</w:t>
      </w:r>
      <w:r w:rsidR="00440ADE" w:rsidRPr="00BD7F3A">
        <w:rPr>
          <w:rFonts w:ascii="Arial" w:eastAsia="Times New Roman" w:hAnsi="Arial" w:cs="Arial"/>
          <w:sz w:val="24"/>
          <w:szCs w:val="24"/>
          <w:lang w:val="en-ZA" w:eastAsia="en-GB" w:bidi="yi-Hebr"/>
        </w:rPr>
        <w:t xml:space="preserve"> facts and on its own</w:t>
      </w:r>
      <w:r w:rsidR="009F395C" w:rsidRPr="00BD7F3A">
        <w:rPr>
          <w:rFonts w:ascii="Arial" w:eastAsia="Times New Roman" w:hAnsi="Arial" w:cs="Arial"/>
          <w:sz w:val="24"/>
          <w:szCs w:val="24"/>
          <w:lang w:val="en-ZA" w:eastAsia="en-GB" w:bidi="yi-Hebr"/>
        </w:rPr>
        <w:t xml:space="preserve"> merits.</w:t>
      </w:r>
      <w:r w:rsidR="007A3F41" w:rsidRPr="00BD7F3A">
        <w:rPr>
          <w:rFonts w:ascii="Arial" w:eastAsia="Times New Roman" w:hAnsi="Arial" w:cs="Arial"/>
          <w:sz w:val="24"/>
          <w:szCs w:val="24"/>
          <w:lang w:val="en-ZA" w:eastAsia="en-GB" w:bidi="yi-Hebr"/>
        </w:rPr>
        <w:t xml:space="preserve"> But what is </w:t>
      </w:r>
      <w:r w:rsidR="00440ADE" w:rsidRPr="00BD7F3A">
        <w:rPr>
          <w:rFonts w:ascii="Arial" w:eastAsia="Times New Roman" w:hAnsi="Arial" w:cs="Arial"/>
          <w:sz w:val="24"/>
          <w:szCs w:val="24"/>
          <w:lang w:val="en-ZA" w:eastAsia="en-GB" w:bidi="yi-Hebr"/>
        </w:rPr>
        <w:t xml:space="preserve">reasonably </w:t>
      </w:r>
      <w:r w:rsidR="007A3F41" w:rsidRPr="00BD7F3A">
        <w:rPr>
          <w:rFonts w:ascii="Arial" w:eastAsia="Times New Roman" w:hAnsi="Arial" w:cs="Arial"/>
          <w:sz w:val="24"/>
          <w:szCs w:val="24"/>
          <w:lang w:val="en-ZA" w:eastAsia="en-GB" w:bidi="yi-Hebr"/>
        </w:rPr>
        <w:t xml:space="preserve">certain is that exceptional circumstances would have to be </w:t>
      </w:r>
      <w:r w:rsidR="00440ADE" w:rsidRPr="00BD7F3A">
        <w:rPr>
          <w:rFonts w:ascii="Arial" w:eastAsia="Times New Roman" w:hAnsi="Arial" w:cs="Arial"/>
          <w:sz w:val="24"/>
          <w:szCs w:val="24"/>
          <w:lang w:val="en-ZA" w:eastAsia="en-GB" w:bidi="yi-Hebr"/>
        </w:rPr>
        <w:t>identified and mentioned in an affidavit</w:t>
      </w:r>
      <w:r w:rsidR="003D6EAA" w:rsidRPr="00BD7F3A">
        <w:rPr>
          <w:rFonts w:ascii="Arial" w:eastAsia="Times New Roman" w:hAnsi="Arial" w:cs="Arial"/>
          <w:sz w:val="24"/>
          <w:szCs w:val="24"/>
          <w:lang w:val="en-ZA" w:eastAsia="en-GB" w:bidi="yi-Hebr"/>
        </w:rPr>
        <w:t>,</w:t>
      </w:r>
      <w:r w:rsidR="00440ADE" w:rsidRPr="00BD7F3A">
        <w:rPr>
          <w:rFonts w:ascii="Arial" w:eastAsia="Times New Roman" w:hAnsi="Arial" w:cs="Arial"/>
          <w:sz w:val="24"/>
          <w:szCs w:val="24"/>
          <w:lang w:val="en-ZA" w:eastAsia="en-GB" w:bidi="yi-Hebr"/>
        </w:rPr>
        <w:t xml:space="preserve"> for they </w:t>
      </w:r>
      <w:r w:rsidR="00052493" w:rsidRPr="00BD7F3A">
        <w:rPr>
          <w:rFonts w:ascii="Arial" w:eastAsia="Times New Roman" w:hAnsi="Arial" w:cs="Arial"/>
          <w:sz w:val="24"/>
          <w:szCs w:val="24"/>
          <w:lang w:val="en-ZA" w:eastAsia="en-GB" w:bidi="yi-Hebr"/>
        </w:rPr>
        <w:t>can</w:t>
      </w:r>
      <w:r w:rsidR="00440ADE" w:rsidRPr="00BD7F3A">
        <w:rPr>
          <w:rFonts w:ascii="Arial" w:eastAsia="Times New Roman" w:hAnsi="Arial" w:cs="Arial"/>
          <w:sz w:val="24"/>
          <w:szCs w:val="24"/>
          <w:lang w:val="en-ZA" w:eastAsia="en-GB" w:bidi="yi-Hebr"/>
        </w:rPr>
        <w:t xml:space="preserve">not </w:t>
      </w:r>
      <w:r w:rsidR="009B29B6" w:rsidRPr="00BD7F3A">
        <w:rPr>
          <w:rFonts w:ascii="Arial" w:eastAsia="Times New Roman" w:hAnsi="Arial" w:cs="Arial"/>
          <w:sz w:val="24"/>
          <w:szCs w:val="24"/>
          <w:lang w:val="en-ZA" w:eastAsia="en-GB" w:bidi="yi-Hebr"/>
        </w:rPr>
        <w:t xml:space="preserve">be </w:t>
      </w:r>
      <w:r w:rsidR="00440ADE" w:rsidRPr="00BD7F3A">
        <w:rPr>
          <w:rFonts w:ascii="Arial" w:eastAsia="Times New Roman" w:hAnsi="Arial" w:cs="Arial"/>
          <w:sz w:val="24"/>
          <w:szCs w:val="24"/>
          <w:lang w:val="en-ZA" w:eastAsia="en-GB" w:bidi="yi-Hebr"/>
        </w:rPr>
        <w:t>properly introduced simply in a notice of motion.</w:t>
      </w:r>
      <w:r w:rsidR="00440ADE">
        <w:rPr>
          <w:rStyle w:val="FootnoteReference"/>
          <w:rFonts w:ascii="Arial" w:eastAsia="Times New Roman" w:hAnsi="Arial" w:cs="Arial"/>
          <w:sz w:val="24"/>
          <w:szCs w:val="24"/>
          <w:lang w:val="en-ZA" w:eastAsia="en-GB" w:bidi="yi-Hebr"/>
        </w:rPr>
        <w:footnoteReference w:id="14"/>
      </w:r>
    </w:p>
    <w:p w14:paraId="7745439E" w14:textId="77777777" w:rsidR="0050370B" w:rsidRDefault="0050370B" w:rsidP="00707D39">
      <w:pPr>
        <w:pStyle w:val="ListParagraph"/>
        <w:tabs>
          <w:tab w:val="left" w:pos="709"/>
        </w:tabs>
        <w:spacing w:after="0" w:line="360" w:lineRule="auto"/>
        <w:ind w:left="0"/>
        <w:jc w:val="both"/>
        <w:rPr>
          <w:rFonts w:ascii="Arial" w:eastAsia="Times New Roman" w:hAnsi="Arial" w:cs="Arial"/>
          <w:b/>
          <w:sz w:val="24"/>
          <w:szCs w:val="24"/>
          <w:lang w:val="en-ZA" w:eastAsia="en-GB" w:bidi="yi-Hebr"/>
        </w:rPr>
      </w:pPr>
    </w:p>
    <w:p w14:paraId="3740001B" w14:textId="77777777" w:rsidR="00707D39" w:rsidRPr="001957D0" w:rsidRDefault="00707D39" w:rsidP="00707D39">
      <w:pPr>
        <w:pStyle w:val="ListParagraph"/>
        <w:tabs>
          <w:tab w:val="left" w:pos="709"/>
        </w:tabs>
        <w:spacing w:after="0" w:line="360" w:lineRule="auto"/>
        <w:ind w:left="0"/>
        <w:jc w:val="both"/>
        <w:rPr>
          <w:rFonts w:ascii="Arial" w:eastAsia="Times New Roman" w:hAnsi="Arial" w:cs="Arial"/>
          <w:b/>
          <w:i/>
          <w:sz w:val="24"/>
          <w:szCs w:val="24"/>
          <w:lang w:val="en-ZA" w:eastAsia="en-GB" w:bidi="yi-Hebr"/>
        </w:rPr>
      </w:pPr>
      <w:r w:rsidRPr="001957D0">
        <w:rPr>
          <w:rFonts w:ascii="Arial" w:eastAsia="Times New Roman" w:hAnsi="Arial" w:cs="Arial"/>
          <w:b/>
          <w:i/>
          <w:sz w:val="24"/>
          <w:szCs w:val="24"/>
          <w:lang w:val="en-ZA" w:eastAsia="en-GB" w:bidi="yi-Hebr"/>
        </w:rPr>
        <w:t>The facts</w:t>
      </w:r>
    </w:p>
    <w:p w14:paraId="2D50ECFE" w14:textId="7CE9B239" w:rsidR="00ED2592"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[22]</w:t>
      </w:r>
      <w:r>
        <w:rPr>
          <w:rFonts w:ascii="Arial" w:eastAsia="Times New Roman" w:hAnsi="Arial" w:cs="Arial"/>
          <w:bCs/>
          <w:sz w:val="24"/>
          <w:szCs w:val="24"/>
          <w:lang w:val="en-ZA" w:eastAsia="en-GB" w:bidi="yi-Hebr"/>
        </w:rPr>
        <w:tab/>
      </w:r>
      <w:r w:rsidR="003D6EAA" w:rsidRPr="00BD7F3A">
        <w:rPr>
          <w:rFonts w:ascii="Arial" w:eastAsia="Times New Roman" w:hAnsi="Arial" w:cs="Arial"/>
          <w:sz w:val="24"/>
          <w:szCs w:val="24"/>
          <w:lang w:val="en-ZA" w:eastAsia="en-GB" w:bidi="yi-Hebr"/>
        </w:rPr>
        <w:t>All of w</w:t>
      </w:r>
      <w:r w:rsidR="00562BF9" w:rsidRPr="00BD7F3A">
        <w:rPr>
          <w:rFonts w:ascii="Arial" w:eastAsia="Times New Roman" w:hAnsi="Arial" w:cs="Arial"/>
          <w:sz w:val="24"/>
          <w:szCs w:val="24"/>
          <w:lang w:val="en-ZA" w:eastAsia="en-GB" w:bidi="yi-Hebr"/>
        </w:rPr>
        <w:t>hich brings me to a brief summary of the facts in the matter.</w:t>
      </w:r>
      <w:r w:rsidR="001C2CE5" w:rsidRPr="00BD7F3A">
        <w:rPr>
          <w:rFonts w:ascii="Arial" w:eastAsia="Times New Roman" w:hAnsi="Arial" w:cs="Arial"/>
          <w:sz w:val="24"/>
          <w:szCs w:val="24"/>
          <w:lang w:val="en-ZA" w:eastAsia="en-GB" w:bidi="yi-Hebr"/>
        </w:rPr>
        <w:t xml:space="preserve"> I do not intend </w:t>
      </w:r>
      <w:r w:rsidR="0050370B" w:rsidRPr="00BD7F3A">
        <w:rPr>
          <w:rFonts w:ascii="Arial" w:eastAsia="Times New Roman" w:hAnsi="Arial" w:cs="Arial"/>
          <w:sz w:val="24"/>
          <w:szCs w:val="24"/>
          <w:lang w:val="en-ZA" w:eastAsia="en-GB" w:bidi="yi-Hebr"/>
        </w:rPr>
        <w:t>discussing</w:t>
      </w:r>
      <w:r w:rsidR="001C2CE5" w:rsidRPr="00BD7F3A">
        <w:rPr>
          <w:rFonts w:ascii="Arial" w:eastAsia="Times New Roman" w:hAnsi="Arial" w:cs="Arial"/>
          <w:sz w:val="24"/>
          <w:szCs w:val="24"/>
          <w:lang w:val="en-ZA" w:eastAsia="en-GB" w:bidi="yi-Hebr"/>
        </w:rPr>
        <w:t xml:space="preserve"> the</w:t>
      </w:r>
      <w:r w:rsidR="0050370B" w:rsidRPr="00BD7F3A">
        <w:rPr>
          <w:rFonts w:ascii="Arial" w:eastAsia="Times New Roman" w:hAnsi="Arial" w:cs="Arial"/>
          <w:sz w:val="24"/>
          <w:szCs w:val="24"/>
          <w:lang w:val="en-ZA" w:eastAsia="en-GB" w:bidi="yi-Hebr"/>
        </w:rPr>
        <w:t>m</w:t>
      </w:r>
      <w:r w:rsidR="001C2CE5" w:rsidRPr="00BD7F3A">
        <w:rPr>
          <w:rFonts w:ascii="Arial" w:eastAsia="Times New Roman" w:hAnsi="Arial" w:cs="Arial"/>
          <w:sz w:val="24"/>
          <w:szCs w:val="24"/>
          <w:lang w:val="en-ZA" w:eastAsia="en-GB" w:bidi="yi-Hebr"/>
        </w:rPr>
        <w:t xml:space="preserve"> in great detail given the fact that I am </w:t>
      </w:r>
      <w:r w:rsidR="006D1731" w:rsidRPr="00BD7F3A">
        <w:rPr>
          <w:rFonts w:ascii="Arial" w:eastAsia="Times New Roman" w:hAnsi="Arial" w:cs="Arial"/>
          <w:sz w:val="24"/>
          <w:szCs w:val="24"/>
          <w:lang w:val="en-ZA" w:eastAsia="en-GB" w:bidi="yi-Hebr"/>
        </w:rPr>
        <w:t xml:space="preserve">still to hear the liquidation </w:t>
      </w:r>
      <w:r w:rsidR="006D1731" w:rsidRPr="00BD7F3A">
        <w:rPr>
          <w:rFonts w:ascii="Arial" w:eastAsia="Times New Roman" w:hAnsi="Arial" w:cs="Arial"/>
          <w:sz w:val="24"/>
          <w:szCs w:val="24"/>
          <w:lang w:val="en-ZA" w:eastAsia="en-GB" w:bidi="yi-Hebr"/>
        </w:rPr>
        <w:lastRenderedPageBreak/>
        <w:t>applications where these facts will be</w:t>
      </w:r>
      <w:r w:rsidR="00020B8F" w:rsidRPr="00BD7F3A">
        <w:rPr>
          <w:rFonts w:ascii="Arial" w:eastAsia="Times New Roman" w:hAnsi="Arial" w:cs="Arial"/>
          <w:sz w:val="24"/>
          <w:szCs w:val="24"/>
          <w:lang w:val="en-ZA" w:eastAsia="en-GB" w:bidi="yi-Hebr"/>
        </w:rPr>
        <w:t xml:space="preserve"> poured out,</w:t>
      </w:r>
      <w:r w:rsidR="00431EDD" w:rsidRPr="00BD7F3A">
        <w:rPr>
          <w:rFonts w:ascii="Arial" w:eastAsia="Times New Roman" w:hAnsi="Arial" w:cs="Arial"/>
          <w:sz w:val="24"/>
          <w:szCs w:val="24"/>
          <w:lang w:val="en-ZA" w:eastAsia="en-GB" w:bidi="yi-Hebr"/>
        </w:rPr>
        <w:t xml:space="preserve"> </w:t>
      </w:r>
      <w:r w:rsidR="00440ADE" w:rsidRPr="00BD7F3A">
        <w:rPr>
          <w:rFonts w:ascii="Arial" w:eastAsia="Times New Roman" w:hAnsi="Arial" w:cs="Arial"/>
          <w:sz w:val="24"/>
          <w:szCs w:val="24"/>
          <w:lang w:val="en-ZA" w:eastAsia="en-GB" w:bidi="yi-Hebr"/>
        </w:rPr>
        <w:t>swirled around</w:t>
      </w:r>
      <w:r w:rsidR="003D6EAA" w:rsidRPr="00BD7F3A">
        <w:rPr>
          <w:rFonts w:ascii="Arial" w:eastAsia="Times New Roman" w:hAnsi="Arial" w:cs="Arial"/>
          <w:sz w:val="24"/>
          <w:szCs w:val="24"/>
          <w:lang w:val="en-ZA" w:eastAsia="en-GB" w:bidi="yi-Hebr"/>
        </w:rPr>
        <w:t>, sniffed</w:t>
      </w:r>
      <w:r w:rsidR="00941165" w:rsidRPr="00BD7F3A">
        <w:rPr>
          <w:rFonts w:ascii="Arial" w:eastAsia="Times New Roman" w:hAnsi="Arial" w:cs="Arial"/>
          <w:sz w:val="24"/>
          <w:szCs w:val="24"/>
          <w:lang w:val="en-ZA" w:eastAsia="en-GB" w:bidi="yi-Hebr"/>
        </w:rPr>
        <w:t xml:space="preserve"> at</w:t>
      </w:r>
      <w:r w:rsidR="00D861B1" w:rsidRPr="00BD7F3A">
        <w:rPr>
          <w:rFonts w:ascii="Arial" w:eastAsia="Times New Roman" w:hAnsi="Arial" w:cs="Arial"/>
          <w:sz w:val="24"/>
          <w:szCs w:val="24"/>
          <w:lang w:val="en-ZA" w:eastAsia="en-GB" w:bidi="yi-Hebr"/>
        </w:rPr>
        <w:t>,</w:t>
      </w:r>
      <w:r w:rsidR="003D6EAA" w:rsidRPr="00BD7F3A">
        <w:rPr>
          <w:rFonts w:ascii="Arial" w:eastAsia="Times New Roman" w:hAnsi="Arial" w:cs="Arial"/>
          <w:sz w:val="24"/>
          <w:szCs w:val="24"/>
          <w:lang w:val="en-ZA" w:eastAsia="en-GB" w:bidi="yi-Hebr"/>
        </w:rPr>
        <w:t xml:space="preserve"> </w:t>
      </w:r>
      <w:r w:rsidR="00440ADE" w:rsidRPr="00BD7F3A">
        <w:rPr>
          <w:rFonts w:ascii="Arial" w:eastAsia="Times New Roman" w:hAnsi="Arial" w:cs="Arial"/>
          <w:sz w:val="24"/>
          <w:szCs w:val="24"/>
          <w:lang w:val="en-ZA" w:eastAsia="en-GB" w:bidi="yi-Hebr"/>
        </w:rPr>
        <w:t>and tested</w:t>
      </w:r>
      <w:r w:rsidR="00431EDD" w:rsidRPr="00BD7F3A">
        <w:rPr>
          <w:rFonts w:ascii="Arial" w:eastAsia="Times New Roman" w:hAnsi="Arial" w:cs="Arial"/>
          <w:sz w:val="24"/>
          <w:szCs w:val="24"/>
          <w:lang w:val="en-ZA" w:eastAsia="en-GB" w:bidi="yi-Hebr"/>
        </w:rPr>
        <w:t>:</w:t>
      </w:r>
      <w:r w:rsidR="00440ADE" w:rsidRPr="00BD7F3A">
        <w:rPr>
          <w:rFonts w:ascii="Arial" w:eastAsia="Times New Roman" w:hAnsi="Arial" w:cs="Arial"/>
          <w:sz w:val="24"/>
          <w:szCs w:val="24"/>
          <w:lang w:val="en-ZA" w:eastAsia="en-GB" w:bidi="yi-Hebr"/>
        </w:rPr>
        <w:t xml:space="preserve"> some will be found to be unpalatable</w:t>
      </w:r>
      <w:r w:rsidR="003D6EAA" w:rsidRPr="00BD7F3A">
        <w:rPr>
          <w:rFonts w:ascii="Arial" w:eastAsia="Times New Roman" w:hAnsi="Arial" w:cs="Arial"/>
          <w:sz w:val="24"/>
          <w:szCs w:val="24"/>
          <w:lang w:val="en-ZA" w:eastAsia="en-GB" w:bidi="yi-Hebr"/>
        </w:rPr>
        <w:t xml:space="preserve"> and some will be found to </w:t>
      </w:r>
      <w:r w:rsidR="009F5DE2" w:rsidRPr="00BD7F3A">
        <w:rPr>
          <w:rFonts w:ascii="Arial" w:eastAsia="Times New Roman" w:hAnsi="Arial" w:cs="Arial"/>
          <w:sz w:val="24"/>
          <w:szCs w:val="24"/>
          <w:lang w:val="en-ZA" w:eastAsia="en-GB" w:bidi="yi-Hebr"/>
        </w:rPr>
        <w:t>fortify a position taken</w:t>
      </w:r>
      <w:r w:rsidR="00440ADE" w:rsidRPr="00BD7F3A">
        <w:rPr>
          <w:rFonts w:ascii="Arial" w:eastAsia="Times New Roman" w:hAnsi="Arial" w:cs="Arial"/>
          <w:sz w:val="24"/>
          <w:szCs w:val="24"/>
          <w:lang w:val="en-ZA" w:eastAsia="en-GB" w:bidi="yi-Hebr"/>
        </w:rPr>
        <w:t>.</w:t>
      </w:r>
      <w:r w:rsidR="009F5DE2" w:rsidRPr="00BD7F3A">
        <w:rPr>
          <w:rFonts w:ascii="Arial" w:eastAsia="Times New Roman" w:hAnsi="Arial" w:cs="Arial"/>
          <w:sz w:val="24"/>
          <w:szCs w:val="24"/>
          <w:lang w:val="en-ZA" w:eastAsia="en-GB" w:bidi="yi-Hebr"/>
        </w:rPr>
        <w:t xml:space="preserve"> But that lies ahead. For now,</w:t>
      </w:r>
      <w:r w:rsidR="006D1731" w:rsidRPr="00BD7F3A">
        <w:rPr>
          <w:rFonts w:ascii="Arial" w:eastAsia="Times New Roman" w:hAnsi="Arial" w:cs="Arial"/>
          <w:sz w:val="24"/>
          <w:szCs w:val="24"/>
          <w:lang w:val="en-ZA" w:eastAsia="en-GB" w:bidi="yi-Hebr"/>
        </w:rPr>
        <w:t xml:space="preserve"> </w:t>
      </w:r>
      <w:r w:rsidR="00B738BD" w:rsidRPr="00BD7F3A">
        <w:rPr>
          <w:rFonts w:ascii="Arial" w:eastAsia="Times New Roman" w:hAnsi="Arial" w:cs="Arial"/>
          <w:sz w:val="24"/>
          <w:szCs w:val="24"/>
          <w:lang w:val="en-ZA" w:eastAsia="en-GB" w:bidi="yi-Hebr"/>
        </w:rPr>
        <w:t xml:space="preserve">I shall endeavour to </w:t>
      </w:r>
      <w:r w:rsidR="009F5DE2" w:rsidRPr="00BD7F3A">
        <w:rPr>
          <w:rFonts w:ascii="Arial" w:eastAsia="Times New Roman" w:hAnsi="Arial" w:cs="Arial"/>
          <w:sz w:val="24"/>
          <w:szCs w:val="24"/>
          <w:lang w:val="en-ZA" w:eastAsia="en-GB" w:bidi="yi-Hebr"/>
        </w:rPr>
        <w:t xml:space="preserve">simply </w:t>
      </w:r>
      <w:r w:rsidR="00B738BD" w:rsidRPr="00BD7F3A">
        <w:rPr>
          <w:rFonts w:ascii="Arial" w:eastAsia="Times New Roman" w:hAnsi="Arial" w:cs="Arial"/>
          <w:sz w:val="24"/>
          <w:szCs w:val="24"/>
          <w:lang w:val="en-ZA" w:eastAsia="en-GB" w:bidi="yi-Hebr"/>
        </w:rPr>
        <w:t>narrate those facts that are common cause</w:t>
      </w:r>
      <w:r w:rsidR="009F5DE2" w:rsidRPr="00BD7F3A">
        <w:rPr>
          <w:rFonts w:ascii="Arial" w:eastAsia="Times New Roman" w:hAnsi="Arial" w:cs="Arial"/>
          <w:sz w:val="24"/>
          <w:szCs w:val="24"/>
          <w:lang w:val="en-ZA" w:eastAsia="en-GB" w:bidi="yi-Hebr"/>
        </w:rPr>
        <w:t>,</w:t>
      </w:r>
      <w:r w:rsidR="00440ADE" w:rsidRPr="00BD7F3A">
        <w:rPr>
          <w:rFonts w:ascii="Arial" w:eastAsia="Times New Roman" w:hAnsi="Arial" w:cs="Arial"/>
          <w:sz w:val="24"/>
          <w:szCs w:val="24"/>
          <w:lang w:val="en-ZA" w:eastAsia="en-GB" w:bidi="yi-Hebr"/>
        </w:rPr>
        <w:t xml:space="preserve"> for </w:t>
      </w:r>
      <w:r w:rsidR="006D1731" w:rsidRPr="00BD7F3A">
        <w:rPr>
          <w:rFonts w:ascii="Arial" w:eastAsia="Times New Roman" w:hAnsi="Arial" w:cs="Arial"/>
          <w:sz w:val="24"/>
          <w:szCs w:val="24"/>
          <w:lang w:val="en-ZA" w:eastAsia="en-GB" w:bidi="yi-Hebr"/>
        </w:rPr>
        <w:t>this matter cannot be determined without some reference to the facts.</w:t>
      </w:r>
    </w:p>
    <w:p w14:paraId="14A0964E" w14:textId="77777777" w:rsidR="00300E56" w:rsidRDefault="00300E56" w:rsidP="00300E56">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6FB2F37E" w14:textId="77777777" w:rsidR="00300E56" w:rsidRPr="001957D0" w:rsidRDefault="00300E56" w:rsidP="00300E56">
      <w:pPr>
        <w:spacing w:after="0" w:line="360" w:lineRule="auto"/>
        <w:rPr>
          <w:rFonts w:ascii="Arial" w:eastAsia="Times New Roman" w:hAnsi="Arial" w:cs="Arial"/>
          <w:b/>
          <w:i/>
          <w:sz w:val="24"/>
          <w:szCs w:val="24"/>
          <w:lang w:val="en-ZA" w:eastAsia="en-GB" w:bidi="yi-Hebr"/>
        </w:rPr>
      </w:pPr>
      <w:r w:rsidRPr="001957D0">
        <w:rPr>
          <w:rFonts w:ascii="Arial" w:eastAsia="Times New Roman" w:hAnsi="Arial" w:cs="Arial"/>
          <w:b/>
          <w:i/>
          <w:sz w:val="24"/>
          <w:szCs w:val="24"/>
          <w:lang w:val="en-ZA" w:eastAsia="en-GB" w:bidi="yi-Hebr"/>
        </w:rPr>
        <w:t xml:space="preserve">The </w:t>
      </w:r>
      <w:r w:rsidR="00FB3A9D" w:rsidRPr="001957D0">
        <w:rPr>
          <w:rFonts w:ascii="Arial" w:eastAsia="Times New Roman" w:hAnsi="Arial" w:cs="Arial"/>
          <w:b/>
          <w:i/>
          <w:sz w:val="24"/>
          <w:szCs w:val="24"/>
          <w:lang w:val="en-ZA" w:eastAsia="en-GB" w:bidi="yi-Hebr"/>
        </w:rPr>
        <w:t>structure of the Group</w:t>
      </w:r>
    </w:p>
    <w:p w14:paraId="3F341BB7" w14:textId="7A630DF0" w:rsidR="00562BF9"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[23]</w:t>
      </w:r>
      <w:r>
        <w:rPr>
          <w:rFonts w:ascii="Arial" w:eastAsia="Times New Roman" w:hAnsi="Arial" w:cs="Arial"/>
          <w:bCs/>
          <w:sz w:val="24"/>
          <w:szCs w:val="24"/>
          <w:lang w:val="en-ZA" w:eastAsia="en-GB" w:bidi="yi-Hebr"/>
        </w:rPr>
        <w:tab/>
      </w:r>
      <w:r w:rsidR="009F5DE2" w:rsidRPr="00BD7F3A">
        <w:rPr>
          <w:rFonts w:ascii="Arial" w:eastAsia="Times New Roman" w:hAnsi="Arial" w:cs="Arial"/>
          <w:sz w:val="24"/>
          <w:szCs w:val="24"/>
          <w:lang w:val="en-ZA" w:eastAsia="en-GB" w:bidi="yi-Hebr"/>
        </w:rPr>
        <w:t>First, it is necessary to consider the structure of the Group. It</w:t>
      </w:r>
      <w:r w:rsidR="00562BF9" w:rsidRPr="00BD7F3A">
        <w:rPr>
          <w:rFonts w:ascii="Arial" w:eastAsia="Times New Roman" w:hAnsi="Arial" w:cs="Arial"/>
          <w:sz w:val="24"/>
          <w:szCs w:val="24"/>
          <w:lang w:val="en-ZA" w:eastAsia="en-GB" w:bidi="yi-Hebr"/>
        </w:rPr>
        <w:t xml:space="preserve"> is comprised of two distinct limbs. The one limb is the </w:t>
      </w:r>
      <w:r w:rsidR="009F5DE2" w:rsidRPr="00BD7F3A">
        <w:rPr>
          <w:rFonts w:ascii="Arial" w:eastAsia="Times New Roman" w:hAnsi="Arial" w:cs="Arial"/>
          <w:sz w:val="24"/>
          <w:szCs w:val="24"/>
          <w:lang w:val="en-ZA" w:eastAsia="en-GB" w:bidi="yi-Hebr"/>
        </w:rPr>
        <w:t>so-called ‘</w:t>
      </w:r>
      <w:r w:rsidR="00562BF9" w:rsidRPr="00BD7F3A">
        <w:rPr>
          <w:rFonts w:ascii="Arial" w:eastAsia="Times New Roman" w:hAnsi="Arial" w:cs="Arial"/>
          <w:sz w:val="24"/>
          <w:szCs w:val="24"/>
          <w:lang w:val="en-ZA" w:eastAsia="en-GB" w:bidi="yi-Hebr"/>
        </w:rPr>
        <w:t>educational limb</w:t>
      </w:r>
      <w:r w:rsidR="009F5DE2" w:rsidRPr="00BD7F3A">
        <w:rPr>
          <w:rFonts w:ascii="Arial" w:eastAsia="Times New Roman" w:hAnsi="Arial" w:cs="Arial"/>
          <w:sz w:val="24"/>
          <w:szCs w:val="24"/>
          <w:lang w:val="en-ZA" w:eastAsia="en-GB" w:bidi="yi-Hebr"/>
        </w:rPr>
        <w:t>’</w:t>
      </w:r>
      <w:r w:rsidR="00562BF9" w:rsidRPr="00BD7F3A">
        <w:rPr>
          <w:rFonts w:ascii="Arial" w:eastAsia="Times New Roman" w:hAnsi="Arial" w:cs="Arial"/>
          <w:sz w:val="24"/>
          <w:szCs w:val="24"/>
          <w:lang w:val="en-ZA" w:eastAsia="en-GB" w:bidi="yi-Hebr"/>
        </w:rPr>
        <w:t xml:space="preserve">, </w:t>
      </w:r>
      <w:r w:rsidR="009F5DE2" w:rsidRPr="00BD7F3A">
        <w:rPr>
          <w:rFonts w:ascii="Arial" w:eastAsia="Times New Roman" w:hAnsi="Arial" w:cs="Arial"/>
          <w:sz w:val="24"/>
          <w:szCs w:val="24"/>
          <w:lang w:val="en-ZA" w:eastAsia="en-GB" w:bidi="yi-Hebr"/>
        </w:rPr>
        <w:t xml:space="preserve">also </w:t>
      </w:r>
      <w:r w:rsidR="00562BF9" w:rsidRPr="00BD7F3A">
        <w:rPr>
          <w:rFonts w:ascii="Arial" w:eastAsia="Times New Roman" w:hAnsi="Arial" w:cs="Arial"/>
          <w:sz w:val="24"/>
          <w:szCs w:val="24"/>
          <w:lang w:val="en-ZA" w:eastAsia="en-GB" w:bidi="yi-Hebr"/>
        </w:rPr>
        <w:t xml:space="preserve">referred to in argument as </w:t>
      </w:r>
      <w:r w:rsidR="006D1731" w:rsidRPr="00BD7F3A">
        <w:rPr>
          <w:rFonts w:ascii="Arial" w:eastAsia="Times New Roman" w:hAnsi="Arial" w:cs="Arial"/>
          <w:sz w:val="24"/>
          <w:szCs w:val="24"/>
          <w:lang w:val="en-ZA" w:eastAsia="en-GB" w:bidi="yi-Hebr"/>
        </w:rPr>
        <w:t>‘</w:t>
      </w:r>
      <w:r w:rsidR="00562BF9" w:rsidRPr="00BD7F3A">
        <w:rPr>
          <w:rFonts w:ascii="Arial" w:eastAsia="Times New Roman" w:hAnsi="Arial" w:cs="Arial"/>
          <w:sz w:val="24"/>
          <w:szCs w:val="24"/>
          <w:lang w:val="en-ZA" w:eastAsia="en-GB" w:bidi="yi-Hebr"/>
        </w:rPr>
        <w:t>the Educor limb</w:t>
      </w:r>
      <w:r w:rsidR="006D1731" w:rsidRPr="00BD7F3A">
        <w:rPr>
          <w:rFonts w:ascii="Arial" w:eastAsia="Times New Roman" w:hAnsi="Arial" w:cs="Arial"/>
          <w:sz w:val="24"/>
          <w:szCs w:val="24"/>
          <w:lang w:val="en-ZA" w:eastAsia="en-GB" w:bidi="yi-Hebr"/>
        </w:rPr>
        <w:t>’</w:t>
      </w:r>
      <w:r w:rsidR="00562BF9" w:rsidRPr="00BD7F3A">
        <w:rPr>
          <w:rFonts w:ascii="Arial" w:eastAsia="Times New Roman" w:hAnsi="Arial" w:cs="Arial"/>
          <w:sz w:val="24"/>
          <w:szCs w:val="24"/>
          <w:lang w:val="en-ZA" w:eastAsia="en-GB" w:bidi="yi-Hebr"/>
        </w:rPr>
        <w:t xml:space="preserve">. </w:t>
      </w:r>
      <w:r w:rsidR="009675BD" w:rsidRPr="00BD7F3A">
        <w:rPr>
          <w:rFonts w:ascii="Arial" w:eastAsia="Times New Roman" w:hAnsi="Arial" w:cs="Arial"/>
          <w:sz w:val="24"/>
          <w:szCs w:val="24"/>
          <w:lang w:val="en-ZA" w:eastAsia="en-GB" w:bidi="yi-Hebr"/>
        </w:rPr>
        <w:t xml:space="preserve">Within this limb, </w:t>
      </w:r>
      <w:r w:rsidR="006318EF" w:rsidRPr="00BD7F3A">
        <w:rPr>
          <w:rFonts w:ascii="Arial" w:eastAsia="Times New Roman" w:hAnsi="Arial" w:cs="Arial"/>
          <w:sz w:val="24"/>
          <w:szCs w:val="24"/>
          <w:lang w:val="en-ZA" w:eastAsia="en-GB" w:bidi="yi-Hebr"/>
        </w:rPr>
        <w:t xml:space="preserve">which comprises eight companies, </w:t>
      </w:r>
      <w:r w:rsidR="009675BD" w:rsidRPr="00BD7F3A">
        <w:rPr>
          <w:rFonts w:ascii="Arial" w:eastAsia="Times New Roman" w:hAnsi="Arial" w:cs="Arial"/>
          <w:sz w:val="24"/>
          <w:szCs w:val="24"/>
          <w:lang w:val="en-ZA" w:eastAsia="en-GB" w:bidi="yi-Hebr"/>
        </w:rPr>
        <w:t xml:space="preserve">four companies conduct business </w:t>
      </w:r>
      <w:r w:rsidR="00562BF9" w:rsidRPr="00BD7F3A">
        <w:rPr>
          <w:rFonts w:ascii="Arial" w:eastAsia="Times New Roman" w:hAnsi="Arial" w:cs="Arial"/>
          <w:sz w:val="24"/>
          <w:szCs w:val="24"/>
          <w:lang w:val="en-ZA" w:eastAsia="en-GB" w:bidi="yi-Hebr"/>
        </w:rPr>
        <w:t xml:space="preserve">as educational colleges, </w:t>
      </w:r>
      <w:r w:rsidR="0050370B" w:rsidRPr="00BD7F3A">
        <w:rPr>
          <w:rFonts w:ascii="Arial" w:eastAsia="Times New Roman" w:hAnsi="Arial" w:cs="Arial"/>
          <w:sz w:val="24"/>
          <w:szCs w:val="24"/>
          <w:lang w:val="en-ZA" w:eastAsia="en-GB" w:bidi="yi-Hebr"/>
        </w:rPr>
        <w:t>under names</w:t>
      </w:r>
      <w:r w:rsidR="006318EF" w:rsidRPr="00BD7F3A">
        <w:rPr>
          <w:rFonts w:ascii="Arial" w:eastAsia="Times New Roman" w:hAnsi="Arial" w:cs="Arial"/>
          <w:sz w:val="24"/>
          <w:szCs w:val="24"/>
          <w:lang w:val="en-ZA" w:eastAsia="en-GB" w:bidi="yi-Hebr"/>
        </w:rPr>
        <w:t xml:space="preserve"> such</w:t>
      </w:r>
      <w:r w:rsidR="0050370B" w:rsidRPr="00BD7F3A">
        <w:rPr>
          <w:rFonts w:ascii="Arial" w:eastAsia="Times New Roman" w:hAnsi="Arial" w:cs="Arial"/>
          <w:sz w:val="24"/>
          <w:szCs w:val="24"/>
          <w:lang w:val="en-ZA" w:eastAsia="en-GB" w:bidi="yi-Hebr"/>
        </w:rPr>
        <w:t xml:space="preserve"> </w:t>
      </w:r>
      <w:r w:rsidR="00562BF9" w:rsidRPr="00BD7F3A">
        <w:rPr>
          <w:rFonts w:ascii="Arial" w:eastAsia="Times New Roman" w:hAnsi="Arial" w:cs="Arial"/>
          <w:sz w:val="24"/>
          <w:szCs w:val="24"/>
          <w:lang w:val="en-ZA" w:eastAsia="en-GB" w:bidi="yi-Hebr"/>
        </w:rPr>
        <w:t xml:space="preserve">as Damelin, </w:t>
      </w:r>
      <w:r w:rsidR="00B738BD" w:rsidRPr="00BD7F3A">
        <w:rPr>
          <w:rFonts w:ascii="Arial" w:eastAsia="Times New Roman" w:hAnsi="Arial" w:cs="Arial"/>
          <w:sz w:val="24"/>
          <w:szCs w:val="24"/>
          <w:lang w:val="en-ZA" w:eastAsia="en-GB" w:bidi="yi-Hebr"/>
        </w:rPr>
        <w:t>CityVarsity, ICESA and the Central Technical College</w:t>
      </w:r>
      <w:r w:rsidR="006318EF" w:rsidRPr="00BD7F3A">
        <w:rPr>
          <w:rFonts w:ascii="Arial" w:eastAsia="Times New Roman" w:hAnsi="Arial" w:cs="Arial"/>
          <w:sz w:val="24"/>
          <w:szCs w:val="24"/>
          <w:lang w:val="en-ZA" w:eastAsia="en-GB" w:bidi="yi-Hebr"/>
        </w:rPr>
        <w:t>, and four companies are property owning entities</w:t>
      </w:r>
      <w:r w:rsidR="00B738BD" w:rsidRPr="00BD7F3A">
        <w:rPr>
          <w:rFonts w:ascii="Arial" w:eastAsia="Times New Roman" w:hAnsi="Arial" w:cs="Arial"/>
          <w:sz w:val="24"/>
          <w:szCs w:val="24"/>
          <w:lang w:val="en-ZA" w:eastAsia="en-GB" w:bidi="yi-Hebr"/>
        </w:rPr>
        <w:t>.</w:t>
      </w:r>
      <w:r w:rsidR="00DD5D57" w:rsidRPr="00BD7F3A">
        <w:rPr>
          <w:rFonts w:ascii="Arial" w:eastAsia="Times New Roman" w:hAnsi="Arial" w:cs="Arial"/>
          <w:sz w:val="24"/>
          <w:szCs w:val="24"/>
          <w:lang w:val="en-ZA" w:eastAsia="en-GB" w:bidi="yi-Hebr"/>
        </w:rPr>
        <w:t xml:space="preserve"> The second limb is </w:t>
      </w:r>
      <w:r w:rsidR="00EE64B8" w:rsidRPr="00BD7F3A">
        <w:rPr>
          <w:rFonts w:ascii="Arial" w:eastAsia="Times New Roman" w:hAnsi="Arial" w:cs="Arial"/>
          <w:sz w:val="24"/>
          <w:szCs w:val="24"/>
          <w:lang w:val="en-ZA" w:eastAsia="en-GB" w:bidi="yi-Hebr"/>
        </w:rPr>
        <w:t>the property owing limb, consisting</w:t>
      </w:r>
      <w:r w:rsidR="00090DF4" w:rsidRPr="00BD7F3A">
        <w:rPr>
          <w:rFonts w:ascii="Arial" w:eastAsia="Times New Roman" w:hAnsi="Arial" w:cs="Arial"/>
          <w:sz w:val="24"/>
          <w:szCs w:val="24"/>
          <w:lang w:val="en-ZA" w:eastAsia="en-GB" w:bidi="yi-Hebr"/>
        </w:rPr>
        <w:t xml:space="preserve"> of</w:t>
      </w:r>
      <w:r w:rsidR="00DD5D57" w:rsidRPr="00BD7F3A">
        <w:rPr>
          <w:rFonts w:ascii="Arial" w:eastAsia="Times New Roman" w:hAnsi="Arial" w:cs="Arial"/>
          <w:sz w:val="24"/>
          <w:szCs w:val="24"/>
          <w:lang w:val="en-ZA" w:eastAsia="en-GB" w:bidi="yi-Hebr"/>
        </w:rPr>
        <w:t xml:space="preserve"> eight companies</w:t>
      </w:r>
      <w:r w:rsidR="00562BF9" w:rsidRPr="00BD7F3A">
        <w:rPr>
          <w:rFonts w:ascii="Arial" w:eastAsia="Times New Roman" w:hAnsi="Arial" w:cs="Arial"/>
          <w:sz w:val="24"/>
          <w:szCs w:val="24"/>
          <w:lang w:val="en-ZA" w:eastAsia="en-GB" w:bidi="yi-Hebr"/>
        </w:rPr>
        <w:t xml:space="preserve"> </w:t>
      </w:r>
      <w:r w:rsidR="00B738BD" w:rsidRPr="00BD7F3A">
        <w:rPr>
          <w:rFonts w:ascii="Arial" w:eastAsia="Times New Roman" w:hAnsi="Arial" w:cs="Arial"/>
          <w:sz w:val="24"/>
          <w:szCs w:val="24"/>
          <w:lang w:val="en-ZA" w:eastAsia="en-GB" w:bidi="yi-Hebr"/>
        </w:rPr>
        <w:t xml:space="preserve">that own buildings. </w:t>
      </w:r>
      <w:r w:rsidR="00DD5D57" w:rsidRPr="00BD7F3A">
        <w:rPr>
          <w:rFonts w:ascii="Arial" w:eastAsia="Times New Roman" w:hAnsi="Arial" w:cs="Arial"/>
          <w:sz w:val="24"/>
          <w:szCs w:val="24"/>
          <w:lang w:val="en-ZA" w:eastAsia="en-GB" w:bidi="yi-Hebr"/>
        </w:rPr>
        <w:t xml:space="preserve">Linking the two limbs is the holding company of both limbs, </w:t>
      </w:r>
      <w:r w:rsidR="009F5DE2" w:rsidRPr="00BD7F3A">
        <w:rPr>
          <w:rFonts w:ascii="Arial" w:eastAsia="Times New Roman" w:hAnsi="Arial" w:cs="Arial"/>
          <w:sz w:val="24"/>
          <w:szCs w:val="24"/>
          <w:lang w:val="en-ZA" w:eastAsia="en-GB" w:bidi="yi-Hebr"/>
        </w:rPr>
        <w:t xml:space="preserve">namely </w:t>
      </w:r>
      <w:r w:rsidR="00DD5D57" w:rsidRPr="00BD7F3A">
        <w:rPr>
          <w:rFonts w:ascii="Arial" w:eastAsia="Times New Roman" w:hAnsi="Arial" w:cs="Arial"/>
          <w:sz w:val="24"/>
          <w:szCs w:val="24"/>
          <w:lang w:val="en-ZA" w:eastAsia="en-GB" w:bidi="yi-Hebr"/>
        </w:rPr>
        <w:t>A1 Capital</w:t>
      </w:r>
      <w:r w:rsidR="00090DF4" w:rsidRPr="00BD7F3A">
        <w:rPr>
          <w:rFonts w:ascii="Arial" w:eastAsia="Times New Roman" w:hAnsi="Arial" w:cs="Arial"/>
          <w:sz w:val="24"/>
          <w:szCs w:val="24"/>
          <w:lang w:val="en-ZA" w:eastAsia="en-GB" w:bidi="yi-Hebr"/>
        </w:rPr>
        <w:t xml:space="preserve"> (Pty) Ltd</w:t>
      </w:r>
      <w:r w:rsidR="00DD5D57" w:rsidRPr="00BD7F3A">
        <w:rPr>
          <w:rFonts w:ascii="Arial" w:eastAsia="Times New Roman" w:hAnsi="Arial" w:cs="Arial"/>
          <w:sz w:val="24"/>
          <w:szCs w:val="24"/>
          <w:lang w:val="en-ZA" w:eastAsia="en-GB" w:bidi="yi-Hebr"/>
        </w:rPr>
        <w:t xml:space="preserve">. </w:t>
      </w:r>
      <w:r w:rsidR="00562BF9" w:rsidRPr="00BD7F3A">
        <w:rPr>
          <w:rFonts w:ascii="Arial" w:eastAsia="Times New Roman" w:hAnsi="Arial" w:cs="Arial"/>
          <w:sz w:val="24"/>
          <w:szCs w:val="24"/>
          <w:lang w:val="en-ZA" w:eastAsia="en-GB" w:bidi="yi-Hebr"/>
        </w:rPr>
        <w:t xml:space="preserve">The respondent </w:t>
      </w:r>
      <w:r w:rsidR="00687673" w:rsidRPr="00BD7F3A">
        <w:rPr>
          <w:rFonts w:ascii="Arial" w:eastAsia="Times New Roman" w:hAnsi="Arial" w:cs="Arial"/>
          <w:sz w:val="24"/>
          <w:szCs w:val="24"/>
          <w:lang w:val="en-ZA" w:eastAsia="en-GB" w:bidi="yi-Hebr"/>
        </w:rPr>
        <w:t xml:space="preserve">is a property owning company that </w:t>
      </w:r>
      <w:r w:rsidR="00562BF9" w:rsidRPr="00BD7F3A">
        <w:rPr>
          <w:rFonts w:ascii="Arial" w:eastAsia="Times New Roman" w:hAnsi="Arial" w:cs="Arial"/>
          <w:sz w:val="24"/>
          <w:szCs w:val="24"/>
          <w:lang w:val="en-ZA" w:eastAsia="en-GB" w:bidi="yi-Hebr"/>
        </w:rPr>
        <w:t xml:space="preserve">falls </w:t>
      </w:r>
      <w:r w:rsidR="006318EF" w:rsidRPr="00BD7F3A">
        <w:rPr>
          <w:rFonts w:ascii="Arial" w:eastAsia="Times New Roman" w:hAnsi="Arial" w:cs="Arial"/>
          <w:sz w:val="24"/>
          <w:szCs w:val="24"/>
          <w:lang w:val="en-ZA" w:eastAsia="en-GB" w:bidi="yi-Hebr"/>
        </w:rPr>
        <w:t>within</w:t>
      </w:r>
      <w:r w:rsidR="00562BF9" w:rsidRPr="00BD7F3A">
        <w:rPr>
          <w:rFonts w:ascii="Arial" w:eastAsia="Times New Roman" w:hAnsi="Arial" w:cs="Arial"/>
          <w:sz w:val="24"/>
          <w:szCs w:val="24"/>
          <w:lang w:val="en-ZA" w:eastAsia="en-GB" w:bidi="yi-Hebr"/>
        </w:rPr>
        <w:t xml:space="preserve"> the </w:t>
      </w:r>
      <w:r w:rsidR="006318EF" w:rsidRPr="00BD7F3A">
        <w:rPr>
          <w:rFonts w:ascii="Arial" w:eastAsia="Times New Roman" w:hAnsi="Arial" w:cs="Arial"/>
          <w:sz w:val="24"/>
          <w:szCs w:val="24"/>
          <w:lang w:val="en-ZA" w:eastAsia="en-GB" w:bidi="yi-Hebr"/>
        </w:rPr>
        <w:t xml:space="preserve">educational </w:t>
      </w:r>
      <w:r w:rsidR="00562BF9" w:rsidRPr="00BD7F3A">
        <w:rPr>
          <w:rFonts w:ascii="Arial" w:eastAsia="Times New Roman" w:hAnsi="Arial" w:cs="Arial"/>
          <w:sz w:val="24"/>
          <w:szCs w:val="24"/>
          <w:lang w:val="en-ZA" w:eastAsia="en-GB" w:bidi="yi-Hebr"/>
        </w:rPr>
        <w:t>limb</w:t>
      </w:r>
      <w:r w:rsidR="001C2CE5" w:rsidRPr="00BD7F3A">
        <w:rPr>
          <w:rFonts w:ascii="Arial" w:eastAsia="Times New Roman" w:hAnsi="Arial" w:cs="Arial"/>
          <w:sz w:val="24"/>
          <w:szCs w:val="24"/>
          <w:lang w:val="en-ZA" w:eastAsia="en-GB" w:bidi="yi-Hebr"/>
        </w:rPr>
        <w:t>.</w:t>
      </w:r>
      <w:r w:rsidR="00B738BD" w:rsidRPr="00BD7F3A">
        <w:rPr>
          <w:rFonts w:ascii="Arial" w:eastAsia="Times New Roman" w:hAnsi="Arial" w:cs="Arial"/>
          <w:sz w:val="24"/>
          <w:szCs w:val="24"/>
          <w:lang w:val="en-ZA" w:eastAsia="en-GB" w:bidi="yi-Hebr"/>
        </w:rPr>
        <w:t xml:space="preserve"> </w:t>
      </w:r>
      <w:r w:rsidR="00DD5D57" w:rsidRPr="00BD7F3A">
        <w:rPr>
          <w:rFonts w:ascii="Arial" w:eastAsia="Times New Roman" w:hAnsi="Arial" w:cs="Arial"/>
          <w:sz w:val="24"/>
          <w:szCs w:val="24"/>
          <w:lang w:val="en-ZA" w:eastAsia="en-GB" w:bidi="yi-Hebr"/>
        </w:rPr>
        <w:t xml:space="preserve">There is a synergy between the </w:t>
      </w:r>
      <w:r w:rsidR="00090DF4" w:rsidRPr="00BD7F3A">
        <w:rPr>
          <w:rFonts w:ascii="Arial" w:eastAsia="Times New Roman" w:hAnsi="Arial" w:cs="Arial"/>
          <w:sz w:val="24"/>
          <w:szCs w:val="24"/>
          <w:lang w:val="en-ZA" w:eastAsia="en-GB" w:bidi="yi-Hebr"/>
        </w:rPr>
        <w:t>educational</w:t>
      </w:r>
      <w:r w:rsidR="00DD5D57" w:rsidRPr="00BD7F3A">
        <w:rPr>
          <w:rFonts w:ascii="Arial" w:eastAsia="Times New Roman" w:hAnsi="Arial" w:cs="Arial"/>
          <w:sz w:val="24"/>
          <w:szCs w:val="24"/>
          <w:lang w:val="en-ZA" w:eastAsia="en-GB" w:bidi="yi-Hebr"/>
        </w:rPr>
        <w:t xml:space="preserve"> limb and the </w:t>
      </w:r>
      <w:r w:rsidR="00B738BD" w:rsidRPr="00BD7F3A">
        <w:rPr>
          <w:rFonts w:ascii="Arial" w:eastAsia="Times New Roman" w:hAnsi="Arial" w:cs="Arial"/>
          <w:sz w:val="24"/>
          <w:szCs w:val="24"/>
          <w:lang w:val="en-ZA" w:eastAsia="en-GB" w:bidi="yi-Hebr"/>
        </w:rPr>
        <w:t>property owning</w:t>
      </w:r>
      <w:r w:rsidR="00DD5D57" w:rsidRPr="00BD7F3A">
        <w:rPr>
          <w:rFonts w:ascii="Arial" w:eastAsia="Times New Roman" w:hAnsi="Arial" w:cs="Arial"/>
          <w:sz w:val="24"/>
          <w:szCs w:val="24"/>
          <w:lang w:val="en-ZA" w:eastAsia="en-GB" w:bidi="yi-Hebr"/>
        </w:rPr>
        <w:t xml:space="preserve"> limb, </w:t>
      </w:r>
      <w:r w:rsidR="00B738BD" w:rsidRPr="00BD7F3A">
        <w:rPr>
          <w:rFonts w:ascii="Arial" w:eastAsia="Times New Roman" w:hAnsi="Arial" w:cs="Arial"/>
          <w:sz w:val="24"/>
          <w:szCs w:val="24"/>
          <w:lang w:val="en-ZA" w:eastAsia="en-GB" w:bidi="yi-Hebr"/>
        </w:rPr>
        <w:t>which is found in t</w:t>
      </w:r>
      <w:r w:rsidR="00DD5D57" w:rsidRPr="00BD7F3A">
        <w:rPr>
          <w:rFonts w:ascii="Arial" w:eastAsia="Times New Roman" w:hAnsi="Arial" w:cs="Arial"/>
          <w:sz w:val="24"/>
          <w:szCs w:val="24"/>
          <w:lang w:val="en-ZA" w:eastAsia="en-GB" w:bidi="yi-Hebr"/>
        </w:rPr>
        <w:t xml:space="preserve">he fact that the buildings </w:t>
      </w:r>
      <w:r w:rsidR="00090DF4" w:rsidRPr="00BD7F3A">
        <w:rPr>
          <w:rFonts w:ascii="Arial" w:eastAsia="Times New Roman" w:hAnsi="Arial" w:cs="Arial"/>
          <w:sz w:val="24"/>
          <w:szCs w:val="24"/>
          <w:lang w:val="en-ZA" w:eastAsia="en-GB" w:bidi="yi-Hebr"/>
        </w:rPr>
        <w:t xml:space="preserve">owned by those companies </w:t>
      </w:r>
      <w:r w:rsidR="00BF6951" w:rsidRPr="00BD7F3A">
        <w:rPr>
          <w:rFonts w:ascii="Arial" w:eastAsia="Times New Roman" w:hAnsi="Arial" w:cs="Arial"/>
          <w:sz w:val="24"/>
          <w:szCs w:val="24"/>
          <w:lang w:val="en-ZA" w:eastAsia="en-GB" w:bidi="yi-Hebr"/>
        </w:rPr>
        <w:t xml:space="preserve">in the property owning limb </w:t>
      </w:r>
      <w:r w:rsidR="00DD5D57" w:rsidRPr="00BD7F3A">
        <w:rPr>
          <w:rFonts w:ascii="Arial" w:eastAsia="Times New Roman" w:hAnsi="Arial" w:cs="Arial"/>
          <w:sz w:val="24"/>
          <w:szCs w:val="24"/>
          <w:lang w:val="en-ZA" w:eastAsia="en-GB" w:bidi="yi-Hebr"/>
        </w:rPr>
        <w:t>are utilised as residence</w:t>
      </w:r>
      <w:r w:rsidR="00B738BD" w:rsidRPr="00BD7F3A">
        <w:rPr>
          <w:rFonts w:ascii="Arial" w:eastAsia="Times New Roman" w:hAnsi="Arial" w:cs="Arial"/>
          <w:sz w:val="24"/>
          <w:szCs w:val="24"/>
          <w:lang w:val="en-ZA" w:eastAsia="en-GB" w:bidi="yi-Hebr"/>
        </w:rPr>
        <w:t>s</w:t>
      </w:r>
      <w:r w:rsidR="00DD5D57" w:rsidRPr="00BD7F3A">
        <w:rPr>
          <w:rFonts w:ascii="Arial" w:eastAsia="Times New Roman" w:hAnsi="Arial" w:cs="Arial"/>
          <w:sz w:val="24"/>
          <w:szCs w:val="24"/>
          <w:lang w:val="en-ZA" w:eastAsia="en-GB" w:bidi="yi-Hebr"/>
        </w:rPr>
        <w:t xml:space="preserve"> for students at the colleges conducted by the </w:t>
      </w:r>
      <w:r w:rsidR="00090DF4" w:rsidRPr="00BD7F3A">
        <w:rPr>
          <w:rFonts w:ascii="Arial" w:eastAsia="Times New Roman" w:hAnsi="Arial" w:cs="Arial"/>
          <w:sz w:val="24"/>
          <w:szCs w:val="24"/>
          <w:lang w:val="en-ZA" w:eastAsia="en-GB" w:bidi="yi-Hebr"/>
        </w:rPr>
        <w:t xml:space="preserve">educational </w:t>
      </w:r>
      <w:r w:rsidR="00DD5D57" w:rsidRPr="00BD7F3A">
        <w:rPr>
          <w:rFonts w:ascii="Arial" w:eastAsia="Times New Roman" w:hAnsi="Arial" w:cs="Arial"/>
          <w:sz w:val="24"/>
          <w:szCs w:val="24"/>
          <w:lang w:val="en-ZA" w:eastAsia="en-GB" w:bidi="yi-Hebr"/>
        </w:rPr>
        <w:t>limb.</w:t>
      </w:r>
    </w:p>
    <w:p w14:paraId="4D180788" w14:textId="77777777" w:rsidR="009F395C" w:rsidRDefault="009F395C" w:rsidP="00FB3A9D">
      <w:pPr>
        <w:pStyle w:val="ListParagraph"/>
        <w:tabs>
          <w:tab w:val="left" w:pos="709"/>
        </w:tabs>
        <w:spacing w:after="0" w:line="360" w:lineRule="auto"/>
        <w:ind w:left="0"/>
        <w:jc w:val="both"/>
        <w:rPr>
          <w:rFonts w:ascii="Arial" w:eastAsia="Times New Roman" w:hAnsi="Arial" w:cs="Arial"/>
          <w:b/>
          <w:sz w:val="24"/>
          <w:szCs w:val="24"/>
          <w:lang w:val="en-ZA" w:eastAsia="en-GB" w:bidi="yi-Hebr"/>
        </w:rPr>
      </w:pPr>
    </w:p>
    <w:p w14:paraId="2DE5D442" w14:textId="77777777" w:rsidR="00FB3A9D" w:rsidRPr="001957D0" w:rsidRDefault="00FB3A9D" w:rsidP="00FB3A9D">
      <w:pPr>
        <w:pStyle w:val="ListParagraph"/>
        <w:tabs>
          <w:tab w:val="left" w:pos="709"/>
        </w:tabs>
        <w:spacing w:after="0" w:line="360" w:lineRule="auto"/>
        <w:ind w:left="0"/>
        <w:jc w:val="both"/>
        <w:rPr>
          <w:rFonts w:ascii="Arial" w:eastAsia="Times New Roman" w:hAnsi="Arial" w:cs="Arial"/>
          <w:b/>
          <w:i/>
          <w:sz w:val="24"/>
          <w:szCs w:val="24"/>
          <w:lang w:val="en-ZA" w:eastAsia="en-GB" w:bidi="yi-Hebr"/>
        </w:rPr>
      </w:pPr>
      <w:r w:rsidRPr="001957D0">
        <w:rPr>
          <w:rFonts w:ascii="Arial" w:eastAsia="Times New Roman" w:hAnsi="Arial" w:cs="Arial"/>
          <w:b/>
          <w:i/>
          <w:sz w:val="24"/>
          <w:szCs w:val="24"/>
          <w:lang w:val="en-ZA" w:eastAsia="en-GB" w:bidi="yi-Hebr"/>
        </w:rPr>
        <w:t>Covid-19</w:t>
      </w:r>
    </w:p>
    <w:p w14:paraId="650CB85F" w14:textId="185F8C48" w:rsidR="00707D39"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[24]</w:t>
      </w:r>
      <w:r>
        <w:rPr>
          <w:rFonts w:ascii="Arial" w:eastAsia="Times New Roman" w:hAnsi="Arial" w:cs="Arial"/>
          <w:bCs/>
          <w:sz w:val="24"/>
          <w:szCs w:val="24"/>
          <w:lang w:val="en-ZA" w:eastAsia="en-GB" w:bidi="yi-Hebr"/>
        </w:rPr>
        <w:tab/>
      </w:r>
      <w:r w:rsidR="00562BF9" w:rsidRPr="00BD7F3A">
        <w:rPr>
          <w:rFonts w:ascii="Arial" w:eastAsia="Times New Roman" w:hAnsi="Arial" w:cs="Arial"/>
          <w:sz w:val="24"/>
          <w:szCs w:val="24"/>
          <w:lang w:val="en-ZA" w:eastAsia="en-GB" w:bidi="yi-Hebr"/>
        </w:rPr>
        <w:t>The respondent contends that because of the Covid</w:t>
      </w:r>
      <w:r w:rsidR="005111F9" w:rsidRPr="00BD7F3A">
        <w:rPr>
          <w:rFonts w:ascii="Arial" w:eastAsia="Times New Roman" w:hAnsi="Arial" w:cs="Arial"/>
          <w:sz w:val="24"/>
          <w:szCs w:val="24"/>
          <w:lang w:val="en-ZA" w:eastAsia="en-GB" w:bidi="yi-Hebr"/>
        </w:rPr>
        <w:t>-19</w:t>
      </w:r>
      <w:r w:rsidR="00562BF9" w:rsidRPr="00BD7F3A">
        <w:rPr>
          <w:rFonts w:ascii="Arial" w:eastAsia="Times New Roman" w:hAnsi="Arial" w:cs="Arial"/>
          <w:sz w:val="24"/>
          <w:szCs w:val="24"/>
          <w:lang w:val="en-ZA" w:eastAsia="en-GB" w:bidi="yi-Hebr"/>
        </w:rPr>
        <w:t xml:space="preserve"> pandemic</w:t>
      </w:r>
      <w:r w:rsidR="006D1731" w:rsidRPr="00BD7F3A">
        <w:rPr>
          <w:rFonts w:ascii="Arial" w:eastAsia="Times New Roman" w:hAnsi="Arial" w:cs="Arial"/>
          <w:sz w:val="24"/>
          <w:szCs w:val="24"/>
          <w:lang w:val="en-ZA" w:eastAsia="en-GB" w:bidi="yi-Hebr"/>
        </w:rPr>
        <w:t xml:space="preserve"> in 2020</w:t>
      </w:r>
      <w:r w:rsidR="00562BF9" w:rsidRPr="00BD7F3A">
        <w:rPr>
          <w:rFonts w:ascii="Arial" w:eastAsia="Times New Roman" w:hAnsi="Arial" w:cs="Arial"/>
          <w:sz w:val="24"/>
          <w:szCs w:val="24"/>
          <w:lang w:val="en-ZA" w:eastAsia="en-GB" w:bidi="yi-Hebr"/>
        </w:rPr>
        <w:t xml:space="preserve">, its colleges were forbidden from conducting their regular business and students were prohibited from attending </w:t>
      </w:r>
      <w:r w:rsidR="001C2CE5" w:rsidRPr="00BD7F3A">
        <w:rPr>
          <w:rFonts w:ascii="Arial" w:eastAsia="Times New Roman" w:hAnsi="Arial" w:cs="Arial"/>
          <w:sz w:val="24"/>
          <w:szCs w:val="24"/>
          <w:lang w:val="en-ZA" w:eastAsia="en-GB" w:bidi="yi-Hebr"/>
        </w:rPr>
        <w:t>lectures or remaining in the</w:t>
      </w:r>
      <w:r w:rsidR="00FE081F" w:rsidRPr="00BD7F3A">
        <w:rPr>
          <w:rFonts w:ascii="Arial" w:eastAsia="Times New Roman" w:hAnsi="Arial" w:cs="Arial"/>
          <w:sz w:val="24"/>
          <w:szCs w:val="24"/>
          <w:lang w:val="en-ZA" w:eastAsia="en-GB" w:bidi="yi-Hebr"/>
        </w:rPr>
        <w:t>ir</w:t>
      </w:r>
      <w:r w:rsidR="001C2CE5" w:rsidRPr="00BD7F3A">
        <w:rPr>
          <w:rFonts w:ascii="Arial" w:eastAsia="Times New Roman" w:hAnsi="Arial" w:cs="Arial"/>
          <w:sz w:val="24"/>
          <w:szCs w:val="24"/>
          <w:lang w:val="en-ZA" w:eastAsia="en-GB" w:bidi="yi-Hebr"/>
        </w:rPr>
        <w:t xml:space="preserve"> residences. Those events constituted a serious blow to the financial sta</w:t>
      </w:r>
      <w:r w:rsidR="006D7B74" w:rsidRPr="00BD7F3A">
        <w:rPr>
          <w:rFonts w:ascii="Arial" w:eastAsia="Times New Roman" w:hAnsi="Arial" w:cs="Arial"/>
          <w:sz w:val="24"/>
          <w:szCs w:val="24"/>
          <w:lang w:val="en-ZA" w:eastAsia="en-GB" w:bidi="yi-Hebr"/>
        </w:rPr>
        <w:t>bility</w:t>
      </w:r>
      <w:r w:rsidR="001C2CE5" w:rsidRPr="00BD7F3A">
        <w:rPr>
          <w:rFonts w:ascii="Arial" w:eastAsia="Times New Roman" w:hAnsi="Arial" w:cs="Arial"/>
          <w:sz w:val="24"/>
          <w:szCs w:val="24"/>
          <w:lang w:val="en-ZA" w:eastAsia="en-GB" w:bidi="yi-Hebr"/>
        </w:rPr>
        <w:t xml:space="preserve"> of the Group</w:t>
      </w:r>
      <w:r w:rsidR="00431EDD" w:rsidRPr="00BD7F3A">
        <w:rPr>
          <w:rFonts w:ascii="Arial" w:eastAsia="Times New Roman" w:hAnsi="Arial" w:cs="Arial"/>
          <w:sz w:val="24"/>
          <w:szCs w:val="24"/>
          <w:lang w:val="en-ZA" w:eastAsia="en-GB" w:bidi="yi-Hebr"/>
        </w:rPr>
        <w:t xml:space="preserve">. </w:t>
      </w:r>
      <w:r w:rsidR="006D7B74" w:rsidRPr="00BD7F3A">
        <w:rPr>
          <w:rFonts w:ascii="Arial" w:eastAsia="Times New Roman" w:hAnsi="Arial" w:cs="Arial"/>
          <w:sz w:val="24"/>
          <w:szCs w:val="24"/>
          <w:lang w:val="en-ZA" w:eastAsia="en-GB" w:bidi="yi-Hebr"/>
        </w:rPr>
        <w:t xml:space="preserve">After </w:t>
      </w:r>
      <w:r w:rsidR="00D72B25" w:rsidRPr="00BD7F3A">
        <w:rPr>
          <w:rFonts w:ascii="Arial" w:eastAsia="Times New Roman" w:hAnsi="Arial" w:cs="Arial"/>
          <w:sz w:val="24"/>
          <w:szCs w:val="24"/>
          <w:lang w:val="en-ZA" w:eastAsia="en-GB" w:bidi="yi-Hebr"/>
        </w:rPr>
        <w:t xml:space="preserve">the pandemic </w:t>
      </w:r>
      <w:r w:rsidR="006D7B74" w:rsidRPr="00BD7F3A">
        <w:rPr>
          <w:rFonts w:ascii="Arial" w:eastAsia="Times New Roman" w:hAnsi="Arial" w:cs="Arial"/>
          <w:sz w:val="24"/>
          <w:szCs w:val="24"/>
          <w:lang w:val="en-ZA" w:eastAsia="en-GB" w:bidi="yi-Hebr"/>
        </w:rPr>
        <w:t>retreated, t</w:t>
      </w:r>
      <w:r w:rsidR="00431EDD" w:rsidRPr="00BD7F3A">
        <w:rPr>
          <w:rFonts w:ascii="Arial" w:eastAsia="Times New Roman" w:hAnsi="Arial" w:cs="Arial"/>
          <w:sz w:val="24"/>
          <w:szCs w:val="24"/>
          <w:lang w:val="en-ZA" w:eastAsia="en-GB" w:bidi="yi-Hebr"/>
        </w:rPr>
        <w:t xml:space="preserve">he consequences </w:t>
      </w:r>
      <w:r w:rsidR="00775F49" w:rsidRPr="00BD7F3A">
        <w:rPr>
          <w:rFonts w:ascii="Arial" w:eastAsia="Times New Roman" w:hAnsi="Arial" w:cs="Arial"/>
          <w:sz w:val="24"/>
          <w:szCs w:val="24"/>
          <w:lang w:val="en-ZA" w:eastAsia="en-GB" w:bidi="yi-Hebr"/>
        </w:rPr>
        <w:t>there</w:t>
      </w:r>
      <w:r w:rsidR="00431EDD" w:rsidRPr="00BD7F3A">
        <w:rPr>
          <w:rFonts w:ascii="Arial" w:eastAsia="Times New Roman" w:hAnsi="Arial" w:cs="Arial"/>
          <w:sz w:val="24"/>
          <w:szCs w:val="24"/>
          <w:lang w:val="en-ZA" w:eastAsia="en-GB" w:bidi="yi-Hebr"/>
        </w:rPr>
        <w:t>of</w:t>
      </w:r>
      <w:r w:rsidR="00BF6951" w:rsidRPr="00BD7F3A">
        <w:rPr>
          <w:rFonts w:ascii="Arial" w:eastAsia="Times New Roman" w:hAnsi="Arial" w:cs="Arial"/>
          <w:sz w:val="24"/>
          <w:szCs w:val="24"/>
          <w:lang w:val="en-ZA" w:eastAsia="en-GB" w:bidi="yi-Hebr"/>
        </w:rPr>
        <w:t xml:space="preserve"> extended into the future</w:t>
      </w:r>
      <w:r w:rsidR="0050370B" w:rsidRPr="00BD7F3A">
        <w:rPr>
          <w:rFonts w:ascii="Arial" w:eastAsia="Times New Roman" w:hAnsi="Arial" w:cs="Arial"/>
          <w:sz w:val="24"/>
          <w:szCs w:val="24"/>
          <w:lang w:val="en-ZA" w:eastAsia="en-GB" w:bidi="yi-Hebr"/>
        </w:rPr>
        <w:t xml:space="preserve"> and had a continued lingering effect</w:t>
      </w:r>
      <w:r w:rsidR="00431EDD" w:rsidRPr="00BD7F3A">
        <w:rPr>
          <w:rFonts w:ascii="Arial" w:eastAsia="Times New Roman" w:hAnsi="Arial" w:cs="Arial"/>
          <w:sz w:val="24"/>
          <w:szCs w:val="24"/>
          <w:lang w:val="en-ZA" w:eastAsia="en-GB" w:bidi="yi-Hebr"/>
        </w:rPr>
        <w:t xml:space="preserve"> on the finances of the Group</w:t>
      </w:r>
      <w:r w:rsidR="001C2CE5" w:rsidRPr="00BD7F3A">
        <w:rPr>
          <w:rFonts w:ascii="Arial" w:eastAsia="Times New Roman" w:hAnsi="Arial" w:cs="Arial"/>
          <w:sz w:val="24"/>
          <w:szCs w:val="24"/>
          <w:lang w:val="en-ZA" w:eastAsia="en-GB" w:bidi="yi-Hebr"/>
        </w:rPr>
        <w:t>, and it was accordingly necessary for it to renegotiate its financial agreements with the applicant.</w:t>
      </w:r>
    </w:p>
    <w:p w14:paraId="340A10E5" w14:textId="77777777" w:rsidR="00BF6951" w:rsidRPr="001957D0" w:rsidRDefault="00BF6951" w:rsidP="00707D39">
      <w:pPr>
        <w:pStyle w:val="ListParagraph"/>
        <w:tabs>
          <w:tab w:val="left" w:pos="709"/>
        </w:tabs>
        <w:spacing w:after="0" w:line="360" w:lineRule="auto"/>
        <w:ind w:left="0"/>
        <w:jc w:val="both"/>
        <w:rPr>
          <w:rFonts w:ascii="Arial" w:eastAsia="Times New Roman" w:hAnsi="Arial" w:cs="Arial"/>
          <w:i/>
          <w:sz w:val="24"/>
          <w:szCs w:val="24"/>
          <w:lang w:val="en-ZA" w:eastAsia="en-GB" w:bidi="yi-Hebr"/>
        </w:rPr>
      </w:pPr>
    </w:p>
    <w:p w14:paraId="0136E8C1" w14:textId="77777777" w:rsidR="00FB3A9D" w:rsidRPr="001957D0" w:rsidRDefault="00FB3A9D" w:rsidP="00FB3A9D">
      <w:pPr>
        <w:spacing w:after="0" w:line="360" w:lineRule="auto"/>
        <w:rPr>
          <w:rFonts w:ascii="Arial" w:eastAsia="Times New Roman" w:hAnsi="Arial" w:cs="Arial"/>
          <w:b/>
          <w:i/>
          <w:sz w:val="24"/>
          <w:szCs w:val="24"/>
          <w:lang w:val="en-ZA" w:eastAsia="en-GB" w:bidi="yi-Hebr"/>
        </w:rPr>
      </w:pPr>
      <w:r w:rsidRPr="001957D0">
        <w:rPr>
          <w:rFonts w:ascii="Arial" w:eastAsia="Times New Roman" w:hAnsi="Arial" w:cs="Arial"/>
          <w:b/>
          <w:i/>
          <w:sz w:val="24"/>
          <w:szCs w:val="24"/>
          <w:lang w:val="en-ZA" w:eastAsia="en-GB" w:bidi="yi-Hebr"/>
        </w:rPr>
        <w:t>The respondent’s loans from the applicant</w:t>
      </w:r>
    </w:p>
    <w:p w14:paraId="328BD322" w14:textId="08B00E36" w:rsidR="001C2CE5"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[25]</w:t>
      </w:r>
      <w:r>
        <w:rPr>
          <w:rFonts w:ascii="Arial" w:eastAsia="Times New Roman" w:hAnsi="Arial" w:cs="Arial"/>
          <w:bCs/>
          <w:sz w:val="24"/>
          <w:szCs w:val="24"/>
          <w:lang w:val="en-ZA" w:eastAsia="en-GB" w:bidi="yi-Hebr"/>
        </w:rPr>
        <w:tab/>
      </w:r>
      <w:r w:rsidR="00B738BD" w:rsidRPr="00BD7F3A">
        <w:rPr>
          <w:rFonts w:ascii="Arial" w:eastAsia="Times New Roman" w:hAnsi="Arial" w:cs="Arial"/>
          <w:sz w:val="24"/>
          <w:szCs w:val="24"/>
          <w:lang w:val="en-ZA" w:eastAsia="en-GB" w:bidi="yi-Hebr"/>
        </w:rPr>
        <w:t xml:space="preserve">Dealing specifically with the respondent, </w:t>
      </w:r>
      <w:r w:rsidR="001C2CE5" w:rsidRPr="00BD7F3A">
        <w:rPr>
          <w:rFonts w:ascii="Arial" w:eastAsia="Times New Roman" w:hAnsi="Arial" w:cs="Arial"/>
          <w:sz w:val="24"/>
          <w:szCs w:val="24"/>
          <w:lang w:val="en-ZA" w:eastAsia="en-GB" w:bidi="yi-Hebr"/>
        </w:rPr>
        <w:t>it</w:t>
      </w:r>
      <w:r w:rsidR="00B738BD" w:rsidRPr="00BD7F3A">
        <w:rPr>
          <w:rFonts w:ascii="Arial" w:eastAsia="Times New Roman" w:hAnsi="Arial" w:cs="Arial"/>
          <w:sz w:val="24"/>
          <w:szCs w:val="24"/>
          <w:lang w:val="en-ZA" w:eastAsia="en-GB" w:bidi="yi-Hebr"/>
        </w:rPr>
        <w:t xml:space="preserve"> owns five buildings</w:t>
      </w:r>
      <w:r w:rsidR="00421F4D" w:rsidRPr="00BD7F3A">
        <w:rPr>
          <w:rFonts w:ascii="Arial" w:eastAsia="Times New Roman" w:hAnsi="Arial" w:cs="Arial"/>
          <w:sz w:val="24"/>
          <w:szCs w:val="24"/>
          <w:lang w:val="en-ZA" w:eastAsia="en-GB" w:bidi="yi-Hebr"/>
        </w:rPr>
        <w:t xml:space="preserve"> that do not appear to be utilised as accommodation for students. It had</w:t>
      </w:r>
      <w:r w:rsidR="001C2CE5" w:rsidRPr="00BD7F3A">
        <w:rPr>
          <w:rFonts w:ascii="Arial" w:eastAsia="Times New Roman" w:hAnsi="Arial" w:cs="Arial"/>
          <w:sz w:val="24"/>
          <w:szCs w:val="24"/>
          <w:lang w:val="en-ZA" w:eastAsia="en-GB" w:bidi="yi-Hebr"/>
        </w:rPr>
        <w:t xml:space="preserve"> negotiated </w:t>
      </w:r>
      <w:r w:rsidR="00B738BD" w:rsidRPr="00BD7F3A">
        <w:rPr>
          <w:rFonts w:ascii="Arial" w:eastAsia="Times New Roman" w:hAnsi="Arial" w:cs="Arial"/>
          <w:sz w:val="24"/>
          <w:szCs w:val="24"/>
          <w:lang w:val="en-ZA" w:eastAsia="en-GB" w:bidi="yi-Hebr"/>
        </w:rPr>
        <w:t>three separate</w:t>
      </w:r>
      <w:r w:rsidR="00A040FC" w:rsidRPr="00BD7F3A">
        <w:rPr>
          <w:rFonts w:ascii="Arial" w:eastAsia="Times New Roman" w:hAnsi="Arial" w:cs="Arial"/>
          <w:sz w:val="24"/>
          <w:szCs w:val="24"/>
          <w:lang w:val="en-ZA" w:eastAsia="en-GB" w:bidi="yi-Hebr"/>
        </w:rPr>
        <w:t xml:space="preserve"> written</w:t>
      </w:r>
      <w:r w:rsidR="00B738BD" w:rsidRPr="00BD7F3A">
        <w:rPr>
          <w:rFonts w:ascii="Arial" w:eastAsia="Times New Roman" w:hAnsi="Arial" w:cs="Arial"/>
          <w:sz w:val="24"/>
          <w:szCs w:val="24"/>
          <w:lang w:val="en-ZA" w:eastAsia="en-GB" w:bidi="yi-Hebr"/>
        </w:rPr>
        <w:t xml:space="preserve"> loan agreements with the applicant. The first</w:t>
      </w:r>
      <w:r w:rsidR="009F395C" w:rsidRPr="00BD7F3A">
        <w:rPr>
          <w:rFonts w:ascii="Arial" w:eastAsia="Times New Roman" w:hAnsi="Arial" w:cs="Arial"/>
          <w:sz w:val="24"/>
          <w:szCs w:val="24"/>
          <w:lang w:val="en-ZA" w:eastAsia="en-GB" w:bidi="yi-Hebr"/>
        </w:rPr>
        <w:t xml:space="preserve"> loan agreement</w:t>
      </w:r>
      <w:r w:rsidR="00B738BD" w:rsidRPr="00BD7F3A">
        <w:rPr>
          <w:rFonts w:ascii="Arial" w:eastAsia="Times New Roman" w:hAnsi="Arial" w:cs="Arial"/>
          <w:sz w:val="24"/>
          <w:szCs w:val="24"/>
          <w:lang w:val="en-ZA" w:eastAsia="en-GB" w:bidi="yi-Hebr"/>
        </w:rPr>
        <w:t xml:space="preserve"> was concluded in May 2016 and involved a loan of R11 760 000.</w:t>
      </w:r>
      <w:r w:rsidR="00A040FC" w:rsidRPr="00BD7F3A">
        <w:rPr>
          <w:rFonts w:ascii="Arial" w:eastAsia="Times New Roman" w:hAnsi="Arial" w:cs="Arial"/>
          <w:sz w:val="24"/>
          <w:szCs w:val="24"/>
          <w:lang w:val="en-ZA" w:eastAsia="en-GB" w:bidi="yi-Hebr"/>
        </w:rPr>
        <w:t xml:space="preserve"> The second </w:t>
      </w:r>
      <w:r w:rsidR="009F395C" w:rsidRPr="00BD7F3A">
        <w:rPr>
          <w:rFonts w:ascii="Arial" w:eastAsia="Times New Roman" w:hAnsi="Arial" w:cs="Arial"/>
          <w:sz w:val="24"/>
          <w:szCs w:val="24"/>
          <w:lang w:val="en-ZA" w:eastAsia="en-GB" w:bidi="yi-Hebr"/>
        </w:rPr>
        <w:t xml:space="preserve">loan agreement </w:t>
      </w:r>
      <w:r w:rsidR="00A040FC" w:rsidRPr="00BD7F3A">
        <w:rPr>
          <w:rFonts w:ascii="Arial" w:eastAsia="Times New Roman" w:hAnsi="Arial" w:cs="Arial"/>
          <w:sz w:val="24"/>
          <w:szCs w:val="24"/>
          <w:lang w:val="en-ZA" w:eastAsia="en-GB" w:bidi="yi-Hebr"/>
        </w:rPr>
        <w:t xml:space="preserve">was </w:t>
      </w:r>
      <w:r w:rsidR="00A040FC" w:rsidRPr="00BD7F3A">
        <w:rPr>
          <w:rFonts w:ascii="Arial" w:eastAsia="Times New Roman" w:hAnsi="Arial" w:cs="Arial"/>
          <w:sz w:val="24"/>
          <w:szCs w:val="24"/>
          <w:lang w:val="en-ZA" w:eastAsia="en-GB" w:bidi="yi-Hebr"/>
        </w:rPr>
        <w:lastRenderedPageBreak/>
        <w:t xml:space="preserve">concluded in April 2017 </w:t>
      </w:r>
      <w:r w:rsidR="007B03F1" w:rsidRPr="00BD7F3A">
        <w:rPr>
          <w:rFonts w:ascii="Arial" w:eastAsia="Times New Roman" w:hAnsi="Arial" w:cs="Arial"/>
          <w:sz w:val="24"/>
          <w:szCs w:val="24"/>
          <w:lang w:val="en-ZA" w:eastAsia="en-GB" w:bidi="yi-Hebr"/>
        </w:rPr>
        <w:t xml:space="preserve">for </w:t>
      </w:r>
      <w:r w:rsidR="00A040FC" w:rsidRPr="00BD7F3A">
        <w:rPr>
          <w:rFonts w:ascii="Arial" w:eastAsia="Times New Roman" w:hAnsi="Arial" w:cs="Arial"/>
          <w:sz w:val="24"/>
          <w:szCs w:val="24"/>
          <w:lang w:val="en-ZA" w:eastAsia="en-GB" w:bidi="yi-Hebr"/>
        </w:rPr>
        <w:t xml:space="preserve">an amount of R18 300 000. The third loan agreement was concluded in </w:t>
      </w:r>
      <w:r w:rsidR="00C056BF" w:rsidRPr="00BD7F3A">
        <w:rPr>
          <w:rFonts w:ascii="Arial" w:eastAsia="Times New Roman" w:hAnsi="Arial" w:cs="Arial"/>
          <w:sz w:val="24"/>
          <w:szCs w:val="24"/>
          <w:lang w:val="en-ZA" w:eastAsia="en-GB" w:bidi="yi-Hebr"/>
        </w:rPr>
        <w:t xml:space="preserve">August </w:t>
      </w:r>
      <w:r w:rsidR="00A040FC" w:rsidRPr="00BD7F3A">
        <w:rPr>
          <w:rFonts w:ascii="Arial" w:eastAsia="Times New Roman" w:hAnsi="Arial" w:cs="Arial"/>
          <w:sz w:val="24"/>
          <w:szCs w:val="24"/>
          <w:lang w:val="en-ZA" w:eastAsia="en-GB" w:bidi="yi-Hebr"/>
        </w:rPr>
        <w:t xml:space="preserve">2018. This loan involved </w:t>
      </w:r>
      <w:r w:rsidR="00330EF6" w:rsidRPr="00BD7F3A">
        <w:rPr>
          <w:rFonts w:ascii="Arial" w:eastAsia="Times New Roman" w:hAnsi="Arial" w:cs="Arial"/>
          <w:sz w:val="24"/>
          <w:szCs w:val="24"/>
          <w:lang w:val="en-ZA" w:eastAsia="en-GB" w:bidi="yi-Hebr"/>
        </w:rPr>
        <w:t>an</w:t>
      </w:r>
      <w:r w:rsidR="00A040FC" w:rsidRPr="00BD7F3A">
        <w:rPr>
          <w:rFonts w:ascii="Arial" w:eastAsia="Times New Roman" w:hAnsi="Arial" w:cs="Arial"/>
          <w:sz w:val="24"/>
          <w:szCs w:val="24"/>
          <w:lang w:val="en-ZA" w:eastAsia="en-GB" w:bidi="yi-Hebr"/>
        </w:rPr>
        <w:t xml:space="preserve"> amount of R16 million.</w:t>
      </w:r>
      <w:r w:rsidR="006D7B74" w:rsidRPr="00BD7F3A">
        <w:rPr>
          <w:rFonts w:ascii="Arial" w:eastAsia="Times New Roman" w:hAnsi="Arial" w:cs="Arial"/>
          <w:sz w:val="24"/>
          <w:szCs w:val="24"/>
          <w:lang w:val="en-ZA" w:eastAsia="en-GB" w:bidi="yi-Hebr"/>
        </w:rPr>
        <w:t xml:space="preserve"> Individually and collectively, these are substantial sums of money.</w:t>
      </w:r>
    </w:p>
    <w:p w14:paraId="392FA0D6" w14:textId="77777777" w:rsidR="00A040FC" w:rsidRPr="00A040FC" w:rsidRDefault="00A040FC" w:rsidP="00FB3A9D">
      <w:pPr>
        <w:pStyle w:val="ListParagraph"/>
        <w:spacing w:line="360" w:lineRule="auto"/>
        <w:rPr>
          <w:rFonts w:ascii="Arial" w:eastAsia="Times New Roman" w:hAnsi="Arial" w:cs="Arial"/>
          <w:sz w:val="24"/>
          <w:szCs w:val="24"/>
          <w:lang w:val="en-ZA" w:eastAsia="en-GB" w:bidi="yi-Hebr"/>
        </w:rPr>
      </w:pPr>
    </w:p>
    <w:p w14:paraId="7339FCC8" w14:textId="6AABEAAD" w:rsidR="00A040FC"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[26]</w:t>
      </w:r>
      <w:r>
        <w:rPr>
          <w:rFonts w:ascii="Arial" w:eastAsia="Times New Roman" w:hAnsi="Arial" w:cs="Arial"/>
          <w:bCs/>
          <w:sz w:val="24"/>
          <w:szCs w:val="24"/>
          <w:lang w:val="en-ZA" w:eastAsia="en-GB" w:bidi="yi-Hebr"/>
        </w:rPr>
        <w:tab/>
      </w:r>
      <w:r w:rsidR="00A040FC" w:rsidRPr="00BD7F3A">
        <w:rPr>
          <w:rFonts w:ascii="Arial" w:eastAsia="Times New Roman" w:hAnsi="Arial" w:cs="Arial"/>
          <w:sz w:val="24"/>
          <w:szCs w:val="24"/>
          <w:lang w:val="en-ZA" w:eastAsia="en-GB" w:bidi="yi-Hebr"/>
        </w:rPr>
        <w:t>The terms of the three loan agreements were repeatedly amended by the conclusion of written and signed addenda that, essentially, gave the respondent some financial breathing space</w:t>
      </w:r>
      <w:r w:rsidR="009F395C" w:rsidRPr="00BD7F3A">
        <w:rPr>
          <w:rFonts w:ascii="Arial" w:eastAsia="Times New Roman" w:hAnsi="Arial" w:cs="Arial"/>
          <w:sz w:val="24"/>
          <w:szCs w:val="24"/>
          <w:lang w:val="en-ZA" w:eastAsia="en-GB" w:bidi="yi-Hebr"/>
        </w:rPr>
        <w:t xml:space="preserve"> </w:t>
      </w:r>
      <w:r w:rsidR="00BF6951" w:rsidRPr="00BD7F3A">
        <w:rPr>
          <w:rFonts w:ascii="Arial" w:eastAsia="Times New Roman" w:hAnsi="Arial" w:cs="Arial"/>
          <w:sz w:val="24"/>
          <w:szCs w:val="24"/>
          <w:lang w:val="en-ZA" w:eastAsia="en-GB" w:bidi="yi-Hebr"/>
        </w:rPr>
        <w:t xml:space="preserve">with regard to its </w:t>
      </w:r>
      <w:r w:rsidR="0050370B" w:rsidRPr="00BD7F3A">
        <w:rPr>
          <w:rFonts w:ascii="Arial" w:eastAsia="Times New Roman" w:hAnsi="Arial" w:cs="Arial"/>
          <w:sz w:val="24"/>
          <w:szCs w:val="24"/>
          <w:lang w:val="en-ZA" w:eastAsia="en-GB" w:bidi="yi-Hebr"/>
        </w:rPr>
        <w:t>re</w:t>
      </w:r>
      <w:r w:rsidR="00BF6951" w:rsidRPr="00BD7F3A">
        <w:rPr>
          <w:rFonts w:ascii="Arial" w:eastAsia="Times New Roman" w:hAnsi="Arial" w:cs="Arial"/>
          <w:sz w:val="24"/>
          <w:szCs w:val="24"/>
          <w:lang w:val="en-ZA" w:eastAsia="en-GB" w:bidi="yi-Hebr"/>
        </w:rPr>
        <w:t>payment obligations to the applicant</w:t>
      </w:r>
      <w:r w:rsidR="00A040FC" w:rsidRPr="00BD7F3A">
        <w:rPr>
          <w:rFonts w:ascii="Arial" w:eastAsia="Times New Roman" w:hAnsi="Arial" w:cs="Arial"/>
          <w:sz w:val="24"/>
          <w:szCs w:val="24"/>
          <w:lang w:val="en-ZA" w:eastAsia="en-GB" w:bidi="yi-Hebr"/>
        </w:rPr>
        <w:t>. Thus</w:t>
      </w:r>
      <w:r w:rsidR="00300E56" w:rsidRPr="00BD7F3A">
        <w:rPr>
          <w:rFonts w:ascii="Arial" w:eastAsia="Times New Roman" w:hAnsi="Arial" w:cs="Arial"/>
          <w:sz w:val="24"/>
          <w:szCs w:val="24"/>
          <w:lang w:val="en-ZA" w:eastAsia="en-GB" w:bidi="yi-Hebr"/>
        </w:rPr>
        <w:t>,</w:t>
      </w:r>
      <w:r w:rsidR="00A040FC" w:rsidRPr="00BD7F3A">
        <w:rPr>
          <w:rFonts w:ascii="Arial" w:eastAsia="Times New Roman" w:hAnsi="Arial" w:cs="Arial"/>
          <w:sz w:val="24"/>
          <w:szCs w:val="24"/>
          <w:lang w:val="en-ZA" w:eastAsia="en-GB" w:bidi="yi-Hebr"/>
        </w:rPr>
        <w:t xml:space="preserve"> </w:t>
      </w:r>
      <w:r w:rsidR="00300E56" w:rsidRPr="00BD7F3A">
        <w:rPr>
          <w:rFonts w:ascii="Arial" w:eastAsia="Times New Roman" w:hAnsi="Arial" w:cs="Arial"/>
          <w:sz w:val="24"/>
          <w:szCs w:val="24"/>
          <w:lang w:val="en-ZA" w:eastAsia="en-GB" w:bidi="yi-Hebr"/>
        </w:rPr>
        <w:t xml:space="preserve">each of the </w:t>
      </w:r>
      <w:r w:rsidR="00090DF4" w:rsidRPr="00BD7F3A">
        <w:rPr>
          <w:rFonts w:ascii="Arial" w:eastAsia="Times New Roman" w:hAnsi="Arial" w:cs="Arial"/>
          <w:sz w:val="24"/>
          <w:szCs w:val="24"/>
          <w:lang w:val="en-ZA" w:eastAsia="en-GB" w:bidi="yi-Hebr"/>
        </w:rPr>
        <w:t xml:space="preserve">three </w:t>
      </w:r>
      <w:r w:rsidR="00300E56" w:rsidRPr="00BD7F3A">
        <w:rPr>
          <w:rFonts w:ascii="Arial" w:eastAsia="Times New Roman" w:hAnsi="Arial" w:cs="Arial"/>
          <w:sz w:val="24"/>
          <w:szCs w:val="24"/>
          <w:lang w:val="en-ZA" w:eastAsia="en-GB" w:bidi="yi-Hebr"/>
        </w:rPr>
        <w:t xml:space="preserve">loan agreements was amended by written and signed addenda on no less than seven distinct </w:t>
      </w:r>
      <w:r w:rsidR="00583FBC" w:rsidRPr="00BD7F3A">
        <w:rPr>
          <w:rFonts w:ascii="Arial" w:eastAsia="Times New Roman" w:hAnsi="Arial" w:cs="Arial"/>
          <w:sz w:val="24"/>
          <w:szCs w:val="24"/>
          <w:lang w:val="en-ZA" w:eastAsia="en-GB" w:bidi="yi-Hebr"/>
        </w:rPr>
        <w:t xml:space="preserve">and separate </w:t>
      </w:r>
      <w:r w:rsidR="00300E56" w:rsidRPr="00BD7F3A">
        <w:rPr>
          <w:rFonts w:ascii="Arial" w:eastAsia="Times New Roman" w:hAnsi="Arial" w:cs="Arial"/>
          <w:sz w:val="24"/>
          <w:szCs w:val="24"/>
          <w:lang w:val="en-ZA" w:eastAsia="en-GB" w:bidi="yi-Hebr"/>
        </w:rPr>
        <w:t>occasions.</w:t>
      </w:r>
    </w:p>
    <w:p w14:paraId="12A36E4F" w14:textId="77777777" w:rsidR="00FB3A9D" w:rsidRPr="00FB3A9D" w:rsidRDefault="00FB3A9D" w:rsidP="00FB3A9D">
      <w:pPr>
        <w:pStyle w:val="ListParagraph"/>
        <w:spacing w:line="360" w:lineRule="auto"/>
        <w:rPr>
          <w:rFonts w:ascii="Arial" w:eastAsia="Times New Roman" w:hAnsi="Arial" w:cs="Arial"/>
          <w:sz w:val="24"/>
          <w:szCs w:val="24"/>
          <w:lang w:val="en-ZA" w:eastAsia="en-GB" w:bidi="yi-Hebr"/>
        </w:rPr>
      </w:pPr>
    </w:p>
    <w:p w14:paraId="22CB84AC" w14:textId="66CD13DF" w:rsidR="00FB3A9D"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[27]</w:t>
      </w:r>
      <w:r>
        <w:rPr>
          <w:rFonts w:ascii="Arial" w:eastAsia="Times New Roman" w:hAnsi="Arial" w:cs="Arial"/>
          <w:bCs/>
          <w:sz w:val="24"/>
          <w:szCs w:val="24"/>
          <w:lang w:val="en-ZA" w:eastAsia="en-GB" w:bidi="yi-Hebr"/>
        </w:rPr>
        <w:tab/>
      </w:r>
      <w:r w:rsidR="00FB3A9D" w:rsidRPr="00BD7F3A">
        <w:rPr>
          <w:rFonts w:ascii="Arial" w:eastAsia="Times New Roman" w:hAnsi="Arial" w:cs="Arial"/>
          <w:sz w:val="24"/>
          <w:szCs w:val="24"/>
          <w:lang w:val="en-ZA" w:eastAsia="en-GB" w:bidi="yi-Hebr"/>
        </w:rPr>
        <w:t>None of what is stated above is contentious. The loan agreements and the signed addenda exist and are included in the papers.</w:t>
      </w:r>
    </w:p>
    <w:p w14:paraId="74AD8842" w14:textId="77777777" w:rsidR="00300E56" w:rsidRDefault="00300E56" w:rsidP="00FB3A9D">
      <w:pPr>
        <w:spacing w:after="0" w:line="360" w:lineRule="auto"/>
        <w:rPr>
          <w:rFonts w:ascii="Arial" w:eastAsia="Times New Roman" w:hAnsi="Arial" w:cs="Arial"/>
          <w:sz w:val="24"/>
          <w:szCs w:val="24"/>
          <w:lang w:val="en-ZA" w:eastAsia="en-GB" w:bidi="yi-Hebr"/>
        </w:rPr>
      </w:pPr>
    </w:p>
    <w:p w14:paraId="40513AA5" w14:textId="77777777" w:rsidR="00FB3A9D" w:rsidRPr="001957D0" w:rsidRDefault="00FB3A9D" w:rsidP="00FB3A9D">
      <w:pPr>
        <w:spacing w:after="0" w:line="360" w:lineRule="auto"/>
        <w:rPr>
          <w:rFonts w:ascii="Arial" w:eastAsia="Times New Roman" w:hAnsi="Arial" w:cs="Arial"/>
          <w:b/>
          <w:i/>
          <w:sz w:val="24"/>
          <w:szCs w:val="24"/>
          <w:lang w:val="en-ZA" w:eastAsia="en-GB" w:bidi="yi-Hebr"/>
        </w:rPr>
      </w:pPr>
      <w:r w:rsidRPr="001957D0">
        <w:rPr>
          <w:rFonts w:ascii="Arial" w:eastAsia="Times New Roman" w:hAnsi="Arial" w:cs="Arial"/>
          <w:b/>
          <w:i/>
          <w:sz w:val="24"/>
          <w:szCs w:val="24"/>
          <w:lang w:val="en-ZA" w:eastAsia="en-GB" w:bidi="yi-Hebr"/>
        </w:rPr>
        <w:t>The disputed facts</w:t>
      </w:r>
    </w:p>
    <w:p w14:paraId="0743B0B9" w14:textId="37710AE1" w:rsidR="0050370B"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[28]</w:t>
      </w:r>
      <w:r>
        <w:rPr>
          <w:rFonts w:ascii="Arial" w:eastAsia="Times New Roman" w:hAnsi="Arial" w:cs="Arial"/>
          <w:bCs/>
          <w:sz w:val="24"/>
          <w:szCs w:val="24"/>
          <w:lang w:val="en-ZA" w:eastAsia="en-GB" w:bidi="yi-Hebr"/>
        </w:rPr>
        <w:tab/>
      </w:r>
      <w:r w:rsidR="00300E56" w:rsidRPr="00BD7F3A">
        <w:rPr>
          <w:rFonts w:ascii="Arial" w:eastAsia="Times New Roman" w:hAnsi="Arial" w:cs="Arial"/>
          <w:sz w:val="24"/>
          <w:szCs w:val="24"/>
          <w:lang w:val="en-ZA" w:eastAsia="en-GB" w:bidi="yi-Hebr"/>
        </w:rPr>
        <w:t xml:space="preserve">Where the dispute </w:t>
      </w:r>
      <w:r w:rsidR="00583FBC" w:rsidRPr="00BD7F3A">
        <w:rPr>
          <w:rFonts w:ascii="Arial" w:eastAsia="Times New Roman" w:hAnsi="Arial" w:cs="Arial"/>
          <w:sz w:val="24"/>
          <w:szCs w:val="24"/>
          <w:lang w:val="en-ZA" w:eastAsia="en-GB" w:bidi="yi-Hebr"/>
        </w:rPr>
        <w:t xml:space="preserve">between the parties </w:t>
      </w:r>
      <w:r w:rsidR="00300E56" w:rsidRPr="00BD7F3A">
        <w:rPr>
          <w:rFonts w:ascii="Arial" w:eastAsia="Times New Roman" w:hAnsi="Arial" w:cs="Arial"/>
          <w:sz w:val="24"/>
          <w:szCs w:val="24"/>
          <w:lang w:val="en-ZA" w:eastAsia="en-GB" w:bidi="yi-Hebr"/>
        </w:rPr>
        <w:t>arises is the insistence of the respondent that there was a</w:t>
      </w:r>
      <w:r w:rsidR="00BF6951" w:rsidRPr="00BD7F3A">
        <w:rPr>
          <w:rFonts w:ascii="Arial" w:eastAsia="Times New Roman" w:hAnsi="Arial" w:cs="Arial"/>
          <w:sz w:val="24"/>
          <w:szCs w:val="24"/>
          <w:lang w:val="en-ZA" w:eastAsia="en-GB" w:bidi="yi-Hebr"/>
        </w:rPr>
        <w:t xml:space="preserve"> further agreement </w:t>
      </w:r>
      <w:r w:rsidR="00300E56" w:rsidRPr="00BD7F3A">
        <w:rPr>
          <w:rFonts w:ascii="Arial" w:eastAsia="Times New Roman" w:hAnsi="Arial" w:cs="Arial"/>
          <w:sz w:val="24"/>
          <w:szCs w:val="24"/>
          <w:lang w:val="en-ZA" w:eastAsia="en-GB" w:bidi="yi-Hebr"/>
        </w:rPr>
        <w:t>that applied to all three loans</w:t>
      </w:r>
      <w:r w:rsidR="00BF6951" w:rsidRPr="00BD7F3A">
        <w:rPr>
          <w:rFonts w:ascii="Arial" w:eastAsia="Times New Roman" w:hAnsi="Arial" w:cs="Arial"/>
          <w:sz w:val="24"/>
          <w:szCs w:val="24"/>
          <w:lang w:val="en-ZA" w:eastAsia="en-GB" w:bidi="yi-Hebr"/>
        </w:rPr>
        <w:t xml:space="preserve"> that eased the respondent’s repayment obligations</w:t>
      </w:r>
      <w:r w:rsidR="00300E56" w:rsidRPr="00BD7F3A">
        <w:rPr>
          <w:rFonts w:ascii="Arial" w:eastAsia="Times New Roman" w:hAnsi="Arial" w:cs="Arial"/>
          <w:sz w:val="24"/>
          <w:szCs w:val="24"/>
          <w:lang w:val="en-ZA" w:eastAsia="en-GB" w:bidi="yi-Hebr"/>
        </w:rPr>
        <w:t xml:space="preserve">. </w:t>
      </w:r>
      <w:r w:rsidR="00BF6951" w:rsidRPr="00BD7F3A">
        <w:rPr>
          <w:rFonts w:ascii="Arial" w:eastAsia="Times New Roman" w:hAnsi="Arial" w:cs="Arial"/>
          <w:sz w:val="24"/>
          <w:szCs w:val="24"/>
          <w:lang w:val="en-ZA" w:eastAsia="en-GB" w:bidi="yi-Hebr"/>
        </w:rPr>
        <w:t xml:space="preserve">In argument, it was referred to as </w:t>
      </w:r>
      <w:r w:rsidR="001D5C06" w:rsidRPr="00BD7F3A">
        <w:rPr>
          <w:rFonts w:ascii="Arial" w:eastAsia="Times New Roman" w:hAnsi="Arial" w:cs="Arial"/>
          <w:sz w:val="24"/>
          <w:szCs w:val="24"/>
          <w:lang w:val="en-ZA" w:eastAsia="en-GB" w:bidi="yi-Hebr"/>
        </w:rPr>
        <w:t>‘</w:t>
      </w:r>
      <w:r w:rsidR="00BF6951" w:rsidRPr="00BD7F3A">
        <w:rPr>
          <w:rFonts w:ascii="Arial" w:eastAsia="Times New Roman" w:hAnsi="Arial" w:cs="Arial"/>
          <w:sz w:val="24"/>
          <w:szCs w:val="24"/>
          <w:lang w:val="en-ZA" w:eastAsia="en-GB" w:bidi="yi-Hebr"/>
        </w:rPr>
        <w:t>the restructuring agreement</w:t>
      </w:r>
      <w:r w:rsidR="001D5C06" w:rsidRPr="00BD7F3A">
        <w:rPr>
          <w:rFonts w:ascii="Arial" w:eastAsia="Times New Roman" w:hAnsi="Arial" w:cs="Arial"/>
          <w:sz w:val="24"/>
          <w:szCs w:val="24"/>
          <w:lang w:val="en-ZA" w:eastAsia="en-GB" w:bidi="yi-Hebr"/>
        </w:rPr>
        <w:t>’ and I shall continue to use that nomenclature</w:t>
      </w:r>
      <w:r w:rsidR="00583FBC" w:rsidRPr="00BD7F3A">
        <w:rPr>
          <w:rFonts w:ascii="Arial" w:eastAsia="Times New Roman" w:hAnsi="Arial" w:cs="Arial"/>
          <w:sz w:val="24"/>
          <w:szCs w:val="24"/>
          <w:lang w:val="en-ZA" w:eastAsia="en-GB" w:bidi="yi-Hebr"/>
        </w:rPr>
        <w:t>.</w:t>
      </w:r>
      <w:r w:rsidR="00BF6951" w:rsidRPr="00BD7F3A">
        <w:rPr>
          <w:rFonts w:ascii="Arial" w:eastAsia="Times New Roman" w:hAnsi="Arial" w:cs="Arial"/>
          <w:sz w:val="24"/>
          <w:szCs w:val="24"/>
          <w:lang w:val="en-ZA" w:eastAsia="en-GB" w:bidi="yi-Hebr"/>
        </w:rPr>
        <w:t xml:space="preserve"> The respondent</w:t>
      </w:r>
      <w:r w:rsidR="00FB3A9D" w:rsidRPr="00BD7F3A">
        <w:rPr>
          <w:rFonts w:ascii="Arial" w:eastAsia="Times New Roman" w:hAnsi="Arial" w:cs="Arial"/>
          <w:sz w:val="24"/>
          <w:szCs w:val="24"/>
          <w:lang w:val="en-ZA" w:eastAsia="en-GB" w:bidi="yi-Hebr"/>
        </w:rPr>
        <w:t xml:space="preserve"> alleges that </w:t>
      </w:r>
      <w:r w:rsidR="006D7B74" w:rsidRPr="00BD7F3A">
        <w:rPr>
          <w:rFonts w:ascii="Arial" w:eastAsia="Times New Roman" w:hAnsi="Arial" w:cs="Arial"/>
          <w:sz w:val="24"/>
          <w:szCs w:val="24"/>
          <w:lang w:val="en-ZA" w:eastAsia="en-GB" w:bidi="yi-Hebr"/>
        </w:rPr>
        <w:t xml:space="preserve">the </w:t>
      </w:r>
      <w:r w:rsidR="00583FBC" w:rsidRPr="00BD7F3A">
        <w:rPr>
          <w:rFonts w:ascii="Arial" w:eastAsia="Times New Roman" w:hAnsi="Arial" w:cs="Arial"/>
          <w:sz w:val="24"/>
          <w:szCs w:val="24"/>
          <w:lang w:val="en-ZA" w:eastAsia="en-GB" w:bidi="yi-Hebr"/>
        </w:rPr>
        <w:t>restructuring agreement</w:t>
      </w:r>
      <w:r w:rsidR="00FB3A9D" w:rsidRPr="00BD7F3A">
        <w:rPr>
          <w:rFonts w:ascii="Arial" w:eastAsia="Times New Roman" w:hAnsi="Arial" w:cs="Arial"/>
          <w:sz w:val="24"/>
          <w:szCs w:val="24"/>
          <w:lang w:val="en-ZA" w:eastAsia="en-GB" w:bidi="yi-Hebr"/>
        </w:rPr>
        <w:t xml:space="preserve"> was concluded and agreed to </w:t>
      </w:r>
      <w:r w:rsidR="009F395C" w:rsidRPr="00BD7F3A">
        <w:rPr>
          <w:rFonts w:ascii="Arial" w:eastAsia="Times New Roman" w:hAnsi="Arial" w:cs="Arial"/>
          <w:sz w:val="24"/>
          <w:szCs w:val="24"/>
          <w:lang w:val="en-ZA" w:eastAsia="en-GB" w:bidi="yi-Hebr"/>
        </w:rPr>
        <w:t>o</w:t>
      </w:r>
      <w:r w:rsidR="00FB3A9D" w:rsidRPr="00BD7F3A">
        <w:rPr>
          <w:rFonts w:ascii="Arial" w:eastAsia="Times New Roman" w:hAnsi="Arial" w:cs="Arial"/>
          <w:sz w:val="24"/>
          <w:szCs w:val="24"/>
          <w:lang w:val="en-ZA" w:eastAsia="en-GB" w:bidi="yi-Hebr"/>
        </w:rPr>
        <w:t xml:space="preserve">rally </w:t>
      </w:r>
      <w:r w:rsidR="00440ADE" w:rsidRPr="00BD7F3A">
        <w:rPr>
          <w:rFonts w:ascii="Arial" w:eastAsia="Times New Roman" w:hAnsi="Arial" w:cs="Arial"/>
          <w:sz w:val="24"/>
          <w:szCs w:val="24"/>
          <w:lang w:val="en-ZA" w:eastAsia="en-GB" w:bidi="yi-Hebr"/>
        </w:rPr>
        <w:t xml:space="preserve">by the applicant and respondent </w:t>
      </w:r>
      <w:r w:rsidR="00583FBC" w:rsidRPr="00BD7F3A">
        <w:rPr>
          <w:rFonts w:ascii="Arial" w:eastAsia="Times New Roman" w:hAnsi="Arial" w:cs="Arial"/>
          <w:sz w:val="24"/>
          <w:szCs w:val="24"/>
          <w:lang w:val="en-ZA" w:eastAsia="en-GB" w:bidi="yi-Hebr"/>
        </w:rPr>
        <w:t>and was to be committed to writing by the applicant</w:t>
      </w:r>
      <w:r w:rsidR="00955A00" w:rsidRPr="00BD7F3A">
        <w:rPr>
          <w:rFonts w:ascii="Arial" w:eastAsia="Times New Roman" w:hAnsi="Arial" w:cs="Arial"/>
          <w:sz w:val="24"/>
          <w:szCs w:val="24"/>
          <w:lang w:val="en-ZA" w:eastAsia="en-GB" w:bidi="yi-Hebr"/>
        </w:rPr>
        <w:t>,</w:t>
      </w:r>
      <w:r w:rsidR="00583FBC" w:rsidRPr="00BD7F3A">
        <w:rPr>
          <w:rFonts w:ascii="Arial" w:eastAsia="Times New Roman" w:hAnsi="Arial" w:cs="Arial"/>
          <w:sz w:val="24"/>
          <w:szCs w:val="24"/>
          <w:lang w:val="en-ZA" w:eastAsia="en-GB" w:bidi="yi-Hebr"/>
        </w:rPr>
        <w:t xml:space="preserve"> </w:t>
      </w:r>
      <w:r w:rsidR="009F395C" w:rsidRPr="00BD7F3A">
        <w:rPr>
          <w:rFonts w:ascii="Arial" w:eastAsia="Times New Roman" w:hAnsi="Arial" w:cs="Arial"/>
          <w:sz w:val="24"/>
          <w:szCs w:val="24"/>
          <w:lang w:val="en-ZA" w:eastAsia="en-GB" w:bidi="yi-Hebr"/>
        </w:rPr>
        <w:t xml:space="preserve">but </w:t>
      </w:r>
      <w:r w:rsidR="00955A00" w:rsidRPr="00BD7F3A">
        <w:rPr>
          <w:rFonts w:ascii="Arial" w:eastAsia="Times New Roman" w:hAnsi="Arial" w:cs="Arial"/>
          <w:sz w:val="24"/>
          <w:szCs w:val="24"/>
          <w:lang w:val="en-ZA" w:eastAsia="en-GB" w:bidi="yi-Hebr"/>
        </w:rPr>
        <w:t xml:space="preserve">that </w:t>
      </w:r>
      <w:r w:rsidR="00583FBC" w:rsidRPr="00BD7F3A">
        <w:rPr>
          <w:rFonts w:ascii="Arial" w:eastAsia="Times New Roman" w:hAnsi="Arial" w:cs="Arial"/>
          <w:sz w:val="24"/>
          <w:szCs w:val="24"/>
          <w:lang w:val="en-ZA" w:eastAsia="en-GB" w:bidi="yi-Hebr"/>
        </w:rPr>
        <w:t xml:space="preserve">this </w:t>
      </w:r>
      <w:r w:rsidR="009F395C" w:rsidRPr="00BD7F3A">
        <w:rPr>
          <w:rFonts w:ascii="Arial" w:eastAsia="Times New Roman" w:hAnsi="Arial" w:cs="Arial"/>
          <w:sz w:val="24"/>
          <w:szCs w:val="24"/>
          <w:lang w:val="en-ZA" w:eastAsia="en-GB" w:bidi="yi-Hebr"/>
        </w:rPr>
        <w:t xml:space="preserve">had not been </w:t>
      </w:r>
      <w:r w:rsidR="00583FBC" w:rsidRPr="00BD7F3A">
        <w:rPr>
          <w:rFonts w:ascii="Arial" w:eastAsia="Times New Roman" w:hAnsi="Arial" w:cs="Arial"/>
          <w:sz w:val="24"/>
          <w:szCs w:val="24"/>
          <w:lang w:val="en-ZA" w:eastAsia="en-GB" w:bidi="yi-Hebr"/>
        </w:rPr>
        <w:t>done</w:t>
      </w:r>
      <w:r w:rsidR="009F395C" w:rsidRPr="00BD7F3A">
        <w:rPr>
          <w:rFonts w:ascii="Arial" w:eastAsia="Times New Roman" w:hAnsi="Arial" w:cs="Arial"/>
          <w:sz w:val="24"/>
          <w:szCs w:val="24"/>
          <w:lang w:val="en-ZA" w:eastAsia="en-GB" w:bidi="yi-Hebr"/>
        </w:rPr>
        <w:t xml:space="preserve"> by </w:t>
      </w:r>
      <w:r w:rsidR="00FB3A9D" w:rsidRPr="00BD7F3A">
        <w:rPr>
          <w:rFonts w:ascii="Arial" w:eastAsia="Times New Roman" w:hAnsi="Arial" w:cs="Arial"/>
          <w:sz w:val="24"/>
          <w:szCs w:val="24"/>
          <w:lang w:val="en-ZA" w:eastAsia="en-GB" w:bidi="yi-Hebr"/>
        </w:rPr>
        <w:t xml:space="preserve">the time that the liquidation application </w:t>
      </w:r>
      <w:r w:rsidR="0050370B" w:rsidRPr="00BD7F3A">
        <w:rPr>
          <w:rFonts w:ascii="Arial" w:eastAsia="Times New Roman" w:hAnsi="Arial" w:cs="Arial"/>
          <w:sz w:val="24"/>
          <w:szCs w:val="24"/>
          <w:lang w:val="en-ZA" w:eastAsia="en-GB" w:bidi="yi-Hebr"/>
        </w:rPr>
        <w:t>direct</w:t>
      </w:r>
      <w:r w:rsidR="00FB3A9D" w:rsidRPr="00BD7F3A">
        <w:rPr>
          <w:rFonts w:ascii="Arial" w:eastAsia="Times New Roman" w:hAnsi="Arial" w:cs="Arial"/>
          <w:sz w:val="24"/>
          <w:szCs w:val="24"/>
          <w:lang w:val="en-ZA" w:eastAsia="en-GB" w:bidi="yi-Hebr"/>
        </w:rPr>
        <w:t>ed at the respondent was launched</w:t>
      </w:r>
      <w:r w:rsidR="009F395C" w:rsidRPr="00BD7F3A">
        <w:rPr>
          <w:rFonts w:ascii="Arial" w:eastAsia="Times New Roman" w:hAnsi="Arial" w:cs="Arial"/>
          <w:sz w:val="24"/>
          <w:szCs w:val="24"/>
          <w:lang w:val="en-ZA" w:eastAsia="en-GB" w:bidi="yi-Hebr"/>
        </w:rPr>
        <w:t xml:space="preserve">. </w:t>
      </w:r>
    </w:p>
    <w:p w14:paraId="4ADF6872" w14:textId="77777777" w:rsidR="00601848" w:rsidRDefault="00601848" w:rsidP="00601848">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77B6C2F0" w14:textId="131D92B4" w:rsidR="006D7B74"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[29]</w:t>
      </w:r>
      <w:r>
        <w:rPr>
          <w:rFonts w:ascii="Arial" w:eastAsia="Times New Roman" w:hAnsi="Arial" w:cs="Arial"/>
          <w:bCs/>
          <w:sz w:val="24"/>
          <w:szCs w:val="24"/>
          <w:lang w:val="en-ZA" w:eastAsia="en-GB" w:bidi="yi-Hebr"/>
        </w:rPr>
        <w:tab/>
      </w:r>
      <w:r w:rsidR="009F395C" w:rsidRPr="00BD7F3A">
        <w:rPr>
          <w:rFonts w:ascii="Arial" w:eastAsia="Times New Roman" w:hAnsi="Arial" w:cs="Arial"/>
          <w:sz w:val="24"/>
          <w:szCs w:val="24"/>
          <w:lang w:val="en-ZA" w:eastAsia="en-GB" w:bidi="yi-Hebr"/>
        </w:rPr>
        <w:t xml:space="preserve">The thrust of the </w:t>
      </w:r>
      <w:r w:rsidR="001D5C06" w:rsidRPr="00BD7F3A">
        <w:rPr>
          <w:rFonts w:ascii="Arial" w:eastAsia="Times New Roman" w:hAnsi="Arial" w:cs="Arial"/>
          <w:sz w:val="24"/>
          <w:szCs w:val="24"/>
          <w:lang w:val="en-ZA" w:eastAsia="en-GB" w:bidi="yi-Hebr"/>
        </w:rPr>
        <w:t>restructuring agreement</w:t>
      </w:r>
      <w:r w:rsidR="009F395C" w:rsidRPr="00BD7F3A">
        <w:rPr>
          <w:rFonts w:ascii="Arial" w:eastAsia="Times New Roman" w:hAnsi="Arial" w:cs="Arial"/>
          <w:sz w:val="24"/>
          <w:szCs w:val="24"/>
          <w:lang w:val="en-ZA" w:eastAsia="en-GB" w:bidi="yi-Hebr"/>
        </w:rPr>
        <w:t xml:space="preserve"> would be to further reschedule the respondent’s financial obligations to the applicant</w:t>
      </w:r>
      <w:r w:rsidR="00C056E8" w:rsidRPr="00BD7F3A">
        <w:rPr>
          <w:rFonts w:ascii="Arial" w:eastAsia="Times New Roman" w:hAnsi="Arial" w:cs="Arial"/>
          <w:sz w:val="24"/>
          <w:szCs w:val="24"/>
          <w:lang w:val="en-ZA" w:eastAsia="en-GB" w:bidi="yi-Hebr"/>
        </w:rPr>
        <w:t>,</w:t>
      </w:r>
      <w:r w:rsidR="00090DF4" w:rsidRPr="00BD7F3A">
        <w:rPr>
          <w:rFonts w:ascii="Arial" w:eastAsia="Times New Roman" w:hAnsi="Arial" w:cs="Arial"/>
          <w:sz w:val="24"/>
          <w:szCs w:val="24"/>
          <w:lang w:val="en-ZA" w:eastAsia="en-GB" w:bidi="yi-Hebr"/>
        </w:rPr>
        <w:t xml:space="preserve"> which would mean that </w:t>
      </w:r>
      <w:r w:rsidR="00BF6951" w:rsidRPr="00BD7F3A">
        <w:rPr>
          <w:rFonts w:ascii="Arial" w:eastAsia="Times New Roman" w:hAnsi="Arial" w:cs="Arial"/>
          <w:sz w:val="24"/>
          <w:szCs w:val="24"/>
          <w:lang w:val="en-ZA" w:eastAsia="en-GB" w:bidi="yi-Hebr"/>
        </w:rPr>
        <w:t>the respondent</w:t>
      </w:r>
      <w:r w:rsidR="00090DF4" w:rsidRPr="00BD7F3A">
        <w:rPr>
          <w:rFonts w:ascii="Arial" w:eastAsia="Times New Roman" w:hAnsi="Arial" w:cs="Arial"/>
          <w:sz w:val="24"/>
          <w:szCs w:val="24"/>
          <w:lang w:val="en-ZA" w:eastAsia="en-GB" w:bidi="yi-Hebr"/>
        </w:rPr>
        <w:t xml:space="preserve"> was not in breach of its obligations </w:t>
      </w:r>
      <w:r w:rsidR="00583FBC" w:rsidRPr="00BD7F3A">
        <w:rPr>
          <w:rFonts w:ascii="Arial" w:eastAsia="Times New Roman" w:hAnsi="Arial" w:cs="Arial"/>
          <w:sz w:val="24"/>
          <w:szCs w:val="24"/>
          <w:lang w:val="en-ZA" w:eastAsia="en-GB" w:bidi="yi-Hebr"/>
        </w:rPr>
        <w:t xml:space="preserve">to the applicant </w:t>
      </w:r>
      <w:r w:rsidR="00090DF4" w:rsidRPr="00BD7F3A">
        <w:rPr>
          <w:rFonts w:ascii="Arial" w:eastAsia="Times New Roman" w:hAnsi="Arial" w:cs="Arial"/>
          <w:sz w:val="24"/>
          <w:szCs w:val="24"/>
          <w:lang w:val="en-ZA" w:eastAsia="en-GB" w:bidi="yi-Hebr"/>
        </w:rPr>
        <w:t>and accordingly would not be susceptible to liquidation proceedings</w:t>
      </w:r>
      <w:r w:rsidR="009F395C" w:rsidRPr="00BD7F3A">
        <w:rPr>
          <w:rFonts w:ascii="Arial" w:eastAsia="Times New Roman" w:hAnsi="Arial" w:cs="Arial"/>
          <w:sz w:val="24"/>
          <w:szCs w:val="24"/>
          <w:lang w:val="en-ZA" w:eastAsia="en-GB" w:bidi="yi-Hebr"/>
        </w:rPr>
        <w:t>.</w:t>
      </w:r>
      <w:r w:rsidR="006D7B74">
        <w:rPr>
          <w:rStyle w:val="FootnoteReference"/>
          <w:rFonts w:ascii="Arial" w:eastAsia="Times New Roman" w:hAnsi="Arial" w:cs="Arial"/>
          <w:sz w:val="24"/>
          <w:szCs w:val="24"/>
          <w:lang w:val="en-ZA" w:eastAsia="en-GB" w:bidi="yi-Hebr"/>
        </w:rPr>
        <w:footnoteReference w:id="15"/>
      </w:r>
      <w:r w:rsidR="009F395C" w:rsidRPr="00BD7F3A">
        <w:rPr>
          <w:rFonts w:ascii="Arial" w:eastAsia="Times New Roman" w:hAnsi="Arial" w:cs="Arial"/>
          <w:sz w:val="24"/>
          <w:szCs w:val="24"/>
          <w:lang w:val="en-ZA" w:eastAsia="en-GB" w:bidi="yi-Hebr"/>
        </w:rPr>
        <w:t xml:space="preserve"> </w:t>
      </w:r>
    </w:p>
    <w:p w14:paraId="3961761C" w14:textId="77777777" w:rsidR="006D7B74" w:rsidRPr="006D7B74" w:rsidRDefault="006D7B74" w:rsidP="006D7B74">
      <w:pPr>
        <w:pStyle w:val="ListParagraph"/>
        <w:spacing w:line="360" w:lineRule="auto"/>
        <w:rPr>
          <w:rFonts w:ascii="Arial" w:eastAsia="Times New Roman" w:hAnsi="Arial" w:cs="Arial"/>
          <w:sz w:val="24"/>
          <w:szCs w:val="24"/>
          <w:lang w:val="en-ZA" w:eastAsia="en-GB" w:bidi="yi-Hebr"/>
        </w:rPr>
      </w:pPr>
    </w:p>
    <w:p w14:paraId="6AFCF300" w14:textId="5CED2301" w:rsidR="00FB3A9D"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[30]</w:t>
      </w:r>
      <w:r>
        <w:rPr>
          <w:rFonts w:ascii="Arial" w:eastAsia="Times New Roman" w:hAnsi="Arial" w:cs="Arial"/>
          <w:bCs/>
          <w:sz w:val="24"/>
          <w:szCs w:val="24"/>
          <w:lang w:val="en-ZA" w:eastAsia="en-GB" w:bidi="yi-Hebr"/>
        </w:rPr>
        <w:tab/>
      </w:r>
      <w:r w:rsidR="009F395C" w:rsidRPr="00BD7F3A">
        <w:rPr>
          <w:rFonts w:ascii="Arial" w:eastAsia="Times New Roman" w:hAnsi="Arial" w:cs="Arial"/>
          <w:sz w:val="24"/>
          <w:szCs w:val="24"/>
          <w:lang w:val="en-ZA" w:eastAsia="en-GB" w:bidi="yi-Hebr"/>
        </w:rPr>
        <w:t xml:space="preserve">The respondent concedes that the </w:t>
      </w:r>
      <w:r w:rsidR="001D5C06" w:rsidRPr="00BD7F3A">
        <w:rPr>
          <w:rFonts w:ascii="Arial" w:eastAsia="Times New Roman" w:hAnsi="Arial" w:cs="Arial"/>
          <w:sz w:val="24"/>
          <w:szCs w:val="24"/>
          <w:lang w:val="en-ZA" w:eastAsia="en-GB" w:bidi="yi-Hebr"/>
        </w:rPr>
        <w:t>restructuring agreement</w:t>
      </w:r>
      <w:r w:rsidR="009F395C" w:rsidRPr="00BD7F3A">
        <w:rPr>
          <w:rFonts w:ascii="Arial" w:eastAsia="Times New Roman" w:hAnsi="Arial" w:cs="Arial"/>
          <w:sz w:val="24"/>
          <w:szCs w:val="24"/>
          <w:lang w:val="en-ZA" w:eastAsia="en-GB" w:bidi="yi-Hebr"/>
        </w:rPr>
        <w:t xml:space="preserve"> does not yet exist in written form, despite the applicant allegedly agreeing to its terms.</w:t>
      </w:r>
      <w:r w:rsidR="00440ADE" w:rsidRPr="00BD7F3A">
        <w:rPr>
          <w:rFonts w:ascii="Arial" w:eastAsia="Times New Roman" w:hAnsi="Arial" w:cs="Arial"/>
          <w:sz w:val="24"/>
          <w:szCs w:val="24"/>
          <w:lang w:val="en-ZA" w:eastAsia="en-GB" w:bidi="yi-Hebr"/>
        </w:rPr>
        <w:t xml:space="preserve"> </w:t>
      </w:r>
      <w:r w:rsidR="00583FBC" w:rsidRPr="00BD7F3A">
        <w:rPr>
          <w:rFonts w:ascii="Arial" w:eastAsia="Times New Roman" w:hAnsi="Arial" w:cs="Arial"/>
          <w:sz w:val="24"/>
          <w:szCs w:val="24"/>
          <w:lang w:val="en-ZA" w:eastAsia="en-GB" w:bidi="yi-Hebr"/>
        </w:rPr>
        <w:t xml:space="preserve">According to the </w:t>
      </w:r>
      <w:r w:rsidR="00583FBC" w:rsidRPr="00BD7F3A">
        <w:rPr>
          <w:rFonts w:ascii="Arial" w:eastAsia="Times New Roman" w:hAnsi="Arial" w:cs="Arial"/>
          <w:sz w:val="24"/>
          <w:szCs w:val="24"/>
          <w:lang w:val="en-ZA" w:eastAsia="en-GB" w:bidi="yi-Hebr"/>
        </w:rPr>
        <w:lastRenderedPageBreak/>
        <w:t>answering affidavit, the restructuring agreement</w:t>
      </w:r>
      <w:r w:rsidR="00421F4D" w:rsidRPr="00BD7F3A">
        <w:rPr>
          <w:rFonts w:ascii="Arial" w:eastAsia="Times New Roman" w:hAnsi="Arial" w:cs="Arial"/>
          <w:sz w:val="24"/>
          <w:szCs w:val="24"/>
          <w:lang w:val="en-ZA" w:eastAsia="en-GB" w:bidi="yi-Hebr"/>
        </w:rPr>
        <w:t>, in summary insofar as it related to the respondent,</w:t>
      </w:r>
      <w:r w:rsidR="00440ADE" w:rsidRPr="00BD7F3A">
        <w:rPr>
          <w:rFonts w:ascii="Arial" w:eastAsia="Times New Roman" w:hAnsi="Arial" w:cs="Arial"/>
          <w:sz w:val="24"/>
          <w:szCs w:val="24"/>
          <w:lang w:val="en-ZA" w:eastAsia="en-GB" w:bidi="yi-Hebr"/>
        </w:rPr>
        <w:t xml:space="preserve"> comprise</w:t>
      </w:r>
      <w:r w:rsidR="001D5C06" w:rsidRPr="00BD7F3A">
        <w:rPr>
          <w:rFonts w:ascii="Arial" w:eastAsia="Times New Roman" w:hAnsi="Arial" w:cs="Arial"/>
          <w:sz w:val="24"/>
          <w:szCs w:val="24"/>
          <w:lang w:val="en-ZA" w:eastAsia="en-GB" w:bidi="yi-Hebr"/>
        </w:rPr>
        <w:t>d</w:t>
      </w:r>
      <w:r w:rsidR="00440ADE" w:rsidRPr="00BD7F3A">
        <w:rPr>
          <w:rFonts w:ascii="Arial" w:eastAsia="Times New Roman" w:hAnsi="Arial" w:cs="Arial"/>
          <w:sz w:val="24"/>
          <w:szCs w:val="24"/>
          <w:lang w:val="en-ZA" w:eastAsia="en-GB" w:bidi="yi-Hebr"/>
        </w:rPr>
        <w:t xml:space="preserve"> the following:</w:t>
      </w:r>
    </w:p>
    <w:p w14:paraId="0503373F" w14:textId="77777777" w:rsidR="00421F4D" w:rsidRPr="00DB50EB" w:rsidRDefault="00421F4D" w:rsidP="00421F4D">
      <w:pPr>
        <w:pStyle w:val="ListParagraph"/>
        <w:tabs>
          <w:tab w:val="left" w:pos="709"/>
        </w:tabs>
        <w:spacing w:after="0" w:line="360" w:lineRule="auto"/>
        <w:ind w:left="0"/>
        <w:jc w:val="both"/>
        <w:rPr>
          <w:rFonts w:ascii="Arial" w:eastAsia="Times New Roman" w:hAnsi="Arial" w:cs="Arial"/>
          <w:lang w:val="en-ZA" w:eastAsia="en-GB" w:bidi="yi-Hebr"/>
        </w:rPr>
      </w:pPr>
      <w:r w:rsidRPr="00DB50EB">
        <w:rPr>
          <w:rFonts w:ascii="Arial" w:eastAsia="Times New Roman" w:hAnsi="Arial" w:cs="Arial"/>
          <w:lang w:val="en-ZA" w:eastAsia="en-GB" w:bidi="yi-Hebr"/>
        </w:rPr>
        <w:t>‘[a]</w:t>
      </w:r>
      <w:r w:rsidRPr="00DB50EB">
        <w:rPr>
          <w:rFonts w:ascii="Arial" w:eastAsia="Times New Roman" w:hAnsi="Arial" w:cs="Arial"/>
          <w:lang w:val="en-ZA" w:eastAsia="en-GB" w:bidi="yi-Hebr"/>
        </w:rPr>
        <w:tab/>
        <w:t>What was envisaged was in relation to the educational component of the group, that the respective date in each EPH Group company would be restructured into a new loan agreement repayable over a period of 10 years.</w:t>
      </w:r>
    </w:p>
    <w:p w14:paraId="676B2342" w14:textId="77777777" w:rsidR="00421F4D" w:rsidRPr="00DB50EB" w:rsidRDefault="00421F4D" w:rsidP="00421F4D">
      <w:pPr>
        <w:pStyle w:val="ListParagraph"/>
        <w:tabs>
          <w:tab w:val="left" w:pos="709"/>
        </w:tabs>
        <w:spacing w:after="0" w:line="360" w:lineRule="auto"/>
        <w:ind w:left="0"/>
        <w:jc w:val="both"/>
        <w:rPr>
          <w:rFonts w:ascii="Arial" w:eastAsia="Times New Roman" w:hAnsi="Arial" w:cs="Arial"/>
          <w:lang w:val="en-ZA" w:eastAsia="en-GB" w:bidi="yi-Hebr"/>
        </w:rPr>
      </w:pPr>
      <w:r w:rsidRPr="00DB50EB">
        <w:rPr>
          <w:rFonts w:ascii="Arial" w:eastAsia="Times New Roman" w:hAnsi="Arial" w:cs="Arial"/>
          <w:lang w:val="en-ZA" w:eastAsia="en-GB" w:bidi="yi-Hebr"/>
        </w:rPr>
        <w:t>[b]</w:t>
      </w:r>
      <w:r w:rsidRPr="00DB50EB">
        <w:rPr>
          <w:rFonts w:ascii="Arial" w:eastAsia="Times New Roman" w:hAnsi="Arial" w:cs="Arial"/>
          <w:lang w:val="en-ZA" w:eastAsia="en-GB" w:bidi="yi-Hebr"/>
        </w:rPr>
        <w:tab/>
        <w:t>For the first two years from the conclusion of that restructuring agreement, interest only would be paid on the debt. This would be paid by the individual companies in the group forming part of the educational component according to the interest that was then outstanding on their debt;</w:t>
      </w:r>
    </w:p>
    <w:p w14:paraId="14347DBC" w14:textId="77777777" w:rsidR="00421F4D" w:rsidRPr="00DB50EB" w:rsidRDefault="00DB50EB" w:rsidP="00421F4D">
      <w:pPr>
        <w:pStyle w:val="ListParagraph"/>
        <w:tabs>
          <w:tab w:val="left" w:pos="709"/>
        </w:tabs>
        <w:spacing w:after="0" w:line="360" w:lineRule="auto"/>
        <w:ind w:left="0"/>
        <w:jc w:val="both"/>
        <w:rPr>
          <w:rFonts w:ascii="Arial" w:eastAsia="Times New Roman" w:hAnsi="Arial" w:cs="Arial"/>
          <w:lang w:val="en-ZA" w:eastAsia="en-GB" w:bidi="yi-Hebr"/>
        </w:rPr>
      </w:pPr>
      <w:r w:rsidRPr="00DB50EB">
        <w:rPr>
          <w:rFonts w:ascii="Arial" w:eastAsia="Times New Roman" w:hAnsi="Arial" w:cs="Arial"/>
          <w:lang w:val="en-ZA" w:eastAsia="en-GB" w:bidi="yi-Hebr"/>
        </w:rPr>
        <w:t>[c]</w:t>
      </w:r>
      <w:r w:rsidRPr="00DB50EB">
        <w:rPr>
          <w:rFonts w:ascii="Arial" w:eastAsia="Times New Roman" w:hAnsi="Arial" w:cs="Arial"/>
          <w:lang w:val="en-ZA" w:eastAsia="en-GB" w:bidi="yi-Hebr"/>
        </w:rPr>
        <w:tab/>
        <w:t>…</w:t>
      </w:r>
    </w:p>
    <w:p w14:paraId="3CC85835" w14:textId="77777777" w:rsidR="00FB3A9D" w:rsidRDefault="00DB50EB" w:rsidP="00FB3A9D">
      <w:pPr>
        <w:pStyle w:val="ListParagraph"/>
        <w:tabs>
          <w:tab w:val="left" w:pos="709"/>
        </w:tabs>
        <w:spacing w:after="0" w:line="360" w:lineRule="auto"/>
        <w:ind w:left="0"/>
        <w:jc w:val="both"/>
        <w:rPr>
          <w:rFonts w:ascii="Arial" w:eastAsia="Times New Roman" w:hAnsi="Arial" w:cs="Arial"/>
          <w:sz w:val="24"/>
          <w:szCs w:val="24"/>
          <w:lang w:val="en-ZA" w:eastAsia="en-GB" w:bidi="yi-Hebr"/>
        </w:rPr>
      </w:pPr>
      <w:r w:rsidRPr="00DB50EB">
        <w:rPr>
          <w:rFonts w:ascii="Arial" w:eastAsia="Times New Roman" w:hAnsi="Arial" w:cs="Arial"/>
          <w:lang w:val="en-ZA" w:eastAsia="en-GB" w:bidi="yi-Hebr"/>
        </w:rPr>
        <w:t>[d]</w:t>
      </w:r>
      <w:r w:rsidRPr="00DB50EB">
        <w:rPr>
          <w:rFonts w:ascii="Arial" w:eastAsia="Times New Roman" w:hAnsi="Arial" w:cs="Arial"/>
          <w:lang w:val="en-ZA" w:eastAsia="en-GB" w:bidi="yi-Hebr"/>
        </w:rPr>
        <w:tab/>
        <w:t>After the two-</w:t>
      </w:r>
      <w:r w:rsidR="00421F4D" w:rsidRPr="00DB50EB">
        <w:rPr>
          <w:rFonts w:ascii="Arial" w:eastAsia="Times New Roman" w:hAnsi="Arial" w:cs="Arial"/>
          <w:lang w:val="en-ZA" w:eastAsia="en-GB" w:bidi="yi-Hebr"/>
        </w:rPr>
        <w:t>year interest</w:t>
      </w:r>
      <w:r w:rsidRPr="00DB50EB">
        <w:rPr>
          <w:rFonts w:ascii="Arial" w:eastAsia="Times New Roman" w:hAnsi="Arial" w:cs="Arial"/>
          <w:lang w:val="en-ZA" w:eastAsia="en-GB" w:bidi="yi-Hebr"/>
        </w:rPr>
        <w:t>-</w:t>
      </w:r>
      <w:r w:rsidR="00421F4D" w:rsidRPr="00DB50EB">
        <w:rPr>
          <w:rFonts w:ascii="Arial" w:eastAsia="Times New Roman" w:hAnsi="Arial" w:cs="Arial"/>
          <w:lang w:val="en-ZA" w:eastAsia="en-GB" w:bidi="yi-Hebr"/>
        </w:rPr>
        <w:t>only payments, payments would then be made in respect of capital and interest for the remainder of the ten</w:t>
      </w:r>
      <w:r w:rsidRPr="00DB50EB">
        <w:rPr>
          <w:rFonts w:ascii="Arial" w:eastAsia="Times New Roman" w:hAnsi="Arial" w:cs="Arial"/>
          <w:lang w:val="en-ZA" w:eastAsia="en-GB" w:bidi="yi-Hebr"/>
        </w:rPr>
        <w:t>-year period</w:t>
      </w:r>
      <w:r w:rsidR="00421F4D" w:rsidRPr="00DB50EB">
        <w:rPr>
          <w:rFonts w:ascii="Arial" w:eastAsia="Times New Roman" w:hAnsi="Arial" w:cs="Arial"/>
          <w:lang w:val="en-ZA" w:eastAsia="en-GB" w:bidi="yi-Hebr"/>
        </w:rPr>
        <w:t>;</w:t>
      </w:r>
      <w:r w:rsidRPr="00DB50EB">
        <w:rPr>
          <w:rFonts w:ascii="Arial" w:eastAsia="Times New Roman" w:hAnsi="Arial" w:cs="Arial"/>
          <w:lang w:val="en-ZA" w:eastAsia="en-GB" w:bidi="yi-Hebr"/>
        </w:rPr>
        <w:t>’</w:t>
      </w:r>
      <w:r w:rsidR="00421F4D">
        <w:rPr>
          <w:rFonts w:ascii="Arial" w:eastAsia="Times New Roman" w:hAnsi="Arial" w:cs="Arial"/>
          <w:sz w:val="24"/>
          <w:szCs w:val="24"/>
          <w:lang w:val="en-ZA" w:eastAsia="en-GB" w:bidi="yi-Hebr"/>
        </w:rPr>
        <w:tab/>
      </w:r>
    </w:p>
    <w:p w14:paraId="6CECCAF5" w14:textId="77777777" w:rsidR="006D7B74" w:rsidRDefault="006D7B74" w:rsidP="00FB3A9D">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533313CF" w14:textId="0148ADAE" w:rsidR="00300E56"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E642CE">
        <w:rPr>
          <w:rFonts w:ascii="Arial" w:eastAsia="Times New Roman" w:hAnsi="Arial" w:cs="Arial"/>
          <w:bCs/>
          <w:sz w:val="24"/>
          <w:szCs w:val="24"/>
          <w:lang w:val="en-ZA" w:eastAsia="en-GB" w:bidi="yi-Hebr"/>
        </w:rPr>
        <w:t>[31]</w:t>
      </w:r>
      <w:r w:rsidRPr="00E642CE">
        <w:rPr>
          <w:rFonts w:ascii="Arial" w:eastAsia="Times New Roman" w:hAnsi="Arial" w:cs="Arial"/>
          <w:bCs/>
          <w:sz w:val="24"/>
          <w:szCs w:val="24"/>
          <w:lang w:val="en-ZA" w:eastAsia="en-GB" w:bidi="yi-Hebr"/>
        </w:rPr>
        <w:tab/>
      </w:r>
      <w:r w:rsidR="00300E56" w:rsidRPr="00BD7F3A">
        <w:rPr>
          <w:rFonts w:ascii="Arial" w:eastAsia="Times New Roman" w:hAnsi="Arial" w:cs="Arial"/>
          <w:sz w:val="24"/>
          <w:szCs w:val="24"/>
          <w:lang w:val="en-ZA" w:eastAsia="en-GB" w:bidi="yi-Hebr"/>
        </w:rPr>
        <w:t>The applicant denies this to be the case</w:t>
      </w:r>
      <w:r w:rsidR="009F395C" w:rsidRPr="00BD7F3A">
        <w:rPr>
          <w:rFonts w:ascii="Arial" w:eastAsia="Times New Roman" w:hAnsi="Arial" w:cs="Arial"/>
          <w:sz w:val="24"/>
          <w:szCs w:val="24"/>
          <w:lang w:val="en-ZA" w:eastAsia="en-GB" w:bidi="yi-Hebr"/>
        </w:rPr>
        <w:t xml:space="preserve">. </w:t>
      </w:r>
      <w:r w:rsidR="001D5C06" w:rsidRPr="00BD7F3A">
        <w:rPr>
          <w:rFonts w:ascii="Arial" w:eastAsia="Times New Roman" w:hAnsi="Arial" w:cs="Arial"/>
          <w:sz w:val="24"/>
          <w:szCs w:val="24"/>
          <w:lang w:val="en-ZA" w:eastAsia="en-GB" w:bidi="yi-Hebr"/>
        </w:rPr>
        <w:t xml:space="preserve">That it agreed to the </w:t>
      </w:r>
      <w:r w:rsidR="004A40FF" w:rsidRPr="00BD7F3A">
        <w:rPr>
          <w:rFonts w:ascii="Arial" w:eastAsia="Times New Roman" w:hAnsi="Arial" w:cs="Arial"/>
          <w:sz w:val="24"/>
          <w:szCs w:val="24"/>
          <w:lang w:val="en-ZA" w:eastAsia="en-GB" w:bidi="yi-Hebr"/>
        </w:rPr>
        <w:t xml:space="preserve">seven </w:t>
      </w:r>
      <w:r w:rsidR="00583FBC" w:rsidRPr="00BD7F3A">
        <w:rPr>
          <w:rFonts w:ascii="Arial" w:eastAsia="Times New Roman" w:hAnsi="Arial" w:cs="Arial"/>
          <w:sz w:val="24"/>
          <w:szCs w:val="24"/>
          <w:lang w:val="en-ZA" w:eastAsia="en-GB" w:bidi="yi-Hebr"/>
        </w:rPr>
        <w:t xml:space="preserve">previous </w:t>
      </w:r>
      <w:r w:rsidR="001D5C06" w:rsidRPr="00BD7F3A">
        <w:rPr>
          <w:rFonts w:ascii="Arial" w:eastAsia="Times New Roman" w:hAnsi="Arial" w:cs="Arial"/>
          <w:sz w:val="24"/>
          <w:szCs w:val="24"/>
          <w:lang w:val="en-ZA" w:eastAsia="en-GB" w:bidi="yi-Hebr"/>
        </w:rPr>
        <w:t xml:space="preserve">addenda </w:t>
      </w:r>
      <w:r w:rsidR="004A40FF" w:rsidRPr="00BD7F3A">
        <w:rPr>
          <w:rFonts w:ascii="Arial" w:eastAsia="Times New Roman" w:hAnsi="Arial" w:cs="Arial"/>
          <w:sz w:val="24"/>
          <w:szCs w:val="24"/>
          <w:lang w:val="en-ZA" w:eastAsia="en-GB" w:bidi="yi-Hebr"/>
        </w:rPr>
        <w:t xml:space="preserve">in each of the three loans </w:t>
      </w:r>
      <w:r w:rsidR="001D5C06" w:rsidRPr="00BD7F3A">
        <w:rPr>
          <w:rFonts w:ascii="Arial" w:eastAsia="Times New Roman" w:hAnsi="Arial" w:cs="Arial"/>
          <w:sz w:val="24"/>
          <w:szCs w:val="24"/>
          <w:lang w:val="en-ZA" w:eastAsia="en-GB" w:bidi="yi-Hebr"/>
        </w:rPr>
        <w:t xml:space="preserve">is </w:t>
      </w:r>
      <w:r w:rsidR="00583FBC" w:rsidRPr="00BD7F3A">
        <w:rPr>
          <w:rFonts w:ascii="Arial" w:eastAsia="Times New Roman" w:hAnsi="Arial" w:cs="Arial"/>
          <w:sz w:val="24"/>
          <w:szCs w:val="24"/>
          <w:lang w:val="en-ZA" w:eastAsia="en-GB" w:bidi="yi-Hebr"/>
        </w:rPr>
        <w:t xml:space="preserve">readily </w:t>
      </w:r>
      <w:r w:rsidR="001D5C06" w:rsidRPr="00BD7F3A">
        <w:rPr>
          <w:rFonts w:ascii="Arial" w:eastAsia="Times New Roman" w:hAnsi="Arial" w:cs="Arial"/>
          <w:sz w:val="24"/>
          <w:szCs w:val="24"/>
          <w:lang w:val="en-ZA" w:eastAsia="en-GB" w:bidi="yi-Hebr"/>
        </w:rPr>
        <w:t>admitted. But it denies the existence of the restructuring agreement</w:t>
      </w:r>
      <w:r w:rsidR="004A40FF" w:rsidRPr="00BD7F3A">
        <w:rPr>
          <w:rFonts w:ascii="Arial" w:eastAsia="Times New Roman" w:hAnsi="Arial" w:cs="Arial"/>
          <w:sz w:val="24"/>
          <w:szCs w:val="24"/>
          <w:lang w:val="en-ZA" w:eastAsia="en-GB" w:bidi="yi-Hebr"/>
        </w:rPr>
        <w:t>, primarily because it alleges that the respondent</w:t>
      </w:r>
      <w:r w:rsidR="00583FBC" w:rsidRPr="00BD7F3A">
        <w:rPr>
          <w:rFonts w:ascii="Arial" w:eastAsia="Times New Roman" w:hAnsi="Arial" w:cs="Arial"/>
          <w:sz w:val="24"/>
          <w:szCs w:val="24"/>
          <w:lang w:val="en-ZA" w:eastAsia="en-GB" w:bidi="yi-Hebr"/>
        </w:rPr>
        <w:t>,</w:t>
      </w:r>
      <w:r w:rsidR="004A40FF" w:rsidRPr="00BD7F3A">
        <w:rPr>
          <w:rFonts w:ascii="Arial" w:eastAsia="Times New Roman" w:hAnsi="Arial" w:cs="Arial"/>
          <w:sz w:val="24"/>
          <w:szCs w:val="24"/>
          <w:lang w:val="en-ZA" w:eastAsia="en-GB" w:bidi="yi-Hebr"/>
        </w:rPr>
        <w:t xml:space="preserve"> despite repeated requests for information, never supplied it</w:t>
      </w:r>
      <w:r w:rsidR="00583FBC" w:rsidRPr="00BD7F3A">
        <w:rPr>
          <w:rFonts w:ascii="Arial" w:eastAsia="Times New Roman" w:hAnsi="Arial" w:cs="Arial"/>
          <w:sz w:val="24"/>
          <w:szCs w:val="24"/>
          <w:lang w:val="en-ZA" w:eastAsia="en-GB" w:bidi="yi-Hebr"/>
        </w:rPr>
        <w:t xml:space="preserve"> with that requested information</w:t>
      </w:r>
      <w:r w:rsidR="004A40FF" w:rsidRPr="00BD7F3A">
        <w:rPr>
          <w:rFonts w:ascii="Arial" w:eastAsia="Times New Roman" w:hAnsi="Arial" w:cs="Arial"/>
          <w:sz w:val="24"/>
          <w:szCs w:val="24"/>
          <w:lang w:val="en-ZA" w:eastAsia="en-GB" w:bidi="yi-Hebr"/>
        </w:rPr>
        <w:t xml:space="preserve">. </w:t>
      </w:r>
      <w:r w:rsidR="00D32452" w:rsidRPr="00BD7F3A">
        <w:rPr>
          <w:rFonts w:ascii="Arial" w:eastAsia="Times New Roman" w:hAnsi="Arial" w:cs="Arial"/>
          <w:sz w:val="24"/>
          <w:szCs w:val="24"/>
          <w:lang w:val="en-ZA" w:eastAsia="en-GB" w:bidi="yi-Hebr"/>
        </w:rPr>
        <w:t>It says that such</w:t>
      </w:r>
      <w:r w:rsidR="004A40FF" w:rsidRPr="00BD7F3A">
        <w:rPr>
          <w:rFonts w:ascii="Arial" w:eastAsia="Times New Roman" w:hAnsi="Arial" w:cs="Arial"/>
          <w:sz w:val="24"/>
          <w:szCs w:val="24"/>
          <w:lang w:val="en-ZA" w:eastAsia="en-GB" w:bidi="yi-Hebr"/>
        </w:rPr>
        <w:t xml:space="preserve"> information was essential for it to assess the respondent’s</w:t>
      </w:r>
      <w:r w:rsidR="00583FBC" w:rsidRPr="00BD7F3A">
        <w:rPr>
          <w:rFonts w:ascii="Arial" w:eastAsia="Times New Roman" w:hAnsi="Arial" w:cs="Arial"/>
          <w:sz w:val="24"/>
          <w:szCs w:val="24"/>
          <w:lang w:val="en-ZA" w:eastAsia="en-GB" w:bidi="yi-Hebr"/>
        </w:rPr>
        <w:t>,</w:t>
      </w:r>
      <w:r w:rsidR="004A40FF" w:rsidRPr="00BD7F3A">
        <w:rPr>
          <w:rFonts w:ascii="Arial" w:eastAsia="Times New Roman" w:hAnsi="Arial" w:cs="Arial"/>
          <w:sz w:val="24"/>
          <w:szCs w:val="24"/>
          <w:lang w:val="en-ZA" w:eastAsia="en-GB" w:bidi="yi-Hebr"/>
        </w:rPr>
        <w:t xml:space="preserve"> and the Group’s</w:t>
      </w:r>
      <w:r w:rsidR="00583FBC" w:rsidRPr="00BD7F3A">
        <w:rPr>
          <w:rFonts w:ascii="Arial" w:eastAsia="Times New Roman" w:hAnsi="Arial" w:cs="Arial"/>
          <w:sz w:val="24"/>
          <w:szCs w:val="24"/>
          <w:lang w:val="en-ZA" w:eastAsia="en-GB" w:bidi="yi-Hebr"/>
        </w:rPr>
        <w:t>,</w:t>
      </w:r>
      <w:r w:rsidR="004A40FF" w:rsidRPr="00BD7F3A">
        <w:rPr>
          <w:rFonts w:ascii="Arial" w:eastAsia="Times New Roman" w:hAnsi="Arial" w:cs="Arial"/>
          <w:sz w:val="24"/>
          <w:szCs w:val="24"/>
          <w:lang w:val="en-ZA" w:eastAsia="en-GB" w:bidi="yi-Hebr"/>
        </w:rPr>
        <w:t xml:space="preserve"> financial standing. </w:t>
      </w:r>
      <w:r w:rsidR="00CE4FA1" w:rsidRPr="00BD7F3A">
        <w:rPr>
          <w:rFonts w:ascii="Arial" w:eastAsia="Times New Roman" w:hAnsi="Arial" w:cs="Arial"/>
          <w:sz w:val="24"/>
          <w:szCs w:val="24"/>
          <w:lang w:val="en-ZA" w:eastAsia="en-GB" w:bidi="yi-Hebr"/>
        </w:rPr>
        <w:t xml:space="preserve">It also has put up a transcript of a meeting between the parties on 28 June 2023 at which </w:t>
      </w:r>
      <w:r w:rsidR="00E141ED" w:rsidRPr="00BD7F3A">
        <w:rPr>
          <w:rFonts w:ascii="Arial" w:eastAsia="Times New Roman" w:hAnsi="Arial" w:cs="Arial"/>
          <w:sz w:val="24"/>
          <w:szCs w:val="24"/>
          <w:lang w:val="en-ZA" w:eastAsia="en-GB" w:bidi="yi-Hebr"/>
        </w:rPr>
        <w:t xml:space="preserve">it is manifestly apparent that the applicant requires information from </w:t>
      </w:r>
      <w:r w:rsidR="00A76E44" w:rsidRPr="00BD7F3A">
        <w:rPr>
          <w:rFonts w:ascii="Arial" w:eastAsia="Times New Roman" w:hAnsi="Arial" w:cs="Arial"/>
          <w:sz w:val="24"/>
          <w:szCs w:val="24"/>
          <w:lang w:val="en-ZA" w:eastAsia="en-GB" w:bidi="yi-Hebr"/>
        </w:rPr>
        <w:t xml:space="preserve">      </w:t>
      </w:r>
      <w:r w:rsidR="00E141ED" w:rsidRPr="00BD7F3A">
        <w:rPr>
          <w:rFonts w:ascii="Arial" w:eastAsia="Times New Roman" w:hAnsi="Arial" w:cs="Arial"/>
          <w:sz w:val="24"/>
          <w:szCs w:val="24"/>
          <w:lang w:val="en-ZA" w:eastAsia="en-GB" w:bidi="yi-Hebr"/>
        </w:rPr>
        <w:t>representatives of the Group.</w:t>
      </w:r>
      <w:r w:rsidR="00E26F65" w:rsidRPr="00BD7F3A">
        <w:rPr>
          <w:rFonts w:ascii="Arial" w:eastAsia="Times New Roman" w:hAnsi="Arial" w:cs="Arial"/>
          <w:sz w:val="24"/>
          <w:szCs w:val="24"/>
          <w:lang w:val="en-ZA" w:eastAsia="en-GB" w:bidi="yi-Hebr"/>
        </w:rPr>
        <w:t xml:space="preserve"> The applicant says that there </w:t>
      </w:r>
      <w:r w:rsidR="00E642CE" w:rsidRPr="00BD7F3A">
        <w:rPr>
          <w:rFonts w:ascii="Arial" w:eastAsia="Times New Roman" w:hAnsi="Arial" w:cs="Arial"/>
          <w:sz w:val="24"/>
          <w:szCs w:val="24"/>
          <w:lang w:val="en-ZA" w:eastAsia="en-GB" w:bidi="yi-Hebr"/>
        </w:rPr>
        <w:t xml:space="preserve">are simply no documents that can be put up because none exist. </w:t>
      </w:r>
      <w:r w:rsidR="00440ADE" w:rsidRPr="00BD7F3A">
        <w:rPr>
          <w:rFonts w:ascii="Arial" w:eastAsia="Times New Roman" w:hAnsi="Arial" w:cs="Arial"/>
          <w:sz w:val="24"/>
          <w:szCs w:val="24"/>
          <w:lang w:val="en-ZA" w:eastAsia="en-GB" w:bidi="yi-Hebr"/>
        </w:rPr>
        <w:t>Given th</w:t>
      </w:r>
      <w:r w:rsidR="00372F8E" w:rsidRPr="00BD7F3A">
        <w:rPr>
          <w:rFonts w:ascii="Arial" w:eastAsia="Times New Roman" w:hAnsi="Arial" w:cs="Arial"/>
          <w:sz w:val="24"/>
          <w:szCs w:val="24"/>
          <w:lang w:val="en-ZA" w:eastAsia="en-GB" w:bidi="yi-Hebr"/>
        </w:rPr>
        <w:t>at th</w:t>
      </w:r>
      <w:r w:rsidR="00440ADE" w:rsidRPr="00BD7F3A">
        <w:rPr>
          <w:rFonts w:ascii="Arial" w:eastAsia="Times New Roman" w:hAnsi="Arial" w:cs="Arial"/>
          <w:sz w:val="24"/>
          <w:szCs w:val="24"/>
          <w:lang w:val="en-ZA" w:eastAsia="en-GB" w:bidi="yi-Hebr"/>
        </w:rPr>
        <w:t xml:space="preserve">is response </w:t>
      </w:r>
      <w:r w:rsidR="00BF6951" w:rsidRPr="00BD7F3A">
        <w:rPr>
          <w:rFonts w:ascii="Arial" w:eastAsia="Times New Roman" w:hAnsi="Arial" w:cs="Arial"/>
          <w:sz w:val="24"/>
          <w:szCs w:val="24"/>
          <w:lang w:val="en-ZA" w:eastAsia="en-GB" w:bidi="yi-Hebr"/>
        </w:rPr>
        <w:t>is</w:t>
      </w:r>
      <w:r w:rsidR="00372F8E" w:rsidRPr="00BD7F3A">
        <w:rPr>
          <w:rFonts w:ascii="Arial" w:eastAsia="Times New Roman" w:hAnsi="Arial" w:cs="Arial"/>
          <w:sz w:val="24"/>
          <w:szCs w:val="24"/>
          <w:lang w:val="en-ZA" w:eastAsia="en-GB" w:bidi="yi-Hebr"/>
        </w:rPr>
        <w:t xml:space="preserve"> found in </w:t>
      </w:r>
      <w:r w:rsidR="00440ADE" w:rsidRPr="00BD7F3A">
        <w:rPr>
          <w:rFonts w:ascii="Arial" w:eastAsia="Times New Roman" w:hAnsi="Arial" w:cs="Arial"/>
          <w:sz w:val="24"/>
          <w:szCs w:val="24"/>
          <w:lang w:val="en-ZA" w:eastAsia="en-GB" w:bidi="yi-Hebr"/>
        </w:rPr>
        <w:t xml:space="preserve">the replying affidavit, it </w:t>
      </w:r>
      <w:r w:rsidR="00372F8E" w:rsidRPr="00BD7F3A">
        <w:rPr>
          <w:rFonts w:ascii="Arial" w:eastAsia="Times New Roman" w:hAnsi="Arial" w:cs="Arial"/>
          <w:sz w:val="24"/>
          <w:szCs w:val="24"/>
          <w:lang w:val="en-ZA" w:eastAsia="en-GB" w:bidi="yi-Hebr"/>
        </w:rPr>
        <w:t xml:space="preserve">follows that </w:t>
      </w:r>
      <w:r w:rsidR="00BF6951" w:rsidRPr="00BD7F3A">
        <w:rPr>
          <w:rFonts w:ascii="Arial" w:eastAsia="Times New Roman" w:hAnsi="Arial" w:cs="Arial"/>
          <w:sz w:val="24"/>
          <w:szCs w:val="24"/>
          <w:lang w:val="en-ZA" w:eastAsia="en-GB" w:bidi="yi-Hebr"/>
        </w:rPr>
        <w:t>the applicant</w:t>
      </w:r>
      <w:r w:rsidR="00372F8E" w:rsidRPr="00BD7F3A">
        <w:rPr>
          <w:rFonts w:ascii="Arial" w:eastAsia="Times New Roman" w:hAnsi="Arial" w:cs="Arial"/>
          <w:sz w:val="24"/>
          <w:szCs w:val="24"/>
          <w:lang w:val="en-ZA" w:eastAsia="en-GB" w:bidi="yi-Hebr"/>
        </w:rPr>
        <w:t xml:space="preserve"> </w:t>
      </w:r>
      <w:r w:rsidR="00440ADE" w:rsidRPr="00BD7F3A">
        <w:rPr>
          <w:rFonts w:ascii="Arial" w:eastAsia="Times New Roman" w:hAnsi="Arial" w:cs="Arial"/>
          <w:sz w:val="24"/>
          <w:szCs w:val="24"/>
          <w:lang w:val="en-ZA" w:eastAsia="en-GB" w:bidi="yi-Hebr"/>
        </w:rPr>
        <w:t xml:space="preserve">has </w:t>
      </w:r>
      <w:r w:rsidR="00300E56" w:rsidRPr="00BD7F3A">
        <w:rPr>
          <w:rFonts w:ascii="Arial" w:eastAsia="Times New Roman" w:hAnsi="Arial" w:cs="Arial"/>
          <w:sz w:val="24"/>
          <w:szCs w:val="24"/>
          <w:lang w:val="en-ZA" w:eastAsia="en-GB" w:bidi="yi-Hebr"/>
        </w:rPr>
        <w:t xml:space="preserve">said </w:t>
      </w:r>
      <w:r w:rsidR="006D743A" w:rsidRPr="00BD7F3A">
        <w:rPr>
          <w:rFonts w:ascii="Arial" w:eastAsia="Times New Roman" w:hAnsi="Arial" w:cs="Arial"/>
          <w:sz w:val="24"/>
          <w:szCs w:val="24"/>
          <w:lang w:val="en-ZA" w:eastAsia="en-GB" w:bidi="yi-Hebr"/>
        </w:rPr>
        <w:t xml:space="preserve">as much </w:t>
      </w:r>
      <w:r w:rsidR="00300E56" w:rsidRPr="00BD7F3A">
        <w:rPr>
          <w:rFonts w:ascii="Arial" w:eastAsia="Times New Roman" w:hAnsi="Arial" w:cs="Arial"/>
          <w:sz w:val="24"/>
          <w:szCs w:val="24"/>
          <w:lang w:val="en-ZA" w:eastAsia="en-GB" w:bidi="yi-Hebr"/>
        </w:rPr>
        <w:t>on oath.</w:t>
      </w:r>
    </w:p>
    <w:p w14:paraId="698BE14F" w14:textId="77777777" w:rsidR="00300E56" w:rsidRPr="00300E56" w:rsidRDefault="00300E56" w:rsidP="007A3F41">
      <w:pPr>
        <w:pStyle w:val="ListParagraph"/>
        <w:spacing w:line="360" w:lineRule="auto"/>
        <w:rPr>
          <w:rFonts w:ascii="Arial" w:eastAsia="Times New Roman" w:hAnsi="Arial" w:cs="Arial"/>
          <w:sz w:val="24"/>
          <w:szCs w:val="24"/>
          <w:lang w:val="en-ZA" w:eastAsia="en-GB" w:bidi="yi-Hebr"/>
        </w:rPr>
      </w:pPr>
    </w:p>
    <w:p w14:paraId="364F903B" w14:textId="70B86D5A" w:rsidR="00300E56"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[32]</w:t>
      </w:r>
      <w:r>
        <w:rPr>
          <w:rFonts w:ascii="Arial" w:eastAsia="Times New Roman" w:hAnsi="Arial" w:cs="Arial"/>
          <w:bCs/>
          <w:sz w:val="24"/>
          <w:szCs w:val="24"/>
          <w:lang w:val="en-ZA" w:eastAsia="en-GB" w:bidi="yi-Hebr"/>
        </w:rPr>
        <w:tab/>
      </w:r>
      <w:r w:rsidR="00300E56" w:rsidRPr="00BD7F3A">
        <w:rPr>
          <w:rFonts w:ascii="Arial" w:eastAsia="Times New Roman" w:hAnsi="Arial" w:cs="Arial"/>
          <w:sz w:val="24"/>
          <w:szCs w:val="24"/>
          <w:lang w:val="en-ZA" w:eastAsia="en-GB" w:bidi="yi-Hebr"/>
        </w:rPr>
        <w:t xml:space="preserve">Mr Harpur indicated </w:t>
      </w:r>
      <w:r w:rsidR="00372F8E" w:rsidRPr="00BD7F3A">
        <w:rPr>
          <w:rFonts w:ascii="Arial" w:eastAsia="Times New Roman" w:hAnsi="Arial" w:cs="Arial"/>
          <w:sz w:val="24"/>
          <w:szCs w:val="24"/>
          <w:lang w:val="en-ZA" w:eastAsia="en-GB" w:bidi="yi-Hebr"/>
        </w:rPr>
        <w:t xml:space="preserve">in argument </w:t>
      </w:r>
      <w:r w:rsidR="00300E56" w:rsidRPr="00BD7F3A">
        <w:rPr>
          <w:rFonts w:ascii="Arial" w:eastAsia="Times New Roman" w:hAnsi="Arial" w:cs="Arial"/>
          <w:sz w:val="24"/>
          <w:szCs w:val="24"/>
          <w:lang w:val="en-ZA" w:eastAsia="en-GB" w:bidi="yi-Hebr"/>
        </w:rPr>
        <w:t xml:space="preserve">that the respondent </w:t>
      </w:r>
      <w:r w:rsidR="004A40FF" w:rsidRPr="00BD7F3A">
        <w:rPr>
          <w:rFonts w:ascii="Arial" w:eastAsia="Times New Roman" w:hAnsi="Arial" w:cs="Arial"/>
          <w:sz w:val="24"/>
          <w:szCs w:val="24"/>
          <w:lang w:val="en-ZA" w:eastAsia="en-GB" w:bidi="yi-Hebr"/>
        </w:rPr>
        <w:t xml:space="preserve">simply </w:t>
      </w:r>
      <w:r w:rsidR="00300E56" w:rsidRPr="00BD7F3A">
        <w:rPr>
          <w:rFonts w:ascii="Arial" w:eastAsia="Times New Roman" w:hAnsi="Arial" w:cs="Arial"/>
          <w:sz w:val="24"/>
          <w:szCs w:val="24"/>
          <w:lang w:val="en-ZA" w:eastAsia="en-GB" w:bidi="yi-Hebr"/>
        </w:rPr>
        <w:t xml:space="preserve">did not </w:t>
      </w:r>
      <w:r w:rsidR="00FB3A9D" w:rsidRPr="00BD7F3A">
        <w:rPr>
          <w:rFonts w:ascii="Arial" w:eastAsia="Times New Roman" w:hAnsi="Arial" w:cs="Arial"/>
          <w:sz w:val="24"/>
          <w:szCs w:val="24"/>
          <w:lang w:val="en-ZA" w:eastAsia="en-GB" w:bidi="yi-Hebr"/>
        </w:rPr>
        <w:t>accept this to be the case</w:t>
      </w:r>
      <w:r w:rsidR="006D743A" w:rsidRPr="00BD7F3A">
        <w:rPr>
          <w:rFonts w:ascii="Arial" w:eastAsia="Times New Roman" w:hAnsi="Arial" w:cs="Arial"/>
          <w:sz w:val="24"/>
          <w:szCs w:val="24"/>
          <w:lang w:val="en-ZA" w:eastAsia="en-GB" w:bidi="yi-Hebr"/>
        </w:rPr>
        <w:t>: the thrust of his submission was that t</w:t>
      </w:r>
      <w:r w:rsidR="00FB3A9D" w:rsidRPr="00BD7F3A">
        <w:rPr>
          <w:rFonts w:ascii="Arial" w:eastAsia="Times New Roman" w:hAnsi="Arial" w:cs="Arial"/>
          <w:sz w:val="24"/>
          <w:szCs w:val="24"/>
          <w:lang w:val="en-ZA" w:eastAsia="en-GB" w:bidi="yi-Hebr"/>
        </w:rPr>
        <w:t>here must be some documentation recording something. Th</w:t>
      </w:r>
      <w:r w:rsidR="006D743A" w:rsidRPr="00BD7F3A">
        <w:rPr>
          <w:rFonts w:ascii="Arial" w:eastAsia="Times New Roman" w:hAnsi="Arial" w:cs="Arial"/>
          <w:sz w:val="24"/>
          <w:szCs w:val="24"/>
          <w:lang w:val="en-ZA" w:eastAsia="en-GB" w:bidi="yi-Hebr"/>
        </w:rPr>
        <w:t>e facts at his disposal did not allow him to be any more precise</w:t>
      </w:r>
      <w:r w:rsidR="00FB3A9D" w:rsidRPr="00BD7F3A">
        <w:rPr>
          <w:rFonts w:ascii="Arial" w:eastAsia="Times New Roman" w:hAnsi="Arial" w:cs="Arial"/>
          <w:sz w:val="24"/>
          <w:szCs w:val="24"/>
          <w:lang w:val="en-ZA" w:eastAsia="en-GB" w:bidi="yi-Hebr"/>
        </w:rPr>
        <w:t xml:space="preserve"> </w:t>
      </w:r>
      <w:r w:rsidR="00BF6951" w:rsidRPr="00BD7F3A">
        <w:rPr>
          <w:rFonts w:ascii="Arial" w:eastAsia="Times New Roman" w:hAnsi="Arial" w:cs="Arial"/>
          <w:sz w:val="24"/>
          <w:szCs w:val="24"/>
          <w:lang w:val="en-ZA" w:eastAsia="en-GB" w:bidi="yi-Hebr"/>
        </w:rPr>
        <w:t xml:space="preserve">on what those documents could be </w:t>
      </w:r>
      <w:r w:rsidR="004A40FF" w:rsidRPr="00BD7F3A">
        <w:rPr>
          <w:rFonts w:ascii="Arial" w:eastAsia="Times New Roman" w:hAnsi="Arial" w:cs="Arial"/>
          <w:sz w:val="24"/>
          <w:szCs w:val="24"/>
          <w:lang w:val="en-ZA" w:eastAsia="en-GB" w:bidi="yi-Hebr"/>
        </w:rPr>
        <w:t xml:space="preserve">or what they might contain </w:t>
      </w:r>
      <w:r w:rsidR="00FB3A9D" w:rsidRPr="00BD7F3A">
        <w:rPr>
          <w:rFonts w:ascii="Arial" w:eastAsia="Times New Roman" w:hAnsi="Arial" w:cs="Arial"/>
          <w:sz w:val="24"/>
          <w:szCs w:val="24"/>
          <w:lang w:val="en-ZA" w:eastAsia="en-GB" w:bidi="yi-Hebr"/>
        </w:rPr>
        <w:t>because the respondent has no actual knowledge of what does</w:t>
      </w:r>
      <w:r w:rsidR="002778EF" w:rsidRPr="00BD7F3A">
        <w:rPr>
          <w:rFonts w:ascii="Arial" w:eastAsia="Times New Roman" w:hAnsi="Arial" w:cs="Arial"/>
          <w:sz w:val="24"/>
          <w:szCs w:val="24"/>
          <w:lang w:val="en-ZA" w:eastAsia="en-GB" w:bidi="yi-Hebr"/>
        </w:rPr>
        <w:t>,</w:t>
      </w:r>
      <w:r w:rsidR="00FB3A9D" w:rsidRPr="00BD7F3A">
        <w:rPr>
          <w:rFonts w:ascii="Arial" w:eastAsia="Times New Roman" w:hAnsi="Arial" w:cs="Arial"/>
          <w:sz w:val="24"/>
          <w:szCs w:val="24"/>
          <w:lang w:val="en-ZA" w:eastAsia="en-GB" w:bidi="yi-Hebr"/>
        </w:rPr>
        <w:t xml:space="preserve"> or does not</w:t>
      </w:r>
      <w:r w:rsidR="002778EF" w:rsidRPr="00BD7F3A">
        <w:rPr>
          <w:rFonts w:ascii="Arial" w:eastAsia="Times New Roman" w:hAnsi="Arial" w:cs="Arial"/>
          <w:sz w:val="24"/>
          <w:szCs w:val="24"/>
          <w:lang w:val="en-ZA" w:eastAsia="en-GB" w:bidi="yi-Hebr"/>
        </w:rPr>
        <w:t>,</w:t>
      </w:r>
      <w:r w:rsidR="00FB3A9D" w:rsidRPr="00BD7F3A">
        <w:rPr>
          <w:rFonts w:ascii="Arial" w:eastAsia="Times New Roman" w:hAnsi="Arial" w:cs="Arial"/>
          <w:sz w:val="24"/>
          <w:szCs w:val="24"/>
          <w:lang w:val="en-ZA" w:eastAsia="en-GB" w:bidi="yi-Hebr"/>
        </w:rPr>
        <w:t xml:space="preserve"> exist</w:t>
      </w:r>
      <w:r w:rsidR="00372F8E" w:rsidRPr="00BD7F3A">
        <w:rPr>
          <w:rFonts w:ascii="Arial" w:eastAsia="Times New Roman" w:hAnsi="Arial" w:cs="Arial"/>
          <w:sz w:val="24"/>
          <w:szCs w:val="24"/>
          <w:lang w:val="en-ZA" w:eastAsia="en-GB" w:bidi="yi-Hebr"/>
        </w:rPr>
        <w:t xml:space="preserve"> in the records of the applicant</w:t>
      </w:r>
      <w:r w:rsidR="00FB3A9D" w:rsidRPr="00BD7F3A">
        <w:rPr>
          <w:rFonts w:ascii="Arial" w:eastAsia="Times New Roman" w:hAnsi="Arial" w:cs="Arial"/>
          <w:sz w:val="24"/>
          <w:szCs w:val="24"/>
          <w:lang w:val="en-ZA" w:eastAsia="en-GB" w:bidi="yi-Hebr"/>
        </w:rPr>
        <w:t>. But it was probable</w:t>
      </w:r>
      <w:r w:rsidR="006D743A" w:rsidRPr="00BD7F3A">
        <w:rPr>
          <w:rFonts w:ascii="Arial" w:eastAsia="Times New Roman" w:hAnsi="Arial" w:cs="Arial"/>
          <w:sz w:val="24"/>
          <w:szCs w:val="24"/>
          <w:lang w:val="en-ZA" w:eastAsia="en-GB" w:bidi="yi-Hebr"/>
        </w:rPr>
        <w:t>, so he submitted,</w:t>
      </w:r>
      <w:r w:rsidR="00FB3A9D" w:rsidRPr="00BD7F3A">
        <w:rPr>
          <w:rFonts w:ascii="Arial" w:eastAsia="Times New Roman" w:hAnsi="Arial" w:cs="Arial"/>
          <w:sz w:val="24"/>
          <w:szCs w:val="24"/>
          <w:lang w:val="en-ZA" w:eastAsia="en-GB" w:bidi="yi-Hebr"/>
        </w:rPr>
        <w:t xml:space="preserve"> that there must be something in th</w:t>
      </w:r>
      <w:r w:rsidR="00372F8E" w:rsidRPr="00BD7F3A">
        <w:rPr>
          <w:rFonts w:ascii="Arial" w:eastAsia="Times New Roman" w:hAnsi="Arial" w:cs="Arial"/>
          <w:sz w:val="24"/>
          <w:szCs w:val="24"/>
          <w:lang w:val="en-ZA" w:eastAsia="en-GB" w:bidi="yi-Hebr"/>
        </w:rPr>
        <w:t>os</w:t>
      </w:r>
      <w:r w:rsidR="00FB3A9D" w:rsidRPr="00BD7F3A">
        <w:rPr>
          <w:rFonts w:ascii="Arial" w:eastAsia="Times New Roman" w:hAnsi="Arial" w:cs="Arial"/>
          <w:sz w:val="24"/>
          <w:szCs w:val="24"/>
          <w:lang w:val="en-ZA" w:eastAsia="en-GB" w:bidi="yi-Hebr"/>
        </w:rPr>
        <w:t xml:space="preserve">e records that might assist the respondent in proving the </w:t>
      </w:r>
      <w:r w:rsidR="00583FBC" w:rsidRPr="00BD7F3A">
        <w:rPr>
          <w:rFonts w:ascii="Arial" w:eastAsia="Times New Roman" w:hAnsi="Arial" w:cs="Arial"/>
          <w:sz w:val="24"/>
          <w:szCs w:val="24"/>
          <w:lang w:val="en-ZA" w:eastAsia="en-GB" w:bidi="yi-Hebr"/>
        </w:rPr>
        <w:t>conclusion of the restructuring agreement</w:t>
      </w:r>
      <w:r w:rsidR="00FB3A9D" w:rsidRPr="00BD7F3A">
        <w:rPr>
          <w:rFonts w:ascii="Arial" w:eastAsia="Times New Roman" w:hAnsi="Arial" w:cs="Arial"/>
          <w:sz w:val="24"/>
          <w:szCs w:val="24"/>
          <w:lang w:val="en-ZA" w:eastAsia="en-GB" w:bidi="yi-Hebr"/>
        </w:rPr>
        <w:t xml:space="preserve"> contended for by it.</w:t>
      </w:r>
      <w:r w:rsidR="00BF6951" w:rsidRPr="00BD7F3A">
        <w:rPr>
          <w:rFonts w:ascii="Arial" w:eastAsia="Times New Roman" w:hAnsi="Arial" w:cs="Arial"/>
          <w:sz w:val="24"/>
          <w:szCs w:val="24"/>
          <w:lang w:val="en-ZA" w:eastAsia="en-GB" w:bidi="yi-Hebr"/>
        </w:rPr>
        <w:t xml:space="preserve"> </w:t>
      </w:r>
      <w:r w:rsidR="004A40FF" w:rsidRPr="00BD7F3A">
        <w:rPr>
          <w:rFonts w:ascii="Arial" w:eastAsia="Times New Roman" w:hAnsi="Arial" w:cs="Arial"/>
          <w:sz w:val="24"/>
          <w:szCs w:val="24"/>
          <w:lang w:val="en-ZA" w:eastAsia="en-GB" w:bidi="yi-Hebr"/>
        </w:rPr>
        <w:t>He could put it no higher than that.</w:t>
      </w:r>
    </w:p>
    <w:p w14:paraId="51B8BE97" w14:textId="77777777" w:rsidR="00674F6B" w:rsidRPr="00674F6B" w:rsidRDefault="00674F6B" w:rsidP="00674F6B">
      <w:pPr>
        <w:pStyle w:val="ListParagraph"/>
        <w:rPr>
          <w:rFonts w:ascii="Arial" w:eastAsia="Times New Roman" w:hAnsi="Arial" w:cs="Arial"/>
          <w:sz w:val="24"/>
          <w:szCs w:val="24"/>
          <w:lang w:val="en-ZA" w:eastAsia="en-GB" w:bidi="yi-Hebr"/>
        </w:rPr>
      </w:pPr>
    </w:p>
    <w:p w14:paraId="5A9BE0FF" w14:textId="77777777" w:rsidR="00674F6B" w:rsidRDefault="00674F6B" w:rsidP="00674F6B">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255CFCEE" w14:textId="0E303270" w:rsidR="00FB3A9D"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lastRenderedPageBreak/>
        <w:t>[33]</w:t>
      </w:r>
      <w:r>
        <w:rPr>
          <w:rFonts w:ascii="Arial" w:eastAsia="Times New Roman" w:hAnsi="Arial" w:cs="Arial"/>
          <w:bCs/>
          <w:sz w:val="24"/>
          <w:szCs w:val="24"/>
          <w:lang w:val="en-ZA" w:eastAsia="en-GB" w:bidi="yi-Hebr"/>
        </w:rPr>
        <w:tab/>
      </w:r>
      <w:r w:rsidR="00FB3A9D" w:rsidRPr="00BD7F3A">
        <w:rPr>
          <w:rFonts w:ascii="Arial" w:eastAsia="Times New Roman" w:hAnsi="Arial" w:cs="Arial"/>
          <w:sz w:val="24"/>
          <w:szCs w:val="24"/>
          <w:lang w:val="en-ZA" w:eastAsia="en-GB" w:bidi="yi-Hebr"/>
        </w:rPr>
        <w:t>The high</w:t>
      </w:r>
      <w:r w:rsidR="00672721" w:rsidRPr="00BD7F3A">
        <w:rPr>
          <w:rFonts w:ascii="Arial" w:eastAsia="Times New Roman" w:hAnsi="Arial" w:cs="Arial"/>
          <w:sz w:val="24"/>
          <w:szCs w:val="24"/>
          <w:lang w:val="en-ZA" w:eastAsia="en-GB" w:bidi="yi-Hebr"/>
        </w:rPr>
        <w:t>-</w:t>
      </w:r>
      <w:r w:rsidR="00FB3A9D" w:rsidRPr="00BD7F3A">
        <w:rPr>
          <w:rFonts w:ascii="Arial" w:eastAsia="Times New Roman" w:hAnsi="Arial" w:cs="Arial"/>
          <w:sz w:val="24"/>
          <w:szCs w:val="24"/>
          <w:lang w:val="en-ZA" w:eastAsia="en-GB" w:bidi="yi-Hebr"/>
        </w:rPr>
        <w:t xml:space="preserve">water mark of the </w:t>
      </w:r>
      <w:r w:rsidR="002778EF" w:rsidRPr="00BD7F3A">
        <w:rPr>
          <w:rFonts w:ascii="Arial" w:eastAsia="Times New Roman" w:hAnsi="Arial" w:cs="Arial"/>
          <w:sz w:val="24"/>
          <w:szCs w:val="24"/>
          <w:lang w:val="en-ZA" w:eastAsia="en-GB" w:bidi="yi-Hebr"/>
        </w:rPr>
        <w:t xml:space="preserve">respondent’s </w:t>
      </w:r>
      <w:r w:rsidR="00FB3A9D" w:rsidRPr="00BD7F3A">
        <w:rPr>
          <w:rFonts w:ascii="Arial" w:eastAsia="Times New Roman" w:hAnsi="Arial" w:cs="Arial"/>
          <w:sz w:val="24"/>
          <w:szCs w:val="24"/>
          <w:lang w:val="en-ZA" w:eastAsia="en-GB" w:bidi="yi-Hebr"/>
        </w:rPr>
        <w:t>allegations in this regard</w:t>
      </w:r>
      <w:r w:rsidR="006D743A" w:rsidRPr="00BD7F3A">
        <w:rPr>
          <w:rFonts w:ascii="Arial" w:eastAsia="Times New Roman" w:hAnsi="Arial" w:cs="Arial"/>
          <w:sz w:val="24"/>
          <w:szCs w:val="24"/>
          <w:lang w:val="en-ZA" w:eastAsia="en-GB" w:bidi="yi-Hebr"/>
        </w:rPr>
        <w:t xml:space="preserve"> is to be found</w:t>
      </w:r>
      <w:r w:rsidR="00AC1568" w:rsidRPr="00BD7F3A">
        <w:rPr>
          <w:rFonts w:ascii="Arial" w:eastAsia="Times New Roman" w:hAnsi="Arial" w:cs="Arial"/>
          <w:sz w:val="24"/>
          <w:szCs w:val="24"/>
          <w:lang w:val="en-ZA" w:eastAsia="en-GB" w:bidi="yi-Hebr"/>
        </w:rPr>
        <w:t xml:space="preserve"> in the following extract from its answering affidavit:</w:t>
      </w:r>
    </w:p>
    <w:p w14:paraId="7B5FF399" w14:textId="77777777" w:rsidR="00AC1568" w:rsidRPr="007A3F41" w:rsidRDefault="00AC1568" w:rsidP="00AC1568">
      <w:pPr>
        <w:pStyle w:val="ListParagraph"/>
        <w:tabs>
          <w:tab w:val="left" w:pos="709"/>
        </w:tabs>
        <w:spacing w:after="0" w:line="360" w:lineRule="auto"/>
        <w:ind w:left="0"/>
        <w:jc w:val="both"/>
        <w:rPr>
          <w:rFonts w:ascii="Arial" w:eastAsia="Times New Roman" w:hAnsi="Arial" w:cs="Arial"/>
          <w:lang w:val="en-ZA" w:eastAsia="en-GB" w:bidi="yi-Hebr"/>
        </w:rPr>
      </w:pPr>
      <w:r w:rsidRPr="007A3F41">
        <w:rPr>
          <w:rFonts w:ascii="Arial" w:eastAsia="Times New Roman" w:hAnsi="Arial" w:cs="Arial"/>
          <w:lang w:val="en-ZA" w:eastAsia="en-GB" w:bidi="yi-Hebr"/>
        </w:rPr>
        <w:t>‘[221]</w:t>
      </w:r>
      <w:r w:rsidRPr="007A3F41">
        <w:rPr>
          <w:rFonts w:ascii="Arial" w:eastAsia="Times New Roman" w:hAnsi="Arial" w:cs="Arial"/>
          <w:lang w:val="en-ZA" w:eastAsia="en-GB" w:bidi="yi-Hebr"/>
        </w:rPr>
        <w:tab/>
        <w:t>The Applicant denies the conclusion of the restructuring agreement. The Applicant, being a bank will no doubt have internal documents recording the results of the various meetings and communications to its credit approval committee, to which it refers in the papers.</w:t>
      </w:r>
    </w:p>
    <w:p w14:paraId="2B113D2E" w14:textId="77777777" w:rsidR="00AC1568" w:rsidRPr="007A3F41" w:rsidRDefault="00AC1568" w:rsidP="00AC1568">
      <w:pPr>
        <w:pStyle w:val="ListParagraph"/>
        <w:tabs>
          <w:tab w:val="left" w:pos="709"/>
        </w:tabs>
        <w:spacing w:after="0" w:line="360" w:lineRule="auto"/>
        <w:ind w:left="0"/>
        <w:jc w:val="both"/>
        <w:rPr>
          <w:rFonts w:ascii="Arial" w:eastAsia="Times New Roman" w:hAnsi="Arial" w:cs="Arial"/>
          <w:lang w:val="en-ZA" w:eastAsia="en-GB" w:bidi="yi-Hebr"/>
        </w:rPr>
      </w:pPr>
      <w:r w:rsidRPr="007A3F41">
        <w:rPr>
          <w:rFonts w:ascii="Arial" w:eastAsia="Times New Roman" w:hAnsi="Arial" w:cs="Arial"/>
          <w:lang w:val="en-ZA" w:eastAsia="en-GB" w:bidi="yi-Hebr"/>
        </w:rPr>
        <w:t>[222] The Respondent accordingly required full discovery in this regar</w:t>
      </w:r>
      <w:r w:rsidR="007A3F41" w:rsidRPr="007A3F41">
        <w:rPr>
          <w:rFonts w:ascii="Arial" w:eastAsia="Times New Roman" w:hAnsi="Arial" w:cs="Arial"/>
          <w:lang w:val="en-ZA" w:eastAsia="en-GB" w:bidi="yi-Hebr"/>
        </w:rPr>
        <w:t xml:space="preserve">d in relation to the </w:t>
      </w:r>
      <w:r w:rsidR="007A3F41" w:rsidRPr="00DB50EB">
        <w:rPr>
          <w:rFonts w:ascii="Arial" w:eastAsia="Times New Roman" w:hAnsi="Arial" w:cs="Arial"/>
          <w:lang w:val="en-ZA" w:eastAsia="en-GB" w:bidi="yi-Hebr"/>
        </w:rPr>
        <w:t>internal c</w:t>
      </w:r>
      <w:r w:rsidRPr="00DB50EB">
        <w:rPr>
          <w:rFonts w:ascii="Arial" w:eastAsia="Times New Roman" w:hAnsi="Arial" w:cs="Arial"/>
          <w:lang w:val="en-ZA" w:eastAsia="en-GB" w:bidi="yi-Hebr"/>
        </w:rPr>
        <w:t>ommunications by the various officials in the Respondent (sic), and deficiencies in the Applicant’s case</w:t>
      </w:r>
      <w:r w:rsidR="00DB50EB" w:rsidRPr="00DB50EB">
        <w:rPr>
          <w:rFonts w:ascii="Arial" w:eastAsia="Times New Roman" w:hAnsi="Arial" w:cs="Arial"/>
          <w:lang w:val="en-ZA" w:eastAsia="en-GB" w:bidi="yi-Hebr"/>
        </w:rPr>
        <w:t xml:space="preserve"> (sic)</w:t>
      </w:r>
      <w:r w:rsidRPr="00DB50EB">
        <w:rPr>
          <w:rFonts w:ascii="Arial" w:eastAsia="Times New Roman" w:hAnsi="Arial" w:cs="Arial"/>
          <w:lang w:val="en-ZA" w:eastAsia="en-GB" w:bidi="yi-Hebr"/>
        </w:rPr>
        <w:t>,</w:t>
      </w:r>
      <w:r w:rsidR="007A3F41" w:rsidRPr="00DB50EB">
        <w:rPr>
          <w:rFonts w:ascii="Arial" w:eastAsia="Times New Roman" w:hAnsi="Arial" w:cs="Arial"/>
          <w:lang w:val="en-ZA" w:eastAsia="en-GB" w:bidi="yi-Hebr"/>
        </w:rPr>
        <w:t xml:space="preserve"> </w:t>
      </w:r>
      <w:r w:rsidRPr="00DB50EB">
        <w:rPr>
          <w:rFonts w:ascii="Arial" w:eastAsia="Times New Roman" w:hAnsi="Arial" w:cs="Arial"/>
          <w:lang w:val="en-ZA" w:eastAsia="en-GB" w:bidi="yi-Hebr"/>
        </w:rPr>
        <w:t>which should,</w:t>
      </w:r>
      <w:r w:rsidRPr="007A3F41">
        <w:rPr>
          <w:rFonts w:ascii="Arial" w:eastAsia="Times New Roman" w:hAnsi="Arial" w:cs="Arial"/>
          <w:lang w:val="en-ZA" w:eastAsia="en-GB" w:bidi="yi-Hebr"/>
        </w:rPr>
        <w:t xml:space="preserve"> if records are properly kept by the Applicant, support the Respondent’s version. </w:t>
      </w:r>
    </w:p>
    <w:p w14:paraId="4F64C648" w14:textId="77777777" w:rsidR="007A3F41" w:rsidRDefault="007A3F41" w:rsidP="00AC1568">
      <w:pPr>
        <w:pStyle w:val="ListParagraph"/>
        <w:tabs>
          <w:tab w:val="left" w:pos="709"/>
        </w:tabs>
        <w:spacing w:after="0" w:line="360" w:lineRule="auto"/>
        <w:ind w:left="0"/>
        <w:jc w:val="both"/>
        <w:rPr>
          <w:rFonts w:ascii="Arial" w:eastAsia="Times New Roman" w:hAnsi="Arial" w:cs="Arial"/>
          <w:lang w:val="en-ZA" w:eastAsia="en-GB" w:bidi="yi-Hebr"/>
        </w:rPr>
      </w:pPr>
      <w:r w:rsidRPr="007A3F41">
        <w:rPr>
          <w:rFonts w:ascii="Arial" w:eastAsia="Times New Roman" w:hAnsi="Arial" w:cs="Arial"/>
          <w:lang w:val="en-ZA" w:eastAsia="en-GB" w:bidi="yi-Hebr"/>
        </w:rPr>
        <w:t>[223]</w:t>
      </w:r>
      <w:r w:rsidRPr="007A3F41">
        <w:rPr>
          <w:rFonts w:ascii="Arial" w:eastAsia="Times New Roman" w:hAnsi="Arial" w:cs="Arial"/>
          <w:lang w:val="en-ZA" w:eastAsia="en-GB" w:bidi="yi-Hebr"/>
        </w:rPr>
        <w:tab/>
        <w:t>The Applicant should not be permitted to mask these shortcomings in its own case by electing to institute application proceedings instead of action proceedings.’</w:t>
      </w:r>
    </w:p>
    <w:p w14:paraId="68179750" w14:textId="77777777" w:rsidR="004A40FF" w:rsidRPr="004A40FF" w:rsidRDefault="004A40FF" w:rsidP="00AC1568">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6C14CC20" w14:textId="0543E53C" w:rsidR="00D66540"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D66540">
        <w:rPr>
          <w:rFonts w:ascii="Arial" w:eastAsia="Times New Roman" w:hAnsi="Arial" w:cs="Arial"/>
          <w:bCs/>
          <w:sz w:val="24"/>
          <w:szCs w:val="24"/>
          <w:lang w:val="en-ZA" w:eastAsia="en-GB" w:bidi="yi-Hebr"/>
        </w:rPr>
        <w:t>[34]</w:t>
      </w:r>
      <w:r w:rsidRPr="00D66540">
        <w:rPr>
          <w:rFonts w:ascii="Arial" w:eastAsia="Times New Roman" w:hAnsi="Arial" w:cs="Arial"/>
          <w:bCs/>
          <w:sz w:val="24"/>
          <w:szCs w:val="24"/>
          <w:lang w:val="en-ZA" w:eastAsia="en-GB" w:bidi="yi-Hebr"/>
        </w:rPr>
        <w:tab/>
      </w:r>
      <w:r w:rsidR="007A3F41" w:rsidRPr="00BD7F3A">
        <w:rPr>
          <w:rFonts w:ascii="Arial" w:eastAsia="Times New Roman" w:hAnsi="Arial" w:cs="Arial"/>
          <w:sz w:val="24"/>
          <w:szCs w:val="24"/>
          <w:lang w:val="en-ZA" w:eastAsia="en-GB" w:bidi="yi-Hebr"/>
        </w:rPr>
        <w:t xml:space="preserve">The first </w:t>
      </w:r>
      <w:r w:rsidR="004A40FF" w:rsidRPr="00BD7F3A">
        <w:rPr>
          <w:rFonts w:ascii="Arial" w:eastAsia="Times New Roman" w:hAnsi="Arial" w:cs="Arial"/>
          <w:sz w:val="24"/>
          <w:szCs w:val="24"/>
          <w:lang w:val="en-ZA" w:eastAsia="en-GB" w:bidi="yi-Hebr"/>
        </w:rPr>
        <w:t>thing</w:t>
      </w:r>
      <w:r w:rsidR="007A3F41" w:rsidRPr="00BD7F3A">
        <w:rPr>
          <w:rFonts w:ascii="Arial" w:eastAsia="Times New Roman" w:hAnsi="Arial" w:cs="Arial"/>
          <w:sz w:val="24"/>
          <w:szCs w:val="24"/>
          <w:lang w:val="en-ZA" w:eastAsia="en-GB" w:bidi="yi-Hebr"/>
        </w:rPr>
        <w:t xml:space="preserve"> to be acknowledged from this extract is the lack of</w:t>
      </w:r>
      <w:r w:rsidR="00583FBC" w:rsidRPr="00BD7F3A">
        <w:rPr>
          <w:rFonts w:ascii="Arial" w:eastAsia="Times New Roman" w:hAnsi="Arial" w:cs="Arial"/>
          <w:sz w:val="24"/>
          <w:szCs w:val="24"/>
          <w:lang w:val="en-ZA" w:eastAsia="en-GB" w:bidi="yi-Hebr"/>
        </w:rPr>
        <w:t xml:space="preserve"> actual</w:t>
      </w:r>
      <w:r w:rsidR="007A3F41" w:rsidRPr="00BD7F3A">
        <w:rPr>
          <w:rFonts w:ascii="Arial" w:eastAsia="Times New Roman" w:hAnsi="Arial" w:cs="Arial"/>
          <w:sz w:val="24"/>
          <w:szCs w:val="24"/>
          <w:lang w:val="en-ZA" w:eastAsia="en-GB" w:bidi="yi-Hebr"/>
        </w:rPr>
        <w:t xml:space="preserve"> knowledge by the respondent of that which it claims must exist. That is indicated by the use of the words ‘no doubt’.</w:t>
      </w:r>
      <w:r w:rsidR="00E420A0" w:rsidRPr="00BD7F3A">
        <w:rPr>
          <w:rFonts w:ascii="Arial" w:eastAsia="Times New Roman" w:hAnsi="Arial" w:cs="Arial"/>
          <w:sz w:val="24"/>
          <w:szCs w:val="24"/>
          <w:lang w:val="en-ZA" w:eastAsia="en-GB" w:bidi="yi-Hebr"/>
        </w:rPr>
        <w:t xml:space="preserve"> That is a phrase </w:t>
      </w:r>
      <w:r w:rsidR="00D66540" w:rsidRPr="00BD7F3A">
        <w:rPr>
          <w:rFonts w:ascii="Arial" w:eastAsia="Times New Roman" w:hAnsi="Arial" w:cs="Arial"/>
          <w:sz w:val="24"/>
          <w:szCs w:val="24"/>
          <w:lang w:val="en-ZA" w:eastAsia="en-GB" w:bidi="yi-Hebr"/>
        </w:rPr>
        <w:t xml:space="preserve">ordinarily </w:t>
      </w:r>
      <w:r w:rsidR="00E420A0" w:rsidRPr="00BD7F3A">
        <w:rPr>
          <w:rFonts w:ascii="Arial" w:eastAsia="Times New Roman" w:hAnsi="Arial" w:cs="Arial"/>
          <w:sz w:val="24"/>
          <w:szCs w:val="24"/>
          <w:lang w:val="en-ZA" w:eastAsia="en-GB" w:bidi="yi-Hebr"/>
        </w:rPr>
        <w:t>used when the person speaking it</w:t>
      </w:r>
      <w:r w:rsidR="00372F8E" w:rsidRPr="00BD7F3A">
        <w:rPr>
          <w:rFonts w:ascii="Arial" w:eastAsia="Times New Roman" w:hAnsi="Arial" w:cs="Arial"/>
          <w:sz w:val="24"/>
          <w:szCs w:val="24"/>
          <w:lang w:val="en-ZA" w:eastAsia="en-GB" w:bidi="yi-Hebr"/>
        </w:rPr>
        <w:t>,</w:t>
      </w:r>
      <w:r w:rsidR="00E420A0" w:rsidRPr="00BD7F3A">
        <w:rPr>
          <w:rFonts w:ascii="Arial" w:eastAsia="Times New Roman" w:hAnsi="Arial" w:cs="Arial"/>
          <w:sz w:val="24"/>
          <w:szCs w:val="24"/>
          <w:lang w:val="en-ZA" w:eastAsia="en-GB" w:bidi="yi-Hebr"/>
        </w:rPr>
        <w:t xml:space="preserve"> or writing i</w:t>
      </w:r>
      <w:r w:rsidR="00366337" w:rsidRPr="00BD7F3A">
        <w:rPr>
          <w:rFonts w:ascii="Arial" w:eastAsia="Times New Roman" w:hAnsi="Arial" w:cs="Arial"/>
          <w:sz w:val="24"/>
          <w:szCs w:val="24"/>
          <w:lang w:val="en-ZA" w:eastAsia="en-GB" w:bidi="yi-Hebr"/>
        </w:rPr>
        <w:t>t</w:t>
      </w:r>
      <w:r w:rsidR="00E115C3" w:rsidRPr="00BD7F3A">
        <w:rPr>
          <w:rFonts w:ascii="Arial" w:eastAsia="Times New Roman" w:hAnsi="Arial" w:cs="Arial"/>
          <w:sz w:val="24"/>
          <w:szCs w:val="24"/>
          <w:lang w:val="en-ZA" w:eastAsia="en-GB" w:bidi="yi-Hebr"/>
        </w:rPr>
        <w:t>,</w:t>
      </w:r>
      <w:r w:rsidR="00E420A0" w:rsidRPr="00BD7F3A">
        <w:rPr>
          <w:rFonts w:ascii="Arial" w:eastAsia="Times New Roman" w:hAnsi="Arial" w:cs="Arial"/>
          <w:sz w:val="24"/>
          <w:szCs w:val="24"/>
          <w:lang w:val="en-ZA" w:eastAsia="en-GB" w:bidi="yi-Hebr"/>
        </w:rPr>
        <w:t xml:space="preserve"> thinks that something is probably true.</w:t>
      </w:r>
      <w:r w:rsidR="00E420A0">
        <w:rPr>
          <w:rStyle w:val="FootnoteReference"/>
          <w:rFonts w:ascii="Arial" w:eastAsia="Times New Roman" w:hAnsi="Arial" w:cs="Arial"/>
          <w:sz w:val="24"/>
          <w:szCs w:val="24"/>
          <w:lang w:val="en-ZA" w:eastAsia="en-GB" w:bidi="yi-Hebr"/>
        </w:rPr>
        <w:footnoteReference w:id="16"/>
      </w:r>
      <w:r w:rsidR="00E420A0" w:rsidRPr="00BD7F3A">
        <w:rPr>
          <w:rFonts w:ascii="Arial" w:eastAsia="Times New Roman" w:hAnsi="Arial" w:cs="Arial"/>
          <w:sz w:val="24"/>
          <w:szCs w:val="24"/>
          <w:lang w:val="en-ZA" w:eastAsia="en-GB" w:bidi="yi-Hebr"/>
        </w:rPr>
        <w:t xml:space="preserve"> </w:t>
      </w:r>
      <w:r w:rsidR="00366337" w:rsidRPr="00BD7F3A">
        <w:rPr>
          <w:rFonts w:ascii="Arial" w:eastAsia="Times New Roman" w:hAnsi="Arial" w:cs="Arial"/>
          <w:sz w:val="24"/>
          <w:szCs w:val="24"/>
          <w:lang w:val="en-ZA" w:eastAsia="en-GB" w:bidi="yi-Hebr"/>
        </w:rPr>
        <w:t xml:space="preserve">It may not necessarily, however, be true. </w:t>
      </w:r>
      <w:r w:rsidR="00A51452" w:rsidRPr="00BD7F3A">
        <w:rPr>
          <w:rFonts w:ascii="Arial" w:eastAsia="Times New Roman" w:hAnsi="Arial" w:cs="Arial"/>
          <w:sz w:val="24"/>
          <w:szCs w:val="24"/>
          <w:lang w:val="en-ZA" w:eastAsia="en-GB" w:bidi="yi-Hebr"/>
        </w:rPr>
        <w:t xml:space="preserve"> What is being engaged in is </w:t>
      </w:r>
      <w:r w:rsidR="00583FBC" w:rsidRPr="00BD7F3A">
        <w:rPr>
          <w:rFonts w:ascii="Arial" w:eastAsia="Times New Roman" w:hAnsi="Arial" w:cs="Arial"/>
          <w:sz w:val="24"/>
          <w:szCs w:val="24"/>
          <w:lang w:val="en-ZA" w:eastAsia="en-GB" w:bidi="yi-Hebr"/>
        </w:rPr>
        <w:t>a form of</w:t>
      </w:r>
      <w:r w:rsidR="00CE01C2" w:rsidRPr="00BD7F3A">
        <w:rPr>
          <w:rFonts w:ascii="Arial" w:hAnsi="Arial" w:cs="Arial"/>
          <w:sz w:val="24"/>
          <w:szCs w:val="24"/>
        </w:rPr>
        <w:t xml:space="preserve"> </w:t>
      </w:r>
      <w:r w:rsidR="00A51452" w:rsidRPr="00BD7F3A">
        <w:rPr>
          <w:rFonts w:ascii="Arial" w:hAnsi="Arial" w:cs="Arial"/>
          <w:sz w:val="24"/>
          <w:szCs w:val="24"/>
        </w:rPr>
        <w:t>supposition</w:t>
      </w:r>
      <w:r w:rsidR="00A51452" w:rsidRPr="00BD7F3A">
        <w:rPr>
          <w:sz w:val="23"/>
          <w:szCs w:val="23"/>
        </w:rPr>
        <w:t xml:space="preserve">. </w:t>
      </w:r>
    </w:p>
    <w:p w14:paraId="74E7CF53" w14:textId="77777777" w:rsidR="00D66540" w:rsidRPr="00D66540" w:rsidRDefault="00D66540" w:rsidP="00D66540">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7C098BF9" w14:textId="26749846" w:rsidR="00E115C3"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[35]</w:t>
      </w:r>
      <w:r>
        <w:rPr>
          <w:rFonts w:ascii="Arial" w:eastAsia="Times New Roman" w:hAnsi="Arial" w:cs="Arial"/>
          <w:bCs/>
          <w:sz w:val="24"/>
          <w:szCs w:val="24"/>
          <w:lang w:val="en-ZA" w:eastAsia="en-GB" w:bidi="yi-Hebr"/>
        </w:rPr>
        <w:tab/>
      </w:r>
      <w:r w:rsidR="00366337" w:rsidRPr="00BD7F3A">
        <w:rPr>
          <w:rFonts w:ascii="Arial" w:eastAsia="Times New Roman" w:hAnsi="Arial" w:cs="Arial"/>
          <w:sz w:val="24"/>
          <w:szCs w:val="24"/>
          <w:lang w:val="en-ZA" w:eastAsia="en-GB" w:bidi="yi-Hebr"/>
        </w:rPr>
        <w:t xml:space="preserve">The second thing to be </w:t>
      </w:r>
      <w:r w:rsidR="00CE01C2" w:rsidRPr="00BD7F3A">
        <w:rPr>
          <w:rFonts w:ascii="Arial" w:eastAsia="Times New Roman" w:hAnsi="Arial" w:cs="Arial"/>
          <w:sz w:val="24"/>
          <w:szCs w:val="24"/>
          <w:lang w:val="en-ZA" w:eastAsia="en-GB" w:bidi="yi-Hebr"/>
        </w:rPr>
        <w:t>appreciated</w:t>
      </w:r>
      <w:r w:rsidR="00366337" w:rsidRPr="00BD7F3A">
        <w:rPr>
          <w:rFonts w:ascii="Arial" w:eastAsia="Times New Roman" w:hAnsi="Arial" w:cs="Arial"/>
          <w:sz w:val="24"/>
          <w:szCs w:val="24"/>
          <w:lang w:val="en-ZA" w:eastAsia="en-GB" w:bidi="yi-Hebr"/>
        </w:rPr>
        <w:t xml:space="preserve"> is that it is of no relevance to this matter what transpired at meetings </w:t>
      </w:r>
      <w:r w:rsidR="006318EF" w:rsidRPr="00BD7F3A">
        <w:rPr>
          <w:rFonts w:ascii="Arial" w:eastAsia="Times New Roman" w:hAnsi="Arial" w:cs="Arial"/>
          <w:sz w:val="24"/>
          <w:szCs w:val="24"/>
          <w:lang w:val="en-ZA" w:eastAsia="en-GB" w:bidi="yi-Hebr"/>
        </w:rPr>
        <w:t xml:space="preserve">that are </w:t>
      </w:r>
      <w:r w:rsidR="00CE01C2" w:rsidRPr="00BD7F3A">
        <w:rPr>
          <w:rFonts w:ascii="Arial" w:eastAsia="Times New Roman" w:hAnsi="Arial" w:cs="Arial"/>
          <w:sz w:val="24"/>
          <w:szCs w:val="24"/>
          <w:lang w:val="en-ZA" w:eastAsia="en-GB" w:bidi="yi-Hebr"/>
        </w:rPr>
        <w:t>thought</w:t>
      </w:r>
      <w:r w:rsidR="006318EF" w:rsidRPr="00BD7F3A">
        <w:rPr>
          <w:rFonts w:ascii="Arial" w:eastAsia="Times New Roman" w:hAnsi="Arial" w:cs="Arial"/>
          <w:sz w:val="24"/>
          <w:szCs w:val="24"/>
          <w:lang w:val="en-ZA" w:eastAsia="en-GB" w:bidi="yi-Hebr"/>
        </w:rPr>
        <w:t xml:space="preserve"> to have been </w:t>
      </w:r>
      <w:r w:rsidR="00366337" w:rsidRPr="00BD7F3A">
        <w:rPr>
          <w:rFonts w:ascii="Arial" w:eastAsia="Times New Roman" w:hAnsi="Arial" w:cs="Arial"/>
          <w:sz w:val="24"/>
          <w:szCs w:val="24"/>
          <w:lang w:val="en-ZA" w:eastAsia="en-GB" w:bidi="yi-Hebr"/>
        </w:rPr>
        <w:t xml:space="preserve">held by the applicant’s internal </w:t>
      </w:r>
      <w:r w:rsidR="00CE01C2" w:rsidRPr="00BD7F3A">
        <w:rPr>
          <w:rFonts w:ascii="Arial" w:eastAsia="Times New Roman" w:hAnsi="Arial" w:cs="Arial"/>
          <w:sz w:val="24"/>
          <w:szCs w:val="24"/>
          <w:lang w:val="en-ZA" w:eastAsia="en-GB" w:bidi="yi-Hebr"/>
        </w:rPr>
        <w:t xml:space="preserve">credit </w:t>
      </w:r>
      <w:r w:rsidR="00366337" w:rsidRPr="00BD7F3A">
        <w:rPr>
          <w:rFonts w:ascii="Arial" w:eastAsia="Times New Roman" w:hAnsi="Arial" w:cs="Arial"/>
          <w:sz w:val="24"/>
          <w:szCs w:val="24"/>
          <w:lang w:val="en-ZA" w:eastAsia="en-GB" w:bidi="yi-Hebr"/>
        </w:rPr>
        <w:t>committee</w:t>
      </w:r>
      <w:r w:rsidR="00E115C3" w:rsidRPr="00BD7F3A">
        <w:rPr>
          <w:rFonts w:ascii="Arial" w:eastAsia="Times New Roman" w:hAnsi="Arial" w:cs="Arial"/>
          <w:sz w:val="24"/>
          <w:szCs w:val="24"/>
          <w:lang w:val="en-ZA" w:eastAsia="en-GB" w:bidi="yi-Hebr"/>
        </w:rPr>
        <w:t xml:space="preserve"> or what was said in internal memoranda</w:t>
      </w:r>
      <w:r w:rsidR="00366337" w:rsidRPr="00BD7F3A">
        <w:rPr>
          <w:rFonts w:ascii="Arial" w:eastAsia="Times New Roman" w:hAnsi="Arial" w:cs="Arial"/>
          <w:sz w:val="24"/>
          <w:szCs w:val="24"/>
          <w:lang w:val="en-ZA" w:eastAsia="en-GB" w:bidi="yi-Hebr"/>
        </w:rPr>
        <w:t xml:space="preserve">. </w:t>
      </w:r>
      <w:r w:rsidR="00583FBC" w:rsidRPr="00BD7F3A">
        <w:rPr>
          <w:rFonts w:ascii="Arial" w:eastAsia="Times New Roman" w:hAnsi="Arial" w:cs="Arial"/>
          <w:sz w:val="24"/>
          <w:szCs w:val="24"/>
          <w:lang w:val="en-ZA" w:eastAsia="en-GB" w:bidi="yi-Hebr"/>
        </w:rPr>
        <w:t xml:space="preserve">Those documents would not prove the existence of a binding agreement. </w:t>
      </w:r>
      <w:r w:rsidR="00322F1E" w:rsidRPr="00BD7F3A">
        <w:rPr>
          <w:rFonts w:ascii="Arial" w:eastAsia="Times New Roman" w:hAnsi="Arial" w:cs="Arial"/>
          <w:sz w:val="24"/>
          <w:szCs w:val="24"/>
          <w:lang w:val="en-ZA" w:eastAsia="en-GB" w:bidi="yi-Hebr"/>
        </w:rPr>
        <w:t>For example, i</w:t>
      </w:r>
      <w:r w:rsidR="00196AC3" w:rsidRPr="00BD7F3A">
        <w:rPr>
          <w:rFonts w:ascii="Arial" w:eastAsia="Times New Roman" w:hAnsi="Arial" w:cs="Arial"/>
          <w:sz w:val="24"/>
          <w:szCs w:val="24"/>
          <w:lang w:val="en-ZA" w:eastAsia="en-GB" w:bidi="yi-Hebr"/>
        </w:rPr>
        <w:t>f the applicant’s credit committee had proposed terms for a restructuring agreement that were not acceptable to the respondent</w:t>
      </w:r>
      <w:r w:rsidR="00A006B9" w:rsidRPr="00BD7F3A">
        <w:rPr>
          <w:rFonts w:ascii="Arial" w:eastAsia="Times New Roman" w:hAnsi="Arial" w:cs="Arial"/>
          <w:sz w:val="24"/>
          <w:szCs w:val="24"/>
          <w:lang w:val="en-ZA" w:eastAsia="en-GB" w:bidi="yi-Hebr"/>
        </w:rPr>
        <w:t>,</w:t>
      </w:r>
      <w:r w:rsidR="00196AC3" w:rsidRPr="00BD7F3A">
        <w:rPr>
          <w:rFonts w:ascii="Arial" w:eastAsia="Times New Roman" w:hAnsi="Arial" w:cs="Arial"/>
          <w:sz w:val="24"/>
          <w:szCs w:val="24"/>
          <w:lang w:val="en-ZA" w:eastAsia="en-GB" w:bidi="yi-Hebr"/>
        </w:rPr>
        <w:t xml:space="preserve"> </w:t>
      </w:r>
      <w:r w:rsidR="00E642CE" w:rsidRPr="00BD7F3A">
        <w:rPr>
          <w:rFonts w:ascii="Arial" w:eastAsia="Times New Roman" w:hAnsi="Arial" w:cs="Arial"/>
          <w:sz w:val="24"/>
          <w:szCs w:val="24"/>
          <w:lang w:val="en-ZA" w:eastAsia="en-GB" w:bidi="yi-Hebr"/>
        </w:rPr>
        <w:t xml:space="preserve">the applicant could not argue that an agreement had actually been concluded. </w:t>
      </w:r>
      <w:r w:rsidR="00E115C3" w:rsidRPr="00BD7F3A">
        <w:rPr>
          <w:rFonts w:ascii="Arial" w:eastAsia="Times New Roman" w:hAnsi="Arial" w:cs="Arial"/>
          <w:sz w:val="24"/>
          <w:szCs w:val="24"/>
          <w:lang w:val="en-ZA" w:eastAsia="en-GB" w:bidi="yi-Hebr"/>
        </w:rPr>
        <w:t xml:space="preserve">What </w:t>
      </w:r>
      <w:r w:rsidR="00196AC3" w:rsidRPr="00BD7F3A">
        <w:rPr>
          <w:rFonts w:ascii="Arial" w:eastAsia="Times New Roman" w:hAnsi="Arial" w:cs="Arial"/>
          <w:sz w:val="24"/>
          <w:szCs w:val="24"/>
          <w:lang w:val="en-ZA" w:eastAsia="en-GB" w:bidi="yi-Hebr"/>
        </w:rPr>
        <w:t>would be</w:t>
      </w:r>
      <w:r w:rsidR="00E115C3" w:rsidRPr="00BD7F3A">
        <w:rPr>
          <w:rFonts w:ascii="Arial" w:eastAsia="Times New Roman" w:hAnsi="Arial" w:cs="Arial"/>
          <w:sz w:val="24"/>
          <w:szCs w:val="24"/>
          <w:lang w:val="en-ZA" w:eastAsia="en-GB" w:bidi="yi-Hebr"/>
        </w:rPr>
        <w:t xml:space="preserve"> relevant is evidence of an agreement </w:t>
      </w:r>
      <w:r w:rsidR="00E642CE" w:rsidRPr="00BD7F3A">
        <w:rPr>
          <w:rFonts w:ascii="Arial" w:eastAsia="Times New Roman" w:hAnsi="Arial" w:cs="Arial"/>
          <w:sz w:val="24"/>
          <w:szCs w:val="24"/>
          <w:lang w:val="en-ZA" w:eastAsia="en-GB" w:bidi="yi-Hebr"/>
        </w:rPr>
        <w:t>unequivocally</w:t>
      </w:r>
      <w:r w:rsidR="00583FBC" w:rsidRPr="00BD7F3A">
        <w:rPr>
          <w:rFonts w:ascii="Arial" w:eastAsia="Times New Roman" w:hAnsi="Arial" w:cs="Arial"/>
          <w:sz w:val="24"/>
          <w:szCs w:val="24"/>
          <w:lang w:val="en-ZA" w:eastAsia="en-GB" w:bidi="yi-Hebr"/>
        </w:rPr>
        <w:t xml:space="preserve"> </w:t>
      </w:r>
      <w:r w:rsidR="00E115C3" w:rsidRPr="00BD7F3A">
        <w:rPr>
          <w:rFonts w:ascii="Arial" w:eastAsia="Times New Roman" w:hAnsi="Arial" w:cs="Arial"/>
          <w:sz w:val="24"/>
          <w:szCs w:val="24"/>
          <w:lang w:val="en-ZA" w:eastAsia="en-GB" w:bidi="yi-Hebr"/>
        </w:rPr>
        <w:t>concluded between the parties. And not just any agreement. A written agreement</w:t>
      </w:r>
      <w:r w:rsidR="00196AC3" w:rsidRPr="00BD7F3A">
        <w:rPr>
          <w:rFonts w:ascii="Arial" w:eastAsia="Times New Roman" w:hAnsi="Arial" w:cs="Arial"/>
          <w:sz w:val="24"/>
          <w:szCs w:val="24"/>
          <w:lang w:val="en-ZA" w:eastAsia="en-GB" w:bidi="yi-Hebr"/>
        </w:rPr>
        <w:t>,</w:t>
      </w:r>
      <w:r w:rsidR="00E115C3" w:rsidRPr="00BD7F3A">
        <w:rPr>
          <w:rFonts w:ascii="Arial" w:eastAsia="Times New Roman" w:hAnsi="Arial" w:cs="Arial"/>
          <w:sz w:val="24"/>
          <w:szCs w:val="24"/>
          <w:lang w:val="en-ZA" w:eastAsia="en-GB" w:bidi="yi-Hebr"/>
        </w:rPr>
        <w:t xml:space="preserve"> because </w:t>
      </w:r>
      <w:r w:rsidR="006318EF" w:rsidRPr="00BD7F3A">
        <w:rPr>
          <w:rFonts w:ascii="Arial" w:eastAsia="Times New Roman" w:hAnsi="Arial" w:cs="Arial"/>
          <w:sz w:val="24"/>
          <w:szCs w:val="24"/>
          <w:lang w:val="en-ZA" w:eastAsia="en-GB" w:bidi="yi-Hebr"/>
        </w:rPr>
        <w:t xml:space="preserve">each of </w:t>
      </w:r>
      <w:r w:rsidR="00E115C3" w:rsidRPr="00BD7F3A">
        <w:rPr>
          <w:rFonts w:ascii="Arial" w:eastAsia="Times New Roman" w:hAnsi="Arial" w:cs="Arial"/>
          <w:sz w:val="24"/>
          <w:szCs w:val="24"/>
          <w:lang w:val="en-ZA" w:eastAsia="en-GB" w:bidi="yi-Hebr"/>
        </w:rPr>
        <w:t>the loan agreement</w:t>
      </w:r>
      <w:r w:rsidR="00196AC3" w:rsidRPr="00BD7F3A">
        <w:rPr>
          <w:rFonts w:ascii="Arial" w:eastAsia="Times New Roman" w:hAnsi="Arial" w:cs="Arial"/>
          <w:sz w:val="24"/>
          <w:szCs w:val="24"/>
          <w:lang w:val="en-ZA" w:eastAsia="en-GB" w:bidi="yi-Hebr"/>
        </w:rPr>
        <w:t>s</w:t>
      </w:r>
      <w:r w:rsidR="00E115C3" w:rsidRPr="00BD7F3A">
        <w:rPr>
          <w:rFonts w:ascii="Arial" w:eastAsia="Times New Roman" w:hAnsi="Arial" w:cs="Arial"/>
          <w:sz w:val="24"/>
          <w:szCs w:val="24"/>
          <w:lang w:val="en-ZA" w:eastAsia="en-GB" w:bidi="yi-Hebr"/>
        </w:rPr>
        <w:t xml:space="preserve"> </w:t>
      </w:r>
      <w:r w:rsidR="006318EF" w:rsidRPr="00BD7F3A">
        <w:rPr>
          <w:rFonts w:ascii="Arial" w:eastAsia="Times New Roman" w:hAnsi="Arial" w:cs="Arial"/>
          <w:sz w:val="24"/>
          <w:szCs w:val="24"/>
          <w:lang w:val="en-ZA" w:eastAsia="en-GB" w:bidi="yi-Hebr"/>
        </w:rPr>
        <w:t>contains a clause that reads as follows:</w:t>
      </w:r>
    </w:p>
    <w:p w14:paraId="154BD428" w14:textId="77777777" w:rsidR="006318EF" w:rsidRDefault="006318EF" w:rsidP="006318EF">
      <w:pPr>
        <w:pStyle w:val="ListParagraph"/>
        <w:tabs>
          <w:tab w:val="left" w:pos="709"/>
        </w:tabs>
        <w:spacing w:after="0" w:line="360" w:lineRule="auto"/>
        <w:ind w:left="0"/>
        <w:jc w:val="both"/>
        <w:rPr>
          <w:rFonts w:ascii="Arial" w:eastAsia="Times New Roman" w:hAnsi="Arial" w:cs="Arial"/>
          <w:lang w:val="en-ZA" w:eastAsia="en-GB" w:bidi="yi-Hebr"/>
        </w:rPr>
      </w:pPr>
      <w:r w:rsidRPr="00D66540">
        <w:rPr>
          <w:rFonts w:ascii="Arial" w:eastAsia="Times New Roman" w:hAnsi="Arial" w:cs="Arial"/>
          <w:lang w:val="en-ZA" w:eastAsia="en-GB" w:bidi="yi-Hebr"/>
        </w:rPr>
        <w:t>‘</w:t>
      </w:r>
      <w:r w:rsidR="00D66540" w:rsidRPr="00D66540">
        <w:rPr>
          <w:rFonts w:ascii="Arial" w:eastAsia="Times New Roman" w:hAnsi="Arial" w:cs="Arial"/>
          <w:lang w:val="en-ZA" w:eastAsia="en-GB" w:bidi="yi-Hebr"/>
        </w:rPr>
        <w:t>This Agreement constitutes the whole of the agreement between the Parties relating to its subject matter and no amendment, alteration, addition, variation or consensual cancellation will be of any force or effect unless reduced to writing and signed by the Parties. The Parties agree that no other terms or conditions, whether oral or written, or whether express or implied apply.’</w:t>
      </w:r>
    </w:p>
    <w:p w14:paraId="1916D062" w14:textId="297A66D9" w:rsidR="00D66540" w:rsidRDefault="00DB50EB" w:rsidP="006318EF">
      <w:pPr>
        <w:pStyle w:val="ListParagraph"/>
        <w:tabs>
          <w:tab w:val="left" w:pos="709"/>
        </w:tabs>
        <w:spacing w:after="0" w:line="360" w:lineRule="auto"/>
        <w:ind w:left="0"/>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lastRenderedPageBreak/>
        <w:t>If such evidence</w:t>
      </w:r>
      <w:r w:rsidR="00892AA9" w:rsidRPr="00892AA9">
        <w:rPr>
          <w:rFonts w:ascii="Arial" w:eastAsia="Times New Roman" w:hAnsi="Arial" w:cs="Arial"/>
          <w:sz w:val="24"/>
          <w:szCs w:val="24"/>
          <w:lang w:val="en-ZA" w:eastAsia="en-GB" w:bidi="yi-Hebr"/>
        </w:rPr>
        <w:t xml:space="preserve"> </w:t>
      </w:r>
      <w:r w:rsidR="00892AA9">
        <w:rPr>
          <w:rFonts w:ascii="Arial" w:eastAsia="Times New Roman" w:hAnsi="Arial" w:cs="Arial"/>
          <w:sz w:val="24"/>
          <w:szCs w:val="24"/>
          <w:lang w:val="en-ZA" w:eastAsia="en-GB" w:bidi="yi-Hebr"/>
        </w:rPr>
        <w:t xml:space="preserve">of </w:t>
      </w:r>
      <w:r w:rsidR="00892AA9" w:rsidRPr="006318EF">
        <w:rPr>
          <w:rFonts w:ascii="Arial" w:eastAsia="Times New Roman" w:hAnsi="Arial" w:cs="Arial"/>
          <w:sz w:val="24"/>
          <w:szCs w:val="24"/>
          <w:lang w:val="en-ZA" w:eastAsia="en-GB" w:bidi="yi-Hebr"/>
        </w:rPr>
        <w:t xml:space="preserve">what transpired at meetings that are </w:t>
      </w:r>
      <w:r w:rsidR="00892AA9">
        <w:rPr>
          <w:rFonts w:ascii="Arial" w:eastAsia="Times New Roman" w:hAnsi="Arial" w:cs="Arial"/>
          <w:sz w:val="24"/>
          <w:szCs w:val="24"/>
          <w:lang w:val="en-ZA" w:eastAsia="en-GB" w:bidi="yi-Hebr"/>
        </w:rPr>
        <w:t>thought</w:t>
      </w:r>
      <w:r w:rsidR="00892AA9" w:rsidRPr="006318EF">
        <w:rPr>
          <w:rFonts w:ascii="Arial" w:eastAsia="Times New Roman" w:hAnsi="Arial" w:cs="Arial"/>
          <w:sz w:val="24"/>
          <w:szCs w:val="24"/>
          <w:lang w:val="en-ZA" w:eastAsia="en-GB" w:bidi="yi-Hebr"/>
        </w:rPr>
        <w:t xml:space="preserve"> to have been held by the applicant’s internal </w:t>
      </w:r>
      <w:r w:rsidR="00892AA9">
        <w:rPr>
          <w:rFonts w:ascii="Arial" w:eastAsia="Times New Roman" w:hAnsi="Arial" w:cs="Arial"/>
          <w:sz w:val="24"/>
          <w:szCs w:val="24"/>
          <w:lang w:val="en-ZA" w:eastAsia="en-GB" w:bidi="yi-Hebr"/>
        </w:rPr>
        <w:t xml:space="preserve">credit </w:t>
      </w:r>
      <w:r w:rsidR="00892AA9" w:rsidRPr="006318EF">
        <w:rPr>
          <w:rFonts w:ascii="Arial" w:eastAsia="Times New Roman" w:hAnsi="Arial" w:cs="Arial"/>
          <w:sz w:val="24"/>
          <w:szCs w:val="24"/>
          <w:lang w:val="en-ZA" w:eastAsia="en-GB" w:bidi="yi-Hebr"/>
        </w:rPr>
        <w:t xml:space="preserve">committee </w:t>
      </w:r>
      <w:r w:rsidR="00E642CE">
        <w:rPr>
          <w:rFonts w:ascii="Arial" w:eastAsia="Times New Roman" w:hAnsi="Arial" w:cs="Arial"/>
          <w:sz w:val="24"/>
          <w:szCs w:val="24"/>
          <w:lang w:val="en-ZA" w:eastAsia="en-GB" w:bidi="yi-Hebr"/>
        </w:rPr>
        <w:t xml:space="preserve">is available </w:t>
      </w:r>
      <w:r w:rsidR="00892AA9" w:rsidRPr="006318EF">
        <w:rPr>
          <w:rFonts w:ascii="Arial" w:eastAsia="Times New Roman" w:hAnsi="Arial" w:cs="Arial"/>
          <w:sz w:val="24"/>
          <w:szCs w:val="24"/>
          <w:lang w:val="en-ZA" w:eastAsia="en-GB" w:bidi="yi-Hebr"/>
        </w:rPr>
        <w:t xml:space="preserve">or </w:t>
      </w:r>
      <w:r w:rsidR="00E642CE">
        <w:rPr>
          <w:rFonts w:ascii="Arial" w:eastAsia="Times New Roman" w:hAnsi="Arial" w:cs="Arial"/>
          <w:sz w:val="24"/>
          <w:szCs w:val="24"/>
          <w:lang w:val="en-ZA" w:eastAsia="en-GB" w:bidi="yi-Hebr"/>
        </w:rPr>
        <w:t xml:space="preserve">if evidence of </w:t>
      </w:r>
      <w:r w:rsidR="00892AA9" w:rsidRPr="006318EF">
        <w:rPr>
          <w:rFonts w:ascii="Arial" w:eastAsia="Times New Roman" w:hAnsi="Arial" w:cs="Arial"/>
          <w:sz w:val="24"/>
          <w:szCs w:val="24"/>
          <w:lang w:val="en-ZA" w:eastAsia="en-GB" w:bidi="yi-Hebr"/>
        </w:rPr>
        <w:t>what was said in internal memoranda</w:t>
      </w:r>
      <w:r>
        <w:rPr>
          <w:rFonts w:ascii="Arial" w:eastAsia="Times New Roman" w:hAnsi="Arial" w:cs="Arial"/>
          <w:sz w:val="24"/>
          <w:szCs w:val="24"/>
          <w:lang w:val="en-ZA" w:eastAsia="en-GB" w:bidi="yi-Hebr"/>
        </w:rPr>
        <w:t xml:space="preserve"> is </w:t>
      </w:r>
      <w:r w:rsidR="00A76E44">
        <w:rPr>
          <w:rFonts w:ascii="Arial" w:eastAsia="Times New Roman" w:hAnsi="Arial" w:cs="Arial"/>
          <w:sz w:val="24"/>
          <w:szCs w:val="24"/>
          <w:lang w:val="en-ZA" w:eastAsia="en-GB" w:bidi="yi-Hebr"/>
        </w:rPr>
        <w:t xml:space="preserve">likewise </w:t>
      </w:r>
      <w:r>
        <w:rPr>
          <w:rFonts w:ascii="Arial" w:eastAsia="Times New Roman" w:hAnsi="Arial" w:cs="Arial"/>
          <w:sz w:val="24"/>
          <w:szCs w:val="24"/>
          <w:lang w:val="en-ZA" w:eastAsia="en-GB" w:bidi="yi-Hebr"/>
        </w:rPr>
        <w:t>available, it is not likely to contain material that will dispose of any of the issues</w:t>
      </w:r>
      <w:r>
        <w:rPr>
          <w:rStyle w:val="FootnoteReference"/>
          <w:rFonts w:ascii="Arial" w:eastAsia="Times New Roman" w:hAnsi="Arial" w:cs="Arial"/>
          <w:sz w:val="24"/>
          <w:szCs w:val="24"/>
          <w:lang w:val="en-ZA" w:eastAsia="en-GB" w:bidi="yi-Hebr"/>
        </w:rPr>
        <w:footnoteReference w:id="17"/>
      </w:r>
      <w:r>
        <w:rPr>
          <w:rFonts w:ascii="Arial" w:eastAsia="Times New Roman" w:hAnsi="Arial" w:cs="Arial"/>
          <w:sz w:val="24"/>
          <w:szCs w:val="24"/>
          <w:lang w:val="en-ZA" w:eastAsia="en-GB" w:bidi="yi-Hebr"/>
        </w:rPr>
        <w:t xml:space="preserve"> in the liquidation application because of the existence of the requirement that any variation</w:t>
      </w:r>
      <w:r w:rsidR="00E642CE">
        <w:rPr>
          <w:rFonts w:ascii="Arial" w:eastAsia="Times New Roman" w:hAnsi="Arial" w:cs="Arial"/>
          <w:sz w:val="24"/>
          <w:szCs w:val="24"/>
          <w:lang w:val="en-ZA" w:eastAsia="en-GB" w:bidi="yi-Hebr"/>
        </w:rPr>
        <w:t xml:space="preserve"> of the loan agreements had to </w:t>
      </w:r>
      <w:r>
        <w:rPr>
          <w:rFonts w:ascii="Arial" w:eastAsia="Times New Roman" w:hAnsi="Arial" w:cs="Arial"/>
          <w:sz w:val="24"/>
          <w:szCs w:val="24"/>
          <w:lang w:val="en-ZA" w:eastAsia="en-GB" w:bidi="yi-Hebr"/>
        </w:rPr>
        <w:t>be reduced to writing and signed by the parties.</w:t>
      </w:r>
    </w:p>
    <w:p w14:paraId="1B450EE1" w14:textId="77777777" w:rsidR="007B03F1" w:rsidRDefault="007B03F1" w:rsidP="006318EF">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435887F5" w14:textId="6014F6F9" w:rsidR="00D66540"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[36]</w:t>
      </w:r>
      <w:r>
        <w:rPr>
          <w:rFonts w:ascii="Arial" w:eastAsia="Times New Roman" w:hAnsi="Arial" w:cs="Arial"/>
          <w:bCs/>
          <w:sz w:val="24"/>
          <w:szCs w:val="24"/>
          <w:lang w:val="en-ZA" w:eastAsia="en-GB" w:bidi="yi-Hebr"/>
        </w:rPr>
        <w:tab/>
      </w:r>
      <w:r w:rsidR="00E115C3" w:rsidRPr="00BD7F3A">
        <w:rPr>
          <w:rFonts w:ascii="Arial" w:eastAsia="Times New Roman" w:hAnsi="Arial" w:cs="Arial"/>
          <w:sz w:val="24"/>
          <w:szCs w:val="24"/>
          <w:lang w:val="en-ZA" w:eastAsia="en-GB" w:bidi="yi-Hebr"/>
        </w:rPr>
        <w:t>Thirdly, t</w:t>
      </w:r>
      <w:r w:rsidR="00366337" w:rsidRPr="00BD7F3A">
        <w:rPr>
          <w:rFonts w:ascii="Arial" w:eastAsia="Times New Roman" w:hAnsi="Arial" w:cs="Arial"/>
          <w:sz w:val="24"/>
          <w:szCs w:val="24"/>
          <w:lang w:val="en-ZA" w:eastAsia="en-GB" w:bidi="yi-Hebr"/>
        </w:rPr>
        <w:t xml:space="preserve">he deponent to the applicant’s </w:t>
      </w:r>
      <w:r w:rsidR="00196AC3" w:rsidRPr="00BD7F3A">
        <w:rPr>
          <w:rFonts w:ascii="Arial" w:eastAsia="Times New Roman" w:hAnsi="Arial" w:cs="Arial"/>
          <w:sz w:val="24"/>
          <w:szCs w:val="24"/>
          <w:lang w:val="en-ZA" w:eastAsia="en-GB" w:bidi="yi-Hebr"/>
        </w:rPr>
        <w:t xml:space="preserve">founding and replying </w:t>
      </w:r>
      <w:r w:rsidR="00366337" w:rsidRPr="00BD7F3A">
        <w:rPr>
          <w:rFonts w:ascii="Arial" w:eastAsia="Times New Roman" w:hAnsi="Arial" w:cs="Arial"/>
          <w:sz w:val="24"/>
          <w:szCs w:val="24"/>
          <w:lang w:val="en-ZA" w:eastAsia="en-GB" w:bidi="yi-Hebr"/>
        </w:rPr>
        <w:t>affidavits has stated under oath that he is authorised to depose to th</w:t>
      </w:r>
      <w:r w:rsidR="00E115C3" w:rsidRPr="00BD7F3A">
        <w:rPr>
          <w:rFonts w:ascii="Arial" w:eastAsia="Times New Roman" w:hAnsi="Arial" w:cs="Arial"/>
          <w:sz w:val="24"/>
          <w:szCs w:val="24"/>
          <w:lang w:val="en-ZA" w:eastAsia="en-GB" w:bidi="yi-Hebr"/>
        </w:rPr>
        <w:t>ose affidavits</w:t>
      </w:r>
      <w:r w:rsidR="00366337" w:rsidRPr="00BD7F3A">
        <w:rPr>
          <w:rFonts w:ascii="Arial" w:eastAsia="Times New Roman" w:hAnsi="Arial" w:cs="Arial"/>
          <w:sz w:val="24"/>
          <w:szCs w:val="24"/>
          <w:lang w:val="en-ZA" w:eastAsia="en-GB" w:bidi="yi-Hebr"/>
        </w:rPr>
        <w:t xml:space="preserve"> on behalf of the applicant and that what he states therein is the truth. </w:t>
      </w:r>
      <w:r w:rsidR="000C7909" w:rsidRPr="00BD7F3A">
        <w:rPr>
          <w:rFonts w:ascii="Arial" w:eastAsia="Times New Roman" w:hAnsi="Arial" w:cs="Arial"/>
          <w:sz w:val="24"/>
          <w:szCs w:val="24"/>
          <w:lang w:val="en-ZA" w:eastAsia="en-GB" w:bidi="yi-Hebr"/>
        </w:rPr>
        <w:t xml:space="preserve">He has stated that no agreement was concluded and that there are no documents contended for by the respondent. </w:t>
      </w:r>
      <w:r w:rsidR="00366337" w:rsidRPr="00BD7F3A">
        <w:rPr>
          <w:rFonts w:ascii="Arial" w:eastAsia="Times New Roman" w:hAnsi="Arial" w:cs="Arial"/>
          <w:sz w:val="24"/>
          <w:szCs w:val="24"/>
          <w:lang w:val="en-ZA" w:eastAsia="en-GB" w:bidi="yi-Hebr"/>
        </w:rPr>
        <w:t xml:space="preserve">Given the </w:t>
      </w:r>
      <w:r w:rsidR="000C7909" w:rsidRPr="00BD7F3A">
        <w:rPr>
          <w:rFonts w:ascii="Arial" w:eastAsia="Times New Roman" w:hAnsi="Arial" w:cs="Arial"/>
          <w:sz w:val="24"/>
          <w:szCs w:val="24"/>
          <w:lang w:val="en-ZA" w:eastAsia="en-GB" w:bidi="yi-Hebr"/>
        </w:rPr>
        <w:t xml:space="preserve">rank </w:t>
      </w:r>
      <w:r w:rsidR="00366337" w:rsidRPr="00BD7F3A">
        <w:rPr>
          <w:rFonts w:ascii="Arial" w:eastAsia="Times New Roman" w:hAnsi="Arial" w:cs="Arial"/>
          <w:sz w:val="24"/>
          <w:szCs w:val="24"/>
          <w:lang w:val="en-ZA" w:eastAsia="en-GB" w:bidi="yi-Hebr"/>
        </w:rPr>
        <w:t xml:space="preserve">speculation </w:t>
      </w:r>
      <w:r w:rsidR="000C7909" w:rsidRPr="00BD7F3A">
        <w:rPr>
          <w:rFonts w:ascii="Arial" w:eastAsia="Times New Roman" w:hAnsi="Arial" w:cs="Arial"/>
          <w:sz w:val="24"/>
          <w:szCs w:val="24"/>
          <w:lang w:val="en-ZA" w:eastAsia="en-GB" w:bidi="yi-Hebr"/>
        </w:rPr>
        <w:t>engaged</w:t>
      </w:r>
      <w:r w:rsidR="00366337" w:rsidRPr="00BD7F3A">
        <w:rPr>
          <w:rFonts w:ascii="Arial" w:eastAsia="Times New Roman" w:hAnsi="Arial" w:cs="Arial"/>
          <w:sz w:val="24"/>
          <w:szCs w:val="24"/>
          <w:lang w:val="en-ZA" w:eastAsia="en-GB" w:bidi="yi-Hebr"/>
        </w:rPr>
        <w:t xml:space="preserve"> in by the </w:t>
      </w:r>
      <w:r w:rsidR="00652D3F" w:rsidRPr="00BD7F3A">
        <w:rPr>
          <w:rFonts w:ascii="Arial" w:eastAsia="Times New Roman" w:hAnsi="Arial" w:cs="Arial"/>
          <w:sz w:val="24"/>
          <w:szCs w:val="24"/>
          <w:lang w:val="en-ZA" w:eastAsia="en-GB" w:bidi="yi-Hebr"/>
        </w:rPr>
        <w:t>deponent to the respondent’s answering affidavit</w:t>
      </w:r>
      <w:r w:rsidR="000C7909" w:rsidRPr="00BD7F3A">
        <w:rPr>
          <w:rFonts w:ascii="Arial" w:eastAsia="Times New Roman" w:hAnsi="Arial" w:cs="Arial"/>
          <w:sz w:val="24"/>
          <w:szCs w:val="24"/>
          <w:lang w:val="en-ZA" w:eastAsia="en-GB" w:bidi="yi-Hebr"/>
        </w:rPr>
        <w:t>,</w:t>
      </w:r>
      <w:r w:rsidR="00366337" w:rsidRPr="00BD7F3A">
        <w:rPr>
          <w:rFonts w:ascii="Arial" w:eastAsia="Times New Roman" w:hAnsi="Arial" w:cs="Arial"/>
          <w:sz w:val="24"/>
          <w:szCs w:val="24"/>
          <w:lang w:val="en-ZA" w:eastAsia="en-GB" w:bidi="yi-Hebr"/>
        </w:rPr>
        <w:t xml:space="preserve"> why should the veracity of the applicant’s deponent</w:t>
      </w:r>
      <w:r w:rsidR="000C7909" w:rsidRPr="00BD7F3A">
        <w:rPr>
          <w:rFonts w:ascii="Arial" w:eastAsia="Times New Roman" w:hAnsi="Arial" w:cs="Arial"/>
          <w:sz w:val="24"/>
          <w:szCs w:val="24"/>
          <w:lang w:val="en-ZA" w:eastAsia="en-GB" w:bidi="yi-Hebr"/>
        </w:rPr>
        <w:t xml:space="preserve">’s </w:t>
      </w:r>
      <w:r w:rsidR="0050370B" w:rsidRPr="00BD7F3A">
        <w:rPr>
          <w:rFonts w:ascii="Arial" w:eastAsia="Times New Roman" w:hAnsi="Arial" w:cs="Arial"/>
          <w:sz w:val="24"/>
          <w:szCs w:val="24"/>
          <w:lang w:val="en-ZA" w:eastAsia="en-GB" w:bidi="yi-Hebr"/>
        </w:rPr>
        <w:t>statements</w:t>
      </w:r>
      <w:r w:rsidR="00366337" w:rsidRPr="00BD7F3A">
        <w:rPr>
          <w:rFonts w:ascii="Arial" w:eastAsia="Times New Roman" w:hAnsi="Arial" w:cs="Arial"/>
          <w:sz w:val="24"/>
          <w:szCs w:val="24"/>
          <w:lang w:val="en-ZA" w:eastAsia="en-GB" w:bidi="yi-Hebr"/>
        </w:rPr>
        <w:t xml:space="preserve"> be doubted</w:t>
      </w:r>
      <w:r w:rsidR="006D7B74" w:rsidRPr="00BD7F3A">
        <w:rPr>
          <w:rFonts w:ascii="Arial" w:eastAsia="Times New Roman" w:hAnsi="Arial" w:cs="Arial"/>
          <w:sz w:val="24"/>
          <w:szCs w:val="24"/>
          <w:lang w:val="en-ZA" w:eastAsia="en-GB" w:bidi="yi-Hebr"/>
        </w:rPr>
        <w:t xml:space="preserve"> at this stage</w:t>
      </w:r>
      <w:r w:rsidR="00366337" w:rsidRPr="00BD7F3A">
        <w:rPr>
          <w:rFonts w:ascii="Arial" w:eastAsia="Times New Roman" w:hAnsi="Arial" w:cs="Arial"/>
          <w:sz w:val="24"/>
          <w:szCs w:val="24"/>
          <w:lang w:val="en-ZA" w:eastAsia="en-GB" w:bidi="yi-Hebr"/>
        </w:rPr>
        <w:t xml:space="preserve">? </w:t>
      </w:r>
      <w:r w:rsidR="00372F8E" w:rsidRPr="00BD7F3A">
        <w:rPr>
          <w:rFonts w:ascii="Arial" w:eastAsia="Times New Roman" w:hAnsi="Arial" w:cs="Arial"/>
          <w:sz w:val="24"/>
          <w:szCs w:val="24"/>
          <w:lang w:val="en-ZA" w:eastAsia="en-GB" w:bidi="yi-Hebr"/>
        </w:rPr>
        <w:t xml:space="preserve">Had there been some form of specificity from the respondent on what precisely was </w:t>
      </w:r>
      <w:r w:rsidR="00113C05" w:rsidRPr="00BD7F3A">
        <w:rPr>
          <w:rFonts w:ascii="Arial" w:eastAsia="Times New Roman" w:hAnsi="Arial" w:cs="Arial"/>
          <w:sz w:val="24"/>
          <w:szCs w:val="24"/>
          <w:lang w:val="en-ZA" w:eastAsia="en-GB" w:bidi="yi-Hebr"/>
        </w:rPr>
        <w:t xml:space="preserve">being </w:t>
      </w:r>
      <w:r w:rsidR="00372F8E" w:rsidRPr="00BD7F3A">
        <w:rPr>
          <w:rFonts w:ascii="Arial" w:eastAsia="Times New Roman" w:hAnsi="Arial" w:cs="Arial"/>
          <w:sz w:val="24"/>
          <w:szCs w:val="24"/>
          <w:lang w:val="en-ZA" w:eastAsia="en-GB" w:bidi="yi-Hebr"/>
        </w:rPr>
        <w:t>sought</w:t>
      </w:r>
      <w:r w:rsidR="006C34C3" w:rsidRPr="00BD7F3A">
        <w:rPr>
          <w:rFonts w:ascii="Arial" w:eastAsia="Times New Roman" w:hAnsi="Arial" w:cs="Arial"/>
          <w:sz w:val="24"/>
          <w:szCs w:val="24"/>
          <w:lang w:val="en-ZA" w:eastAsia="en-GB" w:bidi="yi-Hebr"/>
        </w:rPr>
        <w:t>,</w:t>
      </w:r>
      <w:r w:rsidR="00372F8E" w:rsidRPr="00BD7F3A">
        <w:rPr>
          <w:rFonts w:ascii="Arial" w:eastAsia="Times New Roman" w:hAnsi="Arial" w:cs="Arial"/>
          <w:sz w:val="24"/>
          <w:szCs w:val="24"/>
          <w:lang w:val="en-ZA" w:eastAsia="en-GB" w:bidi="yi-Hebr"/>
        </w:rPr>
        <w:t xml:space="preserve"> a different light may have been cast on the matter. </w:t>
      </w:r>
    </w:p>
    <w:p w14:paraId="3664A104" w14:textId="77777777" w:rsidR="00D66540" w:rsidRDefault="00D66540" w:rsidP="00D66540">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4D81D637" w14:textId="6F135F40" w:rsidR="00366337"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D66540">
        <w:rPr>
          <w:rFonts w:ascii="Arial" w:eastAsia="Times New Roman" w:hAnsi="Arial" w:cs="Arial"/>
          <w:bCs/>
          <w:sz w:val="24"/>
          <w:szCs w:val="24"/>
          <w:lang w:val="en-ZA" w:eastAsia="en-GB" w:bidi="yi-Hebr"/>
        </w:rPr>
        <w:t>[37]</w:t>
      </w:r>
      <w:r w:rsidRPr="00D66540">
        <w:rPr>
          <w:rFonts w:ascii="Arial" w:eastAsia="Times New Roman" w:hAnsi="Arial" w:cs="Arial"/>
          <w:bCs/>
          <w:sz w:val="24"/>
          <w:szCs w:val="24"/>
          <w:lang w:val="en-ZA" w:eastAsia="en-GB" w:bidi="yi-Hebr"/>
        </w:rPr>
        <w:tab/>
      </w:r>
      <w:r w:rsidR="00652D3F" w:rsidRPr="00BD7F3A">
        <w:rPr>
          <w:rFonts w:ascii="Arial" w:eastAsia="Times New Roman" w:hAnsi="Arial" w:cs="Arial"/>
          <w:sz w:val="24"/>
          <w:szCs w:val="24"/>
          <w:lang w:val="en-ZA" w:eastAsia="en-GB" w:bidi="yi-Hebr"/>
        </w:rPr>
        <w:t>The fourth and final point to be considered is the breadth of the respondent’s claim for discovery. The respondent states that it</w:t>
      </w:r>
      <w:r w:rsidR="000C7909" w:rsidRPr="00BD7F3A">
        <w:rPr>
          <w:rFonts w:ascii="Arial" w:eastAsia="Times New Roman" w:hAnsi="Arial" w:cs="Arial"/>
          <w:sz w:val="24"/>
          <w:szCs w:val="24"/>
          <w:lang w:val="en-ZA" w:eastAsia="en-GB" w:bidi="yi-Hebr"/>
        </w:rPr>
        <w:t xml:space="preserve"> wants to see the applicant’s internal communications. Which ones? </w:t>
      </w:r>
      <w:r w:rsidR="00372F8E" w:rsidRPr="00BD7F3A">
        <w:rPr>
          <w:rFonts w:ascii="Arial" w:eastAsia="Times New Roman" w:hAnsi="Arial" w:cs="Arial"/>
          <w:sz w:val="24"/>
          <w:szCs w:val="24"/>
          <w:lang w:val="en-ZA" w:eastAsia="en-GB" w:bidi="yi-Hebr"/>
        </w:rPr>
        <w:t>Over what period</w:t>
      </w:r>
      <w:r w:rsidR="000C7909" w:rsidRPr="00BD7F3A">
        <w:rPr>
          <w:rFonts w:ascii="Arial" w:eastAsia="Times New Roman" w:hAnsi="Arial" w:cs="Arial"/>
          <w:sz w:val="24"/>
          <w:szCs w:val="24"/>
          <w:lang w:val="en-ZA" w:eastAsia="en-GB" w:bidi="yi-Hebr"/>
        </w:rPr>
        <w:t xml:space="preserve">? By which officials? </w:t>
      </w:r>
      <w:r w:rsidR="00113C05" w:rsidRPr="00BD7F3A">
        <w:rPr>
          <w:rFonts w:ascii="Arial" w:eastAsia="Times New Roman" w:hAnsi="Arial" w:cs="Arial"/>
          <w:sz w:val="24"/>
          <w:szCs w:val="24"/>
          <w:lang w:val="en-ZA" w:eastAsia="en-GB" w:bidi="yi-Hebr"/>
        </w:rPr>
        <w:t xml:space="preserve">Addressed to whom? </w:t>
      </w:r>
      <w:r w:rsidR="000C7909" w:rsidRPr="00BD7F3A">
        <w:rPr>
          <w:rFonts w:ascii="Arial" w:eastAsia="Times New Roman" w:hAnsi="Arial" w:cs="Arial"/>
          <w:sz w:val="24"/>
          <w:szCs w:val="24"/>
          <w:lang w:val="en-ZA" w:eastAsia="en-GB" w:bidi="yi-Hebr"/>
        </w:rPr>
        <w:t>The claim to such documentation is impermissibly wide and will</w:t>
      </w:r>
      <w:r w:rsidR="0050370B" w:rsidRPr="00BD7F3A">
        <w:rPr>
          <w:rFonts w:ascii="Arial" w:eastAsia="Times New Roman" w:hAnsi="Arial" w:cs="Arial"/>
          <w:sz w:val="24"/>
          <w:szCs w:val="24"/>
          <w:lang w:val="en-ZA" w:eastAsia="en-GB" w:bidi="yi-Hebr"/>
        </w:rPr>
        <w:t>, in my view,</w:t>
      </w:r>
      <w:r w:rsidR="000C7909" w:rsidRPr="00BD7F3A">
        <w:rPr>
          <w:rFonts w:ascii="Arial" w:eastAsia="Times New Roman" w:hAnsi="Arial" w:cs="Arial"/>
          <w:sz w:val="24"/>
          <w:szCs w:val="24"/>
          <w:lang w:val="en-ZA" w:eastAsia="en-GB" w:bidi="yi-Hebr"/>
        </w:rPr>
        <w:t xml:space="preserve"> simply </w:t>
      </w:r>
      <w:r w:rsidR="00D06F20" w:rsidRPr="00BD7F3A">
        <w:rPr>
          <w:rFonts w:ascii="Arial" w:eastAsia="Times New Roman" w:hAnsi="Arial" w:cs="Arial"/>
          <w:sz w:val="24"/>
          <w:szCs w:val="24"/>
          <w:lang w:val="en-ZA" w:eastAsia="en-GB" w:bidi="yi-Hebr"/>
        </w:rPr>
        <w:t>lead</w:t>
      </w:r>
      <w:r w:rsidR="000C7909" w:rsidRPr="00BD7F3A">
        <w:rPr>
          <w:rFonts w:ascii="Arial" w:eastAsia="Times New Roman" w:hAnsi="Arial" w:cs="Arial"/>
          <w:sz w:val="24"/>
          <w:szCs w:val="24"/>
          <w:lang w:val="en-ZA" w:eastAsia="en-GB" w:bidi="yi-Hebr"/>
        </w:rPr>
        <w:t xml:space="preserve"> to further disputes</w:t>
      </w:r>
      <w:r w:rsidR="00A76E44" w:rsidRPr="00BD7F3A">
        <w:rPr>
          <w:rFonts w:ascii="Arial" w:eastAsia="Times New Roman" w:hAnsi="Arial" w:cs="Arial"/>
          <w:sz w:val="24"/>
          <w:szCs w:val="24"/>
          <w:lang w:val="en-ZA" w:eastAsia="en-GB" w:bidi="yi-Hebr"/>
        </w:rPr>
        <w:t>.</w:t>
      </w:r>
    </w:p>
    <w:p w14:paraId="0903EBED" w14:textId="77777777" w:rsidR="00A955A1" w:rsidRDefault="00A955A1" w:rsidP="00A955A1">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767EA4CF" w14:textId="07B8344C" w:rsidR="006B1082"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[38]</w:t>
      </w:r>
      <w:r>
        <w:rPr>
          <w:rFonts w:ascii="Arial" w:eastAsia="Times New Roman" w:hAnsi="Arial" w:cs="Arial"/>
          <w:bCs/>
          <w:sz w:val="24"/>
          <w:szCs w:val="24"/>
          <w:lang w:val="en-ZA" w:eastAsia="en-GB" w:bidi="yi-Hebr"/>
        </w:rPr>
        <w:tab/>
      </w:r>
      <w:r w:rsidR="00A955A1" w:rsidRPr="00BD7F3A">
        <w:rPr>
          <w:rFonts w:ascii="Arial" w:eastAsia="Times New Roman" w:hAnsi="Arial" w:cs="Arial"/>
          <w:sz w:val="24"/>
          <w:szCs w:val="24"/>
          <w:lang w:val="en-ZA" w:eastAsia="en-GB" w:bidi="yi-Hebr"/>
        </w:rPr>
        <w:t xml:space="preserve">In his argument, Mr Harpur repeatedly emphasised that the applicant required me to conclusively decide </w:t>
      </w:r>
      <w:r w:rsidR="00D06F20" w:rsidRPr="00BD7F3A">
        <w:rPr>
          <w:rFonts w:ascii="Arial" w:eastAsia="Times New Roman" w:hAnsi="Arial" w:cs="Arial"/>
          <w:sz w:val="24"/>
          <w:szCs w:val="24"/>
          <w:lang w:val="en-ZA" w:eastAsia="en-GB" w:bidi="yi-Hebr"/>
        </w:rPr>
        <w:t xml:space="preserve">in this application </w:t>
      </w:r>
      <w:r w:rsidR="00A955A1" w:rsidRPr="00BD7F3A">
        <w:rPr>
          <w:rFonts w:ascii="Arial" w:eastAsia="Times New Roman" w:hAnsi="Arial" w:cs="Arial"/>
          <w:sz w:val="24"/>
          <w:szCs w:val="24"/>
          <w:lang w:val="en-ZA" w:eastAsia="en-GB" w:bidi="yi-Hebr"/>
        </w:rPr>
        <w:t xml:space="preserve">that the </w:t>
      </w:r>
      <w:r w:rsidR="00652D3F" w:rsidRPr="00BD7F3A">
        <w:rPr>
          <w:rFonts w:ascii="Arial" w:eastAsia="Times New Roman" w:hAnsi="Arial" w:cs="Arial"/>
          <w:sz w:val="24"/>
          <w:szCs w:val="24"/>
          <w:lang w:val="en-ZA" w:eastAsia="en-GB" w:bidi="yi-Hebr"/>
        </w:rPr>
        <w:t>restructuring agreement</w:t>
      </w:r>
      <w:r w:rsidR="00A955A1" w:rsidRPr="00BD7F3A">
        <w:rPr>
          <w:rFonts w:ascii="Arial" w:eastAsia="Times New Roman" w:hAnsi="Arial" w:cs="Arial"/>
          <w:sz w:val="24"/>
          <w:szCs w:val="24"/>
          <w:lang w:val="en-ZA" w:eastAsia="en-GB" w:bidi="yi-Hebr"/>
        </w:rPr>
        <w:t xml:space="preserve"> had not been agreed upon. I do not believe that to be the case</w:t>
      </w:r>
      <w:r w:rsidR="00D06F20" w:rsidRPr="00BD7F3A">
        <w:rPr>
          <w:rFonts w:ascii="Arial" w:eastAsia="Times New Roman" w:hAnsi="Arial" w:cs="Arial"/>
          <w:sz w:val="24"/>
          <w:szCs w:val="24"/>
          <w:lang w:val="en-ZA" w:eastAsia="en-GB" w:bidi="yi-Hebr"/>
        </w:rPr>
        <w:t xml:space="preserve"> at all</w:t>
      </w:r>
      <w:r w:rsidR="00A955A1" w:rsidRPr="00BD7F3A">
        <w:rPr>
          <w:rFonts w:ascii="Arial" w:eastAsia="Times New Roman" w:hAnsi="Arial" w:cs="Arial"/>
          <w:sz w:val="24"/>
          <w:szCs w:val="24"/>
          <w:lang w:val="en-ZA" w:eastAsia="en-GB" w:bidi="yi-Hebr"/>
        </w:rPr>
        <w:t xml:space="preserve">. That is an issue to be determined at the hearing of the ten liquidation applications and I expressly refrain from expressing any views on the issue. The inquiry </w:t>
      </w:r>
      <w:r w:rsidR="00D06F20" w:rsidRPr="00BD7F3A">
        <w:rPr>
          <w:rFonts w:ascii="Arial" w:eastAsia="Times New Roman" w:hAnsi="Arial" w:cs="Arial"/>
          <w:sz w:val="24"/>
          <w:szCs w:val="24"/>
          <w:lang w:val="en-ZA" w:eastAsia="en-GB" w:bidi="yi-Hebr"/>
        </w:rPr>
        <w:t xml:space="preserve">in this matter </w:t>
      </w:r>
      <w:r w:rsidR="00A955A1" w:rsidRPr="00BD7F3A">
        <w:rPr>
          <w:rFonts w:ascii="Arial" w:eastAsia="Times New Roman" w:hAnsi="Arial" w:cs="Arial"/>
          <w:sz w:val="24"/>
          <w:szCs w:val="24"/>
          <w:lang w:val="en-ZA" w:eastAsia="en-GB" w:bidi="yi-Hebr"/>
        </w:rPr>
        <w:t>is much simpler</w:t>
      </w:r>
      <w:r w:rsidR="0050370B" w:rsidRPr="00BD7F3A">
        <w:rPr>
          <w:rFonts w:ascii="Arial" w:eastAsia="Times New Roman" w:hAnsi="Arial" w:cs="Arial"/>
          <w:sz w:val="24"/>
          <w:szCs w:val="24"/>
          <w:lang w:val="en-ZA" w:eastAsia="en-GB" w:bidi="yi-Hebr"/>
        </w:rPr>
        <w:t>,</w:t>
      </w:r>
      <w:r w:rsidR="00A955A1" w:rsidRPr="00BD7F3A">
        <w:rPr>
          <w:rFonts w:ascii="Arial" w:eastAsia="Times New Roman" w:hAnsi="Arial" w:cs="Arial"/>
          <w:sz w:val="24"/>
          <w:szCs w:val="24"/>
          <w:lang w:val="en-ZA" w:eastAsia="en-GB" w:bidi="yi-Hebr"/>
        </w:rPr>
        <w:t xml:space="preserve"> in my view. For me to come to the assistance of the respondent in the discovery application</w:t>
      </w:r>
      <w:r w:rsidR="00AC5C39" w:rsidRPr="00BD7F3A">
        <w:rPr>
          <w:rFonts w:ascii="Arial" w:eastAsia="Times New Roman" w:hAnsi="Arial" w:cs="Arial"/>
          <w:sz w:val="24"/>
          <w:szCs w:val="24"/>
          <w:lang w:val="en-ZA" w:eastAsia="en-GB" w:bidi="yi-Hebr"/>
        </w:rPr>
        <w:t>,</w:t>
      </w:r>
      <w:r w:rsidR="00A955A1" w:rsidRPr="00BD7F3A">
        <w:rPr>
          <w:rFonts w:ascii="Arial" w:eastAsia="Times New Roman" w:hAnsi="Arial" w:cs="Arial"/>
          <w:sz w:val="24"/>
          <w:szCs w:val="24"/>
          <w:lang w:val="en-ZA" w:eastAsia="en-GB" w:bidi="yi-Hebr"/>
        </w:rPr>
        <w:t xml:space="preserve"> I must merely decide whether it has established </w:t>
      </w:r>
      <w:r w:rsidR="00652D3F" w:rsidRPr="00BD7F3A">
        <w:rPr>
          <w:rFonts w:ascii="Arial" w:eastAsia="Times New Roman" w:hAnsi="Arial" w:cs="Arial"/>
          <w:sz w:val="24"/>
          <w:szCs w:val="24"/>
          <w:lang w:val="en-ZA" w:eastAsia="en-GB" w:bidi="yi-Hebr"/>
        </w:rPr>
        <w:t xml:space="preserve">the existence of </w:t>
      </w:r>
      <w:r w:rsidR="00A955A1" w:rsidRPr="00BD7F3A">
        <w:rPr>
          <w:rFonts w:ascii="Arial" w:eastAsia="Times New Roman" w:hAnsi="Arial" w:cs="Arial"/>
          <w:sz w:val="24"/>
          <w:szCs w:val="24"/>
          <w:lang w:val="en-ZA" w:eastAsia="en-GB" w:bidi="yi-Hebr"/>
        </w:rPr>
        <w:t xml:space="preserve">exceptional circumstances. </w:t>
      </w:r>
    </w:p>
    <w:p w14:paraId="73857E80" w14:textId="77777777" w:rsidR="00A955A1" w:rsidRDefault="00A955A1" w:rsidP="00A955A1">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6352E484" w14:textId="77777777" w:rsidR="00322F1E" w:rsidRDefault="00322F1E" w:rsidP="00A955A1">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1B8519B1" w14:textId="77777777" w:rsidR="000C7909" w:rsidRPr="001957D0" w:rsidRDefault="003222CA" w:rsidP="00366337">
      <w:pPr>
        <w:pStyle w:val="ListParagraph"/>
        <w:tabs>
          <w:tab w:val="left" w:pos="709"/>
        </w:tabs>
        <w:spacing w:after="0" w:line="360" w:lineRule="auto"/>
        <w:ind w:left="0"/>
        <w:jc w:val="both"/>
        <w:rPr>
          <w:rFonts w:ascii="Arial" w:eastAsia="Times New Roman" w:hAnsi="Arial" w:cs="Arial"/>
          <w:b/>
          <w:i/>
          <w:sz w:val="24"/>
          <w:szCs w:val="24"/>
          <w:lang w:val="en-ZA" w:eastAsia="en-GB" w:bidi="yi-Hebr"/>
        </w:rPr>
      </w:pPr>
      <w:r w:rsidRPr="001957D0">
        <w:rPr>
          <w:rFonts w:ascii="Arial" w:eastAsia="Times New Roman" w:hAnsi="Arial" w:cs="Arial"/>
          <w:b/>
          <w:i/>
          <w:sz w:val="24"/>
          <w:szCs w:val="24"/>
          <w:lang w:val="en-ZA" w:eastAsia="en-GB" w:bidi="yi-Hebr"/>
        </w:rPr>
        <w:lastRenderedPageBreak/>
        <w:t>Have</w:t>
      </w:r>
      <w:r w:rsidR="000C7909" w:rsidRPr="001957D0">
        <w:rPr>
          <w:rFonts w:ascii="Arial" w:eastAsia="Times New Roman" w:hAnsi="Arial" w:cs="Arial"/>
          <w:b/>
          <w:i/>
          <w:sz w:val="24"/>
          <w:szCs w:val="24"/>
          <w:lang w:val="en-ZA" w:eastAsia="en-GB" w:bidi="yi-Hebr"/>
        </w:rPr>
        <w:t xml:space="preserve"> exceptional circumstances</w:t>
      </w:r>
      <w:r w:rsidRPr="001957D0">
        <w:rPr>
          <w:rFonts w:ascii="Arial" w:eastAsia="Times New Roman" w:hAnsi="Arial" w:cs="Arial"/>
          <w:b/>
          <w:i/>
          <w:sz w:val="24"/>
          <w:szCs w:val="24"/>
          <w:lang w:val="en-ZA" w:eastAsia="en-GB" w:bidi="yi-Hebr"/>
        </w:rPr>
        <w:t xml:space="preserve"> been established</w:t>
      </w:r>
      <w:r w:rsidR="000C7909" w:rsidRPr="001957D0">
        <w:rPr>
          <w:rFonts w:ascii="Arial" w:eastAsia="Times New Roman" w:hAnsi="Arial" w:cs="Arial"/>
          <w:b/>
          <w:i/>
          <w:sz w:val="24"/>
          <w:szCs w:val="24"/>
          <w:lang w:val="en-ZA" w:eastAsia="en-GB" w:bidi="yi-Hebr"/>
        </w:rPr>
        <w:t>?</w:t>
      </w:r>
    </w:p>
    <w:p w14:paraId="5C37615B" w14:textId="4C2F5CD2" w:rsidR="007F5B83"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9675BD">
        <w:rPr>
          <w:rFonts w:ascii="Arial" w:eastAsia="Times New Roman" w:hAnsi="Arial" w:cs="Arial"/>
          <w:bCs/>
          <w:sz w:val="24"/>
          <w:szCs w:val="24"/>
          <w:lang w:val="en-ZA" w:eastAsia="en-GB" w:bidi="yi-Hebr"/>
        </w:rPr>
        <w:t>[39]</w:t>
      </w:r>
      <w:r w:rsidRPr="009675BD">
        <w:rPr>
          <w:rFonts w:ascii="Arial" w:eastAsia="Times New Roman" w:hAnsi="Arial" w:cs="Arial"/>
          <w:bCs/>
          <w:sz w:val="24"/>
          <w:szCs w:val="24"/>
          <w:lang w:val="en-ZA" w:eastAsia="en-GB" w:bidi="yi-Hebr"/>
        </w:rPr>
        <w:tab/>
      </w:r>
      <w:r w:rsidR="007F5B83" w:rsidRPr="00BD7F3A">
        <w:rPr>
          <w:rFonts w:ascii="Arial" w:eastAsia="Times New Roman" w:hAnsi="Arial" w:cs="Arial"/>
          <w:sz w:val="24"/>
          <w:szCs w:val="24"/>
          <w:lang w:val="en-ZA" w:eastAsia="en-GB" w:bidi="yi-Hebr"/>
        </w:rPr>
        <w:t>Th</w:t>
      </w:r>
      <w:r w:rsidR="009675BD" w:rsidRPr="00BD7F3A">
        <w:rPr>
          <w:rFonts w:ascii="Arial" w:eastAsia="Times New Roman" w:hAnsi="Arial" w:cs="Arial"/>
          <w:sz w:val="24"/>
          <w:szCs w:val="24"/>
          <w:lang w:val="en-ZA" w:eastAsia="en-GB" w:bidi="yi-Hebr"/>
        </w:rPr>
        <w:t xml:space="preserve">e inquiry into whether an application for discovery should be granted </w:t>
      </w:r>
      <w:r w:rsidR="007F5B83" w:rsidRPr="00BD7F3A">
        <w:rPr>
          <w:rFonts w:ascii="Arial" w:eastAsia="Times New Roman" w:hAnsi="Arial" w:cs="Arial"/>
          <w:sz w:val="24"/>
          <w:szCs w:val="24"/>
          <w:lang w:val="en-ZA" w:eastAsia="en-GB" w:bidi="yi-Hebr"/>
        </w:rPr>
        <w:t>was described by Binns-Ward J in</w:t>
      </w:r>
      <w:r w:rsidR="007F5B83" w:rsidRPr="00BD7F3A">
        <w:rPr>
          <w:rFonts w:ascii="Arial" w:hAnsi="Arial" w:cs="Arial"/>
          <w:i/>
          <w:sz w:val="24"/>
          <w:szCs w:val="24"/>
          <w:lang w:val="en-ZA"/>
        </w:rPr>
        <w:t xml:space="preserve"> Lewis Group</w:t>
      </w:r>
      <w:r w:rsidR="009675BD" w:rsidRPr="00BD7F3A">
        <w:rPr>
          <w:rFonts w:ascii="Arial" w:hAnsi="Arial" w:cs="Arial"/>
          <w:sz w:val="24"/>
          <w:szCs w:val="24"/>
          <w:lang w:val="en-ZA"/>
        </w:rPr>
        <w:t>,</w:t>
      </w:r>
      <w:r w:rsidR="009675BD" w:rsidRPr="009675BD">
        <w:rPr>
          <w:rStyle w:val="FootnoteReference"/>
          <w:rFonts w:ascii="Arial" w:hAnsi="Arial" w:cs="Arial"/>
          <w:sz w:val="24"/>
          <w:szCs w:val="24"/>
          <w:lang w:val="en-ZA"/>
        </w:rPr>
        <w:footnoteReference w:id="18"/>
      </w:r>
      <w:r w:rsidR="007F5B83" w:rsidRPr="00BD7F3A">
        <w:rPr>
          <w:rFonts w:ascii="Arial" w:hAnsi="Arial" w:cs="Arial"/>
          <w:sz w:val="24"/>
          <w:szCs w:val="24"/>
          <w:lang w:val="en-ZA"/>
        </w:rPr>
        <w:t xml:space="preserve"> </w:t>
      </w:r>
      <w:r w:rsidR="009675BD" w:rsidRPr="00BD7F3A">
        <w:rPr>
          <w:rFonts w:ascii="Arial" w:hAnsi="Arial" w:cs="Arial"/>
          <w:sz w:val="24"/>
          <w:szCs w:val="24"/>
          <w:lang w:val="en-ZA"/>
        </w:rPr>
        <w:t>as requiring:</w:t>
      </w:r>
    </w:p>
    <w:p w14:paraId="539ED9E4" w14:textId="77777777" w:rsidR="007F5B83" w:rsidRPr="009675BD" w:rsidRDefault="009675BD" w:rsidP="009675BD">
      <w:pPr>
        <w:pStyle w:val="ListParagraph"/>
        <w:tabs>
          <w:tab w:val="left" w:pos="709"/>
        </w:tabs>
        <w:spacing w:after="0" w:line="360" w:lineRule="auto"/>
        <w:ind w:left="0"/>
        <w:jc w:val="both"/>
        <w:rPr>
          <w:rFonts w:ascii="Arial" w:eastAsia="Times New Roman" w:hAnsi="Arial" w:cs="Arial"/>
          <w:lang w:val="en-ZA" w:eastAsia="en-GB" w:bidi="yi-Hebr"/>
        </w:rPr>
      </w:pPr>
      <w:r w:rsidRPr="009675BD">
        <w:rPr>
          <w:rFonts w:ascii="Arial" w:eastAsia="Times New Roman" w:hAnsi="Arial" w:cs="Arial"/>
          <w:lang w:val="en-ZA" w:eastAsia="en-GB" w:bidi="yi-Hebr"/>
        </w:rPr>
        <w:t>‘… an examination of the request with reference to its particular content assessed in the context of the peculiar characteristics of the litigation and mindful of the premise that the request should, as a matter of policy, be granted only exceptionally.’</w:t>
      </w:r>
      <w:r w:rsidR="00AC5C39">
        <w:rPr>
          <w:rFonts w:ascii="Arial" w:eastAsia="Times New Roman" w:hAnsi="Arial" w:cs="Arial"/>
          <w:lang w:val="en-ZA" w:eastAsia="en-GB" w:bidi="yi-Hebr"/>
        </w:rPr>
        <w:t xml:space="preserve"> (Footnote omitted.)</w:t>
      </w:r>
    </w:p>
    <w:p w14:paraId="1019E702" w14:textId="77777777" w:rsidR="009675BD" w:rsidRDefault="009675BD" w:rsidP="009675BD">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4CBFEFC6" w14:textId="7B18E7DC" w:rsidR="00366337"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[40]</w:t>
      </w:r>
      <w:r>
        <w:rPr>
          <w:rFonts w:ascii="Arial" w:eastAsia="Times New Roman" w:hAnsi="Arial" w:cs="Arial"/>
          <w:bCs/>
          <w:sz w:val="24"/>
          <w:szCs w:val="24"/>
          <w:lang w:val="en-ZA" w:eastAsia="en-GB" w:bidi="yi-Hebr"/>
        </w:rPr>
        <w:tab/>
      </w:r>
      <w:r w:rsidR="009675BD" w:rsidRPr="00BD7F3A">
        <w:rPr>
          <w:rFonts w:ascii="Arial" w:eastAsia="Times New Roman" w:hAnsi="Arial" w:cs="Arial"/>
          <w:sz w:val="24"/>
          <w:szCs w:val="24"/>
          <w:lang w:val="en-ZA" w:eastAsia="en-GB" w:bidi="yi-Hebr"/>
        </w:rPr>
        <w:t>On the issue of exceptional circumstances,</w:t>
      </w:r>
      <w:r w:rsidR="007F5B83" w:rsidRPr="00BD7F3A">
        <w:rPr>
          <w:rFonts w:ascii="Arial" w:eastAsia="Times New Roman" w:hAnsi="Arial" w:cs="Arial"/>
          <w:sz w:val="24"/>
          <w:szCs w:val="24"/>
          <w:lang w:val="en-ZA" w:eastAsia="en-GB" w:bidi="yi-Hebr"/>
        </w:rPr>
        <w:t xml:space="preserve"> </w:t>
      </w:r>
      <w:r w:rsidR="000C7909" w:rsidRPr="00BD7F3A">
        <w:rPr>
          <w:rFonts w:ascii="Arial" w:eastAsia="Times New Roman" w:hAnsi="Arial" w:cs="Arial"/>
          <w:sz w:val="24"/>
          <w:szCs w:val="24"/>
          <w:lang w:val="en-ZA" w:eastAsia="en-GB" w:bidi="yi-Hebr"/>
        </w:rPr>
        <w:t>Mr Harpur submitted that the</w:t>
      </w:r>
      <w:r w:rsidR="009675BD" w:rsidRPr="00BD7F3A">
        <w:rPr>
          <w:rFonts w:ascii="Arial" w:eastAsia="Times New Roman" w:hAnsi="Arial" w:cs="Arial"/>
          <w:sz w:val="24"/>
          <w:szCs w:val="24"/>
          <w:lang w:val="en-ZA" w:eastAsia="en-GB" w:bidi="yi-Hebr"/>
        </w:rPr>
        <w:t>se, indeed, were present.</w:t>
      </w:r>
      <w:r w:rsidR="000C7909" w:rsidRPr="00BD7F3A">
        <w:rPr>
          <w:rFonts w:ascii="Arial" w:eastAsia="Times New Roman" w:hAnsi="Arial" w:cs="Arial"/>
          <w:sz w:val="24"/>
          <w:szCs w:val="24"/>
          <w:lang w:val="en-ZA" w:eastAsia="en-GB" w:bidi="yi-Hebr"/>
        </w:rPr>
        <w:t xml:space="preserve"> </w:t>
      </w:r>
      <w:r w:rsidR="00E115C3" w:rsidRPr="00BD7F3A">
        <w:rPr>
          <w:rFonts w:ascii="Arial" w:eastAsia="Times New Roman" w:hAnsi="Arial" w:cs="Arial"/>
          <w:sz w:val="24"/>
          <w:szCs w:val="24"/>
          <w:lang w:val="en-ZA" w:eastAsia="en-GB" w:bidi="yi-Hebr"/>
        </w:rPr>
        <w:t>He</w:t>
      </w:r>
      <w:r w:rsidR="000C7909" w:rsidRPr="00BD7F3A">
        <w:rPr>
          <w:rFonts w:ascii="Arial" w:eastAsia="Times New Roman" w:hAnsi="Arial" w:cs="Arial"/>
          <w:sz w:val="24"/>
          <w:szCs w:val="24"/>
          <w:lang w:val="en-ZA" w:eastAsia="en-GB" w:bidi="yi-Hebr"/>
        </w:rPr>
        <w:t xml:space="preserve"> submitted that the applicant impermissibly resorted to liquidation proceedings when it ou</w:t>
      </w:r>
      <w:r w:rsidR="00943DA4" w:rsidRPr="00BD7F3A">
        <w:rPr>
          <w:rFonts w:ascii="Arial" w:eastAsia="Times New Roman" w:hAnsi="Arial" w:cs="Arial"/>
          <w:sz w:val="24"/>
          <w:szCs w:val="24"/>
          <w:lang w:val="en-ZA" w:eastAsia="en-GB" w:bidi="yi-Hebr"/>
        </w:rPr>
        <w:t>gh</w:t>
      </w:r>
      <w:r w:rsidR="000C7909" w:rsidRPr="00BD7F3A">
        <w:rPr>
          <w:rFonts w:ascii="Arial" w:eastAsia="Times New Roman" w:hAnsi="Arial" w:cs="Arial"/>
          <w:sz w:val="24"/>
          <w:szCs w:val="24"/>
          <w:lang w:val="en-ZA" w:eastAsia="en-GB" w:bidi="yi-Hebr"/>
        </w:rPr>
        <w:t>t to have proceeded by way of action</w:t>
      </w:r>
      <w:r w:rsidR="007B4566" w:rsidRPr="00BD7F3A">
        <w:rPr>
          <w:rFonts w:ascii="Arial" w:eastAsia="Times New Roman" w:hAnsi="Arial" w:cs="Arial"/>
          <w:sz w:val="24"/>
          <w:szCs w:val="24"/>
          <w:lang w:val="en-ZA" w:eastAsia="en-GB" w:bidi="yi-Hebr"/>
        </w:rPr>
        <w:t xml:space="preserve"> to recover a disputed debt</w:t>
      </w:r>
      <w:r w:rsidR="000C7909" w:rsidRPr="00BD7F3A">
        <w:rPr>
          <w:rFonts w:ascii="Arial" w:eastAsia="Times New Roman" w:hAnsi="Arial" w:cs="Arial"/>
          <w:sz w:val="24"/>
          <w:szCs w:val="24"/>
          <w:lang w:val="en-ZA" w:eastAsia="en-GB" w:bidi="yi-Hebr"/>
        </w:rPr>
        <w:t xml:space="preserve">. By so doing, </w:t>
      </w:r>
      <w:r w:rsidR="00A955A1" w:rsidRPr="00BD7F3A">
        <w:rPr>
          <w:rFonts w:ascii="Arial" w:eastAsia="Times New Roman" w:hAnsi="Arial" w:cs="Arial"/>
          <w:sz w:val="24"/>
          <w:szCs w:val="24"/>
          <w:lang w:val="en-ZA" w:eastAsia="en-GB" w:bidi="yi-Hebr"/>
        </w:rPr>
        <w:t xml:space="preserve">so </w:t>
      </w:r>
      <w:r w:rsidR="000C7909" w:rsidRPr="00BD7F3A">
        <w:rPr>
          <w:rFonts w:ascii="Arial" w:eastAsia="Times New Roman" w:hAnsi="Arial" w:cs="Arial"/>
          <w:sz w:val="24"/>
          <w:szCs w:val="24"/>
          <w:lang w:val="en-ZA" w:eastAsia="en-GB" w:bidi="yi-Hebr"/>
        </w:rPr>
        <w:t>the</w:t>
      </w:r>
      <w:r w:rsidR="00943DA4" w:rsidRPr="00BD7F3A">
        <w:rPr>
          <w:rFonts w:ascii="Arial" w:eastAsia="Times New Roman" w:hAnsi="Arial" w:cs="Arial"/>
          <w:sz w:val="24"/>
          <w:szCs w:val="24"/>
          <w:lang w:val="en-ZA" w:eastAsia="en-GB" w:bidi="yi-Hebr"/>
        </w:rPr>
        <w:t xml:space="preserve"> argument went, the</w:t>
      </w:r>
      <w:r w:rsidR="000C7909" w:rsidRPr="00BD7F3A">
        <w:rPr>
          <w:rFonts w:ascii="Arial" w:eastAsia="Times New Roman" w:hAnsi="Arial" w:cs="Arial"/>
          <w:sz w:val="24"/>
          <w:szCs w:val="24"/>
          <w:lang w:val="en-ZA" w:eastAsia="en-GB" w:bidi="yi-Hebr"/>
        </w:rPr>
        <w:t xml:space="preserve"> respondent was placed at a disadvantage. Had action proceedings been favoured by the applicant, </w:t>
      </w:r>
      <w:r w:rsidR="00BE6F0F" w:rsidRPr="00BD7F3A">
        <w:rPr>
          <w:rFonts w:ascii="Arial" w:eastAsia="Times New Roman" w:hAnsi="Arial" w:cs="Arial"/>
          <w:sz w:val="24"/>
          <w:szCs w:val="24"/>
          <w:lang w:val="en-ZA" w:eastAsia="en-GB" w:bidi="yi-Hebr"/>
        </w:rPr>
        <w:t>the respondent</w:t>
      </w:r>
      <w:r w:rsidR="000C7909" w:rsidRPr="00BD7F3A">
        <w:rPr>
          <w:rFonts w:ascii="Arial" w:eastAsia="Times New Roman" w:hAnsi="Arial" w:cs="Arial"/>
          <w:sz w:val="24"/>
          <w:szCs w:val="24"/>
          <w:lang w:val="en-ZA" w:eastAsia="en-GB" w:bidi="yi-Hebr"/>
        </w:rPr>
        <w:t xml:space="preserve"> would have received the benefit of discovery</w:t>
      </w:r>
      <w:r w:rsidR="00877A7D" w:rsidRPr="00BD7F3A">
        <w:rPr>
          <w:rFonts w:ascii="Arial" w:eastAsia="Times New Roman" w:hAnsi="Arial" w:cs="Arial"/>
          <w:sz w:val="24"/>
          <w:szCs w:val="24"/>
          <w:lang w:val="en-ZA" w:eastAsia="en-GB" w:bidi="yi-Hebr"/>
        </w:rPr>
        <w:t xml:space="preserve"> in due course</w:t>
      </w:r>
      <w:r w:rsidR="00BD4A06" w:rsidRPr="00BD7F3A">
        <w:rPr>
          <w:rFonts w:ascii="Arial" w:eastAsia="Times New Roman" w:hAnsi="Arial" w:cs="Arial"/>
          <w:sz w:val="24"/>
          <w:szCs w:val="24"/>
          <w:lang w:val="en-ZA" w:eastAsia="en-GB" w:bidi="yi-Hebr"/>
        </w:rPr>
        <w:t>,</w:t>
      </w:r>
      <w:r w:rsidR="000C7909" w:rsidRPr="00BD7F3A">
        <w:rPr>
          <w:rFonts w:ascii="Arial" w:eastAsia="Times New Roman" w:hAnsi="Arial" w:cs="Arial"/>
          <w:sz w:val="24"/>
          <w:szCs w:val="24"/>
          <w:lang w:val="en-ZA" w:eastAsia="en-GB" w:bidi="yi-Hebr"/>
        </w:rPr>
        <w:t xml:space="preserve"> but</w:t>
      </w:r>
      <w:r w:rsidR="007B4566" w:rsidRPr="00BD7F3A">
        <w:rPr>
          <w:rFonts w:ascii="Arial" w:eastAsia="Times New Roman" w:hAnsi="Arial" w:cs="Arial"/>
          <w:sz w:val="24"/>
          <w:szCs w:val="24"/>
          <w:lang w:val="en-ZA" w:eastAsia="en-GB" w:bidi="yi-Hebr"/>
        </w:rPr>
        <w:t xml:space="preserve"> as things now stand</w:t>
      </w:r>
      <w:r w:rsidR="003D01F0" w:rsidRPr="00BD7F3A">
        <w:rPr>
          <w:rFonts w:ascii="Arial" w:eastAsia="Times New Roman" w:hAnsi="Arial" w:cs="Arial"/>
          <w:sz w:val="24"/>
          <w:szCs w:val="24"/>
          <w:lang w:val="en-ZA" w:eastAsia="en-GB" w:bidi="yi-Hebr"/>
        </w:rPr>
        <w:t>,</w:t>
      </w:r>
      <w:r w:rsidR="000C7909" w:rsidRPr="00BD7F3A">
        <w:rPr>
          <w:rFonts w:ascii="Arial" w:eastAsia="Times New Roman" w:hAnsi="Arial" w:cs="Arial"/>
          <w:sz w:val="24"/>
          <w:szCs w:val="24"/>
          <w:lang w:val="en-ZA" w:eastAsia="en-GB" w:bidi="yi-Hebr"/>
        </w:rPr>
        <w:t xml:space="preserve"> </w:t>
      </w:r>
      <w:r w:rsidR="00113C05" w:rsidRPr="00BD7F3A">
        <w:rPr>
          <w:rFonts w:ascii="Arial" w:eastAsia="Times New Roman" w:hAnsi="Arial" w:cs="Arial"/>
          <w:sz w:val="24"/>
          <w:szCs w:val="24"/>
          <w:lang w:val="en-ZA" w:eastAsia="en-GB" w:bidi="yi-Hebr"/>
        </w:rPr>
        <w:t xml:space="preserve">it </w:t>
      </w:r>
      <w:r w:rsidR="000C7909" w:rsidRPr="00BD7F3A">
        <w:rPr>
          <w:rFonts w:ascii="Arial" w:eastAsia="Times New Roman" w:hAnsi="Arial" w:cs="Arial"/>
          <w:sz w:val="24"/>
          <w:szCs w:val="24"/>
          <w:lang w:val="en-ZA" w:eastAsia="en-GB" w:bidi="yi-Hebr"/>
        </w:rPr>
        <w:t xml:space="preserve">is kept from </w:t>
      </w:r>
      <w:r w:rsidR="00FF315D" w:rsidRPr="00BD7F3A">
        <w:rPr>
          <w:rFonts w:ascii="Arial" w:eastAsia="Times New Roman" w:hAnsi="Arial" w:cs="Arial"/>
          <w:sz w:val="24"/>
          <w:szCs w:val="24"/>
          <w:lang w:val="en-ZA" w:eastAsia="en-GB" w:bidi="yi-Hebr"/>
        </w:rPr>
        <w:t>that benefit because the applicant chose to proceed by way of application. Mr Harpur</w:t>
      </w:r>
      <w:r w:rsidR="00D06F20" w:rsidRPr="00BD7F3A">
        <w:rPr>
          <w:rFonts w:ascii="Arial" w:eastAsia="Times New Roman" w:hAnsi="Arial" w:cs="Arial"/>
          <w:sz w:val="24"/>
          <w:szCs w:val="24"/>
          <w:lang w:val="en-ZA" w:eastAsia="en-GB" w:bidi="yi-Hebr"/>
        </w:rPr>
        <w:t>, however,</w:t>
      </w:r>
      <w:r w:rsidR="00FF315D" w:rsidRPr="00BD7F3A">
        <w:rPr>
          <w:rFonts w:ascii="Arial" w:eastAsia="Times New Roman" w:hAnsi="Arial" w:cs="Arial"/>
          <w:sz w:val="24"/>
          <w:szCs w:val="24"/>
          <w:lang w:val="en-ZA" w:eastAsia="en-GB" w:bidi="yi-Hebr"/>
        </w:rPr>
        <w:t xml:space="preserve"> conceded that the applicant was entitled to proceed by way of a liquidation application but </w:t>
      </w:r>
      <w:r w:rsidR="00E115C3" w:rsidRPr="00BD7F3A">
        <w:rPr>
          <w:rFonts w:ascii="Arial" w:eastAsia="Times New Roman" w:hAnsi="Arial" w:cs="Arial"/>
          <w:sz w:val="24"/>
          <w:szCs w:val="24"/>
          <w:lang w:val="en-ZA" w:eastAsia="en-GB" w:bidi="yi-Hebr"/>
        </w:rPr>
        <w:t xml:space="preserve">submitted that it </w:t>
      </w:r>
      <w:r w:rsidR="00FF315D" w:rsidRPr="00BD7F3A">
        <w:rPr>
          <w:rFonts w:ascii="Arial" w:eastAsia="Times New Roman" w:hAnsi="Arial" w:cs="Arial"/>
          <w:sz w:val="24"/>
          <w:szCs w:val="24"/>
          <w:lang w:val="en-ZA" w:eastAsia="en-GB" w:bidi="yi-Hebr"/>
        </w:rPr>
        <w:t xml:space="preserve">was then at risk of falling foul of the </w:t>
      </w:r>
      <w:r w:rsidR="00FF315D" w:rsidRPr="00BD7F3A">
        <w:rPr>
          <w:rFonts w:ascii="Arial" w:eastAsia="Times New Roman" w:hAnsi="Arial" w:cs="Arial"/>
          <w:i/>
          <w:sz w:val="24"/>
          <w:szCs w:val="24"/>
          <w:lang w:val="en-ZA" w:eastAsia="en-GB" w:bidi="yi-Hebr"/>
        </w:rPr>
        <w:t>Badenhorst</w:t>
      </w:r>
      <w:r w:rsidR="00FF315D" w:rsidRPr="00BD7F3A">
        <w:rPr>
          <w:rFonts w:ascii="Arial" w:eastAsia="Times New Roman" w:hAnsi="Arial" w:cs="Arial"/>
          <w:sz w:val="24"/>
          <w:szCs w:val="24"/>
          <w:lang w:val="en-ZA" w:eastAsia="en-GB" w:bidi="yi-Hebr"/>
        </w:rPr>
        <w:t xml:space="preserve"> principle.</w:t>
      </w:r>
      <w:r w:rsidR="00FF315D">
        <w:rPr>
          <w:rStyle w:val="FootnoteReference"/>
          <w:rFonts w:ascii="Arial" w:eastAsia="Times New Roman" w:hAnsi="Arial" w:cs="Arial"/>
          <w:sz w:val="24"/>
          <w:szCs w:val="24"/>
          <w:lang w:val="en-ZA" w:eastAsia="en-GB" w:bidi="yi-Hebr"/>
        </w:rPr>
        <w:footnoteReference w:id="19"/>
      </w:r>
      <w:r w:rsidR="00FF315D" w:rsidRPr="00BD7F3A">
        <w:rPr>
          <w:rFonts w:ascii="Arial" w:eastAsia="Times New Roman" w:hAnsi="Arial" w:cs="Arial"/>
          <w:sz w:val="24"/>
          <w:szCs w:val="24"/>
          <w:lang w:val="en-ZA" w:eastAsia="en-GB" w:bidi="yi-Hebr"/>
        </w:rPr>
        <w:t xml:space="preserve"> </w:t>
      </w:r>
      <w:r w:rsidR="00314896" w:rsidRPr="00BD7F3A">
        <w:rPr>
          <w:rFonts w:ascii="Arial" w:eastAsia="Times New Roman" w:hAnsi="Arial" w:cs="Arial"/>
          <w:sz w:val="24"/>
          <w:szCs w:val="24"/>
          <w:lang w:val="en-ZA" w:eastAsia="en-GB" w:bidi="yi-Hebr"/>
        </w:rPr>
        <w:t>That may well be so</w:t>
      </w:r>
      <w:r w:rsidR="007B4566" w:rsidRPr="00BD7F3A">
        <w:rPr>
          <w:rFonts w:ascii="Arial" w:eastAsia="Times New Roman" w:hAnsi="Arial" w:cs="Arial"/>
          <w:sz w:val="24"/>
          <w:szCs w:val="24"/>
          <w:lang w:val="en-ZA" w:eastAsia="en-GB" w:bidi="yi-Hebr"/>
        </w:rPr>
        <w:t xml:space="preserve"> and </w:t>
      </w:r>
      <w:r w:rsidR="00BE6F0F" w:rsidRPr="00BD7F3A">
        <w:rPr>
          <w:rFonts w:ascii="Arial" w:eastAsia="Times New Roman" w:hAnsi="Arial" w:cs="Arial"/>
          <w:sz w:val="24"/>
          <w:szCs w:val="24"/>
          <w:lang w:val="en-ZA" w:eastAsia="en-GB" w:bidi="yi-Hebr"/>
        </w:rPr>
        <w:t xml:space="preserve">it </w:t>
      </w:r>
      <w:r w:rsidR="007B4566" w:rsidRPr="00BD7F3A">
        <w:rPr>
          <w:rFonts w:ascii="Arial" w:eastAsia="Times New Roman" w:hAnsi="Arial" w:cs="Arial"/>
          <w:sz w:val="24"/>
          <w:szCs w:val="24"/>
          <w:lang w:val="en-ZA" w:eastAsia="en-GB" w:bidi="yi-Hebr"/>
        </w:rPr>
        <w:t>migh</w:t>
      </w:r>
      <w:r w:rsidR="00113C05" w:rsidRPr="00BD7F3A">
        <w:rPr>
          <w:rFonts w:ascii="Arial" w:eastAsia="Times New Roman" w:hAnsi="Arial" w:cs="Arial"/>
          <w:sz w:val="24"/>
          <w:szCs w:val="24"/>
          <w:lang w:val="en-ZA" w:eastAsia="en-GB" w:bidi="yi-Hebr"/>
        </w:rPr>
        <w:t>t be a risk that the applicant wa</w:t>
      </w:r>
      <w:r w:rsidR="007B4566" w:rsidRPr="00BD7F3A">
        <w:rPr>
          <w:rFonts w:ascii="Arial" w:eastAsia="Times New Roman" w:hAnsi="Arial" w:cs="Arial"/>
          <w:sz w:val="24"/>
          <w:szCs w:val="24"/>
          <w:lang w:val="en-ZA" w:eastAsia="en-GB" w:bidi="yi-Hebr"/>
        </w:rPr>
        <w:t>s willing to take</w:t>
      </w:r>
      <w:r w:rsidR="00314896" w:rsidRPr="00BD7F3A">
        <w:rPr>
          <w:rFonts w:ascii="Arial" w:eastAsia="Times New Roman" w:hAnsi="Arial" w:cs="Arial"/>
          <w:sz w:val="24"/>
          <w:szCs w:val="24"/>
          <w:lang w:val="en-ZA" w:eastAsia="en-GB" w:bidi="yi-Hebr"/>
        </w:rPr>
        <w:t>, but</w:t>
      </w:r>
      <w:r w:rsidR="00E115C3" w:rsidRPr="00BD7F3A">
        <w:rPr>
          <w:rFonts w:ascii="Arial" w:eastAsia="Times New Roman" w:hAnsi="Arial" w:cs="Arial"/>
          <w:sz w:val="24"/>
          <w:szCs w:val="24"/>
          <w:lang w:val="en-ZA" w:eastAsia="en-GB" w:bidi="yi-Hebr"/>
        </w:rPr>
        <w:t>, again,</w:t>
      </w:r>
      <w:r w:rsidR="00314896" w:rsidRPr="00BD7F3A">
        <w:rPr>
          <w:rFonts w:ascii="Arial" w:eastAsia="Times New Roman" w:hAnsi="Arial" w:cs="Arial"/>
          <w:sz w:val="24"/>
          <w:szCs w:val="24"/>
          <w:lang w:val="en-ZA" w:eastAsia="en-GB" w:bidi="yi-Hebr"/>
        </w:rPr>
        <w:t xml:space="preserve"> </w:t>
      </w:r>
      <w:r w:rsidR="00943DA4" w:rsidRPr="00BD7F3A">
        <w:rPr>
          <w:rFonts w:ascii="Arial" w:eastAsia="Times New Roman" w:hAnsi="Arial" w:cs="Arial"/>
          <w:sz w:val="24"/>
          <w:szCs w:val="24"/>
          <w:lang w:val="en-ZA" w:eastAsia="en-GB" w:bidi="yi-Hebr"/>
        </w:rPr>
        <w:t>that</w:t>
      </w:r>
      <w:r w:rsidR="00314896" w:rsidRPr="00BD7F3A">
        <w:rPr>
          <w:rFonts w:ascii="Arial" w:eastAsia="Times New Roman" w:hAnsi="Arial" w:cs="Arial"/>
          <w:sz w:val="24"/>
          <w:szCs w:val="24"/>
          <w:lang w:val="en-ZA" w:eastAsia="en-GB" w:bidi="yi-Hebr"/>
        </w:rPr>
        <w:t xml:space="preserve"> is an issue for another day. </w:t>
      </w:r>
      <w:r w:rsidR="00E115C3" w:rsidRPr="00BD7F3A">
        <w:rPr>
          <w:rFonts w:ascii="Arial" w:eastAsia="Times New Roman" w:hAnsi="Arial" w:cs="Arial"/>
          <w:sz w:val="24"/>
          <w:szCs w:val="24"/>
          <w:lang w:val="en-ZA" w:eastAsia="en-GB" w:bidi="yi-Hebr"/>
        </w:rPr>
        <w:t>F</w:t>
      </w:r>
      <w:r w:rsidR="00314896" w:rsidRPr="00BD7F3A">
        <w:rPr>
          <w:rFonts w:ascii="Arial" w:eastAsia="Times New Roman" w:hAnsi="Arial" w:cs="Arial"/>
          <w:sz w:val="24"/>
          <w:szCs w:val="24"/>
          <w:lang w:val="en-ZA" w:eastAsia="en-GB" w:bidi="yi-Hebr"/>
        </w:rPr>
        <w:t xml:space="preserve">or the moment, it is apparent that if the applicant wished to </w:t>
      </w:r>
      <w:r w:rsidR="007B4566" w:rsidRPr="00BD7F3A">
        <w:rPr>
          <w:rFonts w:ascii="Arial" w:eastAsia="Times New Roman" w:hAnsi="Arial" w:cs="Arial"/>
          <w:sz w:val="24"/>
          <w:szCs w:val="24"/>
          <w:lang w:val="en-ZA" w:eastAsia="en-GB" w:bidi="yi-Hebr"/>
        </w:rPr>
        <w:t xml:space="preserve">attempt to </w:t>
      </w:r>
      <w:r w:rsidR="00314896" w:rsidRPr="00BD7F3A">
        <w:rPr>
          <w:rFonts w:ascii="Arial" w:eastAsia="Times New Roman" w:hAnsi="Arial" w:cs="Arial"/>
          <w:sz w:val="24"/>
          <w:szCs w:val="24"/>
          <w:lang w:val="en-ZA" w:eastAsia="en-GB" w:bidi="yi-Hebr"/>
        </w:rPr>
        <w:t>liquidate the respondent</w:t>
      </w:r>
      <w:r w:rsidR="00D105A7" w:rsidRPr="00BD7F3A">
        <w:rPr>
          <w:rFonts w:ascii="Arial" w:eastAsia="Times New Roman" w:hAnsi="Arial" w:cs="Arial"/>
          <w:sz w:val="24"/>
          <w:szCs w:val="24"/>
          <w:lang w:val="en-ZA" w:eastAsia="en-GB" w:bidi="yi-Hebr"/>
        </w:rPr>
        <w:t>,</w:t>
      </w:r>
      <w:r w:rsidR="00314896" w:rsidRPr="00BD7F3A">
        <w:rPr>
          <w:rFonts w:ascii="Arial" w:eastAsia="Times New Roman" w:hAnsi="Arial" w:cs="Arial"/>
          <w:sz w:val="24"/>
          <w:szCs w:val="24"/>
          <w:lang w:val="en-ZA" w:eastAsia="en-GB" w:bidi="yi-Hebr"/>
        </w:rPr>
        <w:t xml:space="preserve"> it </w:t>
      </w:r>
      <w:r w:rsidR="00D06F20" w:rsidRPr="00BD7F3A">
        <w:rPr>
          <w:rFonts w:ascii="Arial" w:eastAsia="Times New Roman" w:hAnsi="Arial" w:cs="Arial"/>
          <w:sz w:val="24"/>
          <w:szCs w:val="24"/>
          <w:lang w:val="en-ZA" w:eastAsia="en-GB" w:bidi="yi-Hebr"/>
        </w:rPr>
        <w:t xml:space="preserve">was entitled to do so </w:t>
      </w:r>
      <w:r w:rsidR="001E18EC" w:rsidRPr="00BD7F3A">
        <w:rPr>
          <w:rFonts w:ascii="Arial" w:eastAsia="Times New Roman" w:hAnsi="Arial" w:cs="Arial"/>
          <w:sz w:val="24"/>
          <w:szCs w:val="24"/>
          <w:lang w:val="en-ZA" w:eastAsia="en-GB" w:bidi="yi-Hebr"/>
        </w:rPr>
        <w:t>and to do so by</w:t>
      </w:r>
      <w:r w:rsidR="007B4566" w:rsidRPr="00BD7F3A">
        <w:rPr>
          <w:rFonts w:ascii="Arial" w:eastAsia="Times New Roman" w:hAnsi="Arial" w:cs="Arial"/>
          <w:sz w:val="24"/>
          <w:szCs w:val="24"/>
          <w:lang w:val="en-ZA" w:eastAsia="en-GB" w:bidi="yi-Hebr"/>
        </w:rPr>
        <w:t xml:space="preserve"> the prescribed method of</w:t>
      </w:r>
      <w:r w:rsidR="001E18EC" w:rsidRPr="00BD7F3A">
        <w:rPr>
          <w:rFonts w:ascii="Arial" w:eastAsia="Times New Roman" w:hAnsi="Arial" w:cs="Arial"/>
          <w:sz w:val="24"/>
          <w:szCs w:val="24"/>
          <w:lang w:val="en-ZA" w:eastAsia="en-GB" w:bidi="yi-Hebr"/>
        </w:rPr>
        <w:t xml:space="preserve"> application proceedings.</w:t>
      </w:r>
      <w:r w:rsidR="00113C05" w:rsidRPr="00586F2E">
        <w:rPr>
          <w:rStyle w:val="FootnoteReference"/>
          <w:rFonts w:ascii="Arial" w:eastAsia="Times New Roman" w:hAnsi="Arial" w:cs="Arial"/>
          <w:sz w:val="24"/>
          <w:szCs w:val="24"/>
          <w:lang w:val="en-ZA" w:eastAsia="en-GB" w:bidi="yi-Hebr"/>
        </w:rPr>
        <w:footnoteReference w:id="20"/>
      </w:r>
      <w:r w:rsidR="00314896" w:rsidRPr="00BD7F3A">
        <w:rPr>
          <w:rFonts w:ascii="Arial" w:eastAsia="Times New Roman" w:hAnsi="Arial" w:cs="Arial"/>
          <w:sz w:val="24"/>
          <w:szCs w:val="24"/>
          <w:lang w:val="en-ZA" w:eastAsia="en-GB" w:bidi="yi-Hebr"/>
        </w:rPr>
        <w:t xml:space="preserve"> </w:t>
      </w:r>
      <w:r w:rsidR="00FF315D" w:rsidRPr="00BD7F3A">
        <w:rPr>
          <w:rFonts w:ascii="Arial" w:eastAsia="Times New Roman" w:hAnsi="Arial" w:cs="Arial"/>
          <w:sz w:val="24"/>
          <w:szCs w:val="24"/>
          <w:lang w:val="en-ZA" w:eastAsia="en-GB" w:bidi="yi-Hebr"/>
        </w:rPr>
        <w:t>If what was done by the applicant was at this stage entirely permissible,</w:t>
      </w:r>
      <w:r w:rsidR="007B4566" w:rsidRPr="00BD7F3A">
        <w:rPr>
          <w:rFonts w:ascii="Arial" w:eastAsia="Times New Roman" w:hAnsi="Arial" w:cs="Arial"/>
          <w:sz w:val="24"/>
          <w:szCs w:val="24"/>
          <w:lang w:val="en-ZA" w:eastAsia="en-GB" w:bidi="yi-Hebr"/>
        </w:rPr>
        <w:t xml:space="preserve"> as Mr Harpur seemed prepared to concede, then</w:t>
      </w:r>
      <w:r w:rsidR="00FF315D" w:rsidRPr="00BD7F3A">
        <w:rPr>
          <w:rFonts w:ascii="Arial" w:eastAsia="Times New Roman" w:hAnsi="Arial" w:cs="Arial"/>
          <w:sz w:val="24"/>
          <w:szCs w:val="24"/>
          <w:lang w:val="en-ZA" w:eastAsia="en-GB" w:bidi="yi-Hebr"/>
        </w:rPr>
        <w:t xml:space="preserve"> I can see no </w:t>
      </w:r>
      <w:r w:rsidR="00943DA4" w:rsidRPr="00BD7F3A">
        <w:rPr>
          <w:rFonts w:ascii="Arial" w:eastAsia="Times New Roman" w:hAnsi="Arial" w:cs="Arial"/>
          <w:sz w:val="24"/>
          <w:szCs w:val="24"/>
          <w:lang w:val="en-ZA" w:eastAsia="en-GB" w:bidi="yi-Hebr"/>
        </w:rPr>
        <w:t>value in the respondent’s argument</w:t>
      </w:r>
      <w:r w:rsidR="00E115C3" w:rsidRPr="00BD7F3A">
        <w:rPr>
          <w:rFonts w:ascii="Arial" w:eastAsia="Times New Roman" w:hAnsi="Arial" w:cs="Arial"/>
          <w:sz w:val="24"/>
          <w:szCs w:val="24"/>
          <w:lang w:val="en-ZA" w:eastAsia="en-GB" w:bidi="yi-Hebr"/>
        </w:rPr>
        <w:t xml:space="preserve"> that exceptional circumstances arise </w:t>
      </w:r>
      <w:r w:rsidR="00113C05" w:rsidRPr="00BD7F3A">
        <w:rPr>
          <w:rFonts w:ascii="Arial" w:eastAsia="Times New Roman" w:hAnsi="Arial" w:cs="Arial"/>
          <w:sz w:val="24"/>
          <w:szCs w:val="24"/>
          <w:lang w:val="en-ZA" w:eastAsia="en-GB" w:bidi="yi-Hebr"/>
        </w:rPr>
        <w:t xml:space="preserve">simply </w:t>
      </w:r>
      <w:r w:rsidR="007B4566" w:rsidRPr="00BD7F3A">
        <w:rPr>
          <w:rFonts w:ascii="Arial" w:eastAsia="Times New Roman" w:hAnsi="Arial" w:cs="Arial"/>
          <w:sz w:val="24"/>
          <w:szCs w:val="24"/>
          <w:lang w:val="en-ZA" w:eastAsia="en-GB" w:bidi="yi-Hebr"/>
        </w:rPr>
        <w:t>because of</w:t>
      </w:r>
      <w:r w:rsidR="00E115C3" w:rsidRPr="00BD7F3A">
        <w:rPr>
          <w:rFonts w:ascii="Arial" w:eastAsia="Times New Roman" w:hAnsi="Arial" w:cs="Arial"/>
          <w:sz w:val="24"/>
          <w:szCs w:val="24"/>
          <w:lang w:val="en-ZA" w:eastAsia="en-GB" w:bidi="yi-Hebr"/>
        </w:rPr>
        <w:t xml:space="preserve"> the applicant’s choice</w:t>
      </w:r>
      <w:r w:rsidR="00113C05" w:rsidRPr="00BD7F3A">
        <w:rPr>
          <w:rFonts w:ascii="Arial" w:eastAsia="Times New Roman" w:hAnsi="Arial" w:cs="Arial"/>
          <w:sz w:val="24"/>
          <w:szCs w:val="24"/>
          <w:lang w:val="en-ZA" w:eastAsia="en-GB" w:bidi="yi-Hebr"/>
        </w:rPr>
        <w:t xml:space="preserve"> to proceed by way of </w:t>
      </w:r>
      <w:r w:rsidR="00322F1E" w:rsidRPr="00BD7F3A">
        <w:rPr>
          <w:rFonts w:ascii="Arial" w:eastAsia="Times New Roman" w:hAnsi="Arial" w:cs="Arial"/>
          <w:sz w:val="24"/>
          <w:szCs w:val="24"/>
          <w:lang w:val="en-ZA" w:eastAsia="en-GB" w:bidi="yi-Hebr"/>
        </w:rPr>
        <w:t xml:space="preserve">a liquidation </w:t>
      </w:r>
      <w:r w:rsidR="00113C05" w:rsidRPr="00BD7F3A">
        <w:rPr>
          <w:rFonts w:ascii="Arial" w:eastAsia="Times New Roman" w:hAnsi="Arial" w:cs="Arial"/>
          <w:sz w:val="24"/>
          <w:szCs w:val="24"/>
          <w:lang w:val="en-ZA" w:eastAsia="en-GB" w:bidi="yi-Hebr"/>
        </w:rPr>
        <w:t>application</w:t>
      </w:r>
      <w:r w:rsidR="00943DA4" w:rsidRPr="00BD7F3A">
        <w:rPr>
          <w:rFonts w:ascii="Arial" w:eastAsia="Times New Roman" w:hAnsi="Arial" w:cs="Arial"/>
          <w:sz w:val="24"/>
          <w:szCs w:val="24"/>
          <w:lang w:val="en-ZA" w:eastAsia="en-GB" w:bidi="yi-Hebr"/>
        </w:rPr>
        <w:t>.</w:t>
      </w:r>
    </w:p>
    <w:p w14:paraId="7A5E53AC" w14:textId="77777777" w:rsidR="007B4566" w:rsidRDefault="007B4566" w:rsidP="007B4566">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0FBCD809" w14:textId="09035A49" w:rsidR="00FF315D"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[41]</w:t>
      </w:r>
      <w:r>
        <w:rPr>
          <w:rFonts w:ascii="Arial" w:eastAsia="Times New Roman" w:hAnsi="Arial" w:cs="Arial"/>
          <w:bCs/>
          <w:sz w:val="24"/>
          <w:szCs w:val="24"/>
          <w:lang w:val="en-ZA" w:eastAsia="en-GB" w:bidi="yi-Hebr"/>
        </w:rPr>
        <w:tab/>
      </w:r>
      <w:r w:rsidR="00FF315D" w:rsidRPr="00BD7F3A">
        <w:rPr>
          <w:rFonts w:ascii="Arial" w:eastAsia="Times New Roman" w:hAnsi="Arial" w:cs="Arial"/>
          <w:sz w:val="24"/>
          <w:szCs w:val="24"/>
          <w:lang w:val="en-ZA" w:eastAsia="en-GB" w:bidi="yi-Hebr"/>
        </w:rPr>
        <w:t>It was also submitted</w:t>
      </w:r>
      <w:r w:rsidR="007B4566" w:rsidRPr="00BD7F3A">
        <w:rPr>
          <w:rFonts w:ascii="Arial" w:eastAsia="Times New Roman" w:hAnsi="Arial" w:cs="Arial"/>
          <w:sz w:val="24"/>
          <w:szCs w:val="24"/>
          <w:lang w:val="en-ZA" w:eastAsia="en-GB" w:bidi="yi-Hebr"/>
        </w:rPr>
        <w:t xml:space="preserve"> by Mr Harpur</w:t>
      </w:r>
      <w:r w:rsidR="00FF315D" w:rsidRPr="00BD7F3A">
        <w:rPr>
          <w:rFonts w:ascii="Arial" w:eastAsia="Times New Roman" w:hAnsi="Arial" w:cs="Arial"/>
          <w:sz w:val="24"/>
          <w:szCs w:val="24"/>
          <w:lang w:val="en-ZA" w:eastAsia="en-GB" w:bidi="yi-Hebr"/>
        </w:rPr>
        <w:t xml:space="preserve"> that because liquidation proceedings had </w:t>
      </w:r>
      <w:r w:rsidR="00BE6F0F" w:rsidRPr="00BD7F3A">
        <w:rPr>
          <w:rFonts w:ascii="Arial" w:eastAsia="Times New Roman" w:hAnsi="Arial" w:cs="Arial"/>
          <w:sz w:val="24"/>
          <w:szCs w:val="24"/>
          <w:lang w:val="en-ZA" w:eastAsia="en-GB" w:bidi="yi-Hebr"/>
        </w:rPr>
        <w:t xml:space="preserve">actually </w:t>
      </w:r>
      <w:r w:rsidR="00FF315D" w:rsidRPr="00BD7F3A">
        <w:rPr>
          <w:rFonts w:ascii="Arial" w:eastAsia="Times New Roman" w:hAnsi="Arial" w:cs="Arial"/>
          <w:sz w:val="24"/>
          <w:szCs w:val="24"/>
          <w:lang w:val="en-ZA" w:eastAsia="en-GB" w:bidi="yi-Hebr"/>
        </w:rPr>
        <w:t>been commenced, this in itself established the existence of exceptional circumstances. Because of the consequences that might flow from a provisional</w:t>
      </w:r>
      <w:r w:rsidR="00943DA4" w:rsidRPr="00BD7F3A">
        <w:rPr>
          <w:rFonts w:ascii="Arial" w:eastAsia="Times New Roman" w:hAnsi="Arial" w:cs="Arial"/>
          <w:sz w:val="24"/>
          <w:szCs w:val="24"/>
          <w:lang w:val="en-ZA" w:eastAsia="en-GB" w:bidi="yi-Hebr"/>
        </w:rPr>
        <w:t>,</w:t>
      </w:r>
      <w:r w:rsidR="00FF315D" w:rsidRPr="00BD7F3A">
        <w:rPr>
          <w:rFonts w:ascii="Arial" w:eastAsia="Times New Roman" w:hAnsi="Arial" w:cs="Arial"/>
          <w:sz w:val="24"/>
          <w:szCs w:val="24"/>
          <w:lang w:val="en-ZA" w:eastAsia="en-GB" w:bidi="yi-Hebr"/>
        </w:rPr>
        <w:t xml:space="preserve"> and then</w:t>
      </w:r>
      <w:r w:rsidR="00943DA4" w:rsidRPr="00BD7F3A">
        <w:rPr>
          <w:rFonts w:ascii="Arial" w:eastAsia="Times New Roman" w:hAnsi="Arial" w:cs="Arial"/>
          <w:sz w:val="24"/>
          <w:szCs w:val="24"/>
          <w:lang w:val="en-ZA" w:eastAsia="en-GB" w:bidi="yi-Hebr"/>
        </w:rPr>
        <w:t xml:space="preserve"> conceivably</w:t>
      </w:r>
      <w:r w:rsidR="00FF315D" w:rsidRPr="00BD7F3A">
        <w:rPr>
          <w:rFonts w:ascii="Arial" w:eastAsia="Times New Roman" w:hAnsi="Arial" w:cs="Arial"/>
          <w:sz w:val="24"/>
          <w:szCs w:val="24"/>
          <w:lang w:val="en-ZA" w:eastAsia="en-GB" w:bidi="yi-Hebr"/>
        </w:rPr>
        <w:t xml:space="preserve"> a final</w:t>
      </w:r>
      <w:r w:rsidR="00E115C3" w:rsidRPr="00BD7F3A">
        <w:rPr>
          <w:rFonts w:ascii="Arial" w:eastAsia="Times New Roman" w:hAnsi="Arial" w:cs="Arial"/>
          <w:sz w:val="24"/>
          <w:szCs w:val="24"/>
          <w:lang w:val="en-ZA" w:eastAsia="en-GB" w:bidi="yi-Hebr"/>
        </w:rPr>
        <w:t>,</w:t>
      </w:r>
      <w:r w:rsidR="00FF315D" w:rsidRPr="00BD7F3A">
        <w:rPr>
          <w:rFonts w:ascii="Arial" w:eastAsia="Times New Roman" w:hAnsi="Arial" w:cs="Arial"/>
          <w:sz w:val="24"/>
          <w:szCs w:val="24"/>
          <w:lang w:val="en-ZA" w:eastAsia="en-GB" w:bidi="yi-Hebr"/>
        </w:rPr>
        <w:t xml:space="preserve"> order of liquidation, </w:t>
      </w:r>
      <w:r w:rsidR="007A4046" w:rsidRPr="00BD7F3A">
        <w:rPr>
          <w:rFonts w:ascii="Arial" w:eastAsia="Times New Roman" w:hAnsi="Arial" w:cs="Arial"/>
          <w:sz w:val="24"/>
          <w:szCs w:val="24"/>
          <w:lang w:val="en-ZA" w:eastAsia="en-GB" w:bidi="yi-Hebr"/>
        </w:rPr>
        <w:t>discovery ought to be allowed to enable the respondent to deal with the applicant’s allegedly flawed attempt to liquidate it. That there might be calamitous consequences for the respondent if a provisional</w:t>
      </w:r>
      <w:r w:rsidR="00322F1E" w:rsidRPr="00BD7F3A">
        <w:rPr>
          <w:rFonts w:ascii="Arial" w:eastAsia="Times New Roman" w:hAnsi="Arial" w:cs="Arial"/>
          <w:sz w:val="24"/>
          <w:szCs w:val="24"/>
          <w:lang w:val="en-ZA" w:eastAsia="en-GB" w:bidi="yi-Hebr"/>
        </w:rPr>
        <w:t xml:space="preserve"> liquidation</w:t>
      </w:r>
      <w:r w:rsidR="007A4046" w:rsidRPr="00BD7F3A">
        <w:rPr>
          <w:rFonts w:ascii="Arial" w:eastAsia="Times New Roman" w:hAnsi="Arial" w:cs="Arial"/>
          <w:sz w:val="24"/>
          <w:szCs w:val="24"/>
          <w:lang w:val="en-ZA" w:eastAsia="en-GB" w:bidi="yi-Hebr"/>
        </w:rPr>
        <w:t xml:space="preserve"> </w:t>
      </w:r>
      <w:r w:rsidR="007A4046" w:rsidRPr="00BD7F3A">
        <w:rPr>
          <w:rFonts w:ascii="Arial" w:eastAsia="Times New Roman" w:hAnsi="Arial" w:cs="Arial"/>
          <w:sz w:val="24"/>
          <w:szCs w:val="24"/>
          <w:lang w:val="en-ZA" w:eastAsia="en-GB" w:bidi="yi-Hebr"/>
        </w:rPr>
        <w:lastRenderedPageBreak/>
        <w:t>order is granted against it seems logical</w:t>
      </w:r>
      <w:r w:rsidR="00943DA4" w:rsidRPr="00BD7F3A">
        <w:rPr>
          <w:rFonts w:ascii="Arial" w:eastAsia="Times New Roman" w:hAnsi="Arial" w:cs="Arial"/>
          <w:sz w:val="24"/>
          <w:szCs w:val="24"/>
          <w:lang w:val="en-ZA" w:eastAsia="en-GB" w:bidi="yi-Hebr"/>
        </w:rPr>
        <w:t xml:space="preserve"> and </w:t>
      </w:r>
      <w:r w:rsidR="0050370B" w:rsidRPr="00BD7F3A">
        <w:rPr>
          <w:rFonts w:ascii="Arial" w:eastAsia="Times New Roman" w:hAnsi="Arial" w:cs="Arial"/>
          <w:sz w:val="24"/>
          <w:szCs w:val="24"/>
          <w:lang w:val="en-ZA" w:eastAsia="en-GB" w:bidi="yi-Hebr"/>
        </w:rPr>
        <w:t>probable</w:t>
      </w:r>
      <w:r w:rsidR="007A4046" w:rsidRPr="00BD7F3A">
        <w:rPr>
          <w:rFonts w:ascii="Arial" w:eastAsia="Times New Roman" w:hAnsi="Arial" w:cs="Arial"/>
          <w:sz w:val="24"/>
          <w:szCs w:val="24"/>
          <w:lang w:val="en-ZA" w:eastAsia="en-GB" w:bidi="yi-Hebr"/>
        </w:rPr>
        <w:t xml:space="preserve">. </w:t>
      </w:r>
      <w:r w:rsidR="00113C05" w:rsidRPr="00BD7F3A">
        <w:rPr>
          <w:rFonts w:ascii="Arial" w:eastAsia="Times New Roman" w:hAnsi="Arial" w:cs="Arial"/>
          <w:sz w:val="24"/>
          <w:szCs w:val="24"/>
          <w:lang w:val="en-ZA" w:eastAsia="en-GB" w:bidi="yi-Hebr"/>
        </w:rPr>
        <w:t>But that is true of all liquidation applications – the juristic entity subject to the application faces a threat to its continued existence. The argument advanced</w:t>
      </w:r>
      <w:r w:rsidR="007A4046" w:rsidRPr="00BD7F3A">
        <w:rPr>
          <w:rFonts w:ascii="Arial" w:eastAsia="Times New Roman" w:hAnsi="Arial" w:cs="Arial"/>
          <w:sz w:val="24"/>
          <w:szCs w:val="24"/>
          <w:lang w:val="en-ZA" w:eastAsia="en-GB" w:bidi="yi-Hebr"/>
        </w:rPr>
        <w:t xml:space="preserve"> is not a novel </w:t>
      </w:r>
      <w:r w:rsidR="00113C05" w:rsidRPr="00BD7F3A">
        <w:rPr>
          <w:rFonts w:ascii="Arial" w:eastAsia="Times New Roman" w:hAnsi="Arial" w:cs="Arial"/>
          <w:sz w:val="24"/>
          <w:szCs w:val="24"/>
          <w:lang w:val="en-ZA" w:eastAsia="en-GB" w:bidi="yi-Hebr"/>
        </w:rPr>
        <w:t>one</w:t>
      </w:r>
      <w:r w:rsidR="007A4046" w:rsidRPr="00BD7F3A">
        <w:rPr>
          <w:rFonts w:ascii="Arial" w:eastAsia="Times New Roman" w:hAnsi="Arial" w:cs="Arial"/>
          <w:sz w:val="24"/>
          <w:szCs w:val="24"/>
          <w:lang w:val="en-ZA" w:eastAsia="en-GB" w:bidi="yi-Hebr"/>
        </w:rPr>
        <w:t xml:space="preserve">. It was raised in </w:t>
      </w:r>
      <w:r w:rsidR="007A4046" w:rsidRPr="00BD7F3A">
        <w:rPr>
          <w:rFonts w:ascii="Arial" w:eastAsia="Times New Roman" w:hAnsi="Arial" w:cs="Arial"/>
          <w:i/>
          <w:sz w:val="24"/>
          <w:szCs w:val="24"/>
          <w:lang w:val="en-ZA" w:eastAsia="en-GB" w:bidi="yi-Hebr"/>
        </w:rPr>
        <w:t>Investec Bank Ltd v Blumenthal</w:t>
      </w:r>
      <w:r w:rsidR="00314896" w:rsidRPr="00BD7F3A">
        <w:rPr>
          <w:rFonts w:ascii="Arial" w:eastAsia="Times New Roman" w:hAnsi="Arial" w:cs="Arial"/>
          <w:i/>
          <w:sz w:val="24"/>
          <w:szCs w:val="24"/>
          <w:lang w:val="en-ZA" w:eastAsia="en-GB" w:bidi="yi-Hebr"/>
        </w:rPr>
        <w:t xml:space="preserve"> NO</w:t>
      </w:r>
      <w:r w:rsidR="00314896" w:rsidRPr="00BD7F3A">
        <w:rPr>
          <w:rFonts w:ascii="Arial" w:eastAsia="Times New Roman" w:hAnsi="Arial" w:cs="Arial"/>
          <w:sz w:val="24"/>
          <w:szCs w:val="24"/>
          <w:lang w:val="en-ZA" w:eastAsia="en-GB" w:bidi="yi-Hebr"/>
        </w:rPr>
        <w:t>,</w:t>
      </w:r>
      <w:r w:rsidR="00314896" w:rsidRPr="00314896">
        <w:rPr>
          <w:rStyle w:val="FootnoteReference"/>
          <w:rFonts w:ascii="Arial" w:eastAsia="Times New Roman" w:hAnsi="Arial" w:cs="Arial"/>
          <w:sz w:val="24"/>
          <w:szCs w:val="24"/>
          <w:lang w:val="en-ZA" w:eastAsia="en-GB" w:bidi="yi-Hebr"/>
        </w:rPr>
        <w:footnoteReference w:id="21"/>
      </w:r>
      <w:r w:rsidR="00314896" w:rsidRPr="00BD7F3A">
        <w:rPr>
          <w:rFonts w:ascii="Arial" w:eastAsia="Times New Roman" w:hAnsi="Arial" w:cs="Arial"/>
          <w:sz w:val="24"/>
          <w:szCs w:val="24"/>
          <w:lang w:val="en-ZA" w:eastAsia="en-GB" w:bidi="yi-Hebr"/>
        </w:rPr>
        <w:t xml:space="preserve"> where Sutherland J stated the following when dealing with a similar point:</w:t>
      </w:r>
    </w:p>
    <w:p w14:paraId="5AB89022" w14:textId="77777777" w:rsidR="00314896" w:rsidRDefault="00314896" w:rsidP="00314896">
      <w:pPr>
        <w:pStyle w:val="ListParagraph"/>
        <w:tabs>
          <w:tab w:val="left" w:pos="709"/>
        </w:tabs>
        <w:spacing w:after="0" w:line="360" w:lineRule="auto"/>
        <w:ind w:left="0"/>
        <w:jc w:val="both"/>
        <w:rPr>
          <w:rFonts w:ascii="Arial" w:eastAsia="Times New Roman" w:hAnsi="Arial" w:cs="Arial"/>
          <w:lang w:val="en-ZA" w:eastAsia="en-GB" w:bidi="yi-Hebr"/>
        </w:rPr>
      </w:pPr>
      <w:r w:rsidRPr="00314896">
        <w:rPr>
          <w:rFonts w:ascii="Arial" w:eastAsia="Times New Roman" w:hAnsi="Arial" w:cs="Arial"/>
          <w:lang w:val="en-ZA" w:eastAsia="en-GB" w:bidi="yi-Hebr"/>
        </w:rPr>
        <w:t>‘However meritorious these criticisms are, in my view, they are not such that they meet the threshold of exceptionality required by Rule 35(13). Very many applications for sequestration must exhibi</w:t>
      </w:r>
      <w:r w:rsidR="00943DA4">
        <w:rPr>
          <w:rFonts w:ascii="Arial" w:eastAsia="Times New Roman" w:hAnsi="Arial" w:cs="Arial"/>
          <w:lang w:val="en-ZA" w:eastAsia="en-GB" w:bidi="yi-Hebr"/>
        </w:rPr>
        <w:t>t thes</w:t>
      </w:r>
      <w:r>
        <w:rPr>
          <w:rFonts w:ascii="Arial" w:eastAsia="Times New Roman" w:hAnsi="Arial" w:cs="Arial"/>
          <w:lang w:val="en-ZA" w:eastAsia="en-GB" w:bidi="yi-Hebr"/>
        </w:rPr>
        <w:t>e very features. If the r</w:t>
      </w:r>
      <w:r w:rsidRPr="00314896">
        <w:rPr>
          <w:rFonts w:ascii="Arial" w:eastAsia="Times New Roman" w:hAnsi="Arial" w:cs="Arial"/>
          <w:lang w:val="en-ZA" w:eastAsia="en-GB" w:bidi="yi-Hebr"/>
        </w:rPr>
        <w:t>ul</w:t>
      </w:r>
      <w:r>
        <w:rPr>
          <w:rFonts w:ascii="Arial" w:eastAsia="Times New Roman" w:hAnsi="Arial" w:cs="Arial"/>
          <w:lang w:val="en-ZA" w:eastAsia="en-GB" w:bidi="yi-Hebr"/>
        </w:rPr>
        <w:t>e</w:t>
      </w:r>
      <w:r w:rsidRPr="00314896">
        <w:rPr>
          <w:rFonts w:ascii="Arial" w:eastAsia="Times New Roman" w:hAnsi="Arial" w:cs="Arial"/>
          <w:lang w:val="en-ZA" w:eastAsia="en-GB" w:bidi="yi-Hebr"/>
        </w:rPr>
        <w:t>-make</w:t>
      </w:r>
      <w:r w:rsidR="00943DA4">
        <w:rPr>
          <w:rFonts w:ascii="Arial" w:eastAsia="Times New Roman" w:hAnsi="Arial" w:cs="Arial"/>
          <w:lang w:val="en-ZA" w:eastAsia="en-GB" w:bidi="yi-Hebr"/>
        </w:rPr>
        <w:t>r</w:t>
      </w:r>
      <w:r w:rsidRPr="00314896">
        <w:rPr>
          <w:rFonts w:ascii="Arial" w:eastAsia="Times New Roman" w:hAnsi="Arial" w:cs="Arial"/>
          <w:lang w:val="en-ZA" w:eastAsia="en-GB" w:bidi="yi-Hebr"/>
        </w:rPr>
        <w:t xml:space="preserve">s or the drafters of the insolvency legislation, cognisant as we must deem them to be about the procedures for insolvency procedures, had contemplated a need for discovery on account of these considerations </w:t>
      </w:r>
      <w:r w:rsidRPr="00314896">
        <w:rPr>
          <w:rFonts w:ascii="Arial" w:eastAsia="Times New Roman" w:hAnsi="Arial" w:cs="Arial"/>
          <w:i/>
          <w:lang w:val="en-ZA" w:eastAsia="en-GB" w:bidi="yi-Hebr"/>
        </w:rPr>
        <w:t>per se</w:t>
      </w:r>
      <w:r w:rsidRPr="00314896">
        <w:rPr>
          <w:rFonts w:ascii="Arial" w:eastAsia="Times New Roman" w:hAnsi="Arial" w:cs="Arial"/>
          <w:lang w:val="en-ZA" w:eastAsia="en-GB" w:bidi="yi-Hebr"/>
        </w:rPr>
        <w:t>, it would be expected to see that expressly provided for. There is no sign that they did.’</w:t>
      </w:r>
    </w:p>
    <w:p w14:paraId="757E5166" w14:textId="77777777" w:rsidR="00113C05" w:rsidRDefault="00943DA4" w:rsidP="00314896">
      <w:pPr>
        <w:pStyle w:val="ListParagraph"/>
        <w:tabs>
          <w:tab w:val="left" w:pos="709"/>
        </w:tabs>
        <w:spacing w:after="0" w:line="360" w:lineRule="auto"/>
        <w:ind w:left="0"/>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 xml:space="preserve">I agree with these words. </w:t>
      </w:r>
      <w:r w:rsidR="009E670A">
        <w:rPr>
          <w:rFonts w:ascii="Arial" w:eastAsia="Times New Roman" w:hAnsi="Arial" w:cs="Arial"/>
          <w:sz w:val="24"/>
          <w:szCs w:val="24"/>
          <w:lang w:val="en-ZA" w:eastAsia="en-GB" w:bidi="yi-Hebr"/>
        </w:rPr>
        <w:t>In my view, the fact that the applicant has brought liquidation proceedings does not in itself amount to exceptional circumstances.</w:t>
      </w:r>
      <w:r w:rsidR="00D530ED">
        <w:rPr>
          <w:rFonts w:ascii="Arial" w:eastAsia="Times New Roman" w:hAnsi="Arial" w:cs="Arial"/>
          <w:sz w:val="24"/>
          <w:szCs w:val="24"/>
          <w:lang w:val="en-ZA" w:eastAsia="en-GB" w:bidi="yi-Hebr"/>
        </w:rPr>
        <w:t xml:space="preserve"> As Sutherland J went on to state in </w:t>
      </w:r>
      <w:r w:rsidR="00D530ED" w:rsidRPr="00D530ED">
        <w:rPr>
          <w:rFonts w:ascii="Arial" w:eastAsia="Times New Roman" w:hAnsi="Arial" w:cs="Arial"/>
          <w:i/>
          <w:sz w:val="24"/>
          <w:szCs w:val="24"/>
          <w:lang w:val="en-ZA" w:eastAsia="en-GB" w:bidi="yi-Hebr"/>
        </w:rPr>
        <w:t>Investec</w:t>
      </w:r>
      <w:r w:rsidR="00D530ED">
        <w:rPr>
          <w:rFonts w:ascii="Arial" w:eastAsia="Times New Roman" w:hAnsi="Arial" w:cs="Arial"/>
          <w:sz w:val="24"/>
          <w:szCs w:val="24"/>
          <w:lang w:val="en-ZA" w:eastAsia="en-GB" w:bidi="yi-Hebr"/>
        </w:rPr>
        <w:t>:</w:t>
      </w:r>
    </w:p>
    <w:p w14:paraId="0A05A939" w14:textId="77777777" w:rsidR="00D530ED" w:rsidRPr="00D530ED" w:rsidRDefault="00D530ED" w:rsidP="00D530ED">
      <w:pPr>
        <w:pStyle w:val="ListParagraph"/>
        <w:tabs>
          <w:tab w:val="left" w:pos="709"/>
        </w:tabs>
        <w:spacing w:after="0" w:line="360" w:lineRule="auto"/>
        <w:ind w:left="0"/>
        <w:jc w:val="both"/>
        <w:rPr>
          <w:rFonts w:ascii="Arial" w:eastAsia="Times New Roman" w:hAnsi="Arial" w:cs="Arial"/>
          <w:lang w:val="en-ZA" w:eastAsia="en-GB" w:bidi="yi-Hebr"/>
        </w:rPr>
      </w:pPr>
      <w:r w:rsidRPr="00D530ED">
        <w:rPr>
          <w:rFonts w:ascii="Arial" w:eastAsia="Times New Roman" w:hAnsi="Arial" w:cs="Arial"/>
          <w:lang w:val="en-ZA" w:eastAsia="en-GB" w:bidi="yi-Hebr"/>
        </w:rPr>
        <w:t>‘On such an approach, the peculiarities of sequestration proceedings do not and ought not to weigh heavily</w:t>
      </w:r>
      <w:r w:rsidR="001D1426">
        <w:rPr>
          <w:rFonts w:ascii="Arial" w:eastAsia="Times New Roman" w:hAnsi="Arial" w:cs="Arial"/>
          <w:lang w:val="en-ZA" w:eastAsia="en-GB" w:bidi="yi-Hebr"/>
        </w:rPr>
        <w:t>.’</w:t>
      </w:r>
      <w:r w:rsidR="002D7721">
        <w:rPr>
          <w:rStyle w:val="FootnoteReference"/>
          <w:rFonts w:ascii="Arial" w:eastAsia="Times New Roman" w:hAnsi="Arial" w:cs="Arial"/>
          <w:lang w:val="en-ZA" w:eastAsia="en-GB" w:bidi="yi-Hebr"/>
        </w:rPr>
        <w:footnoteReference w:id="22"/>
      </w:r>
      <w:r w:rsidRPr="00D530ED">
        <w:rPr>
          <w:rFonts w:ascii="Arial" w:eastAsia="Times New Roman" w:hAnsi="Arial" w:cs="Arial"/>
          <w:lang w:val="en-ZA" w:eastAsia="en-GB" w:bidi="yi-Hebr"/>
        </w:rPr>
        <w:t xml:space="preserve"> </w:t>
      </w:r>
    </w:p>
    <w:p w14:paraId="1639AA3B" w14:textId="77777777" w:rsidR="00D530ED" w:rsidRDefault="00D530ED" w:rsidP="00D530ED">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3D444797" w14:textId="67871E92" w:rsidR="00196A71"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D530ED">
        <w:rPr>
          <w:rFonts w:ascii="Arial" w:eastAsia="Times New Roman" w:hAnsi="Arial" w:cs="Arial"/>
          <w:bCs/>
          <w:sz w:val="24"/>
          <w:szCs w:val="24"/>
          <w:lang w:val="en-ZA" w:eastAsia="en-GB" w:bidi="yi-Hebr"/>
        </w:rPr>
        <w:t>[42]</w:t>
      </w:r>
      <w:r w:rsidRPr="00D530ED">
        <w:rPr>
          <w:rFonts w:ascii="Arial" w:eastAsia="Times New Roman" w:hAnsi="Arial" w:cs="Arial"/>
          <w:bCs/>
          <w:sz w:val="24"/>
          <w:szCs w:val="24"/>
          <w:lang w:val="en-ZA" w:eastAsia="en-GB" w:bidi="yi-Hebr"/>
        </w:rPr>
        <w:tab/>
      </w:r>
      <w:r w:rsidR="00A955A1" w:rsidRPr="00BD7F3A">
        <w:rPr>
          <w:rFonts w:ascii="Arial" w:eastAsia="Times New Roman" w:hAnsi="Arial" w:cs="Arial"/>
          <w:sz w:val="24"/>
          <w:szCs w:val="24"/>
          <w:lang w:val="en-ZA" w:eastAsia="en-GB" w:bidi="yi-Hebr"/>
        </w:rPr>
        <w:t xml:space="preserve">Mr Harpur </w:t>
      </w:r>
      <w:r w:rsidR="000E1ADA" w:rsidRPr="00BD7F3A">
        <w:rPr>
          <w:rFonts w:ascii="Arial" w:eastAsia="Times New Roman" w:hAnsi="Arial" w:cs="Arial"/>
          <w:sz w:val="24"/>
          <w:szCs w:val="24"/>
          <w:lang w:val="en-ZA" w:eastAsia="en-GB" w:bidi="yi-Hebr"/>
        </w:rPr>
        <w:t xml:space="preserve">then advanced an </w:t>
      </w:r>
      <w:r w:rsidR="00A955A1" w:rsidRPr="00BD7F3A">
        <w:rPr>
          <w:rFonts w:ascii="Arial" w:eastAsia="Times New Roman" w:hAnsi="Arial" w:cs="Arial"/>
          <w:sz w:val="24"/>
          <w:szCs w:val="24"/>
          <w:lang w:val="en-ZA" w:eastAsia="en-GB" w:bidi="yi-Hebr"/>
        </w:rPr>
        <w:t>alternative argument</w:t>
      </w:r>
      <w:r w:rsidR="000E1ADA" w:rsidRPr="00BD7F3A">
        <w:rPr>
          <w:rFonts w:ascii="Arial" w:eastAsia="Times New Roman" w:hAnsi="Arial" w:cs="Arial"/>
          <w:sz w:val="24"/>
          <w:szCs w:val="24"/>
          <w:lang w:val="en-ZA" w:eastAsia="en-GB" w:bidi="yi-Hebr"/>
        </w:rPr>
        <w:t xml:space="preserve">. </w:t>
      </w:r>
      <w:r w:rsidR="00D2308E" w:rsidRPr="00BD7F3A">
        <w:rPr>
          <w:rFonts w:ascii="Arial" w:eastAsia="Times New Roman" w:hAnsi="Arial" w:cs="Arial"/>
          <w:sz w:val="24"/>
          <w:szCs w:val="24"/>
          <w:lang w:val="en-ZA" w:eastAsia="en-GB" w:bidi="yi-Hebr"/>
        </w:rPr>
        <w:t>He submitted that the application was not entirely based upon the provisions of Uniform Rule 35(13)</w:t>
      </w:r>
      <w:r w:rsidR="003F27C7" w:rsidRPr="00BD7F3A">
        <w:rPr>
          <w:rFonts w:ascii="Arial" w:eastAsia="Times New Roman" w:hAnsi="Arial" w:cs="Arial"/>
          <w:sz w:val="24"/>
          <w:szCs w:val="24"/>
          <w:lang w:val="en-ZA" w:eastAsia="en-GB" w:bidi="yi-Hebr"/>
        </w:rPr>
        <w:t>, despite the unquestionable wording of the counter</w:t>
      </w:r>
      <w:r w:rsidR="002D7721" w:rsidRPr="00BD7F3A">
        <w:rPr>
          <w:rFonts w:ascii="Arial" w:eastAsia="Times New Roman" w:hAnsi="Arial" w:cs="Arial"/>
          <w:sz w:val="24"/>
          <w:szCs w:val="24"/>
          <w:lang w:val="en-ZA" w:eastAsia="en-GB" w:bidi="yi-Hebr"/>
        </w:rPr>
        <w:t>-</w:t>
      </w:r>
      <w:r w:rsidR="003F27C7" w:rsidRPr="00BD7F3A">
        <w:rPr>
          <w:rFonts w:ascii="Arial" w:eastAsia="Times New Roman" w:hAnsi="Arial" w:cs="Arial"/>
          <w:sz w:val="24"/>
          <w:szCs w:val="24"/>
          <w:lang w:val="en-ZA" w:eastAsia="en-GB" w:bidi="yi-Hebr"/>
        </w:rPr>
        <w:t>application,</w:t>
      </w:r>
      <w:r w:rsidR="00D2308E" w:rsidRPr="00BD7F3A">
        <w:rPr>
          <w:rFonts w:ascii="Arial" w:eastAsia="Times New Roman" w:hAnsi="Arial" w:cs="Arial"/>
          <w:sz w:val="24"/>
          <w:szCs w:val="24"/>
          <w:lang w:val="en-ZA" w:eastAsia="en-GB" w:bidi="yi-Hebr"/>
        </w:rPr>
        <w:t xml:space="preserve"> but was also based upon </w:t>
      </w:r>
      <w:r w:rsidR="009E670A" w:rsidRPr="00BD7F3A">
        <w:rPr>
          <w:rFonts w:ascii="Arial" w:eastAsia="Times New Roman" w:hAnsi="Arial" w:cs="Arial"/>
          <w:sz w:val="24"/>
          <w:szCs w:val="24"/>
          <w:lang w:val="en-ZA" w:eastAsia="en-GB" w:bidi="yi-Hebr"/>
        </w:rPr>
        <w:t>a</w:t>
      </w:r>
      <w:r w:rsidR="00D2308E" w:rsidRPr="00BD7F3A">
        <w:rPr>
          <w:rFonts w:ascii="Arial" w:eastAsia="Times New Roman" w:hAnsi="Arial" w:cs="Arial"/>
          <w:sz w:val="24"/>
          <w:szCs w:val="24"/>
          <w:lang w:val="en-ZA" w:eastAsia="en-GB" w:bidi="yi-Hebr"/>
        </w:rPr>
        <w:t xml:space="preserve"> common law right </w:t>
      </w:r>
      <w:r w:rsidR="006D7B74" w:rsidRPr="00BD7F3A">
        <w:rPr>
          <w:rFonts w:ascii="Arial" w:eastAsia="Times New Roman" w:hAnsi="Arial" w:cs="Arial"/>
          <w:sz w:val="24"/>
          <w:szCs w:val="24"/>
          <w:lang w:val="en-ZA" w:eastAsia="en-GB" w:bidi="yi-Hebr"/>
        </w:rPr>
        <w:t>of</w:t>
      </w:r>
      <w:r w:rsidR="00D2308E" w:rsidRPr="00BD7F3A">
        <w:rPr>
          <w:rFonts w:ascii="Arial" w:eastAsia="Times New Roman" w:hAnsi="Arial" w:cs="Arial"/>
          <w:sz w:val="24"/>
          <w:szCs w:val="24"/>
          <w:lang w:val="en-ZA" w:eastAsia="en-GB" w:bidi="yi-Hebr"/>
        </w:rPr>
        <w:t xml:space="preserve"> </w:t>
      </w:r>
      <w:r w:rsidR="009E670A" w:rsidRPr="00BD7F3A">
        <w:rPr>
          <w:rFonts w:ascii="Arial" w:eastAsia="Times New Roman" w:hAnsi="Arial" w:cs="Arial"/>
          <w:sz w:val="24"/>
          <w:szCs w:val="24"/>
          <w:lang w:val="en-ZA" w:eastAsia="en-GB" w:bidi="yi-Hebr"/>
        </w:rPr>
        <w:t xml:space="preserve">access to documents. </w:t>
      </w:r>
      <w:r w:rsidR="00196A71" w:rsidRPr="00BD7F3A">
        <w:rPr>
          <w:rFonts w:ascii="Arial" w:eastAsia="Times New Roman" w:hAnsi="Arial" w:cs="Arial"/>
          <w:sz w:val="24"/>
          <w:szCs w:val="24"/>
          <w:lang w:val="en-ZA" w:eastAsia="en-GB" w:bidi="yi-Hebr"/>
        </w:rPr>
        <w:t>This allegedly arose from the relationship between the respondent and the applicant</w:t>
      </w:r>
      <w:r w:rsidR="002D7721" w:rsidRPr="00BD7F3A">
        <w:rPr>
          <w:rFonts w:ascii="Arial" w:eastAsia="Times New Roman" w:hAnsi="Arial" w:cs="Arial"/>
          <w:sz w:val="24"/>
          <w:szCs w:val="24"/>
          <w:lang w:val="en-ZA" w:eastAsia="en-GB" w:bidi="yi-Hebr"/>
        </w:rPr>
        <w:t>,</w:t>
      </w:r>
      <w:r w:rsidR="00196A71" w:rsidRPr="00BD7F3A">
        <w:rPr>
          <w:rFonts w:ascii="Arial" w:eastAsia="Times New Roman" w:hAnsi="Arial" w:cs="Arial"/>
          <w:sz w:val="24"/>
          <w:szCs w:val="24"/>
          <w:lang w:val="en-ZA" w:eastAsia="en-GB" w:bidi="yi-Hebr"/>
        </w:rPr>
        <w:t xml:space="preserve"> being one of principal and agent</w:t>
      </w:r>
      <w:r w:rsidR="007B4566" w:rsidRPr="00BD7F3A">
        <w:rPr>
          <w:rFonts w:ascii="Arial" w:eastAsia="Times New Roman" w:hAnsi="Arial" w:cs="Arial"/>
          <w:sz w:val="24"/>
          <w:szCs w:val="24"/>
          <w:lang w:val="en-ZA" w:eastAsia="en-GB" w:bidi="yi-Hebr"/>
        </w:rPr>
        <w:t xml:space="preserve"> </w:t>
      </w:r>
      <w:r w:rsidR="00CF57F7" w:rsidRPr="00BD7F3A">
        <w:rPr>
          <w:rFonts w:ascii="Arial" w:eastAsia="Times New Roman" w:hAnsi="Arial" w:cs="Arial"/>
          <w:sz w:val="24"/>
          <w:szCs w:val="24"/>
          <w:lang w:val="en-ZA" w:eastAsia="en-GB" w:bidi="yi-Hebr"/>
        </w:rPr>
        <w:t>arising out of their financial transactions</w:t>
      </w:r>
      <w:r w:rsidR="00196A71" w:rsidRPr="00BD7F3A">
        <w:rPr>
          <w:rFonts w:ascii="Arial" w:eastAsia="Times New Roman" w:hAnsi="Arial" w:cs="Arial"/>
          <w:sz w:val="24"/>
          <w:szCs w:val="24"/>
          <w:lang w:val="en-ZA" w:eastAsia="en-GB" w:bidi="yi-Hebr"/>
        </w:rPr>
        <w:t xml:space="preserve">. </w:t>
      </w:r>
      <w:r w:rsidR="009575F4" w:rsidRPr="00BD7F3A">
        <w:rPr>
          <w:rFonts w:ascii="Arial" w:eastAsia="Times New Roman" w:hAnsi="Arial" w:cs="Arial"/>
          <w:sz w:val="24"/>
          <w:szCs w:val="24"/>
          <w:lang w:val="en-ZA" w:eastAsia="en-GB" w:bidi="yi-Hebr"/>
        </w:rPr>
        <w:t>It was submitted that t</w:t>
      </w:r>
      <w:r w:rsidR="00CF57F7" w:rsidRPr="00BD7F3A">
        <w:rPr>
          <w:rFonts w:ascii="Arial" w:eastAsia="Times New Roman" w:hAnsi="Arial" w:cs="Arial"/>
          <w:sz w:val="24"/>
          <w:szCs w:val="24"/>
          <w:lang w:val="en-ZA" w:eastAsia="en-GB" w:bidi="yi-Hebr"/>
        </w:rPr>
        <w:t>he respondent</w:t>
      </w:r>
      <w:r w:rsidR="00113C05" w:rsidRPr="00BD7F3A">
        <w:rPr>
          <w:rFonts w:ascii="Arial" w:eastAsia="Times New Roman" w:hAnsi="Arial" w:cs="Arial"/>
          <w:sz w:val="24"/>
          <w:szCs w:val="24"/>
          <w:lang w:val="en-ZA" w:eastAsia="en-GB" w:bidi="yi-Hebr"/>
        </w:rPr>
        <w:t>,</w:t>
      </w:r>
      <w:r w:rsidR="00CF57F7" w:rsidRPr="00BD7F3A">
        <w:rPr>
          <w:rFonts w:ascii="Arial" w:eastAsia="Times New Roman" w:hAnsi="Arial" w:cs="Arial"/>
          <w:sz w:val="24"/>
          <w:szCs w:val="24"/>
          <w:lang w:val="en-ZA" w:eastAsia="en-GB" w:bidi="yi-Hebr"/>
        </w:rPr>
        <w:t xml:space="preserve"> as principal</w:t>
      </w:r>
      <w:r w:rsidR="00113C05" w:rsidRPr="00BD7F3A">
        <w:rPr>
          <w:rFonts w:ascii="Arial" w:eastAsia="Times New Roman" w:hAnsi="Arial" w:cs="Arial"/>
          <w:sz w:val="24"/>
          <w:szCs w:val="24"/>
          <w:lang w:val="en-ZA" w:eastAsia="en-GB" w:bidi="yi-Hebr"/>
        </w:rPr>
        <w:t>,</w:t>
      </w:r>
      <w:r w:rsidR="00CF57F7" w:rsidRPr="00BD7F3A">
        <w:rPr>
          <w:rFonts w:ascii="Arial" w:eastAsia="Times New Roman" w:hAnsi="Arial" w:cs="Arial"/>
          <w:sz w:val="24"/>
          <w:szCs w:val="24"/>
          <w:lang w:val="en-ZA" w:eastAsia="en-GB" w:bidi="yi-Hebr"/>
        </w:rPr>
        <w:t xml:space="preserve"> was entitled as of right to inspect the books of its agent, the applicant. It was therefore not necessary for it to establish the existence of exceptional circumstances. </w:t>
      </w:r>
      <w:r w:rsidR="00C23657" w:rsidRPr="00BD7F3A">
        <w:rPr>
          <w:rFonts w:ascii="Arial" w:eastAsia="Times New Roman" w:hAnsi="Arial" w:cs="Arial"/>
          <w:sz w:val="24"/>
          <w:szCs w:val="24"/>
          <w:lang w:val="en-ZA" w:eastAsia="en-GB" w:bidi="yi-Hebr"/>
        </w:rPr>
        <w:t xml:space="preserve">In this regard, </w:t>
      </w:r>
      <w:r w:rsidR="00196A71" w:rsidRPr="00BD7F3A">
        <w:rPr>
          <w:rFonts w:ascii="Arial" w:eastAsia="Times New Roman" w:hAnsi="Arial" w:cs="Arial"/>
          <w:sz w:val="24"/>
          <w:szCs w:val="24"/>
          <w:lang w:val="en-ZA" w:eastAsia="en-GB" w:bidi="yi-Hebr"/>
        </w:rPr>
        <w:t>Mr Harpur</w:t>
      </w:r>
      <w:r w:rsidR="00C23657" w:rsidRPr="00BD7F3A">
        <w:rPr>
          <w:rFonts w:ascii="Arial" w:eastAsia="Times New Roman" w:hAnsi="Arial" w:cs="Arial"/>
          <w:sz w:val="24"/>
          <w:szCs w:val="24"/>
          <w:lang w:val="en-ZA" w:eastAsia="en-GB" w:bidi="yi-Hebr"/>
        </w:rPr>
        <w:t xml:space="preserve"> referred</w:t>
      </w:r>
      <w:r w:rsidR="00113C05" w:rsidRPr="00BD7F3A">
        <w:rPr>
          <w:rFonts w:ascii="Arial" w:eastAsia="Times New Roman" w:hAnsi="Arial" w:cs="Arial"/>
          <w:sz w:val="24"/>
          <w:szCs w:val="24"/>
          <w:lang w:val="en-ZA" w:eastAsia="en-GB" w:bidi="yi-Hebr"/>
        </w:rPr>
        <w:t xml:space="preserve"> me</w:t>
      </w:r>
      <w:r w:rsidR="00C23657" w:rsidRPr="00BD7F3A">
        <w:rPr>
          <w:rFonts w:ascii="Arial" w:eastAsia="Times New Roman" w:hAnsi="Arial" w:cs="Arial"/>
          <w:sz w:val="24"/>
          <w:szCs w:val="24"/>
          <w:lang w:val="en-ZA" w:eastAsia="en-GB" w:bidi="yi-Hebr"/>
        </w:rPr>
        <w:t xml:space="preserve"> to </w:t>
      </w:r>
      <w:r w:rsidR="00C23657" w:rsidRPr="00BD7F3A">
        <w:rPr>
          <w:rFonts w:ascii="Arial" w:eastAsia="Times New Roman" w:hAnsi="Arial" w:cs="Arial"/>
          <w:i/>
          <w:sz w:val="24"/>
          <w:szCs w:val="24"/>
          <w:lang w:val="en-ZA" w:eastAsia="en-GB" w:bidi="yi-Hebr"/>
        </w:rPr>
        <w:t>Jacobsohn v Simon and Pienaar</w:t>
      </w:r>
      <w:r w:rsidR="00C23657" w:rsidRPr="00BD7F3A">
        <w:rPr>
          <w:rFonts w:ascii="Arial" w:eastAsia="Times New Roman" w:hAnsi="Arial" w:cs="Arial"/>
          <w:sz w:val="24"/>
          <w:szCs w:val="24"/>
          <w:lang w:val="en-ZA" w:eastAsia="en-GB" w:bidi="yi-Hebr"/>
        </w:rPr>
        <w:t>.</w:t>
      </w:r>
      <w:r w:rsidR="00C23657">
        <w:rPr>
          <w:rStyle w:val="FootnoteReference"/>
          <w:rFonts w:ascii="Arial" w:eastAsia="Times New Roman" w:hAnsi="Arial" w:cs="Arial"/>
          <w:sz w:val="24"/>
          <w:szCs w:val="24"/>
          <w:lang w:val="en-ZA" w:eastAsia="en-GB" w:bidi="yi-Hebr"/>
        </w:rPr>
        <w:footnoteReference w:id="23"/>
      </w:r>
      <w:r w:rsidR="00D2308E" w:rsidRPr="00BD7F3A">
        <w:rPr>
          <w:rFonts w:ascii="Arial" w:eastAsia="Times New Roman" w:hAnsi="Arial" w:cs="Arial"/>
          <w:sz w:val="24"/>
          <w:szCs w:val="24"/>
          <w:lang w:val="en-ZA" w:eastAsia="en-GB" w:bidi="yi-Hebr"/>
        </w:rPr>
        <w:t xml:space="preserve"> </w:t>
      </w:r>
      <w:r w:rsidR="00196A71" w:rsidRPr="00BD7F3A">
        <w:rPr>
          <w:rFonts w:ascii="Arial" w:eastAsia="Times New Roman" w:hAnsi="Arial" w:cs="Arial"/>
          <w:i/>
          <w:sz w:val="24"/>
          <w:szCs w:val="24"/>
          <w:lang w:val="en-ZA" w:eastAsia="en-GB" w:bidi="yi-Hebr"/>
        </w:rPr>
        <w:t xml:space="preserve">Jacobsohn </w:t>
      </w:r>
      <w:r w:rsidR="00196A71" w:rsidRPr="00BD7F3A">
        <w:rPr>
          <w:rFonts w:ascii="Arial" w:eastAsia="Times New Roman" w:hAnsi="Arial" w:cs="Arial"/>
          <w:sz w:val="24"/>
          <w:szCs w:val="24"/>
          <w:lang w:val="en-ZA" w:eastAsia="en-GB" w:bidi="yi-Hebr"/>
        </w:rPr>
        <w:t xml:space="preserve">is indeed authority for the proposition that an agent is obliged to permit inspection by its principal of vouchers and entries in </w:t>
      </w:r>
      <w:r w:rsidR="00CF57F7" w:rsidRPr="00BD7F3A">
        <w:rPr>
          <w:rFonts w:ascii="Arial" w:eastAsia="Times New Roman" w:hAnsi="Arial" w:cs="Arial"/>
          <w:sz w:val="24"/>
          <w:szCs w:val="24"/>
          <w:lang w:val="en-ZA" w:eastAsia="en-GB" w:bidi="yi-Hebr"/>
        </w:rPr>
        <w:t>its</w:t>
      </w:r>
      <w:r w:rsidR="00196A71" w:rsidRPr="00BD7F3A">
        <w:rPr>
          <w:rFonts w:ascii="Arial" w:eastAsia="Times New Roman" w:hAnsi="Arial" w:cs="Arial"/>
          <w:sz w:val="24"/>
          <w:szCs w:val="24"/>
          <w:lang w:val="en-ZA" w:eastAsia="en-GB" w:bidi="yi-Hebr"/>
        </w:rPr>
        <w:t xml:space="preserve"> books and that the entitlement of the principal to such access is not affected by an entitlement to claim discovery through a rule of court.</w:t>
      </w:r>
    </w:p>
    <w:p w14:paraId="7F7B417F" w14:textId="77777777" w:rsidR="00196A71" w:rsidRDefault="00196A71" w:rsidP="00196A71">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368C9694" w14:textId="78607D92" w:rsidR="001618AA"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lastRenderedPageBreak/>
        <w:t>[43]</w:t>
      </w:r>
      <w:r>
        <w:rPr>
          <w:rFonts w:ascii="Arial" w:eastAsia="Times New Roman" w:hAnsi="Arial" w:cs="Arial"/>
          <w:bCs/>
          <w:sz w:val="24"/>
          <w:szCs w:val="24"/>
          <w:lang w:val="en-ZA" w:eastAsia="en-GB" w:bidi="yi-Hebr"/>
        </w:rPr>
        <w:tab/>
      </w:r>
      <w:r w:rsidR="00196A71" w:rsidRPr="00BD7F3A">
        <w:rPr>
          <w:rFonts w:ascii="Arial" w:eastAsia="Times New Roman" w:hAnsi="Arial" w:cs="Arial"/>
          <w:sz w:val="24"/>
          <w:szCs w:val="24"/>
          <w:lang w:val="en-ZA" w:eastAsia="en-GB" w:bidi="yi-Hebr"/>
        </w:rPr>
        <w:t xml:space="preserve"> There are</w:t>
      </w:r>
      <w:r w:rsidR="00113C05" w:rsidRPr="00BD7F3A">
        <w:rPr>
          <w:rFonts w:ascii="Arial" w:eastAsia="Times New Roman" w:hAnsi="Arial" w:cs="Arial"/>
          <w:sz w:val="24"/>
          <w:szCs w:val="24"/>
          <w:lang w:val="en-ZA" w:eastAsia="en-GB" w:bidi="yi-Hebr"/>
        </w:rPr>
        <w:t>, however,</w:t>
      </w:r>
      <w:r w:rsidR="00196A71" w:rsidRPr="00BD7F3A">
        <w:rPr>
          <w:rFonts w:ascii="Arial" w:eastAsia="Times New Roman" w:hAnsi="Arial" w:cs="Arial"/>
          <w:sz w:val="24"/>
          <w:szCs w:val="24"/>
          <w:lang w:val="en-ZA" w:eastAsia="en-GB" w:bidi="yi-Hebr"/>
        </w:rPr>
        <w:t xml:space="preserve"> several reasons why this </w:t>
      </w:r>
      <w:r w:rsidR="001618AA" w:rsidRPr="00BD7F3A">
        <w:rPr>
          <w:rFonts w:ascii="Arial" w:eastAsia="Times New Roman" w:hAnsi="Arial" w:cs="Arial"/>
          <w:sz w:val="24"/>
          <w:szCs w:val="24"/>
          <w:lang w:val="en-ZA" w:eastAsia="en-GB" w:bidi="yi-Hebr"/>
        </w:rPr>
        <w:t xml:space="preserve">alternative argument cannot succeed. Schreiner J stated in </w:t>
      </w:r>
      <w:r w:rsidR="001618AA" w:rsidRPr="00BD7F3A">
        <w:rPr>
          <w:rFonts w:ascii="Arial" w:eastAsia="Times New Roman" w:hAnsi="Arial" w:cs="Arial"/>
          <w:i/>
          <w:sz w:val="24"/>
          <w:szCs w:val="24"/>
          <w:lang w:val="en-ZA" w:eastAsia="en-GB" w:bidi="yi-Hebr"/>
        </w:rPr>
        <w:t>Jacobsohn</w:t>
      </w:r>
      <w:r w:rsidR="001618AA" w:rsidRPr="00BD7F3A">
        <w:rPr>
          <w:rFonts w:ascii="Arial" w:eastAsia="Times New Roman" w:hAnsi="Arial" w:cs="Arial"/>
          <w:sz w:val="24"/>
          <w:szCs w:val="24"/>
          <w:lang w:val="en-ZA" w:eastAsia="en-GB" w:bidi="yi-Hebr"/>
        </w:rPr>
        <w:t xml:space="preserve"> that:</w:t>
      </w:r>
    </w:p>
    <w:p w14:paraId="4A7985E7" w14:textId="77777777" w:rsidR="001618AA" w:rsidRDefault="001618AA" w:rsidP="001618AA">
      <w:pPr>
        <w:pStyle w:val="ListParagraph"/>
        <w:tabs>
          <w:tab w:val="left" w:pos="709"/>
        </w:tabs>
        <w:spacing w:after="0" w:line="360" w:lineRule="auto"/>
        <w:ind w:left="0"/>
        <w:jc w:val="both"/>
        <w:rPr>
          <w:rFonts w:ascii="Arial" w:eastAsia="Times New Roman" w:hAnsi="Arial" w:cs="Arial"/>
          <w:lang w:val="en-ZA" w:eastAsia="en-GB" w:bidi="yi-Hebr"/>
        </w:rPr>
      </w:pPr>
      <w:r w:rsidRPr="001618AA">
        <w:rPr>
          <w:rFonts w:ascii="Arial" w:eastAsia="Times New Roman" w:hAnsi="Arial" w:cs="Arial"/>
          <w:lang w:val="en-ZA" w:eastAsia="en-GB" w:bidi="yi-Hebr"/>
        </w:rPr>
        <w:t>‘… in my opinion the nature of the application must be found in the terms of the petition and the prayers thereof, and on this view of the matter I am unable to agree with the conclusion of the learned Judge that the application was in reality one for discovery under the rules of Court.’</w:t>
      </w:r>
      <w:r w:rsidR="00FC7AAF">
        <w:rPr>
          <w:rStyle w:val="FootnoteReference"/>
          <w:rFonts w:ascii="Arial" w:eastAsia="Times New Roman" w:hAnsi="Arial" w:cs="Arial"/>
          <w:lang w:val="en-ZA" w:eastAsia="en-GB" w:bidi="yi-Hebr"/>
        </w:rPr>
        <w:footnoteReference w:id="24"/>
      </w:r>
    </w:p>
    <w:p w14:paraId="3312DC77" w14:textId="2787EB8B" w:rsidR="001618AA" w:rsidRDefault="00CF57F7" w:rsidP="001618AA">
      <w:pPr>
        <w:pStyle w:val="ListParagraph"/>
        <w:tabs>
          <w:tab w:val="left" w:pos="709"/>
        </w:tabs>
        <w:spacing w:after="0" w:line="360" w:lineRule="auto"/>
        <w:ind w:left="0"/>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 xml:space="preserve">What was said by Schreiner J therefore was </w:t>
      </w:r>
      <w:r w:rsidR="00C06F50">
        <w:rPr>
          <w:rFonts w:ascii="Arial" w:eastAsia="Times New Roman" w:hAnsi="Arial" w:cs="Arial"/>
          <w:sz w:val="24"/>
          <w:szCs w:val="24"/>
          <w:lang w:val="en-ZA" w:eastAsia="en-GB" w:bidi="yi-Hebr"/>
        </w:rPr>
        <w:t xml:space="preserve">that </w:t>
      </w:r>
      <w:r>
        <w:rPr>
          <w:rFonts w:ascii="Arial" w:eastAsia="Times New Roman" w:hAnsi="Arial" w:cs="Arial"/>
          <w:sz w:val="24"/>
          <w:szCs w:val="24"/>
          <w:lang w:val="en-ZA" w:eastAsia="en-GB" w:bidi="yi-Hebr"/>
        </w:rPr>
        <w:t xml:space="preserve">what was being asked for must be considered. </w:t>
      </w:r>
      <w:r w:rsidR="001618AA">
        <w:rPr>
          <w:rFonts w:ascii="Arial" w:eastAsia="Times New Roman" w:hAnsi="Arial" w:cs="Arial"/>
          <w:sz w:val="24"/>
          <w:szCs w:val="24"/>
          <w:lang w:val="en-ZA" w:eastAsia="en-GB" w:bidi="yi-Hebr"/>
        </w:rPr>
        <w:t>There is no doubt that the application before</w:t>
      </w:r>
      <w:r>
        <w:rPr>
          <w:rFonts w:ascii="Arial" w:eastAsia="Times New Roman" w:hAnsi="Arial" w:cs="Arial"/>
          <w:sz w:val="24"/>
          <w:szCs w:val="24"/>
          <w:lang w:val="en-ZA" w:eastAsia="en-GB" w:bidi="yi-Hebr"/>
        </w:rPr>
        <w:t xml:space="preserve"> me</w:t>
      </w:r>
      <w:r w:rsidR="001618AA">
        <w:rPr>
          <w:rFonts w:ascii="Arial" w:eastAsia="Times New Roman" w:hAnsi="Arial" w:cs="Arial"/>
          <w:sz w:val="24"/>
          <w:szCs w:val="24"/>
          <w:lang w:val="en-ZA" w:eastAsia="en-GB" w:bidi="yi-Hebr"/>
        </w:rPr>
        <w:t xml:space="preserve"> is an application for discovery </w:t>
      </w:r>
      <w:r>
        <w:rPr>
          <w:rFonts w:ascii="Arial" w:eastAsia="Times New Roman" w:hAnsi="Arial" w:cs="Arial"/>
          <w:sz w:val="24"/>
          <w:szCs w:val="24"/>
          <w:lang w:val="en-ZA" w:eastAsia="en-GB" w:bidi="yi-Hebr"/>
        </w:rPr>
        <w:t xml:space="preserve">in terms of Uniform </w:t>
      </w:r>
      <w:r w:rsidR="004571BC">
        <w:rPr>
          <w:rFonts w:ascii="Arial" w:eastAsia="Times New Roman" w:hAnsi="Arial" w:cs="Arial"/>
          <w:sz w:val="24"/>
          <w:szCs w:val="24"/>
          <w:lang w:val="en-ZA" w:eastAsia="en-GB" w:bidi="yi-Hebr"/>
        </w:rPr>
        <w:t>r</w:t>
      </w:r>
      <w:r>
        <w:rPr>
          <w:rFonts w:ascii="Arial" w:eastAsia="Times New Roman" w:hAnsi="Arial" w:cs="Arial"/>
          <w:sz w:val="24"/>
          <w:szCs w:val="24"/>
          <w:lang w:val="en-ZA" w:eastAsia="en-GB" w:bidi="yi-Hebr"/>
        </w:rPr>
        <w:t xml:space="preserve">ule 35(13) </w:t>
      </w:r>
      <w:r w:rsidR="001618AA">
        <w:rPr>
          <w:rFonts w:ascii="Arial" w:eastAsia="Times New Roman" w:hAnsi="Arial" w:cs="Arial"/>
          <w:sz w:val="24"/>
          <w:szCs w:val="24"/>
          <w:lang w:val="en-ZA" w:eastAsia="en-GB" w:bidi="yi-Hebr"/>
        </w:rPr>
        <w:t xml:space="preserve">and not an application for access to records </w:t>
      </w:r>
      <w:r>
        <w:rPr>
          <w:rFonts w:ascii="Arial" w:eastAsia="Times New Roman" w:hAnsi="Arial" w:cs="Arial"/>
          <w:sz w:val="24"/>
          <w:szCs w:val="24"/>
          <w:lang w:val="en-ZA" w:eastAsia="en-GB" w:bidi="yi-Hebr"/>
        </w:rPr>
        <w:t>based upon the existence of</w:t>
      </w:r>
      <w:r w:rsidR="001618AA">
        <w:rPr>
          <w:rFonts w:ascii="Arial" w:eastAsia="Times New Roman" w:hAnsi="Arial" w:cs="Arial"/>
          <w:sz w:val="24"/>
          <w:szCs w:val="24"/>
          <w:lang w:val="en-ZA" w:eastAsia="en-GB" w:bidi="yi-Hebr"/>
        </w:rPr>
        <w:t xml:space="preserve"> a principal-agent relationship. The counter</w:t>
      </w:r>
      <w:r w:rsidR="00FC7AAF">
        <w:rPr>
          <w:rFonts w:ascii="Arial" w:eastAsia="Times New Roman" w:hAnsi="Arial" w:cs="Arial"/>
          <w:sz w:val="24"/>
          <w:szCs w:val="24"/>
          <w:lang w:val="en-ZA" w:eastAsia="en-GB" w:bidi="yi-Hebr"/>
        </w:rPr>
        <w:t>-</w:t>
      </w:r>
      <w:r w:rsidR="001618AA">
        <w:rPr>
          <w:rFonts w:ascii="Arial" w:eastAsia="Times New Roman" w:hAnsi="Arial" w:cs="Arial"/>
          <w:sz w:val="24"/>
          <w:szCs w:val="24"/>
          <w:lang w:val="en-ZA" w:eastAsia="en-GB" w:bidi="yi-Hebr"/>
        </w:rPr>
        <w:t xml:space="preserve">application, already mentioned in </w:t>
      </w:r>
      <w:r w:rsidR="00113C05">
        <w:rPr>
          <w:rFonts w:ascii="Arial" w:eastAsia="Times New Roman" w:hAnsi="Arial" w:cs="Arial"/>
          <w:sz w:val="24"/>
          <w:szCs w:val="24"/>
          <w:lang w:val="en-ZA" w:eastAsia="en-GB" w:bidi="yi-Hebr"/>
        </w:rPr>
        <w:t xml:space="preserve">full in </w:t>
      </w:r>
      <w:r w:rsidR="001618AA">
        <w:rPr>
          <w:rFonts w:ascii="Arial" w:eastAsia="Times New Roman" w:hAnsi="Arial" w:cs="Arial"/>
          <w:sz w:val="24"/>
          <w:szCs w:val="24"/>
          <w:lang w:val="en-ZA" w:eastAsia="en-GB" w:bidi="yi-Hebr"/>
        </w:rPr>
        <w:t xml:space="preserve">this judgment, makes that plain. But </w:t>
      </w:r>
      <w:r w:rsidR="00973C36">
        <w:rPr>
          <w:rFonts w:ascii="Arial" w:eastAsia="Times New Roman" w:hAnsi="Arial" w:cs="Arial"/>
          <w:sz w:val="24"/>
          <w:szCs w:val="24"/>
          <w:lang w:val="en-ZA" w:eastAsia="en-GB" w:bidi="yi-Hebr"/>
        </w:rPr>
        <w:t>for fear that</w:t>
      </w:r>
      <w:r w:rsidR="001618AA">
        <w:rPr>
          <w:rFonts w:ascii="Arial" w:eastAsia="Times New Roman" w:hAnsi="Arial" w:cs="Arial"/>
          <w:sz w:val="24"/>
          <w:szCs w:val="24"/>
          <w:lang w:val="en-ZA" w:eastAsia="en-GB" w:bidi="yi-Hebr"/>
        </w:rPr>
        <w:t xml:space="preserve"> there be any doubt </w:t>
      </w:r>
      <w:r w:rsidR="00A41DBA">
        <w:rPr>
          <w:rFonts w:ascii="Arial" w:eastAsia="Times New Roman" w:hAnsi="Arial" w:cs="Arial"/>
          <w:sz w:val="24"/>
          <w:szCs w:val="24"/>
          <w:lang w:val="en-ZA" w:eastAsia="en-GB" w:bidi="yi-Hebr"/>
        </w:rPr>
        <w:t>about</w:t>
      </w:r>
      <w:r w:rsidR="004571BC">
        <w:rPr>
          <w:rFonts w:ascii="Arial" w:eastAsia="Times New Roman" w:hAnsi="Arial" w:cs="Arial"/>
          <w:sz w:val="24"/>
          <w:szCs w:val="24"/>
          <w:lang w:val="en-ZA" w:eastAsia="en-GB" w:bidi="yi-Hebr"/>
        </w:rPr>
        <w:t xml:space="preserve"> </w:t>
      </w:r>
      <w:r w:rsidR="001618AA">
        <w:rPr>
          <w:rFonts w:ascii="Arial" w:eastAsia="Times New Roman" w:hAnsi="Arial" w:cs="Arial"/>
          <w:sz w:val="24"/>
          <w:szCs w:val="24"/>
          <w:lang w:val="en-ZA" w:eastAsia="en-GB" w:bidi="yi-Hebr"/>
        </w:rPr>
        <w:t>that, the deponent to the answering affidavit states the following:</w:t>
      </w:r>
    </w:p>
    <w:p w14:paraId="75A08A22" w14:textId="77777777" w:rsidR="001618AA" w:rsidRPr="001618AA" w:rsidRDefault="001618AA" w:rsidP="00D530ED">
      <w:pPr>
        <w:pStyle w:val="ListParagraph"/>
        <w:tabs>
          <w:tab w:val="left" w:pos="709"/>
        </w:tabs>
        <w:spacing w:after="0" w:line="360" w:lineRule="auto"/>
        <w:ind w:left="0"/>
        <w:jc w:val="both"/>
        <w:rPr>
          <w:rFonts w:ascii="Arial" w:eastAsia="Times New Roman" w:hAnsi="Arial" w:cs="Arial"/>
          <w:lang w:val="en-ZA" w:eastAsia="en-GB" w:bidi="yi-Hebr"/>
        </w:rPr>
      </w:pPr>
      <w:r w:rsidRPr="001618AA">
        <w:rPr>
          <w:rFonts w:ascii="Arial" w:eastAsia="Times New Roman" w:hAnsi="Arial" w:cs="Arial"/>
          <w:lang w:val="en-ZA" w:eastAsia="en-GB" w:bidi="yi-Hebr"/>
        </w:rPr>
        <w:t xml:space="preserve">‘This is a matter which is eminently suitable for this Honourable Court to make an order under Uniform Rule 35(13), which reads as follows: …’. </w:t>
      </w:r>
    </w:p>
    <w:p w14:paraId="2AE03071" w14:textId="77777777" w:rsidR="001618AA" w:rsidRPr="001618AA" w:rsidRDefault="001618AA" w:rsidP="00D530ED">
      <w:pPr>
        <w:pStyle w:val="ListParagraph"/>
        <w:spacing w:line="360" w:lineRule="auto"/>
        <w:rPr>
          <w:rFonts w:ascii="Arial" w:eastAsia="Times New Roman" w:hAnsi="Arial" w:cs="Arial"/>
          <w:sz w:val="24"/>
          <w:szCs w:val="24"/>
          <w:lang w:val="en-ZA" w:eastAsia="en-GB" w:bidi="yi-Hebr"/>
        </w:rPr>
      </w:pPr>
    </w:p>
    <w:p w14:paraId="75AF1CB7" w14:textId="093E58BC" w:rsidR="00FF315D"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[44]</w:t>
      </w:r>
      <w:r>
        <w:rPr>
          <w:rFonts w:ascii="Arial" w:eastAsia="Times New Roman" w:hAnsi="Arial" w:cs="Arial"/>
          <w:bCs/>
          <w:sz w:val="24"/>
          <w:szCs w:val="24"/>
          <w:lang w:val="en-ZA" w:eastAsia="en-GB" w:bidi="yi-Hebr"/>
        </w:rPr>
        <w:tab/>
      </w:r>
      <w:r w:rsidR="001618AA" w:rsidRPr="00BD7F3A">
        <w:rPr>
          <w:rFonts w:ascii="Arial" w:eastAsia="Times New Roman" w:hAnsi="Arial" w:cs="Arial"/>
          <w:sz w:val="24"/>
          <w:szCs w:val="24"/>
          <w:lang w:val="en-ZA" w:eastAsia="en-GB" w:bidi="yi-Hebr"/>
        </w:rPr>
        <w:t xml:space="preserve">The application is not predicated on the </w:t>
      </w:r>
      <w:r w:rsidR="00CF57F7" w:rsidRPr="00BD7F3A">
        <w:rPr>
          <w:rFonts w:ascii="Arial" w:eastAsia="Times New Roman" w:hAnsi="Arial" w:cs="Arial"/>
          <w:sz w:val="24"/>
          <w:szCs w:val="24"/>
          <w:lang w:val="en-ZA" w:eastAsia="en-GB" w:bidi="yi-Hebr"/>
        </w:rPr>
        <w:t>relationship</w:t>
      </w:r>
      <w:r w:rsidR="001618AA" w:rsidRPr="00BD7F3A">
        <w:rPr>
          <w:rFonts w:ascii="Arial" w:eastAsia="Times New Roman" w:hAnsi="Arial" w:cs="Arial"/>
          <w:sz w:val="24"/>
          <w:szCs w:val="24"/>
          <w:lang w:val="en-ZA" w:eastAsia="en-GB" w:bidi="yi-Hebr"/>
        </w:rPr>
        <w:t xml:space="preserve"> contended for by Mr Harpur. Indeed, there is no mention whatsoever of the relationship </w:t>
      </w:r>
      <w:r w:rsidR="00E362EC" w:rsidRPr="00BD7F3A">
        <w:rPr>
          <w:rFonts w:ascii="Arial" w:eastAsia="Times New Roman" w:hAnsi="Arial" w:cs="Arial"/>
          <w:sz w:val="24"/>
          <w:szCs w:val="24"/>
          <w:lang w:val="en-ZA" w:eastAsia="en-GB" w:bidi="yi-Hebr"/>
        </w:rPr>
        <w:t xml:space="preserve">summoned up in argument </w:t>
      </w:r>
      <w:r w:rsidR="001618AA" w:rsidRPr="00BD7F3A">
        <w:rPr>
          <w:rFonts w:ascii="Arial" w:eastAsia="Times New Roman" w:hAnsi="Arial" w:cs="Arial"/>
          <w:sz w:val="24"/>
          <w:szCs w:val="24"/>
          <w:lang w:val="en-ZA" w:eastAsia="en-GB" w:bidi="yi-Hebr"/>
        </w:rPr>
        <w:t>in the answering affidavit</w:t>
      </w:r>
      <w:r w:rsidR="006D7B74" w:rsidRPr="00BD7F3A">
        <w:rPr>
          <w:rFonts w:ascii="Arial" w:eastAsia="Times New Roman" w:hAnsi="Arial" w:cs="Arial"/>
          <w:sz w:val="24"/>
          <w:szCs w:val="24"/>
          <w:lang w:val="en-ZA" w:eastAsia="en-GB" w:bidi="yi-Hebr"/>
        </w:rPr>
        <w:t>,</w:t>
      </w:r>
      <w:r w:rsidR="00CF57F7" w:rsidRPr="00BD7F3A">
        <w:rPr>
          <w:rFonts w:ascii="Arial" w:eastAsia="Times New Roman" w:hAnsi="Arial" w:cs="Arial"/>
          <w:sz w:val="24"/>
          <w:szCs w:val="24"/>
          <w:lang w:val="en-ZA" w:eastAsia="en-GB" w:bidi="yi-Hebr"/>
        </w:rPr>
        <w:t xml:space="preserve"> which also serves as the founding affidavit for the respondent</w:t>
      </w:r>
      <w:r w:rsidR="00113C05" w:rsidRPr="00BD7F3A">
        <w:rPr>
          <w:rFonts w:ascii="Arial" w:eastAsia="Times New Roman" w:hAnsi="Arial" w:cs="Arial"/>
          <w:sz w:val="24"/>
          <w:szCs w:val="24"/>
          <w:lang w:val="en-ZA" w:eastAsia="en-GB" w:bidi="yi-Hebr"/>
        </w:rPr>
        <w:t>’s</w:t>
      </w:r>
      <w:r w:rsidR="00CF57F7" w:rsidRPr="00BD7F3A">
        <w:rPr>
          <w:rFonts w:ascii="Arial" w:eastAsia="Times New Roman" w:hAnsi="Arial" w:cs="Arial"/>
          <w:sz w:val="24"/>
          <w:szCs w:val="24"/>
          <w:lang w:val="en-ZA" w:eastAsia="en-GB" w:bidi="yi-Hebr"/>
        </w:rPr>
        <w:t xml:space="preserve"> counter</w:t>
      </w:r>
      <w:r w:rsidR="00FC7AAF" w:rsidRPr="00BD7F3A">
        <w:rPr>
          <w:rFonts w:ascii="Arial" w:eastAsia="Times New Roman" w:hAnsi="Arial" w:cs="Arial"/>
          <w:sz w:val="24"/>
          <w:szCs w:val="24"/>
          <w:lang w:val="en-ZA" w:eastAsia="en-GB" w:bidi="yi-Hebr"/>
        </w:rPr>
        <w:t>-</w:t>
      </w:r>
      <w:r w:rsidR="00CF57F7" w:rsidRPr="00BD7F3A">
        <w:rPr>
          <w:rFonts w:ascii="Arial" w:eastAsia="Times New Roman" w:hAnsi="Arial" w:cs="Arial"/>
          <w:sz w:val="24"/>
          <w:szCs w:val="24"/>
          <w:lang w:val="en-ZA" w:eastAsia="en-GB" w:bidi="yi-Hebr"/>
        </w:rPr>
        <w:t>application</w:t>
      </w:r>
      <w:r w:rsidR="00322F1E" w:rsidRPr="00BD7F3A">
        <w:rPr>
          <w:rFonts w:ascii="Arial" w:eastAsia="Times New Roman" w:hAnsi="Arial" w:cs="Arial"/>
          <w:sz w:val="24"/>
          <w:szCs w:val="24"/>
          <w:lang w:val="en-ZA" w:eastAsia="en-GB" w:bidi="yi-Hebr"/>
        </w:rPr>
        <w:t xml:space="preserve"> for discovery</w:t>
      </w:r>
      <w:r w:rsidR="001618AA" w:rsidRPr="00BD7F3A">
        <w:rPr>
          <w:rFonts w:ascii="Arial" w:eastAsia="Times New Roman" w:hAnsi="Arial" w:cs="Arial"/>
          <w:sz w:val="24"/>
          <w:szCs w:val="24"/>
          <w:lang w:val="en-ZA" w:eastAsia="en-GB" w:bidi="yi-Hebr"/>
        </w:rPr>
        <w:t xml:space="preserve">. I am by no means certain that the relationship is one </w:t>
      </w:r>
      <w:r w:rsidR="00113C05" w:rsidRPr="00BD7F3A">
        <w:rPr>
          <w:rFonts w:ascii="Arial" w:eastAsia="Times New Roman" w:hAnsi="Arial" w:cs="Arial"/>
          <w:sz w:val="24"/>
          <w:szCs w:val="24"/>
          <w:lang w:val="en-ZA" w:eastAsia="en-GB" w:bidi="yi-Hebr"/>
        </w:rPr>
        <w:t xml:space="preserve">that can be characterised as </w:t>
      </w:r>
      <w:r w:rsidR="001618AA" w:rsidRPr="00BD7F3A">
        <w:rPr>
          <w:rFonts w:ascii="Arial" w:eastAsia="Times New Roman" w:hAnsi="Arial" w:cs="Arial"/>
          <w:sz w:val="24"/>
          <w:szCs w:val="24"/>
          <w:lang w:val="en-ZA" w:eastAsia="en-GB" w:bidi="yi-Hebr"/>
        </w:rPr>
        <w:t>contended for by Mr Harpur. I think that evidence should have been presented</w:t>
      </w:r>
      <w:r w:rsidR="00E33BB0" w:rsidRPr="00BD7F3A">
        <w:rPr>
          <w:rFonts w:ascii="Arial" w:eastAsia="Times New Roman" w:hAnsi="Arial" w:cs="Arial"/>
          <w:sz w:val="24"/>
          <w:szCs w:val="24"/>
          <w:lang w:val="en-ZA" w:eastAsia="en-GB" w:bidi="yi-Hebr"/>
        </w:rPr>
        <w:t xml:space="preserve"> had such an application been intended</w:t>
      </w:r>
      <w:r w:rsidR="001618AA" w:rsidRPr="00BD7F3A">
        <w:rPr>
          <w:rFonts w:ascii="Arial" w:eastAsia="Times New Roman" w:hAnsi="Arial" w:cs="Arial"/>
          <w:sz w:val="24"/>
          <w:szCs w:val="24"/>
          <w:lang w:val="en-ZA" w:eastAsia="en-GB" w:bidi="yi-Hebr"/>
        </w:rPr>
        <w:t xml:space="preserve">. It seems </w:t>
      </w:r>
      <w:r w:rsidR="00113C05" w:rsidRPr="00BD7F3A">
        <w:rPr>
          <w:rFonts w:ascii="Arial" w:eastAsia="Times New Roman" w:hAnsi="Arial" w:cs="Arial"/>
          <w:sz w:val="24"/>
          <w:szCs w:val="24"/>
          <w:lang w:val="en-ZA" w:eastAsia="en-GB" w:bidi="yi-Hebr"/>
        </w:rPr>
        <w:t xml:space="preserve">unfair to me to fashion an application in which defined relief is claimed and then </w:t>
      </w:r>
      <w:r w:rsidR="000C04ED" w:rsidRPr="00BD7F3A">
        <w:rPr>
          <w:rFonts w:ascii="Arial" w:eastAsia="Times New Roman" w:hAnsi="Arial" w:cs="Arial"/>
          <w:sz w:val="24"/>
          <w:szCs w:val="24"/>
          <w:lang w:val="en-ZA" w:eastAsia="en-GB" w:bidi="yi-Hebr"/>
        </w:rPr>
        <w:t xml:space="preserve">attempt to claim </w:t>
      </w:r>
      <w:r w:rsidR="006D7B74" w:rsidRPr="00BD7F3A">
        <w:rPr>
          <w:rFonts w:ascii="Arial" w:eastAsia="Times New Roman" w:hAnsi="Arial" w:cs="Arial"/>
          <w:sz w:val="24"/>
          <w:szCs w:val="24"/>
          <w:lang w:val="en-ZA" w:eastAsia="en-GB" w:bidi="yi-Hebr"/>
        </w:rPr>
        <w:t>other</w:t>
      </w:r>
      <w:r w:rsidR="000C04ED" w:rsidRPr="00BD7F3A">
        <w:rPr>
          <w:rFonts w:ascii="Arial" w:eastAsia="Times New Roman" w:hAnsi="Arial" w:cs="Arial"/>
          <w:sz w:val="24"/>
          <w:szCs w:val="24"/>
          <w:lang w:val="en-ZA" w:eastAsia="en-GB" w:bidi="yi-Hebr"/>
        </w:rPr>
        <w:t xml:space="preserve"> relief based on an unpleaded alternative hypothesis. </w:t>
      </w:r>
      <w:r w:rsidR="00E33BB0" w:rsidRPr="00BD7F3A">
        <w:rPr>
          <w:rFonts w:ascii="Arial" w:eastAsia="Times New Roman" w:hAnsi="Arial" w:cs="Arial"/>
          <w:sz w:val="24"/>
          <w:szCs w:val="24"/>
          <w:lang w:val="en-ZA" w:eastAsia="en-GB" w:bidi="yi-Hebr"/>
        </w:rPr>
        <w:t>I am not persuaded that</w:t>
      </w:r>
      <w:r w:rsidR="00A17F2D" w:rsidRPr="00BD7F3A">
        <w:rPr>
          <w:rFonts w:ascii="Arial" w:eastAsia="Times New Roman" w:hAnsi="Arial" w:cs="Arial"/>
          <w:sz w:val="24"/>
          <w:szCs w:val="24"/>
          <w:lang w:val="en-ZA" w:eastAsia="en-GB" w:bidi="yi-Hebr"/>
        </w:rPr>
        <w:t>,</w:t>
      </w:r>
      <w:r w:rsidR="00E33BB0" w:rsidRPr="00BD7F3A">
        <w:rPr>
          <w:rFonts w:ascii="Arial" w:eastAsia="Times New Roman" w:hAnsi="Arial" w:cs="Arial"/>
          <w:sz w:val="24"/>
          <w:szCs w:val="24"/>
          <w:lang w:val="en-ZA" w:eastAsia="en-GB" w:bidi="yi-Hebr"/>
        </w:rPr>
        <w:t xml:space="preserve"> on the facts of the counter</w:t>
      </w:r>
      <w:r w:rsidR="00510C8F" w:rsidRPr="00BD7F3A">
        <w:rPr>
          <w:rFonts w:ascii="Arial" w:eastAsia="Times New Roman" w:hAnsi="Arial" w:cs="Arial"/>
          <w:sz w:val="24"/>
          <w:szCs w:val="24"/>
          <w:lang w:val="en-ZA" w:eastAsia="en-GB" w:bidi="yi-Hebr"/>
        </w:rPr>
        <w:t>-</w:t>
      </w:r>
      <w:r w:rsidR="00E33BB0" w:rsidRPr="00BD7F3A">
        <w:rPr>
          <w:rFonts w:ascii="Arial" w:eastAsia="Times New Roman" w:hAnsi="Arial" w:cs="Arial"/>
          <w:sz w:val="24"/>
          <w:szCs w:val="24"/>
          <w:lang w:val="en-ZA" w:eastAsia="en-GB" w:bidi="yi-Hebr"/>
        </w:rPr>
        <w:t>application</w:t>
      </w:r>
      <w:r w:rsidR="00A17F2D" w:rsidRPr="00BD7F3A">
        <w:rPr>
          <w:rFonts w:ascii="Arial" w:eastAsia="Times New Roman" w:hAnsi="Arial" w:cs="Arial"/>
          <w:sz w:val="24"/>
          <w:szCs w:val="24"/>
          <w:lang w:val="en-ZA" w:eastAsia="en-GB" w:bidi="yi-Hebr"/>
        </w:rPr>
        <w:t>,</w:t>
      </w:r>
      <w:r w:rsidR="00E33BB0" w:rsidRPr="00BD7F3A">
        <w:rPr>
          <w:rFonts w:ascii="Arial" w:eastAsia="Times New Roman" w:hAnsi="Arial" w:cs="Arial"/>
          <w:sz w:val="24"/>
          <w:szCs w:val="24"/>
          <w:lang w:val="en-ZA" w:eastAsia="en-GB" w:bidi="yi-Hebr"/>
        </w:rPr>
        <w:t xml:space="preserve"> it is open to Mr Harpur to argue for something that his client has not asked for in its application. </w:t>
      </w:r>
    </w:p>
    <w:p w14:paraId="59ED8520" w14:textId="77777777" w:rsidR="001E18EC" w:rsidRPr="00562BF9" w:rsidRDefault="001E18EC" w:rsidP="00FF315D">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08190527" w14:textId="3A6FA9ED" w:rsidR="003F27C7"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[45]</w:t>
      </w:r>
      <w:r>
        <w:rPr>
          <w:rFonts w:ascii="Arial" w:eastAsia="Times New Roman" w:hAnsi="Arial" w:cs="Arial"/>
          <w:bCs/>
          <w:sz w:val="24"/>
          <w:szCs w:val="24"/>
          <w:lang w:val="en-ZA" w:eastAsia="en-GB" w:bidi="yi-Hebr"/>
        </w:rPr>
        <w:tab/>
      </w:r>
      <w:r w:rsidR="003F27C7" w:rsidRPr="00BD7F3A">
        <w:rPr>
          <w:rFonts w:ascii="Arial" w:eastAsia="Times New Roman" w:hAnsi="Arial" w:cs="Arial"/>
          <w:sz w:val="24"/>
          <w:szCs w:val="24"/>
          <w:lang w:val="en-ZA" w:eastAsia="en-GB" w:bidi="yi-Hebr"/>
        </w:rPr>
        <w:t xml:space="preserve">Mr Rood, in a measured </w:t>
      </w:r>
      <w:r w:rsidR="0059767B" w:rsidRPr="00BD7F3A">
        <w:rPr>
          <w:rFonts w:ascii="Arial" w:eastAsia="Times New Roman" w:hAnsi="Arial" w:cs="Arial"/>
          <w:sz w:val="24"/>
          <w:szCs w:val="24"/>
          <w:lang w:val="en-ZA" w:eastAsia="en-GB" w:bidi="yi-Hebr"/>
        </w:rPr>
        <w:t>argument</w:t>
      </w:r>
      <w:r w:rsidR="003F27C7" w:rsidRPr="00BD7F3A">
        <w:rPr>
          <w:rFonts w:ascii="Arial" w:eastAsia="Times New Roman" w:hAnsi="Arial" w:cs="Arial"/>
          <w:sz w:val="24"/>
          <w:szCs w:val="24"/>
          <w:lang w:val="en-ZA" w:eastAsia="en-GB" w:bidi="yi-Hebr"/>
        </w:rPr>
        <w:t xml:space="preserve"> that seamlessly made full use of the considerable volume of documents in this application, argued convincingly that what the respondent was doing was either one of two things, or, perhaps, was both: it was either engaging in a classic fishing exercise or it was a dilatory tactic being </w:t>
      </w:r>
      <w:r w:rsidR="0059767B" w:rsidRPr="00BD7F3A">
        <w:rPr>
          <w:rFonts w:ascii="Arial" w:eastAsia="Times New Roman" w:hAnsi="Arial" w:cs="Arial"/>
          <w:sz w:val="24"/>
          <w:szCs w:val="24"/>
          <w:lang w:val="en-ZA" w:eastAsia="en-GB" w:bidi="yi-Hebr"/>
        </w:rPr>
        <w:t>employed</w:t>
      </w:r>
      <w:r w:rsidR="003F27C7" w:rsidRPr="00BD7F3A">
        <w:rPr>
          <w:rFonts w:ascii="Arial" w:eastAsia="Times New Roman" w:hAnsi="Arial" w:cs="Arial"/>
          <w:sz w:val="24"/>
          <w:szCs w:val="24"/>
          <w:lang w:val="en-ZA" w:eastAsia="en-GB" w:bidi="yi-Hebr"/>
        </w:rPr>
        <w:t xml:space="preserve"> in an attempt to delay the hearing of the ten liquidation applications. It appears to me that there </w:t>
      </w:r>
      <w:r w:rsidR="00FF0273" w:rsidRPr="00BD7F3A">
        <w:rPr>
          <w:rFonts w:ascii="Arial" w:eastAsia="Times New Roman" w:hAnsi="Arial" w:cs="Arial"/>
          <w:sz w:val="24"/>
          <w:szCs w:val="24"/>
          <w:lang w:val="en-ZA" w:eastAsia="en-GB" w:bidi="yi-Hebr"/>
        </w:rPr>
        <w:t xml:space="preserve">is some </w:t>
      </w:r>
      <w:r w:rsidR="00EE3139" w:rsidRPr="00BD7F3A">
        <w:rPr>
          <w:rFonts w:ascii="Arial" w:eastAsia="Times New Roman" w:hAnsi="Arial" w:cs="Arial"/>
          <w:sz w:val="24"/>
          <w:szCs w:val="24"/>
          <w:lang w:val="en-ZA" w:eastAsia="en-GB" w:bidi="yi-Hebr"/>
        </w:rPr>
        <w:t xml:space="preserve">merit </w:t>
      </w:r>
      <w:r w:rsidR="00FF0273" w:rsidRPr="00BD7F3A">
        <w:rPr>
          <w:rFonts w:ascii="Arial" w:eastAsia="Times New Roman" w:hAnsi="Arial" w:cs="Arial"/>
          <w:sz w:val="24"/>
          <w:szCs w:val="24"/>
          <w:lang w:val="en-ZA" w:eastAsia="en-GB" w:bidi="yi-Hebr"/>
        </w:rPr>
        <w:t>in these arguments.</w:t>
      </w:r>
      <w:r w:rsidR="003F27C7" w:rsidRPr="00BD7F3A">
        <w:rPr>
          <w:rFonts w:ascii="Arial" w:eastAsia="Times New Roman" w:hAnsi="Arial" w:cs="Arial"/>
          <w:sz w:val="24"/>
          <w:szCs w:val="24"/>
          <w:lang w:val="en-ZA" w:eastAsia="en-GB" w:bidi="yi-Hebr"/>
        </w:rPr>
        <w:t xml:space="preserve"> </w:t>
      </w:r>
    </w:p>
    <w:p w14:paraId="42E76B8E" w14:textId="77777777" w:rsidR="003F27C7" w:rsidRDefault="003F27C7" w:rsidP="003F27C7">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4315FDE1" w14:textId="4A98426E" w:rsidR="003F27C7"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lastRenderedPageBreak/>
        <w:t>[46]</w:t>
      </w:r>
      <w:r>
        <w:rPr>
          <w:rFonts w:ascii="Arial" w:eastAsia="Times New Roman" w:hAnsi="Arial" w:cs="Arial"/>
          <w:bCs/>
          <w:sz w:val="24"/>
          <w:szCs w:val="24"/>
          <w:lang w:val="en-ZA" w:eastAsia="en-GB" w:bidi="yi-Hebr"/>
        </w:rPr>
        <w:tab/>
      </w:r>
      <w:r w:rsidR="003F27C7" w:rsidRPr="00BD7F3A">
        <w:rPr>
          <w:rFonts w:ascii="Arial" w:eastAsia="Times New Roman" w:hAnsi="Arial" w:cs="Arial"/>
          <w:sz w:val="24"/>
          <w:szCs w:val="24"/>
          <w:lang w:val="en-ZA" w:eastAsia="en-GB" w:bidi="yi-Hebr"/>
        </w:rPr>
        <w:t xml:space="preserve">Mr Rood went on and stated that even if there were internal documents that related to the applicant’s deliberations on whether to conclude the </w:t>
      </w:r>
      <w:r w:rsidR="000C04ED" w:rsidRPr="00BD7F3A">
        <w:rPr>
          <w:rFonts w:ascii="Arial" w:eastAsia="Times New Roman" w:hAnsi="Arial" w:cs="Arial"/>
          <w:sz w:val="24"/>
          <w:szCs w:val="24"/>
          <w:lang w:val="en-ZA" w:eastAsia="en-GB" w:bidi="yi-Hebr"/>
        </w:rPr>
        <w:t>restructuring agreement</w:t>
      </w:r>
      <w:r w:rsidR="003F27C7" w:rsidRPr="00BD7F3A">
        <w:rPr>
          <w:rFonts w:ascii="Arial" w:eastAsia="Times New Roman" w:hAnsi="Arial" w:cs="Arial"/>
          <w:sz w:val="24"/>
          <w:szCs w:val="24"/>
          <w:lang w:val="en-ZA" w:eastAsia="en-GB" w:bidi="yi-Hebr"/>
        </w:rPr>
        <w:t>, which was denied</w:t>
      </w:r>
      <w:r w:rsidR="000C04ED" w:rsidRPr="00BD7F3A">
        <w:rPr>
          <w:rFonts w:ascii="Arial" w:eastAsia="Times New Roman" w:hAnsi="Arial" w:cs="Arial"/>
          <w:sz w:val="24"/>
          <w:szCs w:val="24"/>
          <w:lang w:val="en-ZA" w:eastAsia="en-GB" w:bidi="yi-Hebr"/>
        </w:rPr>
        <w:t xml:space="preserve"> by the applicant</w:t>
      </w:r>
      <w:r w:rsidR="003F27C7" w:rsidRPr="00BD7F3A">
        <w:rPr>
          <w:rFonts w:ascii="Arial" w:eastAsia="Times New Roman" w:hAnsi="Arial" w:cs="Arial"/>
          <w:sz w:val="24"/>
          <w:szCs w:val="24"/>
          <w:lang w:val="en-ZA" w:eastAsia="en-GB" w:bidi="yi-Hebr"/>
        </w:rPr>
        <w:t xml:space="preserve">, those documents could not come to the rescue of the respondent. This was because the loan agreements all contained </w:t>
      </w:r>
      <w:r w:rsidR="003F27C7" w:rsidRPr="00BD7F3A">
        <w:rPr>
          <w:rFonts w:ascii="Arial" w:eastAsia="Times New Roman" w:hAnsi="Arial" w:cs="Arial"/>
          <w:i/>
          <w:sz w:val="24"/>
          <w:szCs w:val="24"/>
          <w:lang w:val="en-ZA" w:eastAsia="en-GB" w:bidi="yi-Hebr"/>
        </w:rPr>
        <w:t>Shifren</w:t>
      </w:r>
      <w:r w:rsidR="008C2200" w:rsidRPr="00BD7F3A">
        <w:rPr>
          <w:rFonts w:ascii="Arial" w:eastAsia="Times New Roman" w:hAnsi="Arial" w:cs="Arial"/>
          <w:sz w:val="24"/>
          <w:szCs w:val="24"/>
          <w:lang w:val="en-ZA" w:eastAsia="en-GB" w:bidi="yi-Hebr"/>
        </w:rPr>
        <w:t>-</w:t>
      </w:r>
      <w:r w:rsidR="003F27C7" w:rsidRPr="00BD7F3A">
        <w:rPr>
          <w:rFonts w:ascii="Arial" w:eastAsia="Times New Roman" w:hAnsi="Arial" w:cs="Arial"/>
          <w:sz w:val="24"/>
          <w:szCs w:val="24"/>
          <w:lang w:val="en-ZA" w:eastAsia="en-GB" w:bidi="yi-Hebr"/>
        </w:rPr>
        <w:t>type clauses</w:t>
      </w:r>
      <w:r w:rsidR="008C2200">
        <w:rPr>
          <w:rStyle w:val="FootnoteReference"/>
          <w:rFonts w:ascii="Arial" w:eastAsia="Times New Roman" w:hAnsi="Arial" w:cs="Arial"/>
          <w:sz w:val="24"/>
          <w:szCs w:val="24"/>
          <w:lang w:val="en-ZA" w:eastAsia="en-GB" w:bidi="yi-Hebr"/>
        </w:rPr>
        <w:footnoteReference w:id="25"/>
      </w:r>
      <w:r w:rsidR="003F27C7" w:rsidRPr="00BD7F3A">
        <w:rPr>
          <w:rFonts w:ascii="Arial" w:eastAsia="Times New Roman" w:hAnsi="Arial" w:cs="Arial"/>
          <w:sz w:val="24"/>
          <w:szCs w:val="24"/>
          <w:lang w:val="en-ZA" w:eastAsia="en-GB" w:bidi="yi-Hebr"/>
        </w:rPr>
        <w:t xml:space="preserve"> that required any variation of the loan agreement to be recorded in writing and signed by the parties. Absent such </w:t>
      </w:r>
      <w:r w:rsidR="005338CD" w:rsidRPr="00BD7F3A">
        <w:rPr>
          <w:rFonts w:ascii="Arial" w:eastAsia="Times New Roman" w:hAnsi="Arial" w:cs="Arial"/>
          <w:sz w:val="24"/>
          <w:szCs w:val="24"/>
          <w:lang w:val="en-ZA" w:eastAsia="en-GB" w:bidi="yi-Hebr"/>
        </w:rPr>
        <w:t xml:space="preserve">a </w:t>
      </w:r>
      <w:r w:rsidR="003F27C7" w:rsidRPr="00BD7F3A">
        <w:rPr>
          <w:rFonts w:ascii="Arial" w:eastAsia="Times New Roman" w:hAnsi="Arial" w:cs="Arial"/>
          <w:sz w:val="24"/>
          <w:szCs w:val="24"/>
          <w:lang w:val="en-ZA" w:eastAsia="en-GB" w:bidi="yi-Hebr"/>
        </w:rPr>
        <w:t>signed agreement, which the respondent was obliged to admit did not exist, there could be no variation of the loan agreement as contended for by the respondent.</w:t>
      </w:r>
    </w:p>
    <w:p w14:paraId="3DB96BAB" w14:textId="77777777" w:rsidR="003A45DE" w:rsidRDefault="003A45DE" w:rsidP="003A45DE">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0D644B2D" w14:textId="0947661F" w:rsidR="00FF0273"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[47]</w:t>
      </w:r>
      <w:r>
        <w:rPr>
          <w:rFonts w:ascii="Arial" w:eastAsia="Times New Roman" w:hAnsi="Arial" w:cs="Arial"/>
          <w:bCs/>
          <w:sz w:val="24"/>
          <w:szCs w:val="24"/>
          <w:lang w:val="en-ZA" w:eastAsia="en-GB" w:bidi="yi-Hebr"/>
        </w:rPr>
        <w:tab/>
      </w:r>
      <w:r w:rsidR="008A7CFA" w:rsidRPr="00BD7F3A">
        <w:rPr>
          <w:rFonts w:ascii="Arial" w:eastAsia="Times New Roman" w:hAnsi="Arial" w:cs="Arial"/>
          <w:sz w:val="24"/>
          <w:szCs w:val="24"/>
          <w:lang w:val="en-ZA" w:eastAsia="en-GB" w:bidi="yi-Hebr"/>
        </w:rPr>
        <w:t>To this</w:t>
      </w:r>
      <w:r w:rsidR="00FC1FE1" w:rsidRPr="00BD7F3A">
        <w:rPr>
          <w:rFonts w:ascii="Arial" w:eastAsia="Times New Roman" w:hAnsi="Arial" w:cs="Arial"/>
          <w:sz w:val="24"/>
          <w:szCs w:val="24"/>
          <w:lang w:val="en-ZA" w:eastAsia="en-GB" w:bidi="yi-Hebr"/>
        </w:rPr>
        <w:t>,</w:t>
      </w:r>
      <w:r w:rsidR="008A7CFA" w:rsidRPr="00BD7F3A">
        <w:rPr>
          <w:rFonts w:ascii="Arial" w:eastAsia="Times New Roman" w:hAnsi="Arial" w:cs="Arial"/>
          <w:sz w:val="24"/>
          <w:szCs w:val="24"/>
          <w:lang w:val="en-ZA" w:eastAsia="en-GB" w:bidi="yi-Hebr"/>
        </w:rPr>
        <w:t xml:space="preserve"> Mr Harpur argued </w:t>
      </w:r>
      <w:r w:rsidR="000C04ED" w:rsidRPr="00BD7F3A">
        <w:rPr>
          <w:rFonts w:ascii="Arial" w:eastAsia="Times New Roman" w:hAnsi="Arial" w:cs="Arial"/>
          <w:sz w:val="24"/>
          <w:szCs w:val="24"/>
          <w:lang w:val="en-ZA" w:eastAsia="en-GB" w:bidi="yi-Hebr"/>
        </w:rPr>
        <w:t xml:space="preserve">in reply </w:t>
      </w:r>
      <w:r w:rsidR="008A7CFA" w:rsidRPr="00BD7F3A">
        <w:rPr>
          <w:rFonts w:ascii="Arial" w:eastAsia="Times New Roman" w:hAnsi="Arial" w:cs="Arial"/>
          <w:sz w:val="24"/>
          <w:szCs w:val="24"/>
          <w:lang w:val="en-ZA" w:eastAsia="en-GB" w:bidi="yi-Hebr"/>
        </w:rPr>
        <w:t xml:space="preserve">that it would be unfair to permit the applicant to shelter behind the </w:t>
      </w:r>
      <w:r w:rsidR="008A7CFA" w:rsidRPr="00BD7F3A">
        <w:rPr>
          <w:rFonts w:ascii="Arial" w:eastAsia="Times New Roman" w:hAnsi="Arial" w:cs="Arial"/>
          <w:i/>
          <w:sz w:val="24"/>
          <w:szCs w:val="24"/>
          <w:lang w:val="en-ZA" w:eastAsia="en-GB" w:bidi="yi-Hebr"/>
        </w:rPr>
        <w:t>Shifren</w:t>
      </w:r>
      <w:r w:rsidR="008A7CFA" w:rsidRPr="00BD7F3A">
        <w:rPr>
          <w:rFonts w:ascii="Arial" w:eastAsia="Times New Roman" w:hAnsi="Arial" w:cs="Arial"/>
          <w:sz w:val="24"/>
          <w:szCs w:val="24"/>
          <w:lang w:val="en-ZA" w:eastAsia="en-GB" w:bidi="yi-Hebr"/>
        </w:rPr>
        <w:t xml:space="preserve"> clause. </w:t>
      </w:r>
      <w:r w:rsidR="00FF0273" w:rsidRPr="00BD7F3A">
        <w:rPr>
          <w:rFonts w:ascii="Arial" w:eastAsia="Times New Roman" w:hAnsi="Arial" w:cs="Arial"/>
          <w:sz w:val="24"/>
          <w:szCs w:val="24"/>
          <w:lang w:val="en-ZA" w:eastAsia="en-GB" w:bidi="yi-Hebr"/>
        </w:rPr>
        <w:t xml:space="preserve">Unfairness, in my view, does not enter the picture. It is so, as was said in </w:t>
      </w:r>
      <w:r w:rsidR="00FF0273" w:rsidRPr="00BD7F3A">
        <w:rPr>
          <w:rFonts w:ascii="Arial" w:eastAsia="Times New Roman" w:hAnsi="Arial" w:cs="Arial"/>
          <w:i/>
          <w:sz w:val="24"/>
          <w:szCs w:val="24"/>
          <w:lang w:val="en-ZA" w:eastAsia="en-GB" w:bidi="yi-Hebr"/>
        </w:rPr>
        <w:t>Brisley v Drotsk</w:t>
      </w:r>
      <w:r w:rsidR="00586F2E" w:rsidRPr="00BD7F3A">
        <w:rPr>
          <w:rFonts w:ascii="Arial" w:eastAsia="Times New Roman" w:hAnsi="Arial" w:cs="Arial"/>
          <w:i/>
          <w:sz w:val="24"/>
          <w:szCs w:val="24"/>
          <w:lang w:val="en-ZA" w:eastAsia="en-GB" w:bidi="yi-Hebr"/>
        </w:rPr>
        <w:t>y</w:t>
      </w:r>
      <w:r w:rsidR="00FF0273" w:rsidRPr="00BD7F3A">
        <w:rPr>
          <w:rFonts w:ascii="Arial" w:eastAsia="Times New Roman" w:hAnsi="Arial" w:cs="Arial"/>
          <w:sz w:val="24"/>
          <w:szCs w:val="24"/>
          <w:lang w:val="en-ZA" w:eastAsia="en-GB" w:bidi="yi-Hebr"/>
        </w:rPr>
        <w:t>,</w:t>
      </w:r>
      <w:r w:rsidR="00FF0273">
        <w:rPr>
          <w:rStyle w:val="FootnoteReference"/>
          <w:rFonts w:ascii="Arial" w:eastAsia="Times New Roman" w:hAnsi="Arial" w:cs="Arial"/>
          <w:sz w:val="24"/>
          <w:szCs w:val="24"/>
          <w:lang w:val="en-ZA" w:eastAsia="en-GB" w:bidi="yi-Hebr"/>
        </w:rPr>
        <w:footnoteReference w:id="26"/>
      </w:r>
      <w:r w:rsidR="00FF0273" w:rsidRPr="00BD7F3A">
        <w:rPr>
          <w:rFonts w:ascii="Arial" w:eastAsia="Times New Roman" w:hAnsi="Arial" w:cs="Arial"/>
          <w:sz w:val="24"/>
          <w:szCs w:val="24"/>
          <w:lang w:val="en-ZA" w:eastAsia="en-GB" w:bidi="yi-Hebr"/>
        </w:rPr>
        <w:t xml:space="preserve"> that:</w:t>
      </w:r>
    </w:p>
    <w:p w14:paraId="5BA4BED5" w14:textId="77777777" w:rsidR="00FF0273" w:rsidRDefault="00FF0273" w:rsidP="00FF0273">
      <w:pPr>
        <w:spacing w:after="0" w:line="360" w:lineRule="auto"/>
        <w:jc w:val="both"/>
        <w:rPr>
          <w:rFonts w:ascii="Arial" w:hAnsi="Arial" w:cs="Arial"/>
        </w:rPr>
      </w:pPr>
      <w:r w:rsidRPr="00FF0273">
        <w:rPr>
          <w:rFonts w:ascii="Arial" w:eastAsia="Times New Roman" w:hAnsi="Arial" w:cs="Arial"/>
          <w:lang w:val="en-ZA" w:eastAsia="en-GB" w:bidi="yi-Hebr"/>
        </w:rPr>
        <w:t>‘</w:t>
      </w:r>
      <w:r w:rsidR="00F3381A">
        <w:rPr>
          <w:rFonts w:ascii="Arial" w:eastAsia="Times New Roman" w:hAnsi="Arial" w:cs="Arial"/>
          <w:lang w:val="en-ZA" w:eastAsia="en-GB" w:bidi="yi-Hebr"/>
        </w:rPr>
        <w:t xml:space="preserve">. . . </w:t>
      </w:r>
      <w:r w:rsidRPr="00FF0273">
        <w:rPr>
          <w:rFonts w:ascii="Arial" w:hAnsi="Arial" w:cs="Arial"/>
        </w:rPr>
        <w:t>in addition to the fraud exception, there may be circumstances in which an agreement, unobjectionable in itself, will not be enforced because the object it seeks to achieve is contrary to public policy.</w:t>
      </w:r>
      <w:r w:rsidR="00F3381A">
        <w:rPr>
          <w:rFonts w:ascii="Arial" w:hAnsi="Arial" w:cs="Arial"/>
        </w:rPr>
        <w:t>’</w:t>
      </w:r>
      <w:r>
        <w:rPr>
          <w:rStyle w:val="FootnoteReference"/>
          <w:rFonts w:ascii="Arial" w:hAnsi="Arial" w:cs="Arial"/>
        </w:rPr>
        <w:footnoteReference w:id="27"/>
      </w:r>
    </w:p>
    <w:p w14:paraId="5A39E824" w14:textId="77777777" w:rsidR="00FF0273" w:rsidRDefault="006D7B74" w:rsidP="00FF0273">
      <w:pPr>
        <w:spacing w:after="0" w:line="360" w:lineRule="auto"/>
        <w:jc w:val="both"/>
        <w:rPr>
          <w:rFonts w:ascii="Arial" w:hAnsi="Arial" w:cs="Arial"/>
          <w:sz w:val="24"/>
          <w:szCs w:val="24"/>
        </w:rPr>
      </w:pPr>
      <w:r>
        <w:rPr>
          <w:rFonts w:ascii="Arial" w:hAnsi="Arial" w:cs="Arial"/>
          <w:sz w:val="24"/>
          <w:szCs w:val="24"/>
        </w:rPr>
        <w:t xml:space="preserve">There cannot </w:t>
      </w:r>
      <w:r w:rsidR="00FF0273">
        <w:rPr>
          <w:rFonts w:ascii="Arial" w:hAnsi="Arial" w:cs="Arial"/>
          <w:sz w:val="24"/>
          <w:szCs w:val="24"/>
        </w:rPr>
        <w:t>be, nor was there</w:t>
      </w:r>
      <w:r>
        <w:rPr>
          <w:rFonts w:ascii="Arial" w:hAnsi="Arial" w:cs="Arial"/>
          <w:sz w:val="24"/>
          <w:szCs w:val="24"/>
        </w:rPr>
        <w:t>,</w:t>
      </w:r>
      <w:r w:rsidR="00FF0273">
        <w:rPr>
          <w:rFonts w:ascii="Arial" w:hAnsi="Arial" w:cs="Arial"/>
          <w:sz w:val="24"/>
          <w:szCs w:val="24"/>
        </w:rPr>
        <w:t xml:space="preserve"> any argument that the non-variation clause in this instance is contrary to public policy. Unfairness, if it exists, does not equate to something that is in violation </w:t>
      </w:r>
      <w:r w:rsidR="00586F2E">
        <w:rPr>
          <w:rFonts w:ascii="Arial" w:hAnsi="Arial" w:cs="Arial"/>
          <w:sz w:val="24"/>
          <w:szCs w:val="24"/>
        </w:rPr>
        <w:t>of</w:t>
      </w:r>
      <w:r w:rsidR="00FF0273">
        <w:rPr>
          <w:rFonts w:ascii="Arial" w:hAnsi="Arial" w:cs="Arial"/>
          <w:sz w:val="24"/>
          <w:szCs w:val="24"/>
        </w:rPr>
        <w:t xml:space="preserve"> public policy.</w:t>
      </w:r>
    </w:p>
    <w:p w14:paraId="7A8B8318" w14:textId="77777777" w:rsidR="00FF0273" w:rsidRPr="00FF0273" w:rsidRDefault="00FF0273" w:rsidP="00FF0273">
      <w:pPr>
        <w:spacing w:after="0" w:line="360" w:lineRule="auto"/>
        <w:jc w:val="both"/>
        <w:rPr>
          <w:rFonts w:ascii="Arial" w:eastAsia="Times New Roman" w:hAnsi="Arial" w:cs="Arial"/>
          <w:sz w:val="24"/>
          <w:szCs w:val="24"/>
          <w:lang w:val="en-ZA" w:eastAsia="en-GB" w:bidi="yi-Hebr"/>
        </w:rPr>
      </w:pPr>
    </w:p>
    <w:p w14:paraId="584AE209" w14:textId="069835E1" w:rsidR="008A7CFA"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D21D25">
        <w:rPr>
          <w:rFonts w:ascii="Arial" w:eastAsia="Times New Roman" w:hAnsi="Arial" w:cs="Arial"/>
          <w:bCs/>
          <w:sz w:val="24"/>
          <w:szCs w:val="24"/>
          <w:lang w:val="en-ZA" w:eastAsia="en-GB" w:bidi="yi-Hebr"/>
        </w:rPr>
        <w:t>[48]</w:t>
      </w:r>
      <w:r w:rsidRPr="00D21D25">
        <w:rPr>
          <w:rFonts w:ascii="Arial" w:eastAsia="Times New Roman" w:hAnsi="Arial" w:cs="Arial"/>
          <w:bCs/>
          <w:sz w:val="24"/>
          <w:szCs w:val="24"/>
          <w:lang w:val="en-ZA" w:eastAsia="en-GB" w:bidi="yi-Hebr"/>
        </w:rPr>
        <w:tab/>
      </w:r>
      <w:r w:rsidR="00FF0273" w:rsidRPr="00BD7F3A">
        <w:rPr>
          <w:rFonts w:ascii="Arial" w:eastAsia="Times New Roman" w:hAnsi="Arial" w:cs="Arial"/>
          <w:sz w:val="24"/>
          <w:szCs w:val="24"/>
          <w:lang w:val="en-ZA" w:eastAsia="en-GB" w:bidi="yi-Hebr"/>
        </w:rPr>
        <w:t xml:space="preserve"> </w:t>
      </w:r>
      <w:r w:rsidR="008A7CFA" w:rsidRPr="00BD7F3A">
        <w:rPr>
          <w:rFonts w:ascii="Arial" w:eastAsia="Times New Roman" w:hAnsi="Arial" w:cs="Arial"/>
          <w:sz w:val="24"/>
          <w:szCs w:val="24"/>
          <w:lang w:val="en-ZA" w:eastAsia="en-GB" w:bidi="yi-Hebr"/>
        </w:rPr>
        <w:t xml:space="preserve">If I understood </w:t>
      </w:r>
      <w:r w:rsidR="00FF0273" w:rsidRPr="00BD7F3A">
        <w:rPr>
          <w:rFonts w:ascii="Arial" w:eastAsia="Times New Roman" w:hAnsi="Arial" w:cs="Arial"/>
          <w:sz w:val="24"/>
          <w:szCs w:val="24"/>
          <w:lang w:val="en-ZA" w:eastAsia="en-GB" w:bidi="yi-Hebr"/>
        </w:rPr>
        <w:t>Mr Harpur</w:t>
      </w:r>
      <w:r w:rsidR="008A7CFA" w:rsidRPr="00BD7F3A">
        <w:rPr>
          <w:rFonts w:ascii="Arial" w:eastAsia="Times New Roman" w:hAnsi="Arial" w:cs="Arial"/>
          <w:sz w:val="24"/>
          <w:szCs w:val="24"/>
          <w:lang w:val="en-ZA" w:eastAsia="en-GB" w:bidi="yi-Hebr"/>
        </w:rPr>
        <w:t xml:space="preserve"> correctly, he argued</w:t>
      </w:r>
      <w:r w:rsidR="00D21D25" w:rsidRPr="00BD7F3A">
        <w:rPr>
          <w:rFonts w:ascii="Arial" w:eastAsia="Times New Roman" w:hAnsi="Arial" w:cs="Arial"/>
          <w:sz w:val="24"/>
          <w:szCs w:val="24"/>
          <w:lang w:val="en-ZA" w:eastAsia="en-GB" w:bidi="yi-Hebr"/>
        </w:rPr>
        <w:t>,</w:t>
      </w:r>
      <w:r w:rsidR="008A7CFA" w:rsidRPr="00BD7F3A">
        <w:rPr>
          <w:rFonts w:ascii="Arial" w:eastAsia="Times New Roman" w:hAnsi="Arial" w:cs="Arial"/>
          <w:sz w:val="24"/>
          <w:szCs w:val="24"/>
          <w:lang w:val="en-ZA" w:eastAsia="en-GB" w:bidi="yi-Hebr"/>
        </w:rPr>
        <w:t xml:space="preserve"> </w:t>
      </w:r>
      <w:r w:rsidR="00322F1E" w:rsidRPr="00BD7F3A">
        <w:rPr>
          <w:rFonts w:ascii="Arial" w:eastAsia="Times New Roman" w:hAnsi="Arial" w:cs="Arial"/>
          <w:sz w:val="24"/>
          <w:szCs w:val="24"/>
          <w:lang w:val="en-ZA" w:eastAsia="en-GB" w:bidi="yi-Hebr"/>
        </w:rPr>
        <w:t>finally</w:t>
      </w:r>
      <w:r w:rsidR="00D21D25" w:rsidRPr="00BD7F3A">
        <w:rPr>
          <w:rFonts w:ascii="Arial" w:eastAsia="Times New Roman" w:hAnsi="Arial" w:cs="Arial"/>
          <w:sz w:val="24"/>
          <w:szCs w:val="24"/>
          <w:lang w:val="en-ZA" w:eastAsia="en-GB" w:bidi="yi-Hebr"/>
        </w:rPr>
        <w:t>,</w:t>
      </w:r>
      <w:r w:rsidR="008A7CFA" w:rsidRPr="00BD7F3A">
        <w:rPr>
          <w:rFonts w:ascii="Arial" w:eastAsia="Times New Roman" w:hAnsi="Arial" w:cs="Arial"/>
          <w:sz w:val="24"/>
          <w:szCs w:val="24"/>
          <w:lang w:val="en-ZA" w:eastAsia="en-GB" w:bidi="yi-Hebr"/>
        </w:rPr>
        <w:t xml:space="preserve"> that because the provisions of the </w:t>
      </w:r>
      <w:r w:rsidR="00D21D25" w:rsidRPr="00BD7F3A">
        <w:rPr>
          <w:rFonts w:ascii="Arial" w:eastAsia="Times New Roman" w:hAnsi="Arial" w:cs="Arial"/>
          <w:sz w:val="24"/>
          <w:szCs w:val="24"/>
          <w:lang w:val="en-ZA" w:eastAsia="en-GB" w:bidi="yi-Hebr"/>
        </w:rPr>
        <w:t xml:space="preserve">seventh and </w:t>
      </w:r>
      <w:r w:rsidR="008A7CFA" w:rsidRPr="00BD7F3A">
        <w:rPr>
          <w:rFonts w:ascii="Arial" w:eastAsia="Times New Roman" w:hAnsi="Arial" w:cs="Arial"/>
          <w:sz w:val="24"/>
          <w:szCs w:val="24"/>
          <w:lang w:val="en-ZA" w:eastAsia="en-GB" w:bidi="yi-Hebr"/>
        </w:rPr>
        <w:t>last addend</w:t>
      </w:r>
      <w:r w:rsidR="00322F1E" w:rsidRPr="00BD7F3A">
        <w:rPr>
          <w:rFonts w:ascii="Arial" w:eastAsia="Times New Roman" w:hAnsi="Arial" w:cs="Arial"/>
          <w:sz w:val="24"/>
          <w:szCs w:val="24"/>
          <w:lang w:val="en-ZA" w:eastAsia="en-GB" w:bidi="yi-Hebr"/>
        </w:rPr>
        <w:t>um</w:t>
      </w:r>
      <w:r w:rsidR="00D21D25" w:rsidRPr="00BD7F3A">
        <w:rPr>
          <w:rFonts w:ascii="Arial" w:eastAsia="Times New Roman" w:hAnsi="Arial" w:cs="Arial"/>
          <w:sz w:val="24"/>
          <w:szCs w:val="24"/>
          <w:lang w:val="en-ZA" w:eastAsia="en-GB" w:bidi="yi-Hebr"/>
        </w:rPr>
        <w:t xml:space="preserve"> to the loan agreements </w:t>
      </w:r>
      <w:r w:rsidR="008A7CFA" w:rsidRPr="00BD7F3A">
        <w:rPr>
          <w:rFonts w:ascii="Arial" w:eastAsia="Times New Roman" w:hAnsi="Arial" w:cs="Arial"/>
          <w:sz w:val="24"/>
          <w:szCs w:val="24"/>
          <w:lang w:val="en-ZA" w:eastAsia="en-GB" w:bidi="yi-Hebr"/>
        </w:rPr>
        <w:t>had expired through the effluxion of time, there was no loan agreement</w:t>
      </w:r>
      <w:r w:rsidR="00D56EC4" w:rsidRPr="00BD7F3A">
        <w:rPr>
          <w:rFonts w:ascii="Arial" w:eastAsia="Times New Roman" w:hAnsi="Arial" w:cs="Arial"/>
          <w:sz w:val="24"/>
          <w:szCs w:val="24"/>
          <w:lang w:val="en-ZA" w:eastAsia="en-GB" w:bidi="yi-Hebr"/>
        </w:rPr>
        <w:t>,</w:t>
      </w:r>
      <w:r w:rsidR="008A7CFA" w:rsidRPr="00BD7F3A">
        <w:rPr>
          <w:rFonts w:ascii="Arial" w:eastAsia="Times New Roman" w:hAnsi="Arial" w:cs="Arial"/>
          <w:sz w:val="24"/>
          <w:szCs w:val="24"/>
          <w:lang w:val="en-ZA" w:eastAsia="en-GB" w:bidi="yi-Hebr"/>
        </w:rPr>
        <w:t xml:space="preserve"> and thus the proposed </w:t>
      </w:r>
      <w:r w:rsidR="000C04ED" w:rsidRPr="00BD7F3A">
        <w:rPr>
          <w:rFonts w:ascii="Arial" w:eastAsia="Times New Roman" w:hAnsi="Arial" w:cs="Arial"/>
          <w:sz w:val="24"/>
          <w:szCs w:val="24"/>
          <w:lang w:val="en-ZA" w:eastAsia="en-GB" w:bidi="yi-Hebr"/>
        </w:rPr>
        <w:t>restructuring agreement</w:t>
      </w:r>
      <w:r w:rsidR="008A7CFA" w:rsidRPr="00BD7F3A">
        <w:rPr>
          <w:rFonts w:ascii="Arial" w:eastAsia="Times New Roman" w:hAnsi="Arial" w:cs="Arial"/>
          <w:sz w:val="24"/>
          <w:szCs w:val="24"/>
          <w:lang w:val="en-ZA" w:eastAsia="en-GB" w:bidi="yi-Hebr"/>
        </w:rPr>
        <w:t xml:space="preserve"> would not constitute a variation of an existing agreement but would be a new</w:t>
      </w:r>
      <w:r w:rsidR="00D21D25" w:rsidRPr="00BD7F3A">
        <w:rPr>
          <w:rFonts w:ascii="Arial" w:eastAsia="Times New Roman" w:hAnsi="Arial" w:cs="Arial"/>
          <w:sz w:val="24"/>
          <w:szCs w:val="24"/>
          <w:lang w:val="en-ZA" w:eastAsia="en-GB" w:bidi="yi-Hebr"/>
        </w:rPr>
        <w:t>,</w:t>
      </w:r>
      <w:r w:rsidR="008A7CFA" w:rsidRPr="00BD7F3A">
        <w:rPr>
          <w:rFonts w:ascii="Arial" w:eastAsia="Times New Roman" w:hAnsi="Arial" w:cs="Arial"/>
          <w:sz w:val="24"/>
          <w:szCs w:val="24"/>
          <w:lang w:val="en-ZA" w:eastAsia="en-GB" w:bidi="yi-Hebr"/>
        </w:rPr>
        <w:t xml:space="preserve"> </w:t>
      </w:r>
      <w:r w:rsidR="000C04ED" w:rsidRPr="00BD7F3A">
        <w:rPr>
          <w:rFonts w:ascii="Arial" w:eastAsia="Times New Roman" w:hAnsi="Arial" w:cs="Arial"/>
          <w:sz w:val="24"/>
          <w:szCs w:val="24"/>
          <w:lang w:val="en-ZA" w:eastAsia="en-GB" w:bidi="yi-Hebr"/>
        </w:rPr>
        <w:t xml:space="preserve">independent </w:t>
      </w:r>
      <w:r w:rsidR="008A7CFA" w:rsidRPr="00BD7F3A">
        <w:rPr>
          <w:rFonts w:ascii="Arial" w:eastAsia="Times New Roman" w:hAnsi="Arial" w:cs="Arial"/>
          <w:sz w:val="24"/>
          <w:szCs w:val="24"/>
          <w:lang w:val="en-ZA" w:eastAsia="en-GB" w:bidi="yi-Hebr"/>
        </w:rPr>
        <w:t>agreement that need not necessarily be reduced to writing. That is not an argument of any merit. The provisions of the seventh addend</w:t>
      </w:r>
      <w:r w:rsidR="00D21D25" w:rsidRPr="00BD7F3A">
        <w:rPr>
          <w:rFonts w:ascii="Arial" w:eastAsia="Times New Roman" w:hAnsi="Arial" w:cs="Arial"/>
          <w:sz w:val="24"/>
          <w:szCs w:val="24"/>
          <w:lang w:val="en-ZA" w:eastAsia="en-GB" w:bidi="yi-Hebr"/>
        </w:rPr>
        <w:t>um</w:t>
      </w:r>
      <w:r w:rsidR="008A7CFA" w:rsidRPr="00BD7F3A">
        <w:rPr>
          <w:rFonts w:ascii="Arial" w:eastAsia="Times New Roman" w:hAnsi="Arial" w:cs="Arial"/>
          <w:sz w:val="24"/>
          <w:szCs w:val="24"/>
          <w:lang w:val="en-ZA" w:eastAsia="en-GB" w:bidi="yi-Hebr"/>
        </w:rPr>
        <w:t xml:space="preserve"> may well have come to an end, but underlying all the addenda w</w:t>
      </w:r>
      <w:r w:rsidR="0050370B" w:rsidRPr="00BD7F3A">
        <w:rPr>
          <w:rFonts w:ascii="Arial" w:eastAsia="Times New Roman" w:hAnsi="Arial" w:cs="Arial"/>
          <w:sz w:val="24"/>
          <w:szCs w:val="24"/>
          <w:lang w:val="en-ZA" w:eastAsia="en-GB" w:bidi="yi-Hebr"/>
        </w:rPr>
        <w:t>ere</w:t>
      </w:r>
      <w:r w:rsidR="008A7CFA" w:rsidRPr="00BD7F3A">
        <w:rPr>
          <w:rFonts w:ascii="Arial" w:eastAsia="Times New Roman" w:hAnsi="Arial" w:cs="Arial"/>
          <w:sz w:val="24"/>
          <w:szCs w:val="24"/>
          <w:lang w:val="en-ZA" w:eastAsia="en-GB" w:bidi="yi-Hebr"/>
        </w:rPr>
        <w:t xml:space="preserve"> the </w:t>
      </w:r>
      <w:r w:rsidR="00FF0273" w:rsidRPr="00BD7F3A">
        <w:rPr>
          <w:rFonts w:ascii="Arial" w:eastAsia="Times New Roman" w:hAnsi="Arial" w:cs="Arial"/>
          <w:sz w:val="24"/>
          <w:szCs w:val="24"/>
          <w:lang w:val="en-ZA" w:eastAsia="en-GB" w:bidi="yi-Hebr"/>
        </w:rPr>
        <w:t xml:space="preserve">three </w:t>
      </w:r>
      <w:r w:rsidR="008A7CFA" w:rsidRPr="00BD7F3A">
        <w:rPr>
          <w:rFonts w:ascii="Arial" w:eastAsia="Times New Roman" w:hAnsi="Arial" w:cs="Arial"/>
          <w:sz w:val="24"/>
          <w:szCs w:val="24"/>
          <w:lang w:val="en-ZA" w:eastAsia="en-GB" w:bidi="yi-Hebr"/>
        </w:rPr>
        <w:t xml:space="preserve">loan agreements, which remained </w:t>
      </w:r>
      <w:r w:rsidR="00D56EC4" w:rsidRPr="00BD7F3A">
        <w:rPr>
          <w:rFonts w:ascii="Arial" w:eastAsia="Times New Roman" w:hAnsi="Arial" w:cs="Arial"/>
          <w:sz w:val="24"/>
          <w:szCs w:val="24"/>
          <w:lang w:val="en-ZA" w:eastAsia="en-GB" w:bidi="yi-Hebr"/>
        </w:rPr>
        <w:t xml:space="preserve">in </w:t>
      </w:r>
      <w:r w:rsidR="008A7CFA" w:rsidRPr="00BD7F3A">
        <w:rPr>
          <w:rFonts w:ascii="Arial" w:eastAsia="Times New Roman" w:hAnsi="Arial" w:cs="Arial"/>
          <w:sz w:val="24"/>
          <w:szCs w:val="24"/>
          <w:lang w:val="en-ZA" w:eastAsia="en-GB" w:bidi="yi-Hebr"/>
        </w:rPr>
        <w:t>full force and effect and which contained the</w:t>
      </w:r>
      <w:r w:rsidR="00D21D25" w:rsidRPr="00BD7F3A">
        <w:rPr>
          <w:rFonts w:ascii="Arial" w:eastAsia="Times New Roman" w:hAnsi="Arial" w:cs="Arial"/>
          <w:sz w:val="24"/>
          <w:szCs w:val="24"/>
          <w:lang w:val="en-ZA" w:eastAsia="en-GB" w:bidi="yi-Hebr"/>
        </w:rPr>
        <w:t xml:space="preserve"> </w:t>
      </w:r>
      <w:r w:rsidR="008A7CFA" w:rsidRPr="00BD7F3A">
        <w:rPr>
          <w:rFonts w:ascii="Arial" w:eastAsia="Times New Roman" w:hAnsi="Arial" w:cs="Arial"/>
          <w:i/>
          <w:sz w:val="24"/>
          <w:szCs w:val="24"/>
          <w:lang w:val="en-ZA" w:eastAsia="en-GB" w:bidi="yi-Hebr"/>
        </w:rPr>
        <w:t>Shifren</w:t>
      </w:r>
      <w:r w:rsidR="008A7CFA" w:rsidRPr="00BD7F3A">
        <w:rPr>
          <w:rFonts w:ascii="Arial" w:eastAsia="Times New Roman" w:hAnsi="Arial" w:cs="Arial"/>
          <w:sz w:val="24"/>
          <w:szCs w:val="24"/>
          <w:lang w:val="en-ZA" w:eastAsia="en-GB" w:bidi="yi-Hebr"/>
        </w:rPr>
        <w:t>-type clause.</w:t>
      </w:r>
    </w:p>
    <w:p w14:paraId="4BCE5BB8" w14:textId="77777777" w:rsidR="008A7CFA" w:rsidRDefault="008A7CFA" w:rsidP="00FF0273">
      <w:pPr>
        <w:spacing w:after="0" w:line="360" w:lineRule="auto"/>
        <w:rPr>
          <w:rFonts w:ascii="Arial" w:eastAsia="Times New Roman" w:hAnsi="Arial" w:cs="Arial"/>
          <w:sz w:val="24"/>
          <w:szCs w:val="24"/>
          <w:lang w:val="en-ZA" w:eastAsia="en-GB" w:bidi="yi-Hebr"/>
        </w:rPr>
      </w:pPr>
    </w:p>
    <w:p w14:paraId="3D436C8A" w14:textId="77777777" w:rsidR="00FF0273" w:rsidRPr="004C2A0F" w:rsidRDefault="00FF0273" w:rsidP="00FF0273">
      <w:pPr>
        <w:spacing w:after="0" w:line="360" w:lineRule="auto"/>
        <w:rPr>
          <w:rFonts w:ascii="Arial" w:eastAsia="Times New Roman" w:hAnsi="Arial" w:cs="Arial"/>
          <w:b/>
          <w:i/>
          <w:sz w:val="24"/>
          <w:szCs w:val="24"/>
          <w:lang w:val="en-ZA" w:eastAsia="en-GB" w:bidi="yi-Hebr"/>
        </w:rPr>
      </w:pPr>
      <w:r w:rsidRPr="004C2A0F">
        <w:rPr>
          <w:rFonts w:ascii="Arial" w:eastAsia="Times New Roman" w:hAnsi="Arial" w:cs="Arial"/>
          <w:b/>
          <w:i/>
          <w:sz w:val="24"/>
          <w:szCs w:val="24"/>
          <w:lang w:val="en-ZA" w:eastAsia="en-GB" w:bidi="yi-Hebr"/>
        </w:rPr>
        <w:lastRenderedPageBreak/>
        <w:t>Finding</w:t>
      </w:r>
    </w:p>
    <w:p w14:paraId="5EA7B4AF" w14:textId="57F6C4F8" w:rsidR="008A7CFA"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[49]</w:t>
      </w:r>
      <w:r>
        <w:rPr>
          <w:rFonts w:ascii="Arial" w:eastAsia="Times New Roman" w:hAnsi="Arial" w:cs="Arial"/>
          <w:bCs/>
          <w:sz w:val="24"/>
          <w:szCs w:val="24"/>
          <w:lang w:val="en-ZA" w:eastAsia="en-GB" w:bidi="yi-Hebr"/>
        </w:rPr>
        <w:tab/>
      </w:r>
      <w:r w:rsidR="008A7CFA" w:rsidRPr="00BD7F3A">
        <w:rPr>
          <w:rFonts w:ascii="Arial" w:eastAsia="Times New Roman" w:hAnsi="Arial" w:cs="Arial"/>
          <w:sz w:val="24"/>
          <w:szCs w:val="24"/>
          <w:lang w:val="en-ZA" w:eastAsia="en-GB" w:bidi="yi-Hebr"/>
        </w:rPr>
        <w:t>In the circumstances, I am unpersuaded that the respondent has demonstrated that any exceptional circumstances exist that would entitle me to grant the counter</w:t>
      </w:r>
      <w:r w:rsidR="00D72EE6" w:rsidRPr="00BD7F3A">
        <w:rPr>
          <w:rFonts w:ascii="Arial" w:eastAsia="Times New Roman" w:hAnsi="Arial" w:cs="Arial"/>
          <w:sz w:val="24"/>
          <w:szCs w:val="24"/>
          <w:lang w:val="en-ZA" w:eastAsia="en-GB" w:bidi="yi-Hebr"/>
        </w:rPr>
        <w:t>-</w:t>
      </w:r>
      <w:r w:rsidR="008A7CFA" w:rsidRPr="00BD7F3A">
        <w:rPr>
          <w:rFonts w:ascii="Arial" w:eastAsia="Times New Roman" w:hAnsi="Arial" w:cs="Arial"/>
          <w:sz w:val="24"/>
          <w:szCs w:val="24"/>
          <w:lang w:val="en-ZA" w:eastAsia="en-GB" w:bidi="yi-Hebr"/>
        </w:rPr>
        <w:t xml:space="preserve">application. </w:t>
      </w:r>
      <w:r w:rsidR="00892AA9" w:rsidRPr="00BD7F3A">
        <w:rPr>
          <w:rFonts w:ascii="Arial" w:eastAsia="Times New Roman" w:hAnsi="Arial" w:cs="Arial"/>
          <w:sz w:val="24"/>
          <w:szCs w:val="24"/>
          <w:lang w:val="en-ZA" w:eastAsia="en-GB" w:bidi="yi-Hebr"/>
        </w:rPr>
        <w:t xml:space="preserve">If discovery were to be allowed on the </w:t>
      </w:r>
      <w:r w:rsidR="00437D7B" w:rsidRPr="00BD7F3A">
        <w:rPr>
          <w:rFonts w:ascii="Arial" w:eastAsia="Times New Roman" w:hAnsi="Arial" w:cs="Arial"/>
          <w:sz w:val="24"/>
          <w:szCs w:val="24"/>
          <w:lang w:val="en-ZA" w:eastAsia="en-GB" w:bidi="yi-Hebr"/>
        </w:rPr>
        <w:t>speculative</w:t>
      </w:r>
      <w:r w:rsidR="00892AA9" w:rsidRPr="00BD7F3A">
        <w:rPr>
          <w:rFonts w:ascii="Arial" w:eastAsia="Times New Roman" w:hAnsi="Arial" w:cs="Arial"/>
          <w:sz w:val="24"/>
          <w:szCs w:val="24"/>
          <w:lang w:val="en-ZA" w:eastAsia="en-GB" w:bidi="yi-Hebr"/>
        </w:rPr>
        <w:t xml:space="preserve"> grounds advanced by the respondent</w:t>
      </w:r>
      <w:r w:rsidR="00437D7B" w:rsidRPr="00BD7F3A">
        <w:rPr>
          <w:rFonts w:ascii="Arial" w:eastAsia="Times New Roman" w:hAnsi="Arial" w:cs="Arial"/>
          <w:sz w:val="24"/>
          <w:szCs w:val="24"/>
          <w:lang w:val="en-ZA" w:eastAsia="en-GB" w:bidi="yi-Hebr"/>
        </w:rPr>
        <w:t>,</w:t>
      </w:r>
      <w:r w:rsidR="00892AA9" w:rsidRPr="00BD7F3A">
        <w:rPr>
          <w:rFonts w:ascii="Arial" w:eastAsia="Times New Roman" w:hAnsi="Arial" w:cs="Arial"/>
          <w:sz w:val="24"/>
          <w:szCs w:val="24"/>
          <w:lang w:val="en-ZA" w:eastAsia="en-GB" w:bidi="yi-Hebr"/>
        </w:rPr>
        <w:t xml:space="preserve"> there is a possibility that an undesirable widening of the ambit of these proceedings will </w:t>
      </w:r>
      <w:r w:rsidR="00437D7B" w:rsidRPr="00BD7F3A">
        <w:rPr>
          <w:rFonts w:ascii="Arial" w:eastAsia="Times New Roman" w:hAnsi="Arial" w:cs="Arial"/>
          <w:sz w:val="24"/>
          <w:szCs w:val="24"/>
          <w:lang w:val="en-ZA" w:eastAsia="en-GB" w:bidi="yi-Hebr"/>
        </w:rPr>
        <w:t xml:space="preserve">take root. I am fortified in the conclusion to which I </w:t>
      </w:r>
      <w:r w:rsidR="006B7767" w:rsidRPr="00BD7F3A">
        <w:rPr>
          <w:rFonts w:ascii="Arial" w:eastAsia="Times New Roman" w:hAnsi="Arial" w:cs="Arial"/>
          <w:sz w:val="24"/>
          <w:szCs w:val="24"/>
          <w:lang w:val="en-ZA" w:eastAsia="en-GB" w:bidi="yi-Hebr"/>
        </w:rPr>
        <w:t>have</w:t>
      </w:r>
      <w:r w:rsidR="00437D7B" w:rsidRPr="00BD7F3A">
        <w:rPr>
          <w:rFonts w:ascii="Arial" w:eastAsia="Times New Roman" w:hAnsi="Arial" w:cs="Arial"/>
          <w:sz w:val="24"/>
          <w:szCs w:val="24"/>
          <w:lang w:val="en-ZA" w:eastAsia="en-GB" w:bidi="yi-Hebr"/>
        </w:rPr>
        <w:t xml:space="preserve"> come by the limited relevance </w:t>
      </w:r>
      <w:r w:rsidR="006B7767" w:rsidRPr="00BD7F3A">
        <w:rPr>
          <w:rFonts w:ascii="Arial" w:eastAsia="Times New Roman" w:hAnsi="Arial" w:cs="Arial"/>
          <w:sz w:val="24"/>
          <w:szCs w:val="24"/>
          <w:lang w:val="en-ZA" w:eastAsia="en-GB" w:bidi="yi-Hebr"/>
        </w:rPr>
        <w:t>of</w:t>
      </w:r>
      <w:r w:rsidR="00437D7B" w:rsidRPr="00BD7F3A">
        <w:rPr>
          <w:rFonts w:ascii="Arial" w:eastAsia="Times New Roman" w:hAnsi="Arial" w:cs="Arial"/>
          <w:sz w:val="24"/>
          <w:szCs w:val="24"/>
          <w:lang w:val="en-ZA" w:eastAsia="en-GB" w:bidi="yi-Hebr"/>
        </w:rPr>
        <w:t xml:space="preserve"> the general documentation that is sought, the wide reference to what is sought</w:t>
      </w:r>
      <w:r w:rsidR="001541AE" w:rsidRPr="00BD7F3A">
        <w:rPr>
          <w:rFonts w:ascii="Arial" w:eastAsia="Times New Roman" w:hAnsi="Arial" w:cs="Arial"/>
          <w:sz w:val="24"/>
          <w:szCs w:val="24"/>
          <w:lang w:val="en-ZA" w:eastAsia="en-GB" w:bidi="yi-Hebr"/>
        </w:rPr>
        <w:t>,</w:t>
      </w:r>
      <w:r w:rsidR="00437D7B" w:rsidRPr="00BD7F3A">
        <w:rPr>
          <w:rFonts w:ascii="Arial" w:eastAsia="Times New Roman" w:hAnsi="Arial" w:cs="Arial"/>
          <w:sz w:val="24"/>
          <w:szCs w:val="24"/>
          <w:lang w:val="en-ZA" w:eastAsia="en-GB" w:bidi="yi-Hebr"/>
        </w:rPr>
        <w:t xml:space="preserve"> and to the </w:t>
      </w:r>
      <w:r w:rsidR="006B7767" w:rsidRPr="00BD7F3A">
        <w:rPr>
          <w:rFonts w:ascii="Arial" w:eastAsia="Times New Roman" w:hAnsi="Arial" w:cs="Arial"/>
          <w:sz w:val="24"/>
          <w:szCs w:val="24"/>
          <w:lang w:val="en-ZA" w:eastAsia="en-GB" w:bidi="yi-Hebr"/>
        </w:rPr>
        <w:t>pervasive</w:t>
      </w:r>
      <w:r w:rsidR="00437D7B" w:rsidRPr="00BD7F3A">
        <w:rPr>
          <w:rFonts w:ascii="Arial" w:eastAsia="Times New Roman" w:hAnsi="Arial" w:cs="Arial"/>
          <w:sz w:val="24"/>
          <w:szCs w:val="24"/>
          <w:lang w:val="en-ZA" w:eastAsia="en-GB" w:bidi="yi-Hebr"/>
        </w:rPr>
        <w:t xml:space="preserve"> perception that what is being engaged in is no more than a fishing expedition. </w:t>
      </w:r>
    </w:p>
    <w:p w14:paraId="62CB9382" w14:textId="77777777" w:rsidR="00900964" w:rsidRDefault="00900964" w:rsidP="00900964">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36E6DEAF" w14:textId="0388C5E2" w:rsidR="00900964"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900964">
        <w:rPr>
          <w:rFonts w:ascii="Arial" w:eastAsia="Times New Roman" w:hAnsi="Arial" w:cs="Arial"/>
          <w:bCs/>
          <w:sz w:val="24"/>
          <w:szCs w:val="24"/>
          <w:lang w:val="en-ZA" w:eastAsia="en-GB" w:bidi="yi-Hebr"/>
        </w:rPr>
        <w:t>[50]</w:t>
      </w:r>
      <w:r w:rsidRPr="00900964">
        <w:rPr>
          <w:rFonts w:ascii="Arial" w:eastAsia="Times New Roman" w:hAnsi="Arial" w:cs="Arial"/>
          <w:bCs/>
          <w:sz w:val="24"/>
          <w:szCs w:val="24"/>
          <w:lang w:val="en-ZA" w:eastAsia="en-GB" w:bidi="yi-Hebr"/>
        </w:rPr>
        <w:tab/>
      </w:r>
      <w:r w:rsidR="00900964" w:rsidRPr="00BD7F3A">
        <w:rPr>
          <w:rFonts w:ascii="Arial" w:eastAsia="Times New Roman" w:hAnsi="Arial" w:cs="Arial"/>
          <w:sz w:val="24"/>
          <w:szCs w:val="24"/>
          <w:lang w:val="en-ZA" w:eastAsia="en-GB" w:bidi="yi-Hebr"/>
        </w:rPr>
        <w:t xml:space="preserve">There was a large volume of evidence, </w:t>
      </w:r>
      <w:r w:rsidR="00BB6986" w:rsidRPr="00BD7F3A">
        <w:rPr>
          <w:rFonts w:ascii="Arial" w:eastAsia="Times New Roman" w:hAnsi="Arial" w:cs="Arial"/>
          <w:sz w:val="24"/>
          <w:szCs w:val="24"/>
          <w:lang w:val="en-ZA" w:eastAsia="en-GB" w:bidi="yi-Hebr"/>
        </w:rPr>
        <w:t xml:space="preserve">being </w:t>
      </w:r>
      <w:r w:rsidR="00900964" w:rsidRPr="00BD7F3A">
        <w:rPr>
          <w:rFonts w:ascii="Arial" w:eastAsia="Times New Roman" w:hAnsi="Arial" w:cs="Arial"/>
          <w:sz w:val="24"/>
          <w:szCs w:val="24"/>
          <w:lang w:val="en-ZA" w:eastAsia="en-GB" w:bidi="yi-Hebr"/>
        </w:rPr>
        <w:t xml:space="preserve">probably in excess of five thousand pages, that had to be mastered in preparing for what initially appeared to be </w:t>
      </w:r>
      <w:r w:rsidR="00BB6986" w:rsidRPr="00BD7F3A">
        <w:rPr>
          <w:rFonts w:ascii="Arial" w:eastAsia="Times New Roman" w:hAnsi="Arial" w:cs="Arial"/>
          <w:sz w:val="24"/>
          <w:szCs w:val="24"/>
          <w:lang w:val="en-ZA" w:eastAsia="en-GB" w:bidi="yi-Hebr"/>
        </w:rPr>
        <w:t xml:space="preserve">four </w:t>
      </w:r>
      <w:r w:rsidR="00900964" w:rsidRPr="00BD7F3A">
        <w:rPr>
          <w:rFonts w:ascii="Arial" w:eastAsia="Times New Roman" w:hAnsi="Arial" w:cs="Arial"/>
          <w:sz w:val="24"/>
          <w:szCs w:val="24"/>
          <w:lang w:val="en-ZA" w:eastAsia="en-GB" w:bidi="yi-Hebr"/>
        </w:rPr>
        <w:t>separate interlocutory applications</w:t>
      </w:r>
      <w:r w:rsidR="00BB6986" w:rsidRPr="00BD7F3A">
        <w:rPr>
          <w:rFonts w:ascii="Arial" w:eastAsia="Times New Roman" w:hAnsi="Arial" w:cs="Arial"/>
          <w:sz w:val="24"/>
          <w:szCs w:val="24"/>
          <w:lang w:val="en-ZA" w:eastAsia="en-GB" w:bidi="yi-Hebr"/>
        </w:rPr>
        <w:t xml:space="preserve"> in each of ten liquidation applications</w:t>
      </w:r>
      <w:r w:rsidR="00900964" w:rsidRPr="00BD7F3A">
        <w:rPr>
          <w:rFonts w:ascii="Arial" w:eastAsia="Times New Roman" w:hAnsi="Arial" w:cs="Arial"/>
          <w:sz w:val="24"/>
          <w:szCs w:val="24"/>
          <w:lang w:val="en-ZA" w:eastAsia="en-GB" w:bidi="yi-Hebr"/>
        </w:rPr>
        <w:t xml:space="preserve">. It was prudent in those circumstances for the applicant to brief two counsel for that task. </w:t>
      </w:r>
      <w:r w:rsidR="00BB6986" w:rsidRPr="00BD7F3A">
        <w:rPr>
          <w:rFonts w:ascii="Arial" w:eastAsia="Times New Roman" w:hAnsi="Arial" w:cs="Arial"/>
          <w:sz w:val="24"/>
          <w:szCs w:val="24"/>
          <w:lang w:val="en-ZA" w:eastAsia="en-GB" w:bidi="yi-Hebr"/>
        </w:rPr>
        <w:t xml:space="preserve">The applicant must be awarded the costs of those two counsel and in the exercise of </w:t>
      </w:r>
      <w:r w:rsidR="00900964" w:rsidRPr="00BD7F3A">
        <w:rPr>
          <w:rFonts w:ascii="Arial" w:eastAsia="Times New Roman" w:hAnsi="Arial" w:cs="Arial"/>
          <w:sz w:val="24"/>
          <w:szCs w:val="24"/>
          <w:lang w:val="en-ZA" w:eastAsia="en-GB" w:bidi="yi-Hebr"/>
        </w:rPr>
        <w:t>my discretion, I direct that th</w:t>
      </w:r>
      <w:r w:rsidR="00BB6986" w:rsidRPr="00BD7F3A">
        <w:rPr>
          <w:rFonts w:ascii="Arial" w:eastAsia="Times New Roman" w:hAnsi="Arial" w:cs="Arial"/>
          <w:sz w:val="24"/>
          <w:szCs w:val="24"/>
          <w:lang w:val="en-ZA" w:eastAsia="en-GB" w:bidi="yi-Hebr"/>
        </w:rPr>
        <w:t>ose</w:t>
      </w:r>
      <w:r w:rsidR="00900964" w:rsidRPr="00BD7F3A">
        <w:rPr>
          <w:rFonts w:ascii="Arial" w:eastAsia="Times New Roman" w:hAnsi="Arial" w:cs="Arial"/>
          <w:sz w:val="24"/>
          <w:szCs w:val="24"/>
          <w:lang w:val="en-ZA" w:eastAsia="en-GB" w:bidi="yi-Hebr"/>
        </w:rPr>
        <w:t xml:space="preserve"> costs should be paid on scale C.</w:t>
      </w:r>
    </w:p>
    <w:p w14:paraId="51F9AE19" w14:textId="77777777" w:rsidR="006B7767" w:rsidRPr="008A7CFA" w:rsidRDefault="006B7767" w:rsidP="006B7767">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7298DCB5" w14:textId="77777777" w:rsidR="008A7CFA" w:rsidRPr="008A7CFA" w:rsidRDefault="008A7CFA" w:rsidP="008A7CFA">
      <w:pPr>
        <w:pStyle w:val="ListParagraph"/>
        <w:tabs>
          <w:tab w:val="left" w:pos="709"/>
        </w:tabs>
        <w:spacing w:after="0" w:line="360" w:lineRule="auto"/>
        <w:ind w:left="0"/>
        <w:jc w:val="both"/>
        <w:rPr>
          <w:rFonts w:ascii="Arial" w:eastAsia="Times New Roman" w:hAnsi="Arial" w:cs="Arial"/>
          <w:b/>
          <w:sz w:val="24"/>
          <w:szCs w:val="24"/>
          <w:lang w:val="en-ZA" w:eastAsia="en-GB" w:bidi="yi-Hebr"/>
        </w:rPr>
      </w:pPr>
      <w:r w:rsidRPr="008A7CFA">
        <w:rPr>
          <w:rFonts w:ascii="Arial" w:eastAsia="Times New Roman" w:hAnsi="Arial" w:cs="Arial"/>
          <w:b/>
          <w:sz w:val="24"/>
          <w:szCs w:val="24"/>
          <w:lang w:val="en-ZA" w:eastAsia="en-GB" w:bidi="yi-Hebr"/>
        </w:rPr>
        <w:t xml:space="preserve">The applicant’s </w:t>
      </w:r>
      <w:r>
        <w:rPr>
          <w:rFonts w:ascii="Arial" w:eastAsia="Times New Roman" w:hAnsi="Arial" w:cs="Arial"/>
          <w:b/>
          <w:sz w:val="24"/>
          <w:szCs w:val="24"/>
          <w:lang w:val="en-ZA" w:eastAsia="en-GB" w:bidi="yi-Hebr"/>
        </w:rPr>
        <w:t xml:space="preserve">costs in its </w:t>
      </w:r>
      <w:r w:rsidRPr="008A7CFA">
        <w:rPr>
          <w:rFonts w:ascii="Arial" w:eastAsia="Times New Roman" w:hAnsi="Arial" w:cs="Arial"/>
          <w:b/>
          <w:sz w:val="24"/>
          <w:szCs w:val="24"/>
          <w:lang w:val="en-ZA" w:eastAsia="en-GB" w:bidi="yi-Hebr"/>
        </w:rPr>
        <w:t>condonation application</w:t>
      </w:r>
    </w:p>
    <w:p w14:paraId="6D57ED9C" w14:textId="513250E4" w:rsidR="006B7767"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[51]</w:t>
      </w:r>
      <w:r>
        <w:rPr>
          <w:rFonts w:ascii="Arial" w:eastAsia="Times New Roman" w:hAnsi="Arial" w:cs="Arial"/>
          <w:bCs/>
          <w:sz w:val="24"/>
          <w:szCs w:val="24"/>
          <w:lang w:val="en-ZA" w:eastAsia="en-GB" w:bidi="yi-Hebr"/>
        </w:rPr>
        <w:tab/>
      </w:r>
      <w:r w:rsidR="006B7767" w:rsidRPr="00BD7F3A">
        <w:rPr>
          <w:rFonts w:ascii="Arial" w:eastAsia="Times New Roman" w:hAnsi="Arial" w:cs="Arial"/>
          <w:sz w:val="24"/>
          <w:szCs w:val="24"/>
          <w:lang w:val="en-ZA" w:eastAsia="en-GB" w:bidi="yi-Hebr"/>
        </w:rPr>
        <w:t>I turn now to consider the limited issue of the applicant’s costs in its condonation application.</w:t>
      </w:r>
    </w:p>
    <w:p w14:paraId="61435C33" w14:textId="77777777" w:rsidR="00D72EE6" w:rsidRDefault="00D72EE6" w:rsidP="00D72EE6">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70350B55" w14:textId="5313012A" w:rsidR="006B7767"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[52]</w:t>
      </w:r>
      <w:r>
        <w:rPr>
          <w:rFonts w:ascii="Arial" w:eastAsia="Times New Roman" w:hAnsi="Arial" w:cs="Arial"/>
          <w:bCs/>
          <w:sz w:val="24"/>
          <w:szCs w:val="24"/>
          <w:lang w:val="en-ZA" w:eastAsia="en-GB" w:bidi="yi-Hebr"/>
        </w:rPr>
        <w:tab/>
      </w:r>
      <w:r w:rsidR="008A7CFA" w:rsidRPr="00BD7F3A">
        <w:rPr>
          <w:rFonts w:ascii="Arial" w:eastAsia="Times New Roman" w:hAnsi="Arial" w:cs="Arial"/>
          <w:sz w:val="24"/>
          <w:szCs w:val="24"/>
          <w:lang w:val="en-ZA" w:eastAsia="en-GB" w:bidi="yi-Hebr"/>
        </w:rPr>
        <w:t>The applicant</w:t>
      </w:r>
      <w:r w:rsidR="006B7767" w:rsidRPr="00BD7F3A">
        <w:rPr>
          <w:rFonts w:ascii="Arial" w:eastAsia="Times New Roman" w:hAnsi="Arial" w:cs="Arial"/>
          <w:sz w:val="24"/>
          <w:szCs w:val="24"/>
          <w:lang w:val="en-ZA" w:eastAsia="en-GB" w:bidi="yi-Hebr"/>
        </w:rPr>
        <w:t xml:space="preserve">’s concise heads of argument were due by 14 February 2023. Its long heads of argument were delivered by that date but its concise heads of argument are dated 27 February 2023. The applicant sought condonation for this lateness, which was initially opposed by the respondent. On the evening before this matter served before me, </w:t>
      </w:r>
      <w:r w:rsidR="00022926" w:rsidRPr="00BD7F3A">
        <w:rPr>
          <w:rFonts w:ascii="Arial" w:eastAsia="Times New Roman" w:hAnsi="Arial" w:cs="Arial"/>
          <w:sz w:val="24"/>
          <w:szCs w:val="24"/>
          <w:lang w:val="en-ZA" w:eastAsia="en-GB" w:bidi="yi-Hebr"/>
        </w:rPr>
        <w:t xml:space="preserve">so </w:t>
      </w:r>
      <w:r w:rsidR="006B7767" w:rsidRPr="00BD7F3A">
        <w:rPr>
          <w:rFonts w:ascii="Arial" w:eastAsia="Times New Roman" w:hAnsi="Arial" w:cs="Arial"/>
          <w:sz w:val="24"/>
          <w:szCs w:val="24"/>
          <w:lang w:val="en-ZA" w:eastAsia="en-GB" w:bidi="yi-Hebr"/>
        </w:rPr>
        <w:t>I was advised</w:t>
      </w:r>
      <w:r w:rsidR="00022926" w:rsidRPr="00BD7F3A">
        <w:rPr>
          <w:rFonts w:ascii="Arial" w:eastAsia="Times New Roman" w:hAnsi="Arial" w:cs="Arial"/>
          <w:sz w:val="24"/>
          <w:szCs w:val="24"/>
          <w:lang w:val="en-ZA" w:eastAsia="en-GB" w:bidi="yi-Hebr"/>
        </w:rPr>
        <w:t xml:space="preserve"> from the bar,</w:t>
      </w:r>
      <w:r w:rsidR="006B7767" w:rsidRPr="00BD7F3A">
        <w:rPr>
          <w:rFonts w:ascii="Arial" w:eastAsia="Times New Roman" w:hAnsi="Arial" w:cs="Arial"/>
          <w:sz w:val="24"/>
          <w:szCs w:val="24"/>
          <w:lang w:val="en-ZA" w:eastAsia="en-GB" w:bidi="yi-Hebr"/>
        </w:rPr>
        <w:t xml:space="preserve"> the respondent notified the applicant that it was no longer opposing its condonation application. The applicant accordingly requested</w:t>
      </w:r>
      <w:r w:rsidR="008A7CFA" w:rsidRPr="00BD7F3A">
        <w:rPr>
          <w:rFonts w:ascii="Arial" w:eastAsia="Times New Roman" w:hAnsi="Arial" w:cs="Arial"/>
          <w:sz w:val="24"/>
          <w:szCs w:val="24"/>
          <w:lang w:val="en-ZA" w:eastAsia="en-GB" w:bidi="yi-Hebr"/>
        </w:rPr>
        <w:t xml:space="preserve"> a costs order in its favour</w:t>
      </w:r>
      <w:r w:rsidR="006B7767" w:rsidRPr="00BD7F3A">
        <w:rPr>
          <w:rFonts w:ascii="Arial" w:eastAsia="Times New Roman" w:hAnsi="Arial" w:cs="Arial"/>
          <w:sz w:val="24"/>
          <w:szCs w:val="24"/>
          <w:lang w:val="en-ZA" w:eastAsia="en-GB" w:bidi="yi-Hebr"/>
        </w:rPr>
        <w:t>.</w:t>
      </w:r>
      <w:r w:rsidR="008A7CFA" w:rsidRPr="00BD7F3A">
        <w:rPr>
          <w:rFonts w:ascii="Arial" w:eastAsia="Times New Roman" w:hAnsi="Arial" w:cs="Arial"/>
          <w:sz w:val="24"/>
          <w:szCs w:val="24"/>
          <w:lang w:val="en-ZA" w:eastAsia="en-GB" w:bidi="yi-Hebr"/>
        </w:rPr>
        <w:t xml:space="preserve"> </w:t>
      </w:r>
      <w:r w:rsidR="006B7767" w:rsidRPr="00BD7F3A">
        <w:rPr>
          <w:rFonts w:ascii="Arial" w:eastAsia="Times New Roman" w:hAnsi="Arial" w:cs="Arial"/>
          <w:sz w:val="24"/>
          <w:szCs w:val="24"/>
          <w:lang w:val="en-ZA" w:eastAsia="en-GB" w:bidi="yi-Hebr"/>
        </w:rPr>
        <w:t>The respondent resists this and claims a cost order in its favour.</w:t>
      </w:r>
    </w:p>
    <w:p w14:paraId="3E00B0EB" w14:textId="77777777" w:rsidR="006B7767" w:rsidRPr="006B7767" w:rsidRDefault="006B7767" w:rsidP="006B7767">
      <w:pPr>
        <w:pStyle w:val="ListParagraph"/>
        <w:spacing w:line="360" w:lineRule="auto"/>
        <w:rPr>
          <w:rFonts w:ascii="Arial" w:eastAsia="Times New Roman" w:hAnsi="Arial" w:cs="Arial"/>
          <w:sz w:val="24"/>
          <w:szCs w:val="24"/>
          <w:lang w:val="en-ZA" w:eastAsia="en-GB" w:bidi="yi-Hebr"/>
        </w:rPr>
      </w:pPr>
    </w:p>
    <w:p w14:paraId="3B8FF6B9" w14:textId="4DA6A76A" w:rsidR="000C04ED"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[53]</w:t>
      </w:r>
      <w:r>
        <w:rPr>
          <w:rFonts w:ascii="Arial" w:eastAsia="Times New Roman" w:hAnsi="Arial" w:cs="Arial"/>
          <w:bCs/>
          <w:sz w:val="24"/>
          <w:szCs w:val="24"/>
          <w:lang w:val="en-ZA" w:eastAsia="en-GB" w:bidi="yi-Hebr"/>
        </w:rPr>
        <w:tab/>
      </w:r>
      <w:r w:rsidR="008A7CFA" w:rsidRPr="00BD7F3A">
        <w:rPr>
          <w:rFonts w:ascii="Arial" w:eastAsia="Times New Roman" w:hAnsi="Arial" w:cs="Arial"/>
          <w:sz w:val="24"/>
          <w:szCs w:val="24"/>
          <w:lang w:val="en-ZA" w:eastAsia="en-GB" w:bidi="yi-Hebr"/>
        </w:rPr>
        <w:t>That the</w:t>
      </w:r>
      <w:r w:rsidR="006B7767" w:rsidRPr="00BD7F3A">
        <w:rPr>
          <w:rFonts w:ascii="Arial" w:eastAsia="Times New Roman" w:hAnsi="Arial" w:cs="Arial"/>
          <w:sz w:val="24"/>
          <w:szCs w:val="24"/>
          <w:lang w:val="en-ZA" w:eastAsia="en-GB" w:bidi="yi-Hebr"/>
        </w:rPr>
        <w:t xml:space="preserve"> concise heads of argument</w:t>
      </w:r>
      <w:r w:rsidR="008A7CFA" w:rsidRPr="00BD7F3A">
        <w:rPr>
          <w:rFonts w:ascii="Arial" w:eastAsia="Times New Roman" w:hAnsi="Arial" w:cs="Arial"/>
          <w:sz w:val="24"/>
          <w:szCs w:val="24"/>
          <w:lang w:val="en-ZA" w:eastAsia="en-GB" w:bidi="yi-Hebr"/>
        </w:rPr>
        <w:t xml:space="preserve"> were delivered </w:t>
      </w:r>
      <w:r w:rsidR="0050370B" w:rsidRPr="00BD7F3A">
        <w:rPr>
          <w:rFonts w:ascii="Arial" w:eastAsia="Times New Roman" w:hAnsi="Arial" w:cs="Arial"/>
          <w:sz w:val="24"/>
          <w:szCs w:val="24"/>
          <w:lang w:val="en-ZA" w:eastAsia="en-GB" w:bidi="yi-Hebr"/>
        </w:rPr>
        <w:t>out of time</w:t>
      </w:r>
      <w:r w:rsidR="000C04ED" w:rsidRPr="00BD7F3A">
        <w:rPr>
          <w:rFonts w:ascii="Arial" w:eastAsia="Times New Roman" w:hAnsi="Arial" w:cs="Arial"/>
          <w:sz w:val="24"/>
          <w:szCs w:val="24"/>
          <w:lang w:val="en-ZA" w:eastAsia="en-GB" w:bidi="yi-Hebr"/>
        </w:rPr>
        <w:t>, although not outrageously so,</w:t>
      </w:r>
      <w:r w:rsidR="0050370B" w:rsidRPr="00BD7F3A">
        <w:rPr>
          <w:rFonts w:ascii="Arial" w:eastAsia="Times New Roman" w:hAnsi="Arial" w:cs="Arial"/>
          <w:sz w:val="24"/>
          <w:szCs w:val="24"/>
          <w:lang w:val="en-ZA" w:eastAsia="en-GB" w:bidi="yi-Hebr"/>
        </w:rPr>
        <w:t xml:space="preserve"> </w:t>
      </w:r>
      <w:r w:rsidR="008A7CFA" w:rsidRPr="00BD7F3A">
        <w:rPr>
          <w:rFonts w:ascii="Arial" w:eastAsia="Times New Roman" w:hAnsi="Arial" w:cs="Arial"/>
          <w:sz w:val="24"/>
          <w:szCs w:val="24"/>
          <w:lang w:val="en-ZA" w:eastAsia="en-GB" w:bidi="yi-Hebr"/>
        </w:rPr>
        <w:t>is not to be doubted.</w:t>
      </w:r>
      <w:r w:rsidR="00F52C88" w:rsidRPr="00BD7F3A">
        <w:rPr>
          <w:rFonts w:ascii="Arial" w:eastAsia="Times New Roman" w:hAnsi="Arial" w:cs="Arial"/>
          <w:sz w:val="24"/>
          <w:szCs w:val="24"/>
          <w:lang w:val="en-ZA" w:eastAsia="en-GB" w:bidi="yi-Hebr"/>
        </w:rPr>
        <w:t xml:space="preserve"> The reason </w:t>
      </w:r>
      <w:r w:rsidR="006B7767" w:rsidRPr="00BD7F3A">
        <w:rPr>
          <w:rFonts w:ascii="Arial" w:eastAsia="Times New Roman" w:hAnsi="Arial" w:cs="Arial"/>
          <w:sz w:val="24"/>
          <w:szCs w:val="24"/>
          <w:lang w:val="en-ZA" w:eastAsia="en-GB" w:bidi="yi-Hebr"/>
        </w:rPr>
        <w:t xml:space="preserve">advanced </w:t>
      </w:r>
      <w:r w:rsidR="00F52C88" w:rsidRPr="00BD7F3A">
        <w:rPr>
          <w:rFonts w:ascii="Arial" w:eastAsia="Times New Roman" w:hAnsi="Arial" w:cs="Arial"/>
          <w:sz w:val="24"/>
          <w:szCs w:val="24"/>
          <w:lang w:val="en-ZA" w:eastAsia="en-GB" w:bidi="yi-Hebr"/>
        </w:rPr>
        <w:t xml:space="preserve">for the late delivery was that the applicant believed that the order granted by Harrison AJ on </w:t>
      </w:r>
      <w:r w:rsidR="006B7767" w:rsidRPr="00BD7F3A">
        <w:rPr>
          <w:rFonts w:ascii="Arial" w:eastAsia="Times New Roman" w:hAnsi="Arial" w:cs="Arial"/>
          <w:sz w:val="24"/>
          <w:szCs w:val="24"/>
          <w:lang w:val="en-ZA" w:eastAsia="en-GB" w:bidi="yi-Hebr"/>
        </w:rPr>
        <w:t xml:space="preserve">1 November 2023, </w:t>
      </w:r>
      <w:r w:rsidR="006B7767" w:rsidRPr="00BD7F3A">
        <w:rPr>
          <w:rFonts w:ascii="Arial" w:eastAsia="Times New Roman" w:hAnsi="Arial" w:cs="Arial"/>
          <w:sz w:val="24"/>
          <w:szCs w:val="24"/>
          <w:lang w:val="en-ZA" w:eastAsia="en-GB" w:bidi="yi-Hebr"/>
        </w:rPr>
        <w:lastRenderedPageBreak/>
        <w:t xml:space="preserve">which set out </w:t>
      </w:r>
      <w:r w:rsidR="00725092" w:rsidRPr="00BD7F3A">
        <w:rPr>
          <w:rFonts w:ascii="Arial" w:eastAsia="Times New Roman" w:hAnsi="Arial" w:cs="Arial"/>
          <w:sz w:val="24"/>
          <w:szCs w:val="24"/>
          <w:lang w:val="en-ZA" w:eastAsia="en-GB" w:bidi="yi-Hebr"/>
        </w:rPr>
        <w:t xml:space="preserve">the </w:t>
      </w:r>
      <w:r w:rsidR="006B7767" w:rsidRPr="00BD7F3A">
        <w:rPr>
          <w:rFonts w:ascii="Arial" w:eastAsia="Times New Roman" w:hAnsi="Arial" w:cs="Arial"/>
          <w:sz w:val="24"/>
          <w:szCs w:val="24"/>
          <w:lang w:val="en-ZA" w:eastAsia="en-GB" w:bidi="yi-Hebr"/>
        </w:rPr>
        <w:t xml:space="preserve">dates for the filing of further affidavits and for </w:t>
      </w:r>
      <w:r w:rsidR="00BB6986" w:rsidRPr="00BD7F3A">
        <w:rPr>
          <w:rFonts w:ascii="Arial" w:eastAsia="Times New Roman" w:hAnsi="Arial" w:cs="Arial"/>
          <w:sz w:val="24"/>
          <w:szCs w:val="24"/>
          <w:lang w:val="en-ZA" w:eastAsia="en-GB" w:bidi="yi-Hebr"/>
        </w:rPr>
        <w:t xml:space="preserve">the delivery of </w:t>
      </w:r>
      <w:r w:rsidR="006B7767" w:rsidRPr="00BD7F3A">
        <w:rPr>
          <w:rFonts w:ascii="Arial" w:eastAsia="Times New Roman" w:hAnsi="Arial" w:cs="Arial"/>
          <w:sz w:val="24"/>
          <w:szCs w:val="24"/>
          <w:lang w:val="en-ZA" w:eastAsia="en-GB" w:bidi="yi-Hebr"/>
        </w:rPr>
        <w:t xml:space="preserve">heads of argument, </w:t>
      </w:r>
      <w:r w:rsidR="00F52C88" w:rsidRPr="00BD7F3A">
        <w:rPr>
          <w:rFonts w:ascii="Arial" w:eastAsia="Times New Roman" w:hAnsi="Arial" w:cs="Arial"/>
          <w:sz w:val="24"/>
          <w:szCs w:val="24"/>
          <w:lang w:val="en-ZA" w:eastAsia="en-GB" w:bidi="yi-Hebr"/>
        </w:rPr>
        <w:t>only related to</w:t>
      </w:r>
      <w:r w:rsidR="000C04ED" w:rsidRPr="00BD7F3A">
        <w:rPr>
          <w:rFonts w:ascii="Arial" w:eastAsia="Times New Roman" w:hAnsi="Arial" w:cs="Arial"/>
          <w:sz w:val="24"/>
          <w:szCs w:val="24"/>
          <w:lang w:val="en-ZA" w:eastAsia="en-GB" w:bidi="yi-Hebr"/>
        </w:rPr>
        <w:t xml:space="preserve"> the delivery of</w:t>
      </w:r>
      <w:r w:rsidR="00F52C88" w:rsidRPr="00BD7F3A">
        <w:rPr>
          <w:rFonts w:ascii="Arial" w:eastAsia="Times New Roman" w:hAnsi="Arial" w:cs="Arial"/>
          <w:sz w:val="24"/>
          <w:szCs w:val="24"/>
          <w:lang w:val="en-ZA" w:eastAsia="en-GB" w:bidi="yi-Hebr"/>
        </w:rPr>
        <w:t xml:space="preserve"> long heads of argument. </w:t>
      </w:r>
    </w:p>
    <w:p w14:paraId="1CF8D866" w14:textId="77777777" w:rsidR="000C04ED" w:rsidRDefault="000C04ED" w:rsidP="000C04ED">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3B390FCB" w14:textId="169991E4" w:rsidR="00BB6986"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[54]</w:t>
      </w:r>
      <w:r>
        <w:rPr>
          <w:rFonts w:ascii="Arial" w:eastAsia="Times New Roman" w:hAnsi="Arial" w:cs="Arial"/>
          <w:bCs/>
          <w:sz w:val="24"/>
          <w:szCs w:val="24"/>
          <w:lang w:val="en-ZA" w:eastAsia="en-GB" w:bidi="yi-Hebr"/>
        </w:rPr>
        <w:tab/>
      </w:r>
      <w:r w:rsidR="00F52C88" w:rsidRPr="00BD7F3A">
        <w:rPr>
          <w:rFonts w:ascii="Arial" w:eastAsia="Times New Roman" w:hAnsi="Arial" w:cs="Arial"/>
          <w:sz w:val="24"/>
          <w:szCs w:val="24"/>
          <w:lang w:val="en-ZA" w:eastAsia="en-GB" w:bidi="yi-Hebr"/>
        </w:rPr>
        <w:t>It appears to me that such a view is not based upon</w:t>
      </w:r>
      <w:r w:rsidR="00505A9F" w:rsidRPr="00BD7F3A">
        <w:rPr>
          <w:rFonts w:ascii="Arial" w:eastAsia="Times New Roman" w:hAnsi="Arial" w:cs="Arial"/>
          <w:sz w:val="24"/>
          <w:szCs w:val="24"/>
          <w:lang w:val="en-ZA" w:eastAsia="en-GB" w:bidi="yi-Hebr"/>
        </w:rPr>
        <w:t xml:space="preserve"> a correct understanding of</w:t>
      </w:r>
      <w:r w:rsidR="00F52C88" w:rsidRPr="00BD7F3A">
        <w:rPr>
          <w:rFonts w:ascii="Arial" w:eastAsia="Times New Roman" w:hAnsi="Arial" w:cs="Arial"/>
          <w:sz w:val="24"/>
          <w:szCs w:val="24"/>
          <w:lang w:val="en-ZA" w:eastAsia="en-GB" w:bidi="yi-Hebr"/>
        </w:rPr>
        <w:t xml:space="preserve"> the practice directives </w:t>
      </w:r>
      <w:r w:rsidR="008D7000" w:rsidRPr="00BD7F3A">
        <w:rPr>
          <w:rFonts w:ascii="Arial" w:eastAsia="Times New Roman" w:hAnsi="Arial" w:cs="Arial"/>
          <w:sz w:val="24"/>
          <w:szCs w:val="24"/>
          <w:lang w:val="en-ZA" w:eastAsia="en-GB" w:bidi="yi-Hebr"/>
        </w:rPr>
        <w:t xml:space="preserve">then </w:t>
      </w:r>
      <w:r w:rsidR="00F52C88" w:rsidRPr="00BD7F3A">
        <w:rPr>
          <w:rFonts w:ascii="Arial" w:eastAsia="Times New Roman" w:hAnsi="Arial" w:cs="Arial"/>
          <w:sz w:val="24"/>
          <w:szCs w:val="24"/>
          <w:lang w:val="en-ZA" w:eastAsia="en-GB" w:bidi="yi-Hebr"/>
        </w:rPr>
        <w:t>applicable to</w:t>
      </w:r>
      <w:r w:rsidR="00505A9F" w:rsidRPr="00BD7F3A">
        <w:rPr>
          <w:rFonts w:ascii="Arial" w:eastAsia="Times New Roman" w:hAnsi="Arial" w:cs="Arial"/>
          <w:sz w:val="24"/>
          <w:szCs w:val="24"/>
          <w:lang w:val="en-ZA" w:eastAsia="en-GB" w:bidi="yi-Hebr"/>
        </w:rPr>
        <w:t xml:space="preserve"> the delivery of heads of argument in</w:t>
      </w:r>
      <w:r w:rsidR="00F52C88" w:rsidRPr="00BD7F3A">
        <w:rPr>
          <w:rFonts w:ascii="Arial" w:eastAsia="Times New Roman" w:hAnsi="Arial" w:cs="Arial"/>
          <w:sz w:val="24"/>
          <w:szCs w:val="24"/>
          <w:lang w:val="en-ZA" w:eastAsia="en-GB" w:bidi="yi-Hebr"/>
        </w:rPr>
        <w:t xml:space="preserve"> this division</w:t>
      </w:r>
      <w:r w:rsidR="008D7000" w:rsidRPr="00BD7F3A">
        <w:rPr>
          <w:rFonts w:ascii="Arial" w:eastAsia="Times New Roman" w:hAnsi="Arial" w:cs="Arial"/>
          <w:sz w:val="24"/>
          <w:szCs w:val="24"/>
          <w:lang w:val="en-ZA" w:eastAsia="en-GB" w:bidi="yi-Hebr"/>
        </w:rPr>
        <w:t xml:space="preserve"> (the practice directives</w:t>
      </w:r>
      <w:r w:rsidR="004E67C2" w:rsidRPr="00BD7F3A">
        <w:rPr>
          <w:rFonts w:ascii="Arial" w:eastAsia="Times New Roman" w:hAnsi="Arial" w:cs="Arial"/>
          <w:sz w:val="24"/>
          <w:szCs w:val="24"/>
          <w:lang w:val="en-ZA" w:eastAsia="en-GB" w:bidi="yi-Hebr"/>
        </w:rPr>
        <w:t xml:space="preserve"> relating to heads of arguments</w:t>
      </w:r>
      <w:r w:rsidR="008D7000" w:rsidRPr="00BD7F3A">
        <w:rPr>
          <w:rFonts w:ascii="Arial" w:eastAsia="Times New Roman" w:hAnsi="Arial" w:cs="Arial"/>
          <w:sz w:val="24"/>
          <w:szCs w:val="24"/>
          <w:lang w:val="en-ZA" w:eastAsia="en-GB" w:bidi="yi-Hebr"/>
        </w:rPr>
        <w:t xml:space="preserve"> have subsequently been varied)</w:t>
      </w:r>
      <w:r w:rsidR="00F52C88" w:rsidRPr="00BD7F3A">
        <w:rPr>
          <w:rFonts w:ascii="Arial" w:eastAsia="Times New Roman" w:hAnsi="Arial" w:cs="Arial"/>
          <w:sz w:val="24"/>
          <w:szCs w:val="24"/>
          <w:lang w:val="en-ZA" w:eastAsia="en-GB" w:bidi="yi-Hebr"/>
        </w:rPr>
        <w:t xml:space="preserve">. </w:t>
      </w:r>
      <w:r w:rsidR="002C6FCA" w:rsidRPr="00BD7F3A">
        <w:rPr>
          <w:rFonts w:ascii="Arial" w:eastAsia="Times New Roman" w:hAnsi="Arial" w:cs="Arial"/>
          <w:sz w:val="24"/>
          <w:szCs w:val="24"/>
          <w:lang w:val="en-ZA" w:eastAsia="en-GB" w:bidi="yi-Hebr"/>
        </w:rPr>
        <w:t>A reference to heads of argument in the order</w:t>
      </w:r>
      <w:r w:rsidR="006B7767" w:rsidRPr="00BD7F3A">
        <w:rPr>
          <w:rFonts w:ascii="Arial" w:eastAsia="Times New Roman" w:hAnsi="Arial" w:cs="Arial"/>
          <w:sz w:val="24"/>
          <w:szCs w:val="24"/>
          <w:lang w:val="en-ZA" w:eastAsia="en-GB" w:bidi="yi-Hebr"/>
        </w:rPr>
        <w:t xml:space="preserve"> of Harrison AJ</w:t>
      </w:r>
      <w:r w:rsidR="002C6FCA" w:rsidRPr="00BD7F3A">
        <w:rPr>
          <w:rFonts w:ascii="Arial" w:eastAsia="Times New Roman" w:hAnsi="Arial" w:cs="Arial"/>
          <w:sz w:val="24"/>
          <w:szCs w:val="24"/>
          <w:lang w:val="en-ZA" w:eastAsia="en-GB" w:bidi="yi-Hebr"/>
        </w:rPr>
        <w:t xml:space="preserve"> can only mean heads of argument as contemplated in the practice directives for this division. </w:t>
      </w:r>
    </w:p>
    <w:p w14:paraId="171FB18B" w14:textId="77777777" w:rsidR="00BB6986" w:rsidRPr="00BB6986" w:rsidRDefault="00BB6986" w:rsidP="00BB6986">
      <w:pPr>
        <w:pStyle w:val="ListParagraph"/>
        <w:spacing w:line="360" w:lineRule="auto"/>
        <w:rPr>
          <w:rFonts w:ascii="Arial" w:eastAsia="Times New Roman" w:hAnsi="Arial" w:cs="Arial"/>
          <w:sz w:val="24"/>
          <w:szCs w:val="24"/>
          <w:lang w:val="en-ZA" w:eastAsia="en-GB" w:bidi="yi-Hebr"/>
        </w:rPr>
      </w:pPr>
    </w:p>
    <w:p w14:paraId="11927595" w14:textId="71C667DF" w:rsidR="00017697"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017697">
        <w:rPr>
          <w:rFonts w:ascii="Arial" w:eastAsia="Times New Roman" w:hAnsi="Arial" w:cs="Arial"/>
          <w:bCs/>
          <w:sz w:val="24"/>
          <w:szCs w:val="24"/>
          <w:lang w:val="en-ZA" w:eastAsia="en-GB" w:bidi="yi-Hebr"/>
        </w:rPr>
        <w:t>[55]</w:t>
      </w:r>
      <w:r w:rsidRPr="00017697">
        <w:rPr>
          <w:rFonts w:ascii="Arial" w:eastAsia="Times New Roman" w:hAnsi="Arial" w:cs="Arial"/>
          <w:bCs/>
          <w:sz w:val="24"/>
          <w:szCs w:val="24"/>
          <w:lang w:val="en-ZA" w:eastAsia="en-GB" w:bidi="yi-Hebr"/>
        </w:rPr>
        <w:tab/>
      </w:r>
      <w:r w:rsidR="006B7767" w:rsidRPr="00BD7F3A">
        <w:rPr>
          <w:rFonts w:ascii="Arial" w:eastAsia="Times New Roman" w:hAnsi="Arial" w:cs="Arial"/>
          <w:sz w:val="24"/>
          <w:szCs w:val="24"/>
          <w:lang w:val="en-ZA" w:eastAsia="en-GB" w:bidi="yi-Hebr"/>
        </w:rPr>
        <w:t>I</w:t>
      </w:r>
      <w:r w:rsidR="00017697" w:rsidRPr="00BD7F3A">
        <w:rPr>
          <w:rFonts w:ascii="Arial" w:eastAsia="Times New Roman" w:hAnsi="Arial" w:cs="Arial"/>
          <w:sz w:val="24"/>
          <w:szCs w:val="24"/>
          <w:lang w:val="en-ZA" w:eastAsia="en-GB" w:bidi="yi-Hebr"/>
        </w:rPr>
        <w:t xml:space="preserve">n </w:t>
      </w:r>
      <w:r w:rsidR="00017697" w:rsidRPr="00BD7F3A">
        <w:rPr>
          <w:rFonts w:ascii="Arial" w:eastAsia="Times New Roman" w:hAnsi="Arial" w:cs="Arial"/>
          <w:i/>
          <w:sz w:val="24"/>
          <w:szCs w:val="24"/>
          <w:lang w:eastAsia="en-GB"/>
        </w:rPr>
        <w:t>M-B.F.M v H.P.N.P</w:t>
      </w:r>
      <w:r w:rsidR="006B7767" w:rsidRPr="00BD7F3A">
        <w:rPr>
          <w:rFonts w:ascii="Arial" w:eastAsia="Times New Roman" w:hAnsi="Arial" w:cs="Arial"/>
          <w:sz w:val="24"/>
          <w:szCs w:val="24"/>
          <w:lang w:eastAsia="en-GB"/>
        </w:rPr>
        <w:t>,</w:t>
      </w:r>
      <w:r w:rsidR="006B7767" w:rsidRPr="00BD7F3A">
        <w:rPr>
          <w:rFonts w:ascii="Arial" w:eastAsia="Times New Roman" w:hAnsi="Arial" w:cs="Arial"/>
          <w:i/>
          <w:sz w:val="24"/>
          <w:szCs w:val="24"/>
          <w:lang w:eastAsia="en-GB"/>
        </w:rPr>
        <w:t xml:space="preserve"> </w:t>
      </w:r>
      <w:r w:rsidR="006B7767" w:rsidRPr="00BD7F3A">
        <w:rPr>
          <w:rFonts w:ascii="Arial" w:eastAsia="Times New Roman" w:hAnsi="Arial" w:cs="Arial"/>
          <w:sz w:val="24"/>
          <w:szCs w:val="24"/>
          <w:lang w:val="en-ZA" w:eastAsia="en-GB" w:bidi="yi-Hebr"/>
        </w:rPr>
        <w:t>Pitman AJ stated the following</w:t>
      </w:r>
      <w:r w:rsidR="00BB6986" w:rsidRPr="00BD7F3A">
        <w:rPr>
          <w:rFonts w:ascii="Arial" w:eastAsia="Times New Roman" w:hAnsi="Arial" w:cs="Arial"/>
          <w:sz w:val="24"/>
          <w:szCs w:val="24"/>
          <w:lang w:val="en-ZA" w:eastAsia="en-GB" w:bidi="yi-Hebr"/>
        </w:rPr>
        <w:t xml:space="preserve"> about heads of argument in this division</w:t>
      </w:r>
      <w:r w:rsidR="00017697" w:rsidRPr="00BD7F3A">
        <w:rPr>
          <w:rFonts w:ascii="Arial" w:eastAsia="Times New Roman" w:hAnsi="Arial" w:cs="Arial"/>
          <w:sz w:val="24"/>
          <w:szCs w:val="24"/>
          <w:lang w:eastAsia="en-GB"/>
        </w:rPr>
        <w:t>:</w:t>
      </w:r>
      <w:r w:rsidR="00017697" w:rsidRPr="00017697">
        <w:rPr>
          <w:rStyle w:val="FootnoteReference"/>
          <w:rFonts w:ascii="Arial" w:eastAsia="Times New Roman" w:hAnsi="Arial" w:cs="Arial"/>
          <w:sz w:val="24"/>
          <w:szCs w:val="24"/>
          <w:lang w:eastAsia="en-GB"/>
        </w:rPr>
        <w:footnoteReference w:id="28"/>
      </w:r>
      <w:r w:rsidR="00017697" w:rsidRPr="00BD7F3A">
        <w:rPr>
          <w:rFonts w:ascii="Arial" w:eastAsia="Times New Roman" w:hAnsi="Arial" w:cs="Arial"/>
          <w:sz w:val="24"/>
          <w:szCs w:val="24"/>
          <w:lang w:eastAsia="en-GB"/>
        </w:rPr>
        <w:t xml:space="preserve"> </w:t>
      </w:r>
    </w:p>
    <w:p w14:paraId="3AB59545" w14:textId="77777777" w:rsidR="00017697" w:rsidRDefault="00017697" w:rsidP="00017697">
      <w:pPr>
        <w:pStyle w:val="ListParagraph"/>
        <w:tabs>
          <w:tab w:val="left" w:pos="709"/>
        </w:tabs>
        <w:spacing w:after="0" w:line="360" w:lineRule="auto"/>
        <w:ind w:left="0"/>
        <w:jc w:val="both"/>
        <w:rPr>
          <w:rFonts w:ascii="Arial" w:hAnsi="Arial" w:cs="Arial"/>
          <w:color w:val="242121"/>
          <w:shd w:val="clear" w:color="auto" w:fill="FFFFFF"/>
        </w:rPr>
      </w:pPr>
      <w:r w:rsidRPr="00017697">
        <w:rPr>
          <w:rFonts w:ascii="Arial" w:eastAsia="Times New Roman" w:hAnsi="Arial" w:cs="Arial"/>
          <w:lang w:val="en-ZA" w:eastAsia="en-GB" w:bidi="yi-Hebr"/>
        </w:rPr>
        <w:t>‘</w:t>
      </w:r>
      <w:r w:rsidRPr="00017697">
        <w:rPr>
          <w:rFonts w:ascii="Arial" w:hAnsi="Arial" w:cs="Arial"/>
          <w:color w:val="242121"/>
          <w:shd w:val="clear" w:color="auto" w:fill="FFFFFF"/>
        </w:rPr>
        <w:t>Practice Directives constitute procedures carefully weighed and prepared by each Division to ensure its effective and smooth running. It would surprise me to hear any Advocate say that they are not aware of this, or that they do not know that different Divisions have different practice Directives.’ </w:t>
      </w:r>
    </w:p>
    <w:p w14:paraId="632C3E1F" w14:textId="77777777" w:rsidR="00F52C88" w:rsidRDefault="00017697" w:rsidP="00017697">
      <w:pPr>
        <w:pStyle w:val="ListParagraph"/>
        <w:tabs>
          <w:tab w:val="left" w:pos="709"/>
        </w:tabs>
        <w:spacing w:after="0" w:line="360" w:lineRule="auto"/>
        <w:ind w:left="0"/>
        <w:jc w:val="both"/>
        <w:rPr>
          <w:rFonts w:ascii="Arial" w:eastAsia="Times New Roman" w:hAnsi="Arial" w:cs="Arial"/>
          <w:sz w:val="24"/>
          <w:szCs w:val="24"/>
          <w:lang w:val="en-ZA" w:eastAsia="en-GB" w:bidi="yi-Hebr"/>
        </w:rPr>
      </w:pPr>
      <w:r w:rsidRPr="00017697">
        <w:rPr>
          <w:rFonts w:ascii="Arial" w:hAnsi="Arial" w:cs="Arial"/>
          <w:color w:val="242121"/>
          <w:sz w:val="24"/>
          <w:szCs w:val="24"/>
          <w:shd w:val="clear" w:color="auto" w:fill="FFFFFF"/>
        </w:rPr>
        <w:t xml:space="preserve">I agree </w:t>
      </w:r>
      <w:r>
        <w:rPr>
          <w:rFonts w:ascii="Arial" w:hAnsi="Arial" w:cs="Arial"/>
          <w:color w:val="242121"/>
          <w:sz w:val="24"/>
          <w:szCs w:val="24"/>
          <w:shd w:val="clear" w:color="auto" w:fill="FFFFFF"/>
        </w:rPr>
        <w:t xml:space="preserve">with that statement. </w:t>
      </w:r>
      <w:r w:rsidR="006B7767">
        <w:rPr>
          <w:rFonts w:ascii="Arial" w:eastAsia="Times New Roman" w:hAnsi="Arial" w:cs="Arial"/>
          <w:sz w:val="24"/>
          <w:szCs w:val="24"/>
          <w:lang w:val="en-ZA" w:eastAsia="en-GB" w:bidi="yi-Hebr"/>
        </w:rPr>
        <w:t>Practitioners</w:t>
      </w:r>
      <w:r w:rsidR="00F52C88">
        <w:rPr>
          <w:rFonts w:ascii="Arial" w:eastAsia="Times New Roman" w:hAnsi="Arial" w:cs="Arial"/>
          <w:sz w:val="24"/>
          <w:szCs w:val="24"/>
          <w:lang w:val="en-ZA" w:eastAsia="en-GB" w:bidi="yi-Hebr"/>
        </w:rPr>
        <w:t xml:space="preserve"> who ordinarily do not </w:t>
      </w:r>
      <w:r w:rsidR="007F78CB">
        <w:rPr>
          <w:rFonts w:ascii="Arial" w:eastAsia="Times New Roman" w:hAnsi="Arial" w:cs="Arial"/>
          <w:sz w:val="24"/>
          <w:szCs w:val="24"/>
          <w:lang w:val="en-ZA" w:eastAsia="en-GB" w:bidi="yi-Hebr"/>
        </w:rPr>
        <w:t xml:space="preserve">practise </w:t>
      </w:r>
      <w:r w:rsidR="00F52C88">
        <w:rPr>
          <w:rFonts w:ascii="Arial" w:eastAsia="Times New Roman" w:hAnsi="Arial" w:cs="Arial"/>
          <w:sz w:val="24"/>
          <w:szCs w:val="24"/>
          <w:lang w:val="en-ZA" w:eastAsia="en-GB" w:bidi="yi-Hebr"/>
        </w:rPr>
        <w:t xml:space="preserve">in this division </w:t>
      </w:r>
      <w:r w:rsidR="000C04ED">
        <w:rPr>
          <w:rFonts w:ascii="Arial" w:eastAsia="Times New Roman" w:hAnsi="Arial" w:cs="Arial"/>
          <w:sz w:val="24"/>
          <w:szCs w:val="24"/>
          <w:lang w:val="en-ZA" w:eastAsia="en-GB" w:bidi="yi-Hebr"/>
        </w:rPr>
        <w:t>should</w:t>
      </w:r>
      <w:r w:rsidR="00F52C88">
        <w:rPr>
          <w:rFonts w:ascii="Arial" w:eastAsia="Times New Roman" w:hAnsi="Arial" w:cs="Arial"/>
          <w:sz w:val="24"/>
          <w:szCs w:val="24"/>
          <w:lang w:val="en-ZA" w:eastAsia="en-GB" w:bidi="yi-Hebr"/>
        </w:rPr>
        <w:t xml:space="preserve"> familiarise themselves with the applicable practice directives</w:t>
      </w:r>
      <w:r>
        <w:rPr>
          <w:rFonts w:ascii="Arial" w:eastAsia="Times New Roman" w:hAnsi="Arial" w:cs="Arial"/>
          <w:sz w:val="24"/>
          <w:szCs w:val="24"/>
          <w:lang w:val="en-ZA" w:eastAsia="en-GB" w:bidi="yi-Hebr"/>
        </w:rPr>
        <w:t xml:space="preserve"> here</w:t>
      </w:r>
      <w:r w:rsidR="00F52C88">
        <w:rPr>
          <w:rFonts w:ascii="Arial" w:eastAsia="Times New Roman" w:hAnsi="Arial" w:cs="Arial"/>
          <w:sz w:val="24"/>
          <w:szCs w:val="24"/>
          <w:lang w:val="en-ZA" w:eastAsia="en-GB" w:bidi="yi-Hebr"/>
        </w:rPr>
        <w:t xml:space="preserve">. </w:t>
      </w:r>
      <w:r w:rsidR="008D7000">
        <w:rPr>
          <w:rFonts w:ascii="Arial" w:eastAsia="Times New Roman" w:hAnsi="Arial" w:cs="Arial"/>
          <w:sz w:val="24"/>
          <w:szCs w:val="24"/>
          <w:lang w:val="en-ZA" w:eastAsia="en-GB" w:bidi="yi-Hebr"/>
        </w:rPr>
        <w:t>Practice directive 9.4.1</w:t>
      </w:r>
      <w:r w:rsidR="00EC7978">
        <w:rPr>
          <w:rFonts w:ascii="Arial" w:eastAsia="Times New Roman" w:hAnsi="Arial" w:cs="Arial"/>
          <w:sz w:val="24"/>
          <w:szCs w:val="24"/>
          <w:lang w:val="en-ZA" w:eastAsia="en-GB" w:bidi="yi-Hebr"/>
        </w:rPr>
        <w:t xml:space="preserve">, at the time when </w:t>
      </w:r>
      <w:r w:rsidR="006E2B5E">
        <w:rPr>
          <w:rFonts w:ascii="Arial" w:eastAsia="Times New Roman" w:hAnsi="Arial" w:cs="Arial"/>
          <w:sz w:val="24"/>
          <w:szCs w:val="24"/>
          <w:lang w:val="en-ZA" w:eastAsia="en-GB" w:bidi="yi-Hebr"/>
        </w:rPr>
        <w:t>the heads of argument</w:t>
      </w:r>
      <w:r w:rsidR="00EC7978">
        <w:rPr>
          <w:rFonts w:ascii="Arial" w:eastAsia="Times New Roman" w:hAnsi="Arial" w:cs="Arial"/>
          <w:sz w:val="24"/>
          <w:szCs w:val="24"/>
          <w:lang w:val="en-ZA" w:eastAsia="en-GB" w:bidi="yi-Hebr"/>
        </w:rPr>
        <w:t xml:space="preserve"> were required to be filed,</w:t>
      </w:r>
      <w:r w:rsidR="008D7000">
        <w:rPr>
          <w:rFonts w:ascii="Arial" w:eastAsia="Times New Roman" w:hAnsi="Arial" w:cs="Arial"/>
          <w:sz w:val="24"/>
          <w:szCs w:val="24"/>
          <w:lang w:val="en-ZA" w:eastAsia="en-GB" w:bidi="yi-Hebr"/>
        </w:rPr>
        <w:t xml:space="preserve"> </w:t>
      </w:r>
      <w:r w:rsidR="000C04ED">
        <w:rPr>
          <w:rFonts w:ascii="Arial" w:eastAsia="Times New Roman" w:hAnsi="Arial" w:cs="Arial"/>
          <w:sz w:val="24"/>
          <w:szCs w:val="24"/>
          <w:lang w:val="en-ZA" w:eastAsia="en-GB" w:bidi="yi-Hebr"/>
        </w:rPr>
        <w:t>read as follows:</w:t>
      </w:r>
    </w:p>
    <w:p w14:paraId="33582519" w14:textId="77777777" w:rsidR="00F52C88" w:rsidRDefault="008D7000" w:rsidP="008D7000">
      <w:pPr>
        <w:pStyle w:val="Default"/>
        <w:tabs>
          <w:tab w:val="left" w:pos="709"/>
        </w:tabs>
        <w:spacing w:line="360" w:lineRule="auto"/>
        <w:jc w:val="both"/>
        <w:rPr>
          <w:rFonts w:ascii="Arial" w:hAnsi="Arial" w:cs="Arial"/>
          <w:sz w:val="22"/>
          <w:szCs w:val="22"/>
        </w:rPr>
      </w:pPr>
      <w:r w:rsidRPr="008D7000">
        <w:rPr>
          <w:rFonts w:ascii="Arial" w:hAnsi="Arial" w:cs="Arial"/>
          <w:sz w:val="22"/>
          <w:szCs w:val="22"/>
        </w:rPr>
        <w:t>‘</w:t>
      </w:r>
      <w:r w:rsidR="002C6FCA" w:rsidRPr="008D7000">
        <w:rPr>
          <w:rFonts w:ascii="Arial" w:hAnsi="Arial" w:cs="Arial"/>
          <w:sz w:val="22"/>
          <w:szCs w:val="22"/>
        </w:rPr>
        <w:t>The applicant, excipient or plaintiff in opposed motions, exceptions and provisional sentence proceedings shall not less than ten clear court days before the day of the hearing deliver concise heads of argument (which shall be no longer than five pages ("the short heads") and not less than seven clear court days before the hearing the respondent or defendant shall do likewise. The heads should indicate the issues, the essence of the party's contention on each point and the authorities sought to be relied upon. The parties may deliver fuller, more comprehensive heads of argument provided these are delivered simultaneously with the short heads. Except in exceptional circumstances, and on good cause shown, the parties will not be permitted to deliver additional heads of argument.</w:t>
      </w:r>
      <w:r w:rsidRPr="008D7000">
        <w:rPr>
          <w:rFonts w:ascii="Arial" w:hAnsi="Arial" w:cs="Arial"/>
          <w:sz w:val="22"/>
          <w:szCs w:val="22"/>
        </w:rPr>
        <w:t>’</w:t>
      </w:r>
    </w:p>
    <w:p w14:paraId="5793F0E5" w14:textId="77777777" w:rsidR="008D7000" w:rsidRDefault="006B7767" w:rsidP="008D7000">
      <w:pPr>
        <w:pStyle w:val="Default"/>
        <w:tabs>
          <w:tab w:val="left" w:pos="709"/>
        </w:tabs>
        <w:spacing w:line="360" w:lineRule="auto"/>
        <w:jc w:val="both"/>
        <w:rPr>
          <w:rFonts w:ascii="Arial" w:eastAsia="Times New Roman" w:hAnsi="Arial" w:cs="Arial"/>
          <w:lang w:val="en-ZA" w:eastAsia="en-GB" w:bidi="yi-Hebr"/>
        </w:rPr>
      </w:pPr>
      <w:r>
        <w:rPr>
          <w:rFonts w:ascii="Arial" w:eastAsia="Times New Roman" w:hAnsi="Arial" w:cs="Arial"/>
          <w:lang w:val="en-ZA" w:eastAsia="en-GB" w:bidi="yi-Hebr"/>
        </w:rPr>
        <w:t>Given that o</w:t>
      </w:r>
      <w:r w:rsidR="008D7000">
        <w:rPr>
          <w:rFonts w:ascii="Arial" w:eastAsia="Times New Roman" w:hAnsi="Arial" w:cs="Arial"/>
          <w:lang w:val="en-ZA" w:eastAsia="en-GB" w:bidi="yi-Hebr"/>
        </w:rPr>
        <w:t>nly long heads of argument were timeously delivered by the applicant</w:t>
      </w:r>
      <w:r>
        <w:rPr>
          <w:rFonts w:ascii="Arial" w:eastAsia="Times New Roman" w:hAnsi="Arial" w:cs="Arial"/>
          <w:lang w:val="en-ZA" w:eastAsia="en-GB" w:bidi="yi-Hebr"/>
        </w:rPr>
        <w:t>, the</w:t>
      </w:r>
      <w:r w:rsidR="008D7000">
        <w:rPr>
          <w:rFonts w:ascii="Arial" w:eastAsia="Times New Roman" w:hAnsi="Arial" w:cs="Arial"/>
          <w:lang w:val="en-ZA" w:eastAsia="en-GB" w:bidi="yi-Hebr"/>
        </w:rPr>
        <w:t xml:space="preserve"> non-compliance with the practice directive is manifest.</w:t>
      </w:r>
    </w:p>
    <w:p w14:paraId="618D5F99" w14:textId="77777777" w:rsidR="008D7000" w:rsidRPr="008D7000" w:rsidRDefault="008D7000" w:rsidP="008D7000">
      <w:pPr>
        <w:pStyle w:val="Default"/>
        <w:tabs>
          <w:tab w:val="left" w:pos="709"/>
        </w:tabs>
        <w:spacing w:line="360" w:lineRule="auto"/>
        <w:jc w:val="both"/>
        <w:rPr>
          <w:rFonts w:ascii="Arial" w:eastAsia="Times New Roman" w:hAnsi="Arial" w:cs="Arial"/>
          <w:lang w:val="en-ZA" w:eastAsia="en-GB" w:bidi="yi-Hebr"/>
        </w:rPr>
      </w:pPr>
    </w:p>
    <w:p w14:paraId="07996BB1" w14:textId="6B5DEC95" w:rsidR="00F52C88"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lastRenderedPageBreak/>
        <w:t>[56]</w:t>
      </w:r>
      <w:r>
        <w:rPr>
          <w:rFonts w:ascii="Arial" w:eastAsia="Times New Roman" w:hAnsi="Arial" w:cs="Arial"/>
          <w:bCs/>
          <w:sz w:val="24"/>
          <w:szCs w:val="24"/>
          <w:lang w:val="en-ZA" w:eastAsia="en-GB" w:bidi="yi-Hebr"/>
        </w:rPr>
        <w:tab/>
      </w:r>
      <w:r w:rsidR="00601848" w:rsidRPr="00BD7F3A">
        <w:rPr>
          <w:rFonts w:ascii="Arial" w:eastAsia="Times New Roman" w:hAnsi="Arial" w:cs="Arial"/>
          <w:sz w:val="24"/>
          <w:szCs w:val="24"/>
          <w:lang w:val="en-ZA" w:eastAsia="en-GB" w:bidi="yi-Hebr"/>
        </w:rPr>
        <w:t xml:space="preserve">It appears to me that </w:t>
      </w:r>
      <w:r w:rsidR="00F52C88" w:rsidRPr="00BD7F3A">
        <w:rPr>
          <w:rFonts w:ascii="Arial" w:eastAsia="Times New Roman" w:hAnsi="Arial" w:cs="Arial"/>
          <w:sz w:val="24"/>
          <w:szCs w:val="24"/>
          <w:lang w:val="en-ZA" w:eastAsia="en-GB" w:bidi="yi-Hebr"/>
        </w:rPr>
        <w:t>the applicant was initially at fault</w:t>
      </w:r>
      <w:r w:rsidR="00022926" w:rsidRPr="00BD7F3A">
        <w:rPr>
          <w:rFonts w:ascii="Arial" w:eastAsia="Times New Roman" w:hAnsi="Arial" w:cs="Arial"/>
          <w:sz w:val="24"/>
          <w:szCs w:val="24"/>
          <w:lang w:val="en-ZA" w:eastAsia="en-GB" w:bidi="yi-Hebr"/>
        </w:rPr>
        <w:t>. But so</w:t>
      </w:r>
      <w:r w:rsidR="00BB6986" w:rsidRPr="00BD7F3A">
        <w:rPr>
          <w:rFonts w:ascii="Arial" w:eastAsia="Times New Roman" w:hAnsi="Arial" w:cs="Arial"/>
          <w:sz w:val="24"/>
          <w:szCs w:val="24"/>
          <w:lang w:val="en-ZA" w:eastAsia="en-GB" w:bidi="yi-Hebr"/>
        </w:rPr>
        <w:t>,</w:t>
      </w:r>
      <w:r w:rsidR="00022926" w:rsidRPr="00BD7F3A">
        <w:rPr>
          <w:rFonts w:ascii="Arial" w:eastAsia="Times New Roman" w:hAnsi="Arial" w:cs="Arial"/>
          <w:sz w:val="24"/>
          <w:szCs w:val="24"/>
          <w:lang w:val="en-ZA" w:eastAsia="en-GB" w:bidi="yi-Hebr"/>
        </w:rPr>
        <w:t xml:space="preserve"> too</w:t>
      </w:r>
      <w:r w:rsidR="00BB6986" w:rsidRPr="00BD7F3A">
        <w:rPr>
          <w:rFonts w:ascii="Arial" w:eastAsia="Times New Roman" w:hAnsi="Arial" w:cs="Arial"/>
          <w:sz w:val="24"/>
          <w:szCs w:val="24"/>
          <w:lang w:val="en-ZA" w:eastAsia="en-GB" w:bidi="yi-Hebr"/>
        </w:rPr>
        <w:t>,</w:t>
      </w:r>
      <w:r w:rsidR="00022926" w:rsidRPr="00BD7F3A">
        <w:rPr>
          <w:rFonts w:ascii="Arial" w:eastAsia="Times New Roman" w:hAnsi="Arial" w:cs="Arial"/>
          <w:sz w:val="24"/>
          <w:szCs w:val="24"/>
          <w:lang w:val="en-ZA" w:eastAsia="en-GB" w:bidi="yi-Hebr"/>
        </w:rPr>
        <w:t xml:space="preserve"> was the respondent in </w:t>
      </w:r>
      <w:r w:rsidR="00D65095" w:rsidRPr="00BD7F3A">
        <w:rPr>
          <w:rFonts w:ascii="Arial" w:eastAsia="Times New Roman" w:hAnsi="Arial" w:cs="Arial"/>
          <w:sz w:val="24"/>
          <w:szCs w:val="24"/>
          <w:lang w:val="en-ZA" w:eastAsia="en-GB" w:bidi="yi-Hebr"/>
        </w:rPr>
        <w:t>maintaining its opposition for a number of months only to withdraw it at the last moment.</w:t>
      </w:r>
      <w:r w:rsidR="00C60629" w:rsidRPr="00BD7F3A">
        <w:rPr>
          <w:rFonts w:ascii="Arial" w:eastAsia="Times New Roman" w:hAnsi="Arial" w:cs="Arial"/>
          <w:sz w:val="24"/>
          <w:szCs w:val="24"/>
          <w:lang w:val="en-ZA" w:eastAsia="en-GB" w:bidi="yi-Hebr"/>
        </w:rPr>
        <w:t xml:space="preserve"> </w:t>
      </w:r>
      <w:r w:rsidR="00022926" w:rsidRPr="00BD7F3A">
        <w:rPr>
          <w:rFonts w:ascii="Arial" w:eastAsia="Times New Roman" w:hAnsi="Arial" w:cs="Arial"/>
          <w:sz w:val="24"/>
          <w:szCs w:val="24"/>
          <w:lang w:val="en-ZA" w:eastAsia="en-GB" w:bidi="yi-Hebr"/>
        </w:rPr>
        <w:t>I</w:t>
      </w:r>
      <w:r w:rsidR="00C60629" w:rsidRPr="00BD7F3A">
        <w:rPr>
          <w:rFonts w:ascii="Arial" w:eastAsia="Times New Roman" w:hAnsi="Arial" w:cs="Arial"/>
          <w:sz w:val="24"/>
          <w:szCs w:val="24"/>
          <w:lang w:val="en-ZA" w:eastAsia="en-GB" w:bidi="yi-Hebr"/>
        </w:rPr>
        <w:t xml:space="preserve">t seems to me </w:t>
      </w:r>
      <w:r w:rsidR="000C04ED" w:rsidRPr="00BD7F3A">
        <w:rPr>
          <w:rFonts w:ascii="Arial" w:eastAsia="Times New Roman" w:hAnsi="Arial" w:cs="Arial"/>
          <w:sz w:val="24"/>
          <w:szCs w:val="24"/>
          <w:lang w:val="en-ZA" w:eastAsia="en-GB" w:bidi="yi-Hebr"/>
        </w:rPr>
        <w:t xml:space="preserve">that there is </w:t>
      </w:r>
      <w:r w:rsidR="00A02359" w:rsidRPr="00BD7F3A">
        <w:rPr>
          <w:rFonts w:ascii="Arial" w:eastAsia="Times New Roman" w:hAnsi="Arial" w:cs="Arial"/>
          <w:sz w:val="24"/>
          <w:szCs w:val="24"/>
          <w:lang w:val="en-ZA" w:eastAsia="en-GB" w:bidi="yi-Hebr"/>
        </w:rPr>
        <w:t xml:space="preserve">inexcusable </w:t>
      </w:r>
      <w:r w:rsidR="000C04ED" w:rsidRPr="00BD7F3A">
        <w:rPr>
          <w:rFonts w:ascii="Arial" w:eastAsia="Times New Roman" w:hAnsi="Arial" w:cs="Arial"/>
          <w:sz w:val="24"/>
          <w:szCs w:val="24"/>
          <w:lang w:val="en-ZA" w:eastAsia="en-GB" w:bidi="yi-Hebr"/>
        </w:rPr>
        <w:t>conduct on the part of both parties</w:t>
      </w:r>
      <w:r w:rsidR="00D65095" w:rsidRPr="00BD7F3A">
        <w:rPr>
          <w:rFonts w:ascii="Arial" w:eastAsia="Times New Roman" w:hAnsi="Arial" w:cs="Arial"/>
          <w:sz w:val="24"/>
          <w:szCs w:val="24"/>
          <w:lang w:val="en-ZA" w:eastAsia="en-GB" w:bidi="yi-Hebr"/>
        </w:rPr>
        <w:t xml:space="preserve"> and that a</w:t>
      </w:r>
      <w:r w:rsidR="00C60629" w:rsidRPr="00BD7F3A">
        <w:rPr>
          <w:rFonts w:ascii="Arial" w:eastAsia="Times New Roman" w:hAnsi="Arial" w:cs="Arial"/>
          <w:sz w:val="24"/>
          <w:szCs w:val="24"/>
          <w:lang w:val="en-ZA" w:eastAsia="en-GB" w:bidi="yi-Hebr"/>
        </w:rPr>
        <w:t xml:space="preserve"> just order should be that there</w:t>
      </w:r>
      <w:r w:rsidR="000C04ED" w:rsidRPr="00BD7F3A">
        <w:rPr>
          <w:rFonts w:ascii="Arial" w:eastAsia="Times New Roman" w:hAnsi="Arial" w:cs="Arial"/>
          <w:sz w:val="24"/>
          <w:szCs w:val="24"/>
          <w:lang w:val="en-ZA" w:eastAsia="en-GB" w:bidi="yi-Hebr"/>
        </w:rPr>
        <w:t xml:space="preserve"> shall</w:t>
      </w:r>
      <w:r w:rsidR="00C60629" w:rsidRPr="00BD7F3A">
        <w:rPr>
          <w:rFonts w:ascii="Arial" w:eastAsia="Times New Roman" w:hAnsi="Arial" w:cs="Arial"/>
          <w:sz w:val="24"/>
          <w:szCs w:val="24"/>
          <w:lang w:val="en-ZA" w:eastAsia="en-GB" w:bidi="yi-Hebr"/>
        </w:rPr>
        <w:t xml:space="preserve"> be no order as to costs in the applicant’s condonation application.</w:t>
      </w:r>
    </w:p>
    <w:p w14:paraId="23C5297D" w14:textId="77777777" w:rsidR="00C60629" w:rsidRPr="00C60629" w:rsidRDefault="00C60629" w:rsidP="00022926">
      <w:pPr>
        <w:pStyle w:val="ListParagraph"/>
        <w:spacing w:after="0" w:line="360" w:lineRule="auto"/>
        <w:rPr>
          <w:rFonts w:ascii="Arial" w:eastAsia="Times New Roman" w:hAnsi="Arial" w:cs="Arial"/>
          <w:sz w:val="24"/>
          <w:szCs w:val="24"/>
          <w:lang w:val="en-ZA" w:eastAsia="en-GB" w:bidi="yi-Hebr"/>
        </w:rPr>
      </w:pPr>
    </w:p>
    <w:p w14:paraId="5DD55F20" w14:textId="77777777" w:rsidR="00C60629" w:rsidRPr="00C60629" w:rsidRDefault="00C60629" w:rsidP="00022926">
      <w:pPr>
        <w:pStyle w:val="ListParagraph"/>
        <w:tabs>
          <w:tab w:val="left" w:pos="709"/>
        </w:tabs>
        <w:spacing w:after="0" w:line="360" w:lineRule="auto"/>
        <w:ind w:left="0"/>
        <w:jc w:val="both"/>
        <w:rPr>
          <w:rFonts w:ascii="Arial" w:eastAsia="Times New Roman" w:hAnsi="Arial" w:cs="Arial"/>
          <w:b/>
          <w:sz w:val="24"/>
          <w:szCs w:val="24"/>
          <w:lang w:val="en-ZA" w:eastAsia="en-GB" w:bidi="yi-Hebr"/>
        </w:rPr>
      </w:pPr>
      <w:r w:rsidRPr="00C60629">
        <w:rPr>
          <w:rFonts w:ascii="Arial" w:eastAsia="Times New Roman" w:hAnsi="Arial" w:cs="Arial"/>
          <w:b/>
          <w:sz w:val="24"/>
          <w:szCs w:val="24"/>
          <w:lang w:val="en-ZA" w:eastAsia="en-GB" w:bidi="yi-Hebr"/>
        </w:rPr>
        <w:t>The order</w:t>
      </w:r>
    </w:p>
    <w:p w14:paraId="5DAF29BC" w14:textId="0630F4DA" w:rsidR="008A7CFA"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C60629">
        <w:rPr>
          <w:rFonts w:ascii="Arial" w:eastAsia="Times New Roman" w:hAnsi="Arial" w:cs="Arial"/>
          <w:bCs/>
          <w:sz w:val="24"/>
          <w:szCs w:val="24"/>
          <w:lang w:val="en-ZA" w:eastAsia="en-GB" w:bidi="yi-Hebr"/>
        </w:rPr>
        <w:t>[57]</w:t>
      </w:r>
      <w:r w:rsidRPr="00C60629">
        <w:rPr>
          <w:rFonts w:ascii="Arial" w:eastAsia="Times New Roman" w:hAnsi="Arial" w:cs="Arial"/>
          <w:bCs/>
          <w:sz w:val="24"/>
          <w:szCs w:val="24"/>
          <w:lang w:val="en-ZA" w:eastAsia="en-GB" w:bidi="yi-Hebr"/>
        </w:rPr>
        <w:tab/>
      </w:r>
      <w:r w:rsidR="00C60629" w:rsidRPr="00BD7F3A">
        <w:rPr>
          <w:rFonts w:ascii="Arial" w:eastAsia="Times New Roman" w:hAnsi="Arial" w:cs="Arial"/>
          <w:sz w:val="24"/>
          <w:szCs w:val="24"/>
          <w:lang w:val="en-ZA" w:eastAsia="en-GB" w:bidi="yi-Hebr"/>
        </w:rPr>
        <w:t>I accordingly grant the following order:</w:t>
      </w:r>
    </w:p>
    <w:p w14:paraId="1F47ACDE" w14:textId="77777777" w:rsidR="001E6348" w:rsidRDefault="001E6348" w:rsidP="0082685F">
      <w:pPr>
        <w:spacing w:after="0" w:line="360" w:lineRule="auto"/>
        <w:rPr>
          <w:rFonts w:ascii="Arial" w:eastAsia="Times New Roman" w:hAnsi="Arial" w:cs="Arial"/>
          <w:sz w:val="24"/>
          <w:szCs w:val="24"/>
          <w:u w:val="single"/>
          <w:lang w:val="en-ZA" w:eastAsia="en-GB" w:bidi="yi-Hebr"/>
        </w:rPr>
      </w:pPr>
    </w:p>
    <w:p w14:paraId="23E10CB5" w14:textId="2D61E2D4" w:rsidR="0082685F" w:rsidRPr="00C60629" w:rsidRDefault="0082685F" w:rsidP="0082685F">
      <w:pPr>
        <w:spacing w:after="0" w:line="360" w:lineRule="auto"/>
        <w:rPr>
          <w:rFonts w:ascii="Arial" w:eastAsia="Times New Roman" w:hAnsi="Arial" w:cs="Arial"/>
          <w:sz w:val="24"/>
          <w:szCs w:val="24"/>
          <w:u w:val="single"/>
          <w:lang w:val="en-ZA" w:eastAsia="en-GB" w:bidi="yi-Hebr"/>
        </w:rPr>
      </w:pPr>
      <w:r w:rsidRPr="00C60629">
        <w:rPr>
          <w:rFonts w:ascii="Arial" w:eastAsia="Times New Roman" w:hAnsi="Arial" w:cs="Arial"/>
          <w:sz w:val="24"/>
          <w:szCs w:val="24"/>
          <w:u w:val="single"/>
          <w:lang w:val="en-ZA" w:eastAsia="en-GB" w:bidi="yi-Hebr"/>
        </w:rPr>
        <w:t xml:space="preserve">The </w:t>
      </w:r>
      <w:r w:rsidR="00C52444" w:rsidRPr="00C60629">
        <w:rPr>
          <w:rFonts w:ascii="Arial" w:eastAsia="Times New Roman" w:hAnsi="Arial" w:cs="Arial"/>
          <w:sz w:val="24"/>
          <w:szCs w:val="24"/>
          <w:u w:val="single"/>
          <w:lang w:val="en-ZA" w:eastAsia="en-GB" w:bidi="yi-Hebr"/>
        </w:rPr>
        <w:t xml:space="preserve">respondent’s </w:t>
      </w:r>
      <w:r w:rsidRPr="00C60629">
        <w:rPr>
          <w:rFonts w:ascii="Arial" w:eastAsia="Times New Roman" w:hAnsi="Arial" w:cs="Arial"/>
          <w:sz w:val="24"/>
          <w:szCs w:val="24"/>
          <w:u w:val="single"/>
          <w:lang w:val="en-ZA" w:eastAsia="en-GB" w:bidi="yi-Hebr"/>
        </w:rPr>
        <w:t>discovery application</w:t>
      </w:r>
    </w:p>
    <w:p w14:paraId="0BB13574" w14:textId="3EF178E9" w:rsidR="0082685F"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C52444">
        <w:rPr>
          <w:rFonts w:ascii="Arial" w:eastAsia="Times New Roman" w:hAnsi="Arial" w:cs="Arial"/>
          <w:sz w:val="24"/>
          <w:szCs w:val="24"/>
          <w:lang w:val="en-ZA" w:eastAsia="en-GB" w:bidi="yi-Hebr"/>
        </w:rPr>
        <w:t>1.</w:t>
      </w:r>
      <w:r w:rsidRPr="00C52444">
        <w:rPr>
          <w:rFonts w:ascii="Arial" w:eastAsia="Times New Roman" w:hAnsi="Arial" w:cs="Arial"/>
          <w:sz w:val="24"/>
          <w:szCs w:val="24"/>
          <w:lang w:val="en-ZA" w:eastAsia="en-GB" w:bidi="yi-Hebr"/>
        </w:rPr>
        <w:tab/>
      </w:r>
      <w:r w:rsidR="0082685F" w:rsidRPr="00BD7F3A">
        <w:rPr>
          <w:rFonts w:ascii="Arial" w:eastAsia="Times New Roman" w:hAnsi="Arial" w:cs="Arial"/>
          <w:sz w:val="24"/>
          <w:szCs w:val="24"/>
          <w:lang w:val="en-ZA" w:eastAsia="en-GB" w:bidi="yi-Hebr"/>
        </w:rPr>
        <w:t>The application is dismissed with costs, such to include the costs of two counsel on scale C.</w:t>
      </w:r>
    </w:p>
    <w:p w14:paraId="285C5160" w14:textId="7A7AF64F" w:rsidR="00F5549A"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1E6348">
        <w:rPr>
          <w:rFonts w:ascii="Arial" w:eastAsia="Times New Roman" w:hAnsi="Arial" w:cs="Arial"/>
          <w:sz w:val="24"/>
          <w:szCs w:val="24"/>
          <w:lang w:val="en-ZA" w:eastAsia="en-GB" w:bidi="yi-Hebr"/>
        </w:rPr>
        <w:t>2.</w:t>
      </w:r>
      <w:r w:rsidRPr="001E6348">
        <w:rPr>
          <w:rFonts w:ascii="Arial" w:eastAsia="Times New Roman" w:hAnsi="Arial" w:cs="Arial"/>
          <w:sz w:val="24"/>
          <w:szCs w:val="24"/>
          <w:lang w:val="en-ZA" w:eastAsia="en-GB" w:bidi="yi-Hebr"/>
        </w:rPr>
        <w:tab/>
      </w:r>
      <w:r w:rsidR="00F5549A" w:rsidRPr="00BD7F3A">
        <w:rPr>
          <w:rFonts w:ascii="Arial" w:eastAsia="Times New Roman" w:hAnsi="Arial" w:cs="Arial"/>
          <w:sz w:val="24"/>
          <w:szCs w:val="24"/>
          <w:lang w:val="en-ZA" w:eastAsia="en-GB" w:bidi="yi-Hebr"/>
        </w:rPr>
        <w:t>An identical order is granted in the matters with the following case numbers</w:t>
      </w:r>
      <w:r w:rsidR="00022926" w:rsidRPr="00BD7F3A">
        <w:rPr>
          <w:rFonts w:ascii="Arial" w:eastAsia="Times New Roman" w:hAnsi="Arial" w:cs="Arial"/>
          <w:sz w:val="24"/>
          <w:szCs w:val="24"/>
          <w:lang w:val="en-ZA" w:eastAsia="en-GB" w:bidi="yi-Hebr"/>
        </w:rPr>
        <w:t>:</w:t>
      </w:r>
    </w:p>
    <w:p w14:paraId="78AA861F" w14:textId="06EB55E8" w:rsidR="00F5549A"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F5549A">
        <w:rPr>
          <w:rFonts w:ascii="Arial" w:eastAsia="Times New Roman" w:hAnsi="Arial" w:cs="Arial"/>
          <w:sz w:val="24"/>
          <w:szCs w:val="24"/>
          <w:lang w:val="en-ZA" w:eastAsia="en-GB" w:bidi="yi-Hebr"/>
        </w:rPr>
        <w:t>(a)</w:t>
      </w:r>
      <w:r w:rsidRPr="00F5549A">
        <w:rPr>
          <w:rFonts w:ascii="Arial" w:eastAsia="Times New Roman" w:hAnsi="Arial" w:cs="Arial"/>
          <w:sz w:val="24"/>
          <w:szCs w:val="24"/>
          <w:lang w:val="en-ZA" w:eastAsia="en-GB" w:bidi="yi-Hebr"/>
        </w:rPr>
        <w:tab/>
      </w:r>
      <w:r w:rsidR="00F5549A" w:rsidRPr="00BD7F3A">
        <w:rPr>
          <w:rFonts w:ascii="Arial" w:eastAsia="Times New Roman" w:hAnsi="Arial" w:cs="Arial"/>
          <w:sz w:val="24"/>
          <w:szCs w:val="24"/>
          <w:lang w:val="en-ZA" w:eastAsia="en-GB" w:bidi="yi-Hebr"/>
        </w:rPr>
        <w:t>D10914/2023;</w:t>
      </w:r>
    </w:p>
    <w:p w14:paraId="40E84095" w14:textId="2B5EC447" w:rsidR="00F5549A"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F5549A">
        <w:rPr>
          <w:rFonts w:ascii="Arial" w:eastAsia="Times New Roman" w:hAnsi="Arial" w:cs="Arial"/>
          <w:sz w:val="24"/>
          <w:szCs w:val="24"/>
          <w:lang w:val="en-ZA" w:eastAsia="en-GB" w:bidi="yi-Hebr"/>
        </w:rPr>
        <w:t>(b)</w:t>
      </w:r>
      <w:r w:rsidRPr="00F5549A">
        <w:rPr>
          <w:rFonts w:ascii="Arial" w:eastAsia="Times New Roman" w:hAnsi="Arial" w:cs="Arial"/>
          <w:sz w:val="24"/>
          <w:szCs w:val="24"/>
          <w:lang w:val="en-ZA" w:eastAsia="en-GB" w:bidi="yi-Hebr"/>
        </w:rPr>
        <w:tab/>
      </w:r>
      <w:r w:rsidR="00F5549A" w:rsidRPr="00BD7F3A">
        <w:rPr>
          <w:rFonts w:ascii="Arial" w:eastAsia="Times New Roman" w:hAnsi="Arial" w:cs="Arial"/>
          <w:sz w:val="24"/>
          <w:szCs w:val="24"/>
          <w:lang w:val="en-ZA" w:eastAsia="en-GB" w:bidi="yi-Hebr"/>
        </w:rPr>
        <w:t>D10955/2023;</w:t>
      </w:r>
    </w:p>
    <w:p w14:paraId="29026E92" w14:textId="6D9F674B" w:rsidR="00F5549A"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620900">
        <w:rPr>
          <w:rFonts w:ascii="Arial" w:eastAsia="Times New Roman" w:hAnsi="Arial" w:cs="Arial"/>
          <w:sz w:val="24"/>
          <w:szCs w:val="24"/>
          <w:lang w:val="en-ZA" w:eastAsia="en-GB" w:bidi="yi-Hebr"/>
        </w:rPr>
        <w:t>(c)</w:t>
      </w:r>
      <w:r w:rsidRPr="00620900">
        <w:rPr>
          <w:rFonts w:ascii="Arial" w:eastAsia="Times New Roman" w:hAnsi="Arial" w:cs="Arial"/>
          <w:sz w:val="24"/>
          <w:szCs w:val="24"/>
          <w:lang w:val="en-ZA" w:eastAsia="en-GB" w:bidi="yi-Hebr"/>
        </w:rPr>
        <w:tab/>
      </w:r>
      <w:r w:rsidR="00F5549A" w:rsidRPr="00BD7F3A">
        <w:rPr>
          <w:rFonts w:ascii="Arial" w:eastAsia="Times New Roman" w:hAnsi="Arial" w:cs="Arial"/>
          <w:sz w:val="24"/>
          <w:szCs w:val="24"/>
          <w:lang w:val="en-ZA" w:eastAsia="en-GB" w:bidi="yi-Hebr"/>
        </w:rPr>
        <w:t>D10956/2023;</w:t>
      </w:r>
    </w:p>
    <w:p w14:paraId="5D5893BB" w14:textId="0FE895BB" w:rsidR="00F5549A"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620900">
        <w:rPr>
          <w:rFonts w:ascii="Arial" w:eastAsia="Times New Roman" w:hAnsi="Arial" w:cs="Arial"/>
          <w:sz w:val="24"/>
          <w:szCs w:val="24"/>
          <w:lang w:val="en-ZA" w:eastAsia="en-GB" w:bidi="yi-Hebr"/>
        </w:rPr>
        <w:t>(d)</w:t>
      </w:r>
      <w:r w:rsidRPr="00620900">
        <w:rPr>
          <w:rFonts w:ascii="Arial" w:eastAsia="Times New Roman" w:hAnsi="Arial" w:cs="Arial"/>
          <w:sz w:val="24"/>
          <w:szCs w:val="24"/>
          <w:lang w:val="en-ZA" w:eastAsia="en-GB" w:bidi="yi-Hebr"/>
        </w:rPr>
        <w:tab/>
      </w:r>
      <w:r w:rsidR="00F5549A" w:rsidRPr="00BD7F3A">
        <w:rPr>
          <w:rFonts w:ascii="Arial" w:eastAsia="Times New Roman" w:hAnsi="Arial" w:cs="Arial"/>
          <w:sz w:val="24"/>
          <w:szCs w:val="24"/>
          <w:lang w:val="en-ZA" w:eastAsia="en-GB" w:bidi="yi-Hebr"/>
        </w:rPr>
        <w:t>D10957/2023;</w:t>
      </w:r>
    </w:p>
    <w:p w14:paraId="2A284BB8" w14:textId="70B59DD6" w:rsidR="00F5549A"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620900">
        <w:rPr>
          <w:rFonts w:ascii="Arial" w:eastAsia="Times New Roman" w:hAnsi="Arial" w:cs="Arial"/>
          <w:sz w:val="24"/>
          <w:szCs w:val="24"/>
          <w:lang w:val="en-ZA" w:eastAsia="en-GB" w:bidi="yi-Hebr"/>
        </w:rPr>
        <w:t>(e)</w:t>
      </w:r>
      <w:r w:rsidRPr="00620900">
        <w:rPr>
          <w:rFonts w:ascii="Arial" w:eastAsia="Times New Roman" w:hAnsi="Arial" w:cs="Arial"/>
          <w:sz w:val="24"/>
          <w:szCs w:val="24"/>
          <w:lang w:val="en-ZA" w:eastAsia="en-GB" w:bidi="yi-Hebr"/>
        </w:rPr>
        <w:tab/>
      </w:r>
      <w:r w:rsidR="00F5549A" w:rsidRPr="00BD7F3A">
        <w:rPr>
          <w:rFonts w:ascii="Arial" w:eastAsia="Times New Roman" w:hAnsi="Arial" w:cs="Arial"/>
          <w:sz w:val="24"/>
          <w:szCs w:val="24"/>
          <w:lang w:val="en-ZA" w:eastAsia="en-GB" w:bidi="yi-Hebr"/>
        </w:rPr>
        <w:t>D10958/2023;</w:t>
      </w:r>
    </w:p>
    <w:p w14:paraId="66EDA310" w14:textId="1A2FE211" w:rsidR="00F5549A"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620900">
        <w:rPr>
          <w:rFonts w:ascii="Arial" w:eastAsia="Times New Roman" w:hAnsi="Arial" w:cs="Arial"/>
          <w:sz w:val="24"/>
          <w:szCs w:val="24"/>
          <w:lang w:val="en-ZA" w:eastAsia="en-GB" w:bidi="yi-Hebr"/>
        </w:rPr>
        <w:t>(f)</w:t>
      </w:r>
      <w:r w:rsidRPr="00620900">
        <w:rPr>
          <w:rFonts w:ascii="Arial" w:eastAsia="Times New Roman" w:hAnsi="Arial" w:cs="Arial"/>
          <w:sz w:val="24"/>
          <w:szCs w:val="24"/>
          <w:lang w:val="en-ZA" w:eastAsia="en-GB" w:bidi="yi-Hebr"/>
        </w:rPr>
        <w:tab/>
      </w:r>
      <w:r w:rsidR="00F5549A" w:rsidRPr="00BD7F3A">
        <w:rPr>
          <w:rFonts w:ascii="Arial" w:eastAsia="Times New Roman" w:hAnsi="Arial" w:cs="Arial"/>
          <w:sz w:val="24"/>
          <w:szCs w:val="24"/>
          <w:lang w:val="en-ZA" w:eastAsia="en-GB" w:bidi="yi-Hebr"/>
        </w:rPr>
        <w:t>D10959/2023;</w:t>
      </w:r>
    </w:p>
    <w:p w14:paraId="4595991E" w14:textId="0794AB39" w:rsidR="00F5549A"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620900">
        <w:rPr>
          <w:rFonts w:ascii="Arial" w:eastAsia="Times New Roman" w:hAnsi="Arial" w:cs="Arial"/>
          <w:sz w:val="24"/>
          <w:szCs w:val="24"/>
          <w:lang w:val="en-ZA" w:eastAsia="en-GB" w:bidi="yi-Hebr"/>
        </w:rPr>
        <w:t>(g)</w:t>
      </w:r>
      <w:r w:rsidRPr="00620900">
        <w:rPr>
          <w:rFonts w:ascii="Arial" w:eastAsia="Times New Roman" w:hAnsi="Arial" w:cs="Arial"/>
          <w:sz w:val="24"/>
          <w:szCs w:val="24"/>
          <w:lang w:val="en-ZA" w:eastAsia="en-GB" w:bidi="yi-Hebr"/>
        </w:rPr>
        <w:tab/>
      </w:r>
      <w:r w:rsidR="00F5549A" w:rsidRPr="00BD7F3A">
        <w:rPr>
          <w:rFonts w:ascii="Arial" w:eastAsia="Times New Roman" w:hAnsi="Arial" w:cs="Arial"/>
          <w:sz w:val="24"/>
          <w:szCs w:val="24"/>
          <w:lang w:val="en-ZA" w:eastAsia="en-GB" w:bidi="yi-Hebr"/>
        </w:rPr>
        <w:t>D10960/2023;</w:t>
      </w:r>
    </w:p>
    <w:p w14:paraId="171FFADA" w14:textId="20817659" w:rsidR="00F5549A"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620900">
        <w:rPr>
          <w:rFonts w:ascii="Arial" w:eastAsia="Times New Roman" w:hAnsi="Arial" w:cs="Arial"/>
          <w:sz w:val="24"/>
          <w:szCs w:val="24"/>
          <w:lang w:val="en-ZA" w:eastAsia="en-GB" w:bidi="yi-Hebr"/>
        </w:rPr>
        <w:t>(h)</w:t>
      </w:r>
      <w:r w:rsidRPr="00620900">
        <w:rPr>
          <w:rFonts w:ascii="Arial" w:eastAsia="Times New Roman" w:hAnsi="Arial" w:cs="Arial"/>
          <w:sz w:val="24"/>
          <w:szCs w:val="24"/>
          <w:lang w:val="en-ZA" w:eastAsia="en-GB" w:bidi="yi-Hebr"/>
        </w:rPr>
        <w:tab/>
      </w:r>
      <w:r w:rsidR="00F5549A" w:rsidRPr="00BD7F3A">
        <w:rPr>
          <w:rFonts w:ascii="Arial" w:eastAsia="Times New Roman" w:hAnsi="Arial" w:cs="Arial"/>
          <w:sz w:val="24"/>
          <w:szCs w:val="24"/>
          <w:lang w:val="en-ZA" w:eastAsia="en-GB" w:bidi="yi-Hebr"/>
        </w:rPr>
        <w:t>D11378/2023; and</w:t>
      </w:r>
    </w:p>
    <w:p w14:paraId="40E746B3" w14:textId="7A16ED8A" w:rsidR="00F5549A"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620900">
        <w:rPr>
          <w:rFonts w:ascii="Arial" w:eastAsia="Times New Roman" w:hAnsi="Arial" w:cs="Arial"/>
          <w:sz w:val="24"/>
          <w:szCs w:val="24"/>
          <w:lang w:val="en-ZA" w:eastAsia="en-GB" w:bidi="yi-Hebr"/>
        </w:rPr>
        <w:t>(i)</w:t>
      </w:r>
      <w:r w:rsidRPr="00620900">
        <w:rPr>
          <w:rFonts w:ascii="Arial" w:eastAsia="Times New Roman" w:hAnsi="Arial" w:cs="Arial"/>
          <w:sz w:val="24"/>
          <w:szCs w:val="24"/>
          <w:lang w:val="en-ZA" w:eastAsia="en-GB" w:bidi="yi-Hebr"/>
        </w:rPr>
        <w:tab/>
      </w:r>
      <w:r w:rsidR="00F5549A" w:rsidRPr="00BD7F3A">
        <w:rPr>
          <w:rFonts w:ascii="Arial" w:eastAsia="Times New Roman" w:hAnsi="Arial" w:cs="Arial"/>
          <w:sz w:val="24"/>
          <w:szCs w:val="24"/>
          <w:lang w:val="en-ZA" w:eastAsia="en-GB" w:bidi="yi-Hebr"/>
        </w:rPr>
        <w:t>D11379/2023.</w:t>
      </w:r>
    </w:p>
    <w:p w14:paraId="03902223" w14:textId="77777777" w:rsidR="00F5549A" w:rsidRDefault="00F5549A" w:rsidP="00D65095">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28B1AD35" w14:textId="77777777" w:rsidR="00D65095" w:rsidRPr="00D65095" w:rsidRDefault="00D65095" w:rsidP="00D65095">
      <w:pPr>
        <w:tabs>
          <w:tab w:val="left" w:pos="709"/>
        </w:tabs>
        <w:spacing w:after="0" w:line="360" w:lineRule="auto"/>
        <w:jc w:val="both"/>
        <w:rPr>
          <w:rFonts w:ascii="Arial" w:eastAsia="Times New Roman" w:hAnsi="Arial" w:cs="Arial"/>
          <w:sz w:val="24"/>
          <w:szCs w:val="24"/>
          <w:u w:val="single"/>
          <w:lang w:val="en-ZA" w:eastAsia="en-GB" w:bidi="yi-Hebr"/>
        </w:rPr>
      </w:pPr>
      <w:r w:rsidRPr="00D65095">
        <w:rPr>
          <w:rFonts w:ascii="Arial" w:eastAsia="Times New Roman" w:hAnsi="Arial" w:cs="Arial"/>
          <w:sz w:val="24"/>
          <w:szCs w:val="24"/>
          <w:u w:val="single"/>
          <w:lang w:val="en-ZA" w:eastAsia="en-GB" w:bidi="yi-Hebr"/>
        </w:rPr>
        <w:t>The applicant’s condonation application for the late delivery of its concise heads of argument</w:t>
      </w:r>
    </w:p>
    <w:p w14:paraId="301FAA93" w14:textId="6C0D4C77" w:rsidR="00F5549A"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F5549A">
        <w:rPr>
          <w:rFonts w:ascii="Arial" w:eastAsia="Times New Roman" w:hAnsi="Arial" w:cs="Arial"/>
          <w:sz w:val="24"/>
          <w:szCs w:val="24"/>
          <w:lang w:val="en-ZA" w:eastAsia="en-GB" w:bidi="yi-Hebr"/>
        </w:rPr>
        <w:t>1.</w:t>
      </w:r>
      <w:r w:rsidRPr="00F5549A">
        <w:rPr>
          <w:rFonts w:ascii="Arial" w:eastAsia="Times New Roman" w:hAnsi="Arial" w:cs="Arial"/>
          <w:sz w:val="24"/>
          <w:szCs w:val="24"/>
          <w:lang w:val="en-ZA" w:eastAsia="en-GB" w:bidi="yi-Hebr"/>
        </w:rPr>
        <w:tab/>
      </w:r>
      <w:r w:rsidR="00F5549A" w:rsidRPr="00BD7F3A">
        <w:rPr>
          <w:rFonts w:ascii="Arial" w:eastAsia="Times New Roman" w:hAnsi="Arial" w:cs="Arial"/>
          <w:sz w:val="24"/>
          <w:szCs w:val="24"/>
          <w:lang w:val="en-ZA" w:eastAsia="en-GB" w:bidi="yi-Hebr"/>
        </w:rPr>
        <w:t>It is recorded that the respondent no longer opposes the condonation application</w:t>
      </w:r>
      <w:r w:rsidR="00D65095" w:rsidRPr="00BD7F3A">
        <w:rPr>
          <w:rFonts w:ascii="Arial" w:eastAsia="Times New Roman" w:hAnsi="Arial" w:cs="Arial"/>
          <w:sz w:val="24"/>
          <w:szCs w:val="24"/>
          <w:lang w:val="en-ZA" w:eastAsia="en-GB" w:bidi="yi-Hebr"/>
        </w:rPr>
        <w:t>, which is accordingly granted</w:t>
      </w:r>
      <w:r w:rsidR="00F5549A" w:rsidRPr="00BD7F3A">
        <w:rPr>
          <w:rFonts w:ascii="Arial" w:eastAsia="Times New Roman" w:hAnsi="Arial" w:cs="Arial"/>
          <w:sz w:val="24"/>
          <w:szCs w:val="24"/>
          <w:lang w:val="en-ZA" w:eastAsia="en-GB" w:bidi="yi-Hebr"/>
        </w:rPr>
        <w:t>.</w:t>
      </w:r>
    </w:p>
    <w:p w14:paraId="49DF959B" w14:textId="1798F540" w:rsidR="00F5549A" w:rsidRPr="00BD7F3A" w:rsidRDefault="00BD7F3A" w:rsidP="00BD7F3A">
      <w:pPr>
        <w:tabs>
          <w:tab w:val="left" w:pos="709"/>
        </w:tabs>
        <w:spacing w:after="0" w:line="360" w:lineRule="auto"/>
        <w:jc w:val="both"/>
        <w:rPr>
          <w:rFonts w:ascii="Arial" w:eastAsia="Times New Roman" w:hAnsi="Arial" w:cs="Arial"/>
          <w:sz w:val="24"/>
          <w:szCs w:val="24"/>
          <w:lang w:val="en-ZA" w:eastAsia="en-GB" w:bidi="yi-Hebr"/>
        </w:rPr>
      </w:pPr>
      <w:r w:rsidRPr="00F5549A">
        <w:rPr>
          <w:rFonts w:ascii="Arial" w:eastAsia="Times New Roman" w:hAnsi="Arial" w:cs="Arial"/>
          <w:sz w:val="24"/>
          <w:szCs w:val="24"/>
          <w:lang w:val="en-ZA" w:eastAsia="en-GB" w:bidi="yi-Hebr"/>
        </w:rPr>
        <w:t>2.</w:t>
      </w:r>
      <w:r w:rsidRPr="00F5549A">
        <w:rPr>
          <w:rFonts w:ascii="Arial" w:eastAsia="Times New Roman" w:hAnsi="Arial" w:cs="Arial"/>
          <w:sz w:val="24"/>
          <w:szCs w:val="24"/>
          <w:lang w:val="en-ZA" w:eastAsia="en-GB" w:bidi="yi-Hebr"/>
        </w:rPr>
        <w:tab/>
      </w:r>
      <w:r w:rsidR="00F5549A" w:rsidRPr="00BD7F3A">
        <w:rPr>
          <w:rFonts w:ascii="Arial" w:eastAsia="Times New Roman" w:hAnsi="Arial" w:cs="Arial"/>
          <w:sz w:val="24"/>
          <w:szCs w:val="24"/>
          <w:lang w:val="en-ZA" w:eastAsia="en-GB" w:bidi="yi-Hebr"/>
        </w:rPr>
        <w:t>There shall be no order as to costs.</w:t>
      </w:r>
    </w:p>
    <w:p w14:paraId="217B2ABC" w14:textId="77777777" w:rsidR="003449F4" w:rsidRDefault="003449F4" w:rsidP="00564F67">
      <w:pPr>
        <w:spacing w:after="0" w:line="360" w:lineRule="auto"/>
        <w:contextualSpacing/>
        <w:jc w:val="both"/>
        <w:rPr>
          <w:rFonts w:ascii="Arial" w:hAnsi="Arial" w:cs="Arial"/>
          <w:b/>
          <w:sz w:val="24"/>
          <w:szCs w:val="24"/>
        </w:rPr>
      </w:pPr>
    </w:p>
    <w:p w14:paraId="1AECD6E9" w14:textId="48A155AA" w:rsidR="006C27FD" w:rsidRDefault="006C27FD" w:rsidP="00564F67">
      <w:pPr>
        <w:spacing w:after="0" w:line="360" w:lineRule="auto"/>
        <w:contextualSpacing/>
        <w:jc w:val="both"/>
        <w:rPr>
          <w:rFonts w:ascii="Arial" w:hAnsi="Arial" w:cs="Arial"/>
          <w:b/>
          <w:sz w:val="24"/>
          <w:szCs w:val="24"/>
        </w:rPr>
      </w:pPr>
    </w:p>
    <w:p w14:paraId="0AFD6929" w14:textId="474987B1" w:rsidR="006C27FD" w:rsidRPr="00375025" w:rsidRDefault="006C27FD" w:rsidP="00564F67">
      <w:pPr>
        <w:spacing w:after="0" w:line="360" w:lineRule="auto"/>
        <w:contextualSpacing/>
        <w:jc w:val="both"/>
        <w:rPr>
          <w:rFonts w:ascii="Arial" w:hAnsi="Arial" w:cs="Arial"/>
          <w:b/>
          <w:sz w:val="24"/>
          <w:szCs w:val="24"/>
        </w:rPr>
      </w:pPr>
    </w:p>
    <w:p w14:paraId="36B80C6F" w14:textId="77777777" w:rsidR="00564F67" w:rsidRPr="00375025" w:rsidRDefault="00564F67" w:rsidP="00564F67">
      <w:pPr>
        <w:spacing w:after="0" w:line="360" w:lineRule="auto"/>
        <w:ind w:left="720"/>
        <w:contextualSpacing/>
        <w:jc w:val="right"/>
        <w:rPr>
          <w:rFonts w:ascii="Arial" w:hAnsi="Arial" w:cs="Arial"/>
          <w:b/>
          <w:sz w:val="24"/>
          <w:szCs w:val="24"/>
        </w:rPr>
      </w:pPr>
      <w:r w:rsidRPr="00375025">
        <w:rPr>
          <w:rFonts w:ascii="Arial" w:hAnsi="Arial" w:cs="Arial"/>
          <w:b/>
          <w:sz w:val="24"/>
          <w:szCs w:val="24"/>
        </w:rPr>
        <w:t>_______</w:t>
      </w:r>
      <w:r>
        <w:rPr>
          <w:rFonts w:ascii="Arial" w:hAnsi="Arial" w:cs="Arial"/>
          <w:b/>
          <w:sz w:val="24"/>
          <w:szCs w:val="24"/>
        </w:rPr>
        <w:t>_</w:t>
      </w:r>
      <w:r w:rsidRPr="00375025">
        <w:rPr>
          <w:rFonts w:ascii="Arial" w:hAnsi="Arial" w:cs="Arial"/>
          <w:b/>
          <w:sz w:val="24"/>
          <w:szCs w:val="24"/>
        </w:rPr>
        <w:t>_____</w:t>
      </w:r>
      <w:r>
        <w:rPr>
          <w:rFonts w:ascii="Arial" w:hAnsi="Arial" w:cs="Arial"/>
          <w:b/>
          <w:sz w:val="24"/>
          <w:szCs w:val="24"/>
        </w:rPr>
        <w:t>__</w:t>
      </w:r>
      <w:r w:rsidRPr="00375025">
        <w:rPr>
          <w:rFonts w:ascii="Arial" w:hAnsi="Arial" w:cs="Arial"/>
          <w:b/>
          <w:sz w:val="24"/>
          <w:szCs w:val="24"/>
        </w:rPr>
        <w:t>____________</w:t>
      </w:r>
    </w:p>
    <w:p w14:paraId="4DC1BD30" w14:textId="77777777" w:rsidR="00564F67" w:rsidRPr="00375025" w:rsidRDefault="00564F67" w:rsidP="00F41E74">
      <w:pPr>
        <w:spacing w:after="0" w:line="240" w:lineRule="auto"/>
        <w:ind w:left="720"/>
        <w:contextualSpacing/>
        <w:jc w:val="right"/>
        <w:rPr>
          <w:rFonts w:ascii="Arial" w:hAnsi="Arial" w:cs="Arial"/>
          <w:bCs/>
          <w:sz w:val="24"/>
          <w:szCs w:val="24"/>
        </w:rPr>
      </w:pPr>
    </w:p>
    <w:p w14:paraId="1C83C37D" w14:textId="77777777" w:rsidR="00564F67" w:rsidRPr="00375025" w:rsidRDefault="00564F67" w:rsidP="00564F67">
      <w:pPr>
        <w:spacing w:after="0" w:line="360" w:lineRule="auto"/>
        <w:ind w:left="720"/>
        <w:contextualSpacing/>
        <w:jc w:val="right"/>
        <w:rPr>
          <w:rFonts w:ascii="Arial" w:hAnsi="Arial" w:cs="Arial"/>
          <w:bCs/>
          <w:sz w:val="24"/>
          <w:szCs w:val="24"/>
        </w:rPr>
      </w:pPr>
      <w:r w:rsidRPr="00375025">
        <w:rPr>
          <w:rFonts w:ascii="Arial" w:hAnsi="Arial" w:cs="Arial"/>
          <w:b/>
          <w:bCs/>
          <w:sz w:val="24"/>
          <w:szCs w:val="24"/>
        </w:rPr>
        <w:t>MOSSOP J</w:t>
      </w:r>
    </w:p>
    <w:p w14:paraId="74070CBD" w14:textId="77777777" w:rsidR="00564F67" w:rsidRPr="00C92492" w:rsidRDefault="00564F67" w:rsidP="00564F67">
      <w:pPr>
        <w:spacing w:after="0" w:line="360" w:lineRule="auto"/>
        <w:jc w:val="center"/>
        <w:rPr>
          <w:rFonts w:ascii="Arial" w:eastAsia="Calibri" w:hAnsi="Arial" w:cs="Arial"/>
          <w:sz w:val="24"/>
          <w:szCs w:val="24"/>
          <w:u w:val="single"/>
        </w:rPr>
      </w:pPr>
      <w:r w:rsidRPr="00C92492">
        <w:rPr>
          <w:rFonts w:ascii="Arial" w:eastAsia="Calibri" w:hAnsi="Arial" w:cs="Arial"/>
          <w:b/>
          <w:sz w:val="24"/>
          <w:szCs w:val="24"/>
          <w:u w:val="single"/>
        </w:rPr>
        <w:lastRenderedPageBreak/>
        <w:t>APPEARANCES</w:t>
      </w:r>
    </w:p>
    <w:p w14:paraId="4D80B29C" w14:textId="77777777" w:rsidR="00564F67" w:rsidRPr="00C92492" w:rsidRDefault="00564F67" w:rsidP="00564F67">
      <w:pPr>
        <w:spacing w:after="0" w:line="360" w:lineRule="auto"/>
        <w:jc w:val="center"/>
        <w:rPr>
          <w:rFonts w:ascii="Arial" w:eastAsia="Calibri" w:hAnsi="Arial" w:cs="Arial"/>
          <w:sz w:val="24"/>
          <w:szCs w:val="24"/>
          <w:u w:val="single"/>
        </w:rPr>
      </w:pPr>
    </w:p>
    <w:p w14:paraId="5D50DF90" w14:textId="77777777" w:rsidR="00564F67" w:rsidRPr="00C92492" w:rsidRDefault="00564F67" w:rsidP="00564F67">
      <w:pPr>
        <w:spacing w:after="0" w:line="360" w:lineRule="auto"/>
        <w:jc w:val="center"/>
        <w:rPr>
          <w:rFonts w:ascii="Arial" w:eastAsia="Calibri" w:hAnsi="Arial" w:cs="Arial"/>
          <w:sz w:val="24"/>
          <w:szCs w:val="24"/>
          <w:u w:val="single"/>
        </w:rPr>
      </w:pPr>
    </w:p>
    <w:p w14:paraId="029D8FCD" w14:textId="77777777" w:rsidR="00564F67" w:rsidRDefault="00564F67" w:rsidP="00756BCA">
      <w:pPr>
        <w:tabs>
          <w:tab w:val="left" w:pos="4536"/>
          <w:tab w:val="left" w:pos="5103"/>
        </w:tabs>
        <w:spacing w:after="0" w:line="360" w:lineRule="auto"/>
        <w:ind w:right="-82"/>
        <w:jc w:val="both"/>
        <w:rPr>
          <w:rFonts w:ascii="Arial" w:hAnsi="Arial" w:cs="Arial"/>
          <w:sz w:val="24"/>
          <w:szCs w:val="24"/>
        </w:rPr>
      </w:pPr>
      <w:r w:rsidRPr="00C92492">
        <w:rPr>
          <w:rFonts w:ascii="Arial" w:hAnsi="Arial" w:cs="Arial"/>
          <w:sz w:val="24"/>
          <w:szCs w:val="24"/>
        </w:rPr>
        <w:t xml:space="preserve">Counsel for the </w:t>
      </w:r>
      <w:r>
        <w:rPr>
          <w:rFonts w:ascii="Arial" w:hAnsi="Arial" w:cs="Arial"/>
          <w:sz w:val="24"/>
          <w:szCs w:val="24"/>
        </w:rPr>
        <w:t>app</w:t>
      </w:r>
      <w:r w:rsidR="00F33848">
        <w:rPr>
          <w:rFonts w:ascii="Arial" w:hAnsi="Arial" w:cs="Arial"/>
          <w:sz w:val="24"/>
          <w:szCs w:val="24"/>
        </w:rPr>
        <w:t>licant</w:t>
      </w:r>
      <w:r w:rsidR="004B0533">
        <w:rPr>
          <w:rFonts w:ascii="Arial" w:hAnsi="Arial" w:cs="Arial"/>
          <w:sz w:val="24"/>
          <w:szCs w:val="24"/>
        </w:rPr>
        <w:t>s</w:t>
      </w:r>
      <w:r>
        <w:rPr>
          <w:rFonts w:ascii="Arial" w:hAnsi="Arial" w:cs="Arial"/>
          <w:sz w:val="24"/>
          <w:szCs w:val="24"/>
        </w:rPr>
        <w:tab/>
      </w:r>
      <w:r w:rsidRPr="00C92492">
        <w:rPr>
          <w:rFonts w:ascii="Arial" w:hAnsi="Arial" w:cs="Arial"/>
          <w:sz w:val="24"/>
          <w:szCs w:val="24"/>
        </w:rPr>
        <w:t xml:space="preserve">:  </w:t>
      </w:r>
      <w:r w:rsidRPr="00C92492">
        <w:rPr>
          <w:rFonts w:ascii="Arial" w:hAnsi="Arial" w:cs="Arial"/>
          <w:sz w:val="24"/>
          <w:szCs w:val="24"/>
        </w:rPr>
        <w:tab/>
      </w:r>
      <w:r w:rsidR="00170789">
        <w:rPr>
          <w:rFonts w:ascii="Arial" w:hAnsi="Arial" w:cs="Arial"/>
          <w:sz w:val="24"/>
          <w:szCs w:val="24"/>
        </w:rPr>
        <w:t>Mr P T Rood SC and M</w:t>
      </w:r>
      <w:r w:rsidR="000F15F9">
        <w:rPr>
          <w:rFonts w:ascii="Arial" w:hAnsi="Arial" w:cs="Arial"/>
          <w:sz w:val="24"/>
          <w:szCs w:val="24"/>
        </w:rPr>
        <w:t>s</w:t>
      </w:r>
      <w:r w:rsidR="00170789">
        <w:rPr>
          <w:rFonts w:ascii="Arial" w:hAnsi="Arial" w:cs="Arial"/>
          <w:sz w:val="24"/>
          <w:szCs w:val="24"/>
        </w:rPr>
        <w:t xml:space="preserve"> M Mtati</w:t>
      </w:r>
    </w:p>
    <w:p w14:paraId="71A261F1" w14:textId="77777777" w:rsidR="00170789" w:rsidRPr="00C92492" w:rsidRDefault="00170789" w:rsidP="00756BCA">
      <w:pPr>
        <w:tabs>
          <w:tab w:val="left" w:pos="4536"/>
          <w:tab w:val="left" w:pos="5103"/>
        </w:tabs>
        <w:spacing w:after="0" w:line="360" w:lineRule="auto"/>
        <w:ind w:right="-82"/>
        <w:jc w:val="both"/>
        <w:rPr>
          <w:rFonts w:ascii="Arial" w:hAnsi="Arial" w:cs="Arial"/>
          <w:sz w:val="24"/>
          <w:szCs w:val="24"/>
        </w:rPr>
      </w:pPr>
    </w:p>
    <w:p w14:paraId="7D945CC6" w14:textId="77777777" w:rsidR="00F33848" w:rsidRDefault="00564F67" w:rsidP="00756BCA">
      <w:pPr>
        <w:tabs>
          <w:tab w:val="left" w:pos="4536"/>
          <w:tab w:val="left" w:pos="5103"/>
        </w:tabs>
        <w:spacing w:after="0" w:line="360" w:lineRule="auto"/>
        <w:jc w:val="both"/>
        <w:rPr>
          <w:rFonts w:ascii="Arial" w:hAnsi="Arial" w:cs="Arial"/>
          <w:sz w:val="24"/>
          <w:szCs w:val="24"/>
        </w:rPr>
      </w:pPr>
      <w:r w:rsidRPr="00C92492">
        <w:rPr>
          <w:rFonts w:ascii="Arial" w:hAnsi="Arial" w:cs="Arial"/>
          <w:sz w:val="24"/>
          <w:szCs w:val="24"/>
        </w:rPr>
        <w:t>Instructed by:</w:t>
      </w:r>
      <w:r w:rsidRPr="00C92492">
        <w:rPr>
          <w:rFonts w:ascii="Arial" w:hAnsi="Arial" w:cs="Arial"/>
          <w:sz w:val="24"/>
          <w:szCs w:val="24"/>
        </w:rPr>
        <w:tab/>
        <w:t>:</w:t>
      </w:r>
      <w:r w:rsidRPr="00C92492">
        <w:rPr>
          <w:rFonts w:ascii="Arial" w:hAnsi="Arial" w:cs="Arial"/>
          <w:sz w:val="24"/>
          <w:szCs w:val="24"/>
        </w:rPr>
        <w:tab/>
      </w:r>
      <w:r w:rsidR="00170789">
        <w:rPr>
          <w:rFonts w:ascii="Arial" w:hAnsi="Arial" w:cs="Arial"/>
          <w:sz w:val="24"/>
          <w:szCs w:val="24"/>
        </w:rPr>
        <w:t>Lowndes Dlamini Incorporated</w:t>
      </w:r>
    </w:p>
    <w:p w14:paraId="3FB8235F" w14:textId="77777777" w:rsidR="00C1683F" w:rsidRDefault="00DC14A9" w:rsidP="00170789">
      <w:pPr>
        <w:tabs>
          <w:tab w:val="left" w:pos="3402"/>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170789">
        <w:rPr>
          <w:rFonts w:ascii="Arial" w:hAnsi="Arial" w:cs="Arial"/>
          <w:sz w:val="24"/>
          <w:szCs w:val="24"/>
        </w:rPr>
        <w:t xml:space="preserve">56 Wierda Road East </w:t>
      </w:r>
    </w:p>
    <w:p w14:paraId="1631CEB4" w14:textId="77777777" w:rsidR="00170789" w:rsidRDefault="00170789" w:rsidP="00170789">
      <w:pPr>
        <w:tabs>
          <w:tab w:val="left" w:pos="3402"/>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Wierda Valley</w:t>
      </w:r>
    </w:p>
    <w:p w14:paraId="0FD3850B" w14:textId="77777777" w:rsidR="00170789" w:rsidRDefault="00170789" w:rsidP="00170789">
      <w:pPr>
        <w:tabs>
          <w:tab w:val="left" w:pos="3402"/>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Sandton</w:t>
      </w:r>
    </w:p>
    <w:p w14:paraId="40A3AC92" w14:textId="77777777" w:rsidR="00170789" w:rsidRDefault="00170789" w:rsidP="00170789">
      <w:pPr>
        <w:tabs>
          <w:tab w:val="left" w:pos="3402"/>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Locally represented by:</w:t>
      </w:r>
    </w:p>
    <w:p w14:paraId="62203202" w14:textId="77777777" w:rsidR="00170789" w:rsidRDefault="00170789" w:rsidP="00170789">
      <w:pPr>
        <w:tabs>
          <w:tab w:val="left" w:pos="3402"/>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Venns Attorneys</w:t>
      </w:r>
    </w:p>
    <w:p w14:paraId="082B4FD2" w14:textId="77777777" w:rsidR="00170789" w:rsidRDefault="00170789" w:rsidP="00170789">
      <w:pPr>
        <w:tabs>
          <w:tab w:val="left" w:pos="3402"/>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Suite 12, Lakeside Building</w:t>
      </w:r>
    </w:p>
    <w:p w14:paraId="00A1DDA5" w14:textId="77777777" w:rsidR="00170789" w:rsidRDefault="00170789" w:rsidP="00170789">
      <w:pPr>
        <w:tabs>
          <w:tab w:val="left" w:pos="3402"/>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Debry Downs Office Park</w:t>
      </w:r>
    </w:p>
    <w:p w14:paraId="5CC0B8D0" w14:textId="77777777" w:rsidR="00170789" w:rsidRDefault="00170789" w:rsidP="00170789">
      <w:pPr>
        <w:tabs>
          <w:tab w:val="left" w:pos="3402"/>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University Road, Westville</w:t>
      </w:r>
    </w:p>
    <w:p w14:paraId="687EF467" w14:textId="77777777" w:rsidR="005B174D" w:rsidRPr="00C92492" w:rsidRDefault="005B174D" w:rsidP="00257ED0">
      <w:pPr>
        <w:tabs>
          <w:tab w:val="left" w:pos="5103"/>
        </w:tabs>
        <w:spacing w:after="0" w:line="360" w:lineRule="auto"/>
        <w:jc w:val="both"/>
        <w:rPr>
          <w:rFonts w:ascii="Arial" w:hAnsi="Arial" w:cs="Arial"/>
          <w:sz w:val="24"/>
          <w:szCs w:val="24"/>
        </w:rPr>
      </w:pPr>
      <w:r>
        <w:rPr>
          <w:rFonts w:ascii="Arial" w:hAnsi="Arial" w:cs="Arial"/>
          <w:sz w:val="24"/>
          <w:szCs w:val="24"/>
        </w:rPr>
        <w:tab/>
        <w:t>Durban</w:t>
      </w:r>
    </w:p>
    <w:p w14:paraId="69730DD9" w14:textId="77777777" w:rsidR="00564F67" w:rsidRPr="00C92492" w:rsidRDefault="00564F67" w:rsidP="00564F67">
      <w:pPr>
        <w:spacing w:after="0" w:line="360" w:lineRule="auto"/>
        <w:ind w:right="-82"/>
        <w:jc w:val="both"/>
        <w:rPr>
          <w:rFonts w:ascii="Arial" w:hAnsi="Arial" w:cs="Arial"/>
          <w:sz w:val="24"/>
          <w:szCs w:val="24"/>
        </w:rPr>
      </w:pP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t xml:space="preserve"> </w:t>
      </w:r>
    </w:p>
    <w:p w14:paraId="7DE73663" w14:textId="77777777" w:rsidR="00564F67" w:rsidRDefault="00564F67" w:rsidP="00756BCA">
      <w:pPr>
        <w:tabs>
          <w:tab w:val="left" w:pos="4536"/>
          <w:tab w:val="left" w:pos="5103"/>
        </w:tabs>
        <w:spacing w:after="0" w:line="360" w:lineRule="auto"/>
        <w:jc w:val="both"/>
        <w:rPr>
          <w:rFonts w:ascii="Arial" w:hAnsi="Arial" w:cs="Arial"/>
          <w:sz w:val="24"/>
          <w:szCs w:val="24"/>
        </w:rPr>
      </w:pPr>
      <w:r w:rsidRPr="00C92492">
        <w:rPr>
          <w:rFonts w:ascii="Arial" w:hAnsi="Arial" w:cs="Arial"/>
          <w:sz w:val="24"/>
          <w:szCs w:val="24"/>
        </w:rPr>
        <w:t xml:space="preserve">Counsel for the </w:t>
      </w:r>
      <w:r w:rsidR="00E86F81">
        <w:rPr>
          <w:rFonts w:ascii="Arial" w:hAnsi="Arial" w:cs="Arial"/>
          <w:sz w:val="24"/>
          <w:szCs w:val="24"/>
        </w:rPr>
        <w:t>respondent</w:t>
      </w:r>
      <w:r w:rsidR="00170789">
        <w:rPr>
          <w:rFonts w:ascii="Arial" w:hAnsi="Arial" w:cs="Arial"/>
          <w:sz w:val="24"/>
          <w:szCs w:val="24"/>
        </w:rPr>
        <w:t>s</w:t>
      </w:r>
      <w:r>
        <w:rPr>
          <w:rFonts w:ascii="Arial" w:hAnsi="Arial" w:cs="Arial"/>
          <w:sz w:val="24"/>
          <w:szCs w:val="24"/>
        </w:rPr>
        <w:tab/>
      </w:r>
      <w:r w:rsidRPr="00C92492">
        <w:rPr>
          <w:rFonts w:ascii="Arial" w:hAnsi="Arial" w:cs="Arial"/>
          <w:sz w:val="24"/>
          <w:szCs w:val="24"/>
        </w:rPr>
        <w:t>:</w:t>
      </w:r>
      <w:r w:rsidRPr="00C92492">
        <w:rPr>
          <w:rFonts w:ascii="Arial" w:hAnsi="Arial" w:cs="Arial"/>
          <w:sz w:val="24"/>
          <w:szCs w:val="24"/>
        </w:rPr>
        <w:tab/>
      </w:r>
      <w:r w:rsidR="00170789">
        <w:rPr>
          <w:rFonts w:ascii="Arial" w:hAnsi="Arial" w:cs="Arial"/>
          <w:sz w:val="24"/>
          <w:szCs w:val="24"/>
        </w:rPr>
        <w:t>Mr G D Harpur SC</w:t>
      </w:r>
    </w:p>
    <w:p w14:paraId="2A1E7E22" w14:textId="77777777" w:rsidR="00170789" w:rsidRPr="00C92492" w:rsidRDefault="00170789" w:rsidP="00756BCA">
      <w:pPr>
        <w:tabs>
          <w:tab w:val="left" w:pos="4536"/>
          <w:tab w:val="left" w:pos="5103"/>
        </w:tabs>
        <w:spacing w:after="0" w:line="360" w:lineRule="auto"/>
        <w:jc w:val="both"/>
        <w:rPr>
          <w:rFonts w:ascii="Arial" w:hAnsi="Arial" w:cs="Arial"/>
          <w:sz w:val="24"/>
          <w:szCs w:val="24"/>
        </w:rPr>
      </w:pPr>
    </w:p>
    <w:p w14:paraId="6ED9B617" w14:textId="77777777" w:rsidR="00C8444D" w:rsidRDefault="00564F67" w:rsidP="00170789">
      <w:pPr>
        <w:tabs>
          <w:tab w:val="left" w:pos="4536"/>
          <w:tab w:val="left" w:pos="5103"/>
        </w:tabs>
        <w:spacing w:after="0" w:line="360" w:lineRule="auto"/>
        <w:jc w:val="both"/>
        <w:rPr>
          <w:rFonts w:ascii="Arial" w:hAnsi="Arial" w:cs="Arial"/>
          <w:sz w:val="24"/>
          <w:szCs w:val="24"/>
        </w:rPr>
      </w:pPr>
      <w:r w:rsidRPr="00C92492">
        <w:rPr>
          <w:rFonts w:ascii="Arial" w:hAnsi="Arial" w:cs="Arial"/>
          <w:sz w:val="24"/>
          <w:szCs w:val="24"/>
        </w:rPr>
        <w:t>Instructed by</w:t>
      </w:r>
      <w:r w:rsidRPr="00C92492">
        <w:rPr>
          <w:rFonts w:ascii="Arial" w:hAnsi="Arial" w:cs="Arial"/>
          <w:sz w:val="24"/>
          <w:szCs w:val="24"/>
        </w:rPr>
        <w:tab/>
        <w:t>:</w:t>
      </w:r>
      <w:r w:rsidRPr="00C92492">
        <w:rPr>
          <w:rFonts w:ascii="Arial" w:hAnsi="Arial" w:cs="Arial"/>
          <w:sz w:val="24"/>
          <w:szCs w:val="24"/>
        </w:rPr>
        <w:tab/>
      </w:r>
      <w:r w:rsidR="00170789">
        <w:rPr>
          <w:rFonts w:ascii="Arial" w:hAnsi="Arial" w:cs="Arial"/>
          <w:sz w:val="24"/>
          <w:szCs w:val="24"/>
        </w:rPr>
        <w:t>Alvia Nair Attorneys</w:t>
      </w:r>
    </w:p>
    <w:p w14:paraId="312B8518" w14:textId="77777777" w:rsidR="00170789" w:rsidRDefault="00170789" w:rsidP="00170789">
      <w:pPr>
        <w:tabs>
          <w:tab w:val="left" w:pos="4536"/>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4 Hillclimb Road</w:t>
      </w:r>
    </w:p>
    <w:p w14:paraId="6D9DC38E" w14:textId="77777777" w:rsidR="00170789" w:rsidRDefault="00170789" w:rsidP="00170789">
      <w:pPr>
        <w:tabs>
          <w:tab w:val="left" w:pos="4536"/>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Westmead</w:t>
      </w:r>
    </w:p>
    <w:p w14:paraId="5864169F" w14:textId="77777777" w:rsidR="00170789" w:rsidRDefault="00170789" w:rsidP="00170789">
      <w:pPr>
        <w:tabs>
          <w:tab w:val="left" w:pos="4536"/>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Locally represented by:</w:t>
      </w:r>
    </w:p>
    <w:p w14:paraId="12C4AB4E" w14:textId="77777777" w:rsidR="00170789" w:rsidRDefault="00170789" w:rsidP="00170789">
      <w:pPr>
        <w:tabs>
          <w:tab w:val="left" w:pos="4536"/>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KS Law</w:t>
      </w:r>
    </w:p>
    <w:p w14:paraId="1DEC8523" w14:textId="77777777" w:rsidR="00170789" w:rsidRDefault="00170789" w:rsidP="00170789">
      <w:pPr>
        <w:tabs>
          <w:tab w:val="left" w:pos="4536"/>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44 Walls Avenue</w:t>
      </w:r>
    </w:p>
    <w:p w14:paraId="15BC533A" w14:textId="77777777" w:rsidR="00170789" w:rsidRDefault="00170789" w:rsidP="00170789">
      <w:pPr>
        <w:tabs>
          <w:tab w:val="left" w:pos="4536"/>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Greyville</w:t>
      </w:r>
    </w:p>
    <w:p w14:paraId="74D1A4CB" w14:textId="77777777" w:rsidR="00170789" w:rsidRDefault="00170789" w:rsidP="00170789">
      <w:pPr>
        <w:tabs>
          <w:tab w:val="left" w:pos="4536"/>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Durban</w:t>
      </w:r>
    </w:p>
    <w:p w14:paraId="29ABFFF3" w14:textId="77777777" w:rsidR="00257ED0" w:rsidRDefault="00257ED0" w:rsidP="00257ED0">
      <w:pPr>
        <w:tabs>
          <w:tab w:val="left" w:pos="3402"/>
          <w:tab w:val="left" w:pos="4253"/>
          <w:tab w:val="left" w:pos="5103"/>
        </w:tabs>
        <w:spacing w:after="0" w:line="360" w:lineRule="auto"/>
        <w:jc w:val="both"/>
        <w:rPr>
          <w:rFonts w:ascii="Arial" w:hAnsi="Arial" w:cs="Arial"/>
          <w:sz w:val="24"/>
          <w:szCs w:val="24"/>
        </w:rPr>
      </w:pPr>
    </w:p>
    <w:p w14:paraId="4686DF06" w14:textId="77777777" w:rsidR="00D13D71" w:rsidRPr="00564F67" w:rsidRDefault="00D13D71" w:rsidP="00564F67">
      <w:pPr>
        <w:spacing w:after="0" w:line="360" w:lineRule="auto"/>
        <w:ind w:left="360"/>
        <w:jc w:val="both"/>
        <w:rPr>
          <w:rFonts w:ascii="Arial" w:eastAsia="Times New Roman" w:hAnsi="Arial" w:cs="Arial"/>
          <w:sz w:val="24"/>
          <w:szCs w:val="24"/>
          <w:lang w:val="en-ZA" w:eastAsia="en-GB" w:bidi="yi-Hebr"/>
        </w:rPr>
      </w:pPr>
    </w:p>
    <w:p w14:paraId="3F26C98A" w14:textId="77777777" w:rsidR="00E3221A" w:rsidRDefault="00E3221A" w:rsidP="00E3221A">
      <w:pPr>
        <w:tabs>
          <w:tab w:val="left" w:pos="709"/>
        </w:tabs>
        <w:spacing w:after="0" w:line="360" w:lineRule="auto"/>
        <w:jc w:val="right"/>
        <w:rPr>
          <w:rFonts w:ascii="Arial" w:eastAsia="Times New Roman" w:hAnsi="Arial" w:cs="Arial"/>
          <w:b/>
          <w:sz w:val="24"/>
          <w:szCs w:val="24"/>
          <w:lang w:val="en-ZA" w:eastAsia="en-GB" w:bidi="yi-Hebr"/>
        </w:rPr>
      </w:pPr>
    </w:p>
    <w:sectPr w:rsidR="00E3221A" w:rsidSect="00CA13CD">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4E59B" w14:textId="77777777" w:rsidR="00856388" w:rsidRDefault="00856388" w:rsidP="00AA0A7B">
      <w:pPr>
        <w:spacing w:after="0" w:line="240" w:lineRule="auto"/>
      </w:pPr>
      <w:r>
        <w:separator/>
      </w:r>
    </w:p>
  </w:endnote>
  <w:endnote w:type="continuationSeparator" w:id="0">
    <w:p w14:paraId="3C132FF3" w14:textId="77777777" w:rsidR="00856388" w:rsidRDefault="00856388" w:rsidP="00AA0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3B74B" w14:textId="77777777" w:rsidR="00856388" w:rsidRDefault="00856388" w:rsidP="00AA0A7B">
      <w:pPr>
        <w:spacing w:after="0" w:line="240" w:lineRule="auto"/>
      </w:pPr>
      <w:r>
        <w:separator/>
      </w:r>
    </w:p>
  </w:footnote>
  <w:footnote w:type="continuationSeparator" w:id="0">
    <w:p w14:paraId="18275224" w14:textId="77777777" w:rsidR="00856388" w:rsidRDefault="00856388" w:rsidP="00AA0A7B">
      <w:pPr>
        <w:spacing w:after="0" w:line="240" w:lineRule="auto"/>
      </w:pPr>
      <w:r>
        <w:continuationSeparator/>
      </w:r>
    </w:p>
  </w:footnote>
  <w:footnote w:id="1">
    <w:p w14:paraId="0E3D9D57" w14:textId="77777777" w:rsidR="00FF0273" w:rsidRPr="0012325A" w:rsidRDefault="00FF0273" w:rsidP="00DB2C7E">
      <w:pPr>
        <w:pStyle w:val="NormalWeb"/>
        <w:spacing w:before="0" w:beforeAutospacing="0" w:after="0" w:afterAutospacing="0"/>
        <w:contextualSpacing/>
        <w:jc w:val="both"/>
        <w:rPr>
          <w:rFonts w:ascii="Arial" w:hAnsi="Arial" w:cs="Arial"/>
          <w:sz w:val="20"/>
          <w:szCs w:val="20"/>
        </w:rPr>
      </w:pPr>
      <w:r w:rsidRPr="0012325A">
        <w:rPr>
          <w:rStyle w:val="FootnoteReference"/>
          <w:rFonts w:ascii="Arial" w:hAnsi="Arial" w:cs="Arial"/>
          <w:sz w:val="20"/>
          <w:szCs w:val="20"/>
        </w:rPr>
        <w:footnoteRef/>
      </w:r>
      <w:r w:rsidRPr="0012325A">
        <w:rPr>
          <w:rFonts w:ascii="Arial" w:hAnsi="Arial" w:cs="Arial"/>
          <w:sz w:val="20"/>
          <w:szCs w:val="20"/>
        </w:rPr>
        <w:t xml:space="preserve"> </w:t>
      </w:r>
      <w:r w:rsidRPr="0012325A">
        <w:rPr>
          <w:rFonts w:ascii="Arial" w:hAnsi="Arial" w:cs="Arial"/>
          <w:i/>
          <w:iCs/>
          <w:sz w:val="20"/>
          <w:szCs w:val="20"/>
        </w:rPr>
        <w:t>Durbach v Fairway Hotel, Ltd</w:t>
      </w:r>
      <w:r w:rsidRPr="0012325A">
        <w:rPr>
          <w:rFonts w:ascii="Arial" w:hAnsi="Arial" w:cs="Arial"/>
          <w:sz w:val="20"/>
          <w:szCs w:val="20"/>
        </w:rPr>
        <w:t xml:space="preserve"> 1949 (3) SA 1081 (SR) at 1083.</w:t>
      </w:r>
    </w:p>
  </w:footnote>
  <w:footnote w:id="2">
    <w:p w14:paraId="6CC9D105" w14:textId="77777777" w:rsidR="00055742" w:rsidRPr="0012325A" w:rsidRDefault="00055742" w:rsidP="00DB2C7E">
      <w:pPr>
        <w:tabs>
          <w:tab w:val="left" w:pos="709"/>
        </w:tabs>
        <w:spacing w:after="0" w:line="240" w:lineRule="auto"/>
        <w:contextualSpacing/>
        <w:jc w:val="both"/>
        <w:rPr>
          <w:rFonts w:ascii="Arial" w:hAnsi="Arial" w:cs="Arial"/>
          <w:sz w:val="20"/>
          <w:szCs w:val="20"/>
          <w:lang w:val="en-ZA"/>
        </w:rPr>
      </w:pPr>
      <w:r w:rsidRPr="0012325A">
        <w:rPr>
          <w:rStyle w:val="FootnoteReference"/>
          <w:rFonts w:ascii="Arial" w:hAnsi="Arial" w:cs="Arial"/>
          <w:sz w:val="20"/>
          <w:szCs w:val="20"/>
        </w:rPr>
        <w:footnoteRef/>
      </w:r>
      <w:r w:rsidRPr="0012325A">
        <w:rPr>
          <w:rFonts w:ascii="Arial" w:hAnsi="Arial" w:cs="Arial"/>
          <w:sz w:val="20"/>
          <w:szCs w:val="20"/>
        </w:rPr>
        <w:t xml:space="preserve"> </w:t>
      </w:r>
      <w:r w:rsidRPr="0012325A">
        <w:rPr>
          <w:rFonts w:ascii="Arial" w:hAnsi="Arial" w:cs="Arial"/>
          <w:i/>
          <w:iCs/>
          <w:sz w:val="20"/>
          <w:szCs w:val="20"/>
        </w:rPr>
        <w:t xml:space="preserve">Independent Newspapers (Pty) Ltd v Minister for Intelligence Services: In re Masetlha v President of the Republic of South Africa and another </w:t>
      </w:r>
      <w:r w:rsidRPr="0012325A">
        <w:rPr>
          <w:rFonts w:ascii="Arial" w:hAnsi="Arial" w:cs="Arial"/>
          <w:sz w:val="20"/>
          <w:szCs w:val="20"/>
        </w:rPr>
        <w:t xml:space="preserve">[2008] ZACC 6; 2008 (5) SA 31 (CC); 2008 (8) BCLR 771 (CC) para 25.  </w:t>
      </w:r>
    </w:p>
  </w:footnote>
  <w:footnote w:id="3">
    <w:p w14:paraId="1564926C" w14:textId="77777777" w:rsidR="00FF0273" w:rsidRPr="0012325A" w:rsidRDefault="00FF0273" w:rsidP="00DB2C7E">
      <w:pPr>
        <w:pStyle w:val="FootnoteText"/>
        <w:contextualSpacing/>
        <w:jc w:val="both"/>
        <w:rPr>
          <w:rFonts w:ascii="Arial" w:hAnsi="Arial" w:cs="Arial"/>
          <w:lang w:val="en-ZA"/>
        </w:rPr>
      </w:pPr>
      <w:r w:rsidRPr="0012325A">
        <w:rPr>
          <w:rStyle w:val="FootnoteReference"/>
          <w:rFonts w:ascii="Arial" w:hAnsi="Arial" w:cs="Arial"/>
        </w:rPr>
        <w:footnoteRef/>
      </w:r>
      <w:r w:rsidRPr="0012325A">
        <w:rPr>
          <w:rFonts w:ascii="Arial" w:hAnsi="Arial" w:cs="Arial"/>
        </w:rPr>
        <w:t xml:space="preserve"> </w:t>
      </w:r>
      <w:r w:rsidRPr="0012325A">
        <w:rPr>
          <w:rFonts w:ascii="Arial" w:hAnsi="Arial" w:cs="Arial"/>
          <w:i/>
          <w:lang w:val="en-ZA"/>
        </w:rPr>
        <w:t>Lewis Group Ltd v Woollam and others (2)</w:t>
      </w:r>
      <w:r w:rsidRPr="0012325A">
        <w:rPr>
          <w:rFonts w:ascii="Arial" w:hAnsi="Arial" w:cs="Arial"/>
          <w:lang w:val="en-ZA"/>
        </w:rPr>
        <w:t xml:space="preserve"> </w:t>
      </w:r>
      <w:r w:rsidR="00DB6B9C" w:rsidRPr="0012325A">
        <w:rPr>
          <w:rFonts w:ascii="Arial" w:hAnsi="Arial" w:cs="Arial"/>
          <w:lang w:val="en-ZA"/>
        </w:rPr>
        <w:t>[2017] 1 All SA 231 (WCC)</w:t>
      </w:r>
      <w:r w:rsidRPr="0012325A">
        <w:rPr>
          <w:rFonts w:ascii="Arial" w:hAnsi="Arial" w:cs="Arial"/>
          <w:lang w:val="en-ZA"/>
        </w:rPr>
        <w:t xml:space="preserve"> para 4</w:t>
      </w:r>
      <w:r w:rsidR="00AC5C39" w:rsidRPr="0012325A">
        <w:rPr>
          <w:rFonts w:ascii="Arial" w:hAnsi="Arial" w:cs="Arial"/>
          <w:lang w:val="en-ZA"/>
        </w:rPr>
        <w:t xml:space="preserve"> (‘</w:t>
      </w:r>
      <w:r w:rsidR="00AC5C39" w:rsidRPr="001957D0">
        <w:rPr>
          <w:rFonts w:ascii="Arial" w:hAnsi="Arial" w:cs="Arial"/>
          <w:i/>
          <w:lang w:val="en-ZA"/>
        </w:rPr>
        <w:t>Lewis Group</w:t>
      </w:r>
      <w:r w:rsidR="00AC5C39" w:rsidRPr="0012325A">
        <w:rPr>
          <w:rFonts w:ascii="Arial" w:hAnsi="Arial" w:cs="Arial"/>
          <w:lang w:val="en-ZA"/>
        </w:rPr>
        <w:t>’)</w:t>
      </w:r>
      <w:r w:rsidRPr="0012325A">
        <w:rPr>
          <w:rFonts w:ascii="Arial" w:hAnsi="Arial" w:cs="Arial"/>
          <w:lang w:val="en-ZA"/>
        </w:rPr>
        <w:t>.</w:t>
      </w:r>
    </w:p>
  </w:footnote>
  <w:footnote w:id="4">
    <w:p w14:paraId="4E51F866" w14:textId="77777777" w:rsidR="00FF0273" w:rsidRPr="0012325A" w:rsidRDefault="00FF0273" w:rsidP="00DB2C7E">
      <w:pPr>
        <w:pStyle w:val="FootnoteText"/>
        <w:contextualSpacing/>
        <w:jc w:val="both"/>
        <w:rPr>
          <w:rFonts w:ascii="Arial" w:hAnsi="Arial" w:cs="Arial"/>
          <w:lang w:val="en-US"/>
        </w:rPr>
      </w:pPr>
      <w:r w:rsidRPr="0012325A">
        <w:rPr>
          <w:rStyle w:val="FootnoteReference"/>
          <w:rFonts w:ascii="Arial" w:hAnsi="Arial" w:cs="Arial"/>
        </w:rPr>
        <w:footnoteRef/>
      </w:r>
      <w:r w:rsidRPr="0012325A">
        <w:rPr>
          <w:rFonts w:ascii="Arial" w:hAnsi="Arial" w:cs="Arial"/>
        </w:rPr>
        <w:t xml:space="preserve"> GN R48</w:t>
      </w:r>
      <w:r w:rsidR="005F2B15" w:rsidRPr="0012325A">
        <w:rPr>
          <w:rFonts w:ascii="Arial" w:hAnsi="Arial" w:cs="Arial"/>
        </w:rPr>
        <w:t xml:space="preserve">, </w:t>
      </w:r>
      <w:r w:rsidR="005F2B15" w:rsidRPr="0012325A">
        <w:rPr>
          <w:rFonts w:ascii="Arial" w:hAnsi="Arial" w:cs="Arial"/>
          <w:i/>
        </w:rPr>
        <w:t xml:space="preserve">GG </w:t>
      </w:r>
      <w:r w:rsidR="005F2B15" w:rsidRPr="0012325A">
        <w:rPr>
          <w:rFonts w:ascii="Arial" w:hAnsi="Arial" w:cs="Arial"/>
        </w:rPr>
        <w:t>999,</w:t>
      </w:r>
      <w:r w:rsidRPr="0012325A">
        <w:rPr>
          <w:rFonts w:ascii="Arial" w:hAnsi="Arial" w:cs="Arial"/>
        </w:rPr>
        <w:t xml:space="preserve"> 12 January 1965. The rule now has 15 sub-rules.</w:t>
      </w:r>
    </w:p>
  </w:footnote>
  <w:footnote w:id="5">
    <w:p w14:paraId="39B33F9D" w14:textId="77777777" w:rsidR="005F2B15" w:rsidRPr="0012325A" w:rsidRDefault="005F2B15" w:rsidP="00DB2C7E">
      <w:pPr>
        <w:pStyle w:val="FootnoteText"/>
        <w:contextualSpacing/>
        <w:jc w:val="both"/>
        <w:rPr>
          <w:rFonts w:ascii="Arial" w:hAnsi="Arial" w:cs="Arial"/>
        </w:rPr>
      </w:pPr>
      <w:r w:rsidRPr="0012325A">
        <w:rPr>
          <w:rStyle w:val="FootnoteReference"/>
          <w:rFonts w:ascii="Arial" w:hAnsi="Arial" w:cs="Arial"/>
        </w:rPr>
        <w:footnoteRef/>
      </w:r>
      <w:r w:rsidRPr="0012325A">
        <w:rPr>
          <w:rFonts w:ascii="Arial" w:hAnsi="Arial" w:cs="Arial"/>
        </w:rPr>
        <w:t xml:space="preserve"> </w:t>
      </w:r>
      <w:r w:rsidRPr="0012325A">
        <w:rPr>
          <w:rFonts w:ascii="Arial" w:hAnsi="Arial" w:cs="Arial"/>
          <w:i/>
          <w:lang w:val="en-ZA"/>
        </w:rPr>
        <w:t>Lewis Group</w:t>
      </w:r>
      <w:r w:rsidRPr="0012325A">
        <w:rPr>
          <w:rFonts w:ascii="Arial" w:hAnsi="Arial" w:cs="Arial"/>
          <w:lang w:val="en-ZA"/>
        </w:rPr>
        <w:t xml:space="preserve"> para 4.</w:t>
      </w:r>
    </w:p>
  </w:footnote>
  <w:footnote w:id="6">
    <w:p w14:paraId="2C9C4CB8" w14:textId="77777777" w:rsidR="00FF0273" w:rsidRPr="0012325A" w:rsidRDefault="00FF0273" w:rsidP="00DB2C7E">
      <w:pPr>
        <w:pStyle w:val="ListParagraph"/>
        <w:tabs>
          <w:tab w:val="left" w:pos="709"/>
        </w:tabs>
        <w:spacing w:after="0" w:line="240" w:lineRule="auto"/>
        <w:ind w:left="0"/>
        <w:jc w:val="both"/>
        <w:rPr>
          <w:rFonts w:ascii="Arial" w:hAnsi="Arial" w:cs="Arial"/>
          <w:sz w:val="20"/>
          <w:szCs w:val="20"/>
          <w:lang w:val="en-ZA"/>
        </w:rPr>
      </w:pPr>
      <w:r w:rsidRPr="0012325A">
        <w:rPr>
          <w:rStyle w:val="FootnoteReference"/>
          <w:rFonts w:ascii="Arial" w:hAnsi="Arial" w:cs="Arial"/>
          <w:sz w:val="20"/>
          <w:szCs w:val="20"/>
        </w:rPr>
        <w:footnoteRef/>
      </w:r>
      <w:r w:rsidRPr="0012325A">
        <w:rPr>
          <w:rFonts w:ascii="Arial" w:hAnsi="Arial" w:cs="Arial"/>
          <w:sz w:val="20"/>
          <w:szCs w:val="20"/>
        </w:rPr>
        <w:t xml:space="preserve"> </w:t>
      </w:r>
      <w:r w:rsidRPr="0012325A">
        <w:rPr>
          <w:rFonts w:ascii="Arial" w:hAnsi="Arial" w:cs="Arial"/>
          <w:i/>
          <w:iCs/>
          <w:sz w:val="20"/>
          <w:szCs w:val="20"/>
        </w:rPr>
        <w:t xml:space="preserve">The MV Urgup: Owners of the MV Urgup v Western Bulk Carriers (Australia) (Pty) Ltd and others </w:t>
      </w:r>
      <w:r w:rsidRPr="0012325A">
        <w:rPr>
          <w:rFonts w:ascii="Arial" w:hAnsi="Arial" w:cs="Arial"/>
          <w:sz w:val="20"/>
          <w:szCs w:val="20"/>
        </w:rPr>
        <w:t xml:space="preserve">1999 (3) SA 500 (C) </w:t>
      </w:r>
      <w:r w:rsidR="00953264" w:rsidRPr="0012325A">
        <w:rPr>
          <w:rFonts w:ascii="Arial" w:hAnsi="Arial" w:cs="Arial"/>
          <w:sz w:val="20"/>
          <w:szCs w:val="20"/>
        </w:rPr>
        <w:t xml:space="preserve">at </w:t>
      </w:r>
      <w:r w:rsidR="00260CD5" w:rsidRPr="0012325A">
        <w:rPr>
          <w:rFonts w:ascii="Arial" w:hAnsi="Arial" w:cs="Arial"/>
          <w:sz w:val="20"/>
          <w:szCs w:val="20"/>
        </w:rPr>
        <w:t>513H-I</w:t>
      </w:r>
      <w:r w:rsidRPr="0012325A">
        <w:rPr>
          <w:rFonts w:ascii="Arial" w:hAnsi="Arial" w:cs="Arial"/>
          <w:sz w:val="20"/>
          <w:szCs w:val="20"/>
        </w:rPr>
        <w:t xml:space="preserve">. </w:t>
      </w:r>
    </w:p>
  </w:footnote>
  <w:footnote w:id="7">
    <w:p w14:paraId="0337EACA" w14:textId="77777777" w:rsidR="00FF0273" w:rsidRPr="0012325A" w:rsidRDefault="00FF0273" w:rsidP="00DB2C7E">
      <w:pPr>
        <w:pStyle w:val="Heading2"/>
        <w:spacing w:before="0" w:line="240" w:lineRule="auto"/>
        <w:contextualSpacing/>
        <w:jc w:val="both"/>
        <w:rPr>
          <w:rFonts w:ascii="Arial" w:hAnsi="Arial" w:cs="Arial"/>
          <w:color w:val="auto"/>
          <w:sz w:val="20"/>
          <w:szCs w:val="20"/>
          <w:lang w:val="en-US"/>
        </w:rPr>
      </w:pPr>
      <w:r w:rsidRPr="0012325A">
        <w:rPr>
          <w:rStyle w:val="FootnoteReference"/>
          <w:rFonts w:ascii="Arial" w:hAnsi="Arial" w:cs="Arial"/>
          <w:color w:val="auto"/>
          <w:sz w:val="20"/>
          <w:szCs w:val="20"/>
        </w:rPr>
        <w:footnoteRef/>
      </w:r>
      <w:r w:rsidRPr="0012325A">
        <w:rPr>
          <w:rFonts w:ascii="Arial" w:hAnsi="Arial" w:cs="Arial"/>
          <w:color w:val="auto"/>
          <w:sz w:val="20"/>
          <w:szCs w:val="20"/>
        </w:rPr>
        <w:t xml:space="preserve"> </w:t>
      </w:r>
      <w:r w:rsidRPr="0012325A">
        <w:rPr>
          <w:rFonts w:ascii="Arial" w:hAnsi="Arial" w:cs="Arial"/>
          <w:i/>
          <w:iCs/>
          <w:color w:val="auto"/>
          <w:sz w:val="20"/>
          <w:szCs w:val="20"/>
          <w:lang w:val="en-US"/>
        </w:rPr>
        <w:t xml:space="preserve">Premier Freight (Pty) Ltd v Breathetex </w:t>
      </w:r>
      <w:r w:rsidRPr="0012325A">
        <w:rPr>
          <w:rFonts w:ascii="Arial" w:hAnsi="Arial" w:cs="Arial"/>
          <w:color w:val="auto"/>
          <w:sz w:val="20"/>
          <w:szCs w:val="20"/>
        </w:rPr>
        <w:t>[2003] ZAECHC 10 para 4</w:t>
      </w:r>
      <w:r w:rsidR="00DB2C7E" w:rsidRPr="0012325A">
        <w:rPr>
          <w:rFonts w:ascii="Arial" w:hAnsi="Arial" w:cs="Arial"/>
          <w:color w:val="auto"/>
          <w:sz w:val="20"/>
          <w:szCs w:val="20"/>
        </w:rPr>
        <w:t xml:space="preserve"> (‘</w:t>
      </w:r>
      <w:r w:rsidR="00DB2C7E" w:rsidRPr="001957D0">
        <w:rPr>
          <w:rFonts w:ascii="Arial" w:hAnsi="Arial" w:cs="Arial"/>
          <w:i/>
          <w:color w:val="auto"/>
          <w:sz w:val="20"/>
          <w:szCs w:val="20"/>
        </w:rPr>
        <w:t>Premier Freight</w:t>
      </w:r>
      <w:r w:rsidR="00DB2C7E" w:rsidRPr="0012325A">
        <w:rPr>
          <w:rFonts w:ascii="Arial" w:hAnsi="Arial" w:cs="Arial"/>
          <w:color w:val="auto"/>
          <w:sz w:val="20"/>
          <w:szCs w:val="20"/>
        </w:rPr>
        <w:t>’)</w:t>
      </w:r>
      <w:r w:rsidRPr="0012325A">
        <w:rPr>
          <w:rFonts w:ascii="Arial" w:hAnsi="Arial" w:cs="Arial"/>
          <w:color w:val="auto"/>
          <w:sz w:val="20"/>
          <w:szCs w:val="20"/>
        </w:rPr>
        <w:t>.</w:t>
      </w:r>
    </w:p>
  </w:footnote>
  <w:footnote w:id="8">
    <w:p w14:paraId="133706DA" w14:textId="77777777" w:rsidR="00FF0273" w:rsidRPr="0012325A" w:rsidRDefault="00FF0273" w:rsidP="00DB2C7E">
      <w:pPr>
        <w:pStyle w:val="FootnoteText"/>
        <w:contextualSpacing/>
        <w:jc w:val="both"/>
        <w:rPr>
          <w:rFonts w:ascii="Arial" w:hAnsi="Arial" w:cs="Arial"/>
          <w:lang w:val="en-US"/>
        </w:rPr>
      </w:pPr>
      <w:r w:rsidRPr="0012325A">
        <w:rPr>
          <w:rStyle w:val="FootnoteReference"/>
          <w:rFonts w:ascii="Arial" w:hAnsi="Arial" w:cs="Arial"/>
        </w:rPr>
        <w:footnoteRef/>
      </w:r>
      <w:r w:rsidRPr="0012325A">
        <w:rPr>
          <w:rFonts w:ascii="Arial" w:hAnsi="Arial" w:cs="Arial"/>
        </w:rPr>
        <w:t xml:space="preserve"> </w:t>
      </w:r>
      <w:r w:rsidRPr="001957D0">
        <w:rPr>
          <w:rFonts w:ascii="Arial" w:hAnsi="Arial" w:cs="Arial"/>
          <w:iCs/>
          <w:lang w:val="en-US"/>
        </w:rPr>
        <w:t>Ibid</w:t>
      </w:r>
      <w:r w:rsidRPr="0012325A">
        <w:rPr>
          <w:rFonts w:ascii="Arial" w:hAnsi="Arial" w:cs="Arial"/>
        </w:rPr>
        <w:t xml:space="preserve"> para 7.</w:t>
      </w:r>
    </w:p>
  </w:footnote>
  <w:footnote w:id="9">
    <w:p w14:paraId="410E86E7" w14:textId="77777777" w:rsidR="00FF0273" w:rsidRPr="0012325A" w:rsidRDefault="00FF0273" w:rsidP="00DB2C7E">
      <w:pPr>
        <w:pStyle w:val="FootnoteText"/>
        <w:contextualSpacing/>
        <w:jc w:val="both"/>
        <w:rPr>
          <w:rFonts w:ascii="Arial" w:hAnsi="Arial" w:cs="Arial"/>
          <w:lang w:val="en-US"/>
        </w:rPr>
      </w:pPr>
      <w:r w:rsidRPr="0012325A">
        <w:rPr>
          <w:rStyle w:val="FootnoteReference"/>
          <w:rFonts w:ascii="Arial" w:hAnsi="Arial" w:cs="Arial"/>
        </w:rPr>
        <w:footnoteRef/>
      </w:r>
      <w:r w:rsidRPr="0012325A">
        <w:rPr>
          <w:rFonts w:ascii="Arial" w:hAnsi="Arial" w:cs="Arial"/>
        </w:rPr>
        <w:t xml:space="preserve"> </w:t>
      </w:r>
      <w:r w:rsidRPr="0012325A">
        <w:rPr>
          <w:rFonts w:ascii="Arial" w:eastAsia="Times New Roman" w:hAnsi="Arial" w:cs="Arial"/>
          <w:i/>
          <w:iCs/>
          <w:lang w:val="en-ZA" w:eastAsia="en-GB" w:bidi="yi-Hebr"/>
        </w:rPr>
        <w:t xml:space="preserve">Moulded Components and Rotomoulding South Africa (Pty) Ltd v Coucourakis and another </w:t>
      </w:r>
      <w:r w:rsidRPr="0012325A">
        <w:rPr>
          <w:rFonts w:ascii="Arial" w:eastAsia="Times New Roman" w:hAnsi="Arial" w:cs="Arial"/>
          <w:lang w:val="en-ZA" w:eastAsia="en-GB" w:bidi="yi-Hebr"/>
        </w:rPr>
        <w:t xml:space="preserve">1979 (2) SA 457 (W) </w:t>
      </w:r>
      <w:r w:rsidR="00260CD5" w:rsidRPr="0012325A">
        <w:rPr>
          <w:rFonts w:ascii="Arial" w:eastAsia="Times New Roman" w:hAnsi="Arial" w:cs="Arial"/>
          <w:lang w:val="en-ZA" w:eastAsia="en-GB" w:bidi="yi-Hebr"/>
        </w:rPr>
        <w:t xml:space="preserve">at </w:t>
      </w:r>
      <w:r w:rsidRPr="0012325A">
        <w:rPr>
          <w:rFonts w:ascii="Arial" w:eastAsia="Times New Roman" w:hAnsi="Arial" w:cs="Arial"/>
          <w:lang w:val="en-ZA" w:eastAsia="en-GB" w:bidi="yi-Hebr"/>
        </w:rPr>
        <w:t>470D-E.</w:t>
      </w:r>
    </w:p>
  </w:footnote>
  <w:footnote w:id="10">
    <w:p w14:paraId="655A351E" w14:textId="77777777" w:rsidR="00B23D22" w:rsidRPr="0012325A" w:rsidRDefault="00B23D22" w:rsidP="00DB2C7E">
      <w:pPr>
        <w:pStyle w:val="FootnoteText"/>
        <w:contextualSpacing/>
        <w:jc w:val="both"/>
        <w:rPr>
          <w:rFonts w:ascii="Arial" w:hAnsi="Arial" w:cs="Arial"/>
        </w:rPr>
      </w:pPr>
      <w:r w:rsidRPr="0012325A">
        <w:rPr>
          <w:rStyle w:val="FootnoteReference"/>
          <w:rFonts w:ascii="Arial" w:hAnsi="Arial" w:cs="Arial"/>
        </w:rPr>
        <w:footnoteRef/>
      </w:r>
      <w:r w:rsidRPr="0012325A">
        <w:rPr>
          <w:rFonts w:ascii="Arial" w:hAnsi="Arial" w:cs="Arial"/>
        </w:rPr>
        <w:t xml:space="preserve"> Ibid.</w:t>
      </w:r>
    </w:p>
  </w:footnote>
  <w:footnote w:id="11">
    <w:p w14:paraId="50B49AA3" w14:textId="77777777" w:rsidR="00FF0273" w:rsidRPr="0012325A" w:rsidRDefault="00FF0273" w:rsidP="00DB2C7E">
      <w:pPr>
        <w:pStyle w:val="FootnoteText"/>
        <w:contextualSpacing/>
        <w:jc w:val="both"/>
        <w:rPr>
          <w:rFonts w:ascii="Arial" w:hAnsi="Arial" w:cs="Arial"/>
          <w:lang w:val="en-ZA"/>
        </w:rPr>
      </w:pPr>
      <w:r w:rsidRPr="0012325A">
        <w:rPr>
          <w:rStyle w:val="FootnoteReference"/>
          <w:rFonts w:ascii="Arial" w:hAnsi="Arial" w:cs="Arial"/>
        </w:rPr>
        <w:footnoteRef/>
      </w:r>
      <w:r w:rsidRPr="0012325A">
        <w:rPr>
          <w:rFonts w:ascii="Arial" w:hAnsi="Arial" w:cs="Arial"/>
        </w:rPr>
        <w:t xml:space="preserve"> </w:t>
      </w:r>
      <w:r w:rsidRPr="0012325A">
        <w:rPr>
          <w:rFonts w:ascii="Arial" w:hAnsi="Arial" w:cs="Arial"/>
          <w:i/>
          <w:lang w:val="en-ZA"/>
        </w:rPr>
        <w:t>4</w:t>
      </w:r>
      <w:r w:rsidR="004A0432" w:rsidRPr="0012325A">
        <w:rPr>
          <w:rFonts w:ascii="Arial" w:hAnsi="Arial" w:cs="Arial"/>
          <w:i/>
          <w:lang w:val="en-ZA"/>
        </w:rPr>
        <w:t xml:space="preserve"> </w:t>
      </w:r>
      <w:r w:rsidRPr="0012325A">
        <w:rPr>
          <w:rFonts w:ascii="Arial" w:hAnsi="Arial" w:cs="Arial"/>
          <w:i/>
          <w:lang w:val="en-ZA"/>
        </w:rPr>
        <w:t>Africa Exchange (Pty) Ltd v Financ</w:t>
      </w:r>
      <w:r w:rsidR="004A0432" w:rsidRPr="0012325A">
        <w:rPr>
          <w:rFonts w:ascii="Arial" w:hAnsi="Arial" w:cs="Arial"/>
          <w:i/>
          <w:lang w:val="en-ZA"/>
        </w:rPr>
        <w:t>ial</w:t>
      </w:r>
      <w:r w:rsidRPr="0012325A">
        <w:rPr>
          <w:rFonts w:ascii="Arial" w:hAnsi="Arial" w:cs="Arial"/>
          <w:i/>
          <w:lang w:val="en-ZA"/>
        </w:rPr>
        <w:t xml:space="preserve"> Sector Conduct Authority and others</w:t>
      </w:r>
      <w:r w:rsidRPr="0012325A">
        <w:rPr>
          <w:rFonts w:ascii="Arial" w:hAnsi="Arial" w:cs="Arial"/>
          <w:lang w:val="en-ZA"/>
        </w:rPr>
        <w:t xml:space="preserve"> 2020 (6) SA 428 (GJ) para 60.</w:t>
      </w:r>
    </w:p>
  </w:footnote>
  <w:footnote w:id="12">
    <w:p w14:paraId="3B9D37C8" w14:textId="77777777" w:rsidR="00FF0273" w:rsidRPr="0012325A" w:rsidRDefault="00FF0273" w:rsidP="00DB2C7E">
      <w:pPr>
        <w:pStyle w:val="ListParagraph"/>
        <w:tabs>
          <w:tab w:val="left" w:pos="709"/>
        </w:tabs>
        <w:spacing w:after="0" w:line="240" w:lineRule="auto"/>
        <w:ind w:left="0"/>
        <w:jc w:val="both"/>
        <w:rPr>
          <w:rFonts w:ascii="Arial" w:hAnsi="Arial" w:cs="Arial"/>
          <w:sz w:val="20"/>
          <w:szCs w:val="20"/>
          <w:lang w:val="en-US"/>
        </w:rPr>
      </w:pPr>
      <w:r w:rsidRPr="0012325A">
        <w:rPr>
          <w:rStyle w:val="FootnoteReference"/>
          <w:rFonts w:ascii="Arial" w:hAnsi="Arial" w:cs="Arial"/>
          <w:sz w:val="20"/>
          <w:szCs w:val="20"/>
        </w:rPr>
        <w:footnoteRef/>
      </w:r>
      <w:r w:rsidRPr="0012325A">
        <w:rPr>
          <w:rFonts w:ascii="Arial" w:hAnsi="Arial" w:cs="Arial"/>
          <w:sz w:val="20"/>
          <w:szCs w:val="20"/>
        </w:rPr>
        <w:t xml:space="preserve"> </w:t>
      </w:r>
      <w:r w:rsidRPr="0012325A">
        <w:rPr>
          <w:rFonts w:ascii="Arial" w:hAnsi="Arial" w:cs="Arial"/>
          <w:bCs/>
          <w:i/>
          <w:sz w:val="20"/>
          <w:szCs w:val="20"/>
        </w:rPr>
        <w:t>First</w:t>
      </w:r>
      <w:r w:rsidR="005979FC" w:rsidRPr="0012325A">
        <w:rPr>
          <w:rFonts w:ascii="Arial" w:hAnsi="Arial" w:cs="Arial"/>
          <w:bCs/>
          <w:i/>
          <w:sz w:val="20"/>
          <w:szCs w:val="20"/>
        </w:rPr>
        <w:t>R</w:t>
      </w:r>
      <w:r w:rsidRPr="0012325A">
        <w:rPr>
          <w:rFonts w:ascii="Arial" w:hAnsi="Arial" w:cs="Arial"/>
          <w:bCs/>
          <w:i/>
          <w:sz w:val="20"/>
          <w:szCs w:val="20"/>
        </w:rPr>
        <w:t>and Bank Ltd t/a Wesbank v Manhattan Operations (Pty) Ltd and others</w:t>
      </w:r>
      <w:r w:rsidRPr="0012325A">
        <w:rPr>
          <w:rFonts w:ascii="Arial" w:hAnsi="Arial" w:cs="Arial"/>
          <w:bCs/>
          <w:sz w:val="20"/>
          <w:szCs w:val="20"/>
        </w:rPr>
        <w:t xml:space="preserve"> 2013 (5) SA 238 (GSJ) para 18.</w:t>
      </w:r>
    </w:p>
  </w:footnote>
  <w:footnote w:id="13">
    <w:p w14:paraId="1971C1F6" w14:textId="77777777" w:rsidR="00FF0273" w:rsidRPr="0012325A" w:rsidRDefault="00FF0273" w:rsidP="00DB2C7E">
      <w:pPr>
        <w:pStyle w:val="FootnoteText"/>
        <w:contextualSpacing/>
        <w:jc w:val="both"/>
        <w:rPr>
          <w:rFonts w:ascii="Arial" w:hAnsi="Arial" w:cs="Arial"/>
          <w:lang w:val="en-US"/>
        </w:rPr>
      </w:pPr>
      <w:r w:rsidRPr="0012325A">
        <w:rPr>
          <w:rStyle w:val="FootnoteReference"/>
          <w:rFonts w:ascii="Arial" w:hAnsi="Arial" w:cs="Arial"/>
        </w:rPr>
        <w:footnoteRef/>
      </w:r>
      <w:r w:rsidRPr="0012325A">
        <w:rPr>
          <w:rFonts w:ascii="Arial" w:hAnsi="Arial" w:cs="Arial"/>
        </w:rPr>
        <w:t xml:space="preserve"> </w:t>
      </w:r>
      <w:r w:rsidRPr="0012325A">
        <w:rPr>
          <w:rFonts w:ascii="Arial" w:hAnsi="Arial" w:cs="Arial"/>
          <w:i/>
          <w:iCs/>
          <w:lang w:val="en-US"/>
        </w:rPr>
        <w:t>Premier Freight</w:t>
      </w:r>
      <w:r w:rsidRPr="0012325A">
        <w:rPr>
          <w:rFonts w:ascii="Arial" w:hAnsi="Arial" w:cs="Arial"/>
        </w:rPr>
        <w:t xml:space="preserve"> para</w:t>
      </w:r>
      <w:r w:rsidR="004A0432" w:rsidRPr="0012325A">
        <w:rPr>
          <w:rFonts w:ascii="Arial" w:hAnsi="Arial" w:cs="Arial"/>
        </w:rPr>
        <w:t>s</w:t>
      </w:r>
      <w:r w:rsidRPr="0012325A">
        <w:rPr>
          <w:rFonts w:ascii="Arial" w:hAnsi="Arial" w:cs="Arial"/>
        </w:rPr>
        <w:t xml:space="preserve"> 7</w:t>
      </w:r>
      <w:r w:rsidR="004A0432" w:rsidRPr="0012325A">
        <w:rPr>
          <w:rFonts w:ascii="Arial" w:hAnsi="Arial" w:cs="Arial"/>
        </w:rPr>
        <w:t>-8</w:t>
      </w:r>
      <w:r w:rsidRPr="0012325A">
        <w:rPr>
          <w:rFonts w:ascii="Arial" w:hAnsi="Arial" w:cs="Arial"/>
        </w:rPr>
        <w:t>.</w:t>
      </w:r>
    </w:p>
  </w:footnote>
  <w:footnote w:id="14">
    <w:p w14:paraId="3C2AA6BA" w14:textId="77777777" w:rsidR="00FF0273" w:rsidRPr="0012325A" w:rsidRDefault="00FF0273" w:rsidP="0012325A">
      <w:pPr>
        <w:pStyle w:val="Heading2"/>
        <w:shd w:val="clear" w:color="auto" w:fill="FFFFFF"/>
        <w:spacing w:before="0" w:line="240" w:lineRule="auto"/>
        <w:contextualSpacing/>
        <w:jc w:val="both"/>
        <w:rPr>
          <w:rFonts w:ascii="Arial" w:hAnsi="Arial" w:cs="Arial"/>
          <w:color w:val="auto"/>
          <w:sz w:val="20"/>
          <w:szCs w:val="20"/>
          <w:lang w:val="en-ZA"/>
        </w:rPr>
      </w:pPr>
      <w:r w:rsidRPr="0012325A">
        <w:rPr>
          <w:rStyle w:val="FootnoteReference"/>
          <w:rFonts w:ascii="Arial" w:hAnsi="Arial" w:cs="Arial"/>
          <w:color w:val="auto"/>
          <w:sz w:val="20"/>
          <w:szCs w:val="20"/>
        </w:rPr>
        <w:footnoteRef/>
      </w:r>
      <w:r w:rsidRPr="0012325A">
        <w:rPr>
          <w:rFonts w:ascii="Arial" w:hAnsi="Arial" w:cs="Arial"/>
          <w:color w:val="auto"/>
          <w:sz w:val="20"/>
          <w:szCs w:val="20"/>
        </w:rPr>
        <w:t xml:space="preserve"> </w:t>
      </w:r>
      <w:r w:rsidRPr="0012325A">
        <w:rPr>
          <w:rFonts w:ascii="Arial" w:hAnsi="Arial" w:cs="Arial"/>
          <w:i/>
          <w:color w:val="auto"/>
          <w:sz w:val="20"/>
          <w:szCs w:val="20"/>
        </w:rPr>
        <w:t>Fargo Industries (Pty) Ltd v Niemcor Africa (Pty) Ltd and others</w:t>
      </w:r>
      <w:r w:rsidRPr="0012325A">
        <w:rPr>
          <w:rFonts w:ascii="Arial" w:hAnsi="Arial" w:cs="Arial"/>
          <w:color w:val="auto"/>
          <w:sz w:val="20"/>
          <w:szCs w:val="20"/>
        </w:rPr>
        <w:t xml:space="preserve"> </w:t>
      </w:r>
      <w:r w:rsidRPr="0012325A">
        <w:rPr>
          <w:rFonts w:ascii="Arial" w:eastAsia="Times New Roman" w:hAnsi="Arial" w:cs="Arial"/>
          <w:color w:val="auto"/>
          <w:sz w:val="20"/>
          <w:szCs w:val="20"/>
          <w:lang w:eastAsia="en-GB"/>
        </w:rPr>
        <w:t>[2019] ZAGPPHC 417</w:t>
      </w:r>
      <w:r w:rsidRPr="0012325A">
        <w:rPr>
          <w:rFonts w:ascii="Arial" w:hAnsi="Arial" w:cs="Arial"/>
          <w:color w:val="auto"/>
          <w:sz w:val="20"/>
          <w:szCs w:val="20"/>
        </w:rPr>
        <w:t xml:space="preserve"> p</w:t>
      </w:r>
      <w:r w:rsidRPr="0012325A">
        <w:rPr>
          <w:rFonts w:ascii="Arial" w:hAnsi="Arial" w:cs="Arial"/>
          <w:color w:val="auto"/>
          <w:sz w:val="20"/>
          <w:szCs w:val="20"/>
          <w:lang w:val="en-ZA"/>
        </w:rPr>
        <w:t>ara 20.</w:t>
      </w:r>
    </w:p>
  </w:footnote>
  <w:footnote w:id="15">
    <w:p w14:paraId="4B4AF56D" w14:textId="77777777" w:rsidR="006D7B74" w:rsidRPr="0012325A" w:rsidRDefault="006D7B74" w:rsidP="00DB2C7E">
      <w:pPr>
        <w:pStyle w:val="FootnoteText"/>
        <w:contextualSpacing/>
        <w:jc w:val="both"/>
        <w:rPr>
          <w:rFonts w:ascii="Arial" w:hAnsi="Arial" w:cs="Arial"/>
          <w:lang w:val="en-ZA"/>
        </w:rPr>
      </w:pPr>
      <w:r w:rsidRPr="0012325A">
        <w:rPr>
          <w:rStyle w:val="FootnoteReference"/>
          <w:rFonts w:ascii="Arial" w:hAnsi="Arial" w:cs="Arial"/>
        </w:rPr>
        <w:footnoteRef/>
      </w:r>
      <w:r w:rsidRPr="0012325A">
        <w:rPr>
          <w:rFonts w:ascii="Arial" w:hAnsi="Arial" w:cs="Arial"/>
        </w:rPr>
        <w:t xml:space="preserve"> </w:t>
      </w:r>
      <w:r w:rsidRPr="0012325A">
        <w:rPr>
          <w:rFonts w:ascii="Arial" w:hAnsi="Arial" w:cs="Arial"/>
          <w:lang w:val="en-ZA"/>
        </w:rPr>
        <w:t>The applicant alleged in its founding affidavit that the respondent was in breach of its loan repayment obligations.</w:t>
      </w:r>
    </w:p>
  </w:footnote>
  <w:footnote w:id="16">
    <w:p w14:paraId="15B637DC" w14:textId="77777777" w:rsidR="00FF0273" w:rsidRPr="0012325A" w:rsidRDefault="00FF0273" w:rsidP="00DB2C7E">
      <w:pPr>
        <w:pStyle w:val="FootnoteText"/>
        <w:contextualSpacing/>
        <w:jc w:val="both"/>
        <w:rPr>
          <w:rFonts w:ascii="Arial" w:hAnsi="Arial" w:cs="Arial"/>
          <w:lang w:val="en-ZA"/>
        </w:rPr>
      </w:pPr>
      <w:r w:rsidRPr="0012325A">
        <w:rPr>
          <w:rStyle w:val="FootnoteReference"/>
          <w:rFonts w:ascii="Arial" w:hAnsi="Arial" w:cs="Arial"/>
        </w:rPr>
        <w:footnoteRef/>
      </w:r>
      <w:r w:rsidRPr="0012325A">
        <w:rPr>
          <w:rFonts w:ascii="Arial" w:hAnsi="Arial" w:cs="Arial"/>
        </w:rPr>
        <w:t xml:space="preserve"> </w:t>
      </w:r>
      <w:r w:rsidR="001957D0" w:rsidRPr="0012325A">
        <w:rPr>
          <w:rFonts w:ascii="Arial" w:hAnsi="Arial" w:cs="Arial"/>
        </w:rPr>
        <w:t>Longman Dictionary of Contemporary English</w:t>
      </w:r>
      <w:r w:rsidR="001957D0">
        <w:rPr>
          <w:rFonts w:ascii="Arial" w:hAnsi="Arial" w:cs="Arial"/>
        </w:rPr>
        <w:t>:</w:t>
      </w:r>
      <w:r w:rsidR="001957D0" w:rsidRPr="0012325A">
        <w:rPr>
          <w:rFonts w:ascii="Arial" w:hAnsi="Arial" w:cs="Arial"/>
        </w:rPr>
        <w:t xml:space="preserve"> </w:t>
      </w:r>
      <w:hyperlink r:id="rId1" w:history="1">
        <w:r w:rsidRPr="0012325A">
          <w:rPr>
            <w:rStyle w:val="Hyperlink"/>
            <w:rFonts w:ascii="Arial" w:hAnsi="Arial" w:cs="Arial"/>
            <w:color w:val="auto"/>
            <w:lang w:val="en-ZA"/>
          </w:rPr>
          <w:t>https://www.ldoceonline.com/dictionary/no-doubt</w:t>
        </w:r>
      </w:hyperlink>
      <w:r w:rsidR="001957D0">
        <w:rPr>
          <w:rFonts w:ascii="Arial" w:hAnsi="Arial" w:cs="Arial"/>
        </w:rPr>
        <w:t>.</w:t>
      </w:r>
    </w:p>
  </w:footnote>
  <w:footnote w:id="17">
    <w:p w14:paraId="0A899D8F" w14:textId="77777777" w:rsidR="00FF0273" w:rsidRPr="0012325A" w:rsidRDefault="00FF0273" w:rsidP="00DB2C7E">
      <w:pPr>
        <w:pStyle w:val="Heading2"/>
        <w:shd w:val="clear" w:color="auto" w:fill="FFFFFF"/>
        <w:spacing w:before="0" w:line="240" w:lineRule="auto"/>
        <w:contextualSpacing/>
        <w:jc w:val="both"/>
        <w:rPr>
          <w:rFonts w:ascii="Arial" w:eastAsia="Times New Roman" w:hAnsi="Arial" w:cs="Arial"/>
          <w:color w:val="auto"/>
          <w:sz w:val="20"/>
          <w:szCs w:val="20"/>
          <w:lang w:eastAsia="en-GB"/>
        </w:rPr>
      </w:pPr>
      <w:r w:rsidRPr="0012325A">
        <w:rPr>
          <w:rStyle w:val="FootnoteReference"/>
          <w:rFonts w:ascii="Arial" w:hAnsi="Arial" w:cs="Arial"/>
          <w:color w:val="auto"/>
          <w:sz w:val="20"/>
          <w:szCs w:val="20"/>
        </w:rPr>
        <w:footnoteRef/>
      </w:r>
      <w:r w:rsidRPr="0012325A">
        <w:rPr>
          <w:rFonts w:ascii="Arial" w:hAnsi="Arial" w:cs="Arial"/>
          <w:color w:val="auto"/>
          <w:sz w:val="20"/>
          <w:szCs w:val="20"/>
        </w:rPr>
        <w:t xml:space="preserve"> </w:t>
      </w:r>
      <w:r w:rsidRPr="0012325A">
        <w:rPr>
          <w:rFonts w:ascii="Arial" w:eastAsia="Times New Roman" w:hAnsi="Arial" w:cs="Arial"/>
          <w:i/>
          <w:color w:val="auto"/>
          <w:sz w:val="20"/>
          <w:szCs w:val="20"/>
          <w:lang w:eastAsia="en-GB"/>
        </w:rPr>
        <w:t>Papadakis v Old Mutual Trust (Pty) Ltd NO and others</w:t>
      </w:r>
      <w:r w:rsidRPr="0012325A">
        <w:rPr>
          <w:rFonts w:ascii="Arial" w:eastAsia="Times New Roman" w:hAnsi="Arial" w:cs="Arial"/>
          <w:color w:val="auto"/>
          <w:sz w:val="20"/>
          <w:szCs w:val="20"/>
          <w:lang w:eastAsia="en-GB"/>
        </w:rPr>
        <w:t xml:space="preserve"> [2023] ZAGPJHC 1072 page 6.</w:t>
      </w:r>
    </w:p>
  </w:footnote>
  <w:footnote w:id="18">
    <w:p w14:paraId="5C6E37FC" w14:textId="77777777" w:rsidR="00FF0273" w:rsidRPr="0012325A" w:rsidRDefault="00FF0273" w:rsidP="00DB2C7E">
      <w:pPr>
        <w:pStyle w:val="FootnoteText"/>
        <w:contextualSpacing/>
        <w:jc w:val="both"/>
        <w:rPr>
          <w:rFonts w:ascii="Arial" w:hAnsi="Arial" w:cs="Arial"/>
          <w:lang w:val="en-ZA"/>
        </w:rPr>
      </w:pPr>
      <w:r w:rsidRPr="0012325A">
        <w:rPr>
          <w:rStyle w:val="FootnoteReference"/>
          <w:rFonts w:ascii="Arial" w:hAnsi="Arial" w:cs="Arial"/>
        </w:rPr>
        <w:footnoteRef/>
      </w:r>
      <w:r w:rsidRPr="0012325A">
        <w:rPr>
          <w:rFonts w:ascii="Arial" w:hAnsi="Arial" w:cs="Arial"/>
        </w:rPr>
        <w:t xml:space="preserve"> </w:t>
      </w:r>
      <w:r w:rsidRPr="0012325A">
        <w:rPr>
          <w:rFonts w:ascii="Arial" w:hAnsi="Arial" w:cs="Arial"/>
          <w:i/>
          <w:lang w:val="en-ZA"/>
        </w:rPr>
        <w:t>Lewis Group</w:t>
      </w:r>
      <w:r w:rsidRPr="0012325A">
        <w:rPr>
          <w:rFonts w:ascii="Arial" w:hAnsi="Arial" w:cs="Arial"/>
          <w:lang w:val="en-ZA"/>
        </w:rPr>
        <w:t xml:space="preserve"> para </w:t>
      </w:r>
      <w:r w:rsidR="00AC5C39" w:rsidRPr="0012325A">
        <w:rPr>
          <w:rFonts w:ascii="Arial" w:hAnsi="Arial" w:cs="Arial"/>
          <w:lang w:val="en-ZA"/>
        </w:rPr>
        <w:t>5</w:t>
      </w:r>
      <w:r w:rsidRPr="0012325A">
        <w:rPr>
          <w:rFonts w:ascii="Arial" w:hAnsi="Arial" w:cs="Arial"/>
          <w:lang w:val="en-ZA"/>
        </w:rPr>
        <w:t>.</w:t>
      </w:r>
    </w:p>
  </w:footnote>
  <w:footnote w:id="19">
    <w:p w14:paraId="0B66B1DD" w14:textId="77777777" w:rsidR="00FF0273" w:rsidRPr="0012325A" w:rsidRDefault="00FF0273" w:rsidP="00DB2C7E">
      <w:pPr>
        <w:pStyle w:val="FootnoteText"/>
        <w:contextualSpacing/>
        <w:jc w:val="both"/>
        <w:rPr>
          <w:rFonts w:ascii="Arial" w:hAnsi="Arial" w:cs="Arial"/>
          <w:lang w:val="en-ZA"/>
        </w:rPr>
      </w:pPr>
      <w:r w:rsidRPr="0012325A">
        <w:rPr>
          <w:rStyle w:val="FootnoteReference"/>
          <w:rFonts w:ascii="Arial" w:hAnsi="Arial" w:cs="Arial"/>
        </w:rPr>
        <w:footnoteRef/>
      </w:r>
      <w:r w:rsidRPr="0012325A">
        <w:rPr>
          <w:rFonts w:ascii="Arial" w:hAnsi="Arial" w:cs="Arial"/>
        </w:rPr>
        <w:t xml:space="preserve"> </w:t>
      </w:r>
      <w:r w:rsidR="00C37239">
        <w:rPr>
          <w:rFonts w:ascii="Arial" w:hAnsi="Arial" w:cs="Arial"/>
          <w:lang w:val="en-ZA"/>
        </w:rPr>
        <w:t>This principle</w:t>
      </w:r>
      <w:r w:rsidR="00C37239" w:rsidRPr="0012325A">
        <w:rPr>
          <w:rFonts w:ascii="Arial" w:hAnsi="Arial" w:cs="Arial"/>
          <w:lang w:val="en-ZA"/>
        </w:rPr>
        <w:t xml:space="preserve"> </w:t>
      </w:r>
      <w:r w:rsidRPr="0012325A">
        <w:rPr>
          <w:rFonts w:ascii="Arial" w:hAnsi="Arial" w:cs="Arial"/>
          <w:lang w:val="en-ZA"/>
        </w:rPr>
        <w:t xml:space="preserve">provides that </w:t>
      </w:r>
      <w:r w:rsidRPr="0012325A">
        <w:rPr>
          <w:rStyle w:val="hgkelc"/>
          <w:rFonts w:ascii="Arial" w:hAnsi="Arial" w:cs="Arial"/>
          <w:shd w:val="clear" w:color="auto" w:fill="FFFFFF"/>
          <w:lang w:val="en"/>
        </w:rPr>
        <w:t xml:space="preserve">a liquidation order will not be granted when the obligation sued upon is genuinely disputed: </w:t>
      </w:r>
      <w:r w:rsidR="006871B5">
        <w:rPr>
          <w:rStyle w:val="hgkelc"/>
          <w:rFonts w:ascii="Arial" w:hAnsi="Arial" w:cs="Arial"/>
          <w:shd w:val="clear" w:color="auto" w:fill="FFFFFF"/>
          <w:lang w:val="en"/>
        </w:rPr>
        <w:t xml:space="preserve">see </w:t>
      </w:r>
      <w:r w:rsidRPr="0012325A">
        <w:rPr>
          <w:rStyle w:val="hgkelc"/>
          <w:rFonts w:ascii="Arial" w:hAnsi="Arial" w:cs="Arial"/>
          <w:i/>
          <w:shd w:val="clear" w:color="auto" w:fill="FFFFFF"/>
          <w:lang w:val="en"/>
        </w:rPr>
        <w:t xml:space="preserve">Badenhorst v Northern Construction </w:t>
      </w:r>
      <w:r w:rsidR="003D01F0" w:rsidRPr="0012325A">
        <w:rPr>
          <w:rStyle w:val="hgkelc"/>
          <w:rFonts w:ascii="Arial" w:hAnsi="Arial" w:cs="Arial"/>
          <w:i/>
          <w:shd w:val="clear" w:color="auto" w:fill="FFFFFF"/>
          <w:lang w:val="en"/>
        </w:rPr>
        <w:t xml:space="preserve">Enterprises </w:t>
      </w:r>
      <w:r w:rsidRPr="0012325A">
        <w:rPr>
          <w:rStyle w:val="hgkelc"/>
          <w:rFonts w:ascii="Arial" w:hAnsi="Arial" w:cs="Arial"/>
          <w:i/>
          <w:shd w:val="clear" w:color="auto" w:fill="FFFFFF"/>
          <w:lang w:val="en"/>
        </w:rPr>
        <w:t>(Pty) Ltd</w:t>
      </w:r>
      <w:r w:rsidRPr="0012325A">
        <w:rPr>
          <w:rStyle w:val="hgkelc"/>
          <w:rFonts w:ascii="Arial" w:hAnsi="Arial" w:cs="Arial"/>
          <w:shd w:val="clear" w:color="auto" w:fill="FFFFFF"/>
          <w:lang w:val="en"/>
        </w:rPr>
        <w:t xml:space="preserve"> 1956 (2) SA 346 (T).</w:t>
      </w:r>
    </w:p>
  </w:footnote>
  <w:footnote w:id="20">
    <w:p w14:paraId="7DC233AA" w14:textId="77777777" w:rsidR="00FF0273" w:rsidRPr="0012325A" w:rsidRDefault="00FF0273" w:rsidP="00DB2C7E">
      <w:pPr>
        <w:pStyle w:val="FootnoteText"/>
        <w:contextualSpacing/>
        <w:jc w:val="both"/>
        <w:rPr>
          <w:rFonts w:ascii="Arial" w:hAnsi="Arial" w:cs="Arial"/>
          <w:lang w:val="en-ZA"/>
        </w:rPr>
      </w:pPr>
      <w:r w:rsidRPr="0012325A">
        <w:rPr>
          <w:rStyle w:val="FootnoteReference"/>
          <w:rFonts w:ascii="Arial" w:hAnsi="Arial" w:cs="Arial"/>
        </w:rPr>
        <w:footnoteRef/>
      </w:r>
      <w:r w:rsidRPr="0012325A">
        <w:rPr>
          <w:rFonts w:ascii="Arial" w:hAnsi="Arial" w:cs="Arial"/>
        </w:rPr>
        <w:t xml:space="preserve"> </w:t>
      </w:r>
      <w:r w:rsidR="00586F2E" w:rsidRPr="0012325A">
        <w:rPr>
          <w:rFonts w:ascii="Arial" w:hAnsi="Arial" w:cs="Arial"/>
        </w:rPr>
        <w:t>S</w:t>
      </w:r>
      <w:r w:rsidR="00E24C4C" w:rsidRPr="0012325A">
        <w:rPr>
          <w:rFonts w:ascii="Arial" w:hAnsi="Arial" w:cs="Arial"/>
        </w:rPr>
        <w:t>ection</w:t>
      </w:r>
      <w:r w:rsidR="00586F2E" w:rsidRPr="0012325A">
        <w:rPr>
          <w:rFonts w:ascii="Arial" w:hAnsi="Arial" w:cs="Arial"/>
        </w:rPr>
        <w:t xml:space="preserve"> 346(1) of the Companies Act 61 of 1973.</w:t>
      </w:r>
    </w:p>
  </w:footnote>
  <w:footnote w:id="21">
    <w:p w14:paraId="1E44EC6F" w14:textId="77777777" w:rsidR="00FF0273" w:rsidRPr="0012325A" w:rsidRDefault="00FF0273" w:rsidP="00DB2C7E">
      <w:pPr>
        <w:pStyle w:val="ListParagraph"/>
        <w:tabs>
          <w:tab w:val="left" w:pos="709"/>
        </w:tabs>
        <w:spacing w:after="0" w:line="240" w:lineRule="auto"/>
        <w:ind w:left="0"/>
        <w:jc w:val="both"/>
        <w:rPr>
          <w:rFonts w:ascii="Arial" w:eastAsia="Times New Roman" w:hAnsi="Arial" w:cs="Arial"/>
          <w:sz w:val="20"/>
          <w:szCs w:val="20"/>
          <w:lang w:val="en-ZA" w:eastAsia="en-GB" w:bidi="yi-Hebr"/>
        </w:rPr>
      </w:pPr>
      <w:r w:rsidRPr="0012325A">
        <w:rPr>
          <w:rStyle w:val="FootnoteReference"/>
          <w:rFonts w:ascii="Arial" w:hAnsi="Arial" w:cs="Arial"/>
          <w:sz w:val="20"/>
          <w:szCs w:val="20"/>
        </w:rPr>
        <w:footnoteRef/>
      </w:r>
      <w:r w:rsidRPr="0012325A">
        <w:rPr>
          <w:rFonts w:ascii="Arial" w:hAnsi="Arial" w:cs="Arial"/>
          <w:sz w:val="20"/>
          <w:szCs w:val="20"/>
        </w:rPr>
        <w:t xml:space="preserve"> </w:t>
      </w:r>
      <w:r w:rsidRPr="0012325A">
        <w:rPr>
          <w:rFonts w:ascii="Arial" w:eastAsia="Times New Roman" w:hAnsi="Arial" w:cs="Arial"/>
          <w:i/>
          <w:sz w:val="20"/>
          <w:szCs w:val="20"/>
          <w:lang w:val="en-ZA" w:eastAsia="en-GB" w:bidi="yi-Hebr"/>
        </w:rPr>
        <w:t>Investec Bank Ltd v Blumenthal</w:t>
      </w:r>
      <w:r w:rsidRPr="0012325A">
        <w:rPr>
          <w:rFonts w:ascii="Arial" w:eastAsia="Times New Roman" w:hAnsi="Arial" w:cs="Arial"/>
          <w:sz w:val="20"/>
          <w:szCs w:val="20"/>
          <w:lang w:val="en-ZA" w:eastAsia="en-GB" w:bidi="yi-Hebr"/>
        </w:rPr>
        <w:t xml:space="preserve"> </w:t>
      </w:r>
      <w:r w:rsidRPr="001957D0">
        <w:rPr>
          <w:rFonts w:ascii="Arial" w:eastAsia="Times New Roman" w:hAnsi="Arial" w:cs="Arial"/>
          <w:i/>
          <w:sz w:val="20"/>
          <w:szCs w:val="20"/>
          <w:lang w:val="en-ZA" w:eastAsia="en-GB" w:bidi="yi-Hebr"/>
        </w:rPr>
        <w:t>NO</w:t>
      </w:r>
      <w:r w:rsidRPr="0012325A">
        <w:rPr>
          <w:rFonts w:ascii="Arial" w:eastAsia="Times New Roman" w:hAnsi="Arial" w:cs="Arial"/>
          <w:sz w:val="20"/>
          <w:szCs w:val="20"/>
          <w:lang w:val="en-ZA" w:eastAsia="en-GB" w:bidi="yi-Hebr"/>
        </w:rPr>
        <w:t xml:space="preserve"> </w:t>
      </w:r>
      <w:r w:rsidR="002D7721" w:rsidRPr="0012325A">
        <w:rPr>
          <w:rFonts w:ascii="Arial" w:eastAsia="Times New Roman" w:hAnsi="Arial" w:cs="Arial"/>
          <w:sz w:val="20"/>
          <w:szCs w:val="20"/>
          <w:lang w:val="en-ZA" w:eastAsia="en-GB" w:bidi="yi-Hebr"/>
        </w:rPr>
        <w:t xml:space="preserve">[2012] ZAGPJHC 21; </w:t>
      </w:r>
      <w:r w:rsidRPr="0012325A">
        <w:rPr>
          <w:rFonts w:ascii="Arial" w:eastAsia="Times New Roman" w:hAnsi="Arial" w:cs="Arial"/>
          <w:sz w:val="20"/>
          <w:szCs w:val="20"/>
          <w:lang w:val="en-ZA" w:eastAsia="en-GB" w:bidi="yi-Hebr"/>
        </w:rPr>
        <w:t>2012 JDR 0362 (GSJ) para 14.</w:t>
      </w:r>
    </w:p>
  </w:footnote>
  <w:footnote w:id="22">
    <w:p w14:paraId="552F128C" w14:textId="77777777" w:rsidR="002D7721" w:rsidRPr="0012325A" w:rsidRDefault="002D7721" w:rsidP="00DB2C7E">
      <w:pPr>
        <w:pStyle w:val="FootnoteText"/>
        <w:contextualSpacing/>
        <w:jc w:val="both"/>
        <w:rPr>
          <w:rFonts w:ascii="Arial" w:hAnsi="Arial" w:cs="Arial"/>
        </w:rPr>
      </w:pPr>
      <w:r w:rsidRPr="0012325A">
        <w:rPr>
          <w:rStyle w:val="FootnoteReference"/>
          <w:rFonts w:ascii="Arial" w:hAnsi="Arial" w:cs="Arial"/>
        </w:rPr>
        <w:footnoteRef/>
      </w:r>
      <w:r w:rsidRPr="0012325A">
        <w:rPr>
          <w:rFonts w:ascii="Arial" w:hAnsi="Arial" w:cs="Arial"/>
        </w:rPr>
        <w:t xml:space="preserve"> Ibid para 23.</w:t>
      </w:r>
    </w:p>
  </w:footnote>
  <w:footnote w:id="23">
    <w:p w14:paraId="09E775DB" w14:textId="77777777" w:rsidR="00FF0273" w:rsidRPr="001957D0" w:rsidRDefault="00FF0273" w:rsidP="00DB2C7E">
      <w:pPr>
        <w:pStyle w:val="FootnoteText"/>
        <w:contextualSpacing/>
        <w:jc w:val="both"/>
        <w:rPr>
          <w:rFonts w:ascii="Arial" w:hAnsi="Arial" w:cs="Arial"/>
          <w:i/>
          <w:lang w:val="en-ZA"/>
        </w:rPr>
      </w:pPr>
      <w:r w:rsidRPr="0012325A">
        <w:rPr>
          <w:rStyle w:val="FootnoteReference"/>
          <w:rFonts w:ascii="Arial" w:hAnsi="Arial" w:cs="Arial"/>
        </w:rPr>
        <w:footnoteRef/>
      </w:r>
      <w:r w:rsidRPr="0012325A">
        <w:rPr>
          <w:rFonts w:ascii="Arial" w:hAnsi="Arial" w:cs="Arial"/>
        </w:rPr>
        <w:t xml:space="preserve"> </w:t>
      </w:r>
      <w:r w:rsidRPr="0012325A">
        <w:rPr>
          <w:rFonts w:ascii="Arial" w:hAnsi="Arial" w:cs="Arial"/>
          <w:i/>
          <w:lang w:val="en-ZA"/>
        </w:rPr>
        <w:t>Jacobsohn v Simon and Pienaar</w:t>
      </w:r>
      <w:r w:rsidRPr="0012325A">
        <w:rPr>
          <w:rFonts w:ascii="Arial" w:hAnsi="Arial" w:cs="Arial"/>
          <w:lang w:val="en-ZA"/>
        </w:rPr>
        <w:t xml:space="preserve"> 1938 TPD 116</w:t>
      </w:r>
      <w:r w:rsidR="00FC7AAF" w:rsidRPr="0012325A">
        <w:rPr>
          <w:rFonts w:ascii="Arial" w:hAnsi="Arial" w:cs="Arial"/>
          <w:lang w:val="en-ZA"/>
        </w:rPr>
        <w:t xml:space="preserve"> (‘</w:t>
      </w:r>
      <w:r w:rsidR="00FC7AAF" w:rsidRPr="0012325A">
        <w:rPr>
          <w:rFonts w:ascii="Arial" w:hAnsi="Arial" w:cs="Arial"/>
          <w:i/>
          <w:lang w:val="en-ZA"/>
        </w:rPr>
        <w:t>Jacobsohn</w:t>
      </w:r>
      <w:r w:rsidR="00FC7AAF" w:rsidRPr="001957D0">
        <w:rPr>
          <w:rFonts w:ascii="Arial" w:hAnsi="Arial" w:cs="Arial"/>
          <w:lang w:val="en-ZA"/>
        </w:rPr>
        <w:t>’)</w:t>
      </w:r>
      <w:r w:rsidR="00FC7AAF" w:rsidRPr="0012325A">
        <w:rPr>
          <w:rFonts w:ascii="Arial" w:hAnsi="Arial" w:cs="Arial"/>
          <w:lang w:val="en-ZA"/>
        </w:rPr>
        <w:t>.</w:t>
      </w:r>
    </w:p>
  </w:footnote>
  <w:footnote w:id="24">
    <w:p w14:paraId="0FA102BE" w14:textId="77777777" w:rsidR="00FC7AAF" w:rsidRPr="0012325A" w:rsidRDefault="00FC7AAF" w:rsidP="00DB2C7E">
      <w:pPr>
        <w:pStyle w:val="FootnoteText"/>
        <w:contextualSpacing/>
        <w:jc w:val="both"/>
        <w:rPr>
          <w:rFonts w:ascii="Arial" w:hAnsi="Arial" w:cs="Arial"/>
        </w:rPr>
      </w:pPr>
      <w:r w:rsidRPr="0012325A">
        <w:rPr>
          <w:rStyle w:val="FootnoteReference"/>
          <w:rFonts w:ascii="Arial" w:hAnsi="Arial" w:cs="Arial"/>
        </w:rPr>
        <w:footnoteRef/>
      </w:r>
      <w:r w:rsidRPr="0012325A">
        <w:rPr>
          <w:rFonts w:ascii="Arial" w:hAnsi="Arial" w:cs="Arial"/>
        </w:rPr>
        <w:t xml:space="preserve"> Ibid at 119.</w:t>
      </w:r>
    </w:p>
  </w:footnote>
  <w:footnote w:id="25">
    <w:p w14:paraId="2EF2DEA2" w14:textId="77777777" w:rsidR="008C2200" w:rsidRPr="0012325A" w:rsidRDefault="008C2200" w:rsidP="008C2200">
      <w:pPr>
        <w:pStyle w:val="FootnoteText"/>
        <w:contextualSpacing/>
        <w:jc w:val="both"/>
        <w:rPr>
          <w:rFonts w:ascii="Arial" w:hAnsi="Arial" w:cs="Arial"/>
          <w:lang w:val="en-ZA"/>
        </w:rPr>
      </w:pPr>
      <w:r w:rsidRPr="0012325A">
        <w:rPr>
          <w:rStyle w:val="FootnoteReference"/>
          <w:rFonts w:ascii="Arial" w:hAnsi="Arial" w:cs="Arial"/>
        </w:rPr>
        <w:footnoteRef/>
      </w:r>
      <w:r w:rsidRPr="0012325A">
        <w:rPr>
          <w:rFonts w:ascii="Arial" w:hAnsi="Arial" w:cs="Arial"/>
        </w:rPr>
        <w:t xml:space="preserve"> </w:t>
      </w:r>
      <w:r w:rsidRPr="0012325A">
        <w:rPr>
          <w:rFonts w:ascii="Arial" w:hAnsi="Arial" w:cs="Arial"/>
          <w:i/>
        </w:rPr>
        <w:t>SA Sentrale Ko-op Graanmaatskappy Bpk v Shifren en andere</w:t>
      </w:r>
      <w:r w:rsidRPr="0012325A">
        <w:rPr>
          <w:rFonts w:ascii="Arial" w:hAnsi="Arial" w:cs="Arial"/>
        </w:rPr>
        <w:t xml:space="preserve"> 1964 (4) SA 760 (A); [1964] 4 All SA 520 (A) at 765C; </w:t>
      </w:r>
      <w:r w:rsidRPr="0012325A">
        <w:rPr>
          <w:rFonts w:ascii="Arial" w:hAnsi="Arial" w:cs="Arial"/>
          <w:i/>
        </w:rPr>
        <w:t>Ba-Gat Motors CC t/a Gys Pitzer Motoring and another v Kempster Sedgwick (Pty) Ltd</w:t>
      </w:r>
      <w:r w:rsidRPr="0012325A">
        <w:rPr>
          <w:rFonts w:ascii="Arial" w:hAnsi="Arial" w:cs="Arial"/>
        </w:rPr>
        <w:t xml:space="preserve"> [2023] ZASCA 137.</w:t>
      </w:r>
    </w:p>
  </w:footnote>
  <w:footnote w:id="26">
    <w:p w14:paraId="3653BBC1" w14:textId="77777777" w:rsidR="00FF0273" w:rsidRPr="0012325A" w:rsidRDefault="00FF0273" w:rsidP="00DB2C7E">
      <w:pPr>
        <w:pStyle w:val="FootnoteText"/>
        <w:contextualSpacing/>
        <w:jc w:val="both"/>
        <w:rPr>
          <w:rFonts w:ascii="Arial" w:hAnsi="Arial" w:cs="Arial"/>
          <w:lang w:val="en-ZA"/>
        </w:rPr>
      </w:pPr>
      <w:r w:rsidRPr="0012325A">
        <w:rPr>
          <w:rStyle w:val="FootnoteReference"/>
          <w:rFonts w:ascii="Arial" w:hAnsi="Arial" w:cs="Arial"/>
        </w:rPr>
        <w:footnoteRef/>
      </w:r>
      <w:r w:rsidRPr="0012325A">
        <w:rPr>
          <w:rFonts w:ascii="Arial" w:hAnsi="Arial" w:cs="Arial"/>
        </w:rPr>
        <w:t xml:space="preserve"> </w:t>
      </w:r>
      <w:r w:rsidRPr="0012325A">
        <w:rPr>
          <w:rFonts w:ascii="Arial" w:hAnsi="Arial" w:cs="Arial"/>
          <w:i/>
        </w:rPr>
        <w:t>Brisley v Drotsky</w:t>
      </w:r>
      <w:r w:rsidRPr="0012325A">
        <w:rPr>
          <w:rFonts w:ascii="Arial" w:hAnsi="Arial" w:cs="Arial"/>
        </w:rPr>
        <w:t xml:space="preserve"> 2002 (12) BCLR 1229 (SCA); 2002 (4) SA 1 (SCA).</w:t>
      </w:r>
    </w:p>
  </w:footnote>
  <w:footnote w:id="27">
    <w:p w14:paraId="455698DB" w14:textId="77777777" w:rsidR="00FF0273" w:rsidRPr="0012325A" w:rsidRDefault="00FF0273" w:rsidP="00DB2C7E">
      <w:pPr>
        <w:pStyle w:val="FootnoteText"/>
        <w:contextualSpacing/>
        <w:jc w:val="both"/>
        <w:rPr>
          <w:rFonts w:ascii="Arial" w:hAnsi="Arial" w:cs="Arial"/>
          <w:lang w:val="en-ZA"/>
        </w:rPr>
      </w:pPr>
      <w:r w:rsidRPr="0012325A">
        <w:rPr>
          <w:rStyle w:val="FootnoteReference"/>
          <w:rFonts w:ascii="Arial" w:hAnsi="Arial" w:cs="Arial"/>
        </w:rPr>
        <w:footnoteRef/>
      </w:r>
      <w:r w:rsidRPr="0012325A">
        <w:rPr>
          <w:rFonts w:ascii="Arial" w:hAnsi="Arial" w:cs="Arial"/>
        </w:rPr>
        <w:t xml:space="preserve"> </w:t>
      </w:r>
      <w:r w:rsidRPr="0012325A">
        <w:rPr>
          <w:rFonts w:ascii="Arial" w:hAnsi="Arial" w:cs="Arial"/>
          <w:lang w:val="en-ZA"/>
        </w:rPr>
        <w:t>Ibid para 91</w:t>
      </w:r>
      <w:r w:rsidR="003A45DE" w:rsidRPr="0012325A">
        <w:rPr>
          <w:rFonts w:ascii="Arial" w:hAnsi="Arial" w:cs="Arial"/>
          <w:lang w:val="en-ZA"/>
        </w:rPr>
        <w:t xml:space="preserve"> per Cameron JA, cited with approval in </w:t>
      </w:r>
      <w:r w:rsidR="003D3AA7" w:rsidRPr="0012325A">
        <w:rPr>
          <w:rFonts w:ascii="Arial" w:hAnsi="Arial" w:cs="Arial"/>
          <w:lang w:val="en-ZA"/>
        </w:rPr>
        <w:t xml:space="preserve">amongst others, </w:t>
      </w:r>
      <w:r w:rsidR="003D3AA7" w:rsidRPr="0012325A">
        <w:rPr>
          <w:rFonts w:ascii="Arial" w:hAnsi="Arial" w:cs="Arial"/>
          <w:i/>
          <w:iCs/>
        </w:rPr>
        <w:t>Afrox Healthcare Bpk v Strydom</w:t>
      </w:r>
      <w:r w:rsidR="003D3AA7" w:rsidRPr="0012325A">
        <w:rPr>
          <w:rFonts w:ascii="Arial" w:hAnsi="Arial" w:cs="Arial"/>
        </w:rPr>
        <w:t> </w:t>
      </w:r>
      <w:r w:rsidR="003D3AA7" w:rsidRPr="004C2A0F">
        <w:rPr>
          <w:rFonts w:ascii="Arial" w:hAnsi="Arial" w:cs="Arial"/>
        </w:rPr>
        <w:t>2002 (6) SA 21 (SCA)</w:t>
      </w:r>
      <w:r w:rsidR="003D3AA7" w:rsidRPr="0012325A">
        <w:rPr>
          <w:rFonts w:ascii="Arial" w:hAnsi="Arial" w:cs="Arial"/>
        </w:rPr>
        <w:t xml:space="preserve">; </w:t>
      </w:r>
      <w:r w:rsidR="003D3AA7" w:rsidRPr="0012325A">
        <w:rPr>
          <w:rFonts w:ascii="Arial" w:hAnsi="Arial" w:cs="Arial"/>
          <w:i/>
          <w:iCs/>
        </w:rPr>
        <w:t>Barkhuizen v Napier</w:t>
      </w:r>
      <w:r w:rsidR="003D3AA7" w:rsidRPr="0012325A">
        <w:rPr>
          <w:rFonts w:ascii="Arial" w:hAnsi="Arial" w:cs="Arial"/>
        </w:rPr>
        <w:t xml:space="preserve"> [2007] ZACC 5; </w:t>
      </w:r>
      <w:r w:rsidR="003D3AA7" w:rsidRPr="004C2A0F">
        <w:rPr>
          <w:rFonts w:ascii="Arial" w:hAnsi="Arial" w:cs="Arial"/>
        </w:rPr>
        <w:t>2007 (5) SA 323 (CC)</w:t>
      </w:r>
      <w:r w:rsidR="003D3AA7" w:rsidRPr="0012325A">
        <w:rPr>
          <w:rFonts w:ascii="Arial" w:hAnsi="Arial" w:cs="Arial"/>
        </w:rPr>
        <w:t xml:space="preserve"> and </w:t>
      </w:r>
      <w:r w:rsidR="003D3AA7" w:rsidRPr="0012325A">
        <w:rPr>
          <w:rFonts w:ascii="Arial" w:hAnsi="Arial" w:cs="Arial"/>
          <w:i/>
        </w:rPr>
        <w:t>Ba-Gat Motors CC t/a Gys Pitzer Motoring and another v Kempster Sedgwick (Pty) Ltd</w:t>
      </w:r>
      <w:r w:rsidR="003D3AA7" w:rsidRPr="0012325A">
        <w:rPr>
          <w:rFonts w:ascii="Arial" w:hAnsi="Arial" w:cs="Arial"/>
        </w:rPr>
        <w:t xml:space="preserve"> [2023] ZASCA 137</w:t>
      </w:r>
      <w:r w:rsidRPr="0012325A">
        <w:rPr>
          <w:rFonts w:ascii="Arial" w:hAnsi="Arial" w:cs="Arial"/>
          <w:lang w:val="en-ZA"/>
        </w:rPr>
        <w:t>.</w:t>
      </w:r>
    </w:p>
  </w:footnote>
  <w:footnote w:id="28">
    <w:p w14:paraId="2632D6D0" w14:textId="77777777" w:rsidR="00FF0273" w:rsidRPr="0012325A" w:rsidRDefault="00FF0273" w:rsidP="00DB2C7E">
      <w:pPr>
        <w:pStyle w:val="ListParagraph"/>
        <w:tabs>
          <w:tab w:val="left" w:pos="709"/>
        </w:tabs>
        <w:spacing w:after="0" w:line="360" w:lineRule="auto"/>
        <w:ind w:left="0"/>
        <w:jc w:val="both"/>
        <w:rPr>
          <w:rFonts w:ascii="Arial" w:eastAsia="Times New Roman" w:hAnsi="Arial" w:cs="Arial"/>
          <w:sz w:val="20"/>
          <w:szCs w:val="20"/>
          <w:lang w:val="en-ZA" w:eastAsia="en-GB" w:bidi="yi-Hebr"/>
        </w:rPr>
      </w:pPr>
      <w:r w:rsidRPr="0012325A">
        <w:rPr>
          <w:rStyle w:val="FootnoteReference"/>
          <w:rFonts w:ascii="Arial" w:hAnsi="Arial" w:cs="Arial"/>
          <w:sz w:val="20"/>
          <w:szCs w:val="20"/>
        </w:rPr>
        <w:footnoteRef/>
      </w:r>
      <w:r w:rsidRPr="0012325A">
        <w:rPr>
          <w:rFonts w:ascii="Arial" w:hAnsi="Arial" w:cs="Arial"/>
          <w:sz w:val="20"/>
          <w:szCs w:val="20"/>
        </w:rPr>
        <w:t xml:space="preserve"> </w:t>
      </w:r>
      <w:r w:rsidRPr="0012325A">
        <w:rPr>
          <w:rFonts w:ascii="Arial" w:eastAsia="Times New Roman" w:hAnsi="Arial" w:cs="Arial"/>
          <w:i/>
          <w:sz w:val="20"/>
          <w:szCs w:val="20"/>
          <w:lang w:eastAsia="en-GB"/>
        </w:rPr>
        <w:t>M-B.F.M v H.P.N.P</w:t>
      </w:r>
      <w:r w:rsidRPr="0012325A">
        <w:rPr>
          <w:rFonts w:ascii="Arial" w:eastAsia="Times New Roman" w:hAnsi="Arial" w:cs="Arial"/>
          <w:sz w:val="20"/>
          <w:szCs w:val="20"/>
          <w:lang w:eastAsia="en-GB"/>
        </w:rPr>
        <w:t xml:space="preserve"> [2024] ZAKZPHC 8 para 21.</w:t>
      </w:r>
    </w:p>
    <w:p w14:paraId="0767A775" w14:textId="77777777" w:rsidR="00FF0273" w:rsidRPr="0012325A" w:rsidRDefault="00FF0273" w:rsidP="00DB2C7E">
      <w:pPr>
        <w:pStyle w:val="FootnoteText"/>
        <w:contextualSpacing/>
        <w:jc w:val="both"/>
        <w:rPr>
          <w:rFonts w:ascii="Arial" w:hAnsi="Arial" w:cs="Arial"/>
          <w:lang w:val="en-ZA"/>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332474"/>
      <w:docPartObj>
        <w:docPartGallery w:val="Page Numbers (Top of Page)"/>
        <w:docPartUnique/>
      </w:docPartObj>
    </w:sdtPr>
    <w:sdtEndPr>
      <w:rPr>
        <w:noProof/>
      </w:rPr>
    </w:sdtEndPr>
    <w:sdtContent>
      <w:p w14:paraId="349A4530" w14:textId="332E4EE4" w:rsidR="00FF0273" w:rsidRDefault="00FF0273">
        <w:pPr>
          <w:pStyle w:val="Header"/>
          <w:jc w:val="right"/>
        </w:pPr>
        <w:r w:rsidRPr="00AA0A7B">
          <w:rPr>
            <w:rFonts w:ascii="Arial" w:hAnsi="Arial" w:cs="Arial"/>
          </w:rPr>
          <w:fldChar w:fldCharType="begin"/>
        </w:r>
        <w:r w:rsidRPr="00AA0A7B">
          <w:rPr>
            <w:rFonts w:ascii="Arial" w:hAnsi="Arial" w:cs="Arial"/>
          </w:rPr>
          <w:instrText xml:space="preserve"> PAGE   \* MERGEFORMAT </w:instrText>
        </w:r>
        <w:r w:rsidRPr="00AA0A7B">
          <w:rPr>
            <w:rFonts w:ascii="Arial" w:hAnsi="Arial" w:cs="Arial"/>
          </w:rPr>
          <w:fldChar w:fldCharType="separate"/>
        </w:r>
        <w:r w:rsidR="00BD7F3A">
          <w:rPr>
            <w:rFonts w:ascii="Arial" w:hAnsi="Arial" w:cs="Arial"/>
            <w:noProof/>
          </w:rPr>
          <w:t>2</w:t>
        </w:r>
        <w:r w:rsidRPr="00AA0A7B">
          <w:rPr>
            <w:rFonts w:ascii="Arial" w:hAnsi="Arial" w:cs="Arial"/>
            <w:noProof/>
          </w:rPr>
          <w:fldChar w:fldCharType="end"/>
        </w:r>
      </w:p>
    </w:sdtContent>
  </w:sdt>
  <w:p w14:paraId="1D5D1AEE" w14:textId="77777777" w:rsidR="00FF0273" w:rsidRDefault="00FF02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1EB0"/>
    <w:multiLevelType w:val="hybridMultilevel"/>
    <w:tmpl w:val="D9BECEF2"/>
    <w:lvl w:ilvl="0" w:tplc="382C4C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46DCE"/>
    <w:multiLevelType w:val="hybridMultilevel"/>
    <w:tmpl w:val="8632C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CB67C6"/>
    <w:multiLevelType w:val="hybridMultilevel"/>
    <w:tmpl w:val="5CFCC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BA52D5"/>
    <w:multiLevelType w:val="hybridMultilevel"/>
    <w:tmpl w:val="0862F8A4"/>
    <w:lvl w:ilvl="0" w:tplc="7C8A3A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4501B0"/>
    <w:multiLevelType w:val="hybridMultilevel"/>
    <w:tmpl w:val="32206C1A"/>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170CD6"/>
    <w:multiLevelType w:val="hybridMultilevel"/>
    <w:tmpl w:val="C462A03A"/>
    <w:lvl w:ilvl="0" w:tplc="3998EF96">
      <w:start w:val="1"/>
      <w:numFmt w:val="decimal"/>
      <w:lvlText w:val="[%1]"/>
      <w:lvlJc w:val="left"/>
      <w:pPr>
        <w:ind w:left="720" w:hanging="360"/>
      </w:pPr>
      <w:rPr>
        <w:rFonts w:ascii="Arial" w:hAnsi="Arial" w:cs="Arial" w:hint="default"/>
        <w:b w:val="0"/>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B20651"/>
    <w:multiLevelType w:val="hybridMultilevel"/>
    <w:tmpl w:val="8E00067A"/>
    <w:lvl w:ilvl="0" w:tplc="E95E62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FC6EA7"/>
    <w:multiLevelType w:val="hybridMultilevel"/>
    <w:tmpl w:val="DAC66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1864F8"/>
    <w:multiLevelType w:val="hybridMultilevel"/>
    <w:tmpl w:val="AC98C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9921AD"/>
    <w:multiLevelType w:val="hybridMultilevel"/>
    <w:tmpl w:val="32541418"/>
    <w:lvl w:ilvl="0" w:tplc="CEEA82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A44494"/>
    <w:multiLevelType w:val="hybridMultilevel"/>
    <w:tmpl w:val="F5601E7E"/>
    <w:lvl w:ilvl="0" w:tplc="FF089E9A">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15:restartNumberingAfterBreak="0">
    <w:nsid w:val="1C094D7F"/>
    <w:multiLevelType w:val="hybridMultilevel"/>
    <w:tmpl w:val="843EA2E0"/>
    <w:lvl w:ilvl="0" w:tplc="CB5652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A1DA7"/>
    <w:multiLevelType w:val="hybridMultilevel"/>
    <w:tmpl w:val="960021D8"/>
    <w:lvl w:ilvl="0" w:tplc="12E41B60">
      <w:start w:val="1"/>
      <w:numFmt w:val="lowerLetter"/>
      <w:lvlText w:val="(%1)"/>
      <w:lvlJc w:val="left"/>
      <w:pPr>
        <w:ind w:left="720" w:hanging="360"/>
      </w:pPr>
      <w:rPr>
        <w:rFonts w:eastAsia="Times New Roman" w:hint="default"/>
        <w:color w:val="2421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A67C99"/>
    <w:multiLevelType w:val="hybridMultilevel"/>
    <w:tmpl w:val="B456B5D8"/>
    <w:lvl w:ilvl="0" w:tplc="B27CCE4C">
      <w:start w:val="1"/>
      <w:numFmt w:val="lowerLetter"/>
      <w:lvlText w:val="(%1)"/>
      <w:lvlJc w:val="left"/>
      <w:pPr>
        <w:ind w:left="720" w:hanging="360"/>
      </w:pPr>
      <w:rPr>
        <w:rFonts w:eastAsia="Times New Roman" w:hint="default"/>
        <w:color w:val="2421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0B0289"/>
    <w:multiLevelType w:val="hybridMultilevel"/>
    <w:tmpl w:val="40FA40F2"/>
    <w:lvl w:ilvl="0" w:tplc="3998EF96">
      <w:start w:val="1"/>
      <w:numFmt w:val="decimal"/>
      <w:lvlText w:val="[%1]"/>
      <w:lvlJc w:val="left"/>
      <w:pPr>
        <w:ind w:left="720" w:hanging="360"/>
      </w:pPr>
      <w:rPr>
        <w:rFonts w:ascii="Arial" w:hAnsi="Arial" w:cs="Arial" w:hint="default"/>
        <w:b w:val="0"/>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0D6290"/>
    <w:multiLevelType w:val="hybridMultilevel"/>
    <w:tmpl w:val="2EDAE1A8"/>
    <w:lvl w:ilvl="0" w:tplc="E1E83E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953BB2"/>
    <w:multiLevelType w:val="hybridMultilevel"/>
    <w:tmpl w:val="41FCE4D6"/>
    <w:lvl w:ilvl="0" w:tplc="27D22C2E">
      <w:start w:val="1"/>
      <w:numFmt w:val="decimal"/>
      <w:lvlText w:val="%1."/>
      <w:lvlJc w:val="left"/>
      <w:pPr>
        <w:ind w:left="7306" w:hanging="360"/>
      </w:pPr>
      <w:rPr>
        <w:rFonts w:hint="default"/>
      </w:rPr>
    </w:lvl>
    <w:lvl w:ilvl="1" w:tplc="08090019" w:tentative="1">
      <w:start w:val="1"/>
      <w:numFmt w:val="lowerLetter"/>
      <w:lvlText w:val="%2."/>
      <w:lvlJc w:val="left"/>
      <w:pPr>
        <w:ind w:left="8026" w:hanging="360"/>
      </w:pPr>
    </w:lvl>
    <w:lvl w:ilvl="2" w:tplc="0809001B" w:tentative="1">
      <w:start w:val="1"/>
      <w:numFmt w:val="lowerRoman"/>
      <w:lvlText w:val="%3."/>
      <w:lvlJc w:val="right"/>
      <w:pPr>
        <w:ind w:left="8746" w:hanging="180"/>
      </w:pPr>
    </w:lvl>
    <w:lvl w:ilvl="3" w:tplc="0809000F" w:tentative="1">
      <w:start w:val="1"/>
      <w:numFmt w:val="decimal"/>
      <w:lvlText w:val="%4."/>
      <w:lvlJc w:val="left"/>
      <w:pPr>
        <w:ind w:left="9466" w:hanging="360"/>
      </w:pPr>
    </w:lvl>
    <w:lvl w:ilvl="4" w:tplc="08090019" w:tentative="1">
      <w:start w:val="1"/>
      <w:numFmt w:val="lowerLetter"/>
      <w:lvlText w:val="%5."/>
      <w:lvlJc w:val="left"/>
      <w:pPr>
        <w:ind w:left="10186" w:hanging="360"/>
      </w:pPr>
    </w:lvl>
    <w:lvl w:ilvl="5" w:tplc="0809001B" w:tentative="1">
      <w:start w:val="1"/>
      <w:numFmt w:val="lowerRoman"/>
      <w:lvlText w:val="%6."/>
      <w:lvlJc w:val="right"/>
      <w:pPr>
        <w:ind w:left="10906" w:hanging="180"/>
      </w:pPr>
    </w:lvl>
    <w:lvl w:ilvl="6" w:tplc="0809000F" w:tentative="1">
      <w:start w:val="1"/>
      <w:numFmt w:val="decimal"/>
      <w:lvlText w:val="%7."/>
      <w:lvlJc w:val="left"/>
      <w:pPr>
        <w:ind w:left="11626" w:hanging="360"/>
      </w:pPr>
    </w:lvl>
    <w:lvl w:ilvl="7" w:tplc="08090019" w:tentative="1">
      <w:start w:val="1"/>
      <w:numFmt w:val="lowerLetter"/>
      <w:lvlText w:val="%8."/>
      <w:lvlJc w:val="left"/>
      <w:pPr>
        <w:ind w:left="12346" w:hanging="360"/>
      </w:pPr>
    </w:lvl>
    <w:lvl w:ilvl="8" w:tplc="0809001B" w:tentative="1">
      <w:start w:val="1"/>
      <w:numFmt w:val="lowerRoman"/>
      <w:lvlText w:val="%9."/>
      <w:lvlJc w:val="right"/>
      <w:pPr>
        <w:ind w:left="13066" w:hanging="180"/>
      </w:pPr>
    </w:lvl>
  </w:abstractNum>
  <w:abstractNum w:abstractNumId="17" w15:restartNumberingAfterBreak="0">
    <w:nsid w:val="35AF2F39"/>
    <w:multiLevelType w:val="hybridMultilevel"/>
    <w:tmpl w:val="CBA65664"/>
    <w:lvl w:ilvl="0" w:tplc="BCEA063C">
      <w:start w:val="1"/>
      <w:numFmt w:val="decimal"/>
      <w:lvlText w:val="[%1]"/>
      <w:lvlJc w:val="left"/>
      <w:pPr>
        <w:ind w:left="720" w:hanging="360"/>
      </w:pPr>
      <w:rPr>
        <w:rFonts w:ascii="Arial" w:hAnsi="Arial"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8F3C74"/>
    <w:multiLevelType w:val="hybridMultilevel"/>
    <w:tmpl w:val="87C63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CF7D18"/>
    <w:multiLevelType w:val="hybridMultilevel"/>
    <w:tmpl w:val="5F56E1FE"/>
    <w:lvl w:ilvl="0" w:tplc="DDC2DF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7B0D41"/>
    <w:multiLevelType w:val="hybridMultilevel"/>
    <w:tmpl w:val="26644C1A"/>
    <w:lvl w:ilvl="0" w:tplc="1576BB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035362"/>
    <w:multiLevelType w:val="hybridMultilevel"/>
    <w:tmpl w:val="270ECED2"/>
    <w:lvl w:ilvl="0" w:tplc="B7E8D006">
      <w:start w:val="1"/>
      <w:numFmt w:val="lowerLetter"/>
      <w:lvlText w:val="(%1)"/>
      <w:lvlJc w:val="left"/>
      <w:pPr>
        <w:ind w:left="720" w:hanging="360"/>
      </w:pPr>
      <w:rPr>
        <w:rFonts w:eastAsia="Times New Roman" w:hint="default"/>
        <w:color w:val="2421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41391B"/>
    <w:multiLevelType w:val="hybridMultilevel"/>
    <w:tmpl w:val="965CE262"/>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454E7D"/>
    <w:multiLevelType w:val="hybridMultilevel"/>
    <w:tmpl w:val="48AE9D66"/>
    <w:lvl w:ilvl="0" w:tplc="C206D6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3514EF"/>
    <w:multiLevelType w:val="hybridMultilevel"/>
    <w:tmpl w:val="CA86F6C8"/>
    <w:lvl w:ilvl="0" w:tplc="5C5A3B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8E39A6"/>
    <w:multiLevelType w:val="hybridMultilevel"/>
    <w:tmpl w:val="42CCDAEA"/>
    <w:lvl w:ilvl="0" w:tplc="47C244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DC1CF9"/>
    <w:multiLevelType w:val="hybridMultilevel"/>
    <w:tmpl w:val="2E6401E4"/>
    <w:lvl w:ilvl="0" w:tplc="28CED4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3E3C88"/>
    <w:multiLevelType w:val="hybridMultilevel"/>
    <w:tmpl w:val="C8BEA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7B2BB8"/>
    <w:multiLevelType w:val="hybridMultilevel"/>
    <w:tmpl w:val="42644954"/>
    <w:lvl w:ilvl="0" w:tplc="4BEAABC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E85839"/>
    <w:multiLevelType w:val="hybridMultilevel"/>
    <w:tmpl w:val="3CDE5F1A"/>
    <w:lvl w:ilvl="0" w:tplc="75AA5D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8F675C"/>
    <w:multiLevelType w:val="hybridMultilevel"/>
    <w:tmpl w:val="7DF802CA"/>
    <w:lvl w:ilvl="0" w:tplc="0964BBAE">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1E3B85"/>
    <w:multiLevelType w:val="hybridMultilevel"/>
    <w:tmpl w:val="797C1784"/>
    <w:lvl w:ilvl="0" w:tplc="070A73BC">
      <w:start w:val="1"/>
      <w:numFmt w:val="decimal"/>
      <w:lvlText w:val="%1."/>
      <w:lvlJc w:val="left"/>
      <w:pPr>
        <w:ind w:left="3110" w:hanging="700"/>
      </w:pPr>
      <w:rPr>
        <w:rFonts w:ascii="Arial" w:eastAsia="Calibri" w:hAnsi="Arial" w:cs="Arial" w:hint="default"/>
        <w:color w:val="auto"/>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32" w15:restartNumberingAfterBreak="0">
    <w:nsid w:val="5A426D80"/>
    <w:multiLevelType w:val="hybridMultilevel"/>
    <w:tmpl w:val="6D746DBC"/>
    <w:lvl w:ilvl="0" w:tplc="0BC87CC0">
      <w:start w:val="1"/>
      <w:numFmt w:val="decimal"/>
      <w:lvlText w:val="%1."/>
      <w:lvlJc w:val="left"/>
      <w:pPr>
        <w:ind w:left="7306" w:hanging="360"/>
      </w:pPr>
      <w:rPr>
        <w:rFonts w:hint="default"/>
      </w:rPr>
    </w:lvl>
    <w:lvl w:ilvl="1" w:tplc="08090019" w:tentative="1">
      <w:start w:val="1"/>
      <w:numFmt w:val="lowerLetter"/>
      <w:lvlText w:val="%2."/>
      <w:lvlJc w:val="left"/>
      <w:pPr>
        <w:ind w:left="8026" w:hanging="360"/>
      </w:pPr>
    </w:lvl>
    <w:lvl w:ilvl="2" w:tplc="0809001B" w:tentative="1">
      <w:start w:val="1"/>
      <w:numFmt w:val="lowerRoman"/>
      <w:lvlText w:val="%3."/>
      <w:lvlJc w:val="right"/>
      <w:pPr>
        <w:ind w:left="8746" w:hanging="180"/>
      </w:pPr>
    </w:lvl>
    <w:lvl w:ilvl="3" w:tplc="0809000F" w:tentative="1">
      <w:start w:val="1"/>
      <w:numFmt w:val="decimal"/>
      <w:lvlText w:val="%4."/>
      <w:lvlJc w:val="left"/>
      <w:pPr>
        <w:ind w:left="9466" w:hanging="360"/>
      </w:pPr>
    </w:lvl>
    <w:lvl w:ilvl="4" w:tplc="08090019" w:tentative="1">
      <w:start w:val="1"/>
      <w:numFmt w:val="lowerLetter"/>
      <w:lvlText w:val="%5."/>
      <w:lvlJc w:val="left"/>
      <w:pPr>
        <w:ind w:left="10186" w:hanging="360"/>
      </w:pPr>
    </w:lvl>
    <w:lvl w:ilvl="5" w:tplc="0809001B" w:tentative="1">
      <w:start w:val="1"/>
      <w:numFmt w:val="lowerRoman"/>
      <w:lvlText w:val="%6."/>
      <w:lvlJc w:val="right"/>
      <w:pPr>
        <w:ind w:left="10906" w:hanging="180"/>
      </w:pPr>
    </w:lvl>
    <w:lvl w:ilvl="6" w:tplc="0809000F" w:tentative="1">
      <w:start w:val="1"/>
      <w:numFmt w:val="decimal"/>
      <w:lvlText w:val="%7."/>
      <w:lvlJc w:val="left"/>
      <w:pPr>
        <w:ind w:left="11626" w:hanging="360"/>
      </w:pPr>
    </w:lvl>
    <w:lvl w:ilvl="7" w:tplc="08090019" w:tentative="1">
      <w:start w:val="1"/>
      <w:numFmt w:val="lowerLetter"/>
      <w:lvlText w:val="%8."/>
      <w:lvlJc w:val="left"/>
      <w:pPr>
        <w:ind w:left="12346" w:hanging="360"/>
      </w:pPr>
    </w:lvl>
    <w:lvl w:ilvl="8" w:tplc="0809001B" w:tentative="1">
      <w:start w:val="1"/>
      <w:numFmt w:val="lowerRoman"/>
      <w:lvlText w:val="%9."/>
      <w:lvlJc w:val="right"/>
      <w:pPr>
        <w:ind w:left="13066" w:hanging="180"/>
      </w:pPr>
    </w:lvl>
  </w:abstractNum>
  <w:abstractNum w:abstractNumId="33" w15:restartNumberingAfterBreak="0">
    <w:nsid w:val="5BB57EB0"/>
    <w:multiLevelType w:val="hybridMultilevel"/>
    <w:tmpl w:val="7DEE8400"/>
    <w:lvl w:ilvl="0" w:tplc="8E025230">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4" w15:restartNumberingAfterBreak="0">
    <w:nsid w:val="5BE11FF4"/>
    <w:multiLevelType w:val="hybridMultilevel"/>
    <w:tmpl w:val="31B694E8"/>
    <w:lvl w:ilvl="0" w:tplc="97E0F5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111C91"/>
    <w:multiLevelType w:val="hybridMultilevel"/>
    <w:tmpl w:val="3F6C77DC"/>
    <w:lvl w:ilvl="0" w:tplc="50E00A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021716"/>
    <w:multiLevelType w:val="hybridMultilevel"/>
    <w:tmpl w:val="AA1A3206"/>
    <w:lvl w:ilvl="0" w:tplc="B9E2C3BE">
      <w:start w:val="1"/>
      <w:numFmt w:val="decimal"/>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FC5873"/>
    <w:multiLevelType w:val="hybridMultilevel"/>
    <w:tmpl w:val="7646B77C"/>
    <w:lvl w:ilvl="0" w:tplc="3998EF96">
      <w:start w:val="1"/>
      <w:numFmt w:val="decimal"/>
      <w:lvlText w:val="[%1]"/>
      <w:lvlJc w:val="left"/>
      <w:pPr>
        <w:ind w:left="1070" w:hanging="360"/>
      </w:pPr>
      <w:rPr>
        <w:rFonts w:ascii="Arial" w:hAnsi="Arial" w:cs="Arial" w:hint="default"/>
        <w:b w:val="0"/>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871ED9"/>
    <w:multiLevelType w:val="hybridMultilevel"/>
    <w:tmpl w:val="4834737E"/>
    <w:lvl w:ilvl="0" w:tplc="3998EF96">
      <w:start w:val="1"/>
      <w:numFmt w:val="decimal"/>
      <w:lvlText w:val="[%1]"/>
      <w:lvlJc w:val="left"/>
      <w:pPr>
        <w:ind w:left="720" w:hanging="360"/>
      </w:pPr>
      <w:rPr>
        <w:rFonts w:ascii="Arial" w:hAnsi="Arial" w:cs="Arial" w:hint="default"/>
        <w:b w:val="0"/>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F500E4"/>
    <w:multiLevelType w:val="hybridMultilevel"/>
    <w:tmpl w:val="FA3C51B4"/>
    <w:lvl w:ilvl="0" w:tplc="0284C9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41308F"/>
    <w:multiLevelType w:val="hybridMultilevel"/>
    <w:tmpl w:val="EBA6F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9E47B3"/>
    <w:multiLevelType w:val="multilevel"/>
    <w:tmpl w:val="CB1699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B21DB0"/>
    <w:multiLevelType w:val="hybridMultilevel"/>
    <w:tmpl w:val="29C497DA"/>
    <w:lvl w:ilvl="0" w:tplc="617A1B12">
      <w:start w:val="1"/>
      <w:numFmt w:val="decimal"/>
      <w:lvlText w:val="[%1]"/>
      <w:lvlJc w:val="left"/>
      <w:pPr>
        <w:ind w:left="720" w:hanging="360"/>
      </w:pPr>
      <w:rPr>
        <w:rFonts w:cs="Times New Roman" w:hint="default"/>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B2222F6"/>
    <w:multiLevelType w:val="hybridMultilevel"/>
    <w:tmpl w:val="7AF469B0"/>
    <w:lvl w:ilvl="0" w:tplc="4CA48F4A">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4" w15:restartNumberingAfterBreak="0">
    <w:nsid w:val="7E927256"/>
    <w:multiLevelType w:val="hybridMultilevel"/>
    <w:tmpl w:val="72080CFE"/>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30"/>
  </w:num>
  <w:num w:numId="3">
    <w:abstractNumId w:val="20"/>
  </w:num>
  <w:num w:numId="4">
    <w:abstractNumId w:val="44"/>
  </w:num>
  <w:num w:numId="5">
    <w:abstractNumId w:val="34"/>
  </w:num>
  <w:num w:numId="6">
    <w:abstractNumId w:val="4"/>
  </w:num>
  <w:num w:numId="7">
    <w:abstractNumId w:val="42"/>
  </w:num>
  <w:num w:numId="8">
    <w:abstractNumId w:val="6"/>
  </w:num>
  <w:num w:numId="9">
    <w:abstractNumId w:val="17"/>
  </w:num>
  <w:num w:numId="10">
    <w:abstractNumId w:val="36"/>
  </w:num>
  <w:num w:numId="11">
    <w:abstractNumId w:val="2"/>
  </w:num>
  <w:num w:numId="12">
    <w:abstractNumId w:val="10"/>
  </w:num>
  <w:num w:numId="13">
    <w:abstractNumId w:val="33"/>
  </w:num>
  <w:num w:numId="14">
    <w:abstractNumId w:val="43"/>
  </w:num>
  <w:num w:numId="15">
    <w:abstractNumId w:val="37"/>
  </w:num>
  <w:num w:numId="16">
    <w:abstractNumId w:val="31"/>
  </w:num>
  <w:num w:numId="17">
    <w:abstractNumId w:val="13"/>
  </w:num>
  <w:num w:numId="18">
    <w:abstractNumId w:val="16"/>
  </w:num>
  <w:num w:numId="19">
    <w:abstractNumId w:val="12"/>
  </w:num>
  <w:num w:numId="20">
    <w:abstractNumId w:val="32"/>
  </w:num>
  <w:num w:numId="21">
    <w:abstractNumId w:val="21"/>
  </w:num>
  <w:num w:numId="22">
    <w:abstractNumId w:val="41"/>
  </w:num>
  <w:num w:numId="23">
    <w:abstractNumId w:val="19"/>
  </w:num>
  <w:num w:numId="24">
    <w:abstractNumId w:val="15"/>
  </w:num>
  <w:num w:numId="25">
    <w:abstractNumId w:val="38"/>
  </w:num>
  <w:num w:numId="26">
    <w:abstractNumId w:val="14"/>
  </w:num>
  <w:num w:numId="27">
    <w:abstractNumId w:val="5"/>
  </w:num>
  <w:num w:numId="28">
    <w:abstractNumId w:val="1"/>
  </w:num>
  <w:num w:numId="29">
    <w:abstractNumId w:val="40"/>
  </w:num>
  <w:num w:numId="30">
    <w:abstractNumId w:val="24"/>
  </w:num>
  <w:num w:numId="31">
    <w:abstractNumId w:val="11"/>
  </w:num>
  <w:num w:numId="32">
    <w:abstractNumId w:val="23"/>
  </w:num>
  <w:num w:numId="33">
    <w:abstractNumId w:val="3"/>
  </w:num>
  <w:num w:numId="34">
    <w:abstractNumId w:val="0"/>
  </w:num>
  <w:num w:numId="35">
    <w:abstractNumId w:val="35"/>
  </w:num>
  <w:num w:numId="36">
    <w:abstractNumId w:val="9"/>
  </w:num>
  <w:num w:numId="37">
    <w:abstractNumId w:val="25"/>
  </w:num>
  <w:num w:numId="38">
    <w:abstractNumId w:val="7"/>
  </w:num>
  <w:num w:numId="39">
    <w:abstractNumId w:val="8"/>
  </w:num>
  <w:num w:numId="40">
    <w:abstractNumId w:val="39"/>
  </w:num>
  <w:num w:numId="41">
    <w:abstractNumId w:val="18"/>
  </w:num>
  <w:num w:numId="42">
    <w:abstractNumId w:val="28"/>
  </w:num>
  <w:num w:numId="43">
    <w:abstractNumId w:val="26"/>
  </w:num>
  <w:num w:numId="44">
    <w:abstractNumId w:val="2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9648C0F-116D-4E3F-91A0-B69DD37E50A1}"/>
    <w:docVar w:name="dgnword-drafile" w:val="C:\Users\RMossop\AppData\Local\Temp\draF98A.tmp"/>
    <w:docVar w:name="dgnword-eventsink" w:val="2282241915088"/>
  </w:docVars>
  <w:rsids>
    <w:rsidRoot w:val="008B6DD9"/>
    <w:rsid w:val="00001ACB"/>
    <w:rsid w:val="0000261F"/>
    <w:rsid w:val="00005E08"/>
    <w:rsid w:val="00007BEC"/>
    <w:rsid w:val="000116A0"/>
    <w:rsid w:val="00011FAF"/>
    <w:rsid w:val="00012694"/>
    <w:rsid w:val="00015A1D"/>
    <w:rsid w:val="0001678F"/>
    <w:rsid w:val="00017697"/>
    <w:rsid w:val="00020B8F"/>
    <w:rsid w:val="00020C2F"/>
    <w:rsid w:val="00021861"/>
    <w:rsid w:val="00021D29"/>
    <w:rsid w:val="00021FF3"/>
    <w:rsid w:val="00022926"/>
    <w:rsid w:val="00026608"/>
    <w:rsid w:val="000335AF"/>
    <w:rsid w:val="00033F40"/>
    <w:rsid w:val="00035925"/>
    <w:rsid w:val="00036277"/>
    <w:rsid w:val="00040166"/>
    <w:rsid w:val="00044856"/>
    <w:rsid w:val="000464E7"/>
    <w:rsid w:val="00046AB6"/>
    <w:rsid w:val="00050748"/>
    <w:rsid w:val="00050CF6"/>
    <w:rsid w:val="00052493"/>
    <w:rsid w:val="0005295F"/>
    <w:rsid w:val="00053199"/>
    <w:rsid w:val="00055742"/>
    <w:rsid w:val="000572D7"/>
    <w:rsid w:val="00062533"/>
    <w:rsid w:val="0006421E"/>
    <w:rsid w:val="000644EF"/>
    <w:rsid w:val="000666F3"/>
    <w:rsid w:val="00066B09"/>
    <w:rsid w:val="00070D94"/>
    <w:rsid w:val="0007145F"/>
    <w:rsid w:val="0007165D"/>
    <w:rsid w:val="000720C7"/>
    <w:rsid w:val="00073549"/>
    <w:rsid w:val="000776A2"/>
    <w:rsid w:val="000812F3"/>
    <w:rsid w:val="000834B2"/>
    <w:rsid w:val="00086D1D"/>
    <w:rsid w:val="00087034"/>
    <w:rsid w:val="00090DF4"/>
    <w:rsid w:val="00091ACB"/>
    <w:rsid w:val="00096049"/>
    <w:rsid w:val="000977B2"/>
    <w:rsid w:val="00097B36"/>
    <w:rsid w:val="000A273C"/>
    <w:rsid w:val="000A5251"/>
    <w:rsid w:val="000A668A"/>
    <w:rsid w:val="000A78C2"/>
    <w:rsid w:val="000B1F31"/>
    <w:rsid w:val="000B67B8"/>
    <w:rsid w:val="000B6C2D"/>
    <w:rsid w:val="000C04ED"/>
    <w:rsid w:val="000C06F5"/>
    <w:rsid w:val="000C1798"/>
    <w:rsid w:val="000C48C1"/>
    <w:rsid w:val="000C4C11"/>
    <w:rsid w:val="000C53D9"/>
    <w:rsid w:val="000C6629"/>
    <w:rsid w:val="000C7909"/>
    <w:rsid w:val="000D0944"/>
    <w:rsid w:val="000D1AF8"/>
    <w:rsid w:val="000D365D"/>
    <w:rsid w:val="000D3A20"/>
    <w:rsid w:val="000D3C3F"/>
    <w:rsid w:val="000D3CCC"/>
    <w:rsid w:val="000D3E11"/>
    <w:rsid w:val="000D59EE"/>
    <w:rsid w:val="000D7185"/>
    <w:rsid w:val="000D73EE"/>
    <w:rsid w:val="000D77D0"/>
    <w:rsid w:val="000D7DD5"/>
    <w:rsid w:val="000E09CF"/>
    <w:rsid w:val="000E0E10"/>
    <w:rsid w:val="000E1ADA"/>
    <w:rsid w:val="000E3456"/>
    <w:rsid w:val="000E3881"/>
    <w:rsid w:val="000E3C0F"/>
    <w:rsid w:val="000F0B0E"/>
    <w:rsid w:val="000F15F9"/>
    <w:rsid w:val="000F410F"/>
    <w:rsid w:val="00100F38"/>
    <w:rsid w:val="001024EF"/>
    <w:rsid w:val="0010528A"/>
    <w:rsid w:val="001130EF"/>
    <w:rsid w:val="00113C05"/>
    <w:rsid w:val="00114011"/>
    <w:rsid w:val="00114FDF"/>
    <w:rsid w:val="00117154"/>
    <w:rsid w:val="001172E7"/>
    <w:rsid w:val="00121C40"/>
    <w:rsid w:val="00121E2B"/>
    <w:rsid w:val="00122536"/>
    <w:rsid w:val="00122E93"/>
    <w:rsid w:val="0012325A"/>
    <w:rsid w:val="001240A8"/>
    <w:rsid w:val="001336EF"/>
    <w:rsid w:val="00135D23"/>
    <w:rsid w:val="001411CD"/>
    <w:rsid w:val="00143DAC"/>
    <w:rsid w:val="00146566"/>
    <w:rsid w:val="001516FC"/>
    <w:rsid w:val="00153CEE"/>
    <w:rsid w:val="001541AE"/>
    <w:rsid w:val="00154E83"/>
    <w:rsid w:val="00155B2B"/>
    <w:rsid w:val="001615B4"/>
    <w:rsid w:val="001618AA"/>
    <w:rsid w:val="001620BE"/>
    <w:rsid w:val="00164141"/>
    <w:rsid w:val="00164658"/>
    <w:rsid w:val="00166914"/>
    <w:rsid w:val="00166DAB"/>
    <w:rsid w:val="00170789"/>
    <w:rsid w:val="00173AFD"/>
    <w:rsid w:val="00175C86"/>
    <w:rsid w:val="00176085"/>
    <w:rsid w:val="001777B2"/>
    <w:rsid w:val="00182EDD"/>
    <w:rsid w:val="001856A5"/>
    <w:rsid w:val="00193A7C"/>
    <w:rsid w:val="001957D0"/>
    <w:rsid w:val="00195838"/>
    <w:rsid w:val="001967A1"/>
    <w:rsid w:val="00196A71"/>
    <w:rsid w:val="00196AC3"/>
    <w:rsid w:val="001A1817"/>
    <w:rsid w:val="001A2820"/>
    <w:rsid w:val="001A3000"/>
    <w:rsid w:val="001A32B2"/>
    <w:rsid w:val="001A4DF6"/>
    <w:rsid w:val="001B4AFB"/>
    <w:rsid w:val="001B61C5"/>
    <w:rsid w:val="001B6232"/>
    <w:rsid w:val="001C2CE5"/>
    <w:rsid w:val="001C4C2E"/>
    <w:rsid w:val="001C4E28"/>
    <w:rsid w:val="001C5EA8"/>
    <w:rsid w:val="001C6619"/>
    <w:rsid w:val="001C7D28"/>
    <w:rsid w:val="001D024D"/>
    <w:rsid w:val="001D09B1"/>
    <w:rsid w:val="001D1426"/>
    <w:rsid w:val="001D1715"/>
    <w:rsid w:val="001D502A"/>
    <w:rsid w:val="001D5C06"/>
    <w:rsid w:val="001E18EC"/>
    <w:rsid w:val="001E3D2D"/>
    <w:rsid w:val="001E6348"/>
    <w:rsid w:val="001E6779"/>
    <w:rsid w:val="001F35C6"/>
    <w:rsid w:val="001F65CC"/>
    <w:rsid w:val="001F747C"/>
    <w:rsid w:val="001F7CF7"/>
    <w:rsid w:val="002013F3"/>
    <w:rsid w:val="0020156A"/>
    <w:rsid w:val="00203CCD"/>
    <w:rsid w:val="00206C1F"/>
    <w:rsid w:val="00211057"/>
    <w:rsid w:val="00212BFF"/>
    <w:rsid w:val="00215125"/>
    <w:rsid w:val="002164D5"/>
    <w:rsid w:val="00216653"/>
    <w:rsid w:val="00216F9B"/>
    <w:rsid w:val="00217E2A"/>
    <w:rsid w:val="00222B32"/>
    <w:rsid w:val="0022305C"/>
    <w:rsid w:val="002230A2"/>
    <w:rsid w:val="00226A37"/>
    <w:rsid w:val="002306D4"/>
    <w:rsid w:val="00230A7C"/>
    <w:rsid w:val="00237784"/>
    <w:rsid w:val="002378FC"/>
    <w:rsid w:val="00241EC4"/>
    <w:rsid w:val="00244F7A"/>
    <w:rsid w:val="00245221"/>
    <w:rsid w:val="00246569"/>
    <w:rsid w:val="00247147"/>
    <w:rsid w:val="002510DD"/>
    <w:rsid w:val="002544A4"/>
    <w:rsid w:val="00254FF3"/>
    <w:rsid w:val="0025531F"/>
    <w:rsid w:val="00257ED0"/>
    <w:rsid w:val="00260CD5"/>
    <w:rsid w:val="00262C79"/>
    <w:rsid w:val="002634E9"/>
    <w:rsid w:val="0026461D"/>
    <w:rsid w:val="00266A1A"/>
    <w:rsid w:val="00266AAD"/>
    <w:rsid w:val="00266F3A"/>
    <w:rsid w:val="002714B8"/>
    <w:rsid w:val="0027370A"/>
    <w:rsid w:val="002778EF"/>
    <w:rsid w:val="002843AE"/>
    <w:rsid w:val="002869D7"/>
    <w:rsid w:val="002900AE"/>
    <w:rsid w:val="00290EB9"/>
    <w:rsid w:val="002920B9"/>
    <w:rsid w:val="00292D71"/>
    <w:rsid w:val="002938E0"/>
    <w:rsid w:val="00295463"/>
    <w:rsid w:val="00297597"/>
    <w:rsid w:val="00297C24"/>
    <w:rsid w:val="002A0862"/>
    <w:rsid w:val="002A0FF1"/>
    <w:rsid w:val="002A243B"/>
    <w:rsid w:val="002A2976"/>
    <w:rsid w:val="002A5654"/>
    <w:rsid w:val="002A5D32"/>
    <w:rsid w:val="002B0D40"/>
    <w:rsid w:val="002B177D"/>
    <w:rsid w:val="002B4F93"/>
    <w:rsid w:val="002B7C68"/>
    <w:rsid w:val="002C119B"/>
    <w:rsid w:val="002C27B8"/>
    <w:rsid w:val="002C6FCA"/>
    <w:rsid w:val="002C7507"/>
    <w:rsid w:val="002D1644"/>
    <w:rsid w:val="002D7265"/>
    <w:rsid w:val="002D7721"/>
    <w:rsid w:val="002D7E1A"/>
    <w:rsid w:val="002E2BB1"/>
    <w:rsid w:val="002E4E2D"/>
    <w:rsid w:val="002F1342"/>
    <w:rsid w:val="002F1D2B"/>
    <w:rsid w:val="002F2920"/>
    <w:rsid w:val="003002A9"/>
    <w:rsid w:val="00300E56"/>
    <w:rsid w:val="003024AB"/>
    <w:rsid w:val="00303974"/>
    <w:rsid w:val="00303B9D"/>
    <w:rsid w:val="00311E1C"/>
    <w:rsid w:val="00313935"/>
    <w:rsid w:val="00314896"/>
    <w:rsid w:val="00314D81"/>
    <w:rsid w:val="00316388"/>
    <w:rsid w:val="00316C86"/>
    <w:rsid w:val="0031798E"/>
    <w:rsid w:val="00317C52"/>
    <w:rsid w:val="003200F5"/>
    <w:rsid w:val="003214F4"/>
    <w:rsid w:val="003222CA"/>
    <w:rsid w:val="00322F1E"/>
    <w:rsid w:val="00323A7D"/>
    <w:rsid w:val="003253FC"/>
    <w:rsid w:val="00325BA5"/>
    <w:rsid w:val="00330A02"/>
    <w:rsid w:val="00330BE3"/>
    <w:rsid w:val="00330EF6"/>
    <w:rsid w:val="00340BBC"/>
    <w:rsid w:val="003449F4"/>
    <w:rsid w:val="00346628"/>
    <w:rsid w:val="00350956"/>
    <w:rsid w:val="00351FA9"/>
    <w:rsid w:val="00355D79"/>
    <w:rsid w:val="003602EE"/>
    <w:rsid w:val="00360D47"/>
    <w:rsid w:val="0036158D"/>
    <w:rsid w:val="003624C7"/>
    <w:rsid w:val="003659CA"/>
    <w:rsid w:val="00366337"/>
    <w:rsid w:val="003664D6"/>
    <w:rsid w:val="00366B5A"/>
    <w:rsid w:val="0036739C"/>
    <w:rsid w:val="003704AA"/>
    <w:rsid w:val="00372F8E"/>
    <w:rsid w:val="00375025"/>
    <w:rsid w:val="00375F36"/>
    <w:rsid w:val="00387A0B"/>
    <w:rsid w:val="00394F0F"/>
    <w:rsid w:val="00396CF6"/>
    <w:rsid w:val="003975B0"/>
    <w:rsid w:val="003A12F1"/>
    <w:rsid w:val="003A25EA"/>
    <w:rsid w:val="003A3140"/>
    <w:rsid w:val="003A3E44"/>
    <w:rsid w:val="003A42B1"/>
    <w:rsid w:val="003A45DE"/>
    <w:rsid w:val="003A5152"/>
    <w:rsid w:val="003A591E"/>
    <w:rsid w:val="003B31D8"/>
    <w:rsid w:val="003B50D8"/>
    <w:rsid w:val="003B64E2"/>
    <w:rsid w:val="003B6E02"/>
    <w:rsid w:val="003B7BEB"/>
    <w:rsid w:val="003C0343"/>
    <w:rsid w:val="003C20EC"/>
    <w:rsid w:val="003C2BAB"/>
    <w:rsid w:val="003C7B23"/>
    <w:rsid w:val="003D01F0"/>
    <w:rsid w:val="003D0B2D"/>
    <w:rsid w:val="003D2A14"/>
    <w:rsid w:val="003D3AA7"/>
    <w:rsid w:val="003D5A8D"/>
    <w:rsid w:val="003D6EAA"/>
    <w:rsid w:val="003E26B4"/>
    <w:rsid w:val="003E32DF"/>
    <w:rsid w:val="003E38FA"/>
    <w:rsid w:val="003E3B36"/>
    <w:rsid w:val="003E6038"/>
    <w:rsid w:val="003F27C7"/>
    <w:rsid w:val="003F5A2B"/>
    <w:rsid w:val="00400315"/>
    <w:rsid w:val="004013F9"/>
    <w:rsid w:val="004044AF"/>
    <w:rsid w:val="00404707"/>
    <w:rsid w:val="00404B1D"/>
    <w:rsid w:val="00404C90"/>
    <w:rsid w:val="00405F9D"/>
    <w:rsid w:val="00410008"/>
    <w:rsid w:val="00410094"/>
    <w:rsid w:val="004115BC"/>
    <w:rsid w:val="00412E19"/>
    <w:rsid w:val="004138C8"/>
    <w:rsid w:val="00414B08"/>
    <w:rsid w:val="00421F4D"/>
    <w:rsid w:val="0042701D"/>
    <w:rsid w:val="00430242"/>
    <w:rsid w:val="00431EDD"/>
    <w:rsid w:val="00433D1C"/>
    <w:rsid w:val="00437D7B"/>
    <w:rsid w:val="00440ADE"/>
    <w:rsid w:val="00441752"/>
    <w:rsid w:val="004437E5"/>
    <w:rsid w:val="00443D9B"/>
    <w:rsid w:val="00450B24"/>
    <w:rsid w:val="0045208F"/>
    <w:rsid w:val="00453596"/>
    <w:rsid w:val="004571BC"/>
    <w:rsid w:val="00457976"/>
    <w:rsid w:val="00463BED"/>
    <w:rsid w:val="00463F85"/>
    <w:rsid w:val="0046667E"/>
    <w:rsid w:val="00470760"/>
    <w:rsid w:val="004769B5"/>
    <w:rsid w:val="00477472"/>
    <w:rsid w:val="00482BED"/>
    <w:rsid w:val="00483E39"/>
    <w:rsid w:val="00484BC2"/>
    <w:rsid w:val="0049556F"/>
    <w:rsid w:val="0049690E"/>
    <w:rsid w:val="004A0432"/>
    <w:rsid w:val="004A06E1"/>
    <w:rsid w:val="004A0762"/>
    <w:rsid w:val="004A198F"/>
    <w:rsid w:val="004A23A0"/>
    <w:rsid w:val="004A40FF"/>
    <w:rsid w:val="004A69A6"/>
    <w:rsid w:val="004B0533"/>
    <w:rsid w:val="004B2428"/>
    <w:rsid w:val="004B34A1"/>
    <w:rsid w:val="004C11B0"/>
    <w:rsid w:val="004C2A0F"/>
    <w:rsid w:val="004C3C2C"/>
    <w:rsid w:val="004C43A7"/>
    <w:rsid w:val="004C4B2F"/>
    <w:rsid w:val="004C4F5F"/>
    <w:rsid w:val="004C52C0"/>
    <w:rsid w:val="004D160C"/>
    <w:rsid w:val="004D3996"/>
    <w:rsid w:val="004D3AE2"/>
    <w:rsid w:val="004D6DB5"/>
    <w:rsid w:val="004E06E7"/>
    <w:rsid w:val="004E2477"/>
    <w:rsid w:val="004E4A0F"/>
    <w:rsid w:val="004E67C2"/>
    <w:rsid w:val="004E795E"/>
    <w:rsid w:val="004F177F"/>
    <w:rsid w:val="004F2B54"/>
    <w:rsid w:val="00500B83"/>
    <w:rsid w:val="005031B5"/>
    <w:rsid w:val="0050370B"/>
    <w:rsid w:val="005053A2"/>
    <w:rsid w:val="0050554E"/>
    <w:rsid w:val="00505A9F"/>
    <w:rsid w:val="00510C8F"/>
    <w:rsid w:val="005111F9"/>
    <w:rsid w:val="00513013"/>
    <w:rsid w:val="005132EB"/>
    <w:rsid w:val="005148B3"/>
    <w:rsid w:val="00520326"/>
    <w:rsid w:val="00520B10"/>
    <w:rsid w:val="00524020"/>
    <w:rsid w:val="0052416C"/>
    <w:rsid w:val="00524C41"/>
    <w:rsid w:val="005315B1"/>
    <w:rsid w:val="005319A5"/>
    <w:rsid w:val="005338CD"/>
    <w:rsid w:val="00535AEA"/>
    <w:rsid w:val="00535B95"/>
    <w:rsid w:val="0054341F"/>
    <w:rsid w:val="005439B9"/>
    <w:rsid w:val="0054747F"/>
    <w:rsid w:val="00551620"/>
    <w:rsid w:val="00553A28"/>
    <w:rsid w:val="005543AD"/>
    <w:rsid w:val="00562BF9"/>
    <w:rsid w:val="0056489A"/>
    <w:rsid w:val="00564F67"/>
    <w:rsid w:val="0056571B"/>
    <w:rsid w:val="005718A4"/>
    <w:rsid w:val="00573FEC"/>
    <w:rsid w:val="005806B1"/>
    <w:rsid w:val="005807E2"/>
    <w:rsid w:val="005818AD"/>
    <w:rsid w:val="005839B0"/>
    <w:rsid w:val="00583FBC"/>
    <w:rsid w:val="00584B51"/>
    <w:rsid w:val="00586A2A"/>
    <w:rsid w:val="00586F2E"/>
    <w:rsid w:val="005964D5"/>
    <w:rsid w:val="0059767B"/>
    <w:rsid w:val="005979FC"/>
    <w:rsid w:val="005A0FBF"/>
    <w:rsid w:val="005A4EDD"/>
    <w:rsid w:val="005A65E1"/>
    <w:rsid w:val="005A6CD7"/>
    <w:rsid w:val="005A749C"/>
    <w:rsid w:val="005B174D"/>
    <w:rsid w:val="005B1C81"/>
    <w:rsid w:val="005B317B"/>
    <w:rsid w:val="005B36A0"/>
    <w:rsid w:val="005B4AC9"/>
    <w:rsid w:val="005B5F50"/>
    <w:rsid w:val="005B73B1"/>
    <w:rsid w:val="005C0D1D"/>
    <w:rsid w:val="005C19C2"/>
    <w:rsid w:val="005C42EA"/>
    <w:rsid w:val="005C6AFB"/>
    <w:rsid w:val="005C71D1"/>
    <w:rsid w:val="005D1E9F"/>
    <w:rsid w:val="005D489F"/>
    <w:rsid w:val="005D6E5E"/>
    <w:rsid w:val="005E1421"/>
    <w:rsid w:val="005E2FBF"/>
    <w:rsid w:val="005E4611"/>
    <w:rsid w:val="005E4A13"/>
    <w:rsid w:val="005F075D"/>
    <w:rsid w:val="005F2070"/>
    <w:rsid w:val="005F2B15"/>
    <w:rsid w:val="005F5DB8"/>
    <w:rsid w:val="005F5E06"/>
    <w:rsid w:val="005F7C90"/>
    <w:rsid w:val="00601848"/>
    <w:rsid w:val="00605323"/>
    <w:rsid w:val="006059AD"/>
    <w:rsid w:val="00606F44"/>
    <w:rsid w:val="00607560"/>
    <w:rsid w:val="006076C1"/>
    <w:rsid w:val="00607CC8"/>
    <w:rsid w:val="0061265C"/>
    <w:rsid w:val="006143D2"/>
    <w:rsid w:val="00615B10"/>
    <w:rsid w:val="00617DD0"/>
    <w:rsid w:val="00620330"/>
    <w:rsid w:val="00620900"/>
    <w:rsid w:val="00626455"/>
    <w:rsid w:val="0062646D"/>
    <w:rsid w:val="006311A8"/>
    <w:rsid w:val="006318EF"/>
    <w:rsid w:val="00632194"/>
    <w:rsid w:val="00634405"/>
    <w:rsid w:val="006367FD"/>
    <w:rsid w:val="00636B32"/>
    <w:rsid w:val="00636BCA"/>
    <w:rsid w:val="0064028F"/>
    <w:rsid w:val="006409D7"/>
    <w:rsid w:val="0064121F"/>
    <w:rsid w:val="00643C56"/>
    <w:rsid w:val="006443E5"/>
    <w:rsid w:val="00646E41"/>
    <w:rsid w:val="00650B11"/>
    <w:rsid w:val="00652D3F"/>
    <w:rsid w:val="00653739"/>
    <w:rsid w:val="00660A04"/>
    <w:rsid w:val="00661DAB"/>
    <w:rsid w:val="00661E1F"/>
    <w:rsid w:val="006642FE"/>
    <w:rsid w:val="00665EAF"/>
    <w:rsid w:val="006664AD"/>
    <w:rsid w:val="00667368"/>
    <w:rsid w:val="0067002F"/>
    <w:rsid w:val="0067117C"/>
    <w:rsid w:val="006722AB"/>
    <w:rsid w:val="00672721"/>
    <w:rsid w:val="00674376"/>
    <w:rsid w:val="00674F6B"/>
    <w:rsid w:val="0067656C"/>
    <w:rsid w:val="006779B4"/>
    <w:rsid w:val="00681CB4"/>
    <w:rsid w:val="00683F8E"/>
    <w:rsid w:val="006847AF"/>
    <w:rsid w:val="006871B5"/>
    <w:rsid w:val="00687673"/>
    <w:rsid w:val="006915AB"/>
    <w:rsid w:val="00691D9E"/>
    <w:rsid w:val="00692859"/>
    <w:rsid w:val="00696331"/>
    <w:rsid w:val="006A0C3E"/>
    <w:rsid w:val="006A0F71"/>
    <w:rsid w:val="006A64BE"/>
    <w:rsid w:val="006A7B7A"/>
    <w:rsid w:val="006B0E4F"/>
    <w:rsid w:val="006B1082"/>
    <w:rsid w:val="006B3728"/>
    <w:rsid w:val="006B6B97"/>
    <w:rsid w:val="006B7767"/>
    <w:rsid w:val="006B7A57"/>
    <w:rsid w:val="006C2067"/>
    <w:rsid w:val="006C2585"/>
    <w:rsid w:val="006C27FD"/>
    <w:rsid w:val="006C2CCF"/>
    <w:rsid w:val="006C34C3"/>
    <w:rsid w:val="006C52EC"/>
    <w:rsid w:val="006C5E93"/>
    <w:rsid w:val="006D1731"/>
    <w:rsid w:val="006D220A"/>
    <w:rsid w:val="006D45EC"/>
    <w:rsid w:val="006D4ADD"/>
    <w:rsid w:val="006D60AC"/>
    <w:rsid w:val="006D65E1"/>
    <w:rsid w:val="006D743A"/>
    <w:rsid w:val="006D7B74"/>
    <w:rsid w:val="006E0CCD"/>
    <w:rsid w:val="006E19C7"/>
    <w:rsid w:val="006E2B5E"/>
    <w:rsid w:val="006E4E90"/>
    <w:rsid w:val="006F107B"/>
    <w:rsid w:val="006F3111"/>
    <w:rsid w:val="006F4B0B"/>
    <w:rsid w:val="006F689F"/>
    <w:rsid w:val="007017CB"/>
    <w:rsid w:val="00701FAA"/>
    <w:rsid w:val="007050B4"/>
    <w:rsid w:val="00706C69"/>
    <w:rsid w:val="00707D39"/>
    <w:rsid w:val="007125C7"/>
    <w:rsid w:val="007208F0"/>
    <w:rsid w:val="00720DD9"/>
    <w:rsid w:val="00721145"/>
    <w:rsid w:val="00722D4D"/>
    <w:rsid w:val="00723838"/>
    <w:rsid w:val="00725092"/>
    <w:rsid w:val="00730515"/>
    <w:rsid w:val="00735268"/>
    <w:rsid w:val="00736B91"/>
    <w:rsid w:val="00741441"/>
    <w:rsid w:val="007423A2"/>
    <w:rsid w:val="007426E3"/>
    <w:rsid w:val="0074271C"/>
    <w:rsid w:val="007461E9"/>
    <w:rsid w:val="00747EC4"/>
    <w:rsid w:val="00753A95"/>
    <w:rsid w:val="0075446E"/>
    <w:rsid w:val="007560FB"/>
    <w:rsid w:val="00756BCA"/>
    <w:rsid w:val="0076138F"/>
    <w:rsid w:val="00765A5A"/>
    <w:rsid w:val="00771C02"/>
    <w:rsid w:val="00773319"/>
    <w:rsid w:val="007739BF"/>
    <w:rsid w:val="00774F6A"/>
    <w:rsid w:val="007759F1"/>
    <w:rsid w:val="00775F49"/>
    <w:rsid w:val="00777C6C"/>
    <w:rsid w:val="007818EF"/>
    <w:rsid w:val="00782677"/>
    <w:rsid w:val="00787045"/>
    <w:rsid w:val="00790973"/>
    <w:rsid w:val="0079228B"/>
    <w:rsid w:val="00794A3E"/>
    <w:rsid w:val="007A1B21"/>
    <w:rsid w:val="007A228B"/>
    <w:rsid w:val="007A2A02"/>
    <w:rsid w:val="007A2E46"/>
    <w:rsid w:val="007A39B4"/>
    <w:rsid w:val="007A3F41"/>
    <w:rsid w:val="007A4046"/>
    <w:rsid w:val="007B03F1"/>
    <w:rsid w:val="007B0DF1"/>
    <w:rsid w:val="007B2DD8"/>
    <w:rsid w:val="007B4566"/>
    <w:rsid w:val="007B50E0"/>
    <w:rsid w:val="007B588A"/>
    <w:rsid w:val="007C5700"/>
    <w:rsid w:val="007C753D"/>
    <w:rsid w:val="007C768E"/>
    <w:rsid w:val="007D0442"/>
    <w:rsid w:val="007D3192"/>
    <w:rsid w:val="007D3D65"/>
    <w:rsid w:val="007D41AC"/>
    <w:rsid w:val="007D568B"/>
    <w:rsid w:val="007D6678"/>
    <w:rsid w:val="007F04E1"/>
    <w:rsid w:val="007F2D7E"/>
    <w:rsid w:val="007F3B6F"/>
    <w:rsid w:val="007F5B83"/>
    <w:rsid w:val="007F78CB"/>
    <w:rsid w:val="00800D85"/>
    <w:rsid w:val="00801ED5"/>
    <w:rsid w:val="008046D9"/>
    <w:rsid w:val="00806172"/>
    <w:rsid w:val="00807ED1"/>
    <w:rsid w:val="008100AF"/>
    <w:rsid w:val="0081163D"/>
    <w:rsid w:val="0081265B"/>
    <w:rsid w:val="008128D7"/>
    <w:rsid w:val="00814970"/>
    <w:rsid w:val="00821DE9"/>
    <w:rsid w:val="00823DB7"/>
    <w:rsid w:val="00826364"/>
    <w:rsid w:val="0082685F"/>
    <w:rsid w:val="00826E9D"/>
    <w:rsid w:val="008339A4"/>
    <w:rsid w:val="00834282"/>
    <w:rsid w:val="0083536B"/>
    <w:rsid w:val="00837018"/>
    <w:rsid w:val="008379FF"/>
    <w:rsid w:val="00837FB7"/>
    <w:rsid w:val="0084084D"/>
    <w:rsid w:val="00841DA9"/>
    <w:rsid w:val="0084584B"/>
    <w:rsid w:val="00847F13"/>
    <w:rsid w:val="008532B5"/>
    <w:rsid w:val="0085551C"/>
    <w:rsid w:val="00855C99"/>
    <w:rsid w:val="00856388"/>
    <w:rsid w:val="008605AC"/>
    <w:rsid w:val="00864B8A"/>
    <w:rsid w:val="0087055D"/>
    <w:rsid w:val="00871175"/>
    <w:rsid w:val="00872913"/>
    <w:rsid w:val="00873711"/>
    <w:rsid w:val="00877A7D"/>
    <w:rsid w:val="008807A2"/>
    <w:rsid w:val="008807DA"/>
    <w:rsid w:val="00880E30"/>
    <w:rsid w:val="0088180E"/>
    <w:rsid w:val="008829CA"/>
    <w:rsid w:val="0088395A"/>
    <w:rsid w:val="008853D0"/>
    <w:rsid w:val="00885BAE"/>
    <w:rsid w:val="008866B8"/>
    <w:rsid w:val="0089277C"/>
    <w:rsid w:val="00892AA9"/>
    <w:rsid w:val="008A0809"/>
    <w:rsid w:val="008A1F25"/>
    <w:rsid w:val="008A7CFA"/>
    <w:rsid w:val="008A7EED"/>
    <w:rsid w:val="008B0F96"/>
    <w:rsid w:val="008B1ECA"/>
    <w:rsid w:val="008B25B8"/>
    <w:rsid w:val="008B296A"/>
    <w:rsid w:val="008B6DD9"/>
    <w:rsid w:val="008C04AC"/>
    <w:rsid w:val="008C20AE"/>
    <w:rsid w:val="008C2200"/>
    <w:rsid w:val="008C472A"/>
    <w:rsid w:val="008C4EF5"/>
    <w:rsid w:val="008C516D"/>
    <w:rsid w:val="008C5C4D"/>
    <w:rsid w:val="008C7F3C"/>
    <w:rsid w:val="008D32CC"/>
    <w:rsid w:val="008D34A0"/>
    <w:rsid w:val="008D36D9"/>
    <w:rsid w:val="008D37C9"/>
    <w:rsid w:val="008D7000"/>
    <w:rsid w:val="008E0209"/>
    <w:rsid w:val="008E0C5B"/>
    <w:rsid w:val="008E15BF"/>
    <w:rsid w:val="008E1D70"/>
    <w:rsid w:val="008E4FD8"/>
    <w:rsid w:val="008E69C6"/>
    <w:rsid w:val="008E6FDB"/>
    <w:rsid w:val="008F302A"/>
    <w:rsid w:val="00900964"/>
    <w:rsid w:val="0090244A"/>
    <w:rsid w:val="00903888"/>
    <w:rsid w:val="00905D11"/>
    <w:rsid w:val="00906EE0"/>
    <w:rsid w:val="0090754A"/>
    <w:rsid w:val="009075D2"/>
    <w:rsid w:val="00907CAA"/>
    <w:rsid w:val="009116E2"/>
    <w:rsid w:val="00913EC2"/>
    <w:rsid w:val="00917CC4"/>
    <w:rsid w:val="0092254D"/>
    <w:rsid w:val="009235BB"/>
    <w:rsid w:val="00924BC9"/>
    <w:rsid w:val="009253F1"/>
    <w:rsid w:val="00926205"/>
    <w:rsid w:val="00930A8F"/>
    <w:rsid w:val="00932D59"/>
    <w:rsid w:val="00933179"/>
    <w:rsid w:val="00935808"/>
    <w:rsid w:val="009366DC"/>
    <w:rsid w:val="00937672"/>
    <w:rsid w:val="00941165"/>
    <w:rsid w:val="00942036"/>
    <w:rsid w:val="00942F71"/>
    <w:rsid w:val="00943DA4"/>
    <w:rsid w:val="009453A2"/>
    <w:rsid w:val="009459FC"/>
    <w:rsid w:val="00945DEE"/>
    <w:rsid w:val="009463BB"/>
    <w:rsid w:val="00947DE4"/>
    <w:rsid w:val="009506C0"/>
    <w:rsid w:val="00953264"/>
    <w:rsid w:val="00955A00"/>
    <w:rsid w:val="00955C5F"/>
    <w:rsid w:val="00956022"/>
    <w:rsid w:val="0095706F"/>
    <w:rsid w:val="009575F4"/>
    <w:rsid w:val="0096276A"/>
    <w:rsid w:val="00963828"/>
    <w:rsid w:val="00964508"/>
    <w:rsid w:val="00965FA6"/>
    <w:rsid w:val="00966E86"/>
    <w:rsid w:val="009675BD"/>
    <w:rsid w:val="00970706"/>
    <w:rsid w:val="009707A7"/>
    <w:rsid w:val="00970F84"/>
    <w:rsid w:val="0097154C"/>
    <w:rsid w:val="00971A17"/>
    <w:rsid w:val="00972BCB"/>
    <w:rsid w:val="00973C36"/>
    <w:rsid w:val="0097458B"/>
    <w:rsid w:val="009748B9"/>
    <w:rsid w:val="00974EDE"/>
    <w:rsid w:val="009807AF"/>
    <w:rsid w:val="00980869"/>
    <w:rsid w:val="00986768"/>
    <w:rsid w:val="00991545"/>
    <w:rsid w:val="00995471"/>
    <w:rsid w:val="009970A1"/>
    <w:rsid w:val="00997A7B"/>
    <w:rsid w:val="009A26E5"/>
    <w:rsid w:val="009A28D8"/>
    <w:rsid w:val="009A3E54"/>
    <w:rsid w:val="009A681C"/>
    <w:rsid w:val="009B29B6"/>
    <w:rsid w:val="009B3455"/>
    <w:rsid w:val="009B5F68"/>
    <w:rsid w:val="009C08FC"/>
    <w:rsid w:val="009C1CEC"/>
    <w:rsid w:val="009C630F"/>
    <w:rsid w:val="009D4ADB"/>
    <w:rsid w:val="009E237B"/>
    <w:rsid w:val="009E41D6"/>
    <w:rsid w:val="009E5ED1"/>
    <w:rsid w:val="009E670A"/>
    <w:rsid w:val="009E71E0"/>
    <w:rsid w:val="009F17B3"/>
    <w:rsid w:val="009F2144"/>
    <w:rsid w:val="009F2903"/>
    <w:rsid w:val="009F395C"/>
    <w:rsid w:val="009F54A7"/>
    <w:rsid w:val="009F5A9E"/>
    <w:rsid w:val="009F5DE2"/>
    <w:rsid w:val="009F66CB"/>
    <w:rsid w:val="009F7B99"/>
    <w:rsid w:val="009F7CF7"/>
    <w:rsid w:val="00A006B9"/>
    <w:rsid w:val="00A00A1A"/>
    <w:rsid w:val="00A01F09"/>
    <w:rsid w:val="00A02359"/>
    <w:rsid w:val="00A02FD9"/>
    <w:rsid w:val="00A040FC"/>
    <w:rsid w:val="00A06574"/>
    <w:rsid w:val="00A139F9"/>
    <w:rsid w:val="00A1437A"/>
    <w:rsid w:val="00A154EF"/>
    <w:rsid w:val="00A171B3"/>
    <w:rsid w:val="00A17F2D"/>
    <w:rsid w:val="00A2465B"/>
    <w:rsid w:val="00A259F7"/>
    <w:rsid w:val="00A264F2"/>
    <w:rsid w:val="00A27127"/>
    <w:rsid w:val="00A27AF9"/>
    <w:rsid w:val="00A30B5C"/>
    <w:rsid w:val="00A4177A"/>
    <w:rsid w:val="00A41DBA"/>
    <w:rsid w:val="00A50815"/>
    <w:rsid w:val="00A50F24"/>
    <w:rsid w:val="00A51452"/>
    <w:rsid w:val="00A516E4"/>
    <w:rsid w:val="00A51F80"/>
    <w:rsid w:val="00A55140"/>
    <w:rsid w:val="00A55CBC"/>
    <w:rsid w:val="00A61750"/>
    <w:rsid w:val="00A62A65"/>
    <w:rsid w:val="00A64199"/>
    <w:rsid w:val="00A65059"/>
    <w:rsid w:val="00A6640C"/>
    <w:rsid w:val="00A66682"/>
    <w:rsid w:val="00A6780B"/>
    <w:rsid w:val="00A710DD"/>
    <w:rsid w:val="00A73FD8"/>
    <w:rsid w:val="00A75396"/>
    <w:rsid w:val="00A76E44"/>
    <w:rsid w:val="00A8101D"/>
    <w:rsid w:val="00A82C10"/>
    <w:rsid w:val="00A851C4"/>
    <w:rsid w:val="00A91A36"/>
    <w:rsid w:val="00A93369"/>
    <w:rsid w:val="00A93A65"/>
    <w:rsid w:val="00A955A1"/>
    <w:rsid w:val="00AA0A7B"/>
    <w:rsid w:val="00AA1174"/>
    <w:rsid w:val="00AA24CA"/>
    <w:rsid w:val="00AA35BC"/>
    <w:rsid w:val="00AA3EC1"/>
    <w:rsid w:val="00AA7D10"/>
    <w:rsid w:val="00AB3573"/>
    <w:rsid w:val="00AB6C38"/>
    <w:rsid w:val="00AB7EA1"/>
    <w:rsid w:val="00AC0655"/>
    <w:rsid w:val="00AC1568"/>
    <w:rsid w:val="00AC5C39"/>
    <w:rsid w:val="00AD16CC"/>
    <w:rsid w:val="00AD26E7"/>
    <w:rsid w:val="00AD47AC"/>
    <w:rsid w:val="00AE0FA9"/>
    <w:rsid w:val="00AE2E79"/>
    <w:rsid w:val="00AE32F5"/>
    <w:rsid w:val="00AE342D"/>
    <w:rsid w:val="00AE37CD"/>
    <w:rsid w:val="00AF01E2"/>
    <w:rsid w:val="00AF3194"/>
    <w:rsid w:val="00AF7BA1"/>
    <w:rsid w:val="00B02E38"/>
    <w:rsid w:val="00B04BFC"/>
    <w:rsid w:val="00B05461"/>
    <w:rsid w:val="00B0627F"/>
    <w:rsid w:val="00B11F36"/>
    <w:rsid w:val="00B12B5D"/>
    <w:rsid w:val="00B131C7"/>
    <w:rsid w:val="00B138C7"/>
    <w:rsid w:val="00B138F4"/>
    <w:rsid w:val="00B14999"/>
    <w:rsid w:val="00B14E80"/>
    <w:rsid w:val="00B15F62"/>
    <w:rsid w:val="00B2099F"/>
    <w:rsid w:val="00B23150"/>
    <w:rsid w:val="00B232C4"/>
    <w:rsid w:val="00B23731"/>
    <w:rsid w:val="00B23D22"/>
    <w:rsid w:val="00B257B0"/>
    <w:rsid w:val="00B26BF4"/>
    <w:rsid w:val="00B2702A"/>
    <w:rsid w:val="00B27480"/>
    <w:rsid w:val="00B31876"/>
    <w:rsid w:val="00B31D19"/>
    <w:rsid w:val="00B32A81"/>
    <w:rsid w:val="00B3441E"/>
    <w:rsid w:val="00B3463D"/>
    <w:rsid w:val="00B355D0"/>
    <w:rsid w:val="00B4026C"/>
    <w:rsid w:val="00B41AE6"/>
    <w:rsid w:val="00B4301A"/>
    <w:rsid w:val="00B44E20"/>
    <w:rsid w:val="00B456B5"/>
    <w:rsid w:val="00B46FC1"/>
    <w:rsid w:val="00B54B44"/>
    <w:rsid w:val="00B552E2"/>
    <w:rsid w:val="00B5550F"/>
    <w:rsid w:val="00B56BE9"/>
    <w:rsid w:val="00B57342"/>
    <w:rsid w:val="00B60398"/>
    <w:rsid w:val="00B64BDB"/>
    <w:rsid w:val="00B6759F"/>
    <w:rsid w:val="00B67CB6"/>
    <w:rsid w:val="00B73667"/>
    <w:rsid w:val="00B738BD"/>
    <w:rsid w:val="00B80733"/>
    <w:rsid w:val="00B8130B"/>
    <w:rsid w:val="00B820D9"/>
    <w:rsid w:val="00B828CA"/>
    <w:rsid w:val="00B852AC"/>
    <w:rsid w:val="00B868EA"/>
    <w:rsid w:val="00B92DFC"/>
    <w:rsid w:val="00B92FD2"/>
    <w:rsid w:val="00B935F6"/>
    <w:rsid w:val="00B9381F"/>
    <w:rsid w:val="00B95651"/>
    <w:rsid w:val="00B9608D"/>
    <w:rsid w:val="00B9733E"/>
    <w:rsid w:val="00BA00E3"/>
    <w:rsid w:val="00BA2F51"/>
    <w:rsid w:val="00BA37EB"/>
    <w:rsid w:val="00BA5115"/>
    <w:rsid w:val="00BA768B"/>
    <w:rsid w:val="00BB19EF"/>
    <w:rsid w:val="00BB381C"/>
    <w:rsid w:val="00BB6986"/>
    <w:rsid w:val="00BB76E7"/>
    <w:rsid w:val="00BC1F8B"/>
    <w:rsid w:val="00BC231D"/>
    <w:rsid w:val="00BC30D5"/>
    <w:rsid w:val="00BC3F99"/>
    <w:rsid w:val="00BD037B"/>
    <w:rsid w:val="00BD23B1"/>
    <w:rsid w:val="00BD40F6"/>
    <w:rsid w:val="00BD4A06"/>
    <w:rsid w:val="00BD50BF"/>
    <w:rsid w:val="00BD5BF1"/>
    <w:rsid w:val="00BD73F3"/>
    <w:rsid w:val="00BD778F"/>
    <w:rsid w:val="00BD7E07"/>
    <w:rsid w:val="00BD7F3A"/>
    <w:rsid w:val="00BE3163"/>
    <w:rsid w:val="00BE50E6"/>
    <w:rsid w:val="00BE5E80"/>
    <w:rsid w:val="00BE6F0F"/>
    <w:rsid w:val="00BF0E13"/>
    <w:rsid w:val="00BF11C7"/>
    <w:rsid w:val="00BF1639"/>
    <w:rsid w:val="00BF303D"/>
    <w:rsid w:val="00BF30D6"/>
    <w:rsid w:val="00BF31FB"/>
    <w:rsid w:val="00BF5882"/>
    <w:rsid w:val="00BF603C"/>
    <w:rsid w:val="00BF6808"/>
    <w:rsid w:val="00BF6951"/>
    <w:rsid w:val="00C02931"/>
    <w:rsid w:val="00C056BF"/>
    <w:rsid w:val="00C056E8"/>
    <w:rsid w:val="00C06A99"/>
    <w:rsid w:val="00C06F50"/>
    <w:rsid w:val="00C105F0"/>
    <w:rsid w:val="00C107A2"/>
    <w:rsid w:val="00C13B04"/>
    <w:rsid w:val="00C15128"/>
    <w:rsid w:val="00C1683F"/>
    <w:rsid w:val="00C23657"/>
    <w:rsid w:val="00C261AD"/>
    <w:rsid w:val="00C30F50"/>
    <w:rsid w:val="00C32BFD"/>
    <w:rsid w:val="00C37239"/>
    <w:rsid w:val="00C37FF9"/>
    <w:rsid w:val="00C4038A"/>
    <w:rsid w:val="00C40F81"/>
    <w:rsid w:val="00C45563"/>
    <w:rsid w:val="00C45946"/>
    <w:rsid w:val="00C46500"/>
    <w:rsid w:val="00C46A46"/>
    <w:rsid w:val="00C52444"/>
    <w:rsid w:val="00C53BAE"/>
    <w:rsid w:val="00C54136"/>
    <w:rsid w:val="00C54CB7"/>
    <w:rsid w:val="00C55158"/>
    <w:rsid w:val="00C56321"/>
    <w:rsid w:val="00C57257"/>
    <w:rsid w:val="00C60629"/>
    <w:rsid w:val="00C60BC6"/>
    <w:rsid w:val="00C61EE3"/>
    <w:rsid w:val="00C62A31"/>
    <w:rsid w:val="00C636D1"/>
    <w:rsid w:val="00C67250"/>
    <w:rsid w:val="00C675E4"/>
    <w:rsid w:val="00C707B7"/>
    <w:rsid w:val="00C7281B"/>
    <w:rsid w:val="00C72A29"/>
    <w:rsid w:val="00C769F1"/>
    <w:rsid w:val="00C82CC4"/>
    <w:rsid w:val="00C8444D"/>
    <w:rsid w:val="00C869E5"/>
    <w:rsid w:val="00C90EC2"/>
    <w:rsid w:val="00C91870"/>
    <w:rsid w:val="00C92492"/>
    <w:rsid w:val="00C9292E"/>
    <w:rsid w:val="00C94D3F"/>
    <w:rsid w:val="00C95B8E"/>
    <w:rsid w:val="00C97EE1"/>
    <w:rsid w:val="00CA13CD"/>
    <w:rsid w:val="00CA230B"/>
    <w:rsid w:val="00CA3E8F"/>
    <w:rsid w:val="00CA42C1"/>
    <w:rsid w:val="00CA43B9"/>
    <w:rsid w:val="00CB04F4"/>
    <w:rsid w:val="00CB0818"/>
    <w:rsid w:val="00CB1F73"/>
    <w:rsid w:val="00CB2830"/>
    <w:rsid w:val="00CB35B2"/>
    <w:rsid w:val="00CB4020"/>
    <w:rsid w:val="00CB44B6"/>
    <w:rsid w:val="00CB5256"/>
    <w:rsid w:val="00CB75F6"/>
    <w:rsid w:val="00CC1D8A"/>
    <w:rsid w:val="00CC3D24"/>
    <w:rsid w:val="00CC5833"/>
    <w:rsid w:val="00CC5E32"/>
    <w:rsid w:val="00CC7064"/>
    <w:rsid w:val="00CD0716"/>
    <w:rsid w:val="00CD2FC8"/>
    <w:rsid w:val="00CD45A3"/>
    <w:rsid w:val="00CE01C2"/>
    <w:rsid w:val="00CE12D9"/>
    <w:rsid w:val="00CE3D2D"/>
    <w:rsid w:val="00CE4FA1"/>
    <w:rsid w:val="00CE5F50"/>
    <w:rsid w:val="00CF2530"/>
    <w:rsid w:val="00CF376E"/>
    <w:rsid w:val="00CF408A"/>
    <w:rsid w:val="00CF4434"/>
    <w:rsid w:val="00CF57F7"/>
    <w:rsid w:val="00CF64DC"/>
    <w:rsid w:val="00CF69DC"/>
    <w:rsid w:val="00CF6A3F"/>
    <w:rsid w:val="00D0252D"/>
    <w:rsid w:val="00D03A55"/>
    <w:rsid w:val="00D0427F"/>
    <w:rsid w:val="00D04D85"/>
    <w:rsid w:val="00D06F20"/>
    <w:rsid w:val="00D105A7"/>
    <w:rsid w:val="00D10CD3"/>
    <w:rsid w:val="00D1232A"/>
    <w:rsid w:val="00D13BC1"/>
    <w:rsid w:val="00D13D71"/>
    <w:rsid w:val="00D175C1"/>
    <w:rsid w:val="00D20920"/>
    <w:rsid w:val="00D21D25"/>
    <w:rsid w:val="00D21D42"/>
    <w:rsid w:val="00D229FC"/>
    <w:rsid w:val="00D2308E"/>
    <w:rsid w:val="00D24250"/>
    <w:rsid w:val="00D24E35"/>
    <w:rsid w:val="00D25A9E"/>
    <w:rsid w:val="00D31CC5"/>
    <w:rsid w:val="00D32452"/>
    <w:rsid w:val="00D33E12"/>
    <w:rsid w:val="00D3437B"/>
    <w:rsid w:val="00D35286"/>
    <w:rsid w:val="00D35639"/>
    <w:rsid w:val="00D41077"/>
    <w:rsid w:val="00D500E5"/>
    <w:rsid w:val="00D506C5"/>
    <w:rsid w:val="00D530ED"/>
    <w:rsid w:val="00D56EC4"/>
    <w:rsid w:val="00D57206"/>
    <w:rsid w:val="00D606CE"/>
    <w:rsid w:val="00D61A7C"/>
    <w:rsid w:val="00D62A01"/>
    <w:rsid w:val="00D63B92"/>
    <w:rsid w:val="00D65095"/>
    <w:rsid w:val="00D66540"/>
    <w:rsid w:val="00D67529"/>
    <w:rsid w:val="00D70BD2"/>
    <w:rsid w:val="00D7138A"/>
    <w:rsid w:val="00D729F0"/>
    <w:rsid w:val="00D72B25"/>
    <w:rsid w:val="00D72EE6"/>
    <w:rsid w:val="00D76B99"/>
    <w:rsid w:val="00D76F7F"/>
    <w:rsid w:val="00D83BA2"/>
    <w:rsid w:val="00D84299"/>
    <w:rsid w:val="00D844FF"/>
    <w:rsid w:val="00D861B1"/>
    <w:rsid w:val="00D87CC4"/>
    <w:rsid w:val="00D90673"/>
    <w:rsid w:val="00D96EB6"/>
    <w:rsid w:val="00D97E14"/>
    <w:rsid w:val="00DA09BD"/>
    <w:rsid w:val="00DA2260"/>
    <w:rsid w:val="00DA3F68"/>
    <w:rsid w:val="00DA73EE"/>
    <w:rsid w:val="00DB0138"/>
    <w:rsid w:val="00DB2C7E"/>
    <w:rsid w:val="00DB4117"/>
    <w:rsid w:val="00DB432B"/>
    <w:rsid w:val="00DB4592"/>
    <w:rsid w:val="00DB50EB"/>
    <w:rsid w:val="00DB5E3F"/>
    <w:rsid w:val="00DB6A9F"/>
    <w:rsid w:val="00DB6B9C"/>
    <w:rsid w:val="00DC14A9"/>
    <w:rsid w:val="00DC202A"/>
    <w:rsid w:val="00DC3D89"/>
    <w:rsid w:val="00DD01EF"/>
    <w:rsid w:val="00DD1100"/>
    <w:rsid w:val="00DD48DC"/>
    <w:rsid w:val="00DD57C1"/>
    <w:rsid w:val="00DD5D57"/>
    <w:rsid w:val="00DD63E7"/>
    <w:rsid w:val="00DE0747"/>
    <w:rsid w:val="00DE2230"/>
    <w:rsid w:val="00DE55F3"/>
    <w:rsid w:val="00DE5CBE"/>
    <w:rsid w:val="00DE795F"/>
    <w:rsid w:val="00DF3607"/>
    <w:rsid w:val="00E004C5"/>
    <w:rsid w:val="00E00AE7"/>
    <w:rsid w:val="00E03CAF"/>
    <w:rsid w:val="00E05A2F"/>
    <w:rsid w:val="00E063F8"/>
    <w:rsid w:val="00E07EE4"/>
    <w:rsid w:val="00E07F86"/>
    <w:rsid w:val="00E115C3"/>
    <w:rsid w:val="00E12E97"/>
    <w:rsid w:val="00E141ED"/>
    <w:rsid w:val="00E2148D"/>
    <w:rsid w:val="00E21804"/>
    <w:rsid w:val="00E24C4C"/>
    <w:rsid w:val="00E256F7"/>
    <w:rsid w:val="00E26F65"/>
    <w:rsid w:val="00E3221A"/>
    <w:rsid w:val="00E33BB0"/>
    <w:rsid w:val="00E362EC"/>
    <w:rsid w:val="00E420A0"/>
    <w:rsid w:val="00E4222D"/>
    <w:rsid w:val="00E42E13"/>
    <w:rsid w:val="00E434A9"/>
    <w:rsid w:val="00E4505F"/>
    <w:rsid w:val="00E4731D"/>
    <w:rsid w:val="00E53599"/>
    <w:rsid w:val="00E541AC"/>
    <w:rsid w:val="00E56510"/>
    <w:rsid w:val="00E578C8"/>
    <w:rsid w:val="00E579D3"/>
    <w:rsid w:val="00E615EA"/>
    <w:rsid w:val="00E642CE"/>
    <w:rsid w:val="00E64857"/>
    <w:rsid w:val="00E657A8"/>
    <w:rsid w:val="00E66F8B"/>
    <w:rsid w:val="00E67283"/>
    <w:rsid w:val="00E70F69"/>
    <w:rsid w:val="00E71545"/>
    <w:rsid w:val="00E75414"/>
    <w:rsid w:val="00E75845"/>
    <w:rsid w:val="00E80B58"/>
    <w:rsid w:val="00E82371"/>
    <w:rsid w:val="00E84B0B"/>
    <w:rsid w:val="00E84FAF"/>
    <w:rsid w:val="00E86D52"/>
    <w:rsid w:val="00E86F81"/>
    <w:rsid w:val="00E902FE"/>
    <w:rsid w:val="00E905BC"/>
    <w:rsid w:val="00E9565C"/>
    <w:rsid w:val="00E959D3"/>
    <w:rsid w:val="00E96B92"/>
    <w:rsid w:val="00E97C7C"/>
    <w:rsid w:val="00E97D00"/>
    <w:rsid w:val="00EA23E9"/>
    <w:rsid w:val="00EA2754"/>
    <w:rsid w:val="00EA2B11"/>
    <w:rsid w:val="00EA38D3"/>
    <w:rsid w:val="00EA4D19"/>
    <w:rsid w:val="00EA713A"/>
    <w:rsid w:val="00EA775F"/>
    <w:rsid w:val="00EB0768"/>
    <w:rsid w:val="00EB157B"/>
    <w:rsid w:val="00EB463D"/>
    <w:rsid w:val="00EC0897"/>
    <w:rsid w:val="00EC2112"/>
    <w:rsid w:val="00EC235A"/>
    <w:rsid w:val="00EC2898"/>
    <w:rsid w:val="00EC57D5"/>
    <w:rsid w:val="00EC5851"/>
    <w:rsid w:val="00EC697B"/>
    <w:rsid w:val="00EC7158"/>
    <w:rsid w:val="00EC7978"/>
    <w:rsid w:val="00EC7C10"/>
    <w:rsid w:val="00ED0EF8"/>
    <w:rsid w:val="00ED1D6F"/>
    <w:rsid w:val="00ED2592"/>
    <w:rsid w:val="00ED3498"/>
    <w:rsid w:val="00ED68DD"/>
    <w:rsid w:val="00EE0826"/>
    <w:rsid w:val="00EE14BD"/>
    <w:rsid w:val="00EE20BB"/>
    <w:rsid w:val="00EE3139"/>
    <w:rsid w:val="00EE64B8"/>
    <w:rsid w:val="00EE6FFE"/>
    <w:rsid w:val="00EF15D3"/>
    <w:rsid w:val="00EF17EE"/>
    <w:rsid w:val="00EF1CC6"/>
    <w:rsid w:val="00EF21CF"/>
    <w:rsid w:val="00EF264A"/>
    <w:rsid w:val="00F02F11"/>
    <w:rsid w:val="00F03687"/>
    <w:rsid w:val="00F047F1"/>
    <w:rsid w:val="00F12722"/>
    <w:rsid w:val="00F13768"/>
    <w:rsid w:val="00F237B8"/>
    <w:rsid w:val="00F24159"/>
    <w:rsid w:val="00F26839"/>
    <w:rsid w:val="00F32D1E"/>
    <w:rsid w:val="00F3381A"/>
    <w:rsid w:val="00F33848"/>
    <w:rsid w:val="00F3418D"/>
    <w:rsid w:val="00F35673"/>
    <w:rsid w:val="00F36D1C"/>
    <w:rsid w:val="00F377AF"/>
    <w:rsid w:val="00F40DEB"/>
    <w:rsid w:val="00F415A6"/>
    <w:rsid w:val="00F41E74"/>
    <w:rsid w:val="00F427E0"/>
    <w:rsid w:val="00F43FAB"/>
    <w:rsid w:val="00F471C4"/>
    <w:rsid w:val="00F52C88"/>
    <w:rsid w:val="00F5549A"/>
    <w:rsid w:val="00F6126D"/>
    <w:rsid w:val="00F62148"/>
    <w:rsid w:val="00F625D4"/>
    <w:rsid w:val="00F63569"/>
    <w:rsid w:val="00F65D66"/>
    <w:rsid w:val="00F665DE"/>
    <w:rsid w:val="00F80B6D"/>
    <w:rsid w:val="00F849B5"/>
    <w:rsid w:val="00F91B08"/>
    <w:rsid w:val="00F93FA4"/>
    <w:rsid w:val="00F941BB"/>
    <w:rsid w:val="00F9434F"/>
    <w:rsid w:val="00F9475D"/>
    <w:rsid w:val="00FA0894"/>
    <w:rsid w:val="00FA0E7B"/>
    <w:rsid w:val="00FA1753"/>
    <w:rsid w:val="00FA31D5"/>
    <w:rsid w:val="00FA5674"/>
    <w:rsid w:val="00FA6225"/>
    <w:rsid w:val="00FB0187"/>
    <w:rsid w:val="00FB0AF0"/>
    <w:rsid w:val="00FB2350"/>
    <w:rsid w:val="00FB3A9D"/>
    <w:rsid w:val="00FB5769"/>
    <w:rsid w:val="00FB6DC7"/>
    <w:rsid w:val="00FC10FC"/>
    <w:rsid w:val="00FC1FE1"/>
    <w:rsid w:val="00FC2221"/>
    <w:rsid w:val="00FC7AAF"/>
    <w:rsid w:val="00FD2165"/>
    <w:rsid w:val="00FD25FD"/>
    <w:rsid w:val="00FD3911"/>
    <w:rsid w:val="00FD6CAB"/>
    <w:rsid w:val="00FE081F"/>
    <w:rsid w:val="00FE11BA"/>
    <w:rsid w:val="00FE3618"/>
    <w:rsid w:val="00FE40C0"/>
    <w:rsid w:val="00FE4747"/>
    <w:rsid w:val="00FF0273"/>
    <w:rsid w:val="00FF0CE8"/>
    <w:rsid w:val="00FF315D"/>
    <w:rsid w:val="00FF7A80"/>
    <w:rsid w:val="00FF7D33"/>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A8FB"/>
  <w15:chartTrackingRefBased/>
  <w15:docId w15:val="{6705F816-BC0C-4FA3-AC5C-ABA89A21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B5F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DD9"/>
    <w:pPr>
      <w:ind w:left="720"/>
      <w:contextualSpacing/>
    </w:pPr>
  </w:style>
  <w:style w:type="paragraph" w:styleId="Header">
    <w:name w:val="header"/>
    <w:basedOn w:val="Normal"/>
    <w:link w:val="HeaderChar"/>
    <w:uiPriority w:val="99"/>
    <w:unhideWhenUsed/>
    <w:rsid w:val="00AA0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A7B"/>
  </w:style>
  <w:style w:type="paragraph" w:styleId="Footer">
    <w:name w:val="footer"/>
    <w:basedOn w:val="Normal"/>
    <w:link w:val="FooterChar"/>
    <w:uiPriority w:val="99"/>
    <w:unhideWhenUsed/>
    <w:rsid w:val="00AA0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A7B"/>
  </w:style>
  <w:style w:type="paragraph" w:styleId="FootnoteText">
    <w:name w:val="footnote text"/>
    <w:basedOn w:val="Normal"/>
    <w:link w:val="FootnoteTextChar"/>
    <w:uiPriority w:val="99"/>
    <w:unhideWhenUsed/>
    <w:rsid w:val="0092254D"/>
    <w:pPr>
      <w:spacing w:after="0" w:line="240" w:lineRule="auto"/>
    </w:pPr>
    <w:rPr>
      <w:sz w:val="20"/>
      <w:szCs w:val="20"/>
    </w:rPr>
  </w:style>
  <w:style w:type="character" w:customStyle="1" w:styleId="FootnoteTextChar">
    <w:name w:val="Footnote Text Char"/>
    <w:basedOn w:val="DefaultParagraphFont"/>
    <w:link w:val="FootnoteText"/>
    <w:uiPriority w:val="99"/>
    <w:rsid w:val="0092254D"/>
    <w:rPr>
      <w:sz w:val="20"/>
      <w:szCs w:val="20"/>
    </w:rPr>
  </w:style>
  <w:style w:type="character" w:styleId="FootnoteReference">
    <w:name w:val="footnote reference"/>
    <w:basedOn w:val="DefaultParagraphFont"/>
    <w:uiPriority w:val="99"/>
    <w:unhideWhenUsed/>
    <w:rsid w:val="0092254D"/>
    <w:rPr>
      <w:vertAlign w:val="superscript"/>
    </w:rPr>
  </w:style>
  <w:style w:type="character" w:styleId="Hyperlink">
    <w:name w:val="Hyperlink"/>
    <w:basedOn w:val="DefaultParagraphFont"/>
    <w:uiPriority w:val="99"/>
    <w:unhideWhenUsed/>
    <w:rsid w:val="0022305C"/>
    <w:rPr>
      <w:color w:val="0000FF"/>
      <w:u w:val="single"/>
    </w:rPr>
  </w:style>
  <w:style w:type="paragraph" w:styleId="NormalWeb">
    <w:name w:val="Normal (Web)"/>
    <w:basedOn w:val="Normal"/>
    <w:uiPriority w:val="99"/>
    <w:unhideWhenUsed/>
    <w:rsid w:val="00E3221A"/>
    <w:pPr>
      <w:spacing w:before="100" w:beforeAutospacing="1" w:after="100" w:afterAutospacing="1" w:line="240" w:lineRule="auto"/>
    </w:pPr>
    <w:rPr>
      <w:rFonts w:ascii="Times New Roman" w:eastAsia="Times New Roman" w:hAnsi="Times New Roman" w:cs="Times New Roman"/>
      <w:sz w:val="24"/>
      <w:szCs w:val="24"/>
      <w:lang w:val="en-ZA" w:eastAsia="en-GB" w:bidi="yi-Hebr"/>
    </w:rPr>
  </w:style>
  <w:style w:type="character" w:customStyle="1" w:styleId="apple-converted-space">
    <w:name w:val="apple-converted-space"/>
    <w:basedOn w:val="DefaultParagraphFont"/>
    <w:rsid w:val="00E3221A"/>
  </w:style>
  <w:style w:type="character" w:customStyle="1" w:styleId="hgkelc">
    <w:name w:val="hgkelc"/>
    <w:basedOn w:val="DefaultParagraphFont"/>
    <w:rsid w:val="005B5F50"/>
  </w:style>
  <w:style w:type="character" w:customStyle="1" w:styleId="kx21rb">
    <w:name w:val="kx21rb"/>
    <w:basedOn w:val="DefaultParagraphFont"/>
    <w:rsid w:val="005B5F50"/>
  </w:style>
  <w:style w:type="character" w:customStyle="1" w:styleId="Heading2Char">
    <w:name w:val="Heading 2 Char"/>
    <w:basedOn w:val="DefaultParagraphFont"/>
    <w:link w:val="Heading2"/>
    <w:uiPriority w:val="9"/>
    <w:rsid w:val="005B5F5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00F38"/>
    <w:rPr>
      <w:b/>
      <w:bCs/>
    </w:rPr>
  </w:style>
  <w:style w:type="character" w:styleId="SubtleEmphasis">
    <w:name w:val="Subtle Emphasis"/>
    <w:basedOn w:val="DefaultParagraphFont"/>
    <w:uiPriority w:val="19"/>
    <w:qFormat/>
    <w:rsid w:val="00D13BC1"/>
    <w:rPr>
      <w:i/>
      <w:iCs/>
      <w:color w:val="404040" w:themeColor="text1" w:themeTint="BF"/>
    </w:rPr>
  </w:style>
  <w:style w:type="character" w:styleId="FollowedHyperlink">
    <w:name w:val="FollowedHyperlink"/>
    <w:basedOn w:val="DefaultParagraphFont"/>
    <w:uiPriority w:val="99"/>
    <w:semiHidden/>
    <w:unhideWhenUsed/>
    <w:rsid w:val="007B588A"/>
    <w:rPr>
      <w:color w:val="954F72" w:themeColor="followedHyperlink"/>
      <w:u w:val="single"/>
    </w:rPr>
  </w:style>
  <w:style w:type="character" w:styleId="HTMLCite">
    <w:name w:val="HTML Cite"/>
    <w:basedOn w:val="DefaultParagraphFont"/>
    <w:uiPriority w:val="99"/>
    <w:semiHidden/>
    <w:unhideWhenUsed/>
    <w:rsid w:val="00050CF6"/>
    <w:rPr>
      <w:i/>
      <w:iCs/>
    </w:rPr>
  </w:style>
  <w:style w:type="paragraph" w:customStyle="1" w:styleId="western">
    <w:name w:val="western"/>
    <w:basedOn w:val="Normal"/>
    <w:rsid w:val="004D3AE2"/>
    <w:pPr>
      <w:spacing w:before="100" w:beforeAutospacing="1" w:after="100" w:afterAutospacing="1" w:line="240" w:lineRule="auto"/>
    </w:pPr>
    <w:rPr>
      <w:rFonts w:ascii="Times New Roman" w:eastAsia="Times New Roman" w:hAnsi="Times New Roman" w:cs="Times New Roman"/>
      <w:sz w:val="24"/>
      <w:szCs w:val="24"/>
      <w:lang w:val="en-ZA" w:eastAsia="en-GB" w:bidi="yi-Hebr"/>
    </w:rPr>
  </w:style>
  <w:style w:type="paragraph" w:styleId="BalloonText">
    <w:name w:val="Balloon Text"/>
    <w:basedOn w:val="Normal"/>
    <w:link w:val="BalloonTextChar"/>
    <w:uiPriority w:val="99"/>
    <w:semiHidden/>
    <w:unhideWhenUsed/>
    <w:rsid w:val="009A6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81C"/>
    <w:rPr>
      <w:rFonts w:ascii="Segoe UI" w:hAnsi="Segoe UI" w:cs="Segoe UI"/>
      <w:sz w:val="18"/>
      <w:szCs w:val="18"/>
    </w:rPr>
  </w:style>
  <w:style w:type="character" w:styleId="CommentReference">
    <w:name w:val="annotation reference"/>
    <w:basedOn w:val="DefaultParagraphFont"/>
    <w:uiPriority w:val="99"/>
    <w:semiHidden/>
    <w:unhideWhenUsed/>
    <w:rsid w:val="00117154"/>
    <w:rPr>
      <w:sz w:val="16"/>
      <w:szCs w:val="16"/>
    </w:rPr>
  </w:style>
  <w:style w:type="paragraph" w:styleId="CommentText">
    <w:name w:val="annotation text"/>
    <w:basedOn w:val="Normal"/>
    <w:link w:val="CommentTextChar"/>
    <w:uiPriority w:val="99"/>
    <w:unhideWhenUsed/>
    <w:rsid w:val="00117154"/>
    <w:pPr>
      <w:spacing w:line="240" w:lineRule="auto"/>
    </w:pPr>
    <w:rPr>
      <w:sz w:val="20"/>
      <w:szCs w:val="20"/>
    </w:rPr>
  </w:style>
  <w:style w:type="character" w:customStyle="1" w:styleId="CommentTextChar">
    <w:name w:val="Comment Text Char"/>
    <w:basedOn w:val="DefaultParagraphFont"/>
    <w:link w:val="CommentText"/>
    <w:uiPriority w:val="99"/>
    <w:rsid w:val="00117154"/>
    <w:rPr>
      <w:sz w:val="20"/>
      <w:szCs w:val="20"/>
    </w:rPr>
  </w:style>
  <w:style w:type="paragraph" w:styleId="CommentSubject">
    <w:name w:val="annotation subject"/>
    <w:basedOn w:val="CommentText"/>
    <w:next w:val="CommentText"/>
    <w:link w:val="CommentSubjectChar"/>
    <w:uiPriority w:val="99"/>
    <w:semiHidden/>
    <w:unhideWhenUsed/>
    <w:rsid w:val="00117154"/>
    <w:rPr>
      <w:b/>
      <w:bCs/>
    </w:rPr>
  </w:style>
  <w:style w:type="character" w:customStyle="1" w:styleId="CommentSubjectChar">
    <w:name w:val="Comment Subject Char"/>
    <w:basedOn w:val="CommentTextChar"/>
    <w:link w:val="CommentSubject"/>
    <w:uiPriority w:val="99"/>
    <w:semiHidden/>
    <w:rsid w:val="00117154"/>
    <w:rPr>
      <w:b/>
      <w:bCs/>
      <w:sz w:val="20"/>
      <w:szCs w:val="20"/>
    </w:rPr>
  </w:style>
  <w:style w:type="paragraph" w:customStyle="1" w:styleId="Default">
    <w:name w:val="Default"/>
    <w:rsid w:val="00A514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196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9291">
      <w:bodyDiv w:val="1"/>
      <w:marLeft w:val="0"/>
      <w:marRight w:val="0"/>
      <w:marTop w:val="0"/>
      <w:marBottom w:val="0"/>
      <w:divBdr>
        <w:top w:val="none" w:sz="0" w:space="0" w:color="auto"/>
        <w:left w:val="none" w:sz="0" w:space="0" w:color="auto"/>
        <w:bottom w:val="none" w:sz="0" w:space="0" w:color="auto"/>
        <w:right w:val="none" w:sz="0" w:space="0" w:color="auto"/>
      </w:divBdr>
    </w:div>
    <w:div w:id="16808269">
      <w:bodyDiv w:val="1"/>
      <w:marLeft w:val="0"/>
      <w:marRight w:val="0"/>
      <w:marTop w:val="0"/>
      <w:marBottom w:val="0"/>
      <w:divBdr>
        <w:top w:val="none" w:sz="0" w:space="0" w:color="auto"/>
        <w:left w:val="none" w:sz="0" w:space="0" w:color="auto"/>
        <w:bottom w:val="none" w:sz="0" w:space="0" w:color="auto"/>
        <w:right w:val="none" w:sz="0" w:space="0" w:color="auto"/>
      </w:divBdr>
    </w:div>
    <w:div w:id="43138299">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61818237">
      <w:bodyDiv w:val="1"/>
      <w:marLeft w:val="0"/>
      <w:marRight w:val="0"/>
      <w:marTop w:val="0"/>
      <w:marBottom w:val="0"/>
      <w:divBdr>
        <w:top w:val="none" w:sz="0" w:space="0" w:color="auto"/>
        <w:left w:val="none" w:sz="0" w:space="0" w:color="auto"/>
        <w:bottom w:val="none" w:sz="0" w:space="0" w:color="auto"/>
        <w:right w:val="none" w:sz="0" w:space="0" w:color="auto"/>
      </w:divBdr>
    </w:div>
    <w:div w:id="182091064">
      <w:bodyDiv w:val="1"/>
      <w:marLeft w:val="0"/>
      <w:marRight w:val="0"/>
      <w:marTop w:val="0"/>
      <w:marBottom w:val="0"/>
      <w:divBdr>
        <w:top w:val="none" w:sz="0" w:space="0" w:color="auto"/>
        <w:left w:val="none" w:sz="0" w:space="0" w:color="auto"/>
        <w:bottom w:val="none" w:sz="0" w:space="0" w:color="auto"/>
        <w:right w:val="none" w:sz="0" w:space="0" w:color="auto"/>
      </w:divBdr>
    </w:div>
    <w:div w:id="207574587">
      <w:bodyDiv w:val="1"/>
      <w:marLeft w:val="0"/>
      <w:marRight w:val="0"/>
      <w:marTop w:val="0"/>
      <w:marBottom w:val="0"/>
      <w:divBdr>
        <w:top w:val="none" w:sz="0" w:space="0" w:color="auto"/>
        <w:left w:val="none" w:sz="0" w:space="0" w:color="auto"/>
        <w:bottom w:val="none" w:sz="0" w:space="0" w:color="auto"/>
        <w:right w:val="none" w:sz="0" w:space="0" w:color="auto"/>
      </w:divBdr>
    </w:div>
    <w:div w:id="233048325">
      <w:bodyDiv w:val="1"/>
      <w:marLeft w:val="0"/>
      <w:marRight w:val="0"/>
      <w:marTop w:val="0"/>
      <w:marBottom w:val="0"/>
      <w:divBdr>
        <w:top w:val="none" w:sz="0" w:space="0" w:color="auto"/>
        <w:left w:val="none" w:sz="0" w:space="0" w:color="auto"/>
        <w:bottom w:val="none" w:sz="0" w:space="0" w:color="auto"/>
        <w:right w:val="none" w:sz="0" w:space="0" w:color="auto"/>
      </w:divBdr>
      <w:divsChild>
        <w:div w:id="249851098">
          <w:marLeft w:val="0"/>
          <w:marRight w:val="0"/>
          <w:marTop w:val="0"/>
          <w:marBottom w:val="0"/>
          <w:divBdr>
            <w:top w:val="none" w:sz="0" w:space="0" w:color="auto"/>
            <w:left w:val="none" w:sz="0" w:space="0" w:color="auto"/>
            <w:bottom w:val="none" w:sz="0" w:space="0" w:color="auto"/>
            <w:right w:val="none" w:sz="0" w:space="0" w:color="auto"/>
          </w:divBdr>
          <w:divsChild>
            <w:div w:id="1817260329">
              <w:marLeft w:val="0"/>
              <w:marRight w:val="0"/>
              <w:marTop w:val="0"/>
              <w:marBottom w:val="0"/>
              <w:divBdr>
                <w:top w:val="none" w:sz="0" w:space="0" w:color="auto"/>
                <w:left w:val="none" w:sz="0" w:space="0" w:color="auto"/>
                <w:bottom w:val="none" w:sz="0" w:space="0" w:color="auto"/>
                <w:right w:val="none" w:sz="0" w:space="0" w:color="auto"/>
              </w:divBdr>
              <w:divsChild>
                <w:div w:id="4220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80233">
      <w:bodyDiv w:val="1"/>
      <w:marLeft w:val="0"/>
      <w:marRight w:val="0"/>
      <w:marTop w:val="0"/>
      <w:marBottom w:val="0"/>
      <w:divBdr>
        <w:top w:val="none" w:sz="0" w:space="0" w:color="auto"/>
        <w:left w:val="none" w:sz="0" w:space="0" w:color="auto"/>
        <w:bottom w:val="none" w:sz="0" w:space="0" w:color="auto"/>
        <w:right w:val="none" w:sz="0" w:space="0" w:color="auto"/>
      </w:divBdr>
    </w:div>
    <w:div w:id="341014312">
      <w:bodyDiv w:val="1"/>
      <w:marLeft w:val="0"/>
      <w:marRight w:val="0"/>
      <w:marTop w:val="0"/>
      <w:marBottom w:val="0"/>
      <w:divBdr>
        <w:top w:val="none" w:sz="0" w:space="0" w:color="auto"/>
        <w:left w:val="none" w:sz="0" w:space="0" w:color="auto"/>
        <w:bottom w:val="none" w:sz="0" w:space="0" w:color="auto"/>
        <w:right w:val="none" w:sz="0" w:space="0" w:color="auto"/>
      </w:divBdr>
    </w:div>
    <w:div w:id="343022008">
      <w:bodyDiv w:val="1"/>
      <w:marLeft w:val="0"/>
      <w:marRight w:val="0"/>
      <w:marTop w:val="0"/>
      <w:marBottom w:val="0"/>
      <w:divBdr>
        <w:top w:val="none" w:sz="0" w:space="0" w:color="auto"/>
        <w:left w:val="none" w:sz="0" w:space="0" w:color="auto"/>
        <w:bottom w:val="none" w:sz="0" w:space="0" w:color="auto"/>
        <w:right w:val="none" w:sz="0" w:space="0" w:color="auto"/>
      </w:divBdr>
    </w:div>
    <w:div w:id="388923000">
      <w:bodyDiv w:val="1"/>
      <w:marLeft w:val="0"/>
      <w:marRight w:val="0"/>
      <w:marTop w:val="0"/>
      <w:marBottom w:val="0"/>
      <w:divBdr>
        <w:top w:val="none" w:sz="0" w:space="0" w:color="auto"/>
        <w:left w:val="none" w:sz="0" w:space="0" w:color="auto"/>
        <w:bottom w:val="none" w:sz="0" w:space="0" w:color="auto"/>
        <w:right w:val="none" w:sz="0" w:space="0" w:color="auto"/>
      </w:divBdr>
    </w:div>
    <w:div w:id="430667114">
      <w:bodyDiv w:val="1"/>
      <w:marLeft w:val="0"/>
      <w:marRight w:val="0"/>
      <w:marTop w:val="0"/>
      <w:marBottom w:val="0"/>
      <w:divBdr>
        <w:top w:val="none" w:sz="0" w:space="0" w:color="auto"/>
        <w:left w:val="none" w:sz="0" w:space="0" w:color="auto"/>
        <w:bottom w:val="none" w:sz="0" w:space="0" w:color="auto"/>
        <w:right w:val="none" w:sz="0" w:space="0" w:color="auto"/>
      </w:divBdr>
    </w:div>
    <w:div w:id="461462498">
      <w:bodyDiv w:val="1"/>
      <w:marLeft w:val="0"/>
      <w:marRight w:val="0"/>
      <w:marTop w:val="0"/>
      <w:marBottom w:val="0"/>
      <w:divBdr>
        <w:top w:val="none" w:sz="0" w:space="0" w:color="auto"/>
        <w:left w:val="none" w:sz="0" w:space="0" w:color="auto"/>
        <w:bottom w:val="none" w:sz="0" w:space="0" w:color="auto"/>
        <w:right w:val="none" w:sz="0" w:space="0" w:color="auto"/>
      </w:divBdr>
    </w:div>
    <w:div w:id="466362187">
      <w:bodyDiv w:val="1"/>
      <w:marLeft w:val="0"/>
      <w:marRight w:val="0"/>
      <w:marTop w:val="0"/>
      <w:marBottom w:val="0"/>
      <w:divBdr>
        <w:top w:val="none" w:sz="0" w:space="0" w:color="auto"/>
        <w:left w:val="none" w:sz="0" w:space="0" w:color="auto"/>
        <w:bottom w:val="none" w:sz="0" w:space="0" w:color="auto"/>
        <w:right w:val="none" w:sz="0" w:space="0" w:color="auto"/>
      </w:divBdr>
    </w:div>
    <w:div w:id="494494315">
      <w:bodyDiv w:val="1"/>
      <w:marLeft w:val="0"/>
      <w:marRight w:val="0"/>
      <w:marTop w:val="0"/>
      <w:marBottom w:val="0"/>
      <w:divBdr>
        <w:top w:val="none" w:sz="0" w:space="0" w:color="auto"/>
        <w:left w:val="none" w:sz="0" w:space="0" w:color="auto"/>
        <w:bottom w:val="none" w:sz="0" w:space="0" w:color="auto"/>
        <w:right w:val="none" w:sz="0" w:space="0" w:color="auto"/>
      </w:divBdr>
    </w:div>
    <w:div w:id="554973813">
      <w:bodyDiv w:val="1"/>
      <w:marLeft w:val="0"/>
      <w:marRight w:val="0"/>
      <w:marTop w:val="0"/>
      <w:marBottom w:val="0"/>
      <w:divBdr>
        <w:top w:val="none" w:sz="0" w:space="0" w:color="auto"/>
        <w:left w:val="none" w:sz="0" w:space="0" w:color="auto"/>
        <w:bottom w:val="none" w:sz="0" w:space="0" w:color="auto"/>
        <w:right w:val="none" w:sz="0" w:space="0" w:color="auto"/>
      </w:divBdr>
    </w:div>
    <w:div w:id="650408733">
      <w:bodyDiv w:val="1"/>
      <w:marLeft w:val="0"/>
      <w:marRight w:val="0"/>
      <w:marTop w:val="0"/>
      <w:marBottom w:val="0"/>
      <w:divBdr>
        <w:top w:val="none" w:sz="0" w:space="0" w:color="auto"/>
        <w:left w:val="none" w:sz="0" w:space="0" w:color="auto"/>
        <w:bottom w:val="none" w:sz="0" w:space="0" w:color="auto"/>
        <w:right w:val="none" w:sz="0" w:space="0" w:color="auto"/>
      </w:divBdr>
    </w:div>
    <w:div w:id="681471830">
      <w:bodyDiv w:val="1"/>
      <w:marLeft w:val="0"/>
      <w:marRight w:val="0"/>
      <w:marTop w:val="0"/>
      <w:marBottom w:val="0"/>
      <w:divBdr>
        <w:top w:val="none" w:sz="0" w:space="0" w:color="auto"/>
        <w:left w:val="none" w:sz="0" w:space="0" w:color="auto"/>
        <w:bottom w:val="none" w:sz="0" w:space="0" w:color="auto"/>
        <w:right w:val="none" w:sz="0" w:space="0" w:color="auto"/>
      </w:divBdr>
      <w:divsChild>
        <w:div w:id="931621409">
          <w:marLeft w:val="0"/>
          <w:marRight w:val="0"/>
          <w:marTop w:val="0"/>
          <w:marBottom w:val="0"/>
          <w:divBdr>
            <w:top w:val="none" w:sz="0" w:space="0" w:color="auto"/>
            <w:left w:val="none" w:sz="0" w:space="0" w:color="auto"/>
            <w:bottom w:val="none" w:sz="0" w:space="0" w:color="auto"/>
            <w:right w:val="none" w:sz="0" w:space="0" w:color="auto"/>
          </w:divBdr>
          <w:divsChild>
            <w:div w:id="1378705327">
              <w:marLeft w:val="0"/>
              <w:marRight w:val="0"/>
              <w:marTop w:val="0"/>
              <w:marBottom w:val="0"/>
              <w:divBdr>
                <w:top w:val="none" w:sz="0" w:space="0" w:color="auto"/>
                <w:left w:val="none" w:sz="0" w:space="0" w:color="auto"/>
                <w:bottom w:val="none" w:sz="0" w:space="0" w:color="auto"/>
                <w:right w:val="none" w:sz="0" w:space="0" w:color="auto"/>
              </w:divBdr>
              <w:divsChild>
                <w:div w:id="855196475">
                  <w:marLeft w:val="0"/>
                  <w:marRight w:val="0"/>
                  <w:marTop w:val="0"/>
                  <w:marBottom w:val="0"/>
                  <w:divBdr>
                    <w:top w:val="none" w:sz="0" w:space="0" w:color="auto"/>
                    <w:left w:val="none" w:sz="0" w:space="0" w:color="auto"/>
                    <w:bottom w:val="none" w:sz="0" w:space="0" w:color="auto"/>
                    <w:right w:val="none" w:sz="0" w:space="0" w:color="auto"/>
                  </w:divBdr>
                </w:div>
              </w:divsChild>
            </w:div>
            <w:div w:id="1384795500">
              <w:marLeft w:val="0"/>
              <w:marRight w:val="0"/>
              <w:marTop w:val="0"/>
              <w:marBottom w:val="0"/>
              <w:divBdr>
                <w:top w:val="none" w:sz="0" w:space="0" w:color="auto"/>
                <w:left w:val="none" w:sz="0" w:space="0" w:color="auto"/>
                <w:bottom w:val="none" w:sz="0" w:space="0" w:color="auto"/>
                <w:right w:val="none" w:sz="0" w:space="0" w:color="auto"/>
              </w:divBdr>
              <w:divsChild>
                <w:div w:id="13484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3371">
          <w:marLeft w:val="0"/>
          <w:marRight w:val="0"/>
          <w:marTop w:val="0"/>
          <w:marBottom w:val="0"/>
          <w:divBdr>
            <w:top w:val="none" w:sz="0" w:space="0" w:color="auto"/>
            <w:left w:val="none" w:sz="0" w:space="0" w:color="auto"/>
            <w:bottom w:val="none" w:sz="0" w:space="0" w:color="auto"/>
            <w:right w:val="none" w:sz="0" w:space="0" w:color="auto"/>
          </w:divBdr>
          <w:divsChild>
            <w:div w:id="1114522601">
              <w:marLeft w:val="0"/>
              <w:marRight w:val="0"/>
              <w:marTop w:val="0"/>
              <w:marBottom w:val="0"/>
              <w:divBdr>
                <w:top w:val="none" w:sz="0" w:space="0" w:color="auto"/>
                <w:left w:val="none" w:sz="0" w:space="0" w:color="auto"/>
                <w:bottom w:val="none" w:sz="0" w:space="0" w:color="auto"/>
                <w:right w:val="none" w:sz="0" w:space="0" w:color="auto"/>
              </w:divBdr>
              <w:divsChild>
                <w:div w:id="40187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66273">
      <w:bodyDiv w:val="1"/>
      <w:marLeft w:val="0"/>
      <w:marRight w:val="0"/>
      <w:marTop w:val="0"/>
      <w:marBottom w:val="0"/>
      <w:divBdr>
        <w:top w:val="none" w:sz="0" w:space="0" w:color="auto"/>
        <w:left w:val="none" w:sz="0" w:space="0" w:color="auto"/>
        <w:bottom w:val="none" w:sz="0" w:space="0" w:color="auto"/>
        <w:right w:val="none" w:sz="0" w:space="0" w:color="auto"/>
      </w:divBdr>
    </w:div>
    <w:div w:id="715930202">
      <w:bodyDiv w:val="1"/>
      <w:marLeft w:val="0"/>
      <w:marRight w:val="0"/>
      <w:marTop w:val="0"/>
      <w:marBottom w:val="0"/>
      <w:divBdr>
        <w:top w:val="none" w:sz="0" w:space="0" w:color="auto"/>
        <w:left w:val="none" w:sz="0" w:space="0" w:color="auto"/>
        <w:bottom w:val="none" w:sz="0" w:space="0" w:color="auto"/>
        <w:right w:val="none" w:sz="0" w:space="0" w:color="auto"/>
      </w:divBdr>
      <w:divsChild>
        <w:div w:id="836305197">
          <w:marLeft w:val="0"/>
          <w:marRight w:val="0"/>
          <w:marTop w:val="0"/>
          <w:marBottom w:val="0"/>
          <w:divBdr>
            <w:top w:val="none" w:sz="0" w:space="0" w:color="auto"/>
            <w:left w:val="none" w:sz="0" w:space="0" w:color="auto"/>
            <w:bottom w:val="none" w:sz="0" w:space="0" w:color="auto"/>
            <w:right w:val="none" w:sz="0" w:space="0" w:color="auto"/>
          </w:divBdr>
          <w:divsChild>
            <w:div w:id="563881114">
              <w:marLeft w:val="0"/>
              <w:marRight w:val="0"/>
              <w:marTop w:val="0"/>
              <w:marBottom w:val="0"/>
              <w:divBdr>
                <w:top w:val="none" w:sz="0" w:space="0" w:color="auto"/>
                <w:left w:val="none" w:sz="0" w:space="0" w:color="auto"/>
                <w:bottom w:val="none" w:sz="0" w:space="0" w:color="auto"/>
                <w:right w:val="none" w:sz="0" w:space="0" w:color="auto"/>
              </w:divBdr>
              <w:divsChild>
                <w:div w:id="5787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58824">
      <w:bodyDiv w:val="1"/>
      <w:marLeft w:val="0"/>
      <w:marRight w:val="0"/>
      <w:marTop w:val="0"/>
      <w:marBottom w:val="0"/>
      <w:divBdr>
        <w:top w:val="none" w:sz="0" w:space="0" w:color="auto"/>
        <w:left w:val="none" w:sz="0" w:space="0" w:color="auto"/>
        <w:bottom w:val="none" w:sz="0" w:space="0" w:color="auto"/>
        <w:right w:val="none" w:sz="0" w:space="0" w:color="auto"/>
      </w:divBdr>
    </w:div>
    <w:div w:id="829905381">
      <w:bodyDiv w:val="1"/>
      <w:marLeft w:val="0"/>
      <w:marRight w:val="0"/>
      <w:marTop w:val="0"/>
      <w:marBottom w:val="0"/>
      <w:divBdr>
        <w:top w:val="none" w:sz="0" w:space="0" w:color="auto"/>
        <w:left w:val="none" w:sz="0" w:space="0" w:color="auto"/>
        <w:bottom w:val="none" w:sz="0" w:space="0" w:color="auto"/>
        <w:right w:val="none" w:sz="0" w:space="0" w:color="auto"/>
      </w:divBdr>
    </w:div>
    <w:div w:id="888998278">
      <w:bodyDiv w:val="1"/>
      <w:marLeft w:val="0"/>
      <w:marRight w:val="0"/>
      <w:marTop w:val="0"/>
      <w:marBottom w:val="0"/>
      <w:divBdr>
        <w:top w:val="none" w:sz="0" w:space="0" w:color="auto"/>
        <w:left w:val="none" w:sz="0" w:space="0" w:color="auto"/>
        <w:bottom w:val="none" w:sz="0" w:space="0" w:color="auto"/>
        <w:right w:val="none" w:sz="0" w:space="0" w:color="auto"/>
      </w:divBdr>
    </w:div>
    <w:div w:id="933627792">
      <w:bodyDiv w:val="1"/>
      <w:marLeft w:val="0"/>
      <w:marRight w:val="0"/>
      <w:marTop w:val="0"/>
      <w:marBottom w:val="0"/>
      <w:divBdr>
        <w:top w:val="none" w:sz="0" w:space="0" w:color="auto"/>
        <w:left w:val="none" w:sz="0" w:space="0" w:color="auto"/>
        <w:bottom w:val="none" w:sz="0" w:space="0" w:color="auto"/>
        <w:right w:val="none" w:sz="0" w:space="0" w:color="auto"/>
      </w:divBdr>
    </w:div>
    <w:div w:id="952713147">
      <w:bodyDiv w:val="1"/>
      <w:marLeft w:val="0"/>
      <w:marRight w:val="0"/>
      <w:marTop w:val="0"/>
      <w:marBottom w:val="0"/>
      <w:divBdr>
        <w:top w:val="none" w:sz="0" w:space="0" w:color="auto"/>
        <w:left w:val="none" w:sz="0" w:space="0" w:color="auto"/>
        <w:bottom w:val="none" w:sz="0" w:space="0" w:color="auto"/>
        <w:right w:val="none" w:sz="0" w:space="0" w:color="auto"/>
      </w:divBdr>
    </w:div>
    <w:div w:id="1162425504">
      <w:bodyDiv w:val="1"/>
      <w:marLeft w:val="0"/>
      <w:marRight w:val="0"/>
      <w:marTop w:val="0"/>
      <w:marBottom w:val="0"/>
      <w:divBdr>
        <w:top w:val="none" w:sz="0" w:space="0" w:color="auto"/>
        <w:left w:val="none" w:sz="0" w:space="0" w:color="auto"/>
        <w:bottom w:val="none" w:sz="0" w:space="0" w:color="auto"/>
        <w:right w:val="none" w:sz="0" w:space="0" w:color="auto"/>
      </w:divBdr>
    </w:div>
    <w:div w:id="1301107377">
      <w:bodyDiv w:val="1"/>
      <w:marLeft w:val="0"/>
      <w:marRight w:val="0"/>
      <w:marTop w:val="0"/>
      <w:marBottom w:val="0"/>
      <w:divBdr>
        <w:top w:val="none" w:sz="0" w:space="0" w:color="auto"/>
        <w:left w:val="none" w:sz="0" w:space="0" w:color="auto"/>
        <w:bottom w:val="none" w:sz="0" w:space="0" w:color="auto"/>
        <w:right w:val="none" w:sz="0" w:space="0" w:color="auto"/>
      </w:divBdr>
    </w:div>
    <w:div w:id="1316686148">
      <w:bodyDiv w:val="1"/>
      <w:marLeft w:val="0"/>
      <w:marRight w:val="0"/>
      <w:marTop w:val="0"/>
      <w:marBottom w:val="0"/>
      <w:divBdr>
        <w:top w:val="none" w:sz="0" w:space="0" w:color="auto"/>
        <w:left w:val="none" w:sz="0" w:space="0" w:color="auto"/>
        <w:bottom w:val="none" w:sz="0" w:space="0" w:color="auto"/>
        <w:right w:val="none" w:sz="0" w:space="0" w:color="auto"/>
      </w:divBdr>
    </w:div>
    <w:div w:id="1367288990">
      <w:bodyDiv w:val="1"/>
      <w:marLeft w:val="0"/>
      <w:marRight w:val="0"/>
      <w:marTop w:val="0"/>
      <w:marBottom w:val="0"/>
      <w:divBdr>
        <w:top w:val="none" w:sz="0" w:space="0" w:color="auto"/>
        <w:left w:val="none" w:sz="0" w:space="0" w:color="auto"/>
        <w:bottom w:val="none" w:sz="0" w:space="0" w:color="auto"/>
        <w:right w:val="none" w:sz="0" w:space="0" w:color="auto"/>
      </w:divBdr>
    </w:div>
    <w:div w:id="1395272030">
      <w:bodyDiv w:val="1"/>
      <w:marLeft w:val="0"/>
      <w:marRight w:val="0"/>
      <w:marTop w:val="0"/>
      <w:marBottom w:val="0"/>
      <w:divBdr>
        <w:top w:val="none" w:sz="0" w:space="0" w:color="auto"/>
        <w:left w:val="none" w:sz="0" w:space="0" w:color="auto"/>
        <w:bottom w:val="none" w:sz="0" w:space="0" w:color="auto"/>
        <w:right w:val="none" w:sz="0" w:space="0" w:color="auto"/>
      </w:divBdr>
    </w:div>
    <w:div w:id="1426608964">
      <w:bodyDiv w:val="1"/>
      <w:marLeft w:val="0"/>
      <w:marRight w:val="0"/>
      <w:marTop w:val="0"/>
      <w:marBottom w:val="0"/>
      <w:divBdr>
        <w:top w:val="none" w:sz="0" w:space="0" w:color="auto"/>
        <w:left w:val="none" w:sz="0" w:space="0" w:color="auto"/>
        <w:bottom w:val="none" w:sz="0" w:space="0" w:color="auto"/>
        <w:right w:val="none" w:sz="0" w:space="0" w:color="auto"/>
      </w:divBdr>
      <w:divsChild>
        <w:div w:id="625502638">
          <w:marLeft w:val="0"/>
          <w:marRight w:val="0"/>
          <w:marTop w:val="0"/>
          <w:marBottom w:val="0"/>
          <w:divBdr>
            <w:top w:val="none" w:sz="0" w:space="0" w:color="auto"/>
            <w:left w:val="none" w:sz="0" w:space="0" w:color="auto"/>
            <w:bottom w:val="none" w:sz="0" w:space="0" w:color="auto"/>
            <w:right w:val="none" w:sz="0" w:space="0" w:color="auto"/>
          </w:divBdr>
          <w:divsChild>
            <w:div w:id="1942450942">
              <w:marLeft w:val="0"/>
              <w:marRight w:val="0"/>
              <w:marTop w:val="0"/>
              <w:marBottom w:val="0"/>
              <w:divBdr>
                <w:top w:val="none" w:sz="0" w:space="0" w:color="auto"/>
                <w:left w:val="none" w:sz="0" w:space="0" w:color="auto"/>
                <w:bottom w:val="none" w:sz="0" w:space="0" w:color="auto"/>
                <w:right w:val="none" w:sz="0" w:space="0" w:color="auto"/>
              </w:divBdr>
              <w:divsChild>
                <w:div w:id="181725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246358">
      <w:bodyDiv w:val="1"/>
      <w:marLeft w:val="0"/>
      <w:marRight w:val="0"/>
      <w:marTop w:val="0"/>
      <w:marBottom w:val="0"/>
      <w:divBdr>
        <w:top w:val="none" w:sz="0" w:space="0" w:color="auto"/>
        <w:left w:val="none" w:sz="0" w:space="0" w:color="auto"/>
        <w:bottom w:val="none" w:sz="0" w:space="0" w:color="auto"/>
        <w:right w:val="none" w:sz="0" w:space="0" w:color="auto"/>
      </w:divBdr>
    </w:div>
    <w:div w:id="1452285158">
      <w:bodyDiv w:val="1"/>
      <w:marLeft w:val="0"/>
      <w:marRight w:val="0"/>
      <w:marTop w:val="0"/>
      <w:marBottom w:val="0"/>
      <w:divBdr>
        <w:top w:val="none" w:sz="0" w:space="0" w:color="auto"/>
        <w:left w:val="none" w:sz="0" w:space="0" w:color="auto"/>
        <w:bottom w:val="none" w:sz="0" w:space="0" w:color="auto"/>
        <w:right w:val="none" w:sz="0" w:space="0" w:color="auto"/>
      </w:divBdr>
      <w:divsChild>
        <w:div w:id="552621331">
          <w:marLeft w:val="0"/>
          <w:marRight w:val="0"/>
          <w:marTop w:val="0"/>
          <w:marBottom w:val="0"/>
          <w:divBdr>
            <w:top w:val="none" w:sz="0" w:space="0" w:color="auto"/>
            <w:left w:val="none" w:sz="0" w:space="0" w:color="auto"/>
            <w:bottom w:val="none" w:sz="0" w:space="0" w:color="auto"/>
            <w:right w:val="none" w:sz="0" w:space="0" w:color="auto"/>
          </w:divBdr>
          <w:divsChild>
            <w:div w:id="632903540">
              <w:marLeft w:val="0"/>
              <w:marRight w:val="0"/>
              <w:marTop w:val="0"/>
              <w:marBottom w:val="0"/>
              <w:divBdr>
                <w:top w:val="none" w:sz="0" w:space="0" w:color="auto"/>
                <w:left w:val="none" w:sz="0" w:space="0" w:color="auto"/>
                <w:bottom w:val="none" w:sz="0" w:space="0" w:color="auto"/>
                <w:right w:val="none" w:sz="0" w:space="0" w:color="auto"/>
              </w:divBdr>
              <w:divsChild>
                <w:div w:id="204081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30961">
      <w:bodyDiv w:val="1"/>
      <w:marLeft w:val="0"/>
      <w:marRight w:val="0"/>
      <w:marTop w:val="0"/>
      <w:marBottom w:val="0"/>
      <w:divBdr>
        <w:top w:val="none" w:sz="0" w:space="0" w:color="auto"/>
        <w:left w:val="none" w:sz="0" w:space="0" w:color="auto"/>
        <w:bottom w:val="none" w:sz="0" w:space="0" w:color="auto"/>
        <w:right w:val="none" w:sz="0" w:space="0" w:color="auto"/>
      </w:divBdr>
    </w:div>
    <w:div w:id="1479810028">
      <w:bodyDiv w:val="1"/>
      <w:marLeft w:val="0"/>
      <w:marRight w:val="0"/>
      <w:marTop w:val="0"/>
      <w:marBottom w:val="0"/>
      <w:divBdr>
        <w:top w:val="none" w:sz="0" w:space="0" w:color="auto"/>
        <w:left w:val="none" w:sz="0" w:space="0" w:color="auto"/>
        <w:bottom w:val="none" w:sz="0" w:space="0" w:color="auto"/>
        <w:right w:val="none" w:sz="0" w:space="0" w:color="auto"/>
      </w:divBdr>
    </w:div>
    <w:div w:id="1502356306">
      <w:bodyDiv w:val="1"/>
      <w:marLeft w:val="0"/>
      <w:marRight w:val="0"/>
      <w:marTop w:val="0"/>
      <w:marBottom w:val="0"/>
      <w:divBdr>
        <w:top w:val="none" w:sz="0" w:space="0" w:color="auto"/>
        <w:left w:val="none" w:sz="0" w:space="0" w:color="auto"/>
        <w:bottom w:val="none" w:sz="0" w:space="0" w:color="auto"/>
        <w:right w:val="none" w:sz="0" w:space="0" w:color="auto"/>
      </w:divBdr>
      <w:divsChild>
        <w:div w:id="570313899">
          <w:marLeft w:val="0"/>
          <w:marRight w:val="0"/>
          <w:marTop w:val="0"/>
          <w:marBottom w:val="0"/>
          <w:divBdr>
            <w:top w:val="none" w:sz="0" w:space="0" w:color="auto"/>
            <w:left w:val="none" w:sz="0" w:space="0" w:color="auto"/>
            <w:bottom w:val="none" w:sz="0" w:space="0" w:color="auto"/>
            <w:right w:val="none" w:sz="0" w:space="0" w:color="auto"/>
          </w:divBdr>
          <w:divsChild>
            <w:div w:id="507645630">
              <w:marLeft w:val="0"/>
              <w:marRight w:val="0"/>
              <w:marTop w:val="0"/>
              <w:marBottom w:val="0"/>
              <w:divBdr>
                <w:top w:val="none" w:sz="0" w:space="0" w:color="auto"/>
                <w:left w:val="none" w:sz="0" w:space="0" w:color="auto"/>
                <w:bottom w:val="none" w:sz="0" w:space="0" w:color="auto"/>
                <w:right w:val="none" w:sz="0" w:space="0" w:color="auto"/>
              </w:divBdr>
              <w:divsChild>
                <w:div w:id="13142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194618">
      <w:bodyDiv w:val="1"/>
      <w:marLeft w:val="0"/>
      <w:marRight w:val="0"/>
      <w:marTop w:val="0"/>
      <w:marBottom w:val="0"/>
      <w:divBdr>
        <w:top w:val="none" w:sz="0" w:space="0" w:color="auto"/>
        <w:left w:val="none" w:sz="0" w:space="0" w:color="auto"/>
        <w:bottom w:val="none" w:sz="0" w:space="0" w:color="auto"/>
        <w:right w:val="none" w:sz="0" w:space="0" w:color="auto"/>
      </w:divBdr>
    </w:div>
    <w:div w:id="1663267130">
      <w:bodyDiv w:val="1"/>
      <w:marLeft w:val="0"/>
      <w:marRight w:val="0"/>
      <w:marTop w:val="0"/>
      <w:marBottom w:val="0"/>
      <w:divBdr>
        <w:top w:val="none" w:sz="0" w:space="0" w:color="auto"/>
        <w:left w:val="none" w:sz="0" w:space="0" w:color="auto"/>
        <w:bottom w:val="none" w:sz="0" w:space="0" w:color="auto"/>
        <w:right w:val="none" w:sz="0" w:space="0" w:color="auto"/>
      </w:divBdr>
    </w:div>
    <w:div w:id="1691446393">
      <w:bodyDiv w:val="1"/>
      <w:marLeft w:val="0"/>
      <w:marRight w:val="0"/>
      <w:marTop w:val="0"/>
      <w:marBottom w:val="0"/>
      <w:divBdr>
        <w:top w:val="none" w:sz="0" w:space="0" w:color="auto"/>
        <w:left w:val="none" w:sz="0" w:space="0" w:color="auto"/>
        <w:bottom w:val="none" w:sz="0" w:space="0" w:color="auto"/>
        <w:right w:val="none" w:sz="0" w:space="0" w:color="auto"/>
      </w:divBdr>
    </w:div>
    <w:div w:id="1756199453">
      <w:bodyDiv w:val="1"/>
      <w:marLeft w:val="0"/>
      <w:marRight w:val="0"/>
      <w:marTop w:val="0"/>
      <w:marBottom w:val="0"/>
      <w:divBdr>
        <w:top w:val="none" w:sz="0" w:space="0" w:color="auto"/>
        <w:left w:val="none" w:sz="0" w:space="0" w:color="auto"/>
        <w:bottom w:val="none" w:sz="0" w:space="0" w:color="auto"/>
        <w:right w:val="none" w:sz="0" w:space="0" w:color="auto"/>
      </w:divBdr>
    </w:div>
    <w:div w:id="1767576207">
      <w:bodyDiv w:val="1"/>
      <w:marLeft w:val="0"/>
      <w:marRight w:val="0"/>
      <w:marTop w:val="0"/>
      <w:marBottom w:val="0"/>
      <w:divBdr>
        <w:top w:val="none" w:sz="0" w:space="0" w:color="auto"/>
        <w:left w:val="none" w:sz="0" w:space="0" w:color="auto"/>
        <w:bottom w:val="none" w:sz="0" w:space="0" w:color="auto"/>
        <w:right w:val="none" w:sz="0" w:space="0" w:color="auto"/>
      </w:divBdr>
    </w:div>
    <w:div w:id="1802307489">
      <w:bodyDiv w:val="1"/>
      <w:marLeft w:val="0"/>
      <w:marRight w:val="0"/>
      <w:marTop w:val="0"/>
      <w:marBottom w:val="0"/>
      <w:divBdr>
        <w:top w:val="none" w:sz="0" w:space="0" w:color="auto"/>
        <w:left w:val="none" w:sz="0" w:space="0" w:color="auto"/>
        <w:bottom w:val="none" w:sz="0" w:space="0" w:color="auto"/>
        <w:right w:val="none" w:sz="0" w:space="0" w:color="auto"/>
      </w:divBdr>
      <w:divsChild>
        <w:div w:id="1895387358">
          <w:marLeft w:val="0"/>
          <w:marRight w:val="0"/>
          <w:marTop w:val="0"/>
          <w:marBottom w:val="0"/>
          <w:divBdr>
            <w:top w:val="none" w:sz="0" w:space="0" w:color="auto"/>
            <w:left w:val="none" w:sz="0" w:space="0" w:color="auto"/>
            <w:bottom w:val="none" w:sz="0" w:space="0" w:color="auto"/>
            <w:right w:val="none" w:sz="0" w:space="0" w:color="auto"/>
          </w:divBdr>
          <w:divsChild>
            <w:div w:id="888416579">
              <w:marLeft w:val="0"/>
              <w:marRight w:val="0"/>
              <w:marTop w:val="0"/>
              <w:marBottom w:val="0"/>
              <w:divBdr>
                <w:top w:val="none" w:sz="0" w:space="0" w:color="auto"/>
                <w:left w:val="none" w:sz="0" w:space="0" w:color="auto"/>
                <w:bottom w:val="none" w:sz="0" w:space="0" w:color="auto"/>
                <w:right w:val="none" w:sz="0" w:space="0" w:color="auto"/>
              </w:divBdr>
              <w:divsChild>
                <w:div w:id="192757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49100">
      <w:bodyDiv w:val="1"/>
      <w:marLeft w:val="0"/>
      <w:marRight w:val="0"/>
      <w:marTop w:val="0"/>
      <w:marBottom w:val="0"/>
      <w:divBdr>
        <w:top w:val="none" w:sz="0" w:space="0" w:color="auto"/>
        <w:left w:val="none" w:sz="0" w:space="0" w:color="auto"/>
        <w:bottom w:val="none" w:sz="0" w:space="0" w:color="auto"/>
        <w:right w:val="none" w:sz="0" w:space="0" w:color="auto"/>
      </w:divBdr>
      <w:divsChild>
        <w:div w:id="1876429187">
          <w:marLeft w:val="0"/>
          <w:marRight w:val="0"/>
          <w:marTop w:val="0"/>
          <w:marBottom w:val="0"/>
          <w:divBdr>
            <w:top w:val="none" w:sz="0" w:space="0" w:color="auto"/>
            <w:left w:val="none" w:sz="0" w:space="0" w:color="auto"/>
            <w:bottom w:val="none" w:sz="0" w:space="0" w:color="auto"/>
            <w:right w:val="none" w:sz="0" w:space="0" w:color="auto"/>
          </w:divBdr>
          <w:divsChild>
            <w:div w:id="1281381641">
              <w:marLeft w:val="0"/>
              <w:marRight w:val="0"/>
              <w:marTop w:val="0"/>
              <w:marBottom w:val="0"/>
              <w:divBdr>
                <w:top w:val="none" w:sz="0" w:space="0" w:color="auto"/>
                <w:left w:val="none" w:sz="0" w:space="0" w:color="auto"/>
                <w:bottom w:val="none" w:sz="0" w:space="0" w:color="auto"/>
                <w:right w:val="none" w:sz="0" w:space="0" w:color="auto"/>
              </w:divBdr>
              <w:divsChild>
                <w:div w:id="997226133">
                  <w:marLeft w:val="0"/>
                  <w:marRight w:val="0"/>
                  <w:marTop w:val="0"/>
                  <w:marBottom w:val="0"/>
                  <w:divBdr>
                    <w:top w:val="none" w:sz="0" w:space="0" w:color="auto"/>
                    <w:left w:val="none" w:sz="0" w:space="0" w:color="auto"/>
                    <w:bottom w:val="none" w:sz="0" w:space="0" w:color="auto"/>
                    <w:right w:val="none" w:sz="0" w:space="0" w:color="auto"/>
                  </w:divBdr>
                </w:div>
              </w:divsChild>
            </w:div>
            <w:div w:id="1180434995">
              <w:marLeft w:val="0"/>
              <w:marRight w:val="0"/>
              <w:marTop w:val="0"/>
              <w:marBottom w:val="0"/>
              <w:divBdr>
                <w:top w:val="none" w:sz="0" w:space="0" w:color="auto"/>
                <w:left w:val="none" w:sz="0" w:space="0" w:color="auto"/>
                <w:bottom w:val="none" w:sz="0" w:space="0" w:color="auto"/>
                <w:right w:val="none" w:sz="0" w:space="0" w:color="auto"/>
              </w:divBdr>
              <w:divsChild>
                <w:div w:id="159790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73469">
      <w:bodyDiv w:val="1"/>
      <w:marLeft w:val="0"/>
      <w:marRight w:val="0"/>
      <w:marTop w:val="0"/>
      <w:marBottom w:val="0"/>
      <w:divBdr>
        <w:top w:val="none" w:sz="0" w:space="0" w:color="auto"/>
        <w:left w:val="none" w:sz="0" w:space="0" w:color="auto"/>
        <w:bottom w:val="none" w:sz="0" w:space="0" w:color="auto"/>
        <w:right w:val="none" w:sz="0" w:space="0" w:color="auto"/>
      </w:divBdr>
    </w:div>
    <w:div w:id="1833909027">
      <w:bodyDiv w:val="1"/>
      <w:marLeft w:val="0"/>
      <w:marRight w:val="0"/>
      <w:marTop w:val="0"/>
      <w:marBottom w:val="0"/>
      <w:divBdr>
        <w:top w:val="none" w:sz="0" w:space="0" w:color="auto"/>
        <w:left w:val="none" w:sz="0" w:space="0" w:color="auto"/>
        <w:bottom w:val="none" w:sz="0" w:space="0" w:color="auto"/>
        <w:right w:val="none" w:sz="0" w:space="0" w:color="auto"/>
      </w:divBdr>
      <w:divsChild>
        <w:div w:id="208611901">
          <w:marLeft w:val="0"/>
          <w:marRight w:val="0"/>
          <w:marTop w:val="0"/>
          <w:marBottom w:val="0"/>
          <w:divBdr>
            <w:top w:val="none" w:sz="0" w:space="0" w:color="auto"/>
            <w:left w:val="none" w:sz="0" w:space="0" w:color="auto"/>
            <w:bottom w:val="none" w:sz="0" w:space="0" w:color="auto"/>
            <w:right w:val="none" w:sz="0" w:space="0" w:color="auto"/>
          </w:divBdr>
          <w:divsChild>
            <w:div w:id="2144342768">
              <w:marLeft w:val="0"/>
              <w:marRight w:val="0"/>
              <w:marTop w:val="0"/>
              <w:marBottom w:val="0"/>
              <w:divBdr>
                <w:top w:val="none" w:sz="0" w:space="0" w:color="auto"/>
                <w:left w:val="none" w:sz="0" w:space="0" w:color="auto"/>
                <w:bottom w:val="none" w:sz="0" w:space="0" w:color="auto"/>
                <w:right w:val="none" w:sz="0" w:space="0" w:color="auto"/>
              </w:divBdr>
              <w:divsChild>
                <w:div w:id="10990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11405">
      <w:bodyDiv w:val="1"/>
      <w:marLeft w:val="0"/>
      <w:marRight w:val="0"/>
      <w:marTop w:val="0"/>
      <w:marBottom w:val="0"/>
      <w:divBdr>
        <w:top w:val="none" w:sz="0" w:space="0" w:color="auto"/>
        <w:left w:val="none" w:sz="0" w:space="0" w:color="auto"/>
        <w:bottom w:val="none" w:sz="0" w:space="0" w:color="auto"/>
        <w:right w:val="none" w:sz="0" w:space="0" w:color="auto"/>
      </w:divBdr>
    </w:div>
    <w:div w:id="1851289911">
      <w:bodyDiv w:val="1"/>
      <w:marLeft w:val="0"/>
      <w:marRight w:val="0"/>
      <w:marTop w:val="0"/>
      <w:marBottom w:val="0"/>
      <w:divBdr>
        <w:top w:val="none" w:sz="0" w:space="0" w:color="auto"/>
        <w:left w:val="none" w:sz="0" w:space="0" w:color="auto"/>
        <w:bottom w:val="none" w:sz="0" w:space="0" w:color="auto"/>
        <w:right w:val="none" w:sz="0" w:space="0" w:color="auto"/>
      </w:divBdr>
      <w:divsChild>
        <w:div w:id="644238761">
          <w:marLeft w:val="0"/>
          <w:marRight w:val="0"/>
          <w:marTop w:val="120"/>
          <w:marBottom w:val="0"/>
          <w:divBdr>
            <w:top w:val="none" w:sz="0" w:space="0" w:color="auto"/>
            <w:left w:val="none" w:sz="0" w:space="0" w:color="auto"/>
            <w:bottom w:val="none" w:sz="0" w:space="0" w:color="auto"/>
            <w:right w:val="none" w:sz="0" w:space="0" w:color="auto"/>
          </w:divBdr>
        </w:div>
      </w:divsChild>
    </w:div>
    <w:div w:id="1930775098">
      <w:bodyDiv w:val="1"/>
      <w:marLeft w:val="0"/>
      <w:marRight w:val="0"/>
      <w:marTop w:val="0"/>
      <w:marBottom w:val="0"/>
      <w:divBdr>
        <w:top w:val="none" w:sz="0" w:space="0" w:color="auto"/>
        <w:left w:val="none" w:sz="0" w:space="0" w:color="auto"/>
        <w:bottom w:val="none" w:sz="0" w:space="0" w:color="auto"/>
        <w:right w:val="none" w:sz="0" w:space="0" w:color="auto"/>
      </w:divBdr>
      <w:divsChild>
        <w:div w:id="1914120108">
          <w:marLeft w:val="0"/>
          <w:marRight w:val="0"/>
          <w:marTop w:val="0"/>
          <w:marBottom w:val="0"/>
          <w:divBdr>
            <w:top w:val="none" w:sz="0" w:space="0" w:color="auto"/>
            <w:left w:val="none" w:sz="0" w:space="0" w:color="auto"/>
            <w:bottom w:val="none" w:sz="0" w:space="0" w:color="auto"/>
            <w:right w:val="none" w:sz="0" w:space="0" w:color="auto"/>
          </w:divBdr>
          <w:divsChild>
            <w:div w:id="240650821">
              <w:marLeft w:val="0"/>
              <w:marRight w:val="0"/>
              <w:marTop w:val="0"/>
              <w:marBottom w:val="0"/>
              <w:divBdr>
                <w:top w:val="none" w:sz="0" w:space="0" w:color="auto"/>
                <w:left w:val="none" w:sz="0" w:space="0" w:color="auto"/>
                <w:bottom w:val="none" w:sz="0" w:space="0" w:color="auto"/>
                <w:right w:val="none" w:sz="0" w:space="0" w:color="auto"/>
              </w:divBdr>
              <w:divsChild>
                <w:div w:id="391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0370">
      <w:bodyDiv w:val="1"/>
      <w:marLeft w:val="0"/>
      <w:marRight w:val="0"/>
      <w:marTop w:val="0"/>
      <w:marBottom w:val="0"/>
      <w:divBdr>
        <w:top w:val="none" w:sz="0" w:space="0" w:color="auto"/>
        <w:left w:val="none" w:sz="0" w:space="0" w:color="auto"/>
        <w:bottom w:val="none" w:sz="0" w:space="0" w:color="auto"/>
        <w:right w:val="none" w:sz="0" w:space="0" w:color="auto"/>
      </w:divBdr>
    </w:div>
    <w:div w:id="1980452629">
      <w:bodyDiv w:val="1"/>
      <w:marLeft w:val="0"/>
      <w:marRight w:val="0"/>
      <w:marTop w:val="0"/>
      <w:marBottom w:val="0"/>
      <w:divBdr>
        <w:top w:val="none" w:sz="0" w:space="0" w:color="auto"/>
        <w:left w:val="none" w:sz="0" w:space="0" w:color="auto"/>
        <w:bottom w:val="none" w:sz="0" w:space="0" w:color="auto"/>
        <w:right w:val="none" w:sz="0" w:space="0" w:color="auto"/>
      </w:divBdr>
    </w:div>
    <w:div w:id="209200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ldoceonline.com/dictionary/no-dou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65CFF-5F48-4C74-B0A4-4861D429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5888</Words>
  <Characters>33562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Mary Bruce</cp:lastModifiedBy>
  <cp:revision>4</cp:revision>
  <dcterms:created xsi:type="dcterms:W3CDTF">2024-05-21T06:41:00Z</dcterms:created>
  <dcterms:modified xsi:type="dcterms:W3CDTF">2024-05-22T12:13:00Z</dcterms:modified>
</cp:coreProperties>
</file>