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AA6CE3" w14:textId="77777777" w:rsidR="005D5641" w:rsidRPr="00500F5A" w:rsidRDefault="005D5641" w:rsidP="00500F5A">
      <w:pPr>
        <w:spacing w:after="0" w:line="360" w:lineRule="auto"/>
        <w:jc w:val="center"/>
        <w:rPr>
          <w:rFonts w:ascii="Arial" w:hAnsi="Arial" w:cs="Arial"/>
          <w:b/>
          <w:sz w:val="24"/>
          <w:szCs w:val="24"/>
          <w:lang w:val="en-GB"/>
        </w:rPr>
      </w:pPr>
      <w:r w:rsidRPr="00500F5A">
        <w:rPr>
          <w:rFonts w:ascii="Arial" w:eastAsia="Times New Roman" w:hAnsi="Arial" w:cs="Arial"/>
          <w:noProof/>
          <w:sz w:val="24"/>
          <w:szCs w:val="24"/>
          <w:lang w:val="en-US"/>
        </w:rPr>
        <w:drawing>
          <wp:inline distT="0" distB="0" distL="0" distR="0" wp14:anchorId="6A1D58B7" wp14:editId="02E15195">
            <wp:extent cx="118110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00" cy="1162050"/>
                    </a:xfrm>
                    <a:prstGeom prst="rect">
                      <a:avLst/>
                    </a:prstGeom>
                    <a:noFill/>
                    <a:ln>
                      <a:noFill/>
                    </a:ln>
                  </pic:spPr>
                </pic:pic>
              </a:graphicData>
            </a:graphic>
          </wp:inline>
        </w:drawing>
      </w:r>
    </w:p>
    <w:p w14:paraId="0C200CAC" w14:textId="77777777" w:rsidR="005D5641" w:rsidRPr="00500F5A" w:rsidRDefault="005D5641" w:rsidP="00500F5A">
      <w:pPr>
        <w:spacing w:after="0" w:line="360" w:lineRule="auto"/>
        <w:jc w:val="center"/>
        <w:rPr>
          <w:rFonts w:ascii="Arial" w:hAnsi="Arial" w:cs="Arial"/>
          <w:b/>
          <w:sz w:val="24"/>
          <w:szCs w:val="24"/>
          <w:lang w:val="en-GB"/>
        </w:rPr>
      </w:pPr>
      <w:r w:rsidRPr="00500F5A">
        <w:rPr>
          <w:rFonts w:ascii="Arial" w:hAnsi="Arial" w:cs="Arial"/>
          <w:b/>
          <w:sz w:val="24"/>
          <w:szCs w:val="24"/>
          <w:lang w:val="en-GB"/>
        </w:rPr>
        <w:t>IN THE HIGH COURT OF SOUTH AFRICA</w:t>
      </w:r>
    </w:p>
    <w:p w14:paraId="4492CB8C" w14:textId="0DC753BD" w:rsidR="005D5641" w:rsidRPr="00500F5A" w:rsidRDefault="005D5641" w:rsidP="00500F5A">
      <w:pPr>
        <w:spacing w:after="0" w:line="360" w:lineRule="auto"/>
        <w:jc w:val="center"/>
        <w:rPr>
          <w:rFonts w:ascii="Arial" w:hAnsi="Arial" w:cs="Arial"/>
          <w:b/>
          <w:sz w:val="24"/>
          <w:szCs w:val="24"/>
          <w:lang w:val="en-GB"/>
        </w:rPr>
      </w:pPr>
      <w:r w:rsidRPr="00500F5A">
        <w:rPr>
          <w:rFonts w:ascii="Arial" w:hAnsi="Arial" w:cs="Arial"/>
          <w:b/>
          <w:sz w:val="24"/>
          <w:szCs w:val="24"/>
          <w:lang w:val="en-GB"/>
        </w:rPr>
        <w:t>KWAZULU–NATAL LOCAL DIVISION</w:t>
      </w:r>
      <w:r w:rsidR="001A0895">
        <w:rPr>
          <w:rFonts w:ascii="Arial" w:hAnsi="Arial" w:cs="Arial"/>
          <w:b/>
          <w:sz w:val="24"/>
          <w:szCs w:val="24"/>
          <w:lang w:val="en-GB"/>
        </w:rPr>
        <w:t>,</w:t>
      </w:r>
      <w:r w:rsidRPr="00500F5A">
        <w:rPr>
          <w:rFonts w:ascii="Arial" w:hAnsi="Arial" w:cs="Arial"/>
          <w:b/>
          <w:sz w:val="24"/>
          <w:szCs w:val="24"/>
          <w:lang w:val="en-GB"/>
        </w:rPr>
        <w:t xml:space="preserve"> DURBAN </w:t>
      </w:r>
    </w:p>
    <w:p w14:paraId="4E978204" w14:textId="77777777" w:rsidR="005D5641" w:rsidRPr="00500F5A" w:rsidRDefault="005D5641" w:rsidP="00500F5A">
      <w:pPr>
        <w:spacing w:after="0" w:line="360" w:lineRule="auto"/>
        <w:jc w:val="center"/>
        <w:rPr>
          <w:rFonts w:ascii="Arial" w:hAnsi="Arial" w:cs="Arial"/>
          <w:b/>
          <w:sz w:val="24"/>
          <w:szCs w:val="24"/>
          <w:lang w:val="en-GB"/>
        </w:rPr>
      </w:pPr>
    </w:p>
    <w:p w14:paraId="2563AA39" w14:textId="5EDAC9FF" w:rsidR="005D5641" w:rsidRPr="00500F5A" w:rsidRDefault="005D5641" w:rsidP="00500F5A">
      <w:pPr>
        <w:spacing w:after="0" w:line="360" w:lineRule="auto"/>
        <w:jc w:val="right"/>
        <w:rPr>
          <w:rFonts w:ascii="Arial" w:hAnsi="Arial" w:cs="Arial"/>
          <w:b/>
          <w:color w:val="000000"/>
          <w:sz w:val="24"/>
          <w:szCs w:val="24"/>
        </w:rPr>
      </w:pPr>
      <w:r w:rsidRPr="00500F5A">
        <w:rPr>
          <w:rFonts w:ascii="Arial" w:hAnsi="Arial" w:cs="Arial"/>
          <w:b/>
          <w:sz w:val="24"/>
          <w:szCs w:val="24"/>
          <w:lang w:val="en-GB"/>
        </w:rPr>
        <w:t xml:space="preserve">                                                         CASE NO: D3814/2024</w:t>
      </w:r>
    </w:p>
    <w:p w14:paraId="7B860D38" w14:textId="77777777" w:rsidR="005D5641" w:rsidRPr="00500F5A" w:rsidRDefault="005D5641" w:rsidP="00500F5A">
      <w:pPr>
        <w:spacing w:after="0" w:line="360" w:lineRule="auto"/>
        <w:jc w:val="both"/>
        <w:rPr>
          <w:rFonts w:ascii="Arial" w:hAnsi="Arial" w:cs="Arial"/>
          <w:sz w:val="24"/>
          <w:szCs w:val="24"/>
          <w:lang w:val="en-GB"/>
        </w:rPr>
      </w:pPr>
      <w:r w:rsidRPr="00500F5A">
        <w:rPr>
          <w:rFonts w:ascii="Arial" w:hAnsi="Arial" w:cs="Arial"/>
          <w:sz w:val="24"/>
          <w:szCs w:val="24"/>
          <w:lang w:val="en-GB"/>
        </w:rPr>
        <w:t>In the matter between:</w:t>
      </w:r>
    </w:p>
    <w:p w14:paraId="60B6063E" w14:textId="7F4ED4BB" w:rsidR="005D5641" w:rsidRDefault="005D5641" w:rsidP="00500F5A">
      <w:pPr>
        <w:spacing w:after="0" w:line="360" w:lineRule="auto"/>
        <w:jc w:val="both"/>
        <w:rPr>
          <w:rFonts w:ascii="Arial" w:hAnsi="Arial" w:cs="Arial"/>
          <w:sz w:val="24"/>
          <w:szCs w:val="24"/>
          <w:lang w:val="en-GB"/>
        </w:rPr>
      </w:pPr>
      <w:r w:rsidRPr="00500F5A">
        <w:rPr>
          <w:rFonts w:ascii="Arial" w:hAnsi="Arial" w:cs="Arial"/>
          <w:b/>
          <w:sz w:val="24"/>
          <w:szCs w:val="24"/>
          <w:lang w:val="en-GB"/>
        </w:rPr>
        <w:t>ANGLO WEALTH SHARIAH (PTY) LTD</w:t>
      </w:r>
      <w:r w:rsidRPr="00500F5A">
        <w:rPr>
          <w:rFonts w:ascii="Arial" w:hAnsi="Arial" w:cs="Arial"/>
          <w:sz w:val="24"/>
          <w:szCs w:val="24"/>
          <w:lang w:val="en-GB"/>
        </w:rPr>
        <w:t xml:space="preserve">                                </w:t>
      </w:r>
      <w:r w:rsidR="00500F5A">
        <w:rPr>
          <w:rFonts w:ascii="Arial" w:hAnsi="Arial" w:cs="Arial"/>
          <w:sz w:val="24"/>
          <w:szCs w:val="24"/>
          <w:lang w:val="en-GB"/>
        </w:rPr>
        <w:tab/>
      </w:r>
      <w:r w:rsidR="00500F5A" w:rsidRPr="00FE35A8">
        <w:rPr>
          <w:rFonts w:ascii="Arial" w:hAnsi="Arial" w:cs="Arial"/>
          <w:b/>
          <w:sz w:val="24"/>
          <w:szCs w:val="24"/>
          <w:lang w:val="en-GB"/>
        </w:rPr>
        <w:t xml:space="preserve">      </w:t>
      </w:r>
      <w:r w:rsidRPr="00FE35A8">
        <w:rPr>
          <w:rFonts w:ascii="Arial" w:hAnsi="Arial" w:cs="Arial"/>
          <w:b/>
          <w:sz w:val="24"/>
          <w:szCs w:val="24"/>
          <w:lang w:val="en-GB"/>
        </w:rPr>
        <w:t>APPLICANT</w:t>
      </w:r>
    </w:p>
    <w:p w14:paraId="6CA968AC" w14:textId="77777777" w:rsidR="00500F5A" w:rsidRPr="00500F5A" w:rsidRDefault="00500F5A" w:rsidP="00500F5A">
      <w:pPr>
        <w:spacing w:after="0" w:line="360" w:lineRule="auto"/>
        <w:jc w:val="both"/>
        <w:rPr>
          <w:rFonts w:ascii="Arial" w:hAnsi="Arial" w:cs="Arial"/>
          <w:b/>
          <w:sz w:val="24"/>
          <w:szCs w:val="24"/>
          <w:lang w:val="en-GB"/>
        </w:rPr>
      </w:pPr>
    </w:p>
    <w:p w14:paraId="421A5DC0" w14:textId="77777777" w:rsidR="005D5641" w:rsidRPr="00500F5A" w:rsidRDefault="005D5641" w:rsidP="00500F5A">
      <w:pPr>
        <w:spacing w:after="0" w:line="360" w:lineRule="auto"/>
        <w:rPr>
          <w:rFonts w:ascii="Arial" w:hAnsi="Arial" w:cs="Arial"/>
          <w:b/>
          <w:sz w:val="24"/>
          <w:szCs w:val="24"/>
          <w:lang w:val="en-GB"/>
        </w:rPr>
      </w:pPr>
      <w:r w:rsidRPr="00500F5A">
        <w:rPr>
          <w:rFonts w:ascii="Arial" w:hAnsi="Arial" w:cs="Arial"/>
          <w:sz w:val="24"/>
          <w:szCs w:val="24"/>
          <w:lang w:val="en-GB"/>
        </w:rPr>
        <w:t>and</w:t>
      </w:r>
    </w:p>
    <w:p w14:paraId="54163618" w14:textId="77777777" w:rsidR="00500F5A" w:rsidRDefault="00500F5A" w:rsidP="00500F5A">
      <w:pPr>
        <w:pStyle w:val="NoSpacing"/>
        <w:spacing w:line="360" w:lineRule="auto"/>
        <w:rPr>
          <w:rFonts w:ascii="Arial" w:hAnsi="Arial" w:cs="Arial"/>
          <w:sz w:val="24"/>
          <w:szCs w:val="24"/>
          <w:lang w:val="en-GB"/>
        </w:rPr>
      </w:pPr>
    </w:p>
    <w:p w14:paraId="088B77CE" w14:textId="608E7472" w:rsidR="005D5641" w:rsidRPr="00500F5A" w:rsidRDefault="005D5641" w:rsidP="00500F5A">
      <w:pPr>
        <w:pStyle w:val="NoSpacing"/>
        <w:spacing w:line="360" w:lineRule="auto"/>
        <w:rPr>
          <w:rFonts w:ascii="Arial" w:hAnsi="Arial" w:cs="Arial"/>
          <w:b/>
          <w:sz w:val="24"/>
          <w:szCs w:val="24"/>
          <w:lang w:val="en-GB"/>
        </w:rPr>
      </w:pPr>
      <w:r w:rsidRPr="00500F5A">
        <w:rPr>
          <w:rFonts w:ascii="Arial" w:hAnsi="Arial" w:cs="Arial"/>
          <w:b/>
          <w:sz w:val="24"/>
          <w:szCs w:val="24"/>
          <w:lang w:val="en-GB"/>
        </w:rPr>
        <w:t xml:space="preserve">THE TRUSTEES FOR THE TIME BEING OF THE </w:t>
      </w:r>
    </w:p>
    <w:p w14:paraId="697FC046" w14:textId="014FD9A5" w:rsidR="005D5641" w:rsidRPr="00500F5A" w:rsidRDefault="005D5641" w:rsidP="00500F5A">
      <w:pPr>
        <w:pStyle w:val="NoSpacing"/>
        <w:spacing w:line="360" w:lineRule="auto"/>
        <w:rPr>
          <w:rFonts w:ascii="Arial" w:hAnsi="Arial" w:cs="Arial"/>
          <w:sz w:val="24"/>
          <w:szCs w:val="24"/>
          <w:lang w:val="en-GB"/>
        </w:rPr>
      </w:pPr>
      <w:r w:rsidRPr="00500F5A">
        <w:rPr>
          <w:rFonts w:ascii="Arial" w:hAnsi="Arial" w:cs="Arial"/>
          <w:b/>
          <w:sz w:val="24"/>
          <w:szCs w:val="24"/>
          <w:lang w:val="en-GB"/>
        </w:rPr>
        <w:t xml:space="preserve">MOHAMED NAZEEM ALI TRUST IT 37/1999 </w:t>
      </w:r>
      <w:r w:rsidRPr="00500F5A">
        <w:rPr>
          <w:rFonts w:ascii="Arial" w:hAnsi="Arial" w:cs="Arial"/>
          <w:sz w:val="24"/>
          <w:szCs w:val="24"/>
          <w:lang w:val="en-GB"/>
        </w:rPr>
        <w:t xml:space="preserve">                        </w:t>
      </w:r>
      <w:r w:rsidR="00500F5A" w:rsidRPr="00FE35A8">
        <w:rPr>
          <w:rFonts w:ascii="Arial" w:hAnsi="Arial" w:cs="Arial"/>
          <w:b/>
          <w:sz w:val="24"/>
          <w:szCs w:val="24"/>
          <w:lang w:val="en-GB"/>
        </w:rPr>
        <w:t>FIRST</w:t>
      </w:r>
      <w:r w:rsidRPr="00FE35A8">
        <w:rPr>
          <w:rFonts w:ascii="Arial" w:hAnsi="Arial" w:cs="Arial"/>
          <w:b/>
          <w:sz w:val="24"/>
          <w:szCs w:val="24"/>
          <w:lang w:val="en-GB"/>
        </w:rPr>
        <w:t xml:space="preserve"> RESPONDENT</w:t>
      </w:r>
    </w:p>
    <w:p w14:paraId="5094D7B6" w14:textId="77777777" w:rsidR="005D5641" w:rsidRPr="00500F5A" w:rsidRDefault="005D5641" w:rsidP="00500F5A">
      <w:pPr>
        <w:pStyle w:val="NoSpacing"/>
        <w:spacing w:line="360" w:lineRule="auto"/>
        <w:rPr>
          <w:rFonts w:ascii="Arial" w:hAnsi="Arial" w:cs="Arial"/>
          <w:b/>
          <w:sz w:val="24"/>
          <w:szCs w:val="24"/>
          <w:lang w:val="en-GB"/>
        </w:rPr>
      </w:pPr>
      <w:r w:rsidRPr="00500F5A">
        <w:rPr>
          <w:rFonts w:ascii="Arial" w:hAnsi="Arial" w:cs="Arial"/>
          <w:b/>
          <w:sz w:val="24"/>
          <w:szCs w:val="24"/>
          <w:lang w:val="en-GB"/>
        </w:rPr>
        <w:t xml:space="preserve">THE TRUSTEES FOR THE TIME BEING OF THE </w:t>
      </w:r>
    </w:p>
    <w:p w14:paraId="79243AE1" w14:textId="6F5D48DC" w:rsidR="005D5641" w:rsidRPr="00FE35A8" w:rsidRDefault="005D5641" w:rsidP="00500F5A">
      <w:pPr>
        <w:pStyle w:val="NoSpacing"/>
        <w:spacing w:line="360" w:lineRule="auto"/>
        <w:rPr>
          <w:rFonts w:ascii="Arial" w:hAnsi="Arial" w:cs="Arial"/>
          <w:b/>
          <w:sz w:val="24"/>
          <w:szCs w:val="24"/>
          <w:lang w:val="en-GB"/>
        </w:rPr>
      </w:pPr>
      <w:r w:rsidRPr="00500F5A">
        <w:rPr>
          <w:rFonts w:ascii="Arial" w:hAnsi="Arial" w:cs="Arial"/>
          <w:b/>
          <w:sz w:val="24"/>
          <w:szCs w:val="24"/>
          <w:lang w:val="en-GB"/>
        </w:rPr>
        <w:t>SIKANDER CASSIM TRUST IT 35/1999</w:t>
      </w:r>
      <w:r w:rsidRPr="00500F5A">
        <w:rPr>
          <w:rFonts w:ascii="Arial" w:hAnsi="Arial" w:cs="Arial"/>
          <w:sz w:val="24"/>
          <w:szCs w:val="24"/>
          <w:lang w:val="en-GB"/>
        </w:rPr>
        <w:t xml:space="preserve">                            </w:t>
      </w:r>
      <w:r w:rsidR="00500F5A" w:rsidRPr="00FE35A8">
        <w:rPr>
          <w:rFonts w:ascii="Arial" w:hAnsi="Arial" w:cs="Arial"/>
          <w:b/>
          <w:sz w:val="24"/>
          <w:szCs w:val="24"/>
          <w:lang w:val="en-GB"/>
        </w:rPr>
        <w:t>SECOND</w:t>
      </w:r>
      <w:r w:rsidRPr="00FE35A8">
        <w:rPr>
          <w:rFonts w:ascii="Arial" w:hAnsi="Arial" w:cs="Arial"/>
          <w:b/>
          <w:sz w:val="24"/>
          <w:szCs w:val="24"/>
          <w:lang w:val="en-GB"/>
        </w:rPr>
        <w:t xml:space="preserve"> RESPONDENT</w:t>
      </w:r>
    </w:p>
    <w:p w14:paraId="0A524E6D" w14:textId="77777777" w:rsidR="005D5641" w:rsidRPr="00FE35A8" w:rsidRDefault="005D5641" w:rsidP="00500F5A">
      <w:pPr>
        <w:pStyle w:val="NoSpacing"/>
        <w:spacing w:line="360" w:lineRule="auto"/>
        <w:rPr>
          <w:rFonts w:ascii="Arial" w:hAnsi="Arial" w:cs="Arial"/>
          <w:b/>
          <w:sz w:val="24"/>
          <w:szCs w:val="24"/>
          <w:lang w:val="en-GB"/>
        </w:rPr>
      </w:pPr>
      <w:r w:rsidRPr="00FE35A8">
        <w:rPr>
          <w:rFonts w:ascii="Arial" w:hAnsi="Arial" w:cs="Arial"/>
          <w:b/>
          <w:sz w:val="24"/>
          <w:szCs w:val="24"/>
          <w:lang w:val="en-GB"/>
        </w:rPr>
        <w:t xml:space="preserve">THE TRUSTEES FOR THE TIME BEING OF THE </w:t>
      </w:r>
    </w:p>
    <w:p w14:paraId="2C35F387" w14:textId="77777777" w:rsidR="00500F5A" w:rsidRPr="00FE35A8" w:rsidRDefault="005D5641" w:rsidP="00500F5A">
      <w:pPr>
        <w:pStyle w:val="NoSpacing"/>
        <w:spacing w:line="360" w:lineRule="auto"/>
        <w:rPr>
          <w:rFonts w:ascii="Arial" w:hAnsi="Arial" w:cs="Arial"/>
          <w:b/>
          <w:sz w:val="24"/>
          <w:szCs w:val="24"/>
          <w:lang w:val="en-GB"/>
        </w:rPr>
      </w:pPr>
      <w:r w:rsidRPr="00FE35A8">
        <w:rPr>
          <w:rFonts w:ascii="Arial" w:hAnsi="Arial" w:cs="Arial"/>
          <w:b/>
          <w:sz w:val="24"/>
          <w:szCs w:val="24"/>
          <w:lang w:val="en-GB"/>
        </w:rPr>
        <w:t>ISMAIL GOOLAM MOHAMED KO</w:t>
      </w:r>
      <w:r w:rsidR="006B57FB" w:rsidRPr="00FE35A8">
        <w:rPr>
          <w:rFonts w:ascii="Arial" w:hAnsi="Arial" w:cs="Arial"/>
          <w:b/>
          <w:sz w:val="24"/>
          <w:szCs w:val="24"/>
          <w:lang w:val="en-GB"/>
        </w:rPr>
        <w:t>L</w:t>
      </w:r>
      <w:r w:rsidRPr="00FE35A8">
        <w:rPr>
          <w:rFonts w:ascii="Arial" w:hAnsi="Arial" w:cs="Arial"/>
          <w:b/>
          <w:sz w:val="24"/>
          <w:szCs w:val="24"/>
          <w:lang w:val="en-GB"/>
        </w:rPr>
        <w:t xml:space="preserve">IA TRUST </w:t>
      </w:r>
    </w:p>
    <w:p w14:paraId="12975A22" w14:textId="16D6F8BD" w:rsidR="005D5641" w:rsidRPr="00FE35A8" w:rsidRDefault="005D5641" w:rsidP="00500F5A">
      <w:pPr>
        <w:pStyle w:val="NoSpacing"/>
        <w:spacing w:line="360" w:lineRule="auto"/>
        <w:rPr>
          <w:rFonts w:ascii="Arial" w:hAnsi="Arial" w:cs="Arial"/>
          <w:b/>
          <w:sz w:val="24"/>
          <w:szCs w:val="24"/>
          <w:lang w:val="en-GB"/>
        </w:rPr>
      </w:pPr>
      <w:r w:rsidRPr="00FE35A8">
        <w:rPr>
          <w:rFonts w:ascii="Arial" w:hAnsi="Arial" w:cs="Arial"/>
          <w:b/>
          <w:sz w:val="24"/>
          <w:szCs w:val="24"/>
          <w:lang w:val="en-GB"/>
        </w:rPr>
        <w:t xml:space="preserve">IT 36/1999          </w:t>
      </w:r>
      <w:r w:rsidR="00500F5A" w:rsidRPr="00FE35A8">
        <w:rPr>
          <w:rFonts w:ascii="Arial" w:hAnsi="Arial" w:cs="Arial"/>
          <w:b/>
          <w:sz w:val="24"/>
          <w:szCs w:val="24"/>
          <w:lang w:val="en-GB"/>
        </w:rPr>
        <w:tab/>
      </w:r>
      <w:r w:rsidR="00500F5A" w:rsidRPr="00FE35A8">
        <w:rPr>
          <w:rFonts w:ascii="Arial" w:hAnsi="Arial" w:cs="Arial"/>
          <w:b/>
          <w:sz w:val="24"/>
          <w:szCs w:val="24"/>
          <w:lang w:val="en-GB"/>
        </w:rPr>
        <w:tab/>
      </w:r>
      <w:r w:rsidR="00500F5A" w:rsidRPr="00FE35A8">
        <w:rPr>
          <w:rFonts w:ascii="Arial" w:hAnsi="Arial" w:cs="Arial"/>
          <w:b/>
          <w:sz w:val="24"/>
          <w:szCs w:val="24"/>
          <w:lang w:val="en-GB"/>
        </w:rPr>
        <w:tab/>
      </w:r>
      <w:r w:rsidR="00500F5A" w:rsidRPr="00FE35A8">
        <w:rPr>
          <w:rFonts w:ascii="Arial" w:hAnsi="Arial" w:cs="Arial"/>
          <w:b/>
          <w:sz w:val="24"/>
          <w:szCs w:val="24"/>
          <w:lang w:val="en-GB"/>
        </w:rPr>
        <w:tab/>
      </w:r>
      <w:r w:rsidR="00500F5A" w:rsidRPr="00FE35A8">
        <w:rPr>
          <w:rFonts w:ascii="Arial" w:hAnsi="Arial" w:cs="Arial"/>
          <w:b/>
          <w:sz w:val="24"/>
          <w:szCs w:val="24"/>
          <w:lang w:val="en-GB"/>
        </w:rPr>
        <w:tab/>
      </w:r>
      <w:r w:rsidR="00500F5A" w:rsidRPr="00FE35A8">
        <w:rPr>
          <w:rFonts w:ascii="Arial" w:hAnsi="Arial" w:cs="Arial"/>
          <w:b/>
          <w:sz w:val="24"/>
          <w:szCs w:val="24"/>
          <w:lang w:val="en-GB"/>
        </w:rPr>
        <w:tab/>
        <w:t xml:space="preserve">           THIRD</w:t>
      </w:r>
      <w:r w:rsidRPr="00FE35A8">
        <w:rPr>
          <w:rFonts w:ascii="Arial" w:hAnsi="Arial" w:cs="Arial"/>
          <w:b/>
          <w:sz w:val="24"/>
          <w:szCs w:val="24"/>
          <w:lang w:val="en-GB"/>
        </w:rPr>
        <w:t xml:space="preserve"> RESPONDENT</w:t>
      </w:r>
    </w:p>
    <w:p w14:paraId="0FE4ED03" w14:textId="68C1096B" w:rsidR="005D5641" w:rsidRPr="00FE35A8" w:rsidRDefault="005D5641" w:rsidP="00500F5A">
      <w:pPr>
        <w:pStyle w:val="NoSpacing"/>
        <w:spacing w:line="360" w:lineRule="auto"/>
        <w:rPr>
          <w:rFonts w:ascii="Arial" w:hAnsi="Arial" w:cs="Arial"/>
          <w:b/>
          <w:sz w:val="24"/>
          <w:szCs w:val="24"/>
          <w:lang w:val="en-GB"/>
        </w:rPr>
      </w:pPr>
      <w:r w:rsidRPr="00FE35A8">
        <w:rPr>
          <w:rFonts w:ascii="Arial" w:hAnsi="Arial" w:cs="Arial"/>
          <w:b/>
          <w:sz w:val="24"/>
          <w:szCs w:val="24"/>
          <w:lang w:val="en-GB"/>
        </w:rPr>
        <w:t xml:space="preserve">MOHAMED NAZEEM ALI                                                    </w:t>
      </w:r>
      <w:r w:rsidR="00500F5A" w:rsidRPr="00FE35A8">
        <w:rPr>
          <w:rFonts w:ascii="Arial" w:hAnsi="Arial" w:cs="Arial"/>
          <w:b/>
          <w:sz w:val="24"/>
          <w:szCs w:val="24"/>
          <w:lang w:val="en-GB"/>
        </w:rPr>
        <w:t>FOURTH</w:t>
      </w:r>
      <w:r w:rsidRPr="00FE35A8">
        <w:rPr>
          <w:rFonts w:ascii="Arial" w:hAnsi="Arial" w:cs="Arial"/>
          <w:b/>
          <w:sz w:val="24"/>
          <w:szCs w:val="24"/>
          <w:vertAlign w:val="superscript"/>
          <w:lang w:val="en-GB"/>
        </w:rPr>
        <w:t xml:space="preserve"> </w:t>
      </w:r>
      <w:r w:rsidRPr="00FE35A8">
        <w:rPr>
          <w:rFonts w:ascii="Arial" w:hAnsi="Arial" w:cs="Arial"/>
          <w:b/>
          <w:sz w:val="24"/>
          <w:szCs w:val="24"/>
          <w:lang w:val="en-GB"/>
        </w:rPr>
        <w:t>RESPONDENT</w:t>
      </w:r>
    </w:p>
    <w:p w14:paraId="33920BDB" w14:textId="55AC24F2" w:rsidR="005D5641" w:rsidRPr="00FE35A8" w:rsidRDefault="005D5641" w:rsidP="00500F5A">
      <w:pPr>
        <w:pStyle w:val="NoSpacing"/>
        <w:spacing w:line="360" w:lineRule="auto"/>
        <w:rPr>
          <w:rFonts w:ascii="Arial" w:hAnsi="Arial" w:cs="Arial"/>
          <w:b/>
          <w:sz w:val="24"/>
          <w:szCs w:val="24"/>
          <w:lang w:val="en-GB"/>
        </w:rPr>
      </w:pPr>
      <w:r w:rsidRPr="00FE35A8">
        <w:rPr>
          <w:rFonts w:ascii="Arial" w:hAnsi="Arial" w:cs="Arial"/>
          <w:b/>
          <w:sz w:val="24"/>
          <w:szCs w:val="24"/>
          <w:lang w:val="en-GB"/>
        </w:rPr>
        <w:t xml:space="preserve">SIKANDER CASSIM                                                                 </w:t>
      </w:r>
      <w:r w:rsidR="00500F5A" w:rsidRPr="00FE35A8">
        <w:rPr>
          <w:rFonts w:ascii="Arial" w:hAnsi="Arial" w:cs="Arial"/>
          <w:b/>
          <w:sz w:val="24"/>
          <w:szCs w:val="24"/>
          <w:lang w:val="en-GB"/>
        </w:rPr>
        <w:t xml:space="preserve">FIFTH </w:t>
      </w:r>
      <w:r w:rsidRPr="00FE35A8">
        <w:rPr>
          <w:rFonts w:ascii="Arial" w:hAnsi="Arial" w:cs="Arial"/>
          <w:b/>
          <w:sz w:val="24"/>
          <w:szCs w:val="24"/>
          <w:lang w:val="en-GB"/>
        </w:rPr>
        <w:t>RESPONDENT</w:t>
      </w:r>
    </w:p>
    <w:p w14:paraId="60170751" w14:textId="35472174" w:rsidR="0041428A" w:rsidRDefault="005D5641" w:rsidP="00500F5A">
      <w:pPr>
        <w:pStyle w:val="NoSpacing"/>
        <w:spacing w:line="360" w:lineRule="auto"/>
        <w:rPr>
          <w:rFonts w:ascii="Arial" w:hAnsi="Arial" w:cs="Arial"/>
          <w:sz w:val="24"/>
          <w:szCs w:val="24"/>
          <w:lang w:val="en-GB"/>
        </w:rPr>
      </w:pPr>
      <w:r w:rsidRPr="00FE35A8">
        <w:rPr>
          <w:rFonts w:ascii="Arial" w:hAnsi="Arial" w:cs="Arial"/>
          <w:b/>
          <w:sz w:val="24"/>
          <w:szCs w:val="24"/>
          <w:lang w:val="en-GB"/>
        </w:rPr>
        <w:t>ISMAIL GOOLAM MOHAMED KO</w:t>
      </w:r>
      <w:r w:rsidR="006B57FB" w:rsidRPr="00FE35A8">
        <w:rPr>
          <w:rFonts w:ascii="Arial" w:hAnsi="Arial" w:cs="Arial"/>
          <w:b/>
          <w:sz w:val="24"/>
          <w:szCs w:val="24"/>
          <w:lang w:val="en-GB"/>
        </w:rPr>
        <w:t>L</w:t>
      </w:r>
      <w:r w:rsidRPr="00FE35A8">
        <w:rPr>
          <w:rFonts w:ascii="Arial" w:hAnsi="Arial" w:cs="Arial"/>
          <w:b/>
          <w:sz w:val="24"/>
          <w:szCs w:val="24"/>
          <w:lang w:val="en-GB"/>
        </w:rPr>
        <w:t xml:space="preserve">IA                       </w:t>
      </w:r>
      <w:r w:rsidR="00500F5A" w:rsidRPr="00FE35A8">
        <w:rPr>
          <w:rFonts w:ascii="Arial" w:hAnsi="Arial" w:cs="Arial"/>
          <w:b/>
          <w:sz w:val="24"/>
          <w:szCs w:val="24"/>
          <w:lang w:val="en-GB"/>
        </w:rPr>
        <w:t xml:space="preserve">             SIXTH </w:t>
      </w:r>
      <w:r w:rsidRPr="00FE35A8">
        <w:rPr>
          <w:rFonts w:ascii="Arial" w:hAnsi="Arial" w:cs="Arial"/>
          <w:b/>
          <w:sz w:val="24"/>
          <w:szCs w:val="24"/>
          <w:lang w:val="en-GB"/>
        </w:rPr>
        <w:t>RESPONDENT</w:t>
      </w:r>
      <w:r w:rsidRPr="00500F5A">
        <w:rPr>
          <w:rFonts w:ascii="Arial" w:hAnsi="Arial" w:cs="Arial"/>
          <w:sz w:val="24"/>
          <w:szCs w:val="24"/>
          <w:lang w:val="en-GB"/>
        </w:rPr>
        <w:t xml:space="preserve">    </w:t>
      </w:r>
    </w:p>
    <w:p w14:paraId="04DB1D1C" w14:textId="64F876F6" w:rsidR="00963BEF" w:rsidRDefault="00963BEF" w:rsidP="00500F5A">
      <w:pPr>
        <w:pStyle w:val="NoSpacing"/>
        <w:pBdr>
          <w:bottom w:val="single" w:sz="12" w:space="1" w:color="auto"/>
        </w:pBdr>
        <w:spacing w:line="360" w:lineRule="auto"/>
        <w:rPr>
          <w:rFonts w:ascii="Arial" w:hAnsi="Arial" w:cs="Arial"/>
          <w:sz w:val="24"/>
          <w:szCs w:val="24"/>
          <w:lang w:val="en-GB"/>
        </w:rPr>
      </w:pPr>
    </w:p>
    <w:p w14:paraId="7B7C9397" w14:textId="77777777" w:rsidR="00963BEF" w:rsidRDefault="00963BEF" w:rsidP="00963BEF">
      <w:pPr>
        <w:pStyle w:val="NoSpacing"/>
        <w:spacing w:line="360" w:lineRule="auto"/>
        <w:jc w:val="center"/>
        <w:rPr>
          <w:rFonts w:ascii="Arial" w:hAnsi="Arial" w:cs="Arial"/>
          <w:b/>
          <w:bCs/>
          <w:sz w:val="24"/>
          <w:szCs w:val="24"/>
          <w:lang w:val="en-GB"/>
        </w:rPr>
      </w:pPr>
    </w:p>
    <w:p w14:paraId="2AF8B99F" w14:textId="55E63498" w:rsidR="00963BEF" w:rsidRPr="00963BEF" w:rsidRDefault="00963BEF" w:rsidP="00963BEF">
      <w:pPr>
        <w:pStyle w:val="NoSpacing"/>
        <w:spacing w:line="360" w:lineRule="auto"/>
        <w:jc w:val="center"/>
        <w:rPr>
          <w:rFonts w:ascii="Arial" w:hAnsi="Arial" w:cs="Arial"/>
          <w:b/>
          <w:bCs/>
          <w:sz w:val="24"/>
          <w:szCs w:val="24"/>
          <w:lang w:val="en-GB"/>
        </w:rPr>
      </w:pPr>
      <w:r w:rsidRPr="00963BEF">
        <w:rPr>
          <w:rFonts w:ascii="Arial" w:hAnsi="Arial" w:cs="Arial"/>
          <w:b/>
          <w:bCs/>
          <w:sz w:val="24"/>
          <w:szCs w:val="24"/>
          <w:lang w:val="en-GB"/>
        </w:rPr>
        <w:t>ORDER</w:t>
      </w:r>
    </w:p>
    <w:p w14:paraId="0A006897" w14:textId="2431D020" w:rsidR="00963BEF" w:rsidRDefault="00963BEF" w:rsidP="00500F5A">
      <w:pPr>
        <w:pStyle w:val="NoSpacing"/>
        <w:spacing w:line="360" w:lineRule="auto"/>
        <w:rPr>
          <w:rFonts w:ascii="Arial" w:hAnsi="Arial" w:cs="Arial"/>
          <w:sz w:val="24"/>
          <w:szCs w:val="24"/>
          <w:lang w:val="en-GB"/>
        </w:rPr>
      </w:pPr>
      <w:r>
        <w:rPr>
          <w:rFonts w:ascii="Arial" w:hAnsi="Arial" w:cs="Arial"/>
          <w:sz w:val="24"/>
          <w:szCs w:val="24"/>
          <w:lang w:val="en-GB"/>
        </w:rPr>
        <w:t>___________________________________________________________________</w:t>
      </w:r>
    </w:p>
    <w:p w14:paraId="75545FD2" w14:textId="1EDEB452" w:rsidR="00963BEF" w:rsidRPr="00963BEF" w:rsidRDefault="00963BEF" w:rsidP="00963BEF">
      <w:pPr>
        <w:spacing w:after="0" w:line="360" w:lineRule="auto"/>
        <w:jc w:val="both"/>
        <w:rPr>
          <w:rFonts w:ascii="Arial" w:eastAsia="Calibri" w:hAnsi="Arial" w:cs="Arial"/>
          <w:color w:val="000000" w:themeColor="text1"/>
          <w:sz w:val="24"/>
          <w:szCs w:val="24"/>
        </w:rPr>
      </w:pPr>
      <w:r w:rsidRPr="00963BEF">
        <w:rPr>
          <w:rFonts w:ascii="Arial" w:eastAsia="Calibri" w:hAnsi="Arial" w:cs="Arial"/>
          <w:color w:val="000000" w:themeColor="text1"/>
          <w:sz w:val="24"/>
          <w:szCs w:val="24"/>
        </w:rPr>
        <w:t>UPON the Motion of Counsel for the Applicant and upon reading the NOTICE OF MOTION and the other documents filed of record and after hearing the argument od counsel,</w:t>
      </w:r>
    </w:p>
    <w:p w14:paraId="2D5AD6AB" w14:textId="50DF3AC7" w:rsidR="00963BEF" w:rsidRPr="00963BEF" w:rsidRDefault="00963BEF" w:rsidP="00963BEF">
      <w:pPr>
        <w:spacing w:after="0" w:line="360" w:lineRule="auto"/>
        <w:jc w:val="center"/>
        <w:rPr>
          <w:rFonts w:ascii="Arial" w:eastAsia="Calibri" w:hAnsi="Arial" w:cs="Arial"/>
          <w:color w:val="000000" w:themeColor="text1"/>
          <w:sz w:val="24"/>
          <w:szCs w:val="24"/>
        </w:rPr>
      </w:pPr>
      <w:r w:rsidRPr="00963BEF">
        <w:rPr>
          <w:rFonts w:ascii="Arial" w:eastAsia="Calibri" w:hAnsi="Arial" w:cs="Arial"/>
          <w:color w:val="000000" w:themeColor="text1"/>
          <w:sz w:val="24"/>
          <w:szCs w:val="24"/>
        </w:rPr>
        <w:t>IT IS ORDERED</w:t>
      </w:r>
    </w:p>
    <w:p w14:paraId="6AFDC332" w14:textId="49321D54" w:rsidR="00963BEF" w:rsidRPr="00963BEF" w:rsidRDefault="00C91970" w:rsidP="00C91970">
      <w:pPr>
        <w:spacing w:line="360" w:lineRule="auto"/>
        <w:ind w:left="567" w:hanging="567"/>
        <w:contextualSpacing/>
        <w:jc w:val="both"/>
        <w:rPr>
          <w:rFonts w:ascii="Arial" w:eastAsia="Calibri" w:hAnsi="Arial" w:cs="Arial"/>
          <w:color w:val="000000" w:themeColor="text1"/>
          <w:sz w:val="24"/>
          <w:szCs w:val="24"/>
        </w:rPr>
      </w:pPr>
      <w:r w:rsidRPr="00963BEF">
        <w:rPr>
          <w:rFonts w:ascii="Arial" w:eastAsia="Calibri" w:hAnsi="Arial" w:cs="Arial"/>
          <w:color w:val="000000" w:themeColor="text1"/>
          <w:sz w:val="24"/>
          <w:szCs w:val="24"/>
        </w:rPr>
        <w:t>1.</w:t>
      </w:r>
      <w:r w:rsidRPr="00963BEF">
        <w:rPr>
          <w:rFonts w:ascii="Arial" w:eastAsia="Calibri" w:hAnsi="Arial" w:cs="Arial"/>
          <w:color w:val="000000" w:themeColor="text1"/>
          <w:sz w:val="24"/>
          <w:szCs w:val="24"/>
        </w:rPr>
        <w:tab/>
      </w:r>
      <w:r w:rsidR="00963BEF" w:rsidRPr="00963BEF">
        <w:rPr>
          <w:rFonts w:ascii="Arial" w:eastAsia="Calibri" w:hAnsi="Arial" w:cs="Arial"/>
          <w:color w:val="000000" w:themeColor="text1"/>
          <w:sz w:val="24"/>
          <w:szCs w:val="24"/>
        </w:rPr>
        <w:t>The Applicant’s non-compliance with the Rules of this Honourable Court is condoned and it is directed that this Application be heard as one of urgency in terms of Rule 6(12).</w:t>
      </w:r>
    </w:p>
    <w:p w14:paraId="243650CD" w14:textId="4B564F6E" w:rsidR="00963BEF" w:rsidRPr="00963BEF" w:rsidRDefault="00C91970" w:rsidP="00C91970">
      <w:pPr>
        <w:spacing w:line="360" w:lineRule="auto"/>
        <w:ind w:left="567" w:hanging="567"/>
        <w:contextualSpacing/>
        <w:jc w:val="both"/>
        <w:rPr>
          <w:rFonts w:ascii="Arial" w:eastAsia="Calibri" w:hAnsi="Arial" w:cs="Arial"/>
          <w:color w:val="000000" w:themeColor="text1"/>
          <w:sz w:val="24"/>
          <w:szCs w:val="24"/>
        </w:rPr>
      </w:pPr>
      <w:r w:rsidRPr="00963BEF">
        <w:rPr>
          <w:rFonts w:ascii="Arial" w:eastAsia="Calibri" w:hAnsi="Arial" w:cs="Arial"/>
          <w:color w:val="000000" w:themeColor="text1"/>
          <w:sz w:val="24"/>
          <w:szCs w:val="24"/>
        </w:rPr>
        <w:lastRenderedPageBreak/>
        <w:t>2.</w:t>
      </w:r>
      <w:r w:rsidRPr="00963BEF">
        <w:rPr>
          <w:rFonts w:ascii="Arial" w:eastAsia="Calibri" w:hAnsi="Arial" w:cs="Arial"/>
          <w:color w:val="000000" w:themeColor="text1"/>
          <w:sz w:val="24"/>
          <w:szCs w:val="24"/>
        </w:rPr>
        <w:tab/>
      </w:r>
      <w:r w:rsidR="00963BEF" w:rsidRPr="00963BEF">
        <w:rPr>
          <w:rFonts w:ascii="Arial" w:eastAsia="Calibri" w:hAnsi="Arial" w:cs="Arial"/>
          <w:color w:val="000000" w:themeColor="text1"/>
          <w:sz w:val="24"/>
          <w:szCs w:val="24"/>
        </w:rPr>
        <w:t>The Special and General Notarial Bond (the Notarial Bond), namely, Annexure “FA2” to the Founding Affidavit read, with Annexure “RA2” to the Replying Affidavit is perfected.</w:t>
      </w:r>
    </w:p>
    <w:p w14:paraId="52C67C3F" w14:textId="0B475A0D" w:rsidR="00963BEF" w:rsidRPr="00963BEF" w:rsidRDefault="00C91970" w:rsidP="00C91970">
      <w:pPr>
        <w:spacing w:line="360" w:lineRule="auto"/>
        <w:ind w:left="567" w:hanging="567"/>
        <w:contextualSpacing/>
        <w:jc w:val="both"/>
        <w:rPr>
          <w:rFonts w:ascii="Arial" w:eastAsia="Calibri" w:hAnsi="Arial" w:cs="Arial"/>
          <w:color w:val="000000" w:themeColor="text1"/>
          <w:sz w:val="24"/>
          <w:szCs w:val="24"/>
        </w:rPr>
      </w:pPr>
      <w:r w:rsidRPr="00963BEF">
        <w:rPr>
          <w:rFonts w:ascii="Arial" w:eastAsia="Calibri" w:hAnsi="Arial" w:cs="Arial"/>
          <w:color w:val="000000" w:themeColor="text1"/>
          <w:sz w:val="24"/>
          <w:szCs w:val="24"/>
        </w:rPr>
        <w:t>3.</w:t>
      </w:r>
      <w:r w:rsidRPr="00963BEF">
        <w:rPr>
          <w:rFonts w:ascii="Arial" w:eastAsia="Calibri" w:hAnsi="Arial" w:cs="Arial"/>
          <w:color w:val="000000" w:themeColor="text1"/>
          <w:sz w:val="24"/>
          <w:szCs w:val="24"/>
        </w:rPr>
        <w:tab/>
      </w:r>
      <w:r w:rsidR="00963BEF" w:rsidRPr="00963BEF">
        <w:rPr>
          <w:rFonts w:ascii="Arial" w:eastAsia="Calibri" w:hAnsi="Arial" w:cs="Arial"/>
          <w:color w:val="000000" w:themeColor="text1"/>
          <w:sz w:val="24"/>
          <w:szCs w:val="24"/>
        </w:rPr>
        <w:t>The Applicant, as a Secured Creditor, is authorised to take physical possession of the assets covered therein.</w:t>
      </w:r>
    </w:p>
    <w:p w14:paraId="23996A6F" w14:textId="2CEFEC42" w:rsidR="00963BEF" w:rsidRPr="00963BEF" w:rsidRDefault="00C91970" w:rsidP="00C91970">
      <w:pPr>
        <w:spacing w:line="360" w:lineRule="auto"/>
        <w:ind w:left="567" w:hanging="567"/>
        <w:contextualSpacing/>
        <w:jc w:val="both"/>
        <w:rPr>
          <w:rFonts w:ascii="Arial" w:eastAsia="Calibri" w:hAnsi="Arial" w:cs="Arial"/>
          <w:color w:val="000000" w:themeColor="text1"/>
          <w:sz w:val="24"/>
          <w:szCs w:val="24"/>
        </w:rPr>
      </w:pPr>
      <w:r w:rsidRPr="00963BEF">
        <w:rPr>
          <w:rFonts w:ascii="Arial" w:eastAsia="Calibri" w:hAnsi="Arial" w:cs="Arial"/>
          <w:color w:val="000000" w:themeColor="text1"/>
          <w:sz w:val="24"/>
          <w:szCs w:val="24"/>
        </w:rPr>
        <w:t>4.</w:t>
      </w:r>
      <w:r w:rsidRPr="00963BEF">
        <w:rPr>
          <w:rFonts w:ascii="Arial" w:eastAsia="Calibri" w:hAnsi="Arial" w:cs="Arial"/>
          <w:color w:val="000000" w:themeColor="text1"/>
          <w:sz w:val="24"/>
          <w:szCs w:val="24"/>
        </w:rPr>
        <w:tab/>
      </w:r>
      <w:r w:rsidR="00963BEF" w:rsidRPr="00963BEF">
        <w:rPr>
          <w:rFonts w:ascii="Arial" w:eastAsia="Calibri" w:hAnsi="Arial" w:cs="Arial"/>
          <w:color w:val="000000" w:themeColor="text1"/>
          <w:sz w:val="24"/>
          <w:szCs w:val="24"/>
        </w:rPr>
        <w:t>The Respondents are directed to forthwith disclose to the Applicant’s Attorneys of Record, the precise current whereabouts of the assets reflected therein.</w:t>
      </w:r>
    </w:p>
    <w:p w14:paraId="4F94ED3B" w14:textId="41A68959" w:rsidR="00963BEF" w:rsidRPr="00963BEF" w:rsidRDefault="00C91970" w:rsidP="00C91970">
      <w:pPr>
        <w:spacing w:line="360" w:lineRule="auto"/>
        <w:ind w:left="567" w:hanging="567"/>
        <w:contextualSpacing/>
        <w:jc w:val="both"/>
        <w:rPr>
          <w:rFonts w:ascii="Arial" w:eastAsia="Calibri" w:hAnsi="Arial" w:cs="Arial"/>
          <w:color w:val="000000" w:themeColor="text1"/>
          <w:sz w:val="24"/>
          <w:szCs w:val="24"/>
        </w:rPr>
      </w:pPr>
      <w:r w:rsidRPr="00963BEF">
        <w:rPr>
          <w:rFonts w:ascii="Arial" w:eastAsia="Calibri" w:hAnsi="Arial" w:cs="Arial"/>
          <w:color w:val="000000" w:themeColor="text1"/>
          <w:sz w:val="24"/>
          <w:szCs w:val="24"/>
        </w:rPr>
        <w:t>5.</w:t>
      </w:r>
      <w:r w:rsidRPr="00963BEF">
        <w:rPr>
          <w:rFonts w:ascii="Arial" w:eastAsia="Calibri" w:hAnsi="Arial" w:cs="Arial"/>
          <w:color w:val="000000" w:themeColor="text1"/>
          <w:sz w:val="24"/>
          <w:szCs w:val="24"/>
        </w:rPr>
        <w:tab/>
      </w:r>
      <w:r w:rsidR="00963BEF" w:rsidRPr="00963BEF">
        <w:rPr>
          <w:rFonts w:ascii="Arial" w:eastAsia="Calibri" w:hAnsi="Arial" w:cs="Arial"/>
          <w:color w:val="000000" w:themeColor="text1"/>
          <w:sz w:val="24"/>
          <w:szCs w:val="24"/>
        </w:rPr>
        <w:t>The Respondents are directed to forthwith disclose to the Applicant’s Attorneys of Record, the information sought in Annexure “FA14.2” to the Founding Affidavit and to provide the Applicant with the documentation of Records in support thereof.</w:t>
      </w:r>
    </w:p>
    <w:p w14:paraId="1F5DC029" w14:textId="2536C815" w:rsidR="00963BEF" w:rsidRPr="00963BEF" w:rsidRDefault="00C91970" w:rsidP="00C91970">
      <w:pPr>
        <w:spacing w:line="360" w:lineRule="auto"/>
        <w:ind w:left="567" w:hanging="567"/>
        <w:contextualSpacing/>
        <w:jc w:val="both"/>
        <w:rPr>
          <w:rFonts w:ascii="Arial" w:eastAsia="Calibri" w:hAnsi="Arial" w:cs="Arial"/>
          <w:color w:val="000000" w:themeColor="text1"/>
          <w:sz w:val="24"/>
          <w:szCs w:val="24"/>
        </w:rPr>
      </w:pPr>
      <w:r w:rsidRPr="00963BEF">
        <w:rPr>
          <w:rFonts w:ascii="Arial" w:eastAsia="Calibri" w:hAnsi="Arial" w:cs="Arial"/>
          <w:color w:val="000000" w:themeColor="text1"/>
          <w:sz w:val="24"/>
          <w:szCs w:val="24"/>
        </w:rPr>
        <w:t>6.</w:t>
      </w:r>
      <w:r w:rsidRPr="00963BEF">
        <w:rPr>
          <w:rFonts w:ascii="Arial" w:eastAsia="Calibri" w:hAnsi="Arial" w:cs="Arial"/>
          <w:color w:val="000000" w:themeColor="text1"/>
          <w:sz w:val="24"/>
          <w:szCs w:val="24"/>
        </w:rPr>
        <w:tab/>
      </w:r>
      <w:r w:rsidR="00963BEF" w:rsidRPr="00963BEF">
        <w:rPr>
          <w:rFonts w:ascii="Arial" w:eastAsia="Calibri" w:hAnsi="Arial" w:cs="Arial"/>
          <w:color w:val="000000" w:themeColor="text1"/>
          <w:sz w:val="24"/>
          <w:szCs w:val="24"/>
        </w:rPr>
        <w:t>The Costs of this Application are to be paid by the Respondents jointly and severally, the one paying, the others to be absolved, on the Attorney and Client scale.</w:t>
      </w:r>
    </w:p>
    <w:p w14:paraId="7C8B22A4" w14:textId="77777777" w:rsidR="00963BEF" w:rsidRDefault="00963BEF" w:rsidP="0041428A">
      <w:pPr>
        <w:spacing w:after="0" w:line="360" w:lineRule="auto"/>
        <w:jc w:val="both"/>
        <w:rPr>
          <w:rFonts w:ascii="Arial" w:hAnsi="Arial" w:cs="Arial"/>
          <w:b/>
          <w:sz w:val="24"/>
          <w:szCs w:val="24"/>
          <w:lang w:val="en-US"/>
        </w:rPr>
      </w:pPr>
    </w:p>
    <w:p w14:paraId="1CD632A5" w14:textId="35C909D6" w:rsidR="00963BEF" w:rsidRDefault="0041428A" w:rsidP="0041428A">
      <w:pPr>
        <w:spacing w:after="0" w:line="360" w:lineRule="auto"/>
        <w:jc w:val="both"/>
        <w:rPr>
          <w:rFonts w:ascii="Arial" w:hAnsi="Arial" w:cs="Arial"/>
          <w:b/>
          <w:sz w:val="24"/>
          <w:szCs w:val="24"/>
          <w:lang w:val="en-US"/>
        </w:rPr>
      </w:pPr>
      <w:r w:rsidRPr="0078644C">
        <w:rPr>
          <w:rFonts w:ascii="Arial" w:hAnsi="Arial" w:cs="Arial"/>
          <w:b/>
          <w:sz w:val="24"/>
          <w:szCs w:val="24"/>
          <w:lang w:val="en-US"/>
        </w:rPr>
        <w:t>_________________________________________________________________</w:t>
      </w:r>
    </w:p>
    <w:p w14:paraId="0779E819" w14:textId="0BDDB3B8" w:rsidR="005D5641" w:rsidRPr="0078644C" w:rsidRDefault="005D5641" w:rsidP="0041428A">
      <w:pPr>
        <w:spacing w:after="0" w:line="360" w:lineRule="auto"/>
        <w:jc w:val="both"/>
        <w:rPr>
          <w:rFonts w:ascii="Arial" w:hAnsi="Arial" w:cs="Arial"/>
          <w:b/>
          <w:sz w:val="24"/>
          <w:szCs w:val="24"/>
          <w:lang w:val="en-US"/>
        </w:rPr>
      </w:pPr>
    </w:p>
    <w:p w14:paraId="27275C84" w14:textId="611D8582" w:rsidR="0041428A" w:rsidRPr="0078644C" w:rsidRDefault="0041428A" w:rsidP="0041428A">
      <w:pPr>
        <w:spacing w:after="0" w:line="360" w:lineRule="auto"/>
        <w:jc w:val="center"/>
        <w:rPr>
          <w:rFonts w:ascii="Arial" w:hAnsi="Arial" w:cs="Arial"/>
          <w:b/>
          <w:sz w:val="24"/>
          <w:szCs w:val="24"/>
          <w:lang w:val="en-US"/>
        </w:rPr>
      </w:pPr>
      <w:r w:rsidRPr="0078644C">
        <w:rPr>
          <w:rFonts w:ascii="Arial" w:hAnsi="Arial" w:cs="Arial"/>
          <w:b/>
          <w:sz w:val="24"/>
          <w:szCs w:val="24"/>
          <w:lang w:val="en-US"/>
        </w:rPr>
        <w:t>REASONS FOR JUDGMENT</w:t>
      </w:r>
    </w:p>
    <w:p w14:paraId="756D6D5E" w14:textId="57FDD190" w:rsidR="0041428A" w:rsidRDefault="0041428A" w:rsidP="0041428A">
      <w:pPr>
        <w:spacing w:after="0" w:line="360" w:lineRule="auto"/>
        <w:jc w:val="both"/>
        <w:rPr>
          <w:rFonts w:ascii="Arial" w:hAnsi="Arial" w:cs="Arial"/>
          <w:sz w:val="24"/>
          <w:szCs w:val="24"/>
          <w:lang w:val="en-US"/>
        </w:rPr>
      </w:pPr>
      <w:r w:rsidRPr="0078644C">
        <w:rPr>
          <w:rFonts w:ascii="Arial" w:hAnsi="Arial" w:cs="Arial"/>
          <w:b/>
          <w:sz w:val="24"/>
          <w:szCs w:val="24"/>
          <w:lang w:val="en-US"/>
        </w:rPr>
        <w:t>___________________________________________________________________</w:t>
      </w:r>
    </w:p>
    <w:p w14:paraId="4CCE0DDE" w14:textId="77777777" w:rsidR="0041428A" w:rsidRDefault="0041428A" w:rsidP="0041428A">
      <w:pPr>
        <w:spacing w:after="0" w:line="360" w:lineRule="auto"/>
        <w:rPr>
          <w:rFonts w:ascii="Arial" w:hAnsi="Arial" w:cs="Arial"/>
          <w:sz w:val="24"/>
          <w:szCs w:val="24"/>
          <w:lang w:val="en-US"/>
        </w:rPr>
      </w:pPr>
    </w:p>
    <w:p w14:paraId="563B4076" w14:textId="17F6D7DD" w:rsidR="005D5641" w:rsidRDefault="005D5641" w:rsidP="0041428A">
      <w:pPr>
        <w:spacing w:after="0" w:line="360" w:lineRule="auto"/>
        <w:rPr>
          <w:rFonts w:ascii="Arial" w:hAnsi="Arial" w:cs="Arial"/>
          <w:b/>
          <w:sz w:val="24"/>
          <w:szCs w:val="24"/>
          <w:lang w:val="en-US"/>
        </w:rPr>
      </w:pPr>
      <w:r w:rsidRPr="0041428A">
        <w:rPr>
          <w:rFonts w:ascii="Arial" w:hAnsi="Arial" w:cs="Arial"/>
          <w:b/>
          <w:sz w:val="24"/>
          <w:szCs w:val="24"/>
          <w:lang w:val="en-US"/>
        </w:rPr>
        <w:t>DAVIS AJ</w:t>
      </w:r>
    </w:p>
    <w:p w14:paraId="73C4076F" w14:textId="77777777" w:rsidR="0041428A" w:rsidRPr="0041428A" w:rsidRDefault="0041428A" w:rsidP="0041428A">
      <w:pPr>
        <w:spacing w:after="0" w:line="360" w:lineRule="auto"/>
        <w:rPr>
          <w:rFonts w:ascii="Arial" w:hAnsi="Arial" w:cs="Arial"/>
          <w:b/>
          <w:sz w:val="24"/>
          <w:szCs w:val="24"/>
          <w:lang w:val="en-US"/>
        </w:rPr>
      </w:pPr>
    </w:p>
    <w:p w14:paraId="10311AFB" w14:textId="1E9EEBC8" w:rsidR="005D5641" w:rsidRDefault="005D5641" w:rsidP="0041428A">
      <w:pPr>
        <w:spacing w:after="0" w:line="360" w:lineRule="auto"/>
        <w:rPr>
          <w:rFonts w:ascii="Arial" w:hAnsi="Arial" w:cs="Arial"/>
          <w:b/>
          <w:bCs/>
          <w:sz w:val="24"/>
          <w:szCs w:val="24"/>
          <w:lang w:val="en-US"/>
        </w:rPr>
      </w:pPr>
      <w:r w:rsidRPr="005D5641">
        <w:rPr>
          <w:rFonts w:ascii="Arial" w:hAnsi="Arial" w:cs="Arial"/>
          <w:b/>
          <w:bCs/>
          <w:sz w:val="24"/>
          <w:szCs w:val="24"/>
          <w:lang w:val="en-US"/>
        </w:rPr>
        <w:t>Introduction</w:t>
      </w:r>
    </w:p>
    <w:p w14:paraId="51C81911" w14:textId="535804BC" w:rsidR="005D5641" w:rsidRDefault="005D5641" w:rsidP="0041428A">
      <w:pPr>
        <w:spacing w:after="0" w:line="360" w:lineRule="auto"/>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r>
      <w:r w:rsidRPr="005D5641">
        <w:rPr>
          <w:rFonts w:ascii="Arial" w:hAnsi="Arial" w:cs="Arial"/>
          <w:sz w:val="24"/>
          <w:szCs w:val="24"/>
          <w:lang w:val="en-US"/>
        </w:rPr>
        <w:t xml:space="preserve">On 24 </w:t>
      </w:r>
      <w:r>
        <w:rPr>
          <w:rFonts w:ascii="Arial" w:hAnsi="Arial" w:cs="Arial"/>
          <w:sz w:val="24"/>
          <w:szCs w:val="24"/>
          <w:lang w:val="en-US"/>
        </w:rPr>
        <w:t xml:space="preserve">May 2024 I granted </w:t>
      </w:r>
      <w:r w:rsidR="001A0895">
        <w:rPr>
          <w:rFonts w:ascii="Arial" w:hAnsi="Arial" w:cs="Arial"/>
          <w:sz w:val="24"/>
          <w:szCs w:val="24"/>
          <w:lang w:val="en-US"/>
        </w:rPr>
        <w:t>an order</w:t>
      </w:r>
      <w:r>
        <w:rPr>
          <w:rFonts w:ascii="Arial" w:hAnsi="Arial" w:cs="Arial"/>
          <w:sz w:val="24"/>
          <w:szCs w:val="24"/>
          <w:lang w:val="en-US"/>
        </w:rPr>
        <w:t xml:space="preserve"> which was contained in Part A of the applicant’s notice of motion</w:t>
      </w:r>
      <w:r w:rsidR="007B0A99">
        <w:rPr>
          <w:rFonts w:ascii="Arial" w:hAnsi="Arial" w:cs="Arial"/>
          <w:sz w:val="24"/>
          <w:szCs w:val="24"/>
          <w:lang w:val="en-US"/>
        </w:rPr>
        <w:t>.</w:t>
      </w:r>
      <w:r>
        <w:rPr>
          <w:rFonts w:ascii="Arial" w:hAnsi="Arial" w:cs="Arial"/>
          <w:sz w:val="24"/>
          <w:szCs w:val="24"/>
          <w:lang w:val="en-US"/>
        </w:rPr>
        <w:t xml:space="preserve"> </w:t>
      </w:r>
      <w:r w:rsidR="007B0A99">
        <w:rPr>
          <w:rFonts w:ascii="Arial" w:hAnsi="Arial" w:cs="Arial"/>
          <w:sz w:val="24"/>
          <w:szCs w:val="24"/>
          <w:lang w:val="en-US"/>
        </w:rPr>
        <w:t xml:space="preserve">The application </w:t>
      </w:r>
      <w:r>
        <w:rPr>
          <w:rFonts w:ascii="Arial" w:hAnsi="Arial" w:cs="Arial"/>
          <w:sz w:val="24"/>
          <w:szCs w:val="24"/>
          <w:lang w:val="en-US"/>
        </w:rPr>
        <w:t>was heard on an urgent basis on the afternoon of 23 May 2024. The application was opposed by the respondents.</w:t>
      </w:r>
    </w:p>
    <w:p w14:paraId="72BA903D" w14:textId="77777777" w:rsidR="00963BEF" w:rsidRDefault="00963BEF" w:rsidP="0041428A">
      <w:pPr>
        <w:spacing w:after="0" w:line="360" w:lineRule="auto"/>
        <w:jc w:val="both"/>
        <w:rPr>
          <w:rFonts w:ascii="Arial" w:hAnsi="Arial" w:cs="Arial"/>
          <w:sz w:val="24"/>
          <w:szCs w:val="24"/>
          <w:lang w:val="en-US"/>
        </w:rPr>
      </w:pPr>
    </w:p>
    <w:p w14:paraId="2EDDAA35" w14:textId="17A850D2" w:rsidR="0041428A" w:rsidRDefault="005D5641" w:rsidP="0041428A">
      <w:pPr>
        <w:pStyle w:val="NormalWeb"/>
        <w:spacing w:before="0" w:beforeAutospacing="0" w:after="0" w:afterAutospacing="0" w:line="360" w:lineRule="auto"/>
        <w:jc w:val="both"/>
        <w:rPr>
          <w:rFonts w:ascii="Arial" w:hAnsi="Arial" w:cs="Arial"/>
        </w:rPr>
      </w:pPr>
      <w:r w:rsidRPr="005D5641">
        <w:rPr>
          <w:rFonts w:ascii="Arial" w:hAnsi="Arial" w:cs="Arial"/>
          <w:lang w:val="en-US"/>
        </w:rPr>
        <w:t>[2]</w:t>
      </w:r>
      <w:r w:rsidRPr="005D5641">
        <w:rPr>
          <w:rFonts w:ascii="Arial" w:hAnsi="Arial" w:cs="Arial"/>
          <w:lang w:val="en-US"/>
        </w:rPr>
        <w:tab/>
      </w:r>
      <w:r w:rsidRPr="005D5641">
        <w:rPr>
          <w:rFonts w:ascii="Arial" w:hAnsi="Arial" w:cs="Arial"/>
        </w:rPr>
        <w:t>The applicant approached this court</w:t>
      </w:r>
      <w:r w:rsidR="006B57FB">
        <w:rPr>
          <w:rFonts w:ascii="Arial" w:hAnsi="Arial" w:cs="Arial"/>
        </w:rPr>
        <w:t>,</w:t>
      </w:r>
      <w:r w:rsidRPr="005D5641">
        <w:rPr>
          <w:rFonts w:ascii="Arial" w:hAnsi="Arial" w:cs="Arial"/>
        </w:rPr>
        <w:t xml:space="preserve"> on motion</w:t>
      </w:r>
      <w:r w:rsidR="006B57FB">
        <w:rPr>
          <w:rFonts w:ascii="Arial" w:hAnsi="Arial" w:cs="Arial"/>
        </w:rPr>
        <w:t xml:space="preserve"> on an urgent basis,</w:t>
      </w:r>
      <w:r w:rsidRPr="005D5641">
        <w:rPr>
          <w:rFonts w:ascii="Arial" w:hAnsi="Arial" w:cs="Arial"/>
        </w:rPr>
        <w:t xml:space="preserve"> seeking an order </w:t>
      </w:r>
      <w:r>
        <w:rPr>
          <w:rFonts w:ascii="Arial" w:hAnsi="Arial" w:cs="Arial"/>
        </w:rPr>
        <w:t>t</w:t>
      </w:r>
      <w:r w:rsidRPr="005D5641">
        <w:rPr>
          <w:rFonts w:ascii="Arial" w:hAnsi="Arial" w:cs="Arial"/>
        </w:rPr>
        <w:t xml:space="preserve">hat the applicant be authorized to perfect its security in terms of the </w:t>
      </w:r>
      <w:r>
        <w:rPr>
          <w:rFonts w:ascii="Arial" w:hAnsi="Arial" w:cs="Arial"/>
        </w:rPr>
        <w:t xml:space="preserve">special and </w:t>
      </w:r>
      <w:r w:rsidRPr="005D5641">
        <w:rPr>
          <w:rFonts w:ascii="Arial" w:hAnsi="Arial" w:cs="Arial"/>
        </w:rPr>
        <w:t>general notarial bond, BN</w:t>
      </w:r>
      <w:r>
        <w:rPr>
          <w:rFonts w:ascii="Arial" w:hAnsi="Arial" w:cs="Arial"/>
        </w:rPr>
        <w:t>5720</w:t>
      </w:r>
      <w:r w:rsidRPr="005D5641">
        <w:rPr>
          <w:rFonts w:ascii="Arial" w:hAnsi="Arial" w:cs="Arial"/>
        </w:rPr>
        <w:t>/20</w:t>
      </w:r>
      <w:r>
        <w:rPr>
          <w:rFonts w:ascii="Arial" w:hAnsi="Arial" w:cs="Arial"/>
        </w:rPr>
        <w:t>24</w:t>
      </w:r>
      <w:r w:rsidRPr="005D5641">
        <w:rPr>
          <w:rFonts w:ascii="Arial" w:hAnsi="Arial" w:cs="Arial"/>
        </w:rPr>
        <w:t xml:space="preserve"> attached as annexure </w:t>
      </w:r>
      <w:r w:rsidRPr="0078644C">
        <w:rPr>
          <w:rFonts w:ascii="Arial" w:hAnsi="Arial" w:cs="Arial"/>
          <w:bCs/>
        </w:rPr>
        <w:t>“FA1”</w:t>
      </w:r>
      <w:r w:rsidRPr="005D5641">
        <w:rPr>
          <w:rFonts w:ascii="Arial" w:hAnsi="Arial" w:cs="Arial"/>
          <w:b/>
          <w:bCs/>
        </w:rPr>
        <w:t xml:space="preserve"> </w:t>
      </w:r>
      <w:r w:rsidRPr="005D5641">
        <w:rPr>
          <w:rFonts w:ascii="Arial" w:hAnsi="Arial" w:cs="Arial"/>
        </w:rPr>
        <w:t>to the founding affidavit</w:t>
      </w:r>
      <w:r w:rsidR="001A0895">
        <w:rPr>
          <w:rFonts w:ascii="Arial" w:hAnsi="Arial" w:cs="Arial"/>
        </w:rPr>
        <w:t>.</w:t>
      </w:r>
    </w:p>
    <w:p w14:paraId="2E544F91" w14:textId="425E1879" w:rsidR="005D5641" w:rsidRDefault="005D5641" w:rsidP="0041428A">
      <w:pPr>
        <w:pStyle w:val="NormalWeb"/>
        <w:spacing w:before="0" w:beforeAutospacing="0" w:after="0" w:afterAutospacing="0" w:line="360" w:lineRule="auto"/>
        <w:jc w:val="both"/>
        <w:rPr>
          <w:rFonts w:ascii="Arial" w:hAnsi="Arial" w:cs="Arial"/>
        </w:rPr>
      </w:pPr>
      <w:r w:rsidRPr="005D5641">
        <w:rPr>
          <w:rFonts w:ascii="Arial" w:hAnsi="Arial" w:cs="Arial"/>
        </w:rPr>
        <w:t xml:space="preserve"> </w:t>
      </w:r>
    </w:p>
    <w:p w14:paraId="1A266106" w14:textId="3CFED17F" w:rsidR="005D5641" w:rsidRDefault="005D5641" w:rsidP="0041428A">
      <w:pPr>
        <w:pStyle w:val="NormalWeb"/>
        <w:spacing w:before="0" w:beforeAutospacing="0" w:after="0" w:afterAutospacing="0" w:line="360" w:lineRule="auto"/>
        <w:jc w:val="both"/>
        <w:rPr>
          <w:rFonts w:ascii="Arial" w:hAnsi="Arial" w:cs="Arial"/>
          <w:b/>
          <w:bCs/>
        </w:rPr>
      </w:pPr>
      <w:r w:rsidRPr="005D5641">
        <w:rPr>
          <w:rFonts w:ascii="Arial" w:hAnsi="Arial" w:cs="Arial"/>
          <w:b/>
          <w:bCs/>
        </w:rPr>
        <w:t>Partie</w:t>
      </w:r>
      <w:r>
        <w:rPr>
          <w:rFonts w:ascii="Arial" w:hAnsi="Arial" w:cs="Arial"/>
          <w:b/>
          <w:bCs/>
        </w:rPr>
        <w:t>s</w:t>
      </w:r>
    </w:p>
    <w:p w14:paraId="33B6583C" w14:textId="02FD3ADA" w:rsidR="005D5641" w:rsidRDefault="006B57FB" w:rsidP="0041428A">
      <w:pPr>
        <w:pStyle w:val="NormalWeb"/>
        <w:spacing w:before="0" w:beforeAutospacing="0" w:after="0" w:afterAutospacing="0" w:line="360" w:lineRule="auto"/>
        <w:jc w:val="both"/>
        <w:rPr>
          <w:rFonts w:ascii="Arial" w:hAnsi="Arial" w:cs="Arial"/>
        </w:rPr>
      </w:pPr>
      <w:r>
        <w:rPr>
          <w:rFonts w:ascii="Arial" w:hAnsi="Arial" w:cs="Arial"/>
        </w:rPr>
        <w:lastRenderedPageBreak/>
        <w:t>[3]</w:t>
      </w:r>
      <w:r>
        <w:rPr>
          <w:rFonts w:ascii="Arial" w:hAnsi="Arial" w:cs="Arial"/>
        </w:rPr>
        <w:tab/>
        <w:t xml:space="preserve">The </w:t>
      </w:r>
      <w:r w:rsidR="00FE35A8">
        <w:rPr>
          <w:rFonts w:ascii="Arial" w:hAnsi="Arial" w:cs="Arial"/>
        </w:rPr>
        <w:t>a</w:t>
      </w:r>
      <w:r w:rsidRPr="006B57FB">
        <w:rPr>
          <w:rFonts w:ascii="Arial" w:hAnsi="Arial" w:cs="Arial"/>
        </w:rPr>
        <w:t xml:space="preserve">pplicant is </w:t>
      </w:r>
      <w:r>
        <w:rPr>
          <w:rFonts w:ascii="Arial" w:hAnsi="Arial" w:cs="Arial"/>
        </w:rPr>
        <w:t>A</w:t>
      </w:r>
      <w:r w:rsidRPr="006B57FB">
        <w:rPr>
          <w:rFonts w:ascii="Arial" w:hAnsi="Arial" w:cs="Arial"/>
        </w:rPr>
        <w:t>ngl</w:t>
      </w:r>
      <w:r>
        <w:rPr>
          <w:rFonts w:ascii="Arial" w:hAnsi="Arial" w:cs="Arial"/>
        </w:rPr>
        <w:t>o</w:t>
      </w:r>
      <w:r w:rsidR="0041428A">
        <w:rPr>
          <w:rFonts w:ascii="Arial" w:hAnsi="Arial" w:cs="Arial"/>
        </w:rPr>
        <w:t xml:space="preserve"> </w:t>
      </w:r>
      <w:r>
        <w:rPr>
          <w:rFonts w:ascii="Arial" w:hAnsi="Arial" w:cs="Arial"/>
        </w:rPr>
        <w:t>Wealth</w:t>
      </w:r>
      <w:r w:rsidRPr="006B57FB">
        <w:rPr>
          <w:rFonts w:ascii="Arial" w:hAnsi="Arial" w:cs="Arial"/>
        </w:rPr>
        <w:t xml:space="preserve"> Shari</w:t>
      </w:r>
      <w:r>
        <w:rPr>
          <w:rFonts w:ascii="Arial" w:hAnsi="Arial" w:cs="Arial"/>
        </w:rPr>
        <w:t>ah</w:t>
      </w:r>
      <w:r w:rsidRPr="006B57FB">
        <w:rPr>
          <w:rFonts w:ascii="Arial" w:hAnsi="Arial" w:cs="Arial"/>
        </w:rPr>
        <w:t xml:space="preserve"> </w:t>
      </w:r>
      <w:r>
        <w:rPr>
          <w:rFonts w:ascii="Arial" w:hAnsi="Arial" w:cs="Arial"/>
        </w:rPr>
        <w:t>(</w:t>
      </w:r>
      <w:r w:rsidRPr="006B57FB">
        <w:rPr>
          <w:rFonts w:ascii="Arial" w:hAnsi="Arial" w:cs="Arial"/>
        </w:rPr>
        <w:t>Pty</w:t>
      </w:r>
      <w:r>
        <w:rPr>
          <w:rFonts w:ascii="Arial" w:hAnsi="Arial" w:cs="Arial"/>
        </w:rPr>
        <w:t>)</w:t>
      </w:r>
      <w:r w:rsidRPr="006B57FB">
        <w:rPr>
          <w:rFonts w:ascii="Arial" w:hAnsi="Arial" w:cs="Arial"/>
        </w:rPr>
        <w:t xml:space="preserve"> L</w:t>
      </w:r>
      <w:r>
        <w:rPr>
          <w:rFonts w:ascii="Arial" w:hAnsi="Arial" w:cs="Arial"/>
        </w:rPr>
        <w:t>td</w:t>
      </w:r>
      <w:r w:rsidRPr="006B57FB">
        <w:rPr>
          <w:rFonts w:ascii="Arial" w:hAnsi="Arial" w:cs="Arial"/>
        </w:rPr>
        <w:t xml:space="preserve">, a company duly registered and </w:t>
      </w:r>
      <w:r>
        <w:rPr>
          <w:rFonts w:ascii="Arial" w:hAnsi="Arial" w:cs="Arial"/>
        </w:rPr>
        <w:t>i</w:t>
      </w:r>
      <w:r w:rsidRPr="006B57FB">
        <w:rPr>
          <w:rFonts w:ascii="Arial" w:hAnsi="Arial" w:cs="Arial"/>
        </w:rPr>
        <w:t>nc</w:t>
      </w:r>
      <w:r>
        <w:rPr>
          <w:rFonts w:ascii="Arial" w:hAnsi="Arial" w:cs="Arial"/>
        </w:rPr>
        <w:t>orporated</w:t>
      </w:r>
      <w:r w:rsidRPr="006B57FB">
        <w:rPr>
          <w:rFonts w:ascii="Arial" w:hAnsi="Arial" w:cs="Arial"/>
        </w:rPr>
        <w:t xml:space="preserve"> with limited liability in accordance with the company laws of the Republic of South Africa, having its registered address at Suite 10, </w:t>
      </w:r>
      <w:r>
        <w:rPr>
          <w:rFonts w:ascii="Arial" w:hAnsi="Arial" w:cs="Arial"/>
        </w:rPr>
        <w:t>8</w:t>
      </w:r>
      <w:r w:rsidRPr="006B57FB">
        <w:rPr>
          <w:rFonts w:ascii="Arial" w:hAnsi="Arial" w:cs="Arial"/>
        </w:rPr>
        <w:t xml:space="preserve"> Ri</w:t>
      </w:r>
      <w:r>
        <w:rPr>
          <w:rFonts w:ascii="Arial" w:hAnsi="Arial" w:cs="Arial"/>
        </w:rPr>
        <w:t>chefond</w:t>
      </w:r>
      <w:r w:rsidRPr="006B57FB">
        <w:rPr>
          <w:rFonts w:ascii="Arial" w:hAnsi="Arial" w:cs="Arial"/>
        </w:rPr>
        <w:t xml:space="preserve"> Circle, </w:t>
      </w:r>
      <w:r>
        <w:rPr>
          <w:rFonts w:ascii="Arial" w:hAnsi="Arial" w:cs="Arial"/>
        </w:rPr>
        <w:t>Ridge</w:t>
      </w:r>
      <w:r w:rsidRPr="006B57FB">
        <w:rPr>
          <w:rFonts w:ascii="Arial" w:hAnsi="Arial" w:cs="Arial"/>
        </w:rPr>
        <w:t>side</w:t>
      </w:r>
      <w:r>
        <w:rPr>
          <w:rFonts w:ascii="Arial" w:hAnsi="Arial" w:cs="Arial"/>
        </w:rPr>
        <w:t>, Um</w:t>
      </w:r>
      <w:r w:rsidRPr="006B57FB">
        <w:rPr>
          <w:rFonts w:ascii="Arial" w:hAnsi="Arial" w:cs="Arial"/>
        </w:rPr>
        <w:t>hlang</w:t>
      </w:r>
      <w:r>
        <w:rPr>
          <w:rFonts w:ascii="Arial" w:hAnsi="Arial" w:cs="Arial"/>
        </w:rPr>
        <w:t>a,</w:t>
      </w:r>
      <w:r w:rsidRPr="006B57FB">
        <w:rPr>
          <w:rFonts w:ascii="Arial" w:hAnsi="Arial" w:cs="Arial"/>
        </w:rPr>
        <w:t xml:space="preserve"> KwaZulu</w:t>
      </w:r>
      <w:r w:rsidR="0041428A">
        <w:rPr>
          <w:rFonts w:ascii="Arial" w:hAnsi="Arial" w:cs="Arial"/>
        </w:rPr>
        <w:t>-</w:t>
      </w:r>
      <w:r w:rsidRPr="006B57FB">
        <w:rPr>
          <w:rFonts w:ascii="Arial" w:hAnsi="Arial" w:cs="Arial"/>
        </w:rPr>
        <w:t xml:space="preserve">Natal. </w:t>
      </w:r>
      <w:r>
        <w:rPr>
          <w:rFonts w:ascii="Arial" w:hAnsi="Arial" w:cs="Arial"/>
        </w:rPr>
        <w:t>The applicant is further a registered credit provider</w:t>
      </w:r>
      <w:r w:rsidRPr="006B57FB">
        <w:rPr>
          <w:rFonts w:ascii="Arial" w:hAnsi="Arial" w:cs="Arial"/>
        </w:rPr>
        <w:t xml:space="preserve"> </w:t>
      </w:r>
      <w:r w:rsidR="0041428A" w:rsidRPr="006B57FB">
        <w:rPr>
          <w:rFonts w:ascii="Arial" w:hAnsi="Arial" w:cs="Arial"/>
        </w:rPr>
        <w:t>as</w:t>
      </w:r>
      <w:r w:rsidRPr="006B57FB">
        <w:rPr>
          <w:rFonts w:ascii="Arial" w:hAnsi="Arial" w:cs="Arial"/>
        </w:rPr>
        <w:t xml:space="preserve"> contemplated in the </w:t>
      </w:r>
      <w:r>
        <w:rPr>
          <w:rFonts w:ascii="Arial" w:hAnsi="Arial" w:cs="Arial"/>
        </w:rPr>
        <w:t>N</w:t>
      </w:r>
      <w:r w:rsidRPr="006B57FB">
        <w:rPr>
          <w:rFonts w:ascii="Arial" w:hAnsi="Arial" w:cs="Arial"/>
        </w:rPr>
        <w:t xml:space="preserve">ational </w:t>
      </w:r>
      <w:r w:rsidR="0041428A">
        <w:rPr>
          <w:rFonts w:ascii="Arial" w:hAnsi="Arial" w:cs="Arial"/>
        </w:rPr>
        <w:t>C</w:t>
      </w:r>
      <w:r w:rsidRPr="006B57FB">
        <w:rPr>
          <w:rFonts w:ascii="Arial" w:hAnsi="Arial" w:cs="Arial"/>
        </w:rPr>
        <w:t xml:space="preserve">redit </w:t>
      </w:r>
      <w:r>
        <w:rPr>
          <w:rFonts w:ascii="Arial" w:hAnsi="Arial" w:cs="Arial"/>
        </w:rPr>
        <w:t>A</w:t>
      </w:r>
      <w:r w:rsidRPr="006B57FB">
        <w:rPr>
          <w:rFonts w:ascii="Arial" w:hAnsi="Arial" w:cs="Arial"/>
        </w:rPr>
        <w:t>ct</w:t>
      </w:r>
      <w:r w:rsidR="001A0895">
        <w:rPr>
          <w:rFonts w:ascii="Arial" w:hAnsi="Arial" w:cs="Arial"/>
        </w:rPr>
        <w:t>.</w:t>
      </w:r>
      <w:r w:rsidR="001A0895">
        <w:rPr>
          <w:rStyle w:val="FootnoteReference"/>
          <w:rFonts w:ascii="Arial" w:hAnsi="Arial" w:cs="Arial"/>
        </w:rPr>
        <w:footnoteReference w:id="1"/>
      </w:r>
      <w:r w:rsidRPr="006B57FB">
        <w:rPr>
          <w:rFonts w:ascii="Arial" w:hAnsi="Arial" w:cs="Arial"/>
        </w:rPr>
        <w:t xml:space="preserve"> </w:t>
      </w:r>
    </w:p>
    <w:p w14:paraId="69B985EC" w14:textId="77777777" w:rsidR="0041428A" w:rsidRPr="006B57FB" w:rsidRDefault="0041428A" w:rsidP="0041428A">
      <w:pPr>
        <w:pStyle w:val="NormalWeb"/>
        <w:spacing w:before="0" w:beforeAutospacing="0" w:after="0" w:afterAutospacing="0" w:line="360" w:lineRule="auto"/>
        <w:jc w:val="both"/>
        <w:rPr>
          <w:rFonts w:ascii="Arial" w:hAnsi="Arial" w:cs="Arial"/>
        </w:rPr>
      </w:pPr>
    </w:p>
    <w:p w14:paraId="6E12EE43" w14:textId="7DC8303D" w:rsidR="005D5641" w:rsidRDefault="006B57FB" w:rsidP="0041428A">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5D5641" w:rsidRPr="006B57FB">
        <w:rPr>
          <w:rFonts w:ascii="Arial" w:hAnsi="Arial" w:cs="Arial"/>
          <w:sz w:val="24"/>
          <w:szCs w:val="24"/>
        </w:rPr>
        <w:t xml:space="preserve">The applicant is represented by Mr </w:t>
      </w:r>
      <w:proofErr w:type="spellStart"/>
      <w:r w:rsidR="005D5641" w:rsidRPr="001A0895">
        <w:rPr>
          <w:rFonts w:ascii="Arial" w:hAnsi="Arial" w:cs="Arial"/>
          <w:i/>
          <w:sz w:val="24"/>
          <w:szCs w:val="24"/>
        </w:rPr>
        <w:t>Norwitz</w:t>
      </w:r>
      <w:proofErr w:type="spellEnd"/>
      <w:r w:rsidR="005D5641" w:rsidRPr="001A0895">
        <w:rPr>
          <w:rFonts w:ascii="Arial" w:hAnsi="Arial" w:cs="Arial"/>
          <w:i/>
          <w:sz w:val="24"/>
          <w:szCs w:val="24"/>
        </w:rPr>
        <w:t xml:space="preserve"> </w:t>
      </w:r>
      <w:r w:rsidR="005D5641" w:rsidRPr="006B57FB">
        <w:rPr>
          <w:rFonts w:ascii="Arial" w:hAnsi="Arial" w:cs="Arial"/>
          <w:sz w:val="24"/>
          <w:szCs w:val="24"/>
        </w:rPr>
        <w:t>who also signed the certificate of urgency. The respondents are represented by Ms</w:t>
      </w:r>
      <w:r w:rsidR="001A0895">
        <w:rPr>
          <w:rFonts w:ascii="Arial" w:hAnsi="Arial" w:cs="Arial"/>
          <w:sz w:val="24"/>
          <w:szCs w:val="24"/>
        </w:rPr>
        <w:t xml:space="preserve"> </w:t>
      </w:r>
      <w:r w:rsidR="005F04B7" w:rsidRPr="001A0895">
        <w:rPr>
          <w:rFonts w:ascii="Arial" w:hAnsi="Arial" w:cs="Arial"/>
          <w:i/>
          <w:sz w:val="24"/>
          <w:szCs w:val="24"/>
        </w:rPr>
        <w:t>Moodley</w:t>
      </w:r>
      <w:r w:rsidR="001A0895" w:rsidRPr="001A0895">
        <w:rPr>
          <w:rFonts w:ascii="Arial" w:hAnsi="Arial" w:cs="Arial"/>
          <w:sz w:val="24"/>
          <w:szCs w:val="24"/>
        </w:rPr>
        <w:t>.</w:t>
      </w:r>
    </w:p>
    <w:p w14:paraId="7D900569" w14:textId="77777777" w:rsidR="006B57FB" w:rsidRDefault="006B57FB" w:rsidP="0041428A">
      <w:pPr>
        <w:spacing w:after="0" w:line="360" w:lineRule="auto"/>
        <w:jc w:val="both"/>
        <w:rPr>
          <w:rFonts w:ascii="Arial" w:hAnsi="Arial" w:cs="Arial"/>
          <w:sz w:val="24"/>
          <w:szCs w:val="24"/>
        </w:rPr>
      </w:pPr>
    </w:p>
    <w:p w14:paraId="674B7AC5" w14:textId="240C7121" w:rsidR="005D5641" w:rsidRDefault="006B57FB" w:rsidP="0041428A">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I cite the respondents as they were cited in the original papers filed. The </w:t>
      </w:r>
      <w:r w:rsidR="00FE35A8">
        <w:rPr>
          <w:rFonts w:ascii="Arial" w:hAnsi="Arial" w:cs="Arial"/>
          <w:sz w:val="24"/>
          <w:szCs w:val="24"/>
        </w:rPr>
        <w:t>f</w:t>
      </w:r>
      <w:r w:rsidRPr="006B57FB">
        <w:rPr>
          <w:rFonts w:ascii="Arial" w:hAnsi="Arial" w:cs="Arial"/>
          <w:sz w:val="24"/>
          <w:szCs w:val="24"/>
        </w:rPr>
        <w:t xml:space="preserve">irst respondent is comprised of </w:t>
      </w:r>
      <w:r w:rsidR="00D83D3C">
        <w:rPr>
          <w:rFonts w:ascii="Arial" w:hAnsi="Arial" w:cs="Arial"/>
          <w:sz w:val="24"/>
          <w:szCs w:val="24"/>
        </w:rPr>
        <w:t>t</w:t>
      </w:r>
      <w:r w:rsidRPr="006B57FB">
        <w:rPr>
          <w:rFonts w:ascii="Arial" w:hAnsi="Arial" w:cs="Arial"/>
          <w:sz w:val="24"/>
          <w:szCs w:val="24"/>
        </w:rPr>
        <w:t xml:space="preserve">he </w:t>
      </w:r>
      <w:r w:rsidR="001A0895">
        <w:rPr>
          <w:rFonts w:ascii="Arial" w:hAnsi="Arial" w:cs="Arial"/>
          <w:sz w:val="24"/>
          <w:szCs w:val="24"/>
        </w:rPr>
        <w:t>T</w:t>
      </w:r>
      <w:r w:rsidRPr="006B57FB">
        <w:rPr>
          <w:rFonts w:ascii="Arial" w:hAnsi="Arial" w:cs="Arial"/>
          <w:sz w:val="24"/>
          <w:szCs w:val="24"/>
        </w:rPr>
        <w:t xml:space="preserve">rustees for the </w:t>
      </w:r>
      <w:r w:rsidR="00D83D3C">
        <w:rPr>
          <w:rFonts w:ascii="Arial" w:hAnsi="Arial" w:cs="Arial"/>
          <w:sz w:val="24"/>
          <w:szCs w:val="24"/>
        </w:rPr>
        <w:t>T</w:t>
      </w:r>
      <w:r w:rsidRPr="006B57FB">
        <w:rPr>
          <w:rFonts w:ascii="Arial" w:hAnsi="Arial" w:cs="Arial"/>
          <w:sz w:val="24"/>
          <w:szCs w:val="24"/>
        </w:rPr>
        <w:t xml:space="preserve">ime </w:t>
      </w:r>
      <w:r w:rsidR="00D83D3C">
        <w:rPr>
          <w:rFonts w:ascii="Arial" w:hAnsi="Arial" w:cs="Arial"/>
          <w:sz w:val="24"/>
          <w:szCs w:val="24"/>
        </w:rPr>
        <w:t>B</w:t>
      </w:r>
      <w:r w:rsidRPr="006B57FB">
        <w:rPr>
          <w:rFonts w:ascii="Arial" w:hAnsi="Arial" w:cs="Arial"/>
          <w:sz w:val="24"/>
          <w:szCs w:val="24"/>
        </w:rPr>
        <w:t>eing of the Mohamed Na</w:t>
      </w:r>
      <w:r w:rsidR="001A0895">
        <w:rPr>
          <w:rFonts w:ascii="Arial" w:hAnsi="Arial" w:cs="Arial"/>
          <w:sz w:val="24"/>
          <w:szCs w:val="24"/>
        </w:rPr>
        <w:t>z</w:t>
      </w:r>
      <w:r w:rsidRPr="006B57FB">
        <w:rPr>
          <w:rFonts w:ascii="Arial" w:hAnsi="Arial" w:cs="Arial"/>
          <w:sz w:val="24"/>
          <w:szCs w:val="24"/>
        </w:rPr>
        <w:t xml:space="preserve">eem Ali </w:t>
      </w:r>
      <w:r>
        <w:rPr>
          <w:rFonts w:ascii="Arial" w:hAnsi="Arial" w:cs="Arial"/>
          <w:sz w:val="24"/>
          <w:szCs w:val="24"/>
        </w:rPr>
        <w:t>T</w:t>
      </w:r>
      <w:r w:rsidRPr="006B57FB">
        <w:rPr>
          <w:rFonts w:ascii="Arial" w:hAnsi="Arial" w:cs="Arial"/>
          <w:sz w:val="24"/>
          <w:szCs w:val="24"/>
        </w:rPr>
        <w:t xml:space="preserve">rust </w:t>
      </w:r>
      <w:r>
        <w:rPr>
          <w:rFonts w:ascii="Arial" w:hAnsi="Arial" w:cs="Arial"/>
          <w:sz w:val="24"/>
          <w:szCs w:val="24"/>
        </w:rPr>
        <w:t>no.</w:t>
      </w:r>
      <w:r w:rsidRPr="006B57FB">
        <w:rPr>
          <w:rFonts w:ascii="Arial" w:hAnsi="Arial" w:cs="Arial"/>
          <w:sz w:val="24"/>
          <w:szCs w:val="24"/>
        </w:rPr>
        <w:t xml:space="preserve"> 37/1999</w:t>
      </w:r>
      <w:r w:rsidR="001A0895">
        <w:rPr>
          <w:rFonts w:ascii="Arial" w:hAnsi="Arial" w:cs="Arial"/>
          <w:sz w:val="24"/>
          <w:szCs w:val="24"/>
        </w:rPr>
        <w:t>,</w:t>
      </w:r>
      <w:r w:rsidRPr="006B57FB">
        <w:rPr>
          <w:rFonts w:ascii="Arial" w:hAnsi="Arial" w:cs="Arial"/>
          <w:sz w:val="24"/>
          <w:szCs w:val="24"/>
        </w:rPr>
        <w:t xml:space="preserve"> a trust duly registered as such in accordance with the </w:t>
      </w:r>
      <w:r w:rsidR="001A0895">
        <w:rPr>
          <w:rFonts w:ascii="Arial" w:hAnsi="Arial" w:cs="Arial"/>
          <w:sz w:val="24"/>
          <w:szCs w:val="24"/>
        </w:rPr>
        <w:t>t</w:t>
      </w:r>
      <w:r w:rsidRPr="006B57FB">
        <w:rPr>
          <w:rFonts w:ascii="Arial" w:hAnsi="Arial" w:cs="Arial"/>
          <w:sz w:val="24"/>
          <w:szCs w:val="24"/>
        </w:rPr>
        <w:t>rust laws of the Republic of South Africa</w:t>
      </w:r>
      <w:r>
        <w:rPr>
          <w:rFonts w:ascii="Arial" w:hAnsi="Arial" w:cs="Arial"/>
          <w:sz w:val="24"/>
          <w:szCs w:val="24"/>
        </w:rPr>
        <w:t xml:space="preserve">. </w:t>
      </w:r>
      <w:r w:rsidR="0041428A">
        <w:rPr>
          <w:rFonts w:ascii="Arial" w:hAnsi="Arial" w:cs="Arial"/>
          <w:sz w:val="24"/>
          <w:szCs w:val="24"/>
        </w:rPr>
        <w:t>The chosen</w:t>
      </w:r>
      <w:r>
        <w:rPr>
          <w:rFonts w:ascii="Arial" w:hAnsi="Arial" w:cs="Arial"/>
          <w:sz w:val="24"/>
          <w:szCs w:val="24"/>
        </w:rPr>
        <w:t xml:space="preserve"> </w:t>
      </w:r>
      <w:proofErr w:type="spellStart"/>
      <w:r w:rsidRPr="0041428A">
        <w:rPr>
          <w:rFonts w:ascii="Arial" w:hAnsi="Arial" w:cs="Arial"/>
          <w:i/>
          <w:sz w:val="24"/>
          <w:szCs w:val="24"/>
        </w:rPr>
        <w:t>domicilium</w:t>
      </w:r>
      <w:proofErr w:type="spellEnd"/>
      <w:r>
        <w:rPr>
          <w:rFonts w:ascii="Arial" w:hAnsi="Arial" w:cs="Arial"/>
          <w:sz w:val="24"/>
          <w:szCs w:val="24"/>
        </w:rPr>
        <w:t xml:space="preserve"> </w:t>
      </w:r>
      <w:r w:rsidR="00963BEF">
        <w:rPr>
          <w:rFonts w:ascii="Arial" w:hAnsi="Arial" w:cs="Arial"/>
          <w:sz w:val="24"/>
          <w:szCs w:val="24"/>
        </w:rPr>
        <w:t xml:space="preserve">of all of the respondents </w:t>
      </w:r>
      <w:r>
        <w:rPr>
          <w:rFonts w:ascii="Arial" w:hAnsi="Arial" w:cs="Arial"/>
          <w:sz w:val="24"/>
          <w:szCs w:val="24"/>
        </w:rPr>
        <w:t xml:space="preserve"> is, Shop 3, Royal Palm, 6/8 Palm Boulevard, Umhlanga Ridge, KwaZulu</w:t>
      </w:r>
      <w:r w:rsidR="0041428A">
        <w:rPr>
          <w:rFonts w:ascii="Arial" w:hAnsi="Arial" w:cs="Arial"/>
          <w:sz w:val="24"/>
          <w:szCs w:val="24"/>
        </w:rPr>
        <w:t>-</w:t>
      </w:r>
      <w:r>
        <w:rPr>
          <w:rFonts w:ascii="Arial" w:hAnsi="Arial" w:cs="Arial"/>
          <w:sz w:val="24"/>
          <w:szCs w:val="24"/>
        </w:rPr>
        <w:t>Natal.</w:t>
      </w:r>
      <w:r w:rsidRPr="006B57FB">
        <w:rPr>
          <w:rFonts w:ascii="Arial" w:hAnsi="Arial" w:cs="Arial"/>
          <w:sz w:val="24"/>
          <w:szCs w:val="24"/>
        </w:rPr>
        <w:t xml:space="preserve"> </w:t>
      </w:r>
    </w:p>
    <w:p w14:paraId="3A1F49F6" w14:textId="5D652E6B" w:rsidR="006B57FB" w:rsidRDefault="006B57FB" w:rsidP="0041428A">
      <w:pPr>
        <w:spacing w:after="0" w:line="360" w:lineRule="auto"/>
        <w:jc w:val="both"/>
        <w:rPr>
          <w:rFonts w:ascii="Arial" w:hAnsi="Arial" w:cs="Arial"/>
          <w:sz w:val="24"/>
          <w:szCs w:val="24"/>
        </w:rPr>
      </w:pPr>
    </w:p>
    <w:p w14:paraId="19B2D79C" w14:textId="0C5CCCD8" w:rsidR="006B57FB" w:rsidRDefault="006B57FB" w:rsidP="0041428A">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The </w:t>
      </w:r>
      <w:r w:rsidR="001A0895">
        <w:rPr>
          <w:rFonts w:ascii="Arial" w:hAnsi="Arial" w:cs="Arial"/>
          <w:sz w:val="24"/>
          <w:szCs w:val="24"/>
        </w:rPr>
        <w:t>s</w:t>
      </w:r>
      <w:r>
        <w:rPr>
          <w:rFonts w:ascii="Arial" w:hAnsi="Arial" w:cs="Arial"/>
          <w:sz w:val="24"/>
          <w:szCs w:val="24"/>
        </w:rPr>
        <w:t>econd</w:t>
      </w:r>
      <w:r w:rsidRPr="006B57FB">
        <w:rPr>
          <w:rFonts w:ascii="Arial" w:hAnsi="Arial" w:cs="Arial"/>
          <w:sz w:val="24"/>
          <w:szCs w:val="24"/>
        </w:rPr>
        <w:t xml:space="preserve"> respondent is comprised of the </w:t>
      </w:r>
      <w:r w:rsidR="001A0895">
        <w:rPr>
          <w:rFonts w:ascii="Arial" w:hAnsi="Arial" w:cs="Arial"/>
          <w:sz w:val="24"/>
          <w:szCs w:val="24"/>
        </w:rPr>
        <w:t>T</w:t>
      </w:r>
      <w:r w:rsidRPr="006B57FB">
        <w:rPr>
          <w:rFonts w:ascii="Arial" w:hAnsi="Arial" w:cs="Arial"/>
          <w:sz w:val="24"/>
          <w:szCs w:val="24"/>
        </w:rPr>
        <w:t xml:space="preserve">rustees for the </w:t>
      </w:r>
      <w:r w:rsidR="00D83D3C">
        <w:rPr>
          <w:rFonts w:ascii="Arial" w:hAnsi="Arial" w:cs="Arial"/>
          <w:sz w:val="24"/>
          <w:szCs w:val="24"/>
        </w:rPr>
        <w:t>T</w:t>
      </w:r>
      <w:r w:rsidRPr="006B57FB">
        <w:rPr>
          <w:rFonts w:ascii="Arial" w:hAnsi="Arial" w:cs="Arial"/>
          <w:sz w:val="24"/>
          <w:szCs w:val="24"/>
        </w:rPr>
        <w:t xml:space="preserve">ime </w:t>
      </w:r>
      <w:r w:rsidR="00D83D3C">
        <w:rPr>
          <w:rFonts w:ascii="Arial" w:hAnsi="Arial" w:cs="Arial"/>
          <w:sz w:val="24"/>
          <w:szCs w:val="24"/>
        </w:rPr>
        <w:t>B</w:t>
      </w:r>
      <w:r w:rsidRPr="006B57FB">
        <w:rPr>
          <w:rFonts w:ascii="Arial" w:hAnsi="Arial" w:cs="Arial"/>
          <w:sz w:val="24"/>
          <w:szCs w:val="24"/>
        </w:rPr>
        <w:t xml:space="preserve">eing of the </w:t>
      </w:r>
      <w:r>
        <w:rPr>
          <w:rFonts w:ascii="Arial" w:hAnsi="Arial" w:cs="Arial"/>
          <w:sz w:val="24"/>
          <w:szCs w:val="24"/>
        </w:rPr>
        <w:t>Sikander Cassim</w:t>
      </w:r>
      <w:r w:rsidRPr="006B57FB">
        <w:rPr>
          <w:rFonts w:ascii="Arial" w:hAnsi="Arial" w:cs="Arial"/>
          <w:sz w:val="24"/>
          <w:szCs w:val="24"/>
        </w:rPr>
        <w:t xml:space="preserve"> </w:t>
      </w:r>
      <w:r>
        <w:rPr>
          <w:rFonts w:ascii="Arial" w:hAnsi="Arial" w:cs="Arial"/>
          <w:sz w:val="24"/>
          <w:szCs w:val="24"/>
        </w:rPr>
        <w:t>T</w:t>
      </w:r>
      <w:r w:rsidRPr="006B57FB">
        <w:rPr>
          <w:rFonts w:ascii="Arial" w:hAnsi="Arial" w:cs="Arial"/>
          <w:sz w:val="24"/>
          <w:szCs w:val="24"/>
        </w:rPr>
        <w:t xml:space="preserve">rust </w:t>
      </w:r>
      <w:r>
        <w:rPr>
          <w:rFonts w:ascii="Arial" w:hAnsi="Arial" w:cs="Arial"/>
          <w:sz w:val="24"/>
          <w:szCs w:val="24"/>
        </w:rPr>
        <w:t>no.</w:t>
      </w:r>
      <w:r w:rsidRPr="006B57FB">
        <w:rPr>
          <w:rFonts w:ascii="Arial" w:hAnsi="Arial" w:cs="Arial"/>
          <w:sz w:val="24"/>
          <w:szCs w:val="24"/>
        </w:rPr>
        <w:t xml:space="preserve"> 3</w:t>
      </w:r>
      <w:r>
        <w:rPr>
          <w:rFonts w:ascii="Arial" w:hAnsi="Arial" w:cs="Arial"/>
          <w:sz w:val="24"/>
          <w:szCs w:val="24"/>
        </w:rPr>
        <w:t>5</w:t>
      </w:r>
      <w:r w:rsidRPr="006B57FB">
        <w:rPr>
          <w:rFonts w:ascii="Arial" w:hAnsi="Arial" w:cs="Arial"/>
          <w:sz w:val="24"/>
          <w:szCs w:val="24"/>
        </w:rPr>
        <w:t>/1999</w:t>
      </w:r>
      <w:r>
        <w:rPr>
          <w:rFonts w:ascii="Arial" w:hAnsi="Arial" w:cs="Arial"/>
          <w:sz w:val="24"/>
          <w:szCs w:val="24"/>
        </w:rPr>
        <w:t>,</w:t>
      </w:r>
      <w:r w:rsidRPr="006B57FB">
        <w:rPr>
          <w:rFonts w:ascii="Arial" w:hAnsi="Arial" w:cs="Arial"/>
          <w:sz w:val="24"/>
          <w:szCs w:val="24"/>
        </w:rPr>
        <w:t xml:space="preserve"> a trust duly registered as such in accordance with the </w:t>
      </w:r>
      <w:r w:rsidR="001A0895">
        <w:rPr>
          <w:rFonts w:ascii="Arial" w:hAnsi="Arial" w:cs="Arial"/>
          <w:sz w:val="24"/>
          <w:szCs w:val="24"/>
        </w:rPr>
        <w:t>t</w:t>
      </w:r>
      <w:r w:rsidRPr="006B57FB">
        <w:rPr>
          <w:rFonts w:ascii="Arial" w:hAnsi="Arial" w:cs="Arial"/>
          <w:sz w:val="24"/>
          <w:szCs w:val="24"/>
        </w:rPr>
        <w:t>rust laws of the Republic of South Africa</w:t>
      </w:r>
      <w:r>
        <w:rPr>
          <w:rFonts w:ascii="Arial" w:hAnsi="Arial" w:cs="Arial"/>
          <w:sz w:val="24"/>
          <w:szCs w:val="24"/>
        </w:rPr>
        <w:t xml:space="preserve">. </w:t>
      </w:r>
    </w:p>
    <w:p w14:paraId="46AC33C6" w14:textId="77777777" w:rsidR="006B57FB" w:rsidRDefault="006B57FB" w:rsidP="0041428A">
      <w:pPr>
        <w:spacing w:after="0" w:line="360" w:lineRule="auto"/>
        <w:jc w:val="both"/>
        <w:rPr>
          <w:rFonts w:ascii="Arial" w:hAnsi="Arial" w:cs="Arial"/>
          <w:sz w:val="24"/>
          <w:szCs w:val="24"/>
        </w:rPr>
      </w:pPr>
    </w:p>
    <w:p w14:paraId="72FA222A" w14:textId="14F920D3" w:rsidR="0014571D" w:rsidRDefault="006B57FB" w:rsidP="0014571D">
      <w:pPr>
        <w:spacing w:after="0" w:line="360" w:lineRule="auto"/>
        <w:jc w:val="both"/>
        <w:rPr>
          <w:rFonts w:ascii="Arial" w:hAnsi="Arial" w:cs="Arial"/>
          <w:sz w:val="24"/>
          <w:szCs w:val="24"/>
        </w:rPr>
      </w:pPr>
      <w:r w:rsidRPr="0014571D">
        <w:rPr>
          <w:rFonts w:ascii="Arial" w:hAnsi="Arial" w:cs="Arial"/>
          <w:sz w:val="24"/>
          <w:szCs w:val="24"/>
        </w:rPr>
        <w:t>[7]</w:t>
      </w:r>
      <w:r w:rsidRPr="0014571D">
        <w:rPr>
          <w:rFonts w:ascii="Arial" w:hAnsi="Arial" w:cs="Arial"/>
          <w:sz w:val="24"/>
          <w:szCs w:val="24"/>
        </w:rPr>
        <w:tab/>
        <w:t xml:space="preserve">The </w:t>
      </w:r>
      <w:r w:rsidR="0014571D">
        <w:rPr>
          <w:rFonts w:ascii="Arial" w:hAnsi="Arial" w:cs="Arial"/>
          <w:sz w:val="24"/>
          <w:szCs w:val="24"/>
        </w:rPr>
        <w:t>t</w:t>
      </w:r>
      <w:r w:rsidRPr="0014571D">
        <w:rPr>
          <w:rFonts w:ascii="Arial" w:hAnsi="Arial" w:cs="Arial"/>
          <w:sz w:val="24"/>
          <w:szCs w:val="24"/>
        </w:rPr>
        <w:t xml:space="preserve">hird respondent is comprised of the </w:t>
      </w:r>
      <w:r w:rsidR="001A0895">
        <w:rPr>
          <w:rFonts w:ascii="Arial" w:hAnsi="Arial" w:cs="Arial"/>
          <w:sz w:val="24"/>
          <w:szCs w:val="24"/>
        </w:rPr>
        <w:t>T</w:t>
      </w:r>
      <w:r w:rsidRPr="0014571D">
        <w:rPr>
          <w:rFonts w:ascii="Arial" w:hAnsi="Arial" w:cs="Arial"/>
          <w:sz w:val="24"/>
          <w:szCs w:val="24"/>
        </w:rPr>
        <w:t xml:space="preserve">rustees for the </w:t>
      </w:r>
      <w:r w:rsidR="00D83D3C">
        <w:rPr>
          <w:rFonts w:ascii="Arial" w:hAnsi="Arial" w:cs="Arial"/>
          <w:sz w:val="24"/>
          <w:szCs w:val="24"/>
        </w:rPr>
        <w:t>T</w:t>
      </w:r>
      <w:r w:rsidRPr="0014571D">
        <w:rPr>
          <w:rFonts w:ascii="Arial" w:hAnsi="Arial" w:cs="Arial"/>
          <w:sz w:val="24"/>
          <w:szCs w:val="24"/>
        </w:rPr>
        <w:t xml:space="preserve">ime </w:t>
      </w:r>
      <w:r w:rsidR="00D83D3C">
        <w:rPr>
          <w:rFonts w:ascii="Arial" w:hAnsi="Arial" w:cs="Arial"/>
          <w:sz w:val="24"/>
          <w:szCs w:val="24"/>
        </w:rPr>
        <w:t>B</w:t>
      </w:r>
      <w:r w:rsidRPr="0014571D">
        <w:rPr>
          <w:rFonts w:ascii="Arial" w:hAnsi="Arial" w:cs="Arial"/>
          <w:sz w:val="24"/>
          <w:szCs w:val="24"/>
        </w:rPr>
        <w:t>eing of the Ismail Goolam Mohamed Ko</w:t>
      </w:r>
      <w:r w:rsidR="001A0895">
        <w:rPr>
          <w:rFonts w:ascii="Arial" w:hAnsi="Arial" w:cs="Arial"/>
          <w:sz w:val="24"/>
          <w:szCs w:val="24"/>
        </w:rPr>
        <w:t>l</w:t>
      </w:r>
      <w:r w:rsidRPr="0014571D">
        <w:rPr>
          <w:rFonts w:ascii="Arial" w:hAnsi="Arial" w:cs="Arial"/>
          <w:sz w:val="24"/>
          <w:szCs w:val="24"/>
        </w:rPr>
        <w:t xml:space="preserve">ia Trust no. 36/1999, a trust duly registered as such in accordance with the </w:t>
      </w:r>
      <w:r w:rsidR="00D83D3C">
        <w:rPr>
          <w:rFonts w:ascii="Arial" w:hAnsi="Arial" w:cs="Arial"/>
          <w:sz w:val="24"/>
          <w:szCs w:val="24"/>
        </w:rPr>
        <w:t>t</w:t>
      </w:r>
      <w:r w:rsidRPr="0014571D">
        <w:rPr>
          <w:rFonts w:ascii="Arial" w:hAnsi="Arial" w:cs="Arial"/>
          <w:sz w:val="24"/>
          <w:szCs w:val="24"/>
        </w:rPr>
        <w:t xml:space="preserve">rust laws of the Republic of South Africa. </w:t>
      </w:r>
    </w:p>
    <w:p w14:paraId="346CF74D" w14:textId="77777777" w:rsidR="00963BEF" w:rsidRPr="0014571D" w:rsidRDefault="00963BEF" w:rsidP="0014571D">
      <w:pPr>
        <w:spacing w:after="0" w:line="360" w:lineRule="auto"/>
        <w:jc w:val="both"/>
        <w:rPr>
          <w:rFonts w:ascii="Arial" w:hAnsi="Arial" w:cs="Arial"/>
          <w:sz w:val="24"/>
          <w:szCs w:val="24"/>
        </w:rPr>
      </w:pPr>
    </w:p>
    <w:p w14:paraId="64EA74FB" w14:textId="422802F3" w:rsidR="006B57FB" w:rsidRPr="0014571D" w:rsidRDefault="006B57FB" w:rsidP="0014571D">
      <w:pPr>
        <w:spacing w:after="0" w:line="360" w:lineRule="auto"/>
        <w:jc w:val="both"/>
        <w:rPr>
          <w:rFonts w:ascii="Arial" w:hAnsi="Arial" w:cs="Arial"/>
          <w:sz w:val="24"/>
          <w:szCs w:val="24"/>
        </w:rPr>
      </w:pPr>
      <w:r w:rsidRPr="0014571D">
        <w:rPr>
          <w:rFonts w:ascii="Arial" w:hAnsi="Arial" w:cs="Arial"/>
          <w:sz w:val="24"/>
          <w:szCs w:val="24"/>
        </w:rPr>
        <w:t>[8]</w:t>
      </w:r>
      <w:r w:rsidRPr="0014571D">
        <w:rPr>
          <w:rFonts w:ascii="Arial" w:hAnsi="Arial" w:cs="Arial"/>
          <w:sz w:val="24"/>
          <w:szCs w:val="24"/>
        </w:rPr>
        <w:tab/>
        <w:t xml:space="preserve">The </w:t>
      </w:r>
      <w:r w:rsidR="0014571D">
        <w:rPr>
          <w:rFonts w:ascii="Arial" w:hAnsi="Arial" w:cs="Arial"/>
          <w:sz w:val="24"/>
          <w:szCs w:val="24"/>
        </w:rPr>
        <w:t>f</w:t>
      </w:r>
      <w:r w:rsidRPr="0014571D">
        <w:rPr>
          <w:rFonts w:ascii="Arial" w:hAnsi="Arial" w:cs="Arial"/>
          <w:sz w:val="24"/>
          <w:szCs w:val="24"/>
        </w:rPr>
        <w:t xml:space="preserve">ourth respondent is Mohamed Nazeem Ali, an adult businessman  carrying on business within the jurisdiction of this court at Shop 3, Royal Palm, 6/8 Palm Boulevard, Umhlanga Ridge, KwaZulu Natal. </w:t>
      </w:r>
    </w:p>
    <w:p w14:paraId="31988A98" w14:textId="77777777" w:rsidR="006B57FB" w:rsidRPr="0014571D" w:rsidRDefault="006B57FB" w:rsidP="0014571D">
      <w:pPr>
        <w:spacing w:after="0" w:line="360" w:lineRule="auto"/>
        <w:jc w:val="both"/>
        <w:rPr>
          <w:rFonts w:ascii="Arial" w:hAnsi="Arial" w:cs="Arial"/>
          <w:sz w:val="24"/>
          <w:szCs w:val="24"/>
        </w:rPr>
      </w:pPr>
    </w:p>
    <w:p w14:paraId="020AF701" w14:textId="48A99AF2" w:rsidR="006B57FB" w:rsidRPr="0014571D" w:rsidRDefault="006B57FB" w:rsidP="0014571D">
      <w:pPr>
        <w:spacing w:after="0" w:line="360" w:lineRule="auto"/>
        <w:jc w:val="both"/>
        <w:rPr>
          <w:rFonts w:ascii="Arial" w:hAnsi="Arial" w:cs="Arial"/>
          <w:sz w:val="24"/>
          <w:szCs w:val="24"/>
        </w:rPr>
      </w:pPr>
      <w:r w:rsidRPr="0014571D">
        <w:rPr>
          <w:rFonts w:ascii="Arial" w:hAnsi="Arial" w:cs="Arial"/>
          <w:sz w:val="24"/>
          <w:szCs w:val="24"/>
        </w:rPr>
        <w:t>[9]</w:t>
      </w:r>
      <w:r w:rsidRPr="0014571D">
        <w:rPr>
          <w:rFonts w:ascii="Arial" w:hAnsi="Arial" w:cs="Arial"/>
          <w:sz w:val="24"/>
          <w:szCs w:val="24"/>
        </w:rPr>
        <w:tab/>
        <w:t xml:space="preserve">The </w:t>
      </w:r>
      <w:r w:rsidR="0014571D">
        <w:rPr>
          <w:rFonts w:ascii="Arial" w:hAnsi="Arial" w:cs="Arial"/>
          <w:sz w:val="24"/>
          <w:szCs w:val="24"/>
        </w:rPr>
        <w:t>f</w:t>
      </w:r>
      <w:r w:rsidRPr="0014571D">
        <w:rPr>
          <w:rFonts w:ascii="Arial" w:hAnsi="Arial" w:cs="Arial"/>
          <w:sz w:val="24"/>
          <w:szCs w:val="24"/>
        </w:rPr>
        <w:t xml:space="preserve">ifth respondent is Sikander Cassim, an adult businessman carrying on business within the jurisdiction of this court at Shop 3, Royal Palm, 6/8 Palm Boulevard, Umhlanga Ridge, KwaZulu Natal. </w:t>
      </w:r>
    </w:p>
    <w:p w14:paraId="395454FE" w14:textId="77777777" w:rsidR="006B57FB" w:rsidRPr="0014571D" w:rsidRDefault="006B57FB" w:rsidP="0014571D">
      <w:pPr>
        <w:spacing w:after="0" w:line="360" w:lineRule="auto"/>
        <w:jc w:val="both"/>
        <w:rPr>
          <w:rFonts w:ascii="Arial" w:hAnsi="Arial" w:cs="Arial"/>
          <w:sz w:val="24"/>
          <w:szCs w:val="24"/>
        </w:rPr>
      </w:pPr>
    </w:p>
    <w:p w14:paraId="3BA8050A" w14:textId="6F6843A5" w:rsidR="006B57FB" w:rsidRPr="0014571D" w:rsidRDefault="006B57FB" w:rsidP="0014571D">
      <w:pPr>
        <w:spacing w:after="0" w:line="360" w:lineRule="auto"/>
        <w:jc w:val="both"/>
        <w:rPr>
          <w:rFonts w:ascii="Arial" w:hAnsi="Arial" w:cs="Arial"/>
          <w:sz w:val="24"/>
          <w:szCs w:val="24"/>
        </w:rPr>
      </w:pPr>
      <w:r w:rsidRPr="0014571D">
        <w:rPr>
          <w:rFonts w:ascii="Arial" w:hAnsi="Arial" w:cs="Arial"/>
          <w:sz w:val="24"/>
          <w:szCs w:val="24"/>
        </w:rPr>
        <w:lastRenderedPageBreak/>
        <w:t>[10]</w:t>
      </w:r>
      <w:r w:rsidRPr="0014571D">
        <w:rPr>
          <w:rFonts w:ascii="Arial" w:hAnsi="Arial" w:cs="Arial"/>
          <w:sz w:val="24"/>
          <w:szCs w:val="24"/>
        </w:rPr>
        <w:tab/>
        <w:t xml:space="preserve">The </w:t>
      </w:r>
      <w:r w:rsidR="0014571D">
        <w:rPr>
          <w:rFonts w:ascii="Arial" w:hAnsi="Arial" w:cs="Arial"/>
          <w:sz w:val="24"/>
          <w:szCs w:val="24"/>
        </w:rPr>
        <w:t>s</w:t>
      </w:r>
      <w:r w:rsidRPr="0014571D">
        <w:rPr>
          <w:rFonts w:ascii="Arial" w:hAnsi="Arial" w:cs="Arial"/>
          <w:sz w:val="24"/>
          <w:szCs w:val="24"/>
        </w:rPr>
        <w:t>ixth respondent is, Ismail Goolam Mohamed</w:t>
      </w:r>
      <w:r w:rsidR="001A0895">
        <w:rPr>
          <w:rFonts w:ascii="Arial" w:hAnsi="Arial" w:cs="Arial"/>
          <w:sz w:val="24"/>
          <w:szCs w:val="24"/>
        </w:rPr>
        <w:t xml:space="preserve"> Kolia</w:t>
      </w:r>
      <w:r w:rsidRPr="0014571D">
        <w:rPr>
          <w:rFonts w:ascii="Arial" w:hAnsi="Arial" w:cs="Arial"/>
          <w:sz w:val="24"/>
          <w:szCs w:val="24"/>
        </w:rPr>
        <w:t xml:space="preserve">, an adult businessman carrying on business within the jurisdiction of this court at Shop 3, Royal Palm, 6/8 Palm Boulevard, Umhlanga Ridge, KwaZulu Natal. </w:t>
      </w:r>
    </w:p>
    <w:p w14:paraId="665A75AB" w14:textId="77777777" w:rsidR="006B57FB" w:rsidRPr="0014571D" w:rsidRDefault="006B57FB" w:rsidP="0014571D">
      <w:pPr>
        <w:spacing w:after="0" w:line="360" w:lineRule="auto"/>
        <w:jc w:val="both"/>
        <w:rPr>
          <w:rFonts w:ascii="Arial" w:hAnsi="Arial" w:cs="Arial"/>
          <w:sz w:val="24"/>
          <w:szCs w:val="24"/>
        </w:rPr>
      </w:pPr>
    </w:p>
    <w:p w14:paraId="22C7164E" w14:textId="4F6B5A25" w:rsidR="006B57FB" w:rsidRPr="0014571D" w:rsidRDefault="006B57FB" w:rsidP="0014571D">
      <w:pPr>
        <w:spacing w:after="0" w:line="360" w:lineRule="auto"/>
        <w:jc w:val="both"/>
        <w:rPr>
          <w:rFonts w:ascii="Arial" w:hAnsi="Arial" w:cs="Arial"/>
          <w:sz w:val="24"/>
          <w:szCs w:val="24"/>
        </w:rPr>
      </w:pPr>
      <w:r w:rsidRPr="0014571D">
        <w:rPr>
          <w:rFonts w:ascii="Arial" w:hAnsi="Arial" w:cs="Arial"/>
          <w:sz w:val="24"/>
          <w:szCs w:val="24"/>
        </w:rPr>
        <w:t>[11]</w:t>
      </w:r>
      <w:r w:rsidRPr="0014571D">
        <w:rPr>
          <w:rFonts w:ascii="Arial" w:hAnsi="Arial" w:cs="Arial"/>
          <w:sz w:val="24"/>
          <w:szCs w:val="24"/>
        </w:rPr>
        <w:tab/>
        <w:t xml:space="preserve">The respondents are cited as contracting parties and/or sureties and co-principal debtors in relation to a partnership, trading as Shadows </w:t>
      </w:r>
      <w:r w:rsidR="001A0895">
        <w:rPr>
          <w:rFonts w:ascii="Arial" w:hAnsi="Arial" w:cs="Arial"/>
          <w:sz w:val="24"/>
          <w:szCs w:val="24"/>
        </w:rPr>
        <w:t>R</w:t>
      </w:r>
      <w:r w:rsidRPr="0014571D">
        <w:rPr>
          <w:rFonts w:ascii="Arial" w:hAnsi="Arial" w:cs="Arial"/>
          <w:sz w:val="24"/>
          <w:szCs w:val="24"/>
        </w:rPr>
        <w:t xml:space="preserve">etailing </w:t>
      </w:r>
      <w:r w:rsidR="001A0895">
        <w:rPr>
          <w:rFonts w:ascii="Arial" w:hAnsi="Arial" w:cs="Arial"/>
          <w:sz w:val="24"/>
          <w:szCs w:val="24"/>
        </w:rPr>
        <w:t>C</w:t>
      </w:r>
      <w:r w:rsidRPr="0014571D">
        <w:rPr>
          <w:rFonts w:ascii="Arial" w:hAnsi="Arial" w:cs="Arial"/>
          <w:sz w:val="24"/>
          <w:szCs w:val="24"/>
        </w:rPr>
        <w:t xml:space="preserve">lothing within the area of this jurisdiction at </w:t>
      </w:r>
      <w:r w:rsidR="001A0895">
        <w:rPr>
          <w:rFonts w:ascii="Arial" w:hAnsi="Arial" w:cs="Arial"/>
          <w:sz w:val="24"/>
          <w:szCs w:val="24"/>
        </w:rPr>
        <w:t>S</w:t>
      </w:r>
      <w:r w:rsidRPr="0014571D">
        <w:rPr>
          <w:rFonts w:ascii="Arial" w:hAnsi="Arial" w:cs="Arial"/>
          <w:sz w:val="24"/>
          <w:szCs w:val="24"/>
        </w:rPr>
        <w:t>hop 3 Royal Palm, 6/8 Palm Boulevard, Umhlanga Ridge KwaZulu Natal</w:t>
      </w:r>
      <w:r w:rsidR="00963BEF">
        <w:rPr>
          <w:rFonts w:ascii="Arial" w:hAnsi="Arial" w:cs="Arial"/>
          <w:sz w:val="24"/>
          <w:szCs w:val="24"/>
        </w:rPr>
        <w:t>.</w:t>
      </w:r>
      <w:r w:rsidRPr="0014571D">
        <w:rPr>
          <w:rFonts w:ascii="Arial" w:hAnsi="Arial" w:cs="Arial"/>
          <w:sz w:val="24"/>
          <w:szCs w:val="24"/>
        </w:rPr>
        <w:t xml:space="preserve"> </w:t>
      </w:r>
    </w:p>
    <w:p w14:paraId="1999FBDE" w14:textId="77777777" w:rsidR="006B57FB" w:rsidRPr="0014571D" w:rsidRDefault="006B57FB" w:rsidP="0014571D">
      <w:pPr>
        <w:spacing w:after="0" w:line="360" w:lineRule="auto"/>
        <w:jc w:val="both"/>
        <w:rPr>
          <w:rFonts w:ascii="Arial" w:hAnsi="Arial" w:cs="Arial"/>
          <w:sz w:val="24"/>
          <w:szCs w:val="24"/>
        </w:rPr>
      </w:pPr>
    </w:p>
    <w:p w14:paraId="21B8DC50" w14:textId="52E93BB1" w:rsidR="006B57FB" w:rsidRPr="00D83D3C" w:rsidRDefault="006B57FB" w:rsidP="0014571D">
      <w:pPr>
        <w:spacing w:after="0" w:line="360" w:lineRule="auto"/>
        <w:jc w:val="both"/>
        <w:rPr>
          <w:rFonts w:ascii="Arial" w:hAnsi="Arial" w:cs="Arial"/>
          <w:b/>
          <w:bCs/>
          <w:sz w:val="24"/>
          <w:szCs w:val="24"/>
        </w:rPr>
      </w:pPr>
      <w:r w:rsidRPr="00D83D3C">
        <w:rPr>
          <w:rFonts w:ascii="Arial" w:hAnsi="Arial" w:cs="Arial"/>
          <w:b/>
          <w:bCs/>
          <w:iCs/>
          <w:sz w:val="24"/>
          <w:szCs w:val="24"/>
        </w:rPr>
        <w:t xml:space="preserve">Points in </w:t>
      </w:r>
      <w:r w:rsidR="00FE35A8" w:rsidRPr="00D83D3C">
        <w:rPr>
          <w:rFonts w:ascii="Arial" w:hAnsi="Arial" w:cs="Arial"/>
          <w:b/>
          <w:bCs/>
          <w:iCs/>
          <w:sz w:val="24"/>
          <w:szCs w:val="24"/>
        </w:rPr>
        <w:t>l</w:t>
      </w:r>
      <w:r w:rsidRPr="00D83D3C">
        <w:rPr>
          <w:rFonts w:ascii="Arial" w:hAnsi="Arial" w:cs="Arial"/>
          <w:b/>
          <w:bCs/>
          <w:iCs/>
          <w:sz w:val="24"/>
          <w:szCs w:val="24"/>
        </w:rPr>
        <w:t>imine</w:t>
      </w:r>
    </w:p>
    <w:p w14:paraId="0B1101C5" w14:textId="735E8A48" w:rsidR="006B57FB" w:rsidRPr="0014571D" w:rsidRDefault="006B57FB" w:rsidP="0014571D">
      <w:pPr>
        <w:spacing w:after="0" w:line="360" w:lineRule="auto"/>
        <w:jc w:val="both"/>
        <w:rPr>
          <w:rFonts w:ascii="Arial" w:hAnsi="Arial" w:cs="Arial"/>
          <w:sz w:val="24"/>
          <w:szCs w:val="24"/>
        </w:rPr>
      </w:pPr>
      <w:r w:rsidRPr="0014571D">
        <w:rPr>
          <w:rFonts w:ascii="Arial" w:hAnsi="Arial" w:cs="Arial"/>
          <w:sz w:val="24"/>
          <w:szCs w:val="24"/>
        </w:rPr>
        <w:t>[12]</w:t>
      </w:r>
      <w:r w:rsidRPr="0014571D">
        <w:rPr>
          <w:rFonts w:ascii="Arial" w:hAnsi="Arial" w:cs="Arial"/>
          <w:sz w:val="24"/>
          <w:szCs w:val="24"/>
        </w:rPr>
        <w:tab/>
        <w:t xml:space="preserve">The respondents raised two </w:t>
      </w:r>
      <w:r w:rsidRPr="0014571D">
        <w:rPr>
          <w:rFonts w:ascii="Arial" w:hAnsi="Arial" w:cs="Arial"/>
          <w:iCs/>
          <w:sz w:val="24"/>
          <w:szCs w:val="24"/>
        </w:rPr>
        <w:t>points</w:t>
      </w:r>
      <w:r w:rsidRPr="0014571D">
        <w:rPr>
          <w:rFonts w:ascii="Arial" w:hAnsi="Arial" w:cs="Arial"/>
          <w:i/>
          <w:iCs/>
          <w:sz w:val="24"/>
          <w:szCs w:val="24"/>
        </w:rPr>
        <w:t xml:space="preserve"> </w:t>
      </w:r>
      <w:r w:rsidRPr="00D83D3C">
        <w:rPr>
          <w:rFonts w:ascii="Arial" w:hAnsi="Arial" w:cs="Arial"/>
          <w:iCs/>
          <w:sz w:val="24"/>
          <w:szCs w:val="24"/>
        </w:rPr>
        <w:t>in limine</w:t>
      </w:r>
      <w:r w:rsidRPr="0014571D">
        <w:rPr>
          <w:rFonts w:ascii="Arial" w:hAnsi="Arial" w:cs="Arial"/>
          <w:sz w:val="24"/>
          <w:szCs w:val="24"/>
        </w:rPr>
        <w:t>, the first was urgency and the second was that the respondents were incorrectly cited. I deal with the citing of the parties first.</w:t>
      </w:r>
    </w:p>
    <w:p w14:paraId="0CEBF3B4" w14:textId="77777777" w:rsidR="006B57FB" w:rsidRPr="0014571D" w:rsidRDefault="006B57FB" w:rsidP="0014571D">
      <w:pPr>
        <w:spacing w:after="0" w:line="360" w:lineRule="auto"/>
        <w:jc w:val="both"/>
        <w:rPr>
          <w:rFonts w:ascii="Arial" w:hAnsi="Arial" w:cs="Arial"/>
          <w:sz w:val="24"/>
          <w:szCs w:val="24"/>
        </w:rPr>
      </w:pPr>
    </w:p>
    <w:p w14:paraId="55FA4C93" w14:textId="15A0CDF3" w:rsidR="006B57FB" w:rsidRPr="0014571D" w:rsidRDefault="006B57FB" w:rsidP="0014571D">
      <w:pPr>
        <w:spacing w:after="0" w:line="360" w:lineRule="auto"/>
        <w:jc w:val="both"/>
        <w:rPr>
          <w:rFonts w:ascii="Arial" w:hAnsi="Arial" w:cs="Arial"/>
          <w:sz w:val="24"/>
          <w:szCs w:val="24"/>
        </w:rPr>
      </w:pPr>
      <w:r w:rsidRPr="0014571D">
        <w:rPr>
          <w:rFonts w:ascii="Arial" w:hAnsi="Arial" w:cs="Arial"/>
          <w:sz w:val="24"/>
          <w:szCs w:val="24"/>
        </w:rPr>
        <w:t>[13]</w:t>
      </w:r>
      <w:r w:rsidRPr="0014571D">
        <w:rPr>
          <w:rFonts w:ascii="Arial" w:hAnsi="Arial" w:cs="Arial"/>
          <w:sz w:val="24"/>
          <w:szCs w:val="24"/>
        </w:rPr>
        <w:tab/>
        <w:t>The respondent</w:t>
      </w:r>
      <w:r w:rsidR="001A0895">
        <w:rPr>
          <w:rFonts w:ascii="Arial" w:hAnsi="Arial" w:cs="Arial"/>
          <w:sz w:val="24"/>
          <w:szCs w:val="24"/>
        </w:rPr>
        <w:t>s</w:t>
      </w:r>
      <w:r w:rsidRPr="0014571D">
        <w:rPr>
          <w:rFonts w:ascii="Arial" w:hAnsi="Arial" w:cs="Arial"/>
          <w:sz w:val="24"/>
          <w:szCs w:val="24"/>
        </w:rPr>
        <w:t xml:space="preserve"> object to the citing of the trustees by the term </w:t>
      </w:r>
      <w:r w:rsidR="0014571D" w:rsidRPr="001A0895">
        <w:rPr>
          <w:rFonts w:ascii="Arial" w:hAnsi="Arial" w:cs="Arial"/>
          <w:sz w:val="24"/>
          <w:szCs w:val="24"/>
        </w:rPr>
        <w:t>‘</w:t>
      </w:r>
      <w:r w:rsidRPr="001A0895">
        <w:rPr>
          <w:rFonts w:ascii="Arial" w:hAnsi="Arial" w:cs="Arial"/>
          <w:sz w:val="24"/>
          <w:szCs w:val="24"/>
        </w:rPr>
        <w:t xml:space="preserve">The </w:t>
      </w:r>
      <w:r w:rsidR="001A0895">
        <w:rPr>
          <w:rFonts w:ascii="Arial" w:hAnsi="Arial" w:cs="Arial"/>
          <w:sz w:val="24"/>
          <w:szCs w:val="24"/>
        </w:rPr>
        <w:t>T</w:t>
      </w:r>
      <w:r w:rsidRPr="001A0895">
        <w:rPr>
          <w:rFonts w:ascii="Arial" w:hAnsi="Arial" w:cs="Arial"/>
          <w:sz w:val="24"/>
          <w:szCs w:val="24"/>
        </w:rPr>
        <w:t>rustees for the time being of the trust.</w:t>
      </w:r>
      <w:r w:rsidR="0014571D" w:rsidRPr="001A0895">
        <w:rPr>
          <w:rFonts w:ascii="Arial" w:hAnsi="Arial" w:cs="Arial"/>
          <w:sz w:val="24"/>
          <w:szCs w:val="24"/>
        </w:rPr>
        <w:t>’</w:t>
      </w:r>
      <w:r w:rsidRPr="001A0895">
        <w:rPr>
          <w:rFonts w:ascii="Arial" w:hAnsi="Arial" w:cs="Arial"/>
          <w:sz w:val="24"/>
          <w:szCs w:val="24"/>
        </w:rPr>
        <w:t xml:space="preserve"> In </w:t>
      </w:r>
      <w:r w:rsidR="0014571D" w:rsidRPr="001A0895">
        <w:rPr>
          <w:rFonts w:ascii="Arial" w:hAnsi="Arial" w:cs="Arial"/>
          <w:sz w:val="24"/>
          <w:szCs w:val="24"/>
        </w:rPr>
        <w:t>ad</w:t>
      </w:r>
      <w:r w:rsidR="0014571D" w:rsidRPr="0014571D">
        <w:rPr>
          <w:rFonts w:ascii="Arial" w:hAnsi="Arial" w:cs="Arial"/>
          <w:sz w:val="24"/>
          <w:szCs w:val="24"/>
        </w:rPr>
        <w:t>dition,</w:t>
      </w:r>
      <w:r w:rsidRPr="0014571D">
        <w:rPr>
          <w:rFonts w:ascii="Arial" w:hAnsi="Arial" w:cs="Arial"/>
          <w:sz w:val="24"/>
          <w:szCs w:val="24"/>
        </w:rPr>
        <w:t xml:space="preserve"> they aver that the trust</w:t>
      </w:r>
      <w:r w:rsidR="00D83D3C">
        <w:rPr>
          <w:rFonts w:ascii="Arial" w:hAnsi="Arial" w:cs="Arial"/>
          <w:sz w:val="24"/>
          <w:szCs w:val="24"/>
        </w:rPr>
        <w:t>s</w:t>
      </w:r>
      <w:r w:rsidRPr="0014571D">
        <w:rPr>
          <w:rFonts w:ascii="Arial" w:hAnsi="Arial" w:cs="Arial"/>
          <w:sz w:val="24"/>
          <w:szCs w:val="24"/>
        </w:rPr>
        <w:t xml:space="preserve"> are imprecisely cited, it is not the Mohamed Nazeem Ali trust but the Mohamed Nazeem Alli trust. </w:t>
      </w:r>
      <w:r w:rsidR="0014571D" w:rsidRPr="0014571D">
        <w:rPr>
          <w:rFonts w:ascii="Arial" w:hAnsi="Arial" w:cs="Arial"/>
          <w:sz w:val="24"/>
          <w:szCs w:val="24"/>
        </w:rPr>
        <w:t>Similarly,</w:t>
      </w:r>
      <w:r w:rsidRPr="0014571D">
        <w:rPr>
          <w:rFonts w:ascii="Arial" w:hAnsi="Arial" w:cs="Arial"/>
          <w:sz w:val="24"/>
          <w:szCs w:val="24"/>
        </w:rPr>
        <w:t xml:space="preserve"> it is the Kolia trust and not the Kotia trust, it follows that the citing’s of Alli and Kolia i</w:t>
      </w:r>
      <w:r w:rsidR="00963BEF">
        <w:rPr>
          <w:rFonts w:ascii="Arial" w:hAnsi="Arial" w:cs="Arial"/>
          <w:sz w:val="24"/>
          <w:szCs w:val="24"/>
        </w:rPr>
        <w:t>s at all times incorrect.</w:t>
      </w:r>
      <w:r w:rsidRPr="0014571D">
        <w:rPr>
          <w:rFonts w:ascii="Arial" w:hAnsi="Arial" w:cs="Arial"/>
          <w:sz w:val="24"/>
          <w:szCs w:val="24"/>
        </w:rPr>
        <w:t xml:space="preserve"> The argument, particularly in </w:t>
      </w:r>
      <w:r w:rsidR="00963BEF">
        <w:rPr>
          <w:rFonts w:ascii="Arial" w:hAnsi="Arial" w:cs="Arial"/>
          <w:sz w:val="24"/>
          <w:szCs w:val="24"/>
        </w:rPr>
        <w:t xml:space="preserve">light </w:t>
      </w:r>
      <w:r w:rsidRPr="0014571D">
        <w:rPr>
          <w:rFonts w:ascii="Arial" w:hAnsi="Arial" w:cs="Arial"/>
          <w:sz w:val="24"/>
          <w:szCs w:val="24"/>
        </w:rPr>
        <w:t xml:space="preserve">of the failure to cite all the trustees is that </w:t>
      </w:r>
      <w:r w:rsidR="009F70BC">
        <w:rPr>
          <w:rFonts w:ascii="Arial" w:hAnsi="Arial" w:cs="Arial"/>
          <w:sz w:val="24"/>
          <w:szCs w:val="24"/>
        </w:rPr>
        <w:t>it</w:t>
      </w:r>
      <w:r w:rsidR="009F70BC" w:rsidRPr="0014571D">
        <w:rPr>
          <w:rFonts w:ascii="Arial" w:hAnsi="Arial" w:cs="Arial"/>
          <w:sz w:val="24"/>
          <w:szCs w:val="24"/>
        </w:rPr>
        <w:t xml:space="preserve"> </w:t>
      </w:r>
      <w:r w:rsidRPr="0014571D">
        <w:rPr>
          <w:rFonts w:ascii="Arial" w:hAnsi="Arial" w:cs="Arial"/>
          <w:sz w:val="24"/>
          <w:szCs w:val="24"/>
        </w:rPr>
        <w:t xml:space="preserve">renders the application defective. </w:t>
      </w:r>
    </w:p>
    <w:p w14:paraId="14F7D0AD" w14:textId="020D2696" w:rsidR="006B57FB" w:rsidRPr="0014571D" w:rsidRDefault="006B57FB" w:rsidP="0014571D">
      <w:pPr>
        <w:spacing w:after="0" w:line="360" w:lineRule="auto"/>
        <w:jc w:val="both"/>
        <w:rPr>
          <w:rFonts w:ascii="Arial" w:hAnsi="Arial" w:cs="Arial"/>
          <w:sz w:val="24"/>
          <w:szCs w:val="24"/>
        </w:rPr>
      </w:pPr>
    </w:p>
    <w:p w14:paraId="4D8E02A3" w14:textId="040D0C66" w:rsidR="006B57FB" w:rsidRPr="0014571D" w:rsidRDefault="006B57FB" w:rsidP="0014571D">
      <w:pPr>
        <w:spacing w:after="0" w:line="360" w:lineRule="auto"/>
        <w:jc w:val="both"/>
        <w:rPr>
          <w:rFonts w:ascii="Arial" w:hAnsi="Arial" w:cs="Arial"/>
          <w:sz w:val="24"/>
          <w:szCs w:val="24"/>
        </w:rPr>
      </w:pPr>
      <w:r w:rsidRPr="0014571D">
        <w:rPr>
          <w:rFonts w:ascii="Arial" w:hAnsi="Arial" w:cs="Arial"/>
          <w:sz w:val="24"/>
          <w:szCs w:val="24"/>
        </w:rPr>
        <w:t>[1</w:t>
      </w:r>
      <w:r w:rsidR="0078644C">
        <w:rPr>
          <w:rFonts w:ascii="Arial" w:hAnsi="Arial" w:cs="Arial"/>
          <w:sz w:val="24"/>
          <w:szCs w:val="24"/>
        </w:rPr>
        <w:t>4</w:t>
      </w:r>
      <w:r w:rsidRPr="0014571D">
        <w:rPr>
          <w:rFonts w:ascii="Arial" w:hAnsi="Arial" w:cs="Arial"/>
          <w:sz w:val="24"/>
          <w:szCs w:val="24"/>
        </w:rPr>
        <w:t>]</w:t>
      </w:r>
      <w:r w:rsidRPr="0014571D">
        <w:rPr>
          <w:rFonts w:ascii="Arial" w:hAnsi="Arial" w:cs="Arial"/>
          <w:sz w:val="24"/>
          <w:szCs w:val="24"/>
        </w:rPr>
        <w:tab/>
        <w:t xml:space="preserve">Ms </w:t>
      </w:r>
      <w:r w:rsidR="0014571D" w:rsidRPr="00FE35A8">
        <w:rPr>
          <w:rFonts w:ascii="Arial" w:hAnsi="Arial" w:cs="Arial"/>
          <w:i/>
          <w:sz w:val="24"/>
          <w:szCs w:val="24"/>
        </w:rPr>
        <w:t>Moodley</w:t>
      </w:r>
      <w:r w:rsidR="0014571D">
        <w:rPr>
          <w:rFonts w:ascii="Arial" w:hAnsi="Arial" w:cs="Arial"/>
          <w:sz w:val="24"/>
          <w:szCs w:val="24"/>
        </w:rPr>
        <w:t xml:space="preserve"> </w:t>
      </w:r>
      <w:r w:rsidRPr="0014571D">
        <w:rPr>
          <w:rFonts w:ascii="Arial" w:hAnsi="Arial" w:cs="Arial"/>
          <w:sz w:val="24"/>
          <w:szCs w:val="24"/>
        </w:rPr>
        <w:t>did not persist with the argument</w:t>
      </w:r>
      <w:r w:rsidR="001A0895">
        <w:rPr>
          <w:rFonts w:ascii="Arial" w:hAnsi="Arial" w:cs="Arial"/>
          <w:sz w:val="24"/>
          <w:szCs w:val="24"/>
        </w:rPr>
        <w:t xml:space="preserve"> as</w:t>
      </w:r>
      <w:r w:rsidRPr="0014571D">
        <w:rPr>
          <w:rFonts w:ascii="Arial" w:hAnsi="Arial" w:cs="Arial"/>
          <w:sz w:val="24"/>
          <w:szCs w:val="24"/>
        </w:rPr>
        <w:t xml:space="preserve"> spelling mistakes </w:t>
      </w:r>
      <w:r w:rsidR="009F70BC">
        <w:rPr>
          <w:rFonts w:ascii="Arial" w:hAnsi="Arial" w:cs="Arial"/>
          <w:sz w:val="24"/>
          <w:szCs w:val="24"/>
        </w:rPr>
        <w:t>and</w:t>
      </w:r>
      <w:r w:rsidRPr="0014571D">
        <w:rPr>
          <w:rFonts w:ascii="Arial" w:hAnsi="Arial" w:cs="Arial"/>
          <w:sz w:val="24"/>
          <w:szCs w:val="24"/>
        </w:rPr>
        <w:t xml:space="preserve"> typographical error</w:t>
      </w:r>
      <w:r w:rsidR="001A0895">
        <w:rPr>
          <w:rFonts w:ascii="Arial" w:hAnsi="Arial" w:cs="Arial"/>
          <w:sz w:val="24"/>
          <w:szCs w:val="24"/>
        </w:rPr>
        <w:t>s</w:t>
      </w:r>
      <w:r w:rsidRPr="0014571D">
        <w:rPr>
          <w:rFonts w:ascii="Arial" w:hAnsi="Arial" w:cs="Arial"/>
          <w:sz w:val="24"/>
          <w:szCs w:val="24"/>
        </w:rPr>
        <w:t xml:space="preserve"> are usually of little importance</w:t>
      </w:r>
      <w:r w:rsidR="001A0895">
        <w:rPr>
          <w:rFonts w:ascii="Arial" w:hAnsi="Arial" w:cs="Arial"/>
          <w:sz w:val="24"/>
          <w:szCs w:val="24"/>
        </w:rPr>
        <w:t xml:space="preserve"> and</w:t>
      </w:r>
      <w:r w:rsidRPr="0014571D">
        <w:rPr>
          <w:rFonts w:ascii="Arial" w:hAnsi="Arial" w:cs="Arial"/>
          <w:sz w:val="24"/>
          <w:szCs w:val="24"/>
        </w:rPr>
        <w:t xml:space="preserve"> can be corrected. There is no prejudice</w:t>
      </w:r>
      <w:r w:rsidR="00963BEF">
        <w:rPr>
          <w:rFonts w:ascii="Arial" w:hAnsi="Arial" w:cs="Arial"/>
          <w:sz w:val="24"/>
          <w:szCs w:val="24"/>
        </w:rPr>
        <w:t xml:space="preserve"> to the respondents</w:t>
      </w:r>
      <w:r w:rsidRPr="0014571D">
        <w:rPr>
          <w:rFonts w:ascii="Arial" w:hAnsi="Arial" w:cs="Arial"/>
          <w:sz w:val="24"/>
          <w:szCs w:val="24"/>
        </w:rPr>
        <w:t xml:space="preserve"> in the citing of the trusts in the manner that the applicant did</w:t>
      </w:r>
      <w:r w:rsidR="00963BEF">
        <w:rPr>
          <w:rFonts w:ascii="Arial" w:hAnsi="Arial" w:cs="Arial"/>
          <w:sz w:val="24"/>
          <w:szCs w:val="24"/>
        </w:rPr>
        <w:t xml:space="preserve">. As counsel doe the applicants argued, </w:t>
      </w:r>
      <w:r w:rsidRPr="0014571D">
        <w:rPr>
          <w:rFonts w:ascii="Arial" w:hAnsi="Arial" w:cs="Arial"/>
          <w:sz w:val="24"/>
          <w:szCs w:val="24"/>
        </w:rPr>
        <w:t xml:space="preserve"> trustees</w:t>
      </w:r>
      <w:r w:rsidR="00963BEF">
        <w:rPr>
          <w:rFonts w:ascii="Arial" w:hAnsi="Arial" w:cs="Arial"/>
          <w:sz w:val="24"/>
          <w:szCs w:val="24"/>
        </w:rPr>
        <w:t xml:space="preserve"> of a trust </w:t>
      </w:r>
      <w:r w:rsidRPr="0014571D">
        <w:rPr>
          <w:rFonts w:ascii="Arial" w:hAnsi="Arial" w:cs="Arial"/>
          <w:sz w:val="24"/>
          <w:szCs w:val="24"/>
        </w:rPr>
        <w:t xml:space="preserve"> change, the registration number of the trusts are correct and I fail to see how the trusts and the trustees can be prejudiced. It is in my view </w:t>
      </w:r>
      <w:r w:rsidR="001A0895">
        <w:rPr>
          <w:rFonts w:ascii="Arial" w:hAnsi="Arial" w:cs="Arial"/>
          <w:sz w:val="24"/>
          <w:szCs w:val="24"/>
        </w:rPr>
        <w:t>of</w:t>
      </w:r>
      <w:r w:rsidR="001A0895" w:rsidRPr="0014571D">
        <w:rPr>
          <w:rFonts w:ascii="Arial" w:hAnsi="Arial" w:cs="Arial"/>
          <w:sz w:val="24"/>
          <w:szCs w:val="24"/>
        </w:rPr>
        <w:t xml:space="preserve"> </w:t>
      </w:r>
      <w:r w:rsidRPr="0014571D">
        <w:rPr>
          <w:rFonts w:ascii="Arial" w:hAnsi="Arial" w:cs="Arial"/>
          <w:sz w:val="24"/>
          <w:szCs w:val="24"/>
        </w:rPr>
        <w:t>no moment.</w:t>
      </w:r>
    </w:p>
    <w:p w14:paraId="3035841A" w14:textId="77777777" w:rsidR="006B57FB" w:rsidRPr="0014571D" w:rsidRDefault="006B57FB" w:rsidP="0014571D">
      <w:pPr>
        <w:spacing w:after="0" w:line="360" w:lineRule="auto"/>
        <w:jc w:val="both"/>
        <w:rPr>
          <w:rFonts w:ascii="Arial" w:hAnsi="Arial" w:cs="Arial"/>
          <w:sz w:val="24"/>
          <w:szCs w:val="24"/>
        </w:rPr>
      </w:pPr>
    </w:p>
    <w:p w14:paraId="2BF2EE0C" w14:textId="190ED47C" w:rsidR="006B57FB" w:rsidRPr="0078644C" w:rsidRDefault="006B57FB" w:rsidP="0014571D">
      <w:pPr>
        <w:pStyle w:val="NormalWeb"/>
        <w:spacing w:before="0" w:beforeAutospacing="0" w:after="0" w:afterAutospacing="0" w:line="360" w:lineRule="auto"/>
        <w:jc w:val="both"/>
        <w:rPr>
          <w:rFonts w:ascii="Arial" w:eastAsiaTheme="minorHAnsi" w:hAnsi="Arial" w:cs="Arial"/>
          <w:lang w:eastAsia="en-US"/>
        </w:rPr>
      </w:pPr>
      <w:r w:rsidRPr="0078644C">
        <w:rPr>
          <w:rFonts w:ascii="Arial" w:eastAsiaTheme="minorHAnsi" w:hAnsi="Arial" w:cs="Arial"/>
          <w:lang w:eastAsia="en-US"/>
        </w:rPr>
        <w:t>[1</w:t>
      </w:r>
      <w:r w:rsidR="0078644C" w:rsidRPr="0078644C">
        <w:rPr>
          <w:rFonts w:ascii="Arial" w:eastAsiaTheme="minorHAnsi" w:hAnsi="Arial" w:cs="Arial"/>
          <w:lang w:eastAsia="en-US"/>
        </w:rPr>
        <w:t>5</w:t>
      </w:r>
      <w:r w:rsidRPr="0078644C">
        <w:rPr>
          <w:rFonts w:ascii="Arial" w:eastAsiaTheme="minorHAnsi" w:hAnsi="Arial" w:cs="Arial"/>
          <w:lang w:eastAsia="en-US"/>
        </w:rPr>
        <w:t>]</w:t>
      </w:r>
      <w:r w:rsidRPr="0078644C">
        <w:rPr>
          <w:rFonts w:ascii="Arial" w:eastAsiaTheme="minorHAnsi" w:hAnsi="Arial" w:cs="Arial"/>
          <w:lang w:eastAsia="en-US"/>
        </w:rPr>
        <w:tab/>
        <w:t>As McCall J in</w:t>
      </w:r>
      <w:r w:rsidRPr="0078644C">
        <w:rPr>
          <w:rFonts w:eastAsiaTheme="minorHAnsi"/>
          <w:lang w:eastAsia="en-US"/>
        </w:rPr>
        <w:t> </w:t>
      </w:r>
      <w:r w:rsidRPr="00FE35A8">
        <w:rPr>
          <w:rFonts w:ascii="Arial" w:eastAsiaTheme="minorHAnsi" w:hAnsi="Arial" w:cs="Arial"/>
          <w:i/>
          <w:lang w:eastAsia="en-US"/>
        </w:rPr>
        <w:t>BOE Bank</w:t>
      </w:r>
      <w:r w:rsidR="00874D66">
        <w:rPr>
          <w:rFonts w:ascii="Arial" w:eastAsiaTheme="minorHAnsi" w:hAnsi="Arial" w:cs="Arial"/>
          <w:i/>
          <w:lang w:eastAsia="en-US"/>
        </w:rPr>
        <w:t xml:space="preserve"> Ltd</w:t>
      </w:r>
      <w:r w:rsidRPr="00FE35A8">
        <w:rPr>
          <w:rFonts w:ascii="Arial" w:eastAsiaTheme="minorHAnsi" w:hAnsi="Arial" w:cs="Arial"/>
          <w:i/>
          <w:lang w:eastAsia="en-US"/>
        </w:rPr>
        <w:t xml:space="preserve"> </w:t>
      </w:r>
      <w:r w:rsidR="00874D66">
        <w:rPr>
          <w:rFonts w:ascii="Arial" w:eastAsiaTheme="minorHAnsi" w:hAnsi="Arial" w:cs="Arial"/>
          <w:i/>
          <w:lang w:eastAsia="en-US"/>
        </w:rPr>
        <w:t>(F</w:t>
      </w:r>
      <w:r w:rsidRPr="00FE35A8">
        <w:rPr>
          <w:rFonts w:ascii="Arial" w:eastAsiaTheme="minorHAnsi" w:hAnsi="Arial" w:cs="Arial"/>
          <w:i/>
          <w:lang w:eastAsia="en-US"/>
        </w:rPr>
        <w:t>ormerly N</w:t>
      </w:r>
      <w:r w:rsidR="00874D66">
        <w:rPr>
          <w:rFonts w:ascii="Arial" w:eastAsiaTheme="minorHAnsi" w:hAnsi="Arial" w:cs="Arial"/>
          <w:i/>
          <w:lang w:eastAsia="en-US"/>
        </w:rPr>
        <w:t>B</w:t>
      </w:r>
      <w:r w:rsidRPr="00FE35A8">
        <w:rPr>
          <w:rFonts w:ascii="Arial" w:eastAsiaTheme="minorHAnsi" w:hAnsi="Arial" w:cs="Arial"/>
          <w:i/>
          <w:lang w:eastAsia="en-US"/>
        </w:rPr>
        <w:t xml:space="preserve">S Boland </w:t>
      </w:r>
      <w:r w:rsidR="005D23E7">
        <w:rPr>
          <w:rFonts w:ascii="Arial" w:eastAsiaTheme="minorHAnsi" w:hAnsi="Arial" w:cs="Arial"/>
          <w:i/>
          <w:lang w:eastAsia="en-US"/>
        </w:rPr>
        <w:t xml:space="preserve">Bank </w:t>
      </w:r>
      <w:r w:rsidRPr="00FE35A8">
        <w:rPr>
          <w:rFonts w:ascii="Arial" w:eastAsiaTheme="minorHAnsi" w:hAnsi="Arial" w:cs="Arial"/>
          <w:i/>
          <w:lang w:eastAsia="en-US"/>
        </w:rPr>
        <w:t>Ltd</w:t>
      </w:r>
      <w:r w:rsidR="00874D66">
        <w:rPr>
          <w:rFonts w:ascii="Arial" w:eastAsiaTheme="minorHAnsi" w:hAnsi="Arial" w:cs="Arial"/>
          <w:i/>
          <w:lang w:eastAsia="en-US"/>
        </w:rPr>
        <w:t>)</w:t>
      </w:r>
      <w:r w:rsidRPr="00FE35A8">
        <w:rPr>
          <w:rFonts w:ascii="Arial" w:eastAsiaTheme="minorHAnsi" w:hAnsi="Arial" w:cs="Arial"/>
          <w:i/>
          <w:lang w:eastAsia="en-US"/>
        </w:rPr>
        <w:t xml:space="preserve"> v Trustees</w:t>
      </w:r>
      <w:r w:rsidR="00874D66">
        <w:rPr>
          <w:rFonts w:ascii="Arial" w:eastAsiaTheme="minorHAnsi" w:hAnsi="Arial" w:cs="Arial"/>
          <w:i/>
          <w:lang w:eastAsia="en-US"/>
        </w:rPr>
        <w:t>,</w:t>
      </w:r>
      <w:r w:rsidRPr="00FE35A8">
        <w:rPr>
          <w:rFonts w:ascii="Arial" w:eastAsiaTheme="minorHAnsi" w:hAnsi="Arial" w:cs="Arial"/>
          <w:i/>
          <w:lang w:eastAsia="en-US"/>
        </w:rPr>
        <w:t xml:space="preserve"> Knox Property Trust</w:t>
      </w:r>
      <w:r w:rsidRPr="00963BEF">
        <w:rPr>
          <w:rStyle w:val="FootnoteReference"/>
          <w:rFonts w:ascii="Arial" w:hAnsi="Arial" w:cs="Arial"/>
          <w:color w:val="242121"/>
        </w:rPr>
        <w:footnoteReference w:id="2"/>
      </w:r>
      <w:r w:rsidR="00963BEF">
        <w:rPr>
          <w:rFonts w:ascii="Arial" w:hAnsi="Arial" w:cs="Arial"/>
          <w:color w:val="242121"/>
        </w:rPr>
        <w:t xml:space="preserve"> held as follows; </w:t>
      </w:r>
      <w:r w:rsidRPr="0078644C">
        <w:rPr>
          <w:rFonts w:eastAsiaTheme="minorHAnsi"/>
          <w:lang w:eastAsia="en-US"/>
        </w:rPr>
        <w:t> </w:t>
      </w:r>
    </w:p>
    <w:p w14:paraId="0816525E" w14:textId="33462B1D" w:rsidR="006B57FB" w:rsidRPr="00874D66" w:rsidRDefault="0014571D" w:rsidP="0078644C">
      <w:pPr>
        <w:pStyle w:val="NormalWeb"/>
        <w:spacing w:before="0" w:beforeAutospacing="0" w:after="0" w:afterAutospacing="0" w:line="360" w:lineRule="auto"/>
        <w:jc w:val="both"/>
        <w:rPr>
          <w:rFonts w:ascii="Arial" w:eastAsiaTheme="minorHAnsi" w:hAnsi="Arial" w:cs="Arial"/>
          <w:sz w:val="22"/>
          <w:szCs w:val="22"/>
          <w:lang w:eastAsia="en-US"/>
        </w:rPr>
      </w:pPr>
      <w:r w:rsidRPr="00874D66">
        <w:rPr>
          <w:rFonts w:ascii="Arial" w:eastAsiaTheme="minorHAnsi" w:hAnsi="Arial" w:cs="Arial"/>
          <w:sz w:val="22"/>
          <w:szCs w:val="22"/>
          <w:lang w:eastAsia="en-US"/>
        </w:rPr>
        <w:t>‘</w:t>
      </w:r>
      <w:r w:rsidR="00874D66" w:rsidRPr="00874D66">
        <w:rPr>
          <w:rFonts w:ascii="Arial" w:hAnsi="Arial" w:cs="Arial"/>
          <w:color w:val="000000"/>
          <w:sz w:val="22"/>
          <w:szCs w:val="22"/>
          <w:shd w:val="clear" w:color="auto" w:fill="FFFFFF"/>
        </w:rPr>
        <w:t xml:space="preserve">It may well be that it would have been more correct to describe the principal debtor as the named Trustees, in their capacity as Trustees of the Trust or as the Trustees for the time being </w:t>
      </w:r>
      <w:r w:rsidR="00874D66" w:rsidRPr="00874D66">
        <w:rPr>
          <w:rFonts w:ascii="Arial" w:hAnsi="Arial" w:cs="Arial"/>
          <w:color w:val="000000"/>
          <w:sz w:val="22"/>
          <w:szCs w:val="22"/>
          <w:shd w:val="clear" w:color="auto" w:fill="FFFFFF"/>
        </w:rPr>
        <w:lastRenderedPageBreak/>
        <w:t>of the Trust. Certainly, as appears from </w:t>
      </w:r>
      <w:r w:rsidR="00874D66" w:rsidRPr="00874D66">
        <w:rPr>
          <w:rFonts w:ascii="Arial" w:hAnsi="Arial" w:cs="Arial"/>
          <w:i/>
          <w:iCs/>
          <w:color w:val="000000"/>
          <w:sz w:val="22"/>
          <w:szCs w:val="22"/>
          <w:shd w:val="clear" w:color="auto" w:fill="FFFFFF"/>
        </w:rPr>
        <w:t>Rosner’s </w:t>
      </w:r>
      <w:r w:rsidR="00874D66" w:rsidRPr="00874D66">
        <w:rPr>
          <w:rFonts w:ascii="Arial" w:hAnsi="Arial" w:cs="Arial"/>
          <w:color w:val="000000"/>
          <w:sz w:val="22"/>
          <w:szCs w:val="22"/>
          <w:shd w:val="clear" w:color="auto" w:fill="FFFFFF"/>
        </w:rPr>
        <w:t>case (</w:t>
      </w:r>
      <w:r w:rsidR="00874D66" w:rsidRPr="00874D66">
        <w:rPr>
          <w:rFonts w:ascii="Arial" w:hAnsi="Arial" w:cs="Arial"/>
          <w:i/>
          <w:iCs/>
          <w:color w:val="000000"/>
          <w:sz w:val="22"/>
          <w:szCs w:val="22"/>
          <w:shd w:val="clear" w:color="auto" w:fill="FFFFFF"/>
        </w:rPr>
        <w:t>supra</w:t>
      </w:r>
      <w:r w:rsidR="00874D66" w:rsidRPr="00874D66">
        <w:rPr>
          <w:rFonts w:ascii="Arial" w:hAnsi="Arial" w:cs="Arial"/>
          <w:color w:val="000000"/>
          <w:sz w:val="22"/>
          <w:szCs w:val="22"/>
          <w:shd w:val="clear" w:color="auto" w:fill="FFFFFF"/>
        </w:rPr>
        <w:t>), where there is litigation against a trust, the trustees in their representative capacity and not the trust, as such, ought to be cited. That however, is not the end of the matter because it is clear that, notwithstanding the requirement of the provisions of </w:t>
      </w:r>
      <w:r w:rsidR="00874D66" w:rsidRPr="00874D66">
        <w:rPr>
          <w:rFonts w:ascii="Arial" w:hAnsi="Arial" w:cs="Arial"/>
          <w:sz w:val="22"/>
          <w:szCs w:val="22"/>
        </w:rPr>
        <w:t>section 6</w:t>
      </w:r>
      <w:r w:rsidR="00874D66" w:rsidRPr="00874D66">
        <w:rPr>
          <w:rFonts w:ascii="Arial" w:hAnsi="Arial" w:cs="Arial"/>
          <w:color w:val="000000"/>
          <w:sz w:val="22"/>
          <w:szCs w:val="22"/>
          <w:shd w:val="clear" w:color="auto" w:fill="FFFFFF"/>
        </w:rPr>
        <w:t> of Act </w:t>
      </w:r>
      <w:r w:rsidR="00874D66" w:rsidRPr="00874D66">
        <w:rPr>
          <w:rFonts w:ascii="Arial" w:hAnsi="Arial" w:cs="Arial"/>
          <w:sz w:val="22"/>
          <w:szCs w:val="22"/>
        </w:rPr>
        <w:t>50 of 1956</w:t>
      </w:r>
      <w:r w:rsidR="00874D66" w:rsidRPr="00874D66">
        <w:rPr>
          <w:rFonts w:ascii="Arial" w:hAnsi="Arial" w:cs="Arial"/>
          <w:color w:val="000000"/>
          <w:sz w:val="22"/>
          <w:szCs w:val="22"/>
          <w:shd w:val="clear" w:color="auto" w:fill="FFFFFF"/>
        </w:rPr>
        <w:t> that the identity of the creditor, the surety and the principal debtor must be capable of ascertainment by reference to the provisions of the Deed of Trust, extrinsic evidence, other than the evidence of the parties as to their negotiations and consensus may be led in order to identify one of those parties</w:t>
      </w:r>
      <w:r w:rsidR="006B57FB" w:rsidRPr="00874D66">
        <w:rPr>
          <w:rFonts w:ascii="Arial" w:eastAsiaTheme="minorHAnsi" w:hAnsi="Arial" w:cs="Arial"/>
          <w:sz w:val="22"/>
          <w:szCs w:val="22"/>
          <w:lang w:eastAsia="en-US"/>
        </w:rPr>
        <w:t>.</w:t>
      </w:r>
      <w:r w:rsidRPr="00874D66">
        <w:rPr>
          <w:rFonts w:ascii="Arial" w:eastAsiaTheme="minorHAnsi" w:hAnsi="Arial" w:cs="Arial"/>
          <w:sz w:val="22"/>
          <w:szCs w:val="22"/>
          <w:lang w:eastAsia="en-US"/>
        </w:rPr>
        <w:t>’</w:t>
      </w:r>
    </w:p>
    <w:p w14:paraId="3D5D2158" w14:textId="77777777" w:rsidR="006B57FB" w:rsidRPr="0014571D" w:rsidRDefault="006B57FB" w:rsidP="0014571D">
      <w:pPr>
        <w:spacing w:after="0" w:line="360" w:lineRule="auto"/>
        <w:jc w:val="both"/>
        <w:rPr>
          <w:rFonts w:ascii="Arial" w:hAnsi="Arial" w:cs="Arial"/>
          <w:sz w:val="24"/>
          <w:szCs w:val="24"/>
        </w:rPr>
      </w:pPr>
    </w:p>
    <w:p w14:paraId="0DB2A6BA" w14:textId="1712066B" w:rsidR="006B57FB" w:rsidRDefault="006B57FB" w:rsidP="0014571D">
      <w:pPr>
        <w:spacing w:after="0" w:line="360" w:lineRule="auto"/>
        <w:jc w:val="both"/>
        <w:rPr>
          <w:rFonts w:ascii="Arial" w:hAnsi="Arial" w:cs="Arial"/>
          <w:sz w:val="24"/>
          <w:szCs w:val="24"/>
        </w:rPr>
      </w:pPr>
      <w:r w:rsidRPr="0014571D">
        <w:rPr>
          <w:rFonts w:ascii="Arial" w:hAnsi="Arial" w:cs="Arial"/>
          <w:sz w:val="24"/>
          <w:szCs w:val="24"/>
        </w:rPr>
        <w:t>[1</w:t>
      </w:r>
      <w:r w:rsidR="0078644C">
        <w:rPr>
          <w:rFonts w:ascii="Arial" w:hAnsi="Arial" w:cs="Arial"/>
          <w:sz w:val="24"/>
          <w:szCs w:val="24"/>
        </w:rPr>
        <w:t>6</w:t>
      </w:r>
      <w:r w:rsidRPr="0014571D">
        <w:rPr>
          <w:rFonts w:ascii="Arial" w:hAnsi="Arial" w:cs="Arial"/>
          <w:sz w:val="24"/>
          <w:szCs w:val="24"/>
        </w:rPr>
        <w:t>]</w:t>
      </w:r>
      <w:r w:rsidRPr="0014571D">
        <w:rPr>
          <w:rFonts w:ascii="Arial" w:hAnsi="Arial" w:cs="Arial"/>
          <w:sz w:val="24"/>
          <w:szCs w:val="24"/>
        </w:rPr>
        <w:tab/>
      </w:r>
      <w:r w:rsidR="00963BEF">
        <w:rPr>
          <w:rFonts w:ascii="Arial" w:hAnsi="Arial" w:cs="Arial"/>
          <w:sz w:val="24"/>
          <w:szCs w:val="24"/>
        </w:rPr>
        <w:t>The</w:t>
      </w:r>
      <w:r w:rsidRPr="0014571D">
        <w:rPr>
          <w:rFonts w:ascii="Arial" w:hAnsi="Arial" w:cs="Arial"/>
          <w:sz w:val="24"/>
          <w:szCs w:val="24"/>
        </w:rPr>
        <w:t xml:space="preserve"> </w:t>
      </w:r>
      <w:r w:rsidRPr="0014571D">
        <w:rPr>
          <w:rFonts w:ascii="Arial" w:hAnsi="Arial" w:cs="Arial"/>
          <w:iCs/>
          <w:sz w:val="24"/>
          <w:szCs w:val="24"/>
        </w:rPr>
        <w:t>point</w:t>
      </w:r>
      <w:r w:rsidRPr="0014571D">
        <w:rPr>
          <w:rFonts w:ascii="Arial" w:hAnsi="Arial" w:cs="Arial"/>
          <w:i/>
          <w:iCs/>
          <w:sz w:val="24"/>
          <w:szCs w:val="24"/>
        </w:rPr>
        <w:t xml:space="preserve"> </w:t>
      </w:r>
      <w:r w:rsidRPr="00D83D3C">
        <w:rPr>
          <w:rFonts w:ascii="Arial" w:hAnsi="Arial" w:cs="Arial"/>
          <w:iCs/>
          <w:sz w:val="24"/>
          <w:szCs w:val="24"/>
        </w:rPr>
        <w:t xml:space="preserve">in </w:t>
      </w:r>
      <w:proofErr w:type="spellStart"/>
      <w:r w:rsidRPr="00D83D3C">
        <w:rPr>
          <w:rFonts w:ascii="Arial" w:hAnsi="Arial" w:cs="Arial"/>
          <w:iCs/>
          <w:sz w:val="24"/>
          <w:szCs w:val="24"/>
        </w:rPr>
        <w:t>limine</w:t>
      </w:r>
      <w:proofErr w:type="spellEnd"/>
      <w:r w:rsidRPr="0014571D">
        <w:rPr>
          <w:rFonts w:ascii="Arial" w:hAnsi="Arial" w:cs="Arial"/>
          <w:sz w:val="24"/>
          <w:szCs w:val="24"/>
        </w:rPr>
        <w:t xml:space="preserve"> must </w:t>
      </w:r>
      <w:r w:rsidR="00874D66">
        <w:rPr>
          <w:rFonts w:ascii="Arial" w:hAnsi="Arial" w:cs="Arial"/>
          <w:sz w:val="24"/>
          <w:szCs w:val="24"/>
        </w:rPr>
        <w:t xml:space="preserve">accordingly </w:t>
      </w:r>
      <w:r w:rsidRPr="0014571D">
        <w:rPr>
          <w:rFonts w:ascii="Arial" w:hAnsi="Arial" w:cs="Arial"/>
          <w:sz w:val="24"/>
          <w:szCs w:val="24"/>
        </w:rPr>
        <w:t xml:space="preserve">fail. I now deal with the second </w:t>
      </w:r>
      <w:r w:rsidRPr="0014571D">
        <w:rPr>
          <w:rFonts w:ascii="Arial" w:hAnsi="Arial" w:cs="Arial"/>
          <w:iCs/>
          <w:sz w:val="24"/>
          <w:szCs w:val="24"/>
        </w:rPr>
        <w:t>point</w:t>
      </w:r>
      <w:r w:rsidRPr="0014571D">
        <w:rPr>
          <w:rFonts w:ascii="Arial" w:hAnsi="Arial" w:cs="Arial"/>
          <w:i/>
          <w:iCs/>
          <w:sz w:val="24"/>
          <w:szCs w:val="24"/>
        </w:rPr>
        <w:t xml:space="preserve"> </w:t>
      </w:r>
      <w:r w:rsidRPr="00D83D3C">
        <w:rPr>
          <w:rFonts w:ascii="Arial" w:hAnsi="Arial" w:cs="Arial"/>
          <w:iCs/>
          <w:sz w:val="24"/>
          <w:szCs w:val="24"/>
        </w:rPr>
        <w:t>in limine</w:t>
      </w:r>
      <w:r w:rsidR="0014571D">
        <w:rPr>
          <w:rFonts w:ascii="Arial" w:hAnsi="Arial" w:cs="Arial"/>
          <w:sz w:val="24"/>
          <w:szCs w:val="24"/>
        </w:rPr>
        <w:t>.</w:t>
      </w:r>
    </w:p>
    <w:p w14:paraId="36A04AA4" w14:textId="77777777" w:rsidR="0014571D" w:rsidRPr="0014571D" w:rsidRDefault="0014571D" w:rsidP="0014571D">
      <w:pPr>
        <w:spacing w:after="0" w:line="360" w:lineRule="auto"/>
        <w:jc w:val="both"/>
        <w:rPr>
          <w:rFonts w:ascii="Arial" w:hAnsi="Arial" w:cs="Arial"/>
          <w:sz w:val="24"/>
          <w:szCs w:val="24"/>
        </w:rPr>
      </w:pPr>
    </w:p>
    <w:p w14:paraId="55B1D046" w14:textId="77777777" w:rsidR="005D5641" w:rsidRPr="00874D66" w:rsidRDefault="005D5641" w:rsidP="0014571D">
      <w:pPr>
        <w:spacing w:after="0" w:line="360" w:lineRule="auto"/>
        <w:jc w:val="both"/>
        <w:rPr>
          <w:rFonts w:ascii="Arial" w:hAnsi="Arial" w:cs="Arial"/>
          <w:b/>
          <w:sz w:val="24"/>
          <w:szCs w:val="24"/>
        </w:rPr>
      </w:pPr>
      <w:r w:rsidRPr="00874D66">
        <w:rPr>
          <w:rFonts w:ascii="Arial" w:hAnsi="Arial" w:cs="Arial"/>
          <w:b/>
          <w:sz w:val="24"/>
          <w:szCs w:val="24"/>
        </w:rPr>
        <w:t>Urgency</w:t>
      </w:r>
    </w:p>
    <w:p w14:paraId="218FFF2C" w14:textId="213671B3" w:rsidR="005D5641" w:rsidRPr="0014571D" w:rsidRDefault="005D5641" w:rsidP="0014571D">
      <w:pPr>
        <w:pStyle w:val="NoSpacing"/>
        <w:spacing w:line="360" w:lineRule="auto"/>
        <w:jc w:val="both"/>
        <w:rPr>
          <w:rFonts w:ascii="Arial" w:hAnsi="Arial" w:cs="Arial"/>
          <w:color w:val="242121"/>
          <w:sz w:val="24"/>
          <w:szCs w:val="24"/>
        </w:rPr>
      </w:pPr>
      <w:r w:rsidRPr="0014571D">
        <w:rPr>
          <w:rFonts w:ascii="Arial" w:hAnsi="Arial" w:cs="Arial"/>
          <w:sz w:val="24"/>
          <w:szCs w:val="24"/>
        </w:rPr>
        <w:t>[</w:t>
      </w:r>
      <w:r w:rsidR="006B57FB" w:rsidRPr="0014571D">
        <w:rPr>
          <w:rFonts w:ascii="Arial" w:hAnsi="Arial" w:cs="Arial"/>
          <w:sz w:val="24"/>
          <w:szCs w:val="24"/>
        </w:rPr>
        <w:t>1</w:t>
      </w:r>
      <w:r w:rsidR="0078644C">
        <w:rPr>
          <w:rFonts w:ascii="Arial" w:hAnsi="Arial" w:cs="Arial"/>
          <w:sz w:val="24"/>
          <w:szCs w:val="24"/>
        </w:rPr>
        <w:t>7</w:t>
      </w:r>
      <w:r w:rsidRPr="0014571D">
        <w:rPr>
          <w:rFonts w:ascii="Arial" w:hAnsi="Arial" w:cs="Arial"/>
          <w:sz w:val="24"/>
          <w:szCs w:val="24"/>
        </w:rPr>
        <w:t>]</w:t>
      </w:r>
      <w:r w:rsidRPr="0014571D">
        <w:rPr>
          <w:rFonts w:ascii="Arial" w:hAnsi="Arial" w:cs="Arial"/>
          <w:sz w:val="24"/>
          <w:szCs w:val="24"/>
        </w:rPr>
        <w:tab/>
        <w:t xml:space="preserve"> A litigant that approaches the court for relief on an urgent basis must comply with Uniform </w:t>
      </w:r>
      <w:r w:rsidR="00FE35A8">
        <w:rPr>
          <w:rFonts w:ascii="Arial" w:hAnsi="Arial" w:cs="Arial"/>
          <w:sz w:val="24"/>
          <w:szCs w:val="24"/>
        </w:rPr>
        <w:t>r</w:t>
      </w:r>
      <w:hyperlink r:id="rId12" w:anchor="s6" w:history="1">
        <w:r w:rsidRPr="0014571D">
          <w:rPr>
            <w:rFonts w:ascii="Arial" w:hAnsi="Arial" w:cs="Arial"/>
            <w:color w:val="000000" w:themeColor="text1"/>
            <w:sz w:val="24"/>
            <w:szCs w:val="24"/>
          </w:rPr>
          <w:t>ule 6(12)</w:t>
        </w:r>
        <w:r w:rsidRPr="0014571D">
          <w:rPr>
            <w:rFonts w:ascii="Arial" w:hAnsi="Arial" w:cs="Arial"/>
            <w:i/>
            <w:color w:val="000000" w:themeColor="text1"/>
            <w:sz w:val="24"/>
            <w:szCs w:val="24"/>
          </w:rPr>
          <w:t>(b)</w:t>
        </w:r>
      </w:hyperlink>
      <w:r w:rsidRPr="0014571D">
        <w:rPr>
          <w:rFonts w:ascii="Arial" w:hAnsi="Arial" w:cs="Arial"/>
          <w:color w:val="000000" w:themeColor="text1"/>
          <w:sz w:val="24"/>
          <w:szCs w:val="24"/>
        </w:rPr>
        <w:t>.</w:t>
      </w:r>
      <w:r w:rsidR="00FE35A8" w:rsidRPr="0014571D">
        <w:rPr>
          <w:rFonts w:ascii="Arial" w:hAnsi="Arial" w:cs="Arial"/>
          <w:sz w:val="24"/>
          <w:szCs w:val="24"/>
        </w:rPr>
        <w:t xml:space="preserve"> </w:t>
      </w:r>
      <w:r w:rsidRPr="0014571D">
        <w:rPr>
          <w:rFonts w:ascii="Arial" w:hAnsi="Arial" w:cs="Arial"/>
          <w:sz w:val="24"/>
          <w:szCs w:val="24"/>
        </w:rPr>
        <w:t>The rule reads</w:t>
      </w:r>
      <w:r w:rsidR="0078644C">
        <w:rPr>
          <w:rFonts w:ascii="Arial" w:hAnsi="Arial" w:cs="Arial"/>
          <w:sz w:val="24"/>
          <w:szCs w:val="24"/>
        </w:rPr>
        <w:t>:</w:t>
      </w:r>
    </w:p>
    <w:p w14:paraId="2C3D0A7C" w14:textId="77777777" w:rsidR="005D5641" w:rsidRPr="0014571D" w:rsidRDefault="005D5641" w:rsidP="0078644C">
      <w:pPr>
        <w:pStyle w:val="NoSpacing"/>
        <w:spacing w:line="360" w:lineRule="auto"/>
        <w:jc w:val="both"/>
        <w:rPr>
          <w:rFonts w:ascii="Arial" w:hAnsi="Arial" w:cs="Arial"/>
          <w:color w:val="242121"/>
          <w:sz w:val="24"/>
          <w:szCs w:val="24"/>
        </w:rPr>
      </w:pPr>
      <w:r w:rsidRPr="0014571D">
        <w:rPr>
          <w:rFonts w:ascii="Arial" w:hAnsi="Arial" w:cs="Arial"/>
          <w:sz w:val="24"/>
          <w:szCs w:val="24"/>
        </w:rPr>
        <w:t>‘</w:t>
      </w:r>
      <w:r w:rsidRPr="0014571D">
        <w:rPr>
          <w:rFonts w:ascii="Arial" w:hAnsi="Arial" w:cs="Arial"/>
        </w:rPr>
        <w:t xml:space="preserve">In every affidavit filed in support of any application under paragraph </w:t>
      </w:r>
      <w:r w:rsidRPr="0014571D">
        <w:rPr>
          <w:rFonts w:ascii="Arial" w:hAnsi="Arial" w:cs="Arial"/>
          <w:i/>
        </w:rPr>
        <w:t>(a)</w:t>
      </w:r>
      <w:r w:rsidRPr="0014571D">
        <w:rPr>
          <w:rFonts w:ascii="Arial" w:hAnsi="Arial" w:cs="Arial"/>
        </w:rPr>
        <w:t xml:space="preserve"> of this subrule, the applicant must set forth explicitly the circumstances which is averred render the matter urgent and the reasons why the applicant claims that applicant could not be afforded substantial redress at a hearing in due course</w:t>
      </w:r>
      <w:r w:rsidRPr="0014571D">
        <w:rPr>
          <w:rFonts w:ascii="Arial" w:hAnsi="Arial" w:cs="Arial"/>
          <w:sz w:val="24"/>
          <w:szCs w:val="24"/>
        </w:rPr>
        <w:t>.’</w:t>
      </w:r>
      <w:r w:rsidRPr="0014571D">
        <w:rPr>
          <w:rFonts w:ascii="Arial" w:hAnsi="Arial" w:cs="Arial"/>
          <w:color w:val="242121"/>
          <w:sz w:val="24"/>
          <w:szCs w:val="24"/>
        </w:rPr>
        <w:t xml:space="preserve"> </w:t>
      </w:r>
    </w:p>
    <w:p w14:paraId="3CC8062C" w14:textId="77777777" w:rsidR="005D5641" w:rsidRPr="0014571D" w:rsidRDefault="005D5641" w:rsidP="0014571D">
      <w:pPr>
        <w:pStyle w:val="NoSpacing"/>
        <w:spacing w:line="360" w:lineRule="auto"/>
        <w:jc w:val="both"/>
        <w:rPr>
          <w:rFonts w:ascii="Arial" w:hAnsi="Arial" w:cs="Arial"/>
          <w:color w:val="242121"/>
          <w:sz w:val="24"/>
          <w:szCs w:val="24"/>
        </w:rPr>
      </w:pPr>
    </w:p>
    <w:p w14:paraId="60A198A1" w14:textId="48F75CC0" w:rsidR="005D5641" w:rsidRPr="0078644C" w:rsidRDefault="005D5641" w:rsidP="0014571D">
      <w:pPr>
        <w:pStyle w:val="NoSpacing"/>
        <w:spacing w:line="360" w:lineRule="auto"/>
        <w:jc w:val="both"/>
        <w:rPr>
          <w:rFonts w:ascii="Arial" w:hAnsi="Arial" w:cs="Arial"/>
          <w:sz w:val="24"/>
          <w:szCs w:val="24"/>
        </w:rPr>
      </w:pPr>
      <w:r w:rsidRPr="0078644C">
        <w:rPr>
          <w:rFonts w:ascii="Arial" w:hAnsi="Arial" w:cs="Arial"/>
          <w:sz w:val="24"/>
          <w:szCs w:val="24"/>
        </w:rPr>
        <w:t>[</w:t>
      </w:r>
      <w:r w:rsidR="006B57FB" w:rsidRPr="0078644C">
        <w:rPr>
          <w:rFonts w:ascii="Arial" w:hAnsi="Arial" w:cs="Arial"/>
          <w:sz w:val="24"/>
          <w:szCs w:val="24"/>
        </w:rPr>
        <w:t>1</w:t>
      </w:r>
      <w:r w:rsidR="0078644C">
        <w:rPr>
          <w:rFonts w:ascii="Arial" w:hAnsi="Arial" w:cs="Arial"/>
          <w:sz w:val="24"/>
          <w:szCs w:val="24"/>
        </w:rPr>
        <w:t>8</w:t>
      </w:r>
      <w:r w:rsidRPr="0078644C">
        <w:rPr>
          <w:rFonts w:ascii="Arial" w:hAnsi="Arial" w:cs="Arial"/>
          <w:sz w:val="24"/>
          <w:szCs w:val="24"/>
        </w:rPr>
        <w:t>]</w:t>
      </w:r>
      <w:r w:rsidRPr="0078644C">
        <w:rPr>
          <w:rFonts w:ascii="Arial" w:hAnsi="Arial" w:cs="Arial"/>
          <w:sz w:val="24"/>
          <w:szCs w:val="24"/>
        </w:rPr>
        <w:tab/>
      </w:r>
      <w:r w:rsidR="00963BEF">
        <w:rPr>
          <w:rFonts w:ascii="Arial" w:hAnsi="Arial" w:cs="Arial"/>
          <w:sz w:val="24"/>
          <w:szCs w:val="24"/>
        </w:rPr>
        <w:t>Two requirements are to be met</w:t>
      </w:r>
      <w:r w:rsidRPr="0078644C">
        <w:rPr>
          <w:rFonts w:ascii="Arial" w:hAnsi="Arial" w:cs="Arial"/>
          <w:sz w:val="24"/>
          <w:szCs w:val="24"/>
        </w:rPr>
        <w:t xml:space="preserve"> before urgency can properly be founded</w:t>
      </w:r>
      <w:r w:rsidR="007B4552">
        <w:rPr>
          <w:rFonts w:ascii="Arial" w:hAnsi="Arial" w:cs="Arial"/>
          <w:sz w:val="24"/>
          <w:szCs w:val="24"/>
        </w:rPr>
        <w:t>: firstly</w:t>
      </w:r>
      <w:r w:rsidR="00640494">
        <w:rPr>
          <w:rFonts w:ascii="Arial" w:hAnsi="Arial" w:cs="Arial"/>
          <w:sz w:val="24"/>
          <w:szCs w:val="24"/>
        </w:rPr>
        <w:t xml:space="preserve">, </w:t>
      </w:r>
      <w:r w:rsidRPr="0078644C">
        <w:rPr>
          <w:rFonts w:ascii="Arial" w:hAnsi="Arial" w:cs="Arial"/>
          <w:sz w:val="24"/>
          <w:szCs w:val="24"/>
        </w:rPr>
        <w:t>the urgency should not be self-created</w:t>
      </w:r>
      <w:r w:rsidRPr="00874D66">
        <w:rPr>
          <w:rStyle w:val="FootnoteReference"/>
          <w:rFonts w:ascii="Arial" w:eastAsia="Times New Roman" w:hAnsi="Arial" w:cs="Arial"/>
          <w:color w:val="242121"/>
          <w:sz w:val="24"/>
          <w:szCs w:val="24"/>
          <w:lang w:eastAsia="en-GB"/>
        </w:rPr>
        <w:footnoteReference w:id="3"/>
      </w:r>
      <w:r w:rsidRPr="00874D66">
        <w:rPr>
          <w:rStyle w:val="FootnoteReference"/>
          <w:rFonts w:eastAsia="Times New Roman"/>
          <w:color w:val="242121"/>
          <w:lang w:eastAsia="en-GB"/>
        </w:rPr>
        <w:t xml:space="preserve"> </w:t>
      </w:r>
      <w:r w:rsidRPr="0078644C">
        <w:rPr>
          <w:rFonts w:ascii="Arial" w:hAnsi="Arial" w:cs="Arial"/>
          <w:sz w:val="24"/>
          <w:szCs w:val="24"/>
        </w:rPr>
        <w:t xml:space="preserve">and secondly, </w:t>
      </w:r>
      <w:r w:rsidR="0015118E">
        <w:rPr>
          <w:rFonts w:ascii="Arial" w:hAnsi="Arial" w:cs="Arial"/>
          <w:sz w:val="24"/>
          <w:szCs w:val="24"/>
        </w:rPr>
        <w:t>t</w:t>
      </w:r>
      <w:r w:rsidR="00963BEF">
        <w:rPr>
          <w:rFonts w:ascii="Arial" w:hAnsi="Arial" w:cs="Arial"/>
          <w:sz w:val="24"/>
          <w:szCs w:val="24"/>
        </w:rPr>
        <w:t>he applicant must</w:t>
      </w:r>
      <w:r w:rsidRPr="0078644C">
        <w:rPr>
          <w:rFonts w:ascii="Arial" w:hAnsi="Arial" w:cs="Arial"/>
          <w:sz w:val="24"/>
          <w:szCs w:val="24"/>
        </w:rPr>
        <w:t xml:space="preserve"> provide reasons why substantial relief cannot be achieved in due course.</w:t>
      </w:r>
      <w:r w:rsidR="008726CA">
        <w:rPr>
          <w:rStyle w:val="FootnoteReference"/>
          <w:rFonts w:ascii="Arial" w:hAnsi="Arial" w:cs="Arial"/>
          <w:sz w:val="24"/>
          <w:szCs w:val="24"/>
        </w:rPr>
        <w:footnoteReference w:id="4"/>
      </w:r>
      <w:r w:rsidRPr="0078644C">
        <w:rPr>
          <w:rFonts w:ascii="Arial" w:hAnsi="Arial" w:cs="Arial"/>
          <w:sz w:val="24"/>
          <w:szCs w:val="24"/>
        </w:rPr>
        <w:t xml:space="preserve"> </w:t>
      </w:r>
      <w:r w:rsidR="000023AC">
        <w:rPr>
          <w:rFonts w:ascii="Arial" w:hAnsi="Arial" w:cs="Arial"/>
          <w:sz w:val="24"/>
          <w:szCs w:val="24"/>
        </w:rPr>
        <w:t>‘</w:t>
      </w:r>
      <w:r w:rsidRPr="0078644C">
        <w:rPr>
          <w:rFonts w:ascii="Arial" w:hAnsi="Arial" w:cs="Arial"/>
          <w:sz w:val="24"/>
          <w:szCs w:val="24"/>
        </w:rPr>
        <w:t>The importance of these provisions is that the procedure set out in </w:t>
      </w:r>
      <w:hyperlink r:id="rId13" w:anchor="s6" w:history="1">
        <w:r w:rsidRPr="0078644C">
          <w:rPr>
            <w:rFonts w:ascii="Arial" w:hAnsi="Arial" w:cs="Arial"/>
            <w:sz w:val="24"/>
            <w:szCs w:val="24"/>
          </w:rPr>
          <w:t>rule 6(12)</w:t>
        </w:r>
      </w:hyperlink>
      <w:r w:rsidRPr="0078644C">
        <w:rPr>
          <w:rFonts w:ascii="Arial" w:hAnsi="Arial" w:cs="Arial"/>
          <w:sz w:val="24"/>
          <w:szCs w:val="24"/>
        </w:rPr>
        <w:t> is not there for the mere taking.</w:t>
      </w:r>
      <w:r w:rsidR="000023AC">
        <w:rPr>
          <w:rFonts w:ascii="Arial" w:hAnsi="Arial" w:cs="Arial"/>
          <w:sz w:val="24"/>
          <w:szCs w:val="24"/>
        </w:rPr>
        <w:t>’</w:t>
      </w:r>
      <w:r w:rsidR="000023AC">
        <w:rPr>
          <w:rStyle w:val="FootnoteReference"/>
          <w:rFonts w:ascii="Arial" w:hAnsi="Arial" w:cs="Arial"/>
          <w:sz w:val="24"/>
          <w:szCs w:val="24"/>
        </w:rPr>
        <w:footnoteReference w:id="5"/>
      </w:r>
      <w:r w:rsidRPr="0078644C">
        <w:rPr>
          <w:rFonts w:ascii="Arial" w:hAnsi="Arial" w:cs="Arial"/>
          <w:sz w:val="24"/>
          <w:szCs w:val="24"/>
        </w:rPr>
        <w:t xml:space="preserve"> </w:t>
      </w:r>
    </w:p>
    <w:p w14:paraId="32693FBE" w14:textId="77777777" w:rsidR="005D5641" w:rsidRPr="0078644C" w:rsidRDefault="005D5641" w:rsidP="0014571D">
      <w:pPr>
        <w:pStyle w:val="NoSpacing"/>
        <w:spacing w:line="360" w:lineRule="auto"/>
        <w:jc w:val="both"/>
        <w:rPr>
          <w:rFonts w:ascii="Arial" w:hAnsi="Arial" w:cs="Arial"/>
          <w:sz w:val="24"/>
          <w:szCs w:val="24"/>
        </w:rPr>
      </w:pPr>
    </w:p>
    <w:p w14:paraId="0ABF1B0B" w14:textId="021251FA" w:rsidR="005D5641" w:rsidRPr="0078644C" w:rsidRDefault="005D5641" w:rsidP="0014571D">
      <w:pPr>
        <w:pStyle w:val="NoSpacing"/>
        <w:spacing w:line="360" w:lineRule="auto"/>
        <w:jc w:val="both"/>
        <w:rPr>
          <w:rFonts w:ascii="Arial" w:hAnsi="Arial" w:cs="Arial"/>
          <w:sz w:val="24"/>
          <w:szCs w:val="24"/>
        </w:rPr>
      </w:pPr>
      <w:r w:rsidRPr="0078644C">
        <w:rPr>
          <w:rFonts w:ascii="Arial" w:hAnsi="Arial" w:cs="Arial"/>
          <w:sz w:val="24"/>
          <w:szCs w:val="24"/>
        </w:rPr>
        <w:t>[</w:t>
      </w:r>
      <w:r w:rsidR="0078644C">
        <w:rPr>
          <w:rFonts w:ascii="Arial" w:hAnsi="Arial" w:cs="Arial"/>
          <w:sz w:val="24"/>
          <w:szCs w:val="24"/>
        </w:rPr>
        <w:t>19</w:t>
      </w:r>
      <w:r w:rsidRPr="0078644C">
        <w:rPr>
          <w:rFonts w:ascii="Arial" w:hAnsi="Arial" w:cs="Arial"/>
          <w:sz w:val="24"/>
          <w:szCs w:val="24"/>
        </w:rPr>
        <w:t>]</w:t>
      </w:r>
      <w:r w:rsidRPr="0078644C">
        <w:rPr>
          <w:rFonts w:ascii="Arial" w:hAnsi="Arial" w:cs="Arial"/>
          <w:sz w:val="24"/>
          <w:szCs w:val="24"/>
        </w:rPr>
        <w:tab/>
        <w:t>Notshe AJ in </w:t>
      </w:r>
      <w:r w:rsidRPr="0078644C">
        <w:rPr>
          <w:rFonts w:ascii="Arial" w:hAnsi="Arial" w:cs="Arial"/>
          <w:i/>
          <w:sz w:val="24"/>
          <w:szCs w:val="24"/>
        </w:rPr>
        <w:t>East Rock Trading 7 (Pty) Ltd</w:t>
      </w:r>
      <w:r w:rsidR="002765EA">
        <w:rPr>
          <w:rFonts w:ascii="Arial" w:hAnsi="Arial" w:cs="Arial"/>
          <w:i/>
          <w:sz w:val="24"/>
          <w:szCs w:val="24"/>
        </w:rPr>
        <w:t xml:space="preserve"> and Another </w:t>
      </w:r>
      <w:r w:rsidRPr="0078644C">
        <w:rPr>
          <w:rFonts w:ascii="Arial" w:hAnsi="Arial" w:cs="Arial"/>
          <w:i/>
          <w:sz w:val="24"/>
          <w:szCs w:val="24"/>
        </w:rPr>
        <w:t>v Eagle Valley Granite (Pty) Ltd</w:t>
      </w:r>
      <w:r w:rsidR="002765EA">
        <w:rPr>
          <w:rFonts w:ascii="Arial" w:hAnsi="Arial" w:cs="Arial"/>
          <w:i/>
          <w:sz w:val="24"/>
          <w:szCs w:val="24"/>
        </w:rPr>
        <w:t xml:space="preserve"> and Others</w:t>
      </w:r>
      <w:r w:rsidRPr="0014571D">
        <w:rPr>
          <w:rStyle w:val="FootnoteReference"/>
          <w:rFonts w:ascii="Arial" w:hAnsi="Arial" w:cs="Arial"/>
          <w:color w:val="242121"/>
          <w:sz w:val="24"/>
          <w:szCs w:val="24"/>
        </w:rPr>
        <w:footnoteReference w:id="6"/>
      </w:r>
      <w:r w:rsidRPr="0014571D">
        <w:rPr>
          <w:rFonts w:ascii="Arial" w:hAnsi="Arial" w:cs="Arial"/>
          <w:color w:val="242121"/>
          <w:sz w:val="24"/>
          <w:szCs w:val="24"/>
        </w:rPr>
        <w:t xml:space="preserve"> </w:t>
      </w:r>
      <w:r w:rsidRPr="0078644C">
        <w:rPr>
          <w:rFonts w:ascii="Arial" w:hAnsi="Arial" w:cs="Arial"/>
          <w:sz w:val="24"/>
          <w:szCs w:val="24"/>
        </w:rPr>
        <w:t>stated:</w:t>
      </w:r>
    </w:p>
    <w:p w14:paraId="607D1F41" w14:textId="2D6E9905" w:rsidR="005D5641" w:rsidRPr="002765EA" w:rsidRDefault="005D5641" w:rsidP="0078644C">
      <w:pPr>
        <w:pStyle w:val="NoSpacing"/>
        <w:spacing w:line="360" w:lineRule="auto"/>
        <w:jc w:val="both"/>
        <w:rPr>
          <w:rFonts w:ascii="Arial" w:hAnsi="Arial" w:cs="Arial"/>
        </w:rPr>
      </w:pPr>
      <w:r w:rsidRPr="002765EA">
        <w:rPr>
          <w:rFonts w:ascii="Arial" w:hAnsi="Arial" w:cs="Arial"/>
        </w:rPr>
        <w:t>‘</w:t>
      </w:r>
      <w:r w:rsidR="002765EA" w:rsidRPr="002765EA">
        <w:rPr>
          <w:rFonts w:ascii="Arial" w:hAnsi="Arial" w:cs="Arial"/>
        </w:rPr>
        <w:t xml:space="preserve">The import thereof is that the procedure set out in rule 6(12) is not there for taking. An applicant has to set forth explicitly the circumstances which he avers render the matter urgent. More importantly, the Applicant must state the reasons why he claims that he cannot be afforded substantial redress at a hearing in due course. The question of whether a matter is </w:t>
      </w:r>
      <w:r w:rsidR="002765EA" w:rsidRPr="002765EA">
        <w:rPr>
          <w:rFonts w:ascii="Arial" w:hAnsi="Arial" w:cs="Arial"/>
        </w:rPr>
        <w:lastRenderedPageBreak/>
        <w:t>sufficiently urgent to be enrolled and heard as an urgent application is underpinned by the issue of absence of substantial redress in an application in due course. The rules allow the court to come to the assistance of a litigant because if the latter were to wait for the normal course laid down by the rules it will not obtain substantial redress.</w:t>
      </w:r>
      <w:r w:rsidRPr="002765EA">
        <w:rPr>
          <w:rFonts w:ascii="Arial" w:hAnsi="Arial" w:cs="Arial"/>
        </w:rPr>
        <w:t xml:space="preserve">’ </w:t>
      </w:r>
    </w:p>
    <w:p w14:paraId="3B24EB89" w14:textId="77777777" w:rsidR="005D5641" w:rsidRPr="0014571D" w:rsidRDefault="005D5641" w:rsidP="0014571D">
      <w:pPr>
        <w:spacing w:after="0" w:line="360" w:lineRule="auto"/>
        <w:jc w:val="both"/>
        <w:rPr>
          <w:rFonts w:ascii="Arial" w:hAnsi="Arial" w:cs="Arial"/>
          <w:sz w:val="24"/>
          <w:szCs w:val="24"/>
        </w:rPr>
      </w:pPr>
    </w:p>
    <w:p w14:paraId="126CC854" w14:textId="411AE49D" w:rsidR="005D5641" w:rsidRPr="0014571D" w:rsidRDefault="005D5641" w:rsidP="0014571D">
      <w:pPr>
        <w:pStyle w:val="NormalWeb"/>
        <w:spacing w:before="0" w:beforeAutospacing="0" w:after="0" w:afterAutospacing="0" w:line="360" w:lineRule="auto"/>
        <w:jc w:val="both"/>
        <w:rPr>
          <w:rFonts w:ascii="Arial" w:hAnsi="Arial" w:cs="Arial"/>
          <w:color w:val="000000" w:themeColor="text1"/>
        </w:rPr>
      </w:pPr>
      <w:r w:rsidRPr="0014571D">
        <w:rPr>
          <w:rFonts w:ascii="Arial" w:hAnsi="Arial" w:cs="Arial"/>
          <w:color w:val="000000" w:themeColor="text1"/>
        </w:rPr>
        <w:t>[</w:t>
      </w:r>
      <w:r w:rsidR="006B57FB" w:rsidRPr="0014571D">
        <w:rPr>
          <w:rFonts w:ascii="Arial" w:hAnsi="Arial" w:cs="Arial"/>
          <w:color w:val="000000" w:themeColor="text1"/>
        </w:rPr>
        <w:t>2</w:t>
      </w:r>
      <w:r w:rsidR="0078644C">
        <w:rPr>
          <w:rFonts w:ascii="Arial" w:hAnsi="Arial" w:cs="Arial"/>
          <w:color w:val="000000" w:themeColor="text1"/>
        </w:rPr>
        <w:t>0</w:t>
      </w:r>
      <w:r w:rsidRPr="0014571D">
        <w:rPr>
          <w:rFonts w:ascii="Arial" w:hAnsi="Arial" w:cs="Arial"/>
          <w:color w:val="000000" w:themeColor="text1"/>
        </w:rPr>
        <w:t>]</w:t>
      </w:r>
      <w:r w:rsidRPr="0014571D">
        <w:rPr>
          <w:rFonts w:ascii="Arial" w:hAnsi="Arial" w:cs="Arial"/>
          <w:color w:val="000000" w:themeColor="text1"/>
        </w:rPr>
        <w:tab/>
      </w:r>
      <w:r w:rsidR="0015118E">
        <w:rPr>
          <w:rFonts w:ascii="Arial" w:hAnsi="Arial" w:cs="Arial"/>
          <w:color w:val="000000" w:themeColor="text1"/>
        </w:rPr>
        <w:t xml:space="preserve"> A</w:t>
      </w:r>
      <w:r w:rsidR="00963BEF">
        <w:rPr>
          <w:rFonts w:ascii="Arial" w:hAnsi="Arial" w:cs="Arial"/>
          <w:color w:val="000000" w:themeColor="text1"/>
        </w:rPr>
        <w:t xml:space="preserve">s stated by </w:t>
      </w:r>
      <w:proofErr w:type="spellStart"/>
      <w:r w:rsidR="00963BEF">
        <w:rPr>
          <w:rFonts w:ascii="Arial" w:hAnsi="Arial" w:cs="Arial"/>
          <w:color w:val="000000" w:themeColor="text1"/>
        </w:rPr>
        <w:t>Maumela</w:t>
      </w:r>
      <w:proofErr w:type="spellEnd"/>
      <w:r w:rsidR="00963BEF">
        <w:rPr>
          <w:rFonts w:ascii="Arial" w:hAnsi="Arial" w:cs="Arial"/>
          <w:color w:val="000000" w:themeColor="text1"/>
        </w:rPr>
        <w:t xml:space="preserve"> J in </w:t>
      </w:r>
      <w:r w:rsidR="00963BEF">
        <w:rPr>
          <w:rFonts w:ascii="Arial" w:hAnsi="Arial" w:cs="Arial"/>
          <w:i/>
          <w:iCs/>
          <w:color w:val="000000" w:themeColor="text1"/>
        </w:rPr>
        <w:t>Kibo Property Services (Pty)</w:t>
      </w:r>
      <w:r w:rsidR="00963BEF">
        <w:rPr>
          <w:rStyle w:val="FootnoteReference"/>
          <w:rFonts w:ascii="Arial" w:hAnsi="Arial" w:cs="Arial"/>
          <w:i/>
          <w:iCs/>
          <w:color w:val="000000" w:themeColor="text1"/>
        </w:rPr>
        <w:footnoteReference w:id="7"/>
      </w:r>
      <w:r w:rsidR="00963BEF">
        <w:rPr>
          <w:rFonts w:ascii="Arial" w:hAnsi="Arial" w:cs="Arial"/>
          <w:i/>
          <w:iCs/>
          <w:color w:val="000000" w:themeColor="text1"/>
        </w:rPr>
        <w:t xml:space="preserve"> Ltd</w:t>
      </w:r>
      <w:r w:rsidR="0015118E">
        <w:rPr>
          <w:rFonts w:ascii="Arial" w:hAnsi="Arial" w:cs="Arial"/>
          <w:i/>
          <w:iCs/>
          <w:color w:val="000000" w:themeColor="text1"/>
        </w:rPr>
        <w:t>, “</w:t>
      </w:r>
      <w:r w:rsidR="00963BEF">
        <w:rPr>
          <w:rFonts w:ascii="Arial" w:hAnsi="Arial" w:cs="Arial"/>
          <w:i/>
          <w:iCs/>
          <w:color w:val="000000" w:themeColor="text1"/>
        </w:rPr>
        <w:t xml:space="preserve"> </w:t>
      </w:r>
      <w:r w:rsidR="00963BEF">
        <w:rPr>
          <w:rFonts w:ascii="Arial" w:hAnsi="Arial" w:cs="Arial"/>
          <w:color w:val="000000" w:themeColor="text1"/>
        </w:rPr>
        <w:t>t</w:t>
      </w:r>
      <w:r w:rsidRPr="0014571D">
        <w:rPr>
          <w:rFonts w:ascii="Arial" w:hAnsi="Arial" w:cs="Arial"/>
          <w:color w:val="000000" w:themeColor="text1"/>
        </w:rPr>
        <w:t xml:space="preserve">he import of this is that the test for urgency begins and ends with whether the </w:t>
      </w:r>
      <w:r w:rsidR="00CE7BA0">
        <w:rPr>
          <w:rFonts w:ascii="Arial" w:hAnsi="Arial" w:cs="Arial"/>
          <w:color w:val="000000" w:themeColor="text1"/>
        </w:rPr>
        <w:t>A</w:t>
      </w:r>
      <w:r w:rsidRPr="0014571D">
        <w:rPr>
          <w:rFonts w:ascii="Arial" w:hAnsi="Arial" w:cs="Arial"/>
          <w:color w:val="000000" w:themeColor="text1"/>
        </w:rPr>
        <w:t xml:space="preserve">pplicant can obtain substantial redress in due course. It means that a matter will be urgent if the </w:t>
      </w:r>
      <w:r w:rsidR="00CE7BA0">
        <w:rPr>
          <w:rFonts w:ascii="Arial" w:hAnsi="Arial" w:cs="Arial"/>
          <w:color w:val="000000" w:themeColor="text1"/>
        </w:rPr>
        <w:t>A</w:t>
      </w:r>
      <w:r w:rsidRPr="0014571D">
        <w:rPr>
          <w:rFonts w:ascii="Arial" w:hAnsi="Arial" w:cs="Arial"/>
          <w:color w:val="000000" w:themeColor="text1"/>
        </w:rPr>
        <w:t xml:space="preserve">pplicant can demonstrate, with facts, that </w:t>
      </w:r>
      <w:r w:rsidR="00387696">
        <w:rPr>
          <w:rFonts w:ascii="Arial" w:hAnsi="Arial" w:cs="Arial"/>
          <w:color w:val="000000" w:themeColor="text1"/>
        </w:rPr>
        <w:t>it</w:t>
      </w:r>
      <w:r w:rsidRPr="0014571D">
        <w:rPr>
          <w:rFonts w:ascii="Arial" w:hAnsi="Arial" w:cs="Arial"/>
          <w:color w:val="000000" w:themeColor="text1"/>
        </w:rPr>
        <w:t xml:space="preserve"> requires immediate assistance from the court, and that if </w:t>
      </w:r>
      <w:r w:rsidR="00387696">
        <w:rPr>
          <w:rFonts w:ascii="Arial" w:hAnsi="Arial" w:cs="Arial"/>
          <w:color w:val="000000" w:themeColor="text1"/>
        </w:rPr>
        <w:t>th</w:t>
      </w:r>
      <w:r w:rsidR="00CE7BA0">
        <w:rPr>
          <w:rFonts w:ascii="Arial" w:hAnsi="Arial" w:cs="Arial"/>
          <w:color w:val="000000" w:themeColor="text1"/>
        </w:rPr>
        <w:t>at</w:t>
      </w:r>
      <w:r w:rsidRPr="0014571D">
        <w:rPr>
          <w:rFonts w:ascii="Arial" w:hAnsi="Arial" w:cs="Arial"/>
          <w:color w:val="000000" w:themeColor="text1"/>
        </w:rPr>
        <w:t xml:space="preserve"> application is not heard </w:t>
      </w:r>
      <w:r w:rsidR="00387696">
        <w:rPr>
          <w:rFonts w:ascii="Arial" w:hAnsi="Arial" w:cs="Arial"/>
          <w:color w:val="000000" w:themeColor="text1"/>
        </w:rPr>
        <w:t xml:space="preserve">earlier than it would be in due course, </w:t>
      </w:r>
      <w:r w:rsidRPr="0014571D">
        <w:rPr>
          <w:rFonts w:ascii="Arial" w:hAnsi="Arial" w:cs="Arial"/>
          <w:color w:val="000000" w:themeColor="text1"/>
        </w:rPr>
        <w:t xml:space="preserve">any order that </w:t>
      </w:r>
      <w:r w:rsidR="00A57F4B">
        <w:rPr>
          <w:rFonts w:ascii="Arial" w:hAnsi="Arial" w:cs="Arial"/>
          <w:color w:val="000000" w:themeColor="text1"/>
        </w:rPr>
        <w:t>may</w:t>
      </w:r>
      <w:r w:rsidRPr="0014571D">
        <w:rPr>
          <w:rFonts w:ascii="Arial" w:hAnsi="Arial" w:cs="Arial"/>
          <w:color w:val="000000" w:themeColor="text1"/>
        </w:rPr>
        <w:t xml:space="preserve"> later be granted will by then no longer be capable of providing the legal protection</w:t>
      </w:r>
      <w:r w:rsidR="00387696">
        <w:rPr>
          <w:rFonts w:ascii="Arial" w:hAnsi="Arial" w:cs="Arial"/>
          <w:color w:val="000000" w:themeColor="text1"/>
        </w:rPr>
        <w:t xml:space="preserve"> required</w:t>
      </w:r>
      <w:r w:rsidRPr="0014571D">
        <w:rPr>
          <w:rFonts w:ascii="Arial" w:hAnsi="Arial" w:cs="Arial"/>
          <w:color w:val="000000" w:themeColor="text1"/>
        </w:rPr>
        <w:t>.</w:t>
      </w:r>
      <w:r w:rsidR="00387696">
        <w:rPr>
          <w:rFonts w:ascii="Arial" w:hAnsi="Arial" w:cs="Arial"/>
          <w:color w:val="000000" w:themeColor="text1"/>
        </w:rPr>
        <w:t>’</w:t>
      </w:r>
      <w:r w:rsidR="00387696">
        <w:rPr>
          <w:rStyle w:val="FootnoteReference"/>
          <w:rFonts w:ascii="Arial" w:hAnsi="Arial" w:cs="Arial"/>
          <w:color w:val="000000" w:themeColor="text1"/>
        </w:rPr>
        <w:footnoteReference w:id="8"/>
      </w:r>
    </w:p>
    <w:p w14:paraId="724E0505" w14:textId="77777777" w:rsidR="005D5641" w:rsidRPr="0014571D" w:rsidRDefault="005D5641" w:rsidP="0014571D">
      <w:pPr>
        <w:pStyle w:val="NormalWeb"/>
        <w:spacing w:before="0" w:beforeAutospacing="0" w:after="0" w:afterAutospacing="0" w:line="360" w:lineRule="auto"/>
        <w:jc w:val="both"/>
        <w:rPr>
          <w:rFonts w:ascii="Arial" w:hAnsi="Arial" w:cs="Arial"/>
          <w:color w:val="4B4B4B"/>
        </w:rPr>
      </w:pPr>
    </w:p>
    <w:p w14:paraId="36238E19" w14:textId="7FB671EB" w:rsidR="005D5641" w:rsidRPr="0014571D" w:rsidRDefault="005D5641" w:rsidP="0014571D">
      <w:pPr>
        <w:pStyle w:val="NormalWeb"/>
        <w:spacing w:before="0" w:beforeAutospacing="0" w:after="0" w:afterAutospacing="0" w:line="360" w:lineRule="auto"/>
        <w:jc w:val="both"/>
        <w:rPr>
          <w:rFonts w:ascii="Arial" w:hAnsi="Arial" w:cs="Arial"/>
          <w:color w:val="000000" w:themeColor="text1"/>
        </w:rPr>
      </w:pPr>
      <w:r w:rsidRPr="0014571D">
        <w:rPr>
          <w:rFonts w:ascii="Arial" w:hAnsi="Arial" w:cs="Arial"/>
          <w:color w:val="000000" w:themeColor="text1"/>
        </w:rPr>
        <w:t>[</w:t>
      </w:r>
      <w:r w:rsidR="006B57FB" w:rsidRPr="0014571D">
        <w:rPr>
          <w:rFonts w:ascii="Arial" w:hAnsi="Arial" w:cs="Arial"/>
          <w:color w:val="000000" w:themeColor="text1"/>
        </w:rPr>
        <w:t>2</w:t>
      </w:r>
      <w:r w:rsidR="0078644C">
        <w:rPr>
          <w:rFonts w:ascii="Arial" w:hAnsi="Arial" w:cs="Arial"/>
          <w:color w:val="000000" w:themeColor="text1"/>
        </w:rPr>
        <w:t>1</w:t>
      </w:r>
      <w:r w:rsidRPr="0014571D">
        <w:rPr>
          <w:rFonts w:ascii="Arial" w:hAnsi="Arial" w:cs="Arial"/>
          <w:color w:val="000000" w:themeColor="text1"/>
        </w:rPr>
        <w:t>]</w:t>
      </w:r>
      <w:r w:rsidRPr="0014571D">
        <w:rPr>
          <w:rFonts w:ascii="Arial" w:hAnsi="Arial" w:cs="Arial"/>
          <w:color w:val="000000" w:themeColor="text1"/>
        </w:rPr>
        <w:tab/>
        <w:t>First, De Wit,</w:t>
      </w:r>
      <w:r w:rsidRPr="0014571D">
        <w:rPr>
          <w:rStyle w:val="FootnoteReference"/>
          <w:rFonts w:ascii="Arial" w:hAnsi="Arial" w:cs="Arial"/>
          <w:color w:val="000000" w:themeColor="text1"/>
        </w:rPr>
        <w:footnoteReference w:id="9"/>
      </w:r>
      <w:r w:rsidRPr="0014571D">
        <w:rPr>
          <w:rFonts w:ascii="Arial" w:hAnsi="Arial" w:cs="Arial"/>
          <w:color w:val="000000" w:themeColor="text1"/>
        </w:rPr>
        <w:t xml:space="preserve"> in his article discussing </w:t>
      </w:r>
      <w:r w:rsidRPr="0014571D">
        <w:rPr>
          <w:rFonts w:ascii="Arial" w:hAnsi="Arial" w:cs="Arial"/>
          <w:i/>
          <w:color w:val="000000" w:themeColor="text1"/>
        </w:rPr>
        <w:t>East Rock Trading</w:t>
      </w:r>
      <w:r w:rsidRPr="0014571D">
        <w:rPr>
          <w:rFonts w:ascii="Arial" w:hAnsi="Arial" w:cs="Arial"/>
          <w:color w:val="000000" w:themeColor="text1"/>
        </w:rPr>
        <w:t>, with regards to the harm the applicant may suffer where the matter is not dealt with on an urgent basis, wrote as follows:</w:t>
      </w:r>
      <w:r w:rsidR="000A7FAF">
        <w:rPr>
          <w:rStyle w:val="FootnoteReference"/>
          <w:rFonts w:ascii="Arial" w:hAnsi="Arial" w:cs="Arial"/>
          <w:color w:val="000000" w:themeColor="text1"/>
        </w:rPr>
        <w:footnoteReference w:id="10"/>
      </w:r>
    </w:p>
    <w:p w14:paraId="0D0F2389" w14:textId="788DD4CA" w:rsidR="005D5641" w:rsidRPr="0014571D" w:rsidRDefault="005D5641" w:rsidP="0078644C">
      <w:pPr>
        <w:pStyle w:val="NormalWeb"/>
        <w:spacing w:before="0" w:beforeAutospacing="0" w:after="0" w:afterAutospacing="0" w:line="360" w:lineRule="auto"/>
        <w:jc w:val="both"/>
        <w:rPr>
          <w:rFonts w:ascii="Arial" w:hAnsi="Arial" w:cs="Arial"/>
          <w:color w:val="000000" w:themeColor="text1"/>
        </w:rPr>
      </w:pPr>
      <w:r w:rsidRPr="0014571D">
        <w:rPr>
          <w:rFonts w:ascii="Arial" w:hAnsi="Arial" w:cs="Arial"/>
          <w:color w:val="000000" w:themeColor="text1"/>
        </w:rPr>
        <w:t>‘</w:t>
      </w:r>
      <w:r w:rsidR="008F2DF4" w:rsidRPr="008F2DF4">
        <w:rPr>
          <w:rFonts w:ascii="Arial" w:hAnsi="Arial" w:cs="Arial"/>
          <w:color w:val="000000" w:themeColor="text1"/>
          <w:sz w:val="22"/>
          <w:szCs w:val="22"/>
        </w:rPr>
        <w:t>H</w:t>
      </w:r>
      <w:r w:rsidRPr="008F2DF4">
        <w:rPr>
          <w:rFonts w:ascii="Arial" w:hAnsi="Arial" w:cs="Arial"/>
          <w:color w:val="000000" w:themeColor="text1"/>
          <w:sz w:val="22"/>
          <w:szCs w:val="22"/>
        </w:rPr>
        <w:t>arm does not found urgency. Rather, harm is a mere precondition to urgency. Where no harm has, is, or will be suffered, no application may be brought, since there would be no reason for a court to hear the matter. However, where harm is present, an application to address the harm will not necessarily be urgent. It will only be urgent if the applicant cannot obtain redress for that harm in due course. Thus: harm is an antecedent for urgency, but urgency is not a consequence of harm</w:t>
      </w:r>
      <w:r w:rsidRPr="0014571D">
        <w:rPr>
          <w:rFonts w:ascii="Arial" w:hAnsi="Arial" w:cs="Arial"/>
          <w:color w:val="000000" w:themeColor="text1"/>
        </w:rPr>
        <w:t>.’</w:t>
      </w:r>
    </w:p>
    <w:p w14:paraId="18D2F911" w14:textId="77777777" w:rsidR="005D5641" w:rsidRPr="0014571D" w:rsidRDefault="005D5641" w:rsidP="0014571D">
      <w:pPr>
        <w:pStyle w:val="NormalWeb"/>
        <w:spacing w:before="0" w:beforeAutospacing="0" w:after="0" w:afterAutospacing="0" w:line="360" w:lineRule="auto"/>
        <w:jc w:val="both"/>
        <w:rPr>
          <w:rFonts w:ascii="Arial" w:hAnsi="Arial" w:cs="Arial"/>
          <w:color w:val="4B4B4B"/>
        </w:rPr>
      </w:pPr>
    </w:p>
    <w:p w14:paraId="70A9C0CA" w14:textId="71EE90A0" w:rsidR="005D5641" w:rsidRPr="0014571D" w:rsidRDefault="005D5641" w:rsidP="0014571D">
      <w:pPr>
        <w:pStyle w:val="NoSpacing"/>
        <w:spacing w:line="360" w:lineRule="auto"/>
        <w:jc w:val="both"/>
        <w:rPr>
          <w:rFonts w:ascii="Arial" w:hAnsi="Arial" w:cs="Arial"/>
          <w:sz w:val="24"/>
          <w:szCs w:val="24"/>
          <w:lang w:val="en-GB"/>
        </w:rPr>
      </w:pPr>
      <w:r w:rsidRPr="0078644C">
        <w:rPr>
          <w:rFonts w:ascii="Arial" w:hAnsi="Arial" w:cs="Arial"/>
          <w:sz w:val="24"/>
          <w:szCs w:val="24"/>
          <w:lang w:val="en-GB"/>
        </w:rPr>
        <w:t>[</w:t>
      </w:r>
      <w:r w:rsidR="006B57FB" w:rsidRPr="0078644C">
        <w:rPr>
          <w:rFonts w:ascii="Arial" w:hAnsi="Arial" w:cs="Arial"/>
          <w:sz w:val="24"/>
          <w:szCs w:val="24"/>
          <w:lang w:val="en-GB"/>
        </w:rPr>
        <w:t>2</w:t>
      </w:r>
      <w:r w:rsidR="0078644C" w:rsidRPr="0078644C">
        <w:rPr>
          <w:rFonts w:ascii="Arial" w:hAnsi="Arial" w:cs="Arial"/>
          <w:sz w:val="24"/>
          <w:szCs w:val="24"/>
          <w:lang w:val="en-GB"/>
        </w:rPr>
        <w:t>2</w:t>
      </w:r>
      <w:r w:rsidRPr="0078644C">
        <w:rPr>
          <w:rFonts w:ascii="Arial" w:hAnsi="Arial" w:cs="Arial"/>
          <w:sz w:val="24"/>
          <w:szCs w:val="24"/>
          <w:lang w:val="en-GB"/>
        </w:rPr>
        <w:t>]</w:t>
      </w:r>
      <w:r w:rsidRPr="0014571D">
        <w:rPr>
          <w:rFonts w:ascii="Arial" w:hAnsi="Arial" w:cs="Arial"/>
          <w:color w:val="4B4B4B"/>
          <w:sz w:val="24"/>
          <w:szCs w:val="24"/>
        </w:rPr>
        <w:tab/>
      </w:r>
      <w:r w:rsidRPr="0014571D">
        <w:rPr>
          <w:rFonts w:ascii="Arial" w:hAnsi="Arial" w:cs="Arial"/>
          <w:color w:val="000000" w:themeColor="text1"/>
          <w:sz w:val="24"/>
          <w:szCs w:val="24"/>
        </w:rPr>
        <w:t>Secondly</w:t>
      </w:r>
      <w:r w:rsidRPr="0014571D">
        <w:rPr>
          <w:rFonts w:ascii="Arial" w:hAnsi="Arial" w:cs="Arial"/>
          <w:color w:val="4B4B4B"/>
          <w:sz w:val="24"/>
          <w:szCs w:val="24"/>
        </w:rPr>
        <w:t>,</w:t>
      </w:r>
      <w:r w:rsidRPr="0014571D">
        <w:rPr>
          <w:rFonts w:ascii="Arial" w:hAnsi="Arial" w:cs="Arial"/>
          <w:sz w:val="24"/>
          <w:szCs w:val="24"/>
          <w:lang w:val="en-GB"/>
        </w:rPr>
        <w:t xml:space="preserve"> Strydom J in </w:t>
      </w:r>
      <w:r w:rsidRPr="0014571D">
        <w:rPr>
          <w:rFonts w:ascii="Arial" w:hAnsi="Arial" w:cs="Arial"/>
          <w:i/>
          <w:sz w:val="24"/>
          <w:szCs w:val="24"/>
          <w:lang w:val="en-GB"/>
        </w:rPr>
        <w:t>Roets N.O. v SB Guarantee Company (RF) (Pty) Ltd</w:t>
      </w:r>
      <w:r w:rsidR="00A57F4B">
        <w:rPr>
          <w:rFonts w:ascii="Arial" w:hAnsi="Arial" w:cs="Arial"/>
          <w:i/>
          <w:sz w:val="24"/>
          <w:szCs w:val="24"/>
          <w:lang w:val="en-GB"/>
        </w:rPr>
        <w:t xml:space="preserve"> and Others</w:t>
      </w:r>
      <w:r w:rsidRPr="0014571D">
        <w:rPr>
          <w:rStyle w:val="FootnoteReference"/>
          <w:rFonts w:ascii="Arial" w:hAnsi="Arial" w:cs="Arial"/>
          <w:sz w:val="24"/>
          <w:szCs w:val="24"/>
          <w:lang w:val="en-GB"/>
        </w:rPr>
        <w:footnoteReference w:id="11"/>
      </w:r>
      <w:r w:rsidRPr="0014571D">
        <w:rPr>
          <w:rFonts w:ascii="Arial" w:hAnsi="Arial" w:cs="Arial"/>
          <w:sz w:val="24"/>
          <w:szCs w:val="24"/>
          <w:lang w:val="en-GB"/>
        </w:rPr>
        <w:t xml:space="preserve"> regarding the explanation that the applica</w:t>
      </w:r>
      <w:r w:rsidR="00963BEF">
        <w:rPr>
          <w:rFonts w:ascii="Arial" w:hAnsi="Arial" w:cs="Arial"/>
          <w:sz w:val="24"/>
          <w:szCs w:val="24"/>
          <w:lang w:val="en-GB"/>
        </w:rPr>
        <w:t>nt</w:t>
      </w:r>
      <w:r w:rsidRPr="0014571D">
        <w:rPr>
          <w:rFonts w:ascii="Arial" w:hAnsi="Arial" w:cs="Arial"/>
          <w:sz w:val="24"/>
          <w:szCs w:val="24"/>
          <w:lang w:val="en-GB"/>
        </w:rPr>
        <w:t xml:space="preserve"> must furnish as to why the matter is not urgent and cannot be brought be in the ordinary course, held:</w:t>
      </w:r>
      <w:r w:rsidR="000A7FAF">
        <w:rPr>
          <w:rStyle w:val="FootnoteReference"/>
          <w:rFonts w:ascii="Arial" w:hAnsi="Arial" w:cs="Arial"/>
          <w:sz w:val="24"/>
          <w:szCs w:val="24"/>
          <w:lang w:val="en-GB"/>
        </w:rPr>
        <w:footnoteReference w:id="12"/>
      </w:r>
    </w:p>
    <w:p w14:paraId="3B55E764" w14:textId="3F4F4B72" w:rsidR="005D5641" w:rsidRPr="00387696" w:rsidRDefault="005D5641" w:rsidP="0078644C">
      <w:pPr>
        <w:pStyle w:val="NoSpacing"/>
        <w:spacing w:line="360" w:lineRule="auto"/>
        <w:jc w:val="both"/>
        <w:rPr>
          <w:rFonts w:ascii="Arial" w:hAnsi="Arial" w:cs="Arial"/>
          <w:lang w:val="en-GB"/>
        </w:rPr>
      </w:pPr>
      <w:r w:rsidRPr="00387696">
        <w:rPr>
          <w:rFonts w:ascii="Arial" w:hAnsi="Arial" w:cs="Arial"/>
          <w:lang w:val="en-GB"/>
        </w:rPr>
        <w:t>‘</w:t>
      </w:r>
      <w:r w:rsidR="00387696" w:rsidRPr="00387696">
        <w:rPr>
          <w:rFonts w:ascii="Arial" w:hAnsi="Arial" w:cs="Arial"/>
          <w:lang w:val="en-GB"/>
        </w:rPr>
        <w:t xml:space="preserve">In my view, urgency which is self-created in a sense that an applicant sits on its laurels or take its time to bring an urgent application can on its own lead to a decision that a matter is struck off the roll. It would of course depend on the explanation provided but if the explanation is lacking and does not cover the full period from when it was realised, or should have been </w:t>
      </w:r>
      <w:r w:rsidR="00387696" w:rsidRPr="00387696">
        <w:rPr>
          <w:rFonts w:ascii="Arial" w:hAnsi="Arial" w:cs="Arial"/>
          <w:lang w:val="en-GB"/>
        </w:rPr>
        <w:lastRenderedPageBreak/>
        <w:t>realised, that urgent relief should be obtained. If this criteria to strike a matter from the roll is not available to a court, a court would be compelled to deal with an urgent application where for instance nothing was forthcoming for weeks or months and a day or two before an event was going to take place a party who wants to stay that event can approach a court and argue that if an order is not immediately granted such party would not obtain substantial redress in due course. If this is the approach to be adopted by a court there exist no reason why any explanation for the delay should be provided at all. An applicant only have to show that should interim relief not be granted it will suffer irreparable harm</w:t>
      </w:r>
      <w:r w:rsidRPr="00387696">
        <w:rPr>
          <w:rFonts w:ascii="Arial" w:hAnsi="Arial" w:cs="Arial"/>
          <w:lang w:val="en-GB"/>
        </w:rPr>
        <w:t>.’</w:t>
      </w:r>
    </w:p>
    <w:p w14:paraId="647EC330" w14:textId="77777777" w:rsidR="005D5641" w:rsidRPr="0014571D" w:rsidRDefault="005D5641" w:rsidP="0014571D">
      <w:pPr>
        <w:pStyle w:val="NormalWeb"/>
        <w:spacing w:before="0" w:beforeAutospacing="0" w:after="0" w:afterAutospacing="0" w:line="360" w:lineRule="auto"/>
        <w:jc w:val="both"/>
        <w:rPr>
          <w:rFonts w:ascii="Arial" w:hAnsi="Arial" w:cs="Arial"/>
          <w:b/>
          <w:bCs/>
        </w:rPr>
      </w:pPr>
    </w:p>
    <w:p w14:paraId="0DC9B0D0" w14:textId="0E83DDAE" w:rsidR="005D5641" w:rsidRPr="0014571D" w:rsidRDefault="005D5641" w:rsidP="0014571D">
      <w:pPr>
        <w:pStyle w:val="NormalWeb"/>
        <w:spacing w:before="0" w:beforeAutospacing="0" w:after="0" w:afterAutospacing="0" w:line="360" w:lineRule="auto"/>
        <w:jc w:val="both"/>
        <w:rPr>
          <w:rFonts w:ascii="Arial" w:hAnsi="Arial" w:cs="Arial"/>
          <w:b/>
          <w:bCs/>
        </w:rPr>
      </w:pPr>
      <w:r w:rsidRPr="0014571D">
        <w:rPr>
          <w:rFonts w:ascii="Arial" w:hAnsi="Arial" w:cs="Arial"/>
          <w:b/>
          <w:bCs/>
        </w:rPr>
        <w:t>Submissions</w:t>
      </w:r>
      <w:r w:rsidR="006B57FB" w:rsidRPr="0014571D">
        <w:rPr>
          <w:rFonts w:ascii="Arial" w:hAnsi="Arial" w:cs="Arial"/>
          <w:b/>
          <w:bCs/>
        </w:rPr>
        <w:t xml:space="preserve"> </w:t>
      </w:r>
      <w:r w:rsidR="0078644C">
        <w:rPr>
          <w:rFonts w:ascii="Arial" w:hAnsi="Arial" w:cs="Arial"/>
          <w:b/>
          <w:bCs/>
        </w:rPr>
        <w:t>o</w:t>
      </w:r>
      <w:r w:rsidR="006B57FB" w:rsidRPr="0014571D">
        <w:rPr>
          <w:rFonts w:ascii="Arial" w:hAnsi="Arial" w:cs="Arial"/>
          <w:b/>
          <w:bCs/>
        </w:rPr>
        <w:t>pposing urgency</w:t>
      </w:r>
    </w:p>
    <w:p w14:paraId="3843D777" w14:textId="032737CC" w:rsidR="006B57FB" w:rsidRPr="0014571D" w:rsidRDefault="006B57FB" w:rsidP="0014571D">
      <w:pPr>
        <w:spacing w:after="0" w:line="360" w:lineRule="auto"/>
        <w:jc w:val="both"/>
        <w:rPr>
          <w:rFonts w:ascii="Arial" w:eastAsia="Times New Roman" w:hAnsi="Arial" w:cs="Arial"/>
          <w:sz w:val="24"/>
          <w:szCs w:val="24"/>
          <w:lang w:eastAsia="en-GB"/>
        </w:rPr>
      </w:pPr>
      <w:r w:rsidRPr="0014571D">
        <w:rPr>
          <w:rFonts w:ascii="Arial" w:eastAsia="Times New Roman" w:hAnsi="Arial" w:cs="Arial"/>
          <w:sz w:val="24"/>
          <w:szCs w:val="24"/>
          <w:lang w:eastAsia="en-GB"/>
        </w:rPr>
        <w:t>[2</w:t>
      </w:r>
      <w:r w:rsidR="0078644C">
        <w:rPr>
          <w:rFonts w:ascii="Arial" w:eastAsia="Times New Roman" w:hAnsi="Arial" w:cs="Arial"/>
          <w:sz w:val="24"/>
          <w:szCs w:val="24"/>
          <w:lang w:eastAsia="en-GB"/>
        </w:rPr>
        <w:t>3</w:t>
      </w:r>
      <w:r w:rsidRPr="0014571D">
        <w:rPr>
          <w:rFonts w:ascii="Arial" w:eastAsia="Times New Roman" w:hAnsi="Arial" w:cs="Arial"/>
          <w:sz w:val="24"/>
          <w:szCs w:val="24"/>
          <w:lang w:eastAsia="en-GB"/>
        </w:rPr>
        <w:t>]</w:t>
      </w:r>
      <w:r w:rsidRPr="0014571D">
        <w:rPr>
          <w:rFonts w:ascii="Arial" w:eastAsia="Times New Roman" w:hAnsi="Arial" w:cs="Arial"/>
          <w:sz w:val="24"/>
          <w:szCs w:val="24"/>
          <w:lang w:eastAsia="en-GB"/>
        </w:rPr>
        <w:tab/>
        <w:t>One of the bases for the respondents opposition is that the application is not urgent. The respondents however do not meaningfully engage with the grounds upon which the applicant seeks to find urgency. There is an averment that the applicant was aware of the</w:t>
      </w:r>
      <w:r w:rsidRPr="00387696">
        <w:rPr>
          <w:rFonts w:ascii="Arial" w:eastAsia="Times New Roman" w:hAnsi="Arial" w:cs="Arial"/>
          <w:sz w:val="24"/>
          <w:szCs w:val="24"/>
          <w:lang w:eastAsia="en-GB"/>
        </w:rPr>
        <w:t xml:space="preserve"> ‘supposed difficulties’ of</w:t>
      </w:r>
      <w:r w:rsidRPr="0014571D">
        <w:rPr>
          <w:rFonts w:ascii="Arial" w:eastAsia="Times New Roman" w:hAnsi="Arial" w:cs="Arial"/>
          <w:sz w:val="24"/>
          <w:szCs w:val="24"/>
          <w:lang w:eastAsia="en-GB"/>
        </w:rPr>
        <w:t xml:space="preserve"> the respondents</w:t>
      </w:r>
      <w:r w:rsidR="008F2DF4">
        <w:rPr>
          <w:rFonts w:ascii="Arial" w:eastAsia="Times New Roman" w:hAnsi="Arial" w:cs="Arial"/>
          <w:sz w:val="24"/>
          <w:szCs w:val="24"/>
          <w:lang w:eastAsia="en-GB"/>
        </w:rPr>
        <w:t>’</w:t>
      </w:r>
      <w:r w:rsidRPr="0014571D">
        <w:rPr>
          <w:rFonts w:ascii="Arial" w:eastAsia="Times New Roman" w:hAnsi="Arial" w:cs="Arial"/>
          <w:sz w:val="24"/>
          <w:szCs w:val="24"/>
          <w:lang w:eastAsia="en-GB"/>
        </w:rPr>
        <w:t xml:space="preserve"> business since October 2023 when the respondents were in breach of the contract, </w:t>
      </w:r>
      <w:r w:rsidR="00387696">
        <w:rPr>
          <w:rFonts w:ascii="Arial" w:eastAsia="Times New Roman" w:hAnsi="Arial" w:cs="Arial"/>
          <w:sz w:val="24"/>
          <w:szCs w:val="24"/>
          <w:lang w:eastAsia="en-GB"/>
        </w:rPr>
        <w:t xml:space="preserve">and </w:t>
      </w:r>
      <w:r w:rsidRPr="0014571D">
        <w:rPr>
          <w:rFonts w:ascii="Arial" w:eastAsia="Times New Roman" w:hAnsi="Arial" w:cs="Arial"/>
          <w:sz w:val="24"/>
          <w:szCs w:val="24"/>
          <w:lang w:eastAsia="en-GB"/>
        </w:rPr>
        <w:t xml:space="preserve">the delay so it is suggested, is self-created. </w:t>
      </w:r>
    </w:p>
    <w:p w14:paraId="52529214" w14:textId="77777777" w:rsidR="006B57FB" w:rsidRPr="0014571D" w:rsidRDefault="006B57FB" w:rsidP="0014571D">
      <w:pPr>
        <w:spacing w:after="0" w:line="360" w:lineRule="auto"/>
        <w:jc w:val="both"/>
        <w:rPr>
          <w:rFonts w:ascii="Arial" w:eastAsia="Times New Roman" w:hAnsi="Arial" w:cs="Arial"/>
          <w:sz w:val="24"/>
          <w:szCs w:val="24"/>
          <w:lang w:eastAsia="en-GB"/>
        </w:rPr>
      </w:pPr>
    </w:p>
    <w:p w14:paraId="19DAB84C" w14:textId="23B2D215" w:rsidR="006B57FB" w:rsidRPr="0014571D" w:rsidRDefault="006B57FB" w:rsidP="0014571D">
      <w:pPr>
        <w:spacing w:after="0" w:line="360" w:lineRule="auto"/>
        <w:jc w:val="both"/>
        <w:rPr>
          <w:rFonts w:ascii="Arial" w:eastAsia="Times New Roman" w:hAnsi="Arial" w:cs="Arial"/>
          <w:sz w:val="24"/>
          <w:szCs w:val="24"/>
          <w:lang w:eastAsia="en-GB"/>
        </w:rPr>
      </w:pPr>
      <w:r w:rsidRPr="0014571D">
        <w:rPr>
          <w:rFonts w:ascii="Arial" w:eastAsia="Times New Roman" w:hAnsi="Arial" w:cs="Arial"/>
          <w:sz w:val="24"/>
          <w:szCs w:val="24"/>
          <w:lang w:eastAsia="en-GB"/>
        </w:rPr>
        <w:t>[2</w:t>
      </w:r>
      <w:r w:rsidR="0078644C">
        <w:rPr>
          <w:rFonts w:ascii="Arial" w:eastAsia="Times New Roman" w:hAnsi="Arial" w:cs="Arial"/>
          <w:sz w:val="24"/>
          <w:szCs w:val="24"/>
          <w:lang w:eastAsia="en-GB"/>
        </w:rPr>
        <w:t>4</w:t>
      </w:r>
      <w:r w:rsidRPr="0014571D">
        <w:rPr>
          <w:rFonts w:ascii="Arial" w:eastAsia="Times New Roman" w:hAnsi="Arial" w:cs="Arial"/>
          <w:sz w:val="24"/>
          <w:szCs w:val="24"/>
          <w:lang w:eastAsia="en-GB"/>
        </w:rPr>
        <w:t>]</w:t>
      </w:r>
      <w:r w:rsidRPr="0014571D">
        <w:rPr>
          <w:rFonts w:ascii="Arial" w:eastAsia="Times New Roman" w:hAnsi="Arial" w:cs="Arial"/>
          <w:sz w:val="24"/>
          <w:szCs w:val="24"/>
          <w:lang w:eastAsia="en-GB"/>
        </w:rPr>
        <w:tab/>
      </w:r>
      <w:r w:rsidR="00963BEF">
        <w:rPr>
          <w:rFonts w:ascii="Arial" w:eastAsia="Times New Roman" w:hAnsi="Arial" w:cs="Arial"/>
          <w:sz w:val="24"/>
          <w:szCs w:val="24"/>
          <w:lang w:eastAsia="en-GB"/>
        </w:rPr>
        <w:t>The application is opposed on the basis t</w:t>
      </w:r>
      <w:r w:rsidRPr="0014571D">
        <w:rPr>
          <w:rFonts w:ascii="Arial" w:eastAsia="Times New Roman" w:hAnsi="Arial" w:cs="Arial"/>
          <w:sz w:val="24"/>
          <w:szCs w:val="24"/>
          <w:lang w:eastAsia="en-GB"/>
        </w:rPr>
        <w:t xml:space="preserve">hat the original agreements between the parties was founded on the basis that the parties would comply with Shariah law and that the subsequent contracts contain interest charges that are prohibited. This would </w:t>
      </w:r>
      <w:r w:rsidR="00A57F4B">
        <w:rPr>
          <w:rFonts w:ascii="Arial" w:eastAsia="Times New Roman" w:hAnsi="Arial" w:cs="Arial"/>
          <w:sz w:val="24"/>
          <w:szCs w:val="24"/>
          <w:lang w:eastAsia="en-GB"/>
        </w:rPr>
        <w:t xml:space="preserve">effectively </w:t>
      </w:r>
      <w:r w:rsidRPr="0014571D">
        <w:rPr>
          <w:rFonts w:ascii="Arial" w:eastAsia="Times New Roman" w:hAnsi="Arial" w:cs="Arial"/>
          <w:sz w:val="24"/>
          <w:szCs w:val="24"/>
          <w:lang w:eastAsia="en-GB"/>
        </w:rPr>
        <w:t xml:space="preserve">mean </w:t>
      </w:r>
      <w:r w:rsidR="00A57F4B">
        <w:rPr>
          <w:rFonts w:ascii="Arial" w:eastAsia="Times New Roman" w:hAnsi="Arial" w:cs="Arial"/>
          <w:sz w:val="24"/>
          <w:szCs w:val="24"/>
          <w:lang w:eastAsia="en-GB"/>
        </w:rPr>
        <w:t xml:space="preserve">that </w:t>
      </w:r>
      <w:r w:rsidRPr="0014571D">
        <w:rPr>
          <w:rFonts w:ascii="Arial" w:eastAsia="Times New Roman" w:hAnsi="Arial" w:cs="Arial"/>
          <w:sz w:val="24"/>
          <w:szCs w:val="24"/>
          <w:lang w:eastAsia="en-GB"/>
        </w:rPr>
        <w:t xml:space="preserve">a finding by this court that the subsequent contracts, settlement </w:t>
      </w:r>
      <w:r w:rsidR="00387696" w:rsidRPr="0014571D">
        <w:rPr>
          <w:rFonts w:ascii="Arial" w:eastAsia="Times New Roman" w:hAnsi="Arial" w:cs="Arial"/>
          <w:sz w:val="24"/>
          <w:szCs w:val="24"/>
          <w:lang w:eastAsia="en-GB"/>
        </w:rPr>
        <w:t>agreements,</w:t>
      </w:r>
      <w:r w:rsidR="00336142">
        <w:rPr>
          <w:rFonts w:ascii="Arial" w:eastAsia="Times New Roman" w:hAnsi="Arial" w:cs="Arial"/>
          <w:sz w:val="24"/>
          <w:szCs w:val="24"/>
          <w:lang w:eastAsia="en-GB"/>
        </w:rPr>
        <w:t xml:space="preserve"> </w:t>
      </w:r>
      <w:r w:rsidRPr="0014571D">
        <w:rPr>
          <w:rFonts w:ascii="Arial" w:eastAsia="Times New Roman" w:hAnsi="Arial" w:cs="Arial"/>
          <w:sz w:val="24"/>
          <w:szCs w:val="24"/>
          <w:lang w:eastAsia="en-GB"/>
        </w:rPr>
        <w:t>acknowledge</w:t>
      </w:r>
      <w:r w:rsidR="00336142">
        <w:rPr>
          <w:rFonts w:ascii="Arial" w:eastAsia="Times New Roman" w:hAnsi="Arial" w:cs="Arial"/>
          <w:sz w:val="24"/>
          <w:szCs w:val="24"/>
          <w:lang w:eastAsia="en-GB"/>
        </w:rPr>
        <w:t>ment</w:t>
      </w:r>
      <w:r w:rsidRPr="0014571D">
        <w:rPr>
          <w:rFonts w:ascii="Arial" w:eastAsia="Times New Roman" w:hAnsi="Arial" w:cs="Arial"/>
          <w:sz w:val="24"/>
          <w:szCs w:val="24"/>
          <w:lang w:eastAsia="en-GB"/>
        </w:rPr>
        <w:t xml:space="preserve"> of debt, and finally the notarial bond entered into by the respondents is of no force and effect due to </w:t>
      </w:r>
      <w:r w:rsidR="00963BEF">
        <w:rPr>
          <w:rFonts w:ascii="Arial" w:eastAsia="Times New Roman" w:hAnsi="Arial" w:cs="Arial"/>
          <w:sz w:val="24"/>
          <w:szCs w:val="24"/>
          <w:lang w:eastAsia="en-GB"/>
        </w:rPr>
        <w:t>a failure to c</w:t>
      </w:r>
      <w:r w:rsidRPr="0014571D">
        <w:rPr>
          <w:rFonts w:ascii="Arial" w:eastAsia="Times New Roman" w:hAnsi="Arial" w:cs="Arial"/>
          <w:sz w:val="24"/>
          <w:szCs w:val="24"/>
          <w:lang w:eastAsia="en-GB"/>
        </w:rPr>
        <w:t>omply with Shariah law.</w:t>
      </w:r>
    </w:p>
    <w:p w14:paraId="50B5B957" w14:textId="77777777" w:rsidR="006B57FB" w:rsidRPr="0014571D" w:rsidRDefault="006B57FB" w:rsidP="0014571D">
      <w:pPr>
        <w:spacing w:after="0" w:line="360" w:lineRule="auto"/>
        <w:jc w:val="both"/>
        <w:rPr>
          <w:rFonts w:ascii="Arial" w:eastAsia="Times New Roman" w:hAnsi="Arial" w:cs="Arial"/>
          <w:sz w:val="24"/>
          <w:szCs w:val="24"/>
          <w:lang w:eastAsia="en-GB"/>
        </w:rPr>
      </w:pPr>
    </w:p>
    <w:p w14:paraId="44BECAA0" w14:textId="1E323B02" w:rsidR="006B57FB" w:rsidRPr="0014571D" w:rsidRDefault="006B57FB" w:rsidP="0014571D">
      <w:pPr>
        <w:spacing w:after="0" w:line="360" w:lineRule="auto"/>
        <w:jc w:val="both"/>
        <w:rPr>
          <w:rFonts w:ascii="Arial" w:eastAsia="Times New Roman" w:hAnsi="Arial" w:cs="Arial"/>
          <w:sz w:val="24"/>
          <w:szCs w:val="24"/>
          <w:lang w:eastAsia="en-GB"/>
        </w:rPr>
      </w:pPr>
      <w:r w:rsidRPr="0014571D">
        <w:rPr>
          <w:rFonts w:ascii="Arial" w:eastAsia="Times New Roman" w:hAnsi="Arial" w:cs="Arial"/>
          <w:sz w:val="24"/>
          <w:szCs w:val="24"/>
          <w:lang w:eastAsia="en-GB"/>
        </w:rPr>
        <w:t>[2</w:t>
      </w:r>
      <w:r w:rsidR="0078644C">
        <w:rPr>
          <w:rFonts w:ascii="Arial" w:eastAsia="Times New Roman" w:hAnsi="Arial" w:cs="Arial"/>
          <w:sz w:val="24"/>
          <w:szCs w:val="24"/>
          <w:lang w:eastAsia="en-GB"/>
        </w:rPr>
        <w:t>5</w:t>
      </w:r>
      <w:r w:rsidRPr="0014571D">
        <w:rPr>
          <w:rFonts w:ascii="Arial" w:eastAsia="Times New Roman" w:hAnsi="Arial" w:cs="Arial"/>
          <w:sz w:val="24"/>
          <w:szCs w:val="24"/>
          <w:lang w:eastAsia="en-GB"/>
        </w:rPr>
        <w:t>]</w:t>
      </w:r>
      <w:r w:rsidRPr="0014571D">
        <w:rPr>
          <w:rFonts w:ascii="Arial" w:eastAsia="Times New Roman" w:hAnsi="Arial" w:cs="Arial"/>
          <w:sz w:val="24"/>
          <w:szCs w:val="24"/>
          <w:lang w:eastAsia="en-GB"/>
        </w:rPr>
        <w:tab/>
        <w:t xml:space="preserve">The respondents belatedly deny any indebtedness to the </w:t>
      </w:r>
      <w:r w:rsidR="00A57F4B" w:rsidRPr="0014571D">
        <w:rPr>
          <w:rFonts w:ascii="Arial" w:eastAsia="Times New Roman" w:hAnsi="Arial" w:cs="Arial"/>
          <w:sz w:val="24"/>
          <w:szCs w:val="24"/>
          <w:lang w:eastAsia="en-GB"/>
        </w:rPr>
        <w:t>applicant and</w:t>
      </w:r>
      <w:r w:rsidR="00A57F4B">
        <w:rPr>
          <w:rFonts w:ascii="Arial" w:eastAsia="Times New Roman" w:hAnsi="Arial" w:cs="Arial"/>
          <w:sz w:val="24"/>
          <w:szCs w:val="24"/>
          <w:lang w:eastAsia="en-GB"/>
        </w:rPr>
        <w:t xml:space="preserve"> instead</w:t>
      </w:r>
      <w:r w:rsidRPr="0014571D">
        <w:rPr>
          <w:rFonts w:ascii="Arial" w:eastAsia="Times New Roman" w:hAnsi="Arial" w:cs="Arial"/>
          <w:sz w:val="24"/>
          <w:szCs w:val="24"/>
          <w:lang w:eastAsia="en-GB"/>
        </w:rPr>
        <w:t xml:space="preserve"> aver that the respondents are actually in credit with the applicant. They </w:t>
      </w:r>
      <w:r w:rsidR="00397B26">
        <w:rPr>
          <w:rFonts w:ascii="Arial" w:eastAsia="Times New Roman" w:hAnsi="Arial" w:cs="Arial"/>
          <w:sz w:val="24"/>
          <w:szCs w:val="24"/>
          <w:lang w:eastAsia="en-GB"/>
        </w:rPr>
        <w:t xml:space="preserve">further </w:t>
      </w:r>
      <w:r w:rsidRPr="0014571D">
        <w:rPr>
          <w:rFonts w:ascii="Arial" w:eastAsia="Times New Roman" w:hAnsi="Arial" w:cs="Arial"/>
          <w:sz w:val="24"/>
          <w:szCs w:val="24"/>
          <w:lang w:eastAsia="en-GB"/>
        </w:rPr>
        <w:t>deny dissipating assets.</w:t>
      </w:r>
    </w:p>
    <w:p w14:paraId="3AA351FD" w14:textId="77777777" w:rsidR="006B57FB" w:rsidRPr="0014571D" w:rsidRDefault="006B57FB" w:rsidP="0014571D">
      <w:pPr>
        <w:spacing w:after="0" w:line="360" w:lineRule="auto"/>
        <w:jc w:val="both"/>
        <w:rPr>
          <w:rFonts w:ascii="Arial" w:eastAsia="Times New Roman" w:hAnsi="Arial" w:cs="Arial"/>
          <w:sz w:val="24"/>
          <w:szCs w:val="24"/>
          <w:lang w:eastAsia="en-GB"/>
        </w:rPr>
      </w:pPr>
    </w:p>
    <w:p w14:paraId="7E90130F" w14:textId="080E8B3B" w:rsidR="006B57FB" w:rsidRPr="0014571D" w:rsidRDefault="006B57FB" w:rsidP="0014571D">
      <w:pPr>
        <w:spacing w:after="0" w:line="360" w:lineRule="auto"/>
        <w:jc w:val="both"/>
        <w:rPr>
          <w:rFonts w:ascii="Arial" w:eastAsia="Times New Roman" w:hAnsi="Arial" w:cs="Arial"/>
          <w:b/>
          <w:bCs/>
          <w:sz w:val="24"/>
          <w:szCs w:val="24"/>
          <w:lang w:eastAsia="en-GB"/>
        </w:rPr>
      </w:pPr>
      <w:r w:rsidRPr="0014571D">
        <w:rPr>
          <w:rFonts w:ascii="Arial" w:eastAsia="Times New Roman" w:hAnsi="Arial" w:cs="Arial"/>
          <w:b/>
          <w:bCs/>
          <w:sz w:val="24"/>
          <w:szCs w:val="24"/>
          <w:lang w:eastAsia="en-GB"/>
        </w:rPr>
        <w:t xml:space="preserve">Submissions in support of </w:t>
      </w:r>
      <w:r w:rsidR="00397B26">
        <w:rPr>
          <w:rFonts w:ascii="Arial" w:eastAsia="Times New Roman" w:hAnsi="Arial" w:cs="Arial"/>
          <w:b/>
          <w:bCs/>
          <w:sz w:val="24"/>
          <w:szCs w:val="24"/>
          <w:lang w:eastAsia="en-GB"/>
        </w:rPr>
        <w:t>u</w:t>
      </w:r>
      <w:r w:rsidRPr="0014571D">
        <w:rPr>
          <w:rFonts w:ascii="Arial" w:eastAsia="Times New Roman" w:hAnsi="Arial" w:cs="Arial"/>
          <w:b/>
          <w:bCs/>
          <w:sz w:val="24"/>
          <w:szCs w:val="24"/>
          <w:lang w:eastAsia="en-GB"/>
        </w:rPr>
        <w:t>rgency</w:t>
      </w:r>
    </w:p>
    <w:p w14:paraId="03DD81E7" w14:textId="51817517" w:rsidR="006B57FB" w:rsidRPr="0014571D" w:rsidRDefault="006B57FB" w:rsidP="0014571D">
      <w:pPr>
        <w:spacing w:after="0" w:line="360" w:lineRule="auto"/>
        <w:jc w:val="both"/>
        <w:rPr>
          <w:rFonts w:ascii="Arial" w:eastAsia="Times New Roman" w:hAnsi="Arial" w:cs="Arial"/>
          <w:sz w:val="24"/>
          <w:szCs w:val="24"/>
          <w:lang w:eastAsia="en-GB"/>
        </w:rPr>
      </w:pPr>
      <w:r w:rsidRPr="0014571D">
        <w:rPr>
          <w:rFonts w:ascii="Arial" w:eastAsia="Times New Roman" w:hAnsi="Arial" w:cs="Arial"/>
          <w:sz w:val="24"/>
          <w:szCs w:val="24"/>
          <w:lang w:eastAsia="en-GB"/>
        </w:rPr>
        <w:t>[2</w:t>
      </w:r>
      <w:r w:rsidR="0078644C">
        <w:rPr>
          <w:rFonts w:ascii="Arial" w:eastAsia="Times New Roman" w:hAnsi="Arial" w:cs="Arial"/>
          <w:sz w:val="24"/>
          <w:szCs w:val="24"/>
          <w:lang w:eastAsia="en-GB"/>
        </w:rPr>
        <w:t>6</w:t>
      </w:r>
      <w:r w:rsidRPr="0014571D">
        <w:rPr>
          <w:rFonts w:ascii="Arial" w:eastAsia="Times New Roman" w:hAnsi="Arial" w:cs="Arial"/>
          <w:sz w:val="24"/>
          <w:szCs w:val="24"/>
          <w:lang w:eastAsia="en-GB"/>
        </w:rPr>
        <w:t>]</w:t>
      </w:r>
      <w:r w:rsidRPr="0014571D">
        <w:rPr>
          <w:rFonts w:ascii="Arial" w:eastAsia="Times New Roman" w:hAnsi="Arial" w:cs="Arial"/>
          <w:sz w:val="24"/>
          <w:szCs w:val="24"/>
          <w:lang w:eastAsia="en-GB"/>
        </w:rPr>
        <w:tab/>
        <w:t>The circumstances allegedly giving rise to urgency upon which the applicant relies are, as suggested by counsel, multifarious. The respondents are in breach of their contractual obligations to the applicant and are currently indebted to the applicant in the amount R10 965 168.23</w:t>
      </w:r>
      <w:r w:rsidR="0078644C">
        <w:rPr>
          <w:rFonts w:ascii="Arial" w:eastAsia="Times New Roman" w:hAnsi="Arial" w:cs="Arial"/>
          <w:sz w:val="24"/>
          <w:szCs w:val="24"/>
          <w:lang w:eastAsia="en-GB"/>
        </w:rPr>
        <w:t>.</w:t>
      </w:r>
    </w:p>
    <w:p w14:paraId="16D6E3D5" w14:textId="77777777" w:rsidR="006B57FB" w:rsidRPr="0014571D" w:rsidRDefault="006B57FB" w:rsidP="0014571D">
      <w:pPr>
        <w:spacing w:after="0" w:line="360" w:lineRule="auto"/>
        <w:jc w:val="both"/>
        <w:rPr>
          <w:rFonts w:ascii="Arial" w:eastAsia="Times New Roman" w:hAnsi="Arial" w:cs="Arial"/>
          <w:sz w:val="24"/>
          <w:szCs w:val="24"/>
          <w:lang w:eastAsia="en-GB"/>
        </w:rPr>
      </w:pPr>
    </w:p>
    <w:p w14:paraId="71068AA0" w14:textId="36F32373" w:rsidR="006B57FB" w:rsidRPr="0014571D" w:rsidRDefault="006B57FB" w:rsidP="0014571D">
      <w:pPr>
        <w:spacing w:after="0" w:line="360" w:lineRule="auto"/>
        <w:jc w:val="both"/>
        <w:rPr>
          <w:rFonts w:ascii="Arial" w:eastAsia="Times New Roman" w:hAnsi="Arial" w:cs="Arial"/>
          <w:sz w:val="24"/>
          <w:szCs w:val="24"/>
          <w:lang w:eastAsia="en-GB"/>
        </w:rPr>
      </w:pPr>
      <w:r w:rsidRPr="0014571D">
        <w:rPr>
          <w:rFonts w:ascii="Arial" w:eastAsia="Times New Roman" w:hAnsi="Arial" w:cs="Arial"/>
          <w:sz w:val="24"/>
          <w:szCs w:val="24"/>
          <w:lang w:eastAsia="en-GB"/>
        </w:rPr>
        <w:lastRenderedPageBreak/>
        <w:t>[2</w:t>
      </w:r>
      <w:r w:rsidR="0078644C">
        <w:rPr>
          <w:rFonts w:ascii="Arial" w:eastAsia="Times New Roman" w:hAnsi="Arial" w:cs="Arial"/>
          <w:sz w:val="24"/>
          <w:szCs w:val="24"/>
          <w:lang w:eastAsia="en-GB"/>
        </w:rPr>
        <w:t>7</w:t>
      </w:r>
      <w:r w:rsidRPr="0014571D">
        <w:rPr>
          <w:rFonts w:ascii="Arial" w:eastAsia="Times New Roman" w:hAnsi="Arial" w:cs="Arial"/>
          <w:sz w:val="24"/>
          <w:szCs w:val="24"/>
          <w:lang w:eastAsia="en-GB"/>
        </w:rPr>
        <w:t>]</w:t>
      </w:r>
      <w:r w:rsidRPr="0014571D">
        <w:rPr>
          <w:rFonts w:ascii="Arial" w:eastAsia="Times New Roman" w:hAnsi="Arial" w:cs="Arial"/>
          <w:sz w:val="24"/>
          <w:szCs w:val="24"/>
          <w:lang w:eastAsia="en-GB"/>
        </w:rPr>
        <w:tab/>
        <w:t>The respondents are depleting stock secured by the special notarial bond and using the proceeds to pay other unsecured or concurrent creditors. They are hiring and/or dissipating the assets covered by the notarial bond by failing to provide updated bank statements, stock sheets, debtor and creditor analyses, proof of insurance and other financial information.</w:t>
      </w:r>
    </w:p>
    <w:p w14:paraId="6F32E4A9" w14:textId="77777777" w:rsidR="008F2DF4" w:rsidRPr="0014571D" w:rsidRDefault="008F2DF4" w:rsidP="0014571D">
      <w:pPr>
        <w:spacing w:after="0" w:line="360" w:lineRule="auto"/>
        <w:jc w:val="both"/>
        <w:rPr>
          <w:rFonts w:ascii="Arial" w:eastAsia="Times New Roman" w:hAnsi="Arial" w:cs="Arial"/>
          <w:sz w:val="24"/>
          <w:szCs w:val="24"/>
          <w:lang w:eastAsia="en-GB"/>
        </w:rPr>
      </w:pPr>
    </w:p>
    <w:p w14:paraId="2A882B90" w14:textId="024DCC52" w:rsidR="006B57FB" w:rsidRDefault="006B57FB" w:rsidP="0014571D">
      <w:pPr>
        <w:spacing w:after="0" w:line="360" w:lineRule="auto"/>
        <w:jc w:val="both"/>
        <w:rPr>
          <w:rFonts w:ascii="Arial" w:eastAsia="Times New Roman" w:hAnsi="Arial" w:cs="Arial"/>
          <w:sz w:val="24"/>
          <w:szCs w:val="24"/>
          <w:lang w:eastAsia="en-GB"/>
        </w:rPr>
      </w:pPr>
      <w:r w:rsidRPr="0014571D">
        <w:rPr>
          <w:rFonts w:ascii="Arial" w:eastAsia="Times New Roman" w:hAnsi="Arial" w:cs="Arial"/>
          <w:sz w:val="24"/>
          <w:szCs w:val="24"/>
          <w:lang w:eastAsia="en-GB"/>
        </w:rPr>
        <w:t>[</w:t>
      </w:r>
      <w:r w:rsidR="0078644C">
        <w:rPr>
          <w:rFonts w:ascii="Arial" w:eastAsia="Times New Roman" w:hAnsi="Arial" w:cs="Arial"/>
          <w:sz w:val="24"/>
          <w:szCs w:val="24"/>
          <w:lang w:eastAsia="en-GB"/>
        </w:rPr>
        <w:t>2</w:t>
      </w:r>
      <w:r w:rsidR="00963BEF">
        <w:rPr>
          <w:rFonts w:ascii="Arial" w:eastAsia="Times New Roman" w:hAnsi="Arial" w:cs="Arial"/>
          <w:sz w:val="24"/>
          <w:szCs w:val="24"/>
          <w:lang w:eastAsia="en-GB"/>
        </w:rPr>
        <w:t>8</w:t>
      </w:r>
      <w:r w:rsidRPr="0014571D">
        <w:rPr>
          <w:rFonts w:ascii="Arial" w:eastAsia="Times New Roman" w:hAnsi="Arial" w:cs="Arial"/>
          <w:sz w:val="24"/>
          <w:szCs w:val="24"/>
          <w:lang w:eastAsia="en-GB"/>
        </w:rPr>
        <w:t>]</w:t>
      </w:r>
      <w:r w:rsidRPr="0014571D">
        <w:rPr>
          <w:rFonts w:ascii="Arial" w:eastAsia="Times New Roman" w:hAnsi="Arial" w:cs="Arial"/>
          <w:sz w:val="24"/>
          <w:szCs w:val="24"/>
          <w:lang w:eastAsia="en-GB"/>
        </w:rPr>
        <w:tab/>
        <w:t>The respondents are not maintaining the assets covered by the notarial bond, nor are they insuring the assets covered by the bond. They are failing to pay rentals in full know</w:t>
      </w:r>
      <w:r w:rsidR="00963BEF">
        <w:rPr>
          <w:rFonts w:ascii="Arial" w:eastAsia="Times New Roman" w:hAnsi="Arial" w:cs="Arial"/>
          <w:sz w:val="24"/>
          <w:szCs w:val="24"/>
          <w:lang w:eastAsia="en-GB"/>
        </w:rPr>
        <w:t xml:space="preserve">, in addition employees are being short-paid. </w:t>
      </w:r>
      <w:r w:rsidRPr="0014571D">
        <w:rPr>
          <w:rFonts w:ascii="Arial" w:eastAsia="Times New Roman" w:hAnsi="Arial" w:cs="Arial"/>
          <w:sz w:val="24"/>
          <w:szCs w:val="24"/>
          <w:lang w:eastAsia="en-GB"/>
        </w:rPr>
        <w:t xml:space="preserve">  </w:t>
      </w:r>
      <w:r w:rsidR="008F2DF4" w:rsidRPr="0014571D">
        <w:rPr>
          <w:rFonts w:ascii="Arial" w:eastAsia="Times New Roman" w:hAnsi="Arial" w:cs="Arial"/>
          <w:sz w:val="24"/>
          <w:szCs w:val="24"/>
          <w:lang w:eastAsia="en-GB"/>
        </w:rPr>
        <w:t>Similarly,</w:t>
      </w:r>
      <w:r w:rsidRPr="0014571D">
        <w:rPr>
          <w:rFonts w:ascii="Arial" w:eastAsia="Times New Roman" w:hAnsi="Arial" w:cs="Arial"/>
          <w:sz w:val="24"/>
          <w:szCs w:val="24"/>
          <w:lang w:eastAsia="en-GB"/>
        </w:rPr>
        <w:t xml:space="preserve"> suppliers are not been paid up to date.</w:t>
      </w:r>
    </w:p>
    <w:p w14:paraId="283B27E8" w14:textId="77777777" w:rsidR="008F2DF4" w:rsidRPr="0014571D" w:rsidRDefault="008F2DF4" w:rsidP="0014571D">
      <w:pPr>
        <w:spacing w:after="0" w:line="360" w:lineRule="auto"/>
        <w:jc w:val="both"/>
        <w:rPr>
          <w:rFonts w:ascii="Arial" w:eastAsia="Times New Roman" w:hAnsi="Arial" w:cs="Arial"/>
          <w:sz w:val="24"/>
          <w:szCs w:val="24"/>
          <w:lang w:eastAsia="en-GB"/>
        </w:rPr>
      </w:pPr>
    </w:p>
    <w:p w14:paraId="792A24DB" w14:textId="35EADE17" w:rsidR="006B57FB" w:rsidRDefault="006B57FB" w:rsidP="0014571D">
      <w:pPr>
        <w:spacing w:after="0" w:line="360" w:lineRule="auto"/>
        <w:jc w:val="both"/>
        <w:rPr>
          <w:rFonts w:ascii="Arial" w:eastAsia="Times New Roman" w:hAnsi="Arial" w:cs="Arial"/>
          <w:sz w:val="24"/>
          <w:szCs w:val="24"/>
          <w:lang w:eastAsia="en-GB"/>
        </w:rPr>
      </w:pPr>
      <w:r w:rsidRPr="0014571D">
        <w:rPr>
          <w:rFonts w:ascii="Arial" w:eastAsia="Times New Roman" w:hAnsi="Arial" w:cs="Arial"/>
          <w:sz w:val="24"/>
          <w:szCs w:val="24"/>
          <w:lang w:eastAsia="en-GB"/>
        </w:rPr>
        <w:t>[</w:t>
      </w:r>
      <w:r w:rsidR="00963BEF">
        <w:rPr>
          <w:rFonts w:ascii="Arial" w:eastAsia="Times New Roman" w:hAnsi="Arial" w:cs="Arial"/>
          <w:sz w:val="24"/>
          <w:szCs w:val="24"/>
          <w:lang w:eastAsia="en-GB"/>
        </w:rPr>
        <w:t>29</w:t>
      </w:r>
      <w:r w:rsidRPr="0014571D">
        <w:rPr>
          <w:rFonts w:ascii="Arial" w:eastAsia="Times New Roman" w:hAnsi="Arial" w:cs="Arial"/>
          <w:sz w:val="24"/>
          <w:szCs w:val="24"/>
          <w:lang w:eastAsia="en-GB"/>
        </w:rPr>
        <w:t>]</w:t>
      </w:r>
      <w:r w:rsidRPr="0014571D">
        <w:rPr>
          <w:rFonts w:ascii="Arial" w:eastAsia="Times New Roman" w:hAnsi="Arial" w:cs="Arial"/>
          <w:sz w:val="24"/>
          <w:szCs w:val="24"/>
          <w:lang w:eastAsia="en-GB"/>
        </w:rPr>
        <w:tab/>
        <w:t>As it currently stands the business is struggling to meet its obligations and the respondents are obtaining credit from other financial institutions and servicing that debt without servicing the debt due to the applicant</w:t>
      </w:r>
    </w:p>
    <w:p w14:paraId="62D8B7F0" w14:textId="77777777" w:rsidR="008F2DF4" w:rsidRPr="0014571D" w:rsidRDefault="008F2DF4" w:rsidP="0014571D">
      <w:pPr>
        <w:spacing w:after="0" w:line="360" w:lineRule="auto"/>
        <w:jc w:val="both"/>
        <w:rPr>
          <w:rFonts w:ascii="Arial" w:eastAsia="Times New Roman" w:hAnsi="Arial" w:cs="Arial"/>
          <w:sz w:val="24"/>
          <w:szCs w:val="24"/>
          <w:lang w:eastAsia="en-GB"/>
        </w:rPr>
      </w:pPr>
    </w:p>
    <w:p w14:paraId="00C24CED" w14:textId="3FC1340D" w:rsidR="006B57FB" w:rsidRDefault="006B57FB" w:rsidP="0014571D">
      <w:pPr>
        <w:spacing w:after="0" w:line="360" w:lineRule="auto"/>
        <w:jc w:val="both"/>
        <w:rPr>
          <w:rFonts w:ascii="Arial" w:eastAsia="Times New Roman" w:hAnsi="Arial" w:cs="Arial"/>
          <w:sz w:val="24"/>
          <w:szCs w:val="24"/>
          <w:lang w:eastAsia="en-GB"/>
        </w:rPr>
      </w:pPr>
      <w:r w:rsidRPr="0014571D">
        <w:rPr>
          <w:rFonts w:ascii="Arial" w:eastAsia="Times New Roman" w:hAnsi="Arial" w:cs="Arial"/>
          <w:sz w:val="24"/>
          <w:szCs w:val="24"/>
          <w:lang w:eastAsia="en-GB"/>
        </w:rPr>
        <w:t>[3</w:t>
      </w:r>
      <w:r w:rsidR="0078644C">
        <w:rPr>
          <w:rFonts w:ascii="Arial" w:eastAsia="Times New Roman" w:hAnsi="Arial" w:cs="Arial"/>
          <w:sz w:val="24"/>
          <w:szCs w:val="24"/>
          <w:lang w:eastAsia="en-GB"/>
        </w:rPr>
        <w:t>1</w:t>
      </w:r>
      <w:r w:rsidRPr="0014571D">
        <w:rPr>
          <w:rFonts w:ascii="Arial" w:eastAsia="Times New Roman" w:hAnsi="Arial" w:cs="Arial"/>
          <w:sz w:val="24"/>
          <w:szCs w:val="24"/>
          <w:lang w:eastAsia="en-GB"/>
        </w:rPr>
        <w:t>]</w:t>
      </w:r>
      <w:r w:rsidRPr="0014571D">
        <w:rPr>
          <w:rFonts w:ascii="Arial" w:eastAsia="Times New Roman" w:hAnsi="Arial" w:cs="Arial"/>
          <w:sz w:val="24"/>
          <w:szCs w:val="24"/>
          <w:lang w:eastAsia="en-GB"/>
        </w:rPr>
        <w:tab/>
        <w:t xml:space="preserve">The applicant’s submission is that the prospects of obtaining substantial redress </w:t>
      </w:r>
      <w:r w:rsidR="00963BEF">
        <w:rPr>
          <w:rFonts w:ascii="Arial" w:eastAsia="Times New Roman" w:hAnsi="Arial" w:cs="Arial"/>
          <w:sz w:val="24"/>
          <w:szCs w:val="24"/>
          <w:lang w:eastAsia="en-GB"/>
        </w:rPr>
        <w:t>i</w:t>
      </w:r>
      <w:r w:rsidRPr="0014571D">
        <w:rPr>
          <w:rFonts w:ascii="Arial" w:eastAsia="Times New Roman" w:hAnsi="Arial" w:cs="Arial"/>
          <w:sz w:val="24"/>
          <w:szCs w:val="24"/>
          <w:lang w:eastAsia="en-GB"/>
        </w:rPr>
        <w:t xml:space="preserve">n the ordinary course are now close to nil. On the contrary </w:t>
      </w:r>
      <w:r w:rsidR="00397B26">
        <w:rPr>
          <w:rFonts w:ascii="Arial" w:eastAsia="Times New Roman" w:hAnsi="Arial" w:cs="Arial"/>
          <w:sz w:val="24"/>
          <w:szCs w:val="24"/>
          <w:lang w:eastAsia="en-GB"/>
        </w:rPr>
        <w:t>it</w:t>
      </w:r>
      <w:r w:rsidR="00397B26" w:rsidRPr="0014571D">
        <w:rPr>
          <w:rFonts w:ascii="Arial" w:eastAsia="Times New Roman" w:hAnsi="Arial" w:cs="Arial"/>
          <w:sz w:val="24"/>
          <w:szCs w:val="24"/>
          <w:lang w:eastAsia="en-GB"/>
        </w:rPr>
        <w:t xml:space="preserve"> </w:t>
      </w:r>
      <w:r w:rsidRPr="0014571D">
        <w:rPr>
          <w:rFonts w:ascii="Arial" w:eastAsia="Times New Roman" w:hAnsi="Arial" w:cs="Arial"/>
          <w:sz w:val="24"/>
          <w:szCs w:val="24"/>
          <w:lang w:eastAsia="en-GB"/>
        </w:rPr>
        <w:t>submit</w:t>
      </w:r>
      <w:r w:rsidR="00397B26">
        <w:rPr>
          <w:rFonts w:ascii="Arial" w:eastAsia="Times New Roman" w:hAnsi="Arial" w:cs="Arial"/>
          <w:sz w:val="24"/>
          <w:szCs w:val="24"/>
          <w:lang w:eastAsia="en-GB"/>
        </w:rPr>
        <w:t>s</w:t>
      </w:r>
      <w:r w:rsidRPr="0014571D">
        <w:rPr>
          <w:rFonts w:ascii="Arial" w:eastAsia="Times New Roman" w:hAnsi="Arial" w:cs="Arial"/>
          <w:sz w:val="24"/>
          <w:szCs w:val="24"/>
          <w:lang w:eastAsia="en-GB"/>
        </w:rPr>
        <w:t xml:space="preserve"> that the harm and </w:t>
      </w:r>
      <w:r w:rsidR="008F2DF4" w:rsidRPr="0014571D">
        <w:rPr>
          <w:rFonts w:ascii="Arial" w:eastAsia="Times New Roman" w:hAnsi="Arial" w:cs="Arial"/>
          <w:sz w:val="24"/>
          <w:szCs w:val="24"/>
          <w:lang w:eastAsia="en-GB"/>
        </w:rPr>
        <w:t>prejudice being</w:t>
      </w:r>
      <w:r w:rsidRPr="0014571D">
        <w:rPr>
          <w:rFonts w:ascii="Arial" w:eastAsia="Times New Roman" w:hAnsi="Arial" w:cs="Arial"/>
          <w:sz w:val="24"/>
          <w:szCs w:val="24"/>
          <w:lang w:eastAsia="en-GB"/>
        </w:rPr>
        <w:t xml:space="preserve"> suffered by the applicant is increasing with each passing day.</w:t>
      </w:r>
    </w:p>
    <w:p w14:paraId="71F6A877" w14:textId="77777777" w:rsidR="0015118E" w:rsidRPr="0014571D" w:rsidRDefault="0015118E" w:rsidP="0014571D">
      <w:pPr>
        <w:spacing w:after="0" w:line="360" w:lineRule="auto"/>
        <w:jc w:val="both"/>
        <w:rPr>
          <w:rFonts w:ascii="Arial" w:eastAsia="Times New Roman" w:hAnsi="Arial" w:cs="Arial"/>
          <w:sz w:val="24"/>
          <w:szCs w:val="24"/>
          <w:lang w:eastAsia="en-GB"/>
        </w:rPr>
      </w:pPr>
    </w:p>
    <w:p w14:paraId="7D6B2D35" w14:textId="1FFCF316" w:rsidR="006B57FB" w:rsidRPr="0014571D" w:rsidRDefault="006B57FB" w:rsidP="0014571D">
      <w:pPr>
        <w:spacing w:after="0" w:line="360" w:lineRule="auto"/>
        <w:jc w:val="both"/>
        <w:rPr>
          <w:rFonts w:ascii="Arial" w:eastAsia="Times New Roman" w:hAnsi="Arial" w:cs="Arial"/>
          <w:sz w:val="24"/>
          <w:szCs w:val="24"/>
          <w:lang w:eastAsia="en-GB"/>
        </w:rPr>
      </w:pPr>
      <w:r w:rsidRPr="0014571D">
        <w:rPr>
          <w:rFonts w:ascii="Arial" w:eastAsia="Times New Roman" w:hAnsi="Arial" w:cs="Arial"/>
          <w:sz w:val="24"/>
          <w:szCs w:val="24"/>
          <w:lang w:eastAsia="en-GB"/>
        </w:rPr>
        <w:t>[3</w:t>
      </w:r>
      <w:r w:rsidR="0078644C">
        <w:rPr>
          <w:rFonts w:ascii="Arial" w:eastAsia="Times New Roman" w:hAnsi="Arial" w:cs="Arial"/>
          <w:sz w:val="24"/>
          <w:szCs w:val="24"/>
          <w:lang w:eastAsia="en-GB"/>
        </w:rPr>
        <w:t>2</w:t>
      </w:r>
      <w:r w:rsidRPr="0014571D">
        <w:rPr>
          <w:rFonts w:ascii="Arial" w:eastAsia="Times New Roman" w:hAnsi="Arial" w:cs="Arial"/>
          <w:sz w:val="24"/>
          <w:szCs w:val="24"/>
          <w:lang w:eastAsia="en-GB"/>
        </w:rPr>
        <w:t>]</w:t>
      </w:r>
      <w:r w:rsidRPr="0014571D">
        <w:rPr>
          <w:rFonts w:ascii="Arial" w:eastAsia="Times New Roman" w:hAnsi="Arial" w:cs="Arial"/>
          <w:sz w:val="24"/>
          <w:szCs w:val="24"/>
          <w:lang w:eastAsia="en-GB"/>
        </w:rPr>
        <w:tab/>
        <w:t>The</w:t>
      </w:r>
      <w:r w:rsidR="00397B26">
        <w:rPr>
          <w:rFonts w:ascii="Arial" w:eastAsia="Times New Roman" w:hAnsi="Arial" w:cs="Arial"/>
          <w:sz w:val="24"/>
          <w:szCs w:val="24"/>
          <w:lang w:eastAsia="en-GB"/>
        </w:rPr>
        <w:t xml:space="preserve"> applicant</w:t>
      </w:r>
      <w:r w:rsidRPr="0014571D">
        <w:rPr>
          <w:rFonts w:ascii="Arial" w:eastAsia="Times New Roman" w:hAnsi="Arial" w:cs="Arial"/>
          <w:sz w:val="24"/>
          <w:szCs w:val="24"/>
          <w:lang w:eastAsia="en-GB"/>
        </w:rPr>
        <w:t xml:space="preserve"> believe</w:t>
      </w:r>
      <w:r w:rsidR="00336142">
        <w:rPr>
          <w:rFonts w:ascii="Arial" w:eastAsia="Times New Roman" w:hAnsi="Arial" w:cs="Arial"/>
          <w:sz w:val="24"/>
          <w:szCs w:val="24"/>
          <w:lang w:eastAsia="en-GB"/>
        </w:rPr>
        <w:t>s</w:t>
      </w:r>
      <w:r w:rsidRPr="0014571D">
        <w:rPr>
          <w:rFonts w:ascii="Arial" w:eastAsia="Times New Roman" w:hAnsi="Arial" w:cs="Arial"/>
          <w:sz w:val="24"/>
          <w:szCs w:val="24"/>
          <w:lang w:eastAsia="en-GB"/>
        </w:rPr>
        <w:t xml:space="preserve"> that it is a matter of time </w:t>
      </w:r>
      <w:r w:rsidR="00397B26">
        <w:rPr>
          <w:rFonts w:ascii="Arial" w:eastAsia="Times New Roman" w:hAnsi="Arial" w:cs="Arial"/>
          <w:sz w:val="24"/>
          <w:szCs w:val="24"/>
          <w:lang w:eastAsia="en-GB"/>
        </w:rPr>
        <w:t>before</w:t>
      </w:r>
      <w:r w:rsidR="00397B26" w:rsidRPr="0014571D">
        <w:rPr>
          <w:rFonts w:ascii="Arial" w:eastAsia="Times New Roman" w:hAnsi="Arial" w:cs="Arial"/>
          <w:sz w:val="24"/>
          <w:szCs w:val="24"/>
          <w:lang w:eastAsia="en-GB"/>
        </w:rPr>
        <w:t xml:space="preserve"> </w:t>
      </w:r>
      <w:r w:rsidRPr="0014571D">
        <w:rPr>
          <w:rFonts w:ascii="Arial" w:eastAsia="Times New Roman" w:hAnsi="Arial" w:cs="Arial"/>
          <w:sz w:val="24"/>
          <w:szCs w:val="24"/>
          <w:lang w:eastAsia="en-GB"/>
        </w:rPr>
        <w:t xml:space="preserve">someone applies for the </w:t>
      </w:r>
      <w:r w:rsidR="00963BEF">
        <w:rPr>
          <w:rFonts w:ascii="Arial" w:eastAsia="Times New Roman" w:hAnsi="Arial" w:cs="Arial"/>
          <w:sz w:val="24"/>
          <w:szCs w:val="24"/>
          <w:lang w:eastAsia="en-GB"/>
        </w:rPr>
        <w:t xml:space="preserve">sequestration </w:t>
      </w:r>
      <w:r w:rsidRPr="0014571D">
        <w:rPr>
          <w:rFonts w:ascii="Arial" w:eastAsia="Times New Roman" w:hAnsi="Arial" w:cs="Arial"/>
          <w:sz w:val="24"/>
          <w:szCs w:val="24"/>
          <w:lang w:eastAsia="en-GB"/>
        </w:rPr>
        <w:t xml:space="preserve"> and</w:t>
      </w:r>
      <w:r w:rsidR="00397B26">
        <w:rPr>
          <w:rFonts w:ascii="Arial" w:eastAsia="Times New Roman" w:hAnsi="Arial" w:cs="Arial"/>
          <w:sz w:val="24"/>
          <w:szCs w:val="24"/>
          <w:lang w:eastAsia="en-GB"/>
        </w:rPr>
        <w:t>/</w:t>
      </w:r>
      <w:r w:rsidRPr="0014571D">
        <w:rPr>
          <w:rFonts w:ascii="Arial" w:eastAsia="Times New Roman" w:hAnsi="Arial" w:cs="Arial"/>
          <w:sz w:val="24"/>
          <w:szCs w:val="24"/>
          <w:lang w:eastAsia="en-GB"/>
        </w:rPr>
        <w:t xml:space="preserve">or liquidation of the </w:t>
      </w:r>
      <w:r w:rsidR="00397B26">
        <w:rPr>
          <w:rFonts w:ascii="Arial" w:eastAsia="Times New Roman" w:hAnsi="Arial" w:cs="Arial"/>
          <w:sz w:val="24"/>
          <w:szCs w:val="24"/>
          <w:lang w:eastAsia="en-GB"/>
        </w:rPr>
        <w:t>S</w:t>
      </w:r>
      <w:r w:rsidRPr="0014571D">
        <w:rPr>
          <w:rFonts w:ascii="Arial" w:eastAsia="Times New Roman" w:hAnsi="Arial" w:cs="Arial"/>
          <w:sz w:val="24"/>
          <w:szCs w:val="24"/>
          <w:lang w:eastAsia="en-GB"/>
        </w:rPr>
        <w:t xml:space="preserve">hadows </w:t>
      </w:r>
      <w:r w:rsidR="00397B26">
        <w:rPr>
          <w:rFonts w:ascii="Arial" w:eastAsia="Times New Roman" w:hAnsi="Arial" w:cs="Arial"/>
          <w:sz w:val="24"/>
          <w:szCs w:val="24"/>
          <w:lang w:eastAsia="en-GB"/>
        </w:rPr>
        <w:t>R</w:t>
      </w:r>
      <w:r w:rsidRPr="0014571D">
        <w:rPr>
          <w:rFonts w:ascii="Arial" w:eastAsia="Times New Roman" w:hAnsi="Arial" w:cs="Arial"/>
          <w:sz w:val="24"/>
          <w:szCs w:val="24"/>
          <w:lang w:eastAsia="en-GB"/>
        </w:rPr>
        <w:t xml:space="preserve">etail </w:t>
      </w:r>
      <w:r w:rsidR="00397B26">
        <w:rPr>
          <w:rFonts w:ascii="Arial" w:eastAsia="Times New Roman" w:hAnsi="Arial" w:cs="Arial"/>
          <w:sz w:val="24"/>
          <w:szCs w:val="24"/>
          <w:lang w:eastAsia="en-GB"/>
        </w:rPr>
        <w:t>C</w:t>
      </w:r>
      <w:r w:rsidRPr="0014571D">
        <w:rPr>
          <w:rFonts w:ascii="Arial" w:eastAsia="Times New Roman" w:hAnsi="Arial" w:cs="Arial"/>
          <w:sz w:val="24"/>
          <w:szCs w:val="24"/>
          <w:lang w:eastAsia="en-GB"/>
        </w:rPr>
        <w:t xml:space="preserve">ompany. If that happens it will be too late for the applicant to perfect the general component of the </w:t>
      </w:r>
      <w:r w:rsidR="008F2DF4" w:rsidRPr="0014571D">
        <w:rPr>
          <w:rFonts w:ascii="Arial" w:eastAsia="Times New Roman" w:hAnsi="Arial" w:cs="Arial"/>
          <w:sz w:val="24"/>
          <w:szCs w:val="24"/>
          <w:lang w:eastAsia="en-GB"/>
        </w:rPr>
        <w:t>notarial bond</w:t>
      </w:r>
      <w:r w:rsidRPr="0014571D">
        <w:rPr>
          <w:rFonts w:ascii="Arial" w:eastAsia="Times New Roman" w:hAnsi="Arial" w:cs="Arial"/>
          <w:sz w:val="24"/>
          <w:szCs w:val="24"/>
          <w:lang w:eastAsia="en-GB"/>
        </w:rPr>
        <w:t xml:space="preserve"> in which event </w:t>
      </w:r>
      <w:r w:rsidR="00D83348">
        <w:rPr>
          <w:rFonts w:ascii="Arial" w:eastAsia="Times New Roman" w:hAnsi="Arial" w:cs="Arial"/>
          <w:sz w:val="24"/>
          <w:szCs w:val="24"/>
          <w:lang w:eastAsia="en-GB"/>
        </w:rPr>
        <w:t xml:space="preserve">the </w:t>
      </w:r>
      <w:r w:rsidRPr="0014571D">
        <w:rPr>
          <w:rFonts w:ascii="Arial" w:eastAsia="Times New Roman" w:hAnsi="Arial" w:cs="Arial"/>
          <w:sz w:val="24"/>
          <w:szCs w:val="24"/>
          <w:lang w:eastAsia="en-GB"/>
        </w:rPr>
        <w:t xml:space="preserve">applicant will not be a secured creditor. </w:t>
      </w:r>
    </w:p>
    <w:p w14:paraId="3A7D5537" w14:textId="77777777" w:rsidR="006B57FB" w:rsidRPr="0014571D" w:rsidRDefault="006B57FB" w:rsidP="008F2DF4">
      <w:pPr>
        <w:spacing w:after="0" w:line="360" w:lineRule="auto"/>
        <w:jc w:val="both"/>
        <w:rPr>
          <w:rFonts w:ascii="Arial" w:eastAsia="Times New Roman" w:hAnsi="Arial" w:cs="Arial"/>
          <w:sz w:val="24"/>
          <w:szCs w:val="24"/>
          <w:lang w:eastAsia="en-GB"/>
        </w:rPr>
      </w:pPr>
    </w:p>
    <w:p w14:paraId="6C652CE6" w14:textId="6FC4AA58" w:rsidR="006B57FB" w:rsidRPr="0014571D" w:rsidRDefault="006B57FB" w:rsidP="008F2DF4">
      <w:pPr>
        <w:spacing w:after="0" w:line="360" w:lineRule="auto"/>
        <w:jc w:val="both"/>
        <w:rPr>
          <w:rFonts w:ascii="Arial" w:eastAsia="Times New Roman" w:hAnsi="Arial" w:cs="Arial"/>
          <w:sz w:val="24"/>
          <w:szCs w:val="24"/>
          <w:lang w:eastAsia="en-GB"/>
        </w:rPr>
      </w:pPr>
      <w:r w:rsidRPr="0014571D">
        <w:rPr>
          <w:rFonts w:ascii="Arial" w:eastAsia="Times New Roman" w:hAnsi="Arial" w:cs="Arial"/>
          <w:sz w:val="24"/>
          <w:szCs w:val="24"/>
          <w:lang w:eastAsia="en-GB"/>
        </w:rPr>
        <w:t>[3</w:t>
      </w:r>
      <w:r w:rsidR="0078644C">
        <w:rPr>
          <w:rFonts w:ascii="Arial" w:eastAsia="Times New Roman" w:hAnsi="Arial" w:cs="Arial"/>
          <w:sz w:val="24"/>
          <w:szCs w:val="24"/>
          <w:lang w:eastAsia="en-GB"/>
        </w:rPr>
        <w:t>3</w:t>
      </w:r>
      <w:r w:rsidRPr="0014571D">
        <w:rPr>
          <w:rFonts w:ascii="Arial" w:eastAsia="Times New Roman" w:hAnsi="Arial" w:cs="Arial"/>
          <w:sz w:val="24"/>
          <w:szCs w:val="24"/>
          <w:lang w:eastAsia="en-GB"/>
        </w:rPr>
        <w:t>]</w:t>
      </w:r>
      <w:r w:rsidRPr="0014571D">
        <w:rPr>
          <w:rFonts w:ascii="Arial" w:eastAsia="Times New Roman" w:hAnsi="Arial" w:cs="Arial"/>
          <w:sz w:val="24"/>
          <w:szCs w:val="24"/>
          <w:lang w:eastAsia="en-GB"/>
        </w:rPr>
        <w:tab/>
        <w:t xml:space="preserve">Moreover it would only be prudent for the applicant, </w:t>
      </w:r>
      <w:r w:rsidR="00963BEF">
        <w:rPr>
          <w:rFonts w:ascii="Arial" w:eastAsia="Times New Roman" w:hAnsi="Arial" w:cs="Arial"/>
          <w:sz w:val="24"/>
          <w:szCs w:val="24"/>
          <w:lang w:eastAsia="en-GB"/>
        </w:rPr>
        <w:t>should it wish to</w:t>
      </w:r>
      <w:r w:rsidRPr="0014571D">
        <w:rPr>
          <w:rFonts w:ascii="Arial" w:eastAsia="Times New Roman" w:hAnsi="Arial" w:cs="Arial"/>
          <w:sz w:val="24"/>
          <w:szCs w:val="24"/>
          <w:lang w:eastAsia="en-GB"/>
        </w:rPr>
        <w:t xml:space="preserve"> sequestra</w:t>
      </w:r>
      <w:r w:rsidR="00963BEF">
        <w:rPr>
          <w:rFonts w:ascii="Arial" w:eastAsia="Times New Roman" w:hAnsi="Arial" w:cs="Arial"/>
          <w:sz w:val="24"/>
          <w:szCs w:val="24"/>
          <w:lang w:eastAsia="en-GB"/>
        </w:rPr>
        <w:t xml:space="preserve">te </w:t>
      </w:r>
      <w:r w:rsidRPr="0014571D">
        <w:rPr>
          <w:rFonts w:ascii="Arial" w:eastAsia="Times New Roman" w:hAnsi="Arial" w:cs="Arial"/>
          <w:sz w:val="24"/>
          <w:szCs w:val="24"/>
          <w:lang w:eastAsia="en-GB"/>
        </w:rPr>
        <w:t xml:space="preserve"> or liquidate the respondents </w:t>
      </w:r>
      <w:r w:rsidR="00963BEF">
        <w:rPr>
          <w:rFonts w:ascii="Arial" w:eastAsia="Times New Roman" w:hAnsi="Arial" w:cs="Arial"/>
          <w:sz w:val="24"/>
          <w:szCs w:val="24"/>
          <w:lang w:eastAsia="en-GB"/>
        </w:rPr>
        <w:t xml:space="preserve">it would want </w:t>
      </w:r>
      <w:r w:rsidRPr="0014571D">
        <w:rPr>
          <w:rFonts w:ascii="Arial" w:eastAsia="Times New Roman" w:hAnsi="Arial" w:cs="Arial"/>
          <w:sz w:val="24"/>
          <w:szCs w:val="24"/>
          <w:lang w:eastAsia="en-GB"/>
        </w:rPr>
        <w:t xml:space="preserve"> to do so as a secured creditor in terms of both are special and general components of the notarial bond. </w:t>
      </w:r>
      <w:r w:rsidR="00963BEF">
        <w:rPr>
          <w:rFonts w:ascii="Arial" w:eastAsia="Times New Roman" w:hAnsi="Arial" w:cs="Arial"/>
          <w:sz w:val="24"/>
          <w:szCs w:val="24"/>
          <w:lang w:eastAsia="en-GB"/>
        </w:rPr>
        <w:t xml:space="preserve">As a litigator  takes a long time to get on the court roll and </w:t>
      </w:r>
      <w:r w:rsidRPr="0014571D">
        <w:rPr>
          <w:rFonts w:ascii="Arial" w:eastAsia="Times New Roman" w:hAnsi="Arial" w:cs="Arial"/>
          <w:sz w:val="24"/>
          <w:szCs w:val="24"/>
          <w:lang w:eastAsia="en-GB"/>
        </w:rPr>
        <w:t>the applicant believe</w:t>
      </w:r>
      <w:r w:rsidR="00397B26">
        <w:rPr>
          <w:rFonts w:ascii="Arial" w:eastAsia="Times New Roman" w:hAnsi="Arial" w:cs="Arial"/>
          <w:sz w:val="24"/>
          <w:szCs w:val="24"/>
          <w:lang w:eastAsia="en-GB"/>
        </w:rPr>
        <w:t>s</w:t>
      </w:r>
      <w:r w:rsidRPr="0014571D">
        <w:rPr>
          <w:rFonts w:ascii="Arial" w:eastAsia="Times New Roman" w:hAnsi="Arial" w:cs="Arial"/>
          <w:sz w:val="24"/>
          <w:szCs w:val="24"/>
          <w:lang w:eastAsia="en-GB"/>
        </w:rPr>
        <w:t xml:space="preserve"> that by the time </w:t>
      </w:r>
      <w:r w:rsidR="00D83348">
        <w:rPr>
          <w:rFonts w:ascii="Arial" w:eastAsia="Times New Roman" w:hAnsi="Arial" w:cs="Arial"/>
          <w:sz w:val="24"/>
          <w:szCs w:val="24"/>
          <w:lang w:eastAsia="en-GB"/>
        </w:rPr>
        <w:t>it gets</w:t>
      </w:r>
      <w:r w:rsidRPr="0014571D">
        <w:rPr>
          <w:rFonts w:ascii="Arial" w:eastAsia="Times New Roman" w:hAnsi="Arial" w:cs="Arial"/>
          <w:sz w:val="24"/>
          <w:szCs w:val="24"/>
          <w:lang w:eastAsia="en-GB"/>
        </w:rPr>
        <w:t xml:space="preserve"> to court on the opposed roll, other than on urgent </w:t>
      </w:r>
      <w:r w:rsidR="008F2DF4" w:rsidRPr="0014571D">
        <w:rPr>
          <w:rFonts w:ascii="Arial" w:eastAsia="Times New Roman" w:hAnsi="Arial" w:cs="Arial"/>
          <w:sz w:val="24"/>
          <w:szCs w:val="24"/>
          <w:lang w:eastAsia="en-GB"/>
        </w:rPr>
        <w:t xml:space="preserve">basis, </w:t>
      </w:r>
      <w:r w:rsidR="00963BEF">
        <w:rPr>
          <w:rFonts w:ascii="Arial" w:eastAsia="Times New Roman" w:hAnsi="Arial" w:cs="Arial"/>
          <w:sz w:val="24"/>
          <w:szCs w:val="24"/>
          <w:lang w:eastAsia="en-GB"/>
        </w:rPr>
        <w:t xml:space="preserve">his </w:t>
      </w:r>
      <w:r w:rsidR="008F2DF4" w:rsidRPr="0014571D">
        <w:rPr>
          <w:rFonts w:ascii="Arial" w:eastAsia="Times New Roman" w:hAnsi="Arial" w:cs="Arial"/>
          <w:sz w:val="24"/>
          <w:szCs w:val="24"/>
          <w:lang w:eastAsia="en-GB"/>
        </w:rPr>
        <w:t>security</w:t>
      </w:r>
      <w:r w:rsidRPr="0014571D">
        <w:rPr>
          <w:rFonts w:ascii="Arial" w:eastAsia="Times New Roman" w:hAnsi="Arial" w:cs="Arial"/>
          <w:sz w:val="24"/>
          <w:szCs w:val="24"/>
          <w:lang w:eastAsia="en-GB"/>
        </w:rPr>
        <w:t xml:space="preserve"> would in all probability be illusory.</w:t>
      </w:r>
    </w:p>
    <w:p w14:paraId="4ABF4864" w14:textId="77777777" w:rsidR="006B57FB" w:rsidRPr="0014571D" w:rsidRDefault="006B57FB" w:rsidP="008F2DF4">
      <w:pPr>
        <w:spacing w:after="0" w:line="360" w:lineRule="auto"/>
        <w:jc w:val="both"/>
        <w:rPr>
          <w:rFonts w:ascii="Arial" w:eastAsia="Times New Roman" w:hAnsi="Arial" w:cs="Arial"/>
          <w:sz w:val="24"/>
          <w:szCs w:val="24"/>
          <w:lang w:eastAsia="en-GB"/>
        </w:rPr>
      </w:pPr>
    </w:p>
    <w:p w14:paraId="038F02D4" w14:textId="1F64589C" w:rsidR="006B57FB" w:rsidRPr="0014571D" w:rsidRDefault="006B57FB" w:rsidP="008F2DF4">
      <w:pPr>
        <w:spacing w:after="0" w:line="360" w:lineRule="auto"/>
        <w:jc w:val="both"/>
        <w:rPr>
          <w:rFonts w:ascii="Arial" w:eastAsia="Times New Roman" w:hAnsi="Arial" w:cs="Arial"/>
          <w:sz w:val="24"/>
          <w:szCs w:val="24"/>
          <w:lang w:eastAsia="en-GB"/>
        </w:rPr>
      </w:pPr>
      <w:r w:rsidRPr="0014571D">
        <w:rPr>
          <w:rFonts w:ascii="Arial" w:eastAsia="Times New Roman" w:hAnsi="Arial" w:cs="Arial"/>
          <w:sz w:val="24"/>
          <w:szCs w:val="24"/>
          <w:lang w:eastAsia="en-GB"/>
        </w:rPr>
        <w:t>[3</w:t>
      </w:r>
      <w:r w:rsidR="0078644C">
        <w:rPr>
          <w:rFonts w:ascii="Arial" w:eastAsia="Times New Roman" w:hAnsi="Arial" w:cs="Arial"/>
          <w:sz w:val="24"/>
          <w:szCs w:val="24"/>
          <w:lang w:eastAsia="en-GB"/>
        </w:rPr>
        <w:t>4</w:t>
      </w:r>
      <w:r w:rsidRPr="0014571D">
        <w:rPr>
          <w:rFonts w:ascii="Arial" w:eastAsia="Times New Roman" w:hAnsi="Arial" w:cs="Arial"/>
          <w:sz w:val="24"/>
          <w:szCs w:val="24"/>
          <w:lang w:eastAsia="en-GB"/>
        </w:rPr>
        <w:t>]</w:t>
      </w:r>
      <w:r w:rsidRPr="0014571D">
        <w:rPr>
          <w:rFonts w:ascii="Arial" w:eastAsia="Times New Roman" w:hAnsi="Arial" w:cs="Arial"/>
          <w:sz w:val="24"/>
          <w:szCs w:val="24"/>
          <w:lang w:eastAsia="en-GB"/>
        </w:rPr>
        <w:tab/>
        <w:t xml:space="preserve">In order to protect </w:t>
      </w:r>
      <w:r w:rsidR="00397B26">
        <w:rPr>
          <w:rFonts w:ascii="Arial" w:eastAsia="Times New Roman" w:hAnsi="Arial" w:cs="Arial"/>
          <w:sz w:val="24"/>
          <w:szCs w:val="24"/>
          <w:lang w:eastAsia="en-GB"/>
        </w:rPr>
        <w:t xml:space="preserve">its </w:t>
      </w:r>
      <w:r w:rsidRPr="0014571D">
        <w:rPr>
          <w:rFonts w:ascii="Arial" w:eastAsia="Times New Roman" w:hAnsi="Arial" w:cs="Arial"/>
          <w:sz w:val="24"/>
          <w:szCs w:val="24"/>
          <w:lang w:eastAsia="en-GB"/>
        </w:rPr>
        <w:t xml:space="preserve">exposure to the respondents the applicant sought to register the notarial bond in February of 2024. Two letters of demand were sent to the </w:t>
      </w:r>
      <w:r w:rsidRPr="0014571D">
        <w:rPr>
          <w:rFonts w:ascii="Arial" w:eastAsia="Times New Roman" w:hAnsi="Arial" w:cs="Arial"/>
          <w:sz w:val="24"/>
          <w:szCs w:val="24"/>
          <w:lang w:eastAsia="en-GB"/>
        </w:rPr>
        <w:lastRenderedPageBreak/>
        <w:t xml:space="preserve">respondents on 18 and 27 March </w:t>
      </w:r>
      <w:r w:rsidR="00E752B9">
        <w:rPr>
          <w:rFonts w:ascii="Arial" w:eastAsia="Times New Roman" w:hAnsi="Arial" w:cs="Arial"/>
          <w:sz w:val="24"/>
          <w:szCs w:val="24"/>
          <w:lang w:eastAsia="en-GB"/>
        </w:rPr>
        <w:t xml:space="preserve">2024 </w:t>
      </w:r>
      <w:r w:rsidRPr="0014571D">
        <w:rPr>
          <w:rFonts w:ascii="Arial" w:eastAsia="Times New Roman" w:hAnsi="Arial" w:cs="Arial"/>
          <w:sz w:val="24"/>
          <w:szCs w:val="24"/>
          <w:lang w:eastAsia="en-GB"/>
        </w:rPr>
        <w:t xml:space="preserve">relating to short payments of monies due to </w:t>
      </w:r>
      <w:r w:rsidR="00E752B9">
        <w:rPr>
          <w:rFonts w:ascii="Arial" w:eastAsia="Times New Roman" w:hAnsi="Arial" w:cs="Arial"/>
          <w:sz w:val="24"/>
          <w:szCs w:val="24"/>
          <w:lang w:eastAsia="en-GB"/>
        </w:rPr>
        <w:t>the applicant</w:t>
      </w:r>
      <w:r w:rsidR="00397B26" w:rsidRPr="0014571D">
        <w:rPr>
          <w:rFonts w:ascii="Arial" w:eastAsia="Times New Roman" w:hAnsi="Arial" w:cs="Arial"/>
          <w:sz w:val="24"/>
          <w:szCs w:val="24"/>
          <w:lang w:eastAsia="en-GB"/>
        </w:rPr>
        <w:t xml:space="preserve"> </w:t>
      </w:r>
      <w:r w:rsidRPr="0014571D">
        <w:rPr>
          <w:rFonts w:ascii="Arial" w:eastAsia="Times New Roman" w:hAnsi="Arial" w:cs="Arial"/>
          <w:sz w:val="24"/>
          <w:szCs w:val="24"/>
          <w:lang w:eastAsia="en-GB"/>
        </w:rPr>
        <w:t xml:space="preserve">and the need to provide financial documentation, </w:t>
      </w:r>
      <w:r w:rsidR="00397B26" w:rsidRPr="0014571D">
        <w:rPr>
          <w:rFonts w:ascii="Arial" w:eastAsia="Times New Roman" w:hAnsi="Arial" w:cs="Arial"/>
          <w:sz w:val="24"/>
          <w:szCs w:val="24"/>
          <w:lang w:eastAsia="en-GB"/>
        </w:rPr>
        <w:t xml:space="preserve">including </w:t>
      </w:r>
      <w:r w:rsidRPr="0014571D">
        <w:rPr>
          <w:rFonts w:ascii="Arial" w:eastAsia="Times New Roman" w:hAnsi="Arial" w:cs="Arial"/>
          <w:sz w:val="24"/>
          <w:szCs w:val="24"/>
          <w:lang w:eastAsia="en-GB"/>
        </w:rPr>
        <w:t xml:space="preserve">sales reports </w:t>
      </w:r>
      <w:r w:rsidR="00397B26">
        <w:rPr>
          <w:rFonts w:ascii="Arial" w:eastAsia="Times New Roman" w:hAnsi="Arial" w:cs="Arial"/>
          <w:sz w:val="24"/>
          <w:szCs w:val="24"/>
          <w:lang w:eastAsia="en-GB"/>
        </w:rPr>
        <w:t xml:space="preserve">and </w:t>
      </w:r>
      <w:r w:rsidRPr="0014571D">
        <w:rPr>
          <w:rFonts w:ascii="Arial" w:eastAsia="Times New Roman" w:hAnsi="Arial" w:cs="Arial"/>
          <w:sz w:val="24"/>
          <w:szCs w:val="24"/>
          <w:lang w:eastAsia="en-GB"/>
        </w:rPr>
        <w:t>stock consignment reports. Repeated requests for compliance were not responded to. The respondents are well in arrears at this point</w:t>
      </w:r>
      <w:r w:rsidR="00E752B9">
        <w:rPr>
          <w:rFonts w:ascii="Arial" w:eastAsia="Times New Roman" w:hAnsi="Arial" w:cs="Arial"/>
          <w:sz w:val="24"/>
          <w:szCs w:val="24"/>
          <w:lang w:eastAsia="en-GB"/>
        </w:rPr>
        <w:t xml:space="preserve"> with</w:t>
      </w:r>
      <w:r w:rsidRPr="0014571D">
        <w:rPr>
          <w:rFonts w:ascii="Arial" w:eastAsia="Times New Roman" w:hAnsi="Arial" w:cs="Arial"/>
          <w:sz w:val="24"/>
          <w:szCs w:val="24"/>
          <w:lang w:eastAsia="en-GB"/>
        </w:rPr>
        <w:t xml:space="preserve"> the bank statements convincingly show</w:t>
      </w:r>
      <w:r w:rsidR="00E752B9">
        <w:rPr>
          <w:rFonts w:ascii="Arial" w:eastAsia="Times New Roman" w:hAnsi="Arial" w:cs="Arial"/>
          <w:sz w:val="24"/>
          <w:szCs w:val="24"/>
          <w:lang w:eastAsia="en-GB"/>
        </w:rPr>
        <w:t>ing</w:t>
      </w:r>
      <w:r w:rsidRPr="0014571D">
        <w:rPr>
          <w:rFonts w:ascii="Arial" w:eastAsia="Times New Roman" w:hAnsi="Arial" w:cs="Arial"/>
          <w:sz w:val="24"/>
          <w:szCs w:val="24"/>
          <w:lang w:eastAsia="en-GB"/>
        </w:rPr>
        <w:t xml:space="preserve"> a business incapable of meeting its obligations. </w:t>
      </w:r>
    </w:p>
    <w:p w14:paraId="73554C5F" w14:textId="77777777" w:rsidR="006B57FB" w:rsidRPr="0014571D" w:rsidRDefault="006B57FB" w:rsidP="008F2DF4">
      <w:pPr>
        <w:spacing w:after="0" w:line="360" w:lineRule="auto"/>
        <w:jc w:val="both"/>
        <w:rPr>
          <w:rFonts w:ascii="Arial" w:eastAsia="Times New Roman" w:hAnsi="Arial" w:cs="Arial"/>
          <w:sz w:val="24"/>
          <w:szCs w:val="24"/>
          <w:lang w:eastAsia="en-GB"/>
        </w:rPr>
      </w:pPr>
    </w:p>
    <w:p w14:paraId="340FF1D2" w14:textId="0E820CC8" w:rsidR="006B57FB" w:rsidRDefault="006B57FB" w:rsidP="008F2DF4">
      <w:pPr>
        <w:spacing w:after="0" w:line="360" w:lineRule="auto"/>
        <w:jc w:val="both"/>
        <w:rPr>
          <w:rFonts w:ascii="Arial" w:eastAsia="Times New Roman" w:hAnsi="Arial" w:cs="Arial"/>
          <w:sz w:val="24"/>
          <w:szCs w:val="24"/>
          <w:lang w:eastAsia="en-GB"/>
        </w:rPr>
      </w:pPr>
      <w:r w:rsidRPr="0014571D">
        <w:rPr>
          <w:rFonts w:ascii="Arial" w:eastAsia="Times New Roman" w:hAnsi="Arial" w:cs="Arial"/>
          <w:sz w:val="24"/>
          <w:szCs w:val="24"/>
          <w:lang w:eastAsia="en-GB"/>
        </w:rPr>
        <w:t>[3</w:t>
      </w:r>
      <w:r w:rsidR="0078644C">
        <w:rPr>
          <w:rFonts w:ascii="Arial" w:eastAsia="Times New Roman" w:hAnsi="Arial" w:cs="Arial"/>
          <w:sz w:val="24"/>
          <w:szCs w:val="24"/>
          <w:lang w:eastAsia="en-GB"/>
        </w:rPr>
        <w:t>5</w:t>
      </w:r>
      <w:r w:rsidRPr="0014571D">
        <w:rPr>
          <w:rFonts w:ascii="Arial" w:eastAsia="Times New Roman" w:hAnsi="Arial" w:cs="Arial"/>
          <w:sz w:val="24"/>
          <w:szCs w:val="24"/>
          <w:lang w:eastAsia="en-GB"/>
        </w:rPr>
        <w:t>]</w:t>
      </w:r>
      <w:r w:rsidRPr="0014571D">
        <w:rPr>
          <w:rFonts w:ascii="Arial" w:eastAsia="Times New Roman" w:hAnsi="Arial" w:cs="Arial"/>
          <w:sz w:val="24"/>
          <w:szCs w:val="24"/>
          <w:lang w:eastAsia="en-GB"/>
        </w:rPr>
        <w:tab/>
        <w:t>At one juncture, the fourth respondent acknowledge</w:t>
      </w:r>
      <w:r w:rsidR="00397B26">
        <w:rPr>
          <w:rFonts w:ascii="Arial" w:eastAsia="Times New Roman" w:hAnsi="Arial" w:cs="Arial"/>
          <w:sz w:val="24"/>
          <w:szCs w:val="24"/>
          <w:lang w:eastAsia="en-GB"/>
        </w:rPr>
        <w:t>d</w:t>
      </w:r>
      <w:r w:rsidRPr="0014571D">
        <w:rPr>
          <w:rFonts w:ascii="Arial" w:eastAsia="Times New Roman" w:hAnsi="Arial" w:cs="Arial"/>
          <w:sz w:val="24"/>
          <w:szCs w:val="24"/>
          <w:lang w:eastAsia="en-GB"/>
        </w:rPr>
        <w:t xml:space="preserve"> indebtedness to the applicant in excess of R10 million, </w:t>
      </w:r>
      <w:r w:rsidR="00397B26">
        <w:rPr>
          <w:rFonts w:ascii="Arial" w:eastAsia="Times New Roman" w:hAnsi="Arial" w:cs="Arial"/>
          <w:sz w:val="24"/>
          <w:szCs w:val="24"/>
          <w:lang w:eastAsia="en-GB"/>
        </w:rPr>
        <w:t xml:space="preserve">however </w:t>
      </w:r>
      <w:r w:rsidRPr="0014571D">
        <w:rPr>
          <w:rFonts w:ascii="Arial" w:eastAsia="Times New Roman" w:hAnsi="Arial" w:cs="Arial"/>
          <w:sz w:val="24"/>
          <w:szCs w:val="24"/>
          <w:lang w:eastAsia="en-GB"/>
        </w:rPr>
        <w:t>later the respondents aver</w:t>
      </w:r>
      <w:r w:rsidR="00E752B9">
        <w:rPr>
          <w:rFonts w:ascii="Arial" w:eastAsia="Times New Roman" w:hAnsi="Arial" w:cs="Arial"/>
          <w:sz w:val="24"/>
          <w:szCs w:val="24"/>
          <w:lang w:eastAsia="en-GB"/>
        </w:rPr>
        <w:t>red</w:t>
      </w:r>
      <w:r w:rsidRPr="0014571D">
        <w:rPr>
          <w:rFonts w:ascii="Arial" w:eastAsia="Times New Roman" w:hAnsi="Arial" w:cs="Arial"/>
          <w:sz w:val="24"/>
          <w:szCs w:val="24"/>
          <w:lang w:eastAsia="en-GB"/>
        </w:rPr>
        <w:t xml:space="preserve"> that they are in credit with the applicant. When the applicant states </w:t>
      </w:r>
      <w:r w:rsidR="00397B26">
        <w:rPr>
          <w:rFonts w:ascii="Arial" w:eastAsia="Times New Roman" w:hAnsi="Arial" w:cs="Arial"/>
          <w:sz w:val="24"/>
          <w:szCs w:val="24"/>
          <w:lang w:eastAsia="en-GB"/>
        </w:rPr>
        <w:t>it</w:t>
      </w:r>
      <w:r w:rsidR="00397B26" w:rsidRPr="0014571D">
        <w:rPr>
          <w:rFonts w:ascii="Arial" w:eastAsia="Times New Roman" w:hAnsi="Arial" w:cs="Arial"/>
          <w:sz w:val="24"/>
          <w:szCs w:val="24"/>
          <w:lang w:eastAsia="en-GB"/>
        </w:rPr>
        <w:t xml:space="preserve"> </w:t>
      </w:r>
      <w:r w:rsidRPr="0014571D">
        <w:rPr>
          <w:rFonts w:ascii="Arial" w:eastAsia="Times New Roman" w:hAnsi="Arial" w:cs="Arial"/>
          <w:sz w:val="24"/>
          <w:szCs w:val="24"/>
          <w:lang w:eastAsia="en-GB"/>
        </w:rPr>
        <w:t>will accept this amount as an interim payment it is not forthcoming. There is no bona fide dispute on the papers, the respondents are clearly indebted to the applicant in an amount in excess of R10 million.</w:t>
      </w:r>
    </w:p>
    <w:p w14:paraId="2AB4E876" w14:textId="1EA9E3F4" w:rsidR="008F2DF4" w:rsidRDefault="008F2DF4" w:rsidP="008F2DF4">
      <w:pPr>
        <w:spacing w:after="0" w:line="360" w:lineRule="auto"/>
        <w:jc w:val="both"/>
        <w:rPr>
          <w:rFonts w:ascii="Arial" w:eastAsia="Times New Roman" w:hAnsi="Arial" w:cs="Arial"/>
          <w:sz w:val="24"/>
          <w:szCs w:val="24"/>
          <w:lang w:eastAsia="en-GB"/>
        </w:rPr>
      </w:pPr>
    </w:p>
    <w:p w14:paraId="769AD1E4" w14:textId="2B3B019B" w:rsidR="0015118E" w:rsidRPr="0015118E" w:rsidRDefault="0015118E" w:rsidP="008F2DF4">
      <w:pPr>
        <w:spacing w:after="0" w:line="360" w:lineRule="auto"/>
        <w:jc w:val="both"/>
        <w:rPr>
          <w:rFonts w:ascii="Arial" w:eastAsia="Times New Roman" w:hAnsi="Arial" w:cs="Arial"/>
          <w:b/>
          <w:bCs/>
          <w:sz w:val="24"/>
          <w:szCs w:val="24"/>
          <w:lang w:eastAsia="en-GB"/>
        </w:rPr>
      </w:pPr>
      <w:r w:rsidRPr="0015118E">
        <w:rPr>
          <w:rFonts w:ascii="Arial" w:eastAsia="Times New Roman" w:hAnsi="Arial" w:cs="Arial"/>
          <w:b/>
          <w:bCs/>
          <w:sz w:val="24"/>
          <w:szCs w:val="24"/>
          <w:lang w:eastAsia="en-GB"/>
        </w:rPr>
        <w:t>Evaluation</w:t>
      </w:r>
    </w:p>
    <w:p w14:paraId="701D67FA" w14:textId="18669E83" w:rsidR="006B57FB" w:rsidRPr="0014571D" w:rsidRDefault="006B57FB" w:rsidP="008F2DF4">
      <w:pPr>
        <w:spacing w:after="0" w:line="360" w:lineRule="auto"/>
        <w:jc w:val="both"/>
        <w:rPr>
          <w:rFonts w:ascii="Arial" w:eastAsia="Times New Roman" w:hAnsi="Arial" w:cs="Arial"/>
          <w:sz w:val="24"/>
          <w:szCs w:val="24"/>
          <w:lang w:eastAsia="en-GB"/>
        </w:rPr>
      </w:pPr>
      <w:r w:rsidRPr="0014571D">
        <w:rPr>
          <w:rFonts w:ascii="Arial" w:eastAsia="Times New Roman" w:hAnsi="Arial" w:cs="Arial"/>
          <w:sz w:val="24"/>
          <w:szCs w:val="24"/>
          <w:lang w:eastAsia="en-GB"/>
        </w:rPr>
        <w:t>[3</w:t>
      </w:r>
      <w:r w:rsidR="0078644C">
        <w:rPr>
          <w:rFonts w:ascii="Arial" w:eastAsia="Times New Roman" w:hAnsi="Arial" w:cs="Arial"/>
          <w:sz w:val="24"/>
          <w:szCs w:val="24"/>
          <w:lang w:eastAsia="en-GB"/>
        </w:rPr>
        <w:t>6</w:t>
      </w:r>
      <w:r w:rsidRPr="0014571D">
        <w:rPr>
          <w:rFonts w:ascii="Arial" w:eastAsia="Times New Roman" w:hAnsi="Arial" w:cs="Arial"/>
          <w:sz w:val="24"/>
          <w:szCs w:val="24"/>
          <w:lang w:eastAsia="en-GB"/>
        </w:rPr>
        <w:t>]</w:t>
      </w:r>
      <w:r w:rsidRPr="0014571D">
        <w:rPr>
          <w:rFonts w:ascii="Arial" w:eastAsia="Times New Roman" w:hAnsi="Arial" w:cs="Arial"/>
          <w:sz w:val="24"/>
          <w:szCs w:val="24"/>
          <w:lang w:eastAsia="en-GB"/>
        </w:rPr>
        <w:tab/>
        <w:t xml:space="preserve">The </w:t>
      </w:r>
      <w:r w:rsidR="008F2DF4" w:rsidRPr="0014571D">
        <w:rPr>
          <w:rFonts w:ascii="Arial" w:eastAsia="Times New Roman" w:hAnsi="Arial" w:cs="Arial"/>
          <w:sz w:val="24"/>
          <w:szCs w:val="24"/>
          <w:lang w:eastAsia="en-GB"/>
        </w:rPr>
        <w:t>respondents’</w:t>
      </w:r>
      <w:r w:rsidRPr="0014571D">
        <w:rPr>
          <w:rFonts w:ascii="Arial" w:eastAsia="Times New Roman" w:hAnsi="Arial" w:cs="Arial"/>
          <w:sz w:val="24"/>
          <w:szCs w:val="24"/>
          <w:lang w:eastAsia="en-GB"/>
        </w:rPr>
        <w:t xml:space="preserve"> argument that the urgency </w:t>
      </w:r>
      <w:r w:rsidR="00AE1A2D">
        <w:rPr>
          <w:rFonts w:ascii="Arial" w:eastAsia="Times New Roman" w:hAnsi="Arial" w:cs="Arial"/>
          <w:sz w:val="24"/>
          <w:szCs w:val="24"/>
          <w:lang w:eastAsia="en-GB"/>
        </w:rPr>
        <w:t xml:space="preserve">is </w:t>
      </w:r>
      <w:r w:rsidRPr="0014571D">
        <w:rPr>
          <w:rFonts w:ascii="Arial" w:eastAsia="Times New Roman" w:hAnsi="Arial" w:cs="Arial"/>
          <w:sz w:val="24"/>
          <w:szCs w:val="24"/>
          <w:lang w:eastAsia="en-GB"/>
        </w:rPr>
        <w:t>self-created is contrived. Where the first breach may have been in 2023</w:t>
      </w:r>
      <w:r w:rsidR="00397B26">
        <w:rPr>
          <w:rFonts w:ascii="Arial" w:eastAsia="Times New Roman" w:hAnsi="Arial" w:cs="Arial"/>
          <w:sz w:val="24"/>
          <w:szCs w:val="24"/>
          <w:lang w:eastAsia="en-GB"/>
        </w:rPr>
        <w:t>, the</w:t>
      </w:r>
      <w:r w:rsidRPr="0014571D">
        <w:rPr>
          <w:rFonts w:ascii="Arial" w:eastAsia="Times New Roman" w:hAnsi="Arial" w:cs="Arial"/>
          <w:sz w:val="24"/>
          <w:szCs w:val="24"/>
          <w:lang w:eastAsia="en-GB"/>
        </w:rPr>
        <w:t xml:space="preserve"> applicant as a diligent creditor took steps to protect his exposure. He did not act in an over-hasty manner, he instead took steps that both secures credit and gave the retailer an opportunity to trade out of their problems. </w:t>
      </w:r>
    </w:p>
    <w:p w14:paraId="74730CC3" w14:textId="77777777" w:rsidR="006B57FB" w:rsidRPr="0014571D" w:rsidRDefault="006B57FB" w:rsidP="008F2DF4">
      <w:pPr>
        <w:spacing w:after="0" w:line="360" w:lineRule="auto"/>
        <w:jc w:val="both"/>
        <w:rPr>
          <w:rFonts w:ascii="Arial" w:eastAsia="Times New Roman" w:hAnsi="Arial" w:cs="Arial"/>
          <w:sz w:val="24"/>
          <w:szCs w:val="24"/>
          <w:lang w:eastAsia="en-GB"/>
        </w:rPr>
      </w:pPr>
    </w:p>
    <w:p w14:paraId="63CD251A" w14:textId="4D2777E4" w:rsidR="006B57FB" w:rsidRPr="0014571D" w:rsidRDefault="006B57FB" w:rsidP="008F2DF4">
      <w:pPr>
        <w:spacing w:after="0" w:line="360" w:lineRule="auto"/>
        <w:jc w:val="both"/>
        <w:rPr>
          <w:rFonts w:ascii="Arial" w:eastAsia="Times New Roman" w:hAnsi="Arial" w:cs="Arial"/>
          <w:sz w:val="24"/>
          <w:szCs w:val="24"/>
          <w:lang w:eastAsia="en-GB"/>
        </w:rPr>
      </w:pPr>
      <w:r w:rsidRPr="0014571D">
        <w:rPr>
          <w:rFonts w:ascii="Arial" w:eastAsia="Times New Roman" w:hAnsi="Arial" w:cs="Arial"/>
          <w:sz w:val="24"/>
          <w:szCs w:val="24"/>
          <w:lang w:eastAsia="en-GB"/>
        </w:rPr>
        <w:t>[3</w:t>
      </w:r>
      <w:r w:rsidR="0078644C">
        <w:rPr>
          <w:rFonts w:ascii="Arial" w:eastAsia="Times New Roman" w:hAnsi="Arial" w:cs="Arial"/>
          <w:sz w:val="24"/>
          <w:szCs w:val="24"/>
          <w:lang w:eastAsia="en-GB"/>
        </w:rPr>
        <w:t>7</w:t>
      </w:r>
      <w:r w:rsidRPr="0014571D">
        <w:rPr>
          <w:rFonts w:ascii="Arial" w:eastAsia="Times New Roman" w:hAnsi="Arial" w:cs="Arial"/>
          <w:sz w:val="24"/>
          <w:szCs w:val="24"/>
          <w:lang w:eastAsia="en-GB"/>
        </w:rPr>
        <w:t>]</w:t>
      </w:r>
      <w:r w:rsidRPr="0014571D">
        <w:rPr>
          <w:rFonts w:ascii="Arial" w:eastAsia="Times New Roman" w:hAnsi="Arial" w:cs="Arial"/>
          <w:sz w:val="24"/>
          <w:szCs w:val="24"/>
          <w:lang w:eastAsia="en-GB"/>
        </w:rPr>
        <w:tab/>
        <w:t xml:space="preserve">The </w:t>
      </w:r>
      <w:r w:rsidR="00397B26">
        <w:rPr>
          <w:rFonts w:ascii="Arial" w:eastAsia="Times New Roman" w:hAnsi="Arial" w:cs="Arial"/>
          <w:sz w:val="24"/>
          <w:szCs w:val="24"/>
          <w:lang w:eastAsia="en-GB"/>
        </w:rPr>
        <w:t>n</w:t>
      </w:r>
      <w:r w:rsidRPr="0014571D">
        <w:rPr>
          <w:rFonts w:ascii="Arial" w:eastAsia="Times New Roman" w:hAnsi="Arial" w:cs="Arial"/>
          <w:sz w:val="24"/>
          <w:szCs w:val="24"/>
          <w:lang w:eastAsia="en-GB"/>
        </w:rPr>
        <w:t xml:space="preserve">otarial bond was necessary </w:t>
      </w:r>
      <w:r w:rsidR="00AE1A2D">
        <w:rPr>
          <w:rFonts w:ascii="Arial" w:eastAsia="Times New Roman" w:hAnsi="Arial" w:cs="Arial"/>
          <w:sz w:val="24"/>
          <w:szCs w:val="24"/>
          <w:lang w:eastAsia="en-GB"/>
        </w:rPr>
        <w:t xml:space="preserve">for the applicant </w:t>
      </w:r>
      <w:r w:rsidRPr="0014571D">
        <w:rPr>
          <w:rFonts w:ascii="Arial" w:eastAsia="Times New Roman" w:hAnsi="Arial" w:cs="Arial"/>
          <w:sz w:val="24"/>
          <w:szCs w:val="24"/>
          <w:lang w:eastAsia="en-GB"/>
        </w:rPr>
        <w:t>to protect</w:t>
      </w:r>
      <w:r w:rsidR="00336142">
        <w:rPr>
          <w:rFonts w:ascii="Arial" w:eastAsia="Times New Roman" w:hAnsi="Arial" w:cs="Arial"/>
          <w:sz w:val="24"/>
          <w:szCs w:val="24"/>
          <w:lang w:eastAsia="en-GB"/>
        </w:rPr>
        <w:t xml:space="preserve"> </w:t>
      </w:r>
      <w:r w:rsidR="00397B26">
        <w:rPr>
          <w:rFonts w:ascii="Arial" w:eastAsia="Times New Roman" w:hAnsi="Arial" w:cs="Arial"/>
          <w:sz w:val="24"/>
          <w:szCs w:val="24"/>
          <w:lang w:eastAsia="en-GB"/>
        </w:rPr>
        <w:t>its</w:t>
      </w:r>
      <w:r w:rsidRPr="0014571D">
        <w:rPr>
          <w:rFonts w:ascii="Arial" w:eastAsia="Times New Roman" w:hAnsi="Arial" w:cs="Arial"/>
          <w:sz w:val="24"/>
          <w:szCs w:val="24"/>
          <w:lang w:eastAsia="en-GB"/>
        </w:rPr>
        <w:t xml:space="preserve"> investments and was entered into by all the parties with full awareness of why the applicant had insisted that the notarial bond be registered. The applicant maintains that the stock it supplies to the respondent</w:t>
      </w:r>
      <w:r w:rsidR="00397B26">
        <w:rPr>
          <w:rFonts w:ascii="Arial" w:eastAsia="Times New Roman" w:hAnsi="Arial" w:cs="Arial"/>
          <w:sz w:val="24"/>
          <w:szCs w:val="24"/>
          <w:lang w:eastAsia="en-GB"/>
        </w:rPr>
        <w:t>s</w:t>
      </w:r>
      <w:r w:rsidRPr="0014571D">
        <w:rPr>
          <w:rFonts w:ascii="Arial" w:eastAsia="Times New Roman" w:hAnsi="Arial" w:cs="Arial"/>
          <w:sz w:val="24"/>
          <w:szCs w:val="24"/>
          <w:lang w:eastAsia="en-GB"/>
        </w:rPr>
        <w:t xml:space="preserve"> is its largest tangible security. Each day that passes that the respondent</w:t>
      </w:r>
      <w:r w:rsidR="00397B26">
        <w:rPr>
          <w:rFonts w:ascii="Arial" w:eastAsia="Times New Roman" w:hAnsi="Arial" w:cs="Arial"/>
          <w:sz w:val="24"/>
          <w:szCs w:val="24"/>
          <w:lang w:eastAsia="en-GB"/>
        </w:rPr>
        <w:t>s</w:t>
      </w:r>
      <w:r w:rsidRPr="0014571D">
        <w:rPr>
          <w:rFonts w:ascii="Arial" w:eastAsia="Times New Roman" w:hAnsi="Arial" w:cs="Arial"/>
          <w:sz w:val="24"/>
          <w:szCs w:val="24"/>
          <w:lang w:eastAsia="en-GB"/>
        </w:rPr>
        <w:t xml:space="preserve"> </w:t>
      </w:r>
      <w:r w:rsidR="00397B26">
        <w:rPr>
          <w:rFonts w:ascii="Arial" w:eastAsia="Times New Roman" w:hAnsi="Arial" w:cs="Arial"/>
          <w:sz w:val="24"/>
          <w:szCs w:val="24"/>
          <w:lang w:eastAsia="en-GB"/>
        </w:rPr>
        <w:t>are</w:t>
      </w:r>
      <w:r w:rsidRPr="0014571D">
        <w:rPr>
          <w:rFonts w:ascii="Arial" w:eastAsia="Times New Roman" w:hAnsi="Arial" w:cs="Arial"/>
          <w:sz w:val="24"/>
          <w:szCs w:val="24"/>
          <w:lang w:eastAsia="en-GB"/>
        </w:rPr>
        <w:t xml:space="preserve"> selling the stock, but not effecting payment of what is due</w:t>
      </w:r>
      <w:r w:rsidR="00AE1A2D">
        <w:rPr>
          <w:rFonts w:ascii="Arial" w:eastAsia="Times New Roman" w:hAnsi="Arial" w:cs="Arial"/>
          <w:sz w:val="24"/>
          <w:szCs w:val="24"/>
          <w:lang w:eastAsia="en-GB"/>
        </w:rPr>
        <w:t>,</w:t>
      </w:r>
      <w:r w:rsidRPr="0014571D">
        <w:rPr>
          <w:rFonts w:ascii="Arial" w:eastAsia="Times New Roman" w:hAnsi="Arial" w:cs="Arial"/>
          <w:sz w:val="24"/>
          <w:szCs w:val="24"/>
          <w:lang w:eastAsia="en-GB"/>
        </w:rPr>
        <w:t xml:space="preserve"> is diminishing the applicant’s security. </w:t>
      </w:r>
    </w:p>
    <w:p w14:paraId="6E5F0830" w14:textId="77777777" w:rsidR="006B57FB" w:rsidRPr="0014571D" w:rsidRDefault="006B57FB" w:rsidP="008F2DF4">
      <w:pPr>
        <w:spacing w:after="0" w:line="360" w:lineRule="auto"/>
        <w:jc w:val="both"/>
        <w:rPr>
          <w:rFonts w:ascii="Arial" w:eastAsia="Times New Roman" w:hAnsi="Arial" w:cs="Arial"/>
          <w:sz w:val="24"/>
          <w:szCs w:val="24"/>
          <w:lang w:eastAsia="en-GB"/>
        </w:rPr>
      </w:pPr>
    </w:p>
    <w:p w14:paraId="4440E0BE" w14:textId="2F9F6D61" w:rsidR="006B57FB" w:rsidRDefault="006B57FB" w:rsidP="008F2DF4">
      <w:pPr>
        <w:spacing w:after="0" w:line="360" w:lineRule="auto"/>
        <w:jc w:val="both"/>
        <w:rPr>
          <w:rFonts w:ascii="Arial" w:eastAsia="Times New Roman" w:hAnsi="Arial" w:cs="Arial"/>
          <w:sz w:val="24"/>
          <w:szCs w:val="24"/>
          <w:lang w:eastAsia="en-GB"/>
        </w:rPr>
      </w:pPr>
      <w:r w:rsidRPr="0014571D">
        <w:rPr>
          <w:rFonts w:ascii="Arial" w:eastAsia="Times New Roman" w:hAnsi="Arial" w:cs="Arial"/>
          <w:sz w:val="24"/>
          <w:szCs w:val="24"/>
          <w:lang w:eastAsia="en-GB"/>
        </w:rPr>
        <w:t>[3</w:t>
      </w:r>
      <w:r w:rsidR="0078644C">
        <w:rPr>
          <w:rFonts w:ascii="Arial" w:eastAsia="Times New Roman" w:hAnsi="Arial" w:cs="Arial"/>
          <w:sz w:val="24"/>
          <w:szCs w:val="24"/>
          <w:lang w:eastAsia="en-GB"/>
        </w:rPr>
        <w:t>8</w:t>
      </w:r>
      <w:r w:rsidRPr="0014571D">
        <w:rPr>
          <w:rFonts w:ascii="Arial" w:eastAsia="Times New Roman" w:hAnsi="Arial" w:cs="Arial"/>
          <w:sz w:val="24"/>
          <w:szCs w:val="24"/>
          <w:lang w:eastAsia="en-GB"/>
        </w:rPr>
        <w:t>]</w:t>
      </w:r>
      <w:r w:rsidRPr="0014571D">
        <w:rPr>
          <w:rFonts w:ascii="Arial" w:eastAsia="Times New Roman" w:hAnsi="Arial" w:cs="Arial"/>
          <w:sz w:val="24"/>
          <w:szCs w:val="24"/>
          <w:lang w:eastAsia="en-GB"/>
        </w:rPr>
        <w:tab/>
        <w:t>I am satisfied that the matter is manifestly urgent. The applicant’s non-compliance with the rules is hereby condoned.</w:t>
      </w:r>
    </w:p>
    <w:p w14:paraId="594BC97B" w14:textId="77777777" w:rsidR="008F2DF4" w:rsidRPr="0014571D" w:rsidRDefault="008F2DF4" w:rsidP="008F2DF4">
      <w:pPr>
        <w:spacing w:after="0" w:line="360" w:lineRule="auto"/>
        <w:jc w:val="both"/>
        <w:rPr>
          <w:rFonts w:ascii="Arial" w:eastAsia="Times New Roman" w:hAnsi="Arial" w:cs="Arial"/>
          <w:sz w:val="24"/>
          <w:szCs w:val="24"/>
          <w:lang w:eastAsia="en-GB"/>
        </w:rPr>
      </w:pPr>
    </w:p>
    <w:p w14:paraId="232380C5" w14:textId="6CEBD54E" w:rsidR="006B57FB" w:rsidRPr="0014571D" w:rsidRDefault="006B57FB" w:rsidP="008F2DF4">
      <w:pPr>
        <w:spacing w:after="0" w:line="360" w:lineRule="auto"/>
        <w:jc w:val="both"/>
        <w:rPr>
          <w:rFonts w:ascii="Arial" w:eastAsia="Times New Roman" w:hAnsi="Arial" w:cs="Arial"/>
          <w:b/>
          <w:bCs/>
          <w:sz w:val="24"/>
          <w:szCs w:val="24"/>
          <w:lang w:eastAsia="en-GB"/>
        </w:rPr>
      </w:pPr>
    </w:p>
    <w:p w14:paraId="50153A66" w14:textId="7E2F400A" w:rsidR="006B57FB" w:rsidRDefault="006B57FB" w:rsidP="008F2DF4">
      <w:pPr>
        <w:spacing w:after="0" w:line="360" w:lineRule="auto"/>
        <w:jc w:val="both"/>
        <w:rPr>
          <w:rFonts w:ascii="Arial" w:eastAsia="Times New Roman" w:hAnsi="Arial" w:cs="Arial"/>
          <w:sz w:val="24"/>
          <w:szCs w:val="24"/>
          <w:lang w:eastAsia="en-GB"/>
        </w:rPr>
      </w:pPr>
      <w:r w:rsidRPr="0014571D">
        <w:rPr>
          <w:rFonts w:ascii="Arial" w:eastAsia="Times New Roman" w:hAnsi="Arial" w:cs="Arial"/>
          <w:sz w:val="24"/>
          <w:szCs w:val="24"/>
          <w:lang w:eastAsia="en-GB"/>
        </w:rPr>
        <w:t>[</w:t>
      </w:r>
      <w:r w:rsidR="0078644C">
        <w:rPr>
          <w:rFonts w:ascii="Arial" w:eastAsia="Times New Roman" w:hAnsi="Arial" w:cs="Arial"/>
          <w:sz w:val="24"/>
          <w:szCs w:val="24"/>
          <w:lang w:eastAsia="en-GB"/>
        </w:rPr>
        <w:t>39</w:t>
      </w:r>
      <w:r w:rsidRPr="0014571D">
        <w:rPr>
          <w:rFonts w:ascii="Arial" w:eastAsia="Times New Roman" w:hAnsi="Arial" w:cs="Arial"/>
          <w:sz w:val="24"/>
          <w:szCs w:val="24"/>
          <w:lang w:eastAsia="en-GB"/>
        </w:rPr>
        <w:t>]</w:t>
      </w:r>
      <w:r w:rsidRPr="0014571D">
        <w:rPr>
          <w:rFonts w:ascii="Arial" w:eastAsia="Times New Roman" w:hAnsi="Arial" w:cs="Arial"/>
          <w:sz w:val="24"/>
          <w:szCs w:val="24"/>
          <w:lang w:eastAsia="en-GB"/>
        </w:rPr>
        <w:tab/>
        <w:t xml:space="preserve">The manner in which the respondents have dealt with the applicant, if allowed to continue, it was argued, will result </w:t>
      </w:r>
      <w:r w:rsidR="00397B26" w:rsidRPr="0014571D">
        <w:rPr>
          <w:rFonts w:ascii="Arial" w:eastAsia="Times New Roman" w:hAnsi="Arial" w:cs="Arial"/>
          <w:sz w:val="24"/>
          <w:szCs w:val="24"/>
          <w:lang w:eastAsia="en-GB"/>
        </w:rPr>
        <w:t>w</w:t>
      </w:r>
      <w:r w:rsidR="00397B26">
        <w:rPr>
          <w:rFonts w:ascii="Arial" w:eastAsia="Times New Roman" w:hAnsi="Arial" w:cs="Arial"/>
          <w:sz w:val="24"/>
          <w:szCs w:val="24"/>
          <w:lang w:eastAsia="en-GB"/>
        </w:rPr>
        <w:t>ith</w:t>
      </w:r>
      <w:r w:rsidR="00397B26" w:rsidRPr="0014571D">
        <w:rPr>
          <w:rFonts w:ascii="Arial" w:eastAsia="Times New Roman" w:hAnsi="Arial" w:cs="Arial"/>
          <w:sz w:val="24"/>
          <w:szCs w:val="24"/>
          <w:lang w:eastAsia="en-GB"/>
        </w:rPr>
        <w:t xml:space="preserve"> </w:t>
      </w:r>
      <w:r w:rsidRPr="0014571D">
        <w:rPr>
          <w:rFonts w:ascii="Arial" w:eastAsia="Times New Roman" w:hAnsi="Arial" w:cs="Arial"/>
          <w:sz w:val="24"/>
          <w:szCs w:val="24"/>
          <w:lang w:eastAsia="en-GB"/>
        </w:rPr>
        <w:t xml:space="preserve">the almost </w:t>
      </w:r>
      <w:r w:rsidR="008F2DF4" w:rsidRPr="0014571D">
        <w:rPr>
          <w:rFonts w:ascii="Arial" w:eastAsia="Times New Roman" w:hAnsi="Arial" w:cs="Arial"/>
          <w:sz w:val="24"/>
          <w:szCs w:val="24"/>
          <w:lang w:eastAsia="en-GB"/>
        </w:rPr>
        <w:t>inevitable closure</w:t>
      </w:r>
      <w:r w:rsidRPr="0014571D">
        <w:rPr>
          <w:rFonts w:ascii="Arial" w:eastAsia="Times New Roman" w:hAnsi="Arial" w:cs="Arial"/>
          <w:sz w:val="24"/>
          <w:szCs w:val="24"/>
          <w:lang w:eastAsia="en-GB"/>
        </w:rPr>
        <w:t xml:space="preserve"> of the store and prejudice to the applicant’s interest. </w:t>
      </w:r>
    </w:p>
    <w:p w14:paraId="23FC5DDC" w14:textId="77777777" w:rsidR="008F2DF4" w:rsidRPr="0014571D" w:rsidRDefault="008F2DF4" w:rsidP="008F2DF4">
      <w:pPr>
        <w:spacing w:after="0" w:line="360" w:lineRule="auto"/>
        <w:jc w:val="both"/>
        <w:rPr>
          <w:rFonts w:ascii="Arial" w:eastAsia="Times New Roman" w:hAnsi="Arial" w:cs="Arial"/>
          <w:sz w:val="24"/>
          <w:szCs w:val="24"/>
          <w:lang w:eastAsia="en-GB"/>
        </w:rPr>
      </w:pPr>
    </w:p>
    <w:p w14:paraId="75B6326D" w14:textId="454882E6" w:rsidR="006B57FB" w:rsidRPr="0014571D" w:rsidRDefault="006B57FB" w:rsidP="008F2DF4">
      <w:pPr>
        <w:spacing w:after="0" w:line="360" w:lineRule="auto"/>
        <w:jc w:val="both"/>
        <w:rPr>
          <w:rFonts w:ascii="Arial" w:eastAsia="Times New Roman" w:hAnsi="Arial" w:cs="Arial"/>
          <w:sz w:val="24"/>
          <w:szCs w:val="24"/>
          <w:lang w:eastAsia="en-GB"/>
        </w:rPr>
      </w:pPr>
      <w:r w:rsidRPr="0014571D">
        <w:rPr>
          <w:rFonts w:ascii="Arial" w:eastAsia="Times New Roman" w:hAnsi="Arial" w:cs="Arial"/>
          <w:sz w:val="24"/>
          <w:szCs w:val="24"/>
          <w:lang w:eastAsia="en-GB"/>
        </w:rPr>
        <w:t>[4</w:t>
      </w:r>
      <w:r w:rsidR="0078644C">
        <w:rPr>
          <w:rFonts w:ascii="Arial" w:eastAsia="Times New Roman" w:hAnsi="Arial" w:cs="Arial"/>
          <w:sz w:val="24"/>
          <w:szCs w:val="24"/>
          <w:lang w:eastAsia="en-GB"/>
        </w:rPr>
        <w:t>0</w:t>
      </w:r>
      <w:r w:rsidRPr="0014571D">
        <w:rPr>
          <w:rFonts w:ascii="Arial" w:eastAsia="Times New Roman" w:hAnsi="Arial" w:cs="Arial"/>
          <w:sz w:val="24"/>
          <w:szCs w:val="24"/>
          <w:lang w:eastAsia="en-GB"/>
        </w:rPr>
        <w:t>]</w:t>
      </w:r>
      <w:r w:rsidRPr="0014571D">
        <w:rPr>
          <w:rFonts w:ascii="Arial" w:eastAsia="Times New Roman" w:hAnsi="Arial" w:cs="Arial"/>
          <w:sz w:val="24"/>
          <w:szCs w:val="24"/>
          <w:lang w:eastAsia="en-GB"/>
        </w:rPr>
        <w:tab/>
        <w:t>The respondent</w:t>
      </w:r>
      <w:r w:rsidR="00397B26">
        <w:rPr>
          <w:rFonts w:ascii="Arial" w:eastAsia="Times New Roman" w:hAnsi="Arial" w:cs="Arial"/>
          <w:sz w:val="24"/>
          <w:szCs w:val="24"/>
          <w:lang w:eastAsia="en-GB"/>
        </w:rPr>
        <w:t>s are</w:t>
      </w:r>
      <w:r w:rsidRPr="0014571D">
        <w:rPr>
          <w:rFonts w:ascii="Arial" w:eastAsia="Times New Roman" w:hAnsi="Arial" w:cs="Arial"/>
          <w:sz w:val="24"/>
          <w:szCs w:val="24"/>
          <w:lang w:eastAsia="en-GB"/>
        </w:rPr>
        <w:t xml:space="preserve">  of the view that the applicant’s concerns are not legitimate because it failed to act soon upon the notice of breach. In my view, a sustained commercial loss would require that the matter be disposed of on a truncated basis. The applicant would not be afforded substantial redress at a hearing in due course. I am satisfied that the applicant acted conscientiously and promptly in bringing th</w:t>
      </w:r>
      <w:r w:rsidR="00AE1A2D">
        <w:rPr>
          <w:rFonts w:ascii="Arial" w:eastAsia="Times New Roman" w:hAnsi="Arial" w:cs="Arial"/>
          <w:sz w:val="24"/>
          <w:szCs w:val="24"/>
          <w:lang w:eastAsia="en-GB"/>
        </w:rPr>
        <w:t>is</w:t>
      </w:r>
      <w:r w:rsidRPr="0014571D">
        <w:rPr>
          <w:rFonts w:ascii="Arial" w:eastAsia="Times New Roman" w:hAnsi="Arial" w:cs="Arial"/>
          <w:sz w:val="24"/>
          <w:szCs w:val="24"/>
          <w:lang w:eastAsia="en-GB"/>
        </w:rPr>
        <w:t xml:space="preserve"> application. All the necessary affidavits, albeit on suitably abridged time periods, were filed and the issues fully ventilated through argument. I can conceive of no prejudice.</w:t>
      </w:r>
    </w:p>
    <w:p w14:paraId="36215AEA" w14:textId="38A984DF" w:rsidR="006B57FB" w:rsidRPr="0014571D" w:rsidRDefault="006B57FB" w:rsidP="008F2DF4">
      <w:pPr>
        <w:pStyle w:val="NormalWeb"/>
        <w:spacing w:before="0" w:beforeAutospacing="0" w:after="0" w:afterAutospacing="0" w:line="360" w:lineRule="auto"/>
        <w:jc w:val="both"/>
        <w:rPr>
          <w:rFonts w:ascii="Arial" w:hAnsi="Arial" w:cs="Arial"/>
          <w:b/>
          <w:bCs/>
        </w:rPr>
      </w:pPr>
    </w:p>
    <w:p w14:paraId="3F4545F9" w14:textId="3C389705" w:rsidR="006B57FB" w:rsidRPr="0014571D" w:rsidRDefault="006B57FB" w:rsidP="008F2DF4">
      <w:pPr>
        <w:pStyle w:val="NormalWeb"/>
        <w:spacing w:before="0" w:beforeAutospacing="0" w:after="0" w:afterAutospacing="0" w:line="360" w:lineRule="auto"/>
        <w:jc w:val="both"/>
        <w:rPr>
          <w:rFonts w:ascii="Arial" w:hAnsi="Arial" w:cs="Arial"/>
        </w:rPr>
      </w:pPr>
      <w:r w:rsidRPr="0014571D">
        <w:rPr>
          <w:rFonts w:ascii="Arial" w:hAnsi="Arial" w:cs="Arial"/>
        </w:rPr>
        <w:t>[4</w:t>
      </w:r>
      <w:r w:rsidR="0078644C">
        <w:rPr>
          <w:rFonts w:ascii="Arial" w:hAnsi="Arial" w:cs="Arial"/>
        </w:rPr>
        <w:t>1</w:t>
      </w:r>
      <w:r w:rsidRPr="0014571D">
        <w:rPr>
          <w:rFonts w:ascii="Arial" w:hAnsi="Arial" w:cs="Arial"/>
        </w:rPr>
        <w:t>]</w:t>
      </w:r>
      <w:r w:rsidRPr="0014571D">
        <w:rPr>
          <w:rFonts w:ascii="Arial" w:hAnsi="Arial" w:cs="Arial"/>
        </w:rPr>
        <w:tab/>
        <w:t xml:space="preserve">The respondents have raised the issue of the charging of interest and more generally that the agreements entered into was on the basis of Shariah </w:t>
      </w:r>
      <w:r w:rsidR="00397B26">
        <w:rPr>
          <w:rFonts w:ascii="Arial" w:hAnsi="Arial" w:cs="Arial"/>
        </w:rPr>
        <w:t>l</w:t>
      </w:r>
      <w:r w:rsidRPr="0014571D">
        <w:rPr>
          <w:rFonts w:ascii="Arial" w:hAnsi="Arial" w:cs="Arial"/>
        </w:rPr>
        <w:t>aw and that mediation and/or arbitration was required and agreed</w:t>
      </w:r>
      <w:r w:rsidR="00397B26">
        <w:rPr>
          <w:rFonts w:ascii="Arial" w:hAnsi="Arial" w:cs="Arial"/>
        </w:rPr>
        <w:t xml:space="preserve"> to</w:t>
      </w:r>
      <w:r w:rsidRPr="0014571D">
        <w:rPr>
          <w:rFonts w:ascii="Arial" w:hAnsi="Arial" w:cs="Arial"/>
        </w:rPr>
        <w:t>. Whereas the initial contract was a</w:t>
      </w:r>
      <w:r w:rsidRPr="0078644C">
        <w:rPr>
          <w:rFonts w:ascii="Arial" w:hAnsi="Arial" w:cs="Arial"/>
        </w:rPr>
        <w:t xml:space="preserve"> </w:t>
      </w:r>
      <w:r w:rsidR="008F2DF4" w:rsidRPr="0078644C">
        <w:rPr>
          <w:rFonts w:ascii="Arial" w:hAnsi="Arial" w:cs="Arial"/>
        </w:rPr>
        <w:t>‘</w:t>
      </w:r>
      <w:r w:rsidRPr="0078644C">
        <w:rPr>
          <w:rFonts w:ascii="Arial" w:hAnsi="Arial" w:cs="Arial"/>
        </w:rPr>
        <w:t>Murabaha</w:t>
      </w:r>
      <w:r w:rsidR="008F2DF4" w:rsidRPr="0078644C">
        <w:rPr>
          <w:rFonts w:ascii="Arial" w:hAnsi="Arial" w:cs="Arial"/>
        </w:rPr>
        <w:t>’</w:t>
      </w:r>
      <w:r w:rsidRPr="0078644C">
        <w:rPr>
          <w:rFonts w:ascii="Arial" w:hAnsi="Arial" w:cs="Arial"/>
        </w:rPr>
        <w:t xml:space="preserve"> agreement</w:t>
      </w:r>
      <w:r w:rsidRPr="0014571D">
        <w:rPr>
          <w:rFonts w:ascii="Arial" w:hAnsi="Arial" w:cs="Arial"/>
        </w:rPr>
        <w:t xml:space="preserve"> </w:t>
      </w:r>
      <w:r w:rsidR="00397B26">
        <w:rPr>
          <w:rFonts w:ascii="Arial" w:hAnsi="Arial" w:cs="Arial"/>
        </w:rPr>
        <w:t>o</w:t>
      </w:r>
      <w:r w:rsidRPr="0014571D">
        <w:rPr>
          <w:rFonts w:ascii="Arial" w:hAnsi="Arial" w:cs="Arial"/>
        </w:rPr>
        <w:t xml:space="preserve">n the papers I am not convinced that this is the case but </w:t>
      </w:r>
      <w:r w:rsidR="00AE1A2D">
        <w:rPr>
          <w:rFonts w:ascii="Arial" w:hAnsi="Arial" w:cs="Arial"/>
        </w:rPr>
        <w:t xml:space="preserve">with </w:t>
      </w:r>
      <w:r w:rsidRPr="0014571D">
        <w:rPr>
          <w:rFonts w:ascii="Arial" w:hAnsi="Arial" w:cs="Arial"/>
        </w:rPr>
        <w:t xml:space="preserve">the view I take of the matter it is not necessary to go into detail.  </w:t>
      </w:r>
    </w:p>
    <w:p w14:paraId="38FEBA02" w14:textId="77777777" w:rsidR="006B57FB" w:rsidRPr="0014571D" w:rsidRDefault="006B57FB" w:rsidP="008F2DF4">
      <w:pPr>
        <w:pStyle w:val="NormalWeb"/>
        <w:spacing w:before="0" w:beforeAutospacing="0" w:after="0" w:afterAutospacing="0" w:line="360" w:lineRule="auto"/>
        <w:jc w:val="both"/>
        <w:rPr>
          <w:rFonts w:ascii="Arial" w:hAnsi="Arial" w:cs="Arial"/>
        </w:rPr>
      </w:pPr>
    </w:p>
    <w:p w14:paraId="570E4F7D" w14:textId="6668795C" w:rsidR="006B57FB" w:rsidRDefault="006B57FB" w:rsidP="008F2DF4">
      <w:pPr>
        <w:pStyle w:val="NormalWeb"/>
        <w:spacing w:before="0" w:beforeAutospacing="0" w:after="0" w:afterAutospacing="0" w:line="360" w:lineRule="auto"/>
        <w:jc w:val="both"/>
        <w:rPr>
          <w:rFonts w:ascii="Arial" w:hAnsi="Arial" w:cs="Arial"/>
        </w:rPr>
      </w:pPr>
      <w:r w:rsidRPr="0014571D">
        <w:rPr>
          <w:rFonts w:ascii="Arial" w:hAnsi="Arial" w:cs="Arial"/>
        </w:rPr>
        <w:t>[4</w:t>
      </w:r>
      <w:r w:rsidR="0078644C">
        <w:rPr>
          <w:rFonts w:ascii="Arial" w:hAnsi="Arial" w:cs="Arial"/>
        </w:rPr>
        <w:t>2</w:t>
      </w:r>
      <w:r w:rsidRPr="0014571D">
        <w:rPr>
          <w:rFonts w:ascii="Arial" w:hAnsi="Arial" w:cs="Arial"/>
        </w:rPr>
        <w:t>]</w:t>
      </w:r>
      <w:r w:rsidRPr="0014571D">
        <w:rPr>
          <w:rFonts w:ascii="Arial" w:hAnsi="Arial" w:cs="Arial"/>
        </w:rPr>
        <w:tab/>
        <w:t xml:space="preserve">This </w:t>
      </w:r>
      <w:r w:rsidR="00963BEF">
        <w:rPr>
          <w:rFonts w:ascii="Arial" w:hAnsi="Arial" w:cs="Arial"/>
        </w:rPr>
        <w:t xml:space="preserve">argument </w:t>
      </w:r>
      <w:r w:rsidRPr="0014571D">
        <w:rPr>
          <w:rFonts w:ascii="Arial" w:hAnsi="Arial" w:cs="Arial"/>
        </w:rPr>
        <w:t xml:space="preserve">has been superseded and novated by the settlement agreements and acknowledgment of debt. They specifically exclude the need to refer the matter for mediation. The </w:t>
      </w:r>
      <w:r w:rsidR="00963BEF">
        <w:rPr>
          <w:rFonts w:ascii="Arial" w:hAnsi="Arial" w:cs="Arial"/>
        </w:rPr>
        <w:t xml:space="preserve">notarial </w:t>
      </w:r>
      <w:r w:rsidRPr="0014571D">
        <w:rPr>
          <w:rFonts w:ascii="Arial" w:hAnsi="Arial" w:cs="Arial"/>
        </w:rPr>
        <w:t>bond that the applicant notarised similarly makes no mention of mediation or arbitration.</w:t>
      </w:r>
    </w:p>
    <w:p w14:paraId="7C9B0D8A" w14:textId="77777777" w:rsidR="008F2DF4" w:rsidRPr="0014571D" w:rsidRDefault="008F2DF4" w:rsidP="008F2DF4">
      <w:pPr>
        <w:pStyle w:val="NormalWeb"/>
        <w:spacing w:before="0" w:beforeAutospacing="0" w:after="0" w:afterAutospacing="0" w:line="360" w:lineRule="auto"/>
        <w:jc w:val="both"/>
        <w:rPr>
          <w:rFonts w:ascii="Arial" w:hAnsi="Arial" w:cs="Arial"/>
        </w:rPr>
      </w:pPr>
    </w:p>
    <w:p w14:paraId="5A5B2BE3" w14:textId="26DF2A45" w:rsidR="006B57FB" w:rsidRPr="0078644C" w:rsidRDefault="006B57FB" w:rsidP="008F2DF4">
      <w:pPr>
        <w:pStyle w:val="NormalWeb"/>
        <w:spacing w:before="0" w:beforeAutospacing="0" w:after="0" w:afterAutospacing="0" w:line="360" w:lineRule="auto"/>
        <w:jc w:val="both"/>
        <w:rPr>
          <w:rFonts w:ascii="Arial" w:hAnsi="Arial" w:cs="Arial"/>
        </w:rPr>
      </w:pPr>
      <w:r w:rsidRPr="0078644C">
        <w:rPr>
          <w:rFonts w:ascii="Arial" w:hAnsi="Arial" w:cs="Arial"/>
        </w:rPr>
        <w:t>[4</w:t>
      </w:r>
      <w:r w:rsidR="0078644C" w:rsidRPr="0078644C">
        <w:rPr>
          <w:rFonts w:ascii="Arial" w:hAnsi="Arial" w:cs="Arial"/>
        </w:rPr>
        <w:t>3</w:t>
      </w:r>
      <w:r w:rsidRPr="0078644C">
        <w:rPr>
          <w:rFonts w:ascii="Arial" w:hAnsi="Arial" w:cs="Arial"/>
        </w:rPr>
        <w:t>]</w:t>
      </w:r>
      <w:r w:rsidRPr="0078644C">
        <w:rPr>
          <w:rFonts w:ascii="Arial" w:hAnsi="Arial" w:cs="Arial"/>
        </w:rPr>
        <w:tab/>
        <w:t xml:space="preserve">These agreements all speak for themselves, they are contracts undertaken by willing commercial enterprises. Their meaning is in plain sight, if there was any agreement to retain the original </w:t>
      </w:r>
      <w:r w:rsidR="00397B26">
        <w:rPr>
          <w:rFonts w:ascii="Arial" w:hAnsi="Arial" w:cs="Arial"/>
        </w:rPr>
        <w:t>‘</w:t>
      </w:r>
      <w:r w:rsidRPr="00397B26">
        <w:rPr>
          <w:rFonts w:ascii="Arial" w:hAnsi="Arial" w:cs="Arial"/>
          <w:iCs/>
        </w:rPr>
        <w:t>Murabaha</w:t>
      </w:r>
      <w:r w:rsidR="00397B26">
        <w:rPr>
          <w:rFonts w:ascii="Arial" w:hAnsi="Arial" w:cs="Arial"/>
          <w:iCs/>
        </w:rPr>
        <w:t>’</w:t>
      </w:r>
      <w:r w:rsidRPr="00397B26">
        <w:rPr>
          <w:rFonts w:ascii="Arial" w:hAnsi="Arial" w:cs="Arial"/>
        </w:rPr>
        <w:t xml:space="preserve"> </w:t>
      </w:r>
      <w:r w:rsidRPr="0078644C">
        <w:rPr>
          <w:rFonts w:ascii="Arial" w:hAnsi="Arial" w:cs="Arial"/>
        </w:rPr>
        <w:t xml:space="preserve">arrangement then there should be some extrinsic evidence to suggest this, </w:t>
      </w:r>
      <w:r w:rsidR="00397B26">
        <w:rPr>
          <w:rFonts w:ascii="Arial" w:hAnsi="Arial" w:cs="Arial"/>
        </w:rPr>
        <w:t xml:space="preserve">but </w:t>
      </w:r>
      <w:r w:rsidRPr="0078644C">
        <w:rPr>
          <w:rFonts w:ascii="Arial" w:hAnsi="Arial" w:cs="Arial"/>
        </w:rPr>
        <w:t>there is no</w:t>
      </w:r>
      <w:r w:rsidR="00397B26">
        <w:rPr>
          <w:rFonts w:ascii="Arial" w:hAnsi="Arial" w:cs="Arial"/>
        </w:rPr>
        <w:t>ne</w:t>
      </w:r>
      <w:r w:rsidRPr="0078644C">
        <w:rPr>
          <w:rFonts w:ascii="Arial" w:hAnsi="Arial" w:cs="Arial"/>
        </w:rPr>
        <w:t>.</w:t>
      </w:r>
    </w:p>
    <w:p w14:paraId="78D350BA" w14:textId="77777777" w:rsidR="008F2DF4" w:rsidRPr="0078644C" w:rsidRDefault="008F2DF4" w:rsidP="008F2DF4">
      <w:pPr>
        <w:pStyle w:val="NormalWeb"/>
        <w:spacing w:before="0" w:beforeAutospacing="0" w:after="0" w:afterAutospacing="0" w:line="360" w:lineRule="auto"/>
        <w:jc w:val="both"/>
        <w:rPr>
          <w:rFonts w:ascii="Arial" w:hAnsi="Arial" w:cs="Arial"/>
        </w:rPr>
      </w:pPr>
    </w:p>
    <w:p w14:paraId="615C6C33" w14:textId="5ED01FC6" w:rsidR="006B57FB" w:rsidRPr="0078644C" w:rsidRDefault="006B57FB" w:rsidP="008F2DF4">
      <w:pPr>
        <w:pStyle w:val="NormalWeb"/>
        <w:spacing w:before="0" w:beforeAutospacing="0" w:after="0" w:afterAutospacing="0" w:line="360" w:lineRule="auto"/>
        <w:jc w:val="both"/>
        <w:rPr>
          <w:rFonts w:ascii="Arial" w:hAnsi="Arial" w:cs="Arial"/>
        </w:rPr>
      </w:pPr>
      <w:r w:rsidRPr="0078644C">
        <w:rPr>
          <w:rStyle w:val="apple-converted-space"/>
          <w:rFonts w:ascii="Arial" w:hAnsi="Arial" w:cs="Arial"/>
          <w:color w:val="242121"/>
        </w:rPr>
        <w:t>[</w:t>
      </w:r>
      <w:r w:rsidRPr="0078644C">
        <w:rPr>
          <w:rFonts w:ascii="Arial" w:hAnsi="Arial" w:cs="Arial"/>
        </w:rPr>
        <w:t>4</w:t>
      </w:r>
      <w:r w:rsidR="0078644C">
        <w:rPr>
          <w:rFonts w:ascii="Arial" w:hAnsi="Arial" w:cs="Arial"/>
        </w:rPr>
        <w:t>4</w:t>
      </w:r>
      <w:r w:rsidRPr="0078644C">
        <w:rPr>
          <w:rFonts w:ascii="Arial" w:hAnsi="Arial" w:cs="Arial"/>
        </w:rPr>
        <w:t>]</w:t>
      </w:r>
      <w:r w:rsidRPr="0078644C">
        <w:rPr>
          <w:rFonts w:ascii="Arial" w:hAnsi="Arial" w:cs="Arial"/>
        </w:rPr>
        <w:tab/>
        <w:t> </w:t>
      </w:r>
      <w:r w:rsidR="008F2AA5">
        <w:rPr>
          <w:rFonts w:ascii="Arial" w:hAnsi="Arial" w:cs="Arial"/>
        </w:rPr>
        <w:t>T</w:t>
      </w:r>
      <w:r w:rsidRPr="0078644C">
        <w:rPr>
          <w:rFonts w:ascii="Arial" w:hAnsi="Arial" w:cs="Arial"/>
        </w:rPr>
        <w:t>he S</w:t>
      </w:r>
      <w:r w:rsidR="00397B26">
        <w:rPr>
          <w:rFonts w:ascii="Arial" w:hAnsi="Arial" w:cs="Arial"/>
        </w:rPr>
        <w:t xml:space="preserve">upreme </w:t>
      </w:r>
      <w:r w:rsidRPr="0078644C">
        <w:rPr>
          <w:rFonts w:ascii="Arial" w:hAnsi="Arial" w:cs="Arial"/>
        </w:rPr>
        <w:t>C</w:t>
      </w:r>
      <w:r w:rsidR="00397B26">
        <w:rPr>
          <w:rFonts w:ascii="Arial" w:hAnsi="Arial" w:cs="Arial"/>
        </w:rPr>
        <w:t xml:space="preserve">ourt of </w:t>
      </w:r>
      <w:r w:rsidRPr="0078644C">
        <w:rPr>
          <w:rFonts w:ascii="Arial" w:hAnsi="Arial" w:cs="Arial"/>
        </w:rPr>
        <w:t>A</w:t>
      </w:r>
      <w:r w:rsidR="00397B26">
        <w:rPr>
          <w:rFonts w:ascii="Arial" w:hAnsi="Arial" w:cs="Arial"/>
        </w:rPr>
        <w:t>ppeal</w:t>
      </w:r>
      <w:r w:rsidRPr="0078644C">
        <w:rPr>
          <w:rFonts w:ascii="Arial" w:hAnsi="Arial" w:cs="Arial"/>
        </w:rPr>
        <w:t xml:space="preserve"> </w:t>
      </w:r>
      <w:r w:rsidR="00021727">
        <w:rPr>
          <w:rFonts w:ascii="Arial" w:hAnsi="Arial" w:cs="Arial"/>
        </w:rPr>
        <w:t xml:space="preserve">(SCA) </w:t>
      </w:r>
      <w:r w:rsidR="008F2AA5">
        <w:rPr>
          <w:rFonts w:ascii="Arial" w:hAnsi="Arial" w:cs="Arial"/>
        </w:rPr>
        <w:t xml:space="preserve">recently </w:t>
      </w:r>
      <w:r w:rsidRPr="0078644C">
        <w:rPr>
          <w:rFonts w:ascii="Arial" w:hAnsi="Arial" w:cs="Arial"/>
        </w:rPr>
        <w:t>once again</w:t>
      </w:r>
      <w:r w:rsidR="00963BEF">
        <w:rPr>
          <w:rFonts w:ascii="Arial" w:hAnsi="Arial" w:cs="Arial"/>
        </w:rPr>
        <w:t xml:space="preserve"> reminded us</w:t>
      </w:r>
      <w:r w:rsidRPr="0078644C">
        <w:rPr>
          <w:rFonts w:ascii="Arial" w:hAnsi="Arial" w:cs="Arial"/>
        </w:rPr>
        <w:t xml:space="preserve"> in </w:t>
      </w:r>
      <w:r w:rsidRPr="0078644C">
        <w:rPr>
          <w:rFonts w:ascii="Arial" w:hAnsi="Arial" w:cs="Arial"/>
          <w:i/>
        </w:rPr>
        <w:t xml:space="preserve">ABSA v Rosenberg and </w:t>
      </w:r>
      <w:r w:rsidR="008F2DF4" w:rsidRPr="0078644C">
        <w:rPr>
          <w:rFonts w:ascii="Arial" w:hAnsi="Arial" w:cs="Arial"/>
          <w:i/>
        </w:rPr>
        <w:t>A</w:t>
      </w:r>
      <w:r w:rsidRPr="0078644C">
        <w:rPr>
          <w:rFonts w:ascii="Arial" w:hAnsi="Arial" w:cs="Arial"/>
          <w:i/>
        </w:rPr>
        <w:t>nother</w:t>
      </w:r>
      <w:r w:rsidRPr="0078644C">
        <w:rPr>
          <w:rStyle w:val="FootnoteReference"/>
          <w:rFonts w:ascii="Arial" w:hAnsi="Arial" w:cs="Arial"/>
          <w:color w:val="242121"/>
        </w:rPr>
        <w:footnoteReference w:id="13"/>
      </w:r>
      <w:r w:rsidRPr="0078644C">
        <w:rPr>
          <w:rStyle w:val="apple-converted-space"/>
          <w:rFonts w:ascii="Arial" w:hAnsi="Arial" w:cs="Arial"/>
          <w:color w:val="242121"/>
        </w:rPr>
        <w:t xml:space="preserve"> </w:t>
      </w:r>
      <w:r w:rsidR="008A44FF">
        <w:rPr>
          <w:rStyle w:val="apple-converted-space"/>
          <w:rFonts w:ascii="Arial" w:hAnsi="Arial" w:cs="Arial"/>
          <w:color w:val="242121"/>
        </w:rPr>
        <w:t xml:space="preserve">reiterated </w:t>
      </w:r>
      <w:r w:rsidRPr="0078644C">
        <w:rPr>
          <w:rFonts w:ascii="Arial" w:hAnsi="Arial" w:cs="Arial"/>
        </w:rPr>
        <w:t xml:space="preserve">the principles to be applied in interpreting written documents, but it would be useful for present purposes to rehearse them. The approach to </w:t>
      </w:r>
      <w:r w:rsidR="008A44FF">
        <w:rPr>
          <w:rFonts w:ascii="Arial" w:hAnsi="Arial" w:cs="Arial"/>
        </w:rPr>
        <w:t xml:space="preserve">the </w:t>
      </w:r>
      <w:r w:rsidRPr="0078644C">
        <w:rPr>
          <w:rFonts w:ascii="Arial" w:hAnsi="Arial" w:cs="Arial"/>
        </w:rPr>
        <w:t>interpretation of documents, is to give consideration:</w:t>
      </w:r>
      <w:r w:rsidR="00397B26">
        <w:rPr>
          <w:rStyle w:val="FootnoteReference"/>
          <w:rFonts w:ascii="Arial" w:hAnsi="Arial" w:cs="Arial"/>
        </w:rPr>
        <w:footnoteReference w:id="14"/>
      </w:r>
    </w:p>
    <w:p w14:paraId="31AFD172" w14:textId="3387D75C" w:rsidR="006B57FB" w:rsidRPr="008F2AA5" w:rsidRDefault="006B57FB" w:rsidP="0078644C">
      <w:pPr>
        <w:pStyle w:val="NormalWeb"/>
        <w:spacing w:before="0" w:beforeAutospacing="0" w:after="0" w:afterAutospacing="0" w:line="360" w:lineRule="auto"/>
        <w:jc w:val="both"/>
        <w:rPr>
          <w:rStyle w:val="FootnoteReference"/>
          <w:rFonts w:ascii="Arial" w:hAnsi="Arial" w:cs="Arial"/>
          <w:color w:val="242121"/>
          <w:sz w:val="22"/>
          <w:szCs w:val="22"/>
        </w:rPr>
      </w:pPr>
      <w:r w:rsidRPr="008F2AA5">
        <w:rPr>
          <w:rFonts w:ascii="Arial" w:hAnsi="Arial" w:cs="Arial"/>
          <w:sz w:val="22"/>
          <w:szCs w:val="22"/>
        </w:rPr>
        <w:t>'</w:t>
      </w:r>
      <w:r w:rsidR="00B02140" w:rsidRPr="008F2AA5">
        <w:rPr>
          <w:rFonts w:ascii="Arial" w:hAnsi="Arial" w:cs="Arial"/>
          <w:sz w:val="22"/>
          <w:szCs w:val="22"/>
        </w:rPr>
        <w:t>. . .</w:t>
      </w:r>
      <w:r w:rsidR="002C0389" w:rsidRPr="008F2AA5">
        <w:rPr>
          <w:rFonts w:ascii="Arial" w:hAnsi="Arial" w:cs="Arial"/>
          <w:sz w:val="22"/>
          <w:szCs w:val="22"/>
        </w:rPr>
        <w:t xml:space="preserve"> </w:t>
      </w:r>
      <w:r w:rsidR="008F2AA5" w:rsidRPr="008F2AA5">
        <w:rPr>
          <w:rFonts w:ascii="Arial" w:hAnsi="Arial" w:cs="Arial"/>
          <w:sz w:val="22"/>
          <w:szCs w:val="22"/>
        </w:rPr>
        <w:t>t</w:t>
      </w:r>
      <w:r w:rsidR="00397B26" w:rsidRPr="008F2AA5">
        <w:rPr>
          <w:rFonts w:ascii="Arial" w:hAnsi="Arial" w:cs="Arial"/>
          <w:sz w:val="22"/>
          <w:szCs w:val="22"/>
        </w:rPr>
        <w:t xml:space="preserve">o the language used in the light of the ordinary rules of grammar and syntax; the context in which the provision appears; the apparent purpose to which it is directed and the material known to those responsible for its production. Where more than one meaning is possible each </w:t>
      </w:r>
      <w:r w:rsidR="00397B26" w:rsidRPr="008F2AA5">
        <w:rPr>
          <w:rFonts w:ascii="Arial" w:hAnsi="Arial" w:cs="Arial"/>
          <w:sz w:val="22"/>
          <w:szCs w:val="22"/>
        </w:rPr>
        <w:lastRenderedPageBreak/>
        <w:t xml:space="preserve">possibility must be weighed in the light of these facts. The process is objective and not subjective. A sensible meaning is to be preferred to one that leads to insensible or unbusinesslike results, or undermines the apparent purpose of the document. Judges must be alert to, and guard against, the temptation to substitute what they regard as reasonable, sensible or businesslike for the words actually used. To do so in regard to statute or statutory instrument is to cross the divide between interpretation and legislation; in a contractual context it is to make a contract for the parties other than the one they in fact made. The </w:t>
      </w:r>
      <w:r w:rsidR="008F2AA5">
        <w:rPr>
          <w:rFonts w:ascii="Arial" w:hAnsi="Arial" w:cs="Arial"/>
          <w:sz w:val="22"/>
          <w:szCs w:val="22"/>
        </w:rPr>
        <w:t>“</w:t>
      </w:r>
      <w:r w:rsidR="00397B26" w:rsidRPr="008A44FF">
        <w:rPr>
          <w:rFonts w:ascii="Arial" w:hAnsi="Arial" w:cs="Arial"/>
          <w:i/>
          <w:sz w:val="22"/>
          <w:szCs w:val="22"/>
        </w:rPr>
        <w:t>inevitable</w:t>
      </w:r>
      <w:r w:rsidR="00397B26" w:rsidRPr="008F2AA5">
        <w:rPr>
          <w:rFonts w:ascii="Arial" w:hAnsi="Arial" w:cs="Arial"/>
          <w:sz w:val="22"/>
          <w:szCs w:val="22"/>
        </w:rPr>
        <w:t xml:space="preserve"> point of departure in the language of the document itself</w:t>
      </w:r>
      <w:r w:rsidR="008F2AA5">
        <w:rPr>
          <w:rFonts w:ascii="Arial" w:hAnsi="Arial" w:cs="Arial"/>
          <w:sz w:val="22"/>
          <w:szCs w:val="22"/>
        </w:rPr>
        <w:t>”</w:t>
      </w:r>
      <w:r w:rsidR="00397B26" w:rsidRPr="008F2AA5">
        <w:rPr>
          <w:rFonts w:ascii="Arial" w:hAnsi="Arial" w:cs="Arial"/>
          <w:sz w:val="22"/>
          <w:szCs w:val="22"/>
        </w:rPr>
        <w:t xml:space="preserve">, </w:t>
      </w:r>
      <w:r w:rsidR="00397B26" w:rsidRPr="008F2AA5">
        <w:rPr>
          <w:rFonts w:ascii="Arial" w:hAnsi="Arial" w:cs="Arial"/>
          <w:i/>
          <w:sz w:val="22"/>
          <w:szCs w:val="22"/>
        </w:rPr>
        <w:t>read in context and having regard to the purpose of the provision and the background to the preparation and production of the document</w:t>
      </w:r>
      <w:r w:rsidR="00397B26" w:rsidRPr="008F2AA5">
        <w:rPr>
          <w:rFonts w:ascii="Arial" w:hAnsi="Arial" w:cs="Arial"/>
          <w:sz w:val="22"/>
          <w:szCs w:val="22"/>
        </w:rPr>
        <w:t>.</w:t>
      </w:r>
      <w:r w:rsidR="008F2AA5" w:rsidRPr="008F2AA5">
        <w:rPr>
          <w:rFonts w:ascii="Arial" w:hAnsi="Arial" w:cs="Arial"/>
          <w:color w:val="242121"/>
          <w:sz w:val="27"/>
          <w:szCs w:val="27"/>
          <w:shd w:val="clear" w:color="auto" w:fill="FFFFFF"/>
        </w:rPr>
        <w:t xml:space="preserve"> </w:t>
      </w:r>
      <w:r w:rsidR="008F2AA5">
        <w:rPr>
          <w:rFonts w:ascii="Arial" w:hAnsi="Arial" w:cs="Arial"/>
          <w:color w:val="242121"/>
          <w:sz w:val="27"/>
          <w:szCs w:val="27"/>
          <w:shd w:val="clear" w:color="auto" w:fill="FFFFFF"/>
        </w:rPr>
        <w:t>(</w:t>
      </w:r>
      <w:r w:rsidR="008F2AA5" w:rsidRPr="008F2AA5">
        <w:rPr>
          <w:rFonts w:ascii="Arial" w:hAnsi="Arial" w:cs="Arial"/>
          <w:sz w:val="22"/>
          <w:szCs w:val="22"/>
        </w:rPr>
        <w:t>Emphasis added.)</w:t>
      </w:r>
      <w:r w:rsidR="008F2AA5">
        <w:rPr>
          <w:rFonts w:ascii="Arial" w:hAnsi="Arial" w:cs="Arial"/>
          <w:sz w:val="22"/>
          <w:szCs w:val="22"/>
        </w:rPr>
        <w:t>’</w:t>
      </w:r>
      <w:r w:rsidRPr="008F2AA5">
        <w:rPr>
          <w:rStyle w:val="FootnoteReference"/>
          <w:rFonts w:ascii="Arial" w:hAnsi="Arial" w:cs="Arial"/>
          <w:color w:val="242121"/>
          <w:sz w:val="22"/>
          <w:szCs w:val="22"/>
        </w:rPr>
        <w:footnoteReference w:id="15"/>
      </w:r>
    </w:p>
    <w:p w14:paraId="3D300CB0" w14:textId="77777777" w:rsidR="00B02140" w:rsidRPr="0078644C" w:rsidRDefault="00B02140" w:rsidP="008F2DF4">
      <w:pPr>
        <w:pStyle w:val="NormalWeb"/>
        <w:spacing w:before="0" w:beforeAutospacing="0" w:after="0" w:afterAutospacing="0" w:line="360" w:lineRule="auto"/>
        <w:jc w:val="both"/>
        <w:rPr>
          <w:rFonts w:ascii="Arial" w:hAnsi="Arial" w:cs="Arial"/>
        </w:rPr>
      </w:pPr>
    </w:p>
    <w:p w14:paraId="3FD2C83B" w14:textId="7272DB6B" w:rsidR="00021727" w:rsidRDefault="006B57FB" w:rsidP="008F2DF4">
      <w:pPr>
        <w:pStyle w:val="NormalWeb"/>
        <w:spacing w:before="0" w:beforeAutospacing="0" w:after="0" w:afterAutospacing="0" w:line="360" w:lineRule="auto"/>
        <w:jc w:val="both"/>
        <w:rPr>
          <w:rFonts w:ascii="Arial" w:hAnsi="Arial" w:cs="Arial"/>
        </w:rPr>
      </w:pPr>
      <w:r w:rsidRPr="0078644C">
        <w:rPr>
          <w:rFonts w:ascii="Arial" w:hAnsi="Arial" w:cs="Arial"/>
        </w:rPr>
        <w:t>[4</w:t>
      </w:r>
      <w:r w:rsidR="0078644C">
        <w:rPr>
          <w:rFonts w:ascii="Arial" w:hAnsi="Arial" w:cs="Arial"/>
        </w:rPr>
        <w:t>5</w:t>
      </w:r>
      <w:r w:rsidRPr="0078644C">
        <w:rPr>
          <w:rFonts w:ascii="Arial" w:hAnsi="Arial" w:cs="Arial"/>
        </w:rPr>
        <w:t>]     </w:t>
      </w:r>
      <w:r w:rsidR="00021727">
        <w:rPr>
          <w:rFonts w:ascii="Arial" w:hAnsi="Arial" w:cs="Arial"/>
        </w:rPr>
        <w:t>The SCA went on to state:</w:t>
      </w:r>
      <w:r w:rsidR="00021727">
        <w:rPr>
          <w:rStyle w:val="FootnoteReference"/>
          <w:rFonts w:ascii="Arial" w:hAnsi="Arial" w:cs="Arial"/>
        </w:rPr>
        <w:footnoteReference w:id="16"/>
      </w:r>
    </w:p>
    <w:p w14:paraId="1D35CB00" w14:textId="33AFC57E" w:rsidR="006B57FB" w:rsidRPr="00021727" w:rsidRDefault="00021727" w:rsidP="008F2DF4">
      <w:pPr>
        <w:pStyle w:val="NormalWeb"/>
        <w:spacing w:before="0" w:beforeAutospacing="0" w:after="0" w:afterAutospacing="0" w:line="360" w:lineRule="auto"/>
        <w:jc w:val="both"/>
        <w:rPr>
          <w:rFonts w:ascii="Arial" w:hAnsi="Arial" w:cs="Arial"/>
          <w:sz w:val="22"/>
          <w:szCs w:val="22"/>
        </w:rPr>
      </w:pPr>
      <w:r w:rsidRPr="00021727">
        <w:rPr>
          <w:rFonts w:ascii="Arial" w:hAnsi="Arial" w:cs="Arial"/>
          <w:sz w:val="22"/>
          <w:szCs w:val="22"/>
        </w:rPr>
        <w:t>‘</w:t>
      </w:r>
      <w:r w:rsidR="00B02140" w:rsidRPr="00021727">
        <w:rPr>
          <w:rFonts w:ascii="Arial" w:hAnsi="Arial" w:cs="Arial"/>
          <w:sz w:val="22"/>
          <w:szCs w:val="22"/>
        </w:rPr>
        <w:t>T</w:t>
      </w:r>
      <w:r w:rsidR="006B57FB" w:rsidRPr="00021727">
        <w:rPr>
          <w:rFonts w:ascii="Arial" w:hAnsi="Arial" w:cs="Arial"/>
          <w:sz w:val="22"/>
          <w:szCs w:val="22"/>
        </w:rPr>
        <w:t>wo years earlier, and in the course of construing a pension fund rule, Lewis JA noted that:</w:t>
      </w:r>
    </w:p>
    <w:p w14:paraId="6F40C345" w14:textId="02ABE91C" w:rsidR="006B57FB" w:rsidRPr="0078644C" w:rsidRDefault="00021727" w:rsidP="00021727">
      <w:pPr>
        <w:pStyle w:val="NormalWeb"/>
        <w:spacing w:before="0" w:beforeAutospacing="0" w:after="0" w:afterAutospacing="0" w:line="360" w:lineRule="auto"/>
        <w:ind w:left="720"/>
        <w:jc w:val="both"/>
        <w:rPr>
          <w:rFonts w:ascii="Arial" w:hAnsi="Arial" w:cs="Arial"/>
          <w:color w:val="000000" w:themeColor="text1"/>
        </w:rPr>
      </w:pPr>
      <w:r>
        <w:rPr>
          <w:rFonts w:ascii="Arial" w:hAnsi="Arial" w:cs="Arial"/>
          <w:sz w:val="22"/>
          <w:szCs w:val="22"/>
        </w:rPr>
        <w:t>“</w:t>
      </w:r>
      <w:r w:rsidR="006B57FB" w:rsidRPr="0078644C">
        <w:rPr>
          <w:rFonts w:ascii="Arial" w:hAnsi="Arial" w:cs="Arial"/>
          <w:sz w:val="22"/>
          <w:szCs w:val="22"/>
        </w:rPr>
        <w:t>The principle that a provision in a contract must be interpreted not only in the context of the contract as a whole, but also to give it a commercially sensible meaning, is now clear. It is the principle upon which </w:t>
      </w:r>
      <w:r w:rsidR="006B57FB" w:rsidRPr="008F2AA5">
        <w:rPr>
          <w:rFonts w:ascii="Arial" w:hAnsi="Arial" w:cs="Arial"/>
          <w:i/>
          <w:sz w:val="22"/>
          <w:szCs w:val="22"/>
        </w:rPr>
        <w:t>Bekker NO</w:t>
      </w:r>
      <w:r w:rsidR="006B57FB" w:rsidRPr="0078644C">
        <w:rPr>
          <w:rFonts w:ascii="Arial" w:hAnsi="Arial" w:cs="Arial"/>
          <w:sz w:val="22"/>
          <w:szCs w:val="22"/>
        </w:rPr>
        <w:t> [</w:t>
      </w:r>
      <w:r w:rsidR="006B57FB" w:rsidRPr="008F2AA5">
        <w:rPr>
          <w:rFonts w:ascii="Arial" w:hAnsi="Arial" w:cs="Arial"/>
          <w:i/>
          <w:sz w:val="22"/>
          <w:szCs w:val="22"/>
        </w:rPr>
        <w:t>Bekker NO v Total South Africa (Pty) Ltd</w:t>
      </w:r>
      <w:r w:rsidR="006B57FB" w:rsidRPr="0078644C">
        <w:rPr>
          <w:rFonts w:ascii="Arial" w:hAnsi="Arial" w:cs="Arial"/>
          <w:sz w:val="22"/>
          <w:szCs w:val="22"/>
        </w:rPr>
        <w:t xml:space="preserve"> 1990(3) SA 159 (T) at 170G0H] was decided, and, more recently, </w:t>
      </w:r>
      <w:r w:rsidR="006B57FB" w:rsidRPr="008F2AA5">
        <w:rPr>
          <w:rFonts w:ascii="Arial" w:hAnsi="Arial" w:cs="Arial"/>
          <w:i/>
          <w:sz w:val="22"/>
          <w:szCs w:val="22"/>
        </w:rPr>
        <w:t>Masstores (Pty) Ltd v Murray &amp; Roberts (Pty) Ltd [Masstores (Pty) Ltd v Murray &amp; Roberts (Pty) Ltd</w:t>
      </w:r>
      <w:r w:rsidR="006B57FB" w:rsidRPr="0078644C">
        <w:rPr>
          <w:rFonts w:ascii="Arial" w:hAnsi="Arial" w:cs="Arial"/>
          <w:sz w:val="22"/>
          <w:szCs w:val="22"/>
        </w:rPr>
        <w:t> </w:t>
      </w:r>
      <w:hyperlink r:id="rId14" w:tooltip="View Case" w:history="1">
        <w:r w:rsidR="006B57FB" w:rsidRPr="0078644C">
          <w:rPr>
            <w:rFonts w:ascii="Arial" w:hAnsi="Arial" w:cs="Arial"/>
            <w:sz w:val="22"/>
            <w:szCs w:val="22"/>
          </w:rPr>
          <w:t>[2008] ZASCA 94</w:t>
        </w:r>
      </w:hyperlink>
      <w:r w:rsidR="006B57FB" w:rsidRPr="0078644C">
        <w:rPr>
          <w:rFonts w:ascii="Arial" w:hAnsi="Arial" w:cs="Arial"/>
          <w:sz w:val="22"/>
          <w:szCs w:val="22"/>
        </w:rPr>
        <w:t>;  </w:t>
      </w:r>
      <w:hyperlink r:id="rId15" w:tooltip="View LawCiteRecord" w:history="1">
        <w:r w:rsidR="006B57FB" w:rsidRPr="0078644C">
          <w:rPr>
            <w:rFonts w:ascii="Arial" w:hAnsi="Arial" w:cs="Arial"/>
            <w:sz w:val="22"/>
            <w:szCs w:val="22"/>
          </w:rPr>
          <w:t>2008 (6) SA 654</w:t>
        </w:r>
      </w:hyperlink>
      <w:r w:rsidR="006B57FB" w:rsidRPr="0078644C">
        <w:rPr>
          <w:rFonts w:ascii="Arial" w:hAnsi="Arial" w:cs="Arial"/>
          <w:sz w:val="22"/>
          <w:szCs w:val="22"/>
        </w:rPr>
        <w:t> (SCA)] was based on the same logic. The principle requires a court to construe a contract in context – within the factual matrix in which the parties operated. In this regard see </w:t>
      </w:r>
      <w:r w:rsidR="006B57FB" w:rsidRPr="008F2AA5">
        <w:rPr>
          <w:rFonts w:ascii="Arial" w:hAnsi="Arial" w:cs="Arial"/>
          <w:i/>
          <w:sz w:val="22"/>
          <w:szCs w:val="22"/>
        </w:rPr>
        <w:t>KPMG Chartered Accountants v Securefin</w:t>
      </w:r>
      <w:r w:rsidR="006B57FB" w:rsidRPr="0078644C">
        <w:rPr>
          <w:rFonts w:ascii="Arial" w:hAnsi="Arial" w:cs="Arial"/>
          <w:sz w:val="22"/>
          <w:szCs w:val="22"/>
        </w:rPr>
        <w:t xml:space="preserve"> [</w:t>
      </w:r>
      <w:r w:rsidR="006B57FB" w:rsidRPr="008F2AA5">
        <w:rPr>
          <w:rFonts w:ascii="Arial" w:hAnsi="Arial" w:cs="Arial"/>
          <w:i/>
          <w:sz w:val="22"/>
          <w:szCs w:val="22"/>
        </w:rPr>
        <w:t>KPMG Chartered Accountants v Securefin</w:t>
      </w:r>
      <w:r w:rsidR="006B57FB" w:rsidRPr="0078644C">
        <w:rPr>
          <w:rFonts w:ascii="Arial" w:hAnsi="Arial" w:cs="Arial"/>
          <w:sz w:val="22"/>
          <w:szCs w:val="22"/>
        </w:rPr>
        <w:t> </w:t>
      </w:r>
      <w:hyperlink r:id="rId16" w:tooltip="View Case" w:history="1">
        <w:r w:rsidR="006B57FB" w:rsidRPr="0078644C">
          <w:rPr>
            <w:rFonts w:ascii="Arial" w:hAnsi="Arial" w:cs="Arial"/>
            <w:sz w:val="22"/>
            <w:szCs w:val="22"/>
          </w:rPr>
          <w:t>[2009] ZASCA 7</w:t>
        </w:r>
      </w:hyperlink>
      <w:r w:rsidR="006B57FB" w:rsidRPr="0078644C">
        <w:rPr>
          <w:rFonts w:ascii="Arial" w:hAnsi="Arial" w:cs="Arial"/>
          <w:sz w:val="22"/>
          <w:szCs w:val="22"/>
        </w:rPr>
        <w:t>;  </w:t>
      </w:r>
      <w:hyperlink r:id="rId17" w:tooltip="View LawCiteRecord" w:history="1">
        <w:r w:rsidR="006B57FB" w:rsidRPr="0078644C">
          <w:rPr>
            <w:rFonts w:ascii="Arial" w:hAnsi="Arial" w:cs="Arial"/>
            <w:sz w:val="22"/>
            <w:szCs w:val="22"/>
          </w:rPr>
          <w:t>2009 (4) SA 399</w:t>
        </w:r>
      </w:hyperlink>
      <w:r w:rsidR="006B57FB" w:rsidRPr="0078644C">
        <w:rPr>
          <w:rFonts w:ascii="Arial" w:hAnsi="Arial" w:cs="Arial"/>
          <w:sz w:val="22"/>
          <w:szCs w:val="22"/>
        </w:rPr>
        <w:t> (SCA) ([2009] All SA 523) para 39].</w:t>
      </w:r>
      <w:r>
        <w:rPr>
          <w:rFonts w:ascii="Arial" w:hAnsi="Arial" w:cs="Arial"/>
          <w:color w:val="000000" w:themeColor="text1"/>
        </w:rPr>
        <w:t>”’</w:t>
      </w:r>
      <w:r w:rsidR="006B57FB" w:rsidRPr="0078644C">
        <w:rPr>
          <w:rStyle w:val="FootnoteReference"/>
          <w:rFonts w:ascii="Arial" w:hAnsi="Arial" w:cs="Arial"/>
          <w:color w:val="000000" w:themeColor="text1"/>
        </w:rPr>
        <w:footnoteReference w:id="17"/>
      </w:r>
    </w:p>
    <w:p w14:paraId="20DBDC53" w14:textId="77777777" w:rsidR="006B57FB" w:rsidRPr="0014571D" w:rsidRDefault="006B57FB" w:rsidP="008F2DF4">
      <w:pPr>
        <w:pStyle w:val="NormalWeb"/>
        <w:spacing w:before="0" w:beforeAutospacing="0" w:after="0" w:afterAutospacing="0" w:line="360" w:lineRule="auto"/>
        <w:jc w:val="both"/>
        <w:rPr>
          <w:rFonts w:ascii="Arial" w:hAnsi="Arial" w:cs="Arial"/>
          <w:color w:val="242121"/>
        </w:rPr>
      </w:pPr>
    </w:p>
    <w:p w14:paraId="2A4CD31E" w14:textId="0152863D" w:rsidR="006B57FB" w:rsidRPr="0014571D" w:rsidRDefault="006B57FB" w:rsidP="008F2DF4">
      <w:pPr>
        <w:pStyle w:val="NormalWeb"/>
        <w:spacing w:before="0" w:beforeAutospacing="0" w:after="0" w:afterAutospacing="0" w:line="360" w:lineRule="auto"/>
        <w:jc w:val="both"/>
        <w:rPr>
          <w:rFonts w:ascii="Arial" w:hAnsi="Arial" w:cs="Arial"/>
        </w:rPr>
      </w:pPr>
      <w:r w:rsidRPr="0014571D">
        <w:rPr>
          <w:rFonts w:ascii="Arial" w:hAnsi="Arial" w:cs="Arial"/>
        </w:rPr>
        <w:t>[4</w:t>
      </w:r>
      <w:r w:rsidR="0078644C">
        <w:rPr>
          <w:rFonts w:ascii="Arial" w:hAnsi="Arial" w:cs="Arial"/>
        </w:rPr>
        <w:t>6</w:t>
      </w:r>
      <w:r w:rsidRPr="0014571D">
        <w:rPr>
          <w:rFonts w:ascii="Arial" w:hAnsi="Arial" w:cs="Arial"/>
        </w:rPr>
        <w:t>]</w:t>
      </w:r>
      <w:r w:rsidRPr="0014571D">
        <w:rPr>
          <w:rFonts w:ascii="Arial" w:hAnsi="Arial" w:cs="Arial"/>
        </w:rPr>
        <w:tab/>
        <w:t xml:space="preserve">This </w:t>
      </w:r>
      <w:r w:rsidR="00963BEF">
        <w:rPr>
          <w:rFonts w:ascii="Arial" w:hAnsi="Arial" w:cs="Arial"/>
        </w:rPr>
        <w:t>is apposite to the case in hand th</w:t>
      </w:r>
      <w:r w:rsidRPr="0014571D">
        <w:rPr>
          <w:rFonts w:ascii="Arial" w:hAnsi="Arial" w:cs="Arial"/>
        </w:rPr>
        <w:t>e applicant acting with due diligence sought to manage his risk and exposure to the respondent</w:t>
      </w:r>
      <w:r w:rsidR="005856B2">
        <w:rPr>
          <w:rFonts w:ascii="Arial" w:hAnsi="Arial" w:cs="Arial"/>
        </w:rPr>
        <w:t>.</w:t>
      </w:r>
      <w:r w:rsidRPr="0014571D">
        <w:rPr>
          <w:rFonts w:ascii="Arial" w:hAnsi="Arial" w:cs="Arial"/>
        </w:rPr>
        <w:t xml:space="preserve"> </w:t>
      </w:r>
      <w:r w:rsidR="005856B2">
        <w:rPr>
          <w:rFonts w:ascii="Arial" w:hAnsi="Arial" w:cs="Arial"/>
        </w:rPr>
        <w:t>T</w:t>
      </w:r>
      <w:r w:rsidRPr="0014571D">
        <w:rPr>
          <w:rFonts w:ascii="Arial" w:hAnsi="Arial" w:cs="Arial"/>
        </w:rPr>
        <w:t xml:space="preserve">he respondents were agreeable to take these steps, </w:t>
      </w:r>
      <w:r w:rsidR="00963BEF">
        <w:rPr>
          <w:rFonts w:ascii="Arial" w:hAnsi="Arial" w:cs="Arial"/>
        </w:rPr>
        <w:t xml:space="preserve">which resulted in the other agreements falling away and being replaced by </w:t>
      </w:r>
      <w:r w:rsidRPr="0014571D">
        <w:rPr>
          <w:rFonts w:ascii="Arial" w:hAnsi="Arial" w:cs="Arial"/>
        </w:rPr>
        <w:t>settlement agreements</w:t>
      </w:r>
      <w:r w:rsidR="005856B2">
        <w:rPr>
          <w:rFonts w:ascii="Arial" w:hAnsi="Arial" w:cs="Arial"/>
        </w:rPr>
        <w:t xml:space="preserve"> and</w:t>
      </w:r>
      <w:r w:rsidRPr="0014571D">
        <w:rPr>
          <w:rFonts w:ascii="Arial" w:hAnsi="Arial" w:cs="Arial"/>
        </w:rPr>
        <w:t xml:space="preserve"> </w:t>
      </w:r>
      <w:r w:rsidR="00963BEF">
        <w:rPr>
          <w:rFonts w:ascii="Arial" w:hAnsi="Arial" w:cs="Arial"/>
        </w:rPr>
        <w:t xml:space="preserve">an </w:t>
      </w:r>
      <w:r w:rsidRPr="0014571D">
        <w:rPr>
          <w:rFonts w:ascii="Arial" w:hAnsi="Arial" w:cs="Arial"/>
        </w:rPr>
        <w:t>acknowledgment</w:t>
      </w:r>
      <w:r w:rsidR="00963BEF">
        <w:rPr>
          <w:rFonts w:ascii="Arial" w:hAnsi="Arial" w:cs="Arial"/>
        </w:rPr>
        <w:t xml:space="preserve"> </w:t>
      </w:r>
      <w:r w:rsidRPr="0014571D">
        <w:rPr>
          <w:rFonts w:ascii="Arial" w:hAnsi="Arial" w:cs="Arial"/>
        </w:rPr>
        <w:t>of debt and finally the notarial bond sought to be perfected. Shariah law, in my view, as seen in the documents supplied and in particular the notarial bond conclusively show, has been novated by subsequent agreements.</w:t>
      </w:r>
    </w:p>
    <w:p w14:paraId="7917B272" w14:textId="77777777" w:rsidR="006B57FB" w:rsidRPr="0014571D" w:rsidRDefault="006B57FB" w:rsidP="008F2DF4">
      <w:pPr>
        <w:pStyle w:val="NormalWeb"/>
        <w:spacing w:before="0" w:beforeAutospacing="0" w:after="0" w:afterAutospacing="0" w:line="360" w:lineRule="auto"/>
        <w:jc w:val="both"/>
        <w:rPr>
          <w:rFonts w:ascii="Arial" w:hAnsi="Arial" w:cs="Arial"/>
        </w:rPr>
      </w:pPr>
    </w:p>
    <w:p w14:paraId="2EFDD692" w14:textId="2E5DE14E" w:rsidR="005D5641" w:rsidRPr="0014571D" w:rsidRDefault="006B57FB" w:rsidP="008F2DF4">
      <w:pPr>
        <w:pStyle w:val="NormalWeb"/>
        <w:shd w:val="clear" w:color="auto" w:fill="FFFFFF"/>
        <w:spacing w:before="0" w:beforeAutospacing="0" w:after="0" w:afterAutospacing="0" w:line="360" w:lineRule="auto"/>
        <w:jc w:val="both"/>
        <w:rPr>
          <w:rFonts w:ascii="Arial" w:hAnsi="Arial" w:cs="Arial"/>
        </w:rPr>
      </w:pPr>
      <w:r w:rsidRPr="0014571D">
        <w:rPr>
          <w:rFonts w:ascii="Arial" w:hAnsi="Arial" w:cs="Arial"/>
        </w:rPr>
        <w:lastRenderedPageBreak/>
        <w:t>[4</w:t>
      </w:r>
      <w:r w:rsidR="0078644C">
        <w:rPr>
          <w:rFonts w:ascii="Arial" w:hAnsi="Arial" w:cs="Arial"/>
        </w:rPr>
        <w:t>7</w:t>
      </w:r>
      <w:r w:rsidRPr="0014571D">
        <w:rPr>
          <w:rFonts w:ascii="Arial" w:hAnsi="Arial" w:cs="Arial"/>
        </w:rPr>
        <w:t>]</w:t>
      </w:r>
      <w:r w:rsidRPr="0014571D">
        <w:rPr>
          <w:rFonts w:ascii="Arial" w:hAnsi="Arial" w:cs="Arial"/>
        </w:rPr>
        <w:tab/>
        <w:t xml:space="preserve">The applicant simply wished </w:t>
      </w:r>
      <w:r w:rsidR="00963BEF">
        <w:rPr>
          <w:rFonts w:ascii="Arial" w:hAnsi="Arial" w:cs="Arial"/>
        </w:rPr>
        <w:t xml:space="preserve">to secure its position by registering a notarial bond, </w:t>
      </w:r>
      <w:r w:rsidR="005D5641" w:rsidRPr="0014571D">
        <w:rPr>
          <w:rFonts w:ascii="Arial" w:hAnsi="Arial" w:cs="Arial"/>
        </w:rPr>
        <w:t xml:space="preserve"> (either special or general) over its movable property in favour of its creditors as security for the payment of the amount owed. For a creditor, its security rights become important when a debtor is struggling financially and falls behind with its payment obligations. Furthermore, it is crucial for a creditor that its security right – and the preference that flows from it – is upheld when this business goes insolvent. </w:t>
      </w:r>
    </w:p>
    <w:p w14:paraId="48BC94DA" w14:textId="05A74E35" w:rsidR="005D5641" w:rsidRPr="0014571D" w:rsidRDefault="005D5641" w:rsidP="008F2DF4">
      <w:pPr>
        <w:pStyle w:val="NormalWeb"/>
        <w:shd w:val="clear" w:color="auto" w:fill="FFFFFF"/>
        <w:spacing w:before="0" w:beforeAutospacing="0" w:after="0" w:afterAutospacing="0" w:line="360" w:lineRule="auto"/>
        <w:jc w:val="both"/>
        <w:rPr>
          <w:rFonts w:ascii="Arial" w:hAnsi="Arial" w:cs="Arial"/>
        </w:rPr>
      </w:pPr>
    </w:p>
    <w:p w14:paraId="362CD931" w14:textId="775D270A" w:rsidR="005D5641" w:rsidRDefault="006B57FB" w:rsidP="008F2DF4">
      <w:pPr>
        <w:pStyle w:val="NormalWeb"/>
        <w:shd w:val="clear" w:color="auto" w:fill="FFFFFF"/>
        <w:spacing w:before="0" w:beforeAutospacing="0" w:after="0" w:afterAutospacing="0" w:line="360" w:lineRule="auto"/>
        <w:jc w:val="both"/>
        <w:rPr>
          <w:rFonts w:ascii="Arial" w:hAnsi="Arial" w:cs="Arial"/>
        </w:rPr>
      </w:pPr>
      <w:r w:rsidRPr="0014571D">
        <w:rPr>
          <w:rFonts w:ascii="Arial" w:hAnsi="Arial" w:cs="Arial"/>
        </w:rPr>
        <w:t>[4</w:t>
      </w:r>
      <w:r w:rsidR="0078644C">
        <w:rPr>
          <w:rFonts w:ascii="Arial" w:hAnsi="Arial" w:cs="Arial"/>
        </w:rPr>
        <w:t>8</w:t>
      </w:r>
      <w:r w:rsidRPr="0014571D">
        <w:rPr>
          <w:rFonts w:ascii="Arial" w:hAnsi="Arial" w:cs="Arial"/>
        </w:rPr>
        <w:t>]</w:t>
      </w:r>
      <w:r w:rsidRPr="0014571D">
        <w:rPr>
          <w:rFonts w:ascii="Arial" w:hAnsi="Arial" w:cs="Arial"/>
        </w:rPr>
        <w:tab/>
      </w:r>
      <w:r w:rsidR="00963BEF">
        <w:rPr>
          <w:rFonts w:ascii="Arial" w:hAnsi="Arial" w:cs="Arial"/>
        </w:rPr>
        <w:t>As Brits and Koekemoer said, “</w:t>
      </w:r>
      <w:r w:rsidRPr="0014571D">
        <w:rPr>
          <w:rFonts w:ascii="Arial" w:hAnsi="Arial" w:cs="Arial"/>
        </w:rPr>
        <w:t>T</w:t>
      </w:r>
      <w:r w:rsidR="005D5641" w:rsidRPr="0014571D">
        <w:rPr>
          <w:rFonts w:ascii="Arial" w:hAnsi="Arial" w:cs="Arial"/>
        </w:rPr>
        <w:t>he registration alone of a general bond over movable property does not grant the creditor a limited real right enforceable against third parties. Instead, the security under this bond must be perfected by placing the creditor in lawful possession of the movable property.</w:t>
      </w:r>
      <w:r w:rsidR="00963BEF">
        <w:rPr>
          <w:rFonts w:ascii="Arial" w:hAnsi="Arial" w:cs="Arial"/>
        </w:rPr>
        <w:t>”</w:t>
      </w:r>
      <w:r w:rsidR="00182953">
        <w:rPr>
          <w:rStyle w:val="FootnoteReference"/>
          <w:rFonts w:ascii="Arial" w:hAnsi="Arial" w:cs="Arial"/>
        </w:rPr>
        <w:footnoteReference w:id="18"/>
      </w:r>
      <w:r w:rsidR="005D5641" w:rsidRPr="0014571D">
        <w:rPr>
          <w:rFonts w:ascii="Arial" w:hAnsi="Arial" w:cs="Arial"/>
        </w:rPr>
        <w:t xml:space="preserve"> </w:t>
      </w:r>
    </w:p>
    <w:p w14:paraId="5B17F589" w14:textId="77777777" w:rsidR="002C0389" w:rsidRPr="0014571D" w:rsidRDefault="002C0389" w:rsidP="008F2DF4">
      <w:pPr>
        <w:pStyle w:val="NormalWeb"/>
        <w:shd w:val="clear" w:color="auto" w:fill="FFFFFF"/>
        <w:spacing w:before="0" w:beforeAutospacing="0" w:after="0" w:afterAutospacing="0" w:line="360" w:lineRule="auto"/>
        <w:jc w:val="both"/>
        <w:rPr>
          <w:rFonts w:ascii="Arial" w:hAnsi="Arial" w:cs="Arial"/>
        </w:rPr>
      </w:pPr>
    </w:p>
    <w:p w14:paraId="2BCC03C6" w14:textId="1070DBB9" w:rsidR="005D5641" w:rsidRPr="0014571D" w:rsidRDefault="006B57FB" w:rsidP="008F2DF4">
      <w:pPr>
        <w:pStyle w:val="NormalWeb"/>
        <w:shd w:val="clear" w:color="auto" w:fill="FFFFFF"/>
        <w:spacing w:before="0" w:beforeAutospacing="0" w:after="0" w:afterAutospacing="0" w:line="360" w:lineRule="auto"/>
        <w:jc w:val="both"/>
        <w:rPr>
          <w:rFonts w:ascii="Arial" w:hAnsi="Arial" w:cs="Arial"/>
        </w:rPr>
      </w:pPr>
      <w:r w:rsidRPr="0014571D">
        <w:rPr>
          <w:rFonts w:ascii="Arial" w:hAnsi="Arial" w:cs="Arial"/>
        </w:rPr>
        <w:t>[</w:t>
      </w:r>
      <w:r w:rsidR="0078644C">
        <w:rPr>
          <w:rFonts w:ascii="Arial" w:hAnsi="Arial" w:cs="Arial"/>
        </w:rPr>
        <w:t>49</w:t>
      </w:r>
      <w:r w:rsidRPr="0014571D">
        <w:rPr>
          <w:rFonts w:ascii="Arial" w:hAnsi="Arial" w:cs="Arial"/>
        </w:rPr>
        <w:t>]</w:t>
      </w:r>
      <w:r w:rsidRPr="0014571D">
        <w:rPr>
          <w:rFonts w:ascii="Arial" w:hAnsi="Arial" w:cs="Arial"/>
        </w:rPr>
        <w:tab/>
      </w:r>
      <w:r w:rsidR="00182953">
        <w:rPr>
          <w:rFonts w:ascii="Arial" w:hAnsi="Arial" w:cs="Arial"/>
        </w:rPr>
        <w:t>‘</w:t>
      </w:r>
      <w:r w:rsidRPr="0014571D">
        <w:rPr>
          <w:rFonts w:ascii="Arial" w:hAnsi="Arial" w:cs="Arial"/>
        </w:rPr>
        <w:t>T</w:t>
      </w:r>
      <w:r w:rsidR="005D5641" w:rsidRPr="0014571D">
        <w:rPr>
          <w:rFonts w:ascii="Arial" w:hAnsi="Arial" w:cs="Arial"/>
        </w:rPr>
        <w:t xml:space="preserve">he security right will become a limited real right – and thus be enforceable against third parties – only if the security is perfected via delivery of the movable property to the creditor. A pledge without delivery (a non-possessory pledge) is valid </w:t>
      </w:r>
      <w:r w:rsidR="005D5641" w:rsidRPr="0014571D">
        <w:rPr>
          <w:rFonts w:ascii="Arial" w:hAnsi="Arial" w:cs="Arial"/>
          <w:i/>
          <w:iCs/>
        </w:rPr>
        <w:t xml:space="preserve">inter partes </w:t>
      </w:r>
      <w:r w:rsidR="005D5641" w:rsidRPr="0014571D">
        <w:rPr>
          <w:rFonts w:ascii="Arial" w:hAnsi="Arial" w:cs="Arial"/>
        </w:rPr>
        <w:t>but does not grant the creditor a real right enforceable against third parties</w:t>
      </w:r>
      <w:r w:rsidR="002C0389">
        <w:rPr>
          <w:rFonts w:ascii="Arial" w:hAnsi="Arial" w:cs="Arial"/>
        </w:rPr>
        <w:t>.</w:t>
      </w:r>
      <w:r w:rsidR="00182953">
        <w:rPr>
          <w:rFonts w:ascii="Arial" w:hAnsi="Arial" w:cs="Arial"/>
        </w:rPr>
        <w:t>’</w:t>
      </w:r>
      <w:r w:rsidR="00182953">
        <w:rPr>
          <w:rStyle w:val="FootnoteReference"/>
          <w:rFonts w:ascii="Arial" w:hAnsi="Arial" w:cs="Arial"/>
        </w:rPr>
        <w:footnoteReference w:id="19"/>
      </w:r>
      <w:r w:rsidR="005D5641" w:rsidRPr="0014571D">
        <w:rPr>
          <w:rFonts w:ascii="Arial" w:hAnsi="Arial" w:cs="Arial"/>
        </w:rPr>
        <w:t xml:space="preserve"> </w:t>
      </w:r>
    </w:p>
    <w:p w14:paraId="68C90A87" w14:textId="77777777" w:rsidR="006B57FB" w:rsidRPr="0014571D" w:rsidRDefault="006B57FB" w:rsidP="008F2DF4">
      <w:pPr>
        <w:pStyle w:val="NormalWeb"/>
        <w:shd w:val="clear" w:color="auto" w:fill="FFFFFF"/>
        <w:spacing w:before="0" w:beforeAutospacing="0" w:after="0" w:afterAutospacing="0" w:line="360" w:lineRule="auto"/>
        <w:jc w:val="both"/>
        <w:rPr>
          <w:rFonts w:ascii="Arial" w:hAnsi="Arial" w:cs="Arial"/>
        </w:rPr>
      </w:pPr>
    </w:p>
    <w:p w14:paraId="71D88F84" w14:textId="4E2938F2" w:rsidR="005D5641" w:rsidRDefault="006B57FB" w:rsidP="008F2DF4">
      <w:pPr>
        <w:pStyle w:val="NormalWeb"/>
        <w:shd w:val="clear" w:color="auto" w:fill="FFFFFF"/>
        <w:spacing w:before="0" w:beforeAutospacing="0" w:after="0" w:afterAutospacing="0" w:line="360" w:lineRule="auto"/>
        <w:jc w:val="both"/>
        <w:rPr>
          <w:rFonts w:ascii="Arial" w:hAnsi="Arial" w:cs="Arial"/>
        </w:rPr>
      </w:pPr>
      <w:r w:rsidRPr="0014571D">
        <w:rPr>
          <w:rFonts w:ascii="Arial" w:hAnsi="Arial" w:cs="Arial"/>
        </w:rPr>
        <w:t>[5</w:t>
      </w:r>
      <w:r w:rsidR="0078644C">
        <w:rPr>
          <w:rFonts w:ascii="Arial" w:hAnsi="Arial" w:cs="Arial"/>
        </w:rPr>
        <w:t>0</w:t>
      </w:r>
      <w:r w:rsidRPr="0014571D">
        <w:rPr>
          <w:rFonts w:ascii="Arial" w:hAnsi="Arial" w:cs="Arial"/>
        </w:rPr>
        <w:t>]</w:t>
      </w:r>
      <w:r w:rsidRPr="0014571D">
        <w:rPr>
          <w:rFonts w:ascii="Arial" w:hAnsi="Arial" w:cs="Arial"/>
        </w:rPr>
        <w:tab/>
      </w:r>
      <w:r w:rsidR="005856B2">
        <w:rPr>
          <w:rFonts w:ascii="Arial" w:hAnsi="Arial" w:cs="Arial"/>
        </w:rPr>
        <w:t>‘</w:t>
      </w:r>
      <w:r w:rsidR="005D5641" w:rsidRPr="0014571D">
        <w:rPr>
          <w:rFonts w:ascii="Arial" w:hAnsi="Arial" w:cs="Arial"/>
        </w:rPr>
        <w:t xml:space="preserve">Perfection is </w:t>
      </w:r>
      <w:r w:rsidR="005D5641" w:rsidRPr="0078644C">
        <w:rPr>
          <w:rFonts w:ascii="Arial" w:hAnsi="Arial" w:cs="Arial"/>
        </w:rPr>
        <w:t>premised on a clause in the bond (a "perfection clause") that entitles the creditor to receive possession of the movables when certain conditions are met</w:t>
      </w:r>
      <w:r w:rsidR="005D5641" w:rsidRPr="0014571D">
        <w:rPr>
          <w:rFonts w:ascii="Arial" w:hAnsi="Arial" w:cs="Arial"/>
        </w:rPr>
        <w:t xml:space="preserve"> – typically when the debtor defaults or otherwise exhibits certain other factors that place the creditor's rights at risk. When a creditor invokes this right to take possession, the debtor may voluntarily decide to hand over the property to the creditor. However, if no voluntary delivery is forthcoming, the creditor must apply for a court order to perfect the bond, which is essentially a request for specific performance of the contractual promise made in the perfection clause. Such an order will then entitle the creditor to have the property attached and upon such attachment the creditor will have a security right in the form of a pledge enforceable against third parties</w:t>
      </w:r>
      <w:r w:rsidRPr="0014571D">
        <w:rPr>
          <w:rFonts w:ascii="Arial" w:hAnsi="Arial" w:cs="Arial"/>
        </w:rPr>
        <w:t>.</w:t>
      </w:r>
      <w:r w:rsidR="005856B2">
        <w:rPr>
          <w:rFonts w:ascii="Arial" w:hAnsi="Arial" w:cs="Arial"/>
        </w:rPr>
        <w:t>’</w:t>
      </w:r>
      <w:r w:rsidRPr="0014571D">
        <w:rPr>
          <w:rStyle w:val="FootnoteReference"/>
          <w:rFonts w:ascii="Arial" w:hAnsi="Arial" w:cs="Arial"/>
        </w:rPr>
        <w:footnoteReference w:id="20"/>
      </w:r>
      <w:r w:rsidR="005D5641" w:rsidRPr="0014571D">
        <w:rPr>
          <w:rFonts w:ascii="Arial" w:hAnsi="Arial" w:cs="Arial"/>
        </w:rPr>
        <w:t xml:space="preserve"> </w:t>
      </w:r>
    </w:p>
    <w:p w14:paraId="29C2E5AA" w14:textId="77777777" w:rsidR="002C0389" w:rsidRPr="0014571D" w:rsidRDefault="002C0389" w:rsidP="008F2DF4">
      <w:pPr>
        <w:pStyle w:val="NormalWeb"/>
        <w:shd w:val="clear" w:color="auto" w:fill="FFFFFF"/>
        <w:spacing w:before="0" w:beforeAutospacing="0" w:after="0" w:afterAutospacing="0" w:line="360" w:lineRule="auto"/>
        <w:jc w:val="both"/>
        <w:rPr>
          <w:rFonts w:ascii="Arial" w:hAnsi="Arial" w:cs="Arial"/>
        </w:rPr>
      </w:pPr>
    </w:p>
    <w:p w14:paraId="57161A0E" w14:textId="0B896CB6" w:rsidR="006B57FB" w:rsidRPr="0014571D" w:rsidRDefault="006B57FB" w:rsidP="008F2DF4">
      <w:pPr>
        <w:pStyle w:val="NormalWeb"/>
        <w:spacing w:before="0" w:beforeAutospacing="0" w:after="0" w:afterAutospacing="0" w:line="360" w:lineRule="auto"/>
        <w:jc w:val="both"/>
        <w:rPr>
          <w:rFonts w:ascii="Arial" w:hAnsi="Arial" w:cs="Arial"/>
        </w:rPr>
      </w:pPr>
      <w:r w:rsidRPr="0014571D">
        <w:rPr>
          <w:rFonts w:ascii="Arial" w:hAnsi="Arial" w:cs="Arial"/>
        </w:rPr>
        <w:lastRenderedPageBreak/>
        <w:t>[5</w:t>
      </w:r>
      <w:r w:rsidR="0078644C">
        <w:rPr>
          <w:rFonts w:ascii="Arial" w:hAnsi="Arial" w:cs="Arial"/>
        </w:rPr>
        <w:t>1</w:t>
      </w:r>
      <w:r w:rsidRPr="0014571D">
        <w:rPr>
          <w:rFonts w:ascii="Arial" w:hAnsi="Arial" w:cs="Arial"/>
        </w:rPr>
        <w:t>]</w:t>
      </w:r>
      <w:r w:rsidRPr="0014571D">
        <w:rPr>
          <w:rFonts w:ascii="Arial" w:hAnsi="Arial" w:cs="Arial"/>
        </w:rPr>
        <w:tab/>
        <w:t xml:space="preserve">These bonds override contractual arrangements between parties. In </w:t>
      </w:r>
      <w:r w:rsidRPr="0014571D">
        <w:rPr>
          <w:rFonts w:ascii="Arial" w:hAnsi="Arial" w:cs="Arial"/>
          <w:i/>
          <w:iCs/>
        </w:rPr>
        <w:t>Contract Forwarding (Pty) Ltd v Chesterfin (Pty) Ltd and Others</w:t>
      </w:r>
      <w:r w:rsidRPr="0078644C">
        <w:rPr>
          <w:rStyle w:val="FootnoteReference"/>
          <w:rFonts w:ascii="Arial" w:hAnsi="Arial" w:cs="Arial"/>
          <w:iCs/>
        </w:rPr>
        <w:footnoteReference w:id="21"/>
      </w:r>
      <w:r w:rsidRPr="0078644C">
        <w:rPr>
          <w:rFonts w:ascii="Arial" w:hAnsi="Arial" w:cs="Arial"/>
          <w:position w:val="8"/>
        </w:rPr>
        <w:t xml:space="preserve"> </w:t>
      </w:r>
      <w:r w:rsidRPr="0014571D">
        <w:rPr>
          <w:rFonts w:ascii="Arial" w:hAnsi="Arial" w:cs="Arial"/>
        </w:rPr>
        <w:t>Harms JA trenchantly stated:</w:t>
      </w:r>
      <w:r w:rsidR="000A7FAF">
        <w:rPr>
          <w:rStyle w:val="FootnoteReference"/>
          <w:rFonts w:ascii="Arial" w:hAnsi="Arial" w:cs="Arial"/>
        </w:rPr>
        <w:footnoteReference w:id="22"/>
      </w:r>
      <w:r w:rsidRPr="0014571D">
        <w:rPr>
          <w:rFonts w:ascii="Arial" w:hAnsi="Arial" w:cs="Arial"/>
        </w:rPr>
        <w:t xml:space="preserve"> </w:t>
      </w:r>
    </w:p>
    <w:p w14:paraId="05F26E4B" w14:textId="41258CEC" w:rsidR="006B57FB" w:rsidRPr="00182953" w:rsidRDefault="002C0389" w:rsidP="0078644C">
      <w:pPr>
        <w:pStyle w:val="NormalWeb"/>
        <w:spacing w:before="0" w:beforeAutospacing="0" w:after="0" w:afterAutospacing="0" w:line="360" w:lineRule="auto"/>
        <w:jc w:val="both"/>
        <w:rPr>
          <w:rFonts w:ascii="Arial" w:hAnsi="Arial" w:cs="Arial"/>
          <w:sz w:val="22"/>
          <w:szCs w:val="22"/>
        </w:rPr>
      </w:pPr>
      <w:r w:rsidRPr="00182953">
        <w:rPr>
          <w:rFonts w:ascii="Arial" w:hAnsi="Arial" w:cs="Arial"/>
          <w:sz w:val="22"/>
          <w:szCs w:val="22"/>
        </w:rPr>
        <w:t>‘</w:t>
      </w:r>
      <w:r w:rsidR="00021727">
        <w:rPr>
          <w:rFonts w:ascii="Arial" w:hAnsi="Arial" w:cs="Arial"/>
          <w:sz w:val="22"/>
          <w:szCs w:val="22"/>
        </w:rPr>
        <w:t>…</w:t>
      </w:r>
      <w:r w:rsidR="00182953" w:rsidRPr="00182953">
        <w:rPr>
          <w:rFonts w:ascii="Arial" w:hAnsi="Arial" w:cs="Arial"/>
          <w:color w:val="000000"/>
          <w:sz w:val="22"/>
          <w:szCs w:val="22"/>
        </w:rPr>
        <w:t>I cannot see how a Court, in the exercise of its discretion, can refuse an order to an applicant who has a right to possession of a pledged article to take possession.</w:t>
      </w:r>
      <w:bookmarkStart w:id="0" w:name="0-0-0-459417"/>
      <w:bookmarkEnd w:id="0"/>
      <w:r w:rsidR="00182953" w:rsidRPr="00182953">
        <w:rPr>
          <w:rFonts w:ascii="Arial" w:hAnsi="Arial" w:cs="Arial"/>
          <w:color w:val="000000"/>
          <w:sz w:val="22"/>
          <w:szCs w:val="22"/>
        </w:rPr>
        <w:t xml:space="preserve"> The principles relating to the limited discretion to refuse specific performance apply only where the creditor has another remedy, such as a claim for damages, at its disposal. A claim for damages cannot replace a claim for real security. In the absence of a conflict with the Bill of Rights or a rule to the contrary, a Court may not under the guise of the exercise of a discretion have regard to what is fair and equitable in that particular Court's view and so dispossess someone of a substantive right</w:t>
      </w:r>
      <w:r w:rsidR="006B57FB" w:rsidRPr="00182953">
        <w:rPr>
          <w:rFonts w:ascii="Arial" w:hAnsi="Arial" w:cs="Arial"/>
          <w:sz w:val="22"/>
          <w:szCs w:val="22"/>
        </w:rPr>
        <w:t>.</w:t>
      </w:r>
      <w:r w:rsidRPr="00182953">
        <w:rPr>
          <w:rFonts w:ascii="Arial" w:hAnsi="Arial" w:cs="Arial"/>
          <w:sz w:val="22"/>
          <w:szCs w:val="22"/>
        </w:rPr>
        <w:t>’</w:t>
      </w:r>
      <w:r w:rsidR="006B57FB" w:rsidRPr="00182953">
        <w:rPr>
          <w:rFonts w:ascii="Arial" w:hAnsi="Arial" w:cs="Arial"/>
          <w:sz w:val="22"/>
          <w:szCs w:val="22"/>
        </w:rPr>
        <w:t xml:space="preserve"> </w:t>
      </w:r>
      <w:r w:rsidR="00182953">
        <w:rPr>
          <w:rFonts w:ascii="Arial" w:hAnsi="Arial" w:cs="Arial"/>
          <w:sz w:val="22"/>
          <w:szCs w:val="22"/>
        </w:rPr>
        <w:t>(Footnote omitted.)</w:t>
      </w:r>
    </w:p>
    <w:p w14:paraId="2D69FD5B" w14:textId="77777777" w:rsidR="006B57FB" w:rsidRPr="0014571D" w:rsidRDefault="006B57FB" w:rsidP="008F2DF4">
      <w:pPr>
        <w:pStyle w:val="NormalWeb"/>
        <w:spacing w:before="0" w:beforeAutospacing="0" w:after="0" w:afterAutospacing="0" w:line="360" w:lineRule="auto"/>
        <w:jc w:val="both"/>
        <w:rPr>
          <w:rFonts w:ascii="Arial" w:hAnsi="Arial" w:cs="Arial"/>
        </w:rPr>
      </w:pPr>
    </w:p>
    <w:p w14:paraId="407DF99B" w14:textId="68626885" w:rsidR="006B57FB" w:rsidRPr="0014571D" w:rsidRDefault="006B57FB" w:rsidP="008F2DF4">
      <w:pPr>
        <w:pStyle w:val="NormalWeb"/>
        <w:spacing w:before="0" w:beforeAutospacing="0" w:after="0" w:afterAutospacing="0" w:line="360" w:lineRule="auto"/>
        <w:jc w:val="both"/>
        <w:rPr>
          <w:rFonts w:ascii="Arial" w:hAnsi="Arial" w:cs="Arial"/>
        </w:rPr>
      </w:pPr>
      <w:r w:rsidRPr="0014571D">
        <w:rPr>
          <w:rFonts w:ascii="Arial" w:hAnsi="Arial" w:cs="Arial"/>
        </w:rPr>
        <w:t>[5</w:t>
      </w:r>
      <w:r w:rsidR="00E46F16">
        <w:rPr>
          <w:rFonts w:ascii="Arial" w:hAnsi="Arial" w:cs="Arial"/>
        </w:rPr>
        <w:t>2</w:t>
      </w:r>
      <w:r w:rsidRPr="0014571D">
        <w:rPr>
          <w:rFonts w:ascii="Arial" w:hAnsi="Arial" w:cs="Arial"/>
        </w:rPr>
        <w:t xml:space="preserve">] </w:t>
      </w:r>
      <w:r w:rsidRPr="0014571D">
        <w:rPr>
          <w:rFonts w:ascii="Arial" w:hAnsi="Arial" w:cs="Arial"/>
        </w:rPr>
        <w:tab/>
        <w:t xml:space="preserve"> In </w:t>
      </w:r>
      <w:r w:rsidRPr="0014571D">
        <w:rPr>
          <w:rFonts w:ascii="Arial" w:hAnsi="Arial" w:cs="Arial"/>
          <w:i/>
          <w:iCs/>
        </w:rPr>
        <w:t xml:space="preserve">Juglal NO </w:t>
      </w:r>
      <w:r w:rsidR="00182953">
        <w:rPr>
          <w:rFonts w:ascii="Arial" w:hAnsi="Arial" w:cs="Arial"/>
          <w:i/>
          <w:iCs/>
        </w:rPr>
        <w:t xml:space="preserve">and Another </w:t>
      </w:r>
      <w:r w:rsidRPr="0014571D">
        <w:rPr>
          <w:rFonts w:ascii="Arial" w:hAnsi="Arial" w:cs="Arial"/>
          <w:i/>
          <w:iCs/>
        </w:rPr>
        <w:t>v Shoprite Checkers (Pty) Ltd t/a OK Franchise Division</w:t>
      </w:r>
      <w:r w:rsidRPr="0078644C">
        <w:rPr>
          <w:rStyle w:val="FootnoteReference"/>
          <w:rFonts w:ascii="Arial" w:hAnsi="Arial" w:cs="Arial"/>
          <w:iCs/>
        </w:rPr>
        <w:footnoteReference w:id="23"/>
      </w:r>
      <w:r w:rsidRPr="0078644C">
        <w:rPr>
          <w:rFonts w:ascii="Arial" w:hAnsi="Arial" w:cs="Arial"/>
          <w:iCs/>
          <w:position w:val="8"/>
        </w:rPr>
        <w:t xml:space="preserve"> </w:t>
      </w:r>
      <w:r w:rsidRPr="0014571D">
        <w:rPr>
          <w:rFonts w:ascii="Arial" w:hAnsi="Arial" w:cs="Arial"/>
        </w:rPr>
        <w:t>Heher JA held</w:t>
      </w:r>
      <w:r w:rsidR="00963BEF">
        <w:rPr>
          <w:rFonts w:ascii="Arial" w:hAnsi="Arial" w:cs="Arial"/>
        </w:rPr>
        <w:t>;</w:t>
      </w:r>
      <w:r w:rsidR="000A7FAF">
        <w:rPr>
          <w:rStyle w:val="FootnoteReference"/>
          <w:rFonts w:ascii="Arial" w:hAnsi="Arial" w:cs="Arial"/>
        </w:rPr>
        <w:footnoteReference w:id="24"/>
      </w:r>
    </w:p>
    <w:p w14:paraId="062EFB53" w14:textId="22509DF2" w:rsidR="006B57FB" w:rsidRPr="00182953" w:rsidRDefault="002C0389" w:rsidP="0078644C">
      <w:pPr>
        <w:pStyle w:val="NormalWeb"/>
        <w:spacing w:before="0" w:beforeAutospacing="0" w:after="0" w:afterAutospacing="0" w:line="360" w:lineRule="auto"/>
        <w:jc w:val="both"/>
        <w:rPr>
          <w:rFonts w:ascii="Arial" w:hAnsi="Arial" w:cs="Arial"/>
          <w:iCs/>
          <w:color w:val="000000"/>
          <w:sz w:val="22"/>
          <w:szCs w:val="22"/>
        </w:rPr>
      </w:pPr>
      <w:r w:rsidRPr="00182953">
        <w:rPr>
          <w:rFonts w:ascii="Arial" w:hAnsi="Arial" w:cs="Arial"/>
          <w:sz w:val="22"/>
          <w:szCs w:val="22"/>
        </w:rPr>
        <w:t>‘</w:t>
      </w:r>
      <w:r w:rsidR="00182953" w:rsidRPr="00182953">
        <w:rPr>
          <w:rFonts w:ascii="Arial" w:hAnsi="Arial" w:cs="Arial"/>
          <w:color w:val="000000"/>
          <w:sz w:val="22"/>
          <w:szCs w:val="22"/>
        </w:rPr>
        <w:t>While the taking over of a business as a going concern to secure a debt is a fairly drastic step which can, if abused, inflict hardship on a debtor, the context of the contractual powers in the bond under consideration </w:t>
      </w:r>
      <w:r w:rsidR="00182953">
        <w:rPr>
          <w:rFonts w:ascii="Arial" w:hAnsi="Arial" w:cs="Arial"/>
          <w:color w:val="000000"/>
          <w:sz w:val="22"/>
          <w:szCs w:val="22"/>
        </w:rPr>
        <w:t>r</w:t>
      </w:r>
      <w:r w:rsidR="00182953" w:rsidRPr="00182953">
        <w:rPr>
          <w:rFonts w:ascii="Arial" w:hAnsi="Arial" w:cs="Arial"/>
          <w:color w:val="000000"/>
          <w:sz w:val="22"/>
          <w:szCs w:val="22"/>
        </w:rPr>
        <w:t>enders the provision and exercise of the power commercially intelligible and combines adequate protection of the (largely perishable) security with realisation of it in a manner calculated to achieve a realistic price (which would certainly be a lesser prospect were the creditor tied to a forced sale). Moreover, as counsel for the respondent pointed out, in exercising the discretionary powers inherent in operating and selling the business and the assets the respondent is obliged to act reasonably and to exercise reasonable judgment (</w:t>
      </w:r>
      <w:r w:rsidR="00182953" w:rsidRPr="00182953">
        <w:rPr>
          <w:rFonts w:ascii="Arial" w:hAnsi="Arial" w:cs="Arial"/>
          <w:i/>
          <w:iCs/>
          <w:color w:val="000000"/>
          <w:sz w:val="22"/>
          <w:szCs w:val="22"/>
        </w:rPr>
        <w:t>arbitrio boni viri</w:t>
      </w:r>
      <w:r w:rsidR="00182953" w:rsidRPr="00182953">
        <w:rPr>
          <w:rFonts w:ascii="Arial" w:hAnsi="Arial" w:cs="Arial"/>
          <w:color w:val="000000"/>
          <w:sz w:val="22"/>
          <w:szCs w:val="22"/>
        </w:rPr>
        <w:t>): </w:t>
      </w:r>
      <w:r w:rsidR="00182953" w:rsidRPr="00182953">
        <w:rPr>
          <w:rFonts w:ascii="Arial" w:hAnsi="Arial" w:cs="Arial"/>
          <w:i/>
          <w:iCs/>
          <w:color w:val="000000"/>
          <w:sz w:val="22"/>
          <w:szCs w:val="22"/>
        </w:rPr>
        <w:t>NBS Boland Bank Ltd v One Berg River Drive CC and Others; Deeb and Another v ABSA Bank Ltd; Friedman v Standard Bank of SA Ltd</w:t>
      </w:r>
      <w:r w:rsidR="00182953" w:rsidRPr="00182953">
        <w:rPr>
          <w:rFonts w:ascii="Arial" w:hAnsi="Arial" w:cs="Arial"/>
          <w:color w:val="000000"/>
          <w:sz w:val="22"/>
          <w:szCs w:val="22"/>
        </w:rPr>
        <w:t> </w:t>
      </w:r>
      <w:hyperlink r:id="rId18" w:tgtFrame="main" w:history="1">
        <w:r w:rsidR="00182953" w:rsidRPr="00182953">
          <w:rPr>
            <w:rFonts w:ascii="Arial" w:hAnsi="Arial" w:cs="Arial"/>
            <w:iCs/>
            <w:color w:val="000000"/>
            <w:sz w:val="22"/>
            <w:szCs w:val="22"/>
          </w:rPr>
          <w:t>1999 (4) SA 928 (SCA)</w:t>
        </w:r>
      </w:hyperlink>
      <w:r w:rsidR="00182953" w:rsidRPr="00182953">
        <w:rPr>
          <w:rFonts w:ascii="Arial" w:hAnsi="Arial" w:cs="Arial"/>
          <w:iCs/>
          <w:color w:val="000000"/>
          <w:sz w:val="22"/>
          <w:szCs w:val="22"/>
        </w:rPr>
        <w:t> ([1999] 4 B All SA 183) at 937A - F (SA).’</w:t>
      </w:r>
    </w:p>
    <w:p w14:paraId="036B894B" w14:textId="4F7EAA55" w:rsidR="006B57FB" w:rsidRPr="0014571D" w:rsidRDefault="006B57FB" w:rsidP="008F2DF4">
      <w:pPr>
        <w:pStyle w:val="NormalWeb"/>
        <w:spacing w:before="0" w:beforeAutospacing="0" w:after="0" w:afterAutospacing="0" w:line="360" w:lineRule="auto"/>
        <w:jc w:val="both"/>
        <w:rPr>
          <w:rFonts w:ascii="Arial" w:hAnsi="Arial" w:cs="Arial"/>
        </w:rPr>
      </w:pPr>
    </w:p>
    <w:p w14:paraId="49595F89" w14:textId="2AB4E340" w:rsidR="006B57FB" w:rsidRPr="0014571D" w:rsidRDefault="006B57FB" w:rsidP="008F2DF4">
      <w:pPr>
        <w:pStyle w:val="NormalWeb"/>
        <w:spacing w:before="0" w:beforeAutospacing="0" w:after="0" w:afterAutospacing="0" w:line="360" w:lineRule="auto"/>
        <w:jc w:val="both"/>
        <w:rPr>
          <w:rFonts w:ascii="Arial" w:hAnsi="Arial" w:cs="Arial"/>
        </w:rPr>
      </w:pPr>
      <w:r w:rsidRPr="0014571D">
        <w:rPr>
          <w:rFonts w:ascii="Arial" w:hAnsi="Arial" w:cs="Arial"/>
        </w:rPr>
        <w:t>[5</w:t>
      </w:r>
      <w:r w:rsidR="00E46F16">
        <w:rPr>
          <w:rFonts w:ascii="Arial" w:hAnsi="Arial" w:cs="Arial"/>
        </w:rPr>
        <w:t>3</w:t>
      </w:r>
      <w:r w:rsidRPr="0014571D">
        <w:rPr>
          <w:rFonts w:ascii="Arial" w:hAnsi="Arial" w:cs="Arial"/>
        </w:rPr>
        <w:t>]</w:t>
      </w:r>
      <w:r w:rsidRPr="0014571D">
        <w:rPr>
          <w:rFonts w:ascii="Arial" w:hAnsi="Arial" w:cs="Arial"/>
        </w:rPr>
        <w:tab/>
        <w:t>All the applicant wish</w:t>
      </w:r>
      <w:r w:rsidR="00182953">
        <w:rPr>
          <w:rFonts w:ascii="Arial" w:hAnsi="Arial" w:cs="Arial"/>
        </w:rPr>
        <w:t>es</w:t>
      </w:r>
      <w:r w:rsidRPr="0014571D">
        <w:rPr>
          <w:rFonts w:ascii="Arial" w:hAnsi="Arial" w:cs="Arial"/>
        </w:rPr>
        <w:t xml:space="preserve"> to do is to take control of the assets in order to perfect </w:t>
      </w:r>
      <w:r w:rsidR="00182953">
        <w:rPr>
          <w:rFonts w:ascii="Arial" w:hAnsi="Arial" w:cs="Arial"/>
        </w:rPr>
        <w:t>its</w:t>
      </w:r>
      <w:r w:rsidR="00182953" w:rsidRPr="0014571D">
        <w:rPr>
          <w:rFonts w:ascii="Arial" w:hAnsi="Arial" w:cs="Arial"/>
        </w:rPr>
        <w:t xml:space="preserve"> </w:t>
      </w:r>
      <w:r w:rsidRPr="0014571D">
        <w:rPr>
          <w:rFonts w:ascii="Arial" w:hAnsi="Arial" w:cs="Arial"/>
        </w:rPr>
        <w:t xml:space="preserve">notarial bond. </w:t>
      </w:r>
      <w:r w:rsidR="00182953">
        <w:rPr>
          <w:rFonts w:ascii="Arial" w:hAnsi="Arial" w:cs="Arial"/>
        </w:rPr>
        <w:t>It</w:t>
      </w:r>
      <w:r w:rsidR="00182953" w:rsidRPr="0014571D">
        <w:rPr>
          <w:rFonts w:ascii="Arial" w:hAnsi="Arial" w:cs="Arial"/>
        </w:rPr>
        <w:t xml:space="preserve"> </w:t>
      </w:r>
      <w:r w:rsidRPr="0014571D">
        <w:rPr>
          <w:rFonts w:ascii="Arial" w:hAnsi="Arial" w:cs="Arial"/>
        </w:rPr>
        <w:t>ha</w:t>
      </w:r>
      <w:r w:rsidR="00182953">
        <w:rPr>
          <w:rFonts w:ascii="Arial" w:hAnsi="Arial" w:cs="Arial"/>
        </w:rPr>
        <w:t>s</w:t>
      </w:r>
      <w:r w:rsidRPr="0014571D">
        <w:rPr>
          <w:rFonts w:ascii="Arial" w:hAnsi="Arial" w:cs="Arial"/>
        </w:rPr>
        <w:t xml:space="preserve"> conclusively shown that </w:t>
      </w:r>
      <w:r w:rsidR="000A7FAF">
        <w:rPr>
          <w:rFonts w:ascii="Arial" w:hAnsi="Arial" w:cs="Arial"/>
        </w:rPr>
        <w:t>it</w:t>
      </w:r>
      <w:r w:rsidRPr="0014571D">
        <w:rPr>
          <w:rFonts w:ascii="Arial" w:hAnsi="Arial" w:cs="Arial"/>
        </w:rPr>
        <w:t xml:space="preserve"> must be entitled to do so</w:t>
      </w:r>
      <w:r w:rsidR="000A7FAF">
        <w:rPr>
          <w:rFonts w:ascii="Arial" w:hAnsi="Arial" w:cs="Arial"/>
        </w:rPr>
        <w:t>.</w:t>
      </w:r>
    </w:p>
    <w:p w14:paraId="00E61BB9" w14:textId="0F1ECE2B" w:rsidR="006B57FB" w:rsidRPr="0014571D" w:rsidRDefault="006B57FB" w:rsidP="008F2DF4">
      <w:pPr>
        <w:pStyle w:val="NormalWeb"/>
        <w:spacing w:before="0" w:beforeAutospacing="0" w:after="0" w:afterAutospacing="0" w:line="360" w:lineRule="auto"/>
        <w:jc w:val="both"/>
        <w:rPr>
          <w:rFonts w:ascii="Arial" w:hAnsi="Arial" w:cs="Arial"/>
        </w:rPr>
      </w:pPr>
    </w:p>
    <w:p w14:paraId="134FAA49" w14:textId="19CECCD7" w:rsidR="006B57FB" w:rsidRDefault="006B57FB" w:rsidP="008F2DF4">
      <w:pPr>
        <w:pStyle w:val="NormalWeb"/>
        <w:spacing w:before="0" w:beforeAutospacing="0" w:after="0" w:afterAutospacing="0" w:line="360" w:lineRule="auto"/>
        <w:jc w:val="both"/>
        <w:rPr>
          <w:rFonts w:ascii="Arial" w:hAnsi="Arial" w:cs="Arial"/>
        </w:rPr>
      </w:pPr>
      <w:r w:rsidRPr="0014571D">
        <w:rPr>
          <w:rFonts w:ascii="Arial" w:hAnsi="Arial" w:cs="Arial"/>
        </w:rPr>
        <w:t>[5</w:t>
      </w:r>
      <w:r w:rsidR="00E46F16">
        <w:rPr>
          <w:rFonts w:ascii="Arial" w:hAnsi="Arial" w:cs="Arial"/>
        </w:rPr>
        <w:t>4</w:t>
      </w:r>
      <w:r w:rsidRPr="0014571D">
        <w:rPr>
          <w:rFonts w:ascii="Arial" w:hAnsi="Arial" w:cs="Arial"/>
        </w:rPr>
        <w:t>]</w:t>
      </w:r>
      <w:r w:rsidRPr="0014571D">
        <w:rPr>
          <w:rFonts w:ascii="Arial" w:hAnsi="Arial" w:cs="Arial"/>
        </w:rPr>
        <w:tab/>
        <w:t xml:space="preserve">The reason the applicant registered a notarial bond is </w:t>
      </w:r>
      <w:r w:rsidR="00963BEF">
        <w:rPr>
          <w:rFonts w:ascii="Arial" w:hAnsi="Arial" w:cs="Arial"/>
        </w:rPr>
        <w:t>obvious,</w:t>
      </w:r>
      <w:r w:rsidRPr="0014571D">
        <w:rPr>
          <w:rFonts w:ascii="Arial" w:hAnsi="Arial" w:cs="Arial"/>
        </w:rPr>
        <w:t xml:space="preserve"> It did so in order to enable it to secure its position in the event of the respondent</w:t>
      </w:r>
      <w:r w:rsidR="00182953">
        <w:rPr>
          <w:rFonts w:ascii="Arial" w:hAnsi="Arial" w:cs="Arial"/>
        </w:rPr>
        <w:t>s</w:t>
      </w:r>
      <w:r w:rsidRPr="0014571D">
        <w:rPr>
          <w:rFonts w:ascii="Arial" w:hAnsi="Arial" w:cs="Arial"/>
        </w:rPr>
        <w:t xml:space="preserve"> falling into financial difficulty or distress and breaching the agreement</w:t>
      </w:r>
      <w:r w:rsidR="00182953">
        <w:rPr>
          <w:rFonts w:ascii="Arial" w:hAnsi="Arial" w:cs="Arial"/>
        </w:rPr>
        <w:t>s</w:t>
      </w:r>
      <w:r w:rsidRPr="0014571D">
        <w:rPr>
          <w:rFonts w:ascii="Arial" w:hAnsi="Arial" w:cs="Arial"/>
        </w:rPr>
        <w:t xml:space="preserve"> or the bond. The bond is </w:t>
      </w:r>
      <w:r w:rsidRPr="0014571D">
        <w:rPr>
          <w:rFonts w:ascii="Arial" w:hAnsi="Arial" w:cs="Arial"/>
        </w:rPr>
        <w:lastRenderedPageBreak/>
        <w:t>enforceable at the behest of the applicant provided it is executable in accordance with its terms. An event leading to executability came to pass because there is no evidence to controvert that the respondent</w:t>
      </w:r>
      <w:r w:rsidR="00336142">
        <w:rPr>
          <w:rFonts w:ascii="Arial" w:hAnsi="Arial" w:cs="Arial"/>
        </w:rPr>
        <w:t>s</w:t>
      </w:r>
      <w:r w:rsidRPr="0014571D">
        <w:rPr>
          <w:rFonts w:ascii="Arial" w:hAnsi="Arial" w:cs="Arial"/>
        </w:rPr>
        <w:t xml:space="preserve"> failed to </w:t>
      </w:r>
      <w:r w:rsidR="002C0389" w:rsidRPr="0014571D">
        <w:rPr>
          <w:rFonts w:ascii="Arial" w:hAnsi="Arial" w:cs="Arial"/>
        </w:rPr>
        <w:t>pay amounts</w:t>
      </w:r>
      <w:r w:rsidRPr="0014571D">
        <w:rPr>
          <w:rFonts w:ascii="Arial" w:hAnsi="Arial" w:cs="Arial"/>
        </w:rPr>
        <w:t xml:space="preserve"> due to the applicant promptly or in some instances at all. In so doing </w:t>
      </w:r>
      <w:r w:rsidR="000A7FAF">
        <w:rPr>
          <w:rFonts w:ascii="Arial" w:hAnsi="Arial" w:cs="Arial"/>
        </w:rPr>
        <w:t>the respondents</w:t>
      </w:r>
      <w:r w:rsidRPr="0014571D">
        <w:rPr>
          <w:rFonts w:ascii="Arial" w:hAnsi="Arial" w:cs="Arial"/>
        </w:rPr>
        <w:t xml:space="preserve"> breached the agreement</w:t>
      </w:r>
      <w:r w:rsidR="00336142">
        <w:rPr>
          <w:rFonts w:ascii="Arial" w:hAnsi="Arial" w:cs="Arial"/>
        </w:rPr>
        <w:t>s</w:t>
      </w:r>
      <w:r w:rsidRPr="0014571D">
        <w:rPr>
          <w:rFonts w:ascii="Arial" w:hAnsi="Arial" w:cs="Arial"/>
        </w:rPr>
        <w:t xml:space="preserve">, </w:t>
      </w:r>
      <w:r w:rsidR="00336142">
        <w:rPr>
          <w:rFonts w:ascii="Arial" w:hAnsi="Arial" w:cs="Arial"/>
        </w:rPr>
        <w:t xml:space="preserve">and </w:t>
      </w:r>
      <w:r w:rsidRPr="0014571D">
        <w:rPr>
          <w:rFonts w:ascii="Arial" w:hAnsi="Arial" w:cs="Arial"/>
        </w:rPr>
        <w:t>the applicant must be allowed to perfect the bond.</w:t>
      </w:r>
    </w:p>
    <w:p w14:paraId="18213E8B" w14:textId="77777777" w:rsidR="002C0389" w:rsidRPr="0014571D" w:rsidRDefault="002C0389" w:rsidP="008F2DF4">
      <w:pPr>
        <w:pStyle w:val="NormalWeb"/>
        <w:spacing w:before="0" w:beforeAutospacing="0" w:after="0" w:afterAutospacing="0" w:line="360" w:lineRule="auto"/>
        <w:jc w:val="both"/>
        <w:rPr>
          <w:rFonts w:ascii="Arial" w:hAnsi="Arial" w:cs="Arial"/>
        </w:rPr>
      </w:pPr>
    </w:p>
    <w:p w14:paraId="619F7F50" w14:textId="4D58A25F" w:rsidR="006B57FB" w:rsidRPr="0014571D" w:rsidRDefault="006B57FB" w:rsidP="008F2DF4">
      <w:pPr>
        <w:pStyle w:val="NormalWeb"/>
        <w:spacing w:before="0" w:beforeAutospacing="0" w:after="0" w:afterAutospacing="0" w:line="360" w:lineRule="auto"/>
        <w:jc w:val="both"/>
        <w:rPr>
          <w:rFonts w:ascii="Arial" w:hAnsi="Arial" w:cs="Arial"/>
        </w:rPr>
      </w:pPr>
      <w:r w:rsidRPr="0014571D">
        <w:rPr>
          <w:rFonts w:ascii="Arial" w:hAnsi="Arial" w:cs="Arial"/>
        </w:rPr>
        <w:t>[5</w:t>
      </w:r>
      <w:r w:rsidR="00E46F16">
        <w:rPr>
          <w:rFonts w:ascii="Arial" w:hAnsi="Arial" w:cs="Arial"/>
        </w:rPr>
        <w:t>5</w:t>
      </w:r>
      <w:r w:rsidRPr="0014571D">
        <w:rPr>
          <w:rFonts w:ascii="Arial" w:hAnsi="Arial" w:cs="Arial"/>
        </w:rPr>
        <w:t>]</w:t>
      </w:r>
      <w:r w:rsidRPr="0014571D">
        <w:rPr>
          <w:rFonts w:ascii="Arial" w:hAnsi="Arial" w:cs="Arial"/>
        </w:rPr>
        <w:tab/>
        <w:t>As alluded to earlier, despite the belated attempt by the respondent</w:t>
      </w:r>
      <w:r w:rsidR="00336142">
        <w:rPr>
          <w:rFonts w:ascii="Arial" w:hAnsi="Arial" w:cs="Arial"/>
        </w:rPr>
        <w:t>s</w:t>
      </w:r>
      <w:r w:rsidRPr="0014571D">
        <w:rPr>
          <w:rFonts w:ascii="Arial" w:hAnsi="Arial" w:cs="Arial"/>
        </w:rPr>
        <w:t xml:space="preserve"> there is no dispute of fact in both the breach of obligations by the respondent</w:t>
      </w:r>
      <w:r w:rsidR="00336142">
        <w:rPr>
          <w:rFonts w:ascii="Arial" w:hAnsi="Arial" w:cs="Arial"/>
        </w:rPr>
        <w:t>s</w:t>
      </w:r>
      <w:r w:rsidRPr="0014571D">
        <w:rPr>
          <w:rFonts w:ascii="Arial" w:hAnsi="Arial" w:cs="Arial"/>
        </w:rPr>
        <w:t xml:space="preserve"> </w:t>
      </w:r>
      <w:r w:rsidR="00336142">
        <w:rPr>
          <w:rFonts w:ascii="Arial" w:hAnsi="Arial" w:cs="Arial"/>
        </w:rPr>
        <w:t>and in</w:t>
      </w:r>
      <w:r w:rsidRPr="0014571D">
        <w:rPr>
          <w:rFonts w:ascii="Arial" w:hAnsi="Arial" w:cs="Arial"/>
        </w:rPr>
        <w:t xml:space="preserve"> respect of the quantum of the debt which exceeds R10 million</w:t>
      </w:r>
      <w:r w:rsidR="002C0389">
        <w:rPr>
          <w:rFonts w:ascii="Arial" w:hAnsi="Arial" w:cs="Arial"/>
        </w:rPr>
        <w:t>.</w:t>
      </w:r>
    </w:p>
    <w:p w14:paraId="2BD80524" w14:textId="77777777" w:rsidR="006B57FB" w:rsidRPr="0014571D" w:rsidRDefault="006B57FB" w:rsidP="008F2DF4">
      <w:pPr>
        <w:pStyle w:val="NormalWeb"/>
        <w:spacing w:before="0" w:beforeAutospacing="0" w:after="0" w:afterAutospacing="0" w:line="360" w:lineRule="auto"/>
        <w:jc w:val="both"/>
        <w:rPr>
          <w:rFonts w:ascii="Arial" w:hAnsi="Arial" w:cs="Arial"/>
        </w:rPr>
      </w:pPr>
    </w:p>
    <w:p w14:paraId="03163511" w14:textId="77777777" w:rsidR="006B57FB" w:rsidRPr="0014571D" w:rsidRDefault="006B57FB" w:rsidP="002C0389">
      <w:pPr>
        <w:pStyle w:val="NormalWeb"/>
        <w:spacing w:before="0" w:beforeAutospacing="0" w:after="0" w:afterAutospacing="0" w:line="360" w:lineRule="auto"/>
        <w:jc w:val="both"/>
        <w:rPr>
          <w:rFonts w:ascii="Arial" w:hAnsi="Arial" w:cs="Arial"/>
          <w:b/>
          <w:bCs/>
        </w:rPr>
      </w:pPr>
      <w:r w:rsidRPr="0014571D">
        <w:rPr>
          <w:rFonts w:ascii="Arial" w:hAnsi="Arial" w:cs="Arial"/>
          <w:b/>
          <w:bCs/>
        </w:rPr>
        <w:t>Costs</w:t>
      </w:r>
    </w:p>
    <w:p w14:paraId="39F0AE73" w14:textId="4DBA77D0" w:rsidR="006B57FB" w:rsidRPr="0014571D" w:rsidRDefault="006B57FB" w:rsidP="002C0389">
      <w:pPr>
        <w:pStyle w:val="NormalWeb"/>
        <w:spacing w:before="0" w:beforeAutospacing="0" w:after="0" w:afterAutospacing="0" w:line="360" w:lineRule="auto"/>
        <w:jc w:val="both"/>
        <w:rPr>
          <w:rFonts w:ascii="Arial" w:hAnsi="Arial" w:cs="Arial"/>
        </w:rPr>
      </w:pPr>
      <w:r w:rsidRPr="0014571D">
        <w:rPr>
          <w:rFonts w:ascii="Arial" w:hAnsi="Arial" w:cs="Arial"/>
        </w:rPr>
        <w:t>[5</w:t>
      </w:r>
      <w:r w:rsidR="00E46F16">
        <w:rPr>
          <w:rFonts w:ascii="Arial" w:hAnsi="Arial" w:cs="Arial"/>
        </w:rPr>
        <w:t>6</w:t>
      </w:r>
      <w:r w:rsidRPr="0014571D">
        <w:rPr>
          <w:rFonts w:ascii="Arial" w:hAnsi="Arial" w:cs="Arial"/>
        </w:rPr>
        <w:t>]</w:t>
      </w:r>
      <w:r w:rsidRPr="0014571D">
        <w:rPr>
          <w:rFonts w:ascii="Arial" w:hAnsi="Arial" w:cs="Arial"/>
        </w:rPr>
        <w:tab/>
        <w:t>What remains is the question of costs. The applicant ha</w:t>
      </w:r>
      <w:r w:rsidR="00336142">
        <w:rPr>
          <w:rFonts w:ascii="Arial" w:hAnsi="Arial" w:cs="Arial"/>
        </w:rPr>
        <w:t>s</w:t>
      </w:r>
      <w:r w:rsidRPr="0014571D">
        <w:rPr>
          <w:rFonts w:ascii="Arial" w:hAnsi="Arial" w:cs="Arial"/>
        </w:rPr>
        <w:t xml:space="preserve"> been </w:t>
      </w:r>
      <w:r w:rsidR="002C0389" w:rsidRPr="0014571D">
        <w:rPr>
          <w:rFonts w:ascii="Arial" w:hAnsi="Arial" w:cs="Arial"/>
        </w:rPr>
        <w:t>successful</w:t>
      </w:r>
      <w:r w:rsidRPr="0014571D">
        <w:rPr>
          <w:rFonts w:ascii="Arial" w:hAnsi="Arial" w:cs="Arial"/>
        </w:rPr>
        <w:t xml:space="preserve"> in the application and costs should follow the cause. Provision is made in the notarial bond agreement that costs will be </w:t>
      </w:r>
      <w:r w:rsidR="00336142">
        <w:rPr>
          <w:rFonts w:ascii="Arial" w:hAnsi="Arial" w:cs="Arial"/>
        </w:rPr>
        <w:t>on</w:t>
      </w:r>
      <w:r w:rsidR="00336142" w:rsidRPr="0014571D">
        <w:rPr>
          <w:rFonts w:ascii="Arial" w:hAnsi="Arial" w:cs="Arial"/>
        </w:rPr>
        <w:t xml:space="preserve"> </w:t>
      </w:r>
      <w:r w:rsidRPr="0014571D">
        <w:rPr>
          <w:rFonts w:ascii="Arial" w:hAnsi="Arial" w:cs="Arial"/>
        </w:rPr>
        <w:t>the attorney client scale which in the circumstances would be an appropriate order.</w:t>
      </w:r>
    </w:p>
    <w:p w14:paraId="2CB72F2B" w14:textId="77777777" w:rsidR="00392302" w:rsidRDefault="00392302" w:rsidP="00392302">
      <w:pPr>
        <w:pStyle w:val="NormalWeb"/>
        <w:spacing w:before="0" w:beforeAutospacing="0" w:after="0" w:afterAutospacing="0" w:line="360" w:lineRule="auto"/>
        <w:jc w:val="both"/>
        <w:rPr>
          <w:rFonts w:ascii="Arial" w:hAnsi="Arial" w:cs="Arial"/>
          <w:b/>
          <w:bCs/>
        </w:rPr>
      </w:pPr>
    </w:p>
    <w:p w14:paraId="607771E7" w14:textId="2FF3880D" w:rsidR="006B57FB" w:rsidRDefault="007B0A99" w:rsidP="00392302">
      <w:pPr>
        <w:pStyle w:val="NormalWeb"/>
        <w:spacing w:before="0" w:beforeAutospacing="0" w:after="0" w:afterAutospacing="0" w:line="360" w:lineRule="auto"/>
        <w:jc w:val="both"/>
        <w:rPr>
          <w:rFonts w:ascii="Arial" w:hAnsi="Arial" w:cs="Arial"/>
          <w:b/>
          <w:bCs/>
        </w:rPr>
      </w:pPr>
      <w:r>
        <w:rPr>
          <w:rFonts w:ascii="Arial" w:hAnsi="Arial" w:cs="Arial"/>
          <w:b/>
          <w:bCs/>
        </w:rPr>
        <w:t>Order</w:t>
      </w:r>
    </w:p>
    <w:p w14:paraId="22485D14" w14:textId="682F3D83" w:rsidR="007B0A99" w:rsidRDefault="007B0A99" w:rsidP="00392302">
      <w:pPr>
        <w:pStyle w:val="NormalWeb"/>
        <w:spacing w:before="0" w:beforeAutospacing="0" w:after="0" w:afterAutospacing="0" w:line="360" w:lineRule="auto"/>
        <w:jc w:val="both"/>
        <w:rPr>
          <w:rFonts w:ascii="Arial" w:hAnsi="Arial" w:cs="Arial"/>
          <w:bCs/>
        </w:rPr>
      </w:pPr>
      <w:r w:rsidRPr="007B0A99">
        <w:rPr>
          <w:rFonts w:ascii="Arial" w:hAnsi="Arial" w:cs="Arial"/>
          <w:bCs/>
        </w:rPr>
        <w:t>[57]</w:t>
      </w:r>
      <w:r>
        <w:rPr>
          <w:rFonts w:ascii="Arial" w:hAnsi="Arial" w:cs="Arial"/>
          <w:bCs/>
        </w:rPr>
        <w:tab/>
        <w:t xml:space="preserve">Accordingly, I </w:t>
      </w:r>
      <w:r w:rsidRPr="00392302">
        <w:rPr>
          <w:rFonts w:ascii="Arial" w:hAnsi="Arial" w:cs="Arial"/>
        </w:rPr>
        <w:t>granted</w:t>
      </w:r>
      <w:r>
        <w:rPr>
          <w:rFonts w:ascii="Arial" w:hAnsi="Arial" w:cs="Arial"/>
          <w:bCs/>
        </w:rPr>
        <w:t xml:space="preserve"> the following order:</w:t>
      </w:r>
    </w:p>
    <w:p w14:paraId="3E0FEAA8" w14:textId="0E2978BE" w:rsidR="00963BEF" w:rsidRPr="00951195" w:rsidRDefault="00963BEF" w:rsidP="00963BEF">
      <w:pPr>
        <w:spacing w:after="0" w:line="360" w:lineRule="auto"/>
        <w:rPr>
          <w:rFonts w:ascii="Arial" w:eastAsia="Calibri" w:hAnsi="Arial" w:cs="Arial"/>
          <w:color w:val="000000" w:themeColor="text1"/>
        </w:rPr>
      </w:pPr>
    </w:p>
    <w:p w14:paraId="03AA0427" w14:textId="0E001828" w:rsidR="00963BEF" w:rsidRPr="00C91970" w:rsidRDefault="00C91970" w:rsidP="00C91970">
      <w:pPr>
        <w:spacing w:line="360" w:lineRule="auto"/>
        <w:ind w:left="720" w:hanging="360"/>
        <w:jc w:val="both"/>
        <w:rPr>
          <w:rFonts w:ascii="Arial" w:eastAsia="Calibri" w:hAnsi="Arial" w:cs="Arial"/>
          <w:color w:val="000000" w:themeColor="text1"/>
          <w:sz w:val="24"/>
          <w:szCs w:val="24"/>
        </w:rPr>
      </w:pPr>
      <w:r w:rsidRPr="0015118E">
        <w:rPr>
          <w:rFonts w:ascii="Arial" w:eastAsia="Calibri" w:hAnsi="Arial" w:cs="Arial"/>
          <w:color w:val="000000" w:themeColor="text1"/>
          <w:sz w:val="24"/>
          <w:szCs w:val="24"/>
        </w:rPr>
        <w:t>1.</w:t>
      </w:r>
      <w:r w:rsidRPr="0015118E">
        <w:rPr>
          <w:rFonts w:ascii="Arial" w:eastAsia="Calibri" w:hAnsi="Arial" w:cs="Arial"/>
          <w:color w:val="000000" w:themeColor="text1"/>
          <w:sz w:val="24"/>
          <w:szCs w:val="24"/>
        </w:rPr>
        <w:tab/>
      </w:r>
      <w:r w:rsidR="00963BEF" w:rsidRPr="00C91970">
        <w:rPr>
          <w:rFonts w:ascii="Arial" w:eastAsia="Calibri" w:hAnsi="Arial" w:cs="Arial"/>
          <w:color w:val="000000" w:themeColor="text1"/>
          <w:sz w:val="24"/>
          <w:szCs w:val="24"/>
        </w:rPr>
        <w:t>The Applicant’s non-compliance with the Rules of this Honourable Court is condoned and it is directed that this Application be heard as one of urgency in terms of Rule 6(12).</w:t>
      </w:r>
    </w:p>
    <w:p w14:paraId="2C6E0CD5" w14:textId="38EFC07C" w:rsidR="00963BEF" w:rsidRPr="00C91970" w:rsidRDefault="00C91970" w:rsidP="00C91970">
      <w:pPr>
        <w:spacing w:line="360" w:lineRule="auto"/>
        <w:ind w:left="720" w:hanging="360"/>
        <w:jc w:val="both"/>
        <w:rPr>
          <w:rFonts w:ascii="Arial" w:eastAsia="Calibri" w:hAnsi="Arial" w:cs="Arial"/>
          <w:color w:val="000000" w:themeColor="text1"/>
          <w:sz w:val="24"/>
          <w:szCs w:val="24"/>
        </w:rPr>
      </w:pPr>
      <w:r>
        <w:rPr>
          <w:rFonts w:ascii="Arial" w:eastAsia="Calibri" w:hAnsi="Arial" w:cs="Arial"/>
          <w:color w:val="000000" w:themeColor="text1"/>
          <w:sz w:val="24"/>
          <w:szCs w:val="24"/>
        </w:rPr>
        <w:t>2.</w:t>
      </w:r>
      <w:r>
        <w:rPr>
          <w:rFonts w:ascii="Arial" w:eastAsia="Calibri" w:hAnsi="Arial" w:cs="Arial"/>
          <w:color w:val="000000" w:themeColor="text1"/>
          <w:sz w:val="24"/>
          <w:szCs w:val="24"/>
        </w:rPr>
        <w:tab/>
      </w:r>
      <w:r w:rsidR="00963BEF" w:rsidRPr="00C91970">
        <w:rPr>
          <w:rFonts w:ascii="Arial" w:eastAsia="Calibri" w:hAnsi="Arial" w:cs="Arial"/>
          <w:color w:val="000000" w:themeColor="text1"/>
          <w:sz w:val="24"/>
          <w:szCs w:val="24"/>
        </w:rPr>
        <w:t>The Special and General Notarial Bond (the Notarial Bond), namely, Annexure “FA2” to the Founding Affidavit read, with Annexure “RA2” to the Replying Affidavit is perfected.</w:t>
      </w:r>
    </w:p>
    <w:p w14:paraId="14EF17DB" w14:textId="649E319F" w:rsidR="00963BEF" w:rsidRPr="00C91970" w:rsidRDefault="00C91970" w:rsidP="00C91970">
      <w:pPr>
        <w:spacing w:line="360" w:lineRule="auto"/>
        <w:ind w:left="720" w:hanging="360"/>
        <w:jc w:val="both"/>
        <w:rPr>
          <w:rFonts w:ascii="Arial" w:eastAsia="Calibri" w:hAnsi="Arial" w:cs="Arial"/>
          <w:color w:val="000000" w:themeColor="text1"/>
          <w:sz w:val="24"/>
          <w:szCs w:val="24"/>
        </w:rPr>
      </w:pPr>
      <w:r>
        <w:rPr>
          <w:rFonts w:ascii="Arial" w:eastAsia="Calibri" w:hAnsi="Arial" w:cs="Arial"/>
          <w:color w:val="000000" w:themeColor="text1"/>
          <w:sz w:val="24"/>
          <w:szCs w:val="24"/>
        </w:rPr>
        <w:t>3.</w:t>
      </w:r>
      <w:r>
        <w:rPr>
          <w:rFonts w:ascii="Arial" w:eastAsia="Calibri" w:hAnsi="Arial" w:cs="Arial"/>
          <w:color w:val="000000" w:themeColor="text1"/>
          <w:sz w:val="24"/>
          <w:szCs w:val="24"/>
        </w:rPr>
        <w:tab/>
      </w:r>
      <w:r w:rsidR="00963BEF" w:rsidRPr="00C91970">
        <w:rPr>
          <w:rFonts w:ascii="Arial" w:eastAsia="Calibri" w:hAnsi="Arial" w:cs="Arial"/>
          <w:color w:val="000000" w:themeColor="text1"/>
          <w:sz w:val="24"/>
          <w:szCs w:val="24"/>
        </w:rPr>
        <w:t>The Applicant, as a Secured Creditor, is authorised to take physical possession of the assets covered therein.</w:t>
      </w:r>
    </w:p>
    <w:p w14:paraId="3372E32F" w14:textId="6796BFC1" w:rsidR="00963BEF" w:rsidRPr="00C91970" w:rsidRDefault="00C91970" w:rsidP="00C91970">
      <w:pPr>
        <w:spacing w:line="360" w:lineRule="auto"/>
        <w:ind w:left="720" w:hanging="360"/>
        <w:jc w:val="both"/>
        <w:rPr>
          <w:rFonts w:ascii="Arial" w:eastAsia="Calibri" w:hAnsi="Arial" w:cs="Arial"/>
          <w:color w:val="000000" w:themeColor="text1"/>
          <w:sz w:val="24"/>
          <w:szCs w:val="24"/>
        </w:rPr>
      </w:pPr>
      <w:r>
        <w:rPr>
          <w:rFonts w:ascii="Arial" w:eastAsia="Calibri" w:hAnsi="Arial" w:cs="Arial"/>
          <w:color w:val="000000" w:themeColor="text1"/>
          <w:sz w:val="24"/>
          <w:szCs w:val="24"/>
        </w:rPr>
        <w:t>4.</w:t>
      </w:r>
      <w:r>
        <w:rPr>
          <w:rFonts w:ascii="Arial" w:eastAsia="Calibri" w:hAnsi="Arial" w:cs="Arial"/>
          <w:color w:val="000000" w:themeColor="text1"/>
          <w:sz w:val="24"/>
          <w:szCs w:val="24"/>
        </w:rPr>
        <w:tab/>
      </w:r>
      <w:r w:rsidR="00963BEF" w:rsidRPr="00C91970">
        <w:rPr>
          <w:rFonts w:ascii="Arial" w:eastAsia="Calibri" w:hAnsi="Arial" w:cs="Arial"/>
          <w:color w:val="000000" w:themeColor="text1"/>
          <w:sz w:val="24"/>
          <w:szCs w:val="24"/>
        </w:rPr>
        <w:t>The Respondents are directed to forthwith disclose to the Applicant’s Attorneys of Record, the precise current whereabouts of the assets reflected therein.</w:t>
      </w:r>
    </w:p>
    <w:p w14:paraId="59824582" w14:textId="451BE2B0" w:rsidR="00963BEF" w:rsidRPr="00C91970" w:rsidRDefault="00C91970" w:rsidP="00C91970">
      <w:pPr>
        <w:spacing w:line="360" w:lineRule="auto"/>
        <w:ind w:left="720" w:hanging="360"/>
        <w:jc w:val="both"/>
        <w:rPr>
          <w:rFonts w:ascii="Arial" w:eastAsia="Calibri" w:hAnsi="Arial" w:cs="Arial"/>
          <w:color w:val="000000" w:themeColor="text1"/>
          <w:sz w:val="24"/>
          <w:szCs w:val="24"/>
        </w:rPr>
      </w:pPr>
      <w:r>
        <w:rPr>
          <w:rFonts w:ascii="Arial" w:eastAsia="Calibri" w:hAnsi="Arial" w:cs="Arial"/>
          <w:color w:val="000000" w:themeColor="text1"/>
          <w:sz w:val="24"/>
          <w:szCs w:val="24"/>
        </w:rPr>
        <w:t>5.</w:t>
      </w:r>
      <w:r>
        <w:rPr>
          <w:rFonts w:ascii="Arial" w:eastAsia="Calibri" w:hAnsi="Arial" w:cs="Arial"/>
          <w:color w:val="000000" w:themeColor="text1"/>
          <w:sz w:val="24"/>
          <w:szCs w:val="24"/>
        </w:rPr>
        <w:tab/>
      </w:r>
      <w:r w:rsidR="00963BEF" w:rsidRPr="00C91970">
        <w:rPr>
          <w:rFonts w:ascii="Arial" w:eastAsia="Calibri" w:hAnsi="Arial" w:cs="Arial"/>
          <w:color w:val="000000" w:themeColor="text1"/>
          <w:sz w:val="24"/>
          <w:szCs w:val="24"/>
        </w:rPr>
        <w:t>The Respondents are directed to forthwith disclose to the Applicant’s Attorneys of Record, the information sought in Annexure “FA14.2” to the Founding Affidavit and to provide the Applicant with the documentation of Records in support thereof.</w:t>
      </w:r>
    </w:p>
    <w:p w14:paraId="75B17858" w14:textId="2489C8E2" w:rsidR="00963BEF" w:rsidRPr="00C91970" w:rsidRDefault="00C91970" w:rsidP="00C91970">
      <w:pPr>
        <w:spacing w:line="360" w:lineRule="auto"/>
        <w:ind w:left="720" w:hanging="360"/>
        <w:jc w:val="both"/>
        <w:rPr>
          <w:rFonts w:ascii="Arial" w:eastAsia="Calibri" w:hAnsi="Arial" w:cs="Arial"/>
          <w:color w:val="000000" w:themeColor="text1"/>
          <w:sz w:val="24"/>
          <w:szCs w:val="24"/>
        </w:rPr>
      </w:pPr>
      <w:r w:rsidRPr="0015118E">
        <w:rPr>
          <w:rFonts w:ascii="Arial" w:eastAsia="Calibri" w:hAnsi="Arial" w:cs="Arial"/>
          <w:color w:val="000000" w:themeColor="text1"/>
          <w:sz w:val="24"/>
          <w:szCs w:val="24"/>
        </w:rPr>
        <w:lastRenderedPageBreak/>
        <w:t>6.</w:t>
      </w:r>
      <w:r w:rsidRPr="0015118E">
        <w:rPr>
          <w:rFonts w:ascii="Arial" w:eastAsia="Calibri" w:hAnsi="Arial" w:cs="Arial"/>
          <w:color w:val="000000" w:themeColor="text1"/>
          <w:sz w:val="24"/>
          <w:szCs w:val="24"/>
        </w:rPr>
        <w:tab/>
      </w:r>
      <w:r w:rsidR="00963BEF" w:rsidRPr="00C91970">
        <w:rPr>
          <w:rFonts w:ascii="Arial" w:eastAsia="Calibri" w:hAnsi="Arial" w:cs="Arial"/>
          <w:color w:val="000000" w:themeColor="text1"/>
          <w:sz w:val="24"/>
          <w:szCs w:val="24"/>
        </w:rPr>
        <w:t>The Costs of this Application are to be paid by the Respondents jointly and severally, the one paying, the others to be absolved, on the Attorney and Client scale.</w:t>
      </w:r>
    </w:p>
    <w:p w14:paraId="409A8A06" w14:textId="77777777" w:rsidR="00963BEF" w:rsidRPr="00963BEF" w:rsidRDefault="00963BEF" w:rsidP="00392302">
      <w:pPr>
        <w:pStyle w:val="NormalWeb"/>
        <w:spacing w:before="0" w:beforeAutospacing="0" w:after="0" w:afterAutospacing="0" w:line="360" w:lineRule="auto"/>
        <w:jc w:val="both"/>
        <w:rPr>
          <w:rFonts w:ascii="Arial" w:hAnsi="Arial" w:cs="Arial"/>
          <w:bCs/>
        </w:rPr>
      </w:pPr>
    </w:p>
    <w:p w14:paraId="17FDFD95" w14:textId="77777777" w:rsidR="00392302" w:rsidRPr="007B0A99" w:rsidRDefault="00392302" w:rsidP="00392302">
      <w:pPr>
        <w:pStyle w:val="NormalWeb"/>
        <w:spacing w:before="0" w:beforeAutospacing="0" w:after="0" w:afterAutospacing="0" w:line="360" w:lineRule="auto"/>
        <w:jc w:val="both"/>
        <w:rPr>
          <w:rFonts w:ascii="Arial" w:hAnsi="Arial" w:cs="Arial"/>
          <w:bCs/>
        </w:rPr>
      </w:pPr>
    </w:p>
    <w:p w14:paraId="641EE049" w14:textId="77777777" w:rsidR="006B57FB" w:rsidRPr="0078644C" w:rsidRDefault="006B57FB" w:rsidP="006B57FB">
      <w:pPr>
        <w:spacing w:before="91"/>
        <w:ind w:right="164"/>
        <w:jc w:val="right"/>
        <w:outlineLvl w:val="0"/>
        <w:rPr>
          <w:rFonts w:ascii="Arial" w:eastAsia="Times New Roman" w:hAnsi="Arial" w:cs="Arial"/>
          <w:b/>
          <w:sz w:val="24"/>
          <w:szCs w:val="24"/>
          <w:lang w:eastAsia="en-GB"/>
        </w:rPr>
      </w:pPr>
      <w:r w:rsidRPr="0078644C">
        <w:rPr>
          <w:rFonts w:ascii="Arial" w:eastAsia="Times New Roman" w:hAnsi="Arial" w:cs="Arial"/>
          <w:b/>
          <w:sz w:val="24"/>
          <w:szCs w:val="24"/>
          <w:lang w:eastAsia="en-GB"/>
        </w:rPr>
        <w:t>____________________</w:t>
      </w:r>
    </w:p>
    <w:p w14:paraId="43F5E123" w14:textId="021002D3" w:rsidR="0078644C" w:rsidRPr="00392302" w:rsidRDefault="006B57FB" w:rsidP="00392302">
      <w:pPr>
        <w:spacing w:before="91"/>
        <w:ind w:right="164"/>
        <w:jc w:val="right"/>
        <w:outlineLvl w:val="0"/>
        <w:rPr>
          <w:rFonts w:ascii="Arial" w:eastAsia="Times New Roman" w:hAnsi="Arial" w:cs="Arial"/>
          <w:b/>
          <w:sz w:val="24"/>
          <w:szCs w:val="24"/>
          <w:lang w:eastAsia="en-GB"/>
        </w:rPr>
      </w:pPr>
      <w:r w:rsidRPr="0078644C">
        <w:rPr>
          <w:rFonts w:ascii="Arial" w:eastAsia="Times New Roman" w:hAnsi="Arial" w:cs="Arial"/>
          <w:b/>
          <w:sz w:val="24"/>
          <w:szCs w:val="24"/>
          <w:lang w:eastAsia="en-GB"/>
        </w:rPr>
        <w:t>DAVIS AJ</w:t>
      </w:r>
    </w:p>
    <w:p w14:paraId="2B691DA6" w14:textId="3E079542" w:rsidR="006B57FB" w:rsidRPr="0078644C" w:rsidRDefault="002C0389" w:rsidP="002C0389">
      <w:pPr>
        <w:spacing w:before="91"/>
        <w:ind w:right="23"/>
        <w:jc w:val="center"/>
        <w:rPr>
          <w:rFonts w:ascii="Arial" w:eastAsia="Times New Roman" w:hAnsi="Arial" w:cs="Arial"/>
          <w:b/>
          <w:sz w:val="24"/>
          <w:szCs w:val="24"/>
          <w:u w:val="single"/>
          <w:lang w:eastAsia="en-GB"/>
        </w:rPr>
      </w:pPr>
      <w:r w:rsidRPr="0078644C">
        <w:rPr>
          <w:rFonts w:ascii="Arial" w:eastAsia="Times New Roman" w:hAnsi="Arial" w:cs="Arial"/>
          <w:b/>
          <w:sz w:val="24"/>
          <w:szCs w:val="24"/>
          <w:u w:val="single"/>
          <w:lang w:eastAsia="en-GB"/>
        </w:rPr>
        <w:t>CASE INFORMATION</w:t>
      </w:r>
    </w:p>
    <w:p w14:paraId="7AA32E16" w14:textId="77777777" w:rsidR="006B57FB" w:rsidRPr="0066199D" w:rsidRDefault="006B57FB" w:rsidP="006B57FB">
      <w:pPr>
        <w:spacing w:before="91"/>
        <w:ind w:right="23"/>
        <w:rPr>
          <w:rFonts w:ascii="Arial" w:hAnsi="Arial" w:cs="Arial"/>
          <w:color w:val="242121"/>
        </w:rPr>
      </w:pPr>
    </w:p>
    <w:p w14:paraId="612BF874" w14:textId="798C3AC9" w:rsidR="006B57FB" w:rsidRPr="0078644C" w:rsidRDefault="006B57FB" w:rsidP="002C0389">
      <w:pPr>
        <w:spacing w:after="0" w:line="240" w:lineRule="auto"/>
        <w:ind w:right="2676"/>
        <w:rPr>
          <w:rFonts w:ascii="Arial" w:eastAsia="Times New Roman" w:hAnsi="Arial" w:cs="Arial"/>
          <w:sz w:val="24"/>
          <w:szCs w:val="24"/>
          <w:lang w:eastAsia="en-GB"/>
        </w:rPr>
      </w:pPr>
      <w:r w:rsidRPr="0078644C">
        <w:rPr>
          <w:rFonts w:ascii="Arial" w:eastAsia="Times New Roman" w:hAnsi="Arial" w:cs="Arial"/>
          <w:sz w:val="24"/>
          <w:szCs w:val="24"/>
          <w:lang w:eastAsia="en-GB"/>
        </w:rPr>
        <w:t>Counsel for the applicants </w:t>
      </w:r>
      <w:r w:rsidRPr="0078644C">
        <w:rPr>
          <w:rFonts w:ascii="Arial" w:eastAsia="Times New Roman" w:hAnsi="Arial" w:cs="Arial"/>
          <w:sz w:val="24"/>
          <w:szCs w:val="24"/>
          <w:lang w:eastAsia="en-GB"/>
        </w:rPr>
        <w:tab/>
      </w:r>
      <w:r w:rsidRPr="0078644C">
        <w:rPr>
          <w:rFonts w:ascii="Arial" w:eastAsia="Times New Roman" w:hAnsi="Arial" w:cs="Arial"/>
          <w:sz w:val="24"/>
          <w:szCs w:val="24"/>
          <w:lang w:eastAsia="en-GB"/>
        </w:rPr>
        <w:tab/>
        <w:t>:</w:t>
      </w:r>
      <w:r w:rsidR="002C0389" w:rsidRPr="0078644C">
        <w:rPr>
          <w:rFonts w:ascii="Arial" w:eastAsia="Times New Roman" w:hAnsi="Arial" w:cs="Arial"/>
          <w:sz w:val="24"/>
          <w:szCs w:val="24"/>
          <w:lang w:eastAsia="en-GB"/>
        </w:rPr>
        <w:tab/>
      </w:r>
      <w:r w:rsidRPr="0078644C">
        <w:rPr>
          <w:rFonts w:ascii="Arial" w:eastAsia="Times New Roman" w:hAnsi="Arial" w:cs="Arial"/>
          <w:sz w:val="24"/>
          <w:szCs w:val="24"/>
          <w:lang w:eastAsia="en-GB"/>
        </w:rPr>
        <w:t>Adv M Nowitz</w:t>
      </w:r>
    </w:p>
    <w:p w14:paraId="6EE75AB8" w14:textId="13B82071" w:rsidR="006B57FB" w:rsidRPr="0078644C" w:rsidRDefault="006B57FB" w:rsidP="002C0389">
      <w:pPr>
        <w:spacing w:after="0" w:line="240" w:lineRule="auto"/>
        <w:ind w:right="2676"/>
        <w:rPr>
          <w:rFonts w:ascii="Arial" w:eastAsia="Times New Roman" w:hAnsi="Arial" w:cs="Arial"/>
          <w:sz w:val="24"/>
          <w:szCs w:val="24"/>
          <w:lang w:eastAsia="en-GB"/>
        </w:rPr>
      </w:pPr>
      <w:r w:rsidRPr="0078644C">
        <w:rPr>
          <w:rFonts w:ascii="Arial" w:eastAsia="Times New Roman" w:hAnsi="Arial" w:cs="Arial"/>
          <w:sz w:val="24"/>
          <w:szCs w:val="24"/>
          <w:lang w:eastAsia="en-GB"/>
        </w:rPr>
        <w:t>Instructed by</w:t>
      </w:r>
      <w:r w:rsidRPr="0078644C">
        <w:rPr>
          <w:rFonts w:ascii="Arial" w:eastAsia="Times New Roman" w:hAnsi="Arial" w:cs="Arial"/>
          <w:sz w:val="24"/>
          <w:szCs w:val="24"/>
          <w:lang w:eastAsia="en-GB"/>
        </w:rPr>
        <w:tab/>
      </w:r>
      <w:r w:rsidRPr="0078644C">
        <w:rPr>
          <w:rFonts w:ascii="Arial" w:eastAsia="Times New Roman" w:hAnsi="Arial" w:cs="Arial"/>
          <w:sz w:val="24"/>
          <w:szCs w:val="24"/>
          <w:lang w:eastAsia="en-GB"/>
        </w:rPr>
        <w:tab/>
      </w:r>
      <w:r w:rsidRPr="0078644C">
        <w:rPr>
          <w:rFonts w:ascii="Arial" w:eastAsia="Times New Roman" w:hAnsi="Arial" w:cs="Arial"/>
          <w:sz w:val="24"/>
          <w:szCs w:val="24"/>
          <w:lang w:eastAsia="en-GB"/>
        </w:rPr>
        <w:tab/>
      </w:r>
      <w:r w:rsidRPr="0078644C">
        <w:rPr>
          <w:rFonts w:ascii="Arial" w:eastAsia="Times New Roman" w:hAnsi="Arial" w:cs="Arial"/>
          <w:sz w:val="24"/>
          <w:szCs w:val="24"/>
          <w:lang w:eastAsia="en-GB"/>
        </w:rPr>
        <w:tab/>
        <w:t>:</w:t>
      </w:r>
      <w:r w:rsidR="002C0389" w:rsidRPr="0078644C">
        <w:rPr>
          <w:rFonts w:ascii="Arial" w:eastAsia="Times New Roman" w:hAnsi="Arial" w:cs="Arial"/>
          <w:sz w:val="24"/>
          <w:szCs w:val="24"/>
          <w:lang w:eastAsia="en-GB"/>
        </w:rPr>
        <w:tab/>
      </w:r>
      <w:r w:rsidRPr="0078644C">
        <w:rPr>
          <w:rFonts w:ascii="Arial" w:eastAsia="Times New Roman" w:hAnsi="Arial" w:cs="Arial"/>
          <w:sz w:val="24"/>
          <w:szCs w:val="24"/>
          <w:lang w:eastAsia="en-GB"/>
        </w:rPr>
        <w:t>DMI Attorneys</w:t>
      </w:r>
    </w:p>
    <w:p w14:paraId="5D8906CC" w14:textId="19C1466D" w:rsidR="006B57FB" w:rsidRPr="0078644C" w:rsidRDefault="006B57FB" w:rsidP="002C0389">
      <w:pPr>
        <w:spacing w:after="0" w:line="240" w:lineRule="auto"/>
        <w:ind w:left="2880" w:right="335" w:firstLine="720"/>
        <w:rPr>
          <w:rFonts w:ascii="Arial" w:eastAsia="Times New Roman" w:hAnsi="Arial" w:cs="Arial"/>
          <w:sz w:val="24"/>
          <w:szCs w:val="24"/>
          <w:lang w:eastAsia="en-GB"/>
        </w:rPr>
      </w:pPr>
      <w:r w:rsidRPr="0078644C">
        <w:rPr>
          <w:rFonts w:ascii="Arial" w:eastAsia="Times New Roman" w:hAnsi="Arial" w:cs="Arial"/>
          <w:sz w:val="24"/>
          <w:szCs w:val="24"/>
          <w:lang w:eastAsia="en-GB"/>
        </w:rPr>
        <w:t xml:space="preserve"> </w:t>
      </w:r>
      <w:r w:rsidR="002C0389" w:rsidRPr="0078644C">
        <w:rPr>
          <w:rFonts w:ascii="Arial" w:eastAsia="Times New Roman" w:hAnsi="Arial" w:cs="Arial"/>
          <w:sz w:val="24"/>
          <w:szCs w:val="24"/>
          <w:lang w:eastAsia="en-GB"/>
        </w:rPr>
        <w:tab/>
      </w:r>
      <w:r w:rsidRPr="0078644C">
        <w:rPr>
          <w:rFonts w:ascii="Arial" w:eastAsia="Times New Roman" w:hAnsi="Arial" w:cs="Arial"/>
          <w:sz w:val="24"/>
          <w:szCs w:val="24"/>
          <w:lang w:eastAsia="en-GB"/>
        </w:rPr>
        <w:t>1st Floor, 94 Florida Road</w:t>
      </w:r>
    </w:p>
    <w:p w14:paraId="4A883180" w14:textId="77777777" w:rsidR="006B57FB" w:rsidRPr="0078644C" w:rsidRDefault="006B57FB" w:rsidP="002C0389">
      <w:pPr>
        <w:spacing w:after="0" w:line="240" w:lineRule="auto"/>
        <w:ind w:left="3600" w:right="335" w:firstLine="720"/>
        <w:rPr>
          <w:rFonts w:ascii="Arial" w:eastAsia="Times New Roman" w:hAnsi="Arial" w:cs="Arial"/>
          <w:sz w:val="24"/>
          <w:szCs w:val="24"/>
          <w:lang w:eastAsia="en-GB"/>
        </w:rPr>
      </w:pPr>
      <w:r w:rsidRPr="0078644C">
        <w:rPr>
          <w:rFonts w:ascii="Arial" w:eastAsia="Times New Roman" w:hAnsi="Arial" w:cs="Arial"/>
          <w:sz w:val="24"/>
          <w:szCs w:val="24"/>
          <w:lang w:eastAsia="en-GB"/>
        </w:rPr>
        <w:t>Durban</w:t>
      </w:r>
    </w:p>
    <w:p w14:paraId="7ED0B44E" w14:textId="77777777" w:rsidR="006B57FB" w:rsidRPr="0078644C" w:rsidRDefault="006B57FB" w:rsidP="002C0389">
      <w:pPr>
        <w:spacing w:after="0" w:line="240" w:lineRule="auto"/>
        <w:ind w:left="3600" w:right="335" w:firstLine="720"/>
        <w:rPr>
          <w:rFonts w:ascii="Arial" w:eastAsia="Times New Roman" w:hAnsi="Arial" w:cs="Arial"/>
          <w:sz w:val="24"/>
          <w:szCs w:val="24"/>
          <w:lang w:eastAsia="en-GB"/>
        </w:rPr>
      </w:pPr>
      <w:r w:rsidRPr="0078644C">
        <w:rPr>
          <w:rFonts w:ascii="Arial" w:eastAsia="Times New Roman" w:hAnsi="Arial" w:cs="Arial"/>
          <w:sz w:val="24"/>
          <w:szCs w:val="24"/>
          <w:lang w:eastAsia="en-GB"/>
        </w:rPr>
        <w:t>Tel: 031 3018623</w:t>
      </w:r>
    </w:p>
    <w:p w14:paraId="5E68AD2E" w14:textId="1AE58170" w:rsidR="006B57FB" w:rsidRPr="0078644C" w:rsidRDefault="006B57FB" w:rsidP="002C0389">
      <w:pPr>
        <w:spacing w:after="0" w:line="240" w:lineRule="auto"/>
        <w:ind w:left="3600" w:right="335" w:firstLine="720"/>
        <w:rPr>
          <w:rFonts w:ascii="Arial" w:eastAsia="Times New Roman" w:hAnsi="Arial" w:cs="Arial"/>
          <w:sz w:val="24"/>
          <w:szCs w:val="24"/>
          <w:lang w:eastAsia="en-GB"/>
        </w:rPr>
      </w:pPr>
      <w:r w:rsidRPr="0078644C">
        <w:rPr>
          <w:rFonts w:ascii="Arial" w:eastAsia="Times New Roman" w:hAnsi="Arial" w:cs="Arial"/>
          <w:sz w:val="24"/>
          <w:szCs w:val="24"/>
          <w:lang w:eastAsia="en-GB"/>
        </w:rPr>
        <w:t xml:space="preserve">Email: </w:t>
      </w:r>
      <w:hyperlink r:id="rId19" w:history="1">
        <w:r w:rsidRPr="0078644C">
          <w:rPr>
            <w:rFonts w:ascii="Arial" w:eastAsia="Times New Roman" w:hAnsi="Arial" w:cs="Arial"/>
            <w:sz w:val="24"/>
            <w:szCs w:val="24"/>
            <w:lang w:eastAsia="en-GB"/>
          </w:rPr>
          <w:t>reception@dmiatt.co.za</w:t>
        </w:r>
      </w:hyperlink>
    </w:p>
    <w:p w14:paraId="5F58B9A8" w14:textId="1D0886EC" w:rsidR="006B57FB" w:rsidRPr="0078644C" w:rsidRDefault="006B57FB" w:rsidP="002C0389">
      <w:pPr>
        <w:spacing w:after="0" w:line="240" w:lineRule="auto"/>
        <w:ind w:left="3600" w:right="335" w:firstLine="720"/>
        <w:rPr>
          <w:rFonts w:ascii="Arial" w:eastAsia="Times New Roman" w:hAnsi="Arial" w:cs="Arial"/>
          <w:sz w:val="24"/>
          <w:szCs w:val="24"/>
          <w:lang w:eastAsia="en-GB"/>
        </w:rPr>
      </w:pPr>
      <w:r w:rsidRPr="0078644C">
        <w:rPr>
          <w:rFonts w:ascii="Arial" w:eastAsia="Times New Roman" w:hAnsi="Arial" w:cs="Arial"/>
          <w:sz w:val="24"/>
          <w:szCs w:val="24"/>
          <w:lang w:eastAsia="en-GB"/>
        </w:rPr>
        <w:t>Ref: D Moodley</w:t>
      </w:r>
    </w:p>
    <w:p w14:paraId="69D75113" w14:textId="77777777" w:rsidR="006B57FB" w:rsidRPr="0078644C" w:rsidRDefault="006B57FB" w:rsidP="002C0389">
      <w:pPr>
        <w:spacing w:after="0" w:line="240" w:lineRule="auto"/>
        <w:ind w:left="2880" w:right="2370" w:firstLine="720"/>
        <w:rPr>
          <w:rFonts w:ascii="Arial" w:eastAsia="Times New Roman" w:hAnsi="Arial" w:cs="Arial"/>
          <w:sz w:val="24"/>
          <w:szCs w:val="24"/>
          <w:lang w:eastAsia="en-GB"/>
        </w:rPr>
      </w:pPr>
      <w:r w:rsidRPr="0078644C">
        <w:rPr>
          <w:rFonts w:ascii="Arial" w:eastAsia="Times New Roman" w:hAnsi="Arial" w:cs="Arial"/>
          <w:sz w:val="24"/>
          <w:szCs w:val="24"/>
          <w:lang w:eastAsia="en-GB"/>
        </w:rPr>
        <w:tab/>
      </w:r>
    </w:p>
    <w:p w14:paraId="044E2717" w14:textId="77777777" w:rsidR="006B57FB" w:rsidRPr="0078644C" w:rsidRDefault="006B57FB" w:rsidP="002C0389">
      <w:pPr>
        <w:spacing w:after="0" w:line="240" w:lineRule="auto"/>
        <w:rPr>
          <w:rFonts w:ascii="Arial" w:eastAsia="Times New Roman" w:hAnsi="Arial" w:cs="Arial"/>
          <w:sz w:val="24"/>
          <w:szCs w:val="24"/>
          <w:lang w:eastAsia="en-GB"/>
        </w:rPr>
      </w:pPr>
    </w:p>
    <w:p w14:paraId="453E4105" w14:textId="09B84D43" w:rsidR="006B57FB" w:rsidRPr="0078644C" w:rsidRDefault="006B57FB" w:rsidP="002C0389">
      <w:pPr>
        <w:spacing w:after="0" w:line="240" w:lineRule="auto"/>
        <w:rPr>
          <w:rFonts w:ascii="Arial" w:eastAsia="Times New Roman" w:hAnsi="Arial" w:cs="Arial"/>
          <w:sz w:val="24"/>
          <w:szCs w:val="24"/>
          <w:lang w:eastAsia="en-GB"/>
        </w:rPr>
      </w:pPr>
      <w:r w:rsidRPr="0078644C">
        <w:rPr>
          <w:rFonts w:ascii="Arial" w:eastAsia="Times New Roman" w:hAnsi="Arial" w:cs="Arial"/>
          <w:sz w:val="24"/>
          <w:szCs w:val="24"/>
          <w:lang w:eastAsia="en-GB"/>
        </w:rPr>
        <w:t>Counsel for the first respondent</w:t>
      </w:r>
      <w:r w:rsidRPr="0078644C">
        <w:rPr>
          <w:rFonts w:ascii="Arial" w:eastAsia="Times New Roman" w:hAnsi="Arial" w:cs="Arial"/>
          <w:sz w:val="24"/>
          <w:szCs w:val="24"/>
          <w:lang w:eastAsia="en-GB"/>
        </w:rPr>
        <w:tab/>
        <w:t xml:space="preserve">:  </w:t>
      </w:r>
      <w:r w:rsidR="002C0389" w:rsidRPr="0078644C">
        <w:rPr>
          <w:rFonts w:ascii="Arial" w:eastAsia="Times New Roman" w:hAnsi="Arial" w:cs="Arial"/>
          <w:sz w:val="24"/>
          <w:szCs w:val="24"/>
          <w:lang w:eastAsia="en-GB"/>
        </w:rPr>
        <w:tab/>
        <w:t>Adv A Moodley</w:t>
      </w:r>
    </w:p>
    <w:p w14:paraId="00514858" w14:textId="76977247" w:rsidR="006B57FB" w:rsidRPr="0078644C" w:rsidRDefault="006B57FB" w:rsidP="002C0389">
      <w:pPr>
        <w:spacing w:after="0" w:line="240" w:lineRule="auto"/>
        <w:rPr>
          <w:rFonts w:ascii="Arial" w:eastAsia="Times New Roman" w:hAnsi="Arial" w:cs="Arial"/>
          <w:sz w:val="24"/>
          <w:szCs w:val="24"/>
          <w:lang w:eastAsia="en-GB"/>
        </w:rPr>
      </w:pPr>
      <w:r w:rsidRPr="0078644C">
        <w:rPr>
          <w:rFonts w:ascii="Arial" w:eastAsia="Times New Roman" w:hAnsi="Arial" w:cs="Arial"/>
          <w:sz w:val="24"/>
          <w:szCs w:val="24"/>
          <w:lang w:eastAsia="en-GB"/>
        </w:rPr>
        <w:t>Instructed by</w:t>
      </w:r>
      <w:r w:rsidRPr="0078644C">
        <w:rPr>
          <w:rFonts w:ascii="Arial" w:eastAsia="Times New Roman" w:hAnsi="Arial" w:cs="Arial"/>
          <w:sz w:val="24"/>
          <w:szCs w:val="24"/>
          <w:lang w:eastAsia="en-GB"/>
        </w:rPr>
        <w:tab/>
      </w:r>
      <w:r w:rsidRPr="0078644C">
        <w:rPr>
          <w:rFonts w:ascii="Arial" w:eastAsia="Times New Roman" w:hAnsi="Arial" w:cs="Arial"/>
          <w:sz w:val="24"/>
          <w:szCs w:val="24"/>
          <w:lang w:eastAsia="en-GB"/>
        </w:rPr>
        <w:tab/>
      </w:r>
      <w:r w:rsidRPr="0078644C">
        <w:rPr>
          <w:rFonts w:ascii="Arial" w:eastAsia="Times New Roman" w:hAnsi="Arial" w:cs="Arial"/>
          <w:sz w:val="24"/>
          <w:szCs w:val="24"/>
          <w:lang w:eastAsia="en-GB"/>
        </w:rPr>
        <w:tab/>
      </w:r>
      <w:r w:rsidRPr="0078644C">
        <w:rPr>
          <w:rFonts w:ascii="Arial" w:eastAsia="Times New Roman" w:hAnsi="Arial" w:cs="Arial"/>
          <w:sz w:val="24"/>
          <w:szCs w:val="24"/>
          <w:lang w:eastAsia="en-GB"/>
        </w:rPr>
        <w:tab/>
      </w:r>
      <w:r w:rsidR="002C0389" w:rsidRPr="0078644C">
        <w:rPr>
          <w:rFonts w:ascii="Arial" w:eastAsia="Times New Roman" w:hAnsi="Arial" w:cs="Arial"/>
          <w:sz w:val="24"/>
          <w:szCs w:val="24"/>
          <w:lang w:eastAsia="en-GB"/>
        </w:rPr>
        <w:t>:</w:t>
      </w:r>
      <w:r w:rsidR="002C0389" w:rsidRPr="0078644C">
        <w:rPr>
          <w:rFonts w:ascii="Arial" w:eastAsia="Times New Roman" w:hAnsi="Arial" w:cs="Arial"/>
          <w:sz w:val="24"/>
          <w:szCs w:val="24"/>
          <w:lang w:eastAsia="en-GB"/>
        </w:rPr>
        <w:tab/>
      </w:r>
      <w:r w:rsidRPr="0078644C">
        <w:rPr>
          <w:rFonts w:ascii="Arial" w:eastAsia="Times New Roman" w:hAnsi="Arial" w:cs="Arial"/>
          <w:sz w:val="24"/>
          <w:szCs w:val="24"/>
          <w:lang w:eastAsia="en-GB"/>
        </w:rPr>
        <w:t>Desai and Associates</w:t>
      </w:r>
    </w:p>
    <w:p w14:paraId="4950FE2F" w14:textId="2B080827" w:rsidR="006B57FB" w:rsidRPr="0078644C" w:rsidRDefault="002C0389" w:rsidP="002C0389">
      <w:pPr>
        <w:spacing w:after="0" w:line="240" w:lineRule="auto"/>
        <w:rPr>
          <w:rFonts w:ascii="Arial" w:eastAsia="Times New Roman" w:hAnsi="Arial" w:cs="Arial"/>
          <w:sz w:val="24"/>
          <w:szCs w:val="24"/>
          <w:lang w:eastAsia="en-GB"/>
        </w:rPr>
      </w:pPr>
      <w:r w:rsidRPr="0078644C">
        <w:rPr>
          <w:rFonts w:ascii="Arial" w:eastAsia="Times New Roman" w:hAnsi="Arial" w:cs="Arial"/>
          <w:sz w:val="24"/>
          <w:szCs w:val="24"/>
          <w:lang w:eastAsia="en-GB"/>
        </w:rPr>
        <w:tab/>
      </w:r>
      <w:r w:rsidR="006B57FB" w:rsidRPr="0078644C">
        <w:rPr>
          <w:rFonts w:ascii="Arial" w:eastAsia="Times New Roman" w:hAnsi="Arial" w:cs="Arial"/>
          <w:sz w:val="24"/>
          <w:szCs w:val="24"/>
          <w:lang w:eastAsia="en-GB"/>
        </w:rPr>
        <w:tab/>
      </w:r>
      <w:r w:rsidR="006B57FB" w:rsidRPr="0078644C">
        <w:rPr>
          <w:rFonts w:ascii="Arial" w:eastAsia="Times New Roman" w:hAnsi="Arial" w:cs="Arial"/>
          <w:sz w:val="24"/>
          <w:szCs w:val="24"/>
          <w:lang w:eastAsia="en-GB"/>
        </w:rPr>
        <w:tab/>
      </w:r>
      <w:r w:rsidR="006B57FB" w:rsidRPr="0078644C">
        <w:rPr>
          <w:rFonts w:ascii="Arial" w:eastAsia="Times New Roman" w:hAnsi="Arial" w:cs="Arial"/>
          <w:sz w:val="24"/>
          <w:szCs w:val="24"/>
          <w:lang w:eastAsia="en-GB"/>
        </w:rPr>
        <w:tab/>
      </w:r>
      <w:r w:rsidR="006B57FB" w:rsidRPr="0078644C">
        <w:rPr>
          <w:rFonts w:ascii="Arial" w:eastAsia="Times New Roman" w:hAnsi="Arial" w:cs="Arial"/>
          <w:sz w:val="24"/>
          <w:szCs w:val="24"/>
          <w:lang w:eastAsia="en-GB"/>
        </w:rPr>
        <w:tab/>
      </w:r>
      <w:r w:rsidR="006B57FB" w:rsidRPr="0078644C">
        <w:rPr>
          <w:rFonts w:ascii="Arial" w:eastAsia="Times New Roman" w:hAnsi="Arial" w:cs="Arial"/>
          <w:sz w:val="24"/>
          <w:szCs w:val="24"/>
          <w:lang w:eastAsia="en-GB"/>
        </w:rPr>
        <w:tab/>
        <w:t>2nd Floor, 279 Randles Road</w:t>
      </w:r>
    </w:p>
    <w:p w14:paraId="43341CFA" w14:textId="6E2D8B78" w:rsidR="006B57FB" w:rsidRPr="0078644C" w:rsidRDefault="006B57FB" w:rsidP="002C0389">
      <w:pPr>
        <w:spacing w:after="0" w:line="240" w:lineRule="auto"/>
        <w:rPr>
          <w:rFonts w:ascii="Arial" w:eastAsia="Times New Roman" w:hAnsi="Arial" w:cs="Arial"/>
          <w:sz w:val="24"/>
          <w:szCs w:val="24"/>
          <w:lang w:eastAsia="en-GB"/>
        </w:rPr>
      </w:pPr>
      <w:r w:rsidRPr="0078644C">
        <w:rPr>
          <w:rFonts w:ascii="Arial" w:eastAsia="Times New Roman" w:hAnsi="Arial" w:cs="Arial"/>
          <w:sz w:val="24"/>
          <w:szCs w:val="24"/>
          <w:lang w:eastAsia="en-GB"/>
        </w:rPr>
        <w:tab/>
      </w:r>
      <w:r w:rsidR="002C0389" w:rsidRPr="0078644C">
        <w:rPr>
          <w:rFonts w:ascii="Arial" w:eastAsia="Times New Roman" w:hAnsi="Arial" w:cs="Arial"/>
          <w:sz w:val="24"/>
          <w:szCs w:val="24"/>
          <w:lang w:eastAsia="en-GB"/>
        </w:rPr>
        <w:tab/>
      </w:r>
      <w:r w:rsidRPr="0078644C">
        <w:rPr>
          <w:rFonts w:ascii="Arial" w:eastAsia="Times New Roman" w:hAnsi="Arial" w:cs="Arial"/>
          <w:sz w:val="24"/>
          <w:szCs w:val="24"/>
          <w:lang w:eastAsia="en-GB"/>
        </w:rPr>
        <w:tab/>
      </w:r>
      <w:r w:rsidRPr="0078644C">
        <w:rPr>
          <w:rFonts w:ascii="Arial" w:eastAsia="Times New Roman" w:hAnsi="Arial" w:cs="Arial"/>
          <w:sz w:val="24"/>
          <w:szCs w:val="24"/>
          <w:lang w:eastAsia="en-GB"/>
        </w:rPr>
        <w:tab/>
      </w:r>
      <w:r w:rsidRPr="0078644C">
        <w:rPr>
          <w:rFonts w:ascii="Arial" w:eastAsia="Times New Roman" w:hAnsi="Arial" w:cs="Arial"/>
          <w:sz w:val="24"/>
          <w:szCs w:val="24"/>
          <w:lang w:eastAsia="en-GB"/>
        </w:rPr>
        <w:tab/>
      </w:r>
      <w:r w:rsidRPr="0078644C">
        <w:rPr>
          <w:rFonts w:ascii="Arial" w:eastAsia="Times New Roman" w:hAnsi="Arial" w:cs="Arial"/>
          <w:sz w:val="24"/>
          <w:szCs w:val="24"/>
          <w:lang w:eastAsia="en-GB"/>
        </w:rPr>
        <w:tab/>
        <w:t>Overport</w:t>
      </w:r>
    </w:p>
    <w:p w14:paraId="35CD40EF" w14:textId="644C697C" w:rsidR="006B57FB" w:rsidRPr="0078644C" w:rsidRDefault="006B57FB" w:rsidP="002C0389">
      <w:pPr>
        <w:spacing w:after="0" w:line="240" w:lineRule="auto"/>
        <w:rPr>
          <w:rFonts w:ascii="Arial" w:eastAsia="Times New Roman" w:hAnsi="Arial" w:cs="Arial"/>
          <w:sz w:val="24"/>
          <w:szCs w:val="24"/>
          <w:lang w:eastAsia="en-GB"/>
        </w:rPr>
      </w:pPr>
      <w:r w:rsidRPr="0078644C">
        <w:rPr>
          <w:rFonts w:ascii="Arial" w:eastAsia="Times New Roman" w:hAnsi="Arial" w:cs="Arial"/>
          <w:sz w:val="24"/>
          <w:szCs w:val="24"/>
          <w:lang w:eastAsia="en-GB"/>
        </w:rPr>
        <w:tab/>
      </w:r>
      <w:r w:rsidRPr="0078644C">
        <w:rPr>
          <w:rFonts w:ascii="Arial" w:eastAsia="Times New Roman" w:hAnsi="Arial" w:cs="Arial"/>
          <w:sz w:val="24"/>
          <w:szCs w:val="24"/>
          <w:lang w:eastAsia="en-GB"/>
        </w:rPr>
        <w:tab/>
      </w:r>
      <w:r w:rsidR="002C0389" w:rsidRPr="0078644C">
        <w:rPr>
          <w:rFonts w:ascii="Arial" w:eastAsia="Times New Roman" w:hAnsi="Arial" w:cs="Arial"/>
          <w:sz w:val="24"/>
          <w:szCs w:val="24"/>
          <w:lang w:eastAsia="en-GB"/>
        </w:rPr>
        <w:tab/>
      </w:r>
      <w:r w:rsidRPr="0078644C">
        <w:rPr>
          <w:rFonts w:ascii="Arial" w:eastAsia="Times New Roman" w:hAnsi="Arial" w:cs="Arial"/>
          <w:sz w:val="24"/>
          <w:szCs w:val="24"/>
          <w:lang w:eastAsia="en-GB"/>
        </w:rPr>
        <w:tab/>
      </w:r>
      <w:r w:rsidRPr="0078644C">
        <w:rPr>
          <w:rFonts w:ascii="Arial" w:eastAsia="Times New Roman" w:hAnsi="Arial" w:cs="Arial"/>
          <w:sz w:val="24"/>
          <w:szCs w:val="24"/>
          <w:lang w:eastAsia="en-GB"/>
        </w:rPr>
        <w:tab/>
      </w:r>
      <w:r w:rsidRPr="0078644C">
        <w:rPr>
          <w:rFonts w:ascii="Arial" w:eastAsia="Times New Roman" w:hAnsi="Arial" w:cs="Arial"/>
          <w:sz w:val="24"/>
          <w:szCs w:val="24"/>
          <w:lang w:eastAsia="en-GB"/>
        </w:rPr>
        <w:tab/>
        <w:t>Durban</w:t>
      </w:r>
    </w:p>
    <w:p w14:paraId="75AFD92B" w14:textId="6277B3A7" w:rsidR="006B57FB" w:rsidRPr="0078644C" w:rsidRDefault="006B57FB" w:rsidP="002C0389">
      <w:pPr>
        <w:spacing w:after="0" w:line="240" w:lineRule="auto"/>
        <w:rPr>
          <w:rFonts w:ascii="Arial" w:eastAsia="Times New Roman" w:hAnsi="Arial" w:cs="Arial"/>
          <w:sz w:val="24"/>
          <w:szCs w:val="24"/>
          <w:lang w:eastAsia="en-GB"/>
        </w:rPr>
      </w:pPr>
      <w:r w:rsidRPr="0078644C">
        <w:rPr>
          <w:rFonts w:ascii="Arial" w:eastAsia="Times New Roman" w:hAnsi="Arial" w:cs="Arial"/>
          <w:sz w:val="24"/>
          <w:szCs w:val="24"/>
          <w:lang w:eastAsia="en-GB"/>
        </w:rPr>
        <w:tab/>
      </w:r>
      <w:r w:rsidRPr="0078644C">
        <w:rPr>
          <w:rFonts w:ascii="Arial" w:eastAsia="Times New Roman" w:hAnsi="Arial" w:cs="Arial"/>
          <w:sz w:val="24"/>
          <w:szCs w:val="24"/>
          <w:lang w:eastAsia="en-GB"/>
        </w:rPr>
        <w:tab/>
      </w:r>
      <w:r w:rsidRPr="0078644C">
        <w:rPr>
          <w:rFonts w:ascii="Arial" w:eastAsia="Times New Roman" w:hAnsi="Arial" w:cs="Arial"/>
          <w:sz w:val="24"/>
          <w:szCs w:val="24"/>
          <w:lang w:eastAsia="en-GB"/>
        </w:rPr>
        <w:tab/>
      </w:r>
      <w:r w:rsidR="002C0389" w:rsidRPr="0078644C">
        <w:rPr>
          <w:rFonts w:ascii="Arial" w:eastAsia="Times New Roman" w:hAnsi="Arial" w:cs="Arial"/>
          <w:sz w:val="24"/>
          <w:szCs w:val="24"/>
          <w:lang w:eastAsia="en-GB"/>
        </w:rPr>
        <w:tab/>
      </w:r>
      <w:r w:rsidRPr="0078644C">
        <w:rPr>
          <w:rFonts w:ascii="Arial" w:eastAsia="Times New Roman" w:hAnsi="Arial" w:cs="Arial"/>
          <w:sz w:val="24"/>
          <w:szCs w:val="24"/>
          <w:lang w:eastAsia="en-GB"/>
        </w:rPr>
        <w:tab/>
      </w:r>
      <w:r w:rsidRPr="0078644C">
        <w:rPr>
          <w:rFonts w:ascii="Arial" w:eastAsia="Times New Roman" w:hAnsi="Arial" w:cs="Arial"/>
          <w:sz w:val="24"/>
          <w:szCs w:val="24"/>
          <w:lang w:eastAsia="en-GB"/>
        </w:rPr>
        <w:tab/>
      </w:r>
      <w:hyperlink r:id="rId20" w:history="1">
        <w:r w:rsidRPr="0078644C">
          <w:rPr>
            <w:rFonts w:ascii="Arial" w:eastAsia="Times New Roman" w:hAnsi="Arial" w:cs="Arial"/>
            <w:sz w:val="24"/>
            <w:szCs w:val="24"/>
            <w:lang w:eastAsia="en-GB"/>
          </w:rPr>
          <w:t>Tel: 031</w:t>
        </w:r>
      </w:hyperlink>
      <w:r w:rsidRPr="0078644C">
        <w:rPr>
          <w:rFonts w:ascii="Arial" w:eastAsia="Times New Roman" w:hAnsi="Arial" w:cs="Arial"/>
          <w:sz w:val="24"/>
          <w:szCs w:val="24"/>
          <w:lang w:eastAsia="en-GB"/>
        </w:rPr>
        <w:t xml:space="preserve"> 208 5878</w:t>
      </w:r>
    </w:p>
    <w:p w14:paraId="170DF81C" w14:textId="3EBCCAB5" w:rsidR="006B57FB" w:rsidRPr="0078644C" w:rsidRDefault="006B57FB" w:rsidP="002C0389">
      <w:pPr>
        <w:spacing w:after="0" w:line="240" w:lineRule="auto"/>
        <w:rPr>
          <w:rFonts w:ascii="Arial" w:eastAsia="Times New Roman" w:hAnsi="Arial" w:cs="Arial"/>
          <w:sz w:val="24"/>
          <w:szCs w:val="24"/>
          <w:lang w:eastAsia="en-GB"/>
        </w:rPr>
      </w:pPr>
      <w:r w:rsidRPr="0078644C">
        <w:rPr>
          <w:rFonts w:ascii="Arial" w:eastAsia="Times New Roman" w:hAnsi="Arial" w:cs="Arial"/>
          <w:sz w:val="24"/>
          <w:szCs w:val="24"/>
          <w:lang w:eastAsia="en-GB"/>
        </w:rPr>
        <w:t xml:space="preserve">                                               </w:t>
      </w:r>
      <w:r w:rsidR="002C0389" w:rsidRPr="0078644C">
        <w:rPr>
          <w:rFonts w:ascii="Arial" w:eastAsia="Times New Roman" w:hAnsi="Arial" w:cs="Arial"/>
          <w:sz w:val="24"/>
          <w:szCs w:val="24"/>
          <w:lang w:eastAsia="en-GB"/>
        </w:rPr>
        <w:tab/>
      </w:r>
      <w:r w:rsidR="002C0389" w:rsidRPr="0078644C">
        <w:rPr>
          <w:rFonts w:ascii="Arial" w:eastAsia="Times New Roman" w:hAnsi="Arial" w:cs="Arial"/>
          <w:sz w:val="24"/>
          <w:szCs w:val="24"/>
          <w:lang w:eastAsia="en-GB"/>
        </w:rPr>
        <w:tab/>
      </w:r>
      <w:r w:rsidRPr="0078644C">
        <w:rPr>
          <w:rFonts w:ascii="Arial" w:eastAsia="Times New Roman" w:hAnsi="Arial" w:cs="Arial"/>
          <w:sz w:val="24"/>
          <w:szCs w:val="24"/>
          <w:lang w:eastAsia="en-GB"/>
        </w:rPr>
        <w:t xml:space="preserve"> </w:t>
      </w:r>
      <w:r w:rsidR="0078644C" w:rsidRPr="0078644C">
        <w:rPr>
          <w:rFonts w:ascii="Arial" w:eastAsia="Times New Roman" w:hAnsi="Arial" w:cs="Arial"/>
          <w:sz w:val="24"/>
          <w:szCs w:val="24"/>
          <w:lang w:eastAsia="en-GB"/>
        </w:rPr>
        <w:t>Email:</w:t>
      </w:r>
      <w:r w:rsidRPr="0078644C">
        <w:rPr>
          <w:rFonts w:ascii="Arial" w:eastAsia="Times New Roman" w:hAnsi="Arial" w:cs="Arial"/>
          <w:sz w:val="24"/>
          <w:szCs w:val="24"/>
          <w:lang w:eastAsia="en-GB"/>
        </w:rPr>
        <w:t xml:space="preserve"> yusuf@desaiattorneys.co.za</w:t>
      </w:r>
    </w:p>
    <w:p w14:paraId="0DF40777" w14:textId="42E66651" w:rsidR="006B57FB" w:rsidRPr="0078644C" w:rsidRDefault="006B57FB" w:rsidP="002C0389">
      <w:pPr>
        <w:spacing w:after="0" w:line="240" w:lineRule="auto"/>
        <w:rPr>
          <w:rFonts w:ascii="Arial" w:eastAsia="Times New Roman" w:hAnsi="Arial" w:cs="Arial"/>
          <w:sz w:val="24"/>
          <w:szCs w:val="24"/>
          <w:lang w:eastAsia="en-GB"/>
        </w:rPr>
      </w:pPr>
      <w:r w:rsidRPr="0078644C">
        <w:rPr>
          <w:rFonts w:ascii="Arial" w:eastAsia="Times New Roman" w:hAnsi="Arial" w:cs="Arial"/>
          <w:sz w:val="24"/>
          <w:szCs w:val="24"/>
          <w:lang w:eastAsia="en-GB"/>
        </w:rPr>
        <w:tab/>
      </w:r>
      <w:r w:rsidRPr="0078644C">
        <w:rPr>
          <w:rFonts w:ascii="Arial" w:eastAsia="Times New Roman" w:hAnsi="Arial" w:cs="Arial"/>
          <w:sz w:val="24"/>
          <w:szCs w:val="24"/>
          <w:lang w:eastAsia="en-GB"/>
        </w:rPr>
        <w:tab/>
      </w:r>
      <w:r w:rsidRPr="0078644C">
        <w:rPr>
          <w:rFonts w:ascii="Arial" w:eastAsia="Times New Roman" w:hAnsi="Arial" w:cs="Arial"/>
          <w:sz w:val="24"/>
          <w:szCs w:val="24"/>
          <w:lang w:eastAsia="en-GB"/>
        </w:rPr>
        <w:tab/>
      </w:r>
      <w:r w:rsidRPr="0078644C">
        <w:rPr>
          <w:rFonts w:ascii="Arial" w:eastAsia="Times New Roman" w:hAnsi="Arial" w:cs="Arial"/>
          <w:sz w:val="24"/>
          <w:szCs w:val="24"/>
          <w:lang w:eastAsia="en-GB"/>
        </w:rPr>
        <w:tab/>
      </w:r>
      <w:r w:rsidRPr="0078644C">
        <w:rPr>
          <w:rFonts w:ascii="Arial" w:eastAsia="Times New Roman" w:hAnsi="Arial" w:cs="Arial"/>
          <w:sz w:val="24"/>
          <w:szCs w:val="24"/>
          <w:lang w:eastAsia="en-GB"/>
        </w:rPr>
        <w:tab/>
      </w:r>
      <w:r w:rsidRPr="0078644C">
        <w:rPr>
          <w:rFonts w:ascii="Arial" w:eastAsia="Times New Roman" w:hAnsi="Arial" w:cs="Arial"/>
          <w:sz w:val="24"/>
          <w:szCs w:val="24"/>
          <w:lang w:eastAsia="en-GB"/>
        </w:rPr>
        <w:tab/>
      </w:r>
      <w:r w:rsidRPr="0078644C">
        <w:rPr>
          <w:rFonts w:ascii="Arial" w:eastAsia="Times New Roman" w:hAnsi="Arial" w:cs="Arial"/>
          <w:sz w:val="24"/>
          <w:szCs w:val="24"/>
          <w:lang w:eastAsia="en-GB"/>
        </w:rPr>
        <w:tab/>
        <w:t xml:space="preserve"> </w:t>
      </w:r>
    </w:p>
    <w:p w14:paraId="578C71E3" w14:textId="71F30C3C" w:rsidR="006B57FB" w:rsidRDefault="006B57FB" w:rsidP="006B57FB">
      <w:pPr>
        <w:spacing w:before="144" w:after="288"/>
        <w:rPr>
          <w:rFonts w:ascii="Arial" w:eastAsia="Times New Roman" w:hAnsi="Arial" w:cs="Arial"/>
          <w:sz w:val="24"/>
          <w:szCs w:val="24"/>
          <w:lang w:eastAsia="en-GB"/>
        </w:rPr>
      </w:pPr>
      <w:r w:rsidRPr="0078644C">
        <w:rPr>
          <w:rFonts w:ascii="Arial" w:eastAsia="Times New Roman" w:hAnsi="Arial" w:cs="Arial"/>
          <w:sz w:val="24"/>
          <w:szCs w:val="24"/>
          <w:lang w:eastAsia="en-GB"/>
        </w:rPr>
        <w:t>Date of Hearing</w:t>
      </w:r>
      <w:r w:rsidRPr="0078644C">
        <w:rPr>
          <w:rFonts w:ascii="Arial" w:eastAsia="Times New Roman" w:hAnsi="Arial" w:cs="Arial"/>
          <w:sz w:val="24"/>
          <w:szCs w:val="24"/>
          <w:lang w:eastAsia="en-GB"/>
        </w:rPr>
        <w:tab/>
      </w:r>
      <w:r w:rsidRPr="0078644C">
        <w:rPr>
          <w:rFonts w:ascii="Arial" w:eastAsia="Times New Roman" w:hAnsi="Arial" w:cs="Arial"/>
          <w:sz w:val="24"/>
          <w:szCs w:val="24"/>
          <w:lang w:eastAsia="en-GB"/>
        </w:rPr>
        <w:tab/>
      </w:r>
      <w:r w:rsidRPr="0078644C">
        <w:rPr>
          <w:rFonts w:ascii="Arial" w:eastAsia="Times New Roman" w:hAnsi="Arial" w:cs="Arial"/>
          <w:sz w:val="24"/>
          <w:szCs w:val="24"/>
          <w:lang w:eastAsia="en-GB"/>
        </w:rPr>
        <w:tab/>
        <w:t>:           23</w:t>
      </w:r>
      <w:r w:rsidR="002C0389" w:rsidRPr="0078644C">
        <w:rPr>
          <w:rFonts w:ascii="Arial" w:eastAsia="Times New Roman" w:hAnsi="Arial" w:cs="Arial"/>
          <w:sz w:val="24"/>
          <w:szCs w:val="24"/>
          <w:lang w:eastAsia="en-GB"/>
        </w:rPr>
        <w:t xml:space="preserve"> May</w:t>
      </w:r>
      <w:r w:rsidRPr="0078644C">
        <w:rPr>
          <w:rFonts w:ascii="Arial" w:eastAsia="Times New Roman" w:hAnsi="Arial" w:cs="Arial"/>
          <w:sz w:val="24"/>
          <w:szCs w:val="24"/>
          <w:lang w:eastAsia="en-GB"/>
        </w:rPr>
        <w:t xml:space="preserve"> 2024</w:t>
      </w:r>
    </w:p>
    <w:p w14:paraId="142945B3" w14:textId="76819AB2" w:rsidR="00CD6A52" w:rsidRDefault="00CD6A52" w:rsidP="006B57FB">
      <w:pPr>
        <w:spacing w:before="144" w:after="288"/>
        <w:rPr>
          <w:rFonts w:ascii="Arial" w:eastAsia="Times New Roman" w:hAnsi="Arial" w:cs="Arial"/>
          <w:sz w:val="24"/>
          <w:szCs w:val="24"/>
          <w:lang w:eastAsia="en-GB"/>
        </w:rPr>
      </w:pPr>
      <w:r>
        <w:rPr>
          <w:rFonts w:ascii="Arial" w:eastAsia="Times New Roman" w:hAnsi="Arial" w:cs="Arial"/>
          <w:sz w:val="24"/>
          <w:szCs w:val="24"/>
          <w:lang w:eastAsia="en-GB"/>
        </w:rPr>
        <w:t>Date of Order</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w:t>
      </w:r>
      <w:r>
        <w:rPr>
          <w:rFonts w:ascii="Arial" w:eastAsia="Times New Roman" w:hAnsi="Arial" w:cs="Arial"/>
          <w:sz w:val="24"/>
          <w:szCs w:val="24"/>
          <w:lang w:eastAsia="en-GB"/>
        </w:rPr>
        <w:tab/>
        <w:t>24 May 2024</w:t>
      </w:r>
    </w:p>
    <w:p w14:paraId="65189772" w14:textId="19B72C03" w:rsidR="00CD6A52" w:rsidRPr="0078644C" w:rsidRDefault="00CD6A52" w:rsidP="006B57FB">
      <w:pPr>
        <w:spacing w:before="144" w:after="288"/>
        <w:rPr>
          <w:rFonts w:ascii="Arial" w:eastAsia="Times New Roman" w:hAnsi="Arial" w:cs="Arial"/>
          <w:sz w:val="24"/>
          <w:szCs w:val="24"/>
          <w:lang w:eastAsia="en-GB"/>
        </w:rPr>
      </w:pPr>
      <w:r>
        <w:rPr>
          <w:rFonts w:ascii="Arial" w:eastAsia="Times New Roman" w:hAnsi="Arial" w:cs="Arial"/>
          <w:sz w:val="24"/>
          <w:szCs w:val="24"/>
          <w:lang w:eastAsia="en-GB"/>
        </w:rPr>
        <w:t>Date of Reasons</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 xml:space="preserve">: </w:t>
      </w:r>
      <w:r>
        <w:rPr>
          <w:rFonts w:ascii="Arial" w:eastAsia="Times New Roman" w:hAnsi="Arial" w:cs="Arial"/>
          <w:sz w:val="24"/>
          <w:szCs w:val="24"/>
          <w:lang w:eastAsia="en-GB"/>
        </w:rPr>
        <w:tab/>
        <w:t>5 June 2024</w:t>
      </w:r>
    </w:p>
    <w:sectPr w:rsidR="00CD6A52" w:rsidRPr="0078644C" w:rsidSect="00500F5A">
      <w:headerReference w:type="default" r:id="rId21"/>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FF08A8" w14:textId="77777777" w:rsidR="00B83D3B" w:rsidRDefault="00B83D3B" w:rsidP="005D5641">
      <w:pPr>
        <w:spacing w:after="0" w:line="240" w:lineRule="auto"/>
      </w:pPr>
      <w:r>
        <w:separator/>
      </w:r>
    </w:p>
  </w:endnote>
  <w:endnote w:type="continuationSeparator" w:id="0">
    <w:p w14:paraId="179FE066" w14:textId="77777777" w:rsidR="00B83D3B" w:rsidRDefault="00B83D3B" w:rsidP="005D5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88BB40" w14:textId="77777777" w:rsidR="00B83D3B" w:rsidRDefault="00B83D3B" w:rsidP="005D5641">
      <w:pPr>
        <w:spacing w:after="0" w:line="240" w:lineRule="auto"/>
      </w:pPr>
      <w:r>
        <w:separator/>
      </w:r>
    </w:p>
  </w:footnote>
  <w:footnote w:type="continuationSeparator" w:id="0">
    <w:p w14:paraId="56FFFFB4" w14:textId="77777777" w:rsidR="00B83D3B" w:rsidRDefault="00B83D3B" w:rsidP="005D5641">
      <w:pPr>
        <w:spacing w:after="0" w:line="240" w:lineRule="auto"/>
      </w:pPr>
      <w:r>
        <w:continuationSeparator/>
      </w:r>
    </w:p>
  </w:footnote>
  <w:footnote w:id="1">
    <w:p w14:paraId="5D8BCA67" w14:textId="57A9590A" w:rsidR="00182953" w:rsidRPr="001A0895" w:rsidRDefault="00182953" w:rsidP="001A0895">
      <w:pPr>
        <w:pStyle w:val="FootnoteText"/>
        <w:jc w:val="both"/>
        <w:rPr>
          <w:rFonts w:ascii="Arial" w:hAnsi="Arial" w:cs="Arial"/>
        </w:rPr>
      </w:pPr>
      <w:r w:rsidRPr="001A0895">
        <w:rPr>
          <w:rStyle w:val="FootnoteReference"/>
          <w:rFonts w:ascii="Arial" w:hAnsi="Arial" w:cs="Arial"/>
        </w:rPr>
        <w:footnoteRef/>
      </w:r>
      <w:r w:rsidRPr="001A0895">
        <w:rPr>
          <w:rFonts w:ascii="Arial" w:hAnsi="Arial" w:cs="Arial"/>
        </w:rPr>
        <w:t xml:space="preserve"> National Credit Act 34 of 2005.</w:t>
      </w:r>
    </w:p>
  </w:footnote>
  <w:footnote w:id="2">
    <w:p w14:paraId="511CE599" w14:textId="7EFC4705" w:rsidR="00182953" w:rsidRPr="000A7FAF" w:rsidRDefault="00182953" w:rsidP="000A7FAF">
      <w:pPr>
        <w:pStyle w:val="Heading2"/>
        <w:spacing w:before="0" w:beforeAutospacing="0" w:after="0" w:afterAutospacing="0"/>
        <w:jc w:val="both"/>
        <w:rPr>
          <w:rFonts w:ascii="Arial" w:hAnsi="Arial" w:cs="Arial"/>
          <w:lang w:val="en-US"/>
        </w:rPr>
      </w:pPr>
      <w:r w:rsidRPr="000A7FAF">
        <w:rPr>
          <w:rStyle w:val="FootnoteReference"/>
          <w:rFonts w:ascii="Arial" w:hAnsi="Arial" w:cs="Arial"/>
          <w:b w:val="0"/>
          <w:bCs w:val="0"/>
          <w:sz w:val="20"/>
          <w:szCs w:val="20"/>
        </w:rPr>
        <w:footnoteRef/>
      </w:r>
      <w:r w:rsidRPr="000A7FAF">
        <w:rPr>
          <w:rFonts w:ascii="Arial" w:hAnsi="Arial" w:cs="Arial"/>
          <w:b w:val="0"/>
          <w:bCs w:val="0"/>
          <w:sz w:val="20"/>
          <w:szCs w:val="20"/>
        </w:rPr>
        <w:t xml:space="preserve"> </w:t>
      </w:r>
      <w:r w:rsidRPr="000A7FAF">
        <w:rPr>
          <w:rFonts w:ascii="Arial" w:hAnsi="Arial" w:cs="Arial"/>
          <w:b w:val="0"/>
          <w:bCs w:val="0"/>
          <w:i/>
          <w:color w:val="000000" w:themeColor="text1"/>
          <w:sz w:val="20"/>
          <w:szCs w:val="20"/>
        </w:rPr>
        <w:t xml:space="preserve">BOE Bank Ltd (Formerly NBS Boland </w:t>
      </w:r>
      <w:r w:rsidR="005D23E7" w:rsidRPr="000A7FAF">
        <w:rPr>
          <w:rFonts w:ascii="Arial" w:hAnsi="Arial" w:cs="Arial"/>
          <w:b w:val="0"/>
          <w:bCs w:val="0"/>
          <w:i/>
          <w:color w:val="000000" w:themeColor="text1"/>
          <w:sz w:val="20"/>
          <w:szCs w:val="20"/>
        </w:rPr>
        <w:t xml:space="preserve">Bank </w:t>
      </w:r>
      <w:r w:rsidRPr="000A7FAF">
        <w:rPr>
          <w:rFonts w:ascii="Arial" w:hAnsi="Arial" w:cs="Arial"/>
          <w:b w:val="0"/>
          <w:bCs w:val="0"/>
          <w:i/>
          <w:color w:val="000000" w:themeColor="text1"/>
          <w:sz w:val="20"/>
          <w:szCs w:val="20"/>
        </w:rPr>
        <w:t>Ltd) v Trustees</w:t>
      </w:r>
      <w:r w:rsidR="005D23E7" w:rsidRPr="000A7FAF">
        <w:rPr>
          <w:rFonts w:ascii="Arial" w:hAnsi="Arial" w:cs="Arial"/>
          <w:b w:val="0"/>
          <w:bCs w:val="0"/>
          <w:i/>
          <w:color w:val="000000" w:themeColor="text1"/>
          <w:sz w:val="20"/>
          <w:szCs w:val="20"/>
        </w:rPr>
        <w:t>,</w:t>
      </w:r>
      <w:r w:rsidRPr="000A7FAF">
        <w:rPr>
          <w:rFonts w:ascii="Arial" w:hAnsi="Arial" w:cs="Arial"/>
          <w:b w:val="0"/>
          <w:bCs w:val="0"/>
          <w:i/>
          <w:color w:val="000000" w:themeColor="text1"/>
          <w:sz w:val="20"/>
          <w:szCs w:val="20"/>
        </w:rPr>
        <w:t xml:space="preserve"> Knox Property Trust </w:t>
      </w:r>
      <w:r w:rsidRPr="000A7FAF">
        <w:rPr>
          <w:rFonts w:ascii="Arial" w:hAnsi="Arial" w:cs="Arial"/>
          <w:b w:val="0"/>
          <w:bCs w:val="0"/>
          <w:color w:val="000000" w:themeColor="text1"/>
          <w:sz w:val="20"/>
          <w:szCs w:val="20"/>
        </w:rPr>
        <w:t>[1999] 1 All SA 425 (D) at 436</w:t>
      </w:r>
      <w:r w:rsidRPr="000A7FAF">
        <w:rPr>
          <w:rFonts w:ascii="Arial" w:hAnsi="Arial" w:cs="Arial"/>
          <w:b w:val="0"/>
          <w:bCs w:val="0"/>
          <w:color w:val="242121"/>
          <w:sz w:val="20"/>
          <w:szCs w:val="20"/>
          <w:shd w:val="clear" w:color="auto" w:fill="FFFFFF"/>
        </w:rPr>
        <w:t xml:space="preserve">. </w:t>
      </w:r>
      <w:r w:rsidRPr="000A7FAF">
        <w:rPr>
          <w:rFonts w:ascii="Arial" w:hAnsi="Arial" w:cs="Arial"/>
          <w:b w:val="0"/>
          <w:bCs w:val="0"/>
          <w:color w:val="000000" w:themeColor="text1"/>
          <w:sz w:val="20"/>
          <w:szCs w:val="20"/>
        </w:rPr>
        <w:t>See also</w:t>
      </w:r>
      <w:r w:rsidRPr="000A7FAF">
        <w:rPr>
          <w:rFonts w:ascii="Arial" w:hAnsi="Arial" w:cs="Arial"/>
          <w:b w:val="0"/>
          <w:bCs w:val="0"/>
          <w:color w:val="242121"/>
          <w:sz w:val="20"/>
          <w:szCs w:val="20"/>
          <w:shd w:val="clear" w:color="auto" w:fill="FFFFFF"/>
        </w:rPr>
        <w:t xml:space="preserve"> </w:t>
      </w:r>
      <w:r w:rsidRPr="000A7FAF">
        <w:rPr>
          <w:rFonts w:ascii="Arial" w:hAnsi="Arial" w:cs="Arial"/>
          <w:b w:val="0"/>
          <w:bCs w:val="0"/>
          <w:i/>
          <w:color w:val="000000" w:themeColor="text1"/>
          <w:sz w:val="20"/>
          <w:szCs w:val="20"/>
        </w:rPr>
        <w:t>Shoprite Checkers (Pty) Ltd v Trustees for The Time Being of The 3 Broten Trust</w:t>
      </w:r>
      <w:r w:rsidRPr="000A7FAF">
        <w:rPr>
          <w:rFonts w:ascii="Arial" w:hAnsi="Arial" w:cs="Arial"/>
          <w:b w:val="0"/>
          <w:bCs w:val="0"/>
          <w:color w:val="000000" w:themeColor="text1"/>
          <w:sz w:val="20"/>
          <w:szCs w:val="20"/>
        </w:rPr>
        <w:t xml:space="preserve"> [2023] ZAGPJHC 130</w:t>
      </w:r>
      <w:r w:rsidR="005D23E7" w:rsidRPr="000A7FAF">
        <w:rPr>
          <w:rFonts w:ascii="Arial" w:hAnsi="Arial" w:cs="Arial"/>
          <w:b w:val="0"/>
          <w:bCs w:val="0"/>
          <w:color w:val="000000" w:themeColor="text1"/>
          <w:sz w:val="20"/>
          <w:szCs w:val="20"/>
        </w:rPr>
        <w:t xml:space="preserve"> para 18</w:t>
      </w:r>
      <w:r w:rsidRPr="000A7FAF">
        <w:rPr>
          <w:rFonts w:ascii="Arial" w:hAnsi="Arial" w:cs="Arial"/>
          <w:b w:val="0"/>
          <w:bCs w:val="0"/>
          <w:color w:val="000000" w:themeColor="text1"/>
          <w:sz w:val="20"/>
          <w:szCs w:val="20"/>
        </w:rPr>
        <w:t>.</w:t>
      </w:r>
    </w:p>
  </w:footnote>
  <w:footnote w:id="3">
    <w:p w14:paraId="6E8FFBB5" w14:textId="4077184E" w:rsidR="00182953" w:rsidRPr="000A7FAF" w:rsidRDefault="00182953" w:rsidP="000A7FAF">
      <w:pPr>
        <w:pStyle w:val="NoSpacing"/>
        <w:jc w:val="both"/>
        <w:rPr>
          <w:rFonts w:ascii="Arial" w:hAnsi="Arial" w:cs="Arial"/>
          <w:sz w:val="20"/>
          <w:szCs w:val="20"/>
        </w:rPr>
      </w:pPr>
      <w:r w:rsidRPr="000A7FAF">
        <w:rPr>
          <w:rStyle w:val="FootnoteReference"/>
          <w:rFonts w:ascii="Arial" w:hAnsi="Arial" w:cs="Arial"/>
          <w:sz w:val="20"/>
          <w:szCs w:val="20"/>
        </w:rPr>
        <w:footnoteRef/>
      </w:r>
      <w:r w:rsidRPr="000A7FAF">
        <w:rPr>
          <w:rFonts w:ascii="Arial" w:hAnsi="Arial" w:cs="Arial"/>
          <w:sz w:val="20"/>
          <w:szCs w:val="20"/>
        </w:rPr>
        <w:t xml:space="preserve"> </w:t>
      </w:r>
      <w:r w:rsidRPr="000A7FAF">
        <w:rPr>
          <w:rFonts w:ascii="Arial" w:hAnsi="Arial" w:cs="Arial"/>
          <w:i/>
          <w:sz w:val="20"/>
          <w:szCs w:val="20"/>
        </w:rPr>
        <w:t xml:space="preserve">Nelson Mandela Metropolitan Municipality v Greyvenouw CC </w:t>
      </w:r>
      <w:r w:rsidRPr="000A7FAF">
        <w:rPr>
          <w:rFonts w:ascii="Arial" w:hAnsi="Arial" w:cs="Arial"/>
          <w:sz w:val="20"/>
          <w:szCs w:val="20"/>
        </w:rPr>
        <w:t>2004 (2) SA 81 (SE) paras 23, 33-34</w:t>
      </w:r>
      <w:r w:rsidR="008726CA" w:rsidRPr="000A7FAF">
        <w:rPr>
          <w:rFonts w:ascii="Arial" w:hAnsi="Arial" w:cs="Arial"/>
          <w:sz w:val="20"/>
          <w:szCs w:val="20"/>
        </w:rPr>
        <w:t>.</w:t>
      </w:r>
    </w:p>
  </w:footnote>
  <w:footnote w:id="4">
    <w:p w14:paraId="7698B251" w14:textId="7C26ADFA" w:rsidR="008726CA" w:rsidRPr="008726CA" w:rsidRDefault="008726CA" w:rsidP="000A7FAF">
      <w:pPr>
        <w:pStyle w:val="FootnoteText"/>
        <w:jc w:val="both"/>
        <w:rPr>
          <w:lang w:val="en-GB"/>
        </w:rPr>
      </w:pPr>
      <w:r w:rsidRPr="000A7FAF">
        <w:rPr>
          <w:rStyle w:val="FootnoteReference"/>
          <w:rFonts w:ascii="Arial" w:hAnsi="Arial" w:cs="Arial"/>
        </w:rPr>
        <w:footnoteRef/>
      </w:r>
      <w:r w:rsidRPr="000A7FAF">
        <w:rPr>
          <w:rFonts w:ascii="Arial" w:hAnsi="Arial" w:cs="Arial"/>
        </w:rPr>
        <w:t xml:space="preserve"> </w:t>
      </w:r>
      <w:r w:rsidRPr="000A7FAF">
        <w:rPr>
          <w:rFonts w:ascii="Arial" w:hAnsi="Arial" w:cs="Arial"/>
          <w:i/>
        </w:rPr>
        <w:t xml:space="preserve">Rokwil Civils (Pty) Ltd and Others v Le Sueur N.O and Others </w:t>
      </w:r>
      <w:r w:rsidRPr="000A7FAF">
        <w:rPr>
          <w:rFonts w:ascii="Arial" w:hAnsi="Arial" w:cs="Arial"/>
        </w:rPr>
        <w:t>[2020] ZAKZDHC 61 paras 16-19.</w:t>
      </w:r>
    </w:p>
  </w:footnote>
  <w:footnote w:id="5">
    <w:p w14:paraId="6720BCFA" w14:textId="48181B87" w:rsidR="000023AC" w:rsidRPr="000023AC" w:rsidRDefault="000023AC" w:rsidP="000A7FAF">
      <w:pPr>
        <w:pStyle w:val="FootnoteText"/>
        <w:jc w:val="both"/>
        <w:rPr>
          <w:rFonts w:ascii="Arial" w:hAnsi="Arial" w:cs="Arial"/>
          <w:lang w:val="en-GB"/>
        </w:rPr>
      </w:pPr>
      <w:r w:rsidRPr="000023AC">
        <w:rPr>
          <w:rStyle w:val="FootnoteReference"/>
          <w:rFonts w:ascii="Arial" w:hAnsi="Arial" w:cs="Arial"/>
        </w:rPr>
        <w:footnoteRef/>
      </w:r>
      <w:r w:rsidRPr="000023AC">
        <w:rPr>
          <w:rFonts w:ascii="Arial" w:hAnsi="Arial" w:cs="Arial"/>
        </w:rPr>
        <w:t xml:space="preserve"> </w:t>
      </w:r>
      <w:r w:rsidRPr="000023AC">
        <w:rPr>
          <w:rFonts w:ascii="Arial" w:hAnsi="Arial" w:cs="Arial"/>
          <w:i/>
        </w:rPr>
        <w:t>In re: Several matters on the urgent court roll</w:t>
      </w:r>
      <w:r w:rsidRPr="000023AC">
        <w:rPr>
          <w:rFonts w:ascii="Arial" w:hAnsi="Arial" w:cs="Arial"/>
          <w:b/>
          <w:bCs/>
          <w:color w:val="000000"/>
          <w:sz w:val="18"/>
          <w:szCs w:val="18"/>
          <w:shd w:val="clear" w:color="auto" w:fill="FFFFFF"/>
        </w:rPr>
        <w:t> </w:t>
      </w:r>
      <w:r w:rsidRPr="000023AC">
        <w:rPr>
          <w:rFonts w:ascii="Arial" w:hAnsi="Arial" w:cs="Arial"/>
        </w:rPr>
        <w:t>2013 (1) SA 549 (GSJ)</w:t>
      </w:r>
      <w:r>
        <w:rPr>
          <w:rFonts w:ascii="Arial" w:hAnsi="Arial" w:cs="Arial"/>
        </w:rPr>
        <w:t xml:space="preserve"> para 7.</w:t>
      </w:r>
    </w:p>
  </w:footnote>
  <w:footnote w:id="6">
    <w:p w14:paraId="24B845D1" w14:textId="2F3D82A1" w:rsidR="00182953" w:rsidRPr="000023AC" w:rsidRDefault="00182953" w:rsidP="000A7FAF">
      <w:pPr>
        <w:pStyle w:val="NoSpacing"/>
        <w:jc w:val="both"/>
        <w:rPr>
          <w:rFonts w:ascii="Arial" w:hAnsi="Arial" w:cs="Arial"/>
          <w:sz w:val="20"/>
          <w:szCs w:val="20"/>
        </w:rPr>
      </w:pPr>
      <w:r w:rsidRPr="000023AC">
        <w:rPr>
          <w:rStyle w:val="FootnoteReference"/>
          <w:rFonts w:ascii="Arial" w:hAnsi="Arial" w:cs="Arial"/>
          <w:sz w:val="20"/>
          <w:szCs w:val="20"/>
        </w:rPr>
        <w:footnoteRef/>
      </w:r>
      <w:r w:rsidRPr="000023AC">
        <w:rPr>
          <w:rFonts w:ascii="Arial" w:hAnsi="Arial" w:cs="Arial"/>
          <w:sz w:val="20"/>
          <w:szCs w:val="20"/>
        </w:rPr>
        <w:t xml:space="preserve"> </w:t>
      </w:r>
      <w:r w:rsidRPr="000023AC">
        <w:rPr>
          <w:rFonts w:ascii="Arial" w:hAnsi="Arial" w:cs="Arial"/>
          <w:i/>
          <w:sz w:val="20"/>
          <w:szCs w:val="20"/>
        </w:rPr>
        <w:t>East Rock Trading 7 (Pty) Ltd and Another v Eagle Valley Granite (Pty) Ltd and Others</w:t>
      </w:r>
      <w:r w:rsidRPr="000023AC">
        <w:rPr>
          <w:rFonts w:ascii="Arial" w:hAnsi="Arial" w:cs="Arial"/>
          <w:sz w:val="20"/>
          <w:szCs w:val="20"/>
        </w:rPr>
        <w:t xml:space="preserve"> [2011] ZAGPJHC 196 para 6.</w:t>
      </w:r>
    </w:p>
  </w:footnote>
  <w:footnote w:id="7">
    <w:p w14:paraId="4443DD92" w14:textId="3E00F8BD" w:rsidR="00963BEF" w:rsidRPr="00963BEF" w:rsidRDefault="00963BEF">
      <w:pPr>
        <w:pStyle w:val="FootnoteText"/>
        <w:rPr>
          <w:rFonts w:ascii="Arial" w:hAnsi="Arial" w:cs="Arial"/>
          <w:lang w:val="en-US"/>
        </w:rPr>
      </w:pPr>
      <w:r w:rsidRPr="00963BEF">
        <w:rPr>
          <w:rStyle w:val="FootnoteReference"/>
          <w:rFonts w:ascii="Arial" w:hAnsi="Arial" w:cs="Arial"/>
        </w:rPr>
        <w:footnoteRef/>
      </w:r>
      <w:r w:rsidRPr="00963BEF">
        <w:rPr>
          <w:rFonts w:ascii="Arial" w:hAnsi="Arial" w:cs="Arial"/>
        </w:rPr>
        <w:t xml:space="preserve"> </w:t>
      </w:r>
      <w:r w:rsidRPr="00963BEF">
        <w:rPr>
          <w:rFonts w:ascii="Arial" w:hAnsi="Arial" w:cs="Arial"/>
          <w:i/>
          <w:iCs/>
          <w:lang w:val="en-US"/>
        </w:rPr>
        <w:t xml:space="preserve">Kibo property services (Oty) Ltd and others v Purported board of </w:t>
      </w:r>
      <w:r>
        <w:rPr>
          <w:rFonts w:ascii="Arial" w:hAnsi="Arial" w:cs="Arial"/>
          <w:i/>
          <w:iCs/>
          <w:lang w:val="en-US"/>
        </w:rPr>
        <w:t>D</w:t>
      </w:r>
      <w:r w:rsidRPr="00963BEF">
        <w:rPr>
          <w:rFonts w:ascii="Arial" w:hAnsi="Arial" w:cs="Arial"/>
          <w:i/>
          <w:iCs/>
          <w:lang w:val="en-US"/>
        </w:rPr>
        <w:t>irecto</w:t>
      </w:r>
      <w:r>
        <w:rPr>
          <w:rFonts w:ascii="Arial" w:hAnsi="Arial" w:cs="Arial"/>
          <w:i/>
          <w:iCs/>
          <w:lang w:val="en-US"/>
        </w:rPr>
        <w:t>r</w:t>
      </w:r>
      <w:r w:rsidRPr="00963BEF">
        <w:rPr>
          <w:rFonts w:ascii="Arial" w:hAnsi="Arial" w:cs="Arial"/>
          <w:i/>
          <w:iCs/>
          <w:lang w:val="en-US"/>
        </w:rPr>
        <w:t>s</w:t>
      </w:r>
      <w:r>
        <w:rPr>
          <w:rFonts w:ascii="Arial" w:hAnsi="Arial" w:cs="Arial"/>
          <w:i/>
          <w:iCs/>
          <w:lang w:val="en-US"/>
        </w:rPr>
        <w:t>,</w:t>
      </w:r>
      <w:r w:rsidRPr="00963BEF">
        <w:rPr>
          <w:rFonts w:ascii="Arial" w:hAnsi="Arial" w:cs="Arial"/>
          <w:i/>
          <w:iCs/>
          <w:lang w:val="en-US"/>
        </w:rPr>
        <w:t xml:space="preserve"> </w:t>
      </w:r>
      <w:proofErr w:type="spellStart"/>
      <w:r w:rsidRPr="00963BEF">
        <w:rPr>
          <w:rFonts w:ascii="Arial" w:hAnsi="Arial" w:cs="Arial"/>
          <w:i/>
          <w:iCs/>
          <w:lang w:val="en-US"/>
        </w:rPr>
        <w:t>Amberfield</w:t>
      </w:r>
      <w:proofErr w:type="spellEnd"/>
      <w:r>
        <w:rPr>
          <w:rFonts w:ascii="Arial" w:hAnsi="Arial" w:cs="Arial"/>
          <w:lang w:val="en-US"/>
        </w:rPr>
        <w:t xml:space="preserve"> (45733/2021) ZAGPHC 700 (25 October 2021)</w:t>
      </w:r>
    </w:p>
  </w:footnote>
  <w:footnote w:id="8">
    <w:p w14:paraId="7A6C08FB" w14:textId="317491BE" w:rsidR="00182953" w:rsidRPr="000023AC" w:rsidRDefault="00182953" w:rsidP="000A7FAF">
      <w:pPr>
        <w:pStyle w:val="FootnoteText"/>
        <w:jc w:val="both"/>
        <w:rPr>
          <w:rFonts w:ascii="Arial" w:hAnsi="Arial" w:cs="Arial"/>
        </w:rPr>
      </w:pPr>
      <w:r w:rsidRPr="000023AC">
        <w:rPr>
          <w:rStyle w:val="FootnoteReference"/>
          <w:rFonts w:ascii="Arial" w:hAnsi="Arial" w:cs="Arial"/>
        </w:rPr>
        <w:footnoteRef/>
      </w:r>
      <w:r w:rsidRPr="000023AC">
        <w:rPr>
          <w:rFonts w:ascii="Arial" w:hAnsi="Arial" w:cs="Arial"/>
        </w:rPr>
        <w:t xml:space="preserve"> </w:t>
      </w:r>
      <w:r w:rsidRPr="000023AC">
        <w:rPr>
          <w:rFonts w:ascii="Arial" w:hAnsi="Arial" w:cs="Arial"/>
          <w:i/>
          <w:color w:val="000000"/>
        </w:rPr>
        <w:t xml:space="preserve">Kibo Property Services (Pty) Ltd and Others v Purported Board of Directors </w:t>
      </w:r>
      <w:proofErr w:type="spellStart"/>
      <w:r w:rsidRPr="000023AC">
        <w:rPr>
          <w:rFonts w:ascii="Arial" w:hAnsi="Arial" w:cs="Arial"/>
          <w:i/>
          <w:color w:val="000000"/>
        </w:rPr>
        <w:t>Amberfield</w:t>
      </w:r>
      <w:proofErr w:type="spellEnd"/>
      <w:r w:rsidRPr="000023AC">
        <w:rPr>
          <w:rFonts w:ascii="Arial" w:hAnsi="Arial" w:cs="Arial"/>
          <w:i/>
          <w:color w:val="000000"/>
        </w:rPr>
        <w:t xml:space="preserve"> Manor Hoa NPC and Others</w:t>
      </w:r>
      <w:r w:rsidRPr="000023AC">
        <w:rPr>
          <w:rFonts w:ascii="Arial" w:hAnsi="Arial" w:cs="Arial"/>
          <w:color w:val="000000"/>
        </w:rPr>
        <w:t xml:space="preserve"> [2021] ZAGPPHC 700 para 21.</w:t>
      </w:r>
    </w:p>
  </w:footnote>
  <w:footnote w:id="9">
    <w:p w14:paraId="4C5B2E87" w14:textId="19AF51DD" w:rsidR="00182953" w:rsidRPr="00963BEF" w:rsidRDefault="00182953" w:rsidP="000A7FAF">
      <w:pPr>
        <w:pStyle w:val="NoSpacing"/>
        <w:jc w:val="both"/>
        <w:rPr>
          <w:rFonts w:ascii="Arial" w:hAnsi="Arial" w:cs="Arial"/>
          <w:sz w:val="20"/>
          <w:szCs w:val="20"/>
        </w:rPr>
      </w:pPr>
      <w:r w:rsidRPr="000A7FAF">
        <w:rPr>
          <w:rStyle w:val="FootnoteReference"/>
          <w:rFonts w:ascii="Arial" w:hAnsi="Arial" w:cs="Arial"/>
          <w:color w:val="000000" w:themeColor="text1"/>
          <w:sz w:val="20"/>
          <w:szCs w:val="20"/>
        </w:rPr>
        <w:footnoteRef/>
      </w:r>
      <w:r w:rsidRPr="000A7FAF">
        <w:rPr>
          <w:rFonts w:ascii="Arial" w:hAnsi="Arial" w:cs="Arial"/>
          <w:sz w:val="20"/>
          <w:szCs w:val="20"/>
        </w:rPr>
        <w:t xml:space="preserve"> V de Wit ‘The correct approach to determining urgency’ (2021) 21(2) </w:t>
      </w:r>
      <w:r w:rsidRPr="000A7FAF">
        <w:rPr>
          <w:rFonts w:ascii="Arial" w:hAnsi="Arial" w:cs="Arial"/>
          <w:i/>
          <w:sz w:val="20"/>
          <w:szCs w:val="20"/>
        </w:rPr>
        <w:t xml:space="preserve">Without </w:t>
      </w:r>
      <w:r w:rsidRPr="000A7FAF">
        <w:rPr>
          <w:rFonts w:ascii="Arial" w:hAnsi="Arial" w:cs="Arial"/>
          <w:i/>
          <w:color w:val="000000" w:themeColor="text1"/>
          <w:sz w:val="20"/>
          <w:szCs w:val="20"/>
        </w:rPr>
        <w:t>Prejudice</w:t>
      </w:r>
      <w:r w:rsidRPr="000A7FAF">
        <w:rPr>
          <w:rFonts w:ascii="Arial" w:hAnsi="Arial" w:cs="Arial"/>
          <w:color w:val="000000" w:themeColor="text1"/>
          <w:sz w:val="20"/>
          <w:szCs w:val="20"/>
        </w:rPr>
        <w:t xml:space="preserve"> 12.</w:t>
      </w:r>
    </w:p>
  </w:footnote>
  <w:footnote w:id="10">
    <w:p w14:paraId="153D4D91" w14:textId="52917E9F" w:rsidR="000A7FAF" w:rsidRPr="000A7FAF" w:rsidRDefault="000A7FAF" w:rsidP="000A7FAF">
      <w:pPr>
        <w:pStyle w:val="FootnoteText"/>
        <w:jc w:val="both"/>
        <w:rPr>
          <w:lang w:val="en-GB"/>
        </w:rPr>
      </w:pPr>
      <w:r w:rsidRPr="000A7FAF">
        <w:rPr>
          <w:rStyle w:val="FootnoteReference"/>
          <w:rFonts w:ascii="Arial" w:hAnsi="Arial" w:cs="Arial"/>
        </w:rPr>
        <w:footnoteRef/>
      </w:r>
      <w:r w:rsidRPr="000A7FAF">
        <w:rPr>
          <w:rFonts w:ascii="Arial" w:hAnsi="Arial" w:cs="Arial"/>
        </w:rPr>
        <w:t xml:space="preserve"> </w:t>
      </w:r>
      <w:r w:rsidRPr="000A7FAF">
        <w:rPr>
          <w:rFonts w:ascii="Arial" w:hAnsi="Arial" w:cs="Arial"/>
          <w:lang w:val="en-GB"/>
        </w:rPr>
        <w:t>Ibid at 13.</w:t>
      </w:r>
    </w:p>
  </w:footnote>
  <w:footnote w:id="11">
    <w:p w14:paraId="6114D572" w14:textId="4603866C" w:rsidR="00182953" w:rsidRPr="000A7FAF" w:rsidRDefault="00182953" w:rsidP="000A7FAF">
      <w:pPr>
        <w:pStyle w:val="NoSpacing"/>
        <w:jc w:val="both"/>
        <w:rPr>
          <w:rFonts w:ascii="Arial" w:hAnsi="Arial" w:cs="Arial"/>
          <w:sz w:val="20"/>
          <w:szCs w:val="20"/>
        </w:rPr>
      </w:pPr>
      <w:r w:rsidRPr="000A7FAF">
        <w:rPr>
          <w:rStyle w:val="FootnoteReference"/>
          <w:rFonts w:ascii="Arial" w:hAnsi="Arial" w:cs="Arial"/>
          <w:color w:val="000000" w:themeColor="text1"/>
          <w:sz w:val="20"/>
          <w:szCs w:val="20"/>
        </w:rPr>
        <w:footnoteRef/>
      </w:r>
      <w:r w:rsidRPr="000A7FAF">
        <w:rPr>
          <w:rFonts w:ascii="Arial" w:hAnsi="Arial" w:cs="Arial"/>
          <w:sz w:val="20"/>
          <w:szCs w:val="20"/>
        </w:rPr>
        <w:t xml:space="preserve"> </w:t>
      </w:r>
      <w:r w:rsidRPr="000A7FAF">
        <w:rPr>
          <w:rFonts w:ascii="Arial" w:hAnsi="Arial" w:cs="Arial"/>
          <w:i/>
          <w:sz w:val="20"/>
          <w:szCs w:val="20"/>
        </w:rPr>
        <w:t>Roets N.O. and Another v SB Guarantee Company (RF) (Pty) Ltd and Others</w:t>
      </w:r>
      <w:r w:rsidRPr="000A7FAF">
        <w:rPr>
          <w:rFonts w:ascii="Arial" w:hAnsi="Arial" w:cs="Arial"/>
          <w:sz w:val="20"/>
          <w:szCs w:val="20"/>
        </w:rPr>
        <w:t xml:space="preserve"> [2022] ZAGPJHC 754.</w:t>
      </w:r>
    </w:p>
  </w:footnote>
  <w:footnote w:id="12">
    <w:p w14:paraId="05CAEC4F" w14:textId="163A70A2" w:rsidR="000A7FAF" w:rsidRPr="000A7FAF" w:rsidRDefault="000A7FAF" w:rsidP="000A7FAF">
      <w:pPr>
        <w:pStyle w:val="FootnoteText"/>
        <w:jc w:val="both"/>
        <w:rPr>
          <w:lang w:val="en-GB"/>
        </w:rPr>
      </w:pPr>
      <w:r w:rsidRPr="000A7FAF">
        <w:rPr>
          <w:rStyle w:val="FootnoteReference"/>
          <w:rFonts w:ascii="Arial" w:hAnsi="Arial" w:cs="Arial"/>
        </w:rPr>
        <w:footnoteRef/>
      </w:r>
      <w:r w:rsidRPr="000A7FAF">
        <w:rPr>
          <w:rFonts w:ascii="Arial" w:hAnsi="Arial" w:cs="Arial"/>
        </w:rPr>
        <w:t xml:space="preserve"> </w:t>
      </w:r>
      <w:r w:rsidRPr="000A7FAF">
        <w:rPr>
          <w:rFonts w:ascii="Arial" w:hAnsi="Arial" w:cs="Arial"/>
          <w:lang w:val="en-GB"/>
        </w:rPr>
        <w:t>Ibid para 26.</w:t>
      </w:r>
    </w:p>
  </w:footnote>
  <w:footnote w:id="13">
    <w:p w14:paraId="706DA4CA" w14:textId="46749A32" w:rsidR="00182953" w:rsidRPr="00021727" w:rsidRDefault="00182953" w:rsidP="00021727">
      <w:pPr>
        <w:spacing w:after="0" w:line="240" w:lineRule="auto"/>
        <w:jc w:val="both"/>
        <w:rPr>
          <w:rFonts w:ascii="Arial" w:eastAsia="Times New Roman" w:hAnsi="Arial" w:cs="Arial"/>
          <w:sz w:val="20"/>
          <w:szCs w:val="20"/>
          <w:lang w:eastAsia="en-GB"/>
        </w:rPr>
      </w:pPr>
      <w:r w:rsidRPr="00021727">
        <w:rPr>
          <w:rStyle w:val="FootnoteReference"/>
          <w:rFonts w:ascii="Arial" w:hAnsi="Arial" w:cs="Arial"/>
          <w:sz w:val="20"/>
          <w:szCs w:val="20"/>
        </w:rPr>
        <w:footnoteRef/>
      </w:r>
      <w:r w:rsidRPr="00021727">
        <w:rPr>
          <w:rFonts w:ascii="Arial" w:hAnsi="Arial" w:cs="Arial"/>
          <w:sz w:val="20"/>
          <w:szCs w:val="20"/>
        </w:rPr>
        <w:t xml:space="preserve"> </w:t>
      </w:r>
      <w:r w:rsidRPr="00021727">
        <w:rPr>
          <w:rFonts w:ascii="Arial" w:eastAsia="Times New Roman" w:hAnsi="Arial" w:cs="Arial"/>
          <w:i/>
          <w:iCs/>
          <w:color w:val="000000" w:themeColor="text1"/>
          <w:sz w:val="20"/>
          <w:szCs w:val="20"/>
          <w:lang w:eastAsia="en-GB"/>
        </w:rPr>
        <w:t>ABSA Bank Limited v Rosenburg and Another</w:t>
      </w:r>
      <w:r w:rsidRPr="00021727">
        <w:rPr>
          <w:rFonts w:ascii="Arial" w:eastAsia="Times New Roman" w:hAnsi="Arial" w:cs="Arial"/>
          <w:i/>
          <w:iCs/>
          <w:color w:val="242121"/>
          <w:sz w:val="20"/>
          <w:szCs w:val="20"/>
          <w:lang w:val="en-GB" w:eastAsia="en-GB"/>
        </w:rPr>
        <w:t> </w:t>
      </w:r>
      <w:hyperlink r:id="rId1" w:tooltip="View LawCiteRecord" w:history="1">
        <w:r w:rsidRPr="00021727">
          <w:rPr>
            <w:rFonts w:ascii="Arial" w:eastAsia="Times New Roman" w:hAnsi="Arial" w:cs="Arial"/>
            <w:color w:val="000000" w:themeColor="text1"/>
            <w:sz w:val="20"/>
            <w:szCs w:val="20"/>
            <w:lang w:eastAsia="en-GB"/>
          </w:rPr>
          <w:t>[2024] ZASCA 58</w:t>
        </w:r>
      </w:hyperlink>
      <w:r w:rsidRPr="00021727">
        <w:rPr>
          <w:rFonts w:ascii="Arial" w:eastAsia="Times New Roman" w:hAnsi="Arial" w:cs="Arial"/>
          <w:color w:val="000000" w:themeColor="text1"/>
          <w:sz w:val="20"/>
          <w:szCs w:val="20"/>
          <w:lang w:eastAsia="en-GB"/>
        </w:rPr>
        <w:t>.</w:t>
      </w:r>
    </w:p>
  </w:footnote>
  <w:footnote w:id="14">
    <w:p w14:paraId="6F85044D" w14:textId="4A7D6C0B" w:rsidR="00182953" w:rsidRPr="00021727" w:rsidRDefault="00182953" w:rsidP="00021727">
      <w:pPr>
        <w:pStyle w:val="FootnoteText"/>
        <w:jc w:val="both"/>
        <w:rPr>
          <w:rFonts w:ascii="Arial" w:hAnsi="Arial" w:cs="Arial"/>
        </w:rPr>
      </w:pPr>
      <w:r w:rsidRPr="00021727">
        <w:rPr>
          <w:rStyle w:val="FootnoteReference"/>
          <w:rFonts w:ascii="Arial" w:hAnsi="Arial" w:cs="Arial"/>
        </w:rPr>
        <w:footnoteRef/>
      </w:r>
      <w:r w:rsidRPr="00021727">
        <w:rPr>
          <w:rFonts w:ascii="Arial" w:hAnsi="Arial" w:cs="Arial"/>
        </w:rPr>
        <w:t xml:space="preserve"> Ibid para 27.</w:t>
      </w:r>
    </w:p>
  </w:footnote>
  <w:footnote w:id="15">
    <w:p w14:paraId="2C501DF7" w14:textId="110452FA" w:rsidR="00182953" w:rsidRPr="00021727" w:rsidRDefault="00182953" w:rsidP="00021727">
      <w:pPr>
        <w:spacing w:after="0" w:line="240" w:lineRule="auto"/>
        <w:jc w:val="both"/>
        <w:rPr>
          <w:rFonts w:ascii="Arial" w:eastAsia="Times New Roman" w:hAnsi="Arial" w:cs="Arial"/>
          <w:color w:val="000000" w:themeColor="text1"/>
          <w:sz w:val="20"/>
          <w:szCs w:val="20"/>
          <w:lang w:eastAsia="en-GB"/>
        </w:rPr>
      </w:pPr>
      <w:r w:rsidRPr="00021727">
        <w:rPr>
          <w:rStyle w:val="FootnoteReference"/>
          <w:rFonts w:ascii="Arial" w:hAnsi="Arial" w:cs="Arial"/>
          <w:color w:val="000000" w:themeColor="text1"/>
          <w:sz w:val="20"/>
          <w:szCs w:val="20"/>
        </w:rPr>
        <w:footnoteRef/>
      </w:r>
      <w:r w:rsidRPr="00021727">
        <w:rPr>
          <w:rFonts w:ascii="Arial" w:hAnsi="Arial" w:cs="Arial"/>
          <w:color w:val="000000" w:themeColor="text1"/>
          <w:sz w:val="20"/>
          <w:szCs w:val="20"/>
        </w:rPr>
        <w:t xml:space="preserve"> </w:t>
      </w:r>
      <w:r w:rsidRPr="00021727">
        <w:rPr>
          <w:rFonts w:ascii="Arial" w:eastAsia="Times New Roman" w:hAnsi="Arial" w:cs="Arial"/>
          <w:i/>
          <w:iCs/>
          <w:color w:val="000000" w:themeColor="text1"/>
          <w:sz w:val="20"/>
          <w:szCs w:val="20"/>
          <w:lang w:eastAsia="en-GB"/>
        </w:rPr>
        <w:t>Natal Joint Municipal Pension Fund v Endumeni Municipality </w:t>
      </w:r>
      <w:hyperlink r:id="rId2" w:tooltip="View LawCiteRecord" w:history="1">
        <w:r w:rsidRPr="00021727">
          <w:rPr>
            <w:rFonts w:ascii="Arial" w:eastAsia="Times New Roman" w:hAnsi="Arial" w:cs="Arial"/>
            <w:color w:val="000000" w:themeColor="text1"/>
            <w:sz w:val="20"/>
            <w:szCs w:val="20"/>
            <w:lang w:eastAsia="en-GB"/>
          </w:rPr>
          <w:t>[2012] ZASCA 13</w:t>
        </w:r>
      </w:hyperlink>
      <w:r w:rsidRPr="00021727">
        <w:rPr>
          <w:rFonts w:ascii="Arial" w:eastAsia="Times New Roman" w:hAnsi="Arial" w:cs="Arial"/>
          <w:color w:val="000000" w:themeColor="text1"/>
          <w:sz w:val="20"/>
          <w:szCs w:val="20"/>
          <w:lang w:eastAsia="en-GB"/>
        </w:rPr>
        <w:t>; </w:t>
      </w:r>
      <w:hyperlink r:id="rId3" w:tooltip="View LawCiteRecord" w:history="1">
        <w:r w:rsidRPr="00021727">
          <w:rPr>
            <w:rFonts w:ascii="Arial" w:eastAsia="Times New Roman" w:hAnsi="Arial" w:cs="Arial"/>
            <w:color w:val="000000" w:themeColor="text1"/>
            <w:sz w:val="20"/>
            <w:szCs w:val="20"/>
            <w:lang w:eastAsia="en-GB"/>
          </w:rPr>
          <w:t>[2012] 2 All SA 262</w:t>
        </w:r>
      </w:hyperlink>
      <w:r w:rsidRPr="00021727">
        <w:rPr>
          <w:rFonts w:ascii="Arial" w:eastAsia="Times New Roman" w:hAnsi="Arial" w:cs="Arial"/>
          <w:color w:val="000000" w:themeColor="text1"/>
          <w:sz w:val="20"/>
          <w:szCs w:val="20"/>
          <w:lang w:eastAsia="en-GB"/>
        </w:rPr>
        <w:t> (SCA); </w:t>
      </w:r>
      <w:hyperlink r:id="rId4" w:tooltip="View LawCiteRecord" w:history="1">
        <w:r w:rsidRPr="00021727">
          <w:rPr>
            <w:rFonts w:ascii="Arial" w:eastAsia="Times New Roman" w:hAnsi="Arial" w:cs="Arial"/>
            <w:color w:val="000000" w:themeColor="text1"/>
            <w:sz w:val="20"/>
            <w:szCs w:val="20"/>
            <w:lang w:eastAsia="en-GB"/>
          </w:rPr>
          <w:t>2012 (4) SA 593</w:t>
        </w:r>
      </w:hyperlink>
      <w:r w:rsidRPr="00021727">
        <w:rPr>
          <w:rFonts w:ascii="Arial" w:eastAsia="Times New Roman" w:hAnsi="Arial" w:cs="Arial"/>
          <w:color w:val="000000" w:themeColor="text1"/>
          <w:sz w:val="20"/>
          <w:szCs w:val="20"/>
          <w:lang w:eastAsia="en-GB"/>
        </w:rPr>
        <w:t> (SCA) (</w:t>
      </w:r>
      <w:r w:rsidRPr="00021727">
        <w:rPr>
          <w:rFonts w:ascii="Arial" w:eastAsia="Times New Roman" w:hAnsi="Arial" w:cs="Arial"/>
          <w:i/>
          <w:color w:val="000000" w:themeColor="text1"/>
          <w:sz w:val="20"/>
          <w:szCs w:val="20"/>
          <w:lang w:eastAsia="en-GB"/>
        </w:rPr>
        <w:t>Endumeni</w:t>
      </w:r>
      <w:r w:rsidRPr="00021727">
        <w:rPr>
          <w:rFonts w:ascii="Arial" w:eastAsia="Times New Roman" w:hAnsi="Arial" w:cs="Arial"/>
          <w:color w:val="000000" w:themeColor="text1"/>
          <w:sz w:val="20"/>
          <w:szCs w:val="20"/>
          <w:lang w:eastAsia="en-GB"/>
        </w:rPr>
        <w:t>) para 18.</w:t>
      </w:r>
    </w:p>
  </w:footnote>
  <w:footnote w:id="16">
    <w:p w14:paraId="3B589E98" w14:textId="6EAAF9C4" w:rsidR="00021727" w:rsidRPr="00021727" w:rsidRDefault="00021727" w:rsidP="00021727">
      <w:pPr>
        <w:pStyle w:val="FootnoteText"/>
        <w:jc w:val="both"/>
        <w:rPr>
          <w:lang w:val="en-GB"/>
        </w:rPr>
      </w:pPr>
      <w:r w:rsidRPr="00021727">
        <w:rPr>
          <w:rStyle w:val="FootnoteReference"/>
          <w:rFonts w:ascii="Arial" w:hAnsi="Arial" w:cs="Arial"/>
        </w:rPr>
        <w:footnoteRef/>
      </w:r>
      <w:r w:rsidRPr="00021727">
        <w:rPr>
          <w:rFonts w:ascii="Arial" w:hAnsi="Arial" w:cs="Arial"/>
        </w:rPr>
        <w:t xml:space="preserve"> </w:t>
      </w:r>
      <w:r w:rsidRPr="00021727">
        <w:rPr>
          <w:rFonts w:ascii="Arial" w:eastAsia="Times New Roman" w:hAnsi="Arial" w:cs="Arial"/>
          <w:i/>
          <w:iCs/>
          <w:color w:val="000000" w:themeColor="text1"/>
          <w:lang w:eastAsia="en-GB"/>
        </w:rPr>
        <w:t xml:space="preserve">ABSA Bank Limited v Rosenburg </w:t>
      </w:r>
      <w:r w:rsidRPr="00021727">
        <w:rPr>
          <w:rFonts w:ascii="Arial" w:eastAsia="Times New Roman" w:hAnsi="Arial" w:cs="Arial"/>
          <w:iCs/>
          <w:color w:val="000000" w:themeColor="text1"/>
          <w:lang w:eastAsia="en-GB"/>
        </w:rPr>
        <w:t>para 30.</w:t>
      </w:r>
    </w:p>
  </w:footnote>
  <w:footnote w:id="17">
    <w:p w14:paraId="2CB205AE" w14:textId="2F13F159" w:rsidR="00182953" w:rsidRPr="00182953" w:rsidRDefault="00182953" w:rsidP="00182953">
      <w:pPr>
        <w:spacing w:after="0" w:line="240" w:lineRule="auto"/>
        <w:jc w:val="both"/>
        <w:rPr>
          <w:rFonts w:ascii="Arial" w:eastAsia="Times New Roman" w:hAnsi="Arial" w:cs="Arial"/>
          <w:color w:val="000000" w:themeColor="text1"/>
          <w:sz w:val="20"/>
          <w:szCs w:val="20"/>
          <w:lang w:eastAsia="en-GB"/>
        </w:rPr>
      </w:pPr>
      <w:r w:rsidRPr="00182953">
        <w:rPr>
          <w:rStyle w:val="FootnoteReference"/>
          <w:rFonts w:ascii="Arial" w:hAnsi="Arial" w:cs="Arial"/>
          <w:color w:val="000000" w:themeColor="text1"/>
          <w:sz w:val="20"/>
          <w:szCs w:val="20"/>
        </w:rPr>
        <w:footnoteRef/>
      </w:r>
      <w:r w:rsidRPr="00182953">
        <w:rPr>
          <w:rFonts w:ascii="Arial" w:hAnsi="Arial" w:cs="Arial"/>
          <w:color w:val="000000" w:themeColor="text1"/>
          <w:sz w:val="20"/>
          <w:szCs w:val="20"/>
        </w:rPr>
        <w:t xml:space="preserve"> </w:t>
      </w:r>
      <w:r w:rsidRPr="00182953">
        <w:rPr>
          <w:rFonts w:ascii="Arial" w:hAnsi="Arial" w:cs="Arial"/>
          <w:sz w:val="20"/>
          <w:szCs w:val="20"/>
        </w:rPr>
        <w:t xml:space="preserve">See </w:t>
      </w:r>
      <w:r w:rsidRPr="00182953">
        <w:rPr>
          <w:rFonts w:ascii="Arial" w:hAnsi="Arial" w:cs="Arial"/>
          <w:i/>
          <w:sz w:val="20"/>
          <w:szCs w:val="20"/>
        </w:rPr>
        <w:t>Ekurhuleni Metropolitan Municipality v Germiston Municipality Retirement Fund</w:t>
      </w:r>
      <w:r w:rsidRPr="00182953">
        <w:rPr>
          <w:rFonts w:ascii="Arial" w:hAnsi="Arial" w:cs="Arial"/>
          <w:sz w:val="20"/>
          <w:szCs w:val="20"/>
        </w:rPr>
        <w:t xml:space="preserve"> [2009] ZASCA 154; 2010 (2) SA 498 (SCA); [2010] 2 All SA 195 (SCA) para 13</w:t>
      </w:r>
      <w:r w:rsidRPr="00182953">
        <w:rPr>
          <w:rFonts w:ascii="Arial" w:eastAsia="Times New Roman" w:hAnsi="Arial" w:cs="Arial"/>
          <w:color w:val="000000" w:themeColor="text1"/>
          <w:sz w:val="20"/>
          <w:szCs w:val="20"/>
          <w:lang w:eastAsia="en-GB"/>
        </w:rPr>
        <w:t>.</w:t>
      </w:r>
    </w:p>
  </w:footnote>
  <w:footnote w:id="18">
    <w:p w14:paraId="39E5CFC9" w14:textId="19930A26" w:rsidR="00182953" w:rsidRDefault="00182953" w:rsidP="00182953">
      <w:pPr>
        <w:pStyle w:val="FootnoteText"/>
        <w:jc w:val="both"/>
      </w:pPr>
      <w:r w:rsidRPr="00182953">
        <w:rPr>
          <w:rStyle w:val="FootnoteReference"/>
          <w:rFonts w:ascii="Arial" w:hAnsi="Arial" w:cs="Arial"/>
        </w:rPr>
        <w:footnoteRef/>
      </w:r>
      <w:r w:rsidRPr="00182953">
        <w:rPr>
          <w:rFonts w:ascii="Arial" w:hAnsi="Arial" w:cs="Arial"/>
        </w:rPr>
        <w:t xml:space="preserve"> R Brits and MM Koekemoer </w:t>
      </w:r>
      <w:r w:rsidR="00336142">
        <w:rPr>
          <w:rFonts w:ascii="Arial" w:hAnsi="Arial" w:cs="Arial"/>
          <w:i/>
          <w:iCs/>
        </w:rPr>
        <w:t>‘</w:t>
      </w:r>
      <w:r w:rsidRPr="00182953">
        <w:rPr>
          <w:rFonts w:ascii="Arial" w:hAnsi="Arial" w:cs="Arial"/>
          <w:iCs/>
        </w:rPr>
        <w:t>Perfecting a General Notarial Bond: You Can't Have your Cake</w:t>
      </w:r>
      <w:r w:rsidRPr="00182953">
        <w:rPr>
          <w:rFonts w:ascii="Arial" w:hAnsi="Arial" w:cs="Arial"/>
          <w:i/>
          <w:iCs/>
        </w:rPr>
        <w:t xml:space="preserve"> </w:t>
      </w:r>
      <w:r w:rsidRPr="00182953">
        <w:rPr>
          <w:rFonts w:ascii="Arial" w:hAnsi="Arial" w:cs="Arial"/>
          <w:iCs/>
        </w:rPr>
        <w:t>and Eat It!</w:t>
      </w:r>
      <w:r w:rsidRPr="00182953">
        <w:rPr>
          <w:rFonts w:ascii="Arial" w:hAnsi="Arial" w:cs="Arial"/>
          <w:i/>
          <w:iCs/>
        </w:rPr>
        <w:t xml:space="preserve"> </w:t>
      </w:r>
      <w:r w:rsidRPr="00182953">
        <w:rPr>
          <w:rFonts w:ascii="Arial" w:hAnsi="Arial" w:cs="Arial"/>
          <w:i/>
        </w:rPr>
        <w:t>ABSA Bank Limited v Go on Supermarket (Pty) Limited (The Spar Group Limited intervening)</w:t>
      </w:r>
      <w:r w:rsidRPr="00182953">
        <w:rPr>
          <w:rFonts w:ascii="Arial" w:hAnsi="Arial" w:cs="Arial"/>
          <w:i/>
          <w:iCs/>
        </w:rPr>
        <w:t xml:space="preserve"> </w:t>
      </w:r>
      <w:r w:rsidRPr="00182953">
        <w:rPr>
          <w:rFonts w:ascii="Arial" w:hAnsi="Arial" w:cs="Arial"/>
        </w:rPr>
        <w:t>(9442/2022) [2022] ZAGPJHC 173 (24 March 2022)</w:t>
      </w:r>
      <w:r w:rsidR="00BF15F5">
        <w:rPr>
          <w:rFonts w:ascii="Arial" w:hAnsi="Arial" w:cs="Arial"/>
        </w:rPr>
        <w:t>’</w:t>
      </w:r>
      <w:r w:rsidR="00BF15F5" w:rsidRPr="00182953">
        <w:rPr>
          <w:rFonts w:ascii="Arial" w:hAnsi="Arial" w:cs="Arial"/>
        </w:rPr>
        <w:t xml:space="preserve"> </w:t>
      </w:r>
      <w:r w:rsidR="00BF15F5" w:rsidRPr="00336142">
        <w:rPr>
          <w:rFonts w:ascii="Arial" w:hAnsi="Arial" w:cs="Arial"/>
        </w:rPr>
        <w:t>(2023) 26 </w:t>
      </w:r>
      <w:r w:rsidR="00BF15F5" w:rsidRPr="00336142">
        <w:rPr>
          <w:rFonts w:ascii="Arial" w:hAnsi="Arial" w:cs="Arial"/>
          <w:i/>
          <w:iCs/>
        </w:rPr>
        <w:t>PER</w:t>
      </w:r>
      <w:r w:rsidR="00BF15F5" w:rsidRPr="00336142">
        <w:rPr>
          <w:rFonts w:ascii="Arial" w:hAnsi="Arial" w:cs="Arial"/>
        </w:rPr>
        <w:t xml:space="preserve"> </w:t>
      </w:r>
      <w:r w:rsidR="00BF15F5">
        <w:rPr>
          <w:rFonts w:ascii="Arial" w:hAnsi="Arial" w:cs="Arial"/>
        </w:rPr>
        <w:t xml:space="preserve">1 </w:t>
      </w:r>
      <w:r w:rsidRPr="00336142">
        <w:rPr>
          <w:rFonts w:ascii="Arial" w:hAnsi="Arial" w:cs="Arial"/>
        </w:rPr>
        <w:t>at 2.</w:t>
      </w:r>
    </w:p>
  </w:footnote>
  <w:footnote w:id="19">
    <w:p w14:paraId="54A9F0BE" w14:textId="378C5D2F" w:rsidR="00182953" w:rsidRPr="000A7FAF" w:rsidRDefault="00182953" w:rsidP="000A7FAF">
      <w:pPr>
        <w:spacing w:after="0" w:line="240" w:lineRule="auto"/>
        <w:jc w:val="both"/>
        <w:rPr>
          <w:rFonts w:ascii="Arial" w:hAnsi="Arial" w:cs="Arial"/>
          <w:sz w:val="20"/>
          <w:szCs w:val="20"/>
        </w:rPr>
      </w:pPr>
      <w:r w:rsidRPr="000A7FAF">
        <w:rPr>
          <w:rStyle w:val="FootnoteReference"/>
          <w:rFonts w:ascii="Arial" w:hAnsi="Arial" w:cs="Arial"/>
          <w:sz w:val="20"/>
          <w:szCs w:val="20"/>
        </w:rPr>
        <w:footnoteRef/>
      </w:r>
      <w:r w:rsidRPr="000A7FAF">
        <w:rPr>
          <w:rFonts w:ascii="Arial" w:hAnsi="Arial" w:cs="Arial"/>
          <w:sz w:val="20"/>
          <w:szCs w:val="20"/>
        </w:rPr>
        <w:t xml:space="preserve"> Ibid at 3.</w:t>
      </w:r>
    </w:p>
  </w:footnote>
  <w:footnote w:id="20">
    <w:p w14:paraId="70280AAC" w14:textId="1CFCC468" w:rsidR="00182953" w:rsidRPr="000A7FAF" w:rsidRDefault="00182953" w:rsidP="000A7FAF">
      <w:pPr>
        <w:pStyle w:val="NoSpacing"/>
        <w:jc w:val="both"/>
        <w:rPr>
          <w:rFonts w:ascii="Arial" w:hAnsi="Arial" w:cs="Arial"/>
          <w:sz w:val="20"/>
          <w:szCs w:val="20"/>
        </w:rPr>
      </w:pPr>
      <w:r w:rsidRPr="000A7FAF">
        <w:rPr>
          <w:rStyle w:val="FootnoteReference"/>
          <w:rFonts w:ascii="Arial" w:hAnsi="Arial" w:cs="Arial"/>
          <w:sz w:val="20"/>
          <w:szCs w:val="20"/>
        </w:rPr>
        <w:footnoteRef/>
      </w:r>
      <w:r w:rsidRPr="000A7FAF">
        <w:rPr>
          <w:rFonts w:ascii="Arial" w:hAnsi="Arial" w:cs="Arial"/>
          <w:sz w:val="20"/>
          <w:szCs w:val="20"/>
        </w:rPr>
        <w:t xml:space="preserve"> Ibid at 6.</w:t>
      </w:r>
    </w:p>
  </w:footnote>
  <w:footnote w:id="21">
    <w:p w14:paraId="63B01B60" w14:textId="26401192" w:rsidR="00182953" w:rsidRPr="000A7FAF" w:rsidRDefault="00182953" w:rsidP="000A7FAF">
      <w:pPr>
        <w:pStyle w:val="FootnoteText"/>
        <w:jc w:val="both"/>
        <w:rPr>
          <w:rFonts w:ascii="Arial" w:hAnsi="Arial" w:cs="Arial"/>
          <w:lang w:val="en-US"/>
        </w:rPr>
      </w:pPr>
      <w:r w:rsidRPr="000A7FAF">
        <w:rPr>
          <w:rStyle w:val="FootnoteReference"/>
          <w:rFonts w:ascii="Arial" w:hAnsi="Arial" w:cs="Arial"/>
        </w:rPr>
        <w:footnoteRef/>
      </w:r>
      <w:r w:rsidRPr="000A7FAF">
        <w:rPr>
          <w:rFonts w:ascii="Arial" w:hAnsi="Arial" w:cs="Arial"/>
        </w:rPr>
        <w:t xml:space="preserve"> </w:t>
      </w:r>
      <w:r w:rsidRPr="000A7FAF">
        <w:rPr>
          <w:rFonts w:ascii="Arial" w:hAnsi="Arial" w:cs="Arial"/>
          <w:i/>
          <w:iCs/>
        </w:rPr>
        <w:t>Contract Forwarding (Pty) Ltd v Chesterfin (Pty) Ltd and Others</w:t>
      </w:r>
      <w:r w:rsidRPr="000A7FAF">
        <w:rPr>
          <w:rFonts w:ascii="Arial" w:hAnsi="Arial" w:cs="Arial"/>
        </w:rPr>
        <w:t xml:space="preserve"> </w:t>
      </w:r>
      <w:r w:rsidRPr="000A7FAF">
        <w:rPr>
          <w:rFonts w:ascii="Arial" w:eastAsia="Times New Roman" w:hAnsi="Arial" w:cs="Arial"/>
          <w:color w:val="000000" w:themeColor="text1"/>
          <w:lang w:eastAsia="en-GB"/>
        </w:rPr>
        <w:t>2003 (2) SA 253 (SCA)</w:t>
      </w:r>
      <w:r w:rsidR="000A7FAF" w:rsidRPr="000A7FAF">
        <w:rPr>
          <w:rFonts w:ascii="Arial" w:hAnsi="Arial" w:cs="Arial"/>
        </w:rPr>
        <w:t>.</w:t>
      </w:r>
    </w:p>
  </w:footnote>
  <w:footnote w:id="22">
    <w:p w14:paraId="321C3BF7" w14:textId="78FC1207" w:rsidR="000A7FAF" w:rsidRPr="000A7FAF" w:rsidRDefault="000A7FAF" w:rsidP="000A7FAF">
      <w:pPr>
        <w:pStyle w:val="FootnoteText"/>
        <w:jc w:val="both"/>
        <w:rPr>
          <w:rFonts w:ascii="Arial" w:hAnsi="Arial" w:cs="Arial"/>
          <w:lang w:val="en-GB"/>
        </w:rPr>
      </w:pPr>
      <w:r w:rsidRPr="000A7FAF">
        <w:rPr>
          <w:rStyle w:val="FootnoteReference"/>
          <w:rFonts w:ascii="Arial" w:hAnsi="Arial" w:cs="Arial"/>
        </w:rPr>
        <w:footnoteRef/>
      </w:r>
      <w:r w:rsidRPr="000A7FAF">
        <w:rPr>
          <w:rFonts w:ascii="Arial" w:hAnsi="Arial" w:cs="Arial"/>
        </w:rPr>
        <w:t xml:space="preserve"> </w:t>
      </w:r>
      <w:r w:rsidRPr="000A7FAF">
        <w:rPr>
          <w:rFonts w:ascii="Arial" w:hAnsi="Arial" w:cs="Arial"/>
          <w:lang w:val="en-GB"/>
        </w:rPr>
        <w:t>Ibid para 10.</w:t>
      </w:r>
    </w:p>
  </w:footnote>
  <w:footnote w:id="23">
    <w:p w14:paraId="64D4F26F" w14:textId="0ABF636D" w:rsidR="00182953" w:rsidRPr="000A7FAF" w:rsidRDefault="00182953" w:rsidP="000A7FAF">
      <w:pPr>
        <w:pStyle w:val="Heading2"/>
        <w:spacing w:before="0" w:beforeAutospacing="0" w:after="0" w:afterAutospacing="0"/>
        <w:jc w:val="both"/>
        <w:rPr>
          <w:rFonts w:ascii="Arial" w:hAnsi="Arial" w:cs="Arial"/>
          <w:b w:val="0"/>
          <w:bCs w:val="0"/>
          <w:color w:val="000000" w:themeColor="text1"/>
          <w:sz w:val="20"/>
          <w:szCs w:val="20"/>
        </w:rPr>
      </w:pPr>
      <w:r w:rsidRPr="000A7FAF">
        <w:rPr>
          <w:rStyle w:val="FootnoteReference"/>
          <w:rFonts w:ascii="Arial" w:hAnsi="Arial" w:cs="Arial"/>
          <w:b w:val="0"/>
          <w:color w:val="000000" w:themeColor="text1"/>
          <w:sz w:val="20"/>
          <w:szCs w:val="20"/>
        </w:rPr>
        <w:footnoteRef/>
      </w:r>
      <w:r w:rsidRPr="000A7FAF">
        <w:rPr>
          <w:rFonts w:ascii="Arial" w:hAnsi="Arial" w:cs="Arial"/>
          <w:b w:val="0"/>
          <w:color w:val="000000" w:themeColor="text1"/>
          <w:sz w:val="20"/>
          <w:szCs w:val="20"/>
          <w:lang w:val="en-US"/>
        </w:rPr>
        <w:t xml:space="preserve"> </w:t>
      </w:r>
      <w:r w:rsidRPr="000A7FAF">
        <w:rPr>
          <w:rFonts w:ascii="Arial" w:hAnsi="Arial" w:cs="Arial"/>
          <w:b w:val="0"/>
          <w:i/>
          <w:iCs/>
          <w:sz w:val="20"/>
          <w:szCs w:val="20"/>
        </w:rPr>
        <w:t>Juglal NO and Another v Shoprite Checkers (Pty) Ltd t/a OK Franchise Division</w:t>
      </w:r>
      <w:r w:rsidRPr="000A7FAF">
        <w:rPr>
          <w:rFonts w:ascii="Arial" w:hAnsi="Arial" w:cs="Arial"/>
          <w:b w:val="0"/>
          <w:bCs w:val="0"/>
          <w:i/>
          <w:color w:val="000000" w:themeColor="text1"/>
          <w:sz w:val="20"/>
          <w:szCs w:val="20"/>
          <w:lang w:val="en-US"/>
        </w:rPr>
        <w:t xml:space="preserve"> </w:t>
      </w:r>
      <w:r w:rsidRPr="000A7FAF">
        <w:rPr>
          <w:rFonts w:ascii="Arial" w:hAnsi="Arial" w:cs="Arial"/>
          <w:b w:val="0"/>
          <w:bCs w:val="0"/>
          <w:color w:val="000000" w:themeColor="text1"/>
          <w:sz w:val="20"/>
          <w:szCs w:val="20"/>
        </w:rPr>
        <w:t xml:space="preserve">2004 (5) SA 248 (SCA). </w:t>
      </w:r>
    </w:p>
  </w:footnote>
  <w:footnote w:id="24">
    <w:p w14:paraId="6FE75C8C" w14:textId="1F99EEB1" w:rsidR="000A7FAF" w:rsidRPr="000A7FAF" w:rsidRDefault="000A7FAF" w:rsidP="000A7FAF">
      <w:pPr>
        <w:pStyle w:val="FootnoteText"/>
        <w:jc w:val="both"/>
        <w:rPr>
          <w:lang w:val="en-GB"/>
        </w:rPr>
      </w:pPr>
      <w:r w:rsidRPr="000A7FAF">
        <w:rPr>
          <w:rStyle w:val="FootnoteReference"/>
          <w:rFonts w:ascii="Arial" w:hAnsi="Arial" w:cs="Arial"/>
        </w:rPr>
        <w:footnoteRef/>
      </w:r>
      <w:r w:rsidRPr="000A7FAF">
        <w:rPr>
          <w:rFonts w:ascii="Arial" w:hAnsi="Arial" w:cs="Arial"/>
        </w:rPr>
        <w:t xml:space="preserve"> </w:t>
      </w:r>
      <w:r w:rsidRPr="000A7FAF">
        <w:rPr>
          <w:rFonts w:ascii="Arial" w:hAnsi="Arial" w:cs="Arial"/>
          <w:lang w:val="en-GB"/>
        </w:rPr>
        <w:t>Ibid para 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38312637"/>
      <w:docPartObj>
        <w:docPartGallery w:val="Page Numbers (Top of Page)"/>
        <w:docPartUnique/>
      </w:docPartObj>
    </w:sdtPr>
    <w:sdtEndPr>
      <w:rPr>
        <w:noProof/>
      </w:rPr>
    </w:sdtEndPr>
    <w:sdtContent>
      <w:p w14:paraId="78DC3348" w14:textId="7D6B91FE" w:rsidR="00182953" w:rsidRDefault="0018295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1A1585F" w14:textId="77777777" w:rsidR="00182953" w:rsidRDefault="00182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214AD9"/>
    <w:multiLevelType w:val="hybridMultilevel"/>
    <w:tmpl w:val="9C2A8D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77B163B"/>
    <w:multiLevelType w:val="multilevel"/>
    <w:tmpl w:val="25406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1D117F"/>
    <w:multiLevelType w:val="multilevel"/>
    <w:tmpl w:val="F472798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3609EC"/>
    <w:multiLevelType w:val="multilevel"/>
    <w:tmpl w:val="98D0F86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BA3116"/>
    <w:multiLevelType w:val="multilevel"/>
    <w:tmpl w:val="AD34227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E75719"/>
    <w:multiLevelType w:val="multilevel"/>
    <w:tmpl w:val="2016770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F2535E"/>
    <w:multiLevelType w:val="multilevel"/>
    <w:tmpl w:val="137255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452796"/>
    <w:multiLevelType w:val="hybridMultilevel"/>
    <w:tmpl w:val="EFC859B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62096619">
    <w:abstractNumId w:val="1"/>
  </w:num>
  <w:num w:numId="2" w16cid:durableId="105076332">
    <w:abstractNumId w:val="6"/>
  </w:num>
  <w:num w:numId="3" w16cid:durableId="647705219">
    <w:abstractNumId w:val="5"/>
  </w:num>
  <w:num w:numId="4" w16cid:durableId="144126854">
    <w:abstractNumId w:val="2"/>
  </w:num>
  <w:num w:numId="5" w16cid:durableId="166755717">
    <w:abstractNumId w:val="3"/>
  </w:num>
  <w:num w:numId="6" w16cid:durableId="1419013023">
    <w:abstractNumId w:val="4"/>
  </w:num>
  <w:num w:numId="7" w16cid:durableId="290210036">
    <w:abstractNumId w:val="0"/>
  </w:num>
  <w:num w:numId="8" w16cid:durableId="4062641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641"/>
    <w:rsid w:val="000023AC"/>
    <w:rsid w:val="00021727"/>
    <w:rsid w:val="00036222"/>
    <w:rsid w:val="0004189A"/>
    <w:rsid w:val="000533D6"/>
    <w:rsid w:val="00087356"/>
    <w:rsid w:val="000A7FAF"/>
    <w:rsid w:val="0011125B"/>
    <w:rsid w:val="0014571D"/>
    <w:rsid w:val="0015118E"/>
    <w:rsid w:val="00182953"/>
    <w:rsid w:val="001A0895"/>
    <w:rsid w:val="00254E40"/>
    <w:rsid w:val="002765EA"/>
    <w:rsid w:val="002B53A2"/>
    <w:rsid w:val="002C0389"/>
    <w:rsid w:val="00336142"/>
    <w:rsid w:val="00387696"/>
    <w:rsid w:val="00392302"/>
    <w:rsid w:val="00397B26"/>
    <w:rsid w:val="0041428A"/>
    <w:rsid w:val="004A38DA"/>
    <w:rsid w:val="004E3FC0"/>
    <w:rsid w:val="00500F5A"/>
    <w:rsid w:val="005856B2"/>
    <w:rsid w:val="005D23E7"/>
    <w:rsid w:val="005D5641"/>
    <w:rsid w:val="005F04B7"/>
    <w:rsid w:val="00640494"/>
    <w:rsid w:val="006B57FB"/>
    <w:rsid w:val="0078644C"/>
    <w:rsid w:val="007B0A99"/>
    <w:rsid w:val="007B4552"/>
    <w:rsid w:val="00837937"/>
    <w:rsid w:val="00870484"/>
    <w:rsid w:val="008726CA"/>
    <w:rsid w:val="00874D66"/>
    <w:rsid w:val="008A44FF"/>
    <w:rsid w:val="008E404D"/>
    <w:rsid w:val="008F2AA5"/>
    <w:rsid w:val="008F2DF4"/>
    <w:rsid w:val="00963BEF"/>
    <w:rsid w:val="009C6EDA"/>
    <w:rsid w:val="009F70BC"/>
    <w:rsid w:val="00A57F4B"/>
    <w:rsid w:val="00AE1A2D"/>
    <w:rsid w:val="00B02140"/>
    <w:rsid w:val="00B83D3B"/>
    <w:rsid w:val="00BF15F5"/>
    <w:rsid w:val="00C91970"/>
    <w:rsid w:val="00CD6A52"/>
    <w:rsid w:val="00CE7BA0"/>
    <w:rsid w:val="00D12F0B"/>
    <w:rsid w:val="00D83348"/>
    <w:rsid w:val="00D83D3C"/>
    <w:rsid w:val="00E46F16"/>
    <w:rsid w:val="00E752B9"/>
    <w:rsid w:val="00FE35A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F7ED"/>
  <w15:chartTrackingRefBased/>
  <w15:docId w15:val="{B7668A3F-13FA-F949-9DB7-C788C141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641"/>
    <w:pPr>
      <w:spacing w:after="160" w:line="259" w:lineRule="auto"/>
    </w:pPr>
    <w:rPr>
      <w:sz w:val="22"/>
      <w:szCs w:val="22"/>
    </w:rPr>
  </w:style>
  <w:style w:type="paragraph" w:styleId="Heading2">
    <w:name w:val="heading 2"/>
    <w:basedOn w:val="Normal"/>
    <w:link w:val="Heading2Char"/>
    <w:uiPriority w:val="9"/>
    <w:qFormat/>
    <w:rsid w:val="006B57F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5641"/>
    <w:rPr>
      <w:sz w:val="22"/>
      <w:szCs w:val="22"/>
    </w:rPr>
  </w:style>
  <w:style w:type="paragraph" w:styleId="NormalWeb">
    <w:name w:val="Normal (Web)"/>
    <w:basedOn w:val="Normal"/>
    <w:uiPriority w:val="99"/>
    <w:unhideWhenUsed/>
    <w:rsid w:val="005D56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5D56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5641"/>
    <w:rPr>
      <w:sz w:val="20"/>
      <w:szCs w:val="20"/>
    </w:rPr>
  </w:style>
  <w:style w:type="character" w:styleId="FootnoteReference">
    <w:name w:val="footnote reference"/>
    <w:basedOn w:val="DefaultParagraphFont"/>
    <w:uiPriority w:val="99"/>
    <w:semiHidden/>
    <w:unhideWhenUsed/>
    <w:rsid w:val="005D5641"/>
    <w:rPr>
      <w:vertAlign w:val="superscript"/>
    </w:rPr>
  </w:style>
  <w:style w:type="character" w:customStyle="1" w:styleId="apple-converted-space">
    <w:name w:val="apple-converted-space"/>
    <w:basedOn w:val="DefaultParagraphFont"/>
    <w:rsid w:val="006B57FB"/>
  </w:style>
  <w:style w:type="character" w:styleId="Hyperlink">
    <w:name w:val="Hyperlink"/>
    <w:basedOn w:val="DefaultParagraphFont"/>
    <w:uiPriority w:val="99"/>
    <w:unhideWhenUsed/>
    <w:rsid w:val="006B57FB"/>
    <w:rPr>
      <w:color w:val="0000FF"/>
      <w:u w:val="single"/>
    </w:rPr>
  </w:style>
  <w:style w:type="character" w:customStyle="1" w:styleId="Heading2Char">
    <w:name w:val="Heading 2 Char"/>
    <w:basedOn w:val="DefaultParagraphFont"/>
    <w:link w:val="Heading2"/>
    <w:uiPriority w:val="9"/>
    <w:rsid w:val="006B57FB"/>
    <w:rPr>
      <w:rFonts w:ascii="Times New Roman" w:eastAsia="Times New Roman" w:hAnsi="Times New Roman" w:cs="Times New Roman"/>
      <w:b/>
      <w:bCs/>
      <w:sz w:val="36"/>
      <w:szCs w:val="36"/>
      <w:lang w:eastAsia="en-GB"/>
    </w:rPr>
  </w:style>
  <w:style w:type="character" w:styleId="UnresolvedMention">
    <w:name w:val="Unresolved Mention"/>
    <w:basedOn w:val="DefaultParagraphFont"/>
    <w:uiPriority w:val="99"/>
    <w:semiHidden/>
    <w:unhideWhenUsed/>
    <w:rsid w:val="006B57FB"/>
    <w:rPr>
      <w:color w:val="605E5C"/>
      <w:shd w:val="clear" w:color="auto" w:fill="E1DFDD"/>
    </w:rPr>
  </w:style>
  <w:style w:type="paragraph" w:styleId="Header">
    <w:name w:val="header"/>
    <w:basedOn w:val="Normal"/>
    <w:link w:val="HeaderChar"/>
    <w:uiPriority w:val="99"/>
    <w:unhideWhenUsed/>
    <w:rsid w:val="00500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F5A"/>
    <w:rPr>
      <w:sz w:val="22"/>
      <w:szCs w:val="22"/>
    </w:rPr>
  </w:style>
  <w:style w:type="paragraph" w:styleId="Footer">
    <w:name w:val="footer"/>
    <w:basedOn w:val="Normal"/>
    <w:link w:val="FooterChar"/>
    <w:uiPriority w:val="99"/>
    <w:unhideWhenUsed/>
    <w:rsid w:val="00500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F5A"/>
    <w:rPr>
      <w:sz w:val="22"/>
      <w:szCs w:val="22"/>
    </w:rPr>
  </w:style>
  <w:style w:type="paragraph" w:styleId="BalloonText">
    <w:name w:val="Balloon Text"/>
    <w:basedOn w:val="Normal"/>
    <w:link w:val="BalloonTextChar"/>
    <w:uiPriority w:val="99"/>
    <w:semiHidden/>
    <w:unhideWhenUsed/>
    <w:rsid w:val="002C03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389"/>
    <w:rPr>
      <w:rFonts w:ascii="Segoe UI" w:hAnsi="Segoe UI" w:cs="Segoe UI"/>
      <w:sz w:val="18"/>
      <w:szCs w:val="18"/>
    </w:rPr>
  </w:style>
  <w:style w:type="character" w:styleId="CommentReference">
    <w:name w:val="annotation reference"/>
    <w:basedOn w:val="DefaultParagraphFont"/>
    <w:uiPriority w:val="99"/>
    <w:semiHidden/>
    <w:unhideWhenUsed/>
    <w:rsid w:val="001A0895"/>
    <w:rPr>
      <w:sz w:val="16"/>
      <w:szCs w:val="16"/>
    </w:rPr>
  </w:style>
  <w:style w:type="paragraph" w:styleId="CommentText">
    <w:name w:val="annotation text"/>
    <w:basedOn w:val="Normal"/>
    <w:link w:val="CommentTextChar"/>
    <w:uiPriority w:val="99"/>
    <w:semiHidden/>
    <w:unhideWhenUsed/>
    <w:rsid w:val="001A0895"/>
    <w:pPr>
      <w:spacing w:line="240" w:lineRule="auto"/>
    </w:pPr>
    <w:rPr>
      <w:sz w:val="20"/>
      <w:szCs w:val="20"/>
    </w:rPr>
  </w:style>
  <w:style w:type="character" w:customStyle="1" w:styleId="CommentTextChar">
    <w:name w:val="Comment Text Char"/>
    <w:basedOn w:val="DefaultParagraphFont"/>
    <w:link w:val="CommentText"/>
    <w:uiPriority w:val="99"/>
    <w:semiHidden/>
    <w:rsid w:val="001A0895"/>
    <w:rPr>
      <w:sz w:val="20"/>
      <w:szCs w:val="20"/>
    </w:rPr>
  </w:style>
  <w:style w:type="paragraph" w:styleId="CommentSubject">
    <w:name w:val="annotation subject"/>
    <w:basedOn w:val="CommentText"/>
    <w:next w:val="CommentText"/>
    <w:link w:val="CommentSubjectChar"/>
    <w:uiPriority w:val="99"/>
    <w:semiHidden/>
    <w:unhideWhenUsed/>
    <w:rsid w:val="001A0895"/>
    <w:rPr>
      <w:b/>
      <w:bCs/>
    </w:rPr>
  </w:style>
  <w:style w:type="character" w:customStyle="1" w:styleId="CommentSubjectChar">
    <w:name w:val="Comment Subject Char"/>
    <w:basedOn w:val="CommentTextChar"/>
    <w:link w:val="CommentSubject"/>
    <w:uiPriority w:val="99"/>
    <w:semiHidden/>
    <w:rsid w:val="001A0895"/>
    <w:rPr>
      <w:b/>
      <w:bCs/>
      <w:sz w:val="20"/>
      <w:szCs w:val="20"/>
    </w:rPr>
  </w:style>
  <w:style w:type="paragraph" w:styleId="Revision">
    <w:name w:val="Revision"/>
    <w:hidden/>
    <w:uiPriority w:val="99"/>
    <w:semiHidden/>
    <w:rsid w:val="00387696"/>
    <w:rPr>
      <w:sz w:val="22"/>
      <w:szCs w:val="22"/>
    </w:rPr>
  </w:style>
  <w:style w:type="character" w:customStyle="1" w:styleId="g1">
    <w:name w:val="g1"/>
    <w:basedOn w:val="DefaultParagraphFont"/>
    <w:rsid w:val="00182953"/>
  </w:style>
  <w:style w:type="character" w:customStyle="1" w:styleId="mc">
    <w:name w:val="mc"/>
    <w:basedOn w:val="DefaultParagraphFont"/>
    <w:rsid w:val="00182953"/>
  </w:style>
  <w:style w:type="character" w:styleId="Emphasis">
    <w:name w:val="Emphasis"/>
    <w:basedOn w:val="DefaultParagraphFont"/>
    <w:uiPriority w:val="20"/>
    <w:qFormat/>
    <w:rsid w:val="00336142"/>
    <w:rPr>
      <w:i/>
      <w:iCs/>
    </w:rPr>
  </w:style>
  <w:style w:type="paragraph" w:styleId="ListParagraph">
    <w:name w:val="List Paragraph"/>
    <w:basedOn w:val="Normal"/>
    <w:uiPriority w:val="34"/>
    <w:qFormat/>
    <w:rsid w:val="00963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94509">
      <w:bodyDiv w:val="1"/>
      <w:marLeft w:val="0"/>
      <w:marRight w:val="0"/>
      <w:marTop w:val="0"/>
      <w:marBottom w:val="0"/>
      <w:divBdr>
        <w:top w:val="none" w:sz="0" w:space="0" w:color="auto"/>
        <w:left w:val="none" w:sz="0" w:space="0" w:color="auto"/>
        <w:bottom w:val="none" w:sz="0" w:space="0" w:color="auto"/>
        <w:right w:val="none" w:sz="0" w:space="0" w:color="auto"/>
      </w:divBdr>
      <w:divsChild>
        <w:div w:id="1781293283">
          <w:marLeft w:val="0"/>
          <w:marRight w:val="0"/>
          <w:marTop w:val="0"/>
          <w:marBottom w:val="0"/>
          <w:divBdr>
            <w:top w:val="none" w:sz="0" w:space="0" w:color="auto"/>
            <w:left w:val="none" w:sz="0" w:space="0" w:color="auto"/>
            <w:bottom w:val="none" w:sz="0" w:space="0" w:color="auto"/>
            <w:right w:val="none" w:sz="0" w:space="0" w:color="auto"/>
          </w:divBdr>
          <w:divsChild>
            <w:div w:id="886069660">
              <w:marLeft w:val="0"/>
              <w:marRight w:val="0"/>
              <w:marTop w:val="0"/>
              <w:marBottom w:val="0"/>
              <w:divBdr>
                <w:top w:val="none" w:sz="0" w:space="0" w:color="auto"/>
                <w:left w:val="none" w:sz="0" w:space="0" w:color="auto"/>
                <w:bottom w:val="none" w:sz="0" w:space="0" w:color="auto"/>
                <w:right w:val="none" w:sz="0" w:space="0" w:color="auto"/>
              </w:divBdr>
              <w:divsChild>
                <w:div w:id="189322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3548">
      <w:bodyDiv w:val="1"/>
      <w:marLeft w:val="0"/>
      <w:marRight w:val="0"/>
      <w:marTop w:val="0"/>
      <w:marBottom w:val="0"/>
      <w:divBdr>
        <w:top w:val="none" w:sz="0" w:space="0" w:color="auto"/>
        <w:left w:val="none" w:sz="0" w:space="0" w:color="auto"/>
        <w:bottom w:val="none" w:sz="0" w:space="0" w:color="auto"/>
        <w:right w:val="none" w:sz="0" w:space="0" w:color="auto"/>
      </w:divBdr>
      <w:divsChild>
        <w:div w:id="1728868734">
          <w:marLeft w:val="0"/>
          <w:marRight w:val="0"/>
          <w:marTop w:val="0"/>
          <w:marBottom w:val="0"/>
          <w:divBdr>
            <w:top w:val="none" w:sz="0" w:space="0" w:color="auto"/>
            <w:left w:val="none" w:sz="0" w:space="0" w:color="auto"/>
            <w:bottom w:val="none" w:sz="0" w:space="0" w:color="auto"/>
            <w:right w:val="none" w:sz="0" w:space="0" w:color="auto"/>
          </w:divBdr>
          <w:divsChild>
            <w:div w:id="885264264">
              <w:marLeft w:val="0"/>
              <w:marRight w:val="0"/>
              <w:marTop w:val="0"/>
              <w:marBottom w:val="0"/>
              <w:divBdr>
                <w:top w:val="none" w:sz="0" w:space="0" w:color="auto"/>
                <w:left w:val="none" w:sz="0" w:space="0" w:color="auto"/>
                <w:bottom w:val="none" w:sz="0" w:space="0" w:color="auto"/>
                <w:right w:val="none" w:sz="0" w:space="0" w:color="auto"/>
              </w:divBdr>
              <w:divsChild>
                <w:div w:id="69712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048376">
      <w:bodyDiv w:val="1"/>
      <w:marLeft w:val="0"/>
      <w:marRight w:val="0"/>
      <w:marTop w:val="0"/>
      <w:marBottom w:val="0"/>
      <w:divBdr>
        <w:top w:val="none" w:sz="0" w:space="0" w:color="auto"/>
        <w:left w:val="none" w:sz="0" w:space="0" w:color="auto"/>
        <w:bottom w:val="none" w:sz="0" w:space="0" w:color="auto"/>
        <w:right w:val="none" w:sz="0" w:space="0" w:color="auto"/>
      </w:divBdr>
    </w:div>
    <w:div w:id="362098242">
      <w:bodyDiv w:val="1"/>
      <w:marLeft w:val="0"/>
      <w:marRight w:val="0"/>
      <w:marTop w:val="0"/>
      <w:marBottom w:val="0"/>
      <w:divBdr>
        <w:top w:val="none" w:sz="0" w:space="0" w:color="auto"/>
        <w:left w:val="none" w:sz="0" w:space="0" w:color="auto"/>
        <w:bottom w:val="none" w:sz="0" w:space="0" w:color="auto"/>
        <w:right w:val="none" w:sz="0" w:space="0" w:color="auto"/>
      </w:divBdr>
    </w:div>
    <w:div w:id="396899694">
      <w:bodyDiv w:val="1"/>
      <w:marLeft w:val="0"/>
      <w:marRight w:val="0"/>
      <w:marTop w:val="0"/>
      <w:marBottom w:val="0"/>
      <w:divBdr>
        <w:top w:val="none" w:sz="0" w:space="0" w:color="auto"/>
        <w:left w:val="none" w:sz="0" w:space="0" w:color="auto"/>
        <w:bottom w:val="none" w:sz="0" w:space="0" w:color="auto"/>
        <w:right w:val="none" w:sz="0" w:space="0" w:color="auto"/>
      </w:divBdr>
    </w:div>
    <w:div w:id="625744537">
      <w:bodyDiv w:val="1"/>
      <w:marLeft w:val="0"/>
      <w:marRight w:val="0"/>
      <w:marTop w:val="0"/>
      <w:marBottom w:val="0"/>
      <w:divBdr>
        <w:top w:val="none" w:sz="0" w:space="0" w:color="auto"/>
        <w:left w:val="none" w:sz="0" w:space="0" w:color="auto"/>
        <w:bottom w:val="none" w:sz="0" w:space="0" w:color="auto"/>
        <w:right w:val="none" w:sz="0" w:space="0" w:color="auto"/>
      </w:divBdr>
      <w:divsChild>
        <w:div w:id="1239821806">
          <w:marLeft w:val="0"/>
          <w:marRight w:val="0"/>
          <w:marTop w:val="0"/>
          <w:marBottom w:val="0"/>
          <w:divBdr>
            <w:top w:val="none" w:sz="0" w:space="0" w:color="auto"/>
            <w:left w:val="none" w:sz="0" w:space="0" w:color="auto"/>
            <w:bottom w:val="none" w:sz="0" w:space="0" w:color="auto"/>
            <w:right w:val="none" w:sz="0" w:space="0" w:color="auto"/>
          </w:divBdr>
          <w:divsChild>
            <w:div w:id="551045490">
              <w:marLeft w:val="0"/>
              <w:marRight w:val="0"/>
              <w:marTop w:val="0"/>
              <w:marBottom w:val="0"/>
              <w:divBdr>
                <w:top w:val="none" w:sz="0" w:space="0" w:color="auto"/>
                <w:left w:val="none" w:sz="0" w:space="0" w:color="auto"/>
                <w:bottom w:val="none" w:sz="0" w:space="0" w:color="auto"/>
                <w:right w:val="none" w:sz="0" w:space="0" w:color="auto"/>
              </w:divBdr>
              <w:divsChild>
                <w:div w:id="82340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128874">
      <w:bodyDiv w:val="1"/>
      <w:marLeft w:val="0"/>
      <w:marRight w:val="0"/>
      <w:marTop w:val="0"/>
      <w:marBottom w:val="0"/>
      <w:divBdr>
        <w:top w:val="none" w:sz="0" w:space="0" w:color="auto"/>
        <w:left w:val="none" w:sz="0" w:space="0" w:color="auto"/>
        <w:bottom w:val="none" w:sz="0" w:space="0" w:color="auto"/>
        <w:right w:val="none" w:sz="0" w:space="0" w:color="auto"/>
      </w:divBdr>
    </w:div>
    <w:div w:id="677852602">
      <w:bodyDiv w:val="1"/>
      <w:marLeft w:val="0"/>
      <w:marRight w:val="0"/>
      <w:marTop w:val="0"/>
      <w:marBottom w:val="0"/>
      <w:divBdr>
        <w:top w:val="none" w:sz="0" w:space="0" w:color="auto"/>
        <w:left w:val="none" w:sz="0" w:space="0" w:color="auto"/>
        <w:bottom w:val="none" w:sz="0" w:space="0" w:color="auto"/>
        <w:right w:val="none" w:sz="0" w:space="0" w:color="auto"/>
      </w:divBdr>
      <w:divsChild>
        <w:div w:id="184640361">
          <w:marLeft w:val="0"/>
          <w:marRight w:val="0"/>
          <w:marTop w:val="0"/>
          <w:marBottom w:val="0"/>
          <w:divBdr>
            <w:top w:val="none" w:sz="0" w:space="0" w:color="auto"/>
            <w:left w:val="none" w:sz="0" w:space="0" w:color="auto"/>
            <w:bottom w:val="none" w:sz="0" w:space="0" w:color="auto"/>
            <w:right w:val="none" w:sz="0" w:space="0" w:color="auto"/>
          </w:divBdr>
          <w:divsChild>
            <w:div w:id="1663584264">
              <w:marLeft w:val="0"/>
              <w:marRight w:val="0"/>
              <w:marTop w:val="0"/>
              <w:marBottom w:val="0"/>
              <w:divBdr>
                <w:top w:val="none" w:sz="0" w:space="0" w:color="auto"/>
                <w:left w:val="none" w:sz="0" w:space="0" w:color="auto"/>
                <w:bottom w:val="none" w:sz="0" w:space="0" w:color="auto"/>
                <w:right w:val="none" w:sz="0" w:space="0" w:color="auto"/>
              </w:divBdr>
              <w:divsChild>
                <w:div w:id="14007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09671">
          <w:marLeft w:val="0"/>
          <w:marRight w:val="0"/>
          <w:marTop w:val="0"/>
          <w:marBottom w:val="0"/>
          <w:divBdr>
            <w:top w:val="none" w:sz="0" w:space="0" w:color="auto"/>
            <w:left w:val="none" w:sz="0" w:space="0" w:color="auto"/>
            <w:bottom w:val="none" w:sz="0" w:space="0" w:color="auto"/>
            <w:right w:val="none" w:sz="0" w:space="0" w:color="auto"/>
          </w:divBdr>
          <w:divsChild>
            <w:div w:id="2098096097">
              <w:marLeft w:val="0"/>
              <w:marRight w:val="0"/>
              <w:marTop w:val="0"/>
              <w:marBottom w:val="0"/>
              <w:divBdr>
                <w:top w:val="none" w:sz="0" w:space="0" w:color="auto"/>
                <w:left w:val="none" w:sz="0" w:space="0" w:color="auto"/>
                <w:bottom w:val="none" w:sz="0" w:space="0" w:color="auto"/>
                <w:right w:val="none" w:sz="0" w:space="0" w:color="auto"/>
              </w:divBdr>
              <w:divsChild>
                <w:div w:id="179486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387860">
      <w:bodyDiv w:val="1"/>
      <w:marLeft w:val="0"/>
      <w:marRight w:val="0"/>
      <w:marTop w:val="0"/>
      <w:marBottom w:val="0"/>
      <w:divBdr>
        <w:top w:val="none" w:sz="0" w:space="0" w:color="auto"/>
        <w:left w:val="none" w:sz="0" w:space="0" w:color="auto"/>
        <w:bottom w:val="none" w:sz="0" w:space="0" w:color="auto"/>
        <w:right w:val="none" w:sz="0" w:space="0" w:color="auto"/>
      </w:divBdr>
    </w:div>
    <w:div w:id="859005163">
      <w:bodyDiv w:val="1"/>
      <w:marLeft w:val="0"/>
      <w:marRight w:val="0"/>
      <w:marTop w:val="0"/>
      <w:marBottom w:val="0"/>
      <w:divBdr>
        <w:top w:val="none" w:sz="0" w:space="0" w:color="auto"/>
        <w:left w:val="none" w:sz="0" w:space="0" w:color="auto"/>
        <w:bottom w:val="none" w:sz="0" w:space="0" w:color="auto"/>
        <w:right w:val="none" w:sz="0" w:space="0" w:color="auto"/>
      </w:divBdr>
    </w:div>
    <w:div w:id="971593965">
      <w:bodyDiv w:val="1"/>
      <w:marLeft w:val="0"/>
      <w:marRight w:val="0"/>
      <w:marTop w:val="0"/>
      <w:marBottom w:val="0"/>
      <w:divBdr>
        <w:top w:val="none" w:sz="0" w:space="0" w:color="auto"/>
        <w:left w:val="none" w:sz="0" w:space="0" w:color="auto"/>
        <w:bottom w:val="none" w:sz="0" w:space="0" w:color="auto"/>
        <w:right w:val="none" w:sz="0" w:space="0" w:color="auto"/>
      </w:divBdr>
      <w:divsChild>
        <w:div w:id="1512530052">
          <w:marLeft w:val="0"/>
          <w:marRight w:val="0"/>
          <w:marTop w:val="0"/>
          <w:marBottom w:val="0"/>
          <w:divBdr>
            <w:top w:val="none" w:sz="0" w:space="0" w:color="auto"/>
            <w:left w:val="none" w:sz="0" w:space="0" w:color="auto"/>
            <w:bottom w:val="none" w:sz="0" w:space="0" w:color="auto"/>
            <w:right w:val="none" w:sz="0" w:space="0" w:color="auto"/>
          </w:divBdr>
          <w:divsChild>
            <w:div w:id="1054232504">
              <w:marLeft w:val="0"/>
              <w:marRight w:val="0"/>
              <w:marTop w:val="0"/>
              <w:marBottom w:val="0"/>
              <w:divBdr>
                <w:top w:val="none" w:sz="0" w:space="0" w:color="auto"/>
                <w:left w:val="none" w:sz="0" w:space="0" w:color="auto"/>
                <w:bottom w:val="none" w:sz="0" w:space="0" w:color="auto"/>
                <w:right w:val="none" w:sz="0" w:space="0" w:color="auto"/>
              </w:divBdr>
              <w:divsChild>
                <w:div w:id="1968975406">
                  <w:marLeft w:val="0"/>
                  <w:marRight w:val="0"/>
                  <w:marTop w:val="0"/>
                  <w:marBottom w:val="0"/>
                  <w:divBdr>
                    <w:top w:val="none" w:sz="0" w:space="0" w:color="auto"/>
                    <w:left w:val="none" w:sz="0" w:space="0" w:color="auto"/>
                    <w:bottom w:val="none" w:sz="0" w:space="0" w:color="auto"/>
                    <w:right w:val="none" w:sz="0" w:space="0" w:color="auto"/>
                  </w:divBdr>
                  <w:divsChild>
                    <w:div w:id="13972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097191">
      <w:bodyDiv w:val="1"/>
      <w:marLeft w:val="0"/>
      <w:marRight w:val="0"/>
      <w:marTop w:val="0"/>
      <w:marBottom w:val="0"/>
      <w:divBdr>
        <w:top w:val="none" w:sz="0" w:space="0" w:color="auto"/>
        <w:left w:val="none" w:sz="0" w:space="0" w:color="auto"/>
        <w:bottom w:val="none" w:sz="0" w:space="0" w:color="auto"/>
        <w:right w:val="none" w:sz="0" w:space="0" w:color="auto"/>
      </w:divBdr>
      <w:divsChild>
        <w:div w:id="1089543315">
          <w:marLeft w:val="0"/>
          <w:marRight w:val="0"/>
          <w:marTop w:val="0"/>
          <w:marBottom w:val="0"/>
          <w:divBdr>
            <w:top w:val="none" w:sz="0" w:space="0" w:color="auto"/>
            <w:left w:val="none" w:sz="0" w:space="0" w:color="auto"/>
            <w:bottom w:val="none" w:sz="0" w:space="0" w:color="auto"/>
            <w:right w:val="none" w:sz="0" w:space="0" w:color="auto"/>
          </w:divBdr>
          <w:divsChild>
            <w:div w:id="2090736316">
              <w:marLeft w:val="0"/>
              <w:marRight w:val="0"/>
              <w:marTop w:val="0"/>
              <w:marBottom w:val="0"/>
              <w:divBdr>
                <w:top w:val="none" w:sz="0" w:space="0" w:color="auto"/>
                <w:left w:val="none" w:sz="0" w:space="0" w:color="auto"/>
                <w:bottom w:val="none" w:sz="0" w:space="0" w:color="auto"/>
                <w:right w:val="none" w:sz="0" w:space="0" w:color="auto"/>
              </w:divBdr>
              <w:divsChild>
                <w:div w:id="1240947204">
                  <w:marLeft w:val="0"/>
                  <w:marRight w:val="0"/>
                  <w:marTop w:val="0"/>
                  <w:marBottom w:val="0"/>
                  <w:divBdr>
                    <w:top w:val="none" w:sz="0" w:space="0" w:color="auto"/>
                    <w:left w:val="none" w:sz="0" w:space="0" w:color="auto"/>
                    <w:bottom w:val="none" w:sz="0" w:space="0" w:color="auto"/>
                    <w:right w:val="none" w:sz="0" w:space="0" w:color="auto"/>
                  </w:divBdr>
                  <w:divsChild>
                    <w:div w:id="1154108063">
                      <w:marLeft w:val="0"/>
                      <w:marRight w:val="0"/>
                      <w:marTop w:val="0"/>
                      <w:marBottom w:val="0"/>
                      <w:divBdr>
                        <w:top w:val="none" w:sz="0" w:space="0" w:color="auto"/>
                        <w:left w:val="none" w:sz="0" w:space="0" w:color="auto"/>
                        <w:bottom w:val="none" w:sz="0" w:space="0" w:color="auto"/>
                        <w:right w:val="none" w:sz="0" w:space="0" w:color="auto"/>
                      </w:divBdr>
                    </w:div>
                  </w:divsChild>
                </w:div>
                <w:div w:id="1518348631">
                  <w:marLeft w:val="0"/>
                  <w:marRight w:val="0"/>
                  <w:marTop w:val="0"/>
                  <w:marBottom w:val="0"/>
                  <w:divBdr>
                    <w:top w:val="none" w:sz="0" w:space="0" w:color="auto"/>
                    <w:left w:val="none" w:sz="0" w:space="0" w:color="auto"/>
                    <w:bottom w:val="none" w:sz="0" w:space="0" w:color="auto"/>
                    <w:right w:val="none" w:sz="0" w:space="0" w:color="auto"/>
                  </w:divBdr>
                  <w:divsChild>
                    <w:div w:id="169884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001607">
      <w:bodyDiv w:val="1"/>
      <w:marLeft w:val="0"/>
      <w:marRight w:val="0"/>
      <w:marTop w:val="0"/>
      <w:marBottom w:val="0"/>
      <w:divBdr>
        <w:top w:val="none" w:sz="0" w:space="0" w:color="auto"/>
        <w:left w:val="none" w:sz="0" w:space="0" w:color="auto"/>
        <w:bottom w:val="none" w:sz="0" w:space="0" w:color="auto"/>
        <w:right w:val="none" w:sz="0" w:space="0" w:color="auto"/>
      </w:divBdr>
    </w:div>
    <w:div w:id="1257832516">
      <w:bodyDiv w:val="1"/>
      <w:marLeft w:val="0"/>
      <w:marRight w:val="0"/>
      <w:marTop w:val="0"/>
      <w:marBottom w:val="0"/>
      <w:divBdr>
        <w:top w:val="none" w:sz="0" w:space="0" w:color="auto"/>
        <w:left w:val="none" w:sz="0" w:space="0" w:color="auto"/>
        <w:bottom w:val="none" w:sz="0" w:space="0" w:color="auto"/>
        <w:right w:val="none" w:sz="0" w:space="0" w:color="auto"/>
      </w:divBdr>
    </w:div>
    <w:div w:id="1363441215">
      <w:bodyDiv w:val="1"/>
      <w:marLeft w:val="0"/>
      <w:marRight w:val="0"/>
      <w:marTop w:val="0"/>
      <w:marBottom w:val="0"/>
      <w:divBdr>
        <w:top w:val="none" w:sz="0" w:space="0" w:color="auto"/>
        <w:left w:val="none" w:sz="0" w:space="0" w:color="auto"/>
        <w:bottom w:val="none" w:sz="0" w:space="0" w:color="auto"/>
        <w:right w:val="none" w:sz="0" w:space="0" w:color="auto"/>
      </w:divBdr>
      <w:divsChild>
        <w:div w:id="79450757">
          <w:marLeft w:val="0"/>
          <w:marRight w:val="0"/>
          <w:marTop w:val="0"/>
          <w:marBottom w:val="0"/>
          <w:divBdr>
            <w:top w:val="none" w:sz="0" w:space="0" w:color="auto"/>
            <w:left w:val="none" w:sz="0" w:space="0" w:color="auto"/>
            <w:bottom w:val="none" w:sz="0" w:space="0" w:color="auto"/>
            <w:right w:val="none" w:sz="0" w:space="0" w:color="auto"/>
          </w:divBdr>
          <w:divsChild>
            <w:div w:id="113981307">
              <w:marLeft w:val="0"/>
              <w:marRight w:val="0"/>
              <w:marTop w:val="0"/>
              <w:marBottom w:val="0"/>
              <w:divBdr>
                <w:top w:val="none" w:sz="0" w:space="0" w:color="auto"/>
                <w:left w:val="none" w:sz="0" w:space="0" w:color="auto"/>
                <w:bottom w:val="none" w:sz="0" w:space="0" w:color="auto"/>
                <w:right w:val="none" w:sz="0" w:space="0" w:color="auto"/>
              </w:divBdr>
              <w:divsChild>
                <w:div w:id="68433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964997">
      <w:bodyDiv w:val="1"/>
      <w:marLeft w:val="0"/>
      <w:marRight w:val="0"/>
      <w:marTop w:val="0"/>
      <w:marBottom w:val="0"/>
      <w:divBdr>
        <w:top w:val="none" w:sz="0" w:space="0" w:color="auto"/>
        <w:left w:val="none" w:sz="0" w:space="0" w:color="auto"/>
        <w:bottom w:val="none" w:sz="0" w:space="0" w:color="auto"/>
        <w:right w:val="none" w:sz="0" w:space="0" w:color="auto"/>
      </w:divBdr>
      <w:divsChild>
        <w:div w:id="1701976295">
          <w:marLeft w:val="0"/>
          <w:marRight w:val="0"/>
          <w:marTop w:val="0"/>
          <w:marBottom w:val="0"/>
          <w:divBdr>
            <w:top w:val="none" w:sz="0" w:space="0" w:color="auto"/>
            <w:left w:val="none" w:sz="0" w:space="0" w:color="auto"/>
            <w:bottom w:val="none" w:sz="0" w:space="0" w:color="auto"/>
            <w:right w:val="none" w:sz="0" w:space="0" w:color="auto"/>
          </w:divBdr>
          <w:divsChild>
            <w:div w:id="175584786">
              <w:marLeft w:val="0"/>
              <w:marRight w:val="0"/>
              <w:marTop w:val="0"/>
              <w:marBottom w:val="0"/>
              <w:divBdr>
                <w:top w:val="none" w:sz="0" w:space="0" w:color="auto"/>
                <w:left w:val="none" w:sz="0" w:space="0" w:color="auto"/>
                <w:bottom w:val="none" w:sz="0" w:space="0" w:color="auto"/>
                <w:right w:val="none" w:sz="0" w:space="0" w:color="auto"/>
              </w:divBdr>
              <w:divsChild>
                <w:div w:id="12373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952646">
      <w:bodyDiv w:val="1"/>
      <w:marLeft w:val="0"/>
      <w:marRight w:val="0"/>
      <w:marTop w:val="0"/>
      <w:marBottom w:val="0"/>
      <w:divBdr>
        <w:top w:val="none" w:sz="0" w:space="0" w:color="auto"/>
        <w:left w:val="none" w:sz="0" w:space="0" w:color="auto"/>
        <w:bottom w:val="none" w:sz="0" w:space="0" w:color="auto"/>
        <w:right w:val="none" w:sz="0" w:space="0" w:color="auto"/>
      </w:divBdr>
      <w:divsChild>
        <w:div w:id="1830098841">
          <w:marLeft w:val="0"/>
          <w:marRight w:val="0"/>
          <w:marTop w:val="0"/>
          <w:marBottom w:val="0"/>
          <w:divBdr>
            <w:top w:val="none" w:sz="0" w:space="0" w:color="auto"/>
            <w:left w:val="none" w:sz="0" w:space="0" w:color="auto"/>
            <w:bottom w:val="none" w:sz="0" w:space="0" w:color="auto"/>
            <w:right w:val="none" w:sz="0" w:space="0" w:color="auto"/>
          </w:divBdr>
          <w:divsChild>
            <w:div w:id="1505631426">
              <w:marLeft w:val="0"/>
              <w:marRight w:val="0"/>
              <w:marTop w:val="0"/>
              <w:marBottom w:val="0"/>
              <w:divBdr>
                <w:top w:val="none" w:sz="0" w:space="0" w:color="auto"/>
                <w:left w:val="none" w:sz="0" w:space="0" w:color="auto"/>
                <w:bottom w:val="none" w:sz="0" w:space="0" w:color="auto"/>
                <w:right w:val="none" w:sz="0" w:space="0" w:color="auto"/>
              </w:divBdr>
              <w:divsChild>
                <w:div w:id="123694180">
                  <w:marLeft w:val="0"/>
                  <w:marRight w:val="0"/>
                  <w:marTop w:val="0"/>
                  <w:marBottom w:val="0"/>
                  <w:divBdr>
                    <w:top w:val="none" w:sz="0" w:space="0" w:color="auto"/>
                    <w:left w:val="none" w:sz="0" w:space="0" w:color="auto"/>
                    <w:bottom w:val="none" w:sz="0" w:space="0" w:color="auto"/>
                    <w:right w:val="none" w:sz="0" w:space="0" w:color="auto"/>
                  </w:divBdr>
                </w:div>
              </w:divsChild>
            </w:div>
            <w:div w:id="66613325">
              <w:marLeft w:val="0"/>
              <w:marRight w:val="0"/>
              <w:marTop w:val="0"/>
              <w:marBottom w:val="0"/>
              <w:divBdr>
                <w:top w:val="none" w:sz="0" w:space="0" w:color="auto"/>
                <w:left w:val="none" w:sz="0" w:space="0" w:color="auto"/>
                <w:bottom w:val="none" w:sz="0" w:space="0" w:color="auto"/>
                <w:right w:val="none" w:sz="0" w:space="0" w:color="auto"/>
              </w:divBdr>
              <w:divsChild>
                <w:div w:id="1110397134">
                  <w:marLeft w:val="0"/>
                  <w:marRight w:val="0"/>
                  <w:marTop w:val="0"/>
                  <w:marBottom w:val="0"/>
                  <w:divBdr>
                    <w:top w:val="none" w:sz="0" w:space="0" w:color="auto"/>
                    <w:left w:val="none" w:sz="0" w:space="0" w:color="auto"/>
                    <w:bottom w:val="none" w:sz="0" w:space="0" w:color="auto"/>
                    <w:right w:val="none" w:sz="0" w:space="0" w:color="auto"/>
                  </w:divBdr>
                </w:div>
              </w:divsChild>
            </w:div>
            <w:div w:id="1757752212">
              <w:marLeft w:val="0"/>
              <w:marRight w:val="0"/>
              <w:marTop w:val="0"/>
              <w:marBottom w:val="0"/>
              <w:divBdr>
                <w:top w:val="none" w:sz="0" w:space="0" w:color="auto"/>
                <w:left w:val="none" w:sz="0" w:space="0" w:color="auto"/>
                <w:bottom w:val="none" w:sz="0" w:space="0" w:color="auto"/>
                <w:right w:val="none" w:sz="0" w:space="0" w:color="auto"/>
              </w:divBdr>
              <w:divsChild>
                <w:div w:id="156409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274720">
          <w:marLeft w:val="0"/>
          <w:marRight w:val="0"/>
          <w:marTop w:val="0"/>
          <w:marBottom w:val="0"/>
          <w:divBdr>
            <w:top w:val="none" w:sz="0" w:space="0" w:color="auto"/>
            <w:left w:val="none" w:sz="0" w:space="0" w:color="auto"/>
            <w:bottom w:val="none" w:sz="0" w:space="0" w:color="auto"/>
            <w:right w:val="none" w:sz="0" w:space="0" w:color="auto"/>
          </w:divBdr>
          <w:divsChild>
            <w:div w:id="1080641522">
              <w:marLeft w:val="0"/>
              <w:marRight w:val="0"/>
              <w:marTop w:val="0"/>
              <w:marBottom w:val="0"/>
              <w:divBdr>
                <w:top w:val="none" w:sz="0" w:space="0" w:color="auto"/>
                <w:left w:val="none" w:sz="0" w:space="0" w:color="auto"/>
                <w:bottom w:val="none" w:sz="0" w:space="0" w:color="auto"/>
                <w:right w:val="none" w:sz="0" w:space="0" w:color="auto"/>
              </w:divBdr>
              <w:divsChild>
                <w:div w:id="15650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55689">
          <w:marLeft w:val="0"/>
          <w:marRight w:val="0"/>
          <w:marTop w:val="0"/>
          <w:marBottom w:val="0"/>
          <w:divBdr>
            <w:top w:val="none" w:sz="0" w:space="0" w:color="auto"/>
            <w:left w:val="none" w:sz="0" w:space="0" w:color="auto"/>
            <w:bottom w:val="none" w:sz="0" w:space="0" w:color="auto"/>
            <w:right w:val="none" w:sz="0" w:space="0" w:color="auto"/>
          </w:divBdr>
          <w:divsChild>
            <w:div w:id="2058318255">
              <w:marLeft w:val="0"/>
              <w:marRight w:val="0"/>
              <w:marTop w:val="0"/>
              <w:marBottom w:val="0"/>
              <w:divBdr>
                <w:top w:val="none" w:sz="0" w:space="0" w:color="auto"/>
                <w:left w:val="none" w:sz="0" w:space="0" w:color="auto"/>
                <w:bottom w:val="none" w:sz="0" w:space="0" w:color="auto"/>
                <w:right w:val="none" w:sz="0" w:space="0" w:color="auto"/>
              </w:divBdr>
              <w:divsChild>
                <w:div w:id="17303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027">
      <w:bodyDiv w:val="1"/>
      <w:marLeft w:val="0"/>
      <w:marRight w:val="0"/>
      <w:marTop w:val="0"/>
      <w:marBottom w:val="0"/>
      <w:divBdr>
        <w:top w:val="none" w:sz="0" w:space="0" w:color="auto"/>
        <w:left w:val="none" w:sz="0" w:space="0" w:color="auto"/>
        <w:bottom w:val="none" w:sz="0" w:space="0" w:color="auto"/>
        <w:right w:val="none" w:sz="0" w:space="0" w:color="auto"/>
      </w:divBdr>
      <w:divsChild>
        <w:div w:id="1470588117">
          <w:marLeft w:val="0"/>
          <w:marRight w:val="0"/>
          <w:marTop w:val="0"/>
          <w:marBottom w:val="0"/>
          <w:divBdr>
            <w:top w:val="none" w:sz="0" w:space="0" w:color="auto"/>
            <w:left w:val="none" w:sz="0" w:space="0" w:color="auto"/>
            <w:bottom w:val="none" w:sz="0" w:space="0" w:color="auto"/>
            <w:right w:val="none" w:sz="0" w:space="0" w:color="auto"/>
          </w:divBdr>
          <w:divsChild>
            <w:div w:id="2124838098">
              <w:marLeft w:val="0"/>
              <w:marRight w:val="0"/>
              <w:marTop w:val="0"/>
              <w:marBottom w:val="0"/>
              <w:divBdr>
                <w:top w:val="none" w:sz="0" w:space="0" w:color="auto"/>
                <w:left w:val="none" w:sz="0" w:space="0" w:color="auto"/>
                <w:bottom w:val="none" w:sz="0" w:space="0" w:color="auto"/>
                <w:right w:val="none" w:sz="0" w:space="0" w:color="auto"/>
              </w:divBdr>
              <w:divsChild>
                <w:div w:id="1563440285">
                  <w:marLeft w:val="0"/>
                  <w:marRight w:val="0"/>
                  <w:marTop w:val="0"/>
                  <w:marBottom w:val="0"/>
                  <w:divBdr>
                    <w:top w:val="none" w:sz="0" w:space="0" w:color="auto"/>
                    <w:left w:val="none" w:sz="0" w:space="0" w:color="auto"/>
                    <w:bottom w:val="none" w:sz="0" w:space="0" w:color="auto"/>
                    <w:right w:val="none" w:sz="0" w:space="0" w:color="auto"/>
                  </w:divBdr>
                  <w:divsChild>
                    <w:div w:id="17499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849665">
      <w:bodyDiv w:val="1"/>
      <w:marLeft w:val="0"/>
      <w:marRight w:val="0"/>
      <w:marTop w:val="0"/>
      <w:marBottom w:val="0"/>
      <w:divBdr>
        <w:top w:val="none" w:sz="0" w:space="0" w:color="auto"/>
        <w:left w:val="none" w:sz="0" w:space="0" w:color="auto"/>
        <w:bottom w:val="none" w:sz="0" w:space="0" w:color="auto"/>
        <w:right w:val="none" w:sz="0" w:space="0" w:color="auto"/>
      </w:divBdr>
      <w:divsChild>
        <w:div w:id="1597060229">
          <w:marLeft w:val="0"/>
          <w:marRight w:val="0"/>
          <w:marTop w:val="0"/>
          <w:marBottom w:val="0"/>
          <w:divBdr>
            <w:top w:val="none" w:sz="0" w:space="0" w:color="auto"/>
            <w:left w:val="none" w:sz="0" w:space="0" w:color="auto"/>
            <w:bottom w:val="none" w:sz="0" w:space="0" w:color="auto"/>
            <w:right w:val="none" w:sz="0" w:space="0" w:color="auto"/>
          </w:divBdr>
          <w:divsChild>
            <w:div w:id="2068456052">
              <w:marLeft w:val="0"/>
              <w:marRight w:val="0"/>
              <w:marTop w:val="0"/>
              <w:marBottom w:val="0"/>
              <w:divBdr>
                <w:top w:val="none" w:sz="0" w:space="0" w:color="auto"/>
                <w:left w:val="none" w:sz="0" w:space="0" w:color="auto"/>
                <w:bottom w:val="none" w:sz="0" w:space="0" w:color="auto"/>
                <w:right w:val="none" w:sz="0" w:space="0" w:color="auto"/>
              </w:divBdr>
              <w:divsChild>
                <w:div w:id="887188250">
                  <w:marLeft w:val="0"/>
                  <w:marRight w:val="0"/>
                  <w:marTop w:val="0"/>
                  <w:marBottom w:val="0"/>
                  <w:divBdr>
                    <w:top w:val="none" w:sz="0" w:space="0" w:color="auto"/>
                    <w:left w:val="none" w:sz="0" w:space="0" w:color="auto"/>
                    <w:bottom w:val="none" w:sz="0" w:space="0" w:color="auto"/>
                    <w:right w:val="none" w:sz="0" w:space="0" w:color="auto"/>
                  </w:divBdr>
                  <w:divsChild>
                    <w:div w:id="109296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060451">
      <w:bodyDiv w:val="1"/>
      <w:marLeft w:val="0"/>
      <w:marRight w:val="0"/>
      <w:marTop w:val="0"/>
      <w:marBottom w:val="0"/>
      <w:divBdr>
        <w:top w:val="none" w:sz="0" w:space="0" w:color="auto"/>
        <w:left w:val="none" w:sz="0" w:space="0" w:color="auto"/>
        <w:bottom w:val="none" w:sz="0" w:space="0" w:color="auto"/>
        <w:right w:val="none" w:sz="0" w:space="0" w:color="auto"/>
      </w:divBdr>
    </w:div>
    <w:div w:id="1986616429">
      <w:bodyDiv w:val="1"/>
      <w:marLeft w:val="0"/>
      <w:marRight w:val="0"/>
      <w:marTop w:val="0"/>
      <w:marBottom w:val="0"/>
      <w:divBdr>
        <w:top w:val="none" w:sz="0" w:space="0" w:color="auto"/>
        <w:left w:val="none" w:sz="0" w:space="0" w:color="auto"/>
        <w:bottom w:val="none" w:sz="0" w:space="0" w:color="auto"/>
        <w:right w:val="none" w:sz="0" w:space="0" w:color="auto"/>
      </w:divBdr>
    </w:div>
    <w:div w:id="2117286227">
      <w:bodyDiv w:val="1"/>
      <w:marLeft w:val="0"/>
      <w:marRight w:val="0"/>
      <w:marTop w:val="0"/>
      <w:marBottom w:val="0"/>
      <w:divBdr>
        <w:top w:val="none" w:sz="0" w:space="0" w:color="auto"/>
        <w:left w:val="none" w:sz="0" w:space="0" w:color="auto"/>
        <w:bottom w:val="none" w:sz="0" w:space="0" w:color="auto"/>
        <w:right w:val="none" w:sz="0" w:space="0" w:color="auto"/>
      </w:divBdr>
      <w:divsChild>
        <w:div w:id="801925117">
          <w:marLeft w:val="0"/>
          <w:marRight w:val="0"/>
          <w:marTop w:val="0"/>
          <w:marBottom w:val="0"/>
          <w:divBdr>
            <w:top w:val="none" w:sz="0" w:space="0" w:color="auto"/>
            <w:left w:val="none" w:sz="0" w:space="0" w:color="auto"/>
            <w:bottom w:val="none" w:sz="0" w:space="0" w:color="auto"/>
            <w:right w:val="none" w:sz="0" w:space="0" w:color="auto"/>
          </w:divBdr>
          <w:divsChild>
            <w:div w:id="1624191347">
              <w:marLeft w:val="0"/>
              <w:marRight w:val="0"/>
              <w:marTop w:val="0"/>
              <w:marBottom w:val="0"/>
              <w:divBdr>
                <w:top w:val="none" w:sz="0" w:space="0" w:color="auto"/>
                <w:left w:val="none" w:sz="0" w:space="0" w:color="auto"/>
                <w:bottom w:val="none" w:sz="0" w:space="0" w:color="auto"/>
                <w:right w:val="none" w:sz="0" w:space="0" w:color="auto"/>
              </w:divBdr>
              <w:divsChild>
                <w:div w:id="2023899830">
                  <w:marLeft w:val="0"/>
                  <w:marRight w:val="0"/>
                  <w:marTop w:val="0"/>
                  <w:marBottom w:val="0"/>
                  <w:divBdr>
                    <w:top w:val="none" w:sz="0" w:space="0" w:color="auto"/>
                    <w:left w:val="none" w:sz="0" w:space="0" w:color="auto"/>
                    <w:bottom w:val="none" w:sz="0" w:space="0" w:color="auto"/>
                    <w:right w:val="none" w:sz="0" w:space="0" w:color="auto"/>
                  </w:divBdr>
                  <w:divsChild>
                    <w:div w:id="197246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flii.org/za/legis/consol_act/ca2005104/index.html" TargetMode="External"/><Relationship Id="rId18"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994928%27%5d&amp;xhitlist_md=target-id=0-0-0-44415"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saflii.org/za/legis/consol_act/ca2005104/index.html" TargetMode="External"/><Relationship Id="rId17" Type="http://schemas.openxmlformats.org/officeDocument/2006/relationships/hyperlink" Target="https://www.saflii.org/cgi-bin/LawCite?cit=2009%20%284%29%20SA%20399" TargetMode="External"/><Relationship Id="rId2" Type="http://schemas.openxmlformats.org/officeDocument/2006/relationships/customXml" Target="../customXml/item2.xml"/><Relationship Id="rId16" Type="http://schemas.openxmlformats.org/officeDocument/2006/relationships/hyperlink" Target="http://www.saflii.org/za/cases/ZASCA/2009/7.html" TargetMode="External"/><Relationship Id="rId20" Type="http://schemas.openxmlformats.org/officeDocument/2006/relationships/hyperlink" Target="Tel:03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saflii.org/cgi-bin/LawCite?cit=2008%20%286%29%20SA%20654"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reception@dmiatt.co.z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flii.org/za/cases/ZASCA/2008/94.htm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aflii.org/cgi-bin/LawCite?cit=%5b2012%5d%202%20All%20SA%20262" TargetMode="External"/><Relationship Id="rId2" Type="http://schemas.openxmlformats.org/officeDocument/2006/relationships/hyperlink" Target="https://www.saflii.org/cgi-bin/LawCite?cit=%5b2012%5d%20ZASCA%2013" TargetMode="External"/><Relationship Id="rId1" Type="http://schemas.openxmlformats.org/officeDocument/2006/relationships/hyperlink" Target="https://www.saflii.org/cgi-bin/LawCite?cit=%5b2024%5d%20ZASCA%2058" TargetMode="External"/><Relationship Id="rId4" Type="http://schemas.openxmlformats.org/officeDocument/2006/relationships/hyperlink" Target="https://www.saflii.org/cgi-bin/LawCite?cit=2012%20%284%29%20SA%205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7C6ACDD21E2248AAD8EC020B268C60" ma:contentTypeVersion="11" ma:contentTypeDescription="Create a new document." ma:contentTypeScope="" ma:versionID="9af0b86f9ddad17a8e7c60109e874c20">
  <xsd:schema xmlns:xsd="http://www.w3.org/2001/XMLSchema" xmlns:xs="http://www.w3.org/2001/XMLSchema" xmlns:p="http://schemas.microsoft.com/office/2006/metadata/properties" xmlns:ns3="ec14f804-e730-47a5-b9c6-c5e326b23f54" targetNamespace="http://schemas.microsoft.com/office/2006/metadata/properties" ma:root="true" ma:fieldsID="c4102d14af5389f6ff56b818c9395a05" ns3:_="">
    <xsd:import namespace="ec14f804-e730-47a5-b9c6-c5e326b23f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SystemTag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4f804-e730-47a5-b9c6-c5e326b23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ystemTags" ma:index="16" nillable="true" ma:displayName="MediaServiceSystemTags" ma:hidden="true" ma:internalName="MediaServiceSystemTags" ma:readOnly="true">
      <xsd:simpleType>
        <xsd:restriction base="dms:Note"/>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c14f804-e730-47a5-b9c6-c5e326b23f5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C4DB6-17B4-4191-9121-D2977CD44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4f804-e730-47a5-b9c6-c5e326b23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9F312A-AA4F-4F32-849C-B7F276D7DEA6}">
  <ds:schemaRefs>
    <ds:schemaRef ds:uri="http://schemas.microsoft.com/sharepoint/v3/contenttype/forms"/>
  </ds:schemaRefs>
</ds:datastoreItem>
</file>

<file path=customXml/itemProps3.xml><?xml version="1.0" encoding="utf-8"?>
<ds:datastoreItem xmlns:ds="http://schemas.openxmlformats.org/officeDocument/2006/customXml" ds:itemID="{2B36467D-B0D4-49F1-BC49-913C56DF945C}">
  <ds:schemaRefs>
    <ds:schemaRef ds:uri="http://schemas.microsoft.com/office/2006/metadata/properties"/>
    <ds:schemaRef ds:uri="http://schemas.microsoft.com/office/infopath/2007/PartnerControls"/>
    <ds:schemaRef ds:uri="ec14f804-e730-47a5-b9c6-c5e326b23f54"/>
  </ds:schemaRefs>
</ds:datastoreItem>
</file>

<file path=customXml/itemProps4.xml><?xml version="1.0" encoding="utf-8"?>
<ds:datastoreItem xmlns:ds="http://schemas.openxmlformats.org/officeDocument/2006/customXml" ds:itemID="{8569F866-4ADE-4225-8F1F-AF90A90A2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15</Pages>
  <Words>4430</Words>
  <Characters>25255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garthdavis4@me.com</dc:creator>
  <cp:keywords/>
  <dc:description/>
  <cp:lastModifiedBy>sathish sarshan  mohan</cp:lastModifiedBy>
  <cp:revision>5</cp:revision>
  <cp:lastPrinted>2024-06-05T06:43:00Z</cp:lastPrinted>
  <dcterms:created xsi:type="dcterms:W3CDTF">2024-06-05T17:01:00Z</dcterms:created>
  <dcterms:modified xsi:type="dcterms:W3CDTF">2024-06-06T15:02:00Z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0x010100FC7C6ACDD21E2248AAD8EC020B268C60</vt:lpwstr>
  </property>
</Properties>
</file>