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90" w:rsidRPr="00F14B90" w:rsidRDefault="00F14B90" w:rsidP="00F14B90">
      <w:pPr>
        <w:rPr>
          <w:color w:val="FF0000"/>
          <w:u w:val="single"/>
        </w:rPr>
      </w:pPr>
      <w:r>
        <w:rPr>
          <w:rFonts w:ascii="Arial" w:hAnsi="Arial" w:cs="Arial"/>
          <w:color w:val="FF0000"/>
        </w:rPr>
        <w:t>Editorial note: Certain information has been redacted from this judgment in compliance with the law.</w:t>
      </w:r>
    </w:p>
    <w:p w:rsidR="00C85C1B" w:rsidRDefault="00C85C1B" w:rsidP="00C85C1B">
      <w:pPr>
        <w:autoSpaceDE w:val="0"/>
        <w:autoSpaceDN w:val="0"/>
        <w:adjustRightInd w:val="0"/>
        <w:spacing w:after="0" w:line="241" w:lineRule="atLeast"/>
        <w:jc w:val="center"/>
        <w:rPr>
          <w:rFonts w:ascii="Arial" w:eastAsia="Times New Roman" w:hAnsi="Arial" w:cs="Arial"/>
          <w:b/>
          <w:sz w:val="28"/>
          <w:szCs w:val="28"/>
          <w:lang w:val="af-ZA"/>
        </w:rPr>
      </w:pPr>
      <w:r>
        <w:rPr>
          <w:rFonts w:ascii="Arial" w:eastAsia="Times New Roman" w:hAnsi="Arial" w:cs="Times New Roman"/>
          <w:noProof/>
          <w:sz w:val="24"/>
          <w:szCs w:val="24"/>
          <w:lang w:val="en-ZA" w:eastAsia="en-ZA"/>
        </w:rPr>
        <w:drawing>
          <wp:inline distT="0" distB="0" distL="0" distR="0">
            <wp:extent cx="1256030" cy="124904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030" cy="1249045"/>
                    </a:xfrm>
                    <a:prstGeom prst="rect">
                      <a:avLst/>
                    </a:prstGeom>
                    <a:noFill/>
                    <a:ln>
                      <a:noFill/>
                    </a:ln>
                  </pic:spPr>
                </pic:pic>
              </a:graphicData>
            </a:graphic>
          </wp:inline>
        </w:drawing>
      </w:r>
      <w:r>
        <w:rPr>
          <w:rFonts w:ascii="Arial" w:eastAsia="Times New Roman" w:hAnsi="Arial" w:cs="Arial"/>
          <w:b/>
          <w:sz w:val="28"/>
          <w:szCs w:val="28"/>
          <w:lang w:val="af-ZA"/>
        </w:rPr>
        <w:t xml:space="preserve"> </w:t>
      </w:r>
    </w:p>
    <w:p w:rsidR="00C85C1B" w:rsidRDefault="00C85C1B" w:rsidP="00C85C1B">
      <w:pPr>
        <w:autoSpaceDE w:val="0"/>
        <w:autoSpaceDN w:val="0"/>
        <w:adjustRightInd w:val="0"/>
        <w:spacing w:after="0" w:line="241" w:lineRule="atLeast"/>
        <w:jc w:val="center"/>
        <w:rPr>
          <w:rFonts w:ascii="Century Gothic" w:eastAsia="Times New Roman" w:hAnsi="Century Gothic" w:cs="Arial"/>
          <w:b/>
          <w:color w:val="000000"/>
          <w:sz w:val="28"/>
          <w:szCs w:val="28"/>
          <w:lang w:val="af-ZA"/>
        </w:rPr>
      </w:pPr>
      <w:r>
        <w:rPr>
          <w:rFonts w:ascii="Century Gothic" w:eastAsia="Times New Roman" w:hAnsi="Century Gothic" w:cs="Arial"/>
          <w:b/>
          <w:sz w:val="28"/>
          <w:szCs w:val="28"/>
          <w:lang w:val="af-ZA"/>
        </w:rPr>
        <w:t>IN THE REGIONAL COURT FOR THE REGIONAL DIVISION OF KWAZULU-NATAL</w:t>
      </w:r>
    </w:p>
    <w:p w:rsidR="00C85C1B" w:rsidRDefault="00C85C1B" w:rsidP="00C85C1B">
      <w:pPr>
        <w:spacing w:after="0" w:line="240" w:lineRule="auto"/>
        <w:jc w:val="center"/>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HELD AT DURBAN</w:t>
      </w:r>
    </w:p>
    <w:p w:rsidR="00C85C1B" w:rsidRDefault="00C85C1B" w:rsidP="00C85C1B">
      <w:pPr>
        <w:spacing w:after="0" w:line="240" w:lineRule="auto"/>
        <w:jc w:val="center"/>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w:t>
      </w:r>
    </w:p>
    <w:p w:rsidR="00C85C1B" w:rsidRDefault="00C85C1B" w:rsidP="00C85C1B">
      <w:pPr>
        <w:spacing w:after="0" w:line="240" w:lineRule="auto"/>
        <w:jc w:val="center"/>
        <w:rPr>
          <w:rFonts w:ascii="Century Gothic" w:eastAsia="Times New Roman" w:hAnsi="Century Gothic" w:cs="Times New Roman"/>
          <w:sz w:val="28"/>
          <w:szCs w:val="28"/>
          <w:lang w:val="af-ZA"/>
        </w:rPr>
      </w:pPr>
    </w:p>
    <w:p w:rsidR="00C85C1B" w:rsidRDefault="00C85C1B" w:rsidP="00C85C1B">
      <w:pPr>
        <w:spacing w:after="0" w:line="240" w:lineRule="auto"/>
        <w:jc w:val="center"/>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Case no:KZN/DBN/RC1606/2013</w:t>
      </w:r>
    </w:p>
    <w:p w:rsidR="00C85C1B" w:rsidRDefault="00C85C1B" w:rsidP="00C85C1B">
      <w:pPr>
        <w:rPr>
          <w:rFonts w:ascii="Times New Roman" w:eastAsia="Times New Roman" w:hAnsi="Times New Roman"/>
          <w:sz w:val="24"/>
          <w:szCs w:val="24"/>
        </w:rPr>
      </w:pPr>
    </w:p>
    <w:p w:rsidR="00C85C1B" w:rsidRDefault="00C85C1B" w:rsidP="00C85C1B">
      <w:pPr>
        <w:spacing w:after="0" w:line="240" w:lineRule="auto"/>
        <w:rPr>
          <w:rFonts w:ascii="Century Gothic" w:eastAsia="Times New Roman" w:hAnsi="Century Gothic" w:cs="Times New Roman"/>
          <w:sz w:val="28"/>
          <w:szCs w:val="28"/>
          <w:lang w:val="af-ZA"/>
        </w:rPr>
      </w:pPr>
    </w:p>
    <w:p w:rsidR="00C85C1B" w:rsidRDefault="00C85C1B" w:rsidP="00C85C1B">
      <w:pPr>
        <w:spacing w:after="0" w:line="240" w:lineRule="auto"/>
        <w:rPr>
          <w:rFonts w:ascii="Century Gothic" w:eastAsia="Times New Roman" w:hAnsi="Century Gothic" w:cs="Times New Roman"/>
          <w:sz w:val="24"/>
          <w:szCs w:val="24"/>
          <w:lang w:val="af-ZA"/>
        </w:rPr>
      </w:pPr>
      <w:r>
        <w:rPr>
          <w:rFonts w:ascii="Century Gothic" w:eastAsia="Times New Roman" w:hAnsi="Century Gothic" w:cs="Times New Roman"/>
          <w:sz w:val="24"/>
          <w:szCs w:val="24"/>
          <w:lang w:val="af-ZA"/>
        </w:rPr>
        <w:t>In the matter between:</w:t>
      </w:r>
    </w:p>
    <w:p w:rsidR="00C85C1B" w:rsidRDefault="00C85C1B" w:rsidP="00C85C1B">
      <w:pPr>
        <w:spacing w:after="0" w:line="240" w:lineRule="auto"/>
        <w:rPr>
          <w:rFonts w:ascii="Century Gothic" w:eastAsia="Times New Roman" w:hAnsi="Century Gothic" w:cs="Times New Roman"/>
          <w:sz w:val="24"/>
          <w:szCs w:val="24"/>
          <w:lang w:val="af-ZA"/>
        </w:rPr>
      </w:pPr>
    </w:p>
    <w:p w:rsidR="00C85C1B" w:rsidRDefault="00C85C1B" w:rsidP="00C85C1B">
      <w:pPr>
        <w:spacing w:after="0" w:line="240" w:lineRule="auto"/>
        <w:rPr>
          <w:rFonts w:ascii="Century Gothic" w:eastAsia="Times New Roman" w:hAnsi="Century Gothic" w:cs="Times New Roman"/>
          <w:sz w:val="28"/>
          <w:szCs w:val="28"/>
          <w:lang w:val="af-ZA"/>
        </w:rPr>
      </w:pPr>
    </w:p>
    <w:p w:rsidR="00C85C1B" w:rsidRDefault="005C14FB" w:rsidP="00C85C1B">
      <w:pPr>
        <w:tabs>
          <w:tab w:val="right" w:pos="9480"/>
        </w:tabs>
        <w:spacing w:after="0" w:line="240" w:lineRule="auto"/>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K</w:t>
      </w:r>
      <w:r w:rsidR="0008597A">
        <w:rPr>
          <w:rFonts w:ascii="Century Gothic" w:eastAsia="Times New Roman" w:hAnsi="Century Gothic" w:cs="Times New Roman"/>
          <w:b/>
          <w:sz w:val="28"/>
          <w:szCs w:val="28"/>
          <w:lang w:val="af-ZA"/>
        </w:rPr>
        <w:t>[...]</w:t>
      </w:r>
      <w:r>
        <w:rPr>
          <w:rFonts w:ascii="Century Gothic" w:eastAsia="Times New Roman" w:hAnsi="Century Gothic" w:cs="Times New Roman"/>
          <w:b/>
          <w:sz w:val="28"/>
          <w:szCs w:val="28"/>
          <w:lang w:val="af-ZA"/>
        </w:rPr>
        <w:t xml:space="preserve"> L</w:t>
      </w:r>
      <w:r w:rsidR="0008597A">
        <w:rPr>
          <w:rFonts w:ascii="Century Gothic" w:eastAsia="Times New Roman" w:hAnsi="Century Gothic" w:cs="Times New Roman"/>
          <w:b/>
          <w:sz w:val="28"/>
          <w:szCs w:val="28"/>
          <w:lang w:val="af-ZA"/>
        </w:rPr>
        <w:t>[...]</w:t>
      </w:r>
      <w:r>
        <w:rPr>
          <w:rFonts w:ascii="Century Gothic" w:eastAsia="Times New Roman" w:hAnsi="Century Gothic" w:cs="Times New Roman"/>
          <w:b/>
          <w:sz w:val="28"/>
          <w:szCs w:val="28"/>
          <w:lang w:val="af-ZA"/>
        </w:rPr>
        <w:t xml:space="preserve"> N.O</w:t>
      </w:r>
      <w:r>
        <w:rPr>
          <w:rFonts w:ascii="Century Gothic" w:eastAsia="Times New Roman" w:hAnsi="Century Gothic" w:cs="Times New Roman"/>
          <w:b/>
          <w:sz w:val="28"/>
          <w:szCs w:val="28"/>
          <w:lang w:val="af-ZA"/>
        </w:rPr>
        <w:tab/>
      </w:r>
      <w:r w:rsidR="00C85C1B">
        <w:rPr>
          <w:rFonts w:ascii="Century Gothic" w:eastAsia="Times New Roman" w:hAnsi="Century Gothic" w:cs="Times New Roman"/>
          <w:b/>
          <w:sz w:val="28"/>
          <w:szCs w:val="28"/>
          <w:lang w:val="af-ZA"/>
        </w:rPr>
        <w:t xml:space="preserve">                            Applicant</w:t>
      </w:r>
      <w:r w:rsidR="00C85C1B">
        <w:rPr>
          <w:rFonts w:ascii="Century Gothic" w:eastAsia="Times New Roman" w:hAnsi="Century Gothic" w:cs="Times New Roman"/>
          <w:b/>
          <w:sz w:val="28"/>
          <w:szCs w:val="28"/>
          <w:lang w:val="af-ZA"/>
        </w:rPr>
        <w:tab/>
      </w:r>
    </w:p>
    <w:p w:rsidR="00C85C1B" w:rsidRDefault="00C85C1B" w:rsidP="00C85C1B">
      <w:pPr>
        <w:spacing w:after="0" w:line="240" w:lineRule="auto"/>
        <w:rPr>
          <w:rFonts w:ascii="Century Gothic" w:eastAsia="Times New Roman" w:hAnsi="Century Gothic" w:cs="Times New Roman"/>
          <w:sz w:val="28"/>
          <w:szCs w:val="28"/>
          <w:lang w:val="af-ZA"/>
        </w:rPr>
      </w:pPr>
    </w:p>
    <w:p w:rsidR="00C85C1B" w:rsidRDefault="00C85C1B" w:rsidP="00C85C1B">
      <w:pPr>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and</w:t>
      </w:r>
    </w:p>
    <w:p w:rsidR="00C85C1B" w:rsidRDefault="00C85C1B" w:rsidP="00C85C1B">
      <w:pPr>
        <w:spacing w:after="0" w:line="240" w:lineRule="auto"/>
        <w:rPr>
          <w:rFonts w:ascii="Century Gothic" w:eastAsia="Times New Roman" w:hAnsi="Century Gothic" w:cs="Times New Roman"/>
          <w:b/>
          <w:sz w:val="28"/>
          <w:szCs w:val="28"/>
          <w:lang w:val="af-ZA"/>
        </w:rPr>
      </w:pPr>
    </w:p>
    <w:p w:rsidR="00C85C1B" w:rsidRPr="000A3821" w:rsidRDefault="005C14FB" w:rsidP="000A3821">
      <w:pPr>
        <w:spacing w:after="0" w:line="240" w:lineRule="auto"/>
        <w:rPr>
          <w:rFonts w:ascii="Century Gothic" w:eastAsia="Times New Roman" w:hAnsi="Century Gothic" w:cs="Times New Roman"/>
          <w:b/>
          <w:caps/>
          <w:sz w:val="28"/>
          <w:szCs w:val="28"/>
          <w:lang w:val="af-ZA"/>
        </w:rPr>
      </w:pPr>
      <w:r>
        <w:rPr>
          <w:rFonts w:ascii="Century Gothic" w:eastAsia="Times New Roman" w:hAnsi="Century Gothic" w:cs="Times New Roman"/>
          <w:b/>
          <w:caps/>
          <w:sz w:val="28"/>
          <w:szCs w:val="28"/>
          <w:lang w:val="af-ZA"/>
        </w:rPr>
        <w:t>n</w:t>
      </w:r>
      <w:r w:rsidR="0008597A">
        <w:rPr>
          <w:rFonts w:ascii="Century Gothic" w:eastAsia="Times New Roman" w:hAnsi="Century Gothic" w:cs="Times New Roman"/>
          <w:b/>
          <w:caps/>
          <w:sz w:val="28"/>
          <w:szCs w:val="28"/>
          <w:lang w:val="af-ZA"/>
        </w:rPr>
        <w:t>[...]</w:t>
      </w:r>
      <w:r>
        <w:rPr>
          <w:rFonts w:ascii="Century Gothic" w:eastAsia="Times New Roman" w:hAnsi="Century Gothic" w:cs="Times New Roman"/>
          <w:b/>
          <w:caps/>
          <w:sz w:val="28"/>
          <w:szCs w:val="28"/>
          <w:lang w:val="af-ZA"/>
        </w:rPr>
        <w:t xml:space="preserve"> l</w:t>
      </w:r>
      <w:r w:rsidR="0008597A">
        <w:rPr>
          <w:rFonts w:ascii="Century Gothic" w:eastAsia="Times New Roman" w:hAnsi="Century Gothic" w:cs="Times New Roman"/>
          <w:b/>
          <w:caps/>
          <w:sz w:val="28"/>
          <w:szCs w:val="28"/>
          <w:lang w:val="af-ZA"/>
        </w:rPr>
        <w:t xml:space="preserve">[...]                                                                                   </w:t>
      </w:r>
      <w:r w:rsidR="00C85C1B">
        <w:rPr>
          <w:rFonts w:ascii="Century Gothic" w:eastAsia="Times New Roman" w:hAnsi="Century Gothic" w:cs="Times New Roman"/>
          <w:b/>
          <w:caps/>
          <w:sz w:val="28"/>
          <w:szCs w:val="28"/>
          <w:lang w:val="af-ZA"/>
        </w:rPr>
        <w:t>R</w:t>
      </w:r>
      <w:r w:rsidR="00C85C1B">
        <w:rPr>
          <w:rFonts w:ascii="Century Gothic" w:eastAsia="Times New Roman" w:hAnsi="Century Gothic" w:cs="Times New Roman"/>
          <w:b/>
          <w:sz w:val="28"/>
          <w:szCs w:val="28"/>
          <w:lang w:val="af-ZA"/>
        </w:rPr>
        <w:t>espondent</w:t>
      </w:r>
      <w:r w:rsidR="00C85C1B">
        <w:rPr>
          <w:rFonts w:ascii="Century Gothic" w:eastAsia="Times New Roman" w:hAnsi="Century Gothic" w:cs="Times New Roman"/>
          <w:b/>
          <w:caps/>
          <w:sz w:val="28"/>
          <w:szCs w:val="28"/>
          <w:lang w:val="af-ZA"/>
        </w:rPr>
        <w:t xml:space="preserve">         </w:t>
      </w:r>
      <w:r w:rsidR="000A3821">
        <w:rPr>
          <w:rFonts w:ascii="Century Gothic" w:eastAsia="Times New Roman" w:hAnsi="Century Gothic" w:cs="Times New Roman"/>
          <w:b/>
          <w:caps/>
          <w:sz w:val="28"/>
          <w:szCs w:val="28"/>
          <w:lang w:val="af-ZA"/>
        </w:rPr>
        <w:t xml:space="preserve">                           </w:t>
      </w:r>
      <w:r w:rsidR="000A3821">
        <w:rPr>
          <w:rFonts w:ascii="Century Gothic" w:eastAsia="Times New Roman" w:hAnsi="Century Gothic" w:cs="Times New Roman"/>
          <w:b/>
          <w:caps/>
          <w:sz w:val="28"/>
          <w:szCs w:val="28"/>
          <w:lang w:val="af-ZA"/>
        </w:rPr>
        <w:tab/>
      </w:r>
      <w:r w:rsidR="000A3821">
        <w:rPr>
          <w:rFonts w:ascii="Century Gothic" w:eastAsia="Times New Roman" w:hAnsi="Century Gothic" w:cs="Times New Roman"/>
          <w:b/>
          <w:caps/>
          <w:sz w:val="28"/>
          <w:szCs w:val="28"/>
          <w:lang w:val="af-ZA"/>
        </w:rPr>
        <w:tab/>
      </w:r>
      <w:r w:rsidR="000A3821">
        <w:rPr>
          <w:rFonts w:ascii="Century Gothic" w:eastAsia="Times New Roman" w:hAnsi="Century Gothic" w:cs="Times New Roman"/>
          <w:b/>
          <w:caps/>
          <w:sz w:val="28"/>
          <w:szCs w:val="28"/>
          <w:lang w:val="af-ZA"/>
        </w:rPr>
        <w:tab/>
      </w:r>
      <w:r w:rsidR="000A3821">
        <w:rPr>
          <w:rFonts w:ascii="Century Gothic" w:eastAsia="Times New Roman" w:hAnsi="Century Gothic" w:cs="Times New Roman"/>
          <w:b/>
          <w:caps/>
          <w:sz w:val="28"/>
          <w:szCs w:val="28"/>
          <w:lang w:val="af-ZA"/>
        </w:rPr>
        <w:tab/>
      </w:r>
    </w:p>
    <w:p w:rsidR="00C85C1B" w:rsidRDefault="00C85C1B" w:rsidP="00C85C1B">
      <w:pPr>
        <w:spacing w:after="0" w:line="240" w:lineRule="auto"/>
        <w:rPr>
          <w:rFonts w:ascii="Century Gothic" w:eastAsia="Times New Roman" w:hAnsi="Century Gothic" w:cs="Times New Roman"/>
          <w:sz w:val="32"/>
          <w:szCs w:val="32"/>
        </w:rPr>
      </w:pPr>
    </w:p>
    <w:p w:rsidR="00C85C1B" w:rsidRDefault="00C85C1B" w:rsidP="00C85C1B">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                                  </w:t>
      </w:r>
    </w:p>
    <w:p w:rsidR="00C85C1B" w:rsidRDefault="00C85C1B" w:rsidP="00C85C1B">
      <w:pPr>
        <w:pBdr>
          <w:top w:val="single" w:sz="4" w:space="1" w:color="auto"/>
          <w:left w:val="single" w:sz="4" w:space="4" w:color="auto"/>
          <w:bottom w:val="single" w:sz="4" w:space="1" w:color="auto"/>
          <w:right w:val="single" w:sz="4" w:space="4" w:color="auto"/>
        </w:pBdr>
        <w:spacing w:after="0" w:line="240"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            </w:t>
      </w:r>
      <w:r w:rsidR="005C14FB">
        <w:rPr>
          <w:rFonts w:ascii="Century Gothic" w:eastAsia="Times New Roman" w:hAnsi="Century Gothic" w:cs="Times New Roman"/>
          <w:sz w:val="32"/>
          <w:szCs w:val="32"/>
        </w:rPr>
        <w:t xml:space="preserve">        </w:t>
      </w:r>
      <w:r>
        <w:rPr>
          <w:rFonts w:ascii="Century Gothic" w:eastAsia="Times New Roman" w:hAnsi="Century Gothic" w:cs="Times New Roman"/>
          <w:sz w:val="32"/>
          <w:szCs w:val="32"/>
        </w:rPr>
        <w:t>Judgment</w:t>
      </w:r>
      <w:r w:rsidR="005C14FB">
        <w:rPr>
          <w:rFonts w:ascii="Century Gothic" w:eastAsia="Times New Roman" w:hAnsi="Century Gothic" w:cs="Times New Roman"/>
          <w:sz w:val="32"/>
          <w:szCs w:val="32"/>
        </w:rPr>
        <w:t xml:space="preserve"> delivered: 23 AUGUST</w:t>
      </w:r>
      <w:r>
        <w:rPr>
          <w:rFonts w:ascii="Century Gothic" w:eastAsia="Times New Roman" w:hAnsi="Century Gothic" w:cs="Times New Roman"/>
          <w:sz w:val="32"/>
          <w:szCs w:val="32"/>
        </w:rPr>
        <w:t xml:space="preserve"> 2019                      </w:t>
      </w:r>
    </w:p>
    <w:p w:rsidR="00C85C1B" w:rsidRDefault="00C85C1B" w:rsidP="00C85C1B">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p>
    <w:p w:rsidR="00C85C1B" w:rsidRDefault="00C85C1B" w:rsidP="00C85C1B">
      <w:pPr>
        <w:spacing w:after="0" w:line="360" w:lineRule="auto"/>
        <w:jc w:val="both"/>
        <w:rPr>
          <w:rFonts w:ascii="Century Gothic" w:eastAsia="Times New Roman" w:hAnsi="Century Gothic" w:cs="Arial"/>
          <w:b/>
          <w:sz w:val="20"/>
          <w:szCs w:val="20"/>
          <w:u w:val="single"/>
        </w:rPr>
      </w:pPr>
    </w:p>
    <w:p w:rsidR="00DA73CD" w:rsidRPr="00DA73CD" w:rsidRDefault="00C85C1B" w:rsidP="00DA73CD">
      <w:pPr>
        <w:pStyle w:val="ListParagraph"/>
        <w:numPr>
          <w:ilvl w:val="0"/>
          <w:numId w:val="1"/>
        </w:numPr>
        <w:spacing w:line="480" w:lineRule="auto"/>
        <w:jc w:val="both"/>
      </w:pPr>
      <w:r>
        <w:rPr>
          <w:rFonts w:ascii="Arial" w:hAnsi="Arial" w:cs="Arial"/>
          <w:sz w:val="24"/>
          <w:szCs w:val="24"/>
        </w:rPr>
        <w:t xml:space="preserve">This is an opposed rescission of judgment application </w:t>
      </w:r>
      <w:r w:rsidR="007F6A0D">
        <w:rPr>
          <w:rFonts w:ascii="Arial" w:hAnsi="Arial" w:cs="Arial"/>
          <w:sz w:val="24"/>
          <w:szCs w:val="24"/>
        </w:rPr>
        <w:t xml:space="preserve">brought by the Applicant in her capacity as </w:t>
      </w:r>
      <w:r w:rsidR="00DA73CD">
        <w:rPr>
          <w:rFonts w:ascii="Arial" w:hAnsi="Arial" w:cs="Arial"/>
          <w:i/>
          <w:sz w:val="24"/>
          <w:szCs w:val="24"/>
        </w:rPr>
        <w:t>curatrix</w:t>
      </w:r>
      <w:r w:rsidR="007F6A0D" w:rsidRPr="007F6A0D">
        <w:rPr>
          <w:rFonts w:ascii="Arial" w:hAnsi="Arial" w:cs="Arial"/>
          <w:i/>
          <w:sz w:val="24"/>
          <w:szCs w:val="24"/>
        </w:rPr>
        <w:t xml:space="preserve"> bonis</w:t>
      </w:r>
      <w:r w:rsidR="007F6A0D">
        <w:rPr>
          <w:rFonts w:ascii="Arial" w:hAnsi="Arial" w:cs="Arial"/>
          <w:sz w:val="24"/>
          <w:szCs w:val="24"/>
        </w:rPr>
        <w:t xml:space="preserve"> to the estate of her father Mr L</w:t>
      </w:r>
      <w:r w:rsidR="00CB48C9">
        <w:rPr>
          <w:rFonts w:ascii="Arial" w:hAnsi="Arial" w:cs="Arial"/>
          <w:sz w:val="24"/>
          <w:szCs w:val="24"/>
        </w:rPr>
        <w:t>[…]</w:t>
      </w:r>
      <w:r w:rsidR="007F6A0D">
        <w:rPr>
          <w:rFonts w:ascii="Arial" w:hAnsi="Arial" w:cs="Arial"/>
          <w:sz w:val="24"/>
          <w:szCs w:val="24"/>
        </w:rPr>
        <w:t>L</w:t>
      </w:r>
      <w:r w:rsidR="00CB48C9">
        <w:rPr>
          <w:rFonts w:ascii="Arial" w:hAnsi="Arial" w:cs="Arial"/>
          <w:sz w:val="24"/>
          <w:szCs w:val="24"/>
        </w:rPr>
        <w:t>[…]</w:t>
      </w:r>
      <w:r w:rsidR="007F6A0D">
        <w:rPr>
          <w:rFonts w:ascii="Arial" w:hAnsi="Arial" w:cs="Arial"/>
          <w:sz w:val="24"/>
          <w:szCs w:val="24"/>
        </w:rPr>
        <w:t xml:space="preserve"> (</w:t>
      </w:r>
      <w:r w:rsidR="00CB48C9">
        <w:rPr>
          <w:rFonts w:ascii="Arial" w:hAnsi="Arial" w:cs="Arial"/>
          <w:sz w:val="24"/>
          <w:szCs w:val="24"/>
        </w:rPr>
        <w:t>hereinafter referred to as Mr L</w:t>
      </w:r>
      <w:r w:rsidR="00CB48C9">
        <w:rPr>
          <w:rFonts w:ascii="Arial" w:hAnsi="Arial" w:cs="Arial"/>
          <w:sz w:val="24"/>
          <w:szCs w:val="24"/>
        </w:rPr>
        <w:t>[…]</w:t>
      </w:r>
      <w:r w:rsidR="007F6A0D">
        <w:rPr>
          <w:rFonts w:ascii="Arial" w:hAnsi="Arial" w:cs="Arial"/>
          <w:sz w:val="24"/>
          <w:szCs w:val="24"/>
        </w:rPr>
        <w:t xml:space="preserve">), </w:t>
      </w:r>
      <w:r>
        <w:rPr>
          <w:rFonts w:ascii="Arial" w:hAnsi="Arial" w:cs="Arial"/>
          <w:sz w:val="24"/>
          <w:szCs w:val="24"/>
        </w:rPr>
        <w:t>pursuant to an order</w:t>
      </w:r>
      <w:r w:rsidR="005C14FB">
        <w:rPr>
          <w:rFonts w:ascii="Arial" w:hAnsi="Arial" w:cs="Arial"/>
          <w:sz w:val="24"/>
          <w:szCs w:val="24"/>
        </w:rPr>
        <w:t xml:space="preserve"> of divorce granted on 5 August 2014</w:t>
      </w:r>
      <w:r>
        <w:rPr>
          <w:rFonts w:ascii="Arial" w:hAnsi="Arial" w:cs="Arial"/>
          <w:sz w:val="24"/>
          <w:szCs w:val="24"/>
        </w:rPr>
        <w:t xml:space="preserve"> dissolving the bonds</w:t>
      </w:r>
      <w:r w:rsidR="007F6A0D">
        <w:rPr>
          <w:rFonts w:ascii="Arial" w:hAnsi="Arial" w:cs="Arial"/>
          <w:sz w:val="24"/>
          <w:szCs w:val="24"/>
        </w:rPr>
        <w:t xml:space="preserve"> of marriage </w:t>
      </w:r>
      <w:r w:rsidR="00CB48C9">
        <w:rPr>
          <w:rFonts w:ascii="Arial" w:hAnsi="Arial" w:cs="Arial"/>
          <w:sz w:val="24"/>
          <w:szCs w:val="24"/>
        </w:rPr>
        <w:t>between the Respondent and Mr L</w:t>
      </w:r>
      <w:r w:rsidR="00CB48C9">
        <w:rPr>
          <w:rFonts w:ascii="Arial" w:hAnsi="Arial" w:cs="Arial"/>
          <w:sz w:val="24"/>
          <w:szCs w:val="24"/>
        </w:rPr>
        <w:t>[…]</w:t>
      </w:r>
      <w:r w:rsidR="005C14FB">
        <w:rPr>
          <w:rFonts w:ascii="Arial" w:hAnsi="Arial" w:cs="Arial"/>
          <w:sz w:val="24"/>
          <w:szCs w:val="24"/>
        </w:rPr>
        <w:t>.</w:t>
      </w:r>
      <w:r>
        <w:rPr>
          <w:rFonts w:ascii="Arial" w:hAnsi="Arial" w:cs="Arial"/>
          <w:sz w:val="24"/>
          <w:szCs w:val="24"/>
        </w:rPr>
        <w:t xml:space="preserve"> </w:t>
      </w:r>
      <w:r w:rsidR="007C1D5A">
        <w:rPr>
          <w:rFonts w:ascii="Arial" w:hAnsi="Arial" w:cs="Arial"/>
          <w:sz w:val="24"/>
          <w:szCs w:val="24"/>
        </w:rPr>
        <w:t xml:space="preserve">The application </w:t>
      </w:r>
      <w:r w:rsidR="007C1D5A">
        <w:rPr>
          <w:rFonts w:ascii="Arial" w:hAnsi="Arial" w:cs="Arial"/>
          <w:sz w:val="24"/>
          <w:szCs w:val="24"/>
        </w:rPr>
        <w:lastRenderedPageBreak/>
        <w:t>was argued on</w:t>
      </w:r>
      <w:r w:rsidR="007F6A0D">
        <w:rPr>
          <w:rFonts w:ascii="Arial" w:hAnsi="Arial" w:cs="Arial"/>
          <w:sz w:val="24"/>
          <w:szCs w:val="24"/>
        </w:rPr>
        <w:t xml:space="preserve"> </w:t>
      </w:r>
      <w:r w:rsidR="005C14FB">
        <w:rPr>
          <w:rFonts w:ascii="Arial" w:hAnsi="Arial" w:cs="Arial"/>
          <w:sz w:val="24"/>
          <w:szCs w:val="24"/>
        </w:rPr>
        <w:t>21 June 2019 and 16 August 2019 respectively.</w:t>
      </w:r>
      <w:r>
        <w:rPr>
          <w:rFonts w:ascii="Arial" w:hAnsi="Arial" w:cs="Arial"/>
          <w:sz w:val="24"/>
          <w:szCs w:val="24"/>
        </w:rPr>
        <w:t xml:space="preserve"> </w:t>
      </w:r>
      <w:r w:rsidR="005C14FB">
        <w:rPr>
          <w:rFonts w:ascii="Arial" w:hAnsi="Arial" w:cs="Arial"/>
          <w:sz w:val="24"/>
          <w:szCs w:val="24"/>
        </w:rPr>
        <w:t xml:space="preserve">Mr B Aliphon appeared for the Applicant and Mr K Swart </w:t>
      </w:r>
      <w:r>
        <w:rPr>
          <w:rFonts w:ascii="Arial" w:hAnsi="Arial" w:cs="Arial"/>
          <w:sz w:val="24"/>
          <w:szCs w:val="24"/>
        </w:rPr>
        <w:t>appeared for the Respondent.</w:t>
      </w:r>
      <w:r w:rsidR="0079002A">
        <w:rPr>
          <w:rFonts w:ascii="Arial" w:hAnsi="Arial" w:cs="Arial"/>
          <w:sz w:val="24"/>
          <w:szCs w:val="24"/>
        </w:rPr>
        <w:t xml:space="preserve"> </w:t>
      </w:r>
    </w:p>
    <w:p w:rsidR="00B84FDF" w:rsidRDefault="00B84FDF" w:rsidP="00B84FDF">
      <w:pPr>
        <w:pStyle w:val="ListParagraph"/>
        <w:spacing w:after="0" w:line="360" w:lineRule="auto"/>
        <w:ind w:left="0"/>
        <w:jc w:val="both"/>
        <w:rPr>
          <w:rFonts w:ascii="Arial" w:hAnsi="Arial" w:cs="Arial"/>
          <w:sz w:val="24"/>
          <w:szCs w:val="24"/>
        </w:rPr>
      </w:pPr>
      <w:r>
        <w:rPr>
          <w:rFonts w:ascii="Arial" w:hAnsi="Arial" w:cs="Arial"/>
          <w:b/>
          <w:sz w:val="24"/>
          <w:szCs w:val="24"/>
        </w:rPr>
        <w:t>Common Cause Facts</w:t>
      </w:r>
    </w:p>
    <w:p w:rsidR="00B84FDF" w:rsidRPr="004D6FBD" w:rsidRDefault="00B84FDF" w:rsidP="00B84FDF">
      <w:pPr>
        <w:pStyle w:val="ListParagraph"/>
        <w:numPr>
          <w:ilvl w:val="0"/>
          <w:numId w:val="1"/>
        </w:numPr>
        <w:spacing w:after="0" w:line="480" w:lineRule="auto"/>
        <w:jc w:val="both"/>
        <w:rPr>
          <w:rFonts w:ascii="Arial" w:hAnsi="Arial" w:cs="Arial"/>
          <w:b/>
          <w:sz w:val="24"/>
          <w:szCs w:val="24"/>
        </w:rPr>
      </w:pPr>
      <w:r>
        <w:rPr>
          <w:rFonts w:ascii="Arial" w:hAnsi="Arial" w:cs="Arial"/>
          <w:sz w:val="24"/>
          <w:szCs w:val="24"/>
        </w:rPr>
        <w:t>It is common cause that:</w:t>
      </w:r>
    </w:p>
    <w:p w:rsidR="00826953" w:rsidRPr="00826953" w:rsidRDefault="00CB48C9" w:rsidP="00826953">
      <w:pPr>
        <w:pStyle w:val="ListParagraph"/>
        <w:numPr>
          <w:ilvl w:val="0"/>
          <w:numId w:val="10"/>
        </w:numPr>
        <w:spacing w:after="0" w:line="480" w:lineRule="auto"/>
        <w:jc w:val="both"/>
        <w:rPr>
          <w:rFonts w:ascii="Arial" w:hAnsi="Arial" w:cs="Arial"/>
          <w:b/>
          <w:sz w:val="24"/>
          <w:szCs w:val="24"/>
        </w:rPr>
      </w:pPr>
      <w:r>
        <w:rPr>
          <w:rFonts w:ascii="Arial" w:hAnsi="Arial" w:cs="Arial"/>
          <w:sz w:val="24"/>
          <w:szCs w:val="24"/>
        </w:rPr>
        <w:t>Mr L</w:t>
      </w:r>
      <w:r>
        <w:rPr>
          <w:rFonts w:ascii="Arial" w:hAnsi="Arial" w:cs="Arial"/>
          <w:sz w:val="24"/>
          <w:szCs w:val="24"/>
        </w:rPr>
        <w:t>[…]</w:t>
      </w:r>
      <w:r w:rsidR="00B84FDF">
        <w:rPr>
          <w:rFonts w:ascii="Arial" w:hAnsi="Arial" w:cs="Arial"/>
          <w:sz w:val="24"/>
          <w:szCs w:val="24"/>
        </w:rPr>
        <w:t xml:space="preserve"> </w:t>
      </w:r>
      <w:r w:rsidR="00814CA0">
        <w:rPr>
          <w:rFonts w:ascii="Arial" w:hAnsi="Arial" w:cs="Arial"/>
          <w:sz w:val="24"/>
          <w:szCs w:val="24"/>
        </w:rPr>
        <w:t>suffered a cerebrovascular accident in 2007</w:t>
      </w:r>
      <w:r w:rsidR="00826953">
        <w:rPr>
          <w:rFonts w:ascii="Arial" w:hAnsi="Arial" w:cs="Arial"/>
          <w:sz w:val="24"/>
          <w:szCs w:val="24"/>
        </w:rPr>
        <w:t>;</w:t>
      </w:r>
      <w:r w:rsidR="00826953" w:rsidRPr="00826953">
        <w:rPr>
          <w:rFonts w:ascii="Arial" w:hAnsi="Arial" w:cs="Arial"/>
          <w:sz w:val="24"/>
          <w:szCs w:val="24"/>
        </w:rPr>
        <w:t xml:space="preserve"> </w:t>
      </w:r>
    </w:p>
    <w:p w:rsidR="00B84FDF" w:rsidRPr="004D6FBD" w:rsidRDefault="00CB48C9" w:rsidP="00B84FDF">
      <w:pPr>
        <w:pStyle w:val="ListParagraph"/>
        <w:numPr>
          <w:ilvl w:val="0"/>
          <w:numId w:val="10"/>
        </w:numPr>
        <w:spacing w:after="0" w:line="480" w:lineRule="auto"/>
        <w:jc w:val="both"/>
        <w:rPr>
          <w:rFonts w:ascii="Arial" w:hAnsi="Arial" w:cs="Arial"/>
          <w:b/>
          <w:sz w:val="24"/>
          <w:szCs w:val="24"/>
        </w:rPr>
      </w:pPr>
      <w:r>
        <w:rPr>
          <w:rFonts w:ascii="Arial" w:hAnsi="Arial" w:cs="Arial"/>
          <w:sz w:val="24"/>
          <w:szCs w:val="24"/>
        </w:rPr>
        <w:t>Mr L</w:t>
      </w:r>
      <w:r>
        <w:rPr>
          <w:rFonts w:ascii="Arial" w:hAnsi="Arial" w:cs="Arial"/>
          <w:sz w:val="24"/>
          <w:szCs w:val="24"/>
        </w:rPr>
        <w:t>[…]</w:t>
      </w:r>
      <w:r w:rsidR="00826953">
        <w:rPr>
          <w:rFonts w:ascii="Arial" w:hAnsi="Arial" w:cs="Arial"/>
          <w:sz w:val="24"/>
          <w:szCs w:val="24"/>
        </w:rPr>
        <w:t xml:space="preserve"> </w:t>
      </w:r>
      <w:r w:rsidR="00B84FDF">
        <w:rPr>
          <w:rFonts w:ascii="Arial" w:hAnsi="Arial" w:cs="Arial"/>
          <w:sz w:val="24"/>
          <w:szCs w:val="24"/>
        </w:rPr>
        <w:t>and the Respondent were married to each other on 6 January 2011 community of property;</w:t>
      </w:r>
    </w:p>
    <w:p w:rsidR="00B84FDF" w:rsidRPr="00B84FDF" w:rsidRDefault="00CB48C9" w:rsidP="00B84FDF">
      <w:pPr>
        <w:pStyle w:val="ListParagraph"/>
        <w:numPr>
          <w:ilvl w:val="0"/>
          <w:numId w:val="10"/>
        </w:numPr>
        <w:spacing w:after="0" w:line="480" w:lineRule="auto"/>
        <w:jc w:val="both"/>
        <w:rPr>
          <w:rFonts w:ascii="Arial" w:hAnsi="Arial" w:cs="Arial"/>
          <w:b/>
          <w:sz w:val="24"/>
          <w:szCs w:val="24"/>
        </w:rPr>
      </w:pPr>
      <w:r>
        <w:rPr>
          <w:rFonts w:ascii="Arial" w:hAnsi="Arial" w:cs="Arial"/>
          <w:sz w:val="24"/>
          <w:szCs w:val="24"/>
        </w:rPr>
        <w:t>Mr L</w:t>
      </w:r>
      <w:r>
        <w:rPr>
          <w:rFonts w:ascii="Arial" w:hAnsi="Arial" w:cs="Arial"/>
          <w:sz w:val="24"/>
          <w:szCs w:val="24"/>
        </w:rPr>
        <w:t>[…]</w:t>
      </w:r>
      <w:r w:rsidR="00B84FDF">
        <w:rPr>
          <w:rFonts w:ascii="Arial" w:hAnsi="Arial" w:cs="Arial"/>
          <w:sz w:val="24"/>
          <w:szCs w:val="24"/>
        </w:rPr>
        <w:t xml:space="preserve"> instituted the divorce action against the Respondent in 2013;</w:t>
      </w:r>
    </w:p>
    <w:p w:rsidR="00B84FDF" w:rsidRPr="00814CA0" w:rsidRDefault="00B84FDF" w:rsidP="00B84FDF">
      <w:pPr>
        <w:pStyle w:val="ListParagraph"/>
        <w:numPr>
          <w:ilvl w:val="0"/>
          <w:numId w:val="10"/>
        </w:numPr>
        <w:spacing w:after="0" w:line="480" w:lineRule="auto"/>
        <w:jc w:val="both"/>
        <w:rPr>
          <w:rFonts w:ascii="Arial" w:hAnsi="Arial" w:cs="Arial"/>
          <w:b/>
          <w:sz w:val="24"/>
          <w:szCs w:val="24"/>
        </w:rPr>
      </w:pPr>
      <w:r>
        <w:rPr>
          <w:rFonts w:ascii="Arial" w:hAnsi="Arial" w:cs="Arial"/>
          <w:sz w:val="24"/>
          <w:szCs w:val="24"/>
        </w:rPr>
        <w:t>The divorce action was unopposed resulting in the b</w:t>
      </w:r>
      <w:r w:rsidR="00CB48C9">
        <w:rPr>
          <w:rFonts w:ascii="Arial" w:hAnsi="Arial" w:cs="Arial"/>
          <w:sz w:val="24"/>
          <w:szCs w:val="24"/>
        </w:rPr>
        <w:t>onds of marriage between Mr L</w:t>
      </w:r>
      <w:r w:rsidR="00CB48C9">
        <w:rPr>
          <w:rFonts w:ascii="Arial" w:hAnsi="Arial" w:cs="Arial"/>
          <w:sz w:val="24"/>
          <w:szCs w:val="24"/>
        </w:rPr>
        <w:t>[…]</w:t>
      </w:r>
      <w:r>
        <w:rPr>
          <w:rFonts w:ascii="Arial" w:hAnsi="Arial" w:cs="Arial"/>
          <w:sz w:val="24"/>
          <w:szCs w:val="24"/>
        </w:rPr>
        <w:t xml:space="preserve"> and the Respondent being dissolved on 5 August 2014;</w:t>
      </w:r>
    </w:p>
    <w:p w:rsidR="00814CA0" w:rsidRPr="004D6FBD" w:rsidRDefault="00814CA0" w:rsidP="00B84FDF">
      <w:pPr>
        <w:pStyle w:val="ListParagraph"/>
        <w:numPr>
          <w:ilvl w:val="0"/>
          <w:numId w:val="10"/>
        </w:numPr>
        <w:spacing w:after="0" w:line="480" w:lineRule="auto"/>
        <w:jc w:val="both"/>
        <w:rPr>
          <w:rFonts w:ascii="Arial" w:hAnsi="Arial" w:cs="Arial"/>
          <w:b/>
          <w:sz w:val="24"/>
          <w:szCs w:val="24"/>
        </w:rPr>
      </w:pPr>
      <w:r>
        <w:rPr>
          <w:rFonts w:ascii="Arial" w:hAnsi="Arial" w:cs="Arial"/>
          <w:sz w:val="24"/>
          <w:szCs w:val="24"/>
        </w:rPr>
        <w:t xml:space="preserve">On 7 August 2015, the Respondent </w:t>
      </w:r>
      <w:r w:rsidR="009557E8">
        <w:rPr>
          <w:rFonts w:ascii="Arial" w:hAnsi="Arial" w:cs="Arial"/>
          <w:sz w:val="24"/>
          <w:szCs w:val="24"/>
        </w:rPr>
        <w:t>sought</w:t>
      </w:r>
      <w:r>
        <w:rPr>
          <w:rFonts w:ascii="Arial" w:hAnsi="Arial" w:cs="Arial"/>
          <w:sz w:val="24"/>
          <w:szCs w:val="24"/>
        </w:rPr>
        <w:t xml:space="preserve"> an order in terms of which a Liquidator be appointed for the purposes of distributing the assets of the joint estate</w:t>
      </w:r>
      <w:r w:rsidR="009557E8">
        <w:rPr>
          <w:rFonts w:ascii="Arial" w:hAnsi="Arial" w:cs="Arial"/>
          <w:sz w:val="24"/>
          <w:szCs w:val="24"/>
        </w:rPr>
        <w:t xml:space="preserve">, which application was not finalised as the Applicant launch an application for her appointment as </w:t>
      </w:r>
      <w:r w:rsidR="00C16121">
        <w:rPr>
          <w:rFonts w:ascii="Arial" w:hAnsi="Arial" w:cs="Arial"/>
          <w:i/>
          <w:sz w:val="24"/>
          <w:szCs w:val="24"/>
        </w:rPr>
        <w:t>curatrix</w:t>
      </w:r>
      <w:r w:rsidR="009557E8" w:rsidRPr="00DC6318">
        <w:rPr>
          <w:rFonts w:ascii="Arial" w:hAnsi="Arial" w:cs="Arial"/>
          <w:i/>
          <w:sz w:val="24"/>
          <w:szCs w:val="24"/>
        </w:rPr>
        <w:t xml:space="preserve"> bonis</w:t>
      </w:r>
      <w:r w:rsidR="009557E8">
        <w:rPr>
          <w:rFonts w:ascii="Arial" w:hAnsi="Arial" w:cs="Arial"/>
          <w:sz w:val="24"/>
          <w:szCs w:val="24"/>
        </w:rPr>
        <w:t>.</w:t>
      </w:r>
    </w:p>
    <w:p w:rsidR="00B84FDF" w:rsidRDefault="00B84FDF" w:rsidP="00B14D0C">
      <w:pPr>
        <w:pStyle w:val="ListParagraph"/>
        <w:numPr>
          <w:ilvl w:val="0"/>
          <w:numId w:val="10"/>
        </w:numPr>
        <w:spacing w:after="0" w:line="480" w:lineRule="auto"/>
        <w:jc w:val="both"/>
        <w:rPr>
          <w:rFonts w:ascii="Arial" w:hAnsi="Arial" w:cs="Arial"/>
          <w:b/>
          <w:sz w:val="24"/>
          <w:szCs w:val="24"/>
        </w:rPr>
      </w:pPr>
      <w:r>
        <w:rPr>
          <w:rFonts w:ascii="Arial" w:hAnsi="Arial" w:cs="Arial"/>
          <w:sz w:val="24"/>
          <w:szCs w:val="24"/>
        </w:rPr>
        <w:t xml:space="preserve">The Applicant was appointed </w:t>
      </w:r>
      <w:r w:rsidR="00C16121">
        <w:rPr>
          <w:rFonts w:ascii="Arial" w:hAnsi="Arial" w:cs="Arial"/>
          <w:i/>
          <w:sz w:val="24"/>
          <w:szCs w:val="24"/>
        </w:rPr>
        <w:t>curatrix</w:t>
      </w:r>
      <w:r w:rsidRPr="00B84FDF">
        <w:rPr>
          <w:rFonts w:ascii="Arial" w:hAnsi="Arial" w:cs="Arial"/>
          <w:i/>
          <w:sz w:val="24"/>
          <w:szCs w:val="24"/>
        </w:rPr>
        <w:t xml:space="preserve"> bonis</w:t>
      </w:r>
      <w:r w:rsidR="00EB554B">
        <w:rPr>
          <w:rFonts w:ascii="Arial" w:hAnsi="Arial" w:cs="Arial"/>
          <w:sz w:val="24"/>
          <w:szCs w:val="24"/>
        </w:rPr>
        <w:t xml:space="preserve"> to the estate of</w:t>
      </w:r>
      <w:r w:rsidR="00CB48C9">
        <w:rPr>
          <w:rFonts w:ascii="Arial" w:hAnsi="Arial" w:cs="Arial"/>
          <w:sz w:val="24"/>
          <w:szCs w:val="24"/>
        </w:rPr>
        <w:t xml:space="preserve"> Mr L</w:t>
      </w:r>
      <w:r w:rsidR="00CB48C9">
        <w:rPr>
          <w:rFonts w:ascii="Arial" w:hAnsi="Arial" w:cs="Arial"/>
          <w:sz w:val="24"/>
          <w:szCs w:val="24"/>
        </w:rPr>
        <w:t>[…]</w:t>
      </w:r>
      <w:r>
        <w:rPr>
          <w:rFonts w:ascii="Arial" w:hAnsi="Arial" w:cs="Arial"/>
          <w:sz w:val="24"/>
          <w:szCs w:val="24"/>
        </w:rPr>
        <w:t xml:space="preserve"> on 25 January 2018.</w:t>
      </w:r>
    </w:p>
    <w:p w:rsidR="00B14D0C" w:rsidRPr="00B14D0C" w:rsidRDefault="00B14D0C" w:rsidP="00B14D0C">
      <w:pPr>
        <w:pStyle w:val="ListParagraph"/>
        <w:spacing w:after="0" w:line="480" w:lineRule="auto"/>
        <w:jc w:val="both"/>
        <w:rPr>
          <w:rFonts w:ascii="Arial" w:hAnsi="Arial" w:cs="Arial"/>
          <w:b/>
          <w:sz w:val="24"/>
          <w:szCs w:val="24"/>
        </w:rPr>
      </w:pPr>
    </w:p>
    <w:p w:rsidR="00B84FDF" w:rsidRPr="00AD72A2" w:rsidRDefault="00B84FDF" w:rsidP="00AD72A2">
      <w:pPr>
        <w:pStyle w:val="ListParagraph"/>
        <w:spacing w:after="0" w:line="480" w:lineRule="auto"/>
        <w:ind w:left="0"/>
        <w:jc w:val="both"/>
        <w:rPr>
          <w:rFonts w:ascii="Arial" w:hAnsi="Arial" w:cs="Arial"/>
          <w:b/>
          <w:sz w:val="24"/>
          <w:szCs w:val="24"/>
        </w:rPr>
      </w:pPr>
      <w:r>
        <w:rPr>
          <w:rFonts w:ascii="Arial" w:hAnsi="Arial" w:cs="Arial"/>
          <w:b/>
          <w:sz w:val="24"/>
          <w:szCs w:val="24"/>
        </w:rPr>
        <w:t>Principle submissions by the parties</w:t>
      </w:r>
    </w:p>
    <w:p w:rsidR="00826953" w:rsidRPr="00A010D0" w:rsidRDefault="00C85C1B" w:rsidP="002D16B1">
      <w:pPr>
        <w:pStyle w:val="ListParagraph"/>
        <w:numPr>
          <w:ilvl w:val="0"/>
          <w:numId w:val="1"/>
        </w:numPr>
        <w:spacing w:line="480" w:lineRule="auto"/>
        <w:rPr>
          <w:rFonts w:ascii="Arial" w:hAnsi="Arial" w:cs="Arial"/>
          <w:b/>
          <w:sz w:val="24"/>
          <w:szCs w:val="24"/>
        </w:rPr>
      </w:pPr>
      <w:r>
        <w:rPr>
          <w:rFonts w:ascii="Arial" w:hAnsi="Arial" w:cs="Arial"/>
          <w:sz w:val="24"/>
          <w:szCs w:val="24"/>
        </w:rPr>
        <w:t xml:space="preserve">A number of submissions were made by the parties in the papers and also during argument. In light of the conclusion to which I will come I do not deem it necessary to deal with each of the points raised </w:t>
      </w:r>
      <w:r>
        <w:rPr>
          <w:rFonts w:ascii="Arial" w:hAnsi="Arial" w:cs="Arial"/>
          <w:i/>
          <w:sz w:val="24"/>
          <w:szCs w:val="24"/>
        </w:rPr>
        <w:t>ad seriatim</w:t>
      </w:r>
      <w:r>
        <w:rPr>
          <w:rFonts w:ascii="Arial" w:hAnsi="Arial" w:cs="Arial"/>
          <w:sz w:val="24"/>
          <w:szCs w:val="24"/>
        </w:rPr>
        <w:t xml:space="preserve">, and will for the purposes of this judgement, focus on the salient submissions made by the parties.  </w:t>
      </w:r>
    </w:p>
    <w:p w:rsidR="00A010D0" w:rsidRPr="00A010D0" w:rsidRDefault="00A010D0" w:rsidP="00A010D0">
      <w:pPr>
        <w:pStyle w:val="ListParagraph"/>
        <w:spacing w:line="480" w:lineRule="auto"/>
        <w:ind w:left="0"/>
        <w:rPr>
          <w:rFonts w:ascii="Arial" w:hAnsi="Arial" w:cs="Arial"/>
          <w:b/>
          <w:sz w:val="24"/>
          <w:szCs w:val="24"/>
        </w:rPr>
      </w:pPr>
    </w:p>
    <w:p w:rsidR="00DC6318" w:rsidRDefault="002D16B1" w:rsidP="00DC6318">
      <w:pPr>
        <w:pStyle w:val="ListParagraph"/>
        <w:numPr>
          <w:ilvl w:val="0"/>
          <w:numId w:val="1"/>
        </w:numPr>
        <w:spacing w:line="480" w:lineRule="auto"/>
        <w:rPr>
          <w:rFonts w:ascii="Arial" w:hAnsi="Arial" w:cs="Arial"/>
          <w:sz w:val="24"/>
          <w:szCs w:val="24"/>
        </w:rPr>
      </w:pPr>
      <w:r w:rsidRPr="005D5E06">
        <w:rPr>
          <w:rFonts w:ascii="Arial" w:hAnsi="Arial" w:cs="Arial"/>
          <w:sz w:val="24"/>
          <w:szCs w:val="24"/>
        </w:rPr>
        <w:lastRenderedPageBreak/>
        <w:t>The Applicant in</w:t>
      </w:r>
      <w:r w:rsidR="00826953" w:rsidRPr="005D5E06">
        <w:rPr>
          <w:rFonts w:ascii="Arial" w:hAnsi="Arial" w:cs="Arial"/>
          <w:sz w:val="24"/>
          <w:szCs w:val="24"/>
        </w:rPr>
        <w:t xml:space="preserve"> support of this application attached the High Court application papers of her application for </w:t>
      </w:r>
      <w:r w:rsidR="000E4913" w:rsidRPr="005D5E06">
        <w:rPr>
          <w:rFonts w:ascii="Arial" w:hAnsi="Arial" w:cs="Arial"/>
          <w:sz w:val="24"/>
          <w:szCs w:val="24"/>
        </w:rPr>
        <w:t xml:space="preserve">her </w:t>
      </w:r>
      <w:r w:rsidR="00826953" w:rsidRPr="005D5E06">
        <w:rPr>
          <w:rFonts w:ascii="Arial" w:hAnsi="Arial" w:cs="Arial"/>
          <w:sz w:val="24"/>
          <w:szCs w:val="24"/>
        </w:rPr>
        <w:t xml:space="preserve">appointment as </w:t>
      </w:r>
      <w:r w:rsidR="00B20904">
        <w:rPr>
          <w:rFonts w:ascii="Arial" w:hAnsi="Arial" w:cs="Arial"/>
          <w:i/>
          <w:sz w:val="24"/>
          <w:szCs w:val="24"/>
        </w:rPr>
        <w:t>curatrix</w:t>
      </w:r>
      <w:r w:rsidR="00826953" w:rsidRPr="005D5E06">
        <w:rPr>
          <w:rFonts w:ascii="Arial" w:hAnsi="Arial" w:cs="Arial"/>
          <w:i/>
          <w:sz w:val="24"/>
          <w:szCs w:val="24"/>
        </w:rPr>
        <w:t xml:space="preserve"> bonis</w:t>
      </w:r>
      <w:r w:rsidR="00826953" w:rsidRPr="005D5E06">
        <w:rPr>
          <w:rFonts w:ascii="Arial" w:hAnsi="Arial" w:cs="Arial"/>
          <w:sz w:val="24"/>
          <w:szCs w:val="24"/>
        </w:rPr>
        <w:t xml:space="preserve"> to </w:t>
      </w:r>
      <w:r w:rsidR="00D20B81">
        <w:rPr>
          <w:rFonts w:ascii="Arial" w:hAnsi="Arial" w:cs="Arial"/>
          <w:sz w:val="24"/>
          <w:szCs w:val="24"/>
        </w:rPr>
        <w:t>the estate of Mr L</w:t>
      </w:r>
      <w:r w:rsidR="00D20B81">
        <w:rPr>
          <w:rFonts w:ascii="Arial" w:hAnsi="Arial" w:cs="Arial"/>
          <w:sz w:val="24"/>
          <w:szCs w:val="24"/>
        </w:rPr>
        <w:t>[…]</w:t>
      </w:r>
      <w:r w:rsidR="000E4913" w:rsidRPr="005D5E06">
        <w:rPr>
          <w:rFonts w:ascii="Arial" w:hAnsi="Arial" w:cs="Arial"/>
          <w:sz w:val="24"/>
          <w:szCs w:val="24"/>
        </w:rPr>
        <w:t xml:space="preserve">.  </w:t>
      </w:r>
      <w:r w:rsidR="006E7706" w:rsidRPr="00B20904">
        <w:rPr>
          <w:rFonts w:ascii="Arial" w:hAnsi="Arial" w:cs="Arial"/>
          <w:sz w:val="24"/>
          <w:szCs w:val="24"/>
        </w:rPr>
        <w:t>T</w:t>
      </w:r>
      <w:r w:rsidR="00A010D0" w:rsidRPr="00B20904">
        <w:rPr>
          <w:rFonts w:ascii="Arial" w:hAnsi="Arial" w:cs="Arial"/>
          <w:sz w:val="24"/>
          <w:szCs w:val="24"/>
        </w:rPr>
        <w:t>he Applicant contended</w:t>
      </w:r>
      <w:r w:rsidR="00D20B81">
        <w:rPr>
          <w:rFonts w:ascii="Arial" w:hAnsi="Arial" w:cs="Arial"/>
          <w:sz w:val="24"/>
          <w:szCs w:val="24"/>
        </w:rPr>
        <w:t xml:space="preserve"> the Respondent and Mr L</w:t>
      </w:r>
      <w:r w:rsidR="00D20B81">
        <w:rPr>
          <w:rFonts w:ascii="Arial" w:hAnsi="Arial" w:cs="Arial"/>
          <w:sz w:val="24"/>
          <w:szCs w:val="24"/>
        </w:rPr>
        <w:t>[…]</w:t>
      </w:r>
      <w:r w:rsidR="005D5E06" w:rsidRPr="00B20904">
        <w:rPr>
          <w:rFonts w:ascii="Arial" w:hAnsi="Arial" w:cs="Arial"/>
          <w:sz w:val="24"/>
          <w:szCs w:val="24"/>
        </w:rPr>
        <w:t xml:space="preserve"> eloped to Port Shepstone</w:t>
      </w:r>
      <w:r w:rsidR="00E36871" w:rsidRPr="00B20904">
        <w:rPr>
          <w:rFonts w:ascii="Arial" w:hAnsi="Arial" w:cs="Arial"/>
          <w:sz w:val="24"/>
          <w:szCs w:val="24"/>
        </w:rPr>
        <w:t>.</w:t>
      </w:r>
    </w:p>
    <w:p w:rsidR="00B20904" w:rsidRPr="00B20904" w:rsidRDefault="00B20904" w:rsidP="00B20904">
      <w:pPr>
        <w:pStyle w:val="ListParagraph"/>
        <w:spacing w:line="480" w:lineRule="auto"/>
        <w:ind w:left="0"/>
        <w:rPr>
          <w:rFonts w:ascii="Arial" w:hAnsi="Arial" w:cs="Arial"/>
          <w:sz w:val="24"/>
          <w:szCs w:val="24"/>
        </w:rPr>
      </w:pPr>
    </w:p>
    <w:p w:rsidR="00E36871" w:rsidRPr="0010448A" w:rsidRDefault="00E36871" w:rsidP="00B20904">
      <w:pPr>
        <w:pStyle w:val="ListParagraph"/>
        <w:numPr>
          <w:ilvl w:val="0"/>
          <w:numId w:val="1"/>
        </w:numPr>
        <w:spacing w:line="480" w:lineRule="auto"/>
        <w:rPr>
          <w:rFonts w:ascii="Arial" w:hAnsi="Arial" w:cs="Arial"/>
          <w:sz w:val="24"/>
          <w:szCs w:val="24"/>
        </w:rPr>
      </w:pPr>
      <w:r>
        <w:rPr>
          <w:rFonts w:ascii="Arial" w:hAnsi="Arial" w:cs="Arial"/>
          <w:sz w:val="24"/>
          <w:szCs w:val="24"/>
        </w:rPr>
        <w:t>This contention was denied by the Respondent as, according to her, they had already decided months before the wedding date to get married.</w:t>
      </w:r>
      <w:r w:rsidR="00772964">
        <w:rPr>
          <w:rFonts w:ascii="Arial" w:hAnsi="Arial" w:cs="Arial"/>
          <w:sz w:val="24"/>
          <w:szCs w:val="24"/>
        </w:rPr>
        <w:t xml:space="preserve"> </w:t>
      </w:r>
      <w:r w:rsidR="0068467B">
        <w:rPr>
          <w:rFonts w:ascii="Arial" w:hAnsi="Arial" w:cs="Arial"/>
          <w:sz w:val="24"/>
          <w:szCs w:val="24"/>
        </w:rPr>
        <w:t xml:space="preserve">The Respondent indicated that her relationship with Mr </w:t>
      </w:r>
      <w:r w:rsidR="00D20B81">
        <w:rPr>
          <w:rFonts w:ascii="Arial" w:hAnsi="Arial" w:cs="Arial"/>
          <w:sz w:val="24"/>
          <w:szCs w:val="24"/>
        </w:rPr>
        <w:t>L</w:t>
      </w:r>
      <w:r w:rsidR="00D20B81">
        <w:rPr>
          <w:rFonts w:ascii="Arial" w:hAnsi="Arial" w:cs="Arial"/>
          <w:sz w:val="24"/>
          <w:szCs w:val="24"/>
        </w:rPr>
        <w:t>[…]</w:t>
      </w:r>
      <w:r w:rsidR="0010448A">
        <w:rPr>
          <w:rFonts w:ascii="Arial" w:hAnsi="Arial" w:cs="Arial"/>
          <w:sz w:val="24"/>
          <w:szCs w:val="24"/>
        </w:rPr>
        <w:t xml:space="preserve"> commenced in 2001 where</w:t>
      </w:r>
      <w:r w:rsidR="00D20B81">
        <w:rPr>
          <w:rFonts w:ascii="Arial" w:hAnsi="Arial" w:cs="Arial"/>
          <w:sz w:val="24"/>
          <w:szCs w:val="24"/>
        </w:rPr>
        <w:t>after she moved in with Mr L</w:t>
      </w:r>
      <w:r w:rsidR="00D20B81">
        <w:rPr>
          <w:rFonts w:ascii="Arial" w:hAnsi="Arial" w:cs="Arial"/>
          <w:sz w:val="24"/>
          <w:szCs w:val="24"/>
        </w:rPr>
        <w:t>[…]</w:t>
      </w:r>
      <w:r w:rsidR="0010448A">
        <w:rPr>
          <w:rFonts w:ascii="Arial" w:hAnsi="Arial" w:cs="Arial"/>
          <w:sz w:val="24"/>
          <w:szCs w:val="24"/>
        </w:rPr>
        <w:t xml:space="preserve"> in 2002. At this time, the Respondent</w:t>
      </w:r>
      <w:r w:rsidR="0068467B">
        <w:rPr>
          <w:rFonts w:ascii="Arial" w:hAnsi="Arial" w:cs="Arial"/>
          <w:sz w:val="24"/>
          <w:szCs w:val="24"/>
        </w:rPr>
        <w:t xml:space="preserve"> was a grade 10 learner at school.  </w:t>
      </w:r>
      <w:r w:rsidR="0010448A">
        <w:rPr>
          <w:rFonts w:ascii="Arial" w:hAnsi="Arial" w:cs="Arial"/>
          <w:sz w:val="24"/>
          <w:szCs w:val="24"/>
        </w:rPr>
        <w:t xml:space="preserve">After the Respondent </w:t>
      </w:r>
      <w:r w:rsidR="00FB24BB">
        <w:rPr>
          <w:rFonts w:ascii="Arial" w:hAnsi="Arial" w:cs="Arial"/>
          <w:sz w:val="24"/>
          <w:szCs w:val="24"/>
        </w:rPr>
        <w:t xml:space="preserve">matriculated in 2005, she returned to her </w:t>
      </w:r>
      <w:r w:rsidR="0010448A">
        <w:rPr>
          <w:rFonts w:ascii="Arial" w:hAnsi="Arial" w:cs="Arial"/>
          <w:sz w:val="24"/>
          <w:szCs w:val="24"/>
        </w:rPr>
        <w:t xml:space="preserve">home in Umlazi. The Respondent avers that </w:t>
      </w:r>
      <w:r w:rsidR="00FB24BB">
        <w:rPr>
          <w:rFonts w:ascii="Arial" w:hAnsi="Arial" w:cs="Arial"/>
          <w:sz w:val="24"/>
          <w:szCs w:val="24"/>
        </w:rPr>
        <w:t>s</w:t>
      </w:r>
      <w:r w:rsidR="00D20B81">
        <w:rPr>
          <w:rFonts w:ascii="Arial" w:hAnsi="Arial" w:cs="Arial"/>
          <w:sz w:val="24"/>
          <w:szCs w:val="24"/>
        </w:rPr>
        <w:t>he kept in contact with Mr L</w:t>
      </w:r>
      <w:r w:rsidR="00D20B81">
        <w:rPr>
          <w:rFonts w:ascii="Arial" w:hAnsi="Arial" w:cs="Arial"/>
          <w:sz w:val="24"/>
          <w:szCs w:val="24"/>
        </w:rPr>
        <w:t>[…]</w:t>
      </w:r>
      <w:r w:rsidR="00FB24BB">
        <w:rPr>
          <w:rFonts w:ascii="Arial" w:hAnsi="Arial" w:cs="Arial"/>
          <w:sz w:val="24"/>
          <w:szCs w:val="24"/>
        </w:rPr>
        <w:t xml:space="preserve"> who during this time was in a relationship with one Fez</w:t>
      </w:r>
      <w:r w:rsidR="00D20B81">
        <w:rPr>
          <w:rFonts w:ascii="Arial" w:hAnsi="Arial" w:cs="Arial"/>
          <w:sz w:val="24"/>
          <w:szCs w:val="24"/>
        </w:rPr>
        <w:t>eka. After Fezeka left, Mr L</w:t>
      </w:r>
      <w:r w:rsidR="00D20B81">
        <w:rPr>
          <w:rFonts w:ascii="Arial" w:hAnsi="Arial" w:cs="Arial"/>
          <w:sz w:val="24"/>
          <w:szCs w:val="24"/>
        </w:rPr>
        <w:t>[…]</w:t>
      </w:r>
      <w:r w:rsidR="00FB24BB">
        <w:rPr>
          <w:rFonts w:ascii="Arial" w:hAnsi="Arial" w:cs="Arial"/>
          <w:sz w:val="24"/>
          <w:szCs w:val="24"/>
        </w:rPr>
        <w:t xml:space="preserve"> asked the Respondent to return, which she did in February 2008.</w:t>
      </w:r>
      <w:r w:rsidR="0010448A">
        <w:rPr>
          <w:rFonts w:ascii="Arial" w:hAnsi="Arial" w:cs="Arial"/>
          <w:sz w:val="24"/>
          <w:szCs w:val="24"/>
        </w:rPr>
        <w:t xml:space="preserve"> </w:t>
      </w:r>
      <w:r w:rsidR="00772964" w:rsidRPr="0010448A">
        <w:rPr>
          <w:rFonts w:ascii="Arial" w:hAnsi="Arial" w:cs="Arial"/>
          <w:sz w:val="24"/>
          <w:szCs w:val="24"/>
        </w:rPr>
        <w:t>The Respondent described the eve</w:t>
      </w:r>
      <w:r w:rsidR="004B73E0" w:rsidRPr="0010448A">
        <w:rPr>
          <w:rFonts w:ascii="Arial" w:hAnsi="Arial" w:cs="Arial"/>
          <w:sz w:val="24"/>
          <w:szCs w:val="24"/>
        </w:rPr>
        <w:t>nts leading up to the wedding</w:t>
      </w:r>
      <w:r w:rsidR="00B20904" w:rsidRPr="0010448A">
        <w:rPr>
          <w:rFonts w:ascii="Arial" w:hAnsi="Arial" w:cs="Arial"/>
          <w:sz w:val="24"/>
          <w:szCs w:val="24"/>
        </w:rPr>
        <w:t xml:space="preserve"> and argued that there is no ev</w:t>
      </w:r>
      <w:r w:rsidR="00D20B81">
        <w:rPr>
          <w:rFonts w:ascii="Arial" w:hAnsi="Arial" w:cs="Arial"/>
          <w:sz w:val="24"/>
          <w:szCs w:val="24"/>
        </w:rPr>
        <w:t>idence to indicate that Mr L</w:t>
      </w:r>
      <w:r w:rsidR="00D20B81">
        <w:rPr>
          <w:rFonts w:ascii="Arial" w:hAnsi="Arial" w:cs="Arial"/>
          <w:sz w:val="24"/>
          <w:szCs w:val="24"/>
        </w:rPr>
        <w:t>[…]</w:t>
      </w:r>
      <w:r w:rsidR="00B20904" w:rsidRPr="0010448A">
        <w:rPr>
          <w:rFonts w:ascii="Arial" w:hAnsi="Arial" w:cs="Arial"/>
          <w:sz w:val="24"/>
          <w:szCs w:val="24"/>
        </w:rPr>
        <w:t xml:space="preserve"> did not understand the significance and legal implications of the marriage which was legally concluded</w:t>
      </w:r>
      <w:r w:rsidR="004B73E0" w:rsidRPr="0010448A">
        <w:rPr>
          <w:rFonts w:ascii="Arial" w:hAnsi="Arial" w:cs="Arial"/>
          <w:sz w:val="24"/>
          <w:szCs w:val="24"/>
        </w:rPr>
        <w:t>.</w:t>
      </w:r>
    </w:p>
    <w:p w:rsidR="004B73E0" w:rsidRDefault="004B73E0" w:rsidP="004B73E0">
      <w:pPr>
        <w:pStyle w:val="ListParagraph"/>
        <w:spacing w:line="480" w:lineRule="auto"/>
        <w:ind w:left="0"/>
        <w:rPr>
          <w:rFonts w:ascii="Arial" w:hAnsi="Arial" w:cs="Arial"/>
          <w:sz w:val="24"/>
          <w:szCs w:val="24"/>
        </w:rPr>
      </w:pPr>
    </w:p>
    <w:p w:rsidR="00A63EAB" w:rsidRDefault="00A43223" w:rsidP="00A63EAB">
      <w:pPr>
        <w:pStyle w:val="ListParagraph"/>
        <w:numPr>
          <w:ilvl w:val="0"/>
          <w:numId w:val="1"/>
        </w:numPr>
        <w:spacing w:line="480" w:lineRule="auto"/>
        <w:rPr>
          <w:rFonts w:ascii="Arial" w:hAnsi="Arial" w:cs="Arial"/>
          <w:sz w:val="24"/>
          <w:szCs w:val="24"/>
        </w:rPr>
      </w:pPr>
      <w:r w:rsidRPr="005D5E06">
        <w:rPr>
          <w:rFonts w:ascii="Arial" w:hAnsi="Arial" w:cs="Arial"/>
          <w:sz w:val="24"/>
          <w:szCs w:val="24"/>
        </w:rPr>
        <w:t xml:space="preserve">The Applicant </w:t>
      </w:r>
      <w:r w:rsidR="0010448A">
        <w:rPr>
          <w:rFonts w:ascii="Arial" w:hAnsi="Arial" w:cs="Arial"/>
          <w:sz w:val="24"/>
          <w:szCs w:val="24"/>
        </w:rPr>
        <w:t xml:space="preserve">argued </w:t>
      </w:r>
      <w:r w:rsidR="00D20B81">
        <w:rPr>
          <w:rFonts w:ascii="Arial" w:hAnsi="Arial" w:cs="Arial"/>
          <w:sz w:val="24"/>
          <w:szCs w:val="24"/>
        </w:rPr>
        <w:t>that Mr L</w:t>
      </w:r>
      <w:r w:rsidR="00D20B81">
        <w:rPr>
          <w:rFonts w:ascii="Arial" w:hAnsi="Arial" w:cs="Arial"/>
          <w:sz w:val="24"/>
          <w:szCs w:val="24"/>
        </w:rPr>
        <w:t>[…]</w:t>
      </w:r>
      <w:r w:rsidRPr="005D5E06">
        <w:rPr>
          <w:rFonts w:ascii="Arial" w:hAnsi="Arial" w:cs="Arial"/>
          <w:sz w:val="24"/>
          <w:szCs w:val="24"/>
        </w:rPr>
        <w:t>, based on the information contained in the medical reports, lacked the necessary mental faculties to make a decision to marry the Respondent.  In addition</w:t>
      </w:r>
      <w:r w:rsidR="00D20B81">
        <w:rPr>
          <w:rFonts w:ascii="Arial" w:hAnsi="Arial" w:cs="Arial"/>
          <w:sz w:val="24"/>
          <w:szCs w:val="24"/>
        </w:rPr>
        <w:t>, it was submitted that Mr L</w:t>
      </w:r>
      <w:r w:rsidR="00D20B81">
        <w:rPr>
          <w:rFonts w:ascii="Arial" w:hAnsi="Arial" w:cs="Arial"/>
          <w:sz w:val="24"/>
          <w:szCs w:val="24"/>
        </w:rPr>
        <w:t>[…]</w:t>
      </w:r>
      <w:r w:rsidRPr="005D5E06">
        <w:rPr>
          <w:rFonts w:ascii="Arial" w:hAnsi="Arial" w:cs="Arial"/>
          <w:sz w:val="24"/>
          <w:szCs w:val="24"/>
        </w:rPr>
        <w:t xml:space="preserve"> would not have been able to communicate such decision to the Marriage Officer in any discernible manner as he was unable to speak.</w:t>
      </w:r>
      <w:r w:rsidR="005D5E06">
        <w:rPr>
          <w:rFonts w:ascii="Arial" w:hAnsi="Arial" w:cs="Arial"/>
          <w:sz w:val="24"/>
          <w:szCs w:val="24"/>
        </w:rPr>
        <w:t xml:space="preserve"> </w:t>
      </w:r>
      <w:r w:rsidR="004B73E0">
        <w:rPr>
          <w:rFonts w:ascii="Arial" w:hAnsi="Arial" w:cs="Arial"/>
          <w:sz w:val="24"/>
          <w:szCs w:val="24"/>
        </w:rPr>
        <w:t xml:space="preserve"> This was disputed by the Respondent who submitted that</w:t>
      </w:r>
      <w:r w:rsidR="00D20B81">
        <w:rPr>
          <w:rFonts w:ascii="Arial" w:hAnsi="Arial" w:cs="Arial"/>
          <w:sz w:val="24"/>
          <w:szCs w:val="24"/>
        </w:rPr>
        <w:t xml:space="preserve"> Mr L</w:t>
      </w:r>
      <w:r w:rsidR="00D20B81">
        <w:rPr>
          <w:rFonts w:ascii="Arial" w:hAnsi="Arial" w:cs="Arial"/>
          <w:sz w:val="24"/>
          <w:szCs w:val="24"/>
        </w:rPr>
        <w:t>[…]</w:t>
      </w:r>
      <w:r w:rsidR="001F642E">
        <w:rPr>
          <w:rFonts w:ascii="Arial" w:hAnsi="Arial" w:cs="Arial"/>
          <w:sz w:val="24"/>
          <w:szCs w:val="24"/>
        </w:rPr>
        <w:t xml:space="preserve"> was able to say words such as “yes”, “no”, “coffee”, “go” and “food”. The R</w:t>
      </w:r>
      <w:r w:rsidR="00D20B81">
        <w:rPr>
          <w:rFonts w:ascii="Arial" w:hAnsi="Arial" w:cs="Arial"/>
          <w:sz w:val="24"/>
          <w:szCs w:val="24"/>
        </w:rPr>
        <w:t>espondent indicated that Mr L</w:t>
      </w:r>
      <w:r w:rsidR="00D20B81">
        <w:rPr>
          <w:rFonts w:ascii="Arial" w:hAnsi="Arial" w:cs="Arial"/>
          <w:sz w:val="24"/>
          <w:szCs w:val="24"/>
        </w:rPr>
        <w:t>[…]</w:t>
      </w:r>
      <w:r w:rsidR="001F642E">
        <w:rPr>
          <w:rFonts w:ascii="Arial" w:hAnsi="Arial" w:cs="Arial"/>
          <w:sz w:val="24"/>
          <w:szCs w:val="24"/>
        </w:rPr>
        <w:t xml:space="preserve"> nodded his head when he say</w:t>
      </w:r>
      <w:r w:rsidR="00B20904">
        <w:rPr>
          <w:rFonts w:ascii="Arial" w:hAnsi="Arial" w:cs="Arial"/>
          <w:sz w:val="24"/>
          <w:szCs w:val="24"/>
        </w:rPr>
        <w:t>s</w:t>
      </w:r>
      <w:r w:rsidR="0010448A">
        <w:rPr>
          <w:rFonts w:ascii="Arial" w:hAnsi="Arial" w:cs="Arial"/>
          <w:sz w:val="24"/>
          <w:szCs w:val="24"/>
        </w:rPr>
        <w:t xml:space="preserve"> “yes” and shakes his head to say</w:t>
      </w:r>
      <w:r w:rsidR="001F642E">
        <w:rPr>
          <w:rFonts w:ascii="Arial" w:hAnsi="Arial" w:cs="Arial"/>
          <w:sz w:val="24"/>
          <w:szCs w:val="24"/>
        </w:rPr>
        <w:t xml:space="preserve"> </w:t>
      </w:r>
      <w:r w:rsidR="001F642E">
        <w:rPr>
          <w:rFonts w:ascii="Arial" w:hAnsi="Arial" w:cs="Arial"/>
          <w:sz w:val="24"/>
          <w:szCs w:val="24"/>
        </w:rPr>
        <w:lastRenderedPageBreak/>
        <w:t xml:space="preserve">“no”. </w:t>
      </w:r>
      <w:r w:rsidR="0010448A">
        <w:rPr>
          <w:rFonts w:ascii="Arial" w:hAnsi="Arial" w:cs="Arial"/>
          <w:sz w:val="24"/>
          <w:szCs w:val="24"/>
        </w:rPr>
        <w:t>T</w:t>
      </w:r>
      <w:r w:rsidR="001F642E">
        <w:rPr>
          <w:rFonts w:ascii="Arial" w:hAnsi="Arial" w:cs="Arial"/>
          <w:sz w:val="24"/>
          <w:szCs w:val="24"/>
        </w:rPr>
        <w:t xml:space="preserve">he </w:t>
      </w:r>
      <w:r w:rsidR="005E3A4C">
        <w:rPr>
          <w:rFonts w:ascii="Arial" w:hAnsi="Arial" w:cs="Arial"/>
          <w:sz w:val="24"/>
          <w:szCs w:val="24"/>
        </w:rPr>
        <w:t>Respondent</w:t>
      </w:r>
      <w:r w:rsidR="001F642E">
        <w:rPr>
          <w:rFonts w:ascii="Arial" w:hAnsi="Arial" w:cs="Arial"/>
          <w:sz w:val="24"/>
          <w:szCs w:val="24"/>
        </w:rPr>
        <w:t xml:space="preserve"> </w:t>
      </w:r>
      <w:r w:rsidR="0010448A">
        <w:rPr>
          <w:rFonts w:ascii="Arial" w:hAnsi="Arial" w:cs="Arial"/>
          <w:sz w:val="24"/>
          <w:szCs w:val="24"/>
        </w:rPr>
        <w:t xml:space="preserve">argued that </w:t>
      </w:r>
      <w:r w:rsidR="00D20B81">
        <w:rPr>
          <w:rFonts w:ascii="Arial" w:hAnsi="Arial" w:cs="Arial"/>
          <w:sz w:val="24"/>
          <w:szCs w:val="24"/>
        </w:rPr>
        <w:t>Mr L</w:t>
      </w:r>
      <w:r w:rsidR="00D20B81">
        <w:rPr>
          <w:rFonts w:ascii="Arial" w:hAnsi="Arial" w:cs="Arial"/>
          <w:sz w:val="24"/>
          <w:szCs w:val="24"/>
        </w:rPr>
        <w:t>[…]</w:t>
      </w:r>
      <w:r w:rsidR="001F642E">
        <w:rPr>
          <w:rFonts w:ascii="Arial" w:hAnsi="Arial" w:cs="Arial"/>
          <w:sz w:val="24"/>
          <w:szCs w:val="24"/>
        </w:rPr>
        <w:t xml:space="preserve"> was able to communicate a very clear message.</w:t>
      </w:r>
      <w:r w:rsidR="00DA73CD">
        <w:rPr>
          <w:rFonts w:ascii="Arial" w:hAnsi="Arial" w:cs="Arial"/>
          <w:sz w:val="24"/>
          <w:szCs w:val="24"/>
        </w:rPr>
        <w:t xml:space="preserve"> </w:t>
      </w:r>
    </w:p>
    <w:p w:rsidR="00A63EAB" w:rsidRPr="00A63EAB" w:rsidRDefault="00A63EAB" w:rsidP="00A63EAB">
      <w:pPr>
        <w:pStyle w:val="ListParagraph"/>
        <w:spacing w:line="480" w:lineRule="auto"/>
        <w:ind w:left="0"/>
        <w:rPr>
          <w:rFonts w:ascii="Arial" w:hAnsi="Arial" w:cs="Arial"/>
          <w:sz w:val="24"/>
          <w:szCs w:val="24"/>
        </w:rPr>
      </w:pPr>
    </w:p>
    <w:p w:rsidR="0079002A" w:rsidRDefault="00A63EAB" w:rsidP="0079002A">
      <w:pPr>
        <w:pStyle w:val="ListParagraph"/>
        <w:numPr>
          <w:ilvl w:val="0"/>
          <w:numId w:val="1"/>
        </w:numPr>
        <w:spacing w:line="480" w:lineRule="auto"/>
        <w:rPr>
          <w:rFonts w:ascii="Arial" w:hAnsi="Arial" w:cs="Arial"/>
          <w:sz w:val="24"/>
          <w:szCs w:val="24"/>
        </w:rPr>
      </w:pPr>
      <w:r>
        <w:rPr>
          <w:rFonts w:ascii="Arial" w:hAnsi="Arial" w:cs="Arial"/>
          <w:sz w:val="24"/>
          <w:szCs w:val="24"/>
        </w:rPr>
        <w:t>The Applicant, upon making cer</w:t>
      </w:r>
      <w:r w:rsidR="00D20B81">
        <w:rPr>
          <w:rFonts w:ascii="Arial" w:hAnsi="Arial" w:cs="Arial"/>
          <w:sz w:val="24"/>
          <w:szCs w:val="24"/>
        </w:rPr>
        <w:t>tain observations as to Mr L</w:t>
      </w:r>
      <w:r w:rsidR="00D20B81">
        <w:rPr>
          <w:rFonts w:ascii="Arial" w:hAnsi="Arial" w:cs="Arial"/>
          <w:sz w:val="24"/>
          <w:szCs w:val="24"/>
        </w:rPr>
        <w:t>[…]</w:t>
      </w:r>
      <w:r>
        <w:rPr>
          <w:rFonts w:ascii="Arial" w:hAnsi="Arial" w:cs="Arial"/>
          <w:sz w:val="24"/>
          <w:szCs w:val="24"/>
        </w:rPr>
        <w:t>’s condition, took him to the Legal Aid Board to initiate the divorce action against the Respondent. Acco</w:t>
      </w:r>
      <w:r w:rsidR="00D20B81">
        <w:rPr>
          <w:rFonts w:ascii="Arial" w:hAnsi="Arial" w:cs="Arial"/>
          <w:sz w:val="24"/>
          <w:szCs w:val="24"/>
        </w:rPr>
        <w:t>rding to the Applicant, Mr L</w:t>
      </w:r>
      <w:r w:rsidR="00D20B81">
        <w:rPr>
          <w:rFonts w:ascii="Arial" w:hAnsi="Arial" w:cs="Arial"/>
          <w:sz w:val="24"/>
          <w:szCs w:val="24"/>
        </w:rPr>
        <w:t>[…]</w:t>
      </w:r>
      <w:r>
        <w:rPr>
          <w:rFonts w:ascii="Arial" w:hAnsi="Arial" w:cs="Arial"/>
          <w:sz w:val="24"/>
          <w:szCs w:val="24"/>
        </w:rPr>
        <w:t xml:space="preserve"> was unable to give evidence on the day when the divorce was finalised and that she essentially gave evidence on his behalf</w:t>
      </w:r>
      <w:r w:rsidR="00B14D0C">
        <w:rPr>
          <w:rFonts w:ascii="Arial" w:hAnsi="Arial" w:cs="Arial"/>
          <w:sz w:val="24"/>
          <w:szCs w:val="24"/>
        </w:rPr>
        <w:t xml:space="preserve">, which </w:t>
      </w:r>
      <w:r w:rsidR="00DA73CD">
        <w:rPr>
          <w:rFonts w:ascii="Arial" w:hAnsi="Arial" w:cs="Arial"/>
          <w:sz w:val="24"/>
          <w:szCs w:val="24"/>
        </w:rPr>
        <w:t xml:space="preserve">was argued, </w:t>
      </w:r>
      <w:r w:rsidR="00B14D0C">
        <w:rPr>
          <w:rFonts w:ascii="Arial" w:hAnsi="Arial" w:cs="Arial"/>
          <w:sz w:val="24"/>
          <w:szCs w:val="24"/>
        </w:rPr>
        <w:t>rendered the proceedings null and void.</w:t>
      </w:r>
      <w:r w:rsidR="00DA73CD">
        <w:rPr>
          <w:rFonts w:ascii="Arial" w:hAnsi="Arial" w:cs="Arial"/>
          <w:sz w:val="24"/>
          <w:szCs w:val="24"/>
        </w:rPr>
        <w:t xml:space="preserve"> The Respondent on the oth</w:t>
      </w:r>
      <w:r w:rsidR="00D20B81">
        <w:rPr>
          <w:rFonts w:ascii="Arial" w:hAnsi="Arial" w:cs="Arial"/>
          <w:sz w:val="24"/>
          <w:szCs w:val="24"/>
        </w:rPr>
        <w:t>er hand, contended that Mr L</w:t>
      </w:r>
      <w:r w:rsidR="00D20B81">
        <w:rPr>
          <w:rFonts w:ascii="Arial" w:hAnsi="Arial" w:cs="Arial"/>
          <w:sz w:val="24"/>
          <w:szCs w:val="24"/>
        </w:rPr>
        <w:t>[…]</w:t>
      </w:r>
      <w:r w:rsidR="00DA73CD">
        <w:rPr>
          <w:rFonts w:ascii="Arial" w:hAnsi="Arial" w:cs="Arial"/>
          <w:sz w:val="24"/>
          <w:szCs w:val="24"/>
        </w:rPr>
        <w:t xml:space="preserve"> understood the significance of the legal implications of the divorce proceedings on the day when the decree of divorce was granted.</w:t>
      </w:r>
    </w:p>
    <w:p w:rsidR="00AD72A2" w:rsidRDefault="00AD72A2" w:rsidP="00C85C1B">
      <w:pPr>
        <w:pStyle w:val="ListParagraph"/>
        <w:spacing w:after="0" w:line="360" w:lineRule="auto"/>
        <w:ind w:left="0"/>
        <w:jc w:val="both"/>
        <w:rPr>
          <w:rFonts w:ascii="Arial" w:hAnsi="Arial" w:cs="Arial"/>
          <w:b/>
          <w:sz w:val="24"/>
          <w:szCs w:val="24"/>
        </w:rPr>
      </w:pPr>
    </w:p>
    <w:p w:rsidR="00C85C1B" w:rsidRDefault="00C85C1B" w:rsidP="00C85C1B">
      <w:pPr>
        <w:pStyle w:val="ListParagraph"/>
        <w:spacing w:after="0" w:line="360" w:lineRule="auto"/>
        <w:ind w:left="0"/>
        <w:jc w:val="both"/>
        <w:rPr>
          <w:rFonts w:ascii="Arial" w:hAnsi="Arial" w:cs="Arial"/>
          <w:b/>
          <w:sz w:val="24"/>
          <w:szCs w:val="24"/>
        </w:rPr>
      </w:pPr>
      <w:r>
        <w:rPr>
          <w:rFonts w:ascii="Arial" w:hAnsi="Arial" w:cs="Arial"/>
          <w:b/>
          <w:sz w:val="24"/>
          <w:szCs w:val="24"/>
        </w:rPr>
        <w:t>Issues for determination</w:t>
      </w:r>
    </w:p>
    <w:p w:rsidR="0079002A" w:rsidRPr="00850DE4" w:rsidRDefault="00C85C1B" w:rsidP="00B14D0C">
      <w:pPr>
        <w:pStyle w:val="ListParagraph"/>
        <w:numPr>
          <w:ilvl w:val="0"/>
          <w:numId w:val="1"/>
        </w:numPr>
        <w:spacing w:line="480" w:lineRule="auto"/>
        <w:rPr>
          <w:rFonts w:ascii="Arial" w:hAnsi="Arial" w:cs="Arial"/>
          <w:b/>
          <w:sz w:val="24"/>
          <w:szCs w:val="24"/>
        </w:rPr>
      </w:pPr>
      <w:r>
        <w:rPr>
          <w:rFonts w:ascii="Arial" w:hAnsi="Arial" w:cs="Arial"/>
          <w:sz w:val="24"/>
          <w:szCs w:val="24"/>
        </w:rPr>
        <w:t xml:space="preserve">The crisp issue for determination is whether </w:t>
      </w:r>
      <w:r w:rsidR="00AD72A2">
        <w:rPr>
          <w:rFonts w:ascii="Arial" w:hAnsi="Arial" w:cs="Arial"/>
          <w:sz w:val="24"/>
          <w:szCs w:val="24"/>
        </w:rPr>
        <w:t xml:space="preserve">the divorce order granted was void </w:t>
      </w:r>
      <w:r w:rsidR="00AD72A2" w:rsidRPr="00AD72A2">
        <w:rPr>
          <w:rFonts w:ascii="Arial" w:hAnsi="Arial" w:cs="Arial"/>
          <w:i/>
          <w:sz w:val="24"/>
          <w:szCs w:val="24"/>
        </w:rPr>
        <w:t>ab origine</w:t>
      </w:r>
      <w:r w:rsidR="00AD72A2">
        <w:rPr>
          <w:rFonts w:ascii="Arial" w:hAnsi="Arial" w:cs="Arial"/>
          <w:sz w:val="24"/>
          <w:szCs w:val="24"/>
        </w:rPr>
        <w:t>, providing a basis for the rescission of the order.</w:t>
      </w:r>
    </w:p>
    <w:p w:rsidR="00850DE4" w:rsidRPr="00B14D0C" w:rsidRDefault="00850DE4" w:rsidP="00850DE4">
      <w:pPr>
        <w:pStyle w:val="ListParagraph"/>
        <w:spacing w:line="480" w:lineRule="auto"/>
        <w:ind w:left="0"/>
        <w:rPr>
          <w:rFonts w:ascii="Arial" w:hAnsi="Arial" w:cs="Arial"/>
          <w:b/>
          <w:sz w:val="24"/>
          <w:szCs w:val="24"/>
        </w:rPr>
      </w:pPr>
    </w:p>
    <w:p w:rsidR="00C85C1B" w:rsidRDefault="00C85C1B" w:rsidP="00C85C1B">
      <w:pPr>
        <w:pStyle w:val="ListParagraph"/>
        <w:spacing w:line="360" w:lineRule="auto"/>
        <w:ind w:left="0"/>
        <w:rPr>
          <w:rFonts w:ascii="Arial" w:hAnsi="Arial" w:cs="Arial"/>
          <w:b/>
          <w:sz w:val="24"/>
          <w:szCs w:val="24"/>
        </w:rPr>
      </w:pPr>
      <w:r>
        <w:rPr>
          <w:rFonts w:ascii="Arial" w:hAnsi="Arial" w:cs="Arial"/>
          <w:b/>
          <w:sz w:val="24"/>
          <w:szCs w:val="24"/>
        </w:rPr>
        <w:t>Legal Principals</w:t>
      </w:r>
    </w:p>
    <w:p w:rsidR="0079002A" w:rsidRDefault="00C85C1B" w:rsidP="0079002A">
      <w:pPr>
        <w:pStyle w:val="ListParagraph"/>
        <w:numPr>
          <w:ilvl w:val="0"/>
          <w:numId w:val="1"/>
        </w:numPr>
        <w:spacing w:line="480" w:lineRule="auto"/>
        <w:rPr>
          <w:rFonts w:ascii="Arial" w:hAnsi="Arial" w:cs="Arial"/>
          <w:sz w:val="24"/>
          <w:szCs w:val="24"/>
        </w:rPr>
      </w:pPr>
      <w:r>
        <w:rPr>
          <w:rFonts w:ascii="Arial" w:hAnsi="Arial" w:cs="Arial"/>
          <w:sz w:val="24"/>
          <w:szCs w:val="24"/>
        </w:rPr>
        <w:t>It is trite that an order of a court of law stands until set aside by a court of competent jurisdiction</w:t>
      </w:r>
      <w:r>
        <w:rPr>
          <w:rStyle w:val="FootnoteReference"/>
          <w:rFonts w:ascii="Arial" w:hAnsi="Arial" w:cs="Arial"/>
          <w:sz w:val="24"/>
          <w:szCs w:val="24"/>
        </w:rPr>
        <w:footnoteReference w:id="1"/>
      </w:r>
      <w:r>
        <w:rPr>
          <w:rFonts w:ascii="Arial" w:hAnsi="Arial" w:cs="Arial"/>
          <w:sz w:val="24"/>
          <w:szCs w:val="24"/>
        </w:rPr>
        <w:t>. Until that is done, the court order must be obeyed even if it may be wrong;</w:t>
      </w:r>
      <w:r>
        <w:rPr>
          <w:rStyle w:val="FootnoteReference"/>
          <w:rFonts w:ascii="Arial" w:hAnsi="Arial" w:cs="Arial"/>
          <w:sz w:val="24"/>
          <w:szCs w:val="24"/>
        </w:rPr>
        <w:footnoteReference w:id="2"/>
      </w:r>
      <w:r>
        <w:rPr>
          <w:rFonts w:ascii="Arial" w:hAnsi="Arial" w:cs="Arial"/>
          <w:sz w:val="24"/>
          <w:szCs w:val="24"/>
        </w:rPr>
        <w:t xml:space="preserve"> there is a presumption that the judgment is correct. At common law a court’s order becomes final and unalterable by that court at the moment of its pronouncement by the Judicial Officer, who thereafter becomes </w:t>
      </w:r>
      <w:r>
        <w:rPr>
          <w:rFonts w:ascii="Arial" w:hAnsi="Arial" w:cs="Arial"/>
          <w:i/>
          <w:sz w:val="24"/>
          <w:szCs w:val="24"/>
        </w:rPr>
        <w:t>functus officio</w:t>
      </w:r>
      <w:r>
        <w:rPr>
          <w:rFonts w:ascii="Arial" w:hAnsi="Arial" w:cs="Arial"/>
          <w:sz w:val="24"/>
          <w:szCs w:val="24"/>
        </w:rPr>
        <w:t xml:space="preserve">.  Save in exceptional circumstances it cannot thereafter be varied or rescinded. Section 36 is an exception </w:t>
      </w:r>
      <w:r>
        <w:rPr>
          <w:rFonts w:ascii="Arial" w:hAnsi="Arial" w:cs="Arial"/>
          <w:sz w:val="24"/>
          <w:szCs w:val="24"/>
        </w:rPr>
        <w:lastRenderedPageBreak/>
        <w:t>and it is submitted that a Magistrate’s Court may correct or vary its judgment only in those cases that are covered by the section.”</w:t>
      </w:r>
      <w:r>
        <w:rPr>
          <w:rStyle w:val="FootnoteReference"/>
          <w:rFonts w:ascii="Arial" w:hAnsi="Arial" w:cs="Arial"/>
          <w:sz w:val="24"/>
          <w:szCs w:val="24"/>
        </w:rPr>
        <w:footnoteReference w:id="3"/>
      </w:r>
      <w:r>
        <w:rPr>
          <w:rFonts w:ascii="Arial" w:hAnsi="Arial" w:cs="Arial"/>
          <w:sz w:val="24"/>
          <w:szCs w:val="24"/>
        </w:rPr>
        <w:t xml:space="preserve"> Section 36(1)</w:t>
      </w:r>
      <w:r>
        <w:rPr>
          <w:rStyle w:val="FootnoteReference"/>
          <w:rFonts w:ascii="Arial" w:hAnsi="Arial" w:cs="Arial"/>
          <w:sz w:val="24"/>
          <w:szCs w:val="24"/>
        </w:rPr>
        <w:footnoteReference w:id="4"/>
      </w:r>
      <w:r>
        <w:rPr>
          <w:rFonts w:ascii="Arial" w:hAnsi="Arial" w:cs="Arial"/>
          <w:sz w:val="24"/>
          <w:szCs w:val="24"/>
        </w:rPr>
        <w:t xml:space="preserve"> stipulates which judgments may be rescinded or varied.</w:t>
      </w:r>
    </w:p>
    <w:p w:rsidR="005D5E06" w:rsidRPr="00AD72A2" w:rsidRDefault="005D5E06" w:rsidP="005D5E06">
      <w:pPr>
        <w:pStyle w:val="ListParagraph"/>
        <w:spacing w:line="480" w:lineRule="auto"/>
        <w:ind w:left="0"/>
        <w:rPr>
          <w:rFonts w:ascii="Arial" w:hAnsi="Arial" w:cs="Arial"/>
          <w:sz w:val="24"/>
          <w:szCs w:val="24"/>
        </w:rPr>
      </w:pPr>
    </w:p>
    <w:p w:rsidR="00C85C1B" w:rsidRPr="00AE50CC" w:rsidRDefault="00C85C1B" w:rsidP="00AE50CC">
      <w:pPr>
        <w:pStyle w:val="ListParagraph"/>
        <w:numPr>
          <w:ilvl w:val="0"/>
          <w:numId w:val="1"/>
        </w:numPr>
        <w:spacing w:line="480" w:lineRule="auto"/>
        <w:rPr>
          <w:rFonts w:ascii="Times New Roman" w:hAnsi="Times New Roman" w:cs="Times New Roman"/>
          <w:i/>
          <w:sz w:val="24"/>
          <w:szCs w:val="24"/>
        </w:rPr>
      </w:pPr>
      <w:r w:rsidRPr="00B14D0C">
        <w:rPr>
          <w:rFonts w:ascii="Arial" w:hAnsi="Arial" w:cs="Arial"/>
          <w:sz w:val="24"/>
          <w:szCs w:val="24"/>
        </w:rPr>
        <w:t>The Applicant brought the application in terms of section 36(1) (b) of the Magistrate’s Act</w:t>
      </w:r>
      <w:r w:rsidRPr="00B14D0C">
        <w:rPr>
          <w:rStyle w:val="FootnoteReference"/>
          <w:rFonts w:ascii="Arial" w:hAnsi="Arial" w:cs="Arial"/>
          <w:sz w:val="24"/>
          <w:szCs w:val="24"/>
        </w:rPr>
        <w:footnoteReference w:id="5"/>
      </w:r>
      <w:r w:rsidRPr="00B14D0C">
        <w:rPr>
          <w:rFonts w:ascii="Arial" w:hAnsi="Arial" w:cs="Arial"/>
          <w:sz w:val="24"/>
          <w:szCs w:val="24"/>
        </w:rPr>
        <w:t xml:space="preserve">. </w:t>
      </w:r>
      <w:r w:rsidR="00AE50CC">
        <w:rPr>
          <w:rFonts w:ascii="Arial" w:hAnsi="Arial" w:cs="Arial"/>
          <w:sz w:val="24"/>
          <w:szCs w:val="24"/>
        </w:rPr>
        <w:t xml:space="preserve"> </w:t>
      </w:r>
      <w:r w:rsidR="00B14D0C" w:rsidRPr="00B14D0C">
        <w:rPr>
          <w:rFonts w:ascii="Arial" w:hAnsi="Arial" w:cs="Arial"/>
          <w:sz w:val="24"/>
          <w:szCs w:val="24"/>
        </w:rPr>
        <w:t xml:space="preserve"> </w:t>
      </w:r>
      <w:r w:rsidRPr="00B14D0C">
        <w:rPr>
          <w:rFonts w:ascii="Arial" w:hAnsi="Arial" w:cs="Arial"/>
          <w:sz w:val="24"/>
          <w:szCs w:val="24"/>
        </w:rPr>
        <w:t>Rule 49</w:t>
      </w:r>
      <w:r w:rsidR="00AE50CC">
        <w:rPr>
          <w:rFonts w:ascii="Arial" w:hAnsi="Arial" w:cs="Arial"/>
          <w:sz w:val="24"/>
          <w:szCs w:val="24"/>
        </w:rPr>
        <w:t xml:space="preserve"> (8) </w:t>
      </w:r>
      <w:r w:rsidRPr="00B14D0C">
        <w:rPr>
          <w:rFonts w:ascii="Arial" w:hAnsi="Arial" w:cs="Arial"/>
          <w:sz w:val="24"/>
          <w:szCs w:val="24"/>
        </w:rPr>
        <w:t>states</w:t>
      </w:r>
      <w:r w:rsidR="00AE50CC">
        <w:rPr>
          <w:rFonts w:ascii="Arial" w:hAnsi="Arial" w:cs="Arial"/>
          <w:sz w:val="24"/>
          <w:szCs w:val="24"/>
        </w:rPr>
        <w:t xml:space="preserve"> that </w:t>
      </w:r>
      <w:r w:rsidR="00AE50CC" w:rsidRPr="00AE50CC">
        <w:rPr>
          <w:rFonts w:ascii="Arial" w:hAnsi="Arial" w:cs="Arial"/>
          <w:i/>
          <w:sz w:val="24"/>
          <w:szCs w:val="24"/>
        </w:rPr>
        <w:t>‘[w]</w:t>
      </w:r>
      <w:r w:rsidRPr="00AE50CC">
        <w:rPr>
          <w:rFonts w:ascii="Arial" w:hAnsi="Arial" w:cs="Arial"/>
          <w:i/>
          <w:sz w:val="24"/>
          <w:szCs w:val="24"/>
        </w:rPr>
        <w:t>here the rescission or variation of a judgment sort on the ground that it is void ab origine or was obtained by fraud or mistake, the application must be served and filed within one year after the application first had knowledge of such voidness, fraud or mistake.’</w:t>
      </w:r>
    </w:p>
    <w:p w:rsidR="00C85C1B" w:rsidRPr="00AE50CC" w:rsidRDefault="00C85C1B" w:rsidP="00C85C1B">
      <w:pPr>
        <w:pStyle w:val="ListParagraph"/>
        <w:spacing w:line="480" w:lineRule="auto"/>
        <w:ind w:left="0"/>
        <w:rPr>
          <w:rFonts w:ascii="Arial" w:hAnsi="Arial" w:cs="Arial"/>
          <w:i/>
          <w:sz w:val="24"/>
          <w:szCs w:val="24"/>
        </w:rPr>
      </w:pPr>
    </w:p>
    <w:p w:rsidR="00AD72A2" w:rsidRDefault="00AD72A2" w:rsidP="00AE50CC">
      <w:pPr>
        <w:pStyle w:val="ListParagraph"/>
        <w:numPr>
          <w:ilvl w:val="0"/>
          <w:numId w:val="1"/>
        </w:numPr>
        <w:spacing w:line="480" w:lineRule="auto"/>
        <w:ind w:right="720"/>
        <w:rPr>
          <w:rFonts w:ascii="Arial" w:hAnsi="Arial" w:cs="Arial"/>
          <w:sz w:val="24"/>
          <w:szCs w:val="24"/>
        </w:rPr>
      </w:pPr>
      <w:r>
        <w:rPr>
          <w:rFonts w:ascii="Arial" w:hAnsi="Arial" w:cs="Arial"/>
          <w:sz w:val="24"/>
          <w:szCs w:val="24"/>
        </w:rPr>
        <w:t xml:space="preserve">The Applicant contended that this application was brought within </w:t>
      </w:r>
      <w:r w:rsidR="005E3A4C">
        <w:rPr>
          <w:rFonts w:ascii="Arial" w:hAnsi="Arial" w:cs="Arial"/>
          <w:sz w:val="24"/>
          <w:szCs w:val="24"/>
        </w:rPr>
        <w:t>one (</w:t>
      </w:r>
      <w:r>
        <w:rPr>
          <w:rFonts w:ascii="Arial" w:hAnsi="Arial" w:cs="Arial"/>
          <w:sz w:val="24"/>
          <w:szCs w:val="24"/>
        </w:rPr>
        <w:t xml:space="preserve">1) year after the </w:t>
      </w:r>
      <w:r w:rsidR="00DA73CD">
        <w:rPr>
          <w:rFonts w:ascii="Arial" w:hAnsi="Arial" w:cs="Arial"/>
          <w:i/>
          <w:sz w:val="24"/>
          <w:szCs w:val="24"/>
        </w:rPr>
        <w:t>curatrix</w:t>
      </w:r>
      <w:r w:rsidRPr="00AD72A2">
        <w:rPr>
          <w:rFonts w:ascii="Arial" w:hAnsi="Arial" w:cs="Arial"/>
          <w:i/>
          <w:sz w:val="24"/>
          <w:szCs w:val="24"/>
        </w:rPr>
        <w:t xml:space="preserve"> bonis</w:t>
      </w:r>
      <w:r>
        <w:rPr>
          <w:rFonts w:ascii="Arial" w:hAnsi="Arial" w:cs="Arial"/>
          <w:sz w:val="24"/>
          <w:szCs w:val="24"/>
        </w:rPr>
        <w:t xml:space="preserve"> obtained the requisite </w:t>
      </w:r>
      <w:r w:rsidRPr="00C57389">
        <w:rPr>
          <w:rFonts w:ascii="Arial" w:hAnsi="Arial" w:cs="Arial"/>
          <w:i/>
          <w:sz w:val="24"/>
          <w:szCs w:val="24"/>
        </w:rPr>
        <w:t>locus standi</w:t>
      </w:r>
      <w:r>
        <w:rPr>
          <w:rFonts w:ascii="Arial" w:hAnsi="Arial" w:cs="Arial"/>
          <w:sz w:val="24"/>
          <w:szCs w:val="24"/>
        </w:rPr>
        <w:t xml:space="preserve"> to do so and as such, this application is not out of time. </w:t>
      </w:r>
    </w:p>
    <w:p w:rsidR="00AD72A2" w:rsidRPr="00AD72A2" w:rsidRDefault="00AD72A2" w:rsidP="00AE50CC">
      <w:pPr>
        <w:pStyle w:val="ListParagraph"/>
        <w:spacing w:line="480" w:lineRule="auto"/>
        <w:rPr>
          <w:rFonts w:ascii="Arial" w:hAnsi="Arial" w:cs="Arial"/>
          <w:sz w:val="24"/>
          <w:szCs w:val="24"/>
        </w:rPr>
      </w:pPr>
    </w:p>
    <w:p w:rsidR="00C85C1B" w:rsidRDefault="00C85C1B" w:rsidP="00C85C1B">
      <w:pPr>
        <w:pStyle w:val="ListParagraph"/>
        <w:spacing w:after="0" w:line="480" w:lineRule="auto"/>
        <w:ind w:left="0"/>
        <w:jc w:val="both"/>
        <w:rPr>
          <w:rFonts w:ascii="Arial" w:hAnsi="Arial" w:cs="Arial"/>
          <w:b/>
          <w:sz w:val="24"/>
          <w:szCs w:val="24"/>
        </w:rPr>
      </w:pPr>
      <w:r>
        <w:rPr>
          <w:rFonts w:ascii="Arial" w:hAnsi="Arial" w:cs="Arial"/>
          <w:b/>
          <w:sz w:val="24"/>
          <w:szCs w:val="24"/>
        </w:rPr>
        <w:t>Discussion</w:t>
      </w:r>
    </w:p>
    <w:p w:rsidR="00422807" w:rsidRPr="00422807" w:rsidRDefault="00422807" w:rsidP="00422807">
      <w:pPr>
        <w:pStyle w:val="ListParagraph"/>
        <w:numPr>
          <w:ilvl w:val="0"/>
          <w:numId w:val="1"/>
        </w:numPr>
        <w:spacing w:line="480" w:lineRule="auto"/>
        <w:rPr>
          <w:rFonts w:ascii="Arial" w:hAnsi="Arial" w:cs="Arial"/>
          <w:sz w:val="24"/>
          <w:szCs w:val="24"/>
        </w:rPr>
      </w:pPr>
      <w:r w:rsidRPr="00D71F64">
        <w:rPr>
          <w:rFonts w:ascii="Arial" w:hAnsi="Arial" w:cs="Arial"/>
          <w:sz w:val="24"/>
          <w:szCs w:val="24"/>
        </w:rPr>
        <w:t xml:space="preserve">The nature of the judgment which was granted in this matter flows from that fact that the matter on the papers appeared to have been undefended and was </w:t>
      </w:r>
      <w:r w:rsidRPr="00D71F64">
        <w:rPr>
          <w:rFonts w:ascii="Arial" w:hAnsi="Arial" w:cs="Arial"/>
          <w:sz w:val="24"/>
          <w:szCs w:val="24"/>
        </w:rPr>
        <w:lastRenderedPageBreak/>
        <w:t>finalised on the unopposed roll and disposed of without one of the parties being present in court.  Ordinarily, applications for rescission are brought by a party who failed to attend the proceedings who is then required to give a reasonable explanation of the default.</w:t>
      </w:r>
      <w:r>
        <w:rPr>
          <w:rStyle w:val="FootnoteReference"/>
          <w:rFonts w:ascii="Times New Roman" w:hAnsi="Times New Roman" w:cs="Times New Roman"/>
          <w:sz w:val="26"/>
          <w:szCs w:val="26"/>
        </w:rPr>
        <w:footnoteReference w:id="6"/>
      </w:r>
      <w:r w:rsidRPr="00D71F64">
        <w:rPr>
          <w:rFonts w:ascii="Times New Roman" w:hAnsi="Times New Roman" w:cs="Times New Roman"/>
          <w:sz w:val="26"/>
          <w:szCs w:val="26"/>
        </w:rPr>
        <w:t xml:space="preserve"> </w:t>
      </w:r>
    </w:p>
    <w:p w:rsidR="00422807" w:rsidRPr="00D71F64" w:rsidRDefault="00422807" w:rsidP="00422807">
      <w:pPr>
        <w:pStyle w:val="ListParagraph"/>
        <w:spacing w:line="480" w:lineRule="auto"/>
        <w:ind w:left="0"/>
        <w:rPr>
          <w:rFonts w:ascii="Arial" w:hAnsi="Arial" w:cs="Arial"/>
          <w:sz w:val="24"/>
          <w:szCs w:val="24"/>
        </w:rPr>
      </w:pPr>
    </w:p>
    <w:p w:rsidR="00EF195E" w:rsidRPr="00D61DAC" w:rsidRDefault="00D8243A" w:rsidP="0079002A">
      <w:pPr>
        <w:pStyle w:val="ListParagraph"/>
        <w:numPr>
          <w:ilvl w:val="0"/>
          <w:numId w:val="1"/>
        </w:numPr>
        <w:spacing w:after="0" w:line="480" w:lineRule="auto"/>
        <w:jc w:val="both"/>
        <w:rPr>
          <w:rFonts w:ascii="Arial" w:hAnsi="Arial" w:cs="Arial"/>
          <w:i/>
          <w:color w:val="000000"/>
        </w:rPr>
      </w:pPr>
      <w:r>
        <w:rPr>
          <w:rFonts w:ascii="Arial" w:hAnsi="Arial" w:cs="Arial"/>
          <w:color w:val="000000"/>
          <w:sz w:val="24"/>
          <w:szCs w:val="24"/>
        </w:rPr>
        <w:t>The Applicant contended that s</w:t>
      </w:r>
      <w:r w:rsidR="001A65FC">
        <w:rPr>
          <w:rFonts w:ascii="Arial" w:hAnsi="Arial" w:cs="Arial"/>
          <w:color w:val="000000"/>
          <w:sz w:val="24"/>
          <w:szCs w:val="24"/>
        </w:rPr>
        <w:t>he assisted Mr L</w:t>
      </w:r>
      <w:r w:rsidR="001A65FC">
        <w:rPr>
          <w:rFonts w:ascii="Arial" w:hAnsi="Arial" w:cs="Arial"/>
          <w:sz w:val="24"/>
          <w:szCs w:val="24"/>
        </w:rPr>
        <w:t>[…]</w:t>
      </w:r>
      <w:r>
        <w:rPr>
          <w:rFonts w:ascii="Arial" w:hAnsi="Arial" w:cs="Arial"/>
          <w:color w:val="000000"/>
          <w:sz w:val="24"/>
          <w:szCs w:val="24"/>
        </w:rPr>
        <w:t xml:space="preserve"> to institute the divorce action against the Respondent.</w:t>
      </w:r>
      <w:r w:rsidR="00AE50CC">
        <w:rPr>
          <w:rFonts w:ascii="Arial" w:hAnsi="Arial" w:cs="Arial"/>
          <w:color w:val="000000"/>
          <w:sz w:val="24"/>
          <w:szCs w:val="24"/>
        </w:rPr>
        <w:t xml:space="preserve"> The question to be answered is whether the divorce order granted on 5 August 2014 was </w:t>
      </w:r>
      <w:r w:rsidR="00AE50CC" w:rsidRPr="00AE50CC">
        <w:rPr>
          <w:rFonts w:ascii="Arial" w:hAnsi="Arial" w:cs="Arial"/>
          <w:i/>
          <w:color w:val="000000"/>
          <w:sz w:val="24"/>
          <w:szCs w:val="24"/>
        </w:rPr>
        <w:t>void ab origine</w:t>
      </w:r>
      <w:r w:rsidR="00AE50CC">
        <w:rPr>
          <w:rFonts w:ascii="Arial" w:hAnsi="Arial" w:cs="Arial"/>
          <w:color w:val="000000"/>
          <w:sz w:val="24"/>
          <w:szCs w:val="24"/>
        </w:rPr>
        <w:t>.</w:t>
      </w:r>
      <w:r w:rsidR="00EF195E">
        <w:rPr>
          <w:rFonts w:ascii="Arial" w:hAnsi="Arial" w:cs="Arial"/>
          <w:color w:val="000000"/>
          <w:sz w:val="24"/>
          <w:szCs w:val="24"/>
        </w:rPr>
        <w:t xml:space="preserve"> In this regard, it is trite that </w:t>
      </w:r>
      <w:r w:rsidR="00EF195E">
        <w:rPr>
          <w:rFonts w:ascii="Arial" w:hAnsi="Arial" w:cs="Arial"/>
          <w:i/>
          <w:color w:val="000000"/>
          <w:sz w:val="24"/>
          <w:szCs w:val="24"/>
        </w:rPr>
        <w:t>‘[i]n an application for the rescission of a default judgment on the grounds that it is void ab origine the applicant must set out his defence with sufficient particularity so as to enable the court to decide whether there is a valid and bona fide defence. An applicant who applies for a judgment to be rescinded on this ground must do so specifically before the court and must allege and prove facts which vitiate the judgment…’</w:t>
      </w:r>
      <w:r w:rsidR="00AE50CC">
        <w:rPr>
          <w:rFonts w:ascii="Arial" w:hAnsi="Arial" w:cs="Arial"/>
          <w:color w:val="000000"/>
          <w:sz w:val="24"/>
          <w:szCs w:val="24"/>
        </w:rPr>
        <w:t xml:space="preserve"> </w:t>
      </w:r>
      <w:r w:rsidR="00EF195E">
        <w:rPr>
          <w:rStyle w:val="FootnoteReference"/>
          <w:rFonts w:ascii="Arial" w:hAnsi="Arial" w:cs="Arial"/>
          <w:color w:val="000000"/>
          <w:sz w:val="24"/>
          <w:szCs w:val="24"/>
        </w:rPr>
        <w:footnoteReference w:id="7"/>
      </w:r>
    </w:p>
    <w:p w:rsidR="00D61DAC" w:rsidRPr="00EF195E" w:rsidRDefault="00D61DAC" w:rsidP="00D61DAC">
      <w:pPr>
        <w:pStyle w:val="ListParagraph"/>
        <w:spacing w:after="0" w:line="480" w:lineRule="auto"/>
        <w:ind w:left="0"/>
        <w:jc w:val="both"/>
        <w:rPr>
          <w:rFonts w:ascii="Arial" w:hAnsi="Arial" w:cs="Arial"/>
          <w:i/>
          <w:color w:val="000000"/>
        </w:rPr>
      </w:pPr>
    </w:p>
    <w:p w:rsidR="00D8243A" w:rsidRPr="00C52595" w:rsidRDefault="00AE50CC" w:rsidP="0079002A">
      <w:pPr>
        <w:pStyle w:val="ListParagraph"/>
        <w:numPr>
          <w:ilvl w:val="0"/>
          <w:numId w:val="1"/>
        </w:numPr>
        <w:spacing w:after="0" w:line="480" w:lineRule="auto"/>
        <w:jc w:val="both"/>
        <w:rPr>
          <w:rFonts w:ascii="Arial" w:hAnsi="Arial" w:cs="Arial"/>
          <w:i/>
          <w:color w:val="000000"/>
        </w:rPr>
      </w:pPr>
      <w:r>
        <w:rPr>
          <w:rFonts w:ascii="Arial" w:hAnsi="Arial" w:cs="Arial"/>
          <w:color w:val="000000"/>
          <w:sz w:val="24"/>
          <w:szCs w:val="24"/>
        </w:rPr>
        <w:t>To this end, the court only has the documents filed on record to assist the court, as there appears to be no transcripts of the record of proceedings as confirmed by Sneller Recordings</w:t>
      </w:r>
      <w:r w:rsidR="00C52595">
        <w:rPr>
          <w:rStyle w:val="FootnoteReference"/>
          <w:rFonts w:ascii="Arial" w:hAnsi="Arial" w:cs="Arial"/>
          <w:color w:val="000000"/>
          <w:sz w:val="24"/>
          <w:szCs w:val="24"/>
        </w:rPr>
        <w:footnoteReference w:id="8"/>
      </w:r>
      <w:r>
        <w:rPr>
          <w:rFonts w:ascii="Arial" w:hAnsi="Arial" w:cs="Arial"/>
          <w:color w:val="000000"/>
          <w:sz w:val="24"/>
          <w:szCs w:val="24"/>
        </w:rPr>
        <w:t>.</w:t>
      </w:r>
    </w:p>
    <w:p w:rsidR="00C52595" w:rsidRPr="00C52595" w:rsidRDefault="00C52595" w:rsidP="00C52595">
      <w:pPr>
        <w:pStyle w:val="ListParagraph"/>
        <w:spacing w:after="0" w:line="480" w:lineRule="auto"/>
        <w:ind w:left="0"/>
        <w:jc w:val="both"/>
        <w:rPr>
          <w:rFonts w:ascii="Arial" w:hAnsi="Arial" w:cs="Arial"/>
          <w:i/>
          <w:color w:val="000000"/>
        </w:rPr>
      </w:pPr>
    </w:p>
    <w:p w:rsidR="00C52595" w:rsidRPr="00C52595" w:rsidRDefault="00C52595" w:rsidP="0079002A">
      <w:pPr>
        <w:pStyle w:val="ListParagraph"/>
        <w:numPr>
          <w:ilvl w:val="0"/>
          <w:numId w:val="1"/>
        </w:numPr>
        <w:spacing w:after="0" w:line="480" w:lineRule="auto"/>
        <w:jc w:val="both"/>
        <w:rPr>
          <w:rFonts w:ascii="Arial" w:hAnsi="Arial" w:cs="Arial"/>
          <w:i/>
          <w:color w:val="000000"/>
        </w:rPr>
      </w:pPr>
      <w:r>
        <w:rPr>
          <w:rFonts w:ascii="Arial" w:hAnsi="Arial" w:cs="Arial"/>
          <w:color w:val="000000"/>
          <w:sz w:val="24"/>
          <w:szCs w:val="24"/>
        </w:rPr>
        <w:t>The Presiding Officer recorded that</w:t>
      </w:r>
      <w:r w:rsidR="009D032B">
        <w:rPr>
          <w:rFonts w:ascii="Arial" w:hAnsi="Arial" w:cs="Arial"/>
          <w:color w:val="000000"/>
          <w:sz w:val="24"/>
          <w:szCs w:val="24"/>
        </w:rPr>
        <w:t>:</w:t>
      </w:r>
      <w:r>
        <w:rPr>
          <w:rFonts w:ascii="Arial" w:hAnsi="Arial" w:cs="Arial"/>
          <w:color w:val="000000"/>
          <w:sz w:val="24"/>
          <w:szCs w:val="24"/>
        </w:rPr>
        <w:t xml:space="preserve"> </w:t>
      </w:r>
    </w:p>
    <w:p w:rsidR="00C52595" w:rsidRPr="00C52595" w:rsidRDefault="00C52595" w:rsidP="00C52595">
      <w:pPr>
        <w:pStyle w:val="ListParagraph"/>
        <w:spacing w:after="0" w:line="360" w:lineRule="auto"/>
        <w:ind w:right="720"/>
        <w:jc w:val="both"/>
        <w:rPr>
          <w:rFonts w:ascii="Arial" w:hAnsi="Arial" w:cs="Arial"/>
          <w:i/>
          <w:color w:val="000000"/>
        </w:rPr>
      </w:pPr>
      <w:r>
        <w:rPr>
          <w:rFonts w:ascii="Arial" w:hAnsi="Arial" w:cs="Arial"/>
          <w:i/>
          <w:color w:val="000000"/>
        </w:rPr>
        <w:t>‘Pl suffers strok</w:t>
      </w:r>
      <w:r w:rsidR="001A65FC">
        <w:rPr>
          <w:rFonts w:ascii="Arial" w:hAnsi="Arial" w:cs="Arial"/>
          <w:i/>
          <w:color w:val="000000"/>
        </w:rPr>
        <w:t xml:space="preserve">e. His daughter is present- </w:t>
      </w:r>
      <w:r w:rsidR="001A65FC" w:rsidRPr="001A65FC">
        <w:rPr>
          <w:rFonts w:ascii="Arial" w:hAnsi="Arial" w:cs="Arial"/>
          <w:i/>
          <w:color w:val="000000"/>
        </w:rPr>
        <w:t>K</w:t>
      </w:r>
      <w:r w:rsidR="001A65FC" w:rsidRPr="001A65FC">
        <w:rPr>
          <w:rFonts w:ascii="Arial" w:hAnsi="Arial" w:cs="Arial"/>
          <w:i/>
          <w:sz w:val="24"/>
          <w:szCs w:val="24"/>
        </w:rPr>
        <w:t>[…]</w:t>
      </w:r>
      <w:r w:rsidR="001A65FC" w:rsidRPr="001A65FC">
        <w:rPr>
          <w:rFonts w:ascii="Arial" w:hAnsi="Arial" w:cs="Arial"/>
          <w:i/>
          <w:color w:val="000000"/>
        </w:rPr>
        <w:t xml:space="preserve"> L</w:t>
      </w:r>
      <w:r w:rsidR="001A65FC" w:rsidRPr="001A65FC">
        <w:rPr>
          <w:rFonts w:ascii="Arial" w:hAnsi="Arial" w:cs="Arial"/>
          <w:i/>
          <w:sz w:val="24"/>
          <w:szCs w:val="24"/>
        </w:rPr>
        <w:t>[…]</w:t>
      </w:r>
      <w:r>
        <w:rPr>
          <w:rFonts w:ascii="Arial" w:hAnsi="Arial" w:cs="Arial"/>
          <w:i/>
          <w:color w:val="000000"/>
        </w:rPr>
        <w:t xml:space="preserve"> to assist with the interpretation…’</w:t>
      </w:r>
    </w:p>
    <w:p w:rsidR="00C52595" w:rsidRPr="00D8243A" w:rsidRDefault="00C52595" w:rsidP="00C52595">
      <w:pPr>
        <w:pStyle w:val="ListParagraph"/>
        <w:spacing w:after="0" w:line="360" w:lineRule="auto"/>
        <w:ind w:right="720"/>
        <w:jc w:val="both"/>
        <w:rPr>
          <w:rFonts w:ascii="Arial" w:hAnsi="Arial" w:cs="Arial"/>
          <w:i/>
          <w:color w:val="000000"/>
        </w:rPr>
      </w:pPr>
      <w:r>
        <w:rPr>
          <w:rFonts w:ascii="Arial" w:hAnsi="Arial" w:cs="Arial"/>
          <w:color w:val="000000"/>
          <w:sz w:val="24"/>
          <w:szCs w:val="24"/>
        </w:rPr>
        <w:t xml:space="preserve"> </w:t>
      </w:r>
    </w:p>
    <w:p w:rsidR="00C52595" w:rsidRPr="00C52595" w:rsidRDefault="00CA1024" w:rsidP="00C52595">
      <w:pPr>
        <w:pStyle w:val="ListParagraph"/>
        <w:numPr>
          <w:ilvl w:val="0"/>
          <w:numId w:val="1"/>
        </w:numPr>
        <w:spacing w:after="0" w:line="480" w:lineRule="auto"/>
        <w:jc w:val="both"/>
        <w:rPr>
          <w:rFonts w:ascii="Arial" w:hAnsi="Arial" w:cs="Arial"/>
          <w:i/>
          <w:color w:val="000000"/>
        </w:rPr>
      </w:pPr>
      <w:r>
        <w:rPr>
          <w:rFonts w:ascii="Arial" w:hAnsi="Arial" w:cs="Arial"/>
          <w:color w:val="000000"/>
          <w:sz w:val="24"/>
          <w:szCs w:val="24"/>
        </w:rPr>
        <w:lastRenderedPageBreak/>
        <w:t>Further evident is that Mr L</w:t>
      </w:r>
      <w:r>
        <w:rPr>
          <w:rFonts w:ascii="Arial" w:hAnsi="Arial" w:cs="Arial"/>
          <w:sz w:val="24"/>
          <w:szCs w:val="24"/>
        </w:rPr>
        <w:t>[…]</w:t>
      </w:r>
      <w:r w:rsidR="00C52595">
        <w:rPr>
          <w:rFonts w:ascii="Arial" w:hAnsi="Arial" w:cs="Arial"/>
          <w:color w:val="000000"/>
          <w:sz w:val="24"/>
          <w:szCs w:val="24"/>
        </w:rPr>
        <w:t xml:space="preserve"> was legally represented by N. Kunene at the time of the finalisation of the divorce.  The grounds for the breakdown of the marriage are enumerated as follows in the particulars of claim:</w:t>
      </w:r>
    </w:p>
    <w:p w:rsidR="00C52595" w:rsidRPr="001835FA" w:rsidRDefault="00C52595" w:rsidP="00C52595">
      <w:pPr>
        <w:pStyle w:val="ListParagraph"/>
        <w:numPr>
          <w:ilvl w:val="0"/>
          <w:numId w:val="11"/>
        </w:numPr>
        <w:spacing w:after="0" w:line="480" w:lineRule="auto"/>
        <w:jc w:val="both"/>
        <w:rPr>
          <w:rFonts w:ascii="Arial" w:hAnsi="Arial" w:cs="Arial"/>
          <w:i/>
          <w:color w:val="000000"/>
        </w:rPr>
      </w:pPr>
      <w:r w:rsidRPr="001835FA">
        <w:rPr>
          <w:rFonts w:ascii="Arial" w:hAnsi="Arial" w:cs="Arial"/>
          <w:i/>
          <w:color w:val="000000"/>
        </w:rPr>
        <w:t>The Plaintiff has been deprived of his conjugal rights for over a year now;</w:t>
      </w:r>
    </w:p>
    <w:p w:rsidR="00C52595" w:rsidRPr="001835FA" w:rsidRDefault="00C52595" w:rsidP="00C52595">
      <w:pPr>
        <w:pStyle w:val="ListParagraph"/>
        <w:numPr>
          <w:ilvl w:val="0"/>
          <w:numId w:val="11"/>
        </w:numPr>
        <w:spacing w:after="0" w:line="480" w:lineRule="auto"/>
        <w:jc w:val="both"/>
        <w:rPr>
          <w:rFonts w:ascii="Arial" w:hAnsi="Arial" w:cs="Arial"/>
          <w:i/>
          <w:color w:val="000000"/>
        </w:rPr>
      </w:pPr>
      <w:r w:rsidRPr="001835FA">
        <w:rPr>
          <w:rFonts w:ascii="Arial" w:hAnsi="Arial" w:cs="Arial"/>
          <w:i/>
          <w:color w:val="000000"/>
        </w:rPr>
        <w:t>The Plaintiff has lost all love and affection for the Defendant;</w:t>
      </w:r>
    </w:p>
    <w:p w:rsidR="00C52595" w:rsidRPr="001835FA" w:rsidRDefault="00C52595" w:rsidP="00C52595">
      <w:pPr>
        <w:pStyle w:val="ListParagraph"/>
        <w:numPr>
          <w:ilvl w:val="0"/>
          <w:numId w:val="11"/>
        </w:numPr>
        <w:spacing w:after="0" w:line="480" w:lineRule="auto"/>
        <w:jc w:val="both"/>
        <w:rPr>
          <w:rFonts w:ascii="Arial" w:hAnsi="Arial" w:cs="Arial"/>
          <w:i/>
          <w:color w:val="000000"/>
        </w:rPr>
      </w:pPr>
      <w:r w:rsidRPr="001835FA">
        <w:rPr>
          <w:rFonts w:ascii="Arial" w:hAnsi="Arial" w:cs="Arial"/>
          <w:i/>
          <w:color w:val="000000"/>
        </w:rPr>
        <w:t>The parties herein are incompatible;</w:t>
      </w:r>
    </w:p>
    <w:p w:rsidR="00C52595" w:rsidRPr="001835FA" w:rsidRDefault="00C52595" w:rsidP="00C52595">
      <w:pPr>
        <w:pStyle w:val="ListParagraph"/>
        <w:numPr>
          <w:ilvl w:val="0"/>
          <w:numId w:val="11"/>
        </w:numPr>
        <w:spacing w:after="0" w:line="480" w:lineRule="auto"/>
        <w:jc w:val="both"/>
        <w:rPr>
          <w:rFonts w:ascii="Arial" w:hAnsi="Arial" w:cs="Arial"/>
          <w:i/>
          <w:color w:val="000000"/>
        </w:rPr>
      </w:pPr>
      <w:r w:rsidRPr="001835FA">
        <w:rPr>
          <w:rFonts w:ascii="Arial" w:hAnsi="Arial" w:cs="Arial"/>
          <w:i/>
          <w:color w:val="000000"/>
        </w:rPr>
        <w:t>The Defendant goes missing for day without an explanation;</w:t>
      </w:r>
    </w:p>
    <w:p w:rsidR="00C52595" w:rsidRDefault="00C52595" w:rsidP="00C52595">
      <w:pPr>
        <w:pStyle w:val="ListParagraph"/>
        <w:numPr>
          <w:ilvl w:val="0"/>
          <w:numId w:val="11"/>
        </w:numPr>
        <w:spacing w:after="0" w:line="480" w:lineRule="auto"/>
        <w:jc w:val="both"/>
        <w:rPr>
          <w:rFonts w:ascii="Arial" w:hAnsi="Arial" w:cs="Arial"/>
          <w:i/>
          <w:color w:val="000000"/>
        </w:rPr>
      </w:pPr>
      <w:r w:rsidRPr="001835FA">
        <w:rPr>
          <w:rFonts w:ascii="Arial" w:hAnsi="Arial" w:cs="Arial"/>
          <w:i/>
          <w:color w:val="000000"/>
        </w:rPr>
        <w:t xml:space="preserve">The Plaintiff has no desire to continue with the </w:t>
      </w:r>
      <w:r w:rsidR="001835FA" w:rsidRPr="001835FA">
        <w:rPr>
          <w:rFonts w:ascii="Arial" w:hAnsi="Arial" w:cs="Arial"/>
          <w:i/>
          <w:color w:val="000000"/>
        </w:rPr>
        <w:t>marriage.’</w:t>
      </w:r>
    </w:p>
    <w:p w:rsidR="001835FA" w:rsidRPr="001835FA" w:rsidRDefault="001835FA" w:rsidP="001835FA">
      <w:pPr>
        <w:pStyle w:val="ListParagraph"/>
        <w:spacing w:after="0" w:line="480" w:lineRule="auto"/>
        <w:jc w:val="both"/>
        <w:rPr>
          <w:rFonts w:ascii="Arial" w:hAnsi="Arial" w:cs="Arial"/>
          <w:i/>
          <w:color w:val="000000"/>
        </w:rPr>
      </w:pPr>
    </w:p>
    <w:p w:rsidR="00D61DAC" w:rsidRDefault="009D032B" w:rsidP="00A6111B">
      <w:pPr>
        <w:pStyle w:val="ListParagraph"/>
        <w:numPr>
          <w:ilvl w:val="0"/>
          <w:numId w:val="1"/>
        </w:numPr>
        <w:spacing w:line="480" w:lineRule="auto"/>
        <w:rPr>
          <w:rFonts w:ascii="Arial" w:hAnsi="Arial" w:cs="Arial"/>
          <w:sz w:val="24"/>
          <w:szCs w:val="24"/>
        </w:rPr>
      </w:pPr>
      <w:r>
        <w:rPr>
          <w:rFonts w:ascii="Arial" w:hAnsi="Arial" w:cs="Arial"/>
          <w:color w:val="000000"/>
          <w:sz w:val="24"/>
          <w:szCs w:val="24"/>
        </w:rPr>
        <w:t>Absent from the papers is any referenc</w:t>
      </w:r>
      <w:r w:rsidR="00CA1024">
        <w:rPr>
          <w:rFonts w:ascii="Arial" w:hAnsi="Arial" w:cs="Arial"/>
          <w:color w:val="000000"/>
          <w:sz w:val="24"/>
          <w:szCs w:val="24"/>
        </w:rPr>
        <w:t>e to Mr L</w:t>
      </w:r>
      <w:r w:rsidR="00CA1024">
        <w:rPr>
          <w:rFonts w:ascii="Arial" w:hAnsi="Arial" w:cs="Arial"/>
          <w:sz w:val="24"/>
          <w:szCs w:val="24"/>
        </w:rPr>
        <w:t>[…]</w:t>
      </w:r>
      <w:r w:rsidR="00374A22">
        <w:rPr>
          <w:rFonts w:ascii="Arial" w:hAnsi="Arial" w:cs="Arial"/>
          <w:color w:val="000000"/>
          <w:sz w:val="24"/>
          <w:szCs w:val="24"/>
        </w:rPr>
        <w:t xml:space="preserve"> </w:t>
      </w:r>
      <w:r w:rsidR="00374A22">
        <w:rPr>
          <w:rFonts w:ascii="Arial" w:hAnsi="Arial" w:cs="Arial"/>
          <w:sz w:val="24"/>
          <w:szCs w:val="24"/>
        </w:rPr>
        <w:t xml:space="preserve">lacking </w:t>
      </w:r>
      <w:r w:rsidR="00374A22" w:rsidRPr="005D5E06">
        <w:rPr>
          <w:rFonts w:ascii="Arial" w:hAnsi="Arial" w:cs="Arial"/>
          <w:sz w:val="24"/>
          <w:szCs w:val="24"/>
        </w:rPr>
        <w:t xml:space="preserve"> the necessary mental faculties to make a decision to marry the Respondent</w:t>
      </w:r>
      <w:r w:rsidR="00374A22">
        <w:rPr>
          <w:rFonts w:ascii="Arial" w:hAnsi="Arial" w:cs="Arial"/>
          <w:sz w:val="24"/>
          <w:szCs w:val="24"/>
        </w:rPr>
        <w:t xml:space="preserve"> or that he would not have </w:t>
      </w:r>
      <w:r w:rsidR="00374A22" w:rsidRPr="005D5E06">
        <w:rPr>
          <w:rFonts w:ascii="Arial" w:hAnsi="Arial" w:cs="Arial"/>
          <w:sz w:val="24"/>
          <w:szCs w:val="24"/>
        </w:rPr>
        <w:t>been able to communicate such decision to the Marriage Officer in any discernible manner as he was unable to speak.</w:t>
      </w:r>
      <w:r w:rsidR="00374A22">
        <w:rPr>
          <w:rFonts w:ascii="Arial" w:hAnsi="Arial" w:cs="Arial"/>
          <w:sz w:val="24"/>
          <w:szCs w:val="24"/>
        </w:rPr>
        <w:t xml:space="preserve">  </w:t>
      </w:r>
      <w:r w:rsidR="00D61DAC">
        <w:rPr>
          <w:rFonts w:ascii="Arial" w:hAnsi="Arial" w:cs="Arial"/>
          <w:sz w:val="24"/>
          <w:szCs w:val="24"/>
        </w:rPr>
        <w:t>As previously stated, an applicant who applies under section 36(b) of the Magistrate’s court Act to rescind a default judgment must make a substantive application and must allege and prove facts which vitiate the judgment</w:t>
      </w:r>
      <w:r w:rsidR="00422807">
        <w:rPr>
          <w:rFonts w:ascii="Arial" w:hAnsi="Arial" w:cs="Arial"/>
          <w:sz w:val="24"/>
          <w:szCs w:val="24"/>
        </w:rPr>
        <w:t xml:space="preserve">. The Applicant does not challenge the validity of the summons and neither does the Applicant allege any of the generally accepted grounds which renders judgments </w:t>
      </w:r>
      <w:r w:rsidR="00422807" w:rsidRPr="00422807">
        <w:rPr>
          <w:rFonts w:ascii="Arial" w:hAnsi="Arial" w:cs="Arial"/>
          <w:i/>
          <w:sz w:val="24"/>
          <w:szCs w:val="24"/>
        </w:rPr>
        <w:t>void ab origine</w:t>
      </w:r>
      <w:r w:rsidR="00422807">
        <w:rPr>
          <w:rFonts w:ascii="Arial" w:hAnsi="Arial" w:cs="Arial"/>
          <w:sz w:val="24"/>
          <w:szCs w:val="24"/>
        </w:rPr>
        <w:t>.</w:t>
      </w:r>
      <w:r w:rsidR="0038760C">
        <w:rPr>
          <w:rStyle w:val="FootnoteReference"/>
          <w:rFonts w:ascii="Arial" w:hAnsi="Arial" w:cs="Arial"/>
          <w:sz w:val="24"/>
          <w:szCs w:val="24"/>
        </w:rPr>
        <w:footnoteReference w:id="9"/>
      </w:r>
      <w:r w:rsidR="00422807">
        <w:rPr>
          <w:rFonts w:ascii="Arial" w:hAnsi="Arial" w:cs="Arial"/>
          <w:sz w:val="24"/>
          <w:szCs w:val="24"/>
        </w:rPr>
        <w:t xml:space="preserve"> The grounds relied u</w:t>
      </w:r>
      <w:r w:rsidR="00CA1024">
        <w:rPr>
          <w:rFonts w:ascii="Arial" w:hAnsi="Arial" w:cs="Arial"/>
          <w:sz w:val="24"/>
          <w:szCs w:val="24"/>
        </w:rPr>
        <w:t>pon essentially turn on Mr L</w:t>
      </w:r>
      <w:r w:rsidR="00CA1024">
        <w:rPr>
          <w:rFonts w:ascii="Arial" w:hAnsi="Arial" w:cs="Arial"/>
          <w:sz w:val="24"/>
          <w:szCs w:val="24"/>
        </w:rPr>
        <w:t>[…]</w:t>
      </w:r>
      <w:r w:rsidR="00422807">
        <w:rPr>
          <w:rFonts w:ascii="Arial" w:hAnsi="Arial" w:cs="Arial"/>
          <w:color w:val="000000"/>
          <w:sz w:val="24"/>
          <w:szCs w:val="24"/>
        </w:rPr>
        <w:t xml:space="preserve"> </w:t>
      </w:r>
      <w:r w:rsidR="00422807">
        <w:rPr>
          <w:rFonts w:ascii="Arial" w:hAnsi="Arial" w:cs="Arial"/>
          <w:sz w:val="24"/>
          <w:szCs w:val="24"/>
        </w:rPr>
        <w:t xml:space="preserve">lacking </w:t>
      </w:r>
      <w:r w:rsidR="00422807" w:rsidRPr="005D5E06">
        <w:rPr>
          <w:rFonts w:ascii="Arial" w:hAnsi="Arial" w:cs="Arial"/>
          <w:sz w:val="24"/>
          <w:szCs w:val="24"/>
        </w:rPr>
        <w:t xml:space="preserve"> </w:t>
      </w:r>
      <w:r w:rsidR="00422807" w:rsidRPr="005D5E06">
        <w:rPr>
          <w:rFonts w:ascii="Arial" w:hAnsi="Arial" w:cs="Arial"/>
          <w:sz w:val="24"/>
          <w:szCs w:val="24"/>
        </w:rPr>
        <w:lastRenderedPageBreak/>
        <w:t>the necessary mental faculties to make a decision to marry the Respondent</w:t>
      </w:r>
      <w:r w:rsidR="00422807">
        <w:rPr>
          <w:rFonts w:ascii="Arial" w:hAnsi="Arial" w:cs="Arial"/>
          <w:sz w:val="24"/>
          <w:szCs w:val="24"/>
        </w:rPr>
        <w:t xml:space="preserve">  and / or that he would not have </w:t>
      </w:r>
      <w:r w:rsidR="00422807" w:rsidRPr="005D5E06">
        <w:rPr>
          <w:rFonts w:ascii="Arial" w:hAnsi="Arial" w:cs="Arial"/>
          <w:sz w:val="24"/>
          <w:szCs w:val="24"/>
        </w:rPr>
        <w:t>been able to communicate such decision to the Marriage Officer in any discernible manner as he was unable to speak</w:t>
      </w:r>
      <w:r w:rsidR="00422807">
        <w:rPr>
          <w:rFonts w:ascii="Arial" w:hAnsi="Arial" w:cs="Arial"/>
          <w:sz w:val="24"/>
          <w:szCs w:val="24"/>
        </w:rPr>
        <w:t>. As mentioned; this ground is not included in the original pleadings.</w:t>
      </w:r>
    </w:p>
    <w:p w:rsidR="00962391" w:rsidRPr="00962391" w:rsidRDefault="00962391" w:rsidP="00962391">
      <w:pPr>
        <w:pStyle w:val="ListParagraph"/>
        <w:spacing w:after="0" w:line="480" w:lineRule="auto"/>
        <w:ind w:left="0"/>
        <w:jc w:val="both"/>
        <w:rPr>
          <w:rFonts w:ascii="Arial" w:hAnsi="Arial" w:cs="Arial"/>
          <w:color w:val="000000"/>
          <w:sz w:val="24"/>
          <w:szCs w:val="24"/>
        </w:rPr>
      </w:pPr>
    </w:p>
    <w:p w:rsidR="00A6111B" w:rsidRPr="00FD4242" w:rsidRDefault="0038760C" w:rsidP="00FD4242">
      <w:pPr>
        <w:pStyle w:val="ListParagraph"/>
        <w:numPr>
          <w:ilvl w:val="0"/>
          <w:numId w:val="1"/>
        </w:numPr>
        <w:spacing w:after="0" w:line="480" w:lineRule="auto"/>
        <w:jc w:val="both"/>
        <w:rPr>
          <w:rFonts w:ascii="Arial" w:hAnsi="Arial" w:cs="Arial"/>
          <w:i/>
          <w:color w:val="000000"/>
        </w:rPr>
      </w:pPr>
      <w:r>
        <w:rPr>
          <w:rFonts w:ascii="Arial" w:hAnsi="Arial" w:cs="Arial"/>
          <w:color w:val="000000"/>
          <w:sz w:val="24"/>
          <w:szCs w:val="24"/>
        </w:rPr>
        <w:t xml:space="preserve">The onus is on the applicant </w:t>
      </w:r>
      <w:r w:rsidR="00422807" w:rsidRPr="00422807">
        <w:rPr>
          <w:rFonts w:ascii="Arial" w:hAnsi="Arial" w:cs="Arial"/>
          <w:color w:val="000000"/>
          <w:sz w:val="24"/>
          <w:szCs w:val="24"/>
        </w:rPr>
        <w:t xml:space="preserve">to set out a defence with sufficient particularity so as to enable the court to decide whether there is a valid and </w:t>
      </w:r>
      <w:r w:rsidR="00422807" w:rsidRPr="00CB43B8">
        <w:rPr>
          <w:rFonts w:ascii="Arial" w:hAnsi="Arial" w:cs="Arial"/>
          <w:i/>
          <w:color w:val="000000"/>
          <w:sz w:val="24"/>
          <w:szCs w:val="24"/>
        </w:rPr>
        <w:t>bona fide</w:t>
      </w:r>
      <w:r w:rsidR="00422807" w:rsidRPr="00422807">
        <w:rPr>
          <w:rFonts w:ascii="Arial" w:hAnsi="Arial" w:cs="Arial"/>
          <w:color w:val="000000"/>
          <w:sz w:val="24"/>
          <w:szCs w:val="24"/>
        </w:rPr>
        <w:t xml:space="preserve"> defence</w:t>
      </w:r>
      <w:r w:rsidR="00422807">
        <w:rPr>
          <w:rFonts w:ascii="Arial" w:hAnsi="Arial" w:cs="Arial"/>
          <w:sz w:val="24"/>
          <w:szCs w:val="24"/>
        </w:rPr>
        <w:t xml:space="preserve">. </w:t>
      </w:r>
      <w:r w:rsidR="00422807" w:rsidRPr="00962391">
        <w:rPr>
          <w:rFonts w:ascii="Arial" w:hAnsi="Arial" w:cs="Arial"/>
          <w:sz w:val="24"/>
          <w:szCs w:val="24"/>
        </w:rPr>
        <w:t xml:space="preserve"> </w:t>
      </w:r>
      <w:r w:rsidR="00A6111B" w:rsidRPr="00962391">
        <w:rPr>
          <w:rFonts w:ascii="Arial" w:hAnsi="Arial" w:cs="Arial"/>
          <w:sz w:val="24"/>
          <w:szCs w:val="24"/>
        </w:rPr>
        <w:t>It is evident that this application was essentially initiated</w:t>
      </w:r>
      <w:r w:rsidR="00CA1024">
        <w:rPr>
          <w:rFonts w:ascii="Arial" w:hAnsi="Arial" w:cs="Arial"/>
          <w:sz w:val="24"/>
          <w:szCs w:val="24"/>
        </w:rPr>
        <w:t xml:space="preserve"> by the daughter of Mr L</w:t>
      </w:r>
      <w:r w:rsidR="00CA1024">
        <w:rPr>
          <w:rFonts w:ascii="Arial" w:hAnsi="Arial" w:cs="Arial"/>
          <w:sz w:val="24"/>
          <w:szCs w:val="24"/>
        </w:rPr>
        <w:t>[…]</w:t>
      </w:r>
      <w:r w:rsidR="00A6111B" w:rsidRPr="00962391">
        <w:rPr>
          <w:rFonts w:ascii="Arial" w:hAnsi="Arial" w:cs="Arial"/>
          <w:sz w:val="24"/>
          <w:szCs w:val="24"/>
        </w:rPr>
        <w:t xml:space="preserve"> </w:t>
      </w:r>
      <w:r w:rsidR="00962391">
        <w:rPr>
          <w:rFonts w:ascii="Arial" w:hAnsi="Arial" w:cs="Arial"/>
          <w:sz w:val="24"/>
          <w:szCs w:val="24"/>
        </w:rPr>
        <w:t>who is</w:t>
      </w:r>
      <w:r w:rsidR="00A6111B" w:rsidRPr="00962391">
        <w:rPr>
          <w:rFonts w:ascii="Arial" w:hAnsi="Arial" w:cs="Arial"/>
          <w:sz w:val="24"/>
          <w:szCs w:val="24"/>
        </w:rPr>
        <w:t xml:space="preserve"> desirous to move for an order to ann</w:t>
      </w:r>
      <w:r w:rsidR="00CA1024">
        <w:rPr>
          <w:rFonts w:ascii="Arial" w:hAnsi="Arial" w:cs="Arial"/>
          <w:sz w:val="24"/>
          <w:szCs w:val="24"/>
        </w:rPr>
        <w:t>ul the marriage between Mr L</w:t>
      </w:r>
      <w:r w:rsidR="00CA1024">
        <w:rPr>
          <w:rFonts w:ascii="Arial" w:hAnsi="Arial" w:cs="Arial"/>
          <w:sz w:val="24"/>
          <w:szCs w:val="24"/>
        </w:rPr>
        <w:t>[…]</w:t>
      </w:r>
      <w:r w:rsidR="00A6111B" w:rsidRPr="00962391">
        <w:rPr>
          <w:rFonts w:ascii="Arial" w:hAnsi="Arial" w:cs="Arial"/>
          <w:sz w:val="24"/>
          <w:szCs w:val="24"/>
        </w:rPr>
        <w:t xml:space="preserve"> and the Respondent on the basis that such marriage was purported</w:t>
      </w:r>
      <w:r w:rsidR="00CB43B8">
        <w:rPr>
          <w:rFonts w:ascii="Arial" w:hAnsi="Arial" w:cs="Arial"/>
          <w:sz w:val="24"/>
          <w:szCs w:val="24"/>
        </w:rPr>
        <w:t>ly</w:t>
      </w:r>
      <w:r w:rsidR="00A6111B" w:rsidRPr="00962391">
        <w:rPr>
          <w:rFonts w:ascii="Arial" w:hAnsi="Arial" w:cs="Arial"/>
          <w:sz w:val="24"/>
          <w:szCs w:val="24"/>
        </w:rPr>
        <w:t xml:space="preserve"> null and void from the outset and thus the Respondent would not be entitled to her half share of the joint estate, by virtue of the parties’ marriage in community of property.  </w:t>
      </w:r>
    </w:p>
    <w:p w:rsidR="00A6111B" w:rsidRPr="00C26A61" w:rsidRDefault="00A6111B" w:rsidP="00A6111B">
      <w:pPr>
        <w:pStyle w:val="ListParagraph"/>
        <w:spacing w:after="0" w:line="480" w:lineRule="auto"/>
        <w:ind w:left="0"/>
        <w:jc w:val="both"/>
        <w:rPr>
          <w:rFonts w:ascii="Arial" w:hAnsi="Arial" w:cs="Arial"/>
          <w:i/>
          <w:color w:val="000000"/>
        </w:rPr>
      </w:pPr>
    </w:p>
    <w:p w:rsidR="008A0538" w:rsidRDefault="00C26A61" w:rsidP="008A0538">
      <w:pPr>
        <w:pStyle w:val="ListParagraph"/>
        <w:numPr>
          <w:ilvl w:val="0"/>
          <w:numId w:val="1"/>
        </w:numPr>
        <w:spacing w:after="0" w:line="480" w:lineRule="auto"/>
        <w:jc w:val="both"/>
        <w:rPr>
          <w:rFonts w:ascii="Arial" w:hAnsi="Arial" w:cs="Arial"/>
          <w:i/>
          <w:color w:val="000000"/>
        </w:rPr>
      </w:pPr>
      <w:r>
        <w:rPr>
          <w:rFonts w:ascii="Arial" w:hAnsi="Arial" w:cs="Arial"/>
          <w:color w:val="000000"/>
          <w:sz w:val="24"/>
          <w:szCs w:val="24"/>
        </w:rPr>
        <w:t xml:space="preserve">It is trite that </w:t>
      </w:r>
      <w:r w:rsidRPr="00C26A61">
        <w:rPr>
          <w:rFonts w:ascii="Arial" w:hAnsi="Arial" w:cs="Arial"/>
          <w:i/>
          <w:color w:val="000000"/>
          <w:sz w:val="24"/>
          <w:szCs w:val="24"/>
        </w:rPr>
        <w:t xml:space="preserve">‘a void marriage is one which has </w:t>
      </w:r>
      <w:r w:rsidR="00D71ABE">
        <w:rPr>
          <w:rFonts w:ascii="Arial" w:hAnsi="Arial" w:cs="Arial"/>
          <w:i/>
          <w:color w:val="000000"/>
          <w:sz w:val="24"/>
          <w:szCs w:val="24"/>
        </w:rPr>
        <w:t>simply</w:t>
      </w:r>
      <w:r w:rsidRPr="00C26A61">
        <w:rPr>
          <w:rFonts w:ascii="Arial" w:hAnsi="Arial" w:cs="Arial"/>
          <w:i/>
          <w:color w:val="000000"/>
          <w:sz w:val="24"/>
          <w:szCs w:val="24"/>
        </w:rPr>
        <w:t xml:space="preserve"> never come into existence</w:t>
      </w:r>
      <w:r w:rsidR="00D71ABE">
        <w:rPr>
          <w:rFonts w:ascii="Arial" w:hAnsi="Arial" w:cs="Arial"/>
          <w:i/>
          <w:color w:val="000000"/>
          <w:sz w:val="24"/>
          <w:szCs w:val="24"/>
        </w:rPr>
        <w:t>…A voidable marriage is a marriage is a marriage in which grounds are present, either before or at the time of the wedding, on the basis of which the court can be requested to set the marriage aside</w:t>
      </w:r>
      <w:r w:rsidRPr="00C26A61">
        <w:rPr>
          <w:rFonts w:ascii="Arial" w:hAnsi="Arial" w:cs="Arial"/>
          <w:i/>
          <w:color w:val="000000"/>
          <w:sz w:val="24"/>
          <w:szCs w:val="24"/>
        </w:rPr>
        <w:t>’</w:t>
      </w:r>
      <w:r>
        <w:rPr>
          <w:rStyle w:val="FootnoteReference"/>
          <w:rFonts w:ascii="Arial" w:hAnsi="Arial" w:cs="Arial"/>
          <w:i/>
          <w:color w:val="000000"/>
        </w:rPr>
        <w:footnoteReference w:id="10"/>
      </w:r>
      <w:r>
        <w:rPr>
          <w:rFonts w:ascii="Arial" w:hAnsi="Arial" w:cs="Arial"/>
          <w:color w:val="000000"/>
          <w:sz w:val="24"/>
          <w:szCs w:val="24"/>
        </w:rPr>
        <w:t xml:space="preserve"> </w:t>
      </w:r>
      <w:r w:rsidR="00D71ABE">
        <w:rPr>
          <w:rFonts w:ascii="Arial" w:hAnsi="Arial" w:cs="Arial"/>
          <w:color w:val="000000"/>
          <w:sz w:val="24"/>
          <w:szCs w:val="24"/>
        </w:rPr>
        <w:t xml:space="preserve"> The grounds to declare a marriage null and </w:t>
      </w:r>
      <w:r w:rsidR="00D71ABE">
        <w:rPr>
          <w:rFonts w:ascii="Arial" w:hAnsi="Arial" w:cs="Arial"/>
          <w:color w:val="000000"/>
          <w:sz w:val="24"/>
          <w:szCs w:val="24"/>
        </w:rPr>
        <w:lastRenderedPageBreak/>
        <w:t xml:space="preserve">void </w:t>
      </w:r>
      <w:r w:rsidR="00FD4242">
        <w:rPr>
          <w:rFonts w:ascii="Arial" w:hAnsi="Arial" w:cs="Arial"/>
          <w:color w:val="000000"/>
          <w:sz w:val="24"/>
          <w:szCs w:val="24"/>
        </w:rPr>
        <w:t xml:space="preserve">would are trite and include a person who has no capacity to act, such as the mentally ill.  </w:t>
      </w:r>
    </w:p>
    <w:p w:rsidR="00C81312" w:rsidRPr="00C81312" w:rsidRDefault="00C81312" w:rsidP="00C81312">
      <w:pPr>
        <w:pStyle w:val="ListParagraph"/>
        <w:spacing w:after="0" w:line="480" w:lineRule="auto"/>
        <w:ind w:left="0"/>
        <w:jc w:val="both"/>
        <w:rPr>
          <w:rFonts w:ascii="Arial" w:hAnsi="Arial" w:cs="Arial"/>
          <w:i/>
          <w:color w:val="000000"/>
        </w:rPr>
      </w:pPr>
    </w:p>
    <w:p w:rsidR="00FD4242" w:rsidRPr="007466AD" w:rsidRDefault="00FD4242" w:rsidP="00FD4242">
      <w:pPr>
        <w:pStyle w:val="ListParagraph"/>
        <w:numPr>
          <w:ilvl w:val="0"/>
          <w:numId w:val="1"/>
        </w:numPr>
        <w:spacing w:after="0" w:line="480" w:lineRule="auto"/>
        <w:jc w:val="both"/>
        <w:rPr>
          <w:rFonts w:ascii="Arial" w:hAnsi="Arial" w:cs="Arial"/>
          <w:b/>
          <w:sz w:val="24"/>
          <w:szCs w:val="24"/>
        </w:rPr>
      </w:pPr>
      <w:r>
        <w:rPr>
          <w:rFonts w:ascii="Arial" w:hAnsi="Arial" w:cs="Arial"/>
          <w:sz w:val="24"/>
          <w:szCs w:val="24"/>
        </w:rPr>
        <w:t xml:space="preserve">It is clear from Dr Porter’s report that </w:t>
      </w:r>
      <w:r>
        <w:rPr>
          <w:rFonts w:ascii="Arial" w:hAnsi="Arial" w:cs="Arial"/>
          <w:i/>
          <w:sz w:val="24"/>
          <w:szCs w:val="24"/>
        </w:rPr>
        <w:t>‘the nature of the illness is such that any improvement in his condition is extremely unlikely, progressive deterioration instead is to be expected’</w:t>
      </w:r>
      <w:r>
        <w:rPr>
          <w:rStyle w:val="FootnoteReference"/>
          <w:rFonts w:ascii="Arial" w:hAnsi="Arial" w:cs="Arial"/>
          <w:i/>
          <w:sz w:val="24"/>
          <w:szCs w:val="24"/>
        </w:rPr>
        <w:footnoteReference w:id="11"/>
      </w:r>
      <w:r w:rsidR="00CA1024">
        <w:rPr>
          <w:rFonts w:ascii="Arial" w:hAnsi="Arial" w:cs="Arial"/>
          <w:sz w:val="24"/>
          <w:szCs w:val="24"/>
        </w:rPr>
        <w:t xml:space="preserve"> Mr L</w:t>
      </w:r>
      <w:r w:rsidR="00CA1024">
        <w:rPr>
          <w:rFonts w:ascii="Arial" w:hAnsi="Arial" w:cs="Arial"/>
          <w:sz w:val="24"/>
          <w:szCs w:val="24"/>
        </w:rPr>
        <w:t>[…]</w:t>
      </w:r>
      <w:r>
        <w:rPr>
          <w:rFonts w:ascii="Arial" w:hAnsi="Arial" w:cs="Arial"/>
          <w:sz w:val="24"/>
          <w:szCs w:val="24"/>
        </w:rPr>
        <w:t xml:space="preserve">, has been diagnosed with suffering from Vascular Dementia and global aphasia, resulting in </w:t>
      </w:r>
      <w:r>
        <w:rPr>
          <w:rFonts w:ascii="Arial" w:hAnsi="Arial" w:cs="Arial"/>
          <w:i/>
          <w:sz w:val="24"/>
          <w:szCs w:val="24"/>
        </w:rPr>
        <w:t xml:space="preserve">‘disorientation poor memory, lack of insight and judgment.’ </w:t>
      </w:r>
    </w:p>
    <w:p w:rsidR="007466AD" w:rsidRPr="007466AD" w:rsidRDefault="007466AD" w:rsidP="007466AD">
      <w:pPr>
        <w:pStyle w:val="ListParagraph"/>
        <w:rPr>
          <w:rFonts w:ascii="Arial" w:hAnsi="Arial" w:cs="Arial"/>
          <w:b/>
          <w:sz w:val="24"/>
          <w:szCs w:val="24"/>
        </w:rPr>
      </w:pPr>
    </w:p>
    <w:p w:rsidR="007466AD" w:rsidRPr="00544B36" w:rsidRDefault="007466AD" w:rsidP="00FD4242">
      <w:pPr>
        <w:pStyle w:val="ListParagraph"/>
        <w:numPr>
          <w:ilvl w:val="0"/>
          <w:numId w:val="1"/>
        </w:numPr>
        <w:spacing w:after="0" w:line="480" w:lineRule="auto"/>
        <w:jc w:val="both"/>
        <w:rPr>
          <w:rFonts w:ascii="Arial" w:hAnsi="Arial" w:cs="Arial"/>
          <w:b/>
          <w:sz w:val="24"/>
          <w:szCs w:val="24"/>
        </w:rPr>
      </w:pPr>
      <w:r>
        <w:rPr>
          <w:rFonts w:ascii="Arial" w:hAnsi="Arial" w:cs="Arial"/>
          <w:sz w:val="24"/>
          <w:szCs w:val="24"/>
        </w:rPr>
        <w:t xml:space="preserve">These findings need to be evaluated with the definition of “mentally ill persons”. The legal position in this regard is that </w:t>
      </w:r>
      <w:r>
        <w:rPr>
          <w:rFonts w:ascii="Arial" w:hAnsi="Arial" w:cs="Arial"/>
          <w:i/>
          <w:sz w:val="24"/>
          <w:szCs w:val="24"/>
        </w:rPr>
        <w:t>‘…someone is de facto…mentally ill at the moment he or she enters into a marriage, the marriage is void as a result of hi</w:t>
      </w:r>
      <w:r w:rsidR="00A442F7">
        <w:rPr>
          <w:rFonts w:ascii="Arial" w:hAnsi="Arial" w:cs="Arial"/>
          <w:i/>
          <w:sz w:val="24"/>
          <w:szCs w:val="24"/>
        </w:rPr>
        <w:t>s or her incapacity to act. For</w:t>
      </w:r>
      <w:r>
        <w:rPr>
          <w:rFonts w:ascii="Arial" w:hAnsi="Arial" w:cs="Arial"/>
          <w:i/>
          <w:sz w:val="24"/>
          <w:szCs w:val="24"/>
        </w:rPr>
        <w:t xml:space="preserve"> purposes of concluding a marriage, a person is regarded as mentally ill and consequently lacking the necessary capacity to act, not only when he or she does not understand the nature and consequences of the juristic act, but also when hallucinations caused by a mental illness prompt him or her to enter into the marriage.</w:t>
      </w:r>
      <w:r w:rsidR="00CF3FD4">
        <w:rPr>
          <w:rStyle w:val="FootnoteReference"/>
          <w:rFonts w:ascii="Arial" w:hAnsi="Arial" w:cs="Arial"/>
          <w:i/>
          <w:sz w:val="24"/>
          <w:szCs w:val="24"/>
        </w:rPr>
        <w:footnoteReference w:id="12"/>
      </w:r>
      <w:r>
        <w:rPr>
          <w:rFonts w:ascii="Arial" w:hAnsi="Arial" w:cs="Arial"/>
          <w:i/>
          <w:sz w:val="24"/>
          <w:szCs w:val="24"/>
        </w:rPr>
        <w:t xml:space="preserve"> Certifying someone mentally ill does not affect his or her capacity to act. If a certified person is of sound mind at a particular moment (in other words, if he or she is capable of realising the nature of the juristic act and the consequences which will flow from it and is able to make rational judgments concerning his or her actions), he or she is </w:t>
      </w:r>
      <w:r>
        <w:rPr>
          <w:rFonts w:ascii="Arial" w:hAnsi="Arial" w:cs="Arial"/>
          <w:i/>
          <w:sz w:val="24"/>
          <w:szCs w:val="24"/>
        </w:rPr>
        <w:lastRenderedPageBreak/>
        <w:t>considered to have full capacity to act. A marriage which</w:t>
      </w:r>
      <w:r>
        <w:rPr>
          <w:rFonts w:ascii="Arial" w:hAnsi="Arial" w:cs="Arial"/>
          <w:sz w:val="24"/>
          <w:szCs w:val="24"/>
        </w:rPr>
        <w:t xml:space="preserve"> is concluded during such a </w:t>
      </w:r>
      <w:r w:rsidRPr="007466AD">
        <w:rPr>
          <w:rFonts w:ascii="Arial" w:hAnsi="Arial" w:cs="Arial"/>
          <w:i/>
          <w:sz w:val="24"/>
          <w:szCs w:val="24"/>
        </w:rPr>
        <w:t xml:space="preserve">lucid </w:t>
      </w:r>
      <w:r w:rsidRPr="00A442F7">
        <w:rPr>
          <w:rFonts w:ascii="Arial" w:hAnsi="Arial" w:cs="Arial"/>
          <w:i/>
          <w:sz w:val="24"/>
          <w:szCs w:val="24"/>
        </w:rPr>
        <w:t>intervallum (that is, a clear moment) is perfectly valid</w:t>
      </w:r>
      <w:r w:rsidR="00A442F7">
        <w:rPr>
          <w:rFonts w:ascii="Arial" w:hAnsi="Arial" w:cs="Arial"/>
          <w:i/>
          <w:sz w:val="24"/>
          <w:szCs w:val="24"/>
        </w:rPr>
        <w:t>.  The fact that someone has been certified mentally ill however places the burden on him or her to prove that he or she is actually normal, while in the absence of certification, it is the person who alleges mental illness who must prove the presence of mental illness</w:t>
      </w:r>
      <w:r w:rsidRPr="00A442F7">
        <w:rPr>
          <w:rFonts w:ascii="Arial" w:hAnsi="Arial" w:cs="Arial"/>
          <w:i/>
          <w:sz w:val="24"/>
          <w:szCs w:val="24"/>
        </w:rPr>
        <w:t>.</w:t>
      </w:r>
      <w:r w:rsidR="00544B36">
        <w:rPr>
          <w:rStyle w:val="FootnoteReference"/>
          <w:rFonts w:ascii="Arial" w:hAnsi="Arial" w:cs="Arial"/>
          <w:i/>
          <w:sz w:val="24"/>
          <w:szCs w:val="24"/>
        </w:rPr>
        <w:footnoteReference w:id="13"/>
      </w:r>
      <w:r>
        <w:rPr>
          <w:rFonts w:ascii="Arial" w:hAnsi="Arial" w:cs="Arial"/>
          <w:sz w:val="24"/>
          <w:szCs w:val="24"/>
        </w:rPr>
        <w:t xml:space="preserve"> </w:t>
      </w:r>
    </w:p>
    <w:p w:rsidR="00544B36" w:rsidRDefault="00544B36" w:rsidP="00544B36">
      <w:pPr>
        <w:pStyle w:val="ListParagraph"/>
        <w:spacing w:after="0" w:line="480" w:lineRule="auto"/>
        <w:ind w:left="0"/>
        <w:jc w:val="both"/>
        <w:rPr>
          <w:rFonts w:ascii="Arial" w:hAnsi="Arial" w:cs="Arial"/>
          <w:b/>
          <w:sz w:val="24"/>
          <w:szCs w:val="24"/>
        </w:rPr>
      </w:pPr>
    </w:p>
    <w:p w:rsidR="00E37E43" w:rsidRPr="00422807" w:rsidRDefault="00544B36" w:rsidP="00422807">
      <w:pPr>
        <w:pStyle w:val="ListParagraph"/>
        <w:numPr>
          <w:ilvl w:val="0"/>
          <w:numId w:val="1"/>
        </w:numPr>
        <w:spacing w:line="480" w:lineRule="auto"/>
        <w:rPr>
          <w:rFonts w:ascii="Arial" w:hAnsi="Arial" w:cs="Arial"/>
          <w:sz w:val="24"/>
          <w:szCs w:val="24"/>
        </w:rPr>
      </w:pPr>
      <w:r w:rsidRPr="00863B04">
        <w:rPr>
          <w:rFonts w:ascii="Arial" w:hAnsi="Arial" w:cs="Arial"/>
          <w:sz w:val="24"/>
          <w:szCs w:val="24"/>
        </w:rPr>
        <w:t>Dr Porter, a Specialis</w:t>
      </w:r>
      <w:r w:rsidR="00CA1024">
        <w:rPr>
          <w:rFonts w:ascii="Arial" w:hAnsi="Arial" w:cs="Arial"/>
          <w:sz w:val="24"/>
          <w:szCs w:val="24"/>
        </w:rPr>
        <w:t>t Psychiatrist assessed Mr L</w:t>
      </w:r>
      <w:r w:rsidR="00CA1024">
        <w:rPr>
          <w:rFonts w:ascii="Arial" w:hAnsi="Arial" w:cs="Arial"/>
          <w:sz w:val="24"/>
          <w:szCs w:val="24"/>
        </w:rPr>
        <w:t>[…]</w:t>
      </w:r>
      <w:r w:rsidRPr="00863B04">
        <w:rPr>
          <w:rFonts w:ascii="Arial" w:hAnsi="Arial" w:cs="Arial"/>
          <w:sz w:val="24"/>
          <w:szCs w:val="24"/>
        </w:rPr>
        <w:t xml:space="preserve"> on 9 November 2015 stated that</w:t>
      </w:r>
      <w:r w:rsidR="00CA1024">
        <w:rPr>
          <w:rFonts w:ascii="Arial" w:hAnsi="Arial" w:cs="Arial"/>
          <w:sz w:val="24"/>
          <w:szCs w:val="24"/>
        </w:rPr>
        <w:t xml:space="preserve"> Mr L</w:t>
      </w:r>
      <w:r w:rsidR="00CA1024">
        <w:rPr>
          <w:rFonts w:ascii="Arial" w:hAnsi="Arial" w:cs="Arial"/>
          <w:sz w:val="24"/>
          <w:szCs w:val="24"/>
        </w:rPr>
        <w:t>[…]</w:t>
      </w:r>
      <w:r w:rsidRPr="00863B04">
        <w:rPr>
          <w:rFonts w:ascii="Arial" w:hAnsi="Arial" w:cs="Arial"/>
          <w:sz w:val="24"/>
          <w:szCs w:val="24"/>
        </w:rPr>
        <w:t xml:space="preserve"> </w:t>
      </w:r>
      <w:r w:rsidRPr="00863B04">
        <w:rPr>
          <w:rFonts w:ascii="Arial" w:hAnsi="Arial" w:cs="Arial"/>
          <w:i/>
          <w:sz w:val="24"/>
          <w:szCs w:val="24"/>
        </w:rPr>
        <w:t>‘still has severe deficits secondary to the CVA, which would be considered permanent. He has developed a Vascular Dementia as a result and this has a chronic deteriorating course and recovery is unlikely, instead further deterioration is expected, the disorder results in impairment in cognitive and</w:t>
      </w:r>
      <w:r w:rsidR="00CA1024">
        <w:rPr>
          <w:rFonts w:ascii="Arial" w:hAnsi="Arial" w:cs="Arial"/>
          <w:i/>
          <w:sz w:val="24"/>
          <w:szCs w:val="24"/>
        </w:rPr>
        <w:t xml:space="preserve"> executive functioning. Mr L</w:t>
      </w:r>
      <w:r w:rsidR="00CA1024" w:rsidRPr="00CA1024">
        <w:rPr>
          <w:rFonts w:ascii="Arial" w:hAnsi="Arial" w:cs="Arial"/>
          <w:i/>
          <w:sz w:val="24"/>
          <w:szCs w:val="24"/>
        </w:rPr>
        <w:t>[…]</w:t>
      </w:r>
      <w:r w:rsidRPr="00863B04">
        <w:rPr>
          <w:rFonts w:ascii="Arial" w:hAnsi="Arial" w:cs="Arial"/>
          <w:i/>
          <w:sz w:val="24"/>
          <w:szCs w:val="24"/>
        </w:rPr>
        <w:t xml:space="preserve"> currently requires supervision of his care as he is unable to carry out his advanced activities of daily living. He is incapable of making decisions. His prognosis is poor and recovery is not likely…’</w:t>
      </w:r>
    </w:p>
    <w:p w:rsidR="00E37E43" w:rsidRPr="00E37E43" w:rsidRDefault="00E37E43" w:rsidP="00E37E43">
      <w:pPr>
        <w:pStyle w:val="ListParagraph"/>
        <w:rPr>
          <w:rFonts w:ascii="Arial" w:hAnsi="Arial" w:cs="Arial"/>
          <w:color w:val="000000"/>
          <w:sz w:val="24"/>
          <w:szCs w:val="24"/>
        </w:rPr>
      </w:pPr>
    </w:p>
    <w:p w:rsidR="00FD4242" w:rsidRPr="007069EF" w:rsidRDefault="00544B36" w:rsidP="0079002A">
      <w:pPr>
        <w:pStyle w:val="ListParagraph"/>
        <w:numPr>
          <w:ilvl w:val="0"/>
          <w:numId w:val="1"/>
        </w:numPr>
        <w:spacing w:after="0" w:line="480" w:lineRule="auto"/>
        <w:jc w:val="both"/>
        <w:rPr>
          <w:rFonts w:ascii="Arial" w:hAnsi="Arial" w:cs="Arial"/>
          <w:i/>
          <w:color w:val="000000"/>
        </w:rPr>
      </w:pPr>
      <w:r>
        <w:rPr>
          <w:rFonts w:ascii="Arial" w:hAnsi="Arial" w:cs="Arial"/>
          <w:color w:val="000000"/>
          <w:sz w:val="24"/>
          <w:szCs w:val="24"/>
        </w:rPr>
        <w:t xml:space="preserve">In </w:t>
      </w:r>
      <w:r>
        <w:rPr>
          <w:rFonts w:ascii="Arial" w:hAnsi="Arial" w:cs="Arial"/>
          <w:b/>
          <w:i/>
          <w:color w:val="000000"/>
          <w:sz w:val="24"/>
          <w:szCs w:val="24"/>
        </w:rPr>
        <w:t>Pienaar V Pienaar</w:t>
      </w:r>
      <w:r>
        <w:rPr>
          <w:rStyle w:val="FootnoteReference"/>
          <w:rFonts w:ascii="Arial" w:hAnsi="Arial" w:cs="Arial"/>
          <w:b/>
          <w:i/>
          <w:color w:val="000000"/>
          <w:sz w:val="24"/>
          <w:szCs w:val="24"/>
        </w:rPr>
        <w:footnoteReference w:id="14"/>
      </w:r>
      <w:r>
        <w:rPr>
          <w:rFonts w:ascii="Arial" w:hAnsi="Arial" w:cs="Arial"/>
          <w:i/>
          <w:color w:val="000000"/>
          <w:sz w:val="24"/>
          <w:szCs w:val="24"/>
        </w:rPr>
        <w:t xml:space="preserve"> </w:t>
      </w:r>
      <w:r>
        <w:rPr>
          <w:rFonts w:ascii="Arial" w:hAnsi="Arial" w:cs="Arial"/>
          <w:color w:val="000000"/>
          <w:sz w:val="24"/>
          <w:szCs w:val="24"/>
        </w:rPr>
        <w:t xml:space="preserve">it was held that someone who is not mentally ill but subject to curatorship because he or she is incapable of looking after his or her own affairs, for example owing to a disability or chronic illness, is  nevertheless competent to  </w:t>
      </w:r>
      <w:r w:rsidR="006E7706">
        <w:rPr>
          <w:rFonts w:ascii="Arial" w:hAnsi="Arial" w:cs="Arial"/>
          <w:color w:val="000000"/>
          <w:sz w:val="24"/>
          <w:szCs w:val="24"/>
        </w:rPr>
        <w:t>conclude a valid marriage without the consent of his or her curator.</w:t>
      </w:r>
      <w:r w:rsidR="006E7706">
        <w:rPr>
          <w:rStyle w:val="FootnoteReference"/>
          <w:rFonts w:ascii="Arial" w:hAnsi="Arial" w:cs="Arial"/>
          <w:color w:val="000000"/>
          <w:sz w:val="24"/>
          <w:szCs w:val="24"/>
        </w:rPr>
        <w:footnoteReference w:id="15"/>
      </w:r>
      <w:r w:rsidR="006E7706">
        <w:rPr>
          <w:rFonts w:ascii="Arial" w:hAnsi="Arial" w:cs="Arial"/>
          <w:color w:val="000000"/>
          <w:sz w:val="24"/>
          <w:szCs w:val="24"/>
        </w:rPr>
        <w:t xml:space="preserve"> </w:t>
      </w:r>
    </w:p>
    <w:p w:rsidR="007069EF" w:rsidRPr="008A0538" w:rsidRDefault="007069EF" w:rsidP="007069EF">
      <w:pPr>
        <w:pStyle w:val="ListParagraph"/>
        <w:spacing w:after="0" w:line="480" w:lineRule="auto"/>
        <w:ind w:left="0"/>
        <w:jc w:val="both"/>
        <w:rPr>
          <w:rFonts w:ascii="Arial" w:hAnsi="Arial" w:cs="Arial"/>
          <w:i/>
          <w:color w:val="000000"/>
        </w:rPr>
      </w:pPr>
    </w:p>
    <w:p w:rsidR="008A0538" w:rsidRPr="008A0538" w:rsidRDefault="008A0538" w:rsidP="008A0538">
      <w:pPr>
        <w:pStyle w:val="ListParagraph"/>
        <w:rPr>
          <w:rFonts w:ascii="Arial" w:hAnsi="Arial" w:cs="Arial"/>
          <w:i/>
          <w:color w:val="000000"/>
        </w:rPr>
      </w:pPr>
    </w:p>
    <w:p w:rsidR="0060477E" w:rsidRDefault="007069EF" w:rsidP="007069EF">
      <w:pPr>
        <w:pStyle w:val="ListParagraph"/>
        <w:numPr>
          <w:ilvl w:val="0"/>
          <w:numId w:val="1"/>
        </w:numPr>
        <w:spacing w:after="0" w:line="480" w:lineRule="auto"/>
        <w:jc w:val="both"/>
        <w:rPr>
          <w:rFonts w:ascii="Arial" w:hAnsi="Arial" w:cs="Arial"/>
          <w:i/>
          <w:color w:val="000000"/>
          <w:sz w:val="24"/>
          <w:szCs w:val="24"/>
        </w:rPr>
      </w:pPr>
      <w:r w:rsidRPr="007069EF">
        <w:rPr>
          <w:rFonts w:ascii="Arial" w:hAnsi="Arial" w:cs="Arial"/>
          <w:color w:val="000000"/>
          <w:sz w:val="24"/>
          <w:szCs w:val="24"/>
        </w:rPr>
        <w:lastRenderedPageBreak/>
        <w:t xml:space="preserve">The </w:t>
      </w:r>
      <w:r>
        <w:rPr>
          <w:rFonts w:ascii="Arial" w:hAnsi="Arial" w:cs="Arial"/>
          <w:color w:val="000000"/>
          <w:sz w:val="24"/>
          <w:szCs w:val="24"/>
        </w:rPr>
        <w:t>question to be answered is whether Mr L</w:t>
      </w:r>
      <w:r w:rsidR="00CA1024">
        <w:rPr>
          <w:rFonts w:ascii="Arial" w:hAnsi="Arial" w:cs="Arial"/>
          <w:sz w:val="24"/>
          <w:szCs w:val="24"/>
        </w:rPr>
        <w:t>[…]</w:t>
      </w:r>
      <w:r>
        <w:rPr>
          <w:rFonts w:ascii="Arial" w:hAnsi="Arial" w:cs="Arial"/>
          <w:color w:val="000000"/>
          <w:sz w:val="24"/>
          <w:szCs w:val="24"/>
        </w:rPr>
        <w:t xml:space="preserve"> understood the nature and consequences of the marriage.</w:t>
      </w:r>
      <w:r w:rsidR="0060477E">
        <w:rPr>
          <w:rFonts w:ascii="Arial" w:hAnsi="Arial" w:cs="Arial"/>
          <w:color w:val="000000"/>
          <w:sz w:val="24"/>
          <w:szCs w:val="24"/>
        </w:rPr>
        <w:t xml:space="preserve">  The Applicant correctly stated that the legal position in South Africa in respect of capacity to enter into a marriage is </w:t>
      </w:r>
      <w:r w:rsidR="0060477E">
        <w:rPr>
          <w:rFonts w:ascii="Arial" w:hAnsi="Arial" w:cs="Arial"/>
          <w:i/>
          <w:color w:val="000000"/>
          <w:sz w:val="24"/>
          <w:szCs w:val="24"/>
        </w:rPr>
        <w:t xml:space="preserve">‘a </w:t>
      </w:r>
      <w:r w:rsidR="0067335F">
        <w:rPr>
          <w:rFonts w:ascii="Arial" w:hAnsi="Arial" w:cs="Arial"/>
          <w:i/>
          <w:color w:val="000000"/>
          <w:sz w:val="24"/>
          <w:szCs w:val="24"/>
        </w:rPr>
        <w:t>person who, owing to mental dis</w:t>
      </w:r>
      <w:r w:rsidR="0060477E">
        <w:rPr>
          <w:rFonts w:ascii="Arial" w:hAnsi="Arial" w:cs="Arial"/>
          <w:i/>
          <w:color w:val="000000"/>
          <w:sz w:val="24"/>
          <w:szCs w:val="24"/>
        </w:rPr>
        <w:t>ease or defect, is incapable of understanding the nature of the marriage contract, or duties and responsibilities which it creates, free from the influence of morbid delusions, cannot contract a valid marriage, nor can his incapacity be cured by the consent of his Curator. The reason is not the mental disease or defect as such, but the absence of a mind capable of understanding,’</w:t>
      </w:r>
      <w:r w:rsidR="0060477E">
        <w:rPr>
          <w:rStyle w:val="FootnoteReference"/>
          <w:rFonts w:ascii="Arial" w:hAnsi="Arial" w:cs="Arial"/>
          <w:i/>
          <w:color w:val="000000"/>
          <w:sz w:val="24"/>
          <w:szCs w:val="24"/>
        </w:rPr>
        <w:footnoteReference w:id="16"/>
      </w:r>
    </w:p>
    <w:p w:rsidR="00852D1A" w:rsidRPr="0060477E" w:rsidRDefault="00852D1A" w:rsidP="00852D1A">
      <w:pPr>
        <w:pStyle w:val="ListParagraph"/>
        <w:spacing w:after="0" w:line="480" w:lineRule="auto"/>
        <w:ind w:left="0"/>
        <w:jc w:val="both"/>
        <w:rPr>
          <w:rFonts w:ascii="Arial" w:hAnsi="Arial" w:cs="Arial"/>
          <w:i/>
          <w:color w:val="000000"/>
          <w:sz w:val="24"/>
          <w:szCs w:val="24"/>
        </w:rPr>
      </w:pPr>
    </w:p>
    <w:p w:rsidR="0067335F" w:rsidRPr="0067335F" w:rsidRDefault="007069EF" w:rsidP="007069EF">
      <w:pPr>
        <w:pStyle w:val="ListParagraph"/>
        <w:numPr>
          <w:ilvl w:val="0"/>
          <w:numId w:val="1"/>
        </w:numPr>
        <w:spacing w:after="0" w:line="480" w:lineRule="auto"/>
        <w:jc w:val="both"/>
        <w:rPr>
          <w:rFonts w:ascii="Arial" w:hAnsi="Arial" w:cs="Arial"/>
          <w:i/>
          <w:color w:val="000000"/>
          <w:sz w:val="24"/>
          <w:szCs w:val="24"/>
        </w:rPr>
      </w:pPr>
      <w:r>
        <w:rPr>
          <w:rFonts w:ascii="Arial" w:hAnsi="Arial" w:cs="Arial"/>
          <w:color w:val="000000"/>
          <w:sz w:val="24"/>
          <w:szCs w:val="24"/>
        </w:rPr>
        <w:t xml:space="preserve"> </w:t>
      </w:r>
      <w:r w:rsidR="0067335F">
        <w:rPr>
          <w:rFonts w:ascii="Arial" w:hAnsi="Arial" w:cs="Arial"/>
          <w:color w:val="000000"/>
          <w:sz w:val="24"/>
          <w:szCs w:val="24"/>
        </w:rPr>
        <w:t xml:space="preserve">The Applicant also referred to the matter of </w:t>
      </w:r>
      <w:r w:rsidR="0067335F">
        <w:rPr>
          <w:rFonts w:ascii="Arial" w:hAnsi="Arial" w:cs="Arial"/>
          <w:b/>
          <w:i/>
          <w:color w:val="000000"/>
          <w:sz w:val="24"/>
          <w:szCs w:val="24"/>
        </w:rPr>
        <w:t>Hardie v Jansen and Others</w:t>
      </w:r>
      <w:r w:rsidR="0067335F">
        <w:rPr>
          <w:rStyle w:val="FootnoteReference"/>
          <w:rFonts w:ascii="Arial" w:hAnsi="Arial" w:cs="Arial"/>
          <w:b/>
          <w:i/>
          <w:color w:val="000000"/>
          <w:sz w:val="24"/>
          <w:szCs w:val="24"/>
        </w:rPr>
        <w:footnoteReference w:id="17"/>
      </w:r>
      <w:r w:rsidR="00856FF1">
        <w:rPr>
          <w:rFonts w:ascii="Arial" w:hAnsi="Arial" w:cs="Arial"/>
          <w:b/>
          <w:i/>
          <w:color w:val="000000"/>
          <w:sz w:val="24"/>
          <w:szCs w:val="24"/>
        </w:rPr>
        <w:t xml:space="preserve"> </w:t>
      </w:r>
      <w:r w:rsidR="00AD1CB1">
        <w:rPr>
          <w:rFonts w:ascii="Arial" w:hAnsi="Arial" w:cs="Arial"/>
          <w:color w:val="000000"/>
          <w:sz w:val="24"/>
          <w:szCs w:val="24"/>
        </w:rPr>
        <w:t>where</w:t>
      </w:r>
      <w:r w:rsidR="00856FF1">
        <w:rPr>
          <w:rFonts w:ascii="Arial" w:hAnsi="Arial" w:cs="Arial"/>
          <w:color w:val="000000"/>
          <w:sz w:val="24"/>
          <w:szCs w:val="24"/>
        </w:rPr>
        <w:t xml:space="preserve">in references to other authorities were made, stating the legal position </w:t>
      </w:r>
      <w:r w:rsidR="00856FF1" w:rsidRPr="00775264">
        <w:rPr>
          <w:rFonts w:ascii="Arial" w:hAnsi="Arial" w:cs="Arial"/>
          <w:i/>
          <w:color w:val="000000"/>
          <w:sz w:val="24"/>
          <w:szCs w:val="24"/>
        </w:rPr>
        <w:t xml:space="preserve">‘[t]hat the question is not merely whether the respondent was aware that she was going through the ceremony of marriage, but whether she was capable of understanding the nature of the contract entered into, free from </w:t>
      </w:r>
      <w:r w:rsidR="00775264" w:rsidRPr="00775264">
        <w:rPr>
          <w:rFonts w:ascii="Arial" w:hAnsi="Arial" w:cs="Arial"/>
          <w:i/>
          <w:color w:val="000000"/>
          <w:sz w:val="24"/>
          <w:szCs w:val="24"/>
        </w:rPr>
        <w:t>influence of morbid delusions’</w:t>
      </w:r>
      <w:r w:rsidR="00775264">
        <w:rPr>
          <w:rStyle w:val="FootnoteReference"/>
          <w:rFonts w:ascii="Arial" w:hAnsi="Arial" w:cs="Arial"/>
          <w:color w:val="000000"/>
          <w:sz w:val="24"/>
          <w:szCs w:val="24"/>
        </w:rPr>
        <w:footnoteReference w:id="18"/>
      </w:r>
    </w:p>
    <w:p w:rsidR="0067335F" w:rsidRPr="0067335F" w:rsidRDefault="0067335F" w:rsidP="0067335F">
      <w:pPr>
        <w:pStyle w:val="ListParagraph"/>
        <w:rPr>
          <w:rFonts w:ascii="Arial" w:hAnsi="Arial" w:cs="Arial"/>
          <w:i/>
          <w:color w:val="000000"/>
          <w:sz w:val="24"/>
          <w:szCs w:val="24"/>
        </w:rPr>
      </w:pPr>
    </w:p>
    <w:p w:rsidR="009228A1" w:rsidRPr="00850DE4" w:rsidRDefault="006101D5" w:rsidP="009228A1">
      <w:pPr>
        <w:pStyle w:val="ListParagraph"/>
        <w:numPr>
          <w:ilvl w:val="0"/>
          <w:numId w:val="1"/>
        </w:numPr>
        <w:spacing w:after="0" w:line="480" w:lineRule="auto"/>
        <w:jc w:val="both"/>
        <w:rPr>
          <w:rFonts w:ascii="Arial" w:hAnsi="Arial" w:cs="Arial"/>
          <w:i/>
          <w:color w:val="000000"/>
          <w:sz w:val="24"/>
          <w:szCs w:val="24"/>
        </w:rPr>
      </w:pPr>
      <w:r>
        <w:rPr>
          <w:rFonts w:ascii="Arial" w:hAnsi="Arial" w:cs="Arial"/>
          <w:color w:val="000000"/>
          <w:sz w:val="24"/>
          <w:szCs w:val="24"/>
        </w:rPr>
        <w:t xml:space="preserve">The </w:t>
      </w:r>
      <w:r w:rsidRPr="006101D5">
        <w:rPr>
          <w:rFonts w:ascii="Arial" w:hAnsi="Arial" w:cs="Arial"/>
          <w:b/>
          <w:i/>
          <w:color w:val="000000"/>
          <w:sz w:val="24"/>
          <w:szCs w:val="24"/>
        </w:rPr>
        <w:t>Hardie</w:t>
      </w:r>
      <w:r>
        <w:rPr>
          <w:rFonts w:ascii="Arial" w:hAnsi="Arial" w:cs="Arial"/>
          <w:color w:val="000000"/>
          <w:sz w:val="24"/>
          <w:szCs w:val="24"/>
        </w:rPr>
        <w:t xml:space="preserve"> </w:t>
      </w:r>
      <w:r>
        <w:rPr>
          <w:rFonts w:ascii="Arial" w:hAnsi="Arial" w:cs="Arial"/>
          <w:b/>
          <w:i/>
          <w:color w:val="000000"/>
          <w:sz w:val="24"/>
          <w:szCs w:val="24"/>
        </w:rPr>
        <w:t>v Jansen and Others</w:t>
      </w:r>
      <w:r>
        <w:rPr>
          <w:rFonts w:ascii="Arial" w:hAnsi="Arial" w:cs="Arial"/>
          <w:color w:val="000000"/>
          <w:sz w:val="24"/>
          <w:szCs w:val="24"/>
        </w:rPr>
        <w:t xml:space="preserve"> matter</w:t>
      </w:r>
      <w:r w:rsidR="0067335F">
        <w:rPr>
          <w:rFonts w:ascii="Arial" w:hAnsi="Arial" w:cs="Arial"/>
          <w:color w:val="000000"/>
          <w:sz w:val="24"/>
          <w:szCs w:val="24"/>
        </w:rPr>
        <w:t xml:space="preserve"> is distinguishable in that evidence was obtained from the Marriage Officer whereas no information has been obtained surrounding the wedding ceremony itself other than the allegation that the marriage was concluded in a covert manner.</w:t>
      </w:r>
      <w:r w:rsidR="00856FF1">
        <w:rPr>
          <w:rFonts w:ascii="Arial" w:hAnsi="Arial" w:cs="Arial"/>
          <w:color w:val="000000"/>
          <w:sz w:val="24"/>
          <w:szCs w:val="24"/>
        </w:rPr>
        <w:t xml:space="preserve"> </w:t>
      </w:r>
      <w:r w:rsidR="00FB24BB">
        <w:rPr>
          <w:rFonts w:ascii="Arial" w:hAnsi="Arial" w:cs="Arial"/>
          <w:color w:val="000000"/>
          <w:sz w:val="24"/>
          <w:szCs w:val="24"/>
        </w:rPr>
        <w:t>According to the Respondent, Mr L</w:t>
      </w:r>
      <w:r w:rsidR="00CA1024">
        <w:rPr>
          <w:rFonts w:ascii="Arial" w:hAnsi="Arial" w:cs="Arial"/>
          <w:sz w:val="24"/>
          <w:szCs w:val="24"/>
        </w:rPr>
        <w:t>[…]</w:t>
      </w:r>
      <w:r w:rsidR="00FB24BB">
        <w:rPr>
          <w:rFonts w:ascii="Arial" w:hAnsi="Arial" w:cs="Arial"/>
          <w:color w:val="000000"/>
          <w:sz w:val="24"/>
          <w:szCs w:val="24"/>
        </w:rPr>
        <w:t>’s family has had a very limited role to play in his life and she was the one who atten</w:t>
      </w:r>
      <w:r w:rsidR="009228A1">
        <w:rPr>
          <w:rFonts w:ascii="Arial" w:hAnsi="Arial" w:cs="Arial"/>
          <w:color w:val="000000"/>
          <w:sz w:val="24"/>
          <w:szCs w:val="24"/>
        </w:rPr>
        <w:t>ded to all his needs. The Respondent submitted that when she returned in 2008, Mr L</w:t>
      </w:r>
      <w:r w:rsidR="00CA1024">
        <w:rPr>
          <w:rFonts w:ascii="Arial" w:hAnsi="Arial" w:cs="Arial"/>
          <w:sz w:val="24"/>
          <w:szCs w:val="24"/>
        </w:rPr>
        <w:t>[…]</w:t>
      </w:r>
      <w:r w:rsidR="009228A1">
        <w:rPr>
          <w:rFonts w:ascii="Arial" w:hAnsi="Arial" w:cs="Arial"/>
          <w:color w:val="000000"/>
          <w:sz w:val="24"/>
          <w:szCs w:val="24"/>
        </w:rPr>
        <w:t xml:space="preserve">’s </w:t>
      </w:r>
      <w:r w:rsidR="009228A1">
        <w:rPr>
          <w:rFonts w:ascii="Arial" w:hAnsi="Arial" w:cs="Arial"/>
          <w:color w:val="000000"/>
          <w:sz w:val="24"/>
          <w:szCs w:val="24"/>
        </w:rPr>
        <w:lastRenderedPageBreak/>
        <w:t>family did not take him to doctors and therapists. It was she that would accompany him and he would drive to the doctors himself.</w:t>
      </w:r>
      <w:r w:rsidR="009228A1">
        <w:rPr>
          <w:rStyle w:val="FootnoteReference"/>
          <w:rFonts w:ascii="Arial" w:hAnsi="Arial" w:cs="Arial"/>
          <w:color w:val="000000"/>
          <w:sz w:val="24"/>
          <w:szCs w:val="24"/>
        </w:rPr>
        <w:footnoteReference w:id="19"/>
      </w:r>
      <w:r w:rsidR="009228A1">
        <w:rPr>
          <w:rFonts w:ascii="Arial" w:hAnsi="Arial" w:cs="Arial"/>
          <w:color w:val="000000"/>
          <w:sz w:val="24"/>
          <w:szCs w:val="24"/>
        </w:rPr>
        <w:t xml:space="preserve"> </w:t>
      </w:r>
      <w:r w:rsidR="00856FF1">
        <w:rPr>
          <w:rFonts w:ascii="Arial" w:hAnsi="Arial" w:cs="Arial"/>
          <w:color w:val="000000"/>
          <w:sz w:val="24"/>
          <w:szCs w:val="24"/>
        </w:rPr>
        <w:t xml:space="preserve"> In this matter the Applicant was aware of the marriage between the Respondent and Mr L</w:t>
      </w:r>
      <w:r w:rsidR="00CA1024">
        <w:rPr>
          <w:rFonts w:ascii="Arial" w:hAnsi="Arial" w:cs="Arial"/>
          <w:sz w:val="24"/>
          <w:szCs w:val="24"/>
        </w:rPr>
        <w:t>[…]</w:t>
      </w:r>
      <w:r w:rsidR="00856FF1">
        <w:rPr>
          <w:rFonts w:ascii="Arial" w:hAnsi="Arial" w:cs="Arial"/>
          <w:color w:val="000000"/>
          <w:sz w:val="24"/>
          <w:szCs w:val="24"/>
        </w:rPr>
        <w:t>. They were living together and the Applicant confirmed that the Respondent appeared to be taking care of Mr L</w:t>
      </w:r>
      <w:r w:rsidR="00CA1024">
        <w:rPr>
          <w:rFonts w:ascii="Arial" w:hAnsi="Arial" w:cs="Arial"/>
          <w:sz w:val="24"/>
          <w:szCs w:val="24"/>
        </w:rPr>
        <w:t>[…]</w:t>
      </w:r>
      <w:r w:rsidR="00856FF1">
        <w:rPr>
          <w:rFonts w:ascii="Arial" w:hAnsi="Arial" w:cs="Arial"/>
          <w:color w:val="000000"/>
          <w:sz w:val="24"/>
          <w:szCs w:val="24"/>
        </w:rPr>
        <w:t>. In my view, the inaction of the Applicant, despite her misgivings suggests her acceptance at the time of the marriage</w:t>
      </w:r>
      <w:r w:rsidR="008E05D8">
        <w:rPr>
          <w:rFonts w:ascii="Arial" w:hAnsi="Arial" w:cs="Arial"/>
          <w:color w:val="000000"/>
          <w:sz w:val="24"/>
          <w:szCs w:val="24"/>
        </w:rPr>
        <w:t xml:space="preserve"> between the Respondent and Mr L</w:t>
      </w:r>
      <w:r w:rsidR="00CA1024">
        <w:rPr>
          <w:rFonts w:ascii="Arial" w:hAnsi="Arial" w:cs="Arial"/>
          <w:sz w:val="24"/>
          <w:szCs w:val="24"/>
        </w:rPr>
        <w:t>[…]</w:t>
      </w:r>
      <w:r w:rsidR="00856FF1">
        <w:rPr>
          <w:rFonts w:ascii="Arial" w:hAnsi="Arial" w:cs="Arial"/>
          <w:color w:val="000000"/>
          <w:sz w:val="24"/>
          <w:szCs w:val="24"/>
        </w:rPr>
        <w:t xml:space="preserve">. </w:t>
      </w:r>
    </w:p>
    <w:p w:rsidR="00645FDA" w:rsidRPr="00645FDA" w:rsidRDefault="00645FDA" w:rsidP="00645FDA">
      <w:pPr>
        <w:pStyle w:val="ListParagraph"/>
        <w:rPr>
          <w:rFonts w:ascii="Arial" w:hAnsi="Arial" w:cs="Arial"/>
          <w:i/>
          <w:color w:val="000000"/>
          <w:sz w:val="24"/>
          <w:szCs w:val="24"/>
        </w:rPr>
      </w:pPr>
    </w:p>
    <w:p w:rsidR="00645FDA" w:rsidRPr="00850DE4" w:rsidRDefault="00645FDA" w:rsidP="007069EF">
      <w:pPr>
        <w:pStyle w:val="ListParagraph"/>
        <w:numPr>
          <w:ilvl w:val="0"/>
          <w:numId w:val="1"/>
        </w:numPr>
        <w:spacing w:after="0" w:line="480" w:lineRule="auto"/>
        <w:jc w:val="both"/>
        <w:rPr>
          <w:rFonts w:ascii="Arial" w:hAnsi="Arial" w:cs="Arial"/>
          <w:i/>
          <w:color w:val="000000"/>
          <w:sz w:val="24"/>
          <w:szCs w:val="24"/>
        </w:rPr>
      </w:pPr>
      <w:r w:rsidRPr="00850DE4">
        <w:rPr>
          <w:rFonts w:ascii="Arial" w:hAnsi="Arial" w:cs="Arial"/>
          <w:color w:val="000000"/>
          <w:sz w:val="24"/>
          <w:szCs w:val="24"/>
        </w:rPr>
        <w:t>This matter is also</w:t>
      </w:r>
      <w:r w:rsidR="008E05D8">
        <w:rPr>
          <w:rFonts w:ascii="Arial" w:hAnsi="Arial" w:cs="Arial"/>
          <w:color w:val="000000"/>
          <w:sz w:val="24"/>
          <w:szCs w:val="24"/>
        </w:rPr>
        <w:t xml:space="preserve"> further</w:t>
      </w:r>
      <w:r w:rsidRPr="00850DE4">
        <w:rPr>
          <w:rFonts w:ascii="Arial" w:hAnsi="Arial" w:cs="Arial"/>
          <w:color w:val="000000"/>
          <w:sz w:val="24"/>
          <w:szCs w:val="24"/>
        </w:rPr>
        <w:t xml:space="preserve"> distinguishable</w:t>
      </w:r>
      <w:r w:rsidR="008E05D8">
        <w:rPr>
          <w:rFonts w:ascii="Arial" w:hAnsi="Arial" w:cs="Arial"/>
          <w:color w:val="000000"/>
          <w:sz w:val="24"/>
          <w:szCs w:val="24"/>
        </w:rPr>
        <w:t xml:space="preserve"> from the </w:t>
      </w:r>
      <w:r w:rsidR="008E05D8" w:rsidRPr="008E05D8">
        <w:rPr>
          <w:rFonts w:ascii="Arial" w:hAnsi="Arial" w:cs="Arial"/>
          <w:b/>
          <w:i/>
          <w:color w:val="000000"/>
          <w:sz w:val="24"/>
          <w:szCs w:val="24"/>
        </w:rPr>
        <w:t>Hardie</w:t>
      </w:r>
      <w:r w:rsidR="008E05D8">
        <w:rPr>
          <w:rFonts w:ascii="Arial" w:hAnsi="Arial" w:cs="Arial"/>
          <w:color w:val="000000"/>
          <w:sz w:val="24"/>
          <w:szCs w:val="24"/>
        </w:rPr>
        <w:t xml:space="preserve"> </w:t>
      </w:r>
      <w:r w:rsidR="008E05D8">
        <w:rPr>
          <w:rFonts w:ascii="Arial" w:hAnsi="Arial" w:cs="Arial"/>
          <w:b/>
          <w:i/>
          <w:color w:val="000000"/>
          <w:sz w:val="24"/>
          <w:szCs w:val="24"/>
        </w:rPr>
        <w:t>v Jansen and Others</w:t>
      </w:r>
      <w:r w:rsidRPr="00850DE4">
        <w:rPr>
          <w:rFonts w:ascii="Arial" w:hAnsi="Arial" w:cs="Arial"/>
          <w:color w:val="000000"/>
          <w:sz w:val="24"/>
          <w:szCs w:val="24"/>
        </w:rPr>
        <w:t xml:space="preserve"> </w:t>
      </w:r>
      <w:r w:rsidR="008E05D8">
        <w:rPr>
          <w:rFonts w:ascii="Arial" w:hAnsi="Arial" w:cs="Arial"/>
          <w:color w:val="000000"/>
          <w:sz w:val="24"/>
          <w:szCs w:val="24"/>
        </w:rPr>
        <w:t xml:space="preserve">matter </w:t>
      </w:r>
      <w:r w:rsidRPr="00850DE4">
        <w:rPr>
          <w:rFonts w:ascii="Arial" w:hAnsi="Arial" w:cs="Arial"/>
          <w:color w:val="000000"/>
          <w:sz w:val="24"/>
          <w:szCs w:val="24"/>
        </w:rPr>
        <w:t>in that the assessments of Mr L</w:t>
      </w:r>
      <w:r w:rsidR="00CA1024">
        <w:rPr>
          <w:rFonts w:ascii="Arial" w:hAnsi="Arial" w:cs="Arial"/>
          <w:sz w:val="24"/>
          <w:szCs w:val="24"/>
        </w:rPr>
        <w:t>[…]</w:t>
      </w:r>
      <w:r w:rsidRPr="00850DE4">
        <w:rPr>
          <w:rFonts w:ascii="Arial" w:hAnsi="Arial" w:cs="Arial"/>
          <w:color w:val="000000"/>
          <w:sz w:val="24"/>
          <w:szCs w:val="24"/>
        </w:rPr>
        <w:t>’s</w:t>
      </w:r>
      <w:r w:rsidR="00850DE4" w:rsidRPr="00850DE4">
        <w:rPr>
          <w:rFonts w:ascii="Arial" w:hAnsi="Arial" w:cs="Arial"/>
          <w:color w:val="000000"/>
          <w:sz w:val="24"/>
          <w:szCs w:val="24"/>
        </w:rPr>
        <w:t xml:space="preserve"> conditions happened approximately eight (8) years after his stroke and approximately three (3) </w:t>
      </w:r>
      <w:r w:rsidRPr="00850DE4">
        <w:rPr>
          <w:rFonts w:ascii="Arial" w:hAnsi="Arial" w:cs="Arial"/>
          <w:color w:val="000000"/>
          <w:sz w:val="24"/>
          <w:szCs w:val="24"/>
        </w:rPr>
        <w:t>years after his marriage was solemnised, which makes it challenging to establish what the state of mind was at the time of the marriage and at the time of the divorce.</w:t>
      </w:r>
    </w:p>
    <w:p w:rsidR="00E37E43" w:rsidRPr="00E37E43" w:rsidRDefault="00E37E43" w:rsidP="00E37E43">
      <w:pPr>
        <w:pStyle w:val="ListParagraph"/>
        <w:rPr>
          <w:rFonts w:ascii="Arial" w:hAnsi="Arial" w:cs="Arial"/>
          <w:i/>
          <w:color w:val="000000"/>
          <w:sz w:val="24"/>
          <w:szCs w:val="24"/>
        </w:rPr>
      </w:pPr>
    </w:p>
    <w:p w:rsidR="00E37E43" w:rsidRPr="00154747" w:rsidRDefault="00422807" w:rsidP="007069EF">
      <w:pPr>
        <w:pStyle w:val="ListParagraph"/>
        <w:numPr>
          <w:ilvl w:val="0"/>
          <w:numId w:val="1"/>
        </w:numPr>
        <w:spacing w:after="0" w:line="480" w:lineRule="auto"/>
        <w:jc w:val="both"/>
        <w:rPr>
          <w:rFonts w:ascii="Arial" w:hAnsi="Arial" w:cs="Arial"/>
          <w:i/>
          <w:color w:val="000000"/>
          <w:sz w:val="24"/>
          <w:szCs w:val="24"/>
        </w:rPr>
      </w:pPr>
      <w:r>
        <w:rPr>
          <w:rFonts w:ascii="Arial" w:hAnsi="Arial" w:cs="Arial"/>
          <w:color w:val="000000"/>
          <w:sz w:val="24"/>
          <w:szCs w:val="24"/>
        </w:rPr>
        <w:t>Of seminal importance is the</w:t>
      </w:r>
      <w:r w:rsidR="00154747">
        <w:rPr>
          <w:rFonts w:ascii="Arial" w:hAnsi="Arial" w:cs="Arial"/>
          <w:color w:val="000000"/>
          <w:sz w:val="24"/>
          <w:szCs w:val="24"/>
        </w:rPr>
        <w:t xml:space="preserve"> assessment</w:t>
      </w:r>
      <w:r>
        <w:rPr>
          <w:rFonts w:ascii="Arial" w:hAnsi="Arial" w:cs="Arial"/>
          <w:color w:val="000000"/>
          <w:sz w:val="24"/>
          <w:szCs w:val="24"/>
        </w:rPr>
        <w:t xml:space="preserve"> which was</w:t>
      </w:r>
      <w:r w:rsidR="00154747">
        <w:rPr>
          <w:rFonts w:ascii="Arial" w:hAnsi="Arial" w:cs="Arial"/>
          <w:color w:val="000000"/>
          <w:sz w:val="24"/>
          <w:szCs w:val="24"/>
        </w:rPr>
        <w:t xml:space="preserve"> conducted by Dr E A Chohan, Clinical Educational Psychologist</w:t>
      </w:r>
      <w:r w:rsidR="00975917">
        <w:rPr>
          <w:rFonts w:ascii="Arial" w:hAnsi="Arial" w:cs="Arial"/>
          <w:color w:val="000000"/>
          <w:sz w:val="24"/>
          <w:szCs w:val="24"/>
        </w:rPr>
        <w:t xml:space="preserve">, </w:t>
      </w:r>
      <w:r w:rsidR="00154747">
        <w:rPr>
          <w:rFonts w:ascii="Arial" w:hAnsi="Arial" w:cs="Arial"/>
          <w:color w:val="000000"/>
          <w:sz w:val="24"/>
          <w:szCs w:val="24"/>
        </w:rPr>
        <w:t>who compiled a medico legal report dated 29 September 2015. T</w:t>
      </w:r>
      <w:r w:rsidR="00975917">
        <w:rPr>
          <w:rFonts w:ascii="Arial" w:hAnsi="Arial" w:cs="Arial"/>
          <w:color w:val="000000"/>
          <w:sz w:val="24"/>
          <w:szCs w:val="24"/>
        </w:rPr>
        <w:t xml:space="preserve">he </w:t>
      </w:r>
      <w:r w:rsidR="00154747">
        <w:rPr>
          <w:rFonts w:ascii="Arial" w:hAnsi="Arial" w:cs="Arial"/>
          <w:color w:val="000000"/>
          <w:sz w:val="24"/>
          <w:szCs w:val="24"/>
        </w:rPr>
        <w:t>purpose of the assessment included whether Mr L</w:t>
      </w:r>
      <w:r w:rsidR="00CA1024">
        <w:rPr>
          <w:rFonts w:ascii="Arial" w:hAnsi="Arial" w:cs="Arial"/>
          <w:sz w:val="24"/>
          <w:szCs w:val="24"/>
        </w:rPr>
        <w:t>[…]</w:t>
      </w:r>
      <w:r w:rsidR="00154747">
        <w:rPr>
          <w:rFonts w:ascii="Arial" w:hAnsi="Arial" w:cs="Arial"/>
          <w:color w:val="000000"/>
          <w:sz w:val="24"/>
          <w:szCs w:val="24"/>
        </w:rPr>
        <w:t>:</w:t>
      </w:r>
    </w:p>
    <w:p w:rsidR="00154747" w:rsidRPr="00154747" w:rsidRDefault="00154747" w:rsidP="00154747">
      <w:pPr>
        <w:pStyle w:val="ListParagraph"/>
        <w:rPr>
          <w:rFonts w:ascii="Arial" w:hAnsi="Arial" w:cs="Arial"/>
          <w:i/>
          <w:color w:val="000000"/>
          <w:sz w:val="24"/>
          <w:szCs w:val="24"/>
        </w:rPr>
      </w:pPr>
    </w:p>
    <w:p w:rsidR="00154747" w:rsidRDefault="00154747" w:rsidP="00154747">
      <w:pPr>
        <w:pStyle w:val="ListParagraph"/>
        <w:numPr>
          <w:ilvl w:val="0"/>
          <w:numId w:val="16"/>
        </w:numPr>
        <w:spacing w:after="0" w:line="480" w:lineRule="auto"/>
        <w:jc w:val="both"/>
        <w:rPr>
          <w:rFonts w:ascii="Arial" w:hAnsi="Arial" w:cs="Arial"/>
          <w:color w:val="000000"/>
          <w:sz w:val="24"/>
          <w:szCs w:val="24"/>
        </w:rPr>
      </w:pPr>
      <w:r>
        <w:rPr>
          <w:rFonts w:ascii="Arial" w:hAnsi="Arial" w:cs="Arial"/>
          <w:color w:val="000000"/>
          <w:sz w:val="24"/>
          <w:szCs w:val="24"/>
        </w:rPr>
        <w:t>Could satisfactorily communicate his intension to marry and then divorce after his stroke;</w:t>
      </w:r>
    </w:p>
    <w:p w:rsidR="00154747" w:rsidRDefault="00154747" w:rsidP="00154747">
      <w:pPr>
        <w:pStyle w:val="ListParagraph"/>
        <w:numPr>
          <w:ilvl w:val="0"/>
          <w:numId w:val="16"/>
        </w:numPr>
        <w:spacing w:after="0" w:line="480" w:lineRule="auto"/>
        <w:jc w:val="both"/>
        <w:rPr>
          <w:rFonts w:ascii="Arial" w:hAnsi="Arial" w:cs="Arial"/>
          <w:color w:val="000000"/>
          <w:sz w:val="24"/>
          <w:szCs w:val="24"/>
        </w:rPr>
      </w:pPr>
      <w:r>
        <w:rPr>
          <w:rFonts w:ascii="Arial" w:hAnsi="Arial" w:cs="Arial"/>
          <w:color w:val="000000"/>
          <w:sz w:val="24"/>
          <w:szCs w:val="24"/>
        </w:rPr>
        <w:t>Has the mental capacity to make a decision to enter into either of these actions;</w:t>
      </w:r>
    </w:p>
    <w:p w:rsidR="00154747" w:rsidRDefault="00C065D1" w:rsidP="00154747">
      <w:pPr>
        <w:pStyle w:val="ListParagraph"/>
        <w:numPr>
          <w:ilvl w:val="0"/>
          <w:numId w:val="16"/>
        </w:numPr>
        <w:spacing w:after="0" w:line="480" w:lineRule="auto"/>
        <w:jc w:val="both"/>
        <w:rPr>
          <w:rFonts w:ascii="Arial" w:hAnsi="Arial" w:cs="Arial"/>
          <w:color w:val="000000"/>
          <w:sz w:val="24"/>
          <w:szCs w:val="24"/>
        </w:rPr>
      </w:pPr>
      <w:r>
        <w:rPr>
          <w:rFonts w:ascii="Arial" w:hAnsi="Arial" w:cs="Arial"/>
          <w:color w:val="000000"/>
          <w:sz w:val="24"/>
          <w:szCs w:val="24"/>
        </w:rPr>
        <w:t>Was able to appreciate</w:t>
      </w:r>
      <w:r w:rsidR="00154747">
        <w:rPr>
          <w:rFonts w:ascii="Arial" w:hAnsi="Arial" w:cs="Arial"/>
          <w:color w:val="000000"/>
          <w:sz w:val="24"/>
          <w:szCs w:val="24"/>
        </w:rPr>
        <w:t xml:space="preserve"> his actions and their consequences;</w:t>
      </w:r>
    </w:p>
    <w:p w:rsidR="00154747" w:rsidRDefault="00154747" w:rsidP="00154747">
      <w:pPr>
        <w:pStyle w:val="ListParagraph"/>
        <w:numPr>
          <w:ilvl w:val="0"/>
          <w:numId w:val="16"/>
        </w:numPr>
        <w:spacing w:after="0" w:line="480" w:lineRule="auto"/>
        <w:jc w:val="both"/>
        <w:rPr>
          <w:rFonts w:ascii="Arial" w:hAnsi="Arial" w:cs="Arial"/>
          <w:color w:val="000000"/>
          <w:sz w:val="24"/>
          <w:szCs w:val="24"/>
        </w:rPr>
      </w:pPr>
      <w:r>
        <w:rPr>
          <w:rFonts w:ascii="Arial" w:hAnsi="Arial" w:cs="Arial"/>
          <w:color w:val="000000"/>
          <w:sz w:val="24"/>
          <w:szCs w:val="24"/>
        </w:rPr>
        <w:t>Has the capacity to instruct his attorney to act on his behalf;</w:t>
      </w:r>
    </w:p>
    <w:p w:rsidR="00154747" w:rsidRPr="00154747" w:rsidRDefault="00154747" w:rsidP="00154747">
      <w:pPr>
        <w:pStyle w:val="ListParagraph"/>
        <w:numPr>
          <w:ilvl w:val="0"/>
          <w:numId w:val="16"/>
        </w:numPr>
        <w:spacing w:after="0" w:line="480" w:lineRule="auto"/>
        <w:jc w:val="both"/>
        <w:rPr>
          <w:rFonts w:ascii="Arial" w:hAnsi="Arial" w:cs="Arial"/>
          <w:color w:val="000000"/>
          <w:sz w:val="24"/>
          <w:szCs w:val="24"/>
        </w:rPr>
      </w:pPr>
      <w:r>
        <w:rPr>
          <w:rFonts w:ascii="Arial" w:hAnsi="Arial" w:cs="Arial"/>
          <w:color w:val="000000"/>
          <w:sz w:val="24"/>
          <w:szCs w:val="24"/>
        </w:rPr>
        <w:t>Is in need of a court appointed curator to administer his affairs.</w:t>
      </w:r>
    </w:p>
    <w:p w:rsidR="0067335F" w:rsidRPr="0067335F" w:rsidRDefault="0067335F" w:rsidP="0067335F">
      <w:pPr>
        <w:pStyle w:val="ListParagraph"/>
        <w:rPr>
          <w:rFonts w:ascii="Arial" w:hAnsi="Arial" w:cs="Arial"/>
          <w:sz w:val="24"/>
          <w:szCs w:val="24"/>
        </w:rPr>
      </w:pPr>
    </w:p>
    <w:p w:rsidR="00154747" w:rsidRPr="00154747" w:rsidRDefault="00154747" w:rsidP="00154747">
      <w:pPr>
        <w:pStyle w:val="ListParagraph"/>
        <w:spacing w:after="0" w:line="480" w:lineRule="auto"/>
        <w:ind w:left="0"/>
        <w:jc w:val="both"/>
        <w:rPr>
          <w:rFonts w:ascii="Arial" w:hAnsi="Arial" w:cs="Arial"/>
          <w:i/>
          <w:color w:val="000000"/>
          <w:sz w:val="24"/>
          <w:szCs w:val="24"/>
        </w:rPr>
      </w:pPr>
    </w:p>
    <w:p w:rsidR="00154747" w:rsidRPr="006647AB" w:rsidRDefault="006647AB" w:rsidP="007069EF">
      <w:pPr>
        <w:pStyle w:val="ListParagraph"/>
        <w:numPr>
          <w:ilvl w:val="0"/>
          <w:numId w:val="1"/>
        </w:numPr>
        <w:spacing w:after="0" w:line="480" w:lineRule="auto"/>
        <w:jc w:val="both"/>
        <w:rPr>
          <w:rFonts w:ascii="Arial" w:hAnsi="Arial" w:cs="Arial"/>
          <w:i/>
          <w:color w:val="000000"/>
          <w:sz w:val="24"/>
          <w:szCs w:val="24"/>
        </w:rPr>
      </w:pPr>
      <w:r>
        <w:rPr>
          <w:rFonts w:ascii="Arial" w:hAnsi="Arial" w:cs="Arial"/>
          <w:color w:val="000000"/>
          <w:sz w:val="24"/>
          <w:szCs w:val="24"/>
        </w:rPr>
        <w:t>Dr Cohan obtained collateral information from family members as well as the report of Dr Patty Francis dated 29 April 2015. It is interesting that the information sourced from the Applicant included the following, but is not limited thereto:</w:t>
      </w:r>
    </w:p>
    <w:p w:rsidR="006647AB" w:rsidRDefault="006647AB" w:rsidP="006647AB">
      <w:pPr>
        <w:pStyle w:val="ListParagraph"/>
        <w:spacing w:after="0" w:line="360" w:lineRule="auto"/>
        <w:ind w:right="720"/>
        <w:jc w:val="both"/>
        <w:rPr>
          <w:rFonts w:ascii="Arial" w:hAnsi="Arial" w:cs="Arial"/>
          <w:i/>
          <w:color w:val="000000"/>
        </w:rPr>
      </w:pPr>
      <w:r>
        <w:rPr>
          <w:rFonts w:ascii="Arial" w:hAnsi="Arial" w:cs="Arial"/>
          <w:i/>
          <w:color w:val="000000"/>
        </w:rPr>
        <w:t>‘…He is able to use various hand and power tools such as hacksaw, shifting spanner, angle grinder, jig saw and electric drill.</w:t>
      </w:r>
    </w:p>
    <w:p w:rsidR="006647AB" w:rsidRDefault="006647AB" w:rsidP="006647AB">
      <w:pPr>
        <w:pStyle w:val="ListParagraph"/>
        <w:spacing w:after="0" w:line="360" w:lineRule="auto"/>
        <w:ind w:right="720"/>
        <w:jc w:val="both"/>
        <w:rPr>
          <w:rFonts w:ascii="Arial" w:hAnsi="Arial" w:cs="Arial"/>
          <w:i/>
          <w:color w:val="000000"/>
        </w:rPr>
      </w:pPr>
      <w:r>
        <w:rPr>
          <w:rFonts w:ascii="Arial" w:hAnsi="Arial" w:cs="Arial"/>
          <w:i/>
          <w:color w:val="000000"/>
        </w:rPr>
        <w:t>Mr L</w:t>
      </w:r>
      <w:r w:rsidR="002220CE" w:rsidRPr="002220CE">
        <w:rPr>
          <w:rFonts w:ascii="Arial" w:hAnsi="Arial" w:cs="Arial"/>
          <w:i/>
          <w:sz w:val="24"/>
          <w:szCs w:val="24"/>
        </w:rPr>
        <w:t>[…]</w:t>
      </w:r>
      <w:r>
        <w:rPr>
          <w:rFonts w:ascii="Arial" w:hAnsi="Arial" w:cs="Arial"/>
          <w:i/>
          <w:color w:val="000000"/>
        </w:rPr>
        <w:t xml:space="preserve"> has adequate self-help skills including the following: bathing, dressing toileting, making coffee, drinking from a cup and frying an egg…</w:t>
      </w:r>
    </w:p>
    <w:p w:rsidR="006647AB" w:rsidRDefault="006647AB" w:rsidP="006647AB">
      <w:pPr>
        <w:pStyle w:val="ListParagraph"/>
        <w:spacing w:after="0" w:line="360" w:lineRule="auto"/>
        <w:ind w:right="720"/>
        <w:jc w:val="both"/>
        <w:rPr>
          <w:rFonts w:ascii="Arial" w:hAnsi="Arial" w:cs="Arial"/>
          <w:i/>
          <w:color w:val="000000"/>
        </w:rPr>
      </w:pPr>
      <w:r>
        <w:rPr>
          <w:rFonts w:ascii="Arial" w:hAnsi="Arial" w:cs="Arial"/>
          <w:i/>
          <w:color w:val="000000"/>
        </w:rPr>
        <w:t>He is able to do simple chores at home, e.g. hanging washed clothes to dry on the wash line and keeping his room neat and tidy</w:t>
      </w:r>
      <w:r w:rsidR="00705BC2">
        <w:rPr>
          <w:rFonts w:ascii="Arial" w:hAnsi="Arial" w:cs="Arial"/>
          <w:i/>
          <w:color w:val="000000"/>
        </w:rPr>
        <w:t>…His wife Nosipho resides with him.</w:t>
      </w:r>
    </w:p>
    <w:p w:rsidR="00705BC2" w:rsidRDefault="00705BC2" w:rsidP="006647AB">
      <w:pPr>
        <w:pStyle w:val="ListParagraph"/>
        <w:spacing w:after="0" w:line="360" w:lineRule="auto"/>
        <w:ind w:right="720"/>
        <w:jc w:val="both"/>
        <w:rPr>
          <w:rFonts w:ascii="Arial" w:hAnsi="Arial" w:cs="Arial"/>
          <w:i/>
          <w:color w:val="000000"/>
        </w:rPr>
      </w:pPr>
      <w:r>
        <w:rPr>
          <w:rFonts w:ascii="Arial" w:hAnsi="Arial" w:cs="Arial"/>
          <w:i/>
          <w:color w:val="000000"/>
        </w:rPr>
        <w:t>He has some sense of time especially when diarised on his calendar…</w:t>
      </w:r>
    </w:p>
    <w:p w:rsidR="00705BC2" w:rsidRDefault="00705BC2" w:rsidP="006647AB">
      <w:pPr>
        <w:pStyle w:val="ListParagraph"/>
        <w:spacing w:after="0" w:line="360" w:lineRule="auto"/>
        <w:ind w:right="720"/>
        <w:jc w:val="both"/>
        <w:rPr>
          <w:rFonts w:ascii="Arial" w:hAnsi="Arial" w:cs="Arial"/>
          <w:i/>
          <w:color w:val="000000"/>
        </w:rPr>
      </w:pPr>
      <w:r>
        <w:rPr>
          <w:rFonts w:ascii="Arial" w:hAnsi="Arial" w:cs="Arial"/>
          <w:i/>
          <w:color w:val="000000"/>
        </w:rPr>
        <w:t>He tells the days of the week…</w:t>
      </w:r>
    </w:p>
    <w:p w:rsidR="00705BC2" w:rsidRDefault="00705BC2" w:rsidP="006647AB">
      <w:pPr>
        <w:pStyle w:val="ListParagraph"/>
        <w:spacing w:after="0" w:line="360" w:lineRule="auto"/>
        <w:ind w:right="720"/>
        <w:jc w:val="both"/>
        <w:rPr>
          <w:rFonts w:ascii="Arial" w:hAnsi="Arial" w:cs="Arial"/>
          <w:i/>
          <w:color w:val="000000"/>
        </w:rPr>
      </w:pPr>
      <w:r>
        <w:rPr>
          <w:rFonts w:ascii="Arial" w:hAnsi="Arial" w:cs="Arial"/>
          <w:i/>
          <w:color w:val="000000"/>
        </w:rPr>
        <w:t>He has been driving for the past 40 years…He drives to familiar, nearby places</w:t>
      </w:r>
    </w:p>
    <w:p w:rsidR="00705BC2" w:rsidRDefault="00705BC2" w:rsidP="006647AB">
      <w:pPr>
        <w:pStyle w:val="ListParagraph"/>
        <w:spacing w:after="0" w:line="360" w:lineRule="auto"/>
        <w:ind w:right="720"/>
        <w:jc w:val="both"/>
        <w:rPr>
          <w:rFonts w:ascii="Arial" w:hAnsi="Arial" w:cs="Arial"/>
          <w:i/>
          <w:color w:val="000000"/>
        </w:rPr>
      </w:pPr>
      <w:r>
        <w:rPr>
          <w:rFonts w:ascii="Arial" w:hAnsi="Arial" w:cs="Arial"/>
          <w:i/>
          <w:color w:val="000000"/>
        </w:rPr>
        <w:t>“…even though he shouldn’t be, mostly due to him being very stubborn and being independent all his life. He drives okay but is easily distracted. How he is able to drive is beyond us.”</w:t>
      </w:r>
    </w:p>
    <w:p w:rsidR="00705BC2" w:rsidRDefault="00705BC2" w:rsidP="006647AB">
      <w:pPr>
        <w:pStyle w:val="ListParagraph"/>
        <w:spacing w:after="0" w:line="360" w:lineRule="auto"/>
        <w:ind w:right="720"/>
        <w:jc w:val="both"/>
        <w:rPr>
          <w:rFonts w:ascii="Arial" w:hAnsi="Arial" w:cs="Arial"/>
          <w:i/>
          <w:color w:val="000000"/>
        </w:rPr>
      </w:pPr>
      <w:r>
        <w:rPr>
          <w:rFonts w:ascii="Arial" w:hAnsi="Arial" w:cs="Arial"/>
          <w:i/>
          <w:color w:val="000000"/>
        </w:rPr>
        <w:t>…Prior to 2013 he was unable to talk but is now able to make gestures and often points to objects to indicate his needs. These gestures are often misi</w:t>
      </w:r>
      <w:r w:rsidR="001F642E">
        <w:rPr>
          <w:rFonts w:ascii="Arial" w:hAnsi="Arial" w:cs="Arial"/>
          <w:i/>
          <w:color w:val="000000"/>
        </w:rPr>
        <w:t xml:space="preserve">nterpreted and he then becomes </w:t>
      </w:r>
      <w:r>
        <w:rPr>
          <w:rFonts w:ascii="Arial" w:hAnsi="Arial" w:cs="Arial"/>
          <w:i/>
          <w:color w:val="000000"/>
        </w:rPr>
        <w:t>“highly agitated”...</w:t>
      </w:r>
      <w:r w:rsidR="00776847">
        <w:rPr>
          <w:rFonts w:ascii="Arial" w:hAnsi="Arial" w:cs="Arial"/>
          <w:i/>
          <w:color w:val="000000"/>
        </w:rPr>
        <w:t>’</w:t>
      </w:r>
      <w:r w:rsidR="00776847">
        <w:rPr>
          <w:rStyle w:val="FootnoteReference"/>
          <w:rFonts w:ascii="Arial" w:hAnsi="Arial" w:cs="Arial"/>
          <w:i/>
          <w:color w:val="000000"/>
        </w:rPr>
        <w:footnoteReference w:id="20"/>
      </w:r>
    </w:p>
    <w:p w:rsidR="00705BC2" w:rsidRPr="006647AB" w:rsidRDefault="00705BC2" w:rsidP="006647AB">
      <w:pPr>
        <w:pStyle w:val="ListParagraph"/>
        <w:spacing w:after="0" w:line="360" w:lineRule="auto"/>
        <w:ind w:right="720"/>
        <w:jc w:val="both"/>
        <w:rPr>
          <w:rFonts w:ascii="Arial" w:hAnsi="Arial" w:cs="Arial"/>
          <w:i/>
          <w:color w:val="000000"/>
        </w:rPr>
      </w:pPr>
    </w:p>
    <w:p w:rsidR="00C81312" w:rsidRPr="00E45E70" w:rsidRDefault="00776847" w:rsidP="00C81312">
      <w:pPr>
        <w:pStyle w:val="ListParagraph"/>
        <w:numPr>
          <w:ilvl w:val="0"/>
          <w:numId w:val="1"/>
        </w:numPr>
        <w:spacing w:after="0" w:line="480" w:lineRule="auto"/>
        <w:jc w:val="both"/>
        <w:rPr>
          <w:rFonts w:ascii="Arial" w:hAnsi="Arial" w:cs="Arial"/>
          <w:i/>
          <w:color w:val="000000"/>
          <w:sz w:val="24"/>
          <w:szCs w:val="24"/>
        </w:rPr>
      </w:pPr>
      <w:r>
        <w:rPr>
          <w:rFonts w:ascii="Arial" w:hAnsi="Arial" w:cs="Arial"/>
          <w:color w:val="000000"/>
          <w:sz w:val="24"/>
          <w:szCs w:val="24"/>
        </w:rPr>
        <w:t>Evident from the report is that Mr L</w:t>
      </w:r>
      <w:r w:rsidR="002220CE">
        <w:rPr>
          <w:rFonts w:ascii="Arial" w:hAnsi="Arial" w:cs="Arial"/>
          <w:sz w:val="24"/>
          <w:szCs w:val="24"/>
        </w:rPr>
        <w:t>[…]</w:t>
      </w:r>
      <w:r>
        <w:rPr>
          <w:rFonts w:ascii="Arial" w:hAnsi="Arial" w:cs="Arial"/>
          <w:color w:val="000000"/>
          <w:sz w:val="24"/>
          <w:szCs w:val="24"/>
        </w:rPr>
        <w:t>’s insight and judgment into his overall functioning could not be assessed directly due to his speech and communication problem. Dr Cohen found that due to Mr L</w:t>
      </w:r>
      <w:r w:rsidR="002220CE">
        <w:rPr>
          <w:rFonts w:ascii="Arial" w:hAnsi="Arial" w:cs="Arial"/>
          <w:sz w:val="24"/>
          <w:szCs w:val="24"/>
        </w:rPr>
        <w:t>[…]</w:t>
      </w:r>
      <w:r>
        <w:rPr>
          <w:rFonts w:ascii="Arial" w:hAnsi="Arial" w:cs="Arial"/>
          <w:color w:val="000000"/>
          <w:sz w:val="24"/>
          <w:szCs w:val="24"/>
        </w:rPr>
        <w:t>’s risk-taking behaviour, his insight and judgment appeared to be impaired and because of his poor attention and working memory, he is unable to appraise all his options correctly. Mr L</w:t>
      </w:r>
      <w:r w:rsidR="002220CE">
        <w:rPr>
          <w:rFonts w:ascii="Arial" w:hAnsi="Arial" w:cs="Arial"/>
          <w:sz w:val="24"/>
          <w:szCs w:val="24"/>
        </w:rPr>
        <w:t>[…]</w:t>
      </w:r>
      <w:r>
        <w:rPr>
          <w:rFonts w:ascii="Arial" w:hAnsi="Arial" w:cs="Arial"/>
          <w:color w:val="000000"/>
          <w:sz w:val="24"/>
          <w:szCs w:val="24"/>
        </w:rPr>
        <w:t>’s executive functioning was also found to be impaired. According to Dr Cohen, Mr L</w:t>
      </w:r>
      <w:r w:rsidR="002220CE">
        <w:rPr>
          <w:rFonts w:ascii="Arial" w:hAnsi="Arial" w:cs="Arial"/>
          <w:sz w:val="24"/>
          <w:szCs w:val="24"/>
        </w:rPr>
        <w:t>[…]</w:t>
      </w:r>
      <w:r>
        <w:rPr>
          <w:rFonts w:ascii="Arial" w:hAnsi="Arial" w:cs="Arial"/>
          <w:color w:val="000000"/>
          <w:sz w:val="24"/>
          <w:szCs w:val="24"/>
        </w:rPr>
        <w:t xml:space="preserve"> lacks judgment and adequate planning, </w:t>
      </w:r>
      <w:r>
        <w:rPr>
          <w:rFonts w:ascii="Arial" w:hAnsi="Arial" w:cs="Arial"/>
          <w:i/>
          <w:color w:val="000000"/>
          <w:sz w:val="24"/>
          <w:szCs w:val="24"/>
        </w:rPr>
        <w:t xml:space="preserve">‘and often does not anticipate the consequences of </w:t>
      </w:r>
      <w:r>
        <w:rPr>
          <w:rFonts w:ascii="Arial" w:hAnsi="Arial" w:cs="Arial"/>
          <w:i/>
          <w:color w:val="000000"/>
          <w:sz w:val="24"/>
          <w:szCs w:val="24"/>
        </w:rPr>
        <w:lastRenderedPageBreak/>
        <w:t>his behaviours…’</w:t>
      </w:r>
      <w:r>
        <w:rPr>
          <w:rStyle w:val="FootnoteReference"/>
          <w:rFonts w:ascii="Arial" w:hAnsi="Arial" w:cs="Arial"/>
          <w:color w:val="000000"/>
          <w:sz w:val="24"/>
          <w:szCs w:val="24"/>
        </w:rPr>
        <w:footnoteReference w:id="21"/>
      </w:r>
      <w:r w:rsidR="002919BE">
        <w:rPr>
          <w:rFonts w:ascii="Arial" w:hAnsi="Arial" w:cs="Arial"/>
          <w:i/>
          <w:color w:val="000000"/>
          <w:sz w:val="24"/>
          <w:szCs w:val="24"/>
        </w:rPr>
        <w:t xml:space="preserve"> </w:t>
      </w:r>
      <w:r w:rsidR="002919BE">
        <w:rPr>
          <w:rFonts w:ascii="Arial" w:hAnsi="Arial" w:cs="Arial"/>
          <w:color w:val="000000"/>
          <w:sz w:val="24"/>
          <w:szCs w:val="24"/>
        </w:rPr>
        <w:t>Dr Cohen found that Mr L</w:t>
      </w:r>
      <w:r w:rsidR="002220CE">
        <w:rPr>
          <w:rFonts w:ascii="Arial" w:hAnsi="Arial" w:cs="Arial"/>
          <w:sz w:val="24"/>
          <w:szCs w:val="24"/>
        </w:rPr>
        <w:t>[…]</w:t>
      </w:r>
      <w:r w:rsidR="002919BE">
        <w:rPr>
          <w:rFonts w:ascii="Arial" w:hAnsi="Arial" w:cs="Arial"/>
          <w:color w:val="000000"/>
          <w:sz w:val="24"/>
          <w:szCs w:val="24"/>
        </w:rPr>
        <w:t>’s ability to understand, plan a course of action, to appreciate the consequences of his actions, to communicate, to thinks abstractly, to make important decisions are all moderately to severely impaired. Dr Cohen found that Mr L</w:t>
      </w:r>
      <w:r w:rsidR="002220CE">
        <w:rPr>
          <w:rFonts w:ascii="Arial" w:hAnsi="Arial" w:cs="Arial"/>
          <w:sz w:val="24"/>
          <w:szCs w:val="24"/>
        </w:rPr>
        <w:t>[…]</w:t>
      </w:r>
      <w:r w:rsidR="002919BE">
        <w:rPr>
          <w:rFonts w:ascii="Arial" w:hAnsi="Arial" w:cs="Arial"/>
          <w:color w:val="000000"/>
          <w:sz w:val="24"/>
          <w:szCs w:val="24"/>
        </w:rPr>
        <w:t xml:space="preserve"> was unable to satisfactorily communicate his decision to marry. He also found that Mr L</w:t>
      </w:r>
      <w:r w:rsidR="002220CE">
        <w:rPr>
          <w:rFonts w:ascii="Arial" w:hAnsi="Arial" w:cs="Arial"/>
          <w:sz w:val="24"/>
          <w:szCs w:val="24"/>
        </w:rPr>
        <w:t>[…]</w:t>
      </w:r>
      <w:r w:rsidR="002919BE">
        <w:rPr>
          <w:rFonts w:ascii="Arial" w:hAnsi="Arial" w:cs="Arial"/>
          <w:color w:val="000000"/>
          <w:sz w:val="24"/>
          <w:szCs w:val="24"/>
        </w:rPr>
        <w:t xml:space="preserve"> lacked the intellectual capacity to appreciate his actions and consequences and that given his cognitive deficits, Mr L</w:t>
      </w:r>
      <w:r w:rsidR="002220CE">
        <w:rPr>
          <w:rFonts w:ascii="Arial" w:hAnsi="Arial" w:cs="Arial"/>
          <w:sz w:val="24"/>
          <w:szCs w:val="24"/>
        </w:rPr>
        <w:t>[…]</w:t>
      </w:r>
      <w:r w:rsidR="002919BE">
        <w:rPr>
          <w:rFonts w:ascii="Arial" w:hAnsi="Arial" w:cs="Arial"/>
          <w:color w:val="000000"/>
          <w:sz w:val="24"/>
          <w:szCs w:val="24"/>
        </w:rPr>
        <w:t xml:space="preserve"> did not have the capacity to instruct his attorney to act on his behalf.</w:t>
      </w:r>
      <w:r w:rsidR="002919BE">
        <w:rPr>
          <w:rStyle w:val="FootnoteReference"/>
          <w:rFonts w:ascii="Arial" w:hAnsi="Arial" w:cs="Arial"/>
          <w:color w:val="000000"/>
          <w:sz w:val="24"/>
          <w:szCs w:val="24"/>
        </w:rPr>
        <w:footnoteReference w:id="22"/>
      </w:r>
      <w:r w:rsidR="00081073" w:rsidRPr="00C81312">
        <w:rPr>
          <w:rFonts w:ascii="Arial" w:hAnsi="Arial" w:cs="Arial"/>
          <w:color w:val="000000"/>
          <w:sz w:val="24"/>
          <w:szCs w:val="24"/>
        </w:rPr>
        <w:t xml:space="preserve">Evident too is that the Respondent’s </w:t>
      </w:r>
      <w:r w:rsidR="00C81312" w:rsidRPr="00C81312">
        <w:rPr>
          <w:rFonts w:ascii="Arial" w:hAnsi="Arial" w:cs="Arial"/>
          <w:color w:val="000000"/>
          <w:sz w:val="24"/>
          <w:szCs w:val="24"/>
        </w:rPr>
        <w:t>attempts to have Mr L</w:t>
      </w:r>
      <w:r w:rsidR="002220CE">
        <w:rPr>
          <w:rFonts w:ascii="Arial" w:hAnsi="Arial" w:cs="Arial"/>
          <w:sz w:val="24"/>
          <w:szCs w:val="24"/>
        </w:rPr>
        <w:t>[…]</w:t>
      </w:r>
      <w:r w:rsidR="00C81312" w:rsidRPr="00C81312">
        <w:rPr>
          <w:rFonts w:ascii="Arial" w:hAnsi="Arial" w:cs="Arial"/>
          <w:color w:val="000000"/>
          <w:sz w:val="24"/>
          <w:szCs w:val="24"/>
        </w:rPr>
        <w:t xml:space="preserve"> examined by a psychiatrist, Dr Colin Levisohn were</w:t>
      </w:r>
      <w:r w:rsidR="00081073" w:rsidRPr="00C81312">
        <w:rPr>
          <w:rFonts w:ascii="Arial" w:hAnsi="Arial" w:cs="Arial"/>
          <w:color w:val="000000"/>
          <w:sz w:val="24"/>
          <w:szCs w:val="24"/>
        </w:rPr>
        <w:t xml:space="preserve"> seemingly refused.</w:t>
      </w:r>
      <w:r w:rsidR="00081073">
        <w:rPr>
          <w:rStyle w:val="FootnoteReference"/>
          <w:rFonts w:ascii="Arial" w:hAnsi="Arial" w:cs="Arial"/>
          <w:color w:val="000000"/>
          <w:sz w:val="24"/>
          <w:szCs w:val="24"/>
        </w:rPr>
        <w:footnoteReference w:id="23"/>
      </w:r>
      <w:r w:rsidR="00081073" w:rsidRPr="00C81312">
        <w:rPr>
          <w:rFonts w:ascii="Arial" w:hAnsi="Arial" w:cs="Arial"/>
          <w:color w:val="000000"/>
          <w:sz w:val="24"/>
          <w:szCs w:val="24"/>
        </w:rPr>
        <w:t xml:space="preserve"> </w:t>
      </w:r>
    </w:p>
    <w:p w:rsidR="00E45E70" w:rsidRPr="008D0189" w:rsidRDefault="00E45E70" w:rsidP="00E45E70">
      <w:pPr>
        <w:pStyle w:val="ListParagraph"/>
        <w:spacing w:after="0" w:line="480" w:lineRule="auto"/>
        <w:ind w:left="0"/>
        <w:jc w:val="both"/>
        <w:rPr>
          <w:rFonts w:ascii="Arial" w:hAnsi="Arial" w:cs="Arial"/>
          <w:i/>
          <w:color w:val="000000"/>
          <w:sz w:val="24"/>
          <w:szCs w:val="24"/>
        </w:rPr>
      </w:pPr>
    </w:p>
    <w:p w:rsidR="00E45E70" w:rsidRPr="00E45E70" w:rsidRDefault="009228A1" w:rsidP="00E45E70">
      <w:pPr>
        <w:pStyle w:val="ListParagraph"/>
        <w:numPr>
          <w:ilvl w:val="0"/>
          <w:numId w:val="1"/>
        </w:numPr>
        <w:spacing w:after="0" w:line="480" w:lineRule="auto"/>
        <w:jc w:val="both"/>
        <w:rPr>
          <w:rFonts w:ascii="Arial" w:hAnsi="Arial" w:cs="Arial"/>
          <w:i/>
          <w:color w:val="000000"/>
          <w:sz w:val="24"/>
          <w:szCs w:val="24"/>
        </w:rPr>
      </w:pPr>
      <w:r w:rsidRPr="00C81312">
        <w:rPr>
          <w:rFonts w:ascii="Arial" w:hAnsi="Arial" w:cs="Arial"/>
          <w:color w:val="000000"/>
          <w:sz w:val="24"/>
          <w:szCs w:val="24"/>
        </w:rPr>
        <w:t>It is apposite to mention that Mr L</w:t>
      </w:r>
      <w:r w:rsidR="002220CE">
        <w:rPr>
          <w:rFonts w:ascii="Arial" w:hAnsi="Arial" w:cs="Arial"/>
          <w:sz w:val="24"/>
          <w:szCs w:val="24"/>
        </w:rPr>
        <w:t>[…]</w:t>
      </w:r>
      <w:r w:rsidRPr="00C81312">
        <w:rPr>
          <w:rFonts w:ascii="Arial" w:hAnsi="Arial" w:cs="Arial"/>
          <w:color w:val="000000"/>
          <w:sz w:val="24"/>
          <w:szCs w:val="24"/>
        </w:rPr>
        <w:t xml:space="preserve"> fathered a child, who was born on 13 November 2003. The mother of the child</w:t>
      </w:r>
      <w:r w:rsidR="008049A3" w:rsidRPr="00C81312">
        <w:rPr>
          <w:rFonts w:ascii="Arial" w:hAnsi="Arial" w:cs="Arial"/>
          <w:color w:val="000000"/>
          <w:sz w:val="24"/>
          <w:szCs w:val="24"/>
        </w:rPr>
        <w:t xml:space="preserve"> is deceased. </w:t>
      </w:r>
      <w:r w:rsidR="00A007A1" w:rsidRPr="00C81312">
        <w:rPr>
          <w:rFonts w:ascii="Arial" w:hAnsi="Arial" w:cs="Arial"/>
          <w:color w:val="000000"/>
          <w:sz w:val="24"/>
          <w:szCs w:val="24"/>
        </w:rPr>
        <w:t>It appears that the child was placed in Mr L</w:t>
      </w:r>
      <w:r w:rsidR="002220CE">
        <w:rPr>
          <w:rFonts w:ascii="Arial" w:hAnsi="Arial" w:cs="Arial"/>
          <w:sz w:val="24"/>
          <w:szCs w:val="24"/>
        </w:rPr>
        <w:t>[…]</w:t>
      </w:r>
      <w:r w:rsidR="00A007A1" w:rsidRPr="00C81312">
        <w:rPr>
          <w:rFonts w:ascii="Arial" w:hAnsi="Arial" w:cs="Arial"/>
          <w:color w:val="000000"/>
          <w:sz w:val="24"/>
          <w:szCs w:val="24"/>
        </w:rPr>
        <w:t>’s care in terms of the Children’s Act 74 of 1983 since 9 March 2007. Mr L</w:t>
      </w:r>
      <w:r w:rsidR="002220CE">
        <w:rPr>
          <w:rFonts w:ascii="Arial" w:hAnsi="Arial" w:cs="Arial"/>
          <w:sz w:val="24"/>
          <w:szCs w:val="24"/>
        </w:rPr>
        <w:t>[…]</w:t>
      </w:r>
      <w:r w:rsidR="00A007A1" w:rsidRPr="00C81312">
        <w:rPr>
          <w:rFonts w:ascii="Arial" w:hAnsi="Arial" w:cs="Arial"/>
          <w:color w:val="000000"/>
          <w:sz w:val="24"/>
          <w:szCs w:val="24"/>
        </w:rPr>
        <w:t xml:space="preserve"> suffered a st</w:t>
      </w:r>
      <w:r w:rsidR="004F297D" w:rsidRPr="00C81312">
        <w:rPr>
          <w:rFonts w:ascii="Arial" w:hAnsi="Arial" w:cs="Arial"/>
          <w:color w:val="000000"/>
          <w:sz w:val="24"/>
          <w:szCs w:val="24"/>
        </w:rPr>
        <w:t>r</w:t>
      </w:r>
      <w:r w:rsidR="00A007A1" w:rsidRPr="00C81312">
        <w:rPr>
          <w:rFonts w:ascii="Arial" w:hAnsi="Arial" w:cs="Arial"/>
          <w:color w:val="000000"/>
          <w:sz w:val="24"/>
          <w:szCs w:val="24"/>
        </w:rPr>
        <w:t>oke on 28</w:t>
      </w:r>
      <w:r w:rsidR="004F297D" w:rsidRPr="00C81312">
        <w:rPr>
          <w:rFonts w:ascii="Arial" w:hAnsi="Arial" w:cs="Arial"/>
          <w:color w:val="000000"/>
          <w:sz w:val="24"/>
          <w:szCs w:val="24"/>
        </w:rPr>
        <w:t xml:space="preserve"> May 2007, and notwithstanding, there is a court order </w:t>
      </w:r>
      <w:r w:rsidR="006C3D9E" w:rsidRPr="00C81312">
        <w:rPr>
          <w:rFonts w:ascii="Arial" w:hAnsi="Arial" w:cs="Arial"/>
          <w:color w:val="000000"/>
          <w:sz w:val="24"/>
          <w:szCs w:val="24"/>
        </w:rPr>
        <w:t xml:space="preserve">dated11 March 2008, </w:t>
      </w:r>
      <w:r w:rsidR="004F297D" w:rsidRPr="00C81312">
        <w:rPr>
          <w:rFonts w:ascii="Arial" w:hAnsi="Arial" w:cs="Arial"/>
          <w:color w:val="000000"/>
          <w:sz w:val="24"/>
          <w:szCs w:val="24"/>
        </w:rPr>
        <w:t>extending the Foster Care placement to 1 March 2009 in terms of Section 16(2) of the Children’s Act 74 of 1983</w:t>
      </w:r>
      <w:r w:rsidR="006C3D9E" w:rsidRPr="00C81312">
        <w:rPr>
          <w:rFonts w:ascii="Arial" w:hAnsi="Arial" w:cs="Arial"/>
          <w:color w:val="000000"/>
          <w:sz w:val="24"/>
          <w:szCs w:val="24"/>
        </w:rPr>
        <w:t xml:space="preserve"> and o</w:t>
      </w:r>
      <w:r w:rsidR="004F297D" w:rsidRPr="00C81312">
        <w:rPr>
          <w:rFonts w:ascii="Arial" w:hAnsi="Arial" w:cs="Arial"/>
          <w:color w:val="000000"/>
          <w:sz w:val="24"/>
          <w:szCs w:val="24"/>
        </w:rPr>
        <w:t>n 22 October 2008, a Magistrate signed an order of adoption.</w:t>
      </w:r>
      <w:r w:rsidR="004F297D">
        <w:rPr>
          <w:rStyle w:val="FootnoteReference"/>
          <w:rFonts w:ascii="Arial" w:hAnsi="Arial" w:cs="Arial"/>
          <w:color w:val="000000"/>
          <w:sz w:val="24"/>
          <w:szCs w:val="24"/>
        </w:rPr>
        <w:footnoteReference w:id="24"/>
      </w:r>
      <w:r w:rsidR="004F297D" w:rsidRPr="00C81312">
        <w:rPr>
          <w:rFonts w:ascii="Arial" w:hAnsi="Arial" w:cs="Arial"/>
          <w:color w:val="000000"/>
          <w:sz w:val="24"/>
          <w:szCs w:val="24"/>
        </w:rPr>
        <w:t xml:space="preserve"> </w:t>
      </w:r>
      <w:r w:rsidR="001F60EB" w:rsidRPr="00C81312">
        <w:rPr>
          <w:rFonts w:ascii="Arial" w:hAnsi="Arial" w:cs="Arial"/>
          <w:color w:val="000000"/>
          <w:sz w:val="24"/>
          <w:szCs w:val="24"/>
        </w:rPr>
        <w:t>It follows that Mr L</w:t>
      </w:r>
      <w:r w:rsidR="002220CE">
        <w:rPr>
          <w:rFonts w:ascii="Arial" w:hAnsi="Arial" w:cs="Arial"/>
          <w:sz w:val="24"/>
          <w:szCs w:val="24"/>
        </w:rPr>
        <w:t>[…]</w:t>
      </w:r>
      <w:r w:rsidR="007B74A0" w:rsidRPr="00C81312">
        <w:rPr>
          <w:rFonts w:ascii="Arial" w:hAnsi="Arial" w:cs="Arial"/>
          <w:color w:val="000000"/>
          <w:sz w:val="24"/>
          <w:szCs w:val="24"/>
        </w:rPr>
        <w:t xml:space="preserve"> had to be found to be</w:t>
      </w:r>
      <w:r w:rsidR="00E45E70">
        <w:rPr>
          <w:rFonts w:ascii="Arial" w:hAnsi="Arial" w:cs="Arial"/>
          <w:color w:val="000000"/>
          <w:sz w:val="24"/>
          <w:szCs w:val="24"/>
        </w:rPr>
        <w:t xml:space="preserve"> a</w:t>
      </w:r>
      <w:r w:rsidR="007B74A0" w:rsidRPr="00C81312">
        <w:rPr>
          <w:rFonts w:ascii="Arial" w:hAnsi="Arial" w:cs="Arial"/>
          <w:color w:val="000000"/>
          <w:sz w:val="24"/>
          <w:szCs w:val="24"/>
        </w:rPr>
        <w:t xml:space="preserve"> suitable</w:t>
      </w:r>
      <w:r w:rsidR="00E45E70">
        <w:rPr>
          <w:rFonts w:ascii="Arial" w:hAnsi="Arial" w:cs="Arial"/>
          <w:color w:val="000000"/>
          <w:sz w:val="24"/>
          <w:szCs w:val="24"/>
        </w:rPr>
        <w:t xml:space="preserve"> adoptive parent</w:t>
      </w:r>
      <w:r w:rsidR="007B74A0" w:rsidRPr="00C81312">
        <w:rPr>
          <w:rFonts w:ascii="Arial" w:hAnsi="Arial" w:cs="Arial"/>
          <w:color w:val="000000"/>
          <w:sz w:val="24"/>
          <w:szCs w:val="24"/>
        </w:rPr>
        <w:t xml:space="preserve">. The Children’s Act provides stringent conditions for suitability as an adoptive parent. </w:t>
      </w:r>
    </w:p>
    <w:p w:rsidR="007B74A0" w:rsidRPr="007B74A0" w:rsidRDefault="007B74A0" w:rsidP="007B74A0">
      <w:pPr>
        <w:pStyle w:val="ListParagraph"/>
        <w:rPr>
          <w:rFonts w:ascii="Arial" w:hAnsi="Arial" w:cs="Arial"/>
          <w:i/>
          <w:color w:val="000000"/>
          <w:sz w:val="24"/>
          <w:szCs w:val="24"/>
        </w:rPr>
      </w:pPr>
    </w:p>
    <w:p w:rsidR="007B74A0" w:rsidRPr="00E45E70" w:rsidRDefault="007B74A0" w:rsidP="00E45E70">
      <w:pPr>
        <w:pStyle w:val="ListParagraph"/>
        <w:numPr>
          <w:ilvl w:val="0"/>
          <w:numId w:val="1"/>
        </w:numPr>
        <w:spacing w:after="0" w:line="480" w:lineRule="auto"/>
        <w:jc w:val="both"/>
        <w:rPr>
          <w:rFonts w:ascii="Arial" w:hAnsi="Arial" w:cs="Arial"/>
          <w:i/>
          <w:color w:val="000000"/>
          <w:sz w:val="24"/>
          <w:szCs w:val="24"/>
        </w:rPr>
      </w:pPr>
      <w:r w:rsidRPr="007B74A0">
        <w:rPr>
          <w:rFonts w:ascii="Arial" w:hAnsi="Arial" w:cs="Arial"/>
          <w:color w:val="000000"/>
          <w:sz w:val="24"/>
          <w:szCs w:val="24"/>
        </w:rPr>
        <w:t>Section 231 of the</w:t>
      </w:r>
      <w:r>
        <w:rPr>
          <w:rFonts w:ascii="Arial" w:hAnsi="Arial" w:cs="Arial"/>
          <w:color w:val="000000"/>
          <w:sz w:val="24"/>
          <w:szCs w:val="24"/>
        </w:rPr>
        <w:t xml:space="preserve"> Children’s Act 74 of 1983 states:</w:t>
      </w:r>
    </w:p>
    <w:p w:rsidR="007B74A0" w:rsidRPr="007B74A0" w:rsidRDefault="007B74A0" w:rsidP="007B74A0">
      <w:pPr>
        <w:autoSpaceDE w:val="0"/>
        <w:autoSpaceDN w:val="0"/>
        <w:adjustRightInd w:val="0"/>
        <w:spacing w:after="0" w:line="360" w:lineRule="auto"/>
        <w:ind w:left="720" w:right="720"/>
        <w:rPr>
          <w:rFonts w:ascii="Arial" w:hAnsi="Arial" w:cs="Arial"/>
          <w:i/>
        </w:rPr>
      </w:pPr>
      <w:r w:rsidRPr="007B74A0">
        <w:rPr>
          <w:rFonts w:ascii="Arial" w:hAnsi="Arial" w:cs="Arial"/>
          <w:b/>
          <w:bCs/>
          <w:i/>
        </w:rPr>
        <w:t xml:space="preserve">‘(2) </w:t>
      </w:r>
      <w:r w:rsidRPr="007B74A0">
        <w:rPr>
          <w:rFonts w:ascii="Arial" w:hAnsi="Arial" w:cs="Arial"/>
          <w:i/>
        </w:rPr>
        <w:t>A prospective adoptive parent must be-</w:t>
      </w:r>
    </w:p>
    <w:p w:rsidR="007B74A0" w:rsidRPr="007B74A0" w:rsidRDefault="007B74A0" w:rsidP="007B74A0">
      <w:pPr>
        <w:autoSpaceDE w:val="0"/>
        <w:autoSpaceDN w:val="0"/>
        <w:adjustRightInd w:val="0"/>
        <w:spacing w:after="0" w:line="360" w:lineRule="auto"/>
        <w:ind w:left="720" w:right="720"/>
        <w:rPr>
          <w:rFonts w:ascii="Arial" w:hAnsi="Arial" w:cs="Arial"/>
          <w:i/>
        </w:rPr>
      </w:pPr>
      <w:r w:rsidRPr="007B74A0">
        <w:rPr>
          <w:rFonts w:ascii="Arial" w:hAnsi="Arial" w:cs="Arial"/>
          <w:i/>
          <w:iCs/>
        </w:rPr>
        <w:lastRenderedPageBreak/>
        <w:t xml:space="preserve">(a) </w:t>
      </w:r>
      <w:r w:rsidRPr="007B74A0">
        <w:rPr>
          <w:rFonts w:ascii="Arial" w:hAnsi="Arial" w:cs="Arial"/>
          <w:i/>
        </w:rPr>
        <w:t>fit and proper to be entrusted with full parental responsibilities and rights in respect of the child;</w:t>
      </w:r>
    </w:p>
    <w:p w:rsidR="007B74A0" w:rsidRPr="007B74A0" w:rsidRDefault="007B74A0" w:rsidP="007B74A0">
      <w:pPr>
        <w:autoSpaceDE w:val="0"/>
        <w:autoSpaceDN w:val="0"/>
        <w:adjustRightInd w:val="0"/>
        <w:spacing w:after="0" w:line="360" w:lineRule="auto"/>
        <w:ind w:left="720" w:right="720"/>
        <w:rPr>
          <w:rFonts w:ascii="Arial" w:hAnsi="Arial" w:cs="Arial"/>
          <w:i/>
        </w:rPr>
      </w:pPr>
      <w:r w:rsidRPr="007B74A0">
        <w:rPr>
          <w:rFonts w:ascii="Arial" w:hAnsi="Arial" w:cs="Arial"/>
          <w:i/>
          <w:iCs/>
        </w:rPr>
        <w:t xml:space="preserve">(b) </w:t>
      </w:r>
      <w:r w:rsidRPr="007B74A0">
        <w:rPr>
          <w:rFonts w:ascii="Arial" w:hAnsi="Arial" w:cs="Arial"/>
          <w:i/>
        </w:rPr>
        <w:t>willing and able to undertake, exercise and maintain those responsibilities and rights ;</w:t>
      </w:r>
      <w:r>
        <w:rPr>
          <w:rFonts w:ascii="Arial" w:hAnsi="Arial" w:cs="Arial"/>
          <w:i/>
        </w:rPr>
        <w:t>…</w:t>
      </w:r>
      <w:r w:rsidRPr="007B74A0">
        <w:rPr>
          <w:rFonts w:ascii="Arial" w:hAnsi="Arial" w:cs="Arial"/>
          <w:i/>
        </w:rPr>
        <w:t>’</w:t>
      </w:r>
    </w:p>
    <w:p w:rsidR="009228A1" w:rsidRPr="007B74A0" w:rsidRDefault="009228A1" w:rsidP="007B74A0">
      <w:pPr>
        <w:pStyle w:val="ListParagraph"/>
        <w:spacing w:line="360" w:lineRule="auto"/>
        <w:ind w:right="720"/>
        <w:rPr>
          <w:rFonts w:ascii="Arial" w:hAnsi="Arial" w:cs="Arial"/>
          <w:i/>
        </w:rPr>
      </w:pPr>
    </w:p>
    <w:p w:rsidR="007B74A0" w:rsidRPr="0073534A" w:rsidRDefault="007B74A0" w:rsidP="007069EF">
      <w:pPr>
        <w:pStyle w:val="ListParagraph"/>
        <w:numPr>
          <w:ilvl w:val="0"/>
          <w:numId w:val="1"/>
        </w:numPr>
        <w:spacing w:after="0" w:line="480" w:lineRule="auto"/>
        <w:jc w:val="both"/>
        <w:rPr>
          <w:rFonts w:ascii="Arial" w:hAnsi="Arial" w:cs="Arial"/>
          <w:i/>
          <w:color w:val="000000"/>
          <w:sz w:val="24"/>
          <w:szCs w:val="24"/>
        </w:rPr>
      </w:pPr>
      <w:r>
        <w:rPr>
          <w:rFonts w:ascii="Arial" w:hAnsi="Arial" w:cs="Arial"/>
          <w:color w:val="000000"/>
          <w:sz w:val="24"/>
          <w:szCs w:val="24"/>
        </w:rPr>
        <w:t>It therefore follows that notwithstanding the</w:t>
      </w:r>
      <w:r w:rsidR="00C81312">
        <w:rPr>
          <w:rFonts w:ascii="Arial" w:hAnsi="Arial" w:cs="Arial"/>
          <w:color w:val="000000"/>
          <w:sz w:val="24"/>
          <w:szCs w:val="24"/>
        </w:rPr>
        <w:t xml:space="preserve"> findings in the supporting</w:t>
      </w:r>
      <w:r>
        <w:rPr>
          <w:rFonts w:ascii="Arial" w:hAnsi="Arial" w:cs="Arial"/>
          <w:color w:val="000000"/>
          <w:sz w:val="24"/>
          <w:szCs w:val="24"/>
        </w:rPr>
        <w:t xml:space="preserve"> medical reports obtained, the court found Mr L</w:t>
      </w:r>
      <w:r w:rsidR="002220CE">
        <w:rPr>
          <w:rFonts w:ascii="Arial" w:hAnsi="Arial" w:cs="Arial"/>
          <w:sz w:val="24"/>
          <w:szCs w:val="24"/>
        </w:rPr>
        <w:t>[…]</w:t>
      </w:r>
      <w:r>
        <w:rPr>
          <w:rFonts w:ascii="Arial" w:hAnsi="Arial" w:cs="Arial"/>
          <w:color w:val="000000"/>
          <w:sz w:val="24"/>
          <w:szCs w:val="24"/>
        </w:rPr>
        <w:t xml:space="preserve"> to be a fit and proper person to be entrusted with full parental responsibilities and rights in respect of the child. Mr L</w:t>
      </w:r>
      <w:r w:rsidR="002220CE">
        <w:rPr>
          <w:rFonts w:ascii="Arial" w:hAnsi="Arial" w:cs="Arial"/>
          <w:sz w:val="24"/>
          <w:szCs w:val="24"/>
        </w:rPr>
        <w:t>[…]</w:t>
      </w:r>
      <w:r>
        <w:rPr>
          <w:rFonts w:ascii="Arial" w:hAnsi="Arial" w:cs="Arial"/>
          <w:color w:val="000000"/>
          <w:sz w:val="24"/>
          <w:szCs w:val="24"/>
        </w:rPr>
        <w:t xml:space="preserve"> had to have indicate</w:t>
      </w:r>
      <w:r w:rsidR="0073534A">
        <w:rPr>
          <w:rFonts w:ascii="Arial" w:hAnsi="Arial" w:cs="Arial"/>
          <w:color w:val="000000"/>
          <w:sz w:val="24"/>
          <w:szCs w:val="24"/>
        </w:rPr>
        <w:t xml:space="preserve">d his willingness and ability </w:t>
      </w:r>
      <w:r>
        <w:rPr>
          <w:rFonts w:ascii="Arial" w:hAnsi="Arial" w:cs="Arial"/>
          <w:color w:val="000000"/>
          <w:sz w:val="24"/>
          <w:szCs w:val="24"/>
        </w:rPr>
        <w:t xml:space="preserve">to </w:t>
      </w:r>
      <w:r w:rsidR="004166BD">
        <w:rPr>
          <w:rFonts w:ascii="Arial" w:hAnsi="Arial" w:cs="Arial"/>
          <w:color w:val="000000"/>
          <w:sz w:val="24"/>
          <w:szCs w:val="24"/>
        </w:rPr>
        <w:t>undertake;</w:t>
      </w:r>
      <w:r>
        <w:rPr>
          <w:rFonts w:ascii="Arial" w:hAnsi="Arial" w:cs="Arial"/>
          <w:color w:val="000000"/>
          <w:sz w:val="24"/>
          <w:szCs w:val="24"/>
        </w:rPr>
        <w:t xml:space="preserve"> exercise and maintain those responsibilities to the court and</w:t>
      </w:r>
      <w:r w:rsidR="0073534A">
        <w:rPr>
          <w:rFonts w:ascii="Arial" w:hAnsi="Arial" w:cs="Arial"/>
          <w:color w:val="000000"/>
          <w:sz w:val="24"/>
          <w:szCs w:val="24"/>
        </w:rPr>
        <w:t xml:space="preserve"> /</w:t>
      </w:r>
      <w:r>
        <w:rPr>
          <w:rFonts w:ascii="Arial" w:hAnsi="Arial" w:cs="Arial"/>
          <w:color w:val="000000"/>
          <w:sz w:val="24"/>
          <w:szCs w:val="24"/>
        </w:rPr>
        <w:t xml:space="preserve"> or the adoption</w:t>
      </w:r>
      <w:r w:rsidR="0073534A">
        <w:rPr>
          <w:rFonts w:ascii="Arial" w:hAnsi="Arial" w:cs="Arial"/>
          <w:color w:val="000000"/>
          <w:sz w:val="24"/>
          <w:szCs w:val="24"/>
        </w:rPr>
        <w:t xml:space="preserve"> Social W</w:t>
      </w:r>
      <w:r>
        <w:rPr>
          <w:rFonts w:ascii="Arial" w:hAnsi="Arial" w:cs="Arial"/>
          <w:color w:val="000000"/>
          <w:sz w:val="24"/>
          <w:szCs w:val="24"/>
        </w:rPr>
        <w:t>orker. In my view, this is the closest independent event to the time of Mr L</w:t>
      </w:r>
      <w:r w:rsidR="002220CE">
        <w:rPr>
          <w:rFonts w:ascii="Arial" w:hAnsi="Arial" w:cs="Arial"/>
          <w:sz w:val="24"/>
          <w:szCs w:val="24"/>
        </w:rPr>
        <w:t>[…]</w:t>
      </w:r>
      <w:r>
        <w:rPr>
          <w:rFonts w:ascii="Arial" w:hAnsi="Arial" w:cs="Arial"/>
          <w:color w:val="000000"/>
          <w:sz w:val="24"/>
          <w:szCs w:val="24"/>
        </w:rPr>
        <w:t>’s stroke and wedding which is su</w:t>
      </w:r>
      <w:r w:rsidR="0073534A">
        <w:rPr>
          <w:rFonts w:ascii="Arial" w:hAnsi="Arial" w:cs="Arial"/>
          <w:color w:val="000000"/>
          <w:sz w:val="24"/>
          <w:szCs w:val="24"/>
        </w:rPr>
        <w:t>ggestive of the fact that on a balance of probabilities, he was</w:t>
      </w:r>
      <w:r>
        <w:rPr>
          <w:rFonts w:ascii="Arial" w:hAnsi="Arial" w:cs="Arial"/>
          <w:color w:val="000000"/>
          <w:sz w:val="24"/>
          <w:szCs w:val="24"/>
        </w:rPr>
        <w:t xml:space="preserve"> able </w:t>
      </w:r>
      <w:r w:rsidR="0073534A">
        <w:rPr>
          <w:rFonts w:ascii="Arial" w:hAnsi="Arial" w:cs="Arial"/>
          <w:color w:val="000000"/>
          <w:sz w:val="24"/>
          <w:szCs w:val="24"/>
        </w:rPr>
        <w:t>to make important decisions and communicate such decisions</w:t>
      </w:r>
      <w:r w:rsidR="004166BD">
        <w:rPr>
          <w:rFonts w:ascii="Arial" w:hAnsi="Arial" w:cs="Arial"/>
          <w:color w:val="000000"/>
          <w:sz w:val="24"/>
          <w:szCs w:val="24"/>
        </w:rPr>
        <w:t xml:space="preserve">, </w:t>
      </w:r>
      <w:r w:rsidR="0073534A">
        <w:rPr>
          <w:rFonts w:ascii="Arial" w:hAnsi="Arial" w:cs="Arial"/>
          <w:color w:val="000000"/>
          <w:sz w:val="24"/>
          <w:szCs w:val="24"/>
        </w:rPr>
        <w:t>in this case to the adoption Social Worker, and in respect of the ma</w:t>
      </w:r>
      <w:r w:rsidR="003F024D">
        <w:rPr>
          <w:rFonts w:ascii="Arial" w:hAnsi="Arial" w:cs="Arial"/>
          <w:color w:val="000000"/>
          <w:sz w:val="24"/>
          <w:szCs w:val="24"/>
        </w:rPr>
        <w:t>rriage, to the Marriage Officer, but I make no finding in this regard for the purposes of this application.</w:t>
      </w:r>
    </w:p>
    <w:p w:rsidR="0073534A" w:rsidRPr="007B74A0" w:rsidRDefault="0073534A" w:rsidP="0073534A">
      <w:pPr>
        <w:pStyle w:val="ListParagraph"/>
        <w:spacing w:after="0" w:line="480" w:lineRule="auto"/>
        <w:ind w:left="0"/>
        <w:jc w:val="both"/>
        <w:rPr>
          <w:rFonts w:ascii="Arial" w:hAnsi="Arial" w:cs="Arial"/>
          <w:i/>
          <w:color w:val="000000"/>
          <w:sz w:val="24"/>
          <w:szCs w:val="24"/>
        </w:rPr>
      </w:pPr>
    </w:p>
    <w:p w:rsidR="006E7706" w:rsidRPr="001F642E" w:rsidRDefault="006E7706" w:rsidP="007069EF">
      <w:pPr>
        <w:pStyle w:val="ListParagraph"/>
        <w:numPr>
          <w:ilvl w:val="0"/>
          <w:numId w:val="1"/>
        </w:numPr>
        <w:spacing w:after="0" w:line="480" w:lineRule="auto"/>
        <w:jc w:val="both"/>
        <w:rPr>
          <w:rFonts w:ascii="Arial" w:hAnsi="Arial" w:cs="Arial"/>
          <w:i/>
          <w:color w:val="000000"/>
          <w:sz w:val="24"/>
          <w:szCs w:val="24"/>
        </w:rPr>
      </w:pPr>
      <w:r w:rsidRPr="007069EF">
        <w:rPr>
          <w:rFonts w:ascii="Arial" w:hAnsi="Arial" w:cs="Arial"/>
          <w:sz w:val="24"/>
          <w:szCs w:val="24"/>
        </w:rPr>
        <w:t>The Applicant, who bears the onus has not furnished the court with any details surrounding the Respondent’s marriage to Mr L</w:t>
      </w:r>
      <w:r w:rsidR="00C02D70">
        <w:rPr>
          <w:rFonts w:ascii="Arial" w:hAnsi="Arial" w:cs="Arial"/>
          <w:sz w:val="24"/>
          <w:szCs w:val="24"/>
        </w:rPr>
        <w:t>[…]</w:t>
      </w:r>
      <w:r w:rsidRPr="007069EF">
        <w:rPr>
          <w:rFonts w:ascii="Arial" w:hAnsi="Arial" w:cs="Arial"/>
          <w:sz w:val="24"/>
          <w:szCs w:val="24"/>
        </w:rPr>
        <w:t xml:space="preserve"> and</w:t>
      </w:r>
      <w:r w:rsidR="007069EF">
        <w:rPr>
          <w:rFonts w:ascii="Arial" w:hAnsi="Arial" w:cs="Arial"/>
          <w:sz w:val="24"/>
          <w:szCs w:val="24"/>
        </w:rPr>
        <w:t xml:space="preserve"> the averments in this regard</w:t>
      </w:r>
      <w:r w:rsidRPr="007069EF">
        <w:rPr>
          <w:rFonts w:ascii="Arial" w:hAnsi="Arial" w:cs="Arial"/>
          <w:sz w:val="24"/>
          <w:szCs w:val="24"/>
        </w:rPr>
        <w:t xml:space="preserve"> is based purely on conjecture in my view.  The Applicant suggested that the Respondent contrived the elopement and colluded with the marriage officer to conduct the marriage ceremony in order to unjustly enrich herself.  The marriage between Mr L</w:t>
      </w:r>
      <w:r w:rsidR="00C02D70">
        <w:rPr>
          <w:rFonts w:ascii="Arial" w:hAnsi="Arial" w:cs="Arial"/>
          <w:sz w:val="24"/>
          <w:szCs w:val="24"/>
        </w:rPr>
        <w:t>[…]</w:t>
      </w:r>
      <w:r w:rsidRPr="007069EF">
        <w:rPr>
          <w:rFonts w:ascii="Arial" w:hAnsi="Arial" w:cs="Arial"/>
          <w:sz w:val="24"/>
          <w:szCs w:val="24"/>
        </w:rPr>
        <w:t xml:space="preserve"> and the Respondent was solemnized in the absence of any of Mr L</w:t>
      </w:r>
      <w:r w:rsidR="00C02D70">
        <w:rPr>
          <w:rFonts w:ascii="Arial" w:hAnsi="Arial" w:cs="Arial"/>
          <w:sz w:val="24"/>
          <w:szCs w:val="24"/>
        </w:rPr>
        <w:t>[…]</w:t>
      </w:r>
      <w:r w:rsidRPr="007069EF">
        <w:rPr>
          <w:rFonts w:ascii="Arial" w:hAnsi="Arial" w:cs="Arial"/>
          <w:sz w:val="24"/>
          <w:szCs w:val="24"/>
        </w:rPr>
        <w:t xml:space="preserve">’s family or friends being present. </w:t>
      </w:r>
    </w:p>
    <w:p w:rsidR="001F642E" w:rsidRPr="001F642E" w:rsidRDefault="001F642E" w:rsidP="001F642E">
      <w:pPr>
        <w:pStyle w:val="ListParagraph"/>
        <w:rPr>
          <w:rFonts w:ascii="Arial" w:hAnsi="Arial" w:cs="Arial"/>
          <w:i/>
          <w:color w:val="000000"/>
          <w:sz w:val="24"/>
          <w:szCs w:val="24"/>
        </w:rPr>
      </w:pPr>
    </w:p>
    <w:p w:rsidR="001F642E" w:rsidRPr="007069EF" w:rsidRDefault="001F642E" w:rsidP="007069EF">
      <w:pPr>
        <w:pStyle w:val="ListParagraph"/>
        <w:numPr>
          <w:ilvl w:val="0"/>
          <w:numId w:val="1"/>
        </w:numPr>
        <w:spacing w:after="0" w:line="480" w:lineRule="auto"/>
        <w:jc w:val="both"/>
        <w:rPr>
          <w:rFonts w:ascii="Arial" w:hAnsi="Arial" w:cs="Arial"/>
          <w:i/>
          <w:color w:val="000000"/>
          <w:sz w:val="24"/>
          <w:szCs w:val="24"/>
        </w:rPr>
      </w:pPr>
      <w:r>
        <w:rPr>
          <w:rFonts w:ascii="Arial" w:hAnsi="Arial" w:cs="Arial"/>
          <w:color w:val="000000"/>
          <w:sz w:val="24"/>
          <w:szCs w:val="24"/>
        </w:rPr>
        <w:lastRenderedPageBreak/>
        <w:t>The Respondent contended that she had known Mr L</w:t>
      </w:r>
      <w:r w:rsidR="00C02D70">
        <w:rPr>
          <w:rFonts w:ascii="Arial" w:hAnsi="Arial" w:cs="Arial"/>
          <w:sz w:val="24"/>
          <w:szCs w:val="24"/>
        </w:rPr>
        <w:t>[…]</w:t>
      </w:r>
      <w:r>
        <w:rPr>
          <w:rFonts w:ascii="Arial" w:hAnsi="Arial" w:cs="Arial"/>
          <w:color w:val="000000"/>
          <w:sz w:val="24"/>
          <w:szCs w:val="24"/>
        </w:rPr>
        <w:t xml:space="preserve"> since she was at school until she was 33 years old they were already then in an intimate relationship.</w:t>
      </w:r>
    </w:p>
    <w:p w:rsidR="008A0538" w:rsidRPr="008A0538" w:rsidRDefault="008A0538" w:rsidP="008A0538">
      <w:pPr>
        <w:pStyle w:val="ListParagraph"/>
        <w:spacing w:after="0" w:line="480" w:lineRule="auto"/>
        <w:ind w:left="0"/>
        <w:jc w:val="both"/>
        <w:rPr>
          <w:rFonts w:ascii="Arial" w:hAnsi="Arial" w:cs="Arial"/>
          <w:i/>
          <w:color w:val="000000"/>
        </w:rPr>
      </w:pPr>
    </w:p>
    <w:p w:rsidR="00C26A61" w:rsidRPr="00FB297D" w:rsidRDefault="007069EF" w:rsidP="007069EF">
      <w:pPr>
        <w:pStyle w:val="ListParagraph"/>
        <w:numPr>
          <w:ilvl w:val="0"/>
          <w:numId w:val="1"/>
        </w:numPr>
        <w:spacing w:line="480" w:lineRule="auto"/>
        <w:rPr>
          <w:rFonts w:ascii="Times New Roman" w:hAnsi="Times New Roman" w:cs="Times New Roman"/>
          <w:b/>
          <w:sz w:val="26"/>
          <w:szCs w:val="26"/>
        </w:rPr>
      </w:pPr>
      <w:r w:rsidRPr="005D5E06">
        <w:rPr>
          <w:rFonts w:ascii="Arial" w:hAnsi="Arial" w:cs="Arial"/>
          <w:sz w:val="24"/>
          <w:szCs w:val="24"/>
        </w:rPr>
        <w:t xml:space="preserve">The Applicant and Respondent are not </w:t>
      </w:r>
      <w:r w:rsidRPr="005D5E06">
        <w:rPr>
          <w:rFonts w:ascii="Arial" w:hAnsi="Arial" w:cs="Arial"/>
          <w:i/>
          <w:sz w:val="24"/>
          <w:szCs w:val="24"/>
        </w:rPr>
        <w:t>ad idem</w:t>
      </w:r>
      <w:r w:rsidRPr="005D5E06">
        <w:rPr>
          <w:rFonts w:ascii="Arial" w:hAnsi="Arial" w:cs="Arial"/>
          <w:sz w:val="24"/>
          <w:szCs w:val="24"/>
        </w:rPr>
        <w:t xml:space="preserve"> in relation to the extent to which the stroke had affected Mr L</w:t>
      </w:r>
      <w:r w:rsidR="00C02D70">
        <w:rPr>
          <w:rFonts w:ascii="Arial" w:hAnsi="Arial" w:cs="Arial"/>
          <w:sz w:val="24"/>
          <w:szCs w:val="24"/>
        </w:rPr>
        <w:t>[…]</w:t>
      </w:r>
      <w:r w:rsidRPr="005D5E06">
        <w:rPr>
          <w:rFonts w:ascii="Arial" w:hAnsi="Arial" w:cs="Arial"/>
          <w:sz w:val="24"/>
          <w:szCs w:val="24"/>
        </w:rPr>
        <w:t xml:space="preserve">.  </w:t>
      </w:r>
      <w:r w:rsidR="000C575E">
        <w:rPr>
          <w:rFonts w:ascii="Arial" w:hAnsi="Arial" w:cs="Arial"/>
          <w:sz w:val="24"/>
          <w:szCs w:val="24"/>
        </w:rPr>
        <w:t>There is a clear</w:t>
      </w:r>
      <w:r w:rsidR="00D71F64" w:rsidRPr="007069EF">
        <w:rPr>
          <w:rFonts w:ascii="Arial" w:hAnsi="Arial" w:cs="Arial"/>
          <w:sz w:val="24"/>
          <w:szCs w:val="24"/>
        </w:rPr>
        <w:t xml:space="preserve"> f</w:t>
      </w:r>
      <w:r w:rsidR="001F642E">
        <w:rPr>
          <w:rFonts w:ascii="Arial" w:hAnsi="Arial" w:cs="Arial"/>
          <w:sz w:val="24"/>
          <w:szCs w:val="24"/>
        </w:rPr>
        <w:t>actual dispute in this regard.  According to the Respondent,</w:t>
      </w:r>
      <w:r w:rsidR="00625C9C">
        <w:rPr>
          <w:rFonts w:ascii="Arial" w:hAnsi="Arial" w:cs="Arial"/>
          <w:sz w:val="24"/>
          <w:szCs w:val="24"/>
        </w:rPr>
        <w:t xml:space="preserve"> Mr L</w:t>
      </w:r>
      <w:r w:rsidR="00C02D70">
        <w:rPr>
          <w:rFonts w:ascii="Arial" w:hAnsi="Arial" w:cs="Arial"/>
          <w:sz w:val="24"/>
          <w:szCs w:val="24"/>
        </w:rPr>
        <w:t>[…]</w:t>
      </w:r>
      <w:r w:rsidR="00625C9C">
        <w:rPr>
          <w:rFonts w:ascii="Arial" w:hAnsi="Arial" w:cs="Arial"/>
          <w:sz w:val="24"/>
          <w:szCs w:val="24"/>
        </w:rPr>
        <w:t xml:space="preserve"> recovered all his faculties after his stroke, except his speech. The Respondent stated that there was nothing wrong with Mr L</w:t>
      </w:r>
      <w:r w:rsidR="00C02D70">
        <w:rPr>
          <w:rFonts w:ascii="Arial" w:hAnsi="Arial" w:cs="Arial"/>
          <w:sz w:val="24"/>
          <w:szCs w:val="24"/>
        </w:rPr>
        <w:t>[…]</w:t>
      </w:r>
      <w:r w:rsidR="00FB297D">
        <w:rPr>
          <w:rFonts w:ascii="Arial" w:hAnsi="Arial" w:cs="Arial"/>
          <w:sz w:val="24"/>
          <w:szCs w:val="24"/>
        </w:rPr>
        <w:t>.</w:t>
      </w:r>
    </w:p>
    <w:p w:rsidR="00FB297D" w:rsidRPr="00FB297D" w:rsidRDefault="00FB297D" w:rsidP="00FB297D">
      <w:pPr>
        <w:pStyle w:val="ListParagraph"/>
        <w:rPr>
          <w:rFonts w:ascii="Times New Roman" w:hAnsi="Times New Roman" w:cs="Times New Roman"/>
          <w:b/>
          <w:sz w:val="26"/>
          <w:szCs w:val="26"/>
        </w:rPr>
      </w:pPr>
    </w:p>
    <w:p w:rsidR="00FB297D" w:rsidRPr="00FB297D" w:rsidRDefault="00FB297D" w:rsidP="007069EF">
      <w:pPr>
        <w:pStyle w:val="ListParagraph"/>
        <w:numPr>
          <w:ilvl w:val="0"/>
          <w:numId w:val="1"/>
        </w:numPr>
        <w:spacing w:line="480" w:lineRule="auto"/>
        <w:rPr>
          <w:rFonts w:ascii="Times New Roman" w:hAnsi="Times New Roman" w:cs="Times New Roman"/>
          <w:b/>
          <w:sz w:val="26"/>
          <w:szCs w:val="26"/>
        </w:rPr>
      </w:pPr>
      <w:r>
        <w:rPr>
          <w:rFonts w:ascii="Arial" w:hAnsi="Arial" w:cs="Arial"/>
          <w:sz w:val="24"/>
          <w:szCs w:val="24"/>
        </w:rPr>
        <w:t>The Respondent in her opposing affidavit remarked as follows:</w:t>
      </w:r>
    </w:p>
    <w:p w:rsidR="00FB297D" w:rsidRPr="00FB297D" w:rsidRDefault="00FB297D" w:rsidP="00FB297D">
      <w:pPr>
        <w:pStyle w:val="ListParagraph"/>
        <w:rPr>
          <w:rFonts w:ascii="Times New Roman" w:hAnsi="Times New Roman" w:cs="Times New Roman"/>
          <w:b/>
          <w:sz w:val="26"/>
          <w:szCs w:val="26"/>
        </w:rPr>
      </w:pPr>
    </w:p>
    <w:p w:rsidR="00FB297D" w:rsidRDefault="00FB297D" w:rsidP="00FB297D">
      <w:pPr>
        <w:pStyle w:val="ListParagraph"/>
        <w:spacing w:line="360" w:lineRule="auto"/>
        <w:ind w:right="720"/>
        <w:rPr>
          <w:rFonts w:ascii="Arial" w:hAnsi="Arial" w:cs="Arial"/>
          <w:i/>
        </w:rPr>
      </w:pPr>
      <w:r>
        <w:rPr>
          <w:rFonts w:ascii="Arial" w:hAnsi="Arial" w:cs="Arial"/>
          <w:i/>
        </w:rPr>
        <w:t>‘There is nothing wrong with his mental capacity or his physical ability. He does everything on his own. He buys groceries, cook for himself, cleans, his (sic) drives his car. He fetches and carries Charlize to school and back. He for an example did major alterations to the house at Nqabeni including doing brick laying and the rewiring on the house including installing a distribution box for the house and he even does maintenance around the house. There is no running water at the Nqabeni property. L</w:t>
      </w:r>
      <w:r w:rsidR="00C02D70">
        <w:rPr>
          <w:rFonts w:ascii="Arial" w:hAnsi="Arial" w:cs="Arial"/>
          <w:sz w:val="24"/>
          <w:szCs w:val="24"/>
        </w:rPr>
        <w:t>[…]</w:t>
      </w:r>
      <w:r>
        <w:rPr>
          <w:rFonts w:ascii="Arial" w:hAnsi="Arial" w:cs="Arial"/>
          <w:i/>
        </w:rPr>
        <w:t xml:space="preserve"> installed the running water system himself so that there is now water in the house…He also replaced the roof of the </w:t>
      </w:r>
      <w:r w:rsidR="005E3A4C">
        <w:rPr>
          <w:rFonts w:ascii="Arial" w:hAnsi="Arial" w:cs="Arial"/>
          <w:i/>
        </w:rPr>
        <w:t>three (</w:t>
      </w:r>
      <w:r>
        <w:rPr>
          <w:rFonts w:ascii="Arial" w:hAnsi="Arial" w:cs="Arial"/>
          <w:i/>
        </w:rPr>
        <w:t>3) bedroomed supply house with a steel roof.</w:t>
      </w:r>
    </w:p>
    <w:p w:rsidR="00FB297D" w:rsidRDefault="00FB297D" w:rsidP="00FB297D">
      <w:pPr>
        <w:pStyle w:val="ListParagraph"/>
        <w:spacing w:line="360" w:lineRule="auto"/>
        <w:ind w:right="720"/>
        <w:rPr>
          <w:rFonts w:ascii="Arial" w:hAnsi="Arial" w:cs="Arial"/>
          <w:i/>
        </w:rPr>
      </w:pPr>
    </w:p>
    <w:p w:rsidR="00FB297D" w:rsidRDefault="00FB297D" w:rsidP="00FB297D">
      <w:pPr>
        <w:pStyle w:val="ListParagraph"/>
        <w:spacing w:line="360" w:lineRule="auto"/>
        <w:ind w:right="720"/>
        <w:rPr>
          <w:rFonts w:ascii="Arial" w:hAnsi="Arial" w:cs="Arial"/>
          <w:i/>
        </w:rPr>
      </w:pPr>
      <w:r>
        <w:rPr>
          <w:rFonts w:ascii="Arial" w:hAnsi="Arial" w:cs="Arial"/>
          <w:i/>
        </w:rPr>
        <w:t xml:space="preserve">We drove to Johannesburg and back in 2009 after his stroke…He drove all the way. I cannot drive…He found the destination without any problems. He drives all over the place. He drives to the shopping centre which is about 5 </w:t>
      </w:r>
      <w:r w:rsidR="005E3A4C">
        <w:rPr>
          <w:rFonts w:ascii="Arial" w:hAnsi="Arial" w:cs="Arial"/>
          <w:i/>
        </w:rPr>
        <w:t>kilometres</w:t>
      </w:r>
      <w:r>
        <w:rPr>
          <w:rFonts w:ascii="Arial" w:hAnsi="Arial" w:cs="Arial"/>
          <w:i/>
        </w:rPr>
        <w:t xml:space="preserve"> away to buy food and to pay accounts.</w:t>
      </w:r>
    </w:p>
    <w:p w:rsidR="00FB297D" w:rsidRDefault="00FB297D" w:rsidP="00FB297D">
      <w:pPr>
        <w:pStyle w:val="ListParagraph"/>
        <w:spacing w:line="360" w:lineRule="auto"/>
        <w:ind w:right="720"/>
        <w:rPr>
          <w:rFonts w:ascii="Arial" w:hAnsi="Arial" w:cs="Arial"/>
          <w:i/>
        </w:rPr>
      </w:pPr>
    </w:p>
    <w:p w:rsidR="00FB297D" w:rsidRPr="00FB297D" w:rsidRDefault="00FB297D" w:rsidP="00FB297D">
      <w:pPr>
        <w:pStyle w:val="ListParagraph"/>
        <w:spacing w:line="360" w:lineRule="auto"/>
        <w:ind w:right="720"/>
        <w:rPr>
          <w:rFonts w:ascii="Arial" w:hAnsi="Arial" w:cs="Arial"/>
          <w:b/>
          <w:i/>
        </w:rPr>
      </w:pPr>
      <w:r>
        <w:rPr>
          <w:rFonts w:ascii="Arial" w:hAnsi="Arial" w:cs="Arial"/>
          <w:i/>
        </w:rPr>
        <w:t>…He could and still write (sic) down the measurements when he does building alterations. When I move back a year after this stroke, he could walk like usual, bath himself, not only could he feed himself but he has cooked for all of us since 2008</w:t>
      </w:r>
      <w:r w:rsidR="0068467B">
        <w:rPr>
          <w:rFonts w:ascii="Arial" w:hAnsi="Arial" w:cs="Arial"/>
          <w:i/>
        </w:rPr>
        <w:t>…He is totally aware of his surroundings since then.’</w:t>
      </w:r>
      <w:r w:rsidR="0068467B">
        <w:rPr>
          <w:rStyle w:val="FootnoteReference"/>
          <w:rFonts w:ascii="Arial" w:hAnsi="Arial" w:cs="Arial"/>
          <w:i/>
        </w:rPr>
        <w:footnoteReference w:id="25"/>
      </w:r>
    </w:p>
    <w:p w:rsidR="008A0538" w:rsidRPr="00D65E3E" w:rsidRDefault="008A0538" w:rsidP="008A0538">
      <w:pPr>
        <w:pStyle w:val="ListParagraph"/>
        <w:spacing w:line="480" w:lineRule="auto"/>
        <w:ind w:left="0"/>
        <w:rPr>
          <w:rFonts w:ascii="Times New Roman" w:hAnsi="Times New Roman" w:cs="Times New Roman"/>
          <w:sz w:val="26"/>
          <w:szCs w:val="26"/>
        </w:rPr>
      </w:pPr>
    </w:p>
    <w:p w:rsidR="000C575E" w:rsidRPr="005642E3" w:rsidRDefault="000C575E" w:rsidP="00D71F64">
      <w:pPr>
        <w:pStyle w:val="ListParagraph"/>
        <w:numPr>
          <w:ilvl w:val="0"/>
          <w:numId w:val="1"/>
        </w:numPr>
        <w:spacing w:line="480" w:lineRule="auto"/>
        <w:jc w:val="both"/>
        <w:rPr>
          <w:rFonts w:ascii="Arial" w:hAnsi="Arial" w:cs="Arial"/>
          <w:b/>
          <w:sz w:val="24"/>
          <w:szCs w:val="24"/>
        </w:rPr>
      </w:pPr>
      <w:r>
        <w:rPr>
          <w:rFonts w:ascii="Arial" w:hAnsi="Arial" w:cs="Arial"/>
          <w:sz w:val="24"/>
          <w:szCs w:val="24"/>
        </w:rPr>
        <w:t>The Applicant, in her replying affidavit, places all these assertions in dispute with supporting affidavits.</w:t>
      </w:r>
      <w:r>
        <w:rPr>
          <w:rStyle w:val="FootnoteReference"/>
          <w:rFonts w:ascii="Arial" w:hAnsi="Arial" w:cs="Arial"/>
          <w:sz w:val="24"/>
          <w:szCs w:val="24"/>
        </w:rPr>
        <w:footnoteReference w:id="26"/>
      </w:r>
      <w:r>
        <w:rPr>
          <w:rFonts w:ascii="Arial" w:hAnsi="Arial" w:cs="Arial"/>
          <w:sz w:val="24"/>
          <w:szCs w:val="24"/>
        </w:rPr>
        <w:t xml:space="preserve"> </w:t>
      </w:r>
    </w:p>
    <w:p w:rsidR="005642E3" w:rsidRPr="000C575E" w:rsidRDefault="005642E3" w:rsidP="005642E3">
      <w:pPr>
        <w:pStyle w:val="ListParagraph"/>
        <w:spacing w:line="480" w:lineRule="auto"/>
        <w:ind w:left="0"/>
        <w:jc w:val="both"/>
        <w:rPr>
          <w:rFonts w:ascii="Arial" w:hAnsi="Arial" w:cs="Arial"/>
          <w:b/>
          <w:sz w:val="24"/>
          <w:szCs w:val="24"/>
        </w:rPr>
      </w:pPr>
    </w:p>
    <w:p w:rsidR="00D71F64" w:rsidRPr="00215E69" w:rsidRDefault="00D71F64" w:rsidP="00D71F64">
      <w:pPr>
        <w:pStyle w:val="ListParagraph"/>
        <w:numPr>
          <w:ilvl w:val="0"/>
          <w:numId w:val="1"/>
        </w:numPr>
        <w:spacing w:line="480" w:lineRule="auto"/>
        <w:jc w:val="both"/>
        <w:rPr>
          <w:rFonts w:ascii="Arial" w:hAnsi="Arial" w:cs="Arial"/>
          <w:b/>
          <w:sz w:val="24"/>
          <w:szCs w:val="24"/>
        </w:rPr>
      </w:pPr>
      <w:r w:rsidRPr="00215E69">
        <w:rPr>
          <w:rFonts w:ascii="Arial" w:hAnsi="Arial" w:cs="Arial"/>
          <w:sz w:val="24"/>
          <w:szCs w:val="24"/>
        </w:rPr>
        <w:t xml:space="preserve">It is trite that any factual dispute must be resolved in terms of the rule </w:t>
      </w:r>
      <w:r w:rsidRPr="00215E69">
        <w:rPr>
          <w:rFonts w:ascii="Arial" w:hAnsi="Arial" w:cs="Arial"/>
          <w:b/>
          <w:i/>
          <w:sz w:val="24"/>
          <w:szCs w:val="24"/>
        </w:rPr>
        <w:t>in Plascon Evans Paints Ltd v Van Riebeeck Paints (Pty) Ltd</w:t>
      </w:r>
      <w:r>
        <w:rPr>
          <w:rStyle w:val="FootnoteReference"/>
          <w:rFonts w:ascii="Arial" w:hAnsi="Arial" w:cs="Arial"/>
          <w:sz w:val="24"/>
          <w:szCs w:val="24"/>
        </w:rPr>
        <w:footnoteReference w:id="27"/>
      </w:r>
      <w:r w:rsidRPr="00215E69">
        <w:rPr>
          <w:rFonts w:ascii="Arial" w:hAnsi="Arial" w:cs="Arial"/>
          <w:sz w:val="24"/>
          <w:szCs w:val="24"/>
        </w:rPr>
        <w:t xml:space="preserve"> where Corbett JA stated as follows: </w:t>
      </w:r>
    </w:p>
    <w:p w:rsidR="00D71F64" w:rsidRPr="00215E69" w:rsidRDefault="00D71F64" w:rsidP="00D71F64">
      <w:pPr>
        <w:pStyle w:val="ListParagraph"/>
        <w:tabs>
          <w:tab w:val="left" w:pos="720"/>
          <w:tab w:val="left" w:pos="1260"/>
          <w:tab w:val="left" w:pos="3972"/>
        </w:tabs>
        <w:spacing w:line="360" w:lineRule="auto"/>
        <w:ind w:left="283"/>
        <w:jc w:val="both"/>
        <w:rPr>
          <w:rFonts w:ascii="Arial" w:hAnsi="Arial" w:cs="Arial"/>
          <w:i/>
        </w:rPr>
      </w:pPr>
      <w:r w:rsidRPr="00215E69">
        <w:rPr>
          <w:rFonts w:ascii="Arial" w:hAnsi="Arial" w:cs="Arial"/>
          <w:i/>
        </w:rPr>
        <w:t xml:space="preserve">‘…where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 </w:t>
      </w:r>
    </w:p>
    <w:p w:rsidR="00D71F64" w:rsidRPr="0089691F" w:rsidRDefault="00D71F64" w:rsidP="00D71F64">
      <w:pPr>
        <w:pStyle w:val="ListParagraph"/>
        <w:tabs>
          <w:tab w:val="left" w:pos="720"/>
          <w:tab w:val="left" w:pos="1260"/>
          <w:tab w:val="left" w:pos="3972"/>
        </w:tabs>
        <w:spacing w:line="360" w:lineRule="auto"/>
        <w:ind w:left="0"/>
        <w:jc w:val="both"/>
      </w:pPr>
    </w:p>
    <w:p w:rsidR="00D71F64" w:rsidRPr="00215E69" w:rsidRDefault="00D71F64" w:rsidP="00D71F64">
      <w:pPr>
        <w:pStyle w:val="ListParagraph"/>
        <w:numPr>
          <w:ilvl w:val="0"/>
          <w:numId w:val="1"/>
        </w:numPr>
        <w:tabs>
          <w:tab w:val="left" w:pos="720"/>
          <w:tab w:val="left" w:pos="1260"/>
          <w:tab w:val="left" w:pos="3972"/>
        </w:tabs>
        <w:spacing w:line="480" w:lineRule="auto"/>
        <w:jc w:val="both"/>
        <w:rPr>
          <w:rFonts w:ascii="Arial" w:hAnsi="Arial" w:cs="Arial"/>
          <w:sz w:val="24"/>
          <w:szCs w:val="24"/>
        </w:rPr>
      </w:pPr>
      <w:r>
        <w:rPr>
          <w:rFonts w:ascii="Arial" w:hAnsi="Arial" w:cs="Arial"/>
          <w:sz w:val="24"/>
          <w:szCs w:val="24"/>
        </w:rPr>
        <w:t xml:space="preserve"> </w:t>
      </w:r>
      <w:r w:rsidRPr="00215E69">
        <w:rPr>
          <w:rFonts w:ascii="Arial" w:hAnsi="Arial" w:cs="Arial"/>
          <w:sz w:val="24"/>
          <w:szCs w:val="24"/>
        </w:rPr>
        <w:t xml:space="preserve">Similarly, the case of </w:t>
      </w:r>
      <w:r w:rsidRPr="00215E69">
        <w:rPr>
          <w:rFonts w:ascii="Arial" w:hAnsi="Arial" w:cs="Arial"/>
          <w:b/>
          <w:i/>
          <w:sz w:val="24"/>
          <w:szCs w:val="24"/>
        </w:rPr>
        <w:t>Room Hire Co (Pty) Ltd v Jeppe Street Mansions Ltd</w:t>
      </w:r>
      <w:r w:rsidRPr="00215E69">
        <w:rPr>
          <w:rFonts w:ascii="Arial" w:hAnsi="Arial" w:cs="Arial"/>
          <w:sz w:val="24"/>
          <w:szCs w:val="24"/>
        </w:rPr>
        <w:t xml:space="preserve"> </w:t>
      </w:r>
      <w:r w:rsidRPr="00215E69">
        <w:rPr>
          <w:rStyle w:val="FootnoteReference"/>
          <w:rFonts w:ascii="Arial" w:hAnsi="Arial" w:cs="Arial"/>
          <w:sz w:val="24"/>
          <w:szCs w:val="24"/>
        </w:rPr>
        <w:footnoteReference w:id="28"/>
      </w:r>
      <w:r w:rsidRPr="00215E69">
        <w:rPr>
          <w:rFonts w:ascii="Arial" w:hAnsi="Arial" w:cs="Arial"/>
          <w:sz w:val="24"/>
          <w:szCs w:val="24"/>
        </w:rPr>
        <w:t xml:space="preserve"> it was held that:</w:t>
      </w:r>
    </w:p>
    <w:p w:rsidR="00D71F64" w:rsidRDefault="00D71F64" w:rsidP="00D71F64">
      <w:pPr>
        <w:pStyle w:val="ListParagraph"/>
        <w:tabs>
          <w:tab w:val="left" w:pos="720"/>
          <w:tab w:val="left" w:pos="1260"/>
          <w:tab w:val="left" w:pos="3972"/>
        </w:tabs>
        <w:spacing w:line="360" w:lineRule="auto"/>
        <w:ind w:left="283" w:right="283"/>
        <w:jc w:val="both"/>
        <w:rPr>
          <w:rFonts w:ascii="Arial" w:hAnsi="Arial" w:cs="Arial"/>
          <w:i/>
        </w:rPr>
      </w:pPr>
      <w:r>
        <w:rPr>
          <w:rFonts w:ascii="Arial" w:hAnsi="Arial" w:cs="Arial"/>
          <w:i/>
        </w:rPr>
        <w:t>‘</w:t>
      </w:r>
      <w:r w:rsidRPr="00215E69">
        <w:rPr>
          <w:rFonts w:ascii="Arial" w:hAnsi="Arial" w:cs="Arial"/>
          <w:i/>
        </w:rPr>
        <w:t>…application may be dismissed with costs, particularly when the applicant should have realised when launching his application that a serious dispute of fact was bound to develop. It is certainly not proper that an applicant should commence proceedings by motion with knowledge of the probability of a protracted enquiry into the disputed facts not capable of easy ascertainment…what is essentially the subjec</w:t>
      </w:r>
      <w:r>
        <w:rPr>
          <w:rFonts w:ascii="Arial" w:hAnsi="Arial" w:cs="Arial"/>
          <w:i/>
        </w:rPr>
        <w:t>t of an ordinary trail action.’</w:t>
      </w:r>
    </w:p>
    <w:p w:rsidR="00D71F64" w:rsidRPr="00D71F64" w:rsidRDefault="00D71F64" w:rsidP="00D71F64">
      <w:pPr>
        <w:pStyle w:val="ListParagraph"/>
        <w:tabs>
          <w:tab w:val="left" w:pos="720"/>
          <w:tab w:val="left" w:pos="1260"/>
          <w:tab w:val="left" w:pos="3972"/>
        </w:tabs>
        <w:spacing w:line="360" w:lineRule="auto"/>
        <w:ind w:left="283" w:right="283"/>
        <w:jc w:val="both"/>
        <w:rPr>
          <w:rFonts w:ascii="Arial" w:hAnsi="Arial" w:cs="Arial"/>
          <w:i/>
        </w:rPr>
      </w:pPr>
    </w:p>
    <w:p w:rsidR="00D71F64" w:rsidRDefault="00D71F64" w:rsidP="00D71F64">
      <w:pPr>
        <w:pStyle w:val="ListParagraph"/>
        <w:numPr>
          <w:ilvl w:val="0"/>
          <w:numId w:val="1"/>
        </w:numPr>
        <w:tabs>
          <w:tab w:val="left" w:pos="720"/>
          <w:tab w:val="left" w:pos="1260"/>
          <w:tab w:val="left" w:pos="3972"/>
        </w:tabs>
        <w:spacing w:line="360" w:lineRule="auto"/>
        <w:jc w:val="both"/>
        <w:rPr>
          <w:rFonts w:ascii="Arial" w:hAnsi="Arial" w:cs="Arial"/>
          <w:sz w:val="24"/>
          <w:szCs w:val="24"/>
        </w:rPr>
      </w:pPr>
      <w:r w:rsidRPr="00D3717E">
        <w:rPr>
          <w:rFonts w:ascii="Arial" w:hAnsi="Arial" w:cs="Arial"/>
          <w:sz w:val="24"/>
          <w:szCs w:val="24"/>
        </w:rPr>
        <w:t xml:space="preserve">This was supported in the case of </w:t>
      </w:r>
      <w:r w:rsidRPr="00D3717E">
        <w:rPr>
          <w:rFonts w:ascii="Arial" w:hAnsi="Arial" w:cs="Arial"/>
          <w:b/>
          <w:i/>
          <w:sz w:val="24"/>
          <w:szCs w:val="24"/>
        </w:rPr>
        <w:t>Lombaard v Droprop CC and Others</w:t>
      </w:r>
      <w:r w:rsidRPr="00D3717E">
        <w:rPr>
          <w:rStyle w:val="FootnoteReference"/>
          <w:rFonts w:ascii="Arial" w:hAnsi="Arial" w:cs="Arial"/>
          <w:b/>
          <w:i/>
          <w:sz w:val="24"/>
          <w:szCs w:val="24"/>
        </w:rPr>
        <w:footnoteReference w:id="29"/>
      </w:r>
      <w:r w:rsidRPr="00D3717E">
        <w:rPr>
          <w:rFonts w:ascii="Arial" w:hAnsi="Arial" w:cs="Arial"/>
          <w:b/>
          <w:sz w:val="24"/>
          <w:szCs w:val="24"/>
        </w:rPr>
        <w:t xml:space="preserve"> </w:t>
      </w:r>
      <w:r w:rsidRPr="00D3717E">
        <w:rPr>
          <w:rFonts w:ascii="Arial" w:hAnsi="Arial" w:cs="Arial"/>
          <w:sz w:val="24"/>
          <w:szCs w:val="24"/>
        </w:rPr>
        <w:t xml:space="preserve">where Heher JA </w:t>
      </w:r>
      <w:r w:rsidRPr="00D3717E">
        <w:rPr>
          <w:rFonts w:ascii="Arial" w:hAnsi="Arial" w:cs="Arial"/>
          <w:i/>
          <w:sz w:val="24"/>
          <w:szCs w:val="24"/>
        </w:rPr>
        <w:t>et</w:t>
      </w:r>
      <w:r>
        <w:rPr>
          <w:rFonts w:ascii="Arial" w:hAnsi="Arial" w:cs="Arial"/>
          <w:sz w:val="24"/>
          <w:szCs w:val="24"/>
        </w:rPr>
        <w:t xml:space="preserve"> Shongwe JA stated:</w:t>
      </w:r>
    </w:p>
    <w:p w:rsidR="00D71F64" w:rsidRPr="00D3717E" w:rsidRDefault="00D71F64" w:rsidP="00D71F64">
      <w:pPr>
        <w:pStyle w:val="ListParagraph"/>
        <w:tabs>
          <w:tab w:val="left" w:pos="720"/>
          <w:tab w:val="left" w:pos="1260"/>
          <w:tab w:val="left" w:pos="3972"/>
        </w:tabs>
        <w:spacing w:line="360" w:lineRule="auto"/>
        <w:ind w:left="0"/>
        <w:jc w:val="both"/>
        <w:rPr>
          <w:rFonts w:ascii="Arial" w:hAnsi="Arial" w:cs="Arial"/>
          <w:sz w:val="24"/>
          <w:szCs w:val="24"/>
        </w:rPr>
      </w:pPr>
    </w:p>
    <w:p w:rsidR="000C575E" w:rsidRPr="003F024D" w:rsidRDefault="00D71F64" w:rsidP="003F024D">
      <w:pPr>
        <w:pStyle w:val="ListParagraph"/>
        <w:tabs>
          <w:tab w:val="left" w:pos="720"/>
          <w:tab w:val="left" w:pos="1260"/>
          <w:tab w:val="left" w:pos="3972"/>
        </w:tabs>
        <w:spacing w:line="360" w:lineRule="auto"/>
        <w:ind w:left="283"/>
        <w:jc w:val="both"/>
        <w:rPr>
          <w:rFonts w:ascii="Arial" w:hAnsi="Arial" w:cs="Arial"/>
        </w:rPr>
      </w:pPr>
      <w:r w:rsidRPr="00D3717E">
        <w:rPr>
          <w:rFonts w:ascii="Arial" w:hAnsi="Arial" w:cs="Arial"/>
        </w:rPr>
        <w:t xml:space="preserve">“…Therefore, if a party has knowledge of a material and </w:t>
      </w:r>
      <w:r w:rsidRPr="00D3717E">
        <w:rPr>
          <w:rFonts w:ascii="Arial" w:hAnsi="Arial" w:cs="Arial"/>
          <w:i/>
        </w:rPr>
        <w:t>bona fide</w:t>
      </w:r>
      <w:r w:rsidRPr="00D3717E">
        <w:rPr>
          <w:rFonts w:ascii="Arial" w:hAnsi="Arial" w:cs="Arial"/>
        </w:rPr>
        <w:t xml:space="preserve"> dispute, or should reasonably foresee its occurrence and nevertheless proceeds on motion, that party will usually find the application dismissed.”</w:t>
      </w:r>
    </w:p>
    <w:p w:rsidR="00D6722C" w:rsidRDefault="008A0538" w:rsidP="00D6722C">
      <w:pPr>
        <w:pStyle w:val="ListParagraph"/>
        <w:spacing w:line="480" w:lineRule="auto"/>
        <w:ind w:left="0"/>
        <w:rPr>
          <w:rFonts w:ascii="Times New Roman" w:hAnsi="Times New Roman" w:cs="Times New Roman"/>
          <w:sz w:val="26"/>
          <w:szCs w:val="26"/>
        </w:rPr>
      </w:pPr>
      <w:r w:rsidRPr="00D6722C">
        <w:rPr>
          <w:rFonts w:ascii="Arial" w:hAnsi="Arial" w:cs="Arial"/>
          <w:sz w:val="24"/>
          <w:szCs w:val="24"/>
        </w:rPr>
        <w:lastRenderedPageBreak/>
        <w:t>C</w:t>
      </w:r>
      <w:r w:rsidRPr="00D6722C">
        <w:rPr>
          <w:rFonts w:ascii="Arial" w:hAnsi="Arial" w:cs="Arial"/>
          <w:b/>
          <w:sz w:val="24"/>
          <w:szCs w:val="24"/>
        </w:rPr>
        <w:t>onclusion</w:t>
      </w:r>
    </w:p>
    <w:p w:rsidR="00593350" w:rsidRDefault="00D6722C" w:rsidP="00593350">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The </w:t>
      </w:r>
      <w:r w:rsidR="00EC0F12">
        <w:rPr>
          <w:rFonts w:ascii="Arial" w:hAnsi="Arial" w:cs="Arial"/>
          <w:sz w:val="24"/>
          <w:szCs w:val="24"/>
        </w:rPr>
        <w:t xml:space="preserve">powers and functions of the Applicant, who was appointed as the </w:t>
      </w:r>
      <w:r w:rsidR="00EC0F12">
        <w:rPr>
          <w:rFonts w:ascii="Arial" w:hAnsi="Arial" w:cs="Arial"/>
          <w:i/>
          <w:sz w:val="24"/>
          <w:szCs w:val="24"/>
        </w:rPr>
        <w:t>curatrix</w:t>
      </w:r>
      <w:r w:rsidR="00EC0F12" w:rsidRPr="00EC0F12">
        <w:rPr>
          <w:rFonts w:ascii="Arial" w:hAnsi="Arial" w:cs="Arial"/>
          <w:i/>
          <w:sz w:val="24"/>
          <w:szCs w:val="24"/>
        </w:rPr>
        <w:t xml:space="preserve"> bonis</w:t>
      </w:r>
      <w:r w:rsidR="00EC0F12">
        <w:rPr>
          <w:rFonts w:ascii="Arial" w:hAnsi="Arial" w:cs="Arial"/>
          <w:sz w:val="24"/>
          <w:szCs w:val="24"/>
        </w:rPr>
        <w:t xml:space="preserve"> is clearly set out in the court order attached to the application. </w:t>
      </w:r>
      <w:r w:rsidR="003F024D">
        <w:rPr>
          <w:rFonts w:ascii="Arial" w:hAnsi="Arial" w:cs="Arial"/>
          <w:sz w:val="24"/>
          <w:szCs w:val="24"/>
        </w:rPr>
        <w:t xml:space="preserve"> Pellucid from the court order is that i</w:t>
      </w:r>
      <w:r w:rsidR="00EC0F12">
        <w:rPr>
          <w:rFonts w:ascii="Arial" w:hAnsi="Arial" w:cs="Arial"/>
          <w:sz w:val="24"/>
          <w:szCs w:val="24"/>
        </w:rPr>
        <w:t xml:space="preserve">t is a peremptory, that the Applicant </w:t>
      </w:r>
      <w:r w:rsidR="00EC0F12" w:rsidRPr="00EC0F12">
        <w:rPr>
          <w:rFonts w:ascii="Arial" w:hAnsi="Arial" w:cs="Arial"/>
          <w:i/>
          <w:sz w:val="24"/>
          <w:szCs w:val="24"/>
        </w:rPr>
        <w:t>inter alia</w:t>
      </w:r>
      <w:r w:rsidR="00EC0F12">
        <w:rPr>
          <w:rFonts w:ascii="Arial" w:hAnsi="Arial" w:cs="Arial"/>
          <w:sz w:val="24"/>
          <w:szCs w:val="24"/>
        </w:rPr>
        <w:t xml:space="preserve"> reports to the Master of the High Court and that the powers conferred upon her is to be exercised subject to the approval of the Master of the High Court.</w:t>
      </w:r>
      <w:r w:rsidR="00EC0F12">
        <w:rPr>
          <w:rStyle w:val="FootnoteReference"/>
          <w:rFonts w:ascii="Arial" w:hAnsi="Arial" w:cs="Arial"/>
          <w:sz w:val="24"/>
          <w:szCs w:val="24"/>
        </w:rPr>
        <w:footnoteReference w:id="30"/>
      </w:r>
      <w:r w:rsidR="00EC0F12">
        <w:rPr>
          <w:rFonts w:ascii="Arial" w:hAnsi="Arial" w:cs="Arial"/>
          <w:sz w:val="24"/>
          <w:szCs w:val="24"/>
        </w:rPr>
        <w:t xml:space="preserve"> </w:t>
      </w:r>
    </w:p>
    <w:p w:rsidR="00D6212A" w:rsidRDefault="00D6212A" w:rsidP="00D6212A">
      <w:pPr>
        <w:pStyle w:val="ListParagraph"/>
        <w:spacing w:line="480" w:lineRule="auto"/>
        <w:ind w:left="0"/>
        <w:rPr>
          <w:rFonts w:ascii="Arial" w:hAnsi="Arial" w:cs="Arial"/>
          <w:sz w:val="24"/>
          <w:szCs w:val="24"/>
        </w:rPr>
      </w:pPr>
    </w:p>
    <w:p w:rsidR="00AB4F49" w:rsidRPr="00FA6183" w:rsidRDefault="00593350" w:rsidP="00593350">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 </w:t>
      </w:r>
      <w:r w:rsidR="00AB4F49" w:rsidRPr="00FA6183">
        <w:rPr>
          <w:rFonts w:ascii="Arial" w:hAnsi="Arial" w:cs="Arial"/>
          <w:sz w:val="24"/>
          <w:szCs w:val="24"/>
        </w:rPr>
        <w:t>It is generally accepted that a</w:t>
      </w:r>
      <w:r w:rsidRPr="00FA6183">
        <w:rPr>
          <w:rFonts w:ascii="Arial" w:hAnsi="Arial" w:cs="Arial"/>
          <w:sz w:val="24"/>
          <w:szCs w:val="24"/>
        </w:rPr>
        <w:t xml:space="preserve"> curator</w:t>
      </w:r>
      <w:r w:rsidRPr="00FA6183">
        <w:rPr>
          <w:rFonts w:ascii="Arial" w:hAnsi="Arial" w:cs="Arial"/>
          <w:i/>
          <w:sz w:val="24"/>
          <w:szCs w:val="24"/>
        </w:rPr>
        <w:t xml:space="preserve"> ad litem</w:t>
      </w:r>
      <w:r w:rsidRPr="00FA6183">
        <w:rPr>
          <w:rFonts w:ascii="Arial" w:hAnsi="Arial" w:cs="Arial"/>
          <w:sz w:val="24"/>
          <w:szCs w:val="24"/>
        </w:rPr>
        <w:t xml:space="preserve"> is appointed by the court to conduct proceedings on behalf of another person who lacks the capacity to litigate. I</w:t>
      </w:r>
      <w:r w:rsidR="00A511B9" w:rsidRPr="00FA6183">
        <w:rPr>
          <w:rFonts w:ascii="Arial" w:hAnsi="Arial" w:cs="Arial"/>
          <w:sz w:val="24"/>
          <w:szCs w:val="24"/>
        </w:rPr>
        <w:t xml:space="preserve">t is further evident that JAISHICA GOVIND BHIKH </w:t>
      </w:r>
      <w:r w:rsidR="00AD1CB1" w:rsidRPr="00FA6183">
        <w:rPr>
          <w:rFonts w:ascii="Arial" w:hAnsi="Arial" w:cs="Arial"/>
          <w:sz w:val="24"/>
          <w:szCs w:val="24"/>
        </w:rPr>
        <w:t>was appointed on 5 April 2016 by the High Court as</w:t>
      </w:r>
      <w:r w:rsidR="00A511B9" w:rsidRPr="00FA6183">
        <w:rPr>
          <w:rFonts w:ascii="Arial" w:hAnsi="Arial" w:cs="Arial"/>
          <w:sz w:val="24"/>
          <w:szCs w:val="24"/>
        </w:rPr>
        <w:t xml:space="preserve"> curator </w:t>
      </w:r>
      <w:r w:rsidR="00A511B9" w:rsidRPr="00FA6183">
        <w:rPr>
          <w:rFonts w:ascii="Arial" w:hAnsi="Arial" w:cs="Arial"/>
          <w:i/>
          <w:sz w:val="24"/>
          <w:szCs w:val="24"/>
        </w:rPr>
        <w:t>ad litem</w:t>
      </w:r>
      <w:r w:rsidR="00AD1CB1" w:rsidRPr="00FA6183">
        <w:rPr>
          <w:rFonts w:ascii="Arial" w:hAnsi="Arial" w:cs="Arial"/>
          <w:sz w:val="24"/>
          <w:szCs w:val="24"/>
        </w:rPr>
        <w:t xml:space="preserve"> to represent Mr L</w:t>
      </w:r>
      <w:r w:rsidR="004614BE">
        <w:rPr>
          <w:rFonts w:ascii="Arial" w:hAnsi="Arial" w:cs="Arial"/>
          <w:sz w:val="24"/>
          <w:szCs w:val="24"/>
        </w:rPr>
        <w:t>[…]</w:t>
      </w:r>
      <w:r w:rsidR="00AD1CB1" w:rsidRPr="00FA6183">
        <w:rPr>
          <w:rFonts w:ascii="Arial" w:hAnsi="Arial" w:cs="Arial"/>
          <w:sz w:val="24"/>
          <w:szCs w:val="24"/>
        </w:rPr>
        <w:t xml:space="preserve"> in the application for the appointment of a curator </w:t>
      </w:r>
      <w:r w:rsidR="00AD1CB1" w:rsidRPr="00FA6183">
        <w:rPr>
          <w:rFonts w:ascii="Arial" w:hAnsi="Arial" w:cs="Arial"/>
          <w:i/>
          <w:sz w:val="24"/>
          <w:szCs w:val="24"/>
        </w:rPr>
        <w:t>bonis</w:t>
      </w:r>
      <w:r w:rsidR="00AD1CB1" w:rsidRPr="00FA6183">
        <w:rPr>
          <w:rFonts w:ascii="Arial" w:hAnsi="Arial" w:cs="Arial"/>
          <w:sz w:val="24"/>
          <w:szCs w:val="24"/>
        </w:rPr>
        <w:t xml:space="preserve"> to the estate of Mr L</w:t>
      </w:r>
      <w:r w:rsidR="004614BE">
        <w:rPr>
          <w:rFonts w:ascii="Arial" w:hAnsi="Arial" w:cs="Arial"/>
          <w:sz w:val="24"/>
          <w:szCs w:val="24"/>
        </w:rPr>
        <w:t>[…]</w:t>
      </w:r>
      <w:r w:rsidR="00AD1CB1" w:rsidRPr="00FA6183">
        <w:rPr>
          <w:rFonts w:ascii="Arial" w:hAnsi="Arial" w:cs="Arial"/>
          <w:sz w:val="24"/>
          <w:szCs w:val="24"/>
        </w:rPr>
        <w:t xml:space="preserve"> and to report to the Court as to his capacity or incapacity to manage his own affairs as to desirability or otherwise of appointing a curator to his estate and granting certain other relief. </w:t>
      </w:r>
      <w:r w:rsidR="00DE483D" w:rsidRPr="00FA6183">
        <w:rPr>
          <w:rFonts w:ascii="Arial" w:hAnsi="Arial" w:cs="Arial"/>
          <w:sz w:val="24"/>
          <w:szCs w:val="24"/>
        </w:rPr>
        <w:t xml:space="preserve"> </w:t>
      </w:r>
    </w:p>
    <w:p w:rsidR="00AB4F49" w:rsidRPr="00AB4F49" w:rsidRDefault="00AB4F49" w:rsidP="00AB4F49">
      <w:pPr>
        <w:pStyle w:val="ListParagraph"/>
        <w:rPr>
          <w:rFonts w:ascii="Arial" w:hAnsi="Arial" w:cs="Arial"/>
          <w:sz w:val="24"/>
          <w:szCs w:val="24"/>
          <w:highlight w:val="yellow"/>
        </w:rPr>
      </w:pPr>
    </w:p>
    <w:p w:rsidR="00AB4F49" w:rsidRPr="00FA6183" w:rsidRDefault="00775264" w:rsidP="00AB4F49">
      <w:pPr>
        <w:pStyle w:val="ListParagraph"/>
        <w:numPr>
          <w:ilvl w:val="0"/>
          <w:numId w:val="1"/>
        </w:numPr>
        <w:spacing w:line="480" w:lineRule="auto"/>
        <w:rPr>
          <w:rFonts w:ascii="Arial" w:hAnsi="Arial" w:cs="Arial"/>
          <w:sz w:val="24"/>
          <w:szCs w:val="24"/>
        </w:rPr>
      </w:pPr>
      <w:r w:rsidRPr="00AB4F49">
        <w:rPr>
          <w:rFonts w:ascii="Arial" w:hAnsi="Arial" w:cs="Arial"/>
          <w:sz w:val="24"/>
          <w:szCs w:val="24"/>
        </w:rPr>
        <w:t xml:space="preserve">It behoves me to mention </w:t>
      </w:r>
      <w:r w:rsidR="00AB4F49" w:rsidRPr="00AB4F49">
        <w:rPr>
          <w:rFonts w:ascii="Arial" w:hAnsi="Arial" w:cs="Arial"/>
          <w:sz w:val="24"/>
          <w:szCs w:val="24"/>
        </w:rPr>
        <w:t xml:space="preserve">the Applicant in her capacity as the curatrix </w:t>
      </w:r>
      <w:r w:rsidR="00AB4F49" w:rsidRPr="00AB4F49">
        <w:rPr>
          <w:rFonts w:ascii="Arial" w:hAnsi="Arial" w:cs="Arial"/>
          <w:i/>
          <w:sz w:val="24"/>
          <w:szCs w:val="24"/>
        </w:rPr>
        <w:t>bonis</w:t>
      </w:r>
      <w:r w:rsidR="00AB4F49" w:rsidRPr="00AB4F49">
        <w:rPr>
          <w:rFonts w:ascii="Arial" w:hAnsi="Arial" w:cs="Arial"/>
          <w:sz w:val="24"/>
          <w:szCs w:val="24"/>
        </w:rPr>
        <w:t xml:space="preserve"> was required to attach the approval of the Master of the High Court before launching  this application, which consent is absent from this application.</w:t>
      </w:r>
      <w:r w:rsidR="00FA6183">
        <w:rPr>
          <w:rStyle w:val="FootnoteReference"/>
          <w:rFonts w:ascii="Arial" w:hAnsi="Arial" w:cs="Arial"/>
          <w:sz w:val="24"/>
          <w:szCs w:val="24"/>
        </w:rPr>
        <w:footnoteReference w:id="31"/>
      </w:r>
      <w:r w:rsidR="00AB4F49" w:rsidRPr="00AB4F49">
        <w:rPr>
          <w:rFonts w:ascii="Arial" w:hAnsi="Arial" w:cs="Arial"/>
          <w:sz w:val="24"/>
          <w:szCs w:val="24"/>
        </w:rPr>
        <w:t xml:space="preserve"> On this basis alone, the application falls to be dismissed.</w:t>
      </w:r>
      <w:r w:rsidR="00AB4F49">
        <w:rPr>
          <w:rFonts w:ascii="Arial" w:hAnsi="Arial" w:cs="Arial"/>
          <w:sz w:val="24"/>
          <w:szCs w:val="24"/>
        </w:rPr>
        <w:t xml:space="preserve"> This brings into question whether the Applicant has </w:t>
      </w:r>
      <w:r w:rsidR="00AB4F49" w:rsidRPr="003C243D">
        <w:rPr>
          <w:rFonts w:ascii="Arial" w:hAnsi="Arial" w:cs="Arial"/>
          <w:i/>
          <w:sz w:val="24"/>
          <w:szCs w:val="24"/>
        </w:rPr>
        <w:t>locus standi</w:t>
      </w:r>
      <w:r w:rsidR="00AB4F49">
        <w:rPr>
          <w:rFonts w:ascii="Arial" w:hAnsi="Arial" w:cs="Arial"/>
          <w:sz w:val="24"/>
          <w:szCs w:val="24"/>
        </w:rPr>
        <w:t xml:space="preserve"> to institute proceedings without the prior knowledge or approval from the Master of the High Court and / or </w:t>
      </w:r>
      <w:r w:rsidR="00AB4F49" w:rsidRPr="00FA6183">
        <w:rPr>
          <w:rFonts w:ascii="Arial" w:hAnsi="Arial" w:cs="Arial"/>
          <w:sz w:val="24"/>
          <w:szCs w:val="24"/>
        </w:rPr>
        <w:t xml:space="preserve">the curator </w:t>
      </w:r>
      <w:r w:rsidR="00AB4F49" w:rsidRPr="00FA6183">
        <w:rPr>
          <w:rFonts w:ascii="Arial" w:hAnsi="Arial" w:cs="Arial"/>
          <w:i/>
          <w:sz w:val="24"/>
          <w:szCs w:val="24"/>
        </w:rPr>
        <w:t>ad litem.</w:t>
      </w:r>
    </w:p>
    <w:p w:rsidR="00AB4F49" w:rsidRPr="00FA6183" w:rsidRDefault="00AB4F49" w:rsidP="00AB4F49">
      <w:pPr>
        <w:pStyle w:val="ListParagraph"/>
        <w:rPr>
          <w:rFonts w:ascii="Arial" w:hAnsi="Arial" w:cs="Arial"/>
          <w:sz w:val="24"/>
          <w:szCs w:val="24"/>
        </w:rPr>
      </w:pPr>
    </w:p>
    <w:p w:rsidR="001C0218" w:rsidRDefault="001C0218" w:rsidP="001C0218">
      <w:pPr>
        <w:pStyle w:val="ListParagraph"/>
        <w:numPr>
          <w:ilvl w:val="0"/>
          <w:numId w:val="1"/>
        </w:numPr>
        <w:spacing w:line="480" w:lineRule="auto"/>
        <w:rPr>
          <w:rFonts w:ascii="Arial" w:hAnsi="Arial" w:cs="Arial"/>
          <w:sz w:val="24"/>
          <w:szCs w:val="24"/>
        </w:rPr>
      </w:pPr>
      <w:r>
        <w:rPr>
          <w:rFonts w:ascii="Arial" w:hAnsi="Arial" w:cs="Arial"/>
          <w:sz w:val="24"/>
          <w:szCs w:val="24"/>
        </w:rPr>
        <w:lastRenderedPageBreak/>
        <w:t>Furthermore, i</w:t>
      </w:r>
      <w:r w:rsidRPr="00593350">
        <w:rPr>
          <w:rFonts w:ascii="Arial" w:hAnsi="Arial" w:cs="Arial"/>
          <w:sz w:val="24"/>
          <w:szCs w:val="24"/>
        </w:rPr>
        <w:t>t should be noted that acts that are considered to be too personal in nature cannot</w:t>
      </w:r>
      <w:r>
        <w:rPr>
          <w:rFonts w:ascii="Arial" w:hAnsi="Arial" w:cs="Arial"/>
          <w:sz w:val="24"/>
          <w:szCs w:val="24"/>
        </w:rPr>
        <w:t xml:space="preserve"> </w:t>
      </w:r>
      <w:r w:rsidRPr="00593350">
        <w:rPr>
          <w:rFonts w:ascii="Arial" w:hAnsi="Arial" w:cs="Arial"/>
          <w:sz w:val="24"/>
          <w:szCs w:val="24"/>
        </w:rPr>
        <w:t xml:space="preserve">be performed by a </w:t>
      </w:r>
      <w:r w:rsidRPr="00593350">
        <w:rPr>
          <w:rFonts w:ascii="Arial" w:hAnsi="Arial" w:cs="Arial"/>
          <w:i/>
          <w:iCs/>
          <w:sz w:val="24"/>
          <w:szCs w:val="24"/>
        </w:rPr>
        <w:t>curator</w:t>
      </w:r>
      <w:r w:rsidRPr="00593350">
        <w:rPr>
          <w:rFonts w:ascii="Arial" w:hAnsi="Arial" w:cs="Arial"/>
          <w:sz w:val="24"/>
          <w:szCs w:val="24"/>
        </w:rPr>
        <w:t xml:space="preserve">. For example, a </w:t>
      </w:r>
      <w:r w:rsidRPr="00593350">
        <w:rPr>
          <w:rFonts w:ascii="Arial" w:hAnsi="Arial" w:cs="Arial"/>
          <w:i/>
          <w:iCs/>
          <w:sz w:val="24"/>
          <w:szCs w:val="24"/>
        </w:rPr>
        <w:t xml:space="preserve">curator </w:t>
      </w:r>
      <w:r w:rsidRPr="00593350">
        <w:rPr>
          <w:rFonts w:ascii="Arial" w:hAnsi="Arial" w:cs="Arial"/>
          <w:sz w:val="24"/>
          <w:szCs w:val="24"/>
        </w:rPr>
        <w:t xml:space="preserve">has no </w:t>
      </w:r>
      <w:r w:rsidRPr="00593350">
        <w:rPr>
          <w:rFonts w:ascii="Arial" w:hAnsi="Arial" w:cs="Arial"/>
          <w:i/>
          <w:iCs/>
          <w:sz w:val="24"/>
          <w:szCs w:val="24"/>
        </w:rPr>
        <w:t xml:space="preserve">locus standi </w:t>
      </w:r>
      <w:r w:rsidRPr="00593350">
        <w:rPr>
          <w:rFonts w:ascii="Arial" w:hAnsi="Arial" w:cs="Arial"/>
          <w:sz w:val="24"/>
          <w:szCs w:val="24"/>
        </w:rPr>
        <w:t>to institute</w:t>
      </w:r>
      <w:r>
        <w:rPr>
          <w:rFonts w:ascii="Arial" w:hAnsi="Arial" w:cs="Arial"/>
          <w:sz w:val="24"/>
          <w:szCs w:val="24"/>
        </w:rPr>
        <w:t xml:space="preserve"> </w:t>
      </w:r>
      <w:r w:rsidRPr="00593350">
        <w:rPr>
          <w:rFonts w:ascii="Arial" w:hAnsi="Arial" w:cs="Arial"/>
          <w:sz w:val="24"/>
          <w:szCs w:val="24"/>
        </w:rPr>
        <w:t>an action for divorce on behalf of a person declared to be mentally ill.</w:t>
      </w:r>
      <w:r>
        <w:rPr>
          <w:rStyle w:val="FootnoteReference"/>
          <w:rFonts w:ascii="Arial" w:hAnsi="Arial" w:cs="Arial"/>
          <w:sz w:val="24"/>
          <w:szCs w:val="24"/>
        </w:rPr>
        <w:footnoteReference w:id="32"/>
      </w:r>
      <w:r>
        <w:rPr>
          <w:rFonts w:ascii="Arial" w:hAnsi="Arial" w:cs="Arial"/>
          <w:sz w:val="24"/>
          <w:szCs w:val="24"/>
        </w:rPr>
        <w:t xml:space="preserve"> </w:t>
      </w:r>
      <w:r w:rsidR="00AE673C">
        <w:rPr>
          <w:rFonts w:ascii="Arial" w:hAnsi="Arial" w:cs="Arial"/>
          <w:sz w:val="24"/>
          <w:szCs w:val="24"/>
        </w:rPr>
        <w:t>Arguably this will and or could, in my view, extend to applications for an annulment of a marriage, which is an aspect best left to the court considering the annulment application.</w:t>
      </w:r>
    </w:p>
    <w:p w:rsidR="000C575E" w:rsidRDefault="000C575E" w:rsidP="000C575E">
      <w:pPr>
        <w:pStyle w:val="ListParagraph"/>
        <w:spacing w:line="480" w:lineRule="auto"/>
        <w:ind w:left="0"/>
        <w:rPr>
          <w:rFonts w:ascii="Arial" w:hAnsi="Arial" w:cs="Arial"/>
          <w:sz w:val="24"/>
          <w:szCs w:val="24"/>
        </w:rPr>
      </w:pPr>
    </w:p>
    <w:p w:rsidR="00FA6183" w:rsidRDefault="00AB4F49" w:rsidP="00FA6183">
      <w:pPr>
        <w:pStyle w:val="ListParagraph"/>
        <w:numPr>
          <w:ilvl w:val="0"/>
          <w:numId w:val="1"/>
        </w:numPr>
        <w:spacing w:line="480" w:lineRule="auto"/>
        <w:rPr>
          <w:rFonts w:ascii="Arial" w:hAnsi="Arial" w:cs="Arial"/>
          <w:sz w:val="24"/>
          <w:szCs w:val="24"/>
        </w:rPr>
      </w:pPr>
      <w:r w:rsidRPr="00FA6183">
        <w:rPr>
          <w:rFonts w:ascii="Arial" w:hAnsi="Arial" w:cs="Arial"/>
          <w:sz w:val="24"/>
          <w:szCs w:val="24"/>
        </w:rPr>
        <w:t xml:space="preserve">It is my view, that the </w:t>
      </w:r>
      <w:r w:rsidR="00775264" w:rsidRPr="00FA6183">
        <w:rPr>
          <w:rFonts w:ascii="Arial" w:hAnsi="Arial" w:cs="Arial"/>
          <w:sz w:val="24"/>
          <w:szCs w:val="24"/>
        </w:rPr>
        <w:t xml:space="preserve">curator </w:t>
      </w:r>
      <w:r w:rsidR="00775264" w:rsidRPr="00FA6183">
        <w:rPr>
          <w:rFonts w:ascii="Arial" w:hAnsi="Arial" w:cs="Arial"/>
          <w:i/>
          <w:sz w:val="24"/>
          <w:szCs w:val="24"/>
        </w:rPr>
        <w:t>a</w:t>
      </w:r>
      <w:r w:rsidR="00AD1CB1" w:rsidRPr="00FA6183">
        <w:rPr>
          <w:rFonts w:ascii="Arial" w:hAnsi="Arial" w:cs="Arial"/>
          <w:i/>
          <w:sz w:val="24"/>
          <w:szCs w:val="24"/>
        </w:rPr>
        <w:t xml:space="preserve">d </w:t>
      </w:r>
      <w:r w:rsidR="005E3A4C" w:rsidRPr="00FA6183">
        <w:rPr>
          <w:rFonts w:ascii="Arial" w:hAnsi="Arial" w:cs="Arial"/>
          <w:i/>
          <w:sz w:val="24"/>
          <w:szCs w:val="24"/>
        </w:rPr>
        <w:t>litem</w:t>
      </w:r>
      <w:r w:rsidR="00AD1CB1" w:rsidRPr="00FA6183">
        <w:rPr>
          <w:rFonts w:ascii="Arial" w:hAnsi="Arial" w:cs="Arial"/>
          <w:sz w:val="24"/>
          <w:szCs w:val="24"/>
        </w:rPr>
        <w:t xml:space="preserve"> </w:t>
      </w:r>
      <w:r w:rsidR="00775264" w:rsidRPr="00FA6183">
        <w:rPr>
          <w:rFonts w:ascii="Arial" w:hAnsi="Arial" w:cs="Arial"/>
          <w:sz w:val="24"/>
          <w:szCs w:val="24"/>
        </w:rPr>
        <w:t>would be</w:t>
      </w:r>
      <w:r w:rsidRPr="00FA6183">
        <w:rPr>
          <w:rFonts w:ascii="Arial" w:hAnsi="Arial" w:cs="Arial"/>
          <w:sz w:val="24"/>
          <w:szCs w:val="24"/>
        </w:rPr>
        <w:t xml:space="preserve"> the appropriate court appointed officer who would be able to assist the court in </w:t>
      </w:r>
      <w:r w:rsidR="00FA6183">
        <w:rPr>
          <w:rFonts w:ascii="Arial" w:hAnsi="Arial" w:cs="Arial"/>
          <w:sz w:val="24"/>
          <w:szCs w:val="24"/>
        </w:rPr>
        <w:t>making a</w:t>
      </w:r>
      <w:r w:rsidRPr="00FA6183">
        <w:rPr>
          <w:rFonts w:ascii="Arial" w:hAnsi="Arial" w:cs="Arial"/>
          <w:sz w:val="24"/>
          <w:szCs w:val="24"/>
        </w:rPr>
        <w:t xml:space="preserve"> determination</w:t>
      </w:r>
      <w:r w:rsidR="00FA6183">
        <w:rPr>
          <w:rFonts w:ascii="Arial" w:hAnsi="Arial" w:cs="Arial"/>
          <w:sz w:val="24"/>
          <w:szCs w:val="24"/>
        </w:rPr>
        <w:t xml:space="preserve"> in the interest of justice</w:t>
      </w:r>
      <w:r w:rsidR="001C0218">
        <w:rPr>
          <w:rFonts w:ascii="Arial" w:hAnsi="Arial" w:cs="Arial"/>
          <w:sz w:val="24"/>
          <w:szCs w:val="24"/>
        </w:rPr>
        <w:t xml:space="preserve">, </w:t>
      </w:r>
      <w:r w:rsidRPr="00FA6183">
        <w:rPr>
          <w:rFonts w:ascii="Arial" w:hAnsi="Arial" w:cs="Arial"/>
          <w:sz w:val="24"/>
          <w:szCs w:val="24"/>
        </w:rPr>
        <w:t>by</w:t>
      </w:r>
      <w:r w:rsidR="00FA6183">
        <w:rPr>
          <w:rFonts w:ascii="Arial" w:hAnsi="Arial" w:cs="Arial"/>
          <w:sz w:val="24"/>
          <w:szCs w:val="24"/>
        </w:rPr>
        <w:t xml:space="preserve"> properly</w:t>
      </w:r>
      <w:r w:rsidRPr="00FA6183">
        <w:rPr>
          <w:rFonts w:ascii="Arial" w:hAnsi="Arial" w:cs="Arial"/>
          <w:sz w:val="24"/>
          <w:szCs w:val="24"/>
        </w:rPr>
        <w:t xml:space="preserve"> investigating the circumstances of the alleged covert marriage between the Respondent and Mr L</w:t>
      </w:r>
      <w:r w:rsidR="004614BE">
        <w:rPr>
          <w:rFonts w:ascii="Arial" w:hAnsi="Arial" w:cs="Arial"/>
          <w:sz w:val="24"/>
          <w:szCs w:val="24"/>
        </w:rPr>
        <w:t>[…]</w:t>
      </w:r>
      <w:r w:rsidRPr="00FA6183">
        <w:rPr>
          <w:rFonts w:ascii="Arial" w:hAnsi="Arial" w:cs="Arial"/>
          <w:sz w:val="24"/>
          <w:szCs w:val="24"/>
        </w:rPr>
        <w:t>.</w:t>
      </w:r>
      <w:r w:rsidRPr="00FA6183">
        <w:rPr>
          <w:rStyle w:val="FootnoteReference"/>
          <w:rFonts w:ascii="Arial" w:hAnsi="Arial" w:cs="Arial"/>
          <w:sz w:val="24"/>
          <w:szCs w:val="24"/>
        </w:rPr>
        <w:footnoteReference w:id="33"/>
      </w:r>
      <w:r w:rsidRPr="00FA6183">
        <w:rPr>
          <w:rFonts w:ascii="Arial" w:hAnsi="Arial" w:cs="Arial"/>
          <w:sz w:val="24"/>
          <w:szCs w:val="24"/>
        </w:rPr>
        <w:t xml:space="preserve">  </w:t>
      </w:r>
      <w:r w:rsidR="001C0218">
        <w:rPr>
          <w:rFonts w:ascii="Arial" w:hAnsi="Arial" w:cs="Arial"/>
          <w:sz w:val="24"/>
          <w:szCs w:val="24"/>
        </w:rPr>
        <w:t>For the purposes of these proceedings, the court will have to conside</w:t>
      </w:r>
      <w:r w:rsidR="001A17F2">
        <w:rPr>
          <w:rFonts w:ascii="Arial" w:hAnsi="Arial" w:cs="Arial"/>
          <w:sz w:val="24"/>
          <w:szCs w:val="24"/>
        </w:rPr>
        <w:t>r whether the Applicant has successfully proven facts which vitiate the judgment.  T</w:t>
      </w:r>
      <w:r w:rsidR="001C0218">
        <w:rPr>
          <w:rFonts w:ascii="Arial" w:hAnsi="Arial" w:cs="Arial"/>
          <w:sz w:val="24"/>
          <w:szCs w:val="24"/>
        </w:rPr>
        <w:t xml:space="preserve">he </w:t>
      </w:r>
      <w:r w:rsidR="005E3A4C">
        <w:rPr>
          <w:rFonts w:ascii="Arial" w:hAnsi="Arial" w:cs="Arial"/>
          <w:sz w:val="24"/>
          <w:szCs w:val="24"/>
        </w:rPr>
        <w:t>prospects of success of the annulment application are</w:t>
      </w:r>
      <w:r w:rsidR="001A17F2">
        <w:rPr>
          <w:rFonts w:ascii="Arial" w:hAnsi="Arial" w:cs="Arial"/>
          <w:sz w:val="24"/>
          <w:szCs w:val="24"/>
        </w:rPr>
        <w:t xml:space="preserve"> in my view, not a consideration as the application comes before me in terms of Rule 49(8) read with Section 36(b)</w:t>
      </w:r>
      <w:r w:rsidR="001C0218">
        <w:rPr>
          <w:rFonts w:ascii="Arial" w:hAnsi="Arial" w:cs="Arial"/>
          <w:sz w:val="24"/>
          <w:szCs w:val="24"/>
        </w:rPr>
        <w:t xml:space="preserve">. I make no determination in this regard at this stage in light of the conclusion derived at in this application. The court seized with the annulment application will in my view make the appropriate determinations and may issue further appropriate directives.  </w:t>
      </w:r>
    </w:p>
    <w:p w:rsidR="00FA6183" w:rsidRPr="00FA6183" w:rsidRDefault="00FA6183" w:rsidP="00FA6183">
      <w:pPr>
        <w:pStyle w:val="ListParagraph"/>
        <w:spacing w:line="480" w:lineRule="auto"/>
        <w:ind w:left="0"/>
        <w:rPr>
          <w:rFonts w:ascii="Arial" w:hAnsi="Arial" w:cs="Arial"/>
          <w:sz w:val="24"/>
          <w:szCs w:val="24"/>
        </w:rPr>
      </w:pPr>
    </w:p>
    <w:p w:rsidR="00A36BCB" w:rsidRDefault="00852D1A" w:rsidP="00A36BCB">
      <w:pPr>
        <w:pStyle w:val="ListParagraph"/>
        <w:numPr>
          <w:ilvl w:val="0"/>
          <w:numId w:val="1"/>
        </w:numPr>
        <w:spacing w:line="480" w:lineRule="auto"/>
        <w:rPr>
          <w:rFonts w:ascii="Arial" w:hAnsi="Arial" w:cs="Arial"/>
          <w:sz w:val="24"/>
          <w:szCs w:val="24"/>
        </w:rPr>
      </w:pPr>
      <w:r w:rsidRPr="001A17F2">
        <w:rPr>
          <w:rFonts w:ascii="Arial" w:hAnsi="Arial" w:cs="Arial"/>
          <w:sz w:val="24"/>
          <w:szCs w:val="24"/>
        </w:rPr>
        <w:t>Central to this application is whether Mr L</w:t>
      </w:r>
      <w:r w:rsidR="004614BE">
        <w:rPr>
          <w:rFonts w:ascii="Arial" w:hAnsi="Arial" w:cs="Arial"/>
          <w:sz w:val="24"/>
          <w:szCs w:val="24"/>
        </w:rPr>
        <w:t>[…]</w:t>
      </w:r>
      <w:r w:rsidRPr="001A17F2">
        <w:rPr>
          <w:rFonts w:ascii="Arial" w:hAnsi="Arial" w:cs="Arial"/>
          <w:sz w:val="24"/>
          <w:szCs w:val="24"/>
        </w:rPr>
        <w:t xml:space="preserve"> had the mental capacity to divorce. It is apposite to mention that the Applicant was present and from the record of proceedings assisted Mr L</w:t>
      </w:r>
      <w:r w:rsidR="004614BE">
        <w:rPr>
          <w:rFonts w:ascii="Arial" w:hAnsi="Arial" w:cs="Arial"/>
          <w:sz w:val="24"/>
          <w:szCs w:val="24"/>
        </w:rPr>
        <w:t>[…]</w:t>
      </w:r>
      <w:r w:rsidRPr="001A17F2">
        <w:rPr>
          <w:rFonts w:ascii="Arial" w:hAnsi="Arial" w:cs="Arial"/>
          <w:sz w:val="24"/>
          <w:szCs w:val="24"/>
        </w:rPr>
        <w:t xml:space="preserve"> with the interpretation. </w:t>
      </w:r>
      <w:r w:rsidR="00A36BCB">
        <w:rPr>
          <w:rFonts w:ascii="Arial" w:hAnsi="Arial" w:cs="Arial"/>
          <w:sz w:val="24"/>
          <w:szCs w:val="24"/>
        </w:rPr>
        <w:t xml:space="preserve"> </w:t>
      </w:r>
      <w:r w:rsidRPr="001A17F2">
        <w:rPr>
          <w:rFonts w:ascii="Arial" w:hAnsi="Arial" w:cs="Arial"/>
          <w:sz w:val="24"/>
          <w:szCs w:val="24"/>
        </w:rPr>
        <w:t xml:space="preserve">To this end, it is alleged that Mr </w:t>
      </w:r>
      <w:r w:rsidRPr="001A17F2">
        <w:rPr>
          <w:rFonts w:ascii="Arial" w:hAnsi="Arial" w:cs="Arial"/>
          <w:sz w:val="24"/>
          <w:szCs w:val="24"/>
        </w:rPr>
        <w:lastRenderedPageBreak/>
        <w:t>L</w:t>
      </w:r>
      <w:r w:rsidR="004614BE">
        <w:rPr>
          <w:rFonts w:ascii="Arial" w:hAnsi="Arial" w:cs="Arial"/>
          <w:sz w:val="24"/>
          <w:szCs w:val="24"/>
        </w:rPr>
        <w:t>[…]</w:t>
      </w:r>
      <w:r w:rsidRPr="001A17F2">
        <w:rPr>
          <w:rFonts w:ascii="Arial" w:hAnsi="Arial" w:cs="Arial"/>
          <w:sz w:val="24"/>
          <w:szCs w:val="24"/>
        </w:rPr>
        <w:t>’s stroke rendered his mental and physical capabilities to be severely affected which resulted in him being unable to communicate, whether orally or in writing. His condition seemingly did not improve</w:t>
      </w:r>
      <w:r w:rsidR="00B9782E" w:rsidRPr="001A17F2">
        <w:rPr>
          <w:rFonts w:ascii="Arial" w:hAnsi="Arial" w:cs="Arial"/>
          <w:sz w:val="24"/>
          <w:szCs w:val="24"/>
        </w:rPr>
        <w:t>. The Applicant contended that she gave evidence and not Mr L</w:t>
      </w:r>
      <w:r w:rsidR="004614BE">
        <w:rPr>
          <w:rFonts w:ascii="Arial" w:hAnsi="Arial" w:cs="Arial"/>
          <w:sz w:val="24"/>
          <w:szCs w:val="24"/>
        </w:rPr>
        <w:t>[…]</w:t>
      </w:r>
      <w:r w:rsidR="00B9782E" w:rsidRPr="001A17F2">
        <w:rPr>
          <w:rFonts w:ascii="Arial" w:hAnsi="Arial" w:cs="Arial"/>
          <w:sz w:val="24"/>
          <w:szCs w:val="24"/>
        </w:rPr>
        <w:t xml:space="preserve"> which stands in stark contradiction to the handwritten recordal by the Presiding Magistrate that the Applicant assisted with the interpretation. </w:t>
      </w:r>
      <w:r w:rsidR="00A36BCB">
        <w:rPr>
          <w:rFonts w:ascii="Arial" w:hAnsi="Arial" w:cs="Arial"/>
          <w:sz w:val="24"/>
          <w:szCs w:val="24"/>
        </w:rPr>
        <w:t>Although it was noted that Mr L</w:t>
      </w:r>
      <w:r w:rsidR="004614BE">
        <w:rPr>
          <w:rFonts w:ascii="Arial" w:hAnsi="Arial" w:cs="Arial"/>
          <w:sz w:val="24"/>
          <w:szCs w:val="24"/>
        </w:rPr>
        <w:t>[…]</w:t>
      </w:r>
      <w:r w:rsidR="00A36BCB">
        <w:rPr>
          <w:rFonts w:ascii="Arial" w:hAnsi="Arial" w:cs="Arial"/>
          <w:sz w:val="24"/>
          <w:szCs w:val="24"/>
        </w:rPr>
        <w:t xml:space="preserve"> suffered a stroke, it is apparent that there is nothing on record as to when he had the stroke to possibly alert the court to any possible irregularity. </w:t>
      </w:r>
    </w:p>
    <w:p w:rsidR="00A36BCB" w:rsidRPr="00A36BCB" w:rsidRDefault="00A36BCB" w:rsidP="00A36BCB">
      <w:pPr>
        <w:pStyle w:val="ListParagraph"/>
        <w:rPr>
          <w:rFonts w:ascii="Arial" w:hAnsi="Arial" w:cs="Arial"/>
          <w:sz w:val="24"/>
          <w:szCs w:val="24"/>
        </w:rPr>
      </w:pPr>
    </w:p>
    <w:p w:rsidR="005B5E63" w:rsidRPr="00A36BCB" w:rsidRDefault="00B9782E" w:rsidP="00A36BCB">
      <w:pPr>
        <w:pStyle w:val="ListParagraph"/>
        <w:numPr>
          <w:ilvl w:val="0"/>
          <w:numId w:val="1"/>
        </w:numPr>
        <w:spacing w:line="480" w:lineRule="auto"/>
        <w:rPr>
          <w:rFonts w:ascii="Arial" w:hAnsi="Arial" w:cs="Arial"/>
          <w:sz w:val="24"/>
          <w:szCs w:val="24"/>
        </w:rPr>
      </w:pPr>
      <w:r w:rsidRPr="001A17F2">
        <w:rPr>
          <w:rFonts w:ascii="Arial" w:hAnsi="Arial" w:cs="Arial"/>
          <w:sz w:val="24"/>
          <w:szCs w:val="24"/>
        </w:rPr>
        <w:t xml:space="preserve">Additionally, it must be noted that Mr </w:t>
      </w:r>
      <w:r w:rsidR="0031104B">
        <w:rPr>
          <w:rFonts w:ascii="Arial" w:hAnsi="Arial" w:cs="Arial"/>
          <w:sz w:val="24"/>
          <w:szCs w:val="24"/>
        </w:rPr>
        <w:t>[…]</w:t>
      </w:r>
      <w:r w:rsidRPr="001A17F2">
        <w:rPr>
          <w:rFonts w:ascii="Arial" w:hAnsi="Arial" w:cs="Arial"/>
          <w:sz w:val="24"/>
          <w:szCs w:val="24"/>
        </w:rPr>
        <w:t xml:space="preserve"> w</w:t>
      </w:r>
      <w:r w:rsidR="00D85EAA" w:rsidRPr="001A17F2">
        <w:rPr>
          <w:rFonts w:ascii="Arial" w:hAnsi="Arial" w:cs="Arial"/>
          <w:sz w:val="24"/>
          <w:szCs w:val="24"/>
        </w:rPr>
        <w:t xml:space="preserve">as legally represented when </w:t>
      </w:r>
      <w:r w:rsidRPr="001A17F2">
        <w:rPr>
          <w:rFonts w:ascii="Arial" w:hAnsi="Arial" w:cs="Arial"/>
          <w:sz w:val="24"/>
          <w:szCs w:val="24"/>
        </w:rPr>
        <w:t>his evidence was led.</w:t>
      </w:r>
      <w:r w:rsidR="00A507DF" w:rsidRPr="001A17F2">
        <w:rPr>
          <w:rFonts w:ascii="Arial" w:hAnsi="Arial" w:cs="Arial"/>
          <w:sz w:val="24"/>
          <w:szCs w:val="24"/>
        </w:rPr>
        <w:t xml:space="preserve"> </w:t>
      </w:r>
      <w:r w:rsidR="00A507DF" w:rsidRPr="001A17F2">
        <w:rPr>
          <w:rFonts w:ascii="Arial" w:hAnsi="Arial" w:cs="Arial"/>
          <w:i/>
          <w:sz w:val="24"/>
          <w:szCs w:val="24"/>
        </w:rPr>
        <w:t>Ex facie</w:t>
      </w:r>
      <w:r w:rsidR="00A507DF" w:rsidRPr="001A17F2">
        <w:rPr>
          <w:rFonts w:ascii="Arial" w:hAnsi="Arial" w:cs="Arial"/>
          <w:sz w:val="24"/>
          <w:szCs w:val="24"/>
        </w:rPr>
        <w:t xml:space="preserve"> the record </w:t>
      </w:r>
      <w:r w:rsidR="00D85EAA" w:rsidRPr="001A17F2">
        <w:rPr>
          <w:rFonts w:ascii="Arial" w:hAnsi="Arial" w:cs="Arial"/>
          <w:sz w:val="24"/>
          <w:szCs w:val="24"/>
        </w:rPr>
        <w:t>there appears to be nothing untoward that happened on the day when the m</w:t>
      </w:r>
      <w:r w:rsidR="00A36BCB">
        <w:rPr>
          <w:rFonts w:ascii="Arial" w:hAnsi="Arial" w:cs="Arial"/>
          <w:sz w:val="24"/>
          <w:szCs w:val="24"/>
        </w:rPr>
        <w:t>arriage between the parties was</w:t>
      </w:r>
      <w:r w:rsidR="00D85EAA" w:rsidRPr="001A17F2">
        <w:rPr>
          <w:rFonts w:ascii="Arial" w:hAnsi="Arial" w:cs="Arial"/>
          <w:sz w:val="24"/>
          <w:szCs w:val="24"/>
        </w:rPr>
        <w:t xml:space="preserve"> dissolved. </w:t>
      </w:r>
      <w:r w:rsidR="00A36BCB">
        <w:rPr>
          <w:rFonts w:ascii="Arial" w:hAnsi="Arial" w:cs="Arial"/>
          <w:sz w:val="24"/>
          <w:szCs w:val="24"/>
        </w:rPr>
        <w:t xml:space="preserve">Also </w:t>
      </w:r>
      <w:r w:rsidR="00A36BCB" w:rsidRPr="00A36BCB">
        <w:rPr>
          <w:rFonts w:ascii="Arial" w:hAnsi="Arial" w:cs="Arial"/>
          <w:i/>
          <w:sz w:val="24"/>
          <w:szCs w:val="24"/>
        </w:rPr>
        <w:t>ex facie</w:t>
      </w:r>
      <w:r w:rsidR="00A36BCB">
        <w:rPr>
          <w:rFonts w:ascii="Arial" w:hAnsi="Arial" w:cs="Arial"/>
          <w:sz w:val="24"/>
          <w:szCs w:val="24"/>
        </w:rPr>
        <w:t xml:space="preserve"> the pleadings, Mr L</w:t>
      </w:r>
      <w:r w:rsidR="0031104B">
        <w:rPr>
          <w:rFonts w:ascii="Arial" w:hAnsi="Arial" w:cs="Arial"/>
          <w:sz w:val="24"/>
          <w:szCs w:val="24"/>
        </w:rPr>
        <w:t>[…]</w:t>
      </w:r>
      <w:r w:rsidR="00A36BCB">
        <w:rPr>
          <w:rFonts w:ascii="Arial" w:hAnsi="Arial" w:cs="Arial"/>
          <w:sz w:val="24"/>
          <w:szCs w:val="24"/>
        </w:rPr>
        <w:t xml:space="preserve"> prayed for a decree of divorce stating the reasons for the irretrievable breakdown of the marriage. The judgment granted was clearly in terms of the relief sought. </w:t>
      </w:r>
      <w:r w:rsidR="00A36BCB" w:rsidRPr="00A36BCB">
        <w:rPr>
          <w:rFonts w:ascii="Arial" w:hAnsi="Arial" w:cs="Arial"/>
          <w:sz w:val="24"/>
          <w:szCs w:val="24"/>
        </w:rPr>
        <w:t xml:space="preserve"> </w:t>
      </w:r>
      <w:r w:rsidR="00D85EAA" w:rsidRPr="00A36BCB">
        <w:rPr>
          <w:rFonts w:ascii="Arial" w:hAnsi="Arial" w:cs="Arial"/>
          <w:sz w:val="24"/>
          <w:szCs w:val="24"/>
        </w:rPr>
        <w:t>Had there been an irregularity, the Applicant and or the legal representative would not have, in my view, waited so long to chall</w:t>
      </w:r>
      <w:r w:rsidR="005B5E63" w:rsidRPr="00A36BCB">
        <w:rPr>
          <w:rFonts w:ascii="Arial" w:hAnsi="Arial" w:cs="Arial"/>
          <w:sz w:val="24"/>
          <w:szCs w:val="24"/>
        </w:rPr>
        <w:t xml:space="preserve">enge the validity of the decree, which </w:t>
      </w:r>
      <w:r w:rsidR="00BA46E6" w:rsidRPr="00A36BCB">
        <w:rPr>
          <w:rFonts w:ascii="Arial" w:hAnsi="Arial" w:cs="Arial"/>
          <w:sz w:val="24"/>
          <w:szCs w:val="24"/>
        </w:rPr>
        <w:t xml:space="preserve">delay </w:t>
      </w:r>
      <w:r w:rsidR="005B5E63" w:rsidRPr="00A36BCB">
        <w:rPr>
          <w:rFonts w:ascii="Arial" w:hAnsi="Arial" w:cs="Arial"/>
          <w:sz w:val="24"/>
          <w:szCs w:val="24"/>
        </w:rPr>
        <w:t>has presented the impression that Mr L</w:t>
      </w:r>
      <w:r w:rsidR="0031104B">
        <w:rPr>
          <w:rFonts w:ascii="Arial" w:hAnsi="Arial" w:cs="Arial"/>
          <w:sz w:val="24"/>
          <w:szCs w:val="24"/>
        </w:rPr>
        <w:t>[…]</w:t>
      </w:r>
      <w:r w:rsidR="005B5E63" w:rsidRPr="00A36BCB">
        <w:rPr>
          <w:rFonts w:ascii="Arial" w:hAnsi="Arial" w:cs="Arial"/>
          <w:sz w:val="24"/>
          <w:szCs w:val="24"/>
        </w:rPr>
        <w:t xml:space="preserve"> </w:t>
      </w:r>
      <w:r w:rsidR="00BA46E6" w:rsidRPr="00A36BCB">
        <w:rPr>
          <w:rFonts w:ascii="Arial" w:hAnsi="Arial" w:cs="Arial"/>
          <w:sz w:val="24"/>
          <w:szCs w:val="24"/>
        </w:rPr>
        <w:t>and/</w:t>
      </w:r>
      <w:r w:rsidR="005B5E63" w:rsidRPr="00A36BCB">
        <w:rPr>
          <w:rFonts w:ascii="Arial" w:hAnsi="Arial" w:cs="Arial"/>
          <w:sz w:val="24"/>
          <w:szCs w:val="24"/>
        </w:rPr>
        <w:t>or the Applicant have acquiesced.</w:t>
      </w:r>
      <w:r w:rsidR="00C01121" w:rsidRPr="00A36BCB">
        <w:rPr>
          <w:rFonts w:ascii="Arial" w:hAnsi="Arial" w:cs="Arial"/>
          <w:sz w:val="24"/>
          <w:szCs w:val="24"/>
        </w:rPr>
        <w:t xml:space="preserve"> </w:t>
      </w:r>
      <w:r w:rsidR="001A17F2" w:rsidRPr="00A36BCB">
        <w:rPr>
          <w:rFonts w:ascii="Arial" w:hAnsi="Arial" w:cs="Arial"/>
          <w:sz w:val="24"/>
          <w:szCs w:val="24"/>
        </w:rPr>
        <w:t xml:space="preserve"> </w:t>
      </w:r>
    </w:p>
    <w:p w:rsidR="001A17F2" w:rsidRPr="001A17F2" w:rsidRDefault="001A17F2" w:rsidP="001A17F2">
      <w:pPr>
        <w:pStyle w:val="ListParagraph"/>
        <w:spacing w:line="480" w:lineRule="auto"/>
        <w:ind w:left="0"/>
        <w:rPr>
          <w:rFonts w:ascii="Arial" w:hAnsi="Arial" w:cs="Arial"/>
          <w:sz w:val="24"/>
          <w:szCs w:val="24"/>
        </w:rPr>
      </w:pPr>
    </w:p>
    <w:p w:rsidR="00B9782E" w:rsidRDefault="005B5E63" w:rsidP="008E1287">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As previously stated, it was only when the Respondent indicated that she was intent on claiming her half share of the estate that the Applicant pursued the application for her appointment as curatrix </w:t>
      </w:r>
      <w:r w:rsidRPr="005B5E63">
        <w:rPr>
          <w:rFonts w:ascii="Arial" w:hAnsi="Arial" w:cs="Arial"/>
          <w:i/>
          <w:sz w:val="24"/>
          <w:szCs w:val="24"/>
        </w:rPr>
        <w:t>bonis</w:t>
      </w:r>
      <w:r w:rsidR="00C01121">
        <w:rPr>
          <w:rFonts w:ascii="Arial" w:hAnsi="Arial" w:cs="Arial"/>
          <w:i/>
          <w:sz w:val="24"/>
          <w:szCs w:val="24"/>
        </w:rPr>
        <w:t xml:space="preserve"> </w:t>
      </w:r>
      <w:r w:rsidR="00C01121">
        <w:rPr>
          <w:rFonts w:ascii="Arial" w:hAnsi="Arial" w:cs="Arial"/>
          <w:sz w:val="24"/>
          <w:szCs w:val="24"/>
        </w:rPr>
        <w:t>which was followed by</w:t>
      </w:r>
      <w:r>
        <w:rPr>
          <w:rFonts w:ascii="Arial" w:hAnsi="Arial" w:cs="Arial"/>
          <w:sz w:val="24"/>
          <w:szCs w:val="24"/>
        </w:rPr>
        <w:t xml:space="preserve"> this rescission application with the hopes of applying for the annulment of the marriage in order to prevent the Respondent from accessing her half share of the joint estate.</w:t>
      </w:r>
      <w:r w:rsidR="001A17F2">
        <w:rPr>
          <w:rFonts w:ascii="Arial" w:hAnsi="Arial" w:cs="Arial"/>
          <w:sz w:val="24"/>
          <w:szCs w:val="24"/>
        </w:rPr>
        <w:t xml:space="preserve"> The Applicant, in my view, seeks to challenge the validity of the judgement for this purpose.</w:t>
      </w:r>
    </w:p>
    <w:p w:rsidR="004977AF" w:rsidRPr="004977AF" w:rsidRDefault="004977AF" w:rsidP="004977AF">
      <w:pPr>
        <w:pStyle w:val="ListParagraph"/>
        <w:rPr>
          <w:rFonts w:ascii="Arial" w:hAnsi="Arial" w:cs="Arial"/>
          <w:sz w:val="24"/>
          <w:szCs w:val="24"/>
        </w:rPr>
      </w:pPr>
    </w:p>
    <w:p w:rsidR="004977AF" w:rsidRPr="004977AF" w:rsidRDefault="004977AF" w:rsidP="008E1287">
      <w:pPr>
        <w:pStyle w:val="ListParagraph"/>
        <w:numPr>
          <w:ilvl w:val="0"/>
          <w:numId w:val="1"/>
        </w:numPr>
        <w:spacing w:line="480" w:lineRule="auto"/>
        <w:rPr>
          <w:rFonts w:ascii="Arial" w:hAnsi="Arial" w:cs="Arial"/>
          <w:sz w:val="24"/>
          <w:szCs w:val="24"/>
        </w:rPr>
      </w:pPr>
      <w:r>
        <w:rPr>
          <w:rFonts w:ascii="Arial" w:hAnsi="Arial" w:cs="Arial"/>
          <w:sz w:val="24"/>
          <w:szCs w:val="24"/>
        </w:rPr>
        <w:t>In amplification, the Applicant also makes the averment that she informed the attorney at Legal Aid that Mr L</w:t>
      </w:r>
      <w:r w:rsidR="0031104B">
        <w:rPr>
          <w:rFonts w:ascii="Arial" w:hAnsi="Arial" w:cs="Arial"/>
          <w:sz w:val="24"/>
          <w:szCs w:val="24"/>
        </w:rPr>
        <w:t>[…]</w:t>
      </w:r>
      <w:r>
        <w:rPr>
          <w:rFonts w:ascii="Arial" w:hAnsi="Arial" w:cs="Arial"/>
          <w:sz w:val="24"/>
          <w:szCs w:val="24"/>
        </w:rPr>
        <w:t xml:space="preserve">’s marriage to the Respondent was </w:t>
      </w:r>
      <w:r>
        <w:rPr>
          <w:rFonts w:ascii="Arial" w:hAnsi="Arial" w:cs="Arial"/>
          <w:i/>
          <w:sz w:val="24"/>
          <w:szCs w:val="24"/>
        </w:rPr>
        <w:t>’of an extremely short period, that the “breakdown of the marriage” was as a result of the Defendant’s substantial misconduct and that the Defendant had contributed nothing towards the assets of the joint estate. I was of the view that on divorce the Defendant would not be entitled to the joint estate being equally divided but I am advised that that is not the case at all as in the absence of an order to the effect that the Defendant forfeits her share her share in and to the joint estate that division automatically applies.’</w:t>
      </w:r>
      <w:r w:rsidR="00DC2D72">
        <w:rPr>
          <w:rStyle w:val="FootnoteReference"/>
          <w:rFonts w:ascii="Arial" w:hAnsi="Arial" w:cs="Arial"/>
          <w:i/>
          <w:sz w:val="24"/>
          <w:szCs w:val="24"/>
        </w:rPr>
        <w:footnoteReference w:id="34"/>
      </w:r>
    </w:p>
    <w:p w:rsidR="004977AF" w:rsidRPr="004977AF" w:rsidRDefault="004977AF" w:rsidP="004977AF">
      <w:pPr>
        <w:pStyle w:val="ListParagraph"/>
        <w:rPr>
          <w:rFonts w:ascii="Arial" w:hAnsi="Arial" w:cs="Arial"/>
          <w:sz w:val="24"/>
          <w:szCs w:val="24"/>
        </w:rPr>
      </w:pPr>
    </w:p>
    <w:p w:rsidR="00DC2D72" w:rsidRPr="00DC2D72" w:rsidRDefault="004977AF" w:rsidP="00DC2D72">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Forfeiture of the benefits of the marriage in community of property was not pleaded in the divorce action. It is overtly clear that </w:t>
      </w:r>
      <w:r w:rsidR="00DC2D72">
        <w:rPr>
          <w:rFonts w:ascii="Arial" w:hAnsi="Arial" w:cs="Arial"/>
          <w:sz w:val="24"/>
          <w:szCs w:val="24"/>
        </w:rPr>
        <w:t>the Applicant</w:t>
      </w:r>
      <w:r w:rsidR="003C243D">
        <w:rPr>
          <w:rFonts w:ascii="Arial" w:hAnsi="Arial" w:cs="Arial"/>
          <w:sz w:val="24"/>
          <w:szCs w:val="24"/>
        </w:rPr>
        <w:t>’s</w:t>
      </w:r>
      <w:r w:rsidR="00DC2D72">
        <w:rPr>
          <w:rFonts w:ascii="Arial" w:hAnsi="Arial" w:cs="Arial"/>
          <w:sz w:val="24"/>
          <w:szCs w:val="24"/>
        </w:rPr>
        <w:t xml:space="preserve"> objective is to prevent the Respondent from claiming her half share in the immovable property situated at </w:t>
      </w:r>
      <w:r w:rsidR="0031104B">
        <w:rPr>
          <w:rFonts w:ascii="Arial" w:hAnsi="Arial" w:cs="Arial"/>
          <w:sz w:val="24"/>
          <w:szCs w:val="24"/>
        </w:rPr>
        <w:t>K[…]</w:t>
      </w:r>
      <w:r w:rsidR="00DC2D72">
        <w:rPr>
          <w:rFonts w:ascii="Arial" w:hAnsi="Arial" w:cs="Arial"/>
          <w:sz w:val="24"/>
          <w:szCs w:val="24"/>
        </w:rPr>
        <w:t xml:space="preserve"> Avenue, N</w:t>
      </w:r>
      <w:r w:rsidR="0031104B">
        <w:rPr>
          <w:rFonts w:ascii="Arial" w:hAnsi="Arial" w:cs="Arial"/>
          <w:sz w:val="24"/>
          <w:szCs w:val="24"/>
        </w:rPr>
        <w:t>[…]</w:t>
      </w:r>
      <w:r w:rsidR="00DC2D72">
        <w:rPr>
          <w:rFonts w:ascii="Arial" w:hAnsi="Arial" w:cs="Arial"/>
          <w:sz w:val="24"/>
          <w:szCs w:val="24"/>
        </w:rPr>
        <w:t xml:space="preserve"> Durban which is registered in Mr L</w:t>
      </w:r>
      <w:r w:rsidR="0031104B">
        <w:rPr>
          <w:rFonts w:ascii="Arial" w:hAnsi="Arial" w:cs="Arial"/>
          <w:sz w:val="24"/>
          <w:szCs w:val="24"/>
        </w:rPr>
        <w:t>[…]</w:t>
      </w:r>
      <w:r w:rsidR="00DC2D72">
        <w:rPr>
          <w:rFonts w:ascii="Arial" w:hAnsi="Arial" w:cs="Arial"/>
          <w:sz w:val="24"/>
          <w:szCs w:val="24"/>
        </w:rPr>
        <w:t xml:space="preserve">’s name as the sole owner, free from any mortgage bond or other encumbrance. </w:t>
      </w:r>
    </w:p>
    <w:p w:rsidR="00C2312D" w:rsidRPr="00C2312D" w:rsidRDefault="00C2312D" w:rsidP="00C2312D">
      <w:pPr>
        <w:rPr>
          <w:rFonts w:ascii="Arial" w:hAnsi="Arial" w:cs="Arial"/>
          <w:sz w:val="24"/>
          <w:szCs w:val="24"/>
        </w:rPr>
      </w:pPr>
    </w:p>
    <w:p w:rsidR="00C26A61" w:rsidRDefault="004B532F" w:rsidP="00D6722C">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It should be borne in mind that the Applicant’s </w:t>
      </w:r>
      <w:r w:rsidR="00E05837">
        <w:rPr>
          <w:rFonts w:ascii="Arial" w:hAnsi="Arial" w:cs="Arial"/>
          <w:sz w:val="24"/>
          <w:szCs w:val="24"/>
        </w:rPr>
        <w:t>function primarily is to administer the estate of Mr L</w:t>
      </w:r>
      <w:r w:rsidR="0031104B">
        <w:rPr>
          <w:rFonts w:ascii="Arial" w:hAnsi="Arial" w:cs="Arial"/>
          <w:sz w:val="24"/>
          <w:szCs w:val="24"/>
        </w:rPr>
        <w:t>[…]</w:t>
      </w:r>
      <w:r>
        <w:rPr>
          <w:rFonts w:ascii="Arial" w:hAnsi="Arial" w:cs="Arial"/>
          <w:sz w:val="24"/>
          <w:szCs w:val="24"/>
        </w:rPr>
        <w:t xml:space="preserve"> with the powers as stated in the court order. </w:t>
      </w:r>
      <w:r w:rsidR="00C72109">
        <w:rPr>
          <w:rFonts w:ascii="Arial" w:hAnsi="Arial" w:cs="Arial"/>
          <w:sz w:val="24"/>
          <w:szCs w:val="24"/>
        </w:rPr>
        <w:t xml:space="preserve"> </w:t>
      </w:r>
      <w:r w:rsidR="00DC2D72">
        <w:rPr>
          <w:rFonts w:ascii="Arial" w:hAnsi="Arial" w:cs="Arial"/>
          <w:sz w:val="24"/>
          <w:szCs w:val="24"/>
        </w:rPr>
        <w:t>Evident from the papers is that the Applicant wants to curtail the Respondent from her</w:t>
      </w:r>
      <w:r w:rsidR="003C243D">
        <w:rPr>
          <w:rFonts w:ascii="Arial" w:hAnsi="Arial" w:cs="Arial"/>
          <w:sz w:val="24"/>
          <w:szCs w:val="24"/>
        </w:rPr>
        <w:t xml:space="preserve"> entitlement to her</w:t>
      </w:r>
      <w:r w:rsidR="00DC2D72">
        <w:rPr>
          <w:rFonts w:ascii="Arial" w:hAnsi="Arial" w:cs="Arial"/>
          <w:sz w:val="24"/>
          <w:szCs w:val="24"/>
        </w:rPr>
        <w:t xml:space="preserve"> share in </w:t>
      </w:r>
      <w:r w:rsidR="005E3A4C">
        <w:rPr>
          <w:rFonts w:ascii="Arial" w:hAnsi="Arial" w:cs="Arial"/>
          <w:sz w:val="24"/>
          <w:szCs w:val="24"/>
        </w:rPr>
        <w:t>and</w:t>
      </w:r>
      <w:r w:rsidR="00DC2D72">
        <w:rPr>
          <w:rFonts w:ascii="Arial" w:hAnsi="Arial" w:cs="Arial"/>
          <w:sz w:val="24"/>
          <w:szCs w:val="24"/>
        </w:rPr>
        <w:t xml:space="preserve"> to the joint estate.  </w:t>
      </w:r>
      <w:r w:rsidR="00C72109">
        <w:rPr>
          <w:rFonts w:ascii="Arial" w:hAnsi="Arial" w:cs="Arial"/>
          <w:sz w:val="24"/>
          <w:szCs w:val="24"/>
        </w:rPr>
        <w:t>If this is ultimately what the Applicant</w:t>
      </w:r>
      <w:r w:rsidR="00E05837">
        <w:rPr>
          <w:rFonts w:ascii="Arial" w:hAnsi="Arial" w:cs="Arial"/>
          <w:sz w:val="24"/>
          <w:szCs w:val="24"/>
        </w:rPr>
        <w:t xml:space="preserve"> desires to achieve, then an application for variation of the divorce order could be </w:t>
      </w:r>
      <w:r w:rsidR="00E05837">
        <w:rPr>
          <w:rFonts w:ascii="Arial" w:hAnsi="Arial" w:cs="Arial"/>
          <w:sz w:val="24"/>
          <w:szCs w:val="24"/>
        </w:rPr>
        <w:lastRenderedPageBreak/>
        <w:t>contemplated in terms of whi</w:t>
      </w:r>
      <w:r w:rsidR="00C72109">
        <w:rPr>
          <w:rFonts w:ascii="Arial" w:hAnsi="Arial" w:cs="Arial"/>
          <w:sz w:val="24"/>
          <w:szCs w:val="24"/>
        </w:rPr>
        <w:t>ch the proprietary consequences of the marriage can be properly ventilated and considered in the context of the historical factual matrix.</w:t>
      </w:r>
    </w:p>
    <w:p w:rsidR="000412FD" w:rsidRPr="000412FD" w:rsidRDefault="000412FD" w:rsidP="000412FD">
      <w:pPr>
        <w:pStyle w:val="ListParagraph"/>
        <w:rPr>
          <w:rFonts w:ascii="Arial" w:hAnsi="Arial" w:cs="Arial"/>
          <w:sz w:val="24"/>
          <w:szCs w:val="24"/>
        </w:rPr>
      </w:pPr>
    </w:p>
    <w:p w:rsidR="000412FD" w:rsidRPr="000412FD" w:rsidRDefault="000412FD" w:rsidP="000412FD">
      <w:pPr>
        <w:pStyle w:val="ListParagraph"/>
        <w:numPr>
          <w:ilvl w:val="0"/>
          <w:numId w:val="1"/>
        </w:numPr>
        <w:spacing w:line="480" w:lineRule="auto"/>
        <w:rPr>
          <w:rFonts w:ascii="Arial" w:hAnsi="Arial" w:cs="Arial"/>
          <w:sz w:val="24"/>
          <w:szCs w:val="24"/>
        </w:rPr>
      </w:pPr>
      <w:r>
        <w:rPr>
          <w:rFonts w:ascii="Arial" w:hAnsi="Arial" w:cs="Arial"/>
          <w:sz w:val="24"/>
          <w:szCs w:val="24"/>
        </w:rPr>
        <w:t>The Applicant, in motivation of this application stated that she was desirous to bring an application for the annulment of the marriage of Mr L</w:t>
      </w:r>
      <w:r w:rsidR="0031104B">
        <w:rPr>
          <w:rFonts w:ascii="Arial" w:hAnsi="Arial" w:cs="Arial"/>
          <w:sz w:val="24"/>
          <w:szCs w:val="24"/>
        </w:rPr>
        <w:t>[…]</w:t>
      </w:r>
      <w:r>
        <w:rPr>
          <w:rFonts w:ascii="Arial" w:hAnsi="Arial" w:cs="Arial"/>
          <w:sz w:val="24"/>
          <w:szCs w:val="24"/>
        </w:rPr>
        <w:t xml:space="preserve"> and the Respondent in the High Court</w:t>
      </w:r>
      <w:r w:rsidR="00C72109">
        <w:rPr>
          <w:rFonts w:ascii="Arial" w:hAnsi="Arial" w:cs="Arial"/>
          <w:sz w:val="24"/>
          <w:szCs w:val="24"/>
        </w:rPr>
        <w:t xml:space="preserve"> after the order that was granted dissolving the marriage was rescinded</w:t>
      </w:r>
      <w:r>
        <w:rPr>
          <w:rFonts w:ascii="Arial" w:hAnsi="Arial" w:cs="Arial"/>
          <w:sz w:val="24"/>
          <w:szCs w:val="24"/>
        </w:rPr>
        <w:t xml:space="preserve">. </w:t>
      </w:r>
      <w:r w:rsidR="00C72109">
        <w:rPr>
          <w:rFonts w:ascii="Arial" w:hAnsi="Arial" w:cs="Arial"/>
          <w:sz w:val="24"/>
          <w:szCs w:val="24"/>
        </w:rPr>
        <w:t xml:space="preserve"> This remedy could have been sought through an appropriate application for variation in the Regional Court</w:t>
      </w:r>
      <w:r w:rsidR="0060477E">
        <w:rPr>
          <w:rFonts w:ascii="Arial" w:hAnsi="Arial" w:cs="Arial"/>
          <w:sz w:val="24"/>
          <w:szCs w:val="24"/>
        </w:rPr>
        <w:t>.</w:t>
      </w:r>
      <w:r>
        <w:rPr>
          <w:rStyle w:val="FootnoteReference"/>
          <w:rFonts w:ascii="Arial" w:hAnsi="Arial" w:cs="Arial"/>
          <w:sz w:val="24"/>
          <w:szCs w:val="24"/>
        </w:rPr>
        <w:footnoteReference w:id="35"/>
      </w:r>
      <w:r w:rsidR="0060477E">
        <w:rPr>
          <w:rFonts w:ascii="Arial" w:hAnsi="Arial" w:cs="Arial"/>
          <w:sz w:val="24"/>
          <w:szCs w:val="24"/>
        </w:rPr>
        <w:t xml:space="preserve"> </w:t>
      </w:r>
      <w:r>
        <w:rPr>
          <w:rFonts w:ascii="Arial" w:hAnsi="Arial" w:cs="Arial"/>
          <w:sz w:val="24"/>
          <w:szCs w:val="24"/>
        </w:rPr>
        <w:t xml:space="preserve"> Section 28 of the Magist</w:t>
      </w:r>
      <w:r w:rsidR="0060477E">
        <w:rPr>
          <w:rFonts w:ascii="Arial" w:hAnsi="Arial" w:cs="Arial"/>
          <w:sz w:val="24"/>
          <w:szCs w:val="24"/>
        </w:rPr>
        <w:t>r</w:t>
      </w:r>
      <w:r>
        <w:rPr>
          <w:rFonts w:ascii="Arial" w:hAnsi="Arial" w:cs="Arial"/>
          <w:sz w:val="24"/>
          <w:szCs w:val="24"/>
        </w:rPr>
        <w:t>ate’</w:t>
      </w:r>
      <w:r w:rsidR="00C72109">
        <w:rPr>
          <w:rFonts w:ascii="Arial" w:hAnsi="Arial" w:cs="Arial"/>
          <w:sz w:val="24"/>
          <w:szCs w:val="24"/>
        </w:rPr>
        <w:t>s Court act clearly states that:</w:t>
      </w:r>
      <w:r>
        <w:rPr>
          <w:rFonts w:ascii="Arial" w:hAnsi="Arial" w:cs="Arial"/>
          <w:sz w:val="24"/>
          <w:szCs w:val="24"/>
        </w:rPr>
        <w:t xml:space="preserve"> </w:t>
      </w:r>
    </w:p>
    <w:p w:rsidR="000412FD" w:rsidRDefault="000412FD" w:rsidP="000412FD">
      <w:pPr>
        <w:autoSpaceDE w:val="0"/>
        <w:autoSpaceDN w:val="0"/>
        <w:adjustRightInd w:val="0"/>
        <w:spacing w:after="0" w:line="360" w:lineRule="auto"/>
        <w:ind w:left="720" w:right="720"/>
        <w:rPr>
          <w:rFonts w:ascii="Arial" w:hAnsi="Arial" w:cs="Arial"/>
          <w:i/>
        </w:rPr>
      </w:pPr>
      <w:r w:rsidRPr="000412FD">
        <w:rPr>
          <w:rFonts w:ascii="Arial" w:hAnsi="Arial" w:cs="Arial"/>
          <w:i/>
        </w:rPr>
        <w:t xml:space="preserve">‘(1B) </w:t>
      </w:r>
      <w:r w:rsidRPr="000412FD">
        <w:rPr>
          <w:rFonts w:ascii="Arial" w:hAnsi="Arial" w:cs="Arial"/>
          <w:i/>
          <w:iCs/>
        </w:rPr>
        <w:t xml:space="preserve">(a) </w:t>
      </w:r>
      <w:r w:rsidRPr="000412FD">
        <w:rPr>
          <w:rFonts w:ascii="Arial" w:hAnsi="Arial" w:cs="Arial"/>
          <w:i/>
        </w:rPr>
        <w:t>A court for a regional division, in respect of causes of action, shall, subject to section 28(1A), have</w:t>
      </w:r>
      <w:r>
        <w:rPr>
          <w:rFonts w:ascii="Arial" w:hAnsi="Arial" w:cs="Arial"/>
          <w:i/>
        </w:rPr>
        <w:t xml:space="preserve"> </w:t>
      </w:r>
      <w:r w:rsidRPr="000412FD">
        <w:rPr>
          <w:rFonts w:ascii="Arial" w:hAnsi="Arial" w:cs="Arial"/>
          <w:i/>
        </w:rPr>
        <w:t>jurisdiction to hear and determine suits relating to the nullity of a marriage or a civi</w:t>
      </w:r>
      <w:r>
        <w:rPr>
          <w:rFonts w:ascii="Arial" w:hAnsi="Arial" w:cs="Arial"/>
          <w:i/>
        </w:rPr>
        <w:t xml:space="preserve">l union and relating to divorce </w:t>
      </w:r>
      <w:r w:rsidRPr="000412FD">
        <w:rPr>
          <w:rFonts w:ascii="Arial" w:hAnsi="Arial" w:cs="Arial"/>
          <w:i/>
        </w:rPr>
        <w:t>between persons and to decide upon any question arising therefrom, and to hear</w:t>
      </w:r>
      <w:r>
        <w:rPr>
          <w:rFonts w:ascii="Arial" w:hAnsi="Arial" w:cs="Arial"/>
          <w:i/>
        </w:rPr>
        <w:t xml:space="preserve"> any matter and grant any order </w:t>
      </w:r>
      <w:r w:rsidRPr="000412FD">
        <w:rPr>
          <w:rFonts w:ascii="Arial" w:hAnsi="Arial" w:cs="Arial"/>
          <w:i/>
        </w:rPr>
        <w:t>provided for in terms of the Recognition of Customary Marriages Act, 1998 (Act 120 of 1998).’</w:t>
      </w:r>
    </w:p>
    <w:p w:rsidR="008E1287" w:rsidRPr="000412FD" w:rsidRDefault="008E1287" w:rsidP="000412FD">
      <w:pPr>
        <w:autoSpaceDE w:val="0"/>
        <w:autoSpaceDN w:val="0"/>
        <w:adjustRightInd w:val="0"/>
        <w:spacing w:after="0" w:line="360" w:lineRule="auto"/>
        <w:ind w:left="720" w:right="720"/>
        <w:rPr>
          <w:rFonts w:ascii="Arial" w:hAnsi="Arial" w:cs="Arial"/>
          <w:i/>
        </w:rPr>
      </w:pPr>
    </w:p>
    <w:p w:rsidR="00E05837" w:rsidRPr="00E05837" w:rsidRDefault="00E05837" w:rsidP="00E05837">
      <w:pPr>
        <w:pStyle w:val="ListParagraph"/>
        <w:rPr>
          <w:rFonts w:ascii="Arial" w:hAnsi="Arial" w:cs="Arial"/>
          <w:sz w:val="24"/>
          <w:szCs w:val="24"/>
        </w:rPr>
      </w:pPr>
    </w:p>
    <w:p w:rsidR="008E1287" w:rsidRPr="00604B2C" w:rsidRDefault="008E1287" w:rsidP="000C575E">
      <w:pPr>
        <w:pStyle w:val="ListParagraph"/>
        <w:numPr>
          <w:ilvl w:val="0"/>
          <w:numId w:val="1"/>
        </w:numPr>
        <w:spacing w:line="480" w:lineRule="auto"/>
        <w:rPr>
          <w:rFonts w:ascii="Times New Roman" w:hAnsi="Times New Roman" w:cs="Times New Roman"/>
          <w:sz w:val="26"/>
          <w:szCs w:val="26"/>
        </w:rPr>
      </w:pPr>
      <w:r w:rsidRPr="008E1287">
        <w:rPr>
          <w:rFonts w:ascii="Arial" w:hAnsi="Arial" w:cs="Arial"/>
          <w:sz w:val="24"/>
          <w:szCs w:val="24"/>
        </w:rPr>
        <w:t>On the strength the fundamental legal principals enunciated above,</w:t>
      </w:r>
      <w:r>
        <w:rPr>
          <w:rFonts w:ascii="Arial" w:hAnsi="Arial" w:cs="Arial"/>
          <w:sz w:val="24"/>
          <w:szCs w:val="24"/>
        </w:rPr>
        <w:t xml:space="preserve"> the court deciding on the annulment of the marriage will be called upon to decide whether </w:t>
      </w:r>
      <w:r w:rsidRPr="008E1287">
        <w:rPr>
          <w:rFonts w:ascii="Arial" w:hAnsi="Arial" w:cs="Arial"/>
          <w:sz w:val="24"/>
          <w:szCs w:val="24"/>
        </w:rPr>
        <w:t>the marriage between t</w:t>
      </w:r>
      <w:r>
        <w:rPr>
          <w:rFonts w:ascii="Arial" w:hAnsi="Arial" w:cs="Arial"/>
          <w:sz w:val="24"/>
          <w:szCs w:val="24"/>
        </w:rPr>
        <w:t>he parties is void or voidable</w:t>
      </w:r>
      <w:r w:rsidR="000C575E">
        <w:rPr>
          <w:rFonts w:ascii="Arial" w:hAnsi="Arial" w:cs="Arial"/>
          <w:sz w:val="24"/>
          <w:szCs w:val="24"/>
        </w:rPr>
        <w:t xml:space="preserve">. </w:t>
      </w:r>
    </w:p>
    <w:p w:rsidR="00604B2C" w:rsidRPr="008E1287" w:rsidRDefault="00604B2C" w:rsidP="00604B2C">
      <w:pPr>
        <w:pStyle w:val="ListParagraph"/>
        <w:spacing w:line="480" w:lineRule="auto"/>
        <w:ind w:left="0"/>
        <w:rPr>
          <w:rFonts w:ascii="Times New Roman" w:hAnsi="Times New Roman" w:cs="Times New Roman"/>
          <w:sz w:val="26"/>
          <w:szCs w:val="26"/>
        </w:rPr>
      </w:pPr>
    </w:p>
    <w:p w:rsidR="00F158BF" w:rsidRDefault="00A968FF" w:rsidP="00056E6A">
      <w:pPr>
        <w:pStyle w:val="ListParagraph"/>
        <w:numPr>
          <w:ilvl w:val="0"/>
          <w:numId w:val="13"/>
        </w:numPr>
        <w:spacing w:line="480" w:lineRule="auto"/>
        <w:jc w:val="both"/>
        <w:rPr>
          <w:rFonts w:ascii="Arial" w:hAnsi="Arial" w:cs="Arial"/>
          <w:sz w:val="24"/>
          <w:szCs w:val="24"/>
        </w:rPr>
      </w:pPr>
      <w:r>
        <w:rPr>
          <w:rFonts w:ascii="Arial" w:hAnsi="Arial" w:cs="Arial"/>
          <w:sz w:val="24"/>
          <w:szCs w:val="24"/>
        </w:rPr>
        <w:t>I have dealt with the proceedings as reflected on the record earlier in my judgment and reiterate that the Applicant, as well as Mr L</w:t>
      </w:r>
      <w:r w:rsidR="0031104B">
        <w:rPr>
          <w:rFonts w:ascii="Arial" w:hAnsi="Arial" w:cs="Arial"/>
          <w:sz w:val="24"/>
          <w:szCs w:val="24"/>
        </w:rPr>
        <w:t>[…]</w:t>
      </w:r>
      <w:r>
        <w:rPr>
          <w:rFonts w:ascii="Arial" w:hAnsi="Arial" w:cs="Arial"/>
          <w:sz w:val="24"/>
          <w:szCs w:val="24"/>
        </w:rPr>
        <w:t>’s legal representative and the Presiding Magistrate</w:t>
      </w:r>
      <w:r w:rsidR="00782FD7">
        <w:rPr>
          <w:rFonts w:ascii="Arial" w:hAnsi="Arial" w:cs="Arial"/>
          <w:sz w:val="24"/>
          <w:szCs w:val="24"/>
        </w:rPr>
        <w:t xml:space="preserve"> raised no alarm as to whether Mr L</w:t>
      </w:r>
      <w:r w:rsidR="0031104B">
        <w:rPr>
          <w:rFonts w:ascii="Arial" w:hAnsi="Arial" w:cs="Arial"/>
          <w:sz w:val="24"/>
          <w:szCs w:val="24"/>
        </w:rPr>
        <w:t>[…]</w:t>
      </w:r>
      <w:r w:rsidR="00782FD7">
        <w:rPr>
          <w:rFonts w:ascii="Arial" w:hAnsi="Arial" w:cs="Arial"/>
          <w:sz w:val="24"/>
          <w:szCs w:val="24"/>
        </w:rPr>
        <w:t xml:space="preserve"> understood the </w:t>
      </w:r>
      <w:r w:rsidR="00782FD7">
        <w:rPr>
          <w:rFonts w:ascii="Arial" w:hAnsi="Arial" w:cs="Arial"/>
          <w:sz w:val="24"/>
          <w:szCs w:val="24"/>
        </w:rPr>
        <w:lastRenderedPageBreak/>
        <w:t xml:space="preserve">proceedings </w:t>
      </w:r>
      <w:r w:rsidR="003C243D">
        <w:rPr>
          <w:rFonts w:ascii="Arial" w:hAnsi="Arial" w:cs="Arial"/>
          <w:sz w:val="24"/>
          <w:szCs w:val="24"/>
        </w:rPr>
        <w:t xml:space="preserve">despite it being noted that he suffered a stroke </w:t>
      </w:r>
      <w:r w:rsidR="00782FD7">
        <w:rPr>
          <w:rFonts w:ascii="Arial" w:hAnsi="Arial" w:cs="Arial"/>
          <w:sz w:val="24"/>
          <w:szCs w:val="24"/>
        </w:rPr>
        <w:t>with the Applicant acting as the interpreter.</w:t>
      </w:r>
      <w:r w:rsidR="002F32FF">
        <w:rPr>
          <w:rFonts w:ascii="Arial" w:hAnsi="Arial" w:cs="Arial"/>
          <w:sz w:val="24"/>
          <w:szCs w:val="24"/>
        </w:rPr>
        <w:t xml:space="preserve"> The</w:t>
      </w:r>
      <w:r w:rsidR="008A44C2">
        <w:rPr>
          <w:rFonts w:ascii="Arial" w:hAnsi="Arial" w:cs="Arial"/>
          <w:sz w:val="24"/>
          <w:szCs w:val="24"/>
        </w:rPr>
        <w:t xml:space="preserve"> judgment of the Court</w:t>
      </w:r>
      <w:r w:rsidR="002F32FF">
        <w:rPr>
          <w:rFonts w:ascii="Arial" w:hAnsi="Arial" w:cs="Arial"/>
          <w:sz w:val="24"/>
          <w:szCs w:val="24"/>
        </w:rPr>
        <w:t xml:space="preserve"> thus became final and unalterable the moment of its pronouncement by the Presiding Magistrate. As previously stated there is a presumption that the judgment is correct. The Applicant has, in my view, failed to</w:t>
      </w:r>
      <w:r w:rsidR="008A44C2">
        <w:rPr>
          <w:rFonts w:ascii="Arial" w:hAnsi="Arial" w:cs="Arial"/>
          <w:sz w:val="24"/>
          <w:szCs w:val="24"/>
        </w:rPr>
        <w:t xml:space="preserve"> sufficiently</w:t>
      </w:r>
      <w:r w:rsidR="002F32FF">
        <w:rPr>
          <w:rFonts w:ascii="Arial" w:hAnsi="Arial" w:cs="Arial"/>
          <w:sz w:val="24"/>
          <w:szCs w:val="24"/>
        </w:rPr>
        <w:t xml:space="preserve"> rebut this presumption and efforts by the Respondent to source any additional information </w:t>
      </w:r>
      <w:r w:rsidR="0009496D">
        <w:rPr>
          <w:rFonts w:ascii="Arial" w:hAnsi="Arial" w:cs="Arial"/>
          <w:sz w:val="24"/>
          <w:szCs w:val="24"/>
        </w:rPr>
        <w:t xml:space="preserve">to assist the court to come to a just determination, </w:t>
      </w:r>
      <w:r w:rsidR="002F32FF">
        <w:rPr>
          <w:rFonts w:ascii="Arial" w:hAnsi="Arial" w:cs="Arial"/>
          <w:sz w:val="24"/>
          <w:szCs w:val="24"/>
        </w:rPr>
        <w:t>did not bear fruit.</w:t>
      </w:r>
      <w:r w:rsidR="0009496D">
        <w:rPr>
          <w:rFonts w:ascii="Arial" w:hAnsi="Arial" w:cs="Arial"/>
          <w:sz w:val="24"/>
          <w:szCs w:val="24"/>
        </w:rPr>
        <w:t xml:space="preserve"> The Applicant’s </w:t>
      </w:r>
      <w:r w:rsidR="00D52C77">
        <w:rPr>
          <w:rFonts w:ascii="Arial" w:hAnsi="Arial" w:cs="Arial"/>
          <w:sz w:val="24"/>
          <w:szCs w:val="24"/>
        </w:rPr>
        <w:t xml:space="preserve">version as earlier stated </w:t>
      </w:r>
      <w:r w:rsidR="0009496D">
        <w:rPr>
          <w:rFonts w:ascii="Arial" w:hAnsi="Arial" w:cs="Arial"/>
          <w:sz w:val="24"/>
          <w:szCs w:val="24"/>
        </w:rPr>
        <w:t>is juxtaposed by the record</w:t>
      </w:r>
      <w:r w:rsidR="008A44C2">
        <w:rPr>
          <w:rFonts w:ascii="Arial" w:hAnsi="Arial" w:cs="Arial"/>
          <w:sz w:val="24"/>
          <w:szCs w:val="24"/>
        </w:rPr>
        <w:t xml:space="preserve"> of proceedings, and cannot be reconciled, thus triggering the presumption as earlier mentioned.</w:t>
      </w:r>
      <w:r w:rsidR="00F158BF">
        <w:rPr>
          <w:rFonts w:ascii="Arial" w:hAnsi="Arial" w:cs="Arial"/>
          <w:sz w:val="24"/>
          <w:szCs w:val="24"/>
        </w:rPr>
        <w:t xml:space="preserve"> </w:t>
      </w:r>
    </w:p>
    <w:p w:rsidR="00F158BF" w:rsidRDefault="00F158BF" w:rsidP="00F158BF">
      <w:pPr>
        <w:pStyle w:val="ListParagraph"/>
        <w:spacing w:line="480" w:lineRule="auto"/>
        <w:ind w:left="0"/>
        <w:jc w:val="both"/>
        <w:rPr>
          <w:rFonts w:ascii="Arial" w:hAnsi="Arial" w:cs="Arial"/>
          <w:sz w:val="24"/>
          <w:szCs w:val="24"/>
        </w:rPr>
      </w:pPr>
    </w:p>
    <w:p w:rsidR="00F158BF" w:rsidRDefault="00F158BF" w:rsidP="00F158BF">
      <w:pPr>
        <w:pStyle w:val="ListParagraph"/>
        <w:numPr>
          <w:ilvl w:val="0"/>
          <w:numId w:val="13"/>
        </w:numPr>
        <w:spacing w:line="480" w:lineRule="auto"/>
        <w:jc w:val="both"/>
        <w:rPr>
          <w:rFonts w:ascii="Arial" w:hAnsi="Arial" w:cs="Arial"/>
          <w:sz w:val="24"/>
          <w:szCs w:val="24"/>
        </w:rPr>
      </w:pPr>
      <w:r>
        <w:rPr>
          <w:rFonts w:ascii="Arial" w:hAnsi="Arial" w:cs="Arial"/>
          <w:sz w:val="24"/>
          <w:szCs w:val="24"/>
        </w:rPr>
        <w:t xml:space="preserve">If regard is had to the irregularity raised by the Applicant such </w:t>
      </w:r>
      <w:r w:rsidR="005E3A4C">
        <w:rPr>
          <w:rFonts w:ascii="Arial" w:hAnsi="Arial" w:cs="Arial"/>
          <w:sz w:val="24"/>
          <w:szCs w:val="24"/>
        </w:rPr>
        <w:t>irregularity</w:t>
      </w:r>
      <w:r>
        <w:rPr>
          <w:rFonts w:ascii="Arial" w:hAnsi="Arial" w:cs="Arial"/>
          <w:sz w:val="24"/>
          <w:szCs w:val="24"/>
        </w:rPr>
        <w:t xml:space="preserve"> could have been taken on review in terms of </w:t>
      </w:r>
      <w:r w:rsidRPr="00F158BF">
        <w:rPr>
          <w:rFonts w:ascii="Arial" w:hAnsi="Arial" w:cs="Arial"/>
          <w:sz w:val="24"/>
          <w:szCs w:val="24"/>
        </w:rPr>
        <w:t>Section 22(1) of the</w:t>
      </w:r>
      <w:r>
        <w:rPr>
          <w:rFonts w:ascii="Arial" w:hAnsi="Arial" w:cs="Arial"/>
          <w:sz w:val="24"/>
          <w:szCs w:val="24"/>
        </w:rPr>
        <w:t xml:space="preserve"> Superior Courts Act 10 of 2013. The grounds on which a decision may be taken on review includes </w:t>
      </w:r>
      <w:r w:rsidRPr="002E67C3">
        <w:rPr>
          <w:rFonts w:ascii="Arial" w:hAnsi="Arial" w:cs="Arial"/>
          <w:i/>
          <w:sz w:val="24"/>
          <w:szCs w:val="24"/>
        </w:rPr>
        <w:t>inter alia</w:t>
      </w:r>
      <w:r>
        <w:rPr>
          <w:rFonts w:ascii="Arial" w:hAnsi="Arial" w:cs="Arial"/>
          <w:sz w:val="24"/>
          <w:szCs w:val="24"/>
        </w:rPr>
        <w:t xml:space="preserve">, </w:t>
      </w:r>
      <w:r w:rsidR="002E67C3">
        <w:rPr>
          <w:rFonts w:ascii="Arial" w:hAnsi="Arial" w:cs="Arial"/>
          <w:sz w:val="24"/>
          <w:szCs w:val="24"/>
        </w:rPr>
        <w:t>g</w:t>
      </w:r>
      <w:r w:rsidRPr="00F158BF">
        <w:rPr>
          <w:rFonts w:ascii="Arial" w:hAnsi="Arial" w:cs="Arial"/>
          <w:sz w:val="24"/>
          <w:szCs w:val="24"/>
        </w:rPr>
        <w:t xml:space="preserve">ross irregularity in the proceedings, and </w:t>
      </w:r>
      <w:r>
        <w:rPr>
          <w:rFonts w:ascii="Arial" w:hAnsi="Arial" w:cs="Arial"/>
          <w:sz w:val="24"/>
          <w:szCs w:val="24"/>
        </w:rPr>
        <w:t>t</w:t>
      </w:r>
      <w:r w:rsidRPr="00F158BF">
        <w:rPr>
          <w:rFonts w:ascii="Arial" w:hAnsi="Arial" w:cs="Arial"/>
          <w:sz w:val="24"/>
          <w:szCs w:val="24"/>
        </w:rPr>
        <w:t xml:space="preserve">he admission of inadmissible or incompetent evidence or the rejection of admissible or competent evidence. </w:t>
      </w:r>
    </w:p>
    <w:p w:rsidR="00F158BF" w:rsidRPr="00F158BF" w:rsidRDefault="00F158BF" w:rsidP="00F158BF">
      <w:pPr>
        <w:pStyle w:val="ListParagraph"/>
        <w:rPr>
          <w:rFonts w:ascii="Arial" w:hAnsi="Arial" w:cs="Arial"/>
          <w:sz w:val="24"/>
          <w:szCs w:val="24"/>
        </w:rPr>
      </w:pPr>
    </w:p>
    <w:p w:rsidR="00C065D1" w:rsidRDefault="00F158BF" w:rsidP="005642E3">
      <w:pPr>
        <w:pStyle w:val="ListParagraph"/>
        <w:numPr>
          <w:ilvl w:val="0"/>
          <w:numId w:val="13"/>
        </w:numPr>
        <w:spacing w:line="480" w:lineRule="auto"/>
        <w:jc w:val="both"/>
        <w:rPr>
          <w:rFonts w:ascii="Arial" w:hAnsi="Arial" w:cs="Arial"/>
          <w:sz w:val="24"/>
          <w:szCs w:val="24"/>
        </w:rPr>
      </w:pPr>
      <w:r>
        <w:rPr>
          <w:rFonts w:ascii="Arial" w:hAnsi="Arial" w:cs="Arial"/>
          <w:sz w:val="24"/>
          <w:szCs w:val="24"/>
        </w:rPr>
        <w:t>What the applicant is essentially asking this court to do is to take the decision of the Presiding Magistrate on review, which I cannot do. The Applicant was then supporting Mr L</w:t>
      </w:r>
      <w:r w:rsidR="00626E4A">
        <w:rPr>
          <w:rFonts w:ascii="Arial" w:hAnsi="Arial" w:cs="Arial"/>
          <w:sz w:val="24"/>
          <w:szCs w:val="24"/>
        </w:rPr>
        <w:t>[…]</w:t>
      </w:r>
      <w:r>
        <w:rPr>
          <w:rFonts w:ascii="Arial" w:hAnsi="Arial" w:cs="Arial"/>
          <w:sz w:val="24"/>
          <w:szCs w:val="24"/>
        </w:rPr>
        <w:t xml:space="preserve"> to have his marriage dissolved by way of divorce and </w:t>
      </w:r>
      <w:r w:rsidR="00C065D1">
        <w:rPr>
          <w:rFonts w:ascii="Arial" w:hAnsi="Arial" w:cs="Arial"/>
          <w:sz w:val="24"/>
          <w:szCs w:val="24"/>
        </w:rPr>
        <w:t>judgment was accordingly obtained</w:t>
      </w:r>
      <w:r w:rsidR="00C2312D">
        <w:rPr>
          <w:rFonts w:ascii="Arial" w:hAnsi="Arial" w:cs="Arial"/>
          <w:sz w:val="24"/>
          <w:szCs w:val="24"/>
        </w:rPr>
        <w:t xml:space="preserve">. </w:t>
      </w:r>
      <w:r w:rsidR="005642E3">
        <w:rPr>
          <w:rFonts w:ascii="Arial" w:hAnsi="Arial" w:cs="Arial"/>
          <w:sz w:val="24"/>
          <w:szCs w:val="24"/>
        </w:rPr>
        <w:t>Additionally, the</w:t>
      </w:r>
      <w:r w:rsidR="00C065D1" w:rsidRPr="005642E3">
        <w:rPr>
          <w:rFonts w:ascii="Arial" w:hAnsi="Arial" w:cs="Arial"/>
          <w:sz w:val="24"/>
          <w:szCs w:val="24"/>
        </w:rPr>
        <w:t xml:space="preserve"> issue</w:t>
      </w:r>
      <w:r w:rsidR="005642E3">
        <w:rPr>
          <w:rFonts w:ascii="Arial" w:hAnsi="Arial" w:cs="Arial"/>
          <w:sz w:val="24"/>
          <w:szCs w:val="24"/>
        </w:rPr>
        <w:t xml:space="preserve"> whether </w:t>
      </w:r>
      <w:r w:rsidR="00C065D1" w:rsidRPr="005642E3">
        <w:rPr>
          <w:rFonts w:ascii="Arial" w:hAnsi="Arial" w:cs="Arial"/>
          <w:sz w:val="24"/>
          <w:szCs w:val="24"/>
        </w:rPr>
        <w:t>the evidence led was incompetent because the Applicant purported testified</w:t>
      </w:r>
      <w:r w:rsidR="005642E3">
        <w:rPr>
          <w:rFonts w:ascii="Arial" w:hAnsi="Arial" w:cs="Arial"/>
          <w:sz w:val="24"/>
          <w:szCs w:val="24"/>
        </w:rPr>
        <w:t xml:space="preserve"> is also a</w:t>
      </w:r>
      <w:r w:rsidR="00C2312D">
        <w:rPr>
          <w:rFonts w:ascii="Arial" w:hAnsi="Arial" w:cs="Arial"/>
          <w:sz w:val="24"/>
          <w:szCs w:val="24"/>
        </w:rPr>
        <w:t>n aspect that should be taken dealt with through a</w:t>
      </w:r>
      <w:r w:rsidR="005642E3">
        <w:rPr>
          <w:rFonts w:ascii="Arial" w:hAnsi="Arial" w:cs="Arial"/>
          <w:sz w:val="24"/>
          <w:szCs w:val="24"/>
        </w:rPr>
        <w:t xml:space="preserve"> review</w:t>
      </w:r>
      <w:r w:rsidR="00C2312D">
        <w:rPr>
          <w:rFonts w:ascii="Arial" w:hAnsi="Arial" w:cs="Arial"/>
          <w:sz w:val="24"/>
          <w:szCs w:val="24"/>
        </w:rPr>
        <w:t xml:space="preserve"> application</w:t>
      </w:r>
      <w:r w:rsidR="005642E3">
        <w:rPr>
          <w:rFonts w:ascii="Arial" w:hAnsi="Arial" w:cs="Arial"/>
          <w:sz w:val="24"/>
          <w:szCs w:val="24"/>
        </w:rPr>
        <w:t xml:space="preserve">. It </w:t>
      </w:r>
      <w:r w:rsidR="00C2312D">
        <w:rPr>
          <w:rFonts w:ascii="Arial" w:hAnsi="Arial" w:cs="Arial"/>
          <w:sz w:val="24"/>
          <w:szCs w:val="24"/>
        </w:rPr>
        <w:t>is not for this court to decide on whether the court finalising the divorce erred.</w:t>
      </w:r>
    </w:p>
    <w:p w:rsidR="002F32FF" w:rsidRPr="002F32FF" w:rsidRDefault="002F32FF" w:rsidP="002F32FF">
      <w:pPr>
        <w:pStyle w:val="ListParagraph"/>
        <w:spacing w:line="480" w:lineRule="auto"/>
        <w:ind w:left="0"/>
        <w:jc w:val="both"/>
        <w:rPr>
          <w:rFonts w:ascii="Arial" w:hAnsi="Arial" w:cs="Arial"/>
          <w:sz w:val="24"/>
          <w:szCs w:val="24"/>
        </w:rPr>
      </w:pPr>
    </w:p>
    <w:p w:rsidR="00604B2C" w:rsidRPr="00604B2C" w:rsidRDefault="005642E3" w:rsidP="00604B2C">
      <w:pPr>
        <w:pStyle w:val="ListParagraph"/>
        <w:numPr>
          <w:ilvl w:val="0"/>
          <w:numId w:val="1"/>
        </w:numPr>
        <w:spacing w:after="0" w:line="480" w:lineRule="auto"/>
        <w:jc w:val="both"/>
        <w:rPr>
          <w:rFonts w:ascii="Arial" w:hAnsi="Arial" w:cs="Arial"/>
          <w:b/>
          <w:sz w:val="24"/>
          <w:szCs w:val="24"/>
        </w:rPr>
      </w:pPr>
      <w:r w:rsidRPr="00604B2C">
        <w:rPr>
          <w:rFonts w:ascii="Arial" w:hAnsi="Arial" w:cs="Arial"/>
          <w:sz w:val="24"/>
          <w:szCs w:val="24"/>
        </w:rPr>
        <w:lastRenderedPageBreak/>
        <w:t>The medico legal report suggests that Mr L</w:t>
      </w:r>
      <w:r w:rsidR="00626E4A">
        <w:rPr>
          <w:rFonts w:ascii="Arial" w:hAnsi="Arial" w:cs="Arial"/>
          <w:sz w:val="24"/>
          <w:szCs w:val="24"/>
        </w:rPr>
        <w:t>[…]</w:t>
      </w:r>
      <w:r w:rsidRPr="00604B2C">
        <w:rPr>
          <w:rFonts w:ascii="Arial" w:hAnsi="Arial" w:cs="Arial"/>
          <w:sz w:val="24"/>
          <w:szCs w:val="24"/>
        </w:rPr>
        <w:t xml:space="preserve"> lacked the capacity. </w:t>
      </w:r>
      <w:r w:rsidR="00604B2C" w:rsidRPr="00604B2C">
        <w:rPr>
          <w:rFonts w:ascii="Arial" w:hAnsi="Arial" w:cs="Arial"/>
          <w:sz w:val="24"/>
          <w:szCs w:val="24"/>
        </w:rPr>
        <w:t>Of seminal importance is that the medical assessment(s) of Mr L</w:t>
      </w:r>
      <w:r w:rsidR="00626E4A">
        <w:rPr>
          <w:rFonts w:ascii="Arial" w:hAnsi="Arial" w:cs="Arial"/>
          <w:sz w:val="24"/>
          <w:szCs w:val="24"/>
        </w:rPr>
        <w:t>[…]</w:t>
      </w:r>
      <w:r w:rsidR="00604B2C" w:rsidRPr="00604B2C">
        <w:rPr>
          <w:rFonts w:ascii="Arial" w:hAnsi="Arial" w:cs="Arial"/>
          <w:sz w:val="24"/>
          <w:szCs w:val="24"/>
        </w:rPr>
        <w:t xml:space="preserve"> were conducted approximately 3 years after the divorce was finalised. </w:t>
      </w:r>
    </w:p>
    <w:p w:rsidR="00604B2C" w:rsidRPr="00604B2C" w:rsidRDefault="00604B2C" w:rsidP="00604B2C">
      <w:pPr>
        <w:pStyle w:val="ListParagraph"/>
        <w:spacing w:after="0" w:line="480" w:lineRule="auto"/>
        <w:ind w:left="0"/>
        <w:jc w:val="both"/>
        <w:rPr>
          <w:rStyle w:val="FontStyle23"/>
          <w:b/>
          <w:sz w:val="24"/>
          <w:szCs w:val="24"/>
          <w:lang w:val="en-ZA"/>
        </w:rPr>
      </w:pPr>
    </w:p>
    <w:p w:rsidR="00604B2C" w:rsidRPr="005642E3" w:rsidRDefault="00604B2C" w:rsidP="00604B2C">
      <w:pPr>
        <w:pStyle w:val="ListParagraph"/>
        <w:numPr>
          <w:ilvl w:val="0"/>
          <w:numId w:val="13"/>
        </w:numPr>
        <w:spacing w:line="480" w:lineRule="auto"/>
        <w:jc w:val="both"/>
        <w:rPr>
          <w:rFonts w:ascii="Arial" w:hAnsi="Arial" w:cs="Arial"/>
          <w:sz w:val="24"/>
          <w:szCs w:val="24"/>
        </w:rPr>
      </w:pPr>
      <w:r>
        <w:rPr>
          <w:rFonts w:ascii="Arial" w:hAnsi="Arial" w:cs="Arial"/>
          <w:sz w:val="24"/>
          <w:szCs w:val="24"/>
        </w:rPr>
        <w:t>The remaining issues are:</w:t>
      </w:r>
    </w:p>
    <w:p w:rsidR="00604B2C" w:rsidRPr="00C065D1" w:rsidRDefault="00604B2C" w:rsidP="00604B2C">
      <w:pPr>
        <w:pStyle w:val="ListParagraph"/>
        <w:numPr>
          <w:ilvl w:val="0"/>
          <w:numId w:val="17"/>
        </w:numPr>
        <w:spacing w:line="480" w:lineRule="auto"/>
        <w:jc w:val="both"/>
        <w:rPr>
          <w:rFonts w:ascii="Arial" w:hAnsi="Arial" w:cs="Arial"/>
          <w:sz w:val="24"/>
          <w:szCs w:val="24"/>
        </w:rPr>
      </w:pPr>
      <w:r>
        <w:rPr>
          <w:rFonts w:ascii="Arial" w:hAnsi="Arial" w:cs="Arial"/>
          <w:sz w:val="24"/>
          <w:szCs w:val="24"/>
        </w:rPr>
        <w:t xml:space="preserve"> whether Mr L</w:t>
      </w:r>
      <w:r w:rsidR="00626E4A">
        <w:rPr>
          <w:rFonts w:ascii="Arial" w:hAnsi="Arial" w:cs="Arial"/>
          <w:sz w:val="24"/>
          <w:szCs w:val="24"/>
        </w:rPr>
        <w:t>[…]</w:t>
      </w:r>
      <w:r>
        <w:rPr>
          <w:rFonts w:ascii="Arial" w:hAnsi="Arial" w:cs="Arial"/>
          <w:sz w:val="24"/>
          <w:szCs w:val="24"/>
        </w:rPr>
        <w:t xml:space="preserve"> had the capacity to </w:t>
      </w:r>
      <w:r w:rsidRPr="00C065D1">
        <w:rPr>
          <w:rFonts w:ascii="Arial" w:hAnsi="Arial" w:cs="Arial"/>
          <w:color w:val="000000"/>
          <w:sz w:val="24"/>
          <w:szCs w:val="24"/>
        </w:rPr>
        <w:t xml:space="preserve"> satisfactorily communicate</w:t>
      </w:r>
      <w:r>
        <w:rPr>
          <w:rFonts w:ascii="Arial" w:hAnsi="Arial" w:cs="Arial"/>
          <w:color w:val="000000"/>
          <w:sz w:val="24"/>
          <w:szCs w:val="24"/>
        </w:rPr>
        <w:t xml:space="preserve"> his intension to</w:t>
      </w:r>
      <w:r w:rsidRPr="00C065D1">
        <w:rPr>
          <w:rFonts w:ascii="Arial" w:hAnsi="Arial" w:cs="Arial"/>
          <w:color w:val="000000"/>
          <w:sz w:val="24"/>
          <w:szCs w:val="24"/>
        </w:rPr>
        <w:t xml:space="preserve"> divorce </w:t>
      </w:r>
      <w:r>
        <w:rPr>
          <w:rFonts w:ascii="Arial" w:hAnsi="Arial" w:cs="Arial"/>
          <w:color w:val="000000"/>
          <w:sz w:val="24"/>
          <w:szCs w:val="24"/>
        </w:rPr>
        <w:t>after his stroke;</w:t>
      </w:r>
    </w:p>
    <w:p w:rsidR="00604B2C" w:rsidRPr="00C065D1" w:rsidRDefault="00604B2C" w:rsidP="00604B2C">
      <w:pPr>
        <w:pStyle w:val="ListParagraph"/>
        <w:numPr>
          <w:ilvl w:val="0"/>
          <w:numId w:val="17"/>
        </w:numPr>
        <w:spacing w:line="480" w:lineRule="auto"/>
        <w:jc w:val="both"/>
        <w:rPr>
          <w:rFonts w:ascii="Arial" w:hAnsi="Arial" w:cs="Arial"/>
          <w:sz w:val="24"/>
          <w:szCs w:val="24"/>
        </w:rPr>
      </w:pPr>
      <w:r>
        <w:rPr>
          <w:rFonts w:ascii="Arial" w:hAnsi="Arial" w:cs="Arial"/>
          <w:color w:val="000000"/>
          <w:sz w:val="24"/>
          <w:szCs w:val="24"/>
        </w:rPr>
        <w:t xml:space="preserve"> had</w:t>
      </w:r>
      <w:r>
        <w:rPr>
          <w:rFonts w:ascii="Arial" w:hAnsi="Arial" w:cs="Arial"/>
          <w:sz w:val="24"/>
          <w:szCs w:val="24"/>
        </w:rPr>
        <w:t xml:space="preserve"> </w:t>
      </w:r>
      <w:r w:rsidRPr="00C065D1">
        <w:rPr>
          <w:rFonts w:ascii="Arial" w:hAnsi="Arial" w:cs="Arial"/>
          <w:color w:val="000000"/>
          <w:sz w:val="24"/>
          <w:szCs w:val="24"/>
        </w:rPr>
        <w:t xml:space="preserve">the mental capacity to make a decision to </w:t>
      </w:r>
      <w:r>
        <w:rPr>
          <w:rFonts w:ascii="Arial" w:hAnsi="Arial" w:cs="Arial"/>
          <w:color w:val="000000"/>
          <w:sz w:val="24"/>
          <w:szCs w:val="24"/>
        </w:rPr>
        <w:t xml:space="preserve"> divorce; </w:t>
      </w:r>
    </w:p>
    <w:p w:rsidR="00604B2C" w:rsidRPr="00C065D1" w:rsidRDefault="00604B2C" w:rsidP="00604B2C">
      <w:pPr>
        <w:pStyle w:val="ListParagraph"/>
        <w:numPr>
          <w:ilvl w:val="0"/>
          <w:numId w:val="17"/>
        </w:numPr>
        <w:spacing w:line="480" w:lineRule="auto"/>
        <w:jc w:val="both"/>
        <w:rPr>
          <w:rFonts w:ascii="Arial" w:hAnsi="Arial" w:cs="Arial"/>
          <w:sz w:val="24"/>
          <w:szCs w:val="24"/>
        </w:rPr>
      </w:pPr>
      <w:r>
        <w:rPr>
          <w:rFonts w:ascii="Arial" w:hAnsi="Arial" w:cs="Arial"/>
          <w:color w:val="000000"/>
          <w:sz w:val="24"/>
          <w:szCs w:val="24"/>
        </w:rPr>
        <w:t>w</w:t>
      </w:r>
      <w:r w:rsidRPr="00C065D1">
        <w:rPr>
          <w:rFonts w:ascii="Arial" w:hAnsi="Arial" w:cs="Arial"/>
          <w:color w:val="000000"/>
          <w:sz w:val="24"/>
          <w:szCs w:val="24"/>
        </w:rPr>
        <w:t>as able to appreciate his</w:t>
      </w:r>
      <w:r>
        <w:rPr>
          <w:rFonts w:ascii="Arial" w:hAnsi="Arial" w:cs="Arial"/>
          <w:color w:val="000000"/>
          <w:sz w:val="24"/>
          <w:szCs w:val="24"/>
        </w:rPr>
        <w:t xml:space="preserve"> actions and their consequences and</w:t>
      </w:r>
    </w:p>
    <w:p w:rsidR="00604B2C" w:rsidRPr="00604B2C" w:rsidRDefault="00604B2C" w:rsidP="00604B2C">
      <w:pPr>
        <w:pStyle w:val="ListParagraph"/>
        <w:numPr>
          <w:ilvl w:val="0"/>
          <w:numId w:val="17"/>
        </w:numPr>
        <w:spacing w:line="480" w:lineRule="auto"/>
        <w:jc w:val="both"/>
        <w:rPr>
          <w:rFonts w:ascii="Arial" w:hAnsi="Arial" w:cs="Arial"/>
          <w:sz w:val="24"/>
          <w:szCs w:val="24"/>
        </w:rPr>
      </w:pPr>
      <w:r>
        <w:rPr>
          <w:rFonts w:ascii="Arial" w:hAnsi="Arial" w:cs="Arial"/>
          <w:color w:val="000000"/>
          <w:sz w:val="24"/>
          <w:szCs w:val="24"/>
        </w:rPr>
        <w:t xml:space="preserve">Had </w:t>
      </w:r>
      <w:r w:rsidRPr="00C065D1">
        <w:rPr>
          <w:rFonts w:ascii="Arial" w:hAnsi="Arial" w:cs="Arial"/>
          <w:color w:val="000000"/>
          <w:sz w:val="24"/>
          <w:szCs w:val="24"/>
        </w:rPr>
        <w:t>the capacity to instruct hi</w:t>
      </w:r>
      <w:r>
        <w:rPr>
          <w:rFonts w:ascii="Arial" w:hAnsi="Arial" w:cs="Arial"/>
          <w:color w:val="000000"/>
          <w:sz w:val="24"/>
          <w:szCs w:val="24"/>
        </w:rPr>
        <w:t>s attorney to act on his behalf.</w:t>
      </w:r>
    </w:p>
    <w:p w:rsidR="00604B2C" w:rsidRPr="00C065D1" w:rsidRDefault="00604B2C" w:rsidP="00604B2C">
      <w:pPr>
        <w:pStyle w:val="ListParagraph"/>
        <w:spacing w:line="480" w:lineRule="auto"/>
        <w:jc w:val="both"/>
        <w:rPr>
          <w:rFonts w:ascii="Arial" w:hAnsi="Arial" w:cs="Arial"/>
          <w:sz w:val="24"/>
          <w:szCs w:val="24"/>
        </w:rPr>
      </w:pPr>
    </w:p>
    <w:p w:rsidR="00D61DAC" w:rsidRPr="00AE3A73" w:rsidRDefault="005642E3" w:rsidP="00D61DAC">
      <w:pPr>
        <w:pStyle w:val="ListParagraph"/>
        <w:numPr>
          <w:ilvl w:val="0"/>
          <w:numId w:val="1"/>
        </w:numPr>
        <w:spacing w:after="0" w:line="480" w:lineRule="auto"/>
        <w:jc w:val="both"/>
        <w:rPr>
          <w:rFonts w:ascii="Arial" w:hAnsi="Arial" w:cs="Arial"/>
          <w:b/>
          <w:sz w:val="24"/>
          <w:szCs w:val="24"/>
        </w:rPr>
      </w:pPr>
      <w:r w:rsidRPr="00AE3A73">
        <w:rPr>
          <w:rFonts w:ascii="Arial" w:hAnsi="Arial" w:cs="Arial"/>
          <w:sz w:val="24"/>
          <w:szCs w:val="24"/>
        </w:rPr>
        <w:t>What Mr L</w:t>
      </w:r>
      <w:r w:rsidR="00626E4A">
        <w:rPr>
          <w:rFonts w:ascii="Arial" w:hAnsi="Arial" w:cs="Arial"/>
          <w:sz w:val="24"/>
          <w:szCs w:val="24"/>
        </w:rPr>
        <w:t>[…]</w:t>
      </w:r>
      <w:r w:rsidRPr="00AE3A73">
        <w:rPr>
          <w:rFonts w:ascii="Arial" w:hAnsi="Arial" w:cs="Arial"/>
          <w:sz w:val="24"/>
          <w:szCs w:val="24"/>
        </w:rPr>
        <w:t>’s state of mind was at the time when he got married cannot be determined with certainty and neither can Mr L</w:t>
      </w:r>
      <w:r w:rsidR="00626E4A">
        <w:rPr>
          <w:rFonts w:ascii="Arial" w:hAnsi="Arial" w:cs="Arial"/>
          <w:sz w:val="24"/>
          <w:szCs w:val="24"/>
        </w:rPr>
        <w:t>[…]</w:t>
      </w:r>
      <w:r w:rsidRPr="00AE3A73">
        <w:rPr>
          <w:rFonts w:ascii="Arial" w:hAnsi="Arial" w:cs="Arial"/>
          <w:sz w:val="24"/>
          <w:szCs w:val="24"/>
        </w:rPr>
        <w:t>’s state of mind at the time of the divorce, be determined with certainty. The ultimate question would therefore be whether Mr L</w:t>
      </w:r>
      <w:r w:rsidR="00626E4A">
        <w:rPr>
          <w:rFonts w:ascii="Arial" w:hAnsi="Arial" w:cs="Arial"/>
          <w:sz w:val="24"/>
          <w:szCs w:val="24"/>
        </w:rPr>
        <w:t>[…]</w:t>
      </w:r>
      <w:r w:rsidRPr="00AE3A73">
        <w:rPr>
          <w:rFonts w:ascii="Arial" w:hAnsi="Arial" w:cs="Arial"/>
          <w:sz w:val="24"/>
          <w:szCs w:val="24"/>
        </w:rPr>
        <w:t xml:space="preserve"> was disorientated at the time of his marriage and at the time of the divorce. Did Mr L</w:t>
      </w:r>
      <w:r w:rsidR="00626E4A">
        <w:rPr>
          <w:rFonts w:ascii="Arial" w:hAnsi="Arial" w:cs="Arial"/>
          <w:sz w:val="24"/>
          <w:szCs w:val="24"/>
        </w:rPr>
        <w:t>[…]</w:t>
      </w:r>
      <w:r w:rsidRPr="00AE3A73">
        <w:rPr>
          <w:rFonts w:ascii="Arial" w:hAnsi="Arial" w:cs="Arial"/>
          <w:sz w:val="24"/>
          <w:szCs w:val="24"/>
        </w:rPr>
        <w:t xml:space="preserve"> have ‘</w:t>
      </w:r>
      <w:r w:rsidRPr="00AE3A73">
        <w:rPr>
          <w:rFonts w:ascii="Arial" w:hAnsi="Arial" w:cs="Arial"/>
          <w:i/>
          <w:sz w:val="24"/>
          <w:szCs w:val="24"/>
        </w:rPr>
        <w:t xml:space="preserve">poor memory, lack of insight and judgment’ </w:t>
      </w:r>
      <w:r w:rsidRPr="00AE3A73">
        <w:rPr>
          <w:rFonts w:ascii="Arial" w:hAnsi="Arial" w:cs="Arial"/>
          <w:sz w:val="24"/>
          <w:szCs w:val="24"/>
        </w:rPr>
        <w:t>at the time of the marriage and at the time of the divorce</w:t>
      </w:r>
      <w:r w:rsidRPr="00AE3A73">
        <w:rPr>
          <w:rFonts w:ascii="Arial" w:hAnsi="Arial" w:cs="Arial"/>
          <w:i/>
          <w:sz w:val="24"/>
          <w:szCs w:val="24"/>
        </w:rPr>
        <w:t xml:space="preserve">. </w:t>
      </w:r>
      <w:r w:rsidRPr="00AE3A73">
        <w:rPr>
          <w:rFonts w:ascii="Arial" w:hAnsi="Arial" w:cs="Arial"/>
          <w:sz w:val="24"/>
          <w:szCs w:val="24"/>
        </w:rPr>
        <w:t>Dr Porter stated that</w:t>
      </w:r>
      <w:r w:rsidRPr="00AE3A73">
        <w:rPr>
          <w:rFonts w:ascii="Arial" w:hAnsi="Arial" w:cs="Arial"/>
          <w:i/>
          <w:sz w:val="24"/>
          <w:szCs w:val="24"/>
        </w:rPr>
        <w:t xml:space="preserve"> ‘[h]e is incapable of making decisions…’</w:t>
      </w:r>
      <w:r w:rsidRPr="00AE3A73">
        <w:rPr>
          <w:rFonts w:ascii="Arial" w:hAnsi="Arial" w:cs="Arial"/>
          <w:sz w:val="24"/>
          <w:szCs w:val="24"/>
        </w:rPr>
        <w:t>, which in my view suggested Mr L</w:t>
      </w:r>
      <w:r w:rsidR="00626E4A">
        <w:rPr>
          <w:rFonts w:ascii="Arial" w:hAnsi="Arial" w:cs="Arial"/>
          <w:sz w:val="24"/>
          <w:szCs w:val="24"/>
        </w:rPr>
        <w:t>[…]</w:t>
      </w:r>
      <w:r w:rsidRPr="00AE3A73">
        <w:rPr>
          <w:rFonts w:ascii="Arial" w:hAnsi="Arial" w:cs="Arial"/>
          <w:sz w:val="24"/>
          <w:szCs w:val="24"/>
        </w:rPr>
        <w:t>’s current state of mind as at the time of assessment and does not necessarily relate to his state of mind at the time of the marriage</w:t>
      </w:r>
      <w:r w:rsidR="00884784" w:rsidRPr="00AE3A73">
        <w:rPr>
          <w:rFonts w:ascii="Arial" w:hAnsi="Arial" w:cs="Arial"/>
          <w:sz w:val="24"/>
          <w:szCs w:val="24"/>
        </w:rPr>
        <w:t xml:space="preserve">. </w:t>
      </w:r>
      <w:r w:rsidRPr="00AE3A73">
        <w:rPr>
          <w:rFonts w:ascii="Arial" w:hAnsi="Arial" w:cs="Arial"/>
          <w:sz w:val="24"/>
          <w:szCs w:val="24"/>
        </w:rPr>
        <w:t xml:space="preserve"> </w:t>
      </w:r>
    </w:p>
    <w:p w:rsidR="00AE3A73" w:rsidRPr="00AE3A73" w:rsidRDefault="00AE3A73" w:rsidP="00AE3A73">
      <w:pPr>
        <w:pStyle w:val="ListParagraph"/>
        <w:spacing w:after="0" w:line="480" w:lineRule="auto"/>
        <w:ind w:left="0"/>
        <w:jc w:val="both"/>
        <w:rPr>
          <w:rFonts w:ascii="Arial" w:hAnsi="Arial" w:cs="Arial"/>
          <w:b/>
          <w:sz w:val="24"/>
          <w:szCs w:val="24"/>
        </w:rPr>
      </w:pPr>
    </w:p>
    <w:p w:rsidR="00AE3A73" w:rsidRPr="00D61DAC" w:rsidRDefault="00884784" w:rsidP="00AE3A73">
      <w:pPr>
        <w:pStyle w:val="ListParagraph"/>
        <w:numPr>
          <w:ilvl w:val="0"/>
          <w:numId w:val="1"/>
        </w:numPr>
        <w:spacing w:after="0" w:line="480" w:lineRule="auto"/>
        <w:jc w:val="both"/>
        <w:rPr>
          <w:rFonts w:ascii="Arial" w:hAnsi="Arial" w:cs="Arial"/>
          <w:b/>
          <w:sz w:val="24"/>
          <w:szCs w:val="24"/>
        </w:rPr>
      </w:pPr>
      <w:r>
        <w:rPr>
          <w:rFonts w:ascii="Arial" w:hAnsi="Arial" w:cs="Arial"/>
          <w:sz w:val="24"/>
          <w:szCs w:val="24"/>
        </w:rPr>
        <w:lastRenderedPageBreak/>
        <w:t>I am mindful of the fact that even if Mr L</w:t>
      </w:r>
      <w:r w:rsidR="00624D72">
        <w:rPr>
          <w:rFonts w:ascii="Arial" w:hAnsi="Arial" w:cs="Arial"/>
          <w:sz w:val="24"/>
          <w:szCs w:val="24"/>
        </w:rPr>
        <w:t>[…]</w:t>
      </w:r>
      <w:r>
        <w:rPr>
          <w:rFonts w:ascii="Arial" w:hAnsi="Arial" w:cs="Arial"/>
          <w:sz w:val="24"/>
          <w:szCs w:val="24"/>
        </w:rPr>
        <w:t xml:space="preserve"> </w:t>
      </w:r>
      <w:r w:rsidRPr="00056E6A">
        <w:rPr>
          <w:rFonts w:ascii="Arial" w:hAnsi="Arial" w:cs="Arial"/>
          <w:sz w:val="24"/>
          <w:szCs w:val="24"/>
        </w:rPr>
        <w:t>was mentally ill and had a lucid interval, which is speculative, the marriage would still be valid.</w:t>
      </w:r>
      <w:r w:rsidRPr="008E1287">
        <w:rPr>
          <w:rStyle w:val="FootnoteReference"/>
          <w:rFonts w:ascii="Arial" w:hAnsi="Arial" w:cs="Arial"/>
          <w:sz w:val="24"/>
          <w:szCs w:val="24"/>
        </w:rPr>
        <w:footnoteReference w:id="36"/>
      </w:r>
      <w:r w:rsidR="00AE3A73">
        <w:rPr>
          <w:rFonts w:ascii="Arial" w:hAnsi="Arial" w:cs="Arial"/>
          <w:sz w:val="24"/>
          <w:szCs w:val="24"/>
        </w:rPr>
        <w:t xml:space="preserve"> </w:t>
      </w:r>
      <w:r>
        <w:rPr>
          <w:rFonts w:ascii="Arial" w:hAnsi="Arial" w:cs="Arial"/>
          <w:sz w:val="24"/>
          <w:szCs w:val="24"/>
        </w:rPr>
        <w:t xml:space="preserve"> Conversely, the same would hold true in my view in determining the aforementioned issues.</w:t>
      </w:r>
      <w:r w:rsidR="00AE3A73" w:rsidRPr="00AE3A73">
        <w:rPr>
          <w:rFonts w:ascii="Arial" w:hAnsi="Arial" w:cs="Arial"/>
          <w:sz w:val="24"/>
          <w:szCs w:val="24"/>
        </w:rPr>
        <w:t xml:space="preserve"> </w:t>
      </w:r>
      <w:r w:rsidR="00AE3A73">
        <w:rPr>
          <w:rFonts w:ascii="Arial" w:hAnsi="Arial" w:cs="Arial"/>
          <w:sz w:val="24"/>
          <w:szCs w:val="24"/>
        </w:rPr>
        <w:t xml:space="preserve">In this regard, the report of Dr Patty Francis compiled on 29 April 2015, stated that </w:t>
      </w:r>
      <w:r w:rsidR="00AE3A73">
        <w:rPr>
          <w:rFonts w:ascii="Arial" w:hAnsi="Arial" w:cs="Arial"/>
          <w:i/>
          <w:sz w:val="24"/>
          <w:szCs w:val="24"/>
        </w:rPr>
        <w:t xml:space="preserve">‘[h]e still remains profoundly compromised cognitively…and </w:t>
      </w:r>
      <w:r w:rsidR="00766C2F">
        <w:rPr>
          <w:rFonts w:ascii="Arial" w:hAnsi="Arial" w:cs="Arial"/>
          <w:i/>
          <w:sz w:val="24"/>
          <w:szCs w:val="24"/>
          <w:u w:val="single"/>
        </w:rPr>
        <w:t xml:space="preserve">inconsistent </w:t>
      </w:r>
      <w:r w:rsidR="00AE3A73" w:rsidRPr="00AE3A73">
        <w:rPr>
          <w:rFonts w:ascii="Arial" w:hAnsi="Arial" w:cs="Arial"/>
          <w:i/>
          <w:sz w:val="24"/>
          <w:szCs w:val="24"/>
          <w:u w:val="single"/>
        </w:rPr>
        <w:t>reasoning</w:t>
      </w:r>
      <w:r w:rsidR="00AE3A73">
        <w:rPr>
          <w:rFonts w:ascii="Arial" w:hAnsi="Arial" w:cs="Arial"/>
          <w:i/>
          <w:sz w:val="24"/>
          <w:szCs w:val="24"/>
        </w:rPr>
        <w:t>…’</w:t>
      </w:r>
      <w:r w:rsidR="00AE3A73">
        <w:rPr>
          <w:rFonts w:ascii="Arial" w:hAnsi="Arial" w:cs="Arial"/>
          <w:sz w:val="24"/>
          <w:szCs w:val="24"/>
        </w:rPr>
        <w:t>(my emphasis). This in my view suggests that Mr L</w:t>
      </w:r>
      <w:r w:rsidR="00624D72">
        <w:rPr>
          <w:rFonts w:ascii="Arial" w:hAnsi="Arial" w:cs="Arial"/>
          <w:sz w:val="24"/>
          <w:szCs w:val="24"/>
        </w:rPr>
        <w:t>[…]</w:t>
      </w:r>
      <w:r w:rsidR="00AE3A73">
        <w:rPr>
          <w:rFonts w:ascii="Arial" w:hAnsi="Arial" w:cs="Arial"/>
          <w:sz w:val="24"/>
          <w:szCs w:val="24"/>
        </w:rPr>
        <w:t xml:space="preserve"> could have had lucid intervals.</w:t>
      </w:r>
    </w:p>
    <w:p w:rsidR="00884784" w:rsidRPr="00884784" w:rsidRDefault="00884784" w:rsidP="00884784">
      <w:pPr>
        <w:pStyle w:val="ListParagraph"/>
        <w:spacing w:after="0" w:line="480" w:lineRule="auto"/>
        <w:ind w:left="0"/>
        <w:jc w:val="both"/>
        <w:rPr>
          <w:rFonts w:ascii="Arial" w:hAnsi="Arial" w:cs="Arial"/>
          <w:b/>
          <w:sz w:val="24"/>
          <w:szCs w:val="24"/>
        </w:rPr>
      </w:pPr>
    </w:p>
    <w:p w:rsidR="00AC02C2" w:rsidRDefault="008E1287" w:rsidP="00AC02C2">
      <w:pPr>
        <w:pStyle w:val="ListParagraph"/>
        <w:numPr>
          <w:ilvl w:val="0"/>
          <w:numId w:val="13"/>
        </w:numPr>
        <w:spacing w:line="480" w:lineRule="auto"/>
        <w:jc w:val="both"/>
        <w:rPr>
          <w:rFonts w:ascii="Arial" w:hAnsi="Arial" w:cs="Arial"/>
          <w:sz w:val="24"/>
          <w:szCs w:val="24"/>
        </w:rPr>
      </w:pPr>
      <w:r>
        <w:rPr>
          <w:rFonts w:ascii="Arial" w:hAnsi="Arial" w:cs="Arial"/>
          <w:sz w:val="24"/>
          <w:szCs w:val="24"/>
        </w:rPr>
        <w:t xml:space="preserve"> </w:t>
      </w:r>
      <w:r w:rsidR="00A9381D">
        <w:rPr>
          <w:rFonts w:ascii="Arial" w:hAnsi="Arial" w:cs="Arial"/>
          <w:sz w:val="24"/>
          <w:szCs w:val="24"/>
        </w:rPr>
        <w:t>Additionally</w:t>
      </w:r>
      <w:r w:rsidR="0060477E">
        <w:rPr>
          <w:rFonts w:ascii="Arial" w:hAnsi="Arial" w:cs="Arial"/>
          <w:sz w:val="24"/>
          <w:szCs w:val="24"/>
        </w:rPr>
        <w:t>,</w:t>
      </w:r>
      <w:r w:rsidR="00A9381D">
        <w:rPr>
          <w:rFonts w:ascii="Arial" w:hAnsi="Arial" w:cs="Arial"/>
          <w:sz w:val="24"/>
          <w:szCs w:val="24"/>
        </w:rPr>
        <w:t xml:space="preserve"> I am</w:t>
      </w:r>
      <w:r w:rsidR="00056E6A">
        <w:rPr>
          <w:rFonts w:ascii="Arial" w:hAnsi="Arial" w:cs="Arial"/>
          <w:sz w:val="24"/>
          <w:szCs w:val="24"/>
        </w:rPr>
        <w:t xml:space="preserve"> imbued to consider this</w:t>
      </w:r>
      <w:r w:rsidR="00AC02C2">
        <w:rPr>
          <w:rFonts w:ascii="Arial" w:hAnsi="Arial" w:cs="Arial"/>
          <w:sz w:val="24"/>
          <w:szCs w:val="24"/>
        </w:rPr>
        <w:t xml:space="preserve"> application on the strength of the papers before me. This is based on the trite legal principle that the an Applicant must stand or fall by his founding papers which principle has been enunciated  in </w:t>
      </w:r>
      <w:r w:rsidR="00AC02C2">
        <w:rPr>
          <w:rFonts w:ascii="Arial" w:hAnsi="Arial" w:cs="Arial"/>
          <w:b/>
          <w:i/>
          <w:sz w:val="24"/>
          <w:szCs w:val="24"/>
        </w:rPr>
        <w:t>Director of Hospital Services v Mistry</w:t>
      </w:r>
      <w:r w:rsidR="00AC02C2">
        <w:rPr>
          <w:rStyle w:val="FootnoteReference"/>
          <w:b/>
          <w:i/>
          <w:sz w:val="24"/>
          <w:szCs w:val="24"/>
        </w:rPr>
        <w:footnoteReference w:id="37"/>
      </w:r>
      <w:r w:rsidR="00AC02C2">
        <w:rPr>
          <w:rFonts w:ascii="Arial" w:hAnsi="Arial" w:cs="Arial"/>
          <w:sz w:val="24"/>
          <w:szCs w:val="24"/>
        </w:rPr>
        <w:t xml:space="preserve"> where the Appellate Division held:</w:t>
      </w:r>
    </w:p>
    <w:p w:rsidR="00AC02C2" w:rsidRDefault="00AC02C2" w:rsidP="00AC02C2">
      <w:pPr>
        <w:pStyle w:val="ListParagraph"/>
        <w:rPr>
          <w:rFonts w:ascii="Arial" w:hAnsi="Arial" w:cs="Arial"/>
          <w:sz w:val="24"/>
          <w:szCs w:val="24"/>
        </w:rPr>
      </w:pPr>
    </w:p>
    <w:p w:rsidR="00AC02C2" w:rsidRDefault="00AC02C2" w:rsidP="00AC02C2">
      <w:pPr>
        <w:pStyle w:val="ListParagraph"/>
        <w:spacing w:line="360" w:lineRule="auto"/>
        <w:ind w:left="283" w:right="283"/>
        <w:jc w:val="both"/>
        <w:rPr>
          <w:rFonts w:ascii="Arial" w:hAnsi="Arial" w:cs="Arial"/>
          <w:i/>
        </w:rPr>
      </w:pPr>
      <w:r>
        <w:rPr>
          <w:rFonts w:ascii="Arial" w:hAnsi="Arial" w:cs="Arial"/>
          <w:i/>
        </w:rPr>
        <w:t>“When…proceedings were launched by way of notice of motion, it is to the founding affidavit which a Judge will look to determine what the complaint is. As was pointed out by Krause J in Pountas’ Trustees v Lahanas 1924 WLD 67 at 68 and has been said in many other cases:</w:t>
      </w:r>
    </w:p>
    <w:p w:rsidR="00AC02C2" w:rsidRDefault="00AC02C2" w:rsidP="00AC02C2">
      <w:pPr>
        <w:pStyle w:val="ListParagraph"/>
        <w:spacing w:line="360" w:lineRule="auto"/>
        <w:ind w:left="283" w:right="283"/>
        <w:jc w:val="both"/>
        <w:rPr>
          <w:rFonts w:ascii="Arial" w:hAnsi="Arial" w:cs="Arial"/>
          <w:i/>
        </w:rPr>
      </w:pPr>
    </w:p>
    <w:p w:rsidR="00AC02C2" w:rsidRDefault="00AC02C2" w:rsidP="00AC02C2">
      <w:pPr>
        <w:pStyle w:val="ListParagraph"/>
        <w:spacing w:line="360" w:lineRule="auto"/>
        <w:ind w:left="567" w:right="567"/>
        <w:jc w:val="both"/>
        <w:rPr>
          <w:rFonts w:ascii="Arial" w:hAnsi="Arial" w:cs="Arial"/>
          <w:i/>
        </w:rPr>
      </w:pPr>
      <w:r>
        <w:rPr>
          <w:rFonts w:ascii="Arial" w:hAnsi="Arial" w:cs="Arial"/>
          <w:i/>
        </w:rPr>
        <w:t>‘…an applicant must stand or fall by his petition and the facts alleged therein and that, although sometimes it is permissible to supplement the allegations contained in the petition, still the main foundation of the application is the allegation of facts stated therein, because those are the facts which the respondent is called upon either to affirm or deny’</w:t>
      </w:r>
    </w:p>
    <w:p w:rsidR="00AC02C2" w:rsidRDefault="00AC02C2" w:rsidP="00AC02C2">
      <w:pPr>
        <w:pStyle w:val="ListParagraph"/>
        <w:spacing w:line="360" w:lineRule="auto"/>
        <w:ind w:left="567" w:right="567"/>
        <w:jc w:val="both"/>
        <w:rPr>
          <w:rFonts w:ascii="Arial" w:hAnsi="Arial" w:cs="Arial"/>
          <w:i/>
        </w:rPr>
      </w:pPr>
    </w:p>
    <w:p w:rsidR="00AC02C2" w:rsidRDefault="00AC02C2" w:rsidP="00AC02C2">
      <w:pPr>
        <w:pStyle w:val="ListParagraph"/>
        <w:spacing w:line="360" w:lineRule="auto"/>
        <w:ind w:left="283" w:right="283"/>
        <w:jc w:val="both"/>
        <w:rPr>
          <w:rFonts w:ascii="Arial" w:hAnsi="Arial" w:cs="Arial"/>
          <w:i/>
        </w:rPr>
      </w:pPr>
      <w:r>
        <w:rPr>
          <w:rFonts w:ascii="Arial" w:hAnsi="Arial" w:cs="Arial"/>
          <w:i/>
        </w:rPr>
        <w:t>Since it is clear that the applicant stands or falls by his petition and the facts therein alleged, ‘it is not permissible to make out new grounds for the application in the replying affidavit (per Van Winsen J in SA Railways Recreation Club and Another v Gordonia Liquor Licensing Board 1953(3) SA 256 (C) at 260)”</w:t>
      </w:r>
    </w:p>
    <w:p w:rsidR="00AC02C2" w:rsidRDefault="00AC02C2" w:rsidP="00AC02C2">
      <w:pPr>
        <w:pStyle w:val="ListParagraph"/>
        <w:rPr>
          <w:rFonts w:ascii="Arial" w:hAnsi="Arial" w:cs="Arial"/>
          <w:sz w:val="24"/>
          <w:szCs w:val="24"/>
        </w:rPr>
      </w:pPr>
    </w:p>
    <w:p w:rsidR="00AC02C2" w:rsidRDefault="00AC02C2" w:rsidP="00AC02C2">
      <w:pPr>
        <w:pStyle w:val="ListParagraph"/>
        <w:numPr>
          <w:ilvl w:val="0"/>
          <w:numId w:val="13"/>
        </w:numPr>
        <w:spacing w:line="480" w:lineRule="auto"/>
        <w:jc w:val="both"/>
        <w:rPr>
          <w:rFonts w:ascii="Arial" w:hAnsi="Arial" w:cs="Arial"/>
          <w:b/>
          <w:sz w:val="24"/>
          <w:szCs w:val="24"/>
        </w:rPr>
      </w:pPr>
      <w:r>
        <w:rPr>
          <w:rFonts w:ascii="Arial" w:hAnsi="Arial" w:cs="Arial"/>
          <w:sz w:val="24"/>
          <w:szCs w:val="24"/>
        </w:rPr>
        <w:t xml:space="preserve">In </w:t>
      </w:r>
      <w:r>
        <w:rPr>
          <w:rFonts w:ascii="Arial" w:hAnsi="Arial" w:cs="Arial"/>
          <w:b/>
          <w:i/>
          <w:sz w:val="24"/>
          <w:szCs w:val="24"/>
        </w:rPr>
        <w:t>South African Transport and Allied Workers Union and Another v Garvas and Others</w:t>
      </w:r>
      <w:r>
        <w:rPr>
          <w:rStyle w:val="FootnoteReference"/>
          <w:sz w:val="24"/>
          <w:szCs w:val="24"/>
        </w:rPr>
        <w:footnoteReference w:id="38"/>
      </w:r>
      <w:r>
        <w:rPr>
          <w:rFonts w:ascii="Arial" w:hAnsi="Arial" w:cs="Arial"/>
          <w:sz w:val="24"/>
          <w:szCs w:val="24"/>
        </w:rPr>
        <w:t xml:space="preserve"> it was held that:</w:t>
      </w:r>
    </w:p>
    <w:p w:rsidR="00AC02C2" w:rsidRDefault="00AC02C2" w:rsidP="00AC02C2">
      <w:pPr>
        <w:pStyle w:val="ListParagraph"/>
        <w:spacing w:line="360" w:lineRule="auto"/>
        <w:ind w:left="283" w:right="283"/>
        <w:jc w:val="both"/>
        <w:rPr>
          <w:rFonts w:ascii="Arial" w:hAnsi="Arial" w:cs="Arial"/>
          <w:i/>
        </w:rPr>
      </w:pPr>
      <w:r>
        <w:rPr>
          <w:rFonts w:ascii="Arial" w:hAnsi="Arial" w:cs="Arial"/>
          <w:i/>
        </w:rPr>
        <w:t>‘Holding parties to pleadings is not pedantry. It is an integral part of the principle of legal certainty which is an element of the rule of law, one of the values on which our Constitution is founded. Every party contemplating a constitutional challenge should know the requirements it needs to satisfy and every other party likely to be affected by the relief sought must know precisely the case it is expected to meet.’</w:t>
      </w:r>
    </w:p>
    <w:p w:rsidR="00AC02C2" w:rsidRDefault="00AC02C2" w:rsidP="00AC02C2">
      <w:pPr>
        <w:pStyle w:val="ListParagraph"/>
        <w:spacing w:line="480" w:lineRule="auto"/>
        <w:ind w:left="0"/>
        <w:jc w:val="both"/>
        <w:rPr>
          <w:rFonts w:ascii="Arial" w:hAnsi="Arial" w:cs="Arial"/>
          <w:sz w:val="24"/>
          <w:szCs w:val="24"/>
        </w:rPr>
      </w:pPr>
    </w:p>
    <w:p w:rsidR="00C2312D" w:rsidRDefault="004B532F" w:rsidP="00C2312D">
      <w:pPr>
        <w:pStyle w:val="ListParagraph"/>
        <w:numPr>
          <w:ilvl w:val="0"/>
          <w:numId w:val="1"/>
        </w:numPr>
        <w:spacing w:after="0" w:line="480" w:lineRule="auto"/>
        <w:jc w:val="both"/>
        <w:rPr>
          <w:rFonts w:ascii="Arial" w:hAnsi="Arial" w:cs="Arial"/>
          <w:b/>
          <w:sz w:val="24"/>
          <w:szCs w:val="24"/>
        </w:rPr>
      </w:pPr>
      <w:r>
        <w:rPr>
          <w:rFonts w:ascii="Arial" w:hAnsi="Arial" w:cs="Arial"/>
          <w:sz w:val="24"/>
          <w:szCs w:val="24"/>
        </w:rPr>
        <w:t xml:space="preserve">In conclusion, I am not satisfied that the Applicant </w:t>
      </w:r>
      <w:r w:rsidRPr="00D6212A">
        <w:rPr>
          <w:rFonts w:ascii="Arial" w:hAnsi="Arial" w:cs="Arial"/>
          <w:sz w:val="24"/>
          <w:szCs w:val="24"/>
        </w:rPr>
        <w:t>has</w:t>
      </w:r>
      <w:r>
        <w:rPr>
          <w:rFonts w:ascii="Arial" w:hAnsi="Arial" w:cs="Arial"/>
          <w:sz w:val="24"/>
          <w:szCs w:val="24"/>
        </w:rPr>
        <w:t xml:space="preserve"> </w:t>
      </w:r>
      <w:r w:rsidRPr="00E05837">
        <w:rPr>
          <w:rFonts w:ascii="Arial" w:hAnsi="Arial" w:cs="Arial"/>
          <w:i/>
          <w:sz w:val="24"/>
          <w:szCs w:val="24"/>
        </w:rPr>
        <w:t>locus standi</w:t>
      </w:r>
      <w:r w:rsidR="00C2312D">
        <w:rPr>
          <w:rFonts w:ascii="Arial" w:hAnsi="Arial" w:cs="Arial"/>
          <w:sz w:val="24"/>
          <w:szCs w:val="24"/>
        </w:rPr>
        <w:t xml:space="preserve"> </w:t>
      </w:r>
      <w:r>
        <w:rPr>
          <w:rFonts w:ascii="Arial" w:hAnsi="Arial" w:cs="Arial"/>
          <w:sz w:val="24"/>
          <w:szCs w:val="24"/>
        </w:rPr>
        <w:t>to bring this application without the approval of th</w:t>
      </w:r>
      <w:r w:rsidR="00C2312D">
        <w:rPr>
          <w:rFonts w:ascii="Arial" w:hAnsi="Arial" w:cs="Arial"/>
          <w:sz w:val="24"/>
          <w:szCs w:val="24"/>
        </w:rPr>
        <w:t>e Master; neither am I persuaded</w:t>
      </w:r>
      <w:r>
        <w:rPr>
          <w:rFonts w:ascii="Arial" w:hAnsi="Arial" w:cs="Arial"/>
          <w:sz w:val="24"/>
          <w:szCs w:val="24"/>
        </w:rPr>
        <w:t xml:space="preserve"> that </w:t>
      </w:r>
      <w:r w:rsidR="00C2312D">
        <w:rPr>
          <w:rFonts w:ascii="Arial" w:hAnsi="Arial" w:cs="Arial"/>
          <w:sz w:val="24"/>
          <w:szCs w:val="24"/>
        </w:rPr>
        <w:t>the application was brought at the correct forum</w:t>
      </w:r>
      <w:r w:rsidR="00E4236A">
        <w:rPr>
          <w:rFonts w:ascii="Arial" w:hAnsi="Arial" w:cs="Arial"/>
          <w:sz w:val="24"/>
          <w:szCs w:val="24"/>
        </w:rPr>
        <w:t>, given th</w:t>
      </w:r>
      <w:r w:rsidR="00E75EE3">
        <w:rPr>
          <w:rFonts w:ascii="Arial" w:hAnsi="Arial" w:cs="Arial"/>
          <w:sz w:val="24"/>
          <w:szCs w:val="24"/>
        </w:rPr>
        <w:t xml:space="preserve">e nature of the irregularities </w:t>
      </w:r>
      <w:r w:rsidR="00E4236A">
        <w:rPr>
          <w:rFonts w:ascii="Arial" w:hAnsi="Arial" w:cs="Arial"/>
          <w:sz w:val="24"/>
          <w:szCs w:val="24"/>
        </w:rPr>
        <w:t>raised in this application</w:t>
      </w:r>
      <w:r w:rsidR="00C2312D">
        <w:rPr>
          <w:rFonts w:ascii="Arial" w:hAnsi="Arial" w:cs="Arial"/>
          <w:sz w:val="24"/>
          <w:szCs w:val="24"/>
        </w:rPr>
        <w:t xml:space="preserve">. </w:t>
      </w:r>
    </w:p>
    <w:p w:rsidR="00E4236A" w:rsidRPr="00E4236A" w:rsidRDefault="00E4236A" w:rsidP="00E4236A">
      <w:pPr>
        <w:pStyle w:val="ListParagraph"/>
        <w:spacing w:after="0" w:line="480" w:lineRule="auto"/>
        <w:ind w:left="0"/>
        <w:jc w:val="both"/>
        <w:rPr>
          <w:rFonts w:ascii="Arial" w:hAnsi="Arial" w:cs="Arial"/>
          <w:b/>
          <w:sz w:val="24"/>
          <w:szCs w:val="24"/>
        </w:rPr>
      </w:pPr>
    </w:p>
    <w:p w:rsidR="00C2312D" w:rsidRPr="00C2312D" w:rsidRDefault="004B532F" w:rsidP="00604B2C">
      <w:pPr>
        <w:pStyle w:val="ListParagraph"/>
        <w:numPr>
          <w:ilvl w:val="0"/>
          <w:numId w:val="1"/>
        </w:numPr>
        <w:spacing w:after="0" w:line="480" w:lineRule="auto"/>
        <w:jc w:val="both"/>
        <w:rPr>
          <w:rFonts w:ascii="Arial" w:hAnsi="Arial" w:cs="Arial"/>
          <w:b/>
          <w:sz w:val="24"/>
          <w:szCs w:val="24"/>
        </w:rPr>
      </w:pPr>
      <w:r>
        <w:rPr>
          <w:rFonts w:ascii="Arial" w:hAnsi="Arial" w:cs="Arial"/>
          <w:sz w:val="24"/>
          <w:szCs w:val="24"/>
        </w:rPr>
        <w:t xml:space="preserve">Moreover, I am of the view that referring the matter </w:t>
      </w:r>
      <w:r w:rsidRPr="00D6212A">
        <w:rPr>
          <w:rFonts w:ascii="Arial" w:hAnsi="Arial" w:cs="Arial"/>
          <w:sz w:val="24"/>
          <w:szCs w:val="24"/>
        </w:rPr>
        <w:t xml:space="preserve">to trial for hearing, so that </w:t>
      </w:r>
      <w:r>
        <w:rPr>
          <w:rFonts w:ascii="Arial" w:hAnsi="Arial" w:cs="Arial"/>
          <w:i/>
          <w:sz w:val="24"/>
          <w:szCs w:val="24"/>
        </w:rPr>
        <w:t>viva voce</w:t>
      </w:r>
      <w:r w:rsidRPr="00D6212A">
        <w:rPr>
          <w:rFonts w:ascii="Arial" w:hAnsi="Arial" w:cs="Arial"/>
          <w:sz w:val="24"/>
          <w:szCs w:val="24"/>
        </w:rPr>
        <w:t xml:space="preserve"> evidence can be led in order to decide on the issues in dispute</w:t>
      </w:r>
      <w:r>
        <w:rPr>
          <w:rFonts w:ascii="Arial" w:hAnsi="Arial" w:cs="Arial"/>
          <w:sz w:val="24"/>
          <w:szCs w:val="24"/>
        </w:rPr>
        <w:t xml:space="preserve"> is unlikely to disturb what appears on the papers</w:t>
      </w:r>
      <w:r w:rsidR="00554E54">
        <w:rPr>
          <w:rFonts w:ascii="Arial" w:hAnsi="Arial" w:cs="Arial"/>
          <w:sz w:val="24"/>
          <w:szCs w:val="24"/>
        </w:rPr>
        <w:t xml:space="preserve"> insofar as what transpired on the date of finalisation of the divorce action is concerned</w:t>
      </w:r>
      <w:r>
        <w:rPr>
          <w:rFonts w:ascii="Arial" w:hAnsi="Arial" w:cs="Arial"/>
          <w:sz w:val="24"/>
          <w:szCs w:val="24"/>
        </w:rPr>
        <w:t>.</w:t>
      </w:r>
      <w:r w:rsidR="00AE3A73">
        <w:rPr>
          <w:rFonts w:ascii="Arial" w:hAnsi="Arial" w:cs="Arial"/>
          <w:sz w:val="24"/>
          <w:szCs w:val="24"/>
        </w:rPr>
        <w:t xml:space="preserve"> </w:t>
      </w:r>
      <w:r>
        <w:rPr>
          <w:rFonts w:ascii="Arial" w:hAnsi="Arial" w:cs="Arial"/>
          <w:sz w:val="24"/>
          <w:szCs w:val="24"/>
        </w:rPr>
        <w:t xml:space="preserve"> </w:t>
      </w:r>
      <w:r w:rsidR="00C2312D">
        <w:rPr>
          <w:rFonts w:ascii="Arial" w:hAnsi="Arial" w:cs="Arial"/>
          <w:sz w:val="24"/>
          <w:szCs w:val="24"/>
        </w:rPr>
        <w:t xml:space="preserve">In any event, it is for the Applicant to set out her defence with sufficient particularity so as to enable the court to decide whether or not there is a valid and </w:t>
      </w:r>
      <w:r w:rsidR="00C2312D" w:rsidRPr="00E4236A">
        <w:rPr>
          <w:rFonts w:ascii="Arial" w:hAnsi="Arial" w:cs="Arial"/>
          <w:i/>
          <w:sz w:val="24"/>
          <w:szCs w:val="24"/>
        </w:rPr>
        <w:t>bona fide</w:t>
      </w:r>
      <w:r w:rsidR="00C2312D">
        <w:rPr>
          <w:rFonts w:ascii="Arial" w:hAnsi="Arial" w:cs="Arial"/>
          <w:sz w:val="24"/>
          <w:szCs w:val="24"/>
        </w:rPr>
        <w:t xml:space="preserve"> defence.</w:t>
      </w:r>
    </w:p>
    <w:p w:rsidR="00C2312D" w:rsidRPr="00C2312D" w:rsidRDefault="00C2312D" w:rsidP="00C2312D">
      <w:pPr>
        <w:pStyle w:val="ListParagraph"/>
        <w:rPr>
          <w:rFonts w:ascii="Arial" w:hAnsi="Arial" w:cs="Arial"/>
          <w:sz w:val="24"/>
          <w:szCs w:val="24"/>
        </w:rPr>
      </w:pPr>
    </w:p>
    <w:p w:rsidR="00604B2C" w:rsidRPr="00604B2C" w:rsidRDefault="00554E54" w:rsidP="00604B2C">
      <w:pPr>
        <w:pStyle w:val="ListParagraph"/>
        <w:numPr>
          <w:ilvl w:val="0"/>
          <w:numId w:val="1"/>
        </w:numPr>
        <w:spacing w:after="0" w:line="480" w:lineRule="auto"/>
        <w:jc w:val="both"/>
        <w:rPr>
          <w:rStyle w:val="FontStyle23"/>
          <w:b/>
          <w:sz w:val="24"/>
          <w:szCs w:val="24"/>
          <w:lang w:val="en-ZA"/>
        </w:rPr>
      </w:pPr>
      <w:r>
        <w:rPr>
          <w:rFonts w:ascii="Arial" w:hAnsi="Arial" w:cs="Arial"/>
          <w:sz w:val="24"/>
          <w:szCs w:val="24"/>
        </w:rPr>
        <w:lastRenderedPageBreak/>
        <w:t xml:space="preserve"> </w:t>
      </w:r>
      <w:r w:rsidR="00EB5278">
        <w:rPr>
          <w:rFonts w:ascii="Arial" w:hAnsi="Arial" w:cs="Arial"/>
          <w:sz w:val="24"/>
          <w:szCs w:val="24"/>
        </w:rPr>
        <w:t xml:space="preserve"> As earlier mentioned</w:t>
      </w:r>
      <w:r w:rsidR="004A2A3B">
        <w:rPr>
          <w:rFonts w:ascii="Arial" w:hAnsi="Arial" w:cs="Arial"/>
          <w:sz w:val="24"/>
          <w:szCs w:val="24"/>
        </w:rPr>
        <w:t xml:space="preserve">, I make no pronouncement on whether there is </w:t>
      </w:r>
      <w:r w:rsidR="004A2A3B" w:rsidRPr="00E05837">
        <w:rPr>
          <w:rFonts w:ascii="Arial" w:hAnsi="Arial" w:cs="Arial"/>
          <w:i/>
          <w:sz w:val="24"/>
          <w:szCs w:val="24"/>
        </w:rPr>
        <w:t>prima facie</w:t>
      </w:r>
      <w:r w:rsidR="004A2A3B" w:rsidRPr="00D6212A">
        <w:rPr>
          <w:rFonts w:ascii="Arial" w:hAnsi="Arial" w:cs="Arial"/>
          <w:sz w:val="24"/>
          <w:szCs w:val="24"/>
        </w:rPr>
        <w:t xml:space="preserve"> a fair prospect of success</w:t>
      </w:r>
      <w:r w:rsidR="004A2A3B">
        <w:rPr>
          <w:rFonts w:ascii="Arial" w:hAnsi="Arial" w:cs="Arial"/>
          <w:sz w:val="24"/>
          <w:szCs w:val="24"/>
        </w:rPr>
        <w:t>fully applying for the annulment of the marriage between the Respondent and Mr L</w:t>
      </w:r>
      <w:r w:rsidR="00624D72">
        <w:rPr>
          <w:rFonts w:ascii="Arial" w:hAnsi="Arial" w:cs="Arial"/>
          <w:sz w:val="24"/>
          <w:szCs w:val="24"/>
        </w:rPr>
        <w:t>[…]</w:t>
      </w:r>
      <w:r w:rsidR="004A2A3B">
        <w:rPr>
          <w:rFonts w:ascii="Arial" w:hAnsi="Arial" w:cs="Arial"/>
          <w:sz w:val="24"/>
          <w:szCs w:val="24"/>
        </w:rPr>
        <w:t xml:space="preserve"> at this stage</w:t>
      </w:r>
      <w:r w:rsidR="00C2312D">
        <w:rPr>
          <w:rFonts w:ascii="Arial" w:hAnsi="Arial" w:cs="Arial"/>
          <w:sz w:val="24"/>
          <w:szCs w:val="24"/>
        </w:rPr>
        <w:t>, as this court is not called upon to do so in applications of this nature</w:t>
      </w:r>
      <w:r>
        <w:rPr>
          <w:rFonts w:ascii="Arial" w:hAnsi="Arial" w:cs="Arial"/>
          <w:sz w:val="24"/>
          <w:szCs w:val="24"/>
        </w:rPr>
        <w:t xml:space="preserve">.  </w:t>
      </w:r>
      <w:r w:rsidR="00EB5278">
        <w:rPr>
          <w:rFonts w:ascii="Arial" w:hAnsi="Arial" w:cs="Arial"/>
          <w:sz w:val="24"/>
          <w:szCs w:val="24"/>
        </w:rPr>
        <w:t xml:space="preserve">As previously stated, oral evidence on the disputed </w:t>
      </w:r>
      <w:r>
        <w:rPr>
          <w:rFonts w:ascii="Arial" w:hAnsi="Arial" w:cs="Arial"/>
          <w:sz w:val="24"/>
          <w:szCs w:val="24"/>
        </w:rPr>
        <w:t>issues will not take this appl</w:t>
      </w:r>
      <w:r w:rsidR="00EB5278">
        <w:rPr>
          <w:rFonts w:ascii="Arial" w:hAnsi="Arial" w:cs="Arial"/>
          <w:sz w:val="24"/>
          <w:szCs w:val="24"/>
        </w:rPr>
        <w:t>ication</w:t>
      </w:r>
      <w:r w:rsidR="00E4236A">
        <w:rPr>
          <w:rFonts w:ascii="Arial" w:hAnsi="Arial" w:cs="Arial"/>
          <w:sz w:val="24"/>
          <w:szCs w:val="24"/>
        </w:rPr>
        <w:t xml:space="preserve"> for rescission</w:t>
      </w:r>
      <w:r w:rsidR="00EB5278">
        <w:rPr>
          <w:rFonts w:ascii="Arial" w:hAnsi="Arial" w:cs="Arial"/>
          <w:sz w:val="24"/>
          <w:szCs w:val="24"/>
        </w:rPr>
        <w:t xml:space="preserve"> any further, in my view. </w:t>
      </w:r>
      <w:r w:rsidR="00604B2C">
        <w:rPr>
          <w:rFonts w:ascii="Arial" w:hAnsi="Arial" w:cs="Arial"/>
          <w:sz w:val="24"/>
          <w:szCs w:val="24"/>
        </w:rPr>
        <w:t xml:space="preserve">Therefore, in light of the factual disputes </w:t>
      </w:r>
      <w:r w:rsidR="00604B2C">
        <w:rPr>
          <w:rStyle w:val="FontStyle23"/>
          <w:sz w:val="24"/>
          <w:szCs w:val="24"/>
          <w:lang w:val="en-US"/>
        </w:rPr>
        <w:t>I have made the determination</w:t>
      </w:r>
      <w:r w:rsidR="00604B2C" w:rsidRPr="0081240C">
        <w:rPr>
          <w:rStyle w:val="FontStyle23"/>
          <w:sz w:val="24"/>
          <w:szCs w:val="24"/>
          <w:lang w:val="en-US"/>
        </w:rPr>
        <w:t xml:space="preserve"> in accordance with the approach set out in </w:t>
      </w:r>
      <w:r w:rsidR="00604B2C" w:rsidRPr="0081240C">
        <w:rPr>
          <w:rStyle w:val="FontStyle20"/>
          <w:b/>
          <w:sz w:val="24"/>
          <w:szCs w:val="24"/>
          <w:lang w:val="en-US"/>
        </w:rPr>
        <w:t xml:space="preserve">Plascon Evans Paints Ltd v Van Riebeeck Paints (Pty) </w:t>
      </w:r>
      <w:r w:rsidR="00604B2C" w:rsidRPr="0081240C">
        <w:rPr>
          <w:rStyle w:val="FontStyle23"/>
          <w:b/>
          <w:sz w:val="24"/>
          <w:szCs w:val="24"/>
          <w:lang w:val="en-US"/>
        </w:rPr>
        <w:t>Ltd</w:t>
      </w:r>
      <w:r w:rsidR="00604B2C">
        <w:rPr>
          <w:rStyle w:val="FontStyle23"/>
          <w:sz w:val="24"/>
          <w:szCs w:val="24"/>
          <w:lang w:val="en-US"/>
        </w:rPr>
        <w:t>.</w:t>
      </w:r>
      <w:r w:rsidR="00604B2C" w:rsidRPr="0081240C">
        <w:rPr>
          <w:rStyle w:val="FootnoteReference"/>
          <w:rFonts w:ascii="Arial" w:hAnsi="Arial" w:cs="Arial"/>
          <w:sz w:val="24"/>
          <w:szCs w:val="24"/>
        </w:rPr>
        <w:footnoteReference w:id="39"/>
      </w:r>
      <w:r w:rsidR="00604B2C">
        <w:rPr>
          <w:rStyle w:val="FontStyle23"/>
          <w:b/>
          <w:sz w:val="24"/>
          <w:szCs w:val="24"/>
          <w:lang w:val="en-US"/>
        </w:rPr>
        <w:t xml:space="preserve"> </w:t>
      </w:r>
    </w:p>
    <w:p w:rsidR="00604B2C" w:rsidRDefault="00604B2C" w:rsidP="00604B2C">
      <w:pPr>
        <w:pStyle w:val="ListParagraph"/>
        <w:spacing w:line="480" w:lineRule="auto"/>
        <w:ind w:left="0"/>
        <w:rPr>
          <w:rFonts w:ascii="Arial" w:hAnsi="Arial" w:cs="Arial"/>
          <w:sz w:val="24"/>
          <w:szCs w:val="24"/>
        </w:rPr>
      </w:pPr>
    </w:p>
    <w:p w:rsidR="00A9381D" w:rsidRDefault="00604B2C" w:rsidP="00C2312D">
      <w:pPr>
        <w:pStyle w:val="ListParagraph"/>
        <w:numPr>
          <w:ilvl w:val="0"/>
          <w:numId w:val="1"/>
        </w:numPr>
        <w:spacing w:line="480" w:lineRule="auto"/>
        <w:rPr>
          <w:rFonts w:ascii="Arial" w:hAnsi="Arial" w:cs="Arial"/>
          <w:sz w:val="24"/>
          <w:szCs w:val="24"/>
        </w:rPr>
      </w:pPr>
      <w:r>
        <w:rPr>
          <w:rFonts w:ascii="Arial" w:hAnsi="Arial" w:cs="Arial"/>
          <w:sz w:val="24"/>
          <w:szCs w:val="24"/>
        </w:rPr>
        <w:t>This court is not without sympathy to the plight of the Applicant as it is clear that she has Mr L</w:t>
      </w:r>
      <w:r w:rsidR="00624D72">
        <w:rPr>
          <w:rFonts w:ascii="Arial" w:hAnsi="Arial" w:cs="Arial"/>
          <w:sz w:val="24"/>
          <w:szCs w:val="24"/>
        </w:rPr>
        <w:t>[…]</w:t>
      </w:r>
      <w:r>
        <w:rPr>
          <w:rFonts w:ascii="Arial" w:hAnsi="Arial" w:cs="Arial"/>
          <w:sz w:val="24"/>
          <w:szCs w:val="24"/>
        </w:rPr>
        <w:t>’s best interest at heart.  However, c</w:t>
      </w:r>
      <w:r w:rsidRPr="00D6212A">
        <w:rPr>
          <w:rFonts w:ascii="Arial" w:hAnsi="Arial" w:cs="Arial"/>
          <w:sz w:val="24"/>
          <w:szCs w:val="24"/>
        </w:rPr>
        <w:t>ognisance should also be had of the</w:t>
      </w:r>
      <w:r>
        <w:rPr>
          <w:rFonts w:ascii="Arial" w:hAnsi="Arial" w:cs="Arial"/>
          <w:sz w:val="24"/>
          <w:szCs w:val="24"/>
        </w:rPr>
        <w:t xml:space="preserve"> consequences of the order this court is called upon to make. Should the application for rescission of judgment be granted, it will effectively restore the status </w:t>
      </w:r>
      <w:r w:rsidRPr="00D6212A">
        <w:rPr>
          <w:rFonts w:ascii="Arial" w:hAnsi="Arial" w:cs="Arial"/>
          <w:i/>
          <w:sz w:val="24"/>
          <w:szCs w:val="24"/>
        </w:rPr>
        <w:t>quo ante</w:t>
      </w:r>
      <w:r w:rsidR="00C2312D">
        <w:rPr>
          <w:rFonts w:ascii="Arial" w:hAnsi="Arial" w:cs="Arial"/>
          <w:sz w:val="24"/>
          <w:szCs w:val="24"/>
        </w:rPr>
        <w:t xml:space="preserve"> of the parties; </w:t>
      </w:r>
      <w:r>
        <w:rPr>
          <w:rFonts w:ascii="Arial" w:hAnsi="Arial" w:cs="Arial"/>
          <w:sz w:val="24"/>
          <w:szCs w:val="24"/>
        </w:rPr>
        <w:t>bearing in mind that Mr L</w:t>
      </w:r>
      <w:r w:rsidR="00624D72">
        <w:rPr>
          <w:rFonts w:ascii="Arial" w:hAnsi="Arial" w:cs="Arial"/>
          <w:sz w:val="24"/>
          <w:szCs w:val="24"/>
        </w:rPr>
        <w:t>[…]</w:t>
      </w:r>
      <w:r>
        <w:rPr>
          <w:rFonts w:ascii="Arial" w:hAnsi="Arial" w:cs="Arial"/>
          <w:sz w:val="24"/>
          <w:szCs w:val="24"/>
        </w:rPr>
        <w:t xml:space="preserve"> and the Respondent have been divorced since 2014.  </w:t>
      </w:r>
    </w:p>
    <w:p w:rsidR="00C2312D" w:rsidRPr="00C2312D" w:rsidRDefault="00C2312D" w:rsidP="00C2312D">
      <w:pPr>
        <w:pStyle w:val="ListParagraph"/>
        <w:spacing w:line="480" w:lineRule="auto"/>
        <w:ind w:left="0"/>
        <w:rPr>
          <w:rFonts w:ascii="Arial" w:hAnsi="Arial" w:cs="Arial"/>
          <w:sz w:val="24"/>
          <w:szCs w:val="24"/>
        </w:rPr>
      </w:pPr>
    </w:p>
    <w:p w:rsidR="00E75EE3" w:rsidRDefault="00C2312D" w:rsidP="00472A6B">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The court is </w:t>
      </w:r>
      <w:r w:rsidR="00E4236A">
        <w:rPr>
          <w:rFonts w:ascii="Arial" w:hAnsi="Arial" w:cs="Arial"/>
          <w:sz w:val="24"/>
          <w:szCs w:val="24"/>
        </w:rPr>
        <w:t xml:space="preserve">further </w:t>
      </w:r>
      <w:r>
        <w:rPr>
          <w:rFonts w:ascii="Arial" w:hAnsi="Arial" w:cs="Arial"/>
          <w:sz w:val="24"/>
          <w:szCs w:val="24"/>
        </w:rPr>
        <w:t xml:space="preserve">mindful that in applications for rescissions, the applicant is required in terms of the rule set out a defence with sufficient particularity so as to enable the court to decide whether or not there is a valid and </w:t>
      </w:r>
      <w:r w:rsidRPr="00E4236A">
        <w:rPr>
          <w:rFonts w:ascii="Arial" w:hAnsi="Arial" w:cs="Arial"/>
          <w:i/>
          <w:sz w:val="24"/>
          <w:szCs w:val="24"/>
        </w:rPr>
        <w:t>bona fide</w:t>
      </w:r>
      <w:r>
        <w:rPr>
          <w:rFonts w:ascii="Arial" w:hAnsi="Arial" w:cs="Arial"/>
          <w:sz w:val="24"/>
          <w:szCs w:val="24"/>
        </w:rPr>
        <w:t xml:space="preserve"> defence.</w:t>
      </w:r>
      <w:r w:rsidR="00751053">
        <w:rPr>
          <w:rFonts w:ascii="Arial" w:hAnsi="Arial" w:cs="Arial"/>
          <w:sz w:val="24"/>
          <w:szCs w:val="24"/>
        </w:rPr>
        <w:t xml:space="preserve"> </w:t>
      </w:r>
      <w:r w:rsidR="00F622CD">
        <w:rPr>
          <w:rFonts w:ascii="Arial" w:hAnsi="Arial" w:cs="Arial"/>
          <w:sz w:val="24"/>
          <w:szCs w:val="24"/>
        </w:rPr>
        <w:t>It is for this reason that I have considered the</w:t>
      </w:r>
      <w:r w:rsidR="00472A6B">
        <w:rPr>
          <w:rFonts w:ascii="Arial" w:hAnsi="Arial" w:cs="Arial"/>
          <w:sz w:val="24"/>
          <w:szCs w:val="24"/>
        </w:rPr>
        <w:t xml:space="preserve"> application </w:t>
      </w:r>
      <w:r w:rsidR="00F622CD">
        <w:rPr>
          <w:rFonts w:ascii="Arial" w:hAnsi="Arial" w:cs="Arial"/>
          <w:sz w:val="24"/>
          <w:szCs w:val="24"/>
        </w:rPr>
        <w:t>holistical</w:t>
      </w:r>
      <w:r w:rsidR="00472A6B">
        <w:rPr>
          <w:rFonts w:ascii="Arial" w:hAnsi="Arial" w:cs="Arial"/>
          <w:sz w:val="24"/>
          <w:szCs w:val="24"/>
        </w:rPr>
        <w:t>ly and not in a vacuum.</w:t>
      </w:r>
    </w:p>
    <w:p w:rsidR="00472A6B" w:rsidRDefault="00472A6B" w:rsidP="00E75EE3">
      <w:pPr>
        <w:pStyle w:val="ListParagraph"/>
        <w:spacing w:line="480" w:lineRule="auto"/>
        <w:ind w:left="0"/>
        <w:rPr>
          <w:rFonts w:ascii="Arial" w:hAnsi="Arial" w:cs="Arial"/>
          <w:sz w:val="24"/>
          <w:szCs w:val="24"/>
        </w:rPr>
      </w:pPr>
      <w:r>
        <w:rPr>
          <w:rFonts w:ascii="Arial" w:hAnsi="Arial" w:cs="Arial"/>
          <w:sz w:val="24"/>
          <w:szCs w:val="24"/>
        </w:rPr>
        <w:t xml:space="preserve"> </w:t>
      </w:r>
    </w:p>
    <w:p w:rsidR="00472A6B" w:rsidRPr="00472A6B" w:rsidRDefault="00472A6B" w:rsidP="00472A6B">
      <w:pPr>
        <w:pStyle w:val="ListParagraph"/>
        <w:rPr>
          <w:rFonts w:ascii="Arial" w:hAnsi="Arial" w:cs="Arial"/>
          <w:sz w:val="24"/>
          <w:szCs w:val="24"/>
        </w:rPr>
      </w:pPr>
    </w:p>
    <w:p w:rsidR="00472A6B" w:rsidRDefault="00C2312D" w:rsidP="00472A6B">
      <w:pPr>
        <w:pStyle w:val="ListParagraph"/>
        <w:numPr>
          <w:ilvl w:val="0"/>
          <w:numId w:val="1"/>
        </w:numPr>
        <w:spacing w:line="480" w:lineRule="auto"/>
        <w:rPr>
          <w:rFonts w:ascii="Arial" w:hAnsi="Arial" w:cs="Arial"/>
          <w:sz w:val="24"/>
          <w:szCs w:val="24"/>
        </w:rPr>
      </w:pPr>
      <w:r w:rsidRPr="00751053">
        <w:rPr>
          <w:rFonts w:ascii="Arial" w:hAnsi="Arial" w:cs="Arial"/>
          <w:sz w:val="24"/>
          <w:szCs w:val="24"/>
        </w:rPr>
        <w:t xml:space="preserve">Consequently, after considering the legal principals as well as the case authorities, I am </w:t>
      </w:r>
      <w:r w:rsidR="00472A6B">
        <w:rPr>
          <w:rFonts w:ascii="Arial" w:hAnsi="Arial" w:cs="Arial"/>
          <w:sz w:val="24"/>
          <w:szCs w:val="24"/>
        </w:rPr>
        <w:t>of the view that the Applicant should have t</w:t>
      </w:r>
      <w:r w:rsidR="00472A6B" w:rsidRPr="00472A6B">
        <w:rPr>
          <w:rFonts w:ascii="Arial" w:hAnsi="Arial" w:cs="Arial"/>
          <w:sz w:val="24"/>
          <w:szCs w:val="24"/>
        </w:rPr>
        <w:t>aken the proceedings of 5</w:t>
      </w:r>
      <w:r w:rsidR="00472A6B">
        <w:rPr>
          <w:rFonts w:ascii="Arial" w:hAnsi="Arial" w:cs="Arial"/>
          <w:sz w:val="24"/>
          <w:szCs w:val="24"/>
        </w:rPr>
        <w:t xml:space="preserve"> </w:t>
      </w:r>
      <w:r w:rsidR="00472A6B">
        <w:rPr>
          <w:rFonts w:ascii="Arial" w:hAnsi="Arial" w:cs="Arial"/>
          <w:sz w:val="24"/>
          <w:szCs w:val="24"/>
        </w:rPr>
        <w:lastRenderedPageBreak/>
        <w:t>August 2014 on review alternati</w:t>
      </w:r>
      <w:r w:rsidR="00663184">
        <w:rPr>
          <w:rFonts w:ascii="Arial" w:hAnsi="Arial" w:cs="Arial"/>
          <w:sz w:val="24"/>
          <w:szCs w:val="24"/>
        </w:rPr>
        <w:t>vely, c</w:t>
      </w:r>
      <w:r w:rsidR="00472A6B" w:rsidRPr="00472A6B">
        <w:rPr>
          <w:rFonts w:ascii="Arial" w:hAnsi="Arial" w:cs="Arial"/>
          <w:sz w:val="24"/>
          <w:szCs w:val="24"/>
        </w:rPr>
        <w:t>ould have considered launching an application for variation</w:t>
      </w:r>
      <w:r w:rsidR="00AE3A73">
        <w:rPr>
          <w:rFonts w:ascii="Arial" w:hAnsi="Arial" w:cs="Arial"/>
          <w:sz w:val="24"/>
          <w:szCs w:val="24"/>
        </w:rPr>
        <w:t xml:space="preserve"> seeking </w:t>
      </w:r>
      <w:r w:rsidR="0040741C">
        <w:rPr>
          <w:rFonts w:ascii="Arial" w:hAnsi="Arial" w:cs="Arial"/>
          <w:sz w:val="24"/>
          <w:szCs w:val="24"/>
        </w:rPr>
        <w:t xml:space="preserve">to </w:t>
      </w:r>
      <w:r w:rsidR="00663184">
        <w:rPr>
          <w:rFonts w:ascii="Arial" w:hAnsi="Arial" w:cs="Arial"/>
          <w:sz w:val="24"/>
          <w:szCs w:val="24"/>
        </w:rPr>
        <w:t xml:space="preserve">annul the marriage, </w:t>
      </w:r>
      <w:r w:rsidR="00E75EE3">
        <w:rPr>
          <w:rFonts w:ascii="Arial" w:hAnsi="Arial" w:cs="Arial"/>
          <w:sz w:val="24"/>
          <w:szCs w:val="24"/>
        </w:rPr>
        <w:t>or</w:t>
      </w:r>
      <w:r w:rsidR="0040741C">
        <w:rPr>
          <w:rFonts w:ascii="Arial" w:hAnsi="Arial" w:cs="Arial"/>
          <w:sz w:val="24"/>
          <w:szCs w:val="24"/>
        </w:rPr>
        <w:t xml:space="preserve"> further alternatively sought</w:t>
      </w:r>
      <w:r w:rsidR="00E75EE3">
        <w:rPr>
          <w:rFonts w:ascii="Arial" w:hAnsi="Arial" w:cs="Arial"/>
          <w:sz w:val="24"/>
          <w:szCs w:val="24"/>
        </w:rPr>
        <w:t xml:space="preserve"> a</w:t>
      </w:r>
      <w:r w:rsidR="0040741C">
        <w:rPr>
          <w:rFonts w:ascii="Arial" w:hAnsi="Arial" w:cs="Arial"/>
          <w:sz w:val="24"/>
          <w:szCs w:val="24"/>
        </w:rPr>
        <w:t>n order for</w:t>
      </w:r>
      <w:r w:rsidR="00E75EE3">
        <w:rPr>
          <w:rFonts w:ascii="Arial" w:hAnsi="Arial" w:cs="Arial"/>
          <w:sz w:val="24"/>
          <w:szCs w:val="24"/>
        </w:rPr>
        <w:t xml:space="preserve"> </w:t>
      </w:r>
      <w:r w:rsidR="0040741C">
        <w:rPr>
          <w:rFonts w:ascii="Arial" w:hAnsi="Arial" w:cs="Arial"/>
          <w:sz w:val="24"/>
          <w:szCs w:val="24"/>
        </w:rPr>
        <w:t xml:space="preserve">the </w:t>
      </w:r>
      <w:r w:rsidR="00E75EE3">
        <w:rPr>
          <w:rFonts w:ascii="Arial" w:hAnsi="Arial" w:cs="Arial"/>
          <w:sz w:val="24"/>
          <w:szCs w:val="24"/>
        </w:rPr>
        <w:t xml:space="preserve">forfeiture of the benefits of the marriage in community of property, </w:t>
      </w:r>
      <w:r w:rsidR="00663184">
        <w:rPr>
          <w:rFonts w:ascii="Arial" w:hAnsi="Arial" w:cs="Arial"/>
          <w:sz w:val="24"/>
          <w:szCs w:val="24"/>
        </w:rPr>
        <w:t>which remedies are still available to the Applicant, should she obtain the approval of the Master of the High Court</w:t>
      </w:r>
      <w:r w:rsidR="00472A6B">
        <w:rPr>
          <w:rFonts w:ascii="Arial" w:hAnsi="Arial" w:cs="Arial"/>
          <w:sz w:val="24"/>
          <w:szCs w:val="24"/>
        </w:rPr>
        <w:t xml:space="preserve">. </w:t>
      </w:r>
    </w:p>
    <w:p w:rsidR="00472A6B" w:rsidRPr="00472A6B" w:rsidRDefault="00472A6B" w:rsidP="00472A6B">
      <w:pPr>
        <w:pStyle w:val="ListParagraph"/>
        <w:spacing w:line="480" w:lineRule="auto"/>
        <w:ind w:left="0"/>
        <w:rPr>
          <w:rFonts w:ascii="Arial" w:hAnsi="Arial" w:cs="Arial"/>
          <w:sz w:val="24"/>
          <w:szCs w:val="24"/>
        </w:rPr>
      </w:pPr>
    </w:p>
    <w:p w:rsidR="00472A6B" w:rsidRPr="00472A6B" w:rsidRDefault="00472A6B" w:rsidP="00472A6B">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 </w:t>
      </w:r>
      <w:r w:rsidR="00663184">
        <w:rPr>
          <w:rFonts w:ascii="Arial" w:hAnsi="Arial" w:cs="Arial"/>
          <w:sz w:val="24"/>
          <w:szCs w:val="24"/>
        </w:rPr>
        <w:t>Consequently</w:t>
      </w:r>
      <w:r>
        <w:rPr>
          <w:rFonts w:ascii="Arial" w:hAnsi="Arial" w:cs="Arial"/>
          <w:sz w:val="24"/>
          <w:szCs w:val="24"/>
        </w:rPr>
        <w:t>, I am not persuaded that the Applicant has:</w:t>
      </w:r>
    </w:p>
    <w:p w:rsidR="00472A6B" w:rsidRDefault="00472A6B" w:rsidP="00472A6B">
      <w:pPr>
        <w:pStyle w:val="ListParagraph"/>
        <w:numPr>
          <w:ilvl w:val="0"/>
          <w:numId w:val="18"/>
        </w:numPr>
        <w:spacing w:line="480" w:lineRule="auto"/>
        <w:rPr>
          <w:rFonts w:ascii="Arial" w:hAnsi="Arial" w:cs="Arial"/>
          <w:sz w:val="24"/>
          <w:szCs w:val="24"/>
        </w:rPr>
      </w:pPr>
      <w:r w:rsidRPr="00472A6B">
        <w:rPr>
          <w:rFonts w:ascii="Arial" w:hAnsi="Arial" w:cs="Arial"/>
          <w:i/>
          <w:sz w:val="24"/>
          <w:szCs w:val="24"/>
        </w:rPr>
        <w:t>locus standi</w:t>
      </w:r>
      <w:r>
        <w:rPr>
          <w:rFonts w:ascii="Arial" w:hAnsi="Arial" w:cs="Arial"/>
          <w:sz w:val="24"/>
          <w:szCs w:val="24"/>
        </w:rPr>
        <w:t xml:space="preserve"> to bring the application in the absence of the Master’s approval to do so and / or;</w:t>
      </w:r>
    </w:p>
    <w:p w:rsidR="00C2312D" w:rsidRPr="00751053" w:rsidRDefault="00C2312D" w:rsidP="00472A6B">
      <w:pPr>
        <w:pStyle w:val="ListParagraph"/>
        <w:numPr>
          <w:ilvl w:val="0"/>
          <w:numId w:val="18"/>
        </w:numPr>
        <w:spacing w:line="480" w:lineRule="auto"/>
        <w:rPr>
          <w:rFonts w:ascii="Arial" w:hAnsi="Arial" w:cs="Arial"/>
          <w:sz w:val="24"/>
          <w:szCs w:val="24"/>
        </w:rPr>
      </w:pPr>
      <w:r w:rsidRPr="00751053">
        <w:rPr>
          <w:rFonts w:ascii="Arial" w:hAnsi="Arial" w:cs="Arial"/>
          <w:sz w:val="24"/>
          <w:szCs w:val="24"/>
        </w:rPr>
        <w:t>made out a proper case on the papers</w:t>
      </w:r>
      <w:r w:rsidR="00C573EC">
        <w:rPr>
          <w:rFonts w:ascii="Arial" w:hAnsi="Arial" w:cs="Arial"/>
          <w:sz w:val="24"/>
          <w:szCs w:val="24"/>
        </w:rPr>
        <w:t xml:space="preserve">, </w:t>
      </w:r>
      <w:r w:rsidR="00835B5A">
        <w:rPr>
          <w:rFonts w:ascii="Arial" w:hAnsi="Arial" w:cs="Arial"/>
          <w:sz w:val="24"/>
          <w:szCs w:val="24"/>
        </w:rPr>
        <w:t>viewed cumulatively,</w:t>
      </w:r>
      <w:r w:rsidRPr="00751053">
        <w:rPr>
          <w:rFonts w:ascii="Arial" w:hAnsi="Arial" w:cs="Arial"/>
          <w:sz w:val="24"/>
          <w:szCs w:val="24"/>
        </w:rPr>
        <w:t xml:space="preserve"> that the divorce order granted on 5 August 2014, dissolving the bonds of marriage between the Mr L</w:t>
      </w:r>
      <w:r w:rsidR="00624D72">
        <w:rPr>
          <w:rFonts w:ascii="Arial" w:hAnsi="Arial" w:cs="Arial"/>
          <w:sz w:val="24"/>
          <w:szCs w:val="24"/>
        </w:rPr>
        <w:t>[…]</w:t>
      </w:r>
      <w:bookmarkStart w:id="0" w:name="_GoBack"/>
      <w:bookmarkEnd w:id="0"/>
      <w:r w:rsidRPr="00751053">
        <w:rPr>
          <w:rFonts w:ascii="Arial" w:hAnsi="Arial" w:cs="Arial"/>
          <w:sz w:val="24"/>
          <w:szCs w:val="24"/>
        </w:rPr>
        <w:t xml:space="preserve"> and the Respondent was void </w:t>
      </w:r>
      <w:r w:rsidRPr="00751053">
        <w:rPr>
          <w:rFonts w:ascii="Arial" w:hAnsi="Arial" w:cs="Arial"/>
          <w:i/>
          <w:sz w:val="24"/>
          <w:szCs w:val="24"/>
        </w:rPr>
        <w:t>ab origine</w:t>
      </w:r>
      <w:r w:rsidRPr="00751053">
        <w:rPr>
          <w:rFonts w:ascii="Arial" w:hAnsi="Arial" w:cs="Arial"/>
          <w:sz w:val="24"/>
          <w:szCs w:val="24"/>
        </w:rPr>
        <w:t>.</w:t>
      </w:r>
    </w:p>
    <w:p w:rsidR="00EB5278" w:rsidRPr="00EB5278" w:rsidRDefault="00EB5278" w:rsidP="00EB5278">
      <w:pPr>
        <w:pStyle w:val="ListParagraph"/>
        <w:spacing w:line="480" w:lineRule="auto"/>
        <w:ind w:left="0"/>
        <w:rPr>
          <w:rFonts w:ascii="Arial" w:hAnsi="Arial" w:cs="Arial"/>
          <w:b/>
          <w:sz w:val="24"/>
          <w:szCs w:val="24"/>
        </w:rPr>
      </w:pPr>
    </w:p>
    <w:p w:rsidR="00AC02C2" w:rsidRDefault="00AC02C2" w:rsidP="00AC02C2">
      <w:pPr>
        <w:pStyle w:val="ListParagraph"/>
        <w:spacing w:line="480" w:lineRule="auto"/>
        <w:ind w:left="0"/>
        <w:rPr>
          <w:rFonts w:ascii="Arial" w:hAnsi="Arial" w:cs="Arial"/>
          <w:sz w:val="24"/>
          <w:szCs w:val="24"/>
        </w:rPr>
      </w:pPr>
      <w:r>
        <w:rPr>
          <w:rFonts w:ascii="Arial" w:hAnsi="Arial" w:cs="Arial"/>
          <w:b/>
          <w:sz w:val="24"/>
          <w:szCs w:val="24"/>
        </w:rPr>
        <w:t>Costs</w:t>
      </w:r>
    </w:p>
    <w:p w:rsidR="00AC02C2" w:rsidRPr="00CF0094" w:rsidRDefault="00AC02C2" w:rsidP="00AC02C2">
      <w:pPr>
        <w:pStyle w:val="ListParagraph"/>
        <w:numPr>
          <w:ilvl w:val="0"/>
          <w:numId w:val="1"/>
        </w:numPr>
        <w:spacing w:line="480" w:lineRule="auto"/>
        <w:jc w:val="both"/>
        <w:rPr>
          <w:rFonts w:ascii="Arial" w:hAnsi="Arial" w:cs="Arial"/>
          <w:b/>
          <w:sz w:val="24"/>
          <w:szCs w:val="24"/>
        </w:rPr>
      </w:pPr>
      <w:r w:rsidRPr="00CF0094">
        <w:rPr>
          <w:rFonts w:ascii="Arial" w:hAnsi="Arial" w:cs="Arial"/>
          <w:sz w:val="24"/>
          <w:szCs w:val="24"/>
        </w:rPr>
        <w:t>Turning now to the issue of costs.</w:t>
      </w:r>
      <w:r w:rsidRPr="00CF0094">
        <w:rPr>
          <w:rFonts w:ascii="Arial" w:hAnsi="Arial" w:cs="Arial"/>
          <w:iCs/>
          <w:spacing w:val="4"/>
          <w:sz w:val="24"/>
          <w:szCs w:val="24"/>
        </w:rPr>
        <w:t xml:space="preserve"> </w:t>
      </w:r>
      <w:r w:rsidRPr="00CF0094">
        <w:rPr>
          <w:rFonts w:ascii="Arial" w:hAnsi="Arial" w:cs="Arial"/>
          <w:sz w:val="24"/>
          <w:szCs w:val="24"/>
        </w:rPr>
        <w:t xml:space="preserve">It is an accepted legal principle that costs ordinarily follow the result and a successful party is therefore entitled to his or her costs. The general rule is that costs follow the event, which is a starting point. The guiding principle is that </w:t>
      </w:r>
      <w:r w:rsidRPr="00CF0094">
        <w:rPr>
          <w:rFonts w:ascii="Arial" w:hAnsi="Arial" w:cs="Arial"/>
          <w:i/>
          <w:sz w:val="24"/>
          <w:szCs w:val="24"/>
        </w:rPr>
        <w:t xml:space="preserve">‘…costs are awarded to a successful party in order to indemnify him for the expense to which he has been put through having been unjustly compelled either to initiate or to defend litigation, as the case may be,. Owing to the unnecessary operation of taxation, such an award is seldom a complete indemnity; but that does not </w:t>
      </w:r>
      <w:r w:rsidRPr="00CF0094">
        <w:rPr>
          <w:rFonts w:ascii="Arial" w:hAnsi="Arial" w:cs="Arial"/>
          <w:i/>
          <w:sz w:val="24"/>
          <w:szCs w:val="24"/>
        </w:rPr>
        <w:lastRenderedPageBreak/>
        <w:t>affect the principle on which it is based.’</w:t>
      </w:r>
      <w:r>
        <w:rPr>
          <w:rStyle w:val="FootnoteReference"/>
          <w:i/>
          <w:sz w:val="24"/>
          <w:szCs w:val="24"/>
        </w:rPr>
        <w:footnoteReference w:id="40"/>
      </w:r>
      <w:r w:rsidRPr="00CF0094">
        <w:rPr>
          <w:rFonts w:ascii="Arial" w:hAnsi="Arial" w:cs="Arial"/>
          <w:b/>
          <w:sz w:val="24"/>
          <w:szCs w:val="24"/>
        </w:rPr>
        <w:t xml:space="preserve"> </w:t>
      </w:r>
      <w:r w:rsidRPr="00CF0094">
        <w:rPr>
          <w:rFonts w:ascii="Arial" w:hAnsi="Arial" w:cs="Arial"/>
          <w:iCs/>
          <w:spacing w:val="4"/>
          <w:sz w:val="24"/>
          <w:szCs w:val="24"/>
        </w:rPr>
        <w:t>It is fundamental legal principal that the issue of costs is in the unfettered discretion of the court.</w:t>
      </w:r>
      <w:r w:rsidRPr="00CF0094">
        <w:rPr>
          <w:rStyle w:val="FootnoteReference"/>
          <w:rFonts w:ascii="Arial" w:hAnsi="Arial" w:cs="Arial"/>
          <w:sz w:val="24"/>
          <w:szCs w:val="24"/>
        </w:rPr>
        <w:t xml:space="preserve"> </w:t>
      </w:r>
    </w:p>
    <w:p w:rsidR="00A9381D" w:rsidRDefault="00A9381D" w:rsidP="00CF0094">
      <w:pPr>
        <w:pStyle w:val="ListParagraph"/>
        <w:spacing w:line="480" w:lineRule="auto"/>
        <w:ind w:left="0"/>
        <w:jc w:val="both"/>
        <w:rPr>
          <w:rFonts w:ascii="Arial" w:hAnsi="Arial" w:cs="Arial"/>
          <w:b/>
          <w:sz w:val="24"/>
          <w:szCs w:val="24"/>
        </w:rPr>
      </w:pPr>
    </w:p>
    <w:p w:rsidR="00AC02C2" w:rsidRDefault="00AC02C2" w:rsidP="00CF0094">
      <w:pPr>
        <w:pStyle w:val="ListParagraph"/>
        <w:spacing w:line="480" w:lineRule="auto"/>
        <w:ind w:left="0"/>
        <w:jc w:val="both"/>
        <w:rPr>
          <w:rFonts w:ascii="Arial" w:hAnsi="Arial" w:cs="Arial"/>
          <w:b/>
          <w:sz w:val="24"/>
          <w:szCs w:val="24"/>
        </w:rPr>
      </w:pPr>
      <w:r w:rsidRPr="00CF0094">
        <w:rPr>
          <w:rFonts w:ascii="Arial" w:hAnsi="Arial" w:cs="Arial"/>
          <w:b/>
          <w:sz w:val="24"/>
          <w:szCs w:val="24"/>
        </w:rPr>
        <w:t>Orders:</w:t>
      </w:r>
    </w:p>
    <w:p w:rsidR="00AC02C2" w:rsidRPr="00CF0094" w:rsidRDefault="00AC02C2" w:rsidP="00CF0094">
      <w:pPr>
        <w:pStyle w:val="ListParagraph"/>
        <w:numPr>
          <w:ilvl w:val="0"/>
          <w:numId w:val="1"/>
        </w:numPr>
        <w:spacing w:line="480" w:lineRule="auto"/>
        <w:jc w:val="both"/>
        <w:rPr>
          <w:rFonts w:ascii="Arial" w:hAnsi="Arial" w:cs="Arial"/>
          <w:b/>
          <w:sz w:val="24"/>
          <w:szCs w:val="24"/>
        </w:rPr>
      </w:pPr>
      <w:r w:rsidRPr="00CF0094">
        <w:rPr>
          <w:rFonts w:ascii="Arial" w:hAnsi="Arial" w:cs="Arial"/>
          <w:iCs/>
          <w:spacing w:val="4"/>
          <w:sz w:val="24"/>
          <w:szCs w:val="24"/>
        </w:rPr>
        <w:t>Therefore in the exercise of my judicial discretion, after considering the submissions made by the parties, as well as the papers filed on record</w:t>
      </w:r>
      <w:r w:rsidR="00835B5A">
        <w:rPr>
          <w:rFonts w:ascii="Arial" w:hAnsi="Arial" w:cs="Arial"/>
          <w:iCs/>
          <w:spacing w:val="4"/>
          <w:sz w:val="24"/>
          <w:szCs w:val="24"/>
        </w:rPr>
        <w:t>,</w:t>
      </w:r>
      <w:r w:rsidRPr="00CF0094">
        <w:rPr>
          <w:rFonts w:ascii="Arial" w:hAnsi="Arial" w:cs="Arial"/>
          <w:iCs/>
          <w:spacing w:val="4"/>
          <w:sz w:val="24"/>
          <w:szCs w:val="24"/>
        </w:rPr>
        <w:t xml:space="preserve"> I make the following orders:</w:t>
      </w:r>
    </w:p>
    <w:p w:rsidR="00AC02C2" w:rsidRDefault="00AC02C2" w:rsidP="00AC02C2">
      <w:pPr>
        <w:pStyle w:val="ListParagraph"/>
        <w:spacing w:line="480" w:lineRule="auto"/>
        <w:ind w:left="0"/>
        <w:jc w:val="both"/>
        <w:rPr>
          <w:rFonts w:ascii="Arial" w:hAnsi="Arial" w:cs="Arial"/>
          <w:sz w:val="24"/>
          <w:szCs w:val="24"/>
        </w:rPr>
      </w:pPr>
    </w:p>
    <w:p w:rsidR="00AC02C2" w:rsidRPr="000E6372" w:rsidRDefault="00AC02C2" w:rsidP="00AC02C2">
      <w:pPr>
        <w:pStyle w:val="ListParagraph"/>
        <w:numPr>
          <w:ilvl w:val="0"/>
          <w:numId w:val="15"/>
        </w:numPr>
        <w:spacing w:line="480" w:lineRule="auto"/>
        <w:jc w:val="both"/>
        <w:rPr>
          <w:rFonts w:cs="Calibri"/>
          <w:b/>
          <w:lang w:eastAsia="af-ZA"/>
        </w:rPr>
      </w:pPr>
      <w:r>
        <w:rPr>
          <w:rFonts w:ascii="Arial" w:hAnsi="Arial" w:cs="Arial"/>
          <w:bCs/>
          <w:sz w:val="24"/>
          <w:szCs w:val="24"/>
        </w:rPr>
        <w:t>The application is dismissed with costs.</w:t>
      </w:r>
      <w:r>
        <w:rPr>
          <w:rFonts w:ascii="Arial" w:hAnsi="Arial" w:cs="Arial"/>
          <w:sz w:val="24"/>
          <w:szCs w:val="24"/>
        </w:rPr>
        <w:t xml:space="preserve">              </w:t>
      </w:r>
    </w:p>
    <w:p w:rsidR="00AC02C2" w:rsidRDefault="00AC02C2" w:rsidP="00AC02C2">
      <w:pPr>
        <w:spacing w:line="480" w:lineRule="auto"/>
        <w:jc w:val="both"/>
        <w:rPr>
          <w:rFonts w:ascii="Arial" w:hAnsi="Arial" w:cs="Arial"/>
          <w:sz w:val="24"/>
          <w:szCs w:val="24"/>
        </w:rPr>
      </w:pPr>
    </w:p>
    <w:p w:rsidR="00AC02C2" w:rsidRPr="000E6372" w:rsidRDefault="00AC02C2" w:rsidP="00AC02C2">
      <w:pPr>
        <w:spacing w:line="480" w:lineRule="auto"/>
        <w:jc w:val="both"/>
        <w:rPr>
          <w:rFonts w:cs="Calibri"/>
          <w:b/>
          <w:lang w:eastAsia="af-ZA"/>
        </w:rPr>
      </w:pPr>
      <w:r w:rsidRPr="000E6372">
        <w:rPr>
          <w:rFonts w:ascii="Arial" w:hAnsi="Arial" w:cs="Arial"/>
          <w:sz w:val="24"/>
          <w:szCs w:val="24"/>
        </w:rPr>
        <w:t xml:space="preserve">    </w:t>
      </w:r>
    </w:p>
    <w:p w:rsidR="00AC02C2" w:rsidRPr="000E6372" w:rsidRDefault="00AC02C2" w:rsidP="00AC02C2">
      <w:pPr>
        <w:spacing w:line="480" w:lineRule="auto"/>
        <w:ind w:left="5040" w:firstLine="720"/>
        <w:jc w:val="both"/>
        <w:rPr>
          <w:rFonts w:ascii="Arial" w:hAnsi="Arial" w:cs="Arial"/>
          <w:sz w:val="24"/>
          <w:szCs w:val="24"/>
        </w:rPr>
      </w:pPr>
      <w:r w:rsidRPr="000E6372">
        <w:rPr>
          <w:rFonts w:ascii="Arial" w:hAnsi="Arial" w:cs="Arial"/>
          <w:sz w:val="24"/>
          <w:szCs w:val="24"/>
        </w:rPr>
        <w:t>________________________</w:t>
      </w:r>
    </w:p>
    <w:p w:rsidR="00AC02C2" w:rsidRDefault="00AC02C2" w:rsidP="00AC02C2">
      <w:pPr>
        <w:spacing w:after="0"/>
        <w:ind w:left="5040"/>
        <w:jc w:val="center"/>
        <w:rPr>
          <w:rFonts w:ascii="Arial" w:hAnsi="Arial" w:cs="Arial"/>
          <w:b/>
          <w:sz w:val="24"/>
          <w:szCs w:val="24"/>
        </w:rPr>
      </w:pPr>
      <w:r>
        <w:rPr>
          <w:rFonts w:ascii="Arial" w:hAnsi="Arial" w:cs="Arial"/>
          <w:b/>
          <w:sz w:val="24"/>
          <w:szCs w:val="24"/>
        </w:rPr>
        <w:t xml:space="preserve"> P ANDREWS</w:t>
      </w:r>
    </w:p>
    <w:p w:rsidR="00AC02C2" w:rsidRDefault="00AC02C2" w:rsidP="00AC02C2">
      <w:pPr>
        <w:spacing w:after="0"/>
        <w:ind w:left="5040"/>
        <w:jc w:val="center"/>
      </w:pPr>
      <w:r>
        <w:rPr>
          <w:rFonts w:ascii="Arial" w:hAnsi="Arial" w:cs="Arial"/>
          <w:sz w:val="24"/>
          <w:szCs w:val="24"/>
        </w:rPr>
        <w:t xml:space="preserve">    Regional Magistrate: Durban</w:t>
      </w:r>
    </w:p>
    <w:p w:rsidR="00AC02C2" w:rsidRPr="006E7375" w:rsidRDefault="00AC02C2" w:rsidP="00AC02C2">
      <w:pPr>
        <w:widowControl w:val="0"/>
        <w:spacing w:after="0" w:line="240" w:lineRule="auto"/>
        <w:jc w:val="center"/>
        <w:rPr>
          <w:rFonts w:cs="Calibri"/>
          <w:b/>
          <w:lang w:eastAsia="af-ZA"/>
        </w:rPr>
      </w:pPr>
    </w:p>
    <w:p w:rsidR="00AC02C2" w:rsidRPr="000E6372" w:rsidRDefault="00AC02C2" w:rsidP="00AC02C2">
      <w:pPr>
        <w:spacing w:line="480" w:lineRule="auto"/>
        <w:ind w:left="3600"/>
        <w:jc w:val="both"/>
        <w:rPr>
          <w:rFonts w:cs="Calibri"/>
          <w:b/>
          <w:lang w:eastAsia="af-ZA"/>
        </w:rPr>
      </w:pPr>
    </w:p>
    <w:p w:rsidR="00C85C1B" w:rsidRDefault="00C85C1B" w:rsidP="00C85C1B">
      <w:pPr>
        <w:pStyle w:val="Default"/>
        <w:spacing w:line="276" w:lineRule="auto"/>
        <w:ind w:left="1080" w:right="720"/>
        <w:rPr>
          <w:rFonts w:ascii="Arial" w:hAnsi="Arial" w:cs="Arial"/>
          <w:i/>
          <w:sz w:val="22"/>
          <w:szCs w:val="22"/>
        </w:rPr>
      </w:pPr>
    </w:p>
    <w:p w:rsidR="0079002A" w:rsidRDefault="0079002A" w:rsidP="00C85C1B">
      <w:pPr>
        <w:pStyle w:val="ListParagraph"/>
        <w:spacing w:line="480" w:lineRule="auto"/>
        <w:ind w:left="0"/>
        <w:rPr>
          <w:rFonts w:ascii="Arial" w:hAnsi="Arial" w:cs="Arial"/>
          <w:b/>
          <w:sz w:val="24"/>
          <w:szCs w:val="24"/>
        </w:rPr>
      </w:pPr>
    </w:p>
    <w:p w:rsidR="00C021B5" w:rsidRDefault="00C021B5"/>
    <w:sectPr w:rsidR="00C021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A44" w:rsidRDefault="00241A44" w:rsidP="00C85C1B">
      <w:pPr>
        <w:spacing w:after="0" w:line="240" w:lineRule="auto"/>
      </w:pPr>
      <w:r>
        <w:separator/>
      </w:r>
    </w:p>
  </w:endnote>
  <w:endnote w:type="continuationSeparator" w:id="0">
    <w:p w:rsidR="00241A44" w:rsidRDefault="00241A44" w:rsidP="00C8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596366"/>
      <w:docPartObj>
        <w:docPartGallery w:val="Page Numbers (Bottom of Page)"/>
        <w:docPartUnique/>
      </w:docPartObj>
    </w:sdtPr>
    <w:sdtEndPr>
      <w:rPr>
        <w:noProof/>
      </w:rPr>
    </w:sdtEndPr>
    <w:sdtContent>
      <w:p w:rsidR="005C14FB" w:rsidRDefault="005C14FB">
        <w:pPr>
          <w:pStyle w:val="Footer"/>
          <w:jc w:val="right"/>
        </w:pPr>
        <w:r>
          <w:fldChar w:fldCharType="begin"/>
        </w:r>
        <w:r>
          <w:instrText xml:space="preserve"> PAGE   \* MERGEFORMAT </w:instrText>
        </w:r>
        <w:r>
          <w:fldChar w:fldCharType="separate"/>
        </w:r>
        <w:r w:rsidR="00624D72">
          <w:rPr>
            <w:noProof/>
          </w:rPr>
          <w:t>29</w:t>
        </w:r>
        <w:r>
          <w:rPr>
            <w:noProof/>
          </w:rPr>
          <w:fldChar w:fldCharType="end"/>
        </w:r>
      </w:p>
    </w:sdtContent>
  </w:sdt>
  <w:p w:rsidR="005C14FB" w:rsidRDefault="005C14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A44" w:rsidRDefault="00241A44" w:rsidP="00C85C1B">
      <w:pPr>
        <w:spacing w:after="0" w:line="240" w:lineRule="auto"/>
      </w:pPr>
      <w:r>
        <w:separator/>
      </w:r>
    </w:p>
  </w:footnote>
  <w:footnote w:type="continuationSeparator" w:id="0">
    <w:p w:rsidR="00241A44" w:rsidRDefault="00241A44" w:rsidP="00C85C1B">
      <w:pPr>
        <w:spacing w:after="0" w:line="240" w:lineRule="auto"/>
      </w:pPr>
      <w:r>
        <w:continuationSeparator/>
      </w:r>
    </w:p>
  </w:footnote>
  <w:footnote w:id="1">
    <w:p w:rsidR="00C85C1B" w:rsidRPr="000E4913" w:rsidRDefault="00C85C1B" w:rsidP="00C85C1B">
      <w:pPr>
        <w:pStyle w:val="FootnoteText"/>
        <w:rPr>
          <w:rFonts w:cstheme="minorHAnsi"/>
        </w:rPr>
      </w:pPr>
      <w:r w:rsidRPr="000E4913">
        <w:rPr>
          <w:rStyle w:val="FootnoteReference"/>
          <w:rFonts w:cstheme="minorHAnsi"/>
        </w:rPr>
        <w:footnoteRef/>
      </w:r>
      <w:r w:rsidRPr="000E4913">
        <w:rPr>
          <w:rFonts w:cstheme="minorHAnsi"/>
        </w:rPr>
        <w:t xml:space="preserve"> </w:t>
      </w:r>
      <w:r w:rsidRPr="000E4913">
        <w:rPr>
          <w:rFonts w:cstheme="minorHAnsi"/>
          <w:i/>
        </w:rPr>
        <w:t>Bezuidenhout v Patensie Sitrus Beherend Bpk</w:t>
      </w:r>
      <w:r w:rsidRPr="000E4913">
        <w:rPr>
          <w:rFonts w:cstheme="minorHAnsi"/>
        </w:rPr>
        <w:t xml:space="preserve"> 2001 (2) SA 224 (E) at 229B-C; </w:t>
      </w:r>
      <w:r w:rsidRPr="000E4913">
        <w:rPr>
          <w:rFonts w:cstheme="minorHAnsi"/>
          <w:i/>
        </w:rPr>
        <w:t>MEC for Economic Affairs, Environment and Tourism v Kruissenga</w:t>
      </w:r>
      <w:r w:rsidRPr="000E4913">
        <w:rPr>
          <w:rFonts w:cstheme="minorHAnsi"/>
        </w:rPr>
        <w:t xml:space="preserve"> 2008 (6) SA 264 (CkHC) at 277C; </w:t>
      </w:r>
      <w:r w:rsidRPr="000E4913">
        <w:rPr>
          <w:rFonts w:cstheme="minorHAnsi"/>
          <w:i/>
        </w:rPr>
        <w:t>Jacobs v Baumann NO</w:t>
      </w:r>
      <w:r w:rsidRPr="000E4913">
        <w:rPr>
          <w:rFonts w:cstheme="minorHAnsi"/>
        </w:rPr>
        <w:t xml:space="preserve"> 2009 (5) SA 432 (SCA) at 439G-H.</w:t>
      </w:r>
    </w:p>
  </w:footnote>
  <w:footnote w:id="2">
    <w:p w:rsidR="00C85C1B" w:rsidRPr="000E4913" w:rsidRDefault="00C85C1B" w:rsidP="00C85C1B">
      <w:pPr>
        <w:pStyle w:val="FootnoteText"/>
        <w:rPr>
          <w:rFonts w:cstheme="minorHAnsi"/>
        </w:rPr>
      </w:pPr>
      <w:r w:rsidRPr="000E4913">
        <w:rPr>
          <w:rStyle w:val="FootnoteReference"/>
          <w:rFonts w:cstheme="minorHAnsi"/>
        </w:rPr>
        <w:footnoteRef/>
      </w:r>
      <w:r w:rsidRPr="000E4913">
        <w:rPr>
          <w:rFonts w:cstheme="minorHAnsi"/>
        </w:rPr>
        <w:t xml:space="preserve"> </w:t>
      </w:r>
      <w:r w:rsidRPr="000E4913">
        <w:rPr>
          <w:rFonts w:cstheme="minorHAnsi"/>
          <w:i/>
        </w:rPr>
        <w:t>Blue Moonlight Properties</w:t>
      </w:r>
      <w:r w:rsidRPr="000E4913">
        <w:rPr>
          <w:rFonts w:cstheme="minorHAnsi"/>
        </w:rPr>
        <w:t xml:space="preserve"> </w:t>
      </w:r>
      <w:r w:rsidRPr="000E4913">
        <w:rPr>
          <w:rFonts w:cstheme="minorHAnsi"/>
          <w:i/>
        </w:rPr>
        <w:t>39 (Pty) Ltd v Occupiers of Saratoga Avenue</w:t>
      </w:r>
      <w:r w:rsidRPr="000E4913">
        <w:rPr>
          <w:rFonts w:cstheme="minorHAnsi"/>
        </w:rPr>
        <w:t xml:space="preserve"> 2009 (1) SA 470 (W) at 473C; Culverwell v Beira 1992 (4) SA 494A-C.</w:t>
      </w:r>
    </w:p>
  </w:footnote>
  <w:footnote w:id="3">
    <w:p w:rsidR="00C85C1B" w:rsidRPr="000E4913" w:rsidRDefault="00C85C1B" w:rsidP="00C85C1B">
      <w:pPr>
        <w:pStyle w:val="FootnoteText"/>
        <w:rPr>
          <w:rFonts w:cstheme="minorHAnsi"/>
        </w:rPr>
      </w:pPr>
      <w:r w:rsidRPr="000E4913">
        <w:rPr>
          <w:rStyle w:val="FootnoteReference"/>
          <w:rFonts w:cstheme="minorHAnsi"/>
        </w:rPr>
        <w:footnoteRef/>
      </w:r>
      <w:r w:rsidRPr="000E4913">
        <w:rPr>
          <w:rFonts w:cstheme="minorHAnsi"/>
        </w:rPr>
        <w:t xml:space="preserve"> Jones and Buckle ‘</w:t>
      </w:r>
      <w:r w:rsidRPr="000E4913">
        <w:rPr>
          <w:rFonts w:cstheme="minorHAnsi"/>
          <w:i/>
        </w:rPr>
        <w:t>The Civil Practice of the Magistrates’</w:t>
      </w:r>
      <w:r w:rsidRPr="000E4913">
        <w:rPr>
          <w:rFonts w:cstheme="minorHAnsi"/>
        </w:rPr>
        <w:t xml:space="preserve"> Courts in South Africa’ Juta Law [service 25, 2010] </w:t>
      </w:r>
    </w:p>
  </w:footnote>
  <w:footnote w:id="4">
    <w:p w:rsidR="00C85C1B" w:rsidRPr="000E4913" w:rsidRDefault="00C85C1B" w:rsidP="00C85C1B">
      <w:pPr>
        <w:pStyle w:val="FootnoteText"/>
        <w:rPr>
          <w:rFonts w:cstheme="minorHAnsi"/>
          <w:i/>
        </w:rPr>
      </w:pPr>
      <w:r w:rsidRPr="000E4913">
        <w:rPr>
          <w:rStyle w:val="FootnoteReference"/>
          <w:rFonts w:cstheme="minorHAnsi"/>
        </w:rPr>
        <w:footnoteRef/>
      </w:r>
      <w:r w:rsidR="00AD72A2" w:rsidRPr="000E4913">
        <w:rPr>
          <w:rFonts w:cstheme="minorHAnsi"/>
        </w:rPr>
        <w:t xml:space="preserve"> </w:t>
      </w:r>
      <w:r w:rsidR="00AD72A2" w:rsidRPr="000E4913">
        <w:rPr>
          <w:rFonts w:cstheme="minorHAnsi"/>
          <w:i/>
        </w:rPr>
        <w:t>‘</w:t>
      </w:r>
      <w:r w:rsidRPr="000E4913">
        <w:rPr>
          <w:rFonts w:cstheme="minorHAnsi"/>
          <w:i/>
        </w:rPr>
        <w:t>(1) The court may, upon application by any person affected thereby, or in cases falling under paragraph (c), suo moto –</w:t>
      </w:r>
    </w:p>
    <w:p w:rsidR="00C85C1B" w:rsidRPr="000E4913" w:rsidRDefault="00C85C1B" w:rsidP="00C85C1B">
      <w:pPr>
        <w:pStyle w:val="FootnoteText"/>
        <w:numPr>
          <w:ilvl w:val="0"/>
          <w:numId w:val="9"/>
        </w:numPr>
        <w:rPr>
          <w:rFonts w:cstheme="minorHAnsi"/>
          <w:i/>
        </w:rPr>
      </w:pPr>
      <w:r w:rsidRPr="000E4913">
        <w:rPr>
          <w:rFonts w:cstheme="minorHAnsi"/>
          <w:i/>
        </w:rPr>
        <w:t>Rescind or vary any judgment granted by it in the absences of the person against whom that judgment was granted;</w:t>
      </w:r>
    </w:p>
    <w:p w:rsidR="00C85C1B" w:rsidRPr="000E4913" w:rsidRDefault="00C85C1B" w:rsidP="00C85C1B">
      <w:pPr>
        <w:pStyle w:val="FootnoteText"/>
        <w:numPr>
          <w:ilvl w:val="0"/>
          <w:numId w:val="9"/>
        </w:numPr>
        <w:rPr>
          <w:rFonts w:cstheme="minorHAnsi"/>
          <w:i/>
        </w:rPr>
      </w:pPr>
      <w:r w:rsidRPr="000E4913">
        <w:rPr>
          <w:rFonts w:cstheme="minorHAnsi"/>
          <w:i/>
        </w:rPr>
        <w:t>Rescind or vary any judgment granted by it which was void ab origine or was obtained by fraud or by mistake common to the parties;</w:t>
      </w:r>
    </w:p>
    <w:p w:rsidR="00C85C1B" w:rsidRPr="000E4913" w:rsidRDefault="00C85C1B" w:rsidP="00C85C1B">
      <w:pPr>
        <w:pStyle w:val="FootnoteText"/>
        <w:numPr>
          <w:ilvl w:val="0"/>
          <w:numId w:val="9"/>
        </w:numPr>
        <w:rPr>
          <w:rFonts w:cstheme="minorHAnsi"/>
          <w:i/>
        </w:rPr>
      </w:pPr>
      <w:r w:rsidRPr="000E4913">
        <w:rPr>
          <w:rFonts w:cstheme="minorHAnsi"/>
          <w:i/>
        </w:rPr>
        <w:t>Correct patent errors in any judgment in respect of which no appeal is pending;</w:t>
      </w:r>
    </w:p>
    <w:p w:rsidR="00C85C1B" w:rsidRPr="000E4913" w:rsidRDefault="00C85C1B" w:rsidP="00C85C1B">
      <w:pPr>
        <w:pStyle w:val="FootnoteText"/>
        <w:numPr>
          <w:ilvl w:val="0"/>
          <w:numId w:val="9"/>
        </w:numPr>
        <w:rPr>
          <w:rFonts w:cstheme="minorHAnsi"/>
          <w:i/>
        </w:rPr>
      </w:pPr>
      <w:r w:rsidRPr="000E4913">
        <w:rPr>
          <w:rFonts w:cstheme="minorHAnsi"/>
          <w:i/>
        </w:rPr>
        <w:t>Rescind or vary any judgment in respect of which no appeal lies.</w:t>
      </w:r>
      <w:r w:rsidR="00AD72A2" w:rsidRPr="000E4913">
        <w:rPr>
          <w:rFonts w:cstheme="minorHAnsi"/>
          <w:i/>
        </w:rPr>
        <w:t>’</w:t>
      </w:r>
    </w:p>
    <w:p w:rsidR="00C85C1B" w:rsidRPr="000E4913" w:rsidRDefault="00C85C1B" w:rsidP="00C85C1B">
      <w:pPr>
        <w:pStyle w:val="FootnoteText"/>
        <w:ind w:left="720"/>
        <w:rPr>
          <w:rFonts w:cstheme="minorHAnsi"/>
        </w:rPr>
      </w:pPr>
      <w:r w:rsidRPr="000E4913">
        <w:rPr>
          <w:rFonts w:cstheme="minorHAnsi"/>
        </w:rPr>
        <w:t>(2) If a plaintiff in whose favour a default judgment has been granted agreed in writing that the judgment be rescinded or varied, a court must rescind or vary such judgment on application by any person affected by it.”</w:t>
      </w:r>
    </w:p>
  </w:footnote>
  <w:footnote w:id="5">
    <w:p w:rsidR="00C85C1B" w:rsidRPr="000E4913" w:rsidRDefault="00C85C1B" w:rsidP="00C85C1B">
      <w:pPr>
        <w:pStyle w:val="FootnoteText"/>
        <w:rPr>
          <w:rFonts w:cstheme="minorHAnsi"/>
        </w:rPr>
      </w:pPr>
      <w:r w:rsidRPr="000E4913">
        <w:rPr>
          <w:rStyle w:val="FootnoteReference"/>
          <w:rFonts w:cstheme="minorHAnsi"/>
        </w:rPr>
        <w:footnoteRef/>
      </w:r>
      <w:r w:rsidRPr="000E4913">
        <w:rPr>
          <w:rFonts w:cstheme="minorHAnsi"/>
        </w:rPr>
        <w:t xml:space="preserve"> Act 32 of 1944.</w:t>
      </w:r>
    </w:p>
  </w:footnote>
  <w:footnote w:id="6">
    <w:p w:rsidR="00422807" w:rsidRDefault="00422807" w:rsidP="00422807">
      <w:pPr>
        <w:pStyle w:val="FootnoteText"/>
      </w:pPr>
      <w:r>
        <w:rPr>
          <w:rStyle w:val="FootnoteReference"/>
        </w:rPr>
        <w:footnoteRef/>
      </w:r>
      <w:r w:rsidRPr="00FD4242">
        <w:rPr>
          <w:i/>
        </w:rPr>
        <w:t>Absa Bank LTD v Petersen</w:t>
      </w:r>
      <w:r>
        <w:t xml:space="preserve"> 2013 (1) SA 481 (WCC) at Para 2 – 3. See also </w:t>
      </w:r>
      <w:r w:rsidRPr="00FD4242">
        <w:rPr>
          <w:i/>
        </w:rPr>
        <w:t>Colyn v Tiger Food Industries Ltd t/a Meadow Feed Mills (Cape)</w:t>
      </w:r>
      <w:r>
        <w:t xml:space="preserve"> 2003 (6) SA 1 (SCA) ([2003] 2 All SA 113), Para 11.</w:t>
      </w:r>
    </w:p>
  </w:footnote>
  <w:footnote w:id="7">
    <w:p w:rsidR="00EF195E" w:rsidRPr="00EF195E" w:rsidRDefault="00EF195E">
      <w:pPr>
        <w:pStyle w:val="FootnoteText"/>
        <w:rPr>
          <w:lang w:val="en-US"/>
        </w:rPr>
      </w:pPr>
      <w:r>
        <w:rPr>
          <w:rStyle w:val="FootnoteReference"/>
        </w:rPr>
        <w:footnoteRef/>
      </w:r>
      <w:r>
        <w:t xml:space="preserve"> </w:t>
      </w:r>
      <w:r>
        <w:rPr>
          <w:lang w:val="en-US"/>
        </w:rPr>
        <w:t xml:space="preserve">Van Loggerenberg </w:t>
      </w:r>
      <w:r>
        <w:rPr>
          <w:i/>
          <w:lang w:val="en-US"/>
        </w:rPr>
        <w:t xml:space="preserve">‘Jones and Buckle The Civil Practice of the Magistrates’ Courts in South </w:t>
      </w:r>
      <w:r w:rsidR="005E3A4C">
        <w:rPr>
          <w:i/>
          <w:lang w:val="en-US"/>
        </w:rPr>
        <w:t xml:space="preserve">Africa’ </w:t>
      </w:r>
      <w:r w:rsidR="005E3A4C">
        <w:rPr>
          <w:lang w:val="en-US"/>
        </w:rPr>
        <w:t>Tenth</w:t>
      </w:r>
      <w:r>
        <w:rPr>
          <w:lang w:val="en-US"/>
        </w:rPr>
        <w:t xml:space="preserve"> Ed Vol II The Rules, Rule 49-14</w:t>
      </w:r>
      <w:r w:rsidR="005E3A4C">
        <w:rPr>
          <w:lang w:val="en-US"/>
        </w:rPr>
        <w:t>, [Service</w:t>
      </w:r>
      <w:r>
        <w:rPr>
          <w:lang w:val="en-US"/>
        </w:rPr>
        <w:t xml:space="preserve"> 12, 2016].</w:t>
      </w:r>
      <w:r w:rsidR="00D61DAC">
        <w:rPr>
          <w:lang w:val="en-US"/>
        </w:rPr>
        <w:t xml:space="preserve"> </w:t>
      </w:r>
    </w:p>
  </w:footnote>
  <w:footnote w:id="8">
    <w:p w:rsidR="00C52595" w:rsidRPr="00C52595" w:rsidRDefault="00C52595">
      <w:pPr>
        <w:pStyle w:val="FootnoteText"/>
        <w:rPr>
          <w:lang w:val="en-US"/>
        </w:rPr>
      </w:pPr>
      <w:r>
        <w:rPr>
          <w:rStyle w:val="FootnoteReference"/>
        </w:rPr>
        <w:footnoteRef/>
      </w:r>
      <w:r>
        <w:t xml:space="preserve"> </w:t>
      </w:r>
      <w:r>
        <w:rPr>
          <w:lang w:val="en-US"/>
        </w:rPr>
        <w:t>See Exhibit “A”.</w:t>
      </w:r>
    </w:p>
  </w:footnote>
  <w:footnote w:id="9">
    <w:p w:rsidR="0038760C" w:rsidRPr="0038760C" w:rsidRDefault="0038760C" w:rsidP="0038760C">
      <w:pPr>
        <w:autoSpaceDE w:val="0"/>
        <w:autoSpaceDN w:val="0"/>
        <w:adjustRightInd w:val="0"/>
        <w:spacing w:after="0" w:line="240" w:lineRule="auto"/>
        <w:rPr>
          <w:rFonts w:cstheme="minorHAnsi"/>
          <w:b/>
          <w:bCs/>
          <w:i/>
          <w:sz w:val="20"/>
          <w:szCs w:val="20"/>
        </w:rPr>
      </w:pPr>
      <w:r>
        <w:rPr>
          <w:rStyle w:val="FootnoteReference"/>
        </w:rPr>
        <w:footnoteRef/>
      </w:r>
      <w:r>
        <w:t xml:space="preserve"> Commentary Jones and Buckle </w:t>
      </w:r>
      <w:r>
        <w:rPr>
          <w:rFonts w:cstheme="minorHAnsi"/>
          <w:b/>
          <w:bCs/>
          <w:sz w:val="20"/>
          <w:szCs w:val="20"/>
        </w:rPr>
        <w:t>RS 15, 2018 Act-</w:t>
      </w:r>
      <w:r w:rsidR="005E3A4C">
        <w:rPr>
          <w:rFonts w:cstheme="minorHAnsi"/>
          <w:b/>
          <w:bCs/>
          <w:sz w:val="20"/>
          <w:szCs w:val="20"/>
        </w:rPr>
        <w:t>p251:</w:t>
      </w:r>
      <w:r>
        <w:t xml:space="preserve">  </w:t>
      </w:r>
      <w:r w:rsidRPr="0038760C">
        <w:rPr>
          <w:i/>
        </w:rPr>
        <w:t>‘</w:t>
      </w:r>
      <w:r w:rsidRPr="0038760C">
        <w:rPr>
          <w:rFonts w:cstheme="minorHAnsi"/>
          <w:b/>
          <w:bCs/>
          <w:i/>
          <w:sz w:val="20"/>
          <w:szCs w:val="20"/>
        </w:rPr>
        <w:t>Subsection (1)</w:t>
      </w:r>
      <w:r w:rsidRPr="0038760C">
        <w:rPr>
          <w:rFonts w:cstheme="minorHAnsi"/>
          <w:b/>
          <w:bCs/>
          <w:i/>
          <w:iCs/>
          <w:sz w:val="20"/>
          <w:szCs w:val="20"/>
        </w:rPr>
        <w:t>(b)</w:t>
      </w:r>
      <w:r w:rsidRPr="0038760C">
        <w:rPr>
          <w:rFonts w:cstheme="minorHAnsi"/>
          <w:b/>
          <w:bCs/>
          <w:i/>
          <w:sz w:val="20"/>
          <w:szCs w:val="20"/>
        </w:rPr>
        <w:t xml:space="preserve">: 'Void </w:t>
      </w:r>
      <w:r w:rsidRPr="0038760C">
        <w:rPr>
          <w:rFonts w:cstheme="minorHAnsi"/>
          <w:b/>
          <w:bCs/>
          <w:i/>
          <w:iCs/>
          <w:sz w:val="20"/>
          <w:szCs w:val="20"/>
        </w:rPr>
        <w:t xml:space="preserve">ab origine'. </w:t>
      </w:r>
      <w:r w:rsidRPr="0038760C">
        <w:rPr>
          <w:rFonts w:cstheme="minorHAnsi"/>
          <w:i/>
          <w:sz w:val="20"/>
          <w:szCs w:val="20"/>
        </w:rPr>
        <w:t>In rule 49(8) the words 'from the beginning' have been substituted for the words '</w:t>
      </w:r>
      <w:r w:rsidRPr="0038760C">
        <w:rPr>
          <w:rFonts w:cstheme="minorHAnsi"/>
          <w:i/>
          <w:iCs/>
          <w:sz w:val="20"/>
          <w:szCs w:val="20"/>
        </w:rPr>
        <w:t>ab origine</w:t>
      </w:r>
      <w:r w:rsidRPr="0038760C">
        <w:rPr>
          <w:rFonts w:cstheme="minorHAnsi"/>
          <w:i/>
          <w:sz w:val="20"/>
          <w:szCs w:val="20"/>
        </w:rPr>
        <w:t>'. In this subsection the words '</w:t>
      </w:r>
      <w:r w:rsidRPr="0038760C">
        <w:rPr>
          <w:rFonts w:cstheme="minorHAnsi"/>
          <w:i/>
          <w:iCs/>
          <w:sz w:val="20"/>
          <w:szCs w:val="20"/>
        </w:rPr>
        <w:t>ab origine</w:t>
      </w:r>
      <w:r w:rsidRPr="0038760C">
        <w:rPr>
          <w:rFonts w:cstheme="minorHAnsi"/>
          <w:i/>
          <w:sz w:val="20"/>
          <w:szCs w:val="20"/>
        </w:rPr>
        <w:t xml:space="preserve">' are still used. A judgment is void </w:t>
      </w:r>
      <w:r w:rsidRPr="0038760C">
        <w:rPr>
          <w:rFonts w:cstheme="minorHAnsi"/>
          <w:i/>
          <w:iCs/>
          <w:sz w:val="20"/>
          <w:szCs w:val="20"/>
        </w:rPr>
        <w:t xml:space="preserve">ab origine </w:t>
      </w:r>
      <w:r w:rsidRPr="0038760C">
        <w:rPr>
          <w:rFonts w:cstheme="minorHAnsi"/>
          <w:i/>
          <w:sz w:val="20"/>
          <w:szCs w:val="20"/>
        </w:rPr>
        <w:t xml:space="preserve">when the court had no jurisdiction; when the citation was invalid or there was no citation of the defendant/respondent to appear; whether for want of proper service or through the absence of any specified return day, or because the return day was too short, or the return day in the copy served was two days later than in the original, even though the defendant was shown the original, or the return day was a Sunday and the order was granted the day before; or when the plaintiff knowingly supplied a wrong or incomplete address for the purpose of an edict; or where in an ejectment matter prescribed formalities had not been complied with; where a rule </w:t>
      </w:r>
      <w:r w:rsidRPr="0038760C">
        <w:rPr>
          <w:rFonts w:cstheme="minorHAnsi"/>
          <w:i/>
          <w:iCs/>
          <w:sz w:val="20"/>
          <w:szCs w:val="20"/>
        </w:rPr>
        <w:t xml:space="preserve">nisi </w:t>
      </w:r>
      <w:r w:rsidRPr="0038760C">
        <w:rPr>
          <w:rFonts w:cstheme="minorHAnsi"/>
          <w:i/>
          <w:sz w:val="20"/>
          <w:szCs w:val="20"/>
        </w:rPr>
        <w:t xml:space="preserve">was discharged before the return day without notice to the plaintiff; where a judgment was taken while the action was stayed in terms of rule 52(3); where default judgment has been wrongly granted by the clerk of the court; or where a notice of bar was delivered prematurely. However, where objection to defective service has been waived, the defect is no longer ground for rescission. Where the original judgment was void for lack of service a decree of civil imprisonment based thereon was held valid, the defendant having been duly cited to show cause against the decree. An interdict granted under s 30 without notice to the respondent as required by rule 56(1) read with rule 55 is null and void </w:t>
      </w:r>
      <w:r w:rsidRPr="0038760C">
        <w:rPr>
          <w:rFonts w:cstheme="minorHAnsi"/>
          <w:i/>
          <w:iCs/>
          <w:sz w:val="20"/>
          <w:szCs w:val="20"/>
        </w:rPr>
        <w:t xml:space="preserve">ab origine </w:t>
      </w:r>
      <w:r w:rsidRPr="0038760C">
        <w:rPr>
          <w:rFonts w:cstheme="minorHAnsi"/>
          <w:i/>
          <w:sz w:val="20"/>
          <w:szCs w:val="20"/>
        </w:rPr>
        <w:t xml:space="preserve">and can be set aside under this section. An order or judgment granted on an invalid summons is void </w:t>
      </w:r>
      <w:r w:rsidRPr="0038760C">
        <w:rPr>
          <w:rFonts w:cstheme="minorHAnsi"/>
          <w:i/>
          <w:iCs/>
          <w:sz w:val="20"/>
          <w:szCs w:val="20"/>
        </w:rPr>
        <w:t>ab origine</w:t>
      </w:r>
      <w:r w:rsidRPr="0038760C">
        <w:rPr>
          <w:rFonts w:cstheme="minorHAnsi"/>
          <w:i/>
          <w:sz w:val="20"/>
          <w:szCs w:val="20"/>
        </w:rPr>
        <w:t>. Where, however, a magistrate purported to amend under s 111 a summons which was wholly invalid the order of the court was not null and void and s 36(1)</w:t>
      </w:r>
      <w:r w:rsidRPr="0038760C">
        <w:rPr>
          <w:rFonts w:cstheme="minorHAnsi"/>
          <w:i/>
          <w:iCs/>
          <w:sz w:val="20"/>
          <w:szCs w:val="20"/>
        </w:rPr>
        <w:t xml:space="preserve">(b) </w:t>
      </w:r>
      <w:r w:rsidRPr="0038760C">
        <w:rPr>
          <w:rFonts w:cstheme="minorHAnsi"/>
          <w:i/>
          <w:sz w:val="20"/>
          <w:szCs w:val="20"/>
        </w:rPr>
        <w:t>therefore did not apply — the appropriate remedy was an appeal. A defendant who applies under this subsection to rescind a default judgment must make a substantive application and must allege and prove facts which vitiate the judgment: he is not entitled to take the point of invalidity for the first time on appeal. The reason for this is that where fraud or mutual mistake is alleged to have vitiated the judgment, these matters require full investigation and proof of the necessary facts; equally must there be proof by the defendant of an allegation that he has, without proper citation, been condemned in a judgment.’</w:t>
      </w:r>
    </w:p>
  </w:footnote>
  <w:footnote w:id="10">
    <w:p w:rsidR="00C26A61" w:rsidRPr="00C26A61" w:rsidRDefault="00C26A61">
      <w:pPr>
        <w:pStyle w:val="FootnoteText"/>
        <w:rPr>
          <w:lang w:val="en-US"/>
        </w:rPr>
      </w:pPr>
      <w:r w:rsidRPr="0038760C">
        <w:rPr>
          <w:rStyle w:val="FootnoteReference"/>
          <w:i/>
        </w:rPr>
        <w:footnoteRef/>
      </w:r>
      <w:r w:rsidRPr="0038760C">
        <w:rPr>
          <w:i/>
        </w:rPr>
        <w:t xml:space="preserve"> </w:t>
      </w:r>
      <w:r w:rsidRPr="0038760C">
        <w:rPr>
          <w:i/>
          <w:lang w:val="en-US"/>
        </w:rPr>
        <w:t>Cronje DSP, Heaton J ‘South African Family Law’ (LexisNexis) Second Ed. page 41</w:t>
      </w:r>
      <w:r w:rsidR="00D71ABE">
        <w:rPr>
          <w:lang w:val="en-US"/>
        </w:rPr>
        <w:t>-42</w:t>
      </w:r>
      <w:r>
        <w:rPr>
          <w:lang w:val="en-US"/>
        </w:rPr>
        <w:t xml:space="preserve">. </w:t>
      </w:r>
    </w:p>
  </w:footnote>
  <w:footnote w:id="11">
    <w:p w:rsidR="00FD4242" w:rsidRPr="008E511D" w:rsidRDefault="00FD4242" w:rsidP="00FD4242">
      <w:pPr>
        <w:pStyle w:val="FootnoteText"/>
        <w:rPr>
          <w:lang w:val="en-US"/>
        </w:rPr>
      </w:pPr>
      <w:r>
        <w:rPr>
          <w:rStyle w:val="FootnoteReference"/>
        </w:rPr>
        <w:footnoteRef/>
      </w:r>
      <w:r>
        <w:t xml:space="preserve"> </w:t>
      </w:r>
      <w:r>
        <w:rPr>
          <w:lang w:val="en-US"/>
        </w:rPr>
        <w:t>Dr Alicia Porter’s report dated 18 November 2015, Page 45 if the Index Bundle.</w:t>
      </w:r>
    </w:p>
  </w:footnote>
  <w:footnote w:id="12">
    <w:p w:rsidR="00CF3FD4" w:rsidRPr="007069EF" w:rsidRDefault="00CF3FD4">
      <w:pPr>
        <w:pStyle w:val="FootnoteText"/>
        <w:rPr>
          <w:lang w:val="en-US"/>
        </w:rPr>
      </w:pPr>
      <w:r>
        <w:rPr>
          <w:rStyle w:val="FootnoteReference"/>
        </w:rPr>
        <w:footnoteRef/>
      </w:r>
      <w:r>
        <w:t xml:space="preserve"> </w:t>
      </w:r>
      <w:r>
        <w:rPr>
          <w:lang w:val="en-US"/>
        </w:rPr>
        <w:t xml:space="preserve">Cronje DSP, Heaton J </w:t>
      </w:r>
      <w:r>
        <w:rPr>
          <w:i/>
          <w:lang w:val="en-US"/>
        </w:rPr>
        <w:t xml:space="preserve">‘South African Family Law’ </w:t>
      </w:r>
      <w:r>
        <w:rPr>
          <w:lang w:val="en-US"/>
        </w:rPr>
        <w:t>(LexisNexis) Second Ed. page 19</w:t>
      </w:r>
      <w:r w:rsidR="007069EF">
        <w:rPr>
          <w:lang w:val="en-US"/>
        </w:rPr>
        <w:t>,</w:t>
      </w:r>
      <w:r>
        <w:rPr>
          <w:lang w:val="en-US"/>
        </w:rPr>
        <w:t xml:space="preserve"> fn 17 </w:t>
      </w:r>
      <w:r>
        <w:rPr>
          <w:i/>
          <w:lang w:val="en-US"/>
        </w:rPr>
        <w:t xml:space="preserve">‘In Lange v Lange 1945 AD 332 a marriage was dissolved because the husband had suffered from dementia praecox at the time of concluding the marriage and he had experienced hallucinations. The South African Law Commission recommends that a marriage should be void if the consent of either party “was not real consent because that party was mentally incapable of understanding the nature and effect of the </w:t>
      </w:r>
      <w:r w:rsidR="007069EF">
        <w:rPr>
          <w:i/>
          <w:lang w:val="en-US"/>
        </w:rPr>
        <w:t>marriage ceremony…This wording does not coincide with the common-law rule about capacity to marry as it restricts mental capacity to the ceremony itself; while the common law, as applied in our case law, demands that the person must understand the nature and consequences of marriage itself, and not just the ceremony.’</w:t>
      </w:r>
    </w:p>
  </w:footnote>
  <w:footnote w:id="13">
    <w:p w:rsidR="00544B36" w:rsidRPr="00544B36" w:rsidRDefault="00544B36">
      <w:pPr>
        <w:pStyle w:val="FootnoteText"/>
        <w:rPr>
          <w:lang w:val="en-US"/>
        </w:rPr>
      </w:pPr>
      <w:r>
        <w:rPr>
          <w:rStyle w:val="FootnoteReference"/>
        </w:rPr>
        <w:footnoteRef/>
      </w:r>
      <w:r>
        <w:t xml:space="preserve"> </w:t>
      </w:r>
      <w:r>
        <w:rPr>
          <w:lang w:val="en-US"/>
        </w:rPr>
        <w:t xml:space="preserve">Cronje DSP, Heaton J </w:t>
      </w:r>
      <w:r>
        <w:rPr>
          <w:i/>
          <w:lang w:val="en-US"/>
        </w:rPr>
        <w:t xml:space="preserve">‘South African Family Law’ </w:t>
      </w:r>
      <w:r>
        <w:rPr>
          <w:lang w:val="en-US"/>
        </w:rPr>
        <w:t>(LexisNexis) Second Ed. page 19.</w:t>
      </w:r>
    </w:p>
  </w:footnote>
  <w:footnote w:id="14">
    <w:p w:rsidR="00544B36" w:rsidRPr="00544B36" w:rsidRDefault="00544B36">
      <w:pPr>
        <w:pStyle w:val="FootnoteText"/>
        <w:rPr>
          <w:lang w:val="en-US"/>
        </w:rPr>
      </w:pPr>
      <w:r>
        <w:rPr>
          <w:rStyle w:val="FootnoteReference"/>
        </w:rPr>
        <w:footnoteRef/>
      </w:r>
      <w:r>
        <w:t xml:space="preserve"> </w:t>
      </w:r>
      <w:r>
        <w:rPr>
          <w:lang w:val="en-US"/>
        </w:rPr>
        <w:t>1930 OPD 171.</w:t>
      </w:r>
    </w:p>
  </w:footnote>
  <w:footnote w:id="15">
    <w:p w:rsidR="006E7706" w:rsidRPr="006E7706" w:rsidRDefault="006E7706">
      <w:pPr>
        <w:pStyle w:val="FootnoteText"/>
        <w:rPr>
          <w:b/>
          <w:lang w:val="en-US"/>
        </w:rPr>
      </w:pPr>
      <w:r>
        <w:rPr>
          <w:rStyle w:val="FootnoteReference"/>
        </w:rPr>
        <w:footnoteRef/>
      </w:r>
      <w:r>
        <w:t xml:space="preserve"> </w:t>
      </w:r>
      <w:r>
        <w:rPr>
          <w:lang w:val="en-US"/>
        </w:rPr>
        <w:t xml:space="preserve">Cronje DSP, Heaton J </w:t>
      </w:r>
      <w:r>
        <w:rPr>
          <w:i/>
          <w:lang w:val="en-US"/>
        </w:rPr>
        <w:t xml:space="preserve">‘South African Family Law’ </w:t>
      </w:r>
      <w:r>
        <w:rPr>
          <w:lang w:val="en-US"/>
        </w:rPr>
        <w:t xml:space="preserve">(LexisNexis) Second Ed. page 19. See fn 22 </w:t>
      </w:r>
      <w:r>
        <w:rPr>
          <w:i/>
          <w:lang w:val="en-US"/>
        </w:rPr>
        <w:t xml:space="preserve">‘The South African Law </w:t>
      </w:r>
      <w:r w:rsidRPr="006E7706">
        <w:rPr>
          <w:i/>
          <w:lang w:val="en-US"/>
        </w:rPr>
        <w:t>Commission’s proposed list of grounds on which a marriage should be void or voidable makes no mention of marriages of persons who have been placed under curatorship due to their inability to manage their own affairs…It therefore seems that the Law Commission approves the decision in Pienaar v Pienaar’s curator.</w:t>
      </w:r>
      <w:r>
        <w:rPr>
          <w:i/>
          <w:lang w:val="en-US"/>
        </w:rPr>
        <w:t>’</w:t>
      </w:r>
    </w:p>
  </w:footnote>
  <w:footnote w:id="16">
    <w:p w:rsidR="0060477E" w:rsidRPr="00852D1A" w:rsidRDefault="0060477E">
      <w:pPr>
        <w:pStyle w:val="FootnoteText"/>
        <w:rPr>
          <w:lang w:val="en-US"/>
        </w:rPr>
      </w:pPr>
      <w:r>
        <w:rPr>
          <w:rStyle w:val="FootnoteReference"/>
        </w:rPr>
        <w:footnoteRef/>
      </w:r>
      <w:r>
        <w:t xml:space="preserve"> </w:t>
      </w:r>
      <w:r>
        <w:rPr>
          <w:lang w:val="en-US"/>
        </w:rPr>
        <w:t xml:space="preserve">Applicant’s Heads of Argument, para 15; </w:t>
      </w:r>
      <w:r w:rsidR="00852D1A">
        <w:rPr>
          <w:lang w:val="en-US"/>
        </w:rPr>
        <w:t xml:space="preserve">Hahla HR </w:t>
      </w:r>
      <w:r w:rsidR="00852D1A">
        <w:rPr>
          <w:i/>
          <w:lang w:val="en-US"/>
        </w:rPr>
        <w:t xml:space="preserve">South African Law of Husband and Wife’ </w:t>
      </w:r>
      <w:r w:rsidR="00852D1A">
        <w:rPr>
          <w:lang w:val="en-US"/>
        </w:rPr>
        <w:t>5</w:t>
      </w:r>
      <w:r w:rsidR="00852D1A" w:rsidRPr="00852D1A">
        <w:rPr>
          <w:vertAlign w:val="superscript"/>
          <w:lang w:val="en-US"/>
        </w:rPr>
        <w:t>th</w:t>
      </w:r>
      <w:r w:rsidR="00852D1A">
        <w:rPr>
          <w:lang w:val="en-US"/>
        </w:rPr>
        <w:t xml:space="preserve"> Ed, page 66.</w:t>
      </w:r>
    </w:p>
  </w:footnote>
  <w:footnote w:id="17">
    <w:p w:rsidR="0067335F" w:rsidRPr="0067335F" w:rsidRDefault="0067335F">
      <w:pPr>
        <w:pStyle w:val="FootnoteText"/>
        <w:rPr>
          <w:lang w:val="en-US"/>
        </w:rPr>
      </w:pPr>
      <w:r>
        <w:rPr>
          <w:rStyle w:val="FootnoteReference"/>
        </w:rPr>
        <w:footnoteRef/>
      </w:r>
      <w:r>
        <w:t xml:space="preserve"> </w:t>
      </w:r>
      <w:r>
        <w:rPr>
          <w:lang w:val="en-US"/>
        </w:rPr>
        <w:t>(19339/2014) [2015] ZAWCHC 104 (30 July 2015)</w:t>
      </w:r>
    </w:p>
  </w:footnote>
  <w:footnote w:id="18">
    <w:p w:rsidR="00775264" w:rsidRPr="00775264" w:rsidRDefault="00775264">
      <w:pPr>
        <w:pStyle w:val="FootnoteText"/>
        <w:rPr>
          <w:lang w:val="en-US"/>
        </w:rPr>
      </w:pPr>
      <w:r>
        <w:rPr>
          <w:rStyle w:val="FootnoteReference"/>
        </w:rPr>
        <w:footnoteRef/>
      </w:r>
      <w:r>
        <w:t xml:space="preserve"> </w:t>
      </w:r>
      <w:r>
        <w:rPr>
          <w:lang w:val="en-US"/>
        </w:rPr>
        <w:t xml:space="preserve">See also </w:t>
      </w:r>
      <w:r w:rsidRPr="00775264">
        <w:rPr>
          <w:i/>
          <w:lang w:val="en-US"/>
        </w:rPr>
        <w:t>Durham v Durham</w:t>
      </w:r>
      <w:r>
        <w:rPr>
          <w:lang w:val="en-US"/>
        </w:rPr>
        <w:t xml:space="preserve"> (1885) 10 P.D. 80 at 82 </w:t>
      </w:r>
      <w:r>
        <w:rPr>
          <w:i/>
          <w:lang w:val="en-US"/>
        </w:rPr>
        <w:t>‘ it is stated that the capacity to enter into a valid contract of marriage is “a capacity to understand the nature of the contract, and the duties and responsibilities which it creates…’</w:t>
      </w:r>
    </w:p>
  </w:footnote>
  <w:footnote w:id="19">
    <w:p w:rsidR="009228A1" w:rsidRPr="009228A1" w:rsidRDefault="009228A1">
      <w:pPr>
        <w:pStyle w:val="FootnoteText"/>
        <w:rPr>
          <w:lang w:val="en-US"/>
        </w:rPr>
      </w:pPr>
      <w:r>
        <w:rPr>
          <w:rStyle w:val="FootnoteReference"/>
        </w:rPr>
        <w:footnoteRef/>
      </w:r>
      <w:r>
        <w:t xml:space="preserve"> </w:t>
      </w:r>
      <w:r>
        <w:rPr>
          <w:lang w:val="en-US"/>
        </w:rPr>
        <w:t>See Respondent’s Opposing Affidavit, paras 12 and 15 pages 90-91 of the Index Bundle.</w:t>
      </w:r>
    </w:p>
  </w:footnote>
  <w:footnote w:id="20">
    <w:p w:rsidR="00776847" w:rsidRPr="00776847" w:rsidRDefault="00776847">
      <w:pPr>
        <w:pStyle w:val="FootnoteText"/>
        <w:rPr>
          <w:lang w:val="en-US"/>
        </w:rPr>
      </w:pPr>
      <w:r>
        <w:rPr>
          <w:rStyle w:val="FootnoteReference"/>
        </w:rPr>
        <w:footnoteRef/>
      </w:r>
      <w:r>
        <w:t xml:space="preserve"> </w:t>
      </w:r>
      <w:r>
        <w:rPr>
          <w:lang w:val="en-US"/>
        </w:rPr>
        <w:t>Medico legal report – pages 4-6.</w:t>
      </w:r>
    </w:p>
  </w:footnote>
  <w:footnote w:id="21">
    <w:p w:rsidR="00776847" w:rsidRPr="00776847" w:rsidRDefault="00776847">
      <w:pPr>
        <w:pStyle w:val="FootnoteText"/>
        <w:rPr>
          <w:lang w:val="en-US"/>
        </w:rPr>
      </w:pPr>
      <w:r>
        <w:rPr>
          <w:rStyle w:val="FootnoteReference"/>
        </w:rPr>
        <w:footnoteRef/>
      </w:r>
      <w:r>
        <w:t xml:space="preserve"> </w:t>
      </w:r>
      <w:r>
        <w:rPr>
          <w:lang w:val="en-US"/>
        </w:rPr>
        <w:t>Medico – legal report, pages 10-11.</w:t>
      </w:r>
    </w:p>
  </w:footnote>
  <w:footnote w:id="22">
    <w:p w:rsidR="002919BE" w:rsidRPr="002919BE" w:rsidRDefault="002919BE">
      <w:pPr>
        <w:pStyle w:val="FootnoteText"/>
        <w:rPr>
          <w:lang w:val="en-US"/>
        </w:rPr>
      </w:pPr>
      <w:r>
        <w:rPr>
          <w:rStyle w:val="FootnoteReference"/>
        </w:rPr>
        <w:footnoteRef/>
      </w:r>
      <w:r>
        <w:t xml:space="preserve"> </w:t>
      </w:r>
      <w:r>
        <w:rPr>
          <w:lang w:val="en-US"/>
        </w:rPr>
        <w:t>Medico – legal report, page 19.</w:t>
      </w:r>
    </w:p>
  </w:footnote>
  <w:footnote w:id="23">
    <w:p w:rsidR="00081073" w:rsidRPr="00081073" w:rsidRDefault="00081073">
      <w:pPr>
        <w:pStyle w:val="FootnoteText"/>
        <w:rPr>
          <w:lang w:val="en-US"/>
        </w:rPr>
      </w:pPr>
      <w:r>
        <w:rPr>
          <w:rStyle w:val="FootnoteReference"/>
        </w:rPr>
        <w:footnoteRef/>
      </w:r>
      <w:r>
        <w:t xml:space="preserve"> </w:t>
      </w:r>
      <w:r>
        <w:rPr>
          <w:lang w:val="en-US"/>
        </w:rPr>
        <w:t>Index bundle, para 10, page 75.</w:t>
      </w:r>
    </w:p>
  </w:footnote>
  <w:footnote w:id="24">
    <w:p w:rsidR="004F297D" w:rsidRPr="004F297D" w:rsidRDefault="004F297D">
      <w:pPr>
        <w:pStyle w:val="FootnoteText"/>
        <w:rPr>
          <w:lang w:val="en-US"/>
        </w:rPr>
      </w:pPr>
      <w:r>
        <w:rPr>
          <w:rStyle w:val="FootnoteReference"/>
        </w:rPr>
        <w:footnoteRef/>
      </w:r>
      <w:r>
        <w:t xml:space="preserve"> </w:t>
      </w:r>
      <w:r>
        <w:rPr>
          <w:lang w:val="en-US"/>
        </w:rPr>
        <w:t>See pages 136-140 of the Index bundle.</w:t>
      </w:r>
    </w:p>
  </w:footnote>
  <w:footnote w:id="25">
    <w:p w:rsidR="0068467B" w:rsidRPr="0068467B" w:rsidRDefault="0068467B">
      <w:pPr>
        <w:pStyle w:val="FootnoteText"/>
        <w:rPr>
          <w:lang w:val="en-US"/>
        </w:rPr>
      </w:pPr>
      <w:r>
        <w:rPr>
          <w:rStyle w:val="FootnoteReference"/>
        </w:rPr>
        <w:footnoteRef/>
      </w:r>
      <w:r>
        <w:rPr>
          <w:lang w:val="en-US"/>
        </w:rPr>
        <w:t>Respondent’s opposing affidavit, para 9, page 88 of Index bundle.</w:t>
      </w:r>
    </w:p>
  </w:footnote>
  <w:footnote w:id="26">
    <w:p w:rsidR="000C575E" w:rsidRPr="000C575E" w:rsidRDefault="000C575E">
      <w:pPr>
        <w:pStyle w:val="FootnoteText"/>
        <w:rPr>
          <w:lang w:val="en-US"/>
        </w:rPr>
      </w:pPr>
      <w:r>
        <w:rPr>
          <w:rStyle w:val="FootnoteReference"/>
        </w:rPr>
        <w:footnoteRef/>
      </w:r>
      <w:r>
        <w:t xml:space="preserve"> </w:t>
      </w:r>
      <w:r>
        <w:rPr>
          <w:lang w:val="en-US"/>
        </w:rPr>
        <w:t>See paras 24-26 of Applicant’s replying affidavit at page 126 of the Index Bundle.</w:t>
      </w:r>
    </w:p>
  </w:footnote>
  <w:footnote w:id="27">
    <w:p w:rsidR="00D71F64" w:rsidRPr="00EB6E98" w:rsidRDefault="00D71F64" w:rsidP="00D71F64">
      <w:pPr>
        <w:pStyle w:val="FootnoteText"/>
      </w:pPr>
      <w:r>
        <w:rPr>
          <w:rStyle w:val="FootnoteReference"/>
        </w:rPr>
        <w:footnoteRef/>
      </w:r>
      <w:r>
        <w:t xml:space="preserve"> 1984 (3) SA 623 (A).</w:t>
      </w:r>
    </w:p>
  </w:footnote>
  <w:footnote w:id="28">
    <w:p w:rsidR="00D71F64" w:rsidRPr="00215E69" w:rsidRDefault="00D71F64" w:rsidP="00D71F64">
      <w:pPr>
        <w:pStyle w:val="FootnoteText"/>
      </w:pPr>
      <w:r>
        <w:rPr>
          <w:rStyle w:val="FootnoteReference"/>
        </w:rPr>
        <w:footnoteRef/>
      </w:r>
      <w:r>
        <w:t xml:space="preserve"> </w:t>
      </w:r>
      <w:r w:rsidRPr="0089691F">
        <w:t>1949 (3) SA 1155 (T)</w:t>
      </w:r>
      <w:r>
        <w:t xml:space="preserve"> at 1162.</w:t>
      </w:r>
    </w:p>
  </w:footnote>
  <w:footnote w:id="29">
    <w:p w:rsidR="00D71F64" w:rsidRPr="00D3717E" w:rsidRDefault="00D71F64" w:rsidP="00D71F64">
      <w:pPr>
        <w:pStyle w:val="FootnoteText"/>
      </w:pPr>
      <w:r>
        <w:rPr>
          <w:rStyle w:val="FootnoteReference"/>
        </w:rPr>
        <w:footnoteRef/>
      </w:r>
      <w:r>
        <w:t xml:space="preserve"> 2010 (5) SA 1 (SCA) a</w:t>
      </w:r>
      <w:r w:rsidRPr="0089691F">
        <w:t>t page 11</w:t>
      </w:r>
      <w:r>
        <w:t>.</w:t>
      </w:r>
    </w:p>
  </w:footnote>
  <w:footnote w:id="30">
    <w:p w:rsidR="00EC0F12" w:rsidRPr="00EC0F12" w:rsidRDefault="00EC0F12">
      <w:pPr>
        <w:pStyle w:val="FootnoteText"/>
        <w:rPr>
          <w:lang w:val="en-US"/>
        </w:rPr>
      </w:pPr>
      <w:r>
        <w:rPr>
          <w:rStyle w:val="FootnoteReference"/>
        </w:rPr>
        <w:footnoteRef/>
      </w:r>
      <w:r>
        <w:t xml:space="preserve"> </w:t>
      </w:r>
      <w:r>
        <w:rPr>
          <w:lang w:val="en-US"/>
        </w:rPr>
        <w:t>Paragraphs 2.2 and 4 of the High Court order, Annexure “KRL1”, pages 9-10 of the index bundle.</w:t>
      </w:r>
    </w:p>
  </w:footnote>
  <w:footnote w:id="31">
    <w:p w:rsidR="00FA6183" w:rsidRPr="00FA6183" w:rsidRDefault="00FA6183">
      <w:pPr>
        <w:pStyle w:val="FootnoteText"/>
        <w:rPr>
          <w:lang w:val="en-US"/>
        </w:rPr>
      </w:pPr>
      <w:r>
        <w:rPr>
          <w:rStyle w:val="FootnoteReference"/>
        </w:rPr>
        <w:footnoteRef/>
      </w:r>
      <w:r>
        <w:t xml:space="preserve"> Annexure “KRL1”, pages 9-10 of Index bundle</w:t>
      </w:r>
      <w:r>
        <w:rPr>
          <w:lang w:val="en-US"/>
        </w:rPr>
        <w:t xml:space="preserve">Court order para 4 </w:t>
      </w:r>
      <w:r>
        <w:rPr>
          <w:i/>
          <w:lang w:val="en-US"/>
        </w:rPr>
        <w:t>‘That the powers conferred upon the said curatrix bonis in paragraph 3 above shall be exercised subject to the approval of the Master of the High</w:t>
      </w:r>
      <w:r>
        <w:rPr>
          <w:lang w:val="en-US"/>
        </w:rPr>
        <w:t xml:space="preserve"> Court.’</w:t>
      </w:r>
    </w:p>
  </w:footnote>
  <w:footnote w:id="32">
    <w:p w:rsidR="001C0218" w:rsidRPr="00593350" w:rsidRDefault="001C0218" w:rsidP="001C0218">
      <w:pPr>
        <w:pStyle w:val="FootnoteText"/>
        <w:rPr>
          <w:rFonts w:cstheme="minorHAnsi"/>
          <w:lang w:val="en-US"/>
        </w:rPr>
      </w:pPr>
      <w:r>
        <w:rPr>
          <w:rStyle w:val="FootnoteReference"/>
        </w:rPr>
        <w:footnoteRef/>
      </w:r>
      <w:r>
        <w:t xml:space="preserve"> </w:t>
      </w:r>
      <w:r w:rsidRPr="00593350">
        <w:rPr>
          <w:rFonts w:cstheme="minorHAnsi"/>
          <w:i/>
          <w:iCs/>
        </w:rPr>
        <w:t xml:space="preserve">Boberg’s Law of Persons and the Family </w:t>
      </w:r>
      <w:r w:rsidRPr="00593350">
        <w:rPr>
          <w:rFonts w:cstheme="minorHAnsi"/>
        </w:rPr>
        <w:t>132 – 133</w:t>
      </w:r>
      <w:r>
        <w:rPr>
          <w:rFonts w:cstheme="minorHAnsi"/>
        </w:rPr>
        <w:t>.</w:t>
      </w:r>
    </w:p>
  </w:footnote>
  <w:footnote w:id="33">
    <w:p w:rsidR="00AB4F49" w:rsidRPr="00775264" w:rsidRDefault="00AB4F49" w:rsidP="00AB4F49">
      <w:pPr>
        <w:pStyle w:val="FootnoteText"/>
        <w:rPr>
          <w:lang w:val="en-US"/>
        </w:rPr>
      </w:pPr>
      <w:r>
        <w:rPr>
          <w:rStyle w:val="FootnoteReference"/>
        </w:rPr>
        <w:footnoteRef/>
      </w:r>
      <w:r>
        <w:t xml:space="preserve"> </w:t>
      </w:r>
      <w:r w:rsidRPr="00775264">
        <w:rPr>
          <w:i/>
          <w:lang w:val="en-US"/>
        </w:rPr>
        <w:t>Ex Parte Glendale Sugar Millers</w:t>
      </w:r>
      <w:r>
        <w:rPr>
          <w:lang w:val="en-US"/>
        </w:rPr>
        <w:t xml:space="preserve"> (Pty) Ltd 1973 (2) SA 653 (N) at 659H; </w:t>
      </w:r>
      <w:r w:rsidRPr="00775264">
        <w:rPr>
          <w:i/>
          <w:lang w:val="en-US"/>
        </w:rPr>
        <w:t>Du Plessis N.O. v Strauss</w:t>
      </w:r>
      <w:r>
        <w:rPr>
          <w:lang w:val="en-US"/>
        </w:rPr>
        <w:t xml:space="preserve"> 1988 (2) SA 105 (A) at 120 A-D.</w:t>
      </w:r>
    </w:p>
  </w:footnote>
  <w:footnote w:id="34">
    <w:p w:rsidR="00DC2D72" w:rsidRPr="00DC2D72" w:rsidRDefault="00DC2D72">
      <w:pPr>
        <w:pStyle w:val="FootnoteText"/>
        <w:rPr>
          <w:lang w:val="en-US"/>
        </w:rPr>
      </w:pPr>
      <w:r>
        <w:rPr>
          <w:rStyle w:val="FootnoteReference"/>
        </w:rPr>
        <w:footnoteRef/>
      </w:r>
      <w:r>
        <w:t xml:space="preserve"> Applicant’s founding affidavit, para 14.</w:t>
      </w:r>
    </w:p>
  </w:footnote>
  <w:footnote w:id="35">
    <w:p w:rsidR="000412FD" w:rsidRPr="000412FD" w:rsidRDefault="000412FD" w:rsidP="000412FD">
      <w:pPr>
        <w:autoSpaceDE w:val="0"/>
        <w:autoSpaceDN w:val="0"/>
        <w:adjustRightInd w:val="0"/>
        <w:spacing w:after="0" w:line="240" w:lineRule="auto"/>
        <w:rPr>
          <w:rFonts w:cstheme="minorHAnsi"/>
          <w:sz w:val="20"/>
          <w:szCs w:val="20"/>
        </w:rPr>
      </w:pPr>
      <w:r>
        <w:rPr>
          <w:rStyle w:val="FootnoteReference"/>
        </w:rPr>
        <w:footnoteRef/>
      </w:r>
      <w:r>
        <w:t xml:space="preserve"> </w:t>
      </w:r>
      <w:r w:rsidRPr="000412FD">
        <w:rPr>
          <w:rFonts w:cstheme="minorHAnsi"/>
          <w:b/>
          <w:bCs/>
          <w:sz w:val="20"/>
          <w:szCs w:val="20"/>
        </w:rPr>
        <w:t xml:space="preserve">'Nullity of marriage'. </w:t>
      </w:r>
      <w:r w:rsidRPr="000412FD">
        <w:rPr>
          <w:rFonts w:cstheme="minorHAnsi"/>
          <w:sz w:val="20"/>
          <w:szCs w:val="20"/>
        </w:rPr>
        <w:t>The grounds of nullity are commonly divided into two classes, viz:</w:t>
      </w:r>
    </w:p>
    <w:p w:rsidR="000412FD" w:rsidRPr="000412FD" w:rsidRDefault="000412FD" w:rsidP="000412FD">
      <w:pPr>
        <w:autoSpaceDE w:val="0"/>
        <w:autoSpaceDN w:val="0"/>
        <w:adjustRightInd w:val="0"/>
        <w:spacing w:after="0" w:line="240" w:lineRule="auto"/>
        <w:rPr>
          <w:rFonts w:cstheme="minorHAnsi"/>
          <w:sz w:val="20"/>
          <w:szCs w:val="20"/>
        </w:rPr>
      </w:pPr>
      <w:r w:rsidRPr="000412FD">
        <w:rPr>
          <w:rFonts w:cstheme="minorHAnsi"/>
          <w:i/>
          <w:iCs/>
          <w:sz w:val="20"/>
          <w:szCs w:val="20"/>
        </w:rPr>
        <w:t xml:space="preserve">(a) </w:t>
      </w:r>
      <w:r w:rsidRPr="000412FD">
        <w:rPr>
          <w:rFonts w:cstheme="minorHAnsi"/>
          <w:sz w:val="20"/>
          <w:szCs w:val="20"/>
        </w:rPr>
        <w:t xml:space="preserve">those that render the marriage null and void </w:t>
      </w:r>
      <w:r w:rsidRPr="000412FD">
        <w:rPr>
          <w:rFonts w:cstheme="minorHAnsi"/>
          <w:i/>
          <w:iCs/>
          <w:sz w:val="20"/>
          <w:szCs w:val="20"/>
        </w:rPr>
        <w:t>ab initio</w:t>
      </w:r>
      <w:r w:rsidRPr="000412FD">
        <w:rPr>
          <w:rFonts w:cstheme="minorHAnsi"/>
          <w:sz w:val="20"/>
          <w:szCs w:val="20"/>
        </w:rPr>
        <w:t>,</w:t>
      </w:r>
      <w:r>
        <w:rPr>
          <w:rFonts w:cstheme="minorHAnsi"/>
          <w:sz w:val="20"/>
          <w:szCs w:val="20"/>
        </w:rPr>
        <w:t xml:space="preserve"> in which case no marriage ever </w:t>
      </w:r>
      <w:r w:rsidRPr="000412FD">
        <w:rPr>
          <w:rFonts w:cstheme="minorHAnsi"/>
          <w:sz w:val="20"/>
          <w:szCs w:val="20"/>
        </w:rPr>
        <w:t>subsisted at all; and</w:t>
      </w:r>
    </w:p>
    <w:p w:rsidR="000412FD" w:rsidRPr="000412FD" w:rsidRDefault="000412FD" w:rsidP="000412FD">
      <w:pPr>
        <w:autoSpaceDE w:val="0"/>
        <w:autoSpaceDN w:val="0"/>
        <w:adjustRightInd w:val="0"/>
        <w:spacing w:after="0" w:line="240" w:lineRule="auto"/>
        <w:rPr>
          <w:rFonts w:cstheme="minorHAnsi"/>
          <w:sz w:val="20"/>
          <w:szCs w:val="20"/>
        </w:rPr>
      </w:pPr>
      <w:r w:rsidRPr="000412FD">
        <w:rPr>
          <w:rFonts w:cstheme="minorHAnsi"/>
          <w:i/>
          <w:iCs/>
          <w:sz w:val="20"/>
          <w:szCs w:val="20"/>
        </w:rPr>
        <w:t xml:space="preserve">(b) </w:t>
      </w:r>
      <w:r w:rsidRPr="000412FD">
        <w:rPr>
          <w:rFonts w:cstheme="minorHAnsi"/>
          <w:sz w:val="20"/>
          <w:szCs w:val="20"/>
        </w:rPr>
        <w:t>those that make a marriage voidable only, so that the partie</w:t>
      </w:r>
      <w:r>
        <w:rPr>
          <w:rFonts w:cstheme="minorHAnsi"/>
          <w:sz w:val="20"/>
          <w:szCs w:val="20"/>
        </w:rPr>
        <w:t xml:space="preserve">s remain validly married unless </w:t>
      </w:r>
      <w:r w:rsidRPr="000412FD">
        <w:rPr>
          <w:rFonts w:cstheme="minorHAnsi"/>
          <w:sz w:val="20"/>
          <w:szCs w:val="20"/>
        </w:rPr>
        <w:t>and until the court grants a decree of nullity.</w:t>
      </w:r>
    </w:p>
  </w:footnote>
  <w:footnote w:id="36">
    <w:p w:rsidR="00884784" w:rsidRPr="0054244A" w:rsidRDefault="00884784" w:rsidP="00884784">
      <w:pPr>
        <w:pStyle w:val="FootnoteText"/>
        <w:rPr>
          <w:i/>
          <w:lang w:val="en-US"/>
        </w:rPr>
      </w:pPr>
      <w:r>
        <w:rPr>
          <w:rStyle w:val="FootnoteReference"/>
        </w:rPr>
        <w:footnoteRef/>
      </w:r>
      <w:r>
        <w:rPr>
          <w:lang w:val="en-US"/>
        </w:rPr>
        <w:t xml:space="preserve">Cronje DSP, Heaton J </w:t>
      </w:r>
      <w:r>
        <w:rPr>
          <w:i/>
          <w:lang w:val="en-US"/>
        </w:rPr>
        <w:t xml:space="preserve">‘South African Family Law’ </w:t>
      </w:r>
      <w:r>
        <w:rPr>
          <w:lang w:val="en-US"/>
        </w:rPr>
        <w:t>(LexisNexis) Second Ed. page 19.</w:t>
      </w:r>
      <w:r>
        <w:t xml:space="preserve"> ‘</w:t>
      </w:r>
      <w:r>
        <w:rPr>
          <w:lang w:val="en-US"/>
        </w:rPr>
        <w:t xml:space="preserve">In </w:t>
      </w:r>
      <w:r w:rsidRPr="00DE483D">
        <w:rPr>
          <w:i/>
          <w:lang w:val="en-US"/>
        </w:rPr>
        <w:t>Prinsloo’s Curator Bonis v Crafford Prinsloo</w:t>
      </w:r>
      <w:r>
        <w:rPr>
          <w:lang w:val="en-US"/>
        </w:rPr>
        <w:t xml:space="preserve"> 1905 TS 669 a man who had been certified mentally ill concluded a marriage in community of property without obtaining his curator’s consent. The curator failed in his action to have the marriage annulled as the man was able to prove that he was not mentally ill at the time of concluding the marriage and thus had full capacity to act. Solomon J stated at 672: </w:t>
      </w:r>
      <w:r w:rsidRPr="0054244A">
        <w:rPr>
          <w:i/>
          <w:lang w:val="en-US"/>
        </w:rPr>
        <w:t>“[Voet] is perfectly clear on this point, that where a person has been declared insane, and where curators have been appointed to take charge of his property, if a lucid interval supervenes he thereupon ipso facto [ie, by that mere fact] again acquires the right to dispose of his property and to enter into contract with regards to that property, and that his capacity to do so continues until insanity again supervenes, when the order of curatorship revives, and he once more becomes subject to his curators.”</w:t>
      </w:r>
      <w:r w:rsidRPr="0054244A">
        <w:rPr>
          <w:lang w:val="en-US"/>
        </w:rPr>
        <w:t xml:space="preserve"> </w:t>
      </w:r>
    </w:p>
  </w:footnote>
  <w:footnote w:id="37">
    <w:p w:rsidR="00AC02C2" w:rsidRDefault="00AC02C2" w:rsidP="00AC02C2">
      <w:pPr>
        <w:pStyle w:val="FootnoteText"/>
        <w:rPr>
          <w:b/>
        </w:rPr>
      </w:pPr>
      <w:r>
        <w:rPr>
          <w:rStyle w:val="FootnoteReference"/>
        </w:rPr>
        <w:footnoteRef/>
      </w:r>
      <w:r>
        <w:t xml:space="preserve"> 1979 (1) SA 626 (AD) at 635H-</w:t>
      </w:r>
      <w:r w:rsidRPr="00BA46E6">
        <w:t>636B.</w:t>
      </w:r>
    </w:p>
  </w:footnote>
  <w:footnote w:id="38">
    <w:p w:rsidR="00AC02C2" w:rsidRDefault="00AC02C2" w:rsidP="00AC02C2">
      <w:pPr>
        <w:pStyle w:val="FootnoteText"/>
      </w:pPr>
      <w:r>
        <w:rPr>
          <w:rStyle w:val="FootnoteReference"/>
        </w:rPr>
        <w:footnoteRef/>
      </w:r>
      <w:r>
        <w:t xml:space="preserve"> [2012] ZACC 13; 2013 (1) SA 83 (CC); 2012 (8) BCLR 840 (CC) (</w:t>
      </w:r>
      <w:r>
        <w:rPr>
          <w:i/>
        </w:rPr>
        <w:t>Garvas)</w:t>
      </w:r>
      <w:r>
        <w:t xml:space="preserve"> at para 114.</w:t>
      </w:r>
    </w:p>
  </w:footnote>
  <w:footnote w:id="39">
    <w:p w:rsidR="00604B2C" w:rsidRDefault="00604B2C" w:rsidP="00604B2C">
      <w:pPr>
        <w:pStyle w:val="Style5"/>
      </w:pPr>
      <w:r w:rsidRPr="00292B6A">
        <w:rPr>
          <w:rStyle w:val="FootnoteReference"/>
        </w:rPr>
        <w:footnoteRef/>
      </w:r>
      <w:r>
        <w:rPr>
          <w:rStyle w:val="FontStyle19"/>
        </w:rPr>
        <w:t xml:space="preserve"> 1984 (3) SA 623 (A), 634E-635C.</w:t>
      </w:r>
    </w:p>
  </w:footnote>
  <w:footnote w:id="40">
    <w:p w:rsidR="00AC02C2" w:rsidRDefault="00AC02C2" w:rsidP="00AC02C2">
      <w:pPr>
        <w:pStyle w:val="FootnoteText"/>
      </w:pPr>
      <w:r>
        <w:rPr>
          <w:rStyle w:val="FootnoteReference"/>
        </w:rPr>
        <w:footnoteRef/>
      </w:r>
      <w:r>
        <w:t xml:space="preserve"> Cilliers AC  ‘</w:t>
      </w:r>
      <w:r>
        <w:rPr>
          <w:i/>
        </w:rPr>
        <w:t>Law of Costs</w:t>
      </w:r>
      <w:r>
        <w:t xml:space="preserve">’ Butterworths page 1-4; </w:t>
      </w:r>
      <w:r>
        <w:rPr>
          <w:i/>
        </w:rPr>
        <w:t>Agriculture Research Council v SA  Stud Book and Animal Improvement Association and Others</w:t>
      </w:r>
      <w:r>
        <w:t xml:space="preserve">; In re: </w:t>
      </w:r>
      <w:r>
        <w:rPr>
          <w:i/>
        </w:rPr>
        <w:t>Anton Piller and Interdict Proceedings</w:t>
      </w:r>
      <w:r>
        <w:t xml:space="preserve"> [2016] JOL 34325 (FB) par 1 and 2; </w:t>
      </w:r>
      <w:r>
        <w:rPr>
          <w:i/>
        </w:rPr>
        <w:t>Thusi v Minister of Home Affairs and Another and 71 Other Cases</w:t>
      </w:r>
      <w:r>
        <w:t xml:space="preserve"> (2011) (2) SA 561 (KZP) 605-611.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2907"/>
    <w:multiLevelType w:val="hybridMultilevel"/>
    <w:tmpl w:val="2E5A8F72"/>
    <w:lvl w:ilvl="0" w:tplc="CC5EB0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3A74"/>
    <w:multiLevelType w:val="hybridMultilevel"/>
    <w:tmpl w:val="305474A8"/>
    <w:lvl w:ilvl="0" w:tplc="C23066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482523"/>
    <w:multiLevelType w:val="multilevel"/>
    <w:tmpl w:val="C890E19A"/>
    <w:lvl w:ilvl="0">
      <w:start w:val="1"/>
      <w:numFmt w:val="decimal"/>
      <w:isLgl/>
      <w:lvlText w:val="[%1]     "/>
      <w:lvlJc w:val="left"/>
      <w:pPr>
        <w:tabs>
          <w:tab w:val="num" w:pos="567"/>
        </w:tabs>
        <w:ind w:left="0" w:firstLine="0"/>
      </w:pPr>
      <w:rPr>
        <w:b w:val="0"/>
        <w:i w:val="0"/>
        <w:sz w:val="24"/>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0" w:firstLine="0"/>
      </w:pPr>
    </w:lvl>
    <w:lvl w:ilvl="3">
      <w:start w:val="1"/>
      <w:numFmt w:val="decimal"/>
      <w:lvlText w:val="[%1.%2.%3.%4.]"/>
      <w:lvlJc w:val="left"/>
      <w:pPr>
        <w:tabs>
          <w:tab w:val="num" w:pos="567"/>
        </w:tabs>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1A93278"/>
    <w:multiLevelType w:val="hybridMultilevel"/>
    <w:tmpl w:val="5742DD54"/>
    <w:lvl w:ilvl="0" w:tplc="1472A50C">
      <w:start w:val="1"/>
      <w:numFmt w:val="lowerLetter"/>
      <w:lvlText w:val="(%1)"/>
      <w:lvlJc w:val="left"/>
      <w:pPr>
        <w:ind w:left="36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1C5D5BE9"/>
    <w:multiLevelType w:val="multilevel"/>
    <w:tmpl w:val="C890E19A"/>
    <w:lvl w:ilvl="0">
      <w:start w:val="1"/>
      <w:numFmt w:val="decimal"/>
      <w:isLgl/>
      <w:lvlText w:val="[%1]     "/>
      <w:lvlJc w:val="left"/>
      <w:pPr>
        <w:tabs>
          <w:tab w:val="num" w:pos="567"/>
        </w:tabs>
        <w:ind w:left="0" w:firstLine="0"/>
      </w:pPr>
      <w:rPr>
        <w:b w:val="0"/>
        <w:i w:val="0"/>
        <w:sz w:val="24"/>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0" w:firstLine="0"/>
      </w:pPr>
    </w:lvl>
    <w:lvl w:ilvl="3">
      <w:start w:val="1"/>
      <w:numFmt w:val="decimal"/>
      <w:lvlText w:val="[%1.%2.%3.%4.]"/>
      <w:lvlJc w:val="left"/>
      <w:pPr>
        <w:tabs>
          <w:tab w:val="num" w:pos="567"/>
        </w:tabs>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6D0617"/>
    <w:multiLevelType w:val="hybridMultilevel"/>
    <w:tmpl w:val="3A96D8A0"/>
    <w:lvl w:ilvl="0" w:tplc="50843D6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AA21CC"/>
    <w:multiLevelType w:val="hybridMultilevel"/>
    <w:tmpl w:val="D35E4C04"/>
    <w:lvl w:ilvl="0" w:tplc="1E38A39A">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25FA1882"/>
    <w:multiLevelType w:val="hybridMultilevel"/>
    <w:tmpl w:val="1674E094"/>
    <w:lvl w:ilvl="0" w:tplc="59882A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EC27F4"/>
    <w:multiLevelType w:val="hybridMultilevel"/>
    <w:tmpl w:val="266AFAF4"/>
    <w:lvl w:ilvl="0" w:tplc="B308D1DA">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D2323"/>
    <w:multiLevelType w:val="hybridMultilevel"/>
    <w:tmpl w:val="37123FD4"/>
    <w:lvl w:ilvl="0" w:tplc="0409001B">
      <w:start w:val="1"/>
      <w:numFmt w:val="lowerRoman"/>
      <w:lvlText w:val="%1."/>
      <w:lvlJc w:val="right"/>
      <w:pPr>
        <w:ind w:left="1569" w:hanging="360"/>
      </w:pPr>
      <w:rPr>
        <w:b w:val="0"/>
        <w:sz w:val="24"/>
      </w:rPr>
    </w:lvl>
    <w:lvl w:ilvl="1" w:tplc="04090019">
      <w:start w:val="1"/>
      <w:numFmt w:val="lowerLetter"/>
      <w:lvlText w:val="%2."/>
      <w:lvlJc w:val="left"/>
      <w:pPr>
        <w:ind w:left="2289" w:hanging="360"/>
      </w:pPr>
    </w:lvl>
    <w:lvl w:ilvl="2" w:tplc="0409001B">
      <w:start w:val="1"/>
      <w:numFmt w:val="lowerRoman"/>
      <w:lvlText w:val="%3."/>
      <w:lvlJc w:val="right"/>
      <w:pPr>
        <w:ind w:left="3009" w:hanging="180"/>
      </w:pPr>
    </w:lvl>
    <w:lvl w:ilvl="3" w:tplc="0409000F">
      <w:start w:val="1"/>
      <w:numFmt w:val="decimal"/>
      <w:lvlText w:val="%4."/>
      <w:lvlJc w:val="left"/>
      <w:pPr>
        <w:ind w:left="3729" w:hanging="360"/>
      </w:pPr>
    </w:lvl>
    <w:lvl w:ilvl="4" w:tplc="04090019">
      <w:start w:val="1"/>
      <w:numFmt w:val="lowerLetter"/>
      <w:lvlText w:val="%5."/>
      <w:lvlJc w:val="left"/>
      <w:pPr>
        <w:ind w:left="4449" w:hanging="360"/>
      </w:pPr>
    </w:lvl>
    <w:lvl w:ilvl="5" w:tplc="0409001B">
      <w:start w:val="1"/>
      <w:numFmt w:val="lowerRoman"/>
      <w:lvlText w:val="%6."/>
      <w:lvlJc w:val="right"/>
      <w:pPr>
        <w:ind w:left="5169" w:hanging="180"/>
      </w:pPr>
    </w:lvl>
    <w:lvl w:ilvl="6" w:tplc="0409000F">
      <w:start w:val="1"/>
      <w:numFmt w:val="decimal"/>
      <w:lvlText w:val="%7."/>
      <w:lvlJc w:val="left"/>
      <w:pPr>
        <w:ind w:left="5889" w:hanging="360"/>
      </w:pPr>
    </w:lvl>
    <w:lvl w:ilvl="7" w:tplc="04090019">
      <w:start w:val="1"/>
      <w:numFmt w:val="lowerLetter"/>
      <w:lvlText w:val="%8."/>
      <w:lvlJc w:val="left"/>
      <w:pPr>
        <w:ind w:left="6609" w:hanging="360"/>
      </w:pPr>
    </w:lvl>
    <w:lvl w:ilvl="8" w:tplc="0409001B">
      <w:start w:val="1"/>
      <w:numFmt w:val="lowerRoman"/>
      <w:lvlText w:val="%9."/>
      <w:lvlJc w:val="right"/>
      <w:pPr>
        <w:ind w:left="7329" w:hanging="180"/>
      </w:pPr>
    </w:lvl>
  </w:abstractNum>
  <w:abstractNum w:abstractNumId="10" w15:restartNumberingAfterBreak="0">
    <w:nsid w:val="4E8D46EF"/>
    <w:multiLevelType w:val="hybridMultilevel"/>
    <w:tmpl w:val="35E029AE"/>
    <w:lvl w:ilvl="0" w:tplc="88C6B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25712"/>
    <w:multiLevelType w:val="hybridMultilevel"/>
    <w:tmpl w:val="D1B0C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A5E1E1E"/>
    <w:multiLevelType w:val="hybridMultilevel"/>
    <w:tmpl w:val="8FB0CE60"/>
    <w:lvl w:ilvl="0" w:tplc="71FA1D98">
      <w:start w:val="1"/>
      <w:numFmt w:val="low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63B56"/>
    <w:multiLevelType w:val="hybridMultilevel"/>
    <w:tmpl w:val="3E909DE6"/>
    <w:lvl w:ilvl="0" w:tplc="6A26BC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11FD3"/>
    <w:multiLevelType w:val="hybridMultilevel"/>
    <w:tmpl w:val="0C662048"/>
    <w:lvl w:ilvl="0" w:tplc="AAC49246">
      <w:start w:val="1"/>
      <w:numFmt w:val="lowerLetter"/>
      <w:lvlText w:val="(%1)"/>
      <w:lvlJc w:val="left"/>
      <w:pPr>
        <w:ind w:left="720" w:hanging="360"/>
      </w:pPr>
      <w:rPr>
        <w:rFonts w:ascii="Arial" w:hAnsi="Arial" w:cs="Arial"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4C758B8"/>
    <w:multiLevelType w:val="hybridMultilevel"/>
    <w:tmpl w:val="08D8CA9A"/>
    <w:lvl w:ilvl="0" w:tplc="0C7071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B8C751B"/>
    <w:multiLevelType w:val="hybridMultilevel"/>
    <w:tmpl w:val="0A42C8CE"/>
    <w:lvl w:ilvl="0" w:tplc="933621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num>
  <w:num w:numId="12">
    <w:abstractNumId w:val="8"/>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1B"/>
    <w:rsid w:val="000412FD"/>
    <w:rsid w:val="00056E6A"/>
    <w:rsid w:val="00081073"/>
    <w:rsid w:val="0008597A"/>
    <w:rsid w:val="0009496D"/>
    <w:rsid w:val="000A3821"/>
    <w:rsid w:val="000C575E"/>
    <w:rsid w:val="000D0436"/>
    <w:rsid w:val="000E4913"/>
    <w:rsid w:val="0010448A"/>
    <w:rsid w:val="00154747"/>
    <w:rsid w:val="001835FA"/>
    <w:rsid w:val="001A17F2"/>
    <w:rsid w:val="001A65FC"/>
    <w:rsid w:val="001C0218"/>
    <w:rsid w:val="001D2709"/>
    <w:rsid w:val="001F60EB"/>
    <w:rsid w:val="001F642E"/>
    <w:rsid w:val="002066D6"/>
    <w:rsid w:val="002220CE"/>
    <w:rsid w:val="002332C8"/>
    <w:rsid w:val="00241A44"/>
    <w:rsid w:val="00253A88"/>
    <w:rsid w:val="002919BE"/>
    <w:rsid w:val="002D16B1"/>
    <w:rsid w:val="002E67C3"/>
    <w:rsid w:val="002F32FF"/>
    <w:rsid w:val="00305287"/>
    <w:rsid w:val="0031104B"/>
    <w:rsid w:val="00363A5B"/>
    <w:rsid w:val="00374A22"/>
    <w:rsid w:val="00383EB5"/>
    <w:rsid w:val="0038760C"/>
    <w:rsid w:val="003B7D4B"/>
    <w:rsid w:val="003C243D"/>
    <w:rsid w:val="003C5B10"/>
    <w:rsid w:val="003F024D"/>
    <w:rsid w:val="0040741C"/>
    <w:rsid w:val="004166BD"/>
    <w:rsid w:val="00422807"/>
    <w:rsid w:val="004614BE"/>
    <w:rsid w:val="00472A6B"/>
    <w:rsid w:val="004977AF"/>
    <w:rsid w:val="004A2A3B"/>
    <w:rsid w:val="004B532F"/>
    <w:rsid w:val="004B73E0"/>
    <w:rsid w:val="004D6217"/>
    <w:rsid w:val="004D6FBD"/>
    <w:rsid w:val="004F297D"/>
    <w:rsid w:val="0054244A"/>
    <w:rsid w:val="00544B36"/>
    <w:rsid w:val="00554E54"/>
    <w:rsid w:val="005642E3"/>
    <w:rsid w:val="00593350"/>
    <w:rsid w:val="005B5E63"/>
    <w:rsid w:val="005C14FB"/>
    <w:rsid w:val="005D5E06"/>
    <w:rsid w:val="005E3A4C"/>
    <w:rsid w:val="0060477E"/>
    <w:rsid w:val="00604B2C"/>
    <w:rsid w:val="006101D5"/>
    <w:rsid w:val="00624D72"/>
    <w:rsid w:val="00625C9C"/>
    <w:rsid w:val="00626E4A"/>
    <w:rsid w:val="00645FDA"/>
    <w:rsid w:val="00663184"/>
    <w:rsid w:val="006647AB"/>
    <w:rsid w:val="0067335F"/>
    <w:rsid w:val="0068467B"/>
    <w:rsid w:val="006C3D9E"/>
    <w:rsid w:val="006C68B4"/>
    <w:rsid w:val="006E7706"/>
    <w:rsid w:val="00705BC2"/>
    <w:rsid w:val="007069EF"/>
    <w:rsid w:val="00733E7C"/>
    <w:rsid w:val="0073534A"/>
    <w:rsid w:val="007466AD"/>
    <w:rsid w:val="00751053"/>
    <w:rsid w:val="0075220E"/>
    <w:rsid w:val="00766C2F"/>
    <w:rsid w:val="00772964"/>
    <w:rsid w:val="00775264"/>
    <w:rsid w:val="00776847"/>
    <w:rsid w:val="00782FD7"/>
    <w:rsid w:val="0079002A"/>
    <w:rsid w:val="007B58AC"/>
    <w:rsid w:val="007B74A0"/>
    <w:rsid w:val="007C1D5A"/>
    <w:rsid w:val="007F6A0D"/>
    <w:rsid w:val="008049A3"/>
    <w:rsid w:val="00814CA0"/>
    <w:rsid w:val="00826953"/>
    <w:rsid w:val="00835B5A"/>
    <w:rsid w:val="0084448A"/>
    <w:rsid w:val="00850DE4"/>
    <w:rsid w:val="00852D1A"/>
    <w:rsid w:val="00856FF1"/>
    <w:rsid w:val="00863B04"/>
    <w:rsid w:val="00864916"/>
    <w:rsid w:val="00884784"/>
    <w:rsid w:val="008A0538"/>
    <w:rsid w:val="008A44C2"/>
    <w:rsid w:val="008B4DF5"/>
    <w:rsid w:val="008D0189"/>
    <w:rsid w:val="008E05D8"/>
    <w:rsid w:val="008E1287"/>
    <w:rsid w:val="008E511D"/>
    <w:rsid w:val="009061D5"/>
    <w:rsid w:val="009228A1"/>
    <w:rsid w:val="00943C9C"/>
    <w:rsid w:val="009557E8"/>
    <w:rsid w:val="00962391"/>
    <w:rsid w:val="00975917"/>
    <w:rsid w:val="009946BE"/>
    <w:rsid w:val="00997657"/>
    <w:rsid w:val="009D032B"/>
    <w:rsid w:val="00A007A1"/>
    <w:rsid w:val="00A010D0"/>
    <w:rsid w:val="00A36BCB"/>
    <w:rsid w:val="00A43223"/>
    <w:rsid w:val="00A442F7"/>
    <w:rsid w:val="00A502B7"/>
    <w:rsid w:val="00A507DF"/>
    <w:rsid w:val="00A511B9"/>
    <w:rsid w:val="00A6111B"/>
    <w:rsid w:val="00A63EAB"/>
    <w:rsid w:val="00A908CE"/>
    <w:rsid w:val="00A9381D"/>
    <w:rsid w:val="00A968FF"/>
    <w:rsid w:val="00AA277D"/>
    <w:rsid w:val="00AB4F49"/>
    <w:rsid w:val="00AC02C2"/>
    <w:rsid w:val="00AD1CB1"/>
    <w:rsid w:val="00AD72A2"/>
    <w:rsid w:val="00AE24BF"/>
    <w:rsid w:val="00AE3A73"/>
    <w:rsid w:val="00AE50CC"/>
    <w:rsid w:val="00AE673C"/>
    <w:rsid w:val="00B01BCD"/>
    <w:rsid w:val="00B041C4"/>
    <w:rsid w:val="00B14D0C"/>
    <w:rsid w:val="00B20904"/>
    <w:rsid w:val="00B84FDF"/>
    <w:rsid w:val="00B95849"/>
    <w:rsid w:val="00B9782E"/>
    <w:rsid w:val="00BA46E6"/>
    <w:rsid w:val="00BB6D43"/>
    <w:rsid w:val="00C01121"/>
    <w:rsid w:val="00C021B5"/>
    <w:rsid w:val="00C02D70"/>
    <w:rsid w:val="00C065D1"/>
    <w:rsid w:val="00C16121"/>
    <w:rsid w:val="00C2312D"/>
    <w:rsid w:val="00C26A61"/>
    <w:rsid w:val="00C52595"/>
    <w:rsid w:val="00C57389"/>
    <w:rsid w:val="00C573EC"/>
    <w:rsid w:val="00C72109"/>
    <w:rsid w:val="00C753B3"/>
    <w:rsid w:val="00C81312"/>
    <w:rsid w:val="00C85C1B"/>
    <w:rsid w:val="00CA1024"/>
    <w:rsid w:val="00CB43B8"/>
    <w:rsid w:val="00CB48C9"/>
    <w:rsid w:val="00CF0094"/>
    <w:rsid w:val="00CF3FD4"/>
    <w:rsid w:val="00D20B81"/>
    <w:rsid w:val="00D40639"/>
    <w:rsid w:val="00D52C77"/>
    <w:rsid w:val="00D61DAC"/>
    <w:rsid w:val="00D6212A"/>
    <w:rsid w:val="00D64C16"/>
    <w:rsid w:val="00D65E3E"/>
    <w:rsid w:val="00D6722C"/>
    <w:rsid w:val="00D71ABE"/>
    <w:rsid w:val="00D71F64"/>
    <w:rsid w:val="00D8243A"/>
    <w:rsid w:val="00D85EAA"/>
    <w:rsid w:val="00DA73CD"/>
    <w:rsid w:val="00DC2D72"/>
    <w:rsid w:val="00DC6318"/>
    <w:rsid w:val="00DD3651"/>
    <w:rsid w:val="00DE483D"/>
    <w:rsid w:val="00E01386"/>
    <w:rsid w:val="00E05837"/>
    <w:rsid w:val="00E36871"/>
    <w:rsid w:val="00E37E43"/>
    <w:rsid w:val="00E4236A"/>
    <w:rsid w:val="00E45E70"/>
    <w:rsid w:val="00E75EE3"/>
    <w:rsid w:val="00E80344"/>
    <w:rsid w:val="00EB5278"/>
    <w:rsid w:val="00EB554B"/>
    <w:rsid w:val="00EC0F12"/>
    <w:rsid w:val="00EF195E"/>
    <w:rsid w:val="00F14B90"/>
    <w:rsid w:val="00F158BF"/>
    <w:rsid w:val="00F23B74"/>
    <w:rsid w:val="00F328B9"/>
    <w:rsid w:val="00F622CD"/>
    <w:rsid w:val="00F83D84"/>
    <w:rsid w:val="00FA0838"/>
    <w:rsid w:val="00FA6183"/>
    <w:rsid w:val="00FB24BB"/>
    <w:rsid w:val="00FB297D"/>
    <w:rsid w:val="00FD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4B40"/>
  <w15:docId w15:val="{B3AF6CCC-933B-431A-8C80-BA3FD025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5C1B"/>
    <w:pPr>
      <w:spacing w:after="0" w:line="240" w:lineRule="auto"/>
    </w:pPr>
    <w:rPr>
      <w:sz w:val="20"/>
      <w:szCs w:val="20"/>
      <w:lang w:val="en-ZA"/>
    </w:rPr>
  </w:style>
  <w:style w:type="character" w:customStyle="1" w:styleId="FootnoteTextChar">
    <w:name w:val="Footnote Text Char"/>
    <w:basedOn w:val="DefaultParagraphFont"/>
    <w:link w:val="FootnoteText"/>
    <w:uiPriority w:val="99"/>
    <w:rsid w:val="00C85C1B"/>
    <w:rPr>
      <w:sz w:val="20"/>
      <w:szCs w:val="20"/>
      <w:lang w:val="en-ZA"/>
    </w:rPr>
  </w:style>
  <w:style w:type="paragraph" w:styleId="ListParagraph">
    <w:name w:val="List Paragraph"/>
    <w:basedOn w:val="Normal"/>
    <w:uiPriority w:val="34"/>
    <w:qFormat/>
    <w:rsid w:val="00C85C1B"/>
    <w:pPr>
      <w:ind w:left="720"/>
      <w:contextualSpacing/>
    </w:pPr>
    <w:rPr>
      <w:lang w:val="en-ZA"/>
    </w:rPr>
  </w:style>
  <w:style w:type="paragraph" w:customStyle="1" w:styleId="Default">
    <w:name w:val="Default"/>
    <w:rsid w:val="00C85C1B"/>
    <w:pPr>
      <w:autoSpaceDE w:val="0"/>
      <w:autoSpaceDN w:val="0"/>
      <w:adjustRightInd w:val="0"/>
      <w:spacing w:after="0" w:line="240" w:lineRule="auto"/>
    </w:pPr>
    <w:rPr>
      <w:rFonts w:ascii="Tahoma" w:hAnsi="Tahoma" w:cs="Tahoma"/>
      <w:color w:val="000000"/>
      <w:sz w:val="24"/>
      <w:szCs w:val="24"/>
    </w:rPr>
  </w:style>
  <w:style w:type="character" w:styleId="FootnoteReference">
    <w:name w:val="footnote reference"/>
    <w:basedOn w:val="DefaultParagraphFont"/>
    <w:uiPriority w:val="99"/>
    <w:unhideWhenUsed/>
    <w:rsid w:val="00C85C1B"/>
    <w:rPr>
      <w:vertAlign w:val="superscript"/>
    </w:rPr>
  </w:style>
  <w:style w:type="paragraph" w:styleId="BalloonText">
    <w:name w:val="Balloon Text"/>
    <w:basedOn w:val="Normal"/>
    <w:link w:val="BalloonTextChar"/>
    <w:uiPriority w:val="99"/>
    <w:semiHidden/>
    <w:unhideWhenUsed/>
    <w:rsid w:val="00C85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1B"/>
    <w:rPr>
      <w:rFonts w:ascii="Tahoma" w:hAnsi="Tahoma" w:cs="Tahoma"/>
      <w:sz w:val="16"/>
      <w:szCs w:val="16"/>
    </w:rPr>
  </w:style>
  <w:style w:type="paragraph" w:styleId="Header">
    <w:name w:val="header"/>
    <w:basedOn w:val="Normal"/>
    <w:link w:val="HeaderChar"/>
    <w:uiPriority w:val="99"/>
    <w:unhideWhenUsed/>
    <w:rsid w:val="005C1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FB"/>
  </w:style>
  <w:style w:type="paragraph" w:styleId="Footer">
    <w:name w:val="footer"/>
    <w:basedOn w:val="Normal"/>
    <w:link w:val="FooterChar"/>
    <w:uiPriority w:val="99"/>
    <w:unhideWhenUsed/>
    <w:rsid w:val="005C1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FB"/>
  </w:style>
  <w:style w:type="character" w:customStyle="1" w:styleId="FontStyle19">
    <w:name w:val="Font Style19"/>
    <w:basedOn w:val="DefaultParagraphFont"/>
    <w:uiPriority w:val="99"/>
    <w:rsid w:val="00E05837"/>
    <w:rPr>
      <w:rFonts w:ascii="Arial" w:hAnsi="Arial" w:cs="Arial"/>
      <w:sz w:val="18"/>
      <w:szCs w:val="18"/>
      <w:lang w:val="x-none"/>
    </w:rPr>
  </w:style>
  <w:style w:type="character" w:customStyle="1" w:styleId="FontStyle20">
    <w:name w:val="Font Style20"/>
    <w:basedOn w:val="DefaultParagraphFont"/>
    <w:uiPriority w:val="99"/>
    <w:rsid w:val="00E05837"/>
    <w:rPr>
      <w:rFonts w:ascii="Arial" w:hAnsi="Arial" w:cs="Arial"/>
      <w:i/>
      <w:iCs/>
      <w:sz w:val="22"/>
      <w:szCs w:val="22"/>
      <w:lang w:val="x-none"/>
    </w:rPr>
  </w:style>
  <w:style w:type="character" w:customStyle="1" w:styleId="FontStyle23">
    <w:name w:val="Font Style23"/>
    <w:basedOn w:val="DefaultParagraphFont"/>
    <w:uiPriority w:val="99"/>
    <w:rsid w:val="00E05837"/>
    <w:rPr>
      <w:rFonts w:ascii="Arial" w:hAnsi="Arial" w:cs="Arial"/>
      <w:sz w:val="22"/>
      <w:szCs w:val="22"/>
      <w:lang w:val="x-none"/>
    </w:rPr>
  </w:style>
  <w:style w:type="paragraph" w:customStyle="1" w:styleId="Style5">
    <w:name w:val="Style5"/>
    <w:basedOn w:val="Normal"/>
    <w:next w:val="Normal"/>
    <w:uiPriority w:val="99"/>
    <w:rsid w:val="00E05837"/>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98942">
      <w:bodyDiv w:val="1"/>
      <w:marLeft w:val="0"/>
      <w:marRight w:val="0"/>
      <w:marTop w:val="0"/>
      <w:marBottom w:val="0"/>
      <w:divBdr>
        <w:top w:val="none" w:sz="0" w:space="0" w:color="auto"/>
        <w:left w:val="none" w:sz="0" w:space="0" w:color="auto"/>
        <w:bottom w:val="none" w:sz="0" w:space="0" w:color="auto"/>
        <w:right w:val="none" w:sz="0" w:space="0" w:color="auto"/>
      </w:divBdr>
    </w:div>
    <w:div w:id="11374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0548-0BEF-4537-BCCF-D10C3D85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29</Pages>
  <Words>6117</Words>
  <Characters>34871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Pearl</dc:creator>
  <cp:lastModifiedBy>Mary Bruce</cp:lastModifiedBy>
  <cp:revision>54</cp:revision>
  <cp:lastPrinted>2019-08-23T07:08:00Z</cp:lastPrinted>
  <dcterms:created xsi:type="dcterms:W3CDTF">2019-08-21T11:59:00Z</dcterms:created>
  <dcterms:modified xsi:type="dcterms:W3CDTF">2023-10-11T10:09:00Z</dcterms:modified>
</cp:coreProperties>
</file>