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565" w:rsidRDefault="00DB2565" w:rsidP="00DB2565">
      <w:pPr>
        <w:autoSpaceDE w:val="0"/>
        <w:autoSpaceDN w:val="0"/>
        <w:adjustRightInd w:val="0"/>
        <w:spacing w:after="0" w:line="241" w:lineRule="atLeast"/>
        <w:jc w:val="center"/>
        <w:rPr>
          <w:rFonts w:ascii="Arial" w:eastAsia="Times New Roman" w:hAnsi="Arial" w:cs="Arial"/>
          <w:b/>
          <w:sz w:val="28"/>
          <w:szCs w:val="28"/>
          <w:lang w:val="af-ZA"/>
        </w:rPr>
      </w:pPr>
      <w:bookmarkStart w:id="0" w:name="_GoBack"/>
      <w:bookmarkEnd w:id="0"/>
      <w:r>
        <w:rPr>
          <w:rFonts w:ascii="Arial" w:eastAsia="Times New Roman" w:hAnsi="Arial" w:cs="Times New Roman"/>
          <w:noProof/>
          <w:sz w:val="24"/>
          <w:szCs w:val="24"/>
          <w:lang w:val="en-ZA" w:eastAsia="en-ZA"/>
        </w:rPr>
        <w:drawing>
          <wp:inline distT="0" distB="0" distL="0" distR="0">
            <wp:extent cx="1257300" cy="12509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300" cy="1250950"/>
                    </a:xfrm>
                    <a:prstGeom prst="rect">
                      <a:avLst/>
                    </a:prstGeom>
                    <a:noFill/>
                    <a:ln>
                      <a:noFill/>
                    </a:ln>
                  </pic:spPr>
                </pic:pic>
              </a:graphicData>
            </a:graphic>
          </wp:inline>
        </w:drawing>
      </w:r>
      <w:r>
        <w:rPr>
          <w:rFonts w:ascii="Arial" w:eastAsia="Times New Roman" w:hAnsi="Arial" w:cs="Arial"/>
          <w:b/>
          <w:sz w:val="28"/>
          <w:szCs w:val="28"/>
          <w:lang w:val="af-ZA"/>
        </w:rPr>
        <w:t xml:space="preserve"> </w:t>
      </w:r>
    </w:p>
    <w:p w:rsidR="00DB2565" w:rsidRDefault="00DB2565" w:rsidP="00DB2565">
      <w:pPr>
        <w:autoSpaceDE w:val="0"/>
        <w:autoSpaceDN w:val="0"/>
        <w:adjustRightInd w:val="0"/>
        <w:spacing w:after="0" w:line="241" w:lineRule="atLeast"/>
        <w:jc w:val="center"/>
        <w:rPr>
          <w:rFonts w:ascii="Century Gothic" w:eastAsia="Times New Roman" w:hAnsi="Century Gothic" w:cs="Arial"/>
          <w:b/>
          <w:color w:val="000000"/>
          <w:sz w:val="28"/>
          <w:szCs w:val="28"/>
          <w:lang w:val="af-ZA"/>
        </w:rPr>
      </w:pPr>
      <w:r>
        <w:rPr>
          <w:rFonts w:ascii="Century Gothic" w:eastAsia="Times New Roman" w:hAnsi="Century Gothic" w:cs="Arial"/>
          <w:b/>
          <w:sz w:val="28"/>
          <w:szCs w:val="28"/>
          <w:lang w:val="af-ZA"/>
        </w:rPr>
        <w:t>IN THE REGIONAL COURT FOR THE REGIONAL DIVISION OF KWAZULU-NATAL</w:t>
      </w:r>
    </w:p>
    <w:p w:rsidR="00DB2565" w:rsidRDefault="00DB2565" w:rsidP="00DB2565">
      <w:pPr>
        <w:spacing w:after="0" w:line="240" w:lineRule="auto"/>
        <w:jc w:val="center"/>
        <w:rPr>
          <w:rFonts w:ascii="Century Gothic" w:eastAsia="Times New Roman" w:hAnsi="Century Gothic" w:cs="Times New Roman"/>
          <w:b/>
          <w:sz w:val="28"/>
          <w:szCs w:val="28"/>
          <w:lang w:val="af-ZA"/>
        </w:rPr>
      </w:pPr>
      <w:r>
        <w:rPr>
          <w:rFonts w:ascii="Century Gothic" w:eastAsia="Times New Roman" w:hAnsi="Century Gothic" w:cs="Times New Roman"/>
          <w:b/>
          <w:sz w:val="28"/>
          <w:szCs w:val="28"/>
          <w:lang w:val="af-ZA"/>
        </w:rPr>
        <w:t>HELD AT DURBAN</w:t>
      </w:r>
    </w:p>
    <w:p w:rsidR="00DB2565" w:rsidRDefault="00DB2565" w:rsidP="00DB2565">
      <w:pPr>
        <w:spacing w:after="0" w:line="240" w:lineRule="auto"/>
        <w:jc w:val="center"/>
        <w:rPr>
          <w:rFonts w:ascii="Century Gothic" w:eastAsia="Times New Roman" w:hAnsi="Century Gothic" w:cs="Times New Roman"/>
          <w:sz w:val="28"/>
          <w:szCs w:val="28"/>
          <w:lang w:val="af-ZA"/>
        </w:rPr>
      </w:pPr>
      <w:r>
        <w:rPr>
          <w:rFonts w:ascii="Century Gothic" w:eastAsia="Times New Roman" w:hAnsi="Century Gothic" w:cs="Times New Roman"/>
          <w:sz w:val="28"/>
          <w:szCs w:val="28"/>
          <w:lang w:val="af-ZA"/>
        </w:rPr>
        <w:t xml:space="preserve">                                                                  </w:t>
      </w:r>
    </w:p>
    <w:p w:rsidR="00DB2565" w:rsidRDefault="00DB2565" w:rsidP="00DB2565">
      <w:pPr>
        <w:spacing w:after="0" w:line="240" w:lineRule="auto"/>
        <w:jc w:val="center"/>
        <w:rPr>
          <w:rFonts w:ascii="Century Gothic" w:eastAsia="Times New Roman" w:hAnsi="Century Gothic" w:cs="Times New Roman"/>
          <w:sz w:val="28"/>
          <w:szCs w:val="28"/>
          <w:lang w:val="af-ZA"/>
        </w:rPr>
      </w:pPr>
    </w:p>
    <w:p w:rsidR="00DB2565" w:rsidRDefault="00DB2565" w:rsidP="00DB2565">
      <w:pPr>
        <w:spacing w:after="0" w:line="240" w:lineRule="auto"/>
        <w:jc w:val="center"/>
        <w:rPr>
          <w:rFonts w:ascii="Century Gothic" w:eastAsia="Times New Roman" w:hAnsi="Century Gothic" w:cs="Times New Roman"/>
          <w:sz w:val="24"/>
          <w:szCs w:val="24"/>
          <w:lang w:val="af-ZA"/>
        </w:rPr>
      </w:pPr>
      <w:r>
        <w:rPr>
          <w:rFonts w:ascii="Century Gothic" w:eastAsia="Times New Roman" w:hAnsi="Century Gothic" w:cs="Times New Roman"/>
          <w:sz w:val="24"/>
          <w:szCs w:val="24"/>
          <w:lang w:val="af-ZA"/>
        </w:rPr>
        <w:t xml:space="preserve">                                                                           Case no:KZN/DBN/RC  2614/2018</w:t>
      </w:r>
    </w:p>
    <w:p w:rsidR="00DB2565" w:rsidRDefault="00DB2565" w:rsidP="00DB2565">
      <w:pPr>
        <w:spacing w:after="0" w:line="240" w:lineRule="auto"/>
        <w:rPr>
          <w:rFonts w:ascii="Century Gothic" w:eastAsia="Times New Roman" w:hAnsi="Century Gothic" w:cs="Times New Roman"/>
          <w:sz w:val="24"/>
          <w:szCs w:val="24"/>
          <w:lang w:val="af-ZA"/>
        </w:rPr>
      </w:pPr>
    </w:p>
    <w:p w:rsidR="00DB2565" w:rsidRDefault="00DB2565" w:rsidP="00DB2565">
      <w:pPr>
        <w:spacing w:after="0" w:line="240" w:lineRule="auto"/>
        <w:rPr>
          <w:rFonts w:ascii="Century Gothic" w:eastAsia="Times New Roman" w:hAnsi="Century Gothic" w:cs="Times New Roman"/>
          <w:sz w:val="24"/>
          <w:szCs w:val="24"/>
          <w:lang w:val="af-ZA"/>
        </w:rPr>
      </w:pPr>
      <w:r>
        <w:rPr>
          <w:rFonts w:ascii="Century Gothic" w:eastAsia="Times New Roman" w:hAnsi="Century Gothic" w:cs="Times New Roman"/>
          <w:sz w:val="24"/>
          <w:szCs w:val="24"/>
          <w:lang w:val="af-ZA"/>
        </w:rPr>
        <w:t>In the matter between:</w:t>
      </w:r>
    </w:p>
    <w:p w:rsidR="00DB2565" w:rsidRDefault="00DB2565" w:rsidP="00DB2565">
      <w:pPr>
        <w:spacing w:after="0" w:line="240" w:lineRule="auto"/>
        <w:rPr>
          <w:rFonts w:ascii="Century Gothic" w:eastAsia="Times New Roman" w:hAnsi="Century Gothic" w:cs="Times New Roman"/>
          <w:sz w:val="24"/>
          <w:szCs w:val="24"/>
          <w:lang w:val="af-ZA"/>
        </w:rPr>
      </w:pPr>
    </w:p>
    <w:p w:rsidR="00DB2565" w:rsidRDefault="00DB2565" w:rsidP="00DB2565">
      <w:pPr>
        <w:spacing w:after="0" w:line="240" w:lineRule="auto"/>
        <w:rPr>
          <w:rFonts w:ascii="Century Gothic" w:eastAsia="Times New Roman" w:hAnsi="Century Gothic" w:cs="Times New Roman"/>
          <w:sz w:val="24"/>
          <w:szCs w:val="24"/>
          <w:lang w:val="af-ZA"/>
        </w:rPr>
      </w:pPr>
    </w:p>
    <w:p w:rsidR="00DB2565" w:rsidRDefault="00951927" w:rsidP="00DB2565">
      <w:pPr>
        <w:tabs>
          <w:tab w:val="right" w:pos="9480"/>
        </w:tabs>
        <w:spacing w:after="0" w:line="240" w:lineRule="auto"/>
        <w:rPr>
          <w:rFonts w:ascii="Century Gothic" w:eastAsia="Times New Roman" w:hAnsi="Century Gothic" w:cs="Times New Roman"/>
          <w:b/>
          <w:sz w:val="24"/>
          <w:szCs w:val="24"/>
          <w:lang w:val="af-ZA"/>
        </w:rPr>
      </w:pPr>
      <w:r>
        <w:rPr>
          <w:rFonts w:ascii="Century Gothic" w:eastAsia="Times New Roman" w:hAnsi="Century Gothic" w:cs="Times New Roman"/>
          <w:b/>
          <w:sz w:val="24"/>
          <w:szCs w:val="24"/>
          <w:lang w:val="af-ZA"/>
        </w:rPr>
        <w:t xml:space="preserve">MUZIKHONA PATHWELL JIMMY NGCOBO                                   </w:t>
      </w:r>
      <w:r w:rsidR="00DB2565">
        <w:rPr>
          <w:rFonts w:ascii="Century Gothic" w:eastAsia="Times New Roman" w:hAnsi="Century Gothic" w:cs="Times New Roman"/>
          <w:b/>
          <w:sz w:val="24"/>
          <w:szCs w:val="24"/>
          <w:lang w:val="af-ZA"/>
        </w:rPr>
        <w:t xml:space="preserve">                Plaintiff </w:t>
      </w:r>
      <w:r w:rsidR="00DB2565">
        <w:rPr>
          <w:rFonts w:ascii="Century Gothic" w:eastAsia="Times New Roman" w:hAnsi="Century Gothic" w:cs="Times New Roman"/>
          <w:b/>
          <w:sz w:val="24"/>
          <w:szCs w:val="24"/>
          <w:lang w:val="af-ZA"/>
        </w:rPr>
        <w:tab/>
      </w:r>
    </w:p>
    <w:p w:rsidR="00DB2565" w:rsidRDefault="00DB2565" w:rsidP="00DB2565">
      <w:pPr>
        <w:spacing w:after="0" w:line="240" w:lineRule="auto"/>
        <w:rPr>
          <w:rFonts w:ascii="Century Gothic" w:eastAsia="Times New Roman" w:hAnsi="Century Gothic" w:cs="Times New Roman"/>
          <w:sz w:val="24"/>
          <w:szCs w:val="24"/>
          <w:lang w:val="af-ZA"/>
        </w:rPr>
      </w:pPr>
      <w:r>
        <w:rPr>
          <w:rFonts w:ascii="Century Gothic" w:eastAsia="Times New Roman" w:hAnsi="Century Gothic" w:cs="Times New Roman"/>
          <w:sz w:val="24"/>
          <w:szCs w:val="24"/>
          <w:lang w:val="af-ZA"/>
        </w:rPr>
        <w:t xml:space="preserve"> </w:t>
      </w:r>
    </w:p>
    <w:p w:rsidR="00DB2565" w:rsidRDefault="00DB2565" w:rsidP="00DB2565">
      <w:pPr>
        <w:spacing w:after="0" w:line="240" w:lineRule="auto"/>
        <w:rPr>
          <w:rFonts w:ascii="Century Gothic" w:eastAsia="Times New Roman" w:hAnsi="Century Gothic" w:cs="Times New Roman"/>
          <w:sz w:val="24"/>
          <w:szCs w:val="24"/>
          <w:lang w:val="af-ZA"/>
        </w:rPr>
      </w:pPr>
      <w:r>
        <w:rPr>
          <w:rFonts w:ascii="Century Gothic" w:eastAsia="Times New Roman" w:hAnsi="Century Gothic" w:cs="Times New Roman"/>
          <w:sz w:val="24"/>
          <w:szCs w:val="24"/>
          <w:lang w:val="af-ZA"/>
        </w:rPr>
        <w:t>and</w:t>
      </w:r>
    </w:p>
    <w:p w:rsidR="00DB2565" w:rsidRDefault="00DB2565" w:rsidP="00DB2565">
      <w:pPr>
        <w:spacing w:after="0" w:line="240" w:lineRule="auto"/>
        <w:rPr>
          <w:rFonts w:ascii="Century Gothic" w:eastAsia="Times New Roman" w:hAnsi="Century Gothic" w:cs="Times New Roman"/>
          <w:b/>
          <w:sz w:val="24"/>
          <w:szCs w:val="24"/>
          <w:lang w:val="af-ZA"/>
        </w:rPr>
      </w:pPr>
    </w:p>
    <w:p w:rsidR="00951927" w:rsidRPr="00951927" w:rsidRDefault="00951927" w:rsidP="00DB2565">
      <w:pPr>
        <w:spacing w:after="0" w:line="240" w:lineRule="auto"/>
        <w:rPr>
          <w:rFonts w:ascii="Century Gothic" w:eastAsia="Times New Roman" w:hAnsi="Century Gothic" w:cs="Times New Roman"/>
          <w:b/>
          <w:sz w:val="24"/>
          <w:szCs w:val="24"/>
          <w:lang w:val="af-ZA"/>
        </w:rPr>
      </w:pPr>
      <w:r>
        <w:rPr>
          <w:rFonts w:ascii="Century Gothic" w:eastAsia="Times New Roman" w:hAnsi="Century Gothic" w:cs="Times New Roman"/>
          <w:b/>
          <w:caps/>
          <w:sz w:val="24"/>
          <w:szCs w:val="24"/>
          <w:lang w:val="af-ZA"/>
        </w:rPr>
        <w:t xml:space="preserve">ETHEKWININ MUNICIPALITY                                                               </w:t>
      </w:r>
      <w:r>
        <w:rPr>
          <w:rFonts w:ascii="Century Gothic" w:eastAsia="Times New Roman" w:hAnsi="Century Gothic" w:cs="Times New Roman"/>
          <w:b/>
          <w:sz w:val="24"/>
          <w:szCs w:val="24"/>
          <w:lang w:val="af-ZA"/>
        </w:rPr>
        <w:t xml:space="preserve">1st </w:t>
      </w:r>
      <w:r w:rsidR="00DB2565">
        <w:rPr>
          <w:rFonts w:ascii="Century Gothic" w:eastAsia="Times New Roman" w:hAnsi="Century Gothic" w:cs="Times New Roman"/>
          <w:b/>
          <w:sz w:val="24"/>
          <w:szCs w:val="24"/>
          <w:lang w:val="af-ZA"/>
        </w:rPr>
        <w:t>Defendant</w:t>
      </w:r>
      <w:r w:rsidR="00DB2565">
        <w:rPr>
          <w:rFonts w:ascii="Century Gothic" w:eastAsia="Times New Roman" w:hAnsi="Century Gothic" w:cs="Times New Roman"/>
          <w:b/>
          <w:caps/>
          <w:sz w:val="24"/>
          <w:szCs w:val="24"/>
          <w:lang w:val="af-ZA"/>
        </w:rPr>
        <w:t xml:space="preserve">  </w:t>
      </w:r>
    </w:p>
    <w:p w:rsidR="00951927" w:rsidRDefault="00951927" w:rsidP="00DB2565">
      <w:pPr>
        <w:spacing w:after="0" w:line="240" w:lineRule="auto"/>
        <w:rPr>
          <w:rFonts w:ascii="Century Gothic" w:eastAsia="Times New Roman" w:hAnsi="Century Gothic" w:cs="Times New Roman"/>
          <w:b/>
          <w:caps/>
          <w:sz w:val="24"/>
          <w:szCs w:val="24"/>
          <w:lang w:val="af-ZA"/>
        </w:rPr>
      </w:pPr>
    </w:p>
    <w:p w:rsidR="00DB2565" w:rsidRDefault="00951927" w:rsidP="00DB2565">
      <w:pPr>
        <w:spacing w:after="0" w:line="240" w:lineRule="auto"/>
        <w:rPr>
          <w:rFonts w:ascii="Century Gothic" w:eastAsia="Times New Roman" w:hAnsi="Century Gothic" w:cs="Times New Roman"/>
          <w:b/>
          <w:caps/>
          <w:sz w:val="24"/>
          <w:szCs w:val="24"/>
          <w:lang w:val="af-ZA"/>
        </w:rPr>
      </w:pPr>
      <w:r>
        <w:rPr>
          <w:rFonts w:ascii="Century Gothic" w:eastAsia="Times New Roman" w:hAnsi="Century Gothic" w:cs="Times New Roman"/>
          <w:b/>
          <w:caps/>
          <w:sz w:val="24"/>
          <w:szCs w:val="24"/>
          <w:lang w:val="af-ZA"/>
        </w:rPr>
        <w:t>RIAAN DAHORTA                                                                               2</w:t>
      </w:r>
      <w:r>
        <w:rPr>
          <w:rFonts w:ascii="Century Gothic" w:eastAsia="Times New Roman" w:hAnsi="Century Gothic" w:cs="Times New Roman"/>
          <w:b/>
          <w:sz w:val="24"/>
          <w:szCs w:val="24"/>
          <w:lang w:val="af-ZA"/>
        </w:rPr>
        <w:t>nd Defendant</w:t>
      </w:r>
      <w:r w:rsidR="00DB2565">
        <w:rPr>
          <w:rFonts w:ascii="Century Gothic" w:eastAsia="Times New Roman" w:hAnsi="Century Gothic" w:cs="Times New Roman"/>
          <w:b/>
          <w:caps/>
          <w:sz w:val="24"/>
          <w:szCs w:val="24"/>
          <w:lang w:val="af-ZA"/>
        </w:rPr>
        <w:t xml:space="preserve">               </w:t>
      </w:r>
      <w:r w:rsidR="00DB2565">
        <w:rPr>
          <w:rFonts w:ascii="Century Gothic" w:eastAsia="Times New Roman" w:hAnsi="Century Gothic" w:cs="Times New Roman"/>
          <w:b/>
          <w:caps/>
          <w:sz w:val="24"/>
          <w:szCs w:val="24"/>
          <w:lang w:val="af-ZA"/>
        </w:rPr>
        <w:tab/>
      </w:r>
      <w:r w:rsidR="00DB2565">
        <w:rPr>
          <w:rFonts w:ascii="Century Gothic" w:eastAsia="Times New Roman" w:hAnsi="Century Gothic" w:cs="Times New Roman"/>
          <w:b/>
          <w:caps/>
          <w:sz w:val="24"/>
          <w:szCs w:val="24"/>
          <w:lang w:val="af-ZA"/>
        </w:rPr>
        <w:tab/>
      </w:r>
      <w:r w:rsidR="00DB2565">
        <w:rPr>
          <w:rFonts w:ascii="Century Gothic" w:eastAsia="Times New Roman" w:hAnsi="Century Gothic" w:cs="Times New Roman"/>
          <w:b/>
          <w:caps/>
          <w:sz w:val="24"/>
          <w:szCs w:val="24"/>
          <w:lang w:val="af-ZA"/>
        </w:rPr>
        <w:tab/>
      </w:r>
      <w:r w:rsidR="00DB2565">
        <w:rPr>
          <w:rFonts w:ascii="Century Gothic" w:eastAsia="Times New Roman" w:hAnsi="Century Gothic" w:cs="Times New Roman"/>
          <w:b/>
          <w:caps/>
          <w:sz w:val="24"/>
          <w:szCs w:val="24"/>
          <w:lang w:val="af-ZA"/>
        </w:rPr>
        <w:tab/>
      </w:r>
      <w:r w:rsidR="00DB2565">
        <w:rPr>
          <w:rFonts w:ascii="Century Gothic" w:eastAsia="Times New Roman" w:hAnsi="Century Gothic" w:cs="Times New Roman"/>
          <w:b/>
          <w:caps/>
          <w:sz w:val="24"/>
          <w:szCs w:val="24"/>
          <w:lang w:val="af-ZA"/>
        </w:rPr>
        <w:tab/>
      </w:r>
    </w:p>
    <w:p w:rsidR="00DB2565" w:rsidRDefault="00DB2565" w:rsidP="00DB2565">
      <w:pPr>
        <w:spacing w:after="0" w:line="240" w:lineRule="auto"/>
        <w:jc w:val="center"/>
        <w:rPr>
          <w:rFonts w:ascii="Century Gothic" w:eastAsia="Times New Roman" w:hAnsi="Century Gothic" w:cs="Times New Roman"/>
          <w:b/>
          <w:caps/>
          <w:sz w:val="24"/>
          <w:szCs w:val="24"/>
          <w:lang w:val="af-ZA"/>
        </w:rPr>
      </w:pPr>
      <w:r>
        <w:rPr>
          <w:rFonts w:ascii="Century Gothic" w:eastAsia="Times New Roman" w:hAnsi="Century Gothic" w:cs="Times New Roman"/>
          <w:sz w:val="24"/>
          <w:szCs w:val="24"/>
          <w:lang w:val="af-ZA"/>
        </w:rPr>
        <w:t xml:space="preserve">                                                                              </w:t>
      </w:r>
    </w:p>
    <w:p w:rsidR="00DB2565" w:rsidRDefault="00DB2565" w:rsidP="00DB2565">
      <w:pPr>
        <w:spacing w:after="0" w:line="240" w:lineRule="auto"/>
        <w:rPr>
          <w:rFonts w:ascii="Century Gothic" w:eastAsia="Times New Roman" w:hAnsi="Century Gothic" w:cs="Times New Roman"/>
          <w:b/>
          <w:caps/>
          <w:sz w:val="28"/>
          <w:szCs w:val="28"/>
          <w:lang w:val="af-ZA"/>
        </w:rPr>
      </w:pPr>
      <w:r>
        <w:rPr>
          <w:rFonts w:ascii="Century Gothic" w:eastAsia="Times New Roman" w:hAnsi="Century Gothic" w:cs="Times New Roman"/>
          <w:b/>
          <w:caps/>
          <w:sz w:val="24"/>
          <w:szCs w:val="24"/>
          <w:lang w:val="af-ZA"/>
        </w:rPr>
        <w:tab/>
      </w:r>
      <w:r>
        <w:rPr>
          <w:rFonts w:ascii="Century Gothic" w:eastAsia="Times New Roman" w:hAnsi="Century Gothic" w:cs="Times New Roman"/>
          <w:b/>
          <w:caps/>
          <w:sz w:val="24"/>
          <w:szCs w:val="24"/>
          <w:lang w:val="af-ZA"/>
        </w:rPr>
        <w:tab/>
      </w:r>
      <w:r>
        <w:rPr>
          <w:rFonts w:ascii="Century Gothic" w:eastAsia="Times New Roman" w:hAnsi="Century Gothic" w:cs="Times New Roman"/>
          <w:b/>
          <w:caps/>
          <w:sz w:val="24"/>
          <w:szCs w:val="24"/>
          <w:lang w:val="af-ZA"/>
        </w:rPr>
        <w:tab/>
      </w:r>
      <w:r>
        <w:rPr>
          <w:rFonts w:ascii="Century Gothic" w:eastAsia="Times New Roman" w:hAnsi="Century Gothic" w:cs="Times New Roman"/>
          <w:b/>
          <w:caps/>
          <w:sz w:val="24"/>
          <w:szCs w:val="24"/>
          <w:lang w:val="af-ZA"/>
        </w:rPr>
        <w:tab/>
        <w:t xml:space="preserve">  </w:t>
      </w:r>
      <w:r>
        <w:rPr>
          <w:rFonts w:ascii="Century Gothic" w:eastAsia="Times New Roman" w:hAnsi="Century Gothic" w:cs="Times New Roman"/>
          <w:sz w:val="24"/>
          <w:szCs w:val="24"/>
          <w:lang w:val="af-ZA"/>
        </w:rPr>
        <w:t xml:space="preserve">                                                                                 </w:t>
      </w:r>
      <w:r>
        <w:rPr>
          <w:rFonts w:ascii="Century Gothic" w:eastAsia="Times New Roman" w:hAnsi="Century Gothic" w:cs="Times New Roman"/>
          <w:sz w:val="28"/>
          <w:szCs w:val="28"/>
          <w:lang w:val="af-ZA"/>
        </w:rPr>
        <w:tab/>
        <w:t xml:space="preserve">                                                   </w:t>
      </w:r>
    </w:p>
    <w:p w:rsidR="00DB2565" w:rsidRDefault="00DB2565" w:rsidP="00DB2565">
      <w:pPr>
        <w:pBdr>
          <w:top w:val="single" w:sz="4" w:space="1" w:color="auto"/>
          <w:left w:val="single" w:sz="4" w:space="4" w:color="auto"/>
          <w:bottom w:val="single" w:sz="4" w:space="1" w:color="auto"/>
          <w:right w:val="single" w:sz="4" w:space="4" w:color="auto"/>
        </w:pBdr>
        <w:spacing w:after="0" w:line="240" w:lineRule="auto"/>
        <w:rPr>
          <w:rFonts w:ascii="Century Gothic" w:eastAsia="Times New Roman" w:hAnsi="Century Gothic" w:cs="Times New Roman"/>
          <w:sz w:val="32"/>
          <w:szCs w:val="32"/>
        </w:rPr>
      </w:pPr>
      <w:r>
        <w:rPr>
          <w:rFonts w:ascii="Century Gothic" w:eastAsia="Times New Roman" w:hAnsi="Century Gothic" w:cs="Times New Roman"/>
          <w:sz w:val="32"/>
          <w:szCs w:val="32"/>
        </w:rPr>
        <w:t xml:space="preserve">                                  </w:t>
      </w:r>
    </w:p>
    <w:p w:rsidR="00DB2565" w:rsidRDefault="00BE7170" w:rsidP="00DB2565">
      <w:pPr>
        <w:pBdr>
          <w:top w:val="single" w:sz="4" w:space="1" w:color="auto"/>
          <w:left w:val="single" w:sz="4" w:space="4" w:color="auto"/>
          <w:bottom w:val="single" w:sz="4" w:space="1" w:color="auto"/>
          <w:right w:val="single" w:sz="4" w:space="4" w:color="auto"/>
        </w:pBdr>
        <w:spacing w:after="0" w:line="240" w:lineRule="auto"/>
        <w:jc w:val="center"/>
        <w:outlineLvl w:val="0"/>
        <w:rPr>
          <w:rFonts w:ascii="Century Gothic" w:eastAsia="Times New Roman" w:hAnsi="Century Gothic" w:cs="Times New Roman"/>
          <w:sz w:val="32"/>
          <w:szCs w:val="32"/>
        </w:rPr>
      </w:pPr>
      <w:r>
        <w:rPr>
          <w:rFonts w:ascii="Century Gothic" w:eastAsia="Times New Roman" w:hAnsi="Century Gothic" w:cs="Times New Roman"/>
          <w:sz w:val="32"/>
          <w:szCs w:val="32"/>
        </w:rPr>
        <w:t>Judgment</w:t>
      </w:r>
    </w:p>
    <w:p w:rsidR="00DB2565" w:rsidRDefault="00DB2565" w:rsidP="00DB2565">
      <w:pPr>
        <w:pBdr>
          <w:top w:val="single" w:sz="4" w:space="1" w:color="auto"/>
          <w:left w:val="single" w:sz="4" w:space="4" w:color="auto"/>
          <w:bottom w:val="single" w:sz="4" w:space="1" w:color="auto"/>
          <w:right w:val="single" w:sz="4" w:space="4" w:color="auto"/>
        </w:pBdr>
        <w:spacing w:after="0" w:line="240" w:lineRule="auto"/>
        <w:rPr>
          <w:rFonts w:ascii="Century Gothic" w:eastAsia="Times New Roman" w:hAnsi="Century Gothic" w:cs="Times New Roman"/>
          <w:sz w:val="32"/>
          <w:szCs w:val="32"/>
        </w:rPr>
      </w:pPr>
    </w:p>
    <w:p w:rsidR="00DB2565" w:rsidRDefault="00DB2565" w:rsidP="00DB2565">
      <w:pPr>
        <w:spacing w:after="0" w:line="360" w:lineRule="auto"/>
        <w:jc w:val="both"/>
        <w:rPr>
          <w:rFonts w:ascii="Century Gothic" w:eastAsia="Times New Roman" w:hAnsi="Century Gothic" w:cs="Arial"/>
          <w:b/>
          <w:sz w:val="20"/>
          <w:szCs w:val="20"/>
          <w:u w:val="single"/>
        </w:rPr>
      </w:pPr>
    </w:p>
    <w:p w:rsidR="00DB2565" w:rsidRDefault="00DB2565" w:rsidP="00DB2565">
      <w:pPr>
        <w:rPr>
          <w:rFonts w:ascii="Arial" w:hAnsi="Arial" w:cs="Arial"/>
          <w:b/>
          <w:sz w:val="24"/>
          <w:szCs w:val="24"/>
        </w:rPr>
      </w:pPr>
      <w:r>
        <w:rPr>
          <w:rFonts w:ascii="Arial" w:hAnsi="Arial" w:cs="Arial"/>
          <w:b/>
          <w:sz w:val="24"/>
          <w:szCs w:val="24"/>
        </w:rPr>
        <w:t>Introduction</w:t>
      </w:r>
    </w:p>
    <w:p w:rsidR="0006267C" w:rsidRPr="0006267C" w:rsidRDefault="00D228C2" w:rsidP="00D228C2">
      <w:pPr>
        <w:tabs>
          <w:tab w:val="left" w:pos="567"/>
        </w:tabs>
        <w:spacing w:after="0" w:line="480" w:lineRule="auto"/>
        <w:contextualSpacing/>
        <w:jc w:val="both"/>
        <w:rPr>
          <w:rFonts w:ascii="Arial" w:hAnsi="Arial" w:cs="Arial"/>
          <w:b/>
          <w:sz w:val="24"/>
          <w:szCs w:val="24"/>
          <w:u w:val="single"/>
          <w:lang w:val="en-ZA"/>
        </w:rPr>
      </w:pPr>
      <w:r w:rsidRPr="0006267C">
        <w:rPr>
          <w:rFonts w:ascii="Arial" w:hAnsi="Arial" w:cs="Arial"/>
          <w:sz w:val="24"/>
          <w:szCs w:val="24"/>
          <w:lang w:val="en-ZA"/>
        </w:rPr>
        <w:t xml:space="preserve">[1]     </w:t>
      </w:r>
      <w:r w:rsidRPr="0006267C">
        <w:rPr>
          <w:rFonts w:ascii="Arial" w:hAnsi="Arial" w:cs="Arial"/>
          <w:sz w:val="24"/>
          <w:szCs w:val="24"/>
          <w:lang w:val="en-ZA"/>
        </w:rPr>
        <w:tab/>
      </w:r>
      <w:r w:rsidR="00DB2565" w:rsidRPr="0006267C">
        <w:rPr>
          <w:rFonts w:ascii="Arial" w:hAnsi="Arial" w:cs="Arial"/>
          <w:sz w:val="24"/>
          <w:szCs w:val="24"/>
          <w:lang w:val="en-ZA"/>
        </w:rPr>
        <w:t>The Plaintiff instituted action against the Defendant</w:t>
      </w:r>
      <w:r w:rsidR="00AF119F" w:rsidRPr="0006267C">
        <w:rPr>
          <w:rFonts w:ascii="Arial" w:hAnsi="Arial" w:cs="Arial"/>
          <w:sz w:val="24"/>
          <w:szCs w:val="24"/>
          <w:lang w:val="en-ZA"/>
        </w:rPr>
        <w:t>s</w:t>
      </w:r>
      <w:r w:rsidR="00745350" w:rsidRPr="0006267C">
        <w:rPr>
          <w:rFonts w:ascii="Arial" w:hAnsi="Arial" w:cs="Arial"/>
          <w:sz w:val="24"/>
          <w:szCs w:val="24"/>
          <w:lang w:val="en-ZA"/>
        </w:rPr>
        <w:t xml:space="preserve"> jointly and severally</w:t>
      </w:r>
      <w:r w:rsidR="00DB2565" w:rsidRPr="0006267C">
        <w:rPr>
          <w:rFonts w:ascii="Arial" w:hAnsi="Arial" w:cs="Arial"/>
          <w:sz w:val="24"/>
          <w:szCs w:val="24"/>
          <w:lang w:val="en-ZA"/>
        </w:rPr>
        <w:t xml:space="preserve"> for </w:t>
      </w:r>
      <w:r w:rsidR="00B32068">
        <w:rPr>
          <w:rFonts w:ascii="Arial" w:hAnsi="Arial" w:cs="Arial"/>
          <w:sz w:val="24"/>
          <w:szCs w:val="24"/>
          <w:lang w:val="en-ZA"/>
        </w:rPr>
        <w:t>unlawful arrest</w:t>
      </w:r>
      <w:r w:rsidR="00C4504B" w:rsidRPr="0006267C">
        <w:rPr>
          <w:rFonts w:ascii="Arial" w:hAnsi="Arial" w:cs="Arial"/>
          <w:sz w:val="24"/>
          <w:szCs w:val="24"/>
          <w:lang w:val="en-ZA"/>
        </w:rPr>
        <w:t>, assault and emotional shock i</w:t>
      </w:r>
      <w:r w:rsidR="00F74B9B" w:rsidRPr="0006267C">
        <w:rPr>
          <w:rFonts w:ascii="Arial" w:hAnsi="Arial" w:cs="Arial"/>
          <w:sz w:val="24"/>
          <w:szCs w:val="24"/>
          <w:lang w:val="en-ZA"/>
        </w:rPr>
        <w:t>n the amount of R350 000</w:t>
      </w:r>
      <w:r w:rsidR="00D30E1D">
        <w:rPr>
          <w:rStyle w:val="FootnoteReference"/>
          <w:rFonts w:ascii="Arial" w:hAnsi="Arial" w:cs="Arial"/>
          <w:sz w:val="24"/>
          <w:szCs w:val="24"/>
          <w:lang w:val="en-ZA"/>
        </w:rPr>
        <w:footnoteReference w:id="1"/>
      </w:r>
      <w:r w:rsidR="00F74B9B" w:rsidRPr="0006267C">
        <w:rPr>
          <w:rFonts w:ascii="Arial" w:hAnsi="Arial" w:cs="Arial"/>
          <w:sz w:val="24"/>
          <w:szCs w:val="24"/>
          <w:lang w:val="en-ZA"/>
        </w:rPr>
        <w:t xml:space="preserve"> together with interest and costs. </w:t>
      </w:r>
    </w:p>
    <w:p w:rsidR="0006267C" w:rsidRDefault="0006267C" w:rsidP="0006267C">
      <w:pPr>
        <w:spacing w:after="0" w:line="480" w:lineRule="auto"/>
        <w:contextualSpacing/>
        <w:jc w:val="both"/>
        <w:rPr>
          <w:rFonts w:ascii="Arial" w:hAnsi="Arial" w:cs="Arial"/>
          <w:sz w:val="24"/>
          <w:szCs w:val="24"/>
          <w:lang w:val="en-ZA"/>
        </w:rPr>
      </w:pPr>
    </w:p>
    <w:p w:rsidR="00C05552" w:rsidRPr="0006267C" w:rsidRDefault="00C05552" w:rsidP="0006267C">
      <w:pPr>
        <w:spacing w:after="0" w:line="480" w:lineRule="auto"/>
        <w:contextualSpacing/>
        <w:jc w:val="both"/>
        <w:rPr>
          <w:rFonts w:ascii="Arial" w:hAnsi="Arial" w:cs="Arial"/>
          <w:b/>
          <w:sz w:val="24"/>
          <w:szCs w:val="24"/>
          <w:u w:val="single"/>
          <w:lang w:val="en-ZA"/>
        </w:rPr>
      </w:pPr>
      <w:r w:rsidRPr="0006267C">
        <w:rPr>
          <w:rFonts w:ascii="Arial" w:hAnsi="Arial" w:cs="Arial"/>
          <w:b/>
          <w:sz w:val="24"/>
          <w:szCs w:val="24"/>
          <w:lang w:val="en-ZA"/>
        </w:rPr>
        <w:lastRenderedPageBreak/>
        <w:t>Factual Background</w:t>
      </w:r>
    </w:p>
    <w:p w:rsidR="0006267C" w:rsidRPr="0006267C" w:rsidRDefault="00D228C2" w:rsidP="00D228C2">
      <w:pPr>
        <w:tabs>
          <w:tab w:val="left" w:pos="567"/>
        </w:tabs>
        <w:spacing w:after="0" w:line="480" w:lineRule="auto"/>
        <w:contextualSpacing/>
        <w:jc w:val="both"/>
        <w:rPr>
          <w:rFonts w:ascii="Arial" w:hAnsi="Arial" w:cs="Arial"/>
          <w:b/>
          <w:sz w:val="24"/>
          <w:szCs w:val="24"/>
          <w:u w:val="single"/>
          <w:lang w:val="en-ZA"/>
        </w:rPr>
      </w:pPr>
      <w:r w:rsidRPr="0006267C">
        <w:rPr>
          <w:rFonts w:ascii="Arial" w:hAnsi="Arial" w:cs="Arial"/>
          <w:sz w:val="24"/>
          <w:szCs w:val="24"/>
          <w:lang w:val="en-ZA"/>
        </w:rPr>
        <w:t xml:space="preserve">[2]     </w:t>
      </w:r>
      <w:r w:rsidRPr="0006267C">
        <w:rPr>
          <w:rFonts w:ascii="Arial" w:hAnsi="Arial" w:cs="Arial"/>
          <w:sz w:val="24"/>
          <w:szCs w:val="24"/>
          <w:lang w:val="en-ZA"/>
        </w:rPr>
        <w:tab/>
      </w:r>
      <w:r w:rsidR="001A05A1">
        <w:rPr>
          <w:rFonts w:ascii="Arial" w:hAnsi="Arial" w:cs="Arial"/>
          <w:sz w:val="24"/>
          <w:szCs w:val="24"/>
          <w:lang w:val="en-ZA"/>
        </w:rPr>
        <w:t xml:space="preserve">On 23 December 2017, </w:t>
      </w:r>
      <w:r w:rsidR="001A05A1">
        <w:rPr>
          <w:rFonts w:ascii="Arial" w:hAnsi="Arial" w:cs="Arial"/>
          <w:b/>
          <w:sz w:val="24"/>
          <w:szCs w:val="24"/>
          <w:lang w:val="en-ZA"/>
        </w:rPr>
        <w:t>Musikhona Pathwell Jimmy Ngcobo</w:t>
      </w:r>
      <w:r w:rsidR="00695644">
        <w:rPr>
          <w:rFonts w:ascii="Arial" w:hAnsi="Arial" w:cs="Arial"/>
          <w:sz w:val="24"/>
          <w:szCs w:val="24"/>
          <w:lang w:val="en-ZA"/>
        </w:rPr>
        <w:t>, the Plaintiff</w:t>
      </w:r>
      <w:r w:rsidR="001A05A1">
        <w:rPr>
          <w:rFonts w:ascii="Arial" w:hAnsi="Arial" w:cs="Arial"/>
          <w:sz w:val="24"/>
          <w:szCs w:val="24"/>
          <w:lang w:val="en-ZA"/>
        </w:rPr>
        <w:t xml:space="preserve">, who was employed as a Project Executive for the EThekwini Municipality, was on duty and supervising the removal of billboards from the M4 freeway. </w:t>
      </w:r>
      <w:r w:rsidR="0003395D" w:rsidRPr="0003395D">
        <w:rPr>
          <w:rFonts w:ascii="Arial" w:hAnsi="Arial" w:cs="Arial"/>
          <w:b/>
          <w:sz w:val="24"/>
          <w:szCs w:val="24"/>
          <w:lang w:val="en-ZA"/>
        </w:rPr>
        <w:t>Riaan Dahorta</w:t>
      </w:r>
      <w:r w:rsidR="0003395D">
        <w:rPr>
          <w:rFonts w:ascii="Arial" w:hAnsi="Arial" w:cs="Arial"/>
          <w:sz w:val="24"/>
          <w:szCs w:val="24"/>
          <w:lang w:val="en-ZA"/>
        </w:rPr>
        <w:t>, the Second Defendant, employed at EThekwini Metro Police holding the rank of Inspector was deployed with Plaintiff to monitor traffic.</w:t>
      </w:r>
      <w:r w:rsidR="0006267C">
        <w:rPr>
          <w:rFonts w:ascii="Arial" w:hAnsi="Arial" w:cs="Arial"/>
          <w:sz w:val="24"/>
          <w:szCs w:val="24"/>
          <w:lang w:val="en-ZA"/>
        </w:rPr>
        <w:t xml:space="preserve"> Whilst the billboards were being dismantled, the erectors of the billboards, namely, Strawberry Worx, arrived on the scene. A dispute arose which ultimately resulted in the Plaintiff being placed in handcuffs and detained at the back of a police vehicle. The Plaintiff was later released after intervention. No charges were brought against the Plaintiff.</w:t>
      </w:r>
      <w:r w:rsidR="0006267C" w:rsidRPr="0006267C">
        <w:rPr>
          <w:rFonts w:ascii="Arial" w:hAnsi="Arial" w:cs="Arial"/>
          <w:sz w:val="24"/>
          <w:szCs w:val="24"/>
          <w:lang w:val="en-ZA"/>
        </w:rPr>
        <w:t xml:space="preserve"> </w:t>
      </w:r>
    </w:p>
    <w:p w:rsidR="0006267C" w:rsidRPr="0006267C" w:rsidRDefault="0006267C" w:rsidP="000B728D">
      <w:pPr>
        <w:spacing w:after="0" w:line="480" w:lineRule="auto"/>
        <w:contextualSpacing/>
        <w:jc w:val="both"/>
        <w:rPr>
          <w:rFonts w:ascii="Arial" w:hAnsi="Arial" w:cs="Arial"/>
          <w:b/>
          <w:sz w:val="24"/>
          <w:szCs w:val="24"/>
          <w:u w:val="single"/>
          <w:lang w:val="en-ZA"/>
        </w:rPr>
      </w:pPr>
    </w:p>
    <w:p w:rsidR="0006267C" w:rsidRPr="00C05552" w:rsidRDefault="00D228C2" w:rsidP="00D228C2">
      <w:pPr>
        <w:tabs>
          <w:tab w:val="left" w:pos="567"/>
        </w:tabs>
        <w:spacing w:after="0" w:line="480" w:lineRule="auto"/>
        <w:contextualSpacing/>
        <w:jc w:val="both"/>
        <w:rPr>
          <w:rFonts w:ascii="Arial" w:hAnsi="Arial" w:cs="Arial"/>
          <w:b/>
          <w:sz w:val="24"/>
          <w:szCs w:val="24"/>
          <w:u w:val="single"/>
          <w:lang w:val="en-ZA"/>
        </w:rPr>
      </w:pPr>
      <w:r w:rsidRPr="00C05552">
        <w:rPr>
          <w:rFonts w:ascii="Arial" w:hAnsi="Arial" w:cs="Arial"/>
          <w:sz w:val="24"/>
          <w:szCs w:val="24"/>
          <w:lang w:val="en-ZA"/>
        </w:rPr>
        <w:t xml:space="preserve">[3]     </w:t>
      </w:r>
      <w:r w:rsidRPr="00C05552">
        <w:rPr>
          <w:rFonts w:ascii="Arial" w:hAnsi="Arial" w:cs="Arial"/>
          <w:sz w:val="24"/>
          <w:szCs w:val="24"/>
          <w:lang w:val="en-ZA"/>
        </w:rPr>
        <w:tab/>
      </w:r>
      <w:r w:rsidR="0006267C">
        <w:rPr>
          <w:rFonts w:ascii="Arial" w:hAnsi="Arial" w:cs="Arial"/>
          <w:sz w:val="24"/>
          <w:szCs w:val="24"/>
          <w:lang w:val="en-ZA"/>
        </w:rPr>
        <w:t>The matter proceeded on liability and quantum.</w:t>
      </w:r>
    </w:p>
    <w:p w:rsidR="00DB2565" w:rsidRPr="00F74B9B" w:rsidRDefault="00DB2565" w:rsidP="00F74B9B">
      <w:pPr>
        <w:spacing w:after="0" w:line="360" w:lineRule="auto"/>
        <w:ind w:right="720"/>
        <w:jc w:val="both"/>
        <w:rPr>
          <w:rFonts w:ascii="Arial" w:hAnsi="Arial" w:cs="Arial"/>
          <w:i/>
        </w:rPr>
      </w:pPr>
    </w:p>
    <w:p w:rsidR="00DB2565" w:rsidRDefault="00DB2565" w:rsidP="00DB2565">
      <w:pPr>
        <w:pStyle w:val="ListParagraph"/>
        <w:spacing w:after="0" w:line="480" w:lineRule="auto"/>
        <w:ind w:left="0"/>
        <w:jc w:val="both"/>
        <w:rPr>
          <w:rFonts w:ascii="Arial" w:hAnsi="Arial" w:cs="Arial"/>
          <w:b/>
          <w:sz w:val="24"/>
          <w:szCs w:val="24"/>
        </w:rPr>
      </w:pPr>
      <w:r>
        <w:rPr>
          <w:rFonts w:ascii="Arial" w:hAnsi="Arial" w:cs="Arial"/>
          <w:b/>
          <w:sz w:val="24"/>
          <w:szCs w:val="24"/>
        </w:rPr>
        <w:t>Duty to begin</w:t>
      </w:r>
      <w:r w:rsidR="006579BC">
        <w:rPr>
          <w:rFonts w:ascii="Arial" w:hAnsi="Arial" w:cs="Arial"/>
          <w:b/>
          <w:sz w:val="24"/>
          <w:szCs w:val="24"/>
        </w:rPr>
        <w:t xml:space="preserve"> and Legal Principles</w:t>
      </w:r>
    </w:p>
    <w:p w:rsidR="00CA16F2" w:rsidRPr="00A67196" w:rsidRDefault="00D228C2" w:rsidP="00D228C2">
      <w:pPr>
        <w:tabs>
          <w:tab w:val="left" w:pos="567"/>
        </w:tabs>
        <w:spacing w:line="480" w:lineRule="auto"/>
        <w:contextualSpacing/>
        <w:jc w:val="both"/>
        <w:rPr>
          <w:rFonts w:ascii="Arial" w:hAnsi="Arial" w:cs="Arial"/>
          <w:b/>
          <w:sz w:val="24"/>
          <w:szCs w:val="24"/>
          <w:lang w:val="en-ZA"/>
        </w:rPr>
      </w:pPr>
      <w:r w:rsidRPr="00A67196">
        <w:rPr>
          <w:rFonts w:ascii="Arial" w:hAnsi="Arial" w:cs="Arial"/>
          <w:sz w:val="24"/>
          <w:szCs w:val="24"/>
          <w:lang w:val="en-ZA"/>
        </w:rPr>
        <w:t xml:space="preserve">[4]     </w:t>
      </w:r>
      <w:r w:rsidRPr="00A67196">
        <w:rPr>
          <w:rFonts w:ascii="Arial" w:hAnsi="Arial" w:cs="Arial"/>
          <w:sz w:val="24"/>
          <w:szCs w:val="24"/>
          <w:lang w:val="en-ZA"/>
        </w:rPr>
        <w:tab/>
      </w:r>
      <w:r w:rsidR="00F74B9B">
        <w:rPr>
          <w:rFonts w:ascii="Arial" w:hAnsi="Arial" w:cs="Arial"/>
          <w:sz w:val="24"/>
          <w:szCs w:val="24"/>
          <w:lang w:val="en-ZA"/>
        </w:rPr>
        <w:t>The standard of proof is well established in civil cases. It is trite that the party on whom the onus lies is required to satisfy the court that he is entitled to succeed on his claim or defence.</w:t>
      </w:r>
      <w:r w:rsidR="00F74B9B">
        <w:rPr>
          <w:rStyle w:val="FootnoteReference"/>
          <w:rFonts w:ascii="Arial" w:hAnsi="Arial" w:cs="Arial"/>
          <w:sz w:val="24"/>
          <w:szCs w:val="24"/>
          <w:lang w:val="en-ZA"/>
        </w:rPr>
        <w:footnoteReference w:id="2"/>
      </w:r>
      <w:r w:rsidR="00F74B9B">
        <w:rPr>
          <w:rFonts w:ascii="Arial" w:hAnsi="Arial" w:cs="Arial"/>
          <w:sz w:val="24"/>
          <w:szCs w:val="24"/>
          <w:lang w:val="en-ZA"/>
        </w:rPr>
        <w:t xml:space="preserve"> </w:t>
      </w:r>
      <w:r w:rsidR="00F74B9B">
        <w:rPr>
          <w:rFonts w:ascii="Arial" w:hAnsi="Arial" w:cs="Arial"/>
          <w:sz w:val="24"/>
          <w:szCs w:val="24"/>
        </w:rPr>
        <w:t xml:space="preserve">According to Voet (22.3.10) the legal position is: </w:t>
      </w:r>
      <w:r w:rsidR="00F74B9B">
        <w:rPr>
          <w:rFonts w:ascii="Arial" w:hAnsi="Arial" w:cs="Arial"/>
          <w:i/>
          <w:sz w:val="24"/>
          <w:szCs w:val="24"/>
        </w:rPr>
        <w:t>“He who asserts, proves, and not he who denies, since a denial of a fact cannot naturally be proved, provided that it is a fact that is denied and that the denial is absolute</w:t>
      </w:r>
      <w:r w:rsidR="00F74B9B">
        <w:rPr>
          <w:rFonts w:ascii="Arial" w:hAnsi="Arial" w:cs="Arial"/>
          <w:sz w:val="24"/>
          <w:szCs w:val="24"/>
        </w:rPr>
        <w:t>.”</w:t>
      </w:r>
      <w:r w:rsidR="00F74B9B">
        <w:rPr>
          <w:rFonts w:ascii="Arial" w:hAnsi="Arial" w:cs="Arial"/>
          <w:sz w:val="24"/>
          <w:szCs w:val="24"/>
          <w:lang w:val="en-ZA"/>
        </w:rPr>
        <w:t xml:space="preserve"> It therefore followed that the Plain</w:t>
      </w:r>
      <w:r w:rsidR="00705524">
        <w:rPr>
          <w:rFonts w:ascii="Arial" w:hAnsi="Arial" w:cs="Arial"/>
          <w:sz w:val="24"/>
          <w:szCs w:val="24"/>
          <w:lang w:val="en-ZA"/>
        </w:rPr>
        <w:t>tiff had the duty to begin and</w:t>
      </w:r>
      <w:r w:rsidR="00F74B9B">
        <w:rPr>
          <w:rFonts w:ascii="Arial" w:hAnsi="Arial" w:cs="Arial"/>
          <w:sz w:val="24"/>
          <w:szCs w:val="24"/>
          <w:lang w:val="en-ZA"/>
        </w:rPr>
        <w:t xml:space="preserve"> bears the onus in relation to the issues in dispute identified.</w:t>
      </w:r>
      <w:r w:rsidR="001435B5">
        <w:rPr>
          <w:rStyle w:val="FootnoteReference"/>
          <w:rFonts w:ascii="Arial" w:hAnsi="Arial" w:cs="Arial"/>
          <w:sz w:val="24"/>
          <w:szCs w:val="24"/>
          <w:lang w:val="en-ZA"/>
        </w:rPr>
        <w:footnoteReference w:id="3"/>
      </w:r>
      <w:r w:rsidR="00DB2565">
        <w:rPr>
          <w:rFonts w:ascii="Arial" w:eastAsiaTheme="minorEastAsia" w:hAnsi="Arial" w:cs="Arial"/>
          <w:color w:val="000000"/>
          <w:sz w:val="24"/>
          <w:szCs w:val="24"/>
          <w:lang w:val="en-ZA" w:eastAsia="en-ZA"/>
        </w:rPr>
        <w:t xml:space="preserve"> </w:t>
      </w:r>
      <w:r w:rsidR="00DB2565">
        <w:rPr>
          <w:rFonts w:ascii="Arial" w:hAnsi="Arial" w:cs="Arial"/>
          <w:sz w:val="24"/>
          <w:szCs w:val="24"/>
          <w:lang w:val="en-ZA"/>
        </w:rPr>
        <w:t xml:space="preserve"> </w:t>
      </w:r>
    </w:p>
    <w:p w:rsidR="003C7943" w:rsidRDefault="00424C00" w:rsidP="00CA16F2">
      <w:pPr>
        <w:spacing w:line="360" w:lineRule="auto"/>
        <w:ind w:left="142" w:right="720" w:hanging="142"/>
        <w:rPr>
          <w:rFonts w:ascii="Arial" w:hAnsi="Arial" w:cs="Arial"/>
          <w:b/>
          <w:sz w:val="24"/>
          <w:szCs w:val="24"/>
          <w:lang w:val="en-ZA"/>
        </w:rPr>
      </w:pPr>
      <w:r>
        <w:rPr>
          <w:rFonts w:ascii="Arial" w:hAnsi="Arial" w:cs="Arial"/>
          <w:b/>
          <w:sz w:val="24"/>
          <w:szCs w:val="24"/>
          <w:lang w:val="en-ZA"/>
        </w:rPr>
        <w:lastRenderedPageBreak/>
        <w:t>The Pleadings</w:t>
      </w:r>
    </w:p>
    <w:p w:rsidR="00424C00" w:rsidRPr="007B069E" w:rsidRDefault="00D228C2" w:rsidP="00D228C2">
      <w:pPr>
        <w:tabs>
          <w:tab w:val="left" w:pos="567"/>
        </w:tabs>
        <w:spacing w:line="480" w:lineRule="auto"/>
        <w:contextualSpacing/>
        <w:jc w:val="both"/>
        <w:rPr>
          <w:rFonts w:ascii="Arial" w:hAnsi="Arial" w:cs="Arial"/>
          <w:b/>
          <w:sz w:val="24"/>
          <w:szCs w:val="24"/>
          <w:lang w:val="en-ZA"/>
        </w:rPr>
      </w:pPr>
      <w:r w:rsidRPr="007B069E">
        <w:rPr>
          <w:rFonts w:ascii="Arial" w:hAnsi="Arial" w:cs="Arial"/>
          <w:sz w:val="24"/>
          <w:szCs w:val="24"/>
          <w:lang w:val="en-ZA"/>
        </w:rPr>
        <w:t xml:space="preserve">[5]     </w:t>
      </w:r>
      <w:r w:rsidRPr="007B069E">
        <w:rPr>
          <w:rFonts w:ascii="Arial" w:hAnsi="Arial" w:cs="Arial"/>
          <w:sz w:val="24"/>
          <w:szCs w:val="24"/>
          <w:lang w:val="en-ZA"/>
        </w:rPr>
        <w:tab/>
      </w:r>
      <w:r w:rsidR="007B069E">
        <w:rPr>
          <w:rFonts w:ascii="Arial" w:hAnsi="Arial" w:cs="Arial"/>
          <w:sz w:val="24"/>
          <w:szCs w:val="24"/>
          <w:lang w:val="en-ZA"/>
        </w:rPr>
        <w:t>The salient averments contained in the Plaintiff’</w:t>
      </w:r>
      <w:r w:rsidR="00514CA5">
        <w:rPr>
          <w:rFonts w:ascii="Arial" w:hAnsi="Arial" w:cs="Arial"/>
          <w:sz w:val="24"/>
          <w:szCs w:val="24"/>
          <w:lang w:val="en-ZA"/>
        </w:rPr>
        <w:t>s A</w:t>
      </w:r>
      <w:r w:rsidR="007B069E">
        <w:rPr>
          <w:rFonts w:ascii="Arial" w:hAnsi="Arial" w:cs="Arial"/>
          <w:sz w:val="24"/>
          <w:szCs w:val="24"/>
          <w:lang w:val="en-ZA"/>
        </w:rPr>
        <w:t>mended Particulars of Claim, are that:</w:t>
      </w:r>
    </w:p>
    <w:p w:rsidR="007B069E" w:rsidRDefault="007B069E" w:rsidP="007B069E">
      <w:pPr>
        <w:spacing w:after="0" w:line="360" w:lineRule="auto"/>
        <w:ind w:left="720" w:right="720"/>
        <w:contextualSpacing/>
        <w:jc w:val="both"/>
        <w:rPr>
          <w:rFonts w:ascii="Arial" w:hAnsi="Arial" w:cs="Arial"/>
          <w:i/>
          <w:lang w:val="en-ZA"/>
        </w:rPr>
      </w:pPr>
      <w:r>
        <w:rPr>
          <w:rFonts w:ascii="Arial" w:hAnsi="Arial" w:cs="Arial"/>
          <w:i/>
          <w:lang w:val="en-ZA"/>
        </w:rPr>
        <w:t>‘…</w:t>
      </w:r>
    </w:p>
    <w:p w:rsidR="007B069E" w:rsidRDefault="007B069E" w:rsidP="007B069E">
      <w:pPr>
        <w:spacing w:after="0" w:line="360" w:lineRule="auto"/>
        <w:ind w:left="720" w:right="720"/>
        <w:contextualSpacing/>
        <w:jc w:val="both"/>
        <w:rPr>
          <w:rFonts w:ascii="Arial" w:hAnsi="Arial" w:cs="Arial"/>
          <w:i/>
          <w:lang w:val="en-ZA"/>
        </w:rPr>
      </w:pPr>
      <w:r>
        <w:rPr>
          <w:rFonts w:ascii="Arial" w:hAnsi="Arial" w:cs="Arial"/>
          <w:i/>
          <w:lang w:val="en-ZA"/>
        </w:rPr>
        <w:t>5.</w:t>
      </w:r>
      <w:r>
        <w:rPr>
          <w:rFonts w:ascii="Arial" w:hAnsi="Arial" w:cs="Arial"/>
          <w:i/>
          <w:lang w:val="en-ZA"/>
        </w:rPr>
        <w:tab/>
        <w:t xml:space="preserve">On or about 23 December 2017, at approximately 12h00, the Plaintiff, </w:t>
      </w:r>
      <w:r>
        <w:rPr>
          <w:rFonts w:ascii="Arial" w:hAnsi="Arial" w:cs="Arial"/>
          <w:i/>
          <w:lang w:val="en-ZA"/>
        </w:rPr>
        <w:tab/>
        <w:t xml:space="preserve">who was acting in his official capacity, proceeded to the M$ highway </w:t>
      </w:r>
      <w:r>
        <w:rPr>
          <w:rFonts w:ascii="Arial" w:hAnsi="Arial" w:cs="Arial"/>
          <w:i/>
          <w:lang w:val="en-ZA"/>
        </w:rPr>
        <w:tab/>
        <w:t xml:space="preserve">between Sibaya off ramp and the CBD to remove illegal advertising </w:t>
      </w:r>
      <w:r>
        <w:rPr>
          <w:rFonts w:ascii="Arial" w:hAnsi="Arial" w:cs="Arial"/>
          <w:i/>
          <w:lang w:val="en-ZA"/>
        </w:rPr>
        <w:tab/>
        <w:t>billboards.</w:t>
      </w:r>
    </w:p>
    <w:p w:rsidR="007B069E" w:rsidRDefault="007B069E" w:rsidP="007B069E">
      <w:pPr>
        <w:spacing w:after="0" w:line="360" w:lineRule="auto"/>
        <w:ind w:left="720" w:right="720"/>
        <w:contextualSpacing/>
        <w:jc w:val="both"/>
        <w:rPr>
          <w:rFonts w:ascii="Arial" w:hAnsi="Arial" w:cs="Arial"/>
          <w:i/>
          <w:lang w:val="en-ZA"/>
        </w:rPr>
      </w:pPr>
      <w:r>
        <w:rPr>
          <w:rFonts w:ascii="Arial" w:hAnsi="Arial" w:cs="Arial"/>
          <w:i/>
          <w:lang w:val="en-ZA"/>
        </w:rPr>
        <w:t>…</w:t>
      </w:r>
    </w:p>
    <w:p w:rsidR="007B069E" w:rsidRDefault="007B069E" w:rsidP="007B069E">
      <w:pPr>
        <w:spacing w:after="0" w:line="360" w:lineRule="auto"/>
        <w:ind w:left="720" w:right="720"/>
        <w:contextualSpacing/>
        <w:jc w:val="both"/>
        <w:rPr>
          <w:rFonts w:ascii="Arial" w:hAnsi="Arial" w:cs="Arial"/>
          <w:i/>
          <w:lang w:val="en-ZA"/>
        </w:rPr>
      </w:pPr>
      <w:r>
        <w:rPr>
          <w:rFonts w:ascii="Arial" w:hAnsi="Arial" w:cs="Arial"/>
          <w:i/>
          <w:lang w:val="en-ZA"/>
        </w:rPr>
        <w:t>7.</w:t>
      </w:r>
      <w:r>
        <w:rPr>
          <w:rFonts w:ascii="Arial" w:hAnsi="Arial" w:cs="Arial"/>
          <w:i/>
          <w:lang w:val="en-ZA"/>
        </w:rPr>
        <w:tab/>
        <w:t xml:space="preserve">Whilst at the </w:t>
      </w:r>
      <w:r w:rsidR="00F50890">
        <w:rPr>
          <w:rFonts w:ascii="Arial" w:hAnsi="Arial" w:cs="Arial"/>
          <w:i/>
          <w:lang w:val="en-ZA"/>
        </w:rPr>
        <w:t xml:space="preserve">scene the erectors of the billboards approached the </w:t>
      </w:r>
      <w:r w:rsidR="00F50890">
        <w:rPr>
          <w:rFonts w:ascii="Arial" w:hAnsi="Arial" w:cs="Arial"/>
          <w:i/>
          <w:lang w:val="en-ZA"/>
        </w:rPr>
        <w:tab/>
        <w:t xml:space="preserve">Plaintiff and stated that they had a Court Order which forbids the </w:t>
      </w:r>
      <w:r w:rsidR="00F50890">
        <w:rPr>
          <w:rFonts w:ascii="Arial" w:hAnsi="Arial" w:cs="Arial"/>
          <w:i/>
          <w:lang w:val="en-ZA"/>
        </w:rPr>
        <w:tab/>
        <w:t xml:space="preserve">eThekwini Municipality from removing the billboard. The Plaintiff </w:t>
      </w:r>
      <w:r w:rsidR="00F50890">
        <w:rPr>
          <w:rFonts w:ascii="Arial" w:hAnsi="Arial" w:cs="Arial"/>
          <w:i/>
          <w:lang w:val="en-ZA"/>
        </w:rPr>
        <w:tab/>
        <w:t xml:space="preserve">disputed the correctness of the Court Order since had had received </w:t>
      </w:r>
      <w:r w:rsidR="00F50890">
        <w:rPr>
          <w:rFonts w:ascii="Arial" w:hAnsi="Arial" w:cs="Arial"/>
          <w:i/>
          <w:lang w:val="en-ZA"/>
        </w:rPr>
        <w:tab/>
        <w:t xml:space="preserve">advice from the Legal Services. </w:t>
      </w:r>
    </w:p>
    <w:p w:rsidR="00FF2D0E" w:rsidRDefault="00FF2D0E" w:rsidP="007B069E">
      <w:pPr>
        <w:spacing w:after="0" w:line="360" w:lineRule="auto"/>
        <w:ind w:left="720" w:right="720"/>
        <w:contextualSpacing/>
        <w:jc w:val="both"/>
        <w:rPr>
          <w:rFonts w:ascii="Arial" w:hAnsi="Arial" w:cs="Arial"/>
          <w:i/>
          <w:lang w:val="en-ZA"/>
        </w:rPr>
      </w:pPr>
      <w:r>
        <w:rPr>
          <w:rFonts w:ascii="Arial" w:hAnsi="Arial" w:cs="Arial"/>
          <w:i/>
          <w:lang w:val="en-ZA"/>
        </w:rPr>
        <w:t>…</w:t>
      </w:r>
    </w:p>
    <w:p w:rsidR="00FF2D0E" w:rsidRDefault="00FF2D0E" w:rsidP="007B069E">
      <w:pPr>
        <w:spacing w:after="0" w:line="360" w:lineRule="auto"/>
        <w:ind w:left="720" w:right="720"/>
        <w:contextualSpacing/>
        <w:jc w:val="both"/>
        <w:rPr>
          <w:rFonts w:ascii="Arial" w:hAnsi="Arial" w:cs="Arial"/>
          <w:i/>
          <w:lang w:val="en-ZA"/>
        </w:rPr>
      </w:pPr>
      <w:r>
        <w:rPr>
          <w:rFonts w:ascii="Arial" w:hAnsi="Arial" w:cs="Arial"/>
          <w:i/>
          <w:lang w:val="en-ZA"/>
        </w:rPr>
        <w:t>12.</w:t>
      </w:r>
      <w:r>
        <w:rPr>
          <w:rFonts w:ascii="Arial" w:hAnsi="Arial" w:cs="Arial"/>
          <w:i/>
          <w:lang w:val="en-ZA"/>
        </w:rPr>
        <w:tab/>
        <w:t xml:space="preserve">…, the Second Defendant returned to the scene and without </w:t>
      </w:r>
      <w:r>
        <w:rPr>
          <w:rFonts w:ascii="Arial" w:hAnsi="Arial" w:cs="Arial"/>
          <w:i/>
          <w:lang w:val="en-ZA"/>
        </w:rPr>
        <w:tab/>
        <w:t xml:space="preserve">communicating with anyone, began to count to 10, advising all the </w:t>
      </w:r>
      <w:r>
        <w:rPr>
          <w:rFonts w:ascii="Arial" w:hAnsi="Arial" w:cs="Arial"/>
          <w:i/>
          <w:lang w:val="en-ZA"/>
        </w:rPr>
        <w:tab/>
        <w:t xml:space="preserve">members of eThekwini Municipality, including Plaintiff, that they will be </w:t>
      </w:r>
      <w:r>
        <w:rPr>
          <w:rFonts w:ascii="Arial" w:hAnsi="Arial" w:cs="Arial"/>
          <w:i/>
          <w:lang w:val="en-ZA"/>
        </w:rPr>
        <w:tab/>
        <w:t xml:space="preserve">arrested should they not leave the scene. The Plaintiff attempted to </w:t>
      </w:r>
      <w:r>
        <w:rPr>
          <w:rFonts w:ascii="Arial" w:hAnsi="Arial" w:cs="Arial"/>
          <w:i/>
          <w:lang w:val="en-ZA"/>
        </w:rPr>
        <w:tab/>
        <w:t xml:space="preserve">advise the Second Defendant that in his absence, he had spoken to his </w:t>
      </w:r>
      <w:r>
        <w:rPr>
          <w:rFonts w:ascii="Arial" w:hAnsi="Arial" w:cs="Arial"/>
          <w:i/>
          <w:lang w:val="en-ZA"/>
        </w:rPr>
        <w:tab/>
        <w:t xml:space="preserve">superior and Legal Services who advised that the billboard should be </w:t>
      </w:r>
      <w:r>
        <w:rPr>
          <w:rFonts w:ascii="Arial" w:hAnsi="Arial" w:cs="Arial"/>
          <w:i/>
          <w:lang w:val="en-ZA"/>
        </w:rPr>
        <w:tab/>
        <w:t>removed.</w:t>
      </w:r>
    </w:p>
    <w:p w:rsidR="0047006F" w:rsidRDefault="0047006F" w:rsidP="007B069E">
      <w:pPr>
        <w:spacing w:after="0" w:line="360" w:lineRule="auto"/>
        <w:ind w:left="720" w:right="720"/>
        <w:contextualSpacing/>
        <w:jc w:val="both"/>
        <w:rPr>
          <w:rFonts w:ascii="Arial" w:hAnsi="Arial" w:cs="Arial"/>
          <w:i/>
          <w:lang w:val="en-ZA"/>
        </w:rPr>
      </w:pPr>
      <w:r>
        <w:rPr>
          <w:rFonts w:ascii="Arial" w:hAnsi="Arial" w:cs="Arial"/>
          <w:i/>
          <w:lang w:val="en-ZA"/>
        </w:rPr>
        <w:t>13.</w:t>
      </w:r>
      <w:r>
        <w:rPr>
          <w:rFonts w:ascii="Arial" w:hAnsi="Arial" w:cs="Arial"/>
          <w:i/>
          <w:lang w:val="en-ZA"/>
        </w:rPr>
        <w:tab/>
        <w:t xml:space="preserve">The Second Defendant would not listen to Plaintiff and forcefully </w:t>
      </w:r>
      <w:r>
        <w:rPr>
          <w:rFonts w:ascii="Arial" w:hAnsi="Arial" w:cs="Arial"/>
          <w:i/>
          <w:lang w:val="en-ZA"/>
        </w:rPr>
        <w:tab/>
        <w:t xml:space="preserve">detained and arrested Plaintiff, placed handcuffs on him which were </w:t>
      </w:r>
      <w:r>
        <w:rPr>
          <w:rFonts w:ascii="Arial" w:hAnsi="Arial" w:cs="Arial"/>
          <w:i/>
          <w:lang w:val="en-ZA"/>
        </w:rPr>
        <w:tab/>
        <w:t xml:space="preserve">very tight and placed him at the back of his patrol van in full view of both </w:t>
      </w:r>
      <w:r>
        <w:rPr>
          <w:rFonts w:ascii="Arial" w:hAnsi="Arial" w:cs="Arial"/>
          <w:i/>
          <w:lang w:val="en-ZA"/>
        </w:rPr>
        <w:tab/>
        <w:t>his subordinates and members of the publi</w:t>
      </w:r>
      <w:r w:rsidR="00A9427C">
        <w:rPr>
          <w:rFonts w:ascii="Arial" w:hAnsi="Arial" w:cs="Arial"/>
          <w:i/>
          <w:lang w:val="en-ZA"/>
        </w:rPr>
        <w:t>c.</w:t>
      </w:r>
    </w:p>
    <w:p w:rsidR="00A9427C" w:rsidRDefault="00A9427C" w:rsidP="007B069E">
      <w:pPr>
        <w:spacing w:after="0" w:line="360" w:lineRule="auto"/>
        <w:ind w:left="720" w:right="720"/>
        <w:contextualSpacing/>
        <w:jc w:val="both"/>
        <w:rPr>
          <w:rFonts w:ascii="Arial" w:hAnsi="Arial" w:cs="Arial"/>
          <w:i/>
          <w:lang w:val="en-ZA"/>
        </w:rPr>
      </w:pPr>
      <w:r>
        <w:rPr>
          <w:rFonts w:ascii="Arial" w:hAnsi="Arial" w:cs="Arial"/>
          <w:i/>
          <w:lang w:val="en-ZA"/>
        </w:rPr>
        <w:t>14.</w:t>
      </w:r>
      <w:r>
        <w:rPr>
          <w:rFonts w:ascii="Arial" w:hAnsi="Arial" w:cs="Arial"/>
          <w:i/>
          <w:lang w:val="en-ZA"/>
        </w:rPr>
        <w:tab/>
        <w:t xml:space="preserve">After the Plaintiff had been at the back of the police van for two hours, </w:t>
      </w:r>
      <w:r>
        <w:rPr>
          <w:rFonts w:ascii="Arial" w:hAnsi="Arial" w:cs="Arial"/>
          <w:i/>
          <w:lang w:val="en-ZA"/>
        </w:rPr>
        <w:tab/>
        <w:t xml:space="preserve">the City Manager as well at the Plaintiff’s supervisor arrived at the scene </w:t>
      </w:r>
      <w:r>
        <w:rPr>
          <w:rFonts w:ascii="Arial" w:hAnsi="Arial" w:cs="Arial"/>
          <w:i/>
          <w:lang w:val="en-ZA"/>
        </w:rPr>
        <w:tab/>
        <w:t xml:space="preserve">and advised the second defendant to release Plaintiff because the </w:t>
      </w:r>
      <w:r>
        <w:rPr>
          <w:rFonts w:ascii="Arial" w:hAnsi="Arial" w:cs="Arial"/>
          <w:i/>
          <w:lang w:val="en-ZA"/>
        </w:rPr>
        <w:lastRenderedPageBreak/>
        <w:tab/>
        <w:t xml:space="preserve">arrest was unlawful because the plaintiff was acting in the course and </w:t>
      </w:r>
      <w:r>
        <w:rPr>
          <w:rFonts w:ascii="Arial" w:hAnsi="Arial" w:cs="Arial"/>
          <w:i/>
          <w:lang w:val="en-ZA"/>
        </w:rPr>
        <w:tab/>
        <w:t>scope of his duties, and under their instructions</w:t>
      </w:r>
      <w:r w:rsidR="00C55836">
        <w:rPr>
          <w:rFonts w:ascii="Arial" w:hAnsi="Arial" w:cs="Arial"/>
          <w:i/>
          <w:lang w:val="en-ZA"/>
        </w:rPr>
        <w:t>…’</w:t>
      </w:r>
      <w:r w:rsidR="00C55836">
        <w:rPr>
          <w:rStyle w:val="FootnoteReference"/>
          <w:rFonts w:ascii="Arial" w:hAnsi="Arial" w:cs="Arial"/>
          <w:i/>
          <w:lang w:val="en-ZA"/>
        </w:rPr>
        <w:footnoteReference w:id="4"/>
      </w:r>
    </w:p>
    <w:p w:rsidR="00C55836" w:rsidRPr="007B069E" w:rsidRDefault="00C55836" w:rsidP="007B069E">
      <w:pPr>
        <w:spacing w:after="0" w:line="360" w:lineRule="auto"/>
        <w:ind w:left="720" w:right="720"/>
        <w:contextualSpacing/>
        <w:jc w:val="both"/>
        <w:rPr>
          <w:rFonts w:ascii="Arial" w:hAnsi="Arial" w:cs="Arial"/>
          <w:i/>
          <w:lang w:val="en-ZA"/>
        </w:rPr>
      </w:pPr>
    </w:p>
    <w:p w:rsidR="007B069E" w:rsidRPr="003F7360" w:rsidRDefault="00D228C2" w:rsidP="00D228C2">
      <w:pPr>
        <w:tabs>
          <w:tab w:val="left" w:pos="567"/>
        </w:tabs>
        <w:spacing w:line="480" w:lineRule="auto"/>
        <w:contextualSpacing/>
        <w:jc w:val="both"/>
        <w:rPr>
          <w:rFonts w:ascii="Arial" w:hAnsi="Arial" w:cs="Arial"/>
          <w:b/>
          <w:sz w:val="24"/>
          <w:szCs w:val="24"/>
          <w:lang w:val="en-ZA"/>
        </w:rPr>
      </w:pPr>
      <w:r w:rsidRPr="003F7360">
        <w:rPr>
          <w:rFonts w:ascii="Arial" w:hAnsi="Arial" w:cs="Arial"/>
          <w:sz w:val="24"/>
          <w:szCs w:val="24"/>
          <w:lang w:val="en-ZA"/>
        </w:rPr>
        <w:t xml:space="preserve">[6]     </w:t>
      </w:r>
      <w:r w:rsidRPr="003F7360">
        <w:rPr>
          <w:rFonts w:ascii="Arial" w:hAnsi="Arial" w:cs="Arial"/>
          <w:sz w:val="24"/>
          <w:szCs w:val="24"/>
          <w:lang w:val="en-ZA"/>
        </w:rPr>
        <w:tab/>
      </w:r>
      <w:r w:rsidR="00C55836">
        <w:rPr>
          <w:rFonts w:ascii="Arial" w:hAnsi="Arial" w:cs="Arial"/>
          <w:sz w:val="24"/>
          <w:szCs w:val="24"/>
          <w:lang w:val="en-ZA"/>
        </w:rPr>
        <w:t xml:space="preserve">The </w:t>
      </w:r>
      <w:r w:rsidR="005E3853">
        <w:rPr>
          <w:rFonts w:ascii="Arial" w:hAnsi="Arial" w:cs="Arial"/>
          <w:sz w:val="24"/>
          <w:szCs w:val="24"/>
          <w:lang w:val="en-ZA"/>
        </w:rPr>
        <w:t xml:space="preserve">relevant excerpts of the </w:t>
      </w:r>
      <w:r w:rsidR="001A3A40">
        <w:rPr>
          <w:rFonts w:ascii="Arial" w:hAnsi="Arial" w:cs="Arial"/>
          <w:sz w:val="24"/>
          <w:szCs w:val="24"/>
          <w:lang w:val="en-ZA"/>
        </w:rPr>
        <w:t>First and Second Defendants Amended P</w:t>
      </w:r>
      <w:r w:rsidR="005E3853">
        <w:rPr>
          <w:rFonts w:ascii="Arial" w:hAnsi="Arial" w:cs="Arial"/>
          <w:sz w:val="24"/>
          <w:szCs w:val="24"/>
          <w:lang w:val="en-ZA"/>
        </w:rPr>
        <w:t xml:space="preserve">lea are restated </w:t>
      </w:r>
      <w:r w:rsidR="00C55836">
        <w:rPr>
          <w:rFonts w:ascii="Arial" w:hAnsi="Arial" w:cs="Arial"/>
          <w:sz w:val="24"/>
          <w:szCs w:val="24"/>
          <w:lang w:val="en-ZA"/>
        </w:rPr>
        <w:t>as follows:</w:t>
      </w:r>
    </w:p>
    <w:p w:rsidR="003F7360" w:rsidRDefault="00946B58" w:rsidP="003F7360">
      <w:pPr>
        <w:spacing w:line="360" w:lineRule="auto"/>
        <w:ind w:left="720" w:right="720"/>
        <w:contextualSpacing/>
        <w:jc w:val="both"/>
        <w:rPr>
          <w:rFonts w:ascii="Arial" w:hAnsi="Arial" w:cs="Arial"/>
          <w:i/>
          <w:lang w:val="en-ZA"/>
        </w:rPr>
      </w:pPr>
      <w:r>
        <w:rPr>
          <w:rFonts w:ascii="Arial" w:hAnsi="Arial" w:cs="Arial"/>
          <w:i/>
          <w:lang w:val="en-ZA"/>
        </w:rPr>
        <w:t>‘…</w:t>
      </w:r>
    </w:p>
    <w:p w:rsidR="00946B58" w:rsidRDefault="00946B58" w:rsidP="003F7360">
      <w:pPr>
        <w:spacing w:line="360" w:lineRule="auto"/>
        <w:ind w:left="720" w:right="720"/>
        <w:contextualSpacing/>
        <w:jc w:val="both"/>
        <w:rPr>
          <w:rFonts w:ascii="Arial" w:hAnsi="Arial" w:cs="Arial"/>
          <w:i/>
          <w:lang w:val="en-ZA"/>
        </w:rPr>
      </w:pPr>
      <w:r>
        <w:rPr>
          <w:rFonts w:ascii="Arial" w:hAnsi="Arial" w:cs="Arial"/>
          <w:i/>
          <w:lang w:val="en-ZA"/>
        </w:rPr>
        <w:t>4.1</w:t>
      </w:r>
      <w:r>
        <w:rPr>
          <w:rFonts w:ascii="Arial" w:hAnsi="Arial" w:cs="Arial"/>
          <w:i/>
          <w:lang w:val="en-ZA"/>
        </w:rPr>
        <w:tab/>
        <w:t>The Defendant admits that:</w:t>
      </w:r>
    </w:p>
    <w:p w:rsidR="00946B58" w:rsidRDefault="00946B58" w:rsidP="003F7360">
      <w:pPr>
        <w:spacing w:line="360" w:lineRule="auto"/>
        <w:ind w:left="720" w:right="720"/>
        <w:contextualSpacing/>
        <w:jc w:val="both"/>
        <w:rPr>
          <w:rFonts w:ascii="Arial" w:hAnsi="Arial" w:cs="Arial"/>
          <w:i/>
          <w:lang w:val="en-ZA"/>
        </w:rPr>
      </w:pPr>
      <w:r>
        <w:rPr>
          <w:rFonts w:ascii="Arial" w:hAnsi="Arial" w:cs="Arial"/>
          <w:i/>
          <w:lang w:val="en-ZA"/>
        </w:rPr>
        <w:tab/>
        <w:t>a)</w:t>
      </w:r>
      <w:r>
        <w:rPr>
          <w:rFonts w:ascii="Arial" w:hAnsi="Arial" w:cs="Arial"/>
          <w:i/>
          <w:lang w:val="en-ZA"/>
        </w:rPr>
        <w:tab/>
        <w:t>On the 23</w:t>
      </w:r>
      <w:r w:rsidRPr="00946B58">
        <w:rPr>
          <w:rFonts w:ascii="Arial" w:hAnsi="Arial" w:cs="Arial"/>
          <w:i/>
          <w:vertAlign w:val="superscript"/>
          <w:lang w:val="en-ZA"/>
        </w:rPr>
        <w:t>rd</w:t>
      </w:r>
      <w:r>
        <w:rPr>
          <w:rFonts w:ascii="Arial" w:hAnsi="Arial" w:cs="Arial"/>
          <w:i/>
          <w:lang w:val="en-ZA"/>
        </w:rPr>
        <w:t xml:space="preserve"> December 2017 at approximately 12h00 the Plaintiff </w:t>
      </w:r>
      <w:r>
        <w:rPr>
          <w:rFonts w:ascii="Arial" w:hAnsi="Arial" w:cs="Arial"/>
          <w:i/>
          <w:lang w:val="en-ZA"/>
        </w:rPr>
        <w:tab/>
      </w:r>
      <w:r>
        <w:rPr>
          <w:rFonts w:ascii="Arial" w:hAnsi="Arial" w:cs="Arial"/>
          <w:i/>
          <w:lang w:val="en-ZA"/>
        </w:rPr>
        <w:tab/>
        <w:t xml:space="preserve">was at or near Sibaya whereat he attempted to have certain </w:t>
      </w:r>
      <w:r>
        <w:rPr>
          <w:rFonts w:ascii="Arial" w:hAnsi="Arial" w:cs="Arial"/>
          <w:i/>
          <w:lang w:val="en-ZA"/>
        </w:rPr>
        <w:tab/>
      </w:r>
      <w:r>
        <w:rPr>
          <w:rFonts w:ascii="Arial" w:hAnsi="Arial" w:cs="Arial"/>
          <w:i/>
          <w:lang w:val="en-ZA"/>
        </w:rPr>
        <w:tab/>
        <w:t>advertising billboards removed;</w:t>
      </w:r>
    </w:p>
    <w:p w:rsidR="00946B58" w:rsidRDefault="00946B58" w:rsidP="003F7360">
      <w:pPr>
        <w:spacing w:line="360" w:lineRule="auto"/>
        <w:ind w:left="720" w:right="720"/>
        <w:contextualSpacing/>
        <w:jc w:val="both"/>
        <w:rPr>
          <w:rFonts w:ascii="Arial" w:hAnsi="Arial" w:cs="Arial"/>
          <w:i/>
          <w:lang w:val="en-ZA"/>
        </w:rPr>
      </w:pPr>
      <w:r>
        <w:rPr>
          <w:rFonts w:ascii="Arial" w:hAnsi="Arial" w:cs="Arial"/>
          <w:i/>
          <w:lang w:val="en-ZA"/>
        </w:rPr>
        <w:tab/>
        <w:t>b)</w:t>
      </w:r>
      <w:r>
        <w:rPr>
          <w:rFonts w:ascii="Arial" w:hAnsi="Arial" w:cs="Arial"/>
          <w:i/>
          <w:lang w:val="en-ZA"/>
        </w:rPr>
        <w:tab/>
        <w:t xml:space="preserve">At the time of the incident the Plaintiff was acting in his official </w:t>
      </w:r>
      <w:r>
        <w:rPr>
          <w:rFonts w:ascii="Arial" w:hAnsi="Arial" w:cs="Arial"/>
          <w:i/>
          <w:lang w:val="en-ZA"/>
        </w:rPr>
        <w:tab/>
      </w:r>
      <w:r>
        <w:rPr>
          <w:rFonts w:ascii="Arial" w:hAnsi="Arial" w:cs="Arial"/>
          <w:i/>
          <w:lang w:val="en-ZA"/>
        </w:rPr>
        <w:tab/>
        <w:t>capacity as an employee of the First Defendant;</w:t>
      </w:r>
    </w:p>
    <w:p w:rsidR="00946B58" w:rsidRDefault="00946B58" w:rsidP="003F7360">
      <w:pPr>
        <w:spacing w:line="360" w:lineRule="auto"/>
        <w:ind w:left="720" w:right="720"/>
        <w:contextualSpacing/>
        <w:jc w:val="both"/>
        <w:rPr>
          <w:rFonts w:ascii="Arial" w:hAnsi="Arial" w:cs="Arial"/>
          <w:i/>
          <w:lang w:val="en-ZA"/>
        </w:rPr>
      </w:pPr>
      <w:r>
        <w:rPr>
          <w:rFonts w:ascii="Arial" w:hAnsi="Arial" w:cs="Arial"/>
          <w:i/>
          <w:lang w:val="en-ZA"/>
        </w:rPr>
        <w:t>…</w:t>
      </w:r>
    </w:p>
    <w:p w:rsidR="00946B58" w:rsidRDefault="00946B58" w:rsidP="003F7360">
      <w:pPr>
        <w:spacing w:line="360" w:lineRule="auto"/>
        <w:ind w:left="720" w:right="720"/>
        <w:contextualSpacing/>
        <w:jc w:val="both"/>
        <w:rPr>
          <w:rFonts w:ascii="Arial" w:hAnsi="Arial" w:cs="Arial"/>
          <w:i/>
          <w:lang w:val="en-ZA"/>
        </w:rPr>
      </w:pPr>
      <w:r>
        <w:rPr>
          <w:rFonts w:ascii="Arial" w:hAnsi="Arial" w:cs="Arial"/>
          <w:i/>
          <w:lang w:val="en-ZA"/>
        </w:rPr>
        <w:t>7.1</w:t>
      </w:r>
      <w:r>
        <w:rPr>
          <w:rFonts w:ascii="Arial" w:hAnsi="Arial" w:cs="Arial"/>
          <w:i/>
          <w:lang w:val="en-ZA"/>
        </w:rPr>
        <w:tab/>
        <w:t xml:space="preserve">A confrontation ensued between the Plaintiff and certain persons who </w:t>
      </w:r>
      <w:r>
        <w:rPr>
          <w:rFonts w:ascii="Arial" w:hAnsi="Arial" w:cs="Arial"/>
          <w:i/>
          <w:lang w:val="en-ZA"/>
        </w:rPr>
        <w:tab/>
        <w:t>represented Strawberry Worx…</w:t>
      </w:r>
    </w:p>
    <w:p w:rsidR="00946B58" w:rsidRDefault="00946B58" w:rsidP="003F7360">
      <w:pPr>
        <w:spacing w:line="360" w:lineRule="auto"/>
        <w:ind w:left="720" w:right="720"/>
        <w:contextualSpacing/>
        <w:jc w:val="both"/>
        <w:rPr>
          <w:rFonts w:ascii="Arial" w:hAnsi="Arial" w:cs="Arial"/>
          <w:i/>
          <w:lang w:val="en-ZA"/>
        </w:rPr>
      </w:pPr>
      <w:r>
        <w:rPr>
          <w:rFonts w:ascii="Arial" w:hAnsi="Arial" w:cs="Arial"/>
          <w:i/>
          <w:lang w:val="en-ZA"/>
        </w:rPr>
        <w:t>7.2</w:t>
      </w:r>
      <w:r>
        <w:rPr>
          <w:rFonts w:ascii="Arial" w:hAnsi="Arial" w:cs="Arial"/>
          <w:i/>
          <w:lang w:val="en-ZA"/>
        </w:rPr>
        <w:tab/>
        <w:t xml:space="preserve">Plaintiff was determined to have the billboards removed on the basis </w:t>
      </w:r>
      <w:r>
        <w:rPr>
          <w:rFonts w:ascii="Arial" w:hAnsi="Arial" w:cs="Arial"/>
          <w:i/>
          <w:lang w:val="en-ZA"/>
        </w:rPr>
        <w:tab/>
        <w:t xml:space="preserve">that they were illegal and Strawberry Worx were adamant that they were </w:t>
      </w:r>
      <w:r>
        <w:rPr>
          <w:rFonts w:ascii="Arial" w:hAnsi="Arial" w:cs="Arial"/>
          <w:i/>
          <w:lang w:val="en-ZA"/>
        </w:rPr>
        <w:tab/>
        <w:t xml:space="preserve">granted an order of court preventing the First Defendant from removing </w:t>
      </w:r>
      <w:r>
        <w:rPr>
          <w:rFonts w:ascii="Arial" w:hAnsi="Arial" w:cs="Arial"/>
          <w:i/>
          <w:lang w:val="en-ZA"/>
        </w:rPr>
        <w:tab/>
        <w:t>the billboards;</w:t>
      </w:r>
    </w:p>
    <w:p w:rsidR="00946B58" w:rsidRDefault="00946B58" w:rsidP="003F7360">
      <w:pPr>
        <w:spacing w:line="360" w:lineRule="auto"/>
        <w:ind w:left="720" w:right="720"/>
        <w:contextualSpacing/>
        <w:jc w:val="both"/>
        <w:rPr>
          <w:rFonts w:ascii="Arial" w:hAnsi="Arial" w:cs="Arial"/>
          <w:i/>
          <w:lang w:val="en-ZA"/>
        </w:rPr>
      </w:pPr>
      <w:r>
        <w:rPr>
          <w:rFonts w:ascii="Arial" w:hAnsi="Arial" w:cs="Arial"/>
          <w:i/>
          <w:lang w:val="en-ZA"/>
        </w:rPr>
        <w:t>7.3</w:t>
      </w:r>
      <w:r>
        <w:rPr>
          <w:rFonts w:ascii="Arial" w:hAnsi="Arial" w:cs="Arial"/>
          <w:i/>
          <w:lang w:val="en-ZA"/>
        </w:rPr>
        <w:tab/>
        <w:t xml:space="preserve">the confrontation between the Strawberry Worx became physical and </w:t>
      </w:r>
      <w:r>
        <w:rPr>
          <w:rFonts w:ascii="Arial" w:hAnsi="Arial" w:cs="Arial"/>
          <w:i/>
          <w:lang w:val="en-ZA"/>
        </w:rPr>
        <w:tab/>
        <w:t xml:space="preserve">the Second Defendant requested for more members of the Metro Police </w:t>
      </w:r>
      <w:r>
        <w:rPr>
          <w:rFonts w:ascii="Arial" w:hAnsi="Arial" w:cs="Arial"/>
          <w:i/>
          <w:lang w:val="en-ZA"/>
        </w:rPr>
        <w:tab/>
        <w:t>to come to the scene to supervise and diffuse the volatile situation;</w:t>
      </w:r>
    </w:p>
    <w:p w:rsidR="00CD6003" w:rsidRDefault="00946B58" w:rsidP="003F7360">
      <w:pPr>
        <w:spacing w:line="360" w:lineRule="auto"/>
        <w:ind w:left="720" w:right="720"/>
        <w:contextualSpacing/>
        <w:jc w:val="both"/>
        <w:rPr>
          <w:rFonts w:ascii="Arial" w:hAnsi="Arial" w:cs="Arial"/>
          <w:i/>
          <w:lang w:val="en-ZA"/>
        </w:rPr>
      </w:pPr>
      <w:r>
        <w:rPr>
          <w:rFonts w:ascii="Arial" w:hAnsi="Arial" w:cs="Arial"/>
          <w:i/>
          <w:lang w:val="en-ZA"/>
        </w:rPr>
        <w:t>7.4</w:t>
      </w:r>
      <w:r>
        <w:rPr>
          <w:rFonts w:ascii="Arial" w:hAnsi="Arial" w:cs="Arial"/>
          <w:i/>
          <w:lang w:val="en-ZA"/>
        </w:rPr>
        <w:tab/>
        <w:t xml:space="preserve">the head of the Road Traffic Inspectorate and a Colonel from Durban </w:t>
      </w:r>
      <w:r>
        <w:rPr>
          <w:rFonts w:ascii="Arial" w:hAnsi="Arial" w:cs="Arial"/>
          <w:i/>
          <w:lang w:val="en-ZA"/>
        </w:rPr>
        <w:tab/>
        <w:t xml:space="preserve">North Police Station took a decision that all work intended at removing </w:t>
      </w:r>
      <w:r>
        <w:rPr>
          <w:rFonts w:ascii="Arial" w:hAnsi="Arial" w:cs="Arial"/>
          <w:i/>
          <w:lang w:val="en-ZA"/>
        </w:rPr>
        <w:tab/>
        <w:t xml:space="preserve">the billboard should cease forthwith to enable the two parties to resolve </w:t>
      </w:r>
      <w:r w:rsidR="00E17777">
        <w:rPr>
          <w:rFonts w:ascii="Arial" w:hAnsi="Arial" w:cs="Arial"/>
          <w:i/>
          <w:lang w:val="en-ZA"/>
        </w:rPr>
        <w:tab/>
      </w:r>
      <w:r>
        <w:rPr>
          <w:rFonts w:ascii="Arial" w:hAnsi="Arial" w:cs="Arial"/>
          <w:i/>
          <w:lang w:val="en-ZA"/>
        </w:rPr>
        <w:t xml:space="preserve">the </w:t>
      </w:r>
      <w:r w:rsidR="00CD6003">
        <w:rPr>
          <w:rFonts w:ascii="Arial" w:hAnsi="Arial" w:cs="Arial"/>
          <w:i/>
          <w:lang w:val="en-ZA"/>
        </w:rPr>
        <w:t>matter amongst themselves;</w:t>
      </w:r>
    </w:p>
    <w:p w:rsidR="00CD6003" w:rsidRDefault="00CD6003" w:rsidP="003F7360">
      <w:pPr>
        <w:spacing w:line="360" w:lineRule="auto"/>
        <w:ind w:left="720" w:right="720"/>
        <w:contextualSpacing/>
        <w:jc w:val="both"/>
        <w:rPr>
          <w:rFonts w:ascii="Arial" w:hAnsi="Arial" w:cs="Arial"/>
          <w:i/>
          <w:lang w:val="en-ZA"/>
        </w:rPr>
      </w:pPr>
      <w:r>
        <w:rPr>
          <w:rFonts w:ascii="Arial" w:hAnsi="Arial" w:cs="Arial"/>
          <w:i/>
          <w:lang w:val="en-ZA"/>
        </w:rPr>
        <w:t>7.5</w:t>
      </w:r>
      <w:r>
        <w:rPr>
          <w:rFonts w:ascii="Arial" w:hAnsi="Arial" w:cs="Arial"/>
          <w:i/>
          <w:lang w:val="en-ZA"/>
        </w:rPr>
        <w:tab/>
        <w:t xml:space="preserve">at no stage did the Second Defendant advise that he agreed with the </w:t>
      </w:r>
      <w:r>
        <w:rPr>
          <w:rFonts w:ascii="Arial" w:hAnsi="Arial" w:cs="Arial"/>
          <w:i/>
          <w:lang w:val="en-ZA"/>
        </w:rPr>
        <w:tab/>
        <w:t>interpretation of the court order espoused by the Strawberry Works</w:t>
      </w:r>
      <w:r>
        <w:rPr>
          <w:rFonts w:ascii="Arial" w:hAnsi="Arial" w:cs="Arial"/>
          <w:i/>
          <w:lang w:val="en-ZA"/>
        </w:rPr>
        <w:tab/>
        <w:t>(sic); and</w:t>
      </w:r>
    </w:p>
    <w:p w:rsidR="00CD6003" w:rsidRDefault="00CD6003" w:rsidP="003F7360">
      <w:pPr>
        <w:spacing w:line="360" w:lineRule="auto"/>
        <w:ind w:left="720" w:right="720"/>
        <w:contextualSpacing/>
        <w:jc w:val="both"/>
        <w:rPr>
          <w:rFonts w:ascii="Arial" w:hAnsi="Arial" w:cs="Arial"/>
          <w:i/>
          <w:lang w:val="en-ZA"/>
        </w:rPr>
      </w:pPr>
      <w:r>
        <w:rPr>
          <w:rFonts w:ascii="Arial" w:hAnsi="Arial" w:cs="Arial"/>
          <w:i/>
          <w:lang w:val="en-ZA"/>
        </w:rPr>
        <w:t>7.6</w:t>
      </w:r>
      <w:r>
        <w:rPr>
          <w:rFonts w:ascii="Arial" w:hAnsi="Arial" w:cs="Arial"/>
          <w:i/>
          <w:lang w:val="en-ZA"/>
        </w:rPr>
        <w:tab/>
        <w:t xml:space="preserve">at no stage did the Plaintiff or the Defendant produce the court order at </w:t>
      </w:r>
      <w:r>
        <w:rPr>
          <w:rFonts w:ascii="Arial" w:hAnsi="Arial" w:cs="Arial"/>
          <w:i/>
          <w:lang w:val="en-ZA"/>
        </w:rPr>
        <w:tab/>
        <w:t>the scene.</w:t>
      </w:r>
    </w:p>
    <w:p w:rsidR="00CD6003" w:rsidRDefault="00CD6003" w:rsidP="003F7360">
      <w:pPr>
        <w:spacing w:line="360" w:lineRule="auto"/>
        <w:ind w:left="720" w:right="720"/>
        <w:contextualSpacing/>
        <w:jc w:val="both"/>
        <w:rPr>
          <w:rFonts w:ascii="Arial" w:hAnsi="Arial" w:cs="Arial"/>
          <w:i/>
          <w:lang w:val="en-ZA"/>
        </w:rPr>
      </w:pPr>
      <w:r>
        <w:rPr>
          <w:rFonts w:ascii="Arial" w:hAnsi="Arial" w:cs="Arial"/>
          <w:i/>
          <w:lang w:val="en-ZA"/>
        </w:rPr>
        <w:t>….</w:t>
      </w:r>
    </w:p>
    <w:p w:rsidR="00CD6003" w:rsidRDefault="00CD6003" w:rsidP="003F7360">
      <w:pPr>
        <w:spacing w:line="360" w:lineRule="auto"/>
        <w:ind w:left="720" w:right="720"/>
        <w:contextualSpacing/>
        <w:jc w:val="both"/>
        <w:rPr>
          <w:rFonts w:ascii="Arial" w:hAnsi="Arial" w:cs="Arial"/>
          <w:i/>
          <w:lang w:val="en-ZA"/>
        </w:rPr>
      </w:pPr>
      <w:r>
        <w:rPr>
          <w:rFonts w:ascii="Arial" w:hAnsi="Arial" w:cs="Arial"/>
          <w:i/>
          <w:lang w:val="en-ZA"/>
        </w:rPr>
        <w:lastRenderedPageBreak/>
        <w:t>11.2</w:t>
      </w:r>
      <w:r>
        <w:rPr>
          <w:rFonts w:ascii="Arial" w:hAnsi="Arial" w:cs="Arial"/>
          <w:i/>
          <w:lang w:val="en-ZA"/>
        </w:rPr>
        <w:tab/>
        <w:t xml:space="preserve">In amplification of such denial the Defendant aver that the Second </w:t>
      </w:r>
      <w:r>
        <w:rPr>
          <w:rFonts w:ascii="Arial" w:hAnsi="Arial" w:cs="Arial"/>
          <w:i/>
          <w:lang w:val="en-ZA"/>
        </w:rPr>
        <w:tab/>
        <w:t>Defendant instructed the Plaintiff, his colleagues and Strawberry Worx</w:t>
      </w:r>
      <w:r>
        <w:rPr>
          <w:rFonts w:ascii="Arial" w:hAnsi="Arial" w:cs="Arial"/>
          <w:i/>
          <w:lang w:val="en-ZA"/>
        </w:rPr>
        <w:tab/>
        <w:t xml:space="preserve">employees that they leave the scene after the decision of security the </w:t>
      </w:r>
      <w:r>
        <w:rPr>
          <w:rFonts w:ascii="Arial" w:hAnsi="Arial" w:cs="Arial"/>
          <w:i/>
          <w:lang w:val="en-ZA"/>
        </w:rPr>
        <w:tab/>
        <w:t xml:space="preserve">cluster (sic) that no removal of the billboards was to take place on the </w:t>
      </w:r>
      <w:r>
        <w:rPr>
          <w:rFonts w:ascii="Arial" w:hAnsi="Arial" w:cs="Arial"/>
          <w:i/>
          <w:lang w:val="en-ZA"/>
        </w:rPr>
        <w:tab/>
        <w:t>said day. The Second Defendant also left the scene at this point.</w:t>
      </w:r>
    </w:p>
    <w:p w:rsidR="00CD6003" w:rsidRDefault="00CD6003" w:rsidP="003F7360">
      <w:pPr>
        <w:spacing w:line="360" w:lineRule="auto"/>
        <w:ind w:left="720" w:right="720"/>
        <w:contextualSpacing/>
        <w:jc w:val="both"/>
        <w:rPr>
          <w:rFonts w:ascii="Arial" w:hAnsi="Arial" w:cs="Arial"/>
          <w:i/>
          <w:lang w:val="en-ZA"/>
        </w:rPr>
      </w:pPr>
      <w:r>
        <w:rPr>
          <w:rFonts w:ascii="Arial" w:hAnsi="Arial" w:cs="Arial"/>
          <w:i/>
          <w:lang w:val="en-ZA"/>
        </w:rPr>
        <w:t>…</w:t>
      </w:r>
    </w:p>
    <w:p w:rsidR="00CD6003" w:rsidRDefault="00CD6003" w:rsidP="003F7360">
      <w:pPr>
        <w:spacing w:line="360" w:lineRule="auto"/>
        <w:ind w:left="720" w:right="720"/>
        <w:contextualSpacing/>
        <w:jc w:val="both"/>
        <w:rPr>
          <w:rFonts w:ascii="Arial" w:hAnsi="Arial" w:cs="Arial"/>
          <w:i/>
          <w:lang w:val="en-ZA"/>
        </w:rPr>
      </w:pPr>
      <w:r>
        <w:rPr>
          <w:rFonts w:ascii="Arial" w:hAnsi="Arial" w:cs="Arial"/>
          <w:i/>
          <w:lang w:val="en-ZA"/>
        </w:rPr>
        <w:t>9.1.1</w:t>
      </w:r>
      <w:r>
        <w:rPr>
          <w:rFonts w:ascii="Arial" w:hAnsi="Arial" w:cs="Arial"/>
          <w:i/>
          <w:lang w:val="en-ZA"/>
        </w:rPr>
        <w:tab/>
        <w:t>the Second Defendant returned to the scene after about fifteen (15)</w:t>
      </w:r>
      <w:r>
        <w:rPr>
          <w:rFonts w:ascii="Arial" w:hAnsi="Arial" w:cs="Arial"/>
          <w:i/>
          <w:lang w:val="en-ZA"/>
        </w:rPr>
        <w:tab/>
        <w:t xml:space="preserve">minutes only to find the Plaintiff and his colleagues still at the scene ant </w:t>
      </w:r>
      <w:r>
        <w:rPr>
          <w:rFonts w:ascii="Arial" w:hAnsi="Arial" w:cs="Arial"/>
          <w:i/>
          <w:lang w:val="en-ZA"/>
        </w:rPr>
        <w:tab/>
        <w:t>intent on removing billboards;</w:t>
      </w:r>
    </w:p>
    <w:p w:rsidR="00946B58" w:rsidRDefault="00CD6003" w:rsidP="003F7360">
      <w:pPr>
        <w:spacing w:line="360" w:lineRule="auto"/>
        <w:ind w:left="720" w:right="720"/>
        <w:contextualSpacing/>
        <w:jc w:val="both"/>
        <w:rPr>
          <w:rFonts w:ascii="Arial" w:hAnsi="Arial" w:cs="Arial"/>
          <w:i/>
          <w:lang w:val="en-ZA"/>
        </w:rPr>
      </w:pPr>
      <w:r>
        <w:rPr>
          <w:rFonts w:ascii="Arial" w:hAnsi="Arial" w:cs="Arial"/>
          <w:i/>
          <w:lang w:val="en-ZA"/>
        </w:rPr>
        <w:t>9.1.2</w:t>
      </w:r>
      <w:r>
        <w:rPr>
          <w:rFonts w:ascii="Arial" w:hAnsi="Arial" w:cs="Arial"/>
          <w:i/>
          <w:lang w:val="en-ZA"/>
        </w:rPr>
        <w:tab/>
        <w:t xml:space="preserve">the Second Defendant requested the Plaintiff to leave the scene in </w:t>
      </w:r>
      <w:r>
        <w:rPr>
          <w:rFonts w:ascii="Arial" w:hAnsi="Arial" w:cs="Arial"/>
          <w:i/>
          <w:lang w:val="en-ZA"/>
        </w:rPr>
        <w:tab/>
        <w:t>accordance with the decision</w:t>
      </w:r>
      <w:r w:rsidR="00946B58">
        <w:rPr>
          <w:rFonts w:ascii="Arial" w:hAnsi="Arial" w:cs="Arial"/>
          <w:i/>
          <w:lang w:val="en-ZA"/>
        </w:rPr>
        <w:tab/>
      </w:r>
      <w:r>
        <w:rPr>
          <w:rFonts w:ascii="Arial" w:hAnsi="Arial" w:cs="Arial"/>
          <w:i/>
          <w:lang w:val="en-ZA"/>
        </w:rPr>
        <w:t xml:space="preserve">of the security cluster that no billboards </w:t>
      </w:r>
      <w:r>
        <w:rPr>
          <w:rFonts w:ascii="Arial" w:hAnsi="Arial" w:cs="Arial"/>
          <w:i/>
          <w:lang w:val="en-ZA"/>
        </w:rPr>
        <w:tab/>
        <w:t>were to be removed on the day</w:t>
      </w:r>
    </w:p>
    <w:p w:rsidR="00CD6003" w:rsidRDefault="00CD6003" w:rsidP="003F7360">
      <w:pPr>
        <w:spacing w:line="360" w:lineRule="auto"/>
        <w:ind w:left="720" w:right="720"/>
        <w:contextualSpacing/>
        <w:jc w:val="both"/>
        <w:rPr>
          <w:rFonts w:ascii="Arial" w:hAnsi="Arial" w:cs="Arial"/>
          <w:i/>
          <w:lang w:val="en-ZA"/>
        </w:rPr>
      </w:pPr>
      <w:r>
        <w:rPr>
          <w:rFonts w:ascii="Arial" w:hAnsi="Arial" w:cs="Arial"/>
          <w:i/>
          <w:lang w:val="en-ZA"/>
        </w:rPr>
        <w:t xml:space="preserve">9.1.3 </w:t>
      </w:r>
      <w:r>
        <w:rPr>
          <w:rFonts w:ascii="Arial" w:hAnsi="Arial" w:cs="Arial"/>
          <w:i/>
          <w:lang w:val="en-ZA"/>
        </w:rPr>
        <w:tab/>
        <w:t xml:space="preserve">the Plaintiff refused to comply with and to obey the lawful order issued </w:t>
      </w:r>
      <w:r>
        <w:rPr>
          <w:rFonts w:ascii="Arial" w:hAnsi="Arial" w:cs="Arial"/>
          <w:i/>
          <w:lang w:val="en-ZA"/>
        </w:rPr>
        <w:tab/>
        <w:t>by the Second Defendant as a member of the Durban Metro Police;</w:t>
      </w:r>
    </w:p>
    <w:p w:rsidR="00CD6003" w:rsidRDefault="00CD6003" w:rsidP="003F7360">
      <w:pPr>
        <w:spacing w:line="360" w:lineRule="auto"/>
        <w:ind w:left="720" w:right="720"/>
        <w:contextualSpacing/>
        <w:jc w:val="both"/>
        <w:rPr>
          <w:rFonts w:ascii="Arial" w:hAnsi="Arial" w:cs="Arial"/>
          <w:i/>
          <w:lang w:val="en-ZA"/>
        </w:rPr>
      </w:pPr>
      <w:r>
        <w:rPr>
          <w:rFonts w:ascii="Arial" w:hAnsi="Arial" w:cs="Arial"/>
          <w:i/>
          <w:lang w:val="en-ZA"/>
        </w:rPr>
        <w:t>9.1.4</w:t>
      </w:r>
      <w:r>
        <w:rPr>
          <w:rFonts w:ascii="Arial" w:hAnsi="Arial" w:cs="Arial"/>
          <w:i/>
          <w:lang w:val="en-ZA"/>
        </w:rPr>
        <w:tab/>
        <w:t xml:space="preserve">the Plaintiff was recalcitrant; he was argumentative and confrontational </w:t>
      </w:r>
      <w:r>
        <w:rPr>
          <w:rFonts w:ascii="Arial" w:hAnsi="Arial" w:cs="Arial"/>
          <w:i/>
          <w:lang w:val="en-ZA"/>
        </w:rPr>
        <w:tab/>
        <w:t xml:space="preserve">towards Second Defendant and personnel from Strawberry Worx, who </w:t>
      </w:r>
      <w:r w:rsidR="00DC74C5">
        <w:rPr>
          <w:rFonts w:ascii="Arial" w:hAnsi="Arial" w:cs="Arial"/>
          <w:i/>
          <w:lang w:val="en-ZA"/>
        </w:rPr>
        <w:tab/>
      </w:r>
      <w:r>
        <w:rPr>
          <w:rFonts w:ascii="Arial" w:hAnsi="Arial" w:cs="Arial"/>
          <w:i/>
          <w:lang w:val="en-ZA"/>
        </w:rPr>
        <w:t xml:space="preserve">had by then returned to the scene, thus creating a volatile atmosphere; </w:t>
      </w:r>
      <w:r w:rsidR="00DC74C5">
        <w:rPr>
          <w:rFonts w:ascii="Arial" w:hAnsi="Arial" w:cs="Arial"/>
          <w:i/>
          <w:lang w:val="en-ZA"/>
        </w:rPr>
        <w:tab/>
      </w:r>
      <w:r>
        <w:rPr>
          <w:rFonts w:ascii="Arial" w:hAnsi="Arial" w:cs="Arial"/>
          <w:i/>
          <w:lang w:val="en-ZA"/>
        </w:rPr>
        <w:t>and</w:t>
      </w:r>
    </w:p>
    <w:p w:rsidR="00DC74C5" w:rsidRDefault="00DC74C5" w:rsidP="003F7360">
      <w:pPr>
        <w:spacing w:line="360" w:lineRule="auto"/>
        <w:ind w:left="720" w:right="720"/>
        <w:contextualSpacing/>
        <w:jc w:val="both"/>
        <w:rPr>
          <w:rFonts w:ascii="Arial" w:hAnsi="Arial" w:cs="Arial"/>
          <w:i/>
          <w:lang w:val="en-ZA"/>
        </w:rPr>
      </w:pPr>
      <w:r>
        <w:rPr>
          <w:rFonts w:ascii="Arial" w:hAnsi="Arial" w:cs="Arial"/>
          <w:i/>
          <w:lang w:val="en-ZA"/>
        </w:rPr>
        <w:t>9.1.5</w:t>
      </w:r>
      <w:r>
        <w:rPr>
          <w:rFonts w:ascii="Arial" w:hAnsi="Arial" w:cs="Arial"/>
          <w:i/>
          <w:lang w:val="en-ZA"/>
        </w:rPr>
        <w:tab/>
      </w:r>
      <w:r w:rsidR="00031BFD">
        <w:rPr>
          <w:rFonts w:ascii="Arial" w:hAnsi="Arial" w:cs="Arial"/>
          <w:i/>
          <w:lang w:val="en-ZA"/>
        </w:rPr>
        <w:t xml:space="preserve">after several warnings to the Plaintiff to obey the lawful instructions not </w:t>
      </w:r>
      <w:r w:rsidR="00031BFD">
        <w:rPr>
          <w:rFonts w:ascii="Arial" w:hAnsi="Arial" w:cs="Arial"/>
          <w:i/>
          <w:lang w:val="en-ZA"/>
        </w:rPr>
        <w:tab/>
        <w:t xml:space="preserve">to remove the billboards, and to leave the scene the Second Defendant </w:t>
      </w:r>
      <w:r w:rsidR="00031BFD">
        <w:rPr>
          <w:rFonts w:ascii="Arial" w:hAnsi="Arial" w:cs="Arial"/>
          <w:i/>
          <w:lang w:val="en-ZA"/>
        </w:rPr>
        <w:tab/>
        <w:t xml:space="preserve">was compelled to the Plaintiff (sic) and placed him in custody in the </w:t>
      </w:r>
      <w:r w:rsidR="00031BFD">
        <w:rPr>
          <w:rFonts w:ascii="Arial" w:hAnsi="Arial" w:cs="Arial"/>
          <w:i/>
          <w:lang w:val="en-ZA"/>
        </w:rPr>
        <w:tab/>
        <w:t xml:space="preserve">back of his patrol van for approximately an hour and half (sic) until the </w:t>
      </w:r>
      <w:r w:rsidR="00031BFD">
        <w:rPr>
          <w:rFonts w:ascii="Arial" w:hAnsi="Arial" w:cs="Arial"/>
          <w:i/>
          <w:lang w:val="en-ZA"/>
        </w:rPr>
        <w:tab/>
        <w:t>arrival of the City Manager who advised that the Plaintiff be released.</w:t>
      </w:r>
    </w:p>
    <w:p w:rsidR="00031BFD" w:rsidRDefault="00031BFD" w:rsidP="003F7360">
      <w:pPr>
        <w:spacing w:line="360" w:lineRule="auto"/>
        <w:ind w:left="720" w:right="720"/>
        <w:contextualSpacing/>
        <w:jc w:val="both"/>
        <w:rPr>
          <w:rFonts w:ascii="Arial" w:hAnsi="Arial" w:cs="Arial"/>
          <w:i/>
          <w:lang w:val="en-ZA"/>
        </w:rPr>
      </w:pPr>
      <w:r>
        <w:rPr>
          <w:rFonts w:ascii="Arial" w:hAnsi="Arial" w:cs="Arial"/>
          <w:i/>
          <w:lang w:val="en-ZA"/>
        </w:rPr>
        <w:t>…</w:t>
      </w:r>
    </w:p>
    <w:p w:rsidR="00031BFD" w:rsidRDefault="00031BFD" w:rsidP="003F7360">
      <w:pPr>
        <w:spacing w:line="360" w:lineRule="auto"/>
        <w:ind w:left="720" w:right="720"/>
        <w:contextualSpacing/>
        <w:jc w:val="both"/>
        <w:rPr>
          <w:rFonts w:ascii="Arial" w:hAnsi="Arial" w:cs="Arial"/>
          <w:i/>
          <w:lang w:val="en-ZA"/>
        </w:rPr>
      </w:pPr>
      <w:r>
        <w:rPr>
          <w:rFonts w:ascii="Arial" w:hAnsi="Arial" w:cs="Arial"/>
          <w:i/>
          <w:lang w:val="en-ZA"/>
        </w:rPr>
        <w:t>10.2.1</w:t>
      </w:r>
      <w:r>
        <w:rPr>
          <w:rFonts w:ascii="Arial" w:hAnsi="Arial" w:cs="Arial"/>
          <w:i/>
          <w:lang w:val="en-ZA"/>
        </w:rPr>
        <w:tab/>
        <w:t xml:space="preserve">the recalcitrant behaviour of the Plaintiff, his confrontational attitude </w:t>
      </w:r>
      <w:r>
        <w:rPr>
          <w:rFonts w:ascii="Arial" w:hAnsi="Arial" w:cs="Arial"/>
          <w:i/>
          <w:lang w:val="en-ZA"/>
        </w:rPr>
        <w:tab/>
        <w:t xml:space="preserve">towards the Second Defendant and Strawberry Worx employees </w:t>
      </w:r>
      <w:r>
        <w:rPr>
          <w:rFonts w:ascii="Arial" w:hAnsi="Arial" w:cs="Arial"/>
          <w:i/>
          <w:lang w:val="en-ZA"/>
        </w:rPr>
        <w:tab/>
        <w:t xml:space="preserve">created a threat to peace order and in particular, created a danger of a </w:t>
      </w:r>
      <w:r>
        <w:rPr>
          <w:rFonts w:ascii="Arial" w:hAnsi="Arial" w:cs="Arial"/>
          <w:i/>
          <w:lang w:val="en-ZA"/>
        </w:rPr>
        <w:tab/>
        <w:t xml:space="preserve">physical confrontation between Plaintiff and his colleagues and the </w:t>
      </w:r>
      <w:r>
        <w:rPr>
          <w:rFonts w:ascii="Arial" w:hAnsi="Arial" w:cs="Arial"/>
          <w:i/>
          <w:lang w:val="en-ZA"/>
        </w:rPr>
        <w:tab/>
        <w:t>Strawberry Worx employees.</w:t>
      </w:r>
    </w:p>
    <w:p w:rsidR="00031BFD" w:rsidRDefault="00031BFD" w:rsidP="003F7360">
      <w:pPr>
        <w:spacing w:line="360" w:lineRule="auto"/>
        <w:ind w:left="720" w:right="720"/>
        <w:contextualSpacing/>
        <w:jc w:val="both"/>
        <w:rPr>
          <w:rFonts w:ascii="Arial" w:hAnsi="Arial" w:cs="Arial"/>
          <w:i/>
          <w:lang w:val="en-ZA"/>
        </w:rPr>
      </w:pPr>
      <w:r>
        <w:rPr>
          <w:rFonts w:ascii="Arial" w:hAnsi="Arial" w:cs="Arial"/>
          <w:i/>
          <w:lang w:val="en-ZA"/>
        </w:rPr>
        <w:t>10.2.2</w:t>
      </w:r>
      <w:r>
        <w:rPr>
          <w:rFonts w:ascii="Arial" w:hAnsi="Arial" w:cs="Arial"/>
          <w:i/>
          <w:lang w:val="en-ZA"/>
        </w:rPr>
        <w:tab/>
        <w:t xml:space="preserve">in order to avert the ensuing threat and danger the Second Defendant </w:t>
      </w:r>
      <w:r>
        <w:rPr>
          <w:rFonts w:ascii="Arial" w:hAnsi="Arial" w:cs="Arial"/>
          <w:i/>
          <w:lang w:val="en-ZA"/>
        </w:rPr>
        <w:tab/>
        <w:t xml:space="preserve">removed the Plaintiff from the scene by placing hand-cuffs on his and </w:t>
      </w:r>
      <w:r>
        <w:rPr>
          <w:rFonts w:ascii="Arial" w:hAnsi="Arial" w:cs="Arial"/>
          <w:i/>
          <w:lang w:val="en-ZA"/>
        </w:rPr>
        <w:tab/>
        <w:t>thereafter placing him at the back of the police van.</w:t>
      </w:r>
    </w:p>
    <w:p w:rsidR="00031BFD" w:rsidRDefault="00031BFD" w:rsidP="003F7360">
      <w:pPr>
        <w:spacing w:line="360" w:lineRule="auto"/>
        <w:ind w:left="720" w:right="720"/>
        <w:contextualSpacing/>
        <w:jc w:val="both"/>
        <w:rPr>
          <w:rFonts w:ascii="Arial" w:hAnsi="Arial" w:cs="Arial"/>
          <w:i/>
          <w:lang w:val="en-ZA"/>
        </w:rPr>
      </w:pPr>
      <w:r>
        <w:rPr>
          <w:rFonts w:ascii="Arial" w:hAnsi="Arial" w:cs="Arial"/>
          <w:i/>
          <w:lang w:val="en-ZA"/>
        </w:rPr>
        <w:t>10.2.3</w:t>
      </w:r>
      <w:r>
        <w:rPr>
          <w:rFonts w:ascii="Arial" w:hAnsi="Arial" w:cs="Arial"/>
          <w:i/>
          <w:lang w:val="en-ZA"/>
        </w:rPr>
        <w:tab/>
        <w:t xml:space="preserve">the forced removal of the Plaintiff as stated above was reasonable in </w:t>
      </w:r>
      <w:r>
        <w:rPr>
          <w:rFonts w:ascii="Arial" w:hAnsi="Arial" w:cs="Arial"/>
          <w:i/>
          <w:lang w:val="en-ZA"/>
        </w:rPr>
        <w:tab/>
        <w:t>the circumstances for the maintenance of law, order and peace.</w:t>
      </w:r>
    </w:p>
    <w:p w:rsidR="00CD6003" w:rsidRPr="005B712D" w:rsidRDefault="00031BFD" w:rsidP="00C27E27">
      <w:pPr>
        <w:spacing w:after="0" w:line="360" w:lineRule="auto"/>
        <w:ind w:left="720" w:right="720"/>
        <w:contextualSpacing/>
        <w:jc w:val="both"/>
        <w:rPr>
          <w:rFonts w:ascii="Arial" w:hAnsi="Arial" w:cs="Arial"/>
          <w:lang w:val="en-ZA"/>
        </w:rPr>
      </w:pPr>
      <w:r>
        <w:rPr>
          <w:rFonts w:ascii="Arial" w:hAnsi="Arial" w:cs="Arial"/>
          <w:i/>
          <w:lang w:val="en-ZA"/>
        </w:rPr>
        <w:t>…’</w:t>
      </w:r>
      <w:r>
        <w:rPr>
          <w:rStyle w:val="FootnoteReference"/>
          <w:rFonts w:ascii="Arial" w:hAnsi="Arial" w:cs="Arial"/>
          <w:i/>
          <w:lang w:val="en-ZA"/>
        </w:rPr>
        <w:footnoteReference w:id="5"/>
      </w:r>
    </w:p>
    <w:p w:rsidR="007A273D" w:rsidRPr="00D228C2" w:rsidRDefault="00D228C2" w:rsidP="00D228C2">
      <w:pPr>
        <w:tabs>
          <w:tab w:val="left" w:pos="567"/>
        </w:tabs>
        <w:spacing w:after="0" w:line="480" w:lineRule="auto"/>
        <w:jc w:val="both"/>
        <w:rPr>
          <w:rFonts w:ascii="Arial" w:hAnsi="Arial" w:cs="Arial"/>
          <w:b/>
          <w:sz w:val="24"/>
          <w:szCs w:val="24"/>
        </w:rPr>
      </w:pPr>
      <w:r w:rsidRPr="007A273D">
        <w:rPr>
          <w:rFonts w:ascii="Arial" w:hAnsi="Arial" w:cs="Arial"/>
          <w:sz w:val="24"/>
          <w:szCs w:val="24"/>
          <w:lang w:val="en-ZA"/>
        </w:rPr>
        <w:lastRenderedPageBreak/>
        <w:t xml:space="preserve">[7]     </w:t>
      </w:r>
      <w:r w:rsidRPr="007A273D">
        <w:rPr>
          <w:rFonts w:ascii="Arial" w:hAnsi="Arial" w:cs="Arial"/>
          <w:sz w:val="24"/>
          <w:szCs w:val="24"/>
          <w:lang w:val="en-ZA"/>
        </w:rPr>
        <w:tab/>
      </w:r>
      <w:r w:rsidR="007A273D" w:rsidRPr="00D228C2">
        <w:rPr>
          <w:rFonts w:ascii="Arial" w:hAnsi="Arial" w:cs="Arial"/>
          <w:sz w:val="24"/>
          <w:szCs w:val="24"/>
        </w:rPr>
        <w:t>For the sake of completeness, it would be apposite to record the noteworthy responses of the First and Second Defendants to the Plaintiff’s notice in terms of Rule 16(2)(a) that:</w:t>
      </w:r>
    </w:p>
    <w:p w:rsidR="007A273D" w:rsidRPr="00D228C2" w:rsidRDefault="00D228C2" w:rsidP="00D228C2">
      <w:pPr>
        <w:spacing w:line="480" w:lineRule="auto"/>
        <w:ind w:left="720" w:hanging="360"/>
        <w:jc w:val="both"/>
        <w:rPr>
          <w:rFonts w:ascii="Arial" w:hAnsi="Arial" w:cs="Arial"/>
          <w:b/>
          <w:sz w:val="24"/>
          <w:szCs w:val="24"/>
        </w:rPr>
      </w:pPr>
      <w:r w:rsidRPr="00F94BA5">
        <w:rPr>
          <w:rFonts w:ascii="Arial" w:hAnsi="Arial" w:cs="Arial"/>
          <w:sz w:val="24"/>
          <w:szCs w:val="24"/>
          <w:lang w:val="en-ZA"/>
        </w:rPr>
        <w:t>(a)</w:t>
      </w:r>
      <w:r w:rsidRPr="00F94BA5">
        <w:rPr>
          <w:rFonts w:ascii="Arial" w:hAnsi="Arial" w:cs="Arial"/>
          <w:sz w:val="24"/>
          <w:szCs w:val="24"/>
          <w:lang w:val="en-ZA"/>
        </w:rPr>
        <w:tab/>
      </w:r>
      <w:r w:rsidR="007A273D" w:rsidRPr="00D228C2">
        <w:rPr>
          <w:rFonts w:ascii="Arial" w:hAnsi="Arial" w:cs="Arial"/>
          <w:sz w:val="24"/>
          <w:szCs w:val="24"/>
        </w:rPr>
        <w:t>The</w:t>
      </w:r>
      <w:r w:rsidR="00F94BA5" w:rsidRPr="00D228C2">
        <w:rPr>
          <w:rFonts w:ascii="Arial" w:hAnsi="Arial" w:cs="Arial"/>
          <w:sz w:val="24"/>
          <w:szCs w:val="24"/>
        </w:rPr>
        <w:t xml:space="preserve"> Defendants had no instructions regarding whether further legal action in respect of the assault or physical altercation alleged between the Plaintiff and Strawberry Worx employees  was instituted.</w:t>
      </w:r>
      <w:r w:rsidR="00F94BA5">
        <w:rPr>
          <w:rStyle w:val="FootnoteReference"/>
          <w:rFonts w:ascii="Arial" w:hAnsi="Arial" w:cs="Arial"/>
          <w:sz w:val="24"/>
          <w:szCs w:val="24"/>
        </w:rPr>
        <w:footnoteReference w:id="6"/>
      </w:r>
    </w:p>
    <w:p w:rsidR="00F94BA5" w:rsidRPr="00D228C2" w:rsidRDefault="00D228C2" w:rsidP="00D228C2">
      <w:pPr>
        <w:spacing w:line="480" w:lineRule="auto"/>
        <w:ind w:left="720" w:hanging="360"/>
        <w:jc w:val="both"/>
        <w:rPr>
          <w:rFonts w:ascii="Arial" w:hAnsi="Arial" w:cs="Arial"/>
          <w:b/>
          <w:sz w:val="24"/>
          <w:szCs w:val="24"/>
        </w:rPr>
      </w:pPr>
      <w:r w:rsidRPr="00F94BA5">
        <w:rPr>
          <w:rFonts w:ascii="Arial" w:hAnsi="Arial" w:cs="Arial"/>
          <w:sz w:val="24"/>
          <w:szCs w:val="24"/>
          <w:lang w:val="en-ZA"/>
        </w:rPr>
        <w:t>(b)</w:t>
      </w:r>
      <w:r w:rsidRPr="00F94BA5">
        <w:rPr>
          <w:rFonts w:ascii="Arial" w:hAnsi="Arial" w:cs="Arial"/>
          <w:sz w:val="24"/>
          <w:szCs w:val="24"/>
          <w:lang w:val="en-ZA"/>
        </w:rPr>
        <w:tab/>
      </w:r>
      <w:r w:rsidR="00F94BA5" w:rsidRPr="00D228C2">
        <w:rPr>
          <w:rFonts w:ascii="Arial" w:hAnsi="Arial" w:cs="Arial"/>
          <w:sz w:val="24"/>
          <w:szCs w:val="24"/>
        </w:rPr>
        <w:t>The lawful instruction to the Plaintiff by the Second Defendant was that all work and removal of any structures in the current dispute were to stop with immediate effect.</w:t>
      </w:r>
      <w:r w:rsidR="00F94BA5">
        <w:rPr>
          <w:rStyle w:val="FootnoteReference"/>
          <w:rFonts w:ascii="Arial" w:hAnsi="Arial" w:cs="Arial"/>
          <w:sz w:val="24"/>
          <w:szCs w:val="24"/>
        </w:rPr>
        <w:footnoteReference w:id="7"/>
      </w:r>
    </w:p>
    <w:p w:rsidR="00F94BA5" w:rsidRPr="00D228C2" w:rsidRDefault="00D228C2" w:rsidP="00D228C2">
      <w:pPr>
        <w:spacing w:line="480" w:lineRule="auto"/>
        <w:ind w:left="720" w:hanging="360"/>
        <w:jc w:val="both"/>
        <w:rPr>
          <w:rFonts w:ascii="Arial" w:hAnsi="Arial" w:cs="Arial"/>
          <w:b/>
          <w:sz w:val="24"/>
          <w:szCs w:val="24"/>
        </w:rPr>
      </w:pPr>
      <w:r w:rsidRPr="008B31F2">
        <w:rPr>
          <w:rFonts w:ascii="Arial" w:hAnsi="Arial" w:cs="Arial"/>
          <w:sz w:val="24"/>
          <w:szCs w:val="24"/>
          <w:lang w:val="en-ZA"/>
        </w:rPr>
        <w:t>(c)</w:t>
      </w:r>
      <w:r w:rsidRPr="008B31F2">
        <w:rPr>
          <w:rFonts w:ascii="Arial" w:hAnsi="Arial" w:cs="Arial"/>
          <w:sz w:val="24"/>
          <w:szCs w:val="24"/>
          <w:lang w:val="en-ZA"/>
        </w:rPr>
        <w:tab/>
      </w:r>
      <w:r w:rsidR="00F94BA5" w:rsidRPr="00D228C2">
        <w:rPr>
          <w:rFonts w:ascii="Arial" w:hAnsi="Arial" w:cs="Arial"/>
          <w:sz w:val="24"/>
          <w:szCs w:val="24"/>
        </w:rPr>
        <w:t>All parties, delegates and representatives were instructed to refrain from engaging the opposite party.</w:t>
      </w:r>
      <w:r w:rsidR="00F94BA5">
        <w:rPr>
          <w:rStyle w:val="FootnoteReference"/>
          <w:rFonts w:ascii="Arial" w:hAnsi="Arial" w:cs="Arial"/>
          <w:sz w:val="24"/>
          <w:szCs w:val="24"/>
        </w:rPr>
        <w:footnoteReference w:id="8"/>
      </w:r>
    </w:p>
    <w:p w:rsidR="008B31F2" w:rsidRPr="00D228C2" w:rsidRDefault="00D228C2" w:rsidP="00D228C2">
      <w:pPr>
        <w:spacing w:line="480" w:lineRule="auto"/>
        <w:ind w:left="720" w:hanging="360"/>
        <w:jc w:val="both"/>
        <w:rPr>
          <w:rFonts w:ascii="Arial" w:hAnsi="Arial" w:cs="Arial"/>
          <w:b/>
          <w:sz w:val="24"/>
          <w:szCs w:val="24"/>
        </w:rPr>
      </w:pPr>
      <w:r w:rsidRPr="00E844E6">
        <w:rPr>
          <w:rFonts w:ascii="Arial" w:hAnsi="Arial" w:cs="Arial"/>
          <w:sz w:val="24"/>
          <w:szCs w:val="24"/>
          <w:lang w:val="en-ZA"/>
        </w:rPr>
        <w:t>(d)</w:t>
      </w:r>
      <w:r w:rsidRPr="00E844E6">
        <w:rPr>
          <w:rFonts w:ascii="Arial" w:hAnsi="Arial" w:cs="Arial"/>
          <w:sz w:val="24"/>
          <w:szCs w:val="24"/>
          <w:lang w:val="en-ZA"/>
        </w:rPr>
        <w:tab/>
      </w:r>
      <w:r w:rsidR="008B31F2" w:rsidRPr="00D228C2">
        <w:rPr>
          <w:rFonts w:ascii="Arial" w:hAnsi="Arial" w:cs="Arial"/>
          <w:sz w:val="24"/>
          <w:szCs w:val="24"/>
        </w:rPr>
        <w:t>The Second Defendant acted in terms of Section 3(1)(a) read with Section 89 of the National Road Traffic Act</w:t>
      </w:r>
      <w:r w:rsidR="008B31F2">
        <w:rPr>
          <w:rStyle w:val="FootnoteReference"/>
          <w:rFonts w:ascii="Arial" w:hAnsi="Arial" w:cs="Arial"/>
          <w:sz w:val="24"/>
          <w:szCs w:val="24"/>
        </w:rPr>
        <w:footnoteReference w:id="9"/>
      </w:r>
      <w:r w:rsidR="008B31F2" w:rsidRPr="00D228C2">
        <w:rPr>
          <w:rFonts w:ascii="Arial" w:hAnsi="Arial" w:cs="Arial"/>
          <w:sz w:val="24"/>
          <w:szCs w:val="24"/>
        </w:rPr>
        <w:t>.</w:t>
      </w:r>
      <w:r w:rsidR="008B31F2">
        <w:rPr>
          <w:rStyle w:val="FootnoteReference"/>
          <w:rFonts w:ascii="Arial" w:hAnsi="Arial" w:cs="Arial"/>
          <w:sz w:val="24"/>
          <w:szCs w:val="24"/>
        </w:rPr>
        <w:footnoteReference w:id="10"/>
      </w:r>
    </w:p>
    <w:p w:rsidR="00E844E6" w:rsidRPr="00D228C2" w:rsidRDefault="00D228C2" w:rsidP="00D228C2">
      <w:pPr>
        <w:spacing w:after="0" w:line="480" w:lineRule="auto"/>
        <w:ind w:left="720" w:hanging="360"/>
        <w:jc w:val="both"/>
        <w:rPr>
          <w:rFonts w:ascii="Arial" w:hAnsi="Arial" w:cs="Arial"/>
          <w:b/>
          <w:sz w:val="24"/>
          <w:szCs w:val="24"/>
        </w:rPr>
      </w:pPr>
      <w:r w:rsidRPr="00660F81">
        <w:rPr>
          <w:rFonts w:ascii="Arial" w:hAnsi="Arial" w:cs="Arial"/>
          <w:sz w:val="24"/>
          <w:szCs w:val="24"/>
          <w:lang w:val="en-ZA"/>
        </w:rPr>
        <w:t>(e)</w:t>
      </w:r>
      <w:r w:rsidRPr="00660F81">
        <w:rPr>
          <w:rFonts w:ascii="Arial" w:hAnsi="Arial" w:cs="Arial"/>
          <w:sz w:val="24"/>
          <w:szCs w:val="24"/>
          <w:lang w:val="en-ZA"/>
        </w:rPr>
        <w:tab/>
      </w:r>
      <w:r w:rsidR="006B4914" w:rsidRPr="00D228C2">
        <w:rPr>
          <w:rFonts w:ascii="Arial" w:hAnsi="Arial" w:cs="Arial"/>
          <w:sz w:val="24"/>
          <w:szCs w:val="24"/>
        </w:rPr>
        <w:t>T</w:t>
      </w:r>
      <w:r w:rsidR="00E844E6" w:rsidRPr="00D228C2">
        <w:rPr>
          <w:rFonts w:ascii="Arial" w:hAnsi="Arial" w:cs="Arial"/>
          <w:sz w:val="24"/>
          <w:szCs w:val="24"/>
        </w:rPr>
        <w:t>h</w:t>
      </w:r>
      <w:r w:rsidR="006B4914" w:rsidRPr="00D228C2">
        <w:rPr>
          <w:rFonts w:ascii="Arial" w:hAnsi="Arial" w:cs="Arial"/>
          <w:sz w:val="24"/>
          <w:szCs w:val="24"/>
        </w:rPr>
        <w:t>e Second Defendant in his capacity as a Senior Police official exercised his powers conferred on him by the South African Police Act</w:t>
      </w:r>
      <w:r w:rsidR="006B4914">
        <w:rPr>
          <w:rStyle w:val="FootnoteReference"/>
          <w:rFonts w:ascii="Arial" w:hAnsi="Arial" w:cs="Arial"/>
          <w:sz w:val="24"/>
          <w:szCs w:val="24"/>
        </w:rPr>
        <w:footnoteReference w:id="11"/>
      </w:r>
      <w:r w:rsidR="006948CF" w:rsidRPr="00D228C2">
        <w:rPr>
          <w:rFonts w:ascii="Arial" w:hAnsi="Arial" w:cs="Arial"/>
          <w:sz w:val="24"/>
          <w:szCs w:val="24"/>
        </w:rPr>
        <w:t xml:space="preserve"> when there was an altercation which led to a volatile situation. The said altercation ensued due to the issue about removal of advertising billboards.</w:t>
      </w:r>
      <w:r w:rsidR="006948CF">
        <w:rPr>
          <w:rStyle w:val="FootnoteReference"/>
          <w:rFonts w:ascii="Arial" w:hAnsi="Arial" w:cs="Arial"/>
          <w:sz w:val="24"/>
          <w:szCs w:val="24"/>
        </w:rPr>
        <w:footnoteReference w:id="12"/>
      </w:r>
    </w:p>
    <w:p w:rsidR="00660F81" w:rsidRPr="00D228C2" w:rsidRDefault="00D228C2" w:rsidP="00D228C2">
      <w:pPr>
        <w:spacing w:after="0" w:line="480" w:lineRule="auto"/>
        <w:ind w:left="720" w:hanging="360"/>
        <w:jc w:val="both"/>
        <w:rPr>
          <w:rFonts w:ascii="Arial" w:hAnsi="Arial" w:cs="Arial"/>
          <w:b/>
          <w:sz w:val="24"/>
          <w:szCs w:val="24"/>
        </w:rPr>
      </w:pPr>
      <w:r w:rsidRPr="006F40FD">
        <w:rPr>
          <w:rFonts w:ascii="Arial" w:hAnsi="Arial" w:cs="Arial"/>
          <w:sz w:val="24"/>
          <w:szCs w:val="24"/>
          <w:lang w:val="en-ZA"/>
        </w:rPr>
        <w:lastRenderedPageBreak/>
        <w:t>(f)</w:t>
      </w:r>
      <w:r w:rsidRPr="006F40FD">
        <w:rPr>
          <w:rFonts w:ascii="Arial" w:hAnsi="Arial" w:cs="Arial"/>
          <w:sz w:val="24"/>
          <w:szCs w:val="24"/>
          <w:lang w:val="en-ZA"/>
        </w:rPr>
        <w:tab/>
      </w:r>
      <w:r w:rsidR="007A5E9F" w:rsidRPr="00D228C2">
        <w:rPr>
          <w:rFonts w:ascii="Arial" w:hAnsi="Arial" w:cs="Arial"/>
          <w:sz w:val="24"/>
          <w:szCs w:val="24"/>
        </w:rPr>
        <w:t>The Second Defendant used the handcuffs as a measure of safety. The Plaintiff was pl</w:t>
      </w:r>
      <w:r w:rsidR="00C12D1F" w:rsidRPr="00D228C2">
        <w:rPr>
          <w:rFonts w:ascii="Arial" w:hAnsi="Arial" w:cs="Arial"/>
          <w:sz w:val="24"/>
          <w:szCs w:val="24"/>
        </w:rPr>
        <w:t>aced at the back of the police v</w:t>
      </w:r>
      <w:r w:rsidR="007A5E9F" w:rsidRPr="00D228C2">
        <w:rPr>
          <w:rFonts w:ascii="Arial" w:hAnsi="Arial" w:cs="Arial"/>
          <w:sz w:val="24"/>
          <w:szCs w:val="24"/>
        </w:rPr>
        <w:t xml:space="preserve">an to remove him from a volatile situation since his presence was acting as a catalyst to ongoing </w:t>
      </w:r>
      <w:r w:rsidR="006F40FD" w:rsidRPr="00D228C2">
        <w:rPr>
          <w:rFonts w:ascii="Arial" w:hAnsi="Arial" w:cs="Arial"/>
          <w:sz w:val="24"/>
          <w:szCs w:val="24"/>
        </w:rPr>
        <w:t>tensions</w:t>
      </w:r>
      <w:r w:rsidR="007A5E9F" w:rsidRPr="00D228C2">
        <w:rPr>
          <w:rFonts w:ascii="Arial" w:hAnsi="Arial" w:cs="Arial"/>
          <w:sz w:val="24"/>
          <w:szCs w:val="24"/>
        </w:rPr>
        <w:t>.</w:t>
      </w:r>
      <w:r w:rsidR="007A5E9F">
        <w:rPr>
          <w:rStyle w:val="FootnoteReference"/>
          <w:rFonts w:ascii="Arial" w:hAnsi="Arial" w:cs="Arial"/>
          <w:sz w:val="24"/>
          <w:szCs w:val="24"/>
        </w:rPr>
        <w:footnoteReference w:id="13"/>
      </w:r>
    </w:p>
    <w:p w:rsidR="006F40FD" w:rsidRPr="00D228C2" w:rsidRDefault="00D228C2" w:rsidP="00D228C2">
      <w:pPr>
        <w:spacing w:after="0" w:line="480" w:lineRule="auto"/>
        <w:ind w:left="720" w:hanging="360"/>
        <w:jc w:val="both"/>
        <w:rPr>
          <w:rFonts w:ascii="Arial" w:hAnsi="Arial" w:cs="Arial"/>
          <w:b/>
          <w:sz w:val="24"/>
          <w:szCs w:val="24"/>
        </w:rPr>
      </w:pPr>
      <w:r>
        <w:rPr>
          <w:rFonts w:ascii="Arial" w:hAnsi="Arial" w:cs="Arial"/>
          <w:sz w:val="24"/>
          <w:szCs w:val="24"/>
          <w:lang w:val="en-ZA"/>
        </w:rPr>
        <w:t>(g)</w:t>
      </w:r>
      <w:r>
        <w:rPr>
          <w:rFonts w:ascii="Arial" w:hAnsi="Arial" w:cs="Arial"/>
          <w:sz w:val="24"/>
          <w:szCs w:val="24"/>
          <w:lang w:val="en-ZA"/>
        </w:rPr>
        <w:tab/>
      </w:r>
      <w:r w:rsidR="006F40FD" w:rsidRPr="00D228C2">
        <w:rPr>
          <w:rFonts w:ascii="Arial" w:hAnsi="Arial" w:cs="Arial"/>
          <w:sz w:val="24"/>
          <w:szCs w:val="24"/>
        </w:rPr>
        <w:t>The Plaintiff was a threat to himself, an indirect threat to Strawberry Worx personnel and to the attending police officers. He was a danger to the public at large, meaning the motorists on the freeway as his aggressive and repulsive manner had the likelihood to cause rubber necking.</w:t>
      </w:r>
      <w:r w:rsidR="006F40FD">
        <w:rPr>
          <w:rStyle w:val="FootnoteReference"/>
          <w:rFonts w:ascii="Arial" w:hAnsi="Arial" w:cs="Arial"/>
          <w:sz w:val="24"/>
          <w:szCs w:val="24"/>
        </w:rPr>
        <w:footnoteReference w:id="14"/>
      </w:r>
    </w:p>
    <w:p w:rsidR="00F74B9B" w:rsidRDefault="00F74B9B" w:rsidP="002E43C1">
      <w:pPr>
        <w:spacing w:after="0" w:line="480" w:lineRule="auto"/>
        <w:contextualSpacing/>
        <w:jc w:val="both"/>
        <w:rPr>
          <w:rFonts w:ascii="Arial" w:hAnsi="Arial" w:cs="Arial"/>
          <w:b/>
          <w:sz w:val="24"/>
          <w:szCs w:val="24"/>
          <w:lang w:val="en-ZA"/>
        </w:rPr>
      </w:pPr>
    </w:p>
    <w:p w:rsidR="00DB2565" w:rsidRPr="00F74B9B" w:rsidRDefault="00DB2565" w:rsidP="002E43C1">
      <w:pPr>
        <w:spacing w:after="0" w:line="480" w:lineRule="auto"/>
        <w:contextualSpacing/>
        <w:jc w:val="both"/>
        <w:rPr>
          <w:rFonts w:ascii="Arial" w:hAnsi="Arial" w:cs="Arial"/>
          <w:b/>
          <w:sz w:val="24"/>
          <w:szCs w:val="24"/>
          <w:lang w:val="en-ZA"/>
        </w:rPr>
      </w:pPr>
      <w:r>
        <w:rPr>
          <w:rFonts w:ascii="Arial" w:hAnsi="Arial" w:cs="Arial"/>
          <w:b/>
          <w:sz w:val="24"/>
          <w:szCs w:val="24"/>
          <w:lang w:val="en-ZA"/>
        </w:rPr>
        <w:t>The Evidence</w:t>
      </w:r>
    </w:p>
    <w:p w:rsidR="00DB2565" w:rsidRDefault="00D228C2" w:rsidP="00D228C2">
      <w:pPr>
        <w:tabs>
          <w:tab w:val="left" w:pos="567"/>
        </w:tabs>
        <w:spacing w:after="0" w:line="480" w:lineRule="auto"/>
        <w:contextualSpacing/>
        <w:jc w:val="both"/>
        <w:rPr>
          <w:rFonts w:ascii="Arial" w:hAnsi="Arial" w:cs="Arial"/>
          <w:b/>
          <w:sz w:val="24"/>
          <w:szCs w:val="24"/>
          <w:lang w:val="en-ZA"/>
        </w:rPr>
      </w:pPr>
      <w:r>
        <w:rPr>
          <w:rFonts w:ascii="Arial" w:hAnsi="Arial" w:cs="Arial"/>
          <w:sz w:val="24"/>
          <w:szCs w:val="24"/>
          <w:lang w:val="en-ZA"/>
        </w:rPr>
        <w:t xml:space="preserve">[8]     </w:t>
      </w:r>
      <w:r>
        <w:rPr>
          <w:rFonts w:ascii="Arial" w:hAnsi="Arial" w:cs="Arial"/>
          <w:sz w:val="24"/>
          <w:szCs w:val="24"/>
          <w:lang w:val="en-ZA"/>
        </w:rPr>
        <w:tab/>
      </w:r>
      <w:r w:rsidR="00DB2565">
        <w:rPr>
          <w:rFonts w:ascii="Arial" w:hAnsi="Arial" w:cs="Arial"/>
          <w:sz w:val="24"/>
          <w:szCs w:val="24"/>
          <w:lang w:val="en-ZA"/>
        </w:rPr>
        <w:t>The following evidentiary material were admitted into evidence by consent at the outset of the trial:</w:t>
      </w:r>
    </w:p>
    <w:p w:rsidR="00DB2565" w:rsidRPr="00513DB6" w:rsidRDefault="00D228C2" w:rsidP="00D228C2">
      <w:pPr>
        <w:spacing w:line="480" w:lineRule="auto"/>
        <w:ind w:left="720" w:hanging="360"/>
        <w:contextualSpacing/>
        <w:jc w:val="both"/>
        <w:rPr>
          <w:rFonts w:ascii="Arial" w:hAnsi="Arial" w:cs="Arial"/>
          <w:b/>
          <w:sz w:val="24"/>
          <w:szCs w:val="24"/>
          <w:lang w:val="en-ZA"/>
        </w:rPr>
      </w:pPr>
      <w:r w:rsidRPr="00513DB6">
        <w:rPr>
          <w:rFonts w:ascii="Arial" w:hAnsi="Arial" w:cs="Arial"/>
          <w:sz w:val="24"/>
          <w:szCs w:val="24"/>
          <w:lang w:val="en-ZA"/>
        </w:rPr>
        <w:t>(a)</w:t>
      </w:r>
      <w:r w:rsidRPr="00513DB6">
        <w:rPr>
          <w:rFonts w:ascii="Arial" w:hAnsi="Arial" w:cs="Arial"/>
          <w:sz w:val="24"/>
          <w:szCs w:val="24"/>
          <w:lang w:val="en-ZA"/>
        </w:rPr>
        <w:tab/>
      </w:r>
      <w:r w:rsidR="00513DB6">
        <w:rPr>
          <w:rFonts w:ascii="Arial" w:hAnsi="Arial" w:cs="Arial"/>
          <w:sz w:val="24"/>
          <w:szCs w:val="24"/>
          <w:lang w:val="en-ZA"/>
        </w:rPr>
        <w:t>Plaintiff’s trial bundle, Exhibit “A”;</w:t>
      </w:r>
    </w:p>
    <w:p w:rsidR="00513DB6" w:rsidRDefault="00D228C2" w:rsidP="00D228C2">
      <w:pPr>
        <w:spacing w:line="480" w:lineRule="auto"/>
        <w:ind w:left="720" w:hanging="360"/>
        <w:contextualSpacing/>
        <w:jc w:val="both"/>
        <w:rPr>
          <w:rFonts w:ascii="Arial" w:hAnsi="Arial" w:cs="Arial"/>
          <w:b/>
          <w:sz w:val="24"/>
          <w:szCs w:val="24"/>
          <w:lang w:val="en-ZA"/>
        </w:rPr>
      </w:pPr>
      <w:r>
        <w:rPr>
          <w:rFonts w:ascii="Arial" w:hAnsi="Arial" w:cs="Arial"/>
          <w:sz w:val="24"/>
          <w:szCs w:val="24"/>
          <w:lang w:val="en-ZA"/>
        </w:rPr>
        <w:t>(b)</w:t>
      </w:r>
      <w:r>
        <w:rPr>
          <w:rFonts w:ascii="Arial" w:hAnsi="Arial" w:cs="Arial"/>
          <w:sz w:val="24"/>
          <w:szCs w:val="24"/>
          <w:lang w:val="en-ZA"/>
        </w:rPr>
        <w:tab/>
      </w:r>
      <w:r w:rsidR="00513DB6">
        <w:rPr>
          <w:rFonts w:ascii="Arial" w:hAnsi="Arial" w:cs="Arial"/>
          <w:sz w:val="24"/>
          <w:szCs w:val="24"/>
          <w:lang w:val="en-ZA"/>
        </w:rPr>
        <w:t>Defendants’ index to trial bundle, Exhibit “B”.</w:t>
      </w:r>
    </w:p>
    <w:p w:rsidR="00DB2565" w:rsidRDefault="00DB2565" w:rsidP="00DB2565">
      <w:pPr>
        <w:spacing w:after="0" w:line="480" w:lineRule="auto"/>
        <w:contextualSpacing/>
        <w:jc w:val="both"/>
        <w:rPr>
          <w:rFonts w:ascii="Arial" w:hAnsi="Arial" w:cs="Arial"/>
          <w:b/>
          <w:sz w:val="24"/>
          <w:szCs w:val="24"/>
          <w:lang w:val="en-ZA"/>
        </w:rPr>
      </w:pPr>
    </w:p>
    <w:p w:rsidR="00DB2565" w:rsidRDefault="00DB2565" w:rsidP="00DB2565">
      <w:pPr>
        <w:spacing w:after="0" w:line="480" w:lineRule="auto"/>
        <w:contextualSpacing/>
        <w:jc w:val="both"/>
        <w:rPr>
          <w:rFonts w:ascii="Arial" w:hAnsi="Arial" w:cs="Arial"/>
          <w:sz w:val="24"/>
          <w:szCs w:val="24"/>
          <w:lang w:val="en-ZA"/>
        </w:rPr>
      </w:pPr>
      <w:r>
        <w:rPr>
          <w:rFonts w:ascii="Arial" w:hAnsi="Arial" w:cs="Arial"/>
          <w:b/>
          <w:sz w:val="24"/>
          <w:szCs w:val="24"/>
          <w:lang w:val="en-ZA"/>
        </w:rPr>
        <w:t>Summa</w:t>
      </w:r>
      <w:r w:rsidR="00F74B9B">
        <w:rPr>
          <w:rFonts w:ascii="Arial" w:hAnsi="Arial" w:cs="Arial"/>
          <w:b/>
          <w:sz w:val="24"/>
          <w:szCs w:val="24"/>
          <w:lang w:val="en-ZA"/>
        </w:rPr>
        <w:t>ry of Evidence for the Plaintiff</w:t>
      </w:r>
    </w:p>
    <w:p w:rsidR="00265550" w:rsidRPr="0065460E" w:rsidRDefault="00D228C2" w:rsidP="00D228C2">
      <w:pPr>
        <w:tabs>
          <w:tab w:val="left" w:pos="567"/>
        </w:tabs>
        <w:spacing w:line="480" w:lineRule="auto"/>
        <w:contextualSpacing/>
        <w:jc w:val="both"/>
        <w:rPr>
          <w:rFonts w:ascii="Arial" w:hAnsi="Arial" w:cs="Arial"/>
          <w:b/>
          <w:sz w:val="24"/>
          <w:szCs w:val="24"/>
          <w:lang w:val="en-ZA"/>
        </w:rPr>
      </w:pPr>
      <w:r w:rsidRPr="0065460E">
        <w:rPr>
          <w:rFonts w:ascii="Arial" w:hAnsi="Arial" w:cs="Arial"/>
          <w:sz w:val="24"/>
          <w:szCs w:val="24"/>
          <w:lang w:val="en-ZA"/>
        </w:rPr>
        <w:t xml:space="preserve">[9]     </w:t>
      </w:r>
      <w:r w:rsidRPr="0065460E">
        <w:rPr>
          <w:rFonts w:ascii="Arial" w:hAnsi="Arial" w:cs="Arial"/>
          <w:sz w:val="24"/>
          <w:szCs w:val="24"/>
          <w:lang w:val="en-ZA"/>
        </w:rPr>
        <w:tab/>
      </w:r>
      <w:r w:rsidR="00F74B9B">
        <w:rPr>
          <w:rFonts w:ascii="Arial" w:hAnsi="Arial" w:cs="Arial"/>
          <w:b/>
          <w:sz w:val="24"/>
          <w:szCs w:val="24"/>
          <w:lang w:val="en-ZA"/>
        </w:rPr>
        <w:t>M</w:t>
      </w:r>
      <w:r w:rsidR="00FB1EF6">
        <w:rPr>
          <w:rFonts w:ascii="Arial" w:hAnsi="Arial" w:cs="Arial"/>
          <w:b/>
          <w:sz w:val="24"/>
          <w:szCs w:val="24"/>
          <w:lang w:val="en-ZA"/>
        </w:rPr>
        <w:t>usikhona</w:t>
      </w:r>
      <w:r w:rsidR="00C534E3">
        <w:rPr>
          <w:rFonts w:ascii="Arial" w:hAnsi="Arial" w:cs="Arial"/>
          <w:b/>
          <w:sz w:val="24"/>
          <w:szCs w:val="24"/>
          <w:lang w:val="en-ZA"/>
        </w:rPr>
        <w:t xml:space="preserve"> Pathwell Jimmy Ngcobo</w:t>
      </w:r>
      <w:r w:rsidR="00C534E3">
        <w:rPr>
          <w:rFonts w:ascii="Arial" w:hAnsi="Arial" w:cs="Arial"/>
          <w:sz w:val="24"/>
          <w:szCs w:val="24"/>
          <w:lang w:val="en-ZA"/>
        </w:rPr>
        <w:t xml:space="preserve"> (hereinafter referred to as the Plaintiff),</w:t>
      </w:r>
      <w:r w:rsidR="00072435">
        <w:rPr>
          <w:rFonts w:ascii="Arial" w:hAnsi="Arial" w:cs="Arial"/>
          <w:b/>
          <w:sz w:val="24"/>
          <w:szCs w:val="24"/>
          <w:lang w:val="en-ZA"/>
        </w:rPr>
        <w:t xml:space="preserve"> </w:t>
      </w:r>
      <w:r w:rsidR="00F351D6" w:rsidRPr="00072435">
        <w:rPr>
          <w:rFonts w:ascii="Arial" w:hAnsi="Arial" w:cs="Arial"/>
          <w:sz w:val="24"/>
          <w:szCs w:val="24"/>
          <w:lang w:val="en-ZA"/>
        </w:rPr>
        <w:t>testified that</w:t>
      </w:r>
      <w:r w:rsidR="00072435">
        <w:rPr>
          <w:rFonts w:ascii="Arial" w:hAnsi="Arial" w:cs="Arial"/>
          <w:sz w:val="24"/>
          <w:szCs w:val="24"/>
          <w:lang w:val="en-ZA"/>
        </w:rPr>
        <w:t xml:space="preserve"> on or about 23 December 2023</w:t>
      </w:r>
      <w:r w:rsidR="00F351D6" w:rsidRPr="00072435">
        <w:rPr>
          <w:rFonts w:ascii="Arial" w:hAnsi="Arial" w:cs="Arial"/>
          <w:sz w:val="24"/>
          <w:szCs w:val="24"/>
          <w:lang w:val="en-ZA"/>
        </w:rPr>
        <w:t xml:space="preserve"> he was tasked with</w:t>
      </w:r>
      <w:r w:rsidR="00CE6538">
        <w:rPr>
          <w:rFonts w:ascii="Arial" w:hAnsi="Arial" w:cs="Arial"/>
          <w:sz w:val="24"/>
          <w:szCs w:val="24"/>
          <w:lang w:val="en-ZA"/>
        </w:rPr>
        <w:t xml:space="preserve"> the investigation of the billb</w:t>
      </w:r>
      <w:r w:rsidR="00F351D6" w:rsidRPr="00072435">
        <w:rPr>
          <w:rFonts w:ascii="Arial" w:hAnsi="Arial" w:cs="Arial"/>
          <w:sz w:val="24"/>
          <w:szCs w:val="24"/>
          <w:lang w:val="en-ZA"/>
        </w:rPr>
        <w:t xml:space="preserve">oards put up </w:t>
      </w:r>
      <w:r w:rsidR="008C6140" w:rsidRPr="00072435">
        <w:rPr>
          <w:rFonts w:ascii="Arial" w:hAnsi="Arial" w:cs="Arial"/>
          <w:sz w:val="24"/>
          <w:szCs w:val="24"/>
          <w:lang w:val="en-ZA"/>
        </w:rPr>
        <w:t xml:space="preserve">by Strawberry Worx </w:t>
      </w:r>
      <w:r w:rsidR="00F351D6" w:rsidRPr="00072435">
        <w:rPr>
          <w:rFonts w:ascii="Arial" w:hAnsi="Arial" w:cs="Arial"/>
          <w:sz w:val="24"/>
          <w:szCs w:val="24"/>
          <w:lang w:val="en-ZA"/>
        </w:rPr>
        <w:t>without following the By-Laws</w:t>
      </w:r>
      <w:r w:rsidR="00D2727C" w:rsidRPr="00072435">
        <w:rPr>
          <w:rFonts w:ascii="Arial" w:hAnsi="Arial" w:cs="Arial"/>
          <w:sz w:val="24"/>
          <w:szCs w:val="24"/>
          <w:lang w:val="en-ZA"/>
        </w:rPr>
        <w:t>. He stated that a Court Order was obtained on 7 December 2017 that prevented the First Defendant from removing the structures.</w:t>
      </w:r>
      <w:r w:rsidR="0048695B">
        <w:rPr>
          <w:rStyle w:val="FootnoteReference"/>
          <w:rFonts w:ascii="Arial" w:hAnsi="Arial" w:cs="Arial"/>
          <w:sz w:val="24"/>
          <w:szCs w:val="24"/>
          <w:lang w:val="en-ZA"/>
        </w:rPr>
        <w:footnoteReference w:id="15"/>
      </w:r>
      <w:r w:rsidR="00D2727C" w:rsidRPr="00072435">
        <w:rPr>
          <w:rFonts w:ascii="Arial" w:hAnsi="Arial" w:cs="Arial"/>
          <w:sz w:val="24"/>
          <w:szCs w:val="24"/>
          <w:lang w:val="en-ZA"/>
        </w:rPr>
        <w:t xml:space="preserve"> The First Defendant thereafter challenged the order and on 22 December 2017, the order granted on 7 December 2017 was set aside and the rule </w:t>
      </w:r>
      <w:r w:rsidR="00D2727C" w:rsidRPr="00316C50">
        <w:rPr>
          <w:rFonts w:ascii="Arial" w:hAnsi="Arial" w:cs="Arial"/>
          <w:i/>
          <w:sz w:val="24"/>
          <w:szCs w:val="24"/>
          <w:lang w:val="en-ZA"/>
        </w:rPr>
        <w:t>nisi</w:t>
      </w:r>
      <w:r w:rsidR="00D2727C" w:rsidRPr="00072435">
        <w:rPr>
          <w:rFonts w:ascii="Arial" w:hAnsi="Arial" w:cs="Arial"/>
          <w:sz w:val="24"/>
          <w:szCs w:val="24"/>
          <w:lang w:val="en-ZA"/>
        </w:rPr>
        <w:t xml:space="preserve"> was discharged.</w:t>
      </w:r>
      <w:r w:rsidR="0048695B">
        <w:rPr>
          <w:rStyle w:val="FootnoteReference"/>
          <w:rFonts w:ascii="Arial" w:hAnsi="Arial" w:cs="Arial"/>
          <w:sz w:val="24"/>
          <w:szCs w:val="24"/>
          <w:lang w:val="en-ZA"/>
        </w:rPr>
        <w:footnoteReference w:id="16"/>
      </w:r>
    </w:p>
    <w:p w:rsidR="007C1C41" w:rsidRPr="001D5BFD" w:rsidRDefault="007C1C41" w:rsidP="001D5BFD">
      <w:pPr>
        <w:spacing w:line="480" w:lineRule="auto"/>
        <w:contextualSpacing/>
        <w:jc w:val="both"/>
        <w:rPr>
          <w:rFonts w:ascii="Arial" w:hAnsi="Arial" w:cs="Arial"/>
          <w:sz w:val="24"/>
          <w:szCs w:val="24"/>
        </w:rPr>
      </w:pPr>
    </w:p>
    <w:p w:rsidR="00265550" w:rsidRPr="00856F54" w:rsidRDefault="00D228C2" w:rsidP="00D228C2">
      <w:pPr>
        <w:tabs>
          <w:tab w:val="left" w:pos="567"/>
        </w:tabs>
        <w:spacing w:line="480" w:lineRule="auto"/>
        <w:contextualSpacing/>
        <w:jc w:val="both"/>
        <w:rPr>
          <w:rFonts w:ascii="Arial" w:hAnsi="Arial" w:cs="Arial"/>
          <w:b/>
          <w:sz w:val="24"/>
          <w:szCs w:val="24"/>
          <w:lang w:val="en-ZA"/>
        </w:rPr>
      </w:pPr>
      <w:r w:rsidRPr="00856F54">
        <w:rPr>
          <w:rFonts w:ascii="Arial" w:hAnsi="Arial" w:cs="Arial"/>
          <w:sz w:val="24"/>
          <w:szCs w:val="24"/>
          <w:lang w:val="en-ZA"/>
        </w:rPr>
        <w:lastRenderedPageBreak/>
        <w:t xml:space="preserve">[10]     </w:t>
      </w:r>
      <w:r w:rsidRPr="00856F54">
        <w:rPr>
          <w:rFonts w:ascii="Arial" w:hAnsi="Arial" w:cs="Arial"/>
          <w:sz w:val="24"/>
          <w:szCs w:val="24"/>
          <w:lang w:val="en-ZA"/>
        </w:rPr>
        <w:tab/>
      </w:r>
      <w:r w:rsidR="007C1C41">
        <w:rPr>
          <w:rFonts w:ascii="Arial" w:hAnsi="Arial" w:cs="Arial"/>
          <w:sz w:val="24"/>
          <w:szCs w:val="24"/>
          <w:lang w:val="en-ZA"/>
        </w:rPr>
        <w:t xml:space="preserve">The Plaintiff narrated that he was on the scene during the removal. </w:t>
      </w:r>
      <w:r w:rsidR="00265550">
        <w:rPr>
          <w:rFonts w:ascii="Arial" w:hAnsi="Arial" w:cs="Arial"/>
          <w:sz w:val="24"/>
          <w:szCs w:val="24"/>
          <w:lang w:val="en-ZA"/>
        </w:rPr>
        <w:t xml:space="preserve"> </w:t>
      </w:r>
      <w:r w:rsidR="007C1C41">
        <w:rPr>
          <w:rFonts w:ascii="Arial" w:hAnsi="Arial" w:cs="Arial"/>
          <w:sz w:val="24"/>
          <w:szCs w:val="24"/>
          <w:lang w:val="en-ZA"/>
        </w:rPr>
        <w:t>He explained that they commenced the removal from 8</w:t>
      </w:r>
      <w:r w:rsidR="00316C50">
        <w:rPr>
          <w:rFonts w:ascii="Arial" w:hAnsi="Arial" w:cs="Arial"/>
          <w:sz w:val="24"/>
          <w:szCs w:val="24"/>
          <w:lang w:val="en-ZA"/>
        </w:rPr>
        <w:t xml:space="preserve"> </w:t>
      </w:r>
      <w:r w:rsidR="007C1C41">
        <w:rPr>
          <w:rFonts w:ascii="Arial" w:hAnsi="Arial" w:cs="Arial"/>
          <w:sz w:val="24"/>
          <w:szCs w:val="24"/>
          <w:lang w:val="en-ZA"/>
        </w:rPr>
        <w:t>a</w:t>
      </w:r>
      <w:r w:rsidR="00230AD4">
        <w:rPr>
          <w:rFonts w:ascii="Arial" w:hAnsi="Arial" w:cs="Arial"/>
          <w:sz w:val="24"/>
          <w:szCs w:val="24"/>
          <w:lang w:val="en-ZA"/>
        </w:rPr>
        <w:t>.</w:t>
      </w:r>
      <w:r w:rsidR="007C1C41">
        <w:rPr>
          <w:rFonts w:ascii="Arial" w:hAnsi="Arial" w:cs="Arial"/>
          <w:sz w:val="24"/>
          <w:szCs w:val="24"/>
          <w:lang w:val="en-ZA"/>
        </w:rPr>
        <w:t>m</w:t>
      </w:r>
      <w:r w:rsidR="00230AD4">
        <w:rPr>
          <w:rFonts w:ascii="Arial" w:hAnsi="Arial" w:cs="Arial"/>
          <w:sz w:val="24"/>
          <w:szCs w:val="24"/>
          <w:lang w:val="en-ZA"/>
        </w:rPr>
        <w:t>.</w:t>
      </w:r>
      <w:r w:rsidR="007C1C41">
        <w:rPr>
          <w:rFonts w:ascii="Arial" w:hAnsi="Arial" w:cs="Arial"/>
          <w:sz w:val="24"/>
          <w:szCs w:val="24"/>
          <w:lang w:val="en-ZA"/>
        </w:rPr>
        <w:t xml:space="preserve"> and started at Sibaya and thereafte</w:t>
      </w:r>
      <w:r w:rsidR="00274FB7">
        <w:rPr>
          <w:rFonts w:ascii="Arial" w:hAnsi="Arial" w:cs="Arial"/>
          <w:sz w:val="24"/>
          <w:szCs w:val="24"/>
          <w:lang w:val="en-ZA"/>
        </w:rPr>
        <w:t>r proceeded to the Umhlanga off-</w:t>
      </w:r>
      <w:r w:rsidR="007C1C41">
        <w:rPr>
          <w:rFonts w:ascii="Arial" w:hAnsi="Arial" w:cs="Arial"/>
          <w:sz w:val="24"/>
          <w:szCs w:val="24"/>
          <w:lang w:val="en-ZA"/>
        </w:rPr>
        <w:t>ramp. At</w:t>
      </w:r>
      <w:r w:rsidR="000E3FE3">
        <w:rPr>
          <w:rFonts w:ascii="Arial" w:hAnsi="Arial" w:cs="Arial"/>
          <w:sz w:val="24"/>
          <w:szCs w:val="24"/>
          <w:lang w:val="en-ZA"/>
        </w:rPr>
        <w:t xml:space="preserve"> the M4, Rut</w:t>
      </w:r>
      <w:r w:rsidR="005D3453">
        <w:rPr>
          <w:rFonts w:ascii="Arial" w:hAnsi="Arial" w:cs="Arial"/>
          <w:sz w:val="24"/>
          <w:szCs w:val="24"/>
          <w:lang w:val="en-ZA"/>
        </w:rPr>
        <w:t>h First site, a representative o</w:t>
      </w:r>
      <w:r w:rsidR="000E3FE3">
        <w:rPr>
          <w:rFonts w:ascii="Arial" w:hAnsi="Arial" w:cs="Arial"/>
          <w:sz w:val="24"/>
          <w:szCs w:val="24"/>
          <w:lang w:val="en-ZA"/>
        </w:rPr>
        <w:t>f Strawberry Worx arrived while they were in the</w:t>
      </w:r>
      <w:r w:rsidR="00271357">
        <w:rPr>
          <w:rFonts w:ascii="Arial" w:hAnsi="Arial" w:cs="Arial"/>
          <w:sz w:val="24"/>
          <w:szCs w:val="24"/>
          <w:lang w:val="en-ZA"/>
        </w:rPr>
        <w:t xml:space="preserve"> process of removal and a </w:t>
      </w:r>
      <w:r w:rsidR="000E3FE3">
        <w:rPr>
          <w:rFonts w:ascii="Arial" w:hAnsi="Arial" w:cs="Arial"/>
          <w:sz w:val="24"/>
          <w:szCs w:val="24"/>
          <w:lang w:val="en-ZA"/>
        </w:rPr>
        <w:t>brief discussion</w:t>
      </w:r>
      <w:r w:rsidR="005D3453">
        <w:rPr>
          <w:rFonts w:ascii="Arial" w:hAnsi="Arial" w:cs="Arial"/>
          <w:sz w:val="24"/>
          <w:szCs w:val="24"/>
          <w:lang w:val="en-ZA"/>
        </w:rPr>
        <w:t xml:space="preserve"> ensued</w:t>
      </w:r>
      <w:r w:rsidR="000E3FE3">
        <w:rPr>
          <w:rFonts w:ascii="Arial" w:hAnsi="Arial" w:cs="Arial"/>
          <w:sz w:val="24"/>
          <w:szCs w:val="24"/>
          <w:lang w:val="en-ZA"/>
        </w:rPr>
        <w:t>. He explain</w:t>
      </w:r>
      <w:r w:rsidR="006B0F1E">
        <w:rPr>
          <w:rFonts w:ascii="Arial" w:hAnsi="Arial" w:cs="Arial"/>
          <w:sz w:val="24"/>
          <w:szCs w:val="24"/>
          <w:lang w:val="en-ZA"/>
        </w:rPr>
        <w:t>ed that the o</w:t>
      </w:r>
      <w:r w:rsidR="000E3FE3">
        <w:rPr>
          <w:rFonts w:ascii="Arial" w:hAnsi="Arial" w:cs="Arial"/>
          <w:sz w:val="24"/>
          <w:szCs w:val="24"/>
          <w:lang w:val="en-ZA"/>
        </w:rPr>
        <w:t>fficials from the Traffic Department and Durban SAPS also arrived</w:t>
      </w:r>
      <w:r w:rsidR="005D3453">
        <w:rPr>
          <w:rFonts w:ascii="Arial" w:hAnsi="Arial" w:cs="Arial"/>
          <w:sz w:val="24"/>
          <w:szCs w:val="24"/>
          <w:lang w:val="en-ZA"/>
        </w:rPr>
        <w:t xml:space="preserve"> on the scene</w:t>
      </w:r>
      <w:r w:rsidR="000E3FE3">
        <w:rPr>
          <w:rFonts w:ascii="Arial" w:hAnsi="Arial" w:cs="Arial"/>
          <w:sz w:val="24"/>
          <w:szCs w:val="24"/>
          <w:lang w:val="en-ZA"/>
        </w:rPr>
        <w:t>. The</w:t>
      </w:r>
      <w:r w:rsidR="00924C23">
        <w:rPr>
          <w:rFonts w:ascii="Arial" w:hAnsi="Arial" w:cs="Arial"/>
          <w:sz w:val="24"/>
          <w:szCs w:val="24"/>
          <w:lang w:val="en-ZA"/>
        </w:rPr>
        <w:t xml:space="preserve"> Second Defendant,</w:t>
      </w:r>
      <w:r w:rsidR="006B0F1E">
        <w:rPr>
          <w:rFonts w:ascii="Arial" w:hAnsi="Arial" w:cs="Arial"/>
          <w:sz w:val="24"/>
          <w:szCs w:val="24"/>
          <w:lang w:val="en-ZA"/>
        </w:rPr>
        <w:t xml:space="preserve"> o</w:t>
      </w:r>
      <w:r w:rsidR="000E3FE3">
        <w:rPr>
          <w:rFonts w:ascii="Arial" w:hAnsi="Arial" w:cs="Arial"/>
          <w:sz w:val="24"/>
          <w:szCs w:val="24"/>
          <w:lang w:val="en-ZA"/>
        </w:rPr>
        <w:t>fficials from the Department of Transport and Durban SAPS took the decision that they shoul</w:t>
      </w:r>
      <w:r w:rsidR="00B55B34">
        <w:rPr>
          <w:rFonts w:ascii="Arial" w:hAnsi="Arial" w:cs="Arial"/>
          <w:sz w:val="24"/>
          <w:szCs w:val="24"/>
          <w:lang w:val="en-ZA"/>
        </w:rPr>
        <w:t>d not proceed with the removal, which decision was c</w:t>
      </w:r>
      <w:r w:rsidR="00924C23">
        <w:rPr>
          <w:rFonts w:ascii="Arial" w:hAnsi="Arial" w:cs="Arial"/>
          <w:sz w:val="24"/>
          <w:szCs w:val="24"/>
          <w:lang w:val="en-ZA"/>
        </w:rPr>
        <w:t>onveyed by the Second Defendant after interpreting the Court Order.  The Plaintiff stated that he tried to explain that he was</w:t>
      </w:r>
      <w:r w:rsidR="00FF5613">
        <w:rPr>
          <w:rFonts w:ascii="Arial" w:hAnsi="Arial" w:cs="Arial"/>
          <w:sz w:val="24"/>
          <w:szCs w:val="24"/>
          <w:lang w:val="en-ZA"/>
        </w:rPr>
        <w:t xml:space="preserve"> under instructions from their m</w:t>
      </w:r>
      <w:r w:rsidR="00924C23">
        <w:rPr>
          <w:rFonts w:ascii="Arial" w:hAnsi="Arial" w:cs="Arial"/>
          <w:sz w:val="24"/>
          <w:szCs w:val="24"/>
          <w:lang w:val="en-ZA"/>
        </w:rPr>
        <w:t>anagement to continue, which was vetted by Legal Services.</w:t>
      </w:r>
    </w:p>
    <w:p w:rsidR="00856F54" w:rsidRDefault="00856F54" w:rsidP="00856F54">
      <w:pPr>
        <w:pStyle w:val="ListParagraph"/>
        <w:rPr>
          <w:rFonts w:ascii="Arial" w:hAnsi="Arial" w:cs="Arial"/>
          <w:b/>
          <w:sz w:val="24"/>
          <w:szCs w:val="24"/>
        </w:rPr>
      </w:pPr>
    </w:p>
    <w:p w:rsidR="00856F54" w:rsidRPr="00D216C8" w:rsidRDefault="00D228C2" w:rsidP="00D228C2">
      <w:pPr>
        <w:tabs>
          <w:tab w:val="left" w:pos="567"/>
        </w:tabs>
        <w:spacing w:after="0" w:line="480" w:lineRule="auto"/>
        <w:contextualSpacing/>
        <w:jc w:val="both"/>
        <w:rPr>
          <w:rFonts w:ascii="Arial" w:hAnsi="Arial" w:cs="Arial"/>
          <w:b/>
          <w:sz w:val="24"/>
          <w:szCs w:val="24"/>
          <w:lang w:val="en-ZA"/>
        </w:rPr>
      </w:pPr>
      <w:r w:rsidRPr="00D216C8">
        <w:rPr>
          <w:rFonts w:ascii="Arial" w:hAnsi="Arial" w:cs="Arial"/>
          <w:sz w:val="24"/>
          <w:szCs w:val="24"/>
          <w:lang w:val="en-ZA"/>
        </w:rPr>
        <w:t xml:space="preserve">[11]     </w:t>
      </w:r>
      <w:r w:rsidRPr="00D216C8">
        <w:rPr>
          <w:rFonts w:ascii="Arial" w:hAnsi="Arial" w:cs="Arial"/>
          <w:sz w:val="24"/>
          <w:szCs w:val="24"/>
          <w:lang w:val="en-ZA"/>
        </w:rPr>
        <w:tab/>
      </w:r>
      <w:r w:rsidR="00625DB0">
        <w:rPr>
          <w:rFonts w:ascii="Arial" w:hAnsi="Arial" w:cs="Arial"/>
          <w:sz w:val="24"/>
          <w:szCs w:val="24"/>
          <w:lang w:val="en-ZA"/>
        </w:rPr>
        <w:t>The reason provided by the Second Defendant to the Plaintiff as to why they had to stop was because</w:t>
      </w:r>
      <w:r w:rsidR="00B17482">
        <w:rPr>
          <w:rFonts w:ascii="Arial" w:hAnsi="Arial" w:cs="Arial"/>
          <w:sz w:val="24"/>
          <w:szCs w:val="24"/>
          <w:lang w:val="en-ZA"/>
        </w:rPr>
        <w:t>,</w:t>
      </w:r>
      <w:r w:rsidR="00625DB0">
        <w:rPr>
          <w:rFonts w:ascii="Arial" w:hAnsi="Arial" w:cs="Arial"/>
          <w:sz w:val="24"/>
          <w:szCs w:val="24"/>
          <w:lang w:val="en-ZA"/>
        </w:rPr>
        <w:t xml:space="preserve"> on</w:t>
      </w:r>
      <w:r w:rsidR="006B0F1E">
        <w:rPr>
          <w:rFonts w:ascii="Arial" w:hAnsi="Arial" w:cs="Arial"/>
          <w:sz w:val="24"/>
          <w:szCs w:val="24"/>
          <w:lang w:val="en-ZA"/>
        </w:rPr>
        <w:t xml:space="preserve"> his unsolicited interpretation</w:t>
      </w:r>
      <w:r w:rsidR="00B17482">
        <w:rPr>
          <w:rFonts w:ascii="Arial" w:hAnsi="Arial" w:cs="Arial"/>
          <w:sz w:val="24"/>
          <w:szCs w:val="24"/>
          <w:lang w:val="en-ZA"/>
        </w:rPr>
        <w:t>, the O</w:t>
      </w:r>
      <w:r w:rsidR="00F76526">
        <w:rPr>
          <w:rFonts w:ascii="Arial" w:hAnsi="Arial" w:cs="Arial"/>
          <w:sz w:val="24"/>
          <w:szCs w:val="24"/>
          <w:lang w:val="en-ZA"/>
        </w:rPr>
        <w:t>rder was not clear</w:t>
      </w:r>
      <w:r w:rsidR="00625DB0">
        <w:rPr>
          <w:rFonts w:ascii="Arial" w:hAnsi="Arial" w:cs="Arial"/>
          <w:sz w:val="24"/>
          <w:szCs w:val="24"/>
          <w:lang w:val="en-ZA"/>
        </w:rPr>
        <w:t xml:space="preserve">. </w:t>
      </w:r>
      <w:r w:rsidR="00B765C9">
        <w:rPr>
          <w:rFonts w:ascii="Arial" w:hAnsi="Arial" w:cs="Arial"/>
          <w:sz w:val="24"/>
          <w:szCs w:val="24"/>
          <w:lang w:val="en-ZA"/>
        </w:rPr>
        <w:t xml:space="preserve"> The Plaintiff stated that he telephoned his colleague from the legal department and asked him to explain </w:t>
      </w:r>
      <w:r w:rsidR="00F76526">
        <w:rPr>
          <w:rFonts w:ascii="Arial" w:hAnsi="Arial" w:cs="Arial"/>
          <w:sz w:val="24"/>
          <w:szCs w:val="24"/>
          <w:lang w:val="en-ZA"/>
        </w:rPr>
        <w:t xml:space="preserve">the meaning of the court order </w:t>
      </w:r>
      <w:r w:rsidR="00B765C9">
        <w:rPr>
          <w:rFonts w:ascii="Arial" w:hAnsi="Arial" w:cs="Arial"/>
          <w:sz w:val="24"/>
          <w:szCs w:val="24"/>
          <w:lang w:val="en-ZA"/>
        </w:rPr>
        <w:t xml:space="preserve">to the Second Defendant. The Second Defendant </w:t>
      </w:r>
      <w:r w:rsidR="00E77C14">
        <w:rPr>
          <w:rFonts w:ascii="Arial" w:hAnsi="Arial" w:cs="Arial"/>
          <w:sz w:val="24"/>
          <w:szCs w:val="24"/>
          <w:lang w:val="en-ZA"/>
        </w:rPr>
        <w:t>was emphatic and said that the Court O</w:t>
      </w:r>
      <w:r w:rsidR="00B765C9">
        <w:rPr>
          <w:rFonts w:ascii="Arial" w:hAnsi="Arial" w:cs="Arial"/>
          <w:sz w:val="24"/>
          <w:szCs w:val="24"/>
          <w:lang w:val="en-ZA"/>
        </w:rPr>
        <w:t>rder was to be disregarded. The Second Defendant then left and upon lea</w:t>
      </w:r>
      <w:r w:rsidR="0099633B">
        <w:rPr>
          <w:rFonts w:ascii="Arial" w:hAnsi="Arial" w:cs="Arial"/>
          <w:sz w:val="24"/>
          <w:szCs w:val="24"/>
          <w:lang w:val="en-ZA"/>
        </w:rPr>
        <w:t>ving stated that when he returned</w:t>
      </w:r>
      <w:r w:rsidR="00B765C9">
        <w:rPr>
          <w:rFonts w:ascii="Arial" w:hAnsi="Arial" w:cs="Arial"/>
          <w:sz w:val="24"/>
          <w:szCs w:val="24"/>
          <w:lang w:val="en-ZA"/>
        </w:rPr>
        <w:t>,</w:t>
      </w:r>
      <w:r w:rsidR="006C007A">
        <w:rPr>
          <w:rFonts w:ascii="Arial" w:hAnsi="Arial" w:cs="Arial"/>
          <w:sz w:val="24"/>
          <w:szCs w:val="24"/>
          <w:lang w:val="en-ZA"/>
        </w:rPr>
        <w:t xml:space="preserve"> he did not want to see anyone, and if</w:t>
      </w:r>
      <w:r w:rsidR="0099633B">
        <w:rPr>
          <w:rFonts w:ascii="Arial" w:hAnsi="Arial" w:cs="Arial"/>
          <w:sz w:val="24"/>
          <w:szCs w:val="24"/>
          <w:lang w:val="en-ZA"/>
        </w:rPr>
        <w:t xml:space="preserve"> he did</w:t>
      </w:r>
      <w:r w:rsidR="006C007A">
        <w:rPr>
          <w:rFonts w:ascii="Arial" w:hAnsi="Arial" w:cs="Arial"/>
          <w:sz w:val="24"/>
          <w:szCs w:val="24"/>
          <w:lang w:val="en-ZA"/>
        </w:rPr>
        <w:t>, he would arrest anyone who is on the scene for unlawful destruction.</w:t>
      </w:r>
    </w:p>
    <w:p w:rsidR="00D216C8" w:rsidRDefault="00D216C8" w:rsidP="0099633B">
      <w:pPr>
        <w:pStyle w:val="ListParagraph"/>
        <w:spacing w:after="0"/>
        <w:rPr>
          <w:rFonts w:ascii="Arial" w:hAnsi="Arial" w:cs="Arial"/>
          <w:b/>
          <w:sz w:val="24"/>
          <w:szCs w:val="24"/>
        </w:rPr>
      </w:pPr>
    </w:p>
    <w:p w:rsidR="00D30AC1" w:rsidRPr="00127814" w:rsidRDefault="00D228C2" w:rsidP="00D228C2">
      <w:pPr>
        <w:tabs>
          <w:tab w:val="left" w:pos="567"/>
        </w:tabs>
        <w:spacing w:after="0" w:line="480" w:lineRule="auto"/>
        <w:contextualSpacing/>
        <w:jc w:val="both"/>
        <w:rPr>
          <w:rFonts w:ascii="Arial" w:hAnsi="Arial" w:cs="Arial"/>
          <w:b/>
          <w:sz w:val="24"/>
          <w:szCs w:val="24"/>
        </w:rPr>
      </w:pPr>
      <w:r w:rsidRPr="00127814">
        <w:rPr>
          <w:rFonts w:ascii="Arial" w:hAnsi="Arial" w:cs="Arial"/>
          <w:sz w:val="24"/>
          <w:szCs w:val="24"/>
        </w:rPr>
        <w:t xml:space="preserve">[12]     </w:t>
      </w:r>
      <w:r w:rsidRPr="00127814">
        <w:rPr>
          <w:rFonts w:ascii="Arial" w:hAnsi="Arial" w:cs="Arial"/>
          <w:sz w:val="24"/>
          <w:szCs w:val="24"/>
        </w:rPr>
        <w:tab/>
      </w:r>
      <w:r w:rsidR="00D216C8" w:rsidRPr="00127814">
        <w:rPr>
          <w:rFonts w:ascii="Arial" w:hAnsi="Arial" w:cs="Arial"/>
          <w:sz w:val="24"/>
          <w:szCs w:val="24"/>
          <w:lang w:val="en-ZA"/>
        </w:rPr>
        <w:t>The Plaintiff further orated that</w:t>
      </w:r>
      <w:r w:rsidR="00CB6706" w:rsidRPr="00127814">
        <w:rPr>
          <w:rFonts w:ascii="Arial" w:hAnsi="Arial" w:cs="Arial"/>
          <w:sz w:val="24"/>
          <w:szCs w:val="24"/>
          <w:lang w:val="en-ZA"/>
        </w:rPr>
        <w:t xml:space="preserve"> he then called his P</w:t>
      </w:r>
      <w:r w:rsidR="001524A6" w:rsidRPr="00127814">
        <w:rPr>
          <w:rFonts w:ascii="Arial" w:hAnsi="Arial" w:cs="Arial"/>
          <w:sz w:val="24"/>
          <w:szCs w:val="24"/>
          <w:lang w:val="en-ZA"/>
        </w:rPr>
        <w:t>rincipal</w:t>
      </w:r>
      <w:r w:rsidR="00CB6706" w:rsidRPr="00127814">
        <w:rPr>
          <w:rFonts w:ascii="Arial" w:hAnsi="Arial" w:cs="Arial"/>
          <w:sz w:val="24"/>
          <w:szCs w:val="24"/>
          <w:lang w:val="en-ZA"/>
        </w:rPr>
        <w:t>,</w:t>
      </w:r>
      <w:r w:rsidR="001524A6" w:rsidRPr="00127814">
        <w:rPr>
          <w:rFonts w:ascii="Arial" w:hAnsi="Arial" w:cs="Arial"/>
          <w:sz w:val="24"/>
          <w:szCs w:val="24"/>
          <w:lang w:val="en-ZA"/>
        </w:rPr>
        <w:t xml:space="preserve"> Si</w:t>
      </w:r>
      <w:r w:rsidR="00D216C8" w:rsidRPr="00127814">
        <w:rPr>
          <w:rFonts w:ascii="Arial" w:hAnsi="Arial" w:cs="Arial"/>
          <w:sz w:val="24"/>
          <w:szCs w:val="24"/>
          <w:lang w:val="en-ZA"/>
        </w:rPr>
        <w:t>bu Ndebele</w:t>
      </w:r>
      <w:r w:rsidR="00CB6706" w:rsidRPr="00127814">
        <w:rPr>
          <w:rFonts w:ascii="Arial" w:hAnsi="Arial" w:cs="Arial"/>
          <w:sz w:val="24"/>
          <w:szCs w:val="24"/>
          <w:lang w:val="en-ZA"/>
        </w:rPr>
        <w:t>,</w:t>
      </w:r>
      <w:r w:rsidR="00D216C8" w:rsidRPr="00127814">
        <w:rPr>
          <w:rFonts w:ascii="Arial" w:hAnsi="Arial" w:cs="Arial"/>
          <w:sz w:val="24"/>
          <w:szCs w:val="24"/>
          <w:lang w:val="en-ZA"/>
        </w:rPr>
        <w:t xml:space="preserve"> who advised him not to allow anyone to disrup</w:t>
      </w:r>
      <w:r w:rsidR="00124C72" w:rsidRPr="00127814">
        <w:rPr>
          <w:rFonts w:ascii="Arial" w:hAnsi="Arial" w:cs="Arial"/>
          <w:sz w:val="24"/>
          <w:szCs w:val="24"/>
          <w:lang w:val="en-ZA"/>
        </w:rPr>
        <w:t>t the operation as there was a Court O</w:t>
      </w:r>
      <w:r w:rsidR="00D216C8" w:rsidRPr="00127814">
        <w:rPr>
          <w:rFonts w:ascii="Arial" w:hAnsi="Arial" w:cs="Arial"/>
          <w:sz w:val="24"/>
          <w:szCs w:val="24"/>
          <w:lang w:val="en-ZA"/>
        </w:rPr>
        <w:t xml:space="preserve">rder. In the interim, the Second Defendant returned and starting counting to </w:t>
      </w:r>
      <w:r w:rsidR="000D59B1" w:rsidRPr="00127814">
        <w:rPr>
          <w:rFonts w:ascii="Arial" w:hAnsi="Arial" w:cs="Arial"/>
          <w:sz w:val="24"/>
          <w:szCs w:val="24"/>
          <w:lang w:val="en-ZA"/>
        </w:rPr>
        <w:t>ten</w:t>
      </w:r>
      <w:r w:rsidR="00D216C8" w:rsidRPr="00127814">
        <w:rPr>
          <w:rFonts w:ascii="Arial" w:hAnsi="Arial" w:cs="Arial"/>
          <w:sz w:val="24"/>
          <w:szCs w:val="24"/>
          <w:lang w:val="en-ZA"/>
        </w:rPr>
        <w:t xml:space="preserve">. As he was approaching the Second Defendant, the Second Defendant proceeded </w:t>
      </w:r>
      <w:r w:rsidR="00D216C8" w:rsidRPr="00127814">
        <w:rPr>
          <w:rFonts w:ascii="Arial" w:hAnsi="Arial" w:cs="Arial"/>
          <w:sz w:val="24"/>
          <w:szCs w:val="24"/>
          <w:lang w:val="en-ZA"/>
        </w:rPr>
        <w:lastRenderedPageBreak/>
        <w:t xml:space="preserve">to physically handcuff him. </w:t>
      </w:r>
      <w:r w:rsidR="00710253" w:rsidRPr="00127814">
        <w:rPr>
          <w:rFonts w:ascii="Arial" w:hAnsi="Arial" w:cs="Arial"/>
          <w:sz w:val="24"/>
          <w:szCs w:val="24"/>
          <w:lang w:val="en-ZA"/>
        </w:rPr>
        <w:t>The Second Defendant informed the Plaintiff that he was arresting him because he failed to obey a law</w:t>
      </w:r>
      <w:r w:rsidR="00127814" w:rsidRPr="00127814">
        <w:rPr>
          <w:rFonts w:ascii="Arial" w:hAnsi="Arial" w:cs="Arial"/>
          <w:sz w:val="24"/>
          <w:szCs w:val="24"/>
          <w:lang w:val="en-ZA"/>
        </w:rPr>
        <w:t xml:space="preserve">ful instruction of a policeman. </w:t>
      </w:r>
      <w:r w:rsidR="00710253" w:rsidRPr="00127814">
        <w:rPr>
          <w:rFonts w:ascii="Arial" w:hAnsi="Arial" w:cs="Arial"/>
          <w:sz w:val="24"/>
          <w:szCs w:val="24"/>
          <w:lang w:val="en-ZA"/>
        </w:rPr>
        <w:t>The Plaintiff explained that he was placed at t</w:t>
      </w:r>
      <w:r w:rsidR="001524A6" w:rsidRPr="00127814">
        <w:rPr>
          <w:rFonts w:ascii="Arial" w:hAnsi="Arial" w:cs="Arial"/>
          <w:sz w:val="24"/>
          <w:szCs w:val="24"/>
          <w:lang w:val="en-ZA"/>
        </w:rPr>
        <w:t xml:space="preserve">he back of the police van. </w:t>
      </w:r>
    </w:p>
    <w:p w:rsidR="00127814" w:rsidRPr="00127814" w:rsidRDefault="00127814" w:rsidP="00127814">
      <w:pPr>
        <w:spacing w:after="0" w:line="480" w:lineRule="auto"/>
        <w:contextualSpacing/>
        <w:jc w:val="both"/>
        <w:rPr>
          <w:rFonts w:ascii="Arial" w:hAnsi="Arial" w:cs="Arial"/>
          <w:b/>
          <w:sz w:val="24"/>
          <w:szCs w:val="24"/>
        </w:rPr>
      </w:pPr>
    </w:p>
    <w:p w:rsidR="002218E9" w:rsidRPr="00127814" w:rsidRDefault="00D228C2" w:rsidP="00D228C2">
      <w:pPr>
        <w:tabs>
          <w:tab w:val="left" w:pos="567"/>
        </w:tabs>
        <w:spacing w:after="0" w:line="480" w:lineRule="auto"/>
        <w:contextualSpacing/>
        <w:jc w:val="both"/>
        <w:rPr>
          <w:rFonts w:ascii="Arial" w:hAnsi="Arial" w:cs="Arial"/>
          <w:b/>
          <w:sz w:val="24"/>
          <w:szCs w:val="24"/>
        </w:rPr>
      </w:pPr>
      <w:r w:rsidRPr="00127814">
        <w:rPr>
          <w:rFonts w:ascii="Arial" w:hAnsi="Arial" w:cs="Arial"/>
          <w:sz w:val="24"/>
          <w:szCs w:val="24"/>
        </w:rPr>
        <w:t xml:space="preserve">[13]     </w:t>
      </w:r>
      <w:r w:rsidRPr="00127814">
        <w:rPr>
          <w:rFonts w:ascii="Arial" w:hAnsi="Arial" w:cs="Arial"/>
          <w:sz w:val="24"/>
          <w:szCs w:val="24"/>
        </w:rPr>
        <w:tab/>
      </w:r>
      <w:r w:rsidR="00D30AC1">
        <w:rPr>
          <w:rFonts w:ascii="Arial" w:hAnsi="Arial" w:cs="Arial"/>
          <w:sz w:val="24"/>
          <w:szCs w:val="24"/>
          <w:lang w:val="en-ZA"/>
        </w:rPr>
        <w:t>According to the Plaintiff</w:t>
      </w:r>
      <w:r w:rsidR="00F52429">
        <w:rPr>
          <w:rFonts w:ascii="Arial" w:hAnsi="Arial" w:cs="Arial"/>
          <w:sz w:val="24"/>
          <w:szCs w:val="24"/>
          <w:lang w:val="en-ZA"/>
        </w:rPr>
        <w:t>,</w:t>
      </w:r>
      <w:r w:rsidR="00D30AC1">
        <w:rPr>
          <w:rFonts w:ascii="Arial" w:hAnsi="Arial" w:cs="Arial"/>
          <w:sz w:val="24"/>
          <w:szCs w:val="24"/>
          <w:lang w:val="en-ZA"/>
        </w:rPr>
        <w:t xml:space="preserve"> the Second Defendant did not quote any law when he indicated that the Plaintiff had failed to comply with instructions and neither did he read him his rights. The Plaintiff refuted the version of the Defendant and indicated that the representative from Strawberry Worx never spoke to him. He also denied that there was any physical altercation. </w:t>
      </w:r>
    </w:p>
    <w:p w:rsidR="00127814" w:rsidRDefault="00127814" w:rsidP="00127814">
      <w:pPr>
        <w:spacing w:after="0" w:line="480" w:lineRule="auto"/>
        <w:contextualSpacing/>
        <w:jc w:val="both"/>
        <w:rPr>
          <w:rFonts w:ascii="Arial" w:hAnsi="Arial" w:cs="Arial"/>
          <w:b/>
          <w:sz w:val="24"/>
          <w:szCs w:val="24"/>
        </w:rPr>
      </w:pPr>
    </w:p>
    <w:p w:rsidR="004F7494" w:rsidRDefault="00D228C2" w:rsidP="00D228C2">
      <w:pPr>
        <w:tabs>
          <w:tab w:val="left" w:pos="567"/>
        </w:tabs>
        <w:spacing w:after="0" w:line="480" w:lineRule="auto"/>
        <w:contextualSpacing/>
        <w:jc w:val="both"/>
        <w:rPr>
          <w:rFonts w:ascii="Arial" w:hAnsi="Arial" w:cs="Arial"/>
          <w:b/>
          <w:sz w:val="24"/>
          <w:szCs w:val="24"/>
          <w:lang w:val="en-ZA"/>
        </w:rPr>
      </w:pPr>
      <w:r>
        <w:rPr>
          <w:rFonts w:ascii="Arial" w:hAnsi="Arial" w:cs="Arial"/>
          <w:sz w:val="24"/>
          <w:szCs w:val="24"/>
          <w:lang w:val="en-ZA"/>
        </w:rPr>
        <w:t xml:space="preserve">[14]     </w:t>
      </w:r>
      <w:r>
        <w:rPr>
          <w:rFonts w:ascii="Arial" w:hAnsi="Arial" w:cs="Arial"/>
          <w:sz w:val="24"/>
          <w:szCs w:val="24"/>
          <w:lang w:val="en-ZA"/>
        </w:rPr>
        <w:tab/>
      </w:r>
      <w:r w:rsidR="002218E9" w:rsidRPr="004F7494">
        <w:rPr>
          <w:rFonts w:ascii="Arial" w:hAnsi="Arial" w:cs="Arial"/>
          <w:sz w:val="24"/>
          <w:szCs w:val="24"/>
          <w:lang w:val="en-ZA"/>
        </w:rPr>
        <w:t>During cross examinati</w:t>
      </w:r>
      <w:r w:rsidR="009A4C2D" w:rsidRPr="004F7494">
        <w:rPr>
          <w:rFonts w:ascii="Arial" w:hAnsi="Arial" w:cs="Arial"/>
          <w:sz w:val="24"/>
          <w:szCs w:val="24"/>
          <w:lang w:val="en-ZA"/>
        </w:rPr>
        <w:t>on</w:t>
      </w:r>
      <w:r w:rsidR="009A4C2D" w:rsidRPr="004F7494">
        <w:rPr>
          <w:rFonts w:ascii="Arial" w:hAnsi="Arial" w:cs="Arial"/>
          <w:b/>
          <w:sz w:val="24"/>
          <w:szCs w:val="24"/>
          <w:lang w:val="en-ZA"/>
        </w:rPr>
        <w:t xml:space="preserve">, </w:t>
      </w:r>
      <w:r w:rsidR="00E17B7F" w:rsidRPr="004F7494">
        <w:rPr>
          <w:rFonts w:ascii="Arial" w:hAnsi="Arial" w:cs="Arial"/>
          <w:sz w:val="24"/>
          <w:szCs w:val="24"/>
          <w:lang w:val="en-ZA"/>
        </w:rPr>
        <w:t>t</w:t>
      </w:r>
      <w:r w:rsidR="002B7C18" w:rsidRPr="004F7494">
        <w:rPr>
          <w:rFonts w:ascii="Arial" w:hAnsi="Arial" w:cs="Arial"/>
          <w:sz w:val="24"/>
          <w:szCs w:val="24"/>
          <w:lang w:val="en-ZA"/>
        </w:rPr>
        <w:t>he Plaintiff refuted the version of the Second Defendant in terms</w:t>
      </w:r>
      <w:r w:rsidR="003809E2">
        <w:rPr>
          <w:rFonts w:ascii="Arial" w:hAnsi="Arial" w:cs="Arial"/>
          <w:sz w:val="24"/>
          <w:szCs w:val="24"/>
          <w:lang w:val="en-ZA"/>
        </w:rPr>
        <w:t xml:space="preserve"> of the place of the incident. H</w:t>
      </w:r>
      <w:r w:rsidR="002B7C18" w:rsidRPr="004F7494">
        <w:rPr>
          <w:rFonts w:ascii="Arial" w:hAnsi="Arial" w:cs="Arial"/>
          <w:sz w:val="24"/>
          <w:szCs w:val="24"/>
          <w:lang w:val="en-ZA"/>
        </w:rPr>
        <w:t>e also stated that he recognised the representative from Strawberry Worx, namely Ashville, as being th</w:t>
      </w:r>
      <w:r w:rsidR="00E80606">
        <w:rPr>
          <w:rFonts w:ascii="Arial" w:hAnsi="Arial" w:cs="Arial"/>
          <w:sz w:val="24"/>
          <w:szCs w:val="24"/>
          <w:lang w:val="en-ZA"/>
        </w:rPr>
        <w:t>e same person who produced the O</w:t>
      </w:r>
      <w:r w:rsidR="002B7C18" w:rsidRPr="004F7494">
        <w:rPr>
          <w:rFonts w:ascii="Arial" w:hAnsi="Arial" w:cs="Arial"/>
          <w:sz w:val="24"/>
          <w:szCs w:val="24"/>
          <w:lang w:val="en-ZA"/>
        </w:rPr>
        <w:t>rder when the</w:t>
      </w:r>
      <w:r w:rsidR="00E80606">
        <w:rPr>
          <w:rFonts w:ascii="Arial" w:hAnsi="Arial" w:cs="Arial"/>
          <w:sz w:val="24"/>
          <w:szCs w:val="24"/>
          <w:lang w:val="en-ZA"/>
        </w:rPr>
        <w:t>y attempted to remove the billb</w:t>
      </w:r>
      <w:r w:rsidR="002B7C18" w:rsidRPr="004F7494">
        <w:rPr>
          <w:rFonts w:ascii="Arial" w:hAnsi="Arial" w:cs="Arial"/>
          <w:sz w:val="24"/>
          <w:szCs w:val="24"/>
          <w:lang w:val="en-ZA"/>
        </w:rPr>
        <w:t>oards the first time.  He was unable to comment on the discussion when the Strawberry Worx representative arrived as he was not part of it.  He refuted that there was tension between the Plaintiff and his team members when Ashville arrived on site. He refuted that there was a call for backup as th</w:t>
      </w:r>
      <w:r w:rsidR="00190646" w:rsidRPr="004F7494">
        <w:rPr>
          <w:rFonts w:ascii="Arial" w:hAnsi="Arial" w:cs="Arial"/>
          <w:sz w:val="24"/>
          <w:szCs w:val="24"/>
          <w:lang w:val="en-ZA"/>
        </w:rPr>
        <w:t xml:space="preserve">e officers were already on the scene. </w:t>
      </w:r>
    </w:p>
    <w:p w:rsidR="00204FD9" w:rsidRPr="00204FD9" w:rsidRDefault="00204FD9" w:rsidP="00204FD9">
      <w:pPr>
        <w:spacing w:after="0" w:line="480" w:lineRule="auto"/>
        <w:contextualSpacing/>
        <w:jc w:val="both"/>
        <w:rPr>
          <w:rFonts w:ascii="Arial" w:hAnsi="Arial" w:cs="Arial"/>
          <w:b/>
          <w:sz w:val="24"/>
          <w:szCs w:val="24"/>
          <w:lang w:val="en-ZA"/>
        </w:rPr>
      </w:pPr>
    </w:p>
    <w:p w:rsidR="00105CDD" w:rsidRPr="00204FD9" w:rsidRDefault="00D228C2" w:rsidP="00D228C2">
      <w:pPr>
        <w:tabs>
          <w:tab w:val="left" w:pos="567"/>
        </w:tabs>
        <w:spacing w:after="0" w:line="480" w:lineRule="auto"/>
        <w:contextualSpacing/>
        <w:jc w:val="both"/>
        <w:rPr>
          <w:rFonts w:ascii="Arial" w:hAnsi="Arial" w:cs="Arial"/>
          <w:b/>
          <w:sz w:val="24"/>
          <w:szCs w:val="24"/>
          <w:lang w:val="en-ZA"/>
        </w:rPr>
      </w:pPr>
      <w:r w:rsidRPr="00204FD9">
        <w:rPr>
          <w:rFonts w:ascii="Arial" w:hAnsi="Arial" w:cs="Arial"/>
          <w:sz w:val="24"/>
          <w:szCs w:val="24"/>
          <w:lang w:val="en-ZA"/>
        </w:rPr>
        <w:t xml:space="preserve">[15]     </w:t>
      </w:r>
      <w:r w:rsidRPr="00204FD9">
        <w:rPr>
          <w:rFonts w:ascii="Arial" w:hAnsi="Arial" w:cs="Arial"/>
          <w:sz w:val="24"/>
          <w:szCs w:val="24"/>
          <w:lang w:val="en-ZA"/>
        </w:rPr>
        <w:tab/>
      </w:r>
      <w:r w:rsidR="00190646">
        <w:rPr>
          <w:rFonts w:ascii="Arial" w:hAnsi="Arial" w:cs="Arial"/>
          <w:sz w:val="24"/>
          <w:szCs w:val="24"/>
          <w:lang w:val="en-ZA"/>
        </w:rPr>
        <w:t>The Plaintiff confirmed what was contained in the pocket book.</w:t>
      </w:r>
      <w:r w:rsidR="00190646">
        <w:rPr>
          <w:rStyle w:val="FootnoteReference"/>
          <w:rFonts w:ascii="Arial" w:hAnsi="Arial" w:cs="Arial"/>
          <w:sz w:val="24"/>
          <w:szCs w:val="24"/>
          <w:lang w:val="en-ZA"/>
        </w:rPr>
        <w:footnoteReference w:id="17"/>
      </w:r>
      <w:r w:rsidR="00190646">
        <w:rPr>
          <w:rFonts w:ascii="Arial" w:hAnsi="Arial" w:cs="Arial"/>
          <w:sz w:val="24"/>
          <w:szCs w:val="24"/>
          <w:lang w:val="en-ZA"/>
        </w:rPr>
        <w:t xml:space="preserve"> He </w:t>
      </w:r>
      <w:r w:rsidR="00204FD9">
        <w:rPr>
          <w:rFonts w:ascii="Arial" w:hAnsi="Arial" w:cs="Arial"/>
          <w:sz w:val="24"/>
          <w:szCs w:val="24"/>
          <w:lang w:val="en-ZA"/>
        </w:rPr>
        <w:t xml:space="preserve">also </w:t>
      </w:r>
      <w:r w:rsidR="00190646">
        <w:rPr>
          <w:rFonts w:ascii="Arial" w:hAnsi="Arial" w:cs="Arial"/>
          <w:sz w:val="24"/>
          <w:szCs w:val="24"/>
          <w:lang w:val="en-ZA"/>
        </w:rPr>
        <w:t>confirmed that what is contained in the entry of the pocket book was said to them</w:t>
      </w:r>
      <w:r w:rsidR="00D0234A">
        <w:rPr>
          <w:rFonts w:ascii="Arial" w:hAnsi="Arial" w:cs="Arial"/>
          <w:sz w:val="24"/>
          <w:szCs w:val="24"/>
          <w:lang w:val="en-ZA"/>
        </w:rPr>
        <w:t>.</w:t>
      </w:r>
      <w:r w:rsidR="00D0234A">
        <w:rPr>
          <w:rStyle w:val="FootnoteReference"/>
          <w:rFonts w:ascii="Arial" w:hAnsi="Arial" w:cs="Arial"/>
          <w:sz w:val="24"/>
          <w:szCs w:val="24"/>
          <w:lang w:val="en-ZA"/>
        </w:rPr>
        <w:footnoteReference w:id="18"/>
      </w:r>
      <w:r w:rsidR="00105CDD">
        <w:rPr>
          <w:rFonts w:ascii="Arial" w:hAnsi="Arial" w:cs="Arial"/>
          <w:sz w:val="24"/>
          <w:szCs w:val="24"/>
          <w:lang w:val="en-ZA"/>
        </w:rPr>
        <w:t xml:space="preserve"> The Plaintiff </w:t>
      </w:r>
      <w:r w:rsidR="00FE6D94">
        <w:rPr>
          <w:rFonts w:ascii="Arial" w:hAnsi="Arial" w:cs="Arial"/>
          <w:sz w:val="24"/>
          <w:szCs w:val="24"/>
          <w:lang w:val="en-ZA"/>
        </w:rPr>
        <w:t xml:space="preserve">also </w:t>
      </w:r>
      <w:r w:rsidR="00105CDD">
        <w:rPr>
          <w:rFonts w:ascii="Arial" w:hAnsi="Arial" w:cs="Arial"/>
          <w:sz w:val="24"/>
          <w:szCs w:val="24"/>
          <w:lang w:val="en-ZA"/>
        </w:rPr>
        <w:t xml:space="preserve">confirmed that he signed the pocket book after he was released. </w:t>
      </w:r>
    </w:p>
    <w:p w:rsidR="008B569B" w:rsidRPr="000C1C76" w:rsidRDefault="00D228C2" w:rsidP="00D228C2">
      <w:pPr>
        <w:tabs>
          <w:tab w:val="left" w:pos="567"/>
        </w:tabs>
        <w:spacing w:line="480" w:lineRule="auto"/>
        <w:contextualSpacing/>
        <w:jc w:val="both"/>
        <w:rPr>
          <w:rFonts w:ascii="Arial" w:hAnsi="Arial" w:cs="Arial"/>
          <w:b/>
          <w:sz w:val="24"/>
          <w:szCs w:val="24"/>
          <w:lang w:val="en-ZA"/>
        </w:rPr>
      </w:pPr>
      <w:r w:rsidRPr="000C1C76">
        <w:rPr>
          <w:rFonts w:ascii="Arial" w:hAnsi="Arial" w:cs="Arial"/>
          <w:sz w:val="24"/>
          <w:szCs w:val="24"/>
          <w:lang w:val="en-ZA"/>
        </w:rPr>
        <w:lastRenderedPageBreak/>
        <w:t xml:space="preserve">[16]     </w:t>
      </w:r>
      <w:r w:rsidRPr="000C1C76">
        <w:rPr>
          <w:rFonts w:ascii="Arial" w:hAnsi="Arial" w:cs="Arial"/>
          <w:sz w:val="24"/>
          <w:szCs w:val="24"/>
          <w:lang w:val="en-ZA"/>
        </w:rPr>
        <w:tab/>
      </w:r>
      <w:r w:rsidR="006D21FA">
        <w:rPr>
          <w:rFonts w:ascii="Arial" w:hAnsi="Arial" w:cs="Arial"/>
          <w:b/>
          <w:sz w:val="24"/>
          <w:szCs w:val="24"/>
          <w:lang w:val="en-ZA"/>
        </w:rPr>
        <w:t>Howard Martin Felix</w:t>
      </w:r>
      <w:r w:rsidR="006D21FA">
        <w:rPr>
          <w:rFonts w:ascii="Arial" w:hAnsi="Arial" w:cs="Arial"/>
          <w:sz w:val="24"/>
          <w:szCs w:val="24"/>
          <w:lang w:val="en-ZA"/>
        </w:rPr>
        <w:t xml:space="preserve"> (hereina</w:t>
      </w:r>
      <w:r w:rsidR="003E52CE">
        <w:rPr>
          <w:rFonts w:ascii="Arial" w:hAnsi="Arial" w:cs="Arial"/>
          <w:sz w:val="24"/>
          <w:szCs w:val="24"/>
          <w:lang w:val="en-ZA"/>
        </w:rPr>
        <w:t>fter referred to as</w:t>
      </w:r>
      <w:r w:rsidR="00A17FB2">
        <w:rPr>
          <w:rFonts w:ascii="Arial" w:hAnsi="Arial" w:cs="Arial"/>
          <w:sz w:val="24"/>
          <w:szCs w:val="24"/>
          <w:lang w:val="en-ZA"/>
        </w:rPr>
        <w:t xml:space="preserve"> Mr</w:t>
      </w:r>
      <w:r w:rsidR="003E52CE">
        <w:rPr>
          <w:rFonts w:ascii="Arial" w:hAnsi="Arial" w:cs="Arial"/>
          <w:sz w:val="24"/>
          <w:szCs w:val="24"/>
          <w:lang w:val="en-ZA"/>
        </w:rPr>
        <w:t xml:space="preserve"> </w:t>
      </w:r>
      <w:r w:rsidR="008B569B">
        <w:rPr>
          <w:rFonts w:ascii="Arial" w:hAnsi="Arial" w:cs="Arial"/>
          <w:sz w:val="24"/>
          <w:szCs w:val="24"/>
          <w:lang w:val="en-ZA"/>
        </w:rPr>
        <w:t xml:space="preserve">Felix), </w:t>
      </w:r>
      <w:r w:rsidR="006D21FA">
        <w:rPr>
          <w:rFonts w:ascii="Arial" w:hAnsi="Arial" w:cs="Arial"/>
          <w:sz w:val="24"/>
          <w:szCs w:val="24"/>
          <w:lang w:val="en-ZA"/>
        </w:rPr>
        <w:t xml:space="preserve">the principal attorney of Felix Attorneys placed on record that he is the instructing attorney in this matter with 21 </w:t>
      </w:r>
      <w:r w:rsidR="008B569B">
        <w:rPr>
          <w:rFonts w:ascii="Arial" w:hAnsi="Arial" w:cs="Arial"/>
          <w:sz w:val="24"/>
          <w:szCs w:val="24"/>
          <w:lang w:val="en-ZA"/>
        </w:rPr>
        <w:t>years’ experience</w:t>
      </w:r>
      <w:r w:rsidR="006D21FA">
        <w:rPr>
          <w:rFonts w:ascii="Arial" w:hAnsi="Arial" w:cs="Arial"/>
          <w:sz w:val="24"/>
          <w:szCs w:val="24"/>
          <w:lang w:val="en-ZA"/>
        </w:rPr>
        <w:t>.</w:t>
      </w:r>
      <w:r w:rsidR="008B569B">
        <w:rPr>
          <w:rFonts w:ascii="Arial" w:hAnsi="Arial" w:cs="Arial"/>
          <w:sz w:val="24"/>
          <w:szCs w:val="24"/>
          <w:lang w:val="en-ZA"/>
        </w:rPr>
        <w:t xml:space="preserve"> Mr Felix indicated that he tried to follow up on the averment alleged in the plea regarding the altercation. Mr Felix contacted Strawberry Worx telephonically and was informed that there was no altercation as such, there was no need to join them.</w:t>
      </w:r>
      <w:r w:rsidR="008B569B" w:rsidRPr="008B569B">
        <w:rPr>
          <w:rFonts w:ascii="Arial" w:hAnsi="Arial" w:cs="Arial"/>
          <w:sz w:val="24"/>
          <w:szCs w:val="24"/>
          <w:lang w:val="en-ZA"/>
        </w:rPr>
        <w:t xml:space="preserve"> </w:t>
      </w:r>
      <w:r w:rsidR="008B569B">
        <w:rPr>
          <w:rFonts w:ascii="Arial" w:hAnsi="Arial" w:cs="Arial"/>
          <w:sz w:val="24"/>
          <w:szCs w:val="24"/>
          <w:lang w:val="en-ZA"/>
        </w:rPr>
        <w:t>He initially sent an email but that went unanswered. He stated that according to his research and knowledge there was no altercation on the day.</w:t>
      </w:r>
    </w:p>
    <w:p w:rsidR="000C1C76" w:rsidRPr="000C1C76" w:rsidRDefault="000C1C76" w:rsidP="000C1C76">
      <w:pPr>
        <w:spacing w:line="480" w:lineRule="auto"/>
        <w:contextualSpacing/>
        <w:jc w:val="both"/>
        <w:rPr>
          <w:rFonts w:ascii="Arial" w:hAnsi="Arial" w:cs="Arial"/>
          <w:b/>
          <w:sz w:val="24"/>
          <w:szCs w:val="24"/>
          <w:lang w:val="en-ZA"/>
        </w:rPr>
      </w:pPr>
    </w:p>
    <w:p w:rsidR="008B569B" w:rsidRPr="009201C6" w:rsidRDefault="00D228C2" w:rsidP="00D228C2">
      <w:pPr>
        <w:tabs>
          <w:tab w:val="left" w:pos="567"/>
        </w:tabs>
        <w:spacing w:line="480" w:lineRule="auto"/>
        <w:contextualSpacing/>
        <w:jc w:val="both"/>
        <w:rPr>
          <w:rFonts w:ascii="Arial" w:hAnsi="Arial" w:cs="Arial"/>
          <w:b/>
          <w:sz w:val="24"/>
          <w:szCs w:val="24"/>
          <w:lang w:val="en-ZA"/>
        </w:rPr>
      </w:pPr>
      <w:r w:rsidRPr="009201C6">
        <w:rPr>
          <w:rFonts w:ascii="Arial" w:hAnsi="Arial" w:cs="Arial"/>
          <w:sz w:val="24"/>
          <w:szCs w:val="24"/>
          <w:lang w:val="en-ZA"/>
        </w:rPr>
        <w:t xml:space="preserve">[17]     </w:t>
      </w:r>
      <w:r w:rsidRPr="009201C6">
        <w:rPr>
          <w:rFonts w:ascii="Arial" w:hAnsi="Arial" w:cs="Arial"/>
          <w:sz w:val="24"/>
          <w:szCs w:val="24"/>
          <w:lang w:val="en-ZA"/>
        </w:rPr>
        <w:tab/>
      </w:r>
      <w:r w:rsidR="008B569B">
        <w:rPr>
          <w:rFonts w:ascii="Arial" w:hAnsi="Arial" w:cs="Arial"/>
          <w:b/>
          <w:sz w:val="24"/>
          <w:szCs w:val="24"/>
          <w:lang w:val="en-ZA"/>
        </w:rPr>
        <w:t xml:space="preserve">Sagran </w:t>
      </w:r>
      <w:r w:rsidR="003E52CE">
        <w:rPr>
          <w:rFonts w:ascii="Arial" w:hAnsi="Arial" w:cs="Arial"/>
          <w:b/>
          <w:sz w:val="24"/>
          <w:szCs w:val="24"/>
          <w:lang w:val="en-ZA"/>
        </w:rPr>
        <w:t>Mr Naicker</w:t>
      </w:r>
      <w:r w:rsidR="004B2FD3">
        <w:rPr>
          <w:rFonts w:ascii="Arial" w:hAnsi="Arial" w:cs="Arial"/>
          <w:sz w:val="24"/>
          <w:szCs w:val="24"/>
          <w:lang w:val="en-ZA"/>
        </w:rPr>
        <w:t xml:space="preserve"> (hereinafter referred to as </w:t>
      </w:r>
      <w:r w:rsidR="003E52CE">
        <w:rPr>
          <w:rFonts w:ascii="Arial" w:hAnsi="Arial" w:cs="Arial"/>
          <w:sz w:val="24"/>
          <w:szCs w:val="24"/>
          <w:lang w:val="en-ZA"/>
        </w:rPr>
        <w:t>Mr Naicker</w:t>
      </w:r>
      <w:r w:rsidR="008B569B">
        <w:rPr>
          <w:rFonts w:ascii="Arial" w:hAnsi="Arial" w:cs="Arial"/>
          <w:sz w:val="24"/>
          <w:szCs w:val="24"/>
          <w:lang w:val="en-ZA"/>
        </w:rPr>
        <w:t>) testified that he is an Administration Manager at EThekwini</w:t>
      </w:r>
      <w:r w:rsidR="00A901BC">
        <w:rPr>
          <w:rFonts w:ascii="Arial" w:hAnsi="Arial" w:cs="Arial"/>
          <w:sz w:val="24"/>
          <w:szCs w:val="24"/>
          <w:lang w:val="en-ZA"/>
        </w:rPr>
        <w:t xml:space="preserve"> Municipality and employed as such for more than 34 years. He was referred to the Court Order dated 7 December 2017 and in</w:t>
      </w:r>
      <w:r w:rsidR="00743331">
        <w:rPr>
          <w:rFonts w:ascii="Arial" w:hAnsi="Arial" w:cs="Arial"/>
          <w:sz w:val="24"/>
          <w:szCs w:val="24"/>
          <w:lang w:val="en-ZA"/>
        </w:rPr>
        <w:t>dicated that he understood the Court O</w:t>
      </w:r>
      <w:r w:rsidR="00A901BC">
        <w:rPr>
          <w:rFonts w:ascii="Arial" w:hAnsi="Arial" w:cs="Arial"/>
          <w:sz w:val="24"/>
          <w:szCs w:val="24"/>
          <w:lang w:val="en-ZA"/>
        </w:rPr>
        <w:t>rder to mean that it prevented the First Respondent</w:t>
      </w:r>
      <w:r w:rsidR="00743331">
        <w:rPr>
          <w:rFonts w:ascii="Arial" w:hAnsi="Arial" w:cs="Arial"/>
          <w:sz w:val="24"/>
          <w:szCs w:val="24"/>
          <w:lang w:val="en-ZA"/>
        </w:rPr>
        <w:t xml:space="preserve"> mentioned in the Court Order</w:t>
      </w:r>
      <w:r w:rsidR="00A901BC">
        <w:rPr>
          <w:rFonts w:ascii="Arial" w:hAnsi="Arial" w:cs="Arial"/>
          <w:sz w:val="24"/>
          <w:szCs w:val="24"/>
          <w:lang w:val="en-ZA"/>
        </w:rPr>
        <w:t xml:space="preserve"> from</w:t>
      </w:r>
      <w:r w:rsidR="00CE3061">
        <w:rPr>
          <w:rFonts w:ascii="Arial" w:hAnsi="Arial" w:cs="Arial"/>
          <w:sz w:val="24"/>
          <w:szCs w:val="24"/>
          <w:lang w:val="en-ZA"/>
        </w:rPr>
        <w:t xml:space="preserve"> removing and dismantling billb</w:t>
      </w:r>
      <w:r w:rsidR="00A901BC">
        <w:rPr>
          <w:rFonts w:ascii="Arial" w:hAnsi="Arial" w:cs="Arial"/>
          <w:sz w:val="24"/>
          <w:szCs w:val="24"/>
          <w:lang w:val="en-ZA"/>
        </w:rPr>
        <w:t>oards. He stated that it was handed to him by the owner of Strawberry Worx on the 8</w:t>
      </w:r>
      <w:r w:rsidR="00A901BC" w:rsidRPr="00A901BC">
        <w:rPr>
          <w:rFonts w:ascii="Arial" w:hAnsi="Arial" w:cs="Arial"/>
          <w:sz w:val="24"/>
          <w:szCs w:val="24"/>
          <w:vertAlign w:val="superscript"/>
          <w:lang w:val="en-ZA"/>
        </w:rPr>
        <w:t>th</w:t>
      </w:r>
      <w:r w:rsidR="00A901BC">
        <w:rPr>
          <w:rFonts w:ascii="Arial" w:hAnsi="Arial" w:cs="Arial"/>
          <w:sz w:val="24"/>
          <w:szCs w:val="24"/>
          <w:lang w:val="en-ZA"/>
        </w:rPr>
        <w:t xml:space="preserve"> of December 2017.</w:t>
      </w:r>
      <w:r w:rsidR="009201C6">
        <w:rPr>
          <w:rFonts w:ascii="Arial" w:hAnsi="Arial" w:cs="Arial"/>
          <w:sz w:val="24"/>
          <w:szCs w:val="24"/>
          <w:lang w:val="en-ZA"/>
        </w:rPr>
        <w:t xml:space="preserve"> In reference to the order d</w:t>
      </w:r>
      <w:r w:rsidR="00743331">
        <w:rPr>
          <w:rFonts w:ascii="Arial" w:hAnsi="Arial" w:cs="Arial"/>
          <w:sz w:val="24"/>
          <w:szCs w:val="24"/>
          <w:lang w:val="en-ZA"/>
        </w:rPr>
        <w:t>ated 22 December 2017, Mr Naicker</w:t>
      </w:r>
      <w:r w:rsidR="009201C6">
        <w:rPr>
          <w:rFonts w:ascii="Arial" w:hAnsi="Arial" w:cs="Arial"/>
          <w:sz w:val="24"/>
          <w:szCs w:val="24"/>
          <w:lang w:val="en-ZA"/>
        </w:rPr>
        <w:t xml:space="preserve"> testified that he understood that this order rescinded the previous matter and a</w:t>
      </w:r>
      <w:r w:rsidR="003F40D6">
        <w:rPr>
          <w:rFonts w:ascii="Arial" w:hAnsi="Arial" w:cs="Arial"/>
          <w:sz w:val="24"/>
          <w:szCs w:val="24"/>
          <w:lang w:val="en-ZA"/>
        </w:rPr>
        <w:t>llowed them to remove the billb</w:t>
      </w:r>
      <w:r w:rsidR="009201C6">
        <w:rPr>
          <w:rFonts w:ascii="Arial" w:hAnsi="Arial" w:cs="Arial"/>
          <w:sz w:val="24"/>
          <w:szCs w:val="24"/>
          <w:lang w:val="en-ZA"/>
        </w:rPr>
        <w:t>oards.</w:t>
      </w:r>
    </w:p>
    <w:p w:rsidR="009201C6" w:rsidRDefault="009201C6" w:rsidP="009201C6">
      <w:pPr>
        <w:pStyle w:val="ListParagraph"/>
        <w:rPr>
          <w:rFonts w:ascii="Arial" w:hAnsi="Arial" w:cs="Arial"/>
          <w:b/>
          <w:sz w:val="24"/>
          <w:szCs w:val="24"/>
        </w:rPr>
      </w:pPr>
    </w:p>
    <w:p w:rsidR="006A4A92" w:rsidRPr="00604E67" w:rsidRDefault="00D228C2" w:rsidP="00D228C2">
      <w:pPr>
        <w:tabs>
          <w:tab w:val="left" w:pos="567"/>
        </w:tabs>
        <w:spacing w:line="480" w:lineRule="auto"/>
        <w:contextualSpacing/>
        <w:jc w:val="both"/>
        <w:rPr>
          <w:rFonts w:ascii="Arial" w:hAnsi="Arial" w:cs="Arial"/>
          <w:b/>
          <w:sz w:val="24"/>
          <w:szCs w:val="24"/>
          <w:lang w:val="en-ZA"/>
        </w:rPr>
      </w:pPr>
      <w:r w:rsidRPr="00604E67">
        <w:rPr>
          <w:rFonts w:ascii="Arial" w:hAnsi="Arial" w:cs="Arial"/>
          <w:sz w:val="24"/>
          <w:szCs w:val="24"/>
          <w:lang w:val="en-ZA"/>
        </w:rPr>
        <w:t xml:space="preserve">[18]     </w:t>
      </w:r>
      <w:r w:rsidRPr="00604E67">
        <w:rPr>
          <w:rFonts w:ascii="Arial" w:hAnsi="Arial" w:cs="Arial"/>
          <w:sz w:val="24"/>
          <w:szCs w:val="24"/>
          <w:lang w:val="en-ZA"/>
        </w:rPr>
        <w:tab/>
      </w:r>
      <w:r w:rsidR="003E52CE">
        <w:rPr>
          <w:rFonts w:ascii="Arial" w:hAnsi="Arial" w:cs="Arial"/>
          <w:sz w:val="24"/>
          <w:szCs w:val="24"/>
          <w:lang w:val="en-ZA"/>
        </w:rPr>
        <w:t>Mr Naicker</w:t>
      </w:r>
      <w:r w:rsidR="009201C6">
        <w:rPr>
          <w:rFonts w:ascii="Arial" w:hAnsi="Arial" w:cs="Arial"/>
          <w:sz w:val="24"/>
          <w:szCs w:val="24"/>
          <w:lang w:val="en-ZA"/>
        </w:rPr>
        <w:t xml:space="preserve"> testified that he was on site on the 23</w:t>
      </w:r>
      <w:r w:rsidR="009201C6" w:rsidRPr="009201C6">
        <w:rPr>
          <w:rFonts w:ascii="Arial" w:hAnsi="Arial" w:cs="Arial"/>
          <w:sz w:val="24"/>
          <w:szCs w:val="24"/>
          <w:vertAlign w:val="superscript"/>
          <w:lang w:val="en-ZA"/>
        </w:rPr>
        <w:t>rd</w:t>
      </w:r>
      <w:r w:rsidR="009201C6">
        <w:rPr>
          <w:rFonts w:ascii="Arial" w:hAnsi="Arial" w:cs="Arial"/>
          <w:sz w:val="24"/>
          <w:szCs w:val="24"/>
          <w:lang w:val="en-ZA"/>
        </w:rPr>
        <w:t xml:space="preserve"> of December 2017 at the Umhlanga off Ramp, M4 removing the illegal structures. On the day in question, he was the project manager responsi</w:t>
      </w:r>
      <w:r w:rsidR="003F40D6">
        <w:rPr>
          <w:rFonts w:ascii="Arial" w:hAnsi="Arial" w:cs="Arial"/>
          <w:sz w:val="24"/>
          <w:szCs w:val="24"/>
          <w:lang w:val="en-ZA"/>
        </w:rPr>
        <w:t>ble to ensure the illegal billb</w:t>
      </w:r>
      <w:r w:rsidR="009201C6">
        <w:rPr>
          <w:rFonts w:ascii="Arial" w:hAnsi="Arial" w:cs="Arial"/>
          <w:sz w:val="24"/>
          <w:szCs w:val="24"/>
          <w:lang w:val="en-ZA"/>
        </w:rPr>
        <w:t xml:space="preserve">oards are removed and stored on EThekwini premises. </w:t>
      </w:r>
      <w:r w:rsidR="00F76526">
        <w:rPr>
          <w:rFonts w:ascii="Arial" w:hAnsi="Arial" w:cs="Arial"/>
          <w:sz w:val="24"/>
          <w:szCs w:val="24"/>
          <w:lang w:val="en-ZA"/>
        </w:rPr>
        <w:t>He explained that there were contractors, two</w:t>
      </w:r>
      <w:r w:rsidR="006A4A92">
        <w:rPr>
          <w:rFonts w:ascii="Arial" w:hAnsi="Arial" w:cs="Arial"/>
          <w:sz w:val="24"/>
          <w:szCs w:val="24"/>
          <w:lang w:val="en-ZA"/>
        </w:rPr>
        <w:t xml:space="preserve"> security guards of the Municipality and the truck driver on the scene. Mr </w:t>
      </w:r>
      <w:r w:rsidR="003E52CE">
        <w:rPr>
          <w:rFonts w:ascii="Arial" w:hAnsi="Arial" w:cs="Arial"/>
          <w:sz w:val="24"/>
          <w:szCs w:val="24"/>
          <w:lang w:val="en-ZA"/>
        </w:rPr>
        <w:t>Naicker</w:t>
      </w:r>
      <w:r w:rsidR="006A4A92">
        <w:rPr>
          <w:rFonts w:ascii="Arial" w:hAnsi="Arial" w:cs="Arial"/>
          <w:sz w:val="24"/>
          <w:szCs w:val="24"/>
          <w:lang w:val="en-ZA"/>
        </w:rPr>
        <w:t xml:space="preserve"> stated that he reported to the Plaintiff who was also on site to oversee that everything was going to plan. </w:t>
      </w:r>
    </w:p>
    <w:p w:rsidR="00F76526" w:rsidRPr="00014752" w:rsidRDefault="00D228C2" w:rsidP="00D228C2">
      <w:pPr>
        <w:tabs>
          <w:tab w:val="left" w:pos="567"/>
        </w:tabs>
        <w:spacing w:line="480" w:lineRule="auto"/>
        <w:contextualSpacing/>
        <w:jc w:val="both"/>
        <w:rPr>
          <w:rFonts w:ascii="Arial" w:hAnsi="Arial" w:cs="Arial"/>
          <w:b/>
          <w:sz w:val="24"/>
          <w:szCs w:val="24"/>
        </w:rPr>
      </w:pPr>
      <w:r w:rsidRPr="00014752">
        <w:rPr>
          <w:rFonts w:ascii="Arial" w:hAnsi="Arial" w:cs="Arial"/>
          <w:sz w:val="24"/>
          <w:szCs w:val="24"/>
        </w:rPr>
        <w:lastRenderedPageBreak/>
        <w:t xml:space="preserve">[19]     </w:t>
      </w:r>
      <w:r w:rsidRPr="00014752">
        <w:rPr>
          <w:rFonts w:ascii="Arial" w:hAnsi="Arial" w:cs="Arial"/>
          <w:sz w:val="24"/>
          <w:szCs w:val="24"/>
        </w:rPr>
        <w:tab/>
      </w:r>
      <w:r w:rsidR="006A4A92" w:rsidRPr="00014752">
        <w:rPr>
          <w:rFonts w:ascii="Arial" w:hAnsi="Arial" w:cs="Arial"/>
          <w:sz w:val="24"/>
          <w:szCs w:val="24"/>
          <w:lang w:val="en-ZA"/>
        </w:rPr>
        <w:t xml:space="preserve">Initially they did </w:t>
      </w:r>
      <w:r w:rsidR="006A4F93">
        <w:rPr>
          <w:rFonts w:ascii="Arial" w:hAnsi="Arial" w:cs="Arial"/>
          <w:sz w:val="24"/>
          <w:szCs w:val="24"/>
          <w:lang w:val="en-ZA"/>
        </w:rPr>
        <w:t>not know who had installed the billb</w:t>
      </w:r>
      <w:r w:rsidR="006A4A92" w:rsidRPr="00014752">
        <w:rPr>
          <w:rFonts w:ascii="Arial" w:hAnsi="Arial" w:cs="Arial"/>
          <w:sz w:val="24"/>
          <w:szCs w:val="24"/>
          <w:lang w:val="en-ZA"/>
        </w:rPr>
        <w:t>oards and it was on</w:t>
      </w:r>
      <w:r w:rsidR="00F94322">
        <w:rPr>
          <w:rFonts w:ascii="Arial" w:hAnsi="Arial" w:cs="Arial"/>
          <w:sz w:val="24"/>
          <w:szCs w:val="24"/>
          <w:lang w:val="en-ZA"/>
        </w:rPr>
        <w:t>ly after they had sight of the Court O</w:t>
      </w:r>
      <w:r w:rsidR="006A4A92" w:rsidRPr="00014752">
        <w:rPr>
          <w:rFonts w:ascii="Arial" w:hAnsi="Arial" w:cs="Arial"/>
          <w:sz w:val="24"/>
          <w:szCs w:val="24"/>
          <w:lang w:val="en-ZA"/>
        </w:rPr>
        <w:t xml:space="preserve">rder did they realise it was Strawberry Worx. </w:t>
      </w:r>
      <w:r w:rsidR="006A4F93">
        <w:rPr>
          <w:rFonts w:ascii="Arial" w:hAnsi="Arial" w:cs="Arial"/>
          <w:sz w:val="24"/>
          <w:szCs w:val="24"/>
          <w:lang w:val="en-ZA"/>
        </w:rPr>
        <w:t xml:space="preserve">He explained they removed the billboards </w:t>
      </w:r>
      <w:r w:rsidR="006A4A92" w:rsidRPr="00014752">
        <w:rPr>
          <w:rFonts w:ascii="Arial" w:hAnsi="Arial" w:cs="Arial"/>
          <w:sz w:val="24"/>
          <w:szCs w:val="24"/>
          <w:lang w:val="en-ZA"/>
        </w:rPr>
        <w:t>because if it fell onto the traffic, then EThekwini would be sued.</w:t>
      </w:r>
      <w:r w:rsidR="00F11BB8" w:rsidRPr="00014752">
        <w:rPr>
          <w:rFonts w:ascii="Arial" w:hAnsi="Arial" w:cs="Arial"/>
          <w:sz w:val="24"/>
          <w:szCs w:val="24"/>
          <w:lang w:val="en-ZA"/>
        </w:rPr>
        <w:t xml:space="preserve"> </w:t>
      </w:r>
    </w:p>
    <w:p w:rsidR="00014752" w:rsidRPr="00014752" w:rsidRDefault="00014752" w:rsidP="00014752">
      <w:pPr>
        <w:spacing w:line="480" w:lineRule="auto"/>
        <w:contextualSpacing/>
        <w:jc w:val="both"/>
        <w:rPr>
          <w:rFonts w:ascii="Arial" w:hAnsi="Arial" w:cs="Arial"/>
          <w:b/>
          <w:sz w:val="24"/>
          <w:szCs w:val="24"/>
        </w:rPr>
      </w:pPr>
    </w:p>
    <w:p w:rsidR="00F11BB8" w:rsidRPr="00933EA4" w:rsidRDefault="00D228C2" w:rsidP="00D228C2">
      <w:pPr>
        <w:tabs>
          <w:tab w:val="left" w:pos="567"/>
        </w:tabs>
        <w:spacing w:after="0" w:line="480" w:lineRule="auto"/>
        <w:contextualSpacing/>
        <w:jc w:val="both"/>
        <w:rPr>
          <w:rFonts w:ascii="Arial" w:hAnsi="Arial" w:cs="Arial"/>
          <w:b/>
          <w:sz w:val="24"/>
          <w:szCs w:val="24"/>
          <w:lang w:val="en-ZA"/>
        </w:rPr>
      </w:pPr>
      <w:r w:rsidRPr="00933EA4">
        <w:rPr>
          <w:rFonts w:ascii="Arial" w:hAnsi="Arial" w:cs="Arial"/>
          <w:sz w:val="24"/>
          <w:szCs w:val="24"/>
          <w:lang w:val="en-ZA"/>
        </w:rPr>
        <w:t xml:space="preserve">[20]     </w:t>
      </w:r>
      <w:r w:rsidRPr="00933EA4">
        <w:rPr>
          <w:rFonts w:ascii="Arial" w:hAnsi="Arial" w:cs="Arial"/>
          <w:sz w:val="24"/>
          <w:szCs w:val="24"/>
          <w:lang w:val="en-ZA"/>
        </w:rPr>
        <w:tab/>
      </w:r>
      <w:r w:rsidR="00AB3E43">
        <w:rPr>
          <w:rFonts w:ascii="Arial" w:hAnsi="Arial" w:cs="Arial"/>
          <w:sz w:val="24"/>
          <w:szCs w:val="24"/>
          <w:lang w:val="en-ZA"/>
        </w:rPr>
        <w:t>While they were removing the billb</w:t>
      </w:r>
      <w:r w:rsidR="00F11BB8">
        <w:rPr>
          <w:rFonts w:ascii="Arial" w:hAnsi="Arial" w:cs="Arial"/>
          <w:sz w:val="24"/>
          <w:szCs w:val="24"/>
          <w:lang w:val="en-ZA"/>
        </w:rPr>
        <w:t>oards the owner of Strawberry Worx cam</w:t>
      </w:r>
      <w:r w:rsidR="008A2CA4">
        <w:rPr>
          <w:rFonts w:ascii="Arial" w:hAnsi="Arial" w:cs="Arial"/>
          <w:sz w:val="24"/>
          <w:szCs w:val="24"/>
          <w:lang w:val="en-ZA"/>
        </w:rPr>
        <w:t>e on site. They showed him the Court O</w:t>
      </w:r>
      <w:r w:rsidR="00F11BB8">
        <w:rPr>
          <w:rFonts w:ascii="Arial" w:hAnsi="Arial" w:cs="Arial"/>
          <w:sz w:val="24"/>
          <w:szCs w:val="24"/>
          <w:lang w:val="en-ZA"/>
        </w:rPr>
        <w:t xml:space="preserve">rder </w:t>
      </w:r>
      <w:r w:rsidR="008A2CA4">
        <w:rPr>
          <w:rFonts w:ascii="Arial" w:hAnsi="Arial" w:cs="Arial"/>
          <w:sz w:val="24"/>
          <w:szCs w:val="24"/>
          <w:lang w:val="en-ZA"/>
        </w:rPr>
        <w:t>and he showed them the initial O</w:t>
      </w:r>
      <w:r w:rsidR="00F11BB8">
        <w:rPr>
          <w:rFonts w:ascii="Arial" w:hAnsi="Arial" w:cs="Arial"/>
          <w:sz w:val="24"/>
          <w:szCs w:val="24"/>
          <w:lang w:val="en-ZA"/>
        </w:rPr>
        <w:t>rder</w:t>
      </w:r>
      <w:r w:rsidR="004A12E6">
        <w:rPr>
          <w:rFonts w:ascii="Arial" w:hAnsi="Arial" w:cs="Arial"/>
          <w:sz w:val="24"/>
          <w:szCs w:val="24"/>
          <w:lang w:val="en-ZA"/>
        </w:rPr>
        <w:t>,</w:t>
      </w:r>
      <w:r w:rsidR="00F11BB8">
        <w:rPr>
          <w:rFonts w:ascii="Arial" w:hAnsi="Arial" w:cs="Arial"/>
          <w:sz w:val="24"/>
          <w:szCs w:val="24"/>
          <w:lang w:val="en-ZA"/>
        </w:rPr>
        <w:t xml:space="preserve"> stating that they could not remove it. Mr </w:t>
      </w:r>
      <w:r w:rsidR="003E52CE">
        <w:rPr>
          <w:rFonts w:ascii="Arial" w:hAnsi="Arial" w:cs="Arial"/>
          <w:sz w:val="24"/>
          <w:szCs w:val="24"/>
          <w:lang w:val="en-ZA"/>
        </w:rPr>
        <w:t>Naicker</w:t>
      </w:r>
      <w:r w:rsidR="00F11BB8">
        <w:rPr>
          <w:rFonts w:ascii="Arial" w:hAnsi="Arial" w:cs="Arial"/>
          <w:sz w:val="24"/>
          <w:szCs w:val="24"/>
          <w:lang w:val="en-ZA"/>
        </w:rPr>
        <w:t xml:space="preserve"> told him they could remove it because </w:t>
      </w:r>
      <w:r w:rsidR="00FD6A91">
        <w:rPr>
          <w:rFonts w:ascii="Arial" w:hAnsi="Arial" w:cs="Arial"/>
          <w:sz w:val="24"/>
          <w:szCs w:val="24"/>
          <w:lang w:val="en-ZA"/>
        </w:rPr>
        <w:t>the Order rescinded the other O</w:t>
      </w:r>
      <w:r w:rsidR="00F11BB8">
        <w:rPr>
          <w:rFonts w:ascii="Arial" w:hAnsi="Arial" w:cs="Arial"/>
          <w:sz w:val="24"/>
          <w:szCs w:val="24"/>
          <w:lang w:val="en-ZA"/>
        </w:rPr>
        <w:t xml:space="preserve">rder and showed it to him. </w:t>
      </w:r>
      <w:r w:rsidR="00535AFC">
        <w:rPr>
          <w:rFonts w:ascii="Arial" w:hAnsi="Arial" w:cs="Arial"/>
          <w:sz w:val="24"/>
          <w:szCs w:val="24"/>
          <w:lang w:val="en-ZA"/>
        </w:rPr>
        <w:t>The owner of Strawberry Worx dis</w:t>
      </w:r>
      <w:r w:rsidR="00465ADC">
        <w:rPr>
          <w:rFonts w:ascii="Arial" w:hAnsi="Arial" w:cs="Arial"/>
          <w:sz w:val="24"/>
          <w:szCs w:val="24"/>
          <w:lang w:val="en-ZA"/>
        </w:rPr>
        <w:t xml:space="preserve">puted it. The Second Defendant, </w:t>
      </w:r>
      <w:r w:rsidR="00535AFC">
        <w:rPr>
          <w:rFonts w:ascii="Arial" w:hAnsi="Arial" w:cs="Arial"/>
          <w:sz w:val="24"/>
          <w:szCs w:val="24"/>
          <w:lang w:val="en-ZA"/>
        </w:rPr>
        <w:t>w</w:t>
      </w:r>
      <w:r w:rsidR="00465ADC">
        <w:rPr>
          <w:rFonts w:ascii="Arial" w:hAnsi="Arial" w:cs="Arial"/>
          <w:sz w:val="24"/>
          <w:szCs w:val="24"/>
          <w:lang w:val="en-ZA"/>
        </w:rPr>
        <w:t xml:space="preserve">ho was there to direct traffic, </w:t>
      </w:r>
      <w:r w:rsidR="00933EA4">
        <w:rPr>
          <w:rFonts w:ascii="Arial" w:hAnsi="Arial" w:cs="Arial"/>
          <w:sz w:val="24"/>
          <w:szCs w:val="24"/>
          <w:lang w:val="en-ZA"/>
        </w:rPr>
        <w:t>then came to them; looked at both the orders and informed them that they could not remove it. The Second Defendant proceeded to make notes in his book and told them to leave the site.</w:t>
      </w:r>
    </w:p>
    <w:p w:rsidR="00933EA4" w:rsidRDefault="00933EA4" w:rsidP="003D5EA0">
      <w:pPr>
        <w:pStyle w:val="ListParagraph"/>
        <w:spacing w:after="0"/>
        <w:rPr>
          <w:rFonts w:ascii="Arial" w:hAnsi="Arial" w:cs="Arial"/>
          <w:b/>
          <w:sz w:val="24"/>
          <w:szCs w:val="24"/>
        </w:rPr>
      </w:pPr>
    </w:p>
    <w:p w:rsidR="00933EA4" w:rsidRPr="00C55936" w:rsidRDefault="00D228C2" w:rsidP="00D228C2">
      <w:pPr>
        <w:tabs>
          <w:tab w:val="left" w:pos="567"/>
        </w:tabs>
        <w:spacing w:after="0" w:line="480" w:lineRule="auto"/>
        <w:contextualSpacing/>
        <w:jc w:val="both"/>
        <w:rPr>
          <w:rFonts w:ascii="Arial" w:hAnsi="Arial" w:cs="Arial"/>
          <w:b/>
          <w:sz w:val="24"/>
          <w:szCs w:val="24"/>
          <w:lang w:val="en-ZA"/>
        </w:rPr>
      </w:pPr>
      <w:r w:rsidRPr="00C55936">
        <w:rPr>
          <w:rFonts w:ascii="Arial" w:hAnsi="Arial" w:cs="Arial"/>
          <w:sz w:val="24"/>
          <w:szCs w:val="24"/>
          <w:lang w:val="en-ZA"/>
        </w:rPr>
        <w:t xml:space="preserve">[21]     </w:t>
      </w:r>
      <w:r w:rsidRPr="00C55936">
        <w:rPr>
          <w:rFonts w:ascii="Arial" w:hAnsi="Arial" w:cs="Arial"/>
          <w:sz w:val="24"/>
          <w:szCs w:val="24"/>
          <w:lang w:val="en-ZA"/>
        </w:rPr>
        <w:tab/>
      </w:r>
      <w:r w:rsidR="005F03A3">
        <w:rPr>
          <w:rFonts w:ascii="Arial" w:hAnsi="Arial" w:cs="Arial"/>
          <w:sz w:val="24"/>
          <w:szCs w:val="24"/>
          <w:lang w:val="en-ZA"/>
        </w:rPr>
        <w:t>According to Mr Naicker, t</w:t>
      </w:r>
      <w:r w:rsidR="00933EA4">
        <w:rPr>
          <w:rFonts w:ascii="Arial" w:hAnsi="Arial" w:cs="Arial"/>
          <w:sz w:val="24"/>
          <w:szCs w:val="24"/>
          <w:lang w:val="en-ZA"/>
        </w:rPr>
        <w:t>he Plaintiff phoned to check with legal. He explained that the Plaintiff tried to talk to the Second Defendant who ind</w:t>
      </w:r>
      <w:r w:rsidR="004C1B69">
        <w:rPr>
          <w:rFonts w:ascii="Arial" w:hAnsi="Arial" w:cs="Arial"/>
          <w:sz w:val="24"/>
          <w:szCs w:val="24"/>
          <w:lang w:val="en-ZA"/>
        </w:rPr>
        <w:t>icated that he would count to ten</w:t>
      </w:r>
      <w:r w:rsidR="00933EA4">
        <w:rPr>
          <w:rFonts w:ascii="Arial" w:hAnsi="Arial" w:cs="Arial"/>
          <w:sz w:val="24"/>
          <w:szCs w:val="24"/>
          <w:lang w:val="en-ZA"/>
        </w:rPr>
        <w:t xml:space="preserve"> and if they did not leave he would arrest them. The owner of Strawberry Worx left but a representative of Strawberry Worx remained on site.</w:t>
      </w:r>
    </w:p>
    <w:p w:rsidR="00C55936" w:rsidRPr="004217ED" w:rsidRDefault="00C55936" w:rsidP="00C55936">
      <w:pPr>
        <w:spacing w:after="0" w:line="480" w:lineRule="auto"/>
        <w:contextualSpacing/>
        <w:jc w:val="both"/>
        <w:rPr>
          <w:rFonts w:ascii="Arial" w:hAnsi="Arial" w:cs="Arial"/>
          <w:b/>
          <w:sz w:val="24"/>
          <w:szCs w:val="24"/>
          <w:lang w:val="en-ZA"/>
        </w:rPr>
      </w:pPr>
    </w:p>
    <w:p w:rsidR="00B56A4D" w:rsidRPr="00722985" w:rsidRDefault="00D228C2" w:rsidP="00D228C2">
      <w:pPr>
        <w:tabs>
          <w:tab w:val="left" w:pos="567"/>
        </w:tabs>
        <w:spacing w:line="480" w:lineRule="auto"/>
        <w:contextualSpacing/>
        <w:jc w:val="both"/>
        <w:rPr>
          <w:rFonts w:ascii="Arial" w:hAnsi="Arial" w:cs="Arial"/>
          <w:b/>
          <w:sz w:val="24"/>
          <w:szCs w:val="24"/>
        </w:rPr>
      </w:pPr>
      <w:r w:rsidRPr="00722985">
        <w:rPr>
          <w:rFonts w:ascii="Arial" w:hAnsi="Arial" w:cs="Arial"/>
          <w:sz w:val="24"/>
          <w:szCs w:val="24"/>
        </w:rPr>
        <w:t xml:space="preserve">[22]     </w:t>
      </w:r>
      <w:r w:rsidRPr="00722985">
        <w:rPr>
          <w:rFonts w:ascii="Arial" w:hAnsi="Arial" w:cs="Arial"/>
          <w:sz w:val="24"/>
          <w:szCs w:val="24"/>
        </w:rPr>
        <w:tab/>
      </w:r>
      <w:r w:rsidR="00933EA4" w:rsidRPr="00B56A4D">
        <w:rPr>
          <w:rFonts w:ascii="Arial" w:hAnsi="Arial" w:cs="Arial"/>
          <w:sz w:val="24"/>
          <w:szCs w:val="24"/>
          <w:lang w:val="en-ZA"/>
        </w:rPr>
        <w:t xml:space="preserve">Mr </w:t>
      </w:r>
      <w:r w:rsidR="003E52CE" w:rsidRPr="00B56A4D">
        <w:rPr>
          <w:rFonts w:ascii="Arial" w:hAnsi="Arial" w:cs="Arial"/>
          <w:sz w:val="24"/>
          <w:szCs w:val="24"/>
          <w:lang w:val="en-ZA"/>
        </w:rPr>
        <w:t>Naicker</w:t>
      </w:r>
      <w:r w:rsidR="00933EA4" w:rsidRPr="00B56A4D">
        <w:rPr>
          <w:rFonts w:ascii="Arial" w:hAnsi="Arial" w:cs="Arial"/>
          <w:sz w:val="24"/>
          <w:szCs w:val="24"/>
          <w:lang w:val="en-ZA"/>
        </w:rPr>
        <w:t xml:space="preserve"> explained that the arresting officer was furious.</w:t>
      </w:r>
      <w:r w:rsidR="00FE3A17">
        <w:rPr>
          <w:rFonts w:ascii="Arial" w:hAnsi="Arial" w:cs="Arial"/>
          <w:sz w:val="24"/>
          <w:szCs w:val="24"/>
          <w:lang w:val="en-ZA"/>
        </w:rPr>
        <w:t xml:space="preserve">  When he started to count to ten</w:t>
      </w:r>
      <w:r w:rsidR="00933EA4" w:rsidRPr="00B56A4D">
        <w:rPr>
          <w:rFonts w:ascii="Arial" w:hAnsi="Arial" w:cs="Arial"/>
          <w:sz w:val="24"/>
          <w:szCs w:val="24"/>
          <w:lang w:val="en-ZA"/>
        </w:rPr>
        <w:t>, the Plaintiff tried to interrupt</w:t>
      </w:r>
      <w:r w:rsidR="00E13385">
        <w:rPr>
          <w:rFonts w:ascii="Arial" w:hAnsi="Arial" w:cs="Arial"/>
          <w:sz w:val="24"/>
          <w:szCs w:val="24"/>
          <w:lang w:val="en-ZA"/>
        </w:rPr>
        <w:t xml:space="preserve"> him</w:t>
      </w:r>
      <w:r w:rsidR="00933EA4" w:rsidRPr="00B56A4D">
        <w:rPr>
          <w:rFonts w:ascii="Arial" w:hAnsi="Arial" w:cs="Arial"/>
          <w:sz w:val="24"/>
          <w:szCs w:val="24"/>
          <w:lang w:val="en-ZA"/>
        </w:rPr>
        <w:t xml:space="preserve">. </w:t>
      </w:r>
      <w:r w:rsidR="00E13385">
        <w:rPr>
          <w:rFonts w:ascii="Arial" w:hAnsi="Arial" w:cs="Arial"/>
          <w:sz w:val="24"/>
          <w:szCs w:val="24"/>
          <w:lang w:val="en-ZA"/>
        </w:rPr>
        <w:t>The Plaintiff r</w:t>
      </w:r>
      <w:r w:rsidR="00933EA4" w:rsidRPr="00B56A4D">
        <w:rPr>
          <w:rFonts w:ascii="Arial" w:hAnsi="Arial" w:cs="Arial"/>
          <w:sz w:val="24"/>
          <w:szCs w:val="24"/>
          <w:lang w:val="en-ZA"/>
        </w:rPr>
        <w:t>aised his hand to explain that he was w</w:t>
      </w:r>
      <w:r w:rsidR="00BC5633">
        <w:rPr>
          <w:rFonts w:ascii="Arial" w:hAnsi="Arial" w:cs="Arial"/>
          <w:sz w:val="24"/>
          <w:szCs w:val="24"/>
          <w:lang w:val="en-ZA"/>
        </w:rPr>
        <w:t>aiting for his colleague to arrive</w:t>
      </w:r>
      <w:r w:rsidR="00933EA4" w:rsidRPr="00B56A4D">
        <w:rPr>
          <w:rFonts w:ascii="Arial" w:hAnsi="Arial" w:cs="Arial"/>
          <w:sz w:val="24"/>
          <w:szCs w:val="24"/>
          <w:lang w:val="en-ZA"/>
        </w:rPr>
        <w:t xml:space="preserve">. According to Mr </w:t>
      </w:r>
      <w:r w:rsidR="003E52CE" w:rsidRPr="00B56A4D">
        <w:rPr>
          <w:rFonts w:ascii="Arial" w:hAnsi="Arial" w:cs="Arial"/>
          <w:sz w:val="24"/>
          <w:szCs w:val="24"/>
          <w:lang w:val="en-ZA"/>
        </w:rPr>
        <w:t>Naicker</w:t>
      </w:r>
      <w:r w:rsidR="00933EA4" w:rsidRPr="00B56A4D">
        <w:rPr>
          <w:rFonts w:ascii="Arial" w:hAnsi="Arial" w:cs="Arial"/>
          <w:sz w:val="24"/>
          <w:szCs w:val="24"/>
          <w:lang w:val="en-ZA"/>
        </w:rPr>
        <w:t>, the Plaintiff was arrested for not leaving the site. The Sec</w:t>
      </w:r>
      <w:r w:rsidR="00DC2FE8">
        <w:rPr>
          <w:rFonts w:ascii="Arial" w:hAnsi="Arial" w:cs="Arial"/>
          <w:sz w:val="24"/>
          <w:szCs w:val="24"/>
          <w:lang w:val="en-ZA"/>
        </w:rPr>
        <w:t>ond Defendant handcuffed him. Mr Naicker explained that the Second Defendant</w:t>
      </w:r>
      <w:r w:rsidR="00933EA4" w:rsidRPr="00B56A4D">
        <w:rPr>
          <w:rFonts w:ascii="Arial" w:hAnsi="Arial" w:cs="Arial"/>
          <w:sz w:val="24"/>
          <w:szCs w:val="24"/>
          <w:lang w:val="en-ZA"/>
        </w:rPr>
        <w:t xml:space="preserve"> grabbed the Plaintiff’s hand and put it behind his back, cuffed him and shoved him into the van then proceeded to lock the door. </w:t>
      </w:r>
    </w:p>
    <w:p w:rsidR="00732B61" w:rsidRPr="004400F7" w:rsidRDefault="00D228C2" w:rsidP="00D228C2">
      <w:pPr>
        <w:tabs>
          <w:tab w:val="left" w:pos="567"/>
        </w:tabs>
        <w:spacing w:line="480" w:lineRule="auto"/>
        <w:contextualSpacing/>
        <w:jc w:val="both"/>
        <w:rPr>
          <w:rFonts w:ascii="Arial" w:hAnsi="Arial" w:cs="Arial"/>
          <w:b/>
          <w:sz w:val="24"/>
          <w:szCs w:val="24"/>
          <w:lang w:val="en-ZA"/>
        </w:rPr>
      </w:pPr>
      <w:r w:rsidRPr="004400F7">
        <w:rPr>
          <w:rFonts w:ascii="Arial" w:hAnsi="Arial" w:cs="Arial"/>
          <w:sz w:val="24"/>
          <w:szCs w:val="24"/>
          <w:lang w:val="en-ZA"/>
        </w:rPr>
        <w:lastRenderedPageBreak/>
        <w:t xml:space="preserve">[23]     </w:t>
      </w:r>
      <w:r w:rsidRPr="004400F7">
        <w:rPr>
          <w:rFonts w:ascii="Arial" w:hAnsi="Arial" w:cs="Arial"/>
          <w:sz w:val="24"/>
          <w:szCs w:val="24"/>
          <w:lang w:val="en-ZA"/>
        </w:rPr>
        <w:tab/>
      </w:r>
      <w:r w:rsidR="00D96512">
        <w:rPr>
          <w:rFonts w:ascii="Arial" w:hAnsi="Arial" w:cs="Arial"/>
          <w:sz w:val="24"/>
          <w:szCs w:val="24"/>
          <w:lang w:val="en-ZA"/>
        </w:rPr>
        <w:t>M</w:t>
      </w:r>
      <w:r w:rsidR="004400F7">
        <w:rPr>
          <w:rFonts w:ascii="Arial" w:hAnsi="Arial" w:cs="Arial"/>
          <w:sz w:val="24"/>
          <w:szCs w:val="24"/>
          <w:lang w:val="en-ZA"/>
        </w:rPr>
        <w:t>r</w:t>
      </w:r>
      <w:r w:rsidR="003E52CE">
        <w:rPr>
          <w:rFonts w:ascii="Arial" w:hAnsi="Arial" w:cs="Arial"/>
          <w:sz w:val="24"/>
          <w:szCs w:val="24"/>
          <w:lang w:val="en-ZA"/>
        </w:rPr>
        <w:t xml:space="preserve"> Naicker</w:t>
      </w:r>
      <w:r w:rsidR="00D96512">
        <w:rPr>
          <w:rFonts w:ascii="Arial" w:hAnsi="Arial" w:cs="Arial"/>
          <w:sz w:val="24"/>
          <w:szCs w:val="24"/>
          <w:lang w:val="en-ZA"/>
        </w:rPr>
        <w:t xml:space="preserve"> orated that he went to his vehicle and contacted the Deputy Head</w:t>
      </w:r>
      <w:r w:rsidR="004400F7">
        <w:rPr>
          <w:rFonts w:ascii="Arial" w:hAnsi="Arial" w:cs="Arial"/>
          <w:sz w:val="24"/>
          <w:szCs w:val="24"/>
          <w:lang w:val="en-ZA"/>
        </w:rPr>
        <w:t>,</w:t>
      </w:r>
      <w:r w:rsidR="00D96512">
        <w:rPr>
          <w:rFonts w:ascii="Arial" w:hAnsi="Arial" w:cs="Arial"/>
          <w:sz w:val="24"/>
          <w:szCs w:val="24"/>
          <w:lang w:val="en-ZA"/>
        </w:rPr>
        <w:t xml:space="preserve"> who contacted the Head</w:t>
      </w:r>
      <w:r w:rsidR="004400F7">
        <w:rPr>
          <w:rFonts w:ascii="Arial" w:hAnsi="Arial" w:cs="Arial"/>
          <w:sz w:val="24"/>
          <w:szCs w:val="24"/>
          <w:lang w:val="en-ZA"/>
        </w:rPr>
        <w:t>,</w:t>
      </w:r>
      <w:r w:rsidR="00D96512">
        <w:rPr>
          <w:rFonts w:ascii="Arial" w:hAnsi="Arial" w:cs="Arial"/>
          <w:sz w:val="24"/>
          <w:szCs w:val="24"/>
          <w:lang w:val="en-ZA"/>
        </w:rPr>
        <w:t xml:space="preserve"> who</w:t>
      </w:r>
      <w:r w:rsidR="004400F7">
        <w:rPr>
          <w:rFonts w:ascii="Arial" w:hAnsi="Arial" w:cs="Arial"/>
          <w:sz w:val="24"/>
          <w:szCs w:val="24"/>
          <w:lang w:val="en-ZA"/>
        </w:rPr>
        <w:t xml:space="preserve"> in turn</w:t>
      </w:r>
      <w:r w:rsidR="00D96512">
        <w:rPr>
          <w:rFonts w:ascii="Arial" w:hAnsi="Arial" w:cs="Arial"/>
          <w:sz w:val="24"/>
          <w:szCs w:val="24"/>
          <w:lang w:val="en-ZA"/>
        </w:rPr>
        <w:t xml:space="preserve"> contacted the Manager. They </w:t>
      </w:r>
      <w:r w:rsidR="004400F7">
        <w:rPr>
          <w:rFonts w:ascii="Arial" w:hAnsi="Arial" w:cs="Arial"/>
          <w:sz w:val="24"/>
          <w:szCs w:val="24"/>
          <w:lang w:val="en-ZA"/>
        </w:rPr>
        <w:t xml:space="preserve">all </w:t>
      </w:r>
      <w:r w:rsidR="00D96512">
        <w:rPr>
          <w:rFonts w:ascii="Arial" w:hAnsi="Arial" w:cs="Arial"/>
          <w:sz w:val="24"/>
          <w:szCs w:val="24"/>
          <w:lang w:val="en-ZA"/>
        </w:rPr>
        <w:t xml:space="preserve">arrived on site. The City Manager spoke and asked that they release the Plaintiff. The Police Officer retorted that he did not take instructions from civilians. </w:t>
      </w:r>
      <w:r w:rsidR="0076467B">
        <w:rPr>
          <w:rFonts w:ascii="Arial" w:hAnsi="Arial" w:cs="Arial"/>
          <w:sz w:val="24"/>
          <w:szCs w:val="24"/>
          <w:lang w:val="en-ZA"/>
        </w:rPr>
        <w:t xml:space="preserve"> The City Manager identified himself and instructed him to release the Plaintiff. The Officer indicated that he had arrested the Plain</w:t>
      </w:r>
      <w:r w:rsidR="00DA5550">
        <w:rPr>
          <w:rFonts w:ascii="Arial" w:hAnsi="Arial" w:cs="Arial"/>
          <w:sz w:val="24"/>
          <w:szCs w:val="24"/>
          <w:lang w:val="en-ZA"/>
        </w:rPr>
        <w:t>tiff and was taking him to the Police S</w:t>
      </w:r>
      <w:r w:rsidR="0076467B">
        <w:rPr>
          <w:rFonts w:ascii="Arial" w:hAnsi="Arial" w:cs="Arial"/>
          <w:sz w:val="24"/>
          <w:szCs w:val="24"/>
          <w:lang w:val="en-ZA"/>
        </w:rPr>
        <w:t>tation. The Officer also stated that he did not know who the City Manager was. The Acting Head of Metro Police was also on site. The Second Defendant responded that he would only release the Plaintiff once he stands down. The Acting Head indicated to him that he nee</w:t>
      </w:r>
      <w:r w:rsidR="00ED4E76">
        <w:rPr>
          <w:rFonts w:ascii="Arial" w:hAnsi="Arial" w:cs="Arial"/>
          <w:sz w:val="24"/>
          <w:szCs w:val="24"/>
          <w:lang w:val="en-ZA"/>
        </w:rPr>
        <w:t>ded</w:t>
      </w:r>
      <w:r w:rsidR="0076467B">
        <w:rPr>
          <w:rFonts w:ascii="Arial" w:hAnsi="Arial" w:cs="Arial"/>
          <w:sz w:val="24"/>
          <w:szCs w:val="24"/>
          <w:lang w:val="en-ZA"/>
        </w:rPr>
        <w:t xml:space="preserve"> to stand down. </w:t>
      </w:r>
      <w:r w:rsidR="00732B61">
        <w:rPr>
          <w:rFonts w:ascii="Arial" w:hAnsi="Arial" w:cs="Arial"/>
          <w:sz w:val="24"/>
          <w:szCs w:val="24"/>
          <w:lang w:val="en-ZA"/>
        </w:rPr>
        <w:t xml:space="preserve"> Another Captain took over the scene and the Plaintiff was released. </w:t>
      </w:r>
      <w:r w:rsidR="00727A91">
        <w:rPr>
          <w:rFonts w:ascii="Arial" w:hAnsi="Arial" w:cs="Arial"/>
          <w:sz w:val="24"/>
          <w:szCs w:val="24"/>
          <w:lang w:val="en-ZA"/>
        </w:rPr>
        <w:t>Mr Naicker explicated that no-</w:t>
      </w:r>
      <w:r w:rsidR="00732B61">
        <w:rPr>
          <w:rFonts w:ascii="Arial" w:hAnsi="Arial" w:cs="Arial"/>
          <w:sz w:val="24"/>
          <w:szCs w:val="24"/>
          <w:lang w:val="en-ZA"/>
        </w:rPr>
        <w:t>one displaying any recalcitrant, argumentative, aggressive or confrontational behaviour</w:t>
      </w:r>
      <w:r w:rsidR="00727A91">
        <w:rPr>
          <w:rFonts w:ascii="Arial" w:hAnsi="Arial" w:cs="Arial"/>
          <w:sz w:val="24"/>
          <w:szCs w:val="24"/>
          <w:lang w:val="en-ZA"/>
        </w:rPr>
        <w:t xml:space="preserve"> was</w:t>
      </w:r>
      <w:r w:rsidR="00732B61">
        <w:rPr>
          <w:rFonts w:ascii="Arial" w:hAnsi="Arial" w:cs="Arial"/>
          <w:sz w:val="24"/>
          <w:szCs w:val="24"/>
          <w:lang w:val="en-ZA"/>
        </w:rPr>
        <w:t xml:space="preserve"> at the scene. Neither was there a threat to peace.</w:t>
      </w:r>
      <w:r w:rsidR="004400F7">
        <w:rPr>
          <w:rFonts w:ascii="Arial" w:hAnsi="Arial" w:cs="Arial"/>
          <w:b/>
          <w:sz w:val="24"/>
          <w:szCs w:val="24"/>
          <w:lang w:val="en-ZA"/>
        </w:rPr>
        <w:t xml:space="preserve"> </w:t>
      </w:r>
      <w:r w:rsidR="004400F7" w:rsidRPr="004400F7">
        <w:rPr>
          <w:rFonts w:ascii="Arial" w:hAnsi="Arial" w:cs="Arial"/>
          <w:sz w:val="24"/>
          <w:szCs w:val="24"/>
          <w:lang w:val="en-ZA"/>
        </w:rPr>
        <w:t xml:space="preserve">According to Mr </w:t>
      </w:r>
      <w:r w:rsidR="003E52CE" w:rsidRPr="004400F7">
        <w:rPr>
          <w:rFonts w:ascii="Arial" w:hAnsi="Arial" w:cs="Arial"/>
          <w:sz w:val="24"/>
          <w:szCs w:val="24"/>
          <w:lang w:val="en-ZA"/>
        </w:rPr>
        <w:t>Naicker</w:t>
      </w:r>
      <w:r w:rsidR="00732B61" w:rsidRPr="004400F7">
        <w:rPr>
          <w:rFonts w:ascii="Arial" w:hAnsi="Arial" w:cs="Arial"/>
          <w:sz w:val="24"/>
          <w:szCs w:val="24"/>
          <w:lang w:val="en-ZA"/>
        </w:rPr>
        <w:t xml:space="preserve">, the Plaintiff should never have been arrested. </w:t>
      </w:r>
    </w:p>
    <w:p w:rsidR="00732B61" w:rsidRDefault="00732B61" w:rsidP="00732B61">
      <w:pPr>
        <w:pStyle w:val="ListParagraph"/>
        <w:rPr>
          <w:rFonts w:ascii="Arial" w:hAnsi="Arial" w:cs="Arial"/>
          <w:b/>
          <w:sz w:val="24"/>
          <w:szCs w:val="24"/>
        </w:rPr>
      </w:pPr>
    </w:p>
    <w:p w:rsidR="00843D9D" w:rsidRPr="00514A3F" w:rsidRDefault="00D228C2" w:rsidP="00D228C2">
      <w:pPr>
        <w:tabs>
          <w:tab w:val="left" w:pos="567"/>
        </w:tabs>
        <w:spacing w:after="0" w:line="480" w:lineRule="auto"/>
        <w:contextualSpacing/>
        <w:jc w:val="both"/>
        <w:rPr>
          <w:rFonts w:ascii="Arial" w:hAnsi="Arial" w:cs="Arial"/>
          <w:b/>
          <w:sz w:val="24"/>
          <w:szCs w:val="24"/>
          <w:lang w:val="en-ZA"/>
        </w:rPr>
      </w:pPr>
      <w:r w:rsidRPr="00514A3F">
        <w:rPr>
          <w:rFonts w:ascii="Arial" w:hAnsi="Arial" w:cs="Arial"/>
          <w:sz w:val="24"/>
          <w:szCs w:val="24"/>
          <w:lang w:val="en-ZA"/>
        </w:rPr>
        <w:t xml:space="preserve">[24]     </w:t>
      </w:r>
      <w:r w:rsidRPr="00514A3F">
        <w:rPr>
          <w:rFonts w:ascii="Arial" w:hAnsi="Arial" w:cs="Arial"/>
          <w:sz w:val="24"/>
          <w:szCs w:val="24"/>
          <w:lang w:val="en-ZA"/>
        </w:rPr>
        <w:tab/>
      </w:r>
      <w:r w:rsidR="00732B61" w:rsidRPr="004857A3">
        <w:rPr>
          <w:rFonts w:ascii="Arial" w:hAnsi="Arial" w:cs="Arial"/>
          <w:sz w:val="24"/>
          <w:szCs w:val="24"/>
          <w:lang w:val="en-ZA"/>
        </w:rPr>
        <w:t xml:space="preserve">During cross examination, </w:t>
      </w:r>
      <w:r w:rsidR="004400F7">
        <w:rPr>
          <w:rFonts w:ascii="Arial" w:hAnsi="Arial" w:cs="Arial"/>
          <w:sz w:val="24"/>
          <w:szCs w:val="24"/>
          <w:lang w:val="en-ZA"/>
        </w:rPr>
        <w:t>it was illuminated that</w:t>
      </w:r>
      <w:r w:rsidR="00732B61">
        <w:rPr>
          <w:rFonts w:ascii="Arial" w:hAnsi="Arial" w:cs="Arial"/>
          <w:sz w:val="24"/>
          <w:szCs w:val="24"/>
          <w:lang w:val="en-ZA"/>
        </w:rPr>
        <w:t xml:space="preserve"> the Plai</w:t>
      </w:r>
      <w:r w:rsidR="002328DA">
        <w:rPr>
          <w:rFonts w:ascii="Arial" w:hAnsi="Arial" w:cs="Arial"/>
          <w:sz w:val="24"/>
          <w:szCs w:val="24"/>
          <w:lang w:val="en-ZA"/>
        </w:rPr>
        <w:t>ntiff was not initially on site and that t</w:t>
      </w:r>
      <w:r w:rsidR="00D514A2">
        <w:rPr>
          <w:rFonts w:ascii="Arial" w:hAnsi="Arial" w:cs="Arial"/>
          <w:sz w:val="24"/>
          <w:szCs w:val="24"/>
          <w:lang w:val="en-ZA"/>
        </w:rPr>
        <w:t>he Strawberry Worx representative arri</w:t>
      </w:r>
      <w:r w:rsidR="005523FE">
        <w:rPr>
          <w:rFonts w:ascii="Arial" w:hAnsi="Arial" w:cs="Arial"/>
          <w:sz w:val="24"/>
          <w:szCs w:val="24"/>
          <w:lang w:val="en-ZA"/>
        </w:rPr>
        <w:t>ved about 10</w:t>
      </w:r>
      <w:r w:rsidR="002328DA">
        <w:rPr>
          <w:rFonts w:ascii="Arial" w:hAnsi="Arial" w:cs="Arial"/>
          <w:sz w:val="24"/>
          <w:szCs w:val="24"/>
          <w:lang w:val="en-ZA"/>
        </w:rPr>
        <w:t xml:space="preserve"> to</w:t>
      </w:r>
      <w:r w:rsidR="00D514A2">
        <w:rPr>
          <w:rFonts w:ascii="Arial" w:hAnsi="Arial" w:cs="Arial"/>
          <w:sz w:val="24"/>
          <w:szCs w:val="24"/>
          <w:lang w:val="en-ZA"/>
        </w:rPr>
        <w:t xml:space="preserve"> 15 minutes after the Plaintiff arrived. Mr </w:t>
      </w:r>
      <w:r w:rsidR="003E52CE">
        <w:rPr>
          <w:rFonts w:ascii="Arial" w:hAnsi="Arial" w:cs="Arial"/>
          <w:sz w:val="24"/>
          <w:szCs w:val="24"/>
          <w:lang w:val="en-ZA"/>
        </w:rPr>
        <w:t>Naicker</w:t>
      </w:r>
      <w:r w:rsidR="000972DC">
        <w:rPr>
          <w:rFonts w:ascii="Arial" w:hAnsi="Arial" w:cs="Arial"/>
          <w:sz w:val="24"/>
          <w:szCs w:val="24"/>
          <w:lang w:val="en-ZA"/>
        </w:rPr>
        <w:t xml:space="preserve"> reiterated that the Court O</w:t>
      </w:r>
      <w:r w:rsidR="00D514A2">
        <w:rPr>
          <w:rFonts w:ascii="Arial" w:hAnsi="Arial" w:cs="Arial"/>
          <w:sz w:val="24"/>
          <w:szCs w:val="24"/>
          <w:lang w:val="en-ZA"/>
        </w:rPr>
        <w:t>rder was given to the Second Defendant who interpret</w:t>
      </w:r>
      <w:r w:rsidR="0038657C">
        <w:rPr>
          <w:rFonts w:ascii="Arial" w:hAnsi="Arial" w:cs="Arial"/>
          <w:sz w:val="24"/>
          <w:szCs w:val="24"/>
          <w:lang w:val="en-ZA"/>
        </w:rPr>
        <w:t>ed the Court O</w:t>
      </w:r>
      <w:r w:rsidR="00D514A2">
        <w:rPr>
          <w:rFonts w:ascii="Arial" w:hAnsi="Arial" w:cs="Arial"/>
          <w:sz w:val="24"/>
          <w:szCs w:val="24"/>
          <w:lang w:val="en-ZA"/>
        </w:rPr>
        <w:t xml:space="preserve">rder. </w:t>
      </w:r>
      <w:r w:rsidR="002328DA">
        <w:rPr>
          <w:rFonts w:ascii="Arial" w:hAnsi="Arial" w:cs="Arial"/>
          <w:sz w:val="24"/>
          <w:szCs w:val="24"/>
          <w:lang w:val="en-ZA"/>
        </w:rPr>
        <w:t>According to Mr</w:t>
      </w:r>
      <w:r w:rsidR="003E52CE">
        <w:rPr>
          <w:rFonts w:ascii="Arial" w:hAnsi="Arial" w:cs="Arial"/>
          <w:sz w:val="24"/>
          <w:szCs w:val="24"/>
          <w:lang w:val="en-ZA"/>
        </w:rPr>
        <w:t xml:space="preserve"> Naicker</w:t>
      </w:r>
      <w:r w:rsidR="00843D9D">
        <w:rPr>
          <w:rFonts w:ascii="Arial" w:hAnsi="Arial" w:cs="Arial"/>
          <w:sz w:val="24"/>
          <w:szCs w:val="24"/>
          <w:lang w:val="en-ZA"/>
        </w:rPr>
        <w:t>, the Second Defendant di</w:t>
      </w:r>
      <w:r w:rsidR="002328DA">
        <w:rPr>
          <w:rFonts w:ascii="Arial" w:hAnsi="Arial" w:cs="Arial"/>
          <w:sz w:val="24"/>
          <w:szCs w:val="24"/>
          <w:lang w:val="en-ZA"/>
        </w:rPr>
        <w:t>d not consult with SAPS or RTI and</w:t>
      </w:r>
      <w:r w:rsidR="00843D9D">
        <w:rPr>
          <w:rFonts w:ascii="Arial" w:hAnsi="Arial" w:cs="Arial"/>
          <w:sz w:val="24"/>
          <w:szCs w:val="24"/>
          <w:lang w:val="en-ZA"/>
        </w:rPr>
        <w:t xml:space="preserve"> took the decision on his own. </w:t>
      </w:r>
    </w:p>
    <w:p w:rsidR="00514A3F" w:rsidRPr="00514A3F" w:rsidRDefault="00514A3F" w:rsidP="00F50F21">
      <w:pPr>
        <w:spacing w:after="0" w:line="480" w:lineRule="auto"/>
        <w:contextualSpacing/>
        <w:jc w:val="both"/>
        <w:rPr>
          <w:rFonts w:ascii="Arial" w:hAnsi="Arial" w:cs="Arial"/>
          <w:b/>
          <w:sz w:val="24"/>
          <w:szCs w:val="24"/>
          <w:lang w:val="en-ZA"/>
        </w:rPr>
      </w:pPr>
    </w:p>
    <w:p w:rsidR="00843D9D" w:rsidRPr="0025255B" w:rsidRDefault="00D228C2" w:rsidP="00D228C2">
      <w:pPr>
        <w:tabs>
          <w:tab w:val="left" w:pos="567"/>
        </w:tabs>
        <w:spacing w:after="0" w:line="480" w:lineRule="auto"/>
        <w:contextualSpacing/>
        <w:jc w:val="both"/>
        <w:rPr>
          <w:rFonts w:ascii="Arial" w:hAnsi="Arial" w:cs="Arial"/>
          <w:b/>
          <w:sz w:val="24"/>
          <w:szCs w:val="24"/>
          <w:lang w:val="en-ZA"/>
        </w:rPr>
      </w:pPr>
      <w:r w:rsidRPr="0025255B">
        <w:rPr>
          <w:rFonts w:ascii="Arial" w:hAnsi="Arial" w:cs="Arial"/>
          <w:sz w:val="24"/>
          <w:szCs w:val="24"/>
          <w:lang w:val="en-ZA"/>
        </w:rPr>
        <w:t xml:space="preserve">[25]     </w:t>
      </w:r>
      <w:r w:rsidRPr="0025255B">
        <w:rPr>
          <w:rFonts w:ascii="Arial" w:hAnsi="Arial" w:cs="Arial"/>
          <w:sz w:val="24"/>
          <w:szCs w:val="24"/>
          <w:lang w:val="en-ZA"/>
        </w:rPr>
        <w:tab/>
      </w:r>
      <w:r w:rsidR="00843D9D">
        <w:rPr>
          <w:rFonts w:ascii="Arial" w:hAnsi="Arial" w:cs="Arial"/>
          <w:sz w:val="24"/>
          <w:szCs w:val="24"/>
          <w:lang w:val="en-ZA"/>
        </w:rPr>
        <w:t xml:space="preserve">According to Mr </w:t>
      </w:r>
      <w:r w:rsidR="003E52CE">
        <w:rPr>
          <w:rFonts w:ascii="Arial" w:hAnsi="Arial" w:cs="Arial"/>
          <w:sz w:val="24"/>
          <w:szCs w:val="24"/>
          <w:lang w:val="en-ZA"/>
        </w:rPr>
        <w:t>Naicker</w:t>
      </w:r>
      <w:r w:rsidR="00843D9D">
        <w:rPr>
          <w:rFonts w:ascii="Arial" w:hAnsi="Arial" w:cs="Arial"/>
          <w:sz w:val="24"/>
          <w:szCs w:val="24"/>
          <w:lang w:val="en-ZA"/>
        </w:rPr>
        <w:t>, the Plaintiff and the owner of Strawberry Worx signed the pocket book.</w:t>
      </w:r>
      <w:r w:rsidR="004010C8">
        <w:rPr>
          <w:rFonts w:ascii="Arial" w:hAnsi="Arial" w:cs="Arial"/>
          <w:sz w:val="24"/>
          <w:szCs w:val="24"/>
          <w:lang w:val="en-ZA"/>
        </w:rPr>
        <w:t xml:space="preserve"> </w:t>
      </w:r>
      <w:r w:rsidR="00BB4CE4">
        <w:rPr>
          <w:rFonts w:ascii="Arial" w:hAnsi="Arial" w:cs="Arial"/>
          <w:sz w:val="24"/>
          <w:szCs w:val="24"/>
          <w:lang w:val="en-ZA"/>
        </w:rPr>
        <w:t xml:space="preserve">He stated that </w:t>
      </w:r>
      <w:r w:rsidR="004010C8">
        <w:rPr>
          <w:rFonts w:ascii="Arial" w:hAnsi="Arial" w:cs="Arial"/>
          <w:sz w:val="24"/>
          <w:szCs w:val="24"/>
          <w:lang w:val="en-ZA"/>
        </w:rPr>
        <w:t xml:space="preserve">SAPS arrived afterwards.  </w:t>
      </w:r>
      <w:r w:rsidR="00BB4CE4">
        <w:rPr>
          <w:rFonts w:ascii="Arial" w:hAnsi="Arial" w:cs="Arial"/>
          <w:sz w:val="24"/>
          <w:szCs w:val="24"/>
          <w:lang w:val="en-ZA"/>
        </w:rPr>
        <w:t xml:space="preserve">Mr </w:t>
      </w:r>
      <w:r w:rsidR="003E52CE">
        <w:rPr>
          <w:rFonts w:ascii="Arial" w:hAnsi="Arial" w:cs="Arial"/>
          <w:sz w:val="24"/>
          <w:szCs w:val="24"/>
          <w:lang w:val="en-ZA"/>
        </w:rPr>
        <w:t>Naicker</w:t>
      </w:r>
      <w:r w:rsidR="000E0683">
        <w:rPr>
          <w:rFonts w:ascii="Arial" w:hAnsi="Arial" w:cs="Arial"/>
          <w:sz w:val="24"/>
          <w:szCs w:val="24"/>
          <w:lang w:val="en-ZA"/>
        </w:rPr>
        <w:t xml:space="preserve"> explained that there was no disagreeme</w:t>
      </w:r>
      <w:r w:rsidR="004A7841">
        <w:rPr>
          <w:rFonts w:ascii="Arial" w:hAnsi="Arial" w:cs="Arial"/>
          <w:sz w:val="24"/>
          <w:szCs w:val="24"/>
          <w:lang w:val="en-ZA"/>
        </w:rPr>
        <w:t>nt, it was merely a discussion and t</w:t>
      </w:r>
      <w:r w:rsidR="000E0683">
        <w:rPr>
          <w:rFonts w:ascii="Arial" w:hAnsi="Arial" w:cs="Arial"/>
          <w:sz w:val="24"/>
          <w:szCs w:val="24"/>
          <w:lang w:val="en-ZA"/>
        </w:rPr>
        <w:t xml:space="preserve">here was no tension. According to Mr </w:t>
      </w:r>
      <w:r w:rsidR="003E52CE">
        <w:rPr>
          <w:rFonts w:ascii="Arial" w:hAnsi="Arial" w:cs="Arial"/>
          <w:sz w:val="24"/>
          <w:szCs w:val="24"/>
          <w:lang w:val="en-ZA"/>
        </w:rPr>
        <w:t>Naicker</w:t>
      </w:r>
      <w:r w:rsidR="000E0683">
        <w:rPr>
          <w:rFonts w:ascii="Arial" w:hAnsi="Arial" w:cs="Arial"/>
          <w:sz w:val="24"/>
          <w:szCs w:val="24"/>
          <w:lang w:val="en-ZA"/>
        </w:rPr>
        <w:t xml:space="preserve">, the Second Defendant chose to mediate. Mr </w:t>
      </w:r>
      <w:r w:rsidR="003E52CE">
        <w:rPr>
          <w:rFonts w:ascii="Arial" w:hAnsi="Arial" w:cs="Arial"/>
          <w:sz w:val="24"/>
          <w:szCs w:val="24"/>
          <w:lang w:val="en-ZA"/>
        </w:rPr>
        <w:lastRenderedPageBreak/>
        <w:t>Naicker</w:t>
      </w:r>
      <w:r w:rsidR="000E0683">
        <w:rPr>
          <w:rFonts w:ascii="Arial" w:hAnsi="Arial" w:cs="Arial"/>
          <w:sz w:val="24"/>
          <w:szCs w:val="24"/>
          <w:lang w:val="en-ZA"/>
        </w:rPr>
        <w:t xml:space="preserve"> disputed the version put that there was a consultation with the officials that arrived from Durban North SAPS.</w:t>
      </w:r>
      <w:r w:rsidR="0025255B">
        <w:rPr>
          <w:rFonts w:ascii="Arial" w:hAnsi="Arial" w:cs="Arial"/>
          <w:sz w:val="24"/>
          <w:szCs w:val="24"/>
          <w:lang w:val="en-ZA"/>
        </w:rPr>
        <w:t xml:space="preserve"> He disputed that the contractors elected to comply and left the site. </w:t>
      </w:r>
      <w:r w:rsidR="004A7841">
        <w:rPr>
          <w:rFonts w:ascii="Arial" w:hAnsi="Arial" w:cs="Arial"/>
          <w:sz w:val="24"/>
          <w:szCs w:val="24"/>
          <w:lang w:val="en-ZA"/>
        </w:rPr>
        <w:t>Mr Naicker orated that n</w:t>
      </w:r>
      <w:r w:rsidR="0025255B">
        <w:rPr>
          <w:rFonts w:ascii="Arial" w:hAnsi="Arial" w:cs="Arial"/>
          <w:sz w:val="24"/>
          <w:szCs w:val="24"/>
          <w:lang w:val="en-ZA"/>
        </w:rPr>
        <w:t xml:space="preserve">o last opportunity </w:t>
      </w:r>
      <w:r w:rsidR="004A7841">
        <w:rPr>
          <w:rFonts w:ascii="Arial" w:hAnsi="Arial" w:cs="Arial"/>
          <w:sz w:val="24"/>
          <w:szCs w:val="24"/>
          <w:lang w:val="en-ZA"/>
        </w:rPr>
        <w:t>was afforded for them to leave</w:t>
      </w:r>
      <w:r w:rsidR="00451395">
        <w:rPr>
          <w:rFonts w:ascii="Arial" w:hAnsi="Arial" w:cs="Arial"/>
          <w:sz w:val="24"/>
          <w:szCs w:val="24"/>
          <w:lang w:val="en-ZA"/>
        </w:rPr>
        <w:t>.</w:t>
      </w:r>
      <w:r w:rsidR="004A7841">
        <w:rPr>
          <w:rFonts w:ascii="Arial" w:hAnsi="Arial" w:cs="Arial"/>
          <w:sz w:val="24"/>
          <w:szCs w:val="24"/>
          <w:lang w:val="en-ZA"/>
        </w:rPr>
        <w:t xml:space="preserve"> </w:t>
      </w:r>
    </w:p>
    <w:p w:rsidR="0025255B" w:rsidRDefault="0025255B" w:rsidP="0025255B">
      <w:pPr>
        <w:pStyle w:val="ListParagraph"/>
        <w:rPr>
          <w:rFonts w:ascii="Arial" w:hAnsi="Arial" w:cs="Arial"/>
          <w:b/>
          <w:sz w:val="24"/>
          <w:szCs w:val="24"/>
        </w:rPr>
      </w:pPr>
    </w:p>
    <w:p w:rsidR="0025255B" w:rsidRPr="0025255B" w:rsidRDefault="00D228C2" w:rsidP="00D228C2">
      <w:pPr>
        <w:tabs>
          <w:tab w:val="left" w:pos="567"/>
        </w:tabs>
        <w:spacing w:line="480" w:lineRule="auto"/>
        <w:contextualSpacing/>
        <w:jc w:val="both"/>
        <w:rPr>
          <w:rFonts w:ascii="Arial" w:hAnsi="Arial" w:cs="Arial"/>
          <w:b/>
          <w:sz w:val="24"/>
          <w:szCs w:val="24"/>
          <w:lang w:val="en-ZA"/>
        </w:rPr>
      </w:pPr>
      <w:r w:rsidRPr="0025255B">
        <w:rPr>
          <w:rFonts w:ascii="Arial" w:hAnsi="Arial" w:cs="Arial"/>
          <w:sz w:val="24"/>
          <w:szCs w:val="24"/>
          <w:lang w:val="en-ZA"/>
        </w:rPr>
        <w:t xml:space="preserve">[26]     </w:t>
      </w:r>
      <w:r w:rsidRPr="0025255B">
        <w:rPr>
          <w:rFonts w:ascii="Arial" w:hAnsi="Arial" w:cs="Arial"/>
          <w:sz w:val="24"/>
          <w:szCs w:val="24"/>
          <w:lang w:val="en-ZA"/>
        </w:rPr>
        <w:tab/>
      </w:r>
      <w:r w:rsidR="0025255B">
        <w:rPr>
          <w:rFonts w:ascii="Arial" w:hAnsi="Arial" w:cs="Arial"/>
          <w:sz w:val="24"/>
          <w:szCs w:val="24"/>
          <w:lang w:val="en-ZA"/>
        </w:rPr>
        <w:t xml:space="preserve">He disagreed about the telephone interaction in relation to the telephone call received from the City Manager. According to </w:t>
      </w:r>
      <w:r w:rsidR="003E52CE">
        <w:rPr>
          <w:rFonts w:ascii="Arial" w:hAnsi="Arial" w:cs="Arial"/>
          <w:sz w:val="24"/>
          <w:szCs w:val="24"/>
          <w:lang w:val="en-ZA"/>
        </w:rPr>
        <w:t>Mr Naicker</w:t>
      </w:r>
      <w:r w:rsidR="0025255B">
        <w:rPr>
          <w:rFonts w:ascii="Arial" w:hAnsi="Arial" w:cs="Arial"/>
          <w:sz w:val="24"/>
          <w:szCs w:val="24"/>
          <w:lang w:val="en-ZA"/>
        </w:rPr>
        <w:t xml:space="preserve">, the City Manager was on site. </w:t>
      </w:r>
      <w:r w:rsidR="003E52CE">
        <w:rPr>
          <w:rFonts w:ascii="Arial" w:hAnsi="Arial" w:cs="Arial"/>
          <w:sz w:val="24"/>
          <w:szCs w:val="24"/>
          <w:lang w:val="en-ZA"/>
        </w:rPr>
        <w:t>Mr Naicker</w:t>
      </w:r>
      <w:r w:rsidR="0025255B">
        <w:rPr>
          <w:rFonts w:ascii="Arial" w:hAnsi="Arial" w:cs="Arial"/>
          <w:sz w:val="24"/>
          <w:szCs w:val="24"/>
          <w:lang w:val="en-ZA"/>
        </w:rPr>
        <w:t xml:space="preserve"> reiterated that there was no engagement and that there was instruction from the City Manager to continu</w:t>
      </w:r>
      <w:r w:rsidR="0013320E">
        <w:rPr>
          <w:rFonts w:ascii="Arial" w:hAnsi="Arial" w:cs="Arial"/>
          <w:sz w:val="24"/>
          <w:szCs w:val="24"/>
          <w:lang w:val="en-ZA"/>
        </w:rPr>
        <w:t>e with the removal of the billb</w:t>
      </w:r>
      <w:r w:rsidR="0025255B">
        <w:rPr>
          <w:rFonts w:ascii="Arial" w:hAnsi="Arial" w:cs="Arial"/>
          <w:sz w:val="24"/>
          <w:szCs w:val="24"/>
          <w:lang w:val="en-ZA"/>
        </w:rPr>
        <w:t xml:space="preserve">oards. </w:t>
      </w:r>
    </w:p>
    <w:p w:rsidR="0025255B" w:rsidRDefault="0025255B" w:rsidP="0025255B">
      <w:pPr>
        <w:pStyle w:val="ListParagraph"/>
        <w:rPr>
          <w:rFonts w:ascii="Arial" w:hAnsi="Arial" w:cs="Arial"/>
          <w:b/>
          <w:sz w:val="24"/>
          <w:szCs w:val="24"/>
        </w:rPr>
      </w:pPr>
    </w:p>
    <w:p w:rsidR="006D21FA" w:rsidRPr="004857A3" w:rsidRDefault="00D228C2" w:rsidP="00D228C2">
      <w:pPr>
        <w:tabs>
          <w:tab w:val="left" w:pos="567"/>
        </w:tabs>
        <w:spacing w:after="0" w:line="480" w:lineRule="auto"/>
        <w:contextualSpacing/>
        <w:jc w:val="both"/>
        <w:rPr>
          <w:rFonts w:ascii="Arial" w:hAnsi="Arial" w:cs="Arial"/>
          <w:sz w:val="24"/>
          <w:szCs w:val="24"/>
          <w:lang w:val="en-ZA"/>
        </w:rPr>
      </w:pPr>
      <w:r w:rsidRPr="004857A3">
        <w:rPr>
          <w:rFonts w:ascii="Arial" w:hAnsi="Arial" w:cs="Arial"/>
          <w:sz w:val="24"/>
          <w:szCs w:val="24"/>
          <w:lang w:val="en-ZA"/>
        </w:rPr>
        <w:t xml:space="preserve">[27]     </w:t>
      </w:r>
      <w:r w:rsidRPr="004857A3">
        <w:rPr>
          <w:rFonts w:ascii="Arial" w:hAnsi="Arial" w:cs="Arial"/>
          <w:sz w:val="24"/>
          <w:szCs w:val="24"/>
          <w:lang w:val="en-ZA"/>
        </w:rPr>
        <w:tab/>
      </w:r>
      <w:r w:rsidR="0025255B" w:rsidRPr="004857A3">
        <w:rPr>
          <w:rFonts w:ascii="Arial" w:hAnsi="Arial" w:cs="Arial"/>
          <w:sz w:val="24"/>
          <w:szCs w:val="24"/>
          <w:lang w:val="en-ZA"/>
        </w:rPr>
        <w:t xml:space="preserve">Under re-examination it was clarified that according to Bundle </w:t>
      </w:r>
      <w:r w:rsidR="00D34B6F">
        <w:rPr>
          <w:rFonts w:ascii="Arial" w:hAnsi="Arial" w:cs="Arial"/>
          <w:sz w:val="24"/>
          <w:szCs w:val="24"/>
          <w:lang w:val="en-ZA"/>
        </w:rPr>
        <w:t>“</w:t>
      </w:r>
      <w:r w:rsidR="0025255B" w:rsidRPr="004857A3">
        <w:rPr>
          <w:rFonts w:ascii="Arial" w:hAnsi="Arial" w:cs="Arial"/>
          <w:sz w:val="24"/>
          <w:szCs w:val="24"/>
          <w:lang w:val="en-ZA"/>
        </w:rPr>
        <w:t>B</w:t>
      </w:r>
      <w:r w:rsidR="00D34B6F">
        <w:rPr>
          <w:rFonts w:ascii="Arial" w:hAnsi="Arial" w:cs="Arial"/>
          <w:sz w:val="24"/>
          <w:szCs w:val="24"/>
          <w:lang w:val="en-ZA"/>
        </w:rPr>
        <w:t>”</w:t>
      </w:r>
      <w:r w:rsidR="0025255B" w:rsidRPr="004857A3">
        <w:rPr>
          <w:rFonts w:ascii="Arial" w:hAnsi="Arial" w:cs="Arial"/>
          <w:sz w:val="24"/>
          <w:szCs w:val="24"/>
          <w:lang w:val="en-ZA"/>
        </w:rPr>
        <w:t xml:space="preserve"> there is no recordal that the Second Defendant consulted with RTI and SAPS as per the version put to </w:t>
      </w:r>
      <w:r w:rsidR="003E52CE">
        <w:rPr>
          <w:rFonts w:ascii="Arial" w:hAnsi="Arial" w:cs="Arial"/>
          <w:sz w:val="24"/>
          <w:szCs w:val="24"/>
          <w:lang w:val="en-ZA"/>
        </w:rPr>
        <w:t>Mr Naicker</w:t>
      </w:r>
      <w:r w:rsidR="0025255B" w:rsidRPr="004857A3">
        <w:rPr>
          <w:rFonts w:ascii="Arial" w:hAnsi="Arial" w:cs="Arial"/>
          <w:sz w:val="24"/>
          <w:szCs w:val="24"/>
          <w:lang w:val="en-ZA"/>
        </w:rPr>
        <w:t xml:space="preserve">. Neither is there any reference to mediate. </w:t>
      </w:r>
      <w:r w:rsidR="003E52CE">
        <w:rPr>
          <w:rFonts w:ascii="Arial" w:hAnsi="Arial" w:cs="Arial"/>
          <w:sz w:val="24"/>
          <w:szCs w:val="24"/>
          <w:lang w:val="en-ZA"/>
        </w:rPr>
        <w:t>Mr Naicker</w:t>
      </w:r>
      <w:r w:rsidR="0025255B" w:rsidRPr="004857A3">
        <w:rPr>
          <w:rFonts w:ascii="Arial" w:hAnsi="Arial" w:cs="Arial"/>
          <w:sz w:val="24"/>
          <w:szCs w:val="24"/>
          <w:lang w:val="en-ZA"/>
        </w:rPr>
        <w:t xml:space="preserve"> reiterated that it was a discussion to figure out the</w:t>
      </w:r>
      <w:r w:rsidR="00262F97">
        <w:rPr>
          <w:rFonts w:ascii="Arial" w:hAnsi="Arial" w:cs="Arial"/>
          <w:sz w:val="24"/>
          <w:szCs w:val="24"/>
          <w:lang w:val="en-ZA"/>
        </w:rPr>
        <w:t xml:space="preserve"> merits of the two</w:t>
      </w:r>
      <w:r w:rsidR="0025255B" w:rsidRPr="004857A3">
        <w:rPr>
          <w:rFonts w:ascii="Arial" w:hAnsi="Arial" w:cs="Arial"/>
          <w:sz w:val="24"/>
          <w:szCs w:val="24"/>
          <w:lang w:val="en-ZA"/>
        </w:rPr>
        <w:t xml:space="preserve"> documents. </w:t>
      </w:r>
    </w:p>
    <w:p w:rsidR="00D34B6F" w:rsidRDefault="00D34B6F" w:rsidP="001D05A2">
      <w:pPr>
        <w:spacing w:after="0" w:line="480" w:lineRule="auto"/>
        <w:jc w:val="both"/>
        <w:rPr>
          <w:rFonts w:ascii="Arial" w:hAnsi="Arial" w:cs="Arial"/>
          <w:b/>
          <w:sz w:val="24"/>
          <w:szCs w:val="24"/>
          <w:lang w:val="en-ZA"/>
        </w:rPr>
      </w:pPr>
    </w:p>
    <w:p w:rsidR="00DB2565" w:rsidRDefault="00DB2565" w:rsidP="001D05A2">
      <w:pPr>
        <w:spacing w:after="0" w:line="480" w:lineRule="auto"/>
        <w:jc w:val="both"/>
        <w:rPr>
          <w:rFonts w:ascii="Arial" w:hAnsi="Arial" w:cs="Arial"/>
          <w:b/>
          <w:sz w:val="24"/>
          <w:szCs w:val="24"/>
          <w:lang w:val="en-ZA"/>
        </w:rPr>
      </w:pPr>
      <w:r>
        <w:rPr>
          <w:rFonts w:ascii="Arial" w:hAnsi="Arial" w:cs="Arial"/>
          <w:b/>
          <w:sz w:val="24"/>
          <w:szCs w:val="24"/>
          <w:lang w:val="en-ZA"/>
        </w:rPr>
        <w:t>Summa</w:t>
      </w:r>
      <w:r w:rsidR="00F74B9B">
        <w:rPr>
          <w:rFonts w:ascii="Arial" w:hAnsi="Arial" w:cs="Arial"/>
          <w:b/>
          <w:sz w:val="24"/>
          <w:szCs w:val="24"/>
          <w:lang w:val="en-ZA"/>
        </w:rPr>
        <w:t>ry of Evidence for the Defendant</w:t>
      </w:r>
    </w:p>
    <w:p w:rsidR="005E0991" w:rsidRPr="005E0991" w:rsidRDefault="00D228C2" w:rsidP="00D228C2">
      <w:pPr>
        <w:tabs>
          <w:tab w:val="left" w:pos="567"/>
        </w:tabs>
        <w:spacing w:after="0" w:line="480" w:lineRule="auto"/>
        <w:contextualSpacing/>
        <w:jc w:val="both"/>
        <w:rPr>
          <w:rFonts w:ascii="Arial" w:hAnsi="Arial" w:cs="Arial"/>
          <w:b/>
          <w:sz w:val="24"/>
          <w:szCs w:val="24"/>
          <w:lang w:val="en-ZA"/>
        </w:rPr>
      </w:pPr>
      <w:r w:rsidRPr="005E0991">
        <w:rPr>
          <w:rFonts w:ascii="Arial" w:hAnsi="Arial" w:cs="Arial"/>
          <w:sz w:val="24"/>
          <w:szCs w:val="24"/>
          <w:lang w:val="en-ZA"/>
        </w:rPr>
        <w:t xml:space="preserve">[28]     </w:t>
      </w:r>
      <w:r w:rsidRPr="005E0991">
        <w:rPr>
          <w:rFonts w:ascii="Arial" w:hAnsi="Arial" w:cs="Arial"/>
          <w:sz w:val="24"/>
          <w:szCs w:val="24"/>
          <w:lang w:val="en-ZA"/>
        </w:rPr>
        <w:tab/>
      </w:r>
      <w:r w:rsidR="00A04CCC">
        <w:rPr>
          <w:rFonts w:ascii="Arial" w:hAnsi="Arial" w:cs="Arial"/>
          <w:b/>
          <w:sz w:val="24"/>
          <w:szCs w:val="24"/>
          <w:lang w:val="en-ZA"/>
        </w:rPr>
        <w:t>Riaan Dahorta</w:t>
      </w:r>
      <w:r w:rsidR="00A04CCC">
        <w:rPr>
          <w:rFonts w:ascii="Arial" w:hAnsi="Arial" w:cs="Arial"/>
          <w:sz w:val="24"/>
          <w:szCs w:val="24"/>
          <w:lang w:val="en-ZA"/>
        </w:rPr>
        <w:t>, the Second Defendant</w:t>
      </w:r>
      <w:r w:rsidR="00BE2511">
        <w:rPr>
          <w:rFonts w:ascii="Arial" w:hAnsi="Arial" w:cs="Arial"/>
          <w:sz w:val="24"/>
          <w:szCs w:val="24"/>
          <w:lang w:val="en-ZA"/>
        </w:rPr>
        <w:t>,</w:t>
      </w:r>
      <w:r w:rsidR="00A04CCC">
        <w:rPr>
          <w:rFonts w:ascii="Arial" w:hAnsi="Arial" w:cs="Arial"/>
          <w:sz w:val="24"/>
          <w:szCs w:val="24"/>
          <w:lang w:val="en-ZA"/>
        </w:rPr>
        <w:t xml:space="preserve"> testified that on 23 December 2017, he </w:t>
      </w:r>
      <w:r w:rsidR="00B21356">
        <w:rPr>
          <w:rFonts w:ascii="Arial" w:hAnsi="Arial" w:cs="Arial"/>
          <w:sz w:val="24"/>
          <w:szCs w:val="24"/>
          <w:lang w:val="en-ZA"/>
        </w:rPr>
        <w:t xml:space="preserve">held the rank of Inspector, Durban Metro Police Specialised Unit, Freeway Service. He stated that he was assigned special </w:t>
      </w:r>
      <w:r w:rsidR="00A04CCC">
        <w:rPr>
          <w:rFonts w:ascii="Arial" w:hAnsi="Arial" w:cs="Arial"/>
          <w:sz w:val="24"/>
          <w:szCs w:val="24"/>
          <w:lang w:val="en-ZA"/>
        </w:rPr>
        <w:t xml:space="preserve">duties </w:t>
      </w:r>
      <w:r w:rsidR="00B21356">
        <w:rPr>
          <w:rFonts w:ascii="Arial" w:hAnsi="Arial" w:cs="Arial"/>
          <w:sz w:val="24"/>
          <w:szCs w:val="24"/>
          <w:lang w:val="en-ZA"/>
        </w:rPr>
        <w:t>that entailed escorting a team to remove illegal signage along the M4 highway. He explained that whilst at the third site, other people arrived. He noticed a conversation</w:t>
      </w:r>
      <w:r w:rsidR="005E0991">
        <w:rPr>
          <w:rFonts w:ascii="Arial" w:hAnsi="Arial" w:cs="Arial"/>
          <w:sz w:val="24"/>
          <w:szCs w:val="24"/>
          <w:lang w:val="en-ZA"/>
        </w:rPr>
        <w:t xml:space="preserve"> between the people that arrived and Mr Ngcobo, the Plaintiff.  The body language led him to believe that a police presence may be required upon which he decided to approach the parties.</w:t>
      </w:r>
    </w:p>
    <w:p w:rsidR="00F74B9B" w:rsidRPr="005E0991" w:rsidRDefault="005E0991" w:rsidP="005E0991">
      <w:pPr>
        <w:spacing w:after="0" w:line="480" w:lineRule="auto"/>
        <w:contextualSpacing/>
        <w:jc w:val="both"/>
        <w:rPr>
          <w:rFonts w:ascii="Arial" w:hAnsi="Arial" w:cs="Arial"/>
          <w:b/>
          <w:sz w:val="24"/>
          <w:szCs w:val="24"/>
          <w:lang w:val="en-ZA"/>
        </w:rPr>
      </w:pPr>
      <w:r>
        <w:rPr>
          <w:rFonts w:ascii="Arial" w:hAnsi="Arial" w:cs="Arial"/>
          <w:sz w:val="24"/>
          <w:szCs w:val="24"/>
          <w:lang w:val="en-ZA"/>
        </w:rPr>
        <w:t xml:space="preserve"> </w:t>
      </w:r>
    </w:p>
    <w:p w:rsidR="005E0991" w:rsidRPr="00770A64" w:rsidRDefault="00D228C2" w:rsidP="00D228C2">
      <w:pPr>
        <w:tabs>
          <w:tab w:val="left" w:pos="567"/>
        </w:tabs>
        <w:spacing w:after="0" w:line="480" w:lineRule="auto"/>
        <w:contextualSpacing/>
        <w:jc w:val="both"/>
        <w:rPr>
          <w:rFonts w:ascii="Arial" w:hAnsi="Arial" w:cs="Arial"/>
          <w:b/>
          <w:sz w:val="24"/>
          <w:szCs w:val="24"/>
          <w:lang w:val="en-ZA"/>
        </w:rPr>
      </w:pPr>
      <w:r w:rsidRPr="00770A64">
        <w:rPr>
          <w:rFonts w:ascii="Arial" w:hAnsi="Arial" w:cs="Arial"/>
          <w:sz w:val="24"/>
          <w:szCs w:val="24"/>
          <w:lang w:val="en-ZA"/>
        </w:rPr>
        <w:lastRenderedPageBreak/>
        <w:t xml:space="preserve">[29]     </w:t>
      </w:r>
      <w:r w:rsidRPr="00770A64">
        <w:rPr>
          <w:rFonts w:ascii="Arial" w:hAnsi="Arial" w:cs="Arial"/>
          <w:sz w:val="24"/>
          <w:szCs w:val="24"/>
          <w:lang w:val="en-ZA"/>
        </w:rPr>
        <w:tab/>
      </w:r>
      <w:r w:rsidR="00294B12">
        <w:rPr>
          <w:rFonts w:ascii="Arial" w:hAnsi="Arial" w:cs="Arial"/>
          <w:sz w:val="24"/>
          <w:szCs w:val="24"/>
          <w:lang w:val="en-ZA"/>
        </w:rPr>
        <w:t>T</w:t>
      </w:r>
      <w:r w:rsidR="005E0991">
        <w:rPr>
          <w:rFonts w:ascii="Arial" w:hAnsi="Arial" w:cs="Arial"/>
          <w:sz w:val="24"/>
          <w:szCs w:val="24"/>
          <w:lang w:val="en-ZA"/>
        </w:rPr>
        <w:t xml:space="preserve">he people who had </w:t>
      </w:r>
      <w:r w:rsidR="00AE2B15">
        <w:rPr>
          <w:rFonts w:ascii="Arial" w:hAnsi="Arial" w:cs="Arial"/>
          <w:sz w:val="24"/>
          <w:szCs w:val="24"/>
          <w:lang w:val="en-ZA"/>
        </w:rPr>
        <w:t>arrived</w:t>
      </w:r>
      <w:r w:rsidR="00294B12">
        <w:rPr>
          <w:rFonts w:ascii="Arial" w:hAnsi="Arial" w:cs="Arial"/>
          <w:sz w:val="24"/>
          <w:szCs w:val="24"/>
          <w:lang w:val="en-ZA"/>
        </w:rPr>
        <w:t xml:space="preserve"> </w:t>
      </w:r>
      <w:r w:rsidR="00AE2B15">
        <w:rPr>
          <w:rFonts w:ascii="Arial" w:hAnsi="Arial" w:cs="Arial"/>
          <w:sz w:val="24"/>
          <w:szCs w:val="24"/>
          <w:lang w:val="en-ZA"/>
        </w:rPr>
        <w:t xml:space="preserve">were representatives of </w:t>
      </w:r>
      <w:r w:rsidR="005E0991">
        <w:rPr>
          <w:rFonts w:ascii="Arial" w:hAnsi="Arial" w:cs="Arial"/>
          <w:sz w:val="24"/>
          <w:szCs w:val="24"/>
          <w:lang w:val="en-ZA"/>
        </w:rPr>
        <w:t>Strawberry Worx.</w:t>
      </w:r>
      <w:r w:rsidR="00294B12">
        <w:rPr>
          <w:rFonts w:ascii="Arial" w:hAnsi="Arial" w:cs="Arial"/>
          <w:sz w:val="24"/>
          <w:szCs w:val="24"/>
          <w:lang w:val="en-ZA"/>
        </w:rPr>
        <w:t xml:space="preserve">  They claimed that the removal of the signage w</w:t>
      </w:r>
      <w:r w:rsidR="001C0A5B">
        <w:rPr>
          <w:rFonts w:ascii="Arial" w:hAnsi="Arial" w:cs="Arial"/>
          <w:sz w:val="24"/>
          <w:szCs w:val="24"/>
          <w:lang w:val="en-ZA"/>
        </w:rPr>
        <w:t>as unlawful because an interdic</w:t>
      </w:r>
      <w:r w:rsidR="00294B12">
        <w:rPr>
          <w:rFonts w:ascii="Arial" w:hAnsi="Arial" w:cs="Arial"/>
          <w:sz w:val="24"/>
          <w:szCs w:val="24"/>
          <w:lang w:val="en-ZA"/>
        </w:rPr>
        <w:t xml:space="preserve">t was acquired against the removal of the signage.  </w:t>
      </w:r>
      <w:r w:rsidR="003A5288">
        <w:rPr>
          <w:rFonts w:ascii="Arial" w:hAnsi="Arial" w:cs="Arial"/>
          <w:sz w:val="24"/>
          <w:szCs w:val="24"/>
          <w:lang w:val="en-ZA"/>
        </w:rPr>
        <w:t>According to</w:t>
      </w:r>
      <w:r w:rsidR="00BE2511">
        <w:rPr>
          <w:rFonts w:ascii="Arial" w:hAnsi="Arial" w:cs="Arial"/>
          <w:sz w:val="24"/>
          <w:szCs w:val="24"/>
          <w:lang w:val="en-ZA"/>
        </w:rPr>
        <w:t xml:space="preserve"> the Second Defendant</w:t>
      </w:r>
      <w:r w:rsidR="000A079B">
        <w:rPr>
          <w:rFonts w:ascii="Arial" w:hAnsi="Arial" w:cs="Arial"/>
          <w:sz w:val="24"/>
          <w:szCs w:val="24"/>
          <w:lang w:val="en-ZA"/>
        </w:rPr>
        <w:t>,</w:t>
      </w:r>
      <w:r w:rsidR="003A5288">
        <w:rPr>
          <w:rFonts w:ascii="Arial" w:hAnsi="Arial" w:cs="Arial"/>
          <w:sz w:val="24"/>
          <w:szCs w:val="24"/>
          <w:lang w:val="en-ZA"/>
        </w:rPr>
        <w:t xml:space="preserve"> </w:t>
      </w:r>
      <w:r w:rsidR="000A079B">
        <w:rPr>
          <w:rFonts w:ascii="Arial" w:hAnsi="Arial" w:cs="Arial"/>
          <w:sz w:val="24"/>
          <w:szCs w:val="24"/>
          <w:lang w:val="en-ZA"/>
        </w:rPr>
        <w:t>t</w:t>
      </w:r>
      <w:r w:rsidR="00294B12">
        <w:rPr>
          <w:rFonts w:ascii="Arial" w:hAnsi="Arial" w:cs="Arial"/>
          <w:sz w:val="24"/>
          <w:szCs w:val="24"/>
          <w:lang w:val="en-ZA"/>
        </w:rPr>
        <w:t xml:space="preserve">he Plaintiff reported that </w:t>
      </w:r>
      <w:r w:rsidR="000A079B">
        <w:rPr>
          <w:rFonts w:ascii="Arial" w:hAnsi="Arial" w:cs="Arial"/>
          <w:sz w:val="24"/>
          <w:szCs w:val="24"/>
          <w:lang w:val="en-ZA"/>
        </w:rPr>
        <w:t>t</w:t>
      </w:r>
      <w:r w:rsidR="0007128A">
        <w:rPr>
          <w:rFonts w:ascii="Arial" w:hAnsi="Arial" w:cs="Arial"/>
          <w:sz w:val="24"/>
          <w:szCs w:val="24"/>
          <w:lang w:val="en-ZA"/>
        </w:rPr>
        <w:t>he First Defendant received an O</w:t>
      </w:r>
      <w:r w:rsidR="000A079B">
        <w:rPr>
          <w:rFonts w:ascii="Arial" w:hAnsi="Arial" w:cs="Arial"/>
          <w:sz w:val="24"/>
          <w:szCs w:val="24"/>
          <w:lang w:val="en-ZA"/>
        </w:rPr>
        <w:t>rder to</w:t>
      </w:r>
      <w:r w:rsidR="00BE2511">
        <w:rPr>
          <w:rFonts w:ascii="Arial" w:hAnsi="Arial" w:cs="Arial"/>
          <w:sz w:val="24"/>
          <w:szCs w:val="24"/>
          <w:lang w:val="en-ZA"/>
        </w:rPr>
        <w:t xml:space="preserve"> overturn the interdict. The Second Defendant</w:t>
      </w:r>
      <w:r w:rsidR="000A079B">
        <w:rPr>
          <w:rFonts w:ascii="Arial" w:hAnsi="Arial" w:cs="Arial"/>
          <w:sz w:val="24"/>
          <w:szCs w:val="24"/>
          <w:lang w:val="en-ZA"/>
        </w:rPr>
        <w:t xml:space="preserve"> stated that he requested the parties to provide document that they may have to indicate the decision of the High Court. Strawberry Worx produced a document, which was </w:t>
      </w:r>
      <w:r w:rsidR="00437B62">
        <w:rPr>
          <w:rFonts w:ascii="Arial" w:hAnsi="Arial" w:cs="Arial"/>
          <w:sz w:val="24"/>
          <w:szCs w:val="24"/>
          <w:lang w:val="en-ZA"/>
        </w:rPr>
        <w:t>a poor copy of a facsimile</w:t>
      </w:r>
      <w:r w:rsidR="000A079B">
        <w:rPr>
          <w:rFonts w:ascii="Arial" w:hAnsi="Arial" w:cs="Arial"/>
          <w:sz w:val="24"/>
          <w:szCs w:val="24"/>
          <w:lang w:val="en-ZA"/>
        </w:rPr>
        <w:t xml:space="preserve"> </w:t>
      </w:r>
      <w:r w:rsidR="007C5739">
        <w:rPr>
          <w:rFonts w:ascii="Arial" w:hAnsi="Arial" w:cs="Arial"/>
          <w:sz w:val="24"/>
          <w:szCs w:val="24"/>
          <w:lang w:val="en-ZA"/>
        </w:rPr>
        <w:t>of an original document. The Second Defendant</w:t>
      </w:r>
      <w:r w:rsidR="000A079B">
        <w:rPr>
          <w:rFonts w:ascii="Arial" w:hAnsi="Arial" w:cs="Arial"/>
          <w:sz w:val="24"/>
          <w:szCs w:val="24"/>
          <w:lang w:val="en-ZA"/>
        </w:rPr>
        <w:t xml:space="preserve"> orated that he perused the document and did not find enough information that an interdict was granted</w:t>
      </w:r>
      <w:r w:rsidR="00437B62">
        <w:rPr>
          <w:rFonts w:ascii="Arial" w:hAnsi="Arial" w:cs="Arial"/>
          <w:sz w:val="24"/>
          <w:szCs w:val="24"/>
          <w:lang w:val="en-ZA"/>
        </w:rPr>
        <w:t xml:space="preserve"> or overturned and assessed that the matter had to go back to the High Court. </w:t>
      </w:r>
      <w:r w:rsidR="00056803">
        <w:rPr>
          <w:rFonts w:ascii="Arial" w:hAnsi="Arial" w:cs="Arial"/>
          <w:sz w:val="24"/>
          <w:szCs w:val="24"/>
          <w:lang w:val="en-ZA"/>
        </w:rPr>
        <w:t xml:space="preserve"> He furthermore explained that his efforts to mediate ended up leaving both parties progressively more frustrated</w:t>
      </w:r>
      <w:r w:rsidR="007C5739">
        <w:rPr>
          <w:rFonts w:ascii="Arial" w:hAnsi="Arial" w:cs="Arial"/>
          <w:sz w:val="24"/>
          <w:szCs w:val="24"/>
          <w:lang w:val="en-ZA"/>
        </w:rPr>
        <w:t>. According to the Second Defendant</w:t>
      </w:r>
      <w:r w:rsidR="004A077F">
        <w:rPr>
          <w:rFonts w:ascii="Arial" w:hAnsi="Arial" w:cs="Arial"/>
          <w:sz w:val="24"/>
          <w:szCs w:val="24"/>
          <w:lang w:val="en-ZA"/>
        </w:rPr>
        <w:t xml:space="preserve">, it became clear to him that a higher level of intervention was required and requested the Station Commander responsible for that area to attend at the scene. </w:t>
      </w:r>
    </w:p>
    <w:p w:rsidR="00770A64" w:rsidRDefault="00770A64" w:rsidP="00770A64">
      <w:pPr>
        <w:pStyle w:val="ListParagraph"/>
        <w:rPr>
          <w:rFonts w:ascii="Arial" w:hAnsi="Arial" w:cs="Arial"/>
          <w:b/>
          <w:sz w:val="24"/>
          <w:szCs w:val="24"/>
        </w:rPr>
      </w:pPr>
    </w:p>
    <w:p w:rsidR="00770A64" w:rsidRPr="00DD4A91" w:rsidRDefault="00D228C2" w:rsidP="00D228C2">
      <w:pPr>
        <w:tabs>
          <w:tab w:val="left" w:pos="567"/>
        </w:tabs>
        <w:spacing w:after="0" w:line="480" w:lineRule="auto"/>
        <w:contextualSpacing/>
        <w:jc w:val="both"/>
        <w:rPr>
          <w:rFonts w:ascii="Arial" w:hAnsi="Arial" w:cs="Arial"/>
          <w:b/>
          <w:sz w:val="24"/>
          <w:szCs w:val="24"/>
          <w:lang w:val="en-ZA"/>
        </w:rPr>
      </w:pPr>
      <w:r w:rsidRPr="00DD4A91">
        <w:rPr>
          <w:rFonts w:ascii="Arial" w:hAnsi="Arial" w:cs="Arial"/>
          <w:sz w:val="24"/>
          <w:szCs w:val="24"/>
          <w:lang w:val="en-ZA"/>
        </w:rPr>
        <w:t xml:space="preserve">[30]     </w:t>
      </w:r>
      <w:r w:rsidRPr="00DD4A91">
        <w:rPr>
          <w:rFonts w:ascii="Arial" w:hAnsi="Arial" w:cs="Arial"/>
          <w:sz w:val="24"/>
          <w:szCs w:val="24"/>
          <w:lang w:val="en-ZA"/>
        </w:rPr>
        <w:tab/>
      </w:r>
      <w:r w:rsidR="00770A64">
        <w:rPr>
          <w:rFonts w:ascii="Arial" w:hAnsi="Arial" w:cs="Arial"/>
          <w:sz w:val="24"/>
          <w:szCs w:val="24"/>
          <w:lang w:val="en-ZA"/>
        </w:rPr>
        <w:t>Pursuant to a discussion amongst the key role-players with jurisdiction and relevance, a collective decision was made by the Cluster on site that the removal of the billboards seize</w:t>
      </w:r>
      <w:r w:rsidR="00041E04">
        <w:rPr>
          <w:rFonts w:ascii="Arial" w:hAnsi="Arial" w:cs="Arial"/>
          <w:sz w:val="24"/>
          <w:szCs w:val="24"/>
          <w:lang w:val="en-ZA"/>
        </w:rPr>
        <w:t>,</w:t>
      </w:r>
      <w:r w:rsidR="00770A64">
        <w:rPr>
          <w:rFonts w:ascii="Arial" w:hAnsi="Arial" w:cs="Arial"/>
          <w:sz w:val="24"/>
          <w:szCs w:val="24"/>
          <w:lang w:val="en-ZA"/>
        </w:rPr>
        <w:t xml:space="preserve"> pending a decision in the High </w:t>
      </w:r>
      <w:r w:rsidR="005555DC">
        <w:rPr>
          <w:rFonts w:ascii="Arial" w:hAnsi="Arial" w:cs="Arial"/>
          <w:sz w:val="24"/>
          <w:szCs w:val="24"/>
          <w:lang w:val="en-ZA"/>
        </w:rPr>
        <w:t>Court. The Second</w:t>
      </w:r>
      <w:r w:rsidR="00C8632E">
        <w:rPr>
          <w:rFonts w:ascii="Arial" w:hAnsi="Arial" w:cs="Arial"/>
          <w:sz w:val="24"/>
          <w:szCs w:val="24"/>
          <w:lang w:val="en-ZA"/>
        </w:rPr>
        <w:t xml:space="preserve"> </w:t>
      </w:r>
      <w:r w:rsidR="0007128A">
        <w:rPr>
          <w:rFonts w:ascii="Arial" w:hAnsi="Arial" w:cs="Arial"/>
          <w:sz w:val="24"/>
          <w:szCs w:val="24"/>
          <w:lang w:val="en-ZA"/>
        </w:rPr>
        <w:t xml:space="preserve">DEfendnat </w:t>
      </w:r>
      <w:r w:rsidR="00C8632E">
        <w:rPr>
          <w:rFonts w:ascii="Arial" w:hAnsi="Arial" w:cs="Arial"/>
          <w:sz w:val="24"/>
          <w:szCs w:val="24"/>
          <w:lang w:val="en-ZA"/>
        </w:rPr>
        <w:t>was re</w:t>
      </w:r>
      <w:r w:rsidR="00DB4860">
        <w:rPr>
          <w:rFonts w:ascii="Arial" w:hAnsi="Arial" w:cs="Arial"/>
          <w:sz w:val="24"/>
          <w:szCs w:val="24"/>
          <w:lang w:val="en-ZA"/>
        </w:rPr>
        <w:t xml:space="preserve">ferred to his pocket book containing a recordal of the incident which included </w:t>
      </w:r>
      <w:r w:rsidR="00DB4860" w:rsidRPr="00FD3FA7">
        <w:rPr>
          <w:rFonts w:ascii="Arial" w:hAnsi="Arial" w:cs="Arial"/>
          <w:i/>
          <w:sz w:val="24"/>
          <w:szCs w:val="24"/>
          <w:lang w:val="en-ZA"/>
        </w:rPr>
        <w:t>inter alia</w:t>
      </w:r>
      <w:r w:rsidR="00DB4860">
        <w:rPr>
          <w:rFonts w:ascii="Arial" w:hAnsi="Arial" w:cs="Arial"/>
          <w:sz w:val="24"/>
          <w:szCs w:val="24"/>
          <w:lang w:val="en-ZA"/>
        </w:rPr>
        <w:t xml:space="preserve"> that all work on the removal of structures were to stop with immediate effect. </w:t>
      </w:r>
      <w:r w:rsidR="005555DC">
        <w:rPr>
          <w:rFonts w:ascii="Arial" w:hAnsi="Arial" w:cs="Arial"/>
          <w:sz w:val="24"/>
          <w:szCs w:val="24"/>
          <w:lang w:val="en-ZA"/>
        </w:rPr>
        <w:t>The Second Defendant</w:t>
      </w:r>
      <w:r w:rsidR="001C034C">
        <w:rPr>
          <w:rFonts w:ascii="Arial" w:hAnsi="Arial" w:cs="Arial"/>
          <w:sz w:val="24"/>
          <w:szCs w:val="24"/>
          <w:lang w:val="en-ZA"/>
        </w:rPr>
        <w:t xml:space="preserve"> stated that he laboured under the impression that the matter was resolved. Strawberry Worx representative had already left the scene. </w:t>
      </w:r>
      <w:r w:rsidR="005555DC">
        <w:rPr>
          <w:rFonts w:ascii="Arial" w:hAnsi="Arial" w:cs="Arial"/>
          <w:sz w:val="24"/>
          <w:szCs w:val="24"/>
          <w:lang w:val="en-ZA"/>
        </w:rPr>
        <w:t xml:space="preserve">Mr Ngidi relieved the Second Defendant, </w:t>
      </w:r>
      <w:r w:rsidR="001C034C">
        <w:rPr>
          <w:rFonts w:ascii="Arial" w:hAnsi="Arial" w:cs="Arial"/>
          <w:sz w:val="24"/>
          <w:szCs w:val="24"/>
          <w:lang w:val="en-ZA"/>
        </w:rPr>
        <w:t xml:space="preserve">who left the site to run an errand. </w:t>
      </w:r>
      <w:r w:rsidR="005555DC">
        <w:rPr>
          <w:rFonts w:ascii="Arial" w:hAnsi="Arial" w:cs="Arial"/>
          <w:sz w:val="24"/>
          <w:szCs w:val="24"/>
          <w:lang w:val="en-ZA"/>
        </w:rPr>
        <w:t>According to the Second Defendant</w:t>
      </w:r>
      <w:r w:rsidR="00DD4A91">
        <w:rPr>
          <w:rFonts w:ascii="Arial" w:hAnsi="Arial" w:cs="Arial"/>
          <w:sz w:val="24"/>
          <w:szCs w:val="24"/>
          <w:lang w:val="en-ZA"/>
        </w:rPr>
        <w:t xml:space="preserve">, </w:t>
      </w:r>
      <w:r w:rsidR="005555DC">
        <w:rPr>
          <w:rFonts w:ascii="Arial" w:hAnsi="Arial" w:cs="Arial"/>
          <w:sz w:val="24"/>
          <w:szCs w:val="24"/>
          <w:lang w:val="en-ZA"/>
        </w:rPr>
        <w:t xml:space="preserve">Mr </w:t>
      </w:r>
      <w:r w:rsidR="00DD4A91">
        <w:rPr>
          <w:rFonts w:ascii="Arial" w:hAnsi="Arial" w:cs="Arial"/>
          <w:sz w:val="24"/>
          <w:szCs w:val="24"/>
          <w:lang w:val="en-ZA"/>
        </w:rPr>
        <w:t>Ngidi called him to inform him that the First Defendant was continuing to dismantle signs contrary to h</w:t>
      </w:r>
      <w:r w:rsidR="005555DC">
        <w:rPr>
          <w:rFonts w:ascii="Arial" w:hAnsi="Arial" w:cs="Arial"/>
          <w:sz w:val="24"/>
          <w:szCs w:val="24"/>
          <w:lang w:val="en-ZA"/>
        </w:rPr>
        <w:t xml:space="preserve">is instructions. The Second Defendant </w:t>
      </w:r>
      <w:r w:rsidR="00DD4A91">
        <w:rPr>
          <w:rFonts w:ascii="Arial" w:hAnsi="Arial" w:cs="Arial"/>
          <w:sz w:val="24"/>
          <w:szCs w:val="24"/>
          <w:lang w:val="en-ZA"/>
        </w:rPr>
        <w:t xml:space="preserve">narrated that he returned to the scene and found the construction team in the process of </w:t>
      </w:r>
      <w:r w:rsidR="005555DC">
        <w:rPr>
          <w:rFonts w:ascii="Arial" w:hAnsi="Arial" w:cs="Arial"/>
          <w:sz w:val="24"/>
          <w:szCs w:val="24"/>
          <w:lang w:val="en-ZA"/>
        </w:rPr>
        <w:t>removing the sign board. The Second Defendant</w:t>
      </w:r>
      <w:r w:rsidR="00DD4A91">
        <w:rPr>
          <w:rFonts w:ascii="Arial" w:hAnsi="Arial" w:cs="Arial"/>
          <w:sz w:val="24"/>
          <w:szCs w:val="24"/>
          <w:lang w:val="en-ZA"/>
        </w:rPr>
        <w:t xml:space="preserve"> explicated that he approached the workers including the Plaintiff, made reference to the notices issued in his pocket book and impressed upon the Plaintiff that it was e</w:t>
      </w:r>
      <w:r w:rsidR="00B3770D">
        <w:rPr>
          <w:rFonts w:ascii="Arial" w:hAnsi="Arial" w:cs="Arial"/>
          <w:sz w:val="24"/>
          <w:szCs w:val="24"/>
          <w:lang w:val="en-ZA"/>
        </w:rPr>
        <w:t>ssential that he left the scene.</w:t>
      </w:r>
    </w:p>
    <w:p w:rsidR="00DD4A91" w:rsidRDefault="00DD4A91" w:rsidP="00DD4A91">
      <w:pPr>
        <w:pStyle w:val="ListParagraph"/>
        <w:rPr>
          <w:rFonts w:ascii="Arial" w:hAnsi="Arial" w:cs="Arial"/>
          <w:b/>
          <w:sz w:val="24"/>
          <w:szCs w:val="24"/>
        </w:rPr>
      </w:pPr>
    </w:p>
    <w:p w:rsidR="00DD4A91" w:rsidRPr="00AA15F1" w:rsidRDefault="00D228C2" w:rsidP="00D228C2">
      <w:pPr>
        <w:tabs>
          <w:tab w:val="left" w:pos="567"/>
        </w:tabs>
        <w:spacing w:after="0" w:line="480" w:lineRule="auto"/>
        <w:contextualSpacing/>
        <w:jc w:val="both"/>
        <w:rPr>
          <w:rFonts w:ascii="Arial" w:hAnsi="Arial" w:cs="Arial"/>
          <w:b/>
          <w:sz w:val="24"/>
          <w:szCs w:val="24"/>
          <w:lang w:val="en-ZA"/>
        </w:rPr>
      </w:pPr>
      <w:r w:rsidRPr="00AA15F1">
        <w:rPr>
          <w:rFonts w:ascii="Arial" w:hAnsi="Arial" w:cs="Arial"/>
          <w:sz w:val="24"/>
          <w:szCs w:val="24"/>
          <w:lang w:val="en-ZA"/>
        </w:rPr>
        <w:t xml:space="preserve">[31]     </w:t>
      </w:r>
      <w:r w:rsidRPr="00AA15F1">
        <w:rPr>
          <w:rFonts w:ascii="Arial" w:hAnsi="Arial" w:cs="Arial"/>
          <w:sz w:val="24"/>
          <w:szCs w:val="24"/>
          <w:lang w:val="en-ZA"/>
        </w:rPr>
        <w:tab/>
      </w:r>
      <w:r w:rsidR="000739CD">
        <w:rPr>
          <w:rFonts w:ascii="Arial" w:hAnsi="Arial" w:cs="Arial"/>
          <w:sz w:val="24"/>
          <w:szCs w:val="24"/>
          <w:lang w:val="en-ZA"/>
        </w:rPr>
        <w:t>The Plaintiff informed Second Defendant</w:t>
      </w:r>
      <w:r w:rsidR="00DD4A91">
        <w:rPr>
          <w:rFonts w:ascii="Arial" w:hAnsi="Arial" w:cs="Arial"/>
          <w:sz w:val="24"/>
          <w:szCs w:val="24"/>
          <w:lang w:val="en-ZA"/>
        </w:rPr>
        <w:t xml:space="preserve"> that he had been in communicatio</w:t>
      </w:r>
      <w:r w:rsidR="000739CD">
        <w:rPr>
          <w:rFonts w:ascii="Arial" w:hAnsi="Arial" w:cs="Arial"/>
          <w:sz w:val="24"/>
          <w:szCs w:val="24"/>
          <w:lang w:val="en-ZA"/>
        </w:rPr>
        <w:t>n with his Head and that his H</w:t>
      </w:r>
      <w:r w:rsidR="00A87D0C">
        <w:rPr>
          <w:rFonts w:ascii="Arial" w:hAnsi="Arial" w:cs="Arial"/>
          <w:sz w:val="24"/>
          <w:szCs w:val="24"/>
          <w:lang w:val="en-ZA"/>
        </w:rPr>
        <w:t>ead had secured Legal C</w:t>
      </w:r>
      <w:r w:rsidR="00DD4A91">
        <w:rPr>
          <w:rFonts w:ascii="Arial" w:hAnsi="Arial" w:cs="Arial"/>
          <w:sz w:val="24"/>
          <w:szCs w:val="24"/>
          <w:lang w:val="en-ZA"/>
        </w:rPr>
        <w:t>ounsel on the matter.</w:t>
      </w:r>
      <w:r w:rsidR="00AA15F1">
        <w:rPr>
          <w:rFonts w:ascii="Arial" w:hAnsi="Arial" w:cs="Arial"/>
          <w:sz w:val="24"/>
          <w:szCs w:val="24"/>
          <w:lang w:val="en-ZA"/>
        </w:rPr>
        <w:t xml:space="preserve"> The Plaint</w:t>
      </w:r>
      <w:r w:rsidR="000739CD">
        <w:rPr>
          <w:rFonts w:ascii="Arial" w:hAnsi="Arial" w:cs="Arial"/>
          <w:sz w:val="24"/>
          <w:szCs w:val="24"/>
          <w:lang w:val="en-ZA"/>
        </w:rPr>
        <w:t>iff furthermore informed the Second Defendant</w:t>
      </w:r>
      <w:r w:rsidR="00AA15F1">
        <w:rPr>
          <w:rFonts w:ascii="Arial" w:hAnsi="Arial" w:cs="Arial"/>
          <w:sz w:val="24"/>
          <w:szCs w:val="24"/>
          <w:lang w:val="en-ZA"/>
        </w:rPr>
        <w:t xml:space="preserve"> that he was instructed to remain and continue with </w:t>
      </w:r>
      <w:r w:rsidR="00433419">
        <w:rPr>
          <w:rFonts w:ascii="Arial" w:hAnsi="Arial" w:cs="Arial"/>
          <w:sz w:val="24"/>
          <w:szCs w:val="24"/>
          <w:lang w:val="en-ZA"/>
        </w:rPr>
        <w:t>the removal of the sign. The Second Defendant</w:t>
      </w:r>
      <w:r w:rsidR="00AA15F1">
        <w:rPr>
          <w:rFonts w:ascii="Arial" w:hAnsi="Arial" w:cs="Arial"/>
          <w:sz w:val="24"/>
          <w:szCs w:val="24"/>
          <w:lang w:val="en-ZA"/>
        </w:rPr>
        <w:t xml:space="preserve"> stated that he explained to the Plaintiff that the matter was escalated to the police and that his instructions</w:t>
      </w:r>
      <w:r w:rsidR="00433419">
        <w:rPr>
          <w:rFonts w:ascii="Arial" w:hAnsi="Arial" w:cs="Arial"/>
          <w:sz w:val="24"/>
          <w:szCs w:val="24"/>
          <w:lang w:val="en-ZA"/>
        </w:rPr>
        <w:t>,</w:t>
      </w:r>
      <w:r w:rsidR="00AA15F1">
        <w:rPr>
          <w:rFonts w:ascii="Arial" w:hAnsi="Arial" w:cs="Arial"/>
          <w:sz w:val="24"/>
          <w:szCs w:val="24"/>
          <w:lang w:val="en-ZA"/>
        </w:rPr>
        <w:t xml:space="preserve"> which was reduced to writing in his pocket book</w:t>
      </w:r>
      <w:r w:rsidR="00433419">
        <w:rPr>
          <w:rFonts w:ascii="Arial" w:hAnsi="Arial" w:cs="Arial"/>
          <w:sz w:val="24"/>
          <w:szCs w:val="24"/>
          <w:lang w:val="en-ZA"/>
        </w:rPr>
        <w:t>,</w:t>
      </w:r>
      <w:r w:rsidR="00F06A85">
        <w:rPr>
          <w:rFonts w:ascii="Arial" w:hAnsi="Arial" w:cs="Arial"/>
          <w:sz w:val="24"/>
          <w:szCs w:val="24"/>
          <w:lang w:val="en-ZA"/>
        </w:rPr>
        <w:t xml:space="preserve"> remained in force. The Second Defendant</w:t>
      </w:r>
      <w:r w:rsidR="00AA15F1">
        <w:rPr>
          <w:rFonts w:ascii="Arial" w:hAnsi="Arial" w:cs="Arial"/>
          <w:sz w:val="24"/>
          <w:szCs w:val="24"/>
          <w:lang w:val="en-ZA"/>
        </w:rPr>
        <w:t xml:space="preserve"> indicated that he made repeated efforts to instruct the Plaintiff to leave the sce</w:t>
      </w:r>
      <w:r w:rsidR="00F06A85">
        <w:rPr>
          <w:rFonts w:ascii="Arial" w:hAnsi="Arial" w:cs="Arial"/>
          <w:sz w:val="24"/>
          <w:szCs w:val="24"/>
          <w:lang w:val="en-ZA"/>
        </w:rPr>
        <w:t>ne, but without success. The Second Defendant</w:t>
      </w:r>
      <w:r w:rsidR="00AA15F1">
        <w:rPr>
          <w:rFonts w:ascii="Arial" w:hAnsi="Arial" w:cs="Arial"/>
          <w:sz w:val="24"/>
          <w:szCs w:val="24"/>
          <w:lang w:val="en-ZA"/>
        </w:rPr>
        <w:t xml:space="preserve"> testified that he warned the Plaintiff that he was at risk of being detai</w:t>
      </w:r>
      <w:r w:rsidR="005568C8">
        <w:rPr>
          <w:rFonts w:ascii="Arial" w:hAnsi="Arial" w:cs="Arial"/>
          <w:sz w:val="24"/>
          <w:szCs w:val="24"/>
          <w:lang w:val="en-ZA"/>
        </w:rPr>
        <w:t>ned if he did not leave</w:t>
      </w:r>
      <w:r w:rsidR="00AA15F1">
        <w:rPr>
          <w:rFonts w:ascii="Arial" w:hAnsi="Arial" w:cs="Arial"/>
          <w:sz w:val="24"/>
          <w:szCs w:val="24"/>
          <w:lang w:val="en-ZA"/>
        </w:rPr>
        <w:t xml:space="preserve">. </w:t>
      </w:r>
      <w:r w:rsidR="005568C8">
        <w:rPr>
          <w:rFonts w:ascii="Arial" w:hAnsi="Arial" w:cs="Arial"/>
          <w:sz w:val="24"/>
          <w:szCs w:val="24"/>
          <w:lang w:val="en-ZA"/>
        </w:rPr>
        <w:t xml:space="preserve">The Plaintiff did not leave and </w:t>
      </w:r>
      <w:r w:rsidR="00C144D9">
        <w:rPr>
          <w:rFonts w:ascii="Arial" w:hAnsi="Arial" w:cs="Arial"/>
          <w:sz w:val="24"/>
          <w:szCs w:val="24"/>
          <w:lang w:val="en-ZA"/>
        </w:rPr>
        <w:t>continued to dismantle the bill</w:t>
      </w:r>
      <w:r w:rsidR="005568C8">
        <w:rPr>
          <w:rFonts w:ascii="Arial" w:hAnsi="Arial" w:cs="Arial"/>
          <w:sz w:val="24"/>
          <w:szCs w:val="24"/>
          <w:lang w:val="en-ZA"/>
        </w:rPr>
        <w:t>boards.</w:t>
      </w:r>
    </w:p>
    <w:p w:rsidR="00AA15F1" w:rsidRDefault="00AA15F1" w:rsidP="00AA15F1">
      <w:pPr>
        <w:pStyle w:val="ListParagraph"/>
        <w:rPr>
          <w:rFonts w:ascii="Arial" w:hAnsi="Arial" w:cs="Arial"/>
          <w:b/>
          <w:sz w:val="24"/>
          <w:szCs w:val="24"/>
        </w:rPr>
      </w:pPr>
    </w:p>
    <w:p w:rsidR="00A365AD" w:rsidRPr="00A51E69" w:rsidRDefault="00D228C2" w:rsidP="00D228C2">
      <w:pPr>
        <w:tabs>
          <w:tab w:val="left" w:pos="567"/>
        </w:tabs>
        <w:spacing w:after="0" w:line="480" w:lineRule="auto"/>
        <w:contextualSpacing/>
        <w:jc w:val="both"/>
        <w:rPr>
          <w:rFonts w:ascii="Arial" w:hAnsi="Arial" w:cs="Arial"/>
          <w:b/>
          <w:sz w:val="24"/>
          <w:szCs w:val="24"/>
          <w:lang w:val="en-ZA"/>
        </w:rPr>
      </w:pPr>
      <w:r w:rsidRPr="00A51E69">
        <w:rPr>
          <w:rFonts w:ascii="Arial" w:hAnsi="Arial" w:cs="Arial"/>
          <w:sz w:val="24"/>
          <w:szCs w:val="24"/>
          <w:lang w:val="en-ZA"/>
        </w:rPr>
        <w:t xml:space="preserve">[32]     </w:t>
      </w:r>
      <w:r w:rsidRPr="00A51E69">
        <w:rPr>
          <w:rFonts w:ascii="Arial" w:hAnsi="Arial" w:cs="Arial"/>
          <w:sz w:val="24"/>
          <w:szCs w:val="24"/>
          <w:lang w:val="en-ZA"/>
        </w:rPr>
        <w:tab/>
      </w:r>
      <w:r w:rsidR="005C50D2">
        <w:rPr>
          <w:rFonts w:ascii="Arial" w:hAnsi="Arial" w:cs="Arial"/>
          <w:sz w:val="24"/>
          <w:szCs w:val="24"/>
          <w:lang w:val="en-ZA"/>
        </w:rPr>
        <w:t>The Second Defendant</w:t>
      </w:r>
      <w:r w:rsidR="00AA15F1" w:rsidRPr="00A51E69">
        <w:rPr>
          <w:rFonts w:ascii="Arial" w:hAnsi="Arial" w:cs="Arial"/>
          <w:sz w:val="24"/>
          <w:szCs w:val="24"/>
          <w:lang w:val="en-ZA"/>
        </w:rPr>
        <w:t xml:space="preserve"> further testified that he removed the handcuffs from his pouch and wanted the Plaintiff that his failure to</w:t>
      </w:r>
      <w:r w:rsidR="00945FDE" w:rsidRPr="00A51E69">
        <w:rPr>
          <w:rFonts w:ascii="Arial" w:hAnsi="Arial" w:cs="Arial"/>
          <w:sz w:val="24"/>
          <w:szCs w:val="24"/>
          <w:lang w:val="en-ZA"/>
        </w:rPr>
        <w:t xml:space="preserve"> comply “may</w:t>
      </w:r>
      <w:r w:rsidR="00AA15F1" w:rsidRPr="00A51E69">
        <w:rPr>
          <w:rFonts w:ascii="Arial" w:hAnsi="Arial" w:cs="Arial"/>
          <w:sz w:val="24"/>
          <w:szCs w:val="24"/>
          <w:lang w:val="en-ZA"/>
        </w:rPr>
        <w:t xml:space="preserve"> result in his </w:t>
      </w:r>
      <w:r w:rsidR="00AA15F1" w:rsidRPr="00017D63">
        <w:rPr>
          <w:rFonts w:ascii="Arial" w:hAnsi="Arial" w:cs="Arial"/>
          <w:sz w:val="24"/>
          <w:szCs w:val="24"/>
          <w:lang w:val="en-ZA"/>
        </w:rPr>
        <w:t>detention</w:t>
      </w:r>
      <w:r w:rsidR="00945FDE" w:rsidRPr="00A51E69">
        <w:rPr>
          <w:rFonts w:ascii="Arial" w:hAnsi="Arial" w:cs="Arial"/>
          <w:sz w:val="24"/>
          <w:szCs w:val="24"/>
          <w:lang w:val="en-ZA"/>
        </w:rPr>
        <w:t>”</w:t>
      </w:r>
      <w:r w:rsidR="00AA15F1" w:rsidRPr="00A51E69">
        <w:rPr>
          <w:rFonts w:ascii="Arial" w:hAnsi="Arial" w:cs="Arial"/>
          <w:sz w:val="24"/>
          <w:szCs w:val="24"/>
          <w:lang w:val="en-ZA"/>
        </w:rPr>
        <w:t>.</w:t>
      </w:r>
      <w:r w:rsidR="00D238E1">
        <w:rPr>
          <w:rFonts w:ascii="Arial" w:hAnsi="Arial" w:cs="Arial"/>
          <w:sz w:val="24"/>
          <w:szCs w:val="24"/>
          <w:lang w:val="en-ZA"/>
        </w:rPr>
        <w:t xml:space="preserve"> The Second Defendant</w:t>
      </w:r>
      <w:r w:rsidR="00945FDE" w:rsidRPr="00A51E69">
        <w:rPr>
          <w:rFonts w:ascii="Arial" w:hAnsi="Arial" w:cs="Arial"/>
          <w:sz w:val="24"/>
          <w:szCs w:val="24"/>
          <w:lang w:val="en-ZA"/>
        </w:rPr>
        <w:t xml:space="preserve"> stated that he formed the opinion that the Plaintiff’s presence was inflammatory on the scene that was next to the freeway which posed a safety concern as a potential scuffle could result in people ending up in the street</w:t>
      </w:r>
      <w:r w:rsidR="00D238E1">
        <w:rPr>
          <w:rFonts w:ascii="Arial" w:hAnsi="Arial" w:cs="Arial"/>
          <w:sz w:val="24"/>
          <w:szCs w:val="24"/>
          <w:lang w:val="en-ZA"/>
        </w:rPr>
        <w:t>,</w:t>
      </w:r>
      <w:r w:rsidR="00945FDE" w:rsidRPr="00A51E69">
        <w:rPr>
          <w:rFonts w:ascii="Arial" w:hAnsi="Arial" w:cs="Arial"/>
          <w:sz w:val="24"/>
          <w:szCs w:val="24"/>
          <w:lang w:val="en-ZA"/>
        </w:rPr>
        <w:t xml:space="preserve"> being a potentially hazardous situation.</w:t>
      </w:r>
      <w:r w:rsidR="00BA4D60" w:rsidRPr="00A51E69">
        <w:rPr>
          <w:rFonts w:ascii="Arial" w:hAnsi="Arial" w:cs="Arial"/>
          <w:sz w:val="24"/>
          <w:szCs w:val="24"/>
          <w:lang w:val="en-ZA"/>
        </w:rPr>
        <w:t xml:space="preserve"> </w:t>
      </w:r>
      <w:r w:rsidR="00A63497" w:rsidRPr="00A51E69">
        <w:rPr>
          <w:rFonts w:ascii="Arial" w:hAnsi="Arial" w:cs="Arial"/>
          <w:sz w:val="24"/>
          <w:szCs w:val="24"/>
          <w:lang w:val="en-ZA"/>
        </w:rPr>
        <w:t xml:space="preserve"> Despite his attempts to persuade the Plaintiff to leave, </w:t>
      </w:r>
      <w:r w:rsidR="007A3758">
        <w:rPr>
          <w:rFonts w:ascii="Arial" w:hAnsi="Arial" w:cs="Arial"/>
          <w:sz w:val="24"/>
          <w:szCs w:val="24"/>
          <w:lang w:val="en-ZA"/>
        </w:rPr>
        <w:t>he still refused. The Second Defendant</w:t>
      </w:r>
      <w:r w:rsidR="008E66C2" w:rsidRPr="00A51E69">
        <w:rPr>
          <w:rFonts w:ascii="Arial" w:hAnsi="Arial" w:cs="Arial"/>
          <w:sz w:val="24"/>
          <w:szCs w:val="24"/>
          <w:lang w:val="en-ZA"/>
        </w:rPr>
        <w:t xml:space="preserve"> then placed the Plaintiff in handcuffs and then placed him in the van. </w:t>
      </w:r>
    </w:p>
    <w:p w:rsidR="00A51E69" w:rsidRPr="00A51E69" w:rsidRDefault="00A51E69" w:rsidP="00A51E69">
      <w:pPr>
        <w:spacing w:after="0" w:line="480" w:lineRule="auto"/>
        <w:contextualSpacing/>
        <w:jc w:val="both"/>
        <w:rPr>
          <w:rFonts w:ascii="Arial" w:hAnsi="Arial" w:cs="Arial"/>
          <w:b/>
          <w:sz w:val="24"/>
          <w:szCs w:val="24"/>
          <w:lang w:val="en-ZA"/>
        </w:rPr>
      </w:pPr>
    </w:p>
    <w:p w:rsidR="00A51E69" w:rsidRPr="00D40819" w:rsidRDefault="00D228C2" w:rsidP="00D228C2">
      <w:pPr>
        <w:tabs>
          <w:tab w:val="left" w:pos="567"/>
        </w:tabs>
        <w:spacing w:after="0" w:line="480" w:lineRule="auto"/>
        <w:contextualSpacing/>
        <w:jc w:val="both"/>
        <w:rPr>
          <w:rFonts w:ascii="Arial" w:hAnsi="Arial" w:cs="Arial"/>
          <w:b/>
          <w:sz w:val="24"/>
          <w:szCs w:val="24"/>
          <w:lang w:val="en-ZA"/>
        </w:rPr>
      </w:pPr>
      <w:r w:rsidRPr="00D40819">
        <w:rPr>
          <w:rFonts w:ascii="Arial" w:hAnsi="Arial" w:cs="Arial"/>
          <w:sz w:val="24"/>
          <w:szCs w:val="24"/>
          <w:lang w:val="en-ZA"/>
        </w:rPr>
        <w:t xml:space="preserve">[33]     </w:t>
      </w:r>
      <w:r w:rsidRPr="00D40819">
        <w:rPr>
          <w:rFonts w:ascii="Arial" w:hAnsi="Arial" w:cs="Arial"/>
          <w:sz w:val="24"/>
          <w:szCs w:val="24"/>
          <w:lang w:val="en-ZA"/>
        </w:rPr>
        <w:tab/>
      </w:r>
      <w:r w:rsidR="00A51E69">
        <w:rPr>
          <w:rFonts w:ascii="Arial" w:hAnsi="Arial" w:cs="Arial"/>
          <w:sz w:val="24"/>
          <w:szCs w:val="24"/>
          <w:lang w:val="en-ZA"/>
        </w:rPr>
        <w:t xml:space="preserve">The scene was handed over to the Incident Commander Mr Spilsbury.  </w:t>
      </w:r>
      <w:r w:rsidR="00A51E69">
        <w:rPr>
          <w:rFonts w:ascii="Arial" w:hAnsi="Arial" w:cs="Arial"/>
          <w:b/>
          <w:sz w:val="24"/>
          <w:szCs w:val="24"/>
          <w:lang w:val="en-ZA"/>
        </w:rPr>
        <w:t xml:space="preserve"> </w:t>
      </w:r>
      <w:r w:rsidR="001F41FE">
        <w:rPr>
          <w:rFonts w:ascii="Arial" w:hAnsi="Arial" w:cs="Arial"/>
          <w:sz w:val="24"/>
          <w:szCs w:val="24"/>
          <w:lang w:val="en-ZA"/>
        </w:rPr>
        <w:t>The Second Defendant</w:t>
      </w:r>
      <w:r w:rsidR="00A51E69" w:rsidRPr="00A51E69">
        <w:rPr>
          <w:rFonts w:ascii="Arial" w:hAnsi="Arial" w:cs="Arial"/>
          <w:sz w:val="24"/>
          <w:szCs w:val="24"/>
          <w:lang w:val="en-ZA"/>
        </w:rPr>
        <w:t xml:space="preserve"> stated that his</w:t>
      </w:r>
      <w:r w:rsidR="00A51E69">
        <w:rPr>
          <w:rFonts w:ascii="Arial" w:hAnsi="Arial" w:cs="Arial"/>
          <w:sz w:val="24"/>
          <w:szCs w:val="24"/>
          <w:lang w:val="en-ZA"/>
        </w:rPr>
        <w:t xml:space="preserve"> initial</w:t>
      </w:r>
      <w:r w:rsidR="00A51E69" w:rsidRPr="00A51E69">
        <w:rPr>
          <w:rFonts w:ascii="Arial" w:hAnsi="Arial" w:cs="Arial"/>
          <w:sz w:val="24"/>
          <w:szCs w:val="24"/>
          <w:lang w:val="en-ZA"/>
        </w:rPr>
        <w:t xml:space="preserve"> intention was to move the Plaintiff to Durban North Police Station where he would be released </w:t>
      </w:r>
      <w:r w:rsidR="00A51E69">
        <w:rPr>
          <w:rFonts w:ascii="Arial" w:hAnsi="Arial" w:cs="Arial"/>
          <w:sz w:val="24"/>
          <w:szCs w:val="24"/>
          <w:lang w:val="en-ZA"/>
        </w:rPr>
        <w:t xml:space="preserve">from custody on a warning, but after consultation, he decided to release </w:t>
      </w:r>
      <w:r w:rsidR="001F41FE">
        <w:rPr>
          <w:rFonts w:ascii="Arial" w:hAnsi="Arial" w:cs="Arial"/>
          <w:sz w:val="24"/>
          <w:szCs w:val="24"/>
          <w:lang w:val="en-ZA"/>
        </w:rPr>
        <w:t>the Plaintiff on an entry in his</w:t>
      </w:r>
      <w:r w:rsidR="00A51E69">
        <w:rPr>
          <w:rFonts w:ascii="Arial" w:hAnsi="Arial" w:cs="Arial"/>
          <w:sz w:val="24"/>
          <w:szCs w:val="24"/>
          <w:lang w:val="en-ZA"/>
        </w:rPr>
        <w:t xml:space="preserve"> pocket book. </w:t>
      </w:r>
    </w:p>
    <w:p w:rsidR="00D40819" w:rsidRDefault="00D40819" w:rsidP="00D40819">
      <w:pPr>
        <w:pStyle w:val="ListParagraph"/>
        <w:rPr>
          <w:rFonts w:ascii="Arial" w:hAnsi="Arial" w:cs="Arial"/>
          <w:b/>
          <w:sz w:val="24"/>
          <w:szCs w:val="24"/>
        </w:rPr>
      </w:pPr>
    </w:p>
    <w:p w:rsidR="00C23BCE" w:rsidRPr="00F620C9" w:rsidRDefault="00D228C2" w:rsidP="00D228C2">
      <w:pPr>
        <w:tabs>
          <w:tab w:val="left" w:pos="567"/>
        </w:tabs>
        <w:spacing w:after="0" w:line="480" w:lineRule="auto"/>
        <w:contextualSpacing/>
        <w:jc w:val="both"/>
        <w:rPr>
          <w:rFonts w:ascii="Arial" w:hAnsi="Arial" w:cs="Arial"/>
          <w:b/>
          <w:sz w:val="24"/>
          <w:szCs w:val="24"/>
        </w:rPr>
      </w:pPr>
      <w:r w:rsidRPr="00F620C9">
        <w:rPr>
          <w:rFonts w:ascii="Arial" w:hAnsi="Arial" w:cs="Arial"/>
          <w:sz w:val="24"/>
          <w:szCs w:val="24"/>
        </w:rPr>
        <w:t xml:space="preserve">[34]     </w:t>
      </w:r>
      <w:r w:rsidRPr="00F620C9">
        <w:rPr>
          <w:rFonts w:ascii="Arial" w:hAnsi="Arial" w:cs="Arial"/>
          <w:sz w:val="24"/>
          <w:szCs w:val="24"/>
        </w:rPr>
        <w:tab/>
      </w:r>
      <w:r w:rsidR="00D40819" w:rsidRPr="00F620C9">
        <w:rPr>
          <w:rFonts w:ascii="Arial" w:hAnsi="Arial" w:cs="Arial"/>
          <w:sz w:val="24"/>
          <w:szCs w:val="24"/>
          <w:lang w:val="en-ZA"/>
        </w:rPr>
        <w:t>During cross-examinat</w:t>
      </w:r>
      <w:r w:rsidR="001F41FE" w:rsidRPr="00F620C9">
        <w:rPr>
          <w:rFonts w:ascii="Arial" w:hAnsi="Arial" w:cs="Arial"/>
          <w:sz w:val="24"/>
          <w:szCs w:val="24"/>
          <w:lang w:val="en-ZA"/>
        </w:rPr>
        <w:t>ion the Second Defendant</w:t>
      </w:r>
      <w:r w:rsidR="00CC49C5" w:rsidRPr="00F620C9">
        <w:rPr>
          <w:rFonts w:ascii="Arial" w:hAnsi="Arial" w:cs="Arial"/>
          <w:sz w:val="24"/>
          <w:szCs w:val="24"/>
          <w:lang w:val="en-ZA"/>
        </w:rPr>
        <w:t xml:space="preserve"> stated that in the absence of any documents the cluster</w:t>
      </w:r>
      <w:r w:rsidR="001F41FE" w:rsidRPr="00F620C9">
        <w:rPr>
          <w:rFonts w:ascii="Arial" w:hAnsi="Arial" w:cs="Arial"/>
          <w:sz w:val="24"/>
          <w:szCs w:val="24"/>
          <w:lang w:val="en-ZA"/>
        </w:rPr>
        <w:t xml:space="preserve"> decision was executed. The Second Defendant </w:t>
      </w:r>
      <w:r w:rsidR="00CC49C5" w:rsidRPr="00F620C9">
        <w:rPr>
          <w:rFonts w:ascii="Arial" w:hAnsi="Arial" w:cs="Arial"/>
          <w:sz w:val="24"/>
          <w:szCs w:val="24"/>
          <w:lang w:val="en-ZA"/>
        </w:rPr>
        <w:t xml:space="preserve">stated that the order dated 22 December 2017 was not presented to him on the day of the incident. </w:t>
      </w:r>
      <w:r w:rsidR="001F41FE" w:rsidRPr="00F620C9">
        <w:rPr>
          <w:rFonts w:ascii="Arial" w:hAnsi="Arial" w:cs="Arial"/>
          <w:sz w:val="24"/>
          <w:szCs w:val="24"/>
          <w:lang w:val="en-ZA"/>
        </w:rPr>
        <w:t>The Second Defendant</w:t>
      </w:r>
      <w:r w:rsidR="008205AE" w:rsidRPr="00F620C9">
        <w:rPr>
          <w:rFonts w:ascii="Arial" w:hAnsi="Arial" w:cs="Arial"/>
          <w:sz w:val="24"/>
          <w:szCs w:val="24"/>
          <w:lang w:val="en-ZA"/>
        </w:rPr>
        <w:t xml:space="preserve"> denied that he refused to look at the document</w:t>
      </w:r>
      <w:r w:rsidR="001F41FE" w:rsidRPr="00F620C9">
        <w:rPr>
          <w:rFonts w:ascii="Arial" w:hAnsi="Arial" w:cs="Arial"/>
          <w:sz w:val="24"/>
          <w:szCs w:val="24"/>
          <w:lang w:val="en-ZA"/>
        </w:rPr>
        <w:t>. The Second Defendant,</w:t>
      </w:r>
      <w:r w:rsidR="00D1045E" w:rsidRPr="00F620C9">
        <w:rPr>
          <w:rFonts w:ascii="Arial" w:hAnsi="Arial" w:cs="Arial"/>
          <w:sz w:val="24"/>
          <w:szCs w:val="24"/>
          <w:lang w:val="en-ZA"/>
        </w:rPr>
        <w:t xml:space="preserve"> when asked what crime was being committed to warrant the</w:t>
      </w:r>
      <w:r w:rsidR="001F41FE" w:rsidRPr="00F620C9">
        <w:rPr>
          <w:rFonts w:ascii="Arial" w:hAnsi="Arial" w:cs="Arial"/>
          <w:sz w:val="24"/>
          <w:szCs w:val="24"/>
          <w:lang w:val="en-ZA"/>
        </w:rPr>
        <w:t xml:space="preserve"> Plaintiff’s detention, </w:t>
      </w:r>
      <w:r w:rsidR="00D1045E" w:rsidRPr="00F620C9">
        <w:rPr>
          <w:rFonts w:ascii="Arial" w:hAnsi="Arial" w:cs="Arial"/>
          <w:sz w:val="24"/>
          <w:szCs w:val="24"/>
          <w:lang w:val="en-ZA"/>
        </w:rPr>
        <w:t>indicated that he was preventing a crime from being committed. The Plaintiff was instructed to leave because his presence was inflammatory</w:t>
      </w:r>
      <w:r w:rsidR="00886BCA" w:rsidRPr="00F620C9">
        <w:rPr>
          <w:rFonts w:ascii="Arial" w:hAnsi="Arial" w:cs="Arial"/>
          <w:sz w:val="24"/>
          <w:szCs w:val="24"/>
          <w:lang w:val="en-ZA"/>
        </w:rPr>
        <w:t xml:space="preserve">. </w:t>
      </w:r>
    </w:p>
    <w:p w:rsidR="00F620C9" w:rsidRPr="00F620C9" w:rsidRDefault="00F620C9" w:rsidP="00F620C9">
      <w:pPr>
        <w:spacing w:after="0" w:line="480" w:lineRule="auto"/>
        <w:contextualSpacing/>
        <w:jc w:val="both"/>
        <w:rPr>
          <w:rFonts w:ascii="Arial" w:hAnsi="Arial" w:cs="Arial"/>
          <w:b/>
          <w:sz w:val="24"/>
          <w:szCs w:val="24"/>
        </w:rPr>
      </w:pPr>
    </w:p>
    <w:p w:rsidR="00C23BCE" w:rsidRPr="00ED5393" w:rsidRDefault="00D228C2" w:rsidP="00D228C2">
      <w:pPr>
        <w:tabs>
          <w:tab w:val="left" w:pos="567"/>
        </w:tabs>
        <w:spacing w:after="0" w:line="480" w:lineRule="auto"/>
        <w:contextualSpacing/>
        <w:jc w:val="both"/>
        <w:rPr>
          <w:rFonts w:ascii="Arial" w:hAnsi="Arial" w:cs="Arial"/>
          <w:b/>
          <w:sz w:val="24"/>
          <w:szCs w:val="24"/>
          <w:lang w:val="en-ZA"/>
        </w:rPr>
      </w:pPr>
      <w:r w:rsidRPr="00ED5393">
        <w:rPr>
          <w:rFonts w:ascii="Arial" w:hAnsi="Arial" w:cs="Arial"/>
          <w:sz w:val="24"/>
          <w:szCs w:val="24"/>
          <w:lang w:val="en-ZA"/>
        </w:rPr>
        <w:t xml:space="preserve">[35]     </w:t>
      </w:r>
      <w:r w:rsidRPr="00ED5393">
        <w:rPr>
          <w:rFonts w:ascii="Arial" w:hAnsi="Arial" w:cs="Arial"/>
          <w:sz w:val="24"/>
          <w:szCs w:val="24"/>
          <w:lang w:val="en-ZA"/>
        </w:rPr>
        <w:tab/>
      </w:r>
      <w:r w:rsidR="00C23BCE">
        <w:rPr>
          <w:rFonts w:ascii="Arial" w:hAnsi="Arial" w:cs="Arial"/>
          <w:b/>
          <w:sz w:val="24"/>
          <w:szCs w:val="24"/>
          <w:lang w:val="en-ZA"/>
        </w:rPr>
        <w:t xml:space="preserve">Shane Maurice Spilsbury </w:t>
      </w:r>
      <w:r w:rsidR="00AE5717">
        <w:rPr>
          <w:rFonts w:ascii="Arial" w:hAnsi="Arial" w:cs="Arial"/>
          <w:sz w:val="24"/>
          <w:szCs w:val="24"/>
          <w:lang w:val="en-ZA"/>
        </w:rPr>
        <w:t>(hereinafter referred to as Mr Spilsbury</w:t>
      </w:r>
      <w:r w:rsidR="00C23BCE">
        <w:rPr>
          <w:rFonts w:ascii="Arial" w:hAnsi="Arial" w:cs="Arial"/>
          <w:sz w:val="24"/>
          <w:szCs w:val="24"/>
          <w:lang w:val="en-ZA"/>
        </w:rPr>
        <w:t xml:space="preserve">), testified that he holds the rank of Acting </w:t>
      </w:r>
      <w:r w:rsidR="002E28ED">
        <w:rPr>
          <w:rFonts w:ascii="Arial" w:hAnsi="Arial" w:cs="Arial"/>
          <w:sz w:val="24"/>
          <w:szCs w:val="24"/>
          <w:lang w:val="en-ZA"/>
        </w:rPr>
        <w:t>Superintendent</w:t>
      </w:r>
      <w:r w:rsidR="00A83FB6">
        <w:rPr>
          <w:rFonts w:ascii="Arial" w:hAnsi="Arial" w:cs="Arial"/>
          <w:sz w:val="24"/>
          <w:szCs w:val="24"/>
          <w:lang w:val="en-ZA"/>
        </w:rPr>
        <w:t>. He stated that he was called to assist at a scene on the M4. It was reported to him that there was an altercation with members dealing with signage. He was asked to take over the scene</w:t>
      </w:r>
      <w:r w:rsidR="00F67701">
        <w:rPr>
          <w:rFonts w:ascii="Arial" w:hAnsi="Arial" w:cs="Arial"/>
          <w:sz w:val="24"/>
          <w:szCs w:val="24"/>
          <w:lang w:val="en-ZA"/>
        </w:rPr>
        <w:t>. The Plaintiff was re</w:t>
      </w:r>
      <w:r w:rsidR="00ED5393">
        <w:rPr>
          <w:rFonts w:ascii="Arial" w:hAnsi="Arial" w:cs="Arial"/>
          <w:sz w:val="24"/>
          <w:szCs w:val="24"/>
          <w:lang w:val="en-ZA"/>
        </w:rPr>
        <w:t xml:space="preserve">leased from the back of the van on the instruction of Director Dove. </w:t>
      </w:r>
    </w:p>
    <w:p w:rsidR="00ED5393" w:rsidRDefault="00ED5393" w:rsidP="00ED5393">
      <w:pPr>
        <w:pStyle w:val="ListParagraph"/>
        <w:rPr>
          <w:rFonts w:ascii="Arial" w:hAnsi="Arial" w:cs="Arial"/>
          <w:b/>
          <w:sz w:val="24"/>
          <w:szCs w:val="24"/>
        </w:rPr>
      </w:pPr>
    </w:p>
    <w:p w:rsidR="00DB2565" w:rsidRPr="00DE1E17" w:rsidRDefault="00D228C2" w:rsidP="00D228C2">
      <w:pPr>
        <w:tabs>
          <w:tab w:val="left" w:pos="567"/>
        </w:tabs>
        <w:spacing w:after="0" w:line="480" w:lineRule="auto"/>
        <w:contextualSpacing/>
        <w:jc w:val="both"/>
        <w:rPr>
          <w:rFonts w:ascii="Arial" w:hAnsi="Arial" w:cs="Arial"/>
          <w:sz w:val="24"/>
          <w:szCs w:val="24"/>
          <w:lang w:val="en-ZA"/>
        </w:rPr>
      </w:pPr>
      <w:r w:rsidRPr="00DE1E17">
        <w:rPr>
          <w:rFonts w:ascii="Arial" w:hAnsi="Arial" w:cs="Arial"/>
          <w:sz w:val="24"/>
          <w:szCs w:val="24"/>
          <w:lang w:val="en-ZA"/>
        </w:rPr>
        <w:t xml:space="preserve">[36]     </w:t>
      </w:r>
      <w:r w:rsidRPr="00DE1E17">
        <w:rPr>
          <w:rFonts w:ascii="Arial" w:hAnsi="Arial" w:cs="Arial"/>
          <w:sz w:val="24"/>
          <w:szCs w:val="24"/>
          <w:lang w:val="en-ZA"/>
        </w:rPr>
        <w:tab/>
      </w:r>
      <w:r w:rsidR="00ED5393" w:rsidRPr="00DE1E17">
        <w:rPr>
          <w:rFonts w:ascii="Arial" w:hAnsi="Arial" w:cs="Arial"/>
          <w:sz w:val="24"/>
          <w:szCs w:val="24"/>
          <w:lang w:val="en-ZA"/>
        </w:rPr>
        <w:t>During cross-examination Spilsbury indicated that he did not observe a physical altercation</w:t>
      </w:r>
      <w:r w:rsidR="00DE1E17">
        <w:rPr>
          <w:rFonts w:ascii="Arial" w:hAnsi="Arial" w:cs="Arial"/>
          <w:sz w:val="24"/>
          <w:szCs w:val="24"/>
          <w:lang w:val="en-ZA"/>
        </w:rPr>
        <w:t>.</w:t>
      </w:r>
    </w:p>
    <w:p w:rsidR="00AA01A8" w:rsidRDefault="00AA01A8" w:rsidP="00DB2565">
      <w:pPr>
        <w:spacing w:after="0" w:line="480" w:lineRule="auto"/>
        <w:contextualSpacing/>
        <w:jc w:val="both"/>
        <w:rPr>
          <w:rFonts w:ascii="Arial" w:hAnsi="Arial" w:cs="Arial"/>
          <w:b/>
          <w:sz w:val="24"/>
          <w:szCs w:val="24"/>
          <w:lang w:val="en-ZA"/>
        </w:rPr>
      </w:pPr>
    </w:p>
    <w:p w:rsidR="00A87D0C" w:rsidRDefault="00A87D0C" w:rsidP="00DB2565">
      <w:pPr>
        <w:spacing w:after="0" w:line="480" w:lineRule="auto"/>
        <w:contextualSpacing/>
        <w:jc w:val="both"/>
        <w:rPr>
          <w:rFonts w:ascii="Arial" w:hAnsi="Arial" w:cs="Arial"/>
          <w:b/>
          <w:sz w:val="24"/>
          <w:szCs w:val="24"/>
          <w:lang w:val="en-ZA"/>
        </w:rPr>
      </w:pPr>
    </w:p>
    <w:p w:rsidR="00A87D0C" w:rsidRDefault="00A87D0C" w:rsidP="00DB2565">
      <w:pPr>
        <w:spacing w:after="0" w:line="480" w:lineRule="auto"/>
        <w:contextualSpacing/>
        <w:jc w:val="both"/>
        <w:rPr>
          <w:rFonts w:ascii="Arial" w:hAnsi="Arial" w:cs="Arial"/>
          <w:b/>
          <w:sz w:val="24"/>
          <w:szCs w:val="24"/>
          <w:lang w:val="en-ZA"/>
        </w:rPr>
      </w:pPr>
    </w:p>
    <w:p w:rsidR="00A87D0C" w:rsidRDefault="00A87D0C" w:rsidP="00DB2565">
      <w:pPr>
        <w:spacing w:after="0" w:line="480" w:lineRule="auto"/>
        <w:contextualSpacing/>
        <w:jc w:val="both"/>
        <w:rPr>
          <w:rFonts w:ascii="Arial" w:hAnsi="Arial" w:cs="Arial"/>
          <w:b/>
          <w:sz w:val="24"/>
          <w:szCs w:val="24"/>
          <w:lang w:val="en-ZA"/>
        </w:rPr>
      </w:pPr>
    </w:p>
    <w:p w:rsidR="00DB2565" w:rsidRDefault="00DB2565" w:rsidP="00DB2565">
      <w:pPr>
        <w:spacing w:after="0" w:line="480" w:lineRule="auto"/>
        <w:contextualSpacing/>
        <w:jc w:val="both"/>
        <w:rPr>
          <w:rFonts w:ascii="Arial" w:hAnsi="Arial" w:cs="Arial"/>
          <w:b/>
          <w:sz w:val="24"/>
          <w:szCs w:val="24"/>
          <w:lang w:val="en-ZA"/>
        </w:rPr>
      </w:pPr>
      <w:r>
        <w:rPr>
          <w:rFonts w:ascii="Arial" w:hAnsi="Arial" w:cs="Arial"/>
          <w:b/>
          <w:sz w:val="24"/>
          <w:szCs w:val="24"/>
          <w:lang w:val="en-ZA"/>
        </w:rPr>
        <w:t>Submissions on behalf of the parties</w:t>
      </w:r>
    </w:p>
    <w:p w:rsidR="00C8632E" w:rsidRPr="005924C5" w:rsidRDefault="00D228C2" w:rsidP="00D228C2">
      <w:pPr>
        <w:tabs>
          <w:tab w:val="left" w:pos="567"/>
        </w:tabs>
        <w:spacing w:after="0" w:line="480" w:lineRule="auto"/>
        <w:contextualSpacing/>
        <w:jc w:val="both"/>
        <w:rPr>
          <w:rFonts w:ascii="Arial" w:hAnsi="Arial" w:cs="Arial"/>
          <w:b/>
          <w:sz w:val="24"/>
          <w:szCs w:val="24"/>
          <w:lang w:val="en-ZA"/>
        </w:rPr>
      </w:pPr>
      <w:r w:rsidRPr="005924C5">
        <w:rPr>
          <w:rFonts w:ascii="Arial" w:hAnsi="Arial" w:cs="Arial"/>
          <w:sz w:val="24"/>
          <w:szCs w:val="24"/>
          <w:lang w:val="en-ZA"/>
        </w:rPr>
        <w:t xml:space="preserve">[37]     </w:t>
      </w:r>
      <w:r w:rsidRPr="005924C5">
        <w:rPr>
          <w:rFonts w:ascii="Arial" w:hAnsi="Arial" w:cs="Arial"/>
          <w:sz w:val="24"/>
          <w:szCs w:val="24"/>
          <w:lang w:val="en-ZA"/>
        </w:rPr>
        <w:tab/>
      </w:r>
      <w:r w:rsidR="001C26BE">
        <w:rPr>
          <w:rFonts w:ascii="Arial" w:hAnsi="Arial" w:cs="Arial"/>
          <w:sz w:val="24"/>
          <w:szCs w:val="24"/>
          <w:lang w:val="en-ZA"/>
        </w:rPr>
        <w:t>Written submissions were compiled</w:t>
      </w:r>
      <w:r w:rsidR="008752D7" w:rsidRPr="005924C5">
        <w:rPr>
          <w:rFonts w:ascii="Arial" w:hAnsi="Arial" w:cs="Arial"/>
          <w:sz w:val="24"/>
          <w:szCs w:val="24"/>
          <w:lang w:val="en-ZA"/>
        </w:rPr>
        <w:t xml:space="preserve"> on behalf of the parties. To avoid prolixity of the record, reference to the parties’ submissions will be dealt with during the judgment. </w:t>
      </w:r>
    </w:p>
    <w:p w:rsidR="005924C5" w:rsidRDefault="005924C5" w:rsidP="00DB2565">
      <w:pPr>
        <w:spacing w:after="0" w:line="480" w:lineRule="auto"/>
        <w:contextualSpacing/>
        <w:jc w:val="both"/>
        <w:rPr>
          <w:rFonts w:ascii="Arial" w:hAnsi="Arial" w:cs="Arial"/>
          <w:b/>
          <w:sz w:val="24"/>
          <w:szCs w:val="24"/>
          <w:lang w:val="en-ZA"/>
        </w:rPr>
      </w:pPr>
    </w:p>
    <w:p w:rsidR="00DB2565" w:rsidRDefault="00DB2565" w:rsidP="00DB2565">
      <w:pPr>
        <w:spacing w:after="0" w:line="480" w:lineRule="auto"/>
        <w:contextualSpacing/>
        <w:jc w:val="both"/>
        <w:rPr>
          <w:rFonts w:ascii="Arial" w:hAnsi="Arial" w:cs="Arial"/>
          <w:b/>
          <w:sz w:val="24"/>
          <w:szCs w:val="24"/>
          <w:lang w:val="en-ZA"/>
        </w:rPr>
      </w:pPr>
      <w:r>
        <w:rPr>
          <w:rFonts w:ascii="Arial" w:hAnsi="Arial" w:cs="Arial"/>
          <w:b/>
          <w:sz w:val="24"/>
          <w:szCs w:val="24"/>
          <w:lang w:val="en-ZA"/>
        </w:rPr>
        <w:t>Common cause facts</w:t>
      </w:r>
    </w:p>
    <w:p w:rsidR="00DB2565" w:rsidRDefault="00D228C2" w:rsidP="00D228C2">
      <w:pPr>
        <w:tabs>
          <w:tab w:val="left" w:pos="567"/>
        </w:tabs>
        <w:spacing w:line="480" w:lineRule="auto"/>
        <w:contextualSpacing/>
        <w:jc w:val="both"/>
        <w:rPr>
          <w:rFonts w:ascii="Arial" w:hAnsi="Arial" w:cs="Arial"/>
          <w:b/>
          <w:sz w:val="24"/>
          <w:szCs w:val="24"/>
          <w:lang w:val="en-ZA"/>
        </w:rPr>
      </w:pPr>
      <w:r>
        <w:rPr>
          <w:rFonts w:ascii="Arial" w:hAnsi="Arial" w:cs="Arial"/>
          <w:sz w:val="24"/>
          <w:szCs w:val="24"/>
          <w:lang w:val="en-ZA"/>
        </w:rPr>
        <w:t xml:space="preserve">[38]     </w:t>
      </w:r>
      <w:r>
        <w:rPr>
          <w:rFonts w:ascii="Arial" w:hAnsi="Arial" w:cs="Arial"/>
          <w:sz w:val="24"/>
          <w:szCs w:val="24"/>
          <w:lang w:val="en-ZA"/>
        </w:rPr>
        <w:tab/>
      </w:r>
      <w:r w:rsidR="00DB2565">
        <w:rPr>
          <w:rFonts w:ascii="Arial" w:hAnsi="Arial" w:cs="Arial"/>
          <w:sz w:val="24"/>
          <w:szCs w:val="24"/>
          <w:lang w:val="en-ZA"/>
        </w:rPr>
        <w:t>The following are common cause,</w:t>
      </w:r>
      <w:r w:rsidR="006178C0">
        <w:rPr>
          <w:rFonts w:ascii="Arial" w:hAnsi="Arial" w:cs="Arial"/>
          <w:sz w:val="24"/>
          <w:szCs w:val="24"/>
          <w:lang w:val="en-ZA"/>
        </w:rPr>
        <w:t xml:space="preserve"> namely, that:</w:t>
      </w:r>
    </w:p>
    <w:p w:rsidR="00DB2565" w:rsidRDefault="00D228C2" w:rsidP="00D228C2">
      <w:pPr>
        <w:spacing w:line="480" w:lineRule="auto"/>
        <w:ind w:left="720" w:hanging="360"/>
        <w:contextualSpacing/>
        <w:jc w:val="both"/>
        <w:rPr>
          <w:rFonts w:ascii="Arial" w:hAnsi="Arial" w:cs="Arial"/>
          <w:b/>
          <w:sz w:val="24"/>
          <w:szCs w:val="24"/>
          <w:lang w:val="en-ZA"/>
        </w:rPr>
      </w:pPr>
      <w:r>
        <w:rPr>
          <w:rFonts w:ascii="Arial" w:hAnsi="Arial" w:cs="Arial"/>
          <w:sz w:val="24"/>
          <w:szCs w:val="24"/>
          <w:lang w:val="en-ZA"/>
        </w:rPr>
        <w:t>(a)</w:t>
      </w:r>
      <w:r>
        <w:rPr>
          <w:rFonts w:ascii="Arial" w:hAnsi="Arial" w:cs="Arial"/>
          <w:sz w:val="24"/>
          <w:szCs w:val="24"/>
          <w:lang w:val="en-ZA"/>
        </w:rPr>
        <w:tab/>
      </w:r>
      <w:r w:rsidR="00BD416B">
        <w:rPr>
          <w:rFonts w:ascii="Arial" w:hAnsi="Arial" w:cs="Arial"/>
          <w:sz w:val="24"/>
          <w:szCs w:val="24"/>
          <w:lang w:val="en-ZA"/>
        </w:rPr>
        <w:t>o</w:t>
      </w:r>
      <w:r w:rsidR="006178C0">
        <w:rPr>
          <w:rFonts w:ascii="Arial" w:hAnsi="Arial" w:cs="Arial"/>
          <w:sz w:val="24"/>
          <w:szCs w:val="24"/>
          <w:lang w:val="en-ZA"/>
        </w:rPr>
        <w:t>n 23 December 2017 at or near the M4, the Plaintiff was handcuffed by the Second Defendant and placed in a vehicle belonging to the First Defendant;</w:t>
      </w:r>
    </w:p>
    <w:p w:rsidR="00DB2565" w:rsidRPr="00BC6E23" w:rsidRDefault="00D228C2" w:rsidP="00D228C2">
      <w:pPr>
        <w:spacing w:line="480" w:lineRule="auto"/>
        <w:ind w:left="720" w:hanging="360"/>
        <w:contextualSpacing/>
        <w:jc w:val="both"/>
        <w:rPr>
          <w:rFonts w:ascii="Arial" w:hAnsi="Arial" w:cs="Arial"/>
          <w:b/>
          <w:sz w:val="24"/>
          <w:szCs w:val="24"/>
          <w:lang w:val="en-ZA"/>
        </w:rPr>
      </w:pPr>
      <w:r w:rsidRPr="00BC6E23">
        <w:rPr>
          <w:rFonts w:ascii="Arial" w:hAnsi="Arial" w:cs="Arial"/>
          <w:sz w:val="24"/>
          <w:szCs w:val="24"/>
          <w:lang w:val="en-ZA"/>
        </w:rPr>
        <w:t>(b)</w:t>
      </w:r>
      <w:r w:rsidRPr="00BC6E23">
        <w:rPr>
          <w:rFonts w:ascii="Arial" w:hAnsi="Arial" w:cs="Arial"/>
          <w:sz w:val="24"/>
          <w:szCs w:val="24"/>
          <w:lang w:val="en-ZA"/>
        </w:rPr>
        <w:tab/>
      </w:r>
      <w:r w:rsidR="00BD416B">
        <w:rPr>
          <w:rFonts w:ascii="Arial" w:hAnsi="Arial" w:cs="Arial"/>
          <w:sz w:val="24"/>
          <w:szCs w:val="24"/>
          <w:lang w:val="en-ZA"/>
        </w:rPr>
        <w:t>a</w:t>
      </w:r>
      <w:r w:rsidR="006178C0">
        <w:rPr>
          <w:rFonts w:ascii="Arial" w:hAnsi="Arial" w:cs="Arial"/>
          <w:sz w:val="24"/>
          <w:szCs w:val="24"/>
          <w:lang w:val="en-ZA"/>
        </w:rPr>
        <w:t xml:space="preserve"> court order dated 22 December 2017 existed, which </w:t>
      </w:r>
      <w:r w:rsidR="006178C0" w:rsidRPr="00D326F0">
        <w:rPr>
          <w:rFonts w:ascii="Arial" w:hAnsi="Arial" w:cs="Arial"/>
          <w:i/>
          <w:sz w:val="24"/>
          <w:szCs w:val="24"/>
          <w:lang w:val="en-ZA"/>
        </w:rPr>
        <w:t>inter alia</w:t>
      </w:r>
      <w:r w:rsidR="006178C0">
        <w:rPr>
          <w:rFonts w:ascii="Arial" w:hAnsi="Arial" w:cs="Arial"/>
          <w:sz w:val="24"/>
          <w:szCs w:val="24"/>
          <w:lang w:val="en-ZA"/>
        </w:rPr>
        <w:t>, set aside the order dated 7 December 2017;</w:t>
      </w:r>
    </w:p>
    <w:p w:rsidR="00BC6E23" w:rsidRPr="008A313E" w:rsidRDefault="00D228C2" w:rsidP="00D228C2">
      <w:pPr>
        <w:spacing w:line="480" w:lineRule="auto"/>
        <w:ind w:left="720" w:hanging="360"/>
        <w:contextualSpacing/>
        <w:jc w:val="both"/>
        <w:rPr>
          <w:rFonts w:ascii="Arial" w:hAnsi="Arial" w:cs="Arial"/>
          <w:b/>
          <w:sz w:val="24"/>
          <w:szCs w:val="24"/>
          <w:lang w:val="en-ZA"/>
        </w:rPr>
      </w:pPr>
      <w:r w:rsidRPr="008A313E">
        <w:rPr>
          <w:rFonts w:ascii="Arial" w:hAnsi="Arial" w:cs="Arial"/>
          <w:sz w:val="24"/>
          <w:szCs w:val="24"/>
          <w:lang w:val="en-ZA"/>
        </w:rPr>
        <w:t>(c)</w:t>
      </w:r>
      <w:r w:rsidRPr="008A313E">
        <w:rPr>
          <w:rFonts w:ascii="Arial" w:hAnsi="Arial" w:cs="Arial"/>
          <w:sz w:val="24"/>
          <w:szCs w:val="24"/>
          <w:lang w:val="en-ZA"/>
        </w:rPr>
        <w:tab/>
      </w:r>
      <w:r w:rsidR="00BD416B">
        <w:rPr>
          <w:rFonts w:ascii="Arial" w:hAnsi="Arial" w:cs="Arial"/>
          <w:sz w:val="24"/>
          <w:szCs w:val="24"/>
          <w:lang w:val="en-ZA"/>
        </w:rPr>
        <w:t>t</w:t>
      </w:r>
      <w:r w:rsidR="00BC6E23">
        <w:rPr>
          <w:rFonts w:ascii="Arial" w:hAnsi="Arial" w:cs="Arial"/>
          <w:sz w:val="24"/>
          <w:szCs w:val="24"/>
          <w:lang w:val="en-ZA"/>
        </w:rPr>
        <w:t xml:space="preserve">he Second Defendant was not in possession of a warrant of arrest at the time of </w:t>
      </w:r>
      <w:r w:rsidR="00BD416B">
        <w:rPr>
          <w:rFonts w:ascii="Arial" w:hAnsi="Arial" w:cs="Arial"/>
          <w:sz w:val="24"/>
          <w:szCs w:val="24"/>
          <w:lang w:val="en-ZA"/>
        </w:rPr>
        <w:t>the detention of the Plaintiff;</w:t>
      </w:r>
    </w:p>
    <w:p w:rsidR="008A313E" w:rsidRPr="00111B2F" w:rsidRDefault="00D228C2" w:rsidP="00D228C2">
      <w:pPr>
        <w:spacing w:line="480" w:lineRule="auto"/>
        <w:ind w:left="720" w:hanging="360"/>
        <w:contextualSpacing/>
        <w:jc w:val="both"/>
        <w:rPr>
          <w:rFonts w:ascii="Arial" w:hAnsi="Arial" w:cs="Arial"/>
          <w:b/>
          <w:sz w:val="24"/>
          <w:szCs w:val="24"/>
          <w:lang w:val="en-ZA"/>
        </w:rPr>
      </w:pPr>
      <w:r w:rsidRPr="00111B2F">
        <w:rPr>
          <w:rFonts w:ascii="Arial" w:hAnsi="Arial" w:cs="Arial"/>
          <w:sz w:val="24"/>
          <w:szCs w:val="24"/>
          <w:lang w:val="en-ZA"/>
        </w:rPr>
        <w:t>(d)</w:t>
      </w:r>
      <w:r w:rsidRPr="00111B2F">
        <w:rPr>
          <w:rFonts w:ascii="Arial" w:hAnsi="Arial" w:cs="Arial"/>
          <w:sz w:val="24"/>
          <w:szCs w:val="24"/>
          <w:lang w:val="en-ZA"/>
        </w:rPr>
        <w:tab/>
      </w:r>
      <w:r w:rsidR="00BD416B">
        <w:rPr>
          <w:rFonts w:ascii="Arial" w:hAnsi="Arial" w:cs="Arial"/>
          <w:sz w:val="24"/>
          <w:szCs w:val="24"/>
          <w:lang w:val="en-ZA"/>
        </w:rPr>
        <w:t>t</w:t>
      </w:r>
      <w:r w:rsidR="008A313E">
        <w:rPr>
          <w:rFonts w:ascii="Arial" w:hAnsi="Arial" w:cs="Arial"/>
          <w:sz w:val="24"/>
          <w:szCs w:val="24"/>
          <w:lang w:val="en-ZA"/>
        </w:rPr>
        <w:t>he Plaintiff was</w:t>
      </w:r>
      <w:r w:rsidR="00BD416B">
        <w:rPr>
          <w:rFonts w:ascii="Arial" w:hAnsi="Arial" w:cs="Arial"/>
          <w:sz w:val="24"/>
          <w:szCs w:val="24"/>
          <w:lang w:val="en-ZA"/>
        </w:rPr>
        <w:t xml:space="preserve"> released without being charged and</w:t>
      </w:r>
    </w:p>
    <w:p w:rsidR="00DB2565" w:rsidRPr="00111B2F" w:rsidRDefault="00D228C2" w:rsidP="00D228C2">
      <w:pPr>
        <w:spacing w:line="480" w:lineRule="auto"/>
        <w:ind w:left="720" w:hanging="360"/>
        <w:contextualSpacing/>
        <w:jc w:val="both"/>
        <w:rPr>
          <w:rFonts w:ascii="Arial" w:hAnsi="Arial" w:cs="Arial"/>
          <w:b/>
          <w:sz w:val="24"/>
          <w:szCs w:val="24"/>
          <w:lang w:val="en-ZA"/>
        </w:rPr>
      </w:pPr>
      <w:r w:rsidRPr="00111B2F">
        <w:rPr>
          <w:rFonts w:ascii="Arial" w:hAnsi="Arial" w:cs="Arial"/>
          <w:sz w:val="24"/>
          <w:szCs w:val="24"/>
          <w:lang w:val="en-ZA"/>
        </w:rPr>
        <w:t>(e)</w:t>
      </w:r>
      <w:r w:rsidRPr="00111B2F">
        <w:rPr>
          <w:rFonts w:ascii="Arial" w:hAnsi="Arial" w:cs="Arial"/>
          <w:sz w:val="24"/>
          <w:szCs w:val="24"/>
          <w:lang w:val="en-ZA"/>
        </w:rPr>
        <w:tab/>
      </w:r>
      <w:r w:rsidR="00BD416B">
        <w:rPr>
          <w:rFonts w:ascii="Arial" w:hAnsi="Arial" w:cs="Arial"/>
          <w:sz w:val="24"/>
          <w:szCs w:val="24"/>
        </w:rPr>
        <w:t>t</w:t>
      </w:r>
      <w:r w:rsidR="00111B2F">
        <w:rPr>
          <w:rFonts w:ascii="Arial" w:hAnsi="Arial" w:cs="Arial"/>
          <w:sz w:val="24"/>
          <w:szCs w:val="24"/>
        </w:rPr>
        <w:t xml:space="preserve">he Plaintiff’s constitutional rights were not </w:t>
      </w:r>
      <w:r w:rsidR="00111B2F" w:rsidRPr="00111B2F">
        <w:rPr>
          <w:rFonts w:ascii="Arial" w:hAnsi="Arial" w:cs="Arial"/>
          <w:sz w:val="24"/>
          <w:szCs w:val="24"/>
        </w:rPr>
        <w:t>explained to him.</w:t>
      </w:r>
    </w:p>
    <w:p w:rsidR="006E3A3F" w:rsidRDefault="006E3A3F" w:rsidP="00DB2565">
      <w:pPr>
        <w:spacing w:after="0" w:line="480" w:lineRule="auto"/>
        <w:jc w:val="both"/>
        <w:rPr>
          <w:rFonts w:ascii="Arial" w:hAnsi="Arial" w:cs="Arial"/>
          <w:b/>
          <w:sz w:val="24"/>
          <w:szCs w:val="24"/>
          <w:lang w:val="en-ZA"/>
        </w:rPr>
      </w:pPr>
    </w:p>
    <w:p w:rsidR="00DB2565" w:rsidRDefault="00DB2565" w:rsidP="00DB2565">
      <w:pPr>
        <w:spacing w:after="0" w:line="480" w:lineRule="auto"/>
        <w:jc w:val="both"/>
        <w:rPr>
          <w:rFonts w:ascii="Arial" w:hAnsi="Arial" w:cs="Arial"/>
          <w:b/>
          <w:sz w:val="24"/>
          <w:szCs w:val="24"/>
          <w:lang w:val="en-ZA"/>
        </w:rPr>
      </w:pPr>
      <w:r>
        <w:rPr>
          <w:rFonts w:ascii="Arial" w:hAnsi="Arial" w:cs="Arial"/>
          <w:b/>
          <w:sz w:val="24"/>
          <w:szCs w:val="24"/>
          <w:lang w:val="en-ZA"/>
        </w:rPr>
        <w:t xml:space="preserve">Issues in dispute </w:t>
      </w:r>
    </w:p>
    <w:p w:rsidR="008752D7" w:rsidRPr="008752D7" w:rsidRDefault="00D228C2" w:rsidP="00D228C2">
      <w:pPr>
        <w:tabs>
          <w:tab w:val="left" w:pos="567"/>
        </w:tabs>
        <w:spacing w:after="0" w:line="480" w:lineRule="auto"/>
        <w:contextualSpacing/>
        <w:jc w:val="both"/>
        <w:rPr>
          <w:rFonts w:ascii="Arial" w:hAnsi="Arial" w:cs="Arial"/>
          <w:b/>
          <w:sz w:val="24"/>
          <w:szCs w:val="24"/>
          <w:lang w:val="en-ZA"/>
        </w:rPr>
      </w:pPr>
      <w:r w:rsidRPr="008752D7">
        <w:rPr>
          <w:rFonts w:ascii="Arial" w:hAnsi="Arial" w:cs="Arial"/>
          <w:sz w:val="24"/>
          <w:szCs w:val="24"/>
          <w:lang w:val="en-ZA"/>
        </w:rPr>
        <w:t xml:space="preserve">[39]     </w:t>
      </w:r>
      <w:r w:rsidRPr="008752D7">
        <w:rPr>
          <w:rFonts w:ascii="Arial" w:hAnsi="Arial" w:cs="Arial"/>
          <w:sz w:val="24"/>
          <w:szCs w:val="24"/>
          <w:lang w:val="en-ZA"/>
        </w:rPr>
        <w:tab/>
      </w:r>
      <w:r w:rsidR="008752D7">
        <w:rPr>
          <w:rFonts w:ascii="Arial" w:hAnsi="Arial" w:cs="Arial"/>
          <w:sz w:val="24"/>
          <w:szCs w:val="24"/>
          <w:lang w:val="en-ZA"/>
        </w:rPr>
        <w:t>The following issues are in dispute:</w:t>
      </w:r>
    </w:p>
    <w:p w:rsidR="008752D7" w:rsidRPr="00D228C2" w:rsidRDefault="00D228C2" w:rsidP="00D228C2">
      <w:pPr>
        <w:spacing w:after="0" w:line="480" w:lineRule="auto"/>
        <w:ind w:left="720" w:hanging="360"/>
        <w:jc w:val="both"/>
        <w:rPr>
          <w:rFonts w:ascii="Arial" w:hAnsi="Arial" w:cs="Arial"/>
          <w:b/>
          <w:sz w:val="24"/>
          <w:szCs w:val="24"/>
        </w:rPr>
      </w:pPr>
      <w:r w:rsidRPr="00465B20">
        <w:rPr>
          <w:rFonts w:ascii="Arial" w:hAnsi="Arial" w:cs="Arial"/>
          <w:sz w:val="24"/>
          <w:szCs w:val="24"/>
          <w:lang w:val="en-ZA"/>
        </w:rPr>
        <w:t>(a)</w:t>
      </w:r>
      <w:r w:rsidRPr="00465B20">
        <w:rPr>
          <w:rFonts w:ascii="Arial" w:hAnsi="Arial" w:cs="Arial"/>
          <w:sz w:val="24"/>
          <w:szCs w:val="24"/>
          <w:lang w:val="en-ZA"/>
        </w:rPr>
        <w:tab/>
      </w:r>
      <w:r w:rsidR="00222360" w:rsidRPr="00D228C2">
        <w:rPr>
          <w:rFonts w:ascii="Arial" w:hAnsi="Arial" w:cs="Arial"/>
          <w:sz w:val="24"/>
          <w:szCs w:val="24"/>
        </w:rPr>
        <w:t>t</w:t>
      </w:r>
      <w:r w:rsidR="008752D7" w:rsidRPr="00D228C2">
        <w:rPr>
          <w:rFonts w:ascii="Arial" w:hAnsi="Arial" w:cs="Arial"/>
          <w:sz w:val="24"/>
          <w:szCs w:val="24"/>
        </w:rPr>
        <w:t>hat the court order dated 22 December 2017 was in the possession of the Plaintiff an</w:t>
      </w:r>
      <w:r w:rsidR="00930D41" w:rsidRPr="00D228C2">
        <w:rPr>
          <w:rFonts w:ascii="Arial" w:hAnsi="Arial" w:cs="Arial"/>
          <w:sz w:val="24"/>
          <w:szCs w:val="24"/>
        </w:rPr>
        <w:t>d shown to the Second Defendant;</w:t>
      </w:r>
    </w:p>
    <w:p w:rsidR="00465B20" w:rsidRPr="00D228C2" w:rsidRDefault="00D228C2" w:rsidP="00D228C2">
      <w:pPr>
        <w:spacing w:after="0" w:line="480" w:lineRule="auto"/>
        <w:ind w:left="720" w:hanging="360"/>
        <w:jc w:val="both"/>
        <w:rPr>
          <w:rFonts w:ascii="Arial" w:hAnsi="Arial" w:cs="Arial"/>
          <w:b/>
          <w:sz w:val="24"/>
          <w:szCs w:val="24"/>
        </w:rPr>
      </w:pPr>
      <w:r w:rsidRPr="00465B20">
        <w:rPr>
          <w:rFonts w:ascii="Arial" w:hAnsi="Arial" w:cs="Arial"/>
          <w:sz w:val="24"/>
          <w:szCs w:val="24"/>
          <w:lang w:val="en-ZA"/>
        </w:rPr>
        <w:t>(b)</w:t>
      </w:r>
      <w:r w:rsidRPr="00465B20">
        <w:rPr>
          <w:rFonts w:ascii="Arial" w:hAnsi="Arial" w:cs="Arial"/>
          <w:sz w:val="24"/>
          <w:szCs w:val="24"/>
          <w:lang w:val="en-ZA"/>
        </w:rPr>
        <w:tab/>
      </w:r>
      <w:r w:rsidR="00222360" w:rsidRPr="00D228C2">
        <w:rPr>
          <w:rFonts w:ascii="Arial" w:hAnsi="Arial" w:cs="Arial"/>
          <w:sz w:val="24"/>
          <w:szCs w:val="24"/>
        </w:rPr>
        <w:t>w</w:t>
      </w:r>
      <w:r w:rsidR="00930D41" w:rsidRPr="00D228C2">
        <w:rPr>
          <w:rFonts w:ascii="Arial" w:hAnsi="Arial" w:cs="Arial"/>
          <w:sz w:val="24"/>
          <w:szCs w:val="24"/>
        </w:rPr>
        <w:t>hether the arrest was lawful;</w:t>
      </w:r>
    </w:p>
    <w:p w:rsidR="00DB2565" w:rsidRPr="00D228C2" w:rsidRDefault="00D228C2" w:rsidP="00D228C2">
      <w:pPr>
        <w:spacing w:after="0" w:line="480" w:lineRule="auto"/>
        <w:ind w:left="720" w:hanging="360"/>
        <w:jc w:val="both"/>
        <w:rPr>
          <w:rFonts w:ascii="Arial" w:hAnsi="Arial" w:cs="Arial"/>
          <w:b/>
          <w:sz w:val="24"/>
          <w:szCs w:val="24"/>
        </w:rPr>
      </w:pPr>
      <w:r w:rsidRPr="00075F50">
        <w:rPr>
          <w:rFonts w:ascii="Arial" w:hAnsi="Arial" w:cs="Arial"/>
          <w:sz w:val="24"/>
          <w:szCs w:val="24"/>
          <w:lang w:val="en-ZA"/>
        </w:rPr>
        <w:t>(c)</w:t>
      </w:r>
      <w:r w:rsidRPr="00075F50">
        <w:rPr>
          <w:rFonts w:ascii="Arial" w:hAnsi="Arial" w:cs="Arial"/>
          <w:sz w:val="24"/>
          <w:szCs w:val="24"/>
          <w:lang w:val="en-ZA"/>
        </w:rPr>
        <w:tab/>
      </w:r>
      <w:r w:rsidR="00222360" w:rsidRPr="00D228C2">
        <w:rPr>
          <w:rFonts w:ascii="Arial" w:hAnsi="Arial" w:cs="Arial"/>
          <w:sz w:val="24"/>
          <w:szCs w:val="24"/>
        </w:rPr>
        <w:t xml:space="preserve"> w</w:t>
      </w:r>
      <w:r w:rsidR="00DB2565" w:rsidRPr="00D228C2">
        <w:rPr>
          <w:rFonts w:ascii="Arial" w:hAnsi="Arial" w:cs="Arial"/>
          <w:sz w:val="24"/>
          <w:szCs w:val="24"/>
        </w:rPr>
        <w:t xml:space="preserve">hether </w:t>
      </w:r>
      <w:r w:rsidR="006D6A45" w:rsidRPr="00D228C2">
        <w:rPr>
          <w:rFonts w:ascii="Arial" w:hAnsi="Arial" w:cs="Arial"/>
          <w:sz w:val="24"/>
          <w:szCs w:val="24"/>
        </w:rPr>
        <w:t>there was an arrest as the Defendant avers that the Plaintiff was not arrested, but rather “contained”</w:t>
      </w:r>
      <w:r w:rsidR="00930D41" w:rsidRPr="00D228C2">
        <w:rPr>
          <w:rFonts w:ascii="Arial" w:hAnsi="Arial" w:cs="Arial"/>
          <w:sz w:val="24"/>
          <w:szCs w:val="24"/>
        </w:rPr>
        <w:t>;</w:t>
      </w:r>
    </w:p>
    <w:p w:rsidR="00075F50" w:rsidRPr="00D228C2" w:rsidRDefault="00D228C2" w:rsidP="00D228C2">
      <w:pPr>
        <w:spacing w:after="0" w:line="480" w:lineRule="auto"/>
        <w:ind w:left="720" w:hanging="360"/>
        <w:jc w:val="both"/>
        <w:rPr>
          <w:rFonts w:ascii="Arial" w:hAnsi="Arial" w:cs="Arial"/>
          <w:b/>
          <w:sz w:val="24"/>
          <w:szCs w:val="24"/>
        </w:rPr>
      </w:pPr>
      <w:r w:rsidRPr="008A313E">
        <w:rPr>
          <w:rFonts w:ascii="Arial" w:hAnsi="Arial" w:cs="Arial"/>
          <w:sz w:val="24"/>
          <w:szCs w:val="24"/>
          <w:lang w:val="en-ZA"/>
        </w:rPr>
        <w:t>(d)</w:t>
      </w:r>
      <w:r w:rsidRPr="008A313E">
        <w:rPr>
          <w:rFonts w:ascii="Arial" w:hAnsi="Arial" w:cs="Arial"/>
          <w:sz w:val="24"/>
          <w:szCs w:val="24"/>
          <w:lang w:val="en-ZA"/>
        </w:rPr>
        <w:tab/>
      </w:r>
      <w:r w:rsidR="00222360" w:rsidRPr="00D228C2">
        <w:rPr>
          <w:rFonts w:ascii="Arial" w:hAnsi="Arial" w:cs="Arial"/>
          <w:sz w:val="24"/>
          <w:szCs w:val="24"/>
        </w:rPr>
        <w:t>w</w:t>
      </w:r>
      <w:r w:rsidR="00075F50" w:rsidRPr="00D228C2">
        <w:rPr>
          <w:rFonts w:ascii="Arial" w:hAnsi="Arial" w:cs="Arial"/>
          <w:sz w:val="24"/>
          <w:szCs w:val="24"/>
        </w:rPr>
        <w:t>hether the situation was volatile or potentially volatile and/or presented a public danger, and/or was there ph</w:t>
      </w:r>
      <w:r w:rsidR="00930D41" w:rsidRPr="00D228C2">
        <w:rPr>
          <w:rFonts w:ascii="Arial" w:hAnsi="Arial" w:cs="Arial"/>
          <w:sz w:val="24"/>
          <w:szCs w:val="24"/>
        </w:rPr>
        <w:t>ysical altercation on the scene;</w:t>
      </w:r>
    </w:p>
    <w:p w:rsidR="008A313E" w:rsidRPr="00D228C2" w:rsidRDefault="00D228C2" w:rsidP="00D228C2">
      <w:pPr>
        <w:spacing w:after="0" w:line="480" w:lineRule="auto"/>
        <w:ind w:left="720" w:hanging="360"/>
        <w:jc w:val="both"/>
        <w:rPr>
          <w:rFonts w:ascii="Arial" w:hAnsi="Arial" w:cs="Arial"/>
          <w:b/>
          <w:sz w:val="24"/>
          <w:szCs w:val="24"/>
        </w:rPr>
      </w:pPr>
      <w:r w:rsidRPr="008A313E">
        <w:rPr>
          <w:rFonts w:ascii="Arial" w:hAnsi="Arial" w:cs="Arial"/>
          <w:sz w:val="24"/>
          <w:szCs w:val="24"/>
          <w:lang w:val="en-ZA"/>
        </w:rPr>
        <w:t>(e)</w:t>
      </w:r>
      <w:r w:rsidRPr="008A313E">
        <w:rPr>
          <w:rFonts w:ascii="Arial" w:hAnsi="Arial" w:cs="Arial"/>
          <w:sz w:val="24"/>
          <w:szCs w:val="24"/>
          <w:lang w:val="en-ZA"/>
        </w:rPr>
        <w:tab/>
      </w:r>
      <w:r w:rsidR="00222360" w:rsidRPr="00D228C2">
        <w:rPr>
          <w:rFonts w:ascii="Arial" w:hAnsi="Arial" w:cs="Arial"/>
          <w:sz w:val="24"/>
          <w:szCs w:val="24"/>
        </w:rPr>
        <w:t>w</w:t>
      </w:r>
      <w:r w:rsidR="008A313E" w:rsidRPr="00D228C2">
        <w:rPr>
          <w:rFonts w:ascii="Arial" w:hAnsi="Arial" w:cs="Arial"/>
          <w:sz w:val="24"/>
          <w:szCs w:val="24"/>
        </w:rPr>
        <w:t>hether there was a lawful cause for the Second Defendant to handcuff the Plaintiff and place him at the back of the van and whe</w:t>
      </w:r>
      <w:r w:rsidR="00930D41" w:rsidRPr="00D228C2">
        <w:rPr>
          <w:rFonts w:ascii="Arial" w:hAnsi="Arial" w:cs="Arial"/>
          <w:sz w:val="24"/>
          <w:szCs w:val="24"/>
        </w:rPr>
        <w:t>ther that amounted to an arrest; and</w:t>
      </w:r>
    </w:p>
    <w:p w:rsidR="00DB2565" w:rsidRPr="00D228C2" w:rsidRDefault="00D228C2" w:rsidP="00D228C2">
      <w:pPr>
        <w:spacing w:after="0" w:line="480" w:lineRule="auto"/>
        <w:ind w:left="720" w:hanging="360"/>
        <w:jc w:val="both"/>
        <w:rPr>
          <w:rFonts w:ascii="Arial" w:hAnsi="Arial" w:cs="Arial"/>
          <w:b/>
          <w:sz w:val="24"/>
          <w:szCs w:val="24"/>
        </w:rPr>
      </w:pPr>
      <w:r w:rsidRPr="009F2790">
        <w:rPr>
          <w:rFonts w:ascii="Arial" w:hAnsi="Arial" w:cs="Arial"/>
          <w:sz w:val="24"/>
          <w:szCs w:val="24"/>
          <w:lang w:val="en-ZA"/>
        </w:rPr>
        <w:t>(f)</w:t>
      </w:r>
      <w:r w:rsidRPr="009F2790">
        <w:rPr>
          <w:rFonts w:ascii="Arial" w:hAnsi="Arial" w:cs="Arial"/>
          <w:sz w:val="24"/>
          <w:szCs w:val="24"/>
          <w:lang w:val="en-ZA"/>
        </w:rPr>
        <w:tab/>
      </w:r>
      <w:r w:rsidR="00222360" w:rsidRPr="00D228C2">
        <w:rPr>
          <w:rFonts w:ascii="Arial" w:hAnsi="Arial" w:cs="Arial"/>
          <w:sz w:val="24"/>
          <w:szCs w:val="24"/>
        </w:rPr>
        <w:t>i</w:t>
      </w:r>
      <w:r w:rsidR="008A313E" w:rsidRPr="00D228C2">
        <w:rPr>
          <w:rFonts w:ascii="Arial" w:hAnsi="Arial" w:cs="Arial"/>
          <w:sz w:val="24"/>
          <w:szCs w:val="24"/>
        </w:rPr>
        <w:t>f the court were to find that there was an arrest whether the assault in the circumstances of this matter should be treated as part of the wrongful arrest.</w:t>
      </w:r>
    </w:p>
    <w:p w:rsidR="00256DE5" w:rsidRDefault="00256DE5" w:rsidP="00DB2565">
      <w:pPr>
        <w:spacing w:after="0" w:line="480" w:lineRule="auto"/>
        <w:contextualSpacing/>
        <w:jc w:val="both"/>
        <w:rPr>
          <w:rFonts w:ascii="Arial" w:hAnsi="Arial" w:cs="Arial"/>
          <w:b/>
          <w:sz w:val="24"/>
          <w:szCs w:val="24"/>
          <w:lang w:val="en-ZA"/>
        </w:rPr>
      </w:pPr>
    </w:p>
    <w:p w:rsidR="00DB2565" w:rsidRDefault="00DB2565" w:rsidP="00DB2565">
      <w:pPr>
        <w:spacing w:after="0" w:line="480" w:lineRule="auto"/>
        <w:contextualSpacing/>
        <w:jc w:val="both"/>
        <w:rPr>
          <w:rFonts w:ascii="Arial" w:hAnsi="Arial" w:cs="Arial"/>
          <w:b/>
          <w:i/>
          <w:sz w:val="24"/>
          <w:szCs w:val="24"/>
          <w:lang w:val="en-ZA"/>
        </w:rPr>
      </w:pPr>
      <w:r>
        <w:rPr>
          <w:rFonts w:ascii="Arial" w:hAnsi="Arial" w:cs="Arial"/>
          <w:b/>
          <w:sz w:val="24"/>
          <w:szCs w:val="24"/>
          <w:lang w:val="en-ZA"/>
        </w:rPr>
        <w:t xml:space="preserve">Issues for determination </w:t>
      </w:r>
    </w:p>
    <w:p w:rsidR="00DB2565" w:rsidRDefault="00D228C2" w:rsidP="00D228C2">
      <w:pPr>
        <w:tabs>
          <w:tab w:val="left" w:pos="567"/>
        </w:tabs>
        <w:spacing w:after="0" w:line="480" w:lineRule="auto"/>
        <w:contextualSpacing/>
        <w:jc w:val="both"/>
        <w:rPr>
          <w:rFonts w:ascii="Arial" w:hAnsi="Arial" w:cs="Arial"/>
          <w:b/>
          <w:i/>
          <w:sz w:val="24"/>
          <w:szCs w:val="24"/>
          <w:lang w:val="en-ZA"/>
        </w:rPr>
      </w:pPr>
      <w:r>
        <w:rPr>
          <w:rFonts w:ascii="Arial" w:hAnsi="Arial" w:cs="Arial"/>
          <w:sz w:val="24"/>
          <w:szCs w:val="24"/>
          <w:lang w:val="en-ZA"/>
        </w:rPr>
        <w:t xml:space="preserve">[40]     </w:t>
      </w:r>
      <w:r>
        <w:rPr>
          <w:rFonts w:ascii="Arial" w:hAnsi="Arial" w:cs="Arial"/>
          <w:sz w:val="24"/>
          <w:szCs w:val="24"/>
          <w:lang w:val="en-ZA"/>
        </w:rPr>
        <w:tab/>
      </w:r>
      <w:r w:rsidR="00DB2565">
        <w:rPr>
          <w:rFonts w:ascii="Arial" w:hAnsi="Arial" w:cs="Arial"/>
          <w:sz w:val="24"/>
          <w:szCs w:val="24"/>
          <w:lang w:val="en-ZA"/>
        </w:rPr>
        <w:t xml:space="preserve"> The crisp issue for determination is</w:t>
      </w:r>
      <w:r w:rsidR="00441FD0">
        <w:rPr>
          <w:rFonts w:ascii="Arial" w:hAnsi="Arial" w:cs="Arial"/>
          <w:sz w:val="24"/>
          <w:szCs w:val="24"/>
          <w:lang w:val="en-ZA"/>
        </w:rPr>
        <w:t xml:space="preserve"> whether</w:t>
      </w:r>
      <w:r w:rsidR="00DB2565">
        <w:rPr>
          <w:rFonts w:ascii="Arial" w:hAnsi="Arial" w:cs="Arial"/>
          <w:sz w:val="24"/>
          <w:szCs w:val="24"/>
          <w:lang w:val="en-ZA"/>
        </w:rPr>
        <w:t>:</w:t>
      </w:r>
    </w:p>
    <w:p w:rsidR="00441FD0" w:rsidRPr="00075F50" w:rsidRDefault="00D228C2" w:rsidP="00D228C2">
      <w:pPr>
        <w:spacing w:after="0" w:line="480" w:lineRule="auto"/>
        <w:ind w:left="720" w:hanging="360"/>
        <w:contextualSpacing/>
        <w:jc w:val="both"/>
        <w:rPr>
          <w:rFonts w:ascii="Arial" w:hAnsi="Arial" w:cs="Arial"/>
          <w:b/>
          <w:i/>
          <w:sz w:val="24"/>
          <w:szCs w:val="24"/>
          <w:lang w:val="en-ZA"/>
        </w:rPr>
      </w:pPr>
      <w:r w:rsidRPr="00075F50">
        <w:rPr>
          <w:rFonts w:ascii="Arial" w:hAnsi="Arial" w:cs="Arial"/>
          <w:sz w:val="24"/>
          <w:szCs w:val="24"/>
          <w:lang w:val="en-ZA"/>
        </w:rPr>
        <w:t>(a)</w:t>
      </w:r>
      <w:r w:rsidRPr="00075F50">
        <w:rPr>
          <w:rFonts w:ascii="Arial" w:hAnsi="Arial" w:cs="Arial"/>
          <w:sz w:val="24"/>
          <w:szCs w:val="24"/>
          <w:lang w:val="en-ZA"/>
        </w:rPr>
        <w:tab/>
      </w:r>
      <w:r w:rsidR="00DB2565">
        <w:rPr>
          <w:rFonts w:ascii="Arial" w:hAnsi="Arial" w:cs="Arial"/>
          <w:sz w:val="24"/>
          <w:szCs w:val="24"/>
          <w:lang w:val="en-ZA"/>
        </w:rPr>
        <w:t xml:space="preserve"> the</w:t>
      </w:r>
      <w:r w:rsidR="00441FD0">
        <w:rPr>
          <w:rFonts w:ascii="Arial" w:hAnsi="Arial" w:cs="Arial"/>
          <w:sz w:val="24"/>
          <w:szCs w:val="24"/>
          <w:lang w:val="en-ZA"/>
        </w:rPr>
        <w:t>re was an arrest</w:t>
      </w:r>
      <w:r w:rsidR="00F66020">
        <w:rPr>
          <w:rFonts w:ascii="Arial" w:hAnsi="Arial" w:cs="Arial"/>
          <w:sz w:val="24"/>
          <w:szCs w:val="24"/>
          <w:lang w:val="en-ZA"/>
        </w:rPr>
        <w:t>;</w:t>
      </w:r>
      <w:r w:rsidR="00441FD0" w:rsidRPr="00075F50">
        <w:rPr>
          <w:rFonts w:ascii="Arial" w:hAnsi="Arial" w:cs="Arial"/>
          <w:sz w:val="24"/>
          <w:szCs w:val="24"/>
          <w:lang w:val="en-ZA"/>
        </w:rPr>
        <w:t xml:space="preserve"> and if so</w:t>
      </w:r>
    </w:p>
    <w:p w:rsidR="00413E2B" w:rsidRPr="00D35069" w:rsidRDefault="00D228C2" w:rsidP="00D228C2">
      <w:pPr>
        <w:spacing w:after="0" w:line="480" w:lineRule="auto"/>
        <w:ind w:left="720" w:hanging="360"/>
        <w:contextualSpacing/>
        <w:jc w:val="both"/>
        <w:rPr>
          <w:rFonts w:ascii="Arial" w:hAnsi="Arial" w:cs="Arial"/>
          <w:b/>
          <w:sz w:val="24"/>
          <w:szCs w:val="24"/>
        </w:rPr>
      </w:pPr>
      <w:r w:rsidRPr="00D35069">
        <w:rPr>
          <w:rFonts w:ascii="Arial" w:hAnsi="Arial" w:cs="Arial"/>
          <w:sz w:val="24"/>
          <w:szCs w:val="24"/>
        </w:rPr>
        <w:t>(b)</w:t>
      </w:r>
      <w:r w:rsidRPr="00D35069">
        <w:rPr>
          <w:rFonts w:ascii="Arial" w:hAnsi="Arial" w:cs="Arial"/>
          <w:sz w:val="24"/>
          <w:szCs w:val="24"/>
        </w:rPr>
        <w:tab/>
      </w:r>
      <w:r w:rsidR="00DB2565">
        <w:rPr>
          <w:rFonts w:ascii="Arial" w:hAnsi="Arial" w:cs="Arial"/>
          <w:sz w:val="24"/>
          <w:szCs w:val="24"/>
          <w:lang w:val="en-ZA"/>
        </w:rPr>
        <w:t xml:space="preserve"> </w:t>
      </w:r>
      <w:r w:rsidR="00465B20">
        <w:rPr>
          <w:rFonts w:ascii="Arial" w:hAnsi="Arial" w:cs="Arial"/>
          <w:sz w:val="24"/>
          <w:szCs w:val="24"/>
          <w:lang w:val="en-ZA"/>
        </w:rPr>
        <w:t>t</w:t>
      </w:r>
      <w:r w:rsidR="00441FD0">
        <w:rPr>
          <w:rFonts w:ascii="Arial" w:hAnsi="Arial" w:cs="Arial"/>
          <w:sz w:val="24"/>
          <w:szCs w:val="24"/>
          <w:lang w:val="en-ZA"/>
        </w:rPr>
        <w:t xml:space="preserve">he </w:t>
      </w:r>
      <w:r w:rsidR="00DB2565">
        <w:rPr>
          <w:rFonts w:ascii="Arial" w:hAnsi="Arial" w:cs="Arial"/>
          <w:sz w:val="24"/>
          <w:szCs w:val="24"/>
          <w:lang w:val="en-ZA"/>
        </w:rPr>
        <w:t xml:space="preserve">arrest and detention of the Plaintiff was </w:t>
      </w:r>
      <w:r w:rsidR="00D35069">
        <w:rPr>
          <w:rFonts w:ascii="Arial" w:hAnsi="Arial" w:cs="Arial"/>
          <w:sz w:val="24"/>
          <w:szCs w:val="24"/>
          <w:lang w:val="en-ZA"/>
        </w:rPr>
        <w:t>lawful;</w:t>
      </w:r>
    </w:p>
    <w:p w:rsidR="00465B20" w:rsidRPr="00465B20" w:rsidRDefault="00D228C2" w:rsidP="00D228C2">
      <w:pPr>
        <w:spacing w:after="0" w:line="480" w:lineRule="auto"/>
        <w:ind w:left="720" w:hanging="360"/>
        <w:contextualSpacing/>
        <w:jc w:val="both"/>
        <w:rPr>
          <w:rFonts w:ascii="Arial" w:hAnsi="Arial" w:cs="Arial"/>
          <w:b/>
          <w:sz w:val="24"/>
          <w:szCs w:val="24"/>
        </w:rPr>
      </w:pPr>
      <w:r w:rsidRPr="00465B20">
        <w:rPr>
          <w:rFonts w:ascii="Arial" w:hAnsi="Arial" w:cs="Arial"/>
          <w:sz w:val="24"/>
          <w:szCs w:val="24"/>
        </w:rPr>
        <w:t>(c)</w:t>
      </w:r>
      <w:r w:rsidRPr="00465B20">
        <w:rPr>
          <w:rFonts w:ascii="Arial" w:hAnsi="Arial" w:cs="Arial"/>
          <w:sz w:val="24"/>
          <w:szCs w:val="24"/>
        </w:rPr>
        <w:tab/>
      </w:r>
      <w:r w:rsidR="00465B20">
        <w:rPr>
          <w:rFonts w:ascii="Arial" w:hAnsi="Arial" w:cs="Arial"/>
          <w:sz w:val="24"/>
          <w:szCs w:val="24"/>
          <w:lang w:val="en-ZA"/>
        </w:rPr>
        <w:t>w</w:t>
      </w:r>
      <w:r w:rsidR="00D35069">
        <w:rPr>
          <w:rFonts w:ascii="Arial" w:hAnsi="Arial" w:cs="Arial"/>
          <w:sz w:val="24"/>
          <w:szCs w:val="24"/>
          <w:lang w:val="en-ZA"/>
        </w:rPr>
        <w:t>hether both court orders were at the scene</w:t>
      </w:r>
      <w:r w:rsidR="00F66020">
        <w:rPr>
          <w:rFonts w:ascii="Arial" w:hAnsi="Arial" w:cs="Arial"/>
          <w:sz w:val="24"/>
          <w:szCs w:val="24"/>
          <w:lang w:val="en-ZA"/>
        </w:rPr>
        <w:t>;</w:t>
      </w:r>
      <w:r w:rsidR="00D35069">
        <w:rPr>
          <w:rFonts w:ascii="Arial" w:hAnsi="Arial" w:cs="Arial"/>
          <w:sz w:val="24"/>
          <w:szCs w:val="24"/>
          <w:lang w:val="en-ZA"/>
        </w:rPr>
        <w:t xml:space="preserve"> and </w:t>
      </w:r>
    </w:p>
    <w:p w:rsidR="00732B7C" w:rsidRPr="00C76706" w:rsidRDefault="00D228C2" w:rsidP="00D228C2">
      <w:pPr>
        <w:spacing w:after="0" w:line="480" w:lineRule="auto"/>
        <w:ind w:left="720" w:hanging="360"/>
        <w:contextualSpacing/>
        <w:jc w:val="both"/>
        <w:rPr>
          <w:rFonts w:ascii="Arial" w:hAnsi="Arial" w:cs="Arial"/>
          <w:b/>
          <w:sz w:val="24"/>
          <w:szCs w:val="24"/>
        </w:rPr>
      </w:pPr>
      <w:r w:rsidRPr="00C76706">
        <w:rPr>
          <w:rFonts w:ascii="Arial" w:hAnsi="Arial" w:cs="Arial"/>
          <w:sz w:val="24"/>
          <w:szCs w:val="24"/>
        </w:rPr>
        <w:t>(d)</w:t>
      </w:r>
      <w:r w:rsidRPr="00C76706">
        <w:rPr>
          <w:rFonts w:ascii="Arial" w:hAnsi="Arial" w:cs="Arial"/>
          <w:sz w:val="24"/>
          <w:szCs w:val="24"/>
        </w:rPr>
        <w:tab/>
      </w:r>
      <w:r w:rsidR="00D35069">
        <w:rPr>
          <w:rFonts w:ascii="Arial" w:hAnsi="Arial" w:cs="Arial"/>
          <w:sz w:val="24"/>
          <w:szCs w:val="24"/>
          <w:lang w:val="en-ZA"/>
        </w:rPr>
        <w:t>whether the Defendants plea discloses a defence for unlawful arrest, detention and assault.</w:t>
      </w:r>
    </w:p>
    <w:p w:rsidR="00C76706" w:rsidRPr="00C76706" w:rsidRDefault="00C76706" w:rsidP="00C76706">
      <w:pPr>
        <w:spacing w:after="0" w:line="480" w:lineRule="auto"/>
        <w:ind w:left="720"/>
        <w:contextualSpacing/>
        <w:jc w:val="both"/>
        <w:rPr>
          <w:rFonts w:ascii="Arial" w:hAnsi="Arial" w:cs="Arial"/>
          <w:b/>
          <w:sz w:val="24"/>
          <w:szCs w:val="24"/>
        </w:rPr>
      </w:pPr>
    </w:p>
    <w:p w:rsidR="00D35069" w:rsidRDefault="00D0263C" w:rsidP="00C76706">
      <w:pPr>
        <w:pStyle w:val="ListParagraph"/>
        <w:spacing w:after="0" w:line="480" w:lineRule="auto"/>
        <w:ind w:left="0"/>
        <w:jc w:val="both"/>
        <w:rPr>
          <w:rFonts w:ascii="Arial" w:hAnsi="Arial" w:cs="Arial"/>
          <w:b/>
          <w:sz w:val="24"/>
          <w:szCs w:val="24"/>
        </w:rPr>
      </w:pPr>
      <w:r>
        <w:rPr>
          <w:rFonts w:ascii="Arial" w:hAnsi="Arial" w:cs="Arial"/>
          <w:b/>
          <w:sz w:val="24"/>
          <w:szCs w:val="24"/>
        </w:rPr>
        <w:t>Legal Principles</w:t>
      </w:r>
    </w:p>
    <w:p w:rsidR="00D0263C" w:rsidRPr="00716816" w:rsidRDefault="00D228C2" w:rsidP="00D228C2">
      <w:pPr>
        <w:tabs>
          <w:tab w:val="left" w:pos="567"/>
        </w:tabs>
        <w:spacing w:after="0" w:line="480" w:lineRule="auto"/>
        <w:contextualSpacing/>
        <w:jc w:val="both"/>
        <w:rPr>
          <w:rFonts w:ascii="Arial" w:hAnsi="Arial" w:cs="Arial"/>
          <w:b/>
          <w:sz w:val="24"/>
          <w:szCs w:val="24"/>
          <w:lang w:val="en-ZA"/>
        </w:rPr>
      </w:pPr>
      <w:r w:rsidRPr="00716816">
        <w:rPr>
          <w:rFonts w:ascii="Arial" w:hAnsi="Arial" w:cs="Arial"/>
          <w:sz w:val="24"/>
          <w:szCs w:val="24"/>
          <w:lang w:val="en-ZA"/>
        </w:rPr>
        <w:t xml:space="preserve">[41]     </w:t>
      </w:r>
      <w:r w:rsidRPr="00716816">
        <w:rPr>
          <w:rFonts w:ascii="Arial" w:hAnsi="Arial" w:cs="Arial"/>
          <w:sz w:val="24"/>
          <w:szCs w:val="24"/>
          <w:lang w:val="en-ZA"/>
        </w:rPr>
        <w:tab/>
      </w:r>
      <w:r w:rsidR="00D0263C" w:rsidRPr="003C7943">
        <w:rPr>
          <w:rFonts w:ascii="Arial" w:hAnsi="Arial" w:cs="Arial"/>
          <w:sz w:val="24"/>
          <w:szCs w:val="24"/>
        </w:rPr>
        <w:t xml:space="preserve">The correct approach to be adopted when dealing with mutually destructive was briefly set out in </w:t>
      </w:r>
      <w:r w:rsidR="00D0263C" w:rsidRPr="003C7943">
        <w:rPr>
          <w:rFonts w:ascii="Arial" w:hAnsi="Arial" w:cs="Arial"/>
          <w:b/>
          <w:i/>
          <w:sz w:val="24"/>
          <w:szCs w:val="24"/>
        </w:rPr>
        <w:t>National Employers General Insurance Company v Jagers</w:t>
      </w:r>
      <w:r w:rsidR="00D0263C">
        <w:rPr>
          <w:rStyle w:val="FootnoteReference"/>
          <w:rFonts w:ascii="Arial" w:hAnsi="Arial" w:cs="Arial"/>
          <w:b/>
          <w:i/>
          <w:sz w:val="24"/>
          <w:szCs w:val="24"/>
        </w:rPr>
        <w:footnoteReference w:id="19"/>
      </w:r>
      <w:r w:rsidR="00D0263C" w:rsidRPr="003C7943">
        <w:rPr>
          <w:rFonts w:ascii="Arial" w:hAnsi="Arial" w:cs="Arial"/>
          <w:b/>
          <w:sz w:val="24"/>
          <w:szCs w:val="24"/>
        </w:rPr>
        <w:t xml:space="preserve"> </w:t>
      </w:r>
      <w:r w:rsidR="00D0263C" w:rsidRPr="003C7943">
        <w:rPr>
          <w:rFonts w:ascii="Arial" w:hAnsi="Arial" w:cs="Arial"/>
          <w:sz w:val="24"/>
          <w:szCs w:val="24"/>
        </w:rPr>
        <w:t>wherein the following was said:</w:t>
      </w:r>
    </w:p>
    <w:p w:rsidR="00D0263C" w:rsidRPr="003C7943" w:rsidRDefault="00D0263C" w:rsidP="00D0263C">
      <w:pPr>
        <w:spacing w:after="0" w:line="360" w:lineRule="auto"/>
        <w:ind w:left="862" w:right="720" w:hanging="142"/>
        <w:rPr>
          <w:rFonts w:ascii="Arial" w:hAnsi="Arial" w:cs="Arial"/>
          <w:i/>
          <w:sz w:val="24"/>
          <w:szCs w:val="24"/>
        </w:rPr>
      </w:pPr>
      <w:r>
        <w:rPr>
          <w:rFonts w:ascii="Arial" w:hAnsi="Arial" w:cs="Arial"/>
          <w:i/>
          <w:sz w:val="24"/>
          <w:szCs w:val="24"/>
        </w:rPr>
        <w:t>‘</w:t>
      </w:r>
      <w:r w:rsidRPr="003C7943">
        <w:rPr>
          <w:rFonts w:ascii="Arial" w:hAnsi="Arial" w:cs="Arial"/>
          <w:i/>
          <w:sz w:val="24"/>
          <w:szCs w:val="24"/>
        </w:rPr>
        <w:t xml:space="preserve">Where there are two mutually destructive versions the party can on succeed if he satisfies the court on a balance of probabilities that his version is true and accurate and therefore acceptable, and the other version advanced is therefore false or mistaken and false to be rejected.  In deciding whether the evidence is true or not the court will weigh up and test the plaintiff’s allegations against the </w:t>
      </w:r>
      <w:r w:rsidRPr="00557DBF">
        <w:rPr>
          <w:rFonts w:ascii="Arial" w:hAnsi="Arial" w:cs="Arial"/>
          <w:i/>
          <w:sz w:val="24"/>
          <w:szCs w:val="24"/>
        </w:rPr>
        <w:t>general probabilities.  The estimate of the credibility of a wit</w:t>
      </w:r>
      <w:r w:rsidRPr="003C7943">
        <w:rPr>
          <w:rFonts w:ascii="Arial" w:hAnsi="Arial" w:cs="Arial"/>
          <w:i/>
          <w:sz w:val="24"/>
          <w:szCs w:val="24"/>
        </w:rPr>
        <w:t>ness will therefore be inextricably bound up with the consideration of the probabilities of the case, and if the balance of probabilities favours the plaintiff, then the court will accept his version as probably true.</w:t>
      </w:r>
      <w:r>
        <w:rPr>
          <w:rFonts w:ascii="Arial" w:hAnsi="Arial" w:cs="Arial"/>
          <w:i/>
          <w:sz w:val="24"/>
          <w:szCs w:val="24"/>
        </w:rPr>
        <w:t>’</w:t>
      </w:r>
    </w:p>
    <w:p w:rsidR="00D0263C" w:rsidRPr="007C4E41" w:rsidRDefault="00D0263C" w:rsidP="00D0263C">
      <w:pPr>
        <w:spacing w:line="480" w:lineRule="auto"/>
        <w:contextualSpacing/>
        <w:jc w:val="both"/>
        <w:rPr>
          <w:rFonts w:ascii="Arial" w:hAnsi="Arial" w:cs="Arial"/>
          <w:b/>
          <w:sz w:val="24"/>
          <w:szCs w:val="24"/>
          <w:lang w:val="en-ZA"/>
        </w:rPr>
      </w:pPr>
    </w:p>
    <w:p w:rsidR="00D35069" w:rsidRPr="005E401A" w:rsidRDefault="00D228C2" w:rsidP="00D228C2">
      <w:pPr>
        <w:tabs>
          <w:tab w:val="left" w:pos="567"/>
        </w:tabs>
        <w:spacing w:after="0" w:line="480" w:lineRule="auto"/>
        <w:contextualSpacing/>
        <w:jc w:val="both"/>
        <w:rPr>
          <w:rFonts w:ascii="Arial" w:hAnsi="Arial" w:cs="Arial"/>
          <w:b/>
          <w:sz w:val="24"/>
          <w:szCs w:val="24"/>
          <w:lang w:val="en-ZA"/>
        </w:rPr>
      </w:pPr>
      <w:r w:rsidRPr="005E401A">
        <w:rPr>
          <w:rFonts w:ascii="Arial" w:hAnsi="Arial" w:cs="Arial"/>
          <w:sz w:val="24"/>
          <w:szCs w:val="24"/>
          <w:lang w:val="en-ZA"/>
        </w:rPr>
        <w:t xml:space="preserve">[42]     </w:t>
      </w:r>
      <w:r w:rsidRPr="005E401A">
        <w:rPr>
          <w:rFonts w:ascii="Arial" w:hAnsi="Arial" w:cs="Arial"/>
          <w:sz w:val="24"/>
          <w:szCs w:val="24"/>
          <w:lang w:val="en-ZA"/>
        </w:rPr>
        <w:tab/>
      </w:r>
      <w:r w:rsidR="00D0263C" w:rsidRPr="007C4E41">
        <w:rPr>
          <w:rFonts w:ascii="Arial" w:hAnsi="Arial" w:cs="Arial"/>
          <w:sz w:val="24"/>
          <w:szCs w:val="24"/>
        </w:rPr>
        <w:t xml:space="preserve">This approach was </w:t>
      </w:r>
      <w:r w:rsidR="00D0263C">
        <w:rPr>
          <w:rFonts w:ascii="Arial" w:hAnsi="Arial" w:cs="Arial"/>
          <w:sz w:val="24"/>
          <w:szCs w:val="24"/>
        </w:rPr>
        <w:t>ap</w:t>
      </w:r>
      <w:r w:rsidR="00D0263C" w:rsidRPr="007C4E41">
        <w:rPr>
          <w:rFonts w:ascii="Arial" w:hAnsi="Arial" w:cs="Arial"/>
          <w:sz w:val="24"/>
          <w:szCs w:val="24"/>
        </w:rPr>
        <w:t xml:space="preserve">proved in </w:t>
      </w:r>
      <w:r w:rsidR="00D0263C" w:rsidRPr="007C4E41">
        <w:rPr>
          <w:rFonts w:ascii="Arial" w:hAnsi="Arial" w:cs="Arial"/>
          <w:b/>
          <w:i/>
          <w:sz w:val="24"/>
          <w:szCs w:val="24"/>
        </w:rPr>
        <w:t>Stellenbosch Famer’s Winery Group Limited and Another v Martell and Others</w:t>
      </w:r>
      <w:r w:rsidR="00D0263C">
        <w:rPr>
          <w:rStyle w:val="FootnoteReference"/>
          <w:rFonts w:ascii="Arial" w:hAnsi="Arial" w:cs="Arial"/>
          <w:b/>
          <w:i/>
          <w:sz w:val="24"/>
          <w:szCs w:val="24"/>
        </w:rPr>
        <w:footnoteReference w:id="20"/>
      </w:r>
      <w:r w:rsidR="002D353C">
        <w:rPr>
          <w:rFonts w:ascii="Arial" w:hAnsi="Arial" w:cs="Arial"/>
          <w:sz w:val="24"/>
          <w:szCs w:val="24"/>
        </w:rPr>
        <w:t>.</w:t>
      </w:r>
      <w:r w:rsidR="00565711">
        <w:rPr>
          <w:rFonts w:ascii="Arial" w:hAnsi="Arial" w:cs="Arial"/>
          <w:b/>
          <w:sz w:val="24"/>
          <w:szCs w:val="24"/>
          <w:lang w:val="en-ZA"/>
        </w:rPr>
        <w:t xml:space="preserve"> </w:t>
      </w:r>
      <w:r w:rsidR="00D0263C" w:rsidRPr="00565711">
        <w:rPr>
          <w:rFonts w:ascii="Arial" w:hAnsi="Arial" w:cs="Arial"/>
          <w:sz w:val="24"/>
          <w:szCs w:val="24"/>
        </w:rPr>
        <w:t>The considerations articulated in this matter have been quoted with approval in plethora of subsequent judicial authorities.</w:t>
      </w:r>
      <w:r w:rsidR="00D0263C" w:rsidRPr="00CA16F2">
        <w:rPr>
          <w:rFonts w:ascii="Arial" w:hAnsi="Arial" w:cs="Arial"/>
          <w:sz w:val="24"/>
          <w:szCs w:val="24"/>
          <w:vertAlign w:val="superscript"/>
        </w:rPr>
        <w:footnoteReference w:id="21"/>
      </w:r>
      <w:r w:rsidR="00D0263C" w:rsidRPr="00565711">
        <w:rPr>
          <w:rFonts w:ascii="Arial" w:hAnsi="Arial" w:cs="Arial"/>
          <w:sz w:val="24"/>
          <w:szCs w:val="24"/>
        </w:rPr>
        <w:t xml:space="preserve"> The proper test is not whether the Plaintiff is truthful or indeed reliable in what has been said but whether on a balance of probabilities the essential features of his testimony are true.</w:t>
      </w:r>
      <w:r w:rsidR="00D0263C" w:rsidRPr="00CA16F2">
        <w:rPr>
          <w:rFonts w:ascii="Arial" w:hAnsi="Arial" w:cs="Arial"/>
          <w:sz w:val="24"/>
          <w:szCs w:val="24"/>
          <w:vertAlign w:val="superscript"/>
        </w:rPr>
        <w:footnoteReference w:id="22"/>
      </w:r>
      <w:r w:rsidR="00D0263C" w:rsidRPr="00565711">
        <w:rPr>
          <w:rFonts w:ascii="Arial" w:hAnsi="Arial" w:cs="Arial"/>
          <w:sz w:val="24"/>
          <w:szCs w:val="24"/>
        </w:rPr>
        <w:t xml:space="preserve"> In relation to the probabilities, this necessitates an analysis and evaluation if a probability or improbability on each party’s version on each of the disputed issues. </w:t>
      </w:r>
    </w:p>
    <w:p w:rsidR="00DB2565" w:rsidRPr="00413E2B" w:rsidRDefault="00B059CD" w:rsidP="00565711">
      <w:pPr>
        <w:spacing w:after="0" w:line="480" w:lineRule="auto"/>
        <w:jc w:val="both"/>
        <w:rPr>
          <w:rFonts w:ascii="Arial" w:hAnsi="Arial" w:cs="Arial"/>
          <w:b/>
          <w:sz w:val="24"/>
          <w:szCs w:val="24"/>
        </w:rPr>
      </w:pPr>
      <w:r>
        <w:rPr>
          <w:rFonts w:ascii="Arial" w:hAnsi="Arial" w:cs="Arial"/>
          <w:b/>
          <w:sz w:val="24"/>
          <w:szCs w:val="24"/>
        </w:rPr>
        <w:t>Was the Plaintiff</w:t>
      </w:r>
      <w:r w:rsidR="00DB2565" w:rsidRPr="00413E2B">
        <w:rPr>
          <w:rFonts w:ascii="Arial" w:hAnsi="Arial" w:cs="Arial"/>
          <w:b/>
          <w:sz w:val="24"/>
          <w:szCs w:val="24"/>
        </w:rPr>
        <w:t xml:space="preserve"> arrest</w:t>
      </w:r>
      <w:r>
        <w:rPr>
          <w:rFonts w:ascii="Arial" w:hAnsi="Arial" w:cs="Arial"/>
          <w:b/>
          <w:sz w:val="24"/>
          <w:szCs w:val="24"/>
        </w:rPr>
        <w:t>ed?</w:t>
      </w:r>
    </w:p>
    <w:p w:rsidR="00170FB2" w:rsidRPr="005D10ED" w:rsidRDefault="00D228C2" w:rsidP="00D228C2">
      <w:pPr>
        <w:tabs>
          <w:tab w:val="left" w:pos="567"/>
        </w:tabs>
        <w:spacing w:after="0" w:line="480" w:lineRule="auto"/>
        <w:contextualSpacing/>
        <w:jc w:val="both"/>
        <w:rPr>
          <w:rFonts w:ascii="Arial" w:hAnsi="Arial" w:cs="Arial"/>
          <w:sz w:val="24"/>
          <w:szCs w:val="24"/>
          <w:lang w:val="en-ZA"/>
        </w:rPr>
      </w:pPr>
      <w:r w:rsidRPr="005D10ED">
        <w:rPr>
          <w:rFonts w:ascii="Arial" w:hAnsi="Arial" w:cs="Arial"/>
          <w:sz w:val="24"/>
          <w:szCs w:val="24"/>
          <w:lang w:val="en-ZA"/>
        </w:rPr>
        <w:t xml:space="preserve">[43]     </w:t>
      </w:r>
      <w:r w:rsidRPr="005D10ED">
        <w:rPr>
          <w:rFonts w:ascii="Arial" w:hAnsi="Arial" w:cs="Arial"/>
          <w:sz w:val="24"/>
          <w:szCs w:val="24"/>
          <w:lang w:val="en-ZA"/>
        </w:rPr>
        <w:tab/>
      </w:r>
      <w:r w:rsidR="00630051" w:rsidRPr="00413E2B">
        <w:rPr>
          <w:rFonts w:ascii="Arial" w:hAnsi="Arial" w:cs="Arial"/>
          <w:sz w:val="24"/>
          <w:szCs w:val="24"/>
          <w:lang w:val="en-ZA"/>
        </w:rPr>
        <w:t>Defendant</w:t>
      </w:r>
      <w:r w:rsidR="00A16396">
        <w:rPr>
          <w:rFonts w:ascii="Arial" w:hAnsi="Arial" w:cs="Arial"/>
          <w:sz w:val="24"/>
          <w:szCs w:val="24"/>
          <w:lang w:val="en-ZA"/>
        </w:rPr>
        <w:t>s</w:t>
      </w:r>
      <w:r w:rsidR="00630051" w:rsidRPr="00413E2B">
        <w:rPr>
          <w:rFonts w:ascii="Arial" w:hAnsi="Arial" w:cs="Arial"/>
          <w:sz w:val="24"/>
          <w:szCs w:val="24"/>
          <w:lang w:val="en-ZA"/>
        </w:rPr>
        <w:t xml:space="preserve"> </w:t>
      </w:r>
      <w:r w:rsidR="00630051">
        <w:rPr>
          <w:rFonts w:ascii="Arial" w:hAnsi="Arial" w:cs="Arial"/>
          <w:i/>
          <w:sz w:val="24"/>
          <w:szCs w:val="24"/>
          <w:lang w:val="en-ZA"/>
        </w:rPr>
        <w:t xml:space="preserve">in causu </w:t>
      </w:r>
      <w:r w:rsidR="00630051">
        <w:rPr>
          <w:rFonts w:ascii="Arial" w:hAnsi="Arial" w:cs="Arial"/>
          <w:sz w:val="24"/>
          <w:szCs w:val="24"/>
          <w:lang w:val="en-ZA"/>
        </w:rPr>
        <w:t xml:space="preserve">denies the arrest. </w:t>
      </w:r>
      <w:r w:rsidR="00DB2565" w:rsidRPr="00413E2B">
        <w:rPr>
          <w:rFonts w:ascii="Arial" w:hAnsi="Arial" w:cs="Arial"/>
          <w:sz w:val="24"/>
          <w:szCs w:val="24"/>
          <w:lang w:val="en-ZA"/>
        </w:rPr>
        <w:t xml:space="preserve">It is trite that Section 40 </w:t>
      </w:r>
      <w:r w:rsidR="00DB2565" w:rsidRPr="00413E2B">
        <w:rPr>
          <w:rFonts w:ascii="Arial" w:hAnsi="Arial" w:cs="Arial"/>
          <w:color w:val="000000"/>
          <w:sz w:val="24"/>
          <w:szCs w:val="24"/>
          <w:lang w:val="en-ZA"/>
        </w:rPr>
        <w:t xml:space="preserve">of the Criminal Procedure Act gives peace officers extraordinary powers of arrest. </w:t>
      </w:r>
      <w:r w:rsidR="00170FB2">
        <w:rPr>
          <w:rFonts w:ascii="Arial" w:hAnsi="Arial" w:cs="Arial"/>
          <w:color w:val="000000"/>
          <w:sz w:val="24"/>
          <w:szCs w:val="24"/>
          <w:lang w:val="en-ZA"/>
        </w:rPr>
        <w:t>Section 39 of the Criminal Procedure Act</w:t>
      </w:r>
      <w:r w:rsidR="00170FB2">
        <w:rPr>
          <w:rStyle w:val="FootnoteReference"/>
          <w:rFonts w:ascii="Arial" w:hAnsi="Arial" w:cs="Arial"/>
          <w:color w:val="000000"/>
          <w:sz w:val="24"/>
          <w:szCs w:val="24"/>
          <w:lang w:val="en-ZA"/>
        </w:rPr>
        <w:footnoteReference w:id="23"/>
      </w:r>
      <w:r w:rsidR="00170FB2">
        <w:rPr>
          <w:rFonts w:ascii="Arial" w:hAnsi="Arial" w:cs="Arial"/>
          <w:color w:val="000000"/>
          <w:sz w:val="24"/>
          <w:szCs w:val="24"/>
          <w:lang w:val="en-ZA"/>
        </w:rPr>
        <w:t xml:space="preserve"> sets out the manner and the effect of an arrest.</w:t>
      </w:r>
    </w:p>
    <w:p w:rsidR="005D10ED" w:rsidRPr="000F7162" w:rsidRDefault="005D10ED" w:rsidP="005D10ED">
      <w:pPr>
        <w:spacing w:after="0" w:line="480" w:lineRule="auto"/>
        <w:contextualSpacing/>
        <w:jc w:val="both"/>
        <w:rPr>
          <w:rFonts w:ascii="Arial" w:hAnsi="Arial" w:cs="Arial"/>
          <w:sz w:val="24"/>
          <w:szCs w:val="24"/>
          <w:lang w:val="en-ZA"/>
        </w:rPr>
      </w:pPr>
    </w:p>
    <w:p w:rsidR="00DB2565" w:rsidRPr="00413E2B" w:rsidRDefault="00D228C2" w:rsidP="00D228C2">
      <w:pPr>
        <w:tabs>
          <w:tab w:val="left" w:pos="567"/>
        </w:tabs>
        <w:spacing w:after="0" w:line="480" w:lineRule="auto"/>
        <w:contextualSpacing/>
        <w:jc w:val="both"/>
        <w:rPr>
          <w:rFonts w:ascii="Arial" w:hAnsi="Arial" w:cs="Arial"/>
          <w:sz w:val="24"/>
          <w:szCs w:val="24"/>
          <w:lang w:val="en-ZA"/>
        </w:rPr>
      </w:pPr>
      <w:r w:rsidRPr="00413E2B">
        <w:rPr>
          <w:rFonts w:ascii="Arial" w:hAnsi="Arial" w:cs="Arial"/>
          <w:sz w:val="24"/>
          <w:szCs w:val="24"/>
          <w:lang w:val="en-ZA"/>
        </w:rPr>
        <w:t xml:space="preserve">[44]     </w:t>
      </w:r>
      <w:r w:rsidRPr="00413E2B">
        <w:rPr>
          <w:rFonts w:ascii="Arial" w:hAnsi="Arial" w:cs="Arial"/>
          <w:sz w:val="24"/>
          <w:szCs w:val="24"/>
          <w:lang w:val="en-ZA"/>
        </w:rPr>
        <w:tab/>
      </w:r>
      <w:r w:rsidR="00DB2565" w:rsidRPr="00413E2B">
        <w:rPr>
          <w:rFonts w:ascii="Arial" w:hAnsi="Arial" w:cs="Arial"/>
          <w:color w:val="000000"/>
          <w:sz w:val="24"/>
          <w:szCs w:val="24"/>
          <w:lang w:val="en-ZA"/>
        </w:rPr>
        <w:t>Hiemstra</w:t>
      </w:r>
      <w:r w:rsidR="00DB2565" w:rsidRPr="00413E2B">
        <w:rPr>
          <w:rFonts w:ascii="Arial" w:hAnsi="Arial" w:cs="Arial"/>
          <w:color w:val="000000"/>
          <w:sz w:val="24"/>
          <w:szCs w:val="24"/>
          <w:vertAlign w:val="superscript"/>
          <w:lang w:val="en-ZA"/>
        </w:rPr>
        <w:footnoteReference w:id="24"/>
      </w:r>
      <w:r w:rsidR="00DB2565" w:rsidRPr="00413E2B">
        <w:rPr>
          <w:rFonts w:ascii="Arial" w:hAnsi="Arial" w:cs="Arial"/>
          <w:color w:val="000000"/>
          <w:sz w:val="24"/>
          <w:szCs w:val="24"/>
          <w:lang w:val="en-ZA"/>
        </w:rPr>
        <w:t xml:space="preserve"> states that </w:t>
      </w:r>
      <w:r w:rsidR="00DB2565" w:rsidRPr="00413E2B">
        <w:rPr>
          <w:rFonts w:ascii="Arial" w:hAnsi="Arial" w:cs="Arial"/>
          <w:i/>
          <w:color w:val="000000"/>
          <w:sz w:val="24"/>
          <w:szCs w:val="24"/>
          <w:lang w:val="en-ZA"/>
        </w:rPr>
        <w:t>‘[a]lthough arrest is a necessary weapon in the fight against crime, it is an infringement of personal liberty and often also of human dignity. The courts will carefully scrutinise whether the infringement is legally in order (</w:t>
      </w:r>
      <w:r w:rsidR="00DB2565" w:rsidRPr="00413E2B">
        <w:rPr>
          <w:rFonts w:ascii="Arial" w:hAnsi="Arial" w:cs="Arial"/>
          <w:i/>
          <w:iCs/>
          <w:color w:val="000000"/>
          <w:sz w:val="24"/>
          <w:szCs w:val="24"/>
          <w:lang w:val="en-ZA"/>
        </w:rPr>
        <w:t>Minister of Law and Order and Another v Dempsey</w:t>
      </w:r>
      <w:r w:rsidR="00DB2565" w:rsidRPr="00413E2B">
        <w:rPr>
          <w:rFonts w:ascii="Arial" w:hAnsi="Arial" w:cs="Arial"/>
          <w:i/>
          <w:color w:val="000000"/>
          <w:sz w:val="24"/>
          <w:szCs w:val="24"/>
          <w:lang w:val="en-ZA"/>
        </w:rPr>
        <w:t xml:space="preserve"> </w:t>
      </w:r>
      <w:r w:rsidR="00DB2565" w:rsidRPr="00413E2B">
        <w:rPr>
          <w:rFonts w:ascii="Arial" w:hAnsi="Arial" w:cs="Arial"/>
          <w:i/>
          <w:sz w:val="24"/>
          <w:szCs w:val="24"/>
          <w:lang w:val="en-ZA"/>
        </w:rPr>
        <w:t>1988 (3) SA 19</w:t>
      </w:r>
      <w:r w:rsidR="00DB2565" w:rsidRPr="00413E2B">
        <w:rPr>
          <w:rFonts w:ascii="Arial" w:hAnsi="Arial" w:cs="Arial"/>
          <w:i/>
          <w:color w:val="00669A"/>
          <w:sz w:val="24"/>
          <w:szCs w:val="24"/>
          <w:lang w:val="en-ZA"/>
        </w:rPr>
        <w:t xml:space="preserve"> </w:t>
      </w:r>
      <w:r w:rsidR="00DB2565" w:rsidRPr="00413E2B">
        <w:rPr>
          <w:rFonts w:ascii="Arial" w:hAnsi="Arial" w:cs="Arial"/>
          <w:i/>
          <w:color w:val="000000"/>
          <w:sz w:val="24"/>
          <w:szCs w:val="24"/>
          <w:lang w:val="en-ZA"/>
        </w:rPr>
        <w:t>(A) at 38C).</w:t>
      </w:r>
      <w:r w:rsidR="00DB2565" w:rsidRPr="00413E2B">
        <w:rPr>
          <w:rFonts w:ascii="Arial" w:hAnsi="Arial" w:cs="Arial"/>
          <w:color w:val="000000"/>
          <w:sz w:val="24"/>
          <w:szCs w:val="24"/>
          <w:lang w:val="en-ZA"/>
        </w:rPr>
        <w:t xml:space="preserve"> </w:t>
      </w:r>
      <w:r w:rsidR="00DB2565" w:rsidRPr="00413E2B">
        <w:rPr>
          <w:rFonts w:ascii="Arial" w:hAnsi="Arial" w:cs="Arial"/>
          <w:i/>
          <w:color w:val="000000"/>
          <w:sz w:val="24"/>
          <w:szCs w:val="24"/>
          <w:lang w:val="en-ZA"/>
        </w:rPr>
        <w:t>At such an infringement of personal freedoms and rights it is important to bear in mind that one is here concerned with the exercise of state power which, according to the principle of legality, has its source in the Constitution’</w:t>
      </w:r>
      <w:r w:rsidR="00DB2565" w:rsidRPr="00413E2B">
        <w:rPr>
          <w:rFonts w:ascii="Arial" w:hAnsi="Arial" w:cs="Arial"/>
          <w:color w:val="000000"/>
          <w:sz w:val="24"/>
          <w:szCs w:val="24"/>
          <w:vertAlign w:val="superscript"/>
          <w:lang w:val="en-ZA"/>
        </w:rPr>
        <w:footnoteReference w:id="25"/>
      </w:r>
    </w:p>
    <w:p w:rsidR="00DB2565" w:rsidRPr="006D6A45" w:rsidRDefault="00DB2565" w:rsidP="00DB2565">
      <w:pPr>
        <w:spacing w:after="0" w:line="480" w:lineRule="auto"/>
        <w:contextualSpacing/>
        <w:jc w:val="both"/>
        <w:rPr>
          <w:rFonts w:ascii="Arial" w:hAnsi="Arial" w:cs="Arial"/>
          <w:sz w:val="24"/>
          <w:szCs w:val="24"/>
          <w:highlight w:val="yellow"/>
          <w:lang w:val="en-ZA"/>
        </w:rPr>
      </w:pPr>
    </w:p>
    <w:p w:rsidR="00703791" w:rsidRPr="00703791" w:rsidRDefault="00D228C2" w:rsidP="00D228C2">
      <w:pPr>
        <w:tabs>
          <w:tab w:val="left" w:pos="567"/>
        </w:tabs>
        <w:spacing w:after="0" w:line="480" w:lineRule="auto"/>
        <w:contextualSpacing/>
        <w:jc w:val="both"/>
        <w:rPr>
          <w:rFonts w:ascii="Arial" w:hAnsi="Arial" w:cs="Arial"/>
          <w:sz w:val="24"/>
          <w:szCs w:val="24"/>
          <w:lang w:val="en-ZA"/>
        </w:rPr>
      </w:pPr>
      <w:r w:rsidRPr="00703791">
        <w:rPr>
          <w:rFonts w:ascii="Arial" w:hAnsi="Arial" w:cs="Arial"/>
          <w:sz w:val="24"/>
          <w:szCs w:val="24"/>
          <w:lang w:val="en-ZA"/>
        </w:rPr>
        <w:t xml:space="preserve">[45]     </w:t>
      </w:r>
      <w:r w:rsidRPr="00703791">
        <w:rPr>
          <w:rFonts w:ascii="Arial" w:hAnsi="Arial" w:cs="Arial"/>
          <w:sz w:val="24"/>
          <w:szCs w:val="24"/>
          <w:lang w:val="en-ZA"/>
        </w:rPr>
        <w:tab/>
      </w:r>
      <w:r w:rsidR="00DB2565" w:rsidRPr="00703791">
        <w:rPr>
          <w:rFonts w:ascii="Arial" w:hAnsi="Arial" w:cs="Arial"/>
          <w:sz w:val="24"/>
          <w:szCs w:val="24"/>
          <w:lang w:val="en-ZA"/>
        </w:rPr>
        <w:t xml:space="preserve">The matter of </w:t>
      </w:r>
      <w:r w:rsidR="00DB2565" w:rsidRPr="00703791">
        <w:rPr>
          <w:rFonts w:ascii="Arial" w:hAnsi="Arial" w:cs="Arial"/>
          <w:b/>
          <w:i/>
          <w:sz w:val="24"/>
          <w:szCs w:val="24"/>
          <w:lang w:val="en-ZA"/>
        </w:rPr>
        <w:t>R v Mazima</w:t>
      </w:r>
      <w:r w:rsidR="00DB2565" w:rsidRPr="00703791">
        <w:rPr>
          <w:rFonts w:ascii="Arial" w:hAnsi="Arial" w:cs="Arial"/>
          <w:b/>
          <w:i/>
          <w:sz w:val="24"/>
          <w:szCs w:val="24"/>
          <w:vertAlign w:val="superscript"/>
          <w:lang w:val="en-ZA"/>
        </w:rPr>
        <w:footnoteReference w:id="26"/>
      </w:r>
      <w:r w:rsidR="00DB2565" w:rsidRPr="00703791">
        <w:rPr>
          <w:rFonts w:ascii="Arial" w:hAnsi="Arial" w:cs="Arial"/>
          <w:b/>
          <w:i/>
          <w:sz w:val="24"/>
          <w:szCs w:val="24"/>
          <w:lang w:val="en-ZA"/>
        </w:rPr>
        <w:t xml:space="preserve"> </w:t>
      </w:r>
      <w:r w:rsidR="00DB2565" w:rsidRPr="00703791">
        <w:rPr>
          <w:rFonts w:ascii="Arial" w:hAnsi="Arial" w:cs="Arial"/>
          <w:sz w:val="24"/>
          <w:szCs w:val="24"/>
          <w:lang w:val="en-ZA"/>
        </w:rPr>
        <w:t xml:space="preserve"> defines that a person is under arrest as soon as a police assume control over his movement and freedom. </w:t>
      </w:r>
      <w:r w:rsidR="00703791" w:rsidRPr="00703791">
        <w:rPr>
          <w:rFonts w:ascii="Arial" w:hAnsi="Arial" w:cs="Arial"/>
          <w:bCs/>
          <w:color w:val="000000"/>
          <w:sz w:val="24"/>
          <w:szCs w:val="24"/>
        </w:rPr>
        <w:t>T</w:t>
      </w:r>
      <w:r w:rsidR="00703791" w:rsidRPr="00703791">
        <w:rPr>
          <w:rFonts w:ascii="Arial" w:hAnsi="Arial" w:cs="Arial"/>
          <w:color w:val="000000"/>
          <w:sz w:val="24"/>
          <w:szCs w:val="24"/>
        </w:rPr>
        <w:t xml:space="preserve">he present law regarding arrest without a warrant can be summarised as follows after the judgement of the Supreme Court of Appeal in </w:t>
      </w:r>
      <w:r w:rsidR="00703791" w:rsidRPr="00703791">
        <w:rPr>
          <w:rFonts w:ascii="Arial" w:eastAsia="Times New Roman" w:hAnsi="Arial" w:cs="Arial"/>
          <w:b/>
          <w:i/>
          <w:sz w:val="24"/>
          <w:szCs w:val="24"/>
        </w:rPr>
        <w:t>Minister of Safety and Security v Sekhoto and Another</w:t>
      </w:r>
      <w:r w:rsidR="00703791">
        <w:rPr>
          <w:rStyle w:val="FootnoteReference"/>
          <w:rFonts w:ascii="Arial" w:eastAsia="Times New Roman" w:hAnsi="Arial" w:cs="Arial"/>
          <w:b/>
          <w:i/>
          <w:sz w:val="24"/>
          <w:szCs w:val="24"/>
        </w:rPr>
        <w:footnoteReference w:id="27"/>
      </w:r>
      <w:r w:rsidR="00703791" w:rsidRPr="00703791">
        <w:rPr>
          <w:rFonts w:ascii="Arial" w:eastAsia="Times New Roman" w:hAnsi="Arial" w:cs="Arial"/>
          <w:sz w:val="24"/>
          <w:szCs w:val="24"/>
        </w:rPr>
        <w:t>:</w:t>
      </w:r>
    </w:p>
    <w:p w:rsidR="00703791" w:rsidRPr="00D228C2" w:rsidRDefault="00D228C2" w:rsidP="00D228C2">
      <w:pPr>
        <w:autoSpaceDE w:val="0"/>
        <w:autoSpaceDN w:val="0"/>
        <w:adjustRightInd w:val="0"/>
        <w:spacing w:after="0" w:line="480" w:lineRule="auto"/>
        <w:ind w:left="720" w:hanging="360"/>
        <w:rPr>
          <w:rFonts w:ascii="Arial" w:hAnsi="Arial" w:cs="Arial"/>
          <w:color w:val="000000"/>
          <w:sz w:val="24"/>
          <w:szCs w:val="24"/>
        </w:rPr>
      </w:pPr>
      <w:r>
        <w:rPr>
          <w:rFonts w:ascii="Arial" w:hAnsi="Arial" w:cs="Arial"/>
          <w:color w:val="000000"/>
          <w:sz w:val="24"/>
          <w:szCs w:val="24"/>
          <w:lang w:val="en-ZA"/>
        </w:rPr>
        <w:t>(a)</w:t>
      </w:r>
      <w:r>
        <w:rPr>
          <w:rFonts w:ascii="Arial" w:hAnsi="Arial" w:cs="Arial"/>
          <w:color w:val="000000"/>
          <w:sz w:val="24"/>
          <w:szCs w:val="24"/>
          <w:lang w:val="en-ZA"/>
        </w:rPr>
        <w:tab/>
      </w:r>
      <w:r w:rsidR="00703791" w:rsidRPr="00D228C2">
        <w:rPr>
          <w:rFonts w:ascii="Arial" w:hAnsi="Arial" w:cs="Arial"/>
          <w:color w:val="000000"/>
          <w:sz w:val="24"/>
          <w:szCs w:val="24"/>
        </w:rPr>
        <w:t xml:space="preserve">the jurisdictional prerequisites for </w:t>
      </w:r>
      <w:r w:rsidR="00703791" w:rsidRPr="00D228C2">
        <w:rPr>
          <w:rFonts w:ascii="Arial" w:hAnsi="Arial" w:cs="Arial"/>
          <w:sz w:val="24"/>
          <w:szCs w:val="24"/>
        </w:rPr>
        <w:t>section 40(1)(</w:t>
      </w:r>
      <w:r w:rsidR="00703791" w:rsidRPr="00D228C2">
        <w:rPr>
          <w:rFonts w:ascii="Arial" w:hAnsi="Arial" w:cs="Arial"/>
          <w:i/>
          <w:iCs/>
          <w:sz w:val="24"/>
          <w:szCs w:val="24"/>
        </w:rPr>
        <w:t>b</w:t>
      </w:r>
      <w:r w:rsidR="00703791" w:rsidRPr="00D228C2">
        <w:rPr>
          <w:rFonts w:ascii="Arial" w:hAnsi="Arial" w:cs="Arial"/>
          <w:sz w:val="24"/>
          <w:szCs w:val="24"/>
        </w:rPr>
        <w:t>) m</w:t>
      </w:r>
      <w:r w:rsidR="00703791" w:rsidRPr="00D228C2">
        <w:rPr>
          <w:rFonts w:ascii="Arial" w:hAnsi="Arial" w:cs="Arial"/>
          <w:color w:val="000000"/>
          <w:sz w:val="24"/>
          <w:szCs w:val="24"/>
        </w:rPr>
        <w:t>ust be present;</w:t>
      </w:r>
    </w:p>
    <w:p w:rsidR="00703791" w:rsidRPr="00D228C2" w:rsidRDefault="00D228C2" w:rsidP="00D228C2">
      <w:pPr>
        <w:autoSpaceDE w:val="0"/>
        <w:autoSpaceDN w:val="0"/>
        <w:adjustRightInd w:val="0"/>
        <w:spacing w:after="0" w:line="480" w:lineRule="auto"/>
        <w:ind w:left="720" w:hanging="360"/>
        <w:rPr>
          <w:rFonts w:ascii="Arial" w:hAnsi="Arial" w:cs="Arial"/>
          <w:color w:val="000000"/>
          <w:sz w:val="24"/>
          <w:szCs w:val="24"/>
        </w:rPr>
      </w:pPr>
      <w:r>
        <w:rPr>
          <w:rFonts w:ascii="Arial" w:hAnsi="Arial" w:cs="Arial"/>
          <w:color w:val="000000"/>
          <w:sz w:val="24"/>
          <w:szCs w:val="24"/>
          <w:lang w:val="en-ZA"/>
        </w:rPr>
        <w:t>(b)</w:t>
      </w:r>
      <w:r>
        <w:rPr>
          <w:rFonts w:ascii="Arial" w:hAnsi="Arial" w:cs="Arial"/>
          <w:color w:val="000000"/>
          <w:sz w:val="24"/>
          <w:szCs w:val="24"/>
          <w:lang w:val="en-ZA"/>
        </w:rPr>
        <w:tab/>
      </w:r>
      <w:r w:rsidR="00703791" w:rsidRPr="00D228C2">
        <w:rPr>
          <w:rFonts w:ascii="Arial" w:hAnsi="Arial" w:cs="Arial"/>
          <w:color w:val="000000"/>
          <w:sz w:val="24"/>
          <w:szCs w:val="24"/>
        </w:rPr>
        <w:t>the arrester must be aware that he or she has a discretion to arrest;</w:t>
      </w:r>
    </w:p>
    <w:p w:rsidR="00703791" w:rsidRPr="00D228C2" w:rsidRDefault="00D228C2" w:rsidP="00D228C2">
      <w:pPr>
        <w:autoSpaceDE w:val="0"/>
        <w:autoSpaceDN w:val="0"/>
        <w:adjustRightInd w:val="0"/>
        <w:spacing w:after="0" w:line="480" w:lineRule="auto"/>
        <w:ind w:left="720" w:hanging="360"/>
        <w:rPr>
          <w:rFonts w:ascii="Arial" w:hAnsi="Arial" w:cs="Arial"/>
          <w:color w:val="000000"/>
          <w:sz w:val="24"/>
          <w:szCs w:val="24"/>
        </w:rPr>
      </w:pPr>
      <w:r>
        <w:rPr>
          <w:rFonts w:ascii="Arial" w:hAnsi="Arial" w:cs="Arial"/>
          <w:color w:val="000000"/>
          <w:sz w:val="24"/>
          <w:szCs w:val="24"/>
          <w:lang w:val="en-ZA"/>
        </w:rPr>
        <w:t>(c)</w:t>
      </w:r>
      <w:r>
        <w:rPr>
          <w:rFonts w:ascii="Arial" w:hAnsi="Arial" w:cs="Arial"/>
          <w:color w:val="000000"/>
          <w:sz w:val="24"/>
          <w:szCs w:val="24"/>
          <w:lang w:val="en-ZA"/>
        </w:rPr>
        <w:tab/>
      </w:r>
      <w:r w:rsidR="00703791" w:rsidRPr="00D228C2">
        <w:rPr>
          <w:rFonts w:ascii="Arial" w:hAnsi="Arial" w:cs="Arial"/>
          <w:color w:val="000000"/>
          <w:sz w:val="24"/>
          <w:szCs w:val="24"/>
        </w:rPr>
        <w:t>the arrester must exercise that discretion with reference to the facts;</w:t>
      </w:r>
    </w:p>
    <w:p w:rsidR="00703791" w:rsidRPr="00D228C2" w:rsidRDefault="00D228C2" w:rsidP="00D228C2">
      <w:pPr>
        <w:autoSpaceDE w:val="0"/>
        <w:autoSpaceDN w:val="0"/>
        <w:adjustRightInd w:val="0"/>
        <w:spacing w:after="0" w:line="480" w:lineRule="auto"/>
        <w:ind w:left="720" w:hanging="360"/>
        <w:rPr>
          <w:rFonts w:ascii="Arial" w:hAnsi="Arial" w:cs="Arial"/>
          <w:color w:val="000000"/>
          <w:sz w:val="24"/>
          <w:szCs w:val="24"/>
        </w:rPr>
      </w:pPr>
      <w:r w:rsidRPr="000F7162">
        <w:rPr>
          <w:rFonts w:ascii="Arial" w:hAnsi="Arial" w:cs="Arial"/>
          <w:color w:val="000000"/>
          <w:sz w:val="24"/>
          <w:szCs w:val="24"/>
          <w:lang w:val="en-ZA"/>
        </w:rPr>
        <w:t>(d)</w:t>
      </w:r>
      <w:r w:rsidRPr="000F7162">
        <w:rPr>
          <w:rFonts w:ascii="Arial" w:hAnsi="Arial" w:cs="Arial"/>
          <w:color w:val="000000"/>
          <w:sz w:val="24"/>
          <w:szCs w:val="24"/>
          <w:lang w:val="en-ZA"/>
        </w:rPr>
        <w:tab/>
      </w:r>
      <w:r w:rsidR="00703791" w:rsidRPr="00D228C2">
        <w:rPr>
          <w:rFonts w:ascii="Arial" w:hAnsi="Arial" w:cs="Arial"/>
          <w:color w:val="000000"/>
          <w:sz w:val="24"/>
          <w:szCs w:val="24"/>
        </w:rPr>
        <w:t>there is no jurisdictional requirement that the arresting officer should consider using a less drastic measure than arrest to bring the suspect before court.</w:t>
      </w:r>
    </w:p>
    <w:p w:rsidR="00703791" w:rsidRDefault="00D228C2" w:rsidP="00D228C2">
      <w:pPr>
        <w:pStyle w:val="Default"/>
        <w:tabs>
          <w:tab w:val="left" w:pos="567"/>
        </w:tabs>
        <w:spacing w:before="240" w:line="480" w:lineRule="auto"/>
        <w:jc w:val="both"/>
        <w:rPr>
          <w:iCs/>
        </w:rPr>
      </w:pPr>
      <w:r>
        <w:rPr>
          <w:iCs/>
        </w:rPr>
        <w:t xml:space="preserve">[46]     </w:t>
      </w:r>
      <w:r>
        <w:rPr>
          <w:iCs/>
        </w:rPr>
        <w:tab/>
      </w:r>
      <w:r w:rsidR="00703791">
        <w:t xml:space="preserve">In </w:t>
      </w:r>
      <w:r w:rsidR="00703791">
        <w:rPr>
          <w:b/>
          <w:i/>
          <w:iCs/>
        </w:rPr>
        <w:t>Minister of Law and Order v Hurley</w:t>
      </w:r>
      <w:r w:rsidR="00703791">
        <w:rPr>
          <w:i/>
          <w:iCs/>
        </w:rPr>
        <w:t>,</w:t>
      </w:r>
      <w:r w:rsidR="00703791">
        <w:rPr>
          <w:rStyle w:val="FootnoteReference"/>
          <w:iCs/>
        </w:rPr>
        <w:footnoteReference w:id="28"/>
      </w:r>
      <w:r w:rsidR="00703791">
        <w:rPr>
          <w:i/>
          <w:iCs/>
        </w:rPr>
        <w:t xml:space="preserve"> </w:t>
      </w:r>
      <w:r w:rsidR="00703791">
        <w:rPr>
          <w:iCs/>
        </w:rPr>
        <w:t xml:space="preserve">the court as per Rabie CJ, as he then was, stated as follows: </w:t>
      </w:r>
    </w:p>
    <w:p w:rsidR="00703791" w:rsidRDefault="00703791" w:rsidP="00703791">
      <w:pPr>
        <w:pStyle w:val="Default"/>
        <w:spacing w:line="360" w:lineRule="auto"/>
        <w:ind w:left="720" w:right="720"/>
        <w:jc w:val="both"/>
        <w:rPr>
          <w:i/>
          <w:sz w:val="22"/>
          <w:szCs w:val="22"/>
        </w:rPr>
      </w:pPr>
      <w:r>
        <w:rPr>
          <w:i/>
          <w:sz w:val="22"/>
          <w:szCs w:val="22"/>
        </w:rPr>
        <w:t xml:space="preserve">‘An arrest constitutes an interference with the liberty of the individual concerned, and it therefore seems fair and just to require that the person who arrested or caused the arrest of another person should bear the </w:t>
      </w:r>
      <w:r>
        <w:rPr>
          <w:i/>
          <w:iCs/>
          <w:sz w:val="22"/>
          <w:szCs w:val="22"/>
        </w:rPr>
        <w:t xml:space="preserve">onus </w:t>
      </w:r>
      <w:r>
        <w:rPr>
          <w:i/>
          <w:sz w:val="22"/>
          <w:szCs w:val="22"/>
        </w:rPr>
        <w:t xml:space="preserve">of proving that his action was justified in law.’ </w:t>
      </w:r>
    </w:p>
    <w:p w:rsidR="00262196" w:rsidRDefault="00262196" w:rsidP="00703791">
      <w:pPr>
        <w:pStyle w:val="Default"/>
        <w:spacing w:line="360" w:lineRule="auto"/>
        <w:ind w:left="720" w:right="720"/>
        <w:jc w:val="both"/>
        <w:rPr>
          <w:i/>
          <w:sz w:val="22"/>
          <w:szCs w:val="22"/>
        </w:rPr>
      </w:pPr>
    </w:p>
    <w:p w:rsidR="007C2533" w:rsidRPr="007C2533" w:rsidRDefault="00D228C2" w:rsidP="00D228C2">
      <w:pPr>
        <w:tabs>
          <w:tab w:val="left" w:pos="567"/>
        </w:tabs>
        <w:spacing w:after="0" w:line="480" w:lineRule="auto"/>
        <w:contextualSpacing/>
        <w:jc w:val="both"/>
        <w:rPr>
          <w:rFonts w:ascii="Arial" w:hAnsi="Arial" w:cs="Arial"/>
          <w:i/>
        </w:rPr>
      </w:pPr>
      <w:r w:rsidRPr="007C2533">
        <w:rPr>
          <w:rFonts w:ascii="Arial" w:hAnsi="Arial" w:cs="Arial"/>
          <w:sz w:val="24"/>
        </w:rPr>
        <w:t xml:space="preserve">[47]     </w:t>
      </w:r>
      <w:r w:rsidRPr="007C2533">
        <w:rPr>
          <w:rFonts w:ascii="Arial" w:hAnsi="Arial" w:cs="Arial"/>
          <w:sz w:val="24"/>
        </w:rPr>
        <w:tab/>
      </w:r>
      <w:r w:rsidR="00DB2565" w:rsidRPr="00703791">
        <w:rPr>
          <w:rFonts w:ascii="Arial" w:hAnsi="Arial" w:cs="Arial"/>
          <w:sz w:val="24"/>
          <w:szCs w:val="24"/>
        </w:rPr>
        <w:t xml:space="preserve">The object of an arrest has been succinctly enunciated in the case of </w:t>
      </w:r>
      <w:r w:rsidR="00DB2565" w:rsidRPr="00703791">
        <w:rPr>
          <w:rFonts w:ascii="Arial" w:hAnsi="Arial" w:cs="Arial"/>
          <w:b/>
          <w:i/>
          <w:sz w:val="24"/>
          <w:szCs w:val="24"/>
        </w:rPr>
        <w:t>MacDonald v Khumalo</w:t>
      </w:r>
      <w:r w:rsidR="00DB2565" w:rsidRPr="00413E2B">
        <w:rPr>
          <w:rStyle w:val="FootnoteReference"/>
          <w:rFonts w:ascii="Arial" w:hAnsi="Arial" w:cs="Arial"/>
          <w:b/>
          <w:i/>
          <w:sz w:val="24"/>
          <w:szCs w:val="24"/>
        </w:rPr>
        <w:footnoteReference w:id="29"/>
      </w:r>
      <w:r w:rsidR="007C2533">
        <w:rPr>
          <w:rFonts w:ascii="Arial" w:hAnsi="Arial" w:cs="Arial"/>
          <w:sz w:val="24"/>
          <w:szCs w:val="24"/>
        </w:rPr>
        <w:t>.</w:t>
      </w:r>
      <w:r w:rsidR="00DB2565" w:rsidRPr="00703791">
        <w:rPr>
          <w:rFonts w:ascii="Arial" w:hAnsi="Arial" w:cs="Arial"/>
          <w:sz w:val="24"/>
          <w:szCs w:val="24"/>
        </w:rPr>
        <w:t xml:space="preserve"> </w:t>
      </w:r>
      <w:r w:rsidR="0022042A" w:rsidRPr="007C2533">
        <w:rPr>
          <w:rFonts w:ascii="Arial" w:hAnsi="Arial" w:cs="Arial"/>
          <w:sz w:val="24"/>
          <w:szCs w:val="24"/>
        </w:rPr>
        <w:t>Schreiner JA</w:t>
      </w:r>
      <w:r w:rsidR="0022042A" w:rsidRPr="007C2533">
        <w:rPr>
          <w:rFonts w:ascii="Arial" w:hAnsi="Arial" w:cs="Arial"/>
          <w:b/>
          <w:i/>
          <w:sz w:val="24"/>
          <w:szCs w:val="24"/>
        </w:rPr>
        <w:t xml:space="preserve"> </w:t>
      </w:r>
      <w:r w:rsidR="0022042A" w:rsidRPr="00B32068">
        <w:rPr>
          <w:rFonts w:ascii="Arial" w:hAnsi="Arial" w:cs="Arial"/>
          <w:sz w:val="24"/>
          <w:szCs w:val="24"/>
        </w:rPr>
        <w:t>in</w:t>
      </w:r>
      <w:r w:rsidR="00B32068">
        <w:rPr>
          <w:rFonts w:ascii="Arial" w:hAnsi="Arial" w:cs="Arial"/>
          <w:b/>
          <w:i/>
          <w:sz w:val="24"/>
          <w:szCs w:val="24"/>
        </w:rPr>
        <w:t xml:space="preserve"> </w:t>
      </w:r>
      <w:r w:rsidR="007C2533" w:rsidRPr="007C2533">
        <w:rPr>
          <w:rFonts w:ascii="Arial" w:hAnsi="Arial" w:cs="Arial"/>
          <w:b/>
          <w:i/>
          <w:sz w:val="24"/>
          <w:szCs w:val="24"/>
        </w:rPr>
        <w:t>Tsose V Minister of Justice &amp; Others</w:t>
      </w:r>
      <w:r w:rsidR="007C2533">
        <w:rPr>
          <w:rStyle w:val="FootnoteReference"/>
          <w:rFonts w:ascii="Arial" w:hAnsi="Arial" w:cs="Arial"/>
          <w:b/>
          <w:i/>
          <w:sz w:val="24"/>
          <w:szCs w:val="24"/>
        </w:rPr>
        <w:footnoteReference w:id="30"/>
      </w:r>
      <w:r w:rsidR="007C2533" w:rsidRPr="007C2533">
        <w:rPr>
          <w:rFonts w:ascii="Arial" w:hAnsi="Arial" w:cs="Arial"/>
          <w:b/>
          <w:i/>
          <w:sz w:val="24"/>
          <w:szCs w:val="24"/>
        </w:rPr>
        <w:t xml:space="preserve">, </w:t>
      </w:r>
      <w:r w:rsidR="007C2533" w:rsidRPr="007C2533">
        <w:rPr>
          <w:rFonts w:ascii="Arial" w:hAnsi="Arial" w:cs="Arial"/>
          <w:sz w:val="24"/>
          <w:szCs w:val="24"/>
        </w:rPr>
        <w:t xml:space="preserve">, observed with approval what was held in </w:t>
      </w:r>
      <w:r w:rsidR="007C2533" w:rsidRPr="0022042A">
        <w:rPr>
          <w:rFonts w:ascii="Arial" w:hAnsi="Arial" w:cs="Arial"/>
          <w:b/>
          <w:i/>
          <w:sz w:val="24"/>
          <w:szCs w:val="24"/>
        </w:rPr>
        <w:t>MacDonald</w:t>
      </w:r>
      <w:r w:rsidR="007C2533" w:rsidRPr="007C2533">
        <w:rPr>
          <w:rFonts w:ascii="Arial" w:hAnsi="Arial" w:cs="Arial"/>
          <w:sz w:val="24"/>
          <w:szCs w:val="24"/>
        </w:rPr>
        <w:t xml:space="preserve">  that:</w:t>
      </w:r>
    </w:p>
    <w:p w:rsidR="007C2533" w:rsidRDefault="007C2533" w:rsidP="007C2533">
      <w:pPr>
        <w:spacing w:line="360" w:lineRule="auto"/>
        <w:ind w:left="720" w:right="720"/>
        <w:contextualSpacing/>
        <w:jc w:val="both"/>
        <w:rPr>
          <w:rFonts w:ascii="Arial" w:hAnsi="Arial" w:cs="Arial"/>
          <w:i/>
        </w:rPr>
      </w:pPr>
      <w:r>
        <w:rPr>
          <w:rFonts w:ascii="Arial" w:hAnsi="Arial" w:cs="Arial"/>
          <w:i/>
        </w:rPr>
        <w:t xml:space="preserve">‘If </w:t>
      </w:r>
      <w:r w:rsidR="0022042A">
        <w:rPr>
          <w:rFonts w:ascii="Arial" w:hAnsi="Arial" w:cs="Arial"/>
          <w:i/>
        </w:rPr>
        <w:t xml:space="preserve">the object of the arrest, though professedly to bring the arrested person before court, is really not such, but is to frighten or harass him and so induce him to act in a way desired by the arrestor, without his appearing in court, the arrest is, no doubt unlawful. </w:t>
      </w:r>
    </w:p>
    <w:p w:rsidR="0022042A" w:rsidRPr="007C2533" w:rsidRDefault="0022042A" w:rsidP="007C2533">
      <w:pPr>
        <w:spacing w:line="360" w:lineRule="auto"/>
        <w:ind w:left="720" w:right="720"/>
        <w:contextualSpacing/>
        <w:jc w:val="both"/>
        <w:rPr>
          <w:rFonts w:ascii="Arial" w:hAnsi="Arial" w:cs="Arial"/>
          <w:b/>
          <w:i/>
        </w:rPr>
      </w:pPr>
    </w:p>
    <w:p w:rsidR="00DB2565" w:rsidRPr="00E472D9" w:rsidRDefault="00D228C2" w:rsidP="00D228C2">
      <w:pPr>
        <w:tabs>
          <w:tab w:val="left" w:pos="567"/>
        </w:tabs>
        <w:spacing w:line="480" w:lineRule="auto"/>
        <w:contextualSpacing/>
        <w:jc w:val="both"/>
        <w:rPr>
          <w:rFonts w:ascii="Arial" w:hAnsi="Arial" w:cs="Arial"/>
          <w:b/>
          <w:sz w:val="24"/>
          <w:szCs w:val="24"/>
        </w:rPr>
      </w:pPr>
      <w:r w:rsidRPr="00E472D9">
        <w:rPr>
          <w:rFonts w:ascii="Arial" w:hAnsi="Arial" w:cs="Arial"/>
          <w:sz w:val="24"/>
          <w:szCs w:val="24"/>
        </w:rPr>
        <w:t xml:space="preserve">[48]     </w:t>
      </w:r>
      <w:r w:rsidRPr="00E472D9">
        <w:rPr>
          <w:rFonts w:ascii="Arial" w:hAnsi="Arial" w:cs="Arial"/>
          <w:sz w:val="24"/>
          <w:szCs w:val="24"/>
        </w:rPr>
        <w:tab/>
      </w:r>
      <w:r w:rsidR="007C2533">
        <w:rPr>
          <w:rFonts w:ascii="Arial" w:hAnsi="Arial" w:cs="Arial"/>
          <w:sz w:val="24"/>
          <w:szCs w:val="24"/>
          <w:lang w:val="en-ZA"/>
        </w:rPr>
        <w:t xml:space="preserve">It is common cause that the Second Defendant did not have a warrant of arrest. </w:t>
      </w:r>
      <w:r w:rsidR="00E472D9">
        <w:rPr>
          <w:rFonts w:ascii="Arial" w:hAnsi="Arial" w:cs="Arial"/>
          <w:sz w:val="24"/>
          <w:szCs w:val="24"/>
          <w:lang w:val="en-ZA"/>
        </w:rPr>
        <w:t>The Commentary in Hiemstra is instructive on the issue of when an arrest is necessary:</w:t>
      </w:r>
    </w:p>
    <w:p w:rsidR="00E472D9" w:rsidRPr="00E472D9" w:rsidRDefault="00E472D9" w:rsidP="00E472D9">
      <w:pPr>
        <w:autoSpaceDE w:val="0"/>
        <w:autoSpaceDN w:val="0"/>
        <w:adjustRightInd w:val="0"/>
        <w:spacing w:after="0" w:line="360" w:lineRule="auto"/>
        <w:ind w:left="720" w:right="720"/>
        <w:rPr>
          <w:rFonts w:ascii="Arial" w:hAnsi="Arial" w:cs="Arial"/>
          <w:i/>
          <w:color w:val="000000"/>
          <w:lang w:val="en-ZA"/>
        </w:rPr>
      </w:pPr>
      <w:r>
        <w:rPr>
          <w:rFonts w:ascii="Arial" w:hAnsi="Arial" w:cs="Arial"/>
          <w:i/>
          <w:color w:val="000000"/>
          <w:lang w:val="en-ZA"/>
        </w:rPr>
        <w:t>‘</w:t>
      </w:r>
      <w:r w:rsidRPr="00E472D9">
        <w:rPr>
          <w:rFonts w:ascii="Arial" w:hAnsi="Arial" w:cs="Arial"/>
          <w:i/>
          <w:color w:val="000000"/>
          <w:lang w:val="en-ZA"/>
        </w:rPr>
        <w:t>Police officials should bear in mind that arrest may be effected only when it is authorised</w:t>
      </w:r>
      <w:r>
        <w:rPr>
          <w:rFonts w:ascii="Arial" w:hAnsi="Arial" w:cs="Arial"/>
          <w:i/>
          <w:color w:val="000000"/>
          <w:lang w:val="en-ZA"/>
        </w:rPr>
        <w:t xml:space="preserve"> </w:t>
      </w:r>
      <w:r w:rsidRPr="00E472D9">
        <w:rPr>
          <w:rFonts w:ascii="Arial" w:hAnsi="Arial" w:cs="Arial"/>
          <w:i/>
          <w:color w:val="000000"/>
          <w:lang w:val="en-ZA"/>
        </w:rPr>
        <w:t>by law. The defiant conduct of a suspect against a police officer is not sufficient reason. The police official should</w:t>
      </w:r>
      <w:r>
        <w:rPr>
          <w:rFonts w:ascii="Arial" w:hAnsi="Arial" w:cs="Arial"/>
          <w:i/>
          <w:color w:val="000000"/>
          <w:lang w:val="en-ZA"/>
        </w:rPr>
        <w:t xml:space="preserve"> not, even </w:t>
      </w:r>
      <w:r w:rsidRPr="00E472D9">
        <w:rPr>
          <w:rFonts w:ascii="Arial" w:hAnsi="Arial" w:cs="Arial"/>
          <w:i/>
          <w:color w:val="000000"/>
          <w:lang w:val="en-ZA"/>
        </w:rPr>
        <w:t>under provocation, act unlawfully (</w:t>
      </w:r>
      <w:r w:rsidRPr="00E472D9">
        <w:rPr>
          <w:rFonts w:ascii="Arial" w:hAnsi="Arial" w:cs="Arial"/>
          <w:i/>
          <w:iCs/>
          <w:lang w:val="en-ZA"/>
        </w:rPr>
        <w:t xml:space="preserve">De Villiers v Van Greunen </w:t>
      </w:r>
      <w:r w:rsidRPr="00E472D9">
        <w:rPr>
          <w:rFonts w:ascii="Arial" w:hAnsi="Arial" w:cs="Arial"/>
          <w:i/>
          <w:lang w:val="en-ZA"/>
        </w:rPr>
        <w:t xml:space="preserve">1967 1 PH J12 (D)). In </w:t>
      </w:r>
      <w:r w:rsidRPr="00E472D9">
        <w:rPr>
          <w:rFonts w:ascii="Arial" w:hAnsi="Arial" w:cs="Arial"/>
          <w:i/>
          <w:iCs/>
          <w:lang w:val="en-ZA"/>
        </w:rPr>
        <w:t>Birch v Johannesburg City Council</w:t>
      </w:r>
      <w:r w:rsidRPr="00E472D9">
        <w:rPr>
          <w:rFonts w:ascii="Arial" w:hAnsi="Arial" w:cs="Arial"/>
          <w:i/>
          <w:lang w:val="en-ZA"/>
        </w:rPr>
        <w:t xml:space="preserve"> 1949 (1) SA 231 (T) at 239 the court says that it is a serious matter to arrest someone and that in the case of minor offences </w:t>
      </w:r>
      <w:r w:rsidRPr="00E472D9">
        <w:rPr>
          <w:rFonts w:ascii="Arial" w:hAnsi="Arial" w:cs="Arial"/>
          <w:i/>
          <w:color w:val="000000"/>
          <w:lang w:val="en-ZA"/>
        </w:rPr>
        <w:t>a</w:t>
      </w:r>
    </w:p>
    <w:p w:rsidR="00413E2B" w:rsidRDefault="00E472D9" w:rsidP="000F7162">
      <w:pPr>
        <w:autoSpaceDE w:val="0"/>
        <w:autoSpaceDN w:val="0"/>
        <w:adjustRightInd w:val="0"/>
        <w:spacing w:after="0" w:line="360" w:lineRule="auto"/>
        <w:ind w:left="720" w:right="720"/>
        <w:rPr>
          <w:rFonts w:ascii="Arial" w:hAnsi="Arial" w:cs="Arial"/>
          <w:i/>
          <w:lang w:val="en-ZA"/>
        </w:rPr>
      </w:pPr>
      <w:r w:rsidRPr="00E472D9">
        <w:rPr>
          <w:rFonts w:ascii="Arial" w:hAnsi="Arial" w:cs="Arial"/>
          <w:i/>
          <w:color w:val="000000"/>
          <w:lang w:val="en-ZA"/>
        </w:rPr>
        <w:t>summons or warning should be used. The police may not detain a person on a petty charge with the intention to investigate a</w:t>
      </w:r>
      <w:r>
        <w:rPr>
          <w:rFonts w:ascii="Arial" w:hAnsi="Arial" w:cs="Arial"/>
          <w:i/>
          <w:color w:val="000000"/>
          <w:lang w:val="en-ZA"/>
        </w:rPr>
        <w:t xml:space="preserve"> </w:t>
      </w:r>
      <w:r w:rsidRPr="00E472D9">
        <w:rPr>
          <w:rFonts w:ascii="Arial" w:hAnsi="Arial" w:cs="Arial"/>
          <w:i/>
          <w:color w:val="000000"/>
          <w:lang w:val="en-ZA"/>
        </w:rPr>
        <w:t>much more serious charge against that person (</w:t>
      </w:r>
      <w:r w:rsidRPr="00E472D9">
        <w:rPr>
          <w:rFonts w:ascii="Arial" w:hAnsi="Arial" w:cs="Arial"/>
          <w:i/>
          <w:iCs/>
          <w:lang w:val="en-ZA"/>
        </w:rPr>
        <w:t xml:space="preserve">R v Sambo </w:t>
      </w:r>
      <w:r w:rsidRPr="00E472D9">
        <w:rPr>
          <w:rFonts w:ascii="Arial" w:hAnsi="Arial" w:cs="Arial"/>
          <w:i/>
          <w:lang w:val="en-ZA"/>
        </w:rPr>
        <w:t>1965 (1) SA 640 (RA) at 644A).’</w:t>
      </w:r>
      <w:r w:rsidRPr="00E472D9">
        <w:rPr>
          <w:rStyle w:val="FootnoteReference"/>
          <w:rFonts w:ascii="Arial" w:hAnsi="Arial" w:cs="Arial"/>
          <w:i/>
          <w:lang w:val="en-ZA"/>
        </w:rPr>
        <w:footnoteReference w:id="31"/>
      </w:r>
    </w:p>
    <w:p w:rsidR="00CE16EF" w:rsidRPr="000F7162" w:rsidRDefault="00CE16EF" w:rsidP="000F7162">
      <w:pPr>
        <w:autoSpaceDE w:val="0"/>
        <w:autoSpaceDN w:val="0"/>
        <w:adjustRightInd w:val="0"/>
        <w:spacing w:after="0" w:line="360" w:lineRule="auto"/>
        <w:ind w:left="720" w:right="720"/>
        <w:rPr>
          <w:rFonts w:ascii="Arial" w:hAnsi="Arial" w:cs="Arial"/>
          <w:i/>
          <w:color w:val="000000"/>
          <w:lang w:val="en-ZA"/>
        </w:rPr>
      </w:pPr>
    </w:p>
    <w:p w:rsidR="009F3625" w:rsidRPr="00D228C2" w:rsidRDefault="00D228C2" w:rsidP="00D228C2">
      <w:pPr>
        <w:tabs>
          <w:tab w:val="left" w:pos="567"/>
        </w:tabs>
        <w:spacing w:after="0" w:line="480" w:lineRule="auto"/>
        <w:jc w:val="both"/>
        <w:rPr>
          <w:rFonts w:ascii="Arial" w:hAnsi="Arial" w:cs="Arial"/>
          <w:b/>
          <w:sz w:val="24"/>
          <w:szCs w:val="24"/>
        </w:rPr>
      </w:pPr>
      <w:r w:rsidRPr="00145D2C">
        <w:rPr>
          <w:rFonts w:ascii="Arial" w:hAnsi="Arial" w:cs="Arial"/>
          <w:sz w:val="24"/>
          <w:szCs w:val="24"/>
          <w:lang w:val="en-ZA"/>
        </w:rPr>
        <w:t xml:space="preserve">[49]     </w:t>
      </w:r>
      <w:r w:rsidRPr="00145D2C">
        <w:rPr>
          <w:rFonts w:ascii="Arial" w:hAnsi="Arial" w:cs="Arial"/>
          <w:sz w:val="24"/>
          <w:szCs w:val="24"/>
          <w:lang w:val="en-ZA"/>
        </w:rPr>
        <w:tab/>
      </w:r>
      <w:r w:rsidR="002F12F8" w:rsidRPr="00D228C2">
        <w:rPr>
          <w:rFonts w:ascii="Arial" w:hAnsi="Arial" w:cs="Arial"/>
          <w:sz w:val="24"/>
          <w:szCs w:val="24"/>
        </w:rPr>
        <w:t xml:space="preserve">An arrest involves the restriction of an individual’s freedom in terms of Section </w:t>
      </w:r>
      <w:r w:rsidR="009F3625" w:rsidRPr="00D228C2">
        <w:rPr>
          <w:rFonts w:ascii="Arial" w:hAnsi="Arial" w:cs="Arial"/>
          <w:sz w:val="24"/>
          <w:szCs w:val="24"/>
        </w:rPr>
        <w:t>12(1)(a) of the Constitution</w:t>
      </w:r>
      <w:r w:rsidR="009F3625">
        <w:rPr>
          <w:rStyle w:val="FootnoteReference"/>
          <w:rFonts w:ascii="Arial" w:hAnsi="Arial" w:cs="Arial"/>
          <w:sz w:val="24"/>
          <w:szCs w:val="24"/>
        </w:rPr>
        <w:footnoteReference w:id="32"/>
      </w:r>
      <w:r w:rsidR="009F3625" w:rsidRPr="00D228C2">
        <w:rPr>
          <w:rFonts w:ascii="Arial" w:hAnsi="Arial" w:cs="Arial"/>
          <w:sz w:val="24"/>
          <w:szCs w:val="24"/>
        </w:rPr>
        <w:t>.I am therefore satisfied</w:t>
      </w:r>
      <w:r w:rsidR="00694BF5" w:rsidRPr="00D228C2">
        <w:rPr>
          <w:rFonts w:ascii="Arial" w:hAnsi="Arial" w:cs="Arial"/>
          <w:sz w:val="24"/>
          <w:szCs w:val="24"/>
        </w:rPr>
        <w:t>, based on the legal principals and authorities cited above,</w:t>
      </w:r>
      <w:r w:rsidR="009F3625" w:rsidRPr="00D228C2">
        <w:rPr>
          <w:rFonts w:ascii="Arial" w:hAnsi="Arial" w:cs="Arial"/>
          <w:sz w:val="24"/>
          <w:szCs w:val="24"/>
        </w:rPr>
        <w:t xml:space="preserve"> that the Second Defendant, acting in the course and scope and capacity as a Metro Police Officer, placed the Plaintiff under arrest when he placed restraints in the form of handcuffs on the Plaintiff and confined him to the back of the vehicle, which act interfered with his liberty. The Second Defendant, by doing so assumed control over the Plaintiff’s movement and freedom. This action in my view constituted an arrest as defined in Section 39 of the Criminal Procedure Act. The next consideration is whether the arrest was lawful.</w:t>
      </w:r>
    </w:p>
    <w:p w:rsidR="00007666" w:rsidRDefault="00007666" w:rsidP="00145D2C">
      <w:pPr>
        <w:pStyle w:val="ListParagraph"/>
        <w:spacing w:after="0" w:line="480" w:lineRule="auto"/>
        <w:ind w:left="0"/>
        <w:jc w:val="both"/>
        <w:rPr>
          <w:rFonts w:ascii="Arial" w:hAnsi="Arial" w:cs="Arial"/>
          <w:b/>
          <w:sz w:val="24"/>
          <w:szCs w:val="24"/>
        </w:rPr>
      </w:pPr>
    </w:p>
    <w:p w:rsidR="00007666" w:rsidRDefault="00007666" w:rsidP="00145D2C">
      <w:pPr>
        <w:pStyle w:val="ListParagraph"/>
        <w:spacing w:after="0" w:line="480" w:lineRule="auto"/>
        <w:ind w:left="0"/>
        <w:jc w:val="both"/>
        <w:rPr>
          <w:rFonts w:ascii="Arial" w:hAnsi="Arial" w:cs="Arial"/>
          <w:b/>
          <w:sz w:val="24"/>
          <w:szCs w:val="24"/>
        </w:rPr>
      </w:pPr>
    </w:p>
    <w:p w:rsidR="00007666" w:rsidRDefault="00007666" w:rsidP="00145D2C">
      <w:pPr>
        <w:pStyle w:val="ListParagraph"/>
        <w:spacing w:after="0" w:line="480" w:lineRule="auto"/>
        <w:ind w:left="0"/>
        <w:jc w:val="both"/>
        <w:rPr>
          <w:rFonts w:ascii="Arial" w:hAnsi="Arial" w:cs="Arial"/>
          <w:b/>
          <w:sz w:val="24"/>
          <w:szCs w:val="24"/>
        </w:rPr>
      </w:pPr>
    </w:p>
    <w:p w:rsidR="00007666" w:rsidRDefault="00007666" w:rsidP="00145D2C">
      <w:pPr>
        <w:pStyle w:val="ListParagraph"/>
        <w:spacing w:after="0" w:line="480" w:lineRule="auto"/>
        <w:ind w:left="0"/>
        <w:jc w:val="both"/>
        <w:rPr>
          <w:rFonts w:ascii="Arial" w:hAnsi="Arial" w:cs="Arial"/>
          <w:b/>
          <w:sz w:val="24"/>
          <w:szCs w:val="24"/>
        </w:rPr>
      </w:pPr>
    </w:p>
    <w:p w:rsidR="00007666" w:rsidRDefault="00007666" w:rsidP="00145D2C">
      <w:pPr>
        <w:pStyle w:val="ListParagraph"/>
        <w:spacing w:after="0" w:line="480" w:lineRule="auto"/>
        <w:ind w:left="0"/>
        <w:jc w:val="both"/>
        <w:rPr>
          <w:rFonts w:ascii="Arial" w:hAnsi="Arial" w:cs="Arial"/>
          <w:b/>
          <w:sz w:val="24"/>
          <w:szCs w:val="24"/>
        </w:rPr>
      </w:pPr>
    </w:p>
    <w:p w:rsidR="009F3625" w:rsidRPr="00145D2C" w:rsidRDefault="00B059CD" w:rsidP="00145D2C">
      <w:pPr>
        <w:pStyle w:val="ListParagraph"/>
        <w:spacing w:after="0" w:line="480" w:lineRule="auto"/>
        <w:ind w:left="0"/>
        <w:jc w:val="both"/>
        <w:rPr>
          <w:rFonts w:ascii="Arial" w:hAnsi="Arial" w:cs="Arial"/>
          <w:b/>
          <w:sz w:val="24"/>
          <w:szCs w:val="24"/>
        </w:rPr>
      </w:pPr>
      <w:r>
        <w:rPr>
          <w:rFonts w:ascii="Arial" w:hAnsi="Arial" w:cs="Arial"/>
          <w:b/>
          <w:sz w:val="24"/>
          <w:szCs w:val="24"/>
        </w:rPr>
        <w:t>Lawfulness of the arrest</w:t>
      </w:r>
    </w:p>
    <w:p w:rsidR="008A4A27" w:rsidRDefault="00D228C2" w:rsidP="00D228C2">
      <w:pPr>
        <w:tabs>
          <w:tab w:val="left" w:pos="567"/>
        </w:tabs>
        <w:spacing w:line="480" w:lineRule="auto"/>
        <w:contextualSpacing/>
        <w:jc w:val="both"/>
        <w:rPr>
          <w:rFonts w:ascii="Arial" w:hAnsi="Arial" w:cs="Arial"/>
          <w:sz w:val="24"/>
          <w:szCs w:val="24"/>
          <w:lang w:val="en-ZA"/>
        </w:rPr>
      </w:pPr>
      <w:r>
        <w:rPr>
          <w:rFonts w:ascii="Arial" w:hAnsi="Arial" w:cs="Arial"/>
          <w:sz w:val="24"/>
          <w:szCs w:val="24"/>
          <w:lang w:val="en-ZA"/>
        </w:rPr>
        <w:t xml:space="preserve">[50]     </w:t>
      </w:r>
      <w:r>
        <w:rPr>
          <w:rFonts w:ascii="Arial" w:hAnsi="Arial" w:cs="Arial"/>
          <w:sz w:val="24"/>
          <w:szCs w:val="24"/>
          <w:lang w:val="en-ZA"/>
        </w:rPr>
        <w:tab/>
      </w:r>
      <w:r w:rsidR="008A4A27">
        <w:rPr>
          <w:rFonts w:ascii="Arial" w:eastAsiaTheme="minorEastAsia" w:hAnsi="Arial" w:cs="Arial"/>
          <w:color w:val="000000"/>
          <w:sz w:val="24"/>
          <w:szCs w:val="24"/>
          <w:lang w:val="en-ZA" w:eastAsia="en-ZA"/>
        </w:rPr>
        <w:t xml:space="preserve">It is trite law that the onus rests on a Defendant to justify an arrest. </w:t>
      </w:r>
      <w:r w:rsidR="008A4A27">
        <w:rPr>
          <w:rFonts w:ascii="Arial" w:hAnsi="Arial" w:cs="Arial"/>
          <w:sz w:val="24"/>
          <w:szCs w:val="24"/>
          <w:lang w:val="en-ZA"/>
        </w:rPr>
        <w:t xml:space="preserve"> </w:t>
      </w:r>
      <w:r w:rsidR="008A4A27">
        <w:rPr>
          <w:rFonts w:ascii="Arial" w:eastAsiaTheme="minorEastAsia" w:hAnsi="Arial" w:cs="Arial"/>
          <w:color w:val="000000"/>
          <w:sz w:val="24"/>
          <w:szCs w:val="24"/>
          <w:lang w:val="en-ZA" w:eastAsia="en-ZA"/>
        </w:rPr>
        <w:t xml:space="preserve">In </w:t>
      </w:r>
      <w:r w:rsidR="008A4A27">
        <w:rPr>
          <w:rFonts w:ascii="Arial" w:eastAsiaTheme="minorEastAsia" w:hAnsi="Arial" w:cs="Arial"/>
          <w:b/>
          <w:i/>
          <w:iCs/>
          <w:color w:val="000000"/>
          <w:sz w:val="24"/>
          <w:szCs w:val="24"/>
          <w:lang w:val="en-ZA" w:eastAsia="en-ZA"/>
        </w:rPr>
        <w:t>Minister of Law and Order v Hurley</w:t>
      </w:r>
      <w:r w:rsidR="008A4A27">
        <w:rPr>
          <w:rFonts w:ascii="Arial" w:eastAsiaTheme="minorEastAsia" w:hAnsi="Arial" w:cs="Arial"/>
          <w:i/>
          <w:iCs/>
          <w:color w:val="000000"/>
          <w:sz w:val="24"/>
          <w:szCs w:val="24"/>
          <w:lang w:val="en-ZA" w:eastAsia="en-ZA"/>
        </w:rPr>
        <w:t>,</w:t>
      </w:r>
      <w:r w:rsidR="008A4A27">
        <w:rPr>
          <w:rFonts w:ascii="Arial" w:eastAsiaTheme="minorEastAsia" w:hAnsi="Arial" w:cs="Arial"/>
          <w:iCs/>
          <w:color w:val="000000"/>
          <w:sz w:val="24"/>
          <w:szCs w:val="24"/>
          <w:vertAlign w:val="superscript"/>
          <w:lang w:val="en-ZA" w:eastAsia="en-ZA"/>
        </w:rPr>
        <w:footnoteReference w:id="33"/>
      </w:r>
      <w:r w:rsidR="008A4A27">
        <w:rPr>
          <w:rFonts w:ascii="Arial" w:eastAsiaTheme="minorEastAsia" w:hAnsi="Arial" w:cs="Arial"/>
          <w:i/>
          <w:iCs/>
          <w:color w:val="000000"/>
          <w:sz w:val="24"/>
          <w:szCs w:val="24"/>
          <w:lang w:val="en-ZA" w:eastAsia="en-ZA"/>
        </w:rPr>
        <w:t xml:space="preserve"> </w:t>
      </w:r>
      <w:r w:rsidR="008A4A27">
        <w:rPr>
          <w:rFonts w:ascii="Arial" w:eastAsiaTheme="minorEastAsia" w:hAnsi="Arial" w:cs="Arial"/>
          <w:iCs/>
          <w:color w:val="000000"/>
          <w:sz w:val="24"/>
          <w:szCs w:val="24"/>
          <w:lang w:val="en-ZA" w:eastAsia="en-ZA"/>
        </w:rPr>
        <w:t xml:space="preserve">the court as per Rabie CJ, as he then was, stated as follows: </w:t>
      </w:r>
    </w:p>
    <w:p w:rsidR="008A4A27" w:rsidRDefault="008A4A27" w:rsidP="008A4A27">
      <w:pPr>
        <w:spacing w:after="0" w:line="360" w:lineRule="auto"/>
        <w:ind w:left="720" w:right="720"/>
        <w:contextualSpacing/>
        <w:jc w:val="both"/>
        <w:rPr>
          <w:rFonts w:ascii="Arial" w:eastAsiaTheme="minorEastAsia" w:hAnsi="Arial" w:cs="Arial"/>
          <w:i/>
          <w:color w:val="000000"/>
          <w:lang w:val="en-ZA" w:eastAsia="en-ZA"/>
        </w:rPr>
      </w:pPr>
      <w:r>
        <w:rPr>
          <w:rFonts w:ascii="Arial" w:eastAsiaTheme="minorEastAsia" w:hAnsi="Arial" w:cs="Arial"/>
          <w:i/>
          <w:color w:val="000000"/>
          <w:lang w:val="en-ZA" w:eastAsia="en-ZA"/>
        </w:rPr>
        <w:t xml:space="preserve">‘An arrest constitutes an interference with the liberty of the individual concerned, and it therefore seems fair and just to require that the person who arrested or caused the arrest of another person should bear the </w:t>
      </w:r>
      <w:r>
        <w:rPr>
          <w:rFonts w:ascii="Arial" w:eastAsiaTheme="minorEastAsia" w:hAnsi="Arial" w:cs="Arial"/>
          <w:i/>
          <w:iCs/>
          <w:color w:val="000000"/>
          <w:lang w:val="en-ZA" w:eastAsia="en-ZA"/>
        </w:rPr>
        <w:t xml:space="preserve">onus </w:t>
      </w:r>
      <w:r>
        <w:rPr>
          <w:rFonts w:ascii="Arial" w:eastAsiaTheme="minorEastAsia" w:hAnsi="Arial" w:cs="Arial"/>
          <w:i/>
          <w:color w:val="000000"/>
          <w:lang w:val="en-ZA" w:eastAsia="en-ZA"/>
        </w:rPr>
        <w:t>of proving that his action was justified in law.’</w:t>
      </w:r>
    </w:p>
    <w:p w:rsidR="008A4A27" w:rsidRDefault="008A4A27" w:rsidP="008A4A27">
      <w:pPr>
        <w:spacing w:after="0" w:line="360" w:lineRule="auto"/>
        <w:ind w:left="720" w:right="720"/>
        <w:contextualSpacing/>
        <w:jc w:val="both"/>
        <w:rPr>
          <w:rFonts w:ascii="Arial" w:eastAsiaTheme="minorEastAsia" w:hAnsi="Arial" w:cs="Arial"/>
          <w:i/>
          <w:color w:val="000000"/>
          <w:lang w:val="en-ZA" w:eastAsia="en-ZA"/>
        </w:rPr>
      </w:pPr>
    </w:p>
    <w:p w:rsidR="00153E18" w:rsidRPr="00D228C2" w:rsidRDefault="00D228C2" w:rsidP="00D228C2">
      <w:pPr>
        <w:tabs>
          <w:tab w:val="left" w:pos="567"/>
        </w:tabs>
        <w:spacing w:after="0" w:line="480" w:lineRule="auto"/>
        <w:jc w:val="both"/>
        <w:rPr>
          <w:rFonts w:ascii="Arial" w:hAnsi="Arial" w:cs="Arial"/>
          <w:b/>
          <w:sz w:val="24"/>
          <w:szCs w:val="24"/>
        </w:rPr>
      </w:pPr>
      <w:r w:rsidRPr="00153E18">
        <w:rPr>
          <w:rFonts w:ascii="Arial" w:hAnsi="Arial" w:cs="Arial"/>
          <w:sz w:val="24"/>
          <w:szCs w:val="24"/>
          <w:lang w:val="en-ZA"/>
        </w:rPr>
        <w:t xml:space="preserve">[51]     </w:t>
      </w:r>
      <w:r w:rsidRPr="00153E18">
        <w:rPr>
          <w:rFonts w:ascii="Arial" w:hAnsi="Arial" w:cs="Arial"/>
          <w:sz w:val="24"/>
          <w:szCs w:val="24"/>
          <w:lang w:val="en-ZA"/>
        </w:rPr>
        <w:tab/>
      </w:r>
      <w:r w:rsidR="00145D2C" w:rsidRPr="00D228C2">
        <w:rPr>
          <w:rFonts w:ascii="Arial" w:hAnsi="Arial" w:cs="Arial"/>
          <w:sz w:val="24"/>
          <w:szCs w:val="24"/>
        </w:rPr>
        <w:t xml:space="preserve">As a starting point the question that immediately arises is whether the arrest was authorised by law. In this regard, the Second Defendant was unable to state what crime was being committed by the Plaintiff. </w:t>
      </w:r>
      <w:r w:rsidR="00FC38E7" w:rsidRPr="00D228C2">
        <w:rPr>
          <w:rFonts w:ascii="Arial" w:hAnsi="Arial" w:cs="Arial"/>
          <w:sz w:val="24"/>
          <w:szCs w:val="24"/>
        </w:rPr>
        <w:t xml:space="preserve"> </w:t>
      </w:r>
      <w:r w:rsidR="006625B9" w:rsidRPr="00D228C2">
        <w:rPr>
          <w:rFonts w:ascii="Arial" w:hAnsi="Arial" w:cs="Arial"/>
          <w:sz w:val="24"/>
          <w:szCs w:val="24"/>
        </w:rPr>
        <w:t>The Plaintiff stated that he had no reason to decline the instruction from the Second Defendant. The Plaintiff remained steadfast that he never failed to comply with an instruction and never disobeyed an instruction.</w:t>
      </w:r>
    </w:p>
    <w:p w:rsidR="006625B9" w:rsidRPr="00FC38E7" w:rsidRDefault="006625B9" w:rsidP="00153E18">
      <w:pPr>
        <w:pStyle w:val="ListParagraph"/>
        <w:spacing w:after="0" w:line="480" w:lineRule="auto"/>
        <w:ind w:left="0"/>
        <w:jc w:val="both"/>
        <w:rPr>
          <w:rFonts w:ascii="Arial" w:hAnsi="Arial" w:cs="Arial"/>
          <w:b/>
          <w:sz w:val="24"/>
          <w:szCs w:val="24"/>
        </w:rPr>
      </w:pPr>
      <w:r w:rsidRPr="00FC38E7">
        <w:rPr>
          <w:rFonts w:ascii="Arial" w:hAnsi="Arial" w:cs="Arial"/>
          <w:sz w:val="24"/>
          <w:szCs w:val="24"/>
        </w:rPr>
        <w:t xml:space="preserve">  </w:t>
      </w:r>
    </w:p>
    <w:p w:rsidR="00702B0F" w:rsidRPr="00D228C2" w:rsidRDefault="00D228C2" w:rsidP="00D228C2">
      <w:pPr>
        <w:tabs>
          <w:tab w:val="left" w:pos="567"/>
        </w:tabs>
        <w:spacing w:after="0" w:line="480" w:lineRule="auto"/>
        <w:jc w:val="both"/>
        <w:rPr>
          <w:rFonts w:ascii="Arial" w:hAnsi="Arial" w:cs="Arial"/>
          <w:b/>
          <w:sz w:val="24"/>
          <w:szCs w:val="24"/>
        </w:rPr>
      </w:pPr>
      <w:r w:rsidRPr="000271E0">
        <w:rPr>
          <w:rFonts w:ascii="Arial" w:hAnsi="Arial" w:cs="Arial"/>
          <w:sz w:val="24"/>
          <w:szCs w:val="24"/>
          <w:lang w:val="en-ZA"/>
        </w:rPr>
        <w:t xml:space="preserve">[52]     </w:t>
      </w:r>
      <w:r w:rsidRPr="000271E0">
        <w:rPr>
          <w:rFonts w:ascii="Arial" w:hAnsi="Arial" w:cs="Arial"/>
          <w:sz w:val="24"/>
          <w:szCs w:val="24"/>
          <w:lang w:val="en-ZA"/>
        </w:rPr>
        <w:tab/>
      </w:r>
      <w:r w:rsidR="00702B0F" w:rsidRPr="00D228C2">
        <w:rPr>
          <w:rFonts w:ascii="Arial" w:hAnsi="Arial" w:cs="Arial"/>
          <w:sz w:val="24"/>
          <w:szCs w:val="24"/>
        </w:rPr>
        <w:t xml:space="preserve">The Second Defendant did not provide any law that sanctioned the detention of the Plaintiff, save that he indicated that the Plaintiff was detained </w:t>
      </w:r>
      <w:r w:rsidR="00702B0F" w:rsidRPr="00D228C2">
        <w:rPr>
          <w:rFonts w:ascii="Arial" w:hAnsi="Arial" w:cs="Arial"/>
          <w:i/>
          <w:sz w:val="24"/>
          <w:szCs w:val="24"/>
        </w:rPr>
        <w:t>inter alia</w:t>
      </w:r>
      <w:r w:rsidR="00702B0F" w:rsidRPr="00D228C2">
        <w:rPr>
          <w:rFonts w:ascii="Arial" w:hAnsi="Arial" w:cs="Arial"/>
          <w:sz w:val="24"/>
          <w:szCs w:val="24"/>
        </w:rPr>
        <w:t xml:space="preserve"> for not obeying a lawful instruction. The Defendants reply to the request for further particulars is suggestive that reliance was being place on Section 3(1)(a) read with section 89 of the National Road Traffic Act 93 of 1996, and Sections 64E (a and c) of the South African Police Act 68 of 1995.</w:t>
      </w:r>
      <w:r w:rsidR="00702B0F">
        <w:rPr>
          <w:rStyle w:val="FootnoteReference"/>
          <w:rFonts w:ascii="Arial" w:hAnsi="Arial" w:cs="Arial"/>
          <w:sz w:val="24"/>
          <w:szCs w:val="24"/>
        </w:rPr>
        <w:footnoteReference w:id="34"/>
      </w:r>
      <w:r w:rsidR="00702B0F" w:rsidRPr="00D228C2">
        <w:rPr>
          <w:rFonts w:ascii="Arial" w:hAnsi="Arial" w:cs="Arial"/>
          <w:sz w:val="24"/>
          <w:szCs w:val="24"/>
        </w:rPr>
        <w:t xml:space="preserve"> Upon scrutiny of th</w:t>
      </w:r>
      <w:r w:rsidR="000271E0" w:rsidRPr="00D228C2">
        <w:rPr>
          <w:rFonts w:ascii="Arial" w:hAnsi="Arial" w:cs="Arial"/>
          <w:sz w:val="24"/>
          <w:szCs w:val="24"/>
        </w:rPr>
        <w:t>ese legislations, it is evident</w:t>
      </w:r>
      <w:r w:rsidR="00702B0F" w:rsidRPr="00D228C2">
        <w:rPr>
          <w:rFonts w:ascii="Arial" w:hAnsi="Arial" w:cs="Arial"/>
          <w:sz w:val="24"/>
          <w:szCs w:val="24"/>
        </w:rPr>
        <w:t xml:space="preserve"> that neither legislation grants the Defendants the authority to lawfully arrest the Plaintiff in circumstances where the Plaintiff w</w:t>
      </w:r>
      <w:r w:rsidR="00154799" w:rsidRPr="00D228C2">
        <w:rPr>
          <w:rFonts w:ascii="Arial" w:hAnsi="Arial" w:cs="Arial"/>
          <w:sz w:val="24"/>
          <w:szCs w:val="24"/>
        </w:rPr>
        <w:t>as neither committing an offence as contemplated in the relevant legislations.</w:t>
      </w:r>
      <w:r w:rsidR="00E25748" w:rsidRPr="00D228C2">
        <w:rPr>
          <w:rFonts w:ascii="Arial" w:hAnsi="Arial" w:cs="Arial"/>
          <w:sz w:val="24"/>
          <w:szCs w:val="24"/>
        </w:rPr>
        <w:t xml:space="preserve"> I find that these legislations referenced do not come to the Defendants assistance</w:t>
      </w:r>
    </w:p>
    <w:p w:rsidR="000271E0" w:rsidRPr="000271E0" w:rsidRDefault="000271E0" w:rsidP="000271E0">
      <w:pPr>
        <w:pStyle w:val="ListParagraph"/>
        <w:spacing w:after="0" w:line="480" w:lineRule="auto"/>
        <w:ind w:left="0"/>
        <w:jc w:val="both"/>
        <w:rPr>
          <w:rFonts w:ascii="Arial" w:hAnsi="Arial" w:cs="Arial"/>
          <w:b/>
          <w:sz w:val="24"/>
          <w:szCs w:val="24"/>
        </w:rPr>
      </w:pPr>
    </w:p>
    <w:p w:rsidR="00AE0039" w:rsidRPr="00D228C2" w:rsidRDefault="00D228C2" w:rsidP="00D228C2">
      <w:pPr>
        <w:tabs>
          <w:tab w:val="left" w:pos="567"/>
        </w:tabs>
        <w:spacing w:after="0" w:line="480" w:lineRule="auto"/>
        <w:jc w:val="both"/>
        <w:rPr>
          <w:rFonts w:ascii="Arial" w:hAnsi="Arial" w:cs="Arial"/>
          <w:b/>
          <w:sz w:val="24"/>
          <w:szCs w:val="24"/>
        </w:rPr>
      </w:pPr>
      <w:r w:rsidRPr="00AE0039">
        <w:rPr>
          <w:rFonts w:ascii="Arial" w:hAnsi="Arial" w:cs="Arial"/>
          <w:sz w:val="24"/>
          <w:szCs w:val="24"/>
          <w:lang w:val="en-ZA"/>
        </w:rPr>
        <w:t xml:space="preserve">[53]     </w:t>
      </w:r>
      <w:r w:rsidRPr="00AE0039">
        <w:rPr>
          <w:rFonts w:ascii="Arial" w:hAnsi="Arial" w:cs="Arial"/>
          <w:sz w:val="24"/>
          <w:szCs w:val="24"/>
          <w:lang w:val="en-ZA"/>
        </w:rPr>
        <w:tab/>
      </w:r>
      <w:r w:rsidR="0066014F" w:rsidRPr="00D228C2">
        <w:rPr>
          <w:rFonts w:ascii="Arial" w:hAnsi="Arial" w:cs="Arial"/>
          <w:sz w:val="24"/>
          <w:szCs w:val="24"/>
        </w:rPr>
        <w:t>The evidence on record is that the Second Defendant, when he became aware of the confrontation between the Plaintiff and the Strawberry Worx Official, intervened to diffuse the situation. It was contended that after the Second Defendant realised that the dispute was in relatio</w:t>
      </w:r>
      <w:r w:rsidR="00FE1B00" w:rsidRPr="00D228C2">
        <w:rPr>
          <w:rFonts w:ascii="Arial" w:hAnsi="Arial" w:cs="Arial"/>
          <w:sz w:val="24"/>
          <w:szCs w:val="24"/>
        </w:rPr>
        <w:t>n to the disagreement with the Court O</w:t>
      </w:r>
      <w:r w:rsidR="0066014F" w:rsidRPr="00D228C2">
        <w:rPr>
          <w:rFonts w:ascii="Arial" w:hAnsi="Arial" w:cs="Arial"/>
          <w:sz w:val="24"/>
          <w:szCs w:val="24"/>
        </w:rPr>
        <w:t>rders, he had to act promptly. Instructions wer</w:t>
      </w:r>
      <w:r w:rsidR="00FE1B00" w:rsidRPr="00D228C2">
        <w:rPr>
          <w:rFonts w:ascii="Arial" w:hAnsi="Arial" w:cs="Arial"/>
          <w:sz w:val="24"/>
          <w:szCs w:val="24"/>
        </w:rPr>
        <w:t>e issued to the parties by the Security C</w:t>
      </w:r>
      <w:r w:rsidR="0066014F" w:rsidRPr="00D228C2">
        <w:rPr>
          <w:rFonts w:ascii="Arial" w:hAnsi="Arial" w:cs="Arial"/>
          <w:sz w:val="24"/>
          <w:szCs w:val="24"/>
        </w:rPr>
        <w:t xml:space="preserve">luster to leave the site. In this regard it was argued that such instruction was lawful and binding on all the parties as it was read to the Plaintiff and the Strawberry Worx representative, which was duly signed by them. It was furthermore mooted that the Plaintiff was given ample opportunity to comply with the instructions. </w:t>
      </w:r>
    </w:p>
    <w:p w:rsidR="00AE0039" w:rsidRPr="00AE0039" w:rsidRDefault="00AE0039" w:rsidP="00AE0039">
      <w:pPr>
        <w:pStyle w:val="ListParagraph"/>
        <w:rPr>
          <w:rFonts w:ascii="Arial" w:hAnsi="Arial" w:cs="Arial"/>
          <w:sz w:val="24"/>
          <w:szCs w:val="24"/>
        </w:rPr>
      </w:pPr>
    </w:p>
    <w:p w:rsidR="006625B9" w:rsidRPr="00D228C2" w:rsidRDefault="00D228C2" w:rsidP="00D228C2">
      <w:pPr>
        <w:tabs>
          <w:tab w:val="left" w:pos="567"/>
        </w:tabs>
        <w:spacing w:after="0" w:line="480" w:lineRule="auto"/>
        <w:jc w:val="both"/>
        <w:rPr>
          <w:rFonts w:ascii="Arial" w:hAnsi="Arial" w:cs="Arial"/>
          <w:b/>
          <w:sz w:val="24"/>
          <w:szCs w:val="24"/>
        </w:rPr>
      </w:pPr>
      <w:r w:rsidRPr="006625B9">
        <w:rPr>
          <w:rFonts w:ascii="Arial" w:hAnsi="Arial" w:cs="Arial"/>
          <w:sz w:val="24"/>
          <w:szCs w:val="24"/>
          <w:lang w:val="en-ZA"/>
        </w:rPr>
        <w:t xml:space="preserve">[54]     </w:t>
      </w:r>
      <w:r w:rsidRPr="006625B9">
        <w:rPr>
          <w:rFonts w:ascii="Arial" w:hAnsi="Arial" w:cs="Arial"/>
          <w:sz w:val="24"/>
          <w:szCs w:val="24"/>
          <w:lang w:val="en-ZA"/>
        </w:rPr>
        <w:tab/>
      </w:r>
      <w:r w:rsidR="0066014F" w:rsidRPr="00D228C2">
        <w:rPr>
          <w:rFonts w:ascii="Arial" w:hAnsi="Arial" w:cs="Arial"/>
          <w:sz w:val="24"/>
          <w:szCs w:val="24"/>
        </w:rPr>
        <w:t xml:space="preserve">The question arises whether the act of the Plaintiff having found to be dismantling billboards after being instructed to leave amounted to a failure to comply with a lawful instruction. Even if it can be argued that the Second Defendant could have charged him for disobeying a lawful instruction, it remains unclear whether the instruction was in fact lawful. </w:t>
      </w:r>
    </w:p>
    <w:p w:rsidR="006625B9" w:rsidRPr="006625B9" w:rsidRDefault="006625B9" w:rsidP="006625B9">
      <w:pPr>
        <w:pStyle w:val="ListParagraph"/>
        <w:rPr>
          <w:rFonts w:ascii="Arial" w:hAnsi="Arial" w:cs="Arial"/>
          <w:sz w:val="24"/>
          <w:szCs w:val="24"/>
        </w:rPr>
      </w:pPr>
    </w:p>
    <w:p w:rsidR="006625B9" w:rsidRPr="001F4EB8" w:rsidRDefault="00D228C2" w:rsidP="00D228C2">
      <w:pPr>
        <w:tabs>
          <w:tab w:val="left" w:pos="567"/>
        </w:tabs>
        <w:spacing w:after="0" w:line="480" w:lineRule="auto"/>
        <w:contextualSpacing/>
        <w:jc w:val="both"/>
        <w:rPr>
          <w:rFonts w:ascii="Arial" w:hAnsi="Arial" w:cs="Arial"/>
          <w:b/>
          <w:sz w:val="24"/>
          <w:szCs w:val="24"/>
          <w:lang w:val="en-ZA"/>
        </w:rPr>
      </w:pPr>
      <w:r w:rsidRPr="001F4EB8">
        <w:rPr>
          <w:rFonts w:ascii="Arial" w:hAnsi="Arial" w:cs="Arial"/>
          <w:sz w:val="24"/>
          <w:szCs w:val="24"/>
          <w:lang w:val="en-ZA"/>
        </w:rPr>
        <w:t xml:space="preserve">[55]     </w:t>
      </w:r>
      <w:r w:rsidRPr="001F4EB8">
        <w:rPr>
          <w:rFonts w:ascii="Arial" w:hAnsi="Arial" w:cs="Arial"/>
          <w:sz w:val="24"/>
          <w:szCs w:val="24"/>
          <w:lang w:val="en-ZA"/>
        </w:rPr>
        <w:tab/>
      </w:r>
      <w:r w:rsidR="00642713">
        <w:rPr>
          <w:rFonts w:ascii="Arial" w:hAnsi="Arial" w:cs="Arial"/>
          <w:sz w:val="24"/>
          <w:szCs w:val="24"/>
          <w:lang w:val="en-ZA"/>
        </w:rPr>
        <w:t>The Plaintiff</w:t>
      </w:r>
      <w:r w:rsidR="006625B9">
        <w:rPr>
          <w:rFonts w:ascii="Arial" w:hAnsi="Arial" w:cs="Arial"/>
          <w:sz w:val="24"/>
          <w:szCs w:val="24"/>
          <w:lang w:val="en-ZA"/>
        </w:rPr>
        <w:t xml:space="preserve"> refuted that there was a dispute. He</w:t>
      </w:r>
      <w:r w:rsidR="00642713">
        <w:rPr>
          <w:rFonts w:ascii="Arial" w:hAnsi="Arial" w:cs="Arial"/>
          <w:sz w:val="24"/>
          <w:szCs w:val="24"/>
          <w:lang w:val="en-ZA"/>
        </w:rPr>
        <w:t xml:space="preserve"> also</w:t>
      </w:r>
      <w:r w:rsidR="006625B9">
        <w:rPr>
          <w:rFonts w:ascii="Arial" w:hAnsi="Arial" w:cs="Arial"/>
          <w:sz w:val="24"/>
          <w:szCs w:val="24"/>
          <w:lang w:val="en-ZA"/>
        </w:rPr>
        <w:t xml:space="preserve"> disputed that there was a physical altercation. </w:t>
      </w:r>
      <w:r w:rsidR="006E5A68">
        <w:rPr>
          <w:rFonts w:ascii="Arial" w:hAnsi="Arial" w:cs="Arial"/>
          <w:sz w:val="24"/>
          <w:szCs w:val="24"/>
          <w:lang w:val="en-ZA"/>
        </w:rPr>
        <w:t>According to the Plaintiff t</w:t>
      </w:r>
      <w:r w:rsidR="006625B9">
        <w:rPr>
          <w:rFonts w:ascii="Arial" w:hAnsi="Arial" w:cs="Arial"/>
          <w:sz w:val="24"/>
          <w:szCs w:val="24"/>
          <w:lang w:val="en-ZA"/>
        </w:rPr>
        <w:t>here was no conflict or volatile situation; no argument and no assault. He retorted that if there was a</w:t>
      </w:r>
      <w:r w:rsidR="00A1730C">
        <w:rPr>
          <w:rFonts w:ascii="Arial" w:hAnsi="Arial" w:cs="Arial"/>
          <w:sz w:val="24"/>
          <w:szCs w:val="24"/>
          <w:lang w:val="en-ZA"/>
        </w:rPr>
        <w:t xml:space="preserve"> volatile situation, </w:t>
      </w:r>
      <w:r w:rsidR="006625B9">
        <w:rPr>
          <w:rFonts w:ascii="Arial" w:hAnsi="Arial" w:cs="Arial"/>
          <w:sz w:val="24"/>
          <w:szCs w:val="24"/>
          <w:lang w:val="en-ZA"/>
        </w:rPr>
        <w:t xml:space="preserve">it </w:t>
      </w:r>
      <w:r w:rsidR="00A1730C">
        <w:rPr>
          <w:rFonts w:ascii="Arial" w:hAnsi="Arial" w:cs="Arial"/>
          <w:sz w:val="24"/>
          <w:szCs w:val="24"/>
          <w:lang w:val="en-ZA"/>
        </w:rPr>
        <w:t xml:space="preserve">should have been </w:t>
      </w:r>
      <w:r w:rsidR="006625B9">
        <w:rPr>
          <w:rFonts w:ascii="Arial" w:hAnsi="Arial" w:cs="Arial"/>
          <w:sz w:val="24"/>
          <w:szCs w:val="24"/>
          <w:lang w:val="en-ZA"/>
        </w:rPr>
        <w:t>re</w:t>
      </w:r>
      <w:r w:rsidR="00A1730C">
        <w:rPr>
          <w:rFonts w:ascii="Arial" w:hAnsi="Arial" w:cs="Arial"/>
          <w:sz w:val="24"/>
          <w:szCs w:val="24"/>
          <w:lang w:val="en-ZA"/>
        </w:rPr>
        <w:t>corded in the pocket book and there was no such inscription made.</w:t>
      </w:r>
      <w:r w:rsidR="00AE0039">
        <w:rPr>
          <w:rFonts w:ascii="Arial" w:hAnsi="Arial" w:cs="Arial"/>
          <w:sz w:val="24"/>
          <w:szCs w:val="24"/>
          <w:lang w:val="en-ZA"/>
        </w:rPr>
        <w:t xml:space="preserve"> According to Mr Felix, he did a follow-up and established that there was no altercation. up on the issue. In fact, the Defendants own witness Mr Spilsbury did not observe a physical altercation.</w:t>
      </w:r>
    </w:p>
    <w:p w:rsidR="006625B9" w:rsidRDefault="006625B9" w:rsidP="008542B4">
      <w:pPr>
        <w:pStyle w:val="ListParagraph"/>
        <w:spacing w:after="0"/>
        <w:rPr>
          <w:rFonts w:ascii="Arial" w:hAnsi="Arial" w:cs="Arial"/>
          <w:b/>
          <w:sz w:val="24"/>
          <w:szCs w:val="24"/>
        </w:rPr>
      </w:pPr>
    </w:p>
    <w:p w:rsidR="00B92E20" w:rsidRPr="00D228C2" w:rsidRDefault="00D228C2" w:rsidP="00D228C2">
      <w:pPr>
        <w:tabs>
          <w:tab w:val="left" w:pos="567"/>
        </w:tabs>
        <w:spacing w:after="0" w:line="480" w:lineRule="auto"/>
        <w:jc w:val="both"/>
        <w:rPr>
          <w:rFonts w:ascii="Arial" w:hAnsi="Arial" w:cs="Arial"/>
          <w:b/>
          <w:sz w:val="24"/>
          <w:szCs w:val="24"/>
        </w:rPr>
      </w:pPr>
      <w:r w:rsidRPr="006A27EA">
        <w:rPr>
          <w:rFonts w:ascii="Arial" w:hAnsi="Arial" w:cs="Arial"/>
          <w:sz w:val="24"/>
          <w:szCs w:val="24"/>
          <w:lang w:val="en-ZA"/>
        </w:rPr>
        <w:t xml:space="preserve">[56]     </w:t>
      </w:r>
      <w:r w:rsidRPr="006A27EA">
        <w:rPr>
          <w:rFonts w:ascii="Arial" w:hAnsi="Arial" w:cs="Arial"/>
          <w:sz w:val="24"/>
          <w:szCs w:val="24"/>
          <w:lang w:val="en-ZA"/>
        </w:rPr>
        <w:tab/>
      </w:r>
      <w:r w:rsidR="00B92E20" w:rsidRPr="00D228C2">
        <w:rPr>
          <w:rFonts w:ascii="Arial" w:hAnsi="Arial" w:cs="Arial"/>
          <w:sz w:val="24"/>
          <w:szCs w:val="24"/>
        </w:rPr>
        <w:t xml:space="preserve">It is also manifest that the Second Defendant, notwithstanding the plea that mentioned a volatile situation and a physical altercation and the Plaintiff being a danger to himself the Second Defendant, during cross-examination conceded that there was no physical altercation which is not consistent with the pleaded case of the Defendants. It is also noteworthy that the Second Defendant was unable to describe the volatile situation. Ultimately the Second Defendant introduced new evidence by stating that his actions were directed at preventing the volatile situation. </w:t>
      </w:r>
    </w:p>
    <w:p w:rsidR="0066014F" w:rsidRPr="00F00B84" w:rsidRDefault="0066014F" w:rsidP="0066014F">
      <w:pPr>
        <w:pStyle w:val="ListParagraph"/>
        <w:spacing w:after="0" w:line="480" w:lineRule="auto"/>
        <w:ind w:left="0"/>
        <w:jc w:val="both"/>
        <w:rPr>
          <w:rFonts w:ascii="Arial" w:hAnsi="Arial" w:cs="Arial"/>
          <w:b/>
          <w:sz w:val="24"/>
          <w:szCs w:val="24"/>
        </w:rPr>
      </w:pPr>
    </w:p>
    <w:p w:rsidR="00B92E20" w:rsidRPr="00D228C2" w:rsidRDefault="00D228C2" w:rsidP="00D228C2">
      <w:pPr>
        <w:tabs>
          <w:tab w:val="left" w:pos="567"/>
        </w:tabs>
        <w:spacing w:after="0" w:line="480" w:lineRule="auto"/>
        <w:jc w:val="both"/>
        <w:rPr>
          <w:rFonts w:ascii="Arial" w:hAnsi="Arial" w:cs="Arial"/>
          <w:b/>
          <w:sz w:val="24"/>
          <w:szCs w:val="24"/>
        </w:rPr>
      </w:pPr>
      <w:r w:rsidRPr="00E963E1">
        <w:rPr>
          <w:rFonts w:ascii="Arial" w:hAnsi="Arial" w:cs="Arial"/>
          <w:sz w:val="24"/>
          <w:szCs w:val="24"/>
          <w:lang w:val="en-ZA"/>
        </w:rPr>
        <w:t xml:space="preserve">[57]     </w:t>
      </w:r>
      <w:r w:rsidRPr="00E963E1">
        <w:rPr>
          <w:rFonts w:ascii="Arial" w:hAnsi="Arial" w:cs="Arial"/>
          <w:sz w:val="24"/>
          <w:szCs w:val="24"/>
          <w:lang w:val="en-ZA"/>
        </w:rPr>
        <w:tab/>
      </w:r>
      <w:r w:rsidR="0066014F" w:rsidRPr="00D228C2">
        <w:rPr>
          <w:rFonts w:ascii="Arial" w:hAnsi="Arial" w:cs="Arial"/>
          <w:sz w:val="24"/>
          <w:szCs w:val="24"/>
        </w:rPr>
        <w:t>I am in agreement with Counsel for the Plaintiff that the legislations upon which reliance is placed cannot even upon a liberal interpretation be considered to justify the arrest of the Plaintiff.</w:t>
      </w:r>
      <w:r w:rsidR="0066014F">
        <w:rPr>
          <w:rStyle w:val="FootnoteReference"/>
          <w:rFonts w:ascii="Arial" w:hAnsi="Arial" w:cs="Arial"/>
          <w:sz w:val="24"/>
          <w:szCs w:val="24"/>
        </w:rPr>
        <w:footnoteReference w:id="35"/>
      </w:r>
      <w:r w:rsidR="0066014F" w:rsidRPr="00D228C2">
        <w:rPr>
          <w:rFonts w:ascii="Arial" w:hAnsi="Arial" w:cs="Arial"/>
          <w:sz w:val="24"/>
          <w:szCs w:val="24"/>
        </w:rPr>
        <w:t xml:space="preserve"> Even if reliance is placed on the safety concerns expressed by the Second Defendant, then in my view, the reasoning expressed by Plaintiff’s Counsel appears plausible when submitting that  the 2</w:t>
      </w:r>
      <w:r w:rsidR="0066014F" w:rsidRPr="00D228C2">
        <w:rPr>
          <w:rFonts w:ascii="Arial" w:hAnsi="Arial" w:cs="Arial"/>
          <w:sz w:val="24"/>
          <w:szCs w:val="24"/>
          <w:vertAlign w:val="superscript"/>
        </w:rPr>
        <w:t>nd</w:t>
      </w:r>
      <w:r w:rsidR="0066014F" w:rsidRPr="00D228C2">
        <w:rPr>
          <w:rFonts w:ascii="Arial" w:hAnsi="Arial" w:cs="Arial"/>
          <w:sz w:val="24"/>
          <w:szCs w:val="24"/>
        </w:rPr>
        <w:t xml:space="preserve"> Defendant’s actions would be more reasonable in the circumstances if he had removed Mr Ashveer Dwarikpersad, from Strawberry Worx in the circumstances where the Second Defendant had been instructed to provide scene safety from a traffic management perspective to the Plaintiff and other eThekwini employees and contractors.</w:t>
      </w:r>
      <w:r w:rsidR="0066014F">
        <w:rPr>
          <w:rStyle w:val="FootnoteReference"/>
          <w:rFonts w:ascii="Arial" w:hAnsi="Arial" w:cs="Arial"/>
          <w:sz w:val="24"/>
          <w:szCs w:val="24"/>
        </w:rPr>
        <w:footnoteReference w:id="36"/>
      </w:r>
      <w:r w:rsidR="0066014F" w:rsidRPr="00D228C2">
        <w:rPr>
          <w:rFonts w:ascii="Arial" w:hAnsi="Arial" w:cs="Arial"/>
          <w:sz w:val="24"/>
          <w:szCs w:val="24"/>
        </w:rPr>
        <w:t xml:space="preserve"> </w:t>
      </w:r>
    </w:p>
    <w:p w:rsidR="0066014F" w:rsidRPr="00154799" w:rsidRDefault="0066014F" w:rsidP="0066014F">
      <w:pPr>
        <w:pStyle w:val="ListParagraph"/>
        <w:rPr>
          <w:rFonts w:ascii="Arial" w:hAnsi="Arial" w:cs="Arial"/>
          <w:sz w:val="24"/>
          <w:szCs w:val="24"/>
        </w:rPr>
      </w:pPr>
    </w:p>
    <w:p w:rsidR="000C5D34" w:rsidRPr="00D228C2" w:rsidRDefault="00D228C2" w:rsidP="00D228C2">
      <w:pPr>
        <w:tabs>
          <w:tab w:val="left" w:pos="567"/>
        </w:tabs>
        <w:spacing w:after="0" w:line="480" w:lineRule="auto"/>
        <w:jc w:val="both"/>
        <w:rPr>
          <w:rFonts w:ascii="Arial" w:hAnsi="Arial" w:cs="Arial"/>
          <w:sz w:val="24"/>
          <w:szCs w:val="24"/>
        </w:rPr>
      </w:pPr>
      <w:r>
        <w:rPr>
          <w:rFonts w:ascii="Arial" w:hAnsi="Arial" w:cs="Arial"/>
          <w:sz w:val="24"/>
          <w:szCs w:val="24"/>
          <w:lang w:val="en-ZA"/>
        </w:rPr>
        <w:t xml:space="preserve">[58]     </w:t>
      </w:r>
      <w:r>
        <w:rPr>
          <w:rFonts w:ascii="Arial" w:hAnsi="Arial" w:cs="Arial"/>
          <w:sz w:val="24"/>
          <w:szCs w:val="24"/>
          <w:lang w:val="en-ZA"/>
        </w:rPr>
        <w:tab/>
      </w:r>
      <w:r w:rsidR="0066014F" w:rsidRPr="00D228C2">
        <w:rPr>
          <w:rFonts w:ascii="Arial" w:hAnsi="Arial" w:cs="Arial"/>
          <w:sz w:val="24"/>
          <w:szCs w:val="24"/>
        </w:rPr>
        <w:t xml:space="preserve">I am not persuaded that the Second Defendant had no other option, as argued by Counsel for the Defendants, but to remove the Plaintiff and put him into containment to </w:t>
      </w:r>
      <w:r w:rsidR="009102BB" w:rsidRPr="00D228C2">
        <w:rPr>
          <w:rFonts w:ascii="Arial" w:hAnsi="Arial" w:cs="Arial"/>
          <w:sz w:val="24"/>
          <w:szCs w:val="24"/>
        </w:rPr>
        <w:t xml:space="preserve">diffuse the situation to </w:t>
      </w:r>
      <w:r w:rsidR="0066014F" w:rsidRPr="00D228C2">
        <w:rPr>
          <w:rFonts w:ascii="Arial" w:hAnsi="Arial" w:cs="Arial"/>
          <w:sz w:val="24"/>
          <w:szCs w:val="24"/>
        </w:rPr>
        <w:t>prevent a potential confrontation and to ensure that the Plaintiff does not continue with violating a lawful instruction.</w:t>
      </w:r>
      <w:r w:rsidR="0066014F">
        <w:rPr>
          <w:rStyle w:val="FootnoteReference"/>
          <w:rFonts w:ascii="Arial" w:hAnsi="Arial" w:cs="Arial"/>
          <w:sz w:val="24"/>
          <w:szCs w:val="24"/>
        </w:rPr>
        <w:footnoteReference w:id="37"/>
      </w:r>
      <w:r w:rsidR="0066014F" w:rsidRPr="00D228C2">
        <w:rPr>
          <w:rFonts w:ascii="Arial" w:hAnsi="Arial" w:cs="Arial"/>
          <w:sz w:val="24"/>
          <w:szCs w:val="24"/>
        </w:rPr>
        <w:t xml:space="preserve"> There is no authority referenced to support the contention by Counsel for the Defendants that a lawful police instruction is binding on everyone until set aside by SAPS or Metro Pol</w:t>
      </w:r>
      <w:r w:rsidR="00EA5D6E" w:rsidRPr="00D228C2">
        <w:rPr>
          <w:rFonts w:ascii="Arial" w:hAnsi="Arial" w:cs="Arial"/>
          <w:sz w:val="24"/>
          <w:szCs w:val="24"/>
        </w:rPr>
        <w:t>ice Service formal circular or Court O</w:t>
      </w:r>
      <w:r w:rsidR="0066014F" w:rsidRPr="00D228C2">
        <w:rPr>
          <w:rFonts w:ascii="Arial" w:hAnsi="Arial" w:cs="Arial"/>
          <w:sz w:val="24"/>
          <w:szCs w:val="24"/>
        </w:rPr>
        <w:t>rder.</w:t>
      </w:r>
      <w:r w:rsidR="0066014F">
        <w:rPr>
          <w:rStyle w:val="FootnoteReference"/>
          <w:rFonts w:ascii="Arial" w:hAnsi="Arial" w:cs="Arial"/>
          <w:sz w:val="24"/>
          <w:szCs w:val="24"/>
        </w:rPr>
        <w:footnoteReference w:id="38"/>
      </w:r>
      <w:r w:rsidR="0066014F" w:rsidRPr="00D228C2">
        <w:rPr>
          <w:rFonts w:ascii="Arial" w:hAnsi="Arial" w:cs="Arial"/>
          <w:sz w:val="24"/>
          <w:szCs w:val="24"/>
        </w:rPr>
        <w:t xml:space="preserve"> </w:t>
      </w:r>
    </w:p>
    <w:p w:rsidR="000C5D34" w:rsidRPr="000C5D34" w:rsidRDefault="000C5D34" w:rsidP="000C5D34">
      <w:pPr>
        <w:pStyle w:val="ListParagraph"/>
        <w:rPr>
          <w:rFonts w:ascii="Arial" w:hAnsi="Arial" w:cs="Arial"/>
          <w:sz w:val="24"/>
          <w:szCs w:val="24"/>
        </w:rPr>
      </w:pPr>
    </w:p>
    <w:p w:rsidR="0066014F" w:rsidRPr="00D228C2" w:rsidRDefault="00D228C2" w:rsidP="00D228C2">
      <w:pPr>
        <w:tabs>
          <w:tab w:val="left" w:pos="567"/>
        </w:tabs>
        <w:spacing w:after="0" w:line="480" w:lineRule="auto"/>
        <w:jc w:val="both"/>
        <w:rPr>
          <w:rFonts w:ascii="Arial" w:hAnsi="Arial" w:cs="Arial"/>
          <w:sz w:val="24"/>
          <w:szCs w:val="24"/>
        </w:rPr>
      </w:pPr>
      <w:r w:rsidRPr="00264EEA">
        <w:rPr>
          <w:rFonts w:ascii="Arial" w:hAnsi="Arial" w:cs="Arial"/>
          <w:sz w:val="24"/>
          <w:szCs w:val="24"/>
          <w:lang w:val="en-ZA"/>
        </w:rPr>
        <w:t xml:space="preserve">[59]     </w:t>
      </w:r>
      <w:r w:rsidRPr="00264EEA">
        <w:rPr>
          <w:rFonts w:ascii="Arial" w:hAnsi="Arial" w:cs="Arial"/>
          <w:sz w:val="24"/>
          <w:szCs w:val="24"/>
          <w:lang w:val="en-ZA"/>
        </w:rPr>
        <w:tab/>
      </w:r>
      <w:r w:rsidR="0066014F" w:rsidRPr="00D228C2">
        <w:rPr>
          <w:rFonts w:ascii="Arial" w:hAnsi="Arial" w:cs="Arial"/>
          <w:sz w:val="24"/>
          <w:szCs w:val="24"/>
        </w:rPr>
        <w:t xml:space="preserve">The reference by Counsel for the Defendants to the case of </w:t>
      </w:r>
      <w:r w:rsidR="0066014F" w:rsidRPr="00D228C2">
        <w:rPr>
          <w:rFonts w:ascii="Arial" w:hAnsi="Arial" w:cs="Arial"/>
          <w:b/>
          <w:i/>
          <w:sz w:val="24"/>
          <w:szCs w:val="24"/>
        </w:rPr>
        <w:t>National Commissioner of Police and Another v Coetzee</w:t>
      </w:r>
      <w:r w:rsidR="0066014F">
        <w:rPr>
          <w:rStyle w:val="FootnoteReference"/>
          <w:rFonts w:ascii="Arial" w:hAnsi="Arial" w:cs="Arial"/>
          <w:b/>
          <w:i/>
          <w:sz w:val="24"/>
          <w:szCs w:val="24"/>
        </w:rPr>
        <w:footnoteReference w:id="39"/>
      </w:r>
      <w:r w:rsidR="0066014F" w:rsidRPr="00D228C2">
        <w:rPr>
          <w:rFonts w:ascii="Arial" w:hAnsi="Arial" w:cs="Arial"/>
          <w:b/>
          <w:i/>
          <w:sz w:val="24"/>
          <w:szCs w:val="24"/>
        </w:rPr>
        <w:t xml:space="preserve"> </w:t>
      </w:r>
      <w:r w:rsidR="0066014F" w:rsidRPr="00D228C2">
        <w:rPr>
          <w:rFonts w:ascii="Arial" w:hAnsi="Arial" w:cs="Arial"/>
          <w:sz w:val="24"/>
          <w:szCs w:val="24"/>
        </w:rPr>
        <w:t xml:space="preserve">is distinguishable from the facts and issues </w:t>
      </w:r>
      <w:r w:rsidR="0066014F" w:rsidRPr="00D228C2">
        <w:rPr>
          <w:rFonts w:ascii="Arial" w:hAnsi="Arial" w:cs="Arial"/>
          <w:i/>
          <w:sz w:val="24"/>
          <w:szCs w:val="24"/>
        </w:rPr>
        <w:t>in causu</w:t>
      </w:r>
      <w:r w:rsidR="0066014F" w:rsidRPr="00D228C2">
        <w:rPr>
          <w:rFonts w:ascii="Arial" w:hAnsi="Arial" w:cs="Arial"/>
          <w:sz w:val="24"/>
          <w:szCs w:val="24"/>
        </w:rPr>
        <w:t xml:space="preserve"> and finds no application as the Defendants defence is that the Plaintiff was not arrested. It is evident that Counsel for the Defendant grapples with this as he attempted to persuade the court that the jurisdictional requirement to effect an arrest without a warrant and places the word “containment” in brackets.</w:t>
      </w:r>
      <w:r w:rsidR="0066014F">
        <w:rPr>
          <w:rStyle w:val="FootnoteReference"/>
          <w:rFonts w:ascii="Arial" w:hAnsi="Arial" w:cs="Arial"/>
          <w:sz w:val="24"/>
          <w:szCs w:val="24"/>
        </w:rPr>
        <w:footnoteReference w:id="40"/>
      </w:r>
      <w:r w:rsidR="0066014F" w:rsidRPr="00D228C2">
        <w:rPr>
          <w:rFonts w:ascii="Arial" w:hAnsi="Arial" w:cs="Arial"/>
          <w:sz w:val="24"/>
          <w:szCs w:val="24"/>
        </w:rPr>
        <w:t xml:space="preserve"> This is not what was envisaged by the legislation if regard is had to Section 40 of the Criminal Procedure Act where reference is specifically made to an arrest. Therefore, any suggestion that the Second Defendant was lawfully or justifiably “contained” is rejected.</w:t>
      </w:r>
      <w:r w:rsidR="00611C78" w:rsidRPr="00D228C2">
        <w:rPr>
          <w:rFonts w:ascii="Arial" w:hAnsi="Arial" w:cs="Arial"/>
          <w:sz w:val="24"/>
          <w:szCs w:val="24"/>
        </w:rPr>
        <w:t xml:space="preserve"> I am not persuaded on the evidence before me, that the Plaintiff displayed recalcitrant, argumentative, aggressive or confrontational behaviour on the scene. I cannot find on a balance of probabilities that there was any threat to peace.</w:t>
      </w:r>
    </w:p>
    <w:p w:rsidR="0066014F" w:rsidRPr="00D76680" w:rsidRDefault="0066014F" w:rsidP="0066014F">
      <w:pPr>
        <w:pStyle w:val="ListParagraph"/>
        <w:spacing w:after="0" w:line="480" w:lineRule="auto"/>
        <w:ind w:left="0"/>
        <w:jc w:val="both"/>
        <w:rPr>
          <w:rFonts w:ascii="Arial" w:hAnsi="Arial" w:cs="Arial"/>
          <w:sz w:val="24"/>
          <w:szCs w:val="24"/>
        </w:rPr>
      </w:pPr>
    </w:p>
    <w:p w:rsidR="0066014F" w:rsidRPr="00D228C2" w:rsidRDefault="00D228C2" w:rsidP="00D228C2">
      <w:pPr>
        <w:tabs>
          <w:tab w:val="left" w:pos="567"/>
        </w:tabs>
        <w:spacing w:after="0" w:line="480" w:lineRule="auto"/>
        <w:jc w:val="both"/>
        <w:rPr>
          <w:rFonts w:ascii="Arial" w:hAnsi="Arial" w:cs="Arial"/>
          <w:b/>
          <w:sz w:val="24"/>
          <w:szCs w:val="24"/>
        </w:rPr>
      </w:pPr>
      <w:r w:rsidRPr="00B86EA8">
        <w:rPr>
          <w:rFonts w:ascii="Arial" w:hAnsi="Arial" w:cs="Arial"/>
          <w:sz w:val="24"/>
          <w:szCs w:val="24"/>
          <w:lang w:val="en-ZA"/>
        </w:rPr>
        <w:t xml:space="preserve">[60]     </w:t>
      </w:r>
      <w:r w:rsidRPr="00B86EA8">
        <w:rPr>
          <w:rFonts w:ascii="Arial" w:hAnsi="Arial" w:cs="Arial"/>
          <w:sz w:val="24"/>
          <w:szCs w:val="24"/>
          <w:lang w:val="en-ZA"/>
        </w:rPr>
        <w:tab/>
      </w:r>
      <w:r w:rsidR="0066014F" w:rsidRPr="00D228C2">
        <w:rPr>
          <w:rFonts w:ascii="Arial" w:hAnsi="Arial" w:cs="Arial"/>
          <w:sz w:val="24"/>
          <w:szCs w:val="24"/>
        </w:rPr>
        <w:t>Even if the Plaintiff acknowledged that he was informed, it is clear</w:t>
      </w:r>
      <w:r w:rsidR="000C5D34" w:rsidRPr="00D228C2">
        <w:rPr>
          <w:rFonts w:ascii="Arial" w:hAnsi="Arial" w:cs="Arial"/>
          <w:sz w:val="24"/>
          <w:szCs w:val="24"/>
        </w:rPr>
        <w:t xml:space="preserve"> from the trite legal position quoted above</w:t>
      </w:r>
      <w:r w:rsidR="0066014F" w:rsidRPr="00D228C2">
        <w:rPr>
          <w:rFonts w:ascii="Arial" w:hAnsi="Arial" w:cs="Arial"/>
          <w:sz w:val="24"/>
          <w:szCs w:val="24"/>
        </w:rPr>
        <w:t xml:space="preserve"> that defiant conduct </w:t>
      </w:r>
      <w:r w:rsidR="0066014F" w:rsidRPr="00D228C2">
        <w:rPr>
          <w:rFonts w:ascii="Arial" w:hAnsi="Arial" w:cs="Arial"/>
          <w:b/>
          <w:sz w:val="24"/>
          <w:szCs w:val="24"/>
          <w:u w:val="single"/>
        </w:rPr>
        <w:t xml:space="preserve">is not sufficient reason </w:t>
      </w:r>
      <w:r w:rsidR="0066014F" w:rsidRPr="00D228C2">
        <w:rPr>
          <w:rFonts w:ascii="Arial" w:hAnsi="Arial" w:cs="Arial"/>
          <w:sz w:val="24"/>
          <w:szCs w:val="24"/>
        </w:rPr>
        <w:t>to place anyone under arrest. Moreover, the Defendants deviated from their pleaded case as follows:</w:t>
      </w:r>
    </w:p>
    <w:p w:rsidR="0066014F" w:rsidRPr="00D228C2" w:rsidRDefault="00D228C2" w:rsidP="00D228C2">
      <w:pPr>
        <w:spacing w:after="0" w:line="480" w:lineRule="auto"/>
        <w:ind w:left="720" w:hanging="360"/>
        <w:jc w:val="both"/>
        <w:rPr>
          <w:rFonts w:ascii="Arial" w:hAnsi="Arial" w:cs="Arial"/>
          <w:b/>
          <w:sz w:val="24"/>
          <w:szCs w:val="24"/>
        </w:rPr>
      </w:pPr>
      <w:r w:rsidRPr="00B86EA8">
        <w:rPr>
          <w:rFonts w:ascii="Arial" w:hAnsi="Arial" w:cs="Arial"/>
          <w:sz w:val="24"/>
          <w:szCs w:val="24"/>
          <w:lang w:val="en-ZA"/>
        </w:rPr>
        <w:t>(a)</w:t>
      </w:r>
      <w:r w:rsidRPr="00B86EA8">
        <w:rPr>
          <w:rFonts w:ascii="Arial" w:hAnsi="Arial" w:cs="Arial"/>
          <w:sz w:val="24"/>
          <w:szCs w:val="24"/>
          <w:lang w:val="en-ZA"/>
        </w:rPr>
        <w:tab/>
      </w:r>
      <w:r w:rsidR="0066014F" w:rsidRPr="00D228C2">
        <w:rPr>
          <w:rFonts w:ascii="Arial" w:hAnsi="Arial" w:cs="Arial"/>
          <w:sz w:val="24"/>
          <w:szCs w:val="24"/>
        </w:rPr>
        <w:t>The Second Defendant conceded that there was no physical altercation;</w:t>
      </w:r>
    </w:p>
    <w:p w:rsidR="0066014F" w:rsidRPr="00D228C2" w:rsidRDefault="00D228C2" w:rsidP="00D228C2">
      <w:pPr>
        <w:spacing w:after="0" w:line="480" w:lineRule="auto"/>
        <w:ind w:left="720" w:hanging="360"/>
        <w:jc w:val="both"/>
        <w:rPr>
          <w:rFonts w:ascii="Arial" w:hAnsi="Arial" w:cs="Arial"/>
          <w:b/>
          <w:sz w:val="24"/>
          <w:szCs w:val="24"/>
        </w:rPr>
      </w:pPr>
      <w:r w:rsidRPr="00191AC9">
        <w:rPr>
          <w:rFonts w:ascii="Arial" w:hAnsi="Arial" w:cs="Arial"/>
          <w:sz w:val="24"/>
          <w:szCs w:val="24"/>
          <w:lang w:val="en-ZA"/>
        </w:rPr>
        <w:t>(b)</w:t>
      </w:r>
      <w:r w:rsidRPr="00191AC9">
        <w:rPr>
          <w:rFonts w:ascii="Arial" w:hAnsi="Arial" w:cs="Arial"/>
          <w:sz w:val="24"/>
          <w:szCs w:val="24"/>
          <w:lang w:val="en-ZA"/>
        </w:rPr>
        <w:tab/>
      </w:r>
      <w:r w:rsidR="0066014F" w:rsidRPr="00D228C2">
        <w:rPr>
          <w:rFonts w:ascii="Arial" w:hAnsi="Arial" w:cs="Arial"/>
          <w:sz w:val="24"/>
          <w:szCs w:val="24"/>
        </w:rPr>
        <w:t>The Second Defendant’s version changed from the Plaintiff was detained in consequence of a volatile situation and/or physical altercation and /or public safety to the prevention of a physical altercation and the prevention of a volatile situation to his detention for two hours was to give him</w:t>
      </w:r>
      <w:r w:rsidR="00F36AC0" w:rsidRPr="00D228C2">
        <w:rPr>
          <w:rFonts w:ascii="Arial" w:hAnsi="Arial" w:cs="Arial"/>
          <w:sz w:val="24"/>
          <w:szCs w:val="24"/>
        </w:rPr>
        <w:t xml:space="preserve"> a warning at the Durban North Police S</w:t>
      </w:r>
      <w:r w:rsidR="0066014F" w:rsidRPr="00D228C2">
        <w:rPr>
          <w:rFonts w:ascii="Arial" w:hAnsi="Arial" w:cs="Arial"/>
          <w:sz w:val="24"/>
          <w:szCs w:val="24"/>
        </w:rPr>
        <w:t>tation.</w:t>
      </w:r>
    </w:p>
    <w:p w:rsidR="0066014F" w:rsidRPr="00B86EA8" w:rsidRDefault="0066014F" w:rsidP="0066014F">
      <w:pPr>
        <w:pStyle w:val="ListParagraph"/>
        <w:spacing w:after="0" w:line="480" w:lineRule="auto"/>
        <w:jc w:val="both"/>
        <w:rPr>
          <w:rFonts w:ascii="Arial" w:hAnsi="Arial" w:cs="Arial"/>
          <w:b/>
          <w:sz w:val="24"/>
          <w:szCs w:val="24"/>
        </w:rPr>
      </w:pPr>
    </w:p>
    <w:p w:rsidR="0066014F" w:rsidRPr="00D228C2" w:rsidRDefault="00D228C2" w:rsidP="00D228C2">
      <w:pPr>
        <w:tabs>
          <w:tab w:val="left" w:pos="567"/>
        </w:tabs>
        <w:spacing w:after="0" w:line="480" w:lineRule="auto"/>
        <w:jc w:val="both"/>
        <w:rPr>
          <w:rFonts w:ascii="Arial" w:hAnsi="Arial" w:cs="Arial"/>
          <w:sz w:val="24"/>
          <w:szCs w:val="24"/>
        </w:rPr>
      </w:pPr>
      <w:r w:rsidRPr="00BD00F1">
        <w:rPr>
          <w:rFonts w:ascii="Arial" w:hAnsi="Arial" w:cs="Arial"/>
          <w:sz w:val="24"/>
          <w:szCs w:val="24"/>
          <w:lang w:val="en-ZA"/>
        </w:rPr>
        <w:t xml:space="preserve">[61]     </w:t>
      </w:r>
      <w:r w:rsidRPr="00BD00F1">
        <w:rPr>
          <w:rFonts w:ascii="Arial" w:hAnsi="Arial" w:cs="Arial"/>
          <w:sz w:val="24"/>
          <w:szCs w:val="24"/>
          <w:lang w:val="en-ZA"/>
        </w:rPr>
        <w:tab/>
      </w:r>
      <w:r w:rsidR="00B612A0" w:rsidRPr="00D228C2">
        <w:rPr>
          <w:rFonts w:ascii="Arial" w:hAnsi="Arial" w:cs="Arial"/>
          <w:sz w:val="24"/>
          <w:szCs w:val="24"/>
        </w:rPr>
        <w:t>Furthermore, t</w:t>
      </w:r>
      <w:r w:rsidR="0066014F" w:rsidRPr="00D228C2">
        <w:rPr>
          <w:rFonts w:ascii="Arial" w:hAnsi="Arial" w:cs="Arial"/>
          <w:sz w:val="24"/>
          <w:szCs w:val="24"/>
        </w:rPr>
        <w:t xml:space="preserve">he Second Defendant did not apply the provisions of Section 50 of the Criminal Procedure Act which clearly states that a person who is arrested with or without a warrant for allegedly committing an offence </w:t>
      </w:r>
      <w:r w:rsidR="0066014F" w:rsidRPr="00D228C2">
        <w:rPr>
          <w:rFonts w:ascii="Arial" w:hAnsi="Arial" w:cs="Arial"/>
          <w:b/>
          <w:sz w:val="24"/>
          <w:szCs w:val="24"/>
        </w:rPr>
        <w:t>shall as so</w:t>
      </w:r>
      <w:r w:rsidR="000D09EB" w:rsidRPr="00D228C2">
        <w:rPr>
          <w:rFonts w:ascii="Arial" w:hAnsi="Arial" w:cs="Arial"/>
          <w:b/>
          <w:sz w:val="24"/>
          <w:szCs w:val="24"/>
        </w:rPr>
        <w:t>on as possible be brought to a P</w:t>
      </w:r>
      <w:r w:rsidR="0066014F" w:rsidRPr="00D228C2">
        <w:rPr>
          <w:rFonts w:ascii="Arial" w:hAnsi="Arial" w:cs="Arial"/>
          <w:b/>
          <w:sz w:val="24"/>
          <w:szCs w:val="24"/>
        </w:rPr>
        <w:t xml:space="preserve">olice </w:t>
      </w:r>
      <w:r w:rsidR="000D09EB" w:rsidRPr="00D228C2">
        <w:rPr>
          <w:rFonts w:ascii="Arial" w:hAnsi="Arial" w:cs="Arial"/>
          <w:b/>
          <w:sz w:val="24"/>
          <w:szCs w:val="24"/>
        </w:rPr>
        <w:t>S</w:t>
      </w:r>
      <w:r w:rsidR="006D27A5" w:rsidRPr="00D228C2">
        <w:rPr>
          <w:rFonts w:ascii="Arial" w:hAnsi="Arial" w:cs="Arial"/>
          <w:b/>
          <w:sz w:val="24"/>
          <w:szCs w:val="24"/>
        </w:rPr>
        <w:t>tation.</w:t>
      </w:r>
      <w:r w:rsidR="006D27A5" w:rsidRPr="00D228C2">
        <w:rPr>
          <w:rFonts w:ascii="Arial" w:hAnsi="Arial" w:cs="Arial"/>
          <w:sz w:val="24"/>
          <w:szCs w:val="24"/>
        </w:rPr>
        <w:t xml:space="preserve"> The</w:t>
      </w:r>
      <w:r w:rsidR="0066014F" w:rsidRPr="00D228C2">
        <w:rPr>
          <w:rFonts w:ascii="Arial" w:hAnsi="Arial" w:cs="Arial"/>
          <w:sz w:val="24"/>
          <w:szCs w:val="24"/>
        </w:rPr>
        <w:t xml:space="preserve"> fact that the Plaintiff was detained at the back of the police vehicle with handcuff for a period of two hours is clearly a flagrant disregard and breach of the provisions of Section 50 (1) </w:t>
      </w:r>
      <w:r w:rsidR="0066014F" w:rsidRPr="00D228C2">
        <w:rPr>
          <w:rFonts w:ascii="Arial" w:hAnsi="Arial" w:cs="Arial"/>
          <w:i/>
          <w:sz w:val="24"/>
          <w:szCs w:val="24"/>
        </w:rPr>
        <w:t>supra</w:t>
      </w:r>
      <w:r w:rsidR="0066014F" w:rsidRPr="00D228C2">
        <w:rPr>
          <w:rFonts w:ascii="Arial" w:hAnsi="Arial" w:cs="Arial"/>
          <w:sz w:val="24"/>
          <w:szCs w:val="24"/>
        </w:rPr>
        <w:t>. It became manifest that the Second Defendant on his own version had no intention to bring the Plaintiff to Court which is the fundamental purpose of an arrest; bearing in mind that there are various methods of securing a person’s attendance in court. That being said, it is still unclear that there was a triable offence with which to charge the Plaintiff in any event, and of seminal importance is the trite legal position that the police may not detain a person on a petty charge. The authority is clear that it is a serious matter to arrest someone on a minor offence.</w:t>
      </w:r>
    </w:p>
    <w:p w:rsidR="0066014F" w:rsidRPr="002F655D" w:rsidRDefault="0066014F" w:rsidP="0066014F">
      <w:pPr>
        <w:pStyle w:val="ListParagraph"/>
        <w:rPr>
          <w:rFonts w:ascii="Arial" w:hAnsi="Arial" w:cs="Arial"/>
          <w:b/>
          <w:sz w:val="24"/>
          <w:szCs w:val="24"/>
        </w:rPr>
      </w:pPr>
    </w:p>
    <w:p w:rsidR="000271E0" w:rsidRPr="00D228C2" w:rsidRDefault="00D228C2" w:rsidP="00D228C2">
      <w:pPr>
        <w:tabs>
          <w:tab w:val="left" w:pos="567"/>
        </w:tabs>
        <w:spacing w:after="0" w:line="480" w:lineRule="auto"/>
        <w:jc w:val="both"/>
        <w:rPr>
          <w:rFonts w:ascii="Arial" w:hAnsi="Arial" w:cs="Arial"/>
          <w:b/>
          <w:sz w:val="24"/>
          <w:szCs w:val="24"/>
        </w:rPr>
      </w:pPr>
      <w:r w:rsidRPr="00E44E1A">
        <w:rPr>
          <w:rFonts w:ascii="Arial" w:hAnsi="Arial" w:cs="Arial"/>
          <w:sz w:val="24"/>
          <w:szCs w:val="24"/>
          <w:lang w:val="en-ZA"/>
        </w:rPr>
        <w:t xml:space="preserve">[62]     </w:t>
      </w:r>
      <w:r w:rsidRPr="00E44E1A">
        <w:rPr>
          <w:rFonts w:ascii="Arial" w:hAnsi="Arial" w:cs="Arial"/>
          <w:sz w:val="24"/>
          <w:szCs w:val="24"/>
          <w:lang w:val="en-ZA"/>
        </w:rPr>
        <w:tab/>
      </w:r>
      <w:r w:rsidR="000271E0" w:rsidRPr="00D228C2">
        <w:rPr>
          <w:rFonts w:ascii="Arial" w:hAnsi="Arial" w:cs="Arial"/>
          <w:sz w:val="24"/>
          <w:szCs w:val="24"/>
        </w:rPr>
        <w:t>In the circumstances, I find that the Plaintiff’s arrest was unlawful.</w:t>
      </w:r>
    </w:p>
    <w:p w:rsidR="000271E0" w:rsidRDefault="000271E0" w:rsidP="00E44E1A">
      <w:pPr>
        <w:pStyle w:val="ListParagraph"/>
        <w:spacing w:after="0" w:line="480" w:lineRule="auto"/>
        <w:ind w:left="0"/>
        <w:jc w:val="both"/>
        <w:rPr>
          <w:rFonts w:ascii="Arial" w:hAnsi="Arial" w:cs="Arial"/>
          <w:b/>
          <w:sz w:val="24"/>
          <w:szCs w:val="24"/>
        </w:rPr>
      </w:pPr>
    </w:p>
    <w:p w:rsidR="00E44E1A" w:rsidRPr="00E44E1A" w:rsidRDefault="000271E0" w:rsidP="00E44E1A">
      <w:pPr>
        <w:pStyle w:val="ListParagraph"/>
        <w:spacing w:after="0" w:line="480" w:lineRule="auto"/>
        <w:ind w:left="0"/>
        <w:jc w:val="both"/>
        <w:rPr>
          <w:rFonts w:ascii="Arial" w:hAnsi="Arial" w:cs="Arial"/>
          <w:b/>
          <w:sz w:val="24"/>
          <w:szCs w:val="24"/>
        </w:rPr>
      </w:pPr>
      <w:r>
        <w:rPr>
          <w:rFonts w:ascii="Arial" w:hAnsi="Arial" w:cs="Arial"/>
          <w:b/>
          <w:sz w:val="24"/>
          <w:szCs w:val="24"/>
        </w:rPr>
        <w:t>Was the court order on the scene?</w:t>
      </w:r>
    </w:p>
    <w:p w:rsidR="00141733" w:rsidRPr="00D228C2" w:rsidRDefault="00D228C2" w:rsidP="00D228C2">
      <w:pPr>
        <w:tabs>
          <w:tab w:val="left" w:pos="567"/>
        </w:tabs>
        <w:spacing w:after="0" w:line="480" w:lineRule="auto"/>
        <w:jc w:val="both"/>
        <w:rPr>
          <w:rFonts w:ascii="Arial" w:hAnsi="Arial" w:cs="Arial"/>
          <w:b/>
          <w:sz w:val="24"/>
          <w:szCs w:val="24"/>
        </w:rPr>
      </w:pPr>
      <w:r w:rsidRPr="00E44E1A">
        <w:rPr>
          <w:rFonts w:ascii="Arial" w:hAnsi="Arial" w:cs="Arial"/>
          <w:sz w:val="24"/>
          <w:szCs w:val="24"/>
          <w:lang w:val="en-ZA"/>
        </w:rPr>
        <w:t xml:space="preserve">[63]     </w:t>
      </w:r>
      <w:r w:rsidRPr="00E44E1A">
        <w:rPr>
          <w:rFonts w:ascii="Arial" w:hAnsi="Arial" w:cs="Arial"/>
          <w:sz w:val="24"/>
          <w:szCs w:val="24"/>
          <w:lang w:val="en-ZA"/>
        </w:rPr>
        <w:tab/>
      </w:r>
      <w:r w:rsidR="00BD00F1" w:rsidRPr="00D228C2">
        <w:rPr>
          <w:rFonts w:ascii="Arial" w:hAnsi="Arial" w:cs="Arial"/>
          <w:sz w:val="24"/>
          <w:szCs w:val="24"/>
        </w:rPr>
        <w:t>There are diametrically opposed versions and a material dispute of fact concerning a number of issues, one of which is whether the Court Order was on the scene.</w:t>
      </w:r>
      <w:r w:rsidR="007C5E90" w:rsidRPr="00D228C2">
        <w:rPr>
          <w:rFonts w:ascii="Arial" w:hAnsi="Arial" w:cs="Arial"/>
          <w:sz w:val="24"/>
          <w:szCs w:val="24"/>
        </w:rPr>
        <w:t xml:space="preserve"> In this regard, it was contended that </w:t>
      </w:r>
      <w:r w:rsidR="006E3A3F" w:rsidRPr="00D228C2">
        <w:rPr>
          <w:rFonts w:ascii="Arial" w:hAnsi="Arial" w:cs="Arial"/>
          <w:sz w:val="24"/>
          <w:szCs w:val="24"/>
        </w:rPr>
        <w:t>Strawberry</w:t>
      </w:r>
      <w:r w:rsidR="007C5E90" w:rsidRPr="00D228C2">
        <w:rPr>
          <w:rFonts w:ascii="Arial" w:hAnsi="Arial" w:cs="Arial"/>
          <w:sz w:val="24"/>
          <w:szCs w:val="24"/>
        </w:rPr>
        <w:t xml:space="preserve"> Wo</w:t>
      </w:r>
      <w:r w:rsidR="006E3A3F" w:rsidRPr="00D228C2">
        <w:rPr>
          <w:rFonts w:ascii="Arial" w:hAnsi="Arial" w:cs="Arial"/>
          <w:sz w:val="24"/>
          <w:szCs w:val="24"/>
        </w:rPr>
        <w:t>r</w:t>
      </w:r>
      <w:r w:rsidR="007C5E90" w:rsidRPr="00D228C2">
        <w:rPr>
          <w:rFonts w:ascii="Arial" w:hAnsi="Arial" w:cs="Arial"/>
          <w:sz w:val="24"/>
          <w:szCs w:val="24"/>
        </w:rPr>
        <w:t xml:space="preserve">x was adamant that there was a court order preventing the First Defendant officials from removing the billboards. </w:t>
      </w:r>
      <w:r w:rsidR="00BD00F1" w:rsidRPr="00D228C2">
        <w:rPr>
          <w:rFonts w:ascii="Arial" w:hAnsi="Arial" w:cs="Arial"/>
          <w:sz w:val="24"/>
          <w:szCs w:val="24"/>
        </w:rPr>
        <w:t xml:space="preserve"> It is therefore prudent for the court to apply the considerations of </w:t>
      </w:r>
      <w:r w:rsidR="00BD00F1" w:rsidRPr="00D228C2">
        <w:rPr>
          <w:rFonts w:ascii="Arial" w:eastAsia="Times New Roman" w:hAnsi="Arial" w:cs="Arial"/>
          <w:b/>
          <w:i/>
          <w:sz w:val="24"/>
          <w:szCs w:val="24"/>
        </w:rPr>
        <w:t xml:space="preserve">Stellenbosch Farmer’s Winery </w:t>
      </w:r>
      <w:r w:rsidR="00BD00F1" w:rsidRPr="00D228C2">
        <w:rPr>
          <w:rFonts w:ascii="Arial" w:eastAsia="Times New Roman" w:hAnsi="Arial" w:cs="Arial"/>
          <w:i/>
          <w:sz w:val="24"/>
          <w:szCs w:val="24"/>
        </w:rPr>
        <w:t>(supra)</w:t>
      </w:r>
      <w:r w:rsidR="0040632E" w:rsidRPr="00D228C2">
        <w:rPr>
          <w:rFonts w:ascii="Arial" w:eastAsia="Times New Roman" w:hAnsi="Arial" w:cs="Arial"/>
          <w:sz w:val="24"/>
          <w:szCs w:val="24"/>
        </w:rPr>
        <w:t xml:space="preserve"> in order to make a determination on the conflicting versions.</w:t>
      </w:r>
    </w:p>
    <w:p w:rsidR="00E44E1A" w:rsidRPr="00E44E1A" w:rsidRDefault="00E44E1A" w:rsidP="00E44E1A">
      <w:pPr>
        <w:pStyle w:val="ListParagraph"/>
        <w:rPr>
          <w:rFonts w:ascii="Arial" w:hAnsi="Arial" w:cs="Arial"/>
          <w:b/>
          <w:sz w:val="24"/>
          <w:szCs w:val="24"/>
        </w:rPr>
      </w:pPr>
    </w:p>
    <w:p w:rsidR="00141733" w:rsidRPr="00D228C2" w:rsidRDefault="00D228C2" w:rsidP="00D228C2">
      <w:pPr>
        <w:tabs>
          <w:tab w:val="left" w:pos="567"/>
        </w:tabs>
        <w:spacing w:after="0" w:line="480" w:lineRule="auto"/>
        <w:jc w:val="both"/>
        <w:rPr>
          <w:rFonts w:ascii="Arial" w:hAnsi="Arial" w:cs="Arial"/>
          <w:b/>
          <w:sz w:val="24"/>
          <w:szCs w:val="24"/>
        </w:rPr>
      </w:pPr>
      <w:r w:rsidRPr="00E44E1A">
        <w:rPr>
          <w:rFonts w:ascii="Arial" w:hAnsi="Arial" w:cs="Arial"/>
          <w:sz w:val="24"/>
          <w:szCs w:val="24"/>
          <w:lang w:val="en-ZA"/>
        </w:rPr>
        <w:t xml:space="preserve">[64]     </w:t>
      </w:r>
      <w:r w:rsidRPr="00E44E1A">
        <w:rPr>
          <w:rFonts w:ascii="Arial" w:hAnsi="Arial" w:cs="Arial"/>
          <w:sz w:val="24"/>
          <w:szCs w:val="24"/>
          <w:lang w:val="en-ZA"/>
        </w:rPr>
        <w:tab/>
      </w:r>
      <w:r w:rsidR="00141733" w:rsidRPr="00D228C2">
        <w:rPr>
          <w:rFonts w:ascii="Arial" w:hAnsi="Arial" w:cs="Arial"/>
          <w:sz w:val="24"/>
          <w:szCs w:val="24"/>
        </w:rPr>
        <w:t xml:space="preserve">It was contended that the Plaintiff’s evidence was fraught with inconsistencies and improbabilities which included </w:t>
      </w:r>
      <w:r w:rsidR="00141733" w:rsidRPr="00D228C2">
        <w:rPr>
          <w:rFonts w:ascii="Arial" w:hAnsi="Arial" w:cs="Arial"/>
          <w:i/>
          <w:sz w:val="24"/>
          <w:szCs w:val="24"/>
        </w:rPr>
        <w:t>inter alia</w:t>
      </w:r>
      <w:r w:rsidR="00141733" w:rsidRPr="00D228C2">
        <w:rPr>
          <w:rFonts w:ascii="Arial" w:hAnsi="Arial" w:cs="Arial"/>
          <w:sz w:val="24"/>
          <w:szCs w:val="24"/>
        </w:rPr>
        <w:t>:</w:t>
      </w:r>
    </w:p>
    <w:p w:rsidR="00E44E1A" w:rsidRPr="00E44E1A" w:rsidRDefault="00E44E1A" w:rsidP="00E44E1A">
      <w:pPr>
        <w:pStyle w:val="ListParagraph"/>
        <w:rPr>
          <w:rFonts w:ascii="Arial" w:hAnsi="Arial" w:cs="Arial"/>
          <w:b/>
          <w:sz w:val="24"/>
          <w:szCs w:val="24"/>
        </w:rPr>
      </w:pPr>
    </w:p>
    <w:p w:rsidR="00E44E1A" w:rsidRPr="00D228C2" w:rsidRDefault="00D228C2" w:rsidP="00D228C2">
      <w:pPr>
        <w:spacing w:line="480" w:lineRule="auto"/>
        <w:ind w:left="720" w:hanging="360"/>
        <w:jc w:val="both"/>
        <w:rPr>
          <w:rFonts w:ascii="Arial" w:hAnsi="Arial" w:cs="Arial"/>
          <w:sz w:val="24"/>
          <w:szCs w:val="24"/>
        </w:rPr>
      </w:pPr>
      <w:r>
        <w:rPr>
          <w:rFonts w:ascii="Arial" w:hAnsi="Arial" w:cs="Arial"/>
          <w:sz w:val="24"/>
          <w:szCs w:val="24"/>
          <w:lang w:val="en-ZA"/>
        </w:rPr>
        <w:t>(a)</w:t>
      </w:r>
      <w:r>
        <w:rPr>
          <w:rFonts w:ascii="Arial" w:hAnsi="Arial" w:cs="Arial"/>
          <w:sz w:val="24"/>
          <w:szCs w:val="24"/>
          <w:lang w:val="en-ZA"/>
        </w:rPr>
        <w:tab/>
      </w:r>
      <w:r w:rsidR="00E44E1A" w:rsidRPr="00D228C2">
        <w:rPr>
          <w:rFonts w:ascii="Arial" w:hAnsi="Arial" w:cs="Arial"/>
          <w:sz w:val="24"/>
          <w:szCs w:val="24"/>
        </w:rPr>
        <w:t>That the Plaintiff unsuccessfully tried to evade the question when asked whether he was removing billboards at the Sibaya off-ramp.</w:t>
      </w:r>
      <w:r w:rsidR="00E44E1A">
        <w:rPr>
          <w:rStyle w:val="FootnoteReference"/>
          <w:rFonts w:ascii="Arial" w:hAnsi="Arial" w:cs="Arial"/>
          <w:sz w:val="24"/>
          <w:szCs w:val="24"/>
        </w:rPr>
        <w:footnoteReference w:id="41"/>
      </w:r>
    </w:p>
    <w:p w:rsidR="00E44E1A" w:rsidRPr="00D228C2" w:rsidRDefault="00D228C2" w:rsidP="00D228C2">
      <w:pPr>
        <w:spacing w:line="480" w:lineRule="auto"/>
        <w:ind w:left="720" w:hanging="360"/>
        <w:jc w:val="both"/>
        <w:rPr>
          <w:rFonts w:ascii="Arial" w:hAnsi="Arial" w:cs="Arial"/>
          <w:sz w:val="24"/>
          <w:szCs w:val="24"/>
        </w:rPr>
      </w:pPr>
      <w:r>
        <w:rPr>
          <w:rFonts w:ascii="Arial" w:hAnsi="Arial" w:cs="Arial"/>
          <w:sz w:val="24"/>
          <w:szCs w:val="24"/>
          <w:lang w:val="en-ZA"/>
        </w:rPr>
        <w:t>(b)</w:t>
      </w:r>
      <w:r>
        <w:rPr>
          <w:rFonts w:ascii="Arial" w:hAnsi="Arial" w:cs="Arial"/>
          <w:sz w:val="24"/>
          <w:szCs w:val="24"/>
          <w:lang w:val="en-ZA"/>
        </w:rPr>
        <w:tab/>
      </w:r>
      <w:r w:rsidR="00E44E1A" w:rsidRPr="00D228C2">
        <w:rPr>
          <w:rFonts w:ascii="Arial" w:hAnsi="Arial" w:cs="Arial"/>
          <w:sz w:val="24"/>
          <w:szCs w:val="24"/>
        </w:rPr>
        <w:t xml:space="preserve">That the Plaintiff’s version was contradicted by </w:t>
      </w:r>
      <w:r w:rsidR="003E52CE" w:rsidRPr="00D228C2">
        <w:rPr>
          <w:rFonts w:ascii="Arial" w:hAnsi="Arial" w:cs="Arial"/>
          <w:sz w:val="24"/>
          <w:szCs w:val="24"/>
        </w:rPr>
        <w:t>Mr Naicker</w:t>
      </w:r>
      <w:r w:rsidR="00E44E1A" w:rsidRPr="00D228C2">
        <w:rPr>
          <w:rFonts w:ascii="Arial" w:hAnsi="Arial" w:cs="Arial"/>
          <w:sz w:val="24"/>
          <w:szCs w:val="24"/>
        </w:rPr>
        <w:t xml:space="preserve"> who was present at  the Sibaya site; his version being that the Plaintiff only joined them later at the Umhlanga site.</w:t>
      </w:r>
      <w:r w:rsidR="00E44E1A">
        <w:rPr>
          <w:rStyle w:val="FootnoteReference"/>
          <w:rFonts w:ascii="Arial" w:hAnsi="Arial" w:cs="Arial"/>
          <w:sz w:val="24"/>
          <w:szCs w:val="24"/>
        </w:rPr>
        <w:footnoteReference w:id="42"/>
      </w:r>
    </w:p>
    <w:p w:rsidR="00E44E1A" w:rsidRPr="00D228C2" w:rsidRDefault="00D228C2" w:rsidP="00D228C2">
      <w:pPr>
        <w:spacing w:line="480" w:lineRule="auto"/>
        <w:ind w:left="720" w:hanging="360"/>
        <w:jc w:val="both"/>
        <w:rPr>
          <w:rFonts w:ascii="Arial" w:hAnsi="Arial" w:cs="Arial"/>
          <w:sz w:val="24"/>
          <w:szCs w:val="24"/>
        </w:rPr>
      </w:pPr>
      <w:r>
        <w:rPr>
          <w:rFonts w:ascii="Arial" w:hAnsi="Arial" w:cs="Arial"/>
          <w:sz w:val="24"/>
          <w:szCs w:val="24"/>
          <w:lang w:val="en-ZA"/>
        </w:rPr>
        <w:t>(c)</w:t>
      </w:r>
      <w:r>
        <w:rPr>
          <w:rFonts w:ascii="Arial" w:hAnsi="Arial" w:cs="Arial"/>
          <w:sz w:val="24"/>
          <w:szCs w:val="24"/>
          <w:lang w:val="en-ZA"/>
        </w:rPr>
        <w:tab/>
      </w:r>
      <w:r w:rsidR="00E44E1A" w:rsidRPr="00D228C2">
        <w:rPr>
          <w:rFonts w:ascii="Arial" w:hAnsi="Arial" w:cs="Arial"/>
          <w:sz w:val="24"/>
          <w:szCs w:val="24"/>
        </w:rPr>
        <w:t xml:space="preserve">That the Plaintiff changed his version with regards to when SAPS arrived on site; which version was not corroborated by </w:t>
      </w:r>
      <w:r w:rsidR="003E52CE" w:rsidRPr="00D228C2">
        <w:rPr>
          <w:rFonts w:ascii="Arial" w:hAnsi="Arial" w:cs="Arial"/>
          <w:sz w:val="24"/>
          <w:szCs w:val="24"/>
        </w:rPr>
        <w:t>Mr Naicker</w:t>
      </w:r>
      <w:r w:rsidR="00E44E1A" w:rsidRPr="00D228C2">
        <w:rPr>
          <w:rFonts w:ascii="Arial" w:hAnsi="Arial" w:cs="Arial"/>
          <w:sz w:val="24"/>
          <w:szCs w:val="24"/>
        </w:rPr>
        <w:t xml:space="preserve"> who testified that the RTI official arrived after the Plaintiff had arrived at Umhlanga.</w:t>
      </w:r>
      <w:r w:rsidR="00E44E1A">
        <w:rPr>
          <w:rStyle w:val="FootnoteReference"/>
          <w:rFonts w:ascii="Arial" w:hAnsi="Arial" w:cs="Arial"/>
          <w:sz w:val="24"/>
          <w:szCs w:val="24"/>
        </w:rPr>
        <w:footnoteReference w:id="43"/>
      </w:r>
    </w:p>
    <w:p w:rsidR="00E44E1A" w:rsidRPr="00D228C2" w:rsidRDefault="00D228C2" w:rsidP="00D228C2">
      <w:pPr>
        <w:spacing w:line="480" w:lineRule="auto"/>
        <w:ind w:left="720" w:hanging="360"/>
        <w:jc w:val="both"/>
        <w:rPr>
          <w:rFonts w:ascii="Arial" w:hAnsi="Arial" w:cs="Arial"/>
          <w:sz w:val="24"/>
          <w:szCs w:val="24"/>
        </w:rPr>
      </w:pPr>
      <w:r>
        <w:rPr>
          <w:rFonts w:ascii="Arial" w:hAnsi="Arial" w:cs="Arial"/>
          <w:sz w:val="24"/>
          <w:szCs w:val="24"/>
          <w:lang w:val="en-ZA"/>
        </w:rPr>
        <w:t>(d)</w:t>
      </w:r>
      <w:r>
        <w:rPr>
          <w:rFonts w:ascii="Arial" w:hAnsi="Arial" w:cs="Arial"/>
          <w:sz w:val="24"/>
          <w:szCs w:val="24"/>
          <w:lang w:val="en-ZA"/>
        </w:rPr>
        <w:tab/>
      </w:r>
      <w:r w:rsidR="00E44E1A" w:rsidRPr="00D228C2">
        <w:rPr>
          <w:rFonts w:ascii="Arial" w:hAnsi="Arial" w:cs="Arial"/>
          <w:sz w:val="24"/>
          <w:szCs w:val="24"/>
        </w:rPr>
        <w:t xml:space="preserve">That the Plaintiff indicated that he cannot recall who the Strawberry Worx representative spoke to on site, yet the Particulars of Claim averred that the Strawberry Worx representative approached </w:t>
      </w:r>
      <w:r w:rsidR="008B290B" w:rsidRPr="00D228C2">
        <w:rPr>
          <w:rFonts w:ascii="Arial" w:hAnsi="Arial" w:cs="Arial"/>
          <w:sz w:val="24"/>
          <w:szCs w:val="24"/>
        </w:rPr>
        <w:t>him and informed him about the Court O</w:t>
      </w:r>
      <w:r w:rsidR="00E44E1A" w:rsidRPr="00D228C2">
        <w:rPr>
          <w:rFonts w:ascii="Arial" w:hAnsi="Arial" w:cs="Arial"/>
          <w:sz w:val="24"/>
          <w:szCs w:val="24"/>
        </w:rPr>
        <w:t>rder who d</w:t>
      </w:r>
      <w:r w:rsidR="008B290B" w:rsidRPr="00D228C2">
        <w:rPr>
          <w:rFonts w:ascii="Arial" w:hAnsi="Arial" w:cs="Arial"/>
          <w:sz w:val="24"/>
          <w:szCs w:val="24"/>
        </w:rPr>
        <w:t>isputed the correctness of the Court O</w:t>
      </w:r>
      <w:r w:rsidR="00E44E1A" w:rsidRPr="00D228C2">
        <w:rPr>
          <w:rFonts w:ascii="Arial" w:hAnsi="Arial" w:cs="Arial"/>
          <w:sz w:val="24"/>
          <w:szCs w:val="24"/>
        </w:rPr>
        <w:t>rder</w:t>
      </w:r>
      <w:r w:rsidR="00DB2155" w:rsidRPr="00D228C2">
        <w:rPr>
          <w:rFonts w:ascii="Arial" w:hAnsi="Arial" w:cs="Arial"/>
          <w:sz w:val="24"/>
          <w:szCs w:val="24"/>
        </w:rPr>
        <w:t xml:space="preserve"> since he received advice from Legal S</w:t>
      </w:r>
      <w:r w:rsidR="00E44E1A" w:rsidRPr="00D228C2">
        <w:rPr>
          <w:rFonts w:ascii="Arial" w:hAnsi="Arial" w:cs="Arial"/>
          <w:sz w:val="24"/>
          <w:szCs w:val="24"/>
        </w:rPr>
        <w:t>ervices.</w:t>
      </w:r>
      <w:r w:rsidR="00E44E1A">
        <w:rPr>
          <w:rStyle w:val="FootnoteReference"/>
          <w:rFonts w:ascii="Arial" w:hAnsi="Arial" w:cs="Arial"/>
          <w:sz w:val="24"/>
          <w:szCs w:val="24"/>
        </w:rPr>
        <w:footnoteReference w:id="44"/>
      </w:r>
    </w:p>
    <w:p w:rsidR="00E44E1A" w:rsidRPr="00D228C2" w:rsidRDefault="00D228C2" w:rsidP="00D228C2">
      <w:pPr>
        <w:spacing w:line="480" w:lineRule="auto"/>
        <w:ind w:left="720" w:hanging="360"/>
        <w:jc w:val="both"/>
        <w:rPr>
          <w:rFonts w:ascii="Arial" w:hAnsi="Arial" w:cs="Arial"/>
          <w:sz w:val="24"/>
          <w:szCs w:val="24"/>
        </w:rPr>
      </w:pPr>
      <w:r>
        <w:rPr>
          <w:rFonts w:ascii="Arial" w:hAnsi="Arial" w:cs="Arial"/>
          <w:sz w:val="24"/>
          <w:szCs w:val="24"/>
          <w:lang w:val="en-ZA"/>
        </w:rPr>
        <w:t>(e)</w:t>
      </w:r>
      <w:r>
        <w:rPr>
          <w:rFonts w:ascii="Arial" w:hAnsi="Arial" w:cs="Arial"/>
          <w:sz w:val="24"/>
          <w:szCs w:val="24"/>
          <w:lang w:val="en-ZA"/>
        </w:rPr>
        <w:tab/>
      </w:r>
      <w:r w:rsidR="003E52CE" w:rsidRPr="00D228C2">
        <w:rPr>
          <w:rFonts w:ascii="Arial" w:hAnsi="Arial" w:cs="Arial"/>
          <w:sz w:val="24"/>
          <w:szCs w:val="24"/>
        </w:rPr>
        <w:t>Mr Naicker</w:t>
      </w:r>
      <w:r w:rsidR="00E44E1A" w:rsidRPr="00D228C2">
        <w:rPr>
          <w:rFonts w:ascii="Arial" w:hAnsi="Arial" w:cs="Arial"/>
          <w:sz w:val="24"/>
          <w:szCs w:val="24"/>
        </w:rPr>
        <w:t xml:space="preserve"> contradicted the Plaintiff’s version where he stated that when he spoke to the Strawberry Worx representative, the Plaintiff was in earshot and would have heard their conversation.</w:t>
      </w:r>
      <w:r w:rsidR="00E44E1A">
        <w:rPr>
          <w:rStyle w:val="FootnoteReference"/>
          <w:rFonts w:ascii="Arial" w:hAnsi="Arial" w:cs="Arial"/>
          <w:sz w:val="24"/>
          <w:szCs w:val="24"/>
        </w:rPr>
        <w:footnoteReference w:id="45"/>
      </w:r>
      <w:r w:rsidR="00E44E1A" w:rsidRPr="00D228C2">
        <w:rPr>
          <w:rFonts w:ascii="Arial" w:hAnsi="Arial" w:cs="Arial"/>
          <w:sz w:val="24"/>
          <w:szCs w:val="24"/>
        </w:rPr>
        <w:t xml:space="preserve"> </w:t>
      </w:r>
    </w:p>
    <w:p w:rsidR="00E44E1A" w:rsidRPr="00D228C2" w:rsidRDefault="00D228C2" w:rsidP="00D228C2">
      <w:pPr>
        <w:spacing w:line="480" w:lineRule="auto"/>
        <w:ind w:left="720" w:hanging="360"/>
        <w:jc w:val="both"/>
        <w:rPr>
          <w:rFonts w:ascii="Arial" w:hAnsi="Arial" w:cs="Arial"/>
          <w:sz w:val="24"/>
          <w:szCs w:val="24"/>
        </w:rPr>
      </w:pPr>
      <w:r>
        <w:rPr>
          <w:rFonts w:ascii="Arial" w:hAnsi="Arial" w:cs="Arial"/>
          <w:sz w:val="24"/>
          <w:szCs w:val="24"/>
          <w:lang w:val="en-ZA"/>
        </w:rPr>
        <w:t>(f)</w:t>
      </w:r>
      <w:r>
        <w:rPr>
          <w:rFonts w:ascii="Arial" w:hAnsi="Arial" w:cs="Arial"/>
          <w:sz w:val="24"/>
          <w:szCs w:val="24"/>
          <w:lang w:val="en-ZA"/>
        </w:rPr>
        <w:tab/>
      </w:r>
      <w:r w:rsidR="00E44E1A" w:rsidRPr="00D228C2">
        <w:rPr>
          <w:rFonts w:ascii="Arial" w:hAnsi="Arial" w:cs="Arial"/>
          <w:sz w:val="24"/>
          <w:szCs w:val="24"/>
        </w:rPr>
        <w:t xml:space="preserve">Plaintiff disputed his signature that appeared on page 55 of the Second Defendant’s pocket book yet </w:t>
      </w:r>
      <w:r w:rsidR="003E52CE" w:rsidRPr="00D228C2">
        <w:rPr>
          <w:rFonts w:ascii="Arial" w:hAnsi="Arial" w:cs="Arial"/>
          <w:sz w:val="24"/>
          <w:szCs w:val="24"/>
        </w:rPr>
        <w:t>Mr Naicker</w:t>
      </w:r>
      <w:r w:rsidR="00E44E1A" w:rsidRPr="00D228C2">
        <w:rPr>
          <w:rFonts w:ascii="Arial" w:hAnsi="Arial" w:cs="Arial"/>
          <w:sz w:val="24"/>
          <w:szCs w:val="24"/>
        </w:rPr>
        <w:t xml:space="preserve"> confirmed that it was the Plaintiff’s signature and that the contents were read to them by the Second Defendant.</w:t>
      </w:r>
      <w:r w:rsidR="00E44E1A">
        <w:rPr>
          <w:rStyle w:val="FootnoteReference"/>
          <w:rFonts w:ascii="Arial" w:hAnsi="Arial" w:cs="Arial"/>
          <w:sz w:val="24"/>
          <w:szCs w:val="24"/>
        </w:rPr>
        <w:footnoteReference w:id="46"/>
      </w:r>
    </w:p>
    <w:p w:rsidR="00E44E1A" w:rsidRPr="00D228C2" w:rsidRDefault="00D228C2" w:rsidP="00D228C2">
      <w:pPr>
        <w:spacing w:line="480" w:lineRule="auto"/>
        <w:ind w:left="720" w:hanging="360"/>
        <w:jc w:val="both"/>
        <w:rPr>
          <w:rFonts w:ascii="Arial" w:hAnsi="Arial" w:cs="Arial"/>
          <w:sz w:val="24"/>
          <w:szCs w:val="24"/>
        </w:rPr>
      </w:pPr>
      <w:r>
        <w:rPr>
          <w:rFonts w:ascii="Arial" w:hAnsi="Arial" w:cs="Arial"/>
          <w:sz w:val="24"/>
          <w:szCs w:val="24"/>
          <w:lang w:val="en-ZA"/>
        </w:rPr>
        <w:t>(g)</w:t>
      </w:r>
      <w:r>
        <w:rPr>
          <w:rFonts w:ascii="Arial" w:hAnsi="Arial" w:cs="Arial"/>
          <w:sz w:val="24"/>
          <w:szCs w:val="24"/>
          <w:lang w:val="en-ZA"/>
        </w:rPr>
        <w:tab/>
      </w:r>
      <w:r w:rsidR="00E44E1A" w:rsidRPr="00D228C2">
        <w:rPr>
          <w:rFonts w:ascii="Arial" w:hAnsi="Arial" w:cs="Arial"/>
          <w:sz w:val="24"/>
          <w:szCs w:val="24"/>
        </w:rPr>
        <w:t xml:space="preserve">The Plaintiff and </w:t>
      </w:r>
      <w:r w:rsidR="003E52CE" w:rsidRPr="00D228C2">
        <w:rPr>
          <w:rFonts w:ascii="Arial" w:hAnsi="Arial" w:cs="Arial"/>
          <w:sz w:val="24"/>
          <w:szCs w:val="24"/>
        </w:rPr>
        <w:t>Mr Naicker</w:t>
      </w:r>
      <w:r w:rsidR="00E44E1A" w:rsidRPr="00D228C2">
        <w:rPr>
          <w:rFonts w:ascii="Arial" w:hAnsi="Arial" w:cs="Arial"/>
          <w:sz w:val="24"/>
          <w:szCs w:val="24"/>
        </w:rPr>
        <w:t xml:space="preserve">’s versions contradicted each other insofar as whether SAPS was present when the instruction was issued by the Second Defendant. In this regard, </w:t>
      </w:r>
      <w:r w:rsidR="003E52CE" w:rsidRPr="00D228C2">
        <w:rPr>
          <w:rFonts w:ascii="Arial" w:hAnsi="Arial" w:cs="Arial"/>
          <w:sz w:val="24"/>
          <w:szCs w:val="24"/>
        </w:rPr>
        <w:t>Mr Naicker</w:t>
      </w:r>
      <w:r w:rsidR="00E44E1A" w:rsidRPr="00D228C2">
        <w:rPr>
          <w:rFonts w:ascii="Arial" w:hAnsi="Arial" w:cs="Arial"/>
          <w:sz w:val="24"/>
          <w:szCs w:val="24"/>
        </w:rPr>
        <w:t xml:space="preserve"> testified that SAPS was not present and when probed changed his version and testified that SAPS came on site when the Second Defendant was writing down information in his pocket book. This further contradicted the Plaintiff who testified that there were discussions between the Second Defendant and RTI and SAPS but it was only the Second Defendant who spoke to him.</w:t>
      </w:r>
      <w:r w:rsidR="00E44E1A">
        <w:rPr>
          <w:rStyle w:val="FootnoteReference"/>
          <w:rFonts w:ascii="Arial" w:hAnsi="Arial" w:cs="Arial"/>
          <w:sz w:val="24"/>
          <w:szCs w:val="24"/>
        </w:rPr>
        <w:footnoteReference w:id="47"/>
      </w:r>
    </w:p>
    <w:p w:rsidR="00E44E1A" w:rsidRPr="00D228C2" w:rsidRDefault="00D228C2" w:rsidP="00D228C2">
      <w:pPr>
        <w:spacing w:line="480" w:lineRule="auto"/>
        <w:ind w:left="720" w:hanging="360"/>
        <w:jc w:val="both"/>
        <w:rPr>
          <w:rFonts w:ascii="Arial" w:hAnsi="Arial" w:cs="Arial"/>
          <w:sz w:val="24"/>
          <w:szCs w:val="24"/>
        </w:rPr>
      </w:pPr>
      <w:r>
        <w:rPr>
          <w:rFonts w:ascii="Arial" w:hAnsi="Arial" w:cs="Arial"/>
          <w:sz w:val="24"/>
          <w:szCs w:val="24"/>
          <w:lang w:val="en-ZA"/>
        </w:rPr>
        <w:t>(h)</w:t>
      </w:r>
      <w:r>
        <w:rPr>
          <w:rFonts w:ascii="Arial" w:hAnsi="Arial" w:cs="Arial"/>
          <w:sz w:val="24"/>
          <w:szCs w:val="24"/>
          <w:lang w:val="en-ZA"/>
        </w:rPr>
        <w:tab/>
      </w:r>
      <w:r w:rsidR="003E52CE" w:rsidRPr="00D228C2">
        <w:rPr>
          <w:rFonts w:ascii="Arial" w:hAnsi="Arial" w:cs="Arial"/>
          <w:sz w:val="24"/>
          <w:szCs w:val="24"/>
        </w:rPr>
        <w:t>Mr Naicker</w:t>
      </w:r>
      <w:r w:rsidR="00E44E1A" w:rsidRPr="00D228C2">
        <w:rPr>
          <w:rFonts w:ascii="Arial" w:hAnsi="Arial" w:cs="Arial"/>
          <w:sz w:val="24"/>
          <w:szCs w:val="24"/>
        </w:rPr>
        <w:t xml:space="preserve"> testified that the Second Defendant did not consult with the RTI official and that SAPS was not involved in the discussion which was inconsistent with the version of the Plaintiff.</w:t>
      </w:r>
      <w:r w:rsidR="00E44E1A">
        <w:rPr>
          <w:rStyle w:val="FootnoteReference"/>
          <w:rFonts w:ascii="Arial" w:hAnsi="Arial" w:cs="Arial"/>
          <w:sz w:val="24"/>
          <w:szCs w:val="24"/>
        </w:rPr>
        <w:footnoteReference w:id="48"/>
      </w:r>
      <w:r w:rsidR="00E44E1A" w:rsidRPr="00D228C2">
        <w:rPr>
          <w:rFonts w:ascii="Arial" w:hAnsi="Arial" w:cs="Arial"/>
          <w:sz w:val="24"/>
          <w:szCs w:val="24"/>
        </w:rPr>
        <w:t xml:space="preserve"> </w:t>
      </w:r>
    </w:p>
    <w:p w:rsidR="00E44E1A" w:rsidRPr="00D228C2" w:rsidRDefault="00D228C2" w:rsidP="00D228C2">
      <w:pPr>
        <w:spacing w:line="480" w:lineRule="auto"/>
        <w:ind w:left="720" w:hanging="360"/>
        <w:jc w:val="both"/>
        <w:rPr>
          <w:rFonts w:ascii="Arial" w:hAnsi="Arial" w:cs="Arial"/>
          <w:sz w:val="24"/>
          <w:szCs w:val="24"/>
        </w:rPr>
      </w:pPr>
      <w:r w:rsidRPr="00E44E1A">
        <w:rPr>
          <w:rFonts w:ascii="Arial" w:hAnsi="Arial" w:cs="Arial"/>
          <w:sz w:val="24"/>
          <w:szCs w:val="24"/>
          <w:lang w:val="en-ZA"/>
        </w:rPr>
        <w:t>(i)</w:t>
      </w:r>
      <w:r w:rsidRPr="00E44E1A">
        <w:rPr>
          <w:rFonts w:ascii="Arial" w:hAnsi="Arial" w:cs="Arial"/>
          <w:sz w:val="24"/>
          <w:szCs w:val="24"/>
          <w:lang w:val="en-ZA"/>
        </w:rPr>
        <w:tab/>
      </w:r>
      <w:r w:rsidR="003E52CE" w:rsidRPr="00D228C2">
        <w:rPr>
          <w:rFonts w:ascii="Arial" w:hAnsi="Arial" w:cs="Arial"/>
          <w:sz w:val="24"/>
          <w:szCs w:val="24"/>
        </w:rPr>
        <w:t>Mr Naicker</w:t>
      </w:r>
      <w:r w:rsidR="00E44E1A" w:rsidRPr="00D228C2">
        <w:rPr>
          <w:rFonts w:ascii="Arial" w:hAnsi="Arial" w:cs="Arial"/>
          <w:sz w:val="24"/>
          <w:szCs w:val="24"/>
        </w:rPr>
        <w:t xml:space="preserve"> conceded that there was a disagreement between himself and Strawberry Worx representative.</w:t>
      </w:r>
      <w:r w:rsidR="00E44E1A">
        <w:rPr>
          <w:rStyle w:val="FootnoteReference"/>
          <w:rFonts w:ascii="Arial" w:hAnsi="Arial" w:cs="Arial"/>
          <w:sz w:val="24"/>
          <w:szCs w:val="24"/>
        </w:rPr>
        <w:footnoteReference w:id="49"/>
      </w:r>
    </w:p>
    <w:p w:rsidR="00E44E1A" w:rsidRPr="00E44E1A" w:rsidRDefault="00E44E1A" w:rsidP="00E44E1A">
      <w:pPr>
        <w:pStyle w:val="ListParagraph"/>
        <w:rPr>
          <w:rFonts w:ascii="Arial" w:hAnsi="Arial" w:cs="Arial"/>
          <w:b/>
          <w:sz w:val="24"/>
          <w:szCs w:val="24"/>
        </w:rPr>
      </w:pPr>
    </w:p>
    <w:p w:rsidR="00680560" w:rsidRPr="00D228C2" w:rsidRDefault="00D228C2" w:rsidP="00D228C2">
      <w:pPr>
        <w:tabs>
          <w:tab w:val="left" w:pos="567"/>
        </w:tabs>
        <w:spacing w:after="0" w:line="480" w:lineRule="auto"/>
        <w:jc w:val="both"/>
        <w:rPr>
          <w:rFonts w:ascii="Arial" w:hAnsi="Arial" w:cs="Arial"/>
          <w:b/>
          <w:sz w:val="24"/>
          <w:szCs w:val="24"/>
        </w:rPr>
      </w:pPr>
      <w:r w:rsidRPr="00661818">
        <w:rPr>
          <w:rFonts w:ascii="Arial" w:hAnsi="Arial" w:cs="Arial"/>
          <w:sz w:val="24"/>
          <w:szCs w:val="24"/>
          <w:lang w:val="en-ZA"/>
        </w:rPr>
        <w:t xml:space="preserve">[65]     </w:t>
      </w:r>
      <w:r w:rsidRPr="00661818">
        <w:rPr>
          <w:rFonts w:ascii="Arial" w:hAnsi="Arial" w:cs="Arial"/>
          <w:sz w:val="24"/>
          <w:szCs w:val="24"/>
          <w:lang w:val="en-ZA"/>
        </w:rPr>
        <w:tab/>
      </w:r>
      <w:r w:rsidR="00680560" w:rsidRPr="00D228C2">
        <w:rPr>
          <w:rFonts w:ascii="Arial" w:hAnsi="Arial" w:cs="Arial"/>
          <w:sz w:val="24"/>
          <w:szCs w:val="24"/>
        </w:rPr>
        <w:t>It was ar</w:t>
      </w:r>
      <w:r w:rsidR="00A77DE7" w:rsidRPr="00D228C2">
        <w:rPr>
          <w:rFonts w:ascii="Arial" w:hAnsi="Arial" w:cs="Arial"/>
          <w:sz w:val="24"/>
          <w:szCs w:val="24"/>
        </w:rPr>
        <w:t>gued on behalf of the Defendant</w:t>
      </w:r>
      <w:r w:rsidR="00680560" w:rsidRPr="00D228C2">
        <w:rPr>
          <w:rFonts w:ascii="Arial" w:hAnsi="Arial" w:cs="Arial"/>
          <w:sz w:val="24"/>
          <w:szCs w:val="24"/>
        </w:rPr>
        <w:t>s that the Plaintiff was not an honest witness, if regard is to be had to the contradictions and improbabilities highlighted during argument</w:t>
      </w:r>
      <w:r w:rsidR="00EE1FD8" w:rsidRPr="00D228C2">
        <w:rPr>
          <w:rFonts w:ascii="Arial" w:hAnsi="Arial" w:cs="Arial"/>
          <w:sz w:val="24"/>
          <w:szCs w:val="24"/>
        </w:rPr>
        <w:t xml:space="preserve"> and as set out above</w:t>
      </w:r>
      <w:r w:rsidR="00680560" w:rsidRPr="00D228C2">
        <w:rPr>
          <w:rFonts w:ascii="Arial" w:hAnsi="Arial" w:cs="Arial"/>
          <w:sz w:val="24"/>
          <w:szCs w:val="24"/>
        </w:rPr>
        <w:t>. It was furthermore mooted that t</w:t>
      </w:r>
      <w:r w:rsidR="00531B31" w:rsidRPr="00D228C2">
        <w:rPr>
          <w:rFonts w:ascii="Arial" w:hAnsi="Arial" w:cs="Arial"/>
          <w:sz w:val="24"/>
          <w:szCs w:val="24"/>
        </w:rPr>
        <w:t>he contradictions with regards to the RTI official arriving after the Plaintiff is material especially as the Plaintiff changed his version to say that the RTI official was on site before his arrival at the Umhlanga site and that SAPS official was not there upon his arrival.</w:t>
      </w:r>
      <w:r w:rsidR="00A36B6E" w:rsidRPr="00D228C2">
        <w:rPr>
          <w:rFonts w:ascii="Arial" w:hAnsi="Arial" w:cs="Arial"/>
          <w:sz w:val="24"/>
          <w:szCs w:val="24"/>
        </w:rPr>
        <w:t xml:space="preserve"> Counsel for the Defendants illuminated that the Plaintiff </w:t>
      </w:r>
      <w:r w:rsidR="00547709" w:rsidRPr="00D228C2">
        <w:rPr>
          <w:rFonts w:ascii="Arial" w:hAnsi="Arial" w:cs="Arial"/>
          <w:sz w:val="24"/>
          <w:szCs w:val="24"/>
        </w:rPr>
        <w:t>when confronted about certain contradictions, attempted to evade certain questions and then went on to concede what the Particulars of Claim reflected but stated that certain averments made in the Particulars of Claim were incorrect.</w:t>
      </w:r>
      <w:r w:rsidR="00547709">
        <w:rPr>
          <w:rStyle w:val="FootnoteReference"/>
          <w:rFonts w:ascii="Arial" w:hAnsi="Arial" w:cs="Arial"/>
          <w:sz w:val="24"/>
          <w:szCs w:val="24"/>
        </w:rPr>
        <w:footnoteReference w:id="50"/>
      </w:r>
      <w:r w:rsidR="0008064B" w:rsidRPr="00D228C2">
        <w:rPr>
          <w:rFonts w:ascii="Arial" w:hAnsi="Arial" w:cs="Arial"/>
          <w:sz w:val="24"/>
          <w:szCs w:val="24"/>
        </w:rPr>
        <w:t xml:space="preserve"> In augmentation</w:t>
      </w:r>
      <w:r w:rsidR="00213413" w:rsidRPr="00D228C2">
        <w:rPr>
          <w:rFonts w:ascii="Arial" w:hAnsi="Arial" w:cs="Arial"/>
          <w:sz w:val="24"/>
          <w:szCs w:val="24"/>
        </w:rPr>
        <w:t xml:space="preserve"> of the argument raised on behalf of Counsel for the Defendants that the Plaintiff was dishonest, it was mooted that even though the Plaintiff disputed his signature that appeared in the pocket book, he conceded that the contents at pages 54 and 55 were read back to them by the Second Defendant.</w:t>
      </w:r>
      <w:r w:rsidR="00213413">
        <w:rPr>
          <w:rStyle w:val="FootnoteReference"/>
          <w:rFonts w:ascii="Arial" w:hAnsi="Arial" w:cs="Arial"/>
          <w:sz w:val="24"/>
          <w:szCs w:val="24"/>
        </w:rPr>
        <w:footnoteReference w:id="51"/>
      </w:r>
      <w:r w:rsidR="00BB33F1" w:rsidRPr="00D228C2">
        <w:rPr>
          <w:rFonts w:ascii="Arial" w:hAnsi="Arial" w:cs="Arial"/>
          <w:sz w:val="24"/>
          <w:szCs w:val="24"/>
        </w:rPr>
        <w:t xml:space="preserve"> It was contended that it is improbable that the Plaintiff did not sign the pocket book if regard is to be had to the details such as his names, force number and cell number as it appeared in the pocket book. </w:t>
      </w:r>
      <w:r w:rsidR="0050739A" w:rsidRPr="00D228C2">
        <w:rPr>
          <w:rFonts w:ascii="Arial" w:hAnsi="Arial" w:cs="Arial"/>
          <w:sz w:val="24"/>
          <w:szCs w:val="24"/>
        </w:rPr>
        <w:t>In addition, it was argued that the Plaintiff was an evasive witness, more particularly when</w:t>
      </w:r>
      <w:r w:rsidR="000E08F0" w:rsidRPr="00D228C2">
        <w:rPr>
          <w:rFonts w:ascii="Arial" w:hAnsi="Arial" w:cs="Arial"/>
          <w:sz w:val="24"/>
          <w:szCs w:val="24"/>
        </w:rPr>
        <w:t xml:space="preserve"> challenged in relation to the Court O</w:t>
      </w:r>
      <w:r w:rsidR="0050739A" w:rsidRPr="00D228C2">
        <w:rPr>
          <w:rFonts w:ascii="Arial" w:hAnsi="Arial" w:cs="Arial"/>
          <w:sz w:val="24"/>
          <w:szCs w:val="24"/>
        </w:rPr>
        <w:t>rders, pointing out further that the Plaintiff’s version was inconsistent.</w:t>
      </w:r>
    </w:p>
    <w:p w:rsidR="00E44E1A" w:rsidRPr="00E44E1A" w:rsidRDefault="00E44E1A" w:rsidP="00E44E1A">
      <w:pPr>
        <w:pStyle w:val="ListParagraph"/>
        <w:spacing w:after="0" w:line="480" w:lineRule="auto"/>
        <w:ind w:left="0"/>
        <w:jc w:val="both"/>
        <w:rPr>
          <w:rFonts w:ascii="Arial" w:hAnsi="Arial" w:cs="Arial"/>
          <w:b/>
          <w:sz w:val="24"/>
          <w:szCs w:val="24"/>
        </w:rPr>
      </w:pPr>
    </w:p>
    <w:p w:rsidR="002048FE" w:rsidRPr="00D228C2" w:rsidRDefault="00D228C2" w:rsidP="00D228C2">
      <w:pPr>
        <w:tabs>
          <w:tab w:val="left" w:pos="567"/>
        </w:tabs>
        <w:spacing w:after="0" w:line="480" w:lineRule="auto"/>
        <w:jc w:val="both"/>
        <w:rPr>
          <w:rFonts w:ascii="Arial" w:hAnsi="Arial" w:cs="Arial"/>
          <w:b/>
          <w:sz w:val="24"/>
          <w:szCs w:val="24"/>
        </w:rPr>
      </w:pPr>
      <w:r w:rsidRPr="002048FE">
        <w:rPr>
          <w:rFonts w:ascii="Arial" w:hAnsi="Arial" w:cs="Arial"/>
          <w:sz w:val="24"/>
          <w:szCs w:val="24"/>
          <w:lang w:val="en-ZA"/>
        </w:rPr>
        <w:t xml:space="preserve">[66]     </w:t>
      </w:r>
      <w:r w:rsidRPr="002048FE">
        <w:rPr>
          <w:rFonts w:ascii="Arial" w:hAnsi="Arial" w:cs="Arial"/>
          <w:sz w:val="24"/>
          <w:szCs w:val="24"/>
          <w:lang w:val="en-ZA"/>
        </w:rPr>
        <w:tab/>
      </w:r>
      <w:r w:rsidR="004C2F9A" w:rsidRPr="00D228C2">
        <w:rPr>
          <w:rFonts w:ascii="Arial" w:hAnsi="Arial" w:cs="Arial"/>
          <w:sz w:val="24"/>
          <w:szCs w:val="24"/>
        </w:rPr>
        <w:t>It is incumbent on the court to consider whether the inconsistencies and improbabilities highlighted on behalf of the Defendants are material.</w:t>
      </w:r>
      <w:r w:rsidR="00EE1FD8" w:rsidRPr="00D228C2">
        <w:rPr>
          <w:rFonts w:ascii="Arial" w:hAnsi="Arial" w:cs="Arial"/>
          <w:sz w:val="24"/>
          <w:szCs w:val="24"/>
        </w:rPr>
        <w:t xml:space="preserve"> In contemplating the aforementioned,</w:t>
      </w:r>
      <w:r w:rsidR="004C2F9A" w:rsidRPr="00D228C2">
        <w:rPr>
          <w:rFonts w:ascii="Arial" w:hAnsi="Arial" w:cs="Arial"/>
          <w:sz w:val="24"/>
          <w:szCs w:val="24"/>
        </w:rPr>
        <w:t xml:space="preserve"> </w:t>
      </w:r>
      <w:r w:rsidR="00EE1FD8" w:rsidRPr="00D228C2">
        <w:rPr>
          <w:rFonts w:ascii="Arial" w:hAnsi="Arial" w:cs="Arial"/>
          <w:sz w:val="24"/>
          <w:szCs w:val="24"/>
        </w:rPr>
        <w:t xml:space="preserve">I am </w:t>
      </w:r>
      <w:r w:rsidR="00BA2534" w:rsidRPr="00D228C2">
        <w:rPr>
          <w:rFonts w:ascii="Arial" w:hAnsi="Arial" w:cs="Arial"/>
          <w:sz w:val="24"/>
          <w:szCs w:val="24"/>
        </w:rPr>
        <w:t>of the view that</w:t>
      </w:r>
      <w:r w:rsidR="002048FE" w:rsidRPr="00D228C2">
        <w:rPr>
          <w:rFonts w:ascii="Arial" w:hAnsi="Arial" w:cs="Arial"/>
          <w:sz w:val="24"/>
          <w:szCs w:val="24"/>
        </w:rPr>
        <w:t>;</w:t>
      </w:r>
    </w:p>
    <w:p w:rsidR="002048FE" w:rsidRPr="002048FE" w:rsidRDefault="002048FE" w:rsidP="002048FE">
      <w:pPr>
        <w:pStyle w:val="ListParagraph"/>
        <w:rPr>
          <w:rFonts w:ascii="Arial" w:hAnsi="Arial" w:cs="Arial"/>
          <w:sz w:val="24"/>
          <w:szCs w:val="24"/>
        </w:rPr>
      </w:pPr>
    </w:p>
    <w:p w:rsidR="002048FE" w:rsidRPr="00D228C2" w:rsidRDefault="00D228C2" w:rsidP="00D228C2">
      <w:pPr>
        <w:spacing w:after="0" w:line="480" w:lineRule="auto"/>
        <w:ind w:left="720" w:hanging="360"/>
        <w:jc w:val="both"/>
        <w:rPr>
          <w:rFonts w:ascii="Arial" w:hAnsi="Arial" w:cs="Arial"/>
          <w:b/>
          <w:sz w:val="24"/>
          <w:szCs w:val="24"/>
        </w:rPr>
      </w:pPr>
      <w:r w:rsidRPr="002048FE">
        <w:rPr>
          <w:rFonts w:ascii="Arial" w:hAnsi="Arial" w:cs="Arial"/>
          <w:sz w:val="24"/>
          <w:szCs w:val="24"/>
          <w:lang w:val="en-ZA"/>
        </w:rPr>
        <w:t>(a)</w:t>
      </w:r>
      <w:r w:rsidRPr="002048FE">
        <w:rPr>
          <w:rFonts w:ascii="Arial" w:hAnsi="Arial" w:cs="Arial"/>
          <w:sz w:val="24"/>
          <w:szCs w:val="24"/>
          <w:lang w:val="en-ZA"/>
        </w:rPr>
        <w:tab/>
      </w:r>
      <w:r w:rsidR="00BA2534" w:rsidRPr="00D228C2">
        <w:rPr>
          <w:rFonts w:ascii="Arial" w:hAnsi="Arial" w:cs="Arial"/>
          <w:sz w:val="24"/>
          <w:szCs w:val="24"/>
        </w:rPr>
        <w:t xml:space="preserve"> n</w:t>
      </w:r>
      <w:r w:rsidR="00D72E35" w:rsidRPr="00D228C2">
        <w:rPr>
          <w:rFonts w:ascii="Arial" w:hAnsi="Arial" w:cs="Arial"/>
          <w:sz w:val="24"/>
          <w:szCs w:val="24"/>
        </w:rPr>
        <w:t xml:space="preserve">othing turns on whether the Plaintiff was able to hear what was being said between </w:t>
      </w:r>
      <w:r w:rsidR="003E52CE" w:rsidRPr="00D228C2">
        <w:rPr>
          <w:rFonts w:ascii="Arial" w:hAnsi="Arial" w:cs="Arial"/>
          <w:sz w:val="24"/>
          <w:szCs w:val="24"/>
        </w:rPr>
        <w:t>Mr Naicker</w:t>
      </w:r>
      <w:r w:rsidR="00D72E35" w:rsidRPr="00D228C2">
        <w:rPr>
          <w:rFonts w:ascii="Arial" w:hAnsi="Arial" w:cs="Arial"/>
          <w:sz w:val="24"/>
          <w:szCs w:val="24"/>
        </w:rPr>
        <w:t xml:space="preserve"> and the Strawberry Worx representative</w:t>
      </w:r>
      <w:r w:rsidR="00BA2534" w:rsidRPr="00D228C2">
        <w:rPr>
          <w:rFonts w:ascii="Arial" w:hAnsi="Arial" w:cs="Arial"/>
          <w:sz w:val="24"/>
          <w:szCs w:val="24"/>
        </w:rPr>
        <w:t xml:space="preserve"> or</w:t>
      </w:r>
    </w:p>
    <w:p w:rsidR="002048FE" w:rsidRPr="00D228C2" w:rsidRDefault="00D228C2" w:rsidP="00D228C2">
      <w:pPr>
        <w:spacing w:after="0" w:line="480" w:lineRule="auto"/>
        <w:ind w:left="720" w:hanging="360"/>
        <w:jc w:val="both"/>
        <w:rPr>
          <w:rFonts w:ascii="Arial" w:hAnsi="Arial" w:cs="Arial"/>
          <w:b/>
          <w:sz w:val="24"/>
          <w:szCs w:val="24"/>
        </w:rPr>
      </w:pPr>
      <w:r w:rsidRPr="002048FE">
        <w:rPr>
          <w:rFonts w:ascii="Arial" w:hAnsi="Arial" w:cs="Arial"/>
          <w:sz w:val="24"/>
          <w:szCs w:val="24"/>
          <w:lang w:val="en-ZA"/>
        </w:rPr>
        <w:t>(b)</w:t>
      </w:r>
      <w:r w:rsidRPr="002048FE">
        <w:rPr>
          <w:rFonts w:ascii="Arial" w:hAnsi="Arial" w:cs="Arial"/>
          <w:sz w:val="24"/>
          <w:szCs w:val="24"/>
          <w:lang w:val="en-ZA"/>
        </w:rPr>
        <w:tab/>
      </w:r>
      <w:r w:rsidR="00BA2534" w:rsidRPr="00D228C2">
        <w:rPr>
          <w:rFonts w:ascii="Arial" w:hAnsi="Arial" w:cs="Arial"/>
          <w:sz w:val="24"/>
          <w:szCs w:val="24"/>
        </w:rPr>
        <w:t xml:space="preserve"> whether </w:t>
      </w:r>
      <w:r w:rsidR="00D72E35" w:rsidRPr="00D228C2">
        <w:rPr>
          <w:rFonts w:ascii="Arial" w:hAnsi="Arial" w:cs="Arial"/>
          <w:sz w:val="24"/>
          <w:szCs w:val="24"/>
        </w:rPr>
        <w:t xml:space="preserve">SAPS was present when the instruction was </w:t>
      </w:r>
      <w:r w:rsidR="00BA2534" w:rsidRPr="00D228C2">
        <w:rPr>
          <w:rFonts w:ascii="Arial" w:hAnsi="Arial" w:cs="Arial"/>
          <w:sz w:val="24"/>
          <w:szCs w:val="24"/>
        </w:rPr>
        <w:t>issued by the Second Defendant or</w:t>
      </w:r>
    </w:p>
    <w:p w:rsidR="002048FE" w:rsidRPr="00D228C2" w:rsidRDefault="00D228C2" w:rsidP="00D228C2">
      <w:pPr>
        <w:spacing w:after="0" w:line="480" w:lineRule="auto"/>
        <w:ind w:left="720" w:hanging="360"/>
        <w:jc w:val="both"/>
        <w:rPr>
          <w:rFonts w:ascii="Arial" w:hAnsi="Arial" w:cs="Arial"/>
          <w:b/>
          <w:sz w:val="24"/>
          <w:szCs w:val="24"/>
        </w:rPr>
      </w:pPr>
      <w:r w:rsidRPr="002048FE">
        <w:rPr>
          <w:rFonts w:ascii="Arial" w:hAnsi="Arial" w:cs="Arial"/>
          <w:sz w:val="24"/>
          <w:szCs w:val="24"/>
          <w:lang w:val="en-ZA"/>
        </w:rPr>
        <w:t>(c)</w:t>
      </w:r>
      <w:r w:rsidRPr="002048FE">
        <w:rPr>
          <w:rFonts w:ascii="Arial" w:hAnsi="Arial" w:cs="Arial"/>
          <w:sz w:val="24"/>
          <w:szCs w:val="24"/>
          <w:lang w:val="en-ZA"/>
        </w:rPr>
        <w:tab/>
      </w:r>
      <w:r w:rsidR="00BA2534" w:rsidRPr="00D228C2">
        <w:rPr>
          <w:rFonts w:ascii="Arial" w:hAnsi="Arial" w:cs="Arial"/>
          <w:sz w:val="24"/>
          <w:szCs w:val="24"/>
        </w:rPr>
        <w:t xml:space="preserve"> whether it was only the Second Defendant w</w:t>
      </w:r>
      <w:r w:rsidR="002048FE" w:rsidRPr="00D228C2">
        <w:rPr>
          <w:rFonts w:ascii="Arial" w:hAnsi="Arial" w:cs="Arial"/>
          <w:sz w:val="24"/>
          <w:szCs w:val="24"/>
        </w:rPr>
        <w:t>ho had spoken to the Plaintiff;</w:t>
      </w:r>
    </w:p>
    <w:p w:rsidR="00BA2534" w:rsidRPr="00D228C2" w:rsidRDefault="00D228C2" w:rsidP="00D228C2">
      <w:pPr>
        <w:spacing w:after="0" w:line="480" w:lineRule="auto"/>
        <w:ind w:left="720" w:hanging="360"/>
        <w:jc w:val="both"/>
        <w:rPr>
          <w:rFonts w:ascii="Arial" w:hAnsi="Arial" w:cs="Arial"/>
          <w:b/>
          <w:sz w:val="24"/>
          <w:szCs w:val="24"/>
        </w:rPr>
      </w:pPr>
      <w:r w:rsidRPr="00E44E1A">
        <w:rPr>
          <w:rFonts w:ascii="Arial" w:hAnsi="Arial" w:cs="Arial"/>
          <w:sz w:val="24"/>
          <w:szCs w:val="24"/>
          <w:lang w:val="en-ZA"/>
        </w:rPr>
        <w:t>(d)</w:t>
      </w:r>
      <w:r w:rsidRPr="00E44E1A">
        <w:rPr>
          <w:rFonts w:ascii="Arial" w:hAnsi="Arial" w:cs="Arial"/>
          <w:sz w:val="24"/>
          <w:szCs w:val="24"/>
          <w:lang w:val="en-ZA"/>
        </w:rPr>
        <w:tab/>
      </w:r>
      <w:r w:rsidR="00BA2534" w:rsidRPr="00D228C2">
        <w:rPr>
          <w:rFonts w:ascii="Arial" w:hAnsi="Arial" w:cs="Arial"/>
          <w:sz w:val="24"/>
          <w:szCs w:val="24"/>
        </w:rPr>
        <w:t>Neither is the issue of whether the Plaintiff disputed his signature.</w:t>
      </w:r>
      <w:r w:rsidR="00444D87" w:rsidRPr="00D228C2">
        <w:rPr>
          <w:rFonts w:ascii="Arial" w:hAnsi="Arial" w:cs="Arial"/>
          <w:sz w:val="24"/>
          <w:szCs w:val="24"/>
        </w:rPr>
        <w:t xml:space="preserve"> In this regard the Plaintiff’s evidence was that it did not look like his signature and stated that he could not remember signing it. This in my view cannot be seen as a contradiction that the Plaintiff did not sign.</w:t>
      </w:r>
    </w:p>
    <w:p w:rsidR="00E44E1A" w:rsidRPr="00E44E1A" w:rsidRDefault="00E44E1A" w:rsidP="00E44E1A">
      <w:pPr>
        <w:pStyle w:val="ListParagraph"/>
        <w:rPr>
          <w:rFonts w:ascii="Arial" w:hAnsi="Arial" w:cs="Arial"/>
          <w:b/>
          <w:sz w:val="24"/>
          <w:szCs w:val="24"/>
        </w:rPr>
      </w:pPr>
    </w:p>
    <w:p w:rsidR="00D72E35" w:rsidRPr="00D228C2" w:rsidRDefault="00D228C2" w:rsidP="00D228C2">
      <w:pPr>
        <w:tabs>
          <w:tab w:val="left" w:pos="567"/>
        </w:tabs>
        <w:spacing w:after="0" w:line="480" w:lineRule="auto"/>
        <w:jc w:val="both"/>
        <w:rPr>
          <w:rFonts w:ascii="Arial" w:hAnsi="Arial" w:cs="Arial"/>
          <w:b/>
          <w:sz w:val="24"/>
          <w:szCs w:val="24"/>
        </w:rPr>
      </w:pPr>
      <w:r w:rsidRPr="00E44E1A">
        <w:rPr>
          <w:rFonts w:ascii="Arial" w:hAnsi="Arial" w:cs="Arial"/>
          <w:sz w:val="24"/>
          <w:szCs w:val="24"/>
          <w:lang w:val="en-ZA"/>
        </w:rPr>
        <w:t xml:space="preserve">[67]     </w:t>
      </w:r>
      <w:r w:rsidRPr="00E44E1A">
        <w:rPr>
          <w:rFonts w:ascii="Arial" w:hAnsi="Arial" w:cs="Arial"/>
          <w:sz w:val="24"/>
          <w:szCs w:val="24"/>
          <w:lang w:val="en-ZA"/>
        </w:rPr>
        <w:tab/>
      </w:r>
      <w:r w:rsidR="00BA2534" w:rsidRPr="00D228C2">
        <w:rPr>
          <w:rFonts w:ascii="Arial" w:hAnsi="Arial" w:cs="Arial"/>
          <w:sz w:val="24"/>
          <w:szCs w:val="24"/>
        </w:rPr>
        <w:t xml:space="preserve">I am also mindful of what is stated in the matter of </w:t>
      </w:r>
      <w:r w:rsidR="00BA2534" w:rsidRPr="00D228C2">
        <w:rPr>
          <w:rFonts w:ascii="Arial" w:hAnsi="Arial" w:cs="Arial"/>
          <w:b/>
          <w:i/>
          <w:sz w:val="24"/>
          <w:szCs w:val="24"/>
        </w:rPr>
        <w:t>S v Mkohle</w:t>
      </w:r>
      <w:r w:rsidR="00BA2534" w:rsidRPr="00D208E2">
        <w:rPr>
          <w:rStyle w:val="FootnoteReference"/>
          <w:rFonts w:ascii="Arial" w:hAnsi="Arial" w:cs="Arial"/>
          <w:b/>
          <w:i/>
          <w:sz w:val="24"/>
          <w:szCs w:val="24"/>
        </w:rPr>
        <w:footnoteReference w:id="52"/>
      </w:r>
      <w:r w:rsidR="00BA2534" w:rsidRPr="00D228C2">
        <w:rPr>
          <w:rFonts w:ascii="Arial" w:hAnsi="Arial" w:cs="Arial"/>
          <w:sz w:val="24"/>
          <w:szCs w:val="24"/>
        </w:rPr>
        <w:t xml:space="preserve"> concerning contradictions where Nestadt JA held </w:t>
      </w:r>
      <w:r w:rsidR="00BA2534" w:rsidRPr="00D228C2">
        <w:rPr>
          <w:rFonts w:ascii="Arial" w:hAnsi="Arial" w:cs="Arial"/>
          <w:i/>
          <w:sz w:val="24"/>
          <w:szCs w:val="24"/>
        </w:rPr>
        <w:t>that ‘[c]contradictions per se do not lead to the rejection of a witness’ evidence…They may simply be indicative of an error (</w:t>
      </w:r>
      <w:r w:rsidR="00BA2534" w:rsidRPr="00D228C2">
        <w:rPr>
          <w:rFonts w:ascii="Arial" w:hAnsi="Arial" w:cs="Arial"/>
          <w:b/>
          <w:i/>
          <w:sz w:val="24"/>
          <w:szCs w:val="24"/>
        </w:rPr>
        <w:t>S v Oosthuizen</w:t>
      </w:r>
      <w:r w:rsidR="00BA2534" w:rsidRPr="00D228C2">
        <w:rPr>
          <w:rFonts w:ascii="Arial" w:hAnsi="Arial" w:cs="Arial"/>
          <w:i/>
          <w:sz w:val="24"/>
          <w:szCs w:val="24"/>
        </w:rPr>
        <w:t xml:space="preserve"> 1982 (3) SA 571 (T) quoting from 576G-H)…it is stated that not every error made by a witness affects his credibility; in each case the trier of fact has to take into account such matters as the nature of the contradictions, their number and importance and their bearing on other parts of the witness’ evidence. No fault can be found with his conclusion that what inconsistencies and differences there were, were “of a relatively minor nature and the sort of thing to be expected from honest but imperfect recollection, observation and reconstruction”. One could add that, if anything, the contradictions points away from the conspiracy relied on’.</w:t>
      </w:r>
      <w:r w:rsidR="00BA2534" w:rsidRPr="00D228C2">
        <w:rPr>
          <w:rFonts w:ascii="Arial" w:hAnsi="Arial" w:cs="Arial"/>
          <w:sz w:val="24"/>
          <w:szCs w:val="24"/>
        </w:rPr>
        <w:t xml:space="preserve"> </w:t>
      </w:r>
      <w:r w:rsidR="00BA2534" w:rsidRPr="00CD4604">
        <w:rPr>
          <w:rStyle w:val="FootnoteReference"/>
          <w:rFonts w:ascii="Arial" w:hAnsi="Arial" w:cs="Arial"/>
          <w:sz w:val="24"/>
          <w:szCs w:val="24"/>
        </w:rPr>
        <w:footnoteReference w:id="53"/>
      </w:r>
    </w:p>
    <w:p w:rsidR="00E44E1A" w:rsidRPr="00E44E1A" w:rsidRDefault="00E44E1A" w:rsidP="00E44E1A">
      <w:pPr>
        <w:pStyle w:val="ListParagraph"/>
        <w:rPr>
          <w:rFonts w:ascii="Arial" w:hAnsi="Arial" w:cs="Arial"/>
          <w:b/>
          <w:sz w:val="24"/>
          <w:szCs w:val="24"/>
        </w:rPr>
      </w:pPr>
    </w:p>
    <w:p w:rsidR="00992E99" w:rsidRPr="00D228C2" w:rsidRDefault="00D228C2" w:rsidP="00D228C2">
      <w:pPr>
        <w:tabs>
          <w:tab w:val="left" w:pos="567"/>
        </w:tabs>
        <w:spacing w:after="0" w:line="480" w:lineRule="auto"/>
        <w:jc w:val="both"/>
        <w:rPr>
          <w:rFonts w:ascii="Arial" w:hAnsi="Arial" w:cs="Arial"/>
          <w:b/>
          <w:sz w:val="24"/>
          <w:szCs w:val="24"/>
        </w:rPr>
      </w:pPr>
      <w:r w:rsidRPr="00992E99">
        <w:rPr>
          <w:rFonts w:ascii="Arial" w:hAnsi="Arial" w:cs="Arial"/>
          <w:sz w:val="24"/>
          <w:szCs w:val="24"/>
          <w:lang w:val="en-ZA"/>
        </w:rPr>
        <w:t xml:space="preserve">[68]     </w:t>
      </w:r>
      <w:r w:rsidRPr="00992E99">
        <w:rPr>
          <w:rFonts w:ascii="Arial" w:hAnsi="Arial" w:cs="Arial"/>
          <w:sz w:val="24"/>
          <w:szCs w:val="24"/>
          <w:lang w:val="en-ZA"/>
        </w:rPr>
        <w:tab/>
      </w:r>
      <w:r w:rsidR="00F00B84" w:rsidRPr="00D228C2">
        <w:rPr>
          <w:rFonts w:ascii="Arial" w:eastAsia="Times New Roman" w:hAnsi="Arial" w:cs="Arial"/>
          <w:sz w:val="24"/>
          <w:szCs w:val="24"/>
        </w:rPr>
        <w:t xml:space="preserve">Taking the aforegoing into account, </w:t>
      </w:r>
      <w:r w:rsidR="00BA2534" w:rsidRPr="00D228C2">
        <w:rPr>
          <w:rFonts w:ascii="Arial" w:eastAsia="Times New Roman" w:hAnsi="Arial" w:cs="Arial"/>
          <w:sz w:val="24"/>
          <w:szCs w:val="24"/>
        </w:rPr>
        <w:t>I</w:t>
      </w:r>
      <w:r w:rsidR="00F00B84" w:rsidRPr="00D228C2">
        <w:rPr>
          <w:rFonts w:ascii="Arial" w:eastAsia="Times New Roman" w:hAnsi="Arial" w:cs="Arial"/>
          <w:sz w:val="24"/>
          <w:szCs w:val="24"/>
        </w:rPr>
        <w:t xml:space="preserve"> am</w:t>
      </w:r>
      <w:r w:rsidR="00BA2534" w:rsidRPr="00D228C2">
        <w:rPr>
          <w:rFonts w:ascii="Arial" w:eastAsia="Times New Roman" w:hAnsi="Arial" w:cs="Arial"/>
          <w:sz w:val="24"/>
          <w:szCs w:val="24"/>
        </w:rPr>
        <w:t xml:space="preserve"> not persuaded that the Plaintiff was not an honest witness </w:t>
      </w:r>
      <w:r w:rsidR="00F00B84" w:rsidRPr="00D228C2">
        <w:rPr>
          <w:rFonts w:ascii="Arial" w:eastAsia="Times New Roman" w:hAnsi="Arial" w:cs="Arial"/>
          <w:sz w:val="24"/>
          <w:szCs w:val="24"/>
        </w:rPr>
        <w:t>if regard is to be had to the nature of th</w:t>
      </w:r>
      <w:r w:rsidR="00CB0146" w:rsidRPr="00D228C2">
        <w:rPr>
          <w:rFonts w:ascii="Arial" w:eastAsia="Times New Roman" w:hAnsi="Arial" w:cs="Arial"/>
          <w:sz w:val="24"/>
          <w:szCs w:val="24"/>
        </w:rPr>
        <w:t>e inconsistencies illuminated on behalf of</w:t>
      </w:r>
      <w:r w:rsidR="00F00B84" w:rsidRPr="00D228C2">
        <w:rPr>
          <w:rFonts w:ascii="Arial" w:eastAsia="Times New Roman" w:hAnsi="Arial" w:cs="Arial"/>
          <w:sz w:val="24"/>
          <w:szCs w:val="24"/>
        </w:rPr>
        <w:t xml:space="preserve"> the Defendants. </w:t>
      </w:r>
      <w:r w:rsidR="00F00B84" w:rsidRPr="00D228C2">
        <w:rPr>
          <w:rFonts w:ascii="Arial" w:hAnsi="Arial" w:cs="Arial"/>
          <w:sz w:val="24"/>
          <w:szCs w:val="24"/>
        </w:rPr>
        <w:t>In considering the conspectus of the evidence, it is my view that the contradictions are not material as it related to aspects ancillary to the common cause facts and the issues that the court is called upon to determine.</w:t>
      </w:r>
      <w:r w:rsidR="00E25748" w:rsidRPr="00D228C2">
        <w:rPr>
          <w:rFonts w:ascii="Arial" w:hAnsi="Arial" w:cs="Arial"/>
          <w:sz w:val="24"/>
          <w:szCs w:val="24"/>
        </w:rPr>
        <w:t xml:space="preserve"> </w:t>
      </w:r>
    </w:p>
    <w:p w:rsidR="00992E99" w:rsidRPr="00992E99" w:rsidRDefault="00992E99" w:rsidP="00992E99">
      <w:pPr>
        <w:pStyle w:val="ListParagraph"/>
        <w:rPr>
          <w:rFonts w:ascii="Arial" w:hAnsi="Arial" w:cs="Arial"/>
          <w:sz w:val="24"/>
          <w:szCs w:val="24"/>
        </w:rPr>
      </w:pPr>
    </w:p>
    <w:p w:rsidR="00E44E1A" w:rsidRPr="001F28F7" w:rsidRDefault="00D228C2" w:rsidP="00D228C2">
      <w:pPr>
        <w:tabs>
          <w:tab w:val="left" w:pos="567"/>
        </w:tabs>
        <w:spacing w:after="0" w:line="480" w:lineRule="auto"/>
        <w:contextualSpacing/>
        <w:jc w:val="both"/>
        <w:rPr>
          <w:rFonts w:ascii="Arial" w:hAnsi="Arial" w:cs="Arial"/>
          <w:b/>
          <w:sz w:val="24"/>
          <w:szCs w:val="24"/>
        </w:rPr>
      </w:pPr>
      <w:r w:rsidRPr="001F28F7">
        <w:rPr>
          <w:rFonts w:ascii="Arial" w:hAnsi="Arial" w:cs="Arial"/>
          <w:sz w:val="24"/>
          <w:szCs w:val="24"/>
        </w:rPr>
        <w:t xml:space="preserve">[69]     </w:t>
      </w:r>
      <w:r w:rsidRPr="001F28F7">
        <w:rPr>
          <w:rFonts w:ascii="Arial" w:hAnsi="Arial" w:cs="Arial"/>
          <w:sz w:val="24"/>
          <w:szCs w:val="24"/>
        </w:rPr>
        <w:tab/>
      </w:r>
      <w:r w:rsidR="0055232F" w:rsidRPr="001F28F7">
        <w:rPr>
          <w:rFonts w:ascii="Arial" w:hAnsi="Arial" w:cs="Arial"/>
          <w:sz w:val="24"/>
          <w:szCs w:val="24"/>
        </w:rPr>
        <w:t>On the contrary and</w:t>
      </w:r>
      <w:r w:rsidR="00E25748" w:rsidRPr="001F28F7">
        <w:rPr>
          <w:rFonts w:ascii="Arial" w:hAnsi="Arial" w:cs="Arial"/>
          <w:sz w:val="24"/>
          <w:szCs w:val="24"/>
        </w:rPr>
        <w:t xml:space="preserve"> </w:t>
      </w:r>
      <w:r w:rsidR="00992E99" w:rsidRPr="001F28F7">
        <w:rPr>
          <w:rFonts w:ascii="Arial" w:hAnsi="Arial" w:cs="Arial"/>
          <w:sz w:val="24"/>
          <w:szCs w:val="24"/>
        </w:rPr>
        <w:t xml:space="preserve">although it was submitted that the evidence of the Second Defendant was not tainted or contradicted, </w:t>
      </w:r>
      <w:r w:rsidR="00E25748" w:rsidRPr="001F28F7">
        <w:rPr>
          <w:rFonts w:ascii="Arial" w:hAnsi="Arial" w:cs="Arial"/>
          <w:sz w:val="24"/>
          <w:szCs w:val="24"/>
        </w:rPr>
        <w:t xml:space="preserve">I find that that Second Defendant was not a good witness. He was not forthright with answers that required a simple yes or no answer. </w:t>
      </w:r>
      <w:r w:rsidR="00F620C9" w:rsidRPr="001F28F7">
        <w:rPr>
          <w:rFonts w:ascii="Arial" w:hAnsi="Arial" w:cs="Arial"/>
          <w:sz w:val="24"/>
          <w:szCs w:val="24"/>
          <w:lang w:val="en-ZA"/>
        </w:rPr>
        <w:t xml:space="preserve">It also became manifest that not everything was recorded in the Second Defendant’s pocket book such as the cluster decision. </w:t>
      </w:r>
      <w:r w:rsidR="00430B12" w:rsidRPr="001F28F7">
        <w:rPr>
          <w:rFonts w:ascii="Arial" w:hAnsi="Arial" w:cs="Arial"/>
          <w:sz w:val="24"/>
          <w:szCs w:val="24"/>
          <w:lang w:val="en-ZA"/>
        </w:rPr>
        <w:t xml:space="preserve">He also introduced new evidence and conceded that that there was no physical altercation as earlier illuminated in this judgement. </w:t>
      </w:r>
    </w:p>
    <w:p w:rsidR="001F28F7" w:rsidRPr="001F28F7" w:rsidRDefault="001F28F7" w:rsidP="001F28F7">
      <w:pPr>
        <w:spacing w:after="0" w:line="480" w:lineRule="auto"/>
        <w:contextualSpacing/>
        <w:jc w:val="both"/>
        <w:rPr>
          <w:rFonts w:ascii="Arial" w:hAnsi="Arial" w:cs="Arial"/>
          <w:b/>
          <w:sz w:val="24"/>
          <w:szCs w:val="24"/>
        </w:rPr>
      </w:pPr>
    </w:p>
    <w:p w:rsidR="00BD00F1" w:rsidRPr="00D228C2" w:rsidRDefault="00D228C2" w:rsidP="00D228C2">
      <w:pPr>
        <w:tabs>
          <w:tab w:val="left" w:pos="567"/>
        </w:tabs>
        <w:spacing w:after="0" w:line="480" w:lineRule="auto"/>
        <w:jc w:val="both"/>
        <w:rPr>
          <w:rFonts w:ascii="Arial" w:hAnsi="Arial" w:cs="Arial"/>
          <w:b/>
          <w:sz w:val="24"/>
          <w:szCs w:val="24"/>
        </w:rPr>
      </w:pPr>
      <w:r w:rsidRPr="00E44E1A">
        <w:rPr>
          <w:rFonts w:ascii="Arial" w:hAnsi="Arial" w:cs="Arial"/>
          <w:sz w:val="24"/>
          <w:szCs w:val="24"/>
          <w:lang w:val="en-ZA"/>
        </w:rPr>
        <w:t xml:space="preserve">[70]     </w:t>
      </w:r>
      <w:r w:rsidRPr="00E44E1A">
        <w:rPr>
          <w:rFonts w:ascii="Arial" w:hAnsi="Arial" w:cs="Arial"/>
          <w:sz w:val="24"/>
          <w:szCs w:val="24"/>
          <w:lang w:val="en-ZA"/>
        </w:rPr>
        <w:tab/>
      </w:r>
      <w:r w:rsidR="00F00B84" w:rsidRPr="00D228C2">
        <w:rPr>
          <w:rFonts w:ascii="Arial" w:hAnsi="Arial" w:cs="Arial"/>
          <w:sz w:val="24"/>
          <w:szCs w:val="24"/>
        </w:rPr>
        <w:t xml:space="preserve">Therefore, </w:t>
      </w:r>
      <w:r w:rsidR="00F00B84" w:rsidRPr="00D228C2">
        <w:rPr>
          <w:rFonts w:ascii="Arial" w:eastAsia="Times New Roman" w:hAnsi="Arial" w:cs="Arial"/>
          <w:sz w:val="24"/>
          <w:szCs w:val="24"/>
        </w:rPr>
        <w:t>i</w:t>
      </w:r>
      <w:r w:rsidR="00BD00F1" w:rsidRPr="00D228C2">
        <w:rPr>
          <w:rFonts w:ascii="Arial" w:eastAsia="Times New Roman" w:hAnsi="Arial" w:cs="Arial"/>
          <w:sz w:val="24"/>
          <w:szCs w:val="24"/>
        </w:rPr>
        <w:t xml:space="preserve">n considering the probabilities, </w:t>
      </w:r>
      <w:r w:rsidR="00F00B84" w:rsidRPr="00D228C2">
        <w:rPr>
          <w:rFonts w:ascii="Arial" w:eastAsia="Times New Roman" w:hAnsi="Arial" w:cs="Arial"/>
          <w:sz w:val="24"/>
          <w:szCs w:val="24"/>
        </w:rPr>
        <w:t xml:space="preserve">it </w:t>
      </w:r>
      <w:r w:rsidR="00B32068" w:rsidRPr="00D228C2">
        <w:rPr>
          <w:rFonts w:ascii="Arial" w:eastAsia="Times New Roman" w:hAnsi="Arial" w:cs="Arial"/>
          <w:sz w:val="24"/>
          <w:szCs w:val="24"/>
        </w:rPr>
        <w:t>behoves</w:t>
      </w:r>
      <w:r w:rsidR="00F00B84" w:rsidRPr="00D228C2">
        <w:rPr>
          <w:rFonts w:ascii="Arial" w:eastAsia="Times New Roman" w:hAnsi="Arial" w:cs="Arial"/>
          <w:sz w:val="24"/>
          <w:szCs w:val="24"/>
        </w:rPr>
        <w:t xml:space="preserve"> </w:t>
      </w:r>
      <w:r w:rsidR="00BD00F1" w:rsidRPr="00D228C2">
        <w:rPr>
          <w:rFonts w:ascii="Arial" w:eastAsia="Times New Roman" w:hAnsi="Arial" w:cs="Arial"/>
          <w:sz w:val="24"/>
          <w:szCs w:val="24"/>
        </w:rPr>
        <w:t>the court takes the following into account:</w:t>
      </w:r>
    </w:p>
    <w:p w:rsidR="00E44E1A" w:rsidRPr="00E44E1A" w:rsidRDefault="00E44E1A" w:rsidP="00E44E1A">
      <w:pPr>
        <w:pStyle w:val="ListParagraph"/>
        <w:rPr>
          <w:rFonts w:ascii="Arial" w:hAnsi="Arial" w:cs="Arial"/>
          <w:b/>
          <w:sz w:val="24"/>
          <w:szCs w:val="24"/>
        </w:rPr>
      </w:pPr>
    </w:p>
    <w:p w:rsidR="00E44E1A" w:rsidRPr="00D228C2" w:rsidRDefault="00D228C2" w:rsidP="00D228C2">
      <w:pPr>
        <w:spacing w:line="480" w:lineRule="auto"/>
        <w:ind w:left="720" w:hanging="360"/>
        <w:jc w:val="both"/>
        <w:rPr>
          <w:rFonts w:ascii="Arial" w:hAnsi="Arial" w:cs="Arial"/>
          <w:sz w:val="24"/>
          <w:szCs w:val="24"/>
        </w:rPr>
      </w:pPr>
      <w:r w:rsidRPr="00C01489">
        <w:rPr>
          <w:rFonts w:ascii="Arial" w:eastAsia="Times New Roman" w:hAnsi="Arial" w:cs="Arial"/>
          <w:sz w:val="24"/>
          <w:szCs w:val="24"/>
          <w:lang w:val="en-ZA"/>
        </w:rPr>
        <w:t>(a)</w:t>
      </w:r>
      <w:r w:rsidRPr="00C01489">
        <w:rPr>
          <w:rFonts w:ascii="Arial" w:eastAsia="Times New Roman" w:hAnsi="Arial" w:cs="Arial"/>
          <w:sz w:val="24"/>
          <w:szCs w:val="24"/>
          <w:lang w:val="en-ZA"/>
        </w:rPr>
        <w:tab/>
      </w:r>
      <w:r w:rsidR="00E44E1A" w:rsidRPr="00D228C2">
        <w:rPr>
          <w:rFonts w:ascii="Arial" w:eastAsia="Times New Roman" w:hAnsi="Arial" w:cs="Arial"/>
          <w:sz w:val="24"/>
          <w:szCs w:val="24"/>
        </w:rPr>
        <w:t>That the court order was obtained on 22 December 2017, a day before the incident;</w:t>
      </w:r>
    </w:p>
    <w:p w:rsidR="00E44E1A" w:rsidRPr="00D228C2" w:rsidRDefault="00D228C2" w:rsidP="00D228C2">
      <w:pPr>
        <w:spacing w:line="480" w:lineRule="auto"/>
        <w:ind w:left="720" w:hanging="360"/>
        <w:jc w:val="both"/>
        <w:rPr>
          <w:rFonts w:ascii="Arial" w:hAnsi="Arial" w:cs="Arial"/>
          <w:sz w:val="24"/>
          <w:szCs w:val="24"/>
        </w:rPr>
      </w:pPr>
      <w:r w:rsidRPr="00C01489">
        <w:rPr>
          <w:rFonts w:ascii="Arial" w:eastAsia="Times New Roman" w:hAnsi="Arial" w:cs="Arial"/>
          <w:sz w:val="24"/>
          <w:szCs w:val="24"/>
          <w:lang w:val="en-ZA"/>
        </w:rPr>
        <w:t>(b)</w:t>
      </w:r>
      <w:r w:rsidRPr="00C01489">
        <w:rPr>
          <w:rFonts w:ascii="Arial" w:eastAsia="Times New Roman" w:hAnsi="Arial" w:cs="Arial"/>
          <w:sz w:val="24"/>
          <w:szCs w:val="24"/>
          <w:lang w:val="en-ZA"/>
        </w:rPr>
        <w:tab/>
      </w:r>
      <w:r w:rsidR="00E44E1A" w:rsidRPr="00D228C2">
        <w:rPr>
          <w:rFonts w:ascii="Arial" w:eastAsia="Times New Roman" w:hAnsi="Arial" w:cs="Arial"/>
          <w:sz w:val="24"/>
          <w:szCs w:val="24"/>
        </w:rPr>
        <w:t xml:space="preserve">The Plaintiff and his witness, Mr </w:t>
      </w:r>
      <w:r w:rsidR="003E52CE" w:rsidRPr="00D228C2">
        <w:rPr>
          <w:rFonts w:ascii="Arial" w:eastAsia="Times New Roman" w:hAnsi="Arial" w:cs="Arial"/>
          <w:sz w:val="24"/>
          <w:szCs w:val="24"/>
        </w:rPr>
        <w:t>Naicker</w:t>
      </w:r>
      <w:r w:rsidR="00E44E1A" w:rsidRPr="00D228C2">
        <w:rPr>
          <w:rFonts w:ascii="Arial" w:eastAsia="Times New Roman" w:hAnsi="Arial" w:cs="Arial"/>
          <w:sz w:val="24"/>
          <w:szCs w:val="24"/>
        </w:rPr>
        <w:t xml:space="preserve"> testified that the court order was on the scene and perused by the Second Defendant;</w:t>
      </w:r>
    </w:p>
    <w:p w:rsidR="00E44E1A" w:rsidRPr="00D228C2" w:rsidRDefault="00D228C2" w:rsidP="00D228C2">
      <w:pPr>
        <w:spacing w:line="480" w:lineRule="auto"/>
        <w:ind w:left="720" w:hanging="360"/>
        <w:jc w:val="both"/>
        <w:rPr>
          <w:rFonts w:ascii="Arial" w:hAnsi="Arial" w:cs="Arial"/>
          <w:sz w:val="24"/>
          <w:szCs w:val="24"/>
        </w:rPr>
      </w:pPr>
      <w:r w:rsidRPr="00F67AB8">
        <w:rPr>
          <w:rFonts w:ascii="Arial" w:eastAsia="Times New Roman" w:hAnsi="Arial" w:cs="Arial"/>
          <w:sz w:val="24"/>
          <w:szCs w:val="24"/>
          <w:lang w:val="en-ZA"/>
        </w:rPr>
        <w:t>(c)</w:t>
      </w:r>
      <w:r w:rsidRPr="00F67AB8">
        <w:rPr>
          <w:rFonts w:ascii="Arial" w:eastAsia="Times New Roman" w:hAnsi="Arial" w:cs="Arial"/>
          <w:sz w:val="24"/>
          <w:szCs w:val="24"/>
          <w:lang w:val="en-ZA"/>
        </w:rPr>
        <w:tab/>
      </w:r>
      <w:r w:rsidR="006D27A5" w:rsidRPr="00D228C2">
        <w:rPr>
          <w:rFonts w:ascii="Arial" w:eastAsia="Times New Roman" w:hAnsi="Arial" w:cs="Arial"/>
          <w:sz w:val="24"/>
          <w:szCs w:val="24"/>
        </w:rPr>
        <w:t>None of the witnesses who were</w:t>
      </w:r>
      <w:r w:rsidR="00E44E1A" w:rsidRPr="00D228C2">
        <w:rPr>
          <w:rFonts w:ascii="Arial" w:eastAsia="Times New Roman" w:hAnsi="Arial" w:cs="Arial"/>
          <w:sz w:val="24"/>
          <w:szCs w:val="24"/>
        </w:rPr>
        <w:t xml:space="preserve"> mentioned by the Second Defendant who could allege</w:t>
      </w:r>
      <w:r w:rsidR="0056131B" w:rsidRPr="00D228C2">
        <w:rPr>
          <w:rFonts w:ascii="Arial" w:eastAsia="Times New Roman" w:hAnsi="Arial" w:cs="Arial"/>
          <w:sz w:val="24"/>
          <w:szCs w:val="24"/>
        </w:rPr>
        <w:t>dly corroborate that the Court O</w:t>
      </w:r>
      <w:r w:rsidR="00E44E1A" w:rsidRPr="00D228C2">
        <w:rPr>
          <w:rFonts w:ascii="Arial" w:eastAsia="Times New Roman" w:hAnsi="Arial" w:cs="Arial"/>
          <w:sz w:val="24"/>
          <w:szCs w:val="24"/>
        </w:rPr>
        <w:t>rder was not on site were called to confirm the version of the Second Defendant in this regard; neither was an explanation offered.</w:t>
      </w:r>
    </w:p>
    <w:p w:rsidR="00E44E1A" w:rsidRPr="00E44E1A" w:rsidRDefault="00E44E1A" w:rsidP="00E44E1A">
      <w:pPr>
        <w:pStyle w:val="ListParagraph"/>
        <w:rPr>
          <w:rFonts w:ascii="Arial" w:hAnsi="Arial" w:cs="Arial"/>
          <w:b/>
          <w:sz w:val="24"/>
          <w:szCs w:val="24"/>
        </w:rPr>
      </w:pPr>
    </w:p>
    <w:p w:rsidR="00B92E20" w:rsidRPr="00D228C2" w:rsidRDefault="00D228C2" w:rsidP="00D228C2">
      <w:pPr>
        <w:tabs>
          <w:tab w:val="left" w:pos="567"/>
        </w:tabs>
        <w:spacing w:line="480" w:lineRule="auto"/>
        <w:jc w:val="both"/>
        <w:rPr>
          <w:rFonts w:ascii="Arial" w:hAnsi="Arial" w:cs="Arial"/>
          <w:b/>
          <w:sz w:val="24"/>
          <w:szCs w:val="24"/>
        </w:rPr>
      </w:pPr>
      <w:r w:rsidRPr="00B92E20">
        <w:rPr>
          <w:rFonts w:ascii="Arial" w:hAnsi="Arial" w:cs="Arial"/>
          <w:sz w:val="24"/>
          <w:szCs w:val="24"/>
          <w:lang w:val="en-ZA"/>
        </w:rPr>
        <w:t xml:space="preserve">[71]     </w:t>
      </w:r>
      <w:r w:rsidRPr="00B92E20">
        <w:rPr>
          <w:rFonts w:ascii="Arial" w:hAnsi="Arial" w:cs="Arial"/>
          <w:sz w:val="24"/>
          <w:szCs w:val="24"/>
          <w:lang w:val="en-ZA"/>
        </w:rPr>
        <w:tab/>
      </w:r>
      <w:r w:rsidR="00B92E20" w:rsidRPr="00D228C2">
        <w:rPr>
          <w:rFonts w:ascii="Arial" w:hAnsi="Arial" w:cs="Arial"/>
          <w:sz w:val="24"/>
          <w:szCs w:val="24"/>
        </w:rPr>
        <w:t xml:space="preserve">It was also mooted that despite various persons being mentioned in the plea they were not called to testify. The matter of </w:t>
      </w:r>
      <w:r w:rsidR="00B92E20" w:rsidRPr="00D228C2">
        <w:rPr>
          <w:rFonts w:ascii="Arial" w:eastAsia="Times New Roman" w:hAnsi="Arial" w:cs="Arial"/>
          <w:b/>
          <w:i/>
          <w:sz w:val="24"/>
          <w:szCs w:val="24"/>
        </w:rPr>
        <w:t>Pexmart CC and Others v H. Mocke Construction (Pty) Ltd and Another</w:t>
      </w:r>
      <w:r w:rsidR="00B92E20">
        <w:rPr>
          <w:rStyle w:val="FootnoteReference"/>
          <w:rFonts w:ascii="Arial" w:eastAsia="Times New Roman" w:hAnsi="Arial" w:cs="Arial"/>
          <w:b/>
          <w:i/>
          <w:sz w:val="24"/>
          <w:szCs w:val="24"/>
        </w:rPr>
        <w:footnoteReference w:id="54"/>
      </w:r>
      <w:r w:rsidR="00B92E20" w:rsidRPr="00D228C2">
        <w:rPr>
          <w:rFonts w:ascii="Arial" w:eastAsia="Times New Roman" w:hAnsi="Arial" w:cs="Arial"/>
          <w:b/>
          <w:i/>
          <w:sz w:val="24"/>
          <w:szCs w:val="24"/>
        </w:rPr>
        <w:t xml:space="preserve"> </w:t>
      </w:r>
      <w:r w:rsidR="00B92E20" w:rsidRPr="00D228C2">
        <w:rPr>
          <w:rFonts w:ascii="Arial" w:eastAsia="Times New Roman" w:hAnsi="Arial" w:cs="Arial"/>
          <w:sz w:val="24"/>
          <w:szCs w:val="24"/>
        </w:rPr>
        <w:t>is instructive on the aspect of a litigant’s failure to call available witnesses.</w:t>
      </w:r>
    </w:p>
    <w:p w:rsidR="00B92E20" w:rsidRPr="00815820" w:rsidRDefault="00B92E20" w:rsidP="00B92E20">
      <w:pPr>
        <w:spacing w:before="10" w:after="10" w:line="360" w:lineRule="auto"/>
        <w:ind w:left="720" w:right="720"/>
        <w:contextualSpacing/>
        <w:jc w:val="both"/>
        <w:rPr>
          <w:rFonts w:ascii="Arial" w:hAnsi="Arial" w:cs="Arial"/>
          <w:i/>
          <w:lang w:val="en-ZA"/>
        </w:rPr>
      </w:pPr>
      <w:r>
        <w:rPr>
          <w:rFonts w:ascii="Arial" w:hAnsi="Arial" w:cs="Arial"/>
          <w:i/>
        </w:rPr>
        <w:t>‘</w:t>
      </w:r>
      <w:r w:rsidRPr="00CB7EF8">
        <w:rPr>
          <w:rFonts w:ascii="Arial" w:hAnsi="Arial" w:cs="Arial"/>
          <w:i/>
        </w:rPr>
        <w:t>It is true that this court in Munster Estates (Pty) Ltd v Killarney Hills (Pty) Ltd 1979 (1) SA 621 (A) at 624B-F, enunciated that its earlier decision in Elgin Fireclays Ltd v Webb 1947 (4) SA 744 (A), did not lay down a general and inflexible rule to be applied without more in every case, that an adverse inference is to be drawn where a party fails to call as a witness one who is available and able to elucidate the facts. Whether such an inference is to be drawn will depend on the facts peculiar to the case in which the question arises. In Munster this court had regard to the circumstances which justified the adverse inference. During the course of the plaintiff’s case it was indicated that the witness would be called. This court held that to say that the witness was ‘equally’ available, was to ignore the realities, particularly if the association was taken into account. The witness not called was also clearly able to elucidate the facts. He was the most knowledgeable of the plaintiff’s representatives on a material aspect. This court also took into account that, during the course of the plaintiff’s case, contradictory evidence had been led which could have been clarified had the witness been called. It held that the probable reason for not calling him as a witness was that it was feared that his evidence would expose facts unfavourable to the plaintiff’s case.</w:t>
      </w:r>
      <w:r>
        <w:rPr>
          <w:rFonts w:ascii="Arial" w:hAnsi="Arial" w:cs="Arial"/>
          <w:i/>
        </w:rPr>
        <w:t>’</w:t>
      </w:r>
    </w:p>
    <w:p w:rsidR="00B92E20" w:rsidRPr="00351294" w:rsidRDefault="00B92E20" w:rsidP="00B92E20">
      <w:pPr>
        <w:rPr>
          <w:rFonts w:ascii="Arial" w:hAnsi="Arial" w:cs="Arial"/>
          <w:sz w:val="24"/>
          <w:szCs w:val="24"/>
          <w:lang w:val="en-ZA"/>
        </w:rPr>
      </w:pPr>
    </w:p>
    <w:p w:rsidR="00B92E20" w:rsidRPr="00D228C2" w:rsidRDefault="00D228C2" w:rsidP="00D228C2">
      <w:pPr>
        <w:tabs>
          <w:tab w:val="left" w:pos="567"/>
        </w:tabs>
        <w:spacing w:after="0" w:line="480" w:lineRule="auto"/>
        <w:jc w:val="both"/>
        <w:rPr>
          <w:rFonts w:ascii="Arial" w:hAnsi="Arial" w:cs="Arial"/>
          <w:b/>
          <w:sz w:val="24"/>
          <w:szCs w:val="24"/>
        </w:rPr>
      </w:pPr>
      <w:r>
        <w:rPr>
          <w:rFonts w:ascii="Arial" w:hAnsi="Arial" w:cs="Arial"/>
          <w:sz w:val="24"/>
          <w:szCs w:val="24"/>
          <w:lang w:val="en-ZA"/>
        </w:rPr>
        <w:t xml:space="preserve">[72]     </w:t>
      </w:r>
      <w:r>
        <w:rPr>
          <w:rFonts w:ascii="Arial" w:hAnsi="Arial" w:cs="Arial"/>
          <w:sz w:val="24"/>
          <w:szCs w:val="24"/>
          <w:lang w:val="en-ZA"/>
        </w:rPr>
        <w:tab/>
      </w:r>
      <w:r w:rsidR="00B92E20" w:rsidRPr="00D228C2">
        <w:rPr>
          <w:rFonts w:ascii="Arial" w:hAnsi="Arial" w:cs="Arial"/>
          <w:sz w:val="24"/>
          <w:szCs w:val="24"/>
        </w:rPr>
        <w:t>It is not clear whether the witnesses were not available and in the absence of any submissions the court may infer that the witness(es) were available. Even if it is accepted that the witnesses were not called because they would not have been able to advance the Plaintiff’s case, there is two diametrically opposed versions before this court especially insofar as the allegation that there was a volatile s</w:t>
      </w:r>
      <w:r w:rsidR="001F28F7" w:rsidRPr="00D228C2">
        <w:rPr>
          <w:rFonts w:ascii="Arial" w:hAnsi="Arial" w:cs="Arial"/>
          <w:sz w:val="24"/>
          <w:szCs w:val="24"/>
        </w:rPr>
        <w:t>ituation as set out in the plea.</w:t>
      </w:r>
      <w:r w:rsidR="00B92E20" w:rsidRPr="00D228C2">
        <w:rPr>
          <w:rFonts w:ascii="Arial" w:hAnsi="Arial" w:cs="Arial"/>
          <w:sz w:val="24"/>
          <w:szCs w:val="24"/>
        </w:rPr>
        <w:t xml:space="preserve"> It is clear from the aforementioned case authority that a court is enjoined to draw an adverse inference in respect of a parties’ failure to call material witnesses who are available to elucidate the facts of a case.</w:t>
      </w:r>
      <w:r w:rsidR="00B92E20" w:rsidRPr="00D228C2">
        <w:rPr>
          <w:rFonts w:ascii="Arial" w:hAnsi="Arial" w:cs="Arial"/>
          <w:b/>
          <w:sz w:val="24"/>
          <w:szCs w:val="24"/>
        </w:rPr>
        <w:t xml:space="preserve"> </w:t>
      </w:r>
    </w:p>
    <w:p w:rsidR="00B92E20" w:rsidRPr="0065152B" w:rsidRDefault="00B92E20" w:rsidP="00B92E20">
      <w:pPr>
        <w:pStyle w:val="ListParagraph"/>
        <w:spacing w:after="0" w:line="480" w:lineRule="auto"/>
        <w:ind w:left="0"/>
        <w:contextualSpacing w:val="0"/>
        <w:jc w:val="both"/>
        <w:rPr>
          <w:rFonts w:ascii="Arial" w:hAnsi="Arial" w:cs="Arial"/>
          <w:b/>
          <w:sz w:val="24"/>
          <w:szCs w:val="24"/>
        </w:rPr>
      </w:pPr>
    </w:p>
    <w:p w:rsidR="00341D4A" w:rsidRPr="00D228C2" w:rsidRDefault="00D228C2" w:rsidP="00D228C2">
      <w:pPr>
        <w:tabs>
          <w:tab w:val="left" w:pos="567"/>
        </w:tabs>
        <w:spacing w:after="0" w:line="480" w:lineRule="auto"/>
        <w:jc w:val="both"/>
        <w:rPr>
          <w:rFonts w:ascii="Arial" w:hAnsi="Arial" w:cs="Arial"/>
          <w:b/>
          <w:sz w:val="24"/>
          <w:szCs w:val="24"/>
        </w:rPr>
      </w:pPr>
      <w:r w:rsidRPr="00421458">
        <w:rPr>
          <w:rFonts w:ascii="Arial" w:hAnsi="Arial" w:cs="Arial"/>
          <w:sz w:val="24"/>
          <w:szCs w:val="24"/>
          <w:lang w:val="en-ZA"/>
        </w:rPr>
        <w:t xml:space="preserve">[73]     </w:t>
      </w:r>
      <w:r w:rsidRPr="00421458">
        <w:rPr>
          <w:rFonts w:ascii="Arial" w:hAnsi="Arial" w:cs="Arial"/>
          <w:sz w:val="24"/>
          <w:szCs w:val="24"/>
          <w:lang w:val="en-ZA"/>
        </w:rPr>
        <w:tab/>
      </w:r>
      <w:r w:rsidR="00BD00F1" w:rsidRPr="00D228C2">
        <w:rPr>
          <w:rFonts w:ascii="Arial" w:hAnsi="Arial" w:cs="Arial"/>
          <w:sz w:val="24"/>
          <w:szCs w:val="24"/>
        </w:rPr>
        <w:t>In applying the legal principals enunciated in the case authorities referred to earlier in this judgment an adverse inference is to be drawn.</w:t>
      </w:r>
      <w:r w:rsidR="00BD00F1">
        <w:rPr>
          <w:rStyle w:val="FootnoteReference"/>
          <w:rFonts w:ascii="Arial" w:hAnsi="Arial" w:cs="Arial"/>
          <w:sz w:val="24"/>
          <w:szCs w:val="24"/>
        </w:rPr>
        <w:footnoteReference w:id="55"/>
      </w:r>
      <w:r w:rsidR="00BD00F1" w:rsidRPr="00D228C2">
        <w:rPr>
          <w:rFonts w:ascii="Arial" w:hAnsi="Arial" w:cs="Arial"/>
          <w:sz w:val="24"/>
          <w:szCs w:val="24"/>
        </w:rPr>
        <w:t xml:space="preserve"> Furthermore, the Second Defendant’s evidence was by and large</w:t>
      </w:r>
      <w:r w:rsidR="004C2F9A" w:rsidRPr="00D228C2">
        <w:rPr>
          <w:rFonts w:ascii="Arial" w:hAnsi="Arial" w:cs="Arial"/>
          <w:sz w:val="24"/>
          <w:szCs w:val="24"/>
        </w:rPr>
        <w:t xml:space="preserve"> contradicted by the Defendant</w:t>
      </w:r>
      <w:r w:rsidR="00BD00F1" w:rsidRPr="00D228C2">
        <w:rPr>
          <w:rFonts w:ascii="Arial" w:hAnsi="Arial" w:cs="Arial"/>
          <w:sz w:val="24"/>
          <w:szCs w:val="24"/>
        </w:rPr>
        <w:t>s own pleadings</w:t>
      </w:r>
      <w:r w:rsidR="00B92E20" w:rsidRPr="00D228C2">
        <w:rPr>
          <w:rFonts w:ascii="Arial" w:hAnsi="Arial" w:cs="Arial"/>
          <w:sz w:val="24"/>
          <w:szCs w:val="24"/>
        </w:rPr>
        <w:t xml:space="preserve"> as indicated earlier in this judgment</w:t>
      </w:r>
      <w:r w:rsidR="00BD00F1" w:rsidRPr="00D228C2">
        <w:rPr>
          <w:rFonts w:ascii="Arial" w:hAnsi="Arial" w:cs="Arial"/>
          <w:sz w:val="24"/>
          <w:szCs w:val="24"/>
        </w:rPr>
        <w:t>.</w:t>
      </w:r>
      <w:r w:rsidR="00E57433" w:rsidRPr="00D228C2">
        <w:rPr>
          <w:rFonts w:ascii="Arial" w:hAnsi="Arial" w:cs="Arial"/>
          <w:sz w:val="24"/>
          <w:szCs w:val="24"/>
        </w:rPr>
        <w:t xml:space="preserve"> </w:t>
      </w:r>
    </w:p>
    <w:p w:rsidR="00421458" w:rsidRPr="00421458" w:rsidRDefault="00421458" w:rsidP="00421458">
      <w:pPr>
        <w:pStyle w:val="ListParagraph"/>
        <w:spacing w:after="0" w:line="480" w:lineRule="auto"/>
        <w:ind w:left="0"/>
        <w:jc w:val="both"/>
        <w:rPr>
          <w:rFonts w:ascii="Arial" w:hAnsi="Arial" w:cs="Arial"/>
          <w:b/>
          <w:sz w:val="24"/>
          <w:szCs w:val="24"/>
        </w:rPr>
      </w:pPr>
    </w:p>
    <w:p w:rsidR="00341D4A" w:rsidRPr="0066014F" w:rsidRDefault="00D228C2" w:rsidP="00D228C2">
      <w:pPr>
        <w:tabs>
          <w:tab w:val="left" w:pos="567"/>
        </w:tabs>
        <w:spacing w:line="480" w:lineRule="auto"/>
        <w:contextualSpacing/>
        <w:jc w:val="both"/>
        <w:rPr>
          <w:rFonts w:ascii="Arial" w:hAnsi="Arial" w:cs="Arial"/>
          <w:b/>
          <w:sz w:val="24"/>
          <w:szCs w:val="24"/>
          <w:lang w:val="en-ZA"/>
        </w:rPr>
      </w:pPr>
      <w:r w:rsidRPr="0066014F">
        <w:rPr>
          <w:rFonts w:ascii="Arial" w:hAnsi="Arial" w:cs="Arial"/>
          <w:sz w:val="24"/>
          <w:szCs w:val="24"/>
          <w:lang w:val="en-ZA"/>
        </w:rPr>
        <w:t xml:space="preserve">[74]     </w:t>
      </w:r>
      <w:r w:rsidRPr="0066014F">
        <w:rPr>
          <w:rFonts w:ascii="Arial" w:hAnsi="Arial" w:cs="Arial"/>
          <w:sz w:val="24"/>
          <w:szCs w:val="24"/>
          <w:lang w:val="en-ZA"/>
        </w:rPr>
        <w:tab/>
      </w:r>
      <w:r w:rsidR="00341D4A">
        <w:rPr>
          <w:rFonts w:ascii="Arial" w:hAnsi="Arial" w:cs="Arial"/>
          <w:sz w:val="24"/>
          <w:szCs w:val="24"/>
          <w:lang w:val="en-ZA"/>
        </w:rPr>
        <w:t xml:space="preserve">The evidence on record was that an email was sent by Mr Musa Mbhele, Head of Development Planning Management on 15 December 2017 wherein all parties concerned were advised to proceed with </w:t>
      </w:r>
      <w:r w:rsidR="001810D5">
        <w:rPr>
          <w:rFonts w:ascii="Arial" w:hAnsi="Arial" w:cs="Arial"/>
          <w:sz w:val="24"/>
          <w:szCs w:val="24"/>
          <w:lang w:val="en-ZA"/>
        </w:rPr>
        <w:t>the removal of all the illegal b</w:t>
      </w:r>
      <w:r w:rsidR="00341D4A">
        <w:rPr>
          <w:rFonts w:ascii="Arial" w:hAnsi="Arial" w:cs="Arial"/>
          <w:sz w:val="24"/>
          <w:szCs w:val="24"/>
          <w:lang w:val="en-ZA"/>
        </w:rPr>
        <w:t>ill</w:t>
      </w:r>
      <w:r w:rsidR="001810D5">
        <w:rPr>
          <w:rFonts w:ascii="Arial" w:hAnsi="Arial" w:cs="Arial"/>
          <w:sz w:val="24"/>
          <w:szCs w:val="24"/>
          <w:lang w:val="en-ZA"/>
        </w:rPr>
        <w:t>boards</w:t>
      </w:r>
      <w:r w:rsidR="00341D4A">
        <w:rPr>
          <w:rFonts w:ascii="Arial" w:hAnsi="Arial" w:cs="Arial"/>
          <w:sz w:val="24"/>
          <w:szCs w:val="24"/>
          <w:lang w:val="en-ZA"/>
        </w:rPr>
        <w:t>.</w:t>
      </w:r>
      <w:r w:rsidR="00341D4A">
        <w:rPr>
          <w:rStyle w:val="FootnoteReference"/>
          <w:rFonts w:ascii="Arial" w:hAnsi="Arial" w:cs="Arial"/>
          <w:sz w:val="24"/>
          <w:szCs w:val="24"/>
          <w:lang w:val="en-ZA"/>
        </w:rPr>
        <w:footnoteReference w:id="56"/>
      </w:r>
      <w:r w:rsidR="00341D4A">
        <w:rPr>
          <w:rFonts w:ascii="Arial" w:hAnsi="Arial" w:cs="Arial"/>
          <w:sz w:val="24"/>
          <w:szCs w:val="24"/>
          <w:lang w:val="en-ZA"/>
        </w:rPr>
        <w:t xml:space="preserve"> Steve Middleton, the Head of Metro Police was then emailed thereafter, also on the 15</w:t>
      </w:r>
      <w:r w:rsidR="00341D4A" w:rsidRPr="00C2381D">
        <w:rPr>
          <w:rFonts w:ascii="Arial" w:hAnsi="Arial" w:cs="Arial"/>
          <w:sz w:val="24"/>
          <w:szCs w:val="24"/>
          <w:vertAlign w:val="superscript"/>
          <w:lang w:val="en-ZA"/>
        </w:rPr>
        <w:t>th</w:t>
      </w:r>
      <w:r w:rsidR="00341D4A">
        <w:rPr>
          <w:rFonts w:ascii="Arial" w:hAnsi="Arial" w:cs="Arial"/>
          <w:sz w:val="24"/>
          <w:szCs w:val="24"/>
          <w:lang w:val="en-ZA"/>
        </w:rPr>
        <w:t xml:space="preserve"> of December 2017, wherein support was requested from Metro Police to assist with traffic control during the removal of the illegal Bill Boards on the M4 and M41.</w:t>
      </w:r>
      <w:r w:rsidR="00341D4A">
        <w:rPr>
          <w:rStyle w:val="FootnoteReference"/>
          <w:rFonts w:ascii="Arial" w:hAnsi="Arial" w:cs="Arial"/>
          <w:sz w:val="24"/>
          <w:szCs w:val="24"/>
          <w:lang w:val="en-ZA"/>
        </w:rPr>
        <w:footnoteReference w:id="57"/>
      </w:r>
      <w:r w:rsidR="00341D4A">
        <w:rPr>
          <w:rFonts w:ascii="Arial" w:hAnsi="Arial" w:cs="Arial"/>
          <w:sz w:val="24"/>
          <w:szCs w:val="24"/>
          <w:lang w:val="en-ZA"/>
        </w:rPr>
        <w:t xml:space="preserve"> This, the Plaintiff stated was se</w:t>
      </w:r>
      <w:r w:rsidR="00DB18C0">
        <w:rPr>
          <w:rFonts w:ascii="Arial" w:hAnsi="Arial" w:cs="Arial"/>
          <w:sz w:val="24"/>
          <w:szCs w:val="24"/>
          <w:lang w:val="en-ZA"/>
        </w:rPr>
        <w:t>nt in preparation of obtaining a Court O</w:t>
      </w:r>
      <w:r w:rsidR="00341D4A">
        <w:rPr>
          <w:rFonts w:ascii="Arial" w:hAnsi="Arial" w:cs="Arial"/>
          <w:sz w:val="24"/>
          <w:szCs w:val="24"/>
          <w:lang w:val="en-ZA"/>
        </w:rPr>
        <w:t>rder. In response, on the same day, Steve Middleton confirmed that they would assist and requested further details such as dates, times and meeting points.</w:t>
      </w:r>
      <w:r w:rsidR="00341D4A">
        <w:rPr>
          <w:rStyle w:val="FootnoteReference"/>
          <w:rFonts w:ascii="Arial" w:hAnsi="Arial" w:cs="Arial"/>
          <w:sz w:val="24"/>
          <w:szCs w:val="24"/>
          <w:lang w:val="en-ZA"/>
        </w:rPr>
        <w:footnoteReference w:id="58"/>
      </w:r>
    </w:p>
    <w:p w:rsidR="0066014F" w:rsidRDefault="0066014F" w:rsidP="0066014F">
      <w:pPr>
        <w:pStyle w:val="ListParagraph"/>
        <w:rPr>
          <w:rFonts w:ascii="Arial" w:hAnsi="Arial" w:cs="Arial"/>
          <w:b/>
          <w:sz w:val="24"/>
          <w:szCs w:val="24"/>
        </w:rPr>
      </w:pPr>
    </w:p>
    <w:p w:rsidR="001B0F49" w:rsidRPr="00D9525A" w:rsidRDefault="00D228C2" w:rsidP="00D228C2">
      <w:pPr>
        <w:tabs>
          <w:tab w:val="left" w:pos="567"/>
        </w:tabs>
        <w:spacing w:line="480" w:lineRule="auto"/>
        <w:contextualSpacing/>
        <w:jc w:val="both"/>
        <w:rPr>
          <w:rFonts w:ascii="Arial" w:hAnsi="Arial" w:cs="Arial"/>
          <w:b/>
          <w:sz w:val="24"/>
          <w:szCs w:val="24"/>
          <w:lang w:val="en-ZA"/>
        </w:rPr>
      </w:pPr>
      <w:r w:rsidRPr="00D9525A">
        <w:rPr>
          <w:rFonts w:ascii="Arial" w:hAnsi="Arial" w:cs="Arial"/>
          <w:sz w:val="24"/>
          <w:szCs w:val="24"/>
          <w:lang w:val="en-ZA"/>
        </w:rPr>
        <w:t xml:space="preserve">[75]     </w:t>
      </w:r>
      <w:r w:rsidRPr="00D9525A">
        <w:rPr>
          <w:rFonts w:ascii="Arial" w:hAnsi="Arial" w:cs="Arial"/>
          <w:sz w:val="24"/>
          <w:szCs w:val="24"/>
          <w:lang w:val="en-ZA"/>
        </w:rPr>
        <w:tab/>
      </w:r>
      <w:r w:rsidR="006625B9">
        <w:rPr>
          <w:rFonts w:ascii="Arial" w:hAnsi="Arial" w:cs="Arial"/>
          <w:sz w:val="24"/>
          <w:szCs w:val="24"/>
          <w:lang w:val="en-ZA"/>
        </w:rPr>
        <w:t>The Plaintiff denied that h</w:t>
      </w:r>
      <w:r w:rsidR="00D31118">
        <w:rPr>
          <w:rFonts w:ascii="Arial" w:hAnsi="Arial" w:cs="Arial"/>
          <w:sz w:val="24"/>
          <w:szCs w:val="24"/>
          <w:lang w:val="en-ZA"/>
        </w:rPr>
        <w:t>e was the one who produced the Court O</w:t>
      </w:r>
      <w:r w:rsidR="006625B9">
        <w:rPr>
          <w:rFonts w:ascii="Arial" w:hAnsi="Arial" w:cs="Arial"/>
          <w:sz w:val="24"/>
          <w:szCs w:val="24"/>
          <w:lang w:val="en-ZA"/>
        </w:rPr>
        <w:t>rder to Strawberry Worx. Strawberry Worx did not interact with him.</w:t>
      </w:r>
      <w:r w:rsidR="00D31118">
        <w:rPr>
          <w:rFonts w:ascii="Arial" w:hAnsi="Arial" w:cs="Arial"/>
          <w:sz w:val="24"/>
          <w:szCs w:val="24"/>
          <w:lang w:val="en-ZA"/>
        </w:rPr>
        <w:t xml:space="preserve"> </w:t>
      </w:r>
      <w:r w:rsidR="006625B9">
        <w:rPr>
          <w:rFonts w:ascii="Arial" w:hAnsi="Arial" w:cs="Arial"/>
          <w:sz w:val="24"/>
          <w:szCs w:val="24"/>
          <w:lang w:val="en-ZA"/>
        </w:rPr>
        <w:t>The Plaintiff remained steadfast that the Second Defendant physical</w:t>
      </w:r>
      <w:r w:rsidR="00D31118">
        <w:rPr>
          <w:rFonts w:ascii="Arial" w:hAnsi="Arial" w:cs="Arial"/>
          <w:sz w:val="24"/>
          <w:szCs w:val="24"/>
          <w:lang w:val="en-ZA"/>
        </w:rPr>
        <w:t>ly had the court order with him, which was corroborated by Mr Naicker who testified that both Court Orders were on the scene.</w:t>
      </w:r>
    </w:p>
    <w:p w:rsidR="00B15AC3" w:rsidRPr="00D228C2" w:rsidRDefault="00D228C2" w:rsidP="00D228C2">
      <w:pPr>
        <w:tabs>
          <w:tab w:val="left" w:pos="567"/>
        </w:tabs>
        <w:spacing w:after="0" w:line="480" w:lineRule="auto"/>
        <w:jc w:val="both"/>
        <w:rPr>
          <w:rFonts w:ascii="Arial" w:hAnsi="Arial" w:cs="Arial"/>
          <w:b/>
          <w:sz w:val="24"/>
          <w:szCs w:val="24"/>
        </w:rPr>
      </w:pPr>
      <w:r w:rsidRPr="00C52F1E">
        <w:rPr>
          <w:rFonts w:ascii="Arial" w:hAnsi="Arial" w:cs="Arial"/>
          <w:sz w:val="24"/>
          <w:szCs w:val="24"/>
          <w:lang w:val="en-ZA"/>
        </w:rPr>
        <w:t xml:space="preserve">[76]     </w:t>
      </w:r>
      <w:r w:rsidRPr="00C52F1E">
        <w:rPr>
          <w:rFonts w:ascii="Arial" w:hAnsi="Arial" w:cs="Arial"/>
          <w:sz w:val="24"/>
          <w:szCs w:val="24"/>
          <w:lang w:val="en-ZA"/>
        </w:rPr>
        <w:tab/>
      </w:r>
      <w:r w:rsidR="00421458" w:rsidRPr="00D228C2">
        <w:rPr>
          <w:rFonts w:ascii="Arial" w:hAnsi="Arial" w:cs="Arial"/>
          <w:sz w:val="24"/>
          <w:szCs w:val="24"/>
        </w:rPr>
        <w:t xml:space="preserve">I am satisfied that, </w:t>
      </w:r>
      <w:r w:rsidR="00E70D5A" w:rsidRPr="00D228C2">
        <w:rPr>
          <w:rFonts w:ascii="Arial" w:hAnsi="Arial" w:cs="Arial"/>
          <w:sz w:val="24"/>
          <w:szCs w:val="24"/>
        </w:rPr>
        <w:t xml:space="preserve">that </w:t>
      </w:r>
      <w:r w:rsidR="00421458" w:rsidRPr="00D228C2">
        <w:rPr>
          <w:rFonts w:ascii="Arial" w:hAnsi="Arial" w:cs="Arial"/>
          <w:sz w:val="24"/>
          <w:szCs w:val="24"/>
        </w:rPr>
        <w:t xml:space="preserve">the Plaintiff and Mr Naicker were </w:t>
      </w:r>
      <w:r w:rsidR="00421458" w:rsidRPr="00D228C2">
        <w:rPr>
          <w:rFonts w:ascii="Arial" w:hAnsi="Arial" w:cs="Arial"/>
          <w:i/>
          <w:sz w:val="24"/>
          <w:szCs w:val="24"/>
        </w:rPr>
        <w:t>ad idem</w:t>
      </w:r>
      <w:r w:rsidR="00E70D5A" w:rsidRPr="00D228C2">
        <w:rPr>
          <w:rFonts w:ascii="Arial" w:hAnsi="Arial" w:cs="Arial"/>
          <w:sz w:val="24"/>
          <w:szCs w:val="24"/>
        </w:rPr>
        <w:t xml:space="preserve"> on material issues</w:t>
      </w:r>
      <w:r w:rsidR="00421458" w:rsidRPr="00D228C2">
        <w:rPr>
          <w:rFonts w:ascii="Arial" w:hAnsi="Arial" w:cs="Arial"/>
          <w:sz w:val="24"/>
          <w:szCs w:val="24"/>
        </w:rPr>
        <w:t>.</w:t>
      </w:r>
      <w:r w:rsidR="00421458" w:rsidRPr="00D228C2">
        <w:rPr>
          <w:rFonts w:ascii="Arial" w:hAnsi="Arial" w:cs="Arial"/>
          <w:b/>
          <w:sz w:val="24"/>
          <w:szCs w:val="24"/>
        </w:rPr>
        <w:t xml:space="preserve"> </w:t>
      </w:r>
      <w:r w:rsidR="00421458" w:rsidRPr="00D228C2">
        <w:rPr>
          <w:rFonts w:ascii="Arial" w:hAnsi="Arial" w:cs="Arial"/>
          <w:sz w:val="24"/>
          <w:szCs w:val="24"/>
        </w:rPr>
        <w:t>If regard is had to the entirety of the evidence, the probabilities compel this court to accept the version of the Plaintiff, whose evidence remains undisturbed and is corroborated in all</w:t>
      </w:r>
      <w:r w:rsidR="006D27A5" w:rsidRPr="00D228C2">
        <w:rPr>
          <w:rFonts w:ascii="Arial" w:hAnsi="Arial" w:cs="Arial"/>
          <w:sz w:val="24"/>
          <w:szCs w:val="24"/>
        </w:rPr>
        <w:t xml:space="preserve"> material respects by </w:t>
      </w:r>
      <w:r w:rsidR="00421458" w:rsidRPr="00D228C2">
        <w:rPr>
          <w:rFonts w:ascii="Arial" w:hAnsi="Arial" w:cs="Arial"/>
          <w:sz w:val="24"/>
          <w:szCs w:val="24"/>
        </w:rPr>
        <w:t>the Plaintiff’s witnesses</w:t>
      </w:r>
      <w:r w:rsidR="00E73346" w:rsidRPr="00D228C2">
        <w:rPr>
          <w:rFonts w:ascii="Arial" w:hAnsi="Arial" w:cs="Arial"/>
          <w:sz w:val="24"/>
          <w:szCs w:val="24"/>
        </w:rPr>
        <w:t>, which was</w:t>
      </w:r>
      <w:r w:rsidR="00421458" w:rsidRPr="00D228C2">
        <w:rPr>
          <w:rFonts w:ascii="Arial" w:hAnsi="Arial" w:cs="Arial"/>
          <w:sz w:val="24"/>
          <w:szCs w:val="24"/>
        </w:rPr>
        <w:t xml:space="preserve"> </w:t>
      </w:r>
      <w:r w:rsidR="00E73346" w:rsidRPr="00D228C2">
        <w:rPr>
          <w:rFonts w:ascii="Arial" w:hAnsi="Arial" w:cs="Arial"/>
          <w:sz w:val="24"/>
          <w:szCs w:val="24"/>
        </w:rPr>
        <w:t xml:space="preserve">further </w:t>
      </w:r>
      <w:r w:rsidR="00421458" w:rsidRPr="00D228C2">
        <w:rPr>
          <w:rFonts w:ascii="Arial" w:hAnsi="Arial" w:cs="Arial"/>
          <w:sz w:val="24"/>
          <w:szCs w:val="24"/>
        </w:rPr>
        <w:t xml:space="preserve">corroborated by independent evidence, including the court order and email correspondence. </w:t>
      </w:r>
      <w:r w:rsidR="0066014F" w:rsidRPr="00D228C2">
        <w:rPr>
          <w:rFonts w:ascii="Arial" w:hAnsi="Arial" w:cs="Arial"/>
          <w:sz w:val="24"/>
          <w:szCs w:val="24"/>
        </w:rPr>
        <w:t>On the Second Defendant’s own version, the order was illegible. In any event, based on the unrefuted evi</w:t>
      </w:r>
      <w:r w:rsidR="00002C7B" w:rsidRPr="00D228C2">
        <w:rPr>
          <w:rFonts w:ascii="Arial" w:hAnsi="Arial" w:cs="Arial"/>
          <w:sz w:val="24"/>
          <w:szCs w:val="24"/>
        </w:rPr>
        <w:t xml:space="preserve">dence of the Plaintiff and Mr Naicker, </w:t>
      </w:r>
      <w:r w:rsidR="0066014F" w:rsidRPr="00D228C2">
        <w:rPr>
          <w:rFonts w:ascii="Arial" w:hAnsi="Arial" w:cs="Arial"/>
          <w:sz w:val="24"/>
          <w:szCs w:val="24"/>
        </w:rPr>
        <w:t>supported by the email correspondence, I come to the inescapable conclusion that the court order dated 22 December 2023 was on the scene.</w:t>
      </w:r>
    </w:p>
    <w:p w:rsidR="006625B9" w:rsidRDefault="006625B9" w:rsidP="00017D63">
      <w:pPr>
        <w:pStyle w:val="ListParagraph"/>
        <w:spacing w:after="0" w:line="480" w:lineRule="auto"/>
        <w:ind w:left="0"/>
        <w:jc w:val="both"/>
        <w:rPr>
          <w:rFonts w:ascii="Arial" w:hAnsi="Arial" w:cs="Arial"/>
          <w:b/>
          <w:sz w:val="24"/>
          <w:szCs w:val="24"/>
        </w:rPr>
      </w:pPr>
    </w:p>
    <w:p w:rsidR="00BD00F1" w:rsidRPr="00BD00F1" w:rsidRDefault="00BD00F1" w:rsidP="00017D63">
      <w:pPr>
        <w:pStyle w:val="ListParagraph"/>
        <w:spacing w:after="0" w:line="480" w:lineRule="auto"/>
        <w:ind w:left="0"/>
        <w:jc w:val="both"/>
        <w:rPr>
          <w:rFonts w:ascii="Arial" w:hAnsi="Arial" w:cs="Arial"/>
          <w:b/>
          <w:sz w:val="24"/>
          <w:szCs w:val="24"/>
        </w:rPr>
      </w:pPr>
      <w:r>
        <w:rPr>
          <w:rFonts w:ascii="Arial" w:hAnsi="Arial" w:cs="Arial"/>
          <w:b/>
          <w:sz w:val="24"/>
          <w:szCs w:val="24"/>
        </w:rPr>
        <w:t>Lawfulness of the detention</w:t>
      </w:r>
    </w:p>
    <w:p w:rsidR="00D60796" w:rsidRPr="00D60796" w:rsidRDefault="00D228C2" w:rsidP="00D228C2">
      <w:pPr>
        <w:tabs>
          <w:tab w:val="left" w:pos="567"/>
        </w:tabs>
        <w:spacing w:line="480" w:lineRule="auto"/>
        <w:contextualSpacing/>
        <w:jc w:val="both"/>
        <w:rPr>
          <w:rFonts w:ascii="Arial" w:hAnsi="Arial" w:cs="Arial"/>
          <w:sz w:val="24"/>
          <w:szCs w:val="24"/>
        </w:rPr>
      </w:pPr>
      <w:r w:rsidRPr="00D60796">
        <w:rPr>
          <w:rFonts w:ascii="Arial" w:hAnsi="Arial" w:cs="Arial"/>
          <w:sz w:val="24"/>
          <w:szCs w:val="24"/>
        </w:rPr>
        <w:t xml:space="preserve">[77]     </w:t>
      </w:r>
      <w:r w:rsidRPr="00D60796">
        <w:rPr>
          <w:rFonts w:ascii="Arial" w:hAnsi="Arial" w:cs="Arial"/>
          <w:sz w:val="24"/>
          <w:szCs w:val="24"/>
        </w:rPr>
        <w:tab/>
      </w:r>
      <w:r w:rsidR="00D60796">
        <w:rPr>
          <w:rFonts w:ascii="Arial" w:hAnsi="Arial" w:cs="Arial"/>
          <w:sz w:val="24"/>
          <w:szCs w:val="24"/>
          <w:lang w:val="en-ZA"/>
        </w:rPr>
        <w:t>It was argued on behalf of the Defendants that there is no claim for unlawful detention in the Plaintiff’s particulars of claim and even if the court were to find that the Plaintiff was detained unlawfully, the court is precluded from awarding any amount not claimed for.</w:t>
      </w:r>
    </w:p>
    <w:p w:rsidR="00D60796" w:rsidRPr="00D60796" w:rsidRDefault="00D60796" w:rsidP="00D60796">
      <w:pPr>
        <w:spacing w:line="480" w:lineRule="auto"/>
        <w:contextualSpacing/>
        <w:jc w:val="both"/>
        <w:rPr>
          <w:rFonts w:ascii="Arial" w:hAnsi="Arial" w:cs="Arial"/>
          <w:sz w:val="24"/>
          <w:szCs w:val="24"/>
        </w:rPr>
      </w:pPr>
    </w:p>
    <w:p w:rsidR="00017D63" w:rsidRPr="00017D63" w:rsidRDefault="00D228C2" w:rsidP="00D228C2">
      <w:pPr>
        <w:tabs>
          <w:tab w:val="left" w:pos="567"/>
        </w:tabs>
        <w:spacing w:line="480" w:lineRule="auto"/>
        <w:contextualSpacing/>
        <w:jc w:val="both"/>
        <w:rPr>
          <w:rFonts w:ascii="Arial" w:hAnsi="Arial" w:cs="Arial"/>
          <w:sz w:val="24"/>
          <w:szCs w:val="24"/>
        </w:rPr>
      </w:pPr>
      <w:r w:rsidRPr="00017D63">
        <w:rPr>
          <w:rFonts w:ascii="Arial" w:hAnsi="Arial" w:cs="Arial"/>
          <w:sz w:val="24"/>
          <w:szCs w:val="24"/>
        </w:rPr>
        <w:t xml:space="preserve">[78]     </w:t>
      </w:r>
      <w:r w:rsidRPr="00017D63">
        <w:rPr>
          <w:rFonts w:ascii="Arial" w:hAnsi="Arial" w:cs="Arial"/>
          <w:sz w:val="24"/>
          <w:szCs w:val="24"/>
        </w:rPr>
        <w:tab/>
      </w:r>
      <w:r w:rsidR="00017D63">
        <w:rPr>
          <w:rFonts w:ascii="Arial" w:hAnsi="Arial" w:cs="Arial"/>
          <w:sz w:val="24"/>
          <w:szCs w:val="24"/>
          <w:lang w:val="en-ZA"/>
        </w:rPr>
        <w:t>The Second Defendant’s evidence is telling as he stated that he warned</w:t>
      </w:r>
      <w:r w:rsidR="00017D63" w:rsidRPr="00A51E69">
        <w:rPr>
          <w:rFonts w:ascii="Arial" w:hAnsi="Arial" w:cs="Arial"/>
          <w:sz w:val="24"/>
          <w:szCs w:val="24"/>
          <w:lang w:val="en-ZA"/>
        </w:rPr>
        <w:t xml:space="preserve"> the Plaintiff that his failure to comply “</w:t>
      </w:r>
      <w:r w:rsidR="00017D63" w:rsidRPr="00017D63">
        <w:rPr>
          <w:rFonts w:ascii="Arial" w:hAnsi="Arial" w:cs="Arial"/>
          <w:b/>
          <w:sz w:val="24"/>
          <w:szCs w:val="24"/>
          <w:u w:val="single"/>
          <w:lang w:val="en-ZA"/>
        </w:rPr>
        <w:t>may result in his detention</w:t>
      </w:r>
      <w:r w:rsidR="00017D63" w:rsidRPr="00613C9F">
        <w:rPr>
          <w:rFonts w:ascii="Arial" w:hAnsi="Arial" w:cs="Arial"/>
          <w:b/>
          <w:sz w:val="24"/>
          <w:szCs w:val="24"/>
          <w:lang w:val="en-ZA"/>
        </w:rPr>
        <w:t>”.</w:t>
      </w:r>
      <w:r w:rsidR="00017D63" w:rsidRPr="00A51E69">
        <w:rPr>
          <w:rFonts w:ascii="Arial" w:hAnsi="Arial" w:cs="Arial"/>
          <w:sz w:val="24"/>
          <w:szCs w:val="24"/>
          <w:lang w:val="en-ZA"/>
        </w:rPr>
        <w:t xml:space="preserve"> </w:t>
      </w:r>
      <w:r w:rsidR="00017D63">
        <w:rPr>
          <w:rFonts w:ascii="Arial" w:hAnsi="Arial" w:cs="Arial"/>
          <w:sz w:val="24"/>
          <w:szCs w:val="24"/>
          <w:lang w:val="en-ZA"/>
        </w:rPr>
        <w:t xml:space="preserve"> On this basis alone, the Second Defendant understood that placing the handcuffs on the Plaintiff would amount to a detention of the Plaintiff. </w:t>
      </w:r>
    </w:p>
    <w:p w:rsidR="00017D63" w:rsidRPr="00017D63" w:rsidRDefault="00017D63" w:rsidP="00017D63">
      <w:pPr>
        <w:spacing w:line="480" w:lineRule="auto"/>
        <w:contextualSpacing/>
        <w:jc w:val="both"/>
        <w:rPr>
          <w:rFonts w:ascii="Arial" w:hAnsi="Arial" w:cs="Arial"/>
          <w:sz w:val="24"/>
          <w:szCs w:val="24"/>
        </w:rPr>
      </w:pPr>
    </w:p>
    <w:p w:rsidR="00D60796" w:rsidRPr="00B86906" w:rsidRDefault="00D228C2" w:rsidP="00D228C2">
      <w:pPr>
        <w:tabs>
          <w:tab w:val="left" w:pos="567"/>
        </w:tabs>
        <w:spacing w:line="480" w:lineRule="auto"/>
        <w:contextualSpacing/>
        <w:jc w:val="both"/>
        <w:rPr>
          <w:rFonts w:ascii="Arial" w:hAnsi="Arial" w:cs="Arial"/>
          <w:sz w:val="24"/>
          <w:szCs w:val="24"/>
        </w:rPr>
      </w:pPr>
      <w:r w:rsidRPr="00B86906">
        <w:rPr>
          <w:rFonts w:ascii="Arial" w:hAnsi="Arial" w:cs="Arial"/>
          <w:sz w:val="24"/>
          <w:szCs w:val="24"/>
        </w:rPr>
        <w:t xml:space="preserve">[79]     </w:t>
      </w:r>
      <w:r w:rsidRPr="00B86906">
        <w:rPr>
          <w:rFonts w:ascii="Arial" w:hAnsi="Arial" w:cs="Arial"/>
          <w:sz w:val="24"/>
          <w:szCs w:val="24"/>
        </w:rPr>
        <w:tab/>
      </w:r>
      <w:r w:rsidR="00BD00F1">
        <w:rPr>
          <w:rFonts w:ascii="Arial" w:hAnsi="Arial" w:cs="Arial"/>
          <w:sz w:val="24"/>
          <w:szCs w:val="24"/>
        </w:rPr>
        <w:t>The Defendants attempts to justify the detention of the Plaintiff without a preceding arrest. In order for the Defendants to place reliance on the common law same had to be advanced in the plea, which was not done and ought to be rejected on this basis alone.</w:t>
      </w:r>
    </w:p>
    <w:p w:rsidR="00D60796" w:rsidRDefault="00D228C2" w:rsidP="00D228C2">
      <w:pPr>
        <w:tabs>
          <w:tab w:val="left" w:pos="567"/>
        </w:tabs>
        <w:spacing w:after="0" w:line="480" w:lineRule="auto"/>
        <w:contextualSpacing/>
        <w:jc w:val="both"/>
        <w:rPr>
          <w:rFonts w:ascii="Arial" w:hAnsi="Arial" w:cs="Arial"/>
          <w:sz w:val="24"/>
          <w:szCs w:val="24"/>
        </w:rPr>
      </w:pPr>
      <w:r>
        <w:rPr>
          <w:rFonts w:ascii="Arial" w:hAnsi="Arial" w:cs="Arial"/>
          <w:sz w:val="24"/>
          <w:szCs w:val="24"/>
        </w:rPr>
        <w:t xml:space="preserve">[80]     </w:t>
      </w:r>
      <w:r>
        <w:rPr>
          <w:rFonts w:ascii="Arial" w:hAnsi="Arial" w:cs="Arial"/>
          <w:sz w:val="24"/>
          <w:szCs w:val="24"/>
        </w:rPr>
        <w:tab/>
      </w:r>
      <w:r w:rsidR="006D27A5">
        <w:rPr>
          <w:rFonts w:ascii="Arial" w:hAnsi="Arial" w:cs="Arial"/>
          <w:sz w:val="24"/>
          <w:szCs w:val="24"/>
        </w:rPr>
        <w:t xml:space="preserve">It is noteworthy that </w:t>
      </w:r>
      <w:r w:rsidR="00D60796">
        <w:rPr>
          <w:rFonts w:ascii="Arial" w:hAnsi="Arial" w:cs="Arial"/>
          <w:sz w:val="24"/>
          <w:szCs w:val="24"/>
        </w:rPr>
        <w:t xml:space="preserve">the Plaintiff’s particulars of claim avers that the Plaintiff was </w:t>
      </w:r>
      <w:r w:rsidR="00D60796">
        <w:rPr>
          <w:rFonts w:ascii="Arial" w:hAnsi="Arial" w:cs="Arial"/>
          <w:i/>
          <w:sz w:val="24"/>
          <w:szCs w:val="24"/>
        </w:rPr>
        <w:t xml:space="preserve">“forcefully </w:t>
      </w:r>
      <w:r w:rsidR="00D60796" w:rsidRPr="006D27A5">
        <w:rPr>
          <w:rFonts w:ascii="Arial" w:hAnsi="Arial" w:cs="Arial"/>
          <w:b/>
          <w:i/>
          <w:sz w:val="24"/>
          <w:szCs w:val="24"/>
          <w:u w:val="single"/>
        </w:rPr>
        <w:t>detained</w:t>
      </w:r>
      <w:r w:rsidR="00D60796">
        <w:rPr>
          <w:rFonts w:ascii="Arial" w:hAnsi="Arial" w:cs="Arial"/>
          <w:i/>
          <w:sz w:val="24"/>
          <w:szCs w:val="24"/>
        </w:rPr>
        <w:t>…”</w:t>
      </w:r>
      <w:r w:rsidR="00D60796">
        <w:rPr>
          <w:rStyle w:val="FootnoteReference"/>
          <w:rFonts w:ascii="Arial" w:hAnsi="Arial" w:cs="Arial"/>
          <w:i/>
          <w:sz w:val="24"/>
          <w:szCs w:val="24"/>
        </w:rPr>
        <w:footnoteReference w:id="59"/>
      </w:r>
      <w:r w:rsidR="00992E99">
        <w:rPr>
          <w:rFonts w:ascii="Arial" w:hAnsi="Arial" w:cs="Arial"/>
          <w:sz w:val="24"/>
          <w:szCs w:val="24"/>
        </w:rPr>
        <w:t xml:space="preserve"> </w:t>
      </w:r>
      <w:r w:rsidR="006D27A5">
        <w:rPr>
          <w:rFonts w:ascii="Arial" w:hAnsi="Arial" w:cs="Arial"/>
          <w:sz w:val="24"/>
          <w:szCs w:val="24"/>
        </w:rPr>
        <w:t>(my emphasis)</w:t>
      </w:r>
    </w:p>
    <w:p w:rsidR="00992E99" w:rsidRDefault="00992E99" w:rsidP="00992E99">
      <w:pPr>
        <w:pStyle w:val="ListParagraph"/>
        <w:rPr>
          <w:rFonts w:ascii="Arial" w:hAnsi="Arial" w:cs="Arial"/>
          <w:sz w:val="24"/>
          <w:szCs w:val="24"/>
        </w:rPr>
      </w:pPr>
    </w:p>
    <w:p w:rsidR="00992E99" w:rsidRDefault="00D228C2" w:rsidP="00D228C2">
      <w:pPr>
        <w:tabs>
          <w:tab w:val="left" w:pos="567"/>
        </w:tabs>
        <w:spacing w:after="0" w:line="480" w:lineRule="auto"/>
        <w:contextualSpacing/>
        <w:jc w:val="both"/>
        <w:rPr>
          <w:rFonts w:ascii="Arial" w:hAnsi="Arial" w:cs="Arial"/>
          <w:sz w:val="24"/>
          <w:szCs w:val="24"/>
        </w:rPr>
      </w:pPr>
      <w:r>
        <w:rPr>
          <w:rFonts w:ascii="Arial" w:hAnsi="Arial" w:cs="Arial"/>
          <w:sz w:val="24"/>
          <w:szCs w:val="24"/>
        </w:rPr>
        <w:t xml:space="preserve">[81]     </w:t>
      </w:r>
      <w:r>
        <w:rPr>
          <w:rFonts w:ascii="Arial" w:hAnsi="Arial" w:cs="Arial"/>
          <w:sz w:val="24"/>
          <w:szCs w:val="24"/>
        </w:rPr>
        <w:tab/>
      </w:r>
      <w:r w:rsidR="00992E99">
        <w:rPr>
          <w:rFonts w:ascii="Arial" w:hAnsi="Arial" w:cs="Arial"/>
          <w:sz w:val="24"/>
          <w:szCs w:val="24"/>
        </w:rPr>
        <w:t>In the circumstances I find that the Plaintiff was indeed detained and which cannot be masked by suggesting that it was not a detention but a containment</w:t>
      </w:r>
      <w:r w:rsidR="00E57433">
        <w:rPr>
          <w:rFonts w:ascii="Arial" w:hAnsi="Arial" w:cs="Arial"/>
          <w:sz w:val="24"/>
          <w:szCs w:val="24"/>
        </w:rPr>
        <w:t>. There is no disputing that the Plaintiff was placed in the back of the van in handcuffs for a period of 2 hours.</w:t>
      </w:r>
    </w:p>
    <w:p w:rsidR="00017D63" w:rsidRDefault="00017D63" w:rsidP="00017D63">
      <w:pPr>
        <w:spacing w:after="0" w:line="480" w:lineRule="auto"/>
        <w:ind w:left="720"/>
        <w:contextualSpacing/>
        <w:jc w:val="both"/>
        <w:rPr>
          <w:rFonts w:ascii="Arial" w:hAnsi="Arial" w:cs="Arial"/>
          <w:b/>
          <w:i/>
          <w:sz w:val="24"/>
          <w:szCs w:val="24"/>
          <w:lang w:val="en-ZA"/>
        </w:rPr>
      </w:pPr>
    </w:p>
    <w:p w:rsidR="00017D63" w:rsidRDefault="00017D63" w:rsidP="00017D63">
      <w:pPr>
        <w:pStyle w:val="ListParagraph"/>
        <w:spacing w:after="0" w:line="480" w:lineRule="auto"/>
        <w:ind w:left="0"/>
        <w:jc w:val="both"/>
        <w:rPr>
          <w:rFonts w:ascii="Arial" w:hAnsi="Arial" w:cs="Arial"/>
          <w:b/>
          <w:sz w:val="24"/>
          <w:szCs w:val="24"/>
        </w:rPr>
      </w:pPr>
      <w:r>
        <w:rPr>
          <w:rFonts w:ascii="Arial" w:hAnsi="Arial" w:cs="Arial"/>
          <w:b/>
          <w:sz w:val="24"/>
          <w:szCs w:val="24"/>
        </w:rPr>
        <w:t>Assault and Emotional Shock</w:t>
      </w:r>
    </w:p>
    <w:p w:rsidR="00D60796" w:rsidRPr="00D228C2" w:rsidRDefault="00D228C2" w:rsidP="00D228C2">
      <w:pPr>
        <w:tabs>
          <w:tab w:val="left" w:pos="567"/>
        </w:tabs>
        <w:spacing w:after="0" w:line="480" w:lineRule="auto"/>
        <w:jc w:val="both"/>
        <w:rPr>
          <w:rFonts w:ascii="Arial" w:hAnsi="Arial" w:cs="Arial"/>
          <w:b/>
          <w:i/>
        </w:rPr>
      </w:pPr>
      <w:r w:rsidRPr="00651467">
        <w:rPr>
          <w:rFonts w:ascii="Arial" w:hAnsi="Arial" w:cs="Arial"/>
          <w:sz w:val="24"/>
          <w:lang w:val="en-ZA"/>
        </w:rPr>
        <w:t xml:space="preserve">[82]     </w:t>
      </w:r>
      <w:r w:rsidRPr="00651467">
        <w:rPr>
          <w:rFonts w:ascii="Arial" w:hAnsi="Arial" w:cs="Arial"/>
          <w:sz w:val="24"/>
          <w:lang w:val="en-ZA"/>
        </w:rPr>
        <w:tab/>
      </w:r>
      <w:r w:rsidR="00E93525" w:rsidRPr="00D228C2">
        <w:rPr>
          <w:rFonts w:ascii="Arial" w:hAnsi="Arial" w:cs="Arial"/>
          <w:sz w:val="24"/>
          <w:szCs w:val="24"/>
        </w:rPr>
        <w:t>It was submitted that the Second Defendant applied only the necessary force to place the Plaintiff at the back of the van.</w:t>
      </w:r>
      <w:r w:rsidR="00E93525">
        <w:rPr>
          <w:rStyle w:val="FootnoteReference"/>
          <w:rFonts w:ascii="Arial" w:hAnsi="Arial" w:cs="Arial"/>
          <w:sz w:val="24"/>
          <w:szCs w:val="24"/>
        </w:rPr>
        <w:footnoteReference w:id="60"/>
      </w:r>
      <w:r w:rsidR="00335B90" w:rsidRPr="00D228C2">
        <w:rPr>
          <w:rFonts w:ascii="Arial" w:hAnsi="Arial" w:cs="Arial"/>
          <w:sz w:val="24"/>
          <w:szCs w:val="24"/>
        </w:rPr>
        <w:t xml:space="preserve"> It was further argued that the Plaintiff had failed to prove that he was assaulted except for the evidence pointing to the fact that he was handcuffed and placed inside a police van</w:t>
      </w:r>
      <w:r w:rsidR="00D60796" w:rsidRPr="00D228C2">
        <w:rPr>
          <w:rFonts w:ascii="Arial" w:hAnsi="Arial" w:cs="Arial"/>
          <w:sz w:val="24"/>
          <w:szCs w:val="24"/>
        </w:rPr>
        <w:t xml:space="preserve">. </w:t>
      </w:r>
      <w:r w:rsidR="00651467" w:rsidRPr="00D228C2">
        <w:rPr>
          <w:rFonts w:ascii="Arial" w:hAnsi="Arial" w:cs="Arial"/>
          <w:sz w:val="24"/>
          <w:szCs w:val="24"/>
        </w:rPr>
        <w:t xml:space="preserve">In amplification it was argued that no one who was at the scene saw the blood that Plaintiff claims. The Plaintiff’s evidence is that he only noticed the blood when he arrived at home and did not consult a doctor because it was minor scratches according to him. </w:t>
      </w:r>
    </w:p>
    <w:p w:rsidR="00651467" w:rsidRPr="00651467" w:rsidRDefault="00651467" w:rsidP="00651467">
      <w:pPr>
        <w:pStyle w:val="ListParagraph"/>
        <w:spacing w:after="0" w:line="480" w:lineRule="auto"/>
        <w:ind w:left="0"/>
        <w:jc w:val="both"/>
        <w:rPr>
          <w:rFonts w:ascii="Arial" w:hAnsi="Arial" w:cs="Arial"/>
          <w:b/>
          <w:i/>
        </w:rPr>
      </w:pPr>
    </w:p>
    <w:p w:rsidR="00017D63" w:rsidRPr="00D228C2" w:rsidRDefault="00D228C2" w:rsidP="00D228C2">
      <w:pPr>
        <w:tabs>
          <w:tab w:val="left" w:pos="567"/>
        </w:tabs>
        <w:spacing w:after="0" w:line="480" w:lineRule="auto"/>
        <w:jc w:val="both"/>
        <w:rPr>
          <w:rFonts w:ascii="Arial" w:hAnsi="Arial" w:cs="Arial"/>
          <w:b/>
          <w:i/>
        </w:rPr>
      </w:pPr>
      <w:r w:rsidRPr="008957F5">
        <w:rPr>
          <w:rFonts w:ascii="Arial" w:hAnsi="Arial" w:cs="Arial"/>
          <w:sz w:val="24"/>
          <w:lang w:val="en-ZA"/>
        </w:rPr>
        <w:t xml:space="preserve">[83]     </w:t>
      </w:r>
      <w:r w:rsidRPr="008957F5">
        <w:rPr>
          <w:rFonts w:ascii="Arial" w:hAnsi="Arial" w:cs="Arial"/>
          <w:sz w:val="24"/>
          <w:lang w:val="en-ZA"/>
        </w:rPr>
        <w:tab/>
      </w:r>
      <w:r w:rsidR="00551424" w:rsidRPr="00D228C2">
        <w:rPr>
          <w:rFonts w:ascii="Arial" w:hAnsi="Arial" w:cs="Arial"/>
          <w:sz w:val="24"/>
          <w:szCs w:val="24"/>
        </w:rPr>
        <w:t xml:space="preserve">The uncontroverted evidence of the Plaintiff is that the Second Defendant used force to restrain him with handcuffs and detained him in the police van. </w:t>
      </w:r>
      <w:r w:rsidR="00017D63" w:rsidRPr="00D228C2">
        <w:rPr>
          <w:rFonts w:ascii="Arial" w:hAnsi="Arial" w:cs="Arial"/>
          <w:sz w:val="24"/>
          <w:szCs w:val="24"/>
        </w:rPr>
        <w:t xml:space="preserve">The Plaintiff testified that he was placed in handcuffs that was very tight which caused him agonising pain. This has resulted in him suffering from insomnia, short temperedness, stress and lack of concentration. Counsel for the Plaintiff submitted that in defending the assault, one would have expected evidence from the Second Defendant about his training in the used of handcuffs and that he manner that he had placed the handcuffs on the Plaintiff were in line with his training. In addition, it was contended that there was no explanation why the handcuffs were left on the Plaintiff while he was at the back of the police van. It was furthermore argued that the absence of a rebuttal imputes conclusive proof. In amplification reference was made to </w:t>
      </w:r>
      <w:r w:rsidR="00017D63" w:rsidRPr="00D228C2">
        <w:rPr>
          <w:rFonts w:ascii="Arial" w:hAnsi="Arial" w:cs="Arial"/>
          <w:b/>
          <w:i/>
          <w:sz w:val="24"/>
          <w:szCs w:val="24"/>
        </w:rPr>
        <w:t>Ex Parte Minister of Justice: In re R v Jacobson and Levy</w:t>
      </w:r>
      <w:r w:rsidR="00017D63">
        <w:rPr>
          <w:rStyle w:val="FootnoteReference"/>
          <w:rFonts w:ascii="Arial" w:hAnsi="Arial" w:cs="Arial"/>
          <w:b/>
          <w:i/>
          <w:sz w:val="24"/>
          <w:szCs w:val="24"/>
        </w:rPr>
        <w:footnoteReference w:id="61"/>
      </w:r>
      <w:r w:rsidR="00017D63" w:rsidRPr="00D228C2">
        <w:rPr>
          <w:rFonts w:ascii="Arial" w:hAnsi="Arial" w:cs="Arial"/>
          <w:sz w:val="24"/>
          <w:szCs w:val="24"/>
        </w:rPr>
        <w:t xml:space="preserve"> and </w:t>
      </w:r>
      <w:r w:rsidR="00017D63" w:rsidRPr="00D228C2">
        <w:rPr>
          <w:rFonts w:ascii="Arial" w:hAnsi="Arial" w:cs="Arial"/>
          <w:b/>
          <w:i/>
          <w:sz w:val="24"/>
          <w:szCs w:val="24"/>
        </w:rPr>
        <w:t>R v Ciglar</w:t>
      </w:r>
      <w:r w:rsidR="00017D63">
        <w:rPr>
          <w:rStyle w:val="FootnoteReference"/>
          <w:rFonts w:ascii="Arial" w:hAnsi="Arial" w:cs="Arial"/>
          <w:b/>
          <w:i/>
          <w:sz w:val="24"/>
          <w:szCs w:val="24"/>
        </w:rPr>
        <w:footnoteReference w:id="62"/>
      </w:r>
      <w:r w:rsidR="00017D63" w:rsidRPr="00D228C2">
        <w:rPr>
          <w:rFonts w:ascii="Arial" w:hAnsi="Arial" w:cs="Arial"/>
          <w:sz w:val="24"/>
          <w:szCs w:val="24"/>
        </w:rPr>
        <w:t xml:space="preserve"> .</w:t>
      </w:r>
    </w:p>
    <w:p w:rsidR="00017D63" w:rsidRPr="00B62BF6" w:rsidRDefault="00017D63" w:rsidP="00017D63">
      <w:pPr>
        <w:pStyle w:val="ListParagraph"/>
        <w:spacing w:after="0" w:line="480" w:lineRule="auto"/>
        <w:ind w:left="0"/>
        <w:jc w:val="both"/>
        <w:rPr>
          <w:rFonts w:ascii="Arial" w:hAnsi="Arial" w:cs="Arial"/>
          <w:b/>
          <w:i/>
        </w:rPr>
      </w:pPr>
    </w:p>
    <w:p w:rsidR="00017D63" w:rsidRPr="00D228C2" w:rsidRDefault="00D228C2" w:rsidP="00D228C2">
      <w:pPr>
        <w:tabs>
          <w:tab w:val="left" w:pos="567"/>
        </w:tabs>
        <w:spacing w:line="480" w:lineRule="auto"/>
        <w:jc w:val="both"/>
        <w:rPr>
          <w:rFonts w:ascii="Arial" w:hAnsi="Arial" w:cs="Arial"/>
          <w:b/>
          <w:sz w:val="24"/>
          <w:szCs w:val="24"/>
        </w:rPr>
      </w:pPr>
      <w:r w:rsidRPr="001B6052">
        <w:rPr>
          <w:rFonts w:ascii="Arial" w:hAnsi="Arial" w:cs="Arial"/>
          <w:sz w:val="24"/>
          <w:szCs w:val="24"/>
          <w:lang w:val="en-ZA"/>
        </w:rPr>
        <w:t xml:space="preserve">[84]     </w:t>
      </w:r>
      <w:r w:rsidRPr="001B6052">
        <w:rPr>
          <w:rFonts w:ascii="Arial" w:hAnsi="Arial" w:cs="Arial"/>
          <w:sz w:val="24"/>
          <w:szCs w:val="24"/>
          <w:lang w:val="en-ZA"/>
        </w:rPr>
        <w:tab/>
      </w:r>
      <w:r w:rsidR="00017D63" w:rsidRPr="00D228C2">
        <w:rPr>
          <w:rFonts w:ascii="Arial" w:hAnsi="Arial" w:cs="Arial"/>
          <w:sz w:val="24"/>
          <w:szCs w:val="24"/>
        </w:rPr>
        <w:t>In the seminal decision pertaining to unchallenged evidence it was held in</w:t>
      </w:r>
      <w:r w:rsidR="00017D63" w:rsidRPr="00D228C2">
        <w:rPr>
          <w:rFonts w:ascii="Arial" w:hAnsi="Arial" w:cs="Arial"/>
          <w:color w:val="000000"/>
          <w:sz w:val="24"/>
        </w:rPr>
        <w:t xml:space="preserve"> </w:t>
      </w:r>
      <w:r w:rsidR="00017D63" w:rsidRPr="00D228C2">
        <w:rPr>
          <w:rFonts w:ascii="Arial" w:hAnsi="Arial" w:cs="Arial"/>
          <w:b/>
          <w:i/>
          <w:color w:val="000000"/>
          <w:sz w:val="24"/>
        </w:rPr>
        <w:t>President of the Republic of South Africa and Other v South Africa Rugby Football Union and Others</w:t>
      </w:r>
      <w:r w:rsidR="00017D63">
        <w:rPr>
          <w:rStyle w:val="FootnoteReference"/>
          <w:rFonts w:ascii="Arial" w:hAnsi="Arial" w:cs="Arial"/>
          <w:b/>
          <w:i/>
          <w:color w:val="000000"/>
          <w:sz w:val="24"/>
        </w:rPr>
        <w:footnoteReference w:id="63"/>
      </w:r>
      <w:r w:rsidR="00017D63" w:rsidRPr="00D228C2">
        <w:rPr>
          <w:rFonts w:ascii="Arial" w:hAnsi="Arial" w:cs="Arial"/>
          <w:color w:val="000000"/>
          <w:sz w:val="24"/>
        </w:rPr>
        <w:t xml:space="preserve"> that:</w:t>
      </w:r>
    </w:p>
    <w:p w:rsidR="00017D63" w:rsidRDefault="00017D63" w:rsidP="00017D63">
      <w:pPr>
        <w:pStyle w:val="ListParagraph"/>
        <w:spacing w:line="360" w:lineRule="auto"/>
        <w:ind w:left="283" w:right="283"/>
        <w:rPr>
          <w:rFonts w:ascii="Arial" w:hAnsi="Arial" w:cs="Arial"/>
          <w:i/>
          <w:color w:val="000000"/>
        </w:rPr>
      </w:pPr>
      <w:r>
        <w:rPr>
          <w:rFonts w:ascii="Arial" w:hAnsi="Arial" w:cs="Arial"/>
          <w:i/>
          <w:color w:val="000000"/>
        </w:rPr>
        <w:t>‘The institution of cross-examination not only constitutes a right; it also imposes certain obligations. As a general rule it is essential, when it is intended to suggest that a witness is not speaking the truth on a particular point, to direct the witness’s attention to the fact by questions put in cross-examination showing that the imputation is intended to be made and to afford the witness and opportunity, while still in the witness-box, of giving any explanation open to the witness and of defending his or her character. If a point in dispute is left unchallenged in cross-examination, the party calling the witness is entitled to assume that the unchallenged witness’s testimony is accepted as correct.’</w:t>
      </w:r>
    </w:p>
    <w:p w:rsidR="00017D63" w:rsidRPr="00DA74F4" w:rsidRDefault="00017D63" w:rsidP="00017D63">
      <w:pPr>
        <w:pStyle w:val="ListParagraph"/>
        <w:spacing w:line="360" w:lineRule="auto"/>
        <w:ind w:left="283" w:right="283"/>
        <w:rPr>
          <w:rFonts w:ascii="Arial" w:hAnsi="Arial" w:cs="Arial"/>
          <w:i/>
          <w:color w:val="000000"/>
        </w:rPr>
      </w:pPr>
    </w:p>
    <w:p w:rsidR="00017D63" w:rsidRPr="00D228C2" w:rsidRDefault="00D228C2" w:rsidP="00D228C2">
      <w:pPr>
        <w:tabs>
          <w:tab w:val="left" w:pos="567"/>
        </w:tabs>
        <w:spacing w:line="480" w:lineRule="auto"/>
        <w:rPr>
          <w:rFonts w:ascii="Arial" w:hAnsi="Arial" w:cs="Arial"/>
          <w:color w:val="000000"/>
          <w:sz w:val="24"/>
        </w:rPr>
      </w:pPr>
      <w:r>
        <w:rPr>
          <w:rFonts w:ascii="Arial" w:hAnsi="Arial" w:cs="Arial"/>
          <w:color w:val="000000"/>
          <w:sz w:val="24"/>
          <w:lang w:val="en-ZA"/>
        </w:rPr>
        <w:t xml:space="preserve">[85]     </w:t>
      </w:r>
      <w:r>
        <w:rPr>
          <w:rFonts w:ascii="Arial" w:hAnsi="Arial" w:cs="Arial"/>
          <w:color w:val="000000"/>
          <w:sz w:val="24"/>
          <w:lang w:val="en-ZA"/>
        </w:rPr>
        <w:tab/>
      </w:r>
      <w:r w:rsidR="00017D63" w:rsidRPr="00D228C2">
        <w:rPr>
          <w:rFonts w:ascii="Arial" w:hAnsi="Arial" w:cs="Arial"/>
          <w:color w:val="000000"/>
          <w:sz w:val="24"/>
        </w:rPr>
        <w:t xml:space="preserve">In </w:t>
      </w:r>
      <w:r w:rsidR="00017D63" w:rsidRPr="00D228C2">
        <w:rPr>
          <w:rFonts w:ascii="Arial" w:hAnsi="Arial" w:cs="Arial"/>
          <w:b/>
          <w:i/>
          <w:color w:val="000000"/>
          <w:sz w:val="24"/>
        </w:rPr>
        <w:t>S v Boesak</w:t>
      </w:r>
      <w:r w:rsidR="00017D63">
        <w:rPr>
          <w:rStyle w:val="FootnoteReference"/>
          <w:rFonts w:ascii="Arial" w:hAnsi="Arial" w:cs="Arial"/>
          <w:b/>
          <w:i/>
          <w:color w:val="000000"/>
          <w:sz w:val="24"/>
        </w:rPr>
        <w:footnoteReference w:id="64"/>
      </w:r>
      <w:r w:rsidR="00017D63" w:rsidRPr="00D228C2">
        <w:rPr>
          <w:rFonts w:ascii="Arial" w:hAnsi="Arial" w:cs="Arial"/>
          <w:color w:val="000000"/>
          <w:sz w:val="24"/>
        </w:rPr>
        <w:t xml:space="preserve"> Langa DP held that:</w:t>
      </w:r>
    </w:p>
    <w:p w:rsidR="00017D63" w:rsidRPr="00DD5304" w:rsidRDefault="00017D63" w:rsidP="00017D63">
      <w:pPr>
        <w:pStyle w:val="ListParagraph"/>
        <w:spacing w:line="360" w:lineRule="auto"/>
        <w:ind w:right="720"/>
        <w:rPr>
          <w:rFonts w:ascii="Arial" w:hAnsi="Arial" w:cs="Arial"/>
          <w:i/>
          <w:color w:val="000000"/>
        </w:rPr>
      </w:pPr>
      <w:r w:rsidRPr="00DD5304">
        <w:rPr>
          <w:rFonts w:ascii="Arial" w:hAnsi="Arial" w:cs="Arial"/>
          <w:i/>
          <w:color w:val="000000"/>
        </w:rPr>
        <w:t>‘This rule, which is part of the practice of our courts, is followed to ensure that trials are conducted fairly, that witnesses have the opportunity to answer challenges to their evidence and that parties to the suit know that it may be necessary to call corroborating or other evidence relevant to the challenge that has been raised.</w:t>
      </w:r>
    </w:p>
    <w:p w:rsidR="00017D63" w:rsidRPr="00DD5304" w:rsidRDefault="00017D63" w:rsidP="00017D63">
      <w:pPr>
        <w:pStyle w:val="ListParagraph"/>
        <w:spacing w:line="360" w:lineRule="auto"/>
        <w:ind w:right="720"/>
        <w:rPr>
          <w:rFonts w:ascii="Arial" w:hAnsi="Arial" w:cs="Arial"/>
          <w:i/>
          <w:color w:val="000000"/>
        </w:rPr>
      </w:pPr>
    </w:p>
    <w:p w:rsidR="00017D63" w:rsidRDefault="00017D63" w:rsidP="00017D63">
      <w:pPr>
        <w:pStyle w:val="ListParagraph"/>
        <w:spacing w:line="360" w:lineRule="auto"/>
        <w:ind w:right="720"/>
        <w:rPr>
          <w:rFonts w:ascii="Arial" w:hAnsi="Arial" w:cs="Arial"/>
          <w:i/>
          <w:color w:val="000000"/>
        </w:rPr>
      </w:pPr>
      <w:r w:rsidRPr="00DD5304">
        <w:rPr>
          <w:rFonts w:ascii="Arial" w:hAnsi="Arial" w:cs="Arial"/>
          <w:i/>
          <w:color w:val="000000"/>
        </w:rPr>
        <w:t>The SCA held that this rule applies to the challenging of all evidence adduced by the other party, whether on the basis of hearsay, inadmissibility, lack of proof of</w:t>
      </w:r>
      <w:r>
        <w:rPr>
          <w:rFonts w:ascii="Arial" w:hAnsi="Arial" w:cs="Arial"/>
          <w:i/>
          <w:color w:val="000000"/>
        </w:rPr>
        <w:t xml:space="preserve"> authenticity, or accuracy....’</w:t>
      </w:r>
    </w:p>
    <w:p w:rsidR="00017D63" w:rsidRPr="00233444" w:rsidRDefault="00017D63" w:rsidP="00017D63">
      <w:pPr>
        <w:pStyle w:val="ListParagraph"/>
        <w:spacing w:line="360" w:lineRule="auto"/>
        <w:ind w:right="720"/>
        <w:rPr>
          <w:rFonts w:ascii="Arial" w:hAnsi="Arial" w:cs="Arial"/>
          <w:i/>
          <w:color w:val="000000"/>
        </w:rPr>
      </w:pPr>
    </w:p>
    <w:p w:rsidR="00017D63" w:rsidRPr="00D228C2" w:rsidRDefault="00D228C2" w:rsidP="00D228C2">
      <w:pPr>
        <w:tabs>
          <w:tab w:val="left" w:pos="567"/>
        </w:tabs>
        <w:spacing w:after="0" w:line="480" w:lineRule="auto"/>
        <w:jc w:val="both"/>
        <w:rPr>
          <w:rFonts w:ascii="Arial" w:hAnsi="Arial" w:cs="Arial"/>
          <w:b/>
          <w:sz w:val="24"/>
          <w:szCs w:val="24"/>
        </w:rPr>
      </w:pPr>
      <w:r w:rsidRPr="00426B0E">
        <w:rPr>
          <w:rFonts w:ascii="Arial" w:hAnsi="Arial" w:cs="Arial"/>
          <w:sz w:val="24"/>
          <w:szCs w:val="24"/>
          <w:lang w:val="en-ZA"/>
        </w:rPr>
        <w:t xml:space="preserve">[86]     </w:t>
      </w:r>
      <w:r w:rsidRPr="00426B0E">
        <w:rPr>
          <w:rFonts w:ascii="Arial" w:hAnsi="Arial" w:cs="Arial"/>
          <w:sz w:val="24"/>
          <w:szCs w:val="24"/>
          <w:lang w:val="en-ZA"/>
        </w:rPr>
        <w:tab/>
      </w:r>
      <w:r w:rsidR="00017D63" w:rsidRPr="00D228C2">
        <w:rPr>
          <w:rFonts w:ascii="Arial" w:hAnsi="Arial" w:cs="Arial"/>
          <w:sz w:val="24"/>
          <w:szCs w:val="24"/>
        </w:rPr>
        <w:t xml:space="preserve">In </w:t>
      </w:r>
      <w:r w:rsidR="00017D63" w:rsidRPr="00D228C2">
        <w:rPr>
          <w:rFonts w:ascii="Arial" w:hAnsi="Arial" w:cs="Arial"/>
          <w:i/>
          <w:sz w:val="24"/>
          <w:szCs w:val="24"/>
        </w:rPr>
        <w:t>causu</w:t>
      </w:r>
      <w:r w:rsidR="00B86906" w:rsidRPr="00D228C2">
        <w:rPr>
          <w:rFonts w:ascii="Arial" w:hAnsi="Arial" w:cs="Arial"/>
          <w:sz w:val="24"/>
          <w:szCs w:val="24"/>
        </w:rPr>
        <w:t>,</w:t>
      </w:r>
      <w:r w:rsidR="00017D63" w:rsidRPr="00D228C2">
        <w:rPr>
          <w:rFonts w:ascii="Arial" w:hAnsi="Arial" w:cs="Arial"/>
          <w:sz w:val="24"/>
          <w:szCs w:val="24"/>
        </w:rPr>
        <w:t xml:space="preserve"> </w:t>
      </w:r>
      <w:r w:rsidR="00B86906" w:rsidRPr="00D228C2">
        <w:rPr>
          <w:rFonts w:ascii="Arial" w:hAnsi="Arial" w:cs="Arial"/>
          <w:sz w:val="24"/>
          <w:szCs w:val="24"/>
        </w:rPr>
        <w:t>the only evidence regarding the assault and emotional shock is the evidence of the Plaintiff which was not rebutted by the Second Defendant in cross-examination. T</w:t>
      </w:r>
      <w:r w:rsidR="00017D63" w:rsidRPr="00D228C2">
        <w:rPr>
          <w:rFonts w:ascii="Arial" w:hAnsi="Arial" w:cs="Arial"/>
          <w:sz w:val="24"/>
          <w:szCs w:val="24"/>
        </w:rPr>
        <w:t>he assertions were not denied by the Second Defendant. There is nothing on record to gainsay the testimony of the Plaintiff. In any event, if the Plaintiff was, on the version of the Second Defendant placed at the back of the van seemingly for his own safety or because he was a threat to the public, no explanation is on record as to why he had to be in handcuffs for the full duration of his detention as the back of the police van.</w:t>
      </w:r>
    </w:p>
    <w:p w:rsidR="00017D63" w:rsidRPr="00C14F1E" w:rsidRDefault="00017D63" w:rsidP="00017D63">
      <w:pPr>
        <w:pStyle w:val="ListParagraph"/>
        <w:spacing w:after="0" w:line="480" w:lineRule="auto"/>
        <w:ind w:left="0"/>
        <w:jc w:val="both"/>
        <w:rPr>
          <w:rFonts w:ascii="Arial" w:hAnsi="Arial" w:cs="Arial"/>
          <w:b/>
          <w:sz w:val="24"/>
          <w:szCs w:val="24"/>
        </w:rPr>
      </w:pPr>
    </w:p>
    <w:p w:rsidR="00017D63" w:rsidRPr="00D228C2" w:rsidRDefault="00D228C2" w:rsidP="00D228C2">
      <w:pPr>
        <w:tabs>
          <w:tab w:val="left" w:pos="567"/>
        </w:tabs>
        <w:spacing w:after="0" w:line="480" w:lineRule="auto"/>
        <w:jc w:val="both"/>
        <w:rPr>
          <w:rFonts w:ascii="Arial" w:hAnsi="Arial" w:cs="Arial"/>
          <w:b/>
          <w:sz w:val="24"/>
          <w:szCs w:val="24"/>
        </w:rPr>
      </w:pPr>
      <w:r w:rsidRPr="00413E2B">
        <w:rPr>
          <w:rFonts w:ascii="Arial" w:hAnsi="Arial" w:cs="Arial"/>
          <w:sz w:val="24"/>
          <w:szCs w:val="24"/>
          <w:lang w:val="en-ZA"/>
        </w:rPr>
        <w:t xml:space="preserve">[87]     </w:t>
      </w:r>
      <w:r w:rsidRPr="00413E2B">
        <w:rPr>
          <w:rFonts w:ascii="Arial" w:hAnsi="Arial" w:cs="Arial"/>
          <w:sz w:val="24"/>
          <w:szCs w:val="24"/>
          <w:lang w:val="en-ZA"/>
        </w:rPr>
        <w:tab/>
      </w:r>
      <w:r w:rsidR="00017D63" w:rsidRPr="00D228C2">
        <w:rPr>
          <w:rFonts w:ascii="Arial" w:hAnsi="Arial" w:cs="Arial"/>
          <w:sz w:val="24"/>
          <w:szCs w:val="24"/>
        </w:rPr>
        <w:t>Consequently, I am satisfied that the Plaintiff’s unchallenged evidence pertaining to his assault and emotional sh</w:t>
      </w:r>
      <w:r w:rsidR="00127645" w:rsidRPr="00D228C2">
        <w:rPr>
          <w:rFonts w:ascii="Arial" w:hAnsi="Arial" w:cs="Arial"/>
          <w:sz w:val="24"/>
          <w:szCs w:val="24"/>
        </w:rPr>
        <w:t>ock is to be accepted</w:t>
      </w:r>
      <w:r w:rsidR="00017D63" w:rsidRPr="00D228C2">
        <w:rPr>
          <w:rFonts w:ascii="Arial" w:hAnsi="Arial" w:cs="Arial"/>
          <w:sz w:val="24"/>
          <w:szCs w:val="24"/>
        </w:rPr>
        <w:t>.</w:t>
      </w:r>
    </w:p>
    <w:p w:rsidR="00DB2565" w:rsidRDefault="00DB2565" w:rsidP="00DB2565">
      <w:pPr>
        <w:pStyle w:val="ListParagraph"/>
        <w:spacing w:after="0"/>
        <w:ind w:left="0"/>
        <w:rPr>
          <w:rFonts w:ascii="Arial" w:hAnsi="Arial" w:cs="Arial"/>
          <w:b/>
          <w:sz w:val="24"/>
          <w:szCs w:val="24"/>
        </w:rPr>
      </w:pPr>
    </w:p>
    <w:p w:rsidR="00DB2565" w:rsidRPr="00551424" w:rsidRDefault="000B728D" w:rsidP="00551424">
      <w:pPr>
        <w:pStyle w:val="ListParagraph"/>
        <w:spacing w:after="0" w:line="480" w:lineRule="auto"/>
        <w:ind w:left="0"/>
        <w:rPr>
          <w:rFonts w:ascii="Arial" w:hAnsi="Arial" w:cs="Arial"/>
          <w:b/>
          <w:sz w:val="24"/>
          <w:szCs w:val="24"/>
        </w:rPr>
      </w:pPr>
      <w:r>
        <w:rPr>
          <w:rFonts w:ascii="Arial" w:hAnsi="Arial" w:cs="Arial"/>
          <w:b/>
          <w:sz w:val="24"/>
          <w:szCs w:val="24"/>
        </w:rPr>
        <w:t>Conclusion</w:t>
      </w:r>
    </w:p>
    <w:p w:rsidR="001D2000" w:rsidRPr="00D228C2" w:rsidRDefault="00D228C2" w:rsidP="00D228C2">
      <w:pPr>
        <w:tabs>
          <w:tab w:val="left" w:pos="567"/>
        </w:tabs>
        <w:spacing w:line="480" w:lineRule="auto"/>
        <w:jc w:val="both"/>
        <w:rPr>
          <w:rFonts w:ascii="Arial" w:hAnsi="Arial" w:cs="Arial"/>
          <w:b/>
          <w:sz w:val="24"/>
          <w:szCs w:val="24"/>
        </w:rPr>
      </w:pPr>
      <w:r w:rsidRPr="003E4C99">
        <w:rPr>
          <w:rFonts w:ascii="Arial" w:hAnsi="Arial" w:cs="Arial"/>
          <w:sz w:val="24"/>
          <w:szCs w:val="24"/>
          <w:lang w:val="en-ZA"/>
        </w:rPr>
        <w:t xml:space="preserve">[88]     </w:t>
      </w:r>
      <w:r w:rsidRPr="003E4C99">
        <w:rPr>
          <w:rFonts w:ascii="Arial" w:hAnsi="Arial" w:cs="Arial"/>
          <w:sz w:val="24"/>
          <w:szCs w:val="24"/>
          <w:lang w:val="en-ZA"/>
        </w:rPr>
        <w:tab/>
      </w:r>
      <w:r w:rsidR="001D2000" w:rsidRPr="00D228C2">
        <w:rPr>
          <w:rFonts w:ascii="Arial" w:hAnsi="Arial" w:cs="Arial"/>
          <w:sz w:val="24"/>
          <w:szCs w:val="24"/>
        </w:rPr>
        <w:t xml:space="preserve">The purpose of pleadings was aptly dealt with in </w:t>
      </w:r>
      <w:r w:rsidR="001D2000" w:rsidRPr="00D228C2">
        <w:rPr>
          <w:rFonts w:ascii="Arial" w:hAnsi="Arial" w:cs="Arial"/>
          <w:b/>
          <w:i/>
          <w:sz w:val="24"/>
          <w:szCs w:val="24"/>
        </w:rPr>
        <w:t>Imprefed (Pty) Ltd v National Transport Commissioner</w:t>
      </w:r>
      <w:r w:rsidR="001D2000">
        <w:rPr>
          <w:rStyle w:val="FootnoteReference"/>
          <w:rFonts w:ascii="Arial" w:hAnsi="Arial" w:cs="Arial"/>
          <w:b/>
          <w:i/>
          <w:sz w:val="24"/>
          <w:szCs w:val="24"/>
        </w:rPr>
        <w:footnoteReference w:id="65"/>
      </w:r>
      <w:r w:rsidR="001D2000" w:rsidRPr="00D228C2">
        <w:rPr>
          <w:rFonts w:ascii="Arial" w:hAnsi="Arial" w:cs="Arial"/>
          <w:b/>
          <w:i/>
          <w:sz w:val="24"/>
          <w:szCs w:val="24"/>
        </w:rPr>
        <w:t xml:space="preserve">  </w:t>
      </w:r>
      <w:r w:rsidR="001D2000" w:rsidRPr="00D228C2">
        <w:rPr>
          <w:rFonts w:ascii="Arial" w:hAnsi="Arial" w:cs="Arial"/>
          <w:sz w:val="24"/>
          <w:szCs w:val="24"/>
        </w:rPr>
        <w:t>where it was stated that:</w:t>
      </w:r>
    </w:p>
    <w:p w:rsidR="001D2000" w:rsidRDefault="001D2000" w:rsidP="001D2000">
      <w:pPr>
        <w:pStyle w:val="ListParagraph"/>
        <w:spacing w:line="360" w:lineRule="auto"/>
        <w:ind w:right="720"/>
        <w:jc w:val="both"/>
        <w:rPr>
          <w:rFonts w:ascii="Arial" w:hAnsi="Arial" w:cs="Arial"/>
          <w:i/>
        </w:rPr>
      </w:pPr>
      <w:r>
        <w:rPr>
          <w:rFonts w:ascii="Arial" w:hAnsi="Arial" w:cs="Arial"/>
          <w:i/>
        </w:rPr>
        <w:t>‘At the outset it need hardly be stressed that: the whole purpose of pleadings is to bring clearly to the notice of the court and the parties to an action the issues upon which reliance is to be placed. This fundamental principle is similarly stressed in Odgers’ Principles of Pleadings and Practice in Civil Action in the High Court of Justice 22nt Ed at 113: The object of pleading is to ascertain definitely what is the question at issue between the parties; and this object can only be attained when each party states his case with precision,’</w:t>
      </w:r>
      <w:r>
        <w:rPr>
          <w:rStyle w:val="FootnoteReference"/>
          <w:rFonts w:ascii="Arial" w:hAnsi="Arial" w:cs="Arial"/>
          <w:i/>
        </w:rPr>
        <w:footnoteReference w:id="66"/>
      </w:r>
    </w:p>
    <w:p w:rsidR="001D2000" w:rsidRPr="006A27EA" w:rsidRDefault="001D2000" w:rsidP="001D2000">
      <w:pPr>
        <w:pStyle w:val="ListParagraph"/>
        <w:spacing w:line="360" w:lineRule="auto"/>
        <w:ind w:right="720"/>
        <w:jc w:val="both"/>
        <w:rPr>
          <w:rFonts w:ascii="Arial" w:hAnsi="Arial" w:cs="Arial"/>
          <w:b/>
          <w:i/>
        </w:rPr>
      </w:pPr>
    </w:p>
    <w:p w:rsidR="00DB2565" w:rsidRPr="00D228C2" w:rsidRDefault="00D228C2" w:rsidP="00D228C2">
      <w:pPr>
        <w:tabs>
          <w:tab w:val="left" w:pos="567"/>
        </w:tabs>
        <w:spacing w:line="480" w:lineRule="auto"/>
        <w:jc w:val="both"/>
        <w:rPr>
          <w:rFonts w:ascii="Arial" w:hAnsi="Arial" w:cs="Arial"/>
          <w:b/>
          <w:sz w:val="24"/>
          <w:szCs w:val="24"/>
        </w:rPr>
      </w:pPr>
      <w:r w:rsidRPr="001D2000">
        <w:rPr>
          <w:rFonts w:ascii="Arial" w:hAnsi="Arial" w:cs="Arial"/>
          <w:sz w:val="24"/>
          <w:szCs w:val="24"/>
          <w:lang w:val="en-ZA"/>
        </w:rPr>
        <w:t xml:space="preserve">[89]     </w:t>
      </w:r>
      <w:r w:rsidRPr="001D2000">
        <w:rPr>
          <w:rFonts w:ascii="Arial" w:hAnsi="Arial" w:cs="Arial"/>
          <w:sz w:val="24"/>
          <w:szCs w:val="24"/>
          <w:lang w:val="en-ZA"/>
        </w:rPr>
        <w:tab/>
      </w:r>
      <w:r w:rsidR="001D2000" w:rsidRPr="00D228C2">
        <w:rPr>
          <w:rFonts w:ascii="Arial" w:hAnsi="Arial" w:cs="Arial"/>
          <w:sz w:val="24"/>
          <w:szCs w:val="24"/>
        </w:rPr>
        <w:t xml:space="preserve">I therefore find that the Defendants plea does not disclose a defence to the claim for unlawful arrest, detention and assault for the reasons mentioned earlier in this judgment. Furthermore, </w:t>
      </w:r>
      <w:r w:rsidR="00551424" w:rsidRPr="00D228C2">
        <w:rPr>
          <w:rFonts w:ascii="Arial" w:hAnsi="Arial" w:cs="Arial"/>
          <w:sz w:val="24"/>
          <w:szCs w:val="24"/>
        </w:rPr>
        <w:t>I am</w:t>
      </w:r>
      <w:r w:rsidR="00DB2565" w:rsidRPr="00D228C2">
        <w:rPr>
          <w:rFonts w:ascii="Arial" w:hAnsi="Arial" w:cs="Arial"/>
          <w:sz w:val="24"/>
          <w:szCs w:val="24"/>
        </w:rPr>
        <w:t xml:space="preserve"> satisfied</w:t>
      </w:r>
      <w:r w:rsidR="00551424" w:rsidRPr="00D228C2">
        <w:rPr>
          <w:rFonts w:ascii="Arial" w:hAnsi="Arial" w:cs="Arial"/>
          <w:sz w:val="24"/>
          <w:szCs w:val="24"/>
        </w:rPr>
        <w:t>, based on the objective evidence together</w:t>
      </w:r>
      <w:r w:rsidR="002B5A8E" w:rsidRPr="00D228C2">
        <w:rPr>
          <w:rFonts w:ascii="Arial" w:hAnsi="Arial" w:cs="Arial"/>
          <w:sz w:val="24"/>
          <w:szCs w:val="24"/>
        </w:rPr>
        <w:t xml:space="preserve"> with the evidence of </w:t>
      </w:r>
      <w:r w:rsidR="003E52CE" w:rsidRPr="00D228C2">
        <w:rPr>
          <w:rFonts w:ascii="Arial" w:hAnsi="Arial" w:cs="Arial"/>
          <w:sz w:val="24"/>
          <w:szCs w:val="24"/>
        </w:rPr>
        <w:t>Mr Naicker</w:t>
      </w:r>
      <w:r w:rsidR="002B5A8E" w:rsidRPr="00D228C2">
        <w:rPr>
          <w:rFonts w:ascii="Arial" w:hAnsi="Arial" w:cs="Arial"/>
          <w:sz w:val="24"/>
          <w:szCs w:val="24"/>
        </w:rPr>
        <w:t xml:space="preserve"> and </w:t>
      </w:r>
      <w:r w:rsidR="00E04FAD" w:rsidRPr="00D228C2">
        <w:rPr>
          <w:rFonts w:ascii="Arial" w:hAnsi="Arial" w:cs="Arial"/>
          <w:sz w:val="24"/>
          <w:szCs w:val="24"/>
        </w:rPr>
        <w:t xml:space="preserve">Mr </w:t>
      </w:r>
      <w:r w:rsidR="002B5A8E" w:rsidRPr="00D228C2">
        <w:rPr>
          <w:rFonts w:ascii="Arial" w:hAnsi="Arial" w:cs="Arial"/>
          <w:sz w:val="24"/>
          <w:szCs w:val="24"/>
        </w:rPr>
        <w:t>Felix, demonstrates the version of the Plaintiff. It is undisputed that the</w:t>
      </w:r>
      <w:r w:rsidR="00DB2565" w:rsidRPr="00D228C2">
        <w:rPr>
          <w:rFonts w:ascii="Arial" w:hAnsi="Arial" w:cs="Arial"/>
          <w:sz w:val="24"/>
          <w:szCs w:val="24"/>
        </w:rPr>
        <w:t xml:space="preserve"> Plaintiff’s right of freedom was curtailed as a consequence of the actions of the </w:t>
      </w:r>
      <w:r w:rsidR="00551424" w:rsidRPr="00D228C2">
        <w:rPr>
          <w:rFonts w:ascii="Arial" w:hAnsi="Arial" w:cs="Arial"/>
          <w:sz w:val="24"/>
          <w:szCs w:val="24"/>
        </w:rPr>
        <w:t xml:space="preserve">Second </w:t>
      </w:r>
      <w:r w:rsidR="00DB2565" w:rsidRPr="00D228C2">
        <w:rPr>
          <w:rFonts w:ascii="Arial" w:hAnsi="Arial" w:cs="Arial"/>
          <w:sz w:val="24"/>
          <w:szCs w:val="24"/>
        </w:rPr>
        <w:t xml:space="preserve">Defendant.   </w:t>
      </w:r>
    </w:p>
    <w:p w:rsidR="00DB2565" w:rsidRPr="00430CAA" w:rsidRDefault="00DB2565" w:rsidP="00DB2565">
      <w:pPr>
        <w:pStyle w:val="ListParagraph"/>
        <w:spacing w:after="0" w:line="480" w:lineRule="auto"/>
        <w:ind w:left="0"/>
        <w:jc w:val="both"/>
        <w:rPr>
          <w:rFonts w:ascii="Arial" w:hAnsi="Arial" w:cs="Arial"/>
          <w:b/>
          <w:sz w:val="24"/>
          <w:szCs w:val="24"/>
        </w:rPr>
      </w:pPr>
    </w:p>
    <w:p w:rsidR="00DB2565" w:rsidRPr="00D228C2" w:rsidRDefault="00D228C2" w:rsidP="00D228C2">
      <w:pPr>
        <w:tabs>
          <w:tab w:val="left" w:pos="567"/>
        </w:tabs>
        <w:spacing w:after="0" w:line="480" w:lineRule="auto"/>
        <w:jc w:val="both"/>
        <w:rPr>
          <w:rFonts w:ascii="Arial" w:hAnsi="Arial" w:cs="Arial"/>
          <w:b/>
          <w:sz w:val="24"/>
          <w:szCs w:val="24"/>
        </w:rPr>
      </w:pPr>
      <w:r w:rsidRPr="00430CAA">
        <w:rPr>
          <w:rFonts w:ascii="Arial" w:hAnsi="Arial" w:cs="Arial"/>
          <w:sz w:val="24"/>
          <w:szCs w:val="24"/>
          <w:lang w:val="en-ZA"/>
        </w:rPr>
        <w:t xml:space="preserve">[90]     </w:t>
      </w:r>
      <w:r w:rsidRPr="00430CAA">
        <w:rPr>
          <w:rFonts w:ascii="Arial" w:hAnsi="Arial" w:cs="Arial"/>
          <w:sz w:val="24"/>
          <w:szCs w:val="24"/>
          <w:lang w:val="en-ZA"/>
        </w:rPr>
        <w:tab/>
      </w:r>
      <w:r w:rsidR="00DB2565" w:rsidRPr="00D228C2">
        <w:rPr>
          <w:rFonts w:ascii="Arial" w:hAnsi="Arial" w:cs="Arial"/>
          <w:sz w:val="24"/>
          <w:szCs w:val="24"/>
        </w:rPr>
        <w:t xml:space="preserve">In my view, the arrest of the Plaintiff under these circumstances was not justified. This is furthermore concretised by the undisputed fact </w:t>
      </w:r>
      <w:r w:rsidR="006D6A45" w:rsidRPr="00D228C2">
        <w:rPr>
          <w:rFonts w:ascii="Arial" w:hAnsi="Arial" w:cs="Arial"/>
          <w:sz w:val="24"/>
          <w:szCs w:val="24"/>
        </w:rPr>
        <w:t xml:space="preserve">that the Plaintiff was </w:t>
      </w:r>
      <w:r w:rsidR="001D2000" w:rsidRPr="00D228C2">
        <w:rPr>
          <w:rFonts w:ascii="Arial" w:hAnsi="Arial" w:cs="Arial"/>
          <w:sz w:val="24"/>
          <w:szCs w:val="24"/>
        </w:rPr>
        <w:t xml:space="preserve">detained at the back of the van and </w:t>
      </w:r>
      <w:r w:rsidR="006D6A45" w:rsidRPr="00D228C2">
        <w:rPr>
          <w:rFonts w:ascii="Arial" w:hAnsi="Arial" w:cs="Arial"/>
          <w:sz w:val="24"/>
          <w:szCs w:val="24"/>
        </w:rPr>
        <w:t>released</w:t>
      </w:r>
      <w:r w:rsidR="00551424" w:rsidRPr="00D228C2">
        <w:rPr>
          <w:rFonts w:ascii="Arial" w:hAnsi="Arial" w:cs="Arial"/>
          <w:sz w:val="24"/>
          <w:szCs w:val="24"/>
        </w:rPr>
        <w:t xml:space="preserve"> without being charged.</w:t>
      </w:r>
      <w:r w:rsidR="001D2000" w:rsidRPr="00D228C2">
        <w:rPr>
          <w:rFonts w:ascii="Arial" w:hAnsi="Arial" w:cs="Arial"/>
          <w:sz w:val="24"/>
          <w:szCs w:val="24"/>
        </w:rPr>
        <w:t xml:space="preserve"> Therefore,</w:t>
      </w:r>
      <w:r w:rsidR="00DB2565" w:rsidRPr="00D228C2">
        <w:rPr>
          <w:rFonts w:ascii="Arial" w:hAnsi="Arial" w:cs="Arial"/>
          <w:sz w:val="24"/>
          <w:szCs w:val="24"/>
        </w:rPr>
        <w:t xml:space="preserve"> </w:t>
      </w:r>
      <w:r w:rsidR="001D2000" w:rsidRPr="00D228C2">
        <w:rPr>
          <w:rFonts w:ascii="Arial" w:hAnsi="Arial" w:cs="Arial"/>
          <w:sz w:val="24"/>
          <w:szCs w:val="24"/>
        </w:rPr>
        <w:t>the Defendant</w:t>
      </w:r>
      <w:r w:rsidR="00AD4CBA" w:rsidRPr="00D228C2">
        <w:rPr>
          <w:rFonts w:ascii="Arial" w:hAnsi="Arial" w:cs="Arial"/>
          <w:sz w:val="24"/>
          <w:szCs w:val="24"/>
        </w:rPr>
        <w:t>s version is rejected on the probabilities and the law and the version of the Plaintiff stands to be upheld.</w:t>
      </w:r>
      <w:r w:rsidR="00D9191D" w:rsidRPr="00D228C2">
        <w:rPr>
          <w:rFonts w:ascii="Arial" w:hAnsi="Arial" w:cs="Arial"/>
          <w:sz w:val="24"/>
          <w:szCs w:val="24"/>
        </w:rPr>
        <w:t xml:space="preserve"> </w:t>
      </w:r>
      <w:r w:rsidR="001D2000" w:rsidRPr="00D228C2">
        <w:rPr>
          <w:rFonts w:ascii="Arial" w:hAnsi="Arial" w:cs="Arial"/>
          <w:sz w:val="24"/>
          <w:szCs w:val="24"/>
        </w:rPr>
        <w:t>Consequently</w:t>
      </w:r>
      <w:r w:rsidR="00DB2565" w:rsidRPr="00D228C2">
        <w:rPr>
          <w:rFonts w:ascii="Arial" w:hAnsi="Arial" w:cs="Arial"/>
          <w:sz w:val="24"/>
          <w:szCs w:val="24"/>
        </w:rPr>
        <w:t xml:space="preserve">, based on the uncontested evidence, of the Plaintiff, I am satisfied that on a balance of probabilities that </w:t>
      </w:r>
      <w:r w:rsidR="00AD4CBA" w:rsidRPr="00D228C2">
        <w:rPr>
          <w:rFonts w:ascii="Arial" w:hAnsi="Arial" w:cs="Arial"/>
          <w:sz w:val="24"/>
          <w:szCs w:val="24"/>
        </w:rPr>
        <w:t xml:space="preserve">of the </w:t>
      </w:r>
      <w:r w:rsidR="00DB2565" w:rsidRPr="00D228C2">
        <w:rPr>
          <w:rFonts w:ascii="Arial" w:hAnsi="Arial" w:cs="Arial"/>
          <w:sz w:val="24"/>
          <w:szCs w:val="24"/>
        </w:rPr>
        <w:t xml:space="preserve">Plaintiff was unlawfully and wrongfully arrested </w:t>
      </w:r>
      <w:r w:rsidR="001D2000" w:rsidRPr="00D228C2">
        <w:rPr>
          <w:rFonts w:ascii="Arial" w:hAnsi="Arial" w:cs="Arial"/>
          <w:sz w:val="24"/>
          <w:szCs w:val="24"/>
        </w:rPr>
        <w:t>and consequently detained</w:t>
      </w:r>
      <w:r w:rsidR="00330E19" w:rsidRPr="00D228C2">
        <w:rPr>
          <w:rFonts w:ascii="Arial" w:hAnsi="Arial" w:cs="Arial"/>
          <w:sz w:val="24"/>
          <w:szCs w:val="24"/>
        </w:rPr>
        <w:t>, and assaulted</w:t>
      </w:r>
      <w:r w:rsidR="001D2000" w:rsidRPr="00D228C2">
        <w:rPr>
          <w:rFonts w:ascii="Arial" w:hAnsi="Arial" w:cs="Arial"/>
          <w:sz w:val="24"/>
          <w:szCs w:val="24"/>
        </w:rPr>
        <w:t xml:space="preserve"> </w:t>
      </w:r>
      <w:r w:rsidR="000140D8" w:rsidRPr="00D228C2">
        <w:rPr>
          <w:rFonts w:ascii="Arial" w:hAnsi="Arial" w:cs="Arial"/>
          <w:sz w:val="24"/>
          <w:szCs w:val="24"/>
        </w:rPr>
        <w:t xml:space="preserve">I am furthermore satisfied that the Plaintiff suffered emotional shock which has resulted in him suffering from insomnia, irritability, stress, anxiety, and contumelia as pleaded, which constituted a delictual liability.  </w:t>
      </w:r>
    </w:p>
    <w:p w:rsidR="00AF4394" w:rsidRPr="00AF4394" w:rsidRDefault="00AF4394" w:rsidP="00AF4394">
      <w:pPr>
        <w:pStyle w:val="ListParagraph"/>
        <w:rPr>
          <w:rFonts w:ascii="Arial" w:hAnsi="Arial" w:cs="Arial"/>
          <w:b/>
          <w:sz w:val="24"/>
          <w:szCs w:val="24"/>
        </w:rPr>
      </w:pPr>
    </w:p>
    <w:p w:rsidR="00AF4394" w:rsidRPr="00AF4394" w:rsidRDefault="001F7124" w:rsidP="001F7124">
      <w:pPr>
        <w:pStyle w:val="ListParagraph"/>
        <w:spacing w:after="0" w:line="480" w:lineRule="auto"/>
        <w:ind w:left="0"/>
        <w:jc w:val="both"/>
        <w:rPr>
          <w:rFonts w:ascii="Arial" w:hAnsi="Arial" w:cs="Arial"/>
          <w:b/>
          <w:sz w:val="24"/>
          <w:szCs w:val="24"/>
        </w:rPr>
      </w:pPr>
      <w:r>
        <w:rPr>
          <w:rFonts w:ascii="Arial" w:hAnsi="Arial" w:cs="Arial"/>
          <w:b/>
          <w:sz w:val="24"/>
          <w:szCs w:val="24"/>
        </w:rPr>
        <w:t>QUANTUM</w:t>
      </w:r>
    </w:p>
    <w:p w:rsidR="003F7160" w:rsidRDefault="00D228C2" w:rsidP="00D228C2">
      <w:pPr>
        <w:tabs>
          <w:tab w:val="left" w:pos="567"/>
        </w:tabs>
        <w:spacing w:after="0" w:line="480" w:lineRule="auto"/>
        <w:contextualSpacing/>
        <w:jc w:val="both"/>
        <w:rPr>
          <w:rFonts w:ascii="Arial" w:hAnsi="Arial" w:cs="Arial"/>
          <w:b/>
          <w:sz w:val="24"/>
          <w:szCs w:val="24"/>
          <w:lang w:val="en-ZA"/>
        </w:rPr>
      </w:pPr>
      <w:r>
        <w:rPr>
          <w:rFonts w:ascii="Arial" w:hAnsi="Arial" w:cs="Arial"/>
          <w:sz w:val="24"/>
          <w:szCs w:val="24"/>
          <w:lang w:val="en-ZA"/>
        </w:rPr>
        <w:t xml:space="preserve">[91]     </w:t>
      </w:r>
      <w:r>
        <w:rPr>
          <w:rFonts w:ascii="Arial" w:hAnsi="Arial" w:cs="Arial"/>
          <w:sz w:val="24"/>
          <w:szCs w:val="24"/>
          <w:lang w:val="en-ZA"/>
        </w:rPr>
        <w:tab/>
      </w:r>
      <w:r w:rsidR="001F7124" w:rsidRPr="001F7124">
        <w:rPr>
          <w:rFonts w:ascii="Arial" w:hAnsi="Arial" w:cs="Arial"/>
          <w:sz w:val="24"/>
          <w:szCs w:val="24"/>
          <w:lang w:val="en-ZA"/>
        </w:rPr>
        <w:t xml:space="preserve">The evidence of the Plaintiff was that he was arrested “Hollywood Style”. </w:t>
      </w:r>
      <w:r w:rsidR="001E65AC">
        <w:rPr>
          <w:rFonts w:ascii="Arial" w:hAnsi="Arial" w:cs="Arial"/>
          <w:sz w:val="24"/>
          <w:szCs w:val="24"/>
          <w:lang w:val="en-ZA"/>
        </w:rPr>
        <w:t xml:space="preserve">The </w:t>
      </w:r>
      <w:r w:rsidR="001F7124" w:rsidRPr="001F7124">
        <w:rPr>
          <w:rFonts w:ascii="Arial" w:hAnsi="Arial" w:cs="Arial"/>
          <w:sz w:val="24"/>
          <w:szCs w:val="24"/>
          <w:lang w:val="en-ZA"/>
        </w:rPr>
        <w:t>Plaintiff explicated that he was put in a quad position and thrown into the van unprovoked.  He stated that his right</w:t>
      </w:r>
      <w:r w:rsidR="00330E19">
        <w:rPr>
          <w:rFonts w:ascii="Arial" w:hAnsi="Arial" w:cs="Arial"/>
          <w:sz w:val="24"/>
          <w:szCs w:val="24"/>
          <w:lang w:val="en-ZA"/>
        </w:rPr>
        <w:t>s</w:t>
      </w:r>
      <w:r w:rsidR="001F7124" w:rsidRPr="001F7124">
        <w:rPr>
          <w:rFonts w:ascii="Arial" w:hAnsi="Arial" w:cs="Arial"/>
          <w:sz w:val="24"/>
          <w:szCs w:val="24"/>
          <w:lang w:val="en-ZA"/>
        </w:rPr>
        <w:t xml:space="preserve"> at that particular moment was restricted. The Plaintiff orated that he did not resist, and put his hands behind his back so that the han</w:t>
      </w:r>
      <w:r w:rsidR="001E65AC">
        <w:rPr>
          <w:rFonts w:ascii="Arial" w:hAnsi="Arial" w:cs="Arial"/>
          <w:sz w:val="24"/>
          <w:szCs w:val="24"/>
          <w:lang w:val="en-ZA"/>
        </w:rPr>
        <w:t>dcuffs could be placed on him. The Plaintiff testified</w:t>
      </w:r>
      <w:r w:rsidR="001F7124" w:rsidRPr="001F7124">
        <w:rPr>
          <w:rFonts w:ascii="Arial" w:hAnsi="Arial" w:cs="Arial"/>
          <w:sz w:val="24"/>
          <w:szCs w:val="24"/>
          <w:lang w:val="en-ZA"/>
        </w:rPr>
        <w:t xml:space="preserve"> that the manner in which it was done was indicative of the Second Defendant wanting him to feel pain. He was </w:t>
      </w:r>
      <w:r w:rsidR="001E65AC">
        <w:rPr>
          <w:rFonts w:ascii="Arial" w:hAnsi="Arial" w:cs="Arial"/>
          <w:sz w:val="24"/>
          <w:szCs w:val="24"/>
          <w:lang w:val="en-ZA"/>
        </w:rPr>
        <w:t>detain</w:t>
      </w:r>
      <w:r w:rsidR="001F7124" w:rsidRPr="001F7124">
        <w:rPr>
          <w:rFonts w:ascii="Arial" w:hAnsi="Arial" w:cs="Arial"/>
          <w:sz w:val="24"/>
          <w:szCs w:val="24"/>
          <w:lang w:val="en-ZA"/>
        </w:rPr>
        <w:t>e</w:t>
      </w:r>
      <w:r w:rsidR="001E65AC">
        <w:rPr>
          <w:rFonts w:ascii="Arial" w:hAnsi="Arial" w:cs="Arial"/>
          <w:sz w:val="24"/>
          <w:szCs w:val="24"/>
          <w:lang w:val="en-ZA"/>
        </w:rPr>
        <w:t>d at the</w:t>
      </w:r>
      <w:r w:rsidR="001F7124" w:rsidRPr="001F7124">
        <w:rPr>
          <w:rFonts w:ascii="Arial" w:hAnsi="Arial" w:cs="Arial"/>
          <w:sz w:val="24"/>
          <w:szCs w:val="24"/>
          <w:lang w:val="en-ZA"/>
        </w:rPr>
        <w:t xml:space="preserve"> back of the police van for more than 2 hours and was unable to move. The Plaintiff stated that he was not a threat to anyone when he was placed in the police van.</w:t>
      </w:r>
    </w:p>
    <w:p w:rsidR="003F7160" w:rsidRPr="003F7160" w:rsidRDefault="003F7160" w:rsidP="003F7160">
      <w:pPr>
        <w:spacing w:after="0" w:line="480" w:lineRule="auto"/>
        <w:contextualSpacing/>
        <w:jc w:val="both"/>
        <w:rPr>
          <w:rFonts w:ascii="Arial" w:hAnsi="Arial" w:cs="Arial"/>
          <w:b/>
          <w:sz w:val="24"/>
          <w:szCs w:val="24"/>
          <w:lang w:val="en-ZA"/>
        </w:rPr>
      </w:pPr>
    </w:p>
    <w:p w:rsidR="00E17B7F" w:rsidRPr="00D228C2" w:rsidRDefault="00D228C2" w:rsidP="00D228C2">
      <w:pPr>
        <w:tabs>
          <w:tab w:val="left" w:pos="567"/>
        </w:tabs>
        <w:spacing w:after="0" w:line="480" w:lineRule="auto"/>
        <w:jc w:val="both"/>
        <w:rPr>
          <w:rFonts w:ascii="Arial" w:hAnsi="Arial" w:cs="Arial"/>
          <w:b/>
          <w:i/>
        </w:rPr>
      </w:pPr>
      <w:r w:rsidRPr="003F7160">
        <w:rPr>
          <w:rFonts w:ascii="Arial" w:hAnsi="Arial" w:cs="Arial"/>
          <w:sz w:val="24"/>
          <w:lang w:val="en-ZA"/>
        </w:rPr>
        <w:t xml:space="preserve">[92]     </w:t>
      </w:r>
      <w:r w:rsidRPr="003F7160">
        <w:rPr>
          <w:rFonts w:ascii="Arial" w:hAnsi="Arial" w:cs="Arial"/>
          <w:sz w:val="24"/>
          <w:lang w:val="en-ZA"/>
        </w:rPr>
        <w:tab/>
      </w:r>
      <w:r w:rsidR="00E17B7F" w:rsidRPr="00D228C2">
        <w:rPr>
          <w:rFonts w:ascii="Arial" w:hAnsi="Arial" w:cs="Arial"/>
          <w:sz w:val="24"/>
          <w:szCs w:val="24"/>
        </w:rPr>
        <w:t>In terms of the handcuffs the Plaintiff expounded under cross-examination and indicated that the Second Defendant told him that he was hurting or injuring him. He was handcuffed for 2 hours</w:t>
      </w:r>
      <w:r w:rsidR="003F7160" w:rsidRPr="00D228C2">
        <w:rPr>
          <w:rFonts w:ascii="Arial" w:hAnsi="Arial" w:cs="Arial"/>
          <w:sz w:val="24"/>
          <w:szCs w:val="24"/>
        </w:rPr>
        <w:t>.</w:t>
      </w:r>
      <w:r w:rsidR="00E17B7F" w:rsidRPr="00D228C2">
        <w:rPr>
          <w:rFonts w:ascii="Arial" w:hAnsi="Arial" w:cs="Arial"/>
          <w:sz w:val="24"/>
          <w:szCs w:val="24"/>
        </w:rPr>
        <w:t xml:space="preserve"> </w:t>
      </w:r>
      <w:r w:rsidR="003F7160" w:rsidRPr="00D228C2">
        <w:rPr>
          <w:rFonts w:ascii="Arial" w:hAnsi="Arial" w:cs="Arial"/>
          <w:sz w:val="24"/>
          <w:szCs w:val="24"/>
        </w:rPr>
        <w:t xml:space="preserve">The Plaintiff testified that the Second Defendant placed the handcuffs very tight, which left scars on his wrists, </w:t>
      </w:r>
      <w:r w:rsidR="00E17B7F" w:rsidRPr="00D228C2">
        <w:rPr>
          <w:rFonts w:ascii="Arial" w:hAnsi="Arial" w:cs="Arial"/>
          <w:sz w:val="24"/>
          <w:szCs w:val="24"/>
        </w:rPr>
        <w:t>but did not get medical treatment for it.  He</w:t>
      </w:r>
      <w:r w:rsidR="009A3DD1" w:rsidRPr="00D228C2">
        <w:rPr>
          <w:rFonts w:ascii="Arial" w:hAnsi="Arial" w:cs="Arial"/>
          <w:sz w:val="24"/>
          <w:szCs w:val="24"/>
        </w:rPr>
        <w:t xml:space="preserve"> stated that he only noticed the blood </w:t>
      </w:r>
      <w:r w:rsidR="00E17B7F" w:rsidRPr="00D228C2">
        <w:rPr>
          <w:rFonts w:ascii="Arial" w:hAnsi="Arial" w:cs="Arial"/>
          <w:sz w:val="24"/>
          <w:szCs w:val="24"/>
        </w:rPr>
        <w:t>when he got home because he was in a state of shock. He</w:t>
      </w:r>
      <w:r w:rsidR="001E65AC" w:rsidRPr="00D228C2">
        <w:rPr>
          <w:rFonts w:ascii="Arial" w:hAnsi="Arial" w:cs="Arial"/>
          <w:sz w:val="24"/>
          <w:szCs w:val="24"/>
        </w:rPr>
        <w:t xml:space="preserve"> described that he</w:t>
      </w:r>
      <w:r w:rsidR="00E17B7F" w:rsidRPr="00D228C2">
        <w:rPr>
          <w:rFonts w:ascii="Arial" w:hAnsi="Arial" w:cs="Arial"/>
          <w:sz w:val="24"/>
          <w:szCs w:val="24"/>
        </w:rPr>
        <w:t xml:space="preserve"> felt pain on his wrists. </w:t>
      </w:r>
    </w:p>
    <w:p w:rsidR="00FA6136" w:rsidRPr="00FA6136" w:rsidRDefault="00FA6136" w:rsidP="00FA6136">
      <w:pPr>
        <w:spacing w:after="0" w:line="480" w:lineRule="auto"/>
        <w:contextualSpacing/>
        <w:jc w:val="both"/>
        <w:rPr>
          <w:rFonts w:ascii="Arial" w:hAnsi="Arial" w:cs="Arial"/>
          <w:b/>
          <w:i/>
        </w:rPr>
      </w:pPr>
    </w:p>
    <w:p w:rsidR="004E59B4" w:rsidRPr="00D228C2" w:rsidRDefault="00D228C2" w:rsidP="00D228C2">
      <w:pPr>
        <w:tabs>
          <w:tab w:val="left" w:pos="567"/>
        </w:tabs>
        <w:spacing w:after="0" w:line="480" w:lineRule="auto"/>
        <w:jc w:val="both"/>
        <w:rPr>
          <w:rFonts w:ascii="Arial" w:hAnsi="Arial" w:cs="Arial"/>
          <w:b/>
          <w:i/>
        </w:rPr>
      </w:pPr>
      <w:r w:rsidRPr="003F7160">
        <w:rPr>
          <w:rFonts w:ascii="Arial" w:hAnsi="Arial" w:cs="Arial"/>
          <w:sz w:val="24"/>
          <w:lang w:val="en-ZA"/>
        </w:rPr>
        <w:t xml:space="preserve">[93]     </w:t>
      </w:r>
      <w:r w:rsidRPr="003F7160">
        <w:rPr>
          <w:rFonts w:ascii="Arial" w:hAnsi="Arial" w:cs="Arial"/>
          <w:sz w:val="24"/>
          <w:lang w:val="en-ZA"/>
        </w:rPr>
        <w:tab/>
      </w:r>
      <w:r w:rsidR="004E59B4" w:rsidRPr="00D228C2">
        <w:rPr>
          <w:rFonts w:ascii="Arial" w:hAnsi="Arial" w:cs="Arial"/>
          <w:sz w:val="24"/>
          <w:szCs w:val="24"/>
        </w:rPr>
        <w:t xml:space="preserve">It is the Defendants’ contention that the claim for damages would amount to a duplication as the assault is embedded in the arrest. The Plaintiff’s contention in this regard is that different causes of action arose and were pleaded. The handcuffs ought not to have caused any injuries if it was placed correctly. </w:t>
      </w:r>
      <w:r w:rsidR="003F7160" w:rsidRPr="00D228C2">
        <w:rPr>
          <w:rFonts w:ascii="Arial" w:hAnsi="Arial" w:cs="Arial"/>
          <w:b/>
          <w:i/>
        </w:rPr>
        <w:t xml:space="preserve"> </w:t>
      </w:r>
      <w:r w:rsidR="004E59B4" w:rsidRPr="00D228C2">
        <w:rPr>
          <w:rFonts w:ascii="Arial" w:hAnsi="Arial" w:cs="Arial"/>
          <w:sz w:val="24"/>
          <w:szCs w:val="24"/>
        </w:rPr>
        <w:t>Ordinarily there exists the possibility of a duplication of compensation, however in this instance, the manner in which the handcuffs were applied, on a balance of probabilities, appears to been with the intent to cause the Plaintiff the pain which ultimately amounted</w:t>
      </w:r>
      <w:r w:rsidR="00E85852" w:rsidRPr="00D228C2">
        <w:rPr>
          <w:rFonts w:ascii="Arial" w:hAnsi="Arial" w:cs="Arial"/>
          <w:sz w:val="24"/>
          <w:szCs w:val="24"/>
        </w:rPr>
        <w:t xml:space="preserve"> to an assault which finding was made earlier in this judgment.</w:t>
      </w:r>
      <w:r w:rsidR="004E59B4" w:rsidRPr="00D228C2">
        <w:rPr>
          <w:rFonts w:ascii="Arial" w:hAnsi="Arial" w:cs="Arial"/>
          <w:sz w:val="24"/>
          <w:szCs w:val="24"/>
        </w:rPr>
        <w:t xml:space="preserve"> I am mindful that the injuries appeared relatively minor as no medical attention was needed. I pause here to state that there can be no disputing that the Plaintiff had to endure the pain and discomfort of being handcuffed for the duration of 2 hours in the confined space of the back the police van. </w:t>
      </w:r>
    </w:p>
    <w:p w:rsidR="004E59B4" w:rsidRPr="00171229" w:rsidRDefault="004E59B4" w:rsidP="004E59B4">
      <w:pPr>
        <w:pStyle w:val="ListParagraph"/>
        <w:rPr>
          <w:rFonts w:ascii="Arial" w:hAnsi="Arial" w:cs="Arial"/>
          <w:b/>
          <w:i/>
        </w:rPr>
      </w:pPr>
    </w:p>
    <w:p w:rsidR="006A1DA8" w:rsidRPr="004A2F79" w:rsidRDefault="00D228C2" w:rsidP="00D228C2">
      <w:pPr>
        <w:tabs>
          <w:tab w:val="left" w:pos="567"/>
        </w:tabs>
        <w:spacing w:after="0" w:line="480" w:lineRule="auto"/>
        <w:contextualSpacing/>
        <w:jc w:val="both"/>
        <w:rPr>
          <w:rFonts w:ascii="Arial" w:hAnsi="Arial" w:cs="Arial"/>
          <w:b/>
          <w:sz w:val="24"/>
          <w:szCs w:val="24"/>
          <w:lang w:val="en-ZA"/>
        </w:rPr>
      </w:pPr>
      <w:r w:rsidRPr="004A2F79">
        <w:rPr>
          <w:rFonts w:ascii="Arial" w:hAnsi="Arial" w:cs="Arial"/>
          <w:sz w:val="24"/>
          <w:szCs w:val="24"/>
          <w:lang w:val="en-ZA"/>
        </w:rPr>
        <w:t xml:space="preserve">[94]     </w:t>
      </w:r>
      <w:r w:rsidRPr="004A2F79">
        <w:rPr>
          <w:rFonts w:ascii="Arial" w:hAnsi="Arial" w:cs="Arial"/>
          <w:sz w:val="24"/>
          <w:szCs w:val="24"/>
          <w:lang w:val="en-ZA"/>
        </w:rPr>
        <w:tab/>
      </w:r>
      <w:r w:rsidR="006A1DA8" w:rsidRPr="004A2F79">
        <w:rPr>
          <w:rFonts w:ascii="Arial" w:hAnsi="Arial" w:cs="Arial"/>
          <w:sz w:val="24"/>
          <w:szCs w:val="24"/>
        </w:rPr>
        <w:t>The Second Defendant, according to Mr Naicker was furious and his actions clearly demonstrated such emotion as the unrefuted evidence was that he shoved the Plaintiff at the back of the van. It must be borne in mind that the Second Defendant’s core function on the day in question was to monitor traffic while the billboards were being dismantled.</w:t>
      </w:r>
      <w:r w:rsidR="006A1DA8" w:rsidRPr="004A2F79">
        <w:rPr>
          <w:rFonts w:ascii="Arial" w:hAnsi="Arial" w:cs="Arial"/>
          <w:sz w:val="24"/>
          <w:szCs w:val="24"/>
          <w:lang w:val="en-ZA"/>
        </w:rPr>
        <w:t xml:space="preserve"> </w:t>
      </w:r>
    </w:p>
    <w:p w:rsidR="004A2F79" w:rsidRPr="004A2F79" w:rsidRDefault="004A2F79" w:rsidP="004A2F79">
      <w:pPr>
        <w:spacing w:after="0" w:line="480" w:lineRule="auto"/>
        <w:contextualSpacing/>
        <w:jc w:val="both"/>
        <w:rPr>
          <w:rFonts w:ascii="Arial" w:hAnsi="Arial" w:cs="Arial"/>
          <w:b/>
          <w:sz w:val="24"/>
          <w:szCs w:val="24"/>
          <w:lang w:val="en-ZA"/>
        </w:rPr>
      </w:pPr>
    </w:p>
    <w:p w:rsidR="004E59B4" w:rsidRPr="00D228C2" w:rsidRDefault="00D228C2" w:rsidP="00D228C2">
      <w:pPr>
        <w:tabs>
          <w:tab w:val="left" w:pos="567"/>
        </w:tabs>
        <w:spacing w:after="0" w:line="480" w:lineRule="auto"/>
        <w:jc w:val="both"/>
        <w:rPr>
          <w:rFonts w:ascii="Arial" w:hAnsi="Arial" w:cs="Arial"/>
          <w:b/>
          <w:i/>
          <w:sz w:val="24"/>
          <w:szCs w:val="24"/>
        </w:rPr>
      </w:pPr>
      <w:r w:rsidRPr="00127814">
        <w:rPr>
          <w:rFonts w:ascii="Arial" w:hAnsi="Arial" w:cs="Arial"/>
          <w:sz w:val="24"/>
          <w:szCs w:val="24"/>
          <w:lang w:val="en-ZA"/>
        </w:rPr>
        <w:t xml:space="preserve">[95]     </w:t>
      </w:r>
      <w:r w:rsidRPr="00127814">
        <w:rPr>
          <w:rFonts w:ascii="Arial" w:hAnsi="Arial" w:cs="Arial"/>
          <w:sz w:val="24"/>
          <w:szCs w:val="24"/>
          <w:lang w:val="en-ZA"/>
        </w:rPr>
        <w:tab/>
      </w:r>
      <w:r w:rsidR="004E59B4" w:rsidRPr="00D228C2">
        <w:rPr>
          <w:rFonts w:ascii="Arial" w:hAnsi="Arial" w:cs="Arial"/>
          <w:sz w:val="24"/>
          <w:szCs w:val="24"/>
        </w:rPr>
        <w:t>In my view, the Second Defendant, who is not legally qualified, abused his position of authority</w:t>
      </w:r>
      <w:r w:rsidR="004A2F79" w:rsidRPr="00D228C2">
        <w:rPr>
          <w:rFonts w:ascii="Arial" w:hAnsi="Arial" w:cs="Arial"/>
          <w:sz w:val="24"/>
          <w:szCs w:val="24"/>
        </w:rPr>
        <w:t xml:space="preserve"> as a police officer and executed his powers that infringed the rights of the Plaintiff.</w:t>
      </w:r>
      <w:r w:rsidR="004E59B4" w:rsidRPr="00D228C2">
        <w:rPr>
          <w:rFonts w:ascii="Arial" w:hAnsi="Arial" w:cs="Arial"/>
          <w:sz w:val="24"/>
          <w:szCs w:val="24"/>
        </w:rPr>
        <w:t xml:space="preserve"> There was no lawful instruction and neither was there a crime committed. He had no warrant of arrest and even challenged the authority of the City Manager. </w:t>
      </w:r>
    </w:p>
    <w:p w:rsidR="004E59B4" w:rsidRPr="00127814" w:rsidRDefault="004E59B4" w:rsidP="004E59B4">
      <w:pPr>
        <w:pStyle w:val="ListParagraph"/>
        <w:rPr>
          <w:rFonts w:ascii="Arial" w:hAnsi="Arial" w:cs="Arial"/>
          <w:sz w:val="24"/>
          <w:szCs w:val="24"/>
        </w:rPr>
      </w:pPr>
    </w:p>
    <w:p w:rsidR="004E59B4" w:rsidRPr="00072043" w:rsidRDefault="00D228C2" w:rsidP="00D228C2">
      <w:pPr>
        <w:tabs>
          <w:tab w:val="left" w:pos="567"/>
        </w:tabs>
        <w:spacing w:after="0" w:line="480" w:lineRule="auto"/>
        <w:contextualSpacing/>
        <w:jc w:val="both"/>
        <w:rPr>
          <w:rFonts w:ascii="Arial" w:hAnsi="Arial" w:cs="Arial"/>
          <w:b/>
          <w:sz w:val="24"/>
          <w:szCs w:val="24"/>
        </w:rPr>
      </w:pPr>
      <w:r w:rsidRPr="00072043">
        <w:rPr>
          <w:rFonts w:ascii="Arial" w:hAnsi="Arial" w:cs="Arial"/>
          <w:sz w:val="24"/>
          <w:szCs w:val="24"/>
        </w:rPr>
        <w:t xml:space="preserve">[96]     </w:t>
      </w:r>
      <w:r w:rsidRPr="00072043">
        <w:rPr>
          <w:rFonts w:ascii="Arial" w:hAnsi="Arial" w:cs="Arial"/>
          <w:sz w:val="24"/>
          <w:szCs w:val="24"/>
        </w:rPr>
        <w:tab/>
      </w:r>
      <w:r w:rsidR="004E59B4" w:rsidRPr="00127814">
        <w:rPr>
          <w:rFonts w:ascii="Arial" w:hAnsi="Arial" w:cs="Arial"/>
          <w:sz w:val="24"/>
          <w:szCs w:val="24"/>
          <w:lang w:val="en-ZA"/>
        </w:rPr>
        <w:t>Even when the Plaintiff’s principal, Mr Mbele arrived at the scene and attempted to explain to the Second Defendant, but he refused to listen to him.</w:t>
      </w:r>
      <w:r w:rsidR="004E59B4">
        <w:rPr>
          <w:rFonts w:ascii="Arial" w:hAnsi="Arial" w:cs="Arial"/>
          <w:sz w:val="24"/>
          <w:szCs w:val="24"/>
          <w:lang w:val="en-ZA"/>
        </w:rPr>
        <w:t xml:space="preserve"> </w:t>
      </w:r>
      <w:r w:rsidR="004E59B4" w:rsidRPr="00127814">
        <w:rPr>
          <w:rFonts w:ascii="Arial" w:hAnsi="Arial" w:cs="Arial"/>
          <w:sz w:val="24"/>
          <w:szCs w:val="24"/>
          <w:lang w:val="en-ZA"/>
        </w:rPr>
        <w:t xml:space="preserve">Mr Mbele then called the City Manager, Mr Sipho Muzuzo. When the City Manager arrived, the Second Defendant stated that he did not take instructions from him as he initially did not know that he was the City Manager.  The City Manager was obliged to call the Deputy, Mr Mchunu, whereafter the Second Defendant said that he would be releasing the Plaintiff on warning. </w:t>
      </w:r>
      <w:r w:rsidR="00E95C5A">
        <w:rPr>
          <w:rFonts w:ascii="Arial" w:hAnsi="Arial" w:cs="Arial"/>
          <w:sz w:val="24"/>
          <w:szCs w:val="24"/>
          <w:lang w:val="en-ZA"/>
        </w:rPr>
        <w:t xml:space="preserve">The Second Defendant’s attitude </w:t>
      </w:r>
      <w:r w:rsidR="00CE56D7">
        <w:rPr>
          <w:rFonts w:ascii="Arial" w:hAnsi="Arial" w:cs="Arial"/>
          <w:sz w:val="24"/>
          <w:szCs w:val="24"/>
          <w:lang w:val="en-ZA"/>
        </w:rPr>
        <w:t xml:space="preserve">at the scene </w:t>
      </w:r>
      <w:r w:rsidR="00E95C5A">
        <w:rPr>
          <w:rFonts w:ascii="Arial" w:hAnsi="Arial" w:cs="Arial"/>
          <w:sz w:val="24"/>
          <w:szCs w:val="24"/>
          <w:lang w:val="en-ZA"/>
        </w:rPr>
        <w:t xml:space="preserve">was telling as per Mr Naicker’s evidence that </w:t>
      </w:r>
      <w:r w:rsidR="008257A4">
        <w:rPr>
          <w:rFonts w:ascii="Arial" w:hAnsi="Arial" w:cs="Arial"/>
          <w:sz w:val="24"/>
          <w:szCs w:val="24"/>
          <w:lang w:val="en-ZA"/>
        </w:rPr>
        <w:t xml:space="preserve">the Second Defendant remarked </w:t>
      </w:r>
      <w:r w:rsidR="00E95C5A">
        <w:rPr>
          <w:rFonts w:ascii="Arial" w:hAnsi="Arial" w:cs="Arial"/>
          <w:sz w:val="24"/>
          <w:szCs w:val="24"/>
          <w:lang w:val="en-ZA"/>
        </w:rPr>
        <w:t>that he did not take instructions from civilians</w:t>
      </w:r>
      <w:r w:rsidR="008257A4">
        <w:rPr>
          <w:rFonts w:ascii="Arial" w:hAnsi="Arial" w:cs="Arial"/>
          <w:sz w:val="24"/>
          <w:szCs w:val="24"/>
          <w:lang w:val="en-ZA"/>
        </w:rPr>
        <w:t>;</w:t>
      </w:r>
      <w:r w:rsidR="00E95C5A">
        <w:rPr>
          <w:rFonts w:ascii="Arial" w:hAnsi="Arial" w:cs="Arial"/>
          <w:sz w:val="24"/>
          <w:szCs w:val="24"/>
          <w:lang w:val="en-ZA"/>
        </w:rPr>
        <w:t xml:space="preserve"> which is indicative of the heavy handed approach </w:t>
      </w:r>
      <w:r w:rsidR="008257A4">
        <w:rPr>
          <w:rFonts w:ascii="Arial" w:hAnsi="Arial" w:cs="Arial"/>
          <w:sz w:val="24"/>
          <w:szCs w:val="24"/>
          <w:lang w:val="en-ZA"/>
        </w:rPr>
        <w:t>as was demonstrated</w:t>
      </w:r>
      <w:r w:rsidR="003F7160">
        <w:rPr>
          <w:rFonts w:ascii="Arial" w:hAnsi="Arial" w:cs="Arial"/>
          <w:sz w:val="24"/>
          <w:szCs w:val="24"/>
          <w:lang w:val="en-ZA"/>
        </w:rPr>
        <w:t xml:space="preserve"> by him counting to ten. </w:t>
      </w:r>
      <w:r w:rsidR="00E3092E" w:rsidRPr="004A2F79">
        <w:rPr>
          <w:rFonts w:ascii="Arial" w:hAnsi="Arial" w:cs="Arial"/>
          <w:sz w:val="24"/>
          <w:szCs w:val="24"/>
        </w:rPr>
        <w:t>This heavy handed approach must be discouraged</w:t>
      </w:r>
      <w:r w:rsidR="00E3092E">
        <w:rPr>
          <w:rFonts w:ascii="Arial" w:hAnsi="Arial" w:cs="Arial"/>
          <w:sz w:val="24"/>
          <w:szCs w:val="24"/>
        </w:rPr>
        <w:t xml:space="preserve"> and is clearly deserving of censure</w:t>
      </w:r>
      <w:r w:rsidR="00E3092E" w:rsidRPr="004A2F79">
        <w:rPr>
          <w:rFonts w:ascii="Arial" w:hAnsi="Arial" w:cs="Arial"/>
          <w:sz w:val="24"/>
          <w:szCs w:val="24"/>
        </w:rPr>
        <w:t>.</w:t>
      </w:r>
      <w:r w:rsidR="003F7160">
        <w:rPr>
          <w:rFonts w:ascii="Arial" w:hAnsi="Arial" w:cs="Arial"/>
          <w:sz w:val="24"/>
          <w:szCs w:val="24"/>
          <w:lang w:val="en-ZA"/>
        </w:rPr>
        <w:t xml:space="preserve"> </w:t>
      </w:r>
    </w:p>
    <w:p w:rsidR="004E59B4" w:rsidRPr="00127814" w:rsidRDefault="004E59B4" w:rsidP="004E59B4">
      <w:pPr>
        <w:spacing w:after="0" w:line="480" w:lineRule="auto"/>
        <w:contextualSpacing/>
        <w:jc w:val="both"/>
        <w:rPr>
          <w:rFonts w:ascii="Arial" w:hAnsi="Arial" w:cs="Arial"/>
          <w:b/>
          <w:sz w:val="24"/>
          <w:szCs w:val="24"/>
        </w:rPr>
      </w:pPr>
    </w:p>
    <w:p w:rsidR="006A1DA8" w:rsidRPr="006A1DA8" w:rsidRDefault="00D228C2" w:rsidP="00D228C2">
      <w:pPr>
        <w:tabs>
          <w:tab w:val="left" w:pos="567"/>
        </w:tabs>
        <w:spacing w:after="0" w:line="480" w:lineRule="auto"/>
        <w:contextualSpacing/>
        <w:jc w:val="both"/>
        <w:rPr>
          <w:rFonts w:ascii="Arial" w:hAnsi="Arial" w:cs="Arial"/>
          <w:b/>
          <w:sz w:val="24"/>
          <w:szCs w:val="24"/>
          <w:lang w:val="en-ZA"/>
        </w:rPr>
      </w:pPr>
      <w:r w:rsidRPr="006A1DA8">
        <w:rPr>
          <w:rFonts w:ascii="Arial" w:hAnsi="Arial" w:cs="Arial"/>
          <w:sz w:val="24"/>
          <w:szCs w:val="24"/>
          <w:lang w:val="en-ZA"/>
        </w:rPr>
        <w:t xml:space="preserve">[97]     </w:t>
      </w:r>
      <w:r w:rsidRPr="006A1DA8">
        <w:rPr>
          <w:rFonts w:ascii="Arial" w:hAnsi="Arial" w:cs="Arial"/>
          <w:sz w:val="24"/>
          <w:szCs w:val="24"/>
          <w:lang w:val="en-ZA"/>
        </w:rPr>
        <w:tab/>
      </w:r>
      <w:r w:rsidR="00005B9D">
        <w:rPr>
          <w:rFonts w:ascii="Arial" w:hAnsi="Arial" w:cs="Arial"/>
          <w:sz w:val="24"/>
          <w:szCs w:val="24"/>
          <w:lang w:val="en-ZA"/>
        </w:rPr>
        <w:t>The evidence on record is</w:t>
      </w:r>
      <w:r w:rsidR="004E59B4" w:rsidRPr="00127814">
        <w:rPr>
          <w:rFonts w:ascii="Arial" w:hAnsi="Arial" w:cs="Arial"/>
          <w:sz w:val="24"/>
          <w:szCs w:val="24"/>
          <w:lang w:val="en-ZA"/>
        </w:rPr>
        <w:t xml:space="preserve"> that the situation could not have gotten out of hand as described by the Second Defendant because of the presence of the Metro Police, Department of Transport and SAPS. </w:t>
      </w:r>
      <w:r w:rsidR="004E59B4" w:rsidRPr="00127814">
        <w:rPr>
          <w:rFonts w:ascii="Arial" w:hAnsi="Arial" w:cs="Arial"/>
          <w:sz w:val="24"/>
          <w:szCs w:val="24"/>
        </w:rPr>
        <w:t>Reinforcements were called in where in my view, none was needed.</w:t>
      </w:r>
      <w:r w:rsidR="00367B3C">
        <w:rPr>
          <w:rFonts w:ascii="Arial" w:hAnsi="Arial" w:cs="Arial"/>
          <w:sz w:val="24"/>
          <w:szCs w:val="24"/>
        </w:rPr>
        <w:t xml:space="preserve"> I</w:t>
      </w:r>
      <w:r w:rsidR="006279DD">
        <w:rPr>
          <w:rFonts w:ascii="Arial" w:hAnsi="Arial" w:cs="Arial"/>
          <w:sz w:val="24"/>
          <w:szCs w:val="24"/>
        </w:rPr>
        <w:t xml:space="preserve">t is evident </w:t>
      </w:r>
      <w:r w:rsidR="00367B3C">
        <w:rPr>
          <w:rFonts w:ascii="Arial" w:hAnsi="Arial" w:cs="Arial"/>
          <w:sz w:val="24"/>
          <w:szCs w:val="24"/>
        </w:rPr>
        <w:t xml:space="preserve">that </w:t>
      </w:r>
      <w:r w:rsidR="00E95C5A">
        <w:rPr>
          <w:rFonts w:ascii="Arial" w:hAnsi="Arial" w:cs="Arial"/>
          <w:sz w:val="24"/>
          <w:szCs w:val="24"/>
        </w:rPr>
        <w:t xml:space="preserve">there was no need for </w:t>
      </w:r>
      <w:r w:rsidR="006A1DA8">
        <w:rPr>
          <w:rFonts w:ascii="Arial" w:hAnsi="Arial" w:cs="Arial"/>
          <w:sz w:val="24"/>
          <w:szCs w:val="24"/>
        </w:rPr>
        <w:t xml:space="preserve">a higher level of intervention by calling </w:t>
      </w:r>
      <w:r w:rsidR="00E95C5A">
        <w:rPr>
          <w:rFonts w:ascii="Arial" w:hAnsi="Arial" w:cs="Arial"/>
          <w:sz w:val="24"/>
          <w:szCs w:val="24"/>
        </w:rPr>
        <w:t>the</w:t>
      </w:r>
      <w:r w:rsidR="006A1DA8">
        <w:rPr>
          <w:rFonts w:ascii="Arial" w:hAnsi="Arial" w:cs="Arial"/>
          <w:sz w:val="24"/>
          <w:szCs w:val="24"/>
        </w:rPr>
        <w:t xml:space="preserve"> Station Commander to the scene. </w:t>
      </w:r>
      <w:r w:rsidR="00150711">
        <w:rPr>
          <w:rFonts w:ascii="Arial" w:hAnsi="Arial" w:cs="Arial"/>
          <w:sz w:val="24"/>
          <w:szCs w:val="24"/>
        </w:rPr>
        <w:t xml:space="preserve"> In any event, the Second Defendant</w:t>
      </w:r>
      <w:r w:rsidR="00E95C5A">
        <w:rPr>
          <w:rFonts w:ascii="Arial" w:hAnsi="Arial" w:cs="Arial"/>
          <w:sz w:val="24"/>
          <w:szCs w:val="24"/>
        </w:rPr>
        <w:t xml:space="preserve"> conceded that t</w:t>
      </w:r>
      <w:r w:rsidR="004E59B4" w:rsidRPr="00127814">
        <w:rPr>
          <w:rFonts w:ascii="Arial" w:hAnsi="Arial" w:cs="Arial"/>
          <w:sz w:val="24"/>
          <w:szCs w:val="24"/>
        </w:rPr>
        <w:t xml:space="preserve">here was no physical altercation and neither did the danger that </w:t>
      </w:r>
      <w:r w:rsidR="00150711">
        <w:rPr>
          <w:rFonts w:ascii="Arial" w:hAnsi="Arial" w:cs="Arial"/>
          <w:sz w:val="24"/>
          <w:szCs w:val="24"/>
        </w:rPr>
        <w:t xml:space="preserve">he </w:t>
      </w:r>
      <w:r w:rsidR="004E59B4" w:rsidRPr="00127814">
        <w:rPr>
          <w:rFonts w:ascii="Arial" w:hAnsi="Arial" w:cs="Arial"/>
          <w:sz w:val="24"/>
          <w:szCs w:val="24"/>
        </w:rPr>
        <w:t xml:space="preserve">was supposedly trying to avoid, manifest. Even more aggravating was the fact that the Plaintiff was never charged for any offence, neither were his Constitutional Rights explained to him.  </w:t>
      </w:r>
    </w:p>
    <w:p w:rsidR="004E59B4" w:rsidRPr="000C5306" w:rsidRDefault="004E59B4" w:rsidP="004E59B4">
      <w:pPr>
        <w:spacing w:after="0" w:line="480" w:lineRule="auto"/>
        <w:contextualSpacing/>
        <w:jc w:val="both"/>
        <w:rPr>
          <w:rFonts w:ascii="Arial" w:hAnsi="Arial" w:cs="Arial"/>
          <w:b/>
          <w:sz w:val="24"/>
          <w:szCs w:val="24"/>
          <w:lang w:val="en-ZA"/>
        </w:rPr>
      </w:pPr>
    </w:p>
    <w:p w:rsidR="00E375BC" w:rsidRPr="00E85852" w:rsidRDefault="00D228C2" w:rsidP="00D228C2">
      <w:pPr>
        <w:tabs>
          <w:tab w:val="left" w:pos="567"/>
        </w:tabs>
        <w:spacing w:after="0" w:line="480" w:lineRule="auto"/>
        <w:contextualSpacing/>
        <w:jc w:val="both"/>
        <w:rPr>
          <w:rFonts w:ascii="Arial" w:hAnsi="Arial" w:cs="Arial"/>
          <w:b/>
          <w:sz w:val="24"/>
          <w:szCs w:val="24"/>
          <w:lang w:val="en-ZA"/>
        </w:rPr>
      </w:pPr>
      <w:r w:rsidRPr="00E85852">
        <w:rPr>
          <w:rFonts w:ascii="Arial" w:hAnsi="Arial" w:cs="Arial"/>
          <w:sz w:val="24"/>
          <w:szCs w:val="24"/>
          <w:lang w:val="en-ZA"/>
        </w:rPr>
        <w:t xml:space="preserve">[98]     </w:t>
      </w:r>
      <w:r w:rsidRPr="00E85852">
        <w:rPr>
          <w:rFonts w:ascii="Arial" w:hAnsi="Arial" w:cs="Arial"/>
          <w:sz w:val="24"/>
          <w:szCs w:val="24"/>
          <w:lang w:val="en-ZA"/>
        </w:rPr>
        <w:tab/>
      </w:r>
      <w:r w:rsidR="00AF4394" w:rsidRPr="005F7212">
        <w:rPr>
          <w:rFonts w:ascii="Arial" w:hAnsi="Arial" w:cs="Arial"/>
          <w:sz w:val="24"/>
          <w:szCs w:val="24"/>
        </w:rPr>
        <w:t xml:space="preserve">At the time of Plaintiff’s arrest and detention, he was an executive manager in the employ of eThekwini, holing a LLB degree as well as a </w:t>
      </w:r>
      <w:r w:rsidR="00B32068" w:rsidRPr="005F7212">
        <w:rPr>
          <w:rFonts w:ascii="Arial" w:hAnsi="Arial" w:cs="Arial"/>
          <w:sz w:val="24"/>
          <w:szCs w:val="24"/>
        </w:rPr>
        <w:t>Master’s</w:t>
      </w:r>
      <w:r w:rsidR="00AF4394" w:rsidRPr="005F7212">
        <w:rPr>
          <w:rFonts w:ascii="Arial" w:hAnsi="Arial" w:cs="Arial"/>
          <w:sz w:val="24"/>
          <w:szCs w:val="24"/>
        </w:rPr>
        <w:t xml:space="preserve"> degree in Town Planning. </w:t>
      </w:r>
      <w:r w:rsidR="00FA6136" w:rsidRPr="0014353F">
        <w:rPr>
          <w:rFonts w:ascii="Arial" w:hAnsi="Arial" w:cs="Arial"/>
          <w:sz w:val="24"/>
          <w:szCs w:val="24"/>
          <w:lang w:val="en-ZA"/>
        </w:rPr>
        <w:t xml:space="preserve">Furthermore, the Plaintiff stated that he has children, aged 11, 15, 21 and 22 years respectively. </w:t>
      </w:r>
    </w:p>
    <w:p w:rsidR="00E85852" w:rsidRPr="00E85852" w:rsidRDefault="00E85852" w:rsidP="00E85852">
      <w:pPr>
        <w:spacing w:after="0" w:line="480" w:lineRule="auto"/>
        <w:contextualSpacing/>
        <w:jc w:val="both"/>
        <w:rPr>
          <w:rFonts w:ascii="Arial" w:hAnsi="Arial" w:cs="Arial"/>
          <w:b/>
          <w:sz w:val="24"/>
          <w:szCs w:val="24"/>
          <w:lang w:val="en-ZA"/>
        </w:rPr>
      </w:pPr>
    </w:p>
    <w:p w:rsidR="00E85852" w:rsidRPr="00FA6136" w:rsidRDefault="00D228C2" w:rsidP="00D228C2">
      <w:pPr>
        <w:tabs>
          <w:tab w:val="left" w:pos="567"/>
        </w:tabs>
        <w:spacing w:after="0" w:line="480" w:lineRule="auto"/>
        <w:contextualSpacing/>
        <w:jc w:val="both"/>
        <w:rPr>
          <w:rFonts w:ascii="Arial" w:hAnsi="Arial" w:cs="Arial"/>
          <w:b/>
          <w:i/>
        </w:rPr>
      </w:pPr>
      <w:r w:rsidRPr="00FA6136">
        <w:rPr>
          <w:rFonts w:ascii="Arial" w:hAnsi="Arial" w:cs="Arial"/>
          <w:sz w:val="24"/>
        </w:rPr>
        <w:t xml:space="preserve">[99]     </w:t>
      </w:r>
      <w:r w:rsidRPr="00FA6136">
        <w:rPr>
          <w:rFonts w:ascii="Arial" w:hAnsi="Arial" w:cs="Arial"/>
          <w:sz w:val="24"/>
        </w:rPr>
        <w:tab/>
      </w:r>
      <w:r w:rsidR="00E85852" w:rsidRPr="00FA6136">
        <w:rPr>
          <w:rFonts w:ascii="Arial" w:hAnsi="Arial" w:cs="Arial"/>
          <w:sz w:val="24"/>
          <w:szCs w:val="24"/>
          <w:lang w:val="en-ZA"/>
        </w:rPr>
        <w:t>According to the Plaintiff, the colleagues that were on the scene when he was placed in handcuffs were his subordinates. It was done in full view of the members of the public. He explained that he felt degraded and could not sleep and suffered insomnia. He testified that his behaviour changed. In addition, it came to his knowledge that photos were circulated amongst his colleagues of him in handcuffs behind the back of the police van and this was conclusive for him that it was circulated on social media.</w:t>
      </w:r>
      <w:r w:rsidR="00E85852" w:rsidRPr="00FA6136">
        <w:rPr>
          <w:rFonts w:ascii="Arial" w:hAnsi="Arial" w:cs="Arial"/>
          <w:b/>
          <w:sz w:val="24"/>
          <w:szCs w:val="24"/>
          <w:lang w:val="en-ZA"/>
        </w:rPr>
        <w:t xml:space="preserve"> </w:t>
      </w:r>
      <w:r w:rsidR="00E85852" w:rsidRPr="00FA6136">
        <w:rPr>
          <w:rFonts w:ascii="Arial" w:hAnsi="Arial" w:cs="Arial"/>
          <w:sz w:val="24"/>
          <w:szCs w:val="24"/>
          <w:lang w:val="en-ZA"/>
        </w:rPr>
        <w:t xml:space="preserve">He described the experience as was very degrading. People thought of him as a criminal. </w:t>
      </w:r>
    </w:p>
    <w:p w:rsidR="0073500D" w:rsidRPr="00E85852" w:rsidRDefault="0073500D" w:rsidP="00E85852">
      <w:pPr>
        <w:spacing w:after="0" w:line="480" w:lineRule="auto"/>
        <w:contextualSpacing/>
        <w:jc w:val="both"/>
        <w:rPr>
          <w:rFonts w:ascii="Arial" w:hAnsi="Arial" w:cs="Arial"/>
          <w:b/>
          <w:sz w:val="24"/>
          <w:szCs w:val="24"/>
          <w:lang w:val="en-ZA"/>
        </w:rPr>
      </w:pPr>
    </w:p>
    <w:p w:rsidR="00AF68AC" w:rsidRPr="00B22723" w:rsidRDefault="00AF68AC" w:rsidP="00AF68AC">
      <w:pPr>
        <w:spacing w:after="0" w:line="480" w:lineRule="auto"/>
        <w:jc w:val="both"/>
        <w:rPr>
          <w:rFonts w:ascii="Arial" w:hAnsi="Arial" w:cs="Arial"/>
          <w:b/>
          <w:sz w:val="24"/>
          <w:szCs w:val="24"/>
          <w:lang w:val="en-ZA"/>
        </w:rPr>
      </w:pPr>
      <w:r w:rsidRPr="00B22723">
        <w:rPr>
          <w:rFonts w:ascii="Arial" w:hAnsi="Arial" w:cs="Arial"/>
          <w:b/>
          <w:sz w:val="24"/>
          <w:szCs w:val="24"/>
          <w:lang w:val="en-ZA"/>
        </w:rPr>
        <w:t>Legal Principles on Quantum</w:t>
      </w:r>
    </w:p>
    <w:p w:rsidR="00AF68AC" w:rsidRDefault="00D228C2" w:rsidP="00D228C2">
      <w:pPr>
        <w:tabs>
          <w:tab w:val="left" w:pos="567"/>
        </w:tabs>
        <w:spacing w:after="0" w:line="480" w:lineRule="auto"/>
        <w:contextualSpacing/>
        <w:jc w:val="both"/>
        <w:rPr>
          <w:rFonts w:ascii="Arial" w:hAnsi="Arial" w:cs="Arial"/>
          <w:sz w:val="24"/>
          <w:szCs w:val="24"/>
          <w:lang w:val="en-ZA"/>
        </w:rPr>
      </w:pPr>
      <w:r>
        <w:rPr>
          <w:rFonts w:ascii="Arial" w:hAnsi="Arial" w:cs="Arial"/>
          <w:sz w:val="24"/>
          <w:szCs w:val="24"/>
          <w:lang w:val="en-ZA"/>
        </w:rPr>
        <w:t xml:space="preserve">[100]     </w:t>
      </w:r>
      <w:r>
        <w:rPr>
          <w:rFonts w:ascii="Arial" w:hAnsi="Arial" w:cs="Arial"/>
          <w:sz w:val="24"/>
          <w:szCs w:val="24"/>
          <w:lang w:val="en-ZA"/>
        </w:rPr>
        <w:tab/>
      </w:r>
      <w:r w:rsidR="00AF68AC" w:rsidRPr="00B22723">
        <w:rPr>
          <w:rFonts w:ascii="Arial" w:hAnsi="Arial" w:cs="Arial"/>
          <w:sz w:val="24"/>
          <w:szCs w:val="24"/>
          <w:lang w:val="en-ZA"/>
        </w:rPr>
        <w:t xml:space="preserve">In </w:t>
      </w:r>
      <w:r w:rsidR="00AF68AC" w:rsidRPr="00B22723">
        <w:rPr>
          <w:rFonts w:ascii="Arial" w:hAnsi="Arial" w:cs="Arial"/>
          <w:b/>
          <w:i/>
          <w:sz w:val="24"/>
          <w:szCs w:val="24"/>
          <w:lang w:val="en-ZA"/>
        </w:rPr>
        <w:t>Minister of Safety and Security v Sekhoto &amp; Another</w:t>
      </w:r>
      <w:r w:rsidR="00AF68AC" w:rsidRPr="00B22723">
        <w:rPr>
          <w:rStyle w:val="FootnoteReference"/>
          <w:rFonts w:ascii="Arial" w:hAnsi="Arial" w:cs="Arial"/>
          <w:b/>
          <w:i/>
          <w:sz w:val="24"/>
          <w:szCs w:val="24"/>
          <w:lang w:val="en-ZA"/>
        </w:rPr>
        <w:footnoteReference w:id="67"/>
      </w:r>
      <w:r w:rsidR="00AF68AC" w:rsidRPr="00B22723">
        <w:rPr>
          <w:rFonts w:ascii="Arial" w:hAnsi="Arial" w:cs="Arial"/>
          <w:sz w:val="24"/>
          <w:szCs w:val="24"/>
          <w:lang w:val="en-ZA"/>
        </w:rPr>
        <w:t xml:space="preserve"> it was held that </w:t>
      </w:r>
      <w:r w:rsidR="00AF68AC" w:rsidRPr="00B22723">
        <w:rPr>
          <w:rFonts w:ascii="Arial" w:hAnsi="Arial" w:cs="Arial"/>
          <w:i/>
          <w:sz w:val="24"/>
          <w:szCs w:val="24"/>
          <w:lang w:val="en-ZA"/>
        </w:rPr>
        <w:t xml:space="preserve">‘…in most cases the lawfulness of the arrest and subsequent detention are intertwined and that the lawfulness of the detention ultimately depends on the lawfulness of the arrest.’  </w:t>
      </w:r>
    </w:p>
    <w:p w:rsidR="00226311" w:rsidRPr="00226311" w:rsidRDefault="00226311" w:rsidP="00226311">
      <w:pPr>
        <w:spacing w:after="0" w:line="480" w:lineRule="auto"/>
        <w:contextualSpacing/>
        <w:jc w:val="both"/>
        <w:rPr>
          <w:rFonts w:ascii="Arial" w:hAnsi="Arial" w:cs="Arial"/>
          <w:sz w:val="24"/>
          <w:szCs w:val="24"/>
          <w:lang w:val="en-ZA"/>
        </w:rPr>
      </w:pPr>
    </w:p>
    <w:p w:rsidR="00AF68AC" w:rsidRPr="004E4456" w:rsidRDefault="00D228C2" w:rsidP="00D228C2">
      <w:pPr>
        <w:tabs>
          <w:tab w:val="left" w:pos="567"/>
        </w:tabs>
        <w:spacing w:line="480" w:lineRule="auto"/>
        <w:contextualSpacing/>
        <w:jc w:val="both"/>
        <w:rPr>
          <w:rFonts w:ascii="Arial" w:hAnsi="Arial" w:cs="Arial"/>
          <w:sz w:val="24"/>
          <w:szCs w:val="24"/>
          <w:lang w:val="en-ZA"/>
        </w:rPr>
      </w:pPr>
      <w:r w:rsidRPr="004E4456">
        <w:rPr>
          <w:rFonts w:ascii="Arial" w:hAnsi="Arial" w:cs="Arial"/>
          <w:sz w:val="24"/>
          <w:szCs w:val="24"/>
          <w:lang w:val="en-ZA"/>
        </w:rPr>
        <w:t xml:space="preserve">[101]     </w:t>
      </w:r>
      <w:r w:rsidRPr="004E4456">
        <w:rPr>
          <w:rFonts w:ascii="Arial" w:hAnsi="Arial" w:cs="Arial"/>
          <w:sz w:val="24"/>
          <w:szCs w:val="24"/>
          <w:lang w:val="en-ZA"/>
        </w:rPr>
        <w:tab/>
      </w:r>
      <w:r w:rsidR="00AF68AC" w:rsidRPr="004E4456">
        <w:rPr>
          <w:rFonts w:ascii="Arial" w:hAnsi="Arial" w:cs="Arial"/>
          <w:sz w:val="24"/>
          <w:szCs w:val="24"/>
          <w:lang w:val="en-ZA"/>
        </w:rPr>
        <w:t xml:space="preserve">The factors </w:t>
      </w:r>
      <w:r w:rsidR="00AF68AC" w:rsidRPr="004E4456">
        <w:rPr>
          <w:rFonts w:ascii="Arial" w:hAnsi="Arial" w:cs="Arial"/>
          <w:sz w:val="24"/>
          <w:szCs w:val="24"/>
        </w:rPr>
        <w:t>that can play a role in the assessment of damages</w:t>
      </w:r>
      <w:r w:rsidR="00AF68AC" w:rsidRPr="004E4456">
        <w:rPr>
          <w:rFonts w:ascii="Arial" w:hAnsi="Arial" w:cs="Arial"/>
          <w:sz w:val="24"/>
          <w:szCs w:val="24"/>
          <w:lang w:val="en-ZA"/>
        </w:rPr>
        <w:t xml:space="preserve"> has been succinctly enunciated by </w:t>
      </w:r>
      <w:r w:rsidR="00AF68AC" w:rsidRPr="004E4456">
        <w:rPr>
          <w:rFonts w:ascii="Arial" w:hAnsi="Arial" w:cs="Arial"/>
          <w:sz w:val="24"/>
          <w:szCs w:val="24"/>
        </w:rPr>
        <w:t xml:space="preserve">the authors of Visser &amp; Potgieter </w:t>
      </w:r>
      <w:r w:rsidR="00AF68AC" w:rsidRPr="004E4456">
        <w:rPr>
          <w:rFonts w:ascii="Arial" w:hAnsi="Arial" w:cs="Arial"/>
          <w:i/>
          <w:sz w:val="24"/>
          <w:szCs w:val="24"/>
        </w:rPr>
        <w:t>Law of Damages</w:t>
      </w:r>
      <w:r w:rsidR="00AF68AC" w:rsidRPr="004E4456">
        <w:rPr>
          <w:rFonts w:ascii="Arial" w:hAnsi="Arial" w:cs="Arial"/>
          <w:sz w:val="24"/>
          <w:szCs w:val="24"/>
        </w:rPr>
        <w:t>:</w:t>
      </w:r>
      <w:r w:rsidR="00AF68AC" w:rsidRPr="004E4456">
        <w:rPr>
          <w:rStyle w:val="FootnoteReference"/>
          <w:rFonts w:ascii="Arial" w:hAnsi="Arial" w:cs="Arial"/>
          <w:sz w:val="24"/>
          <w:szCs w:val="24"/>
        </w:rPr>
        <w:footnoteReference w:id="68"/>
      </w:r>
    </w:p>
    <w:p w:rsidR="00AF68AC" w:rsidRDefault="00AF68AC" w:rsidP="00AF68AC">
      <w:pPr>
        <w:spacing w:after="0" w:line="360" w:lineRule="auto"/>
        <w:ind w:left="720" w:right="720"/>
        <w:jc w:val="both"/>
        <w:rPr>
          <w:rFonts w:ascii="Arial" w:hAnsi="Arial" w:cs="Arial"/>
          <w:i/>
        </w:rPr>
      </w:pPr>
      <w:r w:rsidRPr="00B22723">
        <w:rPr>
          <w:rFonts w:ascii="Arial" w:hAnsi="Arial" w:cs="Arial"/>
          <w:i/>
        </w:rPr>
        <w:t>‘In deprivation of liberty the amount of satisfaction is in the discretion of the court and calculated ex aequo et bono. Factors which can play a role are the circumstances under which the deprivation of liberty took place; the presence or absence of improper motive or ‘malice’ on the part of the defendant; the harsh conduct of the defendants; the duration and nature (e.g. solitary confinement or humiliating nature) of the deprivation of liberty; the status, standing, age, health and disability of the plaintiff; the extent of the publicity given to the deprivation of liberty; the presence or absence of an apology or satisfactory explanation of the events by the defendant; awards in previous comparable cases; the fact that in addition to physical freedom, other personality interests such as honour and good name as well as constitutionally protected fundamental rights have been infringed; the high value of the right to physical liberty; the effects of inflation; the fact that the plaintiff contributed to his or her misfortune; the effect an award may have on the public purse; and, according to some, the view that the actio iniuriarum also has a punitive function.’</w:t>
      </w:r>
    </w:p>
    <w:p w:rsidR="00AF68AC" w:rsidRPr="00B22723" w:rsidRDefault="00AF68AC" w:rsidP="00AF68AC">
      <w:pPr>
        <w:spacing w:after="0" w:line="360" w:lineRule="auto"/>
        <w:ind w:left="720" w:right="720"/>
        <w:jc w:val="both"/>
        <w:rPr>
          <w:rFonts w:ascii="Arial" w:hAnsi="Arial" w:cs="Arial"/>
          <w:i/>
        </w:rPr>
      </w:pPr>
    </w:p>
    <w:p w:rsidR="00AF68AC" w:rsidRPr="00B22723" w:rsidRDefault="00D228C2" w:rsidP="00D228C2">
      <w:pPr>
        <w:tabs>
          <w:tab w:val="left" w:pos="567"/>
        </w:tabs>
        <w:spacing w:line="480" w:lineRule="auto"/>
        <w:contextualSpacing/>
        <w:jc w:val="both"/>
        <w:rPr>
          <w:rFonts w:ascii="Arial" w:hAnsi="Arial" w:cs="Arial"/>
          <w:b/>
          <w:sz w:val="24"/>
          <w:szCs w:val="24"/>
          <w:lang w:val="en-ZA"/>
        </w:rPr>
      </w:pPr>
      <w:r w:rsidRPr="00B22723">
        <w:rPr>
          <w:rFonts w:ascii="Arial" w:hAnsi="Arial" w:cs="Arial"/>
          <w:sz w:val="24"/>
          <w:szCs w:val="24"/>
          <w:lang w:val="en-ZA"/>
        </w:rPr>
        <w:t xml:space="preserve">[102]     </w:t>
      </w:r>
      <w:r w:rsidRPr="00B22723">
        <w:rPr>
          <w:rFonts w:ascii="Arial" w:hAnsi="Arial" w:cs="Arial"/>
          <w:sz w:val="24"/>
          <w:szCs w:val="24"/>
          <w:lang w:val="en-ZA"/>
        </w:rPr>
        <w:tab/>
      </w:r>
      <w:r w:rsidR="00AF68AC" w:rsidRPr="00B22723">
        <w:rPr>
          <w:rFonts w:ascii="Arial" w:hAnsi="Arial" w:cs="Arial"/>
          <w:sz w:val="24"/>
          <w:szCs w:val="24"/>
          <w:lang w:val="en-ZA"/>
        </w:rPr>
        <w:t>Section 12(1) of the Constitution entrenches a person’s right to freedom and security and states that:</w:t>
      </w:r>
    </w:p>
    <w:p w:rsidR="00AF68AC" w:rsidRPr="00B22723" w:rsidRDefault="00AF68AC" w:rsidP="00226ACA">
      <w:pPr>
        <w:pStyle w:val="Subsection"/>
        <w:spacing w:line="276" w:lineRule="auto"/>
        <w:rPr>
          <w:rFonts w:ascii="Arial" w:hAnsi="Arial" w:cs="Arial"/>
          <w:i/>
          <w:sz w:val="22"/>
          <w:szCs w:val="22"/>
        </w:rPr>
      </w:pPr>
      <w:r w:rsidRPr="00B22723">
        <w:t xml:space="preserve"> </w:t>
      </w:r>
      <w:r w:rsidRPr="00B22723">
        <w:rPr>
          <w:rFonts w:ascii="Arial" w:hAnsi="Arial" w:cs="Arial"/>
          <w:i/>
          <w:sz w:val="22"/>
          <w:szCs w:val="22"/>
        </w:rPr>
        <w:t>‘(1)</w:t>
      </w:r>
      <w:r w:rsidRPr="00B22723">
        <w:rPr>
          <w:rFonts w:ascii="Arial" w:hAnsi="Arial" w:cs="Arial"/>
          <w:i/>
          <w:sz w:val="22"/>
          <w:szCs w:val="22"/>
        </w:rPr>
        <w:tab/>
        <w:t>Everyone has the right to freedom and security of the person, which includes the right: -</w:t>
      </w:r>
    </w:p>
    <w:p w:rsidR="00AF68AC" w:rsidRPr="00B22723" w:rsidRDefault="00AF68AC" w:rsidP="00226ACA">
      <w:pPr>
        <w:pStyle w:val="Para"/>
        <w:spacing w:line="276" w:lineRule="auto"/>
        <w:rPr>
          <w:rFonts w:ascii="Arial" w:hAnsi="Arial" w:cs="Arial"/>
          <w:i/>
          <w:sz w:val="22"/>
          <w:szCs w:val="22"/>
        </w:rPr>
      </w:pPr>
      <w:r w:rsidRPr="00B22723">
        <w:rPr>
          <w:rFonts w:ascii="Arial" w:hAnsi="Arial" w:cs="Arial"/>
          <w:i/>
          <w:sz w:val="22"/>
          <w:szCs w:val="22"/>
        </w:rPr>
        <w:t>(a)</w:t>
      </w:r>
      <w:r w:rsidRPr="00B22723">
        <w:rPr>
          <w:rFonts w:ascii="Arial" w:hAnsi="Arial" w:cs="Arial"/>
          <w:i/>
          <w:sz w:val="22"/>
          <w:szCs w:val="22"/>
        </w:rPr>
        <w:tab/>
        <w:t>not to be deprived of freedom arbitrarily or without just cause;</w:t>
      </w:r>
    </w:p>
    <w:p w:rsidR="00AF68AC" w:rsidRPr="00B22723" w:rsidRDefault="00AF68AC" w:rsidP="00226ACA">
      <w:pPr>
        <w:pStyle w:val="Para"/>
        <w:spacing w:line="276" w:lineRule="auto"/>
        <w:rPr>
          <w:rFonts w:ascii="Arial" w:hAnsi="Arial" w:cs="Arial"/>
          <w:i/>
          <w:sz w:val="22"/>
          <w:szCs w:val="22"/>
        </w:rPr>
      </w:pPr>
    </w:p>
    <w:p w:rsidR="00AF68AC" w:rsidRPr="00B22723" w:rsidRDefault="00AF68AC" w:rsidP="00226ACA">
      <w:pPr>
        <w:pStyle w:val="Para"/>
        <w:spacing w:line="276" w:lineRule="auto"/>
        <w:rPr>
          <w:rFonts w:ascii="Arial" w:hAnsi="Arial" w:cs="Arial"/>
          <w:i/>
          <w:sz w:val="22"/>
          <w:szCs w:val="22"/>
        </w:rPr>
      </w:pPr>
      <w:r w:rsidRPr="00B22723">
        <w:rPr>
          <w:rFonts w:ascii="Arial" w:hAnsi="Arial" w:cs="Arial"/>
          <w:i/>
          <w:sz w:val="22"/>
          <w:szCs w:val="22"/>
        </w:rPr>
        <w:t>(b)</w:t>
      </w:r>
      <w:r w:rsidRPr="00B22723">
        <w:rPr>
          <w:rFonts w:ascii="Arial" w:hAnsi="Arial" w:cs="Arial"/>
          <w:i/>
          <w:sz w:val="22"/>
          <w:szCs w:val="22"/>
        </w:rPr>
        <w:tab/>
        <w:t>not to be detained without trial;</w:t>
      </w:r>
    </w:p>
    <w:p w:rsidR="00AF68AC" w:rsidRPr="00B22723" w:rsidRDefault="00AF68AC" w:rsidP="00226ACA">
      <w:pPr>
        <w:pStyle w:val="Para"/>
        <w:spacing w:line="276" w:lineRule="auto"/>
        <w:rPr>
          <w:rFonts w:ascii="Arial" w:hAnsi="Arial" w:cs="Arial"/>
          <w:i/>
          <w:sz w:val="22"/>
          <w:szCs w:val="22"/>
        </w:rPr>
      </w:pPr>
    </w:p>
    <w:p w:rsidR="00AF68AC" w:rsidRPr="00B22723" w:rsidRDefault="00AF68AC" w:rsidP="00226ACA">
      <w:pPr>
        <w:pStyle w:val="Para"/>
        <w:spacing w:line="276" w:lineRule="auto"/>
        <w:rPr>
          <w:rFonts w:ascii="Arial" w:hAnsi="Arial" w:cs="Arial"/>
          <w:i/>
          <w:sz w:val="22"/>
          <w:szCs w:val="22"/>
        </w:rPr>
      </w:pPr>
      <w:r w:rsidRPr="00B22723">
        <w:rPr>
          <w:rFonts w:ascii="Arial" w:hAnsi="Arial" w:cs="Arial"/>
          <w:i/>
          <w:sz w:val="22"/>
          <w:szCs w:val="22"/>
        </w:rPr>
        <w:t>(c)</w:t>
      </w:r>
      <w:r w:rsidRPr="00B22723">
        <w:rPr>
          <w:rFonts w:ascii="Arial" w:hAnsi="Arial" w:cs="Arial"/>
          <w:i/>
          <w:sz w:val="22"/>
          <w:szCs w:val="22"/>
        </w:rPr>
        <w:tab/>
        <w:t>to be free from all forms of violence from either public or private sources;</w:t>
      </w:r>
    </w:p>
    <w:p w:rsidR="00AF68AC" w:rsidRPr="00B22723" w:rsidRDefault="00AF68AC" w:rsidP="00226ACA">
      <w:pPr>
        <w:pStyle w:val="Para"/>
        <w:spacing w:line="276" w:lineRule="auto"/>
        <w:rPr>
          <w:rFonts w:ascii="Arial" w:hAnsi="Arial" w:cs="Arial"/>
          <w:i/>
          <w:sz w:val="22"/>
          <w:szCs w:val="22"/>
        </w:rPr>
      </w:pPr>
    </w:p>
    <w:p w:rsidR="00AF68AC" w:rsidRPr="00B22723" w:rsidRDefault="00AF68AC" w:rsidP="00226ACA">
      <w:pPr>
        <w:pStyle w:val="Para"/>
        <w:spacing w:line="276" w:lineRule="auto"/>
        <w:rPr>
          <w:rFonts w:ascii="Arial" w:hAnsi="Arial" w:cs="Arial"/>
          <w:i/>
          <w:sz w:val="22"/>
          <w:szCs w:val="22"/>
        </w:rPr>
      </w:pPr>
      <w:r w:rsidRPr="00B22723">
        <w:rPr>
          <w:rFonts w:ascii="Arial" w:hAnsi="Arial" w:cs="Arial"/>
          <w:i/>
          <w:sz w:val="22"/>
          <w:szCs w:val="22"/>
        </w:rPr>
        <w:t>(d)</w:t>
      </w:r>
      <w:r w:rsidRPr="00B22723">
        <w:rPr>
          <w:rFonts w:ascii="Arial" w:hAnsi="Arial" w:cs="Arial"/>
          <w:i/>
          <w:sz w:val="22"/>
          <w:szCs w:val="22"/>
        </w:rPr>
        <w:tab/>
        <w:t>not to be tortured in any way; and</w:t>
      </w:r>
    </w:p>
    <w:p w:rsidR="00AF68AC" w:rsidRPr="00B22723" w:rsidRDefault="00AF68AC" w:rsidP="00226ACA">
      <w:pPr>
        <w:pStyle w:val="Para"/>
        <w:spacing w:line="276" w:lineRule="auto"/>
        <w:rPr>
          <w:rFonts w:ascii="Arial" w:hAnsi="Arial" w:cs="Arial"/>
          <w:i/>
          <w:sz w:val="22"/>
          <w:szCs w:val="22"/>
        </w:rPr>
      </w:pPr>
    </w:p>
    <w:p w:rsidR="00AF68AC" w:rsidRPr="00B22723" w:rsidRDefault="00AF68AC" w:rsidP="00226ACA">
      <w:pPr>
        <w:ind w:left="414" w:firstLine="720"/>
        <w:contextualSpacing/>
        <w:jc w:val="both"/>
        <w:rPr>
          <w:rFonts w:ascii="Arial" w:hAnsi="Arial" w:cs="Arial"/>
          <w:b/>
          <w:lang w:val="en-ZA"/>
        </w:rPr>
      </w:pPr>
      <w:r w:rsidRPr="00B22723">
        <w:rPr>
          <w:rFonts w:ascii="Arial" w:hAnsi="Arial" w:cs="Arial"/>
          <w:i/>
        </w:rPr>
        <w:t>(e)</w:t>
      </w:r>
      <w:r w:rsidRPr="00B22723">
        <w:rPr>
          <w:rFonts w:ascii="Arial" w:hAnsi="Arial" w:cs="Arial"/>
          <w:i/>
        </w:rPr>
        <w:tab/>
        <w:t xml:space="preserve">   not to be treated or punished in a cruel, inhuman or degrading way’</w:t>
      </w:r>
      <w:r w:rsidRPr="00B22723">
        <w:rPr>
          <w:rStyle w:val="FootnoteReference"/>
          <w:rFonts w:ascii="Arial" w:hAnsi="Arial" w:cs="Arial"/>
          <w:i/>
        </w:rPr>
        <w:footnoteReference w:id="69"/>
      </w:r>
    </w:p>
    <w:p w:rsidR="00AF68AC" w:rsidRPr="00B22723" w:rsidRDefault="00AF68AC" w:rsidP="00226ACA">
      <w:pPr>
        <w:jc w:val="both"/>
        <w:rPr>
          <w:rFonts w:ascii="Arial" w:hAnsi="Arial" w:cs="Arial"/>
          <w:b/>
          <w:sz w:val="24"/>
          <w:szCs w:val="24"/>
          <w:lang w:val="en-ZA"/>
        </w:rPr>
      </w:pPr>
    </w:p>
    <w:p w:rsidR="00AF68AC" w:rsidRPr="00B22723" w:rsidRDefault="00D228C2" w:rsidP="00D228C2">
      <w:pPr>
        <w:tabs>
          <w:tab w:val="left" w:pos="567"/>
        </w:tabs>
        <w:spacing w:line="480" w:lineRule="auto"/>
        <w:contextualSpacing/>
        <w:jc w:val="both"/>
        <w:rPr>
          <w:rFonts w:ascii="Arial" w:hAnsi="Arial" w:cs="Arial"/>
          <w:b/>
          <w:sz w:val="24"/>
          <w:szCs w:val="24"/>
          <w:lang w:val="en-ZA"/>
        </w:rPr>
      </w:pPr>
      <w:r w:rsidRPr="00B22723">
        <w:rPr>
          <w:rFonts w:ascii="Arial" w:hAnsi="Arial" w:cs="Arial"/>
          <w:sz w:val="24"/>
          <w:szCs w:val="24"/>
          <w:lang w:val="en-ZA"/>
        </w:rPr>
        <w:t xml:space="preserve">[103]     </w:t>
      </w:r>
      <w:r w:rsidRPr="00B22723">
        <w:rPr>
          <w:rFonts w:ascii="Arial" w:hAnsi="Arial" w:cs="Arial"/>
          <w:sz w:val="24"/>
          <w:szCs w:val="24"/>
          <w:lang w:val="en-ZA"/>
        </w:rPr>
        <w:tab/>
      </w:r>
      <w:r w:rsidR="00AF68AC" w:rsidRPr="00B22723">
        <w:rPr>
          <w:rFonts w:ascii="Arial" w:hAnsi="Arial" w:cs="Arial"/>
          <w:sz w:val="24"/>
          <w:szCs w:val="24"/>
          <w:lang w:val="en-ZA"/>
        </w:rPr>
        <w:t>A detainee’s rights are firm</w:t>
      </w:r>
      <w:r w:rsidR="008220C6">
        <w:rPr>
          <w:rFonts w:ascii="Arial" w:hAnsi="Arial" w:cs="Arial"/>
          <w:sz w:val="24"/>
          <w:szCs w:val="24"/>
          <w:lang w:val="en-ZA"/>
        </w:rPr>
        <w:t>ly entrenched in Section 35(2)</w:t>
      </w:r>
      <w:r w:rsidR="00AF68AC" w:rsidRPr="00B22723">
        <w:rPr>
          <w:rFonts w:ascii="Arial" w:hAnsi="Arial" w:cs="Arial"/>
          <w:sz w:val="24"/>
          <w:szCs w:val="24"/>
          <w:lang w:val="en-ZA"/>
        </w:rPr>
        <w:t>(e) of the Constitution</w:t>
      </w:r>
      <w:r w:rsidR="00AF68AC" w:rsidRPr="00B22723">
        <w:rPr>
          <w:rFonts w:ascii="Arial" w:hAnsi="Arial" w:cs="Arial"/>
          <w:sz w:val="24"/>
          <w:szCs w:val="24"/>
          <w:vertAlign w:val="superscript"/>
          <w:lang w:val="en-ZA"/>
        </w:rPr>
        <w:footnoteReference w:id="70"/>
      </w:r>
      <w:r w:rsidR="00AF68AC" w:rsidRPr="00B22723">
        <w:rPr>
          <w:rFonts w:ascii="Arial" w:hAnsi="Arial" w:cs="Arial"/>
          <w:sz w:val="24"/>
          <w:szCs w:val="24"/>
          <w:lang w:val="en-ZA"/>
        </w:rPr>
        <w:t xml:space="preserve"> which states that:</w:t>
      </w:r>
    </w:p>
    <w:p w:rsidR="00AF68AC" w:rsidRPr="00B22723" w:rsidRDefault="00AF68AC" w:rsidP="00AF68AC">
      <w:pPr>
        <w:spacing w:line="360" w:lineRule="auto"/>
        <w:ind w:left="720" w:right="720"/>
        <w:contextualSpacing/>
        <w:jc w:val="both"/>
        <w:rPr>
          <w:rFonts w:ascii="Arial" w:hAnsi="Arial" w:cs="Arial"/>
          <w:i/>
          <w:lang w:val="en-ZA"/>
        </w:rPr>
      </w:pPr>
      <w:r w:rsidRPr="00B22723">
        <w:rPr>
          <w:rFonts w:ascii="Arial" w:hAnsi="Arial" w:cs="Arial"/>
          <w:i/>
          <w:lang w:val="en-ZA"/>
        </w:rPr>
        <w:t>‘(2) Everyone who is detained, including every sentenced prisoner, has the right-</w:t>
      </w:r>
    </w:p>
    <w:p w:rsidR="00AF68AC" w:rsidRPr="00B22723" w:rsidRDefault="00AF68AC" w:rsidP="00AF68AC">
      <w:pPr>
        <w:spacing w:line="360" w:lineRule="auto"/>
        <w:ind w:left="1080" w:right="720"/>
        <w:contextualSpacing/>
        <w:jc w:val="both"/>
        <w:rPr>
          <w:rFonts w:ascii="Arial" w:hAnsi="Arial" w:cs="Arial"/>
          <w:i/>
          <w:lang w:val="en-ZA"/>
        </w:rPr>
      </w:pPr>
      <w:r w:rsidRPr="00B22723">
        <w:rPr>
          <w:rFonts w:ascii="Arial" w:hAnsi="Arial" w:cs="Arial"/>
          <w:i/>
          <w:lang w:val="en-ZA"/>
        </w:rPr>
        <w:t>… (e) to conditions of detention that are consistent with human dignity, including at least exercise and the provision, at state expense, of adequate accommodation, nutrition, reading material and medical treatment.’</w:t>
      </w:r>
    </w:p>
    <w:p w:rsidR="00AF68AC" w:rsidRPr="00B22723" w:rsidRDefault="00AF68AC" w:rsidP="00AF68AC">
      <w:pPr>
        <w:spacing w:line="480" w:lineRule="auto"/>
        <w:jc w:val="both"/>
        <w:rPr>
          <w:rFonts w:ascii="Arial" w:hAnsi="Arial" w:cs="Arial"/>
          <w:b/>
          <w:sz w:val="24"/>
          <w:szCs w:val="24"/>
          <w:lang w:val="en-ZA"/>
        </w:rPr>
      </w:pPr>
    </w:p>
    <w:p w:rsidR="00AF68AC" w:rsidRPr="00B22723" w:rsidRDefault="00D228C2" w:rsidP="00D228C2">
      <w:pPr>
        <w:tabs>
          <w:tab w:val="left" w:pos="567"/>
        </w:tabs>
        <w:spacing w:line="480" w:lineRule="auto"/>
        <w:contextualSpacing/>
        <w:jc w:val="both"/>
        <w:rPr>
          <w:rFonts w:ascii="Arial" w:hAnsi="Arial" w:cs="Arial"/>
          <w:b/>
          <w:sz w:val="24"/>
          <w:szCs w:val="24"/>
          <w:lang w:val="en-ZA"/>
        </w:rPr>
      </w:pPr>
      <w:r w:rsidRPr="00B22723">
        <w:rPr>
          <w:rFonts w:ascii="Arial" w:hAnsi="Arial" w:cs="Arial"/>
          <w:sz w:val="24"/>
          <w:szCs w:val="24"/>
          <w:lang w:val="en-ZA"/>
        </w:rPr>
        <w:t xml:space="preserve">[104]     </w:t>
      </w:r>
      <w:r w:rsidRPr="00B22723">
        <w:rPr>
          <w:rFonts w:ascii="Arial" w:hAnsi="Arial" w:cs="Arial"/>
          <w:sz w:val="24"/>
          <w:szCs w:val="24"/>
          <w:lang w:val="en-ZA"/>
        </w:rPr>
        <w:tab/>
      </w:r>
      <w:r w:rsidR="00AF68AC" w:rsidRPr="00B22723">
        <w:rPr>
          <w:rFonts w:ascii="Arial" w:hAnsi="Arial" w:cs="Arial"/>
          <w:sz w:val="24"/>
          <w:szCs w:val="24"/>
          <w:lang w:val="en-ZA"/>
        </w:rPr>
        <w:t xml:space="preserve">The considerations for compensation was aptly summarised in </w:t>
      </w:r>
      <w:r w:rsidR="00AF68AC" w:rsidRPr="00B22723">
        <w:rPr>
          <w:rFonts w:ascii="Arial" w:hAnsi="Arial" w:cs="Arial"/>
          <w:b/>
          <w:i/>
          <w:sz w:val="24"/>
          <w:szCs w:val="24"/>
          <w:lang w:val="en-ZA"/>
        </w:rPr>
        <w:t>Minister of Safety &amp; Security v Tyulu</w:t>
      </w:r>
      <w:r w:rsidR="00AF68AC" w:rsidRPr="00B22723">
        <w:rPr>
          <w:rFonts w:ascii="Arial" w:hAnsi="Arial" w:cs="Arial"/>
          <w:b/>
          <w:i/>
          <w:sz w:val="24"/>
          <w:szCs w:val="24"/>
          <w:vertAlign w:val="superscript"/>
          <w:lang w:val="en-ZA"/>
        </w:rPr>
        <w:footnoteReference w:id="71"/>
      </w:r>
      <w:r w:rsidR="00AF68AC" w:rsidRPr="00B22723">
        <w:rPr>
          <w:rFonts w:ascii="Arial" w:hAnsi="Arial" w:cs="Arial"/>
          <w:sz w:val="24"/>
          <w:szCs w:val="24"/>
          <w:lang w:val="en-ZA"/>
        </w:rPr>
        <w:t xml:space="preserve"> it was stated that:</w:t>
      </w:r>
    </w:p>
    <w:p w:rsidR="00A451B8" w:rsidRDefault="00AF68AC" w:rsidP="00A451B8">
      <w:pPr>
        <w:spacing w:after="0" w:line="360" w:lineRule="auto"/>
        <w:ind w:left="720" w:right="720"/>
        <w:jc w:val="both"/>
        <w:rPr>
          <w:rFonts w:ascii="Arial" w:hAnsi="Arial" w:cs="Arial"/>
          <w:i/>
        </w:rPr>
      </w:pPr>
      <w:r w:rsidRPr="00FF6F47">
        <w:rPr>
          <w:rFonts w:ascii="Arial" w:hAnsi="Arial" w:cs="Arial"/>
          <w:i/>
        </w:rPr>
        <w:t>‘In the assessment of damages for unlawful arrest and detention, it is important to bear in mind that the primary purpose is not to enrich the aggrieved party but to offer him or her some such solatium for his or her feelings. It is therefore crucial that serious attempts be made to ensure that the damages awarded are commensurate with the injury inflicted. However, our Courts should astute to ensure that the awards they make for such infractions reflect the importance of the right to personal liberty and the seriousness with which any arbitrary deprivation of personal liberty is viewed in our law. I readily concede that it is impossible to determine an award of damages for this kind of injuria with any kind of mathematical accuracy. Although it is always helpful to have regard to awards made in previous cases to serve as a guide, such an approach if slavishly followed can prove to be treacherous. The correct approach is to have regard to all the facts of the particular case and to determine the quantum of damages on such facts.’</w:t>
      </w:r>
      <w:r w:rsidRPr="00FF6F47">
        <w:rPr>
          <w:rFonts w:ascii="Arial" w:hAnsi="Arial" w:cs="Arial"/>
          <w:i/>
          <w:vertAlign w:val="superscript"/>
        </w:rPr>
        <w:footnoteReference w:id="72"/>
      </w:r>
    </w:p>
    <w:p w:rsidR="00A451B8" w:rsidRPr="003A47AF" w:rsidRDefault="00A451B8" w:rsidP="00A451B8">
      <w:pPr>
        <w:spacing w:after="0" w:line="360" w:lineRule="auto"/>
        <w:ind w:left="720" w:right="720"/>
        <w:jc w:val="both"/>
        <w:rPr>
          <w:rFonts w:ascii="Arial" w:hAnsi="Arial" w:cs="Arial"/>
          <w:i/>
        </w:rPr>
      </w:pPr>
    </w:p>
    <w:p w:rsidR="001138B6" w:rsidRPr="00E04FAD" w:rsidRDefault="00D228C2" w:rsidP="00D228C2">
      <w:pPr>
        <w:tabs>
          <w:tab w:val="left" w:pos="567"/>
        </w:tabs>
        <w:spacing w:after="0" w:line="480" w:lineRule="auto"/>
        <w:contextualSpacing/>
        <w:jc w:val="both"/>
        <w:rPr>
          <w:rFonts w:ascii="Arial" w:hAnsi="Arial" w:cs="Arial"/>
          <w:b/>
          <w:sz w:val="24"/>
          <w:szCs w:val="24"/>
          <w:lang w:val="en-ZA"/>
        </w:rPr>
      </w:pPr>
      <w:r w:rsidRPr="00E04FAD">
        <w:rPr>
          <w:rFonts w:ascii="Arial" w:hAnsi="Arial" w:cs="Arial"/>
          <w:sz w:val="24"/>
          <w:szCs w:val="24"/>
          <w:lang w:val="en-ZA"/>
        </w:rPr>
        <w:t xml:space="preserve">[105]     </w:t>
      </w:r>
      <w:r w:rsidRPr="00E04FAD">
        <w:rPr>
          <w:rFonts w:ascii="Arial" w:hAnsi="Arial" w:cs="Arial"/>
          <w:sz w:val="24"/>
          <w:szCs w:val="24"/>
          <w:lang w:val="en-ZA"/>
        </w:rPr>
        <w:tab/>
      </w:r>
      <w:r w:rsidR="00AF68AC" w:rsidRPr="00FF6F47">
        <w:rPr>
          <w:rFonts w:ascii="Arial" w:hAnsi="Arial" w:cs="Arial"/>
          <w:sz w:val="24"/>
          <w:szCs w:val="24"/>
          <w:lang w:val="en-ZA"/>
        </w:rPr>
        <w:t>It is trite that a particular case is to be assessed in totality and on its own merits; thus, previous awards, as encapsulated in a plethora of case law, serve as a useful guide to what other courts have considered appropriate. Additionally, the discretion which the court has in when considering an appropriate award for non-pecuniary damages should be exercised fairly and objectively.</w:t>
      </w:r>
      <w:r w:rsidR="00AF68AC" w:rsidRPr="00FF6F47">
        <w:rPr>
          <w:rFonts w:ascii="Arial" w:hAnsi="Arial" w:cs="Arial"/>
          <w:sz w:val="24"/>
          <w:szCs w:val="24"/>
          <w:vertAlign w:val="superscript"/>
          <w:lang w:val="en-ZA"/>
        </w:rPr>
        <w:footnoteReference w:id="73"/>
      </w:r>
    </w:p>
    <w:p w:rsidR="00E04FAD" w:rsidRPr="00937282" w:rsidRDefault="00E04FAD" w:rsidP="00E04FAD">
      <w:pPr>
        <w:spacing w:after="0" w:line="480" w:lineRule="auto"/>
        <w:contextualSpacing/>
        <w:jc w:val="both"/>
        <w:rPr>
          <w:rFonts w:ascii="Arial" w:hAnsi="Arial" w:cs="Arial"/>
          <w:b/>
          <w:sz w:val="24"/>
          <w:szCs w:val="24"/>
          <w:lang w:val="en-ZA"/>
        </w:rPr>
      </w:pPr>
    </w:p>
    <w:p w:rsidR="00092C60" w:rsidRPr="00925D74" w:rsidRDefault="00D228C2" w:rsidP="00D228C2">
      <w:pPr>
        <w:tabs>
          <w:tab w:val="left" w:pos="567"/>
        </w:tabs>
        <w:spacing w:after="0" w:line="480" w:lineRule="auto"/>
        <w:contextualSpacing/>
        <w:jc w:val="both"/>
        <w:rPr>
          <w:rFonts w:ascii="Arial" w:hAnsi="Arial" w:cs="Arial"/>
          <w:b/>
          <w:sz w:val="24"/>
          <w:szCs w:val="24"/>
          <w:lang w:val="en-ZA"/>
        </w:rPr>
      </w:pPr>
      <w:r w:rsidRPr="00925D74">
        <w:rPr>
          <w:rFonts w:ascii="Arial" w:hAnsi="Arial" w:cs="Arial"/>
          <w:sz w:val="24"/>
          <w:szCs w:val="24"/>
          <w:lang w:val="en-ZA"/>
        </w:rPr>
        <w:t xml:space="preserve">[106]     </w:t>
      </w:r>
      <w:r w:rsidRPr="00925D74">
        <w:rPr>
          <w:rFonts w:ascii="Arial" w:hAnsi="Arial" w:cs="Arial"/>
          <w:sz w:val="24"/>
          <w:szCs w:val="24"/>
          <w:lang w:val="en-ZA"/>
        </w:rPr>
        <w:tab/>
      </w:r>
      <w:r w:rsidR="00092C60">
        <w:rPr>
          <w:rFonts w:ascii="Arial" w:hAnsi="Arial" w:cs="Arial"/>
          <w:sz w:val="24"/>
          <w:szCs w:val="24"/>
          <w:lang w:val="en-ZA"/>
        </w:rPr>
        <w:t xml:space="preserve">Counsel for the Plaintiff, referred the court to </w:t>
      </w:r>
      <w:r w:rsidR="00092C60">
        <w:rPr>
          <w:rFonts w:ascii="Arial" w:hAnsi="Arial" w:cs="Arial"/>
          <w:b/>
          <w:i/>
          <w:sz w:val="24"/>
          <w:szCs w:val="24"/>
          <w:lang w:val="en-ZA"/>
        </w:rPr>
        <w:t>Minister of Safety and Security v Sekhoto</w:t>
      </w:r>
      <w:r w:rsidR="00092C60">
        <w:rPr>
          <w:rStyle w:val="FootnoteReference"/>
          <w:rFonts w:ascii="Arial" w:hAnsi="Arial" w:cs="Arial"/>
          <w:b/>
          <w:i/>
          <w:sz w:val="24"/>
          <w:szCs w:val="24"/>
          <w:lang w:val="en-ZA"/>
        </w:rPr>
        <w:footnoteReference w:id="74"/>
      </w:r>
      <w:r w:rsidR="00925D74">
        <w:rPr>
          <w:rFonts w:ascii="Arial" w:hAnsi="Arial" w:cs="Arial"/>
          <w:sz w:val="24"/>
          <w:szCs w:val="24"/>
          <w:lang w:val="en-ZA"/>
        </w:rPr>
        <w:t xml:space="preserve"> and submitted that a reasonable award for quantum, taking into account that the Plaintiff is a senior Executive in the employ of the of the eThekwini Municipality’s Development Planning, Environmental and Management Unit to give the Plaintiff much needed solatium of his injured feelings would be R150 000 for unlawful arrest.</w:t>
      </w:r>
    </w:p>
    <w:p w:rsidR="00925D74" w:rsidRDefault="00925D74" w:rsidP="00925D74">
      <w:pPr>
        <w:pStyle w:val="ListParagraph"/>
        <w:rPr>
          <w:rFonts w:ascii="Arial" w:hAnsi="Arial" w:cs="Arial"/>
          <w:b/>
          <w:sz w:val="24"/>
          <w:szCs w:val="24"/>
        </w:rPr>
      </w:pPr>
    </w:p>
    <w:p w:rsidR="00925D74" w:rsidRPr="00295D61" w:rsidRDefault="00D228C2" w:rsidP="00D228C2">
      <w:pPr>
        <w:tabs>
          <w:tab w:val="left" w:pos="567"/>
        </w:tabs>
        <w:spacing w:after="0" w:line="480" w:lineRule="auto"/>
        <w:contextualSpacing/>
        <w:jc w:val="both"/>
        <w:rPr>
          <w:rFonts w:ascii="Arial" w:hAnsi="Arial" w:cs="Arial"/>
          <w:b/>
          <w:sz w:val="24"/>
          <w:szCs w:val="24"/>
          <w:lang w:val="en-ZA"/>
        </w:rPr>
      </w:pPr>
      <w:r w:rsidRPr="00295D61">
        <w:rPr>
          <w:rFonts w:ascii="Arial" w:hAnsi="Arial" w:cs="Arial"/>
          <w:sz w:val="24"/>
          <w:szCs w:val="24"/>
          <w:lang w:val="en-ZA"/>
        </w:rPr>
        <w:t xml:space="preserve">[107]     </w:t>
      </w:r>
      <w:r w:rsidRPr="00295D61">
        <w:rPr>
          <w:rFonts w:ascii="Arial" w:hAnsi="Arial" w:cs="Arial"/>
          <w:sz w:val="24"/>
          <w:szCs w:val="24"/>
          <w:lang w:val="en-ZA"/>
        </w:rPr>
        <w:tab/>
      </w:r>
      <w:r w:rsidR="00925D74">
        <w:rPr>
          <w:rFonts w:ascii="Arial" w:hAnsi="Arial" w:cs="Arial"/>
          <w:sz w:val="24"/>
          <w:szCs w:val="24"/>
          <w:lang w:val="en-ZA"/>
        </w:rPr>
        <w:t>In respect of the assault,</w:t>
      </w:r>
      <w:r w:rsidR="00CB57BD">
        <w:rPr>
          <w:rFonts w:ascii="Arial" w:hAnsi="Arial" w:cs="Arial"/>
          <w:sz w:val="24"/>
          <w:szCs w:val="24"/>
          <w:lang w:val="en-ZA"/>
        </w:rPr>
        <w:t xml:space="preserve"> it was argued that the court is to have regard to the case authorities of </w:t>
      </w:r>
      <w:r w:rsidR="00CB57BD">
        <w:rPr>
          <w:rFonts w:ascii="Arial" w:hAnsi="Arial" w:cs="Arial"/>
          <w:b/>
          <w:i/>
          <w:sz w:val="24"/>
          <w:szCs w:val="24"/>
          <w:lang w:val="en-ZA"/>
        </w:rPr>
        <w:t>Funde v Minister of Police</w:t>
      </w:r>
      <w:r w:rsidR="00CB57BD">
        <w:rPr>
          <w:rStyle w:val="FootnoteReference"/>
          <w:rFonts w:ascii="Arial" w:hAnsi="Arial" w:cs="Arial"/>
          <w:b/>
          <w:i/>
          <w:sz w:val="24"/>
          <w:szCs w:val="24"/>
          <w:lang w:val="en-ZA"/>
        </w:rPr>
        <w:footnoteReference w:id="75"/>
      </w:r>
      <w:r w:rsidR="00CB57BD">
        <w:rPr>
          <w:rFonts w:ascii="Arial" w:hAnsi="Arial" w:cs="Arial"/>
          <w:b/>
          <w:i/>
          <w:sz w:val="24"/>
          <w:szCs w:val="24"/>
          <w:lang w:val="en-ZA"/>
        </w:rPr>
        <w:t xml:space="preserve"> </w:t>
      </w:r>
      <w:r w:rsidR="00CB57BD">
        <w:rPr>
          <w:rFonts w:ascii="Arial" w:hAnsi="Arial" w:cs="Arial"/>
          <w:sz w:val="24"/>
          <w:szCs w:val="24"/>
          <w:lang w:val="en-ZA"/>
        </w:rPr>
        <w:t xml:space="preserve">and </w:t>
      </w:r>
      <w:r w:rsidR="00CB57BD">
        <w:rPr>
          <w:rFonts w:ascii="Arial" w:hAnsi="Arial" w:cs="Arial"/>
          <w:b/>
          <w:i/>
          <w:sz w:val="24"/>
          <w:szCs w:val="24"/>
          <w:lang w:val="en-ZA"/>
        </w:rPr>
        <w:t>Nomboniso Plaatjies v Minister of Police</w:t>
      </w:r>
      <w:r w:rsidR="00CB57BD">
        <w:rPr>
          <w:rStyle w:val="FootnoteReference"/>
          <w:rFonts w:ascii="Arial" w:hAnsi="Arial" w:cs="Arial"/>
          <w:b/>
          <w:i/>
          <w:sz w:val="24"/>
          <w:szCs w:val="24"/>
          <w:lang w:val="en-ZA"/>
        </w:rPr>
        <w:footnoteReference w:id="76"/>
      </w:r>
      <w:r w:rsidR="00CB57BD">
        <w:rPr>
          <w:rFonts w:ascii="Arial" w:hAnsi="Arial" w:cs="Arial"/>
          <w:sz w:val="24"/>
          <w:szCs w:val="24"/>
          <w:lang w:val="en-ZA"/>
        </w:rPr>
        <w:t xml:space="preserve"> , more especially the court’s remark in</w:t>
      </w:r>
      <w:r w:rsidR="00CB57BD" w:rsidRPr="00CB57BD">
        <w:rPr>
          <w:rFonts w:ascii="Arial" w:hAnsi="Arial" w:cs="Arial"/>
          <w:b/>
          <w:i/>
          <w:sz w:val="24"/>
          <w:szCs w:val="24"/>
          <w:lang w:val="en-ZA"/>
        </w:rPr>
        <w:t xml:space="preserve"> </w:t>
      </w:r>
      <w:r w:rsidR="00CB57BD">
        <w:rPr>
          <w:rFonts w:ascii="Arial" w:hAnsi="Arial" w:cs="Arial"/>
          <w:b/>
          <w:i/>
          <w:sz w:val="24"/>
          <w:szCs w:val="24"/>
          <w:lang w:val="en-ZA"/>
        </w:rPr>
        <w:t>Plaatjies</w:t>
      </w:r>
      <w:r w:rsidR="00CB57BD">
        <w:rPr>
          <w:rFonts w:ascii="Arial" w:hAnsi="Arial" w:cs="Arial"/>
          <w:sz w:val="24"/>
          <w:szCs w:val="24"/>
          <w:lang w:val="en-ZA"/>
        </w:rPr>
        <w:t xml:space="preserve"> that the sum of R50 000 was low where physical injuries coupled with shock and insult have been suffered</w:t>
      </w:r>
      <w:r w:rsidR="00295D61">
        <w:rPr>
          <w:rFonts w:ascii="Arial" w:hAnsi="Arial" w:cs="Arial"/>
          <w:sz w:val="24"/>
          <w:szCs w:val="24"/>
          <w:lang w:val="en-ZA"/>
        </w:rPr>
        <w:t>.</w:t>
      </w:r>
    </w:p>
    <w:p w:rsidR="00295D61" w:rsidRDefault="00295D61" w:rsidP="00295D61">
      <w:pPr>
        <w:pStyle w:val="ListParagraph"/>
        <w:rPr>
          <w:rFonts w:ascii="Arial" w:hAnsi="Arial" w:cs="Arial"/>
          <w:b/>
          <w:sz w:val="24"/>
          <w:szCs w:val="24"/>
        </w:rPr>
      </w:pPr>
    </w:p>
    <w:p w:rsidR="00295D61" w:rsidRPr="00AA3C03" w:rsidRDefault="00D228C2" w:rsidP="00D228C2">
      <w:pPr>
        <w:tabs>
          <w:tab w:val="left" w:pos="567"/>
        </w:tabs>
        <w:spacing w:after="0" w:line="480" w:lineRule="auto"/>
        <w:contextualSpacing/>
        <w:jc w:val="both"/>
        <w:rPr>
          <w:rFonts w:ascii="Arial" w:hAnsi="Arial" w:cs="Arial"/>
          <w:b/>
          <w:sz w:val="24"/>
          <w:szCs w:val="24"/>
          <w:lang w:val="en-ZA"/>
        </w:rPr>
      </w:pPr>
      <w:r w:rsidRPr="00AA3C03">
        <w:rPr>
          <w:rFonts w:ascii="Arial" w:hAnsi="Arial" w:cs="Arial"/>
          <w:sz w:val="24"/>
          <w:szCs w:val="24"/>
          <w:lang w:val="en-ZA"/>
        </w:rPr>
        <w:t xml:space="preserve">[108]     </w:t>
      </w:r>
      <w:r w:rsidRPr="00AA3C03">
        <w:rPr>
          <w:rFonts w:ascii="Arial" w:hAnsi="Arial" w:cs="Arial"/>
          <w:sz w:val="24"/>
          <w:szCs w:val="24"/>
          <w:lang w:val="en-ZA"/>
        </w:rPr>
        <w:tab/>
      </w:r>
      <w:r w:rsidR="00295D61">
        <w:rPr>
          <w:rFonts w:ascii="Arial" w:hAnsi="Arial" w:cs="Arial"/>
          <w:sz w:val="24"/>
          <w:szCs w:val="24"/>
          <w:lang w:val="en-ZA"/>
        </w:rPr>
        <w:t xml:space="preserve">In relation to emotional shock, </w:t>
      </w:r>
      <w:r w:rsidR="003E6E2D">
        <w:rPr>
          <w:rFonts w:ascii="Arial" w:hAnsi="Arial" w:cs="Arial"/>
          <w:sz w:val="24"/>
          <w:szCs w:val="24"/>
          <w:lang w:val="en-ZA"/>
        </w:rPr>
        <w:t>it was submitted that a reasonable award would be in the amount of R100 000.</w:t>
      </w:r>
      <w:r w:rsidR="003E6E2D">
        <w:rPr>
          <w:rStyle w:val="FootnoteReference"/>
          <w:rFonts w:ascii="Arial" w:hAnsi="Arial" w:cs="Arial"/>
          <w:sz w:val="24"/>
          <w:szCs w:val="24"/>
          <w:lang w:val="en-ZA"/>
        </w:rPr>
        <w:footnoteReference w:id="77"/>
      </w:r>
    </w:p>
    <w:p w:rsidR="00AA3C03" w:rsidRDefault="00AA3C03" w:rsidP="00AA3C03">
      <w:pPr>
        <w:pStyle w:val="ListParagraph"/>
        <w:rPr>
          <w:rFonts w:ascii="Arial" w:hAnsi="Arial" w:cs="Arial"/>
          <w:b/>
          <w:sz w:val="24"/>
          <w:szCs w:val="24"/>
        </w:rPr>
      </w:pPr>
    </w:p>
    <w:p w:rsidR="00AA3C03" w:rsidRPr="00FF6F47" w:rsidRDefault="00D228C2" w:rsidP="00D228C2">
      <w:pPr>
        <w:tabs>
          <w:tab w:val="left" w:pos="567"/>
        </w:tabs>
        <w:spacing w:after="0" w:line="480" w:lineRule="auto"/>
        <w:contextualSpacing/>
        <w:jc w:val="both"/>
        <w:rPr>
          <w:rFonts w:ascii="Arial" w:hAnsi="Arial" w:cs="Arial"/>
          <w:b/>
          <w:sz w:val="24"/>
          <w:szCs w:val="24"/>
          <w:lang w:val="en-ZA"/>
        </w:rPr>
      </w:pPr>
      <w:r w:rsidRPr="00FF6F47">
        <w:rPr>
          <w:rFonts w:ascii="Arial" w:hAnsi="Arial" w:cs="Arial"/>
          <w:sz w:val="24"/>
          <w:szCs w:val="24"/>
          <w:lang w:val="en-ZA"/>
        </w:rPr>
        <w:t xml:space="preserve">[109]     </w:t>
      </w:r>
      <w:r w:rsidRPr="00FF6F47">
        <w:rPr>
          <w:rFonts w:ascii="Arial" w:hAnsi="Arial" w:cs="Arial"/>
          <w:sz w:val="24"/>
          <w:szCs w:val="24"/>
          <w:lang w:val="en-ZA"/>
        </w:rPr>
        <w:tab/>
      </w:r>
      <w:r w:rsidR="00AA3C03">
        <w:rPr>
          <w:rFonts w:ascii="Arial" w:hAnsi="Arial" w:cs="Arial"/>
          <w:sz w:val="24"/>
          <w:szCs w:val="24"/>
          <w:lang w:val="en-ZA"/>
        </w:rPr>
        <w:t>Counsel for the Defendants argued that an amount of R30 000 would be sufficient compensation.</w:t>
      </w:r>
    </w:p>
    <w:p w:rsidR="00F60AD0" w:rsidRDefault="00F60AD0" w:rsidP="00F60AD0">
      <w:pPr>
        <w:spacing w:after="0" w:line="480" w:lineRule="auto"/>
        <w:jc w:val="both"/>
        <w:rPr>
          <w:rFonts w:ascii="Arial" w:hAnsi="Arial" w:cs="Arial"/>
          <w:b/>
          <w:sz w:val="24"/>
          <w:szCs w:val="24"/>
          <w:lang w:val="en-ZA"/>
        </w:rPr>
      </w:pPr>
    </w:p>
    <w:p w:rsidR="00F60AD0" w:rsidRPr="00FF6F47" w:rsidRDefault="00F60AD0" w:rsidP="00F60AD0">
      <w:pPr>
        <w:spacing w:after="0" w:line="480" w:lineRule="auto"/>
        <w:jc w:val="both"/>
        <w:rPr>
          <w:rFonts w:ascii="Arial" w:hAnsi="Arial" w:cs="Arial"/>
          <w:b/>
          <w:sz w:val="24"/>
          <w:szCs w:val="24"/>
          <w:lang w:val="en-ZA"/>
        </w:rPr>
      </w:pPr>
      <w:r w:rsidRPr="00FF6F47">
        <w:rPr>
          <w:rFonts w:ascii="Arial" w:hAnsi="Arial" w:cs="Arial"/>
          <w:b/>
          <w:sz w:val="24"/>
          <w:szCs w:val="24"/>
          <w:lang w:val="en-ZA"/>
        </w:rPr>
        <w:t>Case Law Considered</w:t>
      </w:r>
    </w:p>
    <w:p w:rsidR="00F60AD0" w:rsidRPr="00EB2A62" w:rsidRDefault="00D228C2" w:rsidP="00D228C2">
      <w:pPr>
        <w:tabs>
          <w:tab w:val="left" w:pos="567"/>
        </w:tabs>
        <w:spacing w:after="0" w:line="480" w:lineRule="auto"/>
        <w:contextualSpacing/>
        <w:jc w:val="both"/>
        <w:rPr>
          <w:rFonts w:ascii="Arial" w:hAnsi="Arial" w:cs="Arial"/>
          <w:b/>
          <w:sz w:val="24"/>
          <w:szCs w:val="24"/>
          <w:lang w:val="en-ZA"/>
        </w:rPr>
      </w:pPr>
      <w:r w:rsidRPr="00EB2A62">
        <w:rPr>
          <w:rFonts w:ascii="Arial" w:hAnsi="Arial" w:cs="Arial"/>
          <w:sz w:val="24"/>
          <w:szCs w:val="24"/>
          <w:lang w:val="en-ZA"/>
        </w:rPr>
        <w:t xml:space="preserve">[110]     </w:t>
      </w:r>
      <w:r w:rsidRPr="00EB2A62">
        <w:rPr>
          <w:rFonts w:ascii="Arial" w:hAnsi="Arial" w:cs="Arial"/>
          <w:sz w:val="24"/>
          <w:szCs w:val="24"/>
          <w:lang w:val="en-ZA"/>
        </w:rPr>
        <w:tab/>
      </w:r>
      <w:r w:rsidR="00F60AD0" w:rsidRPr="00B76D93">
        <w:rPr>
          <w:rFonts w:ascii="Arial" w:hAnsi="Arial" w:cs="Arial"/>
          <w:sz w:val="24"/>
          <w:szCs w:val="24"/>
          <w:lang w:val="en-ZA"/>
        </w:rPr>
        <w:t xml:space="preserve">It is trite that a particular case is to be assessed in totality and on its own merits; thus, previous awards, as encapsulated in a plethora of case law, serve as a useful guide to what other courts have considered appropriate. </w:t>
      </w:r>
    </w:p>
    <w:p w:rsidR="00EB2A62" w:rsidRPr="00221483" w:rsidRDefault="00EB2A62" w:rsidP="00EB2A62">
      <w:pPr>
        <w:spacing w:after="0" w:line="480" w:lineRule="auto"/>
        <w:contextualSpacing/>
        <w:jc w:val="both"/>
        <w:rPr>
          <w:rFonts w:ascii="Arial" w:hAnsi="Arial" w:cs="Arial"/>
          <w:b/>
          <w:sz w:val="24"/>
          <w:szCs w:val="24"/>
          <w:lang w:val="en-ZA"/>
        </w:rPr>
      </w:pPr>
    </w:p>
    <w:p w:rsidR="00EB2A62" w:rsidRPr="00D228C2" w:rsidRDefault="00D228C2" w:rsidP="00D228C2">
      <w:pPr>
        <w:shd w:val="clear" w:color="auto" w:fill="FFFFFF"/>
        <w:tabs>
          <w:tab w:val="left" w:pos="567"/>
        </w:tabs>
        <w:spacing w:before="240" w:after="180" w:line="480" w:lineRule="auto"/>
        <w:outlineLvl w:val="1"/>
        <w:rPr>
          <w:rFonts w:eastAsia="Times New Roman" w:cstheme="minorHAnsi"/>
          <w:sz w:val="20"/>
          <w:szCs w:val="20"/>
        </w:rPr>
      </w:pPr>
      <w:r>
        <w:rPr>
          <w:rFonts w:ascii="Arial" w:eastAsia="Times New Roman" w:hAnsi="Arial" w:cs="Arial"/>
          <w:sz w:val="24"/>
          <w:szCs w:val="20"/>
          <w:lang w:val="en-ZA"/>
        </w:rPr>
        <w:t xml:space="preserve">[111]     </w:t>
      </w:r>
      <w:r>
        <w:rPr>
          <w:rFonts w:ascii="Arial" w:eastAsia="Times New Roman" w:hAnsi="Arial" w:cs="Arial"/>
          <w:sz w:val="24"/>
          <w:szCs w:val="20"/>
          <w:lang w:val="en-ZA"/>
        </w:rPr>
        <w:tab/>
      </w:r>
      <w:r w:rsidR="00EB2A62" w:rsidRPr="00D228C2">
        <w:rPr>
          <w:rFonts w:ascii="Arial" w:eastAsia="Times New Roman" w:hAnsi="Arial" w:cs="Arial"/>
          <w:sz w:val="24"/>
          <w:szCs w:val="24"/>
        </w:rPr>
        <w:t xml:space="preserve">In </w:t>
      </w:r>
      <w:r w:rsidR="00EB2A62" w:rsidRPr="00D228C2">
        <w:rPr>
          <w:rFonts w:ascii="Arial" w:eastAsia="Times New Roman" w:hAnsi="Arial" w:cs="Arial"/>
          <w:b/>
          <w:i/>
          <w:sz w:val="24"/>
          <w:szCs w:val="24"/>
        </w:rPr>
        <w:t>L and Another v Minister of Police and Others</w:t>
      </w:r>
      <w:r w:rsidR="00EB2A62">
        <w:rPr>
          <w:rStyle w:val="FootnoteReference"/>
          <w:rFonts w:ascii="Arial" w:eastAsia="Times New Roman" w:hAnsi="Arial" w:cs="Arial"/>
          <w:sz w:val="24"/>
          <w:szCs w:val="24"/>
        </w:rPr>
        <w:footnoteReference w:id="78"/>
      </w:r>
      <w:r w:rsidR="00EB2A62" w:rsidRPr="00D228C2">
        <w:rPr>
          <w:rFonts w:ascii="Arial" w:eastAsia="Times New Roman" w:hAnsi="Arial" w:cs="Arial"/>
          <w:sz w:val="24"/>
          <w:szCs w:val="24"/>
        </w:rPr>
        <w:t xml:space="preserve"> the following cases and factors were considered:</w:t>
      </w:r>
    </w:p>
    <w:p w:rsidR="00EB2A62" w:rsidRDefault="00EB2A62" w:rsidP="00EB2A62">
      <w:pPr>
        <w:pStyle w:val="ListParagraph"/>
        <w:spacing w:after="0" w:line="360" w:lineRule="auto"/>
        <w:ind w:right="720"/>
        <w:jc w:val="both"/>
        <w:rPr>
          <w:rFonts w:ascii="Arial" w:eastAsia="Times New Roman" w:hAnsi="Arial" w:cs="Arial"/>
          <w:i/>
        </w:rPr>
      </w:pPr>
      <w:r>
        <w:rPr>
          <w:rFonts w:ascii="Arial" w:hAnsi="Arial" w:cs="Arial"/>
          <w:i/>
        </w:rPr>
        <w:t>‘61.4</w:t>
      </w:r>
      <w:r>
        <w:rPr>
          <w:rFonts w:ascii="Arial" w:eastAsia="Times New Roman" w:hAnsi="Arial" w:cs="Arial"/>
          <w:i/>
        </w:rPr>
        <w:tab/>
        <w:t>In Khumalo v The Minister of Safety and Security,</w:t>
      </w:r>
      <w:r>
        <w:rPr>
          <w:rFonts w:ascii="Arial" w:hAnsi="Arial" w:cs="Arial"/>
          <w:i/>
          <w:vertAlign w:val="superscript"/>
        </w:rPr>
        <w:footnoteReference w:id="79"/>
      </w:r>
      <w:r>
        <w:rPr>
          <w:rFonts w:ascii="Arial" w:eastAsia="Times New Roman" w:hAnsi="Arial" w:cs="Arial"/>
          <w:i/>
        </w:rPr>
        <w:t xml:space="preserve"> the plaintiff was charged inter alia, with obstruction of justice and detained overnight at the Berea Police station he was released on the following morning on bail. The court (per Gorven J) awarded the plaintiff the sum of R50 000.00 (</w:t>
      </w:r>
      <w:r>
        <w:rPr>
          <w:rFonts w:ascii="Arial" w:eastAsia="Times New Roman" w:hAnsi="Arial" w:cs="Arial"/>
          <w:b/>
          <w:i/>
        </w:rPr>
        <w:t>R59,556.00</w:t>
      </w:r>
      <w:r>
        <w:rPr>
          <w:rFonts w:ascii="Arial" w:eastAsia="Times New Roman" w:hAnsi="Arial" w:cs="Arial"/>
          <w:i/>
          <w:u w:val="single"/>
        </w:rPr>
        <w:t>)</w:t>
      </w:r>
      <w:r>
        <w:rPr>
          <w:rFonts w:ascii="Arial" w:eastAsia="Times New Roman" w:hAnsi="Arial" w:cs="Arial"/>
          <w:i/>
        </w:rPr>
        <w:t xml:space="preserve"> for his unlawful detention</w:t>
      </w:r>
      <w:r w:rsidR="00FE73B1">
        <w:rPr>
          <w:rFonts w:ascii="Arial" w:eastAsia="Times New Roman" w:hAnsi="Arial" w:cs="Arial"/>
          <w:i/>
        </w:rPr>
        <w:t>…</w:t>
      </w:r>
    </w:p>
    <w:p w:rsidR="00EB2A62" w:rsidRDefault="00EB2A62" w:rsidP="00FE73B1">
      <w:pPr>
        <w:pStyle w:val="ListParagraph"/>
        <w:spacing w:after="0" w:line="360" w:lineRule="auto"/>
        <w:ind w:right="720"/>
        <w:jc w:val="both"/>
        <w:rPr>
          <w:rFonts w:ascii="Arial" w:hAnsi="Arial" w:cs="Arial"/>
          <w:b/>
          <w:i/>
          <w:sz w:val="20"/>
          <w:szCs w:val="20"/>
        </w:rPr>
      </w:pPr>
    </w:p>
    <w:p w:rsidR="00EB2A62" w:rsidRDefault="00EB2A62" w:rsidP="00EB2A62">
      <w:pPr>
        <w:pStyle w:val="ListParagraph"/>
        <w:spacing w:after="0" w:line="360" w:lineRule="auto"/>
        <w:ind w:left="1080" w:right="1094"/>
        <w:jc w:val="both"/>
        <w:rPr>
          <w:rFonts w:ascii="Arial" w:hAnsi="Arial" w:cs="Arial"/>
          <w:b/>
          <w:i/>
          <w:sz w:val="20"/>
          <w:szCs w:val="20"/>
        </w:rPr>
      </w:pPr>
      <w:r>
        <w:rPr>
          <w:rFonts w:ascii="Arial" w:hAnsi="Arial" w:cs="Arial"/>
          <w:i/>
          <w:sz w:val="20"/>
          <w:szCs w:val="20"/>
        </w:rPr>
        <w:t xml:space="preserve">The following was stated by the court (per Mbenenge JP) at paragraphs 17 to 20 of the judgment (footnotes omitted): </w:t>
      </w:r>
    </w:p>
    <w:p w:rsidR="00EB2A62" w:rsidRPr="00217446" w:rsidRDefault="00EB2A62" w:rsidP="00EB2A62">
      <w:pPr>
        <w:pStyle w:val="ListParagraph"/>
        <w:spacing w:after="0" w:line="360" w:lineRule="auto"/>
        <w:ind w:left="1440" w:right="1094"/>
        <w:jc w:val="both"/>
        <w:rPr>
          <w:rFonts w:ascii="Arial" w:hAnsi="Arial" w:cs="Arial"/>
          <w:b/>
          <w:i/>
          <w:sz w:val="20"/>
          <w:szCs w:val="20"/>
        </w:rPr>
      </w:pPr>
      <w:r>
        <w:rPr>
          <w:rFonts w:ascii="Arial" w:hAnsi="Arial" w:cs="Arial"/>
          <w:i/>
          <w:sz w:val="20"/>
          <w:szCs w:val="20"/>
        </w:rPr>
        <w:t>‘[17] Courts have been warned to be wary of the primary purpose in the assessment of damages for unlawful arrest and detention which is not to enrich the aggrieved party but to offer him or her some much needed solatium for his or her injured feelings, but at the same time to be astute in ensuring that the awards they make reflect the importance of the right to personal liberty and the seriousness with which any arbitrary deprivation of personal liberty is viewed in our law.</w:t>
      </w:r>
    </w:p>
    <w:p w:rsidR="00EB2A62" w:rsidRDefault="00EB2A62" w:rsidP="00FE73B1">
      <w:pPr>
        <w:pStyle w:val="ListParagraph"/>
        <w:spacing w:after="0" w:line="360" w:lineRule="auto"/>
        <w:ind w:left="1440" w:right="1094"/>
        <w:jc w:val="both"/>
        <w:rPr>
          <w:rFonts w:ascii="Arial" w:hAnsi="Arial" w:cs="Arial"/>
          <w:b/>
          <w:i/>
          <w:sz w:val="20"/>
          <w:szCs w:val="20"/>
        </w:rPr>
      </w:pPr>
      <w:r>
        <w:rPr>
          <w:rFonts w:ascii="Arial" w:hAnsi="Arial" w:cs="Arial"/>
          <w:i/>
          <w:sz w:val="20"/>
          <w:szCs w:val="20"/>
        </w:rPr>
        <w:t xml:space="preserve">[18] It is also incumbent on me to give heed to the principle recently enunciated by the Supreme Court of Appeal that the amount of the award is not susceptible to a precise calculation; it is arrived at in the exercise of a broad discretion. In Phillip v Minister of Police and Another it was observed, in relation whether the court should calculate the award on a daily tariff or a single all-inclusive award, that the nature of the compensation and the inherent variables applicable in each case would be minimised by trying to place an average daily tariff on such determination. The court went on to state that “[t]he fact that each case must be considered on its own merits militates against a so-called average flat rate per day” and that a “single all-inclusive award would appropriately address and express all the factors to be considered.” </w:t>
      </w:r>
      <w:r w:rsidR="00FE73B1">
        <w:rPr>
          <w:rFonts w:ascii="Arial" w:hAnsi="Arial" w:cs="Arial"/>
          <w:i/>
          <w:sz w:val="20"/>
          <w:szCs w:val="20"/>
        </w:rPr>
        <w:t>…</w:t>
      </w:r>
      <w:r>
        <w:rPr>
          <w:rFonts w:ascii="Arial" w:hAnsi="Arial" w:cs="Arial"/>
          <w:i/>
          <w:sz w:val="20"/>
          <w:szCs w:val="20"/>
        </w:rPr>
        <w:t>’</w:t>
      </w:r>
    </w:p>
    <w:p w:rsidR="00EB2A62" w:rsidRDefault="00EB2A62" w:rsidP="00EB2A62">
      <w:pPr>
        <w:pStyle w:val="ListParagraph"/>
        <w:spacing w:after="0" w:line="360" w:lineRule="auto"/>
        <w:ind w:left="0"/>
        <w:jc w:val="both"/>
        <w:rPr>
          <w:rFonts w:ascii="Arial" w:hAnsi="Arial" w:cs="Arial"/>
          <w:i/>
        </w:rPr>
      </w:pPr>
    </w:p>
    <w:p w:rsidR="00EB2A62" w:rsidRDefault="00EB2A62" w:rsidP="00217446">
      <w:pPr>
        <w:pStyle w:val="ListParagraph"/>
        <w:spacing w:after="0" w:line="480" w:lineRule="auto"/>
        <w:ind w:right="720"/>
        <w:jc w:val="both"/>
        <w:rPr>
          <w:rFonts w:ascii="Arial" w:hAnsi="Arial" w:cs="Arial"/>
          <w:i/>
        </w:rPr>
      </w:pPr>
      <w:r>
        <w:rPr>
          <w:rFonts w:ascii="Arial" w:hAnsi="Arial" w:cs="Arial"/>
          <w:i/>
        </w:rPr>
        <w:t>61.7</w:t>
      </w:r>
      <w:r>
        <w:rPr>
          <w:rFonts w:ascii="Arial" w:hAnsi="Arial" w:cs="Arial"/>
          <w:i/>
        </w:rPr>
        <w:tab/>
        <w:t>In Syed v Metaf Limited t/a Metro Cash and Carry and another,</w:t>
      </w:r>
      <w:r>
        <w:rPr>
          <w:rStyle w:val="FootnoteReference"/>
          <w:rFonts w:ascii="Arial" w:hAnsi="Arial" w:cs="Arial"/>
          <w:i/>
        </w:rPr>
        <w:footnoteReference w:id="80"/>
      </w:r>
      <w:r>
        <w:rPr>
          <w:rFonts w:ascii="Arial" w:hAnsi="Arial" w:cs="Arial"/>
          <w:i/>
        </w:rPr>
        <w:t xml:space="preserve"> </w:t>
      </w:r>
      <w:r w:rsidR="00FE73B1">
        <w:rPr>
          <w:rFonts w:ascii="Arial" w:hAnsi="Arial" w:cs="Arial"/>
          <w:i/>
        </w:rPr>
        <w:t>…</w:t>
      </w:r>
      <w:r>
        <w:rPr>
          <w:rFonts w:ascii="Arial" w:hAnsi="Arial" w:cs="Arial"/>
          <w:i/>
        </w:rPr>
        <w:t xml:space="preserve"> In assessing the plaintiff’s </w:t>
      </w:r>
      <w:r w:rsidR="00E04FAD">
        <w:rPr>
          <w:rFonts w:ascii="Arial" w:hAnsi="Arial" w:cs="Arial"/>
          <w:i/>
        </w:rPr>
        <w:t>damages,</w:t>
      </w:r>
      <w:r>
        <w:rPr>
          <w:rFonts w:ascii="Arial" w:hAnsi="Arial" w:cs="Arial"/>
          <w:i/>
        </w:rPr>
        <w:t xml:space="preserve"> the Court stated that whilst no two cases are alike, guidance in the assessment of an appropriate award for general damages can be obtained by comparison of factors in different cases and referred to the various volumes of Corbett and Honey (The Quantum of Damages in Bodily and Fatal Injury Cases (Juta</w:t>
      </w:r>
      <w:r w:rsidR="00335B90">
        <w:rPr>
          <w:rFonts w:ascii="Arial" w:hAnsi="Arial" w:cs="Arial"/>
          <w:i/>
        </w:rPr>
        <w:t>)) …</w:t>
      </w:r>
      <w:r w:rsidR="00FE73B1">
        <w:rPr>
          <w:rFonts w:ascii="Arial" w:hAnsi="Arial" w:cs="Arial"/>
          <w:i/>
        </w:rPr>
        <w:t>’</w:t>
      </w:r>
    </w:p>
    <w:p w:rsidR="00EB2A62" w:rsidRDefault="00EB2A62" w:rsidP="00217446">
      <w:pPr>
        <w:pStyle w:val="ListParagraph"/>
        <w:spacing w:line="480" w:lineRule="auto"/>
        <w:ind w:left="0"/>
      </w:pPr>
    </w:p>
    <w:p w:rsidR="00EB2A62" w:rsidRPr="00D228C2" w:rsidRDefault="00D228C2" w:rsidP="00D228C2">
      <w:pPr>
        <w:tabs>
          <w:tab w:val="left" w:pos="567"/>
        </w:tabs>
        <w:spacing w:after="0" w:line="480" w:lineRule="auto"/>
        <w:jc w:val="both"/>
        <w:rPr>
          <w:rFonts w:ascii="Arial" w:hAnsi="Arial" w:cs="Arial"/>
          <w:b/>
          <w:sz w:val="24"/>
          <w:szCs w:val="24"/>
        </w:rPr>
      </w:pPr>
      <w:r w:rsidRPr="006655CD">
        <w:rPr>
          <w:rFonts w:ascii="Arial" w:hAnsi="Arial" w:cs="Arial"/>
          <w:sz w:val="24"/>
          <w:szCs w:val="24"/>
          <w:lang w:val="en-ZA"/>
        </w:rPr>
        <w:t xml:space="preserve">[112]     </w:t>
      </w:r>
      <w:r w:rsidRPr="006655CD">
        <w:rPr>
          <w:rFonts w:ascii="Arial" w:hAnsi="Arial" w:cs="Arial"/>
          <w:sz w:val="24"/>
          <w:szCs w:val="24"/>
          <w:lang w:val="en-ZA"/>
        </w:rPr>
        <w:tab/>
      </w:r>
      <w:r w:rsidR="00EB2A62" w:rsidRPr="00D228C2">
        <w:rPr>
          <w:rFonts w:ascii="Arial" w:hAnsi="Arial" w:cs="Arial"/>
          <w:sz w:val="24"/>
          <w:szCs w:val="24"/>
        </w:rPr>
        <w:t xml:space="preserve">In </w:t>
      </w:r>
      <w:r w:rsidR="00EB2A62" w:rsidRPr="00D228C2">
        <w:rPr>
          <w:rFonts w:ascii="Arial" w:hAnsi="Arial" w:cs="Arial"/>
          <w:b/>
          <w:i/>
          <w:sz w:val="24"/>
          <w:szCs w:val="24"/>
        </w:rPr>
        <w:t>Masisi v Minister of Safety and Security</w:t>
      </w:r>
      <w:r w:rsidR="00EB2A62">
        <w:rPr>
          <w:rStyle w:val="FootnoteReference"/>
          <w:rFonts w:ascii="Arial" w:hAnsi="Arial" w:cs="Arial"/>
          <w:b/>
          <w:i/>
          <w:sz w:val="24"/>
          <w:szCs w:val="24"/>
        </w:rPr>
        <w:footnoteReference w:id="81"/>
      </w:r>
      <w:r w:rsidR="00EB2A62" w:rsidRPr="00D228C2">
        <w:rPr>
          <w:rFonts w:ascii="Arial" w:hAnsi="Arial" w:cs="Arial"/>
          <w:sz w:val="24"/>
          <w:szCs w:val="24"/>
        </w:rPr>
        <w:t xml:space="preserve"> where the Plaintiff was detained for approximately 41 hours, Makgoba J held that:</w:t>
      </w:r>
    </w:p>
    <w:p w:rsidR="00EB2A62" w:rsidRDefault="00EB2A62" w:rsidP="006655CD">
      <w:pPr>
        <w:pStyle w:val="ListParagraph"/>
        <w:spacing w:after="0" w:line="360" w:lineRule="auto"/>
        <w:ind w:right="720"/>
        <w:jc w:val="both"/>
        <w:rPr>
          <w:rFonts w:ascii="Arial" w:hAnsi="Arial" w:cs="Arial"/>
          <w:i/>
        </w:rPr>
      </w:pPr>
      <w:r>
        <w:rPr>
          <w:rFonts w:ascii="Arial" w:hAnsi="Arial" w:cs="Arial"/>
          <w:i/>
          <w:sz w:val="24"/>
          <w:szCs w:val="24"/>
        </w:rPr>
        <w:t>‘</w:t>
      </w:r>
      <w:r>
        <w:rPr>
          <w:rFonts w:ascii="Arial" w:hAnsi="Arial" w:cs="Arial"/>
          <w:i/>
        </w:rPr>
        <w:t>The right to liberty is an individual’s most cherished right, and one of the fundamental values giving inspiration to an ethos premised on freedom, dignity, honour and security. Its unlawful invasion therefore strikes at the very fundamental of such ethos. Those with authority to curtail that right must do so with the greatest of circumspection and sparingly. In Solomon Visser and Another 1972 (2) SA 327 (C) at 345 C-E, it was remarked that where members of the police transgress in that regard, the victim of abuse is entitled to be compensated in full measure for any humiliation and indignity which result. To this, I add that where an arrest is malicious the Plaintiff is entitled to a higher amount of damages than would be awarded absent malice.’</w:t>
      </w:r>
    </w:p>
    <w:p w:rsidR="00606A1B" w:rsidRPr="0073336C" w:rsidRDefault="00606A1B" w:rsidP="006655CD">
      <w:pPr>
        <w:pStyle w:val="ListParagraph"/>
        <w:spacing w:after="0" w:line="360" w:lineRule="auto"/>
        <w:ind w:right="720"/>
        <w:jc w:val="both"/>
        <w:rPr>
          <w:rFonts w:ascii="Arial" w:hAnsi="Arial" w:cs="Arial"/>
          <w:i/>
        </w:rPr>
      </w:pPr>
    </w:p>
    <w:p w:rsidR="00EB2A62" w:rsidRPr="00D228C2" w:rsidRDefault="00D228C2" w:rsidP="00D228C2">
      <w:pPr>
        <w:tabs>
          <w:tab w:val="left" w:pos="567"/>
        </w:tabs>
        <w:spacing w:after="0" w:line="480" w:lineRule="auto"/>
        <w:jc w:val="both"/>
        <w:rPr>
          <w:rFonts w:ascii="Arial" w:hAnsi="Arial" w:cs="Arial"/>
          <w:b/>
          <w:i/>
          <w:sz w:val="24"/>
          <w:szCs w:val="24"/>
        </w:rPr>
      </w:pPr>
      <w:r w:rsidRPr="00724A17">
        <w:rPr>
          <w:rFonts w:ascii="Arial" w:hAnsi="Arial" w:cs="Arial"/>
          <w:sz w:val="24"/>
          <w:szCs w:val="24"/>
          <w:lang w:val="en-ZA"/>
        </w:rPr>
        <w:t xml:space="preserve">[113]     </w:t>
      </w:r>
      <w:r w:rsidRPr="00724A17">
        <w:rPr>
          <w:rFonts w:ascii="Arial" w:hAnsi="Arial" w:cs="Arial"/>
          <w:sz w:val="24"/>
          <w:szCs w:val="24"/>
          <w:lang w:val="en-ZA"/>
        </w:rPr>
        <w:tab/>
      </w:r>
      <w:r w:rsidR="00EB2A62" w:rsidRPr="00D228C2">
        <w:rPr>
          <w:rFonts w:ascii="Arial" w:hAnsi="Arial" w:cs="Arial"/>
          <w:sz w:val="24"/>
          <w:szCs w:val="24"/>
        </w:rPr>
        <w:t>The arrest and detention was found to be malicious which lasted for 4 hours and damages were awarded in the amount of R65 000.</w:t>
      </w:r>
    </w:p>
    <w:p w:rsidR="001413CC" w:rsidRPr="00D228C2" w:rsidRDefault="00D228C2" w:rsidP="00D228C2">
      <w:pPr>
        <w:tabs>
          <w:tab w:val="left" w:pos="567"/>
        </w:tabs>
        <w:spacing w:after="0" w:line="480" w:lineRule="auto"/>
        <w:jc w:val="both"/>
        <w:rPr>
          <w:rFonts w:ascii="Arial" w:hAnsi="Arial" w:cs="Arial"/>
          <w:b/>
          <w:i/>
          <w:sz w:val="24"/>
          <w:szCs w:val="24"/>
        </w:rPr>
      </w:pPr>
      <w:r w:rsidRPr="00AC5D65">
        <w:rPr>
          <w:rFonts w:ascii="Arial" w:hAnsi="Arial" w:cs="Arial"/>
          <w:sz w:val="24"/>
          <w:szCs w:val="24"/>
          <w:lang w:val="en-ZA"/>
        </w:rPr>
        <w:t xml:space="preserve">[114]     </w:t>
      </w:r>
      <w:r w:rsidRPr="00AC5D65">
        <w:rPr>
          <w:rFonts w:ascii="Arial" w:hAnsi="Arial" w:cs="Arial"/>
          <w:sz w:val="24"/>
          <w:szCs w:val="24"/>
          <w:lang w:val="en-ZA"/>
        </w:rPr>
        <w:tab/>
      </w:r>
      <w:r w:rsidR="00EB2A62" w:rsidRPr="00D228C2">
        <w:rPr>
          <w:rFonts w:ascii="Arial" w:hAnsi="Arial" w:cs="Arial"/>
          <w:sz w:val="24"/>
          <w:szCs w:val="24"/>
        </w:rPr>
        <w:t xml:space="preserve">In </w:t>
      </w:r>
      <w:r w:rsidR="00EB2A62" w:rsidRPr="00D228C2">
        <w:rPr>
          <w:rFonts w:ascii="Arial" w:hAnsi="Arial" w:cs="Arial"/>
          <w:b/>
          <w:i/>
          <w:sz w:val="24"/>
          <w:szCs w:val="24"/>
        </w:rPr>
        <w:t>EA and Others v Minister of Police</w:t>
      </w:r>
      <w:r w:rsidR="00EB2A62">
        <w:rPr>
          <w:rStyle w:val="FootnoteReference"/>
          <w:rFonts w:ascii="Arial" w:hAnsi="Arial" w:cs="Arial"/>
          <w:b/>
          <w:i/>
          <w:sz w:val="24"/>
          <w:szCs w:val="24"/>
        </w:rPr>
        <w:footnoteReference w:id="82"/>
      </w:r>
      <w:r w:rsidR="00EB2A62" w:rsidRPr="00D228C2">
        <w:rPr>
          <w:rFonts w:ascii="Arial" w:hAnsi="Arial" w:cs="Arial"/>
          <w:sz w:val="24"/>
          <w:szCs w:val="24"/>
        </w:rPr>
        <w:t xml:space="preserve"> the Plaintiff was arrested at 20h00 on 14 August 2014 and released on 15 August at 12h00, being 16 hours, were awarded an amount of R250 000.</w:t>
      </w:r>
      <w:r w:rsidR="00456795">
        <w:rPr>
          <w:rStyle w:val="FootnoteReference"/>
          <w:rFonts w:ascii="Arial" w:hAnsi="Arial" w:cs="Arial"/>
          <w:sz w:val="24"/>
          <w:szCs w:val="24"/>
        </w:rPr>
        <w:footnoteReference w:id="83"/>
      </w:r>
    </w:p>
    <w:p w:rsidR="00AC5D65" w:rsidRPr="007820BB" w:rsidRDefault="00AC5D65" w:rsidP="00AC5D65">
      <w:pPr>
        <w:pStyle w:val="ListParagraph"/>
        <w:spacing w:after="0" w:line="480" w:lineRule="auto"/>
        <w:ind w:left="0"/>
        <w:jc w:val="both"/>
        <w:rPr>
          <w:rFonts w:ascii="Arial" w:hAnsi="Arial" w:cs="Arial"/>
          <w:b/>
          <w:i/>
          <w:sz w:val="24"/>
          <w:szCs w:val="24"/>
        </w:rPr>
      </w:pPr>
    </w:p>
    <w:p w:rsidR="007E3657" w:rsidRDefault="00D228C2" w:rsidP="00D228C2">
      <w:pPr>
        <w:pStyle w:val="FootnoteText"/>
        <w:tabs>
          <w:tab w:val="left" w:pos="567"/>
        </w:tabs>
        <w:spacing w:after="0" w:line="480" w:lineRule="auto"/>
        <w:rPr>
          <w:rFonts w:ascii="Arial" w:hAnsi="Arial" w:cs="Arial"/>
          <w:sz w:val="24"/>
          <w:szCs w:val="24"/>
        </w:rPr>
      </w:pPr>
      <w:r>
        <w:rPr>
          <w:rFonts w:ascii="Arial" w:hAnsi="Arial" w:cs="Arial"/>
          <w:sz w:val="24"/>
          <w:szCs w:val="24"/>
        </w:rPr>
        <w:t xml:space="preserve">[115]     </w:t>
      </w:r>
      <w:r>
        <w:rPr>
          <w:rFonts w:ascii="Arial" w:hAnsi="Arial" w:cs="Arial"/>
          <w:sz w:val="24"/>
          <w:szCs w:val="24"/>
        </w:rPr>
        <w:tab/>
      </w:r>
      <w:r w:rsidR="007E3657">
        <w:rPr>
          <w:rFonts w:ascii="Arial" w:hAnsi="Arial" w:cs="Arial"/>
          <w:sz w:val="24"/>
          <w:szCs w:val="24"/>
        </w:rPr>
        <w:t xml:space="preserve">In </w:t>
      </w:r>
      <w:r w:rsidR="007E3657">
        <w:rPr>
          <w:rFonts w:ascii="Arial" w:hAnsi="Arial" w:cs="Arial"/>
          <w:b/>
          <w:i/>
          <w:sz w:val="24"/>
          <w:szCs w:val="24"/>
        </w:rPr>
        <w:t>Matsietsi v Minister of Police</w:t>
      </w:r>
      <w:r w:rsidR="007E3657">
        <w:rPr>
          <w:rStyle w:val="FootnoteReference"/>
          <w:rFonts w:ascii="Arial" w:hAnsi="Arial" w:cs="Arial"/>
          <w:b/>
          <w:i/>
          <w:sz w:val="24"/>
          <w:szCs w:val="24"/>
        </w:rPr>
        <w:footnoteReference w:id="84"/>
      </w:r>
      <w:r w:rsidR="00AB50A7">
        <w:rPr>
          <w:rFonts w:ascii="Arial" w:hAnsi="Arial" w:cs="Arial"/>
          <w:sz w:val="24"/>
          <w:szCs w:val="24"/>
        </w:rPr>
        <w:t xml:space="preserve"> the court awarded an amount of R40 000 for a plaintiff who was an </w:t>
      </w:r>
      <w:r w:rsidR="00456795">
        <w:rPr>
          <w:rFonts w:ascii="Arial" w:hAnsi="Arial" w:cs="Arial"/>
          <w:sz w:val="24"/>
          <w:szCs w:val="24"/>
        </w:rPr>
        <w:t>academically</w:t>
      </w:r>
      <w:r w:rsidR="00AB50A7">
        <w:rPr>
          <w:rFonts w:ascii="Arial" w:hAnsi="Arial" w:cs="Arial"/>
          <w:sz w:val="24"/>
          <w:szCs w:val="24"/>
        </w:rPr>
        <w:t xml:space="preserve"> qualified and trained geologist working in the line of geological evaluations and geo-technical evaluations and who had been detained for 21 hours and 45 minutes.</w:t>
      </w:r>
    </w:p>
    <w:p w:rsidR="00AB50A7" w:rsidRDefault="00AB50A7" w:rsidP="00AB50A7">
      <w:pPr>
        <w:pStyle w:val="FootnoteText"/>
        <w:spacing w:after="0" w:line="480" w:lineRule="auto"/>
        <w:rPr>
          <w:rFonts w:ascii="Arial" w:hAnsi="Arial" w:cs="Arial"/>
          <w:sz w:val="24"/>
          <w:szCs w:val="24"/>
        </w:rPr>
      </w:pPr>
    </w:p>
    <w:p w:rsidR="00EB2A62" w:rsidRDefault="00D228C2" w:rsidP="00D228C2">
      <w:pPr>
        <w:pStyle w:val="FootnoteText"/>
        <w:tabs>
          <w:tab w:val="left" w:pos="567"/>
        </w:tabs>
        <w:spacing w:after="0" w:line="480" w:lineRule="auto"/>
        <w:rPr>
          <w:rFonts w:ascii="Arial" w:hAnsi="Arial" w:cs="Arial"/>
          <w:sz w:val="24"/>
          <w:szCs w:val="24"/>
        </w:rPr>
      </w:pPr>
      <w:r>
        <w:rPr>
          <w:rFonts w:ascii="Arial" w:hAnsi="Arial" w:cs="Arial"/>
          <w:sz w:val="24"/>
          <w:szCs w:val="24"/>
        </w:rPr>
        <w:t xml:space="preserve">[116]     </w:t>
      </w:r>
      <w:r>
        <w:rPr>
          <w:rFonts w:ascii="Arial" w:hAnsi="Arial" w:cs="Arial"/>
          <w:sz w:val="24"/>
          <w:szCs w:val="24"/>
        </w:rPr>
        <w:tab/>
      </w:r>
      <w:r w:rsidR="00EB2A62" w:rsidRPr="00EB2A62">
        <w:rPr>
          <w:rFonts w:ascii="Arial" w:hAnsi="Arial" w:cs="Arial"/>
          <w:sz w:val="24"/>
          <w:szCs w:val="24"/>
        </w:rPr>
        <w:t xml:space="preserve">In the matter of </w:t>
      </w:r>
      <w:r w:rsidR="00221483" w:rsidRPr="00EB2A62">
        <w:rPr>
          <w:rFonts w:ascii="Arial" w:hAnsi="Arial" w:cs="Arial"/>
          <w:b/>
          <w:i/>
          <w:sz w:val="24"/>
          <w:szCs w:val="24"/>
        </w:rPr>
        <w:t>Minister of Police v Page</w:t>
      </w:r>
      <w:r w:rsidR="00EB2A62">
        <w:rPr>
          <w:rStyle w:val="FootnoteReference"/>
          <w:rFonts w:ascii="Arial" w:hAnsi="Arial" w:cs="Arial"/>
          <w:sz w:val="24"/>
          <w:szCs w:val="24"/>
        </w:rPr>
        <w:footnoteReference w:id="85"/>
      </w:r>
      <w:r w:rsidR="00EB2A62" w:rsidRPr="00EB2A62">
        <w:rPr>
          <w:rFonts w:ascii="Arial" w:hAnsi="Arial" w:cs="Arial"/>
          <w:sz w:val="24"/>
          <w:szCs w:val="24"/>
        </w:rPr>
        <w:t>, the</w:t>
      </w:r>
      <w:r w:rsidR="00221483" w:rsidRPr="00EB2A62">
        <w:rPr>
          <w:rFonts w:ascii="Arial" w:hAnsi="Arial" w:cs="Arial"/>
          <w:sz w:val="24"/>
          <w:szCs w:val="24"/>
        </w:rPr>
        <w:t xml:space="preserve"> Plaintiff was awarded </w:t>
      </w:r>
      <w:r w:rsidR="00EB2A62">
        <w:rPr>
          <w:rFonts w:ascii="Arial" w:hAnsi="Arial" w:cs="Arial"/>
          <w:sz w:val="24"/>
          <w:szCs w:val="24"/>
        </w:rPr>
        <w:t>R30 000 for a period of 1 hour.</w:t>
      </w:r>
    </w:p>
    <w:p w:rsidR="00292F03" w:rsidRDefault="00292F03" w:rsidP="00F60AD0">
      <w:pPr>
        <w:spacing w:after="0" w:line="480" w:lineRule="auto"/>
        <w:contextualSpacing/>
        <w:jc w:val="both"/>
        <w:rPr>
          <w:rFonts w:ascii="Arial" w:hAnsi="Arial" w:cs="Arial"/>
          <w:b/>
          <w:sz w:val="24"/>
          <w:szCs w:val="24"/>
        </w:rPr>
      </w:pPr>
    </w:p>
    <w:p w:rsidR="00F60AD0" w:rsidRPr="002A2683" w:rsidRDefault="00F60AD0" w:rsidP="00F60AD0">
      <w:pPr>
        <w:spacing w:after="0" w:line="480" w:lineRule="auto"/>
        <w:contextualSpacing/>
        <w:jc w:val="both"/>
        <w:rPr>
          <w:rFonts w:ascii="Arial" w:hAnsi="Arial" w:cs="Arial"/>
          <w:b/>
          <w:sz w:val="24"/>
          <w:szCs w:val="24"/>
        </w:rPr>
      </w:pPr>
      <w:r w:rsidRPr="002A2683">
        <w:rPr>
          <w:rFonts w:ascii="Arial" w:hAnsi="Arial" w:cs="Arial"/>
          <w:b/>
          <w:sz w:val="24"/>
          <w:szCs w:val="24"/>
        </w:rPr>
        <w:t>Conclusion</w:t>
      </w:r>
    </w:p>
    <w:p w:rsidR="00FA6136" w:rsidRPr="00D228C2" w:rsidRDefault="00D228C2" w:rsidP="00D228C2">
      <w:pPr>
        <w:tabs>
          <w:tab w:val="left" w:pos="567"/>
        </w:tabs>
        <w:spacing w:after="0" w:line="480" w:lineRule="auto"/>
        <w:jc w:val="both"/>
        <w:rPr>
          <w:rFonts w:ascii="Arial" w:hAnsi="Arial" w:cs="Arial"/>
          <w:b/>
          <w:sz w:val="24"/>
          <w:szCs w:val="24"/>
        </w:rPr>
      </w:pPr>
      <w:r w:rsidRPr="002A6573">
        <w:rPr>
          <w:rFonts w:ascii="Arial" w:hAnsi="Arial" w:cs="Arial"/>
          <w:sz w:val="24"/>
          <w:szCs w:val="24"/>
          <w:lang w:val="en-ZA"/>
        </w:rPr>
        <w:t xml:space="preserve">[117]     </w:t>
      </w:r>
      <w:r w:rsidRPr="002A6573">
        <w:rPr>
          <w:rFonts w:ascii="Arial" w:hAnsi="Arial" w:cs="Arial"/>
          <w:sz w:val="24"/>
          <w:szCs w:val="24"/>
          <w:lang w:val="en-ZA"/>
        </w:rPr>
        <w:tab/>
      </w:r>
      <w:r w:rsidR="00FA6136" w:rsidRPr="00D228C2">
        <w:rPr>
          <w:rFonts w:ascii="Arial" w:hAnsi="Arial" w:cs="Arial"/>
          <w:sz w:val="24"/>
          <w:szCs w:val="24"/>
        </w:rPr>
        <w:t>It is common cause that no charges were laid against the Plaintiff and neither did he appear in court</w:t>
      </w:r>
      <w:r w:rsidR="000140D8" w:rsidRPr="00D228C2">
        <w:rPr>
          <w:rFonts w:ascii="Arial" w:hAnsi="Arial" w:cs="Arial"/>
          <w:sz w:val="24"/>
          <w:szCs w:val="24"/>
        </w:rPr>
        <w:t>.</w:t>
      </w:r>
      <w:r w:rsidR="00FA6136" w:rsidRPr="00D228C2">
        <w:rPr>
          <w:rFonts w:ascii="Arial" w:hAnsi="Arial" w:cs="Arial"/>
          <w:sz w:val="24"/>
          <w:szCs w:val="24"/>
        </w:rPr>
        <w:t xml:space="preserve"> It is uncontroverted that the Plaintiff was deprived of his right to freedom. It is furthermore unrefuted that the handcuffs were tight for the full duration that he was detained in the van which resulted in him suffering physical pain. </w:t>
      </w:r>
    </w:p>
    <w:p w:rsidR="002A6573" w:rsidRPr="00FA6136" w:rsidRDefault="002A6573" w:rsidP="002A6573">
      <w:pPr>
        <w:pStyle w:val="ListParagraph"/>
        <w:spacing w:after="0" w:line="480" w:lineRule="auto"/>
        <w:ind w:left="0"/>
        <w:jc w:val="both"/>
        <w:rPr>
          <w:rFonts w:ascii="Arial" w:hAnsi="Arial" w:cs="Arial"/>
          <w:b/>
          <w:sz w:val="24"/>
          <w:szCs w:val="24"/>
        </w:rPr>
      </w:pPr>
    </w:p>
    <w:p w:rsidR="00EF31B7" w:rsidRPr="00D228C2" w:rsidRDefault="00D228C2" w:rsidP="00D228C2">
      <w:pPr>
        <w:tabs>
          <w:tab w:val="left" w:pos="567"/>
        </w:tabs>
        <w:spacing w:after="0" w:line="480" w:lineRule="auto"/>
        <w:jc w:val="both"/>
        <w:rPr>
          <w:rFonts w:ascii="Arial" w:hAnsi="Arial" w:cs="Arial"/>
          <w:b/>
          <w:sz w:val="24"/>
          <w:szCs w:val="24"/>
        </w:rPr>
      </w:pPr>
      <w:r w:rsidRPr="00F36051">
        <w:rPr>
          <w:rFonts w:ascii="Arial" w:hAnsi="Arial" w:cs="Arial"/>
          <w:sz w:val="24"/>
          <w:szCs w:val="24"/>
          <w:lang w:val="en-ZA"/>
        </w:rPr>
        <w:t xml:space="preserve">[118]     </w:t>
      </w:r>
      <w:r w:rsidRPr="00F36051">
        <w:rPr>
          <w:rFonts w:ascii="Arial" w:hAnsi="Arial" w:cs="Arial"/>
          <w:sz w:val="24"/>
          <w:szCs w:val="24"/>
          <w:lang w:val="en-ZA"/>
        </w:rPr>
        <w:tab/>
      </w:r>
      <w:r w:rsidR="00F60AD0" w:rsidRPr="00D228C2">
        <w:rPr>
          <w:rFonts w:ascii="Arial" w:hAnsi="Arial" w:cs="Arial"/>
          <w:sz w:val="24"/>
          <w:szCs w:val="24"/>
        </w:rPr>
        <w:t>It is trite that the assessment of general damages is within the discretion of the trial court.</w:t>
      </w:r>
      <w:r w:rsidR="00F60AD0" w:rsidRPr="00486CFF">
        <w:rPr>
          <w:vertAlign w:val="superscript"/>
        </w:rPr>
        <w:footnoteReference w:id="86"/>
      </w:r>
      <w:r w:rsidR="00F60AD0" w:rsidRPr="00D228C2">
        <w:rPr>
          <w:rFonts w:ascii="Arial" w:hAnsi="Arial" w:cs="Arial"/>
          <w:color w:val="000000" w:themeColor="text1"/>
          <w:sz w:val="24"/>
          <w:szCs w:val="24"/>
        </w:rPr>
        <w:t xml:space="preserve"> </w:t>
      </w:r>
      <w:r w:rsidR="00F60AD0" w:rsidRPr="00D228C2">
        <w:rPr>
          <w:rFonts w:ascii="Arial" w:hAnsi="Arial" w:cs="Arial"/>
          <w:sz w:val="24"/>
          <w:szCs w:val="24"/>
        </w:rPr>
        <w:t>The discretion which the court has in when considering an appropriate award for non-pecuniary damages should be exercised fairly and objectively.</w:t>
      </w:r>
      <w:r w:rsidR="00F60AD0" w:rsidRPr="00FF6F47">
        <w:rPr>
          <w:vertAlign w:val="superscript"/>
        </w:rPr>
        <w:footnoteReference w:id="87"/>
      </w:r>
      <w:r w:rsidR="00D60796" w:rsidRPr="00D228C2">
        <w:rPr>
          <w:rFonts w:ascii="Arial" w:hAnsi="Arial" w:cs="Arial"/>
          <w:sz w:val="24"/>
          <w:szCs w:val="24"/>
        </w:rPr>
        <w:t xml:space="preserve"> </w:t>
      </w:r>
      <w:r w:rsidR="00EF31B7" w:rsidRPr="00D228C2">
        <w:rPr>
          <w:rFonts w:ascii="Arial" w:hAnsi="Arial" w:cs="Arial"/>
          <w:sz w:val="24"/>
          <w:szCs w:val="24"/>
        </w:rPr>
        <w:t xml:space="preserve">Although there is an averment that the arrest was both malicious and wrongful, the award made </w:t>
      </w:r>
      <w:r w:rsidR="00EF31B7" w:rsidRPr="00D228C2">
        <w:rPr>
          <w:rFonts w:ascii="Arial" w:hAnsi="Arial" w:cs="Arial"/>
          <w:i/>
          <w:sz w:val="24"/>
          <w:szCs w:val="24"/>
        </w:rPr>
        <w:t>in causu</w:t>
      </w:r>
      <w:r w:rsidR="00EF31B7" w:rsidRPr="00D228C2">
        <w:rPr>
          <w:rFonts w:ascii="Arial" w:hAnsi="Arial" w:cs="Arial"/>
          <w:sz w:val="24"/>
          <w:szCs w:val="24"/>
        </w:rPr>
        <w:t xml:space="preserve"> is not based on the purported malicious actions of the Defendants, which in my view was not proven. Although the detention of the Plaintiff in the back of the police</w:t>
      </w:r>
      <w:r w:rsidR="002A6573" w:rsidRPr="00D228C2">
        <w:rPr>
          <w:rFonts w:ascii="Arial" w:hAnsi="Arial" w:cs="Arial"/>
          <w:sz w:val="24"/>
          <w:szCs w:val="24"/>
        </w:rPr>
        <w:t xml:space="preserve"> van</w:t>
      </w:r>
      <w:r w:rsidR="00EF31B7" w:rsidRPr="00D228C2">
        <w:rPr>
          <w:rFonts w:ascii="Arial" w:hAnsi="Arial" w:cs="Arial"/>
          <w:sz w:val="24"/>
          <w:szCs w:val="24"/>
        </w:rPr>
        <w:t xml:space="preserve"> </w:t>
      </w:r>
      <w:r w:rsidR="002A6573" w:rsidRPr="00D228C2">
        <w:rPr>
          <w:rFonts w:ascii="Arial" w:hAnsi="Arial" w:cs="Arial"/>
          <w:sz w:val="24"/>
          <w:szCs w:val="24"/>
        </w:rPr>
        <w:t>and manner in which the handcuffs were placed</w:t>
      </w:r>
      <w:r w:rsidR="00EF31B7" w:rsidRPr="00D228C2">
        <w:rPr>
          <w:rFonts w:ascii="Arial" w:hAnsi="Arial" w:cs="Arial"/>
          <w:sz w:val="24"/>
          <w:szCs w:val="24"/>
        </w:rPr>
        <w:t xml:space="preserve"> could be regarded as malicious,</w:t>
      </w:r>
      <w:r w:rsidR="0069342F" w:rsidRPr="00D228C2">
        <w:rPr>
          <w:rFonts w:ascii="Arial" w:hAnsi="Arial" w:cs="Arial"/>
          <w:sz w:val="24"/>
          <w:szCs w:val="24"/>
        </w:rPr>
        <w:t xml:space="preserve"> I make no findings pertaining to the allegations of malicious actions by the Second Defendant in particular, </w:t>
      </w:r>
      <w:r w:rsidR="00EF31B7" w:rsidRPr="00D228C2">
        <w:rPr>
          <w:rFonts w:ascii="Arial" w:hAnsi="Arial" w:cs="Arial"/>
          <w:sz w:val="24"/>
          <w:szCs w:val="24"/>
        </w:rPr>
        <w:t>save to state that the entire arrest and detention could have been avoided and resolved in an amicable fashion.</w:t>
      </w:r>
    </w:p>
    <w:p w:rsidR="00F36051" w:rsidRPr="00651467" w:rsidRDefault="00F36051" w:rsidP="00F36051">
      <w:pPr>
        <w:pStyle w:val="ListParagraph"/>
        <w:spacing w:after="0" w:line="480" w:lineRule="auto"/>
        <w:ind w:left="0"/>
        <w:jc w:val="both"/>
        <w:rPr>
          <w:rFonts w:ascii="Arial" w:hAnsi="Arial" w:cs="Arial"/>
          <w:b/>
          <w:sz w:val="24"/>
          <w:szCs w:val="24"/>
        </w:rPr>
      </w:pPr>
    </w:p>
    <w:p w:rsidR="005F7212" w:rsidRPr="00D228C2" w:rsidRDefault="00D228C2" w:rsidP="00D228C2">
      <w:pPr>
        <w:tabs>
          <w:tab w:val="left" w:pos="567"/>
        </w:tabs>
        <w:spacing w:after="0" w:line="480" w:lineRule="auto"/>
        <w:jc w:val="both"/>
        <w:rPr>
          <w:rFonts w:ascii="Arial" w:hAnsi="Arial" w:cs="Arial"/>
          <w:b/>
          <w:i/>
          <w:sz w:val="24"/>
          <w:szCs w:val="24"/>
        </w:rPr>
      </w:pPr>
      <w:r w:rsidRPr="00F36051">
        <w:rPr>
          <w:rFonts w:ascii="Arial" w:hAnsi="Arial" w:cs="Arial"/>
          <w:sz w:val="24"/>
          <w:szCs w:val="24"/>
          <w:lang w:val="en-ZA"/>
        </w:rPr>
        <w:t xml:space="preserve">[119]     </w:t>
      </w:r>
      <w:r w:rsidRPr="00F36051">
        <w:rPr>
          <w:rFonts w:ascii="Arial" w:hAnsi="Arial" w:cs="Arial"/>
          <w:sz w:val="24"/>
          <w:szCs w:val="24"/>
          <w:lang w:val="en-ZA"/>
        </w:rPr>
        <w:tab/>
      </w:r>
      <w:r w:rsidR="00F60AD0" w:rsidRPr="00D228C2">
        <w:rPr>
          <w:rFonts w:ascii="Arial" w:hAnsi="Arial" w:cs="Arial"/>
          <w:sz w:val="24"/>
          <w:szCs w:val="24"/>
        </w:rPr>
        <w:t>In determining a fair award, I have considered established guidelines, the circumstances</w:t>
      </w:r>
      <w:r w:rsidR="001A2852" w:rsidRPr="00D228C2">
        <w:rPr>
          <w:rFonts w:ascii="Arial" w:hAnsi="Arial" w:cs="Arial"/>
          <w:sz w:val="24"/>
          <w:szCs w:val="24"/>
        </w:rPr>
        <w:t xml:space="preserve"> and status</w:t>
      </w:r>
      <w:r w:rsidR="00F60AD0" w:rsidRPr="00D228C2">
        <w:rPr>
          <w:rFonts w:ascii="Arial" w:hAnsi="Arial" w:cs="Arial"/>
          <w:sz w:val="24"/>
          <w:szCs w:val="24"/>
        </w:rPr>
        <w:t xml:space="preserve"> of the Plaintiff, the unique merits of this case, the applicable legal principles and previous aw</w:t>
      </w:r>
      <w:r w:rsidR="00E25748" w:rsidRPr="00D228C2">
        <w:rPr>
          <w:rFonts w:ascii="Arial" w:hAnsi="Arial" w:cs="Arial"/>
          <w:sz w:val="24"/>
          <w:szCs w:val="24"/>
        </w:rPr>
        <w:t>ards made in similar matters</w:t>
      </w:r>
      <w:r w:rsidR="00F60AD0" w:rsidRPr="00D228C2">
        <w:rPr>
          <w:rFonts w:ascii="Arial" w:hAnsi="Arial" w:cs="Arial"/>
          <w:sz w:val="24"/>
          <w:szCs w:val="24"/>
        </w:rPr>
        <w:t>.  Consequently, I am of the view, flowing from the factual matrix of this matter, that an all-inclusive award for damages would be fair and reasonable compensation for the Plaintiffs wrongful arrest and detention</w:t>
      </w:r>
      <w:r w:rsidR="006871D3" w:rsidRPr="00D228C2">
        <w:rPr>
          <w:rFonts w:ascii="Arial" w:hAnsi="Arial" w:cs="Arial"/>
          <w:sz w:val="24"/>
          <w:szCs w:val="24"/>
        </w:rPr>
        <w:t>,</w:t>
      </w:r>
      <w:r w:rsidR="00F60AD0" w:rsidRPr="00D228C2">
        <w:rPr>
          <w:rFonts w:ascii="Arial" w:hAnsi="Arial" w:cs="Arial"/>
          <w:sz w:val="24"/>
          <w:szCs w:val="24"/>
        </w:rPr>
        <w:t xml:space="preserve"> </w:t>
      </w:r>
      <w:r w:rsidR="006871D3" w:rsidRPr="00D228C2">
        <w:rPr>
          <w:rFonts w:ascii="Arial" w:hAnsi="Arial" w:cs="Arial"/>
          <w:sz w:val="24"/>
          <w:szCs w:val="24"/>
        </w:rPr>
        <w:t xml:space="preserve">pain, assault, emotional shock which has resulted in him suffering from insomnia, irritability, stress, anxiety, and contumelia </w:t>
      </w:r>
      <w:r w:rsidR="00F60AD0" w:rsidRPr="00D228C2">
        <w:rPr>
          <w:rFonts w:ascii="Arial" w:hAnsi="Arial" w:cs="Arial"/>
          <w:sz w:val="24"/>
          <w:szCs w:val="24"/>
        </w:rPr>
        <w:t>fo</w:t>
      </w:r>
      <w:r w:rsidR="00D60796" w:rsidRPr="00D228C2">
        <w:rPr>
          <w:rFonts w:ascii="Arial" w:hAnsi="Arial" w:cs="Arial"/>
          <w:sz w:val="24"/>
          <w:szCs w:val="24"/>
        </w:rPr>
        <w:t>r the period of</w:t>
      </w:r>
      <w:r w:rsidR="00CB6DA5" w:rsidRPr="00D228C2">
        <w:rPr>
          <w:rFonts w:ascii="Arial" w:hAnsi="Arial" w:cs="Arial"/>
          <w:sz w:val="24"/>
          <w:szCs w:val="24"/>
        </w:rPr>
        <w:t xml:space="preserve"> </w:t>
      </w:r>
      <w:r w:rsidR="00D60796" w:rsidRPr="00D228C2">
        <w:rPr>
          <w:rFonts w:ascii="Arial" w:hAnsi="Arial" w:cs="Arial"/>
          <w:sz w:val="24"/>
          <w:szCs w:val="24"/>
        </w:rPr>
        <w:t>2</w:t>
      </w:r>
      <w:r w:rsidR="00F60AD0" w:rsidRPr="00D228C2">
        <w:rPr>
          <w:rFonts w:ascii="Arial" w:hAnsi="Arial" w:cs="Arial"/>
          <w:sz w:val="24"/>
          <w:szCs w:val="24"/>
        </w:rPr>
        <w:t xml:space="preserve"> hours</w:t>
      </w:r>
      <w:r w:rsidR="005F7212" w:rsidRPr="00D228C2">
        <w:rPr>
          <w:rFonts w:ascii="Arial" w:hAnsi="Arial" w:cs="Arial"/>
          <w:sz w:val="24"/>
          <w:szCs w:val="24"/>
        </w:rPr>
        <w:t xml:space="preserve">, in full view of public, in the presence of his subordinates in handcuffs. </w:t>
      </w:r>
    </w:p>
    <w:p w:rsidR="00FB0540" w:rsidRPr="00AF4394" w:rsidRDefault="00FB0540" w:rsidP="00FB0540">
      <w:pPr>
        <w:pStyle w:val="ListParagraph"/>
        <w:spacing w:after="0" w:line="480" w:lineRule="auto"/>
        <w:ind w:left="0"/>
        <w:jc w:val="both"/>
        <w:rPr>
          <w:rFonts w:ascii="Arial" w:hAnsi="Arial" w:cs="Arial"/>
          <w:b/>
          <w:sz w:val="24"/>
          <w:szCs w:val="24"/>
        </w:rPr>
      </w:pPr>
    </w:p>
    <w:p w:rsidR="00DB2565" w:rsidRPr="00FB0540" w:rsidRDefault="00D228C2" w:rsidP="00D228C2">
      <w:pPr>
        <w:tabs>
          <w:tab w:val="left" w:pos="567"/>
        </w:tabs>
        <w:spacing w:line="480" w:lineRule="auto"/>
        <w:contextualSpacing/>
        <w:jc w:val="both"/>
        <w:rPr>
          <w:rFonts w:ascii="Arial" w:hAnsi="Arial" w:cs="Arial"/>
          <w:b/>
          <w:sz w:val="24"/>
          <w:szCs w:val="24"/>
          <w:lang w:val="en-ZA"/>
        </w:rPr>
      </w:pPr>
      <w:r w:rsidRPr="00FB0540">
        <w:rPr>
          <w:rFonts w:ascii="Arial" w:hAnsi="Arial" w:cs="Arial"/>
          <w:sz w:val="24"/>
          <w:szCs w:val="24"/>
          <w:lang w:val="en-ZA"/>
        </w:rPr>
        <w:t xml:space="preserve">[120]     </w:t>
      </w:r>
      <w:r w:rsidRPr="00FB0540">
        <w:rPr>
          <w:rFonts w:ascii="Arial" w:hAnsi="Arial" w:cs="Arial"/>
          <w:sz w:val="24"/>
          <w:szCs w:val="24"/>
          <w:lang w:val="en-ZA"/>
        </w:rPr>
        <w:tab/>
      </w:r>
      <w:r w:rsidR="00F60AD0" w:rsidRPr="007B7EF5">
        <w:rPr>
          <w:rFonts w:ascii="Arial" w:hAnsi="Arial" w:cs="Arial"/>
          <w:sz w:val="24"/>
          <w:szCs w:val="24"/>
          <w:lang w:val="en-ZA"/>
        </w:rPr>
        <w:t xml:space="preserve"> I am mindful that the purpose of an award is not to enrich the Plaintiff but to offer </w:t>
      </w:r>
      <w:r w:rsidR="00F60AD0" w:rsidRPr="007B7EF5">
        <w:rPr>
          <w:rFonts w:ascii="Arial" w:hAnsi="Arial" w:cs="Arial"/>
          <w:i/>
          <w:sz w:val="24"/>
          <w:szCs w:val="24"/>
          <w:lang w:val="en-ZA"/>
        </w:rPr>
        <w:t xml:space="preserve">solatium </w:t>
      </w:r>
      <w:r w:rsidR="00F60AD0" w:rsidRPr="007B7EF5">
        <w:rPr>
          <w:rFonts w:ascii="Arial" w:hAnsi="Arial" w:cs="Arial"/>
          <w:sz w:val="24"/>
          <w:szCs w:val="24"/>
          <w:lang w:val="en-ZA"/>
        </w:rPr>
        <w:t>for his feelings.</w:t>
      </w:r>
      <w:r w:rsidR="00F60AD0">
        <w:rPr>
          <w:rFonts w:ascii="Arial" w:hAnsi="Arial" w:cs="Arial"/>
          <w:sz w:val="24"/>
          <w:szCs w:val="24"/>
          <w:lang w:val="en-ZA"/>
        </w:rPr>
        <w:t xml:space="preserve"> I am therefore </w:t>
      </w:r>
      <w:r w:rsidR="004E4456">
        <w:rPr>
          <w:rFonts w:ascii="Arial" w:hAnsi="Arial" w:cs="Arial"/>
          <w:sz w:val="24"/>
          <w:szCs w:val="24"/>
          <w:lang w:val="en-ZA"/>
        </w:rPr>
        <w:t>o</w:t>
      </w:r>
      <w:r w:rsidR="00C44B13">
        <w:rPr>
          <w:rFonts w:ascii="Arial" w:hAnsi="Arial" w:cs="Arial"/>
          <w:sz w:val="24"/>
          <w:szCs w:val="24"/>
          <w:lang w:val="en-ZA"/>
        </w:rPr>
        <w:t>f the view that an award of</w:t>
      </w:r>
      <w:r w:rsidR="00E84F9A">
        <w:rPr>
          <w:rFonts w:ascii="Arial" w:hAnsi="Arial" w:cs="Arial"/>
          <w:sz w:val="24"/>
          <w:szCs w:val="24"/>
          <w:lang w:val="en-ZA"/>
        </w:rPr>
        <w:t xml:space="preserve"> R100</w:t>
      </w:r>
      <w:r w:rsidR="00274B63">
        <w:rPr>
          <w:rFonts w:ascii="Arial" w:hAnsi="Arial" w:cs="Arial"/>
          <w:sz w:val="24"/>
          <w:szCs w:val="24"/>
          <w:lang w:val="en-ZA"/>
        </w:rPr>
        <w:t xml:space="preserve"> </w:t>
      </w:r>
      <w:r w:rsidR="004E4456">
        <w:rPr>
          <w:rFonts w:ascii="Arial" w:hAnsi="Arial" w:cs="Arial"/>
          <w:sz w:val="24"/>
          <w:szCs w:val="24"/>
          <w:lang w:val="en-ZA"/>
        </w:rPr>
        <w:t xml:space="preserve">000 would be </w:t>
      </w:r>
      <w:r w:rsidR="00D77AFC">
        <w:rPr>
          <w:rFonts w:ascii="Arial" w:hAnsi="Arial" w:cs="Arial"/>
          <w:sz w:val="24"/>
          <w:szCs w:val="24"/>
          <w:lang w:val="en-ZA"/>
        </w:rPr>
        <w:t xml:space="preserve">a </w:t>
      </w:r>
      <w:r w:rsidR="004E4456">
        <w:rPr>
          <w:rFonts w:ascii="Arial" w:hAnsi="Arial" w:cs="Arial"/>
          <w:sz w:val="24"/>
          <w:szCs w:val="24"/>
          <w:lang w:val="en-ZA"/>
        </w:rPr>
        <w:t xml:space="preserve">fair and objective </w:t>
      </w:r>
      <w:r w:rsidR="00F60AD0">
        <w:rPr>
          <w:rFonts w:ascii="Arial" w:hAnsi="Arial" w:cs="Arial"/>
          <w:sz w:val="24"/>
          <w:szCs w:val="24"/>
          <w:lang w:val="en-ZA"/>
        </w:rPr>
        <w:t xml:space="preserve">exercise of </w:t>
      </w:r>
      <w:r w:rsidR="00F00957">
        <w:rPr>
          <w:rFonts w:ascii="Arial" w:hAnsi="Arial" w:cs="Arial"/>
          <w:sz w:val="24"/>
          <w:szCs w:val="24"/>
          <w:lang w:val="en-ZA"/>
        </w:rPr>
        <w:t xml:space="preserve">my judicial </w:t>
      </w:r>
      <w:r w:rsidR="00F60AD0">
        <w:rPr>
          <w:rFonts w:ascii="Arial" w:hAnsi="Arial" w:cs="Arial"/>
          <w:sz w:val="24"/>
          <w:szCs w:val="24"/>
          <w:lang w:val="en-ZA"/>
        </w:rPr>
        <w:t>discretion.</w:t>
      </w:r>
    </w:p>
    <w:p w:rsidR="00FB0540" w:rsidRDefault="00FB0540" w:rsidP="00FB0540">
      <w:pPr>
        <w:spacing w:line="480" w:lineRule="auto"/>
        <w:contextualSpacing/>
        <w:jc w:val="both"/>
        <w:rPr>
          <w:rFonts w:ascii="Arial" w:hAnsi="Arial" w:cs="Arial"/>
          <w:b/>
          <w:sz w:val="24"/>
          <w:szCs w:val="24"/>
          <w:lang w:val="en-ZA"/>
        </w:rPr>
      </w:pPr>
    </w:p>
    <w:p w:rsidR="00DB2565" w:rsidRDefault="00DB2565" w:rsidP="00FB0540">
      <w:pPr>
        <w:spacing w:line="480" w:lineRule="auto"/>
        <w:contextualSpacing/>
        <w:jc w:val="both"/>
        <w:rPr>
          <w:rFonts w:ascii="Arial" w:hAnsi="Arial" w:cs="Arial"/>
          <w:b/>
          <w:sz w:val="24"/>
          <w:szCs w:val="24"/>
          <w:lang w:val="en-ZA"/>
        </w:rPr>
      </w:pPr>
      <w:r w:rsidRPr="00FB0540">
        <w:rPr>
          <w:rFonts w:ascii="Arial" w:hAnsi="Arial" w:cs="Arial"/>
          <w:b/>
          <w:sz w:val="24"/>
          <w:szCs w:val="24"/>
          <w:lang w:val="en-ZA"/>
        </w:rPr>
        <w:t>Costs</w:t>
      </w:r>
    </w:p>
    <w:p w:rsidR="00DB2565" w:rsidRPr="00FB0540" w:rsidRDefault="00D228C2" w:rsidP="00D228C2">
      <w:pPr>
        <w:tabs>
          <w:tab w:val="left" w:pos="567"/>
        </w:tabs>
        <w:spacing w:line="480" w:lineRule="auto"/>
        <w:contextualSpacing/>
        <w:jc w:val="both"/>
        <w:rPr>
          <w:rFonts w:ascii="Arial" w:hAnsi="Arial" w:cs="Arial"/>
          <w:b/>
          <w:sz w:val="24"/>
          <w:szCs w:val="24"/>
          <w:lang w:val="en-ZA"/>
        </w:rPr>
      </w:pPr>
      <w:r w:rsidRPr="00FB0540">
        <w:rPr>
          <w:rFonts w:ascii="Arial" w:hAnsi="Arial" w:cs="Arial"/>
          <w:sz w:val="24"/>
          <w:szCs w:val="24"/>
          <w:lang w:val="en-ZA"/>
        </w:rPr>
        <w:t xml:space="preserve">[121]     </w:t>
      </w:r>
      <w:r w:rsidRPr="00FB0540">
        <w:rPr>
          <w:rFonts w:ascii="Arial" w:hAnsi="Arial" w:cs="Arial"/>
          <w:sz w:val="24"/>
          <w:szCs w:val="24"/>
          <w:lang w:val="en-ZA"/>
        </w:rPr>
        <w:tab/>
      </w:r>
      <w:r w:rsidR="00DB2565" w:rsidRPr="00FB0540">
        <w:rPr>
          <w:rFonts w:ascii="Arial" w:hAnsi="Arial" w:cs="Arial"/>
          <w:sz w:val="24"/>
          <w:szCs w:val="24"/>
          <w:lang w:val="en-ZA"/>
        </w:rPr>
        <w:t>The general rule is that costs follow the event, which is a starting point.</w:t>
      </w:r>
      <w:r w:rsidR="00DB2565">
        <w:rPr>
          <w:rFonts w:ascii="Arial" w:hAnsi="Arial" w:cs="Arial"/>
          <w:i/>
          <w:sz w:val="24"/>
          <w:szCs w:val="24"/>
          <w:vertAlign w:val="superscript"/>
          <w:lang w:val="en-ZA"/>
        </w:rPr>
        <w:footnoteReference w:id="88"/>
      </w:r>
    </w:p>
    <w:p w:rsidR="002433E2" w:rsidRPr="00993095" w:rsidRDefault="00DB2565" w:rsidP="00993095">
      <w:pPr>
        <w:spacing w:line="480" w:lineRule="auto"/>
        <w:jc w:val="both"/>
        <w:rPr>
          <w:rFonts w:ascii="Arial" w:hAnsi="Arial" w:cs="Arial"/>
          <w:sz w:val="24"/>
          <w:szCs w:val="24"/>
          <w:lang w:val="en-ZA"/>
        </w:rPr>
      </w:pPr>
      <w:r>
        <w:rPr>
          <w:rFonts w:ascii="Arial" w:hAnsi="Arial" w:cs="Arial"/>
          <w:sz w:val="24"/>
          <w:szCs w:val="24"/>
          <w:lang w:val="en-ZA"/>
        </w:rPr>
        <w:t>It is also an accepted legal principle that costs are in the discretion of the court.</w:t>
      </w:r>
      <w:r>
        <w:rPr>
          <w:rFonts w:ascii="Arial" w:hAnsi="Arial" w:cs="Arial"/>
          <w:sz w:val="24"/>
          <w:szCs w:val="24"/>
          <w:vertAlign w:val="superscript"/>
          <w:lang w:val="en-ZA"/>
        </w:rPr>
        <w:footnoteReference w:id="89"/>
      </w:r>
      <w:r w:rsidR="00993095">
        <w:rPr>
          <w:rFonts w:ascii="Arial" w:hAnsi="Arial" w:cs="Arial"/>
          <w:sz w:val="24"/>
          <w:szCs w:val="24"/>
          <w:lang w:val="en-ZA"/>
        </w:rPr>
        <w:t xml:space="preserve"> </w:t>
      </w:r>
      <w:r w:rsidR="002433E2" w:rsidRPr="00002CEB">
        <w:rPr>
          <w:rFonts w:ascii="Arial" w:hAnsi="Arial" w:cs="Arial"/>
          <w:sz w:val="24"/>
          <w:szCs w:val="24"/>
          <w:lang w:val="en-ZA"/>
        </w:rPr>
        <w:t xml:space="preserve">The guiding principle is that </w:t>
      </w:r>
      <w:r w:rsidR="002433E2" w:rsidRPr="00002CEB">
        <w:rPr>
          <w:rFonts w:ascii="Arial" w:hAnsi="Arial" w:cs="Arial"/>
          <w:i/>
          <w:sz w:val="24"/>
          <w:szCs w:val="24"/>
          <w:lang w:val="en-ZA"/>
        </w:rPr>
        <w:t>‘…costs are awarded to a successful party in order to indemnify him for the expense to which he has been put through having been unjustly compelled either to initiate or to defend litigation, as the case may be. Owing to the unnecessary operation of taxation, such an award is seldom a complete indemnity; but that does not affect the principle on which it is based.’</w:t>
      </w:r>
      <w:r w:rsidR="002433E2" w:rsidRPr="00002CEB">
        <w:rPr>
          <w:rFonts w:ascii="Arial" w:hAnsi="Arial" w:cs="Arial"/>
          <w:i/>
          <w:sz w:val="24"/>
          <w:szCs w:val="24"/>
          <w:vertAlign w:val="superscript"/>
          <w:lang w:val="en-ZA"/>
        </w:rPr>
        <w:footnoteReference w:id="90"/>
      </w:r>
      <w:r w:rsidR="002433E2" w:rsidRPr="00002CEB">
        <w:rPr>
          <w:rFonts w:ascii="Arial" w:hAnsi="Arial" w:cs="Arial"/>
          <w:b/>
          <w:i/>
          <w:sz w:val="24"/>
          <w:szCs w:val="24"/>
          <w:lang w:val="en-ZA"/>
        </w:rPr>
        <w:t xml:space="preserve"> </w:t>
      </w:r>
      <w:r w:rsidR="002433E2" w:rsidRPr="00002CEB">
        <w:rPr>
          <w:rFonts w:ascii="Arial" w:hAnsi="Arial" w:cs="Arial"/>
          <w:sz w:val="24"/>
          <w:szCs w:val="24"/>
          <w:lang w:val="en-ZA"/>
        </w:rPr>
        <w:t>It is also an accepted legal principle that costs are in the discretion of the court.</w:t>
      </w:r>
      <w:r w:rsidR="002433E2" w:rsidRPr="00002CEB">
        <w:rPr>
          <w:rFonts w:ascii="Arial" w:hAnsi="Arial" w:cs="Arial"/>
          <w:sz w:val="24"/>
          <w:szCs w:val="24"/>
          <w:vertAlign w:val="superscript"/>
          <w:lang w:val="en-ZA"/>
        </w:rPr>
        <w:footnoteReference w:id="91"/>
      </w:r>
      <w:r w:rsidR="002433E2" w:rsidRPr="00002CEB">
        <w:rPr>
          <w:rFonts w:ascii="Arial" w:hAnsi="Arial" w:cs="Arial"/>
          <w:sz w:val="24"/>
          <w:szCs w:val="24"/>
          <w:lang w:val="en-ZA"/>
        </w:rPr>
        <w:t xml:space="preserve"> </w:t>
      </w:r>
    </w:p>
    <w:p w:rsidR="002433E2" w:rsidRDefault="002433E2" w:rsidP="002433E2">
      <w:pPr>
        <w:pStyle w:val="ListParagraph"/>
        <w:rPr>
          <w:rFonts w:ascii="Arial" w:hAnsi="Arial" w:cs="Arial"/>
          <w:b/>
          <w:i/>
          <w:sz w:val="24"/>
          <w:szCs w:val="24"/>
        </w:rPr>
      </w:pPr>
    </w:p>
    <w:p w:rsidR="002433E2" w:rsidRPr="002433E2" w:rsidRDefault="00D228C2" w:rsidP="00D228C2">
      <w:pPr>
        <w:tabs>
          <w:tab w:val="left" w:pos="567"/>
        </w:tabs>
        <w:spacing w:after="0" w:line="480" w:lineRule="auto"/>
        <w:contextualSpacing/>
        <w:jc w:val="both"/>
        <w:rPr>
          <w:rFonts w:ascii="Arial" w:hAnsi="Arial" w:cs="Arial"/>
          <w:sz w:val="24"/>
          <w:szCs w:val="24"/>
        </w:rPr>
      </w:pPr>
      <w:r w:rsidRPr="002433E2">
        <w:rPr>
          <w:rFonts w:ascii="Arial" w:hAnsi="Arial" w:cs="Arial"/>
          <w:sz w:val="24"/>
          <w:szCs w:val="24"/>
        </w:rPr>
        <w:t xml:space="preserve">[122]     </w:t>
      </w:r>
      <w:r w:rsidRPr="002433E2">
        <w:rPr>
          <w:rFonts w:ascii="Arial" w:hAnsi="Arial" w:cs="Arial"/>
          <w:sz w:val="24"/>
          <w:szCs w:val="24"/>
        </w:rPr>
        <w:tab/>
      </w:r>
      <w:r w:rsidR="002433E2" w:rsidRPr="002433E2">
        <w:rPr>
          <w:rFonts w:ascii="Arial" w:hAnsi="Arial" w:cs="Arial"/>
          <w:sz w:val="24"/>
          <w:szCs w:val="24"/>
          <w:lang w:val="en-ZA"/>
        </w:rPr>
        <w:t xml:space="preserve">In </w:t>
      </w:r>
      <w:r w:rsidR="002433E2" w:rsidRPr="002433E2">
        <w:rPr>
          <w:rFonts w:ascii="Arial" w:hAnsi="Arial" w:cs="Arial"/>
          <w:b/>
          <w:i/>
          <w:sz w:val="24"/>
          <w:szCs w:val="24"/>
          <w:lang w:val="en-ZA"/>
        </w:rPr>
        <w:t>Gani v Singh</w:t>
      </w:r>
      <w:r w:rsidR="002433E2">
        <w:rPr>
          <w:rStyle w:val="FootnoteReference"/>
          <w:rFonts w:ascii="Arial" w:hAnsi="Arial" w:cs="Arial"/>
          <w:b/>
          <w:i/>
          <w:sz w:val="24"/>
          <w:szCs w:val="24"/>
          <w:lang w:val="en-ZA"/>
        </w:rPr>
        <w:footnoteReference w:id="92"/>
      </w:r>
      <w:r w:rsidR="002433E2" w:rsidRPr="002433E2">
        <w:rPr>
          <w:rFonts w:ascii="Arial" w:hAnsi="Arial" w:cs="Arial"/>
          <w:b/>
          <w:i/>
          <w:sz w:val="24"/>
          <w:szCs w:val="24"/>
          <w:lang w:val="en-ZA"/>
        </w:rPr>
        <w:t xml:space="preserve"> </w:t>
      </w:r>
      <w:r w:rsidR="002433E2" w:rsidRPr="002433E2">
        <w:rPr>
          <w:rFonts w:ascii="Arial" w:hAnsi="Arial" w:cs="Arial"/>
          <w:sz w:val="24"/>
          <w:szCs w:val="24"/>
          <w:lang w:val="en-ZA"/>
        </w:rPr>
        <w:t xml:space="preserve">Lopes J recognised that the matter was one of some considerable importance for the Plaintiff and that it would be </w:t>
      </w:r>
      <w:r w:rsidR="002433E2" w:rsidRPr="002433E2">
        <w:rPr>
          <w:rFonts w:ascii="Arial" w:hAnsi="Arial" w:cs="Arial"/>
          <w:i/>
          <w:sz w:val="24"/>
          <w:szCs w:val="24"/>
          <w:lang w:val="en-ZA"/>
        </w:rPr>
        <w:t>‘…somewhat unusual for a litigant not to have elected to be represented by counsel, albeit in the magistrates’ court.’</w:t>
      </w:r>
      <w:r w:rsidR="002433E2">
        <w:rPr>
          <w:rStyle w:val="FootnoteReference"/>
          <w:rFonts w:ascii="Arial" w:hAnsi="Arial" w:cs="Arial"/>
          <w:i/>
          <w:sz w:val="24"/>
          <w:szCs w:val="24"/>
          <w:lang w:val="en-ZA"/>
        </w:rPr>
        <w:footnoteReference w:id="93"/>
      </w:r>
      <w:r w:rsidR="002433E2" w:rsidRPr="002433E2">
        <w:rPr>
          <w:rFonts w:ascii="Arial" w:hAnsi="Arial" w:cs="Arial"/>
          <w:i/>
          <w:sz w:val="24"/>
          <w:szCs w:val="24"/>
          <w:lang w:val="en-ZA"/>
        </w:rPr>
        <w:t xml:space="preserve"> </w:t>
      </w:r>
      <w:r w:rsidR="002433E2" w:rsidRPr="002433E2">
        <w:rPr>
          <w:rFonts w:ascii="Arial" w:hAnsi="Arial" w:cs="Arial"/>
          <w:sz w:val="24"/>
          <w:szCs w:val="24"/>
          <w:lang w:val="en-ZA"/>
        </w:rPr>
        <w:t xml:space="preserve">The taxed costs of counsel was awarded. </w:t>
      </w:r>
    </w:p>
    <w:p w:rsidR="002433E2" w:rsidRDefault="002433E2" w:rsidP="002433E2">
      <w:pPr>
        <w:pStyle w:val="ListParagraph"/>
        <w:rPr>
          <w:rFonts w:ascii="Arial" w:hAnsi="Arial" w:cs="Arial"/>
          <w:b/>
          <w:i/>
          <w:sz w:val="24"/>
          <w:szCs w:val="24"/>
        </w:rPr>
      </w:pPr>
    </w:p>
    <w:p w:rsidR="002433E2" w:rsidRPr="00002CEB" w:rsidRDefault="00D228C2" w:rsidP="00D228C2">
      <w:pPr>
        <w:tabs>
          <w:tab w:val="left" w:pos="567"/>
        </w:tabs>
        <w:spacing w:after="0" w:line="480" w:lineRule="auto"/>
        <w:contextualSpacing/>
        <w:jc w:val="both"/>
        <w:rPr>
          <w:rFonts w:ascii="Arial" w:hAnsi="Arial" w:cs="Arial"/>
          <w:b/>
          <w:i/>
          <w:sz w:val="24"/>
          <w:szCs w:val="24"/>
          <w:lang w:val="en-ZA"/>
        </w:rPr>
      </w:pPr>
      <w:r w:rsidRPr="00002CEB">
        <w:rPr>
          <w:rFonts w:ascii="Arial" w:hAnsi="Arial" w:cs="Arial"/>
          <w:sz w:val="24"/>
          <w:szCs w:val="24"/>
          <w:lang w:val="en-ZA"/>
        </w:rPr>
        <w:t xml:space="preserve">[123]     </w:t>
      </w:r>
      <w:r w:rsidRPr="00002CEB">
        <w:rPr>
          <w:rFonts w:ascii="Arial" w:hAnsi="Arial" w:cs="Arial"/>
          <w:sz w:val="24"/>
          <w:szCs w:val="24"/>
          <w:lang w:val="en-ZA"/>
        </w:rPr>
        <w:tab/>
      </w:r>
      <w:r w:rsidR="002433E2">
        <w:rPr>
          <w:rFonts w:ascii="Arial" w:hAnsi="Arial" w:cs="Arial"/>
          <w:sz w:val="24"/>
          <w:szCs w:val="24"/>
          <w:lang w:val="en-ZA"/>
        </w:rPr>
        <w:t>It is apposite to mention that the cost award which will ultimate be made in this matter is not intended to be a cost award on an attorney and own client scale cost. The court has considered the evidence</w:t>
      </w:r>
      <w:r w:rsidR="002433E2" w:rsidRPr="00FF6F47">
        <w:rPr>
          <w:rFonts w:ascii="Arial" w:hAnsi="Arial" w:cs="Arial"/>
          <w:sz w:val="24"/>
          <w:szCs w:val="24"/>
          <w:lang w:val="en-ZA"/>
        </w:rPr>
        <w:t xml:space="preserve"> in totality and on its own merit</w:t>
      </w:r>
      <w:r w:rsidR="002433E2">
        <w:rPr>
          <w:rFonts w:ascii="Arial" w:hAnsi="Arial" w:cs="Arial"/>
          <w:sz w:val="24"/>
          <w:szCs w:val="24"/>
          <w:lang w:val="en-ZA"/>
        </w:rPr>
        <w:t>s. The court has furthermore taken into account that this matter was one of importance to the Plaintiff and is entitled to elect to brief Counsel to represent him in this matter.</w:t>
      </w:r>
      <w:r w:rsidR="002433E2" w:rsidRPr="00817DE9">
        <w:rPr>
          <w:rFonts w:ascii="Arial" w:hAnsi="Arial" w:cs="Arial"/>
          <w:sz w:val="24"/>
          <w:szCs w:val="24"/>
          <w:lang w:val="en-ZA"/>
        </w:rPr>
        <w:t xml:space="preserve"> </w:t>
      </w:r>
      <w:r w:rsidR="002433E2">
        <w:rPr>
          <w:rFonts w:ascii="Arial" w:hAnsi="Arial" w:cs="Arial"/>
          <w:sz w:val="24"/>
          <w:szCs w:val="24"/>
          <w:lang w:val="en-ZA"/>
        </w:rPr>
        <w:t>Consequent</w:t>
      </w:r>
      <w:r w:rsidR="001975A3">
        <w:rPr>
          <w:rFonts w:ascii="Arial" w:hAnsi="Arial" w:cs="Arial"/>
          <w:sz w:val="24"/>
          <w:szCs w:val="24"/>
          <w:lang w:val="en-ZA"/>
        </w:rPr>
        <w:t xml:space="preserve">ly, the court finds that the matter was sufficiently complex to warrant that Counsel be briefed and as such, the Plaintiff </w:t>
      </w:r>
      <w:r w:rsidR="002433E2">
        <w:rPr>
          <w:rFonts w:ascii="Arial" w:hAnsi="Arial" w:cs="Arial"/>
          <w:sz w:val="24"/>
          <w:szCs w:val="24"/>
          <w:lang w:val="en-ZA"/>
        </w:rPr>
        <w:t xml:space="preserve">should not </w:t>
      </w:r>
      <w:r w:rsidR="001975A3">
        <w:rPr>
          <w:rFonts w:ascii="Arial" w:hAnsi="Arial" w:cs="Arial"/>
          <w:sz w:val="24"/>
          <w:szCs w:val="24"/>
          <w:lang w:val="en-ZA"/>
        </w:rPr>
        <w:t xml:space="preserve">be </w:t>
      </w:r>
      <w:r w:rsidR="002433E2">
        <w:rPr>
          <w:rFonts w:ascii="Arial" w:hAnsi="Arial" w:cs="Arial"/>
          <w:sz w:val="24"/>
          <w:szCs w:val="24"/>
          <w:lang w:val="en-ZA"/>
        </w:rPr>
        <w:t>deprive</w:t>
      </w:r>
      <w:r w:rsidR="001975A3">
        <w:rPr>
          <w:rFonts w:ascii="Arial" w:hAnsi="Arial" w:cs="Arial"/>
          <w:sz w:val="24"/>
          <w:szCs w:val="24"/>
          <w:lang w:val="en-ZA"/>
        </w:rPr>
        <w:t>d</w:t>
      </w:r>
      <w:r w:rsidR="002433E2">
        <w:rPr>
          <w:rFonts w:ascii="Arial" w:hAnsi="Arial" w:cs="Arial"/>
          <w:sz w:val="24"/>
          <w:szCs w:val="24"/>
          <w:lang w:val="en-ZA"/>
        </w:rPr>
        <w:t xml:space="preserve"> from being awarded Counsel’s fees. The Plaintiff was successful and as such nothing precludes this court from applying the general rule</w:t>
      </w:r>
      <w:r w:rsidR="002433E2" w:rsidRPr="00002CEB">
        <w:rPr>
          <w:rFonts w:ascii="Arial" w:hAnsi="Arial" w:cs="Arial"/>
          <w:sz w:val="24"/>
          <w:szCs w:val="24"/>
          <w:lang w:val="en-ZA"/>
        </w:rPr>
        <w:t xml:space="preserve"> that costs follow the e</w:t>
      </w:r>
      <w:r w:rsidR="002433E2">
        <w:rPr>
          <w:rFonts w:ascii="Arial" w:hAnsi="Arial" w:cs="Arial"/>
          <w:sz w:val="24"/>
          <w:szCs w:val="24"/>
          <w:lang w:val="en-ZA"/>
        </w:rPr>
        <w:t xml:space="preserve">vent. </w:t>
      </w:r>
    </w:p>
    <w:p w:rsidR="002433E2" w:rsidRDefault="002433E2" w:rsidP="00DB2565">
      <w:pPr>
        <w:spacing w:line="480" w:lineRule="auto"/>
        <w:jc w:val="both"/>
        <w:rPr>
          <w:rFonts w:ascii="Arial" w:hAnsi="Arial" w:cs="Arial"/>
          <w:i/>
          <w:lang w:val="en-ZA"/>
        </w:rPr>
      </w:pPr>
    </w:p>
    <w:p w:rsidR="002640BC" w:rsidRPr="001F0880" w:rsidRDefault="002640BC" w:rsidP="002640BC">
      <w:pPr>
        <w:spacing w:after="0" w:line="480" w:lineRule="auto"/>
        <w:jc w:val="both"/>
        <w:rPr>
          <w:rFonts w:ascii="Arial" w:hAnsi="Arial" w:cs="Arial"/>
          <w:b/>
          <w:i/>
          <w:sz w:val="24"/>
          <w:szCs w:val="24"/>
          <w:lang w:val="en-ZA"/>
        </w:rPr>
      </w:pPr>
      <w:r w:rsidRPr="001F0880">
        <w:rPr>
          <w:rFonts w:ascii="Arial" w:hAnsi="Arial" w:cs="Arial"/>
          <w:b/>
          <w:spacing w:val="2"/>
          <w:sz w:val="24"/>
          <w:szCs w:val="24"/>
          <w:lang w:val="en-ZA"/>
        </w:rPr>
        <w:t>Prescribed Rate of Interest</w:t>
      </w:r>
    </w:p>
    <w:p w:rsidR="002640BC" w:rsidRPr="00C0364E" w:rsidRDefault="00D228C2" w:rsidP="00D228C2">
      <w:pPr>
        <w:tabs>
          <w:tab w:val="left" w:pos="567"/>
        </w:tabs>
        <w:spacing w:after="0" w:line="480" w:lineRule="auto"/>
        <w:contextualSpacing/>
        <w:jc w:val="both"/>
        <w:rPr>
          <w:rFonts w:ascii="Arial" w:hAnsi="Arial" w:cs="Arial"/>
          <w:b/>
          <w:i/>
          <w:sz w:val="24"/>
          <w:szCs w:val="24"/>
          <w:lang w:val="en-ZA"/>
        </w:rPr>
      </w:pPr>
      <w:r w:rsidRPr="00C0364E">
        <w:rPr>
          <w:rFonts w:ascii="Arial" w:hAnsi="Arial" w:cs="Arial"/>
          <w:sz w:val="24"/>
          <w:szCs w:val="24"/>
          <w:lang w:val="en-ZA"/>
        </w:rPr>
        <w:t xml:space="preserve">[124]     </w:t>
      </w:r>
      <w:r w:rsidRPr="00C0364E">
        <w:rPr>
          <w:rFonts w:ascii="Arial" w:hAnsi="Arial" w:cs="Arial"/>
          <w:sz w:val="24"/>
          <w:szCs w:val="24"/>
          <w:lang w:val="en-ZA"/>
        </w:rPr>
        <w:tab/>
      </w:r>
      <w:r w:rsidR="002640BC">
        <w:rPr>
          <w:rFonts w:ascii="Arial" w:hAnsi="Arial" w:cs="Arial"/>
          <w:spacing w:val="2"/>
          <w:sz w:val="24"/>
          <w:szCs w:val="24"/>
          <w:lang w:val="en-ZA"/>
        </w:rPr>
        <w:t>Counsel for the Plaintiff argued that interest should run from date of demand and that it was the Defendant who has forced the matter to be delayed.</w:t>
      </w:r>
      <w:r w:rsidR="002640BC">
        <w:rPr>
          <w:rFonts w:ascii="Arial" w:hAnsi="Arial" w:cs="Arial"/>
          <w:b/>
          <w:i/>
          <w:sz w:val="24"/>
          <w:szCs w:val="24"/>
          <w:lang w:val="en-ZA"/>
        </w:rPr>
        <w:t xml:space="preserve"> </w:t>
      </w:r>
      <w:r w:rsidR="002640BC" w:rsidRPr="00C0364E">
        <w:rPr>
          <w:rFonts w:ascii="Arial" w:hAnsi="Arial" w:cs="Arial"/>
          <w:sz w:val="24"/>
          <w:szCs w:val="24"/>
          <w:lang w:val="en-ZA"/>
        </w:rPr>
        <w:t xml:space="preserve">The Defendant’s legal representative argued that damages are assessed as at the date of judgment and ought to run from the date of judgment as set out in Section 2A (3) of the </w:t>
      </w:r>
      <w:r w:rsidR="002640BC" w:rsidRPr="00C0364E">
        <w:rPr>
          <w:rFonts w:ascii="Arial" w:hAnsi="Arial" w:cs="Arial"/>
          <w:spacing w:val="2"/>
          <w:sz w:val="24"/>
          <w:szCs w:val="24"/>
          <w:lang w:val="en-ZA"/>
        </w:rPr>
        <w:t>Prescribed Rate of Interest Act 55 of 1975.</w:t>
      </w:r>
    </w:p>
    <w:p w:rsidR="002640BC" w:rsidRPr="001F0880" w:rsidRDefault="002640BC" w:rsidP="002640BC">
      <w:pPr>
        <w:spacing w:line="480" w:lineRule="auto"/>
        <w:contextualSpacing/>
        <w:jc w:val="both"/>
        <w:rPr>
          <w:rFonts w:ascii="Arial" w:hAnsi="Arial" w:cs="Arial"/>
          <w:b/>
          <w:i/>
          <w:sz w:val="24"/>
          <w:szCs w:val="24"/>
          <w:lang w:val="en-ZA"/>
        </w:rPr>
      </w:pPr>
    </w:p>
    <w:p w:rsidR="002640BC" w:rsidRPr="001F0880" w:rsidRDefault="00D228C2" w:rsidP="00D228C2">
      <w:pPr>
        <w:tabs>
          <w:tab w:val="left" w:pos="567"/>
        </w:tabs>
        <w:spacing w:line="480" w:lineRule="auto"/>
        <w:contextualSpacing/>
        <w:jc w:val="both"/>
        <w:rPr>
          <w:rFonts w:ascii="Arial" w:hAnsi="Arial" w:cs="Arial"/>
          <w:b/>
          <w:i/>
          <w:sz w:val="24"/>
          <w:szCs w:val="24"/>
          <w:lang w:val="en-ZA"/>
        </w:rPr>
      </w:pPr>
      <w:r w:rsidRPr="001F0880">
        <w:rPr>
          <w:rFonts w:ascii="Arial" w:hAnsi="Arial" w:cs="Arial"/>
          <w:sz w:val="24"/>
          <w:szCs w:val="24"/>
          <w:lang w:val="en-ZA"/>
        </w:rPr>
        <w:t xml:space="preserve">[125]     </w:t>
      </w:r>
      <w:r w:rsidRPr="001F0880">
        <w:rPr>
          <w:rFonts w:ascii="Arial" w:hAnsi="Arial" w:cs="Arial"/>
          <w:sz w:val="24"/>
          <w:szCs w:val="24"/>
          <w:lang w:val="en-ZA"/>
        </w:rPr>
        <w:tab/>
      </w:r>
      <w:r w:rsidR="002640BC" w:rsidRPr="001F0880">
        <w:rPr>
          <w:rFonts w:ascii="Arial" w:hAnsi="Arial" w:cs="Arial"/>
          <w:spacing w:val="2"/>
          <w:sz w:val="24"/>
          <w:szCs w:val="24"/>
          <w:lang w:val="en-ZA"/>
        </w:rPr>
        <w:t>Section 2A (5) of the Prescribed Rate of Interest Act 55 of 1975 states that:</w:t>
      </w:r>
    </w:p>
    <w:p w:rsidR="002640BC" w:rsidRPr="001F0880" w:rsidRDefault="002640BC" w:rsidP="002640BC">
      <w:pPr>
        <w:spacing w:line="360" w:lineRule="auto"/>
        <w:ind w:left="720" w:right="720"/>
        <w:contextualSpacing/>
        <w:jc w:val="both"/>
        <w:rPr>
          <w:rFonts w:ascii="Arial" w:hAnsi="Arial" w:cs="Arial"/>
          <w:i/>
          <w:spacing w:val="2"/>
          <w:lang w:val="en-ZA"/>
        </w:rPr>
      </w:pPr>
      <w:r w:rsidRPr="001F0880">
        <w:rPr>
          <w:rFonts w:ascii="Arial" w:hAnsi="Arial" w:cs="Arial"/>
          <w:i/>
          <w:spacing w:val="2"/>
          <w:lang w:val="en-ZA"/>
        </w:rPr>
        <w:t>‘Notwithstanding the provisions of this Act but subject to any other law or an agreement between the parties, a court of law…may make such an order as appears just in respect of the payment of interest on an unliquidated debt, the rate at which interest shall accrue and the date which interest shall run.’</w:t>
      </w:r>
    </w:p>
    <w:p w:rsidR="002640BC" w:rsidRPr="001F0880" w:rsidRDefault="002640BC" w:rsidP="002640BC">
      <w:pPr>
        <w:spacing w:line="480" w:lineRule="auto"/>
        <w:jc w:val="both"/>
        <w:rPr>
          <w:rFonts w:ascii="Arial" w:hAnsi="Arial" w:cs="Arial"/>
          <w:b/>
          <w:i/>
          <w:sz w:val="24"/>
          <w:szCs w:val="24"/>
          <w:lang w:val="en-ZA"/>
        </w:rPr>
      </w:pPr>
    </w:p>
    <w:p w:rsidR="00DB2565" w:rsidRDefault="00D228C2" w:rsidP="00D228C2">
      <w:pPr>
        <w:tabs>
          <w:tab w:val="left" w:pos="567"/>
        </w:tabs>
        <w:spacing w:after="0" w:line="480" w:lineRule="auto"/>
        <w:contextualSpacing/>
        <w:jc w:val="both"/>
        <w:rPr>
          <w:rFonts w:ascii="Arial" w:hAnsi="Arial" w:cs="Arial"/>
          <w:spacing w:val="2"/>
          <w:sz w:val="24"/>
          <w:szCs w:val="24"/>
          <w:lang w:val="en-ZA"/>
        </w:rPr>
      </w:pPr>
      <w:r>
        <w:rPr>
          <w:rFonts w:ascii="Arial" w:hAnsi="Arial" w:cs="Arial"/>
          <w:spacing w:val="2"/>
          <w:sz w:val="24"/>
          <w:szCs w:val="24"/>
          <w:lang w:val="en-ZA"/>
        </w:rPr>
        <w:t xml:space="preserve">[126]     </w:t>
      </w:r>
      <w:r>
        <w:rPr>
          <w:rFonts w:ascii="Arial" w:hAnsi="Arial" w:cs="Arial"/>
          <w:spacing w:val="2"/>
          <w:sz w:val="24"/>
          <w:szCs w:val="24"/>
          <w:lang w:val="en-ZA"/>
        </w:rPr>
        <w:tab/>
      </w:r>
      <w:r w:rsidR="002640BC" w:rsidRPr="00C0364E">
        <w:rPr>
          <w:rFonts w:ascii="Arial" w:hAnsi="Arial" w:cs="Arial"/>
          <w:spacing w:val="2"/>
          <w:sz w:val="24"/>
          <w:szCs w:val="24"/>
          <w:lang w:val="en-ZA"/>
        </w:rPr>
        <w:t>In terms of Section 2(A) of the Prescribed Rate of Interest Act 55 of 1975 as amended in 1997, interest on illiquid claims runs from the date of service of demand or summons whichever is the earlier. This legal principle was approved in various cases.</w:t>
      </w:r>
      <w:r w:rsidR="002640BC" w:rsidRPr="001F0880">
        <w:rPr>
          <w:rStyle w:val="FootnoteReference"/>
          <w:rFonts w:ascii="Arial" w:hAnsi="Arial" w:cs="Arial"/>
          <w:spacing w:val="2"/>
          <w:sz w:val="24"/>
          <w:szCs w:val="24"/>
          <w:lang w:val="en-ZA"/>
        </w:rPr>
        <w:footnoteReference w:id="94"/>
      </w:r>
      <w:r w:rsidR="002640BC" w:rsidRPr="00C0364E">
        <w:rPr>
          <w:rFonts w:ascii="Arial" w:hAnsi="Arial" w:cs="Arial"/>
          <w:spacing w:val="2"/>
          <w:sz w:val="24"/>
          <w:szCs w:val="24"/>
          <w:lang w:val="en-ZA"/>
        </w:rPr>
        <w:t xml:space="preserve"> </w:t>
      </w:r>
    </w:p>
    <w:p w:rsidR="00785CD1" w:rsidRPr="00785CD1" w:rsidRDefault="00785CD1" w:rsidP="00785CD1">
      <w:pPr>
        <w:spacing w:after="0" w:line="480" w:lineRule="auto"/>
        <w:contextualSpacing/>
        <w:jc w:val="both"/>
        <w:rPr>
          <w:rFonts w:ascii="Arial" w:hAnsi="Arial" w:cs="Arial"/>
          <w:spacing w:val="2"/>
          <w:sz w:val="24"/>
          <w:szCs w:val="24"/>
          <w:lang w:val="en-ZA"/>
        </w:rPr>
      </w:pPr>
    </w:p>
    <w:p w:rsidR="002640BC" w:rsidRDefault="00DB2565" w:rsidP="00361D88">
      <w:pPr>
        <w:spacing w:after="0" w:line="480" w:lineRule="auto"/>
        <w:jc w:val="both"/>
        <w:rPr>
          <w:rFonts w:ascii="Arial" w:hAnsi="Arial" w:cs="Arial"/>
          <w:b/>
          <w:sz w:val="24"/>
          <w:szCs w:val="24"/>
          <w:lang w:val="en-ZA"/>
        </w:rPr>
      </w:pPr>
      <w:r w:rsidRPr="00DC7887">
        <w:rPr>
          <w:rFonts w:ascii="Arial" w:hAnsi="Arial" w:cs="Arial"/>
          <w:b/>
          <w:sz w:val="24"/>
          <w:szCs w:val="24"/>
          <w:lang w:val="en-ZA"/>
        </w:rPr>
        <w:t>ORDER:</w:t>
      </w:r>
    </w:p>
    <w:p w:rsidR="002640BC" w:rsidRPr="00361D88" w:rsidRDefault="002640BC" w:rsidP="00361D88">
      <w:pPr>
        <w:spacing w:after="0" w:line="480" w:lineRule="auto"/>
        <w:jc w:val="both"/>
        <w:rPr>
          <w:rFonts w:ascii="Arial" w:hAnsi="Arial" w:cs="Arial"/>
          <w:b/>
          <w:i/>
          <w:sz w:val="24"/>
          <w:szCs w:val="24"/>
          <w:highlight w:val="yellow"/>
          <w:lang w:val="en-ZA"/>
        </w:rPr>
      </w:pPr>
      <w:r w:rsidRPr="00DC7887">
        <w:rPr>
          <w:rFonts w:ascii="Arial" w:hAnsi="Arial" w:cs="Arial"/>
          <w:sz w:val="24"/>
          <w:szCs w:val="24"/>
          <w:lang w:val="en-ZA"/>
        </w:rPr>
        <w:t>[105]</w:t>
      </w:r>
      <w:r>
        <w:rPr>
          <w:rFonts w:ascii="Arial" w:hAnsi="Arial" w:cs="Arial"/>
          <w:b/>
          <w:sz w:val="24"/>
          <w:szCs w:val="24"/>
          <w:lang w:val="en-ZA"/>
        </w:rPr>
        <w:t xml:space="preserve"> </w:t>
      </w:r>
      <w:r w:rsidRPr="00BB51A5">
        <w:rPr>
          <w:rFonts w:ascii="Arial" w:hAnsi="Arial" w:cs="Arial"/>
          <w:iCs/>
          <w:spacing w:val="4"/>
          <w:sz w:val="24"/>
          <w:szCs w:val="24"/>
        </w:rPr>
        <w:t xml:space="preserve">Judgment is granted in favour of the Plaintiff against the </w:t>
      </w:r>
      <w:r>
        <w:rPr>
          <w:rFonts w:ascii="Arial" w:hAnsi="Arial" w:cs="Arial"/>
          <w:iCs/>
          <w:spacing w:val="4"/>
          <w:sz w:val="24"/>
          <w:szCs w:val="24"/>
        </w:rPr>
        <w:t xml:space="preserve">First and Second </w:t>
      </w:r>
      <w:r w:rsidRPr="00BB51A5">
        <w:rPr>
          <w:rFonts w:ascii="Arial" w:hAnsi="Arial" w:cs="Arial"/>
          <w:iCs/>
          <w:spacing w:val="4"/>
          <w:sz w:val="24"/>
          <w:szCs w:val="24"/>
        </w:rPr>
        <w:t>Defendant</w:t>
      </w:r>
      <w:r>
        <w:rPr>
          <w:rFonts w:ascii="Arial" w:hAnsi="Arial" w:cs="Arial"/>
          <w:iCs/>
          <w:spacing w:val="4"/>
          <w:sz w:val="24"/>
          <w:szCs w:val="24"/>
        </w:rPr>
        <w:t>s jointly and severally the one paying the other to be absolved</w:t>
      </w:r>
      <w:r w:rsidRPr="00BB51A5">
        <w:rPr>
          <w:rFonts w:ascii="Arial" w:hAnsi="Arial" w:cs="Arial"/>
          <w:iCs/>
          <w:spacing w:val="4"/>
          <w:sz w:val="24"/>
          <w:szCs w:val="24"/>
        </w:rPr>
        <w:t xml:space="preserve"> for: </w:t>
      </w:r>
    </w:p>
    <w:p w:rsidR="002640BC" w:rsidRPr="00D228C2" w:rsidRDefault="00D228C2" w:rsidP="00D228C2">
      <w:pPr>
        <w:spacing w:line="480" w:lineRule="auto"/>
        <w:ind w:left="720" w:hanging="360"/>
        <w:jc w:val="both"/>
        <w:rPr>
          <w:rFonts w:ascii="Arial" w:hAnsi="Arial" w:cs="Arial"/>
          <w:sz w:val="24"/>
          <w:szCs w:val="24"/>
        </w:rPr>
      </w:pPr>
      <w:r>
        <w:rPr>
          <w:rFonts w:ascii="Arial" w:hAnsi="Arial" w:cs="Arial"/>
          <w:sz w:val="24"/>
          <w:szCs w:val="24"/>
          <w:lang w:val="en-ZA"/>
        </w:rPr>
        <w:t>1.</w:t>
      </w:r>
      <w:r>
        <w:rPr>
          <w:rFonts w:ascii="Arial" w:hAnsi="Arial" w:cs="Arial"/>
          <w:sz w:val="24"/>
          <w:szCs w:val="24"/>
          <w:lang w:val="en-ZA"/>
        </w:rPr>
        <w:tab/>
      </w:r>
      <w:r w:rsidR="006871D3" w:rsidRPr="00D228C2">
        <w:rPr>
          <w:rFonts w:ascii="Arial" w:hAnsi="Arial" w:cs="Arial"/>
          <w:sz w:val="24"/>
          <w:szCs w:val="24"/>
        </w:rPr>
        <w:t>Payme</w:t>
      </w:r>
      <w:r w:rsidR="00E84F9A" w:rsidRPr="00D228C2">
        <w:rPr>
          <w:rFonts w:ascii="Arial" w:hAnsi="Arial" w:cs="Arial"/>
          <w:sz w:val="24"/>
          <w:szCs w:val="24"/>
        </w:rPr>
        <w:t>nt in the sum of R100</w:t>
      </w:r>
      <w:r w:rsidR="00274B63" w:rsidRPr="00D228C2">
        <w:rPr>
          <w:rFonts w:ascii="Arial" w:hAnsi="Arial" w:cs="Arial"/>
          <w:sz w:val="24"/>
          <w:szCs w:val="24"/>
        </w:rPr>
        <w:t xml:space="preserve"> 000 (</w:t>
      </w:r>
      <w:r w:rsidR="00E84F9A" w:rsidRPr="00D228C2">
        <w:rPr>
          <w:rFonts w:ascii="Arial" w:hAnsi="Arial" w:cs="Arial"/>
          <w:sz w:val="24"/>
          <w:szCs w:val="24"/>
        </w:rPr>
        <w:t>One Hundred</w:t>
      </w:r>
      <w:r w:rsidR="002640BC" w:rsidRPr="00D228C2">
        <w:rPr>
          <w:rFonts w:ascii="Arial" w:hAnsi="Arial" w:cs="Arial"/>
          <w:sz w:val="24"/>
          <w:szCs w:val="24"/>
        </w:rPr>
        <w:t xml:space="preserve"> Thousand Rand);</w:t>
      </w:r>
    </w:p>
    <w:p w:rsidR="002640BC" w:rsidRPr="00D228C2" w:rsidRDefault="00D228C2" w:rsidP="00D228C2">
      <w:pPr>
        <w:spacing w:line="480" w:lineRule="auto"/>
        <w:ind w:left="720" w:hanging="360"/>
        <w:jc w:val="both"/>
        <w:rPr>
          <w:rFonts w:ascii="Arial" w:hAnsi="Arial" w:cs="Arial"/>
          <w:sz w:val="24"/>
          <w:szCs w:val="24"/>
        </w:rPr>
      </w:pPr>
      <w:r>
        <w:rPr>
          <w:rFonts w:ascii="Arial" w:hAnsi="Arial" w:cs="Arial"/>
          <w:sz w:val="24"/>
          <w:szCs w:val="24"/>
          <w:lang w:val="en-ZA"/>
        </w:rPr>
        <w:t>2.</w:t>
      </w:r>
      <w:r>
        <w:rPr>
          <w:rFonts w:ascii="Arial" w:hAnsi="Arial" w:cs="Arial"/>
          <w:sz w:val="24"/>
          <w:szCs w:val="24"/>
          <w:lang w:val="en-ZA"/>
        </w:rPr>
        <w:tab/>
      </w:r>
      <w:r w:rsidR="002640BC" w:rsidRPr="00D228C2">
        <w:rPr>
          <w:rFonts w:ascii="Arial" w:hAnsi="Arial" w:cs="Arial"/>
          <w:sz w:val="24"/>
          <w:szCs w:val="24"/>
        </w:rPr>
        <w:t>Interest thereon at the rate per annum as determined in terms of the Prescribed Rate of Interest Act, 55 of 1975 as amended by the Prescribed Rate of Interest Amendment Act 7 of 1997 calculated from date of service of summons to date of final payment;</w:t>
      </w:r>
    </w:p>
    <w:p w:rsidR="002640BC" w:rsidRPr="00D228C2" w:rsidRDefault="00D228C2" w:rsidP="00D228C2">
      <w:pPr>
        <w:spacing w:line="480" w:lineRule="auto"/>
        <w:ind w:left="720" w:hanging="360"/>
        <w:jc w:val="both"/>
        <w:rPr>
          <w:rFonts w:ascii="Arial" w:hAnsi="Arial" w:cs="Arial"/>
          <w:sz w:val="24"/>
          <w:szCs w:val="24"/>
        </w:rPr>
      </w:pPr>
      <w:r w:rsidRPr="00F82AAF">
        <w:rPr>
          <w:rFonts w:ascii="Arial" w:hAnsi="Arial" w:cs="Arial"/>
          <w:sz w:val="24"/>
          <w:szCs w:val="24"/>
          <w:lang w:val="en-ZA"/>
        </w:rPr>
        <w:t>3.</w:t>
      </w:r>
      <w:r w:rsidRPr="00F82AAF">
        <w:rPr>
          <w:rFonts w:ascii="Arial" w:hAnsi="Arial" w:cs="Arial"/>
          <w:sz w:val="24"/>
          <w:szCs w:val="24"/>
          <w:lang w:val="en-ZA"/>
        </w:rPr>
        <w:tab/>
      </w:r>
      <w:r w:rsidR="002640BC" w:rsidRPr="00D228C2">
        <w:rPr>
          <w:rFonts w:ascii="Arial" w:hAnsi="Arial" w:cs="Arial"/>
          <w:sz w:val="24"/>
          <w:szCs w:val="24"/>
        </w:rPr>
        <w:t>Costs of suit which costs are to include</w:t>
      </w:r>
      <w:r w:rsidR="002433E2" w:rsidRPr="00D228C2">
        <w:rPr>
          <w:rFonts w:ascii="Arial" w:hAnsi="Arial" w:cs="Arial"/>
          <w:sz w:val="24"/>
          <w:szCs w:val="24"/>
        </w:rPr>
        <w:t xml:space="preserve"> all reserved costs as well as</w:t>
      </w:r>
      <w:r w:rsidR="002640BC" w:rsidRPr="00D228C2">
        <w:rPr>
          <w:rFonts w:ascii="Arial" w:hAnsi="Arial" w:cs="Arial"/>
          <w:sz w:val="24"/>
          <w:szCs w:val="24"/>
        </w:rPr>
        <w:t xml:space="preserve"> the costs of Counsel’s reasonable fee on brief, to be taxed.</w:t>
      </w:r>
    </w:p>
    <w:p w:rsidR="00976AEE" w:rsidRDefault="00976AEE" w:rsidP="00DB2565">
      <w:pPr>
        <w:tabs>
          <w:tab w:val="left" w:pos="851"/>
        </w:tabs>
        <w:spacing w:line="480" w:lineRule="auto"/>
        <w:ind w:left="5760"/>
        <w:contextualSpacing/>
        <w:jc w:val="both"/>
        <w:rPr>
          <w:rFonts w:ascii="Arial" w:hAnsi="Arial" w:cs="Arial"/>
          <w:sz w:val="24"/>
          <w:szCs w:val="24"/>
          <w:lang w:val="en-ZA"/>
        </w:rPr>
      </w:pPr>
    </w:p>
    <w:p w:rsidR="00DB2565" w:rsidRDefault="00DB2565" w:rsidP="00DB2565">
      <w:pPr>
        <w:tabs>
          <w:tab w:val="left" w:pos="851"/>
        </w:tabs>
        <w:spacing w:line="480" w:lineRule="auto"/>
        <w:ind w:left="5760"/>
        <w:contextualSpacing/>
        <w:jc w:val="both"/>
        <w:rPr>
          <w:rFonts w:ascii="Arial" w:hAnsi="Arial" w:cs="Arial"/>
          <w:sz w:val="24"/>
          <w:szCs w:val="24"/>
          <w:lang w:val="en-ZA"/>
        </w:rPr>
      </w:pPr>
      <w:r>
        <w:rPr>
          <w:rFonts w:ascii="Arial" w:hAnsi="Arial" w:cs="Arial"/>
          <w:sz w:val="24"/>
          <w:szCs w:val="24"/>
          <w:lang w:val="en-ZA"/>
        </w:rPr>
        <w:tab/>
      </w:r>
      <w:r>
        <w:rPr>
          <w:rFonts w:ascii="Arial" w:hAnsi="Arial" w:cs="Arial"/>
          <w:sz w:val="24"/>
          <w:szCs w:val="24"/>
          <w:lang w:val="en-ZA"/>
        </w:rPr>
        <w:tab/>
      </w:r>
      <w:r>
        <w:rPr>
          <w:rFonts w:ascii="Arial" w:hAnsi="Arial" w:cs="Arial"/>
          <w:sz w:val="24"/>
          <w:szCs w:val="24"/>
          <w:lang w:val="en-ZA"/>
        </w:rPr>
        <w:tab/>
        <w:t xml:space="preserve">                                                               ________________________</w:t>
      </w:r>
    </w:p>
    <w:p w:rsidR="00DB2565" w:rsidRDefault="00DB2565" w:rsidP="00DB2565">
      <w:pPr>
        <w:spacing w:after="0"/>
        <w:ind w:left="5040"/>
        <w:jc w:val="center"/>
        <w:rPr>
          <w:rFonts w:ascii="Arial" w:hAnsi="Arial" w:cs="Arial"/>
          <w:b/>
          <w:sz w:val="24"/>
          <w:szCs w:val="24"/>
        </w:rPr>
      </w:pPr>
      <w:r>
        <w:rPr>
          <w:rFonts w:ascii="Arial" w:hAnsi="Arial" w:cs="Arial"/>
          <w:b/>
          <w:sz w:val="24"/>
          <w:szCs w:val="24"/>
        </w:rPr>
        <w:t xml:space="preserve"> P ANDREWS</w:t>
      </w:r>
    </w:p>
    <w:p w:rsidR="00DB2565" w:rsidRDefault="00DB2565" w:rsidP="00DB2565">
      <w:pPr>
        <w:spacing w:after="0"/>
        <w:ind w:left="5040"/>
        <w:jc w:val="center"/>
        <w:rPr>
          <w:rFonts w:ascii="Arial" w:hAnsi="Arial" w:cs="Arial"/>
          <w:sz w:val="24"/>
          <w:szCs w:val="24"/>
        </w:rPr>
      </w:pPr>
      <w:r>
        <w:rPr>
          <w:rFonts w:ascii="Arial" w:hAnsi="Arial" w:cs="Arial"/>
          <w:sz w:val="24"/>
          <w:szCs w:val="24"/>
        </w:rPr>
        <w:t xml:space="preserve">    Regional Magistrate: Durban</w:t>
      </w:r>
    </w:p>
    <w:p w:rsidR="00DB2565" w:rsidRDefault="00DB2565" w:rsidP="00DB2565">
      <w:pPr>
        <w:autoSpaceDE w:val="0"/>
        <w:autoSpaceDN w:val="0"/>
        <w:adjustRightInd w:val="0"/>
        <w:spacing w:after="0" w:line="240" w:lineRule="auto"/>
        <w:rPr>
          <w:rFonts w:ascii="Arial" w:eastAsia="ArialMT" w:hAnsi="Arial" w:cs="Arial"/>
          <w:b/>
          <w:sz w:val="24"/>
          <w:szCs w:val="24"/>
        </w:rPr>
      </w:pPr>
    </w:p>
    <w:p w:rsidR="00E85852" w:rsidRDefault="00E85852" w:rsidP="00DB2565">
      <w:pPr>
        <w:autoSpaceDE w:val="0"/>
        <w:autoSpaceDN w:val="0"/>
        <w:adjustRightInd w:val="0"/>
        <w:spacing w:after="0" w:line="240" w:lineRule="auto"/>
        <w:rPr>
          <w:rFonts w:ascii="Arial" w:eastAsia="ArialMT" w:hAnsi="Arial" w:cs="Arial"/>
          <w:b/>
          <w:sz w:val="24"/>
          <w:szCs w:val="24"/>
        </w:rPr>
      </w:pPr>
    </w:p>
    <w:p w:rsidR="00E85852" w:rsidRDefault="00E85852" w:rsidP="00DB2565">
      <w:pPr>
        <w:autoSpaceDE w:val="0"/>
        <w:autoSpaceDN w:val="0"/>
        <w:adjustRightInd w:val="0"/>
        <w:spacing w:after="0" w:line="240" w:lineRule="auto"/>
        <w:rPr>
          <w:rFonts w:ascii="Arial" w:eastAsia="ArialMT" w:hAnsi="Arial" w:cs="Arial"/>
          <w:b/>
          <w:sz w:val="24"/>
          <w:szCs w:val="24"/>
        </w:rPr>
      </w:pPr>
    </w:p>
    <w:p w:rsidR="00E85852" w:rsidRDefault="00E85852" w:rsidP="00DB2565">
      <w:pPr>
        <w:autoSpaceDE w:val="0"/>
        <w:autoSpaceDN w:val="0"/>
        <w:adjustRightInd w:val="0"/>
        <w:spacing w:after="0" w:line="240" w:lineRule="auto"/>
        <w:rPr>
          <w:rFonts w:ascii="Arial" w:eastAsia="ArialMT" w:hAnsi="Arial" w:cs="Arial"/>
          <w:b/>
          <w:sz w:val="24"/>
          <w:szCs w:val="24"/>
        </w:rPr>
      </w:pPr>
    </w:p>
    <w:p w:rsidR="00E85852" w:rsidRDefault="00E85852" w:rsidP="00DB2565">
      <w:pPr>
        <w:autoSpaceDE w:val="0"/>
        <w:autoSpaceDN w:val="0"/>
        <w:adjustRightInd w:val="0"/>
        <w:spacing w:after="0" w:line="240" w:lineRule="auto"/>
        <w:rPr>
          <w:rFonts w:ascii="Arial" w:eastAsia="ArialMT" w:hAnsi="Arial" w:cs="Arial"/>
          <w:b/>
          <w:sz w:val="24"/>
          <w:szCs w:val="24"/>
        </w:rPr>
      </w:pPr>
    </w:p>
    <w:p w:rsidR="00E85852" w:rsidRDefault="00E85852" w:rsidP="00DB2565">
      <w:pPr>
        <w:autoSpaceDE w:val="0"/>
        <w:autoSpaceDN w:val="0"/>
        <w:adjustRightInd w:val="0"/>
        <w:spacing w:after="0" w:line="240" w:lineRule="auto"/>
        <w:rPr>
          <w:rFonts w:ascii="Arial" w:eastAsia="ArialMT" w:hAnsi="Arial" w:cs="Arial"/>
          <w:b/>
          <w:sz w:val="24"/>
          <w:szCs w:val="24"/>
        </w:rPr>
      </w:pPr>
    </w:p>
    <w:p w:rsidR="00E85852" w:rsidRDefault="00E85852" w:rsidP="00DB2565">
      <w:pPr>
        <w:autoSpaceDE w:val="0"/>
        <w:autoSpaceDN w:val="0"/>
        <w:adjustRightInd w:val="0"/>
        <w:spacing w:after="0" w:line="240" w:lineRule="auto"/>
        <w:rPr>
          <w:rFonts w:ascii="Arial" w:eastAsia="ArialMT" w:hAnsi="Arial" w:cs="Arial"/>
          <w:b/>
          <w:sz w:val="24"/>
          <w:szCs w:val="24"/>
        </w:rPr>
      </w:pPr>
    </w:p>
    <w:p w:rsidR="00E85852" w:rsidRDefault="00E85852" w:rsidP="00DB2565">
      <w:pPr>
        <w:autoSpaceDE w:val="0"/>
        <w:autoSpaceDN w:val="0"/>
        <w:adjustRightInd w:val="0"/>
        <w:spacing w:after="0" w:line="240" w:lineRule="auto"/>
        <w:rPr>
          <w:rFonts w:ascii="Arial" w:eastAsia="ArialMT" w:hAnsi="Arial" w:cs="Arial"/>
          <w:b/>
          <w:sz w:val="24"/>
          <w:szCs w:val="24"/>
        </w:rPr>
      </w:pPr>
    </w:p>
    <w:p w:rsidR="00E85852" w:rsidRDefault="00E85852" w:rsidP="00DB2565">
      <w:pPr>
        <w:autoSpaceDE w:val="0"/>
        <w:autoSpaceDN w:val="0"/>
        <w:adjustRightInd w:val="0"/>
        <w:spacing w:after="0" w:line="240" w:lineRule="auto"/>
        <w:rPr>
          <w:rFonts w:ascii="Arial" w:eastAsia="ArialMT" w:hAnsi="Arial" w:cs="Arial"/>
          <w:b/>
          <w:sz w:val="24"/>
          <w:szCs w:val="24"/>
        </w:rPr>
      </w:pPr>
    </w:p>
    <w:p w:rsidR="00E85852" w:rsidRDefault="00E85852" w:rsidP="00DB2565">
      <w:pPr>
        <w:autoSpaceDE w:val="0"/>
        <w:autoSpaceDN w:val="0"/>
        <w:adjustRightInd w:val="0"/>
        <w:spacing w:after="0" w:line="240" w:lineRule="auto"/>
        <w:rPr>
          <w:rFonts w:ascii="Arial" w:eastAsia="ArialMT" w:hAnsi="Arial" w:cs="Arial"/>
          <w:b/>
          <w:sz w:val="24"/>
          <w:szCs w:val="24"/>
        </w:rPr>
      </w:pPr>
    </w:p>
    <w:p w:rsidR="00E85852" w:rsidRDefault="00E85852" w:rsidP="00DB2565">
      <w:pPr>
        <w:autoSpaceDE w:val="0"/>
        <w:autoSpaceDN w:val="0"/>
        <w:adjustRightInd w:val="0"/>
        <w:spacing w:after="0" w:line="240" w:lineRule="auto"/>
        <w:rPr>
          <w:rFonts w:ascii="Arial" w:eastAsia="ArialMT" w:hAnsi="Arial" w:cs="Arial"/>
          <w:b/>
          <w:sz w:val="24"/>
          <w:szCs w:val="24"/>
        </w:rPr>
      </w:pPr>
    </w:p>
    <w:p w:rsidR="00DB2565" w:rsidRDefault="00DB2565" w:rsidP="00DB2565">
      <w:pPr>
        <w:autoSpaceDE w:val="0"/>
        <w:autoSpaceDN w:val="0"/>
        <w:adjustRightInd w:val="0"/>
        <w:spacing w:after="0" w:line="240" w:lineRule="auto"/>
        <w:rPr>
          <w:rFonts w:ascii="Arial" w:eastAsia="ArialMT" w:hAnsi="Arial" w:cs="Arial"/>
          <w:sz w:val="24"/>
          <w:szCs w:val="24"/>
        </w:rPr>
      </w:pPr>
      <w:r>
        <w:rPr>
          <w:rFonts w:ascii="Arial" w:eastAsia="ArialMT" w:hAnsi="Arial" w:cs="Arial"/>
          <w:b/>
          <w:sz w:val="24"/>
          <w:szCs w:val="24"/>
        </w:rPr>
        <w:t>APPEARANCES</w:t>
      </w:r>
      <w:r>
        <w:rPr>
          <w:rFonts w:ascii="Arial" w:eastAsia="ArialMT" w:hAnsi="Arial" w:cs="Arial"/>
          <w:sz w:val="24"/>
          <w:szCs w:val="24"/>
        </w:rPr>
        <w:t>:</w:t>
      </w:r>
    </w:p>
    <w:p w:rsidR="00DB2565" w:rsidRDefault="00DB2565" w:rsidP="00DB2565">
      <w:pPr>
        <w:autoSpaceDE w:val="0"/>
        <w:autoSpaceDN w:val="0"/>
        <w:adjustRightInd w:val="0"/>
        <w:spacing w:after="0" w:line="240" w:lineRule="auto"/>
        <w:rPr>
          <w:rFonts w:ascii="Arial" w:eastAsia="ArialMT" w:hAnsi="Arial" w:cs="Arial"/>
          <w:sz w:val="24"/>
          <w:szCs w:val="24"/>
        </w:rPr>
      </w:pPr>
    </w:p>
    <w:p w:rsidR="00DB2565" w:rsidRDefault="00DB2565" w:rsidP="00DB2565">
      <w:pPr>
        <w:autoSpaceDE w:val="0"/>
        <w:autoSpaceDN w:val="0"/>
        <w:adjustRightInd w:val="0"/>
        <w:spacing w:after="0" w:line="240" w:lineRule="auto"/>
        <w:ind w:left="5760" w:hanging="5760"/>
        <w:rPr>
          <w:rFonts w:ascii="Arial" w:hAnsi="Arial" w:cs="Arial"/>
          <w:sz w:val="24"/>
          <w:szCs w:val="24"/>
        </w:rPr>
      </w:pPr>
      <w:r>
        <w:rPr>
          <w:rFonts w:ascii="Arial" w:eastAsia="ArialMT" w:hAnsi="Arial" w:cs="Arial"/>
          <w:sz w:val="24"/>
          <w:szCs w:val="24"/>
        </w:rPr>
        <w:t>FOR THE PLAINTIFF</w:t>
      </w:r>
      <w:r w:rsidR="00951927">
        <w:rPr>
          <w:rFonts w:ascii="Arial" w:eastAsia="ArialMT" w:hAnsi="Arial" w:cs="Arial"/>
          <w:sz w:val="24"/>
          <w:szCs w:val="24"/>
        </w:rPr>
        <w:t>:</w:t>
      </w:r>
      <w:r>
        <w:rPr>
          <w:rFonts w:ascii="Arial" w:eastAsia="ArialMT" w:hAnsi="Arial" w:cs="Arial"/>
          <w:sz w:val="24"/>
          <w:szCs w:val="24"/>
        </w:rPr>
        <w:t xml:space="preserve">                                         </w:t>
      </w:r>
      <w:r w:rsidR="00951927">
        <w:rPr>
          <w:rFonts w:ascii="Arial" w:eastAsia="ArialMT" w:hAnsi="Arial" w:cs="Arial"/>
          <w:sz w:val="24"/>
          <w:szCs w:val="24"/>
        </w:rPr>
        <w:t xml:space="preserve">        </w:t>
      </w:r>
      <w:r w:rsidR="00951927">
        <w:rPr>
          <w:rFonts w:ascii="Arial" w:hAnsi="Arial" w:cs="Arial"/>
          <w:sz w:val="24"/>
          <w:szCs w:val="24"/>
        </w:rPr>
        <w:t>Advocate W.A.J Nicholson</w:t>
      </w:r>
    </w:p>
    <w:p w:rsidR="00951927" w:rsidRDefault="00951927" w:rsidP="00951927">
      <w:pPr>
        <w:autoSpaceDE w:val="0"/>
        <w:autoSpaceDN w:val="0"/>
        <w:adjustRightInd w:val="0"/>
        <w:spacing w:after="0" w:line="240" w:lineRule="auto"/>
        <w:ind w:left="5760" w:hanging="5760"/>
        <w:rPr>
          <w:rFonts w:ascii="Arial" w:hAnsi="Arial" w:cs="Arial"/>
          <w:sz w:val="24"/>
          <w:szCs w:val="24"/>
        </w:rPr>
      </w:pPr>
      <w:r>
        <w:rPr>
          <w:rFonts w:ascii="Arial" w:eastAsia="ArialMT" w:hAnsi="Arial" w:cs="Arial"/>
          <w:sz w:val="24"/>
          <w:szCs w:val="24"/>
        </w:rPr>
        <w:t>Assisted by:</w:t>
      </w:r>
      <w:r>
        <w:rPr>
          <w:rFonts w:ascii="Arial" w:hAnsi="Arial" w:cs="Arial"/>
          <w:sz w:val="24"/>
          <w:szCs w:val="24"/>
        </w:rPr>
        <w:t xml:space="preserve">                                                                 Advocate R Naidoo</w:t>
      </w:r>
    </w:p>
    <w:p w:rsidR="00DB2565" w:rsidRDefault="00DB2565" w:rsidP="00DB2565">
      <w:pPr>
        <w:autoSpaceDE w:val="0"/>
        <w:autoSpaceDN w:val="0"/>
        <w:adjustRightInd w:val="0"/>
        <w:spacing w:after="0" w:line="240" w:lineRule="auto"/>
        <w:ind w:left="5760" w:hanging="5760"/>
        <w:rPr>
          <w:rFonts w:ascii="Arial" w:hAnsi="Arial" w:cs="Arial"/>
          <w:sz w:val="24"/>
          <w:szCs w:val="24"/>
        </w:rPr>
      </w:pPr>
      <w:r>
        <w:rPr>
          <w:rFonts w:ascii="Arial" w:hAnsi="Arial" w:cs="Arial"/>
          <w:sz w:val="24"/>
          <w:szCs w:val="24"/>
        </w:rPr>
        <w:t xml:space="preserve">Instructed by:                                                            </w:t>
      </w:r>
      <w:r w:rsidR="00951927">
        <w:rPr>
          <w:rFonts w:ascii="Arial" w:hAnsi="Arial" w:cs="Arial"/>
          <w:sz w:val="24"/>
          <w:szCs w:val="24"/>
        </w:rPr>
        <w:t xml:space="preserve">   Felix Attorneys</w:t>
      </w:r>
    </w:p>
    <w:p w:rsidR="00DB2565" w:rsidRDefault="00DB2565" w:rsidP="00DB2565">
      <w:pPr>
        <w:autoSpaceDE w:val="0"/>
        <w:autoSpaceDN w:val="0"/>
        <w:adjustRightInd w:val="0"/>
        <w:spacing w:after="0" w:line="240" w:lineRule="auto"/>
        <w:ind w:left="5760" w:hanging="5760"/>
        <w:rPr>
          <w:rFonts w:ascii="Arial" w:hAnsi="Arial" w:cs="Arial"/>
          <w:sz w:val="24"/>
          <w:szCs w:val="24"/>
        </w:rPr>
      </w:pPr>
    </w:p>
    <w:p w:rsidR="00DB2565" w:rsidRDefault="00DB2565" w:rsidP="00DB2565">
      <w:pPr>
        <w:autoSpaceDE w:val="0"/>
        <w:autoSpaceDN w:val="0"/>
        <w:adjustRightInd w:val="0"/>
        <w:spacing w:after="0" w:line="240" w:lineRule="auto"/>
        <w:ind w:left="5040" w:hanging="5040"/>
        <w:rPr>
          <w:rFonts w:ascii="Arial" w:eastAsia="ArialMT" w:hAnsi="Arial" w:cs="Arial"/>
          <w:sz w:val="24"/>
          <w:szCs w:val="24"/>
        </w:rPr>
      </w:pPr>
      <w:r>
        <w:rPr>
          <w:rFonts w:ascii="Arial" w:eastAsia="ArialMT" w:hAnsi="Arial" w:cs="Arial"/>
          <w:sz w:val="24"/>
          <w:szCs w:val="24"/>
        </w:rPr>
        <w:t>FORTHE DEFENDANT</w:t>
      </w:r>
      <w:r w:rsidR="00951927">
        <w:rPr>
          <w:rFonts w:ascii="Arial" w:eastAsia="ArialMT" w:hAnsi="Arial" w:cs="Arial"/>
          <w:sz w:val="24"/>
          <w:szCs w:val="24"/>
        </w:rPr>
        <w:t>S</w:t>
      </w:r>
      <w:r>
        <w:rPr>
          <w:rFonts w:ascii="Arial" w:eastAsia="ArialMT" w:hAnsi="Arial" w:cs="Arial"/>
          <w:sz w:val="24"/>
          <w:szCs w:val="24"/>
        </w:rPr>
        <w:t xml:space="preserve">: </w:t>
      </w:r>
      <w:r>
        <w:rPr>
          <w:rFonts w:ascii="Arial" w:eastAsia="ArialMT" w:hAnsi="Arial" w:cs="Arial"/>
          <w:sz w:val="24"/>
          <w:szCs w:val="24"/>
        </w:rPr>
        <w:tab/>
        <w:t xml:space="preserve">      </w:t>
      </w:r>
      <w:r w:rsidR="00951927">
        <w:rPr>
          <w:rFonts w:ascii="Arial" w:eastAsia="ArialMT" w:hAnsi="Arial" w:cs="Arial"/>
          <w:sz w:val="24"/>
          <w:szCs w:val="24"/>
        </w:rPr>
        <w:t xml:space="preserve">   Advocate E.S Cele</w:t>
      </w:r>
    </w:p>
    <w:p w:rsidR="00DB2565" w:rsidRDefault="00DB2565" w:rsidP="00DB2565">
      <w:pPr>
        <w:autoSpaceDE w:val="0"/>
        <w:autoSpaceDN w:val="0"/>
        <w:adjustRightInd w:val="0"/>
        <w:spacing w:after="0" w:line="240" w:lineRule="auto"/>
        <w:ind w:left="5040" w:hanging="5040"/>
        <w:rPr>
          <w:rFonts w:ascii="Arial" w:eastAsia="ArialMT" w:hAnsi="Arial" w:cs="Arial"/>
          <w:sz w:val="24"/>
          <w:szCs w:val="24"/>
        </w:rPr>
      </w:pPr>
      <w:r>
        <w:rPr>
          <w:rFonts w:ascii="Arial" w:eastAsia="ArialMT" w:hAnsi="Arial" w:cs="Arial"/>
          <w:sz w:val="24"/>
          <w:szCs w:val="24"/>
        </w:rPr>
        <w:t>On behalf of:</w:t>
      </w:r>
      <w:r>
        <w:rPr>
          <w:rFonts w:ascii="Arial" w:eastAsia="ArialMT" w:hAnsi="Arial" w:cs="Arial"/>
          <w:sz w:val="24"/>
          <w:szCs w:val="24"/>
        </w:rPr>
        <w:tab/>
        <w:t xml:space="preserve">      </w:t>
      </w:r>
      <w:r w:rsidR="00951927">
        <w:rPr>
          <w:rFonts w:ascii="Arial" w:eastAsia="ArialMT" w:hAnsi="Arial" w:cs="Arial"/>
          <w:sz w:val="24"/>
          <w:szCs w:val="24"/>
        </w:rPr>
        <w:t xml:space="preserve">   </w:t>
      </w:r>
      <w:r>
        <w:rPr>
          <w:rFonts w:ascii="Arial" w:eastAsia="ArialMT" w:hAnsi="Arial" w:cs="Arial"/>
          <w:sz w:val="24"/>
          <w:szCs w:val="24"/>
        </w:rPr>
        <w:t>State Attorney (KwaZulu-Natal)</w:t>
      </w:r>
    </w:p>
    <w:p w:rsidR="00DB2565" w:rsidRDefault="00DB2565" w:rsidP="00DB2565">
      <w:pPr>
        <w:autoSpaceDE w:val="0"/>
        <w:autoSpaceDN w:val="0"/>
        <w:adjustRightInd w:val="0"/>
        <w:spacing w:after="0" w:line="240" w:lineRule="auto"/>
        <w:ind w:left="5040" w:hanging="5040"/>
        <w:rPr>
          <w:rFonts w:ascii="Arial" w:eastAsia="ArialMT" w:hAnsi="Arial" w:cs="Arial"/>
          <w:sz w:val="24"/>
          <w:szCs w:val="24"/>
        </w:rPr>
      </w:pPr>
      <w:r>
        <w:rPr>
          <w:rFonts w:ascii="Arial" w:eastAsia="ArialMT" w:hAnsi="Arial" w:cs="Arial"/>
          <w:sz w:val="24"/>
          <w:szCs w:val="24"/>
        </w:rPr>
        <w:tab/>
      </w:r>
      <w:r>
        <w:rPr>
          <w:rFonts w:ascii="Arial" w:eastAsia="ArialMT" w:hAnsi="Arial" w:cs="Arial"/>
          <w:sz w:val="24"/>
          <w:szCs w:val="24"/>
        </w:rPr>
        <w:tab/>
      </w:r>
    </w:p>
    <w:p w:rsidR="00DB2565" w:rsidRDefault="00DB2565" w:rsidP="00DB2565">
      <w:pPr>
        <w:autoSpaceDE w:val="0"/>
        <w:autoSpaceDN w:val="0"/>
        <w:adjustRightInd w:val="0"/>
        <w:spacing w:after="0" w:line="240" w:lineRule="auto"/>
        <w:ind w:left="5040" w:hanging="5040"/>
        <w:rPr>
          <w:rFonts w:ascii="Arial" w:hAnsi="Arial" w:cs="Arial"/>
          <w:sz w:val="24"/>
          <w:szCs w:val="24"/>
        </w:rPr>
      </w:pPr>
      <w:r>
        <w:rPr>
          <w:rFonts w:ascii="Arial" w:eastAsia="ArialMT" w:hAnsi="Arial" w:cs="Arial"/>
          <w:sz w:val="24"/>
          <w:szCs w:val="24"/>
        </w:rPr>
        <w:tab/>
      </w:r>
      <w:r>
        <w:rPr>
          <w:rFonts w:ascii="Arial" w:eastAsia="ArialMT" w:hAnsi="Arial" w:cs="Arial"/>
          <w:sz w:val="24"/>
          <w:szCs w:val="24"/>
        </w:rPr>
        <w:tab/>
      </w:r>
      <w:r>
        <w:rPr>
          <w:rFonts w:ascii="Arial" w:eastAsia="ArialMT" w:hAnsi="Arial" w:cs="Arial"/>
          <w:sz w:val="24"/>
          <w:szCs w:val="24"/>
        </w:rPr>
        <w:tab/>
      </w:r>
      <w:r>
        <w:rPr>
          <w:rFonts w:ascii="Arial" w:hAnsi="Arial" w:cs="Arial"/>
          <w:sz w:val="24"/>
          <w:szCs w:val="24"/>
        </w:rPr>
        <w:t xml:space="preserve">           </w:t>
      </w:r>
    </w:p>
    <w:p w:rsidR="00DB2565" w:rsidRDefault="00DB2565" w:rsidP="00DB2565">
      <w:pPr>
        <w:autoSpaceDE w:val="0"/>
        <w:autoSpaceDN w:val="0"/>
        <w:adjustRightInd w:val="0"/>
        <w:spacing w:after="0" w:line="240" w:lineRule="auto"/>
        <w:rPr>
          <w:rFonts w:ascii="Arial" w:eastAsia="ArialMT" w:hAnsi="Arial" w:cs="Arial"/>
          <w:sz w:val="24"/>
          <w:szCs w:val="24"/>
        </w:rPr>
      </w:pPr>
    </w:p>
    <w:p w:rsidR="00DB2565" w:rsidRDefault="00DB2565" w:rsidP="00DB2565">
      <w:pPr>
        <w:autoSpaceDE w:val="0"/>
        <w:autoSpaceDN w:val="0"/>
        <w:adjustRightInd w:val="0"/>
        <w:spacing w:after="0" w:line="240" w:lineRule="auto"/>
        <w:rPr>
          <w:rFonts w:ascii="Arial" w:eastAsia="ArialMT" w:hAnsi="Arial" w:cs="Arial"/>
          <w:sz w:val="24"/>
          <w:szCs w:val="24"/>
        </w:rPr>
      </w:pPr>
      <w:r>
        <w:rPr>
          <w:rFonts w:ascii="Arial" w:eastAsia="ArialMT" w:hAnsi="Arial" w:cs="Arial"/>
          <w:sz w:val="24"/>
          <w:szCs w:val="24"/>
        </w:rPr>
        <w:t xml:space="preserve">DATES OF HEARING: </w:t>
      </w:r>
      <w:r>
        <w:rPr>
          <w:rFonts w:ascii="Arial" w:eastAsia="ArialMT" w:hAnsi="Arial" w:cs="Arial"/>
          <w:sz w:val="24"/>
          <w:szCs w:val="24"/>
        </w:rPr>
        <w:tab/>
      </w:r>
      <w:r>
        <w:rPr>
          <w:rFonts w:ascii="Arial" w:eastAsia="ArialMT" w:hAnsi="Arial" w:cs="Arial"/>
          <w:sz w:val="24"/>
          <w:szCs w:val="24"/>
        </w:rPr>
        <w:tab/>
      </w:r>
      <w:r>
        <w:rPr>
          <w:rFonts w:ascii="Arial" w:eastAsia="ArialMT" w:hAnsi="Arial" w:cs="Arial"/>
          <w:sz w:val="24"/>
          <w:szCs w:val="24"/>
        </w:rPr>
        <w:tab/>
      </w:r>
      <w:r>
        <w:rPr>
          <w:rFonts w:ascii="Arial" w:eastAsia="ArialMT" w:hAnsi="Arial" w:cs="Arial"/>
          <w:sz w:val="24"/>
          <w:szCs w:val="24"/>
        </w:rPr>
        <w:tab/>
        <w:t xml:space="preserve">        </w:t>
      </w:r>
      <w:r w:rsidR="00FA2DA7">
        <w:rPr>
          <w:rFonts w:ascii="Arial" w:eastAsia="ArialMT" w:hAnsi="Arial" w:cs="Arial"/>
          <w:sz w:val="24"/>
          <w:szCs w:val="24"/>
        </w:rPr>
        <w:t>29/03/2022; 26 – 17/05</w:t>
      </w:r>
      <w:r>
        <w:rPr>
          <w:rFonts w:ascii="Arial" w:eastAsia="ArialMT" w:hAnsi="Arial" w:cs="Arial"/>
          <w:sz w:val="24"/>
          <w:szCs w:val="24"/>
        </w:rPr>
        <w:t>/2022</w:t>
      </w:r>
      <w:r w:rsidR="004C322A">
        <w:rPr>
          <w:rFonts w:ascii="Arial" w:eastAsia="ArialMT" w:hAnsi="Arial" w:cs="Arial"/>
          <w:sz w:val="24"/>
          <w:szCs w:val="24"/>
        </w:rPr>
        <w:t>;</w:t>
      </w:r>
    </w:p>
    <w:p w:rsidR="004C322A" w:rsidRDefault="004C322A" w:rsidP="00DB2565">
      <w:pPr>
        <w:autoSpaceDE w:val="0"/>
        <w:autoSpaceDN w:val="0"/>
        <w:adjustRightInd w:val="0"/>
        <w:spacing w:after="0" w:line="240" w:lineRule="auto"/>
        <w:rPr>
          <w:rFonts w:ascii="Arial" w:eastAsia="ArialMT" w:hAnsi="Arial" w:cs="Arial"/>
          <w:sz w:val="24"/>
          <w:szCs w:val="24"/>
        </w:rPr>
      </w:pPr>
      <w:r>
        <w:rPr>
          <w:rFonts w:ascii="Arial" w:eastAsia="ArialMT" w:hAnsi="Arial" w:cs="Arial"/>
          <w:sz w:val="24"/>
          <w:szCs w:val="24"/>
        </w:rPr>
        <w:tab/>
      </w:r>
      <w:r>
        <w:rPr>
          <w:rFonts w:ascii="Arial" w:eastAsia="ArialMT" w:hAnsi="Arial" w:cs="Arial"/>
          <w:sz w:val="24"/>
          <w:szCs w:val="24"/>
        </w:rPr>
        <w:tab/>
      </w:r>
      <w:r>
        <w:rPr>
          <w:rFonts w:ascii="Arial" w:eastAsia="ArialMT" w:hAnsi="Arial" w:cs="Arial"/>
          <w:sz w:val="24"/>
          <w:szCs w:val="24"/>
        </w:rPr>
        <w:tab/>
      </w:r>
      <w:r>
        <w:rPr>
          <w:rFonts w:ascii="Arial" w:eastAsia="ArialMT" w:hAnsi="Arial" w:cs="Arial"/>
          <w:sz w:val="24"/>
          <w:szCs w:val="24"/>
        </w:rPr>
        <w:tab/>
      </w:r>
      <w:r>
        <w:rPr>
          <w:rFonts w:ascii="Arial" w:eastAsia="ArialMT" w:hAnsi="Arial" w:cs="Arial"/>
          <w:sz w:val="24"/>
          <w:szCs w:val="24"/>
        </w:rPr>
        <w:tab/>
      </w:r>
      <w:r>
        <w:rPr>
          <w:rFonts w:ascii="Arial" w:eastAsia="ArialMT" w:hAnsi="Arial" w:cs="Arial"/>
          <w:sz w:val="24"/>
          <w:szCs w:val="24"/>
        </w:rPr>
        <w:tab/>
      </w:r>
      <w:r>
        <w:rPr>
          <w:rFonts w:ascii="Arial" w:eastAsia="ArialMT" w:hAnsi="Arial" w:cs="Arial"/>
          <w:sz w:val="24"/>
          <w:szCs w:val="24"/>
        </w:rPr>
        <w:tab/>
        <w:t xml:space="preserve">        1/12/22; 31/1/23 and 27/3/23</w:t>
      </w:r>
    </w:p>
    <w:p w:rsidR="00DB2565" w:rsidRDefault="00DB2565" w:rsidP="00DB2565">
      <w:pPr>
        <w:autoSpaceDE w:val="0"/>
        <w:autoSpaceDN w:val="0"/>
        <w:adjustRightInd w:val="0"/>
        <w:spacing w:after="0" w:line="240" w:lineRule="auto"/>
        <w:rPr>
          <w:rFonts w:ascii="Arial" w:eastAsia="ArialMT" w:hAnsi="Arial" w:cs="Arial"/>
          <w:sz w:val="24"/>
          <w:szCs w:val="24"/>
        </w:rPr>
      </w:pPr>
      <w:r>
        <w:rPr>
          <w:rFonts w:ascii="Arial" w:eastAsia="ArialMT" w:hAnsi="Arial" w:cs="Arial"/>
          <w:sz w:val="24"/>
          <w:szCs w:val="24"/>
        </w:rPr>
        <w:tab/>
      </w:r>
      <w:r>
        <w:rPr>
          <w:rFonts w:ascii="Arial" w:eastAsia="ArialMT" w:hAnsi="Arial" w:cs="Arial"/>
          <w:sz w:val="24"/>
          <w:szCs w:val="24"/>
        </w:rPr>
        <w:tab/>
      </w:r>
      <w:r>
        <w:rPr>
          <w:rFonts w:ascii="Arial" w:eastAsia="ArialMT" w:hAnsi="Arial" w:cs="Arial"/>
          <w:sz w:val="24"/>
          <w:szCs w:val="24"/>
        </w:rPr>
        <w:tab/>
      </w:r>
      <w:r>
        <w:rPr>
          <w:rFonts w:ascii="Arial" w:eastAsia="ArialMT" w:hAnsi="Arial" w:cs="Arial"/>
          <w:sz w:val="24"/>
          <w:szCs w:val="24"/>
        </w:rPr>
        <w:tab/>
      </w:r>
      <w:r>
        <w:rPr>
          <w:rFonts w:ascii="Arial" w:eastAsia="ArialMT" w:hAnsi="Arial" w:cs="Arial"/>
          <w:sz w:val="24"/>
          <w:szCs w:val="24"/>
        </w:rPr>
        <w:tab/>
      </w:r>
      <w:r>
        <w:rPr>
          <w:rFonts w:ascii="Arial" w:eastAsia="ArialMT" w:hAnsi="Arial" w:cs="Arial"/>
          <w:sz w:val="24"/>
          <w:szCs w:val="24"/>
        </w:rPr>
        <w:tab/>
      </w:r>
      <w:r>
        <w:rPr>
          <w:rFonts w:ascii="Arial" w:eastAsia="ArialMT" w:hAnsi="Arial" w:cs="Arial"/>
          <w:sz w:val="24"/>
          <w:szCs w:val="24"/>
        </w:rPr>
        <w:tab/>
      </w:r>
      <w:r>
        <w:rPr>
          <w:rFonts w:ascii="Arial" w:eastAsia="ArialMT" w:hAnsi="Arial" w:cs="Arial"/>
          <w:sz w:val="24"/>
          <w:szCs w:val="24"/>
        </w:rPr>
        <w:tab/>
      </w:r>
    </w:p>
    <w:p w:rsidR="00DB2565" w:rsidRDefault="00DB2565" w:rsidP="00DB2565">
      <w:pPr>
        <w:autoSpaceDE w:val="0"/>
        <w:autoSpaceDN w:val="0"/>
        <w:adjustRightInd w:val="0"/>
        <w:spacing w:after="0" w:line="240" w:lineRule="auto"/>
        <w:rPr>
          <w:rFonts w:ascii="Arial" w:eastAsia="ArialMT" w:hAnsi="Arial" w:cs="Arial"/>
          <w:sz w:val="24"/>
          <w:szCs w:val="24"/>
        </w:rPr>
      </w:pPr>
      <w:r>
        <w:rPr>
          <w:rFonts w:ascii="Arial" w:eastAsia="ArialMT" w:hAnsi="Arial" w:cs="Arial"/>
          <w:sz w:val="24"/>
          <w:szCs w:val="24"/>
        </w:rPr>
        <w:tab/>
      </w:r>
      <w:r>
        <w:rPr>
          <w:rFonts w:ascii="Arial" w:eastAsia="ArialMT" w:hAnsi="Arial" w:cs="Arial"/>
          <w:sz w:val="24"/>
          <w:szCs w:val="24"/>
        </w:rPr>
        <w:tab/>
      </w:r>
      <w:r>
        <w:rPr>
          <w:rFonts w:ascii="Arial" w:eastAsia="ArialMT" w:hAnsi="Arial" w:cs="Arial"/>
          <w:sz w:val="24"/>
          <w:szCs w:val="24"/>
        </w:rPr>
        <w:tab/>
      </w:r>
      <w:r>
        <w:rPr>
          <w:rFonts w:ascii="Arial" w:eastAsia="ArialMT" w:hAnsi="Arial" w:cs="Arial"/>
          <w:sz w:val="24"/>
          <w:szCs w:val="24"/>
        </w:rPr>
        <w:tab/>
      </w:r>
      <w:r>
        <w:rPr>
          <w:rFonts w:ascii="Arial" w:eastAsia="ArialMT" w:hAnsi="Arial" w:cs="Arial"/>
          <w:sz w:val="24"/>
          <w:szCs w:val="24"/>
        </w:rPr>
        <w:tab/>
      </w:r>
      <w:r>
        <w:rPr>
          <w:rFonts w:ascii="Arial" w:eastAsia="ArialMT" w:hAnsi="Arial" w:cs="Arial"/>
          <w:sz w:val="24"/>
          <w:szCs w:val="24"/>
        </w:rPr>
        <w:tab/>
      </w:r>
      <w:r>
        <w:rPr>
          <w:rFonts w:ascii="Arial" w:eastAsia="ArialMT" w:hAnsi="Arial" w:cs="Arial"/>
          <w:sz w:val="24"/>
          <w:szCs w:val="24"/>
        </w:rPr>
        <w:tab/>
      </w:r>
      <w:r>
        <w:rPr>
          <w:rFonts w:ascii="Arial" w:eastAsia="ArialMT" w:hAnsi="Arial" w:cs="Arial"/>
          <w:sz w:val="24"/>
          <w:szCs w:val="24"/>
        </w:rPr>
        <w:tab/>
      </w:r>
      <w:r>
        <w:rPr>
          <w:rFonts w:ascii="Arial" w:eastAsia="ArialMT" w:hAnsi="Arial" w:cs="Arial"/>
          <w:sz w:val="24"/>
          <w:szCs w:val="24"/>
        </w:rPr>
        <w:tab/>
      </w:r>
      <w:r>
        <w:rPr>
          <w:rFonts w:ascii="Arial" w:eastAsia="ArialMT" w:hAnsi="Arial" w:cs="Arial"/>
          <w:sz w:val="24"/>
          <w:szCs w:val="24"/>
        </w:rPr>
        <w:tab/>
      </w:r>
    </w:p>
    <w:p w:rsidR="00DB2565" w:rsidRDefault="00DB2565" w:rsidP="00DB2565">
      <w:pPr>
        <w:autoSpaceDE w:val="0"/>
        <w:autoSpaceDN w:val="0"/>
        <w:adjustRightInd w:val="0"/>
        <w:spacing w:after="0" w:line="240" w:lineRule="auto"/>
        <w:rPr>
          <w:rFonts w:ascii="Arial" w:eastAsia="ArialMT" w:hAnsi="Arial" w:cs="Arial"/>
          <w:sz w:val="24"/>
          <w:szCs w:val="24"/>
        </w:rPr>
      </w:pPr>
    </w:p>
    <w:p w:rsidR="00DB2565" w:rsidRDefault="00DB2565" w:rsidP="00DB2565">
      <w:pPr>
        <w:spacing w:line="240" w:lineRule="auto"/>
        <w:jc w:val="both"/>
        <w:rPr>
          <w:rFonts w:ascii="Arial" w:hAnsi="Arial" w:cs="Arial"/>
          <w:color w:val="242121"/>
          <w:sz w:val="27"/>
          <w:szCs w:val="27"/>
        </w:rPr>
      </w:pPr>
      <w:r>
        <w:rPr>
          <w:rFonts w:ascii="Arial" w:eastAsia="ArialMT" w:hAnsi="Arial" w:cs="Arial"/>
          <w:sz w:val="24"/>
          <w:szCs w:val="24"/>
        </w:rPr>
        <w:t xml:space="preserve">DATE OF JUDGEMENT: </w:t>
      </w:r>
      <w:r>
        <w:rPr>
          <w:rFonts w:ascii="Arial" w:eastAsia="ArialMT" w:hAnsi="Arial" w:cs="Arial"/>
          <w:sz w:val="24"/>
          <w:szCs w:val="24"/>
        </w:rPr>
        <w:tab/>
      </w:r>
      <w:r>
        <w:rPr>
          <w:rFonts w:ascii="Arial" w:eastAsia="ArialMT" w:hAnsi="Arial" w:cs="Arial"/>
          <w:sz w:val="24"/>
          <w:szCs w:val="24"/>
        </w:rPr>
        <w:tab/>
      </w:r>
      <w:r>
        <w:rPr>
          <w:rFonts w:ascii="Arial" w:eastAsia="ArialMT" w:hAnsi="Arial" w:cs="Arial"/>
          <w:sz w:val="24"/>
          <w:szCs w:val="24"/>
        </w:rPr>
        <w:tab/>
      </w:r>
      <w:r>
        <w:rPr>
          <w:rFonts w:ascii="Arial" w:eastAsia="ArialMT" w:hAnsi="Arial" w:cs="Arial"/>
          <w:sz w:val="24"/>
          <w:szCs w:val="24"/>
        </w:rPr>
        <w:tab/>
        <w:t xml:space="preserve">         </w:t>
      </w:r>
      <w:r w:rsidR="004C322A">
        <w:rPr>
          <w:rFonts w:ascii="Arial" w:eastAsia="ArialMT" w:hAnsi="Arial" w:cs="Arial"/>
          <w:sz w:val="24"/>
          <w:szCs w:val="24"/>
        </w:rPr>
        <w:t>24 April 2023</w:t>
      </w:r>
    </w:p>
    <w:p w:rsidR="0057794C" w:rsidRDefault="0057794C"/>
    <w:sectPr w:rsidR="0057794C">
      <w:foot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DB6" w:rsidRDefault="00136DB6" w:rsidP="00DB2565">
      <w:pPr>
        <w:spacing w:after="0" w:line="240" w:lineRule="auto"/>
      </w:pPr>
      <w:r>
        <w:separator/>
      </w:r>
    </w:p>
  </w:endnote>
  <w:endnote w:type="continuationSeparator" w:id="0">
    <w:p w:rsidR="00136DB6" w:rsidRDefault="00136DB6" w:rsidP="00DB25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Bold">
    <w:altName w:val="Times New Roman"/>
    <w:panose1 w:val="00000000000000000000"/>
    <w:charset w:val="A1"/>
    <w:family w:val="auto"/>
    <w:notTrueType/>
    <w:pitch w:val="default"/>
    <w:sig w:usb0="00000081" w:usb1="00000000" w:usb2="00000000" w:usb3="00000000" w:csb0="00000008" w:csb1="00000000"/>
  </w:font>
  <w:font w:name="ArialMT">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1882677"/>
      <w:docPartObj>
        <w:docPartGallery w:val="Page Numbers (Bottom of Page)"/>
        <w:docPartUnique/>
      </w:docPartObj>
    </w:sdtPr>
    <w:sdtEndPr>
      <w:rPr>
        <w:noProof/>
      </w:rPr>
    </w:sdtEndPr>
    <w:sdtContent>
      <w:p w:rsidR="00651467" w:rsidRDefault="00651467">
        <w:pPr>
          <w:pStyle w:val="Footer"/>
          <w:jc w:val="right"/>
        </w:pPr>
        <w:r>
          <w:fldChar w:fldCharType="begin"/>
        </w:r>
        <w:r>
          <w:instrText xml:space="preserve"> PAGE   \* MERGEFORMAT </w:instrText>
        </w:r>
        <w:r>
          <w:fldChar w:fldCharType="separate"/>
        </w:r>
        <w:r w:rsidR="00D228C2">
          <w:rPr>
            <w:noProof/>
          </w:rPr>
          <w:t>1</w:t>
        </w:r>
        <w:r>
          <w:rPr>
            <w:noProof/>
          </w:rPr>
          <w:fldChar w:fldCharType="end"/>
        </w:r>
      </w:p>
    </w:sdtContent>
  </w:sdt>
  <w:p w:rsidR="00651467" w:rsidRDefault="0065146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DB6" w:rsidRDefault="00136DB6" w:rsidP="00DB2565">
      <w:pPr>
        <w:spacing w:after="0" w:line="240" w:lineRule="auto"/>
      </w:pPr>
      <w:r>
        <w:separator/>
      </w:r>
    </w:p>
  </w:footnote>
  <w:footnote w:type="continuationSeparator" w:id="0">
    <w:p w:rsidR="00136DB6" w:rsidRDefault="00136DB6" w:rsidP="00DB2565">
      <w:pPr>
        <w:spacing w:after="0" w:line="240" w:lineRule="auto"/>
      </w:pPr>
      <w:r>
        <w:continuationSeparator/>
      </w:r>
    </w:p>
  </w:footnote>
  <w:footnote w:id="1">
    <w:p w:rsidR="00651467" w:rsidRDefault="00651467">
      <w:pPr>
        <w:pStyle w:val="FootnoteText"/>
      </w:pPr>
      <w:r>
        <w:rPr>
          <w:rStyle w:val="FootnoteReference"/>
        </w:rPr>
        <w:footnoteRef/>
      </w:r>
      <w:r>
        <w:rPr>
          <w:rStyle w:val="FootnoteReference"/>
        </w:rPr>
        <w:footnoteRef/>
      </w:r>
      <w:r>
        <w:t xml:space="preserve"> Index to Pleadings, para 19, page 10; R150 000 for unlawful arrest, R100 000 for assault and R100 000 for emotional shock.</w:t>
      </w:r>
    </w:p>
  </w:footnote>
  <w:footnote w:id="2">
    <w:p w:rsidR="00651467" w:rsidRDefault="00651467" w:rsidP="007C4E41">
      <w:pPr>
        <w:pStyle w:val="FootnoteText"/>
        <w:spacing w:after="0" w:line="240" w:lineRule="auto"/>
      </w:pPr>
      <w:r>
        <w:rPr>
          <w:rStyle w:val="FootnoteReference"/>
        </w:rPr>
        <w:footnoteRef/>
      </w:r>
      <w:r>
        <w:t xml:space="preserve"> </w:t>
      </w:r>
      <w:r>
        <w:rPr>
          <w:i/>
        </w:rPr>
        <w:t>Pillay v Krishna</w:t>
      </w:r>
      <w:r>
        <w:t xml:space="preserve"> 1946 AD 946 952- 953.</w:t>
      </w:r>
    </w:p>
  </w:footnote>
  <w:footnote w:id="3">
    <w:p w:rsidR="00651467" w:rsidRDefault="00651467" w:rsidP="007C4E41">
      <w:pPr>
        <w:pStyle w:val="FootnoteText"/>
        <w:spacing w:after="0" w:line="240" w:lineRule="auto"/>
      </w:pPr>
      <w:r>
        <w:rPr>
          <w:rStyle w:val="FootnoteReference"/>
        </w:rPr>
        <w:footnoteRef/>
      </w:r>
      <w:r>
        <w:t xml:space="preserve"> </w:t>
      </w:r>
      <w:r>
        <w:rPr>
          <w:i/>
        </w:rPr>
        <w:t>Mabona and Another v Minister of Law and Order and Others</w:t>
      </w:r>
      <w:r>
        <w:t xml:space="preserve"> 1988 (2) SA 654 (SE) at pages 662C-G</w:t>
      </w:r>
    </w:p>
    <w:p w:rsidR="00651467" w:rsidRPr="000364EC" w:rsidRDefault="00651467" w:rsidP="000364EC">
      <w:pPr>
        <w:pStyle w:val="FootnoteText"/>
        <w:spacing w:after="0" w:line="240" w:lineRule="auto"/>
        <w:ind w:left="144" w:right="144"/>
        <w:rPr>
          <w:i/>
        </w:rPr>
      </w:pPr>
      <w:r>
        <w:rPr>
          <w:i/>
        </w:rPr>
        <w:t>‘The onus is on each plaintiff to prove on a preponderance of probability that her version is the truth. This onus is discharged if the plaintiff can show by credible evidence that her version is the more probable and acceptable version. The credibility of the witnesses and the probability or improbability of what they say should not be regarded as separate enquiries to be considered piecemeal. They are part of a single investigation into the acceptability or otherwise of a plaintiff’s version, an investigation where questions of demeanour and impression are measured against the content of a witness’s evidence, where the importance of any discrepancies or contradictions are assessed and where a particular story is tested against facts which cannot be disputed and against the inherent probabilities, so that at the end of the day one can say with conviction that one version is more probable and should be accepted and that therefore the other version is false and may be rejected with safety (National Employer’s General Insurance Co Ltd v Jagers…)’.</w:t>
      </w:r>
    </w:p>
  </w:footnote>
  <w:footnote w:id="4">
    <w:p w:rsidR="00651467" w:rsidRDefault="00651467">
      <w:pPr>
        <w:pStyle w:val="FootnoteText"/>
      </w:pPr>
      <w:r>
        <w:rPr>
          <w:rStyle w:val="FootnoteReference"/>
        </w:rPr>
        <w:footnoteRef/>
      </w:r>
      <w:r>
        <w:t xml:space="preserve"> Plaintiff’s Amended Particulars of Claim, pages 5, 6, 8 and 9.</w:t>
      </w:r>
    </w:p>
  </w:footnote>
  <w:footnote w:id="5">
    <w:p w:rsidR="00651467" w:rsidRDefault="00651467" w:rsidP="00D33961">
      <w:pPr>
        <w:pStyle w:val="FootnoteText"/>
        <w:spacing w:after="0"/>
      </w:pPr>
      <w:r>
        <w:rPr>
          <w:rStyle w:val="FootnoteReference"/>
        </w:rPr>
        <w:footnoteRef/>
      </w:r>
      <w:r>
        <w:t xml:space="preserve"> First and Second Defendants Amended Plea, Index to Pleadings, paras 4, 7, 8, 9 and 10, pages 13 – 17.</w:t>
      </w:r>
    </w:p>
  </w:footnote>
  <w:footnote w:id="6">
    <w:p w:rsidR="00651467" w:rsidRDefault="00651467" w:rsidP="00103396">
      <w:pPr>
        <w:pStyle w:val="FootnoteText"/>
        <w:spacing w:after="0" w:line="240" w:lineRule="auto"/>
      </w:pPr>
      <w:r>
        <w:rPr>
          <w:rStyle w:val="FootnoteReference"/>
        </w:rPr>
        <w:footnoteRef/>
      </w:r>
      <w:r>
        <w:t xml:space="preserve"> Index to Notices, para 2, page 41.</w:t>
      </w:r>
    </w:p>
  </w:footnote>
  <w:footnote w:id="7">
    <w:p w:rsidR="00651467" w:rsidRDefault="00651467" w:rsidP="00103396">
      <w:pPr>
        <w:pStyle w:val="FootnoteText"/>
        <w:spacing w:after="0" w:line="240" w:lineRule="auto"/>
      </w:pPr>
      <w:r>
        <w:rPr>
          <w:rStyle w:val="FootnoteReference"/>
        </w:rPr>
        <w:footnoteRef/>
      </w:r>
      <w:r>
        <w:t xml:space="preserve"> Index to Notices, para 3.1, page 41.</w:t>
      </w:r>
    </w:p>
  </w:footnote>
  <w:footnote w:id="8">
    <w:p w:rsidR="00651467" w:rsidRDefault="00651467" w:rsidP="00103396">
      <w:pPr>
        <w:pStyle w:val="FootnoteText"/>
        <w:spacing w:after="0" w:line="240" w:lineRule="auto"/>
      </w:pPr>
      <w:r>
        <w:rPr>
          <w:rStyle w:val="FootnoteReference"/>
        </w:rPr>
        <w:footnoteRef/>
      </w:r>
      <w:r>
        <w:t xml:space="preserve"> Index to Notices, para 3.2, page 41.</w:t>
      </w:r>
    </w:p>
  </w:footnote>
  <w:footnote w:id="9">
    <w:p w:rsidR="00651467" w:rsidRDefault="00651467" w:rsidP="008B31F2">
      <w:pPr>
        <w:pStyle w:val="FootnoteText"/>
        <w:spacing w:after="0" w:line="240" w:lineRule="auto"/>
      </w:pPr>
      <w:r>
        <w:rPr>
          <w:rStyle w:val="FootnoteReference"/>
        </w:rPr>
        <w:footnoteRef/>
      </w:r>
      <w:r>
        <w:t xml:space="preserve"> Act 93 of 1996 </w:t>
      </w:r>
    </w:p>
  </w:footnote>
  <w:footnote w:id="10">
    <w:p w:rsidR="00651467" w:rsidRPr="008B31F2" w:rsidRDefault="00651467" w:rsidP="008B31F2">
      <w:pPr>
        <w:pStyle w:val="FootnoteText"/>
        <w:spacing w:after="0" w:line="240" w:lineRule="auto"/>
        <w:rPr>
          <w:i/>
        </w:rPr>
      </w:pPr>
      <w:r>
        <w:rPr>
          <w:rStyle w:val="FootnoteReference"/>
        </w:rPr>
        <w:footnoteRef/>
      </w:r>
      <w:r>
        <w:t xml:space="preserve"> Index to Notices, para 4, page 42,</w:t>
      </w:r>
      <w:r>
        <w:rPr>
          <w:i/>
        </w:rPr>
        <w:t xml:space="preserve"> ‘failure to comply with an instruction given by the Municipal Police Officer is an offence, in which you may be found guilty of contravening section 3(1)(a) of National Road Traffic Act 93 of 1996 and, further the Second Defendant is empowered by South African Police Act of 68 of 1995, Section 64E (a and c)’.</w:t>
      </w:r>
    </w:p>
  </w:footnote>
  <w:footnote w:id="11">
    <w:p w:rsidR="00651467" w:rsidRDefault="00651467" w:rsidP="007A5E9F">
      <w:pPr>
        <w:pStyle w:val="FootnoteText"/>
        <w:spacing w:after="0" w:line="240" w:lineRule="auto"/>
      </w:pPr>
      <w:r>
        <w:rPr>
          <w:rStyle w:val="FootnoteReference"/>
        </w:rPr>
        <w:footnoteRef/>
      </w:r>
      <w:r>
        <w:t xml:space="preserve"> Act 68 of 1995.</w:t>
      </w:r>
    </w:p>
  </w:footnote>
  <w:footnote w:id="12">
    <w:p w:rsidR="00651467" w:rsidRDefault="00651467" w:rsidP="007A5E9F">
      <w:pPr>
        <w:pStyle w:val="FootnoteText"/>
        <w:spacing w:after="0" w:line="240" w:lineRule="auto"/>
      </w:pPr>
      <w:r>
        <w:rPr>
          <w:rStyle w:val="FootnoteReference"/>
        </w:rPr>
        <w:footnoteRef/>
      </w:r>
      <w:r>
        <w:t xml:space="preserve"> Index to Notices, para 5.2, page 42.</w:t>
      </w:r>
    </w:p>
  </w:footnote>
  <w:footnote w:id="13">
    <w:p w:rsidR="00651467" w:rsidRDefault="00651467" w:rsidP="007A5E9F">
      <w:pPr>
        <w:pStyle w:val="FootnoteText"/>
        <w:spacing w:after="0" w:line="240" w:lineRule="auto"/>
      </w:pPr>
      <w:r>
        <w:rPr>
          <w:rStyle w:val="FootnoteReference"/>
        </w:rPr>
        <w:footnoteRef/>
      </w:r>
      <w:r>
        <w:t xml:space="preserve"> Index to Notices, para 5.3, page 42.</w:t>
      </w:r>
    </w:p>
  </w:footnote>
  <w:footnote w:id="14">
    <w:p w:rsidR="00651467" w:rsidRDefault="00651467" w:rsidP="006F40FD">
      <w:pPr>
        <w:pStyle w:val="FootnoteText"/>
        <w:spacing w:after="0" w:line="240" w:lineRule="auto"/>
      </w:pPr>
      <w:r>
        <w:rPr>
          <w:rStyle w:val="FootnoteReference"/>
        </w:rPr>
        <w:footnoteRef/>
      </w:r>
      <w:r>
        <w:t xml:space="preserve"> Index to Notices, para 6, page 43.</w:t>
      </w:r>
    </w:p>
  </w:footnote>
  <w:footnote w:id="15">
    <w:p w:rsidR="00651467" w:rsidRPr="0048695B" w:rsidRDefault="00651467" w:rsidP="0048695B">
      <w:pPr>
        <w:pStyle w:val="FootnoteText"/>
        <w:spacing w:after="0" w:line="240" w:lineRule="auto"/>
        <w:rPr>
          <w:lang w:val="en-US"/>
        </w:rPr>
      </w:pPr>
      <w:r>
        <w:rPr>
          <w:rStyle w:val="FootnoteReference"/>
        </w:rPr>
        <w:footnoteRef/>
      </w:r>
      <w:r>
        <w:t xml:space="preserve"> </w:t>
      </w:r>
      <w:r>
        <w:rPr>
          <w:lang w:val="en-US"/>
        </w:rPr>
        <w:t>Plaintiff Bundle, pages 4 -5.</w:t>
      </w:r>
    </w:p>
  </w:footnote>
  <w:footnote w:id="16">
    <w:p w:rsidR="00651467" w:rsidRPr="0048695B" w:rsidRDefault="00651467" w:rsidP="0048695B">
      <w:pPr>
        <w:pStyle w:val="FootnoteText"/>
        <w:spacing w:after="0" w:line="240" w:lineRule="auto"/>
        <w:rPr>
          <w:lang w:val="en-US"/>
        </w:rPr>
      </w:pPr>
      <w:r>
        <w:rPr>
          <w:rStyle w:val="FootnoteReference"/>
        </w:rPr>
        <w:footnoteRef/>
      </w:r>
      <w:r>
        <w:t xml:space="preserve"> </w:t>
      </w:r>
      <w:r>
        <w:rPr>
          <w:lang w:val="en-US"/>
        </w:rPr>
        <w:t>Plaintiff Bundle, page 3.</w:t>
      </w:r>
    </w:p>
  </w:footnote>
  <w:footnote w:id="17">
    <w:p w:rsidR="00651467" w:rsidRPr="004F7494" w:rsidRDefault="00651467" w:rsidP="00D0234A">
      <w:pPr>
        <w:pStyle w:val="FootnoteText"/>
        <w:spacing w:after="0" w:line="240" w:lineRule="auto"/>
        <w:rPr>
          <w:rFonts w:asciiTheme="minorHAnsi" w:hAnsiTheme="minorHAnsi" w:cstheme="minorHAnsi"/>
        </w:rPr>
      </w:pPr>
      <w:r>
        <w:rPr>
          <w:rStyle w:val="FootnoteReference"/>
        </w:rPr>
        <w:footnoteRef/>
      </w:r>
      <w:r>
        <w:t xml:space="preserve"> Defendants</w:t>
      </w:r>
      <w:r w:rsidR="004F7494">
        <w:t xml:space="preserve">’ index to trial bundle, page 2, </w:t>
      </w:r>
      <w:r w:rsidR="004F7494" w:rsidRPr="004F7494">
        <w:rPr>
          <w:rFonts w:asciiTheme="minorHAnsi" w:hAnsiTheme="minorHAnsi" w:cstheme="minorHAnsi"/>
        </w:rPr>
        <w:t>that “[a]ll work of structures in this current dispute to stop with immediate effect”</w:t>
      </w:r>
      <w:r w:rsidR="004F7494">
        <w:rPr>
          <w:rFonts w:asciiTheme="minorHAnsi" w:hAnsiTheme="minorHAnsi" w:cstheme="minorHAnsi"/>
        </w:rPr>
        <w:t>.</w:t>
      </w:r>
    </w:p>
  </w:footnote>
  <w:footnote w:id="18">
    <w:p w:rsidR="00651467" w:rsidRPr="004F7494" w:rsidRDefault="00651467" w:rsidP="00D0234A">
      <w:pPr>
        <w:pStyle w:val="FootnoteText"/>
        <w:spacing w:after="0" w:line="240" w:lineRule="auto"/>
        <w:rPr>
          <w:rFonts w:asciiTheme="minorHAnsi" w:hAnsiTheme="minorHAnsi" w:cstheme="minorHAnsi"/>
        </w:rPr>
      </w:pPr>
      <w:r>
        <w:rPr>
          <w:rStyle w:val="FootnoteReference"/>
        </w:rPr>
        <w:footnoteRef/>
      </w:r>
      <w:r>
        <w:t xml:space="preserve"> Defendants</w:t>
      </w:r>
      <w:r w:rsidR="004F7494">
        <w:t xml:space="preserve">’ index to trial bundle, page 3, </w:t>
      </w:r>
      <w:r w:rsidR="004F7494" w:rsidRPr="004F7494">
        <w:rPr>
          <w:rFonts w:asciiTheme="minorHAnsi" w:hAnsiTheme="minorHAnsi" w:cstheme="minorHAnsi"/>
        </w:rPr>
        <w:t>that “[a]ll parties, delegates &amp; representatives are instructed to refrain from engaging the opposing party unless it is done through legal representation or in the High Court…”</w:t>
      </w:r>
      <w:r w:rsidR="004F7494">
        <w:rPr>
          <w:rFonts w:asciiTheme="minorHAnsi" w:hAnsiTheme="minorHAnsi" w:cstheme="minorHAnsi"/>
        </w:rPr>
        <w:t>.</w:t>
      </w:r>
    </w:p>
    <w:p w:rsidR="00651467" w:rsidRDefault="00651467">
      <w:pPr>
        <w:pStyle w:val="FootnoteText"/>
      </w:pPr>
    </w:p>
  </w:footnote>
  <w:footnote w:id="19">
    <w:p w:rsidR="00651467" w:rsidRDefault="00651467" w:rsidP="00D0263C">
      <w:pPr>
        <w:pStyle w:val="FootnoteText"/>
        <w:spacing w:after="0" w:line="240" w:lineRule="auto"/>
      </w:pPr>
      <w:r>
        <w:rPr>
          <w:rStyle w:val="FootnoteReference"/>
        </w:rPr>
        <w:footnoteRef/>
      </w:r>
      <w:r>
        <w:t xml:space="preserve"> </w:t>
      </w:r>
      <w:r w:rsidRPr="003C7943">
        <w:rPr>
          <w:rFonts w:asciiTheme="minorHAnsi" w:hAnsiTheme="minorHAnsi" w:cstheme="minorHAnsi"/>
        </w:rPr>
        <w:t>1984 (4) SA 437 (E) at 440E-G</w:t>
      </w:r>
      <w:r>
        <w:rPr>
          <w:rFonts w:asciiTheme="minorHAnsi" w:hAnsiTheme="minorHAnsi" w:cstheme="minorHAnsi"/>
        </w:rPr>
        <w:t>.</w:t>
      </w:r>
    </w:p>
  </w:footnote>
  <w:footnote w:id="20">
    <w:p w:rsidR="002D353C" w:rsidRPr="002D353C" w:rsidRDefault="00651467" w:rsidP="002D353C">
      <w:pPr>
        <w:spacing w:after="0" w:line="240" w:lineRule="auto"/>
        <w:contextualSpacing/>
        <w:jc w:val="both"/>
        <w:rPr>
          <w:rFonts w:cstheme="minorHAnsi"/>
          <w:b/>
          <w:sz w:val="20"/>
          <w:szCs w:val="20"/>
          <w:lang w:val="en-ZA"/>
        </w:rPr>
      </w:pPr>
      <w:r>
        <w:rPr>
          <w:rStyle w:val="FootnoteReference"/>
        </w:rPr>
        <w:footnoteRef/>
      </w:r>
      <w:r>
        <w:t xml:space="preserve"> </w:t>
      </w:r>
      <w:r w:rsidRPr="007C4E41">
        <w:rPr>
          <w:rFonts w:cstheme="minorHAnsi"/>
        </w:rPr>
        <w:t>2003 (1) SA 11 (SCA) at 14I-15C</w:t>
      </w:r>
      <w:r w:rsidR="002D353C">
        <w:rPr>
          <w:rFonts w:cstheme="minorHAnsi"/>
        </w:rPr>
        <w:t xml:space="preserve">, </w:t>
      </w:r>
      <w:r w:rsidR="002D353C" w:rsidRPr="002D353C">
        <w:rPr>
          <w:rFonts w:eastAsia="Times New Roman" w:cstheme="minorHAnsi"/>
          <w:sz w:val="20"/>
          <w:szCs w:val="20"/>
        </w:rPr>
        <w:t>where Nienaber JA stated the following:</w:t>
      </w:r>
    </w:p>
    <w:p w:rsidR="002D353C" w:rsidRPr="002D353C" w:rsidRDefault="002D353C" w:rsidP="002D353C">
      <w:pPr>
        <w:spacing w:after="0" w:line="240" w:lineRule="auto"/>
        <w:ind w:left="720" w:right="720"/>
        <w:contextualSpacing/>
        <w:jc w:val="both"/>
        <w:rPr>
          <w:rFonts w:eastAsia="Times New Roman" w:cstheme="minorHAnsi"/>
          <w:i/>
          <w:sz w:val="20"/>
          <w:szCs w:val="20"/>
        </w:rPr>
      </w:pPr>
      <w:r w:rsidRPr="002D353C">
        <w:rPr>
          <w:rFonts w:eastAsia="Times New Roman" w:cstheme="minorHAnsi"/>
          <w:i/>
          <w:sz w:val="20"/>
          <w:szCs w:val="20"/>
        </w:rPr>
        <w:t xml:space="preserve">‘The technique generally employed by courts in resolving factual disputes of this nature may conveniently be summarised as follows. To come to a conclusion on the disputed issues a court must make findings on (a) the credibility of the various factual witnesses; (b) their reliability; and (c) the probabilities. As to (a), the court’s finding on the credibility of a particular witness will depend on its impression about the veracity of the witness. That in turn will depend on a variety of subsidiary factors, not necessarily in order of importance, such as – </w:t>
      </w:r>
    </w:p>
    <w:p w:rsidR="002D353C" w:rsidRPr="002D353C" w:rsidRDefault="00D228C2" w:rsidP="00D228C2">
      <w:pPr>
        <w:spacing w:after="0" w:line="240" w:lineRule="auto"/>
        <w:ind w:left="1800" w:right="720" w:hanging="720"/>
        <w:contextualSpacing/>
        <w:jc w:val="both"/>
        <w:rPr>
          <w:rFonts w:eastAsia="Times New Roman" w:cstheme="minorHAnsi"/>
          <w:i/>
          <w:sz w:val="20"/>
          <w:szCs w:val="20"/>
        </w:rPr>
      </w:pPr>
      <w:r w:rsidRPr="002D353C">
        <w:rPr>
          <w:rFonts w:eastAsia="Times New Roman" w:cstheme="minorHAnsi"/>
          <w:i/>
          <w:sz w:val="20"/>
          <w:szCs w:val="20"/>
        </w:rPr>
        <w:t>(i)</w:t>
      </w:r>
      <w:r w:rsidRPr="002D353C">
        <w:rPr>
          <w:rFonts w:eastAsia="Times New Roman" w:cstheme="minorHAnsi"/>
          <w:i/>
          <w:sz w:val="20"/>
          <w:szCs w:val="20"/>
        </w:rPr>
        <w:tab/>
      </w:r>
      <w:r w:rsidR="002D353C" w:rsidRPr="002D353C">
        <w:rPr>
          <w:rFonts w:eastAsia="Times New Roman" w:cstheme="minorHAnsi"/>
          <w:i/>
          <w:sz w:val="20"/>
          <w:szCs w:val="20"/>
        </w:rPr>
        <w:t>the witnesses; candour and demeanour in the witness-box,</w:t>
      </w:r>
    </w:p>
    <w:p w:rsidR="002D353C" w:rsidRPr="002D353C" w:rsidRDefault="00D228C2" w:rsidP="00D228C2">
      <w:pPr>
        <w:spacing w:after="0" w:line="240" w:lineRule="auto"/>
        <w:ind w:left="1800" w:right="720" w:hanging="720"/>
        <w:contextualSpacing/>
        <w:jc w:val="both"/>
        <w:rPr>
          <w:rFonts w:eastAsia="Times New Roman" w:cstheme="minorHAnsi"/>
          <w:i/>
          <w:sz w:val="20"/>
          <w:szCs w:val="20"/>
        </w:rPr>
      </w:pPr>
      <w:r w:rsidRPr="002D353C">
        <w:rPr>
          <w:rFonts w:eastAsia="Times New Roman" w:cstheme="minorHAnsi"/>
          <w:i/>
          <w:sz w:val="20"/>
          <w:szCs w:val="20"/>
        </w:rPr>
        <w:t>(ii)</w:t>
      </w:r>
      <w:r w:rsidRPr="002D353C">
        <w:rPr>
          <w:rFonts w:eastAsia="Times New Roman" w:cstheme="minorHAnsi"/>
          <w:i/>
          <w:sz w:val="20"/>
          <w:szCs w:val="20"/>
        </w:rPr>
        <w:tab/>
      </w:r>
      <w:r w:rsidR="002D353C" w:rsidRPr="002D353C">
        <w:rPr>
          <w:rFonts w:eastAsia="Times New Roman" w:cstheme="minorHAnsi"/>
          <w:i/>
          <w:sz w:val="20"/>
          <w:szCs w:val="20"/>
        </w:rPr>
        <w:t>his bias, latent and blatant,</w:t>
      </w:r>
    </w:p>
    <w:p w:rsidR="002D353C" w:rsidRPr="002D353C" w:rsidRDefault="00D228C2" w:rsidP="00D228C2">
      <w:pPr>
        <w:spacing w:after="0" w:line="240" w:lineRule="auto"/>
        <w:ind w:left="1800" w:right="720" w:hanging="720"/>
        <w:contextualSpacing/>
        <w:jc w:val="both"/>
        <w:rPr>
          <w:rFonts w:eastAsia="Times New Roman" w:cstheme="minorHAnsi"/>
          <w:i/>
          <w:sz w:val="20"/>
          <w:szCs w:val="20"/>
        </w:rPr>
      </w:pPr>
      <w:r w:rsidRPr="002D353C">
        <w:rPr>
          <w:rFonts w:eastAsia="Times New Roman" w:cstheme="minorHAnsi"/>
          <w:i/>
          <w:sz w:val="20"/>
          <w:szCs w:val="20"/>
        </w:rPr>
        <w:t>(iii)</w:t>
      </w:r>
      <w:r w:rsidRPr="002D353C">
        <w:rPr>
          <w:rFonts w:eastAsia="Times New Roman" w:cstheme="minorHAnsi"/>
          <w:i/>
          <w:sz w:val="20"/>
          <w:szCs w:val="20"/>
        </w:rPr>
        <w:tab/>
      </w:r>
      <w:r w:rsidR="002D353C" w:rsidRPr="002D353C">
        <w:rPr>
          <w:rFonts w:eastAsia="Times New Roman" w:cstheme="minorHAnsi"/>
          <w:i/>
          <w:sz w:val="20"/>
          <w:szCs w:val="20"/>
        </w:rPr>
        <w:t xml:space="preserve">internal contradictions in his evidence, </w:t>
      </w:r>
    </w:p>
    <w:p w:rsidR="002D353C" w:rsidRPr="002D353C" w:rsidRDefault="00D228C2" w:rsidP="00D228C2">
      <w:pPr>
        <w:spacing w:after="0" w:line="240" w:lineRule="auto"/>
        <w:ind w:left="1800" w:right="720" w:hanging="720"/>
        <w:contextualSpacing/>
        <w:jc w:val="both"/>
        <w:rPr>
          <w:rFonts w:eastAsia="Times New Roman" w:cstheme="minorHAnsi"/>
          <w:i/>
          <w:sz w:val="20"/>
          <w:szCs w:val="20"/>
        </w:rPr>
      </w:pPr>
      <w:r w:rsidRPr="002D353C">
        <w:rPr>
          <w:rFonts w:eastAsia="Times New Roman" w:cstheme="minorHAnsi"/>
          <w:i/>
          <w:sz w:val="20"/>
          <w:szCs w:val="20"/>
        </w:rPr>
        <w:t>(iv)</w:t>
      </w:r>
      <w:r w:rsidRPr="002D353C">
        <w:rPr>
          <w:rFonts w:eastAsia="Times New Roman" w:cstheme="minorHAnsi"/>
          <w:i/>
          <w:sz w:val="20"/>
          <w:szCs w:val="20"/>
        </w:rPr>
        <w:tab/>
      </w:r>
      <w:r w:rsidR="002D353C" w:rsidRPr="002D353C">
        <w:rPr>
          <w:rFonts w:eastAsia="Times New Roman" w:cstheme="minorHAnsi"/>
          <w:i/>
          <w:sz w:val="20"/>
          <w:szCs w:val="20"/>
        </w:rPr>
        <w:t>external contradictions with what was pleaded or put on his behalf, or with established fact or with his own extracurial statements or actions,</w:t>
      </w:r>
    </w:p>
    <w:p w:rsidR="002D353C" w:rsidRPr="002D353C" w:rsidRDefault="00D228C2" w:rsidP="00D228C2">
      <w:pPr>
        <w:spacing w:after="0" w:line="240" w:lineRule="auto"/>
        <w:ind w:left="1800" w:right="720" w:hanging="720"/>
        <w:contextualSpacing/>
        <w:jc w:val="both"/>
        <w:rPr>
          <w:rFonts w:eastAsia="Times New Roman" w:cstheme="minorHAnsi"/>
          <w:i/>
          <w:sz w:val="20"/>
          <w:szCs w:val="20"/>
        </w:rPr>
      </w:pPr>
      <w:r w:rsidRPr="002D353C">
        <w:rPr>
          <w:rFonts w:eastAsia="Times New Roman" w:cstheme="minorHAnsi"/>
          <w:i/>
          <w:sz w:val="20"/>
          <w:szCs w:val="20"/>
        </w:rPr>
        <w:t>(v)</w:t>
      </w:r>
      <w:r w:rsidRPr="002D353C">
        <w:rPr>
          <w:rFonts w:eastAsia="Times New Roman" w:cstheme="minorHAnsi"/>
          <w:i/>
          <w:sz w:val="20"/>
          <w:szCs w:val="20"/>
        </w:rPr>
        <w:tab/>
      </w:r>
      <w:r w:rsidR="002D353C" w:rsidRPr="002D353C">
        <w:rPr>
          <w:rFonts w:eastAsia="Times New Roman" w:cstheme="minorHAnsi"/>
          <w:i/>
          <w:sz w:val="20"/>
          <w:szCs w:val="20"/>
        </w:rPr>
        <w:t>the probability or improbability of particular aspects of his version,</w:t>
      </w:r>
    </w:p>
    <w:p w:rsidR="002D353C" w:rsidRPr="002D353C" w:rsidRDefault="00D228C2" w:rsidP="00D228C2">
      <w:pPr>
        <w:spacing w:after="0" w:line="240" w:lineRule="auto"/>
        <w:ind w:left="1800" w:right="720" w:hanging="720"/>
        <w:contextualSpacing/>
        <w:jc w:val="both"/>
        <w:rPr>
          <w:rFonts w:eastAsia="Times New Roman" w:cstheme="minorHAnsi"/>
          <w:i/>
          <w:sz w:val="20"/>
          <w:szCs w:val="20"/>
        </w:rPr>
      </w:pPr>
      <w:r w:rsidRPr="002D353C">
        <w:rPr>
          <w:rFonts w:eastAsia="Times New Roman" w:cstheme="minorHAnsi"/>
          <w:i/>
          <w:sz w:val="20"/>
          <w:szCs w:val="20"/>
        </w:rPr>
        <w:t>(vi)</w:t>
      </w:r>
      <w:r w:rsidRPr="002D353C">
        <w:rPr>
          <w:rFonts w:eastAsia="Times New Roman" w:cstheme="minorHAnsi"/>
          <w:i/>
          <w:sz w:val="20"/>
          <w:szCs w:val="20"/>
        </w:rPr>
        <w:tab/>
      </w:r>
      <w:r w:rsidR="002D353C" w:rsidRPr="002D353C">
        <w:rPr>
          <w:rFonts w:eastAsia="Times New Roman" w:cstheme="minorHAnsi"/>
          <w:i/>
          <w:sz w:val="20"/>
          <w:szCs w:val="20"/>
        </w:rPr>
        <w:t>the caliber and cogency of his performance compared to that of other witnesses testifying about the same incident or events.</w:t>
      </w:r>
    </w:p>
    <w:p w:rsidR="002D353C" w:rsidRPr="002D353C" w:rsidRDefault="002D353C" w:rsidP="002D353C">
      <w:pPr>
        <w:spacing w:after="0" w:line="240" w:lineRule="auto"/>
        <w:ind w:right="720"/>
        <w:jc w:val="both"/>
        <w:rPr>
          <w:rFonts w:eastAsia="Times New Roman" w:cstheme="minorHAnsi"/>
          <w:i/>
          <w:sz w:val="20"/>
          <w:szCs w:val="20"/>
        </w:rPr>
      </w:pPr>
      <w:r w:rsidRPr="002D353C">
        <w:rPr>
          <w:rFonts w:eastAsia="Times New Roman" w:cstheme="minorHAnsi"/>
          <w:i/>
          <w:sz w:val="20"/>
          <w:szCs w:val="20"/>
        </w:rPr>
        <w:t xml:space="preserve">As to (b), a witness’s reliability will depend, apart from the factors mentioned under </w:t>
      </w:r>
      <w:r>
        <w:rPr>
          <w:rFonts w:eastAsia="Times New Roman" w:cstheme="minorHAnsi"/>
          <w:i/>
          <w:sz w:val="20"/>
          <w:szCs w:val="20"/>
        </w:rPr>
        <w:t>(a)(ii), (iv) and (v) above, on</w:t>
      </w:r>
    </w:p>
    <w:p w:rsidR="002D353C" w:rsidRPr="002D353C" w:rsidRDefault="00D228C2" w:rsidP="00D228C2">
      <w:pPr>
        <w:spacing w:after="0" w:line="240" w:lineRule="auto"/>
        <w:ind w:left="1440" w:right="720" w:hanging="720"/>
        <w:contextualSpacing/>
        <w:jc w:val="both"/>
        <w:rPr>
          <w:rFonts w:eastAsia="Times New Roman" w:cstheme="minorHAnsi"/>
          <w:i/>
          <w:sz w:val="20"/>
          <w:szCs w:val="20"/>
        </w:rPr>
      </w:pPr>
      <w:r w:rsidRPr="002D353C">
        <w:rPr>
          <w:rFonts w:eastAsia="Times New Roman" w:cstheme="minorHAnsi"/>
          <w:i/>
          <w:sz w:val="20"/>
          <w:szCs w:val="20"/>
        </w:rPr>
        <w:t>(i)</w:t>
      </w:r>
      <w:r w:rsidRPr="002D353C">
        <w:rPr>
          <w:rFonts w:eastAsia="Times New Roman" w:cstheme="minorHAnsi"/>
          <w:i/>
          <w:sz w:val="20"/>
          <w:szCs w:val="20"/>
        </w:rPr>
        <w:tab/>
      </w:r>
      <w:r w:rsidR="002D353C" w:rsidRPr="002D353C">
        <w:rPr>
          <w:rFonts w:eastAsia="Times New Roman" w:cstheme="minorHAnsi"/>
          <w:i/>
          <w:sz w:val="20"/>
          <w:szCs w:val="20"/>
        </w:rPr>
        <w:t>the opportunities he had to experience or observe the event in question; and</w:t>
      </w:r>
    </w:p>
    <w:p w:rsidR="002D353C" w:rsidRPr="002D353C" w:rsidRDefault="00D228C2" w:rsidP="00D228C2">
      <w:pPr>
        <w:spacing w:after="0" w:line="240" w:lineRule="auto"/>
        <w:ind w:left="1440" w:right="720" w:hanging="720"/>
        <w:contextualSpacing/>
        <w:jc w:val="both"/>
        <w:rPr>
          <w:rFonts w:eastAsia="Times New Roman" w:cstheme="minorHAnsi"/>
          <w:i/>
          <w:sz w:val="20"/>
          <w:szCs w:val="20"/>
        </w:rPr>
      </w:pPr>
      <w:r w:rsidRPr="002D353C">
        <w:rPr>
          <w:rFonts w:eastAsia="Times New Roman" w:cstheme="minorHAnsi"/>
          <w:i/>
          <w:sz w:val="20"/>
          <w:szCs w:val="20"/>
        </w:rPr>
        <w:t>(ii)</w:t>
      </w:r>
      <w:r w:rsidRPr="002D353C">
        <w:rPr>
          <w:rFonts w:eastAsia="Times New Roman" w:cstheme="minorHAnsi"/>
          <w:i/>
          <w:sz w:val="20"/>
          <w:szCs w:val="20"/>
        </w:rPr>
        <w:tab/>
      </w:r>
      <w:r w:rsidR="002D353C" w:rsidRPr="002D353C">
        <w:rPr>
          <w:rFonts w:eastAsia="Times New Roman" w:cstheme="minorHAnsi"/>
          <w:i/>
          <w:sz w:val="20"/>
          <w:szCs w:val="20"/>
        </w:rPr>
        <w:t>the quality, integrity and independence of his recall thereof.</w:t>
      </w:r>
    </w:p>
    <w:p w:rsidR="00651467" w:rsidRPr="002D353C" w:rsidRDefault="002D353C" w:rsidP="002D353C">
      <w:pPr>
        <w:spacing w:after="0" w:line="240" w:lineRule="auto"/>
        <w:ind w:right="720"/>
        <w:jc w:val="both"/>
        <w:rPr>
          <w:rFonts w:eastAsia="Times New Roman" w:cstheme="minorHAnsi"/>
          <w:i/>
          <w:sz w:val="20"/>
          <w:szCs w:val="20"/>
        </w:rPr>
      </w:pPr>
      <w:r w:rsidRPr="002D353C">
        <w:rPr>
          <w:rFonts w:eastAsia="Times New Roman" w:cstheme="minorHAnsi"/>
          <w:i/>
          <w:sz w:val="20"/>
          <w:szCs w:val="20"/>
        </w:rPr>
        <w:t xml:space="preserve">As to (c), this necessitates an analysis and evaluation of the probability or improbability of each party’s version on each of the disputed issues. In the light of its assessment of (a), (b) and (c) the court will then, as a final step, determine whether the party burdened with the onus of proof has succeeded in discharging it. The hard case, which will doubtless be the rare one, occurs when a court’s credibility findings compel it in one direction and its evaluation of the general probabilities in another. The more convincing the former, the less convincing will be the later. But when all factors are equipoised probabilities </w:t>
      </w:r>
      <w:r>
        <w:rPr>
          <w:rFonts w:eastAsia="Times New Roman" w:cstheme="minorHAnsi"/>
          <w:i/>
          <w:sz w:val="20"/>
          <w:szCs w:val="20"/>
        </w:rPr>
        <w:t>prevail’.</w:t>
      </w:r>
    </w:p>
  </w:footnote>
  <w:footnote w:id="21">
    <w:p w:rsidR="00651467" w:rsidRDefault="00651467" w:rsidP="00A47A39">
      <w:pPr>
        <w:pStyle w:val="FootnoteText"/>
        <w:spacing w:after="0"/>
      </w:pPr>
      <w:r>
        <w:rPr>
          <w:rStyle w:val="FootnoteReference"/>
        </w:rPr>
        <w:footnoteRef/>
      </w:r>
      <w:r>
        <w:t xml:space="preserve"> </w:t>
      </w:r>
      <w:r>
        <w:rPr>
          <w:i/>
        </w:rPr>
        <w:t>National Employers General Insurance v De Jagers</w:t>
      </w:r>
      <w:r>
        <w:t xml:space="preserve"> 1984 (4) SA 437 (E) at 440D-G; </w:t>
      </w:r>
      <w:r>
        <w:rPr>
          <w:i/>
        </w:rPr>
        <w:t>Santam Beperk v Biddulph</w:t>
      </w:r>
      <w:r>
        <w:t xml:space="preserve"> 2004 (5) SA 586 (SCA) at para 5 and 20; </w:t>
      </w:r>
      <w:r>
        <w:rPr>
          <w:i/>
        </w:rPr>
        <w:t xml:space="preserve">De Beer v Road Accident Fund </w:t>
      </w:r>
      <w:r>
        <w:t xml:space="preserve">ZAGPJHC 124 (28 March 2019). </w:t>
      </w:r>
      <w:r>
        <w:rPr>
          <w:i/>
        </w:rPr>
        <w:t xml:space="preserve">Ntsele v Road Accident Fund </w:t>
      </w:r>
      <w:r>
        <w:t>(2017) ZAGPHC (1 March 2017) at paras 13-14.</w:t>
      </w:r>
    </w:p>
  </w:footnote>
  <w:footnote w:id="22">
    <w:p w:rsidR="00651467" w:rsidRDefault="00651467" w:rsidP="00A47A39">
      <w:pPr>
        <w:pStyle w:val="FootnoteText"/>
        <w:spacing w:after="0"/>
      </w:pPr>
      <w:r>
        <w:rPr>
          <w:rStyle w:val="FootnoteReference"/>
        </w:rPr>
        <w:footnoteRef/>
      </w:r>
      <w:r>
        <w:t xml:space="preserve"> </w:t>
      </w:r>
      <w:r>
        <w:rPr>
          <w:i/>
        </w:rPr>
        <w:t xml:space="preserve">Santam v Biddulph </w:t>
      </w:r>
      <w:r>
        <w:t>2004 (5) SA 586 (SCA).</w:t>
      </w:r>
    </w:p>
  </w:footnote>
  <w:footnote w:id="23">
    <w:p w:rsidR="00651467" w:rsidRDefault="00651467" w:rsidP="00A47A39">
      <w:pPr>
        <w:autoSpaceDE w:val="0"/>
        <w:autoSpaceDN w:val="0"/>
        <w:adjustRightInd w:val="0"/>
        <w:spacing w:after="0" w:line="240" w:lineRule="auto"/>
        <w:rPr>
          <w:rFonts w:ascii="Verdana-Bold" w:hAnsi="Verdana-Bold" w:cs="Verdana-Bold"/>
          <w:b/>
          <w:bCs/>
          <w:sz w:val="16"/>
          <w:szCs w:val="16"/>
          <w:lang w:val="en-ZA"/>
        </w:rPr>
      </w:pPr>
      <w:r>
        <w:rPr>
          <w:rStyle w:val="FootnoteReference"/>
        </w:rPr>
        <w:footnoteRef/>
      </w:r>
      <w:r>
        <w:t xml:space="preserve"> Act 51 of 1977.</w:t>
      </w:r>
      <w:r w:rsidRPr="00170FB2">
        <w:rPr>
          <w:rFonts w:ascii="Verdana-Bold" w:hAnsi="Verdana-Bold" w:cs="Verdana-Bold"/>
          <w:b/>
          <w:bCs/>
          <w:sz w:val="16"/>
          <w:szCs w:val="16"/>
          <w:lang w:val="en-ZA"/>
        </w:rPr>
        <w:t xml:space="preserve"> </w:t>
      </w:r>
    </w:p>
    <w:p w:rsidR="00651467" w:rsidRPr="00170FB2" w:rsidRDefault="00651467" w:rsidP="00170FB2">
      <w:pPr>
        <w:autoSpaceDE w:val="0"/>
        <w:autoSpaceDN w:val="0"/>
        <w:adjustRightInd w:val="0"/>
        <w:spacing w:after="0" w:line="240" w:lineRule="auto"/>
        <w:ind w:right="144"/>
        <w:rPr>
          <w:rFonts w:cstheme="minorHAnsi"/>
          <w:sz w:val="20"/>
          <w:szCs w:val="20"/>
          <w:lang w:val="en-ZA"/>
        </w:rPr>
      </w:pPr>
      <w:r w:rsidRPr="00557760">
        <w:rPr>
          <w:rFonts w:cstheme="minorHAnsi"/>
          <w:bCs/>
          <w:sz w:val="20"/>
          <w:szCs w:val="20"/>
          <w:lang w:val="en-ZA"/>
        </w:rPr>
        <w:t>‘39</w:t>
      </w:r>
      <w:r w:rsidRPr="00170FB2">
        <w:rPr>
          <w:rFonts w:cstheme="minorHAnsi"/>
          <w:b/>
          <w:bCs/>
          <w:sz w:val="20"/>
          <w:szCs w:val="20"/>
          <w:lang w:val="en-ZA"/>
        </w:rPr>
        <w:t xml:space="preserve"> </w:t>
      </w:r>
      <w:r w:rsidRPr="00170FB2">
        <w:rPr>
          <w:rFonts w:cstheme="minorHAnsi"/>
          <w:sz w:val="20"/>
          <w:szCs w:val="20"/>
          <w:lang w:val="en-ZA"/>
        </w:rPr>
        <w:t>(1) An arrest shall be effected with or without a warrant and, unless the person</w:t>
      </w:r>
    </w:p>
    <w:p w:rsidR="00651467" w:rsidRPr="00170FB2" w:rsidRDefault="00651467" w:rsidP="00170FB2">
      <w:pPr>
        <w:autoSpaceDE w:val="0"/>
        <w:autoSpaceDN w:val="0"/>
        <w:adjustRightInd w:val="0"/>
        <w:spacing w:after="0" w:line="240" w:lineRule="auto"/>
        <w:ind w:right="144"/>
        <w:rPr>
          <w:rFonts w:cstheme="minorHAnsi"/>
          <w:sz w:val="20"/>
          <w:szCs w:val="20"/>
          <w:lang w:val="en-ZA"/>
        </w:rPr>
      </w:pPr>
      <w:r w:rsidRPr="00170FB2">
        <w:rPr>
          <w:rFonts w:cstheme="minorHAnsi"/>
          <w:sz w:val="20"/>
          <w:szCs w:val="20"/>
          <w:lang w:val="en-ZA"/>
        </w:rPr>
        <w:t>to be arrested submits to custody, by actually touching his body or, if the</w:t>
      </w:r>
    </w:p>
    <w:p w:rsidR="00651467" w:rsidRPr="00170FB2" w:rsidRDefault="00651467" w:rsidP="00170FB2">
      <w:pPr>
        <w:autoSpaceDE w:val="0"/>
        <w:autoSpaceDN w:val="0"/>
        <w:adjustRightInd w:val="0"/>
        <w:spacing w:after="0" w:line="240" w:lineRule="auto"/>
        <w:ind w:right="144"/>
        <w:rPr>
          <w:rFonts w:cstheme="minorHAnsi"/>
          <w:sz w:val="20"/>
          <w:szCs w:val="20"/>
          <w:lang w:val="en-ZA"/>
        </w:rPr>
      </w:pPr>
      <w:r w:rsidRPr="00170FB2">
        <w:rPr>
          <w:rFonts w:cstheme="minorHAnsi"/>
          <w:sz w:val="20"/>
          <w:szCs w:val="20"/>
          <w:lang w:val="en-ZA"/>
        </w:rPr>
        <w:t>circumstances so require, by forcibly confining his body.</w:t>
      </w:r>
    </w:p>
    <w:p w:rsidR="00651467" w:rsidRPr="00170FB2" w:rsidRDefault="00651467" w:rsidP="00170FB2">
      <w:pPr>
        <w:autoSpaceDE w:val="0"/>
        <w:autoSpaceDN w:val="0"/>
        <w:adjustRightInd w:val="0"/>
        <w:spacing w:after="0" w:line="240" w:lineRule="auto"/>
        <w:ind w:right="144"/>
        <w:rPr>
          <w:rFonts w:cstheme="minorHAnsi"/>
          <w:sz w:val="20"/>
          <w:szCs w:val="20"/>
          <w:lang w:val="en-ZA"/>
        </w:rPr>
      </w:pPr>
      <w:r w:rsidRPr="00170FB2">
        <w:rPr>
          <w:rFonts w:cstheme="minorHAnsi"/>
          <w:sz w:val="20"/>
          <w:szCs w:val="20"/>
          <w:lang w:val="en-ZA"/>
        </w:rPr>
        <w:t>(2) The person effecting an arrest shall, at the time of effecting the arrest or</w:t>
      </w:r>
    </w:p>
    <w:p w:rsidR="00651467" w:rsidRPr="00170FB2" w:rsidRDefault="00651467" w:rsidP="00170FB2">
      <w:pPr>
        <w:autoSpaceDE w:val="0"/>
        <w:autoSpaceDN w:val="0"/>
        <w:adjustRightInd w:val="0"/>
        <w:spacing w:after="0" w:line="240" w:lineRule="auto"/>
        <w:ind w:right="144"/>
        <w:rPr>
          <w:rFonts w:cstheme="minorHAnsi"/>
          <w:sz w:val="20"/>
          <w:szCs w:val="20"/>
          <w:lang w:val="en-ZA"/>
        </w:rPr>
      </w:pPr>
      <w:r w:rsidRPr="00170FB2">
        <w:rPr>
          <w:rFonts w:cstheme="minorHAnsi"/>
          <w:sz w:val="20"/>
          <w:szCs w:val="20"/>
          <w:lang w:val="en-ZA"/>
        </w:rPr>
        <w:t>immediately after effecting the arrest, inform the arrested person of the cause of the</w:t>
      </w:r>
    </w:p>
    <w:p w:rsidR="00651467" w:rsidRPr="00170FB2" w:rsidRDefault="00651467" w:rsidP="00170FB2">
      <w:pPr>
        <w:autoSpaceDE w:val="0"/>
        <w:autoSpaceDN w:val="0"/>
        <w:adjustRightInd w:val="0"/>
        <w:spacing w:after="0" w:line="240" w:lineRule="auto"/>
        <w:ind w:right="144"/>
        <w:rPr>
          <w:rFonts w:cstheme="minorHAnsi"/>
          <w:sz w:val="20"/>
          <w:szCs w:val="20"/>
          <w:lang w:val="en-ZA"/>
        </w:rPr>
      </w:pPr>
      <w:r w:rsidRPr="00170FB2">
        <w:rPr>
          <w:rFonts w:cstheme="minorHAnsi"/>
          <w:sz w:val="20"/>
          <w:szCs w:val="20"/>
          <w:lang w:val="en-ZA"/>
        </w:rPr>
        <w:t>arrest or, in the case of an arrest effected by virtue of a warrant, upon demand of</w:t>
      </w:r>
    </w:p>
    <w:p w:rsidR="00651467" w:rsidRPr="00170FB2" w:rsidRDefault="00651467" w:rsidP="00170FB2">
      <w:pPr>
        <w:autoSpaceDE w:val="0"/>
        <w:autoSpaceDN w:val="0"/>
        <w:adjustRightInd w:val="0"/>
        <w:spacing w:after="0" w:line="240" w:lineRule="auto"/>
        <w:ind w:right="144"/>
        <w:rPr>
          <w:rFonts w:cstheme="minorHAnsi"/>
          <w:sz w:val="20"/>
          <w:szCs w:val="20"/>
          <w:lang w:val="en-ZA"/>
        </w:rPr>
      </w:pPr>
      <w:r w:rsidRPr="00170FB2">
        <w:rPr>
          <w:rFonts w:cstheme="minorHAnsi"/>
          <w:sz w:val="20"/>
          <w:szCs w:val="20"/>
          <w:lang w:val="en-ZA"/>
        </w:rPr>
        <w:t>the person arrested hand him a copy of the warrant.</w:t>
      </w:r>
    </w:p>
    <w:p w:rsidR="00651467" w:rsidRPr="00170FB2" w:rsidRDefault="00651467" w:rsidP="00170FB2">
      <w:pPr>
        <w:autoSpaceDE w:val="0"/>
        <w:autoSpaceDN w:val="0"/>
        <w:adjustRightInd w:val="0"/>
        <w:spacing w:after="0" w:line="240" w:lineRule="auto"/>
        <w:ind w:right="144"/>
        <w:rPr>
          <w:rFonts w:cstheme="minorHAnsi"/>
          <w:sz w:val="20"/>
          <w:szCs w:val="20"/>
          <w:lang w:val="en-ZA"/>
        </w:rPr>
      </w:pPr>
      <w:r w:rsidRPr="00170FB2">
        <w:rPr>
          <w:rFonts w:cstheme="minorHAnsi"/>
          <w:sz w:val="20"/>
          <w:szCs w:val="20"/>
          <w:lang w:val="en-ZA"/>
        </w:rPr>
        <w:t>(3) The effect of an arrest shall be that the person arrested shall be in lawful</w:t>
      </w:r>
    </w:p>
    <w:p w:rsidR="00651467" w:rsidRPr="00170FB2" w:rsidRDefault="00651467" w:rsidP="00170FB2">
      <w:pPr>
        <w:autoSpaceDE w:val="0"/>
        <w:autoSpaceDN w:val="0"/>
        <w:adjustRightInd w:val="0"/>
        <w:spacing w:after="0" w:line="240" w:lineRule="auto"/>
        <w:ind w:right="144"/>
        <w:rPr>
          <w:rFonts w:cstheme="minorHAnsi"/>
          <w:sz w:val="20"/>
          <w:szCs w:val="20"/>
          <w:lang w:val="en-ZA"/>
        </w:rPr>
      </w:pPr>
      <w:r w:rsidRPr="00170FB2">
        <w:rPr>
          <w:rFonts w:cstheme="minorHAnsi"/>
          <w:sz w:val="20"/>
          <w:szCs w:val="20"/>
          <w:lang w:val="en-ZA"/>
        </w:rPr>
        <w:t>custody and that he shall be detained in custody until he is lawfully discharged or</w:t>
      </w:r>
    </w:p>
    <w:p w:rsidR="00651467" w:rsidRPr="00170FB2" w:rsidRDefault="00651467" w:rsidP="00170FB2">
      <w:pPr>
        <w:pStyle w:val="FootnoteText"/>
        <w:spacing w:after="0"/>
        <w:ind w:right="144"/>
        <w:rPr>
          <w:rFonts w:asciiTheme="minorHAnsi" w:hAnsiTheme="minorHAnsi" w:cstheme="minorHAnsi"/>
        </w:rPr>
      </w:pPr>
      <w:r w:rsidRPr="00170FB2">
        <w:rPr>
          <w:rFonts w:asciiTheme="minorHAnsi" w:hAnsiTheme="minorHAnsi" w:cstheme="minorHAnsi"/>
        </w:rPr>
        <w:t>released from custody.’</w:t>
      </w:r>
    </w:p>
  </w:footnote>
  <w:footnote w:id="24">
    <w:p w:rsidR="00651467" w:rsidRDefault="00651467" w:rsidP="00170FB2">
      <w:pPr>
        <w:spacing w:after="0" w:line="240" w:lineRule="auto"/>
        <w:contextualSpacing/>
        <w:jc w:val="both"/>
        <w:rPr>
          <w:rFonts w:ascii="Arial" w:hAnsi="Arial" w:cs="Arial"/>
          <w:sz w:val="24"/>
          <w:szCs w:val="24"/>
          <w:lang w:val="en-ZA"/>
        </w:rPr>
      </w:pPr>
      <w:r>
        <w:rPr>
          <w:rStyle w:val="FootnoteReference"/>
          <w:rFonts w:cstheme="minorHAnsi"/>
        </w:rPr>
        <w:footnoteRef/>
      </w:r>
      <w:r>
        <w:rPr>
          <w:rFonts w:cstheme="minorHAnsi"/>
        </w:rPr>
        <w:t xml:space="preserve"> Criminal Procedure Commentary; </w:t>
      </w:r>
      <w:r>
        <w:rPr>
          <w:rFonts w:cs="Arial"/>
          <w:color w:val="000000"/>
          <w:sz w:val="20"/>
          <w:szCs w:val="20"/>
        </w:rPr>
        <w:t xml:space="preserve">Hiemstra referred to </w:t>
      </w:r>
      <w:r>
        <w:rPr>
          <w:rFonts w:cs="Arial"/>
          <w:i/>
          <w:iCs/>
          <w:color w:val="000000"/>
          <w:sz w:val="20"/>
          <w:szCs w:val="20"/>
        </w:rPr>
        <w:t>Olivier v Minister</w:t>
      </w:r>
      <w:r>
        <w:rPr>
          <w:rFonts w:cs="Arial"/>
          <w:color w:val="000000"/>
          <w:sz w:val="20"/>
          <w:szCs w:val="20"/>
        </w:rPr>
        <w:t xml:space="preserve"> </w:t>
      </w:r>
      <w:r>
        <w:rPr>
          <w:rFonts w:cs="Arial"/>
          <w:i/>
          <w:iCs/>
          <w:color w:val="000000"/>
          <w:sz w:val="20"/>
          <w:szCs w:val="20"/>
        </w:rPr>
        <w:t>of Safety and Security and Another</w:t>
      </w:r>
      <w:r>
        <w:rPr>
          <w:rFonts w:cs="Arial"/>
          <w:b/>
          <w:i/>
          <w:iCs/>
          <w:color w:val="000000"/>
          <w:sz w:val="20"/>
          <w:szCs w:val="20"/>
        </w:rPr>
        <w:t xml:space="preserve"> </w:t>
      </w:r>
      <w:r>
        <w:rPr>
          <w:rFonts w:cstheme="minorHAnsi"/>
          <w:sz w:val="20"/>
          <w:szCs w:val="20"/>
        </w:rPr>
        <w:t>2008 (2) SACR 387 (W)</w:t>
      </w:r>
      <w:r>
        <w:rPr>
          <w:rFonts w:cs="Arial"/>
          <w:i/>
          <w:iCs/>
          <w:color w:val="000000"/>
          <w:sz w:val="20"/>
          <w:szCs w:val="20"/>
        </w:rPr>
        <w:t xml:space="preserve"> </w:t>
      </w:r>
      <w:r>
        <w:rPr>
          <w:rFonts w:cs="Arial"/>
          <w:iCs/>
          <w:color w:val="000000"/>
          <w:sz w:val="20"/>
          <w:szCs w:val="20"/>
        </w:rPr>
        <w:t xml:space="preserve">where </w:t>
      </w:r>
      <w:r>
        <w:rPr>
          <w:rFonts w:cs="Arial"/>
          <w:color w:val="000000"/>
          <w:sz w:val="20"/>
          <w:szCs w:val="20"/>
        </w:rPr>
        <w:t>Horn J reviewed the authorities on arrest without a warrant.</w:t>
      </w:r>
      <w:r>
        <w:rPr>
          <w:rFonts w:ascii="Arial" w:hAnsi="Arial" w:cs="Arial"/>
          <w:color w:val="000000"/>
          <w:sz w:val="24"/>
          <w:szCs w:val="24"/>
        </w:rPr>
        <w:t xml:space="preserve"> </w:t>
      </w:r>
    </w:p>
  </w:footnote>
  <w:footnote w:id="25">
    <w:p w:rsidR="00651467" w:rsidRDefault="00651467" w:rsidP="00DB2565">
      <w:pPr>
        <w:pStyle w:val="FootnoteText"/>
        <w:spacing w:after="0" w:line="240" w:lineRule="auto"/>
        <w:rPr>
          <w:rFonts w:asciiTheme="minorHAnsi" w:hAnsiTheme="minorHAnsi" w:cstheme="minorHAnsi"/>
          <w:lang w:val="en-US"/>
        </w:rPr>
      </w:pPr>
      <w:r>
        <w:rPr>
          <w:rStyle w:val="FootnoteReference"/>
          <w:rFonts w:asciiTheme="minorHAnsi" w:hAnsiTheme="minorHAnsi" w:cstheme="minorHAnsi"/>
        </w:rPr>
        <w:footnoteRef/>
      </w:r>
      <w:r>
        <w:rPr>
          <w:rFonts w:asciiTheme="minorHAnsi" w:hAnsiTheme="minorHAnsi" w:cstheme="minorHAnsi"/>
        </w:rPr>
        <w:t xml:space="preserve"> (</w:t>
      </w:r>
      <w:r>
        <w:rPr>
          <w:rFonts w:asciiTheme="minorHAnsi" w:hAnsiTheme="minorHAnsi" w:cstheme="minorHAnsi"/>
          <w:i/>
          <w:iCs/>
        </w:rPr>
        <w:t xml:space="preserve">Fedsure Life Assurance Ltd and Others v Greater Johannesburg Transitional Metropolitan Council and Others </w:t>
      </w:r>
      <w:r>
        <w:rPr>
          <w:rFonts w:asciiTheme="minorHAnsi" w:hAnsiTheme="minorHAnsi" w:cstheme="minorHAnsi"/>
        </w:rPr>
        <w:t xml:space="preserve">1999 (1) SA 374 (CC) pars [56]– [59] ; </w:t>
      </w:r>
      <w:r>
        <w:rPr>
          <w:rFonts w:asciiTheme="minorHAnsi" w:hAnsiTheme="minorHAnsi" w:cstheme="minorHAnsi"/>
          <w:i/>
          <w:iCs/>
        </w:rPr>
        <w:t>President of the Republic of South Africa and Others v South African Rugby Football Union and Others</w:t>
      </w:r>
      <w:r>
        <w:rPr>
          <w:rFonts w:asciiTheme="minorHAnsi" w:hAnsiTheme="minorHAnsi" w:cstheme="minorHAnsi"/>
        </w:rPr>
        <w:t xml:space="preserve"> 2000 (1) SA 1 (CC) par [148] ; and </w:t>
      </w:r>
      <w:r>
        <w:rPr>
          <w:rFonts w:asciiTheme="minorHAnsi" w:hAnsiTheme="minorHAnsi" w:cstheme="minorHAnsi"/>
          <w:i/>
          <w:iCs/>
        </w:rPr>
        <w:t>Pharmaceutical Manufacturers Association of South Africa and Another in re: Ex parte</w:t>
      </w:r>
      <w:r>
        <w:rPr>
          <w:rFonts w:asciiTheme="minorHAnsi" w:hAnsiTheme="minorHAnsi" w:cstheme="minorHAnsi"/>
        </w:rPr>
        <w:t xml:space="preserve"> </w:t>
      </w:r>
      <w:r>
        <w:rPr>
          <w:rFonts w:asciiTheme="minorHAnsi" w:hAnsiTheme="minorHAnsi" w:cstheme="minorHAnsi"/>
          <w:i/>
          <w:iCs/>
        </w:rPr>
        <w:t xml:space="preserve">President of the Republic of South Africa and Others </w:t>
      </w:r>
      <w:r>
        <w:rPr>
          <w:rFonts w:asciiTheme="minorHAnsi" w:hAnsiTheme="minorHAnsi" w:cstheme="minorHAnsi"/>
        </w:rPr>
        <w:t xml:space="preserve">2000 (3) BCLR 241 (CC) par [20]. See also Plasket “Controlling the discretion to arrest without warrant through the Constitution” 1998 2 </w:t>
      </w:r>
      <w:r>
        <w:rPr>
          <w:rFonts w:asciiTheme="minorHAnsi" w:hAnsiTheme="minorHAnsi" w:cstheme="minorHAnsi"/>
          <w:i/>
          <w:iCs/>
        </w:rPr>
        <w:t xml:space="preserve">SACJ </w:t>
      </w:r>
      <w:r>
        <w:rPr>
          <w:rFonts w:asciiTheme="minorHAnsi" w:hAnsiTheme="minorHAnsi" w:cstheme="minorHAnsi"/>
        </w:rPr>
        <w:t>173).</w:t>
      </w:r>
    </w:p>
  </w:footnote>
  <w:footnote w:id="26">
    <w:p w:rsidR="00651467" w:rsidRDefault="00651467" w:rsidP="00DB2565">
      <w:pPr>
        <w:pStyle w:val="FootnoteText"/>
        <w:spacing w:after="0"/>
        <w:rPr>
          <w:rFonts w:asciiTheme="minorHAnsi" w:hAnsiTheme="minorHAnsi" w:cstheme="minorHAnsi"/>
          <w:i/>
          <w:lang w:val="en-US"/>
        </w:rPr>
      </w:pPr>
      <w:r>
        <w:rPr>
          <w:rStyle w:val="FootnoteReference"/>
          <w:rFonts w:asciiTheme="minorHAnsi" w:hAnsiTheme="minorHAnsi" w:cstheme="minorHAnsi"/>
          <w:i/>
        </w:rPr>
        <w:footnoteRef/>
      </w:r>
      <w:r>
        <w:rPr>
          <w:rFonts w:asciiTheme="minorHAnsi" w:hAnsiTheme="minorHAnsi" w:cstheme="minorHAnsi"/>
          <w:i/>
        </w:rPr>
        <w:t xml:space="preserve"> </w:t>
      </w:r>
      <w:r>
        <w:rPr>
          <w:rFonts w:asciiTheme="minorHAnsi" w:hAnsiTheme="minorHAnsi" w:cstheme="minorHAnsi"/>
          <w:lang w:val="en-US"/>
        </w:rPr>
        <w:t>1948 (2) SA 152B at 154</w:t>
      </w:r>
      <w:r>
        <w:rPr>
          <w:rFonts w:asciiTheme="minorHAnsi" w:hAnsiTheme="minorHAnsi" w:cstheme="minorHAnsi"/>
          <w:i/>
          <w:lang w:val="en-US"/>
        </w:rPr>
        <w:t>.</w:t>
      </w:r>
    </w:p>
  </w:footnote>
  <w:footnote w:id="27">
    <w:p w:rsidR="00651467" w:rsidRDefault="00651467" w:rsidP="00703791">
      <w:pPr>
        <w:pStyle w:val="ListParagraph"/>
        <w:shd w:val="clear" w:color="auto" w:fill="FFFFFF"/>
        <w:spacing w:after="0" w:line="240" w:lineRule="auto"/>
        <w:ind w:left="0"/>
        <w:outlineLvl w:val="1"/>
        <w:rPr>
          <w:rFonts w:eastAsia="Times New Roman" w:cstheme="minorHAnsi"/>
          <w:sz w:val="20"/>
          <w:szCs w:val="20"/>
        </w:rPr>
      </w:pPr>
      <w:r>
        <w:rPr>
          <w:rStyle w:val="FootnoteReference"/>
          <w:rFonts w:cstheme="minorHAnsi"/>
          <w:sz w:val="20"/>
          <w:szCs w:val="20"/>
        </w:rPr>
        <w:footnoteRef/>
      </w:r>
      <w:r>
        <w:rPr>
          <w:rFonts w:cstheme="minorHAnsi"/>
          <w:sz w:val="20"/>
          <w:szCs w:val="20"/>
        </w:rPr>
        <w:t xml:space="preserve"> </w:t>
      </w:r>
      <w:r>
        <w:rPr>
          <w:rFonts w:eastAsia="Times New Roman" w:cstheme="minorHAnsi"/>
          <w:sz w:val="20"/>
          <w:szCs w:val="20"/>
        </w:rPr>
        <w:t>2011 (1) SACR 315 (SCA); [2011] 2 All SA 157 (SCA); 2011 (5) SA 367 (SCA)) [2010] ZASCA 141; 131/10 (19 November 2010).</w:t>
      </w:r>
    </w:p>
  </w:footnote>
  <w:footnote w:id="28">
    <w:p w:rsidR="00651467" w:rsidRDefault="00651467" w:rsidP="007C2533">
      <w:pPr>
        <w:pStyle w:val="FootnoteText"/>
        <w:spacing w:after="0" w:line="240" w:lineRule="auto"/>
        <w:rPr>
          <w:rFonts w:cstheme="minorHAnsi"/>
        </w:rPr>
      </w:pPr>
      <w:r>
        <w:rPr>
          <w:rStyle w:val="FootnoteReference"/>
          <w:rFonts w:cstheme="minorHAnsi"/>
        </w:rPr>
        <w:footnoteRef/>
      </w:r>
      <w:r>
        <w:rPr>
          <w:rFonts w:cstheme="minorHAnsi"/>
        </w:rPr>
        <w:t xml:space="preserve"> 1986 (3) SA 568 (A) at 589E-F.</w:t>
      </w:r>
    </w:p>
  </w:footnote>
  <w:footnote w:id="29">
    <w:p w:rsidR="00651467" w:rsidRPr="007C2533" w:rsidRDefault="00651467" w:rsidP="007C2533">
      <w:pPr>
        <w:spacing w:after="0" w:line="240" w:lineRule="auto"/>
        <w:contextualSpacing/>
        <w:jc w:val="both"/>
        <w:rPr>
          <w:rFonts w:cstheme="minorHAnsi"/>
          <w:sz w:val="20"/>
          <w:szCs w:val="20"/>
          <w:lang w:val="en-ZA"/>
        </w:rPr>
      </w:pPr>
      <w:r>
        <w:rPr>
          <w:rStyle w:val="FootnoteReference"/>
          <w:rFonts w:cstheme="minorHAnsi"/>
        </w:rPr>
        <w:footnoteRef/>
      </w:r>
      <w:r>
        <w:rPr>
          <w:rFonts w:cstheme="minorHAnsi"/>
        </w:rPr>
        <w:t xml:space="preserve"> 1927 EDL 293 at 301.</w:t>
      </w:r>
      <w:r w:rsidRPr="007C2533">
        <w:rPr>
          <w:rFonts w:ascii="Arial" w:hAnsi="Arial" w:cs="Arial"/>
          <w:sz w:val="24"/>
          <w:szCs w:val="24"/>
        </w:rPr>
        <w:t xml:space="preserve"> </w:t>
      </w:r>
      <w:r w:rsidRPr="007C2533">
        <w:rPr>
          <w:rFonts w:cstheme="minorHAnsi"/>
          <w:sz w:val="20"/>
          <w:szCs w:val="20"/>
        </w:rPr>
        <w:t>where Graham JP stated that:</w:t>
      </w:r>
    </w:p>
    <w:p w:rsidR="00651467" w:rsidRPr="007C2533" w:rsidRDefault="00651467" w:rsidP="007C2533">
      <w:pPr>
        <w:pStyle w:val="ListParagraph"/>
        <w:spacing w:after="0" w:line="240" w:lineRule="auto"/>
        <w:ind w:right="720"/>
        <w:jc w:val="both"/>
        <w:rPr>
          <w:rFonts w:cstheme="minorHAnsi"/>
          <w:i/>
          <w:sz w:val="20"/>
          <w:szCs w:val="20"/>
        </w:rPr>
      </w:pPr>
      <w:r w:rsidRPr="007C2533">
        <w:rPr>
          <w:rFonts w:cstheme="minorHAnsi"/>
          <w:i/>
          <w:sz w:val="20"/>
          <w:szCs w:val="20"/>
        </w:rPr>
        <w:t>‘The object of an arrest of an accused person is to ensure his attendance in Court to answer to the charge and not to “punish/intimidate” him for an offence he has not been convicted.’</w:t>
      </w:r>
    </w:p>
  </w:footnote>
  <w:footnote w:id="30">
    <w:p w:rsidR="00651467" w:rsidRDefault="00651467" w:rsidP="007C2533">
      <w:pPr>
        <w:pStyle w:val="FootnoteText"/>
        <w:spacing w:after="0"/>
      </w:pPr>
      <w:r>
        <w:rPr>
          <w:rStyle w:val="FootnoteReference"/>
        </w:rPr>
        <w:footnoteRef/>
      </w:r>
      <w:r>
        <w:t xml:space="preserve"> 1951 (3) SA 10 (A) at 17C-D.</w:t>
      </w:r>
    </w:p>
  </w:footnote>
  <w:footnote w:id="31">
    <w:p w:rsidR="00651467" w:rsidRDefault="00651467" w:rsidP="00E47800">
      <w:pPr>
        <w:pStyle w:val="FootnoteText"/>
        <w:spacing w:after="0" w:line="240" w:lineRule="auto"/>
      </w:pPr>
      <w:r>
        <w:rPr>
          <w:rStyle w:val="FootnoteReference"/>
        </w:rPr>
        <w:footnoteRef/>
      </w:r>
      <w:r>
        <w:t xml:space="preserve"> Hiemstra, page 60.</w:t>
      </w:r>
    </w:p>
  </w:footnote>
  <w:footnote w:id="32">
    <w:p w:rsidR="00651467" w:rsidRDefault="00651467" w:rsidP="00E47800">
      <w:pPr>
        <w:pStyle w:val="FootnoteText"/>
        <w:spacing w:after="0" w:line="240" w:lineRule="auto"/>
      </w:pPr>
      <w:r>
        <w:rPr>
          <w:rStyle w:val="FootnoteReference"/>
        </w:rPr>
        <w:footnoteRef/>
      </w:r>
      <w:r>
        <w:t xml:space="preserve"> The Constitution of the Republic of South Africa, 1996.</w:t>
      </w:r>
    </w:p>
  </w:footnote>
  <w:footnote w:id="33">
    <w:p w:rsidR="00651467" w:rsidRDefault="00651467" w:rsidP="00E47800">
      <w:pPr>
        <w:pStyle w:val="FootnoteText"/>
        <w:spacing w:after="0" w:line="240" w:lineRule="auto"/>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1986 (3) SA 568 (A) at 589E-F.</w:t>
      </w:r>
    </w:p>
    <w:p w:rsidR="00651467" w:rsidRDefault="00651467" w:rsidP="00E47800">
      <w:pPr>
        <w:pStyle w:val="FootnoteText"/>
        <w:spacing w:after="0" w:line="240" w:lineRule="auto"/>
        <w:rPr>
          <w:rFonts w:asciiTheme="minorHAnsi" w:hAnsiTheme="minorHAnsi" w:cstheme="minorHAnsi"/>
        </w:rPr>
      </w:pPr>
    </w:p>
  </w:footnote>
  <w:footnote w:id="34">
    <w:p w:rsidR="00651467" w:rsidRDefault="00651467" w:rsidP="00154799">
      <w:pPr>
        <w:pStyle w:val="FootnoteText"/>
        <w:spacing w:after="0" w:line="240" w:lineRule="auto"/>
      </w:pPr>
      <w:r>
        <w:rPr>
          <w:rStyle w:val="FootnoteReference"/>
        </w:rPr>
        <w:footnoteRef/>
      </w:r>
      <w:r>
        <w:t xml:space="preserve"> Index to Notices, para 4 page 42.</w:t>
      </w:r>
    </w:p>
  </w:footnote>
  <w:footnote w:id="35">
    <w:p w:rsidR="0066014F" w:rsidRDefault="0066014F" w:rsidP="0066014F">
      <w:pPr>
        <w:pStyle w:val="FootnoteText"/>
        <w:spacing w:after="0" w:line="240" w:lineRule="auto"/>
      </w:pPr>
      <w:r>
        <w:rPr>
          <w:rStyle w:val="FootnoteReference"/>
        </w:rPr>
        <w:footnoteRef/>
      </w:r>
      <w:r>
        <w:t xml:space="preserve"> Plaintiff’s Heads of Argument, para 61, page 35.</w:t>
      </w:r>
    </w:p>
  </w:footnote>
  <w:footnote w:id="36">
    <w:p w:rsidR="0066014F" w:rsidRDefault="0066014F" w:rsidP="0066014F">
      <w:pPr>
        <w:pStyle w:val="FootnoteText"/>
        <w:spacing w:after="0" w:line="240" w:lineRule="auto"/>
      </w:pPr>
      <w:r>
        <w:rPr>
          <w:rStyle w:val="FootnoteReference"/>
        </w:rPr>
        <w:footnoteRef/>
      </w:r>
      <w:r>
        <w:t xml:space="preserve"> Pleadings para 6 page 19; Plaintiff’s Heads of Argument, para 62, pages 35 – 36.</w:t>
      </w:r>
    </w:p>
  </w:footnote>
  <w:footnote w:id="37">
    <w:p w:rsidR="0066014F" w:rsidRDefault="0066014F" w:rsidP="0066014F">
      <w:pPr>
        <w:pStyle w:val="FootnoteText"/>
        <w:spacing w:after="0" w:line="240" w:lineRule="auto"/>
      </w:pPr>
      <w:r>
        <w:rPr>
          <w:rStyle w:val="FootnoteReference"/>
        </w:rPr>
        <w:footnoteRef/>
      </w:r>
      <w:r>
        <w:t xml:space="preserve"> First and Second Defendants’ Heads of Argument, para 11.7, page 22.</w:t>
      </w:r>
    </w:p>
  </w:footnote>
  <w:footnote w:id="38">
    <w:p w:rsidR="0066014F" w:rsidRDefault="0066014F" w:rsidP="0066014F">
      <w:pPr>
        <w:pStyle w:val="FootnoteText"/>
        <w:spacing w:after="0"/>
      </w:pPr>
      <w:r>
        <w:rPr>
          <w:rStyle w:val="FootnoteReference"/>
        </w:rPr>
        <w:footnoteRef/>
      </w:r>
      <w:r>
        <w:t xml:space="preserve"> First and Second Defendants’ Heads of Argument, para 11.8, page 22.</w:t>
      </w:r>
    </w:p>
  </w:footnote>
  <w:footnote w:id="39">
    <w:p w:rsidR="0066014F" w:rsidRDefault="0066014F" w:rsidP="0066014F">
      <w:pPr>
        <w:pStyle w:val="FootnoteText"/>
        <w:spacing w:after="0"/>
      </w:pPr>
      <w:r>
        <w:rPr>
          <w:rStyle w:val="FootnoteReference"/>
        </w:rPr>
        <w:footnoteRef/>
      </w:r>
      <w:r>
        <w:t xml:space="preserve"> 2013 (1) SACR 358 (SCA).</w:t>
      </w:r>
    </w:p>
  </w:footnote>
  <w:footnote w:id="40">
    <w:p w:rsidR="0066014F" w:rsidRDefault="0066014F" w:rsidP="0066014F">
      <w:pPr>
        <w:pStyle w:val="FootnoteText"/>
      </w:pPr>
      <w:r>
        <w:rPr>
          <w:rStyle w:val="FootnoteReference"/>
        </w:rPr>
        <w:footnoteRef/>
      </w:r>
      <w:r>
        <w:t xml:space="preserve"> First and Second Defendants’ Heads of Argument, para 20, page 31.</w:t>
      </w:r>
    </w:p>
  </w:footnote>
  <w:footnote w:id="41">
    <w:p w:rsidR="00651467" w:rsidRDefault="00651467" w:rsidP="00E44E1A">
      <w:pPr>
        <w:pStyle w:val="FootnoteText"/>
        <w:spacing w:after="0" w:line="240" w:lineRule="auto"/>
      </w:pPr>
      <w:r>
        <w:rPr>
          <w:rStyle w:val="FootnoteReference"/>
        </w:rPr>
        <w:footnoteRef/>
      </w:r>
      <w:r>
        <w:t xml:space="preserve"> First and Second Defendant’s Heads of Argument, para 13.1, page 23.</w:t>
      </w:r>
    </w:p>
  </w:footnote>
  <w:footnote w:id="42">
    <w:p w:rsidR="00651467" w:rsidRDefault="00651467" w:rsidP="00E44E1A">
      <w:pPr>
        <w:pStyle w:val="FootnoteText"/>
        <w:spacing w:after="0" w:line="240" w:lineRule="auto"/>
      </w:pPr>
      <w:r>
        <w:rPr>
          <w:rStyle w:val="FootnoteReference"/>
        </w:rPr>
        <w:footnoteRef/>
      </w:r>
      <w:r>
        <w:t xml:space="preserve"> First and Second Defendant’s Heads of Argument, para 13.2, page 24.</w:t>
      </w:r>
    </w:p>
  </w:footnote>
  <w:footnote w:id="43">
    <w:p w:rsidR="00651467" w:rsidRDefault="00651467" w:rsidP="00E44E1A">
      <w:pPr>
        <w:pStyle w:val="FootnoteText"/>
        <w:spacing w:after="0" w:line="240" w:lineRule="auto"/>
      </w:pPr>
      <w:r>
        <w:rPr>
          <w:rStyle w:val="FootnoteReference"/>
        </w:rPr>
        <w:footnoteRef/>
      </w:r>
      <w:r>
        <w:t xml:space="preserve"> First and Second Defendant’s Heads of Argument, para 13.3, page 24.</w:t>
      </w:r>
    </w:p>
  </w:footnote>
  <w:footnote w:id="44">
    <w:p w:rsidR="00651467" w:rsidRDefault="00651467" w:rsidP="00E44E1A">
      <w:pPr>
        <w:pStyle w:val="FootnoteText"/>
        <w:spacing w:after="0" w:line="240" w:lineRule="auto"/>
      </w:pPr>
      <w:r>
        <w:rPr>
          <w:rStyle w:val="FootnoteReference"/>
        </w:rPr>
        <w:footnoteRef/>
      </w:r>
      <w:r>
        <w:t xml:space="preserve"> First and Second Defendant’s Heads of Argument, paras 13. 4 – 13.5, pages 24 - 25.</w:t>
      </w:r>
    </w:p>
  </w:footnote>
  <w:footnote w:id="45">
    <w:p w:rsidR="00651467" w:rsidRDefault="00651467" w:rsidP="00F26717">
      <w:pPr>
        <w:pStyle w:val="FootnoteText"/>
        <w:spacing w:after="0" w:line="240" w:lineRule="auto"/>
      </w:pPr>
      <w:r>
        <w:rPr>
          <w:rStyle w:val="FootnoteReference"/>
        </w:rPr>
        <w:footnoteRef/>
      </w:r>
      <w:r>
        <w:t xml:space="preserve"> First and Second Defendant’s Heads of Argument, para 13.7, page 25.</w:t>
      </w:r>
    </w:p>
  </w:footnote>
  <w:footnote w:id="46">
    <w:p w:rsidR="00651467" w:rsidRDefault="00651467" w:rsidP="00F26717">
      <w:pPr>
        <w:pStyle w:val="FootnoteText"/>
        <w:spacing w:after="0" w:line="240" w:lineRule="auto"/>
      </w:pPr>
      <w:r>
        <w:rPr>
          <w:rStyle w:val="FootnoteReference"/>
        </w:rPr>
        <w:footnoteRef/>
      </w:r>
      <w:r>
        <w:t xml:space="preserve"> First and Second Defendant’s Heads of Argument, para 13.9, page 26.</w:t>
      </w:r>
    </w:p>
  </w:footnote>
  <w:footnote w:id="47">
    <w:p w:rsidR="00651467" w:rsidRDefault="00651467" w:rsidP="00E44E1A">
      <w:pPr>
        <w:pStyle w:val="FootnoteText"/>
        <w:spacing w:after="0" w:line="240" w:lineRule="auto"/>
      </w:pPr>
      <w:r>
        <w:rPr>
          <w:rStyle w:val="FootnoteReference"/>
        </w:rPr>
        <w:footnoteRef/>
      </w:r>
      <w:r>
        <w:t xml:space="preserve"> First and Second Defendant’s Heads of Argument, para 13.12, page 27.</w:t>
      </w:r>
    </w:p>
  </w:footnote>
  <w:footnote w:id="48">
    <w:p w:rsidR="00651467" w:rsidRDefault="00651467" w:rsidP="00E44E1A">
      <w:pPr>
        <w:pStyle w:val="FootnoteText"/>
        <w:spacing w:after="0" w:line="240" w:lineRule="auto"/>
      </w:pPr>
      <w:r>
        <w:rPr>
          <w:rStyle w:val="FootnoteReference"/>
        </w:rPr>
        <w:footnoteRef/>
      </w:r>
      <w:r>
        <w:t xml:space="preserve"> First and Second Defendant’s Heads of Argument, para 13.13, page 27.</w:t>
      </w:r>
    </w:p>
  </w:footnote>
  <w:footnote w:id="49">
    <w:p w:rsidR="00651467" w:rsidRDefault="00651467" w:rsidP="00E44E1A">
      <w:pPr>
        <w:pStyle w:val="FootnoteText"/>
        <w:spacing w:after="0" w:line="240" w:lineRule="auto"/>
      </w:pPr>
      <w:r>
        <w:rPr>
          <w:rStyle w:val="FootnoteReference"/>
        </w:rPr>
        <w:footnoteRef/>
      </w:r>
      <w:r>
        <w:t xml:space="preserve"> First and Second Defendant’s Heads of Argument, para 13.14, page 28.</w:t>
      </w:r>
    </w:p>
  </w:footnote>
  <w:footnote w:id="50">
    <w:p w:rsidR="00651467" w:rsidRDefault="00651467" w:rsidP="00D1295C">
      <w:pPr>
        <w:pStyle w:val="FootnoteText"/>
        <w:spacing w:after="0" w:line="240" w:lineRule="auto"/>
      </w:pPr>
      <w:r>
        <w:rPr>
          <w:rStyle w:val="FootnoteReference"/>
        </w:rPr>
        <w:footnoteRef/>
      </w:r>
      <w:r>
        <w:t xml:space="preserve"> First and Second Defendant’s Heads of Argument, para 13.6, page 25.</w:t>
      </w:r>
    </w:p>
  </w:footnote>
  <w:footnote w:id="51">
    <w:p w:rsidR="00651467" w:rsidRDefault="00651467" w:rsidP="007F77B4">
      <w:pPr>
        <w:pStyle w:val="FootnoteText"/>
        <w:spacing w:after="0" w:line="240" w:lineRule="auto"/>
      </w:pPr>
      <w:r>
        <w:rPr>
          <w:rStyle w:val="FootnoteReference"/>
        </w:rPr>
        <w:footnoteRef/>
      </w:r>
      <w:r>
        <w:t xml:space="preserve"> First and Second Defendant’s Heads of Argument, para 13.9, page 26.</w:t>
      </w:r>
    </w:p>
  </w:footnote>
  <w:footnote w:id="52">
    <w:p w:rsidR="00651467" w:rsidRDefault="00651467" w:rsidP="007742FC">
      <w:pPr>
        <w:pStyle w:val="FootnoteText"/>
        <w:spacing w:after="0" w:line="240" w:lineRule="auto"/>
      </w:pPr>
      <w:r>
        <w:rPr>
          <w:rStyle w:val="FootnoteReference"/>
        </w:rPr>
        <w:footnoteRef/>
      </w:r>
      <w:r>
        <w:t xml:space="preserve"> 1990 (1) SACR 95 (A).</w:t>
      </w:r>
    </w:p>
  </w:footnote>
  <w:footnote w:id="53">
    <w:p w:rsidR="00651467" w:rsidRDefault="00651467" w:rsidP="007742FC">
      <w:pPr>
        <w:pStyle w:val="FootnoteText"/>
        <w:spacing w:after="0" w:line="240" w:lineRule="auto"/>
      </w:pPr>
      <w:r>
        <w:rPr>
          <w:rStyle w:val="FootnoteReference"/>
        </w:rPr>
        <w:footnoteRef/>
      </w:r>
      <w:r>
        <w:t xml:space="preserve"> 98f-g.</w:t>
      </w:r>
    </w:p>
  </w:footnote>
  <w:footnote w:id="54">
    <w:p w:rsidR="00B92E20" w:rsidRPr="00CB7EF8" w:rsidRDefault="00B92E20" w:rsidP="00B92E20">
      <w:pPr>
        <w:spacing w:after="0" w:line="240" w:lineRule="auto"/>
        <w:contextualSpacing/>
        <w:jc w:val="both"/>
        <w:rPr>
          <w:rFonts w:cstheme="minorHAnsi"/>
          <w:sz w:val="20"/>
          <w:szCs w:val="20"/>
          <w:lang w:val="en-ZA"/>
        </w:rPr>
      </w:pPr>
      <w:r>
        <w:rPr>
          <w:rStyle w:val="FootnoteReference"/>
        </w:rPr>
        <w:footnoteRef/>
      </w:r>
      <w:r>
        <w:t xml:space="preserve"> </w:t>
      </w:r>
      <w:r w:rsidRPr="00CB7EF8">
        <w:rPr>
          <w:rFonts w:eastAsia="Times New Roman" w:cstheme="minorHAnsi"/>
          <w:sz w:val="20"/>
          <w:szCs w:val="20"/>
        </w:rPr>
        <w:t>(159/2018) [2018] ZASCA 175; [2019] 1 All SA 335 (SCA); 2019 (3) SA 117 (SCA) (3 December 2018)</w:t>
      </w:r>
      <w:r>
        <w:rPr>
          <w:rFonts w:eastAsia="Times New Roman" w:cstheme="minorHAnsi"/>
          <w:sz w:val="20"/>
          <w:szCs w:val="20"/>
        </w:rPr>
        <w:t xml:space="preserve"> at para 69.</w:t>
      </w:r>
    </w:p>
    <w:p w:rsidR="00B92E20" w:rsidRDefault="00B92E20" w:rsidP="00B92E20">
      <w:pPr>
        <w:pStyle w:val="FootnoteText"/>
        <w:spacing w:after="0" w:line="240" w:lineRule="auto"/>
      </w:pPr>
    </w:p>
  </w:footnote>
  <w:footnote w:id="55">
    <w:p w:rsidR="00651467" w:rsidRPr="00C01489" w:rsidRDefault="00651467" w:rsidP="00E44E1A">
      <w:pPr>
        <w:pStyle w:val="FootnoteText"/>
        <w:spacing w:after="0"/>
        <w:rPr>
          <w:i/>
        </w:rPr>
      </w:pPr>
      <w:r>
        <w:rPr>
          <w:rStyle w:val="FootnoteReference"/>
        </w:rPr>
        <w:footnoteRef/>
      </w:r>
      <w:r>
        <w:t xml:space="preserve"> See also </w:t>
      </w:r>
      <w:r>
        <w:rPr>
          <w:i/>
        </w:rPr>
        <w:t xml:space="preserve">Tshishonga v Minister of Justice &amp; Constitutional Development and Another </w:t>
      </w:r>
      <w:r w:rsidRPr="00C01489">
        <w:t>(2007)</w:t>
      </w:r>
      <w:r>
        <w:t xml:space="preserve"> 28 ILJ 195 (LC) at para 112C-D, where the court held </w:t>
      </w:r>
      <w:r>
        <w:rPr>
          <w:i/>
        </w:rPr>
        <w:t>‘But an adverse inference must be drawn if a party fails to testify or place evidence of a witness who is available and able to elucidate the facts as this failure leads naturally to the inference that he fears that such evidence will expose facts unfavourable to him or even damage his case.’</w:t>
      </w:r>
    </w:p>
  </w:footnote>
  <w:footnote w:id="56">
    <w:p w:rsidR="00651467" w:rsidRPr="00C52324" w:rsidRDefault="00651467" w:rsidP="00E44E1A">
      <w:pPr>
        <w:pStyle w:val="FootnoteText"/>
        <w:spacing w:after="0" w:line="240" w:lineRule="auto"/>
        <w:rPr>
          <w:lang w:val="en-US"/>
        </w:rPr>
      </w:pPr>
      <w:r>
        <w:rPr>
          <w:rStyle w:val="FootnoteReference"/>
        </w:rPr>
        <w:footnoteRef/>
      </w:r>
      <w:r>
        <w:t xml:space="preserve"> </w:t>
      </w:r>
      <w:r>
        <w:rPr>
          <w:lang w:val="en-US"/>
        </w:rPr>
        <w:t>Plaintiff Bundle, pages 1C – 2-A.</w:t>
      </w:r>
    </w:p>
  </w:footnote>
  <w:footnote w:id="57">
    <w:p w:rsidR="00651467" w:rsidRPr="00F84AF6" w:rsidRDefault="00651467" w:rsidP="00341D4A">
      <w:pPr>
        <w:pStyle w:val="FootnoteText"/>
        <w:spacing w:after="0" w:line="240" w:lineRule="auto"/>
        <w:rPr>
          <w:lang w:val="en-US"/>
        </w:rPr>
      </w:pPr>
      <w:r>
        <w:rPr>
          <w:rStyle w:val="FootnoteReference"/>
        </w:rPr>
        <w:footnoteRef/>
      </w:r>
      <w:r>
        <w:t xml:space="preserve"> </w:t>
      </w:r>
      <w:r>
        <w:rPr>
          <w:lang w:val="en-US"/>
        </w:rPr>
        <w:t>Plaintiff Bundle, page 1B.</w:t>
      </w:r>
    </w:p>
  </w:footnote>
  <w:footnote w:id="58">
    <w:p w:rsidR="00651467" w:rsidRPr="00C2381D" w:rsidRDefault="00651467" w:rsidP="001956FE">
      <w:pPr>
        <w:pStyle w:val="FootnoteText"/>
        <w:spacing w:after="0" w:line="240" w:lineRule="auto"/>
        <w:rPr>
          <w:lang w:val="en-US"/>
        </w:rPr>
      </w:pPr>
      <w:r>
        <w:rPr>
          <w:rStyle w:val="FootnoteReference"/>
        </w:rPr>
        <w:footnoteRef/>
      </w:r>
      <w:r>
        <w:t xml:space="preserve"> </w:t>
      </w:r>
      <w:r>
        <w:rPr>
          <w:lang w:val="en-US"/>
        </w:rPr>
        <w:t>Plaintiff Bundle, page 1A.</w:t>
      </w:r>
    </w:p>
  </w:footnote>
  <w:footnote w:id="59">
    <w:p w:rsidR="00651467" w:rsidRDefault="00651467" w:rsidP="000B0C6F">
      <w:pPr>
        <w:pStyle w:val="FootnoteText"/>
        <w:spacing w:after="0" w:line="240" w:lineRule="auto"/>
      </w:pPr>
      <w:r>
        <w:rPr>
          <w:rStyle w:val="FootnoteReference"/>
        </w:rPr>
        <w:footnoteRef/>
      </w:r>
      <w:r>
        <w:t xml:space="preserve"> Plaintiff’s amended Particulars of Claim, para 13, page 8.</w:t>
      </w:r>
    </w:p>
  </w:footnote>
  <w:footnote w:id="60">
    <w:p w:rsidR="00651467" w:rsidRDefault="00651467">
      <w:pPr>
        <w:pStyle w:val="FootnoteText"/>
      </w:pPr>
      <w:r>
        <w:rPr>
          <w:rStyle w:val="FootnoteReference"/>
        </w:rPr>
        <w:footnoteRef/>
      </w:r>
      <w:r>
        <w:t xml:space="preserve"> First and Second Defendants’ Heads of Argument, para 22, page 31.</w:t>
      </w:r>
    </w:p>
  </w:footnote>
  <w:footnote w:id="61">
    <w:p w:rsidR="00651467" w:rsidRPr="000B728D" w:rsidRDefault="00651467" w:rsidP="00017D63">
      <w:pPr>
        <w:pStyle w:val="FootnoteText"/>
        <w:spacing w:after="0" w:line="240" w:lineRule="auto"/>
        <w:rPr>
          <w:i/>
        </w:rPr>
      </w:pPr>
      <w:r>
        <w:rPr>
          <w:rStyle w:val="FootnoteReference"/>
        </w:rPr>
        <w:footnoteRef/>
      </w:r>
      <w:r>
        <w:t xml:space="preserve"> 1931 AD 474 </w:t>
      </w:r>
      <w:r>
        <w:rPr>
          <w:i/>
        </w:rPr>
        <w:t>‘Prima facie proof in the absence of rebuttal, therefore, means clear proof leaving no doubt.’</w:t>
      </w:r>
    </w:p>
  </w:footnote>
  <w:footnote w:id="62">
    <w:p w:rsidR="00651467" w:rsidRPr="00E84923" w:rsidRDefault="00651467" w:rsidP="00017D63">
      <w:pPr>
        <w:pStyle w:val="ListParagraph"/>
        <w:spacing w:after="0" w:line="240" w:lineRule="auto"/>
        <w:ind w:left="0"/>
        <w:jc w:val="both"/>
        <w:rPr>
          <w:rFonts w:ascii="Arial" w:hAnsi="Arial" w:cs="Arial"/>
          <w:b/>
          <w:sz w:val="24"/>
          <w:szCs w:val="24"/>
        </w:rPr>
      </w:pPr>
      <w:r>
        <w:rPr>
          <w:rStyle w:val="FootnoteReference"/>
        </w:rPr>
        <w:footnoteRef/>
      </w:r>
      <w:r>
        <w:t xml:space="preserve"> 1946 OPD 185, </w:t>
      </w:r>
      <w:r w:rsidRPr="008957F5">
        <w:rPr>
          <w:rFonts w:cstheme="minorHAnsi"/>
          <w:i/>
          <w:sz w:val="20"/>
          <w:szCs w:val="20"/>
        </w:rPr>
        <w:t>‘Where the Crown as produced evidence amounting to prima facie proof – calling for an answer from the accused – then on failure to make an an</w:t>
      </w:r>
      <w:r>
        <w:rPr>
          <w:rFonts w:cstheme="minorHAnsi"/>
          <w:i/>
          <w:sz w:val="20"/>
          <w:szCs w:val="20"/>
        </w:rPr>
        <w:t>s</w:t>
      </w:r>
      <w:r w:rsidRPr="008957F5">
        <w:rPr>
          <w:rFonts w:cstheme="minorHAnsi"/>
          <w:i/>
          <w:sz w:val="20"/>
          <w:szCs w:val="20"/>
        </w:rPr>
        <w:t>wer the prima facie becomes conclusive proof.’</w:t>
      </w:r>
    </w:p>
  </w:footnote>
  <w:footnote w:id="63">
    <w:p w:rsidR="00651467" w:rsidRPr="00A06EAB" w:rsidRDefault="00651467" w:rsidP="00017D63">
      <w:pPr>
        <w:pStyle w:val="FootnoteText"/>
        <w:spacing w:after="0" w:line="240" w:lineRule="auto"/>
      </w:pPr>
      <w:r w:rsidRPr="00A06EAB">
        <w:rPr>
          <w:rStyle w:val="FootnoteReference"/>
        </w:rPr>
        <w:footnoteRef/>
      </w:r>
      <w:r w:rsidRPr="00A06EAB">
        <w:t xml:space="preserve"> 2000 (1) SA 1 (CC) at para 61.</w:t>
      </w:r>
    </w:p>
  </w:footnote>
  <w:footnote w:id="64">
    <w:p w:rsidR="00651467" w:rsidRPr="00C9432D" w:rsidRDefault="00651467" w:rsidP="00017D63">
      <w:pPr>
        <w:pStyle w:val="FootnoteText"/>
        <w:spacing w:after="0" w:line="240" w:lineRule="auto"/>
      </w:pPr>
      <w:r w:rsidRPr="00A06EAB">
        <w:rPr>
          <w:rStyle w:val="FootnoteReference"/>
        </w:rPr>
        <w:footnoteRef/>
      </w:r>
      <w:r w:rsidRPr="00A06EAB">
        <w:t xml:space="preserve"> </w:t>
      </w:r>
      <w:r w:rsidRPr="00C9432D">
        <w:t>2001 (1) SA 912 (CC).</w:t>
      </w:r>
    </w:p>
  </w:footnote>
  <w:footnote w:id="65">
    <w:p w:rsidR="001D2000" w:rsidRDefault="001D2000" w:rsidP="001D2000">
      <w:pPr>
        <w:pStyle w:val="FootnoteText"/>
        <w:spacing w:after="0" w:line="240" w:lineRule="auto"/>
      </w:pPr>
      <w:r>
        <w:rPr>
          <w:rStyle w:val="FootnoteReference"/>
        </w:rPr>
        <w:footnoteRef/>
      </w:r>
      <w:r>
        <w:t xml:space="preserve"> 1993 (3) SA 94 (A) at 107C - E.</w:t>
      </w:r>
    </w:p>
  </w:footnote>
  <w:footnote w:id="66">
    <w:p w:rsidR="001D2000" w:rsidRPr="00EF3383" w:rsidRDefault="001D2000" w:rsidP="001D2000">
      <w:pPr>
        <w:pStyle w:val="FootnoteText"/>
        <w:spacing w:after="0" w:line="240" w:lineRule="auto"/>
        <w:rPr>
          <w:i/>
        </w:rPr>
      </w:pPr>
      <w:r>
        <w:rPr>
          <w:rStyle w:val="FootnoteReference"/>
        </w:rPr>
        <w:footnoteRef/>
      </w:r>
      <w:r>
        <w:t xml:space="preserve"> See also </w:t>
      </w:r>
      <w:r>
        <w:rPr>
          <w:i/>
        </w:rPr>
        <w:t xml:space="preserve">Kali v Incorporated General Insurances Ltd </w:t>
      </w:r>
      <w:r>
        <w:t xml:space="preserve">1976 (2) SA 179 (D) at 182A. </w:t>
      </w:r>
      <w:r>
        <w:rPr>
          <w:i/>
        </w:rPr>
        <w:t>‘…a pleader cannot be allowed to direct the attention of the other party to one issue and then, at the trial, attempt to canvas another.’</w:t>
      </w:r>
    </w:p>
  </w:footnote>
  <w:footnote w:id="67">
    <w:p w:rsidR="00651467" w:rsidRDefault="00651467" w:rsidP="00AF68AC">
      <w:pPr>
        <w:pStyle w:val="FootnoteText"/>
        <w:spacing w:after="0" w:line="240" w:lineRule="auto"/>
      </w:pPr>
      <w:r>
        <w:rPr>
          <w:rStyle w:val="FootnoteReference"/>
        </w:rPr>
        <w:footnoteRef/>
      </w:r>
      <w:r>
        <w:t xml:space="preserve"> 2010 (1) SACR 388 at para 18.</w:t>
      </w:r>
    </w:p>
  </w:footnote>
  <w:footnote w:id="68">
    <w:p w:rsidR="00651467" w:rsidRDefault="00651467" w:rsidP="00674341">
      <w:pPr>
        <w:pStyle w:val="FootnoteText"/>
        <w:spacing w:after="0" w:line="240" w:lineRule="auto"/>
        <w:jc w:val="both"/>
        <w:rPr>
          <w:rFonts w:cstheme="minorHAnsi"/>
        </w:rPr>
      </w:pPr>
      <w:r>
        <w:rPr>
          <w:rStyle w:val="FootnoteReference"/>
          <w:rFonts w:ascii="Arial" w:hAnsi="Arial" w:cs="Arial"/>
        </w:rPr>
        <w:footnoteRef/>
      </w:r>
      <w:r>
        <w:rPr>
          <w:rFonts w:ascii="Arial" w:hAnsi="Arial" w:cs="Arial"/>
          <w:sz w:val="16"/>
          <w:szCs w:val="16"/>
        </w:rPr>
        <w:t xml:space="preserve"> </w:t>
      </w:r>
      <w:r>
        <w:rPr>
          <w:rFonts w:cstheme="minorHAnsi"/>
        </w:rPr>
        <w:t xml:space="preserve">Visser &amp; Potgieter </w:t>
      </w:r>
      <w:r>
        <w:rPr>
          <w:rFonts w:cstheme="minorHAnsi"/>
          <w:i/>
        </w:rPr>
        <w:t xml:space="preserve">Law of Damages </w:t>
      </w:r>
      <w:r>
        <w:rPr>
          <w:rFonts w:cstheme="minorHAnsi"/>
        </w:rPr>
        <w:t xml:space="preserve">Third Edition, pages 545–548. This list of factors has been referred to with approval in </w:t>
      </w:r>
      <w:r>
        <w:rPr>
          <w:rFonts w:cstheme="minorHAnsi"/>
          <w:i/>
        </w:rPr>
        <w:t xml:space="preserve">Ntshingana v Minister of Safety and Security </w:t>
      </w:r>
      <w:r>
        <w:rPr>
          <w:rFonts w:cstheme="minorHAnsi"/>
        </w:rPr>
        <w:t xml:space="preserve">(unreported judgment dated 14 October 2003 under Eastern Cape Division case number 2001/1639) and </w:t>
      </w:r>
      <w:r>
        <w:rPr>
          <w:rFonts w:cstheme="minorHAnsi"/>
          <w:i/>
        </w:rPr>
        <w:t xml:space="preserve">Phasha v Minister of Police </w:t>
      </w:r>
      <w:r>
        <w:rPr>
          <w:rFonts w:cstheme="minorHAnsi"/>
        </w:rPr>
        <w:t>(unreported judgment by Epstein AJ dated 23 November 2012 under South Gauteng High Court case number 2011/25524).</w:t>
      </w:r>
    </w:p>
  </w:footnote>
  <w:footnote w:id="69">
    <w:p w:rsidR="00651467" w:rsidRDefault="00651467" w:rsidP="00674341">
      <w:pPr>
        <w:pStyle w:val="FootnoteText"/>
        <w:spacing w:after="0" w:line="240" w:lineRule="auto"/>
      </w:pPr>
      <w:r>
        <w:rPr>
          <w:rStyle w:val="FootnoteReference"/>
        </w:rPr>
        <w:footnoteRef/>
      </w:r>
      <w:r>
        <w:t xml:space="preserve"> See </w:t>
      </w:r>
      <w:r>
        <w:rPr>
          <w:i/>
        </w:rPr>
        <w:t>Zealand v Minister for Justice and Constitutional Development and Another</w:t>
      </w:r>
      <w:r>
        <w:t xml:space="preserve"> 2008 (4) SA 458 (CC).</w:t>
      </w:r>
    </w:p>
  </w:footnote>
  <w:footnote w:id="70">
    <w:p w:rsidR="00651467" w:rsidRDefault="00651467" w:rsidP="00AF68AC">
      <w:pPr>
        <w:pStyle w:val="FootnoteText"/>
        <w:spacing w:after="0" w:line="240" w:lineRule="auto"/>
        <w:rPr>
          <w:rFonts w:cstheme="minorHAnsi"/>
        </w:rPr>
      </w:pPr>
      <w:r>
        <w:rPr>
          <w:rStyle w:val="FootnoteReference"/>
          <w:rFonts w:cstheme="minorHAnsi"/>
        </w:rPr>
        <w:footnoteRef/>
      </w:r>
      <w:r>
        <w:rPr>
          <w:rFonts w:cstheme="minorHAnsi"/>
        </w:rPr>
        <w:t xml:space="preserve"> Constitution of the Republic of South Africa, 1996.</w:t>
      </w:r>
    </w:p>
  </w:footnote>
  <w:footnote w:id="71">
    <w:p w:rsidR="00651467" w:rsidRDefault="00651467" w:rsidP="00AF68AC">
      <w:pPr>
        <w:pStyle w:val="FootnoteText"/>
        <w:spacing w:after="0" w:line="240" w:lineRule="auto"/>
        <w:rPr>
          <w:rFonts w:cstheme="minorHAnsi"/>
        </w:rPr>
      </w:pPr>
      <w:r>
        <w:rPr>
          <w:rStyle w:val="FootnoteReference"/>
          <w:rFonts w:cstheme="minorHAnsi"/>
        </w:rPr>
        <w:footnoteRef/>
      </w:r>
      <w:r>
        <w:rPr>
          <w:rFonts w:cstheme="minorHAnsi"/>
        </w:rPr>
        <w:t xml:space="preserve"> At 289-290.</w:t>
      </w:r>
    </w:p>
  </w:footnote>
  <w:footnote w:id="72">
    <w:p w:rsidR="00651467" w:rsidRDefault="00651467" w:rsidP="00AF68AC">
      <w:pPr>
        <w:pStyle w:val="ListParagraph"/>
        <w:spacing w:after="0" w:line="240" w:lineRule="auto"/>
        <w:ind w:left="0"/>
        <w:jc w:val="both"/>
        <w:rPr>
          <w:rFonts w:cstheme="minorHAnsi"/>
          <w:b/>
          <w:i/>
          <w:sz w:val="20"/>
          <w:szCs w:val="20"/>
        </w:rPr>
      </w:pPr>
      <w:r>
        <w:rPr>
          <w:rStyle w:val="FootnoteReference"/>
        </w:rPr>
        <w:footnoteRef/>
      </w:r>
      <w:r>
        <w:t xml:space="preserve"> </w:t>
      </w:r>
      <w:r>
        <w:rPr>
          <w:rFonts w:cstheme="minorHAnsi"/>
          <w:sz w:val="20"/>
          <w:szCs w:val="20"/>
        </w:rPr>
        <w:t xml:space="preserve">See also </w:t>
      </w:r>
      <w:r>
        <w:rPr>
          <w:rFonts w:cstheme="minorHAnsi"/>
          <w:i/>
          <w:sz w:val="20"/>
          <w:szCs w:val="20"/>
        </w:rPr>
        <w:t xml:space="preserve">Mathe v Minister of Police </w:t>
      </w:r>
      <w:r>
        <w:rPr>
          <w:sz w:val="20"/>
          <w:szCs w:val="20"/>
          <w:lang w:val="en-US"/>
        </w:rPr>
        <w:t xml:space="preserve">2017 (2) SACR 211 (GJ); </w:t>
      </w:r>
      <w:r>
        <w:rPr>
          <w:i/>
          <w:sz w:val="20"/>
          <w:szCs w:val="20"/>
          <w:lang w:val="en-US"/>
        </w:rPr>
        <w:t>Syed v Metaf Ltd Metro Cash and Carry</w:t>
      </w:r>
      <w:r>
        <w:rPr>
          <w:sz w:val="20"/>
          <w:szCs w:val="20"/>
          <w:lang w:val="en-US"/>
        </w:rPr>
        <w:t xml:space="preserve"> [2016] 2A ECGHC 38 (31 May 2016).</w:t>
      </w:r>
    </w:p>
  </w:footnote>
  <w:footnote w:id="73">
    <w:p w:rsidR="00651467" w:rsidRDefault="00651467" w:rsidP="00AF68AC">
      <w:pPr>
        <w:pStyle w:val="FootnoteText"/>
        <w:spacing w:after="0" w:line="240" w:lineRule="auto"/>
        <w:rPr>
          <w:rFonts w:cstheme="minorHAnsi"/>
        </w:rPr>
      </w:pPr>
      <w:r>
        <w:rPr>
          <w:rStyle w:val="FootnoteReference"/>
          <w:rFonts w:cstheme="minorHAnsi"/>
        </w:rPr>
        <w:footnoteRef/>
      </w:r>
      <w:r>
        <w:rPr>
          <w:rFonts w:cstheme="minorHAnsi"/>
        </w:rPr>
        <w:t xml:space="preserve"> </w:t>
      </w:r>
      <w:r>
        <w:rPr>
          <w:rFonts w:cstheme="minorHAnsi"/>
          <w:i/>
        </w:rPr>
        <w:t xml:space="preserve">Minister of Police v Diwathi </w:t>
      </w:r>
      <w:r>
        <w:rPr>
          <w:rFonts w:cstheme="minorHAnsi"/>
        </w:rPr>
        <w:t xml:space="preserve">20604/14 2016 ZSA SCA; </w:t>
      </w:r>
      <w:r>
        <w:rPr>
          <w:rFonts w:cstheme="minorHAnsi"/>
          <w:i/>
        </w:rPr>
        <w:t xml:space="preserve">Protea Insurance Ltd v Lamb </w:t>
      </w:r>
      <w:r>
        <w:rPr>
          <w:rFonts w:cstheme="minorHAnsi"/>
        </w:rPr>
        <w:t>1971 (1) SA 63.</w:t>
      </w:r>
    </w:p>
  </w:footnote>
  <w:footnote w:id="74">
    <w:p w:rsidR="00651467" w:rsidRPr="00092C60" w:rsidRDefault="00651467" w:rsidP="00092C60">
      <w:pPr>
        <w:pStyle w:val="FootnoteText"/>
        <w:spacing w:after="0" w:line="240" w:lineRule="auto"/>
        <w:rPr>
          <w:lang w:val="en-US"/>
        </w:rPr>
      </w:pPr>
      <w:r>
        <w:rPr>
          <w:rStyle w:val="FootnoteReference"/>
        </w:rPr>
        <w:footnoteRef/>
      </w:r>
      <w:r>
        <w:t xml:space="preserve"> </w:t>
      </w:r>
      <w:r>
        <w:rPr>
          <w:lang w:val="en-US"/>
        </w:rPr>
        <w:t>[2010] ZASCA 141; 2011 (5) SA 367 (SCA).</w:t>
      </w:r>
    </w:p>
  </w:footnote>
  <w:footnote w:id="75">
    <w:p w:rsidR="00651467" w:rsidRPr="00CB57BD" w:rsidRDefault="00651467" w:rsidP="00CB57BD">
      <w:pPr>
        <w:pStyle w:val="FootnoteText"/>
        <w:spacing w:after="0" w:line="240" w:lineRule="auto"/>
        <w:rPr>
          <w:lang w:val="en-US"/>
        </w:rPr>
      </w:pPr>
      <w:r>
        <w:rPr>
          <w:rStyle w:val="FootnoteReference"/>
        </w:rPr>
        <w:footnoteRef/>
      </w:r>
      <w:r>
        <w:t xml:space="preserve"> </w:t>
      </w:r>
      <w:r>
        <w:rPr>
          <w:lang w:val="en-US"/>
        </w:rPr>
        <w:t>(905/2010) ZAE CPRHC 92 (11 December 2012).</w:t>
      </w:r>
    </w:p>
  </w:footnote>
  <w:footnote w:id="76">
    <w:p w:rsidR="00651467" w:rsidRPr="00CB57BD" w:rsidRDefault="00651467" w:rsidP="00CB57BD">
      <w:pPr>
        <w:pStyle w:val="FootnoteText"/>
        <w:spacing w:after="0" w:line="240" w:lineRule="auto"/>
        <w:rPr>
          <w:lang w:val="en-US"/>
        </w:rPr>
      </w:pPr>
      <w:r>
        <w:rPr>
          <w:rStyle w:val="FootnoteReference"/>
        </w:rPr>
        <w:footnoteRef/>
      </w:r>
      <w:r>
        <w:t xml:space="preserve"> </w:t>
      </w:r>
      <w:r>
        <w:rPr>
          <w:lang w:val="en-US"/>
        </w:rPr>
        <w:t>Plaintiff’s Heads of Argument para’s 74 – 76 pages 41 - 42.</w:t>
      </w:r>
    </w:p>
  </w:footnote>
  <w:footnote w:id="77">
    <w:p w:rsidR="00651467" w:rsidRPr="003E6E2D" w:rsidRDefault="00651467" w:rsidP="00E222A6">
      <w:pPr>
        <w:pStyle w:val="FootnoteText"/>
        <w:spacing w:after="0" w:line="240" w:lineRule="auto"/>
        <w:rPr>
          <w:lang w:val="en-US"/>
        </w:rPr>
      </w:pPr>
      <w:r>
        <w:rPr>
          <w:rStyle w:val="FootnoteReference"/>
        </w:rPr>
        <w:footnoteRef/>
      </w:r>
      <w:r>
        <w:t xml:space="preserve"> </w:t>
      </w:r>
      <w:r>
        <w:rPr>
          <w:lang w:val="en-US"/>
        </w:rPr>
        <w:t>Plaintiff’s Heads of Argument para’s 78 – 80 pages 43 - 44.</w:t>
      </w:r>
    </w:p>
  </w:footnote>
  <w:footnote w:id="78">
    <w:p w:rsidR="00651467" w:rsidRDefault="00651467" w:rsidP="00E222A6">
      <w:pPr>
        <w:pStyle w:val="ListParagraph"/>
        <w:shd w:val="clear" w:color="auto" w:fill="FFFFFF"/>
        <w:spacing w:after="0" w:line="240" w:lineRule="auto"/>
        <w:ind w:left="0"/>
        <w:outlineLvl w:val="1"/>
        <w:rPr>
          <w:rFonts w:eastAsia="Times New Roman" w:cstheme="minorHAnsi"/>
          <w:sz w:val="20"/>
          <w:szCs w:val="20"/>
        </w:rPr>
      </w:pPr>
      <w:r>
        <w:rPr>
          <w:rStyle w:val="FootnoteReference"/>
        </w:rPr>
        <w:footnoteRef/>
      </w:r>
      <w:r>
        <w:t xml:space="preserve"> </w:t>
      </w:r>
      <w:r>
        <w:rPr>
          <w:rFonts w:eastAsia="Times New Roman" w:cstheme="minorHAnsi"/>
          <w:sz w:val="20"/>
          <w:szCs w:val="20"/>
        </w:rPr>
        <w:t>(2143/16</w:t>
      </w:r>
      <w:r w:rsidRPr="00913118">
        <w:rPr>
          <w:rFonts w:eastAsia="Times New Roman" w:cstheme="minorHAnsi"/>
          <w:sz w:val="20"/>
          <w:szCs w:val="20"/>
        </w:rPr>
        <w:t>) [</w:t>
      </w:r>
      <w:r w:rsidRPr="00913118">
        <w:rPr>
          <w:rFonts w:eastAsia="Times New Roman" w:cstheme="minorHAnsi"/>
          <w:bCs/>
          <w:sz w:val="20"/>
          <w:szCs w:val="20"/>
        </w:rPr>
        <w:t>2018] ZAKZPHC 33</w:t>
      </w:r>
      <w:r w:rsidRPr="00913118">
        <w:rPr>
          <w:rFonts w:eastAsia="Times New Roman" w:cstheme="minorHAnsi"/>
          <w:sz w:val="20"/>
          <w:szCs w:val="20"/>
        </w:rPr>
        <w:t>;</w:t>
      </w:r>
      <w:r>
        <w:rPr>
          <w:rFonts w:eastAsia="Times New Roman" w:cstheme="minorHAnsi"/>
          <w:sz w:val="20"/>
          <w:szCs w:val="20"/>
        </w:rPr>
        <w:t xml:space="preserve"> 2019 (1) SACR 328 (KZP) (15 August 2018).</w:t>
      </w:r>
    </w:p>
  </w:footnote>
  <w:footnote w:id="79">
    <w:p w:rsidR="00651467" w:rsidRPr="00913118" w:rsidRDefault="00651467" w:rsidP="00E222A6">
      <w:pPr>
        <w:pStyle w:val="FootnoteText"/>
        <w:spacing w:after="0" w:line="240" w:lineRule="auto"/>
        <w:rPr>
          <w:rFonts w:ascii="Times New Roman" w:hAnsi="Times New Roman"/>
        </w:rPr>
      </w:pPr>
      <w:r>
        <w:rPr>
          <w:rStyle w:val="FootnoteReference"/>
          <w:rFonts w:ascii="Times New Roman" w:hAnsi="Times New Roman"/>
        </w:rPr>
        <w:footnoteRef/>
      </w:r>
      <w:r>
        <w:rPr>
          <w:rFonts w:ascii="Times New Roman" w:hAnsi="Times New Roman"/>
        </w:rPr>
        <w:t xml:space="preserve"> [2015] ZAKZDHC 48 (unreported0 Case No. 458/2010, KwaZulu Natal Division, Durban, dated 4 June 2015.</w:t>
      </w:r>
    </w:p>
  </w:footnote>
  <w:footnote w:id="80">
    <w:p w:rsidR="00651467" w:rsidRDefault="00651467" w:rsidP="00884B55">
      <w:pPr>
        <w:pStyle w:val="FootnoteText"/>
        <w:spacing w:after="0" w:line="240" w:lineRule="auto"/>
      </w:pPr>
      <w:r>
        <w:rPr>
          <w:rStyle w:val="FootnoteReference"/>
          <w:rFonts w:ascii="Times New Roman" w:hAnsi="Times New Roman"/>
        </w:rPr>
        <w:footnoteRef/>
      </w:r>
      <w:r>
        <w:rPr>
          <w:rFonts w:ascii="Times New Roman" w:hAnsi="Times New Roman"/>
        </w:rPr>
        <w:t xml:space="preserve"> [2016] ZAECGHC 38 (unreported) Case No. 4095/2009, Eastern Cape High Court, Grahamstown, dated 31 May 2016.</w:t>
      </w:r>
    </w:p>
  </w:footnote>
  <w:footnote w:id="81">
    <w:p w:rsidR="00651467" w:rsidRDefault="00651467" w:rsidP="00884B55">
      <w:pPr>
        <w:pStyle w:val="FootnoteText"/>
        <w:spacing w:after="0" w:line="240" w:lineRule="auto"/>
        <w:rPr>
          <w:rFonts w:asciiTheme="minorHAnsi" w:hAnsiTheme="minorHAnsi" w:cstheme="minorHAnsi"/>
          <w:lang w:val="en-US"/>
        </w:rPr>
      </w:pPr>
      <w:r>
        <w:rPr>
          <w:rStyle w:val="FootnoteReference"/>
          <w:rFonts w:asciiTheme="minorHAnsi" w:hAnsiTheme="minorHAnsi" w:cstheme="minorHAnsi"/>
        </w:rPr>
        <w:footnoteRef/>
      </w:r>
      <w:r>
        <w:rPr>
          <w:rFonts w:asciiTheme="minorHAnsi" w:hAnsiTheme="minorHAnsi" w:cstheme="minorHAnsi"/>
        </w:rPr>
        <w:t xml:space="preserve"> </w:t>
      </w:r>
      <w:r>
        <w:rPr>
          <w:rFonts w:asciiTheme="minorHAnsi" w:hAnsiTheme="minorHAnsi" w:cstheme="minorHAnsi"/>
          <w:lang w:val="en-US"/>
        </w:rPr>
        <w:t>2011 (2) SACR 262 (GNP) para 18 at page 267.</w:t>
      </w:r>
    </w:p>
  </w:footnote>
  <w:footnote w:id="82">
    <w:p w:rsidR="00651467" w:rsidRDefault="00651467" w:rsidP="00EB2A62">
      <w:pPr>
        <w:pStyle w:val="FootnoteText"/>
        <w:spacing w:after="0" w:line="240" w:lineRule="auto"/>
        <w:rPr>
          <w:lang w:val="en-US"/>
        </w:rPr>
      </w:pPr>
      <w:r>
        <w:rPr>
          <w:rStyle w:val="FootnoteReference"/>
        </w:rPr>
        <w:footnoteRef/>
      </w:r>
      <w:r>
        <w:t xml:space="preserve"> </w:t>
      </w:r>
      <w:r>
        <w:rPr>
          <w:lang w:val="en-US"/>
        </w:rPr>
        <w:t>(14/41567) [2019] ZAGPJHC 9 (12 February 2019).</w:t>
      </w:r>
    </w:p>
  </w:footnote>
  <w:footnote w:id="83">
    <w:p w:rsidR="00651467" w:rsidRPr="00456795" w:rsidRDefault="00651467" w:rsidP="00456795">
      <w:pPr>
        <w:pStyle w:val="FootnoteText"/>
        <w:spacing w:after="0" w:line="240" w:lineRule="auto"/>
      </w:pPr>
      <w:r>
        <w:rPr>
          <w:rStyle w:val="FootnoteReference"/>
        </w:rPr>
        <w:footnoteRef/>
      </w:r>
      <w:r>
        <w:t xml:space="preserve"> See also </w:t>
      </w:r>
      <w:r>
        <w:rPr>
          <w:i/>
        </w:rPr>
        <w:t xml:space="preserve">Minster of Safety and Security v Seymour </w:t>
      </w:r>
      <w:r>
        <w:t xml:space="preserve">2006 (6) SA 320 (SCA); </w:t>
      </w:r>
      <w:r>
        <w:rPr>
          <w:i/>
        </w:rPr>
        <w:t xml:space="preserve">Minister of Safety and Security v Scott and Another </w:t>
      </w:r>
      <w:r w:rsidRPr="00456795">
        <w:t>2014 (6) SA</w:t>
      </w:r>
      <w:r>
        <w:t xml:space="preserve"> 1 (SCA); </w:t>
      </w:r>
      <w:r>
        <w:rPr>
          <w:i/>
        </w:rPr>
        <w:t>Phungula v Minister of Police</w:t>
      </w:r>
      <w:r>
        <w:t xml:space="preserve"> (AR 342/2017) (2018) ZAKZPHC 21 (8 June 2018).</w:t>
      </w:r>
    </w:p>
  </w:footnote>
  <w:footnote w:id="84">
    <w:p w:rsidR="00651467" w:rsidRDefault="00651467" w:rsidP="00456795">
      <w:pPr>
        <w:pStyle w:val="FootnoteText"/>
        <w:spacing w:after="0" w:line="240" w:lineRule="auto"/>
      </w:pPr>
      <w:r>
        <w:rPr>
          <w:rStyle w:val="FootnoteReference"/>
        </w:rPr>
        <w:footnoteRef/>
      </w:r>
      <w:r>
        <w:t xml:space="preserve"> (A3103/2015) (2017) ZAGPJHC 29.</w:t>
      </w:r>
    </w:p>
  </w:footnote>
  <w:footnote w:id="85">
    <w:p w:rsidR="00651467" w:rsidRPr="00EB2A62" w:rsidRDefault="00651467" w:rsidP="00456795">
      <w:pPr>
        <w:pStyle w:val="FootnoteText"/>
        <w:spacing w:after="0" w:line="240" w:lineRule="auto"/>
        <w:rPr>
          <w:lang w:val="en-US"/>
        </w:rPr>
      </w:pPr>
      <w:r>
        <w:rPr>
          <w:rStyle w:val="FootnoteReference"/>
        </w:rPr>
        <w:footnoteRef/>
      </w:r>
      <w:r>
        <w:t xml:space="preserve"> </w:t>
      </w:r>
      <w:r w:rsidRPr="00EB2A62">
        <w:t>(CA 231/2019) [2021] ZAECGHC 22 (23 February 2021)</w:t>
      </w:r>
      <w:r>
        <w:t>;</w:t>
      </w:r>
      <w:r w:rsidRPr="00EB2A62">
        <w:rPr>
          <w:rFonts w:asciiTheme="minorHAnsi" w:hAnsiTheme="minorHAnsi" w:cstheme="minorHAnsi"/>
        </w:rPr>
        <w:t xml:space="preserve"> See also </w:t>
      </w:r>
      <w:r w:rsidRPr="00EB2A62">
        <w:rPr>
          <w:rFonts w:asciiTheme="minorHAnsi" w:hAnsiTheme="minorHAnsi" w:cstheme="minorHAnsi"/>
          <w:i/>
        </w:rPr>
        <w:t>Minister of Police v Loyiso Mahleza</w:t>
      </w:r>
      <w:r w:rsidRPr="00EB2A62">
        <w:rPr>
          <w:rFonts w:asciiTheme="minorHAnsi" w:hAnsiTheme="minorHAnsi" w:cstheme="minorHAnsi"/>
        </w:rPr>
        <w:t>, where the Plaintiff was in detention for 1 day and received a sum of R50 000</w:t>
      </w:r>
    </w:p>
  </w:footnote>
  <w:footnote w:id="86">
    <w:p w:rsidR="00651467" w:rsidRDefault="00651467" w:rsidP="00EB2A62">
      <w:pPr>
        <w:pStyle w:val="FootnoteText"/>
        <w:spacing w:after="0" w:line="240" w:lineRule="auto"/>
        <w:rPr>
          <w:rFonts w:cstheme="minorHAnsi"/>
          <w:i/>
        </w:rPr>
      </w:pPr>
      <w:r>
        <w:rPr>
          <w:rStyle w:val="FootnoteReference"/>
          <w:rFonts w:cstheme="minorHAnsi"/>
        </w:rPr>
        <w:footnoteRef/>
      </w:r>
      <w:r>
        <w:rPr>
          <w:rFonts w:cstheme="minorHAnsi"/>
        </w:rPr>
        <w:t xml:space="preserve"> </w:t>
      </w:r>
      <w:r>
        <w:rPr>
          <w:rFonts w:cstheme="minorHAnsi"/>
          <w:i/>
        </w:rPr>
        <w:t xml:space="preserve">Minister of Safety and Security v Seymour </w:t>
      </w:r>
      <w:r>
        <w:rPr>
          <w:rFonts w:cstheme="minorHAnsi"/>
        </w:rPr>
        <w:t xml:space="preserve">2006 (6) SA 320 (SCA) at para 17 </w:t>
      </w:r>
      <w:r>
        <w:rPr>
          <w:rFonts w:cstheme="minorHAnsi"/>
          <w:i/>
        </w:rPr>
        <w:t>‘It is trite that the assessment of general damages is a matter within the discretion of the trial court and depending upon the unique circumstances of each particular case…fraught with difficulty the facts of a particular case need to be looked at as a whole and few cases are directly comparable…they are a useful guide to what other courts have considered by they have no higher value than that…’</w:t>
      </w:r>
    </w:p>
  </w:footnote>
  <w:footnote w:id="87">
    <w:p w:rsidR="00651467" w:rsidRDefault="00651467" w:rsidP="00F60AD0">
      <w:pPr>
        <w:pStyle w:val="FootnoteText"/>
        <w:spacing w:after="0" w:line="240" w:lineRule="auto"/>
        <w:rPr>
          <w:rFonts w:cstheme="minorHAnsi"/>
        </w:rPr>
      </w:pPr>
      <w:r>
        <w:rPr>
          <w:rStyle w:val="FootnoteReference"/>
          <w:rFonts w:cstheme="minorHAnsi"/>
        </w:rPr>
        <w:footnoteRef/>
      </w:r>
      <w:r>
        <w:rPr>
          <w:rFonts w:cstheme="minorHAnsi"/>
        </w:rPr>
        <w:t xml:space="preserve"> </w:t>
      </w:r>
      <w:r>
        <w:rPr>
          <w:rFonts w:cstheme="minorHAnsi"/>
          <w:i/>
        </w:rPr>
        <w:t xml:space="preserve">Minister of Police v Diwathi </w:t>
      </w:r>
      <w:r>
        <w:rPr>
          <w:rFonts w:cstheme="minorHAnsi"/>
        </w:rPr>
        <w:t xml:space="preserve">20604/14 2016 ZSA SCA; </w:t>
      </w:r>
      <w:r>
        <w:rPr>
          <w:rFonts w:cstheme="minorHAnsi"/>
          <w:i/>
        </w:rPr>
        <w:t xml:space="preserve">Protea Insurance Ltd v Lamb </w:t>
      </w:r>
      <w:r>
        <w:rPr>
          <w:rFonts w:cstheme="minorHAnsi"/>
        </w:rPr>
        <w:t>1971 (1) SA 63.</w:t>
      </w:r>
    </w:p>
  </w:footnote>
  <w:footnote w:id="88">
    <w:p w:rsidR="00651467" w:rsidRDefault="00651467" w:rsidP="00092C60">
      <w:pPr>
        <w:pStyle w:val="FootnoteText"/>
        <w:spacing w:after="0" w:line="240" w:lineRule="auto"/>
        <w:rPr>
          <w:rFonts w:cstheme="minorHAnsi"/>
        </w:rPr>
      </w:pPr>
      <w:r>
        <w:rPr>
          <w:rStyle w:val="FootnoteReference"/>
          <w:rFonts w:cstheme="minorHAnsi"/>
        </w:rPr>
        <w:footnoteRef/>
      </w:r>
      <w:r>
        <w:rPr>
          <w:rFonts w:cstheme="minorHAnsi"/>
        </w:rPr>
        <w:t xml:space="preserve"> Cilliers AC ‘</w:t>
      </w:r>
      <w:r>
        <w:rPr>
          <w:rFonts w:cstheme="minorHAnsi"/>
          <w:i/>
        </w:rPr>
        <w:t>Law of Costs</w:t>
      </w:r>
      <w:r>
        <w:rPr>
          <w:rFonts w:cstheme="minorHAnsi"/>
        </w:rPr>
        <w:t xml:space="preserve">’ </w:t>
      </w:r>
      <w:r>
        <w:rPr>
          <w:rFonts w:asciiTheme="minorHAnsi" w:hAnsiTheme="minorHAnsi" w:cstheme="minorHAnsi"/>
        </w:rPr>
        <w:t xml:space="preserve">The guiding principle is that </w:t>
      </w:r>
      <w:r>
        <w:rPr>
          <w:rFonts w:asciiTheme="minorHAnsi" w:hAnsiTheme="minorHAnsi" w:cstheme="minorHAnsi"/>
          <w:i/>
        </w:rPr>
        <w:t>‘…costs are awarded to a successful party in order to indemnify him for the expense to which he has been put through having been unjustly compelled either to initiate or to defend litigation, as the case may be. Owing to the unnecessary operation of taxation, such an award is seldom a complete indemnity; but that does not affect the principle on which it is based.’</w:t>
      </w:r>
    </w:p>
  </w:footnote>
  <w:footnote w:id="89">
    <w:p w:rsidR="00651467" w:rsidRDefault="00651467" w:rsidP="00092C60">
      <w:pPr>
        <w:pStyle w:val="FootnoteText"/>
        <w:spacing w:after="0" w:line="240" w:lineRule="auto"/>
        <w:rPr>
          <w:rFonts w:cstheme="minorHAnsi"/>
        </w:rPr>
      </w:pPr>
      <w:r>
        <w:rPr>
          <w:rStyle w:val="FootnoteReference"/>
          <w:rFonts w:cstheme="minorHAnsi"/>
        </w:rPr>
        <w:footnoteRef/>
      </w:r>
      <w:r>
        <w:rPr>
          <w:rFonts w:cstheme="minorHAnsi"/>
        </w:rPr>
        <w:t xml:space="preserve">  </w:t>
      </w:r>
      <w:r>
        <w:rPr>
          <w:rFonts w:cstheme="minorHAnsi"/>
          <w:i/>
        </w:rPr>
        <w:t xml:space="preserve">Fusion Hotel and Entertainment Centre CC v eThekwini Municipality and Another </w:t>
      </w:r>
      <w:r>
        <w:rPr>
          <w:rFonts w:cstheme="minorHAnsi"/>
        </w:rPr>
        <w:t xml:space="preserve">[2015] JOL 32690 (KZD) </w:t>
      </w:r>
    </w:p>
  </w:footnote>
  <w:footnote w:id="90">
    <w:p w:rsidR="00651467" w:rsidRDefault="00651467" w:rsidP="002433E2">
      <w:pPr>
        <w:pStyle w:val="FootnoteText"/>
        <w:spacing w:after="0" w:line="240" w:lineRule="auto"/>
        <w:rPr>
          <w:rFonts w:cstheme="minorHAnsi"/>
        </w:rPr>
      </w:pPr>
      <w:r>
        <w:rPr>
          <w:rStyle w:val="FootnoteReference"/>
          <w:rFonts w:cstheme="minorHAnsi"/>
        </w:rPr>
        <w:footnoteRef/>
      </w:r>
      <w:r>
        <w:rPr>
          <w:rFonts w:cstheme="minorHAnsi"/>
        </w:rPr>
        <w:t xml:space="preserve"> Cilliers AC ‘</w:t>
      </w:r>
      <w:r>
        <w:rPr>
          <w:rFonts w:cstheme="minorHAnsi"/>
          <w:i/>
        </w:rPr>
        <w:t>Law of Costs</w:t>
      </w:r>
      <w:r>
        <w:rPr>
          <w:rFonts w:cstheme="minorHAnsi"/>
        </w:rPr>
        <w:t xml:space="preserve">’ Butterworths page 1-4; </w:t>
      </w:r>
      <w:r>
        <w:rPr>
          <w:rFonts w:cstheme="minorHAnsi"/>
          <w:i/>
        </w:rPr>
        <w:t>Agriculture Research Council v SA Stud Book and Animal Improvement Association and Others</w:t>
      </w:r>
      <w:r>
        <w:rPr>
          <w:rFonts w:cstheme="minorHAnsi"/>
        </w:rPr>
        <w:t xml:space="preserve">; In re: </w:t>
      </w:r>
      <w:r>
        <w:rPr>
          <w:rFonts w:cstheme="minorHAnsi"/>
          <w:i/>
        </w:rPr>
        <w:t>Anton Piller and Interdict Proceedings</w:t>
      </w:r>
      <w:r>
        <w:rPr>
          <w:rFonts w:cstheme="minorHAnsi"/>
        </w:rPr>
        <w:t xml:space="preserve"> [2016] JOL 34325 (FB) par 1 and 2; </w:t>
      </w:r>
      <w:r>
        <w:rPr>
          <w:rFonts w:cstheme="minorHAnsi"/>
          <w:i/>
        </w:rPr>
        <w:t>Thusi v Minister of Home Affairs and Another and 71 Other Cases</w:t>
      </w:r>
      <w:r>
        <w:rPr>
          <w:rFonts w:cstheme="minorHAnsi"/>
        </w:rPr>
        <w:t xml:space="preserve"> (2011) (2) SA 561 (KZP) 605-611.</w:t>
      </w:r>
    </w:p>
  </w:footnote>
  <w:footnote w:id="91">
    <w:p w:rsidR="00651467" w:rsidRDefault="00651467" w:rsidP="002433E2">
      <w:pPr>
        <w:pStyle w:val="FootnoteText"/>
        <w:spacing w:after="0" w:line="240" w:lineRule="auto"/>
        <w:rPr>
          <w:rFonts w:cstheme="minorHAnsi"/>
        </w:rPr>
      </w:pPr>
      <w:r>
        <w:rPr>
          <w:rStyle w:val="FootnoteReference"/>
          <w:rFonts w:cstheme="minorHAnsi"/>
        </w:rPr>
        <w:footnoteRef/>
      </w:r>
      <w:r>
        <w:rPr>
          <w:rFonts w:cstheme="minorHAnsi"/>
        </w:rPr>
        <w:t xml:space="preserve">  </w:t>
      </w:r>
      <w:r>
        <w:rPr>
          <w:rFonts w:cstheme="minorHAnsi"/>
          <w:i/>
        </w:rPr>
        <w:t xml:space="preserve">Fusion Hotel and Entertainment Centre CC v eThekwini Municipality and Another </w:t>
      </w:r>
      <w:r>
        <w:rPr>
          <w:rFonts w:cstheme="minorHAnsi"/>
        </w:rPr>
        <w:t xml:space="preserve">[2015] JOL 32690 (KZD) </w:t>
      </w:r>
    </w:p>
  </w:footnote>
  <w:footnote w:id="92">
    <w:p w:rsidR="00651467" w:rsidRDefault="00651467" w:rsidP="002433E2">
      <w:pPr>
        <w:pStyle w:val="FootnoteText"/>
        <w:spacing w:after="0" w:line="240" w:lineRule="auto"/>
      </w:pPr>
      <w:r>
        <w:rPr>
          <w:rStyle w:val="FootnoteReference"/>
        </w:rPr>
        <w:footnoteRef/>
      </w:r>
      <w:r>
        <w:t xml:space="preserve"> (AR348/16 [2017] ZAKZPHC 39 (3 March 2017).</w:t>
      </w:r>
    </w:p>
  </w:footnote>
  <w:footnote w:id="93">
    <w:p w:rsidR="00651467" w:rsidRDefault="00651467" w:rsidP="002433E2">
      <w:pPr>
        <w:pStyle w:val="FootnoteText"/>
        <w:spacing w:after="0" w:line="240" w:lineRule="auto"/>
      </w:pPr>
      <w:r>
        <w:rPr>
          <w:rStyle w:val="FootnoteReference"/>
        </w:rPr>
        <w:footnoteRef/>
      </w:r>
      <w:r>
        <w:t xml:space="preserve"> </w:t>
      </w:r>
      <w:r w:rsidRPr="00AF4B6C">
        <w:rPr>
          <w:i/>
        </w:rPr>
        <w:t>Ibid</w:t>
      </w:r>
      <w:r>
        <w:t xml:space="preserve"> para [14].</w:t>
      </w:r>
    </w:p>
  </w:footnote>
  <w:footnote w:id="94">
    <w:p w:rsidR="00651467" w:rsidRDefault="00651467" w:rsidP="002640BC">
      <w:pPr>
        <w:pStyle w:val="FootnoteText"/>
      </w:pPr>
      <w:r>
        <w:rPr>
          <w:rStyle w:val="FootnoteReference"/>
        </w:rPr>
        <w:footnoteRef/>
      </w:r>
      <w:r>
        <w:t xml:space="preserve"> </w:t>
      </w:r>
      <w:r>
        <w:rPr>
          <w:i/>
        </w:rPr>
        <w:t xml:space="preserve">Khulani Springbok Patrol (Pty) Ltd v Marine Schoon </w:t>
      </w:r>
      <w:r>
        <w:t xml:space="preserve">(unreported) case AR 789/2005 delivered on 29 September 2006; </w:t>
      </w:r>
      <w:r>
        <w:rPr>
          <w:i/>
        </w:rPr>
        <w:t xml:space="preserve">Nel v Minister of Safety and Security </w:t>
      </w:r>
      <w:r>
        <w:t>(A1009/2010) [2012] ZAGPPHC 188 delivered on 22 August 2012.</w:t>
      </w:r>
    </w:p>
    <w:p w:rsidR="00651467" w:rsidRDefault="00651467" w:rsidP="002640BC">
      <w:pPr>
        <w:pStyle w:val="FootnoteText"/>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948A1"/>
    <w:multiLevelType w:val="hybridMultilevel"/>
    <w:tmpl w:val="11F096C8"/>
    <w:lvl w:ilvl="0" w:tplc="DC50A9DC">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97F6B47"/>
    <w:multiLevelType w:val="hybridMultilevel"/>
    <w:tmpl w:val="BA6C7492"/>
    <w:lvl w:ilvl="0" w:tplc="E4BA6874">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08329B6"/>
    <w:multiLevelType w:val="hybridMultilevel"/>
    <w:tmpl w:val="F118C7EE"/>
    <w:lvl w:ilvl="0" w:tplc="1B108A16">
      <w:start w:val="1"/>
      <w:numFmt w:val="lowerRoman"/>
      <w:lvlText w:val="(%1)"/>
      <w:lvlJc w:val="left"/>
      <w:pPr>
        <w:ind w:left="1800" w:hanging="72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15:restartNumberingAfterBreak="0">
    <w:nsid w:val="1C5D5BE9"/>
    <w:multiLevelType w:val="multilevel"/>
    <w:tmpl w:val="D3B08BDA"/>
    <w:lvl w:ilvl="0">
      <w:start w:val="1"/>
      <w:numFmt w:val="decimal"/>
      <w:isLgl/>
      <w:lvlText w:val="[%1]     "/>
      <w:lvlJc w:val="left"/>
      <w:pPr>
        <w:tabs>
          <w:tab w:val="num" w:pos="567"/>
        </w:tabs>
        <w:ind w:left="0" w:firstLine="0"/>
      </w:pPr>
      <w:rPr>
        <w:rFonts w:ascii="Arial" w:hAnsi="Arial" w:cs="Arial" w:hint="default"/>
        <w:b w:val="0"/>
        <w:i w:val="0"/>
        <w:sz w:val="24"/>
      </w:rPr>
    </w:lvl>
    <w:lvl w:ilvl="1">
      <w:start w:val="1"/>
      <w:numFmt w:val="decimal"/>
      <w:lvlText w:val="[%1.%2.]"/>
      <w:lvlJc w:val="left"/>
      <w:pPr>
        <w:tabs>
          <w:tab w:val="num" w:pos="567"/>
        </w:tabs>
        <w:ind w:left="0" w:firstLine="0"/>
      </w:pPr>
    </w:lvl>
    <w:lvl w:ilvl="2">
      <w:start w:val="1"/>
      <w:numFmt w:val="decimal"/>
      <w:lvlText w:val="[%1.%2.%3.]"/>
      <w:lvlJc w:val="left"/>
      <w:pPr>
        <w:tabs>
          <w:tab w:val="num" w:pos="567"/>
        </w:tabs>
        <w:ind w:left="0" w:firstLine="0"/>
      </w:pPr>
    </w:lvl>
    <w:lvl w:ilvl="3">
      <w:start w:val="1"/>
      <w:numFmt w:val="decimal"/>
      <w:lvlText w:val="[%1.%2.%3.%4.]"/>
      <w:lvlJc w:val="left"/>
      <w:pPr>
        <w:tabs>
          <w:tab w:val="num" w:pos="567"/>
        </w:tabs>
        <w:ind w:left="0" w:firstLine="0"/>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4" w15:restartNumberingAfterBreak="0">
    <w:nsid w:val="1E490A00"/>
    <w:multiLevelType w:val="hybridMultilevel"/>
    <w:tmpl w:val="82D46260"/>
    <w:lvl w:ilvl="0" w:tplc="52F86012">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C817E2"/>
    <w:multiLevelType w:val="hybridMultilevel"/>
    <w:tmpl w:val="40243A6C"/>
    <w:lvl w:ilvl="0" w:tplc="CA4085BE">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EED29E0"/>
    <w:multiLevelType w:val="hybridMultilevel"/>
    <w:tmpl w:val="4DC4E46E"/>
    <w:lvl w:ilvl="0" w:tplc="55ECAFA8">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3FC2D0A"/>
    <w:multiLevelType w:val="hybridMultilevel"/>
    <w:tmpl w:val="05CE0BC6"/>
    <w:lvl w:ilvl="0" w:tplc="50346116">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15:restartNumberingAfterBreak="0">
    <w:nsid w:val="29DA41B4"/>
    <w:multiLevelType w:val="hybridMultilevel"/>
    <w:tmpl w:val="ABD81972"/>
    <w:lvl w:ilvl="0" w:tplc="FDCE5B8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A4F4756"/>
    <w:multiLevelType w:val="hybridMultilevel"/>
    <w:tmpl w:val="F148F5C4"/>
    <w:lvl w:ilvl="0" w:tplc="C97E98B6">
      <w:start w:val="1"/>
      <w:numFmt w:val="lowerLetter"/>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6F20363"/>
    <w:multiLevelType w:val="multilevel"/>
    <w:tmpl w:val="B3A69288"/>
    <w:lvl w:ilvl="0">
      <w:start w:val="1"/>
      <w:numFmt w:val="decimal"/>
      <w:pStyle w:val="Heading1"/>
      <w:suff w:val="nothing"/>
      <w:lvlText w:val="%1."/>
      <w:lvlJc w:val="center"/>
      <w:pPr>
        <w:ind w:left="0" w:firstLine="0"/>
      </w:pPr>
      <w:rPr>
        <w:rFonts w:ascii="Arial" w:hAnsi="Arial" w:hint="default"/>
        <w:b w:val="0"/>
        <w:i w:val="0"/>
        <w:sz w:val="24"/>
        <w:szCs w:val="24"/>
      </w:rPr>
    </w:lvl>
    <w:lvl w:ilvl="1">
      <w:start w:val="1"/>
      <w:numFmt w:val="decimal"/>
      <w:pStyle w:val="Heading2"/>
      <w:lvlText w:val="%1.%2"/>
      <w:lvlJc w:val="left"/>
      <w:pPr>
        <w:tabs>
          <w:tab w:val="num" w:pos="2835"/>
        </w:tabs>
        <w:ind w:left="2835" w:hanging="2835"/>
      </w:pPr>
      <w:rPr>
        <w:rFonts w:ascii="Arial" w:hAnsi="Arial" w:hint="default"/>
        <w:b w:val="0"/>
        <w:i w:val="0"/>
        <w:sz w:val="24"/>
        <w:szCs w:val="24"/>
      </w:rPr>
    </w:lvl>
    <w:lvl w:ilvl="2">
      <w:start w:val="1"/>
      <w:numFmt w:val="decimal"/>
      <w:pStyle w:val="Heading3"/>
      <w:lvlText w:val="%1.%2.%3"/>
      <w:lvlJc w:val="left"/>
      <w:pPr>
        <w:tabs>
          <w:tab w:val="num" w:pos="3119"/>
        </w:tabs>
        <w:ind w:left="3119" w:hanging="1417"/>
      </w:pPr>
      <w:rPr>
        <w:rFonts w:ascii="Arial" w:hAnsi="Arial" w:hint="default"/>
        <w:b w:val="0"/>
        <w:i w:val="0"/>
        <w:sz w:val="24"/>
        <w:szCs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216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578F44E0"/>
    <w:multiLevelType w:val="hybridMultilevel"/>
    <w:tmpl w:val="8C88BB26"/>
    <w:lvl w:ilvl="0" w:tplc="295E607A">
      <w:start w:val="1"/>
      <w:numFmt w:val="lowerLetter"/>
      <w:lvlText w:val="(%1)"/>
      <w:lvlJc w:val="left"/>
      <w:pPr>
        <w:ind w:left="720" w:hanging="360"/>
      </w:pPr>
      <w:rPr>
        <w:rFonts w:eastAsia="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58A2032C"/>
    <w:multiLevelType w:val="hybridMultilevel"/>
    <w:tmpl w:val="B32C2DA4"/>
    <w:lvl w:ilvl="0" w:tplc="21EA848E">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5D4D1CC0"/>
    <w:multiLevelType w:val="hybridMultilevel"/>
    <w:tmpl w:val="AD923F2A"/>
    <w:lvl w:ilvl="0" w:tplc="6ADCDCF2">
      <w:start w:val="1"/>
      <w:numFmt w:val="lowerRoman"/>
      <w:lvlText w:val="(%1)"/>
      <w:lvlJc w:val="left"/>
      <w:pPr>
        <w:ind w:left="1800" w:hanging="72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 w15:restartNumberingAfterBreak="0">
    <w:nsid w:val="686A745C"/>
    <w:multiLevelType w:val="hybridMultilevel"/>
    <w:tmpl w:val="810652B2"/>
    <w:lvl w:ilvl="0" w:tplc="AC4EAA02">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A607D9A"/>
    <w:multiLevelType w:val="hybridMultilevel"/>
    <w:tmpl w:val="51047EEE"/>
    <w:lvl w:ilvl="0" w:tplc="D3620894">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0"/>
  </w:num>
  <w:num w:numId="13">
    <w:abstractNumId w:val="0"/>
  </w:num>
  <w:num w:numId="14">
    <w:abstractNumId w:val="15"/>
  </w:num>
  <w:num w:numId="15">
    <w:abstractNumId w:val="11"/>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565"/>
    <w:rsid w:val="00002C7B"/>
    <w:rsid w:val="00005B9D"/>
    <w:rsid w:val="00007666"/>
    <w:rsid w:val="000140D8"/>
    <w:rsid w:val="00014752"/>
    <w:rsid w:val="00017D63"/>
    <w:rsid w:val="000271E0"/>
    <w:rsid w:val="00031BFD"/>
    <w:rsid w:val="0003395D"/>
    <w:rsid w:val="000364EC"/>
    <w:rsid w:val="00041E04"/>
    <w:rsid w:val="00042531"/>
    <w:rsid w:val="00056803"/>
    <w:rsid w:val="00057447"/>
    <w:rsid w:val="000578DD"/>
    <w:rsid w:val="0006267C"/>
    <w:rsid w:val="00063672"/>
    <w:rsid w:val="0007128A"/>
    <w:rsid w:val="00072043"/>
    <w:rsid w:val="00072435"/>
    <w:rsid w:val="000739CD"/>
    <w:rsid w:val="00074395"/>
    <w:rsid w:val="00075F50"/>
    <w:rsid w:val="0008064B"/>
    <w:rsid w:val="00082AFA"/>
    <w:rsid w:val="00092C60"/>
    <w:rsid w:val="0009586E"/>
    <w:rsid w:val="000972DC"/>
    <w:rsid w:val="000A079B"/>
    <w:rsid w:val="000A2595"/>
    <w:rsid w:val="000A3616"/>
    <w:rsid w:val="000B0C6F"/>
    <w:rsid w:val="000B728D"/>
    <w:rsid w:val="000C1C76"/>
    <w:rsid w:val="000C5D34"/>
    <w:rsid w:val="000D09EB"/>
    <w:rsid w:val="000D59B1"/>
    <w:rsid w:val="000E0683"/>
    <w:rsid w:val="000E08F0"/>
    <w:rsid w:val="000E3FE3"/>
    <w:rsid w:val="000F088D"/>
    <w:rsid w:val="000F2E7C"/>
    <w:rsid w:val="000F7162"/>
    <w:rsid w:val="00103396"/>
    <w:rsid w:val="00105CDD"/>
    <w:rsid w:val="00110AA1"/>
    <w:rsid w:val="00111B2F"/>
    <w:rsid w:val="001138B6"/>
    <w:rsid w:val="00124C72"/>
    <w:rsid w:val="00127645"/>
    <w:rsid w:val="00127814"/>
    <w:rsid w:val="0013320E"/>
    <w:rsid w:val="00136DB6"/>
    <w:rsid w:val="00137321"/>
    <w:rsid w:val="001413CC"/>
    <w:rsid w:val="00141733"/>
    <w:rsid w:val="0014353F"/>
    <w:rsid w:val="001435B5"/>
    <w:rsid w:val="00145D2C"/>
    <w:rsid w:val="00150711"/>
    <w:rsid w:val="001524A6"/>
    <w:rsid w:val="00153E18"/>
    <w:rsid w:val="00154799"/>
    <w:rsid w:val="00170FB2"/>
    <w:rsid w:val="00171229"/>
    <w:rsid w:val="00173948"/>
    <w:rsid w:val="00173DF2"/>
    <w:rsid w:val="001810D5"/>
    <w:rsid w:val="00190646"/>
    <w:rsid w:val="00191AC9"/>
    <w:rsid w:val="001956FE"/>
    <w:rsid w:val="001975A3"/>
    <w:rsid w:val="001A0059"/>
    <w:rsid w:val="001A05A1"/>
    <w:rsid w:val="001A2852"/>
    <w:rsid w:val="001A3A40"/>
    <w:rsid w:val="001B0F49"/>
    <w:rsid w:val="001C034C"/>
    <w:rsid w:val="001C0A5B"/>
    <w:rsid w:val="001C26BE"/>
    <w:rsid w:val="001C52FD"/>
    <w:rsid w:val="001D05A2"/>
    <w:rsid w:val="001D2000"/>
    <w:rsid w:val="001D28FA"/>
    <w:rsid w:val="001D2CD0"/>
    <w:rsid w:val="001D511F"/>
    <w:rsid w:val="001D5BFD"/>
    <w:rsid w:val="001E65AC"/>
    <w:rsid w:val="001F1756"/>
    <w:rsid w:val="001F28F7"/>
    <w:rsid w:val="001F41FE"/>
    <w:rsid w:val="001F4EB8"/>
    <w:rsid w:val="001F7124"/>
    <w:rsid w:val="002048FE"/>
    <w:rsid w:val="00204FD9"/>
    <w:rsid w:val="00213413"/>
    <w:rsid w:val="00213A0D"/>
    <w:rsid w:val="00217446"/>
    <w:rsid w:val="0022042A"/>
    <w:rsid w:val="00221483"/>
    <w:rsid w:val="002218E9"/>
    <w:rsid w:val="00221B10"/>
    <w:rsid w:val="00222360"/>
    <w:rsid w:val="00226311"/>
    <w:rsid w:val="00226ACA"/>
    <w:rsid w:val="00230AD4"/>
    <w:rsid w:val="002328DA"/>
    <w:rsid w:val="00240BD7"/>
    <w:rsid w:val="002433E2"/>
    <w:rsid w:val="0025255B"/>
    <w:rsid w:val="00256DE5"/>
    <w:rsid w:val="00262196"/>
    <w:rsid w:val="00262F97"/>
    <w:rsid w:val="00263D60"/>
    <w:rsid w:val="002640BC"/>
    <w:rsid w:val="00264EEA"/>
    <w:rsid w:val="00265550"/>
    <w:rsid w:val="00271357"/>
    <w:rsid w:val="00274B63"/>
    <w:rsid w:val="00274FB7"/>
    <w:rsid w:val="00285A3A"/>
    <w:rsid w:val="00292F03"/>
    <w:rsid w:val="00293E00"/>
    <w:rsid w:val="00294B12"/>
    <w:rsid w:val="00295D61"/>
    <w:rsid w:val="002A10A3"/>
    <w:rsid w:val="002A17C4"/>
    <w:rsid w:val="002A30AE"/>
    <w:rsid w:val="002A6573"/>
    <w:rsid w:val="002A7AA3"/>
    <w:rsid w:val="002B5A8E"/>
    <w:rsid w:val="002B630D"/>
    <w:rsid w:val="002B7030"/>
    <w:rsid w:val="002B7C18"/>
    <w:rsid w:val="002D353C"/>
    <w:rsid w:val="002E28ED"/>
    <w:rsid w:val="002E43C1"/>
    <w:rsid w:val="002E7A23"/>
    <w:rsid w:val="002F12F8"/>
    <w:rsid w:val="002F655D"/>
    <w:rsid w:val="00301A12"/>
    <w:rsid w:val="00316C50"/>
    <w:rsid w:val="00330E19"/>
    <w:rsid w:val="00335B90"/>
    <w:rsid w:val="00341D4A"/>
    <w:rsid w:val="00361D88"/>
    <w:rsid w:val="003660DE"/>
    <w:rsid w:val="00367B3C"/>
    <w:rsid w:val="003809E2"/>
    <w:rsid w:val="00382C50"/>
    <w:rsid w:val="0038657C"/>
    <w:rsid w:val="003A47AF"/>
    <w:rsid w:val="003A5288"/>
    <w:rsid w:val="003C48ED"/>
    <w:rsid w:val="003C7943"/>
    <w:rsid w:val="003D4C05"/>
    <w:rsid w:val="003D5EA0"/>
    <w:rsid w:val="003E4C99"/>
    <w:rsid w:val="003E52CE"/>
    <w:rsid w:val="003E6E2D"/>
    <w:rsid w:val="003F40D6"/>
    <w:rsid w:val="003F7160"/>
    <w:rsid w:val="003F7360"/>
    <w:rsid w:val="004010C8"/>
    <w:rsid w:val="00401464"/>
    <w:rsid w:val="0040519C"/>
    <w:rsid w:val="0040632E"/>
    <w:rsid w:val="00413E2B"/>
    <w:rsid w:val="00416ACB"/>
    <w:rsid w:val="00421458"/>
    <w:rsid w:val="004217ED"/>
    <w:rsid w:val="00424C00"/>
    <w:rsid w:val="00426B0E"/>
    <w:rsid w:val="00427B4C"/>
    <w:rsid w:val="00430B12"/>
    <w:rsid w:val="00430CAA"/>
    <w:rsid w:val="00433419"/>
    <w:rsid w:val="00437B62"/>
    <w:rsid w:val="004400F7"/>
    <w:rsid w:val="00441FD0"/>
    <w:rsid w:val="00444D87"/>
    <w:rsid w:val="004466D1"/>
    <w:rsid w:val="00451395"/>
    <w:rsid w:val="00456795"/>
    <w:rsid w:val="00465ADC"/>
    <w:rsid w:val="00465B20"/>
    <w:rsid w:val="0047006F"/>
    <w:rsid w:val="004712E7"/>
    <w:rsid w:val="004857A3"/>
    <w:rsid w:val="00485BA1"/>
    <w:rsid w:val="0048695B"/>
    <w:rsid w:val="004A077F"/>
    <w:rsid w:val="004A12E6"/>
    <w:rsid w:val="004A2F79"/>
    <w:rsid w:val="004A59AB"/>
    <w:rsid w:val="004A663E"/>
    <w:rsid w:val="004A7841"/>
    <w:rsid w:val="004B2FD3"/>
    <w:rsid w:val="004C1B69"/>
    <w:rsid w:val="004C2F9A"/>
    <w:rsid w:val="004C322A"/>
    <w:rsid w:val="004E4456"/>
    <w:rsid w:val="004E59B4"/>
    <w:rsid w:val="004F7494"/>
    <w:rsid w:val="0050739A"/>
    <w:rsid w:val="00513DB6"/>
    <w:rsid w:val="00514A3F"/>
    <w:rsid w:val="00514CA5"/>
    <w:rsid w:val="00531B31"/>
    <w:rsid w:val="00535AFC"/>
    <w:rsid w:val="00547709"/>
    <w:rsid w:val="00551424"/>
    <w:rsid w:val="0055232F"/>
    <w:rsid w:val="005523FE"/>
    <w:rsid w:val="005555DC"/>
    <w:rsid w:val="005568C8"/>
    <w:rsid w:val="00557760"/>
    <w:rsid w:val="00557DBF"/>
    <w:rsid w:val="0056131B"/>
    <w:rsid w:val="00565711"/>
    <w:rsid w:val="0057794C"/>
    <w:rsid w:val="00577A4A"/>
    <w:rsid w:val="00591BA6"/>
    <w:rsid w:val="005924C5"/>
    <w:rsid w:val="0059345F"/>
    <w:rsid w:val="005B712D"/>
    <w:rsid w:val="005C13A8"/>
    <w:rsid w:val="005C1412"/>
    <w:rsid w:val="005C50D2"/>
    <w:rsid w:val="005D10ED"/>
    <w:rsid w:val="005D3453"/>
    <w:rsid w:val="005E0991"/>
    <w:rsid w:val="005E3853"/>
    <w:rsid w:val="005E401A"/>
    <w:rsid w:val="005F03A3"/>
    <w:rsid w:val="005F7212"/>
    <w:rsid w:val="00604E67"/>
    <w:rsid w:val="00606A1B"/>
    <w:rsid w:val="00611C78"/>
    <w:rsid w:val="00613C9F"/>
    <w:rsid w:val="006178C0"/>
    <w:rsid w:val="00625DB0"/>
    <w:rsid w:val="006279DD"/>
    <w:rsid w:val="00630051"/>
    <w:rsid w:val="00642713"/>
    <w:rsid w:val="00651467"/>
    <w:rsid w:val="0065152B"/>
    <w:rsid w:val="0065460E"/>
    <w:rsid w:val="006579BC"/>
    <w:rsid w:val="0066014F"/>
    <w:rsid w:val="00660F81"/>
    <w:rsid w:val="00661818"/>
    <w:rsid w:val="006625B9"/>
    <w:rsid w:val="006655CD"/>
    <w:rsid w:val="00674341"/>
    <w:rsid w:val="006747FD"/>
    <w:rsid w:val="00680560"/>
    <w:rsid w:val="00681773"/>
    <w:rsid w:val="00683BEF"/>
    <w:rsid w:val="006871D3"/>
    <w:rsid w:val="0069342F"/>
    <w:rsid w:val="006948CF"/>
    <w:rsid w:val="00694BF5"/>
    <w:rsid w:val="00695644"/>
    <w:rsid w:val="006A1DA8"/>
    <w:rsid w:val="006A4A92"/>
    <w:rsid w:val="006A4F93"/>
    <w:rsid w:val="006B0F1E"/>
    <w:rsid w:val="006B4914"/>
    <w:rsid w:val="006C007A"/>
    <w:rsid w:val="006D21FA"/>
    <w:rsid w:val="006D27A5"/>
    <w:rsid w:val="006D6A45"/>
    <w:rsid w:val="006E3A3F"/>
    <w:rsid w:val="006E5A68"/>
    <w:rsid w:val="006E6E96"/>
    <w:rsid w:val="006F1CCF"/>
    <w:rsid w:val="006F40FD"/>
    <w:rsid w:val="006F6AEF"/>
    <w:rsid w:val="00702B0F"/>
    <w:rsid w:val="00703791"/>
    <w:rsid w:val="00705524"/>
    <w:rsid w:val="00710253"/>
    <w:rsid w:val="00716816"/>
    <w:rsid w:val="00717926"/>
    <w:rsid w:val="00722985"/>
    <w:rsid w:val="00724A17"/>
    <w:rsid w:val="00727A91"/>
    <w:rsid w:val="00732B61"/>
    <w:rsid w:val="00732B7C"/>
    <w:rsid w:val="0073336C"/>
    <w:rsid w:val="0073500D"/>
    <w:rsid w:val="00737795"/>
    <w:rsid w:val="00743331"/>
    <w:rsid w:val="00745350"/>
    <w:rsid w:val="0076467B"/>
    <w:rsid w:val="00770A64"/>
    <w:rsid w:val="007742FC"/>
    <w:rsid w:val="007820BB"/>
    <w:rsid w:val="00785CD1"/>
    <w:rsid w:val="007A273D"/>
    <w:rsid w:val="007A3758"/>
    <w:rsid w:val="007A3BFA"/>
    <w:rsid w:val="007A588E"/>
    <w:rsid w:val="007A5E9F"/>
    <w:rsid w:val="007B069E"/>
    <w:rsid w:val="007C1C41"/>
    <w:rsid w:val="007C2533"/>
    <w:rsid w:val="007C4E41"/>
    <w:rsid w:val="007C5739"/>
    <w:rsid w:val="007C5E90"/>
    <w:rsid w:val="007E3657"/>
    <w:rsid w:val="007F3BD3"/>
    <w:rsid w:val="007F77B4"/>
    <w:rsid w:val="008205AE"/>
    <w:rsid w:val="008220C6"/>
    <w:rsid w:val="008257A4"/>
    <w:rsid w:val="00843D9D"/>
    <w:rsid w:val="00851D9D"/>
    <w:rsid w:val="008542B4"/>
    <w:rsid w:val="00856F54"/>
    <w:rsid w:val="0087514D"/>
    <w:rsid w:val="008752D7"/>
    <w:rsid w:val="00884B55"/>
    <w:rsid w:val="0088551E"/>
    <w:rsid w:val="00886BCA"/>
    <w:rsid w:val="008957F5"/>
    <w:rsid w:val="008A2CA4"/>
    <w:rsid w:val="008A313E"/>
    <w:rsid w:val="008A3818"/>
    <w:rsid w:val="008A4A27"/>
    <w:rsid w:val="008B2841"/>
    <w:rsid w:val="008B290B"/>
    <w:rsid w:val="008B31F2"/>
    <w:rsid w:val="008B569B"/>
    <w:rsid w:val="008B5A8F"/>
    <w:rsid w:val="008C6140"/>
    <w:rsid w:val="008D45C7"/>
    <w:rsid w:val="008E1CEA"/>
    <w:rsid w:val="008E1DBD"/>
    <w:rsid w:val="008E23F8"/>
    <w:rsid w:val="008E66C2"/>
    <w:rsid w:val="008F28E9"/>
    <w:rsid w:val="00900166"/>
    <w:rsid w:val="009102BB"/>
    <w:rsid w:val="009201C6"/>
    <w:rsid w:val="00924C23"/>
    <w:rsid w:val="00925D74"/>
    <w:rsid w:val="00930D41"/>
    <w:rsid w:val="00933EA4"/>
    <w:rsid w:val="009356C2"/>
    <w:rsid w:val="00937282"/>
    <w:rsid w:val="0094330B"/>
    <w:rsid w:val="00943ED4"/>
    <w:rsid w:val="00945FDE"/>
    <w:rsid w:val="00946B58"/>
    <w:rsid w:val="00947270"/>
    <w:rsid w:val="00951927"/>
    <w:rsid w:val="00976AEE"/>
    <w:rsid w:val="00992E99"/>
    <w:rsid w:val="00993095"/>
    <w:rsid w:val="0099633B"/>
    <w:rsid w:val="009A3DD1"/>
    <w:rsid w:val="009A4C2D"/>
    <w:rsid w:val="009B07D5"/>
    <w:rsid w:val="009B4893"/>
    <w:rsid w:val="009C1571"/>
    <w:rsid w:val="009F06B0"/>
    <w:rsid w:val="009F2790"/>
    <w:rsid w:val="009F3625"/>
    <w:rsid w:val="00A04CCC"/>
    <w:rsid w:val="00A07395"/>
    <w:rsid w:val="00A16396"/>
    <w:rsid w:val="00A1730C"/>
    <w:rsid w:val="00A17FB2"/>
    <w:rsid w:val="00A218FB"/>
    <w:rsid w:val="00A365AD"/>
    <w:rsid w:val="00A36B6E"/>
    <w:rsid w:val="00A4170C"/>
    <w:rsid w:val="00A451B8"/>
    <w:rsid w:val="00A47A39"/>
    <w:rsid w:val="00A51E69"/>
    <w:rsid w:val="00A6045E"/>
    <w:rsid w:val="00A61197"/>
    <w:rsid w:val="00A63497"/>
    <w:rsid w:val="00A66D07"/>
    <w:rsid w:val="00A67196"/>
    <w:rsid w:val="00A77DE7"/>
    <w:rsid w:val="00A83FB6"/>
    <w:rsid w:val="00A86F42"/>
    <w:rsid w:val="00A87D0C"/>
    <w:rsid w:val="00A901BC"/>
    <w:rsid w:val="00A9427C"/>
    <w:rsid w:val="00AA01A8"/>
    <w:rsid w:val="00AA15F1"/>
    <w:rsid w:val="00AA24BE"/>
    <w:rsid w:val="00AA3C03"/>
    <w:rsid w:val="00AB3E43"/>
    <w:rsid w:val="00AB50A7"/>
    <w:rsid w:val="00AC5D65"/>
    <w:rsid w:val="00AD4CBA"/>
    <w:rsid w:val="00AD5F15"/>
    <w:rsid w:val="00AE0039"/>
    <w:rsid w:val="00AE2B15"/>
    <w:rsid w:val="00AE5717"/>
    <w:rsid w:val="00AF119F"/>
    <w:rsid w:val="00AF4394"/>
    <w:rsid w:val="00AF64A9"/>
    <w:rsid w:val="00AF68AC"/>
    <w:rsid w:val="00AF6CAB"/>
    <w:rsid w:val="00B03D97"/>
    <w:rsid w:val="00B059CD"/>
    <w:rsid w:val="00B07565"/>
    <w:rsid w:val="00B15AC3"/>
    <w:rsid w:val="00B17482"/>
    <w:rsid w:val="00B21356"/>
    <w:rsid w:val="00B32068"/>
    <w:rsid w:val="00B3770D"/>
    <w:rsid w:val="00B55B34"/>
    <w:rsid w:val="00B56A4D"/>
    <w:rsid w:val="00B612A0"/>
    <w:rsid w:val="00B62BF6"/>
    <w:rsid w:val="00B765C9"/>
    <w:rsid w:val="00B86906"/>
    <w:rsid w:val="00B86EA8"/>
    <w:rsid w:val="00B92E20"/>
    <w:rsid w:val="00BA2534"/>
    <w:rsid w:val="00BA4D60"/>
    <w:rsid w:val="00BB33F1"/>
    <w:rsid w:val="00BB4CE4"/>
    <w:rsid w:val="00BC5633"/>
    <w:rsid w:val="00BC6E23"/>
    <w:rsid w:val="00BD00F1"/>
    <w:rsid w:val="00BD3B68"/>
    <w:rsid w:val="00BD416B"/>
    <w:rsid w:val="00BE2511"/>
    <w:rsid w:val="00BE29CD"/>
    <w:rsid w:val="00BE7170"/>
    <w:rsid w:val="00BE7A9D"/>
    <w:rsid w:val="00BF5CBE"/>
    <w:rsid w:val="00C01489"/>
    <w:rsid w:val="00C05552"/>
    <w:rsid w:val="00C12D1F"/>
    <w:rsid w:val="00C144D9"/>
    <w:rsid w:val="00C14F1E"/>
    <w:rsid w:val="00C2381D"/>
    <w:rsid w:val="00C23BCE"/>
    <w:rsid w:val="00C259A0"/>
    <w:rsid w:val="00C27E27"/>
    <w:rsid w:val="00C30B27"/>
    <w:rsid w:val="00C44B13"/>
    <w:rsid w:val="00C4504B"/>
    <w:rsid w:val="00C52324"/>
    <w:rsid w:val="00C52F1E"/>
    <w:rsid w:val="00C534E3"/>
    <w:rsid w:val="00C55836"/>
    <w:rsid w:val="00C55936"/>
    <w:rsid w:val="00C6124D"/>
    <w:rsid w:val="00C612B8"/>
    <w:rsid w:val="00C76706"/>
    <w:rsid w:val="00C8632E"/>
    <w:rsid w:val="00CA16F2"/>
    <w:rsid w:val="00CB0146"/>
    <w:rsid w:val="00CB57BD"/>
    <w:rsid w:val="00CB6706"/>
    <w:rsid w:val="00CB68DE"/>
    <w:rsid w:val="00CB6DA5"/>
    <w:rsid w:val="00CC49C5"/>
    <w:rsid w:val="00CC66CE"/>
    <w:rsid w:val="00CD6003"/>
    <w:rsid w:val="00CD6B29"/>
    <w:rsid w:val="00CE16EF"/>
    <w:rsid w:val="00CE3061"/>
    <w:rsid w:val="00CE56D7"/>
    <w:rsid w:val="00CE6538"/>
    <w:rsid w:val="00D0234A"/>
    <w:rsid w:val="00D0263C"/>
    <w:rsid w:val="00D1045E"/>
    <w:rsid w:val="00D1295C"/>
    <w:rsid w:val="00D216C8"/>
    <w:rsid w:val="00D228C2"/>
    <w:rsid w:val="00D238E1"/>
    <w:rsid w:val="00D2727C"/>
    <w:rsid w:val="00D30AC1"/>
    <w:rsid w:val="00D30CCA"/>
    <w:rsid w:val="00D30E1D"/>
    <w:rsid w:val="00D31118"/>
    <w:rsid w:val="00D326F0"/>
    <w:rsid w:val="00D33961"/>
    <w:rsid w:val="00D34B6F"/>
    <w:rsid w:val="00D35069"/>
    <w:rsid w:val="00D40819"/>
    <w:rsid w:val="00D514A2"/>
    <w:rsid w:val="00D60796"/>
    <w:rsid w:val="00D714D3"/>
    <w:rsid w:val="00D72E35"/>
    <w:rsid w:val="00D76680"/>
    <w:rsid w:val="00D77AFC"/>
    <w:rsid w:val="00D82262"/>
    <w:rsid w:val="00D9191D"/>
    <w:rsid w:val="00D9525A"/>
    <w:rsid w:val="00D96512"/>
    <w:rsid w:val="00DA5550"/>
    <w:rsid w:val="00DA5577"/>
    <w:rsid w:val="00DB18C0"/>
    <w:rsid w:val="00DB2155"/>
    <w:rsid w:val="00DB2565"/>
    <w:rsid w:val="00DB4860"/>
    <w:rsid w:val="00DC2FE8"/>
    <w:rsid w:val="00DC74C5"/>
    <w:rsid w:val="00DC7887"/>
    <w:rsid w:val="00DD4A91"/>
    <w:rsid w:val="00DE1E17"/>
    <w:rsid w:val="00E04FAD"/>
    <w:rsid w:val="00E06A2E"/>
    <w:rsid w:val="00E11CF2"/>
    <w:rsid w:val="00E13385"/>
    <w:rsid w:val="00E1383C"/>
    <w:rsid w:val="00E17777"/>
    <w:rsid w:val="00E17B7F"/>
    <w:rsid w:val="00E222A6"/>
    <w:rsid w:val="00E25748"/>
    <w:rsid w:val="00E3092E"/>
    <w:rsid w:val="00E375BC"/>
    <w:rsid w:val="00E4151F"/>
    <w:rsid w:val="00E44E1A"/>
    <w:rsid w:val="00E472D9"/>
    <w:rsid w:val="00E47800"/>
    <w:rsid w:val="00E57433"/>
    <w:rsid w:val="00E70D5A"/>
    <w:rsid w:val="00E73346"/>
    <w:rsid w:val="00E746FF"/>
    <w:rsid w:val="00E77C14"/>
    <w:rsid w:val="00E80606"/>
    <w:rsid w:val="00E82650"/>
    <w:rsid w:val="00E844E6"/>
    <w:rsid w:val="00E84923"/>
    <w:rsid w:val="00E84F9A"/>
    <w:rsid w:val="00E85852"/>
    <w:rsid w:val="00E9010D"/>
    <w:rsid w:val="00E93525"/>
    <w:rsid w:val="00E95C5A"/>
    <w:rsid w:val="00E963E1"/>
    <w:rsid w:val="00EA5D6E"/>
    <w:rsid w:val="00EB13E5"/>
    <w:rsid w:val="00EB2A62"/>
    <w:rsid w:val="00ED4E76"/>
    <w:rsid w:val="00ED5393"/>
    <w:rsid w:val="00EE1FD8"/>
    <w:rsid w:val="00EF31B7"/>
    <w:rsid w:val="00EF3383"/>
    <w:rsid w:val="00EF630B"/>
    <w:rsid w:val="00F00957"/>
    <w:rsid w:val="00F00B84"/>
    <w:rsid w:val="00F06A85"/>
    <w:rsid w:val="00F11BB8"/>
    <w:rsid w:val="00F11C7F"/>
    <w:rsid w:val="00F12FAF"/>
    <w:rsid w:val="00F26717"/>
    <w:rsid w:val="00F351D6"/>
    <w:rsid w:val="00F36051"/>
    <w:rsid w:val="00F36AC0"/>
    <w:rsid w:val="00F50890"/>
    <w:rsid w:val="00F50F21"/>
    <w:rsid w:val="00F52429"/>
    <w:rsid w:val="00F56A11"/>
    <w:rsid w:val="00F60AD0"/>
    <w:rsid w:val="00F620C9"/>
    <w:rsid w:val="00F648CA"/>
    <w:rsid w:val="00F66020"/>
    <w:rsid w:val="00F67701"/>
    <w:rsid w:val="00F67AB8"/>
    <w:rsid w:val="00F74B9B"/>
    <w:rsid w:val="00F763E2"/>
    <w:rsid w:val="00F76526"/>
    <w:rsid w:val="00F82AAF"/>
    <w:rsid w:val="00F84AF6"/>
    <w:rsid w:val="00F9047C"/>
    <w:rsid w:val="00F9313C"/>
    <w:rsid w:val="00F94322"/>
    <w:rsid w:val="00F94BA5"/>
    <w:rsid w:val="00F96FF3"/>
    <w:rsid w:val="00FA2DA7"/>
    <w:rsid w:val="00FA6136"/>
    <w:rsid w:val="00FB0540"/>
    <w:rsid w:val="00FB0916"/>
    <w:rsid w:val="00FB1EF6"/>
    <w:rsid w:val="00FC38E7"/>
    <w:rsid w:val="00FD3FA7"/>
    <w:rsid w:val="00FD6A91"/>
    <w:rsid w:val="00FE1B00"/>
    <w:rsid w:val="00FE3A17"/>
    <w:rsid w:val="00FE6D94"/>
    <w:rsid w:val="00FE73B1"/>
    <w:rsid w:val="00FF2D0E"/>
    <w:rsid w:val="00FF561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9CD0CC-81C6-467E-9FDD-FC2E6FC0E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565"/>
    <w:pPr>
      <w:spacing w:after="200" w:line="276" w:lineRule="auto"/>
    </w:pPr>
    <w:rPr>
      <w:lang w:val="en-US"/>
    </w:rPr>
  </w:style>
  <w:style w:type="paragraph" w:styleId="Heading1">
    <w:name w:val="heading 1"/>
    <w:aliases w:val="Level 1"/>
    <w:basedOn w:val="Normal"/>
    <w:next w:val="Normal"/>
    <w:link w:val="Heading1Char"/>
    <w:qFormat/>
    <w:rsid w:val="003C7943"/>
    <w:pPr>
      <w:keepNext/>
      <w:widowControl w:val="0"/>
      <w:numPr>
        <w:numId w:val="12"/>
      </w:numPr>
      <w:spacing w:before="240" w:after="60" w:line="480" w:lineRule="auto"/>
      <w:jc w:val="center"/>
      <w:outlineLvl w:val="0"/>
    </w:pPr>
    <w:rPr>
      <w:rFonts w:ascii="Arial" w:eastAsia="Times New Roman" w:hAnsi="Arial" w:cs="Times New Roman"/>
      <w:kern w:val="28"/>
      <w:sz w:val="24"/>
      <w:szCs w:val="20"/>
      <w:lang w:val="en-ZA"/>
    </w:rPr>
  </w:style>
  <w:style w:type="paragraph" w:styleId="Heading2">
    <w:name w:val="heading 2"/>
    <w:aliases w:val="Level 2"/>
    <w:basedOn w:val="Normal"/>
    <w:next w:val="Normal"/>
    <w:link w:val="Heading2Char"/>
    <w:qFormat/>
    <w:rsid w:val="003C7943"/>
    <w:pPr>
      <w:widowControl w:val="0"/>
      <w:numPr>
        <w:ilvl w:val="1"/>
        <w:numId w:val="12"/>
      </w:numPr>
      <w:spacing w:before="240" w:after="60" w:line="480" w:lineRule="auto"/>
      <w:ind w:left="1418" w:hanging="1418"/>
      <w:jc w:val="both"/>
      <w:outlineLvl w:val="1"/>
    </w:pPr>
    <w:rPr>
      <w:rFonts w:ascii="Arial" w:eastAsia="Times New Roman" w:hAnsi="Arial" w:cs="Times New Roman"/>
      <w:sz w:val="24"/>
      <w:szCs w:val="20"/>
      <w:lang w:val="en-ZA"/>
    </w:rPr>
  </w:style>
  <w:style w:type="paragraph" w:styleId="Heading3">
    <w:name w:val="heading 3"/>
    <w:aliases w:val="Level 3"/>
    <w:next w:val="Normal"/>
    <w:link w:val="Heading3Char"/>
    <w:qFormat/>
    <w:rsid w:val="003C7943"/>
    <w:pPr>
      <w:widowControl w:val="0"/>
      <w:numPr>
        <w:ilvl w:val="2"/>
        <w:numId w:val="12"/>
      </w:numPr>
      <w:tabs>
        <w:tab w:val="clear" w:pos="3119"/>
        <w:tab w:val="left" w:pos="1418"/>
        <w:tab w:val="num" w:pos="2835"/>
        <w:tab w:val="left" w:pos="4253"/>
        <w:tab w:val="left" w:pos="5670"/>
        <w:tab w:val="left" w:pos="7088"/>
        <w:tab w:val="left" w:pos="8505"/>
      </w:tabs>
      <w:spacing w:before="240" w:after="60" w:line="480" w:lineRule="auto"/>
      <w:ind w:left="2836" w:hanging="1418"/>
      <w:jc w:val="both"/>
      <w:outlineLvl w:val="2"/>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Footnote Text Char1 Char Char,Footnote Text Char Char Char Char,Footnote Text Char1 Char Char Char Char,Footnote Text Char Char Char Char Char Char,Footnote Text Char1 Char Char Char Char Char Char,Footnote Text Char Char Char1"/>
    <w:basedOn w:val="DefaultParagraphFont"/>
    <w:link w:val="FootnoteText"/>
    <w:uiPriority w:val="99"/>
    <w:locked/>
    <w:rsid w:val="00DB2565"/>
    <w:rPr>
      <w:rFonts w:ascii="Calibri" w:eastAsia="Calibri" w:hAnsi="Calibri" w:cs="Times New Roman"/>
      <w:sz w:val="20"/>
      <w:szCs w:val="20"/>
      <w:lang w:eastAsia="en-ZA"/>
    </w:rPr>
  </w:style>
  <w:style w:type="paragraph" w:styleId="FootnoteText">
    <w:name w:val="footnote text"/>
    <w:aliases w:val="Footnote Text Char1 Char,Footnote Text Char Char Char,Footnote Text Char1 Char Char Char,Footnote Text Char Char Char Char Char,Footnote Text Char1 Char Char Char Char Char,Footnote Text Char Char,Footnote Text Char Char1,single space Char"/>
    <w:basedOn w:val="Normal"/>
    <w:link w:val="FootnoteTextChar"/>
    <w:uiPriority w:val="99"/>
    <w:unhideWhenUsed/>
    <w:qFormat/>
    <w:rsid w:val="00DB2565"/>
    <w:rPr>
      <w:rFonts w:ascii="Calibri" w:eastAsia="Calibri" w:hAnsi="Calibri" w:cs="Times New Roman"/>
      <w:sz w:val="20"/>
      <w:szCs w:val="20"/>
      <w:lang w:val="en-ZA" w:eastAsia="en-ZA"/>
    </w:rPr>
  </w:style>
  <w:style w:type="character" w:customStyle="1" w:styleId="FootnoteTextChar1">
    <w:name w:val="Footnote Text Char1"/>
    <w:basedOn w:val="DefaultParagraphFont"/>
    <w:uiPriority w:val="99"/>
    <w:semiHidden/>
    <w:rsid w:val="00DB2565"/>
    <w:rPr>
      <w:sz w:val="20"/>
      <w:szCs w:val="20"/>
      <w:lang w:val="en-US"/>
    </w:rPr>
  </w:style>
  <w:style w:type="paragraph" w:styleId="ListParagraph">
    <w:name w:val="List Paragraph"/>
    <w:basedOn w:val="Normal"/>
    <w:uiPriority w:val="34"/>
    <w:qFormat/>
    <w:rsid w:val="00DB2565"/>
    <w:pPr>
      <w:ind w:left="720"/>
      <w:contextualSpacing/>
    </w:pPr>
    <w:rPr>
      <w:lang w:val="en-ZA"/>
    </w:rPr>
  </w:style>
  <w:style w:type="character" w:styleId="FootnoteReference">
    <w:name w:val="footnote reference"/>
    <w:aliases w:val="Footnote Reference + Superscript,Footnotes refss,Appel note de bas de page,Ref,de nota al pie,註腳內容,(NECG) Footnote Reference,fr,Footnote Reference Superscript,Footnote Reference in text,Footnote symbol,Style 12"/>
    <w:basedOn w:val="DefaultParagraphFont"/>
    <w:uiPriority w:val="99"/>
    <w:unhideWhenUsed/>
    <w:qFormat/>
    <w:rsid w:val="00DB2565"/>
    <w:rPr>
      <w:vertAlign w:val="superscript"/>
    </w:rPr>
  </w:style>
  <w:style w:type="paragraph" w:styleId="Header">
    <w:name w:val="header"/>
    <w:basedOn w:val="Normal"/>
    <w:link w:val="HeaderChar"/>
    <w:uiPriority w:val="99"/>
    <w:unhideWhenUsed/>
    <w:rsid w:val="007A3B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3BFA"/>
    <w:rPr>
      <w:lang w:val="en-US"/>
    </w:rPr>
  </w:style>
  <w:style w:type="paragraph" w:styleId="Footer">
    <w:name w:val="footer"/>
    <w:basedOn w:val="Normal"/>
    <w:link w:val="FooterChar"/>
    <w:uiPriority w:val="99"/>
    <w:unhideWhenUsed/>
    <w:rsid w:val="007A3B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3BFA"/>
    <w:rPr>
      <w:lang w:val="en-US"/>
    </w:rPr>
  </w:style>
  <w:style w:type="paragraph" w:customStyle="1" w:styleId="Default">
    <w:name w:val="Default"/>
    <w:rsid w:val="00703791"/>
    <w:pPr>
      <w:autoSpaceDE w:val="0"/>
      <w:autoSpaceDN w:val="0"/>
      <w:adjustRightInd w:val="0"/>
      <w:spacing w:after="0" w:line="240" w:lineRule="auto"/>
    </w:pPr>
    <w:rPr>
      <w:rFonts w:ascii="Arial" w:eastAsiaTheme="minorEastAsia" w:hAnsi="Arial" w:cs="Arial"/>
      <w:color w:val="000000"/>
      <w:sz w:val="24"/>
      <w:szCs w:val="24"/>
      <w:lang w:eastAsia="en-ZA"/>
    </w:rPr>
  </w:style>
  <w:style w:type="character" w:customStyle="1" w:styleId="Heading1Char">
    <w:name w:val="Heading 1 Char"/>
    <w:aliases w:val="Level 1 Char"/>
    <w:basedOn w:val="DefaultParagraphFont"/>
    <w:link w:val="Heading1"/>
    <w:rsid w:val="003C7943"/>
    <w:rPr>
      <w:rFonts w:ascii="Arial" w:eastAsia="Times New Roman" w:hAnsi="Arial" w:cs="Times New Roman"/>
      <w:kern w:val="28"/>
      <w:sz w:val="24"/>
      <w:szCs w:val="20"/>
    </w:rPr>
  </w:style>
  <w:style w:type="character" w:customStyle="1" w:styleId="Heading2Char">
    <w:name w:val="Heading 2 Char"/>
    <w:aliases w:val="Level 2 Char"/>
    <w:basedOn w:val="DefaultParagraphFont"/>
    <w:link w:val="Heading2"/>
    <w:rsid w:val="003C7943"/>
    <w:rPr>
      <w:rFonts w:ascii="Arial" w:eastAsia="Times New Roman" w:hAnsi="Arial" w:cs="Times New Roman"/>
      <w:sz w:val="24"/>
      <w:szCs w:val="20"/>
    </w:rPr>
  </w:style>
  <w:style w:type="character" w:customStyle="1" w:styleId="Heading3Char">
    <w:name w:val="Heading 3 Char"/>
    <w:aliases w:val="Level 3 Char"/>
    <w:basedOn w:val="DefaultParagraphFont"/>
    <w:link w:val="Heading3"/>
    <w:rsid w:val="003C7943"/>
    <w:rPr>
      <w:rFonts w:ascii="Arial" w:eastAsia="Times New Roman" w:hAnsi="Arial" w:cs="Times New Roman"/>
      <w:sz w:val="24"/>
      <w:szCs w:val="20"/>
    </w:rPr>
  </w:style>
  <w:style w:type="paragraph" w:customStyle="1" w:styleId="Subsection">
    <w:name w:val="Subsection"/>
    <w:basedOn w:val="Normal"/>
    <w:uiPriority w:val="99"/>
    <w:semiHidden/>
    <w:rsid w:val="00AF68AC"/>
    <w:pPr>
      <w:spacing w:after="0" w:line="240" w:lineRule="auto"/>
      <w:ind w:left="567"/>
    </w:pPr>
    <w:rPr>
      <w:rFonts w:ascii="Times New Roman" w:eastAsia="Times New Roman" w:hAnsi="Times New Roman" w:cs="Times New Roman"/>
      <w:sz w:val="24"/>
      <w:szCs w:val="24"/>
    </w:rPr>
  </w:style>
  <w:style w:type="paragraph" w:customStyle="1" w:styleId="Para">
    <w:name w:val="Para"/>
    <w:basedOn w:val="Normal"/>
    <w:uiPriority w:val="99"/>
    <w:semiHidden/>
    <w:rsid w:val="00AF68AC"/>
    <w:pPr>
      <w:spacing w:after="0" w:line="240" w:lineRule="auto"/>
      <w:ind w:left="1134"/>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0473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AECC1-C800-4305-9E51-4BD305223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829</TotalTime>
  <Pages>14</Pages>
  <Words>12135</Words>
  <Characters>69172</Characters>
  <Application>Microsoft Office Word</Application>
  <DocSecurity>0</DocSecurity>
  <Lines>576</Lines>
  <Paragraphs>162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Judgment</vt:lpstr>
      <vt:lpstr>    In L and Another v Minister of Police and Others  the following cases and factor</vt:lpstr>
    </vt:vector>
  </TitlesOfParts>
  <Company/>
  <LinksUpToDate>false</LinksUpToDate>
  <CharactersWithSpaces>81145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Andrews Pearl</dc:creator>
  <cp:keywords/>
  <dc:description/>
  <cp:lastModifiedBy>Mary Bruce</cp:lastModifiedBy>
  <cp:revision>326</cp:revision>
  <dcterms:created xsi:type="dcterms:W3CDTF">2023-04-17T20:06:00Z</dcterms:created>
  <dcterms:modified xsi:type="dcterms:W3CDTF">2023-10-27T10:26:00Z</dcterms:modified>
</cp:coreProperties>
</file>