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676A1" w14:textId="77777777" w:rsidR="00897028" w:rsidRDefault="00897028" w:rsidP="00897028">
      <w:pPr>
        <w:spacing w:after="0" w:line="360" w:lineRule="auto"/>
        <w:jc w:val="center"/>
        <w:rPr>
          <w:rFonts w:ascii="Arial" w:hAnsi="Arial" w:cs="Arial"/>
          <w:b/>
          <w:sz w:val="24"/>
          <w:szCs w:val="24"/>
        </w:rPr>
      </w:pPr>
      <w:bookmarkStart w:id="0" w:name="_GoBack"/>
      <w:bookmarkEnd w:id="0"/>
      <w:r>
        <w:rPr>
          <w:noProof/>
          <w:color w:val="1F497D"/>
          <w:lang w:eastAsia="en-ZA"/>
        </w:rPr>
        <w:drawing>
          <wp:inline distT="0" distB="0" distL="0" distR="0" wp14:anchorId="77399224" wp14:editId="76A8744C">
            <wp:extent cx="925090" cy="952500"/>
            <wp:effectExtent l="0" t="0" r="8890" b="0"/>
            <wp:docPr id="2" name="Picture 2" descr="Description: cid:image001.png@01D0F1FB.3125A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F1FB.3125A3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5090" cy="952500"/>
                    </a:xfrm>
                    <a:prstGeom prst="rect">
                      <a:avLst/>
                    </a:prstGeom>
                    <a:noFill/>
                    <a:ln>
                      <a:noFill/>
                    </a:ln>
                  </pic:spPr>
                </pic:pic>
              </a:graphicData>
            </a:graphic>
          </wp:inline>
        </w:drawing>
      </w:r>
    </w:p>
    <w:p w14:paraId="0BF1E6A4" w14:textId="77777777" w:rsidR="006D75F1" w:rsidRPr="0005315D" w:rsidRDefault="006D75F1" w:rsidP="00897028">
      <w:pPr>
        <w:spacing w:after="0" w:line="360" w:lineRule="auto"/>
        <w:jc w:val="center"/>
        <w:rPr>
          <w:rFonts w:ascii="Times New Roman" w:hAnsi="Times New Roman" w:cs="Times New Roman"/>
          <w:b/>
          <w:sz w:val="28"/>
          <w:szCs w:val="28"/>
        </w:rPr>
      </w:pPr>
      <w:r w:rsidRPr="0005315D">
        <w:rPr>
          <w:rFonts w:ascii="Times New Roman" w:hAnsi="Times New Roman" w:cs="Times New Roman"/>
          <w:b/>
          <w:sz w:val="28"/>
          <w:szCs w:val="28"/>
        </w:rPr>
        <w:t>IN THE HIGH COURT OF SOUTH AFRICA</w:t>
      </w:r>
    </w:p>
    <w:p w14:paraId="5A29E7A3" w14:textId="77777777" w:rsidR="006D75F1" w:rsidRPr="0005315D" w:rsidRDefault="006D75F1" w:rsidP="00897028">
      <w:pPr>
        <w:spacing w:after="0" w:line="360" w:lineRule="auto"/>
        <w:jc w:val="center"/>
        <w:rPr>
          <w:rFonts w:ascii="Times New Roman" w:hAnsi="Times New Roman" w:cs="Times New Roman"/>
          <w:b/>
          <w:sz w:val="28"/>
          <w:szCs w:val="28"/>
        </w:rPr>
      </w:pPr>
      <w:r w:rsidRPr="0005315D">
        <w:rPr>
          <w:rFonts w:ascii="Times New Roman" w:hAnsi="Times New Roman" w:cs="Times New Roman"/>
          <w:b/>
          <w:sz w:val="28"/>
          <w:szCs w:val="28"/>
        </w:rPr>
        <w:t>KWAZULU-NATAL DIVISION, PIETERMARITZBURG</w:t>
      </w:r>
    </w:p>
    <w:p w14:paraId="14A82BB0" w14:textId="77777777" w:rsidR="00897028" w:rsidRPr="0005315D" w:rsidRDefault="00897028" w:rsidP="00897028">
      <w:pPr>
        <w:spacing w:after="0" w:line="360" w:lineRule="auto"/>
        <w:rPr>
          <w:rFonts w:ascii="Times New Roman" w:hAnsi="Times New Roman" w:cs="Times New Roman"/>
          <w:b/>
          <w:sz w:val="28"/>
          <w:szCs w:val="28"/>
        </w:rPr>
      </w:pPr>
    </w:p>
    <w:p w14:paraId="12A0BFC1" w14:textId="77777777" w:rsidR="006D75F1" w:rsidRPr="0005315D" w:rsidRDefault="006D75F1" w:rsidP="00897028">
      <w:pPr>
        <w:spacing w:after="0" w:line="360" w:lineRule="auto"/>
        <w:jc w:val="right"/>
        <w:rPr>
          <w:rFonts w:ascii="Times New Roman" w:hAnsi="Times New Roman" w:cs="Times New Roman"/>
          <w:sz w:val="28"/>
          <w:szCs w:val="28"/>
        </w:rPr>
      </w:pPr>
      <w:r w:rsidRPr="0005315D">
        <w:rPr>
          <w:rFonts w:ascii="Times New Roman" w:hAnsi="Times New Roman" w:cs="Times New Roman"/>
          <w:sz w:val="28"/>
          <w:szCs w:val="28"/>
        </w:rPr>
        <w:t xml:space="preserve">CASE NO: </w:t>
      </w:r>
      <w:r w:rsidR="0005315D" w:rsidRPr="0005315D">
        <w:rPr>
          <w:rFonts w:ascii="Times New Roman" w:hAnsi="Times New Roman" w:cs="Times New Roman"/>
          <w:sz w:val="28"/>
          <w:szCs w:val="28"/>
        </w:rPr>
        <w:t>R25/2022</w:t>
      </w:r>
    </w:p>
    <w:p w14:paraId="75C484A3" w14:textId="77777777" w:rsidR="006D75F1" w:rsidRPr="0005315D" w:rsidRDefault="006D75F1" w:rsidP="00897028">
      <w:pPr>
        <w:spacing w:after="0" w:line="360" w:lineRule="auto"/>
        <w:jc w:val="both"/>
        <w:rPr>
          <w:rFonts w:ascii="Times New Roman" w:hAnsi="Times New Roman" w:cs="Times New Roman"/>
          <w:sz w:val="28"/>
          <w:szCs w:val="28"/>
        </w:rPr>
      </w:pPr>
      <w:r w:rsidRPr="0005315D">
        <w:rPr>
          <w:rFonts w:ascii="Times New Roman" w:hAnsi="Times New Roman" w:cs="Times New Roman"/>
          <w:sz w:val="28"/>
          <w:szCs w:val="28"/>
        </w:rPr>
        <w:t>In the matter between:</w:t>
      </w:r>
    </w:p>
    <w:p w14:paraId="0F214BC4" w14:textId="77777777" w:rsidR="00897028" w:rsidRPr="0005315D" w:rsidRDefault="00897028" w:rsidP="00897028">
      <w:pPr>
        <w:spacing w:after="0" w:line="360" w:lineRule="auto"/>
        <w:jc w:val="both"/>
        <w:rPr>
          <w:rFonts w:ascii="Times New Roman" w:hAnsi="Times New Roman" w:cs="Times New Roman"/>
          <w:sz w:val="28"/>
          <w:szCs w:val="28"/>
        </w:rPr>
      </w:pPr>
    </w:p>
    <w:p w14:paraId="0B645D12" w14:textId="77777777" w:rsidR="00897028" w:rsidRPr="0005315D" w:rsidRDefault="006C2B07" w:rsidP="00897028">
      <w:pPr>
        <w:spacing w:after="0" w:line="360" w:lineRule="auto"/>
        <w:jc w:val="both"/>
        <w:rPr>
          <w:rFonts w:ascii="Times New Roman" w:hAnsi="Times New Roman" w:cs="Times New Roman"/>
          <w:b/>
          <w:sz w:val="28"/>
          <w:szCs w:val="28"/>
        </w:rPr>
      </w:pPr>
      <w:r w:rsidRPr="0005315D">
        <w:rPr>
          <w:rFonts w:ascii="Times New Roman" w:hAnsi="Times New Roman" w:cs="Times New Roman"/>
          <w:b/>
          <w:sz w:val="28"/>
          <w:szCs w:val="28"/>
        </w:rPr>
        <w:t>THE STATE</w:t>
      </w:r>
      <w:r w:rsidRPr="0005315D">
        <w:rPr>
          <w:rFonts w:ascii="Times New Roman" w:hAnsi="Times New Roman" w:cs="Times New Roman"/>
          <w:b/>
          <w:sz w:val="28"/>
          <w:szCs w:val="28"/>
        </w:rPr>
        <w:tab/>
      </w:r>
    </w:p>
    <w:p w14:paraId="24533E3A" w14:textId="77777777" w:rsidR="006D75F1" w:rsidRPr="0005315D" w:rsidRDefault="006C2B07" w:rsidP="00897028">
      <w:pPr>
        <w:spacing w:after="0" w:line="360" w:lineRule="auto"/>
        <w:jc w:val="both"/>
        <w:rPr>
          <w:rFonts w:ascii="Times New Roman" w:hAnsi="Times New Roman" w:cs="Times New Roman"/>
          <w:sz w:val="28"/>
          <w:szCs w:val="28"/>
        </w:rPr>
      </w:pPr>
      <w:r w:rsidRPr="0005315D">
        <w:rPr>
          <w:rFonts w:ascii="Times New Roman" w:hAnsi="Times New Roman" w:cs="Times New Roman"/>
          <w:b/>
          <w:sz w:val="28"/>
          <w:szCs w:val="28"/>
        </w:rPr>
        <w:tab/>
      </w:r>
      <w:r w:rsidRPr="0005315D">
        <w:rPr>
          <w:rFonts w:ascii="Times New Roman" w:hAnsi="Times New Roman" w:cs="Times New Roman"/>
          <w:b/>
          <w:sz w:val="28"/>
          <w:szCs w:val="28"/>
        </w:rPr>
        <w:tab/>
      </w:r>
      <w:r w:rsidRPr="0005315D">
        <w:rPr>
          <w:rFonts w:ascii="Times New Roman" w:hAnsi="Times New Roman" w:cs="Times New Roman"/>
          <w:b/>
          <w:sz w:val="28"/>
          <w:szCs w:val="28"/>
        </w:rPr>
        <w:tab/>
      </w:r>
      <w:r w:rsidR="006D75F1" w:rsidRPr="0005315D">
        <w:rPr>
          <w:rFonts w:ascii="Times New Roman" w:hAnsi="Times New Roman" w:cs="Times New Roman"/>
          <w:b/>
          <w:sz w:val="28"/>
          <w:szCs w:val="28"/>
        </w:rPr>
        <w:tab/>
      </w:r>
      <w:r w:rsidR="006D75F1" w:rsidRPr="0005315D">
        <w:rPr>
          <w:rFonts w:ascii="Times New Roman" w:hAnsi="Times New Roman" w:cs="Times New Roman"/>
          <w:b/>
          <w:sz w:val="28"/>
          <w:szCs w:val="28"/>
        </w:rPr>
        <w:tab/>
      </w:r>
      <w:r w:rsidR="006D75F1" w:rsidRPr="0005315D">
        <w:rPr>
          <w:rFonts w:ascii="Times New Roman" w:hAnsi="Times New Roman" w:cs="Times New Roman"/>
          <w:b/>
          <w:sz w:val="28"/>
          <w:szCs w:val="28"/>
        </w:rPr>
        <w:tab/>
      </w:r>
      <w:r w:rsidR="006D75F1" w:rsidRPr="0005315D">
        <w:rPr>
          <w:rFonts w:ascii="Times New Roman" w:hAnsi="Times New Roman" w:cs="Times New Roman"/>
          <w:sz w:val="28"/>
          <w:szCs w:val="28"/>
        </w:rPr>
        <w:tab/>
      </w:r>
      <w:r w:rsidR="006D75F1" w:rsidRPr="0005315D">
        <w:rPr>
          <w:rFonts w:ascii="Times New Roman" w:hAnsi="Times New Roman" w:cs="Times New Roman"/>
          <w:sz w:val="28"/>
          <w:szCs w:val="28"/>
        </w:rPr>
        <w:tab/>
      </w:r>
      <w:r w:rsidR="006D75F1" w:rsidRPr="0005315D">
        <w:rPr>
          <w:rFonts w:ascii="Times New Roman" w:hAnsi="Times New Roman" w:cs="Times New Roman"/>
          <w:sz w:val="28"/>
          <w:szCs w:val="28"/>
        </w:rPr>
        <w:tab/>
        <w:t xml:space="preserve">   </w:t>
      </w:r>
    </w:p>
    <w:p w14:paraId="288703E0" w14:textId="77777777" w:rsidR="006D75F1" w:rsidRPr="0005315D" w:rsidRDefault="006D75F1" w:rsidP="00897028">
      <w:pPr>
        <w:spacing w:after="0" w:line="360" w:lineRule="auto"/>
        <w:jc w:val="both"/>
        <w:rPr>
          <w:rFonts w:ascii="Times New Roman" w:hAnsi="Times New Roman" w:cs="Times New Roman"/>
          <w:sz w:val="28"/>
          <w:szCs w:val="28"/>
        </w:rPr>
      </w:pPr>
      <w:r w:rsidRPr="0005315D">
        <w:rPr>
          <w:rFonts w:ascii="Times New Roman" w:hAnsi="Times New Roman" w:cs="Times New Roman"/>
          <w:sz w:val="28"/>
          <w:szCs w:val="28"/>
        </w:rPr>
        <w:t>and</w:t>
      </w:r>
    </w:p>
    <w:p w14:paraId="5EAC62D1" w14:textId="77777777" w:rsidR="00897028" w:rsidRPr="0005315D" w:rsidRDefault="00897028" w:rsidP="00897028">
      <w:pPr>
        <w:pBdr>
          <w:bottom w:val="single" w:sz="12" w:space="1" w:color="auto"/>
        </w:pBdr>
        <w:spacing w:after="0" w:line="360" w:lineRule="auto"/>
        <w:jc w:val="both"/>
        <w:rPr>
          <w:rFonts w:ascii="Times New Roman" w:hAnsi="Times New Roman" w:cs="Times New Roman"/>
          <w:b/>
          <w:sz w:val="28"/>
          <w:szCs w:val="28"/>
        </w:rPr>
      </w:pPr>
    </w:p>
    <w:p w14:paraId="1657DFD8" w14:textId="6D10E049" w:rsidR="006C2B07" w:rsidRPr="0005315D" w:rsidRDefault="0005315D" w:rsidP="0060684F">
      <w:pPr>
        <w:pBdr>
          <w:bottom w:val="single" w:sz="12" w:space="1" w:color="auto"/>
        </w:pBdr>
        <w:tabs>
          <w:tab w:val="right" w:pos="8789"/>
        </w:tabs>
        <w:spacing w:after="0" w:line="360" w:lineRule="auto"/>
        <w:jc w:val="both"/>
        <w:rPr>
          <w:rFonts w:ascii="Times New Roman" w:hAnsi="Times New Roman" w:cs="Times New Roman"/>
          <w:b/>
          <w:sz w:val="28"/>
          <w:szCs w:val="28"/>
        </w:rPr>
      </w:pPr>
      <w:r w:rsidRPr="0005315D">
        <w:rPr>
          <w:rFonts w:ascii="Times New Roman" w:hAnsi="Times New Roman" w:cs="Times New Roman"/>
          <w:b/>
          <w:sz w:val="28"/>
          <w:szCs w:val="28"/>
        </w:rPr>
        <w:t xml:space="preserve">NHLONIPHO MABASO </w:t>
      </w:r>
      <w:r w:rsidR="0060684F">
        <w:rPr>
          <w:rFonts w:ascii="Times New Roman" w:hAnsi="Times New Roman" w:cs="Times New Roman"/>
          <w:b/>
          <w:sz w:val="28"/>
          <w:szCs w:val="28"/>
        </w:rPr>
        <w:tab/>
        <w:t>ACCUSED</w:t>
      </w:r>
    </w:p>
    <w:p w14:paraId="443314DF" w14:textId="77777777" w:rsidR="006C2B07" w:rsidRPr="0005315D" w:rsidRDefault="006C2B07" w:rsidP="00897028">
      <w:pPr>
        <w:pBdr>
          <w:bottom w:val="single" w:sz="12" w:space="1" w:color="auto"/>
        </w:pBdr>
        <w:spacing w:after="0" w:line="360" w:lineRule="auto"/>
        <w:jc w:val="both"/>
        <w:rPr>
          <w:rFonts w:ascii="Times New Roman" w:hAnsi="Times New Roman" w:cs="Times New Roman"/>
          <w:sz w:val="28"/>
          <w:szCs w:val="28"/>
        </w:rPr>
      </w:pPr>
    </w:p>
    <w:p w14:paraId="76B479B6" w14:textId="77777777" w:rsidR="006D75F1" w:rsidRPr="0005315D" w:rsidRDefault="006D75F1" w:rsidP="00897028">
      <w:pPr>
        <w:spacing w:after="0" w:line="360" w:lineRule="auto"/>
        <w:jc w:val="both"/>
        <w:rPr>
          <w:rFonts w:ascii="Times New Roman" w:hAnsi="Times New Roman" w:cs="Times New Roman"/>
          <w:sz w:val="28"/>
          <w:szCs w:val="28"/>
        </w:rPr>
      </w:pPr>
    </w:p>
    <w:p w14:paraId="04AE3EFF" w14:textId="77777777" w:rsidR="006D75F1" w:rsidRPr="0005315D" w:rsidRDefault="006D75F1" w:rsidP="00897028">
      <w:pPr>
        <w:spacing w:after="0" w:line="360" w:lineRule="auto"/>
        <w:jc w:val="center"/>
        <w:rPr>
          <w:rFonts w:ascii="Times New Roman" w:hAnsi="Times New Roman" w:cs="Times New Roman"/>
          <w:b/>
          <w:sz w:val="28"/>
          <w:szCs w:val="28"/>
        </w:rPr>
      </w:pPr>
      <w:r w:rsidRPr="0005315D">
        <w:rPr>
          <w:rFonts w:ascii="Times New Roman" w:hAnsi="Times New Roman" w:cs="Times New Roman"/>
          <w:b/>
          <w:sz w:val="28"/>
          <w:szCs w:val="28"/>
        </w:rPr>
        <w:t>ORDER</w:t>
      </w:r>
    </w:p>
    <w:p w14:paraId="2BB36420" w14:textId="77777777" w:rsidR="006C2B07" w:rsidRPr="0005315D" w:rsidRDefault="006C2B07" w:rsidP="00897028">
      <w:pPr>
        <w:spacing w:after="0" w:line="360" w:lineRule="auto"/>
        <w:jc w:val="both"/>
        <w:rPr>
          <w:rFonts w:ascii="Times New Roman" w:hAnsi="Times New Roman" w:cs="Times New Roman"/>
          <w:sz w:val="28"/>
          <w:szCs w:val="28"/>
        </w:rPr>
      </w:pPr>
    </w:p>
    <w:p w14:paraId="3CB143E9" w14:textId="77777777" w:rsidR="007C4789" w:rsidRDefault="007C4789" w:rsidP="000F10A6">
      <w:pPr>
        <w:pBdr>
          <w:top w:val="single" w:sz="12" w:space="1" w:color="auto"/>
          <w:bottom w:val="single" w:sz="12" w:space="1" w:color="auto"/>
        </w:pBdr>
        <w:spacing w:after="0" w:line="360" w:lineRule="auto"/>
        <w:jc w:val="both"/>
        <w:rPr>
          <w:rFonts w:ascii="Times New Roman" w:hAnsi="Times New Roman" w:cs="Times New Roman"/>
          <w:sz w:val="28"/>
          <w:szCs w:val="28"/>
        </w:rPr>
      </w:pPr>
    </w:p>
    <w:p w14:paraId="0CFF4A10" w14:textId="08C9B1A9" w:rsidR="007C4789" w:rsidRDefault="007C4789" w:rsidP="000F10A6">
      <w:pPr>
        <w:pBdr>
          <w:top w:val="single" w:sz="12" w:space="1" w:color="auto"/>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The following order is granted:</w:t>
      </w:r>
    </w:p>
    <w:p w14:paraId="1C14EEE7" w14:textId="603B723D" w:rsidR="000F10A6" w:rsidRPr="000F10A6" w:rsidRDefault="007C4789" w:rsidP="000F10A6">
      <w:pPr>
        <w:pBdr>
          <w:top w:val="single" w:sz="12" w:space="1" w:color="auto"/>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0F10A6" w:rsidRPr="000F10A6">
        <w:rPr>
          <w:rFonts w:ascii="Times New Roman" w:hAnsi="Times New Roman" w:cs="Times New Roman"/>
          <w:sz w:val="28"/>
          <w:szCs w:val="28"/>
        </w:rPr>
        <w:tab/>
      </w:r>
      <w:r w:rsidR="00F3456C">
        <w:rPr>
          <w:rFonts w:ascii="Times New Roman" w:hAnsi="Times New Roman" w:cs="Times New Roman"/>
          <w:sz w:val="28"/>
          <w:szCs w:val="28"/>
        </w:rPr>
        <w:t>T</w:t>
      </w:r>
      <w:r w:rsidR="000F10A6" w:rsidRPr="000F10A6">
        <w:rPr>
          <w:rFonts w:ascii="Times New Roman" w:hAnsi="Times New Roman" w:cs="Times New Roman"/>
          <w:sz w:val="28"/>
          <w:szCs w:val="28"/>
        </w:rPr>
        <w:t xml:space="preserve">he proceedings before Mr C F Masikane in the Greytown </w:t>
      </w:r>
      <w:r w:rsidR="00F3456C">
        <w:rPr>
          <w:rFonts w:ascii="Times New Roman" w:hAnsi="Times New Roman" w:cs="Times New Roman"/>
          <w:sz w:val="28"/>
          <w:szCs w:val="28"/>
        </w:rPr>
        <w:t>R</w:t>
      </w:r>
      <w:r w:rsidR="000F10A6" w:rsidRPr="000F10A6">
        <w:rPr>
          <w:rFonts w:ascii="Times New Roman" w:hAnsi="Times New Roman" w:cs="Times New Roman"/>
          <w:sz w:val="28"/>
          <w:szCs w:val="28"/>
        </w:rPr>
        <w:t xml:space="preserve">egional </w:t>
      </w:r>
      <w:r w:rsidR="002902C4">
        <w:rPr>
          <w:rFonts w:ascii="Times New Roman" w:hAnsi="Times New Roman" w:cs="Times New Roman"/>
          <w:sz w:val="28"/>
          <w:szCs w:val="28"/>
        </w:rPr>
        <w:t>Magistrate</w:t>
      </w:r>
      <w:r>
        <w:rPr>
          <w:rFonts w:ascii="Times New Roman" w:hAnsi="Times New Roman" w:cs="Times New Roman"/>
          <w:sz w:val="28"/>
          <w:szCs w:val="28"/>
        </w:rPr>
        <w:t>s</w:t>
      </w:r>
      <w:r w:rsidR="002902C4">
        <w:rPr>
          <w:rFonts w:ascii="Times New Roman" w:hAnsi="Times New Roman" w:cs="Times New Roman"/>
          <w:sz w:val="28"/>
          <w:szCs w:val="28"/>
        </w:rPr>
        <w:t xml:space="preserve">’ </w:t>
      </w:r>
      <w:r w:rsidR="000F10A6" w:rsidRPr="000F10A6">
        <w:rPr>
          <w:rFonts w:ascii="Times New Roman" w:hAnsi="Times New Roman" w:cs="Times New Roman"/>
          <w:sz w:val="28"/>
          <w:szCs w:val="28"/>
        </w:rPr>
        <w:t>Court under case no GRC 47/2019 are hereby reviewed and set aside.</w:t>
      </w:r>
    </w:p>
    <w:p w14:paraId="6A1DCE23" w14:textId="3A969FFE" w:rsidR="000F10A6" w:rsidRDefault="007C4789" w:rsidP="000F10A6">
      <w:pPr>
        <w:pBdr>
          <w:top w:val="single" w:sz="12" w:space="1" w:color="auto"/>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0F10A6" w:rsidRPr="000F10A6">
        <w:rPr>
          <w:rFonts w:ascii="Times New Roman" w:hAnsi="Times New Roman" w:cs="Times New Roman"/>
          <w:sz w:val="28"/>
          <w:szCs w:val="28"/>
        </w:rPr>
        <w:tab/>
      </w:r>
      <w:r>
        <w:rPr>
          <w:rFonts w:ascii="Times New Roman" w:hAnsi="Times New Roman" w:cs="Times New Roman"/>
          <w:sz w:val="28"/>
          <w:szCs w:val="28"/>
        </w:rPr>
        <w:t>T</w:t>
      </w:r>
      <w:r w:rsidR="000F10A6" w:rsidRPr="000F10A6">
        <w:rPr>
          <w:rFonts w:ascii="Times New Roman" w:hAnsi="Times New Roman" w:cs="Times New Roman"/>
          <w:sz w:val="28"/>
          <w:szCs w:val="28"/>
        </w:rPr>
        <w:t>he trial</w:t>
      </w:r>
      <w:r>
        <w:rPr>
          <w:rFonts w:ascii="Times New Roman" w:hAnsi="Times New Roman" w:cs="Times New Roman"/>
          <w:sz w:val="28"/>
          <w:szCs w:val="28"/>
        </w:rPr>
        <w:t xml:space="preserve"> is to commence</w:t>
      </w:r>
      <w:r w:rsidR="000F10A6" w:rsidRPr="000F10A6">
        <w:rPr>
          <w:rFonts w:ascii="Times New Roman" w:hAnsi="Times New Roman" w:cs="Times New Roman"/>
          <w:sz w:val="28"/>
          <w:szCs w:val="28"/>
        </w:rPr>
        <w:t xml:space="preserve"> </w:t>
      </w:r>
      <w:r w:rsidR="000F10A6" w:rsidRPr="000F10A6">
        <w:rPr>
          <w:rFonts w:ascii="Times New Roman" w:hAnsi="Times New Roman" w:cs="Times New Roman"/>
          <w:i/>
          <w:sz w:val="28"/>
          <w:szCs w:val="28"/>
        </w:rPr>
        <w:t>de nov</w:t>
      </w:r>
      <w:r w:rsidR="00F3456C">
        <w:rPr>
          <w:rFonts w:ascii="Times New Roman" w:hAnsi="Times New Roman" w:cs="Times New Roman"/>
          <w:i/>
          <w:sz w:val="28"/>
          <w:szCs w:val="28"/>
        </w:rPr>
        <w:t>o</w:t>
      </w:r>
      <w:r w:rsidR="000F10A6" w:rsidRPr="000F10A6">
        <w:rPr>
          <w:rFonts w:ascii="Times New Roman" w:hAnsi="Times New Roman" w:cs="Times New Roman"/>
          <w:sz w:val="28"/>
          <w:szCs w:val="28"/>
        </w:rPr>
        <w:t xml:space="preserve"> before another magistrate</w:t>
      </w:r>
      <w:r w:rsidR="00910FF8">
        <w:rPr>
          <w:rFonts w:ascii="Times New Roman" w:hAnsi="Times New Roman" w:cs="Times New Roman"/>
          <w:sz w:val="28"/>
          <w:szCs w:val="28"/>
        </w:rPr>
        <w:t>.</w:t>
      </w:r>
      <w:r w:rsidR="000F10A6" w:rsidRPr="000F10A6">
        <w:rPr>
          <w:rFonts w:ascii="Times New Roman" w:hAnsi="Times New Roman" w:cs="Times New Roman"/>
          <w:sz w:val="28"/>
          <w:szCs w:val="28"/>
        </w:rPr>
        <w:t xml:space="preserve"> </w:t>
      </w:r>
    </w:p>
    <w:p w14:paraId="5218F4E8" w14:textId="77777777" w:rsidR="003414FA" w:rsidRPr="000F10A6" w:rsidRDefault="003414FA" w:rsidP="000F10A6">
      <w:pPr>
        <w:pBdr>
          <w:top w:val="single" w:sz="12" w:space="1" w:color="auto"/>
          <w:bottom w:val="single" w:sz="12" w:space="1" w:color="auto"/>
        </w:pBdr>
        <w:spacing w:after="0" w:line="360" w:lineRule="auto"/>
        <w:jc w:val="both"/>
        <w:rPr>
          <w:rFonts w:ascii="Times New Roman" w:hAnsi="Times New Roman" w:cs="Times New Roman"/>
          <w:sz w:val="28"/>
          <w:szCs w:val="28"/>
        </w:rPr>
      </w:pPr>
    </w:p>
    <w:p w14:paraId="1479F3BA" w14:textId="77777777" w:rsidR="006D75F1" w:rsidRPr="0005315D" w:rsidRDefault="006D75F1" w:rsidP="00897028">
      <w:pPr>
        <w:spacing w:after="0" w:line="360" w:lineRule="auto"/>
        <w:jc w:val="both"/>
        <w:rPr>
          <w:rFonts w:ascii="Times New Roman" w:hAnsi="Times New Roman" w:cs="Times New Roman"/>
          <w:sz w:val="28"/>
          <w:szCs w:val="28"/>
        </w:rPr>
      </w:pPr>
    </w:p>
    <w:p w14:paraId="2587E656" w14:textId="77777777" w:rsidR="00963C6D" w:rsidRPr="0005315D" w:rsidRDefault="0005315D" w:rsidP="00897028">
      <w:pPr>
        <w:spacing w:after="0" w:line="360" w:lineRule="auto"/>
        <w:jc w:val="center"/>
        <w:rPr>
          <w:rFonts w:ascii="Times New Roman" w:hAnsi="Times New Roman" w:cs="Times New Roman"/>
          <w:b/>
          <w:sz w:val="28"/>
          <w:szCs w:val="28"/>
        </w:rPr>
      </w:pPr>
      <w:r w:rsidRPr="0005315D">
        <w:rPr>
          <w:rFonts w:ascii="Times New Roman" w:hAnsi="Times New Roman" w:cs="Times New Roman"/>
          <w:b/>
          <w:sz w:val="28"/>
          <w:szCs w:val="28"/>
        </w:rPr>
        <w:t xml:space="preserve">SPECIAL </w:t>
      </w:r>
      <w:r w:rsidR="006C2B07" w:rsidRPr="0005315D">
        <w:rPr>
          <w:rFonts w:ascii="Times New Roman" w:hAnsi="Times New Roman" w:cs="Times New Roman"/>
          <w:b/>
          <w:sz w:val="28"/>
          <w:szCs w:val="28"/>
        </w:rPr>
        <w:t>REVIEW JUDGMENT</w:t>
      </w:r>
    </w:p>
    <w:p w14:paraId="699C3AD2" w14:textId="77777777" w:rsidR="00963C6D" w:rsidRPr="0005315D" w:rsidRDefault="00963C6D" w:rsidP="00897028">
      <w:pPr>
        <w:pBdr>
          <w:bottom w:val="single" w:sz="12" w:space="1" w:color="auto"/>
        </w:pBdr>
        <w:spacing w:after="0" w:line="360" w:lineRule="auto"/>
        <w:jc w:val="center"/>
        <w:rPr>
          <w:rFonts w:ascii="Times New Roman" w:hAnsi="Times New Roman" w:cs="Times New Roman"/>
          <w:sz w:val="28"/>
          <w:szCs w:val="28"/>
        </w:rPr>
      </w:pPr>
    </w:p>
    <w:p w14:paraId="2989725E" w14:textId="77777777" w:rsidR="00897028" w:rsidRPr="0005315D" w:rsidRDefault="00897028" w:rsidP="00897028">
      <w:pPr>
        <w:spacing w:after="0" w:line="360" w:lineRule="auto"/>
        <w:jc w:val="both"/>
        <w:rPr>
          <w:rFonts w:ascii="Times New Roman" w:hAnsi="Times New Roman" w:cs="Times New Roman"/>
          <w:b/>
          <w:sz w:val="28"/>
          <w:szCs w:val="28"/>
        </w:rPr>
      </w:pPr>
    </w:p>
    <w:p w14:paraId="18F53F17" w14:textId="52974B0A" w:rsidR="00D6441B" w:rsidRDefault="0005315D" w:rsidP="00897028">
      <w:pPr>
        <w:spacing w:after="0" w:line="360" w:lineRule="auto"/>
        <w:contextualSpacing/>
        <w:jc w:val="both"/>
        <w:rPr>
          <w:rFonts w:ascii="Times New Roman" w:hAnsi="Times New Roman" w:cs="Times New Roman"/>
          <w:b/>
          <w:sz w:val="28"/>
          <w:szCs w:val="28"/>
        </w:rPr>
      </w:pPr>
      <w:r w:rsidRPr="0005315D">
        <w:rPr>
          <w:rFonts w:ascii="Times New Roman" w:hAnsi="Times New Roman" w:cs="Times New Roman"/>
          <w:b/>
          <w:sz w:val="28"/>
          <w:szCs w:val="28"/>
        </w:rPr>
        <w:t>Poyo Dlwati ADJP</w:t>
      </w:r>
      <w:r w:rsidR="00B708A4">
        <w:rPr>
          <w:rFonts w:ascii="Times New Roman" w:hAnsi="Times New Roman" w:cs="Times New Roman"/>
          <w:b/>
          <w:sz w:val="28"/>
          <w:szCs w:val="28"/>
        </w:rPr>
        <w:t xml:space="preserve"> (Chili J concurring)</w:t>
      </w:r>
      <w:r w:rsidR="00114CA5" w:rsidRPr="0005315D">
        <w:rPr>
          <w:rFonts w:ascii="Times New Roman" w:hAnsi="Times New Roman" w:cs="Times New Roman"/>
          <w:b/>
          <w:sz w:val="28"/>
          <w:szCs w:val="28"/>
        </w:rPr>
        <w:t>:</w:t>
      </w:r>
    </w:p>
    <w:p w14:paraId="13821F03" w14:textId="3F84B01C" w:rsidR="006379F2" w:rsidRPr="0005315D" w:rsidRDefault="006379F2" w:rsidP="00897028">
      <w:pPr>
        <w:spacing w:after="0" w:line="360" w:lineRule="auto"/>
        <w:contextualSpacing/>
        <w:jc w:val="both"/>
        <w:rPr>
          <w:rFonts w:ascii="Times New Roman" w:hAnsi="Times New Roman" w:cs="Times New Roman"/>
          <w:sz w:val="28"/>
          <w:szCs w:val="28"/>
        </w:rPr>
      </w:pPr>
      <w:r w:rsidRPr="0005315D">
        <w:rPr>
          <w:rFonts w:ascii="Times New Roman" w:hAnsi="Times New Roman" w:cs="Times New Roman"/>
          <w:sz w:val="28"/>
          <w:szCs w:val="28"/>
        </w:rPr>
        <w:t>[1]</w:t>
      </w:r>
      <w:r w:rsidRPr="0005315D">
        <w:rPr>
          <w:rFonts w:ascii="Times New Roman" w:hAnsi="Times New Roman" w:cs="Times New Roman"/>
          <w:sz w:val="28"/>
          <w:szCs w:val="28"/>
        </w:rPr>
        <w:tab/>
      </w:r>
      <w:r w:rsidR="0005315D" w:rsidRPr="0005315D">
        <w:rPr>
          <w:rFonts w:ascii="Times New Roman" w:hAnsi="Times New Roman" w:cs="Times New Roman"/>
          <w:sz w:val="28"/>
          <w:szCs w:val="28"/>
        </w:rPr>
        <w:t>This is a special review in terms of s</w:t>
      </w:r>
      <w:r w:rsidR="00F3456C">
        <w:rPr>
          <w:rFonts w:ascii="Times New Roman" w:hAnsi="Times New Roman" w:cs="Times New Roman"/>
          <w:sz w:val="28"/>
          <w:szCs w:val="28"/>
        </w:rPr>
        <w:t xml:space="preserve"> </w:t>
      </w:r>
      <w:r w:rsidR="0005315D" w:rsidRPr="0005315D">
        <w:rPr>
          <w:rFonts w:ascii="Times New Roman" w:hAnsi="Times New Roman" w:cs="Times New Roman"/>
          <w:sz w:val="28"/>
          <w:szCs w:val="28"/>
        </w:rPr>
        <w:t>22(1)</w:t>
      </w:r>
      <w:r w:rsidR="0005315D" w:rsidRPr="004D64BA">
        <w:rPr>
          <w:rFonts w:ascii="Times New Roman" w:hAnsi="Times New Roman" w:cs="Times New Roman"/>
          <w:i/>
          <w:sz w:val="28"/>
          <w:szCs w:val="28"/>
        </w:rPr>
        <w:t>(c)</w:t>
      </w:r>
      <w:r w:rsidR="0005315D" w:rsidRPr="0005315D">
        <w:rPr>
          <w:rFonts w:ascii="Times New Roman" w:hAnsi="Times New Roman" w:cs="Times New Roman"/>
          <w:sz w:val="28"/>
          <w:szCs w:val="28"/>
        </w:rPr>
        <w:t xml:space="preserve"> of the Superior Courts Act 10 of 2013.</w:t>
      </w:r>
      <w:r w:rsidR="0005315D" w:rsidRPr="0005315D">
        <w:rPr>
          <w:rStyle w:val="FootnoteReference"/>
          <w:rFonts w:ascii="Times New Roman" w:hAnsi="Times New Roman" w:cs="Times New Roman"/>
          <w:sz w:val="28"/>
          <w:szCs w:val="28"/>
        </w:rPr>
        <w:footnoteReference w:id="1"/>
      </w:r>
    </w:p>
    <w:p w14:paraId="01EC7EC6" w14:textId="77777777" w:rsidR="006379F2" w:rsidRPr="0005315D" w:rsidRDefault="006379F2" w:rsidP="00897028">
      <w:pPr>
        <w:spacing w:after="0" w:line="360" w:lineRule="auto"/>
        <w:contextualSpacing/>
        <w:jc w:val="both"/>
        <w:rPr>
          <w:rFonts w:ascii="Times New Roman" w:hAnsi="Times New Roman" w:cs="Times New Roman"/>
          <w:sz w:val="28"/>
          <w:szCs w:val="28"/>
        </w:rPr>
      </w:pPr>
    </w:p>
    <w:p w14:paraId="68C82CBF" w14:textId="508DF522" w:rsidR="006379F2" w:rsidRPr="0005315D" w:rsidRDefault="006379F2" w:rsidP="00897028">
      <w:pPr>
        <w:spacing w:after="0" w:line="360" w:lineRule="auto"/>
        <w:contextualSpacing/>
        <w:jc w:val="both"/>
        <w:rPr>
          <w:rFonts w:ascii="Times New Roman" w:hAnsi="Times New Roman" w:cs="Times New Roman"/>
          <w:sz w:val="28"/>
          <w:szCs w:val="28"/>
        </w:rPr>
      </w:pPr>
      <w:r w:rsidRPr="0005315D">
        <w:rPr>
          <w:rFonts w:ascii="Times New Roman" w:hAnsi="Times New Roman" w:cs="Times New Roman"/>
          <w:sz w:val="28"/>
          <w:szCs w:val="28"/>
        </w:rPr>
        <w:t>[2]</w:t>
      </w:r>
      <w:r w:rsidRPr="0005315D">
        <w:rPr>
          <w:rFonts w:ascii="Times New Roman" w:hAnsi="Times New Roman" w:cs="Times New Roman"/>
          <w:sz w:val="28"/>
          <w:szCs w:val="28"/>
        </w:rPr>
        <w:tab/>
      </w:r>
      <w:r w:rsidR="0005315D">
        <w:rPr>
          <w:rFonts w:ascii="Times New Roman" w:hAnsi="Times New Roman" w:cs="Times New Roman"/>
          <w:sz w:val="28"/>
          <w:szCs w:val="28"/>
        </w:rPr>
        <w:t>The accused was charged with one count of murder read with s</w:t>
      </w:r>
      <w:r w:rsidR="00F3456C">
        <w:rPr>
          <w:rFonts w:ascii="Times New Roman" w:hAnsi="Times New Roman" w:cs="Times New Roman"/>
          <w:sz w:val="28"/>
          <w:szCs w:val="28"/>
        </w:rPr>
        <w:t xml:space="preserve"> </w:t>
      </w:r>
      <w:r w:rsidR="0005315D">
        <w:rPr>
          <w:rFonts w:ascii="Times New Roman" w:hAnsi="Times New Roman" w:cs="Times New Roman"/>
          <w:sz w:val="28"/>
          <w:szCs w:val="28"/>
        </w:rPr>
        <w:t xml:space="preserve">258 of the </w:t>
      </w:r>
      <w:r w:rsidR="00F3456C">
        <w:rPr>
          <w:rFonts w:ascii="Times New Roman" w:hAnsi="Times New Roman" w:cs="Times New Roman"/>
          <w:sz w:val="28"/>
          <w:szCs w:val="28"/>
        </w:rPr>
        <w:t>Criminal Procedure Act 51 of 1977 (the Act)</w:t>
      </w:r>
      <w:r w:rsidR="00516711">
        <w:rPr>
          <w:rFonts w:ascii="Times New Roman" w:hAnsi="Times New Roman" w:cs="Times New Roman"/>
          <w:sz w:val="28"/>
          <w:szCs w:val="28"/>
        </w:rPr>
        <w:t>,</w:t>
      </w:r>
      <w:r w:rsidR="0005315D">
        <w:rPr>
          <w:rFonts w:ascii="Times New Roman" w:hAnsi="Times New Roman" w:cs="Times New Roman"/>
          <w:sz w:val="28"/>
          <w:szCs w:val="28"/>
        </w:rPr>
        <w:t xml:space="preserve"> </w:t>
      </w:r>
      <w:r w:rsidR="00910FF8">
        <w:rPr>
          <w:rFonts w:ascii="Times New Roman" w:hAnsi="Times New Roman" w:cs="Times New Roman"/>
          <w:sz w:val="28"/>
          <w:szCs w:val="28"/>
        </w:rPr>
        <w:t xml:space="preserve">and </w:t>
      </w:r>
      <w:r w:rsidR="0005315D">
        <w:rPr>
          <w:rFonts w:ascii="Times New Roman" w:hAnsi="Times New Roman" w:cs="Times New Roman"/>
          <w:sz w:val="28"/>
          <w:szCs w:val="28"/>
        </w:rPr>
        <w:t>further read with s 51(2) of the Criminal Law Amendment Act 105 of 1997. The accused was legally represented throughout the proceedings. At a pre-trial conference held on 12 July 2019</w:t>
      </w:r>
      <w:r w:rsidR="00A47BC2">
        <w:rPr>
          <w:rFonts w:ascii="Times New Roman" w:hAnsi="Times New Roman" w:cs="Times New Roman"/>
          <w:sz w:val="28"/>
          <w:szCs w:val="28"/>
        </w:rPr>
        <w:t>,</w:t>
      </w:r>
      <w:r w:rsidR="0005315D">
        <w:rPr>
          <w:rFonts w:ascii="Times New Roman" w:hAnsi="Times New Roman" w:cs="Times New Roman"/>
          <w:sz w:val="28"/>
          <w:szCs w:val="28"/>
        </w:rPr>
        <w:t xml:space="preserve"> </w:t>
      </w:r>
      <w:r w:rsidR="00F3456C">
        <w:rPr>
          <w:rFonts w:ascii="Times New Roman" w:hAnsi="Times New Roman" w:cs="Times New Roman"/>
          <w:sz w:val="28"/>
          <w:szCs w:val="28"/>
        </w:rPr>
        <w:t>t</w:t>
      </w:r>
      <w:r w:rsidR="0005315D">
        <w:rPr>
          <w:rFonts w:ascii="Times New Roman" w:hAnsi="Times New Roman" w:cs="Times New Roman"/>
          <w:sz w:val="28"/>
          <w:szCs w:val="28"/>
        </w:rPr>
        <w:t>he</w:t>
      </w:r>
      <w:r w:rsidR="00F3456C">
        <w:rPr>
          <w:rFonts w:ascii="Times New Roman" w:hAnsi="Times New Roman" w:cs="Times New Roman"/>
          <w:sz w:val="28"/>
          <w:szCs w:val="28"/>
        </w:rPr>
        <w:t xml:space="preserve"> accused </w:t>
      </w:r>
      <w:r w:rsidR="0005315D">
        <w:rPr>
          <w:rFonts w:ascii="Times New Roman" w:hAnsi="Times New Roman" w:cs="Times New Roman"/>
          <w:sz w:val="28"/>
          <w:szCs w:val="28"/>
        </w:rPr>
        <w:t>indicated that he w</w:t>
      </w:r>
      <w:r w:rsidR="00F3456C">
        <w:rPr>
          <w:rFonts w:ascii="Times New Roman" w:hAnsi="Times New Roman" w:cs="Times New Roman"/>
          <w:sz w:val="28"/>
          <w:szCs w:val="28"/>
        </w:rPr>
        <w:t>ou</w:t>
      </w:r>
      <w:r w:rsidR="0005315D">
        <w:rPr>
          <w:rFonts w:ascii="Times New Roman" w:hAnsi="Times New Roman" w:cs="Times New Roman"/>
          <w:sz w:val="28"/>
          <w:szCs w:val="28"/>
        </w:rPr>
        <w:t>l</w:t>
      </w:r>
      <w:r w:rsidR="00F3456C">
        <w:rPr>
          <w:rFonts w:ascii="Times New Roman" w:hAnsi="Times New Roman" w:cs="Times New Roman"/>
          <w:sz w:val="28"/>
          <w:szCs w:val="28"/>
        </w:rPr>
        <w:t>d</w:t>
      </w:r>
      <w:r w:rsidR="0005315D">
        <w:rPr>
          <w:rFonts w:ascii="Times New Roman" w:hAnsi="Times New Roman" w:cs="Times New Roman"/>
          <w:sz w:val="28"/>
          <w:szCs w:val="28"/>
        </w:rPr>
        <w:t xml:space="preserve"> not </w:t>
      </w:r>
      <w:r w:rsidR="006C3743">
        <w:rPr>
          <w:rFonts w:ascii="Times New Roman" w:hAnsi="Times New Roman" w:cs="Times New Roman"/>
          <w:sz w:val="28"/>
          <w:szCs w:val="28"/>
        </w:rPr>
        <w:t xml:space="preserve">require </w:t>
      </w:r>
      <w:r w:rsidR="0005315D">
        <w:rPr>
          <w:rFonts w:ascii="Times New Roman" w:hAnsi="Times New Roman" w:cs="Times New Roman"/>
          <w:sz w:val="28"/>
          <w:szCs w:val="28"/>
        </w:rPr>
        <w:t>assessors</w:t>
      </w:r>
      <w:r w:rsidR="00F3456C">
        <w:rPr>
          <w:rFonts w:ascii="Times New Roman" w:hAnsi="Times New Roman" w:cs="Times New Roman"/>
          <w:sz w:val="28"/>
          <w:szCs w:val="28"/>
        </w:rPr>
        <w:t xml:space="preserve"> during the trial</w:t>
      </w:r>
      <w:r w:rsidR="006C3743">
        <w:rPr>
          <w:rFonts w:ascii="Times New Roman" w:hAnsi="Times New Roman" w:cs="Times New Roman"/>
          <w:sz w:val="28"/>
          <w:szCs w:val="28"/>
        </w:rPr>
        <w:t>,</w:t>
      </w:r>
      <w:r w:rsidR="0005315D">
        <w:rPr>
          <w:rFonts w:ascii="Times New Roman" w:hAnsi="Times New Roman" w:cs="Times New Roman"/>
          <w:sz w:val="28"/>
          <w:szCs w:val="28"/>
        </w:rPr>
        <w:t xml:space="preserve"> as </w:t>
      </w:r>
      <w:r w:rsidR="00F3456C">
        <w:rPr>
          <w:rFonts w:ascii="Times New Roman" w:hAnsi="Times New Roman" w:cs="Times New Roman"/>
          <w:sz w:val="28"/>
          <w:szCs w:val="28"/>
        </w:rPr>
        <w:t xml:space="preserve">envisaged </w:t>
      </w:r>
      <w:r w:rsidR="0005315D">
        <w:rPr>
          <w:rFonts w:ascii="Times New Roman" w:hAnsi="Times New Roman" w:cs="Times New Roman"/>
          <w:sz w:val="28"/>
          <w:szCs w:val="28"/>
        </w:rPr>
        <w:t>in s</w:t>
      </w:r>
      <w:r w:rsidR="00F3456C">
        <w:rPr>
          <w:rFonts w:ascii="Times New Roman" w:hAnsi="Times New Roman" w:cs="Times New Roman"/>
          <w:sz w:val="28"/>
          <w:szCs w:val="28"/>
        </w:rPr>
        <w:t xml:space="preserve"> </w:t>
      </w:r>
      <w:r w:rsidR="0005315D">
        <w:rPr>
          <w:rFonts w:ascii="Times New Roman" w:hAnsi="Times New Roman" w:cs="Times New Roman"/>
          <w:sz w:val="28"/>
          <w:szCs w:val="28"/>
        </w:rPr>
        <w:t>93</w:t>
      </w:r>
      <w:r w:rsidR="0005315D" w:rsidRPr="00F3456C">
        <w:rPr>
          <w:rFonts w:ascii="Times New Roman" w:hAnsi="Times New Roman" w:cs="Times New Roman"/>
          <w:i/>
          <w:sz w:val="28"/>
          <w:szCs w:val="28"/>
        </w:rPr>
        <w:t>ter</w:t>
      </w:r>
      <w:r w:rsidR="0005315D">
        <w:rPr>
          <w:rFonts w:ascii="Times New Roman" w:hAnsi="Times New Roman" w:cs="Times New Roman"/>
          <w:sz w:val="28"/>
          <w:szCs w:val="28"/>
        </w:rPr>
        <w:t xml:space="preserve"> of the Magistrates’ </w:t>
      </w:r>
      <w:r w:rsidR="00F3456C">
        <w:rPr>
          <w:rFonts w:ascii="Times New Roman" w:hAnsi="Times New Roman" w:cs="Times New Roman"/>
          <w:sz w:val="28"/>
          <w:szCs w:val="28"/>
        </w:rPr>
        <w:t>C</w:t>
      </w:r>
      <w:r w:rsidR="0005315D">
        <w:rPr>
          <w:rFonts w:ascii="Times New Roman" w:hAnsi="Times New Roman" w:cs="Times New Roman"/>
          <w:sz w:val="28"/>
          <w:szCs w:val="28"/>
        </w:rPr>
        <w:t xml:space="preserve">ourt Act 32 of 1944. The accused pleaded not guilty to the charges. </w:t>
      </w:r>
    </w:p>
    <w:p w14:paraId="62698BC8" w14:textId="77777777" w:rsidR="00F32A6A" w:rsidRPr="0005315D" w:rsidRDefault="00F32A6A" w:rsidP="00897028">
      <w:pPr>
        <w:spacing w:after="0" w:line="360" w:lineRule="auto"/>
        <w:contextualSpacing/>
        <w:jc w:val="both"/>
        <w:rPr>
          <w:rFonts w:ascii="Times New Roman" w:hAnsi="Times New Roman" w:cs="Times New Roman"/>
          <w:sz w:val="28"/>
          <w:szCs w:val="28"/>
        </w:rPr>
      </w:pPr>
    </w:p>
    <w:p w14:paraId="062453D2" w14:textId="7101F91B" w:rsidR="00B528C4" w:rsidRDefault="00F32A6A" w:rsidP="0005315D">
      <w:pPr>
        <w:spacing w:after="0" w:line="360" w:lineRule="auto"/>
        <w:contextualSpacing/>
        <w:jc w:val="both"/>
        <w:rPr>
          <w:rFonts w:ascii="Times New Roman" w:hAnsi="Times New Roman" w:cs="Times New Roman"/>
          <w:sz w:val="28"/>
          <w:szCs w:val="28"/>
        </w:rPr>
      </w:pPr>
      <w:r w:rsidRPr="0005315D">
        <w:rPr>
          <w:rFonts w:ascii="Times New Roman" w:hAnsi="Times New Roman" w:cs="Times New Roman"/>
          <w:sz w:val="28"/>
          <w:szCs w:val="28"/>
        </w:rPr>
        <w:t>[3]</w:t>
      </w:r>
      <w:r w:rsidRPr="0005315D">
        <w:rPr>
          <w:rFonts w:ascii="Times New Roman" w:hAnsi="Times New Roman" w:cs="Times New Roman"/>
          <w:sz w:val="28"/>
          <w:szCs w:val="28"/>
        </w:rPr>
        <w:tab/>
      </w:r>
      <w:r w:rsidR="003414FA">
        <w:rPr>
          <w:rFonts w:ascii="Times New Roman" w:hAnsi="Times New Roman" w:cs="Times New Roman"/>
          <w:sz w:val="28"/>
          <w:szCs w:val="28"/>
        </w:rPr>
        <w:t xml:space="preserve">When </w:t>
      </w:r>
      <w:r w:rsidR="0005315D">
        <w:rPr>
          <w:rFonts w:ascii="Times New Roman" w:hAnsi="Times New Roman" w:cs="Times New Roman"/>
          <w:sz w:val="28"/>
          <w:szCs w:val="28"/>
        </w:rPr>
        <w:t xml:space="preserve">the trial commenced, the prosecutor advised the learned magistrate that the </w:t>
      </w:r>
      <w:r w:rsidR="00910FF8">
        <w:rPr>
          <w:rFonts w:ascii="Times New Roman" w:hAnsi="Times New Roman" w:cs="Times New Roman"/>
          <w:sz w:val="28"/>
          <w:szCs w:val="28"/>
        </w:rPr>
        <w:t>S</w:t>
      </w:r>
      <w:r w:rsidR="0005315D">
        <w:rPr>
          <w:rFonts w:ascii="Times New Roman" w:hAnsi="Times New Roman" w:cs="Times New Roman"/>
          <w:sz w:val="28"/>
          <w:szCs w:val="28"/>
        </w:rPr>
        <w:t xml:space="preserve">tate intended leading evidence of a statement that the accused had made to a </w:t>
      </w:r>
      <w:r w:rsidR="00A47BC2">
        <w:rPr>
          <w:rFonts w:ascii="Times New Roman" w:hAnsi="Times New Roman" w:cs="Times New Roman"/>
          <w:sz w:val="28"/>
          <w:szCs w:val="28"/>
        </w:rPr>
        <w:t>magistrate</w:t>
      </w:r>
      <w:r w:rsidR="0005315D">
        <w:rPr>
          <w:rFonts w:ascii="Times New Roman" w:hAnsi="Times New Roman" w:cs="Times New Roman"/>
          <w:sz w:val="28"/>
          <w:szCs w:val="28"/>
        </w:rPr>
        <w:t xml:space="preserve">. However, the </w:t>
      </w:r>
      <w:r w:rsidR="00E32100">
        <w:rPr>
          <w:rFonts w:ascii="Times New Roman" w:hAnsi="Times New Roman" w:cs="Times New Roman"/>
          <w:sz w:val="28"/>
          <w:szCs w:val="28"/>
        </w:rPr>
        <w:t>presentation of such evidence was objected to by the defence</w:t>
      </w:r>
      <w:r w:rsidR="008D2D3A">
        <w:rPr>
          <w:rFonts w:ascii="Times New Roman" w:hAnsi="Times New Roman" w:cs="Times New Roman"/>
          <w:sz w:val="28"/>
          <w:szCs w:val="28"/>
        </w:rPr>
        <w:t xml:space="preserve"> on the basis that it was inadmissible as it was not made freely and voluntar</w:t>
      </w:r>
      <w:r w:rsidR="00E32100">
        <w:rPr>
          <w:rFonts w:ascii="Times New Roman" w:hAnsi="Times New Roman" w:cs="Times New Roman"/>
          <w:sz w:val="28"/>
          <w:szCs w:val="28"/>
        </w:rPr>
        <w:t>il</w:t>
      </w:r>
      <w:r w:rsidR="008D2D3A">
        <w:rPr>
          <w:rFonts w:ascii="Times New Roman" w:hAnsi="Times New Roman" w:cs="Times New Roman"/>
          <w:sz w:val="28"/>
          <w:szCs w:val="28"/>
        </w:rPr>
        <w:t>y</w:t>
      </w:r>
      <w:r w:rsidR="00910FF8">
        <w:rPr>
          <w:rFonts w:ascii="Times New Roman" w:hAnsi="Times New Roman" w:cs="Times New Roman"/>
          <w:sz w:val="28"/>
          <w:szCs w:val="28"/>
        </w:rPr>
        <w:t xml:space="preserve"> by the accused</w:t>
      </w:r>
      <w:r w:rsidR="00E32100">
        <w:rPr>
          <w:rFonts w:ascii="Times New Roman" w:hAnsi="Times New Roman" w:cs="Times New Roman"/>
          <w:sz w:val="28"/>
          <w:szCs w:val="28"/>
        </w:rPr>
        <w:t xml:space="preserve">. It was further submitted </w:t>
      </w:r>
      <w:r w:rsidR="008D2D3A">
        <w:rPr>
          <w:rFonts w:ascii="Times New Roman" w:hAnsi="Times New Roman" w:cs="Times New Roman"/>
          <w:sz w:val="28"/>
          <w:szCs w:val="28"/>
        </w:rPr>
        <w:t xml:space="preserve">that </w:t>
      </w:r>
      <w:r w:rsidR="00F3456C">
        <w:rPr>
          <w:rFonts w:ascii="Times New Roman" w:hAnsi="Times New Roman" w:cs="Times New Roman"/>
          <w:sz w:val="28"/>
          <w:szCs w:val="28"/>
        </w:rPr>
        <w:t xml:space="preserve">the </w:t>
      </w:r>
      <w:r w:rsidR="008D2D3A">
        <w:rPr>
          <w:rFonts w:ascii="Times New Roman" w:hAnsi="Times New Roman" w:cs="Times New Roman"/>
          <w:sz w:val="28"/>
          <w:szCs w:val="28"/>
        </w:rPr>
        <w:t xml:space="preserve">accused </w:t>
      </w:r>
      <w:r w:rsidR="00E32100">
        <w:rPr>
          <w:rFonts w:ascii="Times New Roman" w:hAnsi="Times New Roman" w:cs="Times New Roman"/>
          <w:sz w:val="28"/>
          <w:szCs w:val="28"/>
        </w:rPr>
        <w:t xml:space="preserve">contended that he </w:t>
      </w:r>
      <w:r w:rsidR="008D2D3A">
        <w:rPr>
          <w:rFonts w:ascii="Times New Roman" w:hAnsi="Times New Roman" w:cs="Times New Roman"/>
          <w:sz w:val="28"/>
          <w:szCs w:val="28"/>
        </w:rPr>
        <w:t>had been told by the investigating officer what to say</w:t>
      </w:r>
      <w:r w:rsidR="00E32100">
        <w:rPr>
          <w:rFonts w:ascii="Times New Roman" w:hAnsi="Times New Roman" w:cs="Times New Roman"/>
          <w:sz w:val="28"/>
          <w:szCs w:val="28"/>
        </w:rPr>
        <w:t xml:space="preserve"> in the statement</w:t>
      </w:r>
      <w:r w:rsidR="008D2D3A">
        <w:rPr>
          <w:rFonts w:ascii="Times New Roman" w:hAnsi="Times New Roman" w:cs="Times New Roman"/>
          <w:sz w:val="28"/>
          <w:szCs w:val="28"/>
        </w:rPr>
        <w:t xml:space="preserve">. The </w:t>
      </w:r>
      <w:r w:rsidR="00910FF8">
        <w:rPr>
          <w:rFonts w:ascii="Times New Roman" w:hAnsi="Times New Roman" w:cs="Times New Roman"/>
          <w:sz w:val="28"/>
          <w:szCs w:val="28"/>
        </w:rPr>
        <w:t>S</w:t>
      </w:r>
      <w:r w:rsidR="008D2D3A">
        <w:rPr>
          <w:rFonts w:ascii="Times New Roman" w:hAnsi="Times New Roman" w:cs="Times New Roman"/>
          <w:sz w:val="28"/>
          <w:szCs w:val="28"/>
        </w:rPr>
        <w:t xml:space="preserve">tate then </w:t>
      </w:r>
      <w:r w:rsidR="00E32100">
        <w:rPr>
          <w:rFonts w:ascii="Times New Roman" w:hAnsi="Times New Roman" w:cs="Times New Roman"/>
          <w:sz w:val="28"/>
          <w:szCs w:val="28"/>
        </w:rPr>
        <w:t>applied, which application was granted,</w:t>
      </w:r>
      <w:r w:rsidR="008D2D3A">
        <w:rPr>
          <w:rFonts w:ascii="Times New Roman" w:hAnsi="Times New Roman" w:cs="Times New Roman"/>
          <w:sz w:val="28"/>
          <w:szCs w:val="28"/>
        </w:rPr>
        <w:t xml:space="preserve"> that the court hold a trial within a trial</w:t>
      </w:r>
      <w:r w:rsidR="00E32100">
        <w:rPr>
          <w:rFonts w:ascii="Times New Roman" w:hAnsi="Times New Roman" w:cs="Times New Roman"/>
          <w:sz w:val="28"/>
          <w:szCs w:val="28"/>
        </w:rPr>
        <w:t xml:space="preserve"> in order to determine the admissibility of the statement</w:t>
      </w:r>
      <w:r w:rsidR="008D2D3A">
        <w:rPr>
          <w:rFonts w:ascii="Times New Roman" w:hAnsi="Times New Roman" w:cs="Times New Roman"/>
          <w:sz w:val="28"/>
          <w:szCs w:val="28"/>
        </w:rPr>
        <w:t xml:space="preserve">. </w:t>
      </w:r>
    </w:p>
    <w:p w14:paraId="3AB062CD" w14:textId="77777777" w:rsidR="00B528C4" w:rsidRDefault="00B528C4" w:rsidP="0005315D">
      <w:pPr>
        <w:spacing w:after="0" w:line="360" w:lineRule="auto"/>
        <w:contextualSpacing/>
        <w:jc w:val="both"/>
        <w:rPr>
          <w:rFonts w:ascii="Times New Roman" w:hAnsi="Times New Roman" w:cs="Times New Roman"/>
          <w:sz w:val="28"/>
          <w:szCs w:val="28"/>
        </w:rPr>
      </w:pPr>
    </w:p>
    <w:p w14:paraId="1BCB1F34" w14:textId="73BE8641" w:rsidR="000F2EE6" w:rsidRPr="0005315D" w:rsidRDefault="00B528C4" w:rsidP="0005315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8D2D3A">
        <w:rPr>
          <w:rFonts w:ascii="Times New Roman" w:hAnsi="Times New Roman" w:cs="Times New Roman"/>
          <w:sz w:val="28"/>
          <w:szCs w:val="28"/>
        </w:rPr>
        <w:t xml:space="preserve">Even though the </w:t>
      </w:r>
      <w:r w:rsidR="00910FF8">
        <w:rPr>
          <w:rFonts w:ascii="Times New Roman" w:hAnsi="Times New Roman" w:cs="Times New Roman"/>
          <w:sz w:val="28"/>
          <w:szCs w:val="28"/>
        </w:rPr>
        <w:t>S</w:t>
      </w:r>
      <w:r w:rsidR="008D2D3A">
        <w:rPr>
          <w:rFonts w:ascii="Times New Roman" w:hAnsi="Times New Roman" w:cs="Times New Roman"/>
          <w:sz w:val="28"/>
          <w:szCs w:val="28"/>
        </w:rPr>
        <w:t>tate closed its case after le</w:t>
      </w:r>
      <w:r w:rsidR="00910FF8">
        <w:rPr>
          <w:rFonts w:ascii="Times New Roman" w:hAnsi="Times New Roman" w:cs="Times New Roman"/>
          <w:sz w:val="28"/>
          <w:szCs w:val="28"/>
        </w:rPr>
        <w:t>a</w:t>
      </w:r>
      <w:r w:rsidR="008D2D3A">
        <w:rPr>
          <w:rFonts w:ascii="Times New Roman" w:hAnsi="Times New Roman" w:cs="Times New Roman"/>
          <w:sz w:val="28"/>
          <w:szCs w:val="28"/>
        </w:rPr>
        <w:t>d</w:t>
      </w:r>
      <w:r w:rsidR="00910FF8">
        <w:rPr>
          <w:rFonts w:ascii="Times New Roman" w:hAnsi="Times New Roman" w:cs="Times New Roman"/>
          <w:sz w:val="28"/>
          <w:szCs w:val="28"/>
        </w:rPr>
        <w:t>ing</w:t>
      </w:r>
      <w:r w:rsidR="008D2D3A">
        <w:rPr>
          <w:rFonts w:ascii="Times New Roman" w:hAnsi="Times New Roman" w:cs="Times New Roman"/>
          <w:sz w:val="28"/>
          <w:szCs w:val="28"/>
        </w:rPr>
        <w:t xml:space="preserve"> </w:t>
      </w:r>
      <w:r w:rsidR="00A47BC2">
        <w:rPr>
          <w:rFonts w:ascii="Times New Roman" w:hAnsi="Times New Roman" w:cs="Times New Roman"/>
          <w:sz w:val="28"/>
          <w:szCs w:val="28"/>
        </w:rPr>
        <w:t xml:space="preserve">the </w:t>
      </w:r>
      <w:r w:rsidR="008D2D3A">
        <w:rPr>
          <w:rFonts w:ascii="Times New Roman" w:hAnsi="Times New Roman" w:cs="Times New Roman"/>
          <w:sz w:val="28"/>
          <w:szCs w:val="28"/>
        </w:rPr>
        <w:t>evidence of various witnesses, the accused never testified during the trial within a trial</w:t>
      </w:r>
      <w:r w:rsidR="009A0F41">
        <w:rPr>
          <w:rFonts w:ascii="Times New Roman" w:hAnsi="Times New Roman" w:cs="Times New Roman"/>
          <w:sz w:val="28"/>
          <w:szCs w:val="28"/>
        </w:rPr>
        <w:t>,</w:t>
      </w:r>
      <w:r w:rsidR="008D2D3A">
        <w:rPr>
          <w:rFonts w:ascii="Times New Roman" w:hAnsi="Times New Roman" w:cs="Times New Roman"/>
          <w:sz w:val="28"/>
          <w:szCs w:val="28"/>
        </w:rPr>
        <w:t xml:space="preserve"> and the magistrate </w:t>
      </w:r>
      <w:r w:rsidR="009A0F41">
        <w:rPr>
          <w:rFonts w:ascii="Times New Roman" w:hAnsi="Times New Roman" w:cs="Times New Roman"/>
          <w:sz w:val="28"/>
          <w:szCs w:val="28"/>
        </w:rPr>
        <w:t xml:space="preserve">failed to </w:t>
      </w:r>
      <w:r w:rsidR="008D2D3A">
        <w:rPr>
          <w:rFonts w:ascii="Times New Roman" w:hAnsi="Times New Roman" w:cs="Times New Roman"/>
          <w:sz w:val="28"/>
          <w:szCs w:val="28"/>
        </w:rPr>
        <w:t xml:space="preserve">give a ruling </w:t>
      </w:r>
      <w:r>
        <w:rPr>
          <w:rFonts w:ascii="Times New Roman" w:hAnsi="Times New Roman" w:cs="Times New Roman"/>
          <w:sz w:val="28"/>
          <w:szCs w:val="28"/>
        </w:rPr>
        <w:t>i</w:t>
      </w:r>
      <w:r w:rsidR="008D2D3A">
        <w:rPr>
          <w:rFonts w:ascii="Times New Roman" w:hAnsi="Times New Roman" w:cs="Times New Roman"/>
          <w:sz w:val="28"/>
          <w:szCs w:val="28"/>
        </w:rPr>
        <w:t xml:space="preserve">n the trial within a trial. It seems from the record </w:t>
      </w:r>
      <w:r w:rsidR="008D2D3A">
        <w:rPr>
          <w:rFonts w:ascii="Times New Roman" w:hAnsi="Times New Roman" w:cs="Times New Roman"/>
          <w:sz w:val="28"/>
          <w:szCs w:val="28"/>
        </w:rPr>
        <w:lastRenderedPageBreak/>
        <w:t xml:space="preserve">that after the </w:t>
      </w:r>
      <w:r w:rsidR="00910FF8">
        <w:rPr>
          <w:rFonts w:ascii="Times New Roman" w:hAnsi="Times New Roman" w:cs="Times New Roman"/>
          <w:sz w:val="28"/>
          <w:szCs w:val="28"/>
        </w:rPr>
        <w:t>S</w:t>
      </w:r>
      <w:r w:rsidR="008D2D3A">
        <w:rPr>
          <w:rFonts w:ascii="Times New Roman" w:hAnsi="Times New Roman" w:cs="Times New Roman"/>
          <w:sz w:val="28"/>
          <w:szCs w:val="28"/>
        </w:rPr>
        <w:t>tate closed its case on 16 September 2021</w:t>
      </w:r>
      <w:r w:rsidR="00F3456C">
        <w:rPr>
          <w:rFonts w:ascii="Times New Roman" w:hAnsi="Times New Roman" w:cs="Times New Roman"/>
          <w:sz w:val="28"/>
          <w:szCs w:val="28"/>
        </w:rPr>
        <w:t>, the matter was</w:t>
      </w:r>
      <w:r w:rsidR="008D2D3A">
        <w:rPr>
          <w:rFonts w:ascii="Times New Roman" w:hAnsi="Times New Roman" w:cs="Times New Roman"/>
          <w:sz w:val="28"/>
          <w:szCs w:val="28"/>
        </w:rPr>
        <w:t xml:space="preserve"> adjourne</w:t>
      </w:r>
      <w:r w:rsidR="00F3456C">
        <w:rPr>
          <w:rFonts w:ascii="Times New Roman" w:hAnsi="Times New Roman" w:cs="Times New Roman"/>
          <w:sz w:val="28"/>
          <w:szCs w:val="28"/>
        </w:rPr>
        <w:t>d</w:t>
      </w:r>
      <w:r w:rsidR="008D2D3A">
        <w:rPr>
          <w:rFonts w:ascii="Times New Roman" w:hAnsi="Times New Roman" w:cs="Times New Roman"/>
          <w:sz w:val="28"/>
          <w:szCs w:val="28"/>
        </w:rPr>
        <w:t xml:space="preserve"> to 12 October 2021. </w:t>
      </w:r>
      <w:r w:rsidR="00F3456C">
        <w:rPr>
          <w:rFonts w:ascii="Times New Roman" w:hAnsi="Times New Roman" w:cs="Times New Roman"/>
          <w:sz w:val="28"/>
          <w:szCs w:val="28"/>
        </w:rPr>
        <w:t>On that date,</w:t>
      </w:r>
      <w:r w:rsidR="008D2D3A">
        <w:rPr>
          <w:rFonts w:ascii="Times New Roman" w:hAnsi="Times New Roman" w:cs="Times New Roman"/>
          <w:sz w:val="28"/>
          <w:szCs w:val="28"/>
        </w:rPr>
        <w:t xml:space="preserve"> the prosecutor simply called the next witness without any reference to the trial within a trial. Neither the defence nor the learned magistrate picked up on the error.</w:t>
      </w:r>
    </w:p>
    <w:p w14:paraId="5A78C15D" w14:textId="77777777" w:rsidR="00897028" w:rsidRPr="0005315D" w:rsidRDefault="00897028" w:rsidP="00897028">
      <w:pPr>
        <w:spacing w:after="0" w:line="360" w:lineRule="auto"/>
        <w:contextualSpacing/>
        <w:jc w:val="both"/>
        <w:rPr>
          <w:rFonts w:ascii="Times New Roman" w:hAnsi="Times New Roman" w:cs="Times New Roman"/>
          <w:sz w:val="28"/>
          <w:szCs w:val="28"/>
        </w:rPr>
      </w:pPr>
    </w:p>
    <w:p w14:paraId="659F04D1" w14:textId="703454F0" w:rsidR="009B1C7E" w:rsidRPr="0005315D" w:rsidRDefault="000F2EE6" w:rsidP="008D2D3A">
      <w:pPr>
        <w:spacing w:after="0" w:line="360" w:lineRule="auto"/>
        <w:contextualSpacing/>
        <w:jc w:val="both"/>
        <w:rPr>
          <w:rFonts w:ascii="Times New Roman" w:hAnsi="Times New Roman" w:cs="Times New Roman"/>
          <w:sz w:val="28"/>
          <w:szCs w:val="28"/>
        </w:rPr>
      </w:pPr>
      <w:r w:rsidRPr="0005315D">
        <w:rPr>
          <w:rFonts w:ascii="Times New Roman" w:hAnsi="Times New Roman" w:cs="Times New Roman"/>
          <w:sz w:val="28"/>
          <w:szCs w:val="28"/>
        </w:rPr>
        <w:t>[</w:t>
      </w:r>
      <w:r w:rsidR="00B528C4">
        <w:rPr>
          <w:rFonts w:ascii="Times New Roman" w:hAnsi="Times New Roman" w:cs="Times New Roman"/>
          <w:sz w:val="28"/>
          <w:szCs w:val="28"/>
        </w:rPr>
        <w:t>5</w:t>
      </w:r>
      <w:r w:rsidRPr="0005315D">
        <w:rPr>
          <w:rFonts w:ascii="Times New Roman" w:hAnsi="Times New Roman" w:cs="Times New Roman"/>
          <w:sz w:val="28"/>
          <w:szCs w:val="28"/>
        </w:rPr>
        <w:t>]</w:t>
      </w:r>
      <w:r w:rsidRPr="0005315D">
        <w:rPr>
          <w:rFonts w:ascii="Times New Roman" w:hAnsi="Times New Roman" w:cs="Times New Roman"/>
          <w:sz w:val="28"/>
          <w:szCs w:val="28"/>
        </w:rPr>
        <w:tab/>
      </w:r>
      <w:r w:rsidR="008D2D3A">
        <w:rPr>
          <w:rFonts w:ascii="Times New Roman" w:hAnsi="Times New Roman" w:cs="Times New Roman"/>
          <w:sz w:val="28"/>
          <w:szCs w:val="28"/>
        </w:rPr>
        <w:t xml:space="preserve">It was only during argument on </w:t>
      </w:r>
      <w:r w:rsidR="00910FF8">
        <w:rPr>
          <w:rFonts w:ascii="Times New Roman" w:hAnsi="Times New Roman" w:cs="Times New Roman"/>
          <w:sz w:val="28"/>
          <w:szCs w:val="28"/>
        </w:rPr>
        <w:t xml:space="preserve">the </w:t>
      </w:r>
      <w:r w:rsidR="008D2D3A">
        <w:rPr>
          <w:rFonts w:ascii="Times New Roman" w:hAnsi="Times New Roman" w:cs="Times New Roman"/>
          <w:sz w:val="28"/>
          <w:szCs w:val="28"/>
        </w:rPr>
        <w:t xml:space="preserve">merits </w:t>
      </w:r>
      <w:r w:rsidR="00F3456C">
        <w:rPr>
          <w:rFonts w:ascii="Times New Roman" w:hAnsi="Times New Roman" w:cs="Times New Roman"/>
          <w:sz w:val="28"/>
          <w:szCs w:val="28"/>
        </w:rPr>
        <w:t xml:space="preserve">that it </w:t>
      </w:r>
      <w:r w:rsidR="008D2D3A">
        <w:rPr>
          <w:rFonts w:ascii="Times New Roman" w:hAnsi="Times New Roman" w:cs="Times New Roman"/>
          <w:sz w:val="28"/>
          <w:szCs w:val="28"/>
        </w:rPr>
        <w:t xml:space="preserve">was </w:t>
      </w:r>
      <w:r w:rsidR="00F3456C">
        <w:rPr>
          <w:rFonts w:ascii="Times New Roman" w:hAnsi="Times New Roman" w:cs="Times New Roman"/>
          <w:sz w:val="28"/>
          <w:szCs w:val="28"/>
        </w:rPr>
        <w:t>learnt</w:t>
      </w:r>
      <w:r w:rsidR="008D2D3A">
        <w:rPr>
          <w:rFonts w:ascii="Times New Roman" w:hAnsi="Times New Roman" w:cs="Times New Roman"/>
          <w:sz w:val="28"/>
          <w:szCs w:val="28"/>
        </w:rPr>
        <w:t xml:space="preserve"> that the accused </w:t>
      </w:r>
      <w:r w:rsidR="009A0F41">
        <w:rPr>
          <w:rFonts w:ascii="Times New Roman" w:hAnsi="Times New Roman" w:cs="Times New Roman"/>
          <w:sz w:val="28"/>
          <w:szCs w:val="28"/>
        </w:rPr>
        <w:t>did not testify and</w:t>
      </w:r>
      <w:r w:rsidR="008D2D3A">
        <w:rPr>
          <w:rFonts w:ascii="Times New Roman" w:hAnsi="Times New Roman" w:cs="Times New Roman"/>
          <w:sz w:val="28"/>
          <w:szCs w:val="28"/>
        </w:rPr>
        <w:t xml:space="preserve"> </w:t>
      </w:r>
      <w:r w:rsidR="00A47BC2">
        <w:rPr>
          <w:rFonts w:ascii="Times New Roman" w:hAnsi="Times New Roman" w:cs="Times New Roman"/>
          <w:sz w:val="28"/>
          <w:szCs w:val="28"/>
        </w:rPr>
        <w:t xml:space="preserve">that </w:t>
      </w:r>
      <w:r w:rsidR="008D2D3A">
        <w:rPr>
          <w:rFonts w:ascii="Times New Roman" w:hAnsi="Times New Roman" w:cs="Times New Roman"/>
          <w:sz w:val="28"/>
          <w:szCs w:val="28"/>
        </w:rPr>
        <w:t xml:space="preserve">the learned magistrate </w:t>
      </w:r>
      <w:r w:rsidR="009A0F41">
        <w:rPr>
          <w:rFonts w:ascii="Times New Roman" w:hAnsi="Times New Roman" w:cs="Times New Roman"/>
          <w:sz w:val="28"/>
          <w:szCs w:val="28"/>
        </w:rPr>
        <w:t xml:space="preserve">failed to </w:t>
      </w:r>
      <w:r w:rsidR="003414FA">
        <w:rPr>
          <w:rFonts w:ascii="Times New Roman" w:hAnsi="Times New Roman" w:cs="Times New Roman"/>
          <w:sz w:val="28"/>
          <w:szCs w:val="28"/>
        </w:rPr>
        <w:t xml:space="preserve">give </w:t>
      </w:r>
      <w:r w:rsidR="008D2D3A">
        <w:rPr>
          <w:rFonts w:ascii="Times New Roman" w:hAnsi="Times New Roman" w:cs="Times New Roman"/>
          <w:sz w:val="28"/>
          <w:szCs w:val="28"/>
        </w:rPr>
        <w:t xml:space="preserve">a ruling </w:t>
      </w:r>
      <w:r w:rsidR="00F3456C">
        <w:rPr>
          <w:rFonts w:ascii="Times New Roman" w:hAnsi="Times New Roman" w:cs="Times New Roman"/>
          <w:sz w:val="28"/>
          <w:szCs w:val="28"/>
        </w:rPr>
        <w:t>during the trial within a trial</w:t>
      </w:r>
      <w:r w:rsidR="008D2D3A">
        <w:rPr>
          <w:rFonts w:ascii="Times New Roman" w:hAnsi="Times New Roman" w:cs="Times New Roman"/>
          <w:sz w:val="28"/>
          <w:szCs w:val="28"/>
        </w:rPr>
        <w:t xml:space="preserve">. </w:t>
      </w:r>
      <w:r w:rsidR="00F3456C">
        <w:rPr>
          <w:rFonts w:ascii="Times New Roman" w:hAnsi="Times New Roman" w:cs="Times New Roman"/>
          <w:sz w:val="28"/>
          <w:szCs w:val="28"/>
        </w:rPr>
        <w:t>It was under those circumstances that</w:t>
      </w:r>
      <w:r w:rsidR="008D2D3A">
        <w:rPr>
          <w:rFonts w:ascii="Times New Roman" w:hAnsi="Times New Roman" w:cs="Times New Roman"/>
          <w:sz w:val="28"/>
          <w:szCs w:val="28"/>
        </w:rPr>
        <w:t xml:space="preserve"> the learned magistrate stopped the proceedings as the defence argued that the </w:t>
      </w:r>
      <w:r w:rsidR="00F3456C">
        <w:rPr>
          <w:rFonts w:ascii="Times New Roman" w:hAnsi="Times New Roman" w:cs="Times New Roman"/>
          <w:sz w:val="28"/>
          <w:szCs w:val="28"/>
        </w:rPr>
        <w:t>failure to call the accused to testify during the trial within a trial</w:t>
      </w:r>
      <w:r w:rsidR="0093097C">
        <w:rPr>
          <w:rFonts w:ascii="Times New Roman" w:hAnsi="Times New Roman" w:cs="Times New Roman"/>
          <w:sz w:val="28"/>
          <w:szCs w:val="28"/>
        </w:rPr>
        <w:t xml:space="preserve"> was a gross irregularity necessitating the acquittal of the accused</w:t>
      </w:r>
      <w:r w:rsidR="008D2D3A">
        <w:rPr>
          <w:rFonts w:ascii="Times New Roman" w:hAnsi="Times New Roman" w:cs="Times New Roman"/>
          <w:sz w:val="28"/>
          <w:szCs w:val="28"/>
        </w:rPr>
        <w:t xml:space="preserve">.   </w:t>
      </w:r>
    </w:p>
    <w:p w14:paraId="2088C5AE" w14:textId="77777777" w:rsidR="009B1C7E" w:rsidRPr="0005315D" w:rsidRDefault="009B1C7E" w:rsidP="00897028">
      <w:pPr>
        <w:spacing w:after="0" w:line="360" w:lineRule="auto"/>
        <w:contextualSpacing/>
        <w:jc w:val="both"/>
        <w:rPr>
          <w:rFonts w:ascii="Times New Roman" w:hAnsi="Times New Roman" w:cs="Times New Roman"/>
          <w:sz w:val="28"/>
          <w:szCs w:val="28"/>
        </w:rPr>
      </w:pPr>
    </w:p>
    <w:p w14:paraId="3A147270" w14:textId="77777777" w:rsidR="00A47BC2" w:rsidRDefault="009B1C7E" w:rsidP="00F946E4">
      <w:pPr>
        <w:spacing w:after="0" w:line="360" w:lineRule="auto"/>
        <w:contextualSpacing/>
        <w:jc w:val="both"/>
        <w:rPr>
          <w:rFonts w:ascii="Times New Roman" w:hAnsi="Times New Roman" w:cs="Times New Roman"/>
          <w:sz w:val="28"/>
          <w:szCs w:val="28"/>
        </w:rPr>
      </w:pPr>
      <w:r w:rsidRPr="0005315D">
        <w:rPr>
          <w:rFonts w:ascii="Times New Roman" w:hAnsi="Times New Roman" w:cs="Times New Roman"/>
          <w:sz w:val="28"/>
          <w:szCs w:val="28"/>
        </w:rPr>
        <w:t>[</w:t>
      </w:r>
      <w:r w:rsidR="00B528C4">
        <w:rPr>
          <w:rFonts w:ascii="Times New Roman" w:hAnsi="Times New Roman" w:cs="Times New Roman"/>
          <w:sz w:val="28"/>
          <w:szCs w:val="28"/>
        </w:rPr>
        <w:t>6</w:t>
      </w:r>
      <w:r w:rsidRPr="0005315D">
        <w:rPr>
          <w:rFonts w:ascii="Times New Roman" w:hAnsi="Times New Roman" w:cs="Times New Roman"/>
          <w:sz w:val="28"/>
          <w:szCs w:val="28"/>
        </w:rPr>
        <w:t>]</w:t>
      </w:r>
      <w:r w:rsidRPr="0005315D">
        <w:rPr>
          <w:rFonts w:ascii="Times New Roman" w:hAnsi="Times New Roman" w:cs="Times New Roman"/>
          <w:sz w:val="28"/>
          <w:szCs w:val="28"/>
        </w:rPr>
        <w:tab/>
      </w:r>
      <w:r w:rsidR="00247D3D">
        <w:rPr>
          <w:rFonts w:ascii="Times New Roman" w:hAnsi="Times New Roman" w:cs="Times New Roman"/>
          <w:sz w:val="28"/>
          <w:szCs w:val="28"/>
        </w:rPr>
        <w:t xml:space="preserve">In </w:t>
      </w:r>
      <w:r w:rsidR="00247D3D" w:rsidRPr="00247D3D">
        <w:rPr>
          <w:rFonts w:ascii="Times New Roman" w:hAnsi="Times New Roman" w:cs="Times New Roman"/>
          <w:i/>
          <w:sz w:val="28"/>
          <w:szCs w:val="28"/>
        </w:rPr>
        <w:t>S v Nglengethwa</w:t>
      </w:r>
      <w:r w:rsidR="00247D3D">
        <w:rPr>
          <w:rStyle w:val="FootnoteReference"/>
          <w:rFonts w:ascii="Times New Roman" w:hAnsi="Times New Roman" w:cs="Times New Roman"/>
          <w:sz w:val="28"/>
          <w:szCs w:val="28"/>
        </w:rPr>
        <w:footnoteReference w:id="2"/>
      </w:r>
      <w:r w:rsidR="00A47BC2">
        <w:rPr>
          <w:rFonts w:ascii="Times New Roman" w:hAnsi="Times New Roman" w:cs="Times New Roman"/>
          <w:i/>
          <w:sz w:val="28"/>
          <w:szCs w:val="28"/>
        </w:rPr>
        <w:t xml:space="preserve"> </w:t>
      </w:r>
      <w:r w:rsidR="00247D3D">
        <w:rPr>
          <w:rFonts w:ascii="Times New Roman" w:hAnsi="Times New Roman" w:cs="Times New Roman"/>
          <w:sz w:val="28"/>
          <w:szCs w:val="28"/>
        </w:rPr>
        <w:t xml:space="preserve">the court held that </w:t>
      </w:r>
    </w:p>
    <w:p w14:paraId="3D76FE71" w14:textId="22AB75B3" w:rsidR="00A47BC2" w:rsidRPr="004D64BA" w:rsidRDefault="00A47BC2" w:rsidP="00F946E4">
      <w:pPr>
        <w:spacing w:after="0" w:line="360" w:lineRule="auto"/>
        <w:contextualSpacing/>
        <w:jc w:val="both"/>
        <w:rPr>
          <w:rFonts w:ascii="Times New Roman" w:hAnsi="Times New Roman" w:cs="Times New Roman"/>
          <w:sz w:val="24"/>
          <w:szCs w:val="28"/>
        </w:rPr>
      </w:pPr>
      <w:r w:rsidRPr="004D64BA">
        <w:rPr>
          <w:rFonts w:ascii="Times New Roman" w:hAnsi="Times New Roman" w:cs="Times New Roman"/>
          <w:sz w:val="24"/>
          <w:szCs w:val="28"/>
        </w:rPr>
        <w:t>‘</w:t>
      </w:r>
      <w:r w:rsidR="00247D3D" w:rsidRPr="004D64BA">
        <w:rPr>
          <w:rFonts w:ascii="Times New Roman" w:hAnsi="Times New Roman" w:cs="Times New Roman"/>
          <w:sz w:val="24"/>
          <w:szCs w:val="28"/>
        </w:rPr>
        <w:t xml:space="preserve">the purpose of </w:t>
      </w:r>
      <w:r w:rsidRPr="004D64BA">
        <w:rPr>
          <w:rFonts w:ascii="Times New Roman" w:hAnsi="Times New Roman" w:cs="Times New Roman"/>
          <w:sz w:val="24"/>
          <w:szCs w:val="28"/>
        </w:rPr>
        <w:t>the</w:t>
      </w:r>
      <w:r w:rsidR="00247D3D" w:rsidRPr="004D64BA">
        <w:rPr>
          <w:rFonts w:ascii="Times New Roman" w:hAnsi="Times New Roman" w:cs="Times New Roman"/>
          <w:sz w:val="24"/>
          <w:szCs w:val="28"/>
        </w:rPr>
        <w:t xml:space="preserve"> trial within a trial is twofold: to provisionally withhold the contents of a prejudicial statement from the Court and to give the accused the opportunity to testify before the closing of the State’s case without fear that his evidence will later be used against him.</w:t>
      </w:r>
      <w:r w:rsidRPr="004D64BA">
        <w:rPr>
          <w:rFonts w:ascii="Times New Roman" w:hAnsi="Times New Roman" w:cs="Times New Roman"/>
          <w:sz w:val="24"/>
          <w:szCs w:val="28"/>
        </w:rPr>
        <w:t>’</w:t>
      </w:r>
      <w:r w:rsidR="00247D3D" w:rsidRPr="004D64BA">
        <w:rPr>
          <w:rFonts w:ascii="Times New Roman" w:hAnsi="Times New Roman" w:cs="Times New Roman"/>
          <w:sz w:val="24"/>
          <w:szCs w:val="28"/>
        </w:rPr>
        <w:t xml:space="preserve"> </w:t>
      </w:r>
    </w:p>
    <w:p w14:paraId="190C0108" w14:textId="5A4AF611" w:rsidR="00B7248C" w:rsidRDefault="006C3743" w:rsidP="00F946E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The court i</w:t>
      </w:r>
      <w:r w:rsidR="00910FF8">
        <w:rPr>
          <w:rFonts w:ascii="Times New Roman" w:hAnsi="Times New Roman" w:cs="Times New Roman"/>
          <w:sz w:val="28"/>
          <w:szCs w:val="28"/>
        </w:rPr>
        <w:t xml:space="preserve">n </w:t>
      </w:r>
      <w:r w:rsidR="00B7248C">
        <w:rPr>
          <w:rFonts w:ascii="Times New Roman" w:hAnsi="Times New Roman" w:cs="Times New Roman"/>
          <w:i/>
          <w:sz w:val="28"/>
          <w:szCs w:val="28"/>
        </w:rPr>
        <w:t>S v De Vries</w:t>
      </w:r>
      <w:r w:rsidR="00910FF8">
        <w:rPr>
          <w:rStyle w:val="FootnoteReference"/>
          <w:rFonts w:ascii="Times New Roman" w:hAnsi="Times New Roman" w:cs="Times New Roman"/>
          <w:sz w:val="28"/>
          <w:szCs w:val="28"/>
        </w:rPr>
        <w:footnoteReference w:id="3"/>
      </w:r>
      <w:r w:rsidR="00A47BC2">
        <w:rPr>
          <w:rFonts w:ascii="Times New Roman" w:hAnsi="Times New Roman" w:cs="Times New Roman"/>
          <w:i/>
          <w:sz w:val="28"/>
          <w:szCs w:val="28"/>
        </w:rPr>
        <w:t xml:space="preserve"> </w:t>
      </w:r>
      <w:r w:rsidR="00910FF8">
        <w:rPr>
          <w:rFonts w:ascii="Times New Roman" w:hAnsi="Times New Roman" w:cs="Times New Roman"/>
          <w:sz w:val="28"/>
          <w:szCs w:val="28"/>
        </w:rPr>
        <w:t xml:space="preserve">held that where </w:t>
      </w:r>
    </w:p>
    <w:p w14:paraId="7C904A6C" w14:textId="77777777" w:rsidR="00247D3D" w:rsidRPr="00B7248C" w:rsidRDefault="00B7248C" w:rsidP="00F946E4">
      <w:pPr>
        <w:spacing w:after="0" w:line="360" w:lineRule="auto"/>
        <w:contextualSpacing/>
        <w:jc w:val="both"/>
        <w:rPr>
          <w:rFonts w:ascii="Times New Roman" w:hAnsi="Times New Roman" w:cs="Times New Roman"/>
          <w:sz w:val="24"/>
          <w:szCs w:val="28"/>
        </w:rPr>
      </w:pPr>
      <w:r w:rsidRPr="00B7248C">
        <w:rPr>
          <w:rFonts w:ascii="Times New Roman" w:hAnsi="Times New Roman" w:cs="Times New Roman"/>
          <w:sz w:val="24"/>
          <w:szCs w:val="28"/>
        </w:rPr>
        <w:t>‘the question of admissibility of a confession is clearly raised, an accused person has the right to have that question tried as a separate and distinct issue. At such trial, the accused can go into the witness-box on the issue of voluntariness without being exposed to general cross-examination on the issue of his guilt</w:t>
      </w:r>
      <w:r w:rsidR="00247D3D" w:rsidRPr="00B7248C">
        <w:rPr>
          <w:rFonts w:ascii="Times New Roman" w:hAnsi="Times New Roman" w:cs="Times New Roman"/>
          <w:sz w:val="24"/>
          <w:szCs w:val="28"/>
        </w:rPr>
        <w:t>.</w:t>
      </w:r>
      <w:r w:rsidRPr="00B7248C">
        <w:rPr>
          <w:rFonts w:ascii="Times New Roman" w:hAnsi="Times New Roman" w:cs="Times New Roman"/>
          <w:sz w:val="24"/>
          <w:szCs w:val="28"/>
        </w:rPr>
        <w:t>’</w:t>
      </w:r>
    </w:p>
    <w:p w14:paraId="46840C1E" w14:textId="77777777" w:rsidR="00247D3D" w:rsidRDefault="00247D3D" w:rsidP="00F946E4">
      <w:pPr>
        <w:spacing w:after="0" w:line="360" w:lineRule="auto"/>
        <w:contextualSpacing/>
        <w:jc w:val="both"/>
        <w:rPr>
          <w:rFonts w:ascii="Times New Roman" w:hAnsi="Times New Roman" w:cs="Times New Roman"/>
          <w:sz w:val="28"/>
          <w:szCs w:val="28"/>
        </w:rPr>
      </w:pPr>
    </w:p>
    <w:p w14:paraId="52D1B08A" w14:textId="2C0059D9" w:rsidR="00B05D3B" w:rsidRDefault="00247D3D" w:rsidP="00F946E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It is therefore clear that the learned magistrate committed an irregularity when he </w:t>
      </w:r>
      <w:r w:rsidR="006C3743">
        <w:rPr>
          <w:rFonts w:ascii="Times New Roman" w:hAnsi="Times New Roman" w:cs="Times New Roman"/>
          <w:sz w:val="28"/>
          <w:szCs w:val="28"/>
        </w:rPr>
        <w:t>failed to</w:t>
      </w:r>
      <w:r>
        <w:rPr>
          <w:rFonts w:ascii="Times New Roman" w:hAnsi="Times New Roman" w:cs="Times New Roman"/>
          <w:sz w:val="28"/>
          <w:szCs w:val="28"/>
        </w:rPr>
        <w:t xml:space="preserve"> give the accused an o</w:t>
      </w:r>
      <w:r w:rsidR="008E090F">
        <w:rPr>
          <w:rFonts w:ascii="Times New Roman" w:hAnsi="Times New Roman" w:cs="Times New Roman"/>
          <w:sz w:val="28"/>
          <w:szCs w:val="28"/>
        </w:rPr>
        <w:t>p</w:t>
      </w:r>
      <w:r>
        <w:rPr>
          <w:rFonts w:ascii="Times New Roman" w:hAnsi="Times New Roman" w:cs="Times New Roman"/>
          <w:sz w:val="28"/>
          <w:szCs w:val="28"/>
        </w:rPr>
        <w:t>p</w:t>
      </w:r>
      <w:r w:rsidR="008E090F">
        <w:rPr>
          <w:rFonts w:ascii="Times New Roman" w:hAnsi="Times New Roman" w:cs="Times New Roman"/>
          <w:sz w:val="28"/>
          <w:szCs w:val="28"/>
        </w:rPr>
        <w:t>o</w:t>
      </w:r>
      <w:r>
        <w:rPr>
          <w:rFonts w:ascii="Times New Roman" w:hAnsi="Times New Roman" w:cs="Times New Roman"/>
          <w:sz w:val="28"/>
          <w:szCs w:val="28"/>
        </w:rPr>
        <w:t xml:space="preserve">rtunity to </w:t>
      </w:r>
      <w:r w:rsidR="008E090F">
        <w:rPr>
          <w:rFonts w:ascii="Times New Roman" w:hAnsi="Times New Roman" w:cs="Times New Roman"/>
          <w:sz w:val="28"/>
          <w:szCs w:val="28"/>
        </w:rPr>
        <w:t xml:space="preserve">either </w:t>
      </w:r>
      <w:r>
        <w:rPr>
          <w:rFonts w:ascii="Times New Roman" w:hAnsi="Times New Roman" w:cs="Times New Roman"/>
          <w:sz w:val="28"/>
          <w:szCs w:val="28"/>
        </w:rPr>
        <w:t>testi</w:t>
      </w:r>
      <w:r w:rsidR="008E090F">
        <w:rPr>
          <w:rFonts w:ascii="Times New Roman" w:hAnsi="Times New Roman" w:cs="Times New Roman"/>
          <w:sz w:val="28"/>
          <w:szCs w:val="28"/>
        </w:rPr>
        <w:t>fy or close his case during the trial within a trial. It was another irregularity when he failed to make a ruling on the trial within a trial</w:t>
      </w:r>
      <w:r w:rsidR="00B7248C">
        <w:rPr>
          <w:rFonts w:ascii="Times New Roman" w:hAnsi="Times New Roman" w:cs="Times New Roman"/>
          <w:sz w:val="28"/>
          <w:szCs w:val="28"/>
        </w:rPr>
        <w:t>,</w:t>
      </w:r>
      <w:r w:rsidR="008E090F">
        <w:rPr>
          <w:rFonts w:ascii="Times New Roman" w:hAnsi="Times New Roman" w:cs="Times New Roman"/>
          <w:sz w:val="28"/>
          <w:szCs w:val="28"/>
        </w:rPr>
        <w:t xml:space="preserve"> </w:t>
      </w:r>
      <w:r w:rsidR="006C3743">
        <w:rPr>
          <w:rFonts w:ascii="Times New Roman" w:hAnsi="Times New Roman" w:cs="Times New Roman"/>
          <w:sz w:val="28"/>
          <w:szCs w:val="28"/>
        </w:rPr>
        <w:t>which</w:t>
      </w:r>
      <w:r w:rsidR="008E090F">
        <w:rPr>
          <w:rFonts w:ascii="Times New Roman" w:hAnsi="Times New Roman" w:cs="Times New Roman"/>
          <w:sz w:val="28"/>
          <w:szCs w:val="28"/>
        </w:rPr>
        <w:t xml:space="preserve"> is prejudicial to the accused as </w:t>
      </w:r>
      <w:r w:rsidR="006C3743">
        <w:rPr>
          <w:rFonts w:ascii="Times New Roman" w:hAnsi="Times New Roman" w:cs="Times New Roman"/>
          <w:sz w:val="28"/>
          <w:szCs w:val="28"/>
        </w:rPr>
        <w:t xml:space="preserve">it </w:t>
      </w:r>
      <w:r w:rsidR="008E090F">
        <w:rPr>
          <w:rFonts w:ascii="Times New Roman" w:hAnsi="Times New Roman" w:cs="Times New Roman"/>
          <w:sz w:val="28"/>
          <w:szCs w:val="28"/>
        </w:rPr>
        <w:t xml:space="preserve">affects his right to a fair </w:t>
      </w:r>
      <w:r w:rsidR="006A391F">
        <w:rPr>
          <w:rFonts w:ascii="Times New Roman" w:hAnsi="Times New Roman" w:cs="Times New Roman"/>
          <w:sz w:val="28"/>
          <w:szCs w:val="28"/>
        </w:rPr>
        <w:t>trial</w:t>
      </w:r>
      <w:r w:rsidR="008E090F">
        <w:rPr>
          <w:rFonts w:ascii="Times New Roman" w:hAnsi="Times New Roman" w:cs="Times New Roman"/>
          <w:sz w:val="28"/>
          <w:szCs w:val="28"/>
        </w:rPr>
        <w:t xml:space="preserve">. </w:t>
      </w:r>
      <w:r w:rsidR="008D2D3A">
        <w:rPr>
          <w:rFonts w:ascii="Times New Roman" w:hAnsi="Times New Roman" w:cs="Times New Roman"/>
          <w:sz w:val="28"/>
          <w:szCs w:val="28"/>
        </w:rPr>
        <w:t xml:space="preserve">In </w:t>
      </w:r>
      <w:r w:rsidR="008D2D3A" w:rsidRPr="008D2D3A">
        <w:rPr>
          <w:rFonts w:ascii="Times New Roman" w:hAnsi="Times New Roman" w:cs="Times New Roman"/>
          <w:i/>
          <w:sz w:val="28"/>
          <w:szCs w:val="28"/>
        </w:rPr>
        <w:t xml:space="preserve">S v </w:t>
      </w:r>
      <w:r w:rsidR="00B26B28">
        <w:rPr>
          <w:rFonts w:ascii="Times New Roman" w:hAnsi="Times New Roman" w:cs="Times New Roman"/>
          <w:i/>
          <w:sz w:val="28"/>
          <w:szCs w:val="28"/>
        </w:rPr>
        <w:t>Jaipal</w:t>
      </w:r>
      <w:r w:rsidR="008D2D3A">
        <w:rPr>
          <w:rStyle w:val="FootnoteReference"/>
          <w:rFonts w:ascii="Times New Roman" w:hAnsi="Times New Roman" w:cs="Times New Roman"/>
          <w:sz w:val="28"/>
          <w:szCs w:val="28"/>
        </w:rPr>
        <w:footnoteReference w:id="4"/>
      </w:r>
      <w:r w:rsidR="008D2D3A">
        <w:rPr>
          <w:rFonts w:ascii="Times New Roman" w:hAnsi="Times New Roman" w:cs="Times New Roman"/>
          <w:sz w:val="28"/>
          <w:szCs w:val="28"/>
        </w:rPr>
        <w:t xml:space="preserve"> the court held </w:t>
      </w:r>
      <w:r w:rsidR="00B26B28" w:rsidRPr="00B26B28">
        <w:rPr>
          <w:rFonts w:ascii="Times New Roman" w:hAnsi="Times New Roman" w:cs="Times New Roman"/>
          <w:sz w:val="28"/>
          <w:szCs w:val="28"/>
          <w:lang w:val="en-US"/>
        </w:rPr>
        <w:t xml:space="preserve">that </w:t>
      </w:r>
      <w:r w:rsidR="00B26B28">
        <w:rPr>
          <w:rFonts w:ascii="Times New Roman" w:hAnsi="Times New Roman" w:cs="Times New Roman"/>
          <w:sz w:val="28"/>
          <w:szCs w:val="28"/>
          <w:lang w:val="en-US"/>
        </w:rPr>
        <w:t>‘</w:t>
      </w:r>
      <w:r w:rsidR="00B26B28" w:rsidRPr="00B26B28">
        <w:rPr>
          <w:rFonts w:ascii="Times New Roman" w:hAnsi="Times New Roman" w:cs="Times New Roman"/>
          <w:sz w:val="28"/>
          <w:szCs w:val="28"/>
          <w:lang w:val="en-US"/>
        </w:rPr>
        <w:t xml:space="preserve">an irregularity is </w:t>
      </w:r>
      <w:r w:rsidR="00B26B28" w:rsidRPr="00B26B28">
        <w:rPr>
          <w:rFonts w:ascii="Times New Roman" w:hAnsi="Times New Roman" w:cs="Times New Roman"/>
          <w:sz w:val="28"/>
          <w:szCs w:val="28"/>
          <w:lang w:val="en-US"/>
        </w:rPr>
        <w:lastRenderedPageBreak/>
        <w:t>an irregular or wrongful deviation from the formalities  and rules of procedure aimed at ensuring a fair trial</w:t>
      </w:r>
      <w:r w:rsidR="00B26B28">
        <w:rPr>
          <w:rFonts w:ascii="Times New Roman" w:hAnsi="Times New Roman" w:cs="Times New Roman"/>
          <w:sz w:val="28"/>
          <w:szCs w:val="28"/>
        </w:rPr>
        <w:t>’</w:t>
      </w:r>
      <w:r w:rsidR="008D2D3A">
        <w:rPr>
          <w:rFonts w:ascii="Times New Roman" w:hAnsi="Times New Roman" w:cs="Times New Roman"/>
          <w:sz w:val="28"/>
          <w:szCs w:val="28"/>
        </w:rPr>
        <w:t xml:space="preserve">. </w:t>
      </w:r>
      <w:r w:rsidR="00B26B28">
        <w:rPr>
          <w:rFonts w:ascii="Times New Roman" w:hAnsi="Times New Roman" w:cs="Times New Roman"/>
          <w:sz w:val="28"/>
          <w:szCs w:val="28"/>
        </w:rPr>
        <w:t>The court further held that</w:t>
      </w:r>
      <w:r w:rsidR="008D2D3A">
        <w:rPr>
          <w:rFonts w:ascii="Times New Roman" w:hAnsi="Times New Roman" w:cs="Times New Roman"/>
          <w:sz w:val="28"/>
          <w:szCs w:val="28"/>
        </w:rPr>
        <w:t xml:space="preserve"> </w:t>
      </w:r>
      <w:r w:rsidR="00F946E4">
        <w:rPr>
          <w:rFonts w:ascii="Times New Roman" w:hAnsi="Times New Roman" w:cs="Times New Roman"/>
          <w:sz w:val="28"/>
          <w:szCs w:val="28"/>
        </w:rPr>
        <w:t xml:space="preserve">irregularities </w:t>
      </w:r>
      <w:r w:rsidR="00B26B28">
        <w:rPr>
          <w:rFonts w:ascii="Times New Roman" w:hAnsi="Times New Roman" w:cs="Times New Roman"/>
          <w:sz w:val="28"/>
          <w:szCs w:val="28"/>
        </w:rPr>
        <w:t>are</w:t>
      </w:r>
      <w:r w:rsidR="00F946E4">
        <w:rPr>
          <w:rFonts w:ascii="Times New Roman" w:hAnsi="Times New Roman" w:cs="Times New Roman"/>
          <w:sz w:val="28"/>
          <w:szCs w:val="28"/>
        </w:rPr>
        <w:t xml:space="preserve"> deviations from </w:t>
      </w:r>
      <w:r w:rsidR="0093097C">
        <w:rPr>
          <w:rFonts w:ascii="Times New Roman" w:hAnsi="Times New Roman" w:cs="Times New Roman"/>
          <w:sz w:val="28"/>
          <w:szCs w:val="28"/>
        </w:rPr>
        <w:t>‘</w:t>
      </w:r>
      <w:r w:rsidR="00F946E4">
        <w:rPr>
          <w:rFonts w:ascii="Times New Roman" w:hAnsi="Times New Roman" w:cs="Times New Roman"/>
          <w:sz w:val="28"/>
          <w:szCs w:val="28"/>
        </w:rPr>
        <w:t>what one would regularly expect in a properly conducted criminal trial</w:t>
      </w:r>
      <w:r w:rsidR="0093097C">
        <w:rPr>
          <w:rFonts w:ascii="Times New Roman" w:hAnsi="Times New Roman" w:cs="Times New Roman"/>
          <w:sz w:val="28"/>
          <w:szCs w:val="28"/>
        </w:rPr>
        <w:t>’</w:t>
      </w:r>
      <w:r w:rsidR="00F946E4">
        <w:rPr>
          <w:rFonts w:ascii="Times New Roman" w:hAnsi="Times New Roman" w:cs="Times New Roman"/>
          <w:sz w:val="28"/>
          <w:szCs w:val="28"/>
        </w:rPr>
        <w:t>.</w:t>
      </w:r>
      <w:r w:rsidR="00B26B28">
        <w:rPr>
          <w:rStyle w:val="FootnoteReference"/>
          <w:rFonts w:ascii="Times New Roman" w:hAnsi="Times New Roman" w:cs="Times New Roman"/>
          <w:sz w:val="28"/>
          <w:szCs w:val="28"/>
        </w:rPr>
        <w:footnoteReference w:id="5"/>
      </w:r>
      <w:r w:rsidR="00F946E4">
        <w:rPr>
          <w:rFonts w:ascii="Times New Roman" w:hAnsi="Times New Roman" w:cs="Times New Roman"/>
          <w:sz w:val="28"/>
          <w:szCs w:val="28"/>
        </w:rPr>
        <w:t xml:space="preserve"> </w:t>
      </w:r>
    </w:p>
    <w:p w14:paraId="516E8F93" w14:textId="77777777" w:rsidR="00B05D3B" w:rsidRDefault="00B05D3B" w:rsidP="00F946E4">
      <w:pPr>
        <w:spacing w:after="0" w:line="360" w:lineRule="auto"/>
        <w:contextualSpacing/>
        <w:jc w:val="both"/>
        <w:rPr>
          <w:rFonts w:ascii="Times New Roman" w:hAnsi="Times New Roman" w:cs="Times New Roman"/>
          <w:sz w:val="28"/>
          <w:szCs w:val="28"/>
        </w:rPr>
      </w:pPr>
    </w:p>
    <w:p w14:paraId="1986D465" w14:textId="4F533993" w:rsidR="0049055D" w:rsidRPr="0005315D" w:rsidRDefault="008E090F" w:rsidP="00F946E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A533A7">
        <w:rPr>
          <w:rFonts w:ascii="Times New Roman" w:hAnsi="Times New Roman" w:cs="Times New Roman"/>
          <w:sz w:val="28"/>
          <w:szCs w:val="28"/>
        </w:rPr>
        <w:t xml:space="preserve">For instance, in a trial within a trial, one would expect the accused person to indicate whether </w:t>
      </w:r>
      <w:r w:rsidR="009A0F41">
        <w:rPr>
          <w:rFonts w:ascii="Times New Roman" w:hAnsi="Times New Roman" w:cs="Times New Roman"/>
          <w:sz w:val="28"/>
          <w:szCs w:val="28"/>
        </w:rPr>
        <w:t xml:space="preserve">or not </w:t>
      </w:r>
      <w:r w:rsidR="00A533A7">
        <w:rPr>
          <w:rFonts w:ascii="Times New Roman" w:hAnsi="Times New Roman" w:cs="Times New Roman"/>
          <w:sz w:val="28"/>
          <w:szCs w:val="28"/>
        </w:rPr>
        <w:t xml:space="preserve">he will testify or </w:t>
      </w:r>
      <w:r w:rsidR="009A0F41">
        <w:rPr>
          <w:rFonts w:ascii="Times New Roman" w:hAnsi="Times New Roman" w:cs="Times New Roman"/>
          <w:sz w:val="28"/>
          <w:szCs w:val="28"/>
        </w:rPr>
        <w:t xml:space="preserve">whether he </w:t>
      </w:r>
      <w:r w:rsidR="00A533A7">
        <w:rPr>
          <w:rFonts w:ascii="Times New Roman" w:hAnsi="Times New Roman" w:cs="Times New Roman"/>
          <w:sz w:val="28"/>
          <w:szCs w:val="28"/>
        </w:rPr>
        <w:t xml:space="preserve">will close his case without testifying. Thereafter, the presiding officer ought to make a ruling. This will enable the State or even the defence to decide how to conduct its case. However, </w:t>
      </w:r>
      <w:r>
        <w:rPr>
          <w:rFonts w:ascii="Times New Roman" w:hAnsi="Times New Roman" w:cs="Times New Roman"/>
          <w:sz w:val="28"/>
          <w:szCs w:val="28"/>
        </w:rPr>
        <w:t xml:space="preserve">that is not the end of the matter. One has to consider whether the irregularity was of </w:t>
      </w:r>
      <w:r w:rsidR="008B29F8">
        <w:rPr>
          <w:rFonts w:ascii="Times New Roman" w:hAnsi="Times New Roman" w:cs="Times New Roman"/>
          <w:sz w:val="28"/>
          <w:szCs w:val="28"/>
        </w:rPr>
        <w:t>such a nature as to amount per se to a failure of justice</w:t>
      </w:r>
      <w:r w:rsidR="008B29F8">
        <w:rPr>
          <w:rStyle w:val="FootnoteReference"/>
          <w:rFonts w:ascii="Times New Roman" w:hAnsi="Times New Roman" w:cs="Times New Roman"/>
          <w:sz w:val="28"/>
          <w:szCs w:val="28"/>
        </w:rPr>
        <w:footnoteReference w:id="6"/>
      </w:r>
      <w:r w:rsidR="008B29F8">
        <w:rPr>
          <w:rFonts w:ascii="Times New Roman" w:hAnsi="Times New Roman" w:cs="Times New Roman"/>
          <w:sz w:val="28"/>
          <w:szCs w:val="28"/>
        </w:rPr>
        <w:t xml:space="preserve"> as </w:t>
      </w:r>
      <w:r w:rsidR="00A533A7">
        <w:rPr>
          <w:rFonts w:ascii="Times New Roman" w:hAnsi="Times New Roman" w:cs="Times New Roman"/>
          <w:sz w:val="28"/>
          <w:szCs w:val="28"/>
        </w:rPr>
        <w:t>not all irregularities will result in an unfair trial</w:t>
      </w:r>
      <w:r w:rsidR="008B0E5A">
        <w:rPr>
          <w:rFonts w:ascii="Times New Roman" w:hAnsi="Times New Roman" w:cs="Times New Roman"/>
          <w:sz w:val="28"/>
          <w:szCs w:val="28"/>
        </w:rPr>
        <w:t>.</w:t>
      </w:r>
      <w:r w:rsidR="00A533A7">
        <w:rPr>
          <w:rStyle w:val="FootnoteReference"/>
          <w:rFonts w:ascii="Times New Roman" w:hAnsi="Times New Roman" w:cs="Times New Roman"/>
          <w:sz w:val="28"/>
          <w:szCs w:val="28"/>
        </w:rPr>
        <w:footnoteReference w:id="7"/>
      </w:r>
      <w:r w:rsidR="00A533A7">
        <w:rPr>
          <w:rFonts w:ascii="Times New Roman" w:hAnsi="Times New Roman" w:cs="Times New Roman"/>
          <w:sz w:val="28"/>
          <w:szCs w:val="28"/>
        </w:rPr>
        <w:t xml:space="preserve"> </w:t>
      </w:r>
      <w:r w:rsidR="008B29F8">
        <w:rPr>
          <w:rFonts w:ascii="Times New Roman" w:hAnsi="Times New Roman" w:cs="Times New Roman"/>
          <w:sz w:val="28"/>
          <w:szCs w:val="28"/>
        </w:rPr>
        <w:t>As the learned magistrate has not pronounced on the accused’s guilt or otherwise, I do not believe that there was a failure of justice. However, if the proceedings were to just proceed, then the</w:t>
      </w:r>
      <w:r w:rsidR="00F946E4">
        <w:rPr>
          <w:rFonts w:ascii="Times New Roman" w:hAnsi="Times New Roman" w:cs="Times New Roman"/>
          <w:sz w:val="28"/>
          <w:szCs w:val="28"/>
        </w:rPr>
        <w:t xml:space="preserve"> irregularity committed is</w:t>
      </w:r>
      <w:r w:rsidR="003414FA">
        <w:rPr>
          <w:rFonts w:ascii="Times New Roman" w:hAnsi="Times New Roman" w:cs="Times New Roman"/>
          <w:sz w:val="28"/>
          <w:szCs w:val="28"/>
        </w:rPr>
        <w:t>, in my view,</w:t>
      </w:r>
      <w:r w:rsidR="00F946E4">
        <w:rPr>
          <w:rFonts w:ascii="Times New Roman" w:hAnsi="Times New Roman" w:cs="Times New Roman"/>
          <w:sz w:val="28"/>
          <w:szCs w:val="28"/>
        </w:rPr>
        <w:t xml:space="preserve"> likely to cause prejudice to the accused. </w:t>
      </w:r>
      <w:r w:rsidR="008B29F8">
        <w:rPr>
          <w:rFonts w:ascii="Times New Roman" w:hAnsi="Times New Roman" w:cs="Times New Roman"/>
          <w:sz w:val="28"/>
          <w:szCs w:val="28"/>
        </w:rPr>
        <w:t xml:space="preserve">Stopping the proceedings and having them commenced afresh would cure any prejudice that the accused may have suffered. </w:t>
      </w:r>
      <w:r w:rsidR="00A533A7">
        <w:rPr>
          <w:rFonts w:ascii="Times New Roman" w:hAnsi="Times New Roman" w:cs="Times New Roman"/>
          <w:sz w:val="28"/>
          <w:szCs w:val="28"/>
        </w:rPr>
        <w:t>In the circumstances, t</w:t>
      </w:r>
      <w:r w:rsidR="00F946E4">
        <w:rPr>
          <w:rFonts w:ascii="Times New Roman" w:hAnsi="Times New Roman" w:cs="Times New Roman"/>
          <w:sz w:val="28"/>
          <w:szCs w:val="28"/>
        </w:rPr>
        <w:t xml:space="preserve">hese proceedings ought to be set aside and the trial to start </w:t>
      </w:r>
      <w:r w:rsidR="00F946E4" w:rsidRPr="00F946E4">
        <w:rPr>
          <w:rFonts w:ascii="Times New Roman" w:hAnsi="Times New Roman" w:cs="Times New Roman"/>
          <w:i/>
          <w:sz w:val="28"/>
          <w:szCs w:val="28"/>
        </w:rPr>
        <w:t>de nov</w:t>
      </w:r>
      <w:r w:rsidR="0093097C">
        <w:rPr>
          <w:rFonts w:ascii="Times New Roman" w:hAnsi="Times New Roman" w:cs="Times New Roman"/>
          <w:i/>
          <w:sz w:val="28"/>
          <w:szCs w:val="28"/>
        </w:rPr>
        <w:t>o</w:t>
      </w:r>
      <w:r w:rsidR="00F946E4">
        <w:rPr>
          <w:rFonts w:ascii="Times New Roman" w:hAnsi="Times New Roman" w:cs="Times New Roman"/>
          <w:sz w:val="28"/>
          <w:szCs w:val="28"/>
        </w:rPr>
        <w:t xml:space="preserve"> before a different magistrate. </w:t>
      </w:r>
    </w:p>
    <w:p w14:paraId="648EDFEF" w14:textId="77777777" w:rsidR="00DC1C1F" w:rsidRDefault="00DC1C1F" w:rsidP="00897028">
      <w:pPr>
        <w:spacing w:after="0" w:line="360" w:lineRule="auto"/>
        <w:contextualSpacing/>
        <w:jc w:val="both"/>
        <w:rPr>
          <w:rFonts w:ascii="Times New Roman" w:hAnsi="Times New Roman" w:cs="Times New Roman"/>
          <w:sz w:val="28"/>
          <w:szCs w:val="28"/>
        </w:rPr>
      </w:pPr>
    </w:p>
    <w:p w14:paraId="5831CB55" w14:textId="46D48FDF" w:rsidR="00B05D3B" w:rsidRDefault="00DC1C1F" w:rsidP="00B05D3B">
      <w:pPr>
        <w:spacing w:after="0" w:line="360" w:lineRule="auto"/>
        <w:contextualSpacing/>
        <w:jc w:val="both"/>
        <w:rPr>
          <w:rFonts w:ascii="Times New Roman" w:hAnsi="Times New Roman" w:cs="Times New Roman"/>
          <w:sz w:val="28"/>
          <w:szCs w:val="28"/>
        </w:rPr>
      </w:pPr>
      <w:r w:rsidRPr="0005315D">
        <w:rPr>
          <w:rFonts w:ascii="Times New Roman" w:hAnsi="Times New Roman" w:cs="Times New Roman"/>
          <w:sz w:val="28"/>
          <w:szCs w:val="28"/>
        </w:rPr>
        <w:t>[</w:t>
      </w:r>
      <w:r w:rsidR="008B29F8">
        <w:rPr>
          <w:rFonts w:ascii="Times New Roman" w:hAnsi="Times New Roman" w:cs="Times New Roman"/>
          <w:sz w:val="28"/>
          <w:szCs w:val="28"/>
        </w:rPr>
        <w:t>9</w:t>
      </w:r>
      <w:r w:rsidRPr="0005315D">
        <w:rPr>
          <w:rFonts w:ascii="Times New Roman" w:hAnsi="Times New Roman" w:cs="Times New Roman"/>
          <w:sz w:val="28"/>
          <w:szCs w:val="28"/>
        </w:rPr>
        <w:t>]</w:t>
      </w:r>
      <w:r w:rsidR="00F946E4">
        <w:rPr>
          <w:rFonts w:ascii="Times New Roman" w:hAnsi="Times New Roman" w:cs="Times New Roman"/>
          <w:sz w:val="28"/>
          <w:szCs w:val="28"/>
        </w:rPr>
        <w:tab/>
      </w:r>
      <w:r w:rsidR="008B29F8">
        <w:rPr>
          <w:rFonts w:ascii="Times New Roman" w:hAnsi="Times New Roman" w:cs="Times New Roman"/>
          <w:sz w:val="28"/>
          <w:szCs w:val="28"/>
        </w:rPr>
        <w:t xml:space="preserve">Accordingly, the following order </w:t>
      </w:r>
      <w:r w:rsidR="009A0F41">
        <w:rPr>
          <w:rFonts w:ascii="Times New Roman" w:hAnsi="Times New Roman" w:cs="Times New Roman"/>
          <w:sz w:val="28"/>
          <w:szCs w:val="28"/>
        </w:rPr>
        <w:t>is granted</w:t>
      </w:r>
      <w:r w:rsidR="002902C4">
        <w:rPr>
          <w:rFonts w:ascii="Times New Roman" w:hAnsi="Times New Roman" w:cs="Times New Roman"/>
          <w:sz w:val="28"/>
          <w:szCs w:val="28"/>
        </w:rPr>
        <w:t>:</w:t>
      </w:r>
    </w:p>
    <w:p w14:paraId="09527138" w14:textId="7FAE66F2" w:rsidR="00F946E4" w:rsidRDefault="00905624" w:rsidP="00B05D3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F946E4">
        <w:rPr>
          <w:rFonts w:ascii="Times New Roman" w:hAnsi="Times New Roman" w:cs="Times New Roman"/>
          <w:sz w:val="28"/>
          <w:szCs w:val="28"/>
        </w:rPr>
        <w:tab/>
      </w:r>
      <w:r w:rsidR="001E52B2">
        <w:rPr>
          <w:rFonts w:ascii="Times New Roman" w:hAnsi="Times New Roman" w:cs="Times New Roman"/>
          <w:sz w:val="28"/>
          <w:szCs w:val="28"/>
        </w:rPr>
        <w:t>T</w:t>
      </w:r>
      <w:r w:rsidR="00F946E4">
        <w:rPr>
          <w:rFonts w:ascii="Times New Roman" w:hAnsi="Times New Roman" w:cs="Times New Roman"/>
          <w:sz w:val="28"/>
          <w:szCs w:val="28"/>
        </w:rPr>
        <w:t xml:space="preserve">he proceedings before Mr C F Masikane in the Greytown </w:t>
      </w:r>
      <w:r w:rsidR="002902C4">
        <w:rPr>
          <w:rFonts w:ascii="Times New Roman" w:hAnsi="Times New Roman" w:cs="Times New Roman"/>
          <w:sz w:val="28"/>
          <w:szCs w:val="28"/>
        </w:rPr>
        <w:t>R</w:t>
      </w:r>
      <w:r w:rsidR="00F946E4">
        <w:rPr>
          <w:rFonts w:ascii="Times New Roman" w:hAnsi="Times New Roman" w:cs="Times New Roman"/>
          <w:sz w:val="28"/>
          <w:szCs w:val="28"/>
        </w:rPr>
        <w:t>egional</w:t>
      </w:r>
      <w:r w:rsidR="002902C4">
        <w:rPr>
          <w:rFonts w:ascii="Times New Roman" w:hAnsi="Times New Roman" w:cs="Times New Roman"/>
          <w:sz w:val="28"/>
          <w:szCs w:val="28"/>
        </w:rPr>
        <w:t xml:space="preserve"> Magistrate</w:t>
      </w:r>
      <w:r w:rsidR="001E52B2">
        <w:rPr>
          <w:rFonts w:ascii="Times New Roman" w:hAnsi="Times New Roman" w:cs="Times New Roman"/>
          <w:sz w:val="28"/>
          <w:szCs w:val="28"/>
        </w:rPr>
        <w:t>s</w:t>
      </w:r>
      <w:r w:rsidR="002902C4">
        <w:rPr>
          <w:rFonts w:ascii="Times New Roman" w:hAnsi="Times New Roman" w:cs="Times New Roman"/>
          <w:sz w:val="28"/>
          <w:szCs w:val="28"/>
        </w:rPr>
        <w:t>’</w:t>
      </w:r>
      <w:r w:rsidR="00F946E4">
        <w:rPr>
          <w:rFonts w:ascii="Times New Roman" w:hAnsi="Times New Roman" w:cs="Times New Roman"/>
          <w:sz w:val="28"/>
          <w:szCs w:val="28"/>
        </w:rPr>
        <w:t xml:space="preserve"> Court under case no GRC 47/2019 are hereby reviewed and set aside.</w:t>
      </w:r>
    </w:p>
    <w:p w14:paraId="3ACE360E" w14:textId="16DD9B7C" w:rsidR="00F946E4" w:rsidRDefault="00905624" w:rsidP="00F946E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F946E4">
        <w:rPr>
          <w:rFonts w:ascii="Times New Roman" w:hAnsi="Times New Roman" w:cs="Times New Roman"/>
          <w:sz w:val="28"/>
          <w:szCs w:val="28"/>
        </w:rPr>
        <w:tab/>
      </w:r>
      <w:r w:rsidR="001E52B2">
        <w:rPr>
          <w:rFonts w:ascii="Times New Roman" w:hAnsi="Times New Roman" w:cs="Times New Roman"/>
          <w:sz w:val="28"/>
          <w:szCs w:val="28"/>
        </w:rPr>
        <w:t>T</w:t>
      </w:r>
      <w:r w:rsidR="00F946E4">
        <w:rPr>
          <w:rFonts w:ascii="Times New Roman" w:hAnsi="Times New Roman" w:cs="Times New Roman"/>
          <w:sz w:val="28"/>
          <w:szCs w:val="28"/>
        </w:rPr>
        <w:t>he trial</w:t>
      </w:r>
      <w:r w:rsidR="001E52B2">
        <w:rPr>
          <w:rFonts w:ascii="Times New Roman" w:hAnsi="Times New Roman" w:cs="Times New Roman"/>
          <w:sz w:val="28"/>
          <w:szCs w:val="28"/>
        </w:rPr>
        <w:t xml:space="preserve"> is to commence</w:t>
      </w:r>
      <w:r w:rsidR="00F946E4">
        <w:rPr>
          <w:rFonts w:ascii="Times New Roman" w:hAnsi="Times New Roman" w:cs="Times New Roman"/>
          <w:sz w:val="28"/>
          <w:szCs w:val="28"/>
        </w:rPr>
        <w:t xml:space="preserve"> </w:t>
      </w:r>
      <w:r w:rsidR="00F946E4" w:rsidRPr="00F946E4">
        <w:rPr>
          <w:rFonts w:ascii="Times New Roman" w:hAnsi="Times New Roman" w:cs="Times New Roman"/>
          <w:i/>
          <w:sz w:val="28"/>
          <w:szCs w:val="28"/>
        </w:rPr>
        <w:t>de nov</w:t>
      </w:r>
      <w:r w:rsidR="001E52B2">
        <w:rPr>
          <w:rFonts w:ascii="Times New Roman" w:hAnsi="Times New Roman" w:cs="Times New Roman"/>
          <w:i/>
          <w:sz w:val="28"/>
          <w:szCs w:val="28"/>
        </w:rPr>
        <w:t>o</w:t>
      </w:r>
      <w:r w:rsidR="00F946E4">
        <w:rPr>
          <w:rFonts w:ascii="Times New Roman" w:hAnsi="Times New Roman" w:cs="Times New Roman"/>
          <w:sz w:val="28"/>
          <w:szCs w:val="28"/>
        </w:rPr>
        <w:t xml:space="preserve"> before another magistrate</w:t>
      </w:r>
      <w:r w:rsidR="002902C4">
        <w:rPr>
          <w:rFonts w:ascii="Times New Roman" w:hAnsi="Times New Roman" w:cs="Times New Roman"/>
          <w:sz w:val="28"/>
          <w:szCs w:val="28"/>
        </w:rPr>
        <w:t>.</w:t>
      </w:r>
      <w:r w:rsidR="00F946E4">
        <w:rPr>
          <w:rFonts w:ascii="Times New Roman" w:hAnsi="Times New Roman" w:cs="Times New Roman"/>
          <w:sz w:val="28"/>
          <w:szCs w:val="28"/>
        </w:rPr>
        <w:t xml:space="preserve"> </w:t>
      </w:r>
    </w:p>
    <w:p w14:paraId="13FC8038" w14:textId="77777777" w:rsidR="00897028" w:rsidRPr="0005315D" w:rsidRDefault="00DC1C1F" w:rsidP="00F946E4">
      <w:pPr>
        <w:spacing w:after="0" w:line="360" w:lineRule="auto"/>
        <w:contextualSpacing/>
        <w:jc w:val="both"/>
        <w:rPr>
          <w:rFonts w:ascii="Times New Roman" w:hAnsi="Times New Roman" w:cs="Times New Roman"/>
          <w:sz w:val="28"/>
          <w:szCs w:val="28"/>
        </w:rPr>
      </w:pPr>
      <w:r w:rsidRPr="0005315D">
        <w:rPr>
          <w:rFonts w:ascii="Times New Roman" w:hAnsi="Times New Roman" w:cs="Times New Roman"/>
          <w:sz w:val="28"/>
          <w:szCs w:val="28"/>
        </w:rPr>
        <w:tab/>
      </w:r>
      <w:r w:rsidR="004A2B3C" w:rsidRPr="0005315D">
        <w:rPr>
          <w:rFonts w:ascii="Times New Roman" w:hAnsi="Times New Roman" w:cs="Times New Roman"/>
          <w:sz w:val="28"/>
          <w:szCs w:val="28"/>
        </w:rPr>
        <w:t xml:space="preserve"> </w:t>
      </w:r>
    </w:p>
    <w:p w14:paraId="58CFA29C" w14:textId="77777777" w:rsidR="000E4B0A" w:rsidRPr="0005315D" w:rsidRDefault="000E4B0A" w:rsidP="00897028">
      <w:pPr>
        <w:spacing w:after="0" w:line="360" w:lineRule="auto"/>
        <w:contextualSpacing/>
        <w:jc w:val="both"/>
        <w:rPr>
          <w:rFonts w:ascii="Times New Roman" w:hAnsi="Times New Roman" w:cs="Times New Roman"/>
          <w:sz w:val="28"/>
          <w:szCs w:val="28"/>
        </w:rPr>
      </w:pPr>
    </w:p>
    <w:p w14:paraId="309E1257" w14:textId="26641156" w:rsidR="0049055D" w:rsidRDefault="0049055D" w:rsidP="00897028">
      <w:pPr>
        <w:spacing w:after="0" w:line="360" w:lineRule="auto"/>
        <w:contextualSpacing/>
        <w:jc w:val="both"/>
        <w:rPr>
          <w:rFonts w:ascii="Times New Roman" w:hAnsi="Times New Roman" w:cs="Times New Roman"/>
          <w:sz w:val="28"/>
          <w:szCs w:val="28"/>
        </w:rPr>
      </w:pPr>
    </w:p>
    <w:p w14:paraId="67F9E4E9" w14:textId="77777777" w:rsidR="00905624" w:rsidRPr="0005315D" w:rsidRDefault="00905624" w:rsidP="00897028">
      <w:pPr>
        <w:spacing w:after="0" w:line="360" w:lineRule="auto"/>
        <w:contextualSpacing/>
        <w:jc w:val="both"/>
        <w:rPr>
          <w:rFonts w:ascii="Times New Roman" w:hAnsi="Times New Roman" w:cs="Times New Roman"/>
          <w:sz w:val="28"/>
          <w:szCs w:val="28"/>
        </w:rPr>
      </w:pPr>
    </w:p>
    <w:p w14:paraId="430AD919" w14:textId="57519DDD" w:rsidR="00905624" w:rsidRDefault="0049055D" w:rsidP="00905624">
      <w:pPr>
        <w:spacing w:after="0" w:line="360" w:lineRule="auto"/>
        <w:contextualSpacing/>
        <w:jc w:val="right"/>
        <w:rPr>
          <w:rFonts w:ascii="Times New Roman" w:hAnsi="Times New Roman" w:cs="Times New Roman"/>
          <w:sz w:val="28"/>
          <w:szCs w:val="28"/>
        </w:rPr>
      </w:pPr>
      <w:r w:rsidRPr="0005315D">
        <w:rPr>
          <w:rFonts w:ascii="Times New Roman" w:hAnsi="Times New Roman" w:cs="Times New Roman"/>
          <w:sz w:val="28"/>
          <w:szCs w:val="28"/>
        </w:rPr>
        <w:t>___________________</w:t>
      </w:r>
    </w:p>
    <w:p w14:paraId="7491F58A" w14:textId="5A90EF23" w:rsidR="00905624" w:rsidRDefault="0049055D" w:rsidP="00905624">
      <w:pPr>
        <w:spacing w:after="0" w:line="360" w:lineRule="auto"/>
        <w:contextualSpacing/>
        <w:jc w:val="right"/>
        <w:rPr>
          <w:rFonts w:ascii="Times New Roman" w:hAnsi="Times New Roman" w:cs="Times New Roman"/>
          <w:b/>
          <w:sz w:val="28"/>
          <w:szCs w:val="28"/>
        </w:rPr>
      </w:pPr>
      <w:r w:rsidRPr="0005315D">
        <w:rPr>
          <w:rFonts w:ascii="Times New Roman" w:hAnsi="Times New Roman" w:cs="Times New Roman"/>
          <w:b/>
          <w:sz w:val="28"/>
          <w:szCs w:val="28"/>
        </w:rPr>
        <w:t xml:space="preserve">POYO DLWATI </w:t>
      </w:r>
      <w:r w:rsidR="00F946E4">
        <w:rPr>
          <w:rFonts w:ascii="Times New Roman" w:hAnsi="Times New Roman" w:cs="Times New Roman"/>
          <w:b/>
          <w:sz w:val="28"/>
          <w:szCs w:val="28"/>
        </w:rPr>
        <w:t>ADJP</w:t>
      </w:r>
      <w:r w:rsidR="00F946E4">
        <w:rPr>
          <w:rFonts w:ascii="Times New Roman" w:hAnsi="Times New Roman" w:cs="Times New Roman"/>
          <w:b/>
          <w:sz w:val="28"/>
          <w:szCs w:val="28"/>
        </w:rPr>
        <w:tab/>
      </w:r>
    </w:p>
    <w:p w14:paraId="7B302F5F" w14:textId="1564B019" w:rsidR="00905624" w:rsidRDefault="00905624" w:rsidP="00905624">
      <w:pPr>
        <w:spacing w:after="0" w:line="360" w:lineRule="auto"/>
        <w:contextualSpacing/>
        <w:jc w:val="right"/>
        <w:rPr>
          <w:rFonts w:ascii="Times New Roman" w:hAnsi="Times New Roman" w:cs="Times New Roman"/>
          <w:b/>
          <w:sz w:val="28"/>
          <w:szCs w:val="28"/>
        </w:rPr>
      </w:pPr>
    </w:p>
    <w:p w14:paraId="52C45F69" w14:textId="77777777" w:rsidR="00905624" w:rsidRDefault="00905624" w:rsidP="00905624">
      <w:pPr>
        <w:spacing w:after="0" w:line="360" w:lineRule="auto"/>
        <w:contextualSpacing/>
        <w:jc w:val="right"/>
        <w:rPr>
          <w:rFonts w:ascii="Times New Roman" w:hAnsi="Times New Roman" w:cs="Times New Roman"/>
          <w:b/>
          <w:sz w:val="28"/>
          <w:szCs w:val="28"/>
        </w:rPr>
      </w:pPr>
    </w:p>
    <w:p w14:paraId="25474D9E" w14:textId="2B99A416" w:rsidR="00905624" w:rsidRDefault="0049055D" w:rsidP="00905624">
      <w:pPr>
        <w:spacing w:after="0" w:line="360" w:lineRule="auto"/>
        <w:contextualSpacing/>
        <w:jc w:val="right"/>
        <w:rPr>
          <w:rFonts w:ascii="Times New Roman" w:hAnsi="Times New Roman" w:cs="Times New Roman"/>
          <w:sz w:val="28"/>
          <w:szCs w:val="28"/>
        </w:rPr>
      </w:pPr>
      <w:r w:rsidRPr="0005315D">
        <w:rPr>
          <w:rFonts w:ascii="Times New Roman" w:hAnsi="Times New Roman" w:cs="Times New Roman"/>
          <w:sz w:val="28"/>
          <w:szCs w:val="28"/>
        </w:rPr>
        <w:t>I agree.</w:t>
      </w:r>
    </w:p>
    <w:p w14:paraId="7286B6A0" w14:textId="4FB5E80C" w:rsidR="00905624" w:rsidRDefault="00905624" w:rsidP="00905624">
      <w:pPr>
        <w:spacing w:after="0" w:line="360" w:lineRule="auto"/>
        <w:contextualSpacing/>
        <w:jc w:val="right"/>
        <w:rPr>
          <w:rFonts w:ascii="Times New Roman" w:hAnsi="Times New Roman" w:cs="Times New Roman"/>
          <w:sz w:val="28"/>
          <w:szCs w:val="28"/>
        </w:rPr>
      </w:pPr>
    </w:p>
    <w:p w14:paraId="1093F23F" w14:textId="77777777" w:rsidR="00905624" w:rsidRDefault="00905624" w:rsidP="00905624">
      <w:pPr>
        <w:spacing w:after="0" w:line="360" w:lineRule="auto"/>
        <w:contextualSpacing/>
        <w:jc w:val="right"/>
        <w:rPr>
          <w:rFonts w:ascii="Times New Roman" w:hAnsi="Times New Roman" w:cs="Times New Roman"/>
          <w:sz w:val="28"/>
          <w:szCs w:val="28"/>
        </w:rPr>
      </w:pPr>
    </w:p>
    <w:p w14:paraId="160E0E9C" w14:textId="64FCE5CE" w:rsidR="00905624" w:rsidRDefault="00905624" w:rsidP="00905624">
      <w:pPr>
        <w:spacing w:after="0" w:line="360" w:lineRule="auto"/>
        <w:contextualSpacing/>
        <w:jc w:val="right"/>
        <w:rPr>
          <w:rFonts w:ascii="Times New Roman" w:hAnsi="Times New Roman" w:cs="Times New Roman"/>
          <w:sz w:val="28"/>
          <w:szCs w:val="28"/>
        </w:rPr>
      </w:pPr>
      <w:r w:rsidRPr="0005315D">
        <w:rPr>
          <w:rFonts w:ascii="Times New Roman" w:hAnsi="Times New Roman" w:cs="Times New Roman"/>
          <w:sz w:val="28"/>
          <w:szCs w:val="28"/>
        </w:rPr>
        <w:t>___________________</w:t>
      </w:r>
    </w:p>
    <w:p w14:paraId="15DA5FE7" w14:textId="2506EF10" w:rsidR="000E4B0A" w:rsidRPr="0005315D" w:rsidRDefault="00F946E4" w:rsidP="00905624">
      <w:pPr>
        <w:spacing w:after="0" w:line="360" w:lineRule="auto"/>
        <w:contextualSpacing/>
        <w:jc w:val="right"/>
        <w:rPr>
          <w:rFonts w:ascii="Times New Roman" w:hAnsi="Times New Roman" w:cs="Times New Roman"/>
          <w:sz w:val="28"/>
          <w:szCs w:val="28"/>
        </w:rPr>
      </w:pPr>
      <w:r>
        <w:rPr>
          <w:rFonts w:ascii="Times New Roman" w:hAnsi="Times New Roman" w:cs="Times New Roman"/>
          <w:b/>
          <w:sz w:val="28"/>
          <w:szCs w:val="28"/>
        </w:rPr>
        <w:t>CHILI</w:t>
      </w:r>
      <w:r w:rsidR="000E4B0A" w:rsidRPr="0005315D">
        <w:rPr>
          <w:rFonts w:ascii="Times New Roman" w:hAnsi="Times New Roman" w:cs="Times New Roman"/>
          <w:b/>
          <w:sz w:val="28"/>
          <w:szCs w:val="28"/>
        </w:rPr>
        <w:t xml:space="preserve"> J</w:t>
      </w:r>
    </w:p>
    <w:p w14:paraId="759DE447" w14:textId="77777777" w:rsidR="0049055D" w:rsidRPr="0005315D" w:rsidRDefault="0049055D" w:rsidP="00897028">
      <w:pPr>
        <w:spacing w:after="0" w:line="360" w:lineRule="auto"/>
        <w:contextualSpacing/>
        <w:jc w:val="both"/>
        <w:rPr>
          <w:rFonts w:ascii="Times New Roman" w:hAnsi="Times New Roman" w:cs="Times New Roman"/>
          <w:sz w:val="28"/>
          <w:szCs w:val="28"/>
        </w:rPr>
      </w:pPr>
    </w:p>
    <w:p w14:paraId="454B5CF2" w14:textId="77777777" w:rsidR="006379F2" w:rsidRPr="0005315D" w:rsidRDefault="0049055D" w:rsidP="00897028">
      <w:pPr>
        <w:spacing w:after="0" w:line="360" w:lineRule="auto"/>
        <w:contextualSpacing/>
        <w:jc w:val="both"/>
        <w:rPr>
          <w:rFonts w:ascii="Times New Roman" w:hAnsi="Times New Roman" w:cs="Times New Roman"/>
          <w:sz w:val="28"/>
          <w:szCs w:val="28"/>
        </w:rPr>
      </w:pPr>
      <w:r w:rsidRPr="0005315D">
        <w:rPr>
          <w:rFonts w:ascii="Times New Roman" w:hAnsi="Times New Roman" w:cs="Times New Roman"/>
          <w:sz w:val="28"/>
          <w:szCs w:val="28"/>
        </w:rPr>
        <w:tab/>
      </w:r>
      <w:r w:rsidRPr="0005315D">
        <w:rPr>
          <w:rFonts w:ascii="Times New Roman" w:hAnsi="Times New Roman" w:cs="Times New Roman"/>
          <w:sz w:val="28"/>
          <w:szCs w:val="28"/>
        </w:rPr>
        <w:tab/>
      </w:r>
      <w:r w:rsidRPr="0005315D">
        <w:rPr>
          <w:rFonts w:ascii="Times New Roman" w:hAnsi="Times New Roman" w:cs="Times New Roman"/>
          <w:sz w:val="28"/>
          <w:szCs w:val="28"/>
        </w:rPr>
        <w:tab/>
      </w:r>
      <w:r w:rsidRPr="0005315D">
        <w:rPr>
          <w:rFonts w:ascii="Times New Roman" w:hAnsi="Times New Roman" w:cs="Times New Roman"/>
          <w:sz w:val="28"/>
          <w:szCs w:val="28"/>
        </w:rPr>
        <w:tab/>
      </w:r>
      <w:r w:rsidRPr="0005315D">
        <w:rPr>
          <w:rFonts w:ascii="Times New Roman" w:hAnsi="Times New Roman" w:cs="Times New Roman"/>
          <w:sz w:val="28"/>
          <w:szCs w:val="28"/>
        </w:rPr>
        <w:tab/>
      </w:r>
      <w:r w:rsidRPr="0005315D">
        <w:rPr>
          <w:rFonts w:ascii="Times New Roman" w:hAnsi="Times New Roman" w:cs="Times New Roman"/>
          <w:sz w:val="28"/>
          <w:szCs w:val="28"/>
        </w:rPr>
        <w:tab/>
      </w:r>
      <w:r w:rsidRPr="0005315D">
        <w:rPr>
          <w:rFonts w:ascii="Times New Roman" w:hAnsi="Times New Roman" w:cs="Times New Roman"/>
          <w:sz w:val="28"/>
          <w:szCs w:val="28"/>
        </w:rPr>
        <w:tab/>
      </w:r>
      <w:r w:rsidRPr="0005315D">
        <w:rPr>
          <w:rFonts w:ascii="Times New Roman" w:hAnsi="Times New Roman" w:cs="Times New Roman"/>
          <w:sz w:val="28"/>
          <w:szCs w:val="28"/>
        </w:rPr>
        <w:tab/>
      </w:r>
      <w:r w:rsidRPr="0005315D">
        <w:rPr>
          <w:rFonts w:ascii="Times New Roman" w:hAnsi="Times New Roman" w:cs="Times New Roman"/>
          <w:sz w:val="28"/>
          <w:szCs w:val="28"/>
        </w:rPr>
        <w:tab/>
      </w:r>
    </w:p>
    <w:sectPr w:rsidR="006379F2" w:rsidRPr="0005315D" w:rsidSect="0049055D">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938F2" w14:textId="77777777" w:rsidR="0019084F" w:rsidRDefault="0019084F" w:rsidP="00A32D13">
      <w:pPr>
        <w:spacing w:after="0" w:line="240" w:lineRule="auto"/>
      </w:pPr>
      <w:r>
        <w:separator/>
      </w:r>
    </w:p>
  </w:endnote>
  <w:endnote w:type="continuationSeparator" w:id="0">
    <w:p w14:paraId="15122C2A" w14:textId="77777777" w:rsidR="0019084F" w:rsidRDefault="0019084F" w:rsidP="00A3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266BA" w14:textId="77777777" w:rsidR="0019084F" w:rsidRDefault="0019084F" w:rsidP="00A32D13">
      <w:pPr>
        <w:spacing w:after="0" w:line="240" w:lineRule="auto"/>
      </w:pPr>
      <w:r>
        <w:separator/>
      </w:r>
    </w:p>
  </w:footnote>
  <w:footnote w:type="continuationSeparator" w:id="0">
    <w:p w14:paraId="2030259B" w14:textId="77777777" w:rsidR="0019084F" w:rsidRDefault="0019084F" w:rsidP="00A32D13">
      <w:pPr>
        <w:spacing w:after="0" w:line="240" w:lineRule="auto"/>
      </w:pPr>
      <w:r>
        <w:continuationSeparator/>
      </w:r>
    </w:p>
  </w:footnote>
  <w:footnote w:id="1">
    <w:p w14:paraId="52D8AC94" w14:textId="77777777" w:rsidR="00A47BC2" w:rsidRDefault="008E090F" w:rsidP="00A47BC2">
      <w:pPr>
        <w:pStyle w:val="FootnoteText"/>
        <w:rPr>
          <w:rFonts w:ascii="Times New Roman" w:hAnsi="Times New Roman" w:cs="Times New Roman"/>
          <w:lang w:val="en-GB"/>
        </w:rPr>
      </w:pPr>
      <w:r w:rsidRPr="00B05D3B">
        <w:rPr>
          <w:rStyle w:val="FootnoteReference"/>
          <w:rFonts w:ascii="Times New Roman" w:hAnsi="Times New Roman" w:cs="Times New Roman"/>
        </w:rPr>
        <w:footnoteRef/>
      </w:r>
      <w:r w:rsidRPr="00B05D3B">
        <w:rPr>
          <w:rFonts w:ascii="Times New Roman" w:hAnsi="Times New Roman" w:cs="Times New Roman"/>
        </w:rPr>
        <w:t xml:space="preserve"> </w:t>
      </w:r>
      <w:r w:rsidRPr="00B05D3B">
        <w:rPr>
          <w:rFonts w:ascii="Times New Roman" w:hAnsi="Times New Roman" w:cs="Times New Roman"/>
          <w:lang w:val="en-GB"/>
        </w:rPr>
        <w:t>S</w:t>
      </w:r>
      <w:r w:rsidR="00E71452">
        <w:rPr>
          <w:rFonts w:ascii="Times New Roman" w:hAnsi="Times New Roman" w:cs="Times New Roman"/>
          <w:lang w:val="en-GB"/>
        </w:rPr>
        <w:t xml:space="preserve">ection </w:t>
      </w:r>
      <w:r w:rsidRPr="00B05D3B">
        <w:rPr>
          <w:rFonts w:ascii="Times New Roman" w:hAnsi="Times New Roman" w:cs="Times New Roman"/>
          <w:lang w:val="en-GB"/>
        </w:rPr>
        <w:t>22(1)</w:t>
      </w:r>
      <w:r w:rsidRPr="004D64BA">
        <w:rPr>
          <w:rFonts w:ascii="Times New Roman" w:hAnsi="Times New Roman" w:cs="Times New Roman"/>
          <w:i/>
          <w:lang w:val="en-GB"/>
        </w:rPr>
        <w:t>(c)</w:t>
      </w:r>
      <w:r w:rsidRPr="00B05D3B">
        <w:rPr>
          <w:rFonts w:ascii="Times New Roman" w:hAnsi="Times New Roman" w:cs="Times New Roman"/>
          <w:lang w:val="en-GB"/>
        </w:rPr>
        <w:t xml:space="preserve"> of the Superior Courts Act </w:t>
      </w:r>
      <w:r w:rsidR="00E71452">
        <w:rPr>
          <w:rFonts w:ascii="Times New Roman" w:hAnsi="Times New Roman" w:cs="Times New Roman"/>
          <w:lang w:val="en-GB"/>
        </w:rPr>
        <w:t xml:space="preserve"> 10 of 2013 </w:t>
      </w:r>
      <w:r w:rsidRPr="00B05D3B">
        <w:rPr>
          <w:rFonts w:ascii="Times New Roman" w:hAnsi="Times New Roman" w:cs="Times New Roman"/>
          <w:lang w:val="en-GB"/>
        </w:rPr>
        <w:t xml:space="preserve">reads: </w:t>
      </w:r>
    </w:p>
    <w:p w14:paraId="5D617D02" w14:textId="77777777" w:rsidR="00A47BC2" w:rsidRPr="00A47BC2" w:rsidRDefault="00A47BC2" w:rsidP="00A47BC2">
      <w:pPr>
        <w:pStyle w:val="FootnoteText"/>
        <w:rPr>
          <w:rFonts w:ascii="Times New Roman" w:hAnsi="Times New Roman" w:cs="Times New Roman"/>
          <w:lang w:val="en-US"/>
        </w:rPr>
      </w:pPr>
      <w:r>
        <w:rPr>
          <w:rFonts w:ascii="Times New Roman" w:hAnsi="Times New Roman" w:cs="Times New Roman"/>
          <w:lang w:val="en-GB"/>
        </w:rPr>
        <w:t>‘</w:t>
      </w:r>
      <w:r w:rsidRPr="00A47BC2">
        <w:rPr>
          <w:rFonts w:ascii="Times New Roman" w:hAnsi="Times New Roman" w:cs="Times New Roman"/>
          <w:lang w:val="en-US"/>
        </w:rPr>
        <w:t>(1)  The grounds upon which the proceedings of any Magistrates’ Court may be brought under review before a court of a Division are—</w:t>
      </w:r>
    </w:p>
    <w:p w14:paraId="0005AE5E" w14:textId="77777777" w:rsidR="00A47BC2" w:rsidRPr="00A47BC2" w:rsidRDefault="00A47BC2" w:rsidP="00A47BC2">
      <w:pPr>
        <w:pStyle w:val="FootnoteText"/>
        <w:rPr>
          <w:rFonts w:ascii="Times New Roman" w:hAnsi="Times New Roman" w:cs="Times New Roman"/>
          <w:lang w:val="en-US"/>
        </w:rPr>
      </w:pPr>
      <w:r w:rsidRPr="00A47BC2">
        <w:rPr>
          <w:rFonts w:ascii="Times New Roman" w:hAnsi="Times New Roman" w:cs="Times New Roman"/>
          <w:lang w:val="en-US"/>
        </w:rPr>
        <w:t>. . .</w:t>
      </w:r>
    </w:p>
    <w:p w14:paraId="74FEEA31" w14:textId="77777777" w:rsidR="008E090F" w:rsidRPr="00B05D3B" w:rsidRDefault="00A47BC2">
      <w:pPr>
        <w:pStyle w:val="FootnoteText"/>
        <w:rPr>
          <w:rFonts w:ascii="Times New Roman" w:hAnsi="Times New Roman" w:cs="Times New Roman"/>
          <w:lang w:val="en-GB"/>
        </w:rPr>
      </w:pPr>
      <w:r w:rsidRPr="00A47BC2">
        <w:rPr>
          <w:rFonts w:ascii="Times New Roman" w:hAnsi="Times New Roman" w:cs="Times New Roman"/>
          <w:lang w:val="en-US"/>
        </w:rPr>
        <w:t>(</w:t>
      </w:r>
      <w:r w:rsidRPr="00A47BC2">
        <w:rPr>
          <w:rFonts w:ascii="Times New Roman" w:hAnsi="Times New Roman" w:cs="Times New Roman"/>
          <w:i/>
          <w:iCs/>
          <w:lang w:val="en-US"/>
        </w:rPr>
        <w:t>c</w:t>
      </w:r>
      <w:r w:rsidRPr="00A47BC2">
        <w:rPr>
          <w:rFonts w:ascii="Times New Roman" w:hAnsi="Times New Roman" w:cs="Times New Roman"/>
          <w:lang w:val="en-US"/>
        </w:rPr>
        <w:t>) gross irregularity in the proceedings.’</w:t>
      </w:r>
    </w:p>
  </w:footnote>
  <w:footnote w:id="2">
    <w:p w14:paraId="726B53C8" w14:textId="77777777" w:rsidR="008E090F" w:rsidRPr="00B05D3B" w:rsidRDefault="008E090F">
      <w:pPr>
        <w:pStyle w:val="FootnoteText"/>
        <w:rPr>
          <w:rFonts w:ascii="Times New Roman" w:hAnsi="Times New Roman" w:cs="Times New Roman"/>
          <w:lang w:val="en-US"/>
        </w:rPr>
      </w:pPr>
      <w:r w:rsidRPr="00B05D3B">
        <w:rPr>
          <w:rStyle w:val="FootnoteReference"/>
          <w:rFonts w:ascii="Times New Roman" w:hAnsi="Times New Roman" w:cs="Times New Roman"/>
        </w:rPr>
        <w:footnoteRef/>
      </w:r>
      <w:r w:rsidRPr="00B05D3B">
        <w:rPr>
          <w:rFonts w:ascii="Times New Roman" w:hAnsi="Times New Roman" w:cs="Times New Roman"/>
        </w:rPr>
        <w:t xml:space="preserve"> </w:t>
      </w:r>
      <w:r w:rsidRPr="00B05D3B">
        <w:rPr>
          <w:rFonts w:ascii="Times New Roman" w:hAnsi="Times New Roman" w:cs="Times New Roman"/>
          <w:i/>
          <w:lang w:val="en-US"/>
        </w:rPr>
        <w:t xml:space="preserve">S </w:t>
      </w:r>
      <w:r w:rsidR="00A47BC2" w:rsidRPr="00B05D3B">
        <w:rPr>
          <w:rFonts w:ascii="Times New Roman" w:hAnsi="Times New Roman" w:cs="Times New Roman"/>
          <w:i/>
          <w:lang w:val="en-US"/>
        </w:rPr>
        <w:t xml:space="preserve">v </w:t>
      </w:r>
      <w:r w:rsidRPr="00B05D3B">
        <w:rPr>
          <w:rFonts w:ascii="Times New Roman" w:hAnsi="Times New Roman" w:cs="Times New Roman"/>
          <w:i/>
          <w:lang w:val="en-US"/>
        </w:rPr>
        <w:t>Nglengethwa</w:t>
      </w:r>
      <w:r w:rsidRPr="00B05D3B">
        <w:rPr>
          <w:rFonts w:ascii="Times New Roman" w:hAnsi="Times New Roman" w:cs="Times New Roman"/>
          <w:lang w:val="en-US"/>
        </w:rPr>
        <w:t xml:space="preserve"> 1996 (1) SACR</w:t>
      </w:r>
      <w:r w:rsidR="00A47BC2">
        <w:rPr>
          <w:rFonts w:ascii="Times New Roman" w:hAnsi="Times New Roman" w:cs="Times New Roman"/>
          <w:lang w:val="en-US"/>
        </w:rPr>
        <w:t xml:space="preserve"> 737</w:t>
      </w:r>
      <w:r w:rsidRPr="00B05D3B">
        <w:rPr>
          <w:rFonts w:ascii="Times New Roman" w:hAnsi="Times New Roman" w:cs="Times New Roman"/>
          <w:lang w:val="en-US"/>
        </w:rPr>
        <w:t xml:space="preserve"> </w:t>
      </w:r>
      <w:r w:rsidR="00A47BC2">
        <w:rPr>
          <w:rFonts w:ascii="Times New Roman" w:hAnsi="Times New Roman" w:cs="Times New Roman"/>
          <w:lang w:val="en-US"/>
        </w:rPr>
        <w:t>(</w:t>
      </w:r>
      <w:r w:rsidRPr="00B05D3B">
        <w:rPr>
          <w:rFonts w:ascii="Times New Roman" w:hAnsi="Times New Roman" w:cs="Times New Roman"/>
          <w:lang w:val="en-US"/>
        </w:rPr>
        <w:t>A</w:t>
      </w:r>
      <w:r w:rsidR="00A47BC2">
        <w:rPr>
          <w:rFonts w:ascii="Times New Roman" w:hAnsi="Times New Roman" w:cs="Times New Roman"/>
          <w:lang w:val="en-US"/>
        </w:rPr>
        <w:t>) at 738a-b in the headnote</w:t>
      </w:r>
      <w:r w:rsidR="00DC75BA">
        <w:rPr>
          <w:rFonts w:ascii="Times New Roman" w:hAnsi="Times New Roman" w:cs="Times New Roman"/>
          <w:lang w:val="en-US"/>
        </w:rPr>
        <w:t>.</w:t>
      </w:r>
      <w:r w:rsidRPr="00B05D3B">
        <w:rPr>
          <w:rFonts w:ascii="Times New Roman" w:hAnsi="Times New Roman" w:cs="Times New Roman"/>
          <w:lang w:val="en-US"/>
        </w:rPr>
        <w:t xml:space="preserve"> </w:t>
      </w:r>
    </w:p>
  </w:footnote>
  <w:footnote w:id="3">
    <w:p w14:paraId="1A7A22B5" w14:textId="4E11C78F" w:rsidR="008E090F" w:rsidRPr="00B05D3B" w:rsidRDefault="008E090F">
      <w:pPr>
        <w:pStyle w:val="FootnoteText"/>
        <w:rPr>
          <w:rFonts w:ascii="Times New Roman" w:hAnsi="Times New Roman" w:cs="Times New Roman"/>
          <w:lang w:val="en-US"/>
        </w:rPr>
      </w:pPr>
      <w:r w:rsidRPr="00B05D3B">
        <w:rPr>
          <w:rStyle w:val="FootnoteReference"/>
          <w:rFonts w:ascii="Times New Roman" w:hAnsi="Times New Roman" w:cs="Times New Roman"/>
        </w:rPr>
        <w:footnoteRef/>
      </w:r>
      <w:r w:rsidRPr="00B05D3B">
        <w:rPr>
          <w:rFonts w:ascii="Times New Roman" w:hAnsi="Times New Roman" w:cs="Times New Roman"/>
        </w:rPr>
        <w:t xml:space="preserve"> </w:t>
      </w:r>
      <w:r w:rsidR="00B7248C">
        <w:rPr>
          <w:rFonts w:ascii="Times New Roman" w:hAnsi="Times New Roman" w:cs="Times New Roman"/>
          <w:i/>
          <w:lang w:val="en-US"/>
        </w:rPr>
        <w:t xml:space="preserve">S v De Vries </w:t>
      </w:r>
      <w:r w:rsidR="00B7248C">
        <w:rPr>
          <w:rFonts w:ascii="Times New Roman" w:hAnsi="Times New Roman" w:cs="Times New Roman"/>
          <w:lang w:val="en-US"/>
        </w:rPr>
        <w:t>1989 (1) SA 228 (A) at 233I-J</w:t>
      </w:r>
      <w:r w:rsidR="00DC75BA">
        <w:rPr>
          <w:rFonts w:ascii="Times New Roman" w:hAnsi="Times New Roman" w:cs="Times New Roman"/>
          <w:lang w:val="en-US"/>
        </w:rPr>
        <w:t>.</w:t>
      </w:r>
    </w:p>
  </w:footnote>
  <w:footnote w:id="4">
    <w:p w14:paraId="5A9247C1" w14:textId="0E5EF2FC" w:rsidR="008E090F" w:rsidRPr="00B05D3B" w:rsidRDefault="008E090F">
      <w:pPr>
        <w:pStyle w:val="FootnoteText"/>
        <w:rPr>
          <w:rFonts w:ascii="Times New Roman" w:hAnsi="Times New Roman" w:cs="Times New Roman"/>
          <w:lang w:val="en-GB"/>
        </w:rPr>
      </w:pPr>
      <w:r w:rsidRPr="00B05D3B">
        <w:rPr>
          <w:rStyle w:val="FootnoteReference"/>
          <w:rFonts w:ascii="Times New Roman" w:hAnsi="Times New Roman" w:cs="Times New Roman"/>
        </w:rPr>
        <w:footnoteRef/>
      </w:r>
      <w:r w:rsidRPr="00B05D3B">
        <w:rPr>
          <w:rFonts w:ascii="Times New Roman" w:hAnsi="Times New Roman" w:cs="Times New Roman"/>
        </w:rPr>
        <w:t xml:space="preserve"> </w:t>
      </w:r>
      <w:r w:rsidR="00B26B28" w:rsidRPr="00B26B28">
        <w:rPr>
          <w:rFonts w:ascii="Times New Roman" w:hAnsi="Times New Roman" w:cs="Times New Roman"/>
          <w:i/>
        </w:rPr>
        <w:t xml:space="preserve">S v Jaipal </w:t>
      </w:r>
      <w:r w:rsidR="008B0E5A" w:rsidRPr="008B0E5A">
        <w:rPr>
          <w:rFonts w:ascii="Times New Roman" w:hAnsi="Times New Roman" w:cs="Times New Roman"/>
        </w:rPr>
        <w:t xml:space="preserve">[2005] ZACC 1; </w:t>
      </w:r>
      <w:r w:rsidR="00B26B28" w:rsidRPr="008B0E5A">
        <w:rPr>
          <w:rFonts w:ascii="Times New Roman" w:hAnsi="Times New Roman" w:cs="Times New Roman"/>
        </w:rPr>
        <w:t>2005 (1) SACR 215 (CC)</w:t>
      </w:r>
      <w:r w:rsidR="00B26B28">
        <w:rPr>
          <w:rFonts w:ascii="Times New Roman" w:hAnsi="Times New Roman" w:cs="Times New Roman"/>
          <w:i/>
          <w:lang w:val="en-GB"/>
        </w:rPr>
        <w:t xml:space="preserve"> </w:t>
      </w:r>
      <w:r w:rsidR="00B26B28">
        <w:rPr>
          <w:rFonts w:ascii="Times New Roman" w:hAnsi="Times New Roman" w:cs="Times New Roman"/>
          <w:lang w:val="en-GB"/>
        </w:rPr>
        <w:t>para 38.</w:t>
      </w:r>
    </w:p>
  </w:footnote>
  <w:footnote w:id="5">
    <w:p w14:paraId="506C5E4E" w14:textId="6B9C6511" w:rsidR="00B26B28" w:rsidRPr="00B05D3B" w:rsidRDefault="00B26B28" w:rsidP="00B26B28">
      <w:pPr>
        <w:pStyle w:val="FootnoteText"/>
        <w:rPr>
          <w:rFonts w:ascii="Times New Roman" w:hAnsi="Times New Roman" w:cs="Times New Roman"/>
          <w:lang w:val="en-GB"/>
        </w:rPr>
      </w:pPr>
      <w:r w:rsidRPr="00B05D3B">
        <w:rPr>
          <w:rStyle w:val="FootnoteReference"/>
          <w:rFonts w:ascii="Times New Roman" w:hAnsi="Times New Roman" w:cs="Times New Roman"/>
        </w:rPr>
        <w:footnoteRef/>
      </w:r>
      <w:r w:rsidRPr="00B05D3B">
        <w:rPr>
          <w:rFonts w:ascii="Times New Roman" w:hAnsi="Times New Roman" w:cs="Times New Roman"/>
        </w:rPr>
        <w:t xml:space="preserve"> </w:t>
      </w:r>
      <w:r>
        <w:rPr>
          <w:rFonts w:ascii="Times New Roman" w:hAnsi="Times New Roman" w:cs="Times New Roman"/>
          <w:lang w:val="en-GB"/>
        </w:rPr>
        <w:t>Ibid para 44.</w:t>
      </w:r>
    </w:p>
  </w:footnote>
  <w:footnote w:id="6">
    <w:p w14:paraId="41620C7E" w14:textId="69DE2DDE" w:rsidR="008B29F8" w:rsidRPr="00B05D3B" w:rsidRDefault="008B29F8">
      <w:pPr>
        <w:pStyle w:val="FootnoteText"/>
        <w:rPr>
          <w:rFonts w:ascii="Times New Roman" w:hAnsi="Times New Roman" w:cs="Times New Roman"/>
          <w:lang w:val="en-US"/>
        </w:rPr>
      </w:pPr>
      <w:r w:rsidRPr="00B05D3B">
        <w:rPr>
          <w:rStyle w:val="FootnoteReference"/>
          <w:rFonts w:ascii="Times New Roman" w:hAnsi="Times New Roman" w:cs="Times New Roman"/>
        </w:rPr>
        <w:footnoteRef/>
      </w:r>
      <w:r w:rsidRPr="00B05D3B">
        <w:rPr>
          <w:rFonts w:ascii="Times New Roman" w:hAnsi="Times New Roman" w:cs="Times New Roman"/>
        </w:rPr>
        <w:t xml:space="preserve"> </w:t>
      </w:r>
      <w:r w:rsidRPr="00B05D3B">
        <w:rPr>
          <w:rFonts w:ascii="Times New Roman" w:hAnsi="Times New Roman" w:cs="Times New Roman"/>
          <w:i/>
          <w:lang w:val="en-US"/>
        </w:rPr>
        <w:t xml:space="preserve">S v Moodie </w:t>
      </w:r>
      <w:r w:rsidRPr="00B05D3B">
        <w:rPr>
          <w:rFonts w:ascii="Times New Roman" w:hAnsi="Times New Roman" w:cs="Times New Roman"/>
          <w:lang w:val="en-US"/>
        </w:rPr>
        <w:t xml:space="preserve">1961 (4) SA 752 </w:t>
      </w:r>
      <w:r w:rsidR="008B0E5A">
        <w:rPr>
          <w:rFonts w:ascii="Times New Roman" w:hAnsi="Times New Roman" w:cs="Times New Roman"/>
          <w:lang w:val="en-US"/>
        </w:rPr>
        <w:t>(</w:t>
      </w:r>
      <w:r w:rsidRPr="00B05D3B">
        <w:rPr>
          <w:rFonts w:ascii="Times New Roman" w:hAnsi="Times New Roman" w:cs="Times New Roman"/>
          <w:lang w:val="en-US"/>
        </w:rPr>
        <w:t>A</w:t>
      </w:r>
      <w:r w:rsidR="008B0E5A">
        <w:rPr>
          <w:rFonts w:ascii="Times New Roman" w:hAnsi="Times New Roman" w:cs="Times New Roman"/>
          <w:lang w:val="en-US"/>
        </w:rPr>
        <w:t>)</w:t>
      </w:r>
      <w:r w:rsidR="00DC75BA">
        <w:rPr>
          <w:rFonts w:ascii="Times New Roman" w:hAnsi="Times New Roman" w:cs="Times New Roman"/>
          <w:lang w:val="en-US"/>
        </w:rPr>
        <w:t>.</w:t>
      </w:r>
    </w:p>
  </w:footnote>
  <w:footnote w:id="7">
    <w:p w14:paraId="69861D88" w14:textId="0E12BBAC" w:rsidR="008E090F" w:rsidRPr="00B05D3B" w:rsidRDefault="008E090F">
      <w:pPr>
        <w:pStyle w:val="FootnoteText"/>
        <w:rPr>
          <w:rFonts w:ascii="Times New Roman" w:hAnsi="Times New Roman" w:cs="Times New Roman"/>
          <w:lang w:val="en-US"/>
        </w:rPr>
      </w:pPr>
      <w:r w:rsidRPr="00B05D3B">
        <w:rPr>
          <w:rStyle w:val="FootnoteReference"/>
          <w:rFonts w:ascii="Times New Roman" w:hAnsi="Times New Roman" w:cs="Times New Roman"/>
        </w:rPr>
        <w:footnoteRef/>
      </w:r>
      <w:r w:rsidRPr="00B05D3B">
        <w:rPr>
          <w:rFonts w:ascii="Times New Roman" w:hAnsi="Times New Roman" w:cs="Times New Roman"/>
        </w:rPr>
        <w:t xml:space="preserve"> </w:t>
      </w:r>
      <w:r w:rsidRPr="00905624">
        <w:rPr>
          <w:rFonts w:ascii="Times New Roman" w:hAnsi="Times New Roman" w:cs="Times New Roman"/>
          <w:i/>
          <w:lang w:val="en-US"/>
        </w:rPr>
        <w:t>S v Shaik</w:t>
      </w:r>
      <w:r w:rsidR="00DA75C7">
        <w:rPr>
          <w:rFonts w:ascii="Times New Roman" w:hAnsi="Times New Roman" w:cs="Times New Roman"/>
          <w:i/>
          <w:lang w:val="en-US"/>
        </w:rPr>
        <w:t xml:space="preserve"> and others</w:t>
      </w:r>
      <w:r w:rsidRPr="00B05D3B">
        <w:rPr>
          <w:rFonts w:ascii="Times New Roman" w:hAnsi="Times New Roman" w:cs="Times New Roman"/>
          <w:lang w:val="en-US"/>
        </w:rPr>
        <w:t xml:space="preserve"> </w:t>
      </w:r>
      <w:r w:rsidR="009647FC">
        <w:rPr>
          <w:rFonts w:ascii="Times New Roman" w:hAnsi="Times New Roman" w:cs="Times New Roman"/>
          <w:lang w:val="en-US"/>
        </w:rPr>
        <w:t xml:space="preserve">[2007] ZACC 19; </w:t>
      </w:r>
      <w:r w:rsidRPr="00B05D3B">
        <w:rPr>
          <w:rFonts w:ascii="Times New Roman" w:hAnsi="Times New Roman" w:cs="Times New Roman"/>
          <w:lang w:val="en-US"/>
        </w:rPr>
        <w:t xml:space="preserve">2008 (2) SA 208 </w:t>
      </w:r>
      <w:r w:rsidR="00DA75C7">
        <w:rPr>
          <w:rFonts w:ascii="Times New Roman" w:hAnsi="Times New Roman" w:cs="Times New Roman"/>
          <w:lang w:val="en-US"/>
        </w:rPr>
        <w:t>(</w:t>
      </w:r>
      <w:r w:rsidRPr="00B05D3B">
        <w:rPr>
          <w:rFonts w:ascii="Times New Roman" w:hAnsi="Times New Roman" w:cs="Times New Roman"/>
          <w:lang w:val="en-US"/>
        </w:rPr>
        <w:t>CC</w:t>
      </w:r>
      <w:r w:rsidR="00DA75C7">
        <w:rPr>
          <w:rFonts w:ascii="Times New Roman" w:hAnsi="Times New Roman" w:cs="Times New Roman"/>
          <w:lang w:val="en-US"/>
        </w:rPr>
        <w:t>)</w:t>
      </w:r>
      <w:r w:rsidRPr="00B05D3B">
        <w:rPr>
          <w:rFonts w:ascii="Times New Roman" w:hAnsi="Times New Roman" w:cs="Times New Roman"/>
          <w:lang w:val="en-US"/>
        </w:rPr>
        <w:t xml:space="preserve"> para</w:t>
      </w:r>
      <w:r w:rsidR="00905624">
        <w:rPr>
          <w:rFonts w:ascii="Times New Roman" w:hAnsi="Times New Roman" w:cs="Times New Roman"/>
          <w:lang w:val="en-US"/>
        </w:rPr>
        <w:t xml:space="preserve"> 44</w:t>
      </w:r>
      <w:r w:rsidR="00DC75BA">
        <w:rPr>
          <w:rFonts w:ascii="Times New Roman" w:hAnsi="Times New Roman" w:cs="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rPr>
      <w:id w:val="2090109038"/>
      <w:docPartObj>
        <w:docPartGallery w:val="Page Numbers (Top of Page)"/>
        <w:docPartUnique/>
      </w:docPartObj>
    </w:sdtPr>
    <w:sdtEndPr>
      <w:rPr>
        <w:noProof/>
      </w:rPr>
    </w:sdtEndPr>
    <w:sdtContent>
      <w:p w14:paraId="245E49F3" w14:textId="6D0E2B9F" w:rsidR="008E090F" w:rsidRPr="00B05D3B" w:rsidRDefault="008E090F">
        <w:pPr>
          <w:pStyle w:val="Header"/>
          <w:jc w:val="right"/>
          <w:rPr>
            <w:rFonts w:ascii="Times New Roman" w:hAnsi="Times New Roman" w:cs="Times New Roman"/>
            <w:sz w:val="28"/>
          </w:rPr>
        </w:pPr>
        <w:r w:rsidRPr="00B05D3B">
          <w:rPr>
            <w:rFonts w:ascii="Times New Roman" w:hAnsi="Times New Roman" w:cs="Times New Roman"/>
            <w:sz w:val="28"/>
          </w:rPr>
          <w:fldChar w:fldCharType="begin"/>
        </w:r>
        <w:r w:rsidRPr="00B05D3B">
          <w:rPr>
            <w:rFonts w:ascii="Times New Roman" w:hAnsi="Times New Roman" w:cs="Times New Roman"/>
            <w:sz w:val="28"/>
          </w:rPr>
          <w:instrText xml:space="preserve"> PAGE   \* MERGEFORMAT </w:instrText>
        </w:r>
        <w:r w:rsidRPr="00B05D3B">
          <w:rPr>
            <w:rFonts w:ascii="Times New Roman" w:hAnsi="Times New Roman" w:cs="Times New Roman"/>
            <w:sz w:val="28"/>
          </w:rPr>
          <w:fldChar w:fldCharType="separate"/>
        </w:r>
        <w:r w:rsidR="00512460">
          <w:rPr>
            <w:rFonts w:ascii="Times New Roman" w:hAnsi="Times New Roman" w:cs="Times New Roman"/>
            <w:noProof/>
            <w:sz w:val="28"/>
          </w:rPr>
          <w:t>3</w:t>
        </w:r>
        <w:r w:rsidRPr="00B05D3B">
          <w:rPr>
            <w:rFonts w:ascii="Times New Roman" w:hAnsi="Times New Roman" w:cs="Times New Roman"/>
            <w:noProof/>
            <w:sz w:val="28"/>
          </w:rPr>
          <w:fldChar w:fldCharType="end"/>
        </w:r>
      </w:p>
    </w:sdtContent>
  </w:sdt>
  <w:p w14:paraId="5047B8A2" w14:textId="77777777" w:rsidR="008E090F" w:rsidRDefault="008E0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0DD"/>
    <w:multiLevelType w:val="hybridMultilevel"/>
    <w:tmpl w:val="F9642D44"/>
    <w:lvl w:ilvl="0" w:tplc="9CDA0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34ADE"/>
    <w:multiLevelType w:val="hybridMultilevel"/>
    <w:tmpl w:val="2E12E66A"/>
    <w:lvl w:ilvl="0" w:tplc="75664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92BC5"/>
    <w:multiLevelType w:val="hybridMultilevel"/>
    <w:tmpl w:val="7854B4E4"/>
    <w:lvl w:ilvl="0" w:tplc="866686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E300495"/>
    <w:multiLevelType w:val="hybridMultilevel"/>
    <w:tmpl w:val="7F8238F6"/>
    <w:lvl w:ilvl="0" w:tplc="AFE2058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13"/>
    <w:rsid w:val="00017C39"/>
    <w:rsid w:val="00031FF2"/>
    <w:rsid w:val="00043FF1"/>
    <w:rsid w:val="0005315D"/>
    <w:rsid w:val="000B39EB"/>
    <w:rsid w:val="000E4B0A"/>
    <w:rsid w:val="000F10A6"/>
    <w:rsid w:val="000F2EE6"/>
    <w:rsid w:val="00114CA5"/>
    <w:rsid w:val="00137529"/>
    <w:rsid w:val="00163D53"/>
    <w:rsid w:val="0019084F"/>
    <w:rsid w:val="00196E80"/>
    <w:rsid w:val="001D4EB7"/>
    <w:rsid w:val="001E05A7"/>
    <w:rsid w:val="001E52B2"/>
    <w:rsid w:val="002074FA"/>
    <w:rsid w:val="00207BFE"/>
    <w:rsid w:val="00215C50"/>
    <w:rsid w:val="00226A96"/>
    <w:rsid w:val="0023700E"/>
    <w:rsid w:val="00247D3D"/>
    <w:rsid w:val="00267A26"/>
    <w:rsid w:val="00271675"/>
    <w:rsid w:val="00287DB1"/>
    <w:rsid w:val="002902C4"/>
    <w:rsid w:val="002A5722"/>
    <w:rsid w:val="002D798B"/>
    <w:rsid w:val="002E53C8"/>
    <w:rsid w:val="003028F0"/>
    <w:rsid w:val="0031040D"/>
    <w:rsid w:val="003414FA"/>
    <w:rsid w:val="003757BA"/>
    <w:rsid w:val="00390306"/>
    <w:rsid w:val="003957B7"/>
    <w:rsid w:val="003C3621"/>
    <w:rsid w:val="00401971"/>
    <w:rsid w:val="0047638E"/>
    <w:rsid w:val="0049055D"/>
    <w:rsid w:val="004A2B3C"/>
    <w:rsid w:val="004A6E32"/>
    <w:rsid w:val="004C0CBF"/>
    <w:rsid w:val="004D64BA"/>
    <w:rsid w:val="00512460"/>
    <w:rsid w:val="00516711"/>
    <w:rsid w:val="0054465D"/>
    <w:rsid w:val="005D14A6"/>
    <w:rsid w:val="0060684F"/>
    <w:rsid w:val="006154FD"/>
    <w:rsid w:val="006379F2"/>
    <w:rsid w:val="0068522E"/>
    <w:rsid w:val="0069062D"/>
    <w:rsid w:val="006A391F"/>
    <w:rsid w:val="006C2B07"/>
    <w:rsid w:val="006C3743"/>
    <w:rsid w:val="006D6C1C"/>
    <w:rsid w:val="006D75F1"/>
    <w:rsid w:val="00765390"/>
    <w:rsid w:val="00777E6B"/>
    <w:rsid w:val="007C4789"/>
    <w:rsid w:val="007C6AD5"/>
    <w:rsid w:val="00864AD6"/>
    <w:rsid w:val="008708B7"/>
    <w:rsid w:val="00892002"/>
    <w:rsid w:val="00897028"/>
    <w:rsid w:val="008B0E5A"/>
    <w:rsid w:val="008B29F8"/>
    <w:rsid w:val="008B707E"/>
    <w:rsid w:val="008D2D3A"/>
    <w:rsid w:val="008E090F"/>
    <w:rsid w:val="008F4388"/>
    <w:rsid w:val="00905624"/>
    <w:rsid w:val="00910FF8"/>
    <w:rsid w:val="0093097C"/>
    <w:rsid w:val="00940D00"/>
    <w:rsid w:val="009459CA"/>
    <w:rsid w:val="0094738C"/>
    <w:rsid w:val="00955A31"/>
    <w:rsid w:val="00963C6D"/>
    <w:rsid w:val="009647FC"/>
    <w:rsid w:val="00987282"/>
    <w:rsid w:val="009A0F41"/>
    <w:rsid w:val="009B1C7E"/>
    <w:rsid w:val="009C1DEA"/>
    <w:rsid w:val="00A32D13"/>
    <w:rsid w:val="00A47BC2"/>
    <w:rsid w:val="00A533A7"/>
    <w:rsid w:val="00A863F3"/>
    <w:rsid w:val="00A963E6"/>
    <w:rsid w:val="00AA6D41"/>
    <w:rsid w:val="00AD6616"/>
    <w:rsid w:val="00AF0F06"/>
    <w:rsid w:val="00B0591A"/>
    <w:rsid w:val="00B05D3B"/>
    <w:rsid w:val="00B10D5D"/>
    <w:rsid w:val="00B25D08"/>
    <w:rsid w:val="00B26B28"/>
    <w:rsid w:val="00B528C4"/>
    <w:rsid w:val="00B708A4"/>
    <w:rsid w:val="00B71C93"/>
    <w:rsid w:val="00B7248C"/>
    <w:rsid w:val="00BB4C88"/>
    <w:rsid w:val="00BD68D4"/>
    <w:rsid w:val="00BF2FCF"/>
    <w:rsid w:val="00C927DA"/>
    <w:rsid w:val="00C9413A"/>
    <w:rsid w:val="00CA136C"/>
    <w:rsid w:val="00CF700F"/>
    <w:rsid w:val="00D23A0A"/>
    <w:rsid w:val="00D50F5B"/>
    <w:rsid w:val="00D6441B"/>
    <w:rsid w:val="00D77A8C"/>
    <w:rsid w:val="00DA75C7"/>
    <w:rsid w:val="00DC1C1F"/>
    <w:rsid w:val="00DC75BA"/>
    <w:rsid w:val="00DF0FB3"/>
    <w:rsid w:val="00E01367"/>
    <w:rsid w:val="00E16B35"/>
    <w:rsid w:val="00E32100"/>
    <w:rsid w:val="00E519E4"/>
    <w:rsid w:val="00E71452"/>
    <w:rsid w:val="00E7679A"/>
    <w:rsid w:val="00E932DD"/>
    <w:rsid w:val="00ED4366"/>
    <w:rsid w:val="00F32A6A"/>
    <w:rsid w:val="00F3456C"/>
    <w:rsid w:val="00F36FE7"/>
    <w:rsid w:val="00F54941"/>
    <w:rsid w:val="00F946E4"/>
    <w:rsid w:val="00FB6F27"/>
    <w:rsid w:val="00FC32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7A8D"/>
  <w15:docId w15:val="{40FD8F87-B91B-4E2C-90DD-08B07DB9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2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D13"/>
    <w:rPr>
      <w:sz w:val="20"/>
      <w:szCs w:val="20"/>
    </w:rPr>
  </w:style>
  <w:style w:type="character" w:styleId="FootnoteReference">
    <w:name w:val="footnote reference"/>
    <w:basedOn w:val="DefaultParagraphFont"/>
    <w:uiPriority w:val="99"/>
    <w:semiHidden/>
    <w:unhideWhenUsed/>
    <w:rsid w:val="00A32D13"/>
    <w:rPr>
      <w:vertAlign w:val="superscript"/>
    </w:rPr>
  </w:style>
  <w:style w:type="paragraph" w:styleId="ListParagraph">
    <w:name w:val="List Paragraph"/>
    <w:basedOn w:val="Normal"/>
    <w:uiPriority w:val="34"/>
    <w:qFormat/>
    <w:rsid w:val="00A863F3"/>
    <w:pPr>
      <w:ind w:left="720"/>
      <w:contextualSpacing/>
    </w:pPr>
  </w:style>
  <w:style w:type="paragraph" w:styleId="BalloonText">
    <w:name w:val="Balloon Text"/>
    <w:basedOn w:val="Normal"/>
    <w:link w:val="BalloonTextChar"/>
    <w:uiPriority w:val="99"/>
    <w:semiHidden/>
    <w:unhideWhenUsed/>
    <w:rsid w:val="00963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C6D"/>
    <w:rPr>
      <w:rFonts w:ascii="Tahoma" w:hAnsi="Tahoma" w:cs="Tahoma"/>
      <w:sz w:val="16"/>
      <w:szCs w:val="16"/>
    </w:rPr>
  </w:style>
  <w:style w:type="paragraph" w:styleId="Header">
    <w:name w:val="header"/>
    <w:basedOn w:val="Normal"/>
    <w:link w:val="HeaderChar"/>
    <w:uiPriority w:val="99"/>
    <w:unhideWhenUsed/>
    <w:rsid w:val="00490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5D"/>
  </w:style>
  <w:style w:type="paragraph" w:styleId="Footer">
    <w:name w:val="footer"/>
    <w:basedOn w:val="Normal"/>
    <w:link w:val="FooterChar"/>
    <w:uiPriority w:val="99"/>
    <w:unhideWhenUsed/>
    <w:rsid w:val="00490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5D"/>
  </w:style>
  <w:style w:type="character" w:styleId="CommentReference">
    <w:name w:val="annotation reference"/>
    <w:basedOn w:val="DefaultParagraphFont"/>
    <w:uiPriority w:val="99"/>
    <w:semiHidden/>
    <w:unhideWhenUsed/>
    <w:rsid w:val="00897028"/>
    <w:rPr>
      <w:sz w:val="16"/>
      <w:szCs w:val="16"/>
    </w:rPr>
  </w:style>
  <w:style w:type="paragraph" w:styleId="CommentText">
    <w:name w:val="annotation text"/>
    <w:basedOn w:val="Normal"/>
    <w:link w:val="CommentTextChar"/>
    <w:uiPriority w:val="99"/>
    <w:semiHidden/>
    <w:unhideWhenUsed/>
    <w:rsid w:val="00897028"/>
    <w:pPr>
      <w:spacing w:line="240" w:lineRule="auto"/>
    </w:pPr>
    <w:rPr>
      <w:sz w:val="20"/>
      <w:szCs w:val="20"/>
    </w:rPr>
  </w:style>
  <w:style w:type="character" w:customStyle="1" w:styleId="CommentTextChar">
    <w:name w:val="Comment Text Char"/>
    <w:basedOn w:val="DefaultParagraphFont"/>
    <w:link w:val="CommentText"/>
    <w:uiPriority w:val="99"/>
    <w:semiHidden/>
    <w:rsid w:val="00897028"/>
    <w:rPr>
      <w:sz w:val="20"/>
      <w:szCs w:val="20"/>
    </w:rPr>
  </w:style>
  <w:style w:type="paragraph" w:styleId="CommentSubject">
    <w:name w:val="annotation subject"/>
    <w:basedOn w:val="CommentText"/>
    <w:next w:val="CommentText"/>
    <w:link w:val="CommentSubjectChar"/>
    <w:uiPriority w:val="99"/>
    <w:semiHidden/>
    <w:unhideWhenUsed/>
    <w:rsid w:val="00897028"/>
    <w:rPr>
      <w:b/>
      <w:bCs/>
    </w:rPr>
  </w:style>
  <w:style w:type="character" w:customStyle="1" w:styleId="CommentSubjectChar">
    <w:name w:val="Comment Subject Char"/>
    <w:basedOn w:val="CommentTextChar"/>
    <w:link w:val="CommentSubject"/>
    <w:uiPriority w:val="99"/>
    <w:semiHidden/>
    <w:rsid w:val="00897028"/>
    <w:rPr>
      <w:b/>
      <w:bCs/>
      <w:sz w:val="20"/>
      <w:szCs w:val="20"/>
    </w:rPr>
  </w:style>
  <w:style w:type="character" w:customStyle="1" w:styleId="mc">
    <w:name w:val="mc"/>
    <w:basedOn w:val="DefaultParagraphFont"/>
    <w:rsid w:val="00C927DA"/>
  </w:style>
  <w:style w:type="character" w:styleId="Hyperlink">
    <w:name w:val="Hyperlink"/>
    <w:basedOn w:val="DefaultParagraphFont"/>
    <w:uiPriority w:val="99"/>
    <w:unhideWhenUsed/>
    <w:rsid w:val="008F4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7303.782F7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88F30-B7ED-4889-BCB5-64ECE887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Skead</dc:creator>
  <cp:lastModifiedBy>HOME</cp:lastModifiedBy>
  <cp:revision>2</cp:revision>
  <cp:lastPrinted>2022-05-09T09:29:00Z</cp:lastPrinted>
  <dcterms:created xsi:type="dcterms:W3CDTF">2022-06-13T18:55:00Z</dcterms:created>
  <dcterms:modified xsi:type="dcterms:W3CDTF">2022-06-13T18:55:00Z</dcterms:modified>
</cp:coreProperties>
</file>