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D91" w:rsidRDefault="00BC3D91" w:rsidP="00BC3D91">
      <w:pPr>
        <w:jc w:val="center"/>
        <w:rPr>
          <w:noProof/>
          <w:highlight w:val="yellow"/>
          <w:lang w:val="en-GB" w:eastAsia="en-GB"/>
        </w:rPr>
      </w:pPr>
    </w:p>
    <w:p w:rsidR="0071739C" w:rsidRDefault="0071739C" w:rsidP="00BC3D91">
      <w:pPr>
        <w:jc w:val="center"/>
        <w:rPr>
          <w:noProof/>
          <w:highlight w:val="yellow"/>
          <w:lang w:val="en-GB" w:eastAsia="en-GB"/>
        </w:rPr>
      </w:pPr>
      <w:r w:rsidRPr="004146B1">
        <w:rPr>
          <w:noProof/>
          <w:sz w:val="28"/>
          <w:szCs w:val="28"/>
          <w:lang w:eastAsia="en-ZA"/>
        </w:rPr>
        <w:drawing>
          <wp:inline distT="0" distB="0" distL="0" distR="0" wp14:anchorId="25EAAF34" wp14:editId="37502B84">
            <wp:extent cx="1116474" cy="109611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16474" cy="1096119"/>
                    </a:xfrm>
                    <a:prstGeom prst="rect">
                      <a:avLst/>
                    </a:prstGeom>
                    <a:ln/>
                  </pic:spPr>
                </pic:pic>
              </a:graphicData>
            </a:graphic>
          </wp:inline>
        </w:drawing>
      </w:r>
    </w:p>
    <w:p w:rsidR="00BC3D91" w:rsidRPr="00E100B0" w:rsidRDefault="00BC3D91" w:rsidP="00BC3D91">
      <w:pPr>
        <w:spacing w:after="0" w:line="360" w:lineRule="auto"/>
        <w:jc w:val="center"/>
        <w:rPr>
          <w:rFonts w:ascii="Arial" w:eastAsia="Times New Roman" w:hAnsi="Arial" w:cs="Arial"/>
          <w:b/>
          <w:sz w:val="24"/>
          <w:szCs w:val="24"/>
          <w:lang w:val="en-GB" w:eastAsia="en-GB"/>
        </w:rPr>
      </w:pPr>
      <w:r w:rsidRPr="00E100B0">
        <w:rPr>
          <w:rFonts w:ascii="Arial" w:eastAsia="Times New Roman" w:hAnsi="Arial" w:cs="Arial"/>
          <w:b/>
          <w:sz w:val="24"/>
          <w:szCs w:val="24"/>
          <w:lang w:val="en-GB" w:eastAsia="en-GB"/>
        </w:rPr>
        <w:t>IN THE HIGH COURT OF SOUTH AFRICA</w:t>
      </w:r>
    </w:p>
    <w:p w:rsidR="004440B2" w:rsidRPr="0071739C" w:rsidRDefault="00BC3D91" w:rsidP="004440B2">
      <w:pPr>
        <w:spacing w:after="0" w:line="360" w:lineRule="auto"/>
        <w:jc w:val="center"/>
        <w:rPr>
          <w:rFonts w:ascii="Arial" w:eastAsia="Times New Roman" w:hAnsi="Arial" w:cs="Arial"/>
          <w:b/>
          <w:sz w:val="24"/>
          <w:szCs w:val="24"/>
          <w:highlight w:val="yellow"/>
          <w:lang w:val="en-GB" w:eastAsia="en-GB"/>
        </w:rPr>
      </w:pPr>
      <w:r w:rsidRPr="00E100B0">
        <w:rPr>
          <w:rFonts w:ascii="Arial" w:eastAsia="Times New Roman" w:hAnsi="Arial" w:cs="Arial"/>
          <w:b/>
          <w:sz w:val="24"/>
          <w:szCs w:val="24"/>
          <w:lang w:val="en-GB" w:eastAsia="en-GB"/>
        </w:rPr>
        <w:t>KWAZULU-NATAL DIVISION,</w:t>
      </w:r>
      <w:r w:rsidR="00CF49E7" w:rsidRPr="00E100B0">
        <w:rPr>
          <w:rFonts w:ascii="Arial" w:eastAsia="Times New Roman" w:hAnsi="Arial" w:cs="Arial"/>
          <w:b/>
          <w:sz w:val="24"/>
          <w:szCs w:val="24"/>
          <w:lang w:val="en-GB" w:eastAsia="en-GB"/>
        </w:rPr>
        <w:t xml:space="preserve"> </w:t>
      </w:r>
      <w:r w:rsidR="004440B2" w:rsidRPr="00E100B0">
        <w:rPr>
          <w:rFonts w:ascii="Arial" w:eastAsia="Times New Roman" w:hAnsi="Arial" w:cs="Arial"/>
          <w:b/>
          <w:sz w:val="24"/>
          <w:szCs w:val="24"/>
          <w:lang w:val="en-GB" w:eastAsia="en-GB"/>
        </w:rPr>
        <w:t>PIETERMARITZBURG</w:t>
      </w:r>
    </w:p>
    <w:p w:rsidR="00D73FEF" w:rsidRPr="0071739C" w:rsidRDefault="00D73FEF" w:rsidP="00D73FEF">
      <w:pPr>
        <w:spacing w:after="0" w:line="360" w:lineRule="auto"/>
        <w:jc w:val="both"/>
        <w:rPr>
          <w:rFonts w:ascii="Arial" w:hAnsi="Arial" w:cs="Arial"/>
          <w:sz w:val="24"/>
          <w:szCs w:val="24"/>
          <w:highlight w:val="yellow"/>
        </w:rPr>
      </w:pPr>
    </w:p>
    <w:p w:rsidR="00967CE7" w:rsidRPr="0071739C" w:rsidRDefault="00967CE7" w:rsidP="009B67E2">
      <w:pPr>
        <w:spacing w:line="360" w:lineRule="auto"/>
        <w:jc w:val="both"/>
        <w:rPr>
          <w:rFonts w:ascii="Arial" w:hAnsi="Arial" w:cs="Arial"/>
          <w:sz w:val="24"/>
          <w:szCs w:val="24"/>
        </w:rPr>
      </w:pPr>
      <w:r w:rsidRPr="0071739C">
        <w:rPr>
          <w:rFonts w:ascii="Arial" w:hAnsi="Arial" w:cs="Arial"/>
          <w:sz w:val="24"/>
          <w:szCs w:val="24"/>
        </w:rPr>
        <w:tab/>
      </w:r>
      <w:r w:rsidRPr="0071739C">
        <w:rPr>
          <w:rFonts w:ascii="Arial" w:hAnsi="Arial" w:cs="Arial"/>
          <w:sz w:val="24"/>
          <w:szCs w:val="24"/>
        </w:rPr>
        <w:tab/>
      </w:r>
      <w:r w:rsidRPr="0071739C">
        <w:rPr>
          <w:rFonts w:ascii="Arial" w:hAnsi="Arial" w:cs="Arial"/>
          <w:sz w:val="24"/>
          <w:szCs w:val="24"/>
        </w:rPr>
        <w:tab/>
      </w:r>
      <w:r w:rsidRPr="0071739C">
        <w:rPr>
          <w:rFonts w:ascii="Arial" w:hAnsi="Arial" w:cs="Arial"/>
          <w:sz w:val="24"/>
          <w:szCs w:val="24"/>
        </w:rPr>
        <w:tab/>
      </w:r>
      <w:r w:rsidRPr="0071739C">
        <w:rPr>
          <w:rFonts w:ascii="Arial" w:hAnsi="Arial" w:cs="Arial"/>
          <w:sz w:val="24"/>
          <w:szCs w:val="24"/>
        </w:rPr>
        <w:tab/>
      </w:r>
      <w:r w:rsidR="00BC3D91" w:rsidRPr="0071739C">
        <w:rPr>
          <w:rFonts w:ascii="Arial" w:hAnsi="Arial" w:cs="Arial"/>
          <w:sz w:val="24"/>
          <w:szCs w:val="24"/>
        </w:rPr>
        <w:tab/>
      </w:r>
      <w:r w:rsidR="00BC3D91" w:rsidRPr="0071739C">
        <w:rPr>
          <w:rFonts w:ascii="Arial" w:hAnsi="Arial" w:cs="Arial"/>
          <w:sz w:val="24"/>
          <w:szCs w:val="24"/>
        </w:rPr>
        <w:tab/>
      </w:r>
      <w:r w:rsidR="00BC3D91" w:rsidRPr="0071739C">
        <w:rPr>
          <w:rFonts w:ascii="Arial" w:hAnsi="Arial" w:cs="Arial"/>
          <w:sz w:val="24"/>
          <w:szCs w:val="24"/>
        </w:rPr>
        <w:tab/>
        <w:t xml:space="preserve">  </w:t>
      </w:r>
      <w:r w:rsidR="00164E1D" w:rsidRPr="0071739C">
        <w:rPr>
          <w:rFonts w:ascii="Arial" w:hAnsi="Arial" w:cs="Arial"/>
          <w:sz w:val="24"/>
          <w:szCs w:val="24"/>
        </w:rPr>
        <w:t xml:space="preserve"> </w:t>
      </w:r>
      <w:r w:rsidR="00BF50A2" w:rsidRPr="0071739C">
        <w:rPr>
          <w:rFonts w:ascii="Arial" w:hAnsi="Arial" w:cs="Arial"/>
          <w:sz w:val="24"/>
          <w:szCs w:val="24"/>
        </w:rPr>
        <w:t xml:space="preserve">    </w:t>
      </w:r>
      <w:r w:rsidR="00321FCE" w:rsidRPr="0071739C">
        <w:rPr>
          <w:rFonts w:ascii="Arial" w:hAnsi="Arial" w:cs="Arial"/>
          <w:sz w:val="24"/>
          <w:szCs w:val="24"/>
        </w:rPr>
        <w:t xml:space="preserve">     </w:t>
      </w:r>
      <w:r w:rsidR="00EF31D2" w:rsidRPr="0071739C">
        <w:rPr>
          <w:rFonts w:ascii="Arial" w:hAnsi="Arial" w:cs="Arial"/>
          <w:sz w:val="24"/>
          <w:szCs w:val="24"/>
        </w:rPr>
        <w:t xml:space="preserve"> </w:t>
      </w:r>
      <w:r w:rsidR="0071739C" w:rsidRPr="0071739C">
        <w:rPr>
          <w:rFonts w:ascii="Arial" w:hAnsi="Arial" w:cs="Arial"/>
          <w:sz w:val="24"/>
          <w:szCs w:val="24"/>
        </w:rPr>
        <w:t xml:space="preserve">  </w:t>
      </w:r>
      <w:r w:rsidR="00321FCE" w:rsidRPr="0071739C">
        <w:rPr>
          <w:rFonts w:ascii="Arial" w:hAnsi="Arial" w:cs="Arial"/>
          <w:sz w:val="24"/>
          <w:szCs w:val="24"/>
        </w:rPr>
        <w:t xml:space="preserve">Case </w:t>
      </w:r>
      <w:r w:rsidR="00724F8E" w:rsidRPr="0071739C">
        <w:rPr>
          <w:rFonts w:ascii="Arial" w:hAnsi="Arial" w:cs="Arial"/>
          <w:sz w:val="24"/>
          <w:szCs w:val="24"/>
        </w:rPr>
        <w:t xml:space="preserve">No: </w:t>
      </w:r>
      <w:r w:rsidR="00007574" w:rsidRPr="0071739C">
        <w:rPr>
          <w:rFonts w:ascii="Arial" w:hAnsi="Arial" w:cs="Arial"/>
          <w:sz w:val="24"/>
          <w:szCs w:val="24"/>
        </w:rPr>
        <w:t>AR03</w:t>
      </w:r>
      <w:r w:rsidR="00EF31D2" w:rsidRPr="0071739C">
        <w:rPr>
          <w:rFonts w:ascii="Arial" w:hAnsi="Arial" w:cs="Arial"/>
          <w:sz w:val="24"/>
          <w:szCs w:val="24"/>
        </w:rPr>
        <w:t>/20</w:t>
      </w:r>
      <w:r w:rsidR="00007574" w:rsidRPr="0071739C">
        <w:rPr>
          <w:rFonts w:ascii="Arial" w:hAnsi="Arial" w:cs="Arial"/>
          <w:sz w:val="24"/>
          <w:szCs w:val="24"/>
        </w:rPr>
        <w:t>21</w:t>
      </w:r>
    </w:p>
    <w:p w:rsidR="00967CE7" w:rsidRPr="0071739C" w:rsidRDefault="004032F2" w:rsidP="00D73FEF">
      <w:pPr>
        <w:spacing w:after="0" w:line="360" w:lineRule="auto"/>
        <w:jc w:val="both"/>
        <w:rPr>
          <w:rFonts w:ascii="Arial" w:hAnsi="Arial" w:cs="Arial"/>
          <w:sz w:val="24"/>
          <w:szCs w:val="24"/>
        </w:rPr>
      </w:pPr>
      <w:r w:rsidRPr="0071739C">
        <w:rPr>
          <w:rFonts w:ascii="Arial" w:hAnsi="Arial" w:cs="Arial"/>
          <w:sz w:val="24"/>
          <w:szCs w:val="24"/>
        </w:rPr>
        <w:t>In the matter between:</w:t>
      </w:r>
    </w:p>
    <w:p w:rsidR="006D36D7" w:rsidRPr="0071739C" w:rsidRDefault="006D36D7" w:rsidP="006D36D7">
      <w:pPr>
        <w:spacing w:after="0" w:line="360" w:lineRule="auto"/>
        <w:jc w:val="both"/>
        <w:rPr>
          <w:rFonts w:ascii="Arial" w:hAnsi="Arial" w:cs="Arial"/>
          <w:b/>
          <w:sz w:val="24"/>
          <w:szCs w:val="24"/>
          <w:highlight w:val="yellow"/>
        </w:rPr>
      </w:pPr>
    </w:p>
    <w:p w:rsidR="00967CE7" w:rsidRPr="0071739C" w:rsidRDefault="004020B0" w:rsidP="00EF31D2">
      <w:pPr>
        <w:spacing w:after="0" w:line="240" w:lineRule="auto"/>
        <w:jc w:val="both"/>
        <w:rPr>
          <w:rFonts w:ascii="Arial" w:eastAsia="Times New Roman" w:hAnsi="Arial" w:cs="Arial"/>
          <w:color w:val="000000"/>
          <w:sz w:val="24"/>
          <w:szCs w:val="24"/>
          <w:lang w:eastAsia="en-ZA"/>
        </w:rPr>
      </w:pPr>
      <w:r w:rsidRPr="0071739C">
        <w:rPr>
          <w:rFonts w:ascii="Arial" w:eastAsia="Times New Roman" w:hAnsi="Arial" w:cs="Arial"/>
          <w:b/>
          <w:color w:val="000000"/>
          <w:sz w:val="24"/>
          <w:szCs w:val="24"/>
          <w:lang w:eastAsia="en-ZA"/>
        </w:rPr>
        <w:t>MICHAEL McGROARTY</w:t>
      </w:r>
      <w:r w:rsidR="00007574" w:rsidRPr="0071739C">
        <w:rPr>
          <w:rFonts w:ascii="Arial" w:eastAsia="Times New Roman" w:hAnsi="Arial" w:cs="Arial"/>
          <w:b/>
          <w:color w:val="000000"/>
          <w:sz w:val="24"/>
          <w:szCs w:val="24"/>
          <w:lang w:eastAsia="en-ZA"/>
        </w:rPr>
        <w:tab/>
      </w:r>
      <w:r w:rsidR="00007574" w:rsidRPr="0071739C">
        <w:rPr>
          <w:rFonts w:ascii="Arial" w:eastAsia="Times New Roman" w:hAnsi="Arial" w:cs="Arial"/>
          <w:b/>
          <w:color w:val="000000"/>
          <w:sz w:val="24"/>
          <w:szCs w:val="24"/>
          <w:lang w:eastAsia="en-ZA"/>
        </w:rPr>
        <w:tab/>
        <w:t xml:space="preserve">       </w:t>
      </w:r>
      <w:r w:rsidR="00321FCE" w:rsidRPr="0071739C">
        <w:rPr>
          <w:rFonts w:ascii="Arial" w:eastAsia="Times New Roman" w:hAnsi="Arial" w:cs="Arial"/>
          <w:b/>
          <w:color w:val="000000"/>
          <w:sz w:val="24"/>
          <w:szCs w:val="24"/>
          <w:lang w:eastAsia="en-ZA"/>
        </w:rPr>
        <w:tab/>
      </w:r>
      <w:r w:rsidR="000C7D2A" w:rsidRPr="0071739C">
        <w:rPr>
          <w:rFonts w:ascii="Arial" w:eastAsia="Times New Roman" w:hAnsi="Arial" w:cs="Arial"/>
          <w:b/>
          <w:color w:val="000000"/>
          <w:sz w:val="24"/>
          <w:szCs w:val="24"/>
          <w:lang w:eastAsia="en-ZA"/>
        </w:rPr>
        <w:t xml:space="preserve"> </w:t>
      </w:r>
      <w:r w:rsidR="000C7D2A" w:rsidRPr="0071739C">
        <w:rPr>
          <w:rFonts w:ascii="Arial" w:eastAsia="Times New Roman" w:hAnsi="Arial" w:cs="Arial"/>
          <w:b/>
          <w:color w:val="000000"/>
          <w:sz w:val="24"/>
          <w:szCs w:val="24"/>
          <w:lang w:eastAsia="en-ZA"/>
        </w:rPr>
        <w:tab/>
        <w:t xml:space="preserve">    </w:t>
      </w:r>
      <w:r w:rsidR="00EF31D2" w:rsidRPr="0071739C">
        <w:rPr>
          <w:rFonts w:ascii="Arial" w:eastAsia="Times New Roman" w:hAnsi="Arial" w:cs="Arial"/>
          <w:b/>
          <w:color w:val="000000"/>
          <w:sz w:val="24"/>
          <w:szCs w:val="24"/>
          <w:lang w:eastAsia="en-ZA"/>
        </w:rPr>
        <w:t xml:space="preserve">                 </w:t>
      </w:r>
      <w:r w:rsidR="001D7F5A" w:rsidRPr="0071739C">
        <w:rPr>
          <w:rFonts w:ascii="Arial" w:eastAsia="Times New Roman" w:hAnsi="Arial" w:cs="Arial"/>
          <w:b/>
          <w:color w:val="000000"/>
          <w:sz w:val="24"/>
          <w:szCs w:val="24"/>
          <w:lang w:eastAsia="en-ZA"/>
        </w:rPr>
        <w:tab/>
        <w:t xml:space="preserve">          </w:t>
      </w:r>
      <w:r w:rsidR="00D434A7" w:rsidRPr="0071739C">
        <w:rPr>
          <w:rFonts w:ascii="Arial" w:eastAsia="Times New Roman" w:hAnsi="Arial" w:cs="Arial"/>
          <w:b/>
          <w:color w:val="000000"/>
          <w:sz w:val="24"/>
          <w:szCs w:val="24"/>
          <w:lang w:eastAsia="en-ZA"/>
        </w:rPr>
        <w:t xml:space="preserve"> </w:t>
      </w:r>
      <w:r w:rsidR="0071739C" w:rsidRPr="0071739C">
        <w:rPr>
          <w:rFonts w:ascii="Arial" w:eastAsia="Times New Roman" w:hAnsi="Arial" w:cs="Arial"/>
          <w:b/>
          <w:color w:val="000000"/>
          <w:sz w:val="24"/>
          <w:szCs w:val="24"/>
          <w:lang w:eastAsia="en-ZA"/>
        </w:rPr>
        <w:t xml:space="preserve">     </w:t>
      </w:r>
      <w:r w:rsidR="00321FCE" w:rsidRPr="0071739C">
        <w:rPr>
          <w:rFonts w:ascii="Arial" w:eastAsia="Times New Roman" w:hAnsi="Arial" w:cs="Arial"/>
          <w:b/>
          <w:color w:val="000000"/>
          <w:sz w:val="24"/>
          <w:szCs w:val="24"/>
          <w:lang w:eastAsia="en-ZA"/>
        </w:rPr>
        <w:t>APPELLANT</w:t>
      </w:r>
    </w:p>
    <w:p w:rsidR="00EF31D2" w:rsidRPr="0071739C" w:rsidRDefault="00983026" w:rsidP="00983026">
      <w:pPr>
        <w:spacing w:after="0" w:line="360" w:lineRule="auto"/>
        <w:jc w:val="both"/>
        <w:rPr>
          <w:rFonts w:ascii="Arial" w:hAnsi="Arial" w:cs="Arial"/>
          <w:sz w:val="24"/>
          <w:szCs w:val="24"/>
        </w:rPr>
      </w:pPr>
      <w:r w:rsidRPr="0071739C">
        <w:rPr>
          <w:rFonts w:ascii="Arial" w:hAnsi="Arial" w:cs="Arial"/>
          <w:sz w:val="24"/>
          <w:szCs w:val="24"/>
        </w:rPr>
        <w:tab/>
      </w:r>
      <w:r w:rsidRPr="0071739C">
        <w:rPr>
          <w:rFonts w:ascii="Arial" w:hAnsi="Arial" w:cs="Arial"/>
          <w:sz w:val="24"/>
          <w:szCs w:val="24"/>
        </w:rPr>
        <w:tab/>
      </w:r>
      <w:r w:rsidRPr="0071739C">
        <w:rPr>
          <w:rFonts w:ascii="Arial" w:hAnsi="Arial" w:cs="Arial"/>
          <w:sz w:val="24"/>
          <w:szCs w:val="24"/>
        </w:rPr>
        <w:tab/>
      </w:r>
      <w:r w:rsidRPr="0071739C">
        <w:rPr>
          <w:rFonts w:ascii="Arial" w:hAnsi="Arial" w:cs="Arial"/>
          <w:sz w:val="24"/>
          <w:szCs w:val="24"/>
        </w:rPr>
        <w:tab/>
      </w:r>
      <w:r w:rsidRPr="0071739C">
        <w:rPr>
          <w:rFonts w:ascii="Arial" w:hAnsi="Arial" w:cs="Arial"/>
          <w:sz w:val="24"/>
          <w:szCs w:val="24"/>
        </w:rPr>
        <w:tab/>
      </w:r>
      <w:r w:rsidRPr="0071739C">
        <w:rPr>
          <w:rFonts w:ascii="Arial" w:hAnsi="Arial" w:cs="Arial"/>
          <w:sz w:val="24"/>
          <w:szCs w:val="24"/>
        </w:rPr>
        <w:tab/>
      </w:r>
      <w:r w:rsidRPr="0071739C">
        <w:rPr>
          <w:rFonts w:ascii="Arial" w:hAnsi="Arial" w:cs="Arial"/>
          <w:sz w:val="24"/>
          <w:szCs w:val="24"/>
        </w:rPr>
        <w:tab/>
      </w:r>
      <w:r w:rsidRPr="0071739C">
        <w:rPr>
          <w:rFonts w:ascii="Arial" w:hAnsi="Arial" w:cs="Arial"/>
          <w:sz w:val="24"/>
          <w:szCs w:val="24"/>
        </w:rPr>
        <w:tab/>
      </w:r>
      <w:r w:rsidRPr="0071739C">
        <w:rPr>
          <w:rFonts w:ascii="Arial" w:hAnsi="Arial" w:cs="Arial"/>
          <w:sz w:val="24"/>
          <w:szCs w:val="24"/>
        </w:rPr>
        <w:tab/>
      </w:r>
      <w:r w:rsidRPr="0071739C">
        <w:rPr>
          <w:rFonts w:ascii="Arial" w:hAnsi="Arial" w:cs="Arial"/>
          <w:sz w:val="24"/>
          <w:szCs w:val="24"/>
        </w:rPr>
        <w:tab/>
      </w:r>
      <w:r w:rsidRPr="0071739C">
        <w:rPr>
          <w:rFonts w:ascii="Arial" w:hAnsi="Arial" w:cs="Arial"/>
          <w:sz w:val="24"/>
          <w:szCs w:val="24"/>
        </w:rPr>
        <w:tab/>
      </w:r>
      <w:r w:rsidRPr="0071739C">
        <w:rPr>
          <w:rFonts w:ascii="Arial" w:hAnsi="Arial" w:cs="Arial"/>
          <w:sz w:val="24"/>
          <w:szCs w:val="24"/>
        </w:rPr>
        <w:tab/>
      </w:r>
    </w:p>
    <w:p w:rsidR="00EF31D2" w:rsidRPr="0071739C" w:rsidRDefault="00EF31D2" w:rsidP="00983026">
      <w:pPr>
        <w:spacing w:after="0" w:line="360" w:lineRule="auto"/>
        <w:jc w:val="both"/>
        <w:rPr>
          <w:rFonts w:ascii="Arial" w:hAnsi="Arial" w:cs="Arial"/>
          <w:sz w:val="24"/>
          <w:szCs w:val="24"/>
        </w:rPr>
      </w:pPr>
      <w:r w:rsidRPr="0071739C">
        <w:rPr>
          <w:rFonts w:ascii="Arial" w:hAnsi="Arial" w:cs="Arial"/>
          <w:sz w:val="24"/>
          <w:szCs w:val="24"/>
        </w:rPr>
        <w:t>and</w:t>
      </w:r>
    </w:p>
    <w:p w:rsidR="00EF31D2" w:rsidRPr="0071739C" w:rsidRDefault="004020B0" w:rsidP="00E504FA">
      <w:pPr>
        <w:spacing w:before="240" w:after="0" w:line="240" w:lineRule="auto"/>
        <w:rPr>
          <w:rFonts w:ascii="Arial" w:hAnsi="Arial" w:cs="Arial"/>
          <w:sz w:val="24"/>
          <w:szCs w:val="24"/>
        </w:rPr>
      </w:pPr>
      <w:r w:rsidRPr="0071739C">
        <w:rPr>
          <w:rFonts w:ascii="Arial" w:eastAsia="Times New Roman" w:hAnsi="Arial" w:cs="Arial"/>
          <w:b/>
          <w:color w:val="000000"/>
          <w:sz w:val="24"/>
          <w:szCs w:val="24"/>
          <w:lang w:eastAsia="en-ZA"/>
        </w:rPr>
        <w:t>VALERIE ROZANNE HUTCHINSON</w:t>
      </w:r>
      <w:r w:rsidRPr="0071739C">
        <w:rPr>
          <w:rFonts w:ascii="Arial" w:eastAsia="Times New Roman" w:hAnsi="Arial" w:cs="Arial"/>
          <w:b/>
          <w:color w:val="000000"/>
          <w:sz w:val="24"/>
          <w:szCs w:val="24"/>
          <w:lang w:eastAsia="en-ZA"/>
        </w:rPr>
        <w:tab/>
      </w:r>
      <w:r w:rsidRPr="0071739C">
        <w:rPr>
          <w:rFonts w:ascii="Arial" w:eastAsia="Times New Roman" w:hAnsi="Arial" w:cs="Arial"/>
          <w:b/>
          <w:color w:val="000000"/>
          <w:sz w:val="24"/>
          <w:szCs w:val="24"/>
          <w:lang w:eastAsia="en-ZA"/>
        </w:rPr>
        <w:tab/>
      </w:r>
      <w:r w:rsidR="00EF31D2" w:rsidRPr="0071739C">
        <w:rPr>
          <w:rFonts w:ascii="Arial" w:eastAsia="Times New Roman" w:hAnsi="Arial" w:cs="Arial"/>
          <w:b/>
          <w:color w:val="000000"/>
          <w:sz w:val="24"/>
          <w:szCs w:val="24"/>
          <w:lang w:eastAsia="en-ZA"/>
        </w:rPr>
        <w:t xml:space="preserve">                  </w:t>
      </w:r>
      <w:r w:rsidR="00333CC1" w:rsidRPr="0071739C">
        <w:rPr>
          <w:rFonts w:ascii="Arial" w:eastAsia="Times New Roman" w:hAnsi="Arial" w:cs="Arial"/>
          <w:b/>
          <w:color w:val="000000"/>
          <w:sz w:val="24"/>
          <w:szCs w:val="24"/>
          <w:lang w:eastAsia="en-ZA"/>
        </w:rPr>
        <w:t xml:space="preserve"> </w:t>
      </w:r>
      <w:r w:rsidR="001D7F5A" w:rsidRPr="0071739C">
        <w:rPr>
          <w:rFonts w:ascii="Arial" w:eastAsia="Times New Roman" w:hAnsi="Arial" w:cs="Arial"/>
          <w:b/>
          <w:color w:val="000000"/>
          <w:sz w:val="24"/>
          <w:szCs w:val="24"/>
          <w:lang w:eastAsia="en-ZA"/>
        </w:rPr>
        <w:tab/>
      </w:r>
      <w:r w:rsidR="00333CC1" w:rsidRPr="0071739C">
        <w:rPr>
          <w:rFonts w:ascii="Arial" w:eastAsia="Times New Roman" w:hAnsi="Arial" w:cs="Arial"/>
          <w:b/>
          <w:color w:val="000000"/>
          <w:sz w:val="24"/>
          <w:szCs w:val="24"/>
          <w:lang w:eastAsia="en-ZA"/>
        </w:rPr>
        <w:t xml:space="preserve"> </w:t>
      </w:r>
      <w:r w:rsidR="001D7F5A" w:rsidRPr="0071739C">
        <w:rPr>
          <w:rFonts w:ascii="Arial" w:eastAsia="Times New Roman" w:hAnsi="Arial" w:cs="Arial"/>
          <w:b/>
          <w:color w:val="000000"/>
          <w:sz w:val="24"/>
          <w:szCs w:val="24"/>
          <w:lang w:eastAsia="en-ZA"/>
        </w:rPr>
        <w:t xml:space="preserve">       </w:t>
      </w:r>
      <w:r w:rsidR="00D434A7" w:rsidRPr="0071739C">
        <w:rPr>
          <w:rFonts w:ascii="Arial" w:eastAsia="Times New Roman" w:hAnsi="Arial" w:cs="Arial"/>
          <w:b/>
          <w:color w:val="000000"/>
          <w:sz w:val="24"/>
          <w:szCs w:val="24"/>
          <w:lang w:eastAsia="en-ZA"/>
        </w:rPr>
        <w:t xml:space="preserve">  </w:t>
      </w:r>
      <w:r w:rsidR="003A6CD9" w:rsidRPr="0071739C">
        <w:rPr>
          <w:rFonts w:ascii="Arial" w:eastAsia="Times New Roman" w:hAnsi="Arial" w:cs="Arial"/>
          <w:b/>
          <w:color w:val="000000"/>
          <w:sz w:val="24"/>
          <w:szCs w:val="24"/>
          <w:lang w:eastAsia="en-ZA"/>
        </w:rPr>
        <w:t xml:space="preserve"> </w:t>
      </w:r>
      <w:r w:rsidR="0071739C" w:rsidRPr="0071739C">
        <w:rPr>
          <w:rFonts w:ascii="Arial" w:eastAsia="Times New Roman" w:hAnsi="Arial" w:cs="Arial"/>
          <w:b/>
          <w:color w:val="000000"/>
          <w:sz w:val="24"/>
          <w:szCs w:val="24"/>
          <w:lang w:eastAsia="en-ZA"/>
        </w:rPr>
        <w:t xml:space="preserve">  </w:t>
      </w:r>
      <w:r w:rsidR="00321FCE" w:rsidRPr="0071739C">
        <w:rPr>
          <w:rFonts w:ascii="Arial" w:hAnsi="Arial" w:cs="Arial"/>
          <w:b/>
          <w:sz w:val="24"/>
          <w:szCs w:val="24"/>
        </w:rPr>
        <w:t>RESPON</w:t>
      </w:r>
      <w:r w:rsidR="004032F2" w:rsidRPr="0071739C">
        <w:rPr>
          <w:rFonts w:ascii="Arial" w:hAnsi="Arial" w:cs="Arial"/>
          <w:b/>
          <w:sz w:val="24"/>
          <w:szCs w:val="24"/>
        </w:rPr>
        <w:t>D</w:t>
      </w:r>
      <w:r w:rsidR="00321FCE" w:rsidRPr="0071739C">
        <w:rPr>
          <w:rFonts w:ascii="Arial" w:hAnsi="Arial" w:cs="Arial"/>
          <w:b/>
          <w:sz w:val="24"/>
          <w:szCs w:val="24"/>
        </w:rPr>
        <w:t>E</w:t>
      </w:r>
      <w:r w:rsidR="004032F2" w:rsidRPr="0071739C">
        <w:rPr>
          <w:rFonts w:ascii="Arial" w:hAnsi="Arial" w:cs="Arial"/>
          <w:b/>
          <w:sz w:val="24"/>
          <w:szCs w:val="24"/>
        </w:rPr>
        <w:t>NT</w:t>
      </w:r>
    </w:p>
    <w:p w:rsidR="00026DD5" w:rsidRPr="0071739C" w:rsidRDefault="00026DD5" w:rsidP="00026DD5">
      <w:pPr>
        <w:jc w:val="both"/>
        <w:rPr>
          <w:rFonts w:ascii="Arial" w:hAnsi="Arial" w:cs="Arial"/>
          <w:highlight w:val="yellow"/>
        </w:rPr>
      </w:pPr>
    </w:p>
    <w:p w:rsidR="0071739C" w:rsidRPr="0071739C" w:rsidRDefault="0071739C" w:rsidP="0071739C">
      <w:pPr>
        <w:pBdr>
          <w:top w:val="single" w:sz="12" w:space="1" w:color="auto"/>
          <w:bottom w:val="single" w:sz="12" w:space="1" w:color="auto"/>
        </w:pBdr>
        <w:spacing w:after="0"/>
        <w:jc w:val="center"/>
        <w:rPr>
          <w:rFonts w:ascii="Arial" w:hAnsi="Arial" w:cs="Arial"/>
          <w:b/>
          <w:highlight w:val="yellow"/>
        </w:rPr>
      </w:pPr>
    </w:p>
    <w:p w:rsidR="00026DD5" w:rsidRPr="00290EB9" w:rsidRDefault="00026DD5" w:rsidP="0071739C">
      <w:pPr>
        <w:pBdr>
          <w:top w:val="single" w:sz="12" w:space="1" w:color="auto"/>
          <w:bottom w:val="single" w:sz="12" w:space="1" w:color="auto"/>
        </w:pBdr>
        <w:spacing w:after="0"/>
        <w:jc w:val="center"/>
        <w:rPr>
          <w:rFonts w:ascii="Arial" w:hAnsi="Arial" w:cs="Arial"/>
          <w:b/>
          <w:sz w:val="24"/>
        </w:rPr>
      </w:pPr>
      <w:r w:rsidRPr="00290EB9">
        <w:rPr>
          <w:rFonts w:ascii="Arial" w:hAnsi="Arial" w:cs="Arial"/>
          <w:b/>
          <w:sz w:val="24"/>
        </w:rPr>
        <w:t>ORDER</w:t>
      </w:r>
    </w:p>
    <w:p w:rsidR="0071739C" w:rsidRPr="0071739C" w:rsidRDefault="0071739C" w:rsidP="00026DD5">
      <w:pPr>
        <w:pBdr>
          <w:top w:val="single" w:sz="12" w:space="1" w:color="auto"/>
          <w:bottom w:val="single" w:sz="12" w:space="1" w:color="auto"/>
        </w:pBdr>
        <w:jc w:val="center"/>
        <w:rPr>
          <w:rFonts w:ascii="Arial" w:hAnsi="Arial" w:cs="Arial"/>
          <w:b/>
          <w:highlight w:val="yellow"/>
        </w:rPr>
      </w:pPr>
    </w:p>
    <w:p w:rsidR="00170C6F" w:rsidRPr="00290EB9" w:rsidRDefault="00290EB9" w:rsidP="00170C6F">
      <w:pPr>
        <w:spacing w:after="0" w:line="360" w:lineRule="auto"/>
        <w:jc w:val="both"/>
        <w:rPr>
          <w:rFonts w:ascii="Arial" w:hAnsi="Arial" w:cs="Arial"/>
          <w:sz w:val="24"/>
          <w:szCs w:val="24"/>
        </w:rPr>
      </w:pPr>
      <w:r w:rsidRPr="00290EB9">
        <w:rPr>
          <w:rFonts w:ascii="Arial" w:hAnsi="Arial" w:cs="Arial"/>
          <w:sz w:val="24"/>
          <w:szCs w:val="24"/>
        </w:rPr>
        <w:t>T</w:t>
      </w:r>
      <w:r w:rsidR="00170C6F" w:rsidRPr="00290EB9">
        <w:rPr>
          <w:rFonts w:ascii="Arial" w:hAnsi="Arial" w:cs="Arial"/>
          <w:sz w:val="24"/>
          <w:szCs w:val="24"/>
        </w:rPr>
        <w:t>he following order</w:t>
      </w:r>
      <w:r w:rsidRPr="00290EB9">
        <w:rPr>
          <w:rFonts w:ascii="Arial" w:hAnsi="Arial" w:cs="Arial"/>
          <w:sz w:val="24"/>
          <w:szCs w:val="24"/>
        </w:rPr>
        <w:t xml:space="preserve"> shall issue</w:t>
      </w:r>
      <w:r w:rsidR="00170C6F" w:rsidRPr="00290EB9">
        <w:rPr>
          <w:rFonts w:ascii="Arial" w:hAnsi="Arial" w:cs="Arial"/>
          <w:sz w:val="24"/>
          <w:szCs w:val="24"/>
        </w:rPr>
        <w:t>:</w:t>
      </w:r>
    </w:p>
    <w:p w:rsidR="00170C6F" w:rsidRPr="00290EB9" w:rsidRDefault="00170C6F" w:rsidP="00290EB9">
      <w:pPr>
        <w:spacing w:after="0" w:line="360" w:lineRule="auto"/>
        <w:ind w:left="709" w:hanging="709"/>
        <w:jc w:val="both"/>
        <w:rPr>
          <w:rFonts w:ascii="Arial" w:hAnsi="Arial" w:cs="Arial"/>
          <w:sz w:val="24"/>
          <w:szCs w:val="24"/>
        </w:rPr>
      </w:pPr>
      <w:r w:rsidRPr="00290EB9">
        <w:rPr>
          <w:rFonts w:ascii="Arial" w:hAnsi="Arial" w:cs="Arial"/>
          <w:sz w:val="24"/>
          <w:szCs w:val="24"/>
        </w:rPr>
        <w:t>(a)</w:t>
      </w:r>
      <w:r w:rsidR="00290EB9" w:rsidRPr="00290EB9">
        <w:rPr>
          <w:rFonts w:ascii="Arial" w:hAnsi="Arial" w:cs="Arial"/>
          <w:sz w:val="24"/>
          <w:szCs w:val="24"/>
        </w:rPr>
        <w:tab/>
      </w:r>
      <w:r w:rsidRPr="00290EB9">
        <w:rPr>
          <w:rFonts w:ascii="Arial" w:hAnsi="Arial" w:cs="Arial"/>
          <w:sz w:val="24"/>
          <w:szCs w:val="24"/>
        </w:rPr>
        <w:t>The application for condonation against the late noting of the appeal is granted.</w:t>
      </w:r>
    </w:p>
    <w:p w:rsidR="00170C6F" w:rsidRPr="00290EB9" w:rsidRDefault="00170C6F" w:rsidP="00290EB9">
      <w:pPr>
        <w:spacing w:after="0" w:line="360" w:lineRule="auto"/>
        <w:jc w:val="both"/>
        <w:rPr>
          <w:rFonts w:ascii="Arial" w:hAnsi="Arial" w:cs="Arial"/>
          <w:sz w:val="24"/>
          <w:szCs w:val="24"/>
        </w:rPr>
      </w:pPr>
      <w:r w:rsidRPr="00290EB9">
        <w:rPr>
          <w:rFonts w:ascii="Arial" w:hAnsi="Arial" w:cs="Arial"/>
          <w:sz w:val="24"/>
          <w:szCs w:val="24"/>
        </w:rPr>
        <w:t>(b)</w:t>
      </w:r>
      <w:r w:rsidRPr="00290EB9">
        <w:rPr>
          <w:rFonts w:ascii="Arial" w:hAnsi="Arial" w:cs="Arial"/>
          <w:sz w:val="24"/>
          <w:szCs w:val="24"/>
        </w:rPr>
        <w:tab/>
        <w:t>The appeal succeeds.</w:t>
      </w:r>
    </w:p>
    <w:p w:rsidR="00170C6F" w:rsidRPr="00290EB9" w:rsidRDefault="00170C6F" w:rsidP="00290EB9">
      <w:pPr>
        <w:spacing w:after="0" w:line="360" w:lineRule="auto"/>
        <w:ind w:left="709" w:hanging="709"/>
        <w:jc w:val="both"/>
        <w:rPr>
          <w:rFonts w:ascii="Arial" w:hAnsi="Arial" w:cs="Arial"/>
          <w:sz w:val="24"/>
          <w:szCs w:val="24"/>
        </w:rPr>
      </w:pPr>
      <w:r w:rsidRPr="00290EB9">
        <w:rPr>
          <w:rFonts w:ascii="Arial" w:hAnsi="Arial" w:cs="Arial"/>
          <w:sz w:val="24"/>
          <w:szCs w:val="24"/>
        </w:rPr>
        <w:t>(c)</w:t>
      </w:r>
      <w:r w:rsidRPr="00290EB9">
        <w:rPr>
          <w:rFonts w:ascii="Arial" w:hAnsi="Arial" w:cs="Arial"/>
          <w:sz w:val="24"/>
          <w:szCs w:val="24"/>
        </w:rPr>
        <w:tab/>
        <w:t>The order of the court a quo is set aside and is substituted with the following order:</w:t>
      </w:r>
    </w:p>
    <w:p w:rsidR="00170C6F" w:rsidRPr="00290EB9" w:rsidRDefault="00290EB9" w:rsidP="00290EB9">
      <w:pPr>
        <w:spacing w:after="0" w:line="360" w:lineRule="auto"/>
        <w:ind w:left="709"/>
        <w:jc w:val="both"/>
        <w:rPr>
          <w:rFonts w:ascii="Arial" w:hAnsi="Arial" w:cs="Arial"/>
          <w:sz w:val="24"/>
          <w:szCs w:val="24"/>
        </w:rPr>
      </w:pPr>
      <w:r w:rsidRPr="00290EB9">
        <w:rPr>
          <w:rFonts w:ascii="Arial" w:hAnsi="Arial" w:cs="Arial"/>
          <w:sz w:val="24"/>
          <w:szCs w:val="24"/>
        </w:rPr>
        <w:t>‘</w:t>
      </w:r>
      <w:r w:rsidR="00170C6F" w:rsidRPr="00290EB9">
        <w:rPr>
          <w:rFonts w:ascii="Arial" w:hAnsi="Arial" w:cs="Arial"/>
          <w:sz w:val="24"/>
          <w:szCs w:val="24"/>
        </w:rPr>
        <w:t xml:space="preserve">1. </w:t>
      </w:r>
      <w:r w:rsidRPr="00290EB9">
        <w:rPr>
          <w:rFonts w:ascii="Arial" w:hAnsi="Arial" w:cs="Arial"/>
          <w:sz w:val="24"/>
          <w:szCs w:val="24"/>
        </w:rPr>
        <w:t xml:space="preserve">  T</w:t>
      </w:r>
      <w:r w:rsidR="00170C6F" w:rsidRPr="00290EB9">
        <w:rPr>
          <w:rFonts w:ascii="Arial" w:hAnsi="Arial" w:cs="Arial"/>
          <w:sz w:val="24"/>
          <w:szCs w:val="24"/>
        </w:rPr>
        <w:t>he interim protection order granted on 14 October 2019 is discharged;</w:t>
      </w:r>
    </w:p>
    <w:p w:rsidR="00170C6F" w:rsidRPr="00290EB9" w:rsidRDefault="00170C6F" w:rsidP="00290EB9">
      <w:pPr>
        <w:pStyle w:val="ListParagraph"/>
        <w:numPr>
          <w:ilvl w:val="0"/>
          <w:numId w:val="48"/>
        </w:numPr>
        <w:spacing w:after="0" w:line="360" w:lineRule="auto"/>
        <w:ind w:left="1134" w:hanging="425"/>
        <w:jc w:val="both"/>
        <w:rPr>
          <w:rFonts w:ascii="Arial" w:hAnsi="Arial" w:cs="Arial"/>
          <w:sz w:val="24"/>
          <w:szCs w:val="24"/>
        </w:rPr>
      </w:pPr>
      <w:r w:rsidRPr="00290EB9">
        <w:rPr>
          <w:rFonts w:ascii="Arial" w:hAnsi="Arial" w:cs="Arial"/>
          <w:sz w:val="24"/>
          <w:szCs w:val="24"/>
        </w:rPr>
        <w:t>There is no order as to costs.’</w:t>
      </w:r>
    </w:p>
    <w:p w:rsidR="00170C6F" w:rsidRPr="00290EB9" w:rsidRDefault="00170C6F" w:rsidP="00290EB9">
      <w:pPr>
        <w:spacing w:after="0" w:line="360" w:lineRule="auto"/>
        <w:ind w:left="709" w:hanging="709"/>
        <w:jc w:val="both"/>
        <w:rPr>
          <w:rFonts w:ascii="Arial" w:hAnsi="Arial" w:cs="Arial"/>
          <w:sz w:val="24"/>
          <w:szCs w:val="24"/>
        </w:rPr>
      </w:pPr>
      <w:r w:rsidRPr="00290EB9">
        <w:rPr>
          <w:rFonts w:ascii="Arial" w:hAnsi="Arial" w:cs="Arial"/>
          <w:sz w:val="24"/>
          <w:szCs w:val="24"/>
        </w:rPr>
        <w:t>(d)</w:t>
      </w:r>
      <w:r w:rsidR="00290EB9" w:rsidRPr="00290EB9">
        <w:rPr>
          <w:rFonts w:ascii="Arial" w:hAnsi="Arial" w:cs="Arial"/>
          <w:sz w:val="24"/>
          <w:szCs w:val="24"/>
        </w:rPr>
        <w:tab/>
      </w:r>
      <w:r w:rsidRPr="00290EB9">
        <w:rPr>
          <w:rFonts w:ascii="Arial" w:hAnsi="Arial" w:cs="Arial"/>
          <w:sz w:val="24"/>
          <w:szCs w:val="24"/>
        </w:rPr>
        <w:t xml:space="preserve">Each party is to bear its costs of the appeal. </w:t>
      </w:r>
    </w:p>
    <w:p w:rsidR="00026DD5" w:rsidRPr="00436DB7" w:rsidRDefault="0071739C" w:rsidP="00604E02">
      <w:pPr>
        <w:tabs>
          <w:tab w:val="left" w:pos="6130"/>
        </w:tabs>
        <w:spacing w:after="0"/>
        <w:rPr>
          <w:rFonts w:ascii="Arial" w:hAnsi="Arial" w:cs="Arial"/>
          <w:sz w:val="24"/>
          <w:szCs w:val="24"/>
        </w:rPr>
      </w:pPr>
      <w:r w:rsidRPr="00C556E8">
        <w:rPr>
          <w:rFonts w:ascii="Arial" w:hAnsi="Arial" w:cs="Arial"/>
        </w:rPr>
        <w:tab/>
      </w:r>
    </w:p>
    <w:p w:rsidR="002F4D4D" w:rsidRDefault="002F4D4D" w:rsidP="0071739C">
      <w:pPr>
        <w:pBdr>
          <w:top w:val="single" w:sz="6" w:space="7" w:color="auto"/>
          <w:bottom w:val="single" w:sz="6" w:space="1" w:color="auto"/>
        </w:pBdr>
        <w:spacing w:after="0" w:line="240" w:lineRule="auto"/>
        <w:jc w:val="center"/>
        <w:rPr>
          <w:rFonts w:ascii="Arial" w:hAnsi="Arial" w:cs="Arial"/>
          <w:b/>
          <w:sz w:val="24"/>
          <w:szCs w:val="24"/>
        </w:rPr>
      </w:pPr>
    </w:p>
    <w:p w:rsidR="00967CE7" w:rsidRPr="0071739C" w:rsidRDefault="00BC3D91" w:rsidP="0071739C">
      <w:pPr>
        <w:pBdr>
          <w:top w:val="single" w:sz="6" w:space="7" w:color="auto"/>
          <w:bottom w:val="single" w:sz="6" w:space="1" w:color="auto"/>
        </w:pBdr>
        <w:spacing w:after="0" w:line="240" w:lineRule="auto"/>
        <w:jc w:val="center"/>
        <w:rPr>
          <w:rFonts w:ascii="Arial" w:hAnsi="Arial" w:cs="Arial"/>
          <w:b/>
          <w:sz w:val="24"/>
          <w:szCs w:val="24"/>
        </w:rPr>
      </w:pPr>
      <w:r w:rsidRPr="0071739C">
        <w:rPr>
          <w:rFonts w:ascii="Arial" w:hAnsi="Arial" w:cs="Arial"/>
          <w:b/>
          <w:sz w:val="24"/>
          <w:szCs w:val="24"/>
        </w:rPr>
        <w:t>JUDGMENT</w:t>
      </w:r>
    </w:p>
    <w:p w:rsidR="00026DD5" w:rsidRPr="0071739C" w:rsidRDefault="00FD2A65" w:rsidP="0071739C">
      <w:pPr>
        <w:pBdr>
          <w:top w:val="single" w:sz="6" w:space="7" w:color="auto"/>
          <w:bottom w:val="single" w:sz="6" w:space="1" w:color="auto"/>
        </w:pBdr>
        <w:spacing w:line="360" w:lineRule="auto"/>
        <w:jc w:val="center"/>
        <w:rPr>
          <w:rFonts w:ascii="Arial" w:hAnsi="Arial" w:cs="Arial"/>
          <w:b/>
          <w:sz w:val="20"/>
          <w:szCs w:val="20"/>
        </w:rPr>
      </w:pPr>
      <w:r w:rsidRPr="0071739C">
        <w:rPr>
          <w:rFonts w:ascii="Arial" w:hAnsi="Arial" w:cs="Arial"/>
          <w:b/>
          <w:sz w:val="20"/>
          <w:szCs w:val="20"/>
        </w:rPr>
        <w:t xml:space="preserve">                                                      </w:t>
      </w:r>
      <w:r w:rsidR="000B7DB9" w:rsidRPr="0071739C">
        <w:rPr>
          <w:rFonts w:ascii="Arial" w:hAnsi="Arial" w:cs="Arial"/>
          <w:b/>
          <w:sz w:val="20"/>
          <w:szCs w:val="20"/>
        </w:rPr>
        <w:t xml:space="preserve">                           </w:t>
      </w:r>
      <w:r w:rsidR="001D7F5A" w:rsidRPr="0071739C">
        <w:rPr>
          <w:rFonts w:ascii="Arial" w:hAnsi="Arial" w:cs="Arial"/>
          <w:b/>
          <w:sz w:val="20"/>
          <w:szCs w:val="20"/>
        </w:rPr>
        <w:t xml:space="preserve">                            </w:t>
      </w:r>
      <w:r w:rsidR="00C5063F" w:rsidRPr="0071739C">
        <w:rPr>
          <w:rFonts w:ascii="Arial" w:hAnsi="Arial" w:cs="Arial"/>
          <w:b/>
          <w:sz w:val="20"/>
          <w:szCs w:val="20"/>
        </w:rPr>
        <w:t xml:space="preserve">Delivered </w:t>
      </w:r>
      <w:r w:rsidR="00E8189F" w:rsidRPr="0071739C">
        <w:rPr>
          <w:rFonts w:ascii="Arial" w:hAnsi="Arial" w:cs="Arial"/>
          <w:b/>
          <w:sz w:val="20"/>
          <w:szCs w:val="20"/>
        </w:rPr>
        <w:t>on:</w:t>
      </w:r>
      <w:r w:rsidR="00216A5F">
        <w:rPr>
          <w:rFonts w:ascii="Arial" w:hAnsi="Arial" w:cs="Arial"/>
          <w:b/>
          <w:sz w:val="20"/>
          <w:szCs w:val="20"/>
        </w:rPr>
        <w:t xml:space="preserve"> 3 June 2022</w:t>
      </w:r>
      <w:r w:rsidR="006647A2" w:rsidRPr="0071739C">
        <w:rPr>
          <w:rFonts w:ascii="Arial" w:hAnsi="Arial" w:cs="Arial"/>
          <w:b/>
          <w:sz w:val="20"/>
          <w:szCs w:val="20"/>
        </w:rPr>
        <w:t xml:space="preserve"> </w:t>
      </w:r>
      <w:r w:rsidR="00237015" w:rsidRPr="0071739C">
        <w:rPr>
          <w:rFonts w:ascii="Arial" w:hAnsi="Arial" w:cs="Arial"/>
          <w:b/>
          <w:sz w:val="20"/>
          <w:szCs w:val="20"/>
        </w:rPr>
        <w:t xml:space="preserve">   </w:t>
      </w:r>
    </w:p>
    <w:p w:rsidR="00BC3D91" w:rsidRPr="0091192B" w:rsidRDefault="001D7F5A" w:rsidP="00BC3D91">
      <w:pPr>
        <w:spacing w:after="0" w:line="240" w:lineRule="auto"/>
        <w:rPr>
          <w:rFonts w:ascii="Arial" w:eastAsia="Times New Roman" w:hAnsi="Arial" w:cs="Arial"/>
          <w:b/>
          <w:sz w:val="24"/>
          <w:szCs w:val="24"/>
          <w:lang w:eastAsia="en-GB"/>
        </w:rPr>
      </w:pPr>
      <w:r w:rsidRPr="0091192B">
        <w:rPr>
          <w:rFonts w:ascii="Arial" w:eastAsia="Times New Roman" w:hAnsi="Arial" w:cs="Arial"/>
          <w:b/>
          <w:sz w:val="24"/>
          <w:szCs w:val="24"/>
          <w:lang w:eastAsia="en-GB"/>
        </w:rPr>
        <w:t>Masipa</w:t>
      </w:r>
      <w:r w:rsidR="00C80685" w:rsidRPr="0091192B">
        <w:rPr>
          <w:rFonts w:ascii="Arial" w:eastAsia="Times New Roman" w:hAnsi="Arial" w:cs="Arial"/>
          <w:b/>
          <w:sz w:val="24"/>
          <w:szCs w:val="24"/>
          <w:lang w:eastAsia="en-GB"/>
        </w:rPr>
        <w:t xml:space="preserve"> </w:t>
      </w:r>
      <w:r w:rsidR="00BC3D91" w:rsidRPr="0091192B">
        <w:rPr>
          <w:rFonts w:ascii="Arial" w:eastAsia="Times New Roman" w:hAnsi="Arial" w:cs="Arial"/>
          <w:b/>
          <w:sz w:val="24"/>
          <w:szCs w:val="24"/>
          <w:lang w:eastAsia="en-GB"/>
        </w:rPr>
        <w:t>J</w:t>
      </w:r>
      <w:r w:rsidR="00007574" w:rsidRPr="0091192B">
        <w:rPr>
          <w:rFonts w:ascii="Arial" w:eastAsia="Times New Roman" w:hAnsi="Arial" w:cs="Arial"/>
          <w:b/>
          <w:sz w:val="24"/>
          <w:szCs w:val="24"/>
          <w:lang w:eastAsia="en-GB"/>
        </w:rPr>
        <w:t xml:space="preserve"> </w:t>
      </w:r>
      <w:r w:rsidR="0071739C" w:rsidRPr="0091192B">
        <w:rPr>
          <w:rFonts w:ascii="Arial" w:eastAsia="Times New Roman" w:hAnsi="Arial" w:cs="Arial"/>
          <w:b/>
          <w:sz w:val="24"/>
          <w:szCs w:val="24"/>
          <w:lang w:eastAsia="en-GB"/>
        </w:rPr>
        <w:t>(</w:t>
      </w:r>
      <w:r w:rsidR="00007574" w:rsidRPr="0091192B">
        <w:rPr>
          <w:rFonts w:ascii="Arial" w:eastAsia="Times New Roman" w:hAnsi="Arial" w:cs="Arial"/>
          <w:b/>
          <w:sz w:val="24"/>
          <w:szCs w:val="24"/>
          <w:lang w:eastAsia="en-GB"/>
        </w:rPr>
        <w:t xml:space="preserve">Radebe J </w:t>
      </w:r>
      <w:r w:rsidR="00321FCE" w:rsidRPr="0091192B">
        <w:rPr>
          <w:rFonts w:ascii="Arial" w:eastAsia="Times New Roman" w:hAnsi="Arial" w:cs="Arial"/>
          <w:b/>
          <w:sz w:val="24"/>
          <w:szCs w:val="24"/>
          <w:lang w:eastAsia="en-GB"/>
        </w:rPr>
        <w:t>concurring</w:t>
      </w:r>
      <w:r w:rsidR="0071739C" w:rsidRPr="0091192B">
        <w:rPr>
          <w:rFonts w:ascii="Arial" w:eastAsia="Times New Roman" w:hAnsi="Arial" w:cs="Arial"/>
          <w:b/>
          <w:sz w:val="24"/>
          <w:szCs w:val="24"/>
          <w:lang w:eastAsia="en-GB"/>
        </w:rPr>
        <w:t>):</w:t>
      </w:r>
    </w:p>
    <w:p w:rsidR="002837D3" w:rsidRPr="00E100B0" w:rsidRDefault="002837D3" w:rsidP="00604E02">
      <w:pPr>
        <w:spacing w:before="240" w:after="0" w:line="360" w:lineRule="auto"/>
        <w:jc w:val="both"/>
        <w:rPr>
          <w:rFonts w:ascii="Arial" w:hAnsi="Arial" w:cs="Arial"/>
          <w:b/>
          <w:sz w:val="24"/>
          <w:szCs w:val="24"/>
        </w:rPr>
      </w:pPr>
      <w:r w:rsidRPr="00E100B0">
        <w:rPr>
          <w:rFonts w:ascii="Arial" w:hAnsi="Arial" w:cs="Arial"/>
          <w:b/>
          <w:sz w:val="24"/>
          <w:szCs w:val="24"/>
        </w:rPr>
        <w:t>Introduction</w:t>
      </w:r>
    </w:p>
    <w:p w:rsidR="003A4452" w:rsidRDefault="00317B33" w:rsidP="00007574">
      <w:pPr>
        <w:spacing w:after="0" w:line="360" w:lineRule="auto"/>
        <w:jc w:val="both"/>
        <w:rPr>
          <w:rFonts w:ascii="Arial" w:hAnsi="Arial" w:cs="Arial"/>
          <w:sz w:val="24"/>
          <w:szCs w:val="24"/>
        </w:rPr>
      </w:pPr>
      <w:r w:rsidRPr="00841DC8">
        <w:rPr>
          <w:rFonts w:ascii="Arial" w:hAnsi="Arial" w:cs="Arial"/>
          <w:sz w:val="24"/>
          <w:szCs w:val="24"/>
        </w:rPr>
        <w:t>[1]</w:t>
      </w:r>
      <w:r w:rsidRPr="00841DC8">
        <w:rPr>
          <w:rFonts w:ascii="Arial" w:hAnsi="Arial" w:cs="Arial"/>
          <w:sz w:val="24"/>
          <w:szCs w:val="24"/>
        </w:rPr>
        <w:tab/>
        <w:t>Th</w:t>
      </w:r>
      <w:r w:rsidR="00321FCE" w:rsidRPr="00841DC8">
        <w:rPr>
          <w:rFonts w:ascii="Arial" w:hAnsi="Arial" w:cs="Arial"/>
          <w:sz w:val="24"/>
          <w:szCs w:val="24"/>
        </w:rPr>
        <w:t xml:space="preserve">e appellant </w:t>
      </w:r>
      <w:r w:rsidR="00007574" w:rsidRPr="00841DC8">
        <w:rPr>
          <w:rFonts w:ascii="Arial" w:hAnsi="Arial" w:cs="Arial"/>
          <w:sz w:val="24"/>
          <w:szCs w:val="24"/>
        </w:rPr>
        <w:t xml:space="preserve">appeals against a judgment of the </w:t>
      </w:r>
      <w:r w:rsidR="00E100B0" w:rsidRPr="00841DC8">
        <w:rPr>
          <w:rFonts w:ascii="Arial" w:hAnsi="Arial" w:cs="Arial"/>
          <w:sz w:val="24"/>
          <w:szCs w:val="24"/>
        </w:rPr>
        <w:t>m</w:t>
      </w:r>
      <w:r w:rsidR="00C20274" w:rsidRPr="00841DC8">
        <w:rPr>
          <w:rFonts w:ascii="Arial" w:hAnsi="Arial" w:cs="Arial"/>
          <w:sz w:val="24"/>
          <w:szCs w:val="24"/>
        </w:rPr>
        <w:t>agistrates</w:t>
      </w:r>
      <w:r w:rsidR="00841DC8" w:rsidRPr="00841DC8">
        <w:rPr>
          <w:rFonts w:ascii="Arial" w:hAnsi="Arial" w:cs="Arial"/>
          <w:sz w:val="24"/>
          <w:szCs w:val="24"/>
        </w:rPr>
        <w:t>’</w:t>
      </w:r>
      <w:r w:rsidR="00C20274" w:rsidRPr="00841DC8">
        <w:rPr>
          <w:rFonts w:ascii="Arial" w:hAnsi="Arial" w:cs="Arial"/>
          <w:sz w:val="24"/>
          <w:szCs w:val="24"/>
        </w:rPr>
        <w:t xml:space="preserve"> court, Verulam </w:t>
      </w:r>
      <w:r w:rsidR="00351399" w:rsidRPr="00841DC8">
        <w:rPr>
          <w:rFonts w:ascii="Arial" w:hAnsi="Arial" w:cs="Arial"/>
          <w:sz w:val="24"/>
          <w:szCs w:val="24"/>
        </w:rPr>
        <w:t>(</w:t>
      </w:r>
      <w:r w:rsidR="00C20274" w:rsidRPr="00841DC8">
        <w:rPr>
          <w:rFonts w:ascii="Arial" w:hAnsi="Arial" w:cs="Arial"/>
          <w:sz w:val="24"/>
          <w:szCs w:val="24"/>
        </w:rPr>
        <w:t xml:space="preserve">the </w:t>
      </w:r>
      <w:r w:rsidR="00007574" w:rsidRPr="00841DC8">
        <w:rPr>
          <w:rFonts w:ascii="Arial" w:hAnsi="Arial" w:cs="Arial"/>
          <w:sz w:val="24"/>
          <w:szCs w:val="24"/>
        </w:rPr>
        <w:t>court a quo</w:t>
      </w:r>
      <w:r w:rsidR="00351399" w:rsidRPr="00841DC8">
        <w:rPr>
          <w:rFonts w:ascii="Arial" w:hAnsi="Arial" w:cs="Arial"/>
          <w:sz w:val="24"/>
          <w:szCs w:val="24"/>
        </w:rPr>
        <w:t>)</w:t>
      </w:r>
      <w:r w:rsidR="00841DC8" w:rsidRPr="00841DC8">
        <w:rPr>
          <w:rFonts w:ascii="Arial" w:hAnsi="Arial" w:cs="Arial"/>
          <w:sz w:val="24"/>
          <w:szCs w:val="24"/>
        </w:rPr>
        <w:t>,</w:t>
      </w:r>
      <w:r w:rsidR="00007574" w:rsidRPr="00841DC8">
        <w:rPr>
          <w:rFonts w:ascii="Arial" w:hAnsi="Arial" w:cs="Arial"/>
          <w:sz w:val="24"/>
          <w:szCs w:val="24"/>
        </w:rPr>
        <w:t xml:space="preserve"> handed down on 5 December 2019</w:t>
      </w:r>
      <w:r w:rsidR="00841DC8" w:rsidRPr="00841DC8">
        <w:rPr>
          <w:rFonts w:ascii="Arial" w:hAnsi="Arial" w:cs="Arial"/>
          <w:sz w:val="24"/>
          <w:szCs w:val="24"/>
        </w:rPr>
        <w:t>,</w:t>
      </w:r>
      <w:r w:rsidR="00007574" w:rsidRPr="00841DC8">
        <w:rPr>
          <w:rFonts w:ascii="Arial" w:hAnsi="Arial" w:cs="Arial"/>
          <w:sz w:val="24"/>
          <w:szCs w:val="24"/>
        </w:rPr>
        <w:t xml:space="preserve"> confirming an </w:t>
      </w:r>
      <w:r w:rsidR="00C20274" w:rsidRPr="00841DC8">
        <w:rPr>
          <w:rFonts w:ascii="Arial" w:hAnsi="Arial" w:cs="Arial"/>
          <w:sz w:val="24"/>
          <w:szCs w:val="24"/>
        </w:rPr>
        <w:t>interim protection order dated 14 October 2019</w:t>
      </w:r>
      <w:r w:rsidR="00DE369D">
        <w:rPr>
          <w:rFonts w:ascii="Arial" w:hAnsi="Arial" w:cs="Arial"/>
          <w:sz w:val="24"/>
          <w:szCs w:val="24"/>
        </w:rPr>
        <w:t>,</w:t>
      </w:r>
      <w:r w:rsidR="00007574" w:rsidRPr="00841DC8">
        <w:rPr>
          <w:rFonts w:ascii="Arial" w:hAnsi="Arial" w:cs="Arial"/>
          <w:sz w:val="24"/>
          <w:szCs w:val="24"/>
        </w:rPr>
        <w:t xml:space="preserve"> issued in terms of the </w:t>
      </w:r>
      <w:r w:rsidR="0000182A" w:rsidRPr="00841DC8">
        <w:rPr>
          <w:rFonts w:ascii="Arial" w:hAnsi="Arial" w:cs="Arial"/>
          <w:sz w:val="24"/>
          <w:szCs w:val="24"/>
        </w:rPr>
        <w:t xml:space="preserve">Protection </w:t>
      </w:r>
      <w:r w:rsidR="00351399" w:rsidRPr="00841DC8">
        <w:rPr>
          <w:rFonts w:ascii="Arial" w:hAnsi="Arial" w:cs="Arial"/>
          <w:sz w:val="24"/>
          <w:szCs w:val="24"/>
        </w:rPr>
        <w:t>from</w:t>
      </w:r>
      <w:r w:rsidR="0000182A" w:rsidRPr="00841DC8">
        <w:rPr>
          <w:rFonts w:ascii="Arial" w:hAnsi="Arial" w:cs="Arial"/>
          <w:sz w:val="24"/>
          <w:szCs w:val="24"/>
        </w:rPr>
        <w:t xml:space="preserve"> Harassment Act </w:t>
      </w:r>
      <w:r w:rsidR="00351399" w:rsidRPr="00841DC8">
        <w:rPr>
          <w:rFonts w:ascii="Arial" w:hAnsi="Arial" w:cs="Arial"/>
          <w:sz w:val="24"/>
          <w:szCs w:val="24"/>
        </w:rPr>
        <w:t xml:space="preserve">17 of </w:t>
      </w:r>
      <w:r w:rsidR="0000182A" w:rsidRPr="00841DC8">
        <w:rPr>
          <w:rFonts w:ascii="Arial" w:hAnsi="Arial" w:cs="Arial"/>
          <w:sz w:val="24"/>
          <w:szCs w:val="24"/>
        </w:rPr>
        <w:t>2011</w:t>
      </w:r>
      <w:r w:rsidR="00351399" w:rsidRPr="00841DC8">
        <w:rPr>
          <w:rFonts w:ascii="Arial" w:hAnsi="Arial" w:cs="Arial"/>
          <w:sz w:val="24"/>
          <w:szCs w:val="24"/>
        </w:rPr>
        <w:t xml:space="preserve"> (the Act)</w:t>
      </w:r>
      <w:r w:rsidR="00007574" w:rsidRPr="00841DC8">
        <w:rPr>
          <w:rFonts w:ascii="Arial" w:hAnsi="Arial" w:cs="Arial"/>
          <w:sz w:val="24"/>
          <w:szCs w:val="24"/>
        </w:rPr>
        <w:t xml:space="preserve">. </w:t>
      </w:r>
      <w:r w:rsidR="00007574" w:rsidRPr="00EC4060">
        <w:rPr>
          <w:rFonts w:ascii="Arial" w:hAnsi="Arial" w:cs="Arial"/>
          <w:sz w:val="24"/>
          <w:szCs w:val="24"/>
        </w:rPr>
        <w:t>Reasons for judgment were handed to the parties on 17 December 2019.</w:t>
      </w:r>
      <w:r w:rsidR="0000182A" w:rsidRPr="00EC4060">
        <w:rPr>
          <w:rFonts w:ascii="Arial" w:hAnsi="Arial" w:cs="Arial"/>
          <w:sz w:val="24"/>
          <w:szCs w:val="24"/>
        </w:rPr>
        <w:t xml:space="preserve"> The </w:t>
      </w:r>
      <w:r w:rsidR="00C20274" w:rsidRPr="00EC4060">
        <w:rPr>
          <w:rFonts w:ascii="Arial" w:hAnsi="Arial" w:cs="Arial"/>
          <w:sz w:val="24"/>
          <w:szCs w:val="24"/>
        </w:rPr>
        <w:t xml:space="preserve">appellant herein was the respondent in that application while the </w:t>
      </w:r>
      <w:r w:rsidR="0000182A" w:rsidRPr="00EC4060">
        <w:rPr>
          <w:rFonts w:ascii="Arial" w:hAnsi="Arial" w:cs="Arial"/>
          <w:sz w:val="24"/>
          <w:szCs w:val="24"/>
        </w:rPr>
        <w:t>respondent was the applicant.</w:t>
      </w:r>
      <w:r w:rsidR="00C20274" w:rsidRPr="00EC4060">
        <w:rPr>
          <w:rFonts w:ascii="Arial" w:hAnsi="Arial" w:cs="Arial"/>
          <w:sz w:val="24"/>
          <w:szCs w:val="24"/>
        </w:rPr>
        <w:t xml:space="preserve"> </w:t>
      </w:r>
      <w:r w:rsidR="00C20274" w:rsidRPr="00DE369D">
        <w:rPr>
          <w:rFonts w:ascii="Arial" w:hAnsi="Arial" w:cs="Arial"/>
          <w:sz w:val="24"/>
          <w:szCs w:val="24"/>
        </w:rPr>
        <w:t xml:space="preserve">The appeal was noted late and the </w:t>
      </w:r>
      <w:r w:rsidR="00DE369D" w:rsidRPr="00DE369D">
        <w:rPr>
          <w:rFonts w:ascii="Arial" w:hAnsi="Arial" w:cs="Arial"/>
          <w:sz w:val="24"/>
          <w:szCs w:val="24"/>
        </w:rPr>
        <w:t xml:space="preserve">appellant </w:t>
      </w:r>
      <w:r w:rsidR="00C20274" w:rsidRPr="00DE369D">
        <w:rPr>
          <w:rFonts w:ascii="Arial" w:hAnsi="Arial" w:cs="Arial"/>
          <w:sz w:val="24"/>
          <w:szCs w:val="24"/>
        </w:rPr>
        <w:t xml:space="preserve">applied for condonation as is required by the </w:t>
      </w:r>
      <w:r w:rsidR="003A4452">
        <w:rPr>
          <w:rFonts w:ascii="Arial" w:hAnsi="Arial" w:cs="Arial"/>
          <w:sz w:val="24"/>
          <w:szCs w:val="24"/>
        </w:rPr>
        <w:t xml:space="preserve">Uniform </w:t>
      </w:r>
      <w:r w:rsidR="00E100B0" w:rsidRPr="00DE369D">
        <w:rPr>
          <w:rFonts w:ascii="Arial" w:hAnsi="Arial" w:cs="Arial"/>
          <w:sz w:val="24"/>
          <w:szCs w:val="24"/>
        </w:rPr>
        <w:t>r</w:t>
      </w:r>
      <w:r w:rsidR="00C20274" w:rsidRPr="00DE369D">
        <w:rPr>
          <w:rFonts w:ascii="Arial" w:hAnsi="Arial" w:cs="Arial"/>
          <w:sz w:val="24"/>
          <w:szCs w:val="24"/>
        </w:rPr>
        <w:t xml:space="preserve">ules of </w:t>
      </w:r>
      <w:r w:rsidR="00E100B0" w:rsidRPr="00DE369D">
        <w:rPr>
          <w:rFonts w:ascii="Arial" w:hAnsi="Arial" w:cs="Arial"/>
          <w:sz w:val="24"/>
          <w:szCs w:val="24"/>
        </w:rPr>
        <w:t>c</w:t>
      </w:r>
      <w:r w:rsidR="00C20274" w:rsidRPr="00DE369D">
        <w:rPr>
          <w:rFonts w:ascii="Arial" w:hAnsi="Arial" w:cs="Arial"/>
          <w:sz w:val="24"/>
          <w:szCs w:val="24"/>
        </w:rPr>
        <w:t xml:space="preserve">ourt. </w:t>
      </w:r>
      <w:r w:rsidR="0000182A" w:rsidRPr="00DE369D">
        <w:rPr>
          <w:rFonts w:ascii="Arial" w:hAnsi="Arial" w:cs="Arial"/>
          <w:sz w:val="24"/>
          <w:szCs w:val="24"/>
        </w:rPr>
        <w:t xml:space="preserve"> </w:t>
      </w:r>
    </w:p>
    <w:p w:rsidR="000C1F92" w:rsidRPr="003A4452" w:rsidRDefault="00C20274" w:rsidP="003A4452">
      <w:pPr>
        <w:spacing w:before="240" w:after="0" w:line="360" w:lineRule="auto"/>
        <w:jc w:val="both"/>
        <w:rPr>
          <w:rFonts w:ascii="Arial" w:hAnsi="Arial" w:cs="Arial"/>
          <w:sz w:val="24"/>
          <w:szCs w:val="24"/>
          <w:highlight w:val="yellow"/>
        </w:rPr>
      </w:pPr>
      <w:r w:rsidRPr="00EC4060">
        <w:rPr>
          <w:rFonts w:ascii="Arial" w:hAnsi="Arial" w:cs="Arial"/>
          <w:sz w:val="24"/>
          <w:szCs w:val="24"/>
        </w:rPr>
        <w:t>[2]</w:t>
      </w:r>
      <w:r w:rsidRPr="00EC4060">
        <w:rPr>
          <w:rFonts w:ascii="Arial" w:hAnsi="Arial" w:cs="Arial"/>
          <w:sz w:val="24"/>
          <w:szCs w:val="24"/>
        </w:rPr>
        <w:tab/>
      </w:r>
      <w:r w:rsidR="00230F24" w:rsidRPr="00EC4060">
        <w:rPr>
          <w:rFonts w:ascii="Arial" w:hAnsi="Arial" w:cs="Arial"/>
          <w:sz w:val="24"/>
          <w:szCs w:val="24"/>
        </w:rPr>
        <w:t xml:space="preserve">The respondent and the appellant are residents </w:t>
      </w:r>
      <w:r w:rsidR="00EC4060" w:rsidRPr="00EC4060">
        <w:rPr>
          <w:rFonts w:ascii="Arial" w:hAnsi="Arial" w:cs="Arial"/>
          <w:sz w:val="24"/>
          <w:szCs w:val="24"/>
        </w:rPr>
        <w:t>of</w:t>
      </w:r>
      <w:r w:rsidR="00230F24" w:rsidRPr="00EC4060">
        <w:rPr>
          <w:rFonts w:ascii="Arial" w:hAnsi="Arial" w:cs="Arial"/>
          <w:sz w:val="24"/>
          <w:szCs w:val="24"/>
        </w:rPr>
        <w:t xml:space="preserve"> the M</w:t>
      </w:r>
      <w:r w:rsidR="0091192B" w:rsidRPr="00EC4060">
        <w:rPr>
          <w:rFonts w:ascii="Arial" w:hAnsi="Arial" w:cs="Arial"/>
          <w:sz w:val="24"/>
          <w:szCs w:val="24"/>
        </w:rPr>
        <w:t>oun</w:t>
      </w:r>
      <w:r w:rsidR="00230F24" w:rsidRPr="00EC4060">
        <w:rPr>
          <w:rFonts w:ascii="Arial" w:hAnsi="Arial" w:cs="Arial"/>
          <w:sz w:val="24"/>
          <w:szCs w:val="24"/>
        </w:rPr>
        <w:t>t Edgecombe</w:t>
      </w:r>
      <w:r w:rsidR="000C1F92" w:rsidRPr="00EC4060">
        <w:rPr>
          <w:rFonts w:ascii="Arial" w:hAnsi="Arial" w:cs="Arial"/>
          <w:sz w:val="24"/>
          <w:szCs w:val="24"/>
        </w:rPr>
        <w:t xml:space="preserve"> Country Club Estate1 </w:t>
      </w:r>
      <w:r w:rsidR="00B34FE7" w:rsidRPr="00EC4060">
        <w:rPr>
          <w:rFonts w:ascii="Arial" w:hAnsi="Arial" w:cs="Arial"/>
          <w:sz w:val="24"/>
          <w:szCs w:val="24"/>
        </w:rPr>
        <w:t>(</w:t>
      </w:r>
      <w:r w:rsidR="000C1F92" w:rsidRPr="00EC4060">
        <w:rPr>
          <w:rFonts w:ascii="Arial" w:hAnsi="Arial" w:cs="Arial"/>
          <w:sz w:val="24"/>
          <w:szCs w:val="24"/>
        </w:rPr>
        <w:t>the estate</w:t>
      </w:r>
      <w:r w:rsidR="00B34FE7" w:rsidRPr="00EC4060">
        <w:rPr>
          <w:rFonts w:ascii="Arial" w:hAnsi="Arial" w:cs="Arial"/>
          <w:sz w:val="24"/>
          <w:szCs w:val="24"/>
        </w:rPr>
        <w:t>)</w:t>
      </w:r>
      <w:r w:rsidR="000C1F92" w:rsidRPr="00EC4060">
        <w:rPr>
          <w:rFonts w:ascii="Arial" w:hAnsi="Arial" w:cs="Arial"/>
          <w:sz w:val="24"/>
          <w:szCs w:val="24"/>
        </w:rPr>
        <w:t xml:space="preserve">. </w:t>
      </w:r>
      <w:r w:rsidR="000C1F92" w:rsidRPr="00E100B0">
        <w:rPr>
          <w:rFonts w:ascii="Arial" w:hAnsi="Arial" w:cs="Arial"/>
          <w:sz w:val="24"/>
          <w:szCs w:val="24"/>
        </w:rPr>
        <w:t>The respondent is the owner of</w:t>
      </w:r>
      <w:r w:rsidR="009139AF">
        <w:rPr>
          <w:rFonts w:ascii="Arial" w:hAnsi="Arial" w:cs="Arial"/>
          <w:sz w:val="24"/>
          <w:szCs w:val="24"/>
        </w:rPr>
        <w:t xml:space="preserve"> and resides</w:t>
      </w:r>
      <w:r w:rsidR="000C1F92" w:rsidRPr="00E100B0">
        <w:rPr>
          <w:rFonts w:ascii="Arial" w:hAnsi="Arial" w:cs="Arial"/>
          <w:sz w:val="24"/>
          <w:szCs w:val="24"/>
        </w:rPr>
        <w:t xml:space="preserve"> </w:t>
      </w:r>
      <w:r w:rsidR="009139AF">
        <w:rPr>
          <w:rFonts w:ascii="Arial" w:hAnsi="Arial" w:cs="Arial"/>
          <w:sz w:val="24"/>
          <w:szCs w:val="24"/>
        </w:rPr>
        <w:t xml:space="preserve">in </w:t>
      </w:r>
      <w:r w:rsidR="000C1F92" w:rsidRPr="00E100B0">
        <w:rPr>
          <w:rFonts w:ascii="Arial" w:hAnsi="Arial" w:cs="Arial"/>
          <w:sz w:val="24"/>
          <w:szCs w:val="24"/>
        </w:rPr>
        <w:t>unit 7</w:t>
      </w:r>
      <w:r w:rsidR="009139AF">
        <w:rPr>
          <w:rFonts w:ascii="Arial" w:hAnsi="Arial" w:cs="Arial"/>
          <w:sz w:val="24"/>
          <w:szCs w:val="24"/>
        </w:rPr>
        <w:t>,</w:t>
      </w:r>
      <w:r w:rsidR="000C1F92" w:rsidRPr="00E100B0">
        <w:rPr>
          <w:rFonts w:ascii="Arial" w:hAnsi="Arial" w:cs="Arial"/>
          <w:sz w:val="24"/>
          <w:szCs w:val="24"/>
        </w:rPr>
        <w:t xml:space="preserve"> while the appellant resides in unit 6</w:t>
      </w:r>
      <w:r w:rsidR="009F39F0">
        <w:rPr>
          <w:rFonts w:ascii="Arial" w:hAnsi="Arial" w:cs="Arial"/>
          <w:sz w:val="24"/>
          <w:szCs w:val="24"/>
        </w:rPr>
        <w:t>,</w:t>
      </w:r>
      <w:r w:rsidR="000C1F92" w:rsidRPr="00E100B0">
        <w:rPr>
          <w:rFonts w:ascii="Arial" w:hAnsi="Arial" w:cs="Arial"/>
          <w:sz w:val="24"/>
          <w:szCs w:val="24"/>
        </w:rPr>
        <w:t xml:space="preserve"> which is owned by his wife.</w:t>
      </w:r>
      <w:r w:rsidR="00230F24" w:rsidRPr="00E100B0">
        <w:rPr>
          <w:rFonts w:ascii="Arial" w:hAnsi="Arial" w:cs="Arial"/>
          <w:sz w:val="24"/>
          <w:szCs w:val="24"/>
        </w:rPr>
        <w:t xml:space="preserve"> </w:t>
      </w:r>
      <w:r w:rsidR="000C1F92" w:rsidRPr="00E100B0">
        <w:rPr>
          <w:rFonts w:ascii="Arial" w:hAnsi="Arial" w:cs="Arial"/>
          <w:sz w:val="24"/>
          <w:szCs w:val="24"/>
        </w:rPr>
        <w:t>The units are registered in terms of the Sectional Titles Act</w:t>
      </w:r>
      <w:r w:rsidR="00B34FE7" w:rsidRPr="00E100B0">
        <w:rPr>
          <w:rFonts w:ascii="Arial" w:hAnsi="Arial" w:cs="Arial"/>
          <w:sz w:val="24"/>
          <w:szCs w:val="24"/>
        </w:rPr>
        <w:t xml:space="preserve"> 95 of</w:t>
      </w:r>
      <w:r w:rsidR="000C1F92" w:rsidRPr="00E100B0">
        <w:rPr>
          <w:rFonts w:ascii="Arial" w:hAnsi="Arial" w:cs="Arial"/>
          <w:sz w:val="24"/>
          <w:szCs w:val="24"/>
        </w:rPr>
        <w:t xml:space="preserve"> 1986. </w:t>
      </w:r>
      <w:r w:rsidR="000C1F92" w:rsidRPr="00170C6F">
        <w:rPr>
          <w:rFonts w:ascii="Arial" w:hAnsi="Arial" w:cs="Arial"/>
          <w:sz w:val="24"/>
          <w:szCs w:val="24"/>
        </w:rPr>
        <w:t xml:space="preserve">There are </w:t>
      </w:r>
      <w:r w:rsidR="00170C6F" w:rsidRPr="00170C6F">
        <w:rPr>
          <w:rFonts w:ascii="Arial" w:hAnsi="Arial" w:cs="Arial"/>
          <w:sz w:val="24"/>
          <w:szCs w:val="24"/>
        </w:rPr>
        <w:t>seven</w:t>
      </w:r>
      <w:r w:rsidR="000C1F92" w:rsidRPr="00170C6F">
        <w:rPr>
          <w:rFonts w:ascii="Arial" w:hAnsi="Arial" w:cs="Arial"/>
          <w:sz w:val="24"/>
          <w:szCs w:val="24"/>
        </w:rPr>
        <w:t xml:space="preserve"> units </w:t>
      </w:r>
      <w:r w:rsidR="00E100B0" w:rsidRPr="00170C6F">
        <w:rPr>
          <w:rFonts w:ascii="Arial" w:hAnsi="Arial" w:cs="Arial"/>
          <w:sz w:val="24"/>
          <w:szCs w:val="24"/>
        </w:rPr>
        <w:t>in the estate</w:t>
      </w:r>
      <w:r w:rsidR="00170C6F" w:rsidRPr="00170C6F">
        <w:rPr>
          <w:rFonts w:ascii="Arial" w:hAnsi="Arial" w:cs="Arial"/>
          <w:sz w:val="24"/>
          <w:szCs w:val="24"/>
        </w:rPr>
        <w:t>.</w:t>
      </w:r>
      <w:r w:rsidR="00E100B0" w:rsidRPr="00170C6F">
        <w:rPr>
          <w:rFonts w:ascii="Arial" w:hAnsi="Arial" w:cs="Arial"/>
          <w:sz w:val="24"/>
          <w:szCs w:val="24"/>
        </w:rPr>
        <w:t xml:space="preserve"> </w:t>
      </w:r>
      <w:r w:rsidR="00170C6F" w:rsidRPr="00170C6F">
        <w:rPr>
          <w:rFonts w:ascii="Arial" w:hAnsi="Arial" w:cs="Arial"/>
          <w:sz w:val="24"/>
          <w:szCs w:val="24"/>
        </w:rPr>
        <w:t>T</w:t>
      </w:r>
      <w:r w:rsidR="000C1F92" w:rsidRPr="00170C6F">
        <w:rPr>
          <w:rFonts w:ascii="Arial" w:hAnsi="Arial" w:cs="Arial"/>
          <w:sz w:val="24"/>
          <w:szCs w:val="24"/>
        </w:rPr>
        <w:t>here are no exclusive use area</w:t>
      </w:r>
      <w:r w:rsidR="00170C6F" w:rsidRPr="00170C6F">
        <w:rPr>
          <w:rFonts w:ascii="Arial" w:hAnsi="Arial" w:cs="Arial"/>
          <w:sz w:val="24"/>
          <w:szCs w:val="24"/>
        </w:rPr>
        <w:t>s,</w:t>
      </w:r>
      <w:r w:rsidR="000C1F92" w:rsidRPr="00170C6F">
        <w:rPr>
          <w:rFonts w:ascii="Arial" w:hAnsi="Arial" w:cs="Arial"/>
          <w:sz w:val="24"/>
          <w:szCs w:val="24"/>
        </w:rPr>
        <w:t xml:space="preserve"> and the land surrounding the units is common property. </w:t>
      </w:r>
      <w:r w:rsidR="000C1F92" w:rsidRPr="00A07BFF">
        <w:rPr>
          <w:rFonts w:ascii="Arial" w:hAnsi="Arial" w:cs="Arial"/>
          <w:sz w:val="24"/>
          <w:szCs w:val="24"/>
        </w:rPr>
        <w:t>The respondent has live</w:t>
      </w:r>
      <w:r w:rsidR="00E100B0" w:rsidRPr="00A07BFF">
        <w:rPr>
          <w:rFonts w:ascii="Arial" w:hAnsi="Arial" w:cs="Arial"/>
          <w:sz w:val="24"/>
          <w:szCs w:val="24"/>
        </w:rPr>
        <w:t>d</w:t>
      </w:r>
      <w:r w:rsidR="000C1F92" w:rsidRPr="00A07BFF">
        <w:rPr>
          <w:rFonts w:ascii="Arial" w:hAnsi="Arial" w:cs="Arial"/>
          <w:sz w:val="24"/>
          <w:szCs w:val="24"/>
        </w:rPr>
        <w:t xml:space="preserve"> in the estate since March 2014 while the </w:t>
      </w:r>
      <w:r w:rsidR="003A4452">
        <w:rPr>
          <w:rFonts w:ascii="Arial" w:hAnsi="Arial" w:cs="Arial"/>
          <w:sz w:val="24"/>
          <w:szCs w:val="24"/>
        </w:rPr>
        <w:t>appellant</w:t>
      </w:r>
      <w:r w:rsidR="000C1F92" w:rsidRPr="00A07BFF">
        <w:rPr>
          <w:rFonts w:ascii="Arial" w:hAnsi="Arial" w:cs="Arial"/>
          <w:sz w:val="24"/>
          <w:szCs w:val="24"/>
        </w:rPr>
        <w:t xml:space="preserve"> moved into the estate during February 2015. </w:t>
      </w:r>
    </w:p>
    <w:p w:rsidR="00230F24" w:rsidRPr="00BC39D2" w:rsidRDefault="00C20274" w:rsidP="00170C6F">
      <w:pPr>
        <w:spacing w:before="240" w:after="0" w:line="360" w:lineRule="auto"/>
        <w:jc w:val="both"/>
        <w:rPr>
          <w:rFonts w:ascii="Arial" w:hAnsi="Arial" w:cs="Arial"/>
          <w:sz w:val="24"/>
          <w:szCs w:val="24"/>
        </w:rPr>
      </w:pPr>
      <w:r w:rsidRPr="00170C6F">
        <w:rPr>
          <w:rFonts w:ascii="Arial" w:hAnsi="Arial" w:cs="Arial"/>
          <w:sz w:val="24"/>
          <w:szCs w:val="24"/>
        </w:rPr>
        <w:t>[3]</w:t>
      </w:r>
      <w:r w:rsidRPr="00170C6F">
        <w:rPr>
          <w:rFonts w:ascii="Arial" w:hAnsi="Arial" w:cs="Arial"/>
          <w:sz w:val="24"/>
          <w:szCs w:val="24"/>
        </w:rPr>
        <w:tab/>
      </w:r>
      <w:r w:rsidR="00230F24" w:rsidRPr="00170C6F">
        <w:rPr>
          <w:rFonts w:ascii="Arial" w:hAnsi="Arial" w:cs="Arial"/>
          <w:sz w:val="24"/>
          <w:szCs w:val="24"/>
        </w:rPr>
        <w:t>On 15 October 2019, the respondent filed an application in terms of s</w:t>
      </w:r>
      <w:r w:rsidR="0091192B" w:rsidRPr="00170C6F">
        <w:rPr>
          <w:rFonts w:ascii="Arial" w:hAnsi="Arial" w:cs="Arial"/>
          <w:sz w:val="24"/>
          <w:szCs w:val="24"/>
        </w:rPr>
        <w:t xml:space="preserve"> </w:t>
      </w:r>
      <w:r w:rsidR="00230F24" w:rsidRPr="00170C6F">
        <w:rPr>
          <w:rFonts w:ascii="Arial" w:hAnsi="Arial" w:cs="Arial"/>
          <w:sz w:val="24"/>
          <w:szCs w:val="24"/>
        </w:rPr>
        <w:t xml:space="preserve">3(2) of the Act. </w:t>
      </w:r>
      <w:r w:rsidR="00230F24" w:rsidRPr="002F4D4D">
        <w:rPr>
          <w:rFonts w:ascii="Arial" w:hAnsi="Arial" w:cs="Arial"/>
          <w:sz w:val="24"/>
          <w:szCs w:val="24"/>
        </w:rPr>
        <w:t xml:space="preserve">In that application, she contended that the court </w:t>
      </w:r>
      <w:r w:rsidR="002F4D4D" w:rsidRPr="002F4D4D">
        <w:rPr>
          <w:rFonts w:ascii="Arial" w:hAnsi="Arial" w:cs="Arial"/>
          <w:sz w:val="24"/>
          <w:szCs w:val="24"/>
        </w:rPr>
        <w:t>was required</w:t>
      </w:r>
      <w:r w:rsidR="003A4452">
        <w:rPr>
          <w:rFonts w:ascii="Arial" w:hAnsi="Arial" w:cs="Arial"/>
          <w:sz w:val="24"/>
          <w:szCs w:val="24"/>
        </w:rPr>
        <w:t xml:space="preserve"> to </w:t>
      </w:r>
      <w:r w:rsidR="00230F24" w:rsidRPr="002F4D4D">
        <w:rPr>
          <w:rFonts w:ascii="Arial" w:hAnsi="Arial" w:cs="Arial"/>
          <w:sz w:val="24"/>
          <w:szCs w:val="24"/>
        </w:rPr>
        <w:t>urgently consider the matter since the appellant was very aggressive in his interaction with her</w:t>
      </w:r>
      <w:r w:rsidR="009F39F0">
        <w:rPr>
          <w:rFonts w:ascii="Arial" w:hAnsi="Arial" w:cs="Arial"/>
          <w:sz w:val="24"/>
          <w:szCs w:val="24"/>
        </w:rPr>
        <w:t>,</w:t>
      </w:r>
      <w:r w:rsidR="00230F24" w:rsidRPr="002F4D4D">
        <w:rPr>
          <w:rFonts w:ascii="Arial" w:hAnsi="Arial" w:cs="Arial"/>
          <w:sz w:val="24"/>
          <w:szCs w:val="24"/>
        </w:rPr>
        <w:t xml:space="preserve"> </w:t>
      </w:r>
      <w:r w:rsidR="009F39F0">
        <w:rPr>
          <w:rFonts w:ascii="Arial" w:hAnsi="Arial" w:cs="Arial"/>
          <w:sz w:val="24"/>
          <w:szCs w:val="24"/>
        </w:rPr>
        <w:t xml:space="preserve">and </w:t>
      </w:r>
      <w:r w:rsidR="00230F24" w:rsidRPr="002F4D4D">
        <w:rPr>
          <w:rFonts w:ascii="Arial" w:hAnsi="Arial" w:cs="Arial"/>
          <w:sz w:val="24"/>
          <w:szCs w:val="24"/>
        </w:rPr>
        <w:t xml:space="preserve">he seemed to be constantly watching her every move when </w:t>
      </w:r>
      <w:r w:rsidR="00B50BB4">
        <w:rPr>
          <w:rFonts w:ascii="Arial" w:hAnsi="Arial" w:cs="Arial"/>
          <w:sz w:val="24"/>
          <w:szCs w:val="24"/>
        </w:rPr>
        <w:t xml:space="preserve">she was </w:t>
      </w:r>
      <w:r w:rsidR="00230F24" w:rsidRPr="002F4D4D">
        <w:rPr>
          <w:rFonts w:ascii="Arial" w:hAnsi="Arial" w:cs="Arial"/>
          <w:sz w:val="24"/>
          <w:szCs w:val="24"/>
        </w:rPr>
        <w:t>outside her unit</w:t>
      </w:r>
      <w:r w:rsidR="00B50BB4">
        <w:rPr>
          <w:rFonts w:ascii="Arial" w:hAnsi="Arial" w:cs="Arial"/>
          <w:sz w:val="24"/>
          <w:szCs w:val="24"/>
        </w:rPr>
        <w:t>, the appellant</w:t>
      </w:r>
      <w:r w:rsidR="00230F24" w:rsidRPr="002F4D4D">
        <w:rPr>
          <w:rFonts w:ascii="Arial" w:hAnsi="Arial" w:cs="Arial"/>
          <w:sz w:val="24"/>
          <w:szCs w:val="24"/>
        </w:rPr>
        <w:t xml:space="preserve"> having installed surveillance cameras. His conduct bordered on obsession. Secondly, that the appellant interfered in her affairs</w:t>
      </w:r>
      <w:r w:rsidR="00E9424D">
        <w:rPr>
          <w:rFonts w:ascii="Arial" w:hAnsi="Arial" w:cs="Arial"/>
          <w:sz w:val="24"/>
          <w:szCs w:val="24"/>
        </w:rPr>
        <w:t>,</w:t>
      </w:r>
      <w:r w:rsidR="00230F24" w:rsidRPr="002F4D4D">
        <w:rPr>
          <w:rFonts w:ascii="Arial" w:hAnsi="Arial" w:cs="Arial"/>
          <w:sz w:val="24"/>
          <w:szCs w:val="24"/>
        </w:rPr>
        <w:t xml:space="preserve"> especially on the common property</w:t>
      </w:r>
      <w:r w:rsidR="00E9424D">
        <w:rPr>
          <w:rFonts w:ascii="Arial" w:hAnsi="Arial" w:cs="Arial"/>
          <w:sz w:val="24"/>
          <w:szCs w:val="24"/>
        </w:rPr>
        <w:t>,</w:t>
      </w:r>
      <w:r w:rsidR="00230F24" w:rsidRPr="002F4D4D">
        <w:rPr>
          <w:rFonts w:ascii="Arial" w:hAnsi="Arial" w:cs="Arial"/>
          <w:sz w:val="24"/>
          <w:szCs w:val="24"/>
        </w:rPr>
        <w:t xml:space="preserve"> when he ha</w:t>
      </w:r>
      <w:r w:rsidR="002F4D4D" w:rsidRPr="002F4D4D">
        <w:rPr>
          <w:rFonts w:ascii="Arial" w:hAnsi="Arial" w:cs="Arial"/>
          <w:sz w:val="24"/>
          <w:szCs w:val="24"/>
        </w:rPr>
        <w:t>d</w:t>
      </w:r>
      <w:r w:rsidR="00230F24" w:rsidRPr="002F4D4D">
        <w:rPr>
          <w:rFonts w:ascii="Arial" w:hAnsi="Arial" w:cs="Arial"/>
          <w:sz w:val="24"/>
          <w:szCs w:val="24"/>
        </w:rPr>
        <w:t xml:space="preserve"> no reason to do so. </w:t>
      </w:r>
      <w:r w:rsidR="00230F24" w:rsidRPr="00BC39D2">
        <w:rPr>
          <w:rFonts w:ascii="Arial" w:hAnsi="Arial" w:cs="Arial"/>
          <w:sz w:val="24"/>
          <w:szCs w:val="24"/>
        </w:rPr>
        <w:t xml:space="preserve">Lastly, that the </w:t>
      </w:r>
      <w:r w:rsidR="009F39F0">
        <w:rPr>
          <w:rFonts w:ascii="Arial" w:hAnsi="Arial" w:cs="Arial"/>
          <w:sz w:val="24"/>
          <w:szCs w:val="24"/>
        </w:rPr>
        <w:t>appellant</w:t>
      </w:r>
      <w:r w:rsidR="00230F24" w:rsidRPr="00BC39D2">
        <w:rPr>
          <w:rFonts w:ascii="Arial" w:hAnsi="Arial" w:cs="Arial"/>
          <w:sz w:val="24"/>
          <w:szCs w:val="24"/>
        </w:rPr>
        <w:t xml:space="preserve"> behave</w:t>
      </w:r>
      <w:r w:rsidR="003A4452">
        <w:rPr>
          <w:rFonts w:ascii="Arial" w:hAnsi="Arial" w:cs="Arial"/>
          <w:sz w:val="24"/>
          <w:szCs w:val="24"/>
        </w:rPr>
        <w:t>d</w:t>
      </w:r>
      <w:r w:rsidR="00230F24" w:rsidRPr="00BC39D2">
        <w:rPr>
          <w:rFonts w:ascii="Arial" w:hAnsi="Arial" w:cs="Arial"/>
          <w:sz w:val="24"/>
          <w:szCs w:val="24"/>
        </w:rPr>
        <w:t xml:space="preserve"> very angry when he approaches her and she was afraid that his verbal and physical threats would escalate into violence which would result in </w:t>
      </w:r>
      <w:r w:rsidRPr="00BC39D2">
        <w:rPr>
          <w:rFonts w:ascii="Arial" w:hAnsi="Arial" w:cs="Arial"/>
          <w:sz w:val="24"/>
          <w:szCs w:val="24"/>
        </w:rPr>
        <w:t>grievous</w:t>
      </w:r>
      <w:r w:rsidR="00230F24" w:rsidRPr="00BC39D2">
        <w:rPr>
          <w:rFonts w:ascii="Arial" w:hAnsi="Arial" w:cs="Arial"/>
          <w:sz w:val="24"/>
          <w:szCs w:val="24"/>
        </w:rPr>
        <w:t xml:space="preserve"> bodily harm to her. </w:t>
      </w:r>
    </w:p>
    <w:p w:rsidR="004B476F" w:rsidRPr="0071739C" w:rsidRDefault="00C20274" w:rsidP="00B43017">
      <w:pPr>
        <w:spacing w:before="240" w:after="0" w:line="360" w:lineRule="auto"/>
        <w:jc w:val="both"/>
        <w:rPr>
          <w:rFonts w:ascii="Arial" w:hAnsi="Arial" w:cs="Arial"/>
          <w:sz w:val="24"/>
          <w:szCs w:val="24"/>
          <w:highlight w:val="yellow"/>
        </w:rPr>
      </w:pPr>
      <w:r w:rsidRPr="00F6723C">
        <w:rPr>
          <w:rFonts w:ascii="Arial" w:hAnsi="Arial" w:cs="Arial"/>
          <w:sz w:val="24"/>
          <w:szCs w:val="24"/>
        </w:rPr>
        <w:t>[4]</w:t>
      </w:r>
      <w:r w:rsidRPr="00F6723C">
        <w:rPr>
          <w:rFonts w:ascii="Arial" w:hAnsi="Arial" w:cs="Arial"/>
          <w:sz w:val="24"/>
          <w:szCs w:val="24"/>
        </w:rPr>
        <w:tab/>
      </w:r>
      <w:r w:rsidR="003A4452">
        <w:rPr>
          <w:rFonts w:ascii="Arial" w:hAnsi="Arial" w:cs="Arial"/>
          <w:sz w:val="24"/>
          <w:szCs w:val="24"/>
        </w:rPr>
        <w:t>In opposing the protection order, t</w:t>
      </w:r>
      <w:r w:rsidR="0000182A" w:rsidRPr="00F6723C">
        <w:rPr>
          <w:rFonts w:ascii="Arial" w:hAnsi="Arial" w:cs="Arial"/>
          <w:sz w:val="24"/>
          <w:szCs w:val="24"/>
        </w:rPr>
        <w:t>he appellant contend</w:t>
      </w:r>
      <w:r w:rsidR="002F4D4D" w:rsidRPr="00F6723C">
        <w:rPr>
          <w:rFonts w:ascii="Arial" w:hAnsi="Arial" w:cs="Arial"/>
          <w:sz w:val="24"/>
          <w:szCs w:val="24"/>
        </w:rPr>
        <w:t>ed</w:t>
      </w:r>
      <w:r w:rsidR="0000182A" w:rsidRPr="00F6723C">
        <w:rPr>
          <w:rFonts w:ascii="Arial" w:hAnsi="Arial" w:cs="Arial"/>
          <w:sz w:val="24"/>
          <w:szCs w:val="24"/>
        </w:rPr>
        <w:t xml:space="preserve"> that the respondent’s application </w:t>
      </w:r>
      <w:r w:rsidR="002F4D4D" w:rsidRPr="00F6723C">
        <w:rPr>
          <w:rFonts w:ascii="Arial" w:hAnsi="Arial" w:cs="Arial"/>
          <w:sz w:val="24"/>
          <w:szCs w:val="24"/>
        </w:rPr>
        <w:t>wa</w:t>
      </w:r>
      <w:r w:rsidR="0000182A" w:rsidRPr="00F6723C">
        <w:rPr>
          <w:rFonts w:ascii="Arial" w:hAnsi="Arial" w:cs="Arial"/>
          <w:sz w:val="24"/>
          <w:szCs w:val="24"/>
        </w:rPr>
        <w:t>s nothing but delayed revenge since he and his wife</w:t>
      </w:r>
      <w:r w:rsidR="00361830" w:rsidRPr="00F6723C">
        <w:rPr>
          <w:rFonts w:ascii="Arial" w:hAnsi="Arial" w:cs="Arial"/>
          <w:sz w:val="24"/>
          <w:szCs w:val="24"/>
        </w:rPr>
        <w:t xml:space="preserve"> had</w:t>
      </w:r>
      <w:r w:rsidR="0000182A" w:rsidRPr="00F6723C">
        <w:rPr>
          <w:rFonts w:ascii="Arial" w:hAnsi="Arial" w:cs="Arial"/>
          <w:sz w:val="24"/>
          <w:szCs w:val="24"/>
        </w:rPr>
        <w:t xml:space="preserve"> supported the respondent’s neighbour</w:t>
      </w:r>
      <w:r w:rsidR="002F4D4D" w:rsidRPr="00F6723C">
        <w:rPr>
          <w:rFonts w:ascii="Arial" w:hAnsi="Arial" w:cs="Arial"/>
          <w:sz w:val="24"/>
          <w:szCs w:val="24"/>
        </w:rPr>
        <w:t>,</w:t>
      </w:r>
      <w:r w:rsidR="0000182A" w:rsidRPr="00F6723C">
        <w:rPr>
          <w:rFonts w:ascii="Arial" w:hAnsi="Arial" w:cs="Arial"/>
          <w:sz w:val="24"/>
          <w:szCs w:val="24"/>
        </w:rPr>
        <w:t xml:space="preserve"> Mrs Naesham</w:t>
      </w:r>
      <w:r w:rsidR="002F4D4D" w:rsidRPr="00F6723C">
        <w:rPr>
          <w:rFonts w:ascii="Arial" w:hAnsi="Arial" w:cs="Arial"/>
          <w:sz w:val="24"/>
          <w:szCs w:val="24"/>
        </w:rPr>
        <w:t>,</w:t>
      </w:r>
      <w:r w:rsidR="0000182A" w:rsidRPr="00F6723C">
        <w:rPr>
          <w:rFonts w:ascii="Arial" w:hAnsi="Arial" w:cs="Arial"/>
          <w:sz w:val="24"/>
          <w:szCs w:val="24"/>
        </w:rPr>
        <w:t xml:space="preserve"> wh</w:t>
      </w:r>
      <w:r w:rsidR="00361830" w:rsidRPr="00F6723C">
        <w:rPr>
          <w:rFonts w:ascii="Arial" w:hAnsi="Arial" w:cs="Arial"/>
          <w:sz w:val="24"/>
          <w:szCs w:val="24"/>
        </w:rPr>
        <w:t>en</w:t>
      </w:r>
      <w:r w:rsidR="0000182A" w:rsidRPr="00F6723C">
        <w:rPr>
          <w:rFonts w:ascii="Arial" w:hAnsi="Arial" w:cs="Arial"/>
          <w:sz w:val="24"/>
          <w:szCs w:val="24"/>
        </w:rPr>
        <w:t xml:space="preserve"> </w:t>
      </w:r>
      <w:r w:rsidR="00361830" w:rsidRPr="00F6723C">
        <w:rPr>
          <w:rFonts w:ascii="Arial" w:hAnsi="Arial" w:cs="Arial"/>
          <w:sz w:val="24"/>
          <w:szCs w:val="24"/>
        </w:rPr>
        <w:t xml:space="preserve">she </w:t>
      </w:r>
      <w:r w:rsidR="0000182A" w:rsidRPr="00F6723C">
        <w:rPr>
          <w:rFonts w:ascii="Arial" w:hAnsi="Arial" w:cs="Arial"/>
          <w:sz w:val="24"/>
          <w:szCs w:val="24"/>
        </w:rPr>
        <w:t>brought a similar application against her</w:t>
      </w:r>
      <w:r w:rsidR="00361830" w:rsidRPr="00F6723C">
        <w:rPr>
          <w:rFonts w:ascii="Arial" w:hAnsi="Arial" w:cs="Arial"/>
          <w:sz w:val="24"/>
          <w:szCs w:val="24"/>
        </w:rPr>
        <w:t xml:space="preserve"> (the respondent)</w:t>
      </w:r>
      <w:r w:rsidR="00F6723C" w:rsidRPr="00F6723C">
        <w:rPr>
          <w:rFonts w:ascii="Arial" w:hAnsi="Arial" w:cs="Arial"/>
          <w:sz w:val="24"/>
          <w:szCs w:val="24"/>
        </w:rPr>
        <w:t>,</w:t>
      </w:r>
      <w:r w:rsidR="0000182A" w:rsidRPr="00F6723C">
        <w:rPr>
          <w:rFonts w:ascii="Arial" w:hAnsi="Arial" w:cs="Arial"/>
          <w:sz w:val="24"/>
          <w:szCs w:val="24"/>
        </w:rPr>
        <w:t xml:space="preserve"> and a consent order was taken with the respondent agreeing not to commit acts of harassment against </w:t>
      </w:r>
      <w:r w:rsidR="00361830" w:rsidRPr="00F6723C">
        <w:rPr>
          <w:rFonts w:ascii="Arial" w:hAnsi="Arial" w:cs="Arial"/>
          <w:sz w:val="24"/>
          <w:szCs w:val="24"/>
        </w:rPr>
        <w:t xml:space="preserve">Mrs </w:t>
      </w:r>
      <w:r w:rsidR="0000182A" w:rsidRPr="00F6723C">
        <w:rPr>
          <w:rFonts w:ascii="Arial" w:hAnsi="Arial" w:cs="Arial"/>
          <w:sz w:val="24"/>
          <w:szCs w:val="24"/>
        </w:rPr>
        <w:t xml:space="preserve">Naesham. </w:t>
      </w:r>
      <w:r w:rsidR="0000182A" w:rsidRPr="00361830">
        <w:rPr>
          <w:rFonts w:ascii="Arial" w:hAnsi="Arial" w:cs="Arial"/>
          <w:sz w:val="24"/>
          <w:szCs w:val="24"/>
        </w:rPr>
        <w:t xml:space="preserve">The appellant accordingly denied ever threatening to assault or ever intimidating the respondent. </w:t>
      </w:r>
      <w:r w:rsidR="004B476F" w:rsidRPr="00361830">
        <w:rPr>
          <w:rFonts w:ascii="Arial" w:hAnsi="Arial" w:cs="Arial"/>
          <w:sz w:val="24"/>
          <w:szCs w:val="24"/>
        </w:rPr>
        <w:t>He contend</w:t>
      </w:r>
      <w:r w:rsidR="00F6723C">
        <w:rPr>
          <w:rFonts w:ascii="Arial" w:hAnsi="Arial" w:cs="Arial"/>
          <w:sz w:val="24"/>
          <w:szCs w:val="24"/>
        </w:rPr>
        <w:t>ed</w:t>
      </w:r>
      <w:r w:rsidR="00361830" w:rsidRPr="00361830">
        <w:rPr>
          <w:rFonts w:ascii="Arial" w:hAnsi="Arial" w:cs="Arial"/>
          <w:sz w:val="24"/>
          <w:szCs w:val="24"/>
        </w:rPr>
        <w:t>,</w:t>
      </w:r>
      <w:r w:rsidR="004B476F" w:rsidRPr="00361830">
        <w:rPr>
          <w:rFonts w:ascii="Arial" w:hAnsi="Arial" w:cs="Arial"/>
          <w:sz w:val="24"/>
          <w:szCs w:val="24"/>
        </w:rPr>
        <w:t xml:space="preserve"> as shall appear below</w:t>
      </w:r>
      <w:r w:rsidR="00361830" w:rsidRPr="00361830">
        <w:rPr>
          <w:rFonts w:ascii="Arial" w:hAnsi="Arial" w:cs="Arial"/>
          <w:sz w:val="24"/>
          <w:szCs w:val="24"/>
        </w:rPr>
        <w:t>,</w:t>
      </w:r>
      <w:r w:rsidR="004B476F" w:rsidRPr="00361830">
        <w:rPr>
          <w:rFonts w:ascii="Arial" w:hAnsi="Arial" w:cs="Arial"/>
          <w:sz w:val="24"/>
          <w:szCs w:val="24"/>
        </w:rPr>
        <w:t xml:space="preserve"> that the respondent was never afraid of h</w:t>
      </w:r>
      <w:r w:rsidR="003A4452">
        <w:rPr>
          <w:rFonts w:ascii="Arial" w:hAnsi="Arial" w:cs="Arial"/>
          <w:sz w:val="24"/>
          <w:szCs w:val="24"/>
        </w:rPr>
        <w:t>im</w:t>
      </w:r>
      <w:r w:rsidR="004B476F" w:rsidRPr="00361830">
        <w:rPr>
          <w:rFonts w:ascii="Arial" w:hAnsi="Arial" w:cs="Arial"/>
          <w:sz w:val="24"/>
          <w:szCs w:val="24"/>
        </w:rPr>
        <w:t xml:space="preserve"> and that this is apparent from her failure to take any </w:t>
      </w:r>
      <w:r w:rsidR="002A242F">
        <w:rPr>
          <w:rFonts w:ascii="Arial" w:hAnsi="Arial" w:cs="Arial"/>
          <w:sz w:val="24"/>
          <w:szCs w:val="24"/>
        </w:rPr>
        <w:t xml:space="preserve">legal </w:t>
      </w:r>
      <w:r w:rsidR="004B476F" w:rsidRPr="00361830">
        <w:rPr>
          <w:rFonts w:ascii="Arial" w:hAnsi="Arial" w:cs="Arial"/>
          <w:sz w:val="24"/>
          <w:szCs w:val="24"/>
        </w:rPr>
        <w:t xml:space="preserve">steps prior to October 2019. Further, that had </w:t>
      </w:r>
      <w:r w:rsidR="00361830">
        <w:rPr>
          <w:rFonts w:ascii="Arial" w:hAnsi="Arial" w:cs="Arial"/>
          <w:sz w:val="24"/>
          <w:szCs w:val="24"/>
        </w:rPr>
        <w:t>the respondent</w:t>
      </w:r>
      <w:r w:rsidR="004B476F" w:rsidRPr="00361830">
        <w:rPr>
          <w:rFonts w:ascii="Arial" w:hAnsi="Arial" w:cs="Arial"/>
          <w:sz w:val="24"/>
          <w:szCs w:val="24"/>
        </w:rPr>
        <w:t xml:space="preserve"> felt that he was acting contrary to law, she would have taken immediate action considering the legal education in her family.</w:t>
      </w:r>
    </w:p>
    <w:p w:rsidR="00230F24" w:rsidRPr="00284C76" w:rsidRDefault="00C20274" w:rsidP="00B43017">
      <w:pPr>
        <w:spacing w:before="240" w:after="0" w:line="360" w:lineRule="auto"/>
        <w:jc w:val="both"/>
        <w:rPr>
          <w:rFonts w:ascii="Arial" w:hAnsi="Arial" w:cs="Arial"/>
          <w:sz w:val="24"/>
          <w:szCs w:val="24"/>
        </w:rPr>
      </w:pPr>
      <w:r w:rsidRPr="00284C76">
        <w:rPr>
          <w:rFonts w:ascii="Arial" w:hAnsi="Arial" w:cs="Arial"/>
          <w:sz w:val="24"/>
          <w:szCs w:val="24"/>
        </w:rPr>
        <w:t>[5]</w:t>
      </w:r>
      <w:r w:rsidRPr="00284C76">
        <w:rPr>
          <w:rFonts w:ascii="Arial" w:hAnsi="Arial" w:cs="Arial"/>
          <w:sz w:val="24"/>
          <w:szCs w:val="24"/>
        </w:rPr>
        <w:tab/>
      </w:r>
      <w:r w:rsidR="00230F24" w:rsidRPr="00284C76">
        <w:rPr>
          <w:rFonts w:ascii="Arial" w:hAnsi="Arial" w:cs="Arial"/>
          <w:sz w:val="24"/>
          <w:szCs w:val="24"/>
        </w:rPr>
        <w:t xml:space="preserve">The relief </w:t>
      </w:r>
      <w:r w:rsidR="00170C6F" w:rsidRPr="00284C76">
        <w:rPr>
          <w:rFonts w:ascii="Arial" w:hAnsi="Arial" w:cs="Arial"/>
          <w:sz w:val="24"/>
          <w:szCs w:val="24"/>
        </w:rPr>
        <w:t xml:space="preserve">the respondent </w:t>
      </w:r>
      <w:r w:rsidR="00230F24" w:rsidRPr="00284C76">
        <w:rPr>
          <w:rFonts w:ascii="Arial" w:hAnsi="Arial" w:cs="Arial"/>
          <w:sz w:val="24"/>
          <w:szCs w:val="24"/>
        </w:rPr>
        <w:t xml:space="preserve">sought from </w:t>
      </w:r>
      <w:r w:rsidR="00B50BB4">
        <w:rPr>
          <w:rFonts w:ascii="Arial" w:hAnsi="Arial" w:cs="Arial"/>
          <w:sz w:val="24"/>
          <w:szCs w:val="24"/>
        </w:rPr>
        <w:t>the Verulam Magistrates’ C</w:t>
      </w:r>
      <w:r w:rsidR="00230F24" w:rsidRPr="00284C76">
        <w:rPr>
          <w:rFonts w:ascii="Arial" w:hAnsi="Arial" w:cs="Arial"/>
          <w:sz w:val="24"/>
          <w:szCs w:val="24"/>
        </w:rPr>
        <w:t>ourt was that the appellant be prohibited from:</w:t>
      </w:r>
    </w:p>
    <w:p w:rsidR="00230F24" w:rsidRPr="002F4D4D" w:rsidRDefault="00230F24" w:rsidP="00170C6F">
      <w:pPr>
        <w:pStyle w:val="ListParagraph"/>
        <w:numPr>
          <w:ilvl w:val="0"/>
          <w:numId w:val="47"/>
        </w:numPr>
        <w:spacing w:after="0" w:line="360" w:lineRule="auto"/>
        <w:ind w:hanging="720"/>
        <w:jc w:val="both"/>
        <w:rPr>
          <w:rFonts w:ascii="Arial" w:hAnsi="Arial" w:cs="Arial"/>
          <w:sz w:val="24"/>
          <w:szCs w:val="24"/>
        </w:rPr>
      </w:pPr>
      <w:r w:rsidRPr="002F4D4D">
        <w:rPr>
          <w:rFonts w:ascii="Arial" w:hAnsi="Arial" w:cs="Arial"/>
          <w:sz w:val="24"/>
          <w:szCs w:val="24"/>
        </w:rPr>
        <w:t xml:space="preserve">Engaging in or attempting to engage in </w:t>
      </w:r>
      <w:r w:rsidR="00291018" w:rsidRPr="002F4D4D">
        <w:rPr>
          <w:rFonts w:ascii="Arial" w:hAnsi="Arial" w:cs="Arial"/>
          <w:sz w:val="24"/>
          <w:szCs w:val="24"/>
        </w:rPr>
        <w:t>harassment of her;</w:t>
      </w:r>
    </w:p>
    <w:p w:rsidR="00291018" w:rsidRPr="002F4D4D" w:rsidRDefault="00291018" w:rsidP="00170C6F">
      <w:pPr>
        <w:pStyle w:val="ListParagraph"/>
        <w:numPr>
          <w:ilvl w:val="0"/>
          <w:numId w:val="47"/>
        </w:numPr>
        <w:spacing w:after="0" w:line="360" w:lineRule="auto"/>
        <w:ind w:hanging="720"/>
        <w:jc w:val="both"/>
        <w:rPr>
          <w:rFonts w:ascii="Arial" w:hAnsi="Arial" w:cs="Arial"/>
          <w:sz w:val="24"/>
          <w:szCs w:val="24"/>
        </w:rPr>
      </w:pPr>
      <w:r w:rsidRPr="002F4D4D">
        <w:rPr>
          <w:rFonts w:ascii="Arial" w:hAnsi="Arial" w:cs="Arial"/>
          <w:sz w:val="24"/>
          <w:szCs w:val="24"/>
        </w:rPr>
        <w:t xml:space="preserve">Engaging in or attempting to engage in harassment of </w:t>
      </w:r>
      <w:r w:rsidR="002F4D4D" w:rsidRPr="002F4D4D">
        <w:rPr>
          <w:rFonts w:ascii="Arial" w:hAnsi="Arial" w:cs="Arial"/>
          <w:sz w:val="24"/>
          <w:szCs w:val="24"/>
        </w:rPr>
        <w:t xml:space="preserve">a </w:t>
      </w:r>
      <w:r w:rsidRPr="002F4D4D">
        <w:rPr>
          <w:rFonts w:ascii="Arial" w:hAnsi="Arial" w:cs="Arial"/>
          <w:sz w:val="24"/>
          <w:szCs w:val="24"/>
        </w:rPr>
        <w:t>related person;</w:t>
      </w:r>
    </w:p>
    <w:p w:rsidR="00533693" w:rsidRPr="002F4D4D" w:rsidRDefault="00291018" w:rsidP="00170C6F">
      <w:pPr>
        <w:pStyle w:val="ListParagraph"/>
        <w:numPr>
          <w:ilvl w:val="0"/>
          <w:numId w:val="47"/>
        </w:numPr>
        <w:spacing w:after="0" w:line="360" w:lineRule="auto"/>
        <w:ind w:hanging="720"/>
        <w:jc w:val="both"/>
        <w:rPr>
          <w:rFonts w:ascii="Arial" w:hAnsi="Arial" w:cs="Arial"/>
          <w:sz w:val="24"/>
          <w:szCs w:val="24"/>
        </w:rPr>
      </w:pPr>
      <w:r w:rsidRPr="002F4D4D">
        <w:rPr>
          <w:rFonts w:ascii="Arial" w:hAnsi="Arial" w:cs="Arial"/>
          <w:sz w:val="24"/>
          <w:szCs w:val="24"/>
        </w:rPr>
        <w:t>Enlisting the help of other persons to engage in or attempting to engage in harassment</w:t>
      </w:r>
      <w:r w:rsidR="00533693" w:rsidRPr="002F4D4D">
        <w:rPr>
          <w:rFonts w:ascii="Arial" w:hAnsi="Arial" w:cs="Arial"/>
          <w:sz w:val="24"/>
          <w:szCs w:val="24"/>
        </w:rPr>
        <w:t>;</w:t>
      </w:r>
      <w:r w:rsidR="00306464">
        <w:rPr>
          <w:rFonts w:ascii="Arial" w:hAnsi="Arial" w:cs="Arial"/>
          <w:sz w:val="24"/>
          <w:szCs w:val="24"/>
        </w:rPr>
        <w:t xml:space="preserve"> and</w:t>
      </w:r>
    </w:p>
    <w:p w:rsidR="00533693" w:rsidRPr="00B43017" w:rsidRDefault="00533693" w:rsidP="00170C6F">
      <w:pPr>
        <w:pStyle w:val="ListParagraph"/>
        <w:numPr>
          <w:ilvl w:val="0"/>
          <w:numId w:val="47"/>
        </w:numPr>
        <w:spacing w:after="0" w:line="360" w:lineRule="auto"/>
        <w:ind w:hanging="720"/>
        <w:jc w:val="both"/>
        <w:rPr>
          <w:rFonts w:ascii="Arial" w:hAnsi="Arial" w:cs="Arial"/>
          <w:sz w:val="24"/>
          <w:szCs w:val="24"/>
        </w:rPr>
      </w:pPr>
      <w:r w:rsidRPr="00B43017">
        <w:rPr>
          <w:rFonts w:ascii="Arial" w:hAnsi="Arial" w:cs="Arial"/>
          <w:sz w:val="24"/>
          <w:szCs w:val="24"/>
        </w:rPr>
        <w:t xml:space="preserve">Communicating </w:t>
      </w:r>
      <w:r w:rsidR="003A4452">
        <w:rPr>
          <w:rFonts w:ascii="Arial" w:hAnsi="Arial" w:cs="Arial"/>
          <w:sz w:val="24"/>
          <w:szCs w:val="24"/>
        </w:rPr>
        <w:t xml:space="preserve">in </w:t>
      </w:r>
      <w:r w:rsidRPr="00B43017">
        <w:rPr>
          <w:rFonts w:ascii="Arial" w:hAnsi="Arial" w:cs="Arial"/>
          <w:sz w:val="24"/>
          <w:szCs w:val="24"/>
        </w:rPr>
        <w:t xml:space="preserve">any of the following </w:t>
      </w:r>
      <w:r w:rsidR="00B43017" w:rsidRPr="00B43017">
        <w:rPr>
          <w:rFonts w:ascii="Arial" w:hAnsi="Arial" w:cs="Arial"/>
          <w:sz w:val="24"/>
          <w:szCs w:val="24"/>
        </w:rPr>
        <w:t>a</w:t>
      </w:r>
      <w:r w:rsidRPr="00B43017">
        <w:rPr>
          <w:rFonts w:ascii="Arial" w:hAnsi="Arial" w:cs="Arial"/>
          <w:sz w:val="24"/>
          <w:szCs w:val="24"/>
        </w:rPr>
        <w:t>ct</w:t>
      </w:r>
      <w:r w:rsidR="00B43017" w:rsidRPr="00B43017">
        <w:rPr>
          <w:rFonts w:ascii="Arial" w:hAnsi="Arial" w:cs="Arial"/>
          <w:sz w:val="24"/>
          <w:szCs w:val="24"/>
        </w:rPr>
        <w:t>s</w:t>
      </w:r>
      <w:r w:rsidRPr="00B43017">
        <w:rPr>
          <w:rFonts w:ascii="Arial" w:hAnsi="Arial" w:cs="Arial"/>
          <w:sz w:val="24"/>
          <w:szCs w:val="24"/>
        </w:rPr>
        <w:t>:</w:t>
      </w:r>
    </w:p>
    <w:p w:rsidR="00533693" w:rsidRPr="00B43017" w:rsidRDefault="00170C6F" w:rsidP="00170C6F">
      <w:pPr>
        <w:spacing w:after="0" w:line="360" w:lineRule="auto"/>
        <w:ind w:left="720"/>
        <w:jc w:val="both"/>
        <w:rPr>
          <w:rFonts w:ascii="Arial" w:hAnsi="Arial" w:cs="Arial"/>
          <w:sz w:val="24"/>
          <w:szCs w:val="24"/>
        </w:rPr>
      </w:pPr>
      <w:r w:rsidRPr="00B43017">
        <w:rPr>
          <w:rFonts w:ascii="Arial" w:hAnsi="Arial" w:cs="Arial"/>
          <w:sz w:val="24"/>
          <w:szCs w:val="24"/>
        </w:rPr>
        <w:t xml:space="preserve">(i) </w:t>
      </w:r>
      <w:r w:rsidRPr="00B43017">
        <w:rPr>
          <w:rFonts w:ascii="Arial" w:hAnsi="Arial" w:cs="Arial"/>
          <w:sz w:val="24"/>
          <w:szCs w:val="24"/>
        </w:rPr>
        <w:tab/>
      </w:r>
      <w:r w:rsidR="00533693" w:rsidRPr="00B43017">
        <w:rPr>
          <w:rFonts w:ascii="Arial" w:hAnsi="Arial" w:cs="Arial"/>
          <w:sz w:val="24"/>
          <w:szCs w:val="24"/>
        </w:rPr>
        <w:t>verbal o</w:t>
      </w:r>
      <w:r w:rsidR="00B43017" w:rsidRPr="00B43017">
        <w:rPr>
          <w:rFonts w:ascii="Arial" w:hAnsi="Arial" w:cs="Arial"/>
          <w:sz w:val="24"/>
          <w:szCs w:val="24"/>
        </w:rPr>
        <w:t>r</w:t>
      </w:r>
      <w:r w:rsidR="00533693" w:rsidRPr="00B43017">
        <w:rPr>
          <w:rFonts w:ascii="Arial" w:hAnsi="Arial" w:cs="Arial"/>
          <w:sz w:val="24"/>
          <w:szCs w:val="24"/>
        </w:rPr>
        <w:t xml:space="preserve"> written communication with the complainant;</w:t>
      </w:r>
    </w:p>
    <w:p w:rsidR="00533693" w:rsidRPr="00B43017" w:rsidRDefault="00533693" w:rsidP="00170C6F">
      <w:pPr>
        <w:pStyle w:val="ListParagraph"/>
        <w:numPr>
          <w:ilvl w:val="0"/>
          <w:numId w:val="49"/>
        </w:numPr>
        <w:spacing w:after="0" w:line="360" w:lineRule="auto"/>
        <w:jc w:val="both"/>
        <w:rPr>
          <w:rFonts w:ascii="Arial" w:hAnsi="Arial" w:cs="Arial"/>
          <w:sz w:val="24"/>
          <w:szCs w:val="24"/>
        </w:rPr>
      </w:pPr>
      <w:r w:rsidRPr="00B43017">
        <w:rPr>
          <w:rFonts w:ascii="Arial" w:hAnsi="Arial" w:cs="Arial"/>
          <w:sz w:val="24"/>
          <w:szCs w:val="24"/>
        </w:rPr>
        <w:t>confronting or interacting with the complainant in person;</w:t>
      </w:r>
      <w:r w:rsidR="00306464">
        <w:rPr>
          <w:rFonts w:ascii="Arial" w:hAnsi="Arial" w:cs="Arial"/>
          <w:sz w:val="24"/>
          <w:szCs w:val="24"/>
        </w:rPr>
        <w:t xml:space="preserve"> and</w:t>
      </w:r>
    </w:p>
    <w:p w:rsidR="003A4452" w:rsidRDefault="00533693" w:rsidP="00170C6F">
      <w:pPr>
        <w:pStyle w:val="ListParagraph"/>
        <w:numPr>
          <w:ilvl w:val="0"/>
          <w:numId w:val="49"/>
        </w:numPr>
        <w:spacing w:after="0" w:line="360" w:lineRule="auto"/>
        <w:jc w:val="both"/>
        <w:rPr>
          <w:rFonts w:ascii="Arial" w:hAnsi="Arial" w:cs="Arial"/>
          <w:sz w:val="24"/>
          <w:szCs w:val="24"/>
        </w:rPr>
      </w:pPr>
      <w:r w:rsidRPr="00B43017">
        <w:rPr>
          <w:rFonts w:ascii="Arial" w:hAnsi="Arial" w:cs="Arial"/>
          <w:sz w:val="24"/>
          <w:szCs w:val="24"/>
        </w:rPr>
        <w:t>engaging in physical violence, or threats of violence, verbal abuse and written abuse (especially through electronic means).</w:t>
      </w:r>
    </w:p>
    <w:p w:rsidR="003A4452" w:rsidRPr="003A4452" w:rsidRDefault="00C20D6D" w:rsidP="003A4452">
      <w:pPr>
        <w:spacing w:before="240" w:after="0" w:line="360" w:lineRule="auto"/>
        <w:jc w:val="both"/>
        <w:rPr>
          <w:rFonts w:ascii="Arial" w:hAnsi="Arial" w:cs="Arial"/>
          <w:b/>
          <w:sz w:val="24"/>
          <w:szCs w:val="24"/>
        </w:rPr>
      </w:pPr>
      <w:r>
        <w:rPr>
          <w:rFonts w:ascii="Arial" w:hAnsi="Arial" w:cs="Arial"/>
          <w:b/>
          <w:sz w:val="24"/>
          <w:szCs w:val="24"/>
        </w:rPr>
        <w:t>The Protection Order</w:t>
      </w:r>
    </w:p>
    <w:p w:rsidR="00155BED" w:rsidRPr="0071739C" w:rsidRDefault="00C20274" w:rsidP="00B43017">
      <w:pPr>
        <w:spacing w:before="240" w:after="0" w:line="360" w:lineRule="auto"/>
        <w:jc w:val="both"/>
        <w:rPr>
          <w:rFonts w:ascii="Arial" w:hAnsi="Arial" w:cs="Arial"/>
          <w:sz w:val="24"/>
          <w:szCs w:val="24"/>
          <w:highlight w:val="yellow"/>
        </w:rPr>
      </w:pPr>
      <w:r w:rsidRPr="002F4D4D">
        <w:rPr>
          <w:rFonts w:ascii="Arial" w:hAnsi="Arial" w:cs="Arial"/>
          <w:sz w:val="24"/>
          <w:szCs w:val="24"/>
        </w:rPr>
        <w:t>[6]</w:t>
      </w:r>
      <w:r w:rsidRPr="002F4D4D">
        <w:rPr>
          <w:rFonts w:ascii="Arial" w:hAnsi="Arial" w:cs="Arial"/>
          <w:sz w:val="24"/>
          <w:szCs w:val="24"/>
        </w:rPr>
        <w:tab/>
      </w:r>
      <w:r w:rsidR="000C1F92" w:rsidRPr="002F4D4D">
        <w:rPr>
          <w:rFonts w:ascii="Arial" w:hAnsi="Arial" w:cs="Arial"/>
          <w:sz w:val="24"/>
          <w:szCs w:val="24"/>
        </w:rPr>
        <w:t xml:space="preserve">According to the respondent, </w:t>
      </w:r>
      <w:r w:rsidR="005D1C66">
        <w:rPr>
          <w:rFonts w:ascii="Arial" w:hAnsi="Arial" w:cs="Arial"/>
          <w:sz w:val="24"/>
          <w:szCs w:val="24"/>
        </w:rPr>
        <w:t xml:space="preserve">the harassment started </w:t>
      </w:r>
      <w:r w:rsidR="000C1F92" w:rsidRPr="002F4D4D">
        <w:rPr>
          <w:rFonts w:ascii="Arial" w:hAnsi="Arial" w:cs="Arial"/>
          <w:sz w:val="24"/>
          <w:szCs w:val="24"/>
        </w:rPr>
        <w:t>during 2015,</w:t>
      </w:r>
      <w:r w:rsidR="005D1C66">
        <w:rPr>
          <w:rFonts w:ascii="Arial" w:hAnsi="Arial" w:cs="Arial"/>
          <w:sz w:val="24"/>
          <w:szCs w:val="24"/>
        </w:rPr>
        <w:t xml:space="preserve"> when</w:t>
      </w:r>
      <w:r w:rsidR="000C1F92" w:rsidRPr="002F4D4D">
        <w:rPr>
          <w:rFonts w:ascii="Arial" w:hAnsi="Arial" w:cs="Arial"/>
          <w:sz w:val="24"/>
          <w:szCs w:val="24"/>
        </w:rPr>
        <w:t xml:space="preserve"> she requested </w:t>
      </w:r>
      <w:r w:rsidR="005D1C66">
        <w:rPr>
          <w:rFonts w:ascii="Arial" w:hAnsi="Arial" w:cs="Arial"/>
          <w:sz w:val="24"/>
          <w:szCs w:val="24"/>
        </w:rPr>
        <w:t xml:space="preserve">that </w:t>
      </w:r>
      <w:r w:rsidR="000C1F92" w:rsidRPr="002F4D4D">
        <w:rPr>
          <w:rFonts w:ascii="Arial" w:hAnsi="Arial" w:cs="Arial"/>
          <w:sz w:val="24"/>
          <w:szCs w:val="24"/>
        </w:rPr>
        <w:t xml:space="preserve">the appellant and </w:t>
      </w:r>
      <w:r w:rsidR="002F4D4D" w:rsidRPr="002F4D4D">
        <w:rPr>
          <w:rFonts w:ascii="Arial" w:hAnsi="Arial" w:cs="Arial"/>
          <w:sz w:val="24"/>
          <w:szCs w:val="24"/>
        </w:rPr>
        <w:t>his</w:t>
      </w:r>
      <w:r w:rsidR="000C1F92" w:rsidRPr="002F4D4D">
        <w:rPr>
          <w:rFonts w:ascii="Arial" w:hAnsi="Arial" w:cs="Arial"/>
          <w:sz w:val="24"/>
          <w:szCs w:val="24"/>
        </w:rPr>
        <w:t xml:space="preserve"> wife prune</w:t>
      </w:r>
      <w:r w:rsidR="00F6723C">
        <w:rPr>
          <w:rFonts w:ascii="Arial" w:hAnsi="Arial" w:cs="Arial"/>
          <w:sz w:val="24"/>
          <w:szCs w:val="24"/>
        </w:rPr>
        <w:t xml:space="preserve"> the</w:t>
      </w:r>
      <w:r w:rsidR="000C1F92" w:rsidRPr="002F4D4D">
        <w:rPr>
          <w:rFonts w:ascii="Arial" w:hAnsi="Arial" w:cs="Arial"/>
          <w:sz w:val="24"/>
          <w:szCs w:val="24"/>
        </w:rPr>
        <w:t xml:space="preserve"> roses planted in the common property as they were </w:t>
      </w:r>
      <w:r w:rsidR="00287D51" w:rsidRPr="002F4D4D">
        <w:rPr>
          <w:rFonts w:ascii="Arial" w:hAnsi="Arial" w:cs="Arial"/>
          <w:sz w:val="24"/>
          <w:szCs w:val="24"/>
        </w:rPr>
        <w:t xml:space="preserve">overhanging into the </w:t>
      </w:r>
      <w:r w:rsidR="003A4452">
        <w:rPr>
          <w:rFonts w:ascii="Arial" w:hAnsi="Arial" w:cs="Arial"/>
          <w:sz w:val="24"/>
          <w:szCs w:val="24"/>
        </w:rPr>
        <w:t>road</w:t>
      </w:r>
      <w:r w:rsidR="003A4452" w:rsidRPr="002F4D4D">
        <w:rPr>
          <w:rFonts w:ascii="Arial" w:hAnsi="Arial" w:cs="Arial"/>
          <w:sz w:val="24"/>
          <w:szCs w:val="24"/>
        </w:rPr>
        <w:t>, which</w:t>
      </w:r>
      <w:r w:rsidR="00287D51" w:rsidRPr="002F4D4D">
        <w:rPr>
          <w:rFonts w:ascii="Arial" w:hAnsi="Arial" w:cs="Arial"/>
          <w:sz w:val="24"/>
          <w:szCs w:val="24"/>
        </w:rPr>
        <w:t xml:space="preserve"> provided access to her house. The request was declined</w:t>
      </w:r>
      <w:r w:rsidR="00F6723C">
        <w:rPr>
          <w:rFonts w:ascii="Arial" w:hAnsi="Arial" w:cs="Arial"/>
          <w:sz w:val="24"/>
          <w:szCs w:val="24"/>
        </w:rPr>
        <w:t>.</w:t>
      </w:r>
      <w:r w:rsidR="00287D51" w:rsidRPr="002F4D4D">
        <w:rPr>
          <w:rFonts w:ascii="Arial" w:hAnsi="Arial" w:cs="Arial"/>
          <w:sz w:val="24"/>
          <w:szCs w:val="24"/>
        </w:rPr>
        <w:t xml:space="preserve"> </w:t>
      </w:r>
      <w:r w:rsidR="00F6723C">
        <w:rPr>
          <w:rFonts w:ascii="Arial" w:hAnsi="Arial" w:cs="Arial"/>
          <w:sz w:val="24"/>
          <w:szCs w:val="24"/>
        </w:rPr>
        <w:t>S</w:t>
      </w:r>
      <w:r w:rsidR="00287D51" w:rsidRPr="002F4D4D">
        <w:rPr>
          <w:rFonts w:ascii="Arial" w:hAnsi="Arial" w:cs="Arial"/>
          <w:sz w:val="24"/>
          <w:szCs w:val="24"/>
        </w:rPr>
        <w:t>ince then interaction between the respondent</w:t>
      </w:r>
      <w:r w:rsidR="002F4D4D" w:rsidRPr="002F4D4D">
        <w:rPr>
          <w:rFonts w:ascii="Arial" w:hAnsi="Arial" w:cs="Arial"/>
          <w:sz w:val="24"/>
          <w:szCs w:val="24"/>
        </w:rPr>
        <w:t xml:space="preserve"> and</w:t>
      </w:r>
      <w:r w:rsidR="00287D51" w:rsidRPr="002F4D4D">
        <w:rPr>
          <w:rFonts w:ascii="Arial" w:hAnsi="Arial" w:cs="Arial"/>
          <w:sz w:val="24"/>
          <w:szCs w:val="24"/>
        </w:rPr>
        <w:t xml:space="preserve"> the appellant and his wife became </w:t>
      </w:r>
      <w:r w:rsidR="003A4452">
        <w:rPr>
          <w:rFonts w:ascii="Arial" w:hAnsi="Arial" w:cs="Arial"/>
          <w:sz w:val="24"/>
          <w:szCs w:val="24"/>
        </w:rPr>
        <w:t>strained</w:t>
      </w:r>
      <w:r w:rsidR="00287D51" w:rsidRPr="002F4D4D">
        <w:rPr>
          <w:rFonts w:ascii="Arial" w:hAnsi="Arial" w:cs="Arial"/>
          <w:sz w:val="24"/>
          <w:szCs w:val="24"/>
        </w:rPr>
        <w:t xml:space="preserve">. </w:t>
      </w:r>
    </w:p>
    <w:p w:rsidR="00DE03DA" w:rsidRDefault="003551AB" w:rsidP="00086AEF">
      <w:pPr>
        <w:spacing w:before="240" w:after="0" w:line="360" w:lineRule="auto"/>
        <w:jc w:val="both"/>
        <w:rPr>
          <w:rFonts w:ascii="Arial" w:hAnsi="Arial" w:cs="Arial"/>
          <w:sz w:val="24"/>
          <w:szCs w:val="24"/>
          <w:highlight w:val="yellow"/>
        </w:rPr>
      </w:pPr>
      <w:r w:rsidRPr="00C20D6D">
        <w:rPr>
          <w:rFonts w:ascii="Arial" w:hAnsi="Arial" w:cs="Arial"/>
          <w:sz w:val="24"/>
          <w:szCs w:val="24"/>
        </w:rPr>
        <w:t>[7]</w:t>
      </w:r>
      <w:r w:rsidRPr="00C20D6D">
        <w:rPr>
          <w:rFonts w:ascii="Arial" w:hAnsi="Arial" w:cs="Arial"/>
          <w:sz w:val="24"/>
          <w:szCs w:val="24"/>
        </w:rPr>
        <w:tab/>
      </w:r>
      <w:r w:rsidR="00DE03DA" w:rsidRPr="00C20D6D">
        <w:rPr>
          <w:rFonts w:ascii="Arial" w:hAnsi="Arial" w:cs="Arial"/>
          <w:sz w:val="24"/>
          <w:szCs w:val="24"/>
        </w:rPr>
        <w:t>In</w:t>
      </w:r>
      <w:r w:rsidR="00DE03DA" w:rsidRPr="00B43017">
        <w:rPr>
          <w:rFonts w:ascii="Arial" w:hAnsi="Arial" w:cs="Arial"/>
          <w:sz w:val="24"/>
          <w:szCs w:val="24"/>
        </w:rPr>
        <w:t xml:space="preserve"> 2016, </w:t>
      </w:r>
      <w:r w:rsidR="00DE03DA">
        <w:rPr>
          <w:rFonts w:ascii="Arial" w:hAnsi="Arial" w:cs="Arial"/>
          <w:sz w:val="24"/>
          <w:szCs w:val="24"/>
        </w:rPr>
        <w:t>the respondent</w:t>
      </w:r>
      <w:r w:rsidR="00DE03DA" w:rsidRPr="00B43017">
        <w:rPr>
          <w:rFonts w:ascii="Arial" w:hAnsi="Arial" w:cs="Arial"/>
          <w:sz w:val="24"/>
          <w:szCs w:val="24"/>
        </w:rPr>
        <w:t xml:space="preserve"> reversed into the driveway adjacent to unit 6 and the appellant and his wife took exception to this</w:t>
      </w:r>
      <w:r w:rsidR="00DE03DA" w:rsidRPr="00F6723C">
        <w:rPr>
          <w:rFonts w:ascii="Arial" w:hAnsi="Arial" w:cs="Arial"/>
          <w:sz w:val="24"/>
          <w:szCs w:val="24"/>
        </w:rPr>
        <w:t xml:space="preserve">. The appellant averred that the respondent did not request either himself or his wife to prune the roses and that she unilaterally cut them. Her conduct was contrary to the estate rules, which </w:t>
      </w:r>
      <w:r w:rsidR="00DE03DA">
        <w:rPr>
          <w:rFonts w:ascii="Arial" w:hAnsi="Arial" w:cs="Arial"/>
          <w:sz w:val="24"/>
          <w:szCs w:val="24"/>
        </w:rPr>
        <w:t>requir</w:t>
      </w:r>
      <w:r w:rsidR="00DE03DA" w:rsidRPr="00F6723C">
        <w:rPr>
          <w:rFonts w:ascii="Arial" w:hAnsi="Arial" w:cs="Arial"/>
          <w:sz w:val="24"/>
          <w:szCs w:val="24"/>
        </w:rPr>
        <w:t xml:space="preserve">ed a request for the pruning of the roses be sent to the estate </w:t>
      </w:r>
      <w:r w:rsidR="00DE03DA">
        <w:rPr>
          <w:rFonts w:ascii="Arial" w:hAnsi="Arial" w:cs="Arial"/>
          <w:sz w:val="24"/>
          <w:szCs w:val="24"/>
        </w:rPr>
        <w:t>management, which</w:t>
      </w:r>
      <w:r w:rsidR="00DE03DA" w:rsidRPr="00F6723C">
        <w:rPr>
          <w:rFonts w:ascii="Arial" w:hAnsi="Arial" w:cs="Arial"/>
          <w:sz w:val="24"/>
          <w:szCs w:val="24"/>
        </w:rPr>
        <w:t xml:space="preserve"> would arrange</w:t>
      </w:r>
      <w:r w:rsidR="00DE03DA">
        <w:rPr>
          <w:rFonts w:ascii="Arial" w:hAnsi="Arial" w:cs="Arial"/>
          <w:sz w:val="24"/>
          <w:szCs w:val="24"/>
        </w:rPr>
        <w:t xml:space="preserve"> with</w:t>
      </w:r>
      <w:r w:rsidR="00DE03DA" w:rsidRPr="00F6723C">
        <w:rPr>
          <w:rFonts w:ascii="Arial" w:hAnsi="Arial" w:cs="Arial"/>
          <w:sz w:val="24"/>
          <w:szCs w:val="24"/>
        </w:rPr>
        <w:t xml:space="preserve"> </w:t>
      </w:r>
      <w:r w:rsidR="00DE03DA">
        <w:rPr>
          <w:rFonts w:ascii="Arial" w:hAnsi="Arial" w:cs="Arial"/>
          <w:sz w:val="24"/>
          <w:szCs w:val="24"/>
        </w:rPr>
        <w:t>its</w:t>
      </w:r>
      <w:r w:rsidR="00DE03DA" w:rsidRPr="00F6723C">
        <w:rPr>
          <w:rFonts w:ascii="Arial" w:hAnsi="Arial" w:cs="Arial"/>
          <w:sz w:val="24"/>
          <w:szCs w:val="24"/>
        </w:rPr>
        <w:t xml:space="preserve"> gardening service to attend to </w:t>
      </w:r>
      <w:r w:rsidR="00DE03DA" w:rsidRPr="00CC10FE">
        <w:rPr>
          <w:rFonts w:ascii="Arial" w:hAnsi="Arial" w:cs="Arial"/>
          <w:sz w:val="24"/>
          <w:szCs w:val="24"/>
        </w:rPr>
        <w:t xml:space="preserve">this. The roses were the responsibility </w:t>
      </w:r>
      <w:r w:rsidR="00DE03DA">
        <w:rPr>
          <w:rFonts w:ascii="Arial" w:hAnsi="Arial" w:cs="Arial"/>
          <w:sz w:val="24"/>
          <w:szCs w:val="24"/>
        </w:rPr>
        <w:t xml:space="preserve">of the </w:t>
      </w:r>
      <w:r w:rsidR="00DE03DA" w:rsidRPr="00CC10FE">
        <w:rPr>
          <w:rFonts w:ascii="Arial" w:hAnsi="Arial" w:cs="Arial"/>
          <w:sz w:val="24"/>
          <w:szCs w:val="24"/>
        </w:rPr>
        <w:t xml:space="preserve">appellant’s </w:t>
      </w:r>
      <w:r w:rsidR="00DE03DA">
        <w:rPr>
          <w:rFonts w:ascii="Arial" w:hAnsi="Arial" w:cs="Arial"/>
          <w:sz w:val="24"/>
          <w:szCs w:val="24"/>
        </w:rPr>
        <w:t xml:space="preserve">wife </w:t>
      </w:r>
      <w:r w:rsidR="00DE03DA" w:rsidRPr="00CC10FE">
        <w:rPr>
          <w:rFonts w:ascii="Arial" w:hAnsi="Arial" w:cs="Arial"/>
          <w:sz w:val="24"/>
          <w:szCs w:val="24"/>
        </w:rPr>
        <w:t>for some nine years</w:t>
      </w:r>
      <w:r w:rsidR="00DE03DA">
        <w:rPr>
          <w:rFonts w:ascii="Arial" w:hAnsi="Arial" w:cs="Arial"/>
          <w:sz w:val="24"/>
          <w:szCs w:val="24"/>
        </w:rPr>
        <w:t xml:space="preserve"> as she had requested to plant them</w:t>
      </w:r>
      <w:r w:rsidR="00DE03DA" w:rsidRPr="00CC10FE">
        <w:rPr>
          <w:rFonts w:ascii="Arial" w:hAnsi="Arial" w:cs="Arial"/>
          <w:sz w:val="24"/>
          <w:szCs w:val="24"/>
        </w:rPr>
        <w:t xml:space="preserve">. It appears she had requested to plant them and was given approval by a previous estate manager. </w:t>
      </w:r>
    </w:p>
    <w:p w:rsidR="004B476F" w:rsidRPr="00DE03DA" w:rsidRDefault="00DE03DA" w:rsidP="00086AEF">
      <w:pPr>
        <w:spacing w:before="240" w:after="0" w:line="360" w:lineRule="auto"/>
        <w:jc w:val="both"/>
        <w:rPr>
          <w:rFonts w:ascii="Arial" w:hAnsi="Arial" w:cs="Arial"/>
          <w:sz w:val="24"/>
          <w:szCs w:val="24"/>
        </w:rPr>
      </w:pPr>
      <w:r w:rsidRPr="00DE03DA">
        <w:rPr>
          <w:rFonts w:ascii="Arial" w:hAnsi="Arial" w:cs="Arial"/>
          <w:sz w:val="24"/>
          <w:szCs w:val="24"/>
        </w:rPr>
        <w:t>[8]</w:t>
      </w:r>
      <w:r w:rsidRPr="00DE03DA">
        <w:rPr>
          <w:rFonts w:ascii="Arial" w:hAnsi="Arial" w:cs="Arial"/>
          <w:sz w:val="24"/>
          <w:szCs w:val="24"/>
        </w:rPr>
        <w:tab/>
        <w:t xml:space="preserve">The estate rules provide that no plants are to hang over the road kerb. However, this happened throughout the scheme but only the roses seemed to have been a problem. </w:t>
      </w:r>
      <w:r w:rsidR="00155BED" w:rsidRPr="00DE03DA">
        <w:rPr>
          <w:rFonts w:ascii="Arial" w:hAnsi="Arial" w:cs="Arial"/>
          <w:sz w:val="24"/>
          <w:szCs w:val="24"/>
        </w:rPr>
        <w:t xml:space="preserve">According to the appellant, the respondent drove a small vehicle and the overhanging roses were not a problem to her. Therefore, cutting the roses </w:t>
      </w:r>
      <w:r w:rsidR="006B63BA" w:rsidRPr="00DE03DA">
        <w:rPr>
          <w:rFonts w:ascii="Arial" w:hAnsi="Arial" w:cs="Arial"/>
          <w:sz w:val="24"/>
          <w:szCs w:val="24"/>
        </w:rPr>
        <w:t xml:space="preserve">herself </w:t>
      </w:r>
      <w:r w:rsidR="00155BED" w:rsidRPr="00DE03DA">
        <w:rPr>
          <w:rFonts w:ascii="Arial" w:hAnsi="Arial" w:cs="Arial"/>
          <w:sz w:val="24"/>
          <w:szCs w:val="24"/>
        </w:rPr>
        <w:t>without consent was purely vindictive. He denied that his wife refused to prune the roses and contend</w:t>
      </w:r>
      <w:r w:rsidR="003551AB" w:rsidRPr="00DE03DA">
        <w:rPr>
          <w:rFonts w:ascii="Arial" w:hAnsi="Arial" w:cs="Arial"/>
          <w:sz w:val="24"/>
          <w:szCs w:val="24"/>
        </w:rPr>
        <w:t>ed</w:t>
      </w:r>
      <w:r w:rsidR="00155BED" w:rsidRPr="00DE03DA">
        <w:rPr>
          <w:rFonts w:ascii="Arial" w:hAnsi="Arial" w:cs="Arial"/>
          <w:sz w:val="24"/>
          <w:szCs w:val="24"/>
        </w:rPr>
        <w:t xml:space="preserve"> that the respondent’s husband</w:t>
      </w:r>
      <w:r w:rsidR="00E563FE" w:rsidRPr="00DE03DA">
        <w:rPr>
          <w:rFonts w:ascii="Arial" w:hAnsi="Arial" w:cs="Arial"/>
          <w:sz w:val="24"/>
          <w:szCs w:val="24"/>
        </w:rPr>
        <w:t>,</w:t>
      </w:r>
      <w:r w:rsidR="00155BED" w:rsidRPr="00DE03DA">
        <w:rPr>
          <w:rFonts w:ascii="Arial" w:hAnsi="Arial" w:cs="Arial"/>
          <w:sz w:val="24"/>
          <w:szCs w:val="24"/>
        </w:rPr>
        <w:t xml:space="preserve"> at a meeting in the street</w:t>
      </w:r>
      <w:r w:rsidR="00E563FE" w:rsidRPr="00DE03DA">
        <w:rPr>
          <w:rFonts w:ascii="Arial" w:hAnsi="Arial" w:cs="Arial"/>
          <w:sz w:val="24"/>
          <w:szCs w:val="24"/>
        </w:rPr>
        <w:t>,</w:t>
      </w:r>
      <w:r w:rsidR="00155BED" w:rsidRPr="00DE03DA">
        <w:rPr>
          <w:rFonts w:ascii="Arial" w:hAnsi="Arial" w:cs="Arial"/>
          <w:sz w:val="24"/>
          <w:szCs w:val="24"/>
        </w:rPr>
        <w:t xml:space="preserve"> requested the pruning. The respondent was not </w:t>
      </w:r>
      <w:r w:rsidR="00BA0472" w:rsidRPr="00DE03DA">
        <w:rPr>
          <w:rFonts w:ascii="Arial" w:hAnsi="Arial" w:cs="Arial"/>
          <w:sz w:val="24"/>
          <w:szCs w:val="24"/>
        </w:rPr>
        <w:t xml:space="preserve">present at that meeting. She only made a single request to the appellant’s wife in four years while she had been cutting the roses. </w:t>
      </w:r>
    </w:p>
    <w:p w:rsidR="00BA0472" w:rsidRPr="00CC10FE" w:rsidRDefault="003551AB" w:rsidP="00086AEF">
      <w:pPr>
        <w:spacing w:before="240" w:after="0" w:line="360" w:lineRule="auto"/>
        <w:jc w:val="both"/>
        <w:rPr>
          <w:rFonts w:ascii="Arial" w:hAnsi="Arial" w:cs="Arial"/>
          <w:sz w:val="24"/>
          <w:szCs w:val="24"/>
        </w:rPr>
      </w:pPr>
      <w:r w:rsidRPr="00CC10FE">
        <w:rPr>
          <w:rFonts w:ascii="Arial" w:hAnsi="Arial" w:cs="Arial"/>
          <w:sz w:val="24"/>
          <w:szCs w:val="24"/>
        </w:rPr>
        <w:t>[</w:t>
      </w:r>
      <w:r w:rsidR="00DE03DA">
        <w:rPr>
          <w:rFonts w:ascii="Arial" w:hAnsi="Arial" w:cs="Arial"/>
          <w:sz w:val="24"/>
          <w:szCs w:val="24"/>
        </w:rPr>
        <w:t>9</w:t>
      </w:r>
      <w:r w:rsidRPr="00CC10FE">
        <w:rPr>
          <w:rFonts w:ascii="Arial" w:hAnsi="Arial" w:cs="Arial"/>
          <w:sz w:val="24"/>
          <w:szCs w:val="24"/>
        </w:rPr>
        <w:t>]</w:t>
      </w:r>
      <w:r w:rsidRPr="00CC10FE">
        <w:rPr>
          <w:rFonts w:ascii="Arial" w:hAnsi="Arial" w:cs="Arial"/>
          <w:sz w:val="24"/>
          <w:szCs w:val="24"/>
        </w:rPr>
        <w:tab/>
      </w:r>
      <w:r w:rsidR="00287D51" w:rsidRPr="00CC10FE">
        <w:rPr>
          <w:rFonts w:ascii="Arial" w:hAnsi="Arial" w:cs="Arial"/>
          <w:sz w:val="24"/>
          <w:szCs w:val="24"/>
        </w:rPr>
        <w:t xml:space="preserve">On 22 December 2016, the appellant drove his car into a driveway adjacent to unit 7, alighted from the vehicle and banged on the front door of </w:t>
      </w:r>
      <w:r w:rsidR="00CC10FE" w:rsidRPr="00CC10FE">
        <w:rPr>
          <w:rFonts w:ascii="Arial" w:hAnsi="Arial" w:cs="Arial"/>
          <w:sz w:val="24"/>
          <w:szCs w:val="24"/>
        </w:rPr>
        <w:t>the respondent’s</w:t>
      </w:r>
      <w:r w:rsidR="00287D51" w:rsidRPr="00CC10FE">
        <w:rPr>
          <w:rFonts w:ascii="Arial" w:hAnsi="Arial" w:cs="Arial"/>
          <w:sz w:val="24"/>
          <w:szCs w:val="24"/>
        </w:rPr>
        <w:t xml:space="preserve"> unit</w:t>
      </w:r>
      <w:r w:rsidR="00CC10FE" w:rsidRPr="00CC10FE">
        <w:rPr>
          <w:rFonts w:ascii="Arial" w:hAnsi="Arial" w:cs="Arial"/>
          <w:sz w:val="24"/>
          <w:szCs w:val="24"/>
        </w:rPr>
        <w:t>.</w:t>
      </w:r>
      <w:r w:rsidR="00287D51" w:rsidRPr="00CC10FE">
        <w:rPr>
          <w:rFonts w:ascii="Arial" w:hAnsi="Arial" w:cs="Arial"/>
          <w:sz w:val="24"/>
          <w:szCs w:val="24"/>
        </w:rPr>
        <w:t xml:space="preserve"> </w:t>
      </w:r>
      <w:r w:rsidR="00CC10FE" w:rsidRPr="00CC10FE">
        <w:rPr>
          <w:rFonts w:ascii="Arial" w:hAnsi="Arial" w:cs="Arial"/>
          <w:sz w:val="24"/>
          <w:szCs w:val="24"/>
        </w:rPr>
        <w:t>W</w:t>
      </w:r>
      <w:r w:rsidR="00287D51" w:rsidRPr="00CC10FE">
        <w:rPr>
          <w:rFonts w:ascii="Arial" w:hAnsi="Arial" w:cs="Arial"/>
          <w:sz w:val="24"/>
          <w:szCs w:val="24"/>
        </w:rPr>
        <w:t xml:space="preserve">hen the respondent opened her front </w:t>
      </w:r>
      <w:r w:rsidRPr="00CC10FE">
        <w:rPr>
          <w:rFonts w:ascii="Arial" w:hAnsi="Arial" w:cs="Arial"/>
          <w:sz w:val="24"/>
          <w:szCs w:val="24"/>
        </w:rPr>
        <w:t>door</w:t>
      </w:r>
      <w:r w:rsidR="008A6DE6">
        <w:rPr>
          <w:rFonts w:ascii="Arial" w:hAnsi="Arial" w:cs="Arial"/>
          <w:sz w:val="24"/>
          <w:szCs w:val="24"/>
        </w:rPr>
        <w:t>,</w:t>
      </w:r>
      <w:r w:rsidR="00287D51" w:rsidRPr="00CC10FE">
        <w:rPr>
          <w:rFonts w:ascii="Arial" w:hAnsi="Arial" w:cs="Arial"/>
          <w:sz w:val="24"/>
          <w:szCs w:val="24"/>
        </w:rPr>
        <w:t xml:space="preserve"> </w:t>
      </w:r>
      <w:r w:rsidR="00DE03DA" w:rsidRPr="00CC10FE">
        <w:rPr>
          <w:rFonts w:ascii="Arial" w:hAnsi="Arial" w:cs="Arial"/>
          <w:sz w:val="24"/>
          <w:szCs w:val="24"/>
        </w:rPr>
        <w:t>the appellant who, according to her, was in an aggressive state of mind confronted her</w:t>
      </w:r>
      <w:r w:rsidR="00C7253B" w:rsidRPr="00CC10FE">
        <w:rPr>
          <w:rFonts w:ascii="Arial" w:hAnsi="Arial" w:cs="Arial"/>
          <w:sz w:val="24"/>
          <w:szCs w:val="24"/>
        </w:rPr>
        <w:t>. He shouted the words ‘common property’</w:t>
      </w:r>
      <w:r w:rsidR="00270A95">
        <w:rPr>
          <w:rFonts w:ascii="Arial" w:hAnsi="Arial" w:cs="Arial"/>
          <w:sz w:val="24"/>
          <w:szCs w:val="24"/>
        </w:rPr>
        <w:t>,</w:t>
      </w:r>
      <w:r w:rsidR="00C7253B" w:rsidRPr="00CC10FE">
        <w:rPr>
          <w:rFonts w:ascii="Arial" w:hAnsi="Arial" w:cs="Arial"/>
          <w:sz w:val="24"/>
          <w:szCs w:val="24"/>
        </w:rPr>
        <w:t xml:space="preserve"> and said he was leaving his vehicle there. The respondent told him to go ahead as she would do the same. The appellant’s wife came out and defused the situation. </w:t>
      </w:r>
      <w:r w:rsidR="00F834DF">
        <w:rPr>
          <w:rFonts w:ascii="Arial" w:hAnsi="Arial" w:cs="Arial"/>
          <w:sz w:val="24"/>
          <w:szCs w:val="24"/>
        </w:rPr>
        <w:t>T</w:t>
      </w:r>
      <w:r w:rsidR="00DE03DA" w:rsidRPr="00CC10FE">
        <w:rPr>
          <w:rFonts w:ascii="Arial" w:hAnsi="Arial" w:cs="Arial"/>
          <w:sz w:val="24"/>
          <w:szCs w:val="24"/>
        </w:rPr>
        <w:t xml:space="preserve">he appellant’s conduct </w:t>
      </w:r>
      <w:r w:rsidR="00F834DF">
        <w:rPr>
          <w:rFonts w:ascii="Arial" w:hAnsi="Arial" w:cs="Arial"/>
          <w:sz w:val="24"/>
          <w:szCs w:val="24"/>
        </w:rPr>
        <w:t xml:space="preserve">was according to the respondent </w:t>
      </w:r>
      <w:r w:rsidR="00F834DF" w:rsidRPr="00CC10FE">
        <w:rPr>
          <w:rFonts w:ascii="Arial" w:hAnsi="Arial" w:cs="Arial"/>
          <w:sz w:val="24"/>
          <w:szCs w:val="24"/>
        </w:rPr>
        <w:t xml:space="preserve">physically threatening </w:t>
      </w:r>
      <w:r w:rsidR="00F834DF">
        <w:rPr>
          <w:rFonts w:ascii="Arial" w:hAnsi="Arial" w:cs="Arial"/>
          <w:sz w:val="24"/>
          <w:szCs w:val="24"/>
        </w:rPr>
        <w:t>and amounted to verbal abuse</w:t>
      </w:r>
      <w:r w:rsidR="00DE03DA" w:rsidRPr="00CC10FE">
        <w:rPr>
          <w:rFonts w:ascii="Arial" w:hAnsi="Arial" w:cs="Arial"/>
          <w:sz w:val="24"/>
          <w:szCs w:val="24"/>
        </w:rPr>
        <w:t>.</w:t>
      </w:r>
    </w:p>
    <w:p w:rsidR="000C1F92" w:rsidRPr="0071739C" w:rsidRDefault="00DE03DA" w:rsidP="00086AEF">
      <w:pPr>
        <w:spacing w:before="240" w:after="0" w:line="360" w:lineRule="auto"/>
        <w:jc w:val="both"/>
        <w:rPr>
          <w:rFonts w:ascii="Arial" w:hAnsi="Arial" w:cs="Arial"/>
          <w:sz w:val="24"/>
          <w:szCs w:val="24"/>
          <w:highlight w:val="yellow"/>
        </w:rPr>
      </w:pPr>
      <w:r>
        <w:rPr>
          <w:rFonts w:ascii="Arial" w:hAnsi="Arial" w:cs="Arial"/>
          <w:sz w:val="24"/>
          <w:szCs w:val="24"/>
        </w:rPr>
        <w:t>[10</w:t>
      </w:r>
      <w:r w:rsidR="003551AB" w:rsidRPr="00CC10FE">
        <w:rPr>
          <w:rFonts w:ascii="Arial" w:hAnsi="Arial" w:cs="Arial"/>
          <w:sz w:val="24"/>
          <w:szCs w:val="24"/>
        </w:rPr>
        <w:t>]</w:t>
      </w:r>
      <w:r w:rsidR="003551AB" w:rsidRPr="00CC10FE">
        <w:rPr>
          <w:rFonts w:ascii="Arial" w:hAnsi="Arial" w:cs="Arial"/>
          <w:sz w:val="24"/>
          <w:szCs w:val="24"/>
        </w:rPr>
        <w:tab/>
      </w:r>
      <w:r w:rsidR="00BA0472" w:rsidRPr="00CC10FE">
        <w:rPr>
          <w:rFonts w:ascii="Arial" w:hAnsi="Arial" w:cs="Arial"/>
          <w:sz w:val="24"/>
          <w:szCs w:val="24"/>
        </w:rPr>
        <w:t>As regards this issue, the appellant contend</w:t>
      </w:r>
      <w:r w:rsidR="00CC10FE">
        <w:rPr>
          <w:rFonts w:ascii="Arial" w:hAnsi="Arial" w:cs="Arial"/>
          <w:sz w:val="24"/>
          <w:szCs w:val="24"/>
        </w:rPr>
        <w:t>ed</w:t>
      </w:r>
      <w:r w:rsidR="00BA0472" w:rsidRPr="00CC10FE">
        <w:rPr>
          <w:rFonts w:ascii="Arial" w:hAnsi="Arial" w:cs="Arial"/>
          <w:sz w:val="24"/>
          <w:szCs w:val="24"/>
        </w:rPr>
        <w:t xml:space="preserve"> that during December 2016, the respondent reversed into a driveway adjacent to unit 6, drove over the grass with irrigation pipes underneath</w:t>
      </w:r>
      <w:r w:rsidR="007152EB">
        <w:rPr>
          <w:rFonts w:ascii="Arial" w:hAnsi="Arial" w:cs="Arial"/>
          <w:sz w:val="24"/>
          <w:szCs w:val="24"/>
        </w:rPr>
        <w:t xml:space="preserve"> and damaged the piping and pop-</w:t>
      </w:r>
      <w:r w:rsidR="00BA0472" w:rsidRPr="00CC10FE">
        <w:rPr>
          <w:rFonts w:ascii="Arial" w:hAnsi="Arial" w:cs="Arial"/>
          <w:sz w:val="24"/>
          <w:szCs w:val="24"/>
        </w:rPr>
        <w:t>up sprinkler. Th</w:t>
      </w:r>
      <w:r w:rsidR="007152EB">
        <w:rPr>
          <w:rFonts w:ascii="Arial" w:hAnsi="Arial" w:cs="Arial"/>
          <w:sz w:val="24"/>
          <w:szCs w:val="24"/>
        </w:rPr>
        <w:t>e</w:t>
      </w:r>
      <w:r w:rsidR="00BA0472" w:rsidRPr="00CC10FE">
        <w:rPr>
          <w:rFonts w:ascii="Arial" w:hAnsi="Arial" w:cs="Arial"/>
          <w:sz w:val="24"/>
          <w:szCs w:val="24"/>
        </w:rPr>
        <w:t xml:space="preserve"> </w:t>
      </w:r>
      <w:r w:rsidR="003551AB" w:rsidRPr="00CC10FE">
        <w:rPr>
          <w:rFonts w:ascii="Arial" w:hAnsi="Arial" w:cs="Arial"/>
          <w:sz w:val="24"/>
          <w:szCs w:val="24"/>
        </w:rPr>
        <w:t xml:space="preserve">appellant’s wife </w:t>
      </w:r>
      <w:r w:rsidR="00BA0472" w:rsidRPr="00CC10FE">
        <w:rPr>
          <w:rFonts w:ascii="Arial" w:hAnsi="Arial" w:cs="Arial"/>
          <w:sz w:val="24"/>
          <w:szCs w:val="24"/>
        </w:rPr>
        <w:t xml:space="preserve">witnessed </w:t>
      </w:r>
      <w:r w:rsidR="003551AB" w:rsidRPr="00CC10FE">
        <w:rPr>
          <w:rFonts w:ascii="Arial" w:hAnsi="Arial" w:cs="Arial"/>
          <w:sz w:val="24"/>
          <w:szCs w:val="24"/>
        </w:rPr>
        <w:t>this and</w:t>
      </w:r>
      <w:r w:rsidR="00BA0472" w:rsidRPr="00CC10FE">
        <w:rPr>
          <w:rFonts w:ascii="Arial" w:hAnsi="Arial" w:cs="Arial"/>
          <w:sz w:val="24"/>
          <w:szCs w:val="24"/>
        </w:rPr>
        <w:t xml:space="preserve"> sent an email </w:t>
      </w:r>
      <w:r w:rsidR="003551AB" w:rsidRPr="00CC10FE">
        <w:rPr>
          <w:rFonts w:ascii="Arial" w:hAnsi="Arial" w:cs="Arial"/>
          <w:sz w:val="24"/>
          <w:szCs w:val="24"/>
        </w:rPr>
        <w:t xml:space="preserve">to the respondent </w:t>
      </w:r>
      <w:r w:rsidR="00BA0472" w:rsidRPr="00CC10FE">
        <w:rPr>
          <w:rFonts w:ascii="Arial" w:hAnsi="Arial" w:cs="Arial"/>
          <w:sz w:val="24"/>
          <w:szCs w:val="24"/>
        </w:rPr>
        <w:t>requesting considerate driving. In the evening, the respondent knocked at their door and took issue with the</w:t>
      </w:r>
      <w:r w:rsidR="00CC10FE" w:rsidRPr="00CC10FE">
        <w:rPr>
          <w:rFonts w:ascii="Arial" w:hAnsi="Arial" w:cs="Arial"/>
          <w:sz w:val="24"/>
          <w:szCs w:val="24"/>
        </w:rPr>
        <w:t xml:space="preserve"> appellant’s wife</w:t>
      </w:r>
      <w:r w:rsidR="00BA0472" w:rsidRPr="00CC10FE">
        <w:rPr>
          <w:rFonts w:ascii="Arial" w:hAnsi="Arial" w:cs="Arial"/>
          <w:sz w:val="24"/>
          <w:szCs w:val="24"/>
        </w:rPr>
        <w:t xml:space="preserve"> </w:t>
      </w:r>
      <w:r w:rsidR="00CC10FE" w:rsidRPr="00CC10FE">
        <w:rPr>
          <w:rFonts w:ascii="Arial" w:hAnsi="Arial" w:cs="Arial"/>
          <w:sz w:val="24"/>
          <w:szCs w:val="24"/>
        </w:rPr>
        <w:t xml:space="preserve">sending an </w:t>
      </w:r>
      <w:r w:rsidR="00BA0472" w:rsidRPr="00CC10FE">
        <w:rPr>
          <w:rFonts w:ascii="Arial" w:hAnsi="Arial" w:cs="Arial"/>
          <w:sz w:val="24"/>
          <w:szCs w:val="24"/>
        </w:rPr>
        <w:t xml:space="preserve">email instead of approaching her at her home. </w:t>
      </w:r>
      <w:r w:rsidR="00BA0472" w:rsidRPr="00E30D6D">
        <w:rPr>
          <w:rFonts w:ascii="Arial" w:hAnsi="Arial" w:cs="Arial"/>
          <w:sz w:val="24"/>
          <w:szCs w:val="24"/>
        </w:rPr>
        <w:t xml:space="preserve">She then told the appellant’s wife to have a fence around the irrigation </w:t>
      </w:r>
      <w:r w:rsidR="00006A37" w:rsidRPr="00E30D6D">
        <w:rPr>
          <w:rFonts w:ascii="Arial" w:hAnsi="Arial" w:cs="Arial"/>
          <w:sz w:val="24"/>
          <w:szCs w:val="24"/>
        </w:rPr>
        <w:t>system, which is not permitted,</w:t>
      </w:r>
      <w:r w:rsidR="00BA0472" w:rsidRPr="00E30D6D">
        <w:rPr>
          <w:rFonts w:ascii="Arial" w:hAnsi="Arial" w:cs="Arial"/>
          <w:sz w:val="24"/>
          <w:szCs w:val="24"/>
        </w:rPr>
        <w:t xml:space="preserve"> by the </w:t>
      </w:r>
      <w:r w:rsidR="00EC4060" w:rsidRPr="00E30D6D">
        <w:rPr>
          <w:rFonts w:ascii="Arial" w:hAnsi="Arial" w:cs="Arial"/>
          <w:sz w:val="24"/>
          <w:szCs w:val="24"/>
        </w:rPr>
        <w:t>e</w:t>
      </w:r>
      <w:r w:rsidR="00BA0472" w:rsidRPr="00E30D6D">
        <w:rPr>
          <w:rFonts w:ascii="Arial" w:hAnsi="Arial" w:cs="Arial"/>
          <w:sz w:val="24"/>
          <w:szCs w:val="24"/>
        </w:rPr>
        <w:t xml:space="preserve">state. </w:t>
      </w:r>
      <w:r w:rsidR="00BA0472" w:rsidRPr="00CC10FE">
        <w:rPr>
          <w:rFonts w:ascii="Arial" w:hAnsi="Arial" w:cs="Arial"/>
          <w:sz w:val="24"/>
          <w:szCs w:val="24"/>
        </w:rPr>
        <w:t>The respondent was shouting that she owned a share in the common property and had a right to drive in th</w:t>
      </w:r>
      <w:r w:rsidR="00E246DB" w:rsidRPr="00CC10FE">
        <w:rPr>
          <w:rFonts w:ascii="Arial" w:hAnsi="Arial" w:cs="Arial"/>
          <w:sz w:val="24"/>
          <w:szCs w:val="24"/>
        </w:rPr>
        <w:t>e driveway. The tirade took place for approximately 25 minutes and when the respondent left, the appellant’s wife was shocked by the attack.</w:t>
      </w:r>
    </w:p>
    <w:p w:rsidR="00E246DB" w:rsidRPr="0071739C" w:rsidRDefault="003551AB" w:rsidP="00086AEF">
      <w:pPr>
        <w:spacing w:before="240" w:after="0" w:line="360" w:lineRule="auto"/>
        <w:jc w:val="both"/>
        <w:rPr>
          <w:rFonts w:ascii="Arial" w:hAnsi="Arial" w:cs="Arial"/>
          <w:sz w:val="24"/>
          <w:szCs w:val="24"/>
          <w:highlight w:val="yellow"/>
        </w:rPr>
      </w:pPr>
      <w:r w:rsidRPr="00E30D6D">
        <w:rPr>
          <w:rFonts w:ascii="Arial" w:hAnsi="Arial" w:cs="Arial"/>
          <w:sz w:val="24"/>
          <w:szCs w:val="24"/>
        </w:rPr>
        <w:t>[1</w:t>
      </w:r>
      <w:r w:rsidR="00640E6D">
        <w:rPr>
          <w:rFonts w:ascii="Arial" w:hAnsi="Arial" w:cs="Arial"/>
          <w:sz w:val="24"/>
          <w:szCs w:val="24"/>
        </w:rPr>
        <w:t>1</w:t>
      </w:r>
      <w:r w:rsidRPr="00E30D6D">
        <w:rPr>
          <w:rFonts w:ascii="Arial" w:hAnsi="Arial" w:cs="Arial"/>
          <w:sz w:val="24"/>
          <w:szCs w:val="24"/>
        </w:rPr>
        <w:t>]</w:t>
      </w:r>
      <w:r w:rsidRPr="00E30D6D">
        <w:rPr>
          <w:rFonts w:ascii="Arial" w:hAnsi="Arial" w:cs="Arial"/>
          <w:sz w:val="24"/>
          <w:szCs w:val="24"/>
        </w:rPr>
        <w:tab/>
      </w:r>
      <w:r w:rsidR="00E246DB" w:rsidRPr="00E30D6D">
        <w:rPr>
          <w:rFonts w:ascii="Arial" w:hAnsi="Arial" w:cs="Arial"/>
          <w:sz w:val="24"/>
          <w:szCs w:val="24"/>
        </w:rPr>
        <w:t xml:space="preserve">The appellant noted that his wife was upset and decided to drive his vehicle into the driveway adjacent to unit 7, </w:t>
      </w:r>
      <w:r w:rsidR="00006A37">
        <w:rPr>
          <w:rFonts w:ascii="Arial" w:hAnsi="Arial" w:cs="Arial"/>
          <w:sz w:val="24"/>
          <w:szCs w:val="24"/>
        </w:rPr>
        <w:t xml:space="preserve">parked it there, </w:t>
      </w:r>
      <w:r w:rsidR="00E246DB" w:rsidRPr="00E30D6D">
        <w:rPr>
          <w:rFonts w:ascii="Arial" w:hAnsi="Arial" w:cs="Arial"/>
          <w:sz w:val="24"/>
          <w:szCs w:val="24"/>
        </w:rPr>
        <w:t xml:space="preserve">knocked at the respondent’s door and told her that they were all entitled to use her </w:t>
      </w:r>
      <w:r w:rsidR="00E246DB" w:rsidRPr="0092152A">
        <w:rPr>
          <w:rFonts w:ascii="Arial" w:hAnsi="Arial" w:cs="Arial"/>
          <w:sz w:val="24"/>
          <w:szCs w:val="24"/>
        </w:rPr>
        <w:t xml:space="preserve">driveway since it was common property. He left the vehicle there for 15 minutes and </w:t>
      </w:r>
      <w:r w:rsidR="00006A37">
        <w:rPr>
          <w:rFonts w:ascii="Arial" w:hAnsi="Arial" w:cs="Arial"/>
          <w:sz w:val="24"/>
          <w:szCs w:val="24"/>
        </w:rPr>
        <w:t>returned to unit 6.</w:t>
      </w:r>
      <w:r w:rsidR="00E246DB" w:rsidRPr="0092152A">
        <w:rPr>
          <w:rFonts w:ascii="Arial" w:hAnsi="Arial" w:cs="Arial"/>
          <w:sz w:val="24"/>
          <w:szCs w:val="24"/>
        </w:rPr>
        <w:t xml:space="preserve"> </w:t>
      </w:r>
      <w:r w:rsidR="00006A37">
        <w:rPr>
          <w:rFonts w:ascii="Arial" w:hAnsi="Arial" w:cs="Arial"/>
          <w:sz w:val="24"/>
          <w:szCs w:val="24"/>
        </w:rPr>
        <w:t>H</w:t>
      </w:r>
      <w:r w:rsidR="00E246DB" w:rsidRPr="0092152A">
        <w:rPr>
          <w:rFonts w:ascii="Arial" w:hAnsi="Arial" w:cs="Arial"/>
          <w:sz w:val="24"/>
          <w:szCs w:val="24"/>
        </w:rPr>
        <w:t xml:space="preserve">is wife </w:t>
      </w:r>
      <w:r w:rsidR="00006A37">
        <w:rPr>
          <w:rFonts w:ascii="Arial" w:hAnsi="Arial" w:cs="Arial"/>
          <w:sz w:val="24"/>
          <w:szCs w:val="24"/>
        </w:rPr>
        <w:t>saw</w:t>
      </w:r>
      <w:r w:rsidR="00E246DB" w:rsidRPr="0092152A">
        <w:rPr>
          <w:rFonts w:ascii="Arial" w:hAnsi="Arial" w:cs="Arial"/>
          <w:sz w:val="24"/>
          <w:szCs w:val="24"/>
        </w:rPr>
        <w:t xml:space="preserve"> the respondent </w:t>
      </w:r>
      <w:r w:rsidR="00006A37">
        <w:rPr>
          <w:rFonts w:ascii="Arial" w:hAnsi="Arial" w:cs="Arial"/>
          <w:sz w:val="24"/>
          <w:szCs w:val="24"/>
        </w:rPr>
        <w:t xml:space="preserve">approaching </w:t>
      </w:r>
      <w:r w:rsidR="00E246DB" w:rsidRPr="0092152A">
        <w:rPr>
          <w:rFonts w:ascii="Arial" w:hAnsi="Arial" w:cs="Arial"/>
          <w:sz w:val="24"/>
          <w:szCs w:val="24"/>
        </w:rPr>
        <w:t xml:space="preserve">in the driveway. </w:t>
      </w:r>
      <w:r w:rsidR="00E246DB" w:rsidRPr="00E563FE">
        <w:rPr>
          <w:rFonts w:ascii="Arial" w:hAnsi="Arial" w:cs="Arial"/>
          <w:sz w:val="24"/>
          <w:szCs w:val="24"/>
        </w:rPr>
        <w:t xml:space="preserve">There was </w:t>
      </w:r>
      <w:r w:rsidRPr="00E563FE">
        <w:rPr>
          <w:rFonts w:ascii="Arial" w:hAnsi="Arial" w:cs="Arial"/>
          <w:sz w:val="24"/>
          <w:szCs w:val="24"/>
        </w:rPr>
        <w:t>an intense</w:t>
      </w:r>
      <w:r w:rsidR="00E246DB" w:rsidRPr="00E563FE">
        <w:rPr>
          <w:rFonts w:ascii="Arial" w:hAnsi="Arial" w:cs="Arial"/>
          <w:sz w:val="24"/>
          <w:szCs w:val="24"/>
        </w:rPr>
        <w:t xml:space="preserve"> argument </w:t>
      </w:r>
      <w:r w:rsidR="00006A37">
        <w:rPr>
          <w:rFonts w:ascii="Arial" w:hAnsi="Arial" w:cs="Arial"/>
          <w:sz w:val="24"/>
          <w:szCs w:val="24"/>
        </w:rPr>
        <w:t xml:space="preserve">between them and the respondent </w:t>
      </w:r>
      <w:r w:rsidR="00E246DB" w:rsidRPr="00E563FE">
        <w:rPr>
          <w:rFonts w:ascii="Arial" w:hAnsi="Arial" w:cs="Arial"/>
          <w:sz w:val="24"/>
          <w:szCs w:val="24"/>
        </w:rPr>
        <w:t xml:space="preserve">but </w:t>
      </w:r>
      <w:r w:rsidR="00006A37">
        <w:rPr>
          <w:rFonts w:ascii="Arial" w:hAnsi="Arial" w:cs="Arial"/>
          <w:sz w:val="24"/>
          <w:szCs w:val="24"/>
        </w:rPr>
        <w:t xml:space="preserve">there was </w:t>
      </w:r>
      <w:r w:rsidR="00E246DB" w:rsidRPr="00E563FE">
        <w:rPr>
          <w:rFonts w:ascii="Arial" w:hAnsi="Arial" w:cs="Arial"/>
          <w:sz w:val="24"/>
          <w:szCs w:val="24"/>
        </w:rPr>
        <w:t>no physical threat</w:t>
      </w:r>
      <w:r w:rsidR="00006A37">
        <w:rPr>
          <w:rFonts w:ascii="Arial" w:hAnsi="Arial" w:cs="Arial"/>
          <w:sz w:val="24"/>
          <w:szCs w:val="24"/>
        </w:rPr>
        <w:t xml:space="preserve"> </w:t>
      </w:r>
      <w:r w:rsidR="00E246DB" w:rsidRPr="00E563FE">
        <w:rPr>
          <w:rFonts w:ascii="Arial" w:hAnsi="Arial" w:cs="Arial"/>
          <w:sz w:val="24"/>
          <w:szCs w:val="24"/>
        </w:rPr>
        <w:t>or verbal abuse. The conversation continued and the appellant left the respondent and his wife talking as the situation seemed to have calmed down. He contend</w:t>
      </w:r>
      <w:r w:rsidR="00E563FE" w:rsidRPr="00E563FE">
        <w:rPr>
          <w:rFonts w:ascii="Arial" w:hAnsi="Arial" w:cs="Arial"/>
          <w:sz w:val="24"/>
          <w:szCs w:val="24"/>
        </w:rPr>
        <w:t>ed</w:t>
      </w:r>
      <w:r w:rsidR="00E246DB" w:rsidRPr="00E563FE">
        <w:rPr>
          <w:rFonts w:ascii="Arial" w:hAnsi="Arial" w:cs="Arial"/>
          <w:sz w:val="24"/>
          <w:szCs w:val="24"/>
        </w:rPr>
        <w:t xml:space="preserve"> that the respondent’s conduct of following him w</w:t>
      </w:r>
      <w:r w:rsidR="00E563FE" w:rsidRPr="00E563FE">
        <w:rPr>
          <w:rFonts w:ascii="Arial" w:hAnsi="Arial" w:cs="Arial"/>
          <w:sz w:val="24"/>
          <w:szCs w:val="24"/>
        </w:rPr>
        <w:t>as</w:t>
      </w:r>
      <w:r w:rsidR="00E246DB" w:rsidRPr="00E563FE">
        <w:rPr>
          <w:rFonts w:ascii="Arial" w:hAnsi="Arial" w:cs="Arial"/>
          <w:sz w:val="24"/>
          <w:szCs w:val="24"/>
        </w:rPr>
        <w:t xml:space="preserve"> not </w:t>
      </w:r>
      <w:r w:rsidR="00E563FE" w:rsidRPr="00E563FE">
        <w:rPr>
          <w:rFonts w:ascii="Arial" w:hAnsi="Arial" w:cs="Arial"/>
          <w:sz w:val="24"/>
          <w:szCs w:val="24"/>
        </w:rPr>
        <w:t xml:space="preserve">a </w:t>
      </w:r>
      <w:r w:rsidR="00E246DB" w:rsidRPr="00E563FE">
        <w:rPr>
          <w:rFonts w:ascii="Arial" w:hAnsi="Arial" w:cs="Arial"/>
          <w:sz w:val="24"/>
          <w:szCs w:val="24"/>
        </w:rPr>
        <w:t>sign</w:t>
      </w:r>
      <w:r w:rsidR="00703D94" w:rsidRPr="00E563FE">
        <w:rPr>
          <w:rFonts w:ascii="Arial" w:hAnsi="Arial" w:cs="Arial"/>
          <w:sz w:val="24"/>
          <w:szCs w:val="24"/>
        </w:rPr>
        <w:t xml:space="preserve"> of someone who felt threatened.</w:t>
      </w:r>
    </w:p>
    <w:p w:rsidR="00C7253B" w:rsidRPr="008754AA" w:rsidRDefault="00640E6D" w:rsidP="00086AEF">
      <w:pPr>
        <w:spacing w:before="240" w:after="0" w:line="360" w:lineRule="auto"/>
        <w:jc w:val="both"/>
        <w:rPr>
          <w:rFonts w:ascii="Arial" w:hAnsi="Arial" w:cs="Arial"/>
          <w:sz w:val="24"/>
          <w:szCs w:val="24"/>
        </w:rPr>
      </w:pPr>
      <w:r>
        <w:rPr>
          <w:rFonts w:ascii="Arial" w:hAnsi="Arial" w:cs="Arial"/>
          <w:sz w:val="24"/>
          <w:szCs w:val="24"/>
        </w:rPr>
        <w:t>[12</w:t>
      </w:r>
      <w:r w:rsidR="003551AB" w:rsidRPr="008754AA">
        <w:rPr>
          <w:rFonts w:ascii="Arial" w:hAnsi="Arial" w:cs="Arial"/>
          <w:sz w:val="24"/>
          <w:szCs w:val="24"/>
        </w:rPr>
        <w:t>]</w:t>
      </w:r>
      <w:r w:rsidR="003551AB" w:rsidRPr="008754AA">
        <w:rPr>
          <w:rFonts w:ascii="Arial" w:hAnsi="Arial" w:cs="Arial"/>
          <w:sz w:val="24"/>
          <w:szCs w:val="24"/>
        </w:rPr>
        <w:tab/>
      </w:r>
      <w:r w:rsidR="00C7253B" w:rsidRPr="008754AA">
        <w:rPr>
          <w:rFonts w:ascii="Arial" w:hAnsi="Arial" w:cs="Arial"/>
          <w:sz w:val="24"/>
          <w:szCs w:val="24"/>
        </w:rPr>
        <w:t>In</w:t>
      </w:r>
      <w:r w:rsidR="009E562F">
        <w:rPr>
          <w:rFonts w:ascii="Arial" w:hAnsi="Arial" w:cs="Arial"/>
          <w:sz w:val="24"/>
          <w:szCs w:val="24"/>
        </w:rPr>
        <w:t xml:space="preserve"> January</w:t>
      </w:r>
      <w:r w:rsidR="00C7253B" w:rsidRPr="008754AA">
        <w:rPr>
          <w:rFonts w:ascii="Arial" w:hAnsi="Arial" w:cs="Arial"/>
          <w:sz w:val="24"/>
          <w:szCs w:val="24"/>
        </w:rPr>
        <w:t xml:space="preserve"> 2017, </w:t>
      </w:r>
      <w:r w:rsidR="008754AA" w:rsidRPr="008754AA">
        <w:rPr>
          <w:rFonts w:ascii="Arial" w:hAnsi="Arial" w:cs="Arial"/>
          <w:sz w:val="24"/>
          <w:szCs w:val="24"/>
        </w:rPr>
        <w:t xml:space="preserve">the appellant and his wife made </w:t>
      </w:r>
      <w:r w:rsidR="00A52190">
        <w:rPr>
          <w:rFonts w:ascii="Arial" w:hAnsi="Arial" w:cs="Arial"/>
          <w:sz w:val="24"/>
          <w:szCs w:val="24"/>
        </w:rPr>
        <w:t>renovations</w:t>
      </w:r>
      <w:r w:rsidR="00245E00">
        <w:rPr>
          <w:rFonts w:ascii="Arial" w:hAnsi="Arial" w:cs="Arial"/>
          <w:sz w:val="24"/>
          <w:szCs w:val="24"/>
        </w:rPr>
        <w:t xml:space="preserve"> to their unit</w:t>
      </w:r>
      <w:r w:rsidR="00C7253B" w:rsidRPr="008754AA">
        <w:rPr>
          <w:rFonts w:ascii="Arial" w:hAnsi="Arial" w:cs="Arial"/>
          <w:sz w:val="24"/>
          <w:szCs w:val="24"/>
        </w:rPr>
        <w:t>. It had been agreed with the appellant’s wife that part of the landscape adjacent to unit</w:t>
      </w:r>
      <w:r w:rsidR="00E30D6D" w:rsidRPr="008754AA">
        <w:rPr>
          <w:rFonts w:ascii="Arial" w:hAnsi="Arial" w:cs="Arial"/>
          <w:sz w:val="24"/>
          <w:szCs w:val="24"/>
        </w:rPr>
        <w:t>s</w:t>
      </w:r>
      <w:r w:rsidR="00C7253B" w:rsidRPr="008754AA">
        <w:rPr>
          <w:rFonts w:ascii="Arial" w:hAnsi="Arial" w:cs="Arial"/>
          <w:sz w:val="24"/>
          <w:szCs w:val="24"/>
        </w:rPr>
        <w:t xml:space="preserve"> 6 and 7 would be used to facilitate the building works to unit 6. This included the water irrigation pipe connected to unit 7’s water supply and the removal of several plants </w:t>
      </w:r>
      <w:r w:rsidR="00C10067" w:rsidRPr="008754AA">
        <w:rPr>
          <w:rFonts w:ascii="Arial" w:hAnsi="Arial" w:cs="Arial"/>
          <w:sz w:val="24"/>
          <w:szCs w:val="24"/>
        </w:rPr>
        <w:t>to facilitate the er</w:t>
      </w:r>
      <w:r w:rsidR="00A7786B" w:rsidRPr="008754AA">
        <w:rPr>
          <w:rFonts w:ascii="Arial" w:hAnsi="Arial" w:cs="Arial"/>
          <w:sz w:val="24"/>
          <w:szCs w:val="24"/>
        </w:rPr>
        <w:t xml:space="preserve">ection of a shade cloth </w:t>
      </w:r>
      <w:r w:rsidR="00C7253B" w:rsidRPr="008754AA">
        <w:rPr>
          <w:rFonts w:ascii="Arial" w:hAnsi="Arial" w:cs="Arial"/>
          <w:sz w:val="24"/>
          <w:szCs w:val="24"/>
        </w:rPr>
        <w:t xml:space="preserve">to provide builders with adequate working space. </w:t>
      </w:r>
      <w:r w:rsidR="00A7786B" w:rsidRPr="008754AA">
        <w:rPr>
          <w:rFonts w:ascii="Arial" w:hAnsi="Arial" w:cs="Arial"/>
          <w:sz w:val="24"/>
          <w:szCs w:val="24"/>
        </w:rPr>
        <w:t xml:space="preserve">On 18 January 2017, the appellant entered part of the landscape to erect the shade cloth. The respondent </w:t>
      </w:r>
      <w:r w:rsidR="00A52190">
        <w:rPr>
          <w:rFonts w:ascii="Arial" w:hAnsi="Arial" w:cs="Arial"/>
          <w:sz w:val="24"/>
          <w:szCs w:val="24"/>
        </w:rPr>
        <w:t xml:space="preserve">called </w:t>
      </w:r>
      <w:r w:rsidR="00EC4060" w:rsidRPr="008754AA">
        <w:rPr>
          <w:rFonts w:ascii="Arial" w:hAnsi="Arial" w:cs="Arial"/>
          <w:sz w:val="24"/>
          <w:szCs w:val="24"/>
        </w:rPr>
        <w:t>e</w:t>
      </w:r>
      <w:r w:rsidR="00A7786B" w:rsidRPr="008754AA">
        <w:rPr>
          <w:rFonts w:ascii="Arial" w:hAnsi="Arial" w:cs="Arial"/>
          <w:sz w:val="24"/>
          <w:szCs w:val="24"/>
        </w:rPr>
        <w:t xml:space="preserve">state </w:t>
      </w:r>
      <w:r w:rsidR="00EC4060" w:rsidRPr="008754AA">
        <w:rPr>
          <w:rFonts w:ascii="Arial" w:hAnsi="Arial" w:cs="Arial"/>
          <w:sz w:val="24"/>
          <w:szCs w:val="24"/>
        </w:rPr>
        <w:t>m</w:t>
      </w:r>
      <w:r w:rsidR="00A7786B" w:rsidRPr="008754AA">
        <w:rPr>
          <w:rFonts w:ascii="Arial" w:hAnsi="Arial" w:cs="Arial"/>
          <w:sz w:val="24"/>
          <w:szCs w:val="24"/>
        </w:rPr>
        <w:t xml:space="preserve">anager to ensure compliance with the initial agreement. According to the respondent, this caused her </w:t>
      </w:r>
      <w:r w:rsidR="00C10067" w:rsidRPr="008754AA">
        <w:rPr>
          <w:rFonts w:ascii="Arial" w:hAnsi="Arial" w:cs="Arial"/>
          <w:sz w:val="24"/>
          <w:szCs w:val="24"/>
        </w:rPr>
        <w:t>psychological harm.</w:t>
      </w:r>
    </w:p>
    <w:p w:rsidR="00DA0CBC" w:rsidRPr="0071739C" w:rsidRDefault="00640E6D" w:rsidP="00086AEF">
      <w:pPr>
        <w:spacing w:before="240" w:after="0" w:line="360" w:lineRule="auto"/>
        <w:jc w:val="both"/>
        <w:rPr>
          <w:rFonts w:ascii="Arial" w:hAnsi="Arial" w:cs="Arial"/>
          <w:sz w:val="24"/>
          <w:szCs w:val="24"/>
          <w:highlight w:val="yellow"/>
        </w:rPr>
      </w:pPr>
      <w:r>
        <w:rPr>
          <w:rFonts w:ascii="Arial" w:hAnsi="Arial" w:cs="Arial"/>
          <w:sz w:val="24"/>
          <w:szCs w:val="24"/>
        </w:rPr>
        <w:t>[13</w:t>
      </w:r>
      <w:r w:rsidR="003551AB" w:rsidRPr="00A55681">
        <w:rPr>
          <w:rFonts w:ascii="Arial" w:hAnsi="Arial" w:cs="Arial"/>
          <w:sz w:val="24"/>
          <w:szCs w:val="24"/>
        </w:rPr>
        <w:t>]</w:t>
      </w:r>
      <w:r w:rsidR="003551AB" w:rsidRPr="00A55681">
        <w:rPr>
          <w:rFonts w:ascii="Arial" w:hAnsi="Arial" w:cs="Arial"/>
          <w:sz w:val="24"/>
          <w:szCs w:val="24"/>
        </w:rPr>
        <w:tab/>
      </w:r>
      <w:r w:rsidR="00C11FC5" w:rsidRPr="00A55681">
        <w:rPr>
          <w:rFonts w:ascii="Arial" w:hAnsi="Arial" w:cs="Arial"/>
          <w:sz w:val="24"/>
          <w:szCs w:val="24"/>
        </w:rPr>
        <w:t>The appellant denie</w:t>
      </w:r>
      <w:r w:rsidR="000418CF">
        <w:rPr>
          <w:rFonts w:ascii="Arial" w:hAnsi="Arial" w:cs="Arial"/>
          <w:sz w:val="24"/>
          <w:szCs w:val="24"/>
        </w:rPr>
        <w:t>d</w:t>
      </w:r>
      <w:r w:rsidR="00C11FC5" w:rsidRPr="00A55681">
        <w:rPr>
          <w:rFonts w:ascii="Arial" w:hAnsi="Arial" w:cs="Arial"/>
          <w:sz w:val="24"/>
          <w:szCs w:val="24"/>
        </w:rPr>
        <w:t xml:space="preserve"> that he unilaterally attempted to erect the shade cloth. The builders went </w:t>
      </w:r>
      <w:r w:rsidR="0069045A">
        <w:rPr>
          <w:rFonts w:ascii="Arial" w:hAnsi="Arial" w:cs="Arial"/>
          <w:sz w:val="24"/>
          <w:szCs w:val="24"/>
        </w:rPr>
        <w:t xml:space="preserve">on </w:t>
      </w:r>
      <w:r w:rsidR="00C11FC5" w:rsidRPr="00A55681">
        <w:rPr>
          <w:rFonts w:ascii="Arial" w:hAnsi="Arial" w:cs="Arial"/>
          <w:sz w:val="24"/>
          <w:szCs w:val="24"/>
        </w:rPr>
        <w:t xml:space="preserve">to erect the </w:t>
      </w:r>
      <w:r w:rsidR="004369C0" w:rsidRPr="00A55681">
        <w:rPr>
          <w:rFonts w:ascii="Arial" w:hAnsi="Arial" w:cs="Arial"/>
          <w:sz w:val="24"/>
          <w:szCs w:val="24"/>
        </w:rPr>
        <w:t xml:space="preserve">shade cloth in the </w:t>
      </w:r>
      <w:r w:rsidR="00A52190" w:rsidRPr="00A55681">
        <w:rPr>
          <w:rFonts w:ascii="Arial" w:hAnsi="Arial" w:cs="Arial"/>
          <w:sz w:val="24"/>
          <w:szCs w:val="24"/>
        </w:rPr>
        <w:t>area, which</w:t>
      </w:r>
      <w:r w:rsidR="003551AB" w:rsidRPr="00A55681">
        <w:rPr>
          <w:rFonts w:ascii="Arial" w:hAnsi="Arial" w:cs="Arial"/>
          <w:sz w:val="24"/>
          <w:szCs w:val="24"/>
        </w:rPr>
        <w:t xml:space="preserve"> was provided,</w:t>
      </w:r>
      <w:r w:rsidR="004369C0" w:rsidRPr="00A55681">
        <w:rPr>
          <w:rFonts w:ascii="Arial" w:hAnsi="Arial" w:cs="Arial"/>
          <w:sz w:val="24"/>
          <w:szCs w:val="24"/>
        </w:rPr>
        <w:t xml:space="preserve"> </w:t>
      </w:r>
      <w:r w:rsidR="00A55681" w:rsidRPr="00A55681">
        <w:rPr>
          <w:rFonts w:ascii="Arial" w:hAnsi="Arial" w:cs="Arial"/>
          <w:sz w:val="24"/>
          <w:szCs w:val="24"/>
        </w:rPr>
        <w:t>but</w:t>
      </w:r>
      <w:r w:rsidR="004369C0" w:rsidRPr="00A55681">
        <w:rPr>
          <w:rFonts w:ascii="Arial" w:hAnsi="Arial" w:cs="Arial"/>
          <w:sz w:val="24"/>
          <w:szCs w:val="24"/>
        </w:rPr>
        <w:t xml:space="preserve"> the </w:t>
      </w:r>
      <w:r w:rsidR="00A55681" w:rsidRPr="00A55681">
        <w:rPr>
          <w:rFonts w:ascii="Arial" w:hAnsi="Arial" w:cs="Arial"/>
          <w:sz w:val="24"/>
          <w:szCs w:val="24"/>
        </w:rPr>
        <w:t xml:space="preserve">respondent </w:t>
      </w:r>
      <w:r w:rsidR="004369C0" w:rsidRPr="00A55681">
        <w:rPr>
          <w:rFonts w:ascii="Arial" w:hAnsi="Arial" w:cs="Arial"/>
          <w:sz w:val="24"/>
          <w:szCs w:val="24"/>
        </w:rPr>
        <w:t>shout</w:t>
      </w:r>
      <w:r w:rsidR="00842F11">
        <w:rPr>
          <w:rFonts w:ascii="Arial" w:hAnsi="Arial" w:cs="Arial"/>
          <w:sz w:val="24"/>
          <w:szCs w:val="24"/>
        </w:rPr>
        <w:t>ed</w:t>
      </w:r>
      <w:r w:rsidR="004369C0" w:rsidRPr="00A55681">
        <w:rPr>
          <w:rFonts w:ascii="Arial" w:hAnsi="Arial" w:cs="Arial"/>
          <w:sz w:val="24"/>
          <w:szCs w:val="24"/>
        </w:rPr>
        <w:t xml:space="preserve"> at them and told them to get </w:t>
      </w:r>
      <w:r w:rsidR="00A52190" w:rsidRPr="00A55681">
        <w:rPr>
          <w:rFonts w:ascii="Arial" w:hAnsi="Arial" w:cs="Arial"/>
          <w:sz w:val="24"/>
          <w:szCs w:val="24"/>
        </w:rPr>
        <w:t>out,</w:t>
      </w:r>
      <w:r w:rsidR="004369C0" w:rsidRPr="00A55681">
        <w:rPr>
          <w:rFonts w:ascii="Arial" w:hAnsi="Arial" w:cs="Arial"/>
          <w:sz w:val="24"/>
          <w:szCs w:val="24"/>
        </w:rPr>
        <w:t xml:space="preserve"> as the area was common property. The appellant went and saw what happened but made no comment. He told the </w:t>
      </w:r>
      <w:r w:rsidR="00A55681" w:rsidRPr="00A55681">
        <w:rPr>
          <w:rFonts w:ascii="Arial" w:hAnsi="Arial" w:cs="Arial"/>
          <w:sz w:val="24"/>
          <w:szCs w:val="24"/>
        </w:rPr>
        <w:t>b</w:t>
      </w:r>
      <w:r w:rsidR="004369C0" w:rsidRPr="00A55681">
        <w:rPr>
          <w:rFonts w:ascii="Arial" w:hAnsi="Arial" w:cs="Arial"/>
          <w:sz w:val="24"/>
          <w:szCs w:val="24"/>
        </w:rPr>
        <w:t>uilder</w:t>
      </w:r>
      <w:r w:rsidR="00A55681" w:rsidRPr="00A55681">
        <w:rPr>
          <w:rFonts w:ascii="Arial" w:hAnsi="Arial" w:cs="Arial"/>
          <w:sz w:val="24"/>
          <w:szCs w:val="24"/>
        </w:rPr>
        <w:t>,</w:t>
      </w:r>
      <w:r w:rsidR="004369C0" w:rsidRPr="00A55681">
        <w:rPr>
          <w:rFonts w:ascii="Arial" w:hAnsi="Arial" w:cs="Arial"/>
          <w:sz w:val="24"/>
          <w:szCs w:val="24"/>
        </w:rPr>
        <w:t xml:space="preserve"> Peter Jafta</w:t>
      </w:r>
      <w:r w:rsidR="00A55681" w:rsidRPr="00A55681">
        <w:rPr>
          <w:rFonts w:ascii="Arial" w:hAnsi="Arial" w:cs="Arial"/>
          <w:sz w:val="24"/>
          <w:szCs w:val="24"/>
        </w:rPr>
        <w:t>,</w:t>
      </w:r>
      <w:r w:rsidR="004369C0" w:rsidRPr="00A55681">
        <w:rPr>
          <w:rFonts w:ascii="Arial" w:hAnsi="Arial" w:cs="Arial"/>
          <w:sz w:val="24"/>
          <w:szCs w:val="24"/>
        </w:rPr>
        <w:t xml:space="preserve"> to continue to erect the shade</w:t>
      </w:r>
      <w:r w:rsidR="0069045A">
        <w:rPr>
          <w:rFonts w:ascii="Arial" w:hAnsi="Arial" w:cs="Arial"/>
          <w:sz w:val="24"/>
          <w:szCs w:val="24"/>
        </w:rPr>
        <w:t xml:space="preserve"> cloth</w:t>
      </w:r>
      <w:r w:rsidR="004369C0" w:rsidRPr="00A55681">
        <w:rPr>
          <w:rFonts w:ascii="Arial" w:hAnsi="Arial" w:cs="Arial"/>
          <w:sz w:val="24"/>
          <w:szCs w:val="24"/>
        </w:rPr>
        <w:t xml:space="preserve">. The respondent screamed at them and told them she would set her dogs on them if they did not leave. The builders returned to unit 6 and advised the appellant of the threat. They then refused to go back to </w:t>
      </w:r>
      <w:r w:rsidR="003551AB" w:rsidRPr="00A55681">
        <w:rPr>
          <w:rFonts w:ascii="Arial" w:hAnsi="Arial" w:cs="Arial"/>
          <w:sz w:val="24"/>
          <w:szCs w:val="24"/>
        </w:rPr>
        <w:t>work,</w:t>
      </w:r>
      <w:r w:rsidR="004369C0" w:rsidRPr="00A55681">
        <w:rPr>
          <w:rFonts w:ascii="Arial" w:hAnsi="Arial" w:cs="Arial"/>
          <w:sz w:val="24"/>
          <w:szCs w:val="24"/>
        </w:rPr>
        <w:t xml:space="preserve"> as they were afraid that the respondent would release her dogs. According to the appellant, he called the </w:t>
      </w:r>
      <w:r w:rsidR="00EC4060" w:rsidRPr="00A55681">
        <w:rPr>
          <w:rFonts w:ascii="Arial" w:hAnsi="Arial" w:cs="Arial"/>
          <w:sz w:val="24"/>
          <w:szCs w:val="24"/>
        </w:rPr>
        <w:t>e</w:t>
      </w:r>
      <w:r w:rsidR="004369C0" w:rsidRPr="00A55681">
        <w:rPr>
          <w:rFonts w:ascii="Arial" w:hAnsi="Arial" w:cs="Arial"/>
          <w:sz w:val="24"/>
          <w:szCs w:val="24"/>
        </w:rPr>
        <w:t xml:space="preserve">state </w:t>
      </w:r>
      <w:r w:rsidR="00EC4060" w:rsidRPr="00A55681">
        <w:rPr>
          <w:rFonts w:ascii="Arial" w:hAnsi="Arial" w:cs="Arial"/>
          <w:sz w:val="24"/>
          <w:szCs w:val="24"/>
        </w:rPr>
        <w:t>m</w:t>
      </w:r>
      <w:r w:rsidR="004369C0" w:rsidRPr="00A55681">
        <w:rPr>
          <w:rFonts w:ascii="Arial" w:hAnsi="Arial" w:cs="Arial"/>
          <w:sz w:val="24"/>
          <w:szCs w:val="24"/>
        </w:rPr>
        <w:t>anager, Peter Hean</w:t>
      </w:r>
      <w:r w:rsidR="002F4D4D" w:rsidRPr="00A55681">
        <w:rPr>
          <w:rFonts w:ascii="Arial" w:hAnsi="Arial" w:cs="Arial"/>
          <w:sz w:val="24"/>
          <w:szCs w:val="24"/>
        </w:rPr>
        <w:t xml:space="preserve"> (Mr Hean)</w:t>
      </w:r>
      <w:r w:rsidR="004369C0" w:rsidRPr="00A55681">
        <w:rPr>
          <w:rFonts w:ascii="Arial" w:hAnsi="Arial" w:cs="Arial"/>
          <w:sz w:val="24"/>
          <w:szCs w:val="24"/>
        </w:rPr>
        <w:t>. On arrival, his first words were</w:t>
      </w:r>
      <w:r w:rsidR="00A55681" w:rsidRPr="00A55681">
        <w:rPr>
          <w:rFonts w:ascii="Arial" w:hAnsi="Arial" w:cs="Arial"/>
          <w:sz w:val="24"/>
          <w:szCs w:val="24"/>
        </w:rPr>
        <w:t>,</w:t>
      </w:r>
      <w:r w:rsidR="004369C0" w:rsidRPr="00A55681">
        <w:rPr>
          <w:rFonts w:ascii="Arial" w:hAnsi="Arial" w:cs="Arial"/>
          <w:sz w:val="24"/>
          <w:szCs w:val="24"/>
        </w:rPr>
        <w:t xml:space="preserve"> ‘what has she done now’.</w:t>
      </w:r>
      <w:r w:rsidR="0091192B" w:rsidRPr="00A55681">
        <w:rPr>
          <w:rFonts w:ascii="Arial" w:hAnsi="Arial" w:cs="Arial"/>
          <w:sz w:val="24"/>
          <w:szCs w:val="24"/>
        </w:rPr>
        <w:t xml:space="preserve"> </w:t>
      </w:r>
      <w:r w:rsidR="002F4D4D" w:rsidRPr="00A55681">
        <w:rPr>
          <w:rFonts w:ascii="Arial" w:hAnsi="Arial" w:cs="Arial"/>
          <w:sz w:val="24"/>
          <w:szCs w:val="24"/>
        </w:rPr>
        <w:t xml:space="preserve">Mr </w:t>
      </w:r>
      <w:r w:rsidR="004369C0" w:rsidRPr="00A55681">
        <w:rPr>
          <w:rFonts w:ascii="Arial" w:hAnsi="Arial" w:cs="Arial"/>
          <w:sz w:val="24"/>
          <w:szCs w:val="24"/>
        </w:rPr>
        <w:t>Hean went</w:t>
      </w:r>
      <w:r w:rsidR="003551AB" w:rsidRPr="00A55681">
        <w:rPr>
          <w:rFonts w:ascii="Arial" w:hAnsi="Arial" w:cs="Arial"/>
          <w:sz w:val="24"/>
          <w:szCs w:val="24"/>
        </w:rPr>
        <w:t xml:space="preserve"> </w:t>
      </w:r>
      <w:r w:rsidR="004369C0" w:rsidRPr="00A55681">
        <w:rPr>
          <w:rFonts w:ascii="Arial" w:hAnsi="Arial" w:cs="Arial"/>
          <w:sz w:val="24"/>
          <w:szCs w:val="24"/>
        </w:rPr>
        <w:t xml:space="preserve">to the respondent and on his return advised that she demanded a </w:t>
      </w:r>
      <w:r w:rsidR="00A52190" w:rsidRPr="00A55681">
        <w:rPr>
          <w:rFonts w:ascii="Arial" w:hAnsi="Arial" w:cs="Arial"/>
          <w:sz w:val="24"/>
          <w:szCs w:val="24"/>
        </w:rPr>
        <w:t>site-commencing</w:t>
      </w:r>
      <w:r w:rsidR="004369C0" w:rsidRPr="00A55681">
        <w:rPr>
          <w:rFonts w:ascii="Arial" w:hAnsi="Arial" w:cs="Arial"/>
          <w:sz w:val="24"/>
          <w:szCs w:val="24"/>
        </w:rPr>
        <w:t xml:space="preserve"> meeting</w:t>
      </w:r>
      <w:r w:rsidR="00A52190">
        <w:rPr>
          <w:rFonts w:ascii="Arial" w:hAnsi="Arial" w:cs="Arial"/>
          <w:sz w:val="24"/>
          <w:szCs w:val="24"/>
        </w:rPr>
        <w:t>.</w:t>
      </w:r>
      <w:r w:rsidR="004369C0" w:rsidRPr="00A55681">
        <w:rPr>
          <w:rFonts w:ascii="Arial" w:hAnsi="Arial" w:cs="Arial"/>
          <w:sz w:val="24"/>
          <w:szCs w:val="24"/>
        </w:rPr>
        <w:t xml:space="preserve"> </w:t>
      </w:r>
      <w:r w:rsidR="00A52190">
        <w:rPr>
          <w:rFonts w:ascii="Arial" w:hAnsi="Arial" w:cs="Arial"/>
          <w:sz w:val="24"/>
          <w:szCs w:val="24"/>
        </w:rPr>
        <w:t>T</w:t>
      </w:r>
      <w:r w:rsidR="004369C0" w:rsidRPr="00A55681">
        <w:rPr>
          <w:rFonts w:ascii="Arial" w:hAnsi="Arial" w:cs="Arial"/>
          <w:sz w:val="24"/>
          <w:szCs w:val="24"/>
        </w:rPr>
        <w:t xml:space="preserve">he appellant refused and told </w:t>
      </w:r>
      <w:r w:rsidR="002F4D4D" w:rsidRPr="00A55681">
        <w:rPr>
          <w:rFonts w:ascii="Arial" w:hAnsi="Arial" w:cs="Arial"/>
          <w:sz w:val="24"/>
          <w:szCs w:val="24"/>
        </w:rPr>
        <w:t xml:space="preserve">Mr </w:t>
      </w:r>
      <w:r w:rsidR="004369C0" w:rsidRPr="00A55681">
        <w:rPr>
          <w:rFonts w:ascii="Arial" w:hAnsi="Arial" w:cs="Arial"/>
          <w:sz w:val="24"/>
          <w:szCs w:val="24"/>
        </w:rPr>
        <w:t xml:space="preserve">Hean that the respondent had no right to demand anything as the </w:t>
      </w:r>
      <w:r w:rsidR="00EC4060" w:rsidRPr="00A55681">
        <w:rPr>
          <w:rFonts w:ascii="Arial" w:hAnsi="Arial" w:cs="Arial"/>
          <w:sz w:val="24"/>
          <w:szCs w:val="24"/>
        </w:rPr>
        <w:t>e</w:t>
      </w:r>
      <w:r w:rsidR="004369C0" w:rsidRPr="00A55681">
        <w:rPr>
          <w:rFonts w:ascii="Arial" w:hAnsi="Arial" w:cs="Arial"/>
          <w:sz w:val="24"/>
          <w:szCs w:val="24"/>
        </w:rPr>
        <w:t xml:space="preserve">state who are managers of the common property approved the alterations. </w:t>
      </w:r>
      <w:r w:rsidR="002F4D4D" w:rsidRPr="00A55681">
        <w:rPr>
          <w:rFonts w:ascii="Arial" w:hAnsi="Arial" w:cs="Arial"/>
          <w:sz w:val="24"/>
          <w:szCs w:val="24"/>
        </w:rPr>
        <w:t xml:space="preserve">Mr </w:t>
      </w:r>
      <w:r w:rsidR="004369C0" w:rsidRPr="00A55681">
        <w:rPr>
          <w:rFonts w:ascii="Arial" w:hAnsi="Arial" w:cs="Arial"/>
          <w:sz w:val="24"/>
          <w:szCs w:val="24"/>
        </w:rPr>
        <w:t>Hean agreed and went to t</w:t>
      </w:r>
      <w:r w:rsidR="005D1B32" w:rsidRPr="00A55681">
        <w:rPr>
          <w:rFonts w:ascii="Arial" w:hAnsi="Arial" w:cs="Arial"/>
          <w:sz w:val="24"/>
          <w:szCs w:val="24"/>
        </w:rPr>
        <w:t>ell the respondent to stay away.</w:t>
      </w:r>
    </w:p>
    <w:p w:rsidR="00C10067" w:rsidRPr="0071739C" w:rsidRDefault="00640E6D" w:rsidP="00086AEF">
      <w:pPr>
        <w:spacing w:before="240" w:after="0" w:line="360" w:lineRule="auto"/>
        <w:jc w:val="both"/>
        <w:rPr>
          <w:rFonts w:ascii="Arial" w:hAnsi="Arial" w:cs="Arial"/>
          <w:sz w:val="24"/>
          <w:szCs w:val="24"/>
          <w:highlight w:val="yellow"/>
        </w:rPr>
      </w:pPr>
      <w:r>
        <w:rPr>
          <w:rFonts w:ascii="Arial" w:hAnsi="Arial" w:cs="Arial"/>
          <w:sz w:val="24"/>
          <w:szCs w:val="24"/>
        </w:rPr>
        <w:t>[14</w:t>
      </w:r>
      <w:r w:rsidR="003551AB" w:rsidRPr="00E30D6D">
        <w:rPr>
          <w:rFonts w:ascii="Arial" w:hAnsi="Arial" w:cs="Arial"/>
          <w:sz w:val="24"/>
          <w:szCs w:val="24"/>
        </w:rPr>
        <w:t>]</w:t>
      </w:r>
      <w:r w:rsidR="003551AB" w:rsidRPr="00E30D6D">
        <w:rPr>
          <w:rFonts w:ascii="Arial" w:hAnsi="Arial" w:cs="Arial"/>
          <w:sz w:val="24"/>
          <w:szCs w:val="24"/>
        </w:rPr>
        <w:tab/>
      </w:r>
      <w:r w:rsidR="00C10067" w:rsidRPr="00E30D6D">
        <w:rPr>
          <w:rFonts w:ascii="Arial" w:hAnsi="Arial" w:cs="Arial"/>
          <w:sz w:val="24"/>
          <w:szCs w:val="24"/>
        </w:rPr>
        <w:t xml:space="preserve">On 11 February 2017, the </w:t>
      </w:r>
      <w:r w:rsidR="00A52190">
        <w:rPr>
          <w:rFonts w:ascii="Arial" w:hAnsi="Arial" w:cs="Arial"/>
          <w:sz w:val="24"/>
          <w:szCs w:val="24"/>
        </w:rPr>
        <w:t>appellant</w:t>
      </w:r>
      <w:r w:rsidR="00C10067" w:rsidRPr="00E30D6D">
        <w:rPr>
          <w:rFonts w:ascii="Arial" w:hAnsi="Arial" w:cs="Arial"/>
          <w:sz w:val="24"/>
          <w:szCs w:val="24"/>
        </w:rPr>
        <w:t xml:space="preserve"> called the </w:t>
      </w:r>
      <w:r w:rsidR="00EC4060" w:rsidRPr="00E30D6D">
        <w:rPr>
          <w:rFonts w:ascii="Arial" w:hAnsi="Arial" w:cs="Arial"/>
          <w:sz w:val="24"/>
          <w:szCs w:val="24"/>
        </w:rPr>
        <w:t>e</w:t>
      </w:r>
      <w:r w:rsidR="00C10067" w:rsidRPr="00E30D6D">
        <w:rPr>
          <w:rFonts w:ascii="Arial" w:hAnsi="Arial" w:cs="Arial"/>
          <w:sz w:val="24"/>
          <w:szCs w:val="24"/>
        </w:rPr>
        <w:t xml:space="preserve">state </w:t>
      </w:r>
      <w:r w:rsidR="00EC4060" w:rsidRPr="00E30D6D">
        <w:rPr>
          <w:rFonts w:ascii="Arial" w:hAnsi="Arial" w:cs="Arial"/>
          <w:sz w:val="24"/>
          <w:szCs w:val="24"/>
        </w:rPr>
        <w:t>s</w:t>
      </w:r>
      <w:r w:rsidR="00C10067" w:rsidRPr="00E30D6D">
        <w:rPr>
          <w:rFonts w:ascii="Arial" w:hAnsi="Arial" w:cs="Arial"/>
          <w:sz w:val="24"/>
          <w:szCs w:val="24"/>
        </w:rPr>
        <w:t xml:space="preserve">ecurity </w:t>
      </w:r>
      <w:r w:rsidR="00EC4060" w:rsidRPr="00E30D6D">
        <w:rPr>
          <w:rFonts w:ascii="Arial" w:hAnsi="Arial" w:cs="Arial"/>
          <w:sz w:val="24"/>
          <w:szCs w:val="24"/>
        </w:rPr>
        <w:t>o</w:t>
      </w:r>
      <w:r w:rsidR="00C10067" w:rsidRPr="00E30D6D">
        <w:rPr>
          <w:rFonts w:ascii="Arial" w:hAnsi="Arial" w:cs="Arial"/>
          <w:sz w:val="24"/>
          <w:szCs w:val="24"/>
        </w:rPr>
        <w:t xml:space="preserve">perator complaining about a vehicle parked on the road </w:t>
      </w:r>
      <w:r w:rsidR="00E30D6D" w:rsidRPr="00E30D6D">
        <w:rPr>
          <w:rFonts w:ascii="Arial" w:hAnsi="Arial" w:cs="Arial"/>
          <w:sz w:val="24"/>
          <w:szCs w:val="24"/>
        </w:rPr>
        <w:t>in the estate</w:t>
      </w:r>
      <w:r w:rsidR="00C10067" w:rsidRPr="00E30D6D">
        <w:rPr>
          <w:rFonts w:ascii="Arial" w:hAnsi="Arial" w:cs="Arial"/>
          <w:sz w:val="24"/>
          <w:szCs w:val="24"/>
        </w:rPr>
        <w:t>. The vehicle belonged to one of the occupiers of the respondent’s property. According to the respondent, the vehicle was not obstructing unit 6 and she explained to the security guard attending to the complain</w:t>
      </w:r>
      <w:r w:rsidR="00C10067" w:rsidRPr="00F17AB6">
        <w:rPr>
          <w:rFonts w:ascii="Arial" w:hAnsi="Arial" w:cs="Arial"/>
          <w:sz w:val="24"/>
          <w:szCs w:val="24"/>
        </w:rPr>
        <w:t>t</w:t>
      </w:r>
      <w:r w:rsidR="00A55681">
        <w:rPr>
          <w:rFonts w:ascii="Arial" w:hAnsi="Arial" w:cs="Arial"/>
          <w:sz w:val="24"/>
          <w:szCs w:val="24"/>
        </w:rPr>
        <w:t xml:space="preserve"> that it </w:t>
      </w:r>
      <w:r w:rsidR="00A55681" w:rsidRPr="00E30D6D">
        <w:rPr>
          <w:rFonts w:ascii="Arial" w:hAnsi="Arial" w:cs="Arial"/>
          <w:sz w:val="24"/>
          <w:szCs w:val="24"/>
        </w:rPr>
        <w:t>was parked there since the driveway was being extended</w:t>
      </w:r>
      <w:r w:rsidR="00C10067" w:rsidRPr="00F17AB6">
        <w:rPr>
          <w:rFonts w:ascii="Arial" w:hAnsi="Arial" w:cs="Arial"/>
          <w:sz w:val="24"/>
          <w:szCs w:val="24"/>
        </w:rPr>
        <w:t>. At about 10</w:t>
      </w:r>
      <w:r w:rsidR="00B34FE7" w:rsidRPr="00F17AB6">
        <w:rPr>
          <w:rFonts w:ascii="Arial" w:hAnsi="Arial" w:cs="Arial"/>
          <w:sz w:val="24"/>
          <w:szCs w:val="24"/>
        </w:rPr>
        <w:t xml:space="preserve"> </w:t>
      </w:r>
      <w:r w:rsidR="00C10067" w:rsidRPr="00F17AB6">
        <w:rPr>
          <w:rFonts w:ascii="Arial" w:hAnsi="Arial" w:cs="Arial"/>
          <w:sz w:val="24"/>
          <w:szCs w:val="24"/>
        </w:rPr>
        <w:t xml:space="preserve">pm, the appellant complained again and </w:t>
      </w:r>
      <w:r w:rsidR="00E30D6D" w:rsidRPr="00F17AB6">
        <w:rPr>
          <w:rFonts w:ascii="Arial" w:hAnsi="Arial" w:cs="Arial"/>
          <w:sz w:val="24"/>
          <w:szCs w:val="24"/>
        </w:rPr>
        <w:t>the respondent</w:t>
      </w:r>
      <w:r w:rsidR="00C10067" w:rsidRPr="00F17AB6">
        <w:rPr>
          <w:rFonts w:ascii="Arial" w:hAnsi="Arial" w:cs="Arial"/>
          <w:sz w:val="24"/>
          <w:szCs w:val="24"/>
        </w:rPr>
        <w:t xml:space="preserve"> had to</w:t>
      </w:r>
      <w:r w:rsidR="00E30D6D" w:rsidRPr="00F17AB6">
        <w:rPr>
          <w:rFonts w:ascii="Arial" w:hAnsi="Arial" w:cs="Arial"/>
          <w:sz w:val="24"/>
          <w:szCs w:val="24"/>
        </w:rPr>
        <w:t xml:space="preserve"> again</w:t>
      </w:r>
      <w:r w:rsidR="001C26EE">
        <w:rPr>
          <w:rFonts w:ascii="Arial" w:hAnsi="Arial" w:cs="Arial"/>
          <w:sz w:val="24"/>
          <w:szCs w:val="24"/>
        </w:rPr>
        <w:t xml:space="preserve"> provide an explanation </w:t>
      </w:r>
      <w:r w:rsidR="001C26EE" w:rsidRPr="00F17AB6">
        <w:rPr>
          <w:rFonts w:ascii="Arial" w:hAnsi="Arial" w:cs="Arial"/>
          <w:sz w:val="24"/>
          <w:szCs w:val="24"/>
        </w:rPr>
        <w:t>security</w:t>
      </w:r>
      <w:r w:rsidR="00C10067" w:rsidRPr="00F17AB6">
        <w:rPr>
          <w:rFonts w:ascii="Arial" w:hAnsi="Arial" w:cs="Arial"/>
          <w:sz w:val="24"/>
          <w:szCs w:val="24"/>
        </w:rPr>
        <w:t>. The respondent contend</w:t>
      </w:r>
      <w:r w:rsidR="00E30D6D" w:rsidRPr="00F17AB6">
        <w:rPr>
          <w:rFonts w:ascii="Arial" w:hAnsi="Arial" w:cs="Arial"/>
          <w:sz w:val="24"/>
          <w:szCs w:val="24"/>
        </w:rPr>
        <w:t>ed</w:t>
      </w:r>
      <w:r w:rsidR="00C10067" w:rsidRPr="00F17AB6">
        <w:rPr>
          <w:rFonts w:ascii="Arial" w:hAnsi="Arial" w:cs="Arial"/>
          <w:sz w:val="24"/>
          <w:szCs w:val="24"/>
        </w:rPr>
        <w:t xml:space="preserve"> that the complaint was </w:t>
      </w:r>
      <w:r w:rsidR="00A55681">
        <w:rPr>
          <w:rFonts w:ascii="Arial" w:hAnsi="Arial" w:cs="Arial"/>
          <w:sz w:val="24"/>
          <w:szCs w:val="24"/>
        </w:rPr>
        <w:t>made</w:t>
      </w:r>
      <w:r w:rsidR="00A55681" w:rsidRPr="00F17AB6">
        <w:rPr>
          <w:rFonts w:ascii="Arial" w:hAnsi="Arial" w:cs="Arial"/>
          <w:sz w:val="24"/>
          <w:szCs w:val="24"/>
        </w:rPr>
        <w:t xml:space="preserve"> </w:t>
      </w:r>
      <w:r w:rsidR="00C10067" w:rsidRPr="00F17AB6">
        <w:rPr>
          <w:rFonts w:ascii="Arial" w:hAnsi="Arial" w:cs="Arial"/>
          <w:sz w:val="24"/>
          <w:szCs w:val="24"/>
        </w:rPr>
        <w:t xml:space="preserve">in order to harass </w:t>
      </w:r>
      <w:r w:rsidR="00C10067" w:rsidRPr="007C289B">
        <w:rPr>
          <w:rFonts w:ascii="Arial" w:hAnsi="Arial" w:cs="Arial"/>
          <w:sz w:val="24"/>
          <w:szCs w:val="24"/>
        </w:rPr>
        <w:t xml:space="preserve">her. </w:t>
      </w:r>
      <w:r w:rsidR="005D1B32" w:rsidRPr="007C289B">
        <w:rPr>
          <w:rFonts w:ascii="Arial" w:hAnsi="Arial" w:cs="Arial"/>
          <w:sz w:val="24"/>
          <w:szCs w:val="24"/>
        </w:rPr>
        <w:t>The appellant concede</w:t>
      </w:r>
      <w:r w:rsidR="00E30D6D" w:rsidRPr="007C289B">
        <w:rPr>
          <w:rFonts w:ascii="Arial" w:hAnsi="Arial" w:cs="Arial"/>
          <w:sz w:val="24"/>
          <w:szCs w:val="24"/>
        </w:rPr>
        <w:t>d</w:t>
      </w:r>
      <w:r w:rsidR="005D1B32" w:rsidRPr="007C289B">
        <w:rPr>
          <w:rFonts w:ascii="Arial" w:hAnsi="Arial" w:cs="Arial"/>
          <w:sz w:val="24"/>
          <w:szCs w:val="24"/>
        </w:rPr>
        <w:t xml:space="preserve"> that he reported the nonchalant parking by the respondent since her family, their tenant and the tenant’s visitors parked inconsiderately on numerous occasions. He denied that there were any extension works on the driveway and said that the vehicle was parked overnight. The vehicle obstructed </w:t>
      </w:r>
      <w:r w:rsidR="003551AB" w:rsidRPr="007C289B">
        <w:rPr>
          <w:rFonts w:ascii="Arial" w:hAnsi="Arial" w:cs="Arial"/>
          <w:sz w:val="24"/>
          <w:szCs w:val="24"/>
        </w:rPr>
        <w:t>trucks which</w:t>
      </w:r>
      <w:r w:rsidR="005D1B32" w:rsidRPr="007C289B">
        <w:rPr>
          <w:rFonts w:ascii="Arial" w:hAnsi="Arial" w:cs="Arial"/>
          <w:sz w:val="24"/>
          <w:szCs w:val="24"/>
        </w:rPr>
        <w:t xml:space="preserve"> were delivering building material at his house. At a subsequent meeting, it was agreed that overflow parking could take place on the road if the closest neighbour was informed. </w:t>
      </w:r>
    </w:p>
    <w:p w:rsidR="000C1F92" w:rsidRPr="0071739C" w:rsidRDefault="00640E6D" w:rsidP="00086AEF">
      <w:pPr>
        <w:spacing w:before="240" w:after="0" w:line="360" w:lineRule="auto"/>
        <w:jc w:val="both"/>
        <w:rPr>
          <w:rFonts w:ascii="Arial" w:hAnsi="Arial" w:cs="Arial"/>
          <w:sz w:val="24"/>
          <w:szCs w:val="24"/>
          <w:highlight w:val="yellow"/>
        </w:rPr>
      </w:pPr>
      <w:r>
        <w:rPr>
          <w:rFonts w:ascii="Arial" w:hAnsi="Arial" w:cs="Arial"/>
          <w:sz w:val="24"/>
          <w:szCs w:val="24"/>
        </w:rPr>
        <w:t>[15</w:t>
      </w:r>
      <w:r w:rsidR="003551AB" w:rsidRPr="002908D9">
        <w:rPr>
          <w:rFonts w:ascii="Arial" w:hAnsi="Arial" w:cs="Arial"/>
          <w:sz w:val="24"/>
          <w:szCs w:val="24"/>
        </w:rPr>
        <w:t>]</w:t>
      </w:r>
      <w:r w:rsidR="003551AB" w:rsidRPr="002908D9">
        <w:rPr>
          <w:rFonts w:ascii="Arial" w:hAnsi="Arial" w:cs="Arial"/>
          <w:sz w:val="24"/>
          <w:szCs w:val="24"/>
        </w:rPr>
        <w:tab/>
      </w:r>
      <w:r w:rsidR="00C10067" w:rsidRPr="002908D9">
        <w:rPr>
          <w:rFonts w:ascii="Arial" w:hAnsi="Arial" w:cs="Arial"/>
          <w:sz w:val="24"/>
          <w:szCs w:val="24"/>
        </w:rPr>
        <w:t xml:space="preserve">On 11 April 2017 </w:t>
      </w:r>
      <w:r w:rsidR="003265CF">
        <w:rPr>
          <w:rFonts w:ascii="Arial" w:hAnsi="Arial" w:cs="Arial"/>
          <w:sz w:val="24"/>
          <w:szCs w:val="24"/>
        </w:rPr>
        <w:t xml:space="preserve">at approximately </w:t>
      </w:r>
      <w:r w:rsidR="00C10067" w:rsidRPr="002908D9">
        <w:rPr>
          <w:rFonts w:ascii="Arial" w:hAnsi="Arial" w:cs="Arial"/>
          <w:sz w:val="24"/>
          <w:szCs w:val="24"/>
        </w:rPr>
        <w:t>1</w:t>
      </w:r>
      <w:r w:rsidR="00B34FE7" w:rsidRPr="002908D9">
        <w:rPr>
          <w:rFonts w:ascii="Arial" w:hAnsi="Arial" w:cs="Arial"/>
          <w:sz w:val="24"/>
          <w:szCs w:val="24"/>
        </w:rPr>
        <w:t xml:space="preserve"> </w:t>
      </w:r>
      <w:r w:rsidR="00C10067" w:rsidRPr="002908D9">
        <w:rPr>
          <w:rFonts w:ascii="Arial" w:hAnsi="Arial" w:cs="Arial"/>
          <w:sz w:val="24"/>
          <w:szCs w:val="24"/>
        </w:rPr>
        <w:t xml:space="preserve">pm, the respondent was watering the garden on the </w:t>
      </w:r>
      <w:r w:rsidR="002908D9" w:rsidRPr="002908D9">
        <w:rPr>
          <w:rFonts w:ascii="Arial" w:hAnsi="Arial" w:cs="Arial"/>
          <w:sz w:val="24"/>
          <w:szCs w:val="24"/>
        </w:rPr>
        <w:t>common property where the shade</w:t>
      </w:r>
      <w:r w:rsidR="00C10067" w:rsidRPr="002908D9">
        <w:rPr>
          <w:rFonts w:ascii="Arial" w:hAnsi="Arial" w:cs="Arial"/>
          <w:sz w:val="24"/>
          <w:szCs w:val="24"/>
        </w:rPr>
        <w:t xml:space="preserve"> cloth was erected. There had been no water in the area since 18 January 2017. </w:t>
      </w:r>
      <w:r w:rsidR="002908D9">
        <w:rPr>
          <w:rFonts w:ascii="Arial" w:hAnsi="Arial" w:cs="Arial"/>
          <w:sz w:val="24"/>
          <w:szCs w:val="24"/>
        </w:rPr>
        <w:t>A</w:t>
      </w:r>
      <w:r w:rsidR="002908D9" w:rsidRPr="002908D9">
        <w:rPr>
          <w:rFonts w:ascii="Arial" w:hAnsi="Arial" w:cs="Arial"/>
          <w:sz w:val="24"/>
          <w:szCs w:val="24"/>
        </w:rPr>
        <w:t>ccording to the respondent, t</w:t>
      </w:r>
      <w:r w:rsidR="00230510" w:rsidRPr="002908D9">
        <w:rPr>
          <w:rFonts w:ascii="Arial" w:hAnsi="Arial" w:cs="Arial"/>
          <w:sz w:val="24"/>
          <w:szCs w:val="24"/>
        </w:rPr>
        <w:t>he appellant ap</w:t>
      </w:r>
      <w:r w:rsidR="002908D9" w:rsidRPr="002908D9">
        <w:rPr>
          <w:rFonts w:ascii="Arial" w:hAnsi="Arial" w:cs="Arial"/>
          <w:sz w:val="24"/>
          <w:szCs w:val="24"/>
        </w:rPr>
        <w:t>peared on his side of the shade</w:t>
      </w:r>
      <w:r w:rsidR="00230510" w:rsidRPr="002908D9">
        <w:rPr>
          <w:rFonts w:ascii="Arial" w:hAnsi="Arial" w:cs="Arial"/>
          <w:sz w:val="24"/>
          <w:szCs w:val="24"/>
        </w:rPr>
        <w:t xml:space="preserve"> cloth and shouted at </w:t>
      </w:r>
      <w:r w:rsidR="002908D9" w:rsidRPr="002908D9">
        <w:rPr>
          <w:rFonts w:ascii="Arial" w:hAnsi="Arial" w:cs="Arial"/>
          <w:sz w:val="24"/>
          <w:szCs w:val="24"/>
        </w:rPr>
        <w:t>her, calling her a stupid cow and</w:t>
      </w:r>
      <w:r w:rsidR="00230510" w:rsidRPr="002908D9">
        <w:rPr>
          <w:rFonts w:ascii="Arial" w:hAnsi="Arial" w:cs="Arial"/>
          <w:sz w:val="24"/>
          <w:szCs w:val="24"/>
        </w:rPr>
        <w:t xml:space="preserve"> asking</w:t>
      </w:r>
      <w:r w:rsidR="002908D9" w:rsidRPr="002908D9">
        <w:rPr>
          <w:rFonts w:ascii="Arial" w:hAnsi="Arial" w:cs="Arial"/>
          <w:sz w:val="24"/>
          <w:szCs w:val="24"/>
        </w:rPr>
        <w:t xml:space="preserve"> her</w:t>
      </w:r>
      <w:r w:rsidR="00230510" w:rsidRPr="002908D9">
        <w:rPr>
          <w:rFonts w:ascii="Arial" w:hAnsi="Arial" w:cs="Arial"/>
          <w:sz w:val="24"/>
          <w:szCs w:val="24"/>
        </w:rPr>
        <w:t xml:space="preserve"> i</w:t>
      </w:r>
      <w:r w:rsidR="00742D7A" w:rsidRPr="002908D9">
        <w:rPr>
          <w:rFonts w:ascii="Arial" w:hAnsi="Arial" w:cs="Arial"/>
          <w:sz w:val="24"/>
          <w:szCs w:val="24"/>
        </w:rPr>
        <w:t>f she was mad</w:t>
      </w:r>
      <w:r w:rsidR="002908D9" w:rsidRPr="002908D9">
        <w:rPr>
          <w:rFonts w:ascii="Arial" w:hAnsi="Arial" w:cs="Arial"/>
          <w:sz w:val="24"/>
          <w:szCs w:val="24"/>
        </w:rPr>
        <w:t>.</w:t>
      </w:r>
      <w:r w:rsidR="00742D7A" w:rsidRPr="002908D9">
        <w:rPr>
          <w:rFonts w:ascii="Arial" w:hAnsi="Arial" w:cs="Arial"/>
          <w:sz w:val="24"/>
          <w:szCs w:val="24"/>
        </w:rPr>
        <w:t xml:space="preserve"> </w:t>
      </w:r>
      <w:r w:rsidR="002908D9" w:rsidRPr="002908D9">
        <w:rPr>
          <w:rFonts w:ascii="Arial" w:hAnsi="Arial" w:cs="Arial"/>
          <w:sz w:val="24"/>
          <w:szCs w:val="24"/>
        </w:rPr>
        <w:t>H</w:t>
      </w:r>
      <w:r w:rsidR="00742D7A" w:rsidRPr="002908D9">
        <w:rPr>
          <w:rFonts w:ascii="Arial" w:hAnsi="Arial" w:cs="Arial"/>
          <w:sz w:val="24"/>
          <w:szCs w:val="24"/>
        </w:rPr>
        <w:t>e kept repeating these words. After hearing these words</w:t>
      </w:r>
      <w:r w:rsidR="002908D9" w:rsidRPr="002908D9">
        <w:rPr>
          <w:rFonts w:ascii="Arial" w:hAnsi="Arial" w:cs="Arial"/>
          <w:sz w:val="24"/>
          <w:szCs w:val="24"/>
        </w:rPr>
        <w:t>,</w:t>
      </w:r>
      <w:r w:rsidR="00742D7A" w:rsidRPr="002908D9">
        <w:rPr>
          <w:rFonts w:ascii="Arial" w:hAnsi="Arial" w:cs="Arial"/>
          <w:sz w:val="24"/>
          <w:szCs w:val="24"/>
        </w:rPr>
        <w:t xml:space="preserve"> which she perceived as in</w:t>
      </w:r>
      <w:r w:rsidR="00A52190">
        <w:rPr>
          <w:rFonts w:ascii="Arial" w:hAnsi="Arial" w:cs="Arial"/>
          <w:sz w:val="24"/>
          <w:szCs w:val="24"/>
        </w:rPr>
        <w:t>cessant</w:t>
      </w:r>
      <w:r w:rsidR="00742D7A" w:rsidRPr="002908D9">
        <w:rPr>
          <w:rFonts w:ascii="Arial" w:hAnsi="Arial" w:cs="Arial"/>
          <w:sz w:val="24"/>
          <w:szCs w:val="24"/>
        </w:rPr>
        <w:t xml:space="preserve"> verbal abuse, she told him</w:t>
      </w:r>
      <w:r w:rsidR="002908D9" w:rsidRPr="002908D9">
        <w:rPr>
          <w:rFonts w:ascii="Arial" w:hAnsi="Arial" w:cs="Arial"/>
          <w:sz w:val="24"/>
          <w:szCs w:val="24"/>
        </w:rPr>
        <w:t>,</w:t>
      </w:r>
      <w:r w:rsidR="00742D7A" w:rsidRPr="002908D9">
        <w:rPr>
          <w:rFonts w:ascii="Arial" w:hAnsi="Arial" w:cs="Arial"/>
          <w:sz w:val="24"/>
          <w:szCs w:val="24"/>
        </w:rPr>
        <w:t xml:space="preserve"> ‘fuck off, you stupid idiot’. He then picked up a white conduit pipe and attempted to hi</w:t>
      </w:r>
      <w:r w:rsidR="001C26EE">
        <w:rPr>
          <w:rFonts w:ascii="Arial" w:hAnsi="Arial" w:cs="Arial"/>
          <w:sz w:val="24"/>
          <w:szCs w:val="24"/>
        </w:rPr>
        <w:t>t</w:t>
      </w:r>
      <w:r w:rsidR="00742D7A" w:rsidRPr="002908D9">
        <w:rPr>
          <w:rFonts w:ascii="Arial" w:hAnsi="Arial" w:cs="Arial"/>
          <w:sz w:val="24"/>
          <w:szCs w:val="24"/>
        </w:rPr>
        <w:t xml:space="preserve"> her </w:t>
      </w:r>
      <w:r w:rsidR="001C26EE">
        <w:rPr>
          <w:rFonts w:ascii="Arial" w:hAnsi="Arial" w:cs="Arial"/>
          <w:sz w:val="24"/>
          <w:szCs w:val="24"/>
        </w:rPr>
        <w:t xml:space="preserve">from across </w:t>
      </w:r>
      <w:r w:rsidR="00742D7A" w:rsidRPr="002908D9">
        <w:rPr>
          <w:rFonts w:ascii="Arial" w:hAnsi="Arial" w:cs="Arial"/>
          <w:sz w:val="24"/>
          <w:szCs w:val="24"/>
        </w:rPr>
        <w:t xml:space="preserve">the shade cloth and she sprayed him with water from the house in self-defence. She tried to record this but recorded herself telling her husband that </w:t>
      </w:r>
      <w:r w:rsidR="00E23BD5" w:rsidRPr="002908D9">
        <w:rPr>
          <w:rFonts w:ascii="Arial" w:hAnsi="Arial" w:cs="Arial"/>
          <w:sz w:val="24"/>
          <w:szCs w:val="24"/>
        </w:rPr>
        <w:t>‘that idiot is trying to hit me with a stick</w:t>
      </w:r>
      <w:r w:rsidR="005E7581">
        <w:rPr>
          <w:rFonts w:ascii="Arial" w:hAnsi="Arial" w:cs="Arial"/>
          <w:sz w:val="24"/>
          <w:szCs w:val="24"/>
        </w:rPr>
        <w:t>’</w:t>
      </w:r>
      <w:r w:rsidR="002908D9" w:rsidRPr="002908D9">
        <w:rPr>
          <w:rFonts w:ascii="Arial" w:hAnsi="Arial" w:cs="Arial"/>
          <w:sz w:val="24"/>
          <w:szCs w:val="24"/>
        </w:rPr>
        <w:t>.</w:t>
      </w:r>
      <w:r w:rsidR="005D1728">
        <w:rPr>
          <w:rFonts w:ascii="Arial" w:hAnsi="Arial" w:cs="Arial"/>
          <w:sz w:val="24"/>
          <w:szCs w:val="24"/>
        </w:rPr>
        <w:t xml:space="preserve"> </w:t>
      </w:r>
    </w:p>
    <w:p w:rsidR="005D1B32" w:rsidRPr="00271267" w:rsidRDefault="00640E6D" w:rsidP="00086AEF">
      <w:pPr>
        <w:spacing w:before="240" w:after="0" w:line="360" w:lineRule="auto"/>
        <w:jc w:val="both"/>
        <w:rPr>
          <w:rFonts w:ascii="Arial" w:hAnsi="Arial" w:cs="Arial"/>
          <w:sz w:val="24"/>
          <w:szCs w:val="24"/>
        </w:rPr>
      </w:pPr>
      <w:r>
        <w:rPr>
          <w:rFonts w:ascii="Arial" w:hAnsi="Arial" w:cs="Arial"/>
          <w:sz w:val="24"/>
          <w:szCs w:val="24"/>
        </w:rPr>
        <w:t>[16</w:t>
      </w:r>
      <w:r w:rsidR="003551AB" w:rsidRPr="00271267">
        <w:rPr>
          <w:rFonts w:ascii="Arial" w:hAnsi="Arial" w:cs="Arial"/>
          <w:sz w:val="24"/>
          <w:szCs w:val="24"/>
        </w:rPr>
        <w:t>]</w:t>
      </w:r>
      <w:r w:rsidR="003551AB" w:rsidRPr="00271267">
        <w:rPr>
          <w:rFonts w:ascii="Arial" w:hAnsi="Arial" w:cs="Arial"/>
          <w:sz w:val="24"/>
          <w:szCs w:val="24"/>
        </w:rPr>
        <w:tab/>
      </w:r>
      <w:r w:rsidR="005D1B32" w:rsidRPr="00271267">
        <w:rPr>
          <w:rFonts w:ascii="Arial" w:hAnsi="Arial" w:cs="Arial"/>
          <w:sz w:val="24"/>
          <w:szCs w:val="24"/>
        </w:rPr>
        <w:t xml:space="preserve">According to the appellant, the irrigation system was in perfect working order and it was unnecessary for the respondent to water the common area with a hose. The respondent lifted the bottom part of the shade cloth and sprayed the freshly dug soil on </w:t>
      </w:r>
      <w:r w:rsidR="009E21F3">
        <w:rPr>
          <w:rFonts w:ascii="Arial" w:hAnsi="Arial" w:cs="Arial"/>
          <w:sz w:val="24"/>
          <w:szCs w:val="24"/>
        </w:rPr>
        <w:t>his</w:t>
      </w:r>
      <w:r w:rsidR="009E21F3" w:rsidRPr="00271267">
        <w:rPr>
          <w:rFonts w:ascii="Arial" w:hAnsi="Arial" w:cs="Arial"/>
          <w:sz w:val="24"/>
          <w:szCs w:val="24"/>
        </w:rPr>
        <w:t xml:space="preserve"> </w:t>
      </w:r>
      <w:r w:rsidR="005D1B32" w:rsidRPr="00271267">
        <w:rPr>
          <w:rFonts w:ascii="Arial" w:hAnsi="Arial" w:cs="Arial"/>
          <w:sz w:val="24"/>
          <w:szCs w:val="24"/>
        </w:rPr>
        <w:t xml:space="preserve">side of the shade cloth where new pipes had been laid causing mud splatters over </w:t>
      </w:r>
      <w:r w:rsidR="009E21F3">
        <w:rPr>
          <w:rFonts w:ascii="Arial" w:hAnsi="Arial" w:cs="Arial"/>
          <w:sz w:val="24"/>
          <w:szCs w:val="24"/>
        </w:rPr>
        <w:t>his</w:t>
      </w:r>
      <w:r w:rsidR="009E21F3" w:rsidRPr="00271267">
        <w:rPr>
          <w:rFonts w:ascii="Arial" w:hAnsi="Arial" w:cs="Arial"/>
          <w:sz w:val="24"/>
          <w:szCs w:val="24"/>
        </w:rPr>
        <w:t xml:space="preserve"> </w:t>
      </w:r>
      <w:r w:rsidR="005D1B32" w:rsidRPr="00271267">
        <w:rPr>
          <w:rFonts w:ascii="Arial" w:hAnsi="Arial" w:cs="Arial"/>
          <w:sz w:val="24"/>
          <w:szCs w:val="24"/>
        </w:rPr>
        <w:t xml:space="preserve">freshly painted </w:t>
      </w:r>
      <w:r w:rsidR="001C26EE">
        <w:rPr>
          <w:rFonts w:ascii="Arial" w:hAnsi="Arial" w:cs="Arial"/>
          <w:sz w:val="24"/>
          <w:szCs w:val="24"/>
        </w:rPr>
        <w:t xml:space="preserve">exterior </w:t>
      </w:r>
      <w:r w:rsidR="005D1B32" w:rsidRPr="00271267">
        <w:rPr>
          <w:rFonts w:ascii="Arial" w:hAnsi="Arial" w:cs="Arial"/>
          <w:sz w:val="24"/>
          <w:szCs w:val="24"/>
        </w:rPr>
        <w:t xml:space="preserve">wall and kitchen door. </w:t>
      </w:r>
      <w:r w:rsidR="006723F2" w:rsidRPr="00271267">
        <w:rPr>
          <w:rFonts w:ascii="Arial" w:hAnsi="Arial" w:cs="Arial"/>
          <w:sz w:val="24"/>
          <w:szCs w:val="24"/>
        </w:rPr>
        <w:t xml:space="preserve">The painter reported this to the appellant and he video recorded it. </w:t>
      </w:r>
      <w:r w:rsidR="00F21395">
        <w:rPr>
          <w:rFonts w:ascii="Arial" w:hAnsi="Arial" w:cs="Arial"/>
          <w:sz w:val="24"/>
          <w:szCs w:val="24"/>
        </w:rPr>
        <w:t>N</w:t>
      </w:r>
      <w:r w:rsidR="006723F2" w:rsidRPr="00271267">
        <w:rPr>
          <w:rFonts w:ascii="Arial" w:hAnsi="Arial" w:cs="Arial"/>
          <w:sz w:val="24"/>
          <w:szCs w:val="24"/>
        </w:rPr>
        <w:t>ew tiles</w:t>
      </w:r>
      <w:r w:rsidR="00F21395">
        <w:rPr>
          <w:rFonts w:ascii="Arial" w:hAnsi="Arial" w:cs="Arial"/>
          <w:sz w:val="24"/>
          <w:szCs w:val="24"/>
        </w:rPr>
        <w:t xml:space="preserve"> had also been</w:t>
      </w:r>
      <w:r w:rsidR="006723F2" w:rsidRPr="00271267">
        <w:rPr>
          <w:rFonts w:ascii="Arial" w:hAnsi="Arial" w:cs="Arial"/>
          <w:sz w:val="24"/>
          <w:szCs w:val="24"/>
        </w:rPr>
        <w:t xml:space="preserve"> installed and the grout had not </w:t>
      </w:r>
      <w:r w:rsidR="009E21F3">
        <w:rPr>
          <w:rFonts w:ascii="Arial" w:hAnsi="Arial" w:cs="Arial"/>
          <w:sz w:val="24"/>
          <w:szCs w:val="24"/>
        </w:rPr>
        <w:t xml:space="preserve">yet </w:t>
      </w:r>
      <w:r w:rsidR="006723F2" w:rsidRPr="00271267">
        <w:rPr>
          <w:rFonts w:ascii="Arial" w:hAnsi="Arial" w:cs="Arial"/>
          <w:sz w:val="24"/>
          <w:szCs w:val="24"/>
        </w:rPr>
        <w:t xml:space="preserve">set. </w:t>
      </w:r>
      <w:r w:rsidR="003551AB" w:rsidRPr="00271267">
        <w:rPr>
          <w:rFonts w:ascii="Arial" w:hAnsi="Arial" w:cs="Arial"/>
          <w:sz w:val="24"/>
          <w:szCs w:val="24"/>
        </w:rPr>
        <w:t>Because</w:t>
      </w:r>
      <w:r w:rsidR="006723F2" w:rsidRPr="00271267">
        <w:rPr>
          <w:rFonts w:ascii="Arial" w:hAnsi="Arial" w:cs="Arial"/>
          <w:sz w:val="24"/>
          <w:szCs w:val="24"/>
        </w:rPr>
        <w:t xml:space="preserve"> of the respondent’s conduct, the grouting and painting had to be redone.</w:t>
      </w:r>
      <w:r w:rsidR="005D1B32" w:rsidRPr="00271267">
        <w:rPr>
          <w:rFonts w:ascii="Arial" w:hAnsi="Arial" w:cs="Arial"/>
          <w:sz w:val="24"/>
          <w:szCs w:val="24"/>
        </w:rPr>
        <w:t xml:space="preserve"> </w:t>
      </w:r>
      <w:r w:rsidR="00554D4C" w:rsidRPr="00271267">
        <w:rPr>
          <w:rFonts w:ascii="Arial" w:hAnsi="Arial" w:cs="Arial"/>
          <w:sz w:val="24"/>
          <w:szCs w:val="24"/>
        </w:rPr>
        <w:t>The appellant accept</w:t>
      </w:r>
      <w:r w:rsidR="009E21F3">
        <w:rPr>
          <w:rFonts w:ascii="Arial" w:hAnsi="Arial" w:cs="Arial"/>
          <w:sz w:val="24"/>
          <w:szCs w:val="24"/>
        </w:rPr>
        <w:t>ed</w:t>
      </w:r>
      <w:r w:rsidR="00554D4C" w:rsidRPr="00271267">
        <w:rPr>
          <w:rFonts w:ascii="Arial" w:hAnsi="Arial" w:cs="Arial"/>
          <w:sz w:val="24"/>
          <w:szCs w:val="24"/>
        </w:rPr>
        <w:t xml:space="preserve"> that he shouted at the respondent to stop spraying water under the shade cloth but denie</w:t>
      </w:r>
      <w:r w:rsidR="009E21F3">
        <w:rPr>
          <w:rFonts w:ascii="Arial" w:hAnsi="Arial" w:cs="Arial"/>
          <w:sz w:val="24"/>
          <w:szCs w:val="24"/>
        </w:rPr>
        <w:t>d</w:t>
      </w:r>
      <w:r w:rsidR="00554D4C" w:rsidRPr="00271267">
        <w:rPr>
          <w:rFonts w:ascii="Arial" w:hAnsi="Arial" w:cs="Arial"/>
          <w:sz w:val="24"/>
          <w:szCs w:val="24"/>
        </w:rPr>
        <w:t xml:space="preserve"> using the words </w:t>
      </w:r>
      <w:r w:rsidR="00F21395">
        <w:rPr>
          <w:rFonts w:ascii="Arial" w:hAnsi="Arial" w:cs="Arial"/>
          <w:sz w:val="24"/>
          <w:szCs w:val="24"/>
        </w:rPr>
        <w:t xml:space="preserve">mentioned </w:t>
      </w:r>
      <w:r w:rsidR="00554D4C" w:rsidRPr="00271267">
        <w:rPr>
          <w:rFonts w:ascii="Arial" w:hAnsi="Arial" w:cs="Arial"/>
          <w:sz w:val="24"/>
          <w:szCs w:val="24"/>
        </w:rPr>
        <w:t>by the applicant. He also denie</w:t>
      </w:r>
      <w:r w:rsidR="009E21F3">
        <w:rPr>
          <w:rFonts w:ascii="Arial" w:hAnsi="Arial" w:cs="Arial"/>
          <w:sz w:val="24"/>
          <w:szCs w:val="24"/>
        </w:rPr>
        <w:t>d</w:t>
      </w:r>
      <w:r w:rsidR="00554D4C" w:rsidRPr="00271267">
        <w:rPr>
          <w:rFonts w:ascii="Arial" w:hAnsi="Arial" w:cs="Arial"/>
          <w:sz w:val="24"/>
          <w:szCs w:val="24"/>
        </w:rPr>
        <w:t xml:space="preserve"> that he attempted to attack her. </w:t>
      </w:r>
    </w:p>
    <w:p w:rsidR="00D22049" w:rsidRPr="0071739C" w:rsidRDefault="00640E6D" w:rsidP="00086AEF">
      <w:pPr>
        <w:spacing w:before="240" w:after="0" w:line="360" w:lineRule="auto"/>
        <w:jc w:val="both"/>
        <w:rPr>
          <w:rFonts w:ascii="Arial" w:hAnsi="Arial" w:cs="Arial"/>
          <w:sz w:val="24"/>
          <w:szCs w:val="24"/>
          <w:highlight w:val="yellow"/>
        </w:rPr>
      </w:pPr>
      <w:r>
        <w:rPr>
          <w:rFonts w:ascii="Arial" w:hAnsi="Arial" w:cs="Arial"/>
          <w:sz w:val="24"/>
          <w:szCs w:val="24"/>
        </w:rPr>
        <w:t>[17</w:t>
      </w:r>
      <w:r w:rsidR="003551AB" w:rsidRPr="00E25BBB">
        <w:rPr>
          <w:rFonts w:ascii="Arial" w:hAnsi="Arial" w:cs="Arial"/>
          <w:sz w:val="24"/>
          <w:szCs w:val="24"/>
        </w:rPr>
        <w:t>]</w:t>
      </w:r>
      <w:r w:rsidR="003551AB" w:rsidRPr="00E25BBB">
        <w:rPr>
          <w:rFonts w:ascii="Arial" w:hAnsi="Arial" w:cs="Arial"/>
          <w:sz w:val="24"/>
          <w:szCs w:val="24"/>
        </w:rPr>
        <w:tab/>
      </w:r>
      <w:r w:rsidR="00E23BD5" w:rsidRPr="00E25BBB">
        <w:rPr>
          <w:rFonts w:ascii="Arial" w:hAnsi="Arial" w:cs="Arial"/>
          <w:sz w:val="24"/>
          <w:szCs w:val="24"/>
        </w:rPr>
        <w:t>On 29 November 2017, t</w:t>
      </w:r>
      <w:r w:rsidR="00C71826" w:rsidRPr="00E25BBB">
        <w:rPr>
          <w:rFonts w:ascii="Arial" w:hAnsi="Arial" w:cs="Arial"/>
          <w:sz w:val="24"/>
          <w:szCs w:val="24"/>
        </w:rPr>
        <w:t>he respondent arrived home at 1</w:t>
      </w:r>
      <w:r w:rsidR="00E23BD5" w:rsidRPr="00E25BBB">
        <w:rPr>
          <w:rFonts w:ascii="Arial" w:hAnsi="Arial" w:cs="Arial"/>
          <w:sz w:val="24"/>
          <w:szCs w:val="24"/>
        </w:rPr>
        <w:t>.45 pm and found Mavis, an employee of Leitch Landscapes</w:t>
      </w:r>
      <w:r w:rsidR="00E25BBB" w:rsidRPr="00E25BBB">
        <w:rPr>
          <w:rFonts w:ascii="Arial" w:hAnsi="Arial" w:cs="Arial"/>
          <w:sz w:val="24"/>
          <w:szCs w:val="24"/>
        </w:rPr>
        <w:t>,</w:t>
      </w:r>
      <w:r w:rsidR="00E23BD5" w:rsidRPr="00E25BBB">
        <w:rPr>
          <w:rFonts w:ascii="Arial" w:hAnsi="Arial" w:cs="Arial"/>
          <w:sz w:val="24"/>
          <w:szCs w:val="24"/>
        </w:rPr>
        <w:t xml:space="preserve"> sweeping the driveway adjacent to her unit. </w:t>
      </w:r>
      <w:r w:rsidR="00E23BD5" w:rsidRPr="0050776C">
        <w:rPr>
          <w:rFonts w:ascii="Arial" w:hAnsi="Arial" w:cs="Arial"/>
          <w:sz w:val="24"/>
          <w:szCs w:val="24"/>
        </w:rPr>
        <w:t xml:space="preserve">The respondent parked on the corner entrance of the road to allow Mavis to continue sweeping. At 2.10 pm, a security </w:t>
      </w:r>
      <w:r w:rsidR="0050776C" w:rsidRPr="0050776C">
        <w:rPr>
          <w:rFonts w:ascii="Arial" w:hAnsi="Arial" w:cs="Arial"/>
          <w:sz w:val="24"/>
          <w:szCs w:val="24"/>
        </w:rPr>
        <w:t xml:space="preserve">guard </w:t>
      </w:r>
      <w:r w:rsidR="00E23BD5" w:rsidRPr="0050776C">
        <w:rPr>
          <w:rFonts w:ascii="Arial" w:hAnsi="Arial" w:cs="Arial"/>
          <w:sz w:val="24"/>
          <w:szCs w:val="24"/>
        </w:rPr>
        <w:t>arrived at her home and asked her to move her vehicle due to a resident complaint. The appellant’s vehicle was parked in the driveway. The respondent explained the situation to the security guard and moved the vehicle as soon as Mavis finished sweeping. The next day, Mavis was tending the garden and the respondent asked her to tidy the area around the wooden fence</w:t>
      </w:r>
      <w:r w:rsidR="00CE01E2" w:rsidRPr="0050776C">
        <w:rPr>
          <w:rFonts w:ascii="Arial" w:hAnsi="Arial" w:cs="Arial"/>
          <w:sz w:val="24"/>
          <w:szCs w:val="24"/>
        </w:rPr>
        <w:t xml:space="preserve"> separating units 6 and 7. There was a wasp next to the </w:t>
      </w:r>
      <w:r w:rsidR="003551AB" w:rsidRPr="0050776C">
        <w:rPr>
          <w:rFonts w:ascii="Arial" w:hAnsi="Arial" w:cs="Arial"/>
          <w:sz w:val="24"/>
          <w:szCs w:val="24"/>
        </w:rPr>
        <w:t>creeper which</w:t>
      </w:r>
      <w:r w:rsidR="00CE01E2" w:rsidRPr="0050776C">
        <w:rPr>
          <w:rFonts w:ascii="Arial" w:hAnsi="Arial" w:cs="Arial"/>
          <w:sz w:val="24"/>
          <w:szCs w:val="24"/>
        </w:rPr>
        <w:t xml:space="preserve"> encased the wooden fence. Mavis said she could not work there. The respondent proceeded to swat the nest in an attempt to dislodge it with no luck. The noise alerted the appellant whom she heard saying</w:t>
      </w:r>
      <w:r w:rsidR="0050776C" w:rsidRPr="0050776C">
        <w:rPr>
          <w:rFonts w:ascii="Arial" w:hAnsi="Arial" w:cs="Arial"/>
          <w:sz w:val="24"/>
          <w:szCs w:val="24"/>
        </w:rPr>
        <w:t>,</w:t>
      </w:r>
      <w:r w:rsidR="00CE01E2" w:rsidRPr="0050776C">
        <w:rPr>
          <w:rFonts w:ascii="Arial" w:hAnsi="Arial" w:cs="Arial"/>
          <w:sz w:val="24"/>
          <w:szCs w:val="24"/>
        </w:rPr>
        <w:t xml:space="preserve"> ‘she is destroying the fence’. According to the respondent, once the creeper was removed, the appellant wrote what she termed defamatory emails about her to the </w:t>
      </w:r>
      <w:r w:rsidR="00EC4060" w:rsidRPr="0050776C">
        <w:rPr>
          <w:rFonts w:ascii="Arial" w:hAnsi="Arial" w:cs="Arial"/>
          <w:sz w:val="24"/>
          <w:szCs w:val="24"/>
        </w:rPr>
        <w:t>e</w:t>
      </w:r>
      <w:r w:rsidR="00CE01E2" w:rsidRPr="0050776C">
        <w:rPr>
          <w:rFonts w:ascii="Arial" w:hAnsi="Arial" w:cs="Arial"/>
          <w:sz w:val="24"/>
          <w:szCs w:val="24"/>
        </w:rPr>
        <w:t xml:space="preserve">state </w:t>
      </w:r>
      <w:r w:rsidR="00EC4060" w:rsidRPr="0050776C">
        <w:rPr>
          <w:rFonts w:ascii="Arial" w:hAnsi="Arial" w:cs="Arial"/>
          <w:sz w:val="24"/>
          <w:szCs w:val="24"/>
        </w:rPr>
        <w:t>m</w:t>
      </w:r>
      <w:r w:rsidR="00CE01E2" w:rsidRPr="0050776C">
        <w:rPr>
          <w:rFonts w:ascii="Arial" w:hAnsi="Arial" w:cs="Arial"/>
          <w:sz w:val="24"/>
          <w:szCs w:val="24"/>
        </w:rPr>
        <w:t>anager and member</w:t>
      </w:r>
      <w:r w:rsidR="001C26EE">
        <w:rPr>
          <w:rFonts w:ascii="Arial" w:hAnsi="Arial" w:cs="Arial"/>
          <w:sz w:val="24"/>
          <w:szCs w:val="24"/>
        </w:rPr>
        <w:t>s</w:t>
      </w:r>
      <w:r w:rsidR="00CE01E2" w:rsidRPr="0050776C">
        <w:rPr>
          <w:rFonts w:ascii="Arial" w:hAnsi="Arial" w:cs="Arial"/>
          <w:sz w:val="24"/>
          <w:szCs w:val="24"/>
        </w:rPr>
        <w:t xml:space="preserve"> of the body corporate accusing her of tearing the wooden fence.</w:t>
      </w:r>
    </w:p>
    <w:p w:rsidR="00554D4C" w:rsidRPr="0050776C" w:rsidRDefault="00640E6D" w:rsidP="00086AEF">
      <w:pPr>
        <w:spacing w:before="240" w:after="0" w:line="360" w:lineRule="auto"/>
        <w:jc w:val="both"/>
        <w:rPr>
          <w:rFonts w:ascii="Arial" w:hAnsi="Arial" w:cs="Arial"/>
          <w:sz w:val="24"/>
          <w:szCs w:val="24"/>
        </w:rPr>
      </w:pPr>
      <w:r>
        <w:rPr>
          <w:rFonts w:ascii="Arial" w:hAnsi="Arial" w:cs="Arial"/>
          <w:sz w:val="24"/>
          <w:szCs w:val="24"/>
        </w:rPr>
        <w:t>[18</w:t>
      </w:r>
      <w:r w:rsidR="003551AB" w:rsidRPr="0050776C">
        <w:rPr>
          <w:rFonts w:ascii="Arial" w:hAnsi="Arial" w:cs="Arial"/>
          <w:sz w:val="24"/>
          <w:szCs w:val="24"/>
        </w:rPr>
        <w:t>]</w:t>
      </w:r>
      <w:r w:rsidR="003551AB" w:rsidRPr="0050776C">
        <w:rPr>
          <w:rFonts w:ascii="Arial" w:hAnsi="Arial" w:cs="Arial"/>
          <w:sz w:val="24"/>
          <w:szCs w:val="24"/>
        </w:rPr>
        <w:tab/>
      </w:r>
      <w:r w:rsidR="00554D4C" w:rsidRPr="0050776C">
        <w:rPr>
          <w:rFonts w:ascii="Arial" w:hAnsi="Arial" w:cs="Arial"/>
          <w:sz w:val="24"/>
          <w:szCs w:val="24"/>
        </w:rPr>
        <w:t>The appellant contend</w:t>
      </w:r>
      <w:r w:rsidR="0050776C" w:rsidRPr="0050776C">
        <w:rPr>
          <w:rFonts w:ascii="Arial" w:hAnsi="Arial" w:cs="Arial"/>
          <w:sz w:val="24"/>
          <w:szCs w:val="24"/>
        </w:rPr>
        <w:t>ed</w:t>
      </w:r>
      <w:r w:rsidR="00554D4C" w:rsidRPr="0050776C">
        <w:rPr>
          <w:rFonts w:ascii="Arial" w:hAnsi="Arial" w:cs="Arial"/>
          <w:sz w:val="24"/>
          <w:szCs w:val="24"/>
        </w:rPr>
        <w:t xml:space="preserve"> that</w:t>
      </w:r>
      <w:r w:rsidR="00D3298F">
        <w:rPr>
          <w:rFonts w:ascii="Arial" w:hAnsi="Arial" w:cs="Arial"/>
          <w:sz w:val="24"/>
          <w:szCs w:val="24"/>
        </w:rPr>
        <w:t xml:space="preserve"> when</w:t>
      </w:r>
      <w:r w:rsidR="00554D4C" w:rsidRPr="0050776C">
        <w:rPr>
          <w:rFonts w:ascii="Arial" w:hAnsi="Arial" w:cs="Arial"/>
          <w:sz w:val="24"/>
          <w:szCs w:val="24"/>
        </w:rPr>
        <w:t xml:space="preserve"> he returned home</w:t>
      </w:r>
      <w:r w:rsidR="00D3298F">
        <w:rPr>
          <w:rFonts w:ascii="Arial" w:hAnsi="Arial" w:cs="Arial"/>
          <w:sz w:val="24"/>
          <w:szCs w:val="24"/>
        </w:rPr>
        <w:t xml:space="preserve"> on 29 November 2017,</w:t>
      </w:r>
      <w:r w:rsidR="00554D4C" w:rsidRPr="0050776C">
        <w:rPr>
          <w:rFonts w:ascii="Arial" w:hAnsi="Arial" w:cs="Arial"/>
          <w:sz w:val="24"/>
          <w:szCs w:val="24"/>
        </w:rPr>
        <w:t xml:space="preserve"> </w:t>
      </w:r>
      <w:r w:rsidR="00D3298F">
        <w:rPr>
          <w:rFonts w:ascii="Arial" w:hAnsi="Arial" w:cs="Arial"/>
          <w:sz w:val="24"/>
          <w:szCs w:val="24"/>
        </w:rPr>
        <w:t>he</w:t>
      </w:r>
      <w:r w:rsidR="00D3298F" w:rsidRPr="0050776C">
        <w:rPr>
          <w:rFonts w:ascii="Arial" w:hAnsi="Arial" w:cs="Arial"/>
          <w:sz w:val="24"/>
          <w:szCs w:val="24"/>
        </w:rPr>
        <w:t xml:space="preserve"> </w:t>
      </w:r>
      <w:r w:rsidR="00554D4C" w:rsidRPr="0050776C">
        <w:rPr>
          <w:rFonts w:ascii="Arial" w:hAnsi="Arial" w:cs="Arial"/>
          <w:sz w:val="24"/>
          <w:szCs w:val="24"/>
        </w:rPr>
        <w:t xml:space="preserve">found the respondent’s vehicle parked illegally on the corner of the road obstructing entry into the road. He believed that this was </w:t>
      </w:r>
      <w:r w:rsidR="0050776C" w:rsidRPr="0050776C">
        <w:rPr>
          <w:rFonts w:ascii="Arial" w:hAnsi="Arial" w:cs="Arial"/>
          <w:sz w:val="24"/>
          <w:szCs w:val="24"/>
        </w:rPr>
        <w:t xml:space="preserve">a </w:t>
      </w:r>
      <w:r w:rsidR="00554D4C" w:rsidRPr="0050776C">
        <w:rPr>
          <w:rFonts w:ascii="Arial" w:hAnsi="Arial" w:cs="Arial"/>
          <w:sz w:val="24"/>
          <w:szCs w:val="24"/>
        </w:rPr>
        <w:t xml:space="preserve">deliberate nuisance as there was no reason why </w:t>
      </w:r>
      <w:r w:rsidR="0050776C" w:rsidRPr="0050776C">
        <w:rPr>
          <w:rFonts w:ascii="Arial" w:hAnsi="Arial" w:cs="Arial"/>
          <w:sz w:val="24"/>
          <w:szCs w:val="24"/>
        </w:rPr>
        <w:t>the respondent</w:t>
      </w:r>
      <w:r w:rsidR="00554D4C" w:rsidRPr="0050776C">
        <w:rPr>
          <w:rFonts w:ascii="Arial" w:hAnsi="Arial" w:cs="Arial"/>
          <w:sz w:val="24"/>
          <w:szCs w:val="24"/>
        </w:rPr>
        <w:t xml:space="preserve"> </w:t>
      </w:r>
      <w:r w:rsidR="0050776C" w:rsidRPr="0050776C">
        <w:rPr>
          <w:rFonts w:ascii="Arial" w:hAnsi="Arial" w:cs="Arial"/>
          <w:sz w:val="24"/>
          <w:szCs w:val="24"/>
        </w:rPr>
        <w:t>could</w:t>
      </w:r>
      <w:r w:rsidR="00554D4C" w:rsidRPr="0050776C">
        <w:rPr>
          <w:rFonts w:ascii="Arial" w:hAnsi="Arial" w:cs="Arial"/>
          <w:sz w:val="24"/>
          <w:szCs w:val="24"/>
        </w:rPr>
        <w:t xml:space="preserve"> not park in her garage. </w:t>
      </w:r>
      <w:r w:rsidR="0050776C" w:rsidRPr="0050776C">
        <w:rPr>
          <w:rFonts w:ascii="Arial" w:hAnsi="Arial" w:cs="Arial"/>
          <w:sz w:val="24"/>
          <w:szCs w:val="24"/>
        </w:rPr>
        <w:t xml:space="preserve">As the respondent </w:t>
      </w:r>
      <w:r w:rsidR="00554D4C" w:rsidRPr="0050776C">
        <w:rPr>
          <w:rFonts w:ascii="Arial" w:hAnsi="Arial" w:cs="Arial"/>
          <w:sz w:val="24"/>
          <w:szCs w:val="24"/>
        </w:rPr>
        <w:t xml:space="preserve">had parked on the wrong side </w:t>
      </w:r>
      <w:r w:rsidR="0050776C" w:rsidRPr="0050776C">
        <w:rPr>
          <w:rFonts w:ascii="Arial" w:hAnsi="Arial" w:cs="Arial"/>
          <w:sz w:val="24"/>
          <w:szCs w:val="24"/>
        </w:rPr>
        <w:t xml:space="preserve">of the road, </w:t>
      </w:r>
      <w:r w:rsidR="00554D4C" w:rsidRPr="0050776C">
        <w:rPr>
          <w:rFonts w:ascii="Arial" w:hAnsi="Arial" w:cs="Arial"/>
          <w:sz w:val="24"/>
          <w:szCs w:val="24"/>
        </w:rPr>
        <w:t>facing oncoming traffic</w:t>
      </w:r>
      <w:r w:rsidR="0050776C" w:rsidRPr="0050776C">
        <w:rPr>
          <w:rFonts w:ascii="Arial" w:hAnsi="Arial" w:cs="Arial"/>
          <w:sz w:val="24"/>
          <w:szCs w:val="24"/>
        </w:rPr>
        <w:t>,</w:t>
      </w:r>
      <w:r w:rsidR="00554D4C" w:rsidRPr="0050776C">
        <w:rPr>
          <w:rFonts w:ascii="Arial" w:hAnsi="Arial" w:cs="Arial"/>
          <w:sz w:val="24"/>
          <w:szCs w:val="24"/>
        </w:rPr>
        <w:t xml:space="preserve"> </w:t>
      </w:r>
      <w:r w:rsidR="0050776C" w:rsidRPr="0050776C">
        <w:rPr>
          <w:rFonts w:ascii="Arial" w:hAnsi="Arial" w:cs="Arial"/>
          <w:sz w:val="24"/>
          <w:szCs w:val="24"/>
        </w:rPr>
        <w:t>h</w:t>
      </w:r>
      <w:r w:rsidR="00554D4C" w:rsidRPr="0050776C">
        <w:rPr>
          <w:rFonts w:ascii="Arial" w:hAnsi="Arial" w:cs="Arial"/>
          <w:sz w:val="24"/>
          <w:szCs w:val="24"/>
        </w:rPr>
        <w:t xml:space="preserve">e had to manoeuvre several times to pass and enter </w:t>
      </w:r>
      <w:r w:rsidR="0050776C" w:rsidRPr="0050776C">
        <w:rPr>
          <w:rFonts w:ascii="Arial" w:hAnsi="Arial" w:cs="Arial"/>
          <w:sz w:val="24"/>
          <w:szCs w:val="24"/>
        </w:rPr>
        <w:t>his</w:t>
      </w:r>
      <w:r w:rsidR="00554D4C" w:rsidRPr="0050776C">
        <w:rPr>
          <w:rFonts w:ascii="Arial" w:hAnsi="Arial" w:cs="Arial"/>
          <w:sz w:val="24"/>
          <w:szCs w:val="24"/>
        </w:rPr>
        <w:t xml:space="preserve"> driveway. </w:t>
      </w:r>
      <w:r w:rsidR="0092697E" w:rsidRPr="0050776C">
        <w:rPr>
          <w:rFonts w:ascii="Arial" w:hAnsi="Arial" w:cs="Arial"/>
          <w:sz w:val="24"/>
          <w:szCs w:val="24"/>
        </w:rPr>
        <w:t xml:space="preserve">According to the appellant, the incident regarding </w:t>
      </w:r>
      <w:r w:rsidR="009E171A">
        <w:rPr>
          <w:rFonts w:ascii="Arial" w:hAnsi="Arial" w:cs="Arial"/>
          <w:sz w:val="24"/>
          <w:szCs w:val="24"/>
        </w:rPr>
        <w:t xml:space="preserve">Mavis </w:t>
      </w:r>
      <w:r w:rsidR="0092697E" w:rsidRPr="0050776C">
        <w:rPr>
          <w:rFonts w:ascii="Arial" w:hAnsi="Arial" w:cs="Arial"/>
          <w:sz w:val="24"/>
          <w:szCs w:val="24"/>
        </w:rPr>
        <w:t>occurred on 30 November 2017. He denie</w:t>
      </w:r>
      <w:r w:rsidR="0050776C" w:rsidRPr="0050776C">
        <w:rPr>
          <w:rFonts w:ascii="Arial" w:hAnsi="Arial" w:cs="Arial"/>
          <w:sz w:val="24"/>
          <w:szCs w:val="24"/>
        </w:rPr>
        <w:t>d</w:t>
      </w:r>
      <w:r w:rsidR="0092697E" w:rsidRPr="0050776C">
        <w:rPr>
          <w:rFonts w:ascii="Arial" w:hAnsi="Arial" w:cs="Arial"/>
          <w:sz w:val="24"/>
          <w:szCs w:val="24"/>
        </w:rPr>
        <w:t xml:space="preserve"> that there was a complaint regarding the wasp or that </w:t>
      </w:r>
      <w:r w:rsidR="009E171A">
        <w:rPr>
          <w:rFonts w:ascii="Arial" w:hAnsi="Arial" w:cs="Arial"/>
          <w:sz w:val="24"/>
          <w:szCs w:val="24"/>
        </w:rPr>
        <w:t>t</w:t>
      </w:r>
      <w:r w:rsidR="0092697E" w:rsidRPr="0050776C">
        <w:rPr>
          <w:rFonts w:ascii="Arial" w:hAnsi="Arial" w:cs="Arial"/>
          <w:sz w:val="24"/>
          <w:szCs w:val="24"/>
        </w:rPr>
        <w:t xml:space="preserve">he </w:t>
      </w:r>
      <w:r w:rsidR="009E171A">
        <w:rPr>
          <w:rFonts w:ascii="Arial" w:hAnsi="Arial" w:cs="Arial"/>
          <w:sz w:val="24"/>
          <w:szCs w:val="24"/>
        </w:rPr>
        <w:t xml:space="preserve">respondent </w:t>
      </w:r>
      <w:r w:rsidR="0092697E" w:rsidRPr="0050776C">
        <w:rPr>
          <w:rFonts w:ascii="Arial" w:hAnsi="Arial" w:cs="Arial"/>
          <w:sz w:val="24"/>
          <w:szCs w:val="24"/>
        </w:rPr>
        <w:t xml:space="preserve">cut the creeper as it was overhanging. </w:t>
      </w:r>
      <w:r w:rsidR="00B235E5" w:rsidRPr="0050776C">
        <w:rPr>
          <w:rFonts w:ascii="Arial" w:hAnsi="Arial" w:cs="Arial"/>
          <w:sz w:val="24"/>
          <w:szCs w:val="24"/>
        </w:rPr>
        <w:t xml:space="preserve">He said this was apparent from the comments made </w:t>
      </w:r>
      <w:r w:rsidR="009E171A">
        <w:rPr>
          <w:rFonts w:ascii="Arial" w:hAnsi="Arial" w:cs="Arial"/>
          <w:sz w:val="24"/>
          <w:szCs w:val="24"/>
        </w:rPr>
        <w:t xml:space="preserve">by the respondent </w:t>
      </w:r>
      <w:r w:rsidR="00B235E5" w:rsidRPr="0050776C">
        <w:rPr>
          <w:rFonts w:ascii="Arial" w:hAnsi="Arial" w:cs="Arial"/>
          <w:sz w:val="24"/>
          <w:szCs w:val="24"/>
        </w:rPr>
        <w:t xml:space="preserve">while destroying the creeper. The hedging was ripped off damaging the fence in the process. There had been areas of the </w:t>
      </w:r>
      <w:r w:rsidR="003551AB" w:rsidRPr="0050776C">
        <w:rPr>
          <w:rFonts w:ascii="Arial" w:hAnsi="Arial" w:cs="Arial"/>
          <w:sz w:val="24"/>
          <w:szCs w:val="24"/>
        </w:rPr>
        <w:t>fence, which were damaged by termites,</w:t>
      </w:r>
      <w:r w:rsidR="00B235E5" w:rsidRPr="0050776C">
        <w:rPr>
          <w:rFonts w:ascii="Arial" w:hAnsi="Arial" w:cs="Arial"/>
          <w:sz w:val="24"/>
          <w:szCs w:val="24"/>
        </w:rPr>
        <w:t xml:space="preserve"> but the fence was still solid. A</w:t>
      </w:r>
      <w:r w:rsidR="003551AB" w:rsidRPr="0050776C">
        <w:rPr>
          <w:rFonts w:ascii="Arial" w:hAnsi="Arial" w:cs="Arial"/>
          <w:sz w:val="24"/>
          <w:szCs w:val="24"/>
        </w:rPr>
        <w:t>dditionally</w:t>
      </w:r>
      <w:r w:rsidR="00B235E5" w:rsidRPr="0050776C">
        <w:rPr>
          <w:rFonts w:ascii="Arial" w:hAnsi="Arial" w:cs="Arial"/>
          <w:sz w:val="24"/>
          <w:szCs w:val="24"/>
        </w:rPr>
        <w:t xml:space="preserve">, the estate rules require a request to be made prior to pruning. </w:t>
      </w:r>
    </w:p>
    <w:p w:rsidR="00E23BD5" w:rsidRPr="0071739C" w:rsidRDefault="00640E6D" w:rsidP="00086AEF">
      <w:pPr>
        <w:spacing w:before="240" w:after="0" w:line="360" w:lineRule="auto"/>
        <w:jc w:val="both"/>
        <w:rPr>
          <w:rFonts w:ascii="Arial" w:hAnsi="Arial" w:cs="Arial"/>
          <w:sz w:val="24"/>
          <w:szCs w:val="24"/>
          <w:highlight w:val="yellow"/>
        </w:rPr>
      </w:pPr>
      <w:r>
        <w:rPr>
          <w:rFonts w:ascii="Arial" w:hAnsi="Arial" w:cs="Arial"/>
          <w:sz w:val="24"/>
          <w:szCs w:val="24"/>
        </w:rPr>
        <w:t>[19</w:t>
      </w:r>
      <w:r w:rsidR="003551AB" w:rsidRPr="00832923">
        <w:rPr>
          <w:rFonts w:ascii="Arial" w:hAnsi="Arial" w:cs="Arial"/>
          <w:sz w:val="24"/>
          <w:szCs w:val="24"/>
        </w:rPr>
        <w:t>]</w:t>
      </w:r>
      <w:r w:rsidR="003551AB" w:rsidRPr="00832923">
        <w:rPr>
          <w:rFonts w:ascii="Arial" w:hAnsi="Arial" w:cs="Arial"/>
          <w:sz w:val="24"/>
          <w:szCs w:val="24"/>
        </w:rPr>
        <w:tab/>
      </w:r>
      <w:r w:rsidR="006A5A22">
        <w:rPr>
          <w:rFonts w:ascii="Arial" w:hAnsi="Arial" w:cs="Arial"/>
          <w:sz w:val="24"/>
          <w:szCs w:val="24"/>
        </w:rPr>
        <w:t>The respondent averred that o</w:t>
      </w:r>
      <w:r w:rsidR="00D22049" w:rsidRPr="00832923">
        <w:rPr>
          <w:rFonts w:ascii="Arial" w:hAnsi="Arial" w:cs="Arial"/>
          <w:sz w:val="24"/>
          <w:szCs w:val="24"/>
        </w:rPr>
        <w:t>n 17 January 2018</w:t>
      </w:r>
      <w:r w:rsidR="009E171A" w:rsidRPr="00832923">
        <w:rPr>
          <w:rFonts w:ascii="Arial" w:hAnsi="Arial" w:cs="Arial"/>
          <w:sz w:val="24"/>
          <w:szCs w:val="24"/>
        </w:rPr>
        <w:t>, whilst</w:t>
      </w:r>
      <w:r w:rsidR="00D22049" w:rsidRPr="00832923">
        <w:rPr>
          <w:rFonts w:ascii="Arial" w:hAnsi="Arial" w:cs="Arial"/>
          <w:sz w:val="24"/>
          <w:szCs w:val="24"/>
        </w:rPr>
        <w:t xml:space="preserve"> she was trimming the </w:t>
      </w:r>
      <w:r w:rsidR="009E171A" w:rsidRPr="00832923">
        <w:rPr>
          <w:rFonts w:ascii="Arial" w:hAnsi="Arial" w:cs="Arial"/>
          <w:sz w:val="24"/>
          <w:szCs w:val="24"/>
        </w:rPr>
        <w:t>creeper, which</w:t>
      </w:r>
      <w:r w:rsidR="00D22049" w:rsidRPr="00832923">
        <w:rPr>
          <w:rFonts w:ascii="Arial" w:hAnsi="Arial" w:cs="Arial"/>
          <w:sz w:val="24"/>
          <w:szCs w:val="24"/>
        </w:rPr>
        <w:t xml:space="preserve"> had overgrown</w:t>
      </w:r>
      <w:r w:rsidR="00832923" w:rsidRPr="00832923">
        <w:rPr>
          <w:rFonts w:ascii="Arial" w:hAnsi="Arial" w:cs="Arial"/>
          <w:sz w:val="24"/>
          <w:szCs w:val="24"/>
        </w:rPr>
        <w:t>,</w:t>
      </w:r>
      <w:r w:rsidR="00D22049" w:rsidRPr="00832923">
        <w:rPr>
          <w:rFonts w:ascii="Arial" w:hAnsi="Arial" w:cs="Arial"/>
          <w:sz w:val="24"/>
          <w:szCs w:val="24"/>
        </w:rPr>
        <w:t xml:space="preserve"> the appellant and his wife exited their unit and the appellant took photos and videos of her. She heard him saying he had enough photos and they went back inside their unit. The respondent viewed this as the </w:t>
      </w:r>
      <w:r w:rsidR="000273CD" w:rsidRPr="00832923">
        <w:rPr>
          <w:rFonts w:ascii="Arial" w:hAnsi="Arial" w:cs="Arial"/>
          <w:sz w:val="24"/>
          <w:szCs w:val="24"/>
        </w:rPr>
        <w:t xml:space="preserve">appellant </w:t>
      </w:r>
      <w:r w:rsidR="00D22049" w:rsidRPr="00832923">
        <w:rPr>
          <w:rFonts w:ascii="Arial" w:hAnsi="Arial" w:cs="Arial"/>
          <w:sz w:val="24"/>
          <w:szCs w:val="24"/>
        </w:rPr>
        <w:t xml:space="preserve">attempting to intimidate her. On 8 July 2018 </w:t>
      </w:r>
      <w:r w:rsidR="003265CF">
        <w:rPr>
          <w:rFonts w:ascii="Arial" w:hAnsi="Arial" w:cs="Arial"/>
          <w:sz w:val="24"/>
          <w:szCs w:val="24"/>
        </w:rPr>
        <w:t xml:space="preserve">at </w:t>
      </w:r>
      <w:r w:rsidR="00D22049" w:rsidRPr="00832923">
        <w:rPr>
          <w:rFonts w:ascii="Arial" w:hAnsi="Arial" w:cs="Arial"/>
          <w:sz w:val="24"/>
          <w:szCs w:val="24"/>
        </w:rPr>
        <w:t xml:space="preserve">around </w:t>
      </w:r>
      <w:r w:rsidR="003551AB" w:rsidRPr="00832923">
        <w:rPr>
          <w:rFonts w:ascii="Arial" w:hAnsi="Arial" w:cs="Arial"/>
          <w:sz w:val="24"/>
          <w:szCs w:val="24"/>
        </w:rPr>
        <w:t>2</w:t>
      </w:r>
      <w:r w:rsidR="00B34FE7" w:rsidRPr="00832923">
        <w:rPr>
          <w:rFonts w:ascii="Arial" w:hAnsi="Arial" w:cs="Arial"/>
          <w:sz w:val="24"/>
          <w:szCs w:val="24"/>
        </w:rPr>
        <w:t xml:space="preserve"> </w:t>
      </w:r>
      <w:r w:rsidR="003551AB" w:rsidRPr="00832923">
        <w:rPr>
          <w:rFonts w:ascii="Arial" w:hAnsi="Arial" w:cs="Arial"/>
          <w:sz w:val="24"/>
          <w:szCs w:val="24"/>
        </w:rPr>
        <w:t>pm,</w:t>
      </w:r>
      <w:r w:rsidR="00D22049" w:rsidRPr="00832923">
        <w:rPr>
          <w:rFonts w:ascii="Arial" w:hAnsi="Arial" w:cs="Arial"/>
          <w:sz w:val="24"/>
          <w:szCs w:val="24"/>
        </w:rPr>
        <w:t xml:space="preserve"> the respondent</w:t>
      </w:r>
      <w:r w:rsidR="00A75648" w:rsidRPr="00832923">
        <w:rPr>
          <w:rFonts w:ascii="Arial" w:hAnsi="Arial" w:cs="Arial"/>
          <w:sz w:val="24"/>
          <w:szCs w:val="24"/>
        </w:rPr>
        <w:t xml:space="preserve"> </w:t>
      </w:r>
      <w:r w:rsidR="00D22049" w:rsidRPr="00832923">
        <w:rPr>
          <w:rFonts w:ascii="Arial" w:hAnsi="Arial" w:cs="Arial"/>
          <w:sz w:val="24"/>
          <w:szCs w:val="24"/>
        </w:rPr>
        <w:t xml:space="preserve">went to retrieve some concrete pavers and found a broken panel of the fence on top of the pavers. She picked it </w:t>
      </w:r>
      <w:r w:rsidR="003551AB" w:rsidRPr="00832923">
        <w:rPr>
          <w:rFonts w:ascii="Arial" w:hAnsi="Arial" w:cs="Arial"/>
          <w:sz w:val="24"/>
          <w:szCs w:val="24"/>
        </w:rPr>
        <w:t>up, placed it on top of the wooden fence,</w:t>
      </w:r>
      <w:r w:rsidR="00D22049" w:rsidRPr="00832923">
        <w:rPr>
          <w:rFonts w:ascii="Arial" w:hAnsi="Arial" w:cs="Arial"/>
          <w:sz w:val="24"/>
          <w:szCs w:val="24"/>
        </w:rPr>
        <w:t xml:space="preserve"> and carried on with what she had set out to do. Around 4</w:t>
      </w:r>
      <w:r w:rsidR="00B34FE7" w:rsidRPr="00832923">
        <w:rPr>
          <w:rFonts w:ascii="Arial" w:hAnsi="Arial" w:cs="Arial"/>
          <w:sz w:val="24"/>
          <w:szCs w:val="24"/>
        </w:rPr>
        <w:t xml:space="preserve"> </w:t>
      </w:r>
      <w:r w:rsidR="00D22049" w:rsidRPr="00832923">
        <w:rPr>
          <w:rFonts w:ascii="Arial" w:hAnsi="Arial" w:cs="Arial"/>
          <w:sz w:val="24"/>
          <w:szCs w:val="24"/>
        </w:rPr>
        <w:t>pm she was still in the garden when the appellant came out</w:t>
      </w:r>
      <w:r w:rsidR="00832923" w:rsidRPr="00832923">
        <w:rPr>
          <w:rFonts w:ascii="Arial" w:hAnsi="Arial" w:cs="Arial"/>
          <w:sz w:val="24"/>
          <w:szCs w:val="24"/>
        </w:rPr>
        <w:t>,</w:t>
      </w:r>
      <w:r w:rsidR="00D22049" w:rsidRPr="00832923">
        <w:rPr>
          <w:rFonts w:ascii="Arial" w:hAnsi="Arial" w:cs="Arial"/>
          <w:sz w:val="24"/>
          <w:szCs w:val="24"/>
        </w:rPr>
        <w:t xml:space="preserve"> removed the panel and threw it onto the concrete pal</w:t>
      </w:r>
      <w:r w:rsidR="00A75648" w:rsidRPr="00832923">
        <w:rPr>
          <w:rFonts w:ascii="Arial" w:hAnsi="Arial" w:cs="Arial"/>
          <w:sz w:val="24"/>
          <w:szCs w:val="24"/>
        </w:rPr>
        <w:t>isade</w:t>
      </w:r>
      <w:r w:rsidR="00D22049" w:rsidRPr="00832923">
        <w:rPr>
          <w:rFonts w:ascii="Arial" w:hAnsi="Arial" w:cs="Arial"/>
          <w:sz w:val="24"/>
          <w:szCs w:val="24"/>
        </w:rPr>
        <w:t xml:space="preserve"> fence </w:t>
      </w:r>
      <w:r w:rsidR="00A75648" w:rsidRPr="00832923">
        <w:rPr>
          <w:rFonts w:ascii="Arial" w:hAnsi="Arial" w:cs="Arial"/>
          <w:sz w:val="24"/>
          <w:szCs w:val="24"/>
        </w:rPr>
        <w:t>breaking it completely.</w:t>
      </w:r>
      <w:r w:rsidR="00E23BD5" w:rsidRPr="00832923">
        <w:rPr>
          <w:rFonts w:ascii="Arial" w:hAnsi="Arial" w:cs="Arial"/>
          <w:sz w:val="24"/>
          <w:szCs w:val="24"/>
        </w:rPr>
        <w:t xml:space="preserve"> </w:t>
      </w:r>
      <w:r w:rsidR="00C31022" w:rsidRPr="00C31022">
        <w:rPr>
          <w:rFonts w:ascii="Arial" w:hAnsi="Arial" w:cs="Arial"/>
          <w:sz w:val="24"/>
          <w:szCs w:val="24"/>
        </w:rPr>
        <w:t>She contended</w:t>
      </w:r>
      <w:r w:rsidR="00A75648" w:rsidRPr="00C31022">
        <w:rPr>
          <w:rFonts w:ascii="Arial" w:hAnsi="Arial" w:cs="Arial"/>
          <w:sz w:val="24"/>
          <w:szCs w:val="24"/>
        </w:rPr>
        <w:t xml:space="preserve"> that </w:t>
      </w:r>
      <w:r w:rsidR="009E171A">
        <w:rPr>
          <w:rFonts w:ascii="Arial" w:hAnsi="Arial" w:cs="Arial"/>
          <w:sz w:val="24"/>
          <w:szCs w:val="24"/>
        </w:rPr>
        <w:t xml:space="preserve">while doing this, </w:t>
      </w:r>
      <w:r w:rsidR="00A75648" w:rsidRPr="00C31022">
        <w:rPr>
          <w:rFonts w:ascii="Arial" w:hAnsi="Arial" w:cs="Arial"/>
          <w:sz w:val="24"/>
          <w:szCs w:val="24"/>
        </w:rPr>
        <w:t>the appellant ma</w:t>
      </w:r>
      <w:r w:rsidR="009E171A">
        <w:rPr>
          <w:rFonts w:ascii="Arial" w:hAnsi="Arial" w:cs="Arial"/>
          <w:sz w:val="24"/>
          <w:szCs w:val="24"/>
        </w:rPr>
        <w:t>de</w:t>
      </w:r>
      <w:r w:rsidR="00A75648" w:rsidRPr="00C31022">
        <w:rPr>
          <w:rFonts w:ascii="Arial" w:hAnsi="Arial" w:cs="Arial"/>
          <w:sz w:val="24"/>
          <w:szCs w:val="24"/>
        </w:rPr>
        <w:t xml:space="preserve"> verbal threats and psychological abuse directed at her to lower her reputation amongst the residents.</w:t>
      </w:r>
    </w:p>
    <w:p w:rsidR="00B235E5" w:rsidRPr="00556CAA" w:rsidRDefault="00640E6D" w:rsidP="00086AEF">
      <w:pPr>
        <w:spacing w:before="240" w:after="0" w:line="360" w:lineRule="auto"/>
        <w:jc w:val="both"/>
        <w:rPr>
          <w:rFonts w:ascii="Arial" w:hAnsi="Arial" w:cs="Arial"/>
          <w:sz w:val="24"/>
          <w:szCs w:val="24"/>
        </w:rPr>
      </w:pPr>
      <w:r>
        <w:rPr>
          <w:rFonts w:ascii="Arial" w:hAnsi="Arial" w:cs="Arial"/>
          <w:sz w:val="24"/>
          <w:szCs w:val="24"/>
        </w:rPr>
        <w:t>[20</w:t>
      </w:r>
      <w:r w:rsidR="003551AB" w:rsidRPr="00556CAA">
        <w:rPr>
          <w:rFonts w:ascii="Arial" w:hAnsi="Arial" w:cs="Arial"/>
          <w:sz w:val="24"/>
          <w:szCs w:val="24"/>
        </w:rPr>
        <w:t>]</w:t>
      </w:r>
      <w:r w:rsidR="003551AB" w:rsidRPr="00556CAA">
        <w:rPr>
          <w:rFonts w:ascii="Arial" w:hAnsi="Arial" w:cs="Arial"/>
          <w:sz w:val="24"/>
          <w:szCs w:val="24"/>
        </w:rPr>
        <w:tab/>
      </w:r>
      <w:r w:rsidR="00B235E5" w:rsidRPr="00556CAA">
        <w:rPr>
          <w:rFonts w:ascii="Arial" w:hAnsi="Arial" w:cs="Arial"/>
          <w:sz w:val="24"/>
          <w:szCs w:val="24"/>
        </w:rPr>
        <w:t xml:space="preserve">The appellant conceded to taking photographs of the respondent as she was breaking the fence and not trimming the creeper. According to him, the creeper had been completely removed on 30 November 2017. The appellant’s wife asked him to take more </w:t>
      </w:r>
      <w:r w:rsidR="003551AB" w:rsidRPr="00556CAA">
        <w:rPr>
          <w:rFonts w:ascii="Arial" w:hAnsi="Arial" w:cs="Arial"/>
          <w:sz w:val="24"/>
          <w:szCs w:val="24"/>
        </w:rPr>
        <w:t>photos, which</w:t>
      </w:r>
      <w:r w:rsidR="00B235E5" w:rsidRPr="00556CAA">
        <w:rPr>
          <w:rFonts w:ascii="Arial" w:hAnsi="Arial" w:cs="Arial"/>
          <w:sz w:val="24"/>
          <w:szCs w:val="24"/>
        </w:rPr>
        <w:t xml:space="preserve"> request he declined as he had collected enough to submit to the estate management. He had no intentions to intimidate </w:t>
      </w:r>
      <w:r w:rsidR="00556CAA" w:rsidRPr="00556CAA">
        <w:rPr>
          <w:rFonts w:ascii="Arial" w:hAnsi="Arial" w:cs="Arial"/>
          <w:sz w:val="24"/>
          <w:szCs w:val="24"/>
        </w:rPr>
        <w:t>the respondent</w:t>
      </w:r>
      <w:r w:rsidR="00B235E5" w:rsidRPr="00556CAA">
        <w:rPr>
          <w:rFonts w:ascii="Arial" w:hAnsi="Arial" w:cs="Arial"/>
          <w:sz w:val="24"/>
          <w:szCs w:val="24"/>
        </w:rPr>
        <w:t xml:space="preserve">. </w:t>
      </w:r>
      <w:r w:rsidR="003551AB" w:rsidRPr="00556CAA">
        <w:rPr>
          <w:rFonts w:ascii="Arial" w:hAnsi="Arial" w:cs="Arial"/>
          <w:sz w:val="24"/>
          <w:szCs w:val="24"/>
        </w:rPr>
        <w:t xml:space="preserve">In respect of </w:t>
      </w:r>
      <w:r w:rsidR="00B235E5" w:rsidRPr="00556CAA">
        <w:rPr>
          <w:rFonts w:ascii="Arial" w:hAnsi="Arial" w:cs="Arial"/>
          <w:sz w:val="24"/>
          <w:szCs w:val="24"/>
        </w:rPr>
        <w:t>the incident of 8 July 2018, the appellant</w:t>
      </w:r>
      <w:r w:rsidR="003E7F78" w:rsidRPr="00556CAA">
        <w:rPr>
          <w:rFonts w:ascii="Arial" w:hAnsi="Arial" w:cs="Arial"/>
          <w:sz w:val="24"/>
          <w:szCs w:val="24"/>
        </w:rPr>
        <w:t xml:space="preserve"> aver</w:t>
      </w:r>
      <w:r w:rsidR="00556CAA" w:rsidRPr="00556CAA">
        <w:rPr>
          <w:rFonts w:ascii="Arial" w:hAnsi="Arial" w:cs="Arial"/>
          <w:sz w:val="24"/>
          <w:szCs w:val="24"/>
        </w:rPr>
        <w:t>red</w:t>
      </w:r>
      <w:r w:rsidR="003E7F78" w:rsidRPr="00556CAA">
        <w:rPr>
          <w:rFonts w:ascii="Arial" w:hAnsi="Arial" w:cs="Arial"/>
          <w:sz w:val="24"/>
          <w:szCs w:val="24"/>
        </w:rPr>
        <w:t xml:space="preserve"> that the fence provided a barrier and privacy for them. He accordingly</w:t>
      </w:r>
      <w:r w:rsidR="00B235E5" w:rsidRPr="00556CAA">
        <w:rPr>
          <w:rFonts w:ascii="Arial" w:hAnsi="Arial" w:cs="Arial"/>
          <w:sz w:val="24"/>
          <w:szCs w:val="24"/>
        </w:rPr>
        <w:t xml:space="preserve"> denied breaking it. </w:t>
      </w:r>
      <w:r w:rsidR="00556CAA" w:rsidRPr="00556CAA">
        <w:rPr>
          <w:rFonts w:ascii="Arial" w:hAnsi="Arial" w:cs="Arial"/>
          <w:sz w:val="24"/>
          <w:szCs w:val="24"/>
        </w:rPr>
        <w:t>Furthermore, t</w:t>
      </w:r>
      <w:r w:rsidR="002B44BF" w:rsidRPr="00556CAA">
        <w:rPr>
          <w:rFonts w:ascii="Arial" w:hAnsi="Arial" w:cs="Arial"/>
          <w:sz w:val="24"/>
          <w:szCs w:val="24"/>
        </w:rPr>
        <w:t>he fence was not accessible to them from their side of the divide. He contend</w:t>
      </w:r>
      <w:r w:rsidR="00556CAA" w:rsidRPr="00556CAA">
        <w:rPr>
          <w:rFonts w:ascii="Arial" w:hAnsi="Arial" w:cs="Arial"/>
          <w:sz w:val="24"/>
          <w:szCs w:val="24"/>
        </w:rPr>
        <w:t>ed</w:t>
      </w:r>
      <w:r w:rsidR="002B44BF" w:rsidRPr="00556CAA">
        <w:rPr>
          <w:rFonts w:ascii="Arial" w:hAnsi="Arial" w:cs="Arial"/>
          <w:sz w:val="24"/>
          <w:szCs w:val="24"/>
        </w:rPr>
        <w:t xml:space="preserve"> that the respondent misconducted herself to cause nuisance, irritation and provocation to illicit a response. </w:t>
      </w:r>
    </w:p>
    <w:p w:rsidR="00C111FE" w:rsidRPr="00CA0CAC" w:rsidRDefault="00640E6D" w:rsidP="00086AEF">
      <w:pPr>
        <w:spacing w:before="240" w:after="0" w:line="360" w:lineRule="auto"/>
        <w:jc w:val="both"/>
        <w:rPr>
          <w:rFonts w:ascii="Arial" w:hAnsi="Arial" w:cs="Arial"/>
          <w:sz w:val="24"/>
          <w:szCs w:val="24"/>
        </w:rPr>
      </w:pPr>
      <w:r>
        <w:rPr>
          <w:rFonts w:ascii="Arial" w:hAnsi="Arial" w:cs="Arial"/>
          <w:sz w:val="24"/>
          <w:szCs w:val="24"/>
        </w:rPr>
        <w:t>[21</w:t>
      </w:r>
      <w:r w:rsidR="003E7F78" w:rsidRPr="00CA0CAC">
        <w:rPr>
          <w:rFonts w:ascii="Arial" w:hAnsi="Arial" w:cs="Arial"/>
          <w:sz w:val="24"/>
          <w:szCs w:val="24"/>
        </w:rPr>
        <w:t>]</w:t>
      </w:r>
      <w:r w:rsidR="003E7F78" w:rsidRPr="00CA0CAC">
        <w:rPr>
          <w:rFonts w:ascii="Arial" w:hAnsi="Arial" w:cs="Arial"/>
          <w:sz w:val="24"/>
          <w:szCs w:val="24"/>
        </w:rPr>
        <w:tab/>
      </w:r>
      <w:r w:rsidR="00A75648" w:rsidRPr="00CA0CAC">
        <w:rPr>
          <w:rFonts w:ascii="Arial" w:hAnsi="Arial" w:cs="Arial"/>
          <w:sz w:val="24"/>
          <w:szCs w:val="24"/>
        </w:rPr>
        <w:t xml:space="preserve">On 15 July 2018 </w:t>
      </w:r>
      <w:r w:rsidR="003265CF">
        <w:rPr>
          <w:rFonts w:ascii="Arial" w:hAnsi="Arial" w:cs="Arial"/>
          <w:sz w:val="24"/>
          <w:szCs w:val="24"/>
        </w:rPr>
        <w:t>at about</w:t>
      </w:r>
      <w:r w:rsidR="00A75648" w:rsidRPr="00CA0CAC">
        <w:rPr>
          <w:rFonts w:ascii="Arial" w:hAnsi="Arial" w:cs="Arial"/>
          <w:sz w:val="24"/>
          <w:szCs w:val="24"/>
        </w:rPr>
        <w:t xml:space="preserve"> 3</w:t>
      </w:r>
      <w:r w:rsidR="00B34FE7" w:rsidRPr="00CA0CAC">
        <w:rPr>
          <w:rFonts w:ascii="Arial" w:hAnsi="Arial" w:cs="Arial"/>
          <w:sz w:val="24"/>
          <w:szCs w:val="24"/>
        </w:rPr>
        <w:t xml:space="preserve"> </w:t>
      </w:r>
      <w:r w:rsidR="00A75648" w:rsidRPr="00CA0CAC">
        <w:rPr>
          <w:rFonts w:ascii="Arial" w:hAnsi="Arial" w:cs="Arial"/>
          <w:sz w:val="24"/>
          <w:szCs w:val="24"/>
        </w:rPr>
        <w:t xml:space="preserve">pm, </w:t>
      </w:r>
      <w:r w:rsidR="00CA0CAC" w:rsidRPr="00CA0CAC">
        <w:rPr>
          <w:rFonts w:ascii="Arial" w:hAnsi="Arial" w:cs="Arial"/>
          <w:sz w:val="24"/>
          <w:szCs w:val="24"/>
        </w:rPr>
        <w:t>the respondent</w:t>
      </w:r>
      <w:r w:rsidR="00A75648" w:rsidRPr="00CA0CAC">
        <w:rPr>
          <w:rFonts w:ascii="Arial" w:hAnsi="Arial" w:cs="Arial"/>
          <w:sz w:val="24"/>
          <w:szCs w:val="24"/>
        </w:rPr>
        <w:t xml:space="preserve"> went to the area of the palisade fence </w:t>
      </w:r>
      <w:r w:rsidR="009E171A">
        <w:rPr>
          <w:rFonts w:ascii="Arial" w:hAnsi="Arial" w:cs="Arial"/>
          <w:sz w:val="24"/>
          <w:szCs w:val="24"/>
        </w:rPr>
        <w:t>and found t</w:t>
      </w:r>
      <w:r w:rsidR="00A75648" w:rsidRPr="00CA0CAC">
        <w:rPr>
          <w:rFonts w:ascii="Arial" w:hAnsi="Arial" w:cs="Arial"/>
          <w:sz w:val="24"/>
          <w:szCs w:val="24"/>
        </w:rPr>
        <w:t xml:space="preserve">he broken pieces of </w:t>
      </w:r>
      <w:r w:rsidR="000F7A5B" w:rsidRPr="00CA0CAC">
        <w:rPr>
          <w:rFonts w:ascii="Arial" w:hAnsi="Arial" w:cs="Arial"/>
          <w:sz w:val="24"/>
          <w:szCs w:val="24"/>
        </w:rPr>
        <w:t>wood, which</w:t>
      </w:r>
      <w:r w:rsidR="009E171A">
        <w:rPr>
          <w:rFonts w:ascii="Arial" w:hAnsi="Arial" w:cs="Arial"/>
          <w:sz w:val="24"/>
          <w:szCs w:val="24"/>
        </w:rPr>
        <w:t xml:space="preserve"> </w:t>
      </w:r>
      <w:r w:rsidR="00A75648" w:rsidRPr="00CA0CAC">
        <w:rPr>
          <w:rFonts w:ascii="Arial" w:hAnsi="Arial" w:cs="Arial"/>
          <w:sz w:val="24"/>
          <w:szCs w:val="24"/>
        </w:rPr>
        <w:t xml:space="preserve">she had placed on top of the existing wooden fence thrown back causing further breakage. She picked them up and wedged them firmly between the creeper and the existing fence. </w:t>
      </w:r>
      <w:r w:rsidR="0062075D" w:rsidRPr="00CA0CAC">
        <w:rPr>
          <w:rFonts w:ascii="Arial" w:hAnsi="Arial" w:cs="Arial"/>
          <w:sz w:val="24"/>
          <w:szCs w:val="24"/>
        </w:rPr>
        <w:t xml:space="preserve">The </w:t>
      </w:r>
      <w:r w:rsidR="00CA0CAC" w:rsidRPr="00CA0CAC">
        <w:rPr>
          <w:rFonts w:ascii="Arial" w:hAnsi="Arial" w:cs="Arial"/>
          <w:sz w:val="24"/>
          <w:szCs w:val="24"/>
        </w:rPr>
        <w:t xml:space="preserve">appellant </w:t>
      </w:r>
      <w:r w:rsidR="0062075D" w:rsidRPr="00CA0CAC">
        <w:rPr>
          <w:rFonts w:ascii="Arial" w:hAnsi="Arial" w:cs="Arial"/>
          <w:sz w:val="24"/>
          <w:szCs w:val="24"/>
        </w:rPr>
        <w:t>opened his patio door and took photographs</w:t>
      </w:r>
      <w:r w:rsidR="00C111FE" w:rsidRPr="00CA0CAC">
        <w:rPr>
          <w:rFonts w:ascii="Arial" w:hAnsi="Arial" w:cs="Arial"/>
          <w:sz w:val="24"/>
          <w:szCs w:val="24"/>
        </w:rPr>
        <w:t xml:space="preserve"> of her. She told him not to worry and that he could take as many photographs as he wanted as she also had photographic evidence. The respondent contend</w:t>
      </w:r>
      <w:r w:rsidR="00CA0CAC" w:rsidRPr="00CA0CAC">
        <w:rPr>
          <w:rFonts w:ascii="Arial" w:hAnsi="Arial" w:cs="Arial"/>
          <w:sz w:val="24"/>
          <w:szCs w:val="24"/>
        </w:rPr>
        <w:t>ed</w:t>
      </w:r>
      <w:r w:rsidR="00C111FE" w:rsidRPr="00CA0CAC">
        <w:rPr>
          <w:rFonts w:ascii="Arial" w:hAnsi="Arial" w:cs="Arial"/>
          <w:sz w:val="24"/>
          <w:szCs w:val="24"/>
        </w:rPr>
        <w:t xml:space="preserve"> that the appellant’s actions in breaking the fence panels was to intimidate her. </w:t>
      </w:r>
    </w:p>
    <w:p w:rsidR="002B44BF" w:rsidRPr="000F7A5B" w:rsidRDefault="00640E6D" w:rsidP="00086AEF">
      <w:pPr>
        <w:spacing w:before="240" w:after="0" w:line="360" w:lineRule="auto"/>
        <w:jc w:val="both"/>
        <w:rPr>
          <w:rFonts w:ascii="Arial" w:hAnsi="Arial" w:cs="Arial"/>
          <w:sz w:val="24"/>
          <w:szCs w:val="24"/>
        </w:rPr>
      </w:pPr>
      <w:r>
        <w:rPr>
          <w:rFonts w:ascii="Arial" w:hAnsi="Arial" w:cs="Arial"/>
          <w:sz w:val="24"/>
          <w:szCs w:val="24"/>
        </w:rPr>
        <w:t>[22</w:t>
      </w:r>
      <w:r w:rsidR="003E7F78" w:rsidRPr="000F7A5B">
        <w:rPr>
          <w:rFonts w:ascii="Arial" w:hAnsi="Arial" w:cs="Arial"/>
          <w:sz w:val="24"/>
          <w:szCs w:val="24"/>
        </w:rPr>
        <w:t>]</w:t>
      </w:r>
      <w:r w:rsidR="003E7F78" w:rsidRPr="000F7A5B">
        <w:rPr>
          <w:rFonts w:ascii="Arial" w:hAnsi="Arial" w:cs="Arial"/>
          <w:sz w:val="24"/>
          <w:szCs w:val="24"/>
        </w:rPr>
        <w:tab/>
      </w:r>
      <w:r w:rsidR="002B44BF" w:rsidRPr="000F7A5B">
        <w:rPr>
          <w:rFonts w:ascii="Arial" w:hAnsi="Arial" w:cs="Arial"/>
          <w:sz w:val="24"/>
          <w:szCs w:val="24"/>
        </w:rPr>
        <w:t>On 10 July 2018, the dumping of broken fence continue</w:t>
      </w:r>
      <w:r w:rsidR="003507A3" w:rsidRPr="000F7A5B">
        <w:rPr>
          <w:rFonts w:ascii="Arial" w:hAnsi="Arial" w:cs="Arial"/>
          <w:sz w:val="24"/>
          <w:szCs w:val="24"/>
        </w:rPr>
        <w:t>d</w:t>
      </w:r>
      <w:r w:rsidR="002B44BF" w:rsidRPr="000F7A5B">
        <w:rPr>
          <w:rFonts w:ascii="Arial" w:hAnsi="Arial" w:cs="Arial"/>
          <w:sz w:val="24"/>
          <w:szCs w:val="24"/>
        </w:rPr>
        <w:t xml:space="preserve"> and the appellant requested Leitch Landscapes to</w:t>
      </w:r>
      <w:r w:rsidR="000F7A5B" w:rsidRPr="000F7A5B">
        <w:rPr>
          <w:rFonts w:ascii="Arial" w:hAnsi="Arial" w:cs="Arial"/>
          <w:sz w:val="24"/>
          <w:szCs w:val="24"/>
        </w:rPr>
        <w:t xml:space="preserve"> remove them. On 15 July 2018, </w:t>
      </w:r>
      <w:r w:rsidR="002B44BF" w:rsidRPr="000F7A5B">
        <w:rPr>
          <w:rFonts w:ascii="Arial" w:hAnsi="Arial" w:cs="Arial"/>
          <w:sz w:val="24"/>
          <w:szCs w:val="24"/>
        </w:rPr>
        <w:t xml:space="preserve">he took further photographs of the respondent’s continued aggravation as she was attempting to separate the creeper on the appellant’s side of the fence from the fence by wedging the slats between the fence and the creeper. The appellant believes the intention was always to destroy the fence and the creeper to support her demand for a new fence. </w:t>
      </w:r>
    </w:p>
    <w:p w:rsidR="00A75648" w:rsidRPr="00781DDD" w:rsidRDefault="00640E6D" w:rsidP="00086AEF">
      <w:pPr>
        <w:spacing w:before="240" w:after="0" w:line="360" w:lineRule="auto"/>
        <w:jc w:val="both"/>
        <w:rPr>
          <w:rFonts w:ascii="Arial" w:hAnsi="Arial" w:cs="Arial"/>
          <w:sz w:val="24"/>
          <w:szCs w:val="24"/>
        </w:rPr>
      </w:pPr>
      <w:r>
        <w:rPr>
          <w:rFonts w:ascii="Arial" w:hAnsi="Arial" w:cs="Arial"/>
          <w:sz w:val="24"/>
          <w:szCs w:val="24"/>
        </w:rPr>
        <w:t>[23</w:t>
      </w:r>
      <w:r w:rsidR="003E7F78" w:rsidRPr="00D34519">
        <w:rPr>
          <w:rFonts w:ascii="Arial" w:hAnsi="Arial" w:cs="Arial"/>
          <w:sz w:val="24"/>
          <w:szCs w:val="24"/>
        </w:rPr>
        <w:t>]</w:t>
      </w:r>
      <w:r w:rsidR="003E7F78" w:rsidRPr="00D34519">
        <w:rPr>
          <w:rFonts w:ascii="Arial" w:hAnsi="Arial" w:cs="Arial"/>
          <w:sz w:val="24"/>
          <w:szCs w:val="24"/>
        </w:rPr>
        <w:tab/>
      </w:r>
      <w:r w:rsidR="00C111FE" w:rsidRPr="00D34519">
        <w:rPr>
          <w:rFonts w:ascii="Arial" w:hAnsi="Arial" w:cs="Arial"/>
          <w:sz w:val="24"/>
          <w:szCs w:val="24"/>
        </w:rPr>
        <w:t xml:space="preserve">On 23 January 2019, </w:t>
      </w:r>
      <w:r w:rsidR="00D34519" w:rsidRPr="00D34519">
        <w:rPr>
          <w:rFonts w:ascii="Arial" w:hAnsi="Arial" w:cs="Arial"/>
          <w:sz w:val="24"/>
          <w:szCs w:val="24"/>
        </w:rPr>
        <w:t>the respondent</w:t>
      </w:r>
      <w:r w:rsidR="00C111FE" w:rsidRPr="00D34519">
        <w:rPr>
          <w:rFonts w:ascii="Arial" w:hAnsi="Arial" w:cs="Arial"/>
          <w:sz w:val="24"/>
          <w:szCs w:val="24"/>
        </w:rPr>
        <w:t xml:space="preserve"> noticed video cameras inside the windows of unit 6</w:t>
      </w:r>
      <w:r w:rsidR="0092152A" w:rsidRPr="00D34519">
        <w:rPr>
          <w:rFonts w:ascii="Arial" w:hAnsi="Arial" w:cs="Arial"/>
          <w:sz w:val="24"/>
          <w:szCs w:val="24"/>
        </w:rPr>
        <w:t>,</w:t>
      </w:r>
      <w:r w:rsidR="00C111FE" w:rsidRPr="00D34519">
        <w:rPr>
          <w:rFonts w:ascii="Arial" w:hAnsi="Arial" w:cs="Arial"/>
          <w:sz w:val="24"/>
          <w:szCs w:val="24"/>
        </w:rPr>
        <w:t xml:space="preserve"> one facing the common property driveway adjacent to unit 6 and two pointing </w:t>
      </w:r>
      <w:r w:rsidR="0092152A" w:rsidRPr="00D34519">
        <w:rPr>
          <w:rFonts w:ascii="Arial" w:hAnsi="Arial" w:cs="Arial"/>
          <w:sz w:val="24"/>
          <w:szCs w:val="24"/>
        </w:rPr>
        <w:t>in</w:t>
      </w:r>
      <w:r w:rsidR="00C111FE" w:rsidRPr="00D34519">
        <w:rPr>
          <w:rFonts w:ascii="Arial" w:hAnsi="Arial" w:cs="Arial"/>
          <w:sz w:val="24"/>
          <w:szCs w:val="24"/>
        </w:rPr>
        <w:t xml:space="preserve"> the direction of the wooden fence. According to the respondent, these were used to survey her movements and to provide further reasons for the </w:t>
      </w:r>
      <w:r w:rsidR="0092152A" w:rsidRPr="00D34519">
        <w:rPr>
          <w:rFonts w:ascii="Arial" w:hAnsi="Arial" w:cs="Arial"/>
          <w:sz w:val="24"/>
          <w:szCs w:val="24"/>
        </w:rPr>
        <w:t xml:space="preserve">appellant </w:t>
      </w:r>
      <w:r w:rsidR="00C111FE" w:rsidRPr="00D34519">
        <w:rPr>
          <w:rFonts w:ascii="Arial" w:hAnsi="Arial" w:cs="Arial"/>
          <w:sz w:val="24"/>
          <w:szCs w:val="24"/>
        </w:rPr>
        <w:t xml:space="preserve">to engage in written harassment against her. On 12 February 2019, the appellant filed an affidavit in the Verulam Magistrates’ </w:t>
      </w:r>
      <w:r w:rsidR="003E7F78" w:rsidRPr="00D34519">
        <w:rPr>
          <w:rFonts w:ascii="Arial" w:hAnsi="Arial" w:cs="Arial"/>
          <w:sz w:val="24"/>
          <w:szCs w:val="24"/>
        </w:rPr>
        <w:t>Court, which the respondent contend</w:t>
      </w:r>
      <w:r w:rsidR="00D34519" w:rsidRPr="00D34519">
        <w:rPr>
          <w:rFonts w:ascii="Arial" w:hAnsi="Arial" w:cs="Arial"/>
          <w:sz w:val="24"/>
          <w:szCs w:val="24"/>
        </w:rPr>
        <w:t>ed</w:t>
      </w:r>
      <w:r w:rsidR="003E7F78" w:rsidRPr="00D34519">
        <w:rPr>
          <w:rFonts w:ascii="Arial" w:hAnsi="Arial" w:cs="Arial"/>
          <w:sz w:val="24"/>
          <w:szCs w:val="24"/>
        </w:rPr>
        <w:t xml:space="preserve"> made a number of defamatory and false allegations against her,</w:t>
      </w:r>
      <w:r w:rsidR="00C111FE" w:rsidRPr="00D34519">
        <w:rPr>
          <w:rFonts w:ascii="Arial" w:hAnsi="Arial" w:cs="Arial"/>
          <w:sz w:val="24"/>
          <w:szCs w:val="24"/>
        </w:rPr>
        <w:t xml:space="preserve"> and were based on unsubstantiated hearsay or complete fabrication. She contend</w:t>
      </w:r>
      <w:r w:rsidR="00D34519" w:rsidRPr="00D34519">
        <w:rPr>
          <w:rFonts w:ascii="Arial" w:hAnsi="Arial" w:cs="Arial"/>
          <w:sz w:val="24"/>
          <w:szCs w:val="24"/>
        </w:rPr>
        <w:t>ed</w:t>
      </w:r>
      <w:r w:rsidR="00C111FE" w:rsidRPr="00D34519">
        <w:rPr>
          <w:rFonts w:ascii="Arial" w:hAnsi="Arial" w:cs="Arial"/>
          <w:sz w:val="24"/>
          <w:szCs w:val="24"/>
        </w:rPr>
        <w:t xml:space="preserve"> that the affidavit was a further attempt by the appellant to lower her reputation among</w:t>
      </w:r>
      <w:r w:rsidR="00D34519" w:rsidRPr="00D34519">
        <w:rPr>
          <w:rFonts w:ascii="Arial" w:hAnsi="Arial" w:cs="Arial"/>
          <w:sz w:val="24"/>
          <w:szCs w:val="24"/>
        </w:rPr>
        <w:t xml:space="preserve"> the</w:t>
      </w:r>
      <w:r w:rsidR="00C111FE" w:rsidRPr="00D34519">
        <w:rPr>
          <w:rFonts w:ascii="Arial" w:hAnsi="Arial" w:cs="Arial"/>
          <w:sz w:val="24"/>
          <w:szCs w:val="24"/>
        </w:rPr>
        <w:t xml:space="preserve"> residents in the </w:t>
      </w:r>
      <w:r w:rsidR="003E7F78" w:rsidRPr="00D34519">
        <w:rPr>
          <w:rFonts w:ascii="Arial" w:hAnsi="Arial" w:cs="Arial"/>
          <w:sz w:val="24"/>
          <w:szCs w:val="24"/>
        </w:rPr>
        <w:t>scheme, which</w:t>
      </w:r>
      <w:r w:rsidR="00C111FE" w:rsidRPr="00D34519">
        <w:rPr>
          <w:rFonts w:ascii="Arial" w:hAnsi="Arial" w:cs="Arial"/>
          <w:sz w:val="24"/>
          <w:szCs w:val="24"/>
        </w:rPr>
        <w:t xml:space="preserve"> resulted in other residents bringing a scandalous and vexatious application in the Verula</w:t>
      </w:r>
      <w:r w:rsidR="004D0DDE" w:rsidRPr="00D34519">
        <w:rPr>
          <w:rFonts w:ascii="Arial" w:hAnsi="Arial" w:cs="Arial"/>
          <w:sz w:val="24"/>
          <w:szCs w:val="24"/>
        </w:rPr>
        <w:t>m</w:t>
      </w:r>
      <w:r w:rsidR="00C111FE" w:rsidRPr="00D34519">
        <w:rPr>
          <w:rFonts w:ascii="Arial" w:hAnsi="Arial" w:cs="Arial"/>
          <w:sz w:val="24"/>
          <w:szCs w:val="24"/>
        </w:rPr>
        <w:t xml:space="preserve"> Magistrates’ </w:t>
      </w:r>
      <w:r w:rsidR="00D34519" w:rsidRPr="00D34519">
        <w:rPr>
          <w:rFonts w:ascii="Arial" w:hAnsi="Arial" w:cs="Arial"/>
          <w:sz w:val="24"/>
          <w:szCs w:val="24"/>
        </w:rPr>
        <w:t>C</w:t>
      </w:r>
      <w:r w:rsidR="00C111FE" w:rsidRPr="00D34519">
        <w:rPr>
          <w:rFonts w:ascii="Arial" w:hAnsi="Arial" w:cs="Arial"/>
          <w:sz w:val="24"/>
          <w:szCs w:val="24"/>
        </w:rPr>
        <w:t xml:space="preserve">ourt. </w:t>
      </w:r>
      <w:r w:rsidR="0062075D" w:rsidRPr="00D34519">
        <w:rPr>
          <w:rFonts w:ascii="Arial" w:hAnsi="Arial" w:cs="Arial"/>
          <w:sz w:val="24"/>
          <w:szCs w:val="24"/>
        </w:rPr>
        <w:t xml:space="preserve"> </w:t>
      </w:r>
    </w:p>
    <w:p w:rsidR="00114119" w:rsidRPr="0071739C" w:rsidRDefault="00640E6D" w:rsidP="00086AEF">
      <w:pPr>
        <w:spacing w:before="240" w:after="0" w:line="360" w:lineRule="auto"/>
        <w:jc w:val="both"/>
        <w:rPr>
          <w:rFonts w:ascii="Arial" w:hAnsi="Arial" w:cs="Arial"/>
          <w:sz w:val="24"/>
          <w:szCs w:val="24"/>
          <w:highlight w:val="yellow"/>
        </w:rPr>
      </w:pPr>
      <w:r>
        <w:rPr>
          <w:rFonts w:ascii="Arial" w:hAnsi="Arial" w:cs="Arial"/>
          <w:sz w:val="24"/>
          <w:szCs w:val="24"/>
        </w:rPr>
        <w:t>[24</w:t>
      </w:r>
      <w:r w:rsidR="003E7F78" w:rsidRPr="00781DDD">
        <w:rPr>
          <w:rFonts w:ascii="Arial" w:hAnsi="Arial" w:cs="Arial"/>
          <w:sz w:val="24"/>
          <w:szCs w:val="24"/>
        </w:rPr>
        <w:t>]</w:t>
      </w:r>
      <w:r w:rsidR="003E7F78" w:rsidRPr="00781DDD">
        <w:rPr>
          <w:rFonts w:ascii="Arial" w:hAnsi="Arial" w:cs="Arial"/>
          <w:sz w:val="24"/>
          <w:szCs w:val="24"/>
        </w:rPr>
        <w:tab/>
      </w:r>
      <w:r w:rsidR="00E34D05" w:rsidRPr="00781DDD">
        <w:rPr>
          <w:rFonts w:ascii="Arial" w:hAnsi="Arial" w:cs="Arial"/>
          <w:sz w:val="24"/>
          <w:szCs w:val="24"/>
        </w:rPr>
        <w:t xml:space="preserve">According to the appellant, the cameras were installed for security reasons as there were </w:t>
      </w:r>
      <w:r w:rsidR="00114119" w:rsidRPr="00781DDD">
        <w:rPr>
          <w:rFonts w:ascii="Arial" w:hAnsi="Arial" w:cs="Arial"/>
          <w:sz w:val="24"/>
          <w:szCs w:val="24"/>
        </w:rPr>
        <w:t>security issues in the bordering factories</w:t>
      </w:r>
      <w:r w:rsidR="002E5667">
        <w:rPr>
          <w:rFonts w:ascii="Arial" w:hAnsi="Arial" w:cs="Arial"/>
          <w:sz w:val="24"/>
          <w:szCs w:val="24"/>
        </w:rPr>
        <w:t>.</w:t>
      </w:r>
      <w:r w:rsidR="00114119" w:rsidRPr="00781DDD">
        <w:rPr>
          <w:rFonts w:ascii="Arial" w:hAnsi="Arial" w:cs="Arial"/>
          <w:sz w:val="24"/>
          <w:szCs w:val="24"/>
        </w:rPr>
        <w:t xml:space="preserve"> </w:t>
      </w:r>
      <w:r w:rsidR="002E5667">
        <w:rPr>
          <w:rFonts w:ascii="Arial" w:hAnsi="Arial" w:cs="Arial"/>
          <w:sz w:val="24"/>
          <w:szCs w:val="24"/>
        </w:rPr>
        <w:t xml:space="preserve">As </w:t>
      </w:r>
      <w:r w:rsidR="00114119" w:rsidRPr="00781DDD">
        <w:rPr>
          <w:rFonts w:ascii="Arial" w:hAnsi="Arial" w:cs="Arial"/>
          <w:sz w:val="24"/>
          <w:szCs w:val="24"/>
        </w:rPr>
        <w:t>the appellant travelled to African countries for a week at a time</w:t>
      </w:r>
      <w:r w:rsidR="002E5667">
        <w:rPr>
          <w:rFonts w:ascii="Arial" w:hAnsi="Arial" w:cs="Arial"/>
          <w:sz w:val="24"/>
          <w:szCs w:val="24"/>
        </w:rPr>
        <w:t>,</w:t>
      </w:r>
      <w:r w:rsidR="00114119" w:rsidRPr="00781DDD">
        <w:rPr>
          <w:rFonts w:ascii="Arial" w:hAnsi="Arial" w:cs="Arial"/>
          <w:sz w:val="24"/>
          <w:szCs w:val="24"/>
        </w:rPr>
        <w:t xml:space="preserve"> </w:t>
      </w:r>
      <w:r w:rsidR="002E5667">
        <w:rPr>
          <w:rFonts w:ascii="Arial" w:hAnsi="Arial" w:cs="Arial"/>
          <w:sz w:val="24"/>
          <w:szCs w:val="24"/>
        </w:rPr>
        <w:t>t</w:t>
      </w:r>
      <w:r w:rsidR="00114119" w:rsidRPr="00781DDD">
        <w:rPr>
          <w:rFonts w:ascii="Arial" w:hAnsi="Arial" w:cs="Arial"/>
          <w:sz w:val="24"/>
          <w:szCs w:val="24"/>
        </w:rPr>
        <w:t xml:space="preserve">he cameras were installed for his wife’s safety. </w:t>
      </w:r>
      <w:r w:rsidR="00114119" w:rsidRPr="00564604">
        <w:rPr>
          <w:rFonts w:ascii="Arial" w:hAnsi="Arial" w:cs="Arial"/>
          <w:sz w:val="24"/>
          <w:szCs w:val="24"/>
        </w:rPr>
        <w:t>It was</w:t>
      </w:r>
      <w:r w:rsidR="00EF6BC8" w:rsidRPr="00564604">
        <w:rPr>
          <w:rFonts w:ascii="Arial" w:hAnsi="Arial" w:cs="Arial"/>
          <w:sz w:val="24"/>
          <w:szCs w:val="24"/>
        </w:rPr>
        <w:t xml:space="preserve"> purely</w:t>
      </w:r>
      <w:r w:rsidR="00114119" w:rsidRPr="00564604">
        <w:rPr>
          <w:rFonts w:ascii="Arial" w:hAnsi="Arial" w:cs="Arial"/>
          <w:sz w:val="24"/>
          <w:szCs w:val="24"/>
        </w:rPr>
        <w:t xml:space="preserve"> coincidental that the</w:t>
      </w:r>
      <w:r w:rsidR="00EF6BC8" w:rsidRPr="00564604">
        <w:rPr>
          <w:rFonts w:ascii="Arial" w:hAnsi="Arial" w:cs="Arial"/>
          <w:sz w:val="24"/>
          <w:szCs w:val="24"/>
        </w:rPr>
        <w:t xml:space="preserve"> cameras</w:t>
      </w:r>
      <w:r w:rsidR="00114119" w:rsidRPr="00564604">
        <w:rPr>
          <w:rFonts w:ascii="Arial" w:hAnsi="Arial" w:cs="Arial"/>
          <w:sz w:val="24"/>
          <w:szCs w:val="24"/>
        </w:rPr>
        <w:t xml:space="preserve"> captured the respondent driving into their driveway. The cameras record</w:t>
      </w:r>
      <w:r w:rsidR="00EF6BC8" w:rsidRPr="00564604">
        <w:rPr>
          <w:rFonts w:ascii="Arial" w:hAnsi="Arial" w:cs="Arial"/>
          <w:sz w:val="24"/>
          <w:szCs w:val="24"/>
        </w:rPr>
        <w:t>ed</w:t>
      </w:r>
      <w:r w:rsidR="00114119" w:rsidRPr="00564604">
        <w:rPr>
          <w:rFonts w:ascii="Arial" w:hAnsi="Arial" w:cs="Arial"/>
          <w:sz w:val="24"/>
          <w:szCs w:val="24"/>
        </w:rPr>
        <w:t xml:space="preserve"> the respondent driving over</w:t>
      </w:r>
      <w:r w:rsidR="00691E4B" w:rsidRPr="00564604">
        <w:rPr>
          <w:rFonts w:ascii="Arial" w:hAnsi="Arial" w:cs="Arial"/>
          <w:sz w:val="24"/>
          <w:szCs w:val="24"/>
        </w:rPr>
        <w:t>,</w:t>
      </w:r>
      <w:r w:rsidR="00114119" w:rsidRPr="00564604">
        <w:rPr>
          <w:rFonts w:ascii="Arial" w:hAnsi="Arial" w:cs="Arial"/>
          <w:sz w:val="24"/>
          <w:szCs w:val="24"/>
        </w:rPr>
        <w:t xml:space="preserve"> and damaging the appellant’s irri</w:t>
      </w:r>
      <w:r w:rsidR="00EF6BC8" w:rsidRPr="00564604">
        <w:rPr>
          <w:rFonts w:ascii="Arial" w:hAnsi="Arial" w:cs="Arial"/>
          <w:sz w:val="24"/>
          <w:szCs w:val="24"/>
        </w:rPr>
        <w:t>g</w:t>
      </w:r>
      <w:r w:rsidR="00114119" w:rsidRPr="00564604">
        <w:rPr>
          <w:rFonts w:ascii="Arial" w:hAnsi="Arial" w:cs="Arial"/>
          <w:sz w:val="24"/>
          <w:szCs w:val="24"/>
        </w:rPr>
        <w:t xml:space="preserve">ation </w:t>
      </w:r>
      <w:r w:rsidR="00EF6BC8" w:rsidRPr="00564604">
        <w:rPr>
          <w:rFonts w:ascii="Arial" w:hAnsi="Arial" w:cs="Arial"/>
          <w:sz w:val="24"/>
          <w:szCs w:val="24"/>
        </w:rPr>
        <w:t>system. T</w:t>
      </w:r>
      <w:r w:rsidR="00114119" w:rsidRPr="00564604">
        <w:rPr>
          <w:rFonts w:ascii="Arial" w:hAnsi="Arial" w:cs="Arial"/>
          <w:sz w:val="24"/>
          <w:szCs w:val="24"/>
        </w:rPr>
        <w:t>hey lodged a formal complaint against her and asked the estate</w:t>
      </w:r>
      <w:r w:rsidR="002E5667">
        <w:rPr>
          <w:rFonts w:ascii="Arial" w:hAnsi="Arial" w:cs="Arial"/>
          <w:sz w:val="24"/>
          <w:szCs w:val="24"/>
        </w:rPr>
        <w:t xml:space="preserve"> management</w:t>
      </w:r>
      <w:r w:rsidR="00114119" w:rsidRPr="00564604">
        <w:rPr>
          <w:rFonts w:ascii="Arial" w:hAnsi="Arial" w:cs="Arial"/>
          <w:sz w:val="24"/>
          <w:szCs w:val="24"/>
        </w:rPr>
        <w:t xml:space="preserve"> to instruct her to desist from such malicious conduct. </w:t>
      </w:r>
      <w:r w:rsidR="00EF6BC8" w:rsidRPr="00564604">
        <w:rPr>
          <w:rFonts w:ascii="Arial" w:hAnsi="Arial" w:cs="Arial"/>
          <w:sz w:val="24"/>
          <w:szCs w:val="24"/>
        </w:rPr>
        <w:t>The appellant stated that t</w:t>
      </w:r>
      <w:r w:rsidR="00114119" w:rsidRPr="00564604">
        <w:rPr>
          <w:rFonts w:ascii="Arial" w:hAnsi="Arial" w:cs="Arial"/>
          <w:sz w:val="24"/>
          <w:szCs w:val="24"/>
        </w:rPr>
        <w:t xml:space="preserve">he cameras remained installed as there had been two breaches to the perimeter fence and they did not feel safe. As regards 12 February 2019, the appellant </w:t>
      </w:r>
      <w:r w:rsidR="00691E4B" w:rsidRPr="00564604">
        <w:rPr>
          <w:rFonts w:ascii="Arial" w:hAnsi="Arial" w:cs="Arial"/>
          <w:sz w:val="24"/>
          <w:szCs w:val="24"/>
        </w:rPr>
        <w:t>submitted</w:t>
      </w:r>
      <w:r w:rsidR="00114119" w:rsidRPr="00564604">
        <w:rPr>
          <w:rFonts w:ascii="Arial" w:hAnsi="Arial" w:cs="Arial"/>
          <w:sz w:val="24"/>
          <w:szCs w:val="24"/>
        </w:rPr>
        <w:t xml:space="preserve"> that </w:t>
      </w:r>
      <w:r w:rsidR="00691E4B" w:rsidRPr="00564604">
        <w:rPr>
          <w:rFonts w:ascii="Arial" w:hAnsi="Arial" w:cs="Arial"/>
          <w:sz w:val="24"/>
          <w:szCs w:val="24"/>
        </w:rPr>
        <w:t xml:space="preserve">Mrs Naesham had requested </w:t>
      </w:r>
      <w:r w:rsidR="00114119" w:rsidRPr="00564604">
        <w:rPr>
          <w:rFonts w:ascii="Arial" w:hAnsi="Arial" w:cs="Arial"/>
          <w:sz w:val="24"/>
          <w:szCs w:val="24"/>
        </w:rPr>
        <w:t xml:space="preserve">the affidavit </w:t>
      </w:r>
      <w:r w:rsidR="00691E4B" w:rsidRPr="00564604">
        <w:rPr>
          <w:rFonts w:ascii="Arial" w:hAnsi="Arial" w:cs="Arial"/>
          <w:sz w:val="24"/>
          <w:szCs w:val="24"/>
        </w:rPr>
        <w:t>wherein he</w:t>
      </w:r>
      <w:r w:rsidR="00114119" w:rsidRPr="00564604">
        <w:rPr>
          <w:rFonts w:ascii="Arial" w:hAnsi="Arial" w:cs="Arial"/>
          <w:sz w:val="24"/>
          <w:szCs w:val="24"/>
        </w:rPr>
        <w:t xml:space="preserve"> set out the</w:t>
      </w:r>
      <w:r w:rsidR="000F7A5B">
        <w:rPr>
          <w:rFonts w:ascii="Arial" w:hAnsi="Arial" w:cs="Arial"/>
          <w:sz w:val="24"/>
          <w:szCs w:val="24"/>
        </w:rPr>
        <w:t xml:space="preserve"> interactions </w:t>
      </w:r>
      <w:r w:rsidR="00691E4B" w:rsidRPr="00564604">
        <w:rPr>
          <w:rFonts w:ascii="Arial" w:hAnsi="Arial" w:cs="Arial"/>
          <w:sz w:val="24"/>
          <w:szCs w:val="24"/>
        </w:rPr>
        <w:t xml:space="preserve">he </w:t>
      </w:r>
      <w:r w:rsidR="00114119" w:rsidRPr="00564604">
        <w:rPr>
          <w:rFonts w:ascii="Arial" w:hAnsi="Arial" w:cs="Arial"/>
          <w:sz w:val="24"/>
          <w:szCs w:val="24"/>
        </w:rPr>
        <w:t>and his wife had with the respondent. The</w:t>
      </w:r>
      <w:r w:rsidR="000F7A5B">
        <w:rPr>
          <w:rFonts w:ascii="Arial" w:hAnsi="Arial" w:cs="Arial"/>
          <w:sz w:val="24"/>
          <w:szCs w:val="24"/>
        </w:rPr>
        <w:t xml:space="preserve"> appellant and his wife </w:t>
      </w:r>
      <w:r w:rsidR="00114119" w:rsidRPr="00564604">
        <w:rPr>
          <w:rFonts w:ascii="Arial" w:hAnsi="Arial" w:cs="Arial"/>
          <w:sz w:val="24"/>
          <w:szCs w:val="24"/>
        </w:rPr>
        <w:t>both filed affidavits.</w:t>
      </w:r>
    </w:p>
    <w:p w:rsidR="00C111FE" w:rsidRPr="000575C6" w:rsidRDefault="00640E6D" w:rsidP="00086AEF">
      <w:pPr>
        <w:spacing w:before="240" w:after="0" w:line="360" w:lineRule="auto"/>
        <w:jc w:val="both"/>
        <w:rPr>
          <w:rFonts w:ascii="Arial" w:hAnsi="Arial" w:cs="Arial"/>
          <w:sz w:val="24"/>
          <w:szCs w:val="24"/>
        </w:rPr>
      </w:pPr>
      <w:r>
        <w:rPr>
          <w:rFonts w:ascii="Arial" w:hAnsi="Arial" w:cs="Arial"/>
          <w:sz w:val="24"/>
          <w:szCs w:val="24"/>
        </w:rPr>
        <w:t>[25</w:t>
      </w:r>
      <w:r w:rsidR="003E7F78" w:rsidRPr="000575C6">
        <w:rPr>
          <w:rFonts w:ascii="Arial" w:hAnsi="Arial" w:cs="Arial"/>
          <w:sz w:val="24"/>
          <w:szCs w:val="24"/>
        </w:rPr>
        <w:t>]</w:t>
      </w:r>
      <w:r w:rsidR="003E7F78" w:rsidRPr="000575C6">
        <w:rPr>
          <w:rFonts w:ascii="Arial" w:hAnsi="Arial" w:cs="Arial"/>
          <w:sz w:val="24"/>
          <w:szCs w:val="24"/>
        </w:rPr>
        <w:tab/>
      </w:r>
      <w:r w:rsidR="00C111FE" w:rsidRPr="000575C6">
        <w:rPr>
          <w:rFonts w:ascii="Arial" w:hAnsi="Arial" w:cs="Arial"/>
          <w:sz w:val="24"/>
          <w:szCs w:val="24"/>
        </w:rPr>
        <w:t>On 13 June 2019, the respondent arrived home at 1.36</w:t>
      </w:r>
      <w:r w:rsidR="00B34FE7" w:rsidRPr="000575C6">
        <w:rPr>
          <w:rFonts w:ascii="Arial" w:hAnsi="Arial" w:cs="Arial"/>
          <w:sz w:val="24"/>
          <w:szCs w:val="24"/>
        </w:rPr>
        <w:t xml:space="preserve"> </w:t>
      </w:r>
      <w:r w:rsidR="00C111FE" w:rsidRPr="000575C6">
        <w:rPr>
          <w:rFonts w:ascii="Arial" w:hAnsi="Arial" w:cs="Arial"/>
          <w:sz w:val="24"/>
          <w:szCs w:val="24"/>
        </w:rPr>
        <w:t xml:space="preserve">pm and </w:t>
      </w:r>
      <w:r w:rsidR="000F7A5B">
        <w:rPr>
          <w:rFonts w:ascii="Arial" w:hAnsi="Arial" w:cs="Arial"/>
          <w:sz w:val="24"/>
          <w:szCs w:val="24"/>
        </w:rPr>
        <w:t xml:space="preserve">the appellant’s </w:t>
      </w:r>
      <w:r w:rsidR="00C111FE" w:rsidRPr="000575C6">
        <w:rPr>
          <w:rFonts w:ascii="Arial" w:hAnsi="Arial" w:cs="Arial"/>
          <w:sz w:val="24"/>
          <w:szCs w:val="24"/>
        </w:rPr>
        <w:t>vehicle was ‘overhanging’</w:t>
      </w:r>
      <w:r w:rsidR="004D0DDE" w:rsidRPr="000575C6">
        <w:rPr>
          <w:rFonts w:ascii="Arial" w:hAnsi="Arial" w:cs="Arial"/>
          <w:sz w:val="24"/>
          <w:szCs w:val="24"/>
        </w:rPr>
        <w:t xml:space="preserve"> </w:t>
      </w:r>
      <w:r w:rsidR="00C111FE" w:rsidRPr="000575C6">
        <w:rPr>
          <w:rFonts w:ascii="Arial" w:hAnsi="Arial" w:cs="Arial"/>
          <w:sz w:val="24"/>
          <w:szCs w:val="24"/>
        </w:rPr>
        <w:t xml:space="preserve">the edge of the </w:t>
      </w:r>
      <w:r w:rsidR="000F7A5B" w:rsidRPr="000575C6">
        <w:rPr>
          <w:rFonts w:ascii="Arial" w:hAnsi="Arial" w:cs="Arial"/>
          <w:sz w:val="24"/>
          <w:szCs w:val="24"/>
        </w:rPr>
        <w:t>driveway-adjoining</w:t>
      </w:r>
      <w:r w:rsidR="001D71A0" w:rsidRPr="000575C6">
        <w:rPr>
          <w:rFonts w:ascii="Arial" w:hAnsi="Arial" w:cs="Arial"/>
          <w:sz w:val="24"/>
          <w:szCs w:val="24"/>
        </w:rPr>
        <w:t xml:space="preserve"> </w:t>
      </w:r>
      <w:r w:rsidR="00C111FE" w:rsidRPr="000575C6">
        <w:rPr>
          <w:rFonts w:ascii="Arial" w:hAnsi="Arial" w:cs="Arial"/>
          <w:sz w:val="24"/>
          <w:szCs w:val="24"/>
        </w:rPr>
        <w:t xml:space="preserve">unit 6. The respondent </w:t>
      </w:r>
      <w:r w:rsidR="004D0DDE" w:rsidRPr="000575C6">
        <w:rPr>
          <w:rFonts w:ascii="Arial" w:hAnsi="Arial" w:cs="Arial"/>
          <w:sz w:val="24"/>
          <w:szCs w:val="24"/>
        </w:rPr>
        <w:t>suspected that this was a set up. She decided to enter th</w:t>
      </w:r>
      <w:r w:rsidR="000F7A5B">
        <w:rPr>
          <w:rFonts w:ascii="Arial" w:hAnsi="Arial" w:cs="Arial"/>
          <w:sz w:val="24"/>
          <w:szCs w:val="24"/>
        </w:rPr>
        <w:t>at</w:t>
      </w:r>
      <w:r w:rsidR="004D0DDE" w:rsidRPr="000575C6">
        <w:rPr>
          <w:rFonts w:ascii="Arial" w:hAnsi="Arial" w:cs="Arial"/>
          <w:sz w:val="24"/>
          <w:szCs w:val="24"/>
        </w:rPr>
        <w:t xml:space="preserve"> driveway to </w:t>
      </w:r>
      <w:r w:rsidR="000F7A5B">
        <w:rPr>
          <w:rFonts w:ascii="Arial" w:hAnsi="Arial" w:cs="Arial"/>
          <w:sz w:val="24"/>
          <w:szCs w:val="24"/>
        </w:rPr>
        <w:t>investigate</w:t>
      </w:r>
      <w:r w:rsidR="004D0DDE" w:rsidRPr="000575C6">
        <w:rPr>
          <w:rFonts w:ascii="Arial" w:hAnsi="Arial" w:cs="Arial"/>
          <w:sz w:val="24"/>
          <w:szCs w:val="24"/>
        </w:rPr>
        <w:t xml:space="preserve"> if she was being video recorded.</w:t>
      </w:r>
      <w:r w:rsidR="00C111FE" w:rsidRPr="000575C6">
        <w:rPr>
          <w:rFonts w:ascii="Arial" w:hAnsi="Arial" w:cs="Arial"/>
          <w:sz w:val="24"/>
          <w:szCs w:val="24"/>
        </w:rPr>
        <w:t xml:space="preserve"> </w:t>
      </w:r>
      <w:r w:rsidR="004D0DDE" w:rsidRPr="000575C6">
        <w:rPr>
          <w:rFonts w:ascii="Arial" w:hAnsi="Arial" w:cs="Arial"/>
          <w:sz w:val="24"/>
          <w:szCs w:val="24"/>
        </w:rPr>
        <w:t xml:space="preserve">She noticed the garage at unit 6 was empty and according to her, this confirmed her suspicion. She took photographs of the position the vehicle was parked as the left rear was protruding </w:t>
      </w:r>
      <w:r w:rsidR="000575C6" w:rsidRPr="000575C6">
        <w:rPr>
          <w:rFonts w:ascii="Arial" w:hAnsi="Arial" w:cs="Arial"/>
          <w:sz w:val="24"/>
          <w:szCs w:val="24"/>
        </w:rPr>
        <w:t>in</w:t>
      </w:r>
      <w:r w:rsidR="004D0DDE" w:rsidRPr="000575C6">
        <w:rPr>
          <w:rFonts w:ascii="Arial" w:hAnsi="Arial" w:cs="Arial"/>
          <w:sz w:val="24"/>
          <w:szCs w:val="24"/>
        </w:rPr>
        <w:t xml:space="preserve">to the road. She reversed onto the driveway, to the grass then to the </w:t>
      </w:r>
      <w:r w:rsidR="003E7F78" w:rsidRPr="000575C6">
        <w:rPr>
          <w:rFonts w:ascii="Arial" w:hAnsi="Arial" w:cs="Arial"/>
          <w:sz w:val="24"/>
          <w:szCs w:val="24"/>
        </w:rPr>
        <w:t>driveway</w:t>
      </w:r>
      <w:r w:rsidR="000575C6" w:rsidRPr="000575C6">
        <w:rPr>
          <w:rFonts w:ascii="Arial" w:hAnsi="Arial" w:cs="Arial"/>
          <w:sz w:val="24"/>
          <w:szCs w:val="24"/>
        </w:rPr>
        <w:t xml:space="preserve"> </w:t>
      </w:r>
      <w:r w:rsidR="003E7F78" w:rsidRPr="000575C6">
        <w:rPr>
          <w:rFonts w:ascii="Arial" w:hAnsi="Arial" w:cs="Arial"/>
          <w:sz w:val="24"/>
          <w:szCs w:val="24"/>
        </w:rPr>
        <w:t>adjo</w:t>
      </w:r>
      <w:r w:rsidR="001D71A0">
        <w:rPr>
          <w:rFonts w:ascii="Arial" w:hAnsi="Arial" w:cs="Arial"/>
          <w:sz w:val="24"/>
          <w:szCs w:val="24"/>
        </w:rPr>
        <w:t>i</w:t>
      </w:r>
      <w:r w:rsidR="003E7F78" w:rsidRPr="000575C6">
        <w:rPr>
          <w:rFonts w:ascii="Arial" w:hAnsi="Arial" w:cs="Arial"/>
          <w:sz w:val="24"/>
          <w:szCs w:val="24"/>
        </w:rPr>
        <w:t>ning</w:t>
      </w:r>
      <w:r w:rsidR="004D0DDE" w:rsidRPr="000575C6">
        <w:rPr>
          <w:rFonts w:ascii="Arial" w:hAnsi="Arial" w:cs="Arial"/>
          <w:sz w:val="24"/>
          <w:szCs w:val="24"/>
        </w:rPr>
        <w:t xml:space="preserve"> unit 7. She thereafter took photographs of an</w:t>
      </w:r>
      <w:r w:rsidR="000F7A5B">
        <w:rPr>
          <w:rFonts w:ascii="Arial" w:hAnsi="Arial" w:cs="Arial"/>
          <w:sz w:val="24"/>
          <w:szCs w:val="24"/>
        </w:rPr>
        <w:t xml:space="preserve"> empty driveway and </w:t>
      </w:r>
      <w:r w:rsidR="004D0DDE" w:rsidRPr="000575C6">
        <w:rPr>
          <w:rFonts w:ascii="Arial" w:hAnsi="Arial" w:cs="Arial"/>
          <w:sz w:val="24"/>
          <w:szCs w:val="24"/>
        </w:rPr>
        <w:t>garage at unit 6.</w:t>
      </w:r>
      <w:r w:rsidR="000575C6" w:rsidRPr="000575C6">
        <w:rPr>
          <w:rFonts w:ascii="Arial" w:hAnsi="Arial" w:cs="Arial"/>
          <w:sz w:val="24"/>
          <w:szCs w:val="24"/>
        </w:rPr>
        <w:t xml:space="preserve"> The appellant did</w:t>
      </w:r>
      <w:r w:rsidR="00114119" w:rsidRPr="000575C6">
        <w:rPr>
          <w:rFonts w:ascii="Arial" w:hAnsi="Arial" w:cs="Arial"/>
          <w:sz w:val="24"/>
          <w:szCs w:val="24"/>
        </w:rPr>
        <w:t xml:space="preserve"> not answer to this allegation.</w:t>
      </w:r>
    </w:p>
    <w:p w:rsidR="00CF4C8E" w:rsidRPr="006A5A22" w:rsidRDefault="00640E6D" w:rsidP="00086AEF">
      <w:pPr>
        <w:spacing w:before="240" w:after="0" w:line="360" w:lineRule="auto"/>
        <w:jc w:val="both"/>
        <w:rPr>
          <w:rFonts w:ascii="Arial" w:hAnsi="Arial" w:cs="Arial"/>
          <w:sz w:val="24"/>
          <w:szCs w:val="24"/>
        </w:rPr>
      </w:pPr>
      <w:r>
        <w:rPr>
          <w:rFonts w:ascii="Arial" w:hAnsi="Arial" w:cs="Arial"/>
          <w:sz w:val="24"/>
          <w:szCs w:val="24"/>
        </w:rPr>
        <w:t>[26</w:t>
      </w:r>
      <w:r w:rsidR="003E7F78" w:rsidRPr="006A5A22">
        <w:rPr>
          <w:rFonts w:ascii="Arial" w:hAnsi="Arial" w:cs="Arial"/>
          <w:sz w:val="24"/>
          <w:szCs w:val="24"/>
        </w:rPr>
        <w:t>]</w:t>
      </w:r>
      <w:r w:rsidR="003E7F78" w:rsidRPr="006A5A22">
        <w:rPr>
          <w:rFonts w:ascii="Arial" w:hAnsi="Arial" w:cs="Arial"/>
          <w:sz w:val="24"/>
          <w:szCs w:val="24"/>
        </w:rPr>
        <w:tab/>
      </w:r>
      <w:r w:rsidR="006A5A22" w:rsidRPr="006A5A22">
        <w:rPr>
          <w:rFonts w:ascii="Arial" w:hAnsi="Arial" w:cs="Arial"/>
          <w:sz w:val="24"/>
          <w:szCs w:val="24"/>
        </w:rPr>
        <w:t>The respondent contended that o</w:t>
      </w:r>
      <w:r w:rsidR="004D0DDE" w:rsidRPr="006A5A22">
        <w:rPr>
          <w:rFonts w:ascii="Arial" w:hAnsi="Arial" w:cs="Arial"/>
          <w:sz w:val="24"/>
          <w:szCs w:val="24"/>
        </w:rPr>
        <w:t>n 14 June 2019</w:t>
      </w:r>
      <w:r w:rsidR="003E7F78" w:rsidRPr="006A5A22">
        <w:rPr>
          <w:rFonts w:ascii="Arial" w:hAnsi="Arial" w:cs="Arial"/>
          <w:sz w:val="24"/>
          <w:szCs w:val="24"/>
        </w:rPr>
        <w:t>,</w:t>
      </w:r>
      <w:r w:rsidR="004D0DDE" w:rsidRPr="006A5A22">
        <w:rPr>
          <w:rFonts w:ascii="Arial" w:hAnsi="Arial" w:cs="Arial"/>
          <w:sz w:val="24"/>
          <w:szCs w:val="24"/>
        </w:rPr>
        <w:t xml:space="preserve"> the appellant wrote a defamatory email to members of the body corporate and the </w:t>
      </w:r>
      <w:r w:rsidR="00EC4060" w:rsidRPr="006A5A22">
        <w:rPr>
          <w:rFonts w:ascii="Arial" w:hAnsi="Arial" w:cs="Arial"/>
          <w:sz w:val="24"/>
          <w:szCs w:val="24"/>
        </w:rPr>
        <w:t>e</w:t>
      </w:r>
      <w:r w:rsidR="004D0DDE" w:rsidRPr="006A5A22">
        <w:rPr>
          <w:rFonts w:ascii="Arial" w:hAnsi="Arial" w:cs="Arial"/>
          <w:sz w:val="24"/>
          <w:szCs w:val="24"/>
        </w:rPr>
        <w:t xml:space="preserve">state’s </w:t>
      </w:r>
      <w:r w:rsidR="003E7F78" w:rsidRPr="006A5A22">
        <w:rPr>
          <w:rFonts w:ascii="Arial" w:hAnsi="Arial" w:cs="Arial"/>
          <w:sz w:val="24"/>
          <w:szCs w:val="24"/>
        </w:rPr>
        <w:t>homeowners</w:t>
      </w:r>
      <w:r w:rsidR="004D0DDE" w:rsidRPr="006A5A22">
        <w:rPr>
          <w:rFonts w:ascii="Arial" w:hAnsi="Arial" w:cs="Arial"/>
          <w:sz w:val="24"/>
          <w:szCs w:val="24"/>
        </w:rPr>
        <w:t xml:space="preserve"> association</w:t>
      </w:r>
      <w:r w:rsidR="00051BA1">
        <w:rPr>
          <w:rFonts w:ascii="Arial" w:hAnsi="Arial" w:cs="Arial"/>
          <w:sz w:val="24"/>
          <w:szCs w:val="24"/>
        </w:rPr>
        <w:t>,</w:t>
      </w:r>
      <w:r w:rsidR="004D0DDE" w:rsidRPr="006A5A22">
        <w:rPr>
          <w:rFonts w:ascii="Arial" w:hAnsi="Arial" w:cs="Arial"/>
          <w:sz w:val="24"/>
          <w:szCs w:val="24"/>
        </w:rPr>
        <w:t xml:space="preserve"> and threatened to post photographs </w:t>
      </w:r>
      <w:r w:rsidR="000F7A5B">
        <w:rPr>
          <w:rFonts w:ascii="Arial" w:hAnsi="Arial" w:cs="Arial"/>
          <w:sz w:val="24"/>
          <w:szCs w:val="24"/>
        </w:rPr>
        <w:t xml:space="preserve">of the respondent </w:t>
      </w:r>
      <w:r w:rsidR="004D0DDE" w:rsidRPr="006A5A22">
        <w:rPr>
          <w:rFonts w:ascii="Arial" w:hAnsi="Arial" w:cs="Arial"/>
          <w:sz w:val="24"/>
          <w:szCs w:val="24"/>
        </w:rPr>
        <w:t xml:space="preserve">on the </w:t>
      </w:r>
      <w:r w:rsidR="00EC4060" w:rsidRPr="006A5A22">
        <w:rPr>
          <w:rFonts w:ascii="Arial" w:hAnsi="Arial" w:cs="Arial"/>
          <w:sz w:val="24"/>
          <w:szCs w:val="24"/>
        </w:rPr>
        <w:t>e</w:t>
      </w:r>
      <w:r w:rsidR="004D0DDE" w:rsidRPr="006A5A22">
        <w:rPr>
          <w:rFonts w:ascii="Arial" w:hAnsi="Arial" w:cs="Arial"/>
          <w:sz w:val="24"/>
          <w:szCs w:val="24"/>
        </w:rPr>
        <w:t>state’s Facebook page if he did not receive action from them by 5</w:t>
      </w:r>
      <w:r w:rsidR="00B34FE7" w:rsidRPr="006A5A22">
        <w:rPr>
          <w:rFonts w:ascii="Arial" w:hAnsi="Arial" w:cs="Arial"/>
          <w:sz w:val="24"/>
          <w:szCs w:val="24"/>
        </w:rPr>
        <w:t xml:space="preserve"> </w:t>
      </w:r>
      <w:r w:rsidR="004D0DDE" w:rsidRPr="006A5A22">
        <w:rPr>
          <w:rFonts w:ascii="Arial" w:hAnsi="Arial" w:cs="Arial"/>
          <w:sz w:val="24"/>
          <w:szCs w:val="24"/>
        </w:rPr>
        <w:t>pm.</w:t>
      </w:r>
      <w:r w:rsidR="00CF4C8E" w:rsidRPr="006A5A22">
        <w:rPr>
          <w:rFonts w:ascii="Arial" w:hAnsi="Arial" w:cs="Arial"/>
          <w:sz w:val="24"/>
          <w:szCs w:val="24"/>
        </w:rPr>
        <w:t xml:space="preserve"> The email contained a complainant by the appellant regarding the respondent’s conduct of continuously driving over the lawn on a specific driveway </w:t>
      </w:r>
      <w:r w:rsidR="001B796A">
        <w:rPr>
          <w:rFonts w:ascii="Arial" w:hAnsi="Arial" w:cs="Arial"/>
          <w:sz w:val="24"/>
          <w:szCs w:val="24"/>
        </w:rPr>
        <w:t xml:space="preserve">and </w:t>
      </w:r>
      <w:r w:rsidR="00CF4C8E" w:rsidRPr="006A5A22">
        <w:rPr>
          <w:rFonts w:ascii="Arial" w:hAnsi="Arial" w:cs="Arial"/>
          <w:sz w:val="24"/>
          <w:szCs w:val="24"/>
        </w:rPr>
        <w:t>damaging pop</w:t>
      </w:r>
      <w:r w:rsidR="00E876CD">
        <w:rPr>
          <w:rFonts w:ascii="Arial" w:hAnsi="Arial" w:cs="Arial"/>
          <w:sz w:val="24"/>
          <w:szCs w:val="24"/>
        </w:rPr>
        <w:t>-</w:t>
      </w:r>
      <w:r w:rsidR="00CF4C8E" w:rsidRPr="006A5A22">
        <w:rPr>
          <w:rFonts w:ascii="Arial" w:hAnsi="Arial" w:cs="Arial"/>
          <w:sz w:val="24"/>
          <w:szCs w:val="24"/>
        </w:rPr>
        <w:t>up sprinkle</w:t>
      </w:r>
      <w:r w:rsidR="00051BA1">
        <w:rPr>
          <w:rFonts w:ascii="Arial" w:hAnsi="Arial" w:cs="Arial"/>
          <w:sz w:val="24"/>
          <w:szCs w:val="24"/>
        </w:rPr>
        <w:t>r</w:t>
      </w:r>
      <w:r w:rsidR="00CF4C8E" w:rsidRPr="006A5A22">
        <w:rPr>
          <w:rFonts w:ascii="Arial" w:hAnsi="Arial" w:cs="Arial"/>
          <w:sz w:val="24"/>
          <w:szCs w:val="24"/>
        </w:rPr>
        <w:t>s when she ha</w:t>
      </w:r>
      <w:r w:rsidR="001B796A">
        <w:rPr>
          <w:rFonts w:ascii="Arial" w:hAnsi="Arial" w:cs="Arial"/>
          <w:sz w:val="24"/>
          <w:szCs w:val="24"/>
        </w:rPr>
        <w:t>d</w:t>
      </w:r>
      <w:r w:rsidR="00CF4C8E" w:rsidRPr="006A5A22">
        <w:rPr>
          <w:rFonts w:ascii="Arial" w:hAnsi="Arial" w:cs="Arial"/>
          <w:sz w:val="24"/>
          <w:szCs w:val="24"/>
        </w:rPr>
        <w:t xml:space="preserve"> other options. Following the email, the respondent approached her attorneys to send a letter demanding the removal of cameras. </w:t>
      </w:r>
    </w:p>
    <w:p w:rsidR="00114119" w:rsidRPr="0071739C" w:rsidRDefault="00640E6D" w:rsidP="00086AEF">
      <w:pPr>
        <w:spacing w:before="240" w:after="0" w:line="360" w:lineRule="auto"/>
        <w:jc w:val="both"/>
        <w:rPr>
          <w:rFonts w:ascii="Arial" w:hAnsi="Arial" w:cs="Arial"/>
          <w:sz w:val="24"/>
          <w:szCs w:val="24"/>
          <w:highlight w:val="yellow"/>
        </w:rPr>
      </w:pPr>
      <w:r>
        <w:rPr>
          <w:rFonts w:ascii="Arial" w:hAnsi="Arial" w:cs="Arial"/>
          <w:sz w:val="24"/>
          <w:szCs w:val="24"/>
        </w:rPr>
        <w:t>[27</w:t>
      </w:r>
      <w:r w:rsidR="003E7F78" w:rsidRPr="001123EA">
        <w:rPr>
          <w:rFonts w:ascii="Arial" w:hAnsi="Arial" w:cs="Arial"/>
          <w:sz w:val="24"/>
          <w:szCs w:val="24"/>
        </w:rPr>
        <w:t>]</w:t>
      </w:r>
      <w:r w:rsidR="003E7F78" w:rsidRPr="001123EA">
        <w:rPr>
          <w:rFonts w:ascii="Arial" w:hAnsi="Arial" w:cs="Arial"/>
          <w:sz w:val="24"/>
          <w:szCs w:val="24"/>
        </w:rPr>
        <w:tab/>
      </w:r>
      <w:r w:rsidR="00A857F4" w:rsidRPr="001123EA">
        <w:rPr>
          <w:rFonts w:ascii="Arial" w:hAnsi="Arial" w:cs="Arial"/>
          <w:sz w:val="24"/>
          <w:szCs w:val="24"/>
        </w:rPr>
        <w:t xml:space="preserve">The appellant </w:t>
      </w:r>
      <w:r w:rsidR="000F7A5B">
        <w:rPr>
          <w:rFonts w:ascii="Arial" w:hAnsi="Arial" w:cs="Arial"/>
          <w:sz w:val="24"/>
          <w:szCs w:val="24"/>
        </w:rPr>
        <w:t xml:space="preserve">confirmed that he </w:t>
      </w:r>
      <w:r w:rsidR="00A857F4" w:rsidRPr="001123EA">
        <w:rPr>
          <w:rFonts w:ascii="Arial" w:hAnsi="Arial" w:cs="Arial"/>
          <w:sz w:val="24"/>
          <w:szCs w:val="24"/>
        </w:rPr>
        <w:t xml:space="preserve">sent an email to other </w:t>
      </w:r>
      <w:r w:rsidR="003E7F78" w:rsidRPr="001123EA">
        <w:rPr>
          <w:rFonts w:ascii="Arial" w:hAnsi="Arial" w:cs="Arial"/>
          <w:sz w:val="24"/>
          <w:szCs w:val="24"/>
        </w:rPr>
        <w:t>owners</w:t>
      </w:r>
      <w:r w:rsidR="004C75F2" w:rsidRPr="001123EA">
        <w:rPr>
          <w:rFonts w:ascii="Arial" w:hAnsi="Arial" w:cs="Arial"/>
          <w:sz w:val="24"/>
          <w:szCs w:val="24"/>
        </w:rPr>
        <w:t xml:space="preserve"> in the estate</w:t>
      </w:r>
      <w:r w:rsidR="000F7A5B">
        <w:rPr>
          <w:rFonts w:ascii="Arial" w:hAnsi="Arial" w:cs="Arial"/>
          <w:sz w:val="24"/>
          <w:szCs w:val="24"/>
        </w:rPr>
        <w:t xml:space="preserve"> as he believed they</w:t>
      </w:r>
      <w:r w:rsidR="00A857F4" w:rsidRPr="001123EA">
        <w:rPr>
          <w:rFonts w:ascii="Arial" w:hAnsi="Arial" w:cs="Arial"/>
          <w:sz w:val="24"/>
          <w:szCs w:val="24"/>
        </w:rPr>
        <w:t xml:space="preserve"> had a right to know when </w:t>
      </w:r>
      <w:r w:rsidR="000F7A5B">
        <w:rPr>
          <w:rFonts w:ascii="Arial" w:hAnsi="Arial" w:cs="Arial"/>
          <w:sz w:val="24"/>
          <w:szCs w:val="24"/>
        </w:rPr>
        <w:t xml:space="preserve">the </w:t>
      </w:r>
      <w:r w:rsidR="00A857F4" w:rsidRPr="001123EA">
        <w:rPr>
          <w:rFonts w:ascii="Arial" w:hAnsi="Arial" w:cs="Arial"/>
          <w:sz w:val="24"/>
          <w:szCs w:val="24"/>
        </w:rPr>
        <w:t>body corporate property was being damaged. He contend</w:t>
      </w:r>
      <w:r w:rsidR="003F77A2" w:rsidRPr="001123EA">
        <w:rPr>
          <w:rFonts w:ascii="Arial" w:hAnsi="Arial" w:cs="Arial"/>
          <w:sz w:val="24"/>
          <w:szCs w:val="24"/>
        </w:rPr>
        <w:t>ed</w:t>
      </w:r>
      <w:r w:rsidR="00A857F4" w:rsidRPr="001123EA">
        <w:rPr>
          <w:rFonts w:ascii="Arial" w:hAnsi="Arial" w:cs="Arial"/>
          <w:sz w:val="24"/>
          <w:szCs w:val="24"/>
        </w:rPr>
        <w:t xml:space="preserve"> that the</w:t>
      </w:r>
      <w:r w:rsidR="003E7F78" w:rsidRPr="001123EA">
        <w:rPr>
          <w:rFonts w:ascii="Arial" w:hAnsi="Arial" w:cs="Arial"/>
          <w:sz w:val="24"/>
          <w:szCs w:val="24"/>
        </w:rPr>
        <w:t xml:space="preserve"> letter of demand sent</w:t>
      </w:r>
      <w:r w:rsidR="000F7A5B">
        <w:rPr>
          <w:rFonts w:ascii="Arial" w:hAnsi="Arial" w:cs="Arial"/>
          <w:sz w:val="24"/>
          <w:szCs w:val="24"/>
        </w:rPr>
        <w:t xml:space="preserve"> to him</w:t>
      </w:r>
      <w:r w:rsidR="003E7F78" w:rsidRPr="001123EA">
        <w:rPr>
          <w:rFonts w:ascii="Arial" w:hAnsi="Arial" w:cs="Arial"/>
          <w:sz w:val="24"/>
          <w:szCs w:val="24"/>
        </w:rPr>
        <w:t xml:space="preserve"> by the respondent’s husband</w:t>
      </w:r>
      <w:r w:rsidR="000F7A5B">
        <w:rPr>
          <w:rFonts w:ascii="Arial" w:hAnsi="Arial" w:cs="Arial"/>
          <w:sz w:val="24"/>
          <w:szCs w:val="24"/>
        </w:rPr>
        <w:t>, an attorney</w:t>
      </w:r>
      <w:r w:rsidR="003E7F78" w:rsidRPr="001123EA">
        <w:rPr>
          <w:rFonts w:ascii="Arial" w:hAnsi="Arial" w:cs="Arial"/>
          <w:sz w:val="24"/>
          <w:szCs w:val="24"/>
        </w:rPr>
        <w:t xml:space="preserve"> to overshadow the</w:t>
      </w:r>
      <w:r w:rsidR="00A857F4" w:rsidRPr="001123EA">
        <w:rPr>
          <w:rFonts w:ascii="Arial" w:hAnsi="Arial" w:cs="Arial"/>
          <w:sz w:val="24"/>
          <w:szCs w:val="24"/>
        </w:rPr>
        <w:t xml:space="preserve"> main issue</w:t>
      </w:r>
      <w:r w:rsidR="003A2B62" w:rsidRPr="001123EA">
        <w:rPr>
          <w:rFonts w:ascii="Arial" w:hAnsi="Arial" w:cs="Arial"/>
          <w:sz w:val="24"/>
          <w:szCs w:val="24"/>
        </w:rPr>
        <w:t xml:space="preserve">. The respondent deliberately drove over the grass because the appellant’s vehicle was in the driveway while the driveway opposite was empty and was an easy option. The appellant had returned home to fetch his </w:t>
      </w:r>
      <w:r w:rsidR="003E7F78" w:rsidRPr="001123EA">
        <w:rPr>
          <w:rFonts w:ascii="Arial" w:hAnsi="Arial" w:cs="Arial"/>
          <w:sz w:val="24"/>
          <w:szCs w:val="24"/>
        </w:rPr>
        <w:t>wallet, which</w:t>
      </w:r>
      <w:r w:rsidR="003A2B62" w:rsidRPr="001123EA">
        <w:rPr>
          <w:rFonts w:ascii="Arial" w:hAnsi="Arial" w:cs="Arial"/>
          <w:sz w:val="24"/>
          <w:szCs w:val="24"/>
        </w:rPr>
        <w:t xml:space="preserve"> he had forgotten. He believed the letter of demand was intended to gag him from discussing issues of the scheme with other owners and prevent him from reporting his complaint with the association. T</w:t>
      </w:r>
      <w:r w:rsidR="008E435D">
        <w:rPr>
          <w:rFonts w:ascii="Arial" w:hAnsi="Arial" w:cs="Arial"/>
          <w:sz w:val="24"/>
          <w:szCs w:val="24"/>
        </w:rPr>
        <w:t xml:space="preserve">he letter demanded the removal of cameras and </w:t>
      </w:r>
      <w:r w:rsidR="003A2B62" w:rsidRPr="001123EA">
        <w:rPr>
          <w:rFonts w:ascii="Arial" w:hAnsi="Arial" w:cs="Arial"/>
          <w:sz w:val="24"/>
          <w:szCs w:val="24"/>
        </w:rPr>
        <w:t xml:space="preserve">was fully complied with. </w:t>
      </w:r>
    </w:p>
    <w:p w:rsidR="003E7F78" w:rsidRPr="0071739C" w:rsidRDefault="00640E6D" w:rsidP="00086AEF">
      <w:pPr>
        <w:spacing w:before="240" w:after="0" w:line="360" w:lineRule="auto"/>
        <w:jc w:val="both"/>
        <w:rPr>
          <w:rFonts w:ascii="Arial" w:hAnsi="Arial" w:cs="Arial"/>
          <w:sz w:val="24"/>
          <w:szCs w:val="24"/>
          <w:highlight w:val="yellow"/>
        </w:rPr>
      </w:pPr>
      <w:r>
        <w:rPr>
          <w:rFonts w:ascii="Arial" w:hAnsi="Arial" w:cs="Arial"/>
          <w:sz w:val="24"/>
          <w:szCs w:val="24"/>
        </w:rPr>
        <w:t>[28</w:t>
      </w:r>
      <w:r w:rsidR="003E7F78" w:rsidRPr="00B46115">
        <w:rPr>
          <w:rFonts w:ascii="Arial" w:hAnsi="Arial" w:cs="Arial"/>
          <w:sz w:val="24"/>
          <w:szCs w:val="24"/>
        </w:rPr>
        <w:t>]</w:t>
      </w:r>
      <w:r w:rsidR="003E7F78" w:rsidRPr="00B46115">
        <w:rPr>
          <w:rFonts w:ascii="Arial" w:hAnsi="Arial" w:cs="Arial"/>
          <w:sz w:val="24"/>
          <w:szCs w:val="24"/>
        </w:rPr>
        <w:tab/>
      </w:r>
      <w:r w:rsidR="005906C9" w:rsidRPr="00B46115">
        <w:rPr>
          <w:rFonts w:ascii="Arial" w:hAnsi="Arial" w:cs="Arial"/>
          <w:sz w:val="24"/>
          <w:szCs w:val="24"/>
        </w:rPr>
        <w:t>The respondent contended that o</w:t>
      </w:r>
      <w:r w:rsidR="00CF4C8E" w:rsidRPr="00B46115">
        <w:rPr>
          <w:rFonts w:ascii="Arial" w:hAnsi="Arial" w:cs="Arial"/>
          <w:sz w:val="24"/>
          <w:szCs w:val="24"/>
        </w:rPr>
        <w:t>n 8 October 2019 at 8</w:t>
      </w:r>
      <w:r w:rsidR="00A50E32" w:rsidRPr="00B46115">
        <w:rPr>
          <w:rFonts w:ascii="Arial" w:hAnsi="Arial" w:cs="Arial"/>
          <w:sz w:val="24"/>
          <w:szCs w:val="24"/>
        </w:rPr>
        <w:t>.</w:t>
      </w:r>
      <w:r w:rsidR="00CF4C8E" w:rsidRPr="00B46115">
        <w:rPr>
          <w:rFonts w:ascii="Arial" w:hAnsi="Arial" w:cs="Arial"/>
          <w:sz w:val="24"/>
          <w:szCs w:val="24"/>
        </w:rPr>
        <w:t>30</w:t>
      </w:r>
      <w:r w:rsidR="00A50E32" w:rsidRPr="00B46115">
        <w:rPr>
          <w:rFonts w:ascii="Arial" w:hAnsi="Arial" w:cs="Arial"/>
          <w:sz w:val="24"/>
          <w:szCs w:val="24"/>
        </w:rPr>
        <w:t xml:space="preserve"> am</w:t>
      </w:r>
      <w:r w:rsidR="00CF4C8E" w:rsidRPr="00B46115">
        <w:rPr>
          <w:rFonts w:ascii="Arial" w:hAnsi="Arial" w:cs="Arial"/>
          <w:sz w:val="24"/>
          <w:szCs w:val="24"/>
        </w:rPr>
        <w:t xml:space="preserve">, she asked an employee of Leitch Landscape to remove some garden refuse she had placed on the driveway. She then pushed a </w:t>
      </w:r>
      <w:r w:rsidRPr="00B46115">
        <w:rPr>
          <w:rFonts w:ascii="Arial" w:hAnsi="Arial" w:cs="Arial"/>
          <w:sz w:val="24"/>
          <w:szCs w:val="24"/>
        </w:rPr>
        <w:t>rose, which</w:t>
      </w:r>
      <w:r w:rsidR="00CF4C8E" w:rsidRPr="00B46115">
        <w:rPr>
          <w:rFonts w:ascii="Arial" w:hAnsi="Arial" w:cs="Arial"/>
          <w:sz w:val="24"/>
          <w:szCs w:val="24"/>
        </w:rPr>
        <w:t xml:space="preserve"> she sa</w:t>
      </w:r>
      <w:r w:rsidR="00A6655B">
        <w:rPr>
          <w:rFonts w:ascii="Arial" w:hAnsi="Arial" w:cs="Arial"/>
          <w:sz w:val="24"/>
          <w:szCs w:val="24"/>
        </w:rPr>
        <w:t>id</w:t>
      </w:r>
      <w:r w:rsidR="00CF4C8E" w:rsidRPr="00B46115">
        <w:rPr>
          <w:rFonts w:ascii="Arial" w:hAnsi="Arial" w:cs="Arial"/>
          <w:sz w:val="24"/>
          <w:szCs w:val="24"/>
        </w:rPr>
        <w:t xml:space="preserve"> was overhan</w:t>
      </w:r>
      <w:r w:rsidR="00B46115" w:rsidRPr="00B46115">
        <w:rPr>
          <w:rFonts w:ascii="Arial" w:hAnsi="Arial" w:cs="Arial"/>
          <w:sz w:val="24"/>
          <w:szCs w:val="24"/>
        </w:rPr>
        <w:t>g</w:t>
      </w:r>
      <w:r w:rsidR="00CF4C8E" w:rsidRPr="00B46115">
        <w:rPr>
          <w:rFonts w:ascii="Arial" w:hAnsi="Arial" w:cs="Arial"/>
          <w:sz w:val="24"/>
          <w:szCs w:val="24"/>
        </w:rPr>
        <w:t xml:space="preserve">ing on the driveway. The employee asked why she did that </w:t>
      </w:r>
      <w:r w:rsidR="00BC6909">
        <w:rPr>
          <w:rFonts w:ascii="Arial" w:hAnsi="Arial" w:cs="Arial"/>
          <w:sz w:val="24"/>
          <w:szCs w:val="24"/>
        </w:rPr>
        <w:t>but</w:t>
      </w:r>
      <w:r w:rsidR="00CF4C8E" w:rsidRPr="00B46115">
        <w:rPr>
          <w:rFonts w:ascii="Arial" w:hAnsi="Arial" w:cs="Arial"/>
          <w:sz w:val="24"/>
          <w:szCs w:val="24"/>
        </w:rPr>
        <w:t xml:space="preserve"> she did not answer</w:t>
      </w:r>
      <w:r w:rsidR="003E7F78" w:rsidRPr="00B46115">
        <w:rPr>
          <w:rFonts w:ascii="Arial" w:hAnsi="Arial" w:cs="Arial"/>
          <w:sz w:val="24"/>
          <w:szCs w:val="24"/>
        </w:rPr>
        <w:t xml:space="preserve"> and returned to her unit. At 8.</w:t>
      </w:r>
      <w:r w:rsidR="00CF4C8E" w:rsidRPr="00B46115">
        <w:rPr>
          <w:rFonts w:ascii="Arial" w:hAnsi="Arial" w:cs="Arial"/>
          <w:sz w:val="24"/>
          <w:szCs w:val="24"/>
        </w:rPr>
        <w:t>35</w:t>
      </w:r>
      <w:r w:rsidR="00A50E32" w:rsidRPr="00B46115">
        <w:rPr>
          <w:rFonts w:ascii="Arial" w:hAnsi="Arial" w:cs="Arial"/>
          <w:sz w:val="24"/>
          <w:szCs w:val="24"/>
        </w:rPr>
        <w:t xml:space="preserve"> </w:t>
      </w:r>
      <w:r w:rsidR="003E7F78" w:rsidRPr="00B46115">
        <w:rPr>
          <w:rFonts w:ascii="Arial" w:hAnsi="Arial" w:cs="Arial"/>
          <w:sz w:val="24"/>
          <w:szCs w:val="24"/>
        </w:rPr>
        <w:t>am</w:t>
      </w:r>
      <w:r w:rsidR="00CF4C8E" w:rsidRPr="00B46115">
        <w:rPr>
          <w:rFonts w:ascii="Arial" w:hAnsi="Arial" w:cs="Arial"/>
          <w:sz w:val="24"/>
          <w:szCs w:val="24"/>
        </w:rPr>
        <w:t>, she asked the employee</w:t>
      </w:r>
      <w:r w:rsidR="00B46115" w:rsidRPr="00B46115">
        <w:rPr>
          <w:rFonts w:ascii="Arial" w:hAnsi="Arial" w:cs="Arial"/>
          <w:sz w:val="24"/>
          <w:szCs w:val="24"/>
        </w:rPr>
        <w:t>,</w:t>
      </w:r>
      <w:r w:rsidR="00CF4C8E" w:rsidRPr="00B46115">
        <w:rPr>
          <w:rFonts w:ascii="Arial" w:hAnsi="Arial" w:cs="Arial"/>
          <w:sz w:val="24"/>
          <w:szCs w:val="24"/>
        </w:rPr>
        <w:t xml:space="preserve"> who was with the domestic worker from unit 6</w:t>
      </w:r>
      <w:r w:rsidR="00B46115" w:rsidRPr="00B46115">
        <w:rPr>
          <w:rFonts w:ascii="Arial" w:hAnsi="Arial" w:cs="Arial"/>
          <w:sz w:val="24"/>
          <w:szCs w:val="24"/>
        </w:rPr>
        <w:t>,</w:t>
      </w:r>
      <w:r w:rsidR="00CF4C8E" w:rsidRPr="00B46115">
        <w:rPr>
          <w:rFonts w:ascii="Arial" w:hAnsi="Arial" w:cs="Arial"/>
          <w:sz w:val="24"/>
          <w:szCs w:val="24"/>
        </w:rPr>
        <w:t xml:space="preserve"> why she was ignoring her request</w:t>
      </w:r>
      <w:r w:rsidR="00A6655B">
        <w:rPr>
          <w:rFonts w:ascii="Arial" w:hAnsi="Arial" w:cs="Arial"/>
          <w:sz w:val="24"/>
          <w:szCs w:val="24"/>
        </w:rPr>
        <w:t>,</w:t>
      </w:r>
      <w:r w:rsidR="00CF4C8E" w:rsidRPr="00B46115">
        <w:rPr>
          <w:rFonts w:ascii="Arial" w:hAnsi="Arial" w:cs="Arial"/>
          <w:sz w:val="24"/>
          <w:szCs w:val="24"/>
        </w:rPr>
        <w:t xml:space="preserve"> but the employee continued sweeping and did not respond to her. </w:t>
      </w:r>
      <w:r w:rsidR="001513DE" w:rsidRPr="00B46115">
        <w:rPr>
          <w:rFonts w:ascii="Arial" w:hAnsi="Arial" w:cs="Arial"/>
          <w:sz w:val="24"/>
          <w:szCs w:val="24"/>
        </w:rPr>
        <w:t>She then called Thobi Vezi</w:t>
      </w:r>
      <w:r w:rsidR="00EC4060" w:rsidRPr="00B46115">
        <w:rPr>
          <w:rFonts w:ascii="Arial" w:hAnsi="Arial" w:cs="Arial"/>
          <w:sz w:val="24"/>
          <w:szCs w:val="24"/>
        </w:rPr>
        <w:t xml:space="preserve"> (</w:t>
      </w:r>
      <w:r w:rsidR="00B46115" w:rsidRPr="00B46115">
        <w:rPr>
          <w:rFonts w:ascii="Arial" w:hAnsi="Arial" w:cs="Arial"/>
          <w:sz w:val="24"/>
          <w:szCs w:val="24"/>
        </w:rPr>
        <w:t xml:space="preserve">Ms </w:t>
      </w:r>
      <w:r w:rsidR="00EC4060" w:rsidRPr="00B46115">
        <w:rPr>
          <w:rFonts w:ascii="Arial" w:hAnsi="Arial" w:cs="Arial"/>
          <w:sz w:val="24"/>
          <w:szCs w:val="24"/>
        </w:rPr>
        <w:t>Vezi)</w:t>
      </w:r>
      <w:r w:rsidR="002F4D4D" w:rsidRPr="00B46115">
        <w:rPr>
          <w:rFonts w:ascii="Arial" w:hAnsi="Arial" w:cs="Arial"/>
          <w:sz w:val="24"/>
          <w:szCs w:val="24"/>
        </w:rPr>
        <w:t>,</w:t>
      </w:r>
      <w:r w:rsidR="001513DE" w:rsidRPr="00B46115">
        <w:rPr>
          <w:rFonts w:ascii="Arial" w:hAnsi="Arial" w:cs="Arial"/>
          <w:sz w:val="24"/>
          <w:szCs w:val="24"/>
        </w:rPr>
        <w:t xml:space="preserve"> a manager at Leitch Landscape</w:t>
      </w:r>
      <w:r w:rsidR="00A6655B">
        <w:rPr>
          <w:rFonts w:ascii="Arial" w:hAnsi="Arial" w:cs="Arial"/>
          <w:sz w:val="24"/>
          <w:szCs w:val="24"/>
        </w:rPr>
        <w:t>,</w:t>
      </w:r>
      <w:r w:rsidR="001513DE" w:rsidRPr="00B46115">
        <w:rPr>
          <w:rFonts w:ascii="Arial" w:hAnsi="Arial" w:cs="Arial"/>
          <w:sz w:val="24"/>
          <w:szCs w:val="24"/>
        </w:rPr>
        <w:t xml:space="preserve"> to the </w:t>
      </w:r>
      <w:r w:rsidR="00EC4060" w:rsidRPr="00B46115">
        <w:rPr>
          <w:rFonts w:ascii="Arial" w:hAnsi="Arial" w:cs="Arial"/>
          <w:sz w:val="24"/>
          <w:szCs w:val="24"/>
        </w:rPr>
        <w:t>e</w:t>
      </w:r>
      <w:r w:rsidR="001513DE" w:rsidRPr="00B46115">
        <w:rPr>
          <w:rFonts w:ascii="Arial" w:hAnsi="Arial" w:cs="Arial"/>
          <w:sz w:val="24"/>
          <w:szCs w:val="24"/>
        </w:rPr>
        <w:t>state as she was having a problem with one</w:t>
      </w:r>
      <w:r w:rsidR="00A00C1C" w:rsidRPr="00B46115">
        <w:rPr>
          <w:rFonts w:ascii="Arial" w:hAnsi="Arial" w:cs="Arial"/>
          <w:sz w:val="24"/>
          <w:szCs w:val="24"/>
        </w:rPr>
        <w:t xml:space="preserve"> of the employees. </w:t>
      </w:r>
    </w:p>
    <w:p w:rsidR="004D0DDE" w:rsidRPr="00B46115" w:rsidRDefault="00640E6D" w:rsidP="00086AEF">
      <w:pPr>
        <w:spacing w:before="240" w:after="0" w:line="360" w:lineRule="auto"/>
        <w:jc w:val="both"/>
        <w:rPr>
          <w:rFonts w:ascii="Arial" w:hAnsi="Arial" w:cs="Arial"/>
          <w:sz w:val="24"/>
          <w:szCs w:val="24"/>
        </w:rPr>
      </w:pPr>
      <w:r>
        <w:rPr>
          <w:rFonts w:ascii="Arial" w:hAnsi="Arial" w:cs="Arial"/>
          <w:sz w:val="24"/>
          <w:szCs w:val="24"/>
        </w:rPr>
        <w:t>[29</w:t>
      </w:r>
      <w:r w:rsidR="003E7F78" w:rsidRPr="00B46115">
        <w:rPr>
          <w:rFonts w:ascii="Arial" w:hAnsi="Arial" w:cs="Arial"/>
          <w:sz w:val="24"/>
          <w:szCs w:val="24"/>
        </w:rPr>
        <w:t>]</w:t>
      </w:r>
      <w:r w:rsidR="003E7F78" w:rsidRPr="00B46115">
        <w:rPr>
          <w:rFonts w:ascii="Arial" w:hAnsi="Arial" w:cs="Arial"/>
          <w:sz w:val="24"/>
          <w:szCs w:val="24"/>
        </w:rPr>
        <w:tab/>
      </w:r>
      <w:r w:rsidR="00A00C1C" w:rsidRPr="00B46115">
        <w:rPr>
          <w:rFonts w:ascii="Arial" w:hAnsi="Arial" w:cs="Arial"/>
          <w:sz w:val="24"/>
          <w:szCs w:val="24"/>
        </w:rPr>
        <w:t xml:space="preserve">When </w:t>
      </w:r>
      <w:r w:rsidR="00B46115" w:rsidRPr="00B46115">
        <w:rPr>
          <w:rFonts w:ascii="Arial" w:hAnsi="Arial" w:cs="Arial"/>
          <w:sz w:val="24"/>
          <w:szCs w:val="24"/>
        </w:rPr>
        <w:t xml:space="preserve">Ms </w:t>
      </w:r>
      <w:r w:rsidR="00A00C1C" w:rsidRPr="00B46115">
        <w:rPr>
          <w:rFonts w:ascii="Arial" w:hAnsi="Arial" w:cs="Arial"/>
          <w:sz w:val="24"/>
          <w:szCs w:val="24"/>
        </w:rPr>
        <w:t>Vezi arr</w:t>
      </w:r>
      <w:r w:rsidR="001513DE" w:rsidRPr="00B46115">
        <w:rPr>
          <w:rFonts w:ascii="Arial" w:hAnsi="Arial" w:cs="Arial"/>
          <w:sz w:val="24"/>
          <w:szCs w:val="24"/>
        </w:rPr>
        <w:t xml:space="preserve">ived, the appellant was standing </w:t>
      </w:r>
      <w:r w:rsidR="00A6655B">
        <w:rPr>
          <w:rFonts w:ascii="Arial" w:hAnsi="Arial" w:cs="Arial"/>
          <w:sz w:val="24"/>
          <w:szCs w:val="24"/>
        </w:rPr>
        <w:t>i</w:t>
      </w:r>
      <w:r w:rsidR="001513DE" w:rsidRPr="00B46115">
        <w:rPr>
          <w:rFonts w:ascii="Arial" w:hAnsi="Arial" w:cs="Arial"/>
          <w:sz w:val="24"/>
          <w:szCs w:val="24"/>
        </w:rPr>
        <w:t xml:space="preserve">n the road with </w:t>
      </w:r>
      <w:r w:rsidR="00B46115" w:rsidRPr="00B46115">
        <w:rPr>
          <w:rFonts w:ascii="Arial" w:hAnsi="Arial" w:cs="Arial"/>
          <w:sz w:val="24"/>
          <w:szCs w:val="24"/>
        </w:rPr>
        <w:t xml:space="preserve">his </w:t>
      </w:r>
      <w:r w:rsidR="001513DE" w:rsidRPr="00B46115">
        <w:rPr>
          <w:rFonts w:ascii="Arial" w:hAnsi="Arial" w:cs="Arial"/>
          <w:sz w:val="24"/>
          <w:szCs w:val="24"/>
        </w:rPr>
        <w:t>domestic worker looking at the roses. U</w:t>
      </w:r>
      <w:r w:rsidR="009002E5" w:rsidRPr="00B46115">
        <w:rPr>
          <w:rFonts w:ascii="Arial" w:hAnsi="Arial" w:cs="Arial"/>
          <w:sz w:val="24"/>
          <w:szCs w:val="24"/>
        </w:rPr>
        <w:t>pon seeing her, the appellant</w:t>
      </w:r>
      <w:r w:rsidR="001513DE" w:rsidRPr="00B46115">
        <w:rPr>
          <w:rFonts w:ascii="Arial" w:hAnsi="Arial" w:cs="Arial"/>
          <w:sz w:val="24"/>
          <w:szCs w:val="24"/>
        </w:rPr>
        <w:t xml:space="preserve"> made a gesture with his face and hands indicating a mad person. </w:t>
      </w:r>
      <w:r w:rsidR="009002E5" w:rsidRPr="00B46115">
        <w:rPr>
          <w:rFonts w:ascii="Arial" w:hAnsi="Arial" w:cs="Arial"/>
          <w:sz w:val="24"/>
          <w:szCs w:val="24"/>
        </w:rPr>
        <w:t>According to the respondent, annexure ‘G ’is a photograph showing this. A copy of that photograph was unclear and just showed the appellant’s hands lifted up to his face. The appellant said</w:t>
      </w:r>
      <w:r w:rsidR="00B46115" w:rsidRPr="00B46115">
        <w:rPr>
          <w:rFonts w:ascii="Arial" w:hAnsi="Arial" w:cs="Arial"/>
          <w:sz w:val="24"/>
          <w:szCs w:val="24"/>
        </w:rPr>
        <w:t>,</w:t>
      </w:r>
      <w:r w:rsidR="009002E5" w:rsidRPr="00B46115">
        <w:rPr>
          <w:rFonts w:ascii="Arial" w:hAnsi="Arial" w:cs="Arial"/>
          <w:sz w:val="24"/>
          <w:szCs w:val="24"/>
        </w:rPr>
        <w:t xml:space="preserve"> ‘these are our </w:t>
      </w:r>
      <w:r w:rsidR="003E7F78" w:rsidRPr="00B46115">
        <w:rPr>
          <w:rFonts w:ascii="Arial" w:hAnsi="Arial" w:cs="Arial"/>
          <w:sz w:val="24"/>
          <w:szCs w:val="24"/>
        </w:rPr>
        <w:t>roses;</w:t>
      </w:r>
      <w:r w:rsidR="009002E5" w:rsidRPr="00B46115">
        <w:rPr>
          <w:rFonts w:ascii="Arial" w:hAnsi="Arial" w:cs="Arial"/>
          <w:sz w:val="24"/>
          <w:szCs w:val="24"/>
        </w:rPr>
        <w:t xml:space="preserve"> they have nothing to do with you’. He then turned and walked away. She followed him recording a video on her phone. He stopped at his door and stared at her. She then said</w:t>
      </w:r>
      <w:r w:rsidR="00B46115" w:rsidRPr="00B46115">
        <w:rPr>
          <w:rFonts w:ascii="Arial" w:hAnsi="Arial" w:cs="Arial"/>
          <w:sz w:val="24"/>
          <w:szCs w:val="24"/>
        </w:rPr>
        <w:t>,</w:t>
      </w:r>
      <w:r w:rsidR="009002E5" w:rsidRPr="00B46115">
        <w:rPr>
          <w:rFonts w:ascii="Arial" w:hAnsi="Arial" w:cs="Arial"/>
          <w:sz w:val="24"/>
          <w:szCs w:val="24"/>
        </w:rPr>
        <w:t xml:space="preserve"> ‘court order’ and he said</w:t>
      </w:r>
      <w:r w:rsidR="00B46115" w:rsidRPr="00B46115">
        <w:rPr>
          <w:rFonts w:ascii="Arial" w:hAnsi="Arial" w:cs="Arial"/>
          <w:sz w:val="24"/>
          <w:szCs w:val="24"/>
        </w:rPr>
        <w:t>,</w:t>
      </w:r>
      <w:r w:rsidR="009002E5" w:rsidRPr="00B46115">
        <w:rPr>
          <w:rFonts w:ascii="Arial" w:hAnsi="Arial" w:cs="Arial"/>
          <w:sz w:val="24"/>
          <w:szCs w:val="24"/>
        </w:rPr>
        <w:t xml:space="preserve"> ‘Ye, you are not a well woman’.</w:t>
      </w:r>
    </w:p>
    <w:p w:rsidR="009002E5" w:rsidRPr="002855DA" w:rsidRDefault="00640E6D" w:rsidP="00086AEF">
      <w:pPr>
        <w:spacing w:before="240" w:after="0" w:line="360" w:lineRule="auto"/>
        <w:jc w:val="both"/>
        <w:rPr>
          <w:rFonts w:ascii="Arial" w:hAnsi="Arial" w:cs="Arial"/>
          <w:sz w:val="24"/>
          <w:szCs w:val="24"/>
        </w:rPr>
      </w:pPr>
      <w:r>
        <w:rPr>
          <w:rFonts w:ascii="Arial" w:hAnsi="Arial" w:cs="Arial"/>
          <w:sz w:val="24"/>
          <w:szCs w:val="24"/>
        </w:rPr>
        <w:t>[30</w:t>
      </w:r>
      <w:r w:rsidR="003E7F78" w:rsidRPr="002855DA">
        <w:rPr>
          <w:rFonts w:ascii="Arial" w:hAnsi="Arial" w:cs="Arial"/>
          <w:sz w:val="24"/>
          <w:szCs w:val="24"/>
        </w:rPr>
        <w:t>]</w:t>
      </w:r>
      <w:r w:rsidR="003E7F78" w:rsidRPr="002855DA">
        <w:rPr>
          <w:rFonts w:ascii="Arial" w:hAnsi="Arial" w:cs="Arial"/>
          <w:sz w:val="24"/>
          <w:szCs w:val="24"/>
        </w:rPr>
        <w:tab/>
      </w:r>
      <w:r w:rsidR="009002E5" w:rsidRPr="002855DA">
        <w:rPr>
          <w:rFonts w:ascii="Arial" w:hAnsi="Arial" w:cs="Arial"/>
          <w:sz w:val="24"/>
          <w:szCs w:val="24"/>
        </w:rPr>
        <w:t xml:space="preserve">The respondent waited for </w:t>
      </w:r>
      <w:r w:rsidR="002855DA" w:rsidRPr="002855DA">
        <w:rPr>
          <w:rFonts w:ascii="Arial" w:hAnsi="Arial" w:cs="Arial"/>
          <w:sz w:val="24"/>
          <w:szCs w:val="24"/>
        </w:rPr>
        <w:t xml:space="preserve">Ms </w:t>
      </w:r>
      <w:r w:rsidR="009002E5" w:rsidRPr="002855DA">
        <w:rPr>
          <w:rFonts w:ascii="Arial" w:hAnsi="Arial" w:cs="Arial"/>
          <w:sz w:val="24"/>
          <w:szCs w:val="24"/>
        </w:rPr>
        <w:t xml:space="preserve">Vezi to </w:t>
      </w:r>
      <w:r w:rsidR="002855DA" w:rsidRPr="002855DA">
        <w:rPr>
          <w:rFonts w:ascii="Arial" w:hAnsi="Arial" w:cs="Arial"/>
          <w:sz w:val="24"/>
          <w:szCs w:val="24"/>
        </w:rPr>
        <w:t xml:space="preserve">come </w:t>
      </w:r>
      <w:r w:rsidR="009002E5" w:rsidRPr="002855DA">
        <w:rPr>
          <w:rFonts w:ascii="Arial" w:hAnsi="Arial" w:cs="Arial"/>
          <w:sz w:val="24"/>
          <w:szCs w:val="24"/>
        </w:rPr>
        <w:t>to her unit</w:t>
      </w:r>
      <w:r w:rsidR="007553AF">
        <w:rPr>
          <w:rFonts w:ascii="Arial" w:hAnsi="Arial" w:cs="Arial"/>
          <w:sz w:val="24"/>
          <w:szCs w:val="24"/>
        </w:rPr>
        <w:t>,</w:t>
      </w:r>
      <w:r w:rsidR="009002E5" w:rsidRPr="002855DA">
        <w:rPr>
          <w:rFonts w:ascii="Arial" w:hAnsi="Arial" w:cs="Arial"/>
          <w:sz w:val="24"/>
          <w:szCs w:val="24"/>
        </w:rPr>
        <w:t xml:space="preserve"> </w:t>
      </w:r>
      <w:r w:rsidR="00567CDF">
        <w:rPr>
          <w:rFonts w:ascii="Arial" w:hAnsi="Arial" w:cs="Arial"/>
          <w:sz w:val="24"/>
          <w:szCs w:val="24"/>
        </w:rPr>
        <w:t>but</w:t>
      </w:r>
      <w:r w:rsidR="009002E5" w:rsidRPr="002855DA">
        <w:rPr>
          <w:rFonts w:ascii="Arial" w:hAnsi="Arial" w:cs="Arial"/>
          <w:sz w:val="24"/>
          <w:szCs w:val="24"/>
        </w:rPr>
        <w:t xml:space="preserve"> when she did not arrive at 8.47</w:t>
      </w:r>
      <w:r w:rsidR="003E7F78" w:rsidRPr="002855DA">
        <w:rPr>
          <w:rFonts w:ascii="Arial" w:hAnsi="Arial" w:cs="Arial"/>
          <w:sz w:val="24"/>
          <w:szCs w:val="24"/>
        </w:rPr>
        <w:t>am</w:t>
      </w:r>
      <w:r w:rsidR="009002E5" w:rsidRPr="002855DA">
        <w:rPr>
          <w:rFonts w:ascii="Arial" w:hAnsi="Arial" w:cs="Arial"/>
          <w:sz w:val="24"/>
          <w:szCs w:val="24"/>
        </w:rPr>
        <w:t xml:space="preserve">, she went out looking for her and found her talking to the </w:t>
      </w:r>
      <w:r w:rsidR="002855DA" w:rsidRPr="002855DA">
        <w:rPr>
          <w:rFonts w:ascii="Arial" w:hAnsi="Arial" w:cs="Arial"/>
          <w:sz w:val="24"/>
          <w:szCs w:val="24"/>
        </w:rPr>
        <w:t>appellant</w:t>
      </w:r>
      <w:r w:rsidR="00A00C1C" w:rsidRPr="002855DA">
        <w:rPr>
          <w:rFonts w:ascii="Arial" w:hAnsi="Arial" w:cs="Arial"/>
          <w:sz w:val="24"/>
          <w:szCs w:val="24"/>
        </w:rPr>
        <w:t>.</w:t>
      </w:r>
      <w:r w:rsidR="009002E5" w:rsidRPr="002855DA">
        <w:rPr>
          <w:rFonts w:ascii="Arial" w:hAnsi="Arial" w:cs="Arial"/>
          <w:sz w:val="24"/>
          <w:szCs w:val="24"/>
        </w:rPr>
        <w:t xml:space="preserve"> She started the video again for her </w:t>
      </w:r>
      <w:r w:rsidR="003E7F78" w:rsidRPr="002855DA">
        <w:rPr>
          <w:rFonts w:ascii="Arial" w:hAnsi="Arial" w:cs="Arial"/>
          <w:sz w:val="24"/>
          <w:szCs w:val="24"/>
        </w:rPr>
        <w:t>protection,</w:t>
      </w:r>
      <w:r w:rsidR="009002E5" w:rsidRPr="002855DA">
        <w:rPr>
          <w:rFonts w:ascii="Arial" w:hAnsi="Arial" w:cs="Arial"/>
          <w:sz w:val="24"/>
          <w:szCs w:val="24"/>
        </w:rPr>
        <w:t xml:space="preserve"> as she was fearful that the </w:t>
      </w:r>
      <w:r w:rsidR="002855DA" w:rsidRPr="002855DA">
        <w:rPr>
          <w:rFonts w:ascii="Arial" w:hAnsi="Arial" w:cs="Arial"/>
          <w:sz w:val="24"/>
          <w:szCs w:val="24"/>
        </w:rPr>
        <w:t xml:space="preserve">appellant </w:t>
      </w:r>
      <w:r w:rsidR="009002E5" w:rsidRPr="002855DA">
        <w:rPr>
          <w:rFonts w:ascii="Arial" w:hAnsi="Arial" w:cs="Arial"/>
          <w:sz w:val="24"/>
          <w:szCs w:val="24"/>
        </w:rPr>
        <w:t xml:space="preserve">would become violent. The appellant walked into the driveway and the respondent went to speak to </w:t>
      </w:r>
      <w:r w:rsidR="002855DA" w:rsidRPr="002855DA">
        <w:rPr>
          <w:rFonts w:ascii="Arial" w:hAnsi="Arial" w:cs="Arial"/>
          <w:sz w:val="24"/>
          <w:szCs w:val="24"/>
        </w:rPr>
        <w:t xml:space="preserve">Ms </w:t>
      </w:r>
      <w:r w:rsidR="009002E5" w:rsidRPr="002855DA">
        <w:rPr>
          <w:rFonts w:ascii="Arial" w:hAnsi="Arial" w:cs="Arial"/>
          <w:sz w:val="24"/>
          <w:szCs w:val="24"/>
        </w:rPr>
        <w:t>Vezi. The appellant then asked the respondent if she was aware that everyon</w:t>
      </w:r>
      <w:r w:rsidR="004F12B8" w:rsidRPr="002855DA">
        <w:rPr>
          <w:rFonts w:ascii="Arial" w:hAnsi="Arial" w:cs="Arial"/>
          <w:sz w:val="24"/>
          <w:szCs w:val="24"/>
        </w:rPr>
        <w:t xml:space="preserve">e was laughing at her. He then told her that since he did not authorise her to record him, she was infringing his </w:t>
      </w:r>
      <w:r w:rsidR="003E7F78" w:rsidRPr="002855DA">
        <w:rPr>
          <w:rFonts w:ascii="Arial" w:hAnsi="Arial" w:cs="Arial"/>
          <w:sz w:val="24"/>
          <w:szCs w:val="24"/>
        </w:rPr>
        <w:t>privacy</w:t>
      </w:r>
      <w:r w:rsidR="002855DA" w:rsidRPr="002855DA">
        <w:rPr>
          <w:rFonts w:ascii="Arial" w:hAnsi="Arial" w:cs="Arial"/>
          <w:sz w:val="24"/>
          <w:szCs w:val="24"/>
        </w:rPr>
        <w:t>.</w:t>
      </w:r>
      <w:r w:rsidR="004F12B8" w:rsidRPr="002855DA">
        <w:rPr>
          <w:rFonts w:ascii="Arial" w:hAnsi="Arial" w:cs="Arial"/>
          <w:sz w:val="24"/>
          <w:szCs w:val="24"/>
        </w:rPr>
        <w:t xml:space="preserve"> The appellant’s phone rang and he left. According to the respondent, the appellant involved himself in a </w:t>
      </w:r>
      <w:r w:rsidR="003E7F78" w:rsidRPr="002855DA">
        <w:rPr>
          <w:rFonts w:ascii="Arial" w:hAnsi="Arial" w:cs="Arial"/>
          <w:sz w:val="24"/>
          <w:szCs w:val="24"/>
        </w:rPr>
        <w:t>discussion which</w:t>
      </w:r>
      <w:r w:rsidR="004F12B8" w:rsidRPr="002855DA">
        <w:rPr>
          <w:rFonts w:ascii="Arial" w:hAnsi="Arial" w:cs="Arial"/>
          <w:sz w:val="24"/>
          <w:szCs w:val="24"/>
        </w:rPr>
        <w:t xml:space="preserve"> had nothing to do with him. The respondent aver</w:t>
      </w:r>
      <w:r w:rsidR="002855DA" w:rsidRPr="002855DA">
        <w:rPr>
          <w:rFonts w:ascii="Arial" w:hAnsi="Arial" w:cs="Arial"/>
          <w:sz w:val="24"/>
          <w:szCs w:val="24"/>
        </w:rPr>
        <w:t>red that</w:t>
      </w:r>
      <w:r w:rsidR="004F12B8" w:rsidRPr="002855DA">
        <w:rPr>
          <w:rFonts w:ascii="Arial" w:hAnsi="Arial" w:cs="Arial"/>
          <w:sz w:val="24"/>
          <w:szCs w:val="24"/>
        </w:rPr>
        <w:t xml:space="preserve"> she kept a diary of the events in anticipation that the appellant’s haras</w:t>
      </w:r>
      <w:r w:rsidR="00A00C1C" w:rsidRPr="002855DA">
        <w:rPr>
          <w:rFonts w:ascii="Arial" w:hAnsi="Arial" w:cs="Arial"/>
          <w:sz w:val="24"/>
          <w:szCs w:val="24"/>
        </w:rPr>
        <w:t>sment would continue. She conten</w:t>
      </w:r>
      <w:r w:rsidR="004F12B8" w:rsidRPr="002855DA">
        <w:rPr>
          <w:rFonts w:ascii="Arial" w:hAnsi="Arial" w:cs="Arial"/>
          <w:sz w:val="24"/>
          <w:szCs w:val="24"/>
        </w:rPr>
        <w:t>d</w:t>
      </w:r>
      <w:r w:rsidR="002855DA" w:rsidRPr="002855DA">
        <w:rPr>
          <w:rFonts w:ascii="Arial" w:hAnsi="Arial" w:cs="Arial"/>
          <w:sz w:val="24"/>
          <w:szCs w:val="24"/>
        </w:rPr>
        <w:t>ed</w:t>
      </w:r>
      <w:r w:rsidR="004F12B8" w:rsidRPr="002855DA">
        <w:rPr>
          <w:rFonts w:ascii="Arial" w:hAnsi="Arial" w:cs="Arial"/>
          <w:sz w:val="24"/>
          <w:szCs w:val="24"/>
        </w:rPr>
        <w:t xml:space="preserve"> that the appellant takes every opportunity to harass her. </w:t>
      </w:r>
    </w:p>
    <w:p w:rsidR="00CA29A9" w:rsidRPr="008A07E0" w:rsidRDefault="00640E6D" w:rsidP="00086AEF">
      <w:pPr>
        <w:spacing w:before="240" w:after="0" w:line="360" w:lineRule="auto"/>
        <w:jc w:val="both"/>
        <w:rPr>
          <w:rFonts w:ascii="Arial" w:hAnsi="Arial" w:cs="Arial"/>
          <w:sz w:val="24"/>
          <w:szCs w:val="24"/>
        </w:rPr>
      </w:pPr>
      <w:r>
        <w:rPr>
          <w:rFonts w:ascii="Arial" w:hAnsi="Arial" w:cs="Arial"/>
          <w:sz w:val="24"/>
          <w:szCs w:val="24"/>
        </w:rPr>
        <w:t>[31</w:t>
      </w:r>
      <w:r w:rsidR="003E7F78" w:rsidRPr="008A07E0">
        <w:rPr>
          <w:rFonts w:ascii="Arial" w:hAnsi="Arial" w:cs="Arial"/>
          <w:sz w:val="24"/>
          <w:szCs w:val="24"/>
        </w:rPr>
        <w:t>]</w:t>
      </w:r>
      <w:r w:rsidR="003E7F78" w:rsidRPr="008A07E0">
        <w:rPr>
          <w:rFonts w:ascii="Arial" w:hAnsi="Arial" w:cs="Arial"/>
          <w:sz w:val="24"/>
          <w:szCs w:val="24"/>
        </w:rPr>
        <w:tab/>
      </w:r>
      <w:r w:rsidR="00A00C1C" w:rsidRPr="008A07E0">
        <w:rPr>
          <w:rFonts w:ascii="Arial" w:hAnsi="Arial" w:cs="Arial"/>
          <w:sz w:val="24"/>
          <w:szCs w:val="24"/>
        </w:rPr>
        <w:t xml:space="preserve">According to the appellant, his domestic worker told him that the Leitch </w:t>
      </w:r>
      <w:r w:rsidR="008A07E0" w:rsidRPr="008A07E0">
        <w:rPr>
          <w:rFonts w:ascii="Arial" w:hAnsi="Arial" w:cs="Arial"/>
          <w:sz w:val="24"/>
          <w:szCs w:val="24"/>
        </w:rPr>
        <w:t>Landscape g</w:t>
      </w:r>
      <w:r w:rsidR="00CA29A9" w:rsidRPr="008A07E0">
        <w:rPr>
          <w:rFonts w:ascii="Arial" w:hAnsi="Arial" w:cs="Arial"/>
          <w:sz w:val="24"/>
          <w:szCs w:val="24"/>
        </w:rPr>
        <w:t>ard</w:t>
      </w:r>
      <w:r w:rsidR="008A07E0" w:rsidRPr="008A07E0">
        <w:rPr>
          <w:rFonts w:ascii="Arial" w:hAnsi="Arial" w:cs="Arial"/>
          <w:sz w:val="24"/>
          <w:szCs w:val="24"/>
        </w:rPr>
        <w:t>e</w:t>
      </w:r>
      <w:r w:rsidR="00CA29A9" w:rsidRPr="008A07E0">
        <w:rPr>
          <w:rFonts w:ascii="Arial" w:hAnsi="Arial" w:cs="Arial"/>
          <w:sz w:val="24"/>
          <w:szCs w:val="24"/>
        </w:rPr>
        <w:t>ner</w:t>
      </w:r>
      <w:r w:rsidR="00A00C1C" w:rsidRPr="008A07E0">
        <w:rPr>
          <w:rFonts w:ascii="Arial" w:hAnsi="Arial" w:cs="Arial"/>
          <w:sz w:val="24"/>
          <w:szCs w:val="24"/>
        </w:rPr>
        <w:t xml:space="preserve">, Zandile Majozi </w:t>
      </w:r>
      <w:r w:rsidR="008A07E0" w:rsidRPr="008A07E0">
        <w:rPr>
          <w:rFonts w:ascii="Arial" w:hAnsi="Arial" w:cs="Arial"/>
          <w:sz w:val="24"/>
          <w:szCs w:val="24"/>
        </w:rPr>
        <w:t>(Ms</w:t>
      </w:r>
      <w:r w:rsidR="002F4D4D" w:rsidRPr="008A07E0">
        <w:rPr>
          <w:rFonts w:ascii="Arial" w:hAnsi="Arial" w:cs="Arial"/>
          <w:sz w:val="24"/>
          <w:szCs w:val="24"/>
        </w:rPr>
        <w:t xml:space="preserve"> Majozi) </w:t>
      </w:r>
      <w:r w:rsidR="00A00C1C" w:rsidRPr="008A07E0">
        <w:rPr>
          <w:rFonts w:ascii="Arial" w:hAnsi="Arial" w:cs="Arial"/>
          <w:sz w:val="24"/>
          <w:szCs w:val="24"/>
        </w:rPr>
        <w:t xml:space="preserve">wanted to talk to him about the respondent who was breaking the roses on the side of the garage. There had been similar reports and photographs </w:t>
      </w:r>
      <w:r w:rsidR="00FA10B6">
        <w:rPr>
          <w:rFonts w:ascii="Arial" w:hAnsi="Arial" w:cs="Arial"/>
          <w:sz w:val="24"/>
          <w:szCs w:val="24"/>
        </w:rPr>
        <w:t xml:space="preserve">previously </w:t>
      </w:r>
      <w:r w:rsidR="00A00C1C" w:rsidRPr="008A07E0">
        <w:rPr>
          <w:rFonts w:ascii="Arial" w:hAnsi="Arial" w:cs="Arial"/>
          <w:sz w:val="24"/>
          <w:szCs w:val="24"/>
        </w:rPr>
        <w:t xml:space="preserve">by other Leitch employees. The appellant walked to the rose bed and </w:t>
      </w:r>
      <w:r w:rsidR="002F4D4D" w:rsidRPr="008A07E0">
        <w:rPr>
          <w:rFonts w:ascii="Arial" w:hAnsi="Arial" w:cs="Arial"/>
          <w:sz w:val="24"/>
          <w:szCs w:val="24"/>
        </w:rPr>
        <w:t>M</w:t>
      </w:r>
      <w:r w:rsidR="008A07E0" w:rsidRPr="008A07E0">
        <w:rPr>
          <w:rFonts w:ascii="Arial" w:hAnsi="Arial" w:cs="Arial"/>
          <w:sz w:val="24"/>
          <w:szCs w:val="24"/>
        </w:rPr>
        <w:t>s</w:t>
      </w:r>
      <w:r w:rsidR="002F4D4D" w:rsidRPr="008A07E0">
        <w:rPr>
          <w:rFonts w:ascii="Arial" w:hAnsi="Arial" w:cs="Arial"/>
          <w:sz w:val="24"/>
          <w:szCs w:val="24"/>
        </w:rPr>
        <w:t xml:space="preserve"> </w:t>
      </w:r>
      <w:r w:rsidR="00A00C1C" w:rsidRPr="008A07E0">
        <w:rPr>
          <w:rFonts w:ascii="Arial" w:hAnsi="Arial" w:cs="Arial"/>
          <w:sz w:val="24"/>
          <w:szCs w:val="24"/>
        </w:rPr>
        <w:t xml:space="preserve">Majozi showed him the stems, which the respondent broke. </w:t>
      </w:r>
      <w:r w:rsidR="002F4D4D" w:rsidRPr="008A07E0">
        <w:rPr>
          <w:rFonts w:ascii="Arial" w:hAnsi="Arial" w:cs="Arial"/>
          <w:sz w:val="24"/>
          <w:szCs w:val="24"/>
        </w:rPr>
        <w:t>M</w:t>
      </w:r>
      <w:r w:rsidR="008A07E0" w:rsidRPr="008A07E0">
        <w:rPr>
          <w:rFonts w:ascii="Arial" w:hAnsi="Arial" w:cs="Arial"/>
          <w:sz w:val="24"/>
          <w:szCs w:val="24"/>
        </w:rPr>
        <w:t>s</w:t>
      </w:r>
      <w:r w:rsidR="002F4D4D" w:rsidRPr="008A07E0">
        <w:rPr>
          <w:rFonts w:ascii="Arial" w:hAnsi="Arial" w:cs="Arial"/>
          <w:sz w:val="24"/>
          <w:szCs w:val="24"/>
        </w:rPr>
        <w:t xml:space="preserve"> </w:t>
      </w:r>
      <w:r w:rsidR="00A00C1C" w:rsidRPr="008A07E0">
        <w:rPr>
          <w:rFonts w:ascii="Arial" w:hAnsi="Arial" w:cs="Arial"/>
          <w:sz w:val="24"/>
          <w:szCs w:val="24"/>
        </w:rPr>
        <w:t>Majozi explained that the respondent asked her to cut the roses back</w:t>
      </w:r>
      <w:r w:rsidR="008A07E0" w:rsidRPr="008A07E0">
        <w:rPr>
          <w:rFonts w:ascii="Arial" w:hAnsi="Arial" w:cs="Arial"/>
          <w:sz w:val="24"/>
          <w:szCs w:val="24"/>
        </w:rPr>
        <w:t>,</w:t>
      </w:r>
      <w:r w:rsidR="00A00C1C" w:rsidRPr="008A07E0">
        <w:rPr>
          <w:rFonts w:ascii="Arial" w:hAnsi="Arial" w:cs="Arial"/>
          <w:sz w:val="24"/>
          <w:szCs w:val="24"/>
        </w:rPr>
        <w:t xml:space="preserve"> which request she declined, as she knew there was a weekly se</w:t>
      </w:r>
      <w:r w:rsidR="00CA29A9" w:rsidRPr="008A07E0">
        <w:rPr>
          <w:rFonts w:ascii="Arial" w:hAnsi="Arial" w:cs="Arial"/>
          <w:sz w:val="24"/>
          <w:szCs w:val="24"/>
        </w:rPr>
        <w:t>r</w:t>
      </w:r>
      <w:r w:rsidR="00A00C1C" w:rsidRPr="008A07E0">
        <w:rPr>
          <w:rFonts w:ascii="Arial" w:hAnsi="Arial" w:cs="Arial"/>
          <w:sz w:val="24"/>
          <w:szCs w:val="24"/>
        </w:rPr>
        <w:t>vice vendor who maintained the roses.</w:t>
      </w:r>
      <w:r w:rsidR="00CA29A9" w:rsidRPr="008A07E0">
        <w:rPr>
          <w:rFonts w:ascii="Arial" w:hAnsi="Arial" w:cs="Arial"/>
          <w:sz w:val="24"/>
          <w:szCs w:val="24"/>
        </w:rPr>
        <w:t xml:space="preserve"> The appellant contend</w:t>
      </w:r>
      <w:r w:rsidR="008A07E0" w:rsidRPr="008A07E0">
        <w:rPr>
          <w:rFonts w:ascii="Arial" w:hAnsi="Arial" w:cs="Arial"/>
          <w:sz w:val="24"/>
          <w:szCs w:val="24"/>
        </w:rPr>
        <w:t>ed</w:t>
      </w:r>
      <w:r w:rsidR="00CA29A9" w:rsidRPr="008A07E0">
        <w:rPr>
          <w:rFonts w:ascii="Arial" w:hAnsi="Arial" w:cs="Arial"/>
          <w:sz w:val="24"/>
          <w:szCs w:val="24"/>
        </w:rPr>
        <w:t xml:space="preserve"> that the respondent had no right to order </w:t>
      </w:r>
      <w:r w:rsidR="002F4D4D" w:rsidRPr="008A07E0">
        <w:rPr>
          <w:rFonts w:ascii="Arial" w:hAnsi="Arial" w:cs="Arial"/>
          <w:sz w:val="24"/>
          <w:szCs w:val="24"/>
        </w:rPr>
        <w:t>M</w:t>
      </w:r>
      <w:r w:rsidR="008A07E0" w:rsidRPr="008A07E0">
        <w:rPr>
          <w:rFonts w:ascii="Arial" w:hAnsi="Arial" w:cs="Arial"/>
          <w:sz w:val="24"/>
          <w:szCs w:val="24"/>
        </w:rPr>
        <w:t>s</w:t>
      </w:r>
      <w:r w:rsidR="002F4D4D" w:rsidRPr="008A07E0">
        <w:rPr>
          <w:rFonts w:ascii="Arial" w:hAnsi="Arial" w:cs="Arial"/>
          <w:sz w:val="24"/>
          <w:szCs w:val="24"/>
        </w:rPr>
        <w:t xml:space="preserve"> </w:t>
      </w:r>
      <w:r w:rsidR="00CA29A9" w:rsidRPr="008A07E0">
        <w:rPr>
          <w:rFonts w:ascii="Arial" w:hAnsi="Arial" w:cs="Arial"/>
          <w:sz w:val="24"/>
          <w:szCs w:val="24"/>
        </w:rPr>
        <w:t xml:space="preserve">Majozi to do anything to the plants as there are </w:t>
      </w:r>
      <w:r w:rsidR="00EC4060" w:rsidRPr="008A07E0">
        <w:rPr>
          <w:rFonts w:ascii="Arial" w:hAnsi="Arial" w:cs="Arial"/>
          <w:sz w:val="24"/>
          <w:szCs w:val="24"/>
        </w:rPr>
        <w:t>e</w:t>
      </w:r>
      <w:r w:rsidR="002F4D4D" w:rsidRPr="008A07E0">
        <w:rPr>
          <w:rFonts w:ascii="Arial" w:hAnsi="Arial" w:cs="Arial"/>
          <w:sz w:val="24"/>
          <w:szCs w:val="24"/>
        </w:rPr>
        <w:t>s</w:t>
      </w:r>
      <w:r w:rsidR="00CA29A9" w:rsidRPr="008A07E0">
        <w:rPr>
          <w:rFonts w:ascii="Arial" w:hAnsi="Arial" w:cs="Arial"/>
          <w:sz w:val="24"/>
          <w:szCs w:val="24"/>
        </w:rPr>
        <w:t>tate rules regulating this.</w:t>
      </w:r>
    </w:p>
    <w:p w:rsidR="00C908EB" w:rsidRPr="008F7AC8" w:rsidRDefault="00640E6D" w:rsidP="00086AEF">
      <w:pPr>
        <w:spacing w:before="240" w:after="0" w:line="360" w:lineRule="auto"/>
        <w:jc w:val="both"/>
        <w:rPr>
          <w:rFonts w:ascii="Arial" w:hAnsi="Arial" w:cs="Arial"/>
          <w:sz w:val="24"/>
          <w:szCs w:val="24"/>
        </w:rPr>
      </w:pPr>
      <w:r>
        <w:rPr>
          <w:rFonts w:ascii="Arial" w:hAnsi="Arial" w:cs="Arial"/>
          <w:sz w:val="24"/>
          <w:szCs w:val="24"/>
        </w:rPr>
        <w:t>[32</w:t>
      </w:r>
      <w:r w:rsidR="003E7F78" w:rsidRPr="008F7AC8">
        <w:rPr>
          <w:rFonts w:ascii="Arial" w:hAnsi="Arial" w:cs="Arial"/>
          <w:sz w:val="24"/>
          <w:szCs w:val="24"/>
        </w:rPr>
        <w:t>]</w:t>
      </w:r>
      <w:r w:rsidR="003E7F78" w:rsidRPr="008F7AC8">
        <w:rPr>
          <w:rFonts w:ascii="Arial" w:hAnsi="Arial" w:cs="Arial"/>
          <w:sz w:val="24"/>
          <w:szCs w:val="24"/>
        </w:rPr>
        <w:tab/>
      </w:r>
      <w:r w:rsidR="00CA29A9" w:rsidRPr="008F7AC8">
        <w:rPr>
          <w:rFonts w:ascii="Arial" w:hAnsi="Arial" w:cs="Arial"/>
          <w:sz w:val="24"/>
          <w:szCs w:val="24"/>
        </w:rPr>
        <w:t xml:space="preserve">While talking to </w:t>
      </w:r>
      <w:r w:rsidR="002F4D4D" w:rsidRPr="008F7AC8">
        <w:rPr>
          <w:rFonts w:ascii="Arial" w:hAnsi="Arial" w:cs="Arial"/>
          <w:sz w:val="24"/>
          <w:szCs w:val="24"/>
        </w:rPr>
        <w:t>M</w:t>
      </w:r>
      <w:r w:rsidR="008F7AC8" w:rsidRPr="008F7AC8">
        <w:rPr>
          <w:rFonts w:ascii="Arial" w:hAnsi="Arial" w:cs="Arial"/>
          <w:sz w:val="24"/>
          <w:szCs w:val="24"/>
        </w:rPr>
        <w:t>s</w:t>
      </w:r>
      <w:r w:rsidR="002F4D4D" w:rsidRPr="008F7AC8">
        <w:rPr>
          <w:rFonts w:ascii="Arial" w:hAnsi="Arial" w:cs="Arial"/>
          <w:sz w:val="24"/>
          <w:szCs w:val="24"/>
        </w:rPr>
        <w:t xml:space="preserve"> </w:t>
      </w:r>
      <w:r w:rsidR="00CA29A9" w:rsidRPr="008F7AC8">
        <w:rPr>
          <w:rFonts w:ascii="Arial" w:hAnsi="Arial" w:cs="Arial"/>
          <w:sz w:val="24"/>
          <w:szCs w:val="24"/>
        </w:rPr>
        <w:t>Majozi, the appellant noticed a steel plant leaning against the electric fence and viewed this as an attempt to short circuit the transformer or reduce the currency. He removed it and threw it onto the respondent’s lawn after which she came running out of the house with a phone in her hand taking a video.</w:t>
      </w:r>
      <w:r w:rsidR="00224782" w:rsidRPr="008F7AC8">
        <w:rPr>
          <w:rFonts w:ascii="Arial" w:hAnsi="Arial" w:cs="Arial"/>
          <w:sz w:val="24"/>
          <w:szCs w:val="24"/>
        </w:rPr>
        <w:t xml:space="preserve"> He asked her why she was breaking the </w:t>
      </w:r>
      <w:r w:rsidR="008F7AC8" w:rsidRPr="008F7AC8">
        <w:rPr>
          <w:rFonts w:ascii="Arial" w:hAnsi="Arial" w:cs="Arial"/>
          <w:sz w:val="24"/>
          <w:szCs w:val="24"/>
        </w:rPr>
        <w:t>roses</w:t>
      </w:r>
      <w:r w:rsidR="00224782" w:rsidRPr="008F7AC8">
        <w:rPr>
          <w:rFonts w:ascii="Arial" w:hAnsi="Arial" w:cs="Arial"/>
          <w:sz w:val="24"/>
          <w:szCs w:val="24"/>
        </w:rPr>
        <w:t xml:space="preserve"> as they had nothing to do </w:t>
      </w:r>
      <w:r w:rsidR="00074F18">
        <w:rPr>
          <w:rFonts w:ascii="Arial" w:hAnsi="Arial" w:cs="Arial"/>
          <w:sz w:val="24"/>
          <w:szCs w:val="24"/>
        </w:rPr>
        <w:t xml:space="preserve">with </w:t>
      </w:r>
      <w:r w:rsidR="00224782" w:rsidRPr="008F7AC8">
        <w:rPr>
          <w:rFonts w:ascii="Arial" w:hAnsi="Arial" w:cs="Arial"/>
          <w:sz w:val="24"/>
          <w:szCs w:val="24"/>
        </w:rPr>
        <w:t xml:space="preserve">her. </w:t>
      </w:r>
      <w:r w:rsidR="009E4269" w:rsidRPr="008F7AC8">
        <w:rPr>
          <w:rFonts w:ascii="Arial" w:hAnsi="Arial" w:cs="Arial"/>
          <w:sz w:val="24"/>
          <w:szCs w:val="24"/>
        </w:rPr>
        <w:t>He then turned to go to his house and she followed him. He turned and pointed to his temple and told her that ‘she wasn’t a well person’. He went to his driveway and plugged</w:t>
      </w:r>
      <w:r w:rsidR="008E435D">
        <w:rPr>
          <w:rFonts w:ascii="Arial" w:hAnsi="Arial" w:cs="Arial"/>
          <w:sz w:val="24"/>
          <w:szCs w:val="24"/>
        </w:rPr>
        <w:t xml:space="preserve"> in</w:t>
      </w:r>
      <w:r w:rsidR="009E4269" w:rsidRPr="008F7AC8">
        <w:rPr>
          <w:rFonts w:ascii="Arial" w:hAnsi="Arial" w:cs="Arial"/>
          <w:sz w:val="24"/>
          <w:szCs w:val="24"/>
        </w:rPr>
        <w:t xml:space="preserve"> his </w:t>
      </w:r>
      <w:r w:rsidR="008E435D">
        <w:rPr>
          <w:rFonts w:ascii="Arial" w:hAnsi="Arial" w:cs="Arial"/>
          <w:sz w:val="24"/>
          <w:szCs w:val="24"/>
        </w:rPr>
        <w:t xml:space="preserve">golf </w:t>
      </w:r>
      <w:r w:rsidR="009E4269" w:rsidRPr="008F7AC8">
        <w:rPr>
          <w:rFonts w:ascii="Arial" w:hAnsi="Arial" w:cs="Arial"/>
          <w:sz w:val="24"/>
          <w:szCs w:val="24"/>
        </w:rPr>
        <w:t xml:space="preserve">cart. </w:t>
      </w:r>
    </w:p>
    <w:p w:rsidR="00A00C1C" w:rsidRPr="00583B19" w:rsidRDefault="00640E6D" w:rsidP="00086AEF">
      <w:pPr>
        <w:spacing w:before="240" w:after="0" w:line="360" w:lineRule="auto"/>
        <w:jc w:val="both"/>
        <w:rPr>
          <w:rFonts w:ascii="Arial" w:hAnsi="Arial" w:cs="Arial"/>
          <w:sz w:val="24"/>
          <w:szCs w:val="24"/>
        </w:rPr>
      </w:pPr>
      <w:r>
        <w:rPr>
          <w:rFonts w:ascii="Arial" w:hAnsi="Arial" w:cs="Arial"/>
          <w:sz w:val="24"/>
          <w:szCs w:val="24"/>
        </w:rPr>
        <w:t>[33</w:t>
      </w:r>
      <w:r w:rsidR="003E7F78" w:rsidRPr="00583B19">
        <w:rPr>
          <w:rFonts w:ascii="Arial" w:hAnsi="Arial" w:cs="Arial"/>
          <w:sz w:val="24"/>
          <w:szCs w:val="24"/>
        </w:rPr>
        <w:t>]</w:t>
      </w:r>
      <w:r w:rsidR="003E7F78" w:rsidRPr="00583B19">
        <w:rPr>
          <w:rFonts w:ascii="Arial" w:hAnsi="Arial" w:cs="Arial"/>
          <w:sz w:val="24"/>
          <w:szCs w:val="24"/>
        </w:rPr>
        <w:tab/>
      </w:r>
      <w:r w:rsidR="009E4269" w:rsidRPr="00583B19">
        <w:rPr>
          <w:rFonts w:ascii="Arial" w:hAnsi="Arial" w:cs="Arial"/>
          <w:sz w:val="24"/>
          <w:szCs w:val="24"/>
        </w:rPr>
        <w:t>The staff in the vicinity giggled and the appellant asked the respondent if she was aware that people were laughing at her. He also told her that he did not approve the video and that she was infringing on his privacy. She continued recording the video and he told her that she was not well</w:t>
      </w:r>
      <w:r w:rsidR="00C908EB" w:rsidRPr="00583B19">
        <w:rPr>
          <w:rFonts w:ascii="Arial" w:hAnsi="Arial" w:cs="Arial"/>
          <w:sz w:val="24"/>
          <w:szCs w:val="24"/>
        </w:rPr>
        <w:t xml:space="preserve">. He moved away from the respondent into the house to phone the </w:t>
      </w:r>
      <w:r w:rsidR="00EC4060" w:rsidRPr="00583B19">
        <w:rPr>
          <w:rFonts w:ascii="Arial" w:hAnsi="Arial" w:cs="Arial"/>
          <w:sz w:val="24"/>
          <w:szCs w:val="24"/>
        </w:rPr>
        <w:t>e</w:t>
      </w:r>
      <w:r w:rsidR="00C908EB" w:rsidRPr="00583B19">
        <w:rPr>
          <w:rFonts w:ascii="Arial" w:hAnsi="Arial" w:cs="Arial"/>
          <w:sz w:val="24"/>
          <w:szCs w:val="24"/>
        </w:rPr>
        <w:t xml:space="preserve">state </w:t>
      </w:r>
      <w:r w:rsidR="00EC4060" w:rsidRPr="00583B19">
        <w:rPr>
          <w:rFonts w:ascii="Arial" w:hAnsi="Arial" w:cs="Arial"/>
          <w:sz w:val="24"/>
          <w:szCs w:val="24"/>
        </w:rPr>
        <w:t>m</w:t>
      </w:r>
      <w:r w:rsidR="00C908EB" w:rsidRPr="00583B19">
        <w:rPr>
          <w:rFonts w:ascii="Arial" w:hAnsi="Arial" w:cs="Arial"/>
          <w:sz w:val="24"/>
          <w:szCs w:val="24"/>
        </w:rPr>
        <w:t xml:space="preserve">anager, </w:t>
      </w:r>
      <w:r w:rsidR="008E435D">
        <w:rPr>
          <w:rFonts w:ascii="Arial" w:hAnsi="Arial" w:cs="Arial"/>
          <w:sz w:val="24"/>
          <w:szCs w:val="24"/>
        </w:rPr>
        <w:t xml:space="preserve">Mr </w:t>
      </w:r>
      <w:r w:rsidR="00C908EB" w:rsidRPr="00583B19">
        <w:rPr>
          <w:rFonts w:ascii="Arial" w:hAnsi="Arial" w:cs="Arial"/>
          <w:sz w:val="24"/>
          <w:szCs w:val="24"/>
        </w:rPr>
        <w:t xml:space="preserve">Pregs. When </w:t>
      </w:r>
      <w:r w:rsidR="008E435D">
        <w:rPr>
          <w:rFonts w:ascii="Arial" w:hAnsi="Arial" w:cs="Arial"/>
          <w:sz w:val="24"/>
          <w:szCs w:val="24"/>
        </w:rPr>
        <w:t xml:space="preserve">Mr </w:t>
      </w:r>
      <w:r w:rsidR="00C908EB" w:rsidRPr="00583B19">
        <w:rPr>
          <w:rFonts w:ascii="Arial" w:hAnsi="Arial" w:cs="Arial"/>
          <w:sz w:val="24"/>
          <w:szCs w:val="24"/>
        </w:rPr>
        <w:t xml:space="preserve">Pregs arrived, the appellant asked him and </w:t>
      </w:r>
      <w:r w:rsidR="008E435D">
        <w:rPr>
          <w:rFonts w:ascii="Arial" w:hAnsi="Arial" w:cs="Arial"/>
          <w:sz w:val="24"/>
          <w:szCs w:val="24"/>
        </w:rPr>
        <w:t>Ms Vezi</w:t>
      </w:r>
      <w:r w:rsidR="008F7AC8" w:rsidRPr="00583B19">
        <w:rPr>
          <w:rFonts w:ascii="Arial" w:hAnsi="Arial" w:cs="Arial"/>
          <w:sz w:val="24"/>
          <w:szCs w:val="24"/>
        </w:rPr>
        <w:t xml:space="preserve">, </w:t>
      </w:r>
      <w:r w:rsidR="00C908EB" w:rsidRPr="00583B19">
        <w:rPr>
          <w:rFonts w:ascii="Arial" w:hAnsi="Arial" w:cs="Arial"/>
          <w:sz w:val="24"/>
          <w:szCs w:val="24"/>
        </w:rPr>
        <w:t>to discuss the incident at his home. The appellant told Pregs that this harassment had to stop and that the respondent’s behaviour was getting out of hand. Pregs assured him that he would take it up with the body corporate.</w:t>
      </w:r>
    </w:p>
    <w:p w:rsidR="00C908EB" w:rsidRPr="0071739C" w:rsidRDefault="00640E6D" w:rsidP="00086AEF">
      <w:pPr>
        <w:spacing w:before="240" w:after="0" w:line="360" w:lineRule="auto"/>
        <w:jc w:val="both"/>
        <w:rPr>
          <w:rFonts w:ascii="Arial" w:hAnsi="Arial" w:cs="Arial"/>
          <w:sz w:val="24"/>
          <w:szCs w:val="24"/>
          <w:highlight w:val="yellow"/>
        </w:rPr>
      </w:pPr>
      <w:r>
        <w:rPr>
          <w:rFonts w:ascii="Arial" w:hAnsi="Arial" w:cs="Arial"/>
          <w:sz w:val="24"/>
          <w:szCs w:val="24"/>
        </w:rPr>
        <w:t>[34</w:t>
      </w:r>
      <w:r w:rsidR="003E7F78" w:rsidRPr="00FD6F69">
        <w:rPr>
          <w:rFonts w:ascii="Arial" w:hAnsi="Arial" w:cs="Arial"/>
          <w:sz w:val="24"/>
          <w:szCs w:val="24"/>
        </w:rPr>
        <w:t>]</w:t>
      </w:r>
      <w:r w:rsidR="003E7F78" w:rsidRPr="00FD6F69">
        <w:rPr>
          <w:rFonts w:ascii="Arial" w:hAnsi="Arial" w:cs="Arial"/>
          <w:sz w:val="24"/>
          <w:szCs w:val="24"/>
        </w:rPr>
        <w:tab/>
      </w:r>
      <w:r w:rsidR="00C908EB" w:rsidRPr="00FD6F69">
        <w:rPr>
          <w:rFonts w:ascii="Arial" w:hAnsi="Arial" w:cs="Arial"/>
          <w:sz w:val="24"/>
          <w:szCs w:val="24"/>
        </w:rPr>
        <w:t>According to the appellant, on 23 October 2019, he was washing his vehicle in the driveway</w:t>
      </w:r>
      <w:r w:rsidR="002B6337">
        <w:rPr>
          <w:rFonts w:ascii="Arial" w:hAnsi="Arial" w:cs="Arial"/>
          <w:sz w:val="24"/>
          <w:szCs w:val="24"/>
        </w:rPr>
        <w:t>.</w:t>
      </w:r>
      <w:r w:rsidR="00C908EB" w:rsidRPr="00FD6F69">
        <w:rPr>
          <w:rFonts w:ascii="Arial" w:hAnsi="Arial" w:cs="Arial"/>
          <w:sz w:val="24"/>
          <w:szCs w:val="24"/>
        </w:rPr>
        <w:t xml:space="preserve"> </w:t>
      </w:r>
      <w:r w:rsidR="002B6337">
        <w:rPr>
          <w:rFonts w:ascii="Arial" w:hAnsi="Arial" w:cs="Arial"/>
          <w:sz w:val="24"/>
          <w:szCs w:val="24"/>
        </w:rPr>
        <w:t>T</w:t>
      </w:r>
      <w:r w:rsidR="00C908EB" w:rsidRPr="00FD6F69">
        <w:rPr>
          <w:rFonts w:ascii="Arial" w:hAnsi="Arial" w:cs="Arial"/>
          <w:sz w:val="24"/>
          <w:szCs w:val="24"/>
        </w:rPr>
        <w:t>he respondent drove straight there despite another driveway being completely empty</w:t>
      </w:r>
      <w:r w:rsidR="00C908EB" w:rsidRPr="005676D8">
        <w:rPr>
          <w:rFonts w:ascii="Arial" w:hAnsi="Arial" w:cs="Arial"/>
          <w:sz w:val="24"/>
          <w:szCs w:val="24"/>
        </w:rPr>
        <w:t>. He contend</w:t>
      </w:r>
      <w:r w:rsidR="00FD6F69" w:rsidRPr="005676D8">
        <w:rPr>
          <w:rFonts w:ascii="Arial" w:hAnsi="Arial" w:cs="Arial"/>
          <w:sz w:val="24"/>
          <w:szCs w:val="24"/>
        </w:rPr>
        <w:t>ed</w:t>
      </w:r>
      <w:r w:rsidR="00C908EB" w:rsidRPr="005676D8">
        <w:rPr>
          <w:rFonts w:ascii="Arial" w:hAnsi="Arial" w:cs="Arial"/>
          <w:sz w:val="24"/>
          <w:szCs w:val="24"/>
        </w:rPr>
        <w:t xml:space="preserve"> that this show</w:t>
      </w:r>
      <w:r w:rsidR="00FD6F69" w:rsidRPr="005676D8">
        <w:rPr>
          <w:rFonts w:ascii="Arial" w:hAnsi="Arial" w:cs="Arial"/>
          <w:sz w:val="24"/>
          <w:szCs w:val="24"/>
        </w:rPr>
        <w:t>ed</w:t>
      </w:r>
      <w:r w:rsidR="00C908EB" w:rsidRPr="005676D8">
        <w:rPr>
          <w:rFonts w:ascii="Arial" w:hAnsi="Arial" w:cs="Arial"/>
          <w:sz w:val="24"/>
          <w:szCs w:val="24"/>
        </w:rPr>
        <w:t xml:space="preserve"> the fictitious and malicious nature of the allegation by the respondent after serving him with a temporary protection order, of his alleged violent behaviour. He aver</w:t>
      </w:r>
      <w:r w:rsidR="002B6337" w:rsidRPr="005676D8">
        <w:rPr>
          <w:rFonts w:ascii="Arial" w:hAnsi="Arial" w:cs="Arial"/>
          <w:sz w:val="24"/>
          <w:szCs w:val="24"/>
        </w:rPr>
        <w:t>red</w:t>
      </w:r>
      <w:r w:rsidR="00C908EB" w:rsidRPr="005676D8">
        <w:rPr>
          <w:rFonts w:ascii="Arial" w:hAnsi="Arial" w:cs="Arial"/>
          <w:sz w:val="24"/>
          <w:szCs w:val="24"/>
        </w:rPr>
        <w:t xml:space="preserve"> that it is inconceivable for a legitimate victim of violence to seek out close proximity of their alleged abuser. </w:t>
      </w:r>
      <w:r w:rsidR="002872FE" w:rsidRPr="005676D8">
        <w:rPr>
          <w:rFonts w:ascii="Arial" w:hAnsi="Arial" w:cs="Arial"/>
          <w:sz w:val="24"/>
          <w:szCs w:val="24"/>
        </w:rPr>
        <w:t>The appellant contend</w:t>
      </w:r>
      <w:r w:rsidR="002B6337" w:rsidRPr="005676D8">
        <w:rPr>
          <w:rFonts w:ascii="Arial" w:hAnsi="Arial" w:cs="Arial"/>
          <w:sz w:val="24"/>
          <w:szCs w:val="24"/>
        </w:rPr>
        <w:t>ed</w:t>
      </w:r>
      <w:r w:rsidR="002872FE" w:rsidRPr="005676D8">
        <w:rPr>
          <w:rFonts w:ascii="Arial" w:hAnsi="Arial" w:cs="Arial"/>
          <w:sz w:val="24"/>
          <w:szCs w:val="24"/>
        </w:rPr>
        <w:t xml:space="preserve"> that he</w:t>
      </w:r>
      <w:r w:rsidR="007C78D1">
        <w:rPr>
          <w:rFonts w:ascii="Arial" w:hAnsi="Arial" w:cs="Arial"/>
          <w:sz w:val="24"/>
          <w:szCs w:val="24"/>
        </w:rPr>
        <w:t xml:space="preserve">, his wife and other people in the estate </w:t>
      </w:r>
      <w:r w:rsidR="002872FE" w:rsidRPr="005676D8">
        <w:rPr>
          <w:rFonts w:ascii="Arial" w:hAnsi="Arial" w:cs="Arial"/>
          <w:sz w:val="24"/>
          <w:szCs w:val="24"/>
        </w:rPr>
        <w:t>have complained of the respondent’s continued harassment. He averred that the application to court was unnecessary and was constructed by the respondent. In order to avoid abuse of court, they had referred their complaint to the C</w:t>
      </w:r>
      <w:r w:rsidR="003E7F78" w:rsidRPr="005676D8">
        <w:rPr>
          <w:rFonts w:ascii="Arial" w:hAnsi="Arial" w:cs="Arial"/>
          <w:sz w:val="24"/>
          <w:szCs w:val="24"/>
        </w:rPr>
        <w:t xml:space="preserve">ommunity </w:t>
      </w:r>
      <w:r w:rsidR="002872FE" w:rsidRPr="005676D8">
        <w:rPr>
          <w:rFonts w:ascii="Arial" w:hAnsi="Arial" w:cs="Arial"/>
          <w:sz w:val="24"/>
          <w:szCs w:val="24"/>
        </w:rPr>
        <w:t>S</w:t>
      </w:r>
      <w:r w:rsidR="003E7F78" w:rsidRPr="005676D8">
        <w:rPr>
          <w:rFonts w:ascii="Arial" w:hAnsi="Arial" w:cs="Arial"/>
          <w:sz w:val="24"/>
          <w:szCs w:val="24"/>
        </w:rPr>
        <w:t xml:space="preserve">cheme </w:t>
      </w:r>
      <w:r w:rsidR="002872FE" w:rsidRPr="005676D8">
        <w:rPr>
          <w:rFonts w:ascii="Arial" w:hAnsi="Arial" w:cs="Arial"/>
          <w:sz w:val="24"/>
          <w:szCs w:val="24"/>
        </w:rPr>
        <w:t>O</w:t>
      </w:r>
      <w:r w:rsidR="003E7F78" w:rsidRPr="005676D8">
        <w:rPr>
          <w:rFonts w:ascii="Arial" w:hAnsi="Arial" w:cs="Arial"/>
          <w:sz w:val="24"/>
          <w:szCs w:val="24"/>
        </w:rPr>
        <w:t>mbud Se</w:t>
      </w:r>
      <w:r w:rsidR="00805CB5" w:rsidRPr="005676D8">
        <w:rPr>
          <w:rFonts w:ascii="Arial" w:hAnsi="Arial" w:cs="Arial"/>
          <w:sz w:val="24"/>
          <w:szCs w:val="24"/>
        </w:rPr>
        <w:t>r</w:t>
      </w:r>
      <w:r w:rsidR="003E7F78" w:rsidRPr="005676D8">
        <w:rPr>
          <w:rFonts w:ascii="Arial" w:hAnsi="Arial" w:cs="Arial"/>
          <w:sz w:val="24"/>
          <w:szCs w:val="24"/>
        </w:rPr>
        <w:t xml:space="preserve">vice </w:t>
      </w:r>
      <w:r w:rsidR="00B34FE7" w:rsidRPr="005676D8">
        <w:rPr>
          <w:rFonts w:ascii="Arial" w:hAnsi="Arial" w:cs="Arial"/>
          <w:sz w:val="24"/>
          <w:szCs w:val="24"/>
        </w:rPr>
        <w:t>(</w:t>
      </w:r>
      <w:r w:rsidR="003E7F78" w:rsidRPr="005676D8">
        <w:rPr>
          <w:rFonts w:ascii="Arial" w:hAnsi="Arial" w:cs="Arial"/>
          <w:sz w:val="24"/>
          <w:szCs w:val="24"/>
        </w:rPr>
        <w:t>the CSOS</w:t>
      </w:r>
      <w:r w:rsidR="00B34FE7" w:rsidRPr="005676D8">
        <w:rPr>
          <w:rFonts w:ascii="Arial" w:hAnsi="Arial" w:cs="Arial"/>
          <w:sz w:val="24"/>
          <w:szCs w:val="24"/>
        </w:rPr>
        <w:t>)</w:t>
      </w:r>
      <w:r w:rsidR="002872FE" w:rsidRPr="005676D8">
        <w:rPr>
          <w:rFonts w:ascii="Arial" w:hAnsi="Arial" w:cs="Arial"/>
          <w:sz w:val="24"/>
          <w:szCs w:val="24"/>
        </w:rPr>
        <w:t xml:space="preserve"> in accordance with the </w:t>
      </w:r>
      <w:r w:rsidR="00EC4060" w:rsidRPr="005676D8">
        <w:rPr>
          <w:rFonts w:ascii="Arial" w:hAnsi="Arial" w:cs="Arial"/>
          <w:sz w:val="24"/>
          <w:szCs w:val="24"/>
        </w:rPr>
        <w:t>e</w:t>
      </w:r>
      <w:r w:rsidR="002872FE" w:rsidRPr="005676D8">
        <w:rPr>
          <w:rFonts w:ascii="Arial" w:hAnsi="Arial" w:cs="Arial"/>
          <w:sz w:val="24"/>
          <w:szCs w:val="24"/>
        </w:rPr>
        <w:t>state rules.</w:t>
      </w:r>
    </w:p>
    <w:p w:rsidR="00F43B5F" w:rsidRPr="00A50E32" w:rsidRDefault="00F43B5F" w:rsidP="00086AEF">
      <w:pPr>
        <w:spacing w:before="240" w:after="0" w:line="360" w:lineRule="auto"/>
        <w:jc w:val="both"/>
        <w:rPr>
          <w:rFonts w:ascii="Arial" w:hAnsi="Arial" w:cs="Arial"/>
          <w:b/>
          <w:sz w:val="24"/>
          <w:szCs w:val="24"/>
        </w:rPr>
      </w:pPr>
      <w:r w:rsidRPr="00A50E32">
        <w:rPr>
          <w:rFonts w:ascii="Arial" w:hAnsi="Arial" w:cs="Arial"/>
          <w:b/>
          <w:sz w:val="24"/>
          <w:szCs w:val="24"/>
        </w:rPr>
        <w:t xml:space="preserve">The </w:t>
      </w:r>
      <w:r w:rsidR="0071739C" w:rsidRPr="00A50E32">
        <w:rPr>
          <w:rFonts w:ascii="Arial" w:hAnsi="Arial" w:cs="Arial"/>
          <w:b/>
          <w:sz w:val="24"/>
          <w:szCs w:val="24"/>
        </w:rPr>
        <w:t>i</w:t>
      </w:r>
      <w:r w:rsidRPr="00A50E32">
        <w:rPr>
          <w:rFonts w:ascii="Arial" w:hAnsi="Arial" w:cs="Arial"/>
          <w:b/>
          <w:sz w:val="24"/>
          <w:szCs w:val="24"/>
        </w:rPr>
        <w:t>mpugned judgment</w:t>
      </w:r>
    </w:p>
    <w:p w:rsidR="00F43B5F" w:rsidRPr="0071739C" w:rsidRDefault="00640E6D" w:rsidP="00F43B5F">
      <w:pPr>
        <w:spacing w:after="0" w:line="360" w:lineRule="auto"/>
        <w:jc w:val="both"/>
        <w:rPr>
          <w:rFonts w:ascii="Arial" w:hAnsi="Arial" w:cs="Arial"/>
          <w:sz w:val="24"/>
          <w:szCs w:val="24"/>
          <w:highlight w:val="yellow"/>
        </w:rPr>
      </w:pPr>
      <w:r>
        <w:rPr>
          <w:rFonts w:ascii="Arial" w:hAnsi="Arial" w:cs="Arial"/>
          <w:sz w:val="24"/>
          <w:szCs w:val="24"/>
        </w:rPr>
        <w:t>[35</w:t>
      </w:r>
      <w:r w:rsidR="00F43B5F" w:rsidRPr="00A50E32">
        <w:rPr>
          <w:rFonts w:ascii="Arial" w:hAnsi="Arial" w:cs="Arial"/>
          <w:sz w:val="24"/>
          <w:szCs w:val="24"/>
        </w:rPr>
        <w:t>]</w:t>
      </w:r>
      <w:r w:rsidR="00F43B5F" w:rsidRPr="00A50E32">
        <w:rPr>
          <w:rFonts w:ascii="Arial" w:hAnsi="Arial" w:cs="Arial"/>
          <w:sz w:val="24"/>
          <w:szCs w:val="24"/>
        </w:rPr>
        <w:tab/>
        <w:t xml:space="preserve">Having considered the facts as set out above, the judgment of the court a quo delivered on 5 December 2019 confirmed the interim order granted on 14 October 2019 and </w:t>
      </w:r>
      <w:r w:rsidR="00A50E32" w:rsidRPr="00A50E32">
        <w:rPr>
          <w:rFonts w:ascii="Arial" w:hAnsi="Arial" w:cs="Arial"/>
          <w:sz w:val="24"/>
          <w:szCs w:val="24"/>
        </w:rPr>
        <w:t xml:space="preserve">ordered </w:t>
      </w:r>
      <w:r w:rsidR="00F43B5F" w:rsidRPr="00A50E32">
        <w:rPr>
          <w:rFonts w:ascii="Arial" w:hAnsi="Arial" w:cs="Arial"/>
          <w:sz w:val="24"/>
          <w:szCs w:val="24"/>
        </w:rPr>
        <w:t xml:space="preserve">the final protection order, which expires on 5 December </w:t>
      </w:r>
      <w:r w:rsidR="00F43B5F" w:rsidRPr="0057422B">
        <w:rPr>
          <w:rFonts w:ascii="Arial" w:hAnsi="Arial" w:cs="Arial"/>
          <w:sz w:val="24"/>
          <w:szCs w:val="24"/>
        </w:rPr>
        <w:t xml:space="preserve">2024. The court found that the </w:t>
      </w:r>
      <w:r w:rsidR="00EC4060" w:rsidRPr="0057422B">
        <w:rPr>
          <w:rFonts w:ascii="Arial" w:hAnsi="Arial" w:cs="Arial"/>
          <w:sz w:val="24"/>
          <w:szCs w:val="24"/>
        </w:rPr>
        <w:t>e</w:t>
      </w:r>
      <w:r w:rsidR="00F43B5F" w:rsidRPr="0057422B">
        <w:rPr>
          <w:rFonts w:ascii="Arial" w:hAnsi="Arial" w:cs="Arial"/>
          <w:sz w:val="24"/>
          <w:szCs w:val="24"/>
        </w:rPr>
        <w:t xml:space="preserve">state </w:t>
      </w:r>
      <w:r w:rsidR="00EC4060" w:rsidRPr="0057422B">
        <w:rPr>
          <w:rFonts w:ascii="Arial" w:hAnsi="Arial" w:cs="Arial"/>
          <w:sz w:val="24"/>
          <w:szCs w:val="24"/>
        </w:rPr>
        <w:t>m</w:t>
      </w:r>
      <w:r w:rsidR="00F43B5F" w:rsidRPr="0057422B">
        <w:rPr>
          <w:rFonts w:ascii="Arial" w:hAnsi="Arial" w:cs="Arial"/>
          <w:sz w:val="24"/>
          <w:szCs w:val="24"/>
        </w:rPr>
        <w:t xml:space="preserve">anagement </w:t>
      </w:r>
      <w:r w:rsidR="00EC4060" w:rsidRPr="0057422B">
        <w:rPr>
          <w:rFonts w:ascii="Arial" w:hAnsi="Arial" w:cs="Arial"/>
          <w:sz w:val="24"/>
          <w:szCs w:val="24"/>
        </w:rPr>
        <w:t>r</w:t>
      </w:r>
      <w:r w:rsidR="00F43B5F" w:rsidRPr="0057422B">
        <w:rPr>
          <w:rFonts w:ascii="Arial" w:hAnsi="Arial" w:cs="Arial"/>
          <w:sz w:val="24"/>
          <w:szCs w:val="24"/>
        </w:rPr>
        <w:t xml:space="preserve">ules adequately cater for the regulation of conduct of occupiers of the units whether as owners or visitors. In addition, that there </w:t>
      </w:r>
      <w:r w:rsidR="00107B9E">
        <w:rPr>
          <w:rFonts w:ascii="Arial" w:hAnsi="Arial" w:cs="Arial"/>
          <w:sz w:val="24"/>
          <w:szCs w:val="24"/>
        </w:rPr>
        <w:t>i</w:t>
      </w:r>
      <w:r w:rsidR="00107B9E" w:rsidRPr="0057422B">
        <w:rPr>
          <w:rFonts w:ascii="Arial" w:hAnsi="Arial" w:cs="Arial"/>
          <w:sz w:val="24"/>
          <w:szCs w:val="24"/>
        </w:rPr>
        <w:t xml:space="preserve">s </w:t>
      </w:r>
      <w:r w:rsidR="00F43B5F" w:rsidRPr="0057422B">
        <w:rPr>
          <w:rFonts w:ascii="Arial" w:hAnsi="Arial" w:cs="Arial"/>
          <w:sz w:val="24"/>
          <w:szCs w:val="24"/>
        </w:rPr>
        <w:t xml:space="preserve">a provision for respect of all </w:t>
      </w:r>
      <w:r w:rsidR="00FC5CC2" w:rsidRPr="0057422B">
        <w:rPr>
          <w:rFonts w:ascii="Arial" w:hAnsi="Arial" w:cs="Arial"/>
          <w:sz w:val="24"/>
          <w:szCs w:val="24"/>
        </w:rPr>
        <w:t>members</w:t>
      </w:r>
      <w:r w:rsidR="00F43B5F" w:rsidRPr="0057422B">
        <w:rPr>
          <w:rFonts w:ascii="Arial" w:hAnsi="Arial" w:cs="Arial"/>
          <w:sz w:val="24"/>
          <w:szCs w:val="24"/>
        </w:rPr>
        <w:t xml:space="preserve"> and unreasonable nuisance is strictly prohibited. The court a quo held that the respondent (the applicant before it) was entitled to approach it for protection from harm under the Act. </w:t>
      </w:r>
    </w:p>
    <w:p w:rsidR="00F43B5F" w:rsidRPr="0071739C" w:rsidRDefault="00640E6D" w:rsidP="00086AEF">
      <w:pPr>
        <w:spacing w:before="240" w:after="0" w:line="360" w:lineRule="auto"/>
        <w:jc w:val="both"/>
        <w:rPr>
          <w:rFonts w:ascii="Arial" w:hAnsi="Arial" w:cs="Arial"/>
          <w:sz w:val="24"/>
          <w:szCs w:val="24"/>
          <w:highlight w:val="yellow"/>
        </w:rPr>
      </w:pPr>
      <w:r>
        <w:rPr>
          <w:rFonts w:ascii="Arial" w:hAnsi="Arial" w:cs="Arial"/>
          <w:sz w:val="24"/>
          <w:szCs w:val="24"/>
        </w:rPr>
        <w:t>[36</w:t>
      </w:r>
      <w:r w:rsidR="00F43B5F" w:rsidRPr="00A50E32">
        <w:rPr>
          <w:rFonts w:ascii="Arial" w:hAnsi="Arial" w:cs="Arial"/>
          <w:sz w:val="24"/>
          <w:szCs w:val="24"/>
        </w:rPr>
        <w:t>]</w:t>
      </w:r>
      <w:r w:rsidR="00F43B5F" w:rsidRPr="00A50E32">
        <w:rPr>
          <w:rFonts w:ascii="Arial" w:hAnsi="Arial" w:cs="Arial"/>
          <w:sz w:val="24"/>
          <w:szCs w:val="24"/>
        </w:rPr>
        <w:tab/>
        <w:t>Pursuant to a request for reasons by the appellant, the court a quo issued reasons on 17 December 2019. These were said to be in addition to reasons</w:t>
      </w:r>
      <w:r w:rsidR="00A50E32" w:rsidRPr="00A50E32">
        <w:rPr>
          <w:rFonts w:ascii="Arial" w:hAnsi="Arial" w:cs="Arial"/>
          <w:sz w:val="24"/>
          <w:szCs w:val="24"/>
        </w:rPr>
        <w:t xml:space="preserve"> already</w:t>
      </w:r>
      <w:r w:rsidR="00F43B5F" w:rsidRPr="00A50E32">
        <w:rPr>
          <w:rFonts w:ascii="Arial" w:hAnsi="Arial" w:cs="Arial"/>
          <w:sz w:val="24"/>
          <w:szCs w:val="24"/>
        </w:rPr>
        <w:t xml:space="preserve"> given on 5 </w:t>
      </w:r>
      <w:r w:rsidR="00F43B5F" w:rsidRPr="009B1FBC">
        <w:rPr>
          <w:rFonts w:ascii="Arial" w:hAnsi="Arial" w:cs="Arial"/>
          <w:sz w:val="24"/>
          <w:szCs w:val="24"/>
        </w:rPr>
        <w:t xml:space="preserve">December 2019. The court a quo stated that the Act refers to </w:t>
      </w:r>
      <w:r w:rsidR="009B1FBC" w:rsidRPr="009B1FBC">
        <w:rPr>
          <w:rFonts w:ascii="Arial" w:hAnsi="Arial" w:cs="Arial"/>
          <w:sz w:val="24"/>
          <w:szCs w:val="24"/>
        </w:rPr>
        <w:t>a</w:t>
      </w:r>
      <w:r w:rsidR="00F43B5F" w:rsidRPr="009B1FBC">
        <w:rPr>
          <w:rFonts w:ascii="Arial" w:hAnsi="Arial" w:cs="Arial"/>
          <w:sz w:val="24"/>
          <w:szCs w:val="24"/>
        </w:rPr>
        <w:t xml:space="preserve"> broad concept of harm and that conduct need not be accompanied by violence. Secondly, that the respondent alleged 15 incidents </w:t>
      </w:r>
      <w:r w:rsidR="007C78D1">
        <w:rPr>
          <w:rFonts w:ascii="Arial" w:hAnsi="Arial" w:cs="Arial"/>
          <w:sz w:val="24"/>
          <w:szCs w:val="24"/>
        </w:rPr>
        <w:t xml:space="preserve">of harassment </w:t>
      </w:r>
      <w:r w:rsidR="00F43B5F" w:rsidRPr="009B1FBC">
        <w:rPr>
          <w:rFonts w:ascii="Arial" w:hAnsi="Arial" w:cs="Arial"/>
          <w:sz w:val="24"/>
          <w:szCs w:val="24"/>
        </w:rPr>
        <w:t>over a period of three years and the</w:t>
      </w:r>
      <w:r w:rsidR="007C78D1">
        <w:rPr>
          <w:rFonts w:ascii="Arial" w:hAnsi="Arial" w:cs="Arial"/>
          <w:sz w:val="24"/>
          <w:szCs w:val="24"/>
        </w:rPr>
        <w:t xml:space="preserve"> appellant</w:t>
      </w:r>
      <w:r w:rsidR="00F43B5F" w:rsidRPr="009B1FBC">
        <w:rPr>
          <w:rFonts w:ascii="Arial" w:hAnsi="Arial" w:cs="Arial"/>
          <w:sz w:val="24"/>
          <w:szCs w:val="24"/>
        </w:rPr>
        <w:t xml:space="preserve"> agreed to 13 of the 15 incidents having occurr</w:t>
      </w:r>
      <w:r w:rsidR="00F43B5F" w:rsidRPr="00251F24">
        <w:rPr>
          <w:rFonts w:ascii="Arial" w:hAnsi="Arial" w:cs="Arial"/>
          <w:sz w:val="24"/>
          <w:szCs w:val="24"/>
        </w:rPr>
        <w:t xml:space="preserve">ed. Lastly, the court a quo stated that the </w:t>
      </w:r>
      <w:r w:rsidR="00EC4060" w:rsidRPr="00251F24">
        <w:rPr>
          <w:rFonts w:ascii="Arial" w:hAnsi="Arial" w:cs="Arial"/>
          <w:sz w:val="24"/>
          <w:szCs w:val="24"/>
        </w:rPr>
        <w:t>e</w:t>
      </w:r>
      <w:r w:rsidR="00F43B5F" w:rsidRPr="00251F24">
        <w:rPr>
          <w:rFonts w:ascii="Arial" w:hAnsi="Arial" w:cs="Arial"/>
          <w:sz w:val="24"/>
          <w:szCs w:val="24"/>
        </w:rPr>
        <w:t xml:space="preserve">state conduct </w:t>
      </w:r>
      <w:r w:rsidR="00EC4060" w:rsidRPr="00251F24">
        <w:rPr>
          <w:rFonts w:ascii="Arial" w:hAnsi="Arial" w:cs="Arial"/>
          <w:sz w:val="24"/>
          <w:szCs w:val="24"/>
        </w:rPr>
        <w:t>r</w:t>
      </w:r>
      <w:r w:rsidR="00F43B5F" w:rsidRPr="00251F24">
        <w:rPr>
          <w:rFonts w:ascii="Arial" w:hAnsi="Arial" w:cs="Arial"/>
          <w:sz w:val="24"/>
          <w:szCs w:val="24"/>
        </w:rPr>
        <w:t>ules have to be followed by all persons living in the estate and are intended to protect a high quality lifestyle. The court a quo found that the appellant violated these rules and the respondent was entitled to seek protection. There was no order as to costs as the court a quo did not find the appellant’s opposition frivolous or vexatious.</w:t>
      </w:r>
    </w:p>
    <w:p w:rsidR="00A4470F" w:rsidRPr="00A50E32" w:rsidRDefault="001450F2" w:rsidP="00086AEF">
      <w:pPr>
        <w:spacing w:before="240" w:after="0" w:line="360" w:lineRule="auto"/>
        <w:jc w:val="both"/>
        <w:rPr>
          <w:rFonts w:ascii="Arial" w:hAnsi="Arial" w:cs="Arial"/>
          <w:b/>
          <w:sz w:val="24"/>
          <w:szCs w:val="24"/>
        </w:rPr>
      </w:pPr>
      <w:r w:rsidRPr="00A50E32">
        <w:rPr>
          <w:rFonts w:ascii="Arial" w:hAnsi="Arial" w:cs="Arial"/>
          <w:b/>
          <w:sz w:val="24"/>
          <w:szCs w:val="24"/>
        </w:rPr>
        <w:t>C</w:t>
      </w:r>
      <w:r w:rsidR="00A4470F" w:rsidRPr="00A50E32">
        <w:rPr>
          <w:rFonts w:ascii="Arial" w:hAnsi="Arial" w:cs="Arial"/>
          <w:b/>
          <w:sz w:val="24"/>
          <w:szCs w:val="24"/>
        </w:rPr>
        <w:t>ondonation for failure to timeously prosecute appeal</w:t>
      </w:r>
    </w:p>
    <w:p w:rsidR="001450F2" w:rsidRPr="001F7BF3" w:rsidRDefault="001450F2" w:rsidP="00A4470F">
      <w:pPr>
        <w:spacing w:after="0" w:line="360" w:lineRule="auto"/>
        <w:jc w:val="both"/>
        <w:rPr>
          <w:rFonts w:ascii="Arial" w:hAnsi="Arial" w:cs="Arial"/>
          <w:b/>
          <w:i/>
          <w:sz w:val="24"/>
          <w:szCs w:val="24"/>
        </w:rPr>
      </w:pPr>
      <w:r w:rsidRPr="001F7BF3">
        <w:rPr>
          <w:rFonts w:ascii="Arial" w:hAnsi="Arial" w:cs="Arial"/>
          <w:b/>
          <w:i/>
          <w:sz w:val="24"/>
          <w:szCs w:val="24"/>
        </w:rPr>
        <w:t>The degree of lateness</w:t>
      </w:r>
    </w:p>
    <w:p w:rsidR="00A4470F" w:rsidRPr="0071739C" w:rsidRDefault="008B3BD1" w:rsidP="00A4470F">
      <w:pPr>
        <w:spacing w:after="0" w:line="360" w:lineRule="auto"/>
        <w:jc w:val="both"/>
        <w:rPr>
          <w:rFonts w:ascii="Arial" w:hAnsi="Arial" w:cs="Arial"/>
          <w:sz w:val="24"/>
          <w:szCs w:val="24"/>
          <w:highlight w:val="yellow"/>
        </w:rPr>
      </w:pPr>
      <w:r w:rsidRPr="00A50E32">
        <w:rPr>
          <w:rFonts w:ascii="Arial" w:hAnsi="Arial" w:cs="Arial"/>
          <w:sz w:val="24"/>
          <w:szCs w:val="24"/>
        </w:rPr>
        <w:t>[</w:t>
      </w:r>
      <w:r w:rsidR="00640E6D">
        <w:rPr>
          <w:rFonts w:ascii="Arial" w:hAnsi="Arial" w:cs="Arial"/>
          <w:sz w:val="24"/>
          <w:szCs w:val="24"/>
        </w:rPr>
        <w:t>37</w:t>
      </w:r>
      <w:r w:rsidRPr="00A50E32">
        <w:rPr>
          <w:rFonts w:ascii="Arial" w:hAnsi="Arial" w:cs="Arial"/>
          <w:sz w:val="24"/>
          <w:szCs w:val="24"/>
        </w:rPr>
        <w:t>]</w:t>
      </w:r>
      <w:r w:rsidRPr="00A50E32">
        <w:rPr>
          <w:rFonts w:ascii="Arial" w:hAnsi="Arial" w:cs="Arial"/>
          <w:sz w:val="24"/>
          <w:szCs w:val="24"/>
        </w:rPr>
        <w:tab/>
      </w:r>
      <w:r w:rsidR="00007574" w:rsidRPr="00A50E32">
        <w:rPr>
          <w:rFonts w:ascii="Arial" w:hAnsi="Arial" w:cs="Arial"/>
          <w:sz w:val="24"/>
          <w:szCs w:val="24"/>
        </w:rPr>
        <w:t>Rule 50(1) of the Uniform Rules of Court provides that an appeal</w:t>
      </w:r>
      <w:r w:rsidR="00A50E32" w:rsidRPr="00A50E32">
        <w:rPr>
          <w:rFonts w:ascii="Arial" w:hAnsi="Arial" w:cs="Arial"/>
          <w:sz w:val="24"/>
          <w:szCs w:val="24"/>
        </w:rPr>
        <w:t xml:space="preserve"> against the decision of a magistrate</w:t>
      </w:r>
      <w:r w:rsidR="00007574" w:rsidRPr="00A50E32">
        <w:rPr>
          <w:rFonts w:ascii="Arial" w:hAnsi="Arial" w:cs="Arial"/>
          <w:sz w:val="24"/>
          <w:szCs w:val="24"/>
        </w:rPr>
        <w:t xml:space="preserve"> </w:t>
      </w:r>
      <w:r w:rsidR="00B70523">
        <w:rPr>
          <w:rFonts w:ascii="Arial" w:hAnsi="Arial" w:cs="Arial"/>
          <w:sz w:val="24"/>
          <w:szCs w:val="24"/>
        </w:rPr>
        <w:t>must</w:t>
      </w:r>
      <w:r w:rsidR="00007574" w:rsidRPr="00A50E32">
        <w:rPr>
          <w:rFonts w:ascii="Arial" w:hAnsi="Arial" w:cs="Arial"/>
          <w:sz w:val="24"/>
          <w:szCs w:val="24"/>
        </w:rPr>
        <w:t xml:space="preserve"> be prosecuted within 60</w:t>
      </w:r>
      <w:r w:rsidR="00A50E32" w:rsidRPr="00A50E32">
        <w:rPr>
          <w:rFonts w:ascii="Arial" w:hAnsi="Arial" w:cs="Arial"/>
          <w:sz w:val="24"/>
          <w:szCs w:val="24"/>
        </w:rPr>
        <w:t xml:space="preserve"> </w:t>
      </w:r>
      <w:r w:rsidR="00007574" w:rsidRPr="00A50E32">
        <w:rPr>
          <w:rFonts w:ascii="Arial" w:hAnsi="Arial" w:cs="Arial"/>
          <w:sz w:val="24"/>
          <w:szCs w:val="24"/>
        </w:rPr>
        <w:t xml:space="preserve">days after the noting of an appeal. </w:t>
      </w:r>
      <w:r w:rsidR="00007574" w:rsidRPr="003A6B40">
        <w:rPr>
          <w:rFonts w:ascii="Arial" w:hAnsi="Arial" w:cs="Arial"/>
          <w:sz w:val="24"/>
          <w:szCs w:val="24"/>
        </w:rPr>
        <w:t xml:space="preserve">Thereafter,  in terms of </w:t>
      </w:r>
      <w:r w:rsidR="00255778">
        <w:rPr>
          <w:rFonts w:ascii="Arial" w:hAnsi="Arial" w:cs="Arial"/>
          <w:sz w:val="24"/>
          <w:szCs w:val="24"/>
        </w:rPr>
        <w:t>Uniform r</w:t>
      </w:r>
      <w:r w:rsidR="00007574" w:rsidRPr="003A6B40">
        <w:rPr>
          <w:rFonts w:ascii="Arial" w:hAnsi="Arial" w:cs="Arial"/>
          <w:sz w:val="24"/>
          <w:szCs w:val="24"/>
        </w:rPr>
        <w:t>ule 50(4)</w:t>
      </w:r>
      <w:r w:rsidR="00007574" w:rsidRPr="003A6B40">
        <w:rPr>
          <w:rFonts w:ascii="Arial" w:hAnsi="Arial" w:cs="Arial"/>
          <w:i/>
          <w:sz w:val="24"/>
          <w:szCs w:val="24"/>
        </w:rPr>
        <w:t>(a)</w:t>
      </w:r>
      <w:r w:rsidR="003A6B40" w:rsidRPr="003A6B40">
        <w:rPr>
          <w:rFonts w:ascii="Arial" w:hAnsi="Arial" w:cs="Arial"/>
          <w:sz w:val="24"/>
          <w:szCs w:val="24"/>
        </w:rPr>
        <w:t>, the appellant</w:t>
      </w:r>
      <w:r w:rsidR="00007574" w:rsidRPr="003A6B40">
        <w:rPr>
          <w:rFonts w:ascii="Arial" w:hAnsi="Arial" w:cs="Arial"/>
          <w:i/>
          <w:sz w:val="24"/>
          <w:szCs w:val="24"/>
        </w:rPr>
        <w:t xml:space="preserve"> </w:t>
      </w:r>
      <w:r w:rsidR="003A6B40" w:rsidRPr="003A6B40">
        <w:rPr>
          <w:rFonts w:ascii="Arial" w:hAnsi="Arial" w:cs="Arial"/>
          <w:sz w:val="24"/>
          <w:szCs w:val="24"/>
        </w:rPr>
        <w:t xml:space="preserve">must </w:t>
      </w:r>
      <w:r w:rsidR="00007574" w:rsidRPr="003A6B40">
        <w:rPr>
          <w:rFonts w:ascii="Arial" w:hAnsi="Arial" w:cs="Arial"/>
          <w:sz w:val="24"/>
          <w:szCs w:val="24"/>
        </w:rPr>
        <w:t>before the expiry of 40 days after n</w:t>
      </w:r>
      <w:r w:rsidR="003A6B40" w:rsidRPr="003A6B40">
        <w:rPr>
          <w:rFonts w:ascii="Arial" w:hAnsi="Arial" w:cs="Arial"/>
          <w:sz w:val="24"/>
          <w:szCs w:val="24"/>
        </w:rPr>
        <w:t>oting the appeal, apply to the r</w:t>
      </w:r>
      <w:r w:rsidR="00007574" w:rsidRPr="003A6B40">
        <w:rPr>
          <w:rFonts w:ascii="Arial" w:hAnsi="Arial" w:cs="Arial"/>
          <w:sz w:val="24"/>
          <w:szCs w:val="24"/>
        </w:rPr>
        <w:t xml:space="preserve">egistrar in writing and on notice </w:t>
      </w:r>
      <w:r w:rsidR="00FE24ED" w:rsidRPr="003A6B40">
        <w:rPr>
          <w:rFonts w:ascii="Arial" w:hAnsi="Arial" w:cs="Arial"/>
          <w:sz w:val="24"/>
          <w:szCs w:val="24"/>
        </w:rPr>
        <w:t>to</w:t>
      </w:r>
      <w:r w:rsidR="00A4470F" w:rsidRPr="003A6B40">
        <w:rPr>
          <w:rFonts w:ascii="Arial" w:hAnsi="Arial" w:cs="Arial"/>
          <w:sz w:val="24"/>
          <w:szCs w:val="24"/>
        </w:rPr>
        <w:t xml:space="preserve"> all parties for a date </w:t>
      </w:r>
      <w:r w:rsidR="003A6B40" w:rsidRPr="003A6B40">
        <w:rPr>
          <w:rFonts w:ascii="Arial" w:hAnsi="Arial" w:cs="Arial"/>
          <w:sz w:val="24"/>
          <w:szCs w:val="24"/>
        </w:rPr>
        <w:t>for</w:t>
      </w:r>
      <w:r w:rsidR="00A4470F" w:rsidRPr="003A6B40">
        <w:rPr>
          <w:rFonts w:ascii="Arial" w:hAnsi="Arial" w:cs="Arial"/>
          <w:sz w:val="24"/>
          <w:szCs w:val="24"/>
        </w:rPr>
        <w:t xml:space="preserve"> the</w:t>
      </w:r>
      <w:r w:rsidR="00007574" w:rsidRPr="003A6B40">
        <w:rPr>
          <w:rFonts w:ascii="Arial" w:hAnsi="Arial" w:cs="Arial"/>
          <w:sz w:val="24"/>
          <w:szCs w:val="24"/>
        </w:rPr>
        <w:t xml:space="preserve"> hearing of the appeal.</w:t>
      </w:r>
      <w:r w:rsidR="00A4470F" w:rsidRPr="003A6B40">
        <w:rPr>
          <w:rFonts w:ascii="Arial" w:hAnsi="Arial" w:cs="Arial"/>
          <w:sz w:val="24"/>
          <w:szCs w:val="24"/>
        </w:rPr>
        <w:t xml:space="preserve"> The appellant must</w:t>
      </w:r>
      <w:r w:rsidRPr="003A6B40">
        <w:rPr>
          <w:rFonts w:ascii="Arial" w:hAnsi="Arial" w:cs="Arial"/>
          <w:sz w:val="24"/>
          <w:szCs w:val="24"/>
        </w:rPr>
        <w:t>,</w:t>
      </w:r>
      <w:r w:rsidR="00A4470F" w:rsidRPr="003A6B40">
        <w:rPr>
          <w:rFonts w:ascii="Arial" w:hAnsi="Arial" w:cs="Arial"/>
          <w:sz w:val="24"/>
          <w:szCs w:val="24"/>
        </w:rPr>
        <w:t xml:space="preserve"> as provided in </w:t>
      </w:r>
      <w:r w:rsidR="00A87410">
        <w:rPr>
          <w:rFonts w:ascii="Arial" w:hAnsi="Arial" w:cs="Arial"/>
          <w:sz w:val="24"/>
          <w:szCs w:val="24"/>
        </w:rPr>
        <w:t>Uniform r</w:t>
      </w:r>
      <w:r w:rsidR="00A4470F" w:rsidRPr="003A6B40">
        <w:rPr>
          <w:rFonts w:ascii="Arial" w:hAnsi="Arial" w:cs="Arial"/>
          <w:sz w:val="24"/>
          <w:szCs w:val="24"/>
        </w:rPr>
        <w:t>ule 50(7)</w:t>
      </w:r>
      <w:r w:rsidR="00A4470F" w:rsidRPr="003A6B40">
        <w:rPr>
          <w:rFonts w:ascii="Arial" w:hAnsi="Arial" w:cs="Arial"/>
          <w:i/>
          <w:sz w:val="24"/>
          <w:szCs w:val="24"/>
        </w:rPr>
        <w:t>(a)</w:t>
      </w:r>
      <w:r w:rsidRPr="003A6B40">
        <w:rPr>
          <w:rFonts w:ascii="Arial" w:hAnsi="Arial" w:cs="Arial"/>
          <w:sz w:val="24"/>
          <w:szCs w:val="24"/>
        </w:rPr>
        <w:t>,</w:t>
      </w:r>
      <w:r w:rsidR="00A4470F" w:rsidRPr="003A6B40">
        <w:rPr>
          <w:rFonts w:ascii="Arial" w:hAnsi="Arial" w:cs="Arial"/>
          <w:sz w:val="24"/>
          <w:szCs w:val="24"/>
        </w:rPr>
        <w:t xml:space="preserve"> provide a record of appeal simultaneously with the lodgement of the application for dates.</w:t>
      </w:r>
    </w:p>
    <w:p w:rsidR="00007574" w:rsidRPr="0071739C" w:rsidRDefault="00640E6D" w:rsidP="00086AEF">
      <w:pPr>
        <w:spacing w:before="240" w:after="0" w:line="360" w:lineRule="auto"/>
        <w:jc w:val="both"/>
        <w:rPr>
          <w:rFonts w:ascii="Arial" w:hAnsi="Arial" w:cs="Arial"/>
          <w:sz w:val="24"/>
          <w:szCs w:val="24"/>
          <w:highlight w:val="yellow"/>
        </w:rPr>
      </w:pPr>
      <w:r>
        <w:rPr>
          <w:rFonts w:ascii="Arial" w:hAnsi="Arial" w:cs="Arial"/>
          <w:sz w:val="24"/>
          <w:szCs w:val="24"/>
        </w:rPr>
        <w:t>[38</w:t>
      </w:r>
      <w:r w:rsidR="008B3BD1" w:rsidRPr="00881A21">
        <w:rPr>
          <w:rFonts w:ascii="Arial" w:hAnsi="Arial" w:cs="Arial"/>
          <w:sz w:val="24"/>
          <w:szCs w:val="24"/>
        </w:rPr>
        <w:t>]</w:t>
      </w:r>
      <w:r w:rsidR="008B3BD1" w:rsidRPr="00881A21">
        <w:rPr>
          <w:rFonts w:ascii="Arial" w:hAnsi="Arial" w:cs="Arial"/>
          <w:sz w:val="24"/>
          <w:szCs w:val="24"/>
        </w:rPr>
        <w:tab/>
      </w:r>
      <w:r w:rsidR="00A4470F" w:rsidRPr="00881A21">
        <w:rPr>
          <w:rFonts w:ascii="Arial" w:hAnsi="Arial" w:cs="Arial"/>
          <w:sz w:val="24"/>
          <w:szCs w:val="24"/>
        </w:rPr>
        <w:t>The time periods</w:t>
      </w:r>
      <w:r w:rsidR="00881A21" w:rsidRPr="00881A21">
        <w:rPr>
          <w:rFonts w:ascii="Arial" w:hAnsi="Arial" w:cs="Arial"/>
          <w:sz w:val="24"/>
          <w:szCs w:val="24"/>
        </w:rPr>
        <w:t xml:space="preserve"> above</w:t>
      </w:r>
      <w:r w:rsidR="00A4470F" w:rsidRPr="00881A21">
        <w:rPr>
          <w:rFonts w:ascii="Arial" w:hAnsi="Arial" w:cs="Arial"/>
          <w:sz w:val="24"/>
          <w:szCs w:val="24"/>
        </w:rPr>
        <w:t xml:space="preserve"> commence</w:t>
      </w:r>
      <w:r w:rsidR="00007574" w:rsidRPr="00881A21">
        <w:rPr>
          <w:rFonts w:ascii="Arial" w:hAnsi="Arial" w:cs="Arial"/>
          <w:sz w:val="24"/>
          <w:szCs w:val="24"/>
        </w:rPr>
        <w:t xml:space="preserve"> after the appeal has been noted</w:t>
      </w:r>
      <w:r w:rsidR="00881A21" w:rsidRPr="00881A21">
        <w:rPr>
          <w:rFonts w:ascii="Arial" w:hAnsi="Arial" w:cs="Arial"/>
          <w:sz w:val="24"/>
          <w:szCs w:val="24"/>
        </w:rPr>
        <w:t>,</w:t>
      </w:r>
      <w:r w:rsidR="00007574" w:rsidRPr="00881A21">
        <w:rPr>
          <w:rFonts w:ascii="Arial" w:hAnsi="Arial" w:cs="Arial"/>
          <w:sz w:val="24"/>
          <w:szCs w:val="24"/>
        </w:rPr>
        <w:t xml:space="preserve"> which is done in terms of </w:t>
      </w:r>
      <w:r w:rsidR="000273CD" w:rsidRPr="00881A21">
        <w:rPr>
          <w:rFonts w:ascii="Arial" w:hAnsi="Arial" w:cs="Arial"/>
          <w:sz w:val="24"/>
          <w:szCs w:val="24"/>
        </w:rPr>
        <w:t>Magistrates’ courts r</w:t>
      </w:r>
      <w:r w:rsidR="00A4470F" w:rsidRPr="00881A21">
        <w:rPr>
          <w:rFonts w:ascii="Arial" w:hAnsi="Arial" w:cs="Arial"/>
          <w:sz w:val="24"/>
          <w:szCs w:val="24"/>
        </w:rPr>
        <w:t>ule 51(3)</w:t>
      </w:r>
      <w:r w:rsidR="00881A21" w:rsidRPr="00881A21">
        <w:rPr>
          <w:rFonts w:ascii="Arial" w:hAnsi="Arial" w:cs="Arial"/>
          <w:sz w:val="24"/>
          <w:szCs w:val="24"/>
        </w:rPr>
        <w:t>.</w:t>
      </w:r>
      <w:r w:rsidR="00A4470F" w:rsidRPr="00881A21">
        <w:rPr>
          <w:rFonts w:ascii="Arial" w:hAnsi="Arial" w:cs="Arial"/>
          <w:sz w:val="24"/>
          <w:szCs w:val="24"/>
        </w:rPr>
        <w:t xml:space="preserve"> </w:t>
      </w:r>
      <w:r w:rsidR="00007574" w:rsidRPr="00881A21">
        <w:rPr>
          <w:rFonts w:ascii="Arial" w:hAnsi="Arial" w:cs="Arial"/>
          <w:sz w:val="24"/>
          <w:szCs w:val="24"/>
        </w:rPr>
        <w:t xml:space="preserve"> </w:t>
      </w:r>
      <w:r w:rsidR="00881A21" w:rsidRPr="00881A21">
        <w:rPr>
          <w:rFonts w:ascii="Arial" w:hAnsi="Arial" w:cs="Arial"/>
          <w:sz w:val="24"/>
          <w:szCs w:val="24"/>
        </w:rPr>
        <w:t>A</w:t>
      </w:r>
      <w:r w:rsidR="00007574" w:rsidRPr="00881A21">
        <w:rPr>
          <w:rFonts w:ascii="Arial" w:hAnsi="Arial" w:cs="Arial"/>
          <w:sz w:val="24"/>
          <w:szCs w:val="24"/>
        </w:rPr>
        <w:t>s provided by</w:t>
      </w:r>
      <w:r w:rsidR="00881A21" w:rsidRPr="00881A21">
        <w:rPr>
          <w:rFonts w:ascii="Arial" w:hAnsi="Arial" w:cs="Arial"/>
          <w:sz w:val="24"/>
          <w:szCs w:val="24"/>
        </w:rPr>
        <w:t xml:space="preserve"> Magistrates’ courts</w:t>
      </w:r>
      <w:r w:rsidR="00007574" w:rsidRPr="00881A21">
        <w:rPr>
          <w:rFonts w:ascii="Arial" w:hAnsi="Arial" w:cs="Arial"/>
          <w:sz w:val="24"/>
          <w:szCs w:val="24"/>
        </w:rPr>
        <w:t xml:space="preserve"> </w:t>
      </w:r>
      <w:r w:rsidR="00881A21" w:rsidRPr="00881A21">
        <w:rPr>
          <w:rFonts w:ascii="Arial" w:hAnsi="Arial" w:cs="Arial"/>
          <w:sz w:val="24"/>
          <w:szCs w:val="24"/>
        </w:rPr>
        <w:t>r</w:t>
      </w:r>
      <w:r w:rsidR="00007574" w:rsidRPr="00881A21">
        <w:rPr>
          <w:rFonts w:ascii="Arial" w:hAnsi="Arial" w:cs="Arial"/>
          <w:sz w:val="24"/>
          <w:szCs w:val="24"/>
        </w:rPr>
        <w:t>ule 51(3), an appeal must be noted</w:t>
      </w:r>
      <w:r w:rsidR="00A4470F" w:rsidRPr="00881A21">
        <w:rPr>
          <w:rFonts w:ascii="Arial" w:hAnsi="Arial" w:cs="Arial"/>
          <w:sz w:val="24"/>
          <w:szCs w:val="24"/>
        </w:rPr>
        <w:t xml:space="preserve"> within 20 days of delivery of j</w:t>
      </w:r>
      <w:r w:rsidR="00F43B5F" w:rsidRPr="00881A21">
        <w:rPr>
          <w:rFonts w:ascii="Arial" w:hAnsi="Arial" w:cs="Arial"/>
          <w:sz w:val="24"/>
          <w:szCs w:val="24"/>
        </w:rPr>
        <w:t xml:space="preserve">udgment. </w:t>
      </w:r>
      <w:r w:rsidR="00007574" w:rsidRPr="000273CD">
        <w:rPr>
          <w:rFonts w:ascii="Arial" w:hAnsi="Arial" w:cs="Arial"/>
          <w:sz w:val="24"/>
          <w:szCs w:val="24"/>
        </w:rPr>
        <w:t xml:space="preserve">The </w:t>
      </w:r>
      <w:r w:rsidR="00626B8C" w:rsidRPr="000273CD">
        <w:rPr>
          <w:rFonts w:ascii="Arial" w:hAnsi="Arial" w:cs="Arial"/>
          <w:sz w:val="24"/>
          <w:szCs w:val="24"/>
        </w:rPr>
        <w:t>20-day</w:t>
      </w:r>
      <w:r w:rsidR="00007574" w:rsidRPr="000273CD">
        <w:rPr>
          <w:rFonts w:ascii="Arial" w:hAnsi="Arial" w:cs="Arial"/>
          <w:sz w:val="24"/>
          <w:szCs w:val="24"/>
        </w:rPr>
        <w:t xml:space="preserve"> period is calculated from the date of </w:t>
      </w:r>
      <w:r w:rsidR="00626B8C" w:rsidRPr="000273CD">
        <w:rPr>
          <w:rFonts w:ascii="Arial" w:hAnsi="Arial" w:cs="Arial"/>
          <w:sz w:val="24"/>
          <w:szCs w:val="24"/>
        </w:rPr>
        <w:t>judgment</w:t>
      </w:r>
      <w:r w:rsidR="00007574" w:rsidRPr="000273CD">
        <w:rPr>
          <w:rFonts w:ascii="Arial" w:hAnsi="Arial" w:cs="Arial"/>
          <w:sz w:val="24"/>
          <w:szCs w:val="24"/>
        </w:rPr>
        <w:t xml:space="preserve"> or within 20 days of receipt of written reasons for the judgment</w:t>
      </w:r>
      <w:r w:rsidR="00E270CD">
        <w:rPr>
          <w:rFonts w:ascii="Arial" w:hAnsi="Arial" w:cs="Arial"/>
          <w:sz w:val="24"/>
          <w:szCs w:val="24"/>
        </w:rPr>
        <w:t>, whichever is the longer period</w:t>
      </w:r>
      <w:r w:rsidR="00007574" w:rsidRPr="00255778">
        <w:rPr>
          <w:rFonts w:ascii="Arial" w:hAnsi="Arial" w:cs="Arial"/>
          <w:sz w:val="24"/>
          <w:szCs w:val="24"/>
        </w:rPr>
        <w:t xml:space="preserve">. It </w:t>
      </w:r>
      <w:r w:rsidR="00F01121">
        <w:rPr>
          <w:rFonts w:ascii="Arial" w:hAnsi="Arial" w:cs="Arial"/>
          <w:sz w:val="24"/>
          <w:szCs w:val="24"/>
        </w:rPr>
        <w:t>has</w:t>
      </w:r>
      <w:r w:rsidR="00007574" w:rsidRPr="00255778">
        <w:rPr>
          <w:rFonts w:ascii="Arial" w:hAnsi="Arial" w:cs="Arial"/>
          <w:sz w:val="24"/>
          <w:szCs w:val="24"/>
        </w:rPr>
        <w:t xml:space="preserve"> already</w:t>
      </w:r>
      <w:r w:rsidR="00F01121">
        <w:rPr>
          <w:rFonts w:ascii="Arial" w:hAnsi="Arial" w:cs="Arial"/>
          <w:sz w:val="24"/>
          <w:szCs w:val="24"/>
        </w:rPr>
        <w:t xml:space="preserve"> been</w:t>
      </w:r>
      <w:r w:rsidR="00007574" w:rsidRPr="00255778">
        <w:rPr>
          <w:rFonts w:ascii="Arial" w:hAnsi="Arial" w:cs="Arial"/>
          <w:sz w:val="24"/>
          <w:szCs w:val="24"/>
        </w:rPr>
        <w:t xml:space="preserve"> stated that the reasons for judgment were received on 17 December 2019.</w:t>
      </w:r>
      <w:r w:rsidR="003439B3" w:rsidRPr="00255778">
        <w:rPr>
          <w:rFonts w:ascii="Arial" w:hAnsi="Arial" w:cs="Arial"/>
          <w:sz w:val="24"/>
          <w:szCs w:val="24"/>
        </w:rPr>
        <w:t xml:space="preserve"> </w:t>
      </w:r>
      <w:r w:rsidR="00007574" w:rsidRPr="00255778">
        <w:rPr>
          <w:rFonts w:ascii="Arial" w:hAnsi="Arial" w:cs="Arial"/>
          <w:sz w:val="24"/>
          <w:szCs w:val="24"/>
        </w:rPr>
        <w:t xml:space="preserve">The appellant contends that as at 17 February </w:t>
      </w:r>
      <w:r w:rsidR="00F43B5F" w:rsidRPr="00255778">
        <w:rPr>
          <w:rFonts w:ascii="Arial" w:hAnsi="Arial" w:cs="Arial"/>
          <w:sz w:val="24"/>
          <w:szCs w:val="24"/>
        </w:rPr>
        <w:t>2020</w:t>
      </w:r>
      <w:r w:rsidR="00255778" w:rsidRPr="00255778">
        <w:rPr>
          <w:rFonts w:ascii="Arial" w:hAnsi="Arial" w:cs="Arial"/>
          <w:sz w:val="24"/>
          <w:szCs w:val="24"/>
        </w:rPr>
        <w:t>,</w:t>
      </w:r>
      <w:r w:rsidR="000273CD" w:rsidRPr="00255778">
        <w:rPr>
          <w:rFonts w:ascii="Arial" w:hAnsi="Arial" w:cs="Arial"/>
          <w:sz w:val="24"/>
          <w:szCs w:val="24"/>
        </w:rPr>
        <w:t xml:space="preserve"> </w:t>
      </w:r>
      <w:r w:rsidR="007C78D1">
        <w:rPr>
          <w:rFonts w:ascii="Arial" w:hAnsi="Arial" w:cs="Arial"/>
          <w:sz w:val="24"/>
          <w:szCs w:val="24"/>
        </w:rPr>
        <w:t>neither the appellant nor his attorneys</w:t>
      </w:r>
      <w:r w:rsidR="00007574" w:rsidRPr="00255778">
        <w:rPr>
          <w:rFonts w:ascii="Arial" w:hAnsi="Arial" w:cs="Arial"/>
          <w:sz w:val="24"/>
          <w:szCs w:val="24"/>
        </w:rPr>
        <w:t xml:space="preserve"> had not received the </w:t>
      </w:r>
      <w:r w:rsidR="00626B8C" w:rsidRPr="00255778">
        <w:rPr>
          <w:rFonts w:ascii="Arial" w:hAnsi="Arial" w:cs="Arial"/>
          <w:sz w:val="24"/>
          <w:szCs w:val="24"/>
        </w:rPr>
        <w:t>written</w:t>
      </w:r>
      <w:r w:rsidR="00007574" w:rsidRPr="00255778">
        <w:rPr>
          <w:rFonts w:ascii="Arial" w:hAnsi="Arial" w:cs="Arial"/>
          <w:sz w:val="24"/>
          <w:szCs w:val="24"/>
        </w:rPr>
        <w:t xml:space="preserve"> reasons. On receiving the reasons, the appellant endeavoured to serve the </w:t>
      </w:r>
      <w:r w:rsidR="00626B8C" w:rsidRPr="00255778">
        <w:rPr>
          <w:rFonts w:ascii="Arial" w:hAnsi="Arial" w:cs="Arial"/>
          <w:sz w:val="24"/>
          <w:szCs w:val="24"/>
        </w:rPr>
        <w:t>notice</w:t>
      </w:r>
      <w:r w:rsidR="00A4470F" w:rsidRPr="00255778">
        <w:rPr>
          <w:rFonts w:ascii="Arial" w:hAnsi="Arial" w:cs="Arial"/>
          <w:sz w:val="24"/>
          <w:szCs w:val="24"/>
        </w:rPr>
        <w:t xml:space="preserve"> of appeal within the </w:t>
      </w:r>
      <w:r w:rsidR="00F43B5F" w:rsidRPr="00255778">
        <w:rPr>
          <w:rFonts w:ascii="Arial" w:hAnsi="Arial" w:cs="Arial"/>
          <w:sz w:val="24"/>
          <w:szCs w:val="24"/>
        </w:rPr>
        <w:t>20-day</w:t>
      </w:r>
      <w:r w:rsidR="00007574" w:rsidRPr="00255778">
        <w:rPr>
          <w:rFonts w:ascii="Arial" w:hAnsi="Arial" w:cs="Arial"/>
          <w:sz w:val="24"/>
          <w:szCs w:val="24"/>
        </w:rPr>
        <w:t xml:space="preserve"> period</w:t>
      </w:r>
      <w:r w:rsidR="00255778" w:rsidRPr="00255778">
        <w:rPr>
          <w:rFonts w:ascii="Arial" w:hAnsi="Arial" w:cs="Arial"/>
          <w:sz w:val="24"/>
          <w:szCs w:val="24"/>
        </w:rPr>
        <w:t>,</w:t>
      </w:r>
      <w:r w:rsidR="00007574" w:rsidRPr="00255778">
        <w:rPr>
          <w:rFonts w:ascii="Arial" w:hAnsi="Arial" w:cs="Arial"/>
          <w:sz w:val="24"/>
          <w:szCs w:val="24"/>
        </w:rPr>
        <w:t xml:space="preserve"> being 11 March 2020.</w:t>
      </w:r>
      <w:r w:rsidR="003439B3" w:rsidRPr="00255778">
        <w:rPr>
          <w:rFonts w:ascii="Arial" w:hAnsi="Arial" w:cs="Arial"/>
          <w:sz w:val="24"/>
          <w:szCs w:val="24"/>
        </w:rPr>
        <w:t xml:space="preserve"> </w:t>
      </w:r>
    </w:p>
    <w:p w:rsidR="00BD100A" w:rsidRPr="00E270CD" w:rsidRDefault="008B3BD1" w:rsidP="00086AEF">
      <w:pPr>
        <w:spacing w:before="240" w:after="0" w:line="360" w:lineRule="auto"/>
        <w:jc w:val="both"/>
        <w:rPr>
          <w:rFonts w:ascii="Arial" w:hAnsi="Arial" w:cs="Arial"/>
          <w:sz w:val="24"/>
          <w:szCs w:val="24"/>
        </w:rPr>
      </w:pPr>
      <w:r w:rsidRPr="00E270CD">
        <w:rPr>
          <w:rFonts w:ascii="Arial" w:hAnsi="Arial" w:cs="Arial"/>
          <w:sz w:val="24"/>
          <w:szCs w:val="24"/>
        </w:rPr>
        <w:t>[</w:t>
      </w:r>
      <w:r w:rsidR="00640E6D">
        <w:rPr>
          <w:rFonts w:ascii="Arial" w:hAnsi="Arial" w:cs="Arial"/>
          <w:sz w:val="24"/>
          <w:szCs w:val="24"/>
        </w:rPr>
        <w:t>39</w:t>
      </w:r>
      <w:r w:rsidRPr="00E270CD">
        <w:rPr>
          <w:rFonts w:ascii="Arial" w:hAnsi="Arial" w:cs="Arial"/>
          <w:sz w:val="24"/>
          <w:szCs w:val="24"/>
        </w:rPr>
        <w:t>]</w:t>
      </w:r>
      <w:r w:rsidRPr="00E270CD">
        <w:rPr>
          <w:rFonts w:ascii="Arial" w:hAnsi="Arial" w:cs="Arial"/>
          <w:sz w:val="24"/>
          <w:szCs w:val="24"/>
        </w:rPr>
        <w:tab/>
      </w:r>
      <w:r w:rsidR="003439B3" w:rsidRPr="00E270CD">
        <w:rPr>
          <w:rFonts w:ascii="Arial" w:hAnsi="Arial" w:cs="Arial"/>
          <w:sz w:val="24"/>
          <w:szCs w:val="24"/>
        </w:rPr>
        <w:t>Having</w:t>
      </w:r>
      <w:r w:rsidR="00007574" w:rsidRPr="00E270CD">
        <w:rPr>
          <w:rFonts w:ascii="Arial" w:hAnsi="Arial" w:cs="Arial"/>
          <w:sz w:val="24"/>
          <w:szCs w:val="24"/>
        </w:rPr>
        <w:t xml:space="preserve"> serv</w:t>
      </w:r>
      <w:r w:rsidR="003439B3" w:rsidRPr="00E270CD">
        <w:rPr>
          <w:rFonts w:ascii="Arial" w:hAnsi="Arial" w:cs="Arial"/>
          <w:sz w:val="24"/>
          <w:szCs w:val="24"/>
        </w:rPr>
        <w:t>ed</w:t>
      </w:r>
      <w:r w:rsidR="00007574" w:rsidRPr="00E270CD">
        <w:rPr>
          <w:rFonts w:ascii="Arial" w:hAnsi="Arial" w:cs="Arial"/>
          <w:sz w:val="24"/>
          <w:szCs w:val="24"/>
        </w:rPr>
        <w:t xml:space="preserve"> an electronic copy</w:t>
      </w:r>
      <w:r w:rsidR="009B5C26">
        <w:rPr>
          <w:rFonts w:ascii="Arial" w:hAnsi="Arial" w:cs="Arial"/>
          <w:sz w:val="24"/>
          <w:szCs w:val="24"/>
        </w:rPr>
        <w:t xml:space="preserve"> of the notice of appeal</w:t>
      </w:r>
      <w:r w:rsidR="00007574" w:rsidRPr="00E270CD">
        <w:rPr>
          <w:rFonts w:ascii="Arial" w:hAnsi="Arial" w:cs="Arial"/>
          <w:sz w:val="24"/>
          <w:szCs w:val="24"/>
        </w:rPr>
        <w:t xml:space="preserve">, an </w:t>
      </w:r>
      <w:r w:rsidR="00E270CD" w:rsidRPr="00E270CD">
        <w:rPr>
          <w:rFonts w:ascii="Arial" w:hAnsi="Arial" w:cs="Arial"/>
          <w:sz w:val="24"/>
          <w:szCs w:val="24"/>
        </w:rPr>
        <w:t>attempt</w:t>
      </w:r>
      <w:r w:rsidR="00007574" w:rsidRPr="00E270CD">
        <w:rPr>
          <w:rFonts w:ascii="Arial" w:hAnsi="Arial" w:cs="Arial"/>
          <w:sz w:val="24"/>
          <w:szCs w:val="24"/>
        </w:rPr>
        <w:t xml:space="preserve"> was made to serve a hard copy on the court a quo</w:t>
      </w:r>
      <w:r w:rsidR="00E270CD" w:rsidRPr="00E270CD">
        <w:rPr>
          <w:rFonts w:ascii="Arial" w:hAnsi="Arial" w:cs="Arial"/>
          <w:sz w:val="24"/>
          <w:szCs w:val="24"/>
        </w:rPr>
        <w:t>.</w:t>
      </w:r>
      <w:r w:rsidR="00007574" w:rsidRPr="00E270CD">
        <w:rPr>
          <w:rFonts w:ascii="Arial" w:hAnsi="Arial" w:cs="Arial"/>
          <w:sz w:val="24"/>
          <w:szCs w:val="24"/>
        </w:rPr>
        <w:t xml:space="preserve"> </w:t>
      </w:r>
      <w:r w:rsidR="00E270CD" w:rsidRPr="00E270CD">
        <w:rPr>
          <w:rFonts w:ascii="Arial" w:hAnsi="Arial" w:cs="Arial"/>
          <w:sz w:val="24"/>
          <w:szCs w:val="24"/>
        </w:rPr>
        <w:t>However,</w:t>
      </w:r>
      <w:r w:rsidR="00007574" w:rsidRPr="00E270CD">
        <w:rPr>
          <w:rFonts w:ascii="Arial" w:hAnsi="Arial" w:cs="Arial"/>
          <w:sz w:val="24"/>
          <w:szCs w:val="24"/>
        </w:rPr>
        <w:t xml:space="preserve"> </w:t>
      </w:r>
      <w:r w:rsidR="00E92D74">
        <w:rPr>
          <w:rFonts w:ascii="Arial" w:hAnsi="Arial" w:cs="Arial"/>
          <w:sz w:val="24"/>
          <w:szCs w:val="24"/>
        </w:rPr>
        <w:t>Ms Anderson</w:t>
      </w:r>
      <w:r w:rsidR="00E270CD" w:rsidRPr="00E270CD">
        <w:rPr>
          <w:rFonts w:ascii="Arial" w:hAnsi="Arial" w:cs="Arial"/>
          <w:sz w:val="24"/>
          <w:szCs w:val="24"/>
        </w:rPr>
        <w:t xml:space="preserve"> was </w:t>
      </w:r>
      <w:r w:rsidR="00007574" w:rsidRPr="00E270CD">
        <w:rPr>
          <w:rFonts w:ascii="Arial" w:hAnsi="Arial" w:cs="Arial"/>
          <w:sz w:val="24"/>
          <w:szCs w:val="24"/>
        </w:rPr>
        <w:t xml:space="preserve">advised by </w:t>
      </w:r>
      <w:r w:rsidR="00E270CD" w:rsidRPr="00E270CD">
        <w:rPr>
          <w:rFonts w:ascii="Arial" w:hAnsi="Arial" w:cs="Arial"/>
          <w:sz w:val="24"/>
          <w:szCs w:val="24"/>
        </w:rPr>
        <w:t>h</w:t>
      </w:r>
      <w:r w:rsidR="00E92D74">
        <w:rPr>
          <w:rFonts w:ascii="Arial" w:hAnsi="Arial" w:cs="Arial"/>
          <w:sz w:val="24"/>
          <w:szCs w:val="24"/>
        </w:rPr>
        <w:t>er</w:t>
      </w:r>
      <w:r w:rsidR="00007574" w:rsidRPr="00E270CD">
        <w:rPr>
          <w:rFonts w:ascii="Arial" w:hAnsi="Arial" w:cs="Arial"/>
          <w:sz w:val="24"/>
          <w:szCs w:val="24"/>
        </w:rPr>
        <w:t xml:space="preserve"> correspondent </w:t>
      </w:r>
      <w:r w:rsidR="005C4EFB">
        <w:rPr>
          <w:rFonts w:ascii="Arial" w:hAnsi="Arial" w:cs="Arial"/>
          <w:sz w:val="24"/>
          <w:szCs w:val="24"/>
        </w:rPr>
        <w:t>attorney</w:t>
      </w:r>
      <w:r w:rsidR="00A4470F" w:rsidRPr="00E270CD">
        <w:rPr>
          <w:rFonts w:ascii="Arial" w:hAnsi="Arial" w:cs="Arial"/>
          <w:sz w:val="24"/>
          <w:szCs w:val="24"/>
        </w:rPr>
        <w:t xml:space="preserve">s that the </w:t>
      </w:r>
      <w:r w:rsidR="00C12FED" w:rsidRPr="00E270CD">
        <w:rPr>
          <w:rFonts w:ascii="Arial" w:hAnsi="Arial" w:cs="Arial"/>
          <w:sz w:val="24"/>
          <w:szCs w:val="24"/>
        </w:rPr>
        <w:t>m</w:t>
      </w:r>
      <w:r w:rsidR="00007574" w:rsidRPr="00E270CD">
        <w:rPr>
          <w:rFonts w:ascii="Arial" w:hAnsi="Arial" w:cs="Arial"/>
          <w:sz w:val="24"/>
          <w:szCs w:val="24"/>
        </w:rPr>
        <w:t>agistrate ref</w:t>
      </w:r>
      <w:r w:rsidR="00BD100A" w:rsidRPr="00E270CD">
        <w:rPr>
          <w:rFonts w:ascii="Arial" w:hAnsi="Arial" w:cs="Arial"/>
          <w:sz w:val="24"/>
          <w:szCs w:val="24"/>
        </w:rPr>
        <w:t xml:space="preserve">used to accept physical service </w:t>
      </w:r>
      <w:r w:rsidR="001450F2" w:rsidRPr="00E270CD">
        <w:rPr>
          <w:rFonts w:ascii="Arial" w:hAnsi="Arial" w:cs="Arial"/>
          <w:sz w:val="24"/>
          <w:szCs w:val="24"/>
        </w:rPr>
        <w:t>as there was no</w:t>
      </w:r>
      <w:r w:rsidR="00BD100A" w:rsidRPr="00E270CD">
        <w:rPr>
          <w:rFonts w:ascii="Arial" w:hAnsi="Arial" w:cs="Arial"/>
          <w:sz w:val="24"/>
          <w:szCs w:val="24"/>
        </w:rPr>
        <w:t xml:space="preserve"> security</w:t>
      </w:r>
      <w:r w:rsidR="001450F2" w:rsidRPr="00E270CD">
        <w:rPr>
          <w:rFonts w:ascii="Arial" w:hAnsi="Arial" w:cs="Arial"/>
          <w:sz w:val="24"/>
          <w:szCs w:val="24"/>
        </w:rPr>
        <w:t xml:space="preserve"> filed</w:t>
      </w:r>
      <w:r w:rsidR="00BD100A" w:rsidRPr="00E270CD">
        <w:rPr>
          <w:rFonts w:ascii="Arial" w:hAnsi="Arial" w:cs="Arial"/>
          <w:sz w:val="24"/>
          <w:szCs w:val="24"/>
        </w:rPr>
        <w:t>.</w:t>
      </w:r>
      <w:r w:rsidR="003439B3" w:rsidRPr="00E270CD">
        <w:rPr>
          <w:rFonts w:ascii="Arial" w:hAnsi="Arial" w:cs="Arial"/>
          <w:sz w:val="24"/>
          <w:szCs w:val="24"/>
        </w:rPr>
        <w:t xml:space="preserve"> </w:t>
      </w:r>
      <w:r w:rsidR="00E270CD" w:rsidRPr="00E270CD">
        <w:rPr>
          <w:rFonts w:ascii="Arial" w:hAnsi="Arial" w:cs="Arial"/>
          <w:sz w:val="24"/>
          <w:szCs w:val="24"/>
        </w:rPr>
        <w:t>T</w:t>
      </w:r>
      <w:r w:rsidR="00BD100A" w:rsidRPr="00E270CD">
        <w:rPr>
          <w:rFonts w:ascii="Arial" w:hAnsi="Arial" w:cs="Arial"/>
          <w:sz w:val="24"/>
          <w:szCs w:val="24"/>
        </w:rPr>
        <w:t>hereafter</w:t>
      </w:r>
      <w:r w:rsidR="00885972">
        <w:rPr>
          <w:rFonts w:ascii="Arial" w:hAnsi="Arial" w:cs="Arial"/>
          <w:sz w:val="24"/>
          <w:szCs w:val="24"/>
        </w:rPr>
        <w:t>,</w:t>
      </w:r>
      <w:r w:rsidR="00BD100A" w:rsidRPr="00E270CD">
        <w:rPr>
          <w:rFonts w:ascii="Arial" w:hAnsi="Arial" w:cs="Arial"/>
          <w:sz w:val="24"/>
          <w:szCs w:val="24"/>
        </w:rPr>
        <w:t xml:space="preserve"> </w:t>
      </w:r>
      <w:r w:rsidR="00297AF7">
        <w:rPr>
          <w:rFonts w:ascii="Arial" w:hAnsi="Arial" w:cs="Arial"/>
          <w:sz w:val="24"/>
          <w:szCs w:val="24"/>
        </w:rPr>
        <w:t>n</w:t>
      </w:r>
      <w:r w:rsidR="00BD100A" w:rsidRPr="00E270CD">
        <w:rPr>
          <w:rFonts w:ascii="Arial" w:hAnsi="Arial" w:cs="Arial"/>
          <w:sz w:val="24"/>
          <w:szCs w:val="24"/>
        </w:rPr>
        <w:t xml:space="preserve">ational </w:t>
      </w:r>
      <w:r w:rsidR="00297AF7">
        <w:rPr>
          <w:rFonts w:ascii="Arial" w:hAnsi="Arial" w:cs="Arial"/>
          <w:sz w:val="24"/>
          <w:szCs w:val="24"/>
        </w:rPr>
        <w:t>l</w:t>
      </w:r>
      <w:r w:rsidR="00BD100A" w:rsidRPr="00E270CD">
        <w:rPr>
          <w:rFonts w:ascii="Arial" w:hAnsi="Arial" w:cs="Arial"/>
          <w:sz w:val="24"/>
          <w:szCs w:val="24"/>
        </w:rPr>
        <w:t xml:space="preserve">ockdown </w:t>
      </w:r>
      <w:r w:rsidR="00E270CD" w:rsidRPr="00E270CD">
        <w:rPr>
          <w:rFonts w:ascii="Arial" w:hAnsi="Arial" w:cs="Arial"/>
          <w:sz w:val="24"/>
          <w:szCs w:val="24"/>
        </w:rPr>
        <w:t xml:space="preserve">came into effect </w:t>
      </w:r>
      <w:r w:rsidR="00BD100A" w:rsidRPr="00E270CD">
        <w:rPr>
          <w:rFonts w:ascii="Arial" w:hAnsi="Arial" w:cs="Arial"/>
          <w:sz w:val="24"/>
          <w:szCs w:val="24"/>
        </w:rPr>
        <w:t xml:space="preserve">and physical service could not </w:t>
      </w:r>
      <w:r w:rsidR="001450F2" w:rsidRPr="00E270CD">
        <w:rPr>
          <w:rFonts w:ascii="Arial" w:hAnsi="Arial" w:cs="Arial"/>
          <w:sz w:val="24"/>
          <w:szCs w:val="24"/>
        </w:rPr>
        <w:t>be effected</w:t>
      </w:r>
      <w:r w:rsidR="00BD100A" w:rsidRPr="00E270CD">
        <w:rPr>
          <w:rFonts w:ascii="Arial" w:hAnsi="Arial" w:cs="Arial"/>
          <w:sz w:val="24"/>
          <w:szCs w:val="24"/>
        </w:rPr>
        <w:t xml:space="preserve">. </w:t>
      </w:r>
      <w:r w:rsidR="00E270CD" w:rsidRPr="00E270CD">
        <w:rPr>
          <w:rFonts w:ascii="Arial" w:hAnsi="Arial" w:cs="Arial"/>
          <w:sz w:val="24"/>
          <w:szCs w:val="24"/>
        </w:rPr>
        <w:t>Consequently, t</w:t>
      </w:r>
      <w:r w:rsidR="00BD100A" w:rsidRPr="00E270CD">
        <w:rPr>
          <w:rFonts w:ascii="Arial" w:hAnsi="Arial" w:cs="Arial"/>
          <w:sz w:val="24"/>
          <w:szCs w:val="24"/>
        </w:rPr>
        <w:t xml:space="preserve">he appeal was only noted on 1 December </w:t>
      </w:r>
      <w:r w:rsidR="00F43B5F" w:rsidRPr="00E270CD">
        <w:rPr>
          <w:rFonts w:ascii="Arial" w:hAnsi="Arial" w:cs="Arial"/>
          <w:sz w:val="24"/>
          <w:szCs w:val="24"/>
        </w:rPr>
        <w:t>2020, which</w:t>
      </w:r>
      <w:r w:rsidR="00BD100A" w:rsidRPr="00E270CD">
        <w:rPr>
          <w:rFonts w:ascii="Arial" w:hAnsi="Arial" w:cs="Arial"/>
          <w:sz w:val="24"/>
          <w:szCs w:val="24"/>
        </w:rPr>
        <w:t xml:space="preserve"> meant that the appeal was noted 264 days out of time.</w:t>
      </w:r>
    </w:p>
    <w:p w:rsidR="00202BAC" w:rsidRPr="00B105A4" w:rsidRDefault="00640E6D" w:rsidP="00086AEF">
      <w:pPr>
        <w:spacing w:before="240" w:after="0" w:line="360" w:lineRule="auto"/>
        <w:jc w:val="both"/>
        <w:rPr>
          <w:rFonts w:ascii="Arial" w:hAnsi="Arial" w:cs="Arial"/>
          <w:sz w:val="24"/>
          <w:szCs w:val="24"/>
        </w:rPr>
      </w:pPr>
      <w:r>
        <w:rPr>
          <w:rFonts w:ascii="Arial" w:hAnsi="Arial" w:cs="Arial"/>
          <w:sz w:val="24"/>
          <w:szCs w:val="24"/>
        </w:rPr>
        <w:t>[40</w:t>
      </w:r>
      <w:r w:rsidR="00202BAC" w:rsidRPr="00B105A4">
        <w:rPr>
          <w:rFonts w:ascii="Arial" w:hAnsi="Arial" w:cs="Arial"/>
          <w:sz w:val="24"/>
          <w:szCs w:val="24"/>
        </w:rPr>
        <w:t>]</w:t>
      </w:r>
      <w:r w:rsidR="00202BAC" w:rsidRPr="00B105A4">
        <w:rPr>
          <w:rFonts w:ascii="Arial" w:hAnsi="Arial" w:cs="Arial"/>
          <w:sz w:val="24"/>
          <w:szCs w:val="24"/>
        </w:rPr>
        <w:tab/>
        <w:t>The respondent contends that</w:t>
      </w:r>
      <w:r w:rsidR="0014419C" w:rsidRPr="00B105A4">
        <w:rPr>
          <w:rFonts w:ascii="Arial" w:hAnsi="Arial" w:cs="Arial"/>
          <w:sz w:val="24"/>
          <w:szCs w:val="24"/>
        </w:rPr>
        <w:t xml:space="preserve"> prior to attempting to deliver a notice of appeal;</w:t>
      </w:r>
      <w:r w:rsidR="00202BAC" w:rsidRPr="00B105A4">
        <w:rPr>
          <w:rFonts w:ascii="Arial" w:hAnsi="Arial" w:cs="Arial"/>
          <w:sz w:val="24"/>
          <w:szCs w:val="24"/>
        </w:rPr>
        <w:t xml:space="preserve"> the appellant’s attorneys should have arranged to issue and lodge a bond of security or deposited cash with the clerk of court</w:t>
      </w:r>
      <w:r w:rsidR="0014419C" w:rsidRPr="00B105A4">
        <w:rPr>
          <w:rFonts w:ascii="Arial" w:hAnsi="Arial" w:cs="Arial"/>
          <w:sz w:val="24"/>
          <w:szCs w:val="24"/>
        </w:rPr>
        <w:t>.</w:t>
      </w:r>
      <w:r w:rsidR="00202BAC" w:rsidRPr="00B105A4">
        <w:rPr>
          <w:rFonts w:ascii="Arial" w:hAnsi="Arial" w:cs="Arial"/>
          <w:sz w:val="24"/>
          <w:szCs w:val="24"/>
        </w:rPr>
        <w:t xml:space="preserve"> </w:t>
      </w:r>
      <w:r w:rsidR="0014419C" w:rsidRPr="00B105A4">
        <w:rPr>
          <w:rFonts w:ascii="Arial" w:hAnsi="Arial" w:cs="Arial"/>
          <w:sz w:val="24"/>
          <w:szCs w:val="24"/>
        </w:rPr>
        <w:t xml:space="preserve">Alternatively, they </w:t>
      </w:r>
      <w:r w:rsidR="00202BAC" w:rsidRPr="00B105A4">
        <w:rPr>
          <w:rFonts w:ascii="Arial" w:hAnsi="Arial" w:cs="Arial"/>
          <w:sz w:val="24"/>
          <w:szCs w:val="24"/>
        </w:rPr>
        <w:t>could have delivered th</w:t>
      </w:r>
      <w:r w:rsidR="00E92D74">
        <w:rPr>
          <w:rFonts w:ascii="Arial" w:hAnsi="Arial" w:cs="Arial"/>
          <w:sz w:val="24"/>
          <w:szCs w:val="24"/>
        </w:rPr>
        <w:t xml:space="preserve">e security </w:t>
      </w:r>
      <w:r w:rsidR="00202BAC" w:rsidRPr="00B105A4">
        <w:rPr>
          <w:rFonts w:ascii="Arial" w:hAnsi="Arial" w:cs="Arial"/>
          <w:sz w:val="24"/>
          <w:szCs w:val="24"/>
        </w:rPr>
        <w:t>simultaneously with the notice of appeal and that there is no justification as to why it took the appellant</w:t>
      </w:r>
      <w:r w:rsidR="00B105A4" w:rsidRPr="00B105A4">
        <w:rPr>
          <w:rFonts w:ascii="Arial" w:hAnsi="Arial" w:cs="Arial"/>
          <w:sz w:val="24"/>
          <w:szCs w:val="24"/>
        </w:rPr>
        <w:t>’</w:t>
      </w:r>
      <w:r w:rsidR="00885972">
        <w:rPr>
          <w:rFonts w:ascii="Arial" w:hAnsi="Arial" w:cs="Arial"/>
          <w:sz w:val="24"/>
          <w:szCs w:val="24"/>
        </w:rPr>
        <w:t>s attorneys a period of about ten</w:t>
      </w:r>
      <w:r w:rsidR="00202BAC" w:rsidRPr="00B105A4">
        <w:rPr>
          <w:rFonts w:ascii="Arial" w:hAnsi="Arial" w:cs="Arial"/>
          <w:sz w:val="24"/>
          <w:szCs w:val="24"/>
        </w:rPr>
        <w:t xml:space="preserve"> months to provide security.</w:t>
      </w:r>
    </w:p>
    <w:p w:rsidR="00202BAC" w:rsidRPr="00B105A4" w:rsidRDefault="00640E6D" w:rsidP="00086AEF">
      <w:pPr>
        <w:spacing w:before="240" w:after="0" w:line="360" w:lineRule="auto"/>
        <w:jc w:val="both"/>
        <w:rPr>
          <w:rFonts w:ascii="Arial" w:hAnsi="Arial" w:cs="Arial"/>
          <w:sz w:val="24"/>
          <w:szCs w:val="24"/>
        </w:rPr>
      </w:pPr>
      <w:r>
        <w:rPr>
          <w:rFonts w:ascii="Arial" w:hAnsi="Arial" w:cs="Arial"/>
          <w:sz w:val="24"/>
          <w:szCs w:val="24"/>
        </w:rPr>
        <w:t>[41</w:t>
      </w:r>
      <w:r w:rsidR="00202BAC" w:rsidRPr="00B105A4">
        <w:rPr>
          <w:rFonts w:ascii="Arial" w:hAnsi="Arial" w:cs="Arial"/>
          <w:sz w:val="24"/>
          <w:szCs w:val="24"/>
        </w:rPr>
        <w:t>]</w:t>
      </w:r>
      <w:r w:rsidR="00202BAC" w:rsidRPr="00B105A4">
        <w:rPr>
          <w:rFonts w:ascii="Arial" w:hAnsi="Arial" w:cs="Arial"/>
          <w:sz w:val="24"/>
          <w:szCs w:val="24"/>
        </w:rPr>
        <w:tab/>
        <w:t>Accordingly, the respondent contends that the appellant’s attorneys failed to exercise the necessary care and skill to ensure that security was furnished timeously</w:t>
      </w:r>
      <w:r w:rsidR="00D254CF">
        <w:rPr>
          <w:rFonts w:ascii="Arial" w:hAnsi="Arial" w:cs="Arial"/>
          <w:sz w:val="24"/>
          <w:szCs w:val="24"/>
        </w:rPr>
        <w:t>,</w:t>
      </w:r>
      <w:r w:rsidR="00202BAC" w:rsidRPr="00B105A4">
        <w:rPr>
          <w:rFonts w:ascii="Arial" w:hAnsi="Arial" w:cs="Arial"/>
          <w:sz w:val="24"/>
          <w:szCs w:val="24"/>
        </w:rPr>
        <w:t xml:space="preserve"> and in so doing allowed a significant amount of time to pass. The respondent contends further that the noting of an appeal could have taken place at a much earlier date had the appellant’s attorneys exer</w:t>
      </w:r>
      <w:r w:rsidR="00226948" w:rsidRPr="00B105A4">
        <w:rPr>
          <w:rFonts w:ascii="Arial" w:hAnsi="Arial" w:cs="Arial"/>
          <w:sz w:val="24"/>
          <w:szCs w:val="24"/>
        </w:rPr>
        <w:t xml:space="preserve">cised the necessary diligence. </w:t>
      </w:r>
      <w:r w:rsidR="00B105A4" w:rsidRPr="00B105A4">
        <w:rPr>
          <w:rFonts w:ascii="Arial" w:hAnsi="Arial" w:cs="Arial"/>
          <w:sz w:val="24"/>
          <w:szCs w:val="24"/>
        </w:rPr>
        <w:t>She</w:t>
      </w:r>
      <w:r w:rsidR="00202BAC" w:rsidRPr="00B105A4">
        <w:rPr>
          <w:rFonts w:ascii="Arial" w:hAnsi="Arial" w:cs="Arial"/>
          <w:sz w:val="24"/>
          <w:szCs w:val="24"/>
        </w:rPr>
        <w:t xml:space="preserve"> accordingly submitted that the court should not condone the subsequent expiry of the 60 days within which the appellant was afforded to prosecute the appeal in terms of </w:t>
      </w:r>
      <w:r w:rsidR="00B105A4" w:rsidRPr="00B105A4">
        <w:rPr>
          <w:rFonts w:ascii="Arial" w:hAnsi="Arial" w:cs="Arial"/>
          <w:sz w:val="24"/>
          <w:szCs w:val="24"/>
        </w:rPr>
        <w:t>Uniform r</w:t>
      </w:r>
      <w:r w:rsidR="00202BAC" w:rsidRPr="00B105A4">
        <w:rPr>
          <w:rFonts w:ascii="Arial" w:hAnsi="Arial" w:cs="Arial"/>
          <w:sz w:val="24"/>
          <w:szCs w:val="24"/>
        </w:rPr>
        <w:t>ule 50(1).</w:t>
      </w:r>
    </w:p>
    <w:p w:rsidR="001450F2" w:rsidRPr="001F7BF3" w:rsidRDefault="001450F2" w:rsidP="00086AEF">
      <w:pPr>
        <w:spacing w:before="240" w:after="0" w:line="360" w:lineRule="auto"/>
        <w:jc w:val="both"/>
        <w:rPr>
          <w:rFonts w:ascii="Arial" w:hAnsi="Arial" w:cs="Arial"/>
          <w:b/>
          <w:i/>
          <w:sz w:val="24"/>
          <w:szCs w:val="24"/>
        </w:rPr>
      </w:pPr>
      <w:r w:rsidRPr="001F7BF3">
        <w:rPr>
          <w:rFonts w:ascii="Arial" w:hAnsi="Arial" w:cs="Arial"/>
          <w:b/>
          <w:i/>
          <w:sz w:val="24"/>
          <w:szCs w:val="24"/>
        </w:rPr>
        <w:t>The explanation for the lateness</w:t>
      </w:r>
    </w:p>
    <w:p w:rsidR="00BD100A" w:rsidRPr="00C12FED" w:rsidRDefault="00640E6D" w:rsidP="00007574">
      <w:pPr>
        <w:spacing w:after="0" w:line="360" w:lineRule="auto"/>
        <w:jc w:val="both"/>
        <w:rPr>
          <w:rFonts w:ascii="Arial" w:hAnsi="Arial" w:cs="Arial"/>
          <w:sz w:val="24"/>
          <w:szCs w:val="24"/>
        </w:rPr>
      </w:pPr>
      <w:r>
        <w:rPr>
          <w:rFonts w:ascii="Arial" w:hAnsi="Arial" w:cs="Arial"/>
          <w:sz w:val="24"/>
          <w:szCs w:val="24"/>
        </w:rPr>
        <w:t>[42</w:t>
      </w:r>
      <w:r w:rsidR="008B3BD1" w:rsidRPr="00C12FED">
        <w:rPr>
          <w:rFonts w:ascii="Arial" w:hAnsi="Arial" w:cs="Arial"/>
          <w:sz w:val="24"/>
          <w:szCs w:val="24"/>
        </w:rPr>
        <w:t>]</w:t>
      </w:r>
      <w:r w:rsidR="008B3BD1" w:rsidRPr="00C12FED">
        <w:rPr>
          <w:rFonts w:ascii="Arial" w:hAnsi="Arial" w:cs="Arial"/>
          <w:sz w:val="24"/>
          <w:szCs w:val="24"/>
        </w:rPr>
        <w:tab/>
      </w:r>
      <w:r w:rsidR="00A4470F" w:rsidRPr="00C12FED">
        <w:rPr>
          <w:rFonts w:ascii="Arial" w:hAnsi="Arial" w:cs="Arial"/>
          <w:sz w:val="24"/>
          <w:szCs w:val="24"/>
        </w:rPr>
        <w:t>Lauren Mari</w:t>
      </w:r>
      <w:r w:rsidR="00BD100A" w:rsidRPr="00C12FED">
        <w:rPr>
          <w:rFonts w:ascii="Arial" w:hAnsi="Arial" w:cs="Arial"/>
          <w:sz w:val="24"/>
          <w:szCs w:val="24"/>
        </w:rPr>
        <w:t>on Anderson</w:t>
      </w:r>
      <w:r w:rsidR="00006D19" w:rsidRPr="00C12FED">
        <w:rPr>
          <w:rFonts w:ascii="Arial" w:hAnsi="Arial" w:cs="Arial"/>
          <w:sz w:val="24"/>
          <w:szCs w:val="24"/>
        </w:rPr>
        <w:t xml:space="preserve"> (Ms Anderson)</w:t>
      </w:r>
      <w:r w:rsidR="00BD100A" w:rsidRPr="00C12FED">
        <w:rPr>
          <w:rFonts w:ascii="Arial" w:hAnsi="Arial" w:cs="Arial"/>
          <w:sz w:val="24"/>
          <w:szCs w:val="24"/>
        </w:rPr>
        <w:t xml:space="preserve">, </w:t>
      </w:r>
      <w:r w:rsidR="001450F2" w:rsidRPr="00C12FED">
        <w:rPr>
          <w:rFonts w:ascii="Arial" w:hAnsi="Arial" w:cs="Arial"/>
          <w:sz w:val="24"/>
          <w:szCs w:val="24"/>
        </w:rPr>
        <w:t>the appellant’s legal practitioner and the deponent</w:t>
      </w:r>
      <w:r w:rsidR="00BD100A" w:rsidRPr="00C12FED">
        <w:rPr>
          <w:rFonts w:ascii="Arial" w:hAnsi="Arial" w:cs="Arial"/>
          <w:sz w:val="24"/>
          <w:szCs w:val="24"/>
        </w:rPr>
        <w:t xml:space="preserve"> to the appellant’s affidavit in support of the condonation application, </w:t>
      </w:r>
      <w:r w:rsidR="00C12FED">
        <w:rPr>
          <w:rFonts w:ascii="Arial" w:hAnsi="Arial" w:cs="Arial"/>
          <w:sz w:val="24"/>
          <w:szCs w:val="24"/>
        </w:rPr>
        <w:t xml:space="preserve">alleges that </w:t>
      </w:r>
      <w:r w:rsidR="00BD100A" w:rsidRPr="00C12FED">
        <w:rPr>
          <w:rFonts w:ascii="Arial" w:hAnsi="Arial" w:cs="Arial"/>
          <w:sz w:val="24"/>
          <w:szCs w:val="24"/>
        </w:rPr>
        <w:t xml:space="preserve">the appellant’s failure to comply with the stipulated time period was not wilful and </w:t>
      </w:r>
      <w:r w:rsidR="00D5658A">
        <w:rPr>
          <w:rFonts w:ascii="Arial" w:hAnsi="Arial" w:cs="Arial"/>
          <w:sz w:val="24"/>
          <w:szCs w:val="24"/>
        </w:rPr>
        <w:t xml:space="preserve">that </w:t>
      </w:r>
      <w:r w:rsidR="00BD100A" w:rsidRPr="00C12FED">
        <w:rPr>
          <w:rFonts w:ascii="Arial" w:hAnsi="Arial" w:cs="Arial"/>
          <w:sz w:val="24"/>
          <w:szCs w:val="24"/>
        </w:rPr>
        <w:t>there was good c</w:t>
      </w:r>
      <w:r w:rsidR="005C4EFB">
        <w:rPr>
          <w:rFonts w:ascii="Arial" w:hAnsi="Arial" w:cs="Arial"/>
          <w:sz w:val="24"/>
          <w:szCs w:val="24"/>
        </w:rPr>
        <w:t>ause</w:t>
      </w:r>
      <w:r w:rsidR="00BD100A" w:rsidRPr="00C12FED">
        <w:rPr>
          <w:rFonts w:ascii="Arial" w:hAnsi="Arial" w:cs="Arial"/>
          <w:sz w:val="24"/>
          <w:szCs w:val="24"/>
        </w:rPr>
        <w:t xml:space="preserve"> for the lateness in prosecuting the appeal.</w:t>
      </w:r>
    </w:p>
    <w:p w:rsidR="00305C33" w:rsidRPr="00D5658A" w:rsidRDefault="00640E6D" w:rsidP="00086AEF">
      <w:pPr>
        <w:spacing w:before="240" w:after="0" w:line="360" w:lineRule="auto"/>
        <w:jc w:val="both"/>
        <w:rPr>
          <w:rFonts w:ascii="Arial" w:hAnsi="Arial" w:cs="Arial"/>
          <w:sz w:val="24"/>
          <w:szCs w:val="24"/>
        </w:rPr>
      </w:pPr>
      <w:r>
        <w:rPr>
          <w:rFonts w:ascii="Arial" w:hAnsi="Arial" w:cs="Arial"/>
          <w:sz w:val="24"/>
          <w:szCs w:val="24"/>
        </w:rPr>
        <w:t>[43</w:t>
      </w:r>
      <w:r w:rsidR="008B3BD1" w:rsidRPr="00D5658A">
        <w:rPr>
          <w:rFonts w:ascii="Arial" w:hAnsi="Arial" w:cs="Arial"/>
          <w:sz w:val="24"/>
          <w:szCs w:val="24"/>
        </w:rPr>
        <w:t>]</w:t>
      </w:r>
      <w:r w:rsidR="008B3BD1" w:rsidRPr="00D5658A">
        <w:rPr>
          <w:rFonts w:ascii="Arial" w:hAnsi="Arial" w:cs="Arial"/>
          <w:sz w:val="24"/>
          <w:szCs w:val="24"/>
        </w:rPr>
        <w:tab/>
      </w:r>
      <w:r w:rsidR="00BD100A" w:rsidRPr="00D5658A">
        <w:rPr>
          <w:rFonts w:ascii="Arial" w:hAnsi="Arial" w:cs="Arial"/>
          <w:sz w:val="24"/>
          <w:szCs w:val="24"/>
        </w:rPr>
        <w:t xml:space="preserve">According to her, the delay was </w:t>
      </w:r>
      <w:r w:rsidR="00626B8C" w:rsidRPr="00D5658A">
        <w:rPr>
          <w:rFonts w:ascii="Arial" w:hAnsi="Arial" w:cs="Arial"/>
          <w:sz w:val="24"/>
          <w:szCs w:val="24"/>
        </w:rPr>
        <w:t>caused</w:t>
      </w:r>
      <w:r w:rsidR="00BD100A" w:rsidRPr="00D5658A">
        <w:rPr>
          <w:rFonts w:ascii="Arial" w:hAnsi="Arial" w:cs="Arial"/>
          <w:sz w:val="24"/>
          <w:szCs w:val="24"/>
        </w:rPr>
        <w:t xml:space="preserve"> by serious events which led to the ultimate failure t</w:t>
      </w:r>
      <w:r w:rsidR="00626B8C" w:rsidRPr="00D5658A">
        <w:rPr>
          <w:rFonts w:ascii="Arial" w:hAnsi="Arial" w:cs="Arial"/>
          <w:sz w:val="24"/>
          <w:szCs w:val="24"/>
        </w:rPr>
        <w:t>o meet the time periods in term</w:t>
      </w:r>
      <w:r w:rsidR="00BD100A" w:rsidRPr="00D5658A">
        <w:rPr>
          <w:rFonts w:ascii="Arial" w:hAnsi="Arial" w:cs="Arial"/>
          <w:sz w:val="24"/>
          <w:szCs w:val="24"/>
        </w:rPr>
        <w:t>s</w:t>
      </w:r>
      <w:r w:rsidR="00626B8C" w:rsidRPr="00D5658A">
        <w:rPr>
          <w:rFonts w:ascii="Arial" w:hAnsi="Arial" w:cs="Arial"/>
          <w:sz w:val="24"/>
          <w:szCs w:val="24"/>
        </w:rPr>
        <w:t xml:space="preserve"> </w:t>
      </w:r>
      <w:r w:rsidR="00BD100A" w:rsidRPr="00D5658A">
        <w:rPr>
          <w:rFonts w:ascii="Arial" w:hAnsi="Arial" w:cs="Arial"/>
          <w:sz w:val="24"/>
          <w:szCs w:val="24"/>
        </w:rPr>
        <w:t xml:space="preserve">of the </w:t>
      </w:r>
      <w:r w:rsidR="00C12FED" w:rsidRPr="00D5658A">
        <w:rPr>
          <w:rFonts w:ascii="Arial" w:hAnsi="Arial" w:cs="Arial"/>
          <w:sz w:val="24"/>
          <w:szCs w:val="24"/>
        </w:rPr>
        <w:t>r</w:t>
      </w:r>
      <w:r w:rsidR="00305C33" w:rsidRPr="00D5658A">
        <w:rPr>
          <w:rFonts w:ascii="Arial" w:hAnsi="Arial" w:cs="Arial"/>
          <w:sz w:val="24"/>
          <w:szCs w:val="24"/>
        </w:rPr>
        <w:t>ules</w:t>
      </w:r>
      <w:r w:rsidR="00B70523" w:rsidRPr="00D5658A">
        <w:rPr>
          <w:rFonts w:ascii="Arial" w:hAnsi="Arial" w:cs="Arial"/>
          <w:sz w:val="24"/>
          <w:szCs w:val="24"/>
        </w:rPr>
        <w:t>,</w:t>
      </w:r>
      <w:r w:rsidR="00305C33" w:rsidRPr="00D5658A">
        <w:rPr>
          <w:rFonts w:ascii="Arial" w:hAnsi="Arial" w:cs="Arial"/>
          <w:sz w:val="24"/>
          <w:szCs w:val="24"/>
        </w:rPr>
        <w:t xml:space="preserve"> these being:</w:t>
      </w:r>
    </w:p>
    <w:p w:rsidR="00305C33" w:rsidRPr="00D5658A" w:rsidRDefault="00305C33" w:rsidP="00C12FED">
      <w:pPr>
        <w:pStyle w:val="ListParagraph"/>
        <w:numPr>
          <w:ilvl w:val="0"/>
          <w:numId w:val="43"/>
        </w:numPr>
        <w:spacing w:after="0" w:line="360" w:lineRule="auto"/>
        <w:ind w:hanging="720"/>
        <w:jc w:val="both"/>
        <w:rPr>
          <w:rFonts w:ascii="Arial" w:hAnsi="Arial" w:cs="Arial"/>
          <w:sz w:val="24"/>
          <w:szCs w:val="24"/>
        </w:rPr>
      </w:pPr>
      <w:r w:rsidRPr="00D5658A">
        <w:rPr>
          <w:rFonts w:ascii="Arial" w:hAnsi="Arial" w:cs="Arial"/>
          <w:sz w:val="24"/>
          <w:szCs w:val="24"/>
        </w:rPr>
        <w:t>T</w:t>
      </w:r>
      <w:r w:rsidR="00BD100A" w:rsidRPr="00D5658A">
        <w:rPr>
          <w:rFonts w:ascii="Arial" w:hAnsi="Arial" w:cs="Arial"/>
          <w:sz w:val="24"/>
          <w:szCs w:val="24"/>
        </w:rPr>
        <w:t xml:space="preserve">hat </w:t>
      </w:r>
      <w:r w:rsidR="00A4470F" w:rsidRPr="00D5658A">
        <w:rPr>
          <w:rFonts w:ascii="Arial" w:hAnsi="Arial" w:cs="Arial"/>
          <w:sz w:val="24"/>
          <w:szCs w:val="24"/>
        </w:rPr>
        <w:t xml:space="preserve">security was required and the </w:t>
      </w:r>
      <w:r w:rsidR="00C12FED" w:rsidRPr="00D5658A">
        <w:rPr>
          <w:rFonts w:ascii="Arial" w:hAnsi="Arial" w:cs="Arial"/>
          <w:sz w:val="24"/>
          <w:szCs w:val="24"/>
        </w:rPr>
        <w:t>m</w:t>
      </w:r>
      <w:r w:rsidR="00A4470F" w:rsidRPr="00D5658A">
        <w:rPr>
          <w:rFonts w:ascii="Arial" w:hAnsi="Arial" w:cs="Arial"/>
          <w:sz w:val="24"/>
          <w:szCs w:val="24"/>
        </w:rPr>
        <w:t>agistrates</w:t>
      </w:r>
      <w:r w:rsidR="00D5658A" w:rsidRPr="00D5658A">
        <w:rPr>
          <w:rFonts w:ascii="Arial" w:hAnsi="Arial" w:cs="Arial"/>
          <w:sz w:val="24"/>
          <w:szCs w:val="24"/>
        </w:rPr>
        <w:t>’</w:t>
      </w:r>
      <w:r w:rsidR="00A4470F" w:rsidRPr="00D5658A">
        <w:rPr>
          <w:rFonts w:ascii="Arial" w:hAnsi="Arial" w:cs="Arial"/>
          <w:sz w:val="24"/>
          <w:szCs w:val="24"/>
        </w:rPr>
        <w:t xml:space="preserve"> </w:t>
      </w:r>
      <w:r w:rsidR="00C12FED" w:rsidRPr="00D5658A">
        <w:rPr>
          <w:rFonts w:ascii="Arial" w:hAnsi="Arial" w:cs="Arial"/>
          <w:sz w:val="24"/>
          <w:szCs w:val="24"/>
        </w:rPr>
        <w:t>c</w:t>
      </w:r>
      <w:r w:rsidRPr="00D5658A">
        <w:rPr>
          <w:rFonts w:ascii="Arial" w:hAnsi="Arial" w:cs="Arial"/>
          <w:sz w:val="24"/>
          <w:szCs w:val="24"/>
        </w:rPr>
        <w:t xml:space="preserve">ourt </w:t>
      </w:r>
      <w:r w:rsidR="00626B8C" w:rsidRPr="00D5658A">
        <w:rPr>
          <w:rFonts w:ascii="Arial" w:hAnsi="Arial" w:cs="Arial"/>
          <w:sz w:val="24"/>
          <w:szCs w:val="24"/>
        </w:rPr>
        <w:t>refused</w:t>
      </w:r>
      <w:r w:rsidRPr="00D5658A">
        <w:rPr>
          <w:rFonts w:ascii="Arial" w:hAnsi="Arial" w:cs="Arial"/>
          <w:sz w:val="24"/>
          <w:szCs w:val="24"/>
        </w:rPr>
        <w:t xml:space="preserve"> to accept service</w:t>
      </w:r>
      <w:r w:rsidR="00A4470F" w:rsidRPr="00D5658A">
        <w:rPr>
          <w:rFonts w:ascii="Arial" w:hAnsi="Arial" w:cs="Arial"/>
          <w:sz w:val="24"/>
          <w:szCs w:val="24"/>
        </w:rPr>
        <w:t>;</w:t>
      </w:r>
    </w:p>
    <w:p w:rsidR="00BD100A" w:rsidRPr="00D5658A" w:rsidRDefault="00A4470F" w:rsidP="00C12FED">
      <w:pPr>
        <w:pStyle w:val="ListParagraph"/>
        <w:numPr>
          <w:ilvl w:val="0"/>
          <w:numId w:val="43"/>
        </w:numPr>
        <w:spacing w:after="0" w:line="360" w:lineRule="auto"/>
        <w:ind w:hanging="720"/>
        <w:jc w:val="both"/>
        <w:rPr>
          <w:rFonts w:ascii="Arial" w:hAnsi="Arial" w:cs="Arial"/>
          <w:sz w:val="24"/>
          <w:szCs w:val="24"/>
        </w:rPr>
      </w:pPr>
      <w:r w:rsidRPr="00D5658A">
        <w:rPr>
          <w:rFonts w:ascii="Arial" w:hAnsi="Arial" w:cs="Arial"/>
          <w:sz w:val="24"/>
          <w:szCs w:val="24"/>
        </w:rPr>
        <w:t xml:space="preserve">There was a </w:t>
      </w:r>
      <w:r w:rsidR="00B206A1">
        <w:rPr>
          <w:rFonts w:ascii="Arial" w:hAnsi="Arial" w:cs="Arial"/>
          <w:sz w:val="24"/>
          <w:szCs w:val="24"/>
        </w:rPr>
        <w:t>national l</w:t>
      </w:r>
      <w:r w:rsidR="00305C33" w:rsidRPr="00D5658A">
        <w:rPr>
          <w:rFonts w:ascii="Arial" w:hAnsi="Arial" w:cs="Arial"/>
          <w:sz w:val="24"/>
          <w:szCs w:val="24"/>
        </w:rPr>
        <w:t xml:space="preserve">ockdown closing the courts and </w:t>
      </w:r>
      <w:r w:rsidR="00626B8C" w:rsidRPr="00D5658A">
        <w:rPr>
          <w:rFonts w:ascii="Arial" w:hAnsi="Arial" w:cs="Arial"/>
          <w:sz w:val="24"/>
          <w:szCs w:val="24"/>
        </w:rPr>
        <w:t>attorneys’</w:t>
      </w:r>
      <w:r w:rsidR="00305C33" w:rsidRPr="00D5658A">
        <w:rPr>
          <w:rFonts w:ascii="Arial" w:hAnsi="Arial" w:cs="Arial"/>
          <w:sz w:val="24"/>
          <w:szCs w:val="24"/>
        </w:rPr>
        <w:t xml:space="preserve"> offices</w:t>
      </w:r>
      <w:r w:rsidRPr="00D5658A">
        <w:rPr>
          <w:rFonts w:ascii="Arial" w:hAnsi="Arial" w:cs="Arial"/>
          <w:sz w:val="24"/>
          <w:szCs w:val="24"/>
        </w:rPr>
        <w:t>;</w:t>
      </w:r>
      <w:r w:rsidR="00C12FED" w:rsidRPr="00D5658A">
        <w:rPr>
          <w:rFonts w:ascii="Arial" w:hAnsi="Arial" w:cs="Arial"/>
          <w:sz w:val="24"/>
          <w:szCs w:val="24"/>
        </w:rPr>
        <w:t xml:space="preserve"> and</w:t>
      </w:r>
    </w:p>
    <w:p w:rsidR="00A84BCD" w:rsidRPr="00D5658A" w:rsidRDefault="00A4470F" w:rsidP="00C12FED">
      <w:pPr>
        <w:pStyle w:val="ListParagraph"/>
        <w:numPr>
          <w:ilvl w:val="0"/>
          <w:numId w:val="43"/>
        </w:numPr>
        <w:spacing w:after="0" w:line="360" w:lineRule="auto"/>
        <w:ind w:hanging="720"/>
        <w:jc w:val="both"/>
        <w:rPr>
          <w:rFonts w:ascii="Arial" w:hAnsi="Arial" w:cs="Arial"/>
          <w:sz w:val="24"/>
          <w:szCs w:val="24"/>
        </w:rPr>
      </w:pPr>
      <w:r w:rsidRPr="00D5658A">
        <w:rPr>
          <w:rFonts w:ascii="Arial" w:hAnsi="Arial" w:cs="Arial"/>
          <w:sz w:val="24"/>
          <w:szCs w:val="24"/>
        </w:rPr>
        <w:t>S</w:t>
      </w:r>
      <w:r w:rsidR="00305C33" w:rsidRPr="00D5658A">
        <w:rPr>
          <w:rFonts w:ascii="Arial" w:hAnsi="Arial" w:cs="Arial"/>
          <w:sz w:val="24"/>
          <w:szCs w:val="24"/>
        </w:rPr>
        <w:t xml:space="preserve">he was absent from </w:t>
      </w:r>
      <w:r w:rsidR="00B206A1">
        <w:rPr>
          <w:rFonts w:ascii="Arial" w:hAnsi="Arial" w:cs="Arial"/>
          <w:sz w:val="24"/>
          <w:szCs w:val="24"/>
        </w:rPr>
        <w:t xml:space="preserve">her </w:t>
      </w:r>
      <w:r w:rsidR="00305C33" w:rsidRPr="00D5658A">
        <w:rPr>
          <w:rFonts w:ascii="Arial" w:hAnsi="Arial" w:cs="Arial"/>
          <w:sz w:val="24"/>
          <w:szCs w:val="24"/>
        </w:rPr>
        <w:t xml:space="preserve">office for a period of </w:t>
      </w:r>
      <w:r w:rsidR="00D5658A" w:rsidRPr="00D5658A">
        <w:rPr>
          <w:rFonts w:ascii="Arial" w:hAnsi="Arial" w:cs="Arial"/>
          <w:sz w:val="24"/>
          <w:szCs w:val="24"/>
        </w:rPr>
        <w:t>ten</w:t>
      </w:r>
      <w:r w:rsidR="00305C33" w:rsidRPr="00D5658A">
        <w:rPr>
          <w:rFonts w:ascii="Arial" w:hAnsi="Arial" w:cs="Arial"/>
          <w:sz w:val="24"/>
          <w:szCs w:val="24"/>
        </w:rPr>
        <w:t xml:space="preserve"> weeks</w:t>
      </w:r>
      <w:r w:rsidR="00B206A1">
        <w:rPr>
          <w:rFonts w:ascii="Arial" w:hAnsi="Arial" w:cs="Arial"/>
          <w:sz w:val="24"/>
          <w:szCs w:val="24"/>
        </w:rPr>
        <w:t>,</w:t>
      </w:r>
      <w:r w:rsidR="00305C33" w:rsidRPr="00D5658A">
        <w:rPr>
          <w:rFonts w:ascii="Arial" w:hAnsi="Arial" w:cs="Arial"/>
          <w:sz w:val="24"/>
          <w:szCs w:val="24"/>
        </w:rPr>
        <w:t xml:space="preserve"> from 22 May to 20 July 2020</w:t>
      </w:r>
      <w:r w:rsidR="00B206A1">
        <w:rPr>
          <w:rFonts w:ascii="Arial" w:hAnsi="Arial" w:cs="Arial"/>
          <w:sz w:val="24"/>
          <w:szCs w:val="24"/>
        </w:rPr>
        <w:t>,</w:t>
      </w:r>
      <w:r w:rsidR="00305C33" w:rsidRPr="00D5658A">
        <w:rPr>
          <w:rFonts w:ascii="Arial" w:hAnsi="Arial" w:cs="Arial"/>
          <w:sz w:val="24"/>
          <w:szCs w:val="24"/>
        </w:rPr>
        <w:t xml:space="preserve"> due to her late father t</w:t>
      </w:r>
      <w:r w:rsidR="001450F2" w:rsidRPr="00D5658A">
        <w:rPr>
          <w:rFonts w:ascii="Arial" w:hAnsi="Arial" w:cs="Arial"/>
          <w:sz w:val="24"/>
          <w:szCs w:val="24"/>
        </w:rPr>
        <w:t>aking</w:t>
      </w:r>
      <w:r w:rsidR="00305C33" w:rsidRPr="00D5658A">
        <w:rPr>
          <w:rFonts w:ascii="Arial" w:hAnsi="Arial" w:cs="Arial"/>
          <w:sz w:val="24"/>
          <w:szCs w:val="24"/>
        </w:rPr>
        <w:t xml:space="preserve"> ill and she was compelled to travel to St </w:t>
      </w:r>
      <w:r w:rsidR="00626B8C" w:rsidRPr="00D5658A">
        <w:rPr>
          <w:rFonts w:ascii="Arial" w:hAnsi="Arial" w:cs="Arial"/>
          <w:sz w:val="24"/>
          <w:szCs w:val="24"/>
        </w:rPr>
        <w:t>Francis</w:t>
      </w:r>
      <w:r w:rsidR="00305C33" w:rsidRPr="00D5658A">
        <w:rPr>
          <w:rFonts w:ascii="Arial" w:hAnsi="Arial" w:cs="Arial"/>
          <w:sz w:val="24"/>
          <w:szCs w:val="24"/>
        </w:rPr>
        <w:t xml:space="preserve"> Bay in t</w:t>
      </w:r>
      <w:r w:rsidR="00C12FED" w:rsidRPr="00D5658A">
        <w:rPr>
          <w:rFonts w:ascii="Arial" w:hAnsi="Arial" w:cs="Arial"/>
          <w:sz w:val="24"/>
          <w:szCs w:val="24"/>
        </w:rPr>
        <w:t>he Eastern Cape to care for him.</w:t>
      </w:r>
    </w:p>
    <w:p w:rsidR="00305C33" w:rsidRPr="00003E7E" w:rsidRDefault="00640E6D" w:rsidP="00086AEF">
      <w:pPr>
        <w:spacing w:before="240" w:after="0" w:line="360" w:lineRule="auto"/>
        <w:jc w:val="both"/>
        <w:rPr>
          <w:rFonts w:ascii="Arial" w:hAnsi="Arial" w:cs="Arial"/>
          <w:sz w:val="24"/>
          <w:szCs w:val="24"/>
        </w:rPr>
      </w:pPr>
      <w:r>
        <w:rPr>
          <w:rFonts w:ascii="Arial" w:hAnsi="Arial" w:cs="Arial"/>
          <w:sz w:val="24"/>
          <w:szCs w:val="24"/>
        </w:rPr>
        <w:t>[44</w:t>
      </w:r>
      <w:r w:rsidR="008B3BD1" w:rsidRPr="00003E7E">
        <w:rPr>
          <w:rFonts w:ascii="Arial" w:hAnsi="Arial" w:cs="Arial"/>
          <w:sz w:val="24"/>
          <w:szCs w:val="24"/>
        </w:rPr>
        <w:t>]</w:t>
      </w:r>
      <w:r w:rsidR="008B3BD1" w:rsidRPr="00003E7E">
        <w:rPr>
          <w:rFonts w:ascii="Arial" w:hAnsi="Arial" w:cs="Arial"/>
          <w:sz w:val="24"/>
          <w:szCs w:val="24"/>
        </w:rPr>
        <w:tab/>
      </w:r>
      <w:r w:rsidR="00003E7E" w:rsidRPr="00003E7E">
        <w:rPr>
          <w:rFonts w:ascii="Arial" w:hAnsi="Arial" w:cs="Arial"/>
          <w:sz w:val="24"/>
          <w:szCs w:val="24"/>
        </w:rPr>
        <w:t xml:space="preserve">Ms Anderson’s father </w:t>
      </w:r>
      <w:r w:rsidR="001450F2" w:rsidRPr="00003E7E">
        <w:rPr>
          <w:rFonts w:ascii="Arial" w:hAnsi="Arial" w:cs="Arial"/>
          <w:sz w:val="24"/>
          <w:szCs w:val="24"/>
        </w:rPr>
        <w:t xml:space="preserve">passed away on </w:t>
      </w:r>
      <w:r w:rsidR="00305C33" w:rsidRPr="00003E7E">
        <w:rPr>
          <w:rFonts w:ascii="Arial" w:hAnsi="Arial" w:cs="Arial"/>
          <w:sz w:val="24"/>
          <w:szCs w:val="24"/>
        </w:rPr>
        <w:t>3 July 2020</w:t>
      </w:r>
      <w:r w:rsidR="005C4EFB">
        <w:rPr>
          <w:rFonts w:ascii="Arial" w:hAnsi="Arial" w:cs="Arial"/>
          <w:sz w:val="24"/>
          <w:szCs w:val="24"/>
        </w:rPr>
        <w:t>.</w:t>
      </w:r>
      <w:r w:rsidR="00305C33" w:rsidRPr="00003E7E">
        <w:rPr>
          <w:rFonts w:ascii="Arial" w:hAnsi="Arial" w:cs="Arial"/>
          <w:sz w:val="24"/>
          <w:szCs w:val="24"/>
        </w:rPr>
        <w:t xml:space="preserve"> </w:t>
      </w:r>
      <w:r w:rsidR="005C4EFB">
        <w:rPr>
          <w:rFonts w:ascii="Arial" w:hAnsi="Arial" w:cs="Arial"/>
          <w:sz w:val="24"/>
          <w:szCs w:val="24"/>
        </w:rPr>
        <w:t>Following</w:t>
      </w:r>
      <w:r w:rsidR="00305C33" w:rsidRPr="00003E7E">
        <w:rPr>
          <w:rFonts w:ascii="Arial" w:hAnsi="Arial" w:cs="Arial"/>
          <w:sz w:val="24"/>
          <w:szCs w:val="24"/>
        </w:rPr>
        <w:t xml:space="preserve"> the memorial service</w:t>
      </w:r>
      <w:r w:rsidR="005C4EFB">
        <w:rPr>
          <w:rFonts w:ascii="Arial" w:hAnsi="Arial" w:cs="Arial"/>
          <w:sz w:val="24"/>
          <w:szCs w:val="24"/>
        </w:rPr>
        <w:t>,</w:t>
      </w:r>
      <w:r w:rsidR="00305C33" w:rsidRPr="00003E7E">
        <w:rPr>
          <w:rFonts w:ascii="Arial" w:hAnsi="Arial" w:cs="Arial"/>
          <w:sz w:val="24"/>
          <w:szCs w:val="24"/>
        </w:rPr>
        <w:t xml:space="preserve"> she had to attend to other administrative </w:t>
      </w:r>
      <w:r w:rsidR="001450F2" w:rsidRPr="00003E7E">
        <w:rPr>
          <w:rFonts w:ascii="Arial" w:hAnsi="Arial" w:cs="Arial"/>
          <w:sz w:val="24"/>
          <w:szCs w:val="24"/>
        </w:rPr>
        <w:t>issues</w:t>
      </w:r>
      <w:r w:rsidR="00305C33" w:rsidRPr="00003E7E">
        <w:rPr>
          <w:rFonts w:ascii="Arial" w:hAnsi="Arial" w:cs="Arial"/>
          <w:sz w:val="24"/>
          <w:szCs w:val="24"/>
        </w:rPr>
        <w:t xml:space="preserve"> and only returned to </w:t>
      </w:r>
      <w:r w:rsidR="001450F2" w:rsidRPr="00003E7E">
        <w:rPr>
          <w:rFonts w:ascii="Arial" w:hAnsi="Arial" w:cs="Arial"/>
          <w:sz w:val="24"/>
          <w:szCs w:val="24"/>
        </w:rPr>
        <w:t xml:space="preserve">her </w:t>
      </w:r>
      <w:r w:rsidR="00305C33" w:rsidRPr="00003E7E">
        <w:rPr>
          <w:rFonts w:ascii="Arial" w:hAnsi="Arial" w:cs="Arial"/>
          <w:sz w:val="24"/>
          <w:szCs w:val="24"/>
        </w:rPr>
        <w:t>office o</w:t>
      </w:r>
      <w:r w:rsidR="00A84BCD" w:rsidRPr="00003E7E">
        <w:rPr>
          <w:rFonts w:ascii="Arial" w:hAnsi="Arial" w:cs="Arial"/>
          <w:sz w:val="24"/>
          <w:szCs w:val="24"/>
        </w:rPr>
        <w:t>n</w:t>
      </w:r>
      <w:r w:rsidR="00305C33" w:rsidRPr="00003E7E">
        <w:rPr>
          <w:rFonts w:ascii="Arial" w:hAnsi="Arial" w:cs="Arial"/>
          <w:sz w:val="24"/>
          <w:szCs w:val="24"/>
        </w:rPr>
        <w:t xml:space="preserve"> 20 July 2020. She was physically exhausted having cared f</w:t>
      </w:r>
      <w:r w:rsidR="001450F2" w:rsidRPr="00003E7E">
        <w:rPr>
          <w:rFonts w:ascii="Arial" w:hAnsi="Arial" w:cs="Arial"/>
          <w:sz w:val="24"/>
          <w:szCs w:val="24"/>
        </w:rPr>
        <w:t xml:space="preserve">or her father alone for </w:t>
      </w:r>
      <w:r w:rsidR="00B70523" w:rsidRPr="00003E7E">
        <w:rPr>
          <w:rFonts w:ascii="Arial" w:hAnsi="Arial" w:cs="Arial"/>
          <w:sz w:val="24"/>
          <w:szCs w:val="24"/>
        </w:rPr>
        <w:t>eight</w:t>
      </w:r>
      <w:r w:rsidR="001450F2" w:rsidRPr="00003E7E">
        <w:rPr>
          <w:rFonts w:ascii="Arial" w:hAnsi="Arial" w:cs="Arial"/>
          <w:sz w:val="24"/>
          <w:szCs w:val="24"/>
        </w:rPr>
        <w:t xml:space="preserve"> weeks. I</w:t>
      </w:r>
      <w:r w:rsidR="00305C33" w:rsidRPr="00003E7E">
        <w:rPr>
          <w:rFonts w:ascii="Arial" w:hAnsi="Arial" w:cs="Arial"/>
          <w:sz w:val="24"/>
          <w:szCs w:val="24"/>
        </w:rPr>
        <w:t>t was difficult to obtain nursing care due to the lockdown and travel restrictions</w:t>
      </w:r>
      <w:r w:rsidR="00A84BCD" w:rsidRPr="00003E7E">
        <w:rPr>
          <w:rFonts w:ascii="Arial" w:hAnsi="Arial" w:cs="Arial"/>
          <w:sz w:val="24"/>
          <w:szCs w:val="24"/>
        </w:rPr>
        <w:t>.</w:t>
      </w:r>
      <w:r w:rsidR="008B3BD1" w:rsidRPr="00003E7E">
        <w:rPr>
          <w:rFonts w:ascii="Arial" w:hAnsi="Arial" w:cs="Arial"/>
          <w:sz w:val="24"/>
          <w:szCs w:val="24"/>
        </w:rPr>
        <w:t xml:space="preserve"> </w:t>
      </w:r>
      <w:r w:rsidR="00A84BCD" w:rsidRPr="00003E7E">
        <w:rPr>
          <w:rFonts w:ascii="Arial" w:hAnsi="Arial" w:cs="Arial"/>
          <w:sz w:val="24"/>
          <w:szCs w:val="24"/>
        </w:rPr>
        <w:t>S</w:t>
      </w:r>
      <w:r w:rsidR="00305C33" w:rsidRPr="00003E7E">
        <w:rPr>
          <w:rFonts w:ascii="Arial" w:hAnsi="Arial" w:cs="Arial"/>
          <w:sz w:val="24"/>
          <w:szCs w:val="24"/>
        </w:rPr>
        <w:t>he also contends that she was mental</w:t>
      </w:r>
      <w:r w:rsidR="0014419C" w:rsidRPr="00003E7E">
        <w:rPr>
          <w:rFonts w:ascii="Arial" w:hAnsi="Arial" w:cs="Arial"/>
          <w:sz w:val="24"/>
          <w:szCs w:val="24"/>
        </w:rPr>
        <w:t xml:space="preserve">ly exhausted and was grieving. </w:t>
      </w:r>
      <w:r w:rsidR="00305C33" w:rsidRPr="00003E7E">
        <w:rPr>
          <w:rFonts w:ascii="Arial" w:hAnsi="Arial" w:cs="Arial"/>
          <w:sz w:val="24"/>
          <w:szCs w:val="24"/>
        </w:rPr>
        <w:t xml:space="preserve">Her own health deteriorated and she was diagnosed with thrombosis in her left foot and was </w:t>
      </w:r>
      <w:r w:rsidR="00A84BCD" w:rsidRPr="00003E7E">
        <w:rPr>
          <w:rFonts w:ascii="Arial" w:hAnsi="Arial" w:cs="Arial"/>
          <w:sz w:val="24"/>
          <w:szCs w:val="24"/>
        </w:rPr>
        <w:t>hospitali</w:t>
      </w:r>
      <w:r w:rsidR="005C4EFB">
        <w:rPr>
          <w:rFonts w:ascii="Arial" w:hAnsi="Arial" w:cs="Arial"/>
          <w:sz w:val="24"/>
          <w:szCs w:val="24"/>
        </w:rPr>
        <w:t>s</w:t>
      </w:r>
      <w:r w:rsidR="00A84BCD" w:rsidRPr="00003E7E">
        <w:rPr>
          <w:rFonts w:ascii="Arial" w:hAnsi="Arial" w:cs="Arial"/>
          <w:sz w:val="24"/>
          <w:szCs w:val="24"/>
        </w:rPr>
        <w:t>ed on two occasions, on</w:t>
      </w:r>
      <w:r w:rsidR="00305C33" w:rsidRPr="00003E7E">
        <w:rPr>
          <w:rFonts w:ascii="Arial" w:hAnsi="Arial" w:cs="Arial"/>
          <w:sz w:val="24"/>
          <w:szCs w:val="24"/>
        </w:rPr>
        <w:t xml:space="preserve"> 20 September 2020 for </w:t>
      </w:r>
      <w:r w:rsidR="00B70523" w:rsidRPr="00003E7E">
        <w:rPr>
          <w:rFonts w:ascii="Arial" w:hAnsi="Arial" w:cs="Arial"/>
          <w:sz w:val="24"/>
          <w:szCs w:val="24"/>
        </w:rPr>
        <w:t>two</w:t>
      </w:r>
      <w:r w:rsidR="00305C33" w:rsidRPr="00003E7E">
        <w:rPr>
          <w:rFonts w:ascii="Arial" w:hAnsi="Arial" w:cs="Arial"/>
          <w:sz w:val="24"/>
          <w:szCs w:val="24"/>
        </w:rPr>
        <w:t xml:space="preserve"> days</w:t>
      </w:r>
      <w:r w:rsidR="005C4EFB">
        <w:rPr>
          <w:rFonts w:ascii="Arial" w:hAnsi="Arial" w:cs="Arial"/>
          <w:sz w:val="24"/>
          <w:szCs w:val="24"/>
        </w:rPr>
        <w:t>,</w:t>
      </w:r>
      <w:r w:rsidR="00305C33" w:rsidRPr="00003E7E">
        <w:rPr>
          <w:rFonts w:ascii="Arial" w:hAnsi="Arial" w:cs="Arial"/>
          <w:sz w:val="24"/>
          <w:szCs w:val="24"/>
        </w:rPr>
        <w:t xml:space="preserve"> and on 27 September 2020 for </w:t>
      </w:r>
      <w:r w:rsidR="00B70523" w:rsidRPr="00003E7E">
        <w:rPr>
          <w:rFonts w:ascii="Arial" w:hAnsi="Arial" w:cs="Arial"/>
          <w:sz w:val="24"/>
          <w:szCs w:val="24"/>
        </w:rPr>
        <w:t>four</w:t>
      </w:r>
      <w:r w:rsidR="00305C33" w:rsidRPr="00003E7E">
        <w:rPr>
          <w:rFonts w:ascii="Arial" w:hAnsi="Arial" w:cs="Arial"/>
          <w:sz w:val="24"/>
          <w:szCs w:val="24"/>
        </w:rPr>
        <w:t xml:space="preserve"> days. She was on bed rest for a week thereafter</w:t>
      </w:r>
      <w:r w:rsidR="005C4EFB">
        <w:rPr>
          <w:rFonts w:ascii="Arial" w:hAnsi="Arial" w:cs="Arial"/>
          <w:sz w:val="24"/>
          <w:szCs w:val="24"/>
        </w:rPr>
        <w:t>.</w:t>
      </w:r>
      <w:r w:rsidR="00305C33" w:rsidRPr="00003E7E">
        <w:rPr>
          <w:rFonts w:ascii="Arial" w:hAnsi="Arial" w:cs="Arial"/>
          <w:sz w:val="24"/>
          <w:szCs w:val="24"/>
        </w:rPr>
        <w:t xml:space="preserve"> </w:t>
      </w:r>
      <w:r w:rsidR="005C4EFB">
        <w:rPr>
          <w:rFonts w:ascii="Arial" w:hAnsi="Arial" w:cs="Arial"/>
          <w:sz w:val="24"/>
          <w:szCs w:val="24"/>
        </w:rPr>
        <w:t>S</w:t>
      </w:r>
      <w:r w:rsidR="00305C33" w:rsidRPr="00003E7E">
        <w:rPr>
          <w:rFonts w:ascii="Arial" w:hAnsi="Arial" w:cs="Arial"/>
          <w:sz w:val="24"/>
          <w:szCs w:val="24"/>
        </w:rPr>
        <w:t xml:space="preserve">he does not say when it is that she returned to </w:t>
      </w:r>
      <w:r w:rsidR="001450F2" w:rsidRPr="00003E7E">
        <w:rPr>
          <w:rFonts w:ascii="Arial" w:hAnsi="Arial" w:cs="Arial"/>
          <w:sz w:val="24"/>
          <w:szCs w:val="24"/>
        </w:rPr>
        <w:t xml:space="preserve">her </w:t>
      </w:r>
      <w:r w:rsidR="00305C33" w:rsidRPr="00003E7E">
        <w:rPr>
          <w:rFonts w:ascii="Arial" w:hAnsi="Arial" w:cs="Arial"/>
          <w:sz w:val="24"/>
          <w:szCs w:val="24"/>
        </w:rPr>
        <w:t xml:space="preserve">office but it can be concluded that </w:t>
      </w:r>
      <w:r w:rsidR="00A30C46" w:rsidRPr="00003E7E">
        <w:rPr>
          <w:rFonts w:ascii="Arial" w:hAnsi="Arial" w:cs="Arial"/>
          <w:sz w:val="24"/>
          <w:szCs w:val="24"/>
        </w:rPr>
        <w:t>it was sometime during early October 2020.</w:t>
      </w:r>
    </w:p>
    <w:p w:rsidR="00A30C46" w:rsidRPr="002B0BFB" w:rsidRDefault="00640E6D" w:rsidP="00086AEF">
      <w:pPr>
        <w:spacing w:before="240" w:after="0" w:line="360" w:lineRule="auto"/>
        <w:jc w:val="both"/>
        <w:rPr>
          <w:rFonts w:ascii="Arial" w:hAnsi="Arial" w:cs="Arial"/>
          <w:sz w:val="24"/>
          <w:szCs w:val="24"/>
        </w:rPr>
      </w:pPr>
      <w:r>
        <w:rPr>
          <w:rFonts w:ascii="Arial" w:hAnsi="Arial" w:cs="Arial"/>
          <w:sz w:val="24"/>
          <w:szCs w:val="24"/>
        </w:rPr>
        <w:t>[45</w:t>
      </w:r>
      <w:r w:rsidR="008B3BD1" w:rsidRPr="002B0BFB">
        <w:rPr>
          <w:rFonts w:ascii="Arial" w:hAnsi="Arial" w:cs="Arial"/>
          <w:sz w:val="24"/>
          <w:szCs w:val="24"/>
        </w:rPr>
        <w:t>]</w:t>
      </w:r>
      <w:r w:rsidR="008B3BD1" w:rsidRPr="002B0BFB">
        <w:rPr>
          <w:rFonts w:ascii="Arial" w:hAnsi="Arial" w:cs="Arial"/>
          <w:sz w:val="24"/>
          <w:szCs w:val="24"/>
        </w:rPr>
        <w:tab/>
      </w:r>
      <w:r w:rsidR="00A30C46" w:rsidRPr="002B0BFB">
        <w:rPr>
          <w:rFonts w:ascii="Arial" w:hAnsi="Arial" w:cs="Arial"/>
          <w:sz w:val="24"/>
          <w:szCs w:val="24"/>
        </w:rPr>
        <w:t xml:space="preserve">Upon her return </w:t>
      </w:r>
      <w:r w:rsidR="00A84BCD" w:rsidRPr="002B0BFB">
        <w:rPr>
          <w:rFonts w:ascii="Arial" w:hAnsi="Arial" w:cs="Arial"/>
          <w:sz w:val="24"/>
          <w:szCs w:val="24"/>
        </w:rPr>
        <w:t>to</w:t>
      </w:r>
      <w:r w:rsidR="00A30C46" w:rsidRPr="002B0BFB">
        <w:rPr>
          <w:rFonts w:ascii="Arial" w:hAnsi="Arial" w:cs="Arial"/>
          <w:sz w:val="24"/>
          <w:szCs w:val="24"/>
        </w:rPr>
        <w:t xml:space="preserve"> office, </w:t>
      </w:r>
      <w:r w:rsidR="002B0BFB" w:rsidRPr="002B0BFB">
        <w:rPr>
          <w:rFonts w:ascii="Arial" w:hAnsi="Arial" w:cs="Arial"/>
          <w:sz w:val="24"/>
          <w:szCs w:val="24"/>
        </w:rPr>
        <w:t>Ms Anderson</w:t>
      </w:r>
      <w:r w:rsidR="00A30C46" w:rsidRPr="002B0BFB">
        <w:rPr>
          <w:rFonts w:ascii="Arial" w:hAnsi="Arial" w:cs="Arial"/>
          <w:sz w:val="24"/>
          <w:szCs w:val="24"/>
        </w:rPr>
        <w:t xml:space="preserve"> states that the </w:t>
      </w:r>
      <w:r w:rsidR="00E92D74">
        <w:rPr>
          <w:rFonts w:ascii="Arial" w:hAnsi="Arial" w:cs="Arial"/>
          <w:sz w:val="24"/>
          <w:szCs w:val="24"/>
        </w:rPr>
        <w:t>noting</w:t>
      </w:r>
      <w:r w:rsidR="00A30C46" w:rsidRPr="002B0BFB">
        <w:rPr>
          <w:rFonts w:ascii="Arial" w:hAnsi="Arial" w:cs="Arial"/>
          <w:sz w:val="24"/>
          <w:szCs w:val="24"/>
        </w:rPr>
        <w:t xml:space="preserve"> of the appeal was not forefront in her mind</w:t>
      </w:r>
      <w:r w:rsidR="001450F2" w:rsidRPr="002B0BFB">
        <w:rPr>
          <w:rFonts w:ascii="Arial" w:hAnsi="Arial" w:cs="Arial"/>
          <w:sz w:val="24"/>
          <w:szCs w:val="24"/>
        </w:rPr>
        <w:t xml:space="preserve"> and</w:t>
      </w:r>
      <w:r w:rsidR="00A30C46" w:rsidRPr="002B0BFB">
        <w:rPr>
          <w:rFonts w:ascii="Arial" w:hAnsi="Arial" w:cs="Arial"/>
          <w:sz w:val="24"/>
          <w:szCs w:val="24"/>
        </w:rPr>
        <w:t xml:space="preserve"> it only came to her attention on 26 November 2020 when </w:t>
      </w:r>
      <w:r w:rsidR="00E92D74" w:rsidRPr="002B0BFB">
        <w:rPr>
          <w:rFonts w:ascii="Arial" w:hAnsi="Arial" w:cs="Arial"/>
          <w:sz w:val="24"/>
          <w:szCs w:val="24"/>
        </w:rPr>
        <w:t>a colleague asked her</w:t>
      </w:r>
      <w:r w:rsidR="00A30C46" w:rsidRPr="002B0BFB">
        <w:rPr>
          <w:rFonts w:ascii="Arial" w:hAnsi="Arial" w:cs="Arial"/>
          <w:sz w:val="24"/>
          <w:szCs w:val="24"/>
        </w:rPr>
        <w:t xml:space="preserve"> about it. </w:t>
      </w:r>
      <w:r w:rsidR="00711978" w:rsidRPr="002B0BFB">
        <w:rPr>
          <w:rFonts w:ascii="Arial" w:hAnsi="Arial" w:cs="Arial"/>
          <w:sz w:val="24"/>
          <w:szCs w:val="24"/>
        </w:rPr>
        <w:t>She immediately took</w:t>
      </w:r>
      <w:r w:rsidR="002B0BFB" w:rsidRPr="002B0BFB">
        <w:rPr>
          <w:rFonts w:ascii="Arial" w:hAnsi="Arial" w:cs="Arial"/>
          <w:sz w:val="24"/>
          <w:szCs w:val="24"/>
        </w:rPr>
        <w:t xml:space="preserve"> the</w:t>
      </w:r>
      <w:r w:rsidR="00711978" w:rsidRPr="002B0BFB">
        <w:rPr>
          <w:rFonts w:ascii="Arial" w:hAnsi="Arial" w:cs="Arial"/>
          <w:sz w:val="24"/>
          <w:szCs w:val="24"/>
        </w:rPr>
        <w:t xml:space="preserve"> necessary steps to note the appeal.</w:t>
      </w:r>
      <w:r w:rsidR="0014419C" w:rsidRPr="002B0BFB">
        <w:rPr>
          <w:rFonts w:ascii="Arial" w:hAnsi="Arial" w:cs="Arial"/>
          <w:sz w:val="24"/>
          <w:szCs w:val="24"/>
        </w:rPr>
        <w:t xml:space="preserve"> </w:t>
      </w:r>
      <w:r w:rsidR="00A30C46" w:rsidRPr="002B0BFB">
        <w:rPr>
          <w:rFonts w:ascii="Arial" w:hAnsi="Arial" w:cs="Arial"/>
          <w:sz w:val="24"/>
          <w:szCs w:val="24"/>
        </w:rPr>
        <w:t>She states further</w:t>
      </w:r>
      <w:r w:rsidR="00FF640C">
        <w:rPr>
          <w:rFonts w:ascii="Arial" w:hAnsi="Arial" w:cs="Arial"/>
          <w:sz w:val="24"/>
          <w:szCs w:val="24"/>
        </w:rPr>
        <w:t>,</w:t>
      </w:r>
      <w:r w:rsidR="00A30C46" w:rsidRPr="002B0BFB">
        <w:rPr>
          <w:rFonts w:ascii="Arial" w:hAnsi="Arial" w:cs="Arial"/>
          <w:sz w:val="24"/>
          <w:szCs w:val="24"/>
        </w:rPr>
        <w:t xml:space="preserve"> that in addition to her personal issues, the record</w:t>
      </w:r>
      <w:r w:rsidR="002B0BFB" w:rsidRPr="002B0BFB">
        <w:rPr>
          <w:rFonts w:ascii="Arial" w:hAnsi="Arial" w:cs="Arial"/>
          <w:sz w:val="24"/>
          <w:szCs w:val="24"/>
        </w:rPr>
        <w:t>,</w:t>
      </w:r>
      <w:r w:rsidR="00A30C46" w:rsidRPr="002B0BFB">
        <w:rPr>
          <w:rFonts w:ascii="Arial" w:hAnsi="Arial" w:cs="Arial"/>
          <w:sz w:val="24"/>
          <w:szCs w:val="24"/>
        </w:rPr>
        <w:t xml:space="preserve"> being the transcript of proceedi</w:t>
      </w:r>
      <w:r w:rsidR="00711978" w:rsidRPr="002B0BFB">
        <w:rPr>
          <w:rFonts w:ascii="Arial" w:hAnsi="Arial" w:cs="Arial"/>
          <w:sz w:val="24"/>
          <w:szCs w:val="24"/>
        </w:rPr>
        <w:t>ngs</w:t>
      </w:r>
      <w:r w:rsidR="002B0BFB" w:rsidRPr="002B0BFB">
        <w:rPr>
          <w:rFonts w:ascii="Arial" w:hAnsi="Arial" w:cs="Arial"/>
          <w:sz w:val="24"/>
          <w:szCs w:val="24"/>
        </w:rPr>
        <w:t>,</w:t>
      </w:r>
      <w:r w:rsidR="00711978" w:rsidRPr="002B0BFB">
        <w:rPr>
          <w:rFonts w:ascii="Arial" w:hAnsi="Arial" w:cs="Arial"/>
          <w:sz w:val="24"/>
          <w:szCs w:val="24"/>
        </w:rPr>
        <w:t xml:space="preserve"> was requested from Sneller R</w:t>
      </w:r>
      <w:r w:rsidR="00A30C46" w:rsidRPr="002B0BFB">
        <w:rPr>
          <w:rFonts w:ascii="Arial" w:hAnsi="Arial" w:cs="Arial"/>
          <w:sz w:val="24"/>
          <w:szCs w:val="24"/>
        </w:rPr>
        <w:t xml:space="preserve">ecordings and was not received by her office. Had it been </w:t>
      </w:r>
      <w:r w:rsidR="00626B8C" w:rsidRPr="002B0BFB">
        <w:rPr>
          <w:rFonts w:ascii="Arial" w:hAnsi="Arial" w:cs="Arial"/>
          <w:sz w:val="24"/>
          <w:szCs w:val="24"/>
        </w:rPr>
        <w:t>received</w:t>
      </w:r>
      <w:r w:rsidR="00A30C46" w:rsidRPr="002B0BFB">
        <w:rPr>
          <w:rFonts w:ascii="Arial" w:hAnsi="Arial" w:cs="Arial"/>
          <w:sz w:val="24"/>
          <w:szCs w:val="24"/>
        </w:rPr>
        <w:t xml:space="preserve"> it would have served as an urgent </w:t>
      </w:r>
      <w:r w:rsidR="00626B8C" w:rsidRPr="002B0BFB">
        <w:rPr>
          <w:rFonts w:ascii="Arial" w:hAnsi="Arial" w:cs="Arial"/>
          <w:sz w:val="24"/>
          <w:szCs w:val="24"/>
        </w:rPr>
        <w:t>reminder</w:t>
      </w:r>
      <w:r w:rsidR="00A30C46" w:rsidRPr="002B0BFB">
        <w:rPr>
          <w:rFonts w:ascii="Arial" w:hAnsi="Arial" w:cs="Arial"/>
          <w:sz w:val="24"/>
          <w:szCs w:val="24"/>
        </w:rPr>
        <w:t xml:space="preserve"> to attend to the matter. </w:t>
      </w:r>
      <w:r w:rsidR="00711978" w:rsidRPr="002B0BFB">
        <w:rPr>
          <w:rFonts w:ascii="Arial" w:hAnsi="Arial" w:cs="Arial"/>
          <w:sz w:val="24"/>
          <w:szCs w:val="24"/>
        </w:rPr>
        <w:t>It appears Sneller R</w:t>
      </w:r>
      <w:r w:rsidR="00A30C46" w:rsidRPr="002B0BFB">
        <w:rPr>
          <w:rFonts w:ascii="Arial" w:hAnsi="Arial" w:cs="Arial"/>
          <w:sz w:val="24"/>
          <w:szCs w:val="24"/>
        </w:rPr>
        <w:t xml:space="preserve">ecordings had emailed the record to an incorrect email address. No time frames or dates have been </w:t>
      </w:r>
      <w:r w:rsidR="00711978" w:rsidRPr="002B0BFB">
        <w:rPr>
          <w:rFonts w:ascii="Arial" w:hAnsi="Arial" w:cs="Arial"/>
          <w:sz w:val="24"/>
          <w:szCs w:val="24"/>
        </w:rPr>
        <w:t>p</w:t>
      </w:r>
      <w:r w:rsidR="001450F2" w:rsidRPr="002B0BFB">
        <w:rPr>
          <w:rFonts w:ascii="Arial" w:hAnsi="Arial" w:cs="Arial"/>
          <w:sz w:val="24"/>
          <w:szCs w:val="24"/>
        </w:rPr>
        <w:t>rovided in respect of the ro</w:t>
      </w:r>
      <w:r w:rsidR="00A30C46" w:rsidRPr="002B0BFB">
        <w:rPr>
          <w:rFonts w:ascii="Arial" w:hAnsi="Arial" w:cs="Arial"/>
          <w:sz w:val="24"/>
          <w:szCs w:val="24"/>
        </w:rPr>
        <w:t xml:space="preserve">le </w:t>
      </w:r>
      <w:r w:rsidR="00626B8C" w:rsidRPr="002B0BFB">
        <w:rPr>
          <w:rFonts w:ascii="Arial" w:hAnsi="Arial" w:cs="Arial"/>
          <w:sz w:val="24"/>
          <w:szCs w:val="24"/>
        </w:rPr>
        <w:t>attributed</w:t>
      </w:r>
      <w:r w:rsidR="00711978" w:rsidRPr="002B0BFB">
        <w:rPr>
          <w:rFonts w:ascii="Arial" w:hAnsi="Arial" w:cs="Arial"/>
          <w:sz w:val="24"/>
          <w:szCs w:val="24"/>
        </w:rPr>
        <w:t xml:space="preserve"> to Sneller R</w:t>
      </w:r>
      <w:r w:rsidR="00A30C46" w:rsidRPr="002B0BFB">
        <w:rPr>
          <w:rFonts w:ascii="Arial" w:hAnsi="Arial" w:cs="Arial"/>
          <w:sz w:val="24"/>
          <w:szCs w:val="24"/>
        </w:rPr>
        <w:t>ecordings.</w:t>
      </w:r>
      <w:r w:rsidR="008D0568" w:rsidRPr="002B0BFB">
        <w:rPr>
          <w:rFonts w:ascii="Arial" w:hAnsi="Arial" w:cs="Arial"/>
          <w:sz w:val="24"/>
          <w:szCs w:val="24"/>
        </w:rPr>
        <w:t xml:space="preserve"> </w:t>
      </w:r>
      <w:r w:rsidR="00A30C46" w:rsidRPr="002B0BFB">
        <w:rPr>
          <w:rFonts w:ascii="Arial" w:hAnsi="Arial" w:cs="Arial"/>
          <w:sz w:val="24"/>
          <w:szCs w:val="24"/>
        </w:rPr>
        <w:t xml:space="preserve">She states that any fault lies solely </w:t>
      </w:r>
      <w:r w:rsidR="002B0BFB" w:rsidRPr="002B0BFB">
        <w:rPr>
          <w:rFonts w:ascii="Arial" w:hAnsi="Arial" w:cs="Arial"/>
          <w:sz w:val="24"/>
          <w:szCs w:val="24"/>
        </w:rPr>
        <w:t xml:space="preserve">at </w:t>
      </w:r>
      <w:r w:rsidR="00A30C46" w:rsidRPr="002B0BFB">
        <w:rPr>
          <w:rFonts w:ascii="Arial" w:hAnsi="Arial" w:cs="Arial"/>
          <w:sz w:val="24"/>
          <w:szCs w:val="24"/>
        </w:rPr>
        <w:t xml:space="preserve">her feet and not those of the appellant. </w:t>
      </w:r>
    </w:p>
    <w:p w:rsidR="00202BAC" w:rsidRPr="00885972" w:rsidRDefault="00640E6D" w:rsidP="00086AEF">
      <w:pPr>
        <w:spacing w:before="240" w:after="0" w:line="360" w:lineRule="auto"/>
        <w:jc w:val="both"/>
        <w:rPr>
          <w:rFonts w:ascii="Arial" w:hAnsi="Arial" w:cs="Arial"/>
          <w:sz w:val="24"/>
          <w:szCs w:val="24"/>
        </w:rPr>
      </w:pPr>
      <w:r>
        <w:rPr>
          <w:rFonts w:ascii="Arial" w:hAnsi="Arial" w:cs="Arial"/>
          <w:sz w:val="24"/>
          <w:szCs w:val="24"/>
        </w:rPr>
        <w:t>[46</w:t>
      </w:r>
      <w:r w:rsidR="008B3BD1" w:rsidRPr="00885972">
        <w:rPr>
          <w:rFonts w:ascii="Arial" w:hAnsi="Arial" w:cs="Arial"/>
          <w:sz w:val="24"/>
          <w:szCs w:val="24"/>
        </w:rPr>
        <w:t>]</w:t>
      </w:r>
      <w:r w:rsidR="008B3BD1" w:rsidRPr="00885972">
        <w:rPr>
          <w:rFonts w:ascii="Arial" w:hAnsi="Arial" w:cs="Arial"/>
          <w:sz w:val="24"/>
          <w:szCs w:val="24"/>
        </w:rPr>
        <w:tab/>
      </w:r>
      <w:r w:rsidR="00A30C46" w:rsidRPr="00885972">
        <w:rPr>
          <w:rFonts w:ascii="Arial" w:hAnsi="Arial" w:cs="Arial"/>
          <w:sz w:val="24"/>
          <w:szCs w:val="24"/>
        </w:rPr>
        <w:t xml:space="preserve">Ms Anderson states that while the delay in prosecuting </w:t>
      </w:r>
      <w:r w:rsidR="00711978" w:rsidRPr="00885972">
        <w:rPr>
          <w:rFonts w:ascii="Arial" w:hAnsi="Arial" w:cs="Arial"/>
          <w:sz w:val="24"/>
          <w:szCs w:val="24"/>
        </w:rPr>
        <w:t>the appeal appears significant</w:t>
      </w:r>
      <w:r w:rsidR="008D0568" w:rsidRPr="00885972">
        <w:rPr>
          <w:rFonts w:ascii="Arial" w:hAnsi="Arial" w:cs="Arial"/>
          <w:sz w:val="24"/>
          <w:szCs w:val="24"/>
        </w:rPr>
        <w:t>,</w:t>
      </w:r>
      <w:r w:rsidR="00711978" w:rsidRPr="00885972">
        <w:rPr>
          <w:rFonts w:ascii="Arial" w:hAnsi="Arial" w:cs="Arial"/>
          <w:sz w:val="24"/>
          <w:szCs w:val="24"/>
        </w:rPr>
        <w:t xml:space="preserve"> </w:t>
      </w:r>
      <w:r w:rsidR="00A30C46" w:rsidRPr="00885972">
        <w:rPr>
          <w:rFonts w:ascii="Arial" w:hAnsi="Arial" w:cs="Arial"/>
          <w:sz w:val="24"/>
          <w:szCs w:val="24"/>
        </w:rPr>
        <w:t>given the problems experienced, the appellant has provided an acceptable explanation for the delay and has shown that everything that could possibly have been done to ensure that the matter moved forward was and has now been done.</w:t>
      </w:r>
      <w:r w:rsidR="00202BAC" w:rsidRPr="00885972">
        <w:rPr>
          <w:rFonts w:ascii="Arial" w:hAnsi="Arial" w:cs="Arial"/>
          <w:sz w:val="24"/>
          <w:szCs w:val="24"/>
        </w:rPr>
        <w:t xml:space="preserve"> The lateness must also be considered in light of the circumstances within which the appellant</w:t>
      </w:r>
      <w:r w:rsidR="00885972" w:rsidRPr="00885972">
        <w:rPr>
          <w:rFonts w:ascii="Arial" w:hAnsi="Arial" w:cs="Arial"/>
          <w:sz w:val="24"/>
          <w:szCs w:val="24"/>
        </w:rPr>
        <w:t>’</w:t>
      </w:r>
      <w:r w:rsidR="00202BAC" w:rsidRPr="00885972">
        <w:rPr>
          <w:rFonts w:ascii="Arial" w:hAnsi="Arial" w:cs="Arial"/>
          <w:sz w:val="24"/>
          <w:szCs w:val="24"/>
        </w:rPr>
        <w:t>s attorney found herself.</w:t>
      </w:r>
    </w:p>
    <w:p w:rsidR="00683D7A" w:rsidRPr="00885972" w:rsidRDefault="00640E6D" w:rsidP="00086AEF">
      <w:pPr>
        <w:spacing w:before="240" w:after="0" w:line="360" w:lineRule="auto"/>
        <w:jc w:val="both"/>
        <w:rPr>
          <w:rFonts w:ascii="Arial" w:hAnsi="Arial" w:cs="Arial"/>
          <w:sz w:val="24"/>
          <w:szCs w:val="24"/>
        </w:rPr>
      </w:pPr>
      <w:r>
        <w:rPr>
          <w:rFonts w:ascii="Arial" w:hAnsi="Arial" w:cs="Arial"/>
          <w:sz w:val="24"/>
          <w:szCs w:val="24"/>
        </w:rPr>
        <w:t>[47</w:t>
      </w:r>
      <w:r w:rsidR="00683D7A" w:rsidRPr="00885972">
        <w:rPr>
          <w:rFonts w:ascii="Arial" w:hAnsi="Arial" w:cs="Arial"/>
          <w:sz w:val="24"/>
          <w:szCs w:val="24"/>
        </w:rPr>
        <w:t>]</w:t>
      </w:r>
      <w:r w:rsidR="00683D7A" w:rsidRPr="00885972">
        <w:rPr>
          <w:rFonts w:ascii="Arial" w:hAnsi="Arial" w:cs="Arial"/>
          <w:sz w:val="24"/>
          <w:szCs w:val="24"/>
        </w:rPr>
        <w:tab/>
        <w:t xml:space="preserve">According to the respondent, the delay was </w:t>
      </w:r>
      <w:r w:rsidR="0014419C" w:rsidRPr="00885972">
        <w:rPr>
          <w:rFonts w:ascii="Arial" w:hAnsi="Arial" w:cs="Arial"/>
          <w:sz w:val="24"/>
          <w:szCs w:val="24"/>
        </w:rPr>
        <w:t>because of the appellant’s attorney</w:t>
      </w:r>
      <w:r w:rsidR="00E92D74">
        <w:rPr>
          <w:rFonts w:ascii="Arial" w:hAnsi="Arial" w:cs="Arial"/>
          <w:sz w:val="24"/>
          <w:szCs w:val="24"/>
        </w:rPr>
        <w:t>’</w:t>
      </w:r>
      <w:r w:rsidR="0014419C" w:rsidRPr="00885972">
        <w:rPr>
          <w:rFonts w:ascii="Arial" w:hAnsi="Arial" w:cs="Arial"/>
          <w:sz w:val="24"/>
          <w:szCs w:val="24"/>
        </w:rPr>
        <w:t>s</w:t>
      </w:r>
      <w:r w:rsidR="00683D7A" w:rsidRPr="00885972">
        <w:rPr>
          <w:rFonts w:ascii="Arial" w:hAnsi="Arial" w:cs="Arial"/>
          <w:sz w:val="24"/>
          <w:szCs w:val="24"/>
        </w:rPr>
        <w:t xml:space="preserve"> failure to anticipate and adhere to the </w:t>
      </w:r>
      <w:r w:rsidR="00C12FED" w:rsidRPr="00885972">
        <w:rPr>
          <w:rFonts w:ascii="Arial" w:hAnsi="Arial" w:cs="Arial"/>
          <w:sz w:val="24"/>
          <w:szCs w:val="24"/>
        </w:rPr>
        <w:t>m</w:t>
      </w:r>
      <w:r w:rsidR="00683D7A" w:rsidRPr="00885972">
        <w:rPr>
          <w:rFonts w:ascii="Arial" w:hAnsi="Arial" w:cs="Arial"/>
          <w:sz w:val="24"/>
          <w:szCs w:val="24"/>
        </w:rPr>
        <w:t>agistrate</w:t>
      </w:r>
      <w:r w:rsidR="00C12FED" w:rsidRPr="00885972">
        <w:rPr>
          <w:rFonts w:ascii="Arial" w:hAnsi="Arial" w:cs="Arial"/>
          <w:sz w:val="24"/>
          <w:szCs w:val="24"/>
        </w:rPr>
        <w:t>s’</w:t>
      </w:r>
      <w:r w:rsidR="00683D7A" w:rsidRPr="00885972">
        <w:rPr>
          <w:rFonts w:ascii="Arial" w:hAnsi="Arial" w:cs="Arial"/>
          <w:sz w:val="24"/>
          <w:szCs w:val="24"/>
        </w:rPr>
        <w:t xml:space="preserve"> </w:t>
      </w:r>
      <w:r w:rsidR="00C12FED" w:rsidRPr="00885972">
        <w:rPr>
          <w:rFonts w:ascii="Arial" w:hAnsi="Arial" w:cs="Arial"/>
          <w:sz w:val="24"/>
          <w:szCs w:val="24"/>
        </w:rPr>
        <w:t>c</w:t>
      </w:r>
      <w:r w:rsidR="00683D7A" w:rsidRPr="00885972">
        <w:rPr>
          <w:rFonts w:ascii="Arial" w:hAnsi="Arial" w:cs="Arial"/>
          <w:sz w:val="24"/>
          <w:szCs w:val="24"/>
        </w:rPr>
        <w:t xml:space="preserve">ourts </w:t>
      </w:r>
      <w:r w:rsidR="00C12FED" w:rsidRPr="00885972">
        <w:rPr>
          <w:rFonts w:ascii="Arial" w:hAnsi="Arial" w:cs="Arial"/>
          <w:sz w:val="24"/>
          <w:szCs w:val="24"/>
        </w:rPr>
        <w:t>r</w:t>
      </w:r>
      <w:r w:rsidR="00683D7A" w:rsidRPr="00885972">
        <w:rPr>
          <w:rFonts w:ascii="Arial" w:hAnsi="Arial" w:cs="Arial"/>
          <w:sz w:val="24"/>
          <w:szCs w:val="24"/>
        </w:rPr>
        <w:t xml:space="preserve">ules timeously with regard to the furnishing of </w:t>
      </w:r>
      <w:r w:rsidR="0014419C" w:rsidRPr="00885972">
        <w:rPr>
          <w:rFonts w:ascii="Arial" w:hAnsi="Arial" w:cs="Arial"/>
          <w:sz w:val="24"/>
          <w:szCs w:val="24"/>
        </w:rPr>
        <w:t>security, which</w:t>
      </w:r>
      <w:r w:rsidR="00683D7A" w:rsidRPr="00885972">
        <w:rPr>
          <w:rFonts w:ascii="Arial" w:hAnsi="Arial" w:cs="Arial"/>
          <w:sz w:val="24"/>
          <w:szCs w:val="24"/>
        </w:rPr>
        <w:t xml:space="preserve"> resulted in the noting of appeal being beyond the 20 day period allowed </w:t>
      </w:r>
      <w:r w:rsidR="0028475F">
        <w:rPr>
          <w:rFonts w:ascii="Arial" w:hAnsi="Arial" w:cs="Arial"/>
          <w:sz w:val="24"/>
          <w:szCs w:val="24"/>
        </w:rPr>
        <w:t>for in</w:t>
      </w:r>
      <w:r w:rsidR="00683D7A" w:rsidRPr="00885972">
        <w:rPr>
          <w:rFonts w:ascii="Arial" w:hAnsi="Arial" w:cs="Arial"/>
          <w:sz w:val="24"/>
          <w:szCs w:val="24"/>
        </w:rPr>
        <w:t xml:space="preserve"> Magistrate</w:t>
      </w:r>
      <w:r w:rsidR="00006D19" w:rsidRPr="00885972">
        <w:rPr>
          <w:rFonts w:ascii="Arial" w:hAnsi="Arial" w:cs="Arial"/>
          <w:sz w:val="24"/>
          <w:szCs w:val="24"/>
        </w:rPr>
        <w:t>s’</w:t>
      </w:r>
      <w:r w:rsidR="00683D7A" w:rsidRPr="00885972">
        <w:rPr>
          <w:rFonts w:ascii="Arial" w:hAnsi="Arial" w:cs="Arial"/>
          <w:sz w:val="24"/>
          <w:szCs w:val="24"/>
        </w:rPr>
        <w:t xml:space="preserve"> </w:t>
      </w:r>
      <w:r w:rsidR="00006D19" w:rsidRPr="00885972">
        <w:rPr>
          <w:rFonts w:ascii="Arial" w:hAnsi="Arial" w:cs="Arial"/>
          <w:sz w:val="24"/>
          <w:szCs w:val="24"/>
        </w:rPr>
        <w:t>c</w:t>
      </w:r>
      <w:r w:rsidR="00683D7A" w:rsidRPr="00885972">
        <w:rPr>
          <w:rFonts w:ascii="Arial" w:hAnsi="Arial" w:cs="Arial"/>
          <w:sz w:val="24"/>
          <w:szCs w:val="24"/>
        </w:rPr>
        <w:t>ourt</w:t>
      </w:r>
      <w:r w:rsidR="00006D19" w:rsidRPr="00885972">
        <w:rPr>
          <w:rFonts w:ascii="Arial" w:hAnsi="Arial" w:cs="Arial"/>
          <w:sz w:val="24"/>
          <w:szCs w:val="24"/>
        </w:rPr>
        <w:t>s</w:t>
      </w:r>
      <w:r w:rsidR="00683D7A" w:rsidRPr="00885972">
        <w:rPr>
          <w:rFonts w:ascii="Arial" w:hAnsi="Arial" w:cs="Arial"/>
          <w:sz w:val="24"/>
          <w:szCs w:val="24"/>
        </w:rPr>
        <w:t xml:space="preserve"> </w:t>
      </w:r>
      <w:r w:rsidR="00006D19" w:rsidRPr="00885972">
        <w:rPr>
          <w:rFonts w:ascii="Arial" w:hAnsi="Arial" w:cs="Arial"/>
          <w:sz w:val="24"/>
          <w:szCs w:val="24"/>
        </w:rPr>
        <w:t>r</w:t>
      </w:r>
      <w:r w:rsidR="00683D7A" w:rsidRPr="00885972">
        <w:rPr>
          <w:rFonts w:ascii="Arial" w:hAnsi="Arial" w:cs="Arial"/>
          <w:sz w:val="24"/>
          <w:szCs w:val="24"/>
        </w:rPr>
        <w:t xml:space="preserve">ule 51(3). The respondent contends that notwithstanding the declaration of the </w:t>
      </w:r>
      <w:r w:rsidR="00BF6708">
        <w:rPr>
          <w:rFonts w:ascii="Arial" w:hAnsi="Arial" w:cs="Arial"/>
          <w:sz w:val="24"/>
          <w:szCs w:val="24"/>
        </w:rPr>
        <w:t>n</w:t>
      </w:r>
      <w:r w:rsidR="00683D7A" w:rsidRPr="00885972">
        <w:rPr>
          <w:rFonts w:ascii="Arial" w:hAnsi="Arial" w:cs="Arial"/>
          <w:sz w:val="24"/>
          <w:szCs w:val="24"/>
        </w:rPr>
        <w:t xml:space="preserve">ational </w:t>
      </w:r>
      <w:r w:rsidR="00BF6708">
        <w:rPr>
          <w:rFonts w:ascii="Arial" w:hAnsi="Arial" w:cs="Arial"/>
          <w:sz w:val="24"/>
          <w:szCs w:val="24"/>
        </w:rPr>
        <w:t>s</w:t>
      </w:r>
      <w:r w:rsidR="00683D7A" w:rsidRPr="00885972">
        <w:rPr>
          <w:rFonts w:ascii="Arial" w:hAnsi="Arial" w:cs="Arial"/>
          <w:sz w:val="24"/>
          <w:szCs w:val="24"/>
        </w:rPr>
        <w:t xml:space="preserve">tate of </w:t>
      </w:r>
      <w:r w:rsidR="00BF6708">
        <w:rPr>
          <w:rFonts w:ascii="Arial" w:hAnsi="Arial" w:cs="Arial"/>
          <w:sz w:val="24"/>
          <w:szCs w:val="24"/>
        </w:rPr>
        <w:t>d</w:t>
      </w:r>
      <w:r w:rsidR="00683D7A" w:rsidRPr="00885972">
        <w:rPr>
          <w:rFonts w:ascii="Arial" w:hAnsi="Arial" w:cs="Arial"/>
          <w:sz w:val="24"/>
          <w:szCs w:val="24"/>
        </w:rPr>
        <w:t xml:space="preserve">isaster on 15 March 2020, the appellant could have taken steps to furnish security and note the appeal within a </w:t>
      </w:r>
      <w:r w:rsidR="0014419C" w:rsidRPr="00885972">
        <w:rPr>
          <w:rFonts w:ascii="Arial" w:hAnsi="Arial" w:cs="Arial"/>
          <w:sz w:val="24"/>
          <w:szCs w:val="24"/>
        </w:rPr>
        <w:t>period</w:t>
      </w:r>
      <w:r w:rsidR="00683D7A" w:rsidRPr="00885972">
        <w:rPr>
          <w:rFonts w:ascii="Arial" w:hAnsi="Arial" w:cs="Arial"/>
          <w:sz w:val="24"/>
          <w:szCs w:val="24"/>
        </w:rPr>
        <w:t xml:space="preserve"> far less than </w:t>
      </w:r>
      <w:r w:rsidR="00885972" w:rsidRPr="00885972">
        <w:rPr>
          <w:rFonts w:ascii="Arial" w:hAnsi="Arial" w:cs="Arial"/>
          <w:sz w:val="24"/>
          <w:szCs w:val="24"/>
        </w:rPr>
        <w:t xml:space="preserve">ten </w:t>
      </w:r>
      <w:r w:rsidR="00683D7A" w:rsidRPr="00885972">
        <w:rPr>
          <w:rFonts w:ascii="Arial" w:hAnsi="Arial" w:cs="Arial"/>
          <w:sz w:val="24"/>
          <w:szCs w:val="24"/>
        </w:rPr>
        <w:t>months.</w:t>
      </w:r>
    </w:p>
    <w:p w:rsidR="00683D7A" w:rsidRPr="00732D6C" w:rsidRDefault="00640E6D" w:rsidP="00086AEF">
      <w:pPr>
        <w:spacing w:before="240" w:after="0" w:line="360" w:lineRule="auto"/>
        <w:jc w:val="both"/>
        <w:rPr>
          <w:rFonts w:ascii="Arial" w:hAnsi="Arial" w:cs="Arial"/>
          <w:sz w:val="24"/>
          <w:szCs w:val="24"/>
        </w:rPr>
      </w:pPr>
      <w:r>
        <w:rPr>
          <w:rFonts w:ascii="Arial" w:hAnsi="Arial" w:cs="Arial"/>
          <w:sz w:val="24"/>
          <w:szCs w:val="24"/>
        </w:rPr>
        <w:t>[48</w:t>
      </w:r>
      <w:r w:rsidR="00683D7A" w:rsidRPr="005C5840">
        <w:rPr>
          <w:rFonts w:ascii="Arial" w:hAnsi="Arial" w:cs="Arial"/>
          <w:sz w:val="24"/>
          <w:szCs w:val="24"/>
        </w:rPr>
        <w:t>]</w:t>
      </w:r>
      <w:r w:rsidR="00683D7A" w:rsidRPr="005C5840">
        <w:rPr>
          <w:rFonts w:ascii="Arial" w:hAnsi="Arial" w:cs="Arial"/>
          <w:sz w:val="24"/>
          <w:szCs w:val="24"/>
        </w:rPr>
        <w:tab/>
      </w:r>
      <w:r w:rsidR="00E92D74">
        <w:rPr>
          <w:rFonts w:ascii="Arial" w:hAnsi="Arial" w:cs="Arial"/>
          <w:sz w:val="24"/>
          <w:szCs w:val="24"/>
        </w:rPr>
        <w:t xml:space="preserve">The respondent’s counsel, </w:t>
      </w:r>
      <w:r w:rsidR="00FC5CC2">
        <w:rPr>
          <w:rFonts w:ascii="Arial" w:hAnsi="Arial" w:cs="Arial"/>
          <w:sz w:val="24"/>
          <w:szCs w:val="24"/>
        </w:rPr>
        <w:t xml:space="preserve">Mr </w:t>
      </w:r>
      <w:r w:rsidR="007725EB" w:rsidRPr="007725EB">
        <w:rPr>
          <w:rFonts w:ascii="Arial" w:hAnsi="Arial" w:cs="Arial"/>
          <w:i/>
          <w:sz w:val="24"/>
          <w:szCs w:val="24"/>
        </w:rPr>
        <w:t>Leppan</w:t>
      </w:r>
      <w:r w:rsidR="00E92D74">
        <w:rPr>
          <w:rFonts w:ascii="Arial" w:hAnsi="Arial" w:cs="Arial"/>
          <w:sz w:val="24"/>
          <w:szCs w:val="24"/>
        </w:rPr>
        <w:t xml:space="preserve"> </w:t>
      </w:r>
      <w:r w:rsidR="00683D7A" w:rsidRPr="005C5840">
        <w:rPr>
          <w:rFonts w:ascii="Arial" w:hAnsi="Arial" w:cs="Arial"/>
          <w:sz w:val="24"/>
          <w:szCs w:val="24"/>
        </w:rPr>
        <w:t>con</w:t>
      </w:r>
      <w:r w:rsidR="00E92D74">
        <w:rPr>
          <w:rFonts w:ascii="Arial" w:hAnsi="Arial" w:cs="Arial"/>
          <w:sz w:val="24"/>
          <w:szCs w:val="24"/>
        </w:rPr>
        <w:t>ceded</w:t>
      </w:r>
      <w:r w:rsidR="00683D7A" w:rsidRPr="005C5840">
        <w:rPr>
          <w:rFonts w:ascii="Arial" w:hAnsi="Arial" w:cs="Arial"/>
          <w:sz w:val="24"/>
          <w:szCs w:val="24"/>
        </w:rPr>
        <w:t xml:space="preserve"> that the </w:t>
      </w:r>
      <w:r w:rsidR="001815C3">
        <w:rPr>
          <w:rFonts w:ascii="Arial" w:hAnsi="Arial" w:cs="Arial"/>
          <w:sz w:val="24"/>
          <w:szCs w:val="24"/>
        </w:rPr>
        <w:t>n</w:t>
      </w:r>
      <w:r w:rsidR="00683D7A" w:rsidRPr="005C5840">
        <w:rPr>
          <w:rFonts w:ascii="Arial" w:hAnsi="Arial" w:cs="Arial"/>
          <w:sz w:val="24"/>
          <w:szCs w:val="24"/>
        </w:rPr>
        <w:t xml:space="preserve">ational </w:t>
      </w:r>
      <w:r w:rsidR="001815C3">
        <w:rPr>
          <w:rFonts w:ascii="Arial" w:hAnsi="Arial" w:cs="Arial"/>
          <w:sz w:val="24"/>
          <w:szCs w:val="24"/>
        </w:rPr>
        <w:t>l</w:t>
      </w:r>
      <w:r w:rsidR="00683D7A" w:rsidRPr="005C5840">
        <w:rPr>
          <w:rFonts w:ascii="Arial" w:hAnsi="Arial" w:cs="Arial"/>
          <w:sz w:val="24"/>
          <w:szCs w:val="24"/>
        </w:rPr>
        <w:t xml:space="preserve">ockdown prevented the appellant’s attorneys from performing </w:t>
      </w:r>
      <w:r w:rsidR="001815C3">
        <w:rPr>
          <w:rFonts w:ascii="Arial" w:hAnsi="Arial" w:cs="Arial"/>
          <w:sz w:val="24"/>
          <w:szCs w:val="24"/>
        </w:rPr>
        <w:t>their</w:t>
      </w:r>
      <w:r w:rsidR="00683D7A" w:rsidRPr="005C5840">
        <w:rPr>
          <w:rFonts w:ascii="Arial" w:hAnsi="Arial" w:cs="Arial"/>
          <w:sz w:val="24"/>
          <w:szCs w:val="24"/>
        </w:rPr>
        <w:t xml:space="preserve"> duties. He contended</w:t>
      </w:r>
      <w:r w:rsidR="00885972" w:rsidRPr="005C5840">
        <w:rPr>
          <w:rFonts w:ascii="Arial" w:hAnsi="Arial" w:cs="Arial"/>
          <w:sz w:val="24"/>
          <w:szCs w:val="24"/>
        </w:rPr>
        <w:t>,</w:t>
      </w:r>
      <w:r w:rsidR="00683D7A" w:rsidRPr="005C5840">
        <w:rPr>
          <w:rFonts w:ascii="Arial" w:hAnsi="Arial" w:cs="Arial"/>
          <w:sz w:val="24"/>
          <w:szCs w:val="24"/>
        </w:rPr>
        <w:t xml:space="preserve"> however</w:t>
      </w:r>
      <w:r w:rsidR="00885972" w:rsidRPr="005C5840">
        <w:rPr>
          <w:rFonts w:ascii="Arial" w:hAnsi="Arial" w:cs="Arial"/>
          <w:sz w:val="24"/>
          <w:szCs w:val="24"/>
        </w:rPr>
        <w:t>,</w:t>
      </w:r>
      <w:r w:rsidR="00683D7A" w:rsidRPr="005C5840">
        <w:rPr>
          <w:rFonts w:ascii="Arial" w:hAnsi="Arial" w:cs="Arial"/>
          <w:sz w:val="24"/>
          <w:szCs w:val="24"/>
        </w:rPr>
        <w:t xml:space="preserve"> that the restrictions were in place between 26 March 2020 and 30 April 2020. The restrictions were relaxed </w:t>
      </w:r>
      <w:r w:rsidR="00917133" w:rsidRPr="00732D6C">
        <w:rPr>
          <w:rFonts w:ascii="Arial" w:hAnsi="Arial" w:cs="Arial"/>
          <w:sz w:val="24"/>
          <w:szCs w:val="24"/>
        </w:rPr>
        <w:t>by the Minister</w:t>
      </w:r>
      <w:r w:rsidR="00917133">
        <w:rPr>
          <w:rFonts w:ascii="Arial" w:hAnsi="Arial" w:cs="Arial"/>
          <w:sz w:val="24"/>
          <w:szCs w:val="24"/>
        </w:rPr>
        <w:t xml:space="preserve"> of Justice and Constitutional D</w:t>
      </w:r>
      <w:r w:rsidR="00917133" w:rsidRPr="00732D6C">
        <w:rPr>
          <w:rFonts w:ascii="Arial" w:hAnsi="Arial" w:cs="Arial"/>
          <w:sz w:val="24"/>
          <w:szCs w:val="24"/>
        </w:rPr>
        <w:t>evelopment</w:t>
      </w:r>
      <w:r w:rsidR="00917133" w:rsidRPr="005C5840">
        <w:rPr>
          <w:rFonts w:ascii="Arial" w:hAnsi="Arial" w:cs="Arial"/>
          <w:sz w:val="24"/>
          <w:szCs w:val="24"/>
        </w:rPr>
        <w:t xml:space="preserve"> </w:t>
      </w:r>
      <w:r w:rsidR="00683D7A" w:rsidRPr="005C5840">
        <w:rPr>
          <w:rFonts w:ascii="Arial" w:hAnsi="Arial" w:cs="Arial"/>
          <w:sz w:val="24"/>
          <w:szCs w:val="24"/>
        </w:rPr>
        <w:t>with the commencement of alert level 4 on 1 May 2020</w:t>
      </w:r>
      <w:r w:rsidR="00917133" w:rsidRPr="00917133">
        <w:rPr>
          <w:rFonts w:ascii="Arial" w:hAnsi="Arial" w:cs="Arial"/>
          <w:sz w:val="24"/>
          <w:szCs w:val="24"/>
        </w:rPr>
        <w:t xml:space="preserve"> </w:t>
      </w:r>
      <w:r w:rsidR="00917133" w:rsidRPr="00732D6C">
        <w:rPr>
          <w:rFonts w:ascii="Arial" w:hAnsi="Arial" w:cs="Arial"/>
          <w:sz w:val="24"/>
          <w:szCs w:val="24"/>
        </w:rPr>
        <w:t xml:space="preserve">in terms of </w:t>
      </w:r>
      <w:r w:rsidR="00917133">
        <w:rPr>
          <w:rFonts w:ascii="Arial" w:hAnsi="Arial" w:cs="Arial"/>
          <w:sz w:val="24"/>
          <w:szCs w:val="24"/>
        </w:rPr>
        <w:t>r</w:t>
      </w:r>
      <w:r w:rsidR="00917133" w:rsidRPr="00732D6C">
        <w:rPr>
          <w:rFonts w:ascii="Arial" w:hAnsi="Arial" w:cs="Arial"/>
          <w:sz w:val="24"/>
          <w:szCs w:val="24"/>
        </w:rPr>
        <w:t>eg 4 of the regulations published in</w:t>
      </w:r>
      <w:r w:rsidR="00917133">
        <w:rPr>
          <w:rFonts w:ascii="Arial" w:hAnsi="Arial" w:cs="Arial"/>
          <w:sz w:val="24"/>
          <w:szCs w:val="24"/>
        </w:rPr>
        <w:t xml:space="preserve"> </w:t>
      </w:r>
      <w:r w:rsidR="00917133" w:rsidRPr="00732D6C">
        <w:rPr>
          <w:rFonts w:ascii="Arial" w:hAnsi="Arial" w:cs="Arial"/>
          <w:sz w:val="24"/>
          <w:szCs w:val="24"/>
        </w:rPr>
        <w:t xml:space="preserve">GN R4898, </w:t>
      </w:r>
      <w:r w:rsidR="00917133" w:rsidRPr="00732D6C">
        <w:rPr>
          <w:rFonts w:ascii="Arial" w:hAnsi="Arial" w:cs="Arial"/>
          <w:i/>
          <w:sz w:val="24"/>
          <w:szCs w:val="24"/>
        </w:rPr>
        <w:t>GG</w:t>
      </w:r>
      <w:r w:rsidR="00917133" w:rsidRPr="00732D6C">
        <w:rPr>
          <w:rFonts w:ascii="Arial" w:hAnsi="Arial" w:cs="Arial"/>
          <w:sz w:val="24"/>
          <w:szCs w:val="24"/>
        </w:rPr>
        <w:t xml:space="preserve"> 43268</w:t>
      </w:r>
      <w:r w:rsidR="0014419C" w:rsidRPr="005C5840">
        <w:rPr>
          <w:rFonts w:ascii="Arial" w:hAnsi="Arial" w:cs="Arial"/>
          <w:sz w:val="24"/>
          <w:szCs w:val="24"/>
        </w:rPr>
        <w:t>.</w:t>
      </w:r>
      <w:r w:rsidR="00683D7A" w:rsidRPr="005C5840">
        <w:rPr>
          <w:rFonts w:ascii="Arial" w:hAnsi="Arial" w:cs="Arial"/>
          <w:sz w:val="24"/>
          <w:szCs w:val="24"/>
        </w:rPr>
        <w:t xml:space="preserve"> </w:t>
      </w:r>
      <w:r w:rsidR="0014419C" w:rsidRPr="005C5840">
        <w:rPr>
          <w:rFonts w:ascii="Arial" w:hAnsi="Arial" w:cs="Arial"/>
          <w:sz w:val="24"/>
          <w:szCs w:val="24"/>
        </w:rPr>
        <w:t>D</w:t>
      </w:r>
      <w:r w:rsidR="00683D7A" w:rsidRPr="005C5840">
        <w:rPr>
          <w:rFonts w:ascii="Arial" w:hAnsi="Arial" w:cs="Arial"/>
          <w:sz w:val="24"/>
          <w:szCs w:val="24"/>
        </w:rPr>
        <w:t>uring that period essential services could be performed</w:t>
      </w:r>
      <w:r w:rsidR="00283AFD">
        <w:rPr>
          <w:rFonts w:ascii="Arial" w:hAnsi="Arial" w:cs="Arial"/>
          <w:sz w:val="24"/>
          <w:szCs w:val="24"/>
        </w:rPr>
        <w:t>,</w:t>
      </w:r>
      <w:r w:rsidR="00683D7A" w:rsidRPr="005C5840">
        <w:rPr>
          <w:rFonts w:ascii="Arial" w:hAnsi="Arial" w:cs="Arial"/>
          <w:sz w:val="24"/>
          <w:szCs w:val="24"/>
        </w:rPr>
        <w:t xml:space="preserve"> which inc</w:t>
      </w:r>
      <w:r w:rsidR="005C5840" w:rsidRPr="005C5840">
        <w:rPr>
          <w:rFonts w:ascii="Arial" w:hAnsi="Arial" w:cs="Arial"/>
          <w:sz w:val="24"/>
          <w:szCs w:val="24"/>
        </w:rPr>
        <w:t>luded essential functioning of c</w:t>
      </w:r>
      <w:r w:rsidR="00917133">
        <w:rPr>
          <w:rFonts w:ascii="Arial" w:hAnsi="Arial" w:cs="Arial"/>
          <w:sz w:val="24"/>
          <w:szCs w:val="24"/>
        </w:rPr>
        <w:t xml:space="preserve">ourts </w:t>
      </w:r>
      <w:r w:rsidR="00683D7A" w:rsidRPr="005C5840">
        <w:rPr>
          <w:rFonts w:ascii="Arial" w:hAnsi="Arial" w:cs="Arial"/>
          <w:sz w:val="24"/>
          <w:szCs w:val="24"/>
        </w:rPr>
        <w:t xml:space="preserve">and </w:t>
      </w:r>
      <w:r w:rsidR="005C5840" w:rsidRPr="005C5840">
        <w:rPr>
          <w:rFonts w:ascii="Arial" w:hAnsi="Arial" w:cs="Arial"/>
          <w:sz w:val="24"/>
          <w:szCs w:val="24"/>
        </w:rPr>
        <w:t>l</w:t>
      </w:r>
      <w:r w:rsidR="00683D7A" w:rsidRPr="005C5840">
        <w:rPr>
          <w:rFonts w:ascii="Arial" w:hAnsi="Arial" w:cs="Arial"/>
          <w:sz w:val="24"/>
          <w:szCs w:val="24"/>
        </w:rPr>
        <w:t xml:space="preserve">egal </w:t>
      </w:r>
      <w:r w:rsidR="005C5840" w:rsidRPr="005C5840">
        <w:rPr>
          <w:rFonts w:ascii="Arial" w:hAnsi="Arial" w:cs="Arial"/>
          <w:sz w:val="24"/>
          <w:szCs w:val="24"/>
        </w:rPr>
        <w:t>p</w:t>
      </w:r>
      <w:r w:rsidR="00683D7A" w:rsidRPr="005C5840">
        <w:rPr>
          <w:rFonts w:ascii="Arial" w:hAnsi="Arial" w:cs="Arial"/>
          <w:sz w:val="24"/>
          <w:szCs w:val="24"/>
        </w:rPr>
        <w:t>ractitioners</w:t>
      </w:r>
      <w:r w:rsidR="005C5840" w:rsidRPr="005C5840">
        <w:rPr>
          <w:rFonts w:ascii="Arial" w:hAnsi="Arial" w:cs="Arial"/>
          <w:sz w:val="24"/>
          <w:szCs w:val="24"/>
        </w:rPr>
        <w:t>,</w:t>
      </w:r>
      <w:r w:rsidR="00683D7A" w:rsidRPr="005C5840">
        <w:rPr>
          <w:rFonts w:ascii="Arial" w:hAnsi="Arial" w:cs="Arial"/>
          <w:sz w:val="24"/>
          <w:szCs w:val="24"/>
        </w:rPr>
        <w:t xml:space="preserve"> </w:t>
      </w:r>
      <w:r w:rsidR="00917133">
        <w:rPr>
          <w:rFonts w:ascii="Arial" w:hAnsi="Arial" w:cs="Arial"/>
          <w:sz w:val="24"/>
          <w:szCs w:val="24"/>
        </w:rPr>
        <w:t xml:space="preserve">amongst others. The </w:t>
      </w:r>
      <w:r w:rsidR="00683D7A" w:rsidRPr="005C5840">
        <w:rPr>
          <w:rFonts w:ascii="Arial" w:hAnsi="Arial" w:cs="Arial"/>
          <w:sz w:val="24"/>
          <w:szCs w:val="24"/>
        </w:rPr>
        <w:t>4 May 2020</w:t>
      </w:r>
      <w:r w:rsidR="00283AFD">
        <w:rPr>
          <w:rFonts w:ascii="Arial" w:hAnsi="Arial" w:cs="Arial"/>
          <w:sz w:val="24"/>
          <w:szCs w:val="24"/>
        </w:rPr>
        <w:t>,</w:t>
      </w:r>
      <w:r w:rsidR="00683D7A" w:rsidRPr="005C5840">
        <w:rPr>
          <w:rFonts w:ascii="Arial" w:hAnsi="Arial" w:cs="Arial"/>
          <w:sz w:val="24"/>
          <w:szCs w:val="24"/>
        </w:rPr>
        <w:t xml:space="preserve"> </w:t>
      </w:r>
      <w:r w:rsidR="00917133">
        <w:rPr>
          <w:rFonts w:ascii="Arial" w:hAnsi="Arial" w:cs="Arial"/>
          <w:sz w:val="24"/>
          <w:szCs w:val="24"/>
        </w:rPr>
        <w:t xml:space="preserve">being a Monday was the first working day when </w:t>
      </w:r>
      <w:r w:rsidR="00683D7A" w:rsidRPr="00732D6C">
        <w:rPr>
          <w:rFonts w:ascii="Arial" w:hAnsi="Arial" w:cs="Arial"/>
          <w:sz w:val="24"/>
          <w:szCs w:val="24"/>
        </w:rPr>
        <w:t xml:space="preserve">the appellant’s attorneys </w:t>
      </w:r>
      <w:r w:rsidR="00917133">
        <w:rPr>
          <w:rFonts w:ascii="Arial" w:hAnsi="Arial" w:cs="Arial"/>
          <w:sz w:val="24"/>
          <w:szCs w:val="24"/>
        </w:rPr>
        <w:t>should</w:t>
      </w:r>
      <w:r w:rsidR="00683D7A" w:rsidRPr="00732D6C">
        <w:rPr>
          <w:rFonts w:ascii="Arial" w:hAnsi="Arial" w:cs="Arial"/>
          <w:sz w:val="24"/>
          <w:szCs w:val="24"/>
        </w:rPr>
        <w:t xml:space="preserve"> have tried not</w:t>
      </w:r>
      <w:r w:rsidR="00917133">
        <w:rPr>
          <w:rFonts w:ascii="Arial" w:hAnsi="Arial" w:cs="Arial"/>
          <w:sz w:val="24"/>
          <w:szCs w:val="24"/>
        </w:rPr>
        <w:t>e</w:t>
      </w:r>
      <w:r w:rsidR="00683D7A" w:rsidRPr="00732D6C">
        <w:rPr>
          <w:rFonts w:ascii="Arial" w:hAnsi="Arial" w:cs="Arial"/>
          <w:sz w:val="24"/>
          <w:szCs w:val="24"/>
        </w:rPr>
        <w:t xml:space="preserve"> the appeal</w:t>
      </w:r>
      <w:r w:rsidR="00917133">
        <w:rPr>
          <w:rFonts w:ascii="Arial" w:hAnsi="Arial" w:cs="Arial"/>
          <w:sz w:val="24"/>
          <w:szCs w:val="24"/>
        </w:rPr>
        <w:t>.</w:t>
      </w:r>
      <w:r w:rsidR="00683D7A" w:rsidRPr="00732D6C">
        <w:rPr>
          <w:rFonts w:ascii="Arial" w:hAnsi="Arial" w:cs="Arial"/>
          <w:sz w:val="24"/>
          <w:szCs w:val="24"/>
        </w:rPr>
        <w:t xml:space="preserve"> </w:t>
      </w:r>
    </w:p>
    <w:p w:rsidR="00683D7A" w:rsidRPr="0071739C" w:rsidRDefault="00683D7A" w:rsidP="00086AEF">
      <w:pPr>
        <w:spacing w:before="240" w:after="0" w:line="360" w:lineRule="auto"/>
        <w:jc w:val="both"/>
        <w:rPr>
          <w:rFonts w:ascii="Arial" w:hAnsi="Arial" w:cs="Arial"/>
          <w:sz w:val="24"/>
          <w:szCs w:val="24"/>
          <w:highlight w:val="yellow"/>
        </w:rPr>
      </w:pPr>
      <w:r w:rsidRPr="00A95B2D">
        <w:rPr>
          <w:rFonts w:ascii="Arial" w:hAnsi="Arial" w:cs="Arial"/>
          <w:sz w:val="24"/>
          <w:szCs w:val="24"/>
        </w:rPr>
        <w:t>[</w:t>
      </w:r>
      <w:r w:rsidR="0014419C" w:rsidRPr="00A95B2D">
        <w:rPr>
          <w:rFonts w:ascii="Arial" w:hAnsi="Arial" w:cs="Arial"/>
          <w:sz w:val="24"/>
          <w:szCs w:val="24"/>
        </w:rPr>
        <w:t>49</w:t>
      </w:r>
      <w:r w:rsidRPr="00A95B2D">
        <w:rPr>
          <w:rFonts w:ascii="Arial" w:hAnsi="Arial" w:cs="Arial"/>
          <w:sz w:val="24"/>
          <w:szCs w:val="24"/>
        </w:rPr>
        <w:t>]</w:t>
      </w:r>
      <w:r w:rsidRPr="00A95B2D">
        <w:rPr>
          <w:rFonts w:ascii="Arial" w:hAnsi="Arial" w:cs="Arial"/>
          <w:sz w:val="24"/>
          <w:szCs w:val="24"/>
        </w:rPr>
        <w:tab/>
      </w:r>
      <w:r w:rsidR="00931823">
        <w:rPr>
          <w:rFonts w:ascii="Arial" w:hAnsi="Arial" w:cs="Arial"/>
          <w:sz w:val="24"/>
          <w:szCs w:val="24"/>
        </w:rPr>
        <w:t xml:space="preserve">Mr </w:t>
      </w:r>
      <w:r w:rsidR="007725EB" w:rsidRPr="007725EB">
        <w:rPr>
          <w:rFonts w:ascii="Arial" w:hAnsi="Arial" w:cs="Arial"/>
          <w:i/>
          <w:sz w:val="24"/>
          <w:szCs w:val="24"/>
        </w:rPr>
        <w:t>Leppan</w:t>
      </w:r>
      <w:r w:rsidR="00931823">
        <w:rPr>
          <w:rFonts w:ascii="Arial" w:hAnsi="Arial" w:cs="Arial"/>
          <w:sz w:val="24"/>
          <w:szCs w:val="24"/>
        </w:rPr>
        <w:t xml:space="preserve"> submitted that Ms Anderson failed to apply the necessary </w:t>
      </w:r>
      <w:r w:rsidRPr="00A95B2D">
        <w:rPr>
          <w:rFonts w:ascii="Arial" w:hAnsi="Arial" w:cs="Arial"/>
          <w:sz w:val="24"/>
          <w:szCs w:val="24"/>
        </w:rPr>
        <w:t xml:space="preserve">care </w:t>
      </w:r>
      <w:r w:rsidR="00931823">
        <w:rPr>
          <w:rFonts w:ascii="Arial" w:hAnsi="Arial" w:cs="Arial"/>
          <w:sz w:val="24"/>
          <w:szCs w:val="24"/>
        </w:rPr>
        <w:t>to</w:t>
      </w:r>
      <w:r w:rsidRPr="00A95B2D">
        <w:rPr>
          <w:rFonts w:ascii="Arial" w:hAnsi="Arial" w:cs="Arial"/>
          <w:sz w:val="24"/>
          <w:szCs w:val="24"/>
        </w:rPr>
        <w:t xml:space="preserve"> ensur</w:t>
      </w:r>
      <w:r w:rsidR="00931823">
        <w:rPr>
          <w:rFonts w:ascii="Arial" w:hAnsi="Arial" w:cs="Arial"/>
          <w:sz w:val="24"/>
          <w:szCs w:val="24"/>
        </w:rPr>
        <w:t xml:space="preserve">e compliance with the rules of court at the first opportune moment. </w:t>
      </w:r>
      <w:r w:rsidR="00E92D74">
        <w:rPr>
          <w:rFonts w:ascii="Arial" w:hAnsi="Arial" w:cs="Arial"/>
          <w:sz w:val="24"/>
          <w:szCs w:val="24"/>
        </w:rPr>
        <w:t>Ms Anderson</w:t>
      </w:r>
      <w:r w:rsidRPr="00A95B2D">
        <w:rPr>
          <w:rFonts w:ascii="Arial" w:hAnsi="Arial" w:cs="Arial"/>
          <w:sz w:val="24"/>
          <w:szCs w:val="24"/>
        </w:rPr>
        <w:t xml:space="preserve"> failed to exercise the necessary skill expected of a legal practitioner</w:t>
      </w:r>
      <w:r w:rsidR="00A95B2D" w:rsidRPr="00A95B2D">
        <w:rPr>
          <w:rFonts w:ascii="Arial" w:hAnsi="Arial" w:cs="Arial"/>
          <w:sz w:val="24"/>
          <w:szCs w:val="24"/>
        </w:rPr>
        <w:t>.</w:t>
      </w:r>
      <w:r w:rsidRPr="00A95B2D">
        <w:rPr>
          <w:rFonts w:ascii="Arial" w:hAnsi="Arial" w:cs="Arial"/>
          <w:sz w:val="24"/>
          <w:szCs w:val="24"/>
        </w:rPr>
        <w:t xml:space="preserve"> </w:t>
      </w:r>
      <w:r w:rsidR="00A95B2D" w:rsidRPr="00A95B2D">
        <w:rPr>
          <w:rFonts w:ascii="Arial" w:hAnsi="Arial" w:cs="Arial"/>
          <w:sz w:val="24"/>
          <w:szCs w:val="24"/>
        </w:rPr>
        <w:t>C</w:t>
      </w:r>
      <w:r w:rsidRPr="00A95B2D">
        <w:rPr>
          <w:rFonts w:ascii="Arial" w:hAnsi="Arial" w:cs="Arial"/>
          <w:sz w:val="24"/>
          <w:szCs w:val="24"/>
        </w:rPr>
        <w:t>onsequently, the respondent submitted</w:t>
      </w:r>
      <w:r w:rsidR="00310673">
        <w:rPr>
          <w:rFonts w:ascii="Arial" w:hAnsi="Arial" w:cs="Arial"/>
          <w:sz w:val="24"/>
          <w:szCs w:val="24"/>
        </w:rPr>
        <w:t xml:space="preserve"> that </w:t>
      </w:r>
      <w:r w:rsidRPr="00A95B2D">
        <w:rPr>
          <w:rFonts w:ascii="Arial" w:hAnsi="Arial" w:cs="Arial"/>
          <w:sz w:val="24"/>
          <w:szCs w:val="24"/>
        </w:rPr>
        <w:t xml:space="preserve">this court should not condone such conduct. </w:t>
      </w:r>
      <w:r w:rsidR="00931823">
        <w:rPr>
          <w:rFonts w:ascii="Arial" w:hAnsi="Arial" w:cs="Arial"/>
          <w:sz w:val="24"/>
          <w:szCs w:val="24"/>
        </w:rPr>
        <w:t>He submitted further that t</w:t>
      </w:r>
      <w:r w:rsidR="00805CB5" w:rsidRPr="00D15000">
        <w:rPr>
          <w:rFonts w:ascii="Arial" w:hAnsi="Arial" w:cs="Arial"/>
          <w:sz w:val="24"/>
          <w:szCs w:val="24"/>
        </w:rPr>
        <w:t xml:space="preserve">he respondent </w:t>
      </w:r>
      <w:r w:rsidRPr="00D15000">
        <w:rPr>
          <w:rFonts w:ascii="Arial" w:hAnsi="Arial" w:cs="Arial"/>
          <w:sz w:val="24"/>
          <w:szCs w:val="24"/>
        </w:rPr>
        <w:t>sympathi</w:t>
      </w:r>
      <w:r w:rsidR="00C12FED" w:rsidRPr="00D15000">
        <w:rPr>
          <w:rFonts w:ascii="Arial" w:hAnsi="Arial" w:cs="Arial"/>
          <w:sz w:val="24"/>
          <w:szCs w:val="24"/>
        </w:rPr>
        <w:t>s</w:t>
      </w:r>
      <w:r w:rsidR="00805CB5" w:rsidRPr="00D15000">
        <w:rPr>
          <w:rFonts w:ascii="Arial" w:hAnsi="Arial" w:cs="Arial"/>
          <w:sz w:val="24"/>
          <w:szCs w:val="24"/>
        </w:rPr>
        <w:t>es</w:t>
      </w:r>
      <w:r w:rsidRPr="00D15000">
        <w:rPr>
          <w:rFonts w:ascii="Arial" w:hAnsi="Arial" w:cs="Arial"/>
          <w:sz w:val="24"/>
          <w:szCs w:val="24"/>
        </w:rPr>
        <w:t xml:space="preserve"> with </w:t>
      </w:r>
      <w:r w:rsidR="00C12FED" w:rsidRPr="00D15000">
        <w:rPr>
          <w:rFonts w:ascii="Arial" w:hAnsi="Arial" w:cs="Arial"/>
          <w:sz w:val="24"/>
          <w:szCs w:val="24"/>
        </w:rPr>
        <w:t xml:space="preserve">Ms </w:t>
      </w:r>
      <w:r w:rsidRPr="00D15000">
        <w:rPr>
          <w:rFonts w:ascii="Arial" w:hAnsi="Arial" w:cs="Arial"/>
          <w:sz w:val="24"/>
          <w:szCs w:val="24"/>
        </w:rPr>
        <w:t xml:space="preserve">Anderson on the passing of her father and </w:t>
      </w:r>
      <w:r w:rsidR="00805CB5" w:rsidRPr="00D15000">
        <w:rPr>
          <w:rFonts w:ascii="Arial" w:hAnsi="Arial" w:cs="Arial"/>
          <w:sz w:val="24"/>
          <w:szCs w:val="24"/>
        </w:rPr>
        <w:t xml:space="preserve">her being </w:t>
      </w:r>
      <w:r w:rsidRPr="00D15000">
        <w:rPr>
          <w:rFonts w:ascii="Arial" w:hAnsi="Arial" w:cs="Arial"/>
          <w:sz w:val="24"/>
          <w:szCs w:val="24"/>
        </w:rPr>
        <w:t>i</w:t>
      </w:r>
      <w:r w:rsidR="00805CB5" w:rsidRPr="00D15000">
        <w:rPr>
          <w:rFonts w:ascii="Arial" w:hAnsi="Arial" w:cs="Arial"/>
          <w:sz w:val="24"/>
          <w:szCs w:val="24"/>
        </w:rPr>
        <w:t>l</w:t>
      </w:r>
      <w:r w:rsidRPr="00D15000">
        <w:rPr>
          <w:rFonts w:ascii="Arial" w:hAnsi="Arial" w:cs="Arial"/>
          <w:sz w:val="24"/>
          <w:szCs w:val="24"/>
        </w:rPr>
        <w:t>l</w:t>
      </w:r>
      <w:r w:rsidR="00805CB5" w:rsidRPr="00D15000">
        <w:rPr>
          <w:rFonts w:ascii="Arial" w:hAnsi="Arial" w:cs="Arial"/>
          <w:sz w:val="24"/>
          <w:szCs w:val="24"/>
        </w:rPr>
        <w:t xml:space="preserve"> thereafter.</w:t>
      </w:r>
      <w:r w:rsidRPr="00D15000">
        <w:rPr>
          <w:rFonts w:ascii="Arial" w:hAnsi="Arial" w:cs="Arial"/>
          <w:sz w:val="24"/>
          <w:szCs w:val="24"/>
        </w:rPr>
        <w:t xml:space="preserve"> </w:t>
      </w:r>
      <w:r w:rsidR="00805CB5" w:rsidRPr="00D15000">
        <w:rPr>
          <w:rFonts w:ascii="Arial" w:hAnsi="Arial" w:cs="Arial"/>
          <w:sz w:val="24"/>
          <w:szCs w:val="24"/>
        </w:rPr>
        <w:t xml:space="preserve">However, that </w:t>
      </w:r>
      <w:r w:rsidRPr="00D15000">
        <w:rPr>
          <w:rFonts w:ascii="Arial" w:hAnsi="Arial" w:cs="Arial"/>
          <w:sz w:val="24"/>
          <w:szCs w:val="24"/>
        </w:rPr>
        <w:t xml:space="preserve">the continuing delay of </w:t>
      </w:r>
      <w:r w:rsidR="003265CF">
        <w:rPr>
          <w:rFonts w:ascii="Arial" w:hAnsi="Arial" w:cs="Arial"/>
          <w:sz w:val="24"/>
          <w:szCs w:val="24"/>
        </w:rPr>
        <w:t>about</w:t>
      </w:r>
      <w:r w:rsidR="003265CF" w:rsidRPr="00D15000">
        <w:rPr>
          <w:rFonts w:ascii="Arial" w:hAnsi="Arial" w:cs="Arial"/>
          <w:sz w:val="24"/>
          <w:szCs w:val="24"/>
        </w:rPr>
        <w:t xml:space="preserve"> </w:t>
      </w:r>
      <w:r w:rsidRPr="00D15000">
        <w:rPr>
          <w:rFonts w:ascii="Arial" w:hAnsi="Arial" w:cs="Arial"/>
          <w:sz w:val="24"/>
          <w:szCs w:val="24"/>
        </w:rPr>
        <w:t>eight months</w:t>
      </w:r>
      <w:r w:rsidR="00283AFD">
        <w:rPr>
          <w:rFonts w:ascii="Arial" w:hAnsi="Arial" w:cs="Arial"/>
          <w:sz w:val="24"/>
          <w:szCs w:val="24"/>
        </w:rPr>
        <w:t>,</w:t>
      </w:r>
      <w:r w:rsidRPr="00D15000">
        <w:rPr>
          <w:rFonts w:ascii="Arial" w:hAnsi="Arial" w:cs="Arial"/>
          <w:sz w:val="24"/>
          <w:szCs w:val="24"/>
        </w:rPr>
        <w:t xml:space="preserve"> from 1 May 2020 to 1 December 2020, was </w:t>
      </w:r>
      <w:r w:rsidR="00931823">
        <w:rPr>
          <w:rFonts w:ascii="Arial" w:hAnsi="Arial" w:cs="Arial"/>
          <w:sz w:val="24"/>
          <w:szCs w:val="24"/>
        </w:rPr>
        <w:t>unjustified especially since Ms Anderson practices in a firm of attorneys. G</w:t>
      </w:r>
      <w:r w:rsidRPr="00D15000">
        <w:rPr>
          <w:rFonts w:ascii="Arial" w:hAnsi="Arial" w:cs="Arial"/>
          <w:sz w:val="24"/>
          <w:szCs w:val="24"/>
        </w:rPr>
        <w:t xml:space="preserve">reater care </w:t>
      </w:r>
      <w:r w:rsidR="00931823">
        <w:rPr>
          <w:rFonts w:ascii="Arial" w:hAnsi="Arial" w:cs="Arial"/>
          <w:sz w:val="24"/>
          <w:szCs w:val="24"/>
        </w:rPr>
        <w:t xml:space="preserve">have been taken </w:t>
      </w:r>
      <w:r w:rsidRPr="00D15000">
        <w:rPr>
          <w:rFonts w:ascii="Arial" w:hAnsi="Arial" w:cs="Arial"/>
          <w:sz w:val="24"/>
          <w:szCs w:val="24"/>
        </w:rPr>
        <w:t xml:space="preserve">to </w:t>
      </w:r>
      <w:r w:rsidR="00805CB5" w:rsidRPr="00D15000">
        <w:rPr>
          <w:rFonts w:ascii="Arial" w:hAnsi="Arial" w:cs="Arial"/>
          <w:sz w:val="24"/>
          <w:szCs w:val="24"/>
        </w:rPr>
        <w:t>ensure</w:t>
      </w:r>
      <w:r w:rsidRPr="00D15000">
        <w:rPr>
          <w:rFonts w:ascii="Arial" w:hAnsi="Arial" w:cs="Arial"/>
          <w:sz w:val="24"/>
          <w:szCs w:val="24"/>
        </w:rPr>
        <w:t xml:space="preserve"> that the appellant</w:t>
      </w:r>
      <w:r w:rsidR="000F5A89">
        <w:rPr>
          <w:rFonts w:ascii="Arial" w:hAnsi="Arial" w:cs="Arial"/>
          <w:sz w:val="24"/>
          <w:szCs w:val="24"/>
        </w:rPr>
        <w:t>’</w:t>
      </w:r>
      <w:r w:rsidRPr="00D15000">
        <w:rPr>
          <w:rFonts w:ascii="Arial" w:hAnsi="Arial" w:cs="Arial"/>
          <w:sz w:val="24"/>
          <w:szCs w:val="24"/>
        </w:rPr>
        <w:t xml:space="preserve">s file had been attended to while </w:t>
      </w:r>
      <w:r w:rsidR="00C12FED" w:rsidRPr="00D15000">
        <w:rPr>
          <w:rFonts w:ascii="Arial" w:hAnsi="Arial" w:cs="Arial"/>
          <w:sz w:val="24"/>
          <w:szCs w:val="24"/>
        </w:rPr>
        <w:t xml:space="preserve">Ms </w:t>
      </w:r>
      <w:r w:rsidRPr="00D15000">
        <w:rPr>
          <w:rFonts w:ascii="Arial" w:hAnsi="Arial" w:cs="Arial"/>
          <w:sz w:val="24"/>
          <w:szCs w:val="24"/>
        </w:rPr>
        <w:t>Anderson had taken a leave of absence. The respondent contends that it would appear that the appellant</w:t>
      </w:r>
      <w:r w:rsidR="000F5A89">
        <w:rPr>
          <w:rFonts w:ascii="Arial" w:hAnsi="Arial" w:cs="Arial"/>
          <w:sz w:val="24"/>
          <w:szCs w:val="24"/>
        </w:rPr>
        <w:t>’</w:t>
      </w:r>
      <w:r w:rsidRPr="00D15000">
        <w:rPr>
          <w:rFonts w:ascii="Arial" w:hAnsi="Arial" w:cs="Arial"/>
          <w:sz w:val="24"/>
          <w:szCs w:val="24"/>
        </w:rPr>
        <w:t>s file was simply allowed to go dormant and not attended to until 26 November 2020.</w:t>
      </w:r>
    </w:p>
    <w:p w:rsidR="00683D7A" w:rsidRPr="00F62743" w:rsidRDefault="00805CB5" w:rsidP="00086AEF">
      <w:pPr>
        <w:spacing w:before="240" w:after="0" w:line="360" w:lineRule="auto"/>
        <w:jc w:val="both"/>
        <w:rPr>
          <w:rFonts w:ascii="Arial" w:hAnsi="Arial" w:cs="Arial"/>
          <w:sz w:val="24"/>
          <w:szCs w:val="24"/>
        </w:rPr>
      </w:pPr>
      <w:r w:rsidRPr="00283AFD">
        <w:rPr>
          <w:rFonts w:ascii="Arial" w:hAnsi="Arial" w:cs="Arial"/>
          <w:sz w:val="24"/>
          <w:szCs w:val="24"/>
        </w:rPr>
        <w:t>[</w:t>
      </w:r>
      <w:r w:rsidR="00640E6D">
        <w:rPr>
          <w:rFonts w:ascii="Arial" w:hAnsi="Arial" w:cs="Arial"/>
          <w:sz w:val="24"/>
          <w:szCs w:val="24"/>
        </w:rPr>
        <w:t>50</w:t>
      </w:r>
      <w:r w:rsidR="00683D7A" w:rsidRPr="00283AFD">
        <w:rPr>
          <w:rFonts w:ascii="Arial" w:hAnsi="Arial" w:cs="Arial"/>
          <w:sz w:val="24"/>
          <w:szCs w:val="24"/>
        </w:rPr>
        <w:t>]</w:t>
      </w:r>
      <w:r w:rsidR="00683D7A" w:rsidRPr="00283AFD">
        <w:rPr>
          <w:rFonts w:ascii="Arial" w:hAnsi="Arial" w:cs="Arial"/>
          <w:sz w:val="24"/>
          <w:szCs w:val="24"/>
        </w:rPr>
        <w:tab/>
        <w:t>The respondent contends</w:t>
      </w:r>
      <w:r w:rsidR="00AC6610">
        <w:rPr>
          <w:rFonts w:ascii="Arial" w:hAnsi="Arial" w:cs="Arial"/>
          <w:sz w:val="24"/>
          <w:szCs w:val="24"/>
        </w:rPr>
        <w:t xml:space="preserve"> further</w:t>
      </w:r>
      <w:r w:rsidR="00683D7A" w:rsidRPr="00283AFD">
        <w:rPr>
          <w:rFonts w:ascii="Arial" w:hAnsi="Arial" w:cs="Arial"/>
          <w:sz w:val="24"/>
          <w:szCs w:val="24"/>
        </w:rPr>
        <w:t xml:space="preserve"> that the problems in procuring the record should not have affected the </w:t>
      </w:r>
      <w:r w:rsidR="00683D7A" w:rsidRPr="00E4601D">
        <w:rPr>
          <w:rFonts w:ascii="Arial" w:hAnsi="Arial" w:cs="Arial"/>
          <w:sz w:val="24"/>
          <w:szCs w:val="24"/>
        </w:rPr>
        <w:t>furnish</w:t>
      </w:r>
      <w:r w:rsidR="00931823">
        <w:rPr>
          <w:rFonts w:ascii="Arial" w:hAnsi="Arial" w:cs="Arial"/>
          <w:sz w:val="24"/>
          <w:szCs w:val="24"/>
        </w:rPr>
        <w:t xml:space="preserve">ing of </w:t>
      </w:r>
      <w:r w:rsidR="00683D7A" w:rsidRPr="00E4601D">
        <w:rPr>
          <w:rFonts w:ascii="Arial" w:hAnsi="Arial" w:cs="Arial"/>
          <w:sz w:val="24"/>
          <w:szCs w:val="24"/>
        </w:rPr>
        <w:t>securi</w:t>
      </w:r>
      <w:r w:rsidR="00931823">
        <w:rPr>
          <w:rFonts w:ascii="Arial" w:hAnsi="Arial" w:cs="Arial"/>
          <w:sz w:val="24"/>
          <w:szCs w:val="24"/>
        </w:rPr>
        <w:t>ty and the noting of the appeal</w:t>
      </w:r>
      <w:r w:rsidR="00683D7A" w:rsidRPr="00E4601D">
        <w:rPr>
          <w:rFonts w:ascii="Arial" w:hAnsi="Arial" w:cs="Arial"/>
          <w:sz w:val="24"/>
          <w:szCs w:val="24"/>
        </w:rPr>
        <w:t xml:space="preserve"> </w:t>
      </w:r>
      <w:r w:rsidR="00931823">
        <w:rPr>
          <w:rFonts w:ascii="Arial" w:hAnsi="Arial" w:cs="Arial"/>
          <w:sz w:val="24"/>
          <w:szCs w:val="24"/>
        </w:rPr>
        <w:t>because they</w:t>
      </w:r>
      <w:r w:rsidR="00683D7A" w:rsidRPr="00E4601D">
        <w:rPr>
          <w:rFonts w:ascii="Arial" w:hAnsi="Arial" w:cs="Arial"/>
          <w:sz w:val="24"/>
          <w:szCs w:val="24"/>
        </w:rPr>
        <w:t xml:space="preserve"> are </w:t>
      </w:r>
      <w:r w:rsidR="00E92D74">
        <w:rPr>
          <w:rFonts w:ascii="Arial" w:hAnsi="Arial" w:cs="Arial"/>
          <w:sz w:val="24"/>
          <w:szCs w:val="24"/>
        </w:rPr>
        <w:t xml:space="preserve">not </w:t>
      </w:r>
      <w:r w:rsidR="00683D7A" w:rsidRPr="00E4601D">
        <w:rPr>
          <w:rFonts w:ascii="Arial" w:hAnsi="Arial" w:cs="Arial"/>
          <w:sz w:val="24"/>
          <w:szCs w:val="24"/>
        </w:rPr>
        <w:t>contingent on the appellant securing the record</w:t>
      </w:r>
      <w:r w:rsidR="00931823">
        <w:rPr>
          <w:rFonts w:ascii="Arial" w:hAnsi="Arial" w:cs="Arial"/>
          <w:sz w:val="24"/>
          <w:szCs w:val="24"/>
        </w:rPr>
        <w:t>. There could still have been compliance</w:t>
      </w:r>
      <w:r w:rsidR="00683D7A" w:rsidRPr="00E4601D">
        <w:rPr>
          <w:rFonts w:ascii="Arial" w:hAnsi="Arial" w:cs="Arial"/>
          <w:sz w:val="24"/>
          <w:szCs w:val="24"/>
        </w:rPr>
        <w:t xml:space="preserve">. </w:t>
      </w:r>
      <w:r w:rsidR="00931823">
        <w:rPr>
          <w:rFonts w:ascii="Arial" w:hAnsi="Arial" w:cs="Arial"/>
          <w:sz w:val="24"/>
          <w:szCs w:val="24"/>
        </w:rPr>
        <w:t>He submitted that in any event, t</w:t>
      </w:r>
      <w:r w:rsidR="00683D7A" w:rsidRPr="00E4601D">
        <w:rPr>
          <w:rFonts w:ascii="Arial" w:hAnsi="Arial" w:cs="Arial"/>
          <w:sz w:val="24"/>
          <w:szCs w:val="24"/>
        </w:rPr>
        <w:t xml:space="preserve">he </w:t>
      </w:r>
      <w:r w:rsidRPr="00E4601D">
        <w:rPr>
          <w:rFonts w:ascii="Arial" w:hAnsi="Arial" w:cs="Arial"/>
          <w:sz w:val="24"/>
          <w:szCs w:val="24"/>
        </w:rPr>
        <w:t>appellant’s</w:t>
      </w:r>
      <w:r w:rsidRPr="00283AFD">
        <w:rPr>
          <w:rFonts w:ascii="Arial" w:hAnsi="Arial" w:cs="Arial"/>
          <w:sz w:val="24"/>
          <w:szCs w:val="24"/>
        </w:rPr>
        <w:t xml:space="preserve"> attorneys </w:t>
      </w:r>
      <w:r w:rsidR="00683D7A" w:rsidRPr="00283AFD">
        <w:rPr>
          <w:rFonts w:ascii="Arial" w:hAnsi="Arial" w:cs="Arial"/>
          <w:sz w:val="24"/>
          <w:szCs w:val="24"/>
        </w:rPr>
        <w:t>should have investigated</w:t>
      </w:r>
      <w:r w:rsidR="00283AFD" w:rsidRPr="00283AFD">
        <w:rPr>
          <w:rFonts w:ascii="Arial" w:hAnsi="Arial" w:cs="Arial"/>
          <w:sz w:val="24"/>
          <w:szCs w:val="24"/>
        </w:rPr>
        <w:t xml:space="preserve"> the</w:t>
      </w:r>
      <w:r w:rsidR="00683D7A" w:rsidRPr="00283AFD">
        <w:rPr>
          <w:rFonts w:ascii="Arial" w:hAnsi="Arial" w:cs="Arial"/>
          <w:sz w:val="24"/>
          <w:szCs w:val="24"/>
        </w:rPr>
        <w:t xml:space="preserve"> </w:t>
      </w:r>
      <w:r w:rsidRPr="00283AFD">
        <w:rPr>
          <w:rFonts w:ascii="Arial" w:hAnsi="Arial" w:cs="Arial"/>
          <w:sz w:val="24"/>
          <w:szCs w:val="24"/>
        </w:rPr>
        <w:t xml:space="preserve">delay </w:t>
      </w:r>
      <w:r w:rsidR="00283AFD" w:rsidRPr="00283AFD">
        <w:rPr>
          <w:rFonts w:ascii="Arial" w:hAnsi="Arial" w:cs="Arial"/>
          <w:sz w:val="24"/>
          <w:szCs w:val="24"/>
        </w:rPr>
        <w:t>with</w:t>
      </w:r>
      <w:r w:rsidRPr="00283AFD">
        <w:rPr>
          <w:rFonts w:ascii="Arial" w:hAnsi="Arial" w:cs="Arial"/>
          <w:sz w:val="24"/>
          <w:szCs w:val="24"/>
        </w:rPr>
        <w:t xml:space="preserve"> Sneller Recordings </w:t>
      </w:r>
      <w:r w:rsidR="00683D7A" w:rsidRPr="00283AFD">
        <w:rPr>
          <w:rFonts w:ascii="Arial" w:hAnsi="Arial" w:cs="Arial"/>
          <w:sz w:val="24"/>
          <w:szCs w:val="24"/>
        </w:rPr>
        <w:t xml:space="preserve">long before </w:t>
      </w:r>
      <w:r w:rsidR="00C12FED" w:rsidRPr="00283AFD">
        <w:rPr>
          <w:rFonts w:ascii="Arial" w:hAnsi="Arial" w:cs="Arial"/>
          <w:sz w:val="24"/>
          <w:szCs w:val="24"/>
        </w:rPr>
        <w:t xml:space="preserve">Ms </w:t>
      </w:r>
      <w:r w:rsidR="00683D7A" w:rsidRPr="00283AFD">
        <w:rPr>
          <w:rFonts w:ascii="Arial" w:hAnsi="Arial" w:cs="Arial"/>
          <w:sz w:val="24"/>
          <w:szCs w:val="24"/>
        </w:rPr>
        <w:t>Anderson returned to work.</w:t>
      </w:r>
      <w:r w:rsidR="007725EB">
        <w:rPr>
          <w:rFonts w:ascii="Arial" w:hAnsi="Arial" w:cs="Arial"/>
          <w:sz w:val="24"/>
          <w:szCs w:val="24"/>
        </w:rPr>
        <w:t xml:space="preserve"> T</w:t>
      </w:r>
      <w:r w:rsidR="002F49A1">
        <w:rPr>
          <w:rFonts w:ascii="Arial" w:hAnsi="Arial" w:cs="Arial"/>
          <w:sz w:val="24"/>
          <w:szCs w:val="24"/>
        </w:rPr>
        <w:t>he</w:t>
      </w:r>
      <w:r w:rsidR="00683D7A" w:rsidRPr="0029094A">
        <w:rPr>
          <w:rFonts w:ascii="Arial" w:hAnsi="Arial" w:cs="Arial"/>
          <w:sz w:val="24"/>
          <w:szCs w:val="24"/>
        </w:rPr>
        <w:t xml:space="preserve"> salient issue that this court must determine is whether the delay of ten months </w:t>
      </w:r>
      <w:r w:rsidR="007725EB">
        <w:rPr>
          <w:rFonts w:ascii="Arial" w:hAnsi="Arial" w:cs="Arial"/>
          <w:sz w:val="24"/>
          <w:szCs w:val="24"/>
        </w:rPr>
        <w:t xml:space="preserve">was attributable to </w:t>
      </w:r>
      <w:r w:rsidR="00683D7A" w:rsidRPr="0029094A">
        <w:rPr>
          <w:rFonts w:ascii="Arial" w:hAnsi="Arial" w:cs="Arial"/>
          <w:sz w:val="24"/>
          <w:szCs w:val="24"/>
        </w:rPr>
        <w:t>an unanticipated external factor(s</w:t>
      </w:r>
      <w:r w:rsidR="0026411C" w:rsidRPr="0029094A">
        <w:rPr>
          <w:rFonts w:ascii="Arial" w:hAnsi="Arial" w:cs="Arial"/>
          <w:sz w:val="24"/>
          <w:szCs w:val="24"/>
        </w:rPr>
        <w:t>), which</w:t>
      </w:r>
      <w:r w:rsidR="00683D7A" w:rsidRPr="0029094A">
        <w:rPr>
          <w:rFonts w:ascii="Arial" w:hAnsi="Arial" w:cs="Arial"/>
          <w:sz w:val="24"/>
          <w:szCs w:val="24"/>
        </w:rPr>
        <w:t xml:space="preserve"> prevented the</w:t>
      </w:r>
      <w:r w:rsidR="007725EB">
        <w:rPr>
          <w:rFonts w:ascii="Arial" w:hAnsi="Arial" w:cs="Arial"/>
          <w:sz w:val="24"/>
          <w:szCs w:val="24"/>
        </w:rPr>
        <w:t xml:space="preserve"> appellant’s attorneys</w:t>
      </w:r>
      <w:r w:rsidR="00683D7A" w:rsidRPr="0029094A">
        <w:rPr>
          <w:rFonts w:ascii="Arial" w:hAnsi="Arial" w:cs="Arial"/>
          <w:sz w:val="24"/>
          <w:szCs w:val="24"/>
        </w:rPr>
        <w:t xml:space="preserve"> from carrying out </w:t>
      </w:r>
      <w:r w:rsidR="00033C17" w:rsidRPr="0029094A">
        <w:rPr>
          <w:rFonts w:ascii="Arial" w:hAnsi="Arial" w:cs="Arial"/>
          <w:sz w:val="24"/>
          <w:szCs w:val="24"/>
        </w:rPr>
        <w:t xml:space="preserve">their </w:t>
      </w:r>
      <w:r w:rsidR="00683D7A" w:rsidRPr="0029094A">
        <w:rPr>
          <w:rFonts w:ascii="Arial" w:hAnsi="Arial" w:cs="Arial"/>
          <w:sz w:val="24"/>
          <w:szCs w:val="24"/>
        </w:rPr>
        <w:t>duties</w:t>
      </w:r>
      <w:r w:rsidR="00033C17" w:rsidRPr="0029094A">
        <w:rPr>
          <w:rFonts w:ascii="Arial" w:hAnsi="Arial" w:cs="Arial"/>
          <w:sz w:val="24"/>
          <w:szCs w:val="24"/>
        </w:rPr>
        <w:t>,</w:t>
      </w:r>
      <w:r w:rsidR="00683D7A" w:rsidRPr="0029094A">
        <w:rPr>
          <w:rFonts w:ascii="Arial" w:hAnsi="Arial" w:cs="Arial"/>
          <w:sz w:val="24"/>
          <w:szCs w:val="24"/>
        </w:rPr>
        <w:t xml:space="preserve"> or </w:t>
      </w:r>
      <w:r w:rsidR="0026411C" w:rsidRPr="0029094A">
        <w:rPr>
          <w:rFonts w:ascii="Arial" w:hAnsi="Arial" w:cs="Arial"/>
          <w:sz w:val="24"/>
          <w:szCs w:val="24"/>
        </w:rPr>
        <w:t>through their own conduct</w:t>
      </w:r>
      <w:r w:rsidR="002F49A1">
        <w:rPr>
          <w:rFonts w:ascii="Arial" w:hAnsi="Arial" w:cs="Arial"/>
          <w:sz w:val="24"/>
          <w:szCs w:val="24"/>
        </w:rPr>
        <w:t>,</w:t>
      </w:r>
      <w:r w:rsidRPr="0029094A">
        <w:rPr>
          <w:rFonts w:ascii="Arial" w:hAnsi="Arial" w:cs="Arial"/>
          <w:sz w:val="24"/>
          <w:szCs w:val="24"/>
        </w:rPr>
        <w:t xml:space="preserve"> was justifiable</w:t>
      </w:r>
      <w:r w:rsidR="0026411C" w:rsidRPr="0029094A">
        <w:rPr>
          <w:rFonts w:ascii="Arial" w:hAnsi="Arial" w:cs="Arial"/>
          <w:sz w:val="24"/>
          <w:szCs w:val="24"/>
        </w:rPr>
        <w:t>.</w:t>
      </w:r>
      <w:r w:rsidR="0014419C" w:rsidRPr="0029094A">
        <w:rPr>
          <w:rFonts w:ascii="Arial" w:hAnsi="Arial" w:cs="Arial"/>
          <w:sz w:val="24"/>
          <w:szCs w:val="24"/>
        </w:rPr>
        <w:t xml:space="preserve"> </w:t>
      </w:r>
      <w:r w:rsidR="007725EB">
        <w:rPr>
          <w:rFonts w:ascii="Arial" w:hAnsi="Arial" w:cs="Arial"/>
          <w:sz w:val="24"/>
          <w:szCs w:val="24"/>
        </w:rPr>
        <w:t xml:space="preserve">The filing of security and the noting of the appeal </w:t>
      </w:r>
      <w:r w:rsidR="003E0457" w:rsidRPr="0029094A">
        <w:rPr>
          <w:rFonts w:ascii="Arial" w:hAnsi="Arial" w:cs="Arial"/>
          <w:sz w:val="24"/>
          <w:szCs w:val="24"/>
        </w:rPr>
        <w:t xml:space="preserve">could have delivered them simultaneously. </w:t>
      </w:r>
      <w:r w:rsidR="007725EB">
        <w:rPr>
          <w:rFonts w:ascii="Arial" w:hAnsi="Arial" w:cs="Arial"/>
          <w:sz w:val="24"/>
          <w:szCs w:val="24"/>
        </w:rPr>
        <w:t>I</w:t>
      </w:r>
      <w:r w:rsidR="00F62743" w:rsidRPr="00F62743">
        <w:rPr>
          <w:rFonts w:ascii="Arial" w:hAnsi="Arial" w:cs="Arial"/>
          <w:sz w:val="24"/>
          <w:szCs w:val="24"/>
        </w:rPr>
        <w:t xml:space="preserve">t was submitted that </w:t>
      </w:r>
      <w:r w:rsidR="00683D7A" w:rsidRPr="00F62743">
        <w:rPr>
          <w:rFonts w:ascii="Arial" w:hAnsi="Arial" w:cs="Arial"/>
          <w:sz w:val="24"/>
          <w:szCs w:val="24"/>
        </w:rPr>
        <w:t>the appellant’s attorneys</w:t>
      </w:r>
      <w:r w:rsidR="007725EB">
        <w:rPr>
          <w:rFonts w:ascii="Arial" w:hAnsi="Arial" w:cs="Arial"/>
          <w:sz w:val="24"/>
          <w:szCs w:val="24"/>
        </w:rPr>
        <w:t>’</w:t>
      </w:r>
      <w:r w:rsidR="00683D7A" w:rsidRPr="00F62743">
        <w:rPr>
          <w:rFonts w:ascii="Arial" w:hAnsi="Arial" w:cs="Arial"/>
          <w:sz w:val="24"/>
          <w:szCs w:val="24"/>
        </w:rPr>
        <w:t xml:space="preserve"> conduct of the appellant’s attorneys could only be described as gross negligence.</w:t>
      </w:r>
      <w:r w:rsidR="003E0457" w:rsidRPr="00F62743">
        <w:rPr>
          <w:rFonts w:ascii="Arial" w:hAnsi="Arial" w:cs="Arial"/>
          <w:sz w:val="24"/>
          <w:szCs w:val="24"/>
        </w:rPr>
        <w:t xml:space="preserve"> </w:t>
      </w:r>
    </w:p>
    <w:p w:rsidR="003871DA" w:rsidRPr="0071739C" w:rsidRDefault="00640E6D" w:rsidP="00086AEF">
      <w:pPr>
        <w:spacing w:before="240" w:after="0" w:line="360" w:lineRule="auto"/>
        <w:jc w:val="both"/>
        <w:rPr>
          <w:rFonts w:ascii="Arial" w:hAnsi="Arial" w:cs="Arial"/>
          <w:sz w:val="24"/>
          <w:szCs w:val="24"/>
          <w:highlight w:val="yellow"/>
        </w:rPr>
      </w:pPr>
      <w:r>
        <w:rPr>
          <w:rFonts w:ascii="Arial" w:hAnsi="Arial" w:cs="Arial"/>
          <w:sz w:val="24"/>
          <w:szCs w:val="24"/>
        </w:rPr>
        <w:t>[51</w:t>
      </w:r>
      <w:r w:rsidR="0026411C" w:rsidRPr="0029094A">
        <w:rPr>
          <w:rFonts w:ascii="Arial" w:hAnsi="Arial" w:cs="Arial"/>
          <w:sz w:val="24"/>
          <w:szCs w:val="24"/>
        </w:rPr>
        <w:t>]</w:t>
      </w:r>
      <w:r w:rsidR="0026411C" w:rsidRPr="0029094A">
        <w:rPr>
          <w:rFonts w:ascii="Arial" w:hAnsi="Arial" w:cs="Arial"/>
          <w:sz w:val="24"/>
          <w:szCs w:val="24"/>
        </w:rPr>
        <w:tab/>
      </w:r>
      <w:r w:rsidR="003E0457" w:rsidRPr="0029094A">
        <w:rPr>
          <w:rFonts w:ascii="Arial" w:hAnsi="Arial" w:cs="Arial"/>
          <w:sz w:val="24"/>
          <w:szCs w:val="24"/>
        </w:rPr>
        <w:t xml:space="preserve">The respondent contends that the fact that </w:t>
      </w:r>
      <w:r w:rsidR="00C12FED" w:rsidRPr="0029094A">
        <w:rPr>
          <w:rFonts w:ascii="Arial" w:hAnsi="Arial" w:cs="Arial"/>
          <w:sz w:val="24"/>
          <w:szCs w:val="24"/>
        </w:rPr>
        <w:t xml:space="preserve">Ms </w:t>
      </w:r>
      <w:r w:rsidR="003E0457" w:rsidRPr="0029094A">
        <w:rPr>
          <w:rFonts w:ascii="Arial" w:hAnsi="Arial" w:cs="Arial"/>
          <w:sz w:val="24"/>
          <w:szCs w:val="24"/>
        </w:rPr>
        <w:t>Anderson had taken ill and suffered bereavement are insufficient reasons to excuse the continuing delay of about eight month</w:t>
      </w:r>
      <w:r w:rsidR="003E0457" w:rsidRPr="00A72379">
        <w:rPr>
          <w:rFonts w:ascii="Arial" w:hAnsi="Arial" w:cs="Arial"/>
          <w:sz w:val="24"/>
          <w:szCs w:val="24"/>
        </w:rPr>
        <w:t xml:space="preserve">s from 1 May 2020 to 1 December 2020. </w:t>
      </w:r>
      <w:r w:rsidR="003871DA" w:rsidRPr="00A72379">
        <w:rPr>
          <w:rFonts w:ascii="Arial" w:hAnsi="Arial" w:cs="Arial"/>
          <w:sz w:val="24"/>
          <w:szCs w:val="24"/>
        </w:rPr>
        <w:t>According to the respondent, this is because the delay was caused by the appellant’s attorneys</w:t>
      </w:r>
      <w:r w:rsidR="0029094A" w:rsidRPr="00A72379">
        <w:rPr>
          <w:rFonts w:ascii="Arial" w:hAnsi="Arial" w:cs="Arial"/>
          <w:sz w:val="24"/>
          <w:szCs w:val="24"/>
        </w:rPr>
        <w:t>’</w:t>
      </w:r>
      <w:r w:rsidR="003871DA" w:rsidRPr="00A72379">
        <w:rPr>
          <w:rFonts w:ascii="Arial" w:hAnsi="Arial" w:cs="Arial"/>
          <w:sz w:val="24"/>
          <w:szCs w:val="24"/>
        </w:rPr>
        <w:t xml:space="preserve"> staff who failed </w:t>
      </w:r>
      <w:r w:rsidR="0029094A" w:rsidRPr="00A72379">
        <w:rPr>
          <w:rFonts w:ascii="Arial" w:hAnsi="Arial" w:cs="Arial"/>
          <w:sz w:val="24"/>
          <w:szCs w:val="24"/>
        </w:rPr>
        <w:t>t</w:t>
      </w:r>
      <w:r w:rsidR="003871DA" w:rsidRPr="00A72379">
        <w:rPr>
          <w:rFonts w:ascii="Arial" w:hAnsi="Arial" w:cs="Arial"/>
          <w:sz w:val="24"/>
          <w:szCs w:val="24"/>
        </w:rPr>
        <w:t>o ensure that the file was attended to during</w:t>
      </w:r>
      <w:r w:rsidR="00C12FED" w:rsidRPr="00A72379">
        <w:rPr>
          <w:rFonts w:ascii="Arial" w:hAnsi="Arial" w:cs="Arial"/>
          <w:sz w:val="24"/>
          <w:szCs w:val="24"/>
        </w:rPr>
        <w:t xml:space="preserve"> Ms</w:t>
      </w:r>
      <w:r w:rsidR="003871DA" w:rsidRPr="00A72379">
        <w:rPr>
          <w:rFonts w:ascii="Arial" w:hAnsi="Arial" w:cs="Arial"/>
          <w:sz w:val="24"/>
          <w:szCs w:val="24"/>
        </w:rPr>
        <w:t xml:space="preserve"> Anderson’s absence. </w:t>
      </w:r>
      <w:r w:rsidR="00226948" w:rsidRPr="00A72379">
        <w:rPr>
          <w:rFonts w:ascii="Arial" w:hAnsi="Arial" w:cs="Arial"/>
          <w:sz w:val="24"/>
          <w:szCs w:val="24"/>
        </w:rPr>
        <w:t>In addition</w:t>
      </w:r>
      <w:r w:rsidR="003871DA" w:rsidRPr="00A72379">
        <w:rPr>
          <w:rFonts w:ascii="Arial" w:hAnsi="Arial" w:cs="Arial"/>
          <w:sz w:val="24"/>
          <w:szCs w:val="24"/>
        </w:rPr>
        <w:t>, the appellant’s attorneys are a law firm with several attorneys who should have taken greater care to ensure that the appel</w:t>
      </w:r>
      <w:r w:rsidR="00226948" w:rsidRPr="00A72379">
        <w:rPr>
          <w:rFonts w:ascii="Arial" w:hAnsi="Arial" w:cs="Arial"/>
          <w:sz w:val="24"/>
          <w:szCs w:val="24"/>
        </w:rPr>
        <w:t>l</w:t>
      </w:r>
      <w:r w:rsidR="003871DA" w:rsidRPr="00A72379">
        <w:rPr>
          <w:rFonts w:ascii="Arial" w:hAnsi="Arial" w:cs="Arial"/>
          <w:sz w:val="24"/>
          <w:szCs w:val="24"/>
        </w:rPr>
        <w:t>ant’s file was being attended to in</w:t>
      </w:r>
      <w:r w:rsidR="00C12FED" w:rsidRPr="00A72379">
        <w:rPr>
          <w:rFonts w:ascii="Arial" w:hAnsi="Arial" w:cs="Arial"/>
          <w:sz w:val="24"/>
          <w:szCs w:val="24"/>
        </w:rPr>
        <w:t xml:space="preserve"> Ms</w:t>
      </w:r>
      <w:r w:rsidR="003871DA" w:rsidRPr="00A72379">
        <w:rPr>
          <w:rFonts w:ascii="Arial" w:hAnsi="Arial" w:cs="Arial"/>
          <w:sz w:val="24"/>
          <w:szCs w:val="24"/>
        </w:rPr>
        <w:t xml:space="preserve"> Anderson’s absence. It</w:t>
      </w:r>
      <w:r w:rsidR="00B8325F">
        <w:rPr>
          <w:rFonts w:ascii="Arial" w:hAnsi="Arial" w:cs="Arial"/>
          <w:sz w:val="24"/>
          <w:szCs w:val="24"/>
        </w:rPr>
        <w:t>,</w:t>
      </w:r>
      <w:r w:rsidR="003871DA" w:rsidRPr="00A72379">
        <w:rPr>
          <w:rFonts w:ascii="Arial" w:hAnsi="Arial" w:cs="Arial"/>
          <w:sz w:val="24"/>
          <w:szCs w:val="24"/>
        </w:rPr>
        <w:t xml:space="preserve"> however</w:t>
      </w:r>
      <w:r w:rsidR="00B8325F">
        <w:rPr>
          <w:rFonts w:ascii="Arial" w:hAnsi="Arial" w:cs="Arial"/>
          <w:sz w:val="24"/>
          <w:szCs w:val="24"/>
        </w:rPr>
        <w:t>,</w:t>
      </w:r>
      <w:r w:rsidR="003871DA" w:rsidRPr="00A72379">
        <w:rPr>
          <w:rFonts w:ascii="Arial" w:hAnsi="Arial" w:cs="Arial"/>
          <w:sz w:val="24"/>
          <w:szCs w:val="24"/>
        </w:rPr>
        <w:t xml:space="preserve"> appears that the appellant’s file was allowed to go dormant and was not attended to until 26 November 2020. The respondent contends that this shows a failure on the part of </w:t>
      </w:r>
      <w:r w:rsidR="00226948" w:rsidRPr="00A72379">
        <w:rPr>
          <w:rFonts w:ascii="Arial" w:hAnsi="Arial" w:cs="Arial"/>
          <w:sz w:val="24"/>
          <w:szCs w:val="24"/>
        </w:rPr>
        <w:t>the appellant’s attorneys to ex</w:t>
      </w:r>
      <w:r w:rsidR="003871DA" w:rsidRPr="00A72379">
        <w:rPr>
          <w:rFonts w:ascii="Arial" w:hAnsi="Arial" w:cs="Arial"/>
          <w:sz w:val="24"/>
          <w:szCs w:val="24"/>
        </w:rPr>
        <w:t>e</w:t>
      </w:r>
      <w:r w:rsidR="00226948" w:rsidRPr="00A72379">
        <w:rPr>
          <w:rFonts w:ascii="Arial" w:hAnsi="Arial" w:cs="Arial"/>
          <w:sz w:val="24"/>
          <w:szCs w:val="24"/>
        </w:rPr>
        <w:t>rc</w:t>
      </w:r>
      <w:r w:rsidR="003871DA" w:rsidRPr="00A72379">
        <w:rPr>
          <w:rFonts w:ascii="Arial" w:hAnsi="Arial" w:cs="Arial"/>
          <w:sz w:val="24"/>
          <w:szCs w:val="24"/>
        </w:rPr>
        <w:t>i</w:t>
      </w:r>
      <w:r w:rsidR="00226948" w:rsidRPr="00A72379">
        <w:rPr>
          <w:rFonts w:ascii="Arial" w:hAnsi="Arial" w:cs="Arial"/>
          <w:sz w:val="24"/>
          <w:szCs w:val="24"/>
        </w:rPr>
        <w:t>s</w:t>
      </w:r>
      <w:r w:rsidR="003871DA" w:rsidRPr="00A72379">
        <w:rPr>
          <w:rFonts w:ascii="Arial" w:hAnsi="Arial" w:cs="Arial"/>
          <w:sz w:val="24"/>
          <w:szCs w:val="24"/>
        </w:rPr>
        <w:t xml:space="preserve">e the necessary care and skill expected of a legal practitioner. </w:t>
      </w:r>
    </w:p>
    <w:p w:rsidR="003E0457" w:rsidRPr="00A72379" w:rsidRDefault="00640E6D" w:rsidP="00086AEF">
      <w:pPr>
        <w:spacing w:before="240" w:after="0" w:line="360" w:lineRule="auto"/>
        <w:jc w:val="both"/>
        <w:rPr>
          <w:rFonts w:ascii="Arial" w:hAnsi="Arial" w:cs="Arial"/>
          <w:sz w:val="24"/>
          <w:szCs w:val="24"/>
        </w:rPr>
      </w:pPr>
      <w:r>
        <w:rPr>
          <w:rFonts w:ascii="Arial" w:hAnsi="Arial" w:cs="Arial"/>
          <w:sz w:val="24"/>
          <w:szCs w:val="24"/>
        </w:rPr>
        <w:t>[52</w:t>
      </w:r>
      <w:r w:rsidR="0026411C" w:rsidRPr="00A72379">
        <w:rPr>
          <w:rFonts w:ascii="Arial" w:hAnsi="Arial" w:cs="Arial"/>
          <w:sz w:val="24"/>
          <w:szCs w:val="24"/>
        </w:rPr>
        <w:t>]</w:t>
      </w:r>
      <w:r w:rsidR="0026411C" w:rsidRPr="00A72379">
        <w:rPr>
          <w:rFonts w:ascii="Arial" w:hAnsi="Arial" w:cs="Arial"/>
          <w:sz w:val="24"/>
          <w:szCs w:val="24"/>
        </w:rPr>
        <w:tab/>
      </w:r>
      <w:r w:rsidR="003871DA" w:rsidRPr="00A72379">
        <w:rPr>
          <w:rFonts w:ascii="Arial" w:hAnsi="Arial" w:cs="Arial"/>
          <w:sz w:val="24"/>
          <w:szCs w:val="24"/>
        </w:rPr>
        <w:t xml:space="preserve">As regards the record, the respondent contends that the problem in procuring </w:t>
      </w:r>
      <w:r w:rsidR="00A72379" w:rsidRPr="00A72379">
        <w:rPr>
          <w:rFonts w:ascii="Arial" w:hAnsi="Arial" w:cs="Arial"/>
          <w:sz w:val="24"/>
          <w:szCs w:val="24"/>
        </w:rPr>
        <w:t>it</w:t>
      </w:r>
      <w:r w:rsidR="003871DA" w:rsidRPr="00A72379">
        <w:rPr>
          <w:rFonts w:ascii="Arial" w:hAnsi="Arial" w:cs="Arial"/>
          <w:sz w:val="24"/>
          <w:szCs w:val="24"/>
        </w:rPr>
        <w:t xml:space="preserve"> should not have affected the time taken to furnish security and the noting of the appeal since these</w:t>
      </w:r>
      <w:r w:rsidR="00A72379" w:rsidRPr="00A72379">
        <w:rPr>
          <w:rFonts w:ascii="Arial" w:hAnsi="Arial" w:cs="Arial"/>
          <w:sz w:val="24"/>
          <w:szCs w:val="24"/>
        </w:rPr>
        <w:t xml:space="preserve"> steps/actions</w:t>
      </w:r>
      <w:r w:rsidR="003871DA" w:rsidRPr="00A72379">
        <w:rPr>
          <w:rFonts w:ascii="Arial" w:hAnsi="Arial" w:cs="Arial"/>
          <w:sz w:val="24"/>
          <w:szCs w:val="24"/>
        </w:rPr>
        <w:t xml:space="preserve"> could have </w:t>
      </w:r>
      <w:r w:rsidR="00E85E85">
        <w:rPr>
          <w:rFonts w:ascii="Arial" w:hAnsi="Arial" w:cs="Arial"/>
          <w:sz w:val="24"/>
          <w:szCs w:val="24"/>
        </w:rPr>
        <w:t xml:space="preserve">still </w:t>
      </w:r>
      <w:r w:rsidR="003871DA" w:rsidRPr="00A72379">
        <w:rPr>
          <w:rFonts w:ascii="Arial" w:hAnsi="Arial" w:cs="Arial"/>
          <w:sz w:val="24"/>
          <w:szCs w:val="24"/>
        </w:rPr>
        <w:t xml:space="preserve">been done even in the absence of the record. </w:t>
      </w:r>
    </w:p>
    <w:p w:rsidR="00440072" w:rsidRPr="0071739C" w:rsidRDefault="00640E6D" w:rsidP="00086AEF">
      <w:pPr>
        <w:spacing w:before="240" w:after="0" w:line="360" w:lineRule="auto"/>
        <w:jc w:val="both"/>
        <w:rPr>
          <w:rFonts w:ascii="Arial" w:hAnsi="Arial" w:cs="Arial"/>
          <w:sz w:val="24"/>
          <w:szCs w:val="24"/>
          <w:highlight w:val="yellow"/>
        </w:rPr>
      </w:pPr>
      <w:r>
        <w:rPr>
          <w:rFonts w:ascii="Arial" w:hAnsi="Arial" w:cs="Arial"/>
          <w:sz w:val="24"/>
          <w:szCs w:val="24"/>
        </w:rPr>
        <w:t>[53</w:t>
      </w:r>
      <w:r w:rsidR="00440072" w:rsidRPr="00B02A01">
        <w:rPr>
          <w:rFonts w:ascii="Arial" w:hAnsi="Arial" w:cs="Arial"/>
          <w:sz w:val="24"/>
          <w:szCs w:val="24"/>
        </w:rPr>
        <w:t>]</w:t>
      </w:r>
      <w:r w:rsidR="00440072" w:rsidRPr="00B02A01">
        <w:rPr>
          <w:rFonts w:ascii="Arial" w:hAnsi="Arial" w:cs="Arial"/>
          <w:sz w:val="24"/>
          <w:szCs w:val="24"/>
        </w:rPr>
        <w:tab/>
      </w:r>
      <w:r w:rsidR="00226948" w:rsidRPr="00B02A01">
        <w:rPr>
          <w:rFonts w:ascii="Arial" w:hAnsi="Arial" w:cs="Arial"/>
          <w:sz w:val="24"/>
          <w:szCs w:val="24"/>
        </w:rPr>
        <w:t>T</w:t>
      </w:r>
      <w:r w:rsidR="00440072" w:rsidRPr="00B02A01">
        <w:rPr>
          <w:rFonts w:ascii="Arial" w:hAnsi="Arial" w:cs="Arial"/>
          <w:sz w:val="24"/>
          <w:szCs w:val="24"/>
        </w:rPr>
        <w:t xml:space="preserve">he appellant’s counsel </w:t>
      </w:r>
      <w:r w:rsidR="00FC5CC2">
        <w:rPr>
          <w:rFonts w:ascii="Arial" w:hAnsi="Arial" w:cs="Arial"/>
          <w:sz w:val="24"/>
          <w:szCs w:val="24"/>
        </w:rPr>
        <w:t xml:space="preserve">Mr </w:t>
      </w:r>
      <w:r w:rsidR="007725EB" w:rsidRPr="007725EB">
        <w:rPr>
          <w:rFonts w:ascii="Arial" w:hAnsi="Arial" w:cs="Arial"/>
          <w:i/>
          <w:sz w:val="24"/>
          <w:szCs w:val="24"/>
        </w:rPr>
        <w:t>Shapiro</w:t>
      </w:r>
      <w:r w:rsidR="00FC5CC2">
        <w:rPr>
          <w:rFonts w:ascii="Arial" w:hAnsi="Arial" w:cs="Arial"/>
          <w:sz w:val="24"/>
          <w:szCs w:val="24"/>
        </w:rPr>
        <w:t xml:space="preserve"> </w:t>
      </w:r>
      <w:r w:rsidR="00440072" w:rsidRPr="00B02A01">
        <w:rPr>
          <w:rFonts w:ascii="Arial" w:hAnsi="Arial" w:cs="Arial"/>
          <w:sz w:val="24"/>
          <w:szCs w:val="24"/>
        </w:rPr>
        <w:t xml:space="preserve">submitted that while the appeal was prosecuted out of the time, the notice of appeal was taken into court for filing on 11 March 2020 but that the magistrate had </w:t>
      </w:r>
      <w:r w:rsidR="0026411C" w:rsidRPr="00B02A01">
        <w:rPr>
          <w:rFonts w:ascii="Arial" w:hAnsi="Arial" w:cs="Arial"/>
          <w:sz w:val="24"/>
          <w:szCs w:val="24"/>
        </w:rPr>
        <w:t>refused to accept it.</w:t>
      </w:r>
      <w:r w:rsidR="00440072" w:rsidRPr="00B02A01">
        <w:rPr>
          <w:rFonts w:ascii="Arial" w:hAnsi="Arial" w:cs="Arial"/>
          <w:sz w:val="24"/>
          <w:szCs w:val="24"/>
        </w:rPr>
        <w:t xml:space="preserve"> </w:t>
      </w:r>
      <w:r w:rsidR="0026411C" w:rsidRPr="00B02A01">
        <w:rPr>
          <w:rFonts w:ascii="Arial" w:hAnsi="Arial" w:cs="Arial"/>
          <w:sz w:val="24"/>
          <w:szCs w:val="24"/>
        </w:rPr>
        <w:t>F</w:t>
      </w:r>
      <w:r w:rsidR="00440072" w:rsidRPr="00B02A01">
        <w:rPr>
          <w:rFonts w:ascii="Arial" w:hAnsi="Arial" w:cs="Arial"/>
          <w:sz w:val="24"/>
          <w:szCs w:val="24"/>
        </w:rPr>
        <w:t>urther</w:t>
      </w:r>
      <w:r w:rsidR="00A72379" w:rsidRPr="00B02A01">
        <w:rPr>
          <w:rFonts w:ascii="Arial" w:hAnsi="Arial" w:cs="Arial"/>
          <w:sz w:val="24"/>
          <w:szCs w:val="24"/>
        </w:rPr>
        <w:t>,</w:t>
      </w:r>
      <w:r w:rsidR="00440072" w:rsidRPr="00B02A01">
        <w:rPr>
          <w:rFonts w:ascii="Arial" w:hAnsi="Arial" w:cs="Arial"/>
          <w:sz w:val="24"/>
          <w:szCs w:val="24"/>
        </w:rPr>
        <w:t xml:space="preserve"> that the appellant</w:t>
      </w:r>
      <w:r w:rsidR="0026411C" w:rsidRPr="00B02A01">
        <w:rPr>
          <w:rFonts w:ascii="Arial" w:hAnsi="Arial" w:cs="Arial"/>
          <w:sz w:val="24"/>
          <w:szCs w:val="24"/>
        </w:rPr>
        <w:t>’</w:t>
      </w:r>
      <w:r w:rsidR="00440072" w:rsidRPr="00B02A01">
        <w:rPr>
          <w:rFonts w:ascii="Arial" w:hAnsi="Arial" w:cs="Arial"/>
          <w:sz w:val="24"/>
          <w:szCs w:val="24"/>
        </w:rPr>
        <w:t xml:space="preserve">s attorney expressed not only the impact of the national lockdown </w:t>
      </w:r>
      <w:r w:rsidR="0026411C" w:rsidRPr="00B02A01">
        <w:rPr>
          <w:rFonts w:ascii="Arial" w:hAnsi="Arial" w:cs="Arial"/>
          <w:sz w:val="24"/>
          <w:szCs w:val="24"/>
        </w:rPr>
        <w:t>but also</w:t>
      </w:r>
      <w:r w:rsidR="00440072" w:rsidRPr="00B02A01">
        <w:rPr>
          <w:rFonts w:ascii="Arial" w:hAnsi="Arial" w:cs="Arial"/>
          <w:sz w:val="24"/>
          <w:szCs w:val="24"/>
        </w:rPr>
        <w:t xml:space="preserve"> a series of tragic personal events in her own </w:t>
      </w:r>
      <w:r w:rsidR="0026411C" w:rsidRPr="00B02A01">
        <w:rPr>
          <w:rFonts w:ascii="Arial" w:hAnsi="Arial" w:cs="Arial"/>
          <w:sz w:val="24"/>
          <w:szCs w:val="24"/>
        </w:rPr>
        <w:t>life, which</w:t>
      </w:r>
      <w:r w:rsidR="00440072" w:rsidRPr="00B02A01">
        <w:rPr>
          <w:rFonts w:ascii="Arial" w:hAnsi="Arial" w:cs="Arial"/>
          <w:sz w:val="24"/>
          <w:szCs w:val="24"/>
        </w:rPr>
        <w:t xml:space="preserve"> led to the delay in formally noting the appeal on 1 December 2020. He submi</w:t>
      </w:r>
      <w:r w:rsidR="0026411C" w:rsidRPr="00B02A01">
        <w:rPr>
          <w:rFonts w:ascii="Arial" w:hAnsi="Arial" w:cs="Arial"/>
          <w:sz w:val="24"/>
          <w:szCs w:val="24"/>
        </w:rPr>
        <w:t>t</w:t>
      </w:r>
      <w:r w:rsidR="00440072" w:rsidRPr="00B02A01">
        <w:rPr>
          <w:rFonts w:ascii="Arial" w:hAnsi="Arial" w:cs="Arial"/>
          <w:sz w:val="24"/>
          <w:szCs w:val="24"/>
        </w:rPr>
        <w:t>t</w:t>
      </w:r>
      <w:r w:rsidR="0026411C" w:rsidRPr="00B02A01">
        <w:rPr>
          <w:rFonts w:ascii="Arial" w:hAnsi="Arial" w:cs="Arial"/>
          <w:sz w:val="24"/>
          <w:szCs w:val="24"/>
        </w:rPr>
        <w:t>ed</w:t>
      </w:r>
      <w:r w:rsidR="00440072" w:rsidRPr="00B02A01">
        <w:rPr>
          <w:rFonts w:ascii="Arial" w:hAnsi="Arial" w:cs="Arial"/>
          <w:sz w:val="24"/>
          <w:szCs w:val="24"/>
        </w:rPr>
        <w:t xml:space="preserve"> that it </w:t>
      </w:r>
      <w:r w:rsidR="0026411C" w:rsidRPr="00B02A01">
        <w:rPr>
          <w:rFonts w:ascii="Arial" w:hAnsi="Arial" w:cs="Arial"/>
          <w:sz w:val="24"/>
          <w:szCs w:val="24"/>
        </w:rPr>
        <w:t>wa</w:t>
      </w:r>
      <w:r w:rsidR="00440072" w:rsidRPr="00B02A01">
        <w:rPr>
          <w:rFonts w:ascii="Arial" w:hAnsi="Arial" w:cs="Arial"/>
          <w:sz w:val="24"/>
          <w:szCs w:val="24"/>
        </w:rPr>
        <w:t>s untrue that there was any gross negligence on the attorney’s conduct.</w:t>
      </w:r>
    </w:p>
    <w:p w:rsidR="00440072" w:rsidRPr="00FC5CC2" w:rsidRDefault="0014419C" w:rsidP="00FC5CC2">
      <w:pPr>
        <w:spacing w:before="240" w:after="0" w:line="360" w:lineRule="auto"/>
        <w:jc w:val="both"/>
        <w:rPr>
          <w:rFonts w:ascii="Arial" w:hAnsi="Arial" w:cs="Arial"/>
          <w:sz w:val="24"/>
          <w:szCs w:val="24"/>
        </w:rPr>
      </w:pPr>
      <w:r w:rsidRPr="0061253A">
        <w:rPr>
          <w:rFonts w:ascii="Arial" w:hAnsi="Arial" w:cs="Arial"/>
          <w:sz w:val="24"/>
          <w:szCs w:val="24"/>
        </w:rPr>
        <w:t>[57</w:t>
      </w:r>
      <w:r w:rsidR="00440072" w:rsidRPr="0061253A">
        <w:rPr>
          <w:rFonts w:ascii="Arial" w:hAnsi="Arial" w:cs="Arial"/>
          <w:sz w:val="24"/>
          <w:szCs w:val="24"/>
        </w:rPr>
        <w:t>]</w:t>
      </w:r>
      <w:r w:rsidR="00440072" w:rsidRPr="0061253A">
        <w:rPr>
          <w:rFonts w:ascii="Arial" w:hAnsi="Arial" w:cs="Arial"/>
          <w:sz w:val="24"/>
          <w:szCs w:val="24"/>
        </w:rPr>
        <w:tab/>
        <w:t xml:space="preserve">It was submitted </w:t>
      </w:r>
      <w:r w:rsidR="00FC5CC2">
        <w:rPr>
          <w:rFonts w:ascii="Arial" w:hAnsi="Arial" w:cs="Arial"/>
          <w:sz w:val="24"/>
          <w:szCs w:val="24"/>
        </w:rPr>
        <w:t xml:space="preserve">by Mr </w:t>
      </w:r>
      <w:r w:rsidR="007725EB" w:rsidRPr="007725EB">
        <w:rPr>
          <w:rFonts w:ascii="Arial" w:hAnsi="Arial" w:cs="Arial"/>
          <w:i/>
          <w:sz w:val="24"/>
          <w:szCs w:val="24"/>
        </w:rPr>
        <w:t>Shapiro</w:t>
      </w:r>
      <w:r w:rsidR="00FC5CC2">
        <w:rPr>
          <w:rFonts w:ascii="Arial" w:hAnsi="Arial" w:cs="Arial"/>
          <w:sz w:val="24"/>
          <w:szCs w:val="24"/>
        </w:rPr>
        <w:t xml:space="preserve"> </w:t>
      </w:r>
      <w:r w:rsidR="00440072" w:rsidRPr="0061253A">
        <w:rPr>
          <w:rFonts w:ascii="Arial" w:hAnsi="Arial" w:cs="Arial"/>
          <w:sz w:val="24"/>
          <w:szCs w:val="24"/>
        </w:rPr>
        <w:t xml:space="preserve">that there was no suggestion that the appellant took any steps to delay the appeal or was complicit in the failure to note it timeously nor that the appellant would have known what steps were required </w:t>
      </w:r>
      <w:r w:rsidR="00FC5CC2">
        <w:rPr>
          <w:rFonts w:ascii="Arial" w:hAnsi="Arial" w:cs="Arial"/>
          <w:sz w:val="24"/>
          <w:szCs w:val="24"/>
        </w:rPr>
        <w:t xml:space="preserve">after the notice was delivered. </w:t>
      </w:r>
      <w:r w:rsidR="00440072" w:rsidRPr="001B6669">
        <w:rPr>
          <w:rFonts w:ascii="Arial" w:hAnsi="Arial" w:cs="Arial"/>
          <w:sz w:val="24"/>
          <w:szCs w:val="24"/>
        </w:rPr>
        <w:t xml:space="preserve">To the contrary, the appellant’s </w:t>
      </w:r>
      <w:r w:rsidR="00FC5CC2">
        <w:rPr>
          <w:rFonts w:ascii="Arial" w:hAnsi="Arial" w:cs="Arial"/>
          <w:sz w:val="24"/>
          <w:szCs w:val="24"/>
        </w:rPr>
        <w:t>ins</w:t>
      </w:r>
      <w:r w:rsidR="00440072" w:rsidRPr="001B6669">
        <w:rPr>
          <w:rFonts w:ascii="Arial" w:hAnsi="Arial" w:cs="Arial"/>
          <w:sz w:val="24"/>
          <w:szCs w:val="24"/>
        </w:rPr>
        <w:t>truction led to the drafting of the notice of appeal and timeous attendance at the magistrate</w:t>
      </w:r>
      <w:r w:rsidR="00EF511A" w:rsidRPr="001B6669">
        <w:rPr>
          <w:rFonts w:ascii="Arial" w:hAnsi="Arial" w:cs="Arial"/>
          <w:sz w:val="24"/>
          <w:szCs w:val="24"/>
        </w:rPr>
        <w:t>s’</w:t>
      </w:r>
      <w:r w:rsidR="00440072" w:rsidRPr="001B6669">
        <w:rPr>
          <w:rFonts w:ascii="Arial" w:hAnsi="Arial" w:cs="Arial"/>
          <w:sz w:val="24"/>
          <w:szCs w:val="24"/>
        </w:rPr>
        <w:t xml:space="preserve"> court on 11 March 2020. </w:t>
      </w:r>
      <w:r w:rsidR="00FC5CC2">
        <w:rPr>
          <w:rFonts w:ascii="Arial" w:hAnsi="Arial" w:cs="Arial"/>
          <w:sz w:val="24"/>
          <w:szCs w:val="24"/>
        </w:rPr>
        <w:t xml:space="preserve">Mr </w:t>
      </w:r>
      <w:r w:rsidR="007725EB" w:rsidRPr="007725EB">
        <w:rPr>
          <w:rFonts w:ascii="Arial" w:hAnsi="Arial" w:cs="Arial"/>
          <w:i/>
          <w:sz w:val="24"/>
          <w:szCs w:val="24"/>
        </w:rPr>
        <w:t>Shapiro</w:t>
      </w:r>
      <w:r w:rsidR="00440072" w:rsidRPr="001B6669">
        <w:rPr>
          <w:rFonts w:ascii="Arial" w:hAnsi="Arial" w:cs="Arial"/>
          <w:sz w:val="24"/>
          <w:szCs w:val="24"/>
        </w:rPr>
        <w:t xml:space="preserve"> further submitted that this was not a matter of simple lack of diligence or inaptitude and</w:t>
      </w:r>
      <w:r w:rsidR="001B6669" w:rsidRPr="001B6669">
        <w:rPr>
          <w:rFonts w:ascii="Arial" w:hAnsi="Arial" w:cs="Arial"/>
          <w:sz w:val="24"/>
          <w:szCs w:val="24"/>
        </w:rPr>
        <w:t xml:space="preserve"> that</w:t>
      </w:r>
      <w:r w:rsidR="00440072" w:rsidRPr="001B6669">
        <w:rPr>
          <w:rFonts w:ascii="Arial" w:hAnsi="Arial" w:cs="Arial"/>
          <w:sz w:val="24"/>
          <w:szCs w:val="24"/>
        </w:rPr>
        <w:t xml:space="preserve"> a full explanation has been given. Further</w:t>
      </w:r>
      <w:r w:rsidR="001B6669" w:rsidRPr="001B6669">
        <w:rPr>
          <w:rFonts w:ascii="Arial" w:hAnsi="Arial" w:cs="Arial"/>
          <w:sz w:val="24"/>
          <w:szCs w:val="24"/>
        </w:rPr>
        <w:t>,</w:t>
      </w:r>
      <w:r w:rsidR="00440072" w:rsidRPr="001B6669">
        <w:rPr>
          <w:rFonts w:ascii="Arial" w:hAnsi="Arial" w:cs="Arial"/>
          <w:sz w:val="24"/>
          <w:szCs w:val="24"/>
        </w:rPr>
        <w:t xml:space="preserve"> that whilst the delay is 264 days, this should not in the circumstances bar the appellant from being able to prosecute the appeal.</w:t>
      </w:r>
    </w:p>
    <w:p w:rsidR="00440072" w:rsidRPr="00451F04" w:rsidRDefault="0014419C" w:rsidP="00086AEF">
      <w:pPr>
        <w:spacing w:before="240" w:after="0" w:line="360" w:lineRule="auto"/>
        <w:jc w:val="both"/>
        <w:rPr>
          <w:rFonts w:ascii="Arial" w:hAnsi="Arial" w:cs="Arial"/>
          <w:sz w:val="24"/>
          <w:szCs w:val="24"/>
        </w:rPr>
      </w:pPr>
      <w:r w:rsidRPr="00A72379">
        <w:rPr>
          <w:rFonts w:ascii="Arial" w:hAnsi="Arial" w:cs="Arial"/>
          <w:sz w:val="24"/>
          <w:szCs w:val="24"/>
        </w:rPr>
        <w:t>[58</w:t>
      </w:r>
      <w:r w:rsidR="00440072" w:rsidRPr="00A72379">
        <w:rPr>
          <w:rFonts w:ascii="Arial" w:hAnsi="Arial" w:cs="Arial"/>
          <w:sz w:val="24"/>
          <w:szCs w:val="24"/>
        </w:rPr>
        <w:t>]</w:t>
      </w:r>
      <w:r w:rsidR="00440072" w:rsidRPr="00A72379">
        <w:rPr>
          <w:rFonts w:ascii="Arial" w:hAnsi="Arial" w:cs="Arial"/>
          <w:sz w:val="24"/>
          <w:szCs w:val="24"/>
        </w:rPr>
        <w:tab/>
      </w:r>
      <w:r w:rsidR="00FC5CC2">
        <w:rPr>
          <w:rFonts w:ascii="Arial" w:hAnsi="Arial" w:cs="Arial"/>
          <w:sz w:val="24"/>
          <w:szCs w:val="24"/>
        </w:rPr>
        <w:t xml:space="preserve">Mr </w:t>
      </w:r>
      <w:r w:rsidR="007725EB" w:rsidRPr="007725EB">
        <w:rPr>
          <w:rFonts w:ascii="Arial" w:hAnsi="Arial" w:cs="Arial"/>
          <w:i/>
          <w:sz w:val="24"/>
          <w:szCs w:val="24"/>
        </w:rPr>
        <w:t>Leppan</w:t>
      </w:r>
      <w:r w:rsidR="00440072" w:rsidRPr="00A72379">
        <w:rPr>
          <w:rFonts w:ascii="Arial" w:hAnsi="Arial" w:cs="Arial"/>
          <w:sz w:val="24"/>
          <w:szCs w:val="24"/>
        </w:rPr>
        <w:t xml:space="preserve"> argued that the appellant was dilatory in pursuing this matter on </w:t>
      </w:r>
      <w:r w:rsidR="0026411C" w:rsidRPr="00A72379">
        <w:rPr>
          <w:rFonts w:ascii="Arial" w:hAnsi="Arial" w:cs="Arial"/>
          <w:sz w:val="24"/>
          <w:szCs w:val="24"/>
        </w:rPr>
        <w:t>appeal, which</w:t>
      </w:r>
      <w:r w:rsidR="00440072" w:rsidRPr="00A72379">
        <w:rPr>
          <w:rFonts w:ascii="Arial" w:hAnsi="Arial" w:cs="Arial"/>
          <w:sz w:val="24"/>
          <w:szCs w:val="24"/>
        </w:rPr>
        <w:t xml:space="preserve"> has resulted in an extraordinary delay. </w:t>
      </w:r>
      <w:r w:rsidR="00FC5CC2">
        <w:rPr>
          <w:rFonts w:ascii="Arial" w:hAnsi="Arial" w:cs="Arial"/>
          <w:sz w:val="24"/>
          <w:szCs w:val="24"/>
        </w:rPr>
        <w:t xml:space="preserve">Also, </w:t>
      </w:r>
      <w:r w:rsidR="00FC5CC2" w:rsidRPr="00451F04">
        <w:rPr>
          <w:rFonts w:ascii="Arial" w:hAnsi="Arial" w:cs="Arial"/>
          <w:sz w:val="24"/>
          <w:szCs w:val="24"/>
        </w:rPr>
        <w:t>t</w:t>
      </w:r>
      <w:r w:rsidR="00440072" w:rsidRPr="00451F04">
        <w:rPr>
          <w:rFonts w:ascii="Arial" w:hAnsi="Arial" w:cs="Arial"/>
          <w:sz w:val="24"/>
          <w:szCs w:val="24"/>
        </w:rPr>
        <w:t>hat ordinarily the appeal court is s</w:t>
      </w:r>
      <w:r w:rsidR="0026411C" w:rsidRPr="00451F04">
        <w:rPr>
          <w:rFonts w:ascii="Arial" w:hAnsi="Arial" w:cs="Arial"/>
          <w:sz w:val="24"/>
          <w:szCs w:val="24"/>
        </w:rPr>
        <w:t>low</w:t>
      </w:r>
      <w:r w:rsidR="00440072" w:rsidRPr="00451F04">
        <w:rPr>
          <w:rFonts w:ascii="Arial" w:hAnsi="Arial" w:cs="Arial"/>
          <w:sz w:val="24"/>
          <w:szCs w:val="24"/>
        </w:rPr>
        <w:t xml:space="preserve"> to shut the door to a bone fide would be appellant. </w:t>
      </w:r>
      <w:r w:rsidR="00451F04" w:rsidRPr="00451F04">
        <w:rPr>
          <w:rFonts w:ascii="Arial" w:hAnsi="Arial" w:cs="Arial"/>
          <w:sz w:val="24"/>
          <w:szCs w:val="24"/>
        </w:rPr>
        <w:t>Notwithstanding the intrusion of COVID19, t</w:t>
      </w:r>
      <w:r w:rsidR="00440072" w:rsidRPr="00451F04">
        <w:rPr>
          <w:rFonts w:ascii="Arial" w:hAnsi="Arial" w:cs="Arial"/>
          <w:sz w:val="24"/>
          <w:szCs w:val="24"/>
        </w:rPr>
        <w:t xml:space="preserve">he extraordinary </w:t>
      </w:r>
      <w:r w:rsidR="00FC5CC2" w:rsidRPr="00451F04">
        <w:rPr>
          <w:rFonts w:ascii="Arial" w:hAnsi="Arial" w:cs="Arial"/>
          <w:sz w:val="24"/>
          <w:szCs w:val="24"/>
        </w:rPr>
        <w:t xml:space="preserve">delay </w:t>
      </w:r>
      <w:r w:rsidR="00440072" w:rsidRPr="00451F04">
        <w:rPr>
          <w:rFonts w:ascii="Arial" w:hAnsi="Arial" w:cs="Arial"/>
          <w:sz w:val="24"/>
          <w:szCs w:val="24"/>
        </w:rPr>
        <w:t>in prosecuting the appeal also brings to the f</w:t>
      </w:r>
      <w:r w:rsidR="00FC5CC2" w:rsidRPr="00451F04">
        <w:rPr>
          <w:rFonts w:ascii="Arial" w:hAnsi="Arial" w:cs="Arial"/>
          <w:sz w:val="24"/>
          <w:szCs w:val="24"/>
        </w:rPr>
        <w:t>ore</w:t>
      </w:r>
      <w:r w:rsidR="00440072" w:rsidRPr="00451F04">
        <w:rPr>
          <w:rFonts w:ascii="Arial" w:hAnsi="Arial" w:cs="Arial"/>
          <w:sz w:val="24"/>
          <w:szCs w:val="24"/>
        </w:rPr>
        <w:t xml:space="preserve"> the failures </w:t>
      </w:r>
      <w:r w:rsidR="00FC5CC2" w:rsidRPr="00451F04">
        <w:rPr>
          <w:rFonts w:ascii="Arial" w:hAnsi="Arial" w:cs="Arial"/>
          <w:sz w:val="24"/>
          <w:szCs w:val="24"/>
        </w:rPr>
        <w:t xml:space="preserve">by the appellant </w:t>
      </w:r>
      <w:r w:rsidR="00440072" w:rsidRPr="00451F04">
        <w:rPr>
          <w:rFonts w:ascii="Arial" w:hAnsi="Arial" w:cs="Arial"/>
          <w:sz w:val="24"/>
          <w:szCs w:val="24"/>
        </w:rPr>
        <w:t xml:space="preserve">to comply with Uniform </w:t>
      </w:r>
      <w:r w:rsidR="00A72379" w:rsidRPr="00451F04">
        <w:rPr>
          <w:rFonts w:ascii="Arial" w:hAnsi="Arial" w:cs="Arial"/>
          <w:sz w:val="24"/>
          <w:szCs w:val="24"/>
        </w:rPr>
        <w:t>r</w:t>
      </w:r>
      <w:r w:rsidR="00440072" w:rsidRPr="00451F04">
        <w:rPr>
          <w:rFonts w:ascii="Arial" w:hAnsi="Arial" w:cs="Arial"/>
          <w:sz w:val="24"/>
          <w:szCs w:val="24"/>
        </w:rPr>
        <w:t>ule 50(1)</w:t>
      </w:r>
      <w:r w:rsidR="00006D19" w:rsidRPr="00451F04">
        <w:rPr>
          <w:rFonts w:ascii="Arial" w:hAnsi="Arial" w:cs="Arial"/>
          <w:sz w:val="24"/>
          <w:szCs w:val="24"/>
        </w:rPr>
        <w:t>,</w:t>
      </w:r>
      <w:r w:rsidR="00440072" w:rsidRPr="00451F04">
        <w:rPr>
          <w:rFonts w:ascii="Arial" w:hAnsi="Arial" w:cs="Arial"/>
          <w:sz w:val="24"/>
          <w:szCs w:val="24"/>
        </w:rPr>
        <w:t xml:space="preserve"> Magistrate</w:t>
      </w:r>
      <w:r w:rsidR="00006D19" w:rsidRPr="00451F04">
        <w:rPr>
          <w:rFonts w:ascii="Arial" w:hAnsi="Arial" w:cs="Arial"/>
          <w:sz w:val="24"/>
          <w:szCs w:val="24"/>
        </w:rPr>
        <w:t>s’</w:t>
      </w:r>
      <w:r w:rsidR="00440072" w:rsidRPr="00451F04">
        <w:rPr>
          <w:rFonts w:ascii="Arial" w:hAnsi="Arial" w:cs="Arial"/>
          <w:sz w:val="24"/>
          <w:szCs w:val="24"/>
        </w:rPr>
        <w:t xml:space="preserve"> </w:t>
      </w:r>
      <w:r w:rsidR="00006D19" w:rsidRPr="00451F04">
        <w:rPr>
          <w:rFonts w:ascii="Arial" w:hAnsi="Arial" w:cs="Arial"/>
          <w:sz w:val="24"/>
          <w:szCs w:val="24"/>
        </w:rPr>
        <w:t>c</w:t>
      </w:r>
      <w:r w:rsidR="00440072" w:rsidRPr="00451F04">
        <w:rPr>
          <w:rFonts w:ascii="Arial" w:hAnsi="Arial" w:cs="Arial"/>
          <w:sz w:val="24"/>
          <w:szCs w:val="24"/>
        </w:rPr>
        <w:t>ourt</w:t>
      </w:r>
      <w:r w:rsidR="00006D19" w:rsidRPr="00451F04">
        <w:rPr>
          <w:rFonts w:ascii="Arial" w:hAnsi="Arial" w:cs="Arial"/>
          <w:sz w:val="24"/>
          <w:szCs w:val="24"/>
        </w:rPr>
        <w:t>s</w:t>
      </w:r>
      <w:r w:rsidR="00440072" w:rsidRPr="00451F04">
        <w:rPr>
          <w:rFonts w:ascii="Arial" w:hAnsi="Arial" w:cs="Arial"/>
          <w:sz w:val="24"/>
          <w:szCs w:val="24"/>
        </w:rPr>
        <w:t xml:space="preserve"> </w:t>
      </w:r>
      <w:r w:rsidR="00006D19" w:rsidRPr="00451F04">
        <w:rPr>
          <w:rFonts w:ascii="Arial" w:hAnsi="Arial" w:cs="Arial"/>
          <w:sz w:val="24"/>
          <w:szCs w:val="24"/>
        </w:rPr>
        <w:t>r</w:t>
      </w:r>
      <w:r w:rsidR="00440072" w:rsidRPr="00451F04">
        <w:rPr>
          <w:rFonts w:ascii="Arial" w:hAnsi="Arial" w:cs="Arial"/>
          <w:sz w:val="24"/>
          <w:szCs w:val="24"/>
        </w:rPr>
        <w:t>ules 5</w:t>
      </w:r>
      <w:r w:rsidR="00FC5CC2" w:rsidRPr="00451F04">
        <w:rPr>
          <w:rFonts w:ascii="Arial" w:hAnsi="Arial" w:cs="Arial"/>
          <w:sz w:val="24"/>
          <w:szCs w:val="24"/>
        </w:rPr>
        <w:t>1</w:t>
      </w:r>
      <w:r w:rsidR="00440072" w:rsidRPr="00451F04">
        <w:rPr>
          <w:rFonts w:ascii="Arial" w:hAnsi="Arial" w:cs="Arial"/>
          <w:sz w:val="24"/>
          <w:szCs w:val="24"/>
        </w:rPr>
        <w:t>(3)</w:t>
      </w:r>
      <w:r w:rsidR="00006D19" w:rsidRPr="00451F04">
        <w:rPr>
          <w:rFonts w:ascii="Arial" w:hAnsi="Arial" w:cs="Arial"/>
          <w:sz w:val="24"/>
          <w:szCs w:val="24"/>
        </w:rPr>
        <w:t xml:space="preserve"> and </w:t>
      </w:r>
      <w:r w:rsidR="00440072" w:rsidRPr="00451F04">
        <w:rPr>
          <w:rFonts w:ascii="Arial" w:hAnsi="Arial" w:cs="Arial"/>
          <w:sz w:val="24"/>
          <w:szCs w:val="24"/>
        </w:rPr>
        <w:t>5</w:t>
      </w:r>
      <w:r w:rsidR="00FC5CC2" w:rsidRPr="00451F04">
        <w:rPr>
          <w:rFonts w:ascii="Arial" w:hAnsi="Arial" w:cs="Arial"/>
          <w:sz w:val="24"/>
          <w:szCs w:val="24"/>
        </w:rPr>
        <w:t xml:space="preserve">1(4) and </w:t>
      </w:r>
      <w:r w:rsidR="00A72379" w:rsidRPr="00451F04">
        <w:rPr>
          <w:rFonts w:ascii="Arial" w:hAnsi="Arial" w:cs="Arial"/>
          <w:sz w:val="24"/>
          <w:szCs w:val="24"/>
        </w:rPr>
        <w:t xml:space="preserve">s 84 of the </w:t>
      </w:r>
      <w:r w:rsidR="00440072" w:rsidRPr="00451F04">
        <w:rPr>
          <w:rFonts w:ascii="Arial" w:hAnsi="Arial" w:cs="Arial"/>
          <w:sz w:val="24"/>
          <w:szCs w:val="24"/>
        </w:rPr>
        <w:t>Magistrate</w:t>
      </w:r>
      <w:r w:rsidR="00C12FED" w:rsidRPr="00451F04">
        <w:rPr>
          <w:rFonts w:ascii="Arial" w:hAnsi="Arial" w:cs="Arial"/>
          <w:sz w:val="24"/>
          <w:szCs w:val="24"/>
        </w:rPr>
        <w:t>s’</w:t>
      </w:r>
      <w:r w:rsidR="00440072" w:rsidRPr="00451F04">
        <w:rPr>
          <w:rFonts w:ascii="Arial" w:hAnsi="Arial" w:cs="Arial"/>
          <w:sz w:val="24"/>
          <w:szCs w:val="24"/>
        </w:rPr>
        <w:t xml:space="preserve"> Court</w:t>
      </w:r>
      <w:r w:rsidR="00A72379" w:rsidRPr="00451F04">
        <w:rPr>
          <w:rFonts w:ascii="Arial" w:hAnsi="Arial" w:cs="Arial"/>
          <w:sz w:val="24"/>
          <w:szCs w:val="24"/>
        </w:rPr>
        <w:t>s</w:t>
      </w:r>
      <w:r w:rsidR="00440072" w:rsidRPr="00451F04">
        <w:rPr>
          <w:rFonts w:ascii="Arial" w:hAnsi="Arial" w:cs="Arial"/>
          <w:sz w:val="24"/>
          <w:szCs w:val="24"/>
        </w:rPr>
        <w:t xml:space="preserve"> Act</w:t>
      </w:r>
      <w:r w:rsidR="00A72379" w:rsidRPr="00451F04">
        <w:rPr>
          <w:rFonts w:ascii="Arial" w:hAnsi="Arial" w:cs="Arial"/>
          <w:sz w:val="24"/>
          <w:szCs w:val="24"/>
        </w:rPr>
        <w:t xml:space="preserve"> 32 of 1944</w:t>
      </w:r>
      <w:r w:rsidR="00440072" w:rsidRPr="00451F04">
        <w:rPr>
          <w:rFonts w:ascii="Arial" w:hAnsi="Arial" w:cs="Arial"/>
          <w:sz w:val="24"/>
          <w:szCs w:val="24"/>
        </w:rPr>
        <w:t xml:space="preserve">. </w:t>
      </w:r>
      <w:r w:rsidR="00451F04" w:rsidRPr="00451F04">
        <w:rPr>
          <w:rFonts w:ascii="Arial" w:hAnsi="Arial" w:cs="Arial"/>
          <w:sz w:val="24"/>
          <w:szCs w:val="24"/>
        </w:rPr>
        <w:t>Regard must also be given to the appellant’s attorney’s f</w:t>
      </w:r>
      <w:r w:rsidR="00440072" w:rsidRPr="00451F04">
        <w:rPr>
          <w:rFonts w:ascii="Arial" w:hAnsi="Arial" w:cs="Arial"/>
          <w:sz w:val="24"/>
          <w:szCs w:val="24"/>
        </w:rPr>
        <w:t xml:space="preserve">ailure to take advantage of the relaxation of civil law proceedings after May 2020 as set out in </w:t>
      </w:r>
      <w:r w:rsidR="00A72379" w:rsidRPr="00451F04">
        <w:rPr>
          <w:rFonts w:ascii="Arial" w:hAnsi="Arial" w:cs="Arial"/>
          <w:i/>
          <w:sz w:val="24"/>
          <w:szCs w:val="24"/>
        </w:rPr>
        <w:t>GG</w:t>
      </w:r>
      <w:r w:rsidR="00440072" w:rsidRPr="00451F04">
        <w:rPr>
          <w:rFonts w:ascii="Arial" w:hAnsi="Arial" w:cs="Arial"/>
          <w:sz w:val="24"/>
          <w:szCs w:val="24"/>
        </w:rPr>
        <w:t xml:space="preserve"> 43628</w:t>
      </w:r>
      <w:r w:rsidR="00451F04" w:rsidRPr="00451F04">
        <w:rPr>
          <w:rFonts w:ascii="Arial" w:hAnsi="Arial" w:cs="Arial"/>
          <w:sz w:val="24"/>
          <w:szCs w:val="24"/>
        </w:rPr>
        <w:t>.</w:t>
      </w:r>
    </w:p>
    <w:p w:rsidR="00440072" w:rsidRPr="00761153" w:rsidRDefault="0014419C" w:rsidP="00086AEF">
      <w:pPr>
        <w:spacing w:before="240" w:after="0" w:line="360" w:lineRule="auto"/>
        <w:jc w:val="both"/>
        <w:rPr>
          <w:rFonts w:ascii="Arial" w:hAnsi="Arial" w:cs="Arial"/>
          <w:sz w:val="24"/>
          <w:szCs w:val="24"/>
        </w:rPr>
      </w:pPr>
      <w:r w:rsidRPr="00761153">
        <w:rPr>
          <w:rFonts w:ascii="Arial" w:hAnsi="Arial" w:cs="Arial"/>
          <w:sz w:val="24"/>
          <w:szCs w:val="24"/>
        </w:rPr>
        <w:t>[59</w:t>
      </w:r>
      <w:r w:rsidR="00440072" w:rsidRPr="00761153">
        <w:rPr>
          <w:rFonts w:ascii="Arial" w:hAnsi="Arial" w:cs="Arial"/>
          <w:sz w:val="24"/>
          <w:szCs w:val="24"/>
        </w:rPr>
        <w:t>]</w:t>
      </w:r>
      <w:r w:rsidR="00440072" w:rsidRPr="00761153">
        <w:rPr>
          <w:rFonts w:ascii="Arial" w:hAnsi="Arial" w:cs="Arial"/>
          <w:sz w:val="24"/>
          <w:szCs w:val="24"/>
        </w:rPr>
        <w:tab/>
      </w:r>
      <w:r w:rsidR="00451F04">
        <w:rPr>
          <w:rFonts w:ascii="Arial" w:hAnsi="Arial" w:cs="Arial"/>
          <w:sz w:val="24"/>
          <w:szCs w:val="24"/>
        </w:rPr>
        <w:t xml:space="preserve">Mr </w:t>
      </w:r>
      <w:r w:rsidR="007725EB" w:rsidRPr="007725EB">
        <w:rPr>
          <w:rFonts w:ascii="Arial" w:hAnsi="Arial" w:cs="Arial"/>
          <w:i/>
          <w:sz w:val="24"/>
          <w:szCs w:val="24"/>
        </w:rPr>
        <w:t>Leppan</w:t>
      </w:r>
      <w:r w:rsidR="00451F04">
        <w:rPr>
          <w:rFonts w:ascii="Arial" w:hAnsi="Arial" w:cs="Arial"/>
          <w:sz w:val="24"/>
          <w:szCs w:val="24"/>
        </w:rPr>
        <w:t xml:space="preserve"> </w:t>
      </w:r>
      <w:r w:rsidR="00440072" w:rsidRPr="00761153">
        <w:rPr>
          <w:rFonts w:ascii="Arial" w:hAnsi="Arial" w:cs="Arial"/>
          <w:sz w:val="24"/>
          <w:szCs w:val="24"/>
        </w:rPr>
        <w:t>submitted further</w:t>
      </w:r>
      <w:r w:rsidR="00761153">
        <w:rPr>
          <w:rFonts w:ascii="Arial" w:hAnsi="Arial" w:cs="Arial"/>
          <w:sz w:val="24"/>
          <w:szCs w:val="24"/>
        </w:rPr>
        <w:t xml:space="preserve"> </w:t>
      </w:r>
      <w:r w:rsidR="00440072" w:rsidRPr="00761153">
        <w:rPr>
          <w:rFonts w:ascii="Arial" w:hAnsi="Arial" w:cs="Arial"/>
          <w:sz w:val="24"/>
          <w:szCs w:val="24"/>
        </w:rPr>
        <w:t xml:space="preserve">that whilst the appellant’s </w:t>
      </w:r>
      <w:r w:rsidR="00C21493">
        <w:rPr>
          <w:rFonts w:ascii="Arial" w:hAnsi="Arial" w:cs="Arial"/>
          <w:sz w:val="24"/>
          <w:szCs w:val="24"/>
        </w:rPr>
        <w:t xml:space="preserve">legal </w:t>
      </w:r>
      <w:r w:rsidR="00440072" w:rsidRPr="00761153">
        <w:rPr>
          <w:rFonts w:ascii="Arial" w:hAnsi="Arial" w:cs="Arial"/>
          <w:sz w:val="24"/>
          <w:szCs w:val="24"/>
        </w:rPr>
        <w:t>representative</w:t>
      </w:r>
      <w:r w:rsidR="00761153" w:rsidRPr="00761153">
        <w:rPr>
          <w:rFonts w:ascii="Arial" w:hAnsi="Arial" w:cs="Arial"/>
          <w:sz w:val="24"/>
          <w:szCs w:val="24"/>
        </w:rPr>
        <w:t>’s</w:t>
      </w:r>
      <w:r w:rsidR="00440072" w:rsidRPr="00761153">
        <w:rPr>
          <w:rFonts w:ascii="Arial" w:hAnsi="Arial" w:cs="Arial"/>
          <w:sz w:val="24"/>
          <w:szCs w:val="24"/>
        </w:rPr>
        <w:t xml:space="preserve"> personal circumstance</w:t>
      </w:r>
      <w:r w:rsidR="00761153" w:rsidRPr="00761153">
        <w:rPr>
          <w:rFonts w:ascii="Arial" w:hAnsi="Arial" w:cs="Arial"/>
          <w:sz w:val="24"/>
          <w:szCs w:val="24"/>
        </w:rPr>
        <w:t>s</w:t>
      </w:r>
      <w:r w:rsidR="00440072" w:rsidRPr="00761153">
        <w:rPr>
          <w:rFonts w:ascii="Arial" w:hAnsi="Arial" w:cs="Arial"/>
          <w:sz w:val="24"/>
          <w:szCs w:val="24"/>
        </w:rPr>
        <w:t xml:space="preserve"> may illicit a sympathetic response</w:t>
      </w:r>
      <w:r w:rsidR="00761153" w:rsidRPr="00761153">
        <w:rPr>
          <w:rFonts w:ascii="Arial" w:hAnsi="Arial" w:cs="Arial"/>
          <w:sz w:val="24"/>
          <w:szCs w:val="24"/>
        </w:rPr>
        <w:t>,</w:t>
      </w:r>
      <w:r w:rsidR="00440072" w:rsidRPr="00761153">
        <w:rPr>
          <w:rFonts w:ascii="Arial" w:hAnsi="Arial" w:cs="Arial"/>
          <w:sz w:val="24"/>
          <w:szCs w:val="24"/>
        </w:rPr>
        <w:t xml:space="preserve"> </w:t>
      </w:r>
      <w:r w:rsidR="00761153" w:rsidRPr="00761153">
        <w:rPr>
          <w:rFonts w:ascii="Arial" w:hAnsi="Arial" w:cs="Arial"/>
          <w:sz w:val="24"/>
          <w:szCs w:val="24"/>
        </w:rPr>
        <w:t>i</w:t>
      </w:r>
      <w:r w:rsidR="00440072" w:rsidRPr="00761153">
        <w:rPr>
          <w:rFonts w:ascii="Arial" w:hAnsi="Arial" w:cs="Arial"/>
          <w:sz w:val="24"/>
          <w:szCs w:val="24"/>
        </w:rPr>
        <w:t xml:space="preserve">t does not satisfactorily explain the delay after 20 July 2020. </w:t>
      </w:r>
      <w:r w:rsidR="0026411C" w:rsidRPr="00761153">
        <w:rPr>
          <w:rFonts w:ascii="Arial" w:hAnsi="Arial" w:cs="Arial"/>
          <w:sz w:val="24"/>
          <w:szCs w:val="24"/>
        </w:rPr>
        <w:t>Further,</w:t>
      </w:r>
      <w:r w:rsidR="00440072" w:rsidRPr="00761153">
        <w:rPr>
          <w:rFonts w:ascii="Arial" w:hAnsi="Arial" w:cs="Arial"/>
          <w:sz w:val="24"/>
          <w:szCs w:val="24"/>
        </w:rPr>
        <w:t xml:space="preserve"> that condonation is not merely for </w:t>
      </w:r>
      <w:r w:rsidR="00761153" w:rsidRPr="00761153">
        <w:rPr>
          <w:rFonts w:ascii="Arial" w:hAnsi="Arial" w:cs="Arial"/>
          <w:sz w:val="24"/>
          <w:szCs w:val="24"/>
        </w:rPr>
        <w:t xml:space="preserve">the </w:t>
      </w:r>
      <w:r w:rsidR="00440072" w:rsidRPr="00761153">
        <w:rPr>
          <w:rFonts w:ascii="Arial" w:hAnsi="Arial" w:cs="Arial"/>
          <w:sz w:val="24"/>
          <w:szCs w:val="24"/>
        </w:rPr>
        <w:t>asking and while he submit</w:t>
      </w:r>
      <w:r w:rsidR="00C21493">
        <w:rPr>
          <w:rFonts w:ascii="Arial" w:hAnsi="Arial" w:cs="Arial"/>
          <w:sz w:val="24"/>
          <w:szCs w:val="24"/>
        </w:rPr>
        <w:t>ted</w:t>
      </w:r>
      <w:r w:rsidR="00440072" w:rsidRPr="00761153">
        <w:rPr>
          <w:rFonts w:ascii="Arial" w:hAnsi="Arial" w:cs="Arial"/>
          <w:sz w:val="24"/>
          <w:szCs w:val="24"/>
        </w:rPr>
        <w:t xml:space="preserve"> that the affidavit does provide some explanation for the initial delay, it does not excus</w:t>
      </w:r>
      <w:r w:rsidR="00451F04">
        <w:rPr>
          <w:rFonts w:ascii="Arial" w:hAnsi="Arial" w:cs="Arial"/>
          <w:sz w:val="24"/>
          <w:szCs w:val="24"/>
        </w:rPr>
        <w:t xml:space="preserve">e the delay after 20 July 2020. He </w:t>
      </w:r>
      <w:r w:rsidR="00440072" w:rsidRPr="00761153">
        <w:rPr>
          <w:rFonts w:ascii="Arial" w:hAnsi="Arial" w:cs="Arial"/>
          <w:sz w:val="24"/>
          <w:szCs w:val="24"/>
        </w:rPr>
        <w:t xml:space="preserve">submitted that the appellant’s attorney was not a sole practitioner and the further delay of nearly six months is inexcusable. Notably too is the absence of any mention of the appellant himself querying the delay. In this regard, reliance was placed on </w:t>
      </w:r>
      <w:r w:rsidR="00440072" w:rsidRPr="00761153">
        <w:rPr>
          <w:rFonts w:ascii="Arial" w:hAnsi="Arial" w:cs="Arial"/>
          <w:i/>
          <w:sz w:val="24"/>
          <w:szCs w:val="24"/>
        </w:rPr>
        <w:t>Uitenhage Transitional Local Coun</w:t>
      </w:r>
      <w:r w:rsidR="00351399" w:rsidRPr="00761153">
        <w:rPr>
          <w:rFonts w:ascii="Arial" w:hAnsi="Arial" w:cs="Arial"/>
          <w:i/>
          <w:sz w:val="24"/>
          <w:szCs w:val="24"/>
        </w:rPr>
        <w:t>ci</w:t>
      </w:r>
      <w:r w:rsidR="00440072" w:rsidRPr="00761153">
        <w:rPr>
          <w:rFonts w:ascii="Arial" w:hAnsi="Arial" w:cs="Arial"/>
          <w:i/>
          <w:sz w:val="24"/>
          <w:szCs w:val="24"/>
        </w:rPr>
        <w:t>l v South African Revenue Service</w:t>
      </w:r>
      <w:r w:rsidR="00440072" w:rsidRPr="00761153">
        <w:rPr>
          <w:rFonts w:ascii="Arial" w:hAnsi="Arial" w:cs="Arial"/>
          <w:sz w:val="24"/>
          <w:szCs w:val="24"/>
        </w:rPr>
        <w:t xml:space="preserve"> </w:t>
      </w:r>
      <w:r w:rsidR="00451F04" w:rsidRPr="002E1D2D">
        <w:rPr>
          <w:rFonts w:ascii="Arial" w:hAnsi="Arial" w:cs="Arial"/>
          <w:color w:val="000000" w:themeColor="text1"/>
          <w:sz w:val="24"/>
          <w:szCs w:val="24"/>
        </w:rPr>
        <w:t xml:space="preserve">2004 (1) SA 292 (SCA) </w:t>
      </w:r>
      <w:r w:rsidR="00451F04">
        <w:rPr>
          <w:rFonts w:ascii="Arial" w:hAnsi="Arial" w:cs="Arial"/>
          <w:color w:val="000000" w:themeColor="text1"/>
          <w:sz w:val="24"/>
          <w:szCs w:val="24"/>
        </w:rPr>
        <w:t xml:space="preserve">at </w:t>
      </w:r>
      <w:r w:rsidR="00440072" w:rsidRPr="000418CF">
        <w:rPr>
          <w:rFonts w:ascii="Arial" w:hAnsi="Arial" w:cs="Arial"/>
          <w:sz w:val="24"/>
          <w:szCs w:val="24"/>
        </w:rPr>
        <w:t>para 6</w:t>
      </w:r>
      <w:r w:rsidR="00440072" w:rsidRPr="00761153">
        <w:rPr>
          <w:rFonts w:ascii="Arial" w:hAnsi="Arial" w:cs="Arial"/>
          <w:sz w:val="24"/>
          <w:szCs w:val="24"/>
        </w:rPr>
        <w:t xml:space="preserve">. This consideration coupled with the appellant’s bleak prospects </w:t>
      </w:r>
      <w:r w:rsidR="00761153" w:rsidRPr="00761153">
        <w:rPr>
          <w:rFonts w:ascii="Arial" w:hAnsi="Arial" w:cs="Arial"/>
          <w:sz w:val="24"/>
          <w:szCs w:val="24"/>
        </w:rPr>
        <w:t xml:space="preserve">of success </w:t>
      </w:r>
      <w:r w:rsidR="00440072" w:rsidRPr="00761153">
        <w:rPr>
          <w:rFonts w:ascii="Arial" w:hAnsi="Arial" w:cs="Arial"/>
          <w:sz w:val="24"/>
          <w:szCs w:val="24"/>
        </w:rPr>
        <w:t>on appeal should close the appeal court door to the appellant.</w:t>
      </w:r>
    </w:p>
    <w:p w:rsidR="00202BAC" w:rsidRPr="001F7BF3" w:rsidRDefault="00202BAC" w:rsidP="00086AEF">
      <w:pPr>
        <w:spacing w:before="240" w:after="0" w:line="360" w:lineRule="auto"/>
        <w:jc w:val="both"/>
        <w:rPr>
          <w:rFonts w:ascii="Arial" w:hAnsi="Arial" w:cs="Arial"/>
          <w:b/>
          <w:i/>
          <w:sz w:val="24"/>
          <w:szCs w:val="24"/>
        </w:rPr>
      </w:pPr>
      <w:r w:rsidRPr="001F7BF3">
        <w:rPr>
          <w:rFonts w:ascii="Arial" w:hAnsi="Arial" w:cs="Arial"/>
          <w:b/>
          <w:i/>
          <w:sz w:val="24"/>
          <w:szCs w:val="24"/>
        </w:rPr>
        <w:t>Prospect</w:t>
      </w:r>
      <w:r w:rsidR="001F7BF3">
        <w:rPr>
          <w:rFonts w:ascii="Arial" w:hAnsi="Arial" w:cs="Arial"/>
          <w:b/>
          <w:i/>
          <w:sz w:val="24"/>
          <w:szCs w:val="24"/>
        </w:rPr>
        <w:t>s</w:t>
      </w:r>
      <w:r w:rsidRPr="001F7BF3">
        <w:rPr>
          <w:rFonts w:ascii="Arial" w:hAnsi="Arial" w:cs="Arial"/>
          <w:b/>
          <w:i/>
          <w:sz w:val="24"/>
          <w:szCs w:val="24"/>
        </w:rPr>
        <w:t xml:space="preserve"> of success</w:t>
      </w:r>
    </w:p>
    <w:p w:rsidR="00A30C46" w:rsidRPr="00854E8A" w:rsidRDefault="008B3BD1" w:rsidP="00305C33">
      <w:pPr>
        <w:spacing w:after="0" w:line="360" w:lineRule="auto"/>
        <w:jc w:val="both"/>
        <w:rPr>
          <w:rFonts w:ascii="Arial" w:hAnsi="Arial" w:cs="Arial"/>
          <w:sz w:val="24"/>
          <w:szCs w:val="24"/>
        </w:rPr>
      </w:pPr>
      <w:r w:rsidRPr="00854E8A">
        <w:rPr>
          <w:rFonts w:ascii="Arial" w:hAnsi="Arial" w:cs="Arial"/>
          <w:sz w:val="24"/>
          <w:szCs w:val="24"/>
        </w:rPr>
        <w:t>[</w:t>
      </w:r>
      <w:r w:rsidR="00640E6D">
        <w:rPr>
          <w:rFonts w:ascii="Arial" w:hAnsi="Arial" w:cs="Arial"/>
          <w:sz w:val="24"/>
          <w:szCs w:val="24"/>
        </w:rPr>
        <w:t>60</w:t>
      </w:r>
      <w:r w:rsidRPr="00854E8A">
        <w:rPr>
          <w:rFonts w:ascii="Arial" w:hAnsi="Arial" w:cs="Arial"/>
          <w:sz w:val="24"/>
          <w:szCs w:val="24"/>
        </w:rPr>
        <w:t>]</w:t>
      </w:r>
      <w:r w:rsidRPr="00854E8A">
        <w:rPr>
          <w:rFonts w:ascii="Arial" w:hAnsi="Arial" w:cs="Arial"/>
          <w:sz w:val="24"/>
          <w:szCs w:val="24"/>
        </w:rPr>
        <w:tab/>
      </w:r>
      <w:r w:rsidR="00A30C46" w:rsidRPr="00854E8A">
        <w:rPr>
          <w:rFonts w:ascii="Arial" w:hAnsi="Arial" w:cs="Arial"/>
          <w:sz w:val="24"/>
          <w:szCs w:val="24"/>
        </w:rPr>
        <w:t>As regards the prospects of success, M</w:t>
      </w:r>
      <w:r w:rsidR="00711978" w:rsidRPr="00854E8A">
        <w:rPr>
          <w:rFonts w:ascii="Arial" w:hAnsi="Arial" w:cs="Arial"/>
          <w:sz w:val="24"/>
          <w:szCs w:val="24"/>
        </w:rPr>
        <w:t xml:space="preserve">s Anderson states that these have been set out in </w:t>
      </w:r>
      <w:r w:rsidR="00854E8A" w:rsidRPr="00854E8A">
        <w:rPr>
          <w:rFonts w:ascii="Arial" w:hAnsi="Arial" w:cs="Arial"/>
          <w:sz w:val="24"/>
          <w:szCs w:val="24"/>
        </w:rPr>
        <w:t xml:space="preserve">the </w:t>
      </w:r>
      <w:r w:rsidR="00A30C46" w:rsidRPr="00854E8A">
        <w:rPr>
          <w:rFonts w:ascii="Arial" w:hAnsi="Arial" w:cs="Arial"/>
          <w:sz w:val="24"/>
          <w:szCs w:val="24"/>
        </w:rPr>
        <w:t xml:space="preserve">notice of </w:t>
      </w:r>
      <w:r w:rsidR="0026411C" w:rsidRPr="00854E8A">
        <w:rPr>
          <w:rFonts w:ascii="Arial" w:hAnsi="Arial" w:cs="Arial"/>
          <w:sz w:val="24"/>
          <w:szCs w:val="24"/>
        </w:rPr>
        <w:t>appeal, which</w:t>
      </w:r>
      <w:r w:rsidR="00A30C46" w:rsidRPr="00854E8A">
        <w:rPr>
          <w:rFonts w:ascii="Arial" w:hAnsi="Arial" w:cs="Arial"/>
          <w:sz w:val="24"/>
          <w:szCs w:val="24"/>
        </w:rPr>
        <w:t xml:space="preserve"> are briefly as follows:</w:t>
      </w:r>
    </w:p>
    <w:p w:rsidR="00A30C46" w:rsidRPr="00854E8A" w:rsidRDefault="00A30C46" w:rsidP="00006D19">
      <w:pPr>
        <w:pStyle w:val="ListParagraph"/>
        <w:numPr>
          <w:ilvl w:val="0"/>
          <w:numId w:val="44"/>
        </w:numPr>
        <w:spacing w:after="0" w:line="360" w:lineRule="auto"/>
        <w:ind w:hanging="720"/>
        <w:jc w:val="both"/>
        <w:rPr>
          <w:rFonts w:ascii="Arial" w:hAnsi="Arial" w:cs="Arial"/>
          <w:sz w:val="24"/>
          <w:szCs w:val="24"/>
        </w:rPr>
      </w:pPr>
      <w:r w:rsidRPr="00854E8A">
        <w:rPr>
          <w:rFonts w:ascii="Arial" w:hAnsi="Arial" w:cs="Arial"/>
          <w:sz w:val="24"/>
          <w:szCs w:val="24"/>
        </w:rPr>
        <w:t xml:space="preserve">That the court a quo did not give due consideration to a number of factors including the </w:t>
      </w:r>
      <w:r w:rsidR="00626B8C" w:rsidRPr="00854E8A">
        <w:rPr>
          <w:rFonts w:ascii="Arial" w:hAnsi="Arial" w:cs="Arial"/>
          <w:sz w:val="24"/>
          <w:szCs w:val="24"/>
        </w:rPr>
        <w:t>appellant’s</w:t>
      </w:r>
      <w:r w:rsidRPr="00854E8A">
        <w:rPr>
          <w:rFonts w:ascii="Arial" w:hAnsi="Arial" w:cs="Arial"/>
          <w:sz w:val="24"/>
          <w:szCs w:val="24"/>
        </w:rPr>
        <w:t xml:space="preserve"> version of events</w:t>
      </w:r>
      <w:r w:rsidR="00854E8A">
        <w:rPr>
          <w:rFonts w:ascii="Arial" w:hAnsi="Arial" w:cs="Arial"/>
          <w:sz w:val="24"/>
          <w:szCs w:val="24"/>
        </w:rPr>
        <w:t>,</w:t>
      </w:r>
      <w:r w:rsidRPr="00854E8A">
        <w:rPr>
          <w:rFonts w:ascii="Arial" w:hAnsi="Arial" w:cs="Arial"/>
          <w:sz w:val="24"/>
          <w:szCs w:val="24"/>
        </w:rPr>
        <w:t xml:space="preserve"> and accepted the </w:t>
      </w:r>
      <w:r w:rsidR="00626B8C" w:rsidRPr="00854E8A">
        <w:rPr>
          <w:rFonts w:ascii="Arial" w:hAnsi="Arial" w:cs="Arial"/>
          <w:sz w:val="24"/>
          <w:szCs w:val="24"/>
        </w:rPr>
        <w:t>respondent’s</w:t>
      </w:r>
      <w:r w:rsidRPr="00854E8A">
        <w:rPr>
          <w:rFonts w:ascii="Arial" w:hAnsi="Arial" w:cs="Arial"/>
          <w:sz w:val="24"/>
          <w:szCs w:val="24"/>
        </w:rPr>
        <w:t xml:space="preserve"> version of events uncritically and without evaluating the probabilities inherent in her version;</w:t>
      </w:r>
    </w:p>
    <w:p w:rsidR="00A30C46" w:rsidRPr="00854E8A" w:rsidRDefault="008D0568" w:rsidP="00006D19">
      <w:pPr>
        <w:pStyle w:val="ListParagraph"/>
        <w:numPr>
          <w:ilvl w:val="0"/>
          <w:numId w:val="44"/>
        </w:numPr>
        <w:spacing w:after="0" w:line="360" w:lineRule="auto"/>
        <w:ind w:hanging="720"/>
        <w:jc w:val="both"/>
        <w:rPr>
          <w:rFonts w:ascii="Arial" w:hAnsi="Arial" w:cs="Arial"/>
          <w:sz w:val="24"/>
          <w:szCs w:val="24"/>
        </w:rPr>
      </w:pPr>
      <w:r w:rsidRPr="00854E8A">
        <w:rPr>
          <w:rFonts w:ascii="Arial" w:hAnsi="Arial" w:cs="Arial"/>
          <w:sz w:val="24"/>
          <w:szCs w:val="24"/>
        </w:rPr>
        <w:t>The court a quo failed</w:t>
      </w:r>
      <w:r w:rsidR="00A30C46" w:rsidRPr="00854E8A">
        <w:rPr>
          <w:rFonts w:ascii="Arial" w:hAnsi="Arial" w:cs="Arial"/>
          <w:sz w:val="24"/>
          <w:szCs w:val="24"/>
        </w:rPr>
        <w:t xml:space="preserve"> to consider the r</w:t>
      </w:r>
      <w:r w:rsidR="00711978" w:rsidRPr="00854E8A">
        <w:rPr>
          <w:rFonts w:ascii="Arial" w:hAnsi="Arial" w:cs="Arial"/>
          <w:sz w:val="24"/>
          <w:szCs w:val="24"/>
        </w:rPr>
        <w:t>espondent’s own conduct and role</w:t>
      </w:r>
      <w:r w:rsidR="00A30C46" w:rsidRPr="00854E8A">
        <w:rPr>
          <w:rFonts w:ascii="Arial" w:hAnsi="Arial" w:cs="Arial"/>
          <w:sz w:val="24"/>
          <w:szCs w:val="24"/>
        </w:rPr>
        <w:t xml:space="preserve"> in the events alleged;</w:t>
      </w:r>
    </w:p>
    <w:p w:rsidR="00A30C46" w:rsidRPr="00854E8A" w:rsidRDefault="008D0568" w:rsidP="00006D19">
      <w:pPr>
        <w:pStyle w:val="ListParagraph"/>
        <w:numPr>
          <w:ilvl w:val="0"/>
          <w:numId w:val="44"/>
        </w:numPr>
        <w:spacing w:after="0" w:line="360" w:lineRule="auto"/>
        <w:ind w:hanging="720"/>
        <w:jc w:val="both"/>
        <w:rPr>
          <w:rFonts w:ascii="Arial" w:hAnsi="Arial" w:cs="Arial"/>
          <w:sz w:val="24"/>
          <w:szCs w:val="24"/>
        </w:rPr>
      </w:pPr>
      <w:r w:rsidRPr="00854E8A">
        <w:rPr>
          <w:rFonts w:ascii="Arial" w:hAnsi="Arial" w:cs="Arial"/>
          <w:sz w:val="24"/>
          <w:szCs w:val="24"/>
        </w:rPr>
        <w:t>The court a quo failed</w:t>
      </w:r>
      <w:r w:rsidR="00A30C46" w:rsidRPr="00854E8A">
        <w:rPr>
          <w:rFonts w:ascii="Arial" w:hAnsi="Arial" w:cs="Arial"/>
          <w:sz w:val="24"/>
          <w:szCs w:val="24"/>
        </w:rPr>
        <w:t xml:space="preserve"> to conclude on the probabilities that the appellant neither caused harm nor inspired a reasonable belief of harm;</w:t>
      </w:r>
    </w:p>
    <w:p w:rsidR="00A30C46" w:rsidRPr="00854E8A" w:rsidRDefault="008D0568" w:rsidP="00006D19">
      <w:pPr>
        <w:pStyle w:val="ListParagraph"/>
        <w:numPr>
          <w:ilvl w:val="0"/>
          <w:numId w:val="44"/>
        </w:numPr>
        <w:spacing w:after="0" w:line="360" w:lineRule="auto"/>
        <w:ind w:hanging="720"/>
        <w:jc w:val="both"/>
        <w:rPr>
          <w:rFonts w:ascii="Arial" w:hAnsi="Arial" w:cs="Arial"/>
          <w:sz w:val="24"/>
          <w:szCs w:val="24"/>
        </w:rPr>
      </w:pPr>
      <w:r w:rsidRPr="00854E8A">
        <w:rPr>
          <w:rFonts w:ascii="Arial" w:hAnsi="Arial" w:cs="Arial"/>
          <w:sz w:val="24"/>
          <w:szCs w:val="24"/>
        </w:rPr>
        <w:t>The court a quo failed</w:t>
      </w:r>
      <w:r w:rsidR="00A30C46" w:rsidRPr="00854E8A">
        <w:rPr>
          <w:rFonts w:ascii="Arial" w:hAnsi="Arial" w:cs="Arial"/>
          <w:sz w:val="24"/>
          <w:szCs w:val="24"/>
        </w:rPr>
        <w:t xml:space="preserve"> to conclude that the </w:t>
      </w:r>
      <w:r w:rsidR="00626B8C" w:rsidRPr="00854E8A">
        <w:rPr>
          <w:rFonts w:ascii="Arial" w:hAnsi="Arial" w:cs="Arial"/>
          <w:sz w:val="24"/>
          <w:szCs w:val="24"/>
        </w:rPr>
        <w:t>respondent’s</w:t>
      </w:r>
      <w:r w:rsidR="00A30C46" w:rsidRPr="00854E8A">
        <w:rPr>
          <w:rFonts w:ascii="Arial" w:hAnsi="Arial" w:cs="Arial"/>
          <w:sz w:val="24"/>
          <w:szCs w:val="24"/>
        </w:rPr>
        <w:t xml:space="preserve"> application was vindictive;</w:t>
      </w:r>
    </w:p>
    <w:p w:rsidR="00A30C46" w:rsidRPr="00854E8A" w:rsidRDefault="008D0568" w:rsidP="00006D19">
      <w:pPr>
        <w:pStyle w:val="ListParagraph"/>
        <w:numPr>
          <w:ilvl w:val="0"/>
          <w:numId w:val="44"/>
        </w:numPr>
        <w:spacing w:after="0" w:line="360" w:lineRule="auto"/>
        <w:ind w:hanging="720"/>
        <w:jc w:val="both"/>
        <w:rPr>
          <w:rFonts w:ascii="Arial" w:hAnsi="Arial" w:cs="Arial"/>
          <w:sz w:val="24"/>
          <w:szCs w:val="24"/>
        </w:rPr>
      </w:pPr>
      <w:r w:rsidRPr="00854E8A">
        <w:rPr>
          <w:rFonts w:ascii="Arial" w:hAnsi="Arial" w:cs="Arial"/>
          <w:sz w:val="24"/>
          <w:szCs w:val="24"/>
        </w:rPr>
        <w:t xml:space="preserve">The court a quo failed </w:t>
      </w:r>
      <w:r w:rsidR="00A30C46" w:rsidRPr="00854E8A">
        <w:rPr>
          <w:rFonts w:ascii="Arial" w:hAnsi="Arial" w:cs="Arial"/>
          <w:sz w:val="24"/>
          <w:szCs w:val="24"/>
        </w:rPr>
        <w:t xml:space="preserve">to conclude </w:t>
      </w:r>
      <w:r w:rsidRPr="00854E8A">
        <w:rPr>
          <w:rFonts w:ascii="Arial" w:hAnsi="Arial" w:cs="Arial"/>
          <w:sz w:val="24"/>
          <w:szCs w:val="24"/>
        </w:rPr>
        <w:t xml:space="preserve">that </w:t>
      </w:r>
      <w:r w:rsidR="00A30C46" w:rsidRPr="00854E8A">
        <w:rPr>
          <w:rFonts w:ascii="Arial" w:hAnsi="Arial" w:cs="Arial"/>
          <w:sz w:val="24"/>
          <w:szCs w:val="24"/>
        </w:rPr>
        <w:t xml:space="preserve">the appellant had not </w:t>
      </w:r>
      <w:r w:rsidR="00626B8C" w:rsidRPr="00854E8A">
        <w:rPr>
          <w:rFonts w:ascii="Arial" w:hAnsi="Arial" w:cs="Arial"/>
          <w:sz w:val="24"/>
          <w:szCs w:val="24"/>
        </w:rPr>
        <w:t>committed</w:t>
      </w:r>
      <w:r w:rsidR="00A30C46" w:rsidRPr="00854E8A">
        <w:rPr>
          <w:rFonts w:ascii="Arial" w:hAnsi="Arial" w:cs="Arial"/>
          <w:sz w:val="24"/>
          <w:szCs w:val="24"/>
        </w:rPr>
        <w:t xml:space="preserve"> any act of harassment as defined in s 1 of the Act;</w:t>
      </w:r>
    </w:p>
    <w:p w:rsidR="00A30C46" w:rsidRPr="00854E8A" w:rsidRDefault="008D0568" w:rsidP="00006D19">
      <w:pPr>
        <w:pStyle w:val="ListParagraph"/>
        <w:numPr>
          <w:ilvl w:val="0"/>
          <w:numId w:val="44"/>
        </w:numPr>
        <w:spacing w:after="0" w:line="360" w:lineRule="auto"/>
        <w:ind w:hanging="720"/>
        <w:jc w:val="both"/>
        <w:rPr>
          <w:rFonts w:ascii="Arial" w:hAnsi="Arial" w:cs="Arial"/>
          <w:sz w:val="24"/>
          <w:szCs w:val="24"/>
        </w:rPr>
      </w:pPr>
      <w:r w:rsidRPr="00854E8A">
        <w:rPr>
          <w:rFonts w:ascii="Arial" w:hAnsi="Arial" w:cs="Arial"/>
          <w:sz w:val="24"/>
          <w:szCs w:val="24"/>
        </w:rPr>
        <w:t xml:space="preserve">The court a quo failed </w:t>
      </w:r>
      <w:r w:rsidR="00711978" w:rsidRPr="00854E8A">
        <w:rPr>
          <w:rFonts w:ascii="Arial" w:hAnsi="Arial" w:cs="Arial"/>
          <w:sz w:val="24"/>
          <w:szCs w:val="24"/>
        </w:rPr>
        <w:t>to conclude that the</w:t>
      </w:r>
      <w:r w:rsidRPr="00854E8A">
        <w:rPr>
          <w:rFonts w:ascii="Arial" w:hAnsi="Arial" w:cs="Arial"/>
          <w:sz w:val="24"/>
          <w:szCs w:val="24"/>
        </w:rPr>
        <w:t xml:space="preserve"> respondent did not fear t</w:t>
      </w:r>
      <w:r w:rsidR="00A30C46" w:rsidRPr="00854E8A">
        <w:rPr>
          <w:rFonts w:ascii="Arial" w:hAnsi="Arial" w:cs="Arial"/>
          <w:sz w:val="24"/>
          <w:szCs w:val="24"/>
        </w:rPr>
        <w:t xml:space="preserve">he appellant given the length of time over which the alleged incidents occurred; </w:t>
      </w:r>
      <w:r w:rsidR="00854E8A">
        <w:rPr>
          <w:rFonts w:ascii="Arial" w:hAnsi="Arial" w:cs="Arial"/>
          <w:sz w:val="24"/>
          <w:szCs w:val="24"/>
        </w:rPr>
        <w:t>and</w:t>
      </w:r>
    </w:p>
    <w:p w:rsidR="00A30C46" w:rsidRPr="00854E8A" w:rsidRDefault="008D0568" w:rsidP="00006D19">
      <w:pPr>
        <w:pStyle w:val="ListParagraph"/>
        <w:numPr>
          <w:ilvl w:val="0"/>
          <w:numId w:val="44"/>
        </w:numPr>
        <w:spacing w:after="0" w:line="360" w:lineRule="auto"/>
        <w:ind w:hanging="720"/>
        <w:jc w:val="both"/>
        <w:rPr>
          <w:rFonts w:ascii="Arial" w:hAnsi="Arial" w:cs="Arial"/>
          <w:sz w:val="24"/>
          <w:szCs w:val="24"/>
        </w:rPr>
      </w:pPr>
      <w:r w:rsidRPr="00854E8A">
        <w:rPr>
          <w:rFonts w:ascii="Arial" w:hAnsi="Arial" w:cs="Arial"/>
          <w:sz w:val="24"/>
          <w:szCs w:val="24"/>
        </w:rPr>
        <w:t>The court a quo erred in c</w:t>
      </w:r>
      <w:r w:rsidR="00626B8C" w:rsidRPr="00854E8A">
        <w:rPr>
          <w:rFonts w:ascii="Arial" w:hAnsi="Arial" w:cs="Arial"/>
          <w:sz w:val="24"/>
          <w:szCs w:val="24"/>
        </w:rPr>
        <w:t>oncluding that the</w:t>
      </w:r>
      <w:r w:rsidR="00A30C46" w:rsidRPr="00854E8A">
        <w:rPr>
          <w:rFonts w:ascii="Arial" w:hAnsi="Arial" w:cs="Arial"/>
          <w:sz w:val="24"/>
          <w:szCs w:val="24"/>
        </w:rPr>
        <w:t xml:space="preserve"> </w:t>
      </w:r>
      <w:r w:rsidR="00626B8C" w:rsidRPr="00854E8A">
        <w:rPr>
          <w:rFonts w:ascii="Arial" w:hAnsi="Arial" w:cs="Arial"/>
          <w:sz w:val="24"/>
          <w:szCs w:val="24"/>
        </w:rPr>
        <w:t>appellant had violated</w:t>
      </w:r>
      <w:r w:rsidR="00854E8A" w:rsidRPr="00854E8A">
        <w:rPr>
          <w:rFonts w:ascii="Arial" w:hAnsi="Arial" w:cs="Arial"/>
          <w:sz w:val="24"/>
          <w:szCs w:val="24"/>
        </w:rPr>
        <w:t xml:space="preserve"> estate</w:t>
      </w:r>
      <w:r w:rsidR="00626B8C" w:rsidRPr="00854E8A">
        <w:rPr>
          <w:rFonts w:ascii="Arial" w:hAnsi="Arial" w:cs="Arial"/>
          <w:sz w:val="24"/>
          <w:szCs w:val="24"/>
        </w:rPr>
        <w:t xml:space="preserve"> conduct </w:t>
      </w:r>
      <w:r w:rsidR="0026411C" w:rsidRPr="00854E8A">
        <w:rPr>
          <w:rFonts w:ascii="Arial" w:hAnsi="Arial" w:cs="Arial"/>
          <w:sz w:val="24"/>
          <w:szCs w:val="24"/>
        </w:rPr>
        <w:t>rules, which</w:t>
      </w:r>
      <w:r w:rsidR="00A30C46" w:rsidRPr="00854E8A">
        <w:rPr>
          <w:rFonts w:ascii="Arial" w:hAnsi="Arial" w:cs="Arial"/>
          <w:sz w:val="24"/>
          <w:szCs w:val="24"/>
        </w:rPr>
        <w:t xml:space="preserve"> in</w:t>
      </w:r>
      <w:r w:rsidRPr="00854E8A">
        <w:rPr>
          <w:rFonts w:ascii="Arial" w:hAnsi="Arial" w:cs="Arial"/>
          <w:sz w:val="24"/>
          <w:szCs w:val="24"/>
        </w:rPr>
        <w:t xml:space="preserve"> </w:t>
      </w:r>
      <w:r w:rsidR="00A30C46" w:rsidRPr="00854E8A">
        <w:rPr>
          <w:rFonts w:ascii="Arial" w:hAnsi="Arial" w:cs="Arial"/>
          <w:sz w:val="24"/>
          <w:szCs w:val="24"/>
        </w:rPr>
        <w:t>t</w:t>
      </w:r>
      <w:r w:rsidRPr="00854E8A">
        <w:rPr>
          <w:rFonts w:ascii="Arial" w:hAnsi="Arial" w:cs="Arial"/>
          <w:sz w:val="24"/>
          <w:szCs w:val="24"/>
        </w:rPr>
        <w:t>u</w:t>
      </w:r>
      <w:r w:rsidR="00A30C46" w:rsidRPr="00854E8A">
        <w:rPr>
          <w:rFonts w:ascii="Arial" w:hAnsi="Arial" w:cs="Arial"/>
          <w:sz w:val="24"/>
          <w:szCs w:val="24"/>
        </w:rPr>
        <w:t>rn justified an order in favour with the respondent.</w:t>
      </w:r>
    </w:p>
    <w:p w:rsidR="00202BAC" w:rsidRPr="001F7BF3" w:rsidRDefault="00202BAC" w:rsidP="00086AEF">
      <w:pPr>
        <w:spacing w:before="240" w:after="0" w:line="360" w:lineRule="auto"/>
        <w:jc w:val="both"/>
        <w:rPr>
          <w:rFonts w:ascii="Arial" w:hAnsi="Arial" w:cs="Arial"/>
          <w:b/>
          <w:i/>
          <w:sz w:val="24"/>
          <w:szCs w:val="24"/>
        </w:rPr>
      </w:pPr>
      <w:r w:rsidRPr="001F7BF3">
        <w:rPr>
          <w:rFonts w:ascii="Arial" w:hAnsi="Arial" w:cs="Arial"/>
          <w:b/>
          <w:i/>
          <w:sz w:val="24"/>
          <w:szCs w:val="24"/>
        </w:rPr>
        <w:t>Prejudice</w:t>
      </w:r>
    </w:p>
    <w:p w:rsidR="007F108A" w:rsidRPr="000418CF" w:rsidRDefault="008B3BD1" w:rsidP="00A30C46">
      <w:pPr>
        <w:spacing w:after="0" w:line="360" w:lineRule="auto"/>
        <w:jc w:val="both"/>
        <w:rPr>
          <w:rFonts w:ascii="Arial" w:hAnsi="Arial" w:cs="Arial"/>
          <w:sz w:val="24"/>
          <w:szCs w:val="24"/>
        </w:rPr>
      </w:pPr>
      <w:r w:rsidRPr="000418CF">
        <w:rPr>
          <w:rFonts w:ascii="Arial" w:hAnsi="Arial" w:cs="Arial"/>
          <w:sz w:val="24"/>
          <w:szCs w:val="24"/>
        </w:rPr>
        <w:t>[</w:t>
      </w:r>
      <w:r w:rsidR="00640E6D">
        <w:rPr>
          <w:rFonts w:ascii="Arial" w:hAnsi="Arial" w:cs="Arial"/>
          <w:sz w:val="24"/>
          <w:szCs w:val="24"/>
        </w:rPr>
        <w:t>61</w:t>
      </w:r>
      <w:r w:rsidRPr="000418CF">
        <w:rPr>
          <w:rFonts w:ascii="Arial" w:hAnsi="Arial" w:cs="Arial"/>
          <w:sz w:val="24"/>
          <w:szCs w:val="24"/>
        </w:rPr>
        <w:t>]</w:t>
      </w:r>
      <w:r w:rsidR="00C21493">
        <w:rPr>
          <w:rFonts w:ascii="Arial" w:hAnsi="Arial" w:cs="Arial"/>
          <w:sz w:val="24"/>
          <w:szCs w:val="24"/>
        </w:rPr>
        <w:t>Anderson</w:t>
      </w:r>
      <w:r w:rsidR="00A30C46" w:rsidRPr="000418CF">
        <w:rPr>
          <w:rFonts w:ascii="Arial" w:hAnsi="Arial" w:cs="Arial"/>
          <w:sz w:val="24"/>
          <w:szCs w:val="24"/>
        </w:rPr>
        <w:t xml:space="preserve"> </w:t>
      </w:r>
      <w:r w:rsidR="00C21493">
        <w:rPr>
          <w:rFonts w:ascii="Arial" w:hAnsi="Arial" w:cs="Arial"/>
          <w:sz w:val="24"/>
          <w:szCs w:val="24"/>
        </w:rPr>
        <w:t>averred</w:t>
      </w:r>
      <w:r w:rsidR="00A30C46" w:rsidRPr="000418CF">
        <w:rPr>
          <w:rFonts w:ascii="Arial" w:hAnsi="Arial" w:cs="Arial"/>
          <w:sz w:val="24"/>
          <w:szCs w:val="24"/>
        </w:rPr>
        <w:t xml:space="preserve"> that </w:t>
      </w:r>
      <w:r w:rsidR="008D0568" w:rsidRPr="000418CF">
        <w:rPr>
          <w:rFonts w:ascii="Arial" w:hAnsi="Arial" w:cs="Arial"/>
          <w:sz w:val="24"/>
          <w:szCs w:val="24"/>
        </w:rPr>
        <w:t xml:space="preserve">there was no prejudice suffered by the respondent since she </w:t>
      </w:r>
      <w:r w:rsidR="00A30C46" w:rsidRPr="000418CF">
        <w:rPr>
          <w:rFonts w:ascii="Arial" w:hAnsi="Arial" w:cs="Arial"/>
          <w:sz w:val="24"/>
          <w:szCs w:val="24"/>
        </w:rPr>
        <w:t>has a final order in place and has not had any reason to act further in the matter. The appellant on the other hand</w:t>
      </w:r>
      <w:r w:rsidR="000418CF" w:rsidRPr="000418CF">
        <w:rPr>
          <w:rFonts w:ascii="Arial" w:hAnsi="Arial" w:cs="Arial"/>
          <w:sz w:val="24"/>
          <w:szCs w:val="24"/>
        </w:rPr>
        <w:t>,</w:t>
      </w:r>
      <w:r w:rsidR="00A30C46" w:rsidRPr="000418CF">
        <w:rPr>
          <w:rFonts w:ascii="Arial" w:hAnsi="Arial" w:cs="Arial"/>
          <w:sz w:val="24"/>
          <w:szCs w:val="24"/>
        </w:rPr>
        <w:t xml:space="preserve"> if not granted condonation due to the de</w:t>
      </w:r>
      <w:r w:rsidR="00711978" w:rsidRPr="000418CF">
        <w:rPr>
          <w:rFonts w:ascii="Arial" w:hAnsi="Arial" w:cs="Arial"/>
          <w:sz w:val="24"/>
          <w:szCs w:val="24"/>
        </w:rPr>
        <w:t xml:space="preserve">lay, </w:t>
      </w:r>
      <w:r w:rsidR="00310673">
        <w:rPr>
          <w:rFonts w:ascii="Arial" w:hAnsi="Arial" w:cs="Arial"/>
          <w:sz w:val="24"/>
          <w:szCs w:val="24"/>
        </w:rPr>
        <w:t>will</w:t>
      </w:r>
      <w:r w:rsidR="00310673" w:rsidRPr="000418CF">
        <w:rPr>
          <w:rFonts w:ascii="Arial" w:hAnsi="Arial" w:cs="Arial"/>
          <w:sz w:val="24"/>
          <w:szCs w:val="24"/>
        </w:rPr>
        <w:t xml:space="preserve"> </w:t>
      </w:r>
      <w:r w:rsidR="00711978" w:rsidRPr="000418CF">
        <w:rPr>
          <w:rFonts w:ascii="Arial" w:hAnsi="Arial" w:cs="Arial"/>
          <w:sz w:val="24"/>
          <w:szCs w:val="24"/>
        </w:rPr>
        <w:t xml:space="preserve">suffer </w:t>
      </w:r>
      <w:r w:rsidR="0026411C" w:rsidRPr="000418CF">
        <w:rPr>
          <w:rFonts w:ascii="Arial" w:hAnsi="Arial" w:cs="Arial"/>
          <w:sz w:val="24"/>
          <w:szCs w:val="24"/>
        </w:rPr>
        <w:t>prejudice,</w:t>
      </w:r>
      <w:r w:rsidR="00711978" w:rsidRPr="000418CF">
        <w:rPr>
          <w:rFonts w:ascii="Arial" w:hAnsi="Arial" w:cs="Arial"/>
          <w:sz w:val="24"/>
          <w:szCs w:val="24"/>
        </w:rPr>
        <w:t xml:space="preserve"> as </w:t>
      </w:r>
      <w:r w:rsidR="00A30C46" w:rsidRPr="000418CF">
        <w:rPr>
          <w:rFonts w:ascii="Arial" w:hAnsi="Arial" w:cs="Arial"/>
          <w:sz w:val="24"/>
          <w:szCs w:val="24"/>
        </w:rPr>
        <w:t xml:space="preserve">he </w:t>
      </w:r>
      <w:r w:rsidR="00310673" w:rsidRPr="000418CF">
        <w:rPr>
          <w:rFonts w:ascii="Arial" w:hAnsi="Arial" w:cs="Arial"/>
          <w:sz w:val="24"/>
          <w:szCs w:val="24"/>
        </w:rPr>
        <w:t>w</w:t>
      </w:r>
      <w:r w:rsidR="00310673">
        <w:rPr>
          <w:rFonts w:ascii="Arial" w:hAnsi="Arial" w:cs="Arial"/>
          <w:sz w:val="24"/>
          <w:szCs w:val="24"/>
        </w:rPr>
        <w:t>ill</w:t>
      </w:r>
      <w:r w:rsidR="00310673" w:rsidRPr="000418CF">
        <w:rPr>
          <w:rFonts w:ascii="Arial" w:hAnsi="Arial" w:cs="Arial"/>
          <w:sz w:val="24"/>
          <w:szCs w:val="24"/>
        </w:rPr>
        <w:t xml:space="preserve"> </w:t>
      </w:r>
      <w:r w:rsidR="00A30C46" w:rsidRPr="000418CF">
        <w:rPr>
          <w:rFonts w:ascii="Arial" w:hAnsi="Arial" w:cs="Arial"/>
          <w:sz w:val="24"/>
          <w:szCs w:val="24"/>
        </w:rPr>
        <w:t>be denied th</w:t>
      </w:r>
      <w:r w:rsidR="00B75696" w:rsidRPr="000418CF">
        <w:rPr>
          <w:rFonts w:ascii="Arial" w:hAnsi="Arial" w:cs="Arial"/>
          <w:sz w:val="24"/>
          <w:szCs w:val="24"/>
        </w:rPr>
        <w:t>e</w:t>
      </w:r>
      <w:r w:rsidR="00A30C46" w:rsidRPr="000418CF">
        <w:rPr>
          <w:rFonts w:ascii="Arial" w:hAnsi="Arial" w:cs="Arial"/>
          <w:sz w:val="24"/>
          <w:szCs w:val="24"/>
        </w:rPr>
        <w:t xml:space="preserve"> right to </w:t>
      </w:r>
      <w:r w:rsidR="007F108A" w:rsidRPr="000418CF">
        <w:rPr>
          <w:rFonts w:ascii="Arial" w:hAnsi="Arial" w:cs="Arial"/>
          <w:sz w:val="24"/>
          <w:szCs w:val="24"/>
        </w:rPr>
        <w:t>have the appeal determined.</w:t>
      </w:r>
      <w:r w:rsidR="008D0568" w:rsidRPr="000418CF">
        <w:rPr>
          <w:rFonts w:ascii="Arial" w:hAnsi="Arial" w:cs="Arial"/>
          <w:sz w:val="24"/>
          <w:szCs w:val="24"/>
        </w:rPr>
        <w:t xml:space="preserve"> </w:t>
      </w:r>
      <w:r w:rsidR="007F108A" w:rsidRPr="000418CF">
        <w:rPr>
          <w:rFonts w:ascii="Arial" w:hAnsi="Arial" w:cs="Arial"/>
          <w:sz w:val="24"/>
          <w:szCs w:val="24"/>
        </w:rPr>
        <w:t xml:space="preserve">It was contended that the prejudice to the appellant far </w:t>
      </w:r>
      <w:r w:rsidR="00310673" w:rsidRPr="000418CF">
        <w:rPr>
          <w:rFonts w:ascii="Arial" w:hAnsi="Arial" w:cs="Arial"/>
          <w:sz w:val="24"/>
          <w:szCs w:val="24"/>
        </w:rPr>
        <w:t>outweigh</w:t>
      </w:r>
      <w:r w:rsidR="00310673">
        <w:rPr>
          <w:rFonts w:ascii="Arial" w:hAnsi="Arial" w:cs="Arial"/>
          <w:sz w:val="24"/>
          <w:szCs w:val="24"/>
        </w:rPr>
        <w:t>s</w:t>
      </w:r>
      <w:r w:rsidR="00310673" w:rsidRPr="000418CF">
        <w:rPr>
          <w:rFonts w:ascii="Arial" w:hAnsi="Arial" w:cs="Arial"/>
          <w:sz w:val="24"/>
          <w:szCs w:val="24"/>
        </w:rPr>
        <w:t xml:space="preserve"> </w:t>
      </w:r>
      <w:r w:rsidR="007F108A" w:rsidRPr="000418CF">
        <w:rPr>
          <w:rFonts w:ascii="Arial" w:hAnsi="Arial" w:cs="Arial"/>
          <w:sz w:val="24"/>
          <w:szCs w:val="24"/>
        </w:rPr>
        <w:t xml:space="preserve">any prejudice suffered by the respondent. </w:t>
      </w:r>
    </w:p>
    <w:p w:rsidR="00202BAC" w:rsidRPr="001F7BF3" w:rsidRDefault="00202BAC" w:rsidP="00086AEF">
      <w:pPr>
        <w:spacing w:before="240" w:after="0" w:line="360" w:lineRule="auto"/>
        <w:jc w:val="both"/>
        <w:rPr>
          <w:rFonts w:ascii="Arial" w:hAnsi="Arial" w:cs="Arial"/>
          <w:b/>
          <w:i/>
          <w:sz w:val="24"/>
          <w:szCs w:val="24"/>
        </w:rPr>
      </w:pPr>
      <w:r w:rsidRPr="001F7BF3">
        <w:rPr>
          <w:rFonts w:ascii="Arial" w:hAnsi="Arial" w:cs="Arial"/>
          <w:b/>
          <w:i/>
          <w:sz w:val="24"/>
          <w:szCs w:val="24"/>
        </w:rPr>
        <w:t xml:space="preserve">The </w:t>
      </w:r>
      <w:r w:rsidR="001F7BF3">
        <w:rPr>
          <w:rFonts w:ascii="Arial" w:hAnsi="Arial" w:cs="Arial"/>
          <w:b/>
          <w:i/>
          <w:sz w:val="24"/>
          <w:szCs w:val="24"/>
        </w:rPr>
        <w:t>i</w:t>
      </w:r>
      <w:r w:rsidRPr="001F7BF3">
        <w:rPr>
          <w:rFonts w:ascii="Arial" w:hAnsi="Arial" w:cs="Arial"/>
          <w:b/>
          <w:i/>
          <w:sz w:val="24"/>
          <w:szCs w:val="24"/>
        </w:rPr>
        <w:t>mportance of the matter</w:t>
      </w:r>
    </w:p>
    <w:p w:rsidR="00FD4F18" w:rsidRPr="0071739C" w:rsidRDefault="00640E6D" w:rsidP="00A30C46">
      <w:pPr>
        <w:spacing w:after="0" w:line="360" w:lineRule="auto"/>
        <w:jc w:val="both"/>
        <w:rPr>
          <w:rFonts w:ascii="Arial" w:hAnsi="Arial" w:cs="Arial"/>
          <w:sz w:val="24"/>
          <w:szCs w:val="24"/>
          <w:highlight w:val="yellow"/>
        </w:rPr>
      </w:pPr>
      <w:r>
        <w:rPr>
          <w:rFonts w:ascii="Arial" w:hAnsi="Arial" w:cs="Arial"/>
          <w:sz w:val="24"/>
          <w:szCs w:val="24"/>
        </w:rPr>
        <w:t>[62</w:t>
      </w:r>
      <w:r w:rsidR="008B3BD1" w:rsidRPr="000418CF">
        <w:rPr>
          <w:rFonts w:ascii="Arial" w:hAnsi="Arial" w:cs="Arial"/>
          <w:sz w:val="24"/>
          <w:szCs w:val="24"/>
        </w:rPr>
        <w:t>]</w:t>
      </w:r>
      <w:r w:rsidR="008B3BD1" w:rsidRPr="000418CF">
        <w:rPr>
          <w:rFonts w:ascii="Arial" w:hAnsi="Arial" w:cs="Arial"/>
          <w:sz w:val="24"/>
          <w:szCs w:val="24"/>
        </w:rPr>
        <w:tab/>
      </w:r>
      <w:r w:rsidR="0026411C" w:rsidRPr="000418CF">
        <w:rPr>
          <w:rFonts w:ascii="Arial" w:hAnsi="Arial" w:cs="Arial"/>
          <w:sz w:val="24"/>
          <w:szCs w:val="24"/>
        </w:rPr>
        <w:t>According to Ms Anderson</w:t>
      </w:r>
      <w:r w:rsidR="007F108A" w:rsidRPr="000418CF">
        <w:rPr>
          <w:rFonts w:ascii="Arial" w:hAnsi="Arial" w:cs="Arial"/>
          <w:sz w:val="24"/>
          <w:szCs w:val="24"/>
        </w:rPr>
        <w:t>,</w:t>
      </w:r>
      <w:r w:rsidR="00FD4F18" w:rsidRPr="000418CF">
        <w:rPr>
          <w:rFonts w:ascii="Arial" w:hAnsi="Arial" w:cs="Arial"/>
          <w:sz w:val="24"/>
          <w:szCs w:val="24"/>
        </w:rPr>
        <w:t xml:space="preserve"> this </w:t>
      </w:r>
      <w:r w:rsidR="00522FF9" w:rsidRPr="000418CF">
        <w:rPr>
          <w:rFonts w:ascii="Arial" w:hAnsi="Arial" w:cs="Arial"/>
          <w:sz w:val="24"/>
          <w:szCs w:val="24"/>
        </w:rPr>
        <w:t xml:space="preserve">case </w:t>
      </w:r>
      <w:r w:rsidR="00FD4F18" w:rsidRPr="000418CF">
        <w:rPr>
          <w:rFonts w:ascii="Arial" w:hAnsi="Arial" w:cs="Arial"/>
          <w:sz w:val="24"/>
          <w:szCs w:val="24"/>
        </w:rPr>
        <w:t xml:space="preserve">involves </w:t>
      </w:r>
      <w:r w:rsidR="0026411C" w:rsidRPr="000418CF">
        <w:rPr>
          <w:rFonts w:ascii="Arial" w:hAnsi="Arial" w:cs="Arial"/>
          <w:sz w:val="24"/>
          <w:szCs w:val="24"/>
        </w:rPr>
        <w:t xml:space="preserve">a </w:t>
      </w:r>
      <w:r w:rsidR="00C21493" w:rsidRPr="000418CF">
        <w:rPr>
          <w:rFonts w:ascii="Arial" w:hAnsi="Arial" w:cs="Arial"/>
          <w:sz w:val="24"/>
          <w:szCs w:val="24"/>
        </w:rPr>
        <w:t>matter, which</w:t>
      </w:r>
      <w:r w:rsidR="0026411C" w:rsidRPr="000418CF">
        <w:rPr>
          <w:rFonts w:ascii="Arial" w:hAnsi="Arial" w:cs="Arial"/>
          <w:sz w:val="24"/>
          <w:szCs w:val="24"/>
        </w:rPr>
        <w:t xml:space="preserve"> is </w:t>
      </w:r>
      <w:r w:rsidR="00FD4F18" w:rsidRPr="000418CF">
        <w:rPr>
          <w:rFonts w:ascii="Arial" w:hAnsi="Arial" w:cs="Arial"/>
          <w:sz w:val="24"/>
          <w:szCs w:val="24"/>
        </w:rPr>
        <w:t>important to the appellant who has</w:t>
      </w:r>
      <w:r w:rsidR="000418CF" w:rsidRPr="000418CF">
        <w:rPr>
          <w:rFonts w:ascii="Arial" w:hAnsi="Arial" w:cs="Arial"/>
          <w:sz w:val="24"/>
          <w:szCs w:val="24"/>
        </w:rPr>
        <w:t>,</w:t>
      </w:r>
      <w:r w:rsidR="00FD4F18" w:rsidRPr="000418CF">
        <w:rPr>
          <w:rFonts w:ascii="Arial" w:hAnsi="Arial" w:cs="Arial"/>
          <w:sz w:val="24"/>
          <w:szCs w:val="24"/>
        </w:rPr>
        <w:t xml:space="preserve"> until this matter is ventilated, a final order that infringes his rights</w:t>
      </w:r>
      <w:r w:rsidR="0026411C" w:rsidRPr="000418CF">
        <w:rPr>
          <w:rFonts w:ascii="Arial" w:hAnsi="Arial" w:cs="Arial"/>
          <w:sz w:val="24"/>
          <w:szCs w:val="24"/>
        </w:rPr>
        <w:t>.</w:t>
      </w:r>
      <w:r w:rsidR="00FD4F18" w:rsidRPr="000418CF">
        <w:rPr>
          <w:rFonts w:ascii="Arial" w:hAnsi="Arial" w:cs="Arial"/>
          <w:sz w:val="24"/>
          <w:szCs w:val="24"/>
        </w:rPr>
        <w:t xml:space="preserve"> </w:t>
      </w:r>
      <w:r w:rsidR="00A02A35" w:rsidRPr="000418CF">
        <w:rPr>
          <w:rFonts w:ascii="Arial" w:hAnsi="Arial" w:cs="Arial"/>
          <w:sz w:val="24"/>
          <w:szCs w:val="24"/>
        </w:rPr>
        <w:t>In</w:t>
      </w:r>
      <w:r w:rsidR="00A02A35" w:rsidRPr="00AA7517">
        <w:rPr>
          <w:rFonts w:ascii="Arial" w:hAnsi="Arial" w:cs="Arial"/>
          <w:sz w:val="24"/>
          <w:szCs w:val="24"/>
        </w:rPr>
        <w:t xml:space="preserve"> addition</w:t>
      </w:r>
      <w:r w:rsidR="0026411C" w:rsidRPr="00AA7517">
        <w:rPr>
          <w:rFonts w:ascii="Arial" w:hAnsi="Arial" w:cs="Arial"/>
          <w:sz w:val="24"/>
          <w:szCs w:val="24"/>
        </w:rPr>
        <w:t xml:space="preserve">, </w:t>
      </w:r>
      <w:r w:rsidR="00626B8C" w:rsidRPr="00AA7517">
        <w:rPr>
          <w:rFonts w:ascii="Arial" w:hAnsi="Arial" w:cs="Arial"/>
          <w:sz w:val="24"/>
          <w:szCs w:val="24"/>
        </w:rPr>
        <w:t>that</w:t>
      </w:r>
      <w:r w:rsidR="00FD4F18" w:rsidRPr="00AA7517">
        <w:rPr>
          <w:rFonts w:ascii="Arial" w:hAnsi="Arial" w:cs="Arial"/>
          <w:sz w:val="24"/>
          <w:szCs w:val="24"/>
        </w:rPr>
        <w:t xml:space="preserve"> it </w:t>
      </w:r>
      <w:r w:rsidR="0026411C" w:rsidRPr="00AA7517">
        <w:rPr>
          <w:rFonts w:ascii="Arial" w:hAnsi="Arial" w:cs="Arial"/>
          <w:sz w:val="24"/>
          <w:szCs w:val="24"/>
        </w:rPr>
        <w:t>is</w:t>
      </w:r>
      <w:r w:rsidR="00FD4F18" w:rsidRPr="00AA7517">
        <w:rPr>
          <w:rFonts w:ascii="Arial" w:hAnsi="Arial" w:cs="Arial"/>
          <w:sz w:val="24"/>
          <w:szCs w:val="24"/>
        </w:rPr>
        <w:t xml:space="preserve"> in the interest</w:t>
      </w:r>
      <w:r w:rsidR="00522FF9" w:rsidRPr="00AA7517">
        <w:rPr>
          <w:rFonts w:ascii="Arial" w:hAnsi="Arial" w:cs="Arial"/>
          <w:sz w:val="24"/>
          <w:szCs w:val="24"/>
        </w:rPr>
        <w:t>s</w:t>
      </w:r>
      <w:r w:rsidR="00FD4F18" w:rsidRPr="00AA7517">
        <w:rPr>
          <w:rFonts w:ascii="Arial" w:hAnsi="Arial" w:cs="Arial"/>
          <w:sz w:val="24"/>
          <w:szCs w:val="24"/>
        </w:rPr>
        <w:t xml:space="preserve"> of justice that condonation be granted since the appellant </w:t>
      </w:r>
      <w:r w:rsidR="00A02A35" w:rsidRPr="00AA7517">
        <w:rPr>
          <w:rFonts w:ascii="Arial" w:hAnsi="Arial" w:cs="Arial"/>
          <w:sz w:val="24"/>
          <w:szCs w:val="24"/>
        </w:rPr>
        <w:t>did</w:t>
      </w:r>
      <w:r w:rsidR="00FD4F18" w:rsidRPr="00AA7517">
        <w:rPr>
          <w:rFonts w:ascii="Arial" w:hAnsi="Arial" w:cs="Arial"/>
          <w:sz w:val="24"/>
          <w:szCs w:val="24"/>
        </w:rPr>
        <w:t xml:space="preserve"> not create the lockdown or the personal circumstances of his attorney.</w:t>
      </w:r>
      <w:r w:rsidR="00202BAC" w:rsidRPr="00AA7517">
        <w:rPr>
          <w:rFonts w:ascii="Arial" w:hAnsi="Arial" w:cs="Arial"/>
          <w:sz w:val="24"/>
          <w:szCs w:val="24"/>
        </w:rPr>
        <w:t xml:space="preserve"> </w:t>
      </w:r>
      <w:r w:rsidR="00FD4F18" w:rsidRPr="00AA7517">
        <w:rPr>
          <w:rFonts w:ascii="Arial" w:hAnsi="Arial" w:cs="Arial"/>
          <w:sz w:val="24"/>
          <w:szCs w:val="24"/>
        </w:rPr>
        <w:t>It was submitted that the appellant demonstrated good grounds for the granting of condonation for the late filing and prosecuting of the appeal.</w:t>
      </w:r>
    </w:p>
    <w:p w:rsidR="00FD4F18" w:rsidRPr="009177AA" w:rsidRDefault="00640E6D" w:rsidP="00086AEF">
      <w:pPr>
        <w:spacing w:before="240" w:after="0" w:line="360" w:lineRule="auto"/>
        <w:jc w:val="both"/>
        <w:rPr>
          <w:rFonts w:ascii="Arial" w:hAnsi="Arial" w:cs="Arial"/>
          <w:sz w:val="24"/>
          <w:szCs w:val="24"/>
        </w:rPr>
      </w:pPr>
      <w:r>
        <w:rPr>
          <w:rFonts w:ascii="Arial" w:hAnsi="Arial" w:cs="Arial"/>
          <w:sz w:val="24"/>
          <w:szCs w:val="24"/>
        </w:rPr>
        <w:t>[63</w:t>
      </w:r>
      <w:r w:rsidR="008B3BD1" w:rsidRPr="009177AA">
        <w:rPr>
          <w:rFonts w:ascii="Arial" w:hAnsi="Arial" w:cs="Arial"/>
          <w:sz w:val="24"/>
          <w:szCs w:val="24"/>
        </w:rPr>
        <w:t>]</w:t>
      </w:r>
      <w:r w:rsidR="008B3BD1" w:rsidRPr="009177AA">
        <w:rPr>
          <w:rFonts w:ascii="Arial" w:hAnsi="Arial" w:cs="Arial"/>
          <w:sz w:val="24"/>
          <w:szCs w:val="24"/>
        </w:rPr>
        <w:tab/>
      </w:r>
      <w:r w:rsidR="00FD4F18" w:rsidRPr="009177AA">
        <w:rPr>
          <w:rFonts w:ascii="Arial" w:hAnsi="Arial" w:cs="Arial"/>
          <w:sz w:val="24"/>
          <w:szCs w:val="24"/>
        </w:rPr>
        <w:t>The respondent</w:t>
      </w:r>
      <w:r w:rsidR="00A02A35" w:rsidRPr="009177AA">
        <w:rPr>
          <w:rFonts w:ascii="Arial" w:hAnsi="Arial" w:cs="Arial"/>
          <w:sz w:val="24"/>
          <w:szCs w:val="24"/>
        </w:rPr>
        <w:t xml:space="preserve"> contends that </w:t>
      </w:r>
      <w:r w:rsidR="00FD4F18" w:rsidRPr="009177AA">
        <w:rPr>
          <w:rFonts w:ascii="Arial" w:hAnsi="Arial" w:cs="Arial"/>
          <w:sz w:val="24"/>
          <w:szCs w:val="24"/>
        </w:rPr>
        <w:t xml:space="preserve">there was clear negligence displayed by the </w:t>
      </w:r>
      <w:r w:rsidR="00626B8C" w:rsidRPr="009177AA">
        <w:rPr>
          <w:rFonts w:ascii="Arial" w:hAnsi="Arial" w:cs="Arial"/>
          <w:sz w:val="24"/>
          <w:szCs w:val="24"/>
        </w:rPr>
        <w:t>appellant’s</w:t>
      </w:r>
      <w:r w:rsidR="00FD4F18" w:rsidRPr="009177AA">
        <w:rPr>
          <w:rFonts w:ascii="Arial" w:hAnsi="Arial" w:cs="Arial"/>
          <w:sz w:val="24"/>
          <w:szCs w:val="24"/>
        </w:rPr>
        <w:t xml:space="preserve"> legal representative in failing to prosecute the appeal </w:t>
      </w:r>
      <w:r w:rsidR="00626B8C" w:rsidRPr="009177AA">
        <w:rPr>
          <w:rFonts w:ascii="Arial" w:hAnsi="Arial" w:cs="Arial"/>
          <w:sz w:val="24"/>
          <w:szCs w:val="24"/>
        </w:rPr>
        <w:t>timeously</w:t>
      </w:r>
      <w:r w:rsidR="00FD4F18" w:rsidRPr="009177AA">
        <w:rPr>
          <w:rFonts w:ascii="Arial" w:hAnsi="Arial" w:cs="Arial"/>
          <w:sz w:val="24"/>
          <w:szCs w:val="24"/>
        </w:rPr>
        <w:t xml:space="preserve"> </w:t>
      </w:r>
      <w:r w:rsidR="00A02A35" w:rsidRPr="009177AA">
        <w:rPr>
          <w:rFonts w:ascii="Arial" w:hAnsi="Arial" w:cs="Arial"/>
          <w:sz w:val="24"/>
          <w:szCs w:val="24"/>
        </w:rPr>
        <w:t>and</w:t>
      </w:r>
      <w:r w:rsidR="00FD4F18" w:rsidRPr="009177AA">
        <w:rPr>
          <w:rFonts w:ascii="Arial" w:hAnsi="Arial" w:cs="Arial"/>
          <w:sz w:val="24"/>
          <w:szCs w:val="24"/>
        </w:rPr>
        <w:t xml:space="preserve"> </w:t>
      </w:r>
      <w:r w:rsidR="00A02A35" w:rsidRPr="009177AA">
        <w:rPr>
          <w:rFonts w:ascii="Arial" w:hAnsi="Arial" w:cs="Arial"/>
          <w:sz w:val="24"/>
          <w:szCs w:val="24"/>
        </w:rPr>
        <w:t xml:space="preserve">failing to </w:t>
      </w:r>
      <w:r w:rsidR="0014419C" w:rsidRPr="009177AA">
        <w:rPr>
          <w:rFonts w:ascii="Arial" w:hAnsi="Arial" w:cs="Arial"/>
          <w:sz w:val="24"/>
          <w:szCs w:val="24"/>
        </w:rPr>
        <w:t xml:space="preserve">prepare the record </w:t>
      </w:r>
      <w:r w:rsidR="00A02A35" w:rsidRPr="009177AA">
        <w:rPr>
          <w:rFonts w:ascii="Arial" w:hAnsi="Arial" w:cs="Arial"/>
          <w:sz w:val="24"/>
          <w:szCs w:val="24"/>
        </w:rPr>
        <w:t xml:space="preserve">timeously. There are no prospects of success and </w:t>
      </w:r>
      <w:r w:rsidR="00FD4F18" w:rsidRPr="009177AA">
        <w:rPr>
          <w:rFonts w:ascii="Arial" w:hAnsi="Arial" w:cs="Arial"/>
          <w:sz w:val="24"/>
          <w:szCs w:val="24"/>
        </w:rPr>
        <w:t xml:space="preserve">the </w:t>
      </w:r>
      <w:r w:rsidR="00626B8C" w:rsidRPr="009177AA">
        <w:rPr>
          <w:rFonts w:ascii="Arial" w:hAnsi="Arial" w:cs="Arial"/>
          <w:sz w:val="24"/>
          <w:szCs w:val="24"/>
        </w:rPr>
        <w:t>appellant</w:t>
      </w:r>
      <w:r w:rsidR="00FD4F18" w:rsidRPr="009177AA">
        <w:rPr>
          <w:rFonts w:ascii="Arial" w:hAnsi="Arial" w:cs="Arial"/>
          <w:sz w:val="24"/>
          <w:szCs w:val="24"/>
        </w:rPr>
        <w:t xml:space="preserve"> has put up an incomplete record</w:t>
      </w:r>
      <w:r w:rsidR="00A02A35" w:rsidRPr="009177AA">
        <w:rPr>
          <w:rFonts w:ascii="Arial" w:hAnsi="Arial" w:cs="Arial"/>
          <w:sz w:val="24"/>
          <w:szCs w:val="24"/>
        </w:rPr>
        <w:t xml:space="preserve">. </w:t>
      </w:r>
      <w:r w:rsidR="00B23343">
        <w:rPr>
          <w:rFonts w:ascii="Arial" w:hAnsi="Arial" w:cs="Arial"/>
          <w:sz w:val="24"/>
          <w:szCs w:val="24"/>
        </w:rPr>
        <w:t>The respondent</w:t>
      </w:r>
      <w:r w:rsidR="00A02A35" w:rsidRPr="009177AA">
        <w:rPr>
          <w:rFonts w:ascii="Arial" w:hAnsi="Arial" w:cs="Arial"/>
          <w:sz w:val="24"/>
          <w:szCs w:val="24"/>
        </w:rPr>
        <w:t xml:space="preserve"> contend</w:t>
      </w:r>
      <w:r w:rsidR="00B23343">
        <w:rPr>
          <w:rFonts w:ascii="Arial" w:hAnsi="Arial" w:cs="Arial"/>
          <w:sz w:val="24"/>
          <w:szCs w:val="24"/>
        </w:rPr>
        <w:t>s</w:t>
      </w:r>
      <w:r w:rsidR="00A02A35" w:rsidRPr="009177AA">
        <w:rPr>
          <w:rFonts w:ascii="Arial" w:hAnsi="Arial" w:cs="Arial"/>
          <w:sz w:val="24"/>
          <w:szCs w:val="24"/>
        </w:rPr>
        <w:t xml:space="preserve"> further that t</w:t>
      </w:r>
      <w:r w:rsidR="00FD4F18" w:rsidRPr="009177AA">
        <w:rPr>
          <w:rFonts w:ascii="Arial" w:hAnsi="Arial" w:cs="Arial"/>
          <w:sz w:val="24"/>
          <w:szCs w:val="24"/>
        </w:rPr>
        <w:t xml:space="preserve">he appellant’s notice headed </w:t>
      </w:r>
      <w:r w:rsidR="009177AA" w:rsidRPr="009177AA">
        <w:rPr>
          <w:rFonts w:ascii="Arial" w:hAnsi="Arial" w:cs="Arial"/>
          <w:sz w:val="24"/>
          <w:szCs w:val="24"/>
        </w:rPr>
        <w:t>‘</w:t>
      </w:r>
      <w:r w:rsidR="00FD4F18" w:rsidRPr="009177AA">
        <w:rPr>
          <w:rFonts w:ascii="Arial" w:hAnsi="Arial" w:cs="Arial"/>
          <w:sz w:val="24"/>
          <w:szCs w:val="24"/>
        </w:rPr>
        <w:t>application for condonation</w:t>
      </w:r>
      <w:r w:rsidR="009177AA" w:rsidRPr="009177AA">
        <w:rPr>
          <w:rFonts w:ascii="Arial" w:hAnsi="Arial" w:cs="Arial"/>
          <w:sz w:val="24"/>
          <w:szCs w:val="24"/>
        </w:rPr>
        <w:t>’</w:t>
      </w:r>
      <w:r w:rsidR="00FD4F18" w:rsidRPr="009177AA">
        <w:rPr>
          <w:rFonts w:ascii="Arial" w:hAnsi="Arial" w:cs="Arial"/>
          <w:sz w:val="24"/>
          <w:szCs w:val="24"/>
        </w:rPr>
        <w:t xml:space="preserve"> is defective as it </w:t>
      </w:r>
      <w:r w:rsidR="00626B8C" w:rsidRPr="009177AA">
        <w:rPr>
          <w:rFonts w:ascii="Arial" w:hAnsi="Arial" w:cs="Arial"/>
          <w:sz w:val="24"/>
          <w:szCs w:val="24"/>
        </w:rPr>
        <w:t>does</w:t>
      </w:r>
      <w:r w:rsidR="00FD4F18" w:rsidRPr="009177AA">
        <w:rPr>
          <w:rFonts w:ascii="Arial" w:hAnsi="Arial" w:cs="Arial"/>
          <w:sz w:val="24"/>
          <w:szCs w:val="24"/>
        </w:rPr>
        <w:t xml:space="preserve"> not comply </w:t>
      </w:r>
      <w:r w:rsidR="00626B8C" w:rsidRPr="009177AA">
        <w:rPr>
          <w:rFonts w:ascii="Arial" w:hAnsi="Arial" w:cs="Arial"/>
          <w:sz w:val="24"/>
          <w:szCs w:val="24"/>
        </w:rPr>
        <w:t>with the</w:t>
      </w:r>
      <w:r w:rsidR="00711978" w:rsidRPr="009177AA">
        <w:rPr>
          <w:rFonts w:ascii="Arial" w:hAnsi="Arial" w:cs="Arial"/>
          <w:sz w:val="24"/>
          <w:szCs w:val="24"/>
        </w:rPr>
        <w:t xml:space="preserve"> provisions of </w:t>
      </w:r>
      <w:r w:rsidR="009177AA" w:rsidRPr="009177AA">
        <w:rPr>
          <w:rFonts w:ascii="Arial" w:hAnsi="Arial" w:cs="Arial"/>
          <w:sz w:val="24"/>
          <w:szCs w:val="24"/>
        </w:rPr>
        <w:t>Uniform r</w:t>
      </w:r>
      <w:r w:rsidR="00FD4F18" w:rsidRPr="009177AA">
        <w:rPr>
          <w:rFonts w:ascii="Arial" w:hAnsi="Arial" w:cs="Arial"/>
          <w:sz w:val="24"/>
          <w:szCs w:val="24"/>
        </w:rPr>
        <w:t>ule 6</w:t>
      </w:r>
      <w:r w:rsidR="00202BAC" w:rsidRPr="009177AA">
        <w:rPr>
          <w:rFonts w:ascii="Arial" w:hAnsi="Arial" w:cs="Arial"/>
          <w:sz w:val="24"/>
          <w:szCs w:val="24"/>
        </w:rPr>
        <w:t>(</w:t>
      </w:r>
      <w:r w:rsidR="00FD4F18" w:rsidRPr="009177AA">
        <w:rPr>
          <w:rFonts w:ascii="Arial" w:hAnsi="Arial" w:cs="Arial"/>
          <w:sz w:val="24"/>
          <w:szCs w:val="24"/>
        </w:rPr>
        <w:t>5</w:t>
      </w:r>
      <w:r w:rsidR="00202BAC" w:rsidRPr="009177AA">
        <w:rPr>
          <w:rFonts w:ascii="Arial" w:hAnsi="Arial" w:cs="Arial"/>
          <w:sz w:val="24"/>
          <w:szCs w:val="24"/>
        </w:rPr>
        <w:t>)</w:t>
      </w:r>
      <w:r w:rsidR="00FD4F18" w:rsidRPr="009177AA">
        <w:rPr>
          <w:rFonts w:ascii="Arial" w:hAnsi="Arial" w:cs="Arial"/>
          <w:i/>
          <w:sz w:val="24"/>
          <w:szCs w:val="24"/>
        </w:rPr>
        <w:t>(b)</w:t>
      </w:r>
      <w:r w:rsidR="00FD4F18" w:rsidRPr="009177AA">
        <w:rPr>
          <w:rFonts w:ascii="Arial" w:hAnsi="Arial" w:cs="Arial"/>
          <w:sz w:val="24"/>
          <w:szCs w:val="24"/>
        </w:rPr>
        <w:t xml:space="preserve">(iii) </w:t>
      </w:r>
      <w:r w:rsidR="00A02A35" w:rsidRPr="009177AA">
        <w:rPr>
          <w:rFonts w:ascii="Arial" w:hAnsi="Arial" w:cs="Arial"/>
          <w:sz w:val="24"/>
          <w:szCs w:val="24"/>
        </w:rPr>
        <w:t xml:space="preserve">by </w:t>
      </w:r>
      <w:r w:rsidR="00FD4F18" w:rsidRPr="009177AA">
        <w:rPr>
          <w:rFonts w:ascii="Arial" w:hAnsi="Arial" w:cs="Arial"/>
          <w:sz w:val="24"/>
          <w:szCs w:val="24"/>
        </w:rPr>
        <w:t>not provid</w:t>
      </w:r>
      <w:r w:rsidR="00A02A35" w:rsidRPr="009177AA">
        <w:rPr>
          <w:rFonts w:ascii="Arial" w:hAnsi="Arial" w:cs="Arial"/>
          <w:sz w:val="24"/>
          <w:szCs w:val="24"/>
        </w:rPr>
        <w:t>ing</w:t>
      </w:r>
      <w:r w:rsidR="00FD4F18" w:rsidRPr="009177AA">
        <w:rPr>
          <w:rFonts w:ascii="Arial" w:hAnsi="Arial" w:cs="Arial"/>
          <w:sz w:val="24"/>
          <w:szCs w:val="24"/>
        </w:rPr>
        <w:t xml:space="preserve"> a date by which the respondent must </w:t>
      </w:r>
      <w:r w:rsidR="00626B8C" w:rsidRPr="009177AA">
        <w:rPr>
          <w:rFonts w:ascii="Arial" w:hAnsi="Arial" w:cs="Arial"/>
          <w:sz w:val="24"/>
          <w:szCs w:val="24"/>
        </w:rPr>
        <w:t>notify</w:t>
      </w:r>
      <w:r w:rsidR="00741D0C" w:rsidRPr="009177AA">
        <w:rPr>
          <w:rFonts w:ascii="Arial" w:hAnsi="Arial" w:cs="Arial"/>
          <w:sz w:val="24"/>
          <w:szCs w:val="24"/>
        </w:rPr>
        <w:t xml:space="preserve"> the appellant of an</w:t>
      </w:r>
      <w:r w:rsidR="00FD4F18" w:rsidRPr="009177AA">
        <w:rPr>
          <w:rFonts w:ascii="Arial" w:hAnsi="Arial" w:cs="Arial"/>
          <w:sz w:val="24"/>
          <w:szCs w:val="24"/>
        </w:rPr>
        <w:t xml:space="preserve"> intention to oppose</w:t>
      </w:r>
      <w:r w:rsidR="00A02A35" w:rsidRPr="009177AA">
        <w:rPr>
          <w:rFonts w:ascii="Arial" w:hAnsi="Arial" w:cs="Arial"/>
          <w:sz w:val="24"/>
          <w:szCs w:val="24"/>
        </w:rPr>
        <w:t>.</w:t>
      </w:r>
      <w:r w:rsidR="00741D0C" w:rsidRPr="009177AA">
        <w:rPr>
          <w:rFonts w:ascii="Arial" w:hAnsi="Arial" w:cs="Arial"/>
          <w:sz w:val="24"/>
          <w:szCs w:val="24"/>
        </w:rPr>
        <w:t xml:space="preserve"> </w:t>
      </w:r>
      <w:r w:rsidR="00A02A35" w:rsidRPr="009177AA">
        <w:rPr>
          <w:rFonts w:ascii="Arial" w:hAnsi="Arial" w:cs="Arial"/>
          <w:sz w:val="24"/>
          <w:szCs w:val="24"/>
        </w:rPr>
        <w:t>Also, that t</w:t>
      </w:r>
      <w:r w:rsidR="00FD4F18" w:rsidRPr="009177AA">
        <w:rPr>
          <w:rFonts w:ascii="Arial" w:hAnsi="Arial" w:cs="Arial"/>
          <w:sz w:val="24"/>
          <w:szCs w:val="24"/>
        </w:rPr>
        <w:t xml:space="preserve">here is no power of attorney </w:t>
      </w:r>
      <w:r w:rsidR="009177AA" w:rsidRPr="009177AA">
        <w:rPr>
          <w:rFonts w:ascii="Arial" w:hAnsi="Arial" w:cs="Arial"/>
          <w:sz w:val="24"/>
          <w:szCs w:val="24"/>
        </w:rPr>
        <w:t xml:space="preserve">filed </w:t>
      </w:r>
      <w:r w:rsidR="00FD4F18" w:rsidRPr="009177AA">
        <w:rPr>
          <w:rFonts w:ascii="Arial" w:hAnsi="Arial" w:cs="Arial"/>
          <w:sz w:val="24"/>
          <w:szCs w:val="24"/>
        </w:rPr>
        <w:t xml:space="preserve">authorising the prosecution of </w:t>
      </w:r>
      <w:r w:rsidR="00626B8C" w:rsidRPr="009177AA">
        <w:rPr>
          <w:rFonts w:ascii="Arial" w:hAnsi="Arial" w:cs="Arial"/>
          <w:sz w:val="24"/>
          <w:szCs w:val="24"/>
        </w:rPr>
        <w:t>the appeal as required by Uniform</w:t>
      </w:r>
      <w:r w:rsidR="00741D0C" w:rsidRPr="009177AA">
        <w:rPr>
          <w:rFonts w:ascii="Arial" w:hAnsi="Arial" w:cs="Arial"/>
          <w:sz w:val="24"/>
          <w:szCs w:val="24"/>
        </w:rPr>
        <w:t xml:space="preserve"> </w:t>
      </w:r>
      <w:r w:rsidR="009177AA" w:rsidRPr="009177AA">
        <w:rPr>
          <w:rFonts w:ascii="Arial" w:hAnsi="Arial" w:cs="Arial"/>
          <w:sz w:val="24"/>
          <w:szCs w:val="24"/>
        </w:rPr>
        <w:t>r</w:t>
      </w:r>
      <w:r w:rsidR="00FD4F18" w:rsidRPr="009177AA">
        <w:rPr>
          <w:rFonts w:ascii="Arial" w:hAnsi="Arial" w:cs="Arial"/>
          <w:sz w:val="24"/>
          <w:szCs w:val="24"/>
        </w:rPr>
        <w:t>ule 7(2)</w:t>
      </w:r>
      <w:r w:rsidR="009177AA" w:rsidRPr="009177AA">
        <w:rPr>
          <w:rFonts w:ascii="Arial" w:hAnsi="Arial" w:cs="Arial"/>
          <w:sz w:val="24"/>
          <w:szCs w:val="24"/>
        </w:rPr>
        <w:t xml:space="preserve"> </w:t>
      </w:r>
      <w:r w:rsidR="00FD4F18" w:rsidRPr="009177AA">
        <w:rPr>
          <w:rFonts w:ascii="Arial" w:hAnsi="Arial" w:cs="Arial"/>
          <w:sz w:val="24"/>
          <w:szCs w:val="24"/>
        </w:rPr>
        <w:t>and</w:t>
      </w:r>
      <w:r w:rsidR="005E584F">
        <w:rPr>
          <w:rFonts w:ascii="Arial" w:hAnsi="Arial" w:cs="Arial"/>
          <w:sz w:val="24"/>
          <w:szCs w:val="24"/>
        </w:rPr>
        <w:t xml:space="preserve"> </w:t>
      </w:r>
      <w:r w:rsidR="00FD4F18" w:rsidRPr="009177AA">
        <w:rPr>
          <w:rFonts w:ascii="Arial" w:hAnsi="Arial" w:cs="Arial"/>
          <w:sz w:val="24"/>
          <w:szCs w:val="24"/>
        </w:rPr>
        <w:t>(3).</w:t>
      </w:r>
    </w:p>
    <w:p w:rsidR="005C7D76" w:rsidRPr="001F7BF3" w:rsidRDefault="002859A0" w:rsidP="00086AEF">
      <w:pPr>
        <w:spacing w:before="240" w:after="0" w:line="360" w:lineRule="auto"/>
        <w:jc w:val="both"/>
        <w:rPr>
          <w:rFonts w:ascii="Arial" w:hAnsi="Arial" w:cs="Arial"/>
          <w:b/>
          <w:sz w:val="24"/>
          <w:szCs w:val="24"/>
        </w:rPr>
      </w:pPr>
      <w:r w:rsidRPr="001F7BF3">
        <w:rPr>
          <w:rFonts w:ascii="Arial" w:hAnsi="Arial" w:cs="Arial"/>
          <w:b/>
          <w:sz w:val="24"/>
          <w:szCs w:val="24"/>
        </w:rPr>
        <w:t xml:space="preserve">Submissions by </w:t>
      </w:r>
      <w:r w:rsidR="0071739C" w:rsidRPr="001F7BF3">
        <w:rPr>
          <w:rFonts w:ascii="Arial" w:hAnsi="Arial" w:cs="Arial"/>
          <w:b/>
          <w:sz w:val="24"/>
          <w:szCs w:val="24"/>
        </w:rPr>
        <w:t>c</w:t>
      </w:r>
      <w:r w:rsidRPr="001F7BF3">
        <w:rPr>
          <w:rFonts w:ascii="Arial" w:hAnsi="Arial" w:cs="Arial"/>
          <w:b/>
          <w:sz w:val="24"/>
          <w:szCs w:val="24"/>
        </w:rPr>
        <w:t>ounsel</w:t>
      </w:r>
    </w:p>
    <w:p w:rsidR="002859A0" w:rsidRPr="0072265F" w:rsidRDefault="00640E6D" w:rsidP="002859A0">
      <w:pPr>
        <w:spacing w:after="0" w:line="360" w:lineRule="auto"/>
        <w:jc w:val="both"/>
        <w:rPr>
          <w:rFonts w:ascii="Arial" w:hAnsi="Arial" w:cs="Arial"/>
          <w:sz w:val="24"/>
          <w:szCs w:val="24"/>
        </w:rPr>
      </w:pPr>
      <w:r>
        <w:rPr>
          <w:rFonts w:ascii="Arial" w:hAnsi="Arial" w:cs="Arial"/>
          <w:sz w:val="24"/>
          <w:szCs w:val="24"/>
        </w:rPr>
        <w:t>[64</w:t>
      </w:r>
      <w:r w:rsidR="002859A0" w:rsidRPr="009177AA">
        <w:rPr>
          <w:rFonts w:ascii="Arial" w:hAnsi="Arial" w:cs="Arial"/>
          <w:sz w:val="24"/>
          <w:szCs w:val="24"/>
        </w:rPr>
        <w:t>]</w:t>
      </w:r>
      <w:r w:rsidR="002859A0" w:rsidRPr="009177AA">
        <w:rPr>
          <w:rFonts w:ascii="Arial" w:hAnsi="Arial" w:cs="Arial"/>
          <w:sz w:val="24"/>
          <w:szCs w:val="24"/>
        </w:rPr>
        <w:tab/>
        <w:t>It was submitted</w:t>
      </w:r>
      <w:r w:rsidR="00451F04">
        <w:rPr>
          <w:rFonts w:ascii="Arial" w:hAnsi="Arial" w:cs="Arial"/>
          <w:sz w:val="24"/>
          <w:szCs w:val="24"/>
        </w:rPr>
        <w:t xml:space="preserve"> by</w:t>
      </w:r>
      <w:r w:rsidR="00705D1C">
        <w:rPr>
          <w:rFonts w:ascii="Arial" w:hAnsi="Arial" w:cs="Arial"/>
          <w:sz w:val="24"/>
          <w:szCs w:val="24"/>
        </w:rPr>
        <w:t xml:space="preserve"> </w:t>
      </w:r>
      <w:r w:rsidR="00451F04">
        <w:rPr>
          <w:rFonts w:ascii="Arial" w:hAnsi="Arial" w:cs="Arial"/>
          <w:sz w:val="24"/>
          <w:szCs w:val="24"/>
        </w:rPr>
        <w:t xml:space="preserve">Mr </w:t>
      </w:r>
      <w:r w:rsidR="007725EB" w:rsidRPr="007725EB">
        <w:rPr>
          <w:rFonts w:ascii="Arial" w:hAnsi="Arial" w:cs="Arial"/>
          <w:i/>
          <w:sz w:val="24"/>
          <w:szCs w:val="24"/>
        </w:rPr>
        <w:t>Shapiro</w:t>
      </w:r>
      <w:r w:rsidR="00C21493">
        <w:rPr>
          <w:rFonts w:ascii="Arial" w:hAnsi="Arial" w:cs="Arial"/>
          <w:sz w:val="24"/>
          <w:szCs w:val="24"/>
        </w:rPr>
        <w:t xml:space="preserve"> that the appellant </w:t>
      </w:r>
      <w:r w:rsidR="002859A0" w:rsidRPr="009177AA">
        <w:rPr>
          <w:rFonts w:ascii="Arial" w:hAnsi="Arial" w:cs="Arial"/>
          <w:sz w:val="24"/>
          <w:szCs w:val="24"/>
        </w:rPr>
        <w:t xml:space="preserve">has very strong prospects </w:t>
      </w:r>
      <w:r w:rsidR="00C21493">
        <w:rPr>
          <w:rFonts w:ascii="Arial" w:hAnsi="Arial" w:cs="Arial"/>
          <w:sz w:val="24"/>
          <w:szCs w:val="24"/>
        </w:rPr>
        <w:t xml:space="preserve">success </w:t>
      </w:r>
      <w:r w:rsidR="002859A0" w:rsidRPr="009177AA">
        <w:rPr>
          <w:rFonts w:ascii="Arial" w:hAnsi="Arial" w:cs="Arial"/>
          <w:sz w:val="24"/>
          <w:szCs w:val="24"/>
        </w:rPr>
        <w:t>o</w:t>
      </w:r>
      <w:r w:rsidR="00C21493">
        <w:rPr>
          <w:rFonts w:ascii="Arial" w:hAnsi="Arial" w:cs="Arial"/>
          <w:sz w:val="24"/>
          <w:szCs w:val="24"/>
        </w:rPr>
        <w:t>n</w:t>
      </w:r>
      <w:r w:rsidR="002859A0" w:rsidRPr="009177AA">
        <w:rPr>
          <w:rFonts w:ascii="Arial" w:hAnsi="Arial" w:cs="Arial"/>
          <w:sz w:val="24"/>
          <w:szCs w:val="24"/>
        </w:rPr>
        <w:t xml:space="preserve"> appeal. Further, that </w:t>
      </w:r>
      <w:r w:rsidR="00E565E2">
        <w:rPr>
          <w:rFonts w:ascii="Arial" w:hAnsi="Arial" w:cs="Arial"/>
          <w:sz w:val="24"/>
          <w:szCs w:val="24"/>
        </w:rPr>
        <w:t>his</w:t>
      </w:r>
      <w:r w:rsidR="002859A0" w:rsidRPr="009177AA">
        <w:rPr>
          <w:rFonts w:ascii="Arial" w:hAnsi="Arial" w:cs="Arial"/>
          <w:sz w:val="24"/>
          <w:szCs w:val="24"/>
        </w:rPr>
        <w:t xml:space="preserve"> case is important and that </w:t>
      </w:r>
      <w:r w:rsidR="007A1B4F">
        <w:rPr>
          <w:rFonts w:ascii="Arial" w:hAnsi="Arial" w:cs="Arial"/>
          <w:sz w:val="24"/>
          <w:szCs w:val="24"/>
        </w:rPr>
        <w:t xml:space="preserve">it </w:t>
      </w:r>
      <w:r w:rsidR="00C21493">
        <w:rPr>
          <w:rFonts w:ascii="Arial" w:hAnsi="Arial" w:cs="Arial"/>
          <w:sz w:val="24"/>
          <w:szCs w:val="24"/>
        </w:rPr>
        <w:t xml:space="preserve">set </w:t>
      </w:r>
      <w:r w:rsidR="002859A0" w:rsidRPr="009177AA">
        <w:rPr>
          <w:rFonts w:ascii="Arial" w:hAnsi="Arial" w:cs="Arial"/>
          <w:sz w:val="24"/>
          <w:szCs w:val="24"/>
        </w:rPr>
        <w:t xml:space="preserve">precedent that </w:t>
      </w:r>
      <w:r w:rsidR="007739C5">
        <w:rPr>
          <w:rFonts w:ascii="Arial" w:hAnsi="Arial" w:cs="Arial"/>
          <w:sz w:val="24"/>
          <w:szCs w:val="24"/>
        </w:rPr>
        <w:t xml:space="preserve">the court can find a person guilty of </w:t>
      </w:r>
      <w:r w:rsidR="002859A0" w:rsidRPr="009177AA">
        <w:rPr>
          <w:rFonts w:ascii="Arial" w:hAnsi="Arial" w:cs="Arial"/>
          <w:sz w:val="24"/>
          <w:szCs w:val="24"/>
        </w:rPr>
        <w:t>harassment</w:t>
      </w:r>
      <w:r w:rsidR="007739C5">
        <w:rPr>
          <w:rFonts w:ascii="Arial" w:hAnsi="Arial" w:cs="Arial"/>
          <w:sz w:val="24"/>
          <w:szCs w:val="24"/>
        </w:rPr>
        <w:t xml:space="preserve"> based on the subjective views of a complainant</w:t>
      </w:r>
      <w:r w:rsidR="002859A0" w:rsidRPr="009177AA">
        <w:rPr>
          <w:rFonts w:ascii="Arial" w:hAnsi="Arial" w:cs="Arial"/>
          <w:sz w:val="24"/>
          <w:szCs w:val="24"/>
        </w:rPr>
        <w:t xml:space="preserve"> in circumstances where </w:t>
      </w:r>
      <w:r w:rsidR="00D8485A">
        <w:rPr>
          <w:rFonts w:ascii="Arial" w:hAnsi="Arial" w:cs="Arial"/>
          <w:sz w:val="24"/>
          <w:szCs w:val="24"/>
        </w:rPr>
        <w:t>such</w:t>
      </w:r>
      <w:r w:rsidR="002859A0" w:rsidRPr="009177AA">
        <w:rPr>
          <w:rFonts w:ascii="Arial" w:hAnsi="Arial" w:cs="Arial"/>
          <w:sz w:val="24"/>
          <w:szCs w:val="24"/>
        </w:rPr>
        <w:t xml:space="preserve"> conduct is simply objectionable or irritating to a complainant</w:t>
      </w:r>
      <w:r w:rsidR="007739C5">
        <w:rPr>
          <w:rFonts w:ascii="Arial" w:hAnsi="Arial" w:cs="Arial"/>
          <w:sz w:val="24"/>
          <w:szCs w:val="24"/>
        </w:rPr>
        <w:t>.</w:t>
      </w:r>
      <w:r w:rsidR="002859A0" w:rsidRPr="009177AA">
        <w:rPr>
          <w:rFonts w:ascii="Arial" w:hAnsi="Arial" w:cs="Arial"/>
          <w:sz w:val="24"/>
          <w:szCs w:val="24"/>
        </w:rPr>
        <w:t xml:space="preserve"> </w:t>
      </w:r>
      <w:r w:rsidR="002859A0" w:rsidRPr="0072265F">
        <w:rPr>
          <w:rFonts w:ascii="Arial" w:hAnsi="Arial" w:cs="Arial"/>
          <w:sz w:val="24"/>
          <w:szCs w:val="24"/>
        </w:rPr>
        <w:t>It was submitted that the court needed to determine the objective standard required before</w:t>
      </w:r>
      <w:r w:rsidR="007739C5">
        <w:rPr>
          <w:rFonts w:ascii="Arial" w:hAnsi="Arial" w:cs="Arial"/>
          <w:sz w:val="24"/>
          <w:szCs w:val="24"/>
        </w:rPr>
        <w:t xml:space="preserve"> conduct </w:t>
      </w:r>
      <w:r w:rsidR="002859A0" w:rsidRPr="0072265F">
        <w:rPr>
          <w:rFonts w:ascii="Arial" w:hAnsi="Arial" w:cs="Arial"/>
          <w:sz w:val="24"/>
          <w:szCs w:val="24"/>
        </w:rPr>
        <w:t>is de</w:t>
      </w:r>
      <w:r w:rsidR="007739C5">
        <w:rPr>
          <w:rFonts w:ascii="Arial" w:hAnsi="Arial" w:cs="Arial"/>
          <w:sz w:val="24"/>
          <w:szCs w:val="24"/>
        </w:rPr>
        <w:t>emed</w:t>
      </w:r>
      <w:r w:rsidR="002859A0" w:rsidRPr="0072265F">
        <w:rPr>
          <w:rFonts w:ascii="Arial" w:hAnsi="Arial" w:cs="Arial"/>
          <w:sz w:val="24"/>
          <w:szCs w:val="24"/>
        </w:rPr>
        <w:t xml:space="preserve"> </w:t>
      </w:r>
      <w:r w:rsidR="007739C5" w:rsidRPr="0072265F">
        <w:rPr>
          <w:rFonts w:ascii="Arial" w:hAnsi="Arial" w:cs="Arial"/>
          <w:sz w:val="24"/>
          <w:szCs w:val="24"/>
        </w:rPr>
        <w:t>harassment</w:t>
      </w:r>
      <w:r w:rsidR="002859A0" w:rsidRPr="0072265F">
        <w:rPr>
          <w:rFonts w:ascii="Arial" w:hAnsi="Arial" w:cs="Arial"/>
          <w:sz w:val="24"/>
          <w:szCs w:val="24"/>
        </w:rPr>
        <w:t>. It was argued</w:t>
      </w:r>
      <w:r w:rsidR="005A6582" w:rsidRPr="0072265F">
        <w:rPr>
          <w:rFonts w:ascii="Arial" w:hAnsi="Arial" w:cs="Arial"/>
          <w:sz w:val="24"/>
          <w:szCs w:val="24"/>
        </w:rPr>
        <w:t>,</w:t>
      </w:r>
      <w:r w:rsidR="002859A0" w:rsidRPr="0072265F">
        <w:rPr>
          <w:rFonts w:ascii="Arial" w:hAnsi="Arial" w:cs="Arial"/>
          <w:sz w:val="24"/>
          <w:szCs w:val="24"/>
        </w:rPr>
        <w:t xml:space="preserve"> that there a</w:t>
      </w:r>
      <w:r w:rsidR="0072265F" w:rsidRPr="0072265F">
        <w:rPr>
          <w:rFonts w:ascii="Arial" w:hAnsi="Arial" w:cs="Arial"/>
          <w:sz w:val="24"/>
          <w:szCs w:val="24"/>
        </w:rPr>
        <w:t>re</w:t>
      </w:r>
      <w:r w:rsidR="002859A0" w:rsidRPr="0072265F">
        <w:rPr>
          <w:rFonts w:ascii="Arial" w:hAnsi="Arial" w:cs="Arial"/>
          <w:sz w:val="24"/>
          <w:szCs w:val="24"/>
        </w:rPr>
        <w:t xml:space="preserve"> linked and serious consequences for the </w:t>
      </w:r>
      <w:r w:rsidR="007739C5">
        <w:rPr>
          <w:rFonts w:ascii="Arial" w:hAnsi="Arial" w:cs="Arial"/>
          <w:sz w:val="24"/>
          <w:szCs w:val="24"/>
        </w:rPr>
        <w:t>person</w:t>
      </w:r>
      <w:r w:rsidR="002859A0" w:rsidRPr="0072265F">
        <w:rPr>
          <w:rFonts w:ascii="Arial" w:hAnsi="Arial" w:cs="Arial"/>
          <w:sz w:val="24"/>
          <w:szCs w:val="24"/>
        </w:rPr>
        <w:t xml:space="preserve"> who has been found by the court to be guilty of a type of serious and almost criminal conduct that constitute</w:t>
      </w:r>
      <w:r w:rsidR="0072265F" w:rsidRPr="0072265F">
        <w:rPr>
          <w:rFonts w:ascii="Arial" w:hAnsi="Arial" w:cs="Arial"/>
          <w:sz w:val="24"/>
          <w:szCs w:val="24"/>
        </w:rPr>
        <w:t>s</w:t>
      </w:r>
      <w:r w:rsidR="002859A0" w:rsidRPr="0072265F">
        <w:rPr>
          <w:rFonts w:ascii="Arial" w:hAnsi="Arial" w:cs="Arial"/>
          <w:sz w:val="24"/>
          <w:szCs w:val="24"/>
        </w:rPr>
        <w:t xml:space="preserve"> a breach of the Act, justifying a final protection order being granted against him and the concomitant authorisation of a warrant of arrest.</w:t>
      </w:r>
    </w:p>
    <w:p w:rsidR="002859A0" w:rsidRPr="0071739C" w:rsidRDefault="002859A0" w:rsidP="00086AEF">
      <w:pPr>
        <w:spacing w:before="240" w:after="0" w:line="360" w:lineRule="auto"/>
        <w:jc w:val="both"/>
        <w:rPr>
          <w:rFonts w:ascii="Arial" w:hAnsi="Arial" w:cs="Arial"/>
          <w:sz w:val="24"/>
          <w:szCs w:val="24"/>
          <w:highlight w:val="yellow"/>
        </w:rPr>
      </w:pPr>
      <w:r w:rsidRPr="005A6582">
        <w:rPr>
          <w:rFonts w:ascii="Arial" w:hAnsi="Arial" w:cs="Arial"/>
          <w:sz w:val="24"/>
          <w:szCs w:val="24"/>
        </w:rPr>
        <w:t>[</w:t>
      </w:r>
      <w:r w:rsidR="00640E6D">
        <w:rPr>
          <w:rFonts w:ascii="Arial" w:hAnsi="Arial" w:cs="Arial"/>
          <w:sz w:val="24"/>
          <w:szCs w:val="24"/>
        </w:rPr>
        <w:t>65</w:t>
      </w:r>
      <w:r w:rsidRPr="005A6582">
        <w:rPr>
          <w:rFonts w:ascii="Arial" w:hAnsi="Arial" w:cs="Arial"/>
          <w:sz w:val="24"/>
          <w:szCs w:val="24"/>
        </w:rPr>
        <w:t>]</w:t>
      </w:r>
      <w:r w:rsidRPr="005A6582">
        <w:rPr>
          <w:rFonts w:ascii="Arial" w:hAnsi="Arial" w:cs="Arial"/>
          <w:sz w:val="24"/>
          <w:szCs w:val="24"/>
        </w:rPr>
        <w:tab/>
        <w:t>It was further submitted that the late delivery and prosecution of the appeal did not prejudice the respondent since she is in possession of an enforceable protection order that is valid until 2024. It was accordingly argued that the appellant has shown sufficient cause for this court to condone the late delivery</w:t>
      </w:r>
      <w:r w:rsidR="00A02A35" w:rsidRPr="005A6582">
        <w:rPr>
          <w:rFonts w:ascii="Arial" w:hAnsi="Arial" w:cs="Arial"/>
          <w:sz w:val="24"/>
          <w:szCs w:val="24"/>
        </w:rPr>
        <w:t xml:space="preserve"> and prosecution of the appeal. </w:t>
      </w:r>
      <w:r w:rsidRPr="005A6582">
        <w:rPr>
          <w:rFonts w:ascii="Arial" w:hAnsi="Arial" w:cs="Arial"/>
          <w:sz w:val="24"/>
          <w:szCs w:val="24"/>
        </w:rPr>
        <w:t xml:space="preserve">However, </w:t>
      </w:r>
      <w:r w:rsidR="00A02A35" w:rsidRPr="005A6582">
        <w:rPr>
          <w:rFonts w:ascii="Arial" w:hAnsi="Arial" w:cs="Arial"/>
          <w:sz w:val="24"/>
          <w:szCs w:val="24"/>
        </w:rPr>
        <w:t xml:space="preserve">that </w:t>
      </w:r>
      <w:r w:rsidRPr="005A6582">
        <w:rPr>
          <w:rFonts w:ascii="Arial" w:hAnsi="Arial" w:cs="Arial"/>
          <w:sz w:val="24"/>
          <w:szCs w:val="24"/>
        </w:rPr>
        <w:t xml:space="preserve">should the court not be inclined to grant condonation as in the </w:t>
      </w:r>
      <w:r w:rsidRPr="005A6582">
        <w:rPr>
          <w:rFonts w:ascii="Arial" w:hAnsi="Arial" w:cs="Arial"/>
          <w:i/>
          <w:sz w:val="24"/>
          <w:szCs w:val="24"/>
        </w:rPr>
        <w:t xml:space="preserve">Uitenhage </w:t>
      </w:r>
      <w:r w:rsidRPr="005A6582">
        <w:rPr>
          <w:rFonts w:ascii="Arial" w:hAnsi="Arial" w:cs="Arial"/>
          <w:sz w:val="24"/>
          <w:szCs w:val="24"/>
        </w:rPr>
        <w:t xml:space="preserve">case, the </w:t>
      </w:r>
      <w:r w:rsidR="007739C5">
        <w:rPr>
          <w:rFonts w:ascii="Arial" w:hAnsi="Arial" w:cs="Arial"/>
          <w:sz w:val="24"/>
          <w:szCs w:val="24"/>
        </w:rPr>
        <w:t>appellant</w:t>
      </w:r>
      <w:r w:rsidRPr="005A6582">
        <w:rPr>
          <w:rFonts w:ascii="Arial" w:hAnsi="Arial" w:cs="Arial"/>
          <w:sz w:val="24"/>
          <w:szCs w:val="24"/>
        </w:rPr>
        <w:t xml:space="preserve"> submitted that the court may wish to consider the prospects of success before deciding the issue of condonation. In this regard, it was argued that there were compelling reasons to hear the appeal. </w:t>
      </w:r>
    </w:p>
    <w:p w:rsidR="00C87F7F" w:rsidRPr="00142A8A" w:rsidRDefault="00640E6D" w:rsidP="00086AEF">
      <w:pPr>
        <w:spacing w:before="240" w:after="0" w:line="360" w:lineRule="auto"/>
        <w:jc w:val="both"/>
        <w:rPr>
          <w:rFonts w:ascii="Arial" w:hAnsi="Arial" w:cs="Arial"/>
          <w:sz w:val="24"/>
          <w:szCs w:val="24"/>
        </w:rPr>
      </w:pPr>
      <w:r>
        <w:rPr>
          <w:rFonts w:ascii="Arial" w:hAnsi="Arial" w:cs="Arial"/>
          <w:sz w:val="24"/>
          <w:szCs w:val="24"/>
        </w:rPr>
        <w:t>[66</w:t>
      </w:r>
      <w:r w:rsidR="008B3BD1" w:rsidRPr="00142A8A">
        <w:rPr>
          <w:rFonts w:ascii="Arial" w:hAnsi="Arial" w:cs="Arial"/>
          <w:sz w:val="24"/>
          <w:szCs w:val="24"/>
        </w:rPr>
        <w:t>]</w:t>
      </w:r>
      <w:r w:rsidR="008B3BD1" w:rsidRPr="00142A8A">
        <w:rPr>
          <w:rFonts w:ascii="Arial" w:hAnsi="Arial" w:cs="Arial"/>
          <w:sz w:val="24"/>
          <w:szCs w:val="24"/>
        </w:rPr>
        <w:tab/>
      </w:r>
      <w:r w:rsidR="00CE26D9">
        <w:rPr>
          <w:rFonts w:ascii="Arial" w:hAnsi="Arial" w:cs="Arial"/>
          <w:sz w:val="24"/>
          <w:szCs w:val="24"/>
        </w:rPr>
        <w:t xml:space="preserve">Counsel for the </w:t>
      </w:r>
      <w:r w:rsidR="00751E0D" w:rsidRPr="00142A8A">
        <w:rPr>
          <w:rFonts w:ascii="Arial" w:hAnsi="Arial" w:cs="Arial"/>
          <w:sz w:val="24"/>
          <w:szCs w:val="24"/>
        </w:rPr>
        <w:t xml:space="preserve">respondent </w:t>
      </w:r>
      <w:r w:rsidR="00705D1C" w:rsidRPr="00142A8A">
        <w:rPr>
          <w:rFonts w:ascii="Arial" w:hAnsi="Arial" w:cs="Arial"/>
          <w:sz w:val="24"/>
          <w:szCs w:val="24"/>
        </w:rPr>
        <w:t>submit</w:t>
      </w:r>
      <w:r w:rsidR="00D4771F" w:rsidRPr="00142A8A">
        <w:rPr>
          <w:rFonts w:ascii="Arial" w:hAnsi="Arial" w:cs="Arial"/>
          <w:sz w:val="24"/>
          <w:szCs w:val="24"/>
        </w:rPr>
        <w:t>ted</w:t>
      </w:r>
      <w:r w:rsidR="00705D1C" w:rsidRPr="00142A8A">
        <w:rPr>
          <w:rFonts w:ascii="Arial" w:hAnsi="Arial" w:cs="Arial"/>
          <w:sz w:val="24"/>
          <w:szCs w:val="24"/>
        </w:rPr>
        <w:t xml:space="preserve"> </w:t>
      </w:r>
      <w:r w:rsidR="00751E0D" w:rsidRPr="00142A8A">
        <w:rPr>
          <w:rFonts w:ascii="Arial" w:hAnsi="Arial" w:cs="Arial"/>
          <w:sz w:val="24"/>
          <w:szCs w:val="24"/>
        </w:rPr>
        <w:t>that the learned</w:t>
      </w:r>
      <w:r w:rsidR="00C87F7F" w:rsidRPr="00142A8A">
        <w:rPr>
          <w:rFonts w:ascii="Arial" w:hAnsi="Arial" w:cs="Arial"/>
          <w:sz w:val="24"/>
          <w:szCs w:val="24"/>
        </w:rPr>
        <w:t xml:space="preserve"> magistrate considered th</w:t>
      </w:r>
      <w:r w:rsidR="002A3D2D" w:rsidRPr="00142A8A">
        <w:rPr>
          <w:rFonts w:ascii="Arial" w:hAnsi="Arial" w:cs="Arial"/>
          <w:sz w:val="24"/>
          <w:szCs w:val="24"/>
        </w:rPr>
        <w:t>e</w:t>
      </w:r>
      <w:r w:rsidR="00C87F7F" w:rsidRPr="00142A8A">
        <w:rPr>
          <w:rFonts w:ascii="Arial" w:hAnsi="Arial" w:cs="Arial"/>
          <w:sz w:val="24"/>
          <w:szCs w:val="24"/>
        </w:rPr>
        <w:t xml:space="preserve"> matter and </w:t>
      </w:r>
      <w:r w:rsidR="00B879D8">
        <w:rPr>
          <w:rFonts w:ascii="Arial" w:hAnsi="Arial" w:cs="Arial"/>
          <w:sz w:val="24"/>
          <w:szCs w:val="24"/>
        </w:rPr>
        <w:t xml:space="preserve">that </w:t>
      </w:r>
      <w:r w:rsidR="00C87F7F" w:rsidRPr="00142A8A">
        <w:rPr>
          <w:rFonts w:ascii="Arial" w:hAnsi="Arial" w:cs="Arial"/>
          <w:sz w:val="24"/>
          <w:szCs w:val="24"/>
        </w:rPr>
        <w:t xml:space="preserve">there was no evidence to </w:t>
      </w:r>
      <w:r w:rsidR="002A3D2D" w:rsidRPr="00142A8A">
        <w:rPr>
          <w:rFonts w:ascii="Arial" w:hAnsi="Arial" w:cs="Arial"/>
          <w:sz w:val="24"/>
          <w:szCs w:val="24"/>
        </w:rPr>
        <w:t>support the contention that he h</w:t>
      </w:r>
      <w:r w:rsidR="00C87F7F" w:rsidRPr="00142A8A">
        <w:rPr>
          <w:rFonts w:ascii="Arial" w:hAnsi="Arial" w:cs="Arial"/>
          <w:sz w:val="24"/>
          <w:szCs w:val="24"/>
        </w:rPr>
        <w:t>a</w:t>
      </w:r>
      <w:r w:rsidR="00CE26D9">
        <w:rPr>
          <w:rFonts w:ascii="Arial" w:hAnsi="Arial" w:cs="Arial"/>
          <w:sz w:val="24"/>
          <w:szCs w:val="24"/>
        </w:rPr>
        <w:t>d</w:t>
      </w:r>
      <w:r w:rsidR="00C87F7F" w:rsidRPr="00142A8A">
        <w:rPr>
          <w:rFonts w:ascii="Arial" w:hAnsi="Arial" w:cs="Arial"/>
          <w:sz w:val="24"/>
          <w:szCs w:val="24"/>
        </w:rPr>
        <w:t xml:space="preserve"> not critically evaluated all of the evidence and their probabilities.</w:t>
      </w:r>
      <w:r w:rsidR="00A02A35" w:rsidRPr="00142A8A">
        <w:rPr>
          <w:rFonts w:ascii="Arial" w:hAnsi="Arial" w:cs="Arial"/>
          <w:sz w:val="24"/>
          <w:szCs w:val="24"/>
        </w:rPr>
        <w:t xml:space="preserve"> </w:t>
      </w:r>
      <w:r w:rsidR="002A3D2D" w:rsidRPr="00142A8A">
        <w:rPr>
          <w:rFonts w:ascii="Arial" w:hAnsi="Arial" w:cs="Arial"/>
          <w:sz w:val="24"/>
          <w:szCs w:val="24"/>
        </w:rPr>
        <w:t>T</w:t>
      </w:r>
      <w:r w:rsidR="00C87F7F" w:rsidRPr="00142A8A">
        <w:rPr>
          <w:rFonts w:ascii="Arial" w:hAnsi="Arial" w:cs="Arial"/>
          <w:sz w:val="24"/>
          <w:szCs w:val="24"/>
        </w:rPr>
        <w:t xml:space="preserve">he respondent </w:t>
      </w:r>
      <w:r w:rsidR="002A3D2D" w:rsidRPr="00142A8A">
        <w:rPr>
          <w:rFonts w:ascii="Arial" w:hAnsi="Arial" w:cs="Arial"/>
          <w:sz w:val="24"/>
          <w:szCs w:val="24"/>
        </w:rPr>
        <w:t>submit</w:t>
      </w:r>
      <w:r w:rsidR="00142A8A" w:rsidRPr="00142A8A">
        <w:rPr>
          <w:rFonts w:ascii="Arial" w:hAnsi="Arial" w:cs="Arial"/>
          <w:sz w:val="24"/>
          <w:szCs w:val="24"/>
        </w:rPr>
        <w:t>ted</w:t>
      </w:r>
      <w:r w:rsidR="00C87F7F" w:rsidRPr="00142A8A">
        <w:rPr>
          <w:rFonts w:ascii="Arial" w:hAnsi="Arial" w:cs="Arial"/>
          <w:sz w:val="24"/>
          <w:szCs w:val="24"/>
        </w:rPr>
        <w:t xml:space="preserve"> that the issue to be considered is </w:t>
      </w:r>
      <w:r w:rsidR="002A3D2D" w:rsidRPr="00142A8A">
        <w:rPr>
          <w:rFonts w:ascii="Arial" w:hAnsi="Arial" w:cs="Arial"/>
          <w:sz w:val="24"/>
          <w:szCs w:val="24"/>
        </w:rPr>
        <w:t>whether</w:t>
      </w:r>
      <w:r w:rsidR="00C87F7F" w:rsidRPr="00142A8A">
        <w:rPr>
          <w:rFonts w:ascii="Arial" w:hAnsi="Arial" w:cs="Arial"/>
          <w:sz w:val="24"/>
          <w:szCs w:val="24"/>
        </w:rPr>
        <w:t xml:space="preserve"> the</w:t>
      </w:r>
      <w:r w:rsidR="00142A8A">
        <w:rPr>
          <w:rFonts w:ascii="Arial" w:hAnsi="Arial" w:cs="Arial"/>
          <w:sz w:val="24"/>
          <w:szCs w:val="24"/>
        </w:rPr>
        <w:t xml:space="preserve"> appellant’s</w:t>
      </w:r>
      <w:r w:rsidR="007739C5">
        <w:rPr>
          <w:rFonts w:ascii="Arial" w:hAnsi="Arial" w:cs="Arial"/>
          <w:sz w:val="24"/>
          <w:szCs w:val="24"/>
        </w:rPr>
        <w:t xml:space="preserve"> conduct </w:t>
      </w:r>
      <w:r w:rsidR="00DE369D" w:rsidRPr="00142A8A">
        <w:rPr>
          <w:rFonts w:ascii="Arial" w:hAnsi="Arial" w:cs="Arial"/>
          <w:sz w:val="24"/>
          <w:szCs w:val="24"/>
        </w:rPr>
        <w:t>constitute</w:t>
      </w:r>
      <w:r w:rsidR="00C87F7F" w:rsidRPr="00142A8A">
        <w:rPr>
          <w:rFonts w:ascii="Arial" w:hAnsi="Arial" w:cs="Arial"/>
          <w:sz w:val="24"/>
          <w:szCs w:val="24"/>
        </w:rPr>
        <w:t xml:space="preserve"> </w:t>
      </w:r>
      <w:r w:rsidR="002A3D2D" w:rsidRPr="00142A8A">
        <w:rPr>
          <w:rFonts w:ascii="Arial" w:hAnsi="Arial" w:cs="Arial"/>
          <w:sz w:val="24"/>
          <w:szCs w:val="24"/>
        </w:rPr>
        <w:t>harassment</w:t>
      </w:r>
      <w:r w:rsidR="00C87F7F" w:rsidRPr="00142A8A">
        <w:rPr>
          <w:rFonts w:ascii="Arial" w:hAnsi="Arial" w:cs="Arial"/>
          <w:sz w:val="24"/>
          <w:szCs w:val="24"/>
        </w:rPr>
        <w:t xml:space="preserve"> as d</w:t>
      </w:r>
      <w:r w:rsidR="002A3D2D" w:rsidRPr="00142A8A">
        <w:rPr>
          <w:rFonts w:ascii="Arial" w:hAnsi="Arial" w:cs="Arial"/>
          <w:sz w:val="24"/>
          <w:szCs w:val="24"/>
        </w:rPr>
        <w:t xml:space="preserve">efined in </w:t>
      </w:r>
      <w:r w:rsidR="0071739C" w:rsidRPr="00142A8A">
        <w:rPr>
          <w:rFonts w:ascii="Arial" w:hAnsi="Arial" w:cs="Arial"/>
          <w:sz w:val="24"/>
          <w:szCs w:val="24"/>
        </w:rPr>
        <w:t>s</w:t>
      </w:r>
      <w:r w:rsidR="002A3D2D" w:rsidRPr="00142A8A">
        <w:rPr>
          <w:rFonts w:ascii="Arial" w:hAnsi="Arial" w:cs="Arial"/>
          <w:sz w:val="24"/>
          <w:szCs w:val="24"/>
        </w:rPr>
        <w:t xml:space="preserve"> 1 of the </w:t>
      </w:r>
      <w:r w:rsidR="00C87F7F" w:rsidRPr="00142A8A">
        <w:rPr>
          <w:rFonts w:ascii="Arial" w:hAnsi="Arial" w:cs="Arial"/>
          <w:sz w:val="24"/>
          <w:szCs w:val="24"/>
        </w:rPr>
        <w:t>Act</w:t>
      </w:r>
      <w:r w:rsidR="00A02A35" w:rsidRPr="00142A8A">
        <w:rPr>
          <w:rFonts w:ascii="Arial" w:hAnsi="Arial" w:cs="Arial"/>
          <w:sz w:val="24"/>
          <w:szCs w:val="24"/>
        </w:rPr>
        <w:t>.</w:t>
      </w:r>
      <w:r w:rsidR="00C87F7F" w:rsidRPr="00142A8A">
        <w:rPr>
          <w:rFonts w:ascii="Arial" w:hAnsi="Arial" w:cs="Arial"/>
          <w:sz w:val="24"/>
          <w:szCs w:val="24"/>
        </w:rPr>
        <w:t xml:space="preserve"> </w:t>
      </w:r>
      <w:r w:rsidR="00A02A35" w:rsidRPr="00142A8A">
        <w:rPr>
          <w:rFonts w:ascii="Arial" w:hAnsi="Arial" w:cs="Arial"/>
          <w:sz w:val="24"/>
          <w:szCs w:val="24"/>
        </w:rPr>
        <w:t>In addition, to determine</w:t>
      </w:r>
      <w:r w:rsidR="00C87F7F" w:rsidRPr="00142A8A">
        <w:rPr>
          <w:rFonts w:ascii="Arial" w:hAnsi="Arial" w:cs="Arial"/>
          <w:sz w:val="24"/>
          <w:szCs w:val="24"/>
        </w:rPr>
        <w:t xml:space="preserve"> whether the appellant had the intention </w:t>
      </w:r>
      <w:r w:rsidR="002A3D2D" w:rsidRPr="00142A8A">
        <w:rPr>
          <w:rFonts w:ascii="Arial" w:hAnsi="Arial" w:cs="Arial"/>
          <w:sz w:val="24"/>
          <w:szCs w:val="24"/>
        </w:rPr>
        <w:t xml:space="preserve">or ought to have known that his misconduct </w:t>
      </w:r>
      <w:r w:rsidR="00C87F7F" w:rsidRPr="00142A8A">
        <w:rPr>
          <w:rFonts w:ascii="Arial" w:hAnsi="Arial" w:cs="Arial"/>
          <w:sz w:val="24"/>
          <w:szCs w:val="24"/>
        </w:rPr>
        <w:t xml:space="preserve">would cause physical, economic, mental or psychological </w:t>
      </w:r>
      <w:r w:rsidR="00A4247F" w:rsidRPr="00142A8A">
        <w:rPr>
          <w:rFonts w:ascii="Arial" w:hAnsi="Arial" w:cs="Arial"/>
          <w:sz w:val="24"/>
          <w:szCs w:val="24"/>
        </w:rPr>
        <w:t>harm</w:t>
      </w:r>
      <w:r w:rsidR="00142A8A">
        <w:rPr>
          <w:rFonts w:ascii="Arial" w:hAnsi="Arial" w:cs="Arial"/>
          <w:sz w:val="24"/>
          <w:szCs w:val="24"/>
        </w:rPr>
        <w:t xml:space="preserve"> to the respondent</w:t>
      </w:r>
      <w:r w:rsidR="00142A8A" w:rsidRPr="00142A8A">
        <w:rPr>
          <w:rFonts w:ascii="Arial" w:hAnsi="Arial" w:cs="Arial"/>
          <w:sz w:val="24"/>
          <w:szCs w:val="24"/>
        </w:rPr>
        <w:t>,</w:t>
      </w:r>
      <w:r w:rsidR="00A4247F" w:rsidRPr="00142A8A">
        <w:rPr>
          <w:rFonts w:ascii="Arial" w:hAnsi="Arial" w:cs="Arial"/>
          <w:sz w:val="24"/>
          <w:szCs w:val="24"/>
        </w:rPr>
        <w:t xml:space="preserve"> </w:t>
      </w:r>
      <w:r w:rsidR="00C87F7F" w:rsidRPr="00142A8A">
        <w:rPr>
          <w:rFonts w:ascii="Arial" w:hAnsi="Arial" w:cs="Arial"/>
          <w:sz w:val="24"/>
          <w:szCs w:val="24"/>
        </w:rPr>
        <w:t>and not whether the respondent was at fault or not.</w:t>
      </w:r>
      <w:r w:rsidR="00A4247F" w:rsidRPr="00142A8A">
        <w:rPr>
          <w:rFonts w:ascii="Arial" w:hAnsi="Arial" w:cs="Arial"/>
          <w:sz w:val="24"/>
          <w:szCs w:val="24"/>
        </w:rPr>
        <w:t xml:space="preserve"> </w:t>
      </w:r>
      <w:r w:rsidR="00C87F7F" w:rsidRPr="00142A8A">
        <w:rPr>
          <w:rFonts w:ascii="Arial" w:hAnsi="Arial" w:cs="Arial"/>
          <w:sz w:val="24"/>
          <w:szCs w:val="24"/>
        </w:rPr>
        <w:t>The respondent contend</w:t>
      </w:r>
      <w:r w:rsidR="00142A8A" w:rsidRPr="00142A8A">
        <w:rPr>
          <w:rFonts w:ascii="Arial" w:hAnsi="Arial" w:cs="Arial"/>
          <w:sz w:val="24"/>
          <w:szCs w:val="24"/>
        </w:rPr>
        <w:t>ed</w:t>
      </w:r>
      <w:r w:rsidR="00C87F7F" w:rsidRPr="00142A8A">
        <w:rPr>
          <w:rFonts w:ascii="Arial" w:hAnsi="Arial" w:cs="Arial"/>
          <w:sz w:val="24"/>
          <w:szCs w:val="24"/>
        </w:rPr>
        <w:t xml:space="preserve"> that t</w:t>
      </w:r>
      <w:r w:rsidR="002A3D2D" w:rsidRPr="00142A8A">
        <w:rPr>
          <w:rFonts w:ascii="Arial" w:hAnsi="Arial" w:cs="Arial"/>
          <w:sz w:val="24"/>
          <w:szCs w:val="24"/>
        </w:rPr>
        <w:t>he evidence clearly shows a c</w:t>
      </w:r>
      <w:r w:rsidR="007739C5">
        <w:rPr>
          <w:rFonts w:ascii="Arial" w:hAnsi="Arial" w:cs="Arial"/>
          <w:sz w:val="24"/>
          <w:szCs w:val="24"/>
        </w:rPr>
        <w:t>ourse</w:t>
      </w:r>
      <w:r w:rsidR="00C87F7F" w:rsidRPr="00142A8A">
        <w:rPr>
          <w:rFonts w:ascii="Arial" w:hAnsi="Arial" w:cs="Arial"/>
          <w:sz w:val="24"/>
          <w:szCs w:val="24"/>
        </w:rPr>
        <w:t xml:space="preserve"> of conduct embarked upon by the </w:t>
      </w:r>
      <w:r w:rsidR="007739C5" w:rsidRPr="00142A8A">
        <w:rPr>
          <w:rFonts w:ascii="Arial" w:hAnsi="Arial" w:cs="Arial"/>
          <w:sz w:val="24"/>
          <w:szCs w:val="24"/>
        </w:rPr>
        <w:t>appellant, which</w:t>
      </w:r>
      <w:r w:rsidR="00C87F7F" w:rsidRPr="00142A8A">
        <w:rPr>
          <w:rFonts w:ascii="Arial" w:hAnsi="Arial" w:cs="Arial"/>
          <w:sz w:val="24"/>
          <w:szCs w:val="24"/>
        </w:rPr>
        <w:t xml:space="preserve"> constitutes harassment</w:t>
      </w:r>
      <w:r w:rsidR="007739C5">
        <w:rPr>
          <w:rFonts w:ascii="Arial" w:hAnsi="Arial" w:cs="Arial"/>
          <w:sz w:val="24"/>
          <w:szCs w:val="24"/>
        </w:rPr>
        <w:t>.</w:t>
      </w:r>
      <w:r w:rsidR="00C87F7F" w:rsidRPr="00142A8A">
        <w:rPr>
          <w:rFonts w:ascii="Arial" w:hAnsi="Arial" w:cs="Arial"/>
          <w:sz w:val="24"/>
          <w:szCs w:val="24"/>
        </w:rPr>
        <w:t xml:space="preserve"> </w:t>
      </w:r>
      <w:r w:rsidR="007739C5">
        <w:rPr>
          <w:rFonts w:ascii="Arial" w:hAnsi="Arial" w:cs="Arial"/>
          <w:sz w:val="24"/>
          <w:szCs w:val="24"/>
        </w:rPr>
        <w:t>In addition, that it</w:t>
      </w:r>
      <w:r w:rsidR="00C87F7F" w:rsidRPr="00142A8A">
        <w:rPr>
          <w:rFonts w:ascii="Arial" w:hAnsi="Arial" w:cs="Arial"/>
          <w:sz w:val="24"/>
          <w:szCs w:val="24"/>
        </w:rPr>
        <w:t xml:space="preserve"> was demonstrated in her evidence that the </w:t>
      </w:r>
      <w:r w:rsidR="002A3D2D" w:rsidRPr="00142A8A">
        <w:rPr>
          <w:rFonts w:ascii="Arial" w:hAnsi="Arial" w:cs="Arial"/>
          <w:sz w:val="24"/>
          <w:szCs w:val="24"/>
        </w:rPr>
        <w:t>appellant’s</w:t>
      </w:r>
      <w:r w:rsidR="00C87F7F" w:rsidRPr="00142A8A">
        <w:rPr>
          <w:rFonts w:ascii="Arial" w:hAnsi="Arial" w:cs="Arial"/>
          <w:sz w:val="24"/>
          <w:szCs w:val="24"/>
        </w:rPr>
        <w:t xml:space="preserve"> actions were an attempt to physically harm </w:t>
      </w:r>
      <w:r w:rsidR="007739C5">
        <w:rPr>
          <w:rFonts w:ascii="Arial" w:hAnsi="Arial" w:cs="Arial"/>
          <w:sz w:val="24"/>
          <w:szCs w:val="24"/>
        </w:rPr>
        <w:t xml:space="preserve">her </w:t>
      </w:r>
      <w:r w:rsidR="00C87F7F" w:rsidRPr="00142A8A">
        <w:rPr>
          <w:rFonts w:ascii="Arial" w:hAnsi="Arial" w:cs="Arial"/>
          <w:sz w:val="24"/>
          <w:szCs w:val="24"/>
        </w:rPr>
        <w:t xml:space="preserve">and </w:t>
      </w:r>
      <w:r w:rsidR="007739C5">
        <w:rPr>
          <w:rFonts w:ascii="Arial" w:hAnsi="Arial" w:cs="Arial"/>
          <w:sz w:val="24"/>
          <w:szCs w:val="24"/>
        </w:rPr>
        <w:t xml:space="preserve">caused her </w:t>
      </w:r>
      <w:r w:rsidR="00C87F7F" w:rsidRPr="00142A8A">
        <w:rPr>
          <w:rFonts w:ascii="Arial" w:hAnsi="Arial" w:cs="Arial"/>
          <w:sz w:val="24"/>
          <w:szCs w:val="24"/>
        </w:rPr>
        <w:t>mental and psychological harm.</w:t>
      </w:r>
    </w:p>
    <w:p w:rsidR="00A5652B" w:rsidRPr="0071739C" w:rsidRDefault="008B3BD1" w:rsidP="00086AEF">
      <w:pPr>
        <w:spacing w:before="240" w:after="0" w:line="360" w:lineRule="auto"/>
        <w:jc w:val="both"/>
        <w:rPr>
          <w:rFonts w:ascii="Arial" w:hAnsi="Arial" w:cs="Arial"/>
          <w:sz w:val="24"/>
          <w:szCs w:val="24"/>
          <w:highlight w:val="yellow"/>
        </w:rPr>
      </w:pPr>
      <w:r w:rsidRPr="0004325B">
        <w:rPr>
          <w:rFonts w:ascii="Arial" w:hAnsi="Arial" w:cs="Arial"/>
          <w:sz w:val="24"/>
          <w:szCs w:val="24"/>
        </w:rPr>
        <w:t>[</w:t>
      </w:r>
      <w:r w:rsidR="00640E6D">
        <w:rPr>
          <w:rFonts w:ascii="Arial" w:hAnsi="Arial" w:cs="Arial"/>
          <w:sz w:val="24"/>
          <w:szCs w:val="24"/>
        </w:rPr>
        <w:t>67</w:t>
      </w:r>
      <w:r w:rsidRPr="0004325B">
        <w:rPr>
          <w:rFonts w:ascii="Arial" w:hAnsi="Arial" w:cs="Arial"/>
          <w:sz w:val="24"/>
          <w:szCs w:val="24"/>
        </w:rPr>
        <w:t>]</w:t>
      </w:r>
      <w:r w:rsidRPr="0004325B">
        <w:rPr>
          <w:rFonts w:ascii="Arial" w:hAnsi="Arial" w:cs="Arial"/>
          <w:sz w:val="24"/>
          <w:szCs w:val="24"/>
        </w:rPr>
        <w:tab/>
      </w:r>
      <w:r w:rsidR="00A4247F" w:rsidRPr="0004325B">
        <w:rPr>
          <w:rFonts w:ascii="Arial" w:hAnsi="Arial" w:cs="Arial"/>
          <w:sz w:val="24"/>
          <w:szCs w:val="24"/>
        </w:rPr>
        <w:t>The respondent</w:t>
      </w:r>
      <w:r w:rsidR="00C87F7F" w:rsidRPr="0004325B">
        <w:rPr>
          <w:rFonts w:ascii="Arial" w:hAnsi="Arial" w:cs="Arial"/>
          <w:sz w:val="24"/>
          <w:szCs w:val="24"/>
        </w:rPr>
        <w:t xml:space="preserve"> </w:t>
      </w:r>
      <w:r w:rsidR="007739C5">
        <w:rPr>
          <w:rFonts w:ascii="Arial" w:hAnsi="Arial" w:cs="Arial"/>
          <w:sz w:val="24"/>
          <w:szCs w:val="24"/>
        </w:rPr>
        <w:t>counsel submitted that</w:t>
      </w:r>
      <w:r w:rsidR="00C87F7F" w:rsidRPr="0004325B">
        <w:rPr>
          <w:rFonts w:ascii="Arial" w:hAnsi="Arial" w:cs="Arial"/>
          <w:sz w:val="24"/>
          <w:szCs w:val="24"/>
        </w:rPr>
        <w:t xml:space="preserve"> the evidence does not show that she </w:t>
      </w:r>
      <w:r w:rsidR="00C87F7F" w:rsidRPr="00142A8A">
        <w:rPr>
          <w:rFonts w:ascii="Arial" w:hAnsi="Arial" w:cs="Arial"/>
          <w:sz w:val="24"/>
          <w:szCs w:val="24"/>
        </w:rPr>
        <w:t xml:space="preserve">played a specific role or that her conduct was </w:t>
      </w:r>
      <w:r w:rsidR="002A3D2D" w:rsidRPr="00142A8A">
        <w:rPr>
          <w:rFonts w:ascii="Arial" w:hAnsi="Arial" w:cs="Arial"/>
          <w:sz w:val="24"/>
          <w:szCs w:val="24"/>
        </w:rPr>
        <w:t>inflammatory</w:t>
      </w:r>
      <w:r w:rsidR="00C87F7F" w:rsidRPr="00142A8A">
        <w:rPr>
          <w:rFonts w:ascii="Arial" w:hAnsi="Arial" w:cs="Arial"/>
          <w:sz w:val="24"/>
          <w:szCs w:val="24"/>
        </w:rPr>
        <w:t xml:space="preserve">. The question </w:t>
      </w:r>
      <w:r w:rsidR="00142A8A" w:rsidRPr="00142A8A">
        <w:rPr>
          <w:rFonts w:ascii="Arial" w:hAnsi="Arial" w:cs="Arial"/>
          <w:sz w:val="24"/>
          <w:szCs w:val="24"/>
        </w:rPr>
        <w:t xml:space="preserve">to be answered </w:t>
      </w:r>
      <w:r w:rsidR="00C87F7F" w:rsidRPr="00142A8A">
        <w:rPr>
          <w:rFonts w:ascii="Arial" w:hAnsi="Arial" w:cs="Arial"/>
          <w:sz w:val="24"/>
          <w:szCs w:val="24"/>
        </w:rPr>
        <w:t xml:space="preserve">was whether </w:t>
      </w:r>
      <w:r w:rsidR="00142A8A" w:rsidRPr="00142A8A">
        <w:rPr>
          <w:rFonts w:ascii="Arial" w:hAnsi="Arial" w:cs="Arial"/>
          <w:sz w:val="24"/>
          <w:szCs w:val="24"/>
        </w:rPr>
        <w:t>the appellant’s</w:t>
      </w:r>
      <w:r w:rsidR="00C87F7F" w:rsidRPr="00142A8A">
        <w:rPr>
          <w:rFonts w:ascii="Arial" w:hAnsi="Arial" w:cs="Arial"/>
          <w:sz w:val="24"/>
          <w:szCs w:val="24"/>
        </w:rPr>
        <w:t xml:space="preserve"> conduct contravened the provisions of the Act.</w:t>
      </w:r>
      <w:r w:rsidR="00A4247F" w:rsidRPr="00142A8A">
        <w:rPr>
          <w:rFonts w:ascii="Arial" w:hAnsi="Arial" w:cs="Arial"/>
          <w:sz w:val="24"/>
          <w:szCs w:val="24"/>
        </w:rPr>
        <w:t xml:space="preserve"> </w:t>
      </w:r>
      <w:r w:rsidR="007739C5">
        <w:rPr>
          <w:rFonts w:ascii="Arial" w:hAnsi="Arial" w:cs="Arial"/>
          <w:sz w:val="24"/>
          <w:szCs w:val="24"/>
        </w:rPr>
        <w:t xml:space="preserve">He submitted further that </w:t>
      </w:r>
      <w:r w:rsidR="004822CF" w:rsidRPr="00142A8A">
        <w:rPr>
          <w:rFonts w:ascii="Arial" w:hAnsi="Arial" w:cs="Arial"/>
          <w:sz w:val="24"/>
          <w:szCs w:val="24"/>
        </w:rPr>
        <w:t xml:space="preserve">there is no evidence to support the </w:t>
      </w:r>
      <w:r w:rsidR="00874564" w:rsidRPr="00142A8A">
        <w:rPr>
          <w:rFonts w:ascii="Arial" w:hAnsi="Arial" w:cs="Arial"/>
          <w:sz w:val="24"/>
          <w:szCs w:val="24"/>
        </w:rPr>
        <w:t>assertion</w:t>
      </w:r>
      <w:r w:rsidR="004822CF" w:rsidRPr="00142A8A">
        <w:rPr>
          <w:rFonts w:ascii="Arial" w:hAnsi="Arial" w:cs="Arial"/>
          <w:sz w:val="24"/>
          <w:szCs w:val="24"/>
        </w:rPr>
        <w:t xml:space="preserve"> that </w:t>
      </w:r>
      <w:r w:rsidR="007739C5">
        <w:rPr>
          <w:rFonts w:ascii="Arial" w:hAnsi="Arial" w:cs="Arial"/>
          <w:sz w:val="24"/>
          <w:szCs w:val="24"/>
        </w:rPr>
        <w:t>the respondent</w:t>
      </w:r>
      <w:r w:rsidR="004822CF" w:rsidRPr="00142A8A">
        <w:rPr>
          <w:rFonts w:ascii="Arial" w:hAnsi="Arial" w:cs="Arial"/>
          <w:sz w:val="24"/>
          <w:szCs w:val="24"/>
        </w:rPr>
        <w:t xml:space="preserve"> brought the application in the court a quo as an act of vindictiveness</w:t>
      </w:r>
      <w:r w:rsidR="00A4247F" w:rsidRPr="00142A8A">
        <w:rPr>
          <w:rFonts w:ascii="Arial" w:hAnsi="Arial" w:cs="Arial"/>
          <w:sz w:val="24"/>
          <w:szCs w:val="24"/>
        </w:rPr>
        <w:t>.</w:t>
      </w:r>
      <w:r w:rsidR="004822CF" w:rsidRPr="00142A8A">
        <w:rPr>
          <w:rFonts w:ascii="Arial" w:hAnsi="Arial" w:cs="Arial"/>
          <w:sz w:val="24"/>
          <w:szCs w:val="24"/>
        </w:rPr>
        <w:t xml:space="preserve"> </w:t>
      </w:r>
      <w:r w:rsidR="00A4247F" w:rsidRPr="00142A8A">
        <w:rPr>
          <w:rFonts w:ascii="Arial" w:hAnsi="Arial" w:cs="Arial"/>
          <w:sz w:val="24"/>
          <w:szCs w:val="24"/>
        </w:rPr>
        <w:t xml:space="preserve">According to her, </w:t>
      </w:r>
      <w:r w:rsidR="00874564" w:rsidRPr="00142A8A">
        <w:rPr>
          <w:rFonts w:ascii="Arial" w:hAnsi="Arial" w:cs="Arial"/>
          <w:sz w:val="24"/>
          <w:szCs w:val="24"/>
        </w:rPr>
        <w:t>the evidence shows a cause</w:t>
      </w:r>
      <w:r w:rsidR="004822CF" w:rsidRPr="00142A8A">
        <w:rPr>
          <w:rFonts w:ascii="Arial" w:hAnsi="Arial" w:cs="Arial"/>
          <w:sz w:val="24"/>
          <w:szCs w:val="24"/>
        </w:rPr>
        <w:t xml:space="preserve"> of conduct by the appellant over a pro</w:t>
      </w:r>
      <w:r w:rsidR="00874564" w:rsidRPr="00142A8A">
        <w:rPr>
          <w:rFonts w:ascii="Arial" w:hAnsi="Arial" w:cs="Arial"/>
          <w:sz w:val="24"/>
          <w:szCs w:val="24"/>
        </w:rPr>
        <w:t xml:space="preserve">longed period of time </w:t>
      </w:r>
      <w:r w:rsidR="00A4247F" w:rsidRPr="00142A8A">
        <w:rPr>
          <w:rFonts w:ascii="Arial" w:hAnsi="Arial" w:cs="Arial"/>
          <w:sz w:val="24"/>
          <w:szCs w:val="24"/>
        </w:rPr>
        <w:t>demonstrable from the matrix of the chronology of events</w:t>
      </w:r>
      <w:r w:rsidR="00551A48">
        <w:rPr>
          <w:rFonts w:ascii="Arial" w:hAnsi="Arial" w:cs="Arial"/>
          <w:sz w:val="24"/>
          <w:szCs w:val="24"/>
        </w:rPr>
        <w:t>,</w:t>
      </w:r>
      <w:r w:rsidR="00A4247F" w:rsidRPr="00142A8A">
        <w:rPr>
          <w:rFonts w:ascii="Arial" w:hAnsi="Arial" w:cs="Arial"/>
          <w:sz w:val="24"/>
          <w:szCs w:val="24"/>
        </w:rPr>
        <w:t xml:space="preserve"> </w:t>
      </w:r>
      <w:r w:rsidR="00874564" w:rsidRPr="00142A8A">
        <w:rPr>
          <w:rFonts w:ascii="Arial" w:hAnsi="Arial" w:cs="Arial"/>
          <w:sz w:val="24"/>
          <w:szCs w:val="24"/>
        </w:rPr>
        <w:t>which culminated</w:t>
      </w:r>
      <w:r w:rsidR="004822CF" w:rsidRPr="00142A8A">
        <w:rPr>
          <w:rFonts w:ascii="Arial" w:hAnsi="Arial" w:cs="Arial"/>
          <w:sz w:val="24"/>
          <w:szCs w:val="24"/>
        </w:rPr>
        <w:t xml:space="preserve"> on 8 October 2019 when the appellant accosted her both verbally and with the use of physical signs. </w:t>
      </w:r>
      <w:r w:rsidR="00874564" w:rsidRPr="00142A8A">
        <w:rPr>
          <w:rFonts w:ascii="Arial" w:hAnsi="Arial" w:cs="Arial"/>
          <w:sz w:val="24"/>
          <w:szCs w:val="24"/>
        </w:rPr>
        <w:t>This incident</w:t>
      </w:r>
      <w:r w:rsidR="004822CF" w:rsidRPr="00142A8A">
        <w:rPr>
          <w:rFonts w:ascii="Arial" w:hAnsi="Arial" w:cs="Arial"/>
          <w:sz w:val="24"/>
          <w:szCs w:val="24"/>
        </w:rPr>
        <w:t xml:space="preserve"> occurred some months after the application before the court a quo by the </w:t>
      </w:r>
      <w:r w:rsidR="00A02A35" w:rsidRPr="00142A8A">
        <w:rPr>
          <w:rFonts w:ascii="Arial" w:hAnsi="Arial" w:cs="Arial"/>
          <w:sz w:val="24"/>
          <w:szCs w:val="24"/>
        </w:rPr>
        <w:t>neighbour, which</w:t>
      </w:r>
      <w:r w:rsidR="00A4247F" w:rsidRPr="00142A8A">
        <w:rPr>
          <w:rFonts w:ascii="Arial" w:hAnsi="Arial" w:cs="Arial"/>
          <w:sz w:val="24"/>
          <w:szCs w:val="24"/>
        </w:rPr>
        <w:t xml:space="preserve"> was brought </w:t>
      </w:r>
      <w:r w:rsidR="004822CF" w:rsidRPr="00142A8A">
        <w:rPr>
          <w:rFonts w:ascii="Arial" w:hAnsi="Arial" w:cs="Arial"/>
          <w:sz w:val="24"/>
          <w:szCs w:val="24"/>
        </w:rPr>
        <w:t xml:space="preserve">against </w:t>
      </w:r>
      <w:r w:rsidR="00A4247F" w:rsidRPr="00142A8A">
        <w:rPr>
          <w:rFonts w:ascii="Arial" w:hAnsi="Arial" w:cs="Arial"/>
          <w:sz w:val="24"/>
          <w:szCs w:val="24"/>
        </w:rPr>
        <w:t>the respondent</w:t>
      </w:r>
      <w:r w:rsidR="004822CF" w:rsidRPr="00142A8A">
        <w:rPr>
          <w:rFonts w:ascii="Arial" w:hAnsi="Arial" w:cs="Arial"/>
          <w:sz w:val="24"/>
          <w:szCs w:val="24"/>
        </w:rPr>
        <w:t>.</w:t>
      </w:r>
    </w:p>
    <w:p w:rsidR="00CF07D9" w:rsidRPr="0004325B" w:rsidRDefault="00640E6D" w:rsidP="00086AEF">
      <w:pPr>
        <w:spacing w:before="240" w:after="0" w:line="360" w:lineRule="auto"/>
        <w:jc w:val="both"/>
        <w:rPr>
          <w:rFonts w:ascii="Arial" w:hAnsi="Arial" w:cs="Arial"/>
          <w:sz w:val="24"/>
          <w:szCs w:val="24"/>
        </w:rPr>
      </w:pPr>
      <w:r>
        <w:rPr>
          <w:rFonts w:ascii="Arial" w:hAnsi="Arial" w:cs="Arial"/>
          <w:sz w:val="24"/>
          <w:szCs w:val="24"/>
        </w:rPr>
        <w:t>[68</w:t>
      </w:r>
      <w:r w:rsidR="008B3BD1" w:rsidRPr="0004325B">
        <w:rPr>
          <w:rFonts w:ascii="Arial" w:hAnsi="Arial" w:cs="Arial"/>
          <w:sz w:val="24"/>
          <w:szCs w:val="24"/>
        </w:rPr>
        <w:t>]</w:t>
      </w:r>
      <w:r w:rsidR="008B3BD1" w:rsidRPr="0004325B">
        <w:rPr>
          <w:rFonts w:ascii="Arial" w:hAnsi="Arial" w:cs="Arial"/>
          <w:sz w:val="24"/>
          <w:szCs w:val="24"/>
        </w:rPr>
        <w:tab/>
      </w:r>
      <w:r w:rsidR="00874564" w:rsidRPr="0004325B">
        <w:rPr>
          <w:rFonts w:ascii="Arial" w:hAnsi="Arial" w:cs="Arial"/>
          <w:sz w:val="24"/>
          <w:szCs w:val="24"/>
        </w:rPr>
        <w:t>A</w:t>
      </w:r>
      <w:r w:rsidR="00017A88" w:rsidRPr="0004325B">
        <w:rPr>
          <w:rFonts w:ascii="Arial" w:hAnsi="Arial" w:cs="Arial"/>
          <w:sz w:val="24"/>
          <w:szCs w:val="24"/>
        </w:rPr>
        <w:t xml:space="preserve">ccording to the </w:t>
      </w:r>
      <w:r w:rsidR="00874564" w:rsidRPr="0004325B">
        <w:rPr>
          <w:rFonts w:ascii="Arial" w:hAnsi="Arial" w:cs="Arial"/>
          <w:sz w:val="24"/>
          <w:szCs w:val="24"/>
        </w:rPr>
        <w:t>respondent</w:t>
      </w:r>
      <w:r w:rsidR="007739C5">
        <w:rPr>
          <w:rFonts w:ascii="Arial" w:hAnsi="Arial" w:cs="Arial"/>
          <w:sz w:val="24"/>
          <w:szCs w:val="24"/>
        </w:rPr>
        <w:t>’s counsel</w:t>
      </w:r>
      <w:r w:rsidR="00874564" w:rsidRPr="0004325B">
        <w:rPr>
          <w:rFonts w:ascii="Arial" w:hAnsi="Arial" w:cs="Arial"/>
          <w:sz w:val="24"/>
          <w:szCs w:val="24"/>
        </w:rPr>
        <w:t>,</w:t>
      </w:r>
      <w:r w:rsidR="00017A88" w:rsidRPr="0004325B">
        <w:rPr>
          <w:rFonts w:ascii="Arial" w:hAnsi="Arial" w:cs="Arial"/>
          <w:sz w:val="24"/>
          <w:szCs w:val="24"/>
        </w:rPr>
        <w:t xml:space="preserve"> the evidence shows </w:t>
      </w:r>
      <w:r w:rsidR="00874564" w:rsidRPr="0004325B">
        <w:rPr>
          <w:rFonts w:ascii="Arial" w:hAnsi="Arial" w:cs="Arial"/>
          <w:sz w:val="24"/>
          <w:szCs w:val="24"/>
        </w:rPr>
        <w:t xml:space="preserve">that </w:t>
      </w:r>
      <w:r w:rsidR="00017A88" w:rsidRPr="0004325B">
        <w:rPr>
          <w:rFonts w:ascii="Arial" w:hAnsi="Arial" w:cs="Arial"/>
          <w:sz w:val="24"/>
          <w:szCs w:val="24"/>
        </w:rPr>
        <w:t xml:space="preserve">the </w:t>
      </w:r>
      <w:r w:rsidR="00551A48">
        <w:rPr>
          <w:rFonts w:ascii="Arial" w:hAnsi="Arial" w:cs="Arial"/>
          <w:sz w:val="24"/>
          <w:szCs w:val="24"/>
        </w:rPr>
        <w:t xml:space="preserve">appellant’s </w:t>
      </w:r>
      <w:r w:rsidR="00017A88" w:rsidRPr="0004325B">
        <w:rPr>
          <w:rFonts w:ascii="Arial" w:hAnsi="Arial" w:cs="Arial"/>
          <w:sz w:val="24"/>
          <w:szCs w:val="24"/>
        </w:rPr>
        <w:t xml:space="preserve">acts constitute harassment </w:t>
      </w:r>
      <w:r w:rsidR="00874564" w:rsidRPr="0004325B">
        <w:rPr>
          <w:rFonts w:ascii="Arial" w:hAnsi="Arial" w:cs="Arial"/>
          <w:sz w:val="24"/>
          <w:szCs w:val="24"/>
        </w:rPr>
        <w:t>as defined in s</w:t>
      </w:r>
      <w:r w:rsidR="0071739C" w:rsidRPr="0004325B">
        <w:rPr>
          <w:rFonts w:ascii="Arial" w:hAnsi="Arial" w:cs="Arial"/>
          <w:sz w:val="24"/>
          <w:szCs w:val="24"/>
        </w:rPr>
        <w:t xml:space="preserve"> </w:t>
      </w:r>
      <w:r w:rsidR="00874564" w:rsidRPr="0004325B">
        <w:rPr>
          <w:rFonts w:ascii="Arial" w:hAnsi="Arial" w:cs="Arial"/>
          <w:sz w:val="24"/>
          <w:szCs w:val="24"/>
        </w:rPr>
        <w:t>1 of the A</w:t>
      </w:r>
      <w:r w:rsidR="00017A88" w:rsidRPr="0004325B">
        <w:rPr>
          <w:rFonts w:ascii="Arial" w:hAnsi="Arial" w:cs="Arial"/>
          <w:sz w:val="24"/>
          <w:szCs w:val="24"/>
        </w:rPr>
        <w:t xml:space="preserve">ct. </w:t>
      </w:r>
      <w:r w:rsidR="00A4247F" w:rsidRPr="0004325B">
        <w:rPr>
          <w:rFonts w:ascii="Arial" w:hAnsi="Arial" w:cs="Arial"/>
          <w:sz w:val="24"/>
          <w:szCs w:val="24"/>
        </w:rPr>
        <w:t>Accordingly, t</w:t>
      </w:r>
      <w:r w:rsidR="00017A88" w:rsidRPr="0004325B">
        <w:rPr>
          <w:rFonts w:ascii="Arial" w:hAnsi="Arial" w:cs="Arial"/>
          <w:sz w:val="24"/>
          <w:szCs w:val="24"/>
        </w:rPr>
        <w:t xml:space="preserve">he court a quo was correct to decide </w:t>
      </w:r>
      <w:r w:rsidR="00C12A75" w:rsidRPr="0004325B">
        <w:rPr>
          <w:rFonts w:ascii="Arial" w:hAnsi="Arial" w:cs="Arial"/>
          <w:sz w:val="24"/>
          <w:szCs w:val="24"/>
        </w:rPr>
        <w:t xml:space="preserve">that </w:t>
      </w:r>
      <w:r w:rsidR="00B879D8">
        <w:rPr>
          <w:rFonts w:ascii="Arial" w:hAnsi="Arial" w:cs="Arial"/>
          <w:sz w:val="24"/>
          <w:szCs w:val="24"/>
        </w:rPr>
        <w:t xml:space="preserve">conduct need not be violent </w:t>
      </w:r>
      <w:r w:rsidR="00C12A75" w:rsidRPr="0004325B">
        <w:rPr>
          <w:rFonts w:ascii="Arial" w:hAnsi="Arial" w:cs="Arial"/>
          <w:sz w:val="24"/>
          <w:szCs w:val="24"/>
        </w:rPr>
        <w:t>to constitute harassment.</w:t>
      </w:r>
      <w:r w:rsidR="00017A88" w:rsidRPr="0004325B">
        <w:rPr>
          <w:rFonts w:ascii="Arial" w:hAnsi="Arial" w:cs="Arial"/>
          <w:sz w:val="24"/>
          <w:szCs w:val="24"/>
        </w:rPr>
        <w:t xml:space="preserve"> This is because the appellant admitted to 13 incidents </w:t>
      </w:r>
      <w:r w:rsidR="00874564" w:rsidRPr="0004325B">
        <w:rPr>
          <w:rFonts w:ascii="Arial" w:hAnsi="Arial" w:cs="Arial"/>
          <w:sz w:val="24"/>
          <w:szCs w:val="24"/>
        </w:rPr>
        <w:t>which included a</w:t>
      </w:r>
      <w:r w:rsidR="00017A88" w:rsidRPr="0004325B">
        <w:rPr>
          <w:rFonts w:ascii="Arial" w:hAnsi="Arial" w:cs="Arial"/>
          <w:sz w:val="24"/>
          <w:szCs w:val="24"/>
        </w:rPr>
        <w:t>ccosting, watching</w:t>
      </w:r>
      <w:r w:rsidR="0004325B" w:rsidRPr="0004325B">
        <w:rPr>
          <w:rFonts w:ascii="Arial" w:hAnsi="Arial" w:cs="Arial"/>
          <w:sz w:val="24"/>
          <w:szCs w:val="24"/>
        </w:rPr>
        <w:t xml:space="preserve"> and</w:t>
      </w:r>
      <w:r w:rsidR="00017A88" w:rsidRPr="0004325B">
        <w:rPr>
          <w:rFonts w:ascii="Arial" w:hAnsi="Arial" w:cs="Arial"/>
          <w:sz w:val="24"/>
          <w:szCs w:val="24"/>
        </w:rPr>
        <w:t xml:space="preserve"> communicating verbally and in writing via electronic communication.</w:t>
      </w:r>
      <w:r w:rsidR="00863DC0" w:rsidRPr="0004325B">
        <w:rPr>
          <w:rFonts w:ascii="Arial" w:hAnsi="Arial" w:cs="Arial"/>
          <w:sz w:val="24"/>
          <w:szCs w:val="24"/>
        </w:rPr>
        <w:t xml:space="preserve"> In this regard, </w:t>
      </w:r>
      <w:r w:rsidR="00B879D8">
        <w:rPr>
          <w:rFonts w:ascii="Arial" w:hAnsi="Arial" w:cs="Arial"/>
          <w:sz w:val="24"/>
          <w:szCs w:val="24"/>
        </w:rPr>
        <w:t>counsel</w:t>
      </w:r>
      <w:r w:rsidR="00CF07D9" w:rsidRPr="0004325B">
        <w:rPr>
          <w:rFonts w:ascii="Arial" w:hAnsi="Arial" w:cs="Arial"/>
          <w:sz w:val="24"/>
          <w:szCs w:val="24"/>
        </w:rPr>
        <w:t xml:space="preserve"> relied on the leading case of </w:t>
      </w:r>
      <w:r w:rsidR="00CF07D9" w:rsidRPr="0004325B">
        <w:rPr>
          <w:rFonts w:ascii="Arial" w:hAnsi="Arial" w:cs="Arial"/>
          <w:i/>
          <w:sz w:val="24"/>
          <w:szCs w:val="24"/>
        </w:rPr>
        <w:t>Mnyandu v Padayach</w:t>
      </w:r>
      <w:r w:rsidR="004B1B99" w:rsidRPr="0004325B">
        <w:rPr>
          <w:rFonts w:ascii="Arial" w:hAnsi="Arial" w:cs="Arial"/>
          <w:i/>
          <w:sz w:val="24"/>
          <w:szCs w:val="24"/>
        </w:rPr>
        <w:t>i</w:t>
      </w:r>
      <w:r w:rsidR="00CF07D9" w:rsidRPr="0004325B">
        <w:rPr>
          <w:rFonts w:ascii="Arial" w:hAnsi="Arial" w:cs="Arial"/>
          <w:sz w:val="24"/>
          <w:szCs w:val="24"/>
        </w:rPr>
        <w:t xml:space="preserve"> 201</w:t>
      </w:r>
      <w:r w:rsidR="004B1B99" w:rsidRPr="0004325B">
        <w:rPr>
          <w:rFonts w:ascii="Arial" w:hAnsi="Arial" w:cs="Arial"/>
          <w:sz w:val="24"/>
          <w:szCs w:val="24"/>
        </w:rPr>
        <w:t>7</w:t>
      </w:r>
      <w:r w:rsidR="0071739C" w:rsidRPr="0004325B">
        <w:rPr>
          <w:rFonts w:ascii="Arial" w:hAnsi="Arial" w:cs="Arial"/>
          <w:sz w:val="24"/>
          <w:szCs w:val="24"/>
        </w:rPr>
        <w:t xml:space="preserve"> </w:t>
      </w:r>
      <w:r w:rsidR="00CF07D9" w:rsidRPr="0004325B">
        <w:rPr>
          <w:rFonts w:ascii="Arial" w:hAnsi="Arial" w:cs="Arial"/>
          <w:sz w:val="24"/>
          <w:szCs w:val="24"/>
        </w:rPr>
        <w:t>(</w:t>
      </w:r>
      <w:r w:rsidR="004B1B99" w:rsidRPr="0004325B">
        <w:rPr>
          <w:rFonts w:ascii="Arial" w:hAnsi="Arial" w:cs="Arial"/>
          <w:sz w:val="24"/>
          <w:szCs w:val="24"/>
        </w:rPr>
        <w:t>1</w:t>
      </w:r>
      <w:r w:rsidR="00CF07D9" w:rsidRPr="0004325B">
        <w:rPr>
          <w:rFonts w:ascii="Arial" w:hAnsi="Arial" w:cs="Arial"/>
          <w:sz w:val="24"/>
          <w:szCs w:val="24"/>
        </w:rPr>
        <w:t>) SA 1</w:t>
      </w:r>
      <w:r w:rsidR="004B1B99" w:rsidRPr="0004325B">
        <w:rPr>
          <w:rFonts w:ascii="Arial" w:hAnsi="Arial" w:cs="Arial"/>
          <w:sz w:val="24"/>
          <w:szCs w:val="24"/>
        </w:rPr>
        <w:t xml:space="preserve">51 </w:t>
      </w:r>
      <w:r w:rsidR="00CF07D9" w:rsidRPr="0004325B">
        <w:rPr>
          <w:rFonts w:ascii="Arial" w:hAnsi="Arial" w:cs="Arial"/>
          <w:sz w:val="24"/>
          <w:szCs w:val="24"/>
        </w:rPr>
        <w:t>(</w:t>
      </w:r>
      <w:r w:rsidR="00C12A75" w:rsidRPr="0004325B">
        <w:rPr>
          <w:rFonts w:ascii="Arial" w:hAnsi="Arial" w:cs="Arial"/>
          <w:sz w:val="24"/>
          <w:szCs w:val="24"/>
        </w:rPr>
        <w:t>KZP</w:t>
      </w:r>
      <w:r w:rsidR="00CF07D9" w:rsidRPr="0004325B">
        <w:rPr>
          <w:rFonts w:ascii="Arial" w:hAnsi="Arial" w:cs="Arial"/>
          <w:sz w:val="24"/>
          <w:szCs w:val="24"/>
        </w:rPr>
        <w:t>) where this court decided th</w:t>
      </w:r>
      <w:r w:rsidR="00863DC0" w:rsidRPr="0004325B">
        <w:rPr>
          <w:rFonts w:ascii="Arial" w:hAnsi="Arial" w:cs="Arial"/>
          <w:sz w:val="24"/>
          <w:szCs w:val="24"/>
        </w:rPr>
        <w:t>a</w:t>
      </w:r>
      <w:r w:rsidR="00CF07D9" w:rsidRPr="0004325B">
        <w:rPr>
          <w:rFonts w:ascii="Arial" w:hAnsi="Arial" w:cs="Arial"/>
          <w:sz w:val="24"/>
          <w:szCs w:val="24"/>
        </w:rPr>
        <w:t>t such conduct would amount to harassment.</w:t>
      </w:r>
    </w:p>
    <w:p w:rsidR="00CF07D9" w:rsidRPr="0071739C" w:rsidRDefault="00640E6D" w:rsidP="00086AEF">
      <w:pPr>
        <w:spacing w:before="240" w:after="0" w:line="360" w:lineRule="auto"/>
        <w:jc w:val="both"/>
        <w:rPr>
          <w:rFonts w:ascii="Arial" w:hAnsi="Arial" w:cs="Arial"/>
          <w:sz w:val="24"/>
          <w:szCs w:val="24"/>
          <w:highlight w:val="yellow"/>
        </w:rPr>
      </w:pPr>
      <w:r>
        <w:rPr>
          <w:rFonts w:ascii="Arial" w:hAnsi="Arial" w:cs="Arial"/>
          <w:sz w:val="24"/>
          <w:szCs w:val="24"/>
        </w:rPr>
        <w:t>[69</w:t>
      </w:r>
      <w:r w:rsidR="00AA6C0F" w:rsidRPr="00F332F5">
        <w:rPr>
          <w:rFonts w:ascii="Arial" w:hAnsi="Arial" w:cs="Arial"/>
          <w:sz w:val="24"/>
          <w:szCs w:val="24"/>
        </w:rPr>
        <w:t>]</w:t>
      </w:r>
      <w:r w:rsidR="00AA6C0F" w:rsidRPr="00F332F5">
        <w:rPr>
          <w:rFonts w:ascii="Arial" w:hAnsi="Arial" w:cs="Arial"/>
          <w:sz w:val="24"/>
          <w:szCs w:val="24"/>
        </w:rPr>
        <w:tab/>
      </w:r>
      <w:r w:rsidR="00CF07D9" w:rsidRPr="00F332F5">
        <w:rPr>
          <w:rFonts w:ascii="Arial" w:hAnsi="Arial" w:cs="Arial"/>
          <w:sz w:val="24"/>
          <w:szCs w:val="24"/>
        </w:rPr>
        <w:t xml:space="preserve">The respondent </w:t>
      </w:r>
      <w:r w:rsidR="00B51EB4">
        <w:rPr>
          <w:rFonts w:ascii="Arial" w:hAnsi="Arial" w:cs="Arial"/>
          <w:sz w:val="24"/>
          <w:szCs w:val="24"/>
        </w:rPr>
        <w:t xml:space="preserve">counsel </w:t>
      </w:r>
      <w:r w:rsidR="00F332F5" w:rsidRPr="00F332F5">
        <w:rPr>
          <w:rFonts w:ascii="Arial" w:hAnsi="Arial" w:cs="Arial"/>
          <w:sz w:val="24"/>
          <w:szCs w:val="24"/>
        </w:rPr>
        <w:t>submitted</w:t>
      </w:r>
      <w:r w:rsidR="00CF07D9" w:rsidRPr="00F332F5">
        <w:rPr>
          <w:rFonts w:ascii="Arial" w:hAnsi="Arial" w:cs="Arial"/>
          <w:sz w:val="24"/>
          <w:szCs w:val="24"/>
        </w:rPr>
        <w:t xml:space="preserve"> that </w:t>
      </w:r>
      <w:r w:rsidR="00863DC0" w:rsidRPr="00F332F5">
        <w:rPr>
          <w:rFonts w:ascii="Arial" w:hAnsi="Arial" w:cs="Arial"/>
          <w:sz w:val="24"/>
          <w:szCs w:val="24"/>
        </w:rPr>
        <w:t>length</w:t>
      </w:r>
      <w:r w:rsidR="00CF07D9" w:rsidRPr="00F332F5">
        <w:rPr>
          <w:rFonts w:ascii="Arial" w:hAnsi="Arial" w:cs="Arial"/>
          <w:sz w:val="24"/>
          <w:szCs w:val="24"/>
        </w:rPr>
        <w:t xml:space="preserve"> of time is no indicator </w:t>
      </w:r>
      <w:r w:rsidR="00863DC0" w:rsidRPr="00F332F5">
        <w:rPr>
          <w:rFonts w:ascii="Arial" w:hAnsi="Arial" w:cs="Arial"/>
          <w:sz w:val="24"/>
          <w:szCs w:val="24"/>
        </w:rPr>
        <w:t>of</w:t>
      </w:r>
      <w:r w:rsidR="00CF07D9" w:rsidRPr="00F332F5">
        <w:rPr>
          <w:rFonts w:ascii="Arial" w:hAnsi="Arial" w:cs="Arial"/>
          <w:sz w:val="24"/>
          <w:szCs w:val="24"/>
        </w:rPr>
        <w:t xml:space="preserve"> whe</w:t>
      </w:r>
      <w:r w:rsidR="00863DC0" w:rsidRPr="00F332F5">
        <w:rPr>
          <w:rFonts w:ascii="Arial" w:hAnsi="Arial" w:cs="Arial"/>
          <w:sz w:val="24"/>
          <w:szCs w:val="24"/>
        </w:rPr>
        <w:t>ther</w:t>
      </w:r>
      <w:r w:rsidR="00CF07D9" w:rsidRPr="00F332F5">
        <w:rPr>
          <w:rFonts w:ascii="Arial" w:hAnsi="Arial" w:cs="Arial"/>
          <w:sz w:val="24"/>
          <w:szCs w:val="24"/>
        </w:rPr>
        <w:t xml:space="preserve"> the appellant</w:t>
      </w:r>
      <w:r w:rsidR="00863DC0" w:rsidRPr="00F332F5">
        <w:rPr>
          <w:rFonts w:ascii="Arial" w:hAnsi="Arial" w:cs="Arial"/>
          <w:sz w:val="24"/>
          <w:szCs w:val="24"/>
        </w:rPr>
        <w:t>’s acts caused</w:t>
      </w:r>
      <w:r w:rsidR="00CF07D9" w:rsidRPr="00F332F5">
        <w:rPr>
          <w:rFonts w:ascii="Arial" w:hAnsi="Arial" w:cs="Arial"/>
          <w:sz w:val="24"/>
          <w:szCs w:val="24"/>
        </w:rPr>
        <w:t xml:space="preserve"> h</w:t>
      </w:r>
      <w:r w:rsidR="00FD349D" w:rsidRPr="00F332F5">
        <w:rPr>
          <w:rFonts w:ascii="Arial" w:hAnsi="Arial" w:cs="Arial"/>
          <w:sz w:val="24"/>
          <w:szCs w:val="24"/>
        </w:rPr>
        <w:t>er</w:t>
      </w:r>
      <w:r w:rsidR="00CF07D9" w:rsidRPr="00F332F5">
        <w:rPr>
          <w:rFonts w:ascii="Arial" w:hAnsi="Arial" w:cs="Arial"/>
          <w:sz w:val="24"/>
          <w:szCs w:val="24"/>
        </w:rPr>
        <w:t xml:space="preserve"> fear. The</w:t>
      </w:r>
      <w:r w:rsidR="00863DC0" w:rsidRPr="00F332F5">
        <w:rPr>
          <w:rFonts w:ascii="Arial" w:hAnsi="Arial" w:cs="Arial"/>
          <w:sz w:val="24"/>
          <w:szCs w:val="24"/>
        </w:rPr>
        <w:t xml:space="preserve"> acts do show cause</w:t>
      </w:r>
      <w:r w:rsidR="00CF07D9" w:rsidRPr="00F332F5">
        <w:rPr>
          <w:rFonts w:ascii="Arial" w:hAnsi="Arial" w:cs="Arial"/>
          <w:sz w:val="24"/>
          <w:szCs w:val="24"/>
        </w:rPr>
        <w:t xml:space="preserve"> of conduct which were intended to and did </w:t>
      </w:r>
      <w:r w:rsidR="00863DC0" w:rsidRPr="00F332F5">
        <w:rPr>
          <w:rFonts w:ascii="Arial" w:hAnsi="Arial" w:cs="Arial"/>
          <w:sz w:val="24"/>
          <w:szCs w:val="24"/>
        </w:rPr>
        <w:t>induce</w:t>
      </w:r>
      <w:r w:rsidR="00CF07D9" w:rsidRPr="00F332F5">
        <w:rPr>
          <w:rFonts w:ascii="Arial" w:hAnsi="Arial" w:cs="Arial"/>
          <w:sz w:val="24"/>
          <w:szCs w:val="24"/>
        </w:rPr>
        <w:t xml:space="preserve"> fear in her. </w:t>
      </w:r>
      <w:r w:rsidR="00B51EB4">
        <w:rPr>
          <w:rFonts w:ascii="Arial" w:hAnsi="Arial" w:cs="Arial"/>
          <w:sz w:val="24"/>
          <w:szCs w:val="24"/>
        </w:rPr>
        <w:t>He</w:t>
      </w:r>
      <w:r w:rsidR="00CF07D9" w:rsidRPr="00F332F5">
        <w:rPr>
          <w:rFonts w:ascii="Arial" w:hAnsi="Arial" w:cs="Arial"/>
          <w:sz w:val="24"/>
          <w:szCs w:val="24"/>
        </w:rPr>
        <w:t xml:space="preserve"> </w:t>
      </w:r>
      <w:r w:rsidR="00F332F5" w:rsidRPr="00F332F5">
        <w:rPr>
          <w:rFonts w:ascii="Arial" w:hAnsi="Arial" w:cs="Arial"/>
          <w:sz w:val="24"/>
          <w:szCs w:val="24"/>
        </w:rPr>
        <w:t>submitted further</w:t>
      </w:r>
      <w:r w:rsidR="00CF07D9" w:rsidRPr="00F332F5">
        <w:rPr>
          <w:rFonts w:ascii="Arial" w:hAnsi="Arial" w:cs="Arial"/>
          <w:sz w:val="24"/>
          <w:szCs w:val="24"/>
        </w:rPr>
        <w:t xml:space="preserve"> that they </w:t>
      </w:r>
      <w:r w:rsidR="00863DC0" w:rsidRPr="00F332F5">
        <w:rPr>
          <w:rFonts w:ascii="Arial" w:hAnsi="Arial" w:cs="Arial"/>
          <w:sz w:val="24"/>
          <w:szCs w:val="24"/>
        </w:rPr>
        <w:t>caused</w:t>
      </w:r>
      <w:r w:rsidR="00CF07D9" w:rsidRPr="00F332F5">
        <w:rPr>
          <w:rFonts w:ascii="Arial" w:hAnsi="Arial" w:cs="Arial"/>
          <w:sz w:val="24"/>
          <w:szCs w:val="24"/>
        </w:rPr>
        <w:t xml:space="preserve"> her mental </w:t>
      </w:r>
      <w:r w:rsidR="00863DC0" w:rsidRPr="00F332F5">
        <w:rPr>
          <w:rFonts w:ascii="Arial" w:hAnsi="Arial" w:cs="Arial"/>
          <w:sz w:val="24"/>
          <w:szCs w:val="24"/>
        </w:rPr>
        <w:t xml:space="preserve">and </w:t>
      </w:r>
      <w:r w:rsidR="00CF07D9" w:rsidRPr="00F332F5">
        <w:rPr>
          <w:rFonts w:ascii="Arial" w:hAnsi="Arial" w:cs="Arial"/>
          <w:sz w:val="24"/>
          <w:szCs w:val="24"/>
        </w:rPr>
        <w:t>psychological harm as the appellant</w:t>
      </w:r>
      <w:r w:rsidR="00FD349D" w:rsidRPr="00F332F5">
        <w:rPr>
          <w:rFonts w:ascii="Arial" w:hAnsi="Arial" w:cs="Arial"/>
          <w:sz w:val="24"/>
          <w:szCs w:val="24"/>
        </w:rPr>
        <w:t>’</w:t>
      </w:r>
      <w:r w:rsidR="00CF07D9" w:rsidRPr="00F332F5">
        <w:rPr>
          <w:rFonts w:ascii="Arial" w:hAnsi="Arial" w:cs="Arial"/>
          <w:sz w:val="24"/>
          <w:szCs w:val="24"/>
        </w:rPr>
        <w:t xml:space="preserve">s behaviour </w:t>
      </w:r>
      <w:r w:rsidR="00863DC0" w:rsidRPr="00F332F5">
        <w:rPr>
          <w:rFonts w:ascii="Arial" w:hAnsi="Arial" w:cs="Arial"/>
          <w:sz w:val="24"/>
          <w:szCs w:val="24"/>
        </w:rPr>
        <w:t>induced</w:t>
      </w:r>
      <w:r w:rsidR="00CF07D9" w:rsidRPr="00F332F5">
        <w:rPr>
          <w:rFonts w:ascii="Arial" w:hAnsi="Arial" w:cs="Arial"/>
          <w:sz w:val="24"/>
          <w:szCs w:val="24"/>
        </w:rPr>
        <w:t xml:space="preserve"> anxiety and anguish.</w:t>
      </w:r>
      <w:r w:rsidR="00FD349D" w:rsidRPr="00F332F5">
        <w:rPr>
          <w:rFonts w:ascii="Arial" w:hAnsi="Arial" w:cs="Arial"/>
          <w:sz w:val="24"/>
          <w:szCs w:val="24"/>
        </w:rPr>
        <w:t xml:space="preserve"> </w:t>
      </w:r>
      <w:r w:rsidR="00B51EB4">
        <w:rPr>
          <w:rFonts w:ascii="Arial" w:hAnsi="Arial" w:cs="Arial"/>
          <w:sz w:val="24"/>
          <w:szCs w:val="24"/>
        </w:rPr>
        <w:t xml:space="preserve">He argued </w:t>
      </w:r>
      <w:r w:rsidR="00CF07D9" w:rsidRPr="00B5333B">
        <w:rPr>
          <w:rFonts w:ascii="Arial" w:hAnsi="Arial" w:cs="Arial"/>
          <w:sz w:val="24"/>
          <w:szCs w:val="24"/>
        </w:rPr>
        <w:t xml:space="preserve">that </w:t>
      </w:r>
      <w:r w:rsidR="0015005C" w:rsidRPr="00B5333B">
        <w:rPr>
          <w:rFonts w:ascii="Arial" w:hAnsi="Arial" w:cs="Arial"/>
          <w:sz w:val="24"/>
          <w:szCs w:val="24"/>
        </w:rPr>
        <w:t>it is evident</w:t>
      </w:r>
      <w:r w:rsidR="00CF07D9" w:rsidRPr="00B5333B">
        <w:rPr>
          <w:rFonts w:ascii="Arial" w:hAnsi="Arial" w:cs="Arial"/>
          <w:sz w:val="24"/>
          <w:szCs w:val="24"/>
        </w:rPr>
        <w:t xml:space="preserve"> that she tried to address these issues by referring them to the estate management without success. </w:t>
      </w:r>
      <w:r w:rsidR="00B51EB4">
        <w:rPr>
          <w:rFonts w:ascii="Arial" w:hAnsi="Arial" w:cs="Arial"/>
          <w:sz w:val="24"/>
          <w:szCs w:val="24"/>
        </w:rPr>
        <w:t>The respondent’s</w:t>
      </w:r>
      <w:r w:rsidR="00CF07D9" w:rsidRPr="00B5333B">
        <w:rPr>
          <w:rFonts w:ascii="Arial" w:hAnsi="Arial" w:cs="Arial"/>
          <w:sz w:val="24"/>
          <w:szCs w:val="24"/>
        </w:rPr>
        <w:t xml:space="preserve"> application was brought after the events of 8 October </w:t>
      </w:r>
      <w:r w:rsidR="00A02A35" w:rsidRPr="00B5333B">
        <w:rPr>
          <w:rFonts w:ascii="Arial" w:hAnsi="Arial" w:cs="Arial"/>
          <w:sz w:val="24"/>
          <w:szCs w:val="24"/>
        </w:rPr>
        <w:t>2019,</w:t>
      </w:r>
      <w:r w:rsidR="00CF07D9" w:rsidRPr="00B5333B">
        <w:rPr>
          <w:rFonts w:ascii="Arial" w:hAnsi="Arial" w:cs="Arial"/>
          <w:sz w:val="24"/>
          <w:szCs w:val="24"/>
        </w:rPr>
        <w:t xml:space="preserve"> as she could no longer endure the behaviour of the appellant</w:t>
      </w:r>
      <w:r w:rsidR="00AA6C0F" w:rsidRPr="00B5333B">
        <w:rPr>
          <w:rFonts w:ascii="Arial" w:hAnsi="Arial" w:cs="Arial"/>
          <w:sz w:val="24"/>
          <w:szCs w:val="24"/>
        </w:rPr>
        <w:t>.</w:t>
      </w:r>
      <w:r w:rsidR="00F43B5F" w:rsidRPr="00B5333B">
        <w:rPr>
          <w:rFonts w:ascii="Arial" w:hAnsi="Arial" w:cs="Arial"/>
          <w:sz w:val="24"/>
          <w:szCs w:val="24"/>
        </w:rPr>
        <w:t xml:space="preserve"> </w:t>
      </w:r>
      <w:r w:rsidR="00B51EB4">
        <w:rPr>
          <w:rFonts w:ascii="Arial" w:hAnsi="Arial" w:cs="Arial"/>
          <w:sz w:val="24"/>
          <w:szCs w:val="24"/>
        </w:rPr>
        <w:t xml:space="preserve">It was </w:t>
      </w:r>
      <w:r w:rsidR="00863DC0" w:rsidRPr="00B5333B">
        <w:rPr>
          <w:rFonts w:ascii="Arial" w:hAnsi="Arial" w:cs="Arial"/>
          <w:sz w:val="24"/>
          <w:szCs w:val="24"/>
        </w:rPr>
        <w:t>submitted</w:t>
      </w:r>
      <w:r w:rsidR="00CF07D9" w:rsidRPr="00B5333B">
        <w:rPr>
          <w:rFonts w:ascii="Arial" w:hAnsi="Arial" w:cs="Arial"/>
          <w:sz w:val="24"/>
          <w:szCs w:val="24"/>
        </w:rPr>
        <w:t xml:space="preserve"> that the </w:t>
      </w:r>
      <w:r w:rsidR="0015005C" w:rsidRPr="00B5333B">
        <w:rPr>
          <w:rFonts w:ascii="Arial" w:hAnsi="Arial" w:cs="Arial"/>
          <w:sz w:val="24"/>
          <w:szCs w:val="24"/>
        </w:rPr>
        <w:t xml:space="preserve">court a quo </w:t>
      </w:r>
      <w:r w:rsidR="00CF07D9" w:rsidRPr="00B5333B">
        <w:rPr>
          <w:rFonts w:ascii="Arial" w:hAnsi="Arial" w:cs="Arial"/>
          <w:sz w:val="24"/>
          <w:szCs w:val="24"/>
        </w:rPr>
        <w:t>consider</w:t>
      </w:r>
      <w:r w:rsidR="0015005C" w:rsidRPr="00B5333B">
        <w:rPr>
          <w:rFonts w:ascii="Arial" w:hAnsi="Arial" w:cs="Arial"/>
          <w:sz w:val="24"/>
          <w:szCs w:val="24"/>
        </w:rPr>
        <w:t xml:space="preserve">ed </w:t>
      </w:r>
      <w:r w:rsidR="00CF07D9" w:rsidRPr="00B5333B">
        <w:rPr>
          <w:rFonts w:ascii="Arial" w:hAnsi="Arial" w:cs="Arial"/>
          <w:sz w:val="24"/>
          <w:szCs w:val="24"/>
        </w:rPr>
        <w:t xml:space="preserve">the estate conduct rules to determine whether </w:t>
      </w:r>
      <w:r w:rsidR="00B51EB4">
        <w:rPr>
          <w:rFonts w:ascii="Arial" w:hAnsi="Arial" w:cs="Arial"/>
          <w:sz w:val="24"/>
          <w:szCs w:val="24"/>
        </w:rPr>
        <w:t>the respondent</w:t>
      </w:r>
      <w:r w:rsidR="00CF07D9" w:rsidRPr="00B5333B">
        <w:rPr>
          <w:rFonts w:ascii="Arial" w:hAnsi="Arial" w:cs="Arial"/>
          <w:sz w:val="24"/>
          <w:szCs w:val="24"/>
        </w:rPr>
        <w:t xml:space="preserve"> was entitled to bring the a</w:t>
      </w:r>
      <w:r w:rsidR="000408D5" w:rsidRPr="00B5333B">
        <w:rPr>
          <w:rFonts w:ascii="Arial" w:hAnsi="Arial" w:cs="Arial"/>
          <w:sz w:val="24"/>
          <w:szCs w:val="24"/>
        </w:rPr>
        <w:t xml:space="preserve">pplication </w:t>
      </w:r>
      <w:r w:rsidR="00B51EB4">
        <w:rPr>
          <w:rFonts w:ascii="Arial" w:hAnsi="Arial" w:cs="Arial"/>
          <w:sz w:val="24"/>
          <w:szCs w:val="24"/>
        </w:rPr>
        <w:t xml:space="preserve">or whether she </w:t>
      </w:r>
      <w:r w:rsidR="00CF07D9" w:rsidRPr="00B5333B">
        <w:rPr>
          <w:rFonts w:ascii="Arial" w:hAnsi="Arial" w:cs="Arial"/>
          <w:sz w:val="24"/>
          <w:szCs w:val="24"/>
        </w:rPr>
        <w:t xml:space="preserve">should have addressed her </w:t>
      </w:r>
      <w:r w:rsidR="00863DC0" w:rsidRPr="00B5333B">
        <w:rPr>
          <w:rFonts w:ascii="Arial" w:hAnsi="Arial" w:cs="Arial"/>
          <w:sz w:val="24"/>
          <w:szCs w:val="24"/>
        </w:rPr>
        <w:t>grievance</w:t>
      </w:r>
      <w:r w:rsidR="00CF07D9" w:rsidRPr="00B5333B">
        <w:rPr>
          <w:rFonts w:ascii="Arial" w:hAnsi="Arial" w:cs="Arial"/>
          <w:sz w:val="24"/>
          <w:szCs w:val="24"/>
        </w:rPr>
        <w:t xml:space="preserve"> through the </w:t>
      </w:r>
      <w:r w:rsidR="00863DC0" w:rsidRPr="00B5333B">
        <w:rPr>
          <w:rFonts w:ascii="Arial" w:hAnsi="Arial" w:cs="Arial"/>
          <w:sz w:val="24"/>
          <w:szCs w:val="24"/>
        </w:rPr>
        <w:t>estate</w:t>
      </w:r>
      <w:r w:rsidR="00CF07D9" w:rsidRPr="00B5333B">
        <w:rPr>
          <w:rFonts w:ascii="Arial" w:hAnsi="Arial" w:cs="Arial"/>
          <w:sz w:val="24"/>
          <w:szCs w:val="24"/>
        </w:rPr>
        <w:t xml:space="preserve"> </w:t>
      </w:r>
      <w:r w:rsidR="00863DC0" w:rsidRPr="00B5333B">
        <w:rPr>
          <w:rFonts w:ascii="Arial" w:hAnsi="Arial" w:cs="Arial"/>
          <w:sz w:val="24"/>
          <w:szCs w:val="24"/>
        </w:rPr>
        <w:t xml:space="preserve">management. </w:t>
      </w:r>
      <w:r w:rsidR="00B51EB4">
        <w:rPr>
          <w:rFonts w:ascii="Arial" w:hAnsi="Arial" w:cs="Arial"/>
          <w:sz w:val="24"/>
          <w:szCs w:val="24"/>
        </w:rPr>
        <w:t>It was submitted that in its decision, t</w:t>
      </w:r>
      <w:r w:rsidR="00CF07D9" w:rsidRPr="00B5333B">
        <w:rPr>
          <w:rFonts w:ascii="Arial" w:hAnsi="Arial" w:cs="Arial"/>
          <w:sz w:val="24"/>
          <w:szCs w:val="24"/>
        </w:rPr>
        <w:t xml:space="preserve">he </w:t>
      </w:r>
      <w:r w:rsidR="0015005C" w:rsidRPr="00B5333B">
        <w:rPr>
          <w:rFonts w:ascii="Arial" w:hAnsi="Arial" w:cs="Arial"/>
          <w:sz w:val="24"/>
          <w:szCs w:val="24"/>
        </w:rPr>
        <w:t xml:space="preserve">court a quo did not make </w:t>
      </w:r>
      <w:r w:rsidR="00B51EB4">
        <w:rPr>
          <w:rFonts w:ascii="Arial" w:hAnsi="Arial" w:cs="Arial"/>
          <w:sz w:val="24"/>
          <w:szCs w:val="24"/>
        </w:rPr>
        <w:t xml:space="preserve">its finding based on </w:t>
      </w:r>
      <w:r w:rsidR="0015005C" w:rsidRPr="00B5333B">
        <w:rPr>
          <w:rFonts w:ascii="Arial" w:hAnsi="Arial" w:cs="Arial"/>
          <w:sz w:val="24"/>
          <w:szCs w:val="24"/>
        </w:rPr>
        <w:t xml:space="preserve">a </w:t>
      </w:r>
      <w:r w:rsidR="00CF07D9" w:rsidRPr="00B5333B">
        <w:rPr>
          <w:rFonts w:ascii="Arial" w:hAnsi="Arial" w:cs="Arial"/>
          <w:sz w:val="24"/>
          <w:szCs w:val="24"/>
        </w:rPr>
        <w:t>violation of the conduct rules</w:t>
      </w:r>
      <w:r w:rsidR="00D34572" w:rsidRPr="00B5333B">
        <w:rPr>
          <w:rFonts w:ascii="Arial" w:hAnsi="Arial" w:cs="Arial"/>
          <w:sz w:val="24"/>
          <w:szCs w:val="24"/>
        </w:rPr>
        <w:t>.</w:t>
      </w:r>
      <w:r w:rsidR="00B52C6A" w:rsidRPr="00B5333B">
        <w:rPr>
          <w:rFonts w:ascii="Arial" w:hAnsi="Arial" w:cs="Arial"/>
          <w:sz w:val="24"/>
          <w:szCs w:val="24"/>
        </w:rPr>
        <w:t xml:space="preserve"> </w:t>
      </w:r>
    </w:p>
    <w:p w:rsidR="0015005C" w:rsidRPr="0071739C" w:rsidRDefault="00640E6D" w:rsidP="00705D1C">
      <w:pPr>
        <w:spacing w:before="240" w:after="0" w:line="360" w:lineRule="auto"/>
        <w:jc w:val="both"/>
        <w:rPr>
          <w:rFonts w:ascii="Arial" w:hAnsi="Arial" w:cs="Arial"/>
          <w:sz w:val="24"/>
          <w:szCs w:val="24"/>
          <w:highlight w:val="yellow"/>
        </w:rPr>
      </w:pPr>
      <w:r>
        <w:rPr>
          <w:rFonts w:ascii="Arial" w:hAnsi="Arial" w:cs="Arial"/>
          <w:sz w:val="24"/>
          <w:szCs w:val="24"/>
        </w:rPr>
        <w:t>[70</w:t>
      </w:r>
      <w:r w:rsidR="00AA6C0F" w:rsidRPr="002E0F7E">
        <w:rPr>
          <w:rFonts w:ascii="Arial" w:hAnsi="Arial" w:cs="Arial"/>
          <w:sz w:val="24"/>
          <w:szCs w:val="24"/>
        </w:rPr>
        <w:t>]</w:t>
      </w:r>
      <w:r w:rsidR="00AA6C0F" w:rsidRPr="002E0F7E">
        <w:rPr>
          <w:rFonts w:ascii="Arial" w:hAnsi="Arial" w:cs="Arial"/>
          <w:sz w:val="24"/>
          <w:szCs w:val="24"/>
        </w:rPr>
        <w:tab/>
      </w:r>
      <w:r w:rsidR="00CF07D9" w:rsidRPr="002E0F7E">
        <w:rPr>
          <w:rFonts w:ascii="Arial" w:hAnsi="Arial" w:cs="Arial"/>
          <w:sz w:val="24"/>
          <w:szCs w:val="24"/>
        </w:rPr>
        <w:t xml:space="preserve">The respondent </w:t>
      </w:r>
      <w:r w:rsidR="00F43B5F" w:rsidRPr="002E0F7E">
        <w:rPr>
          <w:rFonts w:ascii="Arial" w:hAnsi="Arial" w:cs="Arial"/>
          <w:sz w:val="24"/>
          <w:szCs w:val="24"/>
        </w:rPr>
        <w:t>argue</w:t>
      </w:r>
      <w:r w:rsidR="00F332F5" w:rsidRPr="002E0F7E">
        <w:rPr>
          <w:rFonts w:ascii="Arial" w:hAnsi="Arial" w:cs="Arial"/>
          <w:sz w:val="24"/>
          <w:szCs w:val="24"/>
        </w:rPr>
        <w:t>d</w:t>
      </w:r>
      <w:r w:rsidR="00CF07D9" w:rsidRPr="002E0F7E">
        <w:rPr>
          <w:rFonts w:ascii="Arial" w:hAnsi="Arial" w:cs="Arial"/>
          <w:sz w:val="24"/>
          <w:szCs w:val="24"/>
        </w:rPr>
        <w:t xml:space="preserve"> that the magistrate did not err in failing to dismiss the application but </w:t>
      </w:r>
      <w:r w:rsidR="00D34572" w:rsidRPr="002E0F7E">
        <w:rPr>
          <w:rFonts w:ascii="Arial" w:hAnsi="Arial" w:cs="Arial"/>
          <w:sz w:val="24"/>
          <w:szCs w:val="24"/>
        </w:rPr>
        <w:t xml:space="preserve">that </w:t>
      </w:r>
      <w:r w:rsidR="00CF07D9" w:rsidRPr="002E0F7E">
        <w:rPr>
          <w:rFonts w:ascii="Arial" w:hAnsi="Arial" w:cs="Arial"/>
          <w:sz w:val="24"/>
          <w:szCs w:val="24"/>
        </w:rPr>
        <w:t xml:space="preserve">the granting of the final order was made after careful consideration of the evidence and the law. It was </w:t>
      </w:r>
      <w:r w:rsidR="00D34572" w:rsidRPr="002E0F7E">
        <w:rPr>
          <w:rFonts w:ascii="Arial" w:hAnsi="Arial" w:cs="Arial"/>
          <w:sz w:val="24"/>
          <w:szCs w:val="24"/>
        </w:rPr>
        <w:t>further</w:t>
      </w:r>
      <w:r w:rsidR="00CF07D9" w:rsidRPr="002E0F7E">
        <w:rPr>
          <w:rFonts w:ascii="Arial" w:hAnsi="Arial" w:cs="Arial"/>
          <w:sz w:val="24"/>
          <w:szCs w:val="24"/>
        </w:rPr>
        <w:t xml:space="preserve"> </w:t>
      </w:r>
      <w:r w:rsidR="00F43B5F" w:rsidRPr="002E0F7E">
        <w:rPr>
          <w:rFonts w:ascii="Arial" w:hAnsi="Arial" w:cs="Arial"/>
          <w:sz w:val="24"/>
          <w:szCs w:val="24"/>
        </w:rPr>
        <w:t>argued</w:t>
      </w:r>
      <w:r w:rsidR="00CF07D9" w:rsidRPr="002E0F7E">
        <w:rPr>
          <w:rFonts w:ascii="Arial" w:hAnsi="Arial" w:cs="Arial"/>
          <w:sz w:val="24"/>
          <w:szCs w:val="24"/>
        </w:rPr>
        <w:t xml:space="preserve"> that the final order </w:t>
      </w:r>
      <w:r w:rsidR="00D34572" w:rsidRPr="002E0F7E">
        <w:rPr>
          <w:rFonts w:ascii="Arial" w:hAnsi="Arial" w:cs="Arial"/>
          <w:sz w:val="24"/>
          <w:szCs w:val="24"/>
        </w:rPr>
        <w:t>h</w:t>
      </w:r>
      <w:r w:rsidR="00CF07D9" w:rsidRPr="002E0F7E">
        <w:rPr>
          <w:rFonts w:ascii="Arial" w:hAnsi="Arial" w:cs="Arial"/>
          <w:sz w:val="24"/>
          <w:szCs w:val="24"/>
        </w:rPr>
        <w:t xml:space="preserve">as provided the </w:t>
      </w:r>
      <w:r w:rsidR="00D34572" w:rsidRPr="002E0F7E">
        <w:rPr>
          <w:rFonts w:ascii="Arial" w:hAnsi="Arial" w:cs="Arial"/>
          <w:sz w:val="24"/>
          <w:szCs w:val="24"/>
        </w:rPr>
        <w:t xml:space="preserve">required </w:t>
      </w:r>
      <w:r w:rsidR="00CF07D9" w:rsidRPr="002E0F7E">
        <w:rPr>
          <w:rFonts w:ascii="Arial" w:hAnsi="Arial" w:cs="Arial"/>
          <w:sz w:val="24"/>
          <w:szCs w:val="24"/>
        </w:rPr>
        <w:t xml:space="preserve">relief </w:t>
      </w:r>
      <w:r w:rsidR="0015005C" w:rsidRPr="002E0F7E">
        <w:rPr>
          <w:rFonts w:ascii="Arial" w:hAnsi="Arial" w:cs="Arial"/>
          <w:sz w:val="24"/>
          <w:szCs w:val="24"/>
        </w:rPr>
        <w:t xml:space="preserve">since </w:t>
      </w:r>
      <w:r w:rsidR="00CF07D9" w:rsidRPr="002E0F7E">
        <w:rPr>
          <w:rFonts w:ascii="Arial" w:hAnsi="Arial" w:cs="Arial"/>
          <w:sz w:val="24"/>
          <w:szCs w:val="24"/>
        </w:rPr>
        <w:t>she has not suffered any furth</w:t>
      </w:r>
      <w:r w:rsidR="00705D1C" w:rsidRPr="002E0F7E">
        <w:rPr>
          <w:rFonts w:ascii="Arial" w:hAnsi="Arial" w:cs="Arial"/>
          <w:sz w:val="24"/>
          <w:szCs w:val="24"/>
        </w:rPr>
        <w:t xml:space="preserve">er harassment by the appellant. </w:t>
      </w:r>
      <w:r w:rsidR="00CF07D9" w:rsidRPr="002E0F7E">
        <w:rPr>
          <w:rFonts w:ascii="Arial" w:hAnsi="Arial" w:cs="Arial"/>
          <w:sz w:val="24"/>
          <w:szCs w:val="24"/>
        </w:rPr>
        <w:t xml:space="preserve">According to the </w:t>
      </w:r>
      <w:r w:rsidR="0015005C" w:rsidRPr="002E0F7E">
        <w:rPr>
          <w:rFonts w:ascii="Arial" w:hAnsi="Arial" w:cs="Arial"/>
          <w:sz w:val="24"/>
          <w:szCs w:val="24"/>
        </w:rPr>
        <w:t>respondent,</w:t>
      </w:r>
      <w:r w:rsidR="00CF07D9" w:rsidRPr="002E0F7E">
        <w:rPr>
          <w:rFonts w:ascii="Arial" w:hAnsi="Arial" w:cs="Arial"/>
          <w:sz w:val="24"/>
          <w:szCs w:val="24"/>
        </w:rPr>
        <w:t xml:space="preserve"> </w:t>
      </w:r>
      <w:r w:rsidR="00D34572" w:rsidRPr="002E0F7E">
        <w:rPr>
          <w:rFonts w:ascii="Arial" w:hAnsi="Arial" w:cs="Arial"/>
          <w:sz w:val="24"/>
          <w:szCs w:val="24"/>
        </w:rPr>
        <w:t>a</w:t>
      </w:r>
      <w:r w:rsidR="00CF07D9" w:rsidRPr="002E0F7E">
        <w:rPr>
          <w:rFonts w:ascii="Arial" w:hAnsi="Arial" w:cs="Arial"/>
          <w:sz w:val="24"/>
          <w:szCs w:val="24"/>
        </w:rPr>
        <w:t xml:space="preserve">ny prejudice that may be caused to the appellant is the fault of </w:t>
      </w:r>
      <w:r w:rsidR="0015005C" w:rsidRPr="002E0F7E">
        <w:rPr>
          <w:rFonts w:ascii="Arial" w:hAnsi="Arial" w:cs="Arial"/>
          <w:sz w:val="24"/>
          <w:szCs w:val="24"/>
        </w:rPr>
        <w:t xml:space="preserve">his </w:t>
      </w:r>
      <w:r w:rsidR="00CF07D9" w:rsidRPr="002E0F7E">
        <w:rPr>
          <w:rFonts w:ascii="Arial" w:hAnsi="Arial" w:cs="Arial"/>
          <w:sz w:val="24"/>
          <w:szCs w:val="24"/>
        </w:rPr>
        <w:t>attorneys</w:t>
      </w:r>
      <w:r w:rsidR="0015005C" w:rsidRPr="002E0F7E">
        <w:rPr>
          <w:rFonts w:ascii="Arial" w:hAnsi="Arial" w:cs="Arial"/>
          <w:sz w:val="24"/>
          <w:szCs w:val="24"/>
        </w:rPr>
        <w:t xml:space="preserve"> and he can </w:t>
      </w:r>
      <w:r w:rsidR="00CF07D9" w:rsidRPr="002E0F7E">
        <w:rPr>
          <w:rFonts w:ascii="Arial" w:hAnsi="Arial" w:cs="Arial"/>
          <w:sz w:val="24"/>
          <w:szCs w:val="24"/>
        </w:rPr>
        <w:t>commence action against the</w:t>
      </w:r>
      <w:r w:rsidR="0015005C" w:rsidRPr="002E0F7E">
        <w:rPr>
          <w:rFonts w:ascii="Arial" w:hAnsi="Arial" w:cs="Arial"/>
          <w:sz w:val="24"/>
          <w:szCs w:val="24"/>
        </w:rPr>
        <w:t>m</w:t>
      </w:r>
      <w:r w:rsidR="00CF07D9" w:rsidRPr="002E0F7E">
        <w:rPr>
          <w:rFonts w:ascii="Arial" w:hAnsi="Arial" w:cs="Arial"/>
          <w:sz w:val="24"/>
          <w:szCs w:val="24"/>
        </w:rPr>
        <w:t xml:space="preserve"> for compensation.</w:t>
      </w:r>
      <w:r w:rsidR="0015005C" w:rsidRPr="002E0F7E">
        <w:rPr>
          <w:rFonts w:ascii="Arial" w:hAnsi="Arial" w:cs="Arial"/>
          <w:sz w:val="24"/>
          <w:szCs w:val="24"/>
        </w:rPr>
        <w:t xml:space="preserve"> </w:t>
      </w:r>
      <w:r w:rsidR="002E0F7E" w:rsidRPr="002E0F7E">
        <w:rPr>
          <w:rFonts w:ascii="Arial" w:hAnsi="Arial" w:cs="Arial"/>
          <w:sz w:val="24"/>
          <w:szCs w:val="24"/>
        </w:rPr>
        <w:t>The respondent</w:t>
      </w:r>
      <w:r w:rsidR="00B51EB4">
        <w:rPr>
          <w:rFonts w:ascii="Arial" w:hAnsi="Arial" w:cs="Arial"/>
          <w:sz w:val="24"/>
          <w:szCs w:val="24"/>
        </w:rPr>
        <w:t>’s counsel</w:t>
      </w:r>
      <w:r w:rsidR="002E0F7E" w:rsidRPr="002E0F7E">
        <w:rPr>
          <w:rFonts w:ascii="Arial" w:hAnsi="Arial" w:cs="Arial"/>
          <w:sz w:val="24"/>
          <w:szCs w:val="24"/>
        </w:rPr>
        <w:t xml:space="preserve"> </w:t>
      </w:r>
      <w:r w:rsidR="0015005C" w:rsidRPr="002E0F7E">
        <w:rPr>
          <w:rFonts w:ascii="Arial" w:hAnsi="Arial" w:cs="Arial"/>
          <w:sz w:val="24"/>
          <w:szCs w:val="24"/>
        </w:rPr>
        <w:t>contended that t</w:t>
      </w:r>
      <w:r w:rsidR="00CF07D9" w:rsidRPr="002E0F7E">
        <w:rPr>
          <w:rFonts w:ascii="Arial" w:hAnsi="Arial" w:cs="Arial"/>
          <w:sz w:val="24"/>
          <w:szCs w:val="24"/>
        </w:rPr>
        <w:t xml:space="preserve">his court should not offer condonation when the conduct of the </w:t>
      </w:r>
      <w:r w:rsidR="00D34572" w:rsidRPr="002E0F7E">
        <w:rPr>
          <w:rFonts w:ascii="Arial" w:hAnsi="Arial" w:cs="Arial"/>
          <w:sz w:val="24"/>
          <w:szCs w:val="24"/>
        </w:rPr>
        <w:t>appellant’s</w:t>
      </w:r>
      <w:r w:rsidR="00CF07D9" w:rsidRPr="002E0F7E">
        <w:rPr>
          <w:rFonts w:ascii="Arial" w:hAnsi="Arial" w:cs="Arial"/>
          <w:sz w:val="24"/>
          <w:szCs w:val="24"/>
        </w:rPr>
        <w:t xml:space="preserve"> attorneys </w:t>
      </w:r>
      <w:r w:rsidR="00D34572" w:rsidRPr="002E0F7E">
        <w:rPr>
          <w:rFonts w:ascii="Arial" w:hAnsi="Arial" w:cs="Arial"/>
          <w:sz w:val="24"/>
          <w:szCs w:val="24"/>
        </w:rPr>
        <w:t>demonstrates gross negligence i</w:t>
      </w:r>
      <w:r w:rsidR="00CF07D9" w:rsidRPr="002E0F7E">
        <w:rPr>
          <w:rFonts w:ascii="Arial" w:hAnsi="Arial" w:cs="Arial"/>
          <w:sz w:val="24"/>
          <w:szCs w:val="24"/>
        </w:rPr>
        <w:t>n bring</w:t>
      </w:r>
      <w:r w:rsidR="002E0F7E" w:rsidRPr="002E0F7E">
        <w:rPr>
          <w:rFonts w:ascii="Arial" w:hAnsi="Arial" w:cs="Arial"/>
          <w:sz w:val="24"/>
          <w:szCs w:val="24"/>
        </w:rPr>
        <w:t>ing</w:t>
      </w:r>
      <w:r w:rsidR="00CF07D9" w:rsidRPr="002E0F7E">
        <w:rPr>
          <w:rFonts w:ascii="Arial" w:hAnsi="Arial" w:cs="Arial"/>
          <w:sz w:val="24"/>
          <w:szCs w:val="24"/>
        </w:rPr>
        <w:t xml:space="preserve"> the appeal and there </w:t>
      </w:r>
      <w:r w:rsidR="00A0457B" w:rsidRPr="002E0F7E">
        <w:rPr>
          <w:rFonts w:ascii="Arial" w:hAnsi="Arial" w:cs="Arial"/>
          <w:sz w:val="24"/>
          <w:szCs w:val="24"/>
        </w:rPr>
        <w:t>is</w:t>
      </w:r>
      <w:r w:rsidR="00CF07D9" w:rsidRPr="002E0F7E">
        <w:rPr>
          <w:rFonts w:ascii="Arial" w:hAnsi="Arial" w:cs="Arial"/>
          <w:sz w:val="24"/>
          <w:szCs w:val="24"/>
        </w:rPr>
        <w:t xml:space="preserve"> a slim prospect of success.</w:t>
      </w:r>
      <w:r w:rsidR="0015005C" w:rsidRPr="002E0F7E">
        <w:rPr>
          <w:rFonts w:ascii="Arial" w:hAnsi="Arial" w:cs="Arial"/>
          <w:sz w:val="24"/>
          <w:szCs w:val="24"/>
        </w:rPr>
        <w:t xml:space="preserve"> She contended that </w:t>
      </w:r>
      <w:r w:rsidR="00CF07D9" w:rsidRPr="002E0F7E">
        <w:rPr>
          <w:rFonts w:ascii="Arial" w:hAnsi="Arial" w:cs="Arial"/>
          <w:sz w:val="24"/>
          <w:szCs w:val="24"/>
        </w:rPr>
        <w:t xml:space="preserve">there are </w:t>
      </w:r>
      <w:r w:rsidR="0015005C" w:rsidRPr="002E0F7E">
        <w:rPr>
          <w:rFonts w:ascii="Arial" w:hAnsi="Arial" w:cs="Arial"/>
          <w:sz w:val="24"/>
          <w:szCs w:val="24"/>
        </w:rPr>
        <w:t xml:space="preserve">no </w:t>
      </w:r>
      <w:r w:rsidR="00CF07D9" w:rsidRPr="002E0F7E">
        <w:rPr>
          <w:rFonts w:ascii="Arial" w:hAnsi="Arial" w:cs="Arial"/>
          <w:sz w:val="24"/>
          <w:szCs w:val="24"/>
        </w:rPr>
        <w:t xml:space="preserve">good grounds for condonation nor </w:t>
      </w:r>
      <w:r w:rsidR="002E0F7E" w:rsidRPr="002E0F7E">
        <w:rPr>
          <w:rFonts w:ascii="Arial" w:hAnsi="Arial" w:cs="Arial"/>
          <w:sz w:val="24"/>
          <w:szCs w:val="24"/>
        </w:rPr>
        <w:t>do</w:t>
      </w:r>
      <w:r w:rsidR="00CF07D9" w:rsidRPr="002E0F7E">
        <w:rPr>
          <w:rFonts w:ascii="Arial" w:hAnsi="Arial" w:cs="Arial"/>
          <w:sz w:val="24"/>
          <w:szCs w:val="24"/>
        </w:rPr>
        <w:t xml:space="preserve"> the interest</w:t>
      </w:r>
      <w:r w:rsidR="002E0F7E" w:rsidRPr="002E0F7E">
        <w:rPr>
          <w:rFonts w:ascii="Arial" w:hAnsi="Arial" w:cs="Arial"/>
          <w:sz w:val="24"/>
          <w:szCs w:val="24"/>
        </w:rPr>
        <w:t>s</w:t>
      </w:r>
      <w:r w:rsidR="00CF07D9" w:rsidRPr="002E0F7E">
        <w:rPr>
          <w:rFonts w:ascii="Arial" w:hAnsi="Arial" w:cs="Arial"/>
          <w:sz w:val="24"/>
          <w:szCs w:val="24"/>
        </w:rPr>
        <w:t xml:space="preserve"> of justice </w:t>
      </w:r>
      <w:r w:rsidR="0015005C" w:rsidRPr="002E0F7E">
        <w:rPr>
          <w:rFonts w:ascii="Arial" w:hAnsi="Arial" w:cs="Arial"/>
          <w:sz w:val="24"/>
          <w:szCs w:val="24"/>
        </w:rPr>
        <w:t xml:space="preserve">call for </w:t>
      </w:r>
      <w:r w:rsidR="00CF07D9" w:rsidRPr="002E0F7E">
        <w:rPr>
          <w:rFonts w:ascii="Arial" w:hAnsi="Arial" w:cs="Arial"/>
          <w:sz w:val="24"/>
          <w:szCs w:val="24"/>
        </w:rPr>
        <w:t xml:space="preserve">condonation </w:t>
      </w:r>
      <w:r w:rsidR="0015005C" w:rsidRPr="002E0F7E">
        <w:rPr>
          <w:rFonts w:ascii="Arial" w:hAnsi="Arial" w:cs="Arial"/>
          <w:sz w:val="24"/>
          <w:szCs w:val="24"/>
        </w:rPr>
        <w:t xml:space="preserve">to </w:t>
      </w:r>
      <w:r w:rsidR="00CF07D9" w:rsidRPr="002E0F7E">
        <w:rPr>
          <w:rFonts w:ascii="Arial" w:hAnsi="Arial" w:cs="Arial"/>
          <w:sz w:val="24"/>
          <w:szCs w:val="24"/>
        </w:rPr>
        <w:t>be granted.</w:t>
      </w:r>
      <w:r w:rsidR="0015005C" w:rsidRPr="002E0F7E">
        <w:rPr>
          <w:rFonts w:ascii="Arial" w:hAnsi="Arial" w:cs="Arial"/>
          <w:sz w:val="24"/>
          <w:szCs w:val="24"/>
        </w:rPr>
        <w:t xml:space="preserve"> </w:t>
      </w:r>
    </w:p>
    <w:p w:rsidR="00CF07D9" w:rsidRPr="00705D1C" w:rsidRDefault="00640E6D" w:rsidP="00086AEF">
      <w:pPr>
        <w:spacing w:before="240" w:after="0" w:line="360" w:lineRule="auto"/>
        <w:jc w:val="both"/>
        <w:rPr>
          <w:rFonts w:ascii="Arial" w:hAnsi="Arial" w:cs="Arial"/>
          <w:sz w:val="24"/>
          <w:szCs w:val="24"/>
        </w:rPr>
      </w:pPr>
      <w:r>
        <w:rPr>
          <w:rFonts w:ascii="Arial" w:hAnsi="Arial" w:cs="Arial"/>
          <w:sz w:val="24"/>
          <w:szCs w:val="24"/>
        </w:rPr>
        <w:t>[71</w:t>
      </w:r>
      <w:r w:rsidR="00F43B5F" w:rsidRPr="00705D1C">
        <w:rPr>
          <w:rFonts w:ascii="Arial" w:hAnsi="Arial" w:cs="Arial"/>
          <w:sz w:val="24"/>
          <w:szCs w:val="24"/>
        </w:rPr>
        <w:t>]</w:t>
      </w:r>
      <w:r w:rsidR="00F43B5F" w:rsidRPr="00705D1C">
        <w:rPr>
          <w:rFonts w:ascii="Arial" w:hAnsi="Arial" w:cs="Arial"/>
          <w:sz w:val="24"/>
          <w:szCs w:val="24"/>
        </w:rPr>
        <w:tab/>
      </w:r>
      <w:r w:rsidR="00CF07D9" w:rsidRPr="00705D1C">
        <w:rPr>
          <w:rFonts w:ascii="Arial" w:hAnsi="Arial" w:cs="Arial"/>
          <w:sz w:val="24"/>
          <w:szCs w:val="24"/>
        </w:rPr>
        <w:t xml:space="preserve">The respondent accordingly submitted that the court </w:t>
      </w:r>
      <w:r w:rsidR="00705D1C" w:rsidRPr="00705D1C">
        <w:rPr>
          <w:rFonts w:ascii="Arial" w:hAnsi="Arial" w:cs="Arial"/>
          <w:sz w:val="24"/>
          <w:szCs w:val="24"/>
        </w:rPr>
        <w:t xml:space="preserve">a quo </w:t>
      </w:r>
      <w:r w:rsidR="00CF07D9" w:rsidRPr="00705D1C">
        <w:rPr>
          <w:rFonts w:ascii="Arial" w:hAnsi="Arial" w:cs="Arial"/>
          <w:sz w:val="24"/>
          <w:szCs w:val="24"/>
        </w:rPr>
        <w:t>dismissed the application for condonation with costs for the following reasons:</w:t>
      </w:r>
    </w:p>
    <w:p w:rsidR="00CF07D9" w:rsidRPr="00705D1C" w:rsidRDefault="00907F1C" w:rsidP="00B34FE7">
      <w:pPr>
        <w:pStyle w:val="ListParagraph"/>
        <w:numPr>
          <w:ilvl w:val="0"/>
          <w:numId w:val="46"/>
        </w:numPr>
        <w:spacing w:after="0" w:line="360" w:lineRule="auto"/>
        <w:ind w:hanging="720"/>
        <w:jc w:val="both"/>
        <w:rPr>
          <w:rFonts w:ascii="Arial" w:hAnsi="Arial" w:cs="Arial"/>
          <w:sz w:val="24"/>
          <w:szCs w:val="24"/>
        </w:rPr>
      </w:pPr>
      <w:r w:rsidRPr="00705D1C">
        <w:rPr>
          <w:rFonts w:ascii="Arial" w:hAnsi="Arial" w:cs="Arial"/>
          <w:sz w:val="24"/>
          <w:szCs w:val="24"/>
        </w:rPr>
        <w:t>That the conduct of the appellant</w:t>
      </w:r>
      <w:r w:rsidR="00D34572" w:rsidRPr="00705D1C">
        <w:rPr>
          <w:rFonts w:ascii="Arial" w:hAnsi="Arial" w:cs="Arial"/>
          <w:sz w:val="24"/>
          <w:szCs w:val="24"/>
        </w:rPr>
        <w:t>’</w:t>
      </w:r>
      <w:r w:rsidRPr="00705D1C">
        <w:rPr>
          <w:rFonts w:ascii="Arial" w:hAnsi="Arial" w:cs="Arial"/>
          <w:sz w:val="24"/>
          <w:szCs w:val="24"/>
        </w:rPr>
        <w:t xml:space="preserve">s attorneys demonstrates gross negligence; and </w:t>
      </w:r>
    </w:p>
    <w:p w:rsidR="00907F1C" w:rsidRPr="00705D1C" w:rsidRDefault="00907F1C" w:rsidP="00B34FE7">
      <w:pPr>
        <w:pStyle w:val="ListParagraph"/>
        <w:numPr>
          <w:ilvl w:val="0"/>
          <w:numId w:val="46"/>
        </w:numPr>
        <w:spacing w:after="0" w:line="360" w:lineRule="auto"/>
        <w:ind w:hanging="720"/>
        <w:jc w:val="both"/>
        <w:rPr>
          <w:rFonts w:ascii="Arial" w:hAnsi="Arial" w:cs="Arial"/>
          <w:sz w:val="24"/>
          <w:szCs w:val="24"/>
        </w:rPr>
      </w:pPr>
      <w:r w:rsidRPr="00705D1C">
        <w:rPr>
          <w:rFonts w:ascii="Arial" w:hAnsi="Arial" w:cs="Arial"/>
          <w:sz w:val="24"/>
          <w:szCs w:val="24"/>
        </w:rPr>
        <w:t>T</w:t>
      </w:r>
      <w:r w:rsidR="00D34572" w:rsidRPr="00705D1C">
        <w:rPr>
          <w:rFonts w:ascii="Arial" w:hAnsi="Arial" w:cs="Arial"/>
          <w:sz w:val="24"/>
          <w:szCs w:val="24"/>
        </w:rPr>
        <w:t>hat t</w:t>
      </w:r>
      <w:r w:rsidRPr="00705D1C">
        <w:rPr>
          <w:rFonts w:ascii="Arial" w:hAnsi="Arial" w:cs="Arial"/>
          <w:sz w:val="24"/>
          <w:szCs w:val="24"/>
        </w:rPr>
        <w:t xml:space="preserve">here </w:t>
      </w:r>
      <w:r w:rsidR="00A0457B" w:rsidRPr="00705D1C">
        <w:rPr>
          <w:rFonts w:ascii="Arial" w:hAnsi="Arial" w:cs="Arial"/>
          <w:sz w:val="24"/>
          <w:szCs w:val="24"/>
        </w:rPr>
        <w:t>are</w:t>
      </w:r>
      <w:r w:rsidRPr="00705D1C">
        <w:rPr>
          <w:rFonts w:ascii="Arial" w:hAnsi="Arial" w:cs="Arial"/>
          <w:sz w:val="24"/>
          <w:szCs w:val="24"/>
        </w:rPr>
        <w:t xml:space="preserve"> no reasonable prospects of success for the appeal succeeding.</w:t>
      </w:r>
    </w:p>
    <w:p w:rsidR="004A43D9" w:rsidRPr="002E1D2D" w:rsidRDefault="00E66062" w:rsidP="00EC4060">
      <w:pPr>
        <w:spacing w:before="240" w:after="0" w:line="360" w:lineRule="auto"/>
        <w:jc w:val="both"/>
        <w:rPr>
          <w:rFonts w:ascii="Arial" w:hAnsi="Arial" w:cs="Arial"/>
          <w:b/>
          <w:sz w:val="24"/>
          <w:szCs w:val="24"/>
        </w:rPr>
      </w:pPr>
      <w:r w:rsidRPr="002E1D2D">
        <w:rPr>
          <w:rFonts w:ascii="Arial" w:hAnsi="Arial" w:cs="Arial"/>
          <w:b/>
          <w:sz w:val="24"/>
          <w:szCs w:val="24"/>
        </w:rPr>
        <w:t>Analysis</w:t>
      </w:r>
    </w:p>
    <w:p w:rsidR="004A43D9" w:rsidRPr="002E1D2D" w:rsidRDefault="00640E6D" w:rsidP="004A43D9">
      <w:pPr>
        <w:spacing w:after="0" w:line="360" w:lineRule="auto"/>
        <w:jc w:val="both"/>
        <w:rPr>
          <w:rFonts w:ascii="Arial" w:hAnsi="Arial" w:cs="Arial"/>
          <w:sz w:val="24"/>
          <w:szCs w:val="24"/>
        </w:rPr>
      </w:pPr>
      <w:r>
        <w:rPr>
          <w:rFonts w:ascii="Arial" w:hAnsi="Arial" w:cs="Arial"/>
          <w:color w:val="000000" w:themeColor="text1"/>
          <w:sz w:val="24"/>
          <w:szCs w:val="24"/>
        </w:rPr>
        <w:t>[72</w:t>
      </w:r>
      <w:r w:rsidR="004A43D9" w:rsidRPr="00705D1C">
        <w:rPr>
          <w:rFonts w:ascii="Arial" w:hAnsi="Arial" w:cs="Arial"/>
          <w:color w:val="000000" w:themeColor="text1"/>
          <w:sz w:val="24"/>
          <w:szCs w:val="24"/>
        </w:rPr>
        <w:t>]</w:t>
      </w:r>
      <w:r w:rsidR="004A43D9" w:rsidRPr="00705D1C">
        <w:rPr>
          <w:rFonts w:ascii="Arial" w:hAnsi="Arial" w:cs="Arial"/>
          <w:color w:val="000000" w:themeColor="text1"/>
          <w:sz w:val="24"/>
          <w:szCs w:val="24"/>
        </w:rPr>
        <w:tab/>
      </w:r>
      <w:r w:rsidR="00440072" w:rsidRPr="00705D1C">
        <w:rPr>
          <w:rFonts w:ascii="Arial" w:hAnsi="Arial" w:cs="Arial"/>
          <w:color w:val="000000"/>
          <w:sz w:val="24"/>
          <w:szCs w:val="24"/>
        </w:rPr>
        <w:t xml:space="preserve">Where a specific </w:t>
      </w:r>
      <w:r w:rsidR="00F43B5F" w:rsidRPr="00705D1C">
        <w:rPr>
          <w:rFonts w:ascii="Arial" w:hAnsi="Arial" w:cs="Arial"/>
          <w:color w:val="000000"/>
          <w:sz w:val="24"/>
          <w:szCs w:val="24"/>
        </w:rPr>
        <w:t>period</w:t>
      </w:r>
      <w:r w:rsidR="00440072" w:rsidRPr="00705D1C">
        <w:rPr>
          <w:rFonts w:ascii="Arial" w:hAnsi="Arial" w:cs="Arial"/>
          <w:color w:val="000000"/>
          <w:sz w:val="24"/>
          <w:szCs w:val="24"/>
        </w:rPr>
        <w:t xml:space="preserve"> is prescribed by the rules</w:t>
      </w:r>
      <w:r w:rsidR="00705D1C" w:rsidRPr="00705D1C">
        <w:rPr>
          <w:rFonts w:ascii="Arial" w:hAnsi="Arial" w:cs="Arial"/>
          <w:color w:val="000000"/>
          <w:sz w:val="24"/>
          <w:szCs w:val="24"/>
        </w:rPr>
        <w:t xml:space="preserve"> of court</w:t>
      </w:r>
      <w:r w:rsidR="00440072" w:rsidRPr="00705D1C">
        <w:rPr>
          <w:rFonts w:ascii="Arial" w:hAnsi="Arial" w:cs="Arial"/>
          <w:color w:val="000000"/>
          <w:sz w:val="24"/>
          <w:szCs w:val="24"/>
        </w:rPr>
        <w:t xml:space="preserve"> and there is no</w:t>
      </w:r>
      <w:r w:rsidR="002E1D2D" w:rsidRPr="00705D1C">
        <w:rPr>
          <w:rFonts w:ascii="Arial" w:hAnsi="Arial" w:cs="Arial"/>
          <w:color w:val="000000"/>
          <w:sz w:val="24"/>
          <w:szCs w:val="24"/>
        </w:rPr>
        <w:t>n-</w:t>
      </w:r>
      <w:r w:rsidR="00440072" w:rsidRPr="00705D1C">
        <w:rPr>
          <w:rFonts w:ascii="Arial" w:hAnsi="Arial" w:cs="Arial"/>
          <w:color w:val="000000"/>
          <w:sz w:val="24"/>
          <w:szCs w:val="24"/>
        </w:rPr>
        <w:t>compliance with the said period, it is peremptory that condonation be applied for.</w:t>
      </w:r>
      <w:r w:rsidR="002859A0" w:rsidRPr="00705D1C">
        <w:rPr>
          <w:rFonts w:ascii="Arial" w:hAnsi="Arial" w:cs="Arial"/>
          <w:color w:val="000000"/>
          <w:sz w:val="24"/>
          <w:szCs w:val="24"/>
        </w:rPr>
        <w:t xml:space="preserve"> </w:t>
      </w:r>
      <w:r w:rsidR="004A43D9" w:rsidRPr="00705D1C">
        <w:rPr>
          <w:rFonts w:ascii="Arial" w:hAnsi="Arial" w:cs="Arial"/>
          <w:color w:val="000000" w:themeColor="text1"/>
          <w:sz w:val="24"/>
          <w:szCs w:val="24"/>
        </w:rPr>
        <w:t xml:space="preserve">It is trite that in condonation applications where the delay is excessive, a full, detailed and accurate account of the cause for the delay must be furnished </w:t>
      </w:r>
      <w:r w:rsidR="00705D1C" w:rsidRPr="00705D1C">
        <w:rPr>
          <w:rFonts w:ascii="Arial" w:hAnsi="Arial" w:cs="Arial"/>
          <w:color w:val="000000" w:themeColor="text1"/>
          <w:sz w:val="24"/>
          <w:szCs w:val="24"/>
        </w:rPr>
        <w:t>(s</w:t>
      </w:r>
      <w:r w:rsidR="004A43D9" w:rsidRPr="00705D1C">
        <w:rPr>
          <w:rFonts w:ascii="Arial" w:hAnsi="Arial" w:cs="Arial"/>
          <w:color w:val="000000" w:themeColor="text1"/>
          <w:sz w:val="24"/>
          <w:szCs w:val="24"/>
        </w:rPr>
        <w:t xml:space="preserve">ee </w:t>
      </w:r>
      <w:r w:rsidR="002859A0" w:rsidRPr="00705D1C">
        <w:rPr>
          <w:rFonts w:ascii="Arial" w:hAnsi="Arial" w:cs="Arial"/>
          <w:i/>
          <w:color w:val="000000" w:themeColor="text1"/>
          <w:sz w:val="24"/>
          <w:szCs w:val="24"/>
        </w:rPr>
        <w:t>Darries v Sheriff</w:t>
      </w:r>
      <w:r w:rsidR="002859A0" w:rsidRPr="002E1D2D">
        <w:rPr>
          <w:rFonts w:ascii="Arial" w:hAnsi="Arial" w:cs="Arial"/>
          <w:i/>
          <w:color w:val="000000" w:themeColor="text1"/>
          <w:sz w:val="24"/>
          <w:szCs w:val="24"/>
        </w:rPr>
        <w:t xml:space="preserve">, Magistrate’s Court, Wynberg, and </w:t>
      </w:r>
      <w:r w:rsidR="005850AA">
        <w:rPr>
          <w:rFonts w:ascii="Arial" w:hAnsi="Arial" w:cs="Arial"/>
          <w:i/>
          <w:color w:val="000000" w:themeColor="text1"/>
          <w:sz w:val="24"/>
          <w:szCs w:val="24"/>
        </w:rPr>
        <w:t>a</w:t>
      </w:r>
      <w:r w:rsidR="002859A0" w:rsidRPr="002E1D2D">
        <w:rPr>
          <w:rFonts w:ascii="Arial" w:hAnsi="Arial" w:cs="Arial"/>
          <w:i/>
          <w:color w:val="000000" w:themeColor="text1"/>
          <w:sz w:val="24"/>
          <w:szCs w:val="24"/>
        </w:rPr>
        <w:t>nother</w:t>
      </w:r>
      <w:r w:rsidR="002859A0" w:rsidRPr="002E1D2D">
        <w:rPr>
          <w:rFonts w:ascii="Arial" w:hAnsi="Arial" w:cs="Arial"/>
          <w:color w:val="000000" w:themeColor="text1"/>
          <w:sz w:val="24"/>
          <w:szCs w:val="24"/>
        </w:rPr>
        <w:t xml:space="preserve"> 1998 (3) SA 34 at 40</w:t>
      </w:r>
      <w:r w:rsidR="00B51EB4">
        <w:rPr>
          <w:rFonts w:ascii="Arial" w:hAnsi="Arial" w:cs="Arial"/>
          <w:color w:val="000000" w:themeColor="text1"/>
          <w:sz w:val="24"/>
          <w:szCs w:val="24"/>
        </w:rPr>
        <w:t>H-J</w:t>
      </w:r>
      <w:r w:rsidR="00B34FE7" w:rsidRPr="002E1D2D">
        <w:rPr>
          <w:rFonts w:ascii="Arial" w:hAnsi="Arial" w:cs="Arial"/>
          <w:color w:val="000000" w:themeColor="text1"/>
          <w:sz w:val="24"/>
          <w:szCs w:val="24"/>
        </w:rPr>
        <w:t>;</w:t>
      </w:r>
      <w:r w:rsidR="002859A0" w:rsidRPr="002E1D2D">
        <w:rPr>
          <w:rFonts w:ascii="Arial" w:hAnsi="Arial" w:cs="Arial"/>
          <w:color w:val="000000" w:themeColor="text1"/>
          <w:sz w:val="24"/>
          <w:szCs w:val="24"/>
        </w:rPr>
        <w:t xml:space="preserve"> </w:t>
      </w:r>
      <w:r w:rsidR="004A43D9" w:rsidRPr="002E1D2D">
        <w:rPr>
          <w:rFonts w:ascii="Arial" w:hAnsi="Arial" w:cs="Arial"/>
          <w:i/>
          <w:color w:val="000000" w:themeColor="text1"/>
          <w:sz w:val="24"/>
          <w:szCs w:val="24"/>
        </w:rPr>
        <w:t xml:space="preserve">Uitenhage Transitional Local Council v </w:t>
      </w:r>
      <w:r w:rsidR="002E1D2D">
        <w:rPr>
          <w:rFonts w:ascii="Arial" w:hAnsi="Arial" w:cs="Arial"/>
          <w:i/>
          <w:color w:val="000000" w:themeColor="text1"/>
          <w:sz w:val="24"/>
          <w:szCs w:val="24"/>
        </w:rPr>
        <w:t xml:space="preserve">South African </w:t>
      </w:r>
      <w:r w:rsidR="004A43D9" w:rsidRPr="002E1D2D">
        <w:rPr>
          <w:rFonts w:ascii="Arial" w:hAnsi="Arial" w:cs="Arial"/>
          <w:i/>
          <w:color w:val="000000" w:themeColor="text1"/>
          <w:sz w:val="24"/>
          <w:szCs w:val="24"/>
        </w:rPr>
        <w:t xml:space="preserve">Revenue Service </w:t>
      </w:r>
      <w:r w:rsidR="004A43D9" w:rsidRPr="002E1D2D">
        <w:rPr>
          <w:rFonts w:ascii="Arial" w:hAnsi="Arial" w:cs="Arial"/>
          <w:color w:val="000000" w:themeColor="text1"/>
          <w:sz w:val="24"/>
          <w:szCs w:val="24"/>
        </w:rPr>
        <w:t xml:space="preserve">2004 (1) SA 292 (SCA) </w:t>
      </w:r>
      <w:r w:rsidR="002E1D2D">
        <w:rPr>
          <w:rFonts w:ascii="Arial" w:hAnsi="Arial" w:cs="Arial"/>
          <w:color w:val="000000" w:themeColor="text1"/>
          <w:sz w:val="24"/>
          <w:szCs w:val="24"/>
        </w:rPr>
        <w:t>para 6</w:t>
      </w:r>
      <w:r w:rsidR="00B34FE7" w:rsidRPr="002E1D2D">
        <w:rPr>
          <w:rFonts w:ascii="Arial" w:hAnsi="Arial" w:cs="Arial"/>
          <w:color w:val="000000" w:themeColor="text1"/>
          <w:sz w:val="24"/>
          <w:szCs w:val="24"/>
        </w:rPr>
        <w:t>,</w:t>
      </w:r>
      <w:r w:rsidR="004A43D9" w:rsidRPr="002E1D2D">
        <w:rPr>
          <w:rFonts w:ascii="Arial" w:hAnsi="Arial" w:cs="Arial"/>
          <w:i/>
          <w:color w:val="000000" w:themeColor="text1"/>
          <w:sz w:val="24"/>
          <w:szCs w:val="24"/>
        </w:rPr>
        <w:t xml:space="preserve"> </w:t>
      </w:r>
      <w:r w:rsidR="004A43D9" w:rsidRPr="002E1D2D">
        <w:rPr>
          <w:rFonts w:ascii="Arial" w:hAnsi="Arial" w:cs="Arial"/>
          <w:color w:val="000000" w:themeColor="text1"/>
          <w:sz w:val="24"/>
          <w:szCs w:val="24"/>
        </w:rPr>
        <w:t xml:space="preserve">and </w:t>
      </w:r>
      <w:r w:rsidR="004A43D9" w:rsidRPr="002E1D2D">
        <w:rPr>
          <w:rFonts w:ascii="Arial" w:hAnsi="Arial" w:cs="Arial"/>
          <w:i/>
          <w:color w:val="000000" w:themeColor="text1"/>
          <w:sz w:val="24"/>
          <w:szCs w:val="24"/>
        </w:rPr>
        <w:t>Dengetenge Holdings (Pty) Ltd v Southern Sphere</w:t>
      </w:r>
      <w:r w:rsidR="002E1D2D">
        <w:rPr>
          <w:rFonts w:ascii="Arial" w:hAnsi="Arial" w:cs="Arial"/>
          <w:i/>
          <w:color w:val="000000" w:themeColor="text1"/>
          <w:sz w:val="24"/>
          <w:szCs w:val="24"/>
        </w:rPr>
        <w:t xml:space="preserve"> and</w:t>
      </w:r>
      <w:r w:rsidR="004A43D9" w:rsidRPr="002E1D2D">
        <w:rPr>
          <w:rFonts w:ascii="Arial" w:hAnsi="Arial" w:cs="Arial"/>
          <w:i/>
          <w:color w:val="000000" w:themeColor="text1"/>
          <w:sz w:val="24"/>
          <w:szCs w:val="24"/>
        </w:rPr>
        <w:t xml:space="preserve"> Mining Development Company Limited</w:t>
      </w:r>
      <w:r w:rsidR="002E1D2D">
        <w:rPr>
          <w:rFonts w:ascii="Arial" w:hAnsi="Arial" w:cs="Arial"/>
          <w:i/>
          <w:color w:val="000000" w:themeColor="text1"/>
          <w:sz w:val="24"/>
          <w:szCs w:val="24"/>
        </w:rPr>
        <w:t xml:space="preserve"> and others</w:t>
      </w:r>
      <w:r w:rsidR="004A43D9" w:rsidRPr="002E1D2D">
        <w:rPr>
          <w:rFonts w:ascii="Arial" w:hAnsi="Arial" w:cs="Arial"/>
          <w:i/>
          <w:color w:val="000000" w:themeColor="text1"/>
          <w:sz w:val="24"/>
          <w:szCs w:val="24"/>
        </w:rPr>
        <w:t xml:space="preserve"> </w:t>
      </w:r>
      <w:r w:rsidR="002E1D2D">
        <w:rPr>
          <w:rFonts w:ascii="Arial" w:hAnsi="Arial" w:cs="Arial"/>
          <w:color w:val="000000" w:themeColor="text1"/>
          <w:sz w:val="24"/>
          <w:szCs w:val="24"/>
        </w:rPr>
        <w:t>[</w:t>
      </w:r>
      <w:r w:rsidR="004A43D9" w:rsidRPr="002E1D2D">
        <w:rPr>
          <w:rFonts w:ascii="Arial" w:hAnsi="Arial" w:cs="Arial"/>
          <w:color w:val="000000" w:themeColor="text1"/>
          <w:sz w:val="24"/>
          <w:szCs w:val="24"/>
        </w:rPr>
        <w:t>2013</w:t>
      </w:r>
      <w:r w:rsidR="002E1D2D">
        <w:rPr>
          <w:rFonts w:ascii="Arial" w:hAnsi="Arial" w:cs="Arial"/>
          <w:color w:val="000000" w:themeColor="text1"/>
          <w:sz w:val="24"/>
          <w:szCs w:val="24"/>
        </w:rPr>
        <w:t>]</w:t>
      </w:r>
      <w:r w:rsidR="005850AA">
        <w:rPr>
          <w:rFonts w:ascii="Arial" w:hAnsi="Arial" w:cs="Arial"/>
          <w:color w:val="000000" w:themeColor="text1"/>
          <w:sz w:val="24"/>
          <w:szCs w:val="24"/>
        </w:rPr>
        <w:t xml:space="preserve"> 2 All SA 251 (SCA) para 11</w:t>
      </w:r>
      <w:r w:rsidR="00705D1C">
        <w:rPr>
          <w:rFonts w:ascii="Arial" w:hAnsi="Arial" w:cs="Arial"/>
          <w:color w:val="000000" w:themeColor="text1"/>
          <w:sz w:val="24"/>
          <w:szCs w:val="24"/>
        </w:rPr>
        <w:t>)</w:t>
      </w:r>
      <w:r w:rsidR="005850AA">
        <w:rPr>
          <w:rFonts w:ascii="Arial" w:hAnsi="Arial" w:cs="Arial"/>
          <w:color w:val="000000" w:themeColor="text1"/>
          <w:sz w:val="24"/>
          <w:szCs w:val="24"/>
        </w:rPr>
        <w:t>.</w:t>
      </w:r>
    </w:p>
    <w:p w:rsidR="001133EA" w:rsidRDefault="00640E6D" w:rsidP="00086AEF">
      <w:pPr>
        <w:spacing w:before="240" w:after="0" w:line="360" w:lineRule="auto"/>
        <w:jc w:val="both"/>
        <w:rPr>
          <w:rFonts w:ascii="Arial" w:hAnsi="Arial" w:cs="Arial"/>
          <w:sz w:val="24"/>
          <w:szCs w:val="24"/>
        </w:rPr>
      </w:pPr>
      <w:r>
        <w:rPr>
          <w:rFonts w:ascii="Arial" w:hAnsi="Arial" w:cs="Arial"/>
          <w:sz w:val="24"/>
          <w:szCs w:val="24"/>
        </w:rPr>
        <w:t>[73]</w:t>
      </w:r>
      <w:r w:rsidR="00F43B5F" w:rsidRPr="002E1D2D">
        <w:rPr>
          <w:rFonts w:ascii="Arial" w:hAnsi="Arial" w:cs="Arial"/>
          <w:sz w:val="24"/>
          <w:szCs w:val="24"/>
        </w:rPr>
        <w:tab/>
      </w:r>
      <w:r w:rsidR="002859A0" w:rsidRPr="002E1D2D">
        <w:rPr>
          <w:rFonts w:ascii="Arial" w:hAnsi="Arial" w:cs="Arial"/>
          <w:sz w:val="24"/>
          <w:szCs w:val="24"/>
        </w:rPr>
        <w:t xml:space="preserve">In </w:t>
      </w:r>
      <w:r w:rsidR="002859A0" w:rsidRPr="002E1D2D">
        <w:rPr>
          <w:rFonts w:ascii="Arial" w:hAnsi="Arial" w:cs="Arial"/>
          <w:i/>
          <w:sz w:val="24"/>
          <w:szCs w:val="24"/>
        </w:rPr>
        <w:t>Darries</w:t>
      </w:r>
      <w:r w:rsidR="001133EA" w:rsidRPr="002E1D2D">
        <w:rPr>
          <w:rFonts w:ascii="Arial" w:hAnsi="Arial" w:cs="Arial"/>
          <w:sz w:val="24"/>
          <w:szCs w:val="24"/>
        </w:rPr>
        <w:t xml:space="preserve"> at 41A</w:t>
      </w:r>
      <w:r w:rsidR="002859A0" w:rsidRPr="002E1D2D">
        <w:rPr>
          <w:rFonts w:ascii="Arial" w:hAnsi="Arial" w:cs="Arial"/>
          <w:sz w:val="24"/>
          <w:szCs w:val="24"/>
        </w:rPr>
        <w:t>, the court held that it cannot be assumed that where the non-compliance was entirely due to the neglige</w:t>
      </w:r>
      <w:r w:rsidR="002F0D14">
        <w:rPr>
          <w:rFonts w:ascii="Arial" w:hAnsi="Arial" w:cs="Arial"/>
          <w:sz w:val="24"/>
          <w:szCs w:val="24"/>
        </w:rPr>
        <w:t>nce of the appellant’s attorney</w:t>
      </w:r>
      <w:r w:rsidR="002859A0" w:rsidRPr="002E1D2D">
        <w:rPr>
          <w:rFonts w:ascii="Arial" w:hAnsi="Arial" w:cs="Arial"/>
          <w:sz w:val="24"/>
          <w:szCs w:val="24"/>
        </w:rPr>
        <w:t xml:space="preserve"> </w:t>
      </w:r>
      <w:r w:rsidR="002F0D14">
        <w:rPr>
          <w:rFonts w:ascii="Arial" w:hAnsi="Arial" w:cs="Arial"/>
          <w:sz w:val="24"/>
          <w:szCs w:val="24"/>
        </w:rPr>
        <w:t xml:space="preserve">that </w:t>
      </w:r>
      <w:r w:rsidR="002859A0" w:rsidRPr="002E1D2D">
        <w:rPr>
          <w:rFonts w:ascii="Arial" w:hAnsi="Arial" w:cs="Arial"/>
          <w:sz w:val="24"/>
          <w:szCs w:val="24"/>
        </w:rPr>
        <w:t xml:space="preserve">condonation would be granted. In </w:t>
      </w:r>
      <w:r w:rsidR="002859A0" w:rsidRPr="002E1D2D">
        <w:rPr>
          <w:rFonts w:ascii="Arial" w:hAnsi="Arial" w:cs="Arial"/>
          <w:i/>
          <w:sz w:val="24"/>
          <w:szCs w:val="24"/>
        </w:rPr>
        <w:t>Salo</w:t>
      </w:r>
      <w:r w:rsidR="002E1D2D" w:rsidRPr="002E1D2D">
        <w:rPr>
          <w:rFonts w:ascii="Arial" w:hAnsi="Arial" w:cs="Arial"/>
          <w:i/>
          <w:sz w:val="24"/>
          <w:szCs w:val="24"/>
        </w:rPr>
        <w:t>o</w:t>
      </w:r>
      <w:r w:rsidR="002859A0" w:rsidRPr="002E1D2D">
        <w:rPr>
          <w:rFonts w:ascii="Arial" w:hAnsi="Arial" w:cs="Arial"/>
          <w:i/>
          <w:sz w:val="24"/>
          <w:szCs w:val="24"/>
        </w:rPr>
        <w:t xml:space="preserve">jee and </w:t>
      </w:r>
      <w:r w:rsidR="002E1D2D" w:rsidRPr="002E1D2D">
        <w:rPr>
          <w:rFonts w:ascii="Arial" w:hAnsi="Arial" w:cs="Arial"/>
          <w:i/>
          <w:sz w:val="24"/>
          <w:szCs w:val="24"/>
        </w:rPr>
        <w:t>a</w:t>
      </w:r>
      <w:r w:rsidR="002859A0" w:rsidRPr="002E1D2D">
        <w:rPr>
          <w:rFonts w:ascii="Arial" w:hAnsi="Arial" w:cs="Arial"/>
          <w:i/>
          <w:sz w:val="24"/>
          <w:szCs w:val="24"/>
        </w:rPr>
        <w:t>nother</w:t>
      </w:r>
      <w:r w:rsidR="00F449FA">
        <w:rPr>
          <w:rFonts w:ascii="Arial" w:hAnsi="Arial" w:cs="Arial"/>
          <w:i/>
          <w:sz w:val="24"/>
          <w:szCs w:val="24"/>
        </w:rPr>
        <w:t>, NNO</w:t>
      </w:r>
      <w:r w:rsidR="002859A0" w:rsidRPr="002E1D2D">
        <w:rPr>
          <w:rFonts w:ascii="Arial" w:hAnsi="Arial" w:cs="Arial"/>
          <w:i/>
          <w:sz w:val="24"/>
          <w:szCs w:val="24"/>
        </w:rPr>
        <w:t xml:space="preserve"> v Minister of Community Development</w:t>
      </w:r>
      <w:r w:rsidR="002859A0" w:rsidRPr="002E1D2D">
        <w:rPr>
          <w:rFonts w:ascii="Arial" w:hAnsi="Arial" w:cs="Arial"/>
          <w:sz w:val="24"/>
          <w:szCs w:val="24"/>
        </w:rPr>
        <w:t xml:space="preserve"> 1965</w:t>
      </w:r>
      <w:r w:rsidR="002859A0" w:rsidRPr="002E1D2D">
        <w:rPr>
          <w:rFonts w:ascii="Arial" w:hAnsi="Arial" w:cs="Arial"/>
          <w:color w:val="FF0000"/>
          <w:sz w:val="24"/>
          <w:szCs w:val="24"/>
        </w:rPr>
        <w:t xml:space="preserve"> </w:t>
      </w:r>
      <w:r w:rsidR="002859A0" w:rsidRPr="002E1D2D">
        <w:rPr>
          <w:rFonts w:ascii="Arial" w:hAnsi="Arial" w:cs="Arial"/>
          <w:sz w:val="24"/>
          <w:szCs w:val="24"/>
        </w:rPr>
        <w:t xml:space="preserve">(2) SA 135 (A) </w:t>
      </w:r>
      <w:r w:rsidR="001133EA" w:rsidRPr="002E1D2D">
        <w:rPr>
          <w:rFonts w:ascii="Arial" w:hAnsi="Arial" w:cs="Arial"/>
          <w:sz w:val="24"/>
          <w:szCs w:val="24"/>
        </w:rPr>
        <w:t>at 141B-G the court stated as follows</w:t>
      </w:r>
      <w:r w:rsidR="002E1D2D" w:rsidRPr="002E1D2D">
        <w:rPr>
          <w:rFonts w:ascii="Arial" w:hAnsi="Arial" w:cs="Arial"/>
          <w:sz w:val="24"/>
          <w:szCs w:val="24"/>
        </w:rPr>
        <w:t>:</w:t>
      </w:r>
    </w:p>
    <w:p w:rsidR="002E1D2D" w:rsidRPr="002E1D2D" w:rsidRDefault="004B3DE2" w:rsidP="00AC0B4E">
      <w:pPr>
        <w:spacing w:after="0" w:line="360" w:lineRule="auto"/>
        <w:jc w:val="both"/>
        <w:rPr>
          <w:rFonts w:ascii="Arial" w:hAnsi="Arial" w:cs="Arial"/>
        </w:rPr>
      </w:pPr>
      <w:r>
        <w:rPr>
          <w:rFonts w:ascii="Arial" w:hAnsi="Arial" w:cs="Arial"/>
          <w:color w:val="000000"/>
        </w:rPr>
        <w:t>‘</w:t>
      </w:r>
      <w:r w:rsidR="002E1D2D" w:rsidRPr="002E1D2D">
        <w:rPr>
          <w:rFonts w:ascii="Arial" w:hAnsi="Arial" w:cs="Arial"/>
          <w:color w:val="000000"/>
        </w:rPr>
        <w:t>In </w:t>
      </w:r>
      <w:r w:rsidR="002E1D2D" w:rsidRPr="002E1D2D">
        <w:rPr>
          <w:rFonts w:ascii="Arial" w:hAnsi="Arial" w:cs="Arial"/>
          <w:i/>
          <w:iCs/>
          <w:color w:val="000000"/>
        </w:rPr>
        <w:t>Regal v African Superslate (Pty.) Ltd.</w:t>
      </w:r>
      <w:r w:rsidR="002E1D2D" w:rsidRPr="002E1D2D">
        <w:rPr>
          <w:rFonts w:ascii="Arial" w:hAnsi="Arial" w:cs="Arial"/>
          <w:color w:val="000000"/>
        </w:rPr>
        <w:t>, </w:t>
      </w:r>
      <w:hyperlink r:id="rId9" w:tgtFrame="main" w:history="1">
        <w:r w:rsidR="002E1D2D" w:rsidRPr="00E21562">
          <w:rPr>
            <w:rStyle w:val="Hyperlink"/>
            <w:rFonts w:ascii="Arial" w:hAnsi="Arial" w:cs="Arial"/>
            <w:color w:val="auto"/>
            <w:u w:val="none"/>
          </w:rPr>
          <w:t>1962 (3) SA 18 (AD)</w:t>
        </w:r>
      </w:hyperlink>
      <w:r w:rsidR="002E1D2D" w:rsidRPr="00E21562">
        <w:rPr>
          <w:rFonts w:ascii="Arial" w:hAnsi="Arial" w:cs="Arial"/>
        </w:rPr>
        <w:t> </w:t>
      </w:r>
      <w:r w:rsidR="002E1D2D" w:rsidRPr="002E1D2D">
        <w:rPr>
          <w:rFonts w:ascii="Arial" w:hAnsi="Arial" w:cs="Arial"/>
          <w:color w:val="000000"/>
        </w:rPr>
        <w:t>at p. 23, also, this Court came to the conclusion that the delay was due entirely to the neglect of the applicant's attorney, and held that the attorney's neglect should not, in the circumstances of the case, debar the applicant, who was himself in no way to blame, from relief. I should point out, however, that it has not at any time been held that condonation will not in any circumstances be withheld if the blame lies</w:t>
      </w:r>
      <w:r w:rsidR="002E1D2D">
        <w:rPr>
          <w:rFonts w:ascii="Arial" w:hAnsi="Arial" w:cs="Arial"/>
          <w:color w:val="000000"/>
        </w:rPr>
        <w:t xml:space="preserve"> </w:t>
      </w:r>
      <w:r w:rsidR="002E1D2D" w:rsidRPr="002E1D2D">
        <w:rPr>
          <w:rFonts w:ascii="Arial" w:hAnsi="Arial" w:cs="Arial"/>
          <w:color w:val="000000"/>
        </w:rPr>
        <w:t>with the attorney. There is a limit beyond which a litigant cannot escape the results of his attorney's lack of diligence or the insufficiency of the explanation tendered. To hold otherwise might have a disastrous effect upon the observance of the Rules of this Court. Considerations </w:t>
      </w:r>
      <w:r w:rsidR="002E1D2D" w:rsidRPr="002E1D2D">
        <w:rPr>
          <w:rFonts w:ascii="Arial" w:hAnsi="Arial" w:cs="Arial"/>
          <w:i/>
          <w:iCs/>
          <w:color w:val="000000"/>
        </w:rPr>
        <w:t>ad misericordiam</w:t>
      </w:r>
      <w:r w:rsidR="002E1D2D" w:rsidRPr="002E1D2D">
        <w:rPr>
          <w:rFonts w:ascii="Arial" w:hAnsi="Arial" w:cs="Arial"/>
          <w:color w:val="000000"/>
        </w:rPr>
        <w:t> should not be allowed to become an invitation to laxity. In fact this Court has lately been burdened with an undue and increasing number of applications for condonation in which the failure to comply with the Rules of this Court was due to neglect on the part of the attorney. The attorney, after all, is the representative whom the litigant has chosen for himself, and there is little reason why, in regard to condonation of a failure to comply with a Rule of Court, the litigant should be absolved from the normal consequences of such a relationship, no matter what the circumstances of the failure are. (Cf. </w:t>
      </w:r>
      <w:r w:rsidR="002E1D2D" w:rsidRPr="002E1D2D">
        <w:rPr>
          <w:rFonts w:ascii="Arial" w:hAnsi="Arial" w:cs="Arial"/>
          <w:i/>
          <w:iCs/>
          <w:color w:val="000000"/>
        </w:rPr>
        <w:t>Hepworths Ltd v Thornloe and Clarkson Ltd.</w:t>
      </w:r>
      <w:r w:rsidR="002E1D2D" w:rsidRPr="002E1D2D">
        <w:rPr>
          <w:rFonts w:ascii="Arial" w:hAnsi="Arial" w:cs="Arial"/>
          <w:color w:val="000000"/>
        </w:rPr>
        <w:t>, 1922 T.P.D. 336; </w:t>
      </w:r>
      <w:r w:rsidR="002E1D2D" w:rsidRPr="002E1D2D">
        <w:rPr>
          <w:rFonts w:ascii="Arial" w:hAnsi="Arial" w:cs="Arial"/>
          <w:i/>
          <w:iCs/>
          <w:color w:val="000000"/>
        </w:rPr>
        <w:t>Kingsborough Town Council v Thirlwell and Another</w:t>
      </w:r>
      <w:r w:rsidR="002E1D2D" w:rsidRPr="002E1D2D">
        <w:rPr>
          <w:rFonts w:ascii="Arial" w:hAnsi="Arial" w:cs="Arial"/>
          <w:color w:val="000000"/>
        </w:rPr>
        <w:t>, </w:t>
      </w:r>
      <w:hyperlink r:id="rId10" w:tgtFrame="main" w:history="1">
        <w:r w:rsidR="002E1D2D" w:rsidRPr="00E21562">
          <w:rPr>
            <w:rStyle w:val="Hyperlink"/>
            <w:rFonts w:ascii="Arial" w:hAnsi="Arial" w:cs="Arial"/>
            <w:color w:val="auto"/>
            <w:u w:val="none"/>
          </w:rPr>
          <w:t>1957 (4) SA 533 (N)</w:t>
        </w:r>
      </w:hyperlink>
      <w:r w:rsidR="002E1D2D" w:rsidRPr="00E21562">
        <w:rPr>
          <w:rFonts w:ascii="Arial" w:hAnsi="Arial" w:cs="Arial"/>
        </w:rPr>
        <w:t>). A litigant, moreover, who knows, as the applicants did, that the prescribed period has elapsed and that an application for condonation is necessary, is not entitled to hand over the matter to his attorney and then wash his hands of it. If, as here, the stage is reached where it must become obvious also to a layman that there is a protracted delay, he cannot sit passively by, without so much as directing any reminder or enquiry to his attorney (cf. </w:t>
      </w:r>
      <w:r w:rsidR="002E1D2D" w:rsidRPr="00E21562">
        <w:rPr>
          <w:rFonts w:ascii="Arial" w:hAnsi="Arial" w:cs="Arial"/>
          <w:i/>
          <w:iCs/>
        </w:rPr>
        <w:t>Regal v African Superslate (Pty.) Ltd., supra</w:t>
      </w:r>
      <w:r w:rsidR="002E1D2D" w:rsidRPr="00E21562">
        <w:rPr>
          <w:rFonts w:ascii="Arial" w:hAnsi="Arial" w:cs="Arial"/>
        </w:rPr>
        <w:t> at p. 23 </w:t>
      </w:r>
      <w:r w:rsidR="002E1D2D" w:rsidRPr="00E21562">
        <w:rPr>
          <w:rFonts w:ascii="Arial" w:hAnsi="Arial" w:cs="Arial"/>
          <w:i/>
          <w:iCs/>
        </w:rPr>
        <w:t>i.f.)</w:t>
      </w:r>
      <w:r w:rsidR="002E1D2D" w:rsidRPr="00E21562">
        <w:rPr>
          <w:rFonts w:ascii="Arial" w:hAnsi="Arial" w:cs="Arial"/>
        </w:rPr>
        <w:t> and expect to be exonerated of all blame; and if, as here, the explanation offered to this Court is patently insufficient, he cannot be heard to claim that the insufficiency should be overlooked merely because he has left the matter entirely in the hands of his attorney. If he relies upon the ineptitude or remissness of his own attorney, he should at least explain that none of it is to be imputed to himself. That has not been done in this case. In these circumstances I would find it difficult to justify condonation unless there are strong prospects of success (</w:t>
      </w:r>
      <w:r w:rsidR="002E1D2D" w:rsidRPr="00E21562">
        <w:rPr>
          <w:rFonts w:ascii="Arial" w:hAnsi="Arial" w:cs="Arial"/>
          <w:i/>
          <w:iCs/>
        </w:rPr>
        <w:t>Melane v Santam Insurance Co. Ltd.</w:t>
      </w:r>
      <w:r w:rsidR="002E1D2D" w:rsidRPr="00E21562">
        <w:rPr>
          <w:rFonts w:ascii="Arial" w:hAnsi="Arial" w:cs="Arial"/>
        </w:rPr>
        <w:t>, </w:t>
      </w:r>
      <w:hyperlink r:id="rId11" w:tgtFrame="main" w:history="1">
        <w:r w:rsidR="002E1D2D" w:rsidRPr="00E21562">
          <w:rPr>
            <w:rStyle w:val="Hyperlink"/>
            <w:rFonts w:ascii="Arial" w:hAnsi="Arial" w:cs="Arial"/>
            <w:color w:val="auto"/>
            <w:u w:val="none"/>
          </w:rPr>
          <w:t>1962 (4) SA 531 (AD)</w:t>
        </w:r>
      </w:hyperlink>
      <w:r w:rsidR="002E1D2D" w:rsidRPr="00E21562">
        <w:rPr>
          <w:rFonts w:ascii="Arial" w:hAnsi="Arial" w:cs="Arial"/>
        </w:rPr>
        <w:t> </w:t>
      </w:r>
      <w:r w:rsidR="002E1D2D" w:rsidRPr="002E1D2D">
        <w:rPr>
          <w:rFonts w:ascii="Arial" w:hAnsi="Arial" w:cs="Arial"/>
          <w:color w:val="000000"/>
        </w:rPr>
        <w:t>at p. 532).</w:t>
      </w:r>
      <w:r>
        <w:rPr>
          <w:rFonts w:ascii="Arial" w:hAnsi="Arial" w:cs="Arial"/>
          <w:color w:val="000000"/>
        </w:rPr>
        <w:t>’</w:t>
      </w:r>
    </w:p>
    <w:p w:rsidR="001133EA" w:rsidRPr="0071739C" w:rsidRDefault="00640E6D" w:rsidP="00086AEF">
      <w:pPr>
        <w:spacing w:before="240" w:after="0" w:line="360" w:lineRule="auto"/>
        <w:jc w:val="both"/>
        <w:rPr>
          <w:rFonts w:ascii="Arial" w:hAnsi="Arial" w:cs="Arial"/>
          <w:sz w:val="24"/>
          <w:szCs w:val="24"/>
          <w:highlight w:val="yellow"/>
        </w:rPr>
      </w:pPr>
      <w:r>
        <w:rPr>
          <w:rFonts w:ascii="Arial" w:hAnsi="Arial" w:cs="Arial"/>
          <w:sz w:val="24"/>
          <w:szCs w:val="24"/>
        </w:rPr>
        <w:t>[74</w:t>
      </w:r>
      <w:r w:rsidR="00F43B5F" w:rsidRPr="004B3DE2">
        <w:rPr>
          <w:rFonts w:ascii="Arial" w:hAnsi="Arial" w:cs="Arial"/>
          <w:sz w:val="24"/>
          <w:szCs w:val="24"/>
        </w:rPr>
        <w:t>]</w:t>
      </w:r>
      <w:r w:rsidR="00F43B5F" w:rsidRPr="004B3DE2">
        <w:rPr>
          <w:rFonts w:ascii="Arial" w:hAnsi="Arial" w:cs="Arial"/>
          <w:sz w:val="24"/>
          <w:szCs w:val="24"/>
        </w:rPr>
        <w:tab/>
      </w:r>
      <w:r w:rsidR="00595045">
        <w:rPr>
          <w:rFonts w:ascii="Arial" w:hAnsi="Arial" w:cs="Arial"/>
          <w:sz w:val="24"/>
          <w:szCs w:val="24"/>
        </w:rPr>
        <w:t>Further</w:t>
      </w:r>
      <w:r w:rsidR="00270A95">
        <w:rPr>
          <w:rFonts w:ascii="Arial" w:hAnsi="Arial" w:cs="Arial"/>
          <w:sz w:val="24"/>
          <w:szCs w:val="24"/>
        </w:rPr>
        <w:t>,</w:t>
      </w:r>
      <w:r w:rsidR="00595045">
        <w:rPr>
          <w:rFonts w:ascii="Arial" w:hAnsi="Arial" w:cs="Arial"/>
          <w:sz w:val="24"/>
          <w:szCs w:val="24"/>
        </w:rPr>
        <w:t xml:space="preserve"> </w:t>
      </w:r>
      <w:r w:rsidR="001133EA" w:rsidRPr="004B3DE2">
        <w:rPr>
          <w:rFonts w:ascii="Arial" w:hAnsi="Arial" w:cs="Arial"/>
          <w:sz w:val="24"/>
          <w:szCs w:val="24"/>
        </w:rPr>
        <w:t xml:space="preserve">in </w:t>
      </w:r>
      <w:r w:rsidR="001133EA" w:rsidRPr="004B3DE2">
        <w:rPr>
          <w:rFonts w:ascii="Arial" w:hAnsi="Arial" w:cs="Arial"/>
          <w:i/>
          <w:sz w:val="24"/>
          <w:szCs w:val="24"/>
        </w:rPr>
        <w:t>Darries</w:t>
      </w:r>
      <w:r w:rsidR="001133EA" w:rsidRPr="004B3DE2">
        <w:rPr>
          <w:rFonts w:ascii="Arial" w:hAnsi="Arial" w:cs="Arial"/>
          <w:sz w:val="24"/>
          <w:szCs w:val="24"/>
        </w:rPr>
        <w:t xml:space="preserve"> at 41B</w:t>
      </w:r>
      <w:r w:rsidR="004B3DE2" w:rsidRPr="004B3DE2">
        <w:rPr>
          <w:rFonts w:ascii="Arial" w:hAnsi="Arial" w:cs="Arial"/>
          <w:sz w:val="24"/>
          <w:szCs w:val="24"/>
        </w:rPr>
        <w:t>-E</w:t>
      </w:r>
      <w:r w:rsidR="00595045">
        <w:rPr>
          <w:rFonts w:ascii="Arial" w:hAnsi="Arial" w:cs="Arial"/>
          <w:sz w:val="24"/>
          <w:szCs w:val="24"/>
        </w:rPr>
        <w:t>, the court</w:t>
      </w:r>
      <w:r w:rsidR="001133EA" w:rsidRPr="004B3DE2">
        <w:rPr>
          <w:rFonts w:ascii="Arial" w:hAnsi="Arial" w:cs="Arial"/>
          <w:sz w:val="24"/>
          <w:szCs w:val="24"/>
        </w:rPr>
        <w:t xml:space="preserve"> stated that the appellant’s prospects of success are an important consideration in a condonation application although not decisive. The prospects of success are but one of the relevant considerations in the exercise of the court’s discretion</w:t>
      </w:r>
      <w:r w:rsidR="004B3DE2" w:rsidRPr="004B3DE2">
        <w:rPr>
          <w:rFonts w:ascii="Arial" w:hAnsi="Arial" w:cs="Arial"/>
          <w:sz w:val="24"/>
          <w:szCs w:val="24"/>
        </w:rPr>
        <w:t>,</w:t>
      </w:r>
      <w:r w:rsidR="001133EA" w:rsidRPr="004B3DE2">
        <w:rPr>
          <w:rFonts w:ascii="Arial" w:hAnsi="Arial" w:cs="Arial"/>
          <w:sz w:val="24"/>
          <w:szCs w:val="24"/>
        </w:rPr>
        <w:t xml:space="preserve"> unless the cumulative effect of other factors render such application unworthy of consideration. Where non-observance </w:t>
      </w:r>
      <w:r w:rsidR="004B3DE2" w:rsidRPr="004B3DE2">
        <w:rPr>
          <w:rFonts w:ascii="Arial" w:hAnsi="Arial" w:cs="Arial"/>
          <w:sz w:val="24"/>
          <w:szCs w:val="24"/>
        </w:rPr>
        <w:t xml:space="preserve">of the rules </w:t>
      </w:r>
      <w:r w:rsidR="001133EA" w:rsidRPr="004B3DE2">
        <w:rPr>
          <w:rFonts w:ascii="Arial" w:hAnsi="Arial" w:cs="Arial"/>
          <w:sz w:val="24"/>
          <w:szCs w:val="24"/>
        </w:rPr>
        <w:t>has been flagrant and gross an application for condonation should not be granted</w:t>
      </w:r>
      <w:r w:rsidR="004B3DE2" w:rsidRPr="004B3DE2">
        <w:rPr>
          <w:rFonts w:ascii="Arial" w:hAnsi="Arial" w:cs="Arial"/>
          <w:sz w:val="24"/>
          <w:szCs w:val="24"/>
        </w:rPr>
        <w:t>,</w:t>
      </w:r>
      <w:r w:rsidR="001133EA" w:rsidRPr="004B3DE2">
        <w:rPr>
          <w:rFonts w:ascii="Arial" w:hAnsi="Arial" w:cs="Arial"/>
          <w:sz w:val="24"/>
          <w:szCs w:val="24"/>
        </w:rPr>
        <w:t xml:space="preserve"> whatever the prospects of success may</w:t>
      </w:r>
      <w:r w:rsidR="004B3DE2" w:rsidRPr="004B3DE2">
        <w:rPr>
          <w:rFonts w:ascii="Arial" w:hAnsi="Arial" w:cs="Arial"/>
          <w:sz w:val="24"/>
          <w:szCs w:val="24"/>
        </w:rPr>
        <w:t xml:space="preserve"> </w:t>
      </w:r>
      <w:r w:rsidR="001133EA" w:rsidRPr="004B3DE2">
        <w:rPr>
          <w:rFonts w:ascii="Arial" w:hAnsi="Arial" w:cs="Arial"/>
          <w:sz w:val="24"/>
          <w:szCs w:val="24"/>
        </w:rPr>
        <w:t xml:space="preserve">be </w:t>
      </w:r>
      <w:r w:rsidR="00C81EC7">
        <w:rPr>
          <w:rFonts w:ascii="Arial" w:hAnsi="Arial" w:cs="Arial"/>
          <w:sz w:val="24"/>
          <w:szCs w:val="24"/>
        </w:rPr>
        <w:t>(s</w:t>
      </w:r>
      <w:r w:rsidR="001133EA" w:rsidRPr="004B3DE2">
        <w:rPr>
          <w:rFonts w:ascii="Arial" w:hAnsi="Arial" w:cs="Arial"/>
          <w:sz w:val="24"/>
          <w:szCs w:val="24"/>
        </w:rPr>
        <w:t>ee</w:t>
      </w:r>
      <w:r w:rsidR="002F2157" w:rsidRPr="004B3DE2">
        <w:rPr>
          <w:rFonts w:ascii="Arial" w:hAnsi="Arial" w:cs="Arial"/>
          <w:sz w:val="24"/>
          <w:szCs w:val="24"/>
        </w:rPr>
        <w:t xml:space="preserve"> </w:t>
      </w:r>
      <w:r w:rsidR="001133EA" w:rsidRPr="004B3DE2">
        <w:rPr>
          <w:rFonts w:ascii="Arial" w:hAnsi="Arial" w:cs="Arial"/>
          <w:i/>
          <w:sz w:val="24"/>
          <w:szCs w:val="24"/>
        </w:rPr>
        <w:t xml:space="preserve">Blumenthal and </w:t>
      </w:r>
      <w:r w:rsidR="004B3DE2" w:rsidRPr="004B3DE2">
        <w:rPr>
          <w:rFonts w:ascii="Arial" w:hAnsi="Arial" w:cs="Arial"/>
          <w:i/>
          <w:sz w:val="24"/>
          <w:szCs w:val="24"/>
        </w:rPr>
        <w:t>a</w:t>
      </w:r>
      <w:r w:rsidR="001133EA" w:rsidRPr="004B3DE2">
        <w:rPr>
          <w:rFonts w:ascii="Arial" w:hAnsi="Arial" w:cs="Arial"/>
          <w:i/>
          <w:sz w:val="24"/>
          <w:szCs w:val="24"/>
        </w:rPr>
        <w:t xml:space="preserve">nother v Thomson NO and </w:t>
      </w:r>
      <w:r w:rsidR="004B3DE2" w:rsidRPr="004B3DE2">
        <w:rPr>
          <w:rFonts w:ascii="Arial" w:hAnsi="Arial" w:cs="Arial"/>
          <w:i/>
          <w:sz w:val="24"/>
          <w:szCs w:val="24"/>
        </w:rPr>
        <w:t>a</w:t>
      </w:r>
      <w:r w:rsidR="001133EA" w:rsidRPr="004B3DE2">
        <w:rPr>
          <w:rFonts w:ascii="Arial" w:hAnsi="Arial" w:cs="Arial"/>
          <w:i/>
          <w:sz w:val="24"/>
          <w:szCs w:val="24"/>
        </w:rPr>
        <w:t>nother</w:t>
      </w:r>
      <w:r w:rsidR="001133EA" w:rsidRPr="004B3DE2">
        <w:rPr>
          <w:rFonts w:ascii="Arial" w:hAnsi="Arial" w:cs="Arial"/>
          <w:sz w:val="24"/>
          <w:szCs w:val="24"/>
        </w:rPr>
        <w:t xml:space="preserve"> 1994 (2) SA 118 (A) </w:t>
      </w:r>
      <w:r w:rsidR="005850AA">
        <w:rPr>
          <w:rFonts w:ascii="Arial" w:hAnsi="Arial" w:cs="Arial"/>
          <w:sz w:val="24"/>
          <w:szCs w:val="24"/>
        </w:rPr>
        <w:t>at 121I-122B</w:t>
      </w:r>
      <w:r w:rsidR="00C81EC7">
        <w:rPr>
          <w:rFonts w:ascii="Arial" w:hAnsi="Arial" w:cs="Arial"/>
          <w:sz w:val="24"/>
          <w:szCs w:val="24"/>
        </w:rPr>
        <w:t>)</w:t>
      </w:r>
      <w:r w:rsidR="005850AA">
        <w:rPr>
          <w:rFonts w:ascii="Arial" w:hAnsi="Arial" w:cs="Arial"/>
          <w:sz w:val="24"/>
          <w:szCs w:val="24"/>
        </w:rPr>
        <w:t>.</w:t>
      </w:r>
      <w:r w:rsidR="001133EA" w:rsidRPr="004B3DE2">
        <w:rPr>
          <w:rFonts w:ascii="Arial" w:hAnsi="Arial" w:cs="Arial"/>
          <w:sz w:val="24"/>
          <w:szCs w:val="24"/>
        </w:rPr>
        <w:t xml:space="preserve"> </w:t>
      </w:r>
    </w:p>
    <w:p w:rsidR="001D04CF" w:rsidRPr="000A1B4E" w:rsidRDefault="00640E6D" w:rsidP="00086AEF">
      <w:pPr>
        <w:spacing w:before="240" w:after="0" w:line="360" w:lineRule="auto"/>
        <w:jc w:val="both"/>
        <w:rPr>
          <w:rFonts w:ascii="Arial" w:hAnsi="Arial" w:cs="Arial"/>
          <w:sz w:val="24"/>
          <w:szCs w:val="24"/>
        </w:rPr>
      </w:pPr>
      <w:r>
        <w:rPr>
          <w:rFonts w:ascii="Arial" w:hAnsi="Arial" w:cs="Arial"/>
          <w:sz w:val="24"/>
          <w:szCs w:val="24"/>
        </w:rPr>
        <w:t>[75</w:t>
      </w:r>
      <w:r w:rsidR="00F43B5F" w:rsidRPr="00EC19E3">
        <w:rPr>
          <w:rFonts w:ascii="Arial" w:hAnsi="Arial" w:cs="Arial"/>
          <w:sz w:val="24"/>
          <w:szCs w:val="24"/>
        </w:rPr>
        <w:t>]</w:t>
      </w:r>
      <w:r w:rsidR="00F43B5F" w:rsidRPr="00EC19E3">
        <w:rPr>
          <w:rFonts w:ascii="Arial" w:hAnsi="Arial" w:cs="Arial"/>
          <w:sz w:val="24"/>
          <w:szCs w:val="24"/>
        </w:rPr>
        <w:tab/>
      </w:r>
      <w:r w:rsidR="001D04CF" w:rsidRPr="00EC19E3">
        <w:rPr>
          <w:rFonts w:ascii="Arial" w:hAnsi="Arial" w:cs="Arial"/>
          <w:sz w:val="24"/>
          <w:szCs w:val="24"/>
        </w:rPr>
        <w:t xml:space="preserve">In </w:t>
      </w:r>
      <w:r w:rsidR="001D04CF" w:rsidRPr="00EC19E3">
        <w:rPr>
          <w:rFonts w:ascii="Arial" w:hAnsi="Arial" w:cs="Arial"/>
          <w:i/>
          <w:sz w:val="24"/>
          <w:szCs w:val="24"/>
        </w:rPr>
        <w:t>Waverly Blankets</w:t>
      </w:r>
      <w:r w:rsidR="007613C9" w:rsidRPr="00EC19E3">
        <w:rPr>
          <w:rFonts w:ascii="Arial" w:hAnsi="Arial" w:cs="Arial"/>
          <w:i/>
          <w:sz w:val="24"/>
          <w:szCs w:val="24"/>
        </w:rPr>
        <w:t xml:space="preserve"> Ltd v Ndima and others</w:t>
      </w:r>
      <w:r w:rsidR="001D04CF" w:rsidRPr="00EC19E3">
        <w:rPr>
          <w:rFonts w:ascii="Arial" w:hAnsi="Arial" w:cs="Arial"/>
          <w:sz w:val="24"/>
          <w:szCs w:val="24"/>
        </w:rPr>
        <w:t xml:space="preserve"> [1999] 11 BLLR</w:t>
      </w:r>
      <w:r w:rsidR="00F449FA" w:rsidRPr="00EC19E3">
        <w:rPr>
          <w:rFonts w:ascii="Arial" w:hAnsi="Arial" w:cs="Arial"/>
          <w:sz w:val="24"/>
          <w:szCs w:val="24"/>
        </w:rPr>
        <w:t xml:space="preserve"> 1143</w:t>
      </w:r>
      <w:r w:rsidR="001D04CF" w:rsidRPr="00EC19E3">
        <w:rPr>
          <w:rFonts w:ascii="Arial" w:hAnsi="Arial" w:cs="Arial"/>
          <w:sz w:val="24"/>
          <w:szCs w:val="24"/>
        </w:rPr>
        <w:t xml:space="preserve"> (LAC) at 1145I-J, the court held that where the delay is excessive and the explanation is unreasonable and unacceptable, the court may refuse condonation without considering the prospects of success. Further, that where the excessive delay is explained, it may not justify the granting of condonation, especially if the delay is attributable t</w:t>
      </w:r>
      <w:r w:rsidR="00A63A4C" w:rsidRPr="00EC19E3">
        <w:rPr>
          <w:rFonts w:ascii="Arial" w:hAnsi="Arial" w:cs="Arial"/>
          <w:sz w:val="24"/>
          <w:szCs w:val="24"/>
        </w:rPr>
        <w:t>o the litigant’s representative</w:t>
      </w:r>
      <w:r w:rsidR="00E8364A" w:rsidRPr="00EC19E3">
        <w:rPr>
          <w:rFonts w:ascii="Arial" w:hAnsi="Arial" w:cs="Arial"/>
          <w:sz w:val="24"/>
          <w:szCs w:val="24"/>
        </w:rPr>
        <w:t xml:space="preserve"> </w:t>
      </w:r>
      <w:r w:rsidR="00A63A4C" w:rsidRPr="00EC19E3">
        <w:rPr>
          <w:rFonts w:ascii="Arial" w:hAnsi="Arial" w:cs="Arial"/>
          <w:sz w:val="24"/>
          <w:szCs w:val="24"/>
        </w:rPr>
        <w:t>(s</w:t>
      </w:r>
      <w:r w:rsidR="00E8364A" w:rsidRPr="00EC19E3">
        <w:rPr>
          <w:rFonts w:ascii="Arial" w:hAnsi="Arial" w:cs="Arial"/>
          <w:sz w:val="24"/>
          <w:szCs w:val="24"/>
        </w:rPr>
        <w:t xml:space="preserve">ee Zondo J in </w:t>
      </w:r>
      <w:r w:rsidR="00E8364A" w:rsidRPr="00EC19E3">
        <w:rPr>
          <w:rFonts w:ascii="Arial" w:hAnsi="Arial" w:cs="Arial"/>
          <w:i/>
          <w:sz w:val="24"/>
          <w:szCs w:val="24"/>
        </w:rPr>
        <w:t xml:space="preserve">Grootboom v National Prosecuting Authority and </w:t>
      </w:r>
      <w:r w:rsidR="00A52DB0" w:rsidRPr="00EC19E3">
        <w:rPr>
          <w:rFonts w:ascii="Arial" w:hAnsi="Arial" w:cs="Arial"/>
          <w:i/>
          <w:sz w:val="24"/>
          <w:szCs w:val="24"/>
        </w:rPr>
        <w:t>a</w:t>
      </w:r>
      <w:r w:rsidR="00E8364A" w:rsidRPr="00EC19E3">
        <w:rPr>
          <w:rFonts w:ascii="Arial" w:hAnsi="Arial" w:cs="Arial"/>
          <w:i/>
          <w:sz w:val="24"/>
          <w:szCs w:val="24"/>
        </w:rPr>
        <w:t xml:space="preserve">nother </w:t>
      </w:r>
      <w:r w:rsidR="00E8364A" w:rsidRPr="00EC19E3">
        <w:rPr>
          <w:rFonts w:ascii="Arial" w:hAnsi="Arial" w:cs="Arial"/>
          <w:sz w:val="24"/>
          <w:szCs w:val="24"/>
        </w:rPr>
        <w:t xml:space="preserve">2014 (2) SA 68 (CC) </w:t>
      </w:r>
      <w:r w:rsidR="00A52DB0" w:rsidRPr="00EC19E3">
        <w:rPr>
          <w:rFonts w:ascii="Arial" w:hAnsi="Arial" w:cs="Arial"/>
          <w:sz w:val="24"/>
          <w:szCs w:val="24"/>
        </w:rPr>
        <w:t xml:space="preserve">para </w:t>
      </w:r>
      <w:r w:rsidR="00EC19E3" w:rsidRPr="00EC19E3">
        <w:rPr>
          <w:rFonts w:ascii="Arial" w:hAnsi="Arial" w:cs="Arial"/>
          <w:sz w:val="24"/>
          <w:szCs w:val="24"/>
        </w:rPr>
        <w:t>51</w:t>
      </w:r>
      <w:r w:rsidR="00A63A4C" w:rsidRPr="00EC19E3">
        <w:rPr>
          <w:rFonts w:ascii="Arial" w:hAnsi="Arial" w:cs="Arial"/>
          <w:sz w:val="24"/>
          <w:szCs w:val="24"/>
        </w:rPr>
        <w:t>)</w:t>
      </w:r>
      <w:r w:rsidR="00EC19E3" w:rsidRPr="00EC19E3">
        <w:rPr>
          <w:rFonts w:ascii="Arial" w:hAnsi="Arial" w:cs="Arial"/>
          <w:sz w:val="24"/>
          <w:szCs w:val="24"/>
        </w:rPr>
        <w:t>.</w:t>
      </w:r>
      <w:r w:rsidR="00226948" w:rsidRPr="00EC19E3">
        <w:rPr>
          <w:rFonts w:ascii="Arial" w:hAnsi="Arial" w:cs="Arial"/>
          <w:sz w:val="24"/>
          <w:szCs w:val="24"/>
        </w:rPr>
        <w:t xml:space="preserve"> </w:t>
      </w:r>
      <w:r w:rsidR="00226948" w:rsidRPr="00A63A4C">
        <w:rPr>
          <w:rFonts w:ascii="Arial" w:hAnsi="Arial" w:cs="Arial"/>
          <w:sz w:val="24"/>
          <w:szCs w:val="24"/>
        </w:rPr>
        <w:t xml:space="preserve">Regard must be had to the importance of the issue raised in the matter. </w:t>
      </w:r>
      <w:r w:rsidR="00226948" w:rsidRPr="000A1B4E">
        <w:rPr>
          <w:rFonts w:ascii="Arial" w:hAnsi="Arial" w:cs="Arial"/>
          <w:sz w:val="24"/>
          <w:szCs w:val="24"/>
        </w:rPr>
        <w:t xml:space="preserve">In </w:t>
      </w:r>
      <w:r w:rsidR="000A1B4E" w:rsidRPr="000A1B4E">
        <w:rPr>
          <w:rFonts w:ascii="Arial" w:hAnsi="Arial" w:cs="Arial"/>
          <w:sz w:val="24"/>
          <w:szCs w:val="24"/>
        </w:rPr>
        <w:t xml:space="preserve">para 59 of </w:t>
      </w:r>
      <w:r w:rsidR="00226948" w:rsidRPr="000A1B4E">
        <w:rPr>
          <w:rFonts w:ascii="Arial" w:hAnsi="Arial" w:cs="Arial"/>
          <w:i/>
          <w:sz w:val="24"/>
          <w:szCs w:val="24"/>
        </w:rPr>
        <w:t>Grootboom</w:t>
      </w:r>
      <w:r w:rsidR="00226948" w:rsidRPr="000A1B4E">
        <w:rPr>
          <w:rFonts w:ascii="Arial" w:hAnsi="Arial" w:cs="Arial"/>
          <w:sz w:val="24"/>
          <w:szCs w:val="24"/>
        </w:rPr>
        <w:t xml:space="preserve">, Zondo J found that what needed to be decided in respect of condonation was whether the respondent had reasonable prospects of </w:t>
      </w:r>
      <w:r w:rsidR="00F43B5F" w:rsidRPr="000A1B4E">
        <w:rPr>
          <w:rFonts w:ascii="Arial" w:hAnsi="Arial" w:cs="Arial"/>
          <w:sz w:val="24"/>
          <w:szCs w:val="24"/>
        </w:rPr>
        <w:t>success, which</w:t>
      </w:r>
      <w:r w:rsidR="00226948" w:rsidRPr="000A1B4E">
        <w:rPr>
          <w:rFonts w:ascii="Arial" w:hAnsi="Arial" w:cs="Arial"/>
          <w:sz w:val="24"/>
          <w:szCs w:val="24"/>
        </w:rPr>
        <w:t xml:space="preserve"> is an important consideration in deciding whether to grant or refuse condonation.</w:t>
      </w:r>
    </w:p>
    <w:p w:rsidR="00D17F53" w:rsidRPr="00A63A4C" w:rsidRDefault="00640E6D" w:rsidP="00086AEF">
      <w:pPr>
        <w:spacing w:before="240" w:after="0" w:line="360" w:lineRule="auto"/>
        <w:jc w:val="both"/>
        <w:rPr>
          <w:rFonts w:ascii="Arial" w:hAnsi="Arial" w:cs="Arial"/>
          <w:sz w:val="24"/>
          <w:szCs w:val="24"/>
        </w:rPr>
      </w:pPr>
      <w:r>
        <w:rPr>
          <w:rFonts w:ascii="Arial" w:hAnsi="Arial" w:cs="Arial"/>
          <w:sz w:val="24"/>
          <w:szCs w:val="24"/>
        </w:rPr>
        <w:t>[76</w:t>
      </w:r>
      <w:r w:rsidR="00F43B5F" w:rsidRPr="002069DD">
        <w:rPr>
          <w:rFonts w:ascii="Arial" w:hAnsi="Arial" w:cs="Arial"/>
          <w:sz w:val="24"/>
          <w:szCs w:val="24"/>
        </w:rPr>
        <w:t>]</w:t>
      </w:r>
      <w:r w:rsidR="00F43B5F" w:rsidRPr="002069DD">
        <w:rPr>
          <w:rFonts w:ascii="Arial" w:hAnsi="Arial" w:cs="Arial"/>
          <w:sz w:val="24"/>
          <w:szCs w:val="24"/>
        </w:rPr>
        <w:tab/>
      </w:r>
      <w:r w:rsidR="002F2157" w:rsidRPr="002069DD">
        <w:rPr>
          <w:rFonts w:ascii="Arial" w:hAnsi="Arial" w:cs="Arial"/>
          <w:sz w:val="24"/>
          <w:szCs w:val="24"/>
        </w:rPr>
        <w:t>In</w:t>
      </w:r>
      <w:r w:rsidR="002069DD" w:rsidRPr="002069DD">
        <w:rPr>
          <w:rFonts w:ascii="Arial" w:hAnsi="Arial" w:cs="Arial"/>
          <w:sz w:val="24"/>
          <w:szCs w:val="24"/>
        </w:rPr>
        <w:t xml:space="preserve"> para 22 of</w:t>
      </w:r>
      <w:r w:rsidR="002F2157" w:rsidRPr="002069DD">
        <w:rPr>
          <w:rFonts w:ascii="Arial" w:hAnsi="Arial" w:cs="Arial"/>
          <w:sz w:val="24"/>
          <w:szCs w:val="24"/>
        </w:rPr>
        <w:t xml:space="preserve"> </w:t>
      </w:r>
      <w:r w:rsidR="002F2157" w:rsidRPr="002069DD">
        <w:rPr>
          <w:rFonts w:ascii="Arial" w:hAnsi="Arial" w:cs="Arial"/>
          <w:i/>
          <w:sz w:val="24"/>
          <w:szCs w:val="24"/>
        </w:rPr>
        <w:t>Grootboom</w:t>
      </w:r>
      <w:r w:rsidR="002069DD" w:rsidRPr="002069DD">
        <w:rPr>
          <w:rFonts w:ascii="Arial" w:hAnsi="Arial" w:cs="Arial"/>
          <w:sz w:val="24"/>
          <w:szCs w:val="24"/>
        </w:rPr>
        <w:t>,</w:t>
      </w:r>
      <w:r w:rsidR="002F2157" w:rsidRPr="002069DD">
        <w:rPr>
          <w:rFonts w:ascii="Arial" w:hAnsi="Arial" w:cs="Arial"/>
          <w:sz w:val="24"/>
          <w:szCs w:val="24"/>
        </w:rPr>
        <w:t xml:space="preserve"> </w:t>
      </w:r>
      <w:r w:rsidR="00E8364A" w:rsidRPr="002069DD">
        <w:rPr>
          <w:rFonts w:ascii="Arial" w:hAnsi="Arial" w:cs="Arial"/>
          <w:sz w:val="24"/>
          <w:szCs w:val="24"/>
        </w:rPr>
        <w:t xml:space="preserve">Bosielo AJ </w:t>
      </w:r>
      <w:r w:rsidR="002F2157" w:rsidRPr="002069DD">
        <w:rPr>
          <w:rFonts w:ascii="Arial" w:hAnsi="Arial" w:cs="Arial"/>
          <w:sz w:val="24"/>
          <w:szCs w:val="24"/>
        </w:rPr>
        <w:t>stated that the standard for considering an application for condonation is the interest</w:t>
      </w:r>
      <w:r w:rsidR="002069DD">
        <w:rPr>
          <w:rFonts w:ascii="Arial" w:hAnsi="Arial" w:cs="Arial"/>
          <w:sz w:val="24"/>
          <w:szCs w:val="24"/>
        </w:rPr>
        <w:t>s</w:t>
      </w:r>
      <w:r w:rsidR="002F2157" w:rsidRPr="002069DD">
        <w:rPr>
          <w:rFonts w:ascii="Arial" w:hAnsi="Arial" w:cs="Arial"/>
          <w:sz w:val="24"/>
          <w:szCs w:val="24"/>
        </w:rPr>
        <w:t xml:space="preserve"> of justice</w:t>
      </w:r>
      <w:r w:rsidR="009D2A77">
        <w:rPr>
          <w:rFonts w:ascii="Arial" w:hAnsi="Arial" w:cs="Arial"/>
          <w:sz w:val="24"/>
          <w:szCs w:val="24"/>
        </w:rPr>
        <w:t>,</w:t>
      </w:r>
      <w:r w:rsidR="002069DD">
        <w:rPr>
          <w:rFonts w:ascii="Arial" w:hAnsi="Arial" w:cs="Arial"/>
          <w:sz w:val="24"/>
          <w:szCs w:val="24"/>
        </w:rPr>
        <w:t xml:space="preserve"> which</w:t>
      </w:r>
      <w:r w:rsidR="002F2157" w:rsidRPr="002069DD">
        <w:rPr>
          <w:rFonts w:ascii="Arial" w:hAnsi="Arial" w:cs="Arial"/>
          <w:sz w:val="24"/>
          <w:szCs w:val="24"/>
        </w:rPr>
        <w:t xml:space="preserve"> includes </w:t>
      </w:r>
      <w:r w:rsidR="004B4178" w:rsidRPr="002069DD">
        <w:rPr>
          <w:rFonts w:ascii="Arial" w:hAnsi="Arial" w:cs="Arial"/>
          <w:sz w:val="24"/>
          <w:szCs w:val="24"/>
        </w:rPr>
        <w:t>the nature of the relief sought, the extent and cause of the delay and the prospects of success (</w:t>
      </w:r>
      <w:r w:rsidR="002069DD">
        <w:rPr>
          <w:rFonts w:ascii="Arial" w:hAnsi="Arial" w:cs="Arial"/>
          <w:sz w:val="24"/>
          <w:szCs w:val="24"/>
        </w:rPr>
        <w:t>a</w:t>
      </w:r>
      <w:r w:rsidR="004B4178" w:rsidRPr="002069DD">
        <w:rPr>
          <w:rFonts w:ascii="Arial" w:hAnsi="Arial" w:cs="Arial"/>
          <w:sz w:val="24"/>
          <w:szCs w:val="24"/>
        </w:rPr>
        <w:t xml:space="preserve">s set out in </w:t>
      </w:r>
      <w:r w:rsidR="004B4178" w:rsidRPr="002069DD">
        <w:rPr>
          <w:rFonts w:ascii="Arial" w:hAnsi="Arial" w:cs="Arial"/>
          <w:i/>
          <w:sz w:val="24"/>
          <w:szCs w:val="24"/>
        </w:rPr>
        <w:t>Brummer</w:t>
      </w:r>
      <w:r w:rsidR="001D04CF" w:rsidRPr="002069DD">
        <w:rPr>
          <w:rFonts w:ascii="Arial" w:hAnsi="Arial" w:cs="Arial"/>
          <w:i/>
          <w:sz w:val="24"/>
          <w:szCs w:val="24"/>
        </w:rPr>
        <w:t xml:space="preserve"> v Gorfil Brothers Investments (Pty) Ltd and others</w:t>
      </w:r>
      <w:r w:rsidR="001D04CF" w:rsidRPr="002069DD">
        <w:rPr>
          <w:rFonts w:ascii="Arial" w:hAnsi="Arial" w:cs="Arial"/>
          <w:sz w:val="24"/>
          <w:szCs w:val="24"/>
        </w:rPr>
        <w:t xml:space="preserve"> 2000 (2) SA 837 (CC)</w:t>
      </w:r>
      <w:r w:rsidR="00F366E2" w:rsidRPr="002069DD">
        <w:rPr>
          <w:rFonts w:ascii="Arial" w:hAnsi="Arial" w:cs="Arial"/>
          <w:sz w:val="24"/>
          <w:szCs w:val="24"/>
        </w:rPr>
        <w:t xml:space="preserve"> </w:t>
      </w:r>
      <w:r w:rsidR="004B4178" w:rsidRPr="002069DD">
        <w:rPr>
          <w:rFonts w:ascii="Arial" w:hAnsi="Arial" w:cs="Arial"/>
          <w:sz w:val="24"/>
          <w:szCs w:val="24"/>
        </w:rPr>
        <w:t xml:space="preserve">and </w:t>
      </w:r>
      <w:r w:rsidR="004B4178" w:rsidRPr="002069DD">
        <w:rPr>
          <w:rFonts w:ascii="Arial" w:hAnsi="Arial" w:cs="Arial"/>
          <w:i/>
          <w:sz w:val="24"/>
          <w:szCs w:val="24"/>
        </w:rPr>
        <w:t>Van Wyk</w:t>
      </w:r>
      <w:r w:rsidR="00F366E2" w:rsidRPr="002069DD">
        <w:rPr>
          <w:rFonts w:ascii="Arial" w:hAnsi="Arial" w:cs="Arial"/>
          <w:i/>
          <w:sz w:val="24"/>
          <w:szCs w:val="24"/>
        </w:rPr>
        <w:t xml:space="preserve"> v Unitas Hospital and </w:t>
      </w:r>
      <w:r w:rsidR="002069DD">
        <w:rPr>
          <w:rFonts w:ascii="Arial" w:hAnsi="Arial" w:cs="Arial"/>
          <w:i/>
          <w:sz w:val="24"/>
          <w:szCs w:val="24"/>
        </w:rPr>
        <w:t>a</w:t>
      </w:r>
      <w:r w:rsidR="00F366E2" w:rsidRPr="002069DD">
        <w:rPr>
          <w:rFonts w:ascii="Arial" w:hAnsi="Arial" w:cs="Arial"/>
          <w:i/>
          <w:sz w:val="24"/>
          <w:szCs w:val="24"/>
        </w:rPr>
        <w:t xml:space="preserve">nother (Open Democratic Advice Centre as Amicus Curiae) </w:t>
      </w:r>
      <w:r w:rsidR="00F366E2" w:rsidRPr="002069DD">
        <w:rPr>
          <w:rFonts w:ascii="Arial" w:hAnsi="Arial" w:cs="Arial"/>
          <w:sz w:val="24"/>
          <w:szCs w:val="24"/>
        </w:rPr>
        <w:t>2008 (2) SA 472 (CC)</w:t>
      </w:r>
      <w:r w:rsidR="004B4178" w:rsidRPr="002069DD">
        <w:rPr>
          <w:rFonts w:ascii="Arial" w:hAnsi="Arial" w:cs="Arial"/>
          <w:sz w:val="24"/>
          <w:szCs w:val="24"/>
        </w:rPr>
        <w:t xml:space="preserve">). </w:t>
      </w:r>
      <w:r w:rsidR="004B4178" w:rsidRPr="00EC19E3">
        <w:rPr>
          <w:rFonts w:ascii="Arial" w:hAnsi="Arial" w:cs="Arial"/>
          <w:sz w:val="24"/>
          <w:szCs w:val="24"/>
        </w:rPr>
        <w:t>The ultimate determination of the interest</w:t>
      </w:r>
      <w:r w:rsidR="00A63A4C" w:rsidRPr="00EC19E3">
        <w:rPr>
          <w:rFonts w:ascii="Arial" w:hAnsi="Arial" w:cs="Arial"/>
          <w:sz w:val="24"/>
          <w:szCs w:val="24"/>
        </w:rPr>
        <w:t>s</w:t>
      </w:r>
      <w:r w:rsidR="004B4178" w:rsidRPr="00EC19E3">
        <w:rPr>
          <w:rFonts w:ascii="Arial" w:hAnsi="Arial" w:cs="Arial"/>
          <w:sz w:val="24"/>
          <w:szCs w:val="24"/>
        </w:rPr>
        <w:t xml:space="preserve"> of justice must reflect due regard to all relevant factors but is not limited to them. </w:t>
      </w:r>
      <w:r w:rsidR="00A63A4C" w:rsidRPr="00A63A4C">
        <w:rPr>
          <w:rFonts w:ascii="Arial" w:hAnsi="Arial" w:cs="Arial"/>
          <w:sz w:val="24"/>
          <w:szCs w:val="24"/>
        </w:rPr>
        <w:t>The p</w:t>
      </w:r>
      <w:r w:rsidR="004B4178" w:rsidRPr="00A63A4C">
        <w:rPr>
          <w:rFonts w:ascii="Arial" w:hAnsi="Arial" w:cs="Arial"/>
          <w:sz w:val="24"/>
          <w:szCs w:val="24"/>
        </w:rPr>
        <w:t>articular circumstance</w:t>
      </w:r>
      <w:r w:rsidR="00A63A4C" w:rsidRPr="00A63A4C">
        <w:rPr>
          <w:rFonts w:ascii="Arial" w:hAnsi="Arial" w:cs="Arial"/>
          <w:sz w:val="24"/>
          <w:szCs w:val="24"/>
        </w:rPr>
        <w:t>s</w:t>
      </w:r>
      <w:r w:rsidR="004B4178" w:rsidRPr="00A63A4C">
        <w:rPr>
          <w:rFonts w:ascii="Arial" w:hAnsi="Arial" w:cs="Arial"/>
          <w:sz w:val="24"/>
          <w:szCs w:val="24"/>
        </w:rPr>
        <w:t xml:space="preserve"> of each case determine which of these factors are relevant. </w:t>
      </w:r>
    </w:p>
    <w:p w:rsidR="000130B0" w:rsidRPr="00941392" w:rsidRDefault="00640E6D" w:rsidP="00086AEF">
      <w:pPr>
        <w:spacing w:before="240" w:after="0" w:line="360" w:lineRule="auto"/>
        <w:jc w:val="both"/>
        <w:rPr>
          <w:rFonts w:ascii="Arial" w:hAnsi="Arial" w:cs="Arial"/>
          <w:sz w:val="24"/>
          <w:szCs w:val="24"/>
        </w:rPr>
      </w:pPr>
      <w:r>
        <w:rPr>
          <w:rFonts w:ascii="Arial" w:hAnsi="Arial" w:cs="Arial"/>
          <w:sz w:val="24"/>
          <w:szCs w:val="24"/>
        </w:rPr>
        <w:t>[77</w:t>
      </w:r>
      <w:r w:rsidR="00F43B5F" w:rsidRPr="00A63A4C">
        <w:rPr>
          <w:rFonts w:ascii="Arial" w:hAnsi="Arial" w:cs="Arial"/>
          <w:sz w:val="24"/>
          <w:szCs w:val="24"/>
        </w:rPr>
        <w:t>]</w:t>
      </w:r>
      <w:r w:rsidR="00F43B5F" w:rsidRPr="00A63A4C">
        <w:rPr>
          <w:rFonts w:ascii="Arial" w:hAnsi="Arial" w:cs="Arial"/>
          <w:sz w:val="24"/>
          <w:szCs w:val="24"/>
        </w:rPr>
        <w:tab/>
      </w:r>
      <w:r w:rsidR="00D17F53" w:rsidRPr="00A63A4C">
        <w:rPr>
          <w:rFonts w:ascii="Arial" w:hAnsi="Arial" w:cs="Arial"/>
          <w:sz w:val="24"/>
          <w:szCs w:val="24"/>
        </w:rPr>
        <w:t xml:space="preserve">At </w:t>
      </w:r>
      <w:r w:rsidR="00941392" w:rsidRPr="00A63A4C">
        <w:rPr>
          <w:rFonts w:ascii="Arial" w:hAnsi="Arial" w:cs="Arial"/>
          <w:sz w:val="24"/>
          <w:szCs w:val="24"/>
        </w:rPr>
        <w:t xml:space="preserve">paras </w:t>
      </w:r>
      <w:r w:rsidR="00D17F53" w:rsidRPr="00A63A4C">
        <w:rPr>
          <w:rFonts w:ascii="Arial" w:hAnsi="Arial" w:cs="Arial"/>
          <w:sz w:val="24"/>
          <w:szCs w:val="24"/>
        </w:rPr>
        <w:t xml:space="preserve">34 and 35 of </w:t>
      </w:r>
      <w:r w:rsidR="00D17F53" w:rsidRPr="00A63A4C">
        <w:rPr>
          <w:rFonts w:ascii="Arial" w:hAnsi="Arial" w:cs="Arial"/>
          <w:i/>
          <w:sz w:val="24"/>
          <w:szCs w:val="24"/>
        </w:rPr>
        <w:t>Grootboom</w:t>
      </w:r>
      <w:r w:rsidR="00D17F53" w:rsidRPr="00A63A4C">
        <w:rPr>
          <w:rFonts w:ascii="Arial" w:hAnsi="Arial" w:cs="Arial"/>
          <w:sz w:val="24"/>
          <w:szCs w:val="24"/>
        </w:rPr>
        <w:t>, Bosielo</w:t>
      </w:r>
      <w:r w:rsidR="00D17F53" w:rsidRPr="00941392">
        <w:rPr>
          <w:rFonts w:ascii="Arial" w:hAnsi="Arial" w:cs="Arial"/>
          <w:sz w:val="24"/>
          <w:szCs w:val="24"/>
        </w:rPr>
        <w:t xml:space="preserve"> </w:t>
      </w:r>
      <w:r w:rsidR="00483021" w:rsidRPr="00941392">
        <w:rPr>
          <w:rFonts w:ascii="Arial" w:hAnsi="Arial" w:cs="Arial"/>
          <w:sz w:val="24"/>
          <w:szCs w:val="24"/>
        </w:rPr>
        <w:t>A</w:t>
      </w:r>
      <w:r w:rsidR="00D17F53" w:rsidRPr="00941392">
        <w:rPr>
          <w:rFonts w:ascii="Arial" w:hAnsi="Arial" w:cs="Arial"/>
          <w:sz w:val="24"/>
          <w:szCs w:val="24"/>
        </w:rPr>
        <w:t>J stated that the impression created in the matter was that ‘we have reached a stage where litigants and lawyers disregard the rules and directions issued by the court with monotonous regularity’</w:t>
      </w:r>
      <w:r w:rsidR="00483021" w:rsidRPr="00941392">
        <w:rPr>
          <w:rFonts w:ascii="Arial" w:hAnsi="Arial" w:cs="Arial"/>
          <w:sz w:val="24"/>
          <w:szCs w:val="24"/>
        </w:rPr>
        <w:t xml:space="preserve"> </w:t>
      </w:r>
      <w:r w:rsidR="00D17F53" w:rsidRPr="00941392">
        <w:rPr>
          <w:rFonts w:ascii="Arial" w:hAnsi="Arial" w:cs="Arial"/>
          <w:sz w:val="24"/>
          <w:szCs w:val="24"/>
        </w:rPr>
        <w:t>and with flimsy or no explanation</w:t>
      </w:r>
      <w:r w:rsidR="00EC19E3">
        <w:rPr>
          <w:rFonts w:ascii="Arial" w:hAnsi="Arial" w:cs="Arial"/>
          <w:sz w:val="24"/>
          <w:szCs w:val="24"/>
        </w:rPr>
        <w:t>s</w:t>
      </w:r>
      <w:r w:rsidR="00D17F53" w:rsidRPr="00941392">
        <w:rPr>
          <w:rFonts w:ascii="Arial" w:hAnsi="Arial" w:cs="Arial"/>
          <w:sz w:val="24"/>
          <w:szCs w:val="24"/>
        </w:rPr>
        <w:t xml:space="preserve"> causing prejudice to the courts. He stated that a message must be sent to litigants that the rules of court cannot be disregarded with impunity. As regards the exercise of judicial discretion in determining a condonation application, he stated that it involved </w:t>
      </w:r>
      <w:r w:rsidR="00BE2F74">
        <w:rPr>
          <w:rFonts w:ascii="Arial" w:hAnsi="Arial" w:cs="Arial"/>
          <w:sz w:val="24"/>
          <w:szCs w:val="24"/>
        </w:rPr>
        <w:t xml:space="preserve">a </w:t>
      </w:r>
      <w:r w:rsidR="00D17F53" w:rsidRPr="00941392">
        <w:rPr>
          <w:rFonts w:ascii="Arial" w:hAnsi="Arial" w:cs="Arial"/>
          <w:sz w:val="24"/>
          <w:szCs w:val="24"/>
        </w:rPr>
        <w:t>value judgment and is based on the facts of each case. The court refused the condonation for application where the delay was 30 days due to the absence of an explanation for the delay.</w:t>
      </w:r>
    </w:p>
    <w:p w:rsidR="002F2157" w:rsidRPr="008B699F" w:rsidRDefault="00640E6D" w:rsidP="00086AEF">
      <w:pPr>
        <w:spacing w:before="240" w:after="0" w:line="360" w:lineRule="auto"/>
        <w:jc w:val="both"/>
        <w:rPr>
          <w:rFonts w:ascii="Arial" w:hAnsi="Arial" w:cs="Arial"/>
          <w:sz w:val="24"/>
          <w:szCs w:val="24"/>
        </w:rPr>
      </w:pPr>
      <w:r>
        <w:rPr>
          <w:rFonts w:ascii="Arial" w:hAnsi="Arial" w:cs="Arial"/>
          <w:sz w:val="24"/>
          <w:szCs w:val="24"/>
        </w:rPr>
        <w:t>[78</w:t>
      </w:r>
      <w:r w:rsidR="00F43B5F" w:rsidRPr="008B699F">
        <w:rPr>
          <w:rFonts w:ascii="Arial" w:hAnsi="Arial" w:cs="Arial"/>
          <w:sz w:val="24"/>
          <w:szCs w:val="24"/>
        </w:rPr>
        <w:t>]</w:t>
      </w:r>
      <w:r w:rsidR="00F43B5F" w:rsidRPr="008B699F">
        <w:rPr>
          <w:rFonts w:ascii="Arial" w:hAnsi="Arial" w:cs="Arial"/>
          <w:sz w:val="24"/>
          <w:szCs w:val="24"/>
        </w:rPr>
        <w:tab/>
      </w:r>
      <w:r w:rsidR="000130B0" w:rsidRPr="008B699F">
        <w:rPr>
          <w:rFonts w:ascii="Arial" w:hAnsi="Arial" w:cs="Arial"/>
          <w:sz w:val="24"/>
          <w:szCs w:val="24"/>
        </w:rPr>
        <w:t xml:space="preserve">In </w:t>
      </w:r>
      <w:r w:rsidR="000130B0" w:rsidRPr="008B699F">
        <w:rPr>
          <w:rFonts w:ascii="Arial" w:hAnsi="Arial" w:cs="Arial"/>
          <w:i/>
          <w:sz w:val="24"/>
          <w:szCs w:val="24"/>
        </w:rPr>
        <w:t xml:space="preserve">Tshivhase Royal Council and </w:t>
      </w:r>
      <w:r w:rsidR="00A52DB0" w:rsidRPr="008B699F">
        <w:rPr>
          <w:rFonts w:ascii="Arial" w:hAnsi="Arial" w:cs="Arial"/>
          <w:i/>
          <w:sz w:val="24"/>
          <w:szCs w:val="24"/>
        </w:rPr>
        <w:t>a</w:t>
      </w:r>
      <w:r w:rsidR="000130B0" w:rsidRPr="008B699F">
        <w:rPr>
          <w:rFonts w:ascii="Arial" w:hAnsi="Arial" w:cs="Arial"/>
          <w:i/>
          <w:sz w:val="24"/>
          <w:szCs w:val="24"/>
        </w:rPr>
        <w:t xml:space="preserve">nother v Tshivhase and </w:t>
      </w:r>
      <w:r w:rsidR="00A52DB0" w:rsidRPr="008B699F">
        <w:rPr>
          <w:rFonts w:ascii="Arial" w:hAnsi="Arial" w:cs="Arial"/>
          <w:i/>
          <w:sz w:val="24"/>
          <w:szCs w:val="24"/>
        </w:rPr>
        <w:t>a</w:t>
      </w:r>
      <w:r w:rsidR="000130B0" w:rsidRPr="008B699F">
        <w:rPr>
          <w:rFonts w:ascii="Arial" w:hAnsi="Arial" w:cs="Arial"/>
          <w:i/>
          <w:sz w:val="24"/>
          <w:szCs w:val="24"/>
        </w:rPr>
        <w:t>nother</w:t>
      </w:r>
      <w:r w:rsidR="00A52DB0" w:rsidRPr="008B699F">
        <w:rPr>
          <w:rFonts w:ascii="Arial" w:hAnsi="Arial" w:cs="Arial"/>
          <w:i/>
          <w:sz w:val="24"/>
          <w:szCs w:val="24"/>
        </w:rPr>
        <w:t>; Tshivhase and another v Tshivhase and another</w:t>
      </w:r>
      <w:r w:rsidR="000130B0" w:rsidRPr="008B699F">
        <w:rPr>
          <w:rFonts w:ascii="Arial" w:hAnsi="Arial" w:cs="Arial"/>
          <w:sz w:val="24"/>
          <w:szCs w:val="24"/>
        </w:rPr>
        <w:t xml:space="preserve"> 1992 (4) SA 852 (A)</w:t>
      </w:r>
      <w:r w:rsidR="002F2157" w:rsidRPr="008B699F">
        <w:rPr>
          <w:rFonts w:ascii="Arial" w:hAnsi="Arial" w:cs="Arial"/>
          <w:sz w:val="24"/>
          <w:szCs w:val="24"/>
        </w:rPr>
        <w:t xml:space="preserve"> </w:t>
      </w:r>
      <w:r w:rsidR="000130B0" w:rsidRPr="008B699F">
        <w:rPr>
          <w:rFonts w:ascii="Arial" w:hAnsi="Arial" w:cs="Arial"/>
          <w:sz w:val="24"/>
          <w:szCs w:val="24"/>
        </w:rPr>
        <w:t xml:space="preserve">at 860C-G, the court found the failure to lodge </w:t>
      </w:r>
      <w:r w:rsidR="008B699F" w:rsidRPr="008B699F">
        <w:rPr>
          <w:rFonts w:ascii="Arial" w:hAnsi="Arial" w:cs="Arial"/>
          <w:sz w:val="24"/>
          <w:szCs w:val="24"/>
        </w:rPr>
        <w:t xml:space="preserve">proper </w:t>
      </w:r>
      <w:r w:rsidR="000130B0" w:rsidRPr="008B699F">
        <w:rPr>
          <w:rFonts w:ascii="Arial" w:hAnsi="Arial" w:cs="Arial"/>
          <w:sz w:val="24"/>
          <w:szCs w:val="24"/>
        </w:rPr>
        <w:t xml:space="preserve">security timeously </w:t>
      </w:r>
      <w:r w:rsidR="008B699F" w:rsidRPr="008B699F">
        <w:rPr>
          <w:rFonts w:ascii="Arial" w:hAnsi="Arial" w:cs="Arial"/>
          <w:sz w:val="24"/>
          <w:szCs w:val="24"/>
        </w:rPr>
        <w:t>(</w:t>
      </w:r>
      <w:r w:rsidR="000130B0" w:rsidRPr="008B699F">
        <w:rPr>
          <w:rFonts w:ascii="Arial" w:hAnsi="Arial" w:cs="Arial"/>
          <w:sz w:val="24"/>
          <w:szCs w:val="24"/>
        </w:rPr>
        <w:t>with a delay of eight months</w:t>
      </w:r>
      <w:r w:rsidR="008B699F" w:rsidRPr="008B699F">
        <w:rPr>
          <w:rFonts w:ascii="Arial" w:hAnsi="Arial" w:cs="Arial"/>
          <w:sz w:val="24"/>
          <w:szCs w:val="24"/>
        </w:rPr>
        <w:t>)</w:t>
      </w:r>
      <w:r w:rsidR="000130B0" w:rsidRPr="008B699F">
        <w:rPr>
          <w:rFonts w:ascii="Arial" w:hAnsi="Arial" w:cs="Arial"/>
          <w:sz w:val="24"/>
          <w:szCs w:val="24"/>
        </w:rPr>
        <w:t xml:space="preserve"> had been remedied. It found that the appellant</w:t>
      </w:r>
      <w:r w:rsidR="008B699F" w:rsidRPr="008B699F">
        <w:rPr>
          <w:rFonts w:ascii="Arial" w:hAnsi="Arial" w:cs="Arial"/>
          <w:sz w:val="24"/>
          <w:szCs w:val="24"/>
        </w:rPr>
        <w:t>s</w:t>
      </w:r>
      <w:r w:rsidR="000130B0" w:rsidRPr="008B699F">
        <w:rPr>
          <w:rFonts w:ascii="Arial" w:hAnsi="Arial" w:cs="Arial"/>
          <w:sz w:val="24"/>
          <w:szCs w:val="24"/>
        </w:rPr>
        <w:t xml:space="preserve"> had at all times demonstrated a firm intention to appeal and that there was no real prejudice to the respondent</w:t>
      </w:r>
      <w:r w:rsidR="008B699F" w:rsidRPr="008B699F">
        <w:rPr>
          <w:rFonts w:ascii="Arial" w:hAnsi="Arial" w:cs="Arial"/>
          <w:sz w:val="24"/>
          <w:szCs w:val="24"/>
        </w:rPr>
        <w:t>s</w:t>
      </w:r>
      <w:r w:rsidR="000130B0" w:rsidRPr="008B699F">
        <w:rPr>
          <w:rFonts w:ascii="Arial" w:hAnsi="Arial" w:cs="Arial"/>
          <w:sz w:val="24"/>
          <w:szCs w:val="24"/>
        </w:rPr>
        <w:t>. The court found further that the outcome of the appeal was of vital importance not only to the appellant</w:t>
      </w:r>
      <w:r w:rsidR="008B699F" w:rsidRPr="008B699F">
        <w:rPr>
          <w:rFonts w:ascii="Arial" w:hAnsi="Arial" w:cs="Arial"/>
          <w:sz w:val="24"/>
          <w:szCs w:val="24"/>
        </w:rPr>
        <w:t>s,</w:t>
      </w:r>
      <w:r w:rsidR="000130B0" w:rsidRPr="008B699F">
        <w:rPr>
          <w:rFonts w:ascii="Arial" w:hAnsi="Arial" w:cs="Arial"/>
          <w:sz w:val="24"/>
          <w:szCs w:val="24"/>
        </w:rPr>
        <w:t xml:space="preserve"> </w:t>
      </w:r>
      <w:r w:rsidR="00B04D9F" w:rsidRPr="008B699F">
        <w:rPr>
          <w:rFonts w:ascii="Arial" w:hAnsi="Arial" w:cs="Arial"/>
          <w:sz w:val="24"/>
          <w:szCs w:val="24"/>
        </w:rPr>
        <w:t>but also</w:t>
      </w:r>
      <w:r w:rsidR="000130B0" w:rsidRPr="008B699F">
        <w:rPr>
          <w:rFonts w:ascii="Arial" w:hAnsi="Arial" w:cs="Arial"/>
          <w:sz w:val="24"/>
          <w:szCs w:val="24"/>
        </w:rPr>
        <w:t xml:space="preserve"> to the tribe as a whole. It seemed unfortunate that the issue of chieftaincy would be determined by the non-compliance with the rules. Accordingly, the court ruled that it had to consider the merits of the case to determine the prospects of success.  </w:t>
      </w:r>
    </w:p>
    <w:p w:rsidR="004A43D9" w:rsidRPr="00DA73C2" w:rsidRDefault="00640E6D" w:rsidP="00086AEF">
      <w:pPr>
        <w:spacing w:before="240" w:after="0" w:line="360" w:lineRule="auto"/>
        <w:jc w:val="both"/>
        <w:rPr>
          <w:rFonts w:ascii="Arial" w:hAnsi="Arial" w:cs="Arial"/>
          <w:color w:val="000000" w:themeColor="text1"/>
          <w:sz w:val="24"/>
          <w:szCs w:val="24"/>
        </w:rPr>
      </w:pPr>
      <w:r>
        <w:rPr>
          <w:rFonts w:ascii="Arial" w:hAnsi="Arial" w:cs="Arial"/>
          <w:color w:val="000000" w:themeColor="text1"/>
          <w:sz w:val="24"/>
          <w:szCs w:val="24"/>
        </w:rPr>
        <w:t>[79</w:t>
      </w:r>
      <w:r w:rsidR="00F43B5F" w:rsidRPr="00DA73C2">
        <w:rPr>
          <w:rFonts w:ascii="Arial" w:hAnsi="Arial" w:cs="Arial"/>
          <w:color w:val="000000" w:themeColor="text1"/>
          <w:sz w:val="24"/>
          <w:szCs w:val="24"/>
        </w:rPr>
        <w:t>]</w:t>
      </w:r>
      <w:r w:rsidR="00F43B5F" w:rsidRPr="00DA73C2">
        <w:rPr>
          <w:rFonts w:ascii="Arial" w:hAnsi="Arial" w:cs="Arial"/>
          <w:color w:val="000000" w:themeColor="text1"/>
          <w:sz w:val="24"/>
          <w:szCs w:val="24"/>
        </w:rPr>
        <w:tab/>
      </w:r>
      <w:r w:rsidR="00483021" w:rsidRPr="00DA73C2">
        <w:rPr>
          <w:rFonts w:ascii="Arial" w:hAnsi="Arial" w:cs="Arial"/>
          <w:color w:val="000000" w:themeColor="text1"/>
          <w:sz w:val="24"/>
          <w:szCs w:val="24"/>
        </w:rPr>
        <w:t>T</w:t>
      </w:r>
      <w:r w:rsidR="00E8364A" w:rsidRPr="00DA73C2">
        <w:rPr>
          <w:rFonts w:ascii="Arial" w:hAnsi="Arial" w:cs="Arial"/>
          <w:color w:val="000000" w:themeColor="text1"/>
          <w:sz w:val="24"/>
          <w:szCs w:val="24"/>
        </w:rPr>
        <w:t xml:space="preserve">he courts </w:t>
      </w:r>
      <w:r w:rsidR="00483021" w:rsidRPr="00DA73C2">
        <w:rPr>
          <w:rFonts w:ascii="Arial" w:hAnsi="Arial" w:cs="Arial"/>
          <w:color w:val="000000" w:themeColor="text1"/>
          <w:sz w:val="24"/>
          <w:szCs w:val="24"/>
        </w:rPr>
        <w:t xml:space="preserve">have </w:t>
      </w:r>
      <w:r w:rsidR="00E8364A" w:rsidRPr="00DA73C2">
        <w:rPr>
          <w:rFonts w:ascii="Arial" w:hAnsi="Arial" w:cs="Arial"/>
          <w:color w:val="000000" w:themeColor="text1"/>
          <w:sz w:val="24"/>
          <w:szCs w:val="24"/>
        </w:rPr>
        <w:t>raised concerns about the impact that non-compliance with time frames ha</w:t>
      </w:r>
      <w:r w:rsidR="00595045">
        <w:rPr>
          <w:rFonts w:ascii="Arial" w:hAnsi="Arial" w:cs="Arial"/>
          <w:color w:val="000000" w:themeColor="text1"/>
          <w:sz w:val="24"/>
          <w:szCs w:val="24"/>
        </w:rPr>
        <w:t>s</w:t>
      </w:r>
      <w:r w:rsidR="00E8364A" w:rsidRPr="00DA73C2">
        <w:rPr>
          <w:rFonts w:ascii="Arial" w:hAnsi="Arial" w:cs="Arial"/>
          <w:color w:val="000000" w:themeColor="text1"/>
          <w:sz w:val="24"/>
          <w:szCs w:val="24"/>
        </w:rPr>
        <w:t xml:space="preserve"> on the interest</w:t>
      </w:r>
      <w:r w:rsidR="00410EC1">
        <w:rPr>
          <w:rFonts w:ascii="Arial" w:hAnsi="Arial" w:cs="Arial"/>
          <w:color w:val="000000" w:themeColor="text1"/>
          <w:sz w:val="24"/>
          <w:szCs w:val="24"/>
        </w:rPr>
        <w:t>s</w:t>
      </w:r>
      <w:r w:rsidR="00E8364A" w:rsidRPr="00DA73C2">
        <w:rPr>
          <w:rFonts w:ascii="Arial" w:hAnsi="Arial" w:cs="Arial"/>
          <w:color w:val="000000" w:themeColor="text1"/>
          <w:sz w:val="24"/>
          <w:szCs w:val="24"/>
        </w:rPr>
        <w:t xml:space="preserve"> of justice </w:t>
      </w:r>
      <w:r w:rsidR="00410EC1">
        <w:rPr>
          <w:rFonts w:ascii="Arial" w:hAnsi="Arial" w:cs="Arial"/>
          <w:color w:val="000000" w:themeColor="text1"/>
          <w:sz w:val="24"/>
          <w:szCs w:val="24"/>
        </w:rPr>
        <w:t>(s</w:t>
      </w:r>
      <w:r w:rsidR="00E8364A" w:rsidRPr="00DA73C2">
        <w:rPr>
          <w:rFonts w:ascii="Arial" w:hAnsi="Arial" w:cs="Arial"/>
          <w:color w:val="000000" w:themeColor="text1"/>
          <w:sz w:val="24"/>
          <w:szCs w:val="24"/>
        </w:rPr>
        <w:t xml:space="preserve">ee </w:t>
      </w:r>
      <w:r w:rsidR="004A43D9" w:rsidRPr="00DA73C2">
        <w:rPr>
          <w:rFonts w:ascii="Arial" w:hAnsi="Arial" w:cs="Arial"/>
          <w:i/>
          <w:color w:val="000000" w:themeColor="text1"/>
          <w:sz w:val="24"/>
          <w:szCs w:val="24"/>
        </w:rPr>
        <w:t>Mohlomi v Minister of Defence</w:t>
      </w:r>
      <w:r w:rsidR="004A43D9" w:rsidRPr="00DA73C2">
        <w:rPr>
          <w:rFonts w:ascii="Arial" w:hAnsi="Arial" w:cs="Arial"/>
          <w:color w:val="000000" w:themeColor="text1"/>
          <w:sz w:val="24"/>
          <w:szCs w:val="24"/>
        </w:rPr>
        <w:t xml:space="preserve"> 1997 (1) SA 124 (CC) at para 11</w:t>
      </w:r>
      <w:r w:rsidR="00DA73C2">
        <w:rPr>
          <w:rFonts w:ascii="Arial" w:hAnsi="Arial" w:cs="Arial"/>
          <w:color w:val="000000" w:themeColor="text1"/>
          <w:sz w:val="24"/>
          <w:szCs w:val="24"/>
        </w:rPr>
        <w:t>;</w:t>
      </w:r>
      <w:r w:rsidR="004A43D9" w:rsidRPr="00DA73C2">
        <w:rPr>
          <w:rFonts w:ascii="Arial" w:hAnsi="Arial" w:cs="Arial"/>
          <w:color w:val="000000" w:themeColor="text1"/>
          <w:sz w:val="24"/>
          <w:szCs w:val="24"/>
        </w:rPr>
        <w:t xml:space="preserve"> </w:t>
      </w:r>
      <w:r w:rsidR="004A43D9" w:rsidRPr="00DA73C2">
        <w:rPr>
          <w:rFonts w:ascii="Arial" w:hAnsi="Arial" w:cs="Arial"/>
          <w:i/>
          <w:color w:val="000000" w:themeColor="text1"/>
          <w:sz w:val="24"/>
          <w:szCs w:val="24"/>
        </w:rPr>
        <w:t>Br</w:t>
      </w:r>
      <w:r w:rsidR="00DA73C2">
        <w:rPr>
          <w:rFonts w:ascii="Arial" w:hAnsi="Arial" w:cs="Arial"/>
          <w:i/>
          <w:color w:val="000000" w:themeColor="text1"/>
          <w:sz w:val="24"/>
          <w:szCs w:val="24"/>
        </w:rPr>
        <w:t>ü</w:t>
      </w:r>
      <w:r w:rsidR="004A43D9" w:rsidRPr="00DA73C2">
        <w:rPr>
          <w:rFonts w:ascii="Arial" w:hAnsi="Arial" w:cs="Arial"/>
          <w:i/>
          <w:color w:val="000000" w:themeColor="text1"/>
          <w:sz w:val="24"/>
          <w:szCs w:val="24"/>
        </w:rPr>
        <w:t>mmer v Minister for Social Development</w:t>
      </w:r>
      <w:r w:rsidR="00DA73C2">
        <w:rPr>
          <w:rFonts w:ascii="Arial" w:hAnsi="Arial" w:cs="Arial"/>
          <w:i/>
          <w:color w:val="000000" w:themeColor="text1"/>
          <w:sz w:val="24"/>
          <w:szCs w:val="24"/>
        </w:rPr>
        <w:t xml:space="preserve"> and others</w:t>
      </w:r>
      <w:r w:rsidR="004A43D9" w:rsidRPr="00DA73C2">
        <w:rPr>
          <w:rFonts w:ascii="Arial" w:hAnsi="Arial" w:cs="Arial"/>
          <w:color w:val="000000" w:themeColor="text1"/>
          <w:sz w:val="24"/>
          <w:szCs w:val="24"/>
        </w:rPr>
        <w:t xml:space="preserve"> 2009 (6) SA 323 (CC) para 64 and </w:t>
      </w:r>
      <w:r w:rsidR="004A43D9" w:rsidRPr="00DA73C2">
        <w:rPr>
          <w:rFonts w:ascii="Arial" w:hAnsi="Arial" w:cs="Arial"/>
          <w:i/>
          <w:color w:val="000000" w:themeColor="text1"/>
          <w:sz w:val="24"/>
          <w:szCs w:val="24"/>
        </w:rPr>
        <w:t>Road Accident Fund</w:t>
      </w:r>
      <w:r w:rsidR="00DA73C2">
        <w:rPr>
          <w:rFonts w:ascii="Arial" w:hAnsi="Arial" w:cs="Arial"/>
          <w:i/>
          <w:color w:val="000000" w:themeColor="text1"/>
          <w:sz w:val="24"/>
          <w:szCs w:val="24"/>
        </w:rPr>
        <w:t xml:space="preserve"> and another</w:t>
      </w:r>
      <w:r w:rsidR="004A43D9" w:rsidRPr="00DA73C2">
        <w:rPr>
          <w:rFonts w:ascii="Arial" w:hAnsi="Arial" w:cs="Arial"/>
          <w:i/>
          <w:color w:val="000000" w:themeColor="text1"/>
          <w:sz w:val="24"/>
          <w:szCs w:val="24"/>
        </w:rPr>
        <w:t xml:space="preserve"> v Mdeyide</w:t>
      </w:r>
      <w:r w:rsidR="004A43D9" w:rsidRPr="00DA73C2">
        <w:rPr>
          <w:rFonts w:ascii="Arial" w:hAnsi="Arial" w:cs="Arial"/>
          <w:color w:val="000000" w:themeColor="text1"/>
          <w:sz w:val="24"/>
          <w:szCs w:val="24"/>
        </w:rPr>
        <w:t xml:space="preserve"> 2011 (2) SA 26 (CC) para 2</w:t>
      </w:r>
      <w:r w:rsidR="00410EC1">
        <w:rPr>
          <w:rFonts w:ascii="Arial" w:hAnsi="Arial" w:cs="Arial"/>
          <w:color w:val="000000" w:themeColor="text1"/>
          <w:sz w:val="24"/>
          <w:szCs w:val="24"/>
        </w:rPr>
        <w:t>)</w:t>
      </w:r>
      <w:r w:rsidR="004A43D9" w:rsidRPr="00DA73C2">
        <w:rPr>
          <w:rFonts w:ascii="Arial" w:hAnsi="Arial" w:cs="Arial"/>
          <w:color w:val="000000" w:themeColor="text1"/>
          <w:sz w:val="24"/>
          <w:szCs w:val="24"/>
        </w:rPr>
        <w:t xml:space="preserve">.  </w:t>
      </w:r>
    </w:p>
    <w:p w:rsidR="00503F7C" w:rsidRPr="0071739C" w:rsidRDefault="00640E6D" w:rsidP="00086AEF">
      <w:pPr>
        <w:spacing w:before="240" w:after="0" w:line="360" w:lineRule="auto"/>
        <w:jc w:val="both"/>
        <w:rPr>
          <w:rFonts w:ascii="Arial" w:hAnsi="Arial" w:cs="Arial"/>
          <w:sz w:val="24"/>
          <w:szCs w:val="24"/>
          <w:highlight w:val="yellow"/>
        </w:rPr>
      </w:pPr>
      <w:r>
        <w:rPr>
          <w:rFonts w:ascii="Arial" w:hAnsi="Arial" w:cs="Arial"/>
          <w:sz w:val="24"/>
          <w:szCs w:val="24"/>
        </w:rPr>
        <w:t>[80</w:t>
      </w:r>
      <w:r w:rsidR="00503F7C" w:rsidRPr="009A6981">
        <w:rPr>
          <w:rFonts w:ascii="Arial" w:hAnsi="Arial" w:cs="Arial"/>
          <w:sz w:val="24"/>
          <w:szCs w:val="24"/>
        </w:rPr>
        <w:t>]</w:t>
      </w:r>
      <w:r w:rsidR="00503F7C" w:rsidRPr="009A6981">
        <w:rPr>
          <w:rFonts w:ascii="Arial" w:hAnsi="Arial" w:cs="Arial"/>
          <w:sz w:val="24"/>
          <w:szCs w:val="24"/>
        </w:rPr>
        <w:tab/>
        <w:t xml:space="preserve">The extent of delay of 264 days is extremely excessive. The explanation tendered falls short since the only reasonable explanation relates to the period when Ms Anderson was caring for her late father being between 22 May </w:t>
      </w:r>
      <w:r w:rsidR="009A6981">
        <w:rPr>
          <w:rFonts w:ascii="Arial" w:hAnsi="Arial" w:cs="Arial"/>
          <w:sz w:val="24"/>
          <w:szCs w:val="24"/>
        </w:rPr>
        <w:t>and</w:t>
      </w:r>
      <w:r w:rsidR="00503F7C" w:rsidRPr="009A6981">
        <w:rPr>
          <w:rFonts w:ascii="Arial" w:hAnsi="Arial" w:cs="Arial"/>
          <w:sz w:val="24"/>
          <w:szCs w:val="24"/>
        </w:rPr>
        <w:t xml:space="preserve"> 20 July 2020</w:t>
      </w:r>
      <w:r w:rsidR="009A6981" w:rsidRPr="009A6981">
        <w:rPr>
          <w:rFonts w:ascii="Arial" w:hAnsi="Arial" w:cs="Arial"/>
          <w:sz w:val="24"/>
          <w:szCs w:val="24"/>
        </w:rPr>
        <w:t xml:space="preserve">, </w:t>
      </w:r>
      <w:r w:rsidR="00503F7C" w:rsidRPr="009A6981">
        <w:rPr>
          <w:rFonts w:ascii="Arial" w:hAnsi="Arial" w:cs="Arial"/>
          <w:sz w:val="24"/>
          <w:szCs w:val="24"/>
        </w:rPr>
        <w:t xml:space="preserve">and to the </w:t>
      </w:r>
      <w:r w:rsidR="009A6981" w:rsidRPr="009A6981">
        <w:rPr>
          <w:rFonts w:ascii="Arial" w:hAnsi="Arial" w:cs="Arial"/>
          <w:sz w:val="24"/>
          <w:szCs w:val="24"/>
        </w:rPr>
        <w:t>six</w:t>
      </w:r>
      <w:r w:rsidR="00503F7C" w:rsidRPr="009A6981">
        <w:rPr>
          <w:rFonts w:ascii="Arial" w:hAnsi="Arial" w:cs="Arial"/>
          <w:sz w:val="24"/>
          <w:szCs w:val="24"/>
        </w:rPr>
        <w:t xml:space="preserve"> days when she was hospitalised</w:t>
      </w:r>
      <w:r w:rsidR="009A6981" w:rsidRPr="009A6981">
        <w:rPr>
          <w:rFonts w:ascii="Arial" w:hAnsi="Arial" w:cs="Arial"/>
          <w:sz w:val="24"/>
          <w:szCs w:val="24"/>
        </w:rPr>
        <w:t xml:space="preserve"> in </w:t>
      </w:r>
      <w:r w:rsidR="00503F7C" w:rsidRPr="009A6981">
        <w:rPr>
          <w:rFonts w:ascii="Arial" w:hAnsi="Arial" w:cs="Arial"/>
          <w:sz w:val="24"/>
          <w:szCs w:val="24"/>
        </w:rPr>
        <w:t>September 2020. The explanation provided accordingly</w:t>
      </w:r>
      <w:r w:rsidR="009A6981" w:rsidRPr="009A6981">
        <w:rPr>
          <w:rFonts w:ascii="Arial" w:hAnsi="Arial" w:cs="Arial"/>
          <w:sz w:val="24"/>
          <w:szCs w:val="24"/>
        </w:rPr>
        <w:t xml:space="preserve"> accounts for</w:t>
      </w:r>
      <w:r w:rsidR="00503F7C" w:rsidRPr="009A6981">
        <w:rPr>
          <w:rFonts w:ascii="Arial" w:hAnsi="Arial" w:cs="Arial"/>
          <w:sz w:val="24"/>
          <w:szCs w:val="24"/>
        </w:rPr>
        <w:t xml:space="preserve"> 64 days. In my view, there is no explanation provided in respect of </w:t>
      </w:r>
      <w:r w:rsidR="009A6981" w:rsidRPr="009A6981">
        <w:rPr>
          <w:rFonts w:ascii="Arial" w:hAnsi="Arial" w:cs="Arial"/>
          <w:sz w:val="24"/>
          <w:szCs w:val="24"/>
        </w:rPr>
        <w:t xml:space="preserve">the other </w:t>
      </w:r>
      <w:r w:rsidR="00503F7C" w:rsidRPr="009A6981">
        <w:rPr>
          <w:rFonts w:ascii="Arial" w:hAnsi="Arial" w:cs="Arial"/>
          <w:sz w:val="24"/>
          <w:szCs w:val="24"/>
        </w:rPr>
        <w:t>200 days since</w:t>
      </w:r>
      <w:r w:rsidR="00595045">
        <w:rPr>
          <w:rFonts w:ascii="Arial" w:hAnsi="Arial" w:cs="Arial"/>
          <w:sz w:val="24"/>
          <w:szCs w:val="24"/>
        </w:rPr>
        <w:t>,</w:t>
      </w:r>
      <w:r w:rsidR="00503F7C" w:rsidRPr="009A6981">
        <w:rPr>
          <w:rFonts w:ascii="Arial" w:hAnsi="Arial" w:cs="Arial"/>
          <w:sz w:val="24"/>
          <w:szCs w:val="24"/>
        </w:rPr>
        <w:t xml:space="preserve"> according to </w:t>
      </w:r>
      <w:r w:rsidR="00C12FED" w:rsidRPr="009A6981">
        <w:rPr>
          <w:rFonts w:ascii="Arial" w:hAnsi="Arial" w:cs="Arial"/>
          <w:sz w:val="24"/>
          <w:szCs w:val="24"/>
        </w:rPr>
        <w:t xml:space="preserve">Ms </w:t>
      </w:r>
      <w:r w:rsidR="00503F7C" w:rsidRPr="009A6981">
        <w:rPr>
          <w:rFonts w:ascii="Arial" w:hAnsi="Arial" w:cs="Arial"/>
          <w:sz w:val="24"/>
          <w:szCs w:val="24"/>
        </w:rPr>
        <w:t>Anderson, the papers in the matter were ready to be</w:t>
      </w:r>
      <w:r w:rsidR="00752FED" w:rsidRPr="009A6981">
        <w:rPr>
          <w:rFonts w:ascii="Arial" w:hAnsi="Arial" w:cs="Arial"/>
          <w:sz w:val="24"/>
          <w:szCs w:val="24"/>
        </w:rPr>
        <w:t xml:space="preserve"> </w:t>
      </w:r>
      <w:r w:rsidR="00503F7C" w:rsidRPr="009A6981">
        <w:rPr>
          <w:rFonts w:ascii="Arial" w:hAnsi="Arial" w:cs="Arial"/>
          <w:sz w:val="24"/>
          <w:szCs w:val="24"/>
        </w:rPr>
        <w:t xml:space="preserve">filed from March 2020. The respondent is correct that all relevant documents should have been delivered by 4 May 2020 following the </w:t>
      </w:r>
      <w:r w:rsidR="00F43B5F" w:rsidRPr="009A6981">
        <w:rPr>
          <w:rFonts w:ascii="Arial" w:hAnsi="Arial" w:cs="Arial"/>
          <w:sz w:val="24"/>
          <w:szCs w:val="24"/>
        </w:rPr>
        <w:t>lifting</w:t>
      </w:r>
      <w:r w:rsidR="00503F7C" w:rsidRPr="009A6981">
        <w:rPr>
          <w:rFonts w:ascii="Arial" w:hAnsi="Arial" w:cs="Arial"/>
          <w:sz w:val="24"/>
          <w:szCs w:val="24"/>
        </w:rPr>
        <w:t xml:space="preserve"> of the </w:t>
      </w:r>
      <w:r w:rsidR="00752FED" w:rsidRPr="009A6981">
        <w:rPr>
          <w:rFonts w:ascii="Arial" w:hAnsi="Arial" w:cs="Arial"/>
          <w:sz w:val="24"/>
          <w:szCs w:val="24"/>
        </w:rPr>
        <w:t>hard lockdown.</w:t>
      </w:r>
    </w:p>
    <w:p w:rsidR="00545574" w:rsidRPr="0071739C" w:rsidRDefault="00B04D9F" w:rsidP="00086AEF">
      <w:pPr>
        <w:spacing w:before="240" w:after="0" w:line="360" w:lineRule="auto"/>
        <w:jc w:val="both"/>
        <w:rPr>
          <w:rFonts w:ascii="Arial" w:hAnsi="Arial" w:cs="Arial"/>
          <w:sz w:val="24"/>
          <w:szCs w:val="24"/>
          <w:highlight w:val="yellow"/>
        </w:rPr>
      </w:pPr>
      <w:r w:rsidRPr="00A51E75">
        <w:rPr>
          <w:rFonts w:ascii="Arial" w:hAnsi="Arial" w:cs="Arial"/>
          <w:sz w:val="24"/>
          <w:szCs w:val="24"/>
        </w:rPr>
        <w:t>[</w:t>
      </w:r>
      <w:r w:rsidR="00F43B5F" w:rsidRPr="00A51E75">
        <w:rPr>
          <w:rFonts w:ascii="Arial" w:hAnsi="Arial" w:cs="Arial"/>
          <w:sz w:val="24"/>
          <w:szCs w:val="24"/>
        </w:rPr>
        <w:t>8</w:t>
      </w:r>
      <w:r w:rsidR="00640E6D">
        <w:rPr>
          <w:rFonts w:ascii="Arial" w:hAnsi="Arial" w:cs="Arial"/>
          <w:sz w:val="24"/>
          <w:szCs w:val="24"/>
        </w:rPr>
        <w:t>1</w:t>
      </w:r>
      <w:r w:rsidR="00752FED" w:rsidRPr="00A51E75">
        <w:rPr>
          <w:rFonts w:ascii="Arial" w:hAnsi="Arial" w:cs="Arial"/>
          <w:sz w:val="24"/>
          <w:szCs w:val="24"/>
        </w:rPr>
        <w:t>]</w:t>
      </w:r>
      <w:r w:rsidR="00752FED" w:rsidRPr="00A51E75">
        <w:rPr>
          <w:rFonts w:ascii="Arial" w:hAnsi="Arial" w:cs="Arial"/>
          <w:sz w:val="24"/>
          <w:szCs w:val="24"/>
        </w:rPr>
        <w:tab/>
        <w:t xml:space="preserve">While </w:t>
      </w:r>
      <w:r w:rsidR="00C12FED" w:rsidRPr="00A51E75">
        <w:rPr>
          <w:rFonts w:ascii="Arial" w:hAnsi="Arial" w:cs="Arial"/>
          <w:sz w:val="24"/>
          <w:szCs w:val="24"/>
        </w:rPr>
        <w:t xml:space="preserve">Ms </w:t>
      </w:r>
      <w:r w:rsidR="00752FED" w:rsidRPr="00A51E75">
        <w:rPr>
          <w:rFonts w:ascii="Arial" w:hAnsi="Arial" w:cs="Arial"/>
          <w:sz w:val="24"/>
          <w:szCs w:val="24"/>
        </w:rPr>
        <w:t xml:space="preserve">Anderson’s explanation in respect of the 64 days is reasonable, that does not explain why other practitioners in the firm could not provide </w:t>
      </w:r>
      <w:r w:rsidR="00A51E75" w:rsidRPr="00A51E75">
        <w:rPr>
          <w:rFonts w:ascii="Arial" w:hAnsi="Arial" w:cs="Arial"/>
          <w:sz w:val="24"/>
          <w:szCs w:val="24"/>
        </w:rPr>
        <w:t xml:space="preserve">the </w:t>
      </w:r>
      <w:r w:rsidR="00752FED" w:rsidRPr="00A51E75">
        <w:rPr>
          <w:rFonts w:ascii="Arial" w:hAnsi="Arial" w:cs="Arial"/>
          <w:sz w:val="24"/>
          <w:szCs w:val="24"/>
        </w:rPr>
        <w:t xml:space="preserve">necessary attention required in the matter. As correctly argued by the respondent, </w:t>
      </w:r>
      <w:r w:rsidR="00C12FED" w:rsidRPr="00A51E75">
        <w:rPr>
          <w:rFonts w:ascii="Arial" w:hAnsi="Arial" w:cs="Arial"/>
          <w:sz w:val="24"/>
          <w:szCs w:val="24"/>
        </w:rPr>
        <w:t xml:space="preserve">Ms </w:t>
      </w:r>
      <w:r w:rsidR="00752FED" w:rsidRPr="00A51E75">
        <w:rPr>
          <w:rFonts w:ascii="Arial" w:hAnsi="Arial" w:cs="Arial"/>
          <w:sz w:val="24"/>
          <w:szCs w:val="24"/>
        </w:rPr>
        <w:t xml:space="preserve">Anderson was not a sole practitioner. It is apparent from the papers that the appellant’s attorneys failed to exercise the necessary care and skill expected of them. It was reasonable for the </w:t>
      </w:r>
      <w:r w:rsidR="00C12FED" w:rsidRPr="00A51E75">
        <w:rPr>
          <w:rFonts w:ascii="Arial" w:hAnsi="Arial" w:cs="Arial"/>
          <w:sz w:val="24"/>
          <w:szCs w:val="24"/>
        </w:rPr>
        <w:t>m</w:t>
      </w:r>
      <w:r w:rsidR="00752FED" w:rsidRPr="00A51E75">
        <w:rPr>
          <w:rFonts w:ascii="Arial" w:hAnsi="Arial" w:cs="Arial"/>
          <w:sz w:val="24"/>
          <w:szCs w:val="24"/>
        </w:rPr>
        <w:t xml:space="preserve">agistrate to refuse delivery of the notice of appeal since no security was provided. There is no explanation provided as to why security was not provided sooner than 1 December 2020 save for </w:t>
      </w:r>
      <w:r w:rsidR="00C12FED" w:rsidRPr="00A51E75">
        <w:rPr>
          <w:rFonts w:ascii="Arial" w:hAnsi="Arial" w:cs="Arial"/>
          <w:sz w:val="24"/>
          <w:szCs w:val="24"/>
        </w:rPr>
        <w:t xml:space="preserve">Ms </w:t>
      </w:r>
      <w:r w:rsidR="00752FED" w:rsidRPr="00A51E75">
        <w:rPr>
          <w:rFonts w:ascii="Arial" w:hAnsi="Arial" w:cs="Arial"/>
          <w:sz w:val="24"/>
          <w:szCs w:val="24"/>
        </w:rPr>
        <w:t xml:space="preserve">Anderson’s absence. The issue of the availability of records had nothing to do with and could not have been an impediment to the furnishing of security. </w:t>
      </w:r>
    </w:p>
    <w:p w:rsidR="00752FED" w:rsidRPr="00BF2794" w:rsidRDefault="00640E6D" w:rsidP="00086AEF">
      <w:pPr>
        <w:spacing w:before="240" w:after="0" w:line="360" w:lineRule="auto"/>
        <w:jc w:val="both"/>
        <w:rPr>
          <w:rFonts w:ascii="Arial" w:hAnsi="Arial" w:cs="Arial"/>
          <w:sz w:val="24"/>
          <w:szCs w:val="24"/>
        </w:rPr>
      </w:pPr>
      <w:r>
        <w:rPr>
          <w:rFonts w:ascii="Arial" w:hAnsi="Arial" w:cs="Arial"/>
          <w:sz w:val="24"/>
          <w:szCs w:val="24"/>
        </w:rPr>
        <w:t>[82</w:t>
      </w:r>
      <w:r w:rsidR="00752FED" w:rsidRPr="00BF2794">
        <w:rPr>
          <w:rFonts w:ascii="Arial" w:hAnsi="Arial" w:cs="Arial"/>
          <w:sz w:val="24"/>
          <w:szCs w:val="24"/>
        </w:rPr>
        <w:t>]</w:t>
      </w:r>
      <w:r w:rsidR="00752FED" w:rsidRPr="00BF2794">
        <w:rPr>
          <w:rFonts w:ascii="Arial" w:hAnsi="Arial" w:cs="Arial"/>
          <w:sz w:val="24"/>
          <w:szCs w:val="24"/>
        </w:rPr>
        <w:tab/>
        <w:t xml:space="preserve">As was argued by the respondent, </w:t>
      </w:r>
      <w:r w:rsidR="00F43B5F" w:rsidRPr="00BF2794">
        <w:rPr>
          <w:rFonts w:ascii="Arial" w:hAnsi="Arial" w:cs="Arial"/>
          <w:sz w:val="24"/>
          <w:szCs w:val="24"/>
        </w:rPr>
        <w:t xml:space="preserve">the appellant provided </w:t>
      </w:r>
      <w:r w:rsidR="00752FED" w:rsidRPr="00BF2794">
        <w:rPr>
          <w:rFonts w:ascii="Arial" w:hAnsi="Arial" w:cs="Arial"/>
          <w:sz w:val="24"/>
          <w:szCs w:val="24"/>
        </w:rPr>
        <w:t xml:space="preserve">no explanation </w:t>
      </w:r>
      <w:r w:rsidR="00DE29C2" w:rsidRPr="00BF2794">
        <w:rPr>
          <w:rFonts w:ascii="Arial" w:hAnsi="Arial" w:cs="Arial"/>
          <w:sz w:val="24"/>
          <w:szCs w:val="24"/>
        </w:rPr>
        <w:t xml:space="preserve">as to what actions he had </w:t>
      </w:r>
      <w:r w:rsidR="00BF2794" w:rsidRPr="00BF2794">
        <w:rPr>
          <w:rFonts w:ascii="Arial" w:hAnsi="Arial" w:cs="Arial"/>
          <w:sz w:val="24"/>
          <w:szCs w:val="24"/>
        </w:rPr>
        <w:t xml:space="preserve">taken </w:t>
      </w:r>
      <w:r w:rsidR="00DE29C2" w:rsidRPr="00BF2794">
        <w:rPr>
          <w:rFonts w:ascii="Arial" w:hAnsi="Arial" w:cs="Arial"/>
          <w:sz w:val="24"/>
          <w:szCs w:val="24"/>
        </w:rPr>
        <w:t xml:space="preserve">to enquire on the matter. While it is accepted that he is not a legal practitioner, according to him, the order </w:t>
      </w:r>
      <w:r w:rsidR="00F43B5F" w:rsidRPr="00BF2794">
        <w:rPr>
          <w:rFonts w:ascii="Arial" w:hAnsi="Arial" w:cs="Arial"/>
          <w:sz w:val="24"/>
          <w:szCs w:val="24"/>
        </w:rPr>
        <w:t>that</w:t>
      </w:r>
      <w:r w:rsidR="00DE29C2" w:rsidRPr="00BF2794">
        <w:rPr>
          <w:rFonts w:ascii="Arial" w:hAnsi="Arial" w:cs="Arial"/>
          <w:sz w:val="24"/>
          <w:szCs w:val="24"/>
        </w:rPr>
        <w:t xml:space="preserve"> was made by the court a quo was serious to him and had serious implications. He</w:t>
      </w:r>
      <w:r w:rsidR="00BF2794" w:rsidRPr="00BF2794">
        <w:rPr>
          <w:rFonts w:ascii="Arial" w:hAnsi="Arial" w:cs="Arial"/>
          <w:sz w:val="24"/>
          <w:szCs w:val="24"/>
        </w:rPr>
        <w:t>,</w:t>
      </w:r>
      <w:r w:rsidR="00DE29C2" w:rsidRPr="00BF2794">
        <w:rPr>
          <w:rFonts w:ascii="Arial" w:hAnsi="Arial" w:cs="Arial"/>
          <w:sz w:val="24"/>
          <w:szCs w:val="24"/>
        </w:rPr>
        <w:t xml:space="preserve"> however</w:t>
      </w:r>
      <w:r w:rsidR="00BF2794" w:rsidRPr="00BF2794">
        <w:rPr>
          <w:rFonts w:ascii="Arial" w:hAnsi="Arial" w:cs="Arial"/>
          <w:sz w:val="24"/>
          <w:szCs w:val="24"/>
        </w:rPr>
        <w:t>,</w:t>
      </w:r>
      <w:r w:rsidR="00DE29C2" w:rsidRPr="00BF2794">
        <w:rPr>
          <w:rFonts w:ascii="Arial" w:hAnsi="Arial" w:cs="Arial"/>
          <w:sz w:val="24"/>
          <w:szCs w:val="24"/>
        </w:rPr>
        <w:t xml:space="preserve"> sat back and took no action for a period of approximately a year. If the matter was a serious to him</w:t>
      </w:r>
      <w:r w:rsidR="00BF2794" w:rsidRPr="00BF2794">
        <w:rPr>
          <w:rFonts w:ascii="Arial" w:hAnsi="Arial" w:cs="Arial"/>
          <w:sz w:val="24"/>
          <w:szCs w:val="24"/>
        </w:rPr>
        <w:t>,</w:t>
      </w:r>
      <w:r w:rsidR="00DE29C2" w:rsidRPr="00BF2794">
        <w:rPr>
          <w:rFonts w:ascii="Arial" w:hAnsi="Arial" w:cs="Arial"/>
          <w:sz w:val="24"/>
          <w:szCs w:val="24"/>
        </w:rPr>
        <w:t xml:space="preserve"> like it is suggested by him and his counsel, he would have made enquiries and followed up on the appeal with his attorneys.</w:t>
      </w:r>
    </w:p>
    <w:p w:rsidR="00DE29C2" w:rsidRPr="0067560F" w:rsidRDefault="00DE29C2" w:rsidP="00E21562">
      <w:pPr>
        <w:spacing w:before="240" w:after="0" w:line="360" w:lineRule="auto"/>
        <w:jc w:val="both"/>
        <w:rPr>
          <w:rFonts w:ascii="Arial" w:hAnsi="Arial" w:cs="Arial"/>
          <w:sz w:val="24"/>
          <w:szCs w:val="24"/>
        </w:rPr>
      </w:pPr>
      <w:r w:rsidRPr="0067560F">
        <w:rPr>
          <w:rFonts w:ascii="Arial" w:hAnsi="Arial" w:cs="Arial"/>
          <w:sz w:val="24"/>
          <w:szCs w:val="24"/>
        </w:rPr>
        <w:t>[</w:t>
      </w:r>
      <w:r w:rsidR="00640E6D">
        <w:rPr>
          <w:rFonts w:ascii="Arial" w:hAnsi="Arial" w:cs="Arial"/>
          <w:sz w:val="24"/>
          <w:szCs w:val="24"/>
        </w:rPr>
        <w:t>83</w:t>
      </w:r>
      <w:r w:rsidRPr="0067560F">
        <w:rPr>
          <w:rFonts w:ascii="Arial" w:hAnsi="Arial" w:cs="Arial"/>
          <w:sz w:val="24"/>
          <w:szCs w:val="24"/>
        </w:rPr>
        <w:t>]</w:t>
      </w:r>
      <w:r w:rsidRPr="0067560F">
        <w:rPr>
          <w:rFonts w:ascii="Arial" w:hAnsi="Arial" w:cs="Arial"/>
          <w:sz w:val="24"/>
          <w:szCs w:val="24"/>
        </w:rPr>
        <w:tab/>
        <w:t>In considering this condonation</w:t>
      </w:r>
      <w:r w:rsidR="0067560F" w:rsidRPr="0067560F">
        <w:rPr>
          <w:rFonts w:ascii="Arial" w:hAnsi="Arial" w:cs="Arial"/>
          <w:sz w:val="24"/>
          <w:szCs w:val="24"/>
        </w:rPr>
        <w:t xml:space="preserve"> application</w:t>
      </w:r>
      <w:r w:rsidRPr="0067560F">
        <w:rPr>
          <w:rFonts w:ascii="Arial" w:hAnsi="Arial" w:cs="Arial"/>
          <w:sz w:val="24"/>
          <w:szCs w:val="24"/>
        </w:rPr>
        <w:t xml:space="preserve">, much turns on the prospects of success. </w:t>
      </w:r>
      <w:r w:rsidR="007263E0" w:rsidRPr="0067560F">
        <w:rPr>
          <w:rFonts w:ascii="Arial" w:hAnsi="Arial" w:cs="Arial"/>
          <w:sz w:val="24"/>
          <w:szCs w:val="24"/>
        </w:rPr>
        <w:t>The respondent</w:t>
      </w:r>
      <w:r w:rsidR="00E21562">
        <w:rPr>
          <w:rFonts w:ascii="Arial" w:hAnsi="Arial" w:cs="Arial"/>
          <w:sz w:val="24"/>
          <w:szCs w:val="24"/>
        </w:rPr>
        <w:t xml:space="preserve">’s counsel submitted </w:t>
      </w:r>
      <w:r w:rsidR="007263E0" w:rsidRPr="0067560F">
        <w:rPr>
          <w:rFonts w:ascii="Arial" w:hAnsi="Arial" w:cs="Arial"/>
          <w:sz w:val="24"/>
          <w:szCs w:val="24"/>
        </w:rPr>
        <w:t>that the appellant ha</w:t>
      </w:r>
      <w:r w:rsidR="0067560F" w:rsidRPr="0067560F">
        <w:rPr>
          <w:rFonts w:ascii="Arial" w:hAnsi="Arial" w:cs="Arial"/>
          <w:sz w:val="24"/>
          <w:szCs w:val="24"/>
        </w:rPr>
        <w:t>s</w:t>
      </w:r>
      <w:r w:rsidR="007263E0" w:rsidRPr="0067560F">
        <w:rPr>
          <w:rFonts w:ascii="Arial" w:hAnsi="Arial" w:cs="Arial"/>
          <w:sz w:val="24"/>
          <w:szCs w:val="24"/>
        </w:rPr>
        <w:t xml:space="preserve"> bleak prospects of success while the appellant argues that </w:t>
      </w:r>
      <w:r w:rsidR="0067560F" w:rsidRPr="0067560F">
        <w:rPr>
          <w:rFonts w:ascii="Arial" w:hAnsi="Arial" w:cs="Arial"/>
          <w:sz w:val="24"/>
          <w:szCs w:val="24"/>
        </w:rPr>
        <w:t>he</w:t>
      </w:r>
      <w:r w:rsidR="007263E0" w:rsidRPr="0067560F">
        <w:rPr>
          <w:rFonts w:ascii="Arial" w:hAnsi="Arial" w:cs="Arial"/>
          <w:sz w:val="24"/>
          <w:szCs w:val="24"/>
        </w:rPr>
        <w:t xml:space="preserve"> does</w:t>
      </w:r>
      <w:r w:rsidR="008054E6" w:rsidRPr="0067560F">
        <w:rPr>
          <w:rFonts w:ascii="Arial" w:hAnsi="Arial" w:cs="Arial"/>
          <w:sz w:val="24"/>
          <w:szCs w:val="24"/>
        </w:rPr>
        <w:t xml:space="preserve">. In determining whether the appellant has reasonable prospects of success, it is proper that the merits of the matter are considered. </w:t>
      </w:r>
    </w:p>
    <w:p w:rsidR="006E19DC" w:rsidRPr="0071739C" w:rsidRDefault="00640E6D" w:rsidP="00086AEF">
      <w:pPr>
        <w:spacing w:before="240" w:after="0" w:line="360" w:lineRule="auto"/>
        <w:jc w:val="both"/>
        <w:rPr>
          <w:rFonts w:ascii="Arial" w:hAnsi="Arial" w:cs="Arial"/>
          <w:sz w:val="24"/>
          <w:szCs w:val="24"/>
          <w:highlight w:val="yellow"/>
        </w:rPr>
      </w:pPr>
      <w:r>
        <w:rPr>
          <w:rFonts w:ascii="Arial" w:hAnsi="Arial" w:cs="Arial"/>
          <w:sz w:val="24"/>
          <w:szCs w:val="24"/>
        </w:rPr>
        <w:t>[84</w:t>
      </w:r>
      <w:r w:rsidR="008054E6" w:rsidRPr="0067560F">
        <w:rPr>
          <w:rFonts w:ascii="Arial" w:hAnsi="Arial" w:cs="Arial"/>
          <w:sz w:val="24"/>
          <w:szCs w:val="24"/>
        </w:rPr>
        <w:t>]</w:t>
      </w:r>
      <w:r w:rsidR="008054E6" w:rsidRPr="0067560F">
        <w:rPr>
          <w:rFonts w:ascii="Arial" w:hAnsi="Arial" w:cs="Arial"/>
          <w:sz w:val="24"/>
          <w:szCs w:val="24"/>
        </w:rPr>
        <w:tab/>
      </w:r>
      <w:r w:rsidR="006E19DC" w:rsidRPr="0067560F">
        <w:rPr>
          <w:rFonts w:ascii="Arial" w:hAnsi="Arial" w:cs="Arial"/>
          <w:sz w:val="24"/>
          <w:szCs w:val="24"/>
        </w:rPr>
        <w:t>It is trit</w:t>
      </w:r>
      <w:r w:rsidR="007A085F" w:rsidRPr="0067560F">
        <w:rPr>
          <w:rFonts w:ascii="Arial" w:hAnsi="Arial" w:cs="Arial"/>
          <w:sz w:val="24"/>
          <w:szCs w:val="24"/>
        </w:rPr>
        <w:t>e</w:t>
      </w:r>
      <w:r w:rsidR="006E19DC" w:rsidRPr="0067560F">
        <w:rPr>
          <w:rFonts w:ascii="Arial" w:hAnsi="Arial" w:cs="Arial"/>
          <w:sz w:val="24"/>
          <w:szCs w:val="24"/>
        </w:rPr>
        <w:t xml:space="preserve"> that for this court to interfere with the judgment of the court a quo, it must find that </w:t>
      </w:r>
      <w:r w:rsidR="00AC5A88">
        <w:rPr>
          <w:rFonts w:ascii="Arial" w:hAnsi="Arial" w:cs="Arial"/>
          <w:sz w:val="24"/>
          <w:szCs w:val="24"/>
        </w:rPr>
        <w:t xml:space="preserve">the decision was capricious or based on wrong principles, that there was a failure to bring an unbiased judgment to bear or that there was a failure by the court a quo to act for substantial reasons. See </w:t>
      </w:r>
      <w:r w:rsidR="00AC5A88" w:rsidRPr="00AC5A88">
        <w:rPr>
          <w:rFonts w:ascii="Arial" w:hAnsi="Arial" w:cs="Arial"/>
          <w:i/>
          <w:sz w:val="24"/>
          <w:szCs w:val="24"/>
        </w:rPr>
        <w:t>Western Cape Minister on Education v Governing Body of Mikro Primary School</w:t>
      </w:r>
      <w:r w:rsidR="00AC5A88">
        <w:rPr>
          <w:rFonts w:ascii="Arial" w:hAnsi="Arial" w:cs="Arial"/>
          <w:sz w:val="24"/>
          <w:szCs w:val="24"/>
        </w:rPr>
        <w:t xml:space="preserve"> 2006 (1) SA 1 (SCA). </w:t>
      </w:r>
      <w:r w:rsidR="006E19DC" w:rsidRPr="0067560F">
        <w:rPr>
          <w:rFonts w:ascii="Arial" w:hAnsi="Arial" w:cs="Arial"/>
          <w:sz w:val="24"/>
          <w:szCs w:val="24"/>
        </w:rPr>
        <w:t xml:space="preserve"> In order to determine this, it is necessary to consider the relevant provisions of the Act, relevant legal authority and the application thereof. </w:t>
      </w:r>
    </w:p>
    <w:p w:rsidR="00100B51" w:rsidRPr="00100B51" w:rsidRDefault="00640E6D" w:rsidP="00086AEF">
      <w:pPr>
        <w:spacing w:before="240" w:after="0" w:line="360" w:lineRule="auto"/>
        <w:jc w:val="both"/>
        <w:rPr>
          <w:rFonts w:ascii="Arial" w:hAnsi="Arial" w:cs="Arial"/>
          <w:sz w:val="24"/>
          <w:szCs w:val="24"/>
        </w:rPr>
      </w:pPr>
      <w:r>
        <w:rPr>
          <w:rFonts w:ascii="Arial" w:hAnsi="Arial" w:cs="Arial"/>
          <w:sz w:val="24"/>
          <w:szCs w:val="24"/>
        </w:rPr>
        <w:t>[85</w:t>
      </w:r>
      <w:r w:rsidR="00B04D9F" w:rsidRPr="0067560F">
        <w:rPr>
          <w:rFonts w:ascii="Arial" w:hAnsi="Arial" w:cs="Arial"/>
          <w:sz w:val="24"/>
          <w:szCs w:val="24"/>
        </w:rPr>
        <w:t>]</w:t>
      </w:r>
      <w:r w:rsidR="00B04D9F" w:rsidRPr="0067560F">
        <w:rPr>
          <w:rFonts w:ascii="Arial" w:hAnsi="Arial" w:cs="Arial"/>
          <w:sz w:val="24"/>
          <w:szCs w:val="24"/>
        </w:rPr>
        <w:tab/>
      </w:r>
      <w:r w:rsidR="008054E6" w:rsidRPr="0067560F">
        <w:rPr>
          <w:rFonts w:ascii="Arial" w:hAnsi="Arial" w:cs="Arial"/>
          <w:sz w:val="24"/>
          <w:szCs w:val="24"/>
        </w:rPr>
        <w:t>As set out above, the application before the court a quo was in terms of the Protection from Harassment Act. Section 1 of the Act</w:t>
      </w:r>
      <w:r w:rsidR="0067560F" w:rsidRPr="0067560F">
        <w:rPr>
          <w:rFonts w:ascii="Arial" w:hAnsi="Arial" w:cs="Arial"/>
          <w:sz w:val="24"/>
          <w:szCs w:val="24"/>
        </w:rPr>
        <w:t xml:space="preserve">, the </w:t>
      </w:r>
      <w:r w:rsidR="008054E6" w:rsidRPr="0067560F">
        <w:rPr>
          <w:rFonts w:ascii="Arial" w:hAnsi="Arial" w:cs="Arial"/>
          <w:sz w:val="24"/>
          <w:szCs w:val="24"/>
        </w:rPr>
        <w:t>definition section</w:t>
      </w:r>
      <w:r w:rsidR="0067560F" w:rsidRPr="0067560F">
        <w:rPr>
          <w:rFonts w:ascii="Arial" w:hAnsi="Arial" w:cs="Arial"/>
          <w:sz w:val="24"/>
          <w:szCs w:val="24"/>
        </w:rPr>
        <w:t>,</w:t>
      </w:r>
      <w:r w:rsidR="008054E6" w:rsidRPr="0067560F">
        <w:rPr>
          <w:rFonts w:ascii="Arial" w:hAnsi="Arial" w:cs="Arial"/>
          <w:sz w:val="24"/>
          <w:szCs w:val="24"/>
        </w:rPr>
        <w:t xml:space="preserve"> defines harassment</w:t>
      </w:r>
      <w:r w:rsidR="00F74CDA" w:rsidRPr="0067560F">
        <w:rPr>
          <w:rFonts w:ascii="Arial" w:hAnsi="Arial" w:cs="Arial"/>
          <w:sz w:val="24"/>
          <w:szCs w:val="24"/>
        </w:rPr>
        <w:t xml:space="preserve"> as</w:t>
      </w:r>
      <w:r w:rsidR="00100B51" w:rsidRPr="0067560F">
        <w:rPr>
          <w:rFonts w:ascii="Arial" w:hAnsi="Arial" w:cs="Arial"/>
          <w:sz w:val="24"/>
          <w:szCs w:val="24"/>
        </w:rPr>
        <w:t>:</w:t>
      </w:r>
    </w:p>
    <w:p w:rsidR="00F74CDA" w:rsidRPr="00100B51" w:rsidRDefault="00F74CDA" w:rsidP="000C7D2A">
      <w:pPr>
        <w:spacing w:after="0" w:line="360" w:lineRule="auto"/>
        <w:jc w:val="both"/>
        <w:rPr>
          <w:rFonts w:ascii="Arial" w:hAnsi="Arial" w:cs="Arial"/>
          <w:szCs w:val="24"/>
        </w:rPr>
      </w:pPr>
      <w:r w:rsidRPr="00100B51">
        <w:rPr>
          <w:rFonts w:ascii="Arial" w:hAnsi="Arial" w:cs="Arial"/>
          <w:szCs w:val="24"/>
        </w:rPr>
        <w:t>‘directly o</w:t>
      </w:r>
      <w:r w:rsidR="00D73A38" w:rsidRPr="00100B51">
        <w:rPr>
          <w:rFonts w:ascii="Arial" w:hAnsi="Arial" w:cs="Arial"/>
          <w:szCs w:val="24"/>
        </w:rPr>
        <w:t>r</w:t>
      </w:r>
      <w:r w:rsidRPr="00100B51">
        <w:rPr>
          <w:rFonts w:ascii="Arial" w:hAnsi="Arial" w:cs="Arial"/>
          <w:szCs w:val="24"/>
        </w:rPr>
        <w:t xml:space="preserve"> indirectly engaging in conduct that the respondent knows or ought to know-</w:t>
      </w:r>
    </w:p>
    <w:p w:rsidR="008054E6" w:rsidRPr="00100B51" w:rsidRDefault="00F74CDA" w:rsidP="00100B51">
      <w:pPr>
        <w:spacing w:after="0" w:line="360" w:lineRule="auto"/>
        <w:ind w:left="709" w:hanging="709"/>
        <w:jc w:val="both"/>
        <w:rPr>
          <w:rFonts w:ascii="Arial" w:hAnsi="Arial" w:cs="Arial"/>
          <w:szCs w:val="24"/>
        </w:rPr>
      </w:pPr>
      <w:r w:rsidRPr="00100B51">
        <w:rPr>
          <w:rFonts w:ascii="Arial" w:hAnsi="Arial" w:cs="Arial"/>
          <w:i/>
          <w:szCs w:val="24"/>
        </w:rPr>
        <w:t>(a)</w:t>
      </w:r>
      <w:r w:rsidRPr="00100B51">
        <w:rPr>
          <w:rFonts w:ascii="Arial" w:hAnsi="Arial" w:cs="Arial"/>
          <w:szCs w:val="24"/>
        </w:rPr>
        <w:tab/>
        <w:t>causes harm or inspires the reasonable belief that harm may be caused to the complainant or a related person by unreasonably-</w:t>
      </w:r>
    </w:p>
    <w:p w:rsidR="00F74CDA" w:rsidRPr="00100B51" w:rsidRDefault="00F74CDA" w:rsidP="00100B51">
      <w:pPr>
        <w:spacing w:after="0" w:line="360" w:lineRule="auto"/>
        <w:ind w:left="1418" w:hanging="709"/>
        <w:jc w:val="both"/>
        <w:rPr>
          <w:rFonts w:ascii="Arial" w:hAnsi="Arial" w:cs="Arial"/>
          <w:szCs w:val="24"/>
        </w:rPr>
      </w:pPr>
      <w:r w:rsidRPr="00100B51">
        <w:rPr>
          <w:rFonts w:ascii="Arial" w:hAnsi="Arial" w:cs="Arial"/>
          <w:szCs w:val="24"/>
        </w:rPr>
        <w:t>(i)</w:t>
      </w:r>
      <w:r w:rsidRPr="00100B51">
        <w:rPr>
          <w:rFonts w:ascii="Arial" w:hAnsi="Arial" w:cs="Arial"/>
          <w:szCs w:val="24"/>
        </w:rPr>
        <w:tab/>
        <w:t>following, watching, pursuing or accosting of the complainant or a related person, or loitering outside of or near the building or place where the complainant or a related person resides, works, carries on business, studies or happens to be;</w:t>
      </w:r>
    </w:p>
    <w:p w:rsidR="00F74CDA" w:rsidRPr="00100B51" w:rsidRDefault="00F74CDA" w:rsidP="00100B51">
      <w:pPr>
        <w:spacing w:after="0" w:line="360" w:lineRule="auto"/>
        <w:ind w:left="1418" w:hanging="709"/>
        <w:jc w:val="both"/>
        <w:rPr>
          <w:rFonts w:ascii="Arial" w:hAnsi="Arial" w:cs="Arial"/>
          <w:szCs w:val="24"/>
        </w:rPr>
      </w:pPr>
      <w:r w:rsidRPr="00100B51">
        <w:rPr>
          <w:rFonts w:ascii="Arial" w:hAnsi="Arial" w:cs="Arial"/>
          <w:szCs w:val="24"/>
        </w:rPr>
        <w:t>(ii)</w:t>
      </w:r>
      <w:r w:rsidRPr="00100B51">
        <w:rPr>
          <w:rFonts w:ascii="Arial" w:hAnsi="Arial" w:cs="Arial"/>
          <w:szCs w:val="24"/>
        </w:rPr>
        <w:tab/>
        <w:t xml:space="preserve">engaging in verbal, electronic or any other communication aimed at the complainant or </w:t>
      </w:r>
      <w:r w:rsidR="00FA090E">
        <w:rPr>
          <w:rFonts w:ascii="Arial" w:hAnsi="Arial" w:cs="Arial"/>
          <w:szCs w:val="24"/>
        </w:rPr>
        <w:t xml:space="preserve">a </w:t>
      </w:r>
      <w:r w:rsidRPr="00100B51">
        <w:rPr>
          <w:rFonts w:ascii="Arial" w:hAnsi="Arial" w:cs="Arial"/>
          <w:szCs w:val="24"/>
        </w:rPr>
        <w:t>related person, by any means, whether or not conversation ensues; or</w:t>
      </w:r>
    </w:p>
    <w:p w:rsidR="00F74CDA" w:rsidRPr="00100B51" w:rsidRDefault="00F74CDA" w:rsidP="00100B51">
      <w:pPr>
        <w:spacing w:after="0" w:line="360" w:lineRule="auto"/>
        <w:ind w:left="1440" w:hanging="731"/>
        <w:jc w:val="both"/>
        <w:rPr>
          <w:rFonts w:ascii="Arial" w:hAnsi="Arial" w:cs="Arial"/>
          <w:szCs w:val="24"/>
        </w:rPr>
      </w:pPr>
      <w:r w:rsidRPr="00100B51">
        <w:rPr>
          <w:rFonts w:ascii="Arial" w:hAnsi="Arial" w:cs="Arial"/>
          <w:szCs w:val="24"/>
        </w:rPr>
        <w:t>(iii)</w:t>
      </w:r>
      <w:r w:rsidRPr="00100B51">
        <w:rPr>
          <w:rFonts w:ascii="Arial" w:hAnsi="Arial" w:cs="Arial"/>
          <w:szCs w:val="24"/>
        </w:rPr>
        <w:tab/>
        <w:t xml:space="preserve">sending, delivering or causing the delivery of letters, telegrams, packages, </w:t>
      </w:r>
      <w:r w:rsidR="005B2999" w:rsidRPr="00100B51">
        <w:rPr>
          <w:rFonts w:ascii="Arial" w:hAnsi="Arial" w:cs="Arial"/>
          <w:szCs w:val="24"/>
        </w:rPr>
        <w:t>facsimiles</w:t>
      </w:r>
      <w:r w:rsidRPr="00100B51">
        <w:rPr>
          <w:rFonts w:ascii="Arial" w:hAnsi="Arial" w:cs="Arial"/>
          <w:szCs w:val="24"/>
        </w:rPr>
        <w:t>, electronic mail</w:t>
      </w:r>
      <w:r w:rsidR="005B2999" w:rsidRPr="00100B51">
        <w:rPr>
          <w:rFonts w:ascii="Arial" w:hAnsi="Arial" w:cs="Arial"/>
          <w:szCs w:val="24"/>
        </w:rPr>
        <w:t xml:space="preserve"> </w:t>
      </w:r>
      <w:r w:rsidRPr="00100B51">
        <w:rPr>
          <w:rFonts w:ascii="Arial" w:hAnsi="Arial" w:cs="Arial"/>
          <w:szCs w:val="24"/>
        </w:rPr>
        <w:t xml:space="preserve">or other objects to the </w:t>
      </w:r>
      <w:r w:rsidR="005B2999" w:rsidRPr="00100B51">
        <w:rPr>
          <w:rFonts w:ascii="Arial" w:hAnsi="Arial" w:cs="Arial"/>
          <w:szCs w:val="24"/>
        </w:rPr>
        <w:t xml:space="preserve">complainant </w:t>
      </w:r>
      <w:r w:rsidRPr="00100B51">
        <w:rPr>
          <w:rFonts w:ascii="Arial" w:hAnsi="Arial" w:cs="Arial"/>
          <w:szCs w:val="24"/>
        </w:rPr>
        <w:t xml:space="preserve">or </w:t>
      </w:r>
      <w:r w:rsidR="00FA090E">
        <w:rPr>
          <w:rFonts w:ascii="Arial" w:hAnsi="Arial" w:cs="Arial"/>
          <w:szCs w:val="24"/>
        </w:rPr>
        <w:t xml:space="preserve">a </w:t>
      </w:r>
      <w:r w:rsidRPr="00100B51">
        <w:rPr>
          <w:rFonts w:ascii="Arial" w:hAnsi="Arial" w:cs="Arial"/>
          <w:szCs w:val="24"/>
        </w:rPr>
        <w:t>related person</w:t>
      </w:r>
      <w:r w:rsidR="005B2999" w:rsidRPr="00100B51">
        <w:rPr>
          <w:rFonts w:ascii="Arial" w:hAnsi="Arial" w:cs="Arial"/>
          <w:szCs w:val="24"/>
        </w:rPr>
        <w:t xml:space="preserve"> </w:t>
      </w:r>
      <w:r w:rsidRPr="00100B51">
        <w:rPr>
          <w:rFonts w:ascii="Arial" w:hAnsi="Arial" w:cs="Arial"/>
          <w:szCs w:val="24"/>
        </w:rPr>
        <w:t xml:space="preserve">or leaving them where they will be found by, given to, or brought to the attention of, the complainant or </w:t>
      </w:r>
      <w:r w:rsidR="00FA090E">
        <w:rPr>
          <w:rFonts w:ascii="Arial" w:hAnsi="Arial" w:cs="Arial"/>
          <w:szCs w:val="24"/>
        </w:rPr>
        <w:t xml:space="preserve">a </w:t>
      </w:r>
      <w:r w:rsidRPr="00100B51">
        <w:rPr>
          <w:rFonts w:ascii="Arial" w:hAnsi="Arial" w:cs="Arial"/>
          <w:szCs w:val="24"/>
        </w:rPr>
        <w:t>related person</w:t>
      </w:r>
      <w:r w:rsidR="005B2999" w:rsidRPr="00100B51">
        <w:rPr>
          <w:rFonts w:ascii="Arial" w:hAnsi="Arial" w:cs="Arial"/>
          <w:szCs w:val="24"/>
        </w:rPr>
        <w:t>; or</w:t>
      </w:r>
    </w:p>
    <w:p w:rsidR="005B2999" w:rsidRPr="00100B51" w:rsidRDefault="005B2999" w:rsidP="005B2999">
      <w:pPr>
        <w:spacing w:after="0" w:line="360" w:lineRule="auto"/>
        <w:jc w:val="both"/>
        <w:rPr>
          <w:rFonts w:ascii="Arial" w:hAnsi="Arial" w:cs="Arial"/>
          <w:szCs w:val="24"/>
        </w:rPr>
      </w:pPr>
      <w:r w:rsidRPr="00100B51">
        <w:rPr>
          <w:rFonts w:ascii="Arial" w:hAnsi="Arial" w:cs="Arial"/>
          <w:i/>
          <w:szCs w:val="24"/>
        </w:rPr>
        <w:t>(b)</w:t>
      </w:r>
      <w:r w:rsidRPr="00100B51">
        <w:rPr>
          <w:rFonts w:ascii="Arial" w:hAnsi="Arial" w:cs="Arial"/>
          <w:szCs w:val="24"/>
        </w:rPr>
        <w:tab/>
        <w:t xml:space="preserve">amounts to sexual harassment of the complainant or </w:t>
      </w:r>
      <w:r w:rsidR="00FA090E">
        <w:rPr>
          <w:rFonts w:ascii="Arial" w:hAnsi="Arial" w:cs="Arial"/>
          <w:szCs w:val="24"/>
        </w:rPr>
        <w:t xml:space="preserve">a </w:t>
      </w:r>
      <w:r w:rsidRPr="00100B51">
        <w:rPr>
          <w:rFonts w:ascii="Arial" w:hAnsi="Arial" w:cs="Arial"/>
          <w:szCs w:val="24"/>
        </w:rPr>
        <w:t>related person</w:t>
      </w:r>
      <w:r w:rsidR="00100B51" w:rsidRPr="00100B51">
        <w:rPr>
          <w:rFonts w:ascii="Arial" w:hAnsi="Arial" w:cs="Arial"/>
          <w:szCs w:val="24"/>
        </w:rPr>
        <w:t>;’</w:t>
      </w:r>
    </w:p>
    <w:p w:rsidR="005B2999" w:rsidRPr="00417F7C" w:rsidRDefault="00640E6D" w:rsidP="00086AEF">
      <w:pPr>
        <w:spacing w:before="240" w:after="0" w:line="360" w:lineRule="auto"/>
        <w:jc w:val="both"/>
        <w:rPr>
          <w:rFonts w:ascii="Arial" w:hAnsi="Arial" w:cs="Arial"/>
          <w:sz w:val="24"/>
          <w:szCs w:val="24"/>
        </w:rPr>
      </w:pPr>
      <w:r>
        <w:rPr>
          <w:rFonts w:ascii="Arial" w:hAnsi="Arial" w:cs="Arial"/>
          <w:sz w:val="24"/>
          <w:szCs w:val="24"/>
        </w:rPr>
        <w:t>[86</w:t>
      </w:r>
      <w:r w:rsidR="00B04D9F" w:rsidRPr="00552BDD">
        <w:rPr>
          <w:rFonts w:ascii="Arial" w:hAnsi="Arial" w:cs="Arial"/>
          <w:sz w:val="24"/>
          <w:szCs w:val="24"/>
        </w:rPr>
        <w:t>]</w:t>
      </w:r>
      <w:r w:rsidR="00B04D9F" w:rsidRPr="00552BDD">
        <w:rPr>
          <w:rFonts w:ascii="Arial" w:hAnsi="Arial" w:cs="Arial"/>
          <w:sz w:val="24"/>
          <w:szCs w:val="24"/>
        </w:rPr>
        <w:tab/>
      </w:r>
      <w:r w:rsidR="005B2999" w:rsidRPr="00552BDD">
        <w:rPr>
          <w:rFonts w:ascii="Arial" w:hAnsi="Arial" w:cs="Arial"/>
          <w:sz w:val="24"/>
          <w:szCs w:val="24"/>
        </w:rPr>
        <w:t xml:space="preserve">Section 1 </w:t>
      </w:r>
      <w:r w:rsidR="0035730C">
        <w:rPr>
          <w:rFonts w:ascii="Arial" w:hAnsi="Arial" w:cs="Arial"/>
          <w:sz w:val="24"/>
          <w:szCs w:val="24"/>
        </w:rPr>
        <w:t xml:space="preserve">of the Act also </w:t>
      </w:r>
      <w:r w:rsidR="005B2999" w:rsidRPr="00552BDD">
        <w:rPr>
          <w:rFonts w:ascii="Arial" w:hAnsi="Arial" w:cs="Arial"/>
          <w:sz w:val="24"/>
          <w:szCs w:val="24"/>
        </w:rPr>
        <w:t>defines harm as ‘any mental, psychological, physical or economic harm</w:t>
      </w:r>
      <w:r w:rsidR="00417F7C" w:rsidRPr="00552BDD">
        <w:rPr>
          <w:rFonts w:ascii="Arial" w:hAnsi="Arial" w:cs="Arial"/>
          <w:sz w:val="24"/>
          <w:szCs w:val="24"/>
        </w:rPr>
        <w:t>’</w:t>
      </w:r>
      <w:r w:rsidR="005B2999" w:rsidRPr="00552BDD">
        <w:rPr>
          <w:rFonts w:ascii="Arial" w:hAnsi="Arial" w:cs="Arial"/>
          <w:sz w:val="24"/>
          <w:szCs w:val="24"/>
        </w:rPr>
        <w:t>.</w:t>
      </w:r>
    </w:p>
    <w:p w:rsidR="00B04D9F" w:rsidRPr="00B17228" w:rsidRDefault="005B2999" w:rsidP="001F7BF3">
      <w:pPr>
        <w:spacing w:before="240" w:after="0" w:line="360" w:lineRule="auto"/>
        <w:jc w:val="both"/>
        <w:rPr>
          <w:rFonts w:ascii="Arial" w:hAnsi="Arial" w:cs="Arial"/>
          <w:sz w:val="24"/>
          <w:szCs w:val="24"/>
        </w:rPr>
      </w:pPr>
      <w:r w:rsidRPr="00417F7C">
        <w:rPr>
          <w:rFonts w:ascii="Arial" w:hAnsi="Arial" w:cs="Arial"/>
          <w:sz w:val="24"/>
          <w:szCs w:val="24"/>
        </w:rPr>
        <w:t>[</w:t>
      </w:r>
      <w:r w:rsidR="00640E6D">
        <w:rPr>
          <w:rFonts w:ascii="Arial" w:hAnsi="Arial" w:cs="Arial"/>
          <w:sz w:val="24"/>
          <w:szCs w:val="24"/>
        </w:rPr>
        <w:t>87</w:t>
      </w:r>
      <w:r w:rsidRPr="00417F7C">
        <w:rPr>
          <w:rFonts w:ascii="Arial" w:hAnsi="Arial" w:cs="Arial"/>
          <w:sz w:val="24"/>
          <w:szCs w:val="24"/>
        </w:rPr>
        <w:t>]</w:t>
      </w:r>
      <w:r w:rsidRPr="00417F7C">
        <w:rPr>
          <w:rFonts w:ascii="Arial" w:hAnsi="Arial" w:cs="Arial"/>
          <w:sz w:val="24"/>
          <w:szCs w:val="24"/>
        </w:rPr>
        <w:tab/>
        <w:t>In terms of s</w:t>
      </w:r>
      <w:r w:rsidR="00351399" w:rsidRPr="00417F7C">
        <w:rPr>
          <w:rFonts w:ascii="Arial" w:hAnsi="Arial" w:cs="Arial"/>
          <w:sz w:val="24"/>
          <w:szCs w:val="24"/>
        </w:rPr>
        <w:t xml:space="preserve"> </w:t>
      </w:r>
      <w:r w:rsidRPr="00417F7C">
        <w:rPr>
          <w:rFonts w:ascii="Arial" w:hAnsi="Arial" w:cs="Arial"/>
          <w:sz w:val="24"/>
          <w:szCs w:val="24"/>
        </w:rPr>
        <w:t xml:space="preserve">3 of the Act, when considering </w:t>
      </w:r>
      <w:r w:rsidR="00552BDD">
        <w:rPr>
          <w:rFonts w:ascii="Arial" w:hAnsi="Arial" w:cs="Arial"/>
          <w:sz w:val="24"/>
          <w:szCs w:val="24"/>
        </w:rPr>
        <w:t>an</w:t>
      </w:r>
      <w:r w:rsidRPr="00417F7C">
        <w:rPr>
          <w:rFonts w:ascii="Arial" w:hAnsi="Arial" w:cs="Arial"/>
          <w:sz w:val="24"/>
          <w:szCs w:val="24"/>
        </w:rPr>
        <w:t xml:space="preserve"> application in terms of this Act, the court </w:t>
      </w:r>
      <w:r w:rsidR="00417F7C" w:rsidRPr="00417F7C">
        <w:rPr>
          <w:rFonts w:ascii="Arial" w:hAnsi="Arial" w:cs="Arial"/>
          <w:sz w:val="24"/>
          <w:szCs w:val="24"/>
        </w:rPr>
        <w:t xml:space="preserve">may </w:t>
      </w:r>
      <w:r w:rsidRPr="00417F7C">
        <w:rPr>
          <w:rFonts w:ascii="Arial" w:hAnsi="Arial" w:cs="Arial"/>
          <w:sz w:val="24"/>
          <w:szCs w:val="24"/>
        </w:rPr>
        <w:t>consider all relevant evidence</w:t>
      </w:r>
      <w:r w:rsidR="00417F7C" w:rsidRPr="00417F7C">
        <w:rPr>
          <w:rFonts w:ascii="Arial" w:hAnsi="Arial" w:cs="Arial"/>
          <w:sz w:val="24"/>
          <w:szCs w:val="24"/>
        </w:rPr>
        <w:t>,</w:t>
      </w:r>
      <w:r w:rsidRPr="00417F7C">
        <w:rPr>
          <w:rFonts w:ascii="Arial" w:hAnsi="Arial" w:cs="Arial"/>
          <w:sz w:val="24"/>
          <w:szCs w:val="24"/>
        </w:rPr>
        <w:t xml:space="preserve"> including oral evidence </w:t>
      </w:r>
      <w:r w:rsidR="00417F7C" w:rsidRPr="00417F7C">
        <w:rPr>
          <w:rFonts w:ascii="Arial" w:hAnsi="Arial" w:cs="Arial"/>
          <w:sz w:val="24"/>
          <w:szCs w:val="24"/>
        </w:rPr>
        <w:t>or</w:t>
      </w:r>
      <w:r w:rsidRPr="00417F7C">
        <w:rPr>
          <w:rFonts w:ascii="Arial" w:hAnsi="Arial" w:cs="Arial"/>
          <w:sz w:val="24"/>
          <w:szCs w:val="24"/>
        </w:rPr>
        <w:t xml:space="preserve"> evidence on affidavit. Where the court is satisfied that</w:t>
      </w:r>
      <w:r w:rsidR="00B17228" w:rsidRPr="00B17228">
        <w:rPr>
          <w:rFonts w:ascii="Arial" w:hAnsi="Arial" w:cs="Arial"/>
          <w:sz w:val="24"/>
          <w:szCs w:val="24"/>
        </w:rPr>
        <w:t xml:space="preserve"> there is prima facie evidence</w:t>
      </w:r>
      <w:r w:rsidR="00B17228">
        <w:rPr>
          <w:rFonts w:ascii="Arial" w:hAnsi="Arial" w:cs="Arial"/>
          <w:sz w:val="24"/>
          <w:szCs w:val="24"/>
        </w:rPr>
        <w:t xml:space="preserve"> that:</w:t>
      </w:r>
    </w:p>
    <w:p w:rsidR="00B04D9F" w:rsidRPr="00B17228" w:rsidRDefault="00417F7C" w:rsidP="00417F7C">
      <w:pPr>
        <w:spacing w:after="0" w:line="360" w:lineRule="auto"/>
        <w:ind w:left="720" w:hanging="720"/>
        <w:jc w:val="both"/>
        <w:rPr>
          <w:rFonts w:ascii="Arial" w:hAnsi="Arial" w:cs="Arial"/>
          <w:sz w:val="24"/>
          <w:szCs w:val="24"/>
        </w:rPr>
      </w:pPr>
      <w:r w:rsidRPr="00B17228">
        <w:rPr>
          <w:rFonts w:ascii="Arial" w:hAnsi="Arial" w:cs="Arial"/>
          <w:sz w:val="24"/>
          <w:szCs w:val="24"/>
        </w:rPr>
        <w:t>(a)</w:t>
      </w:r>
      <w:r w:rsidRPr="00B17228">
        <w:rPr>
          <w:rFonts w:ascii="Arial" w:hAnsi="Arial" w:cs="Arial"/>
          <w:sz w:val="24"/>
          <w:szCs w:val="24"/>
        </w:rPr>
        <w:tab/>
      </w:r>
      <w:r w:rsidR="00542BE7">
        <w:rPr>
          <w:rFonts w:ascii="Arial" w:hAnsi="Arial" w:cs="Arial"/>
          <w:sz w:val="24"/>
          <w:szCs w:val="24"/>
        </w:rPr>
        <w:t>T</w:t>
      </w:r>
      <w:r w:rsidR="005B2999" w:rsidRPr="00B17228">
        <w:rPr>
          <w:rFonts w:ascii="Arial" w:hAnsi="Arial" w:cs="Arial"/>
          <w:sz w:val="24"/>
          <w:szCs w:val="24"/>
        </w:rPr>
        <w:t xml:space="preserve">he respondent is or has engaged in harassment; </w:t>
      </w:r>
      <w:r w:rsidR="00B04D9F" w:rsidRPr="00B17228">
        <w:rPr>
          <w:rFonts w:ascii="Arial" w:hAnsi="Arial" w:cs="Arial"/>
          <w:sz w:val="24"/>
          <w:szCs w:val="24"/>
        </w:rPr>
        <w:t xml:space="preserve"> </w:t>
      </w:r>
    </w:p>
    <w:p w:rsidR="0035730C" w:rsidRDefault="00417F7C" w:rsidP="00417F7C">
      <w:pPr>
        <w:spacing w:after="0" w:line="360" w:lineRule="auto"/>
        <w:ind w:left="720" w:hanging="720"/>
        <w:jc w:val="both"/>
        <w:rPr>
          <w:rFonts w:ascii="Arial" w:hAnsi="Arial" w:cs="Arial"/>
          <w:sz w:val="24"/>
          <w:szCs w:val="24"/>
        </w:rPr>
      </w:pPr>
      <w:r w:rsidRPr="00B17228">
        <w:rPr>
          <w:rFonts w:ascii="Arial" w:hAnsi="Arial" w:cs="Arial"/>
          <w:sz w:val="24"/>
          <w:szCs w:val="24"/>
        </w:rPr>
        <w:t>(b)</w:t>
      </w:r>
      <w:r w:rsidRPr="00B17228">
        <w:rPr>
          <w:rFonts w:ascii="Arial" w:hAnsi="Arial" w:cs="Arial"/>
          <w:sz w:val="24"/>
          <w:szCs w:val="24"/>
        </w:rPr>
        <w:tab/>
      </w:r>
      <w:r w:rsidR="00542BE7">
        <w:rPr>
          <w:rFonts w:ascii="Arial" w:hAnsi="Arial" w:cs="Arial"/>
          <w:sz w:val="24"/>
          <w:szCs w:val="24"/>
        </w:rPr>
        <w:t>H</w:t>
      </w:r>
      <w:r w:rsidR="005B2999" w:rsidRPr="00B17228">
        <w:rPr>
          <w:rFonts w:ascii="Arial" w:hAnsi="Arial" w:cs="Arial"/>
          <w:sz w:val="24"/>
          <w:szCs w:val="24"/>
        </w:rPr>
        <w:t xml:space="preserve">arm is being or may be suffered by the complainant or a related person as a result of the respondent’s conduct if a protection </w:t>
      </w:r>
      <w:r w:rsidR="0035730C">
        <w:rPr>
          <w:rFonts w:ascii="Arial" w:hAnsi="Arial" w:cs="Arial"/>
          <w:sz w:val="24"/>
          <w:szCs w:val="24"/>
        </w:rPr>
        <w:t>order is not immediately issued;</w:t>
      </w:r>
    </w:p>
    <w:p w:rsidR="00417F7C" w:rsidRPr="0035730C" w:rsidRDefault="0035730C" w:rsidP="00417F7C">
      <w:pPr>
        <w:spacing w:after="0" w:line="36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5B2999" w:rsidRPr="00B17228">
        <w:rPr>
          <w:rFonts w:ascii="Arial" w:hAnsi="Arial" w:cs="Arial"/>
          <w:sz w:val="24"/>
          <w:szCs w:val="24"/>
        </w:rPr>
        <w:t xml:space="preserve"> </w:t>
      </w:r>
      <w:r w:rsidRPr="0035730C">
        <w:rPr>
          <w:rFonts w:ascii="Arial" w:hAnsi="Arial" w:cs="Arial"/>
          <w:sz w:val="24"/>
          <w:szCs w:val="24"/>
        </w:rPr>
        <w:t>The protection to be accorded by the interim protection order is likely not to be achieved if prior notice of the application is given to the respondent</w:t>
      </w:r>
      <w:r>
        <w:rPr>
          <w:rFonts w:ascii="Arial" w:hAnsi="Arial" w:cs="Arial"/>
          <w:sz w:val="24"/>
          <w:szCs w:val="24"/>
        </w:rPr>
        <w:t>.</w:t>
      </w:r>
    </w:p>
    <w:p w:rsidR="005B2999" w:rsidRPr="00B17228" w:rsidRDefault="00B17228" w:rsidP="00417F7C">
      <w:pPr>
        <w:spacing w:after="0" w:line="360" w:lineRule="auto"/>
        <w:ind w:hanging="11"/>
        <w:jc w:val="both"/>
        <w:rPr>
          <w:rFonts w:ascii="Arial" w:hAnsi="Arial" w:cs="Arial"/>
          <w:sz w:val="24"/>
          <w:szCs w:val="24"/>
        </w:rPr>
      </w:pPr>
      <w:r>
        <w:rPr>
          <w:rFonts w:ascii="Arial" w:hAnsi="Arial" w:cs="Arial"/>
          <w:sz w:val="24"/>
          <w:szCs w:val="24"/>
        </w:rPr>
        <w:t xml:space="preserve">it must </w:t>
      </w:r>
      <w:r w:rsidR="00661FBC" w:rsidRPr="00B17228">
        <w:rPr>
          <w:rFonts w:ascii="Arial" w:hAnsi="Arial" w:cs="Arial"/>
          <w:sz w:val="24"/>
          <w:szCs w:val="24"/>
        </w:rPr>
        <w:t xml:space="preserve">grant </w:t>
      </w:r>
      <w:r w:rsidR="00417F7C" w:rsidRPr="00B17228">
        <w:rPr>
          <w:rFonts w:ascii="Arial" w:hAnsi="Arial" w:cs="Arial"/>
          <w:sz w:val="24"/>
          <w:szCs w:val="24"/>
        </w:rPr>
        <w:t xml:space="preserve">an </w:t>
      </w:r>
      <w:r w:rsidR="00661FBC" w:rsidRPr="00B17228">
        <w:rPr>
          <w:rFonts w:ascii="Arial" w:hAnsi="Arial" w:cs="Arial"/>
          <w:sz w:val="24"/>
          <w:szCs w:val="24"/>
        </w:rPr>
        <w:t>interim protection order with the return date despite the respondent not being served.</w:t>
      </w:r>
      <w:r w:rsidR="00417F7C" w:rsidRPr="00B17228">
        <w:rPr>
          <w:rFonts w:ascii="Arial" w:hAnsi="Arial" w:cs="Arial"/>
          <w:sz w:val="24"/>
          <w:szCs w:val="24"/>
        </w:rPr>
        <w:t xml:space="preserve"> </w:t>
      </w:r>
      <w:r w:rsidR="007C2037">
        <w:rPr>
          <w:rFonts w:ascii="Arial" w:hAnsi="Arial" w:cs="Arial"/>
          <w:sz w:val="24"/>
          <w:szCs w:val="24"/>
        </w:rPr>
        <w:t>Section 9(4) of the Act provides that o</w:t>
      </w:r>
      <w:r w:rsidR="00661FBC" w:rsidRPr="00B17228">
        <w:rPr>
          <w:rFonts w:ascii="Arial" w:hAnsi="Arial" w:cs="Arial"/>
          <w:sz w:val="24"/>
          <w:szCs w:val="24"/>
        </w:rPr>
        <w:t>n the return date, the court is to consider all the relevant evidence and issue a final protection order if it finds on a balance of probabilities that the respondent has engaged or is engaging in harassment.</w:t>
      </w:r>
    </w:p>
    <w:p w:rsidR="00B04D9F" w:rsidRPr="003D5FE8" w:rsidRDefault="00D73A38" w:rsidP="00086AEF">
      <w:pPr>
        <w:spacing w:before="240" w:after="0" w:line="360" w:lineRule="auto"/>
        <w:jc w:val="both"/>
        <w:rPr>
          <w:rFonts w:ascii="Arial" w:hAnsi="Arial" w:cs="Arial"/>
          <w:sz w:val="24"/>
          <w:szCs w:val="24"/>
        </w:rPr>
      </w:pPr>
      <w:r w:rsidRPr="003D5FE8">
        <w:rPr>
          <w:rFonts w:ascii="Arial" w:hAnsi="Arial" w:cs="Arial"/>
          <w:sz w:val="24"/>
          <w:szCs w:val="24"/>
        </w:rPr>
        <w:t>[</w:t>
      </w:r>
      <w:r w:rsidR="00640E6D">
        <w:rPr>
          <w:rFonts w:ascii="Arial" w:hAnsi="Arial" w:cs="Arial"/>
          <w:sz w:val="24"/>
          <w:szCs w:val="24"/>
        </w:rPr>
        <w:t>88</w:t>
      </w:r>
      <w:r w:rsidRPr="003D5FE8">
        <w:rPr>
          <w:rFonts w:ascii="Arial" w:hAnsi="Arial" w:cs="Arial"/>
          <w:sz w:val="24"/>
          <w:szCs w:val="24"/>
        </w:rPr>
        <w:t>]</w:t>
      </w:r>
      <w:r w:rsidRPr="003D5FE8">
        <w:rPr>
          <w:rFonts w:ascii="Arial" w:hAnsi="Arial" w:cs="Arial"/>
          <w:sz w:val="24"/>
          <w:szCs w:val="24"/>
        </w:rPr>
        <w:tab/>
        <w:t xml:space="preserve">Section 9(5) of the Act </w:t>
      </w:r>
      <w:r w:rsidR="00BE7505" w:rsidRPr="003D5FE8">
        <w:rPr>
          <w:rFonts w:ascii="Arial" w:hAnsi="Arial" w:cs="Arial"/>
          <w:sz w:val="24"/>
          <w:szCs w:val="24"/>
        </w:rPr>
        <w:t>directs the court on what it must consider when determining whether the conduct of the respondent is unreasonable and provides that in addition to any other factor, the court must take into account whether such conduct was engaged in</w:t>
      </w:r>
      <w:r w:rsidR="003D5FE8" w:rsidRPr="003D5FE8">
        <w:rPr>
          <w:rFonts w:ascii="Arial" w:hAnsi="Arial" w:cs="Arial"/>
          <w:sz w:val="24"/>
          <w:szCs w:val="24"/>
        </w:rPr>
        <w:t>:</w:t>
      </w:r>
      <w:r w:rsidR="00BE7505" w:rsidRPr="003D5FE8">
        <w:rPr>
          <w:rFonts w:ascii="Arial" w:hAnsi="Arial" w:cs="Arial"/>
          <w:sz w:val="24"/>
          <w:szCs w:val="24"/>
        </w:rPr>
        <w:t xml:space="preserve"> </w:t>
      </w:r>
    </w:p>
    <w:p w:rsidR="00B04D9F" w:rsidRPr="003D5FE8" w:rsidRDefault="00BE7505" w:rsidP="00351399">
      <w:pPr>
        <w:spacing w:after="0" w:line="360" w:lineRule="auto"/>
        <w:jc w:val="both"/>
        <w:rPr>
          <w:rFonts w:ascii="Arial" w:hAnsi="Arial" w:cs="Arial"/>
          <w:sz w:val="24"/>
          <w:szCs w:val="24"/>
        </w:rPr>
      </w:pPr>
      <w:r w:rsidRPr="003D5FE8">
        <w:rPr>
          <w:rFonts w:ascii="Arial" w:hAnsi="Arial" w:cs="Arial"/>
          <w:sz w:val="24"/>
          <w:szCs w:val="24"/>
        </w:rPr>
        <w:t>(a)</w:t>
      </w:r>
      <w:r w:rsidR="00351399" w:rsidRPr="003D5FE8">
        <w:rPr>
          <w:rFonts w:ascii="Arial" w:hAnsi="Arial" w:cs="Arial"/>
          <w:sz w:val="24"/>
          <w:szCs w:val="24"/>
        </w:rPr>
        <w:tab/>
      </w:r>
      <w:r w:rsidR="00542BE7">
        <w:rPr>
          <w:rFonts w:ascii="Arial" w:hAnsi="Arial" w:cs="Arial"/>
          <w:sz w:val="24"/>
          <w:szCs w:val="24"/>
        </w:rPr>
        <w:t>F</w:t>
      </w:r>
      <w:r w:rsidRPr="003D5FE8">
        <w:rPr>
          <w:rFonts w:ascii="Arial" w:hAnsi="Arial" w:cs="Arial"/>
          <w:sz w:val="24"/>
          <w:szCs w:val="24"/>
        </w:rPr>
        <w:t xml:space="preserve">or purposes of detecting or preventing an offence; </w:t>
      </w:r>
    </w:p>
    <w:p w:rsidR="00B04D9F" w:rsidRPr="003D5FE8" w:rsidRDefault="00BE7505" w:rsidP="00351399">
      <w:pPr>
        <w:spacing w:after="0" w:line="360" w:lineRule="auto"/>
        <w:jc w:val="both"/>
        <w:rPr>
          <w:rFonts w:ascii="Arial" w:hAnsi="Arial" w:cs="Arial"/>
          <w:sz w:val="24"/>
          <w:szCs w:val="24"/>
        </w:rPr>
      </w:pPr>
      <w:r w:rsidRPr="003D5FE8">
        <w:rPr>
          <w:rFonts w:ascii="Arial" w:hAnsi="Arial" w:cs="Arial"/>
          <w:sz w:val="24"/>
          <w:szCs w:val="24"/>
        </w:rPr>
        <w:t>(b)</w:t>
      </w:r>
      <w:r w:rsidR="00351399" w:rsidRPr="003D5FE8">
        <w:rPr>
          <w:rFonts w:ascii="Arial" w:hAnsi="Arial" w:cs="Arial"/>
          <w:sz w:val="24"/>
          <w:szCs w:val="24"/>
        </w:rPr>
        <w:tab/>
      </w:r>
      <w:r w:rsidR="00542BE7">
        <w:rPr>
          <w:rFonts w:ascii="Arial" w:hAnsi="Arial" w:cs="Arial"/>
          <w:sz w:val="24"/>
          <w:szCs w:val="24"/>
        </w:rPr>
        <w:t>T</w:t>
      </w:r>
      <w:r w:rsidRPr="003D5FE8">
        <w:rPr>
          <w:rFonts w:ascii="Arial" w:hAnsi="Arial" w:cs="Arial"/>
          <w:sz w:val="24"/>
          <w:szCs w:val="24"/>
        </w:rPr>
        <w:t xml:space="preserve">o reveal a threat to public safety or the environment; </w:t>
      </w:r>
    </w:p>
    <w:p w:rsidR="00B04D9F" w:rsidRPr="003D5FE8" w:rsidRDefault="00BE7505" w:rsidP="00351399">
      <w:pPr>
        <w:spacing w:after="0" w:line="360" w:lineRule="auto"/>
        <w:ind w:left="720" w:hanging="720"/>
        <w:jc w:val="both"/>
        <w:rPr>
          <w:rFonts w:ascii="Arial" w:hAnsi="Arial" w:cs="Arial"/>
          <w:sz w:val="24"/>
          <w:szCs w:val="24"/>
        </w:rPr>
      </w:pPr>
      <w:r w:rsidRPr="003D5FE8">
        <w:rPr>
          <w:rFonts w:ascii="Arial" w:hAnsi="Arial" w:cs="Arial"/>
          <w:sz w:val="24"/>
          <w:szCs w:val="24"/>
        </w:rPr>
        <w:t xml:space="preserve">(c) </w:t>
      </w:r>
      <w:r w:rsidR="00351399" w:rsidRPr="003D5FE8">
        <w:rPr>
          <w:rFonts w:ascii="Arial" w:hAnsi="Arial" w:cs="Arial"/>
          <w:sz w:val="24"/>
          <w:szCs w:val="24"/>
        </w:rPr>
        <w:tab/>
      </w:r>
      <w:r w:rsidR="00542BE7">
        <w:rPr>
          <w:rFonts w:ascii="Arial" w:hAnsi="Arial" w:cs="Arial"/>
          <w:sz w:val="24"/>
          <w:szCs w:val="24"/>
        </w:rPr>
        <w:t>T</w:t>
      </w:r>
      <w:r w:rsidRPr="003D5FE8">
        <w:rPr>
          <w:rFonts w:ascii="Arial" w:hAnsi="Arial" w:cs="Arial"/>
          <w:sz w:val="24"/>
          <w:szCs w:val="24"/>
        </w:rPr>
        <w:t>o reveal</w:t>
      </w:r>
      <w:r w:rsidR="000E44D7">
        <w:rPr>
          <w:rFonts w:ascii="Arial" w:hAnsi="Arial" w:cs="Arial"/>
          <w:sz w:val="24"/>
          <w:szCs w:val="24"/>
        </w:rPr>
        <w:t xml:space="preserve"> that</w:t>
      </w:r>
      <w:r w:rsidRPr="003D5FE8">
        <w:rPr>
          <w:rFonts w:ascii="Arial" w:hAnsi="Arial" w:cs="Arial"/>
          <w:sz w:val="24"/>
          <w:szCs w:val="24"/>
        </w:rPr>
        <w:t xml:space="preserve"> an undue advantage is being or was being given to a person in a competitive bidding process; or </w:t>
      </w:r>
    </w:p>
    <w:p w:rsidR="005B2999" w:rsidRPr="003D5FE8" w:rsidRDefault="00BE7505" w:rsidP="001F7BF3">
      <w:pPr>
        <w:spacing w:line="360" w:lineRule="auto"/>
        <w:jc w:val="both"/>
        <w:rPr>
          <w:rFonts w:ascii="Arial" w:hAnsi="Arial" w:cs="Arial"/>
          <w:sz w:val="24"/>
          <w:szCs w:val="24"/>
        </w:rPr>
      </w:pPr>
      <w:r w:rsidRPr="003D5FE8">
        <w:rPr>
          <w:rFonts w:ascii="Arial" w:hAnsi="Arial" w:cs="Arial"/>
          <w:sz w:val="24"/>
          <w:szCs w:val="24"/>
        </w:rPr>
        <w:t xml:space="preserve">(d) </w:t>
      </w:r>
      <w:r w:rsidR="00351399" w:rsidRPr="003D5FE8">
        <w:rPr>
          <w:rFonts w:ascii="Arial" w:hAnsi="Arial" w:cs="Arial"/>
          <w:sz w:val="24"/>
          <w:szCs w:val="24"/>
        </w:rPr>
        <w:tab/>
      </w:r>
      <w:r w:rsidR="00542BE7">
        <w:rPr>
          <w:rFonts w:ascii="Arial" w:hAnsi="Arial" w:cs="Arial"/>
          <w:sz w:val="24"/>
          <w:szCs w:val="24"/>
        </w:rPr>
        <w:t>T</w:t>
      </w:r>
      <w:r w:rsidRPr="003D5FE8">
        <w:rPr>
          <w:rFonts w:ascii="Arial" w:hAnsi="Arial" w:cs="Arial"/>
          <w:sz w:val="24"/>
          <w:szCs w:val="24"/>
        </w:rPr>
        <w:t xml:space="preserve">o comply with a legal duty. </w:t>
      </w:r>
    </w:p>
    <w:p w:rsidR="006035A5" w:rsidRPr="00542BE7" w:rsidRDefault="00640E6D" w:rsidP="005B2999">
      <w:pPr>
        <w:spacing w:after="0" w:line="360" w:lineRule="auto"/>
        <w:jc w:val="both"/>
        <w:rPr>
          <w:rFonts w:ascii="Arial" w:hAnsi="Arial" w:cs="Arial"/>
          <w:sz w:val="24"/>
          <w:szCs w:val="24"/>
        </w:rPr>
      </w:pPr>
      <w:r>
        <w:rPr>
          <w:rFonts w:ascii="Arial" w:hAnsi="Arial" w:cs="Arial"/>
          <w:sz w:val="24"/>
          <w:szCs w:val="24"/>
        </w:rPr>
        <w:t>[89</w:t>
      </w:r>
      <w:r w:rsidR="00B04D9F" w:rsidRPr="00542BE7">
        <w:rPr>
          <w:rFonts w:ascii="Arial" w:hAnsi="Arial" w:cs="Arial"/>
          <w:sz w:val="24"/>
          <w:szCs w:val="24"/>
        </w:rPr>
        <w:t>]</w:t>
      </w:r>
      <w:r w:rsidR="00B04D9F" w:rsidRPr="00542BE7">
        <w:rPr>
          <w:rFonts w:ascii="Arial" w:hAnsi="Arial" w:cs="Arial"/>
          <w:sz w:val="24"/>
          <w:szCs w:val="24"/>
        </w:rPr>
        <w:tab/>
      </w:r>
      <w:r w:rsidR="00EE243B" w:rsidRPr="00542BE7">
        <w:rPr>
          <w:rFonts w:ascii="Arial" w:hAnsi="Arial" w:cs="Arial"/>
          <w:sz w:val="24"/>
          <w:szCs w:val="24"/>
        </w:rPr>
        <w:t xml:space="preserve">All the relevant facts are before this court and </w:t>
      </w:r>
      <w:r w:rsidR="007C2037">
        <w:rPr>
          <w:rFonts w:ascii="Arial" w:hAnsi="Arial" w:cs="Arial"/>
          <w:sz w:val="24"/>
          <w:szCs w:val="24"/>
        </w:rPr>
        <w:t xml:space="preserve">we are of the view that the interest of justice required that they be considered. We accordingly venture into an exercise of considering them. </w:t>
      </w:r>
      <w:r w:rsidR="006035A5" w:rsidRPr="00542BE7">
        <w:rPr>
          <w:rFonts w:ascii="Arial" w:hAnsi="Arial" w:cs="Arial"/>
          <w:sz w:val="24"/>
          <w:szCs w:val="24"/>
        </w:rPr>
        <w:t>The court a quo f</w:t>
      </w:r>
      <w:r w:rsidR="00542BE7" w:rsidRPr="00542BE7">
        <w:rPr>
          <w:rFonts w:ascii="Arial" w:hAnsi="Arial" w:cs="Arial"/>
          <w:sz w:val="24"/>
          <w:szCs w:val="24"/>
        </w:rPr>
        <w:t>ound</w:t>
      </w:r>
      <w:r w:rsidR="006035A5" w:rsidRPr="00542BE7">
        <w:rPr>
          <w:rFonts w:ascii="Arial" w:hAnsi="Arial" w:cs="Arial"/>
          <w:sz w:val="24"/>
          <w:szCs w:val="24"/>
        </w:rPr>
        <w:t xml:space="preserve"> that of the 15</w:t>
      </w:r>
      <w:r w:rsidR="005E5184">
        <w:rPr>
          <w:rFonts w:ascii="Arial" w:hAnsi="Arial" w:cs="Arial"/>
          <w:sz w:val="24"/>
          <w:szCs w:val="24"/>
        </w:rPr>
        <w:t xml:space="preserve"> </w:t>
      </w:r>
      <w:r w:rsidR="006035A5" w:rsidRPr="00542BE7">
        <w:rPr>
          <w:rFonts w:ascii="Arial" w:hAnsi="Arial" w:cs="Arial"/>
          <w:sz w:val="24"/>
          <w:szCs w:val="24"/>
        </w:rPr>
        <w:t>purported act</w:t>
      </w:r>
      <w:r w:rsidR="00542BE7" w:rsidRPr="00542BE7">
        <w:rPr>
          <w:rFonts w:ascii="Arial" w:hAnsi="Arial" w:cs="Arial"/>
          <w:sz w:val="24"/>
          <w:szCs w:val="24"/>
        </w:rPr>
        <w:t>s</w:t>
      </w:r>
      <w:r w:rsidR="006035A5" w:rsidRPr="00542BE7">
        <w:rPr>
          <w:rFonts w:ascii="Arial" w:hAnsi="Arial" w:cs="Arial"/>
          <w:sz w:val="24"/>
          <w:szCs w:val="24"/>
        </w:rPr>
        <w:t xml:space="preserve"> of harassment the appellant agreed to 13 incidents having occurred. It is not clear what is meant that the appellant </w:t>
      </w:r>
      <w:r w:rsidR="005E5184">
        <w:rPr>
          <w:rFonts w:ascii="Arial" w:hAnsi="Arial" w:cs="Arial"/>
          <w:sz w:val="24"/>
          <w:szCs w:val="24"/>
        </w:rPr>
        <w:t>‘</w:t>
      </w:r>
      <w:r w:rsidR="006035A5" w:rsidRPr="00542BE7">
        <w:rPr>
          <w:rFonts w:ascii="Arial" w:hAnsi="Arial" w:cs="Arial"/>
          <w:sz w:val="24"/>
          <w:szCs w:val="24"/>
        </w:rPr>
        <w:t>agreed</w:t>
      </w:r>
      <w:r w:rsidR="005E5184">
        <w:rPr>
          <w:rFonts w:ascii="Arial" w:hAnsi="Arial" w:cs="Arial"/>
          <w:sz w:val="24"/>
          <w:szCs w:val="24"/>
        </w:rPr>
        <w:t>’</w:t>
      </w:r>
      <w:r w:rsidR="006035A5" w:rsidRPr="00542BE7">
        <w:rPr>
          <w:rFonts w:ascii="Arial" w:hAnsi="Arial" w:cs="Arial"/>
          <w:sz w:val="24"/>
          <w:szCs w:val="24"/>
        </w:rPr>
        <w:t xml:space="preserve"> to the incidents having occurred. The respondent</w:t>
      </w:r>
      <w:r w:rsidR="00542BE7" w:rsidRPr="00542BE7">
        <w:rPr>
          <w:rFonts w:ascii="Arial" w:hAnsi="Arial" w:cs="Arial"/>
          <w:sz w:val="24"/>
          <w:szCs w:val="24"/>
        </w:rPr>
        <w:t>,</w:t>
      </w:r>
      <w:r w:rsidR="006035A5" w:rsidRPr="00542BE7">
        <w:rPr>
          <w:rFonts w:ascii="Arial" w:hAnsi="Arial" w:cs="Arial"/>
          <w:sz w:val="24"/>
          <w:szCs w:val="24"/>
        </w:rPr>
        <w:t xml:space="preserve"> in her complaint</w:t>
      </w:r>
      <w:r w:rsidR="00542BE7" w:rsidRPr="00542BE7">
        <w:rPr>
          <w:rFonts w:ascii="Arial" w:hAnsi="Arial" w:cs="Arial"/>
          <w:sz w:val="24"/>
          <w:szCs w:val="24"/>
        </w:rPr>
        <w:t>,</w:t>
      </w:r>
      <w:r w:rsidR="006035A5" w:rsidRPr="00542BE7">
        <w:rPr>
          <w:rFonts w:ascii="Arial" w:hAnsi="Arial" w:cs="Arial"/>
          <w:sz w:val="24"/>
          <w:szCs w:val="24"/>
        </w:rPr>
        <w:t xml:space="preserve"> detailed </w:t>
      </w:r>
      <w:r w:rsidR="008B0294">
        <w:rPr>
          <w:rFonts w:ascii="Arial" w:hAnsi="Arial" w:cs="Arial"/>
          <w:sz w:val="24"/>
          <w:szCs w:val="24"/>
        </w:rPr>
        <w:t xml:space="preserve">the </w:t>
      </w:r>
      <w:r w:rsidR="006035A5" w:rsidRPr="00542BE7">
        <w:rPr>
          <w:rFonts w:ascii="Arial" w:hAnsi="Arial" w:cs="Arial"/>
          <w:sz w:val="24"/>
          <w:szCs w:val="24"/>
        </w:rPr>
        <w:t xml:space="preserve">events and dates when such events occurred. What the appellant did </w:t>
      </w:r>
      <w:r w:rsidR="00B04D9F" w:rsidRPr="00542BE7">
        <w:rPr>
          <w:rFonts w:ascii="Arial" w:hAnsi="Arial" w:cs="Arial"/>
          <w:sz w:val="24"/>
          <w:szCs w:val="24"/>
        </w:rPr>
        <w:t>in his defence, which was proper</w:t>
      </w:r>
      <w:r w:rsidR="006035A5" w:rsidRPr="00542BE7">
        <w:rPr>
          <w:rFonts w:ascii="Arial" w:hAnsi="Arial" w:cs="Arial"/>
          <w:sz w:val="24"/>
          <w:szCs w:val="24"/>
        </w:rPr>
        <w:t xml:space="preserve"> and reasonable</w:t>
      </w:r>
      <w:r w:rsidR="00542BE7" w:rsidRPr="00542BE7">
        <w:rPr>
          <w:rFonts w:ascii="Arial" w:hAnsi="Arial" w:cs="Arial"/>
          <w:sz w:val="24"/>
          <w:szCs w:val="24"/>
        </w:rPr>
        <w:t>,</w:t>
      </w:r>
      <w:r w:rsidR="006035A5" w:rsidRPr="00542BE7">
        <w:rPr>
          <w:rFonts w:ascii="Arial" w:hAnsi="Arial" w:cs="Arial"/>
          <w:sz w:val="24"/>
          <w:szCs w:val="24"/>
        </w:rPr>
        <w:t xml:space="preserve"> was to file an answer to each of those events as set out by the respondent. There is no admission by the appellant that any of those incidents amounted to harassment. On the contrary, what the appellant did in his answering affidavit was to provide evidence to support his version that he had not harassed the respondent and to present the respondent as the aggressor.</w:t>
      </w:r>
    </w:p>
    <w:p w:rsidR="00E355C3" w:rsidRPr="0071739C" w:rsidRDefault="00640E6D" w:rsidP="001F7BF3">
      <w:pPr>
        <w:spacing w:before="240" w:after="0" w:line="360" w:lineRule="auto"/>
        <w:jc w:val="both"/>
        <w:rPr>
          <w:rFonts w:ascii="Arial" w:hAnsi="Arial" w:cs="Arial"/>
          <w:sz w:val="24"/>
          <w:szCs w:val="24"/>
          <w:highlight w:val="yellow"/>
        </w:rPr>
      </w:pPr>
      <w:r>
        <w:rPr>
          <w:rFonts w:ascii="Arial" w:hAnsi="Arial" w:cs="Arial"/>
          <w:sz w:val="24"/>
          <w:szCs w:val="24"/>
        </w:rPr>
        <w:t>[90</w:t>
      </w:r>
      <w:r w:rsidR="00B04D9F" w:rsidRPr="00542BE7">
        <w:rPr>
          <w:rFonts w:ascii="Arial" w:hAnsi="Arial" w:cs="Arial"/>
          <w:sz w:val="24"/>
          <w:szCs w:val="24"/>
        </w:rPr>
        <w:t>]</w:t>
      </w:r>
      <w:r w:rsidR="00B04D9F" w:rsidRPr="00542BE7">
        <w:rPr>
          <w:rFonts w:ascii="Arial" w:hAnsi="Arial" w:cs="Arial"/>
          <w:sz w:val="24"/>
          <w:szCs w:val="24"/>
        </w:rPr>
        <w:tab/>
      </w:r>
      <w:r w:rsidR="006035A5" w:rsidRPr="00542BE7">
        <w:rPr>
          <w:rFonts w:ascii="Arial" w:hAnsi="Arial" w:cs="Arial"/>
          <w:sz w:val="24"/>
          <w:szCs w:val="24"/>
        </w:rPr>
        <w:t xml:space="preserve">It is evident from the record that the </w:t>
      </w:r>
      <w:r w:rsidR="00A65C8B" w:rsidRPr="00542BE7">
        <w:rPr>
          <w:rFonts w:ascii="Arial" w:hAnsi="Arial" w:cs="Arial"/>
          <w:sz w:val="24"/>
          <w:szCs w:val="24"/>
        </w:rPr>
        <w:t xml:space="preserve">relationship between </w:t>
      </w:r>
      <w:r w:rsidR="006035A5" w:rsidRPr="00542BE7">
        <w:rPr>
          <w:rFonts w:ascii="Arial" w:hAnsi="Arial" w:cs="Arial"/>
          <w:sz w:val="24"/>
          <w:szCs w:val="24"/>
        </w:rPr>
        <w:t xml:space="preserve">appellant and the respondent </w:t>
      </w:r>
      <w:r w:rsidR="00A65C8B" w:rsidRPr="00542BE7">
        <w:rPr>
          <w:rFonts w:ascii="Arial" w:hAnsi="Arial" w:cs="Arial"/>
          <w:sz w:val="24"/>
          <w:szCs w:val="24"/>
        </w:rPr>
        <w:t xml:space="preserve">is acrimonious. The issue is whether such acrimony can result in one of the parties succeeding in a claim for harassment. </w:t>
      </w:r>
      <w:r w:rsidR="007C2037">
        <w:rPr>
          <w:rFonts w:ascii="Arial" w:hAnsi="Arial" w:cs="Arial"/>
          <w:sz w:val="24"/>
          <w:szCs w:val="24"/>
        </w:rPr>
        <w:t>In answering this question, s</w:t>
      </w:r>
      <w:r w:rsidR="00A65C8B" w:rsidRPr="00944A09">
        <w:rPr>
          <w:rFonts w:ascii="Arial" w:hAnsi="Arial" w:cs="Arial"/>
          <w:sz w:val="24"/>
          <w:szCs w:val="24"/>
        </w:rPr>
        <w:t>ight must not be lost of the fact that legislature</w:t>
      </w:r>
      <w:r w:rsidR="008B0294">
        <w:rPr>
          <w:rFonts w:ascii="Arial" w:hAnsi="Arial" w:cs="Arial"/>
          <w:sz w:val="24"/>
          <w:szCs w:val="24"/>
        </w:rPr>
        <w:t>,</w:t>
      </w:r>
      <w:r w:rsidR="00A65C8B" w:rsidRPr="00944A09">
        <w:rPr>
          <w:rFonts w:ascii="Arial" w:hAnsi="Arial" w:cs="Arial"/>
          <w:sz w:val="24"/>
          <w:szCs w:val="24"/>
        </w:rPr>
        <w:t xml:space="preserve"> in enacting the Act</w:t>
      </w:r>
      <w:r w:rsidR="008B0294">
        <w:rPr>
          <w:rFonts w:ascii="Arial" w:hAnsi="Arial" w:cs="Arial"/>
          <w:sz w:val="24"/>
          <w:szCs w:val="24"/>
        </w:rPr>
        <w:t>,</w:t>
      </w:r>
      <w:r w:rsidR="00A65C8B" w:rsidRPr="00944A09">
        <w:rPr>
          <w:rFonts w:ascii="Arial" w:hAnsi="Arial" w:cs="Arial"/>
          <w:sz w:val="24"/>
          <w:szCs w:val="24"/>
        </w:rPr>
        <w:t xml:space="preserve"> gave due consideration to the </w:t>
      </w:r>
      <w:r w:rsidR="007C2037">
        <w:rPr>
          <w:rFonts w:ascii="Arial" w:hAnsi="Arial" w:cs="Arial"/>
          <w:sz w:val="24"/>
          <w:szCs w:val="24"/>
        </w:rPr>
        <w:t>i</w:t>
      </w:r>
      <w:r w:rsidR="00A65C8B" w:rsidRPr="00944A09">
        <w:rPr>
          <w:rFonts w:ascii="Arial" w:hAnsi="Arial" w:cs="Arial"/>
          <w:sz w:val="24"/>
          <w:szCs w:val="24"/>
        </w:rPr>
        <w:t>ss</w:t>
      </w:r>
      <w:r w:rsidR="007C2037">
        <w:rPr>
          <w:rFonts w:ascii="Arial" w:hAnsi="Arial" w:cs="Arial"/>
          <w:sz w:val="24"/>
          <w:szCs w:val="24"/>
        </w:rPr>
        <w:t>u</w:t>
      </w:r>
      <w:r w:rsidR="00A65C8B" w:rsidRPr="00944A09">
        <w:rPr>
          <w:rFonts w:ascii="Arial" w:hAnsi="Arial" w:cs="Arial"/>
          <w:sz w:val="24"/>
          <w:szCs w:val="24"/>
        </w:rPr>
        <w:t xml:space="preserve">es and set out what the purpose of the Act is and circumstances when the court would find that there was contravention. In order to arrive at </w:t>
      </w:r>
      <w:r w:rsidR="007C2037">
        <w:rPr>
          <w:rFonts w:ascii="Arial" w:hAnsi="Arial" w:cs="Arial"/>
          <w:sz w:val="24"/>
          <w:szCs w:val="24"/>
        </w:rPr>
        <w:t>a</w:t>
      </w:r>
      <w:r w:rsidR="00A65C8B" w:rsidRPr="00944A09">
        <w:rPr>
          <w:rFonts w:ascii="Arial" w:hAnsi="Arial" w:cs="Arial"/>
          <w:sz w:val="24"/>
          <w:szCs w:val="24"/>
        </w:rPr>
        <w:t xml:space="preserve"> conclusion</w:t>
      </w:r>
      <w:r w:rsidR="007C2037">
        <w:rPr>
          <w:rFonts w:ascii="Arial" w:hAnsi="Arial" w:cs="Arial"/>
          <w:sz w:val="24"/>
          <w:szCs w:val="24"/>
        </w:rPr>
        <w:t xml:space="preserve"> that there was a contravention,</w:t>
      </w:r>
      <w:r w:rsidR="00A65C8B" w:rsidRPr="00944A09">
        <w:rPr>
          <w:rFonts w:ascii="Arial" w:hAnsi="Arial" w:cs="Arial"/>
          <w:sz w:val="24"/>
          <w:szCs w:val="24"/>
        </w:rPr>
        <w:t xml:space="preserve"> it is my view that it is necessary to consider the incidents complained </w:t>
      </w:r>
      <w:r w:rsidR="008B0294">
        <w:rPr>
          <w:rFonts w:ascii="Arial" w:hAnsi="Arial" w:cs="Arial"/>
          <w:sz w:val="24"/>
          <w:szCs w:val="24"/>
        </w:rPr>
        <w:t>of</w:t>
      </w:r>
      <w:r w:rsidR="00A65C8B" w:rsidRPr="00944A09">
        <w:rPr>
          <w:rFonts w:ascii="Arial" w:hAnsi="Arial" w:cs="Arial"/>
          <w:sz w:val="24"/>
          <w:szCs w:val="24"/>
        </w:rPr>
        <w:t xml:space="preserve">, an </w:t>
      </w:r>
      <w:r w:rsidR="007C2037" w:rsidRPr="00944A09">
        <w:rPr>
          <w:rFonts w:ascii="Arial" w:hAnsi="Arial" w:cs="Arial"/>
          <w:sz w:val="24"/>
          <w:szCs w:val="24"/>
        </w:rPr>
        <w:t>exercise, which</w:t>
      </w:r>
      <w:r w:rsidR="00A65C8B" w:rsidRPr="00944A09">
        <w:rPr>
          <w:rFonts w:ascii="Arial" w:hAnsi="Arial" w:cs="Arial"/>
          <w:sz w:val="24"/>
          <w:szCs w:val="24"/>
        </w:rPr>
        <w:t xml:space="preserve"> the court a quo as the court determining the facts</w:t>
      </w:r>
      <w:r w:rsidR="007710EC">
        <w:rPr>
          <w:rFonts w:ascii="Arial" w:hAnsi="Arial" w:cs="Arial"/>
          <w:sz w:val="24"/>
          <w:szCs w:val="24"/>
        </w:rPr>
        <w:t>,</w:t>
      </w:r>
      <w:r w:rsidR="00A65C8B" w:rsidRPr="00944A09">
        <w:rPr>
          <w:rFonts w:ascii="Arial" w:hAnsi="Arial" w:cs="Arial"/>
          <w:sz w:val="24"/>
          <w:szCs w:val="24"/>
        </w:rPr>
        <w:t xml:space="preserve"> should have </w:t>
      </w:r>
      <w:r w:rsidR="00E355C3" w:rsidRPr="00944A09">
        <w:rPr>
          <w:rFonts w:ascii="Arial" w:hAnsi="Arial" w:cs="Arial"/>
          <w:sz w:val="24"/>
          <w:szCs w:val="24"/>
        </w:rPr>
        <w:t>done.</w:t>
      </w:r>
    </w:p>
    <w:p w:rsidR="007F6FF4" w:rsidRPr="007710EC" w:rsidRDefault="00640E6D" w:rsidP="00086AEF">
      <w:pPr>
        <w:spacing w:before="240" w:after="0" w:line="360" w:lineRule="auto"/>
        <w:jc w:val="both"/>
        <w:rPr>
          <w:rFonts w:ascii="Arial" w:hAnsi="Arial" w:cs="Arial"/>
          <w:sz w:val="24"/>
          <w:szCs w:val="24"/>
        </w:rPr>
      </w:pPr>
      <w:r>
        <w:rPr>
          <w:rFonts w:ascii="Arial" w:hAnsi="Arial" w:cs="Arial"/>
          <w:sz w:val="24"/>
          <w:szCs w:val="24"/>
        </w:rPr>
        <w:t>[91</w:t>
      </w:r>
      <w:r w:rsidR="00B04D9F" w:rsidRPr="007710EC">
        <w:rPr>
          <w:rFonts w:ascii="Arial" w:hAnsi="Arial" w:cs="Arial"/>
          <w:sz w:val="24"/>
          <w:szCs w:val="24"/>
        </w:rPr>
        <w:t>]</w:t>
      </w:r>
      <w:r w:rsidR="00B04D9F" w:rsidRPr="007710EC">
        <w:rPr>
          <w:rFonts w:ascii="Arial" w:hAnsi="Arial" w:cs="Arial"/>
          <w:sz w:val="24"/>
          <w:szCs w:val="24"/>
        </w:rPr>
        <w:tab/>
      </w:r>
      <w:r w:rsidR="00E355C3" w:rsidRPr="007710EC">
        <w:rPr>
          <w:rFonts w:ascii="Arial" w:hAnsi="Arial" w:cs="Arial"/>
          <w:sz w:val="24"/>
          <w:szCs w:val="24"/>
        </w:rPr>
        <w:t>As regards the incident of 2015 regarding the pruning of roses</w:t>
      </w:r>
      <w:r w:rsidR="00333C6D" w:rsidRPr="007710EC">
        <w:rPr>
          <w:rFonts w:ascii="Arial" w:hAnsi="Arial" w:cs="Arial"/>
          <w:sz w:val="24"/>
          <w:szCs w:val="24"/>
        </w:rPr>
        <w:t>,</w:t>
      </w:r>
      <w:r w:rsidR="00E355C3" w:rsidRPr="007710EC">
        <w:rPr>
          <w:rFonts w:ascii="Arial" w:hAnsi="Arial" w:cs="Arial"/>
          <w:sz w:val="24"/>
          <w:szCs w:val="24"/>
        </w:rPr>
        <w:t xml:space="preserve"> and that of 2016 when the respondent drove into the driveway adjacent to unit 6, being the first purported incident, </w:t>
      </w:r>
      <w:r w:rsidR="00A0457B" w:rsidRPr="007710EC">
        <w:rPr>
          <w:rFonts w:ascii="Arial" w:hAnsi="Arial" w:cs="Arial"/>
          <w:sz w:val="24"/>
          <w:szCs w:val="24"/>
        </w:rPr>
        <w:t>it</w:t>
      </w:r>
      <w:r w:rsidR="00E355C3" w:rsidRPr="007710EC">
        <w:rPr>
          <w:rFonts w:ascii="Arial" w:hAnsi="Arial" w:cs="Arial"/>
          <w:sz w:val="24"/>
          <w:szCs w:val="24"/>
        </w:rPr>
        <w:t xml:space="preserve"> is clear that </w:t>
      </w:r>
      <w:r w:rsidR="00333C6D" w:rsidRPr="007710EC">
        <w:rPr>
          <w:rFonts w:ascii="Arial" w:hAnsi="Arial" w:cs="Arial"/>
          <w:sz w:val="24"/>
          <w:szCs w:val="24"/>
        </w:rPr>
        <w:t xml:space="preserve">the </w:t>
      </w:r>
      <w:r w:rsidR="00EC4060" w:rsidRPr="007710EC">
        <w:rPr>
          <w:rFonts w:ascii="Arial" w:hAnsi="Arial" w:cs="Arial"/>
          <w:sz w:val="24"/>
          <w:szCs w:val="24"/>
        </w:rPr>
        <w:t>e</w:t>
      </w:r>
      <w:r w:rsidR="00E355C3" w:rsidRPr="007710EC">
        <w:rPr>
          <w:rFonts w:ascii="Arial" w:hAnsi="Arial" w:cs="Arial"/>
          <w:sz w:val="24"/>
          <w:szCs w:val="24"/>
        </w:rPr>
        <w:t xml:space="preserve">state </w:t>
      </w:r>
      <w:r w:rsidR="00EC4060" w:rsidRPr="007710EC">
        <w:rPr>
          <w:rFonts w:ascii="Arial" w:hAnsi="Arial" w:cs="Arial"/>
          <w:sz w:val="24"/>
          <w:szCs w:val="24"/>
        </w:rPr>
        <w:t>r</w:t>
      </w:r>
      <w:r w:rsidR="007710EC" w:rsidRPr="007710EC">
        <w:rPr>
          <w:rFonts w:ascii="Arial" w:hAnsi="Arial" w:cs="Arial"/>
          <w:sz w:val="24"/>
          <w:szCs w:val="24"/>
        </w:rPr>
        <w:t>ules regulate</w:t>
      </w:r>
      <w:r w:rsidR="00E355C3" w:rsidRPr="007710EC">
        <w:rPr>
          <w:rFonts w:ascii="Arial" w:hAnsi="Arial" w:cs="Arial"/>
          <w:sz w:val="24"/>
          <w:szCs w:val="24"/>
        </w:rPr>
        <w:t xml:space="preserve"> the pruning issue. </w:t>
      </w:r>
      <w:r w:rsidR="00B04D9F" w:rsidRPr="007710EC">
        <w:rPr>
          <w:rFonts w:ascii="Arial" w:hAnsi="Arial" w:cs="Arial"/>
          <w:sz w:val="24"/>
          <w:szCs w:val="24"/>
        </w:rPr>
        <w:t>It appears, h</w:t>
      </w:r>
      <w:r w:rsidR="00E355C3" w:rsidRPr="007710EC">
        <w:rPr>
          <w:rFonts w:ascii="Arial" w:hAnsi="Arial" w:cs="Arial"/>
          <w:sz w:val="24"/>
          <w:szCs w:val="24"/>
        </w:rPr>
        <w:t>aving consider</w:t>
      </w:r>
      <w:r w:rsidR="00B04D9F" w:rsidRPr="007710EC">
        <w:rPr>
          <w:rFonts w:ascii="Arial" w:hAnsi="Arial" w:cs="Arial"/>
          <w:sz w:val="24"/>
          <w:szCs w:val="24"/>
        </w:rPr>
        <w:t xml:space="preserve">ed the version of both parties that </w:t>
      </w:r>
      <w:r w:rsidR="00E355C3" w:rsidRPr="007710EC">
        <w:rPr>
          <w:rFonts w:ascii="Arial" w:hAnsi="Arial" w:cs="Arial"/>
          <w:sz w:val="24"/>
          <w:szCs w:val="24"/>
        </w:rPr>
        <w:t xml:space="preserve">the respondent was the aggressor who took it upon herself to prune the roses when there </w:t>
      </w:r>
      <w:r w:rsidR="00C126C0">
        <w:rPr>
          <w:rFonts w:ascii="Arial" w:hAnsi="Arial" w:cs="Arial"/>
          <w:sz w:val="24"/>
          <w:szCs w:val="24"/>
        </w:rPr>
        <w:t>are</w:t>
      </w:r>
      <w:r w:rsidR="00E355C3" w:rsidRPr="007710EC">
        <w:rPr>
          <w:rFonts w:ascii="Arial" w:hAnsi="Arial" w:cs="Arial"/>
          <w:sz w:val="24"/>
          <w:szCs w:val="24"/>
        </w:rPr>
        <w:t xml:space="preserve"> </w:t>
      </w:r>
      <w:r w:rsidR="00EC4060" w:rsidRPr="007710EC">
        <w:rPr>
          <w:rFonts w:ascii="Arial" w:hAnsi="Arial" w:cs="Arial"/>
          <w:sz w:val="24"/>
          <w:szCs w:val="24"/>
        </w:rPr>
        <w:t>e</w:t>
      </w:r>
      <w:r w:rsidR="00E355C3" w:rsidRPr="007710EC">
        <w:rPr>
          <w:rFonts w:ascii="Arial" w:hAnsi="Arial" w:cs="Arial"/>
          <w:sz w:val="24"/>
          <w:szCs w:val="24"/>
        </w:rPr>
        <w:t>state rules regulating this. In respect of driving into the driveway, it is unclear as to the reason why the respondent avers that the appellant and his wife took exception since there is no suggestion that they did anything about th</w:t>
      </w:r>
      <w:r w:rsidR="00C126C0">
        <w:rPr>
          <w:rFonts w:ascii="Arial" w:hAnsi="Arial" w:cs="Arial"/>
          <w:sz w:val="24"/>
          <w:szCs w:val="24"/>
        </w:rPr>
        <w:t>is</w:t>
      </w:r>
      <w:r w:rsidR="00E355C3" w:rsidRPr="007710EC">
        <w:rPr>
          <w:rFonts w:ascii="Arial" w:hAnsi="Arial" w:cs="Arial"/>
          <w:sz w:val="24"/>
          <w:szCs w:val="24"/>
        </w:rPr>
        <w:t xml:space="preserve">. There is nothing to suggest that there was any unreasonable conduct by the appellant </w:t>
      </w:r>
      <w:r w:rsidR="007F6FF4" w:rsidRPr="007710EC">
        <w:rPr>
          <w:rFonts w:ascii="Arial" w:hAnsi="Arial" w:cs="Arial"/>
          <w:sz w:val="24"/>
          <w:szCs w:val="24"/>
        </w:rPr>
        <w:t>that caused harm to the respondent and accordingly no harassment.</w:t>
      </w:r>
    </w:p>
    <w:p w:rsidR="007F6FF4" w:rsidRPr="0071739C" w:rsidRDefault="00640E6D" w:rsidP="00086AEF">
      <w:pPr>
        <w:spacing w:before="240" w:after="0" w:line="360" w:lineRule="auto"/>
        <w:jc w:val="both"/>
        <w:rPr>
          <w:rFonts w:ascii="Arial" w:hAnsi="Arial" w:cs="Arial"/>
          <w:sz w:val="24"/>
          <w:szCs w:val="24"/>
          <w:highlight w:val="yellow"/>
        </w:rPr>
      </w:pPr>
      <w:r>
        <w:rPr>
          <w:rFonts w:ascii="Arial" w:hAnsi="Arial" w:cs="Arial"/>
          <w:sz w:val="24"/>
          <w:szCs w:val="24"/>
        </w:rPr>
        <w:t>[92</w:t>
      </w:r>
      <w:r w:rsidR="00B04D9F" w:rsidRPr="00A26FAD">
        <w:rPr>
          <w:rFonts w:ascii="Arial" w:hAnsi="Arial" w:cs="Arial"/>
          <w:sz w:val="24"/>
          <w:szCs w:val="24"/>
        </w:rPr>
        <w:t>]</w:t>
      </w:r>
      <w:r w:rsidR="00B04D9F" w:rsidRPr="00A26FAD">
        <w:rPr>
          <w:rFonts w:ascii="Arial" w:hAnsi="Arial" w:cs="Arial"/>
          <w:sz w:val="24"/>
          <w:szCs w:val="24"/>
        </w:rPr>
        <w:tab/>
      </w:r>
      <w:r w:rsidR="007F6FF4" w:rsidRPr="00A26FAD">
        <w:rPr>
          <w:rFonts w:ascii="Arial" w:hAnsi="Arial" w:cs="Arial"/>
          <w:sz w:val="24"/>
          <w:szCs w:val="24"/>
        </w:rPr>
        <w:t xml:space="preserve">The </w:t>
      </w:r>
      <w:r w:rsidR="00A26FAD" w:rsidRPr="00A26FAD">
        <w:rPr>
          <w:rFonts w:ascii="Arial" w:hAnsi="Arial" w:cs="Arial"/>
          <w:sz w:val="24"/>
          <w:szCs w:val="24"/>
        </w:rPr>
        <w:t>next relevant incident is</w:t>
      </w:r>
      <w:r w:rsidR="007F6FF4" w:rsidRPr="00A26FAD">
        <w:rPr>
          <w:rFonts w:ascii="Arial" w:hAnsi="Arial" w:cs="Arial"/>
          <w:sz w:val="24"/>
          <w:szCs w:val="24"/>
        </w:rPr>
        <w:t xml:space="preserve"> on 22 December 2016</w:t>
      </w:r>
      <w:r w:rsidR="00F94559">
        <w:rPr>
          <w:rFonts w:ascii="Arial" w:hAnsi="Arial" w:cs="Arial"/>
          <w:sz w:val="24"/>
          <w:szCs w:val="24"/>
        </w:rPr>
        <w:t>,</w:t>
      </w:r>
      <w:r w:rsidR="007F6FF4" w:rsidRPr="00A26FAD">
        <w:rPr>
          <w:rFonts w:ascii="Arial" w:hAnsi="Arial" w:cs="Arial"/>
          <w:sz w:val="24"/>
          <w:szCs w:val="24"/>
        </w:rPr>
        <w:t xml:space="preserve"> when </w:t>
      </w:r>
      <w:r w:rsidR="00A26FAD" w:rsidRPr="00A26FAD">
        <w:rPr>
          <w:rFonts w:ascii="Arial" w:hAnsi="Arial" w:cs="Arial"/>
          <w:sz w:val="24"/>
          <w:szCs w:val="24"/>
        </w:rPr>
        <w:t>t</w:t>
      </w:r>
      <w:r w:rsidR="007F6FF4" w:rsidRPr="00A26FAD">
        <w:rPr>
          <w:rFonts w:ascii="Arial" w:hAnsi="Arial" w:cs="Arial"/>
          <w:sz w:val="24"/>
          <w:szCs w:val="24"/>
        </w:rPr>
        <w:t>he</w:t>
      </w:r>
      <w:r w:rsidR="00A26FAD" w:rsidRPr="00A26FAD">
        <w:rPr>
          <w:rFonts w:ascii="Arial" w:hAnsi="Arial" w:cs="Arial"/>
          <w:sz w:val="24"/>
          <w:szCs w:val="24"/>
        </w:rPr>
        <w:t xml:space="preserve"> appellant</w:t>
      </w:r>
      <w:r w:rsidR="007F6FF4" w:rsidRPr="00A26FAD">
        <w:rPr>
          <w:rFonts w:ascii="Arial" w:hAnsi="Arial" w:cs="Arial"/>
          <w:sz w:val="24"/>
          <w:szCs w:val="24"/>
        </w:rPr>
        <w:t xml:space="preserve"> knocked at the respondent’s door and shouted the words </w:t>
      </w:r>
      <w:r w:rsidR="00333C6D" w:rsidRPr="00A26FAD">
        <w:rPr>
          <w:rFonts w:ascii="Arial" w:hAnsi="Arial" w:cs="Arial"/>
          <w:sz w:val="24"/>
          <w:szCs w:val="24"/>
        </w:rPr>
        <w:t>‘</w:t>
      </w:r>
      <w:r w:rsidR="007F6FF4" w:rsidRPr="00A26FAD">
        <w:rPr>
          <w:rFonts w:ascii="Arial" w:hAnsi="Arial" w:cs="Arial"/>
          <w:sz w:val="24"/>
          <w:szCs w:val="24"/>
        </w:rPr>
        <w:t>common property</w:t>
      </w:r>
      <w:r w:rsidR="00333C6D" w:rsidRPr="00A26FAD">
        <w:rPr>
          <w:rFonts w:ascii="Arial" w:hAnsi="Arial" w:cs="Arial"/>
          <w:sz w:val="24"/>
          <w:szCs w:val="24"/>
        </w:rPr>
        <w:t>’</w:t>
      </w:r>
      <w:r w:rsidR="007F6FF4" w:rsidRPr="00A26FAD">
        <w:rPr>
          <w:rFonts w:ascii="Arial" w:hAnsi="Arial" w:cs="Arial"/>
          <w:sz w:val="24"/>
          <w:szCs w:val="24"/>
        </w:rPr>
        <w:t>. It is unclear what the</w:t>
      </w:r>
      <w:r w:rsidR="007C2037">
        <w:rPr>
          <w:rFonts w:ascii="Arial" w:hAnsi="Arial" w:cs="Arial"/>
          <w:sz w:val="24"/>
          <w:szCs w:val="24"/>
        </w:rPr>
        <w:t xml:space="preserve"> appellant</w:t>
      </w:r>
      <w:r w:rsidR="007F6FF4" w:rsidRPr="00A26FAD">
        <w:rPr>
          <w:rFonts w:ascii="Arial" w:hAnsi="Arial" w:cs="Arial"/>
          <w:sz w:val="24"/>
          <w:szCs w:val="24"/>
        </w:rPr>
        <w:t xml:space="preserve"> did to suggest that he had an aggressive state of </w:t>
      </w:r>
      <w:r w:rsidR="007F6FF4" w:rsidRPr="00F94559">
        <w:rPr>
          <w:rFonts w:ascii="Arial" w:hAnsi="Arial" w:cs="Arial"/>
          <w:sz w:val="24"/>
          <w:szCs w:val="24"/>
        </w:rPr>
        <w:t>mind. Shouting out the words common property, when it is a fact that the driveway is common property cannot be said to be verbal abuse</w:t>
      </w:r>
      <w:r w:rsidR="00F94559" w:rsidRPr="00F94559">
        <w:rPr>
          <w:rFonts w:ascii="Arial" w:hAnsi="Arial" w:cs="Arial"/>
          <w:sz w:val="24"/>
          <w:szCs w:val="24"/>
        </w:rPr>
        <w:t>,</w:t>
      </w:r>
      <w:r w:rsidR="007F6FF4" w:rsidRPr="00F94559">
        <w:rPr>
          <w:rFonts w:ascii="Arial" w:hAnsi="Arial" w:cs="Arial"/>
          <w:sz w:val="24"/>
          <w:szCs w:val="24"/>
        </w:rPr>
        <w:t xml:space="preserve"> </w:t>
      </w:r>
      <w:r w:rsidR="00F94559" w:rsidRPr="00F94559">
        <w:rPr>
          <w:rFonts w:ascii="Arial" w:hAnsi="Arial" w:cs="Arial"/>
          <w:sz w:val="24"/>
          <w:szCs w:val="24"/>
        </w:rPr>
        <w:t>e</w:t>
      </w:r>
      <w:r w:rsidR="007F6FF4" w:rsidRPr="00F94559">
        <w:rPr>
          <w:rFonts w:ascii="Arial" w:hAnsi="Arial" w:cs="Arial"/>
          <w:sz w:val="24"/>
          <w:szCs w:val="24"/>
        </w:rPr>
        <w:t xml:space="preserve">specially in view of the respondent’s earlier conduct of knocking at the appellant’s home to take issue with his wife about the </w:t>
      </w:r>
      <w:r w:rsidR="00F94559" w:rsidRPr="00F94559">
        <w:rPr>
          <w:rFonts w:ascii="Arial" w:hAnsi="Arial" w:cs="Arial"/>
          <w:sz w:val="24"/>
          <w:szCs w:val="24"/>
        </w:rPr>
        <w:t>email</w:t>
      </w:r>
      <w:r w:rsidR="007F6FF4" w:rsidRPr="00F94559">
        <w:rPr>
          <w:rFonts w:ascii="Arial" w:hAnsi="Arial" w:cs="Arial"/>
          <w:sz w:val="24"/>
          <w:szCs w:val="24"/>
        </w:rPr>
        <w:t xml:space="preserve"> she sent regarding the respondent driving over their pop-up sprinklers. Despite the </w:t>
      </w:r>
      <w:r w:rsidR="007A085F" w:rsidRPr="00F94559">
        <w:rPr>
          <w:rFonts w:ascii="Arial" w:hAnsi="Arial" w:cs="Arial"/>
          <w:sz w:val="24"/>
          <w:szCs w:val="24"/>
        </w:rPr>
        <w:t>intense</w:t>
      </w:r>
      <w:r w:rsidR="00333C6D" w:rsidRPr="00F94559">
        <w:rPr>
          <w:rFonts w:ascii="Arial" w:hAnsi="Arial" w:cs="Arial"/>
          <w:sz w:val="24"/>
          <w:szCs w:val="24"/>
        </w:rPr>
        <w:t xml:space="preserve"> argument between the a</w:t>
      </w:r>
      <w:r w:rsidR="007F6FF4" w:rsidRPr="00F94559">
        <w:rPr>
          <w:rFonts w:ascii="Arial" w:hAnsi="Arial" w:cs="Arial"/>
          <w:sz w:val="24"/>
          <w:szCs w:val="24"/>
        </w:rPr>
        <w:t>ppellant, his wife</w:t>
      </w:r>
      <w:r w:rsidR="008B0294">
        <w:rPr>
          <w:rFonts w:ascii="Arial" w:hAnsi="Arial" w:cs="Arial"/>
          <w:sz w:val="24"/>
          <w:szCs w:val="24"/>
        </w:rPr>
        <w:t>,</w:t>
      </w:r>
      <w:r w:rsidR="007F6FF4" w:rsidRPr="00F94559">
        <w:rPr>
          <w:rFonts w:ascii="Arial" w:hAnsi="Arial" w:cs="Arial"/>
          <w:sz w:val="24"/>
          <w:szCs w:val="24"/>
        </w:rPr>
        <w:t xml:space="preserve"> and the respondent, this issue was </w:t>
      </w:r>
      <w:r w:rsidR="007A085F" w:rsidRPr="00F94559">
        <w:rPr>
          <w:rFonts w:ascii="Arial" w:hAnsi="Arial" w:cs="Arial"/>
          <w:sz w:val="24"/>
          <w:szCs w:val="24"/>
        </w:rPr>
        <w:t>resolved,</w:t>
      </w:r>
      <w:r w:rsidR="007F6FF4" w:rsidRPr="00F94559">
        <w:rPr>
          <w:rFonts w:ascii="Arial" w:hAnsi="Arial" w:cs="Arial"/>
          <w:sz w:val="24"/>
          <w:szCs w:val="24"/>
        </w:rPr>
        <w:t xml:space="preserve"> which was a neighbourly way of dealing with disagreements</w:t>
      </w:r>
      <w:r w:rsidR="00602AA5" w:rsidRPr="00F94559">
        <w:rPr>
          <w:rFonts w:ascii="Arial" w:hAnsi="Arial" w:cs="Arial"/>
          <w:sz w:val="24"/>
          <w:szCs w:val="24"/>
        </w:rPr>
        <w:t>. There was no suggestion by the respondent of any harm being caused to her and</w:t>
      </w:r>
      <w:r w:rsidR="00F94559" w:rsidRPr="00F94559">
        <w:rPr>
          <w:rFonts w:ascii="Arial" w:hAnsi="Arial" w:cs="Arial"/>
          <w:sz w:val="24"/>
          <w:szCs w:val="24"/>
        </w:rPr>
        <w:t>,</w:t>
      </w:r>
      <w:r w:rsidR="00602AA5" w:rsidRPr="00F94559">
        <w:rPr>
          <w:rFonts w:ascii="Arial" w:hAnsi="Arial" w:cs="Arial"/>
          <w:sz w:val="24"/>
          <w:szCs w:val="24"/>
        </w:rPr>
        <w:t xml:space="preserve"> in my view, no act of harassment.</w:t>
      </w:r>
    </w:p>
    <w:p w:rsidR="00602AA5" w:rsidRPr="00333C6D" w:rsidRDefault="00640E6D" w:rsidP="00086AEF">
      <w:pPr>
        <w:spacing w:before="240" w:after="0" w:line="360" w:lineRule="auto"/>
        <w:jc w:val="both"/>
        <w:rPr>
          <w:rFonts w:ascii="Arial" w:hAnsi="Arial" w:cs="Arial"/>
          <w:sz w:val="24"/>
          <w:szCs w:val="24"/>
        </w:rPr>
      </w:pPr>
      <w:r>
        <w:rPr>
          <w:rFonts w:ascii="Arial" w:hAnsi="Arial" w:cs="Arial"/>
          <w:sz w:val="24"/>
          <w:szCs w:val="24"/>
        </w:rPr>
        <w:t>[93</w:t>
      </w:r>
      <w:r w:rsidR="00B04D9F" w:rsidRPr="00333C6D">
        <w:rPr>
          <w:rFonts w:ascii="Arial" w:hAnsi="Arial" w:cs="Arial"/>
          <w:sz w:val="24"/>
          <w:szCs w:val="24"/>
        </w:rPr>
        <w:t>]</w:t>
      </w:r>
      <w:r w:rsidR="00B04D9F" w:rsidRPr="00333C6D">
        <w:rPr>
          <w:rFonts w:ascii="Arial" w:hAnsi="Arial" w:cs="Arial"/>
          <w:sz w:val="24"/>
          <w:szCs w:val="24"/>
        </w:rPr>
        <w:tab/>
      </w:r>
      <w:r w:rsidR="00602AA5" w:rsidRPr="00333C6D">
        <w:rPr>
          <w:rFonts w:ascii="Arial" w:hAnsi="Arial" w:cs="Arial"/>
          <w:sz w:val="24"/>
          <w:szCs w:val="24"/>
        </w:rPr>
        <w:t xml:space="preserve">The issue of 18 January 2017 regarding the erection of the shade cloth was an issue discussed with and agreed to by the </w:t>
      </w:r>
      <w:r w:rsidR="00EC4060" w:rsidRPr="00333C6D">
        <w:rPr>
          <w:rFonts w:ascii="Arial" w:hAnsi="Arial" w:cs="Arial"/>
          <w:sz w:val="24"/>
          <w:szCs w:val="24"/>
        </w:rPr>
        <w:t>e</w:t>
      </w:r>
      <w:r w:rsidR="00602AA5" w:rsidRPr="00333C6D">
        <w:rPr>
          <w:rFonts w:ascii="Arial" w:hAnsi="Arial" w:cs="Arial"/>
          <w:sz w:val="24"/>
          <w:szCs w:val="24"/>
        </w:rPr>
        <w:t xml:space="preserve">state </w:t>
      </w:r>
      <w:r w:rsidR="00EC4060" w:rsidRPr="00333C6D">
        <w:rPr>
          <w:rFonts w:ascii="Arial" w:hAnsi="Arial" w:cs="Arial"/>
          <w:sz w:val="24"/>
          <w:szCs w:val="24"/>
        </w:rPr>
        <w:t>m</w:t>
      </w:r>
      <w:r w:rsidR="00602AA5" w:rsidRPr="00333C6D">
        <w:rPr>
          <w:rFonts w:ascii="Arial" w:hAnsi="Arial" w:cs="Arial"/>
          <w:sz w:val="24"/>
          <w:szCs w:val="24"/>
        </w:rPr>
        <w:t>anager. It is unclear as to</w:t>
      </w:r>
      <w:r w:rsidR="00BF4AD2">
        <w:rPr>
          <w:rFonts w:ascii="Arial" w:hAnsi="Arial" w:cs="Arial"/>
          <w:sz w:val="24"/>
          <w:szCs w:val="24"/>
        </w:rPr>
        <w:t xml:space="preserve"> why the respondent </w:t>
      </w:r>
      <w:r w:rsidR="00BF4AD2" w:rsidRPr="00847EF1">
        <w:rPr>
          <w:rFonts w:ascii="Arial" w:hAnsi="Arial" w:cs="Arial"/>
          <w:sz w:val="24"/>
          <w:szCs w:val="24"/>
        </w:rPr>
        <w:t>intervened</w:t>
      </w:r>
      <w:r w:rsidR="00602AA5" w:rsidRPr="00847EF1">
        <w:rPr>
          <w:rFonts w:ascii="Arial" w:hAnsi="Arial" w:cs="Arial"/>
          <w:sz w:val="24"/>
          <w:szCs w:val="24"/>
        </w:rPr>
        <w:t xml:space="preserve"> instead of raising the issue with the </w:t>
      </w:r>
      <w:r w:rsidR="00EC4060" w:rsidRPr="00847EF1">
        <w:rPr>
          <w:rFonts w:ascii="Arial" w:hAnsi="Arial" w:cs="Arial"/>
          <w:sz w:val="24"/>
          <w:szCs w:val="24"/>
        </w:rPr>
        <w:t>e</w:t>
      </w:r>
      <w:r w:rsidR="00602AA5" w:rsidRPr="00BF6BC0">
        <w:rPr>
          <w:rFonts w:ascii="Arial" w:hAnsi="Arial" w:cs="Arial"/>
          <w:sz w:val="24"/>
          <w:szCs w:val="24"/>
        </w:rPr>
        <w:t xml:space="preserve">state </w:t>
      </w:r>
      <w:r w:rsidR="00EC4060" w:rsidRPr="00BF6BC0">
        <w:rPr>
          <w:rFonts w:ascii="Arial" w:hAnsi="Arial" w:cs="Arial"/>
          <w:sz w:val="24"/>
          <w:szCs w:val="24"/>
        </w:rPr>
        <w:t>m</w:t>
      </w:r>
      <w:r w:rsidR="00602AA5" w:rsidRPr="00BF6BC0">
        <w:rPr>
          <w:rFonts w:ascii="Arial" w:hAnsi="Arial" w:cs="Arial"/>
          <w:sz w:val="24"/>
          <w:szCs w:val="24"/>
        </w:rPr>
        <w:t>anager or body corporate</w:t>
      </w:r>
      <w:r w:rsidR="00602AA5" w:rsidRPr="00847EF1">
        <w:rPr>
          <w:rFonts w:ascii="Arial" w:hAnsi="Arial" w:cs="Arial"/>
          <w:sz w:val="24"/>
          <w:szCs w:val="24"/>
        </w:rPr>
        <w:t>. As the court a quo found, the estate has rules regulating</w:t>
      </w:r>
      <w:r w:rsidR="00BF4AD2" w:rsidRPr="00847EF1">
        <w:rPr>
          <w:rFonts w:ascii="Arial" w:hAnsi="Arial" w:cs="Arial"/>
          <w:sz w:val="24"/>
          <w:szCs w:val="24"/>
        </w:rPr>
        <w:t xml:space="preserve"> the</w:t>
      </w:r>
      <w:r w:rsidR="00602AA5" w:rsidRPr="00847EF1">
        <w:rPr>
          <w:rFonts w:ascii="Arial" w:hAnsi="Arial" w:cs="Arial"/>
          <w:sz w:val="24"/>
          <w:szCs w:val="24"/>
        </w:rPr>
        <w:t xml:space="preserve"> conduct of owners and their visitors adequately. In instances where there is non-compliance with these rules, parties are to seek enforcement from the estate and not take it upon them</w:t>
      </w:r>
      <w:r w:rsidR="00333C6D" w:rsidRPr="00847EF1">
        <w:rPr>
          <w:rFonts w:ascii="Arial" w:hAnsi="Arial" w:cs="Arial"/>
          <w:sz w:val="24"/>
          <w:szCs w:val="24"/>
        </w:rPr>
        <w:t>selves</w:t>
      </w:r>
      <w:r w:rsidR="00602AA5" w:rsidRPr="00847EF1">
        <w:rPr>
          <w:rFonts w:ascii="Arial" w:hAnsi="Arial" w:cs="Arial"/>
          <w:sz w:val="24"/>
          <w:szCs w:val="24"/>
        </w:rPr>
        <w:t xml:space="preserve"> </w:t>
      </w:r>
      <w:r w:rsidR="00AC5A88">
        <w:rPr>
          <w:rFonts w:ascii="Arial" w:hAnsi="Arial" w:cs="Arial"/>
          <w:sz w:val="24"/>
          <w:szCs w:val="24"/>
        </w:rPr>
        <w:t>as was done by</w:t>
      </w:r>
      <w:r w:rsidR="00602AA5" w:rsidRPr="00847EF1">
        <w:rPr>
          <w:rFonts w:ascii="Arial" w:hAnsi="Arial" w:cs="Arial"/>
          <w:sz w:val="24"/>
          <w:szCs w:val="24"/>
        </w:rPr>
        <w:t xml:space="preserve"> the respondent did </w:t>
      </w:r>
      <w:r w:rsidR="00BF4AD2" w:rsidRPr="00847EF1">
        <w:rPr>
          <w:rFonts w:ascii="Arial" w:hAnsi="Arial" w:cs="Arial"/>
          <w:sz w:val="24"/>
          <w:szCs w:val="24"/>
        </w:rPr>
        <w:t xml:space="preserve">when she </w:t>
      </w:r>
      <w:r w:rsidR="00602AA5" w:rsidRPr="00847EF1">
        <w:rPr>
          <w:rFonts w:ascii="Arial" w:hAnsi="Arial" w:cs="Arial"/>
          <w:sz w:val="24"/>
          <w:szCs w:val="24"/>
        </w:rPr>
        <w:t>threaten</w:t>
      </w:r>
      <w:r w:rsidR="00BF4AD2" w:rsidRPr="00847EF1">
        <w:rPr>
          <w:rFonts w:ascii="Arial" w:hAnsi="Arial" w:cs="Arial"/>
          <w:sz w:val="24"/>
          <w:szCs w:val="24"/>
        </w:rPr>
        <w:t>ed</w:t>
      </w:r>
      <w:r w:rsidR="00602AA5" w:rsidRPr="00847EF1">
        <w:rPr>
          <w:rFonts w:ascii="Arial" w:hAnsi="Arial" w:cs="Arial"/>
          <w:sz w:val="24"/>
          <w:szCs w:val="24"/>
        </w:rPr>
        <w:t xml:space="preserve"> the building staff. Again</w:t>
      </w:r>
      <w:r w:rsidR="00602AA5" w:rsidRPr="00333C6D">
        <w:rPr>
          <w:rFonts w:ascii="Arial" w:hAnsi="Arial" w:cs="Arial"/>
          <w:sz w:val="24"/>
          <w:szCs w:val="24"/>
        </w:rPr>
        <w:t>, she was clearly the aggressor and there is no evidence of any harassment through the causing of harm by the appellant.</w:t>
      </w:r>
    </w:p>
    <w:p w:rsidR="00602AA5" w:rsidRPr="00333C6D" w:rsidRDefault="00640E6D" w:rsidP="00086AEF">
      <w:pPr>
        <w:spacing w:before="240" w:after="0" w:line="360" w:lineRule="auto"/>
        <w:jc w:val="both"/>
        <w:rPr>
          <w:rFonts w:ascii="Arial" w:hAnsi="Arial" w:cs="Arial"/>
          <w:sz w:val="24"/>
          <w:szCs w:val="24"/>
        </w:rPr>
      </w:pPr>
      <w:r>
        <w:rPr>
          <w:rFonts w:ascii="Arial" w:hAnsi="Arial" w:cs="Arial"/>
          <w:sz w:val="24"/>
          <w:szCs w:val="24"/>
        </w:rPr>
        <w:t>[94</w:t>
      </w:r>
      <w:r w:rsidR="00EE243B" w:rsidRPr="00BF6BC0">
        <w:rPr>
          <w:rFonts w:ascii="Arial" w:hAnsi="Arial" w:cs="Arial"/>
          <w:sz w:val="24"/>
          <w:szCs w:val="24"/>
        </w:rPr>
        <w:t>]</w:t>
      </w:r>
      <w:r w:rsidR="00EE243B" w:rsidRPr="00BF6BC0">
        <w:rPr>
          <w:rFonts w:ascii="Arial" w:hAnsi="Arial" w:cs="Arial"/>
          <w:sz w:val="24"/>
          <w:szCs w:val="24"/>
        </w:rPr>
        <w:tab/>
      </w:r>
      <w:r w:rsidR="005471CF" w:rsidRPr="00BF6BC0">
        <w:rPr>
          <w:rFonts w:ascii="Arial" w:hAnsi="Arial" w:cs="Arial"/>
          <w:sz w:val="24"/>
          <w:szCs w:val="24"/>
        </w:rPr>
        <w:t xml:space="preserve">The issue of 11 February 2017 relates to the appellant complaining to the </w:t>
      </w:r>
      <w:r w:rsidR="00EC4060" w:rsidRPr="00BF6BC0">
        <w:rPr>
          <w:rFonts w:ascii="Arial" w:hAnsi="Arial" w:cs="Arial"/>
          <w:sz w:val="24"/>
          <w:szCs w:val="24"/>
        </w:rPr>
        <w:t>e</w:t>
      </w:r>
      <w:r w:rsidR="005471CF" w:rsidRPr="00BF6BC0">
        <w:rPr>
          <w:rFonts w:ascii="Arial" w:hAnsi="Arial" w:cs="Arial"/>
          <w:sz w:val="24"/>
          <w:szCs w:val="24"/>
        </w:rPr>
        <w:t xml:space="preserve">state security </w:t>
      </w:r>
      <w:r w:rsidR="00BF6BC0" w:rsidRPr="00BF6BC0">
        <w:rPr>
          <w:rFonts w:ascii="Arial" w:hAnsi="Arial" w:cs="Arial"/>
          <w:sz w:val="24"/>
          <w:szCs w:val="24"/>
        </w:rPr>
        <w:t xml:space="preserve">about </w:t>
      </w:r>
      <w:r w:rsidR="005471CF" w:rsidRPr="00BF6BC0">
        <w:rPr>
          <w:rFonts w:ascii="Arial" w:hAnsi="Arial" w:cs="Arial"/>
          <w:sz w:val="24"/>
          <w:szCs w:val="24"/>
        </w:rPr>
        <w:t>the respondent’s resident park</w:t>
      </w:r>
      <w:r w:rsidR="00BF6BC0" w:rsidRPr="00BF6BC0">
        <w:rPr>
          <w:rFonts w:ascii="Arial" w:hAnsi="Arial" w:cs="Arial"/>
          <w:sz w:val="24"/>
          <w:szCs w:val="24"/>
        </w:rPr>
        <w:t>ing</w:t>
      </w:r>
      <w:r w:rsidR="005471CF" w:rsidRPr="00BF6BC0">
        <w:rPr>
          <w:rFonts w:ascii="Arial" w:hAnsi="Arial" w:cs="Arial"/>
          <w:sz w:val="24"/>
          <w:szCs w:val="24"/>
        </w:rPr>
        <w:t xml:space="preserve"> on the road. The</w:t>
      </w:r>
      <w:r w:rsidR="005471CF" w:rsidRPr="00333C6D">
        <w:rPr>
          <w:rFonts w:ascii="Arial" w:hAnsi="Arial" w:cs="Arial"/>
          <w:sz w:val="24"/>
          <w:szCs w:val="24"/>
        </w:rPr>
        <w:t xml:space="preserve"> respondent suggest</w:t>
      </w:r>
      <w:r w:rsidR="005B60C4">
        <w:rPr>
          <w:rFonts w:ascii="Arial" w:hAnsi="Arial" w:cs="Arial"/>
          <w:sz w:val="24"/>
          <w:szCs w:val="24"/>
        </w:rPr>
        <w:t>ed</w:t>
      </w:r>
      <w:r w:rsidR="005471CF" w:rsidRPr="00333C6D">
        <w:rPr>
          <w:rFonts w:ascii="Arial" w:hAnsi="Arial" w:cs="Arial"/>
          <w:sz w:val="24"/>
          <w:szCs w:val="24"/>
        </w:rPr>
        <w:t xml:space="preserve"> that the complaint was </w:t>
      </w:r>
      <w:r w:rsidR="005B60C4">
        <w:rPr>
          <w:rFonts w:ascii="Arial" w:hAnsi="Arial" w:cs="Arial"/>
          <w:sz w:val="24"/>
          <w:szCs w:val="24"/>
        </w:rPr>
        <w:t>made</w:t>
      </w:r>
      <w:r w:rsidR="005471CF" w:rsidRPr="00333C6D">
        <w:rPr>
          <w:rFonts w:ascii="Arial" w:hAnsi="Arial" w:cs="Arial"/>
          <w:sz w:val="24"/>
          <w:szCs w:val="24"/>
        </w:rPr>
        <w:t xml:space="preserve"> to harass her. The basis for such contention is without any merit. The appellant was entitled to complain if he was being inconvenienced. The appellant did not direct any communication to the respondent or indirectly intend to harass her. He raised a genuine complaint</w:t>
      </w:r>
      <w:r w:rsidR="00EE243B" w:rsidRPr="00333C6D">
        <w:rPr>
          <w:rFonts w:ascii="Arial" w:hAnsi="Arial" w:cs="Arial"/>
          <w:sz w:val="24"/>
          <w:szCs w:val="24"/>
        </w:rPr>
        <w:t xml:space="preserve"> with the </w:t>
      </w:r>
      <w:r w:rsidR="00EC4060" w:rsidRPr="00333C6D">
        <w:rPr>
          <w:rFonts w:ascii="Arial" w:hAnsi="Arial" w:cs="Arial"/>
          <w:sz w:val="24"/>
          <w:szCs w:val="24"/>
        </w:rPr>
        <w:t>e</w:t>
      </w:r>
      <w:r w:rsidR="00EE243B" w:rsidRPr="00333C6D">
        <w:rPr>
          <w:rFonts w:ascii="Arial" w:hAnsi="Arial" w:cs="Arial"/>
          <w:sz w:val="24"/>
          <w:szCs w:val="24"/>
        </w:rPr>
        <w:t xml:space="preserve">state </w:t>
      </w:r>
      <w:r w:rsidR="00EC4060" w:rsidRPr="00333C6D">
        <w:rPr>
          <w:rFonts w:ascii="Arial" w:hAnsi="Arial" w:cs="Arial"/>
          <w:sz w:val="24"/>
          <w:szCs w:val="24"/>
        </w:rPr>
        <w:t>m</w:t>
      </w:r>
      <w:r w:rsidR="00EE243B" w:rsidRPr="00333C6D">
        <w:rPr>
          <w:rFonts w:ascii="Arial" w:hAnsi="Arial" w:cs="Arial"/>
          <w:sz w:val="24"/>
          <w:szCs w:val="24"/>
        </w:rPr>
        <w:t>anagement</w:t>
      </w:r>
      <w:r w:rsidR="005471CF" w:rsidRPr="00333C6D">
        <w:rPr>
          <w:rFonts w:ascii="Arial" w:hAnsi="Arial" w:cs="Arial"/>
          <w:sz w:val="24"/>
          <w:szCs w:val="24"/>
        </w:rPr>
        <w:t xml:space="preserve">. It cannot be said on the existing facts that his conduct was unreasonable. </w:t>
      </w:r>
    </w:p>
    <w:p w:rsidR="00231077" w:rsidRPr="0071739C" w:rsidRDefault="00640E6D" w:rsidP="001F7BF3">
      <w:pPr>
        <w:spacing w:before="240" w:line="360" w:lineRule="auto"/>
        <w:jc w:val="both"/>
        <w:rPr>
          <w:rFonts w:ascii="Arial" w:hAnsi="Arial" w:cs="Arial"/>
          <w:sz w:val="24"/>
          <w:szCs w:val="24"/>
          <w:highlight w:val="yellow"/>
        </w:rPr>
      </w:pPr>
      <w:r>
        <w:rPr>
          <w:rFonts w:ascii="Arial" w:hAnsi="Arial" w:cs="Arial"/>
          <w:sz w:val="24"/>
          <w:szCs w:val="24"/>
        </w:rPr>
        <w:t>[95</w:t>
      </w:r>
      <w:r w:rsidR="00EE243B" w:rsidRPr="00333C6D">
        <w:rPr>
          <w:rFonts w:ascii="Arial" w:hAnsi="Arial" w:cs="Arial"/>
          <w:sz w:val="24"/>
          <w:szCs w:val="24"/>
        </w:rPr>
        <w:t>]</w:t>
      </w:r>
      <w:r w:rsidR="00EE243B" w:rsidRPr="00333C6D">
        <w:rPr>
          <w:rFonts w:ascii="Arial" w:hAnsi="Arial" w:cs="Arial"/>
          <w:sz w:val="24"/>
          <w:szCs w:val="24"/>
        </w:rPr>
        <w:tab/>
      </w:r>
      <w:r w:rsidR="00231077" w:rsidRPr="00333C6D">
        <w:rPr>
          <w:rFonts w:ascii="Arial" w:hAnsi="Arial" w:cs="Arial"/>
          <w:sz w:val="24"/>
          <w:szCs w:val="24"/>
        </w:rPr>
        <w:t>The incident of 11 April 2017 was both unfortunate and unwarranted. There are two conflicting versions as to what transpired. It is</w:t>
      </w:r>
      <w:r w:rsidR="00333C6D" w:rsidRPr="00333C6D">
        <w:rPr>
          <w:rFonts w:ascii="Arial" w:hAnsi="Arial" w:cs="Arial"/>
          <w:sz w:val="24"/>
          <w:szCs w:val="24"/>
        </w:rPr>
        <w:t>,</w:t>
      </w:r>
      <w:r w:rsidR="00231077" w:rsidRPr="00333C6D">
        <w:rPr>
          <w:rFonts w:ascii="Arial" w:hAnsi="Arial" w:cs="Arial"/>
          <w:sz w:val="24"/>
          <w:szCs w:val="24"/>
        </w:rPr>
        <w:t xml:space="preserve"> however</w:t>
      </w:r>
      <w:r w:rsidR="00333C6D" w:rsidRPr="00333C6D">
        <w:rPr>
          <w:rFonts w:ascii="Arial" w:hAnsi="Arial" w:cs="Arial"/>
          <w:sz w:val="24"/>
          <w:szCs w:val="24"/>
        </w:rPr>
        <w:t>,</w:t>
      </w:r>
      <w:r w:rsidR="00231077" w:rsidRPr="00333C6D">
        <w:rPr>
          <w:rFonts w:ascii="Arial" w:hAnsi="Arial" w:cs="Arial"/>
          <w:sz w:val="24"/>
          <w:szCs w:val="24"/>
        </w:rPr>
        <w:t xml:space="preserve"> unclear why the respondent was watering the common property</w:t>
      </w:r>
      <w:r w:rsidR="00333C6D">
        <w:rPr>
          <w:rFonts w:ascii="Arial" w:hAnsi="Arial" w:cs="Arial"/>
          <w:sz w:val="24"/>
          <w:szCs w:val="24"/>
        </w:rPr>
        <w:t>,</w:t>
      </w:r>
      <w:r w:rsidR="00231077" w:rsidRPr="00333C6D">
        <w:rPr>
          <w:rFonts w:ascii="Arial" w:hAnsi="Arial" w:cs="Arial"/>
          <w:sz w:val="24"/>
          <w:szCs w:val="24"/>
        </w:rPr>
        <w:t xml:space="preserve"> regardless of whether the irrig</w:t>
      </w:r>
      <w:r w:rsidR="00F13E6F">
        <w:rPr>
          <w:rFonts w:ascii="Arial" w:hAnsi="Arial" w:cs="Arial"/>
          <w:sz w:val="24"/>
          <w:szCs w:val="24"/>
        </w:rPr>
        <w:t>ation system was working or not,</w:t>
      </w:r>
      <w:r w:rsidR="00333C6D">
        <w:rPr>
          <w:rFonts w:ascii="Arial" w:hAnsi="Arial" w:cs="Arial"/>
          <w:sz w:val="24"/>
          <w:szCs w:val="24"/>
        </w:rPr>
        <w:t xml:space="preserve"> as</w:t>
      </w:r>
      <w:r w:rsidR="00231077" w:rsidRPr="00333C6D">
        <w:rPr>
          <w:rFonts w:ascii="Arial" w:hAnsi="Arial" w:cs="Arial"/>
          <w:sz w:val="24"/>
          <w:szCs w:val="24"/>
        </w:rPr>
        <w:t xml:space="preserve"> it was not her responsibility to do so. As a result of her conduct, the appellant’s renovation was adversely affected. The appellant accepts that he shouted at the respondent but denies using the words suggested by her. I</w:t>
      </w:r>
      <w:r w:rsidR="00333C6D" w:rsidRPr="00333C6D">
        <w:rPr>
          <w:rFonts w:ascii="Arial" w:hAnsi="Arial" w:cs="Arial"/>
          <w:sz w:val="24"/>
          <w:szCs w:val="24"/>
        </w:rPr>
        <w:t>f</w:t>
      </w:r>
      <w:r w:rsidR="00231077" w:rsidRPr="00333C6D">
        <w:rPr>
          <w:rFonts w:ascii="Arial" w:hAnsi="Arial" w:cs="Arial"/>
          <w:sz w:val="24"/>
          <w:szCs w:val="24"/>
        </w:rPr>
        <w:t xml:space="preserve"> indeed the appellant used those words, the respondent retaliated in a similar manner. </w:t>
      </w:r>
    </w:p>
    <w:p w:rsidR="007F6FF4" w:rsidRPr="0071739C" w:rsidRDefault="00640E6D" w:rsidP="005B2999">
      <w:pPr>
        <w:spacing w:after="0" w:line="360" w:lineRule="auto"/>
        <w:jc w:val="both"/>
        <w:rPr>
          <w:rFonts w:ascii="Arial" w:hAnsi="Arial" w:cs="Arial"/>
          <w:sz w:val="24"/>
          <w:szCs w:val="24"/>
          <w:highlight w:val="yellow"/>
        </w:rPr>
      </w:pPr>
      <w:r>
        <w:rPr>
          <w:rFonts w:ascii="Arial" w:hAnsi="Arial" w:cs="Arial"/>
          <w:sz w:val="24"/>
          <w:szCs w:val="24"/>
        </w:rPr>
        <w:t>[96</w:t>
      </w:r>
      <w:r w:rsidR="00EE243B" w:rsidRPr="00333C6D">
        <w:rPr>
          <w:rFonts w:ascii="Arial" w:hAnsi="Arial" w:cs="Arial"/>
          <w:sz w:val="24"/>
          <w:szCs w:val="24"/>
        </w:rPr>
        <w:t>]</w:t>
      </w:r>
      <w:r w:rsidR="00EE243B" w:rsidRPr="00333C6D">
        <w:rPr>
          <w:rFonts w:ascii="Arial" w:hAnsi="Arial" w:cs="Arial"/>
          <w:sz w:val="24"/>
          <w:szCs w:val="24"/>
        </w:rPr>
        <w:tab/>
      </w:r>
      <w:r w:rsidR="00231077" w:rsidRPr="00333C6D">
        <w:rPr>
          <w:rFonts w:ascii="Arial" w:hAnsi="Arial" w:cs="Arial"/>
          <w:sz w:val="24"/>
          <w:szCs w:val="24"/>
        </w:rPr>
        <w:t>As regards the issue of 29 November 2017, it is unclear what harm or harassment is contended. The respondent was park</w:t>
      </w:r>
      <w:r w:rsidR="00CC19F5" w:rsidRPr="00333C6D">
        <w:rPr>
          <w:rFonts w:ascii="Arial" w:hAnsi="Arial" w:cs="Arial"/>
          <w:sz w:val="24"/>
          <w:szCs w:val="24"/>
        </w:rPr>
        <w:t>e</w:t>
      </w:r>
      <w:r w:rsidR="00231077" w:rsidRPr="00333C6D">
        <w:rPr>
          <w:rFonts w:ascii="Arial" w:hAnsi="Arial" w:cs="Arial"/>
          <w:sz w:val="24"/>
          <w:szCs w:val="24"/>
        </w:rPr>
        <w:t>d on the wrong side of the road</w:t>
      </w:r>
      <w:r w:rsidR="00CC19F5" w:rsidRPr="00333C6D">
        <w:rPr>
          <w:rFonts w:ascii="Arial" w:hAnsi="Arial" w:cs="Arial"/>
          <w:sz w:val="24"/>
          <w:szCs w:val="24"/>
        </w:rPr>
        <w:t xml:space="preserve">. She accepts that she was parked on the road. There are rules regulating parking in the </w:t>
      </w:r>
      <w:r w:rsidR="00EC4060" w:rsidRPr="00333C6D">
        <w:rPr>
          <w:rFonts w:ascii="Arial" w:hAnsi="Arial" w:cs="Arial"/>
          <w:sz w:val="24"/>
          <w:szCs w:val="24"/>
        </w:rPr>
        <w:t>e</w:t>
      </w:r>
      <w:r w:rsidR="00CC19F5" w:rsidRPr="00333C6D">
        <w:rPr>
          <w:rFonts w:ascii="Arial" w:hAnsi="Arial" w:cs="Arial"/>
          <w:sz w:val="24"/>
          <w:szCs w:val="24"/>
        </w:rPr>
        <w:t xml:space="preserve">state. It appears that the appellant reported this </w:t>
      </w:r>
      <w:r w:rsidR="005B60C4">
        <w:rPr>
          <w:rFonts w:ascii="Arial" w:hAnsi="Arial" w:cs="Arial"/>
          <w:sz w:val="24"/>
          <w:szCs w:val="24"/>
        </w:rPr>
        <w:t>to</w:t>
      </w:r>
      <w:r w:rsidR="005B60C4" w:rsidRPr="00333C6D">
        <w:rPr>
          <w:rFonts w:ascii="Arial" w:hAnsi="Arial" w:cs="Arial"/>
          <w:sz w:val="24"/>
          <w:szCs w:val="24"/>
        </w:rPr>
        <w:t xml:space="preserve"> </w:t>
      </w:r>
      <w:r w:rsidR="00CC19F5" w:rsidRPr="00333C6D">
        <w:rPr>
          <w:rFonts w:ascii="Arial" w:hAnsi="Arial" w:cs="Arial"/>
          <w:sz w:val="24"/>
          <w:szCs w:val="24"/>
        </w:rPr>
        <w:t xml:space="preserve">security. There was nothing harmful and unreasonable </w:t>
      </w:r>
      <w:r w:rsidR="00333C6D" w:rsidRPr="00333C6D">
        <w:rPr>
          <w:rFonts w:ascii="Arial" w:hAnsi="Arial" w:cs="Arial"/>
          <w:sz w:val="24"/>
          <w:szCs w:val="24"/>
        </w:rPr>
        <w:t xml:space="preserve">about </w:t>
      </w:r>
      <w:r w:rsidR="00CC19F5" w:rsidRPr="00333C6D">
        <w:rPr>
          <w:rFonts w:ascii="Arial" w:hAnsi="Arial" w:cs="Arial"/>
          <w:sz w:val="24"/>
          <w:szCs w:val="24"/>
        </w:rPr>
        <w:t xml:space="preserve">his complaint. As regards the alleged overhanging creeper, </w:t>
      </w:r>
      <w:r w:rsidR="00EC4060" w:rsidRPr="00333C6D">
        <w:rPr>
          <w:rFonts w:ascii="Arial" w:hAnsi="Arial" w:cs="Arial"/>
          <w:sz w:val="24"/>
          <w:szCs w:val="24"/>
        </w:rPr>
        <w:t>e</w:t>
      </w:r>
      <w:r w:rsidR="00CC19F5" w:rsidRPr="00333C6D">
        <w:rPr>
          <w:rFonts w:ascii="Arial" w:hAnsi="Arial" w:cs="Arial"/>
          <w:sz w:val="24"/>
          <w:szCs w:val="24"/>
        </w:rPr>
        <w:t xml:space="preserve">state rules regulate the cutting or pruning of plants and there are people employed for that. As to why the respondent </w:t>
      </w:r>
      <w:r w:rsidR="00333C6D">
        <w:rPr>
          <w:rFonts w:ascii="Arial" w:hAnsi="Arial" w:cs="Arial"/>
          <w:sz w:val="24"/>
          <w:szCs w:val="24"/>
        </w:rPr>
        <w:t>cut the creeper</w:t>
      </w:r>
      <w:r w:rsidR="008B0294">
        <w:rPr>
          <w:rFonts w:ascii="Arial" w:hAnsi="Arial" w:cs="Arial"/>
          <w:sz w:val="24"/>
          <w:szCs w:val="24"/>
        </w:rPr>
        <w:t>,</w:t>
      </w:r>
      <w:r w:rsidR="00CC19F5" w:rsidRPr="00333C6D">
        <w:rPr>
          <w:rFonts w:ascii="Arial" w:hAnsi="Arial" w:cs="Arial"/>
          <w:sz w:val="24"/>
          <w:szCs w:val="24"/>
        </w:rPr>
        <w:t xml:space="preserve"> and how the appellant’s comment that she was destroying the fence becomes harassment, is no</w:t>
      </w:r>
      <w:r w:rsidR="00CD3F8F" w:rsidRPr="00333C6D">
        <w:rPr>
          <w:rFonts w:ascii="Arial" w:hAnsi="Arial" w:cs="Arial"/>
          <w:sz w:val="24"/>
          <w:szCs w:val="24"/>
        </w:rPr>
        <w:t>t</w:t>
      </w:r>
      <w:r w:rsidR="00CC19F5" w:rsidRPr="00333C6D">
        <w:rPr>
          <w:rFonts w:ascii="Arial" w:hAnsi="Arial" w:cs="Arial"/>
          <w:sz w:val="24"/>
          <w:szCs w:val="24"/>
        </w:rPr>
        <w:t xml:space="preserve"> apparent from the facts.  </w:t>
      </w:r>
    </w:p>
    <w:p w:rsidR="00A65C8B" w:rsidRPr="0071739C" w:rsidRDefault="00E86670" w:rsidP="00086AEF">
      <w:pPr>
        <w:spacing w:before="240" w:after="0" w:line="360" w:lineRule="auto"/>
        <w:jc w:val="both"/>
        <w:rPr>
          <w:rFonts w:ascii="Arial" w:hAnsi="Arial" w:cs="Arial"/>
          <w:sz w:val="24"/>
          <w:szCs w:val="24"/>
          <w:highlight w:val="yellow"/>
        </w:rPr>
      </w:pPr>
      <w:r>
        <w:rPr>
          <w:rFonts w:ascii="Arial" w:hAnsi="Arial" w:cs="Arial"/>
          <w:sz w:val="24"/>
          <w:szCs w:val="24"/>
        </w:rPr>
        <w:t>[97</w:t>
      </w:r>
      <w:r w:rsidR="00EE243B" w:rsidRPr="00333C6D">
        <w:rPr>
          <w:rFonts w:ascii="Arial" w:hAnsi="Arial" w:cs="Arial"/>
          <w:sz w:val="24"/>
          <w:szCs w:val="24"/>
        </w:rPr>
        <w:t>]</w:t>
      </w:r>
      <w:r w:rsidR="00EE243B" w:rsidRPr="00333C6D">
        <w:rPr>
          <w:rFonts w:ascii="Arial" w:hAnsi="Arial" w:cs="Arial"/>
          <w:sz w:val="24"/>
          <w:szCs w:val="24"/>
        </w:rPr>
        <w:tab/>
      </w:r>
      <w:r w:rsidR="00CD3F8F" w:rsidRPr="00333C6D">
        <w:rPr>
          <w:rFonts w:ascii="Arial" w:hAnsi="Arial" w:cs="Arial"/>
          <w:sz w:val="24"/>
          <w:szCs w:val="24"/>
        </w:rPr>
        <w:t>It appears the issue of the creepers</w:t>
      </w:r>
      <w:r w:rsidR="00333C6D" w:rsidRPr="00333C6D">
        <w:rPr>
          <w:rFonts w:ascii="Arial" w:hAnsi="Arial" w:cs="Arial"/>
          <w:sz w:val="24"/>
          <w:szCs w:val="24"/>
        </w:rPr>
        <w:t xml:space="preserve"> and</w:t>
      </w:r>
      <w:r w:rsidR="00CD3F8F" w:rsidRPr="00333C6D">
        <w:rPr>
          <w:rFonts w:ascii="Arial" w:hAnsi="Arial" w:cs="Arial"/>
          <w:sz w:val="24"/>
          <w:szCs w:val="24"/>
        </w:rPr>
        <w:t xml:space="preserve"> their purported trimming was one of the contentious issues between the appellant and the respondent as </w:t>
      </w:r>
      <w:r w:rsidR="00333C6D" w:rsidRPr="00333C6D">
        <w:rPr>
          <w:rFonts w:ascii="Arial" w:hAnsi="Arial" w:cs="Arial"/>
          <w:sz w:val="24"/>
          <w:szCs w:val="24"/>
        </w:rPr>
        <w:t xml:space="preserve">it </w:t>
      </w:r>
      <w:r w:rsidR="007C2037">
        <w:rPr>
          <w:rFonts w:ascii="Arial" w:hAnsi="Arial" w:cs="Arial"/>
          <w:sz w:val="24"/>
          <w:szCs w:val="24"/>
        </w:rPr>
        <w:t xml:space="preserve">was </w:t>
      </w:r>
      <w:r w:rsidR="00333C6D" w:rsidRPr="00333C6D">
        <w:rPr>
          <w:rFonts w:ascii="Arial" w:hAnsi="Arial" w:cs="Arial"/>
          <w:sz w:val="24"/>
          <w:szCs w:val="24"/>
        </w:rPr>
        <w:t>a</w:t>
      </w:r>
      <w:r w:rsidR="00CD3F8F" w:rsidRPr="00333C6D">
        <w:rPr>
          <w:rFonts w:ascii="Arial" w:hAnsi="Arial" w:cs="Arial"/>
          <w:sz w:val="24"/>
          <w:szCs w:val="24"/>
        </w:rPr>
        <w:t xml:space="preserve"> recurring </w:t>
      </w:r>
      <w:r w:rsidR="00333C6D" w:rsidRPr="00333C6D">
        <w:rPr>
          <w:rFonts w:ascii="Arial" w:hAnsi="Arial" w:cs="Arial"/>
          <w:sz w:val="24"/>
          <w:szCs w:val="24"/>
        </w:rPr>
        <w:t xml:space="preserve">theme </w:t>
      </w:r>
      <w:r w:rsidR="00CD3F8F" w:rsidRPr="00333C6D">
        <w:rPr>
          <w:rFonts w:ascii="Arial" w:hAnsi="Arial" w:cs="Arial"/>
          <w:sz w:val="24"/>
          <w:szCs w:val="24"/>
        </w:rPr>
        <w:t xml:space="preserve">in the incidents. </w:t>
      </w:r>
      <w:r w:rsidR="00CD3F8F" w:rsidRPr="000B160C">
        <w:rPr>
          <w:rFonts w:ascii="Arial" w:hAnsi="Arial" w:cs="Arial"/>
          <w:sz w:val="24"/>
          <w:szCs w:val="24"/>
        </w:rPr>
        <w:t>When the respondent</w:t>
      </w:r>
      <w:r w:rsidR="000B160C" w:rsidRPr="000B160C">
        <w:rPr>
          <w:rFonts w:ascii="Arial" w:hAnsi="Arial" w:cs="Arial"/>
          <w:sz w:val="24"/>
          <w:szCs w:val="24"/>
        </w:rPr>
        <w:t>,</w:t>
      </w:r>
      <w:r w:rsidR="00CD3F8F" w:rsidRPr="000B160C">
        <w:rPr>
          <w:rFonts w:ascii="Arial" w:hAnsi="Arial" w:cs="Arial"/>
          <w:sz w:val="24"/>
          <w:szCs w:val="24"/>
        </w:rPr>
        <w:t xml:space="preserve"> on her version</w:t>
      </w:r>
      <w:r w:rsidR="000B160C" w:rsidRPr="000B160C">
        <w:rPr>
          <w:rFonts w:ascii="Arial" w:hAnsi="Arial" w:cs="Arial"/>
          <w:sz w:val="24"/>
          <w:szCs w:val="24"/>
        </w:rPr>
        <w:t>,</w:t>
      </w:r>
      <w:r w:rsidR="00CD3F8F" w:rsidRPr="000B160C">
        <w:rPr>
          <w:rFonts w:ascii="Arial" w:hAnsi="Arial" w:cs="Arial"/>
          <w:sz w:val="24"/>
          <w:szCs w:val="24"/>
        </w:rPr>
        <w:t xml:space="preserve"> again attended to it on 17 January 2018, the appellant felt the need to take photos of her to gather evidence. As already stated earlier, it was unnecessary for the respondent to have attended to the trimming since there is a landscaping company</w:t>
      </w:r>
      <w:r w:rsidR="000B160C" w:rsidRPr="000B160C">
        <w:rPr>
          <w:rFonts w:ascii="Arial" w:hAnsi="Arial" w:cs="Arial"/>
          <w:sz w:val="24"/>
          <w:szCs w:val="24"/>
        </w:rPr>
        <w:t xml:space="preserve"> that attends to </w:t>
      </w:r>
      <w:r w:rsidR="007C2037">
        <w:rPr>
          <w:rFonts w:ascii="Arial" w:hAnsi="Arial" w:cs="Arial"/>
          <w:sz w:val="24"/>
          <w:szCs w:val="24"/>
        </w:rPr>
        <w:t>them</w:t>
      </w:r>
      <w:r w:rsidR="00CD3F8F" w:rsidRPr="000B160C">
        <w:rPr>
          <w:rFonts w:ascii="Arial" w:hAnsi="Arial" w:cs="Arial"/>
          <w:sz w:val="24"/>
          <w:szCs w:val="24"/>
        </w:rPr>
        <w:t xml:space="preserve"> and </w:t>
      </w:r>
      <w:r w:rsidR="008B0294">
        <w:rPr>
          <w:rFonts w:ascii="Arial" w:hAnsi="Arial" w:cs="Arial"/>
          <w:sz w:val="24"/>
          <w:szCs w:val="24"/>
        </w:rPr>
        <w:t xml:space="preserve">the </w:t>
      </w:r>
      <w:r w:rsidR="00EC4060" w:rsidRPr="000B160C">
        <w:rPr>
          <w:rFonts w:ascii="Arial" w:hAnsi="Arial" w:cs="Arial"/>
          <w:sz w:val="24"/>
          <w:szCs w:val="24"/>
        </w:rPr>
        <w:t>e</w:t>
      </w:r>
      <w:r w:rsidR="00CD3F8F" w:rsidRPr="000B160C">
        <w:rPr>
          <w:rFonts w:ascii="Arial" w:hAnsi="Arial" w:cs="Arial"/>
          <w:sz w:val="24"/>
          <w:szCs w:val="24"/>
        </w:rPr>
        <w:t>state rules regulat</w:t>
      </w:r>
      <w:r w:rsidR="008B0294">
        <w:rPr>
          <w:rFonts w:ascii="Arial" w:hAnsi="Arial" w:cs="Arial"/>
          <w:sz w:val="24"/>
          <w:szCs w:val="24"/>
        </w:rPr>
        <w:t>e</w:t>
      </w:r>
      <w:r w:rsidR="00CD3F8F" w:rsidRPr="000B160C">
        <w:rPr>
          <w:rFonts w:ascii="Arial" w:hAnsi="Arial" w:cs="Arial"/>
          <w:sz w:val="24"/>
          <w:szCs w:val="24"/>
        </w:rPr>
        <w:t xml:space="preserve"> this</w:t>
      </w:r>
      <w:r w:rsidR="00CD3F8F" w:rsidRPr="000203DA">
        <w:rPr>
          <w:rFonts w:ascii="Arial" w:hAnsi="Arial" w:cs="Arial"/>
          <w:sz w:val="24"/>
          <w:szCs w:val="24"/>
        </w:rPr>
        <w:t xml:space="preserve">. The appellant denies making any verbal threats and the onus is on the respondent to prove these. In view of the respondent’s constant conduct, it was reasonable for the appellant to obtain evidence to be submitted to the </w:t>
      </w:r>
      <w:r w:rsidR="00EC4060" w:rsidRPr="000203DA">
        <w:rPr>
          <w:rFonts w:ascii="Arial" w:hAnsi="Arial" w:cs="Arial"/>
          <w:sz w:val="24"/>
          <w:szCs w:val="24"/>
        </w:rPr>
        <w:t>e</w:t>
      </w:r>
      <w:r w:rsidR="00CD3F8F" w:rsidRPr="000203DA">
        <w:rPr>
          <w:rFonts w:ascii="Arial" w:hAnsi="Arial" w:cs="Arial"/>
          <w:sz w:val="24"/>
          <w:szCs w:val="24"/>
        </w:rPr>
        <w:t xml:space="preserve">state </w:t>
      </w:r>
      <w:r w:rsidR="00EC4060" w:rsidRPr="000203DA">
        <w:rPr>
          <w:rFonts w:ascii="Arial" w:hAnsi="Arial" w:cs="Arial"/>
          <w:sz w:val="24"/>
          <w:szCs w:val="24"/>
        </w:rPr>
        <w:t>m</w:t>
      </w:r>
      <w:r w:rsidR="00CD3F8F" w:rsidRPr="000203DA">
        <w:rPr>
          <w:rFonts w:ascii="Arial" w:hAnsi="Arial" w:cs="Arial"/>
          <w:sz w:val="24"/>
          <w:szCs w:val="24"/>
        </w:rPr>
        <w:t xml:space="preserve">anagement who were clearly not giving the matter the attention it required. </w:t>
      </w:r>
      <w:r w:rsidR="007C2037" w:rsidRPr="007C2037">
        <w:rPr>
          <w:rFonts w:ascii="Arial" w:hAnsi="Arial" w:cs="Arial"/>
          <w:sz w:val="24"/>
          <w:szCs w:val="24"/>
        </w:rPr>
        <w:t>T</w:t>
      </w:r>
      <w:r w:rsidR="00D169F1" w:rsidRPr="007C2037">
        <w:rPr>
          <w:rFonts w:ascii="Arial" w:hAnsi="Arial" w:cs="Arial"/>
          <w:sz w:val="24"/>
          <w:szCs w:val="24"/>
        </w:rPr>
        <w:t>he fence issue arose on 8 July 201</w:t>
      </w:r>
      <w:r w:rsidR="000203DA" w:rsidRPr="007C2037">
        <w:rPr>
          <w:rFonts w:ascii="Arial" w:hAnsi="Arial" w:cs="Arial"/>
          <w:sz w:val="24"/>
          <w:szCs w:val="24"/>
        </w:rPr>
        <w:t>8</w:t>
      </w:r>
      <w:r w:rsidR="00D169F1" w:rsidRPr="007C2037">
        <w:rPr>
          <w:rFonts w:ascii="Arial" w:hAnsi="Arial" w:cs="Arial"/>
          <w:sz w:val="24"/>
          <w:szCs w:val="24"/>
        </w:rPr>
        <w:t xml:space="preserve"> and 15 July 2018 and the photographs</w:t>
      </w:r>
      <w:r w:rsidR="007C2037" w:rsidRPr="007C2037">
        <w:rPr>
          <w:rFonts w:ascii="Arial" w:hAnsi="Arial" w:cs="Arial"/>
          <w:sz w:val="24"/>
          <w:szCs w:val="24"/>
        </w:rPr>
        <w:t xml:space="preserve"> were</w:t>
      </w:r>
      <w:r w:rsidR="00D169F1" w:rsidRPr="007C2037">
        <w:rPr>
          <w:rFonts w:ascii="Arial" w:hAnsi="Arial" w:cs="Arial"/>
          <w:sz w:val="24"/>
          <w:szCs w:val="24"/>
        </w:rPr>
        <w:t xml:space="preserve"> taken. </w:t>
      </w:r>
      <w:r w:rsidR="00D169F1" w:rsidRPr="000203DA">
        <w:rPr>
          <w:rFonts w:ascii="Arial" w:hAnsi="Arial" w:cs="Arial"/>
          <w:sz w:val="24"/>
          <w:szCs w:val="24"/>
        </w:rPr>
        <w:t>This time, according to the respondent</w:t>
      </w:r>
      <w:r w:rsidR="000203DA" w:rsidRPr="000203DA">
        <w:rPr>
          <w:rFonts w:ascii="Arial" w:hAnsi="Arial" w:cs="Arial"/>
          <w:sz w:val="24"/>
          <w:szCs w:val="24"/>
        </w:rPr>
        <w:t>,</w:t>
      </w:r>
      <w:r w:rsidR="00D169F1" w:rsidRPr="000203DA">
        <w:rPr>
          <w:rFonts w:ascii="Arial" w:hAnsi="Arial" w:cs="Arial"/>
          <w:sz w:val="24"/>
          <w:szCs w:val="24"/>
        </w:rPr>
        <w:t xml:space="preserve"> she told the appellant that she also had photographic evidence. </w:t>
      </w:r>
      <w:r w:rsidR="00361DD7">
        <w:rPr>
          <w:rFonts w:ascii="Arial" w:hAnsi="Arial" w:cs="Arial"/>
          <w:sz w:val="24"/>
          <w:szCs w:val="24"/>
        </w:rPr>
        <w:t>A</w:t>
      </w:r>
      <w:r w:rsidR="00D169F1" w:rsidRPr="000203DA">
        <w:rPr>
          <w:rFonts w:ascii="Arial" w:hAnsi="Arial" w:cs="Arial"/>
          <w:sz w:val="24"/>
          <w:szCs w:val="24"/>
        </w:rPr>
        <w:t xml:space="preserve">lthough it is improper to take photographs and this may in the normal course amount to some form of harassment, </w:t>
      </w:r>
      <w:r w:rsidR="00361DD7">
        <w:rPr>
          <w:rFonts w:ascii="Arial" w:hAnsi="Arial" w:cs="Arial"/>
          <w:sz w:val="24"/>
          <w:szCs w:val="24"/>
        </w:rPr>
        <w:t>both the appellant and the respondent did it. Accordingly, o</w:t>
      </w:r>
      <w:r w:rsidR="00D169F1" w:rsidRPr="000203DA">
        <w:rPr>
          <w:rFonts w:ascii="Arial" w:hAnsi="Arial" w:cs="Arial"/>
          <w:sz w:val="24"/>
          <w:szCs w:val="24"/>
        </w:rPr>
        <w:t xml:space="preserve">n the facts of this case, it cannot be said that </w:t>
      </w:r>
      <w:r w:rsidR="00361DD7">
        <w:rPr>
          <w:rFonts w:ascii="Arial" w:hAnsi="Arial" w:cs="Arial"/>
          <w:sz w:val="24"/>
          <w:szCs w:val="24"/>
        </w:rPr>
        <w:t>such conduct amounted to harassment.</w:t>
      </w:r>
    </w:p>
    <w:p w:rsidR="00220446" w:rsidRPr="00154C7A" w:rsidRDefault="00EE243B" w:rsidP="00086AEF">
      <w:pPr>
        <w:spacing w:before="240" w:after="0" w:line="360" w:lineRule="auto"/>
        <w:jc w:val="both"/>
        <w:rPr>
          <w:rFonts w:ascii="Arial" w:hAnsi="Arial" w:cs="Arial"/>
          <w:sz w:val="24"/>
          <w:szCs w:val="24"/>
        </w:rPr>
      </w:pPr>
      <w:r w:rsidRPr="00154C7A">
        <w:rPr>
          <w:rFonts w:ascii="Arial" w:hAnsi="Arial" w:cs="Arial"/>
          <w:sz w:val="24"/>
          <w:szCs w:val="24"/>
        </w:rPr>
        <w:t>[9</w:t>
      </w:r>
      <w:r w:rsidR="00E86670">
        <w:rPr>
          <w:rFonts w:ascii="Arial" w:hAnsi="Arial" w:cs="Arial"/>
          <w:sz w:val="24"/>
          <w:szCs w:val="24"/>
        </w:rPr>
        <w:t>8</w:t>
      </w:r>
      <w:r w:rsidRPr="00154C7A">
        <w:rPr>
          <w:rFonts w:ascii="Arial" w:hAnsi="Arial" w:cs="Arial"/>
          <w:sz w:val="24"/>
          <w:szCs w:val="24"/>
        </w:rPr>
        <w:t>]</w:t>
      </w:r>
      <w:r w:rsidRPr="00154C7A">
        <w:rPr>
          <w:rFonts w:ascii="Arial" w:hAnsi="Arial" w:cs="Arial"/>
          <w:sz w:val="24"/>
          <w:szCs w:val="24"/>
        </w:rPr>
        <w:tab/>
      </w:r>
      <w:r w:rsidR="00D169F1" w:rsidRPr="00154C7A">
        <w:rPr>
          <w:rFonts w:ascii="Arial" w:hAnsi="Arial" w:cs="Arial"/>
          <w:sz w:val="24"/>
          <w:szCs w:val="24"/>
        </w:rPr>
        <w:t xml:space="preserve">As regards the </w:t>
      </w:r>
      <w:r w:rsidR="00154C7A" w:rsidRPr="00154C7A">
        <w:rPr>
          <w:rFonts w:ascii="Arial" w:hAnsi="Arial" w:cs="Arial"/>
          <w:sz w:val="24"/>
          <w:szCs w:val="24"/>
        </w:rPr>
        <w:t xml:space="preserve">issue of the </w:t>
      </w:r>
      <w:r w:rsidR="00D169F1" w:rsidRPr="00154C7A">
        <w:rPr>
          <w:rFonts w:ascii="Arial" w:hAnsi="Arial" w:cs="Arial"/>
          <w:sz w:val="24"/>
          <w:szCs w:val="24"/>
        </w:rPr>
        <w:t xml:space="preserve">video cameras </w:t>
      </w:r>
      <w:r w:rsidR="00154C7A" w:rsidRPr="00154C7A">
        <w:rPr>
          <w:rFonts w:ascii="Arial" w:hAnsi="Arial" w:cs="Arial"/>
          <w:sz w:val="24"/>
          <w:szCs w:val="24"/>
        </w:rPr>
        <w:t xml:space="preserve">on </w:t>
      </w:r>
      <w:r w:rsidR="008E38B8" w:rsidRPr="00154C7A">
        <w:rPr>
          <w:rFonts w:ascii="Arial" w:hAnsi="Arial" w:cs="Arial"/>
          <w:sz w:val="24"/>
          <w:szCs w:val="24"/>
        </w:rPr>
        <w:t>23 January 2019, the appellant provide</w:t>
      </w:r>
      <w:r w:rsidR="00154C7A" w:rsidRPr="00154C7A">
        <w:rPr>
          <w:rFonts w:ascii="Arial" w:hAnsi="Arial" w:cs="Arial"/>
          <w:sz w:val="24"/>
          <w:szCs w:val="24"/>
        </w:rPr>
        <w:t>d</w:t>
      </w:r>
      <w:r w:rsidR="008E38B8" w:rsidRPr="00154C7A">
        <w:rPr>
          <w:rFonts w:ascii="Arial" w:hAnsi="Arial" w:cs="Arial"/>
          <w:sz w:val="24"/>
          <w:szCs w:val="24"/>
        </w:rPr>
        <w:t xml:space="preserve"> a reasonable explanation </w:t>
      </w:r>
      <w:r w:rsidR="00154C7A" w:rsidRPr="00154C7A">
        <w:rPr>
          <w:rFonts w:ascii="Arial" w:hAnsi="Arial" w:cs="Arial"/>
          <w:sz w:val="24"/>
          <w:szCs w:val="24"/>
        </w:rPr>
        <w:t xml:space="preserve">as to </w:t>
      </w:r>
      <w:r w:rsidR="008E38B8" w:rsidRPr="00154C7A">
        <w:rPr>
          <w:rFonts w:ascii="Arial" w:hAnsi="Arial" w:cs="Arial"/>
          <w:sz w:val="24"/>
          <w:szCs w:val="24"/>
        </w:rPr>
        <w:t>why these had to be installed; it is unclear why the respondent would believe they were meant for her. In respect of the affidavit of 12 February 2019, the appellant was requested to set out h</w:t>
      </w:r>
      <w:r w:rsidR="00154C7A" w:rsidRPr="00154C7A">
        <w:rPr>
          <w:rFonts w:ascii="Arial" w:hAnsi="Arial" w:cs="Arial"/>
          <w:sz w:val="24"/>
          <w:szCs w:val="24"/>
        </w:rPr>
        <w:t>is</w:t>
      </w:r>
      <w:r w:rsidR="008E38B8" w:rsidRPr="00154C7A">
        <w:rPr>
          <w:rFonts w:ascii="Arial" w:hAnsi="Arial" w:cs="Arial"/>
          <w:sz w:val="24"/>
          <w:szCs w:val="24"/>
        </w:rPr>
        <w:t xml:space="preserve"> experience with the respondent by another aggrieved neighbour. The matter was before court and the respondent had opportunity to challenge its contents. How this amounts to harassment is not apparent from the papers. </w:t>
      </w:r>
      <w:r w:rsidR="00154C7A">
        <w:rPr>
          <w:rFonts w:ascii="Arial" w:hAnsi="Arial" w:cs="Arial"/>
          <w:sz w:val="24"/>
          <w:szCs w:val="24"/>
        </w:rPr>
        <w:t>Regarding the incident o</w:t>
      </w:r>
      <w:r w:rsidR="008E38B8" w:rsidRPr="00154C7A">
        <w:rPr>
          <w:rFonts w:ascii="Arial" w:hAnsi="Arial" w:cs="Arial"/>
          <w:sz w:val="24"/>
          <w:szCs w:val="24"/>
        </w:rPr>
        <w:t>n 13 June 2019</w:t>
      </w:r>
      <w:r w:rsidR="00154C7A">
        <w:rPr>
          <w:rFonts w:ascii="Arial" w:hAnsi="Arial" w:cs="Arial"/>
          <w:sz w:val="24"/>
          <w:szCs w:val="24"/>
        </w:rPr>
        <w:t>,</w:t>
      </w:r>
      <w:r w:rsidR="008E38B8" w:rsidRPr="00154C7A">
        <w:rPr>
          <w:rFonts w:ascii="Arial" w:hAnsi="Arial" w:cs="Arial"/>
          <w:sz w:val="24"/>
          <w:szCs w:val="24"/>
        </w:rPr>
        <w:t xml:space="preserve"> when the appellant</w:t>
      </w:r>
      <w:r w:rsidR="007A085F" w:rsidRPr="00154C7A">
        <w:rPr>
          <w:rFonts w:ascii="Arial" w:hAnsi="Arial" w:cs="Arial"/>
          <w:sz w:val="24"/>
          <w:szCs w:val="24"/>
        </w:rPr>
        <w:t>’</w:t>
      </w:r>
      <w:r w:rsidR="008E38B8" w:rsidRPr="00154C7A">
        <w:rPr>
          <w:rFonts w:ascii="Arial" w:hAnsi="Arial" w:cs="Arial"/>
          <w:sz w:val="24"/>
          <w:szCs w:val="24"/>
        </w:rPr>
        <w:t xml:space="preserve">s </w:t>
      </w:r>
      <w:r w:rsidR="00220446" w:rsidRPr="00154C7A">
        <w:rPr>
          <w:rFonts w:ascii="Arial" w:hAnsi="Arial" w:cs="Arial"/>
          <w:sz w:val="24"/>
          <w:szCs w:val="24"/>
        </w:rPr>
        <w:t>vehicle was</w:t>
      </w:r>
      <w:r w:rsidR="008E38B8" w:rsidRPr="00154C7A">
        <w:rPr>
          <w:rFonts w:ascii="Arial" w:hAnsi="Arial" w:cs="Arial"/>
          <w:sz w:val="24"/>
          <w:szCs w:val="24"/>
        </w:rPr>
        <w:t xml:space="preserve"> overhanging the edge of the driveway, the respondent</w:t>
      </w:r>
      <w:r w:rsidR="00154C7A">
        <w:rPr>
          <w:rFonts w:ascii="Arial" w:hAnsi="Arial" w:cs="Arial"/>
          <w:sz w:val="24"/>
          <w:szCs w:val="24"/>
        </w:rPr>
        <w:t xml:space="preserve"> confirmed that</w:t>
      </w:r>
      <w:r w:rsidR="008E38B8" w:rsidRPr="00154C7A">
        <w:rPr>
          <w:rFonts w:ascii="Arial" w:hAnsi="Arial" w:cs="Arial"/>
          <w:sz w:val="24"/>
          <w:szCs w:val="24"/>
        </w:rPr>
        <w:t xml:space="preserve"> she took photographs. It was acceptable for her to do this, yet when done to her, it constitutes harassment. She then drives over the lawn</w:t>
      </w:r>
      <w:r w:rsidR="007A218E" w:rsidRPr="00154C7A">
        <w:rPr>
          <w:rFonts w:ascii="Arial" w:hAnsi="Arial" w:cs="Arial"/>
          <w:sz w:val="24"/>
          <w:szCs w:val="24"/>
        </w:rPr>
        <w:t xml:space="preserve"> </w:t>
      </w:r>
      <w:r w:rsidR="008E38B8" w:rsidRPr="00154C7A">
        <w:rPr>
          <w:rFonts w:ascii="Arial" w:hAnsi="Arial" w:cs="Arial"/>
          <w:sz w:val="24"/>
          <w:szCs w:val="24"/>
        </w:rPr>
        <w:t xml:space="preserve">despite being aware from earlier experience that there are pop-up sprinklers and while she had </w:t>
      </w:r>
      <w:r w:rsidR="007A218E" w:rsidRPr="00154C7A">
        <w:rPr>
          <w:rFonts w:ascii="Arial" w:hAnsi="Arial" w:cs="Arial"/>
          <w:sz w:val="24"/>
          <w:szCs w:val="24"/>
        </w:rPr>
        <w:t xml:space="preserve">an </w:t>
      </w:r>
      <w:r w:rsidR="008E38B8" w:rsidRPr="00154C7A">
        <w:rPr>
          <w:rFonts w:ascii="Arial" w:hAnsi="Arial" w:cs="Arial"/>
          <w:sz w:val="24"/>
          <w:szCs w:val="24"/>
        </w:rPr>
        <w:t>optio</w:t>
      </w:r>
      <w:r w:rsidR="007A218E" w:rsidRPr="00154C7A">
        <w:rPr>
          <w:rFonts w:ascii="Arial" w:hAnsi="Arial" w:cs="Arial"/>
          <w:sz w:val="24"/>
          <w:szCs w:val="24"/>
        </w:rPr>
        <w:t xml:space="preserve">n of using the other driveway. </w:t>
      </w:r>
    </w:p>
    <w:p w:rsidR="007A218E" w:rsidRPr="0071739C" w:rsidRDefault="00E86670" w:rsidP="00086AEF">
      <w:pPr>
        <w:spacing w:before="240" w:after="0" w:line="360" w:lineRule="auto"/>
        <w:jc w:val="both"/>
        <w:rPr>
          <w:rFonts w:ascii="Arial" w:hAnsi="Arial" w:cs="Arial"/>
          <w:sz w:val="24"/>
          <w:szCs w:val="24"/>
          <w:highlight w:val="yellow"/>
        </w:rPr>
      </w:pPr>
      <w:r>
        <w:rPr>
          <w:rFonts w:ascii="Arial" w:hAnsi="Arial" w:cs="Arial"/>
          <w:sz w:val="24"/>
          <w:szCs w:val="24"/>
        </w:rPr>
        <w:t>[99</w:t>
      </w:r>
      <w:r w:rsidR="00EE243B" w:rsidRPr="00757F92">
        <w:rPr>
          <w:rFonts w:ascii="Arial" w:hAnsi="Arial" w:cs="Arial"/>
          <w:sz w:val="24"/>
          <w:szCs w:val="24"/>
        </w:rPr>
        <w:t>]</w:t>
      </w:r>
      <w:r w:rsidR="00EE243B" w:rsidRPr="00757F92">
        <w:rPr>
          <w:rFonts w:ascii="Arial" w:hAnsi="Arial" w:cs="Arial"/>
          <w:sz w:val="24"/>
          <w:szCs w:val="24"/>
        </w:rPr>
        <w:tab/>
      </w:r>
      <w:r w:rsidR="00757F92" w:rsidRPr="00757F92">
        <w:rPr>
          <w:rFonts w:ascii="Arial" w:hAnsi="Arial" w:cs="Arial"/>
          <w:sz w:val="24"/>
          <w:szCs w:val="24"/>
        </w:rPr>
        <w:t xml:space="preserve">In respect of the </w:t>
      </w:r>
      <w:r w:rsidR="007A218E" w:rsidRPr="00757F92">
        <w:rPr>
          <w:rFonts w:ascii="Arial" w:hAnsi="Arial" w:cs="Arial"/>
          <w:sz w:val="24"/>
          <w:szCs w:val="24"/>
        </w:rPr>
        <w:t>email of 14 June 2019</w:t>
      </w:r>
      <w:r w:rsidR="00757F92" w:rsidRPr="00757F92">
        <w:rPr>
          <w:rFonts w:ascii="Arial" w:hAnsi="Arial" w:cs="Arial"/>
          <w:sz w:val="24"/>
          <w:szCs w:val="24"/>
        </w:rPr>
        <w:t>, there is nothing therein</w:t>
      </w:r>
      <w:r w:rsidR="007A218E" w:rsidRPr="00757F92">
        <w:rPr>
          <w:rFonts w:ascii="Arial" w:hAnsi="Arial" w:cs="Arial"/>
          <w:sz w:val="24"/>
          <w:szCs w:val="24"/>
        </w:rPr>
        <w:t xml:space="preserve"> amounting to harassment save for the indication of the intention to publish photographs. </w:t>
      </w:r>
      <w:r w:rsidR="00220446" w:rsidRPr="00757F92">
        <w:rPr>
          <w:rFonts w:ascii="Arial" w:hAnsi="Arial" w:cs="Arial"/>
          <w:sz w:val="24"/>
          <w:szCs w:val="24"/>
        </w:rPr>
        <w:t xml:space="preserve">The sending of an email to the </w:t>
      </w:r>
      <w:r w:rsidR="00EC4060" w:rsidRPr="00757F92">
        <w:rPr>
          <w:rFonts w:ascii="Arial" w:hAnsi="Arial" w:cs="Arial"/>
          <w:sz w:val="24"/>
          <w:szCs w:val="24"/>
        </w:rPr>
        <w:t>e</w:t>
      </w:r>
      <w:r w:rsidR="00220446" w:rsidRPr="00757F92">
        <w:rPr>
          <w:rFonts w:ascii="Arial" w:hAnsi="Arial" w:cs="Arial"/>
          <w:sz w:val="24"/>
          <w:szCs w:val="24"/>
        </w:rPr>
        <w:t xml:space="preserve">state </w:t>
      </w:r>
      <w:r w:rsidR="00EC4060" w:rsidRPr="00757F92">
        <w:rPr>
          <w:rFonts w:ascii="Arial" w:hAnsi="Arial" w:cs="Arial"/>
          <w:sz w:val="24"/>
          <w:szCs w:val="24"/>
        </w:rPr>
        <w:t>m</w:t>
      </w:r>
      <w:r w:rsidR="00220446" w:rsidRPr="00757F92">
        <w:rPr>
          <w:rFonts w:ascii="Arial" w:hAnsi="Arial" w:cs="Arial"/>
          <w:sz w:val="24"/>
          <w:szCs w:val="24"/>
        </w:rPr>
        <w:t xml:space="preserve">anagement cannot be said to be harassment. </w:t>
      </w:r>
      <w:r w:rsidR="007A218E" w:rsidRPr="00757F92">
        <w:rPr>
          <w:rFonts w:ascii="Arial" w:hAnsi="Arial" w:cs="Arial"/>
          <w:sz w:val="24"/>
          <w:szCs w:val="24"/>
        </w:rPr>
        <w:t xml:space="preserve">The appellant was understandably frustrated by the </w:t>
      </w:r>
      <w:r w:rsidR="00EC4060" w:rsidRPr="00757F92">
        <w:rPr>
          <w:rFonts w:ascii="Arial" w:hAnsi="Arial" w:cs="Arial"/>
          <w:sz w:val="24"/>
          <w:szCs w:val="24"/>
        </w:rPr>
        <w:t>e</w:t>
      </w:r>
      <w:r w:rsidR="007A218E" w:rsidRPr="00757F92">
        <w:rPr>
          <w:rFonts w:ascii="Arial" w:hAnsi="Arial" w:cs="Arial"/>
          <w:sz w:val="24"/>
          <w:szCs w:val="24"/>
        </w:rPr>
        <w:t xml:space="preserve">state </w:t>
      </w:r>
      <w:r w:rsidR="00EC4060" w:rsidRPr="00757F92">
        <w:rPr>
          <w:rFonts w:ascii="Arial" w:hAnsi="Arial" w:cs="Arial"/>
          <w:sz w:val="24"/>
          <w:szCs w:val="24"/>
        </w:rPr>
        <w:t>m</w:t>
      </w:r>
      <w:r w:rsidR="007A218E" w:rsidRPr="00757F92">
        <w:rPr>
          <w:rFonts w:ascii="Arial" w:hAnsi="Arial" w:cs="Arial"/>
          <w:sz w:val="24"/>
          <w:szCs w:val="24"/>
        </w:rPr>
        <w:t xml:space="preserve">anagement’s failure to act. In any event, arising from the appellant’s email, the respondent’s attorneys sent a letter of </w:t>
      </w:r>
      <w:r w:rsidR="00220446" w:rsidRPr="00757F92">
        <w:rPr>
          <w:rFonts w:ascii="Arial" w:hAnsi="Arial" w:cs="Arial"/>
          <w:sz w:val="24"/>
          <w:szCs w:val="24"/>
        </w:rPr>
        <w:t>demand, which</w:t>
      </w:r>
      <w:r w:rsidR="007A218E" w:rsidRPr="00757F92">
        <w:rPr>
          <w:rFonts w:ascii="Arial" w:hAnsi="Arial" w:cs="Arial"/>
          <w:sz w:val="24"/>
          <w:szCs w:val="24"/>
        </w:rPr>
        <w:t xml:space="preserve"> according to the appellant</w:t>
      </w:r>
      <w:r w:rsidR="00361DD7">
        <w:rPr>
          <w:rFonts w:ascii="Arial" w:hAnsi="Arial" w:cs="Arial"/>
          <w:sz w:val="24"/>
          <w:szCs w:val="24"/>
        </w:rPr>
        <w:t>,</w:t>
      </w:r>
      <w:r w:rsidR="007A218E" w:rsidRPr="00757F92">
        <w:rPr>
          <w:rFonts w:ascii="Arial" w:hAnsi="Arial" w:cs="Arial"/>
          <w:sz w:val="24"/>
          <w:szCs w:val="24"/>
        </w:rPr>
        <w:t xml:space="preserve"> was complied with. </w:t>
      </w:r>
    </w:p>
    <w:p w:rsidR="00D169F1" w:rsidRPr="00B631FD" w:rsidRDefault="00EE243B" w:rsidP="00086AEF">
      <w:pPr>
        <w:spacing w:before="240" w:after="0" w:line="360" w:lineRule="auto"/>
        <w:jc w:val="both"/>
        <w:rPr>
          <w:rFonts w:ascii="Arial" w:hAnsi="Arial" w:cs="Arial"/>
          <w:sz w:val="24"/>
          <w:szCs w:val="24"/>
        </w:rPr>
      </w:pPr>
      <w:r w:rsidRPr="003F7C6E">
        <w:rPr>
          <w:rFonts w:ascii="Arial" w:hAnsi="Arial" w:cs="Arial"/>
          <w:sz w:val="24"/>
          <w:szCs w:val="24"/>
        </w:rPr>
        <w:t>[10</w:t>
      </w:r>
      <w:r w:rsidR="00E86670">
        <w:rPr>
          <w:rFonts w:ascii="Arial" w:hAnsi="Arial" w:cs="Arial"/>
          <w:sz w:val="24"/>
          <w:szCs w:val="24"/>
        </w:rPr>
        <w:t>0</w:t>
      </w:r>
      <w:r w:rsidRPr="003F7C6E">
        <w:rPr>
          <w:rFonts w:ascii="Arial" w:hAnsi="Arial" w:cs="Arial"/>
          <w:sz w:val="24"/>
          <w:szCs w:val="24"/>
        </w:rPr>
        <w:t>]</w:t>
      </w:r>
      <w:r w:rsidRPr="003F7C6E">
        <w:rPr>
          <w:rFonts w:ascii="Arial" w:hAnsi="Arial" w:cs="Arial"/>
          <w:sz w:val="24"/>
          <w:szCs w:val="24"/>
        </w:rPr>
        <w:tab/>
      </w:r>
      <w:r w:rsidR="007A218E" w:rsidRPr="003F7C6E">
        <w:rPr>
          <w:rFonts w:ascii="Arial" w:hAnsi="Arial" w:cs="Arial"/>
          <w:sz w:val="24"/>
          <w:szCs w:val="24"/>
        </w:rPr>
        <w:t xml:space="preserve">The pruning issue came up again on 8 October 2019. </w:t>
      </w:r>
      <w:r w:rsidR="007A218E" w:rsidRPr="00B631FD">
        <w:rPr>
          <w:rFonts w:ascii="Arial" w:hAnsi="Arial" w:cs="Arial"/>
          <w:sz w:val="24"/>
          <w:szCs w:val="24"/>
        </w:rPr>
        <w:t xml:space="preserve">When </w:t>
      </w:r>
      <w:r w:rsidR="002F4D4D" w:rsidRPr="00B631FD">
        <w:rPr>
          <w:rFonts w:ascii="Arial" w:hAnsi="Arial" w:cs="Arial"/>
          <w:sz w:val="24"/>
          <w:szCs w:val="24"/>
        </w:rPr>
        <w:t>M</w:t>
      </w:r>
      <w:r w:rsidR="003F7C6E" w:rsidRPr="00B631FD">
        <w:rPr>
          <w:rFonts w:ascii="Arial" w:hAnsi="Arial" w:cs="Arial"/>
          <w:sz w:val="24"/>
          <w:szCs w:val="24"/>
        </w:rPr>
        <w:t>s</w:t>
      </w:r>
      <w:r w:rsidR="007A218E" w:rsidRPr="00B631FD">
        <w:rPr>
          <w:rFonts w:ascii="Arial" w:hAnsi="Arial" w:cs="Arial"/>
          <w:sz w:val="24"/>
          <w:szCs w:val="24"/>
        </w:rPr>
        <w:t xml:space="preserve"> Majozi</w:t>
      </w:r>
      <w:r w:rsidR="003F7C6E" w:rsidRPr="00B631FD">
        <w:rPr>
          <w:rFonts w:ascii="Arial" w:hAnsi="Arial" w:cs="Arial"/>
          <w:sz w:val="24"/>
          <w:szCs w:val="24"/>
        </w:rPr>
        <w:t>,</w:t>
      </w:r>
      <w:r w:rsidR="007A218E" w:rsidRPr="00B631FD">
        <w:rPr>
          <w:rFonts w:ascii="Arial" w:hAnsi="Arial" w:cs="Arial"/>
          <w:sz w:val="24"/>
          <w:szCs w:val="24"/>
        </w:rPr>
        <w:t xml:space="preserve"> who was working in the garden</w:t>
      </w:r>
      <w:r w:rsidR="003F7C6E" w:rsidRPr="00B631FD">
        <w:rPr>
          <w:rFonts w:ascii="Arial" w:hAnsi="Arial" w:cs="Arial"/>
          <w:sz w:val="24"/>
          <w:szCs w:val="24"/>
        </w:rPr>
        <w:t>,</w:t>
      </w:r>
      <w:r w:rsidR="007A218E" w:rsidRPr="00B631FD">
        <w:rPr>
          <w:rFonts w:ascii="Arial" w:hAnsi="Arial" w:cs="Arial"/>
          <w:sz w:val="24"/>
          <w:szCs w:val="24"/>
        </w:rPr>
        <w:t xml:space="preserve"> called the appellant, he told the respondent that the roses had nothing to do with her, which was a fact. </w:t>
      </w:r>
      <w:r w:rsidR="003F7C6E" w:rsidRPr="00B631FD">
        <w:rPr>
          <w:rFonts w:ascii="Arial" w:hAnsi="Arial" w:cs="Arial"/>
          <w:sz w:val="24"/>
          <w:szCs w:val="24"/>
        </w:rPr>
        <w:t xml:space="preserve">During the course of this incident, the respondent </w:t>
      </w:r>
      <w:r w:rsidR="007A218E" w:rsidRPr="00B631FD">
        <w:rPr>
          <w:rFonts w:ascii="Arial" w:hAnsi="Arial" w:cs="Arial"/>
          <w:sz w:val="24"/>
          <w:szCs w:val="24"/>
        </w:rPr>
        <w:t>recorded a video of the appellant</w:t>
      </w:r>
      <w:r w:rsidR="003F7C6E" w:rsidRPr="00B631FD">
        <w:rPr>
          <w:rFonts w:ascii="Arial" w:hAnsi="Arial" w:cs="Arial"/>
          <w:sz w:val="24"/>
          <w:szCs w:val="24"/>
        </w:rPr>
        <w:t>,</w:t>
      </w:r>
      <w:r w:rsidR="007A218E" w:rsidRPr="00B631FD">
        <w:rPr>
          <w:rFonts w:ascii="Arial" w:hAnsi="Arial" w:cs="Arial"/>
          <w:sz w:val="24"/>
          <w:szCs w:val="24"/>
        </w:rPr>
        <w:t xml:space="preserve"> wh</w:t>
      </w:r>
      <w:r w:rsidR="003F7C6E" w:rsidRPr="00B631FD">
        <w:rPr>
          <w:rFonts w:ascii="Arial" w:hAnsi="Arial" w:cs="Arial"/>
          <w:sz w:val="24"/>
          <w:szCs w:val="24"/>
        </w:rPr>
        <w:t>ich</w:t>
      </w:r>
      <w:r w:rsidR="007A218E" w:rsidRPr="00B631FD">
        <w:rPr>
          <w:rFonts w:ascii="Arial" w:hAnsi="Arial" w:cs="Arial"/>
          <w:sz w:val="24"/>
          <w:szCs w:val="24"/>
        </w:rPr>
        <w:t xml:space="preserve"> </w:t>
      </w:r>
      <w:r w:rsidR="003F7C6E" w:rsidRPr="00B631FD">
        <w:rPr>
          <w:rFonts w:ascii="Arial" w:hAnsi="Arial" w:cs="Arial"/>
          <w:sz w:val="24"/>
          <w:szCs w:val="24"/>
        </w:rPr>
        <w:t xml:space="preserve">he </w:t>
      </w:r>
      <w:r w:rsidR="007A218E" w:rsidRPr="00B631FD">
        <w:rPr>
          <w:rFonts w:ascii="Arial" w:hAnsi="Arial" w:cs="Arial"/>
          <w:sz w:val="24"/>
          <w:szCs w:val="24"/>
        </w:rPr>
        <w:t xml:space="preserve">was unhappy about. </w:t>
      </w:r>
      <w:r w:rsidR="00220446" w:rsidRPr="00B631FD">
        <w:rPr>
          <w:rFonts w:ascii="Arial" w:hAnsi="Arial" w:cs="Arial"/>
          <w:sz w:val="24"/>
          <w:szCs w:val="24"/>
        </w:rPr>
        <w:t xml:space="preserve">The appellant had </w:t>
      </w:r>
      <w:r w:rsidR="002F29C2">
        <w:rPr>
          <w:rFonts w:ascii="Arial" w:hAnsi="Arial" w:cs="Arial"/>
          <w:sz w:val="24"/>
          <w:szCs w:val="24"/>
        </w:rPr>
        <w:t xml:space="preserve">did not engage further and </w:t>
      </w:r>
      <w:r w:rsidR="00220446" w:rsidRPr="00B631FD">
        <w:rPr>
          <w:rFonts w:ascii="Arial" w:hAnsi="Arial" w:cs="Arial"/>
          <w:sz w:val="24"/>
          <w:szCs w:val="24"/>
        </w:rPr>
        <w:t xml:space="preserve">opted </w:t>
      </w:r>
      <w:r w:rsidR="002F29C2">
        <w:rPr>
          <w:rFonts w:ascii="Arial" w:hAnsi="Arial" w:cs="Arial"/>
          <w:sz w:val="24"/>
          <w:szCs w:val="24"/>
        </w:rPr>
        <w:t>to</w:t>
      </w:r>
      <w:r w:rsidR="00220446" w:rsidRPr="00B631FD">
        <w:rPr>
          <w:rFonts w:ascii="Arial" w:hAnsi="Arial" w:cs="Arial"/>
          <w:sz w:val="24"/>
          <w:szCs w:val="24"/>
        </w:rPr>
        <w:t xml:space="preserve"> </w:t>
      </w:r>
      <w:r w:rsidR="005D5AF0">
        <w:rPr>
          <w:rFonts w:ascii="Arial" w:hAnsi="Arial" w:cs="Arial"/>
          <w:sz w:val="24"/>
          <w:szCs w:val="24"/>
        </w:rPr>
        <w:t>leave the matter in the hands of the estate management</w:t>
      </w:r>
      <w:r w:rsidR="00220446" w:rsidRPr="00B631FD">
        <w:rPr>
          <w:rFonts w:ascii="Arial" w:hAnsi="Arial" w:cs="Arial"/>
          <w:sz w:val="24"/>
          <w:szCs w:val="24"/>
        </w:rPr>
        <w:t>. It was un</w:t>
      </w:r>
      <w:r w:rsidR="005D5AF0">
        <w:rPr>
          <w:rFonts w:ascii="Arial" w:hAnsi="Arial" w:cs="Arial"/>
          <w:sz w:val="24"/>
          <w:szCs w:val="24"/>
        </w:rPr>
        <w:t>warranted</w:t>
      </w:r>
      <w:r w:rsidR="00220446" w:rsidRPr="00B631FD">
        <w:rPr>
          <w:rFonts w:ascii="Arial" w:hAnsi="Arial" w:cs="Arial"/>
          <w:sz w:val="24"/>
          <w:szCs w:val="24"/>
        </w:rPr>
        <w:t xml:space="preserve"> for the appellant to throw the steel plant onto the respondent’s lawn</w:t>
      </w:r>
      <w:r w:rsidR="003F7C6E" w:rsidRPr="00B631FD">
        <w:rPr>
          <w:rFonts w:ascii="Arial" w:hAnsi="Arial" w:cs="Arial"/>
          <w:sz w:val="24"/>
          <w:szCs w:val="24"/>
        </w:rPr>
        <w:t>,</w:t>
      </w:r>
      <w:r w:rsidR="00220446" w:rsidRPr="00B631FD">
        <w:rPr>
          <w:rFonts w:ascii="Arial" w:hAnsi="Arial" w:cs="Arial"/>
          <w:sz w:val="24"/>
          <w:szCs w:val="24"/>
        </w:rPr>
        <w:t xml:space="preserve"> but again this cannot be classified to be harassment. </w:t>
      </w:r>
      <w:r w:rsidR="003F7C6E" w:rsidRPr="00B631FD">
        <w:rPr>
          <w:rFonts w:ascii="Arial" w:hAnsi="Arial" w:cs="Arial"/>
          <w:sz w:val="24"/>
          <w:szCs w:val="24"/>
        </w:rPr>
        <w:t xml:space="preserve">The respondent was the aggressor in this instance as she followed the appellant to his house when he walked away from the scene. </w:t>
      </w:r>
    </w:p>
    <w:p w:rsidR="00E224C6" w:rsidRPr="00B631FD" w:rsidRDefault="00E86670" w:rsidP="00086AEF">
      <w:pPr>
        <w:spacing w:before="240" w:after="0" w:line="360" w:lineRule="auto"/>
        <w:jc w:val="both"/>
        <w:rPr>
          <w:rFonts w:ascii="Arial" w:hAnsi="Arial" w:cs="Arial"/>
          <w:sz w:val="24"/>
          <w:szCs w:val="24"/>
        </w:rPr>
      </w:pPr>
      <w:r>
        <w:rPr>
          <w:rFonts w:ascii="Arial" w:hAnsi="Arial" w:cs="Arial"/>
          <w:sz w:val="24"/>
          <w:szCs w:val="24"/>
        </w:rPr>
        <w:t>[101</w:t>
      </w:r>
      <w:r w:rsidR="00EE243B" w:rsidRPr="00B631FD">
        <w:rPr>
          <w:rFonts w:ascii="Arial" w:hAnsi="Arial" w:cs="Arial"/>
          <w:sz w:val="24"/>
          <w:szCs w:val="24"/>
        </w:rPr>
        <w:t>]</w:t>
      </w:r>
      <w:r w:rsidR="00EE243B" w:rsidRPr="00B631FD">
        <w:rPr>
          <w:rFonts w:ascii="Arial" w:hAnsi="Arial" w:cs="Arial"/>
          <w:sz w:val="24"/>
          <w:szCs w:val="24"/>
        </w:rPr>
        <w:tab/>
      </w:r>
      <w:r w:rsidR="005D5AF0" w:rsidRPr="005D5AF0">
        <w:rPr>
          <w:rFonts w:ascii="Arial" w:hAnsi="Arial" w:cs="Arial"/>
          <w:sz w:val="24"/>
          <w:szCs w:val="24"/>
        </w:rPr>
        <w:t>The final incident cited/mentioned was on 23 October 2019. The respondent, having obtained an interim order against the appellant, continued with her confrontational behaviour/conduct by deliberately driving close to the appellant whilst he was washing his vehicle.</w:t>
      </w:r>
      <w:r w:rsidR="005D5AF0">
        <w:t xml:space="preserve"> </w:t>
      </w:r>
      <w:r w:rsidR="00712966" w:rsidRPr="00B631FD">
        <w:rPr>
          <w:rFonts w:ascii="Arial" w:hAnsi="Arial" w:cs="Arial"/>
          <w:sz w:val="24"/>
          <w:szCs w:val="24"/>
        </w:rPr>
        <w:t xml:space="preserve">It appears that </w:t>
      </w:r>
      <w:r w:rsidR="005D5AF0">
        <w:rPr>
          <w:rFonts w:ascii="Arial" w:hAnsi="Arial" w:cs="Arial"/>
          <w:sz w:val="24"/>
          <w:szCs w:val="24"/>
        </w:rPr>
        <w:t xml:space="preserve">the appellant made </w:t>
      </w:r>
      <w:r w:rsidR="00E224C6" w:rsidRPr="00B631FD">
        <w:rPr>
          <w:rFonts w:ascii="Arial" w:hAnsi="Arial" w:cs="Arial"/>
          <w:sz w:val="24"/>
          <w:szCs w:val="24"/>
        </w:rPr>
        <w:t xml:space="preserve">numerous complaints against the </w:t>
      </w:r>
      <w:r w:rsidR="00EE243B" w:rsidRPr="00B631FD">
        <w:rPr>
          <w:rFonts w:ascii="Arial" w:hAnsi="Arial" w:cs="Arial"/>
          <w:sz w:val="24"/>
          <w:szCs w:val="24"/>
        </w:rPr>
        <w:t>responde</w:t>
      </w:r>
      <w:r w:rsidR="00EC4060" w:rsidRPr="00B631FD">
        <w:rPr>
          <w:rFonts w:ascii="Arial" w:hAnsi="Arial" w:cs="Arial"/>
          <w:sz w:val="24"/>
          <w:szCs w:val="24"/>
        </w:rPr>
        <w:t>nt, which were referred to the e</w:t>
      </w:r>
      <w:r w:rsidR="00EE243B" w:rsidRPr="00B631FD">
        <w:rPr>
          <w:rFonts w:ascii="Arial" w:hAnsi="Arial" w:cs="Arial"/>
          <w:sz w:val="24"/>
          <w:szCs w:val="24"/>
        </w:rPr>
        <w:t xml:space="preserve">state </w:t>
      </w:r>
      <w:r w:rsidR="00EC4060" w:rsidRPr="00B631FD">
        <w:rPr>
          <w:rFonts w:ascii="Arial" w:hAnsi="Arial" w:cs="Arial"/>
          <w:sz w:val="24"/>
          <w:szCs w:val="24"/>
        </w:rPr>
        <w:t>m</w:t>
      </w:r>
      <w:r w:rsidR="00EE243B" w:rsidRPr="00B631FD">
        <w:rPr>
          <w:rFonts w:ascii="Arial" w:hAnsi="Arial" w:cs="Arial"/>
          <w:sz w:val="24"/>
          <w:szCs w:val="24"/>
        </w:rPr>
        <w:t>anagement,</w:t>
      </w:r>
      <w:r w:rsidR="00E224C6" w:rsidRPr="00B631FD">
        <w:rPr>
          <w:rFonts w:ascii="Arial" w:hAnsi="Arial" w:cs="Arial"/>
          <w:sz w:val="24"/>
          <w:szCs w:val="24"/>
        </w:rPr>
        <w:t xml:space="preserve"> </w:t>
      </w:r>
      <w:r w:rsidR="00712966" w:rsidRPr="00B631FD">
        <w:rPr>
          <w:rFonts w:ascii="Arial" w:hAnsi="Arial" w:cs="Arial"/>
          <w:sz w:val="24"/>
          <w:szCs w:val="24"/>
        </w:rPr>
        <w:t>yet</w:t>
      </w:r>
      <w:r w:rsidR="00E224C6" w:rsidRPr="00B631FD">
        <w:rPr>
          <w:rFonts w:ascii="Arial" w:hAnsi="Arial" w:cs="Arial"/>
          <w:sz w:val="24"/>
          <w:szCs w:val="24"/>
        </w:rPr>
        <w:t xml:space="preserve"> nothing was done</w:t>
      </w:r>
      <w:r w:rsidR="00712966" w:rsidRPr="00B631FD">
        <w:rPr>
          <w:rFonts w:ascii="Arial" w:hAnsi="Arial" w:cs="Arial"/>
          <w:sz w:val="24"/>
          <w:szCs w:val="24"/>
        </w:rPr>
        <w:t>.</w:t>
      </w:r>
      <w:r w:rsidR="00E224C6" w:rsidRPr="00B631FD">
        <w:rPr>
          <w:rFonts w:ascii="Arial" w:hAnsi="Arial" w:cs="Arial"/>
          <w:sz w:val="24"/>
          <w:szCs w:val="24"/>
        </w:rPr>
        <w:t xml:space="preserve"> </w:t>
      </w:r>
    </w:p>
    <w:p w:rsidR="00E224C6" w:rsidRPr="0071739C" w:rsidRDefault="00E86670" w:rsidP="00086AEF">
      <w:pPr>
        <w:spacing w:before="240" w:after="0" w:line="360" w:lineRule="auto"/>
        <w:jc w:val="both"/>
        <w:rPr>
          <w:rFonts w:ascii="Arial" w:hAnsi="Arial" w:cs="Arial"/>
          <w:sz w:val="24"/>
          <w:szCs w:val="24"/>
          <w:highlight w:val="yellow"/>
        </w:rPr>
      </w:pPr>
      <w:r>
        <w:rPr>
          <w:rFonts w:ascii="Arial" w:hAnsi="Arial" w:cs="Arial"/>
          <w:sz w:val="24"/>
          <w:szCs w:val="24"/>
        </w:rPr>
        <w:t>[102</w:t>
      </w:r>
      <w:r w:rsidR="00EE243B" w:rsidRPr="00793573">
        <w:rPr>
          <w:rFonts w:ascii="Arial" w:hAnsi="Arial" w:cs="Arial"/>
          <w:sz w:val="24"/>
          <w:szCs w:val="24"/>
        </w:rPr>
        <w:t>]</w:t>
      </w:r>
      <w:r w:rsidR="00EE243B" w:rsidRPr="00793573">
        <w:rPr>
          <w:rFonts w:ascii="Arial" w:hAnsi="Arial" w:cs="Arial"/>
          <w:sz w:val="24"/>
          <w:szCs w:val="24"/>
        </w:rPr>
        <w:tab/>
      </w:r>
      <w:r w:rsidR="002F26E3" w:rsidRPr="00793573">
        <w:rPr>
          <w:rFonts w:ascii="Arial" w:hAnsi="Arial" w:cs="Arial"/>
          <w:sz w:val="24"/>
          <w:szCs w:val="24"/>
        </w:rPr>
        <w:t>It is necessary</w:t>
      </w:r>
      <w:r w:rsidR="007B4B43">
        <w:rPr>
          <w:rFonts w:ascii="Arial" w:hAnsi="Arial" w:cs="Arial"/>
          <w:sz w:val="24"/>
          <w:szCs w:val="24"/>
        </w:rPr>
        <w:t>,</w:t>
      </w:r>
      <w:r w:rsidR="002F26E3" w:rsidRPr="00793573">
        <w:rPr>
          <w:rFonts w:ascii="Arial" w:hAnsi="Arial" w:cs="Arial"/>
          <w:sz w:val="24"/>
          <w:szCs w:val="24"/>
        </w:rPr>
        <w:t xml:space="preserve"> a</w:t>
      </w:r>
      <w:r w:rsidR="00E224C6" w:rsidRPr="00793573">
        <w:rPr>
          <w:rFonts w:ascii="Arial" w:hAnsi="Arial" w:cs="Arial"/>
          <w:sz w:val="24"/>
          <w:szCs w:val="24"/>
        </w:rPr>
        <w:t xml:space="preserve">rising from the above, to determine who bears the onus of proof and whether such onus was discharged to warrant the granting of a final order by the court a quo. </w:t>
      </w:r>
      <w:r w:rsidR="004B1B99" w:rsidRPr="00793573">
        <w:rPr>
          <w:rFonts w:ascii="Arial" w:hAnsi="Arial" w:cs="Arial"/>
          <w:sz w:val="24"/>
          <w:szCs w:val="24"/>
        </w:rPr>
        <w:t xml:space="preserve">In </w:t>
      </w:r>
      <w:r w:rsidR="004B1B99" w:rsidRPr="00793573">
        <w:rPr>
          <w:rFonts w:ascii="Arial" w:hAnsi="Arial" w:cs="Arial"/>
          <w:i/>
          <w:sz w:val="24"/>
          <w:szCs w:val="24"/>
        </w:rPr>
        <w:t>Mnyandu</w:t>
      </w:r>
      <w:r w:rsidR="0070536A" w:rsidRPr="0070536A">
        <w:rPr>
          <w:rFonts w:ascii="Arial" w:hAnsi="Arial" w:cs="Arial"/>
          <w:i/>
          <w:sz w:val="24"/>
          <w:szCs w:val="24"/>
        </w:rPr>
        <w:t xml:space="preserve"> v Padayachi</w:t>
      </w:r>
      <w:r w:rsidR="004B1B99" w:rsidRPr="0070536A">
        <w:rPr>
          <w:rFonts w:ascii="Arial" w:hAnsi="Arial" w:cs="Arial"/>
          <w:i/>
          <w:sz w:val="24"/>
          <w:szCs w:val="24"/>
        </w:rPr>
        <w:t xml:space="preserve"> </w:t>
      </w:r>
      <w:r w:rsidR="0070536A" w:rsidRPr="0070536A">
        <w:rPr>
          <w:rFonts w:ascii="Arial" w:hAnsi="Arial" w:cs="Arial"/>
          <w:sz w:val="24"/>
          <w:szCs w:val="24"/>
        </w:rPr>
        <w:t xml:space="preserve">para </w:t>
      </w:r>
      <w:r w:rsidR="004B1B99" w:rsidRPr="0070536A">
        <w:rPr>
          <w:rFonts w:ascii="Arial" w:hAnsi="Arial" w:cs="Arial"/>
          <w:sz w:val="24"/>
          <w:szCs w:val="24"/>
        </w:rPr>
        <w:t>3</w:t>
      </w:r>
      <w:r w:rsidR="00BD3011" w:rsidRPr="0070536A">
        <w:rPr>
          <w:rFonts w:ascii="Arial" w:hAnsi="Arial" w:cs="Arial"/>
          <w:sz w:val="24"/>
          <w:szCs w:val="24"/>
        </w:rPr>
        <w:t>0</w:t>
      </w:r>
      <w:r w:rsidR="0070536A" w:rsidRPr="0070536A">
        <w:rPr>
          <w:rFonts w:ascii="Arial" w:hAnsi="Arial" w:cs="Arial"/>
          <w:sz w:val="24"/>
          <w:szCs w:val="24"/>
        </w:rPr>
        <w:t>,</w:t>
      </w:r>
      <w:r w:rsidR="004B1B99" w:rsidRPr="0070536A">
        <w:rPr>
          <w:rFonts w:ascii="Arial" w:hAnsi="Arial" w:cs="Arial"/>
          <w:sz w:val="24"/>
          <w:szCs w:val="24"/>
        </w:rPr>
        <w:t xml:space="preserve"> the court accepted that the onus rests</w:t>
      </w:r>
      <w:r w:rsidR="00BD3011" w:rsidRPr="0070536A">
        <w:rPr>
          <w:rFonts w:ascii="Arial" w:hAnsi="Arial" w:cs="Arial"/>
          <w:sz w:val="24"/>
          <w:szCs w:val="24"/>
        </w:rPr>
        <w:t xml:space="preserve"> </w:t>
      </w:r>
      <w:r w:rsidR="004B1B99" w:rsidRPr="0070536A">
        <w:rPr>
          <w:rFonts w:ascii="Arial" w:hAnsi="Arial" w:cs="Arial"/>
          <w:sz w:val="24"/>
          <w:szCs w:val="24"/>
        </w:rPr>
        <w:t>on a party seeking a protection order to prove that she is entitled to tha</w:t>
      </w:r>
      <w:r w:rsidR="0070536A">
        <w:rPr>
          <w:rFonts w:ascii="Arial" w:hAnsi="Arial" w:cs="Arial"/>
          <w:sz w:val="24"/>
          <w:szCs w:val="24"/>
        </w:rPr>
        <w:t>t order, i</w:t>
      </w:r>
      <w:r w:rsidR="004B1B99" w:rsidRPr="0070536A">
        <w:rPr>
          <w:rFonts w:ascii="Arial" w:hAnsi="Arial" w:cs="Arial"/>
          <w:sz w:val="24"/>
          <w:szCs w:val="24"/>
        </w:rPr>
        <w:t xml:space="preserve">e that party must prove that the conduct complained of constitutes harassment in terms of the Act. </w:t>
      </w:r>
      <w:r w:rsidR="00D47FD4" w:rsidRPr="0070536A">
        <w:rPr>
          <w:rFonts w:ascii="Arial" w:hAnsi="Arial" w:cs="Arial"/>
          <w:sz w:val="24"/>
          <w:szCs w:val="24"/>
        </w:rPr>
        <w:t xml:space="preserve">In </w:t>
      </w:r>
      <w:r w:rsidR="00D47FD4" w:rsidRPr="0070536A">
        <w:rPr>
          <w:rFonts w:ascii="Arial" w:hAnsi="Arial" w:cs="Arial"/>
          <w:i/>
          <w:sz w:val="24"/>
          <w:szCs w:val="24"/>
        </w:rPr>
        <w:t xml:space="preserve">Pillay v Krishna and </w:t>
      </w:r>
      <w:r w:rsidR="0070536A" w:rsidRPr="0070536A">
        <w:rPr>
          <w:rFonts w:ascii="Arial" w:hAnsi="Arial" w:cs="Arial"/>
          <w:i/>
          <w:sz w:val="24"/>
          <w:szCs w:val="24"/>
        </w:rPr>
        <w:t>a</w:t>
      </w:r>
      <w:r w:rsidR="00D47FD4" w:rsidRPr="0070536A">
        <w:rPr>
          <w:rFonts w:ascii="Arial" w:hAnsi="Arial" w:cs="Arial"/>
          <w:i/>
          <w:sz w:val="24"/>
          <w:szCs w:val="24"/>
        </w:rPr>
        <w:t xml:space="preserve">nother </w:t>
      </w:r>
      <w:r w:rsidR="00D47FD4" w:rsidRPr="0070536A">
        <w:rPr>
          <w:rFonts w:ascii="Arial" w:hAnsi="Arial" w:cs="Arial"/>
          <w:sz w:val="24"/>
          <w:szCs w:val="24"/>
        </w:rPr>
        <w:t xml:space="preserve">1946 AD 946 at 952, the court held that the person who bears the onus of proof will </w:t>
      </w:r>
      <w:r w:rsidR="00AD0174" w:rsidRPr="0070536A">
        <w:rPr>
          <w:rFonts w:ascii="Arial" w:hAnsi="Arial" w:cs="Arial"/>
          <w:sz w:val="24"/>
          <w:szCs w:val="24"/>
        </w:rPr>
        <w:t>lose</w:t>
      </w:r>
      <w:r w:rsidR="00D47FD4" w:rsidRPr="0070536A">
        <w:rPr>
          <w:rFonts w:ascii="Arial" w:hAnsi="Arial" w:cs="Arial"/>
          <w:sz w:val="24"/>
          <w:szCs w:val="24"/>
        </w:rPr>
        <w:t xml:space="preserve"> if she does not satisfy the court that she is entitled to succeed in her claim. </w:t>
      </w:r>
      <w:r w:rsidR="00BD3011" w:rsidRPr="0070536A">
        <w:rPr>
          <w:rFonts w:ascii="Arial" w:hAnsi="Arial" w:cs="Arial"/>
          <w:sz w:val="24"/>
          <w:szCs w:val="24"/>
        </w:rPr>
        <w:t xml:space="preserve">At </w:t>
      </w:r>
      <w:r w:rsidR="0070536A">
        <w:rPr>
          <w:rFonts w:ascii="Arial" w:hAnsi="Arial" w:cs="Arial"/>
          <w:sz w:val="24"/>
          <w:szCs w:val="24"/>
        </w:rPr>
        <w:t xml:space="preserve">para </w:t>
      </w:r>
      <w:r w:rsidR="00BD3011" w:rsidRPr="0070536A">
        <w:rPr>
          <w:rFonts w:ascii="Arial" w:hAnsi="Arial" w:cs="Arial"/>
          <w:sz w:val="24"/>
          <w:szCs w:val="24"/>
        </w:rPr>
        <w:t xml:space="preserve">40 </w:t>
      </w:r>
      <w:r w:rsidR="00D47FD4" w:rsidRPr="0070536A">
        <w:rPr>
          <w:rFonts w:ascii="Arial" w:hAnsi="Arial" w:cs="Arial"/>
          <w:sz w:val="24"/>
          <w:szCs w:val="24"/>
        </w:rPr>
        <w:t xml:space="preserve">of </w:t>
      </w:r>
      <w:r w:rsidR="00D47FD4" w:rsidRPr="0070536A">
        <w:rPr>
          <w:rFonts w:ascii="Arial" w:hAnsi="Arial" w:cs="Arial"/>
          <w:i/>
          <w:sz w:val="24"/>
          <w:szCs w:val="24"/>
        </w:rPr>
        <w:t>Mnyandu</w:t>
      </w:r>
      <w:r w:rsidR="0070536A">
        <w:rPr>
          <w:rFonts w:ascii="Arial" w:hAnsi="Arial" w:cs="Arial"/>
          <w:sz w:val="24"/>
          <w:szCs w:val="24"/>
        </w:rPr>
        <w:t>,</w:t>
      </w:r>
      <w:r w:rsidR="00D47FD4" w:rsidRPr="0070536A">
        <w:rPr>
          <w:rFonts w:ascii="Arial" w:hAnsi="Arial" w:cs="Arial"/>
          <w:i/>
          <w:sz w:val="24"/>
          <w:szCs w:val="24"/>
        </w:rPr>
        <w:t xml:space="preserve"> </w:t>
      </w:r>
      <w:r w:rsidR="00BD3011" w:rsidRPr="0070536A">
        <w:rPr>
          <w:rFonts w:ascii="Arial" w:hAnsi="Arial" w:cs="Arial"/>
          <w:sz w:val="24"/>
          <w:szCs w:val="24"/>
        </w:rPr>
        <w:t>the court went on to say that the complainant must prove on a balance of probabilities that the perpetrator knew or ought to have known that their conduct would cause harm to the complainant</w:t>
      </w:r>
      <w:r w:rsidR="0070536A">
        <w:rPr>
          <w:rFonts w:ascii="Arial" w:hAnsi="Arial" w:cs="Arial"/>
          <w:sz w:val="24"/>
          <w:szCs w:val="24"/>
        </w:rPr>
        <w:t>,</w:t>
      </w:r>
      <w:r w:rsidR="00BD3011" w:rsidRPr="0070536A">
        <w:rPr>
          <w:rFonts w:ascii="Arial" w:hAnsi="Arial" w:cs="Arial"/>
          <w:sz w:val="24"/>
          <w:szCs w:val="24"/>
        </w:rPr>
        <w:t xml:space="preserve"> </w:t>
      </w:r>
      <w:r w:rsidR="003D4FA8" w:rsidRPr="0070536A">
        <w:rPr>
          <w:rFonts w:ascii="Arial" w:hAnsi="Arial" w:cs="Arial"/>
          <w:sz w:val="24"/>
          <w:szCs w:val="24"/>
        </w:rPr>
        <w:t xml:space="preserve">and that the conduct is unreasonable in the circumstances. </w:t>
      </w:r>
    </w:p>
    <w:p w:rsidR="00D47FD4" w:rsidRPr="0071739C" w:rsidRDefault="00EE243B" w:rsidP="00086AEF">
      <w:pPr>
        <w:spacing w:before="240" w:after="0" w:line="360" w:lineRule="auto"/>
        <w:jc w:val="both"/>
        <w:rPr>
          <w:rFonts w:ascii="Arial" w:hAnsi="Arial" w:cs="Arial"/>
          <w:sz w:val="24"/>
          <w:szCs w:val="24"/>
          <w:highlight w:val="yellow"/>
        </w:rPr>
      </w:pPr>
      <w:r w:rsidRPr="006B7706">
        <w:rPr>
          <w:rFonts w:ascii="Arial" w:hAnsi="Arial" w:cs="Arial"/>
          <w:sz w:val="24"/>
          <w:szCs w:val="24"/>
        </w:rPr>
        <w:t>[104]</w:t>
      </w:r>
      <w:r w:rsidRPr="006B7706">
        <w:rPr>
          <w:rFonts w:ascii="Arial" w:hAnsi="Arial" w:cs="Arial"/>
          <w:sz w:val="24"/>
          <w:szCs w:val="24"/>
        </w:rPr>
        <w:tab/>
      </w:r>
      <w:r w:rsidR="003D4FA8" w:rsidRPr="006B7706">
        <w:rPr>
          <w:rFonts w:ascii="Arial" w:hAnsi="Arial" w:cs="Arial"/>
          <w:sz w:val="24"/>
          <w:szCs w:val="24"/>
        </w:rPr>
        <w:t>At</w:t>
      </w:r>
      <w:r w:rsidR="006B7706" w:rsidRPr="006B7706">
        <w:rPr>
          <w:rFonts w:ascii="Arial" w:hAnsi="Arial" w:cs="Arial"/>
          <w:sz w:val="24"/>
          <w:szCs w:val="24"/>
        </w:rPr>
        <w:t xml:space="preserve"> para</w:t>
      </w:r>
      <w:r w:rsidR="003D4FA8" w:rsidRPr="006B7706">
        <w:rPr>
          <w:rFonts w:ascii="Arial" w:hAnsi="Arial" w:cs="Arial"/>
          <w:sz w:val="24"/>
          <w:szCs w:val="24"/>
        </w:rPr>
        <w:t xml:space="preserve"> 44 of </w:t>
      </w:r>
      <w:r w:rsidR="003D4FA8" w:rsidRPr="006B7706">
        <w:rPr>
          <w:rFonts w:ascii="Arial" w:hAnsi="Arial" w:cs="Arial"/>
          <w:i/>
          <w:sz w:val="24"/>
          <w:szCs w:val="24"/>
        </w:rPr>
        <w:t>Mnyandu</w:t>
      </w:r>
      <w:r w:rsidR="003D4FA8" w:rsidRPr="006B7706">
        <w:rPr>
          <w:rFonts w:ascii="Arial" w:hAnsi="Arial" w:cs="Arial"/>
          <w:sz w:val="24"/>
          <w:szCs w:val="24"/>
        </w:rPr>
        <w:t xml:space="preserve">, the court stated that </w:t>
      </w:r>
      <w:r w:rsidR="006B7706" w:rsidRPr="006B7706">
        <w:rPr>
          <w:rFonts w:ascii="Arial" w:hAnsi="Arial" w:cs="Arial"/>
          <w:sz w:val="24"/>
          <w:szCs w:val="24"/>
        </w:rPr>
        <w:t xml:space="preserve">the </w:t>
      </w:r>
      <w:r w:rsidR="003D4FA8" w:rsidRPr="006B7706">
        <w:rPr>
          <w:rFonts w:ascii="Arial" w:hAnsi="Arial" w:cs="Arial"/>
          <w:sz w:val="24"/>
          <w:szCs w:val="24"/>
        </w:rPr>
        <w:t>conduct against which protection is offered by the Act should not be construed too wide otherwise there would be a plethora of applications based on conduct not contemplated by the Act</w:t>
      </w:r>
      <w:r w:rsidR="00C556E8">
        <w:rPr>
          <w:rFonts w:ascii="Arial" w:hAnsi="Arial" w:cs="Arial"/>
          <w:sz w:val="24"/>
          <w:szCs w:val="24"/>
        </w:rPr>
        <w:t>.</w:t>
      </w:r>
      <w:r w:rsidR="003D4FA8" w:rsidRPr="006B7706">
        <w:rPr>
          <w:rFonts w:ascii="Arial" w:hAnsi="Arial" w:cs="Arial"/>
          <w:sz w:val="24"/>
          <w:szCs w:val="24"/>
        </w:rPr>
        <w:t xml:space="preserve"> </w:t>
      </w:r>
      <w:r w:rsidR="00C556E8">
        <w:rPr>
          <w:rFonts w:ascii="Arial" w:hAnsi="Arial" w:cs="Arial"/>
          <w:sz w:val="24"/>
          <w:szCs w:val="24"/>
        </w:rPr>
        <w:t>An</w:t>
      </w:r>
      <w:r w:rsidR="003D4FA8" w:rsidRPr="006B7706">
        <w:rPr>
          <w:rFonts w:ascii="Arial" w:hAnsi="Arial" w:cs="Arial"/>
          <w:sz w:val="24"/>
          <w:szCs w:val="24"/>
        </w:rPr>
        <w:t xml:space="preserve"> </w:t>
      </w:r>
      <w:r w:rsidR="00C556E8" w:rsidRPr="006B7706">
        <w:rPr>
          <w:rFonts w:ascii="Arial" w:hAnsi="Arial" w:cs="Arial"/>
          <w:sz w:val="24"/>
          <w:szCs w:val="24"/>
        </w:rPr>
        <w:t>interpretation, which is too narrow,</w:t>
      </w:r>
      <w:r w:rsidR="003D4FA8" w:rsidRPr="006B7706">
        <w:rPr>
          <w:rFonts w:ascii="Arial" w:hAnsi="Arial" w:cs="Arial"/>
          <w:sz w:val="24"/>
          <w:szCs w:val="24"/>
        </w:rPr>
        <w:t xml:space="preserve"> may unduly compromise the objectives of the Act. </w:t>
      </w:r>
      <w:r w:rsidR="00D47FD4" w:rsidRPr="006B7706">
        <w:rPr>
          <w:rFonts w:ascii="Arial" w:hAnsi="Arial" w:cs="Arial"/>
          <w:sz w:val="24"/>
          <w:szCs w:val="24"/>
        </w:rPr>
        <w:t xml:space="preserve">The court concluded in </w:t>
      </w:r>
      <w:r w:rsidR="006B7706" w:rsidRPr="006B7706">
        <w:rPr>
          <w:rFonts w:ascii="Arial" w:hAnsi="Arial" w:cs="Arial"/>
          <w:sz w:val="24"/>
          <w:szCs w:val="24"/>
        </w:rPr>
        <w:t xml:space="preserve">paras </w:t>
      </w:r>
      <w:r w:rsidR="00D47FD4" w:rsidRPr="006B7706">
        <w:rPr>
          <w:rFonts w:ascii="Arial" w:hAnsi="Arial" w:cs="Arial"/>
          <w:sz w:val="24"/>
          <w:szCs w:val="24"/>
        </w:rPr>
        <w:t>57 and 59 that an objective test must be applied</w:t>
      </w:r>
      <w:r w:rsidR="006B7706" w:rsidRPr="006B7706">
        <w:rPr>
          <w:rFonts w:ascii="Arial" w:hAnsi="Arial" w:cs="Arial"/>
          <w:sz w:val="24"/>
          <w:szCs w:val="24"/>
        </w:rPr>
        <w:t>,</w:t>
      </w:r>
      <w:r w:rsidR="00D47FD4" w:rsidRPr="006B7706">
        <w:rPr>
          <w:rFonts w:ascii="Arial" w:hAnsi="Arial" w:cs="Arial"/>
          <w:sz w:val="24"/>
          <w:szCs w:val="24"/>
        </w:rPr>
        <w:t xml:space="preserve"> ie a reasonable person must think that the course of conduct complained of amounted to harassment. </w:t>
      </w:r>
    </w:p>
    <w:p w:rsidR="003D4FA8" w:rsidRPr="006B7706" w:rsidRDefault="00EE243B" w:rsidP="00086AEF">
      <w:pPr>
        <w:spacing w:before="240" w:after="0" w:line="360" w:lineRule="auto"/>
        <w:jc w:val="both"/>
        <w:rPr>
          <w:rFonts w:ascii="Arial" w:hAnsi="Arial" w:cs="Arial"/>
          <w:sz w:val="24"/>
          <w:szCs w:val="24"/>
        </w:rPr>
      </w:pPr>
      <w:r w:rsidRPr="006B7706">
        <w:rPr>
          <w:rFonts w:ascii="Arial" w:hAnsi="Arial" w:cs="Arial"/>
          <w:sz w:val="24"/>
          <w:szCs w:val="24"/>
        </w:rPr>
        <w:t>[105]</w:t>
      </w:r>
      <w:r w:rsidRPr="006B7706">
        <w:rPr>
          <w:rFonts w:ascii="Arial" w:hAnsi="Arial" w:cs="Arial"/>
          <w:sz w:val="24"/>
          <w:szCs w:val="24"/>
        </w:rPr>
        <w:tab/>
      </w:r>
      <w:r w:rsidR="00D47FD4" w:rsidRPr="006B7706">
        <w:rPr>
          <w:rFonts w:ascii="Arial" w:hAnsi="Arial" w:cs="Arial"/>
          <w:sz w:val="24"/>
          <w:szCs w:val="24"/>
        </w:rPr>
        <w:t>The court</w:t>
      </w:r>
      <w:r w:rsidR="0084544B">
        <w:rPr>
          <w:rFonts w:ascii="Arial" w:hAnsi="Arial" w:cs="Arial"/>
          <w:sz w:val="24"/>
          <w:szCs w:val="24"/>
        </w:rPr>
        <w:t xml:space="preserve"> found</w:t>
      </w:r>
      <w:r w:rsidR="00D47FD4" w:rsidRPr="006B7706">
        <w:rPr>
          <w:rFonts w:ascii="Arial" w:hAnsi="Arial" w:cs="Arial"/>
          <w:sz w:val="24"/>
          <w:szCs w:val="24"/>
        </w:rPr>
        <w:t xml:space="preserve"> in</w:t>
      </w:r>
      <w:r w:rsidR="0084544B">
        <w:rPr>
          <w:rFonts w:ascii="Arial" w:hAnsi="Arial" w:cs="Arial"/>
          <w:sz w:val="24"/>
          <w:szCs w:val="24"/>
        </w:rPr>
        <w:t xml:space="preserve"> para</w:t>
      </w:r>
      <w:r w:rsidR="00D47FD4" w:rsidRPr="006B7706">
        <w:rPr>
          <w:rFonts w:ascii="Arial" w:hAnsi="Arial" w:cs="Arial"/>
          <w:sz w:val="24"/>
          <w:szCs w:val="24"/>
        </w:rPr>
        <w:t xml:space="preserve"> 68</w:t>
      </w:r>
      <w:r w:rsidR="0084544B">
        <w:rPr>
          <w:rFonts w:ascii="Arial" w:hAnsi="Arial" w:cs="Arial"/>
          <w:sz w:val="24"/>
          <w:szCs w:val="24"/>
        </w:rPr>
        <w:t xml:space="preserve"> </w:t>
      </w:r>
      <w:r w:rsidR="00445BAB" w:rsidRPr="006B7706">
        <w:rPr>
          <w:rFonts w:ascii="Arial" w:hAnsi="Arial" w:cs="Arial"/>
          <w:sz w:val="24"/>
          <w:szCs w:val="24"/>
        </w:rPr>
        <w:t xml:space="preserve">that although the definition of harassment does not refer to a </w:t>
      </w:r>
      <w:r w:rsidR="00946DE3">
        <w:rPr>
          <w:rFonts w:ascii="Arial" w:hAnsi="Arial" w:cs="Arial"/>
          <w:sz w:val="24"/>
          <w:szCs w:val="24"/>
        </w:rPr>
        <w:t>‘</w:t>
      </w:r>
      <w:r w:rsidR="00946DE3" w:rsidRPr="006B7706">
        <w:rPr>
          <w:rFonts w:ascii="Arial" w:hAnsi="Arial" w:cs="Arial"/>
          <w:sz w:val="24"/>
          <w:szCs w:val="24"/>
        </w:rPr>
        <w:t>ca</w:t>
      </w:r>
      <w:r w:rsidR="00946DE3">
        <w:rPr>
          <w:rFonts w:ascii="Arial" w:hAnsi="Arial" w:cs="Arial"/>
          <w:sz w:val="24"/>
          <w:szCs w:val="24"/>
        </w:rPr>
        <w:t>u</w:t>
      </w:r>
      <w:r w:rsidR="00946DE3" w:rsidRPr="006B7706">
        <w:rPr>
          <w:rFonts w:ascii="Arial" w:hAnsi="Arial" w:cs="Arial"/>
          <w:sz w:val="24"/>
          <w:szCs w:val="24"/>
        </w:rPr>
        <w:t>se</w:t>
      </w:r>
      <w:r w:rsidR="00445BAB" w:rsidRPr="006B7706">
        <w:rPr>
          <w:rFonts w:ascii="Arial" w:hAnsi="Arial" w:cs="Arial"/>
          <w:sz w:val="24"/>
          <w:szCs w:val="24"/>
        </w:rPr>
        <w:t xml:space="preserve"> of conduct</w:t>
      </w:r>
      <w:r w:rsidR="00946DE3">
        <w:rPr>
          <w:rFonts w:ascii="Arial" w:hAnsi="Arial" w:cs="Arial"/>
          <w:sz w:val="24"/>
          <w:szCs w:val="24"/>
        </w:rPr>
        <w:t>’</w:t>
      </w:r>
      <w:r w:rsidR="00445BAB" w:rsidRPr="006B7706">
        <w:rPr>
          <w:rFonts w:ascii="Arial" w:hAnsi="Arial" w:cs="Arial"/>
          <w:sz w:val="24"/>
          <w:szCs w:val="24"/>
        </w:rPr>
        <w:t xml:space="preserve">, </w:t>
      </w:r>
      <w:r w:rsidR="006B7706" w:rsidRPr="006B7706">
        <w:rPr>
          <w:rFonts w:ascii="Arial" w:hAnsi="Arial" w:cs="Arial"/>
          <w:sz w:val="24"/>
          <w:szCs w:val="24"/>
        </w:rPr>
        <w:t xml:space="preserve">the </w:t>
      </w:r>
      <w:r w:rsidR="00445BAB" w:rsidRPr="006B7706">
        <w:rPr>
          <w:rFonts w:ascii="Arial" w:hAnsi="Arial" w:cs="Arial"/>
          <w:sz w:val="24"/>
          <w:szCs w:val="24"/>
        </w:rPr>
        <w:t>conduct complained of must either be repetitive and unreasonable</w:t>
      </w:r>
      <w:r w:rsidR="006B7706" w:rsidRPr="006B7706">
        <w:rPr>
          <w:rFonts w:ascii="Arial" w:hAnsi="Arial" w:cs="Arial"/>
          <w:sz w:val="24"/>
          <w:szCs w:val="24"/>
        </w:rPr>
        <w:t>,</w:t>
      </w:r>
      <w:r w:rsidR="00445BAB" w:rsidRPr="006B7706">
        <w:rPr>
          <w:rFonts w:ascii="Arial" w:hAnsi="Arial" w:cs="Arial"/>
          <w:sz w:val="24"/>
          <w:szCs w:val="24"/>
        </w:rPr>
        <w:t xml:space="preserve"> making it tormenting or inculcating serious fear or distress in the victim</w:t>
      </w:r>
      <w:r w:rsidR="00C556E8">
        <w:rPr>
          <w:rFonts w:ascii="Arial" w:hAnsi="Arial" w:cs="Arial"/>
          <w:sz w:val="24"/>
          <w:szCs w:val="24"/>
        </w:rPr>
        <w:t>. A</w:t>
      </w:r>
      <w:r w:rsidR="00445BAB" w:rsidRPr="006B7706">
        <w:rPr>
          <w:rFonts w:ascii="Arial" w:hAnsi="Arial" w:cs="Arial"/>
          <w:sz w:val="24"/>
          <w:szCs w:val="24"/>
        </w:rPr>
        <w:t xml:space="preserve">lternatively, if it is a single act, </w:t>
      </w:r>
      <w:r w:rsidR="006B7706" w:rsidRPr="006B7706">
        <w:rPr>
          <w:rFonts w:ascii="Arial" w:hAnsi="Arial" w:cs="Arial"/>
          <w:sz w:val="24"/>
          <w:szCs w:val="24"/>
        </w:rPr>
        <w:t xml:space="preserve">the conduct </w:t>
      </w:r>
      <w:r w:rsidR="00445BAB" w:rsidRPr="006B7706">
        <w:rPr>
          <w:rFonts w:ascii="Arial" w:hAnsi="Arial" w:cs="Arial"/>
          <w:sz w:val="24"/>
          <w:szCs w:val="24"/>
        </w:rPr>
        <w:t xml:space="preserve">must be overwhelmingly oppressive such that it has similar consequences as the repetitive act.  </w:t>
      </w:r>
    </w:p>
    <w:p w:rsidR="00AD0174" w:rsidRPr="0071739C" w:rsidRDefault="00EE243B" w:rsidP="00086AEF">
      <w:pPr>
        <w:spacing w:before="240" w:after="0" w:line="360" w:lineRule="auto"/>
        <w:jc w:val="both"/>
        <w:rPr>
          <w:rFonts w:ascii="Arial" w:hAnsi="Arial" w:cs="Arial"/>
          <w:sz w:val="24"/>
          <w:szCs w:val="24"/>
          <w:highlight w:val="yellow"/>
        </w:rPr>
      </w:pPr>
      <w:r w:rsidRPr="00946DE3">
        <w:rPr>
          <w:rFonts w:ascii="Arial" w:hAnsi="Arial" w:cs="Arial"/>
          <w:sz w:val="24"/>
          <w:szCs w:val="24"/>
        </w:rPr>
        <w:t>[106]</w:t>
      </w:r>
      <w:r w:rsidRPr="00946DE3">
        <w:rPr>
          <w:rFonts w:ascii="Arial" w:hAnsi="Arial" w:cs="Arial"/>
          <w:sz w:val="24"/>
          <w:szCs w:val="24"/>
        </w:rPr>
        <w:tab/>
      </w:r>
      <w:r w:rsidR="00AD0174" w:rsidRPr="00946DE3">
        <w:rPr>
          <w:rFonts w:ascii="Arial" w:hAnsi="Arial" w:cs="Arial"/>
          <w:sz w:val="24"/>
          <w:szCs w:val="24"/>
        </w:rPr>
        <w:t xml:space="preserve">The facts of this matter reveal conduct of </w:t>
      </w:r>
      <w:r w:rsidRPr="00946DE3">
        <w:rPr>
          <w:rFonts w:ascii="Arial" w:hAnsi="Arial" w:cs="Arial"/>
          <w:sz w:val="24"/>
          <w:szCs w:val="24"/>
        </w:rPr>
        <w:t xml:space="preserve">a </w:t>
      </w:r>
      <w:r w:rsidR="00AD0174" w:rsidRPr="00946DE3">
        <w:rPr>
          <w:rFonts w:ascii="Arial" w:hAnsi="Arial" w:cs="Arial"/>
          <w:sz w:val="24"/>
          <w:szCs w:val="24"/>
        </w:rPr>
        <w:t>neighbour wh</w:t>
      </w:r>
      <w:r w:rsidRPr="00946DE3">
        <w:rPr>
          <w:rFonts w:ascii="Arial" w:hAnsi="Arial" w:cs="Arial"/>
          <w:sz w:val="24"/>
          <w:szCs w:val="24"/>
        </w:rPr>
        <w:t>o</w:t>
      </w:r>
      <w:r w:rsidR="00AD0174" w:rsidRPr="00946DE3">
        <w:rPr>
          <w:rFonts w:ascii="Arial" w:hAnsi="Arial" w:cs="Arial"/>
          <w:sz w:val="24"/>
          <w:szCs w:val="24"/>
        </w:rPr>
        <w:t xml:space="preserve"> is </w:t>
      </w:r>
      <w:r w:rsidR="00EC4060" w:rsidRPr="00946DE3">
        <w:rPr>
          <w:rFonts w:ascii="Arial" w:hAnsi="Arial" w:cs="Arial"/>
          <w:sz w:val="24"/>
          <w:szCs w:val="24"/>
        </w:rPr>
        <w:t>unneighbourly. The</w:t>
      </w:r>
      <w:r w:rsidR="00946DE3" w:rsidRPr="00946DE3">
        <w:rPr>
          <w:rFonts w:ascii="Arial" w:hAnsi="Arial" w:cs="Arial"/>
          <w:sz w:val="24"/>
          <w:szCs w:val="24"/>
        </w:rPr>
        <w:t xml:space="preserve"> parties</w:t>
      </w:r>
      <w:r w:rsidR="00EC4060" w:rsidRPr="00946DE3">
        <w:rPr>
          <w:rFonts w:ascii="Arial" w:hAnsi="Arial" w:cs="Arial"/>
          <w:sz w:val="24"/>
          <w:szCs w:val="24"/>
        </w:rPr>
        <w:t xml:space="preserve"> live in an e</w:t>
      </w:r>
      <w:r w:rsidR="00AD0174" w:rsidRPr="00946DE3">
        <w:rPr>
          <w:rFonts w:ascii="Arial" w:hAnsi="Arial" w:cs="Arial"/>
          <w:sz w:val="24"/>
          <w:szCs w:val="24"/>
        </w:rPr>
        <w:t xml:space="preserve">state with rules </w:t>
      </w:r>
      <w:r w:rsidR="00946DE3" w:rsidRPr="00946DE3">
        <w:rPr>
          <w:rFonts w:ascii="Arial" w:hAnsi="Arial" w:cs="Arial"/>
          <w:sz w:val="24"/>
          <w:szCs w:val="24"/>
        </w:rPr>
        <w:t>which</w:t>
      </w:r>
      <w:r w:rsidR="00AD0174" w:rsidRPr="00946DE3">
        <w:rPr>
          <w:rFonts w:ascii="Arial" w:hAnsi="Arial" w:cs="Arial"/>
          <w:sz w:val="24"/>
          <w:szCs w:val="24"/>
        </w:rPr>
        <w:t xml:space="preserve"> regulate their conduct</w:t>
      </w:r>
      <w:r w:rsidR="007B4B43">
        <w:rPr>
          <w:rFonts w:ascii="Arial" w:hAnsi="Arial" w:cs="Arial"/>
          <w:sz w:val="24"/>
          <w:szCs w:val="24"/>
        </w:rPr>
        <w:t>,</w:t>
      </w:r>
      <w:r w:rsidR="00AD0174" w:rsidRPr="00946DE3">
        <w:rPr>
          <w:rFonts w:ascii="Arial" w:hAnsi="Arial" w:cs="Arial"/>
          <w:sz w:val="24"/>
          <w:szCs w:val="24"/>
        </w:rPr>
        <w:t xml:space="preserve"> especially in relation to common property. Despite this, the respondent seems to have taken it upon herself</w:t>
      </w:r>
      <w:r w:rsidR="00BC171E">
        <w:rPr>
          <w:rFonts w:ascii="Arial" w:hAnsi="Arial" w:cs="Arial"/>
          <w:sz w:val="24"/>
          <w:szCs w:val="24"/>
        </w:rPr>
        <w:t xml:space="preserve"> to</w:t>
      </w:r>
      <w:r w:rsidR="00AD0174" w:rsidRPr="00946DE3">
        <w:rPr>
          <w:rFonts w:ascii="Arial" w:hAnsi="Arial" w:cs="Arial"/>
          <w:sz w:val="24"/>
          <w:szCs w:val="24"/>
        </w:rPr>
        <w:t xml:space="preserve"> do as she wished on</w:t>
      </w:r>
      <w:r w:rsidR="00C556E8">
        <w:rPr>
          <w:rFonts w:ascii="Arial" w:hAnsi="Arial" w:cs="Arial"/>
          <w:sz w:val="24"/>
          <w:szCs w:val="24"/>
        </w:rPr>
        <w:t>.</w:t>
      </w:r>
      <w:r w:rsidR="00AD0174" w:rsidRPr="00946DE3">
        <w:rPr>
          <w:rFonts w:ascii="Arial" w:hAnsi="Arial" w:cs="Arial"/>
          <w:sz w:val="24"/>
          <w:szCs w:val="24"/>
        </w:rPr>
        <w:t xml:space="preserve"> numerous occasions</w:t>
      </w:r>
      <w:r w:rsidR="00946DE3" w:rsidRPr="00946DE3">
        <w:rPr>
          <w:rFonts w:ascii="Arial" w:hAnsi="Arial" w:cs="Arial"/>
          <w:sz w:val="24"/>
          <w:szCs w:val="24"/>
        </w:rPr>
        <w:t>,</w:t>
      </w:r>
      <w:r w:rsidR="00AD0174" w:rsidRPr="00946DE3">
        <w:rPr>
          <w:rFonts w:ascii="Arial" w:hAnsi="Arial" w:cs="Arial"/>
          <w:sz w:val="24"/>
          <w:szCs w:val="24"/>
        </w:rPr>
        <w:t xml:space="preserve"> conducting herself in a </w:t>
      </w:r>
      <w:r w:rsidR="00C556E8" w:rsidRPr="00946DE3">
        <w:rPr>
          <w:rFonts w:ascii="Arial" w:hAnsi="Arial" w:cs="Arial"/>
          <w:sz w:val="24"/>
          <w:szCs w:val="24"/>
        </w:rPr>
        <w:t>manner, which</w:t>
      </w:r>
      <w:r w:rsidR="00AD0174" w:rsidRPr="00946DE3">
        <w:rPr>
          <w:rFonts w:ascii="Arial" w:hAnsi="Arial" w:cs="Arial"/>
          <w:sz w:val="24"/>
          <w:szCs w:val="24"/>
        </w:rPr>
        <w:t xml:space="preserve"> was provo</w:t>
      </w:r>
      <w:r w:rsidR="00C556E8">
        <w:rPr>
          <w:rFonts w:ascii="Arial" w:hAnsi="Arial" w:cs="Arial"/>
          <w:sz w:val="24"/>
          <w:szCs w:val="24"/>
        </w:rPr>
        <w:t>king</w:t>
      </w:r>
      <w:r w:rsidR="00AD0174" w:rsidRPr="00946DE3">
        <w:rPr>
          <w:rFonts w:ascii="Arial" w:hAnsi="Arial" w:cs="Arial"/>
          <w:sz w:val="24"/>
          <w:szCs w:val="24"/>
        </w:rPr>
        <w:t xml:space="preserve">. On several occasions, the appellant reported such conduct to the </w:t>
      </w:r>
      <w:r w:rsidR="00EC4060" w:rsidRPr="00946DE3">
        <w:rPr>
          <w:rFonts w:ascii="Arial" w:hAnsi="Arial" w:cs="Arial"/>
          <w:sz w:val="24"/>
          <w:szCs w:val="24"/>
        </w:rPr>
        <w:t>e</w:t>
      </w:r>
      <w:r w:rsidR="00AD0174" w:rsidRPr="00946DE3">
        <w:rPr>
          <w:rFonts w:ascii="Arial" w:hAnsi="Arial" w:cs="Arial"/>
          <w:sz w:val="24"/>
          <w:szCs w:val="24"/>
        </w:rPr>
        <w:t xml:space="preserve">state </w:t>
      </w:r>
      <w:r w:rsidR="00946DE3" w:rsidRPr="00946DE3">
        <w:rPr>
          <w:rFonts w:ascii="Arial" w:hAnsi="Arial" w:cs="Arial"/>
          <w:sz w:val="24"/>
          <w:szCs w:val="24"/>
        </w:rPr>
        <w:t>m</w:t>
      </w:r>
      <w:r w:rsidR="00AD0174" w:rsidRPr="00946DE3">
        <w:rPr>
          <w:rFonts w:ascii="Arial" w:hAnsi="Arial" w:cs="Arial"/>
          <w:sz w:val="24"/>
          <w:szCs w:val="24"/>
        </w:rPr>
        <w:t xml:space="preserve">anagement but it appears that his complaints were not given consideration. This resulted in him lodging a complaint with the CSOS. Had the </w:t>
      </w:r>
      <w:r w:rsidR="00EC4060" w:rsidRPr="00946DE3">
        <w:rPr>
          <w:rFonts w:ascii="Arial" w:hAnsi="Arial" w:cs="Arial"/>
          <w:sz w:val="24"/>
          <w:szCs w:val="24"/>
        </w:rPr>
        <w:t>e</w:t>
      </w:r>
      <w:r w:rsidR="00AD0174" w:rsidRPr="00946DE3">
        <w:rPr>
          <w:rFonts w:ascii="Arial" w:hAnsi="Arial" w:cs="Arial"/>
          <w:sz w:val="24"/>
          <w:szCs w:val="24"/>
        </w:rPr>
        <w:t xml:space="preserve">state dealt with the matter from when it started, it is unlikely that it would have led to this. </w:t>
      </w:r>
    </w:p>
    <w:p w:rsidR="00AD0174" w:rsidRPr="0071739C" w:rsidRDefault="00EE243B" w:rsidP="00086AEF">
      <w:pPr>
        <w:spacing w:before="240" w:after="0" w:line="360" w:lineRule="auto"/>
        <w:jc w:val="both"/>
        <w:rPr>
          <w:rFonts w:ascii="Arial" w:hAnsi="Arial" w:cs="Arial"/>
          <w:sz w:val="24"/>
          <w:szCs w:val="24"/>
          <w:highlight w:val="yellow"/>
        </w:rPr>
      </w:pPr>
      <w:r w:rsidRPr="00066573">
        <w:rPr>
          <w:rFonts w:ascii="Arial" w:hAnsi="Arial" w:cs="Arial"/>
          <w:sz w:val="24"/>
          <w:szCs w:val="24"/>
        </w:rPr>
        <w:t>[107]</w:t>
      </w:r>
      <w:r w:rsidRPr="00066573">
        <w:rPr>
          <w:rFonts w:ascii="Arial" w:hAnsi="Arial" w:cs="Arial"/>
          <w:sz w:val="24"/>
          <w:szCs w:val="24"/>
        </w:rPr>
        <w:tab/>
      </w:r>
      <w:r w:rsidR="00AD0174" w:rsidRPr="00066573">
        <w:rPr>
          <w:rFonts w:ascii="Arial" w:hAnsi="Arial" w:cs="Arial"/>
          <w:sz w:val="24"/>
          <w:szCs w:val="24"/>
        </w:rPr>
        <w:t>As stated earlier in this judgment, the issue turns on the decision of the court a quo</w:t>
      </w:r>
      <w:r w:rsidR="007A085F" w:rsidRPr="00066573">
        <w:rPr>
          <w:rFonts w:ascii="Arial" w:hAnsi="Arial" w:cs="Arial"/>
          <w:sz w:val="24"/>
          <w:szCs w:val="24"/>
        </w:rPr>
        <w:t xml:space="preserve">. Does a reading of the facts in the matter lead to the conclusion that the appellant harassed the </w:t>
      </w:r>
      <w:r w:rsidRPr="00066573">
        <w:rPr>
          <w:rFonts w:ascii="Arial" w:hAnsi="Arial" w:cs="Arial"/>
          <w:sz w:val="24"/>
          <w:szCs w:val="24"/>
        </w:rPr>
        <w:t>respondent?</w:t>
      </w:r>
      <w:r w:rsidR="007A085F" w:rsidRPr="00066573">
        <w:rPr>
          <w:rFonts w:ascii="Arial" w:hAnsi="Arial" w:cs="Arial"/>
          <w:sz w:val="24"/>
          <w:szCs w:val="24"/>
        </w:rPr>
        <w:t xml:space="preserve"> In my view, I find that they do not. As stated earlier, the fact that the appellant provided a reply to all the incidents is not and cannot be perceived as an admission of any unreasonable conduct. The court a quo erred in its understanding of this issue</w:t>
      </w:r>
      <w:r w:rsidR="00066573" w:rsidRPr="00066573">
        <w:rPr>
          <w:rFonts w:ascii="Arial" w:hAnsi="Arial" w:cs="Arial"/>
          <w:sz w:val="24"/>
          <w:szCs w:val="24"/>
        </w:rPr>
        <w:t>,</w:t>
      </w:r>
      <w:r w:rsidR="007A085F" w:rsidRPr="00066573">
        <w:rPr>
          <w:rFonts w:ascii="Arial" w:hAnsi="Arial" w:cs="Arial"/>
          <w:sz w:val="24"/>
          <w:szCs w:val="24"/>
        </w:rPr>
        <w:t xml:space="preserve"> and without considering the merits of each complaint and the response thereof erroneously concluded that the appellant’</w:t>
      </w:r>
      <w:r w:rsidR="00F565FC" w:rsidRPr="00066573">
        <w:rPr>
          <w:rFonts w:ascii="Arial" w:hAnsi="Arial" w:cs="Arial"/>
          <w:sz w:val="24"/>
          <w:szCs w:val="24"/>
        </w:rPr>
        <w:t xml:space="preserve">s conduct constituted harassment. </w:t>
      </w:r>
    </w:p>
    <w:p w:rsidR="00F565FC" w:rsidRPr="0071739C" w:rsidRDefault="00EE243B" w:rsidP="00086AEF">
      <w:pPr>
        <w:spacing w:before="240" w:after="0" w:line="360" w:lineRule="auto"/>
        <w:jc w:val="both"/>
        <w:rPr>
          <w:rFonts w:ascii="Arial" w:hAnsi="Arial" w:cs="Arial"/>
          <w:sz w:val="24"/>
          <w:szCs w:val="24"/>
          <w:highlight w:val="yellow"/>
        </w:rPr>
      </w:pPr>
      <w:r w:rsidRPr="004C3117">
        <w:rPr>
          <w:rFonts w:ascii="Arial" w:hAnsi="Arial" w:cs="Arial"/>
          <w:sz w:val="24"/>
          <w:szCs w:val="24"/>
        </w:rPr>
        <w:t>[108]</w:t>
      </w:r>
      <w:r w:rsidRPr="004C3117">
        <w:rPr>
          <w:rFonts w:ascii="Arial" w:hAnsi="Arial" w:cs="Arial"/>
          <w:sz w:val="24"/>
          <w:szCs w:val="24"/>
        </w:rPr>
        <w:tab/>
      </w:r>
      <w:r w:rsidR="00F565FC" w:rsidRPr="004C3117">
        <w:rPr>
          <w:rFonts w:ascii="Arial" w:hAnsi="Arial" w:cs="Arial"/>
          <w:sz w:val="24"/>
          <w:szCs w:val="24"/>
        </w:rPr>
        <w:t>It is clear from the Act that for conduct to amount to harassment it must be harmful and must be unreasonable. A consideration of the facts in this matter paints a picture of the respondent continuously provoking the appellant and his wife</w:t>
      </w:r>
      <w:r w:rsidR="004C3117" w:rsidRPr="004C3117">
        <w:rPr>
          <w:rFonts w:ascii="Arial" w:hAnsi="Arial" w:cs="Arial"/>
          <w:sz w:val="24"/>
          <w:szCs w:val="24"/>
        </w:rPr>
        <w:t>,</w:t>
      </w:r>
      <w:r w:rsidR="00F565FC" w:rsidRPr="004C3117">
        <w:rPr>
          <w:rFonts w:ascii="Arial" w:hAnsi="Arial" w:cs="Arial"/>
          <w:sz w:val="24"/>
          <w:szCs w:val="24"/>
        </w:rPr>
        <w:t xml:space="preserve"> seemingly certain that the </w:t>
      </w:r>
      <w:r w:rsidR="00EC4060" w:rsidRPr="004C3117">
        <w:rPr>
          <w:rFonts w:ascii="Arial" w:hAnsi="Arial" w:cs="Arial"/>
          <w:sz w:val="24"/>
          <w:szCs w:val="24"/>
        </w:rPr>
        <w:t>e</w:t>
      </w:r>
      <w:r w:rsidR="00F565FC" w:rsidRPr="004C3117">
        <w:rPr>
          <w:rFonts w:ascii="Arial" w:hAnsi="Arial" w:cs="Arial"/>
          <w:sz w:val="24"/>
          <w:szCs w:val="24"/>
        </w:rPr>
        <w:t xml:space="preserve">state </w:t>
      </w:r>
      <w:r w:rsidR="00EC4060" w:rsidRPr="004C3117">
        <w:rPr>
          <w:rFonts w:ascii="Arial" w:hAnsi="Arial" w:cs="Arial"/>
          <w:sz w:val="24"/>
          <w:szCs w:val="24"/>
        </w:rPr>
        <w:t>m</w:t>
      </w:r>
      <w:r w:rsidR="00F565FC" w:rsidRPr="004C3117">
        <w:rPr>
          <w:rFonts w:ascii="Arial" w:hAnsi="Arial" w:cs="Arial"/>
          <w:sz w:val="24"/>
          <w:szCs w:val="24"/>
        </w:rPr>
        <w:t xml:space="preserve">anagement would do </w:t>
      </w:r>
      <w:r w:rsidR="004C3117" w:rsidRPr="004C3117">
        <w:rPr>
          <w:rFonts w:ascii="Arial" w:hAnsi="Arial" w:cs="Arial"/>
          <w:sz w:val="24"/>
          <w:szCs w:val="24"/>
        </w:rPr>
        <w:t>no</w:t>
      </w:r>
      <w:r w:rsidR="00F565FC" w:rsidRPr="004C3117">
        <w:rPr>
          <w:rFonts w:ascii="Arial" w:hAnsi="Arial" w:cs="Arial"/>
          <w:sz w:val="24"/>
          <w:szCs w:val="24"/>
        </w:rPr>
        <w:t xml:space="preserve">thing to sanction her conduct. </w:t>
      </w:r>
      <w:r w:rsidR="00C556E8" w:rsidRPr="00C556E8">
        <w:rPr>
          <w:rFonts w:ascii="Arial" w:hAnsi="Arial" w:cs="Arial"/>
          <w:sz w:val="24"/>
          <w:szCs w:val="24"/>
        </w:rPr>
        <w:t>O</w:t>
      </w:r>
      <w:r w:rsidR="00F565FC" w:rsidRPr="00C556E8">
        <w:rPr>
          <w:rFonts w:ascii="Arial" w:hAnsi="Arial" w:cs="Arial"/>
          <w:sz w:val="24"/>
          <w:szCs w:val="24"/>
        </w:rPr>
        <w:t>n numerous occasions, the</w:t>
      </w:r>
      <w:r w:rsidR="00F565FC" w:rsidRPr="004C3117">
        <w:rPr>
          <w:rFonts w:ascii="Arial" w:hAnsi="Arial" w:cs="Arial"/>
          <w:sz w:val="24"/>
          <w:szCs w:val="24"/>
        </w:rPr>
        <w:t xml:space="preserve"> respondent went to the appellant’s home and confronted him or his wife. It cannot be said that there was prima facie evidence of harassment before the court a quo </w:t>
      </w:r>
      <w:r w:rsidRPr="004C3117">
        <w:rPr>
          <w:rFonts w:ascii="Arial" w:hAnsi="Arial" w:cs="Arial"/>
          <w:sz w:val="24"/>
          <w:szCs w:val="24"/>
        </w:rPr>
        <w:t>that</w:t>
      </w:r>
      <w:r w:rsidR="00F565FC" w:rsidRPr="004C3117">
        <w:rPr>
          <w:rFonts w:ascii="Arial" w:hAnsi="Arial" w:cs="Arial"/>
          <w:sz w:val="24"/>
          <w:szCs w:val="24"/>
        </w:rPr>
        <w:t xml:space="preserve"> warranted the granting of a final order. </w:t>
      </w:r>
    </w:p>
    <w:p w:rsidR="00F565FC" w:rsidRPr="0071739C" w:rsidRDefault="00EE243B" w:rsidP="00086AEF">
      <w:pPr>
        <w:spacing w:before="240" w:after="0" w:line="360" w:lineRule="auto"/>
        <w:jc w:val="both"/>
        <w:rPr>
          <w:rFonts w:ascii="Arial" w:hAnsi="Arial" w:cs="Arial"/>
          <w:sz w:val="24"/>
          <w:szCs w:val="24"/>
          <w:highlight w:val="yellow"/>
        </w:rPr>
      </w:pPr>
      <w:r w:rsidRPr="004C3117">
        <w:rPr>
          <w:rFonts w:ascii="Arial" w:hAnsi="Arial" w:cs="Arial"/>
          <w:sz w:val="24"/>
          <w:szCs w:val="24"/>
        </w:rPr>
        <w:t>[109]</w:t>
      </w:r>
      <w:r w:rsidRPr="004C3117">
        <w:rPr>
          <w:rFonts w:ascii="Arial" w:hAnsi="Arial" w:cs="Arial"/>
          <w:sz w:val="24"/>
          <w:szCs w:val="24"/>
        </w:rPr>
        <w:tab/>
      </w:r>
      <w:r w:rsidR="00F565FC" w:rsidRPr="004C3117">
        <w:rPr>
          <w:rFonts w:ascii="Arial" w:hAnsi="Arial" w:cs="Arial"/>
          <w:sz w:val="24"/>
          <w:szCs w:val="24"/>
        </w:rPr>
        <w:t xml:space="preserve">Nothing </w:t>
      </w:r>
      <w:r w:rsidR="004C3117" w:rsidRPr="004C3117">
        <w:rPr>
          <w:rFonts w:ascii="Arial" w:hAnsi="Arial" w:cs="Arial"/>
          <w:sz w:val="24"/>
          <w:szCs w:val="24"/>
        </w:rPr>
        <w:t>i</w:t>
      </w:r>
      <w:r w:rsidR="00F565FC" w:rsidRPr="004C3117">
        <w:rPr>
          <w:rFonts w:ascii="Arial" w:hAnsi="Arial" w:cs="Arial"/>
          <w:sz w:val="24"/>
          <w:szCs w:val="24"/>
        </w:rPr>
        <w:t>n the judgment of the court a quo suggests that it considered the provisions of s</w:t>
      </w:r>
      <w:r w:rsidR="004133FF" w:rsidRPr="004C3117">
        <w:rPr>
          <w:rFonts w:ascii="Arial" w:hAnsi="Arial" w:cs="Arial"/>
          <w:sz w:val="24"/>
          <w:szCs w:val="24"/>
        </w:rPr>
        <w:t xml:space="preserve"> </w:t>
      </w:r>
      <w:r w:rsidR="00F565FC" w:rsidRPr="004C3117">
        <w:rPr>
          <w:rFonts w:ascii="Arial" w:hAnsi="Arial" w:cs="Arial"/>
          <w:sz w:val="24"/>
          <w:szCs w:val="24"/>
        </w:rPr>
        <w:t>9(5) of the Act</w:t>
      </w:r>
      <w:r w:rsidR="00C77C3B">
        <w:rPr>
          <w:rFonts w:ascii="Arial" w:hAnsi="Arial" w:cs="Arial"/>
          <w:sz w:val="24"/>
          <w:szCs w:val="24"/>
        </w:rPr>
        <w:t>;</w:t>
      </w:r>
      <w:r w:rsidR="00F565FC" w:rsidRPr="004C3117">
        <w:rPr>
          <w:rFonts w:ascii="Arial" w:hAnsi="Arial" w:cs="Arial"/>
          <w:sz w:val="24"/>
          <w:szCs w:val="24"/>
        </w:rPr>
        <w:t xml:space="preserve"> whether the appellant’</w:t>
      </w:r>
      <w:r w:rsidR="008D3CFE" w:rsidRPr="004C3117">
        <w:rPr>
          <w:rFonts w:ascii="Arial" w:hAnsi="Arial" w:cs="Arial"/>
          <w:sz w:val="24"/>
          <w:szCs w:val="24"/>
        </w:rPr>
        <w:t xml:space="preserve">s conduct could objectively be viewed as </w:t>
      </w:r>
      <w:r w:rsidR="00F565FC" w:rsidRPr="004C3117">
        <w:rPr>
          <w:rFonts w:ascii="Arial" w:hAnsi="Arial" w:cs="Arial"/>
          <w:sz w:val="24"/>
          <w:szCs w:val="24"/>
        </w:rPr>
        <w:t>unreasonable. That being the case, it is unclear as to how the court a quo arrived at its decision</w:t>
      </w:r>
      <w:r w:rsidR="004C3117" w:rsidRPr="004C3117">
        <w:rPr>
          <w:rFonts w:ascii="Arial" w:hAnsi="Arial" w:cs="Arial"/>
          <w:sz w:val="24"/>
          <w:szCs w:val="24"/>
        </w:rPr>
        <w:t>,</w:t>
      </w:r>
      <w:r w:rsidR="00F565FC" w:rsidRPr="004C3117">
        <w:rPr>
          <w:rFonts w:ascii="Arial" w:hAnsi="Arial" w:cs="Arial"/>
          <w:sz w:val="24"/>
          <w:szCs w:val="24"/>
        </w:rPr>
        <w:t xml:space="preserve"> especially taking into consideration the facts of this matter. It clearly arrived at a wrong conclusion and committed a patent error. </w:t>
      </w:r>
      <w:r w:rsidR="008D3CFE" w:rsidRPr="004C3117">
        <w:rPr>
          <w:rFonts w:ascii="Arial" w:hAnsi="Arial" w:cs="Arial"/>
          <w:sz w:val="24"/>
          <w:szCs w:val="24"/>
        </w:rPr>
        <w:t xml:space="preserve">I agree with the appellant that the court a quo approached the matter on the basis that it had granted the interim protection order and accordingly that the onus shifted on the appellant. This was incorrect since the onus remained with the respondent to prove that she was entitled to a final order. </w:t>
      </w:r>
    </w:p>
    <w:p w:rsidR="009E270D" w:rsidRPr="0071739C" w:rsidRDefault="00EE243B" w:rsidP="00086AEF">
      <w:pPr>
        <w:spacing w:before="240" w:after="0" w:line="360" w:lineRule="auto"/>
        <w:jc w:val="both"/>
        <w:rPr>
          <w:rFonts w:ascii="Arial" w:hAnsi="Arial" w:cs="Arial"/>
          <w:sz w:val="24"/>
          <w:szCs w:val="24"/>
          <w:highlight w:val="yellow"/>
        </w:rPr>
      </w:pPr>
      <w:r w:rsidRPr="00BC171E">
        <w:rPr>
          <w:rFonts w:ascii="Arial" w:hAnsi="Arial" w:cs="Arial"/>
          <w:sz w:val="24"/>
          <w:szCs w:val="24"/>
        </w:rPr>
        <w:t>[110]</w:t>
      </w:r>
      <w:r w:rsidRPr="00BC171E">
        <w:rPr>
          <w:rFonts w:ascii="Arial" w:hAnsi="Arial" w:cs="Arial"/>
          <w:sz w:val="24"/>
          <w:szCs w:val="24"/>
        </w:rPr>
        <w:tab/>
      </w:r>
      <w:r w:rsidR="009E270D" w:rsidRPr="00BC171E">
        <w:rPr>
          <w:rFonts w:ascii="Arial" w:hAnsi="Arial" w:cs="Arial"/>
          <w:sz w:val="24"/>
          <w:szCs w:val="24"/>
        </w:rPr>
        <w:t xml:space="preserve">There was no evidence to show that the appellant was aware that the respondent perceived any of his conduct as harmful and deliberately persisted with it. As correctly submitted by the appellant, the court a quo confined itself to concluding that because the respondent contended that </w:t>
      </w:r>
      <w:r w:rsidR="00BC171E" w:rsidRPr="00BC171E">
        <w:rPr>
          <w:rFonts w:ascii="Arial" w:hAnsi="Arial" w:cs="Arial"/>
          <w:sz w:val="24"/>
          <w:szCs w:val="24"/>
        </w:rPr>
        <w:t xml:space="preserve">the </w:t>
      </w:r>
      <w:r w:rsidR="009E270D" w:rsidRPr="00BC171E">
        <w:rPr>
          <w:rFonts w:ascii="Arial" w:hAnsi="Arial" w:cs="Arial"/>
          <w:sz w:val="24"/>
          <w:szCs w:val="24"/>
        </w:rPr>
        <w:t>events occurred th</w:t>
      </w:r>
      <w:r w:rsidR="00BC171E" w:rsidRPr="00BC171E">
        <w:rPr>
          <w:rFonts w:ascii="Arial" w:hAnsi="Arial" w:cs="Arial"/>
          <w:sz w:val="24"/>
          <w:szCs w:val="24"/>
        </w:rPr>
        <w:t>at</w:t>
      </w:r>
      <w:r w:rsidR="009E270D" w:rsidRPr="00BC171E">
        <w:rPr>
          <w:rFonts w:ascii="Arial" w:hAnsi="Arial" w:cs="Arial"/>
          <w:sz w:val="24"/>
          <w:szCs w:val="24"/>
        </w:rPr>
        <w:t xml:space="preserve"> they constituted harassment. I agree that the court a quo did not make any assessment of the existence or otherwise of psychological harm </w:t>
      </w:r>
      <w:r w:rsidR="00BC171E" w:rsidRPr="00BC171E">
        <w:rPr>
          <w:rFonts w:ascii="Arial" w:hAnsi="Arial" w:cs="Arial"/>
          <w:sz w:val="24"/>
          <w:szCs w:val="24"/>
        </w:rPr>
        <w:t xml:space="preserve">as </w:t>
      </w:r>
      <w:r w:rsidR="009E270D" w:rsidRPr="00BC171E">
        <w:rPr>
          <w:rFonts w:ascii="Arial" w:hAnsi="Arial" w:cs="Arial"/>
          <w:sz w:val="24"/>
          <w:szCs w:val="24"/>
        </w:rPr>
        <w:t xml:space="preserve">contended by the respondent and there was no evidence to that effect. Accordingly, the court a quo committed a material misdirection. </w:t>
      </w:r>
      <w:r w:rsidR="00BC171E" w:rsidRPr="00BC171E">
        <w:rPr>
          <w:rFonts w:ascii="Arial" w:hAnsi="Arial" w:cs="Arial"/>
          <w:sz w:val="24"/>
          <w:szCs w:val="24"/>
        </w:rPr>
        <w:t>Consequently</w:t>
      </w:r>
      <w:r w:rsidR="007C2EC7" w:rsidRPr="00BC171E">
        <w:rPr>
          <w:rFonts w:ascii="Arial" w:hAnsi="Arial" w:cs="Arial"/>
          <w:sz w:val="24"/>
          <w:szCs w:val="24"/>
        </w:rPr>
        <w:t>, the appellant has reasonable prospects of success on the merits.</w:t>
      </w:r>
    </w:p>
    <w:p w:rsidR="007C2EC7" w:rsidRPr="0071739C" w:rsidRDefault="00EE243B" w:rsidP="00086AEF">
      <w:pPr>
        <w:spacing w:before="240" w:after="0" w:line="360" w:lineRule="auto"/>
        <w:jc w:val="both"/>
        <w:rPr>
          <w:rFonts w:ascii="Arial" w:hAnsi="Arial" w:cs="Arial"/>
          <w:sz w:val="24"/>
          <w:szCs w:val="24"/>
          <w:highlight w:val="yellow"/>
        </w:rPr>
      </w:pPr>
      <w:r w:rsidRPr="00E53B66">
        <w:rPr>
          <w:rFonts w:ascii="Arial" w:hAnsi="Arial" w:cs="Arial"/>
          <w:sz w:val="24"/>
          <w:szCs w:val="24"/>
        </w:rPr>
        <w:t>[111]</w:t>
      </w:r>
      <w:r w:rsidRPr="00E53B66">
        <w:rPr>
          <w:rFonts w:ascii="Arial" w:hAnsi="Arial" w:cs="Arial"/>
          <w:sz w:val="24"/>
          <w:szCs w:val="24"/>
        </w:rPr>
        <w:tab/>
      </w:r>
      <w:r w:rsidR="007C2EC7" w:rsidRPr="00E53B66">
        <w:rPr>
          <w:rFonts w:ascii="Arial" w:hAnsi="Arial" w:cs="Arial"/>
          <w:sz w:val="24"/>
          <w:szCs w:val="24"/>
        </w:rPr>
        <w:t xml:space="preserve">Having reached this conclusion, the </w:t>
      </w:r>
      <w:r w:rsidR="00E53B66" w:rsidRPr="00E53B66">
        <w:rPr>
          <w:rFonts w:ascii="Arial" w:hAnsi="Arial" w:cs="Arial"/>
          <w:sz w:val="24"/>
          <w:szCs w:val="24"/>
        </w:rPr>
        <w:t xml:space="preserve">question </w:t>
      </w:r>
      <w:r w:rsidR="007C2EC7" w:rsidRPr="00E53B66">
        <w:rPr>
          <w:rFonts w:ascii="Arial" w:hAnsi="Arial" w:cs="Arial"/>
          <w:sz w:val="24"/>
          <w:szCs w:val="24"/>
        </w:rPr>
        <w:t xml:space="preserve">that still needs to be answered is whether having found that the appellant has reasonable prospects of success on the merits, this justifies the granting of condonation despite the excessive delays and a thin or absent explanation for such delay. Taking into account that there was no evident prejudice </w:t>
      </w:r>
      <w:r w:rsidR="00E53B66" w:rsidRPr="00E53B66">
        <w:rPr>
          <w:rFonts w:ascii="Arial" w:hAnsi="Arial" w:cs="Arial"/>
          <w:sz w:val="24"/>
          <w:szCs w:val="24"/>
        </w:rPr>
        <w:t>to</w:t>
      </w:r>
      <w:r w:rsidR="007C2EC7" w:rsidRPr="00E53B66">
        <w:rPr>
          <w:rFonts w:ascii="Arial" w:hAnsi="Arial" w:cs="Arial"/>
          <w:sz w:val="24"/>
          <w:szCs w:val="24"/>
        </w:rPr>
        <w:t xml:space="preserve"> the respondent as she </w:t>
      </w:r>
      <w:r w:rsidR="00E53B66" w:rsidRPr="00E53B66">
        <w:rPr>
          <w:rFonts w:ascii="Arial" w:hAnsi="Arial" w:cs="Arial"/>
          <w:sz w:val="24"/>
          <w:szCs w:val="24"/>
        </w:rPr>
        <w:t>was</w:t>
      </w:r>
      <w:r w:rsidR="007C2EC7" w:rsidRPr="00E53B66">
        <w:rPr>
          <w:rFonts w:ascii="Arial" w:hAnsi="Arial" w:cs="Arial"/>
          <w:sz w:val="24"/>
          <w:szCs w:val="24"/>
        </w:rPr>
        <w:t xml:space="preserve"> armed with her final protection order, the issue of preceden</w:t>
      </w:r>
      <w:r w:rsidR="00C556E8">
        <w:rPr>
          <w:rFonts w:ascii="Arial" w:hAnsi="Arial" w:cs="Arial"/>
          <w:sz w:val="24"/>
          <w:szCs w:val="24"/>
        </w:rPr>
        <w:t>ce</w:t>
      </w:r>
      <w:r w:rsidR="00E53B66">
        <w:rPr>
          <w:rFonts w:ascii="Arial" w:hAnsi="Arial" w:cs="Arial"/>
          <w:sz w:val="24"/>
          <w:szCs w:val="24"/>
        </w:rPr>
        <w:t>,</w:t>
      </w:r>
      <w:r w:rsidR="007C2EC7" w:rsidRPr="00E53B66">
        <w:rPr>
          <w:rFonts w:ascii="Arial" w:hAnsi="Arial" w:cs="Arial"/>
          <w:sz w:val="24"/>
          <w:szCs w:val="24"/>
        </w:rPr>
        <w:t xml:space="preserve"> and the effect of the final order on the appellant, I find that the interest</w:t>
      </w:r>
      <w:r w:rsidR="00BC171E" w:rsidRPr="00E53B66">
        <w:rPr>
          <w:rFonts w:ascii="Arial" w:hAnsi="Arial" w:cs="Arial"/>
          <w:sz w:val="24"/>
          <w:szCs w:val="24"/>
        </w:rPr>
        <w:t>s</w:t>
      </w:r>
      <w:r w:rsidR="007C2EC7" w:rsidRPr="00E53B66">
        <w:rPr>
          <w:rFonts w:ascii="Arial" w:hAnsi="Arial" w:cs="Arial"/>
          <w:sz w:val="24"/>
          <w:szCs w:val="24"/>
        </w:rPr>
        <w:t xml:space="preserve"> of justice favour the granting of condonation.</w:t>
      </w:r>
    </w:p>
    <w:p w:rsidR="00E86670" w:rsidRDefault="00E86670" w:rsidP="00086AEF">
      <w:pPr>
        <w:spacing w:before="240" w:after="0" w:line="360" w:lineRule="auto"/>
        <w:jc w:val="both"/>
        <w:rPr>
          <w:rFonts w:ascii="Arial" w:hAnsi="Arial" w:cs="Arial"/>
          <w:b/>
          <w:sz w:val="24"/>
          <w:szCs w:val="24"/>
        </w:rPr>
      </w:pPr>
    </w:p>
    <w:p w:rsidR="009E270D" w:rsidRPr="00875CDE" w:rsidRDefault="009E270D" w:rsidP="00086AEF">
      <w:pPr>
        <w:spacing w:before="240" w:after="0" w:line="360" w:lineRule="auto"/>
        <w:jc w:val="both"/>
        <w:rPr>
          <w:rFonts w:ascii="Arial" w:hAnsi="Arial" w:cs="Arial"/>
          <w:b/>
          <w:sz w:val="24"/>
          <w:szCs w:val="24"/>
        </w:rPr>
      </w:pPr>
      <w:r w:rsidRPr="00875CDE">
        <w:rPr>
          <w:rFonts w:ascii="Arial" w:hAnsi="Arial" w:cs="Arial"/>
          <w:b/>
          <w:sz w:val="24"/>
          <w:szCs w:val="24"/>
        </w:rPr>
        <w:t>O</w:t>
      </w:r>
      <w:r w:rsidR="00EE243B" w:rsidRPr="00875CDE">
        <w:rPr>
          <w:rFonts w:ascii="Arial" w:hAnsi="Arial" w:cs="Arial"/>
          <w:b/>
          <w:sz w:val="24"/>
          <w:szCs w:val="24"/>
        </w:rPr>
        <w:t>rder</w:t>
      </w:r>
    </w:p>
    <w:p w:rsidR="00170C6F" w:rsidRPr="00875CDE" w:rsidRDefault="009E270D" w:rsidP="00170C6F">
      <w:pPr>
        <w:spacing w:after="0" w:line="360" w:lineRule="auto"/>
        <w:jc w:val="both"/>
        <w:rPr>
          <w:rFonts w:ascii="Arial" w:hAnsi="Arial" w:cs="Arial"/>
          <w:sz w:val="24"/>
          <w:szCs w:val="24"/>
        </w:rPr>
      </w:pPr>
      <w:r w:rsidRPr="00875CDE">
        <w:rPr>
          <w:rFonts w:ascii="Arial" w:hAnsi="Arial" w:cs="Arial"/>
          <w:sz w:val="24"/>
          <w:szCs w:val="24"/>
        </w:rPr>
        <w:t>[</w:t>
      </w:r>
      <w:r w:rsidR="00EE243B" w:rsidRPr="00875CDE">
        <w:rPr>
          <w:rFonts w:ascii="Arial" w:hAnsi="Arial" w:cs="Arial"/>
          <w:sz w:val="24"/>
          <w:szCs w:val="24"/>
        </w:rPr>
        <w:t>112</w:t>
      </w:r>
      <w:r w:rsidRPr="00875CDE">
        <w:rPr>
          <w:rFonts w:ascii="Arial" w:hAnsi="Arial" w:cs="Arial"/>
          <w:sz w:val="24"/>
          <w:szCs w:val="24"/>
        </w:rPr>
        <w:t>]</w:t>
      </w:r>
      <w:r w:rsidRPr="00875CDE">
        <w:rPr>
          <w:rFonts w:ascii="Arial" w:hAnsi="Arial" w:cs="Arial"/>
          <w:sz w:val="24"/>
          <w:szCs w:val="24"/>
        </w:rPr>
        <w:tab/>
      </w:r>
      <w:r w:rsidR="005B3A53" w:rsidRPr="00875CDE">
        <w:rPr>
          <w:rFonts w:ascii="Arial" w:hAnsi="Arial" w:cs="Arial"/>
          <w:sz w:val="24"/>
          <w:szCs w:val="24"/>
        </w:rPr>
        <w:t>I</w:t>
      </w:r>
      <w:r w:rsidR="00170C6F" w:rsidRPr="00875CDE">
        <w:rPr>
          <w:rFonts w:ascii="Arial" w:hAnsi="Arial" w:cs="Arial"/>
          <w:sz w:val="24"/>
          <w:szCs w:val="24"/>
        </w:rPr>
        <w:t>n the result I propose the following order:</w:t>
      </w:r>
    </w:p>
    <w:p w:rsidR="00170C6F" w:rsidRPr="00875CDE" w:rsidRDefault="00170C6F" w:rsidP="00875CDE">
      <w:pPr>
        <w:spacing w:after="0" w:line="360" w:lineRule="auto"/>
        <w:ind w:left="709" w:hanging="709"/>
        <w:jc w:val="both"/>
        <w:rPr>
          <w:rFonts w:ascii="Arial" w:hAnsi="Arial" w:cs="Arial"/>
          <w:sz w:val="24"/>
          <w:szCs w:val="24"/>
        </w:rPr>
      </w:pPr>
      <w:r w:rsidRPr="00875CDE">
        <w:rPr>
          <w:rFonts w:ascii="Arial" w:hAnsi="Arial" w:cs="Arial"/>
          <w:sz w:val="24"/>
          <w:szCs w:val="24"/>
        </w:rPr>
        <w:t>(a)</w:t>
      </w:r>
      <w:r w:rsidRPr="00875CDE">
        <w:rPr>
          <w:rFonts w:ascii="Arial" w:hAnsi="Arial" w:cs="Arial"/>
          <w:sz w:val="24"/>
          <w:szCs w:val="24"/>
        </w:rPr>
        <w:tab/>
        <w:t>The application for condonation against the late noting of the appeal is granted.</w:t>
      </w:r>
    </w:p>
    <w:p w:rsidR="00170C6F" w:rsidRPr="00875CDE" w:rsidRDefault="00170C6F" w:rsidP="00875CDE">
      <w:pPr>
        <w:spacing w:after="0" w:line="360" w:lineRule="auto"/>
        <w:jc w:val="both"/>
        <w:rPr>
          <w:rFonts w:ascii="Arial" w:hAnsi="Arial" w:cs="Arial"/>
          <w:sz w:val="24"/>
          <w:szCs w:val="24"/>
        </w:rPr>
      </w:pPr>
      <w:r w:rsidRPr="00875CDE">
        <w:rPr>
          <w:rFonts w:ascii="Arial" w:hAnsi="Arial" w:cs="Arial"/>
          <w:sz w:val="24"/>
          <w:szCs w:val="24"/>
        </w:rPr>
        <w:t>(b)</w:t>
      </w:r>
      <w:r w:rsidRPr="00875CDE">
        <w:rPr>
          <w:rFonts w:ascii="Arial" w:hAnsi="Arial" w:cs="Arial"/>
          <w:sz w:val="24"/>
          <w:szCs w:val="24"/>
        </w:rPr>
        <w:tab/>
        <w:t>The appeal succeeds.</w:t>
      </w:r>
    </w:p>
    <w:p w:rsidR="00170C6F" w:rsidRPr="00875CDE" w:rsidRDefault="00170C6F" w:rsidP="00875CDE">
      <w:pPr>
        <w:spacing w:after="0" w:line="360" w:lineRule="auto"/>
        <w:ind w:left="709" w:hanging="709"/>
        <w:jc w:val="both"/>
        <w:rPr>
          <w:rFonts w:ascii="Arial" w:hAnsi="Arial" w:cs="Arial"/>
          <w:sz w:val="24"/>
          <w:szCs w:val="24"/>
        </w:rPr>
      </w:pPr>
      <w:r w:rsidRPr="00875CDE">
        <w:rPr>
          <w:rFonts w:ascii="Arial" w:hAnsi="Arial" w:cs="Arial"/>
          <w:sz w:val="24"/>
          <w:szCs w:val="24"/>
        </w:rPr>
        <w:t>(c)</w:t>
      </w:r>
      <w:r w:rsidR="00875CDE" w:rsidRPr="00875CDE">
        <w:rPr>
          <w:rFonts w:ascii="Arial" w:hAnsi="Arial" w:cs="Arial"/>
          <w:sz w:val="24"/>
          <w:szCs w:val="24"/>
        </w:rPr>
        <w:tab/>
      </w:r>
      <w:r w:rsidRPr="00875CDE">
        <w:rPr>
          <w:rFonts w:ascii="Arial" w:hAnsi="Arial" w:cs="Arial"/>
          <w:sz w:val="24"/>
          <w:szCs w:val="24"/>
        </w:rPr>
        <w:t>The order of the court a quo is set aside and is substituted with the following order:</w:t>
      </w:r>
    </w:p>
    <w:p w:rsidR="00170C6F" w:rsidRPr="00875CDE" w:rsidRDefault="00170C6F" w:rsidP="00875CDE">
      <w:pPr>
        <w:spacing w:after="0" w:line="360" w:lineRule="auto"/>
        <w:ind w:left="1134" w:hanging="425"/>
        <w:jc w:val="both"/>
        <w:rPr>
          <w:rFonts w:ascii="Arial" w:hAnsi="Arial" w:cs="Arial"/>
          <w:sz w:val="24"/>
          <w:szCs w:val="24"/>
        </w:rPr>
      </w:pPr>
      <w:r w:rsidRPr="00875CDE">
        <w:rPr>
          <w:rFonts w:ascii="Arial" w:hAnsi="Arial" w:cs="Arial"/>
          <w:sz w:val="24"/>
          <w:szCs w:val="24"/>
        </w:rPr>
        <w:t>‘1.</w:t>
      </w:r>
      <w:r w:rsidR="00875CDE" w:rsidRPr="00875CDE">
        <w:rPr>
          <w:rFonts w:ascii="Arial" w:hAnsi="Arial" w:cs="Arial"/>
          <w:sz w:val="24"/>
          <w:szCs w:val="24"/>
        </w:rPr>
        <w:t xml:space="preserve"> </w:t>
      </w:r>
      <w:r w:rsidR="00875CDE" w:rsidRPr="00875CDE">
        <w:rPr>
          <w:rFonts w:ascii="Arial" w:hAnsi="Arial" w:cs="Arial"/>
          <w:sz w:val="24"/>
          <w:szCs w:val="24"/>
        </w:rPr>
        <w:tab/>
        <w:t>T</w:t>
      </w:r>
      <w:r w:rsidRPr="00875CDE">
        <w:rPr>
          <w:rFonts w:ascii="Arial" w:hAnsi="Arial" w:cs="Arial"/>
          <w:sz w:val="24"/>
          <w:szCs w:val="24"/>
        </w:rPr>
        <w:t>he interim protection order granted on 14 October 2019 is discharged;</w:t>
      </w:r>
    </w:p>
    <w:p w:rsidR="00170C6F" w:rsidRPr="00875CDE" w:rsidRDefault="00170C6F" w:rsidP="00875CDE">
      <w:pPr>
        <w:pStyle w:val="ListParagraph"/>
        <w:numPr>
          <w:ilvl w:val="0"/>
          <w:numId w:val="50"/>
        </w:numPr>
        <w:spacing w:after="0" w:line="360" w:lineRule="auto"/>
        <w:ind w:left="1134" w:hanging="425"/>
        <w:jc w:val="both"/>
        <w:rPr>
          <w:rFonts w:ascii="Arial" w:hAnsi="Arial" w:cs="Arial"/>
          <w:sz w:val="24"/>
          <w:szCs w:val="24"/>
        </w:rPr>
      </w:pPr>
      <w:r w:rsidRPr="00875CDE">
        <w:rPr>
          <w:rFonts w:ascii="Arial" w:hAnsi="Arial" w:cs="Arial"/>
          <w:sz w:val="24"/>
          <w:szCs w:val="24"/>
        </w:rPr>
        <w:t>There is no order as to costs.’</w:t>
      </w:r>
    </w:p>
    <w:p w:rsidR="00170C6F" w:rsidRPr="00875CDE" w:rsidRDefault="00170C6F" w:rsidP="00875CDE">
      <w:pPr>
        <w:spacing w:after="0" w:line="360" w:lineRule="auto"/>
        <w:jc w:val="both"/>
        <w:rPr>
          <w:rFonts w:ascii="Arial" w:hAnsi="Arial" w:cs="Arial"/>
          <w:sz w:val="24"/>
          <w:szCs w:val="24"/>
        </w:rPr>
      </w:pPr>
      <w:r w:rsidRPr="00875CDE">
        <w:rPr>
          <w:rFonts w:ascii="Arial" w:hAnsi="Arial" w:cs="Arial"/>
          <w:sz w:val="24"/>
          <w:szCs w:val="24"/>
        </w:rPr>
        <w:t>(d)</w:t>
      </w:r>
      <w:r w:rsidRPr="00875CDE">
        <w:rPr>
          <w:rFonts w:ascii="Arial" w:hAnsi="Arial" w:cs="Arial"/>
          <w:sz w:val="24"/>
          <w:szCs w:val="24"/>
        </w:rPr>
        <w:tab/>
        <w:t xml:space="preserve">Each party is to bear its costs of the appeal. </w:t>
      </w:r>
    </w:p>
    <w:p w:rsidR="005B3A53" w:rsidRDefault="005B3A53" w:rsidP="00170C6F">
      <w:pPr>
        <w:spacing w:after="0" w:line="360" w:lineRule="auto"/>
        <w:ind w:left="1440" w:hanging="720"/>
        <w:jc w:val="both"/>
        <w:rPr>
          <w:rFonts w:ascii="Arial" w:hAnsi="Arial" w:cs="Arial"/>
          <w:sz w:val="24"/>
          <w:szCs w:val="24"/>
          <w:highlight w:val="yellow"/>
        </w:rPr>
      </w:pPr>
    </w:p>
    <w:p w:rsidR="00BB0165" w:rsidRPr="0071739C" w:rsidRDefault="00BB0165" w:rsidP="00170C6F">
      <w:pPr>
        <w:spacing w:after="0" w:line="360" w:lineRule="auto"/>
        <w:ind w:left="1440" w:hanging="720"/>
        <w:jc w:val="both"/>
        <w:rPr>
          <w:rFonts w:ascii="Arial" w:hAnsi="Arial" w:cs="Arial"/>
          <w:sz w:val="24"/>
          <w:szCs w:val="24"/>
          <w:highlight w:val="yellow"/>
        </w:rPr>
      </w:pPr>
    </w:p>
    <w:p w:rsidR="00170C6F" w:rsidRPr="0071739C" w:rsidRDefault="00170C6F" w:rsidP="00170C6F">
      <w:pPr>
        <w:spacing w:after="0" w:line="360" w:lineRule="auto"/>
        <w:jc w:val="both"/>
        <w:rPr>
          <w:rFonts w:ascii="Arial" w:hAnsi="Arial" w:cs="Arial"/>
          <w:sz w:val="24"/>
          <w:szCs w:val="24"/>
          <w:highlight w:val="yellow"/>
        </w:rPr>
      </w:pPr>
    </w:p>
    <w:p w:rsidR="005B3A53" w:rsidRDefault="005B3A53" w:rsidP="0071739C">
      <w:pPr>
        <w:spacing w:after="0" w:line="240" w:lineRule="auto"/>
        <w:jc w:val="right"/>
        <w:rPr>
          <w:rFonts w:ascii="Arial" w:hAnsi="Arial" w:cs="Arial"/>
          <w:b/>
          <w:sz w:val="24"/>
          <w:szCs w:val="24"/>
        </w:rPr>
      </w:pPr>
      <w:r>
        <w:rPr>
          <w:rFonts w:ascii="Arial" w:hAnsi="Arial" w:cs="Arial"/>
          <w:b/>
          <w:sz w:val="24"/>
          <w:szCs w:val="24"/>
        </w:rPr>
        <w:t>__________________</w:t>
      </w:r>
    </w:p>
    <w:p w:rsidR="005B3A53" w:rsidRDefault="005B3A53" w:rsidP="0071739C">
      <w:pPr>
        <w:spacing w:after="0" w:line="240" w:lineRule="auto"/>
        <w:jc w:val="right"/>
        <w:rPr>
          <w:rFonts w:ascii="Arial" w:hAnsi="Arial" w:cs="Arial"/>
          <w:b/>
          <w:sz w:val="24"/>
          <w:szCs w:val="24"/>
        </w:rPr>
      </w:pPr>
    </w:p>
    <w:p w:rsidR="009E270D" w:rsidRPr="00D21241" w:rsidRDefault="009E270D" w:rsidP="0071739C">
      <w:pPr>
        <w:spacing w:after="0" w:line="240" w:lineRule="auto"/>
        <w:jc w:val="right"/>
        <w:rPr>
          <w:rFonts w:ascii="Arial" w:hAnsi="Arial" w:cs="Arial"/>
          <w:b/>
          <w:sz w:val="24"/>
          <w:szCs w:val="24"/>
        </w:rPr>
      </w:pPr>
      <w:r w:rsidRPr="00D21241">
        <w:rPr>
          <w:rFonts w:ascii="Arial" w:hAnsi="Arial" w:cs="Arial"/>
          <w:b/>
          <w:sz w:val="24"/>
          <w:szCs w:val="24"/>
        </w:rPr>
        <w:t>MASIPA J</w:t>
      </w:r>
    </w:p>
    <w:p w:rsidR="009E270D" w:rsidRDefault="009E270D" w:rsidP="0071739C">
      <w:pPr>
        <w:spacing w:after="0" w:line="360" w:lineRule="auto"/>
        <w:jc w:val="right"/>
        <w:rPr>
          <w:rFonts w:ascii="Arial" w:hAnsi="Arial" w:cs="Arial"/>
          <w:b/>
          <w:sz w:val="24"/>
          <w:szCs w:val="24"/>
        </w:rPr>
      </w:pPr>
    </w:p>
    <w:p w:rsidR="0038323A" w:rsidRPr="00D21241" w:rsidRDefault="0038323A" w:rsidP="0071739C">
      <w:pPr>
        <w:spacing w:after="0" w:line="360" w:lineRule="auto"/>
        <w:jc w:val="right"/>
        <w:rPr>
          <w:rFonts w:ascii="Arial" w:hAnsi="Arial" w:cs="Arial"/>
          <w:b/>
          <w:sz w:val="24"/>
          <w:szCs w:val="24"/>
        </w:rPr>
      </w:pPr>
    </w:p>
    <w:p w:rsidR="0071739C" w:rsidRDefault="0071739C" w:rsidP="0071739C">
      <w:pPr>
        <w:spacing w:after="0" w:line="240" w:lineRule="auto"/>
        <w:jc w:val="right"/>
        <w:rPr>
          <w:rFonts w:ascii="Arial" w:hAnsi="Arial" w:cs="Arial"/>
          <w:b/>
          <w:sz w:val="24"/>
          <w:szCs w:val="24"/>
          <w:highlight w:val="yellow"/>
        </w:rPr>
      </w:pPr>
    </w:p>
    <w:p w:rsidR="0038323A" w:rsidRPr="00E100B0" w:rsidRDefault="0038323A" w:rsidP="0071739C">
      <w:pPr>
        <w:spacing w:after="0" w:line="240" w:lineRule="auto"/>
        <w:jc w:val="right"/>
        <w:rPr>
          <w:rFonts w:ascii="Arial" w:hAnsi="Arial" w:cs="Arial"/>
          <w:b/>
          <w:sz w:val="24"/>
          <w:szCs w:val="24"/>
          <w:highlight w:val="yellow"/>
        </w:rPr>
      </w:pPr>
    </w:p>
    <w:p w:rsidR="009E270D" w:rsidRDefault="009E270D" w:rsidP="0071739C">
      <w:pPr>
        <w:spacing w:after="0" w:line="240" w:lineRule="auto"/>
        <w:jc w:val="right"/>
        <w:rPr>
          <w:rFonts w:ascii="Arial" w:hAnsi="Arial" w:cs="Arial"/>
          <w:b/>
          <w:sz w:val="24"/>
          <w:szCs w:val="24"/>
        </w:rPr>
      </w:pPr>
      <w:r w:rsidRPr="00D21241">
        <w:rPr>
          <w:rFonts w:ascii="Arial" w:hAnsi="Arial" w:cs="Arial"/>
          <w:b/>
          <w:sz w:val="24"/>
          <w:szCs w:val="24"/>
        </w:rPr>
        <w:tab/>
      </w:r>
      <w:r w:rsidRPr="00D21241">
        <w:rPr>
          <w:rFonts w:ascii="Arial" w:hAnsi="Arial" w:cs="Arial"/>
          <w:b/>
          <w:sz w:val="24"/>
          <w:szCs w:val="24"/>
        </w:rPr>
        <w:tab/>
      </w:r>
      <w:r w:rsidRPr="00D21241">
        <w:rPr>
          <w:rFonts w:ascii="Arial" w:hAnsi="Arial" w:cs="Arial"/>
          <w:b/>
          <w:sz w:val="24"/>
          <w:szCs w:val="24"/>
        </w:rPr>
        <w:tab/>
      </w:r>
      <w:r w:rsidRPr="00D21241">
        <w:rPr>
          <w:rFonts w:ascii="Arial" w:hAnsi="Arial" w:cs="Arial"/>
          <w:b/>
          <w:sz w:val="24"/>
          <w:szCs w:val="24"/>
        </w:rPr>
        <w:tab/>
      </w:r>
      <w:r w:rsidRPr="00D21241">
        <w:rPr>
          <w:rFonts w:ascii="Arial" w:hAnsi="Arial" w:cs="Arial"/>
          <w:b/>
          <w:sz w:val="24"/>
          <w:szCs w:val="24"/>
        </w:rPr>
        <w:tab/>
        <w:t>I agree, it is so ordered</w:t>
      </w:r>
    </w:p>
    <w:p w:rsidR="0038323A" w:rsidRPr="00D21241" w:rsidRDefault="0038323A" w:rsidP="0071739C">
      <w:pPr>
        <w:spacing w:after="0" w:line="240" w:lineRule="auto"/>
        <w:jc w:val="right"/>
        <w:rPr>
          <w:rFonts w:ascii="Arial" w:hAnsi="Arial" w:cs="Arial"/>
          <w:b/>
          <w:sz w:val="24"/>
          <w:szCs w:val="24"/>
        </w:rPr>
      </w:pPr>
    </w:p>
    <w:p w:rsidR="0071739C" w:rsidRPr="00D21241" w:rsidRDefault="0071739C" w:rsidP="0071739C">
      <w:pPr>
        <w:spacing w:after="0" w:line="240" w:lineRule="auto"/>
        <w:jc w:val="right"/>
        <w:rPr>
          <w:rFonts w:ascii="Arial" w:hAnsi="Arial" w:cs="Arial"/>
          <w:b/>
          <w:sz w:val="24"/>
          <w:szCs w:val="24"/>
        </w:rPr>
      </w:pPr>
    </w:p>
    <w:p w:rsidR="0071739C" w:rsidRPr="00D21241" w:rsidRDefault="0071739C" w:rsidP="0071739C">
      <w:pPr>
        <w:spacing w:after="0" w:line="240" w:lineRule="auto"/>
        <w:jc w:val="right"/>
        <w:rPr>
          <w:rFonts w:ascii="Arial" w:hAnsi="Arial" w:cs="Arial"/>
          <w:b/>
          <w:sz w:val="24"/>
          <w:szCs w:val="24"/>
        </w:rPr>
      </w:pPr>
    </w:p>
    <w:p w:rsidR="0071739C" w:rsidRPr="00D21241" w:rsidRDefault="0071739C" w:rsidP="0071739C">
      <w:pPr>
        <w:spacing w:after="0" w:line="240" w:lineRule="auto"/>
        <w:jc w:val="right"/>
        <w:rPr>
          <w:rFonts w:ascii="Arial" w:hAnsi="Arial" w:cs="Arial"/>
          <w:b/>
          <w:sz w:val="24"/>
          <w:szCs w:val="24"/>
        </w:rPr>
      </w:pPr>
      <w:r w:rsidRPr="00D21241">
        <w:rPr>
          <w:rFonts w:ascii="Arial" w:hAnsi="Arial" w:cs="Arial"/>
          <w:b/>
          <w:sz w:val="24"/>
          <w:szCs w:val="24"/>
        </w:rPr>
        <w:t>_________________</w:t>
      </w:r>
    </w:p>
    <w:p w:rsidR="0071739C" w:rsidRPr="00D21241" w:rsidRDefault="0071739C" w:rsidP="0071739C">
      <w:pPr>
        <w:spacing w:after="0" w:line="240" w:lineRule="auto"/>
        <w:jc w:val="right"/>
        <w:rPr>
          <w:rFonts w:ascii="Arial" w:hAnsi="Arial" w:cs="Arial"/>
          <w:b/>
          <w:sz w:val="24"/>
          <w:szCs w:val="24"/>
        </w:rPr>
      </w:pPr>
    </w:p>
    <w:p w:rsidR="009E270D" w:rsidRPr="00D21241" w:rsidRDefault="009E270D" w:rsidP="0071739C">
      <w:pPr>
        <w:spacing w:after="0" w:line="240" w:lineRule="auto"/>
        <w:jc w:val="right"/>
        <w:rPr>
          <w:rFonts w:ascii="Arial" w:hAnsi="Arial" w:cs="Arial"/>
          <w:b/>
          <w:sz w:val="24"/>
          <w:szCs w:val="24"/>
        </w:rPr>
      </w:pPr>
      <w:r w:rsidRPr="00D21241">
        <w:rPr>
          <w:rFonts w:ascii="Arial" w:hAnsi="Arial" w:cs="Arial"/>
          <w:b/>
          <w:sz w:val="24"/>
          <w:szCs w:val="24"/>
        </w:rPr>
        <w:t>RADEBE J</w:t>
      </w:r>
    </w:p>
    <w:p w:rsidR="009E270D" w:rsidRPr="00D21241" w:rsidRDefault="009E270D" w:rsidP="00EE243B">
      <w:pPr>
        <w:spacing w:after="0" w:line="360" w:lineRule="auto"/>
        <w:jc w:val="both"/>
        <w:rPr>
          <w:rFonts w:ascii="Arial" w:hAnsi="Arial" w:cs="Arial"/>
          <w:b/>
          <w:sz w:val="24"/>
          <w:szCs w:val="24"/>
        </w:rPr>
      </w:pPr>
    </w:p>
    <w:p w:rsidR="00EE243B" w:rsidRPr="0071739C" w:rsidRDefault="00EE243B" w:rsidP="00EE243B">
      <w:pPr>
        <w:spacing w:after="0" w:line="360" w:lineRule="auto"/>
        <w:jc w:val="both"/>
        <w:rPr>
          <w:rFonts w:ascii="Arial" w:hAnsi="Arial" w:cs="Arial"/>
          <w:sz w:val="24"/>
          <w:szCs w:val="24"/>
          <w:highlight w:val="yellow"/>
        </w:rPr>
      </w:pPr>
    </w:p>
    <w:p w:rsidR="0038323A" w:rsidRDefault="0038323A" w:rsidP="00EE243B">
      <w:pPr>
        <w:spacing w:after="0" w:line="360" w:lineRule="auto"/>
        <w:jc w:val="both"/>
        <w:rPr>
          <w:rFonts w:ascii="Arial" w:hAnsi="Arial" w:cs="Arial"/>
          <w:b/>
          <w:sz w:val="24"/>
          <w:szCs w:val="24"/>
        </w:rPr>
      </w:pPr>
    </w:p>
    <w:p w:rsidR="0038323A" w:rsidRDefault="0038323A" w:rsidP="00EE243B">
      <w:pPr>
        <w:spacing w:after="0" w:line="360" w:lineRule="auto"/>
        <w:jc w:val="both"/>
        <w:rPr>
          <w:rFonts w:ascii="Arial" w:hAnsi="Arial" w:cs="Arial"/>
          <w:b/>
          <w:sz w:val="24"/>
          <w:szCs w:val="24"/>
        </w:rPr>
      </w:pPr>
    </w:p>
    <w:p w:rsidR="0038323A" w:rsidRDefault="0038323A" w:rsidP="00EE243B">
      <w:pPr>
        <w:spacing w:after="0" w:line="360" w:lineRule="auto"/>
        <w:jc w:val="both"/>
        <w:rPr>
          <w:rFonts w:ascii="Arial" w:hAnsi="Arial" w:cs="Arial"/>
          <w:b/>
          <w:sz w:val="24"/>
          <w:szCs w:val="24"/>
        </w:rPr>
      </w:pPr>
    </w:p>
    <w:p w:rsidR="0038323A" w:rsidRDefault="0038323A" w:rsidP="00EE243B">
      <w:pPr>
        <w:spacing w:after="0" w:line="360" w:lineRule="auto"/>
        <w:jc w:val="both"/>
        <w:rPr>
          <w:rFonts w:ascii="Arial" w:hAnsi="Arial" w:cs="Arial"/>
          <w:b/>
          <w:sz w:val="24"/>
          <w:szCs w:val="24"/>
        </w:rPr>
      </w:pPr>
    </w:p>
    <w:p w:rsidR="0038323A" w:rsidRDefault="0038323A" w:rsidP="00EE243B">
      <w:pPr>
        <w:spacing w:after="0" w:line="360" w:lineRule="auto"/>
        <w:jc w:val="both"/>
        <w:rPr>
          <w:rFonts w:ascii="Arial" w:hAnsi="Arial" w:cs="Arial"/>
          <w:b/>
          <w:sz w:val="24"/>
          <w:szCs w:val="24"/>
        </w:rPr>
      </w:pPr>
    </w:p>
    <w:p w:rsidR="0038323A" w:rsidRDefault="0038323A" w:rsidP="00EE243B">
      <w:pPr>
        <w:spacing w:after="0" w:line="360" w:lineRule="auto"/>
        <w:jc w:val="both"/>
        <w:rPr>
          <w:rFonts w:ascii="Arial" w:hAnsi="Arial" w:cs="Arial"/>
          <w:b/>
          <w:sz w:val="24"/>
          <w:szCs w:val="24"/>
        </w:rPr>
      </w:pPr>
    </w:p>
    <w:p w:rsidR="0038323A" w:rsidRDefault="0038323A" w:rsidP="00EE243B">
      <w:pPr>
        <w:spacing w:after="0" w:line="360" w:lineRule="auto"/>
        <w:jc w:val="both"/>
        <w:rPr>
          <w:rFonts w:ascii="Arial" w:hAnsi="Arial" w:cs="Arial"/>
          <w:b/>
          <w:sz w:val="24"/>
          <w:szCs w:val="24"/>
        </w:rPr>
      </w:pPr>
    </w:p>
    <w:p w:rsidR="0038323A" w:rsidRDefault="0038323A" w:rsidP="00EE243B">
      <w:pPr>
        <w:spacing w:after="0" w:line="360" w:lineRule="auto"/>
        <w:jc w:val="both"/>
        <w:rPr>
          <w:rFonts w:ascii="Arial" w:hAnsi="Arial" w:cs="Arial"/>
          <w:b/>
          <w:sz w:val="24"/>
          <w:szCs w:val="24"/>
        </w:rPr>
      </w:pPr>
    </w:p>
    <w:p w:rsidR="0038323A" w:rsidRDefault="0038323A" w:rsidP="00EE243B">
      <w:pPr>
        <w:spacing w:after="0" w:line="360" w:lineRule="auto"/>
        <w:jc w:val="both"/>
        <w:rPr>
          <w:rFonts w:ascii="Arial" w:hAnsi="Arial" w:cs="Arial"/>
          <w:b/>
          <w:sz w:val="24"/>
          <w:szCs w:val="24"/>
        </w:rPr>
      </w:pPr>
    </w:p>
    <w:p w:rsidR="00EE243B" w:rsidRPr="00D21241" w:rsidRDefault="00EE243B" w:rsidP="00EE243B">
      <w:pPr>
        <w:spacing w:after="0" w:line="360" w:lineRule="auto"/>
        <w:jc w:val="both"/>
        <w:rPr>
          <w:rFonts w:ascii="Arial" w:hAnsi="Arial" w:cs="Arial"/>
          <w:b/>
          <w:sz w:val="24"/>
          <w:szCs w:val="24"/>
        </w:rPr>
      </w:pPr>
      <w:r w:rsidRPr="00D21241">
        <w:rPr>
          <w:rFonts w:ascii="Arial" w:hAnsi="Arial" w:cs="Arial"/>
          <w:b/>
          <w:sz w:val="24"/>
          <w:szCs w:val="24"/>
        </w:rPr>
        <w:t>Details of the Hearing</w:t>
      </w:r>
    </w:p>
    <w:p w:rsidR="00EE243B" w:rsidRPr="00D21241" w:rsidRDefault="00EE243B" w:rsidP="009E270D">
      <w:pPr>
        <w:spacing w:after="0" w:line="360" w:lineRule="auto"/>
        <w:jc w:val="both"/>
        <w:rPr>
          <w:rFonts w:ascii="Arial" w:hAnsi="Arial" w:cs="Arial"/>
          <w:sz w:val="24"/>
          <w:szCs w:val="24"/>
        </w:rPr>
      </w:pPr>
    </w:p>
    <w:p w:rsidR="009E270D" w:rsidRPr="00D21241" w:rsidRDefault="009E270D" w:rsidP="00EE243B">
      <w:pPr>
        <w:spacing w:after="0" w:line="360" w:lineRule="auto"/>
        <w:jc w:val="both"/>
        <w:rPr>
          <w:rFonts w:ascii="Arial" w:hAnsi="Arial" w:cs="Arial"/>
          <w:sz w:val="24"/>
          <w:szCs w:val="24"/>
        </w:rPr>
      </w:pPr>
      <w:r w:rsidRPr="00D21241">
        <w:rPr>
          <w:rFonts w:ascii="Arial" w:hAnsi="Arial" w:cs="Arial"/>
          <w:sz w:val="24"/>
          <w:szCs w:val="24"/>
        </w:rPr>
        <w:t xml:space="preserve">Date of hearing: </w:t>
      </w:r>
      <w:r w:rsidRPr="00D21241">
        <w:rPr>
          <w:rFonts w:ascii="Arial" w:hAnsi="Arial" w:cs="Arial"/>
          <w:sz w:val="24"/>
          <w:szCs w:val="24"/>
        </w:rPr>
        <w:tab/>
      </w:r>
      <w:r w:rsidR="00216A5F">
        <w:rPr>
          <w:rFonts w:ascii="Arial" w:hAnsi="Arial" w:cs="Arial"/>
          <w:sz w:val="24"/>
          <w:szCs w:val="24"/>
        </w:rPr>
        <w:tab/>
      </w:r>
      <w:r w:rsidR="0038323A">
        <w:rPr>
          <w:rFonts w:ascii="Arial" w:hAnsi="Arial" w:cs="Arial"/>
          <w:sz w:val="24"/>
          <w:szCs w:val="24"/>
        </w:rPr>
        <w:t>27 August 2021</w:t>
      </w:r>
    </w:p>
    <w:p w:rsidR="00EE243B" w:rsidRPr="00D21241" w:rsidRDefault="00EE243B" w:rsidP="009E270D">
      <w:pPr>
        <w:spacing w:after="0" w:line="360" w:lineRule="auto"/>
        <w:ind w:firstLine="720"/>
        <w:jc w:val="both"/>
        <w:rPr>
          <w:rFonts w:ascii="Arial" w:hAnsi="Arial" w:cs="Arial"/>
          <w:sz w:val="24"/>
          <w:szCs w:val="24"/>
        </w:rPr>
      </w:pPr>
    </w:p>
    <w:p w:rsidR="009E270D" w:rsidRPr="00D21241" w:rsidRDefault="009E270D" w:rsidP="00EE243B">
      <w:pPr>
        <w:spacing w:after="0" w:line="360" w:lineRule="auto"/>
        <w:jc w:val="both"/>
        <w:rPr>
          <w:rFonts w:ascii="Arial" w:hAnsi="Arial" w:cs="Arial"/>
          <w:sz w:val="24"/>
          <w:szCs w:val="24"/>
        </w:rPr>
      </w:pPr>
      <w:r w:rsidRPr="00D21241">
        <w:rPr>
          <w:rFonts w:ascii="Arial" w:hAnsi="Arial" w:cs="Arial"/>
          <w:sz w:val="24"/>
          <w:szCs w:val="24"/>
        </w:rPr>
        <w:t xml:space="preserve">Date </w:t>
      </w:r>
      <w:r w:rsidR="00EE243B" w:rsidRPr="00D21241">
        <w:rPr>
          <w:rFonts w:ascii="Arial" w:hAnsi="Arial" w:cs="Arial"/>
          <w:sz w:val="24"/>
          <w:szCs w:val="24"/>
        </w:rPr>
        <w:t xml:space="preserve">of </w:t>
      </w:r>
      <w:r w:rsidRPr="00D21241">
        <w:rPr>
          <w:rFonts w:ascii="Arial" w:hAnsi="Arial" w:cs="Arial"/>
          <w:sz w:val="24"/>
          <w:szCs w:val="24"/>
        </w:rPr>
        <w:t>delivered:</w:t>
      </w:r>
      <w:r w:rsidRPr="00D21241">
        <w:rPr>
          <w:rFonts w:ascii="Arial" w:hAnsi="Arial" w:cs="Arial"/>
          <w:sz w:val="24"/>
          <w:szCs w:val="24"/>
        </w:rPr>
        <w:tab/>
      </w:r>
      <w:r w:rsidR="00216A5F">
        <w:rPr>
          <w:rFonts w:ascii="Arial" w:hAnsi="Arial" w:cs="Arial"/>
          <w:sz w:val="24"/>
          <w:szCs w:val="24"/>
        </w:rPr>
        <w:tab/>
        <w:t>3 June 2022</w:t>
      </w:r>
    </w:p>
    <w:p w:rsidR="00EE243B" w:rsidRPr="00D21241" w:rsidRDefault="00EE243B" w:rsidP="009E270D">
      <w:pPr>
        <w:spacing w:after="0" w:line="360" w:lineRule="auto"/>
        <w:ind w:firstLine="720"/>
        <w:jc w:val="both"/>
        <w:rPr>
          <w:rFonts w:ascii="Arial" w:hAnsi="Arial" w:cs="Arial"/>
          <w:sz w:val="24"/>
          <w:szCs w:val="24"/>
        </w:rPr>
      </w:pPr>
    </w:p>
    <w:p w:rsidR="009E270D" w:rsidRPr="00D21241" w:rsidRDefault="00EE243B" w:rsidP="00EE243B">
      <w:pPr>
        <w:spacing w:after="0" w:line="360" w:lineRule="auto"/>
        <w:jc w:val="both"/>
        <w:rPr>
          <w:rFonts w:ascii="Arial" w:hAnsi="Arial" w:cs="Arial"/>
          <w:sz w:val="24"/>
          <w:szCs w:val="24"/>
        </w:rPr>
      </w:pPr>
      <w:r w:rsidRPr="00D21241">
        <w:rPr>
          <w:rFonts w:ascii="Arial" w:hAnsi="Arial" w:cs="Arial"/>
          <w:sz w:val="24"/>
          <w:szCs w:val="24"/>
        </w:rPr>
        <w:t>Appellant’s</w:t>
      </w:r>
      <w:r w:rsidR="009E270D" w:rsidRPr="00D21241">
        <w:rPr>
          <w:rFonts w:ascii="Arial" w:hAnsi="Arial" w:cs="Arial"/>
          <w:sz w:val="24"/>
          <w:szCs w:val="24"/>
        </w:rPr>
        <w:t xml:space="preserve"> counsel: </w:t>
      </w:r>
      <w:r w:rsidR="00451F04">
        <w:rPr>
          <w:rFonts w:ascii="Arial" w:hAnsi="Arial" w:cs="Arial"/>
          <w:sz w:val="24"/>
          <w:szCs w:val="24"/>
        </w:rPr>
        <w:tab/>
        <w:t xml:space="preserve">W N </w:t>
      </w:r>
      <w:r w:rsidR="007725EB" w:rsidRPr="007725EB">
        <w:rPr>
          <w:rFonts w:ascii="Arial" w:hAnsi="Arial" w:cs="Arial"/>
          <w:i/>
          <w:sz w:val="24"/>
          <w:szCs w:val="24"/>
        </w:rPr>
        <w:t>Shapiro</w:t>
      </w:r>
      <w:r w:rsidR="009E270D" w:rsidRPr="00D21241">
        <w:rPr>
          <w:rFonts w:ascii="Arial" w:hAnsi="Arial" w:cs="Arial"/>
          <w:sz w:val="24"/>
          <w:szCs w:val="24"/>
        </w:rPr>
        <w:tab/>
        <w:t xml:space="preserve"> </w:t>
      </w:r>
    </w:p>
    <w:p w:rsidR="009E270D" w:rsidRPr="00D21241" w:rsidRDefault="009E270D" w:rsidP="00EE243B">
      <w:pPr>
        <w:spacing w:after="0" w:line="360" w:lineRule="auto"/>
        <w:jc w:val="both"/>
        <w:rPr>
          <w:rFonts w:ascii="Arial" w:hAnsi="Arial" w:cs="Arial"/>
          <w:sz w:val="24"/>
          <w:szCs w:val="24"/>
        </w:rPr>
      </w:pPr>
      <w:r w:rsidRPr="00D21241">
        <w:rPr>
          <w:rFonts w:ascii="Arial" w:hAnsi="Arial" w:cs="Arial"/>
          <w:sz w:val="24"/>
          <w:szCs w:val="24"/>
        </w:rPr>
        <w:t>Instructed by:</w:t>
      </w:r>
      <w:r w:rsidRPr="00D21241">
        <w:rPr>
          <w:rFonts w:ascii="Arial" w:hAnsi="Arial" w:cs="Arial"/>
          <w:sz w:val="24"/>
          <w:szCs w:val="24"/>
        </w:rPr>
        <w:tab/>
        <w:t xml:space="preserve"> </w:t>
      </w:r>
      <w:r w:rsidR="00451F04">
        <w:rPr>
          <w:rFonts w:ascii="Arial" w:hAnsi="Arial" w:cs="Arial"/>
          <w:sz w:val="24"/>
          <w:szCs w:val="24"/>
        </w:rPr>
        <w:tab/>
        <w:t>MacGregor Erasmus Attorneys</w:t>
      </w:r>
    </w:p>
    <w:p w:rsidR="009E270D" w:rsidRPr="00D21241" w:rsidRDefault="009E270D" w:rsidP="009E270D">
      <w:pPr>
        <w:spacing w:after="0" w:line="360" w:lineRule="auto"/>
        <w:ind w:firstLine="720"/>
        <w:jc w:val="both"/>
        <w:rPr>
          <w:rFonts w:ascii="Arial" w:hAnsi="Arial" w:cs="Arial"/>
          <w:sz w:val="24"/>
          <w:szCs w:val="24"/>
        </w:rPr>
      </w:pPr>
      <w:r w:rsidRPr="00D21241">
        <w:rPr>
          <w:rFonts w:ascii="Arial" w:hAnsi="Arial" w:cs="Arial"/>
          <w:sz w:val="24"/>
          <w:szCs w:val="24"/>
        </w:rPr>
        <w:tab/>
      </w:r>
      <w:r w:rsidRPr="00D21241">
        <w:rPr>
          <w:rFonts w:ascii="Arial" w:hAnsi="Arial" w:cs="Arial"/>
          <w:sz w:val="24"/>
          <w:szCs w:val="24"/>
        </w:rPr>
        <w:tab/>
      </w:r>
      <w:r w:rsidRPr="00D21241">
        <w:rPr>
          <w:rFonts w:ascii="Arial" w:hAnsi="Arial" w:cs="Arial"/>
          <w:sz w:val="24"/>
          <w:szCs w:val="24"/>
        </w:rPr>
        <w:tab/>
      </w:r>
    </w:p>
    <w:p w:rsidR="009E270D" w:rsidRPr="00D21241" w:rsidRDefault="00EE243B" w:rsidP="00EE243B">
      <w:pPr>
        <w:spacing w:after="0" w:line="360" w:lineRule="auto"/>
        <w:jc w:val="both"/>
        <w:rPr>
          <w:rFonts w:ascii="Arial" w:hAnsi="Arial" w:cs="Arial"/>
          <w:sz w:val="24"/>
          <w:szCs w:val="24"/>
        </w:rPr>
      </w:pPr>
      <w:r w:rsidRPr="00D21241">
        <w:rPr>
          <w:rFonts w:ascii="Arial" w:hAnsi="Arial" w:cs="Arial"/>
          <w:sz w:val="24"/>
          <w:szCs w:val="24"/>
        </w:rPr>
        <w:t>Respondent’s</w:t>
      </w:r>
      <w:r w:rsidR="009E270D" w:rsidRPr="00D21241">
        <w:rPr>
          <w:rFonts w:ascii="Arial" w:hAnsi="Arial" w:cs="Arial"/>
          <w:sz w:val="24"/>
          <w:szCs w:val="24"/>
        </w:rPr>
        <w:t xml:space="preserve"> counsel: </w:t>
      </w:r>
      <w:r w:rsidR="00451F04">
        <w:rPr>
          <w:rFonts w:ascii="Arial" w:hAnsi="Arial" w:cs="Arial"/>
          <w:sz w:val="24"/>
          <w:szCs w:val="24"/>
        </w:rPr>
        <w:tab/>
        <w:t xml:space="preserve">G J </w:t>
      </w:r>
      <w:r w:rsidR="007725EB" w:rsidRPr="007725EB">
        <w:rPr>
          <w:rFonts w:ascii="Arial" w:hAnsi="Arial" w:cs="Arial"/>
          <w:i/>
          <w:sz w:val="24"/>
          <w:szCs w:val="24"/>
        </w:rPr>
        <w:t>Leppan</w:t>
      </w:r>
    </w:p>
    <w:p w:rsidR="009E270D" w:rsidRDefault="009E270D" w:rsidP="00EE243B">
      <w:pPr>
        <w:spacing w:after="0" w:line="360" w:lineRule="auto"/>
        <w:jc w:val="both"/>
        <w:rPr>
          <w:rFonts w:ascii="Arial" w:hAnsi="Arial" w:cs="Arial"/>
          <w:sz w:val="24"/>
          <w:szCs w:val="24"/>
        </w:rPr>
      </w:pPr>
      <w:r w:rsidRPr="00D21241">
        <w:rPr>
          <w:rFonts w:ascii="Arial" w:hAnsi="Arial" w:cs="Arial"/>
          <w:sz w:val="24"/>
          <w:szCs w:val="24"/>
        </w:rPr>
        <w:t>Instructed by:</w:t>
      </w:r>
      <w:r w:rsidRPr="00631201">
        <w:rPr>
          <w:rFonts w:ascii="Arial" w:hAnsi="Arial" w:cs="Arial"/>
          <w:sz w:val="24"/>
          <w:szCs w:val="24"/>
        </w:rPr>
        <w:t xml:space="preserve"> </w:t>
      </w:r>
      <w:r>
        <w:rPr>
          <w:rFonts w:ascii="Arial" w:hAnsi="Arial" w:cs="Arial"/>
          <w:sz w:val="24"/>
          <w:szCs w:val="24"/>
        </w:rPr>
        <w:tab/>
      </w:r>
      <w:r w:rsidR="00451F04">
        <w:rPr>
          <w:rFonts w:ascii="Arial" w:hAnsi="Arial" w:cs="Arial"/>
          <w:sz w:val="24"/>
          <w:szCs w:val="24"/>
        </w:rPr>
        <w:tab/>
        <w:t>Ramdass and Associates</w:t>
      </w:r>
    </w:p>
    <w:p w:rsidR="009E270D" w:rsidRPr="00BE20FC" w:rsidRDefault="009E270D" w:rsidP="009E270D">
      <w:pPr>
        <w:spacing w:after="0" w:line="360" w:lineRule="auto"/>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8054E6" w:rsidRPr="00DE29C2" w:rsidRDefault="008054E6" w:rsidP="000C7D2A">
      <w:pPr>
        <w:spacing w:after="0" w:line="360" w:lineRule="auto"/>
        <w:jc w:val="both"/>
        <w:rPr>
          <w:rFonts w:ascii="Arial" w:hAnsi="Arial" w:cs="Arial"/>
          <w:sz w:val="24"/>
          <w:szCs w:val="24"/>
        </w:rPr>
      </w:pPr>
    </w:p>
    <w:sectPr w:rsidR="008054E6" w:rsidRPr="00DE29C2" w:rsidSect="00D73FEF">
      <w:headerReference w:type="default" r:id="rId12"/>
      <w:footerReference w:type="default" r:id="rId13"/>
      <w:pgSz w:w="11906" w:h="16838"/>
      <w:pgMar w:top="28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C7E" w:rsidRDefault="003B6C7E" w:rsidP="00CB6044">
      <w:pPr>
        <w:spacing w:after="0" w:line="240" w:lineRule="auto"/>
      </w:pPr>
      <w:r>
        <w:separator/>
      </w:r>
    </w:p>
  </w:endnote>
  <w:endnote w:type="continuationSeparator" w:id="0">
    <w:p w:rsidR="003B6C7E" w:rsidRDefault="003B6C7E" w:rsidP="00CB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EB4" w:rsidRDefault="00B51EB4">
    <w:pPr>
      <w:pStyle w:val="Footer"/>
      <w:jc w:val="right"/>
    </w:pPr>
  </w:p>
  <w:p w:rsidR="00B51EB4" w:rsidRDefault="00B51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C7E" w:rsidRDefault="003B6C7E" w:rsidP="00CB6044">
      <w:pPr>
        <w:spacing w:after="0" w:line="240" w:lineRule="auto"/>
      </w:pPr>
      <w:r>
        <w:separator/>
      </w:r>
    </w:p>
  </w:footnote>
  <w:footnote w:type="continuationSeparator" w:id="0">
    <w:p w:rsidR="003B6C7E" w:rsidRDefault="003B6C7E" w:rsidP="00CB6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8486521"/>
      <w:docPartObj>
        <w:docPartGallery w:val="Page Numbers (Top of Page)"/>
        <w:docPartUnique/>
      </w:docPartObj>
    </w:sdtPr>
    <w:sdtEndPr>
      <w:rPr>
        <w:noProof/>
      </w:rPr>
    </w:sdtEndPr>
    <w:sdtContent>
      <w:p w:rsidR="00B51EB4" w:rsidRPr="0071739C" w:rsidRDefault="00B51EB4">
        <w:pPr>
          <w:pStyle w:val="Header"/>
          <w:jc w:val="right"/>
          <w:rPr>
            <w:rFonts w:ascii="Arial" w:hAnsi="Arial" w:cs="Arial"/>
          </w:rPr>
        </w:pPr>
        <w:r w:rsidRPr="0071739C">
          <w:rPr>
            <w:rFonts w:ascii="Arial" w:hAnsi="Arial" w:cs="Arial"/>
          </w:rPr>
          <w:fldChar w:fldCharType="begin"/>
        </w:r>
        <w:r w:rsidRPr="0071739C">
          <w:rPr>
            <w:rFonts w:ascii="Arial" w:hAnsi="Arial" w:cs="Arial"/>
          </w:rPr>
          <w:instrText xml:space="preserve"> PAGE   \* MERGEFORMAT </w:instrText>
        </w:r>
        <w:r w:rsidRPr="0071739C">
          <w:rPr>
            <w:rFonts w:ascii="Arial" w:hAnsi="Arial" w:cs="Arial"/>
          </w:rPr>
          <w:fldChar w:fldCharType="separate"/>
        </w:r>
        <w:r w:rsidR="00995020">
          <w:rPr>
            <w:rFonts w:ascii="Arial" w:hAnsi="Arial" w:cs="Arial"/>
            <w:noProof/>
          </w:rPr>
          <w:t>14</w:t>
        </w:r>
        <w:r w:rsidRPr="0071739C">
          <w:rPr>
            <w:rFonts w:ascii="Arial" w:hAnsi="Arial" w:cs="Arial"/>
            <w:noProof/>
          </w:rPr>
          <w:fldChar w:fldCharType="end"/>
        </w:r>
      </w:p>
    </w:sdtContent>
  </w:sdt>
  <w:p w:rsidR="00B51EB4" w:rsidRPr="0071739C" w:rsidRDefault="00B51EB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BE1"/>
    <w:multiLevelType w:val="hybridMultilevel"/>
    <w:tmpl w:val="3A60DDB8"/>
    <w:lvl w:ilvl="0" w:tplc="3686020E">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26B6C11"/>
    <w:multiLevelType w:val="hybridMultilevel"/>
    <w:tmpl w:val="4C0A8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23BB8"/>
    <w:multiLevelType w:val="hybridMultilevel"/>
    <w:tmpl w:val="AA620408"/>
    <w:lvl w:ilvl="0" w:tplc="81BC807C">
      <w:start w:val="1"/>
      <w:numFmt w:val="lowerRoman"/>
      <w:lvlText w:val="(%1)"/>
      <w:lvlJc w:val="left"/>
      <w:pPr>
        <w:ind w:left="1146"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082B7D71"/>
    <w:multiLevelType w:val="hybridMultilevel"/>
    <w:tmpl w:val="5E240DAC"/>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8CC3D13"/>
    <w:multiLevelType w:val="hybridMultilevel"/>
    <w:tmpl w:val="52A64336"/>
    <w:lvl w:ilvl="0" w:tplc="EBDABB06">
      <w:start w:val="1"/>
      <w:numFmt w:val="lowerLetter"/>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90C318E"/>
    <w:multiLevelType w:val="hybridMultilevel"/>
    <w:tmpl w:val="C0E240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9B520BF"/>
    <w:multiLevelType w:val="hybridMultilevel"/>
    <w:tmpl w:val="057EF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C316A"/>
    <w:multiLevelType w:val="hybridMultilevel"/>
    <w:tmpl w:val="C062048E"/>
    <w:lvl w:ilvl="0" w:tplc="62967FF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C9C604B"/>
    <w:multiLevelType w:val="hybridMultilevel"/>
    <w:tmpl w:val="48B0D4DE"/>
    <w:lvl w:ilvl="0" w:tplc="620025AA">
      <w:start w:val="1"/>
      <w:numFmt w:val="lowerLetter"/>
      <w:lvlText w:val="(%1)"/>
      <w:lvlJc w:val="left"/>
      <w:pPr>
        <w:ind w:left="720" w:hanging="360"/>
      </w:pPr>
      <w:rPr>
        <w:rFonts w:ascii="Arial" w:eastAsia="Arial"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FD9343A"/>
    <w:multiLevelType w:val="hybridMultilevel"/>
    <w:tmpl w:val="BDD06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5068C"/>
    <w:multiLevelType w:val="hybridMultilevel"/>
    <w:tmpl w:val="91FAA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55783E"/>
    <w:multiLevelType w:val="hybridMultilevel"/>
    <w:tmpl w:val="EBEC65CE"/>
    <w:lvl w:ilvl="0" w:tplc="219494F8">
      <w:start w:val="1"/>
      <w:numFmt w:val="decimal"/>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1BB05E38"/>
    <w:multiLevelType w:val="hybridMultilevel"/>
    <w:tmpl w:val="AE4AF8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FB936C0"/>
    <w:multiLevelType w:val="hybridMultilevel"/>
    <w:tmpl w:val="DC16CE5C"/>
    <w:lvl w:ilvl="0" w:tplc="83C24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1770112"/>
    <w:multiLevelType w:val="hybridMultilevel"/>
    <w:tmpl w:val="75B4D4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27C2FFA"/>
    <w:multiLevelType w:val="hybridMultilevel"/>
    <w:tmpl w:val="B98A637C"/>
    <w:lvl w:ilvl="0" w:tplc="4E988AA0">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40E6A6B"/>
    <w:multiLevelType w:val="hybridMultilevel"/>
    <w:tmpl w:val="6736166A"/>
    <w:lvl w:ilvl="0" w:tplc="07D27CA6">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49055E6"/>
    <w:multiLevelType w:val="hybridMultilevel"/>
    <w:tmpl w:val="CFF0E8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75A7475"/>
    <w:multiLevelType w:val="hybridMultilevel"/>
    <w:tmpl w:val="1632F9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8FE4B65"/>
    <w:multiLevelType w:val="hybridMultilevel"/>
    <w:tmpl w:val="98E298A2"/>
    <w:lvl w:ilvl="0" w:tplc="2EB088C6">
      <w:start w:val="1"/>
      <w:numFmt w:val="decimal"/>
      <w:lvlText w:val="(%1)"/>
      <w:lvlJc w:val="left"/>
      <w:pPr>
        <w:ind w:left="1137" w:hanging="5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15:restartNumberingAfterBreak="0">
    <w:nsid w:val="2A733469"/>
    <w:multiLevelType w:val="hybridMultilevel"/>
    <w:tmpl w:val="DB387604"/>
    <w:lvl w:ilvl="0" w:tplc="E6DE8302">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D722DEA"/>
    <w:multiLevelType w:val="hybridMultilevel"/>
    <w:tmpl w:val="A85C635A"/>
    <w:lvl w:ilvl="0" w:tplc="7C601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89692C"/>
    <w:multiLevelType w:val="hybridMultilevel"/>
    <w:tmpl w:val="5308D752"/>
    <w:lvl w:ilvl="0" w:tplc="52B43540">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3382520A"/>
    <w:multiLevelType w:val="hybridMultilevel"/>
    <w:tmpl w:val="6EF2A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2404B"/>
    <w:multiLevelType w:val="hybridMultilevel"/>
    <w:tmpl w:val="9064E9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9164D5"/>
    <w:multiLevelType w:val="hybridMultilevel"/>
    <w:tmpl w:val="A1245556"/>
    <w:lvl w:ilvl="0" w:tplc="620025AA">
      <w:start w:val="1"/>
      <w:numFmt w:val="lowerLetter"/>
      <w:lvlText w:val="(%1)"/>
      <w:lvlJc w:val="left"/>
      <w:pPr>
        <w:ind w:left="720" w:hanging="360"/>
      </w:pPr>
      <w:rPr>
        <w:rFonts w:ascii="Arial" w:eastAsia="Arial"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B573BFC"/>
    <w:multiLevelType w:val="hybridMultilevel"/>
    <w:tmpl w:val="CC40294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C0F5831"/>
    <w:multiLevelType w:val="hybridMultilevel"/>
    <w:tmpl w:val="43F0E548"/>
    <w:lvl w:ilvl="0" w:tplc="F6B063CE">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3E4F26E9"/>
    <w:multiLevelType w:val="hybridMultilevel"/>
    <w:tmpl w:val="153A8FDC"/>
    <w:lvl w:ilvl="0" w:tplc="C7827E0C">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3EFF7053"/>
    <w:multiLevelType w:val="hybridMultilevel"/>
    <w:tmpl w:val="6F2A3F70"/>
    <w:lvl w:ilvl="0" w:tplc="EC4CE2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3FD17DC2"/>
    <w:multiLevelType w:val="hybridMultilevel"/>
    <w:tmpl w:val="B4408A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2184ECA"/>
    <w:multiLevelType w:val="hybridMultilevel"/>
    <w:tmpl w:val="B01EE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705210"/>
    <w:multiLevelType w:val="hybridMultilevel"/>
    <w:tmpl w:val="EECCC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65813"/>
    <w:multiLevelType w:val="hybridMultilevel"/>
    <w:tmpl w:val="39E0D1E0"/>
    <w:lvl w:ilvl="0" w:tplc="1766E830">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4" w15:restartNumberingAfterBreak="0">
    <w:nsid w:val="539968D3"/>
    <w:multiLevelType w:val="hybridMultilevel"/>
    <w:tmpl w:val="3F4807D0"/>
    <w:lvl w:ilvl="0" w:tplc="67488E2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90E2681"/>
    <w:multiLevelType w:val="hybridMultilevel"/>
    <w:tmpl w:val="4A96ABBA"/>
    <w:lvl w:ilvl="0" w:tplc="1CECF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1D36A9"/>
    <w:multiLevelType w:val="hybridMultilevel"/>
    <w:tmpl w:val="B07AC01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C4B0478"/>
    <w:multiLevelType w:val="hybridMultilevel"/>
    <w:tmpl w:val="A5B0BE50"/>
    <w:lvl w:ilvl="0" w:tplc="ABAA4B26">
      <w:start w:val="1"/>
      <w:numFmt w:val="lowerLetter"/>
      <w:lvlText w:val="(%1)"/>
      <w:lvlJc w:val="left"/>
      <w:pPr>
        <w:ind w:left="780" w:hanging="360"/>
      </w:pPr>
      <w:rPr>
        <w:rFonts w:ascii="Arial" w:eastAsiaTheme="minorHAnsi" w:hAnsi="Arial" w:cs="Arial"/>
      </w:rPr>
    </w:lvl>
    <w:lvl w:ilvl="1" w:tplc="1C090019">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8" w15:restartNumberingAfterBreak="0">
    <w:nsid w:val="68DD2303"/>
    <w:multiLevelType w:val="hybridMultilevel"/>
    <w:tmpl w:val="306CE4AA"/>
    <w:lvl w:ilvl="0" w:tplc="E1E6D8F8">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E85B5A"/>
    <w:multiLevelType w:val="hybridMultilevel"/>
    <w:tmpl w:val="2402E28E"/>
    <w:lvl w:ilvl="0" w:tplc="620025AA">
      <w:start w:val="1"/>
      <w:numFmt w:val="lowerLetter"/>
      <w:lvlText w:val="(%1)"/>
      <w:lvlJc w:val="left"/>
      <w:pPr>
        <w:ind w:left="720" w:hanging="360"/>
      </w:pPr>
      <w:rPr>
        <w:rFonts w:ascii="Arial" w:eastAsia="Arial"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9A06AD9"/>
    <w:multiLevelType w:val="hybridMultilevel"/>
    <w:tmpl w:val="F6DE3F2A"/>
    <w:lvl w:ilvl="0" w:tplc="8C6EEC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AE8048F"/>
    <w:multiLevelType w:val="hybridMultilevel"/>
    <w:tmpl w:val="95123D64"/>
    <w:lvl w:ilvl="0" w:tplc="7DC8D8BC">
      <w:start w:val="1"/>
      <w:numFmt w:val="lowerLetter"/>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C4D0716"/>
    <w:multiLevelType w:val="multilevel"/>
    <w:tmpl w:val="E0E8E784"/>
    <w:lvl w:ilvl="0">
      <w:start w:val="1"/>
      <w:numFmt w:val="lowerLetter"/>
      <w:lvlText w:val="(%1)"/>
      <w:lvlJc w:val="left"/>
      <w:pPr>
        <w:ind w:left="720" w:hanging="360"/>
      </w:pPr>
      <w:rPr>
        <w:rFonts w:ascii="Arial" w:eastAsia="Arial" w:hAnsi="Arial" w:cs="Arial" w:hint="default"/>
      </w:rPr>
    </w:lvl>
    <w:lvl w:ilvl="1">
      <w:start w:val="1"/>
      <w:numFmt w:val="lowerRoman"/>
      <w:isLgl/>
      <w:lvlText w:val="(%2)"/>
      <w:lvlJc w:val="left"/>
      <w:pPr>
        <w:ind w:left="1120" w:hanging="400"/>
      </w:pPr>
      <w:rPr>
        <w:rFonts w:ascii="Arial" w:eastAsiaTheme="minorHAnsi"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449672F"/>
    <w:multiLevelType w:val="hybridMultilevel"/>
    <w:tmpl w:val="C0120288"/>
    <w:lvl w:ilvl="0" w:tplc="3FA02E3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8C49E5"/>
    <w:multiLevelType w:val="hybridMultilevel"/>
    <w:tmpl w:val="BFDCD98E"/>
    <w:lvl w:ilvl="0" w:tplc="C7BAAAA8">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15:restartNumberingAfterBreak="0">
    <w:nsid w:val="76892526"/>
    <w:multiLevelType w:val="hybridMultilevel"/>
    <w:tmpl w:val="CA4441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B802132"/>
    <w:multiLevelType w:val="hybridMultilevel"/>
    <w:tmpl w:val="CAB8714C"/>
    <w:lvl w:ilvl="0" w:tplc="0D78020C">
      <w:start w:val="2"/>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7" w15:restartNumberingAfterBreak="0">
    <w:nsid w:val="7BAB2705"/>
    <w:multiLevelType w:val="hybridMultilevel"/>
    <w:tmpl w:val="51F469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A7752"/>
    <w:multiLevelType w:val="hybridMultilevel"/>
    <w:tmpl w:val="89A02B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F5B114C"/>
    <w:multiLevelType w:val="hybridMultilevel"/>
    <w:tmpl w:val="0B5E6E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36"/>
  </w:num>
  <w:num w:numId="3">
    <w:abstractNumId w:val="12"/>
  </w:num>
  <w:num w:numId="4">
    <w:abstractNumId w:val="11"/>
  </w:num>
  <w:num w:numId="5">
    <w:abstractNumId w:val="16"/>
  </w:num>
  <w:num w:numId="6">
    <w:abstractNumId w:val="17"/>
  </w:num>
  <w:num w:numId="7">
    <w:abstractNumId w:val="44"/>
  </w:num>
  <w:num w:numId="8">
    <w:abstractNumId w:val="27"/>
  </w:num>
  <w:num w:numId="9">
    <w:abstractNumId w:val="2"/>
  </w:num>
  <w:num w:numId="10">
    <w:abstractNumId w:val="49"/>
  </w:num>
  <w:num w:numId="11">
    <w:abstractNumId w:val="34"/>
  </w:num>
  <w:num w:numId="12">
    <w:abstractNumId w:val="19"/>
  </w:num>
  <w:num w:numId="13">
    <w:abstractNumId w:val="13"/>
  </w:num>
  <w:num w:numId="14">
    <w:abstractNumId w:val="3"/>
  </w:num>
  <w:num w:numId="15">
    <w:abstractNumId w:val="28"/>
  </w:num>
  <w:num w:numId="16">
    <w:abstractNumId w:val="43"/>
  </w:num>
  <w:num w:numId="17">
    <w:abstractNumId w:val="21"/>
  </w:num>
  <w:num w:numId="18">
    <w:abstractNumId w:val="38"/>
  </w:num>
  <w:num w:numId="19">
    <w:abstractNumId w:val="15"/>
  </w:num>
  <w:num w:numId="20">
    <w:abstractNumId w:val="40"/>
  </w:num>
  <w:num w:numId="21">
    <w:abstractNumId w:val="35"/>
  </w:num>
  <w:num w:numId="22">
    <w:abstractNumId w:val="33"/>
  </w:num>
  <w:num w:numId="23">
    <w:abstractNumId w:val="22"/>
  </w:num>
  <w:num w:numId="24">
    <w:abstractNumId w:val="29"/>
  </w:num>
  <w:num w:numId="25">
    <w:abstractNumId w:val="26"/>
  </w:num>
  <w:num w:numId="26">
    <w:abstractNumId w:val="30"/>
  </w:num>
  <w:num w:numId="27">
    <w:abstractNumId w:val="48"/>
  </w:num>
  <w:num w:numId="28">
    <w:abstractNumId w:val="1"/>
  </w:num>
  <w:num w:numId="29">
    <w:abstractNumId w:val="10"/>
  </w:num>
  <w:num w:numId="30">
    <w:abstractNumId w:val="9"/>
  </w:num>
  <w:num w:numId="31">
    <w:abstractNumId w:val="24"/>
  </w:num>
  <w:num w:numId="32">
    <w:abstractNumId w:val="31"/>
  </w:num>
  <w:num w:numId="33">
    <w:abstractNumId w:val="47"/>
  </w:num>
  <w:num w:numId="34">
    <w:abstractNumId w:val="23"/>
  </w:num>
  <w:num w:numId="35">
    <w:abstractNumId w:val="32"/>
  </w:num>
  <w:num w:numId="36">
    <w:abstractNumId w:val="6"/>
  </w:num>
  <w:num w:numId="37">
    <w:abstractNumId w:val="37"/>
  </w:num>
  <w:num w:numId="38">
    <w:abstractNumId w:val="4"/>
  </w:num>
  <w:num w:numId="39">
    <w:abstractNumId w:val="41"/>
  </w:num>
  <w:num w:numId="40">
    <w:abstractNumId w:val="45"/>
  </w:num>
  <w:num w:numId="41">
    <w:abstractNumId w:val="14"/>
  </w:num>
  <w:num w:numId="42">
    <w:abstractNumId w:val="18"/>
  </w:num>
  <w:num w:numId="43">
    <w:abstractNumId w:val="39"/>
  </w:num>
  <w:num w:numId="44">
    <w:abstractNumId w:val="8"/>
  </w:num>
  <w:num w:numId="45">
    <w:abstractNumId w:val="5"/>
  </w:num>
  <w:num w:numId="46">
    <w:abstractNumId w:val="25"/>
  </w:num>
  <w:num w:numId="47">
    <w:abstractNumId w:val="42"/>
  </w:num>
  <w:num w:numId="48">
    <w:abstractNumId w:val="46"/>
  </w:num>
  <w:num w:numId="49">
    <w:abstractNumId w:val="7"/>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E7"/>
    <w:rsid w:val="0000043B"/>
    <w:rsid w:val="000006BC"/>
    <w:rsid w:val="000015E0"/>
    <w:rsid w:val="0000182A"/>
    <w:rsid w:val="00002593"/>
    <w:rsid w:val="00002B9C"/>
    <w:rsid w:val="00002BDF"/>
    <w:rsid w:val="0000319C"/>
    <w:rsid w:val="00003878"/>
    <w:rsid w:val="00003E7E"/>
    <w:rsid w:val="00004A23"/>
    <w:rsid w:val="00005D87"/>
    <w:rsid w:val="00006263"/>
    <w:rsid w:val="00006784"/>
    <w:rsid w:val="00006A37"/>
    <w:rsid w:val="00006D19"/>
    <w:rsid w:val="000073ED"/>
    <w:rsid w:val="00007574"/>
    <w:rsid w:val="000075E5"/>
    <w:rsid w:val="0001086C"/>
    <w:rsid w:val="00010DE6"/>
    <w:rsid w:val="0001195A"/>
    <w:rsid w:val="000130B0"/>
    <w:rsid w:val="00014035"/>
    <w:rsid w:val="00014245"/>
    <w:rsid w:val="00014756"/>
    <w:rsid w:val="00014E37"/>
    <w:rsid w:val="0001500D"/>
    <w:rsid w:val="00016F70"/>
    <w:rsid w:val="00017500"/>
    <w:rsid w:val="00017A88"/>
    <w:rsid w:val="000203DA"/>
    <w:rsid w:val="00020DA2"/>
    <w:rsid w:val="00020E95"/>
    <w:rsid w:val="00021709"/>
    <w:rsid w:val="00022071"/>
    <w:rsid w:val="000245A2"/>
    <w:rsid w:val="00024E6F"/>
    <w:rsid w:val="00025277"/>
    <w:rsid w:val="00025489"/>
    <w:rsid w:val="000254A4"/>
    <w:rsid w:val="00025CF7"/>
    <w:rsid w:val="00026DD5"/>
    <w:rsid w:val="000273CD"/>
    <w:rsid w:val="00027ADC"/>
    <w:rsid w:val="00030231"/>
    <w:rsid w:val="00030ECB"/>
    <w:rsid w:val="00031169"/>
    <w:rsid w:val="000312C6"/>
    <w:rsid w:val="000323F6"/>
    <w:rsid w:val="00033303"/>
    <w:rsid w:val="00033C17"/>
    <w:rsid w:val="000346E3"/>
    <w:rsid w:val="000349BD"/>
    <w:rsid w:val="00034B95"/>
    <w:rsid w:val="00034FDE"/>
    <w:rsid w:val="00037188"/>
    <w:rsid w:val="00037759"/>
    <w:rsid w:val="000402A1"/>
    <w:rsid w:val="000408D5"/>
    <w:rsid w:val="000418CF"/>
    <w:rsid w:val="00041B16"/>
    <w:rsid w:val="00042786"/>
    <w:rsid w:val="0004325B"/>
    <w:rsid w:val="000450C3"/>
    <w:rsid w:val="000455C2"/>
    <w:rsid w:val="000467DB"/>
    <w:rsid w:val="0004793D"/>
    <w:rsid w:val="00050DB0"/>
    <w:rsid w:val="00051BA1"/>
    <w:rsid w:val="0005383F"/>
    <w:rsid w:val="000554D0"/>
    <w:rsid w:val="00056DC8"/>
    <w:rsid w:val="000574AC"/>
    <w:rsid w:val="000575C6"/>
    <w:rsid w:val="00057697"/>
    <w:rsid w:val="000611ED"/>
    <w:rsid w:val="00061443"/>
    <w:rsid w:val="00061739"/>
    <w:rsid w:val="00063E82"/>
    <w:rsid w:val="00063FDB"/>
    <w:rsid w:val="0006503D"/>
    <w:rsid w:val="0006527D"/>
    <w:rsid w:val="000656F9"/>
    <w:rsid w:val="0006638C"/>
    <w:rsid w:val="000664BF"/>
    <w:rsid w:val="00066573"/>
    <w:rsid w:val="00066819"/>
    <w:rsid w:val="00070CA8"/>
    <w:rsid w:val="000717DC"/>
    <w:rsid w:val="00072589"/>
    <w:rsid w:val="000729C8"/>
    <w:rsid w:val="00073764"/>
    <w:rsid w:val="00074267"/>
    <w:rsid w:val="00074F18"/>
    <w:rsid w:val="000755C7"/>
    <w:rsid w:val="000776F0"/>
    <w:rsid w:val="00077F01"/>
    <w:rsid w:val="00080A7E"/>
    <w:rsid w:val="00080DBD"/>
    <w:rsid w:val="0008178C"/>
    <w:rsid w:val="000851F5"/>
    <w:rsid w:val="00086AEF"/>
    <w:rsid w:val="00087D6A"/>
    <w:rsid w:val="000927F9"/>
    <w:rsid w:val="000936AC"/>
    <w:rsid w:val="00094B2E"/>
    <w:rsid w:val="00094DFA"/>
    <w:rsid w:val="0009680D"/>
    <w:rsid w:val="00096941"/>
    <w:rsid w:val="000A1264"/>
    <w:rsid w:val="000A1B09"/>
    <w:rsid w:val="000A1B4E"/>
    <w:rsid w:val="000A257D"/>
    <w:rsid w:val="000A2D58"/>
    <w:rsid w:val="000A2FB6"/>
    <w:rsid w:val="000A3FC1"/>
    <w:rsid w:val="000A4266"/>
    <w:rsid w:val="000A43B0"/>
    <w:rsid w:val="000A500D"/>
    <w:rsid w:val="000A64BF"/>
    <w:rsid w:val="000A64CD"/>
    <w:rsid w:val="000A6B17"/>
    <w:rsid w:val="000B067D"/>
    <w:rsid w:val="000B160C"/>
    <w:rsid w:val="000B1702"/>
    <w:rsid w:val="000B32DC"/>
    <w:rsid w:val="000B44E2"/>
    <w:rsid w:val="000B50F0"/>
    <w:rsid w:val="000B511C"/>
    <w:rsid w:val="000B5CAF"/>
    <w:rsid w:val="000B6648"/>
    <w:rsid w:val="000B7DB9"/>
    <w:rsid w:val="000C1899"/>
    <w:rsid w:val="000C1AB2"/>
    <w:rsid w:val="000C1F92"/>
    <w:rsid w:val="000C3D97"/>
    <w:rsid w:val="000C483B"/>
    <w:rsid w:val="000C5B6B"/>
    <w:rsid w:val="000C668F"/>
    <w:rsid w:val="000C68F7"/>
    <w:rsid w:val="000C7019"/>
    <w:rsid w:val="000C744C"/>
    <w:rsid w:val="000C770E"/>
    <w:rsid w:val="000C7D2A"/>
    <w:rsid w:val="000D03E8"/>
    <w:rsid w:val="000D24A0"/>
    <w:rsid w:val="000D5CEE"/>
    <w:rsid w:val="000D6E6E"/>
    <w:rsid w:val="000D7C88"/>
    <w:rsid w:val="000E069B"/>
    <w:rsid w:val="000E44D7"/>
    <w:rsid w:val="000E50D6"/>
    <w:rsid w:val="000E6D19"/>
    <w:rsid w:val="000F112A"/>
    <w:rsid w:val="000F15E3"/>
    <w:rsid w:val="000F3CED"/>
    <w:rsid w:val="000F5A89"/>
    <w:rsid w:val="000F68C6"/>
    <w:rsid w:val="000F7A5B"/>
    <w:rsid w:val="00100B51"/>
    <w:rsid w:val="00100DA8"/>
    <w:rsid w:val="001017A2"/>
    <w:rsid w:val="00101B4C"/>
    <w:rsid w:val="001024D3"/>
    <w:rsid w:val="00103C09"/>
    <w:rsid w:val="00104586"/>
    <w:rsid w:val="001051A9"/>
    <w:rsid w:val="00107B9E"/>
    <w:rsid w:val="00110DA7"/>
    <w:rsid w:val="001123EA"/>
    <w:rsid w:val="001124BA"/>
    <w:rsid w:val="001133EA"/>
    <w:rsid w:val="001139C1"/>
    <w:rsid w:val="00114119"/>
    <w:rsid w:val="001141A4"/>
    <w:rsid w:val="00114FD8"/>
    <w:rsid w:val="00115AE3"/>
    <w:rsid w:val="00117731"/>
    <w:rsid w:val="00121421"/>
    <w:rsid w:val="00121FFE"/>
    <w:rsid w:val="00124AF7"/>
    <w:rsid w:val="00124D90"/>
    <w:rsid w:val="0012610D"/>
    <w:rsid w:val="00127665"/>
    <w:rsid w:val="00130629"/>
    <w:rsid w:val="00130748"/>
    <w:rsid w:val="00131899"/>
    <w:rsid w:val="00131EA0"/>
    <w:rsid w:val="00131F9B"/>
    <w:rsid w:val="001327A6"/>
    <w:rsid w:val="00133390"/>
    <w:rsid w:val="00135399"/>
    <w:rsid w:val="00137F03"/>
    <w:rsid w:val="001407D9"/>
    <w:rsid w:val="0014110F"/>
    <w:rsid w:val="001411F1"/>
    <w:rsid w:val="00141207"/>
    <w:rsid w:val="00142A8A"/>
    <w:rsid w:val="00142F74"/>
    <w:rsid w:val="0014419C"/>
    <w:rsid w:val="00144786"/>
    <w:rsid w:val="00144F2B"/>
    <w:rsid w:val="001450C6"/>
    <w:rsid w:val="001450F2"/>
    <w:rsid w:val="0015005C"/>
    <w:rsid w:val="00150207"/>
    <w:rsid w:val="001513DE"/>
    <w:rsid w:val="00152DD2"/>
    <w:rsid w:val="001538AE"/>
    <w:rsid w:val="00154C7A"/>
    <w:rsid w:val="00154D37"/>
    <w:rsid w:val="0015501D"/>
    <w:rsid w:val="00155070"/>
    <w:rsid w:val="00155BED"/>
    <w:rsid w:val="00156211"/>
    <w:rsid w:val="001567AD"/>
    <w:rsid w:val="00160262"/>
    <w:rsid w:val="0016168D"/>
    <w:rsid w:val="00161BC1"/>
    <w:rsid w:val="00161E61"/>
    <w:rsid w:val="00162D24"/>
    <w:rsid w:val="0016416D"/>
    <w:rsid w:val="00164E1D"/>
    <w:rsid w:val="0016509A"/>
    <w:rsid w:val="001651F4"/>
    <w:rsid w:val="0016535B"/>
    <w:rsid w:val="001654CA"/>
    <w:rsid w:val="00165639"/>
    <w:rsid w:val="00165FE1"/>
    <w:rsid w:val="00166B72"/>
    <w:rsid w:val="00166C61"/>
    <w:rsid w:val="0016701C"/>
    <w:rsid w:val="00170C6F"/>
    <w:rsid w:val="00170EB7"/>
    <w:rsid w:val="0017307D"/>
    <w:rsid w:val="001744F2"/>
    <w:rsid w:val="00174E2E"/>
    <w:rsid w:val="00175F71"/>
    <w:rsid w:val="00176C5B"/>
    <w:rsid w:val="00176D27"/>
    <w:rsid w:val="00180BB9"/>
    <w:rsid w:val="001815C3"/>
    <w:rsid w:val="0018188B"/>
    <w:rsid w:val="00182EEB"/>
    <w:rsid w:val="00185055"/>
    <w:rsid w:val="00185A9B"/>
    <w:rsid w:val="00187994"/>
    <w:rsid w:val="0019112A"/>
    <w:rsid w:val="00195A18"/>
    <w:rsid w:val="00195E11"/>
    <w:rsid w:val="001965B2"/>
    <w:rsid w:val="001A1F69"/>
    <w:rsid w:val="001A21CF"/>
    <w:rsid w:val="001A3403"/>
    <w:rsid w:val="001A3B48"/>
    <w:rsid w:val="001A498B"/>
    <w:rsid w:val="001A4D9B"/>
    <w:rsid w:val="001A4E07"/>
    <w:rsid w:val="001A5885"/>
    <w:rsid w:val="001A5DFF"/>
    <w:rsid w:val="001A6124"/>
    <w:rsid w:val="001A66C8"/>
    <w:rsid w:val="001A6A14"/>
    <w:rsid w:val="001A7059"/>
    <w:rsid w:val="001A70B5"/>
    <w:rsid w:val="001A717E"/>
    <w:rsid w:val="001B1AF8"/>
    <w:rsid w:val="001B38A9"/>
    <w:rsid w:val="001B5050"/>
    <w:rsid w:val="001B509E"/>
    <w:rsid w:val="001B55D3"/>
    <w:rsid w:val="001B567C"/>
    <w:rsid w:val="001B6669"/>
    <w:rsid w:val="001B6D97"/>
    <w:rsid w:val="001B796A"/>
    <w:rsid w:val="001C0748"/>
    <w:rsid w:val="001C1E44"/>
    <w:rsid w:val="001C20C4"/>
    <w:rsid w:val="001C26A4"/>
    <w:rsid w:val="001C26EE"/>
    <w:rsid w:val="001C35CA"/>
    <w:rsid w:val="001C42AB"/>
    <w:rsid w:val="001C4BAA"/>
    <w:rsid w:val="001C51AF"/>
    <w:rsid w:val="001C581A"/>
    <w:rsid w:val="001D04CF"/>
    <w:rsid w:val="001D0E62"/>
    <w:rsid w:val="001D14B4"/>
    <w:rsid w:val="001D1895"/>
    <w:rsid w:val="001D3C9E"/>
    <w:rsid w:val="001D3D78"/>
    <w:rsid w:val="001D5300"/>
    <w:rsid w:val="001D5605"/>
    <w:rsid w:val="001D5B08"/>
    <w:rsid w:val="001D71A0"/>
    <w:rsid w:val="001D75E7"/>
    <w:rsid w:val="001D7952"/>
    <w:rsid w:val="001D7E8C"/>
    <w:rsid w:val="001D7F3B"/>
    <w:rsid w:val="001D7F5A"/>
    <w:rsid w:val="001E0C5E"/>
    <w:rsid w:val="001E0CEE"/>
    <w:rsid w:val="001E14AA"/>
    <w:rsid w:val="001E3123"/>
    <w:rsid w:val="001E52AC"/>
    <w:rsid w:val="001E592C"/>
    <w:rsid w:val="001E75F0"/>
    <w:rsid w:val="001E784A"/>
    <w:rsid w:val="001E798A"/>
    <w:rsid w:val="001F047D"/>
    <w:rsid w:val="001F0A28"/>
    <w:rsid w:val="001F1311"/>
    <w:rsid w:val="001F16AB"/>
    <w:rsid w:val="001F2F59"/>
    <w:rsid w:val="001F4014"/>
    <w:rsid w:val="001F4513"/>
    <w:rsid w:val="001F5DC0"/>
    <w:rsid w:val="001F7BF3"/>
    <w:rsid w:val="002006FC"/>
    <w:rsid w:val="0020168D"/>
    <w:rsid w:val="00201B73"/>
    <w:rsid w:val="00202607"/>
    <w:rsid w:val="00202BAC"/>
    <w:rsid w:val="00204234"/>
    <w:rsid w:val="00206682"/>
    <w:rsid w:val="002069DD"/>
    <w:rsid w:val="00207FE3"/>
    <w:rsid w:val="00210E80"/>
    <w:rsid w:val="00211AD4"/>
    <w:rsid w:val="00211DE2"/>
    <w:rsid w:val="00212FA9"/>
    <w:rsid w:val="002139DF"/>
    <w:rsid w:val="0021472C"/>
    <w:rsid w:val="00214CDA"/>
    <w:rsid w:val="00215F31"/>
    <w:rsid w:val="00216639"/>
    <w:rsid w:val="00216A5F"/>
    <w:rsid w:val="002200F9"/>
    <w:rsid w:val="00220446"/>
    <w:rsid w:val="00220AEE"/>
    <w:rsid w:val="002213E1"/>
    <w:rsid w:val="00222354"/>
    <w:rsid w:val="00222C0E"/>
    <w:rsid w:val="002244CC"/>
    <w:rsid w:val="002245BD"/>
    <w:rsid w:val="00224782"/>
    <w:rsid w:val="002256D3"/>
    <w:rsid w:val="00226948"/>
    <w:rsid w:val="002275A7"/>
    <w:rsid w:val="00227705"/>
    <w:rsid w:val="00227A61"/>
    <w:rsid w:val="00227A69"/>
    <w:rsid w:val="00227A98"/>
    <w:rsid w:val="00230510"/>
    <w:rsid w:val="002308D5"/>
    <w:rsid w:val="0023096A"/>
    <w:rsid w:val="00230C3F"/>
    <w:rsid w:val="00230F24"/>
    <w:rsid w:val="00231077"/>
    <w:rsid w:val="00231F93"/>
    <w:rsid w:val="00233397"/>
    <w:rsid w:val="0023459C"/>
    <w:rsid w:val="00234732"/>
    <w:rsid w:val="0023521C"/>
    <w:rsid w:val="00236152"/>
    <w:rsid w:val="0023658F"/>
    <w:rsid w:val="00237015"/>
    <w:rsid w:val="00240139"/>
    <w:rsid w:val="0024086E"/>
    <w:rsid w:val="00241114"/>
    <w:rsid w:val="002413E9"/>
    <w:rsid w:val="00242331"/>
    <w:rsid w:val="002441A3"/>
    <w:rsid w:val="00244263"/>
    <w:rsid w:val="00244EE3"/>
    <w:rsid w:val="00245E00"/>
    <w:rsid w:val="00246A35"/>
    <w:rsid w:val="002510A7"/>
    <w:rsid w:val="00251562"/>
    <w:rsid w:val="00251F24"/>
    <w:rsid w:val="002535F6"/>
    <w:rsid w:val="002538D7"/>
    <w:rsid w:val="0025472B"/>
    <w:rsid w:val="00254FC1"/>
    <w:rsid w:val="00255778"/>
    <w:rsid w:val="00257A9E"/>
    <w:rsid w:val="002605EB"/>
    <w:rsid w:val="002611E5"/>
    <w:rsid w:val="00262764"/>
    <w:rsid w:val="00262EE0"/>
    <w:rsid w:val="0026411C"/>
    <w:rsid w:val="002642E5"/>
    <w:rsid w:val="00264327"/>
    <w:rsid w:val="00264D83"/>
    <w:rsid w:val="00265216"/>
    <w:rsid w:val="00265F73"/>
    <w:rsid w:val="002673B5"/>
    <w:rsid w:val="0027046F"/>
    <w:rsid w:val="00270A95"/>
    <w:rsid w:val="00271267"/>
    <w:rsid w:val="0027136E"/>
    <w:rsid w:val="002742DC"/>
    <w:rsid w:val="00276A49"/>
    <w:rsid w:val="00276BB3"/>
    <w:rsid w:val="00280350"/>
    <w:rsid w:val="00281C18"/>
    <w:rsid w:val="00281CFB"/>
    <w:rsid w:val="002837D3"/>
    <w:rsid w:val="00283AFD"/>
    <w:rsid w:val="0028475F"/>
    <w:rsid w:val="00284C76"/>
    <w:rsid w:val="0028529A"/>
    <w:rsid w:val="00285551"/>
    <w:rsid w:val="002855DA"/>
    <w:rsid w:val="002859A0"/>
    <w:rsid w:val="002872FE"/>
    <w:rsid w:val="00287D51"/>
    <w:rsid w:val="002908D9"/>
    <w:rsid w:val="0029094A"/>
    <w:rsid w:val="00290D04"/>
    <w:rsid w:val="00290EB9"/>
    <w:rsid w:val="00291018"/>
    <w:rsid w:val="002920BF"/>
    <w:rsid w:val="002939FB"/>
    <w:rsid w:val="00293ABB"/>
    <w:rsid w:val="00294AE9"/>
    <w:rsid w:val="00295137"/>
    <w:rsid w:val="002958ED"/>
    <w:rsid w:val="00296B2A"/>
    <w:rsid w:val="00297AF7"/>
    <w:rsid w:val="002A002C"/>
    <w:rsid w:val="002A0315"/>
    <w:rsid w:val="002A0875"/>
    <w:rsid w:val="002A242F"/>
    <w:rsid w:val="002A3D2D"/>
    <w:rsid w:val="002A3D6F"/>
    <w:rsid w:val="002A49AE"/>
    <w:rsid w:val="002A59C9"/>
    <w:rsid w:val="002A5D01"/>
    <w:rsid w:val="002A6CC7"/>
    <w:rsid w:val="002B039A"/>
    <w:rsid w:val="002B084A"/>
    <w:rsid w:val="002B0BFB"/>
    <w:rsid w:val="002B3142"/>
    <w:rsid w:val="002B4353"/>
    <w:rsid w:val="002B44BF"/>
    <w:rsid w:val="002B5647"/>
    <w:rsid w:val="002B6337"/>
    <w:rsid w:val="002B74BF"/>
    <w:rsid w:val="002B74F5"/>
    <w:rsid w:val="002B7DF8"/>
    <w:rsid w:val="002C05C5"/>
    <w:rsid w:val="002C0D4C"/>
    <w:rsid w:val="002C0D7A"/>
    <w:rsid w:val="002C1053"/>
    <w:rsid w:val="002C11CB"/>
    <w:rsid w:val="002C2C50"/>
    <w:rsid w:val="002C3F79"/>
    <w:rsid w:val="002C41B2"/>
    <w:rsid w:val="002C4C1B"/>
    <w:rsid w:val="002C5677"/>
    <w:rsid w:val="002C776A"/>
    <w:rsid w:val="002C7C9B"/>
    <w:rsid w:val="002D08AD"/>
    <w:rsid w:val="002D2085"/>
    <w:rsid w:val="002D2B40"/>
    <w:rsid w:val="002D3923"/>
    <w:rsid w:val="002D405F"/>
    <w:rsid w:val="002D46B0"/>
    <w:rsid w:val="002D4C3D"/>
    <w:rsid w:val="002D4DE4"/>
    <w:rsid w:val="002D500D"/>
    <w:rsid w:val="002D73D7"/>
    <w:rsid w:val="002E0F7E"/>
    <w:rsid w:val="002E1D2D"/>
    <w:rsid w:val="002E2118"/>
    <w:rsid w:val="002E408B"/>
    <w:rsid w:val="002E54F4"/>
    <w:rsid w:val="002E5667"/>
    <w:rsid w:val="002E5FE7"/>
    <w:rsid w:val="002E67DB"/>
    <w:rsid w:val="002E69E9"/>
    <w:rsid w:val="002E7662"/>
    <w:rsid w:val="002E7BD1"/>
    <w:rsid w:val="002E7D23"/>
    <w:rsid w:val="002F0CD9"/>
    <w:rsid w:val="002F0D14"/>
    <w:rsid w:val="002F1534"/>
    <w:rsid w:val="002F2157"/>
    <w:rsid w:val="002F26E3"/>
    <w:rsid w:val="002F29C2"/>
    <w:rsid w:val="002F42CC"/>
    <w:rsid w:val="002F470D"/>
    <w:rsid w:val="002F49A1"/>
    <w:rsid w:val="002F4D4D"/>
    <w:rsid w:val="002F60B7"/>
    <w:rsid w:val="002F64F0"/>
    <w:rsid w:val="002F6F70"/>
    <w:rsid w:val="00300811"/>
    <w:rsid w:val="00304593"/>
    <w:rsid w:val="00304ED5"/>
    <w:rsid w:val="00305C33"/>
    <w:rsid w:val="00306464"/>
    <w:rsid w:val="0030772C"/>
    <w:rsid w:val="00310673"/>
    <w:rsid w:val="00311CEF"/>
    <w:rsid w:val="00311E36"/>
    <w:rsid w:val="003121BF"/>
    <w:rsid w:val="00312C2A"/>
    <w:rsid w:val="003143E5"/>
    <w:rsid w:val="00314BD7"/>
    <w:rsid w:val="0031503E"/>
    <w:rsid w:val="00315125"/>
    <w:rsid w:val="00315AE5"/>
    <w:rsid w:val="00316015"/>
    <w:rsid w:val="0031764A"/>
    <w:rsid w:val="00317B33"/>
    <w:rsid w:val="003217D5"/>
    <w:rsid w:val="00321FCE"/>
    <w:rsid w:val="00324395"/>
    <w:rsid w:val="003265CF"/>
    <w:rsid w:val="00326B5D"/>
    <w:rsid w:val="00326CC6"/>
    <w:rsid w:val="0032704A"/>
    <w:rsid w:val="00327565"/>
    <w:rsid w:val="00327F38"/>
    <w:rsid w:val="00330922"/>
    <w:rsid w:val="00331F54"/>
    <w:rsid w:val="003326CD"/>
    <w:rsid w:val="00333BB1"/>
    <w:rsid w:val="00333C6D"/>
    <w:rsid w:val="00333CC1"/>
    <w:rsid w:val="00335C6D"/>
    <w:rsid w:val="0033607F"/>
    <w:rsid w:val="00337423"/>
    <w:rsid w:val="00340C5A"/>
    <w:rsid w:val="00341AAE"/>
    <w:rsid w:val="003439B3"/>
    <w:rsid w:val="00344637"/>
    <w:rsid w:val="003468B9"/>
    <w:rsid w:val="003470BB"/>
    <w:rsid w:val="00347222"/>
    <w:rsid w:val="0034746B"/>
    <w:rsid w:val="003505A6"/>
    <w:rsid w:val="003507A3"/>
    <w:rsid w:val="00350AC7"/>
    <w:rsid w:val="00351399"/>
    <w:rsid w:val="00352344"/>
    <w:rsid w:val="003549C5"/>
    <w:rsid w:val="003551AB"/>
    <w:rsid w:val="00355A40"/>
    <w:rsid w:val="0035730C"/>
    <w:rsid w:val="003576B4"/>
    <w:rsid w:val="00357CF4"/>
    <w:rsid w:val="00360958"/>
    <w:rsid w:val="00360B39"/>
    <w:rsid w:val="00361830"/>
    <w:rsid w:val="00361ACA"/>
    <w:rsid w:val="00361DD7"/>
    <w:rsid w:val="003632F5"/>
    <w:rsid w:val="0036467E"/>
    <w:rsid w:val="003647F6"/>
    <w:rsid w:val="0036482C"/>
    <w:rsid w:val="003651DB"/>
    <w:rsid w:val="0036641A"/>
    <w:rsid w:val="0036712A"/>
    <w:rsid w:val="00371B7D"/>
    <w:rsid w:val="003724E0"/>
    <w:rsid w:val="00372523"/>
    <w:rsid w:val="00372B44"/>
    <w:rsid w:val="00373028"/>
    <w:rsid w:val="003735EF"/>
    <w:rsid w:val="00374C6C"/>
    <w:rsid w:val="00375027"/>
    <w:rsid w:val="0038105A"/>
    <w:rsid w:val="00381466"/>
    <w:rsid w:val="00382057"/>
    <w:rsid w:val="0038323A"/>
    <w:rsid w:val="0038347A"/>
    <w:rsid w:val="0038587F"/>
    <w:rsid w:val="00386161"/>
    <w:rsid w:val="00386CC6"/>
    <w:rsid w:val="003871DA"/>
    <w:rsid w:val="00387DF2"/>
    <w:rsid w:val="0039036B"/>
    <w:rsid w:val="00390FB6"/>
    <w:rsid w:val="00391EA4"/>
    <w:rsid w:val="00393AA1"/>
    <w:rsid w:val="0039547C"/>
    <w:rsid w:val="0039555C"/>
    <w:rsid w:val="003A0407"/>
    <w:rsid w:val="003A04DD"/>
    <w:rsid w:val="003A1078"/>
    <w:rsid w:val="003A2AD2"/>
    <w:rsid w:val="003A2B62"/>
    <w:rsid w:val="003A32EE"/>
    <w:rsid w:val="003A3963"/>
    <w:rsid w:val="003A4452"/>
    <w:rsid w:val="003A4727"/>
    <w:rsid w:val="003A5098"/>
    <w:rsid w:val="003A6B40"/>
    <w:rsid w:val="003A6CD9"/>
    <w:rsid w:val="003A743A"/>
    <w:rsid w:val="003A7B9D"/>
    <w:rsid w:val="003B194E"/>
    <w:rsid w:val="003B1F1D"/>
    <w:rsid w:val="003B2596"/>
    <w:rsid w:val="003B2864"/>
    <w:rsid w:val="003B41C1"/>
    <w:rsid w:val="003B448C"/>
    <w:rsid w:val="003B45EA"/>
    <w:rsid w:val="003B49CB"/>
    <w:rsid w:val="003B52F1"/>
    <w:rsid w:val="003B6BB8"/>
    <w:rsid w:val="003B6C7E"/>
    <w:rsid w:val="003B74D9"/>
    <w:rsid w:val="003B76F0"/>
    <w:rsid w:val="003B7830"/>
    <w:rsid w:val="003C10C2"/>
    <w:rsid w:val="003C3F8C"/>
    <w:rsid w:val="003C4028"/>
    <w:rsid w:val="003C425E"/>
    <w:rsid w:val="003C753E"/>
    <w:rsid w:val="003C786B"/>
    <w:rsid w:val="003D18E6"/>
    <w:rsid w:val="003D1EC5"/>
    <w:rsid w:val="003D482C"/>
    <w:rsid w:val="003D4AB7"/>
    <w:rsid w:val="003D4FA8"/>
    <w:rsid w:val="003D5FE8"/>
    <w:rsid w:val="003D6266"/>
    <w:rsid w:val="003D7387"/>
    <w:rsid w:val="003E0457"/>
    <w:rsid w:val="003E0FD3"/>
    <w:rsid w:val="003E1206"/>
    <w:rsid w:val="003E30F2"/>
    <w:rsid w:val="003E3148"/>
    <w:rsid w:val="003E43FF"/>
    <w:rsid w:val="003E4587"/>
    <w:rsid w:val="003E4590"/>
    <w:rsid w:val="003E4C84"/>
    <w:rsid w:val="003E5D9D"/>
    <w:rsid w:val="003E7F78"/>
    <w:rsid w:val="003E7FF4"/>
    <w:rsid w:val="003F05E5"/>
    <w:rsid w:val="003F0AA4"/>
    <w:rsid w:val="003F12D4"/>
    <w:rsid w:val="003F1A8A"/>
    <w:rsid w:val="003F1C3E"/>
    <w:rsid w:val="003F4355"/>
    <w:rsid w:val="003F77A2"/>
    <w:rsid w:val="003F791E"/>
    <w:rsid w:val="003F7C6E"/>
    <w:rsid w:val="004001DF"/>
    <w:rsid w:val="004020B0"/>
    <w:rsid w:val="004032F2"/>
    <w:rsid w:val="0040388B"/>
    <w:rsid w:val="00404093"/>
    <w:rsid w:val="00404701"/>
    <w:rsid w:val="00406FDE"/>
    <w:rsid w:val="004100C6"/>
    <w:rsid w:val="00410EC1"/>
    <w:rsid w:val="00411134"/>
    <w:rsid w:val="00411DE8"/>
    <w:rsid w:val="00412DD1"/>
    <w:rsid w:val="00412E3B"/>
    <w:rsid w:val="004133FF"/>
    <w:rsid w:val="00413CD4"/>
    <w:rsid w:val="0041793A"/>
    <w:rsid w:val="00417F7C"/>
    <w:rsid w:val="0042162A"/>
    <w:rsid w:val="00421E03"/>
    <w:rsid w:val="00422118"/>
    <w:rsid w:val="00422C7A"/>
    <w:rsid w:val="00423CDD"/>
    <w:rsid w:val="004240F0"/>
    <w:rsid w:val="00424CA6"/>
    <w:rsid w:val="00425CA2"/>
    <w:rsid w:val="004308E7"/>
    <w:rsid w:val="00434A98"/>
    <w:rsid w:val="00435785"/>
    <w:rsid w:val="004369C0"/>
    <w:rsid w:val="00436DB7"/>
    <w:rsid w:val="00437B63"/>
    <w:rsid w:val="00440072"/>
    <w:rsid w:val="00440193"/>
    <w:rsid w:val="00440E15"/>
    <w:rsid w:val="004416E5"/>
    <w:rsid w:val="00441988"/>
    <w:rsid w:val="00442637"/>
    <w:rsid w:val="00442EC0"/>
    <w:rsid w:val="0044307A"/>
    <w:rsid w:val="00443B9E"/>
    <w:rsid w:val="004440B2"/>
    <w:rsid w:val="004450AC"/>
    <w:rsid w:val="00445BAB"/>
    <w:rsid w:val="004464F5"/>
    <w:rsid w:val="0044696B"/>
    <w:rsid w:val="00446B66"/>
    <w:rsid w:val="00447237"/>
    <w:rsid w:val="00447694"/>
    <w:rsid w:val="00447A04"/>
    <w:rsid w:val="00451355"/>
    <w:rsid w:val="00451EE0"/>
    <w:rsid w:val="00451F04"/>
    <w:rsid w:val="00451F3D"/>
    <w:rsid w:val="00453B87"/>
    <w:rsid w:val="0045605A"/>
    <w:rsid w:val="00456941"/>
    <w:rsid w:val="00463067"/>
    <w:rsid w:val="00465983"/>
    <w:rsid w:val="00465D1A"/>
    <w:rsid w:val="004665A6"/>
    <w:rsid w:val="00470CA7"/>
    <w:rsid w:val="0047169E"/>
    <w:rsid w:val="00471B19"/>
    <w:rsid w:val="00472C25"/>
    <w:rsid w:val="004741B7"/>
    <w:rsid w:val="004746AE"/>
    <w:rsid w:val="00474B99"/>
    <w:rsid w:val="0047515C"/>
    <w:rsid w:val="00475DB6"/>
    <w:rsid w:val="00475EBB"/>
    <w:rsid w:val="0047707D"/>
    <w:rsid w:val="0047716C"/>
    <w:rsid w:val="00481E37"/>
    <w:rsid w:val="004822CF"/>
    <w:rsid w:val="00483021"/>
    <w:rsid w:val="00483909"/>
    <w:rsid w:val="00483CFF"/>
    <w:rsid w:val="004857D8"/>
    <w:rsid w:val="004864BB"/>
    <w:rsid w:val="004876B6"/>
    <w:rsid w:val="004908BB"/>
    <w:rsid w:val="004924DF"/>
    <w:rsid w:val="00492536"/>
    <w:rsid w:val="00493803"/>
    <w:rsid w:val="004960CB"/>
    <w:rsid w:val="004971FF"/>
    <w:rsid w:val="00497F37"/>
    <w:rsid w:val="00497FF0"/>
    <w:rsid w:val="004A1938"/>
    <w:rsid w:val="004A1C70"/>
    <w:rsid w:val="004A43D9"/>
    <w:rsid w:val="004A6D81"/>
    <w:rsid w:val="004B0330"/>
    <w:rsid w:val="004B1B99"/>
    <w:rsid w:val="004B25E1"/>
    <w:rsid w:val="004B3D10"/>
    <w:rsid w:val="004B3DE2"/>
    <w:rsid w:val="004B4178"/>
    <w:rsid w:val="004B4471"/>
    <w:rsid w:val="004B454F"/>
    <w:rsid w:val="004B476F"/>
    <w:rsid w:val="004B5AFC"/>
    <w:rsid w:val="004B5C23"/>
    <w:rsid w:val="004B5DBC"/>
    <w:rsid w:val="004B6B07"/>
    <w:rsid w:val="004C00B7"/>
    <w:rsid w:val="004C10F7"/>
    <w:rsid w:val="004C1A80"/>
    <w:rsid w:val="004C2FFB"/>
    <w:rsid w:val="004C3117"/>
    <w:rsid w:val="004C3EDF"/>
    <w:rsid w:val="004C43FE"/>
    <w:rsid w:val="004C4DC6"/>
    <w:rsid w:val="004C5D86"/>
    <w:rsid w:val="004C5E6D"/>
    <w:rsid w:val="004C618B"/>
    <w:rsid w:val="004C75F2"/>
    <w:rsid w:val="004D0DDE"/>
    <w:rsid w:val="004D1D3B"/>
    <w:rsid w:val="004D1D98"/>
    <w:rsid w:val="004D2848"/>
    <w:rsid w:val="004D55C3"/>
    <w:rsid w:val="004D6D13"/>
    <w:rsid w:val="004E01D9"/>
    <w:rsid w:val="004E0516"/>
    <w:rsid w:val="004E0ECF"/>
    <w:rsid w:val="004E1190"/>
    <w:rsid w:val="004E1A0A"/>
    <w:rsid w:val="004E3603"/>
    <w:rsid w:val="004E4A87"/>
    <w:rsid w:val="004E4BB4"/>
    <w:rsid w:val="004E4BC0"/>
    <w:rsid w:val="004E6C99"/>
    <w:rsid w:val="004F0477"/>
    <w:rsid w:val="004F12B8"/>
    <w:rsid w:val="004F1DB0"/>
    <w:rsid w:val="004F2757"/>
    <w:rsid w:val="004F3CF5"/>
    <w:rsid w:val="004F4B46"/>
    <w:rsid w:val="004F6500"/>
    <w:rsid w:val="005015FC"/>
    <w:rsid w:val="005019E0"/>
    <w:rsid w:val="00503728"/>
    <w:rsid w:val="00503F7C"/>
    <w:rsid w:val="00505CCE"/>
    <w:rsid w:val="00507621"/>
    <w:rsid w:val="0050776C"/>
    <w:rsid w:val="00511FA9"/>
    <w:rsid w:val="00513D32"/>
    <w:rsid w:val="005155D1"/>
    <w:rsid w:val="00516E96"/>
    <w:rsid w:val="005178B1"/>
    <w:rsid w:val="00517ED5"/>
    <w:rsid w:val="005208AD"/>
    <w:rsid w:val="00521B8D"/>
    <w:rsid w:val="00522135"/>
    <w:rsid w:val="00522FF9"/>
    <w:rsid w:val="005239F1"/>
    <w:rsid w:val="00524069"/>
    <w:rsid w:val="00526E01"/>
    <w:rsid w:val="00527738"/>
    <w:rsid w:val="00530149"/>
    <w:rsid w:val="0053190C"/>
    <w:rsid w:val="00532EE4"/>
    <w:rsid w:val="00532F92"/>
    <w:rsid w:val="0053332B"/>
    <w:rsid w:val="00533693"/>
    <w:rsid w:val="005358FB"/>
    <w:rsid w:val="00536F9D"/>
    <w:rsid w:val="00540EBE"/>
    <w:rsid w:val="00541A6E"/>
    <w:rsid w:val="00541C2B"/>
    <w:rsid w:val="00542812"/>
    <w:rsid w:val="00542BE7"/>
    <w:rsid w:val="00543440"/>
    <w:rsid w:val="005443C8"/>
    <w:rsid w:val="00544FF4"/>
    <w:rsid w:val="00545574"/>
    <w:rsid w:val="00546231"/>
    <w:rsid w:val="005467A7"/>
    <w:rsid w:val="005471CF"/>
    <w:rsid w:val="0054792A"/>
    <w:rsid w:val="00547BD9"/>
    <w:rsid w:val="00550C3E"/>
    <w:rsid w:val="00551A48"/>
    <w:rsid w:val="00551AB6"/>
    <w:rsid w:val="00551EE4"/>
    <w:rsid w:val="00552BDD"/>
    <w:rsid w:val="00554D4C"/>
    <w:rsid w:val="00555DE8"/>
    <w:rsid w:val="005560E3"/>
    <w:rsid w:val="0055610A"/>
    <w:rsid w:val="00556CAA"/>
    <w:rsid w:val="005573B9"/>
    <w:rsid w:val="00557495"/>
    <w:rsid w:val="005619E2"/>
    <w:rsid w:val="00561DAA"/>
    <w:rsid w:val="00561E92"/>
    <w:rsid w:val="00564604"/>
    <w:rsid w:val="00564C24"/>
    <w:rsid w:val="005670B2"/>
    <w:rsid w:val="005676D8"/>
    <w:rsid w:val="00567CDF"/>
    <w:rsid w:val="00570079"/>
    <w:rsid w:val="005703E3"/>
    <w:rsid w:val="00570CE1"/>
    <w:rsid w:val="005718DB"/>
    <w:rsid w:val="00571BAC"/>
    <w:rsid w:val="0057422B"/>
    <w:rsid w:val="00574EC3"/>
    <w:rsid w:val="00575C58"/>
    <w:rsid w:val="00577BD3"/>
    <w:rsid w:val="005813AD"/>
    <w:rsid w:val="00581726"/>
    <w:rsid w:val="00582035"/>
    <w:rsid w:val="005837C5"/>
    <w:rsid w:val="00583B19"/>
    <w:rsid w:val="00584BAD"/>
    <w:rsid w:val="005850AA"/>
    <w:rsid w:val="00586574"/>
    <w:rsid w:val="005906C9"/>
    <w:rsid w:val="00590F37"/>
    <w:rsid w:val="00591017"/>
    <w:rsid w:val="00593B2E"/>
    <w:rsid w:val="00593BEC"/>
    <w:rsid w:val="00595045"/>
    <w:rsid w:val="00595224"/>
    <w:rsid w:val="00595C86"/>
    <w:rsid w:val="00596D1C"/>
    <w:rsid w:val="005971D8"/>
    <w:rsid w:val="005A05B7"/>
    <w:rsid w:val="005A0B4C"/>
    <w:rsid w:val="005A2772"/>
    <w:rsid w:val="005A2901"/>
    <w:rsid w:val="005A35E7"/>
    <w:rsid w:val="005A55D2"/>
    <w:rsid w:val="005A6582"/>
    <w:rsid w:val="005A6EB8"/>
    <w:rsid w:val="005A7582"/>
    <w:rsid w:val="005B0432"/>
    <w:rsid w:val="005B1811"/>
    <w:rsid w:val="005B1DF9"/>
    <w:rsid w:val="005B2999"/>
    <w:rsid w:val="005B3A53"/>
    <w:rsid w:val="005B60C4"/>
    <w:rsid w:val="005B71C0"/>
    <w:rsid w:val="005B775F"/>
    <w:rsid w:val="005C07FE"/>
    <w:rsid w:val="005C0CF2"/>
    <w:rsid w:val="005C12E4"/>
    <w:rsid w:val="005C1BA0"/>
    <w:rsid w:val="005C1BF3"/>
    <w:rsid w:val="005C3733"/>
    <w:rsid w:val="005C4AD4"/>
    <w:rsid w:val="005C4EFB"/>
    <w:rsid w:val="005C5840"/>
    <w:rsid w:val="005C6469"/>
    <w:rsid w:val="005C79DA"/>
    <w:rsid w:val="005C7D76"/>
    <w:rsid w:val="005C7E16"/>
    <w:rsid w:val="005D00EB"/>
    <w:rsid w:val="005D0395"/>
    <w:rsid w:val="005D0B97"/>
    <w:rsid w:val="005D1432"/>
    <w:rsid w:val="005D1728"/>
    <w:rsid w:val="005D189B"/>
    <w:rsid w:val="005D1B32"/>
    <w:rsid w:val="005D1C17"/>
    <w:rsid w:val="005D1C66"/>
    <w:rsid w:val="005D2A31"/>
    <w:rsid w:val="005D2A4B"/>
    <w:rsid w:val="005D36BB"/>
    <w:rsid w:val="005D3D55"/>
    <w:rsid w:val="005D46DE"/>
    <w:rsid w:val="005D5AF0"/>
    <w:rsid w:val="005D60D0"/>
    <w:rsid w:val="005D650F"/>
    <w:rsid w:val="005D6AA7"/>
    <w:rsid w:val="005D7A28"/>
    <w:rsid w:val="005E0B3C"/>
    <w:rsid w:val="005E1CFE"/>
    <w:rsid w:val="005E2E7F"/>
    <w:rsid w:val="005E3A5C"/>
    <w:rsid w:val="005E3AEF"/>
    <w:rsid w:val="005E3EF3"/>
    <w:rsid w:val="005E4847"/>
    <w:rsid w:val="005E498A"/>
    <w:rsid w:val="005E5047"/>
    <w:rsid w:val="005E5184"/>
    <w:rsid w:val="005E584F"/>
    <w:rsid w:val="005E599F"/>
    <w:rsid w:val="005E73F8"/>
    <w:rsid w:val="005E7581"/>
    <w:rsid w:val="005E7825"/>
    <w:rsid w:val="005E7917"/>
    <w:rsid w:val="005F347C"/>
    <w:rsid w:val="005F36EA"/>
    <w:rsid w:val="005F47C5"/>
    <w:rsid w:val="005F4DB1"/>
    <w:rsid w:val="005F582F"/>
    <w:rsid w:val="005F5B42"/>
    <w:rsid w:val="005F6C3F"/>
    <w:rsid w:val="00600192"/>
    <w:rsid w:val="0060165A"/>
    <w:rsid w:val="00601A41"/>
    <w:rsid w:val="00602AA5"/>
    <w:rsid w:val="00602CA2"/>
    <w:rsid w:val="006035A5"/>
    <w:rsid w:val="00604E02"/>
    <w:rsid w:val="00605518"/>
    <w:rsid w:val="00605A27"/>
    <w:rsid w:val="00605DB2"/>
    <w:rsid w:val="00605FC7"/>
    <w:rsid w:val="006066FB"/>
    <w:rsid w:val="00611140"/>
    <w:rsid w:val="0061253A"/>
    <w:rsid w:val="006145BC"/>
    <w:rsid w:val="00616955"/>
    <w:rsid w:val="00617DA7"/>
    <w:rsid w:val="00620579"/>
    <w:rsid w:val="0062075D"/>
    <w:rsid w:val="00621AB3"/>
    <w:rsid w:val="006225C8"/>
    <w:rsid w:val="00623699"/>
    <w:rsid w:val="006243D2"/>
    <w:rsid w:val="0062529E"/>
    <w:rsid w:val="00625CA4"/>
    <w:rsid w:val="00626B8C"/>
    <w:rsid w:val="00627089"/>
    <w:rsid w:val="00630BE3"/>
    <w:rsid w:val="00630FE1"/>
    <w:rsid w:val="00632F25"/>
    <w:rsid w:val="00633841"/>
    <w:rsid w:val="0063405D"/>
    <w:rsid w:val="00634F9D"/>
    <w:rsid w:val="0063525C"/>
    <w:rsid w:val="006357CE"/>
    <w:rsid w:val="00636027"/>
    <w:rsid w:val="00636BAB"/>
    <w:rsid w:val="00637805"/>
    <w:rsid w:val="00637B3A"/>
    <w:rsid w:val="00640A82"/>
    <w:rsid w:val="00640E6D"/>
    <w:rsid w:val="00641644"/>
    <w:rsid w:val="0064322F"/>
    <w:rsid w:val="0064595F"/>
    <w:rsid w:val="00646864"/>
    <w:rsid w:val="00646C45"/>
    <w:rsid w:val="006475FF"/>
    <w:rsid w:val="0064772E"/>
    <w:rsid w:val="00650143"/>
    <w:rsid w:val="006511B0"/>
    <w:rsid w:val="006527A2"/>
    <w:rsid w:val="00657FDE"/>
    <w:rsid w:val="00661A01"/>
    <w:rsid w:val="00661C7B"/>
    <w:rsid w:val="00661FBC"/>
    <w:rsid w:val="0066305F"/>
    <w:rsid w:val="006647A2"/>
    <w:rsid w:val="00664A15"/>
    <w:rsid w:val="00666129"/>
    <w:rsid w:val="00666699"/>
    <w:rsid w:val="00666D7B"/>
    <w:rsid w:val="00667058"/>
    <w:rsid w:val="00667BDC"/>
    <w:rsid w:val="0067045D"/>
    <w:rsid w:val="00670DA4"/>
    <w:rsid w:val="006723F2"/>
    <w:rsid w:val="00675246"/>
    <w:rsid w:val="0067560F"/>
    <w:rsid w:val="00676A46"/>
    <w:rsid w:val="00677460"/>
    <w:rsid w:val="0067789E"/>
    <w:rsid w:val="0068013E"/>
    <w:rsid w:val="00680491"/>
    <w:rsid w:val="0068230C"/>
    <w:rsid w:val="006823FD"/>
    <w:rsid w:val="00682D6F"/>
    <w:rsid w:val="0068364A"/>
    <w:rsid w:val="00683D7A"/>
    <w:rsid w:val="0068407E"/>
    <w:rsid w:val="00684233"/>
    <w:rsid w:val="00684B4F"/>
    <w:rsid w:val="00684E54"/>
    <w:rsid w:val="00684FD0"/>
    <w:rsid w:val="0068546B"/>
    <w:rsid w:val="00685860"/>
    <w:rsid w:val="006877EB"/>
    <w:rsid w:val="0069045A"/>
    <w:rsid w:val="006913B5"/>
    <w:rsid w:val="00691D78"/>
    <w:rsid w:val="00691E4B"/>
    <w:rsid w:val="00692534"/>
    <w:rsid w:val="0069253D"/>
    <w:rsid w:val="00692DC1"/>
    <w:rsid w:val="00693262"/>
    <w:rsid w:val="00693494"/>
    <w:rsid w:val="006934FA"/>
    <w:rsid w:val="006951EC"/>
    <w:rsid w:val="00696B24"/>
    <w:rsid w:val="0069732A"/>
    <w:rsid w:val="006A04F3"/>
    <w:rsid w:val="006A225A"/>
    <w:rsid w:val="006A39F2"/>
    <w:rsid w:val="006A5A22"/>
    <w:rsid w:val="006A5D69"/>
    <w:rsid w:val="006A5FD0"/>
    <w:rsid w:val="006A674C"/>
    <w:rsid w:val="006B0BDB"/>
    <w:rsid w:val="006B3843"/>
    <w:rsid w:val="006B446B"/>
    <w:rsid w:val="006B581A"/>
    <w:rsid w:val="006B63BA"/>
    <w:rsid w:val="006B6546"/>
    <w:rsid w:val="006B6B59"/>
    <w:rsid w:val="006B7706"/>
    <w:rsid w:val="006C167D"/>
    <w:rsid w:val="006C18A7"/>
    <w:rsid w:val="006C2768"/>
    <w:rsid w:val="006C3496"/>
    <w:rsid w:val="006C608F"/>
    <w:rsid w:val="006C6350"/>
    <w:rsid w:val="006C7131"/>
    <w:rsid w:val="006C764F"/>
    <w:rsid w:val="006D0287"/>
    <w:rsid w:val="006D1271"/>
    <w:rsid w:val="006D17AD"/>
    <w:rsid w:val="006D1F49"/>
    <w:rsid w:val="006D36D7"/>
    <w:rsid w:val="006D3922"/>
    <w:rsid w:val="006D5BF0"/>
    <w:rsid w:val="006D5FAB"/>
    <w:rsid w:val="006D6AAB"/>
    <w:rsid w:val="006D7112"/>
    <w:rsid w:val="006D78C4"/>
    <w:rsid w:val="006E0557"/>
    <w:rsid w:val="006E19B8"/>
    <w:rsid w:val="006E19DC"/>
    <w:rsid w:val="006E2453"/>
    <w:rsid w:val="006E27D2"/>
    <w:rsid w:val="006E3C78"/>
    <w:rsid w:val="006E4E65"/>
    <w:rsid w:val="006E5208"/>
    <w:rsid w:val="006E57A5"/>
    <w:rsid w:val="006E6042"/>
    <w:rsid w:val="006F01AA"/>
    <w:rsid w:val="006F1ACA"/>
    <w:rsid w:val="006F2DC4"/>
    <w:rsid w:val="006F4BD4"/>
    <w:rsid w:val="007001BF"/>
    <w:rsid w:val="0070176B"/>
    <w:rsid w:val="00701AF3"/>
    <w:rsid w:val="00701FE3"/>
    <w:rsid w:val="0070263A"/>
    <w:rsid w:val="00702687"/>
    <w:rsid w:val="00703815"/>
    <w:rsid w:val="00703D94"/>
    <w:rsid w:val="00704275"/>
    <w:rsid w:val="00704F4C"/>
    <w:rsid w:val="0070536A"/>
    <w:rsid w:val="00705C3D"/>
    <w:rsid w:val="00705D1C"/>
    <w:rsid w:val="007100C0"/>
    <w:rsid w:val="0071128B"/>
    <w:rsid w:val="00711978"/>
    <w:rsid w:val="00712966"/>
    <w:rsid w:val="00714E24"/>
    <w:rsid w:val="007152EB"/>
    <w:rsid w:val="0071571C"/>
    <w:rsid w:val="0071739C"/>
    <w:rsid w:val="00717420"/>
    <w:rsid w:val="00717AF1"/>
    <w:rsid w:val="00717FCD"/>
    <w:rsid w:val="0072153A"/>
    <w:rsid w:val="007217FB"/>
    <w:rsid w:val="00721D65"/>
    <w:rsid w:val="0072265F"/>
    <w:rsid w:val="007244AC"/>
    <w:rsid w:val="00724F8E"/>
    <w:rsid w:val="00725F8D"/>
    <w:rsid w:val="007263E0"/>
    <w:rsid w:val="007276A3"/>
    <w:rsid w:val="00731362"/>
    <w:rsid w:val="0073239B"/>
    <w:rsid w:val="00732D6C"/>
    <w:rsid w:val="00733E80"/>
    <w:rsid w:val="007343E7"/>
    <w:rsid w:val="00734AC1"/>
    <w:rsid w:val="00734FEA"/>
    <w:rsid w:val="00736ABA"/>
    <w:rsid w:val="00736D5B"/>
    <w:rsid w:val="007370FD"/>
    <w:rsid w:val="0073745F"/>
    <w:rsid w:val="00737A2D"/>
    <w:rsid w:val="00737EB6"/>
    <w:rsid w:val="00740129"/>
    <w:rsid w:val="00740566"/>
    <w:rsid w:val="00741D0C"/>
    <w:rsid w:val="00741F25"/>
    <w:rsid w:val="00742D7A"/>
    <w:rsid w:val="00745AA9"/>
    <w:rsid w:val="00745EBB"/>
    <w:rsid w:val="007466EA"/>
    <w:rsid w:val="00746A02"/>
    <w:rsid w:val="00746A97"/>
    <w:rsid w:val="00747361"/>
    <w:rsid w:val="007478E1"/>
    <w:rsid w:val="007500A1"/>
    <w:rsid w:val="007502D5"/>
    <w:rsid w:val="00751B75"/>
    <w:rsid w:val="00751E0D"/>
    <w:rsid w:val="00752120"/>
    <w:rsid w:val="00752FED"/>
    <w:rsid w:val="00753794"/>
    <w:rsid w:val="00753C2E"/>
    <w:rsid w:val="00753E3A"/>
    <w:rsid w:val="007552A3"/>
    <w:rsid w:val="007553AF"/>
    <w:rsid w:val="007557C7"/>
    <w:rsid w:val="0075630E"/>
    <w:rsid w:val="0075677E"/>
    <w:rsid w:val="00756998"/>
    <w:rsid w:val="00756FE3"/>
    <w:rsid w:val="00757F92"/>
    <w:rsid w:val="00760432"/>
    <w:rsid w:val="00761153"/>
    <w:rsid w:val="007613C9"/>
    <w:rsid w:val="00762351"/>
    <w:rsid w:val="007633A3"/>
    <w:rsid w:val="00763797"/>
    <w:rsid w:val="0076778A"/>
    <w:rsid w:val="007701FE"/>
    <w:rsid w:val="00770D87"/>
    <w:rsid w:val="007710EC"/>
    <w:rsid w:val="00771E5C"/>
    <w:rsid w:val="007725EB"/>
    <w:rsid w:val="007727DA"/>
    <w:rsid w:val="00772914"/>
    <w:rsid w:val="0077321A"/>
    <w:rsid w:val="007739C5"/>
    <w:rsid w:val="00773D4E"/>
    <w:rsid w:val="00773D73"/>
    <w:rsid w:val="0077610E"/>
    <w:rsid w:val="00777A9F"/>
    <w:rsid w:val="00781DDD"/>
    <w:rsid w:val="00781F8A"/>
    <w:rsid w:val="007863D0"/>
    <w:rsid w:val="007877FE"/>
    <w:rsid w:val="00787876"/>
    <w:rsid w:val="00787EE3"/>
    <w:rsid w:val="00791B0E"/>
    <w:rsid w:val="00793573"/>
    <w:rsid w:val="00795BDE"/>
    <w:rsid w:val="00795E10"/>
    <w:rsid w:val="00796333"/>
    <w:rsid w:val="00796A12"/>
    <w:rsid w:val="007973B3"/>
    <w:rsid w:val="00797E2A"/>
    <w:rsid w:val="007A04B7"/>
    <w:rsid w:val="007A085F"/>
    <w:rsid w:val="007A1B4F"/>
    <w:rsid w:val="007A218E"/>
    <w:rsid w:val="007A58AA"/>
    <w:rsid w:val="007A5948"/>
    <w:rsid w:val="007B1E2E"/>
    <w:rsid w:val="007B1F22"/>
    <w:rsid w:val="007B3C4E"/>
    <w:rsid w:val="007B42AE"/>
    <w:rsid w:val="007B4B43"/>
    <w:rsid w:val="007B52EA"/>
    <w:rsid w:val="007B6313"/>
    <w:rsid w:val="007C0C95"/>
    <w:rsid w:val="007C172B"/>
    <w:rsid w:val="007C1BE7"/>
    <w:rsid w:val="007C2037"/>
    <w:rsid w:val="007C2697"/>
    <w:rsid w:val="007C289B"/>
    <w:rsid w:val="007C2EC7"/>
    <w:rsid w:val="007C4F51"/>
    <w:rsid w:val="007C6654"/>
    <w:rsid w:val="007C6716"/>
    <w:rsid w:val="007C742D"/>
    <w:rsid w:val="007C78D1"/>
    <w:rsid w:val="007D03A3"/>
    <w:rsid w:val="007D1EDC"/>
    <w:rsid w:val="007D2D68"/>
    <w:rsid w:val="007D35F5"/>
    <w:rsid w:val="007D40C5"/>
    <w:rsid w:val="007D526B"/>
    <w:rsid w:val="007D59C5"/>
    <w:rsid w:val="007D6382"/>
    <w:rsid w:val="007E0BCF"/>
    <w:rsid w:val="007E124E"/>
    <w:rsid w:val="007E1CBF"/>
    <w:rsid w:val="007E2B09"/>
    <w:rsid w:val="007E3959"/>
    <w:rsid w:val="007E4129"/>
    <w:rsid w:val="007F108A"/>
    <w:rsid w:val="007F1F88"/>
    <w:rsid w:val="007F2630"/>
    <w:rsid w:val="007F2A26"/>
    <w:rsid w:val="007F4DEA"/>
    <w:rsid w:val="007F62F3"/>
    <w:rsid w:val="007F6FF4"/>
    <w:rsid w:val="007F7873"/>
    <w:rsid w:val="007F7ECC"/>
    <w:rsid w:val="00800DDA"/>
    <w:rsid w:val="008011E1"/>
    <w:rsid w:val="00802598"/>
    <w:rsid w:val="00803A20"/>
    <w:rsid w:val="00803BF0"/>
    <w:rsid w:val="00803F36"/>
    <w:rsid w:val="008048CF"/>
    <w:rsid w:val="008049C5"/>
    <w:rsid w:val="00804DB2"/>
    <w:rsid w:val="008054E6"/>
    <w:rsid w:val="0080559E"/>
    <w:rsid w:val="00805CB5"/>
    <w:rsid w:val="0080688C"/>
    <w:rsid w:val="00806C92"/>
    <w:rsid w:val="008074DF"/>
    <w:rsid w:val="00807E83"/>
    <w:rsid w:val="00812324"/>
    <w:rsid w:val="00813EBB"/>
    <w:rsid w:val="00814348"/>
    <w:rsid w:val="00814357"/>
    <w:rsid w:val="0081539F"/>
    <w:rsid w:val="00815A85"/>
    <w:rsid w:val="00815DB6"/>
    <w:rsid w:val="008234AB"/>
    <w:rsid w:val="0082413F"/>
    <w:rsid w:val="00824D31"/>
    <w:rsid w:val="008252EE"/>
    <w:rsid w:val="008261E0"/>
    <w:rsid w:val="0082624F"/>
    <w:rsid w:val="00826DD5"/>
    <w:rsid w:val="00826F36"/>
    <w:rsid w:val="0083228B"/>
    <w:rsid w:val="00832808"/>
    <w:rsid w:val="00832923"/>
    <w:rsid w:val="00834043"/>
    <w:rsid w:val="00835124"/>
    <w:rsid w:val="00835935"/>
    <w:rsid w:val="00836CD0"/>
    <w:rsid w:val="00836D81"/>
    <w:rsid w:val="00841DC8"/>
    <w:rsid w:val="008428D4"/>
    <w:rsid w:val="00842F11"/>
    <w:rsid w:val="008431AE"/>
    <w:rsid w:val="00843299"/>
    <w:rsid w:val="008433C4"/>
    <w:rsid w:val="00844076"/>
    <w:rsid w:val="0084544B"/>
    <w:rsid w:val="00845562"/>
    <w:rsid w:val="00845B34"/>
    <w:rsid w:val="00847B6E"/>
    <w:rsid w:val="00847EF1"/>
    <w:rsid w:val="008510C9"/>
    <w:rsid w:val="00852BC1"/>
    <w:rsid w:val="00854E8A"/>
    <w:rsid w:val="00854EC2"/>
    <w:rsid w:val="00855CB5"/>
    <w:rsid w:val="008601F7"/>
    <w:rsid w:val="00860788"/>
    <w:rsid w:val="00860CB5"/>
    <w:rsid w:val="00860E2B"/>
    <w:rsid w:val="00862424"/>
    <w:rsid w:val="00863C82"/>
    <w:rsid w:val="00863CFB"/>
    <w:rsid w:val="00863DC0"/>
    <w:rsid w:val="00864090"/>
    <w:rsid w:val="00865D15"/>
    <w:rsid w:val="0086650A"/>
    <w:rsid w:val="008678CE"/>
    <w:rsid w:val="00867A24"/>
    <w:rsid w:val="00870186"/>
    <w:rsid w:val="00871947"/>
    <w:rsid w:val="00871B62"/>
    <w:rsid w:val="0087209B"/>
    <w:rsid w:val="00872E70"/>
    <w:rsid w:val="0087412F"/>
    <w:rsid w:val="00874359"/>
    <w:rsid w:val="00874564"/>
    <w:rsid w:val="008747C8"/>
    <w:rsid w:val="00874B83"/>
    <w:rsid w:val="008754AA"/>
    <w:rsid w:val="00875CDE"/>
    <w:rsid w:val="00876469"/>
    <w:rsid w:val="00876CC8"/>
    <w:rsid w:val="008770B3"/>
    <w:rsid w:val="0087732E"/>
    <w:rsid w:val="00880FCE"/>
    <w:rsid w:val="00881A21"/>
    <w:rsid w:val="00881BAD"/>
    <w:rsid w:val="008821AE"/>
    <w:rsid w:val="008851FB"/>
    <w:rsid w:val="00885972"/>
    <w:rsid w:val="0088664B"/>
    <w:rsid w:val="0089005C"/>
    <w:rsid w:val="008900AE"/>
    <w:rsid w:val="00890501"/>
    <w:rsid w:val="00890BBC"/>
    <w:rsid w:val="008916F6"/>
    <w:rsid w:val="008924CA"/>
    <w:rsid w:val="00893656"/>
    <w:rsid w:val="00894630"/>
    <w:rsid w:val="00894C11"/>
    <w:rsid w:val="00895021"/>
    <w:rsid w:val="008962EA"/>
    <w:rsid w:val="0089698E"/>
    <w:rsid w:val="00897BA5"/>
    <w:rsid w:val="008A0117"/>
    <w:rsid w:val="008A07BE"/>
    <w:rsid w:val="008A07E0"/>
    <w:rsid w:val="008A0F4F"/>
    <w:rsid w:val="008A2227"/>
    <w:rsid w:val="008A361F"/>
    <w:rsid w:val="008A495C"/>
    <w:rsid w:val="008A507C"/>
    <w:rsid w:val="008A6DE6"/>
    <w:rsid w:val="008A714E"/>
    <w:rsid w:val="008A7295"/>
    <w:rsid w:val="008A754E"/>
    <w:rsid w:val="008B0294"/>
    <w:rsid w:val="008B0FA7"/>
    <w:rsid w:val="008B1C50"/>
    <w:rsid w:val="008B24FF"/>
    <w:rsid w:val="008B32A7"/>
    <w:rsid w:val="008B3BD1"/>
    <w:rsid w:val="008B535D"/>
    <w:rsid w:val="008B5AEA"/>
    <w:rsid w:val="008B699F"/>
    <w:rsid w:val="008C440A"/>
    <w:rsid w:val="008C5DDA"/>
    <w:rsid w:val="008C61D0"/>
    <w:rsid w:val="008C6371"/>
    <w:rsid w:val="008C6C92"/>
    <w:rsid w:val="008C7703"/>
    <w:rsid w:val="008D0568"/>
    <w:rsid w:val="008D0A2D"/>
    <w:rsid w:val="008D17F9"/>
    <w:rsid w:val="008D2427"/>
    <w:rsid w:val="008D38C1"/>
    <w:rsid w:val="008D3CFE"/>
    <w:rsid w:val="008D5224"/>
    <w:rsid w:val="008D54F4"/>
    <w:rsid w:val="008D5914"/>
    <w:rsid w:val="008D62CD"/>
    <w:rsid w:val="008E0648"/>
    <w:rsid w:val="008E115B"/>
    <w:rsid w:val="008E1A00"/>
    <w:rsid w:val="008E1C6A"/>
    <w:rsid w:val="008E24D0"/>
    <w:rsid w:val="008E2756"/>
    <w:rsid w:val="008E2CEE"/>
    <w:rsid w:val="008E3429"/>
    <w:rsid w:val="008E38B8"/>
    <w:rsid w:val="008E435D"/>
    <w:rsid w:val="008E5909"/>
    <w:rsid w:val="008E66C8"/>
    <w:rsid w:val="008E739F"/>
    <w:rsid w:val="008E7C42"/>
    <w:rsid w:val="008F142E"/>
    <w:rsid w:val="008F155E"/>
    <w:rsid w:val="008F21D0"/>
    <w:rsid w:val="008F33C0"/>
    <w:rsid w:val="008F4DF3"/>
    <w:rsid w:val="008F5E5F"/>
    <w:rsid w:val="008F76AE"/>
    <w:rsid w:val="008F7AC8"/>
    <w:rsid w:val="009002E5"/>
    <w:rsid w:val="00903BB6"/>
    <w:rsid w:val="00904058"/>
    <w:rsid w:val="009052F1"/>
    <w:rsid w:val="0090644F"/>
    <w:rsid w:val="00907F1C"/>
    <w:rsid w:val="00911279"/>
    <w:rsid w:val="009115F1"/>
    <w:rsid w:val="0091192B"/>
    <w:rsid w:val="00911A1A"/>
    <w:rsid w:val="00911A63"/>
    <w:rsid w:val="009121BC"/>
    <w:rsid w:val="00912B61"/>
    <w:rsid w:val="009139AF"/>
    <w:rsid w:val="00913C90"/>
    <w:rsid w:val="00914F75"/>
    <w:rsid w:val="00916162"/>
    <w:rsid w:val="00917133"/>
    <w:rsid w:val="009177AA"/>
    <w:rsid w:val="009179BE"/>
    <w:rsid w:val="0092144D"/>
    <w:rsid w:val="0092152A"/>
    <w:rsid w:val="009228B4"/>
    <w:rsid w:val="00923870"/>
    <w:rsid w:val="00923BDB"/>
    <w:rsid w:val="00923F2A"/>
    <w:rsid w:val="009240DD"/>
    <w:rsid w:val="009241A8"/>
    <w:rsid w:val="0092424A"/>
    <w:rsid w:val="0092697E"/>
    <w:rsid w:val="00930573"/>
    <w:rsid w:val="00930EE0"/>
    <w:rsid w:val="00931823"/>
    <w:rsid w:val="00931D6A"/>
    <w:rsid w:val="009321CA"/>
    <w:rsid w:val="0093222C"/>
    <w:rsid w:val="00932814"/>
    <w:rsid w:val="009328F6"/>
    <w:rsid w:val="0093321B"/>
    <w:rsid w:val="0093404C"/>
    <w:rsid w:val="0093417F"/>
    <w:rsid w:val="0093527E"/>
    <w:rsid w:val="00940B76"/>
    <w:rsid w:val="00941392"/>
    <w:rsid w:val="00942531"/>
    <w:rsid w:val="00944020"/>
    <w:rsid w:val="0094439D"/>
    <w:rsid w:val="00944A09"/>
    <w:rsid w:val="00945232"/>
    <w:rsid w:val="00946A92"/>
    <w:rsid w:val="00946DE3"/>
    <w:rsid w:val="009503CA"/>
    <w:rsid w:val="009521AB"/>
    <w:rsid w:val="009523A1"/>
    <w:rsid w:val="009523FC"/>
    <w:rsid w:val="00953273"/>
    <w:rsid w:val="00953869"/>
    <w:rsid w:val="00953CEE"/>
    <w:rsid w:val="00956DF0"/>
    <w:rsid w:val="009570A6"/>
    <w:rsid w:val="00957A9E"/>
    <w:rsid w:val="00960EC2"/>
    <w:rsid w:val="009619F7"/>
    <w:rsid w:val="00963D60"/>
    <w:rsid w:val="009651D2"/>
    <w:rsid w:val="00966554"/>
    <w:rsid w:val="009679AC"/>
    <w:rsid w:val="00967CE7"/>
    <w:rsid w:val="00970885"/>
    <w:rsid w:val="0097103F"/>
    <w:rsid w:val="009714B4"/>
    <w:rsid w:val="009715F6"/>
    <w:rsid w:val="00972726"/>
    <w:rsid w:val="00972DAD"/>
    <w:rsid w:val="00974C88"/>
    <w:rsid w:val="0097751D"/>
    <w:rsid w:val="00980253"/>
    <w:rsid w:val="00980891"/>
    <w:rsid w:val="00980FC5"/>
    <w:rsid w:val="00983026"/>
    <w:rsid w:val="00983DDD"/>
    <w:rsid w:val="00984791"/>
    <w:rsid w:val="0098591F"/>
    <w:rsid w:val="00985E4D"/>
    <w:rsid w:val="00985EC9"/>
    <w:rsid w:val="0098717E"/>
    <w:rsid w:val="0099110C"/>
    <w:rsid w:val="0099169B"/>
    <w:rsid w:val="0099189F"/>
    <w:rsid w:val="00992778"/>
    <w:rsid w:val="00995020"/>
    <w:rsid w:val="009A03DE"/>
    <w:rsid w:val="009A4689"/>
    <w:rsid w:val="009A684C"/>
    <w:rsid w:val="009A6981"/>
    <w:rsid w:val="009B11EE"/>
    <w:rsid w:val="009B1FBC"/>
    <w:rsid w:val="009B2750"/>
    <w:rsid w:val="009B4284"/>
    <w:rsid w:val="009B4D87"/>
    <w:rsid w:val="009B5637"/>
    <w:rsid w:val="009B59E0"/>
    <w:rsid w:val="009B5C26"/>
    <w:rsid w:val="009B63BF"/>
    <w:rsid w:val="009B646C"/>
    <w:rsid w:val="009B67E2"/>
    <w:rsid w:val="009B7FA2"/>
    <w:rsid w:val="009C04A8"/>
    <w:rsid w:val="009C0DCD"/>
    <w:rsid w:val="009C19EE"/>
    <w:rsid w:val="009C1BAE"/>
    <w:rsid w:val="009C208C"/>
    <w:rsid w:val="009C262C"/>
    <w:rsid w:val="009C29B0"/>
    <w:rsid w:val="009C2CE1"/>
    <w:rsid w:val="009C34CB"/>
    <w:rsid w:val="009C4005"/>
    <w:rsid w:val="009C464B"/>
    <w:rsid w:val="009C63AE"/>
    <w:rsid w:val="009C6724"/>
    <w:rsid w:val="009D1B82"/>
    <w:rsid w:val="009D2A77"/>
    <w:rsid w:val="009D2DB8"/>
    <w:rsid w:val="009D454B"/>
    <w:rsid w:val="009D493B"/>
    <w:rsid w:val="009D63A6"/>
    <w:rsid w:val="009D710F"/>
    <w:rsid w:val="009D7CB0"/>
    <w:rsid w:val="009D7D82"/>
    <w:rsid w:val="009E0C0F"/>
    <w:rsid w:val="009E171A"/>
    <w:rsid w:val="009E178E"/>
    <w:rsid w:val="009E21F3"/>
    <w:rsid w:val="009E270D"/>
    <w:rsid w:val="009E290B"/>
    <w:rsid w:val="009E2BE3"/>
    <w:rsid w:val="009E3ED7"/>
    <w:rsid w:val="009E4269"/>
    <w:rsid w:val="009E562F"/>
    <w:rsid w:val="009E6BF8"/>
    <w:rsid w:val="009F1B35"/>
    <w:rsid w:val="009F39F0"/>
    <w:rsid w:val="009F39FF"/>
    <w:rsid w:val="009F53BE"/>
    <w:rsid w:val="009F6345"/>
    <w:rsid w:val="00A00C1C"/>
    <w:rsid w:val="00A01159"/>
    <w:rsid w:val="00A017FB"/>
    <w:rsid w:val="00A019FD"/>
    <w:rsid w:val="00A0271C"/>
    <w:rsid w:val="00A02A35"/>
    <w:rsid w:val="00A02FC6"/>
    <w:rsid w:val="00A036F1"/>
    <w:rsid w:val="00A03C09"/>
    <w:rsid w:val="00A0457B"/>
    <w:rsid w:val="00A04C4E"/>
    <w:rsid w:val="00A04DAD"/>
    <w:rsid w:val="00A054FB"/>
    <w:rsid w:val="00A0617E"/>
    <w:rsid w:val="00A06A95"/>
    <w:rsid w:val="00A06C3A"/>
    <w:rsid w:val="00A06D05"/>
    <w:rsid w:val="00A07303"/>
    <w:rsid w:val="00A07BFF"/>
    <w:rsid w:val="00A14B11"/>
    <w:rsid w:val="00A15BC5"/>
    <w:rsid w:val="00A160EC"/>
    <w:rsid w:val="00A1657B"/>
    <w:rsid w:val="00A17B01"/>
    <w:rsid w:val="00A2072E"/>
    <w:rsid w:val="00A2171D"/>
    <w:rsid w:val="00A2227D"/>
    <w:rsid w:val="00A22F01"/>
    <w:rsid w:val="00A2309F"/>
    <w:rsid w:val="00A236CC"/>
    <w:rsid w:val="00A2524E"/>
    <w:rsid w:val="00A26FAD"/>
    <w:rsid w:val="00A272C5"/>
    <w:rsid w:val="00A277CC"/>
    <w:rsid w:val="00A279F8"/>
    <w:rsid w:val="00A30C46"/>
    <w:rsid w:val="00A31B33"/>
    <w:rsid w:val="00A32A15"/>
    <w:rsid w:val="00A34AE0"/>
    <w:rsid w:val="00A36176"/>
    <w:rsid w:val="00A36C87"/>
    <w:rsid w:val="00A37381"/>
    <w:rsid w:val="00A4247F"/>
    <w:rsid w:val="00A42EAD"/>
    <w:rsid w:val="00A437F4"/>
    <w:rsid w:val="00A4470F"/>
    <w:rsid w:val="00A44B88"/>
    <w:rsid w:val="00A45103"/>
    <w:rsid w:val="00A45205"/>
    <w:rsid w:val="00A50E32"/>
    <w:rsid w:val="00A50FF1"/>
    <w:rsid w:val="00A51E75"/>
    <w:rsid w:val="00A520FD"/>
    <w:rsid w:val="00A52190"/>
    <w:rsid w:val="00A52437"/>
    <w:rsid w:val="00A52DB0"/>
    <w:rsid w:val="00A53B48"/>
    <w:rsid w:val="00A55681"/>
    <w:rsid w:val="00A5652B"/>
    <w:rsid w:val="00A575CA"/>
    <w:rsid w:val="00A60E98"/>
    <w:rsid w:val="00A6152F"/>
    <w:rsid w:val="00A62191"/>
    <w:rsid w:val="00A634D2"/>
    <w:rsid w:val="00A63A4C"/>
    <w:rsid w:val="00A6455A"/>
    <w:rsid w:val="00A6519C"/>
    <w:rsid w:val="00A65801"/>
    <w:rsid w:val="00A65C8B"/>
    <w:rsid w:val="00A6655B"/>
    <w:rsid w:val="00A70095"/>
    <w:rsid w:val="00A7114A"/>
    <w:rsid w:val="00A7179D"/>
    <w:rsid w:val="00A72379"/>
    <w:rsid w:val="00A733AE"/>
    <w:rsid w:val="00A74DA2"/>
    <w:rsid w:val="00A75648"/>
    <w:rsid w:val="00A75F02"/>
    <w:rsid w:val="00A7706F"/>
    <w:rsid w:val="00A775CF"/>
    <w:rsid w:val="00A7786B"/>
    <w:rsid w:val="00A77ADD"/>
    <w:rsid w:val="00A77FDB"/>
    <w:rsid w:val="00A803DD"/>
    <w:rsid w:val="00A81662"/>
    <w:rsid w:val="00A82C9F"/>
    <w:rsid w:val="00A835A9"/>
    <w:rsid w:val="00A8497F"/>
    <w:rsid w:val="00A84BCD"/>
    <w:rsid w:val="00A857F4"/>
    <w:rsid w:val="00A870BE"/>
    <w:rsid w:val="00A87410"/>
    <w:rsid w:val="00A9048A"/>
    <w:rsid w:val="00A92376"/>
    <w:rsid w:val="00A92C23"/>
    <w:rsid w:val="00A92DF6"/>
    <w:rsid w:val="00A92F9E"/>
    <w:rsid w:val="00A94C3E"/>
    <w:rsid w:val="00A95239"/>
    <w:rsid w:val="00A95B2D"/>
    <w:rsid w:val="00A96099"/>
    <w:rsid w:val="00A96D4B"/>
    <w:rsid w:val="00A974BA"/>
    <w:rsid w:val="00AA0FC4"/>
    <w:rsid w:val="00AA0FE9"/>
    <w:rsid w:val="00AA2E24"/>
    <w:rsid w:val="00AA34C5"/>
    <w:rsid w:val="00AA41D0"/>
    <w:rsid w:val="00AA41E5"/>
    <w:rsid w:val="00AA5B0E"/>
    <w:rsid w:val="00AA5F84"/>
    <w:rsid w:val="00AA6C0F"/>
    <w:rsid w:val="00AA7198"/>
    <w:rsid w:val="00AA7517"/>
    <w:rsid w:val="00AB0B6B"/>
    <w:rsid w:val="00AB5BC3"/>
    <w:rsid w:val="00AB615C"/>
    <w:rsid w:val="00AB62A6"/>
    <w:rsid w:val="00AB6540"/>
    <w:rsid w:val="00AB6C5B"/>
    <w:rsid w:val="00AB7259"/>
    <w:rsid w:val="00AB73F0"/>
    <w:rsid w:val="00AB7F78"/>
    <w:rsid w:val="00AC0098"/>
    <w:rsid w:val="00AC031F"/>
    <w:rsid w:val="00AC0B4E"/>
    <w:rsid w:val="00AC13DF"/>
    <w:rsid w:val="00AC1E03"/>
    <w:rsid w:val="00AC21F6"/>
    <w:rsid w:val="00AC55EE"/>
    <w:rsid w:val="00AC5A77"/>
    <w:rsid w:val="00AC5A88"/>
    <w:rsid w:val="00AC6510"/>
    <w:rsid w:val="00AC6610"/>
    <w:rsid w:val="00AC6D08"/>
    <w:rsid w:val="00AC73AE"/>
    <w:rsid w:val="00AD0174"/>
    <w:rsid w:val="00AD0A3A"/>
    <w:rsid w:val="00AD1D9B"/>
    <w:rsid w:val="00AD3869"/>
    <w:rsid w:val="00AD3D93"/>
    <w:rsid w:val="00AD416E"/>
    <w:rsid w:val="00AD42C5"/>
    <w:rsid w:val="00AD6398"/>
    <w:rsid w:val="00AD730E"/>
    <w:rsid w:val="00AE0B93"/>
    <w:rsid w:val="00AE1900"/>
    <w:rsid w:val="00AE267B"/>
    <w:rsid w:val="00AE291B"/>
    <w:rsid w:val="00AE4D75"/>
    <w:rsid w:val="00AE7AB0"/>
    <w:rsid w:val="00AF105D"/>
    <w:rsid w:val="00AF1375"/>
    <w:rsid w:val="00AF18AC"/>
    <w:rsid w:val="00AF2576"/>
    <w:rsid w:val="00AF25BC"/>
    <w:rsid w:val="00AF2E4C"/>
    <w:rsid w:val="00AF3841"/>
    <w:rsid w:val="00AF443E"/>
    <w:rsid w:val="00AF4CEB"/>
    <w:rsid w:val="00B00243"/>
    <w:rsid w:val="00B0135A"/>
    <w:rsid w:val="00B01A93"/>
    <w:rsid w:val="00B01B08"/>
    <w:rsid w:val="00B022EE"/>
    <w:rsid w:val="00B02A01"/>
    <w:rsid w:val="00B02F10"/>
    <w:rsid w:val="00B0412D"/>
    <w:rsid w:val="00B042FC"/>
    <w:rsid w:val="00B04D9F"/>
    <w:rsid w:val="00B058F2"/>
    <w:rsid w:val="00B060D5"/>
    <w:rsid w:val="00B06D35"/>
    <w:rsid w:val="00B105A4"/>
    <w:rsid w:val="00B10671"/>
    <w:rsid w:val="00B10CB4"/>
    <w:rsid w:val="00B10FBB"/>
    <w:rsid w:val="00B115CC"/>
    <w:rsid w:val="00B11699"/>
    <w:rsid w:val="00B1198D"/>
    <w:rsid w:val="00B11FC3"/>
    <w:rsid w:val="00B122F4"/>
    <w:rsid w:val="00B1386A"/>
    <w:rsid w:val="00B14F8C"/>
    <w:rsid w:val="00B165CB"/>
    <w:rsid w:val="00B16CA0"/>
    <w:rsid w:val="00B17228"/>
    <w:rsid w:val="00B17246"/>
    <w:rsid w:val="00B20655"/>
    <w:rsid w:val="00B206A1"/>
    <w:rsid w:val="00B2084A"/>
    <w:rsid w:val="00B20B77"/>
    <w:rsid w:val="00B20DD1"/>
    <w:rsid w:val="00B21742"/>
    <w:rsid w:val="00B224CF"/>
    <w:rsid w:val="00B23223"/>
    <w:rsid w:val="00B23343"/>
    <w:rsid w:val="00B235E5"/>
    <w:rsid w:val="00B239DB"/>
    <w:rsid w:val="00B23BA2"/>
    <w:rsid w:val="00B24E6C"/>
    <w:rsid w:val="00B25E4A"/>
    <w:rsid w:val="00B261D1"/>
    <w:rsid w:val="00B31BB6"/>
    <w:rsid w:val="00B31EA7"/>
    <w:rsid w:val="00B3354F"/>
    <w:rsid w:val="00B340BD"/>
    <w:rsid w:val="00B342C0"/>
    <w:rsid w:val="00B34FE7"/>
    <w:rsid w:val="00B37F25"/>
    <w:rsid w:val="00B406BE"/>
    <w:rsid w:val="00B41790"/>
    <w:rsid w:val="00B43017"/>
    <w:rsid w:val="00B43D2A"/>
    <w:rsid w:val="00B444BE"/>
    <w:rsid w:val="00B4585B"/>
    <w:rsid w:val="00B46115"/>
    <w:rsid w:val="00B46D3D"/>
    <w:rsid w:val="00B50542"/>
    <w:rsid w:val="00B50BB4"/>
    <w:rsid w:val="00B50FA8"/>
    <w:rsid w:val="00B51EB4"/>
    <w:rsid w:val="00B52045"/>
    <w:rsid w:val="00B5269F"/>
    <w:rsid w:val="00B52845"/>
    <w:rsid w:val="00B52C6A"/>
    <w:rsid w:val="00B53230"/>
    <w:rsid w:val="00B5333B"/>
    <w:rsid w:val="00B55117"/>
    <w:rsid w:val="00B55190"/>
    <w:rsid w:val="00B5584A"/>
    <w:rsid w:val="00B55D9D"/>
    <w:rsid w:val="00B5721B"/>
    <w:rsid w:val="00B60A12"/>
    <w:rsid w:val="00B6115E"/>
    <w:rsid w:val="00B6122C"/>
    <w:rsid w:val="00B61B70"/>
    <w:rsid w:val="00B631FD"/>
    <w:rsid w:val="00B634AB"/>
    <w:rsid w:val="00B646EC"/>
    <w:rsid w:val="00B65341"/>
    <w:rsid w:val="00B65508"/>
    <w:rsid w:val="00B6590D"/>
    <w:rsid w:val="00B65994"/>
    <w:rsid w:val="00B66D18"/>
    <w:rsid w:val="00B67917"/>
    <w:rsid w:val="00B704B2"/>
    <w:rsid w:val="00B704C0"/>
    <w:rsid w:val="00B70523"/>
    <w:rsid w:val="00B73676"/>
    <w:rsid w:val="00B74EF5"/>
    <w:rsid w:val="00B754D8"/>
    <w:rsid w:val="00B75696"/>
    <w:rsid w:val="00B7597B"/>
    <w:rsid w:val="00B7606E"/>
    <w:rsid w:val="00B7635B"/>
    <w:rsid w:val="00B768BE"/>
    <w:rsid w:val="00B77966"/>
    <w:rsid w:val="00B779F7"/>
    <w:rsid w:val="00B808E4"/>
    <w:rsid w:val="00B814B6"/>
    <w:rsid w:val="00B81E05"/>
    <w:rsid w:val="00B8325F"/>
    <w:rsid w:val="00B832C0"/>
    <w:rsid w:val="00B83FD8"/>
    <w:rsid w:val="00B845DF"/>
    <w:rsid w:val="00B84916"/>
    <w:rsid w:val="00B862F5"/>
    <w:rsid w:val="00B864B3"/>
    <w:rsid w:val="00B86646"/>
    <w:rsid w:val="00B8736C"/>
    <w:rsid w:val="00B8796F"/>
    <w:rsid w:val="00B879D8"/>
    <w:rsid w:val="00B90B63"/>
    <w:rsid w:val="00B91077"/>
    <w:rsid w:val="00B91853"/>
    <w:rsid w:val="00B91D08"/>
    <w:rsid w:val="00B92384"/>
    <w:rsid w:val="00B947D2"/>
    <w:rsid w:val="00B94D7C"/>
    <w:rsid w:val="00B94FC6"/>
    <w:rsid w:val="00B94FCD"/>
    <w:rsid w:val="00B9517D"/>
    <w:rsid w:val="00B956B7"/>
    <w:rsid w:val="00B97BD3"/>
    <w:rsid w:val="00BA0472"/>
    <w:rsid w:val="00BA073F"/>
    <w:rsid w:val="00BA08C1"/>
    <w:rsid w:val="00BA0F60"/>
    <w:rsid w:val="00BA12A8"/>
    <w:rsid w:val="00BA1A52"/>
    <w:rsid w:val="00BA4023"/>
    <w:rsid w:val="00BA438E"/>
    <w:rsid w:val="00BA513C"/>
    <w:rsid w:val="00BA734D"/>
    <w:rsid w:val="00BA7748"/>
    <w:rsid w:val="00BA7CC0"/>
    <w:rsid w:val="00BB0165"/>
    <w:rsid w:val="00BB1169"/>
    <w:rsid w:val="00BB1965"/>
    <w:rsid w:val="00BB4030"/>
    <w:rsid w:val="00BB4CC1"/>
    <w:rsid w:val="00BB5C9C"/>
    <w:rsid w:val="00BB680E"/>
    <w:rsid w:val="00BC01BF"/>
    <w:rsid w:val="00BC0916"/>
    <w:rsid w:val="00BC1221"/>
    <w:rsid w:val="00BC171E"/>
    <w:rsid w:val="00BC3570"/>
    <w:rsid w:val="00BC3701"/>
    <w:rsid w:val="00BC3780"/>
    <w:rsid w:val="00BC39D2"/>
    <w:rsid w:val="00BC3D91"/>
    <w:rsid w:val="00BC48DD"/>
    <w:rsid w:val="00BC54DE"/>
    <w:rsid w:val="00BC5F2E"/>
    <w:rsid w:val="00BC6909"/>
    <w:rsid w:val="00BC7293"/>
    <w:rsid w:val="00BD0270"/>
    <w:rsid w:val="00BD100A"/>
    <w:rsid w:val="00BD2E75"/>
    <w:rsid w:val="00BD3011"/>
    <w:rsid w:val="00BD39AD"/>
    <w:rsid w:val="00BD3CDB"/>
    <w:rsid w:val="00BD6F2C"/>
    <w:rsid w:val="00BD75C2"/>
    <w:rsid w:val="00BE1346"/>
    <w:rsid w:val="00BE2F74"/>
    <w:rsid w:val="00BE3330"/>
    <w:rsid w:val="00BE3B3F"/>
    <w:rsid w:val="00BE3CA2"/>
    <w:rsid w:val="00BE4DCA"/>
    <w:rsid w:val="00BE5C84"/>
    <w:rsid w:val="00BE60F7"/>
    <w:rsid w:val="00BE6335"/>
    <w:rsid w:val="00BE7505"/>
    <w:rsid w:val="00BF022A"/>
    <w:rsid w:val="00BF04DA"/>
    <w:rsid w:val="00BF2794"/>
    <w:rsid w:val="00BF2870"/>
    <w:rsid w:val="00BF2A55"/>
    <w:rsid w:val="00BF4079"/>
    <w:rsid w:val="00BF4AD2"/>
    <w:rsid w:val="00BF50A2"/>
    <w:rsid w:val="00BF57A8"/>
    <w:rsid w:val="00BF5EF4"/>
    <w:rsid w:val="00BF6708"/>
    <w:rsid w:val="00BF6BC0"/>
    <w:rsid w:val="00BF7D26"/>
    <w:rsid w:val="00C0029C"/>
    <w:rsid w:val="00C0078F"/>
    <w:rsid w:val="00C04A39"/>
    <w:rsid w:val="00C04E74"/>
    <w:rsid w:val="00C059D1"/>
    <w:rsid w:val="00C07011"/>
    <w:rsid w:val="00C10067"/>
    <w:rsid w:val="00C10F7F"/>
    <w:rsid w:val="00C111FE"/>
    <w:rsid w:val="00C119AA"/>
    <w:rsid w:val="00C11FC5"/>
    <w:rsid w:val="00C1235C"/>
    <w:rsid w:val="00C12579"/>
    <w:rsid w:val="00C126C0"/>
    <w:rsid w:val="00C12956"/>
    <w:rsid w:val="00C12A75"/>
    <w:rsid w:val="00C12FED"/>
    <w:rsid w:val="00C1336A"/>
    <w:rsid w:val="00C13E5B"/>
    <w:rsid w:val="00C141E5"/>
    <w:rsid w:val="00C15F58"/>
    <w:rsid w:val="00C17D9A"/>
    <w:rsid w:val="00C20274"/>
    <w:rsid w:val="00C205B8"/>
    <w:rsid w:val="00C207B0"/>
    <w:rsid w:val="00C20D6D"/>
    <w:rsid w:val="00C20E75"/>
    <w:rsid w:val="00C20F32"/>
    <w:rsid w:val="00C21227"/>
    <w:rsid w:val="00C21493"/>
    <w:rsid w:val="00C24121"/>
    <w:rsid w:val="00C256E1"/>
    <w:rsid w:val="00C26100"/>
    <w:rsid w:val="00C263CA"/>
    <w:rsid w:val="00C2705C"/>
    <w:rsid w:val="00C3047E"/>
    <w:rsid w:val="00C30C0D"/>
    <w:rsid w:val="00C31022"/>
    <w:rsid w:val="00C31DDE"/>
    <w:rsid w:val="00C322E6"/>
    <w:rsid w:val="00C40AD9"/>
    <w:rsid w:val="00C4115C"/>
    <w:rsid w:val="00C41629"/>
    <w:rsid w:val="00C4247D"/>
    <w:rsid w:val="00C4278E"/>
    <w:rsid w:val="00C431CD"/>
    <w:rsid w:val="00C4473E"/>
    <w:rsid w:val="00C44E83"/>
    <w:rsid w:val="00C45942"/>
    <w:rsid w:val="00C4622A"/>
    <w:rsid w:val="00C4651E"/>
    <w:rsid w:val="00C5063F"/>
    <w:rsid w:val="00C51F9F"/>
    <w:rsid w:val="00C52046"/>
    <w:rsid w:val="00C556E8"/>
    <w:rsid w:val="00C569DC"/>
    <w:rsid w:val="00C56FED"/>
    <w:rsid w:val="00C574C0"/>
    <w:rsid w:val="00C6080B"/>
    <w:rsid w:val="00C62D49"/>
    <w:rsid w:val="00C631D6"/>
    <w:rsid w:val="00C71217"/>
    <w:rsid w:val="00C71826"/>
    <w:rsid w:val="00C71BE3"/>
    <w:rsid w:val="00C72073"/>
    <w:rsid w:val="00C72142"/>
    <w:rsid w:val="00C7253B"/>
    <w:rsid w:val="00C7254A"/>
    <w:rsid w:val="00C726FA"/>
    <w:rsid w:val="00C742A5"/>
    <w:rsid w:val="00C75285"/>
    <w:rsid w:val="00C77C3B"/>
    <w:rsid w:val="00C803BF"/>
    <w:rsid w:val="00C803E4"/>
    <w:rsid w:val="00C80685"/>
    <w:rsid w:val="00C81BCD"/>
    <w:rsid w:val="00C81EC7"/>
    <w:rsid w:val="00C82361"/>
    <w:rsid w:val="00C827DD"/>
    <w:rsid w:val="00C82D1C"/>
    <w:rsid w:val="00C82EF9"/>
    <w:rsid w:val="00C8319D"/>
    <w:rsid w:val="00C83A6C"/>
    <w:rsid w:val="00C83BFB"/>
    <w:rsid w:val="00C87F7F"/>
    <w:rsid w:val="00C908EB"/>
    <w:rsid w:val="00C92432"/>
    <w:rsid w:val="00C92E40"/>
    <w:rsid w:val="00C938ED"/>
    <w:rsid w:val="00C96981"/>
    <w:rsid w:val="00CA0CAC"/>
    <w:rsid w:val="00CA0EBD"/>
    <w:rsid w:val="00CA29A9"/>
    <w:rsid w:val="00CA3362"/>
    <w:rsid w:val="00CA3E36"/>
    <w:rsid w:val="00CA4006"/>
    <w:rsid w:val="00CA7E46"/>
    <w:rsid w:val="00CB05B5"/>
    <w:rsid w:val="00CB07E7"/>
    <w:rsid w:val="00CB21E0"/>
    <w:rsid w:val="00CB3983"/>
    <w:rsid w:val="00CB5385"/>
    <w:rsid w:val="00CB54AE"/>
    <w:rsid w:val="00CB6044"/>
    <w:rsid w:val="00CB615F"/>
    <w:rsid w:val="00CB65CE"/>
    <w:rsid w:val="00CC10FE"/>
    <w:rsid w:val="00CC190F"/>
    <w:rsid w:val="00CC19F5"/>
    <w:rsid w:val="00CC64E7"/>
    <w:rsid w:val="00CC76D4"/>
    <w:rsid w:val="00CD1D1C"/>
    <w:rsid w:val="00CD2383"/>
    <w:rsid w:val="00CD2BEF"/>
    <w:rsid w:val="00CD3AB9"/>
    <w:rsid w:val="00CD3F8F"/>
    <w:rsid w:val="00CD3FC4"/>
    <w:rsid w:val="00CD56CB"/>
    <w:rsid w:val="00CD658F"/>
    <w:rsid w:val="00CE01E2"/>
    <w:rsid w:val="00CE0FD7"/>
    <w:rsid w:val="00CE139A"/>
    <w:rsid w:val="00CE1E32"/>
    <w:rsid w:val="00CE1FB5"/>
    <w:rsid w:val="00CE26D9"/>
    <w:rsid w:val="00CE5145"/>
    <w:rsid w:val="00CE61D1"/>
    <w:rsid w:val="00CF05ED"/>
    <w:rsid w:val="00CF07D9"/>
    <w:rsid w:val="00CF0AFA"/>
    <w:rsid w:val="00CF1467"/>
    <w:rsid w:val="00CF1D29"/>
    <w:rsid w:val="00CF2F25"/>
    <w:rsid w:val="00CF30E2"/>
    <w:rsid w:val="00CF49E7"/>
    <w:rsid w:val="00CF4C8E"/>
    <w:rsid w:val="00CF5C00"/>
    <w:rsid w:val="00CF6B41"/>
    <w:rsid w:val="00CF6FA1"/>
    <w:rsid w:val="00CF719E"/>
    <w:rsid w:val="00D00A5F"/>
    <w:rsid w:val="00D010B4"/>
    <w:rsid w:val="00D0200B"/>
    <w:rsid w:val="00D0256F"/>
    <w:rsid w:val="00D02874"/>
    <w:rsid w:val="00D02FD6"/>
    <w:rsid w:val="00D05364"/>
    <w:rsid w:val="00D0556D"/>
    <w:rsid w:val="00D05C39"/>
    <w:rsid w:val="00D06C4F"/>
    <w:rsid w:val="00D07D35"/>
    <w:rsid w:val="00D1027F"/>
    <w:rsid w:val="00D114B6"/>
    <w:rsid w:val="00D117CD"/>
    <w:rsid w:val="00D125E0"/>
    <w:rsid w:val="00D13851"/>
    <w:rsid w:val="00D15000"/>
    <w:rsid w:val="00D15505"/>
    <w:rsid w:val="00D169F1"/>
    <w:rsid w:val="00D17F53"/>
    <w:rsid w:val="00D20272"/>
    <w:rsid w:val="00D20CB9"/>
    <w:rsid w:val="00D20CF0"/>
    <w:rsid w:val="00D21054"/>
    <w:rsid w:val="00D21241"/>
    <w:rsid w:val="00D2161B"/>
    <w:rsid w:val="00D22049"/>
    <w:rsid w:val="00D234C7"/>
    <w:rsid w:val="00D23B11"/>
    <w:rsid w:val="00D23E10"/>
    <w:rsid w:val="00D23F76"/>
    <w:rsid w:val="00D24845"/>
    <w:rsid w:val="00D24EB0"/>
    <w:rsid w:val="00D254CF"/>
    <w:rsid w:val="00D2567B"/>
    <w:rsid w:val="00D264C3"/>
    <w:rsid w:val="00D2799D"/>
    <w:rsid w:val="00D27D69"/>
    <w:rsid w:val="00D305BC"/>
    <w:rsid w:val="00D31037"/>
    <w:rsid w:val="00D3298F"/>
    <w:rsid w:val="00D33519"/>
    <w:rsid w:val="00D33660"/>
    <w:rsid w:val="00D34519"/>
    <w:rsid w:val="00D34572"/>
    <w:rsid w:val="00D34890"/>
    <w:rsid w:val="00D37C2E"/>
    <w:rsid w:val="00D37FBE"/>
    <w:rsid w:val="00D40C83"/>
    <w:rsid w:val="00D42190"/>
    <w:rsid w:val="00D4230A"/>
    <w:rsid w:val="00D434A7"/>
    <w:rsid w:val="00D438EF"/>
    <w:rsid w:val="00D44407"/>
    <w:rsid w:val="00D44ACF"/>
    <w:rsid w:val="00D44BB3"/>
    <w:rsid w:val="00D451E7"/>
    <w:rsid w:val="00D465CC"/>
    <w:rsid w:val="00D4771F"/>
    <w:rsid w:val="00D47FD4"/>
    <w:rsid w:val="00D50229"/>
    <w:rsid w:val="00D53107"/>
    <w:rsid w:val="00D53EAB"/>
    <w:rsid w:val="00D5658A"/>
    <w:rsid w:val="00D57113"/>
    <w:rsid w:val="00D57899"/>
    <w:rsid w:val="00D60AA3"/>
    <w:rsid w:val="00D61C20"/>
    <w:rsid w:val="00D61E18"/>
    <w:rsid w:val="00D64444"/>
    <w:rsid w:val="00D67D0A"/>
    <w:rsid w:val="00D67DAF"/>
    <w:rsid w:val="00D71F03"/>
    <w:rsid w:val="00D71FDF"/>
    <w:rsid w:val="00D726F5"/>
    <w:rsid w:val="00D72A72"/>
    <w:rsid w:val="00D73A38"/>
    <w:rsid w:val="00D73FEF"/>
    <w:rsid w:val="00D764AB"/>
    <w:rsid w:val="00D80479"/>
    <w:rsid w:val="00D815B9"/>
    <w:rsid w:val="00D81C81"/>
    <w:rsid w:val="00D827B7"/>
    <w:rsid w:val="00D838ED"/>
    <w:rsid w:val="00D84183"/>
    <w:rsid w:val="00D8485A"/>
    <w:rsid w:val="00D85EC7"/>
    <w:rsid w:val="00D86890"/>
    <w:rsid w:val="00D87B6F"/>
    <w:rsid w:val="00D916E8"/>
    <w:rsid w:val="00D91D7B"/>
    <w:rsid w:val="00D92D33"/>
    <w:rsid w:val="00D9428C"/>
    <w:rsid w:val="00D948EC"/>
    <w:rsid w:val="00D94F13"/>
    <w:rsid w:val="00D951FA"/>
    <w:rsid w:val="00D96E39"/>
    <w:rsid w:val="00D975F9"/>
    <w:rsid w:val="00DA021B"/>
    <w:rsid w:val="00DA0CBC"/>
    <w:rsid w:val="00DA0F5A"/>
    <w:rsid w:val="00DA4646"/>
    <w:rsid w:val="00DA54F0"/>
    <w:rsid w:val="00DA574A"/>
    <w:rsid w:val="00DA73C2"/>
    <w:rsid w:val="00DB105D"/>
    <w:rsid w:val="00DB583C"/>
    <w:rsid w:val="00DB7847"/>
    <w:rsid w:val="00DC08F8"/>
    <w:rsid w:val="00DC0EDC"/>
    <w:rsid w:val="00DC1112"/>
    <w:rsid w:val="00DC2878"/>
    <w:rsid w:val="00DC3F01"/>
    <w:rsid w:val="00DC49C6"/>
    <w:rsid w:val="00DC526D"/>
    <w:rsid w:val="00DC6FB7"/>
    <w:rsid w:val="00DC7433"/>
    <w:rsid w:val="00DC7C76"/>
    <w:rsid w:val="00DD0153"/>
    <w:rsid w:val="00DD1778"/>
    <w:rsid w:val="00DD1B46"/>
    <w:rsid w:val="00DD1DD0"/>
    <w:rsid w:val="00DD28A0"/>
    <w:rsid w:val="00DD3282"/>
    <w:rsid w:val="00DD3DAD"/>
    <w:rsid w:val="00DD5B70"/>
    <w:rsid w:val="00DD6224"/>
    <w:rsid w:val="00DE03DA"/>
    <w:rsid w:val="00DE29C2"/>
    <w:rsid w:val="00DE31AF"/>
    <w:rsid w:val="00DE369D"/>
    <w:rsid w:val="00DE417C"/>
    <w:rsid w:val="00DE59CF"/>
    <w:rsid w:val="00DE5A2B"/>
    <w:rsid w:val="00DE5AD0"/>
    <w:rsid w:val="00DF1B25"/>
    <w:rsid w:val="00DF26BC"/>
    <w:rsid w:val="00DF38C1"/>
    <w:rsid w:val="00DF3B81"/>
    <w:rsid w:val="00DF3E8B"/>
    <w:rsid w:val="00DF4A54"/>
    <w:rsid w:val="00DF51B7"/>
    <w:rsid w:val="00DF5D94"/>
    <w:rsid w:val="00DF6246"/>
    <w:rsid w:val="00DF63D6"/>
    <w:rsid w:val="00DF6744"/>
    <w:rsid w:val="00E008AC"/>
    <w:rsid w:val="00E009E8"/>
    <w:rsid w:val="00E011CF"/>
    <w:rsid w:val="00E02A8E"/>
    <w:rsid w:val="00E03063"/>
    <w:rsid w:val="00E03B10"/>
    <w:rsid w:val="00E05222"/>
    <w:rsid w:val="00E05C80"/>
    <w:rsid w:val="00E05CD0"/>
    <w:rsid w:val="00E07F96"/>
    <w:rsid w:val="00E100B0"/>
    <w:rsid w:val="00E118C6"/>
    <w:rsid w:val="00E11ACA"/>
    <w:rsid w:val="00E13153"/>
    <w:rsid w:val="00E14A2D"/>
    <w:rsid w:val="00E14E97"/>
    <w:rsid w:val="00E15794"/>
    <w:rsid w:val="00E15BDF"/>
    <w:rsid w:val="00E16127"/>
    <w:rsid w:val="00E2038F"/>
    <w:rsid w:val="00E20840"/>
    <w:rsid w:val="00E2123F"/>
    <w:rsid w:val="00E21562"/>
    <w:rsid w:val="00E21F47"/>
    <w:rsid w:val="00E224C6"/>
    <w:rsid w:val="00E23BD5"/>
    <w:rsid w:val="00E2439C"/>
    <w:rsid w:val="00E246DB"/>
    <w:rsid w:val="00E24B28"/>
    <w:rsid w:val="00E24EA7"/>
    <w:rsid w:val="00E25238"/>
    <w:rsid w:val="00E25502"/>
    <w:rsid w:val="00E25BBB"/>
    <w:rsid w:val="00E25E9D"/>
    <w:rsid w:val="00E25F8D"/>
    <w:rsid w:val="00E26771"/>
    <w:rsid w:val="00E26AE2"/>
    <w:rsid w:val="00E26C81"/>
    <w:rsid w:val="00E270CD"/>
    <w:rsid w:val="00E3024B"/>
    <w:rsid w:val="00E30901"/>
    <w:rsid w:val="00E30D6D"/>
    <w:rsid w:val="00E310E0"/>
    <w:rsid w:val="00E31D3C"/>
    <w:rsid w:val="00E3340C"/>
    <w:rsid w:val="00E344F2"/>
    <w:rsid w:val="00E34D05"/>
    <w:rsid w:val="00E355C3"/>
    <w:rsid w:val="00E35DE9"/>
    <w:rsid w:val="00E35F14"/>
    <w:rsid w:val="00E36E32"/>
    <w:rsid w:val="00E403D4"/>
    <w:rsid w:val="00E407DA"/>
    <w:rsid w:val="00E408A7"/>
    <w:rsid w:val="00E41082"/>
    <w:rsid w:val="00E4157F"/>
    <w:rsid w:val="00E420C3"/>
    <w:rsid w:val="00E421D0"/>
    <w:rsid w:val="00E425CC"/>
    <w:rsid w:val="00E42880"/>
    <w:rsid w:val="00E44C56"/>
    <w:rsid w:val="00E452D2"/>
    <w:rsid w:val="00E457FF"/>
    <w:rsid w:val="00E45FE9"/>
    <w:rsid w:val="00E4601D"/>
    <w:rsid w:val="00E471AF"/>
    <w:rsid w:val="00E504FA"/>
    <w:rsid w:val="00E510A4"/>
    <w:rsid w:val="00E512F3"/>
    <w:rsid w:val="00E51BA6"/>
    <w:rsid w:val="00E51CEE"/>
    <w:rsid w:val="00E52561"/>
    <w:rsid w:val="00E53003"/>
    <w:rsid w:val="00E534A3"/>
    <w:rsid w:val="00E53B66"/>
    <w:rsid w:val="00E53BD9"/>
    <w:rsid w:val="00E563FE"/>
    <w:rsid w:val="00E565E2"/>
    <w:rsid w:val="00E57CFF"/>
    <w:rsid w:val="00E609C2"/>
    <w:rsid w:val="00E6269C"/>
    <w:rsid w:val="00E630CB"/>
    <w:rsid w:val="00E63EC4"/>
    <w:rsid w:val="00E64F50"/>
    <w:rsid w:val="00E6540B"/>
    <w:rsid w:val="00E654BF"/>
    <w:rsid w:val="00E66062"/>
    <w:rsid w:val="00E71D99"/>
    <w:rsid w:val="00E72178"/>
    <w:rsid w:val="00E72443"/>
    <w:rsid w:val="00E7478C"/>
    <w:rsid w:val="00E74C0D"/>
    <w:rsid w:val="00E74E37"/>
    <w:rsid w:val="00E758EC"/>
    <w:rsid w:val="00E76864"/>
    <w:rsid w:val="00E76F0E"/>
    <w:rsid w:val="00E7761D"/>
    <w:rsid w:val="00E779D1"/>
    <w:rsid w:val="00E81219"/>
    <w:rsid w:val="00E8189F"/>
    <w:rsid w:val="00E824B4"/>
    <w:rsid w:val="00E82B30"/>
    <w:rsid w:val="00E83090"/>
    <w:rsid w:val="00E8364A"/>
    <w:rsid w:val="00E83823"/>
    <w:rsid w:val="00E84845"/>
    <w:rsid w:val="00E84ACB"/>
    <w:rsid w:val="00E84BBC"/>
    <w:rsid w:val="00E84C0A"/>
    <w:rsid w:val="00E85DAB"/>
    <w:rsid w:val="00E85E85"/>
    <w:rsid w:val="00E86670"/>
    <w:rsid w:val="00E876CD"/>
    <w:rsid w:val="00E87731"/>
    <w:rsid w:val="00E87C5C"/>
    <w:rsid w:val="00E92782"/>
    <w:rsid w:val="00E92D74"/>
    <w:rsid w:val="00E93706"/>
    <w:rsid w:val="00E9403E"/>
    <w:rsid w:val="00E941D5"/>
    <w:rsid w:val="00E9424D"/>
    <w:rsid w:val="00E9538B"/>
    <w:rsid w:val="00E96121"/>
    <w:rsid w:val="00E96516"/>
    <w:rsid w:val="00E9652F"/>
    <w:rsid w:val="00E976A8"/>
    <w:rsid w:val="00E978F7"/>
    <w:rsid w:val="00EA00C6"/>
    <w:rsid w:val="00EA0196"/>
    <w:rsid w:val="00EA0D3C"/>
    <w:rsid w:val="00EA2979"/>
    <w:rsid w:val="00EA4A95"/>
    <w:rsid w:val="00EA5979"/>
    <w:rsid w:val="00EB2D37"/>
    <w:rsid w:val="00EB5318"/>
    <w:rsid w:val="00EB66F8"/>
    <w:rsid w:val="00EB78EC"/>
    <w:rsid w:val="00EC0440"/>
    <w:rsid w:val="00EC0D68"/>
    <w:rsid w:val="00EC19E3"/>
    <w:rsid w:val="00EC1F5E"/>
    <w:rsid w:val="00EC3C17"/>
    <w:rsid w:val="00EC3F0F"/>
    <w:rsid w:val="00EC4060"/>
    <w:rsid w:val="00EC4134"/>
    <w:rsid w:val="00EC4453"/>
    <w:rsid w:val="00EC51A1"/>
    <w:rsid w:val="00EC549B"/>
    <w:rsid w:val="00EC5B00"/>
    <w:rsid w:val="00EC7328"/>
    <w:rsid w:val="00EC7784"/>
    <w:rsid w:val="00EC7A2C"/>
    <w:rsid w:val="00EC7A84"/>
    <w:rsid w:val="00ED0D7A"/>
    <w:rsid w:val="00ED18EC"/>
    <w:rsid w:val="00ED3053"/>
    <w:rsid w:val="00ED39BB"/>
    <w:rsid w:val="00ED635D"/>
    <w:rsid w:val="00ED68B4"/>
    <w:rsid w:val="00ED6974"/>
    <w:rsid w:val="00ED7F33"/>
    <w:rsid w:val="00EE0990"/>
    <w:rsid w:val="00EE243B"/>
    <w:rsid w:val="00EE3108"/>
    <w:rsid w:val="00EE383F"/>
    <w:rsid w:val="00EE38CC"/>
    <w:rsid w:val="00EE3AF4"/>
    <w:rsid w:val="00EE4943"/>
    <w:rsid w:val="00EE70E7"/>
    <w:rsid w:val="00EE7E2B"/>
    <w:rsid w:val="00EF138E"/>
    <w:rsid w:val="00EF1CB8"/>
    <w:rsid w:val="00EF1E4A"/>
    <w:rsid w:val="00EF2A70"/>
    <w:rsid w:val="00EF31A7"/>
    <w:rsid w:val="00EF31D2"/>
    <w:rsid w:val="00EF3548"/>
    <w:rsid w:val="00EF3E3F"/>
    <w:rsid w:val="00EF511A"/>
    <w:rsid w:val="00EF6BC8"/>
    <w:rsid w:val="00EF7B68"/>
    <w:rsid w:val="00F000FF"/>
    <w:rsid w:val="00F00586"/>
    <w:rsid w:val="00F0083E"/>
    <w:rsid w:val="00F01121"/>
    <w:rsid w:val="00F033AA"/>
    <w:rsid w:val="00F041A8"/>
    <w:rsid w:val="00F04B72"/>
    <w:rsid w:val="00F06E59"/>
    <w:rsid w:val="00F104FA"/>
    <w:rsid w:val="00F108E9"/>
    <w:rsid w:val="00F12AC5"/>
    <w:rsid w:val="00F13E6F"/>
    <w:rsid w:val="00F14424"/>
    <w:rsid w:val="00F14F0A"/>
    <w:rsid w:val="00F1784F"/>
    <w:rsid w:val="00F17AB6"/>
    <w:rsid w:val="00F20019"/>
    <w:rsid w:val="00F2011A"/>
    <w:rsid w:val="00F21395"/>
    <w:rsid w:val="00F2158E"/>
    <w:rsid w:val="00F22B25"/>
    <w:rsid w:val="00F25D49"/>
    <w:rsid w:val="00F26569"/>
    <w:rsid w:val="00F27146"/>
    <w:rsid w:val="00F276C5"/>
    <w:rsid w:val="00F31D0F"/>
    <w:rsid w:val="00F3282C"/>
    <w:rsid w:val="00F332F5"/>
    <w:rsid w:val="00F33FC2"/>
    <w:rsid w:val="00F35D4E"/>
    <w:rsid w:val="00F35FE7"/>
    <w:rsid w:val="00F366E2"/>
    <w:rsid w:val="00F36A1E"/>
    <w:rsid w:val="00F3764D"/>
    <w:rsid w:val="00F40085"/>
    <w:rsid w:val="00F409E9"/>
    <w:rsid w:val="00F40D0A"/>
    <w:rsid w:val="00F41BA1"/>
    <w:rsid w:val="00F43B5F"/>
    <w:rsid w:val="00F43DB3"/>
    <w:rsid w:val="00F43FE2"/>
    <w:rsid w:val="00F449FA"/>
    <w:rsid w:val="00F44C00"/>
    <w:rsid w:val="00F453CA"/>
    <w:rsid w:val="00F52BF7"/>
    <w:rsid w:val="00F5332C"/>
    <w:rsid w:val="00F546EB"/>
    <w:rsid w:val="00F565FC"/>
    <w:rsid w:val="00F60524"/>
    <w:rsid w:val="00F61901"/>
    <w:rsid w:val="00F62743"/>
    <w:rsid w:val="00F632A8"/>
    <w:rsid w:val="00F637B4"/>
    <w:rsid w:val="00F63A2E"/>
    <w:rsid w:val="00F63E56"/>
    <w:rsid w:val="00F65772"/>
    <w:rsid w:val="00F65C53"/>
    <w:rsid w:val="00F66A13"/>
    <w:rsid w:val="00F6723C"/>
    <w:rsid w:val="00F67FB0"/>
    <w:rsid w:val="00F707E6"/>
    <w:rsid w:val="00F717BC"/>
    <w:rsid w:val="00F72BA7"/>
    <w:rsid w:val="00F73613"/>
    <w:rsid w:val="00F74CDA"/>
    <w:rsid w:val="00F75E60"/>
    <w:rsid w:val="00F76CBB"/>
    <w:rsid w:val="00F779AD"/>
    <w:rsid w:val="00F77B05"/>
    <w:rsid w:val="00F8014A"/>
    <w:rsid w:val="00F808E5"/>
    <w:rsid w:val="00F80F25"/>
    <w:rsid w:val="00F823D2"/>
    <w:rsid w:val="00F824DB"/>
    <w:rsid w:val="00F825D5"/>
    <w:rsid w:val="00F82A38"/>
    <w:rsid w:val="00F834DF"/>
    <w:rsid w:val="00F8374E"/>
    <w:rsid w:val="00F83A4E"/>
    <w:rsid w:val="00F83E8C"/>
    <w:rsid w:val="00F83F6F"/>
    <w:rsid w:val="00F845E3"/>
    <w:rsid w:val="00F8491A"/>
    <w:rsid w:val="00F90AA6"/>
    <w:rsid w:val="00F9141E"/>
    <w:rsid w:val="00F91F95"/>
    <w:rsid w:val="00F94559"/>
    <w:rsid w:val="00F9511C"/>
    <w:rsid w:val="00F964B2"/>
    <w:rsid w:val="00F975D5"/>
    <w:rsid w:val="00F978CA"/>
    <w:rsid w:val="00FA090E"/>
    <w:rsid w:val="00FA0CFD"/>
    <w:rsid w:val="00FA10B6"/>
    <w:rsid w:val="00FA1160"/>
    <w:rsid w:val="00FA2A56"/>
    <w:rsid w:val="00FA4544"/>
    <w:rsid w:val="00FA4A5D"/>
    <w:rsid w:val="00FA5617"/>
    <w:rsid w:val="00FA5C73"/>
    <w:rsid w:val="00FA6661"/>
    <w:rsid w:val="00FA6ED1"/>
    <w:rsid w:val="00FB1458"/>
    <w:rsid w:val="00FB1984"/>
    <w:rsid w:val="00FB29A4"/>
    <w:rsid w:val="00FB3DDA"/>
    <w:rsid w:val="00FB483B"/>
    <w:rsid w:val="00FB673A"/>
    <w:rsid w:val="00FB68E1"/>
    <w:rsid w:val="00FB7261"/>
    <w:rsid w:val="00FB7AFD"/>
    <w:rsid w:val="00FC068B"/>
    <w:rsid w:val="00FC1129"/>
    <w:rsid w:val="00FC18DF"/>
    <w:rsid w:val="00FC1A7C"/>
    <w:rsid w:val="00FC2EC0"/>
    <w:rsid w:val="00FC371B"/>
    <w:rsid w:val="00FC4C35"/>
    <w:rsid w:val="00FC5CC2"/>
    <w:rsid w:val="00FC61E6"/>
    <w:rsid w:val="00FC65AF"/>
    <w:rsid w:val="00FC6A80"/>
    <w:rsid w:val="00FD2A65"/>
    <w:rsid w:val="00FD2CB9"/>
    <w:rsid w:val="00FD349D"/>
    <w:rsid w:val="00FD4F18"/>
    <w:rsid w:val="00FD6C9A"/>
    <w:rsid w:val="00FD6F69"/>
    <w:rsid w:val="00FD7001"/>
    <w:rsid w:val="00FE10B3"/>
    <w:rsid w:val="00FE1F54"/>
    <w:rsid w:val="00FE24ED"/>
    <w:rsid w:val="00FE359F"/>
    <w:rsid w:val="00FE3A44"/>
    <w:rsid w:val="00FE41BD"/>
    <w:rsid w:val="00FE59E4"/>
    <w:rsid w:val="00FE7EEA"/>
    <w:rsid w:val="00FF2D57"/>
    <w:rsid w:val="00FF4089"/>
    <w:rsid w:val="00FF4684"/>
    <w:rsid w:val="00FF640C"/>
    <w:rsid w:val="00FF6D6B"/>
    <w:rsid w:val="00FF70C2"/>
    <w:rsid w:val="00FF7F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FD71"/>
  <w15:docId w15:val="{C3467A01-95E4-4119-9457-780B3EF5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085"/>
    <w:pPr>
      <w:ind w:left="720"/>
      <w:contextualSpacing/>
    </w:pPr>
  </w:style>
  <w:style w:type="paragraph" w:styleId="FootnoteText">
    <w:name w:val="footnote text"/>
    <w:basedOn w:val="Normal"/>
    <w:link w:val="FootnoteTextChar"/>
    <w:uiPriority w:val="99"/>
    <w:semiHidden/>
    <w:unhideWhenUsed/>
    <w:rsid w:val="00CB60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044"/>
    <w:rPr>
      <w:sz w:val="20"/>
      <w:szCs w:val="20"/>
    </w:rPr>
  </w:style>
  <w:style w:type="character" w:styleId="FootnoteReference">
    <w:name w:val="footnote reference"/>
    <w:basedOn w:val="DefaultParagraphFont"/>
    <w:uiPriority w:val="99"/>
    <w:semiHidden/>
    <w:unhideWhenUsed/>
    <w:rsid w:val="00CB6044"/>
    <w:rPr>
      <w:vertAlign w:val="superscript"/>
    </w:rPr>
  </w:style>
  <w:style w:type="paragraph" w:styleId="Header">
    <w:name w:val="header"/>
    <w:basedOn w:val="Normal"/>
    <w:link w:val="HeaderChar"/>
    <w:uiPriority w:val="99"/>
    <w:unhideWhenUsed/>
    <w:rsid w:val="00BA1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2A8"/>
  </w:style>
  <w:style w:type="paragraph" w:styleId="Footer">
    <w:name w:val="footer"/>
    <w:basedOn w:val="Normal"/>
    <w:link w:val="FooterChar"/>
    <w:uiPriority w:val="99"/>
    <w:unhideWhenUsed/>
    <w:rsid w:val="00BA1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2A8"/>
  </w:style>
  <w:style w:type="paragraph" w:styleId="BalloonText">
    <w:name w:val="Balloon Text"/>
    <w:basedOn w:val="Normal"/>
    <w:link w:val="BalloonTextChar"/>
    <w:uiPriority w:val="99"/>
    <w:semiHidden/>
    <w:unhideWhenUsed/>
    <w:rsid w:val="00BC3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D91"/>
    <w:rPr>
      <w:rFonts w:ascii="Tahoma" w:hAnsi="Tahoma" w:cs="Tahoma"/>
      <w:sz w:val="16"/>
      <w:szCs w:val="16"/>
    </w:rPr>
  </w:style>
  <w:style w:type="paragraph" w:styleId="NoSpacing">
    <w:name w:val="No Spacing"/>
    <w:uiPriority w:val="1"/>
    <w:qFormat/>
    <w:rsid w:val="00FF7F72"/>
    <w:pPr>
      <w:spacing w:after="0" w:line="240" w:lineRule="auto"/>
    </w:pPr>
  </w:style>
  <w:style w:type="character" w:styleId="CommentReference">
    <w:name w:val="annotation reference"/>
    <w:basedOn w:val="DefaultParagraphFont"/>
    <w:uiPriority w:val="99"/>
    <w:semiHidden/>
    <w:unhideWhenUsed/>
    <w:rsid w:val="005F582F"/>
    <w:rPr>
      <w:sz w:val="16"/>
      <w:szCs w:val="16"/>
    </w:rPr>
  </w:style>
  <w:style w:type="paragraph" w:styleId="CommentText">
    <w:name w:val="annotation text"/>
    <w:basedOn w:val="Normal"/>
    <w:link w:val="CommentTextChar"/>
    <w:uiPriority w:val="99"/>
    <w:semiHidden/>
    <w:unhideWhenUsed/>
    <w:rsid w:val="005F582F"/>
    <w:pPr>
      <w:spacing w:line="240" w:lineRule="auto"/>
    </w:pPr>
    <w:rPr>
      <w:sz w:val="20"/>
      <w:szCs w:val="20"/>
    </w:rPr>
  </w:style>
  <w:style w:type="character" w:customStyle="1" w:styleId="CommentTextChar">
    <w:name w:val="Comment Text Char"/>
    <w:basedOn w:val="DefaultParagraphFont"/>
    <w:link w:val="CommentText"/>
    <w:uiPriority w:val="99"/>
    <w:semiHidden/>
    <w:rsid w:val="005F582F"/>
    <w:rPr>
      <w:sz w:val="20"/>
      <w:szCs w:val="20"/>
    </w:rPr>
  </w:style>
  <w:style w:type="paragraph" w:styleId="CommentSubject">
    <w:name w:val="annotation subject"/>
    <w:basedOn w:val="CommentText"/>
    <w:next w:val="CommentText"/>
    <w:link w:val="CommentSubjectChar"/>
    <w:uiPriority w:val="99"/>
    <w:semiHidden/>
    <w:unhideWhenUsed/>
    <w:rsid w:val="005F582F"/>
    <w:rPr>
      <w:b/>
      <w:bCs/>
    </w:rPr>
  </w:style>
  <w:style w:type="character" w:customStyle="1" w:styleId="CommentSubjectChar">
    <w:name w:val="Comment Subject Char"/>
    <w:basedOn w:val="CommentTextChar"/>
    <w:link w:val="CommentSubject"/>
    <w:uiPriority w:val="99"/>
    <w:semiHidden/>
    <w:rsid w:val="005F582F"/>
    <w:rPr>
      <w:b/>
      <w:bCs/>
      <w:sz w:val="20"/>
      <w:szCs w:val="20"/>
    </w:rPr>
  </w:style>
  <w:style w:type="table" w:styleId="TableGrid">
    <w:name w:val="Table Grid"/>
    <w:basedOn w:val="TableNormal"/>
    <w:uiPriority w:val="39"/>
    <w:rsid w:val="008F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7495"/>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8">
    <w:name w:val="Pa18"/>
    <w:basedOn w:val="Default"/>
    <w:next w:val="Default"/>
    <w:uiPriority w:val="99"/>
    <w:rsid w:val="00557495"/>
    <w:pPr>
      <w:spacing w:line="151" w:lineRule="atLeast"/>
    </w:pPr>
    <w:rPr>
      <w:rFonts w:cstheme="minorBidi"/>
      <w:color w:val="auto"/>
    </w:rPr>
  </w:style>
  <w:style w:type="paragraph" w:customStyle="1" w:styleId="Pa16">
    <w:name w:val="Pa16"/>
    <w:basedOn w:val="Default"/>
    <w:next w:val="Default"/>
    <w:uiPriority w:val="99"/>
    <w:rsid w:val="00557495"/>
    <w:pPr>
      <w:spacing w:line="151" w:lineRule="atLeast"/>
    </w:pPr>
    <w:rPr>
      <w:rFonts w:cstheme="minorBidi"/>
      <w:color w:val="auto"/>
    </w:rPr>
  </w:style>
  <w:style w:type="paragraph" w:styleId="Revision">
    <w:name w:val="Revision"/>
    <w:hidden/>
    <w:uiPriority w:val="99"/>
    <w:semiHidden/>
    <w:rsid w:val="004C1A80"/>
    <w:pPr>
      <w:spacing w:after="0" w:line="240" w:lineRule="auto"/>
    </w:pPr>
  </w:style>
  <w:style w:type="paragraph" w:customStyle="1" w:styleId="western">
    <w:name w:val="western"/>
    <w:basedOn w:val="Normal"/>
    <w:rsid w:val="00DC6FB7"/>
    <w:pPr>
      <w:spacing w:before="144" w:after="288"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E1D2D"/>
    <w:rPr>
      <w:color w:val="0000FF"/>
      <w:u w:val="single"/>
    </w:rPr>
  </w:style>
  <w:style w:type="character" w:customStyle="1" w:styleId="mc">
    <w:name w:val="mc"/>
    <w:basedOn w:val="DefaultParagraphFont"/>
    <w:rsid w:val="002E1D2D"/>
  </w:style>
  <w:style w:type="character" w:styleId="PlaceholderText">
    <w:name w:val="Placeholder Text"/>
    <w:basedOn w:val="DefaultParagraphFont"/>
    <w:uiPriority w:val="99"/>
    <w:semiHidden/>
    <w:rsid w:val="00DA73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8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624531%27%5d&amp;xhitlist_md=target-id=0-0-0-12170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574533%27%5d&amp;xhitlist_md=target-id=0-0-0-245133"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62318%27%5d&amp;xhitlist_md=target-id=0-0-0-39826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85008-434E-49D2-87F4-85AFEA22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11982</Words>
  <Characters>68303</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Karthy Govender</dc:creator>
  <cp:lastModifiedBy>Judge-Mokgere Masipa</cp:lastModifiedBy>
  <cp:revision>2</cp:revision>
  <cp:lastPrinted>2022-05-31T07:43:00Z</cp:lastPrinted>
  <dcterms:created xsi:type="dcterms:W3CDTF">2022-05-31T07:57:00Z</dcterms:created>
  <dcterms:modified xsi:type="dcterms:W3CDTF">2022-05-31T07:57:00Z</dcterms:modified>
</cp:coreProperties>
</file>