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1C69" w14:textId="77777777" w:rsidR="000008AC" w:rsidRPr="008D411E" w:rsidRDefault="000008AC" w:rsidP="00573B35">
      <w:pPr>
        <w:spacing w:line="360" w:lineRule="auto"/>
        <w:jc w:val="center"/>
        <w:rPr>
          <w:rFonts w:ascii="Arial" w:hAnsi="Arial" w:cs="Arial"/>
          <w:b/>
        </w:rPr>
      </w:pPr>
      <w:r w:rsidRPr="008D411E">
        <w:rPr>
          <w:rFonts w:ascii="Arial" w:hAnsi="Arial" w:cs="Arial"/>
          <w:noProof/>
          <w:sz w:val="20"/>
          <w:lang w:val="en-GB" w:eastAsia="en-GB"/>
        </w:rPr>
        <w:drawing>
          <wp:inline distT="0" distB="0" distL="0" distR="0" wp14:anchorId="5DBDDCAA" wp14:editId="708EEF73">
            <wp:extent cx="1305560" cy="114708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034" cy="1164191"/>
                    </a:xfrm>
                    <a:prstGeom prst="rect">
                      <a:avLst/>
                    </a:prstGeom>
                    <a:noFill/>
                    <a:ln>
                      <a:noFill/>
                    </a:ln>
                  </pic:spPr>
                </pic:pic>
              </a:graphicData>
            </a:graphic>
          </wp:inline>
        </w:drawing>
      </w:r>
    </w:p>
    <w:p w14:paraId="20F4DA43" w14:textId="77777777" w:rsidR="000008AC" w:rsidRPr="008D411E" w:rsidRDefault="000008AC" w:rsidP="00573B35">
      <w:pPr>
        <w:spacing w:line="360" w:lineRule="auto"/>
        <w:jc w:val="center"/>
        <w:rPr>
          <w:rFonts w:ascii="Arial" w:hAnsi="Arial" w:cs="Arial"/>
          <w:b/>
          <w:szCs w:val="24"/>
        </w:rPr>
      </w:pPr>
      <w:r w:rsidRPr="008D411E">
        <w:rPr>
          <w:rFonts w:ascii="Arial" w:hAnsi="Arial" w:cs="Arial"/>
          <w:b/>
          <w:szCs w:val="24"/>
        </w:rPr>
        <w:t>IN THE HIGH COURT OF SOUTH AFRICA</w:t>
      </w:r>
    </w:p>
    <w:p w14:paraId="6C660851" w14:textId="77777777" w:rsidR="000008AC" w:rsidRPr="008D411E" w:rsidRDefault="000008AC" w:rsidP="00573B35">
      <w:pPr>
        <w:spacing w:line="360" w:lineRule="auto"/>
        <w:jc w:val="center"/>
        <w:rPr>
          <w:rFonts w:ascii="Arial" w:hAnsi="Arial" w:cs="Arial"/>
          <w:b/>
          <w:szCs w:val="24"/>
        </w:rPr>
      </w:pPr>
      <w:r w:rsidRPr="008D411E">
        <w:rPr>
          <w:rFonts w:ascii="Arial" w:hAnsi="Arial" w:cs="Arial"/>
          <w:b/>
          <w:szCs w:val="24"/>
        </w:rPr>
        <w:t>KWAZULU-NATAL DIVISION</w:t>
      </w:r>
      <w:r w:rsidR="00E348D4">
        <w:rPr>
          <w:rFonts w:ascii="Arial" w:hAnsi="Arial" w:cs="Arial"/>
          <w:b/>
          <w:szCs w:val="24"/>
        </w:rPr>
        <w:t xml:space="preserve">, </w:t>
      </w:r>
      <w:r w:rsidRPr="008D411E">
        <w:rPr>
          <w:rFonts w:ascii="Arial" w:hAnsi="Arial" w:cs="Arial"/>
          <w:b/>
          <w:szCs w:val="24"/>
        </w:rPr>
        <w:t>PIETERMARITZBURG</w:t>
      </w:r>
    </w:p>
    <w:p w14:paraId="2159EC4F" w14:textId="77777777" w:rsidR="00CD1A82" w:rsidRPr="008D411E" w:rsidRDefault="00967094" w:rsidP="00573B35">
      <w:pPr>
        <w:spacing w:line="360" w:lineRule="auto"/>
        <w:jc w:val="right"/>
        <w:rPr>
          <w:rFonts w:ascii="Arial" w:hAnsi="Arial" w:cs="Arial"/>
          <w:b/>
          <w:bCs/>
          <w:szCs w:val="24"/>
        </w:rPr>
      </w:pPr>
      <w:r w:rsidRPr="008D411E">
        <w:rPr>
          <w:rFonts w:ascii="Arial" w:hAnsi="Arial" w:cs="Arial"/>
          <w:b/>
          <w:bCs/>
          <w:szCs w:val="24"/>
        </w:rPr>
        <w:t xml:space="preserve">Case No: </w:t>
      </w:r>
      <w:r w:rsidR="009E487C">
        <w:rPr>
          <w:rFonts w:ascii="Arial" w:hAnsi="Arial" w:cs="Arial"/>
          <w:b/>
          <w:bCs/>
          <w:szCs w:val="24"/>
        </w:rPr>
        <w:t xml:space="preserve"> 7330</w:t>
      </w:r>
      <w:r w:rsidR="000D07E0">
        <w:rPr>
          <w:rFonts w:ascii="Arial" w:hAnsi="Arial" w:cs="Arial"/>
          <w:b/>
          <w:bCs/>
          <w:szCs w:val="24"/>
        </w:rPr>
        <w:t>/2020P</w:t>
      </w:r>
    </w:p>
    <w:p w14:paraId="11CB674C" w14:textId="77777777" w:rsidR="00A94E73" w:rsidRPr="008D411E" w:rsidRDefault="00A94E73" w:rsidP="00573B35">
      <w:pPr>
        <w:pBdr>
          <w:bottom w:val="single" w:sz="12" w:space="1" w:color="auto"/>
        </w:pBdr>
        <w:tabs>
          <w:tab w:val="right" w:pos="8505"/>
        </w:tabs>
        <w:spacing w:line="360" w:lineRule="auto"/>
        <w:jc w:val="both"/>
        <w:rPr>
          <w:rFonts w:ascii="Arial" w:hAnsi="Arial" w:cs="Arial"/>
          <w:bCs/>
          <w:szCs w:val="24"/>
        </w:rPr>
      </w:pPr>
    </w:p>
    <w:p w14:paraId="434684DC" w14:textId="77777777" w:rsidR="00CD1A82" w:rsidRPr="008D411E" w:rsidRDefault="00CD1A82" w:rsidP="00573B35">
      <w:pPr>
        <w:pBdr>
          <w:bottom w:val="single" w:sz="12" w:space="1" w:color="auto"/>
        </w:pBdr>
        <w:tabs>
          <w:tab w:val="right" w:pos="8505"/>
        </w:tabs>
        <w:spacing w:line="360" w:lineRule="auto"/>
        <w:jc w:val="both"/>
        <w:rPr>
          <w:rFonts w:ascii="Arial" w:hAnsi="Arial" w:cs="Arial"/>
          <w:bCs/>
          <w:szCs w:val="24"/>
        </w:rPr>
      </w:pPr>
      <w:r w:rsidRPr="008D411E">
        <w:rPr>
          <w:rFonts w:ascii="Arial" w:hAnsi="Arial" w:cs="Arial"/>
          <w:bCs/>
          <w:szCs w:val="24"/>
        </w:rPr>
        <w:t>In the matter between:</w:t>
      </w:r>
    </w:p>
    <w:p w14:paraId="0363B2E2" w14:textId="77777777" w:rsidR="00CD1A82" w:rsidRPr="008D411E" w:rsidRDefault="00CD1A82" w:rsidP="00573B35">
      <w:pPr>
        <w:pBdr>
          <w:bottom w:val="single" w:sz="12" w:space="1" w:color="auto"/>
        </w:pBdr>
        <w:tabs>
          <w:tab w:val="right" w:pos="8505"/>
        </w:tabs>
        <w:spacing w:line="360" w:lineRule="auto"/>
        <w:jc w:val="both"/>
        <w:rPr>
          <w:rFonts w:ascii="Arial" w:hAnsi="Arial" w:cs="Arial"/>
          <w:b/>
          <w:bCs/>
          <w:szCs w:val="24"/>
        </w:rPr>
      </w:pPr>
    </w:p>
    <w:p w14:paraId="22D23C1B" w14:textId="77777777" w:rsidR="00CD1A82" w:rsidRDefault="000D07E0" w:rsidP="00573B35">
      <w:pPr>
        <w:pBdr>
          <w:bottom w:val="single" w:sz="12" w:space="1" w:color="auto"/>
        </w:pBdr>
        <w:tabs>
          <w:tab w:val="right" w:pos="8505"/>
        </w:tabs>
        <w:spacing w:line="360" w:lineRule="auto"/>
        <w:jc w:val="both"/>
        <w:rPr>
          <w:rFonts w:ascii="Arial" w:hAnsi="Arial" w:cs="Arial"/>
          <w:b/>
          <w:bCs/>
          <w:szCs w:val="24"/>
        </w:rPr>
      </w:pPr>
      <w:r>
        <w:rPr>
          <w:rFonts w:ascii="Arial" w:hAnsi="Arial" w:cs="Arial"/>
          <w:b/>
          <w:bCs/>
          <w:szCs w:val="24"/>
        </w:rPr>
        <w:t xml:space="preserve">VOLKSWAGEN FINANCIAL SERVICES </w:t>
      </w:r>
      <w:r w:rsidR="00CF694B" w:rsidRPr="008D411E">
        <w:rPr>
          <w:rFonts w:ascii="Arial" w:hAnsi="Arial" w:cs="Arial"/>
          <w:b/>
          <w:bCs/>
          <w:szCs w:val="24"/>
        </w:rPr>
        <w:tab/>
      </w:r>
      <w:r w:rsidR="00900552">
        <w:rPr>
          <w:rFonts w:ascii="Arial" w:hAnsi="Arial" w:cs="Arial"/>
          <w:b/>
          <w:bCs/>
          <w:szCs w:val="24"/>
        </w:rPr>
        <w:t>PLAINTIFF</w:t>
      </w:r>
      <w:r w:rsidR="00CF694B" w:rsidRPr="008D411E">
        <w:rPr>
          <w:rFonts w:ascii="Arial" w:hAnsi="Arial" w:cs="Arial"/>
          <w:b/>
          <w:bCs/>
          <w:szCs w:val="24"/>
        </w:rPr>
        <w:t xml:space="preserve"> </w:t>
      </w:r>
    </w:p>
    <w:p w14:paraId="76588D87" w14:textId="77777777" w:rsidR="000D07E0" w:rsidRDefault="000D07E0" w:rsidP="00573B35">
      <w:pPr>
        <w:pBdr>
          <w:bottom w:val="single" w:sz="12" w:space="1" w:color="auto"/>
        </w:pBdr>
        <w:tabs>
          <w:tab w:val="right" w:pos="8505"/>
        </w:tabs>
        <w:spacing w:line="360" w:lineRule="auto"/>
        <w:jc w:val="both"/>
        <w:rPr>
          <w:rFonts w:ascii="Arial" w:hAnsi="Arial" w:cs="Arial"/>
          <w:b/>
          <w:bCs/>
          <w:szCs w:val="24"/>
        </w:rPr>
      </w:pPr>
      <w:r>
        <w:rPr>
          <w:rFonts w:ascii="Arial" w:hAnsi="Arial" w:cs="Arial"/>
          <w:b/>
          <w:bCs/>
          <w:szCs w:val="24"/>
        </w:rPr>
        <w:t>SOUTH AFRICA (PTY) LTD</w:t>
      </w:r>
    </w:p>
    <w:p w14:paraId="3E3A7D50" w14:textId="77777777" w:rsidR="000D07E0" w:rsidRDefault="000D07E0" w:rsidP="00573B35">
      <w:pPr>
        <w:pBdr>
          <w:bottom w:val="single" w:sz="12" w:space="1" w:color="auto"/>
        </w:pBdr>
        <w:tabs>
          <w:tab w:val="right" w:pos="8505"/>
        </w:tabs>
        <w:spacing w:line="360" w:lineRule="auto"/>
        <w:jc w:val="both"/>
        <w:rPr>
          <w:rFonts w:ascii="Arial" w:hAnsi="Arial" w:cs="Arial"/>
          <w:b/>
          <w:bCs/>
          <w:szCs w:val="24"/>
        </w:rPr>
      </w:pPr>
    </w:p>
    <w:p w14:paraId="64E636E8" w14:textId="77777777" w:rsidR="00CD1A82" w:rsidRPr="008D411E" w:rsidRDefault="00CD1A82" w:rsidP="00573B35">
      <w:pPr>
        <w:pBdr>
          <w:bottom w:val="single" w:sz="12" w:space="1" w:color="auto"/>
        </w:pBdr>
        <w:tabs>
          <w:tab w:val="right" w:pos="8505"/>
        </w:tabs>
        <w:spacing w:line="360" w:lineRule="auto"/>
        <w:jc w:val="both"/>
        <w:rPr>
          <w:rFonts w:ascii="Arial" w:hAnsi="Arial" w:cs="Arial"/>
          <w:szCs w:val="24"/>
        </w:rPr>
      </w:pPr>
      <w:proofErr w:type="gramStart"/>
      <w:r w:rsidRPr="008D411E">
        <w:rPr>
          <w:rFonts w:ascii="Arial" w:hAnsi="Arial" w:cs="Arial"/>
          <w:szCs w:val="24"/>
        </w:rPr>
        <w:t>and</w:t>
      </w:r>
      <w:proofErr w:type="gramEnd"/>
    </w:p>
    <w:p w14:paraId="6ED5621B" w14:textId="77777777" w:rsidR="00CD1A82" w:rsidRPr="008D411E" w:rsidRDefault="00CD1A82" w:rsidP="00573B35">
      <w:pPr>
        <w:pBdr>
          <w:bottom w:val="single" w:sz="12" w:space="1" w:color="auto"/>
        </w:pBdr>
        <w:tabs>
          <w:tab w:val="right" w:pos="8505"/>
        </w:tabs>
        <w:spacing w:line="360" w:lineRule="auto"/>
        <w:jc w:val="both"/>
        <w:rPr>
          <w:rFonts w:ascii="Arial" w:hAnsi="Arial" w:cs="Arial"/>
          <w:b/>
          <w:bCs/>
          <w:szCs w:val="24"/>
        </w:rPr>
      </w:pPr>
    </w:p>
    <w:p w14:paraId="0B21A15E" w14:textId="77777777" w:rsidR="00967094" w:rsidRPr="008D411E" w:rsidRDefault="000D07E0" w:rsidP="00573B35">
      <w:pPr>
        <w:pBdr>
          <w:bottom w:val="single" w:sz="12" w:space="1" w:color="auto"/>
        </w:pBdr>
        <w:tabs>
          <w:tab w:val="right" w:pos="8505"/>
        </w:tabs>
        <w:spacing w:line="360" w:lineRule="auto"/>
        <w:jc w:val="both"/>
        <w:rPr>
          <w:rFonts w:ascii="Arial" w:hAnsi="Arial" w:cs="Arial"/>
          <w:b/>
          <w:bCs/>
          <w:szCs w:val="24"/>
        </w:rPr>
      </w:pPr>
      <w:r>
        <w:rPr>
          <w:rFonts w:ascii="Arial" w:hAnsi="Arial" w:cs="Arial"/>
          <w:b/>
          <w:bCs/>
          <w:szCs w:val="24"/>
        </w:rPr>
        <w:t>JANINE REANTE PILLAY</w:t>
      </w:r>
      <w:r w:rsidR="00CF694B" w:rsidRPr="008D411E">
        <w:rPr>
          <w:rFonts w:ascii="Arial" w:hAnsi="Arial" w:cs="Arial"/>
          <w:b/>
          <w:bCs/>
          <w:szCs w:val="24"/>
        </w:rPr>
        <w:tab/>
      </w:r>
      <w:r w:rsidR="00DA0143">
        <w:rPr>
          <w:rFonts w:ascii="Arial" w:hAnsi="Arial" w:cs="Arial"/>
          <w:b/>
          <w:bCs/>
          <w:szCs w:val="24"/>
        </w:rPr>
        <w:t>DEFENDANT</w:t>
      </w:r>
    </w:p>
    <w:p w14:paraId="24385ADB" w14:textId="77777777" w:rsidR="00A94E73" w:rsidRPr="008D411E" w:rsidRDefault="00A94E73" w:rsidP="00573B35">
      <w:pPr>
        <w:pBdr>
          <w:bottom w:val="single" w:sz="12" w:space="1" w:color="auto"/>
        </w:pBdr>
        <w:spacing w:line="360" w:lineRule="auto"/>
        <w:jc w:val="both"/>
        <w:rPr>
          <w:rFonts w:ascii="Arial" w:hAnsi="Arial" w:cs="Arial"/>
          <w:b/>
          <w:szCs w:val="24"/>
        </w:rPr>
      </w:pPr>
    </w:p>
    <w:p w14:paraId="210256E2" w14:textId="77777777" w:rsidR="00B34884" w:rsidRPr="008D411E" w:rsidRDefault="00B34884" w:rsidP="00573B35">
      <w:pPr>
        <w:spacing w:line="360" w:lineRule="auto"/>
        <w:jc w:val="both"/>
        <w:rPr>
          <w:rFonts w:ascii="Arial" w:hAnsi="Arial" w:cs="Arial"/>
          <w:b/>
          <w:szCs w:val="24"/>
        </w:rPr>
      </w:pPr>
    </w:p>
    <w:p w14:paraId="71CBCEFA" w14:textId="77777777" w:rsidR="00B34884" w:rsidRPr="008D411E" w:rsidRDefault="007E3512" w:rsidP="00573B35">
      <w:pPr>
        <w:spacing w:line="360" w:lineRule="auto"/>
        <w:jc w:val="center"/>
        <w:rPr>
          <w:rFonts w:ascii="Arial" w:hAnsi="Arial" w:cs="Arial"/>
          <w:b/>
          <w:szCs w:val="24"/>
        </w:rPr>
      </w:pPr>
      <w:r w:rsidRPr="008D411E">
        <w:rPr>
          <w:rFonts w:ascii="Arial" w:hAnsi="Arial" w:cs="Arial"/>
          <w:b/>
          <w:szCs w:val="24"/>
        </w:rPr>
        <w:t>ORDER</w:t>
      </w:r>
      <w:r w:rsidR="00967094" w:rsidRPr="008D411E">
        <w:rPr>
          <w:rFonts w:ascii="Arial" w:hAnsi="Arial" w:cs="Arial"/>
          <w:b/>
          <w:szCs w:val="24"/>
        </w:rPr>
        <w:t xml:space="preserve"> </w:t>
      </w:r>
    </w:p>
    <w:p w14:paraId="32D03379" w14:textId="77777777" w:rsidR="00B34884" w:rsidRPr="008D411E" w:rsidRDefault="00B34884" w:rsidP="00573B35">
      <w:pPr>
        <w:pBdr>
          <w:bottom w:val="single" w:sz="12" w:space="1" w:color="auto"/>
        </w:pBdr>
        <w:tabs>
          <w:tab w:val="right" w:pos="8505"/>
        </w:tabs>
        <w:spacing w:line="360" w:lineRule="auto"/>
        <w:rPr>
          <w:rFonts w:ascii="Arial" w:hAnsi="Arial" w:cs="Arial"/>
          <w:b/>
          <w:bCs/>
          <w:szCs w:val="24"/>
        </w:rPr>
      </w:pPr>
    </w:p>
    <w:p w14:paraId="78537D19" w14:textId="77777777" w:rsidR="00B34884" w:rsidRDefault="00B34884" w:rsidP="00573B35">
      <w:pPr>
        <w:spacing w:line="360" w:lineRule="auto"/>
        <w:rPr>
          <w:rFonts w:ascii="Arial" w:hAnsi="Arial" w:cs="Arial"/>
          <w:szCs w:val="24"/>
        </w:rPr>
      </w:pPr>
    </w:p>
    <w:p w14:paraId="419D10F7" w14:textId="24717B95" w:rsidR="00336484" w:rsidRDefault="00336484" w:rsidP="00336484">
      <w:pPr>
        <w:spacing w:line="360" w:lineRule="auto"/>
        <w:contextualSpacing/>
        <w:jc w:val="both"/>
        <w:rPr>
          <w:rFonts w:ascii="Arial" w:hAnsi="Arial" w:cs="Arial"/>
          <w:szCs w:val="24"/>
        </w:rPr>
      </w:pPr>
      <w:r>
        <w:rPr>
          <w:rFonts w:ascii="Arial" w:hAnsi="Arial" w:cs="Arial"/>
          <w:szCs w:val="24"/>
        </w:rPr>
        <w:t>The following order is granted:</w:t>
      </w:r>
    </w:p>
    <w:p w14:paraId="20D01BB0" w14:textId="17A8CBBF" w:rsidR="00336484" w:rsidRDefault="00336484" w:rsidP="00336484">
      <w:pPr>
        <w:spacing w:line="360" w:lineRule="auto"/>
        <w:contextualSpacing/>
        <w:jc w:val="both"/>
        <w:rPr>
          <w:rFonts w:ascii="Arial" w:hAnsi="Arial" w:cs="Arial"/>
          <w:szCs w:val="24"/>
        </w:rPr>
      </w:pPr>
      <w:r>
        <w:rPr>
          <w:rFonts w:ascii="Arial" w:hAnsi="Arial" w:cs="Arial"/>
          <w:szCs w:val="24"/>
        </w:rPr>
        <w:t>1.</w:t>
      </w:r>
      <w:r>
        <w:rPr>
          <w:rFonts w:ascii="Arial" w:hAnsi="Arial" w:cs="Arial"/>
          <w:szCs w:val="24"/>
        </w:rPr>
        <w:tab/>
        <w:t>Summary judgment is granted in favour of the plaintiff against the defendant as follows:</w:t>
      </w:r>
    </w:p>
    <w:p w14:paraId="6AC2E34F" w14:textId="77777777" w:rsidR="00336484" w:rsidRPr="00E348D4" w:rsidRDefault="00336484" w:rsidP="00591A16">
      <w:pPr>
        <w:pStyle w:val="ListParagraph"/>
        <w:numPr>
          <w:ilvl w:val="0"/>
          <w:numId w:val="8"/>
        </w:numPr>
        <w:spacing w:line="360" w:lineRule="auto"/>
        <w:ind w:left="720" w:hanging="720"/>
        <w:contextualSpacing/>
        <w:jc w:val="both"/>
        <w:rPr>
          <w:rFonts w:ascii="Arial" w:hAnsi="Arial"/>
        </w:rPr>
      </w:pPr>
      <w:r>
        <w:rPr>
          <w:rFonts w:ascii="Arial" w:hAnsi="Arial"/>
        </w:rPr>
        <w:t xml:space="preserve">The </w:t>
      </w:r>
      <w:r w:rsidRPr="00E348D4">
        <w:rPr>
          <w:rFonts w:ascii="Arial" w:hAnsi="Arial"/>
        </w:rPr>
        <w:t xml:space="preserve">plaintiff’s cancellation of the agreement relating to the vehicle described in paragraph </w:t>
      </w:r>
      <w:r>
        <w:rPr>
          <w:rFonts w:ascii="Arial" w:hAnsi="Arial"/>
        </w:rPr>
        <w:t>1.2</w:t>
      </w:r>
      <w:r w:rsidRPr="00E348D4">
        <w:rPr>
          <w:rFonts w:ascii="Arial" w:hAnsi="Arial"/>
        </w:rPr>
        <w:t xml:space="preserve"> of this order is confirmed. </w:t>
      </w:r>
    </w:p>
    <w:p w14:paraId="51974CA1" w14:textId="77777777" w:rsidR="00336484" w:rsidRPr="00E348D4" w:rsidRDefault="00336484" w:rsidP="00591A16">
      <w:pPr>
        <w:pStyle w:val="ListParagraph"/>
        <w:numPr>
          <w:ilvl w:val="0"/>
          <w:numId w:val="8"/>
        </w:numPr>
        <w:spacing w:line="360" w:lineRule="auto"/>
        <w:ind w:left="720" w:hanging="720"/>
        <w:contextualSpacing/>
        <w:jc w:val="both"/>
        <w:rPr>
          <w:rFonts w:ascii="Arial" w:hAnsi="Arial"/>
        </w:rPr>
      </w:pPr>
      <w:r w:rsidRPr="00E348D4">
        <w:rPr>
          <w:rFonts w:ascii="Arial" w:hAnsi="Arial"/>
        </w:rPr>
        <w:t xml:space="preserve">The defendant is directed to return the vehicle described as a 2019 Volkswagen </w:t>
      </w:r>
      <w:proofErr w:type="spellStart"/>
      <w:r w:rsidRPr="00E348D4">
        <w:rPr>
          <w:rFonts w:ascii="Arial" w:hAnsi="Arial"/>
        </w:rPr>
        <w:t>Amarok</w:t>
      </w:r>
      <w:proofErr w:type="spellEnd"/>
      <w:r w:rsidRPr="00E348D4">
        <w:rPr>
          <w:rFonts w:ascii="Arial" w:hAnsi="Arial"/>
        </w:rPr>
        <w:t xml:space="preserve"> 3.0 TDI Hi-Line EX 4 MOT A/T D/C P/U with chassis number: WV1ZZZ2HZKA047650 and engine number: DDX114836 (</w:t>
      </w:r>
      <w:r>
        <w:rPr>
          <w:rFonts w:ascii="Arial" w:hAnsi="Arial"/>
        </w:rPr>
        <w:t>‘</w:t>
      </w:r>
      <w:r w:rsidRPr="00E348D4">
        <w:rPr>
          <w:rFonts w:ascii="Arial" w:hAnsi="Arial"/>
        </w:rPr>
        <w:t>the vehicle</w:t>
      </w:r>
      <w:r>
        <w:rPr>
          <w:rFonts w:ascii="Arial" w:hAnsi="Arial"/>
        </w:rPr>
        <w:t>’</w:t>
      </w:r>
      <w:r w:rsidRPr="00E348D4">
        <w:rPr>
          <w:rFonts w:ascii="Arial" w:hAnsi="Arial"/>
        </w:rPr>
        <w:t xml:space="preserve">) to the plaintiff. </w:t>
      </w:r>
    </w:p>
    <w:p w14:paraId="34638ACA" w14:textId="77777777" w:rsidR="00336484" w:rsidRPr="00E348D4" w:rsidRDefault="00336484" w:rsidP="00591A16">
      <w:pPr>
        <w:pStyle w:val="ListParagraph"/>
        <w:numPr>
          <w:ilvl w:val="0"/>
          <w:numId w:val="8"/>
        </w:numPr>
        <w:spacing w:line="360" w:lineRule="auto"/>
        <w:ind w:left="720" w:hanging="720"/>
        <w:contextualSpacing/>
        <w:jc w:val="both"/>
        <w:rPr>
          <w:rFonts w:ascii="Arial" w:hAnsi="Arial"/>
        </w:rPr>
      </w:pPr>
      <w:r w:rsidRPr="00E348D4">
        <w:rPr>
          <w:rFonts w:ascii="Arial" w:hAnsi="Arial"/>
        </w:rPr>
        <w:t xml:space="preserve">The defendant is directed to pay the costs of suit. </w:t>
      </w:r>
    </w:p>
    <w:p w14:paraId="69D03A1A" w14:textId="77777777" w:rsidR="00336484" w:rsidRPr="00E348D4" w:rsidRDefault="00336484" w:rsidP="00336484">
      <w:pPr>
        <w:pStyle w:val="ListParagraph"/>
        <w:spacing w:line="360" w:lineRule="auto"/>
        <w:ind w:left="0" w:firstLine="0"/>
        <w:contextualSpacing/>
        <w:jc w:val="both"/>
        <w:rPr>
          <w:rFonts w:ascii="Arial" w:hAnsi="Arial"/>
        </w:rPr>
      </w:pPr>
      <w:r>
        <w:rPr>
          <w:rFonts w:ascii="Arial" w:hAnsi="Arial"/>
        </w:rPr>
        <w:lastRenderedPageBreak/>
        <w:t>2.</w:t>
      </w:r>
      <w:r>
        <w:rPr>
          <w:rFonts w:ascii="Arial" w:hAnsi="Arial"/>
        </w:rPr>
        <w:tab/>
      </w:r>
      <w:r w:rsidRPr="00E348D4">
        <w:rPr>
          <w:rFonts w:ascii="Arial" w:hAnsi="Arial"/>
        </w:rPr>
        <w:t>The plaintiff is granted leave to apply to this court on the same papers</w:t>
      </w:r>
      <w:r>
        <w:rPr>
          <w:rFonts w:ascii="Arial" w:hAnsi="Arial"/>
        </w:rPr>
        <w:t>,</w:t>
      </w:r>
      <w:r w:rsidRPr="00E348D4">
        <w:rPr>
          <w:rFonts w:ascii="Arial" w:hAnsi="Arial"/>
        </w:rPr>
        <w:t xml:space="preserve"> duly supplemented</w:t>
      </w:r>
      <w:r>
        <w:rPr>
          <w:rFonts w:ascii="Arial" w:hAnsi="Arial"/>
        </w:rPr>
        <w:t>,</w:t>
      </w:r>
      <w:r w:rsidRPr="00E348D4">
        <w:rPr>
          <w:rFonts w:ascii="Arial" w:hAnsi="Arial"/>
        </w:rPr>
        <w:t xml:space="preserve"> insofar as it may be necessary, for an order for any damages which it is entitled to</w:t>
      </w:r>
      <w:r>
        <w:rPr>
          <w:rFonts w:ascii="Arial" w:hAnsi="Arial"/>
        </w:rPr>
        <w:t>,</w:t>
      </w:r>
      <w:r w:rsidRPr="00E348D4">
        <w:rPr>
          <w:rFonts w:ascii="Arial" w:hAnsi="Arial"/>
        </w:rPr>
        <w:t xml:space="preserve"> which will be quantified once the vehicle has been located and sold. </w:t>
      </w:r>
    </w:p>
    <w:p w14:paraId="7451E5A9" w14:textId="77777777" w:rsidR="00336484" w:rsidRPr="00E348D4" w:rsidRDefault="00336484" w:rsidP="00336484">
      <w:pPr>
        <w:pStyle w:val="ListParagraph"/>
        <w:spacing w:line="360" w:lineRule="auto"/>
        <w:ind w:left="0" w:firstLine="0"/>
        <w:contextualSpacing/>
        <w:jc w:val="both"/>
        <w:rPr>
          <w:rFonts w:ascii="Arial" w:hAnsi="Arial"/>
        </w:rPr>
      </w:pPr>
      <w:r>
        <w:rPr>
          <w:rFonts w:ascii="Arial" w:hAnsi="Arial"/>
        </w:rPr>
        <w:t>3.</w:t>
      </w:r>
      <w:r>
        <w:rPr>
          <w:rFonts w:ascii="Arial" w:hAnsi="Arial"/>
        </w:rPr>
        <w:tab/>
      </w:r>
      <w:r w:rsidRPr="00E348D4">
        <w:rPr>
          <w:rFonts w:ascii="Arial" w:hAnsi="Arial"/>
        </w:rPr>
        <w:t>The plaintiff shall allege and prove</w:t>
      </w:r>
      <w:r>
        <w:rPr>
          <w:rFonts w:ascii="Arial" w:hAnsi="Arial"/>
        </w:rPr>
        <w:t>,</w:t>
      </w:r>
      <w:r w:rsidRPr="00E348D4">
        <w:rPr>
          <w:rFonts w:ascii="Arial" w:hAnsi="Arial"/>
        </w:rPr>
        <w:t xml:space="preserve"> in its action for any outstanding damages, that is has complied with the requirements set out in para 20.3 of the </w:t>
      </w:r>
      <w:r>
        <w:rPr>
          <w:rFonts w:ascii="Arial" w:hAnsi="Arial"/>
        </w:rPr>
        <w:t xml:space="preserve">substituted </w:t>
      </w:r>
      <w:r w:rsidRPr="00E348D4">
        <w:rPr>
          <w:rFonts w:ascii="Arial" w:hAnsi="Arial"/>
        </w:rPr>
        <w:t xml:space="preserve">order </w:t>
      </w:r>
      <w:r>
        <w:rPr>
          <w:rFonts w:ascii="Arial" w:hAnsi="Arial"/>
        </w:rPr>
        <w:t xml:space="preserve">granted </w:t>
      </w:r>
      <w:r w:rsidRPr="00E348D4">
        <w:rPr>
          <w:rFonts w:ascii="Arial" w:hAnsi="Arial"/>
        </w:rPr>
        <w:t xml:space="preserve">in </w:t>
      </w:r>
      <w:r w:rsidRPr="00E348D4">
        <w:rPr>
          <w:rFonts w:ascii="Arial" w:hAnsi="Arial"/>
          <w:i/>
        </w:rPr>
        <w:t xml:space="preserve">FirstRand Bank Limited </w:t>
      </w:r>
      <w:r>
        <w:rPr>
          <w:rFonts w:ascii="Arial" w:hAnsi="Arial"/>
          <w:i/>
        </w:rPr>
        <w:t>t/a</w:t>
      </w:r>
      <w:r w:rsidRPr="00E348D4">
        <w:rPr>
          <w:rFonts w:ascii="Arial" w:hAnsi="Arial"/>
          <w:i/>
        </w:rPr>
        <w:t xml:space="preserve"> </w:t>
      </w:r>
      <w:proofErr w:type="spellStart"/>
      <w:r w:rsidRPr="00E348D4">
        <w:rPr>
          <w:rFonts w:ascii="Arial" w:hAnsi="Arial"/>
          <w:i/>
        </w:rPr>
        <w:t>Wesbank</w:t>
      </w:r>
      <w:proofErr w:type="spellEnd"/>
      <w:r w:rsidRPr="00E348D4">
        <w:rPr>
          <w:rFonts w:ascii="Arial" w:hAnsi="Arial"/>
          <w:i/>
        </w:rPr>
        <w:t xml:space="preserve"> v </w:t>
      </w:r>
      <w:proofErr w:type="spellStart"/>
      <w:r w:rsidRPr="00E348D4">
        <w:rPr>
          <w:rFonts w:ascii="Arial" w:hAnsi="Arial"/>
          <w:i/>
        </w:rPr>
        <w:t>Davel</w:t>
      </w:r>
      <w:proofErr w:type="spellEnd"/>
      <w:r w:rsidRPr="00E348D4">
        <w:rPr>
          <w:rFonts w:ascii="Arial" w:hAnsi="Arial"/>
        </w:rPr>
        <w:t xml:space="preserve"> [2019] Z</w:t>
      </w:r>
      <w:r>
        <w:rPr>
          <w:rFonts w:ascii="Arial" w:hAnsi="Arial"/>
        </w:rPr>
        <w:t>A</w:t>
      </w:r>
      <w:r w:rsidRPr="00E348D4">
        <w:rPr>
          <w:rFonts w:ascii="Arial" w:hAnsi="Arial"/>
        </w:rPr>
        <w:t xml:space="preserve">SCA </w:t>
      </w:r>
      <w:proofErr w:type="gramStart"/>
      <w:r w:rsidRPr="00E348D4">
        <w:rPr>
          <w:rFonts w:ascii="Arial" w:hAnsi="Arial"/>
        </w:rPr>
        <w:t>168 .</w:t>
      </w:r>
      <w:proofErr w:type="gramEnd"/>
    </w:p>
    <w:p w14:paraId="4877170F" w14:textId="77777777" w:rsidR="00605E03" w:rsidRPr="00AA20F9" w:rsidRDefault="00605E03" w:rsidP="00AA20F9">
      <w:pPr>
        <w:pBdr>
          <w:bottom w:val="single" w:sz="12" w:space="1" w:color="auto"/>
        </w:pBdr>
        <w:spacing w:line="360" w:lineRule="auto"/>
        <w:jc w:val="both"/>
        <w:rPr>
          <w:rFonts w:ascii="Arial" w:hAnsi="Arial"/>
          <w:b/>
        </w:rPr>
      </w:pPr>
    </w:p>
    <w:p w14:paraId="1BBC71AB" w14:textId="77777777" w:rsidR="00F308FD" w:rsidRPr="008D411E" w:rsidRDefault="00F308FD" w:rsidP="00F308FD">
      <w:pPr>
        <w:spacing w:line="360" w:lineRule="auto"/>
        <w:jc w:val="both"/>
        <w:rPr>
          <w:rFonts w:ascii="Arial" w:hAnsi="Arial" w:cs="Arial"/>
          <w:b/>
          <w:szCs w:val="24"/>
        </w:rPr>
      </w:pPr>
    </w:p>
    <w:p w14:paraId="27617115" w14:textId="77777777" w:rsidR="00F308FD" w:rsidRPr="008D411E" w:rsidRDefault="00F308FD" w:rsidP="00F308FD">
      <w:pPr>
        <w:spacing w:line="360" w:lineRule="auto"/>
        <w:jc w:val="center"/>
        <w:rPr>
          <w:rFonts w:ascii="Arial" w:hAnsi="Arial" w:cs="Arial"/>
          <w:b/>
          <w:bCs/>
          <w:szCs w:val="24"/>
        </w:rPr>
      </w:pPr>
      <w:r w:rsidRPr="008D411E">
        <w:rPr>
          <w:rFonts w:ascii="Arial" w:hAnsi="Arial" w:cs="Arial"/>
          <w:b/>
          <w:szCs w:val="24"/>
        </w:rPr>
        <w:t xml:space="preserve">JUDGMENT </w:t>
      </w:r>
    </w:p>
    <w:p w14:paraId="603C02CD" w14:textId="77777777" w:rsidR="00F308FD" w:rsidRPr="008D411E" w:rsidRDefault="00F308FD" w:rsidP="00F308FD">
      <w:pPr>
        <w:pBdr>
          <w:bottom w:val="single" w:sz="12" w:space="1" w:color="auto"/>
        </w:pBdr>
        <w:tabs>
          <w:tab w:val="right" w:pos="8505"/>
        </w:tabs>
        <w:spacing w:line="360" w:lineRule="auto"/>
        <w:rPr>
          <w:rFonts w:ascii="Arial" w:hAnsi="Arial" w:cs="Arial"/>
          <w:b/>
          <w:bCs/>
          <w:szCs w:val="24"/>
        </w:rPr>
      </w:pPr>
    </w:p>
    <w:p w14:paraId="794459F2" w14:textId="77777777" w:rsidR="00F308FD" w:rsidRPr="008D411E" w:rsidRDefault="00F308FD" w:rsidP="00F308FD">
      <w:pPr>
        <w:spacing w:line="360" w:lineRule="auto"/>
        <w:rPr>
          <w:rFonts w:ascii="Arial" w:hAnsi="Arial" w:cs="Arial"/>
          <w:szCs w:val="24"/>
        </w:rPr>
      </w:pPr>
    </w:p>
    <w:p w14:paraId="4E3B9332" w14:textId="77777777" w:rsidR="00F308FD" w:rsidRDefault="00F308FD" w:rsidP="00F308FD">
      <w:pPr>
        <w:spacing w:line="360" w:lineRule="auto"/>
        <w:contextualSpacing/>
        <w:mirrorIndents/>
        <w:jc w:val="both"/>
        <w:rPr>
          <w:rFonts w:ascii="Arial" w:hAnsi="Arial"/>
          <w:b/>
        </w:rPr>
      </w:pPr>
      <w:r>
        <w:rPr>
          <w:rFonts w:ascii="Arial" w:hAnsi="Arial"/>
          <w:b/>
        </w:rPr>
        <w:t xml:space="preserve">Bezuidenhout AJ </w:t>
      </w:r>
    </w:p>
    <w:p w14:paraId="5E8ACFC9" w14:textId="77777777" w:rsidR="00F308FD" w:rsidRDefault="00F308FD" w:rsidP="00F308FD">
      <w:pPr>
        <w:spacing w:line="360" w:lineRule="auto"/>
        <w:contextualSpacing/>
        <w:mirrorIndents/>
        <w:jc w:val="both"/>
        <w:rPr>
          <w:rFonts w:ascii="Arial" w:hAnsi="Arial"/>
          <w:b/>
        </w:rPr>
      </w:pPr>
    </w:p>
    <w:p w14:paraId="0E523E12" w14:textId="37B7A884" w:rsidR="00743734" w:rsidRDefault="00F308FD" w:rsidP="00591A16">
      <w:pPr>
        <w:pStyle w:val="ListParagraph"/>
        <w:numPr>
          <w:ilvl w:val="0"/>
          <w:numId w:val="7"/>
        </w:numPr>
        <w:spacing w:line="360" w:lineRule="auto"/>
        <w:ind w:left="0" w:firstLine="0"/>
        <w:contextualSpacing/>
        <w:mirrorIndents/>
        <w:jc w:val="both"/>
        <w:rPr>
          <w:rFonts w:ascii="Arial" w:hAnsi="Arial"/>
        </w:rPr>
      </w:pPr>
      <w:r w:rsidRPr="00743734">
        <w:rPr>
          <w:rFonts w:ascii="Arial" w:hAnsi="Arial"/>
        </w:rPr>
        <w:t xml:space="preserve">The </w:t>
      </w:r>
      <w:r w:rsidR="00900552">
        <w:rPr>
          <w:rFonts w:ascii="Arial" w:hAnsi="Arial"/>
        </w:rPr>
        <w:t>plaintiff</w:t>
      </w:r>
      <w:r w:rsidRPr="00743734">
        <w:rPr>
          <w:rFonts w:ascii="Arial" w:hAnsi="Arial"/>
        </w:rPr>
        <w:t>, Volkswagen Financial Services South Africa (Pty) Ltd</w:t>
      </w:r>
      <w:r w:rsidR="007442F0">
        <w:rPr>
          <w:rFonts w:ascii="Arial" w:hAnsi="Arial"/>
        </w:rPr>
        <w:t>,</w:t>
      </w:r>
      <w:r w:rsidRPr="00743734">
        <w:rPr>
          <w:rFonts w:ascii="Arial" w:hAnsi="Arial"/>
        </w:rPr>
        <w:t xml:space="preserve"> instituted action against the </w:t>
      </w:r>
      <w:r w:rsidR="00DA0143">
        <w:rPr>
          <w:rFonts w:ascii="Arial" w:hAnsi="Arial"/>
        </w:rPr>
        <w:t>defendant</w:t>
      </w:r>
      <w:r w:rsidR="00A90B36">
        <w:rPr>
          <w:rFonts w:ascii="Arial" w:hAnsi="Arial"/>
        </w:rPr>
        <w:t xml:space="preserve">, Ms Janine </w:t>
      </w:r>
      <w:proofErr w:type="spellStart"/>
      <w:r w:rsidR="00A90B36">
        <w:rPr>
          <w:rFonts w:ascii="Arial" w:hAnsi="Arial"/>
        </w:rPr>
        <w:t>Reante</w:t>
      </w:r>
      <w:proofErr w:type="spellEnd"/>
      <w:r w:rsidR="00A90B36">
        <w:rPr>
          <w:rFonts w:ascii="Arial" w:hAnsi="Arial"/>
        </w:rPr>
        <w:t xml:space="preserve"> </w:t>
      </w:r>
      <w:proofErr w:type="spellStart"/>
      <w:r w:rsidR="00A90B36">
        <w:rPr>
          <w:rFonts w:ascii="Arial" w:hAnsi="Arial"/>
        </w:rPr>
        <w:t>Pillay</w:t>
      </w:r>
      <w:proofErr w:type="spellEnd"/>
      <w:r w:rsidR="00A90B36">
        <w:rPr>
          <w:rFonts w:ascii="Arial" w:hAnsi="Arial"/>
        </w:rPr>
        <w:t xml:space="preserve">, claiming inter alia confirmation of </w:t>
      </w:r>
      <w:r w:rsidR="007442F0">
        <w:rPr>
          <w:rFonts w:ascii="Arial" w:hAnsi="Arial"/>
        </w:rPr>
        <w:t xml:space="preserve">the </w:t>
      </w:r>
      <w:r w:rsidR="00A90B36">
        <w:rPr>
          <w:rFonts w:ascii="Arial" w:hAnsi="Arial"/>
        </w:rPr>
        <w:t>termination of an agreement, return of a motor vehicle</w:t>
      </w:r>
      <w:r w:rsidR="0055414E">
        <w:rPr>
          <w:rFonts w:ascii="Arial" w:hAnsi="Arial"/>
        </w:rPr>
        <w:t>,</w:t>
      </w:r>
      <w:r w:rsidR="00A90B36">
        <w:rPr>
          <w:rFonts w:ascii="Arial" w:hAnsi="Arial"/>
        </w:rPr>
        <w:t xml:space="preserve"> and other related relief.</w:t>
      </w:r>
      <w:r w:rsidRPr="00743734">
        <w:rPr>
          <w:rFonts w:ascii="Arial" w:hAnsi="Arial"/>
        </w:rPr>
        <w:t xml:space="preserve"> The </w:t>
      </w:r>
      <w:r w:rsidR="00DA0143">
        <w:rPr>
          <w:rFonts w:ascii="Arial" w:hAnsi="Arial"/>
        </w:rPr>
        <w:t>defendant</w:t>
      </w:r>
      <w:r w:rsidR="00743734" w:rsidRPr="00743734">
        <w:rPr>
          <w:rFonts w:ascii="Arial" w:hAnsi="Arial"/>
        </w:rPr>
        <w:t xml:space="preserve"> defended the matter</w:t>
      </w:r>
      <w:r w:rsidR="0037098F">
        <w:rPr>
          <w:rFonts w:ascii="Arial" w:hAnsi="Arial"/>
        </w:rPr>
        <w:t xml:space="preserve"> and</w:t>
      </w:r>
      <w:r w:rsidR="00743734" w:rsidRPr="00743734">
        <w:rPr>
          <w:rFonts w:ascii="Arial" w:hAnsi="Arial"/>
        </w:rPr>
        <w:t xml:space="preserve"> filed her plea on 21 September 2021. The </w:t>
      </w:r>
      <w:r w:rsidR="00900552">
        <w:rPr>
          <w:rFonts w:ascii="Arial" w:hAnsi="Arial"/>
        </w:rPr>
        <w:t>plaintiff</w:t>
      </w:r>
      <w:r w:rsidR="00743734" w:rsidRPr="00743734">
        <w:rPr>
          <w:rFonts w:ascii="Arial" w:hAnsi="Arial"/>
        </w:rPr>
        <w:t xml:space="preserve"> filed an application for summary judgment on 11 October 2021 which has been opposed by the </w:t>
      </w:r>
      <w:r w:rsidR="00DA0143">
        <w:rPr>
          <w:rFonts w:ascii="Arial" w:hAnsi="Arial"/>
        </w:rPr>
        <w:t>defendant</w:t>
      </w:r>
      <w:r w:rsidR="00743734" w:rsidRPr="00743734">
        <w:rPr>
          <w:rFonts w:ascii="Arial" w:hAnsi="Arial"/>
        </w:rPr>
        <w:t>. The matter subsequent</w:t>
      </w:r>
      <w:r w:rsidR="0037098F">
        <w:rPr>
          <w:rFonts w:ascii="Arial" w:hAnsi="Arial"/>
        </w:rPr>
        <w:t>ly</w:t>
      </w:r>
      <w:r w:rsidR="00743734" w:rsidRPr="00743734">
        <w:rPr>
          <w:rFonts w:ascii="Arial" w:hAnsi="Arial"/>
        </w:rPr>
        <w:t xml:space="preserve"> came before me as an opposed motion.</w:t>
      </w:r>
    </w:p>
    <w:p w14:paraId="0423E92C" w14:textId="77777777" w:rsidR="009E487C" w:rsidRDefault="009E487C" w:rsidP="00A16D84">
      <w:pPr>
        <w:pStyle w:val="ListParagraph"/>
        <w:spacing w:line="360" w:lineRule="auto"/>
        <w:ind w:left="0" w:firstLine="0"/>
        <w:contextualSpacing/>
        <w:mirrorIndents/>
        <w:jc w:val="both"/>
        <w:rPr>
          <w:rFonts w:ascii="Arial" w:hAnsi="Arial"/>
        </w:rPr>
      </w:pPr>
    </w:p>
    <w:p w14:paraId="70B4EC09" w14:textId="6751F09E" w:rsidR="00DA0143" w:rsidRDefault="008C20A8" w:rsidP="00591A16">
      <w:pPr>
        <w:pStyle w:val="ListParagraph"/>
        <w:numPr>
          <w:ilvl w:val="0"/>
          <w:numId w:val="7"/>
        </w:numPr>
        <w:spacing w:line="360" w:lineRule="auto"/>
        <w:ind w:left="0" w:firstLine="0"/>
        <w:contextualSpacing/>
        <w:mirrorIndents/>
        <w:jc w:val="both"/>
        <w:rPr>
          <w:rFonts w:ascii="Arial" w:hAnsi="Arial"/>
        </w:rPr>
      </w:pPr>
      <w:r w:rsidRPr="00DA0143">
        <w:rPr>
          <w:rFonts w:ascii="Arial" w:hAnsi="Arial"/>
        </w:rPr>
        <w:t xml:space="preserve">The </w:t>
      </w:r>
      <w:r w:rsidR="00900552">
        <w:rPr>
          <w:rFonts w:ascii="Arial" w:hAnsi="Arial"/>
        </w:rPr>
        <w:t>plaintiff</w:t>
      </w:r>
      <w:r w:rsidRPr="00DA0143">
        <w:rPr>
          <w:rFonts w:ascii="Arial" w:hAnsi="Arial"/>
        </w:rPr>
        <w:t xml:space="preserve"> and </w:t>
      </w:r>
      <w:r w:rsidR="00DA0143" w:rsidRPr="00DA0143">
        <w:rPr>
          <w:rFonts w:ascii="Arial" w:hAnsi="Arial"/>
        </w:rPr>
        <w:t xml:space="preserve">the defendant entered into an agreement on 30 October 2019 in terms of which the </w:t>
      </w:r>
      <w:r w:rsidR="00900552">
        <w:rPr>
          <w:rFonts w:ascii="Arial" w:hAnsi="Arial"/>
        </w:rPr>
        <w:t>plaintiff</w:t>
      </w:r>
      <w:r w:rsidR="00DA0143" w:rsidRPr="00DA0143">
        <w:rPr>
          <w:rFonts w:ascii="Arial" w:hAnsi="Arial"/>
        </w:rPr>
        <w:t xml:space="preserve"> sold the defendant a Volkswagen Amarok motor vehicle.  The principal debt in respect of the motor vehicle was R916 249</w:t>
      </w:r>
      <w:r w:rsidR="00202263">
        <w:rPr>
          <w:rFonts w:ascii="Arial" w:hAnsi="Arial"/>
        </w:rPr>
        <w:t>.</w:t>
      </w:r>
      <w:r w:rsidR="00DA0143" w:rsidRPr="00DA0143">
        <w:rPr>
          <w:rFonts w:ascii="Arial" w:hAnsi="Arial"/>
        </w:rPr>
        <w:t>51, without finance charges. Once those charges were added</w:t>
      </w:r>
      <w:r w:rsidR="00CA254E">
        <w:rPr>
          <w:rFonts w:ascii="Arial" w:hAnsi="Arial"/>
        </w:rPr>
        <w:t>,</w:t>
      </w:r>
      <w:r w:rsidR="00DA0143" w:rsidRPr="00DA0143">
        <w:rPr>
          <w:rFonts w:ascii="Arial" w:hAnsi="Arial"/>
        </w:rPr>
        <w:t xml:space="preserve"> the total principal</w:t>
      </w:r>
      <w:r w:rsidR="0037098F">
        <w:rPr>
          <w:rFonts w:ascii="Arial" w:hAnsi="Arial"/>
        </w:rPr>
        <w:t xml:space="preserve"> debt</w:t>
      </w:r>
      <w:r w:rsidR="00DA0143" w:rsidRPr="00DA0143">
        <w:rPr>
          <w:rFonts w:ascii="Arial" w:hAnsi="Arial"/>
        </w:rPr>
        <w:t xml:space="preserve"> amounted to R</w:t>
      </w:r>
      <w:r w:rsidR="00DA0143">
        <w:rPr>
          <w:rFonts w:ascii="Arial" w:hAnsi="Arial"/>
        </w:rPr>
        <w:t>1</w:t>
      </w:r>
      <w:r w:rsidR="00202263">
        <w:rPr>
          <w:rFonts w:ascii="Arial" w:hAnsi="Arial"/>
        </w:rPr>
        <w:t> </w:t>
      </w:r>
      <w:r w:rsidR="00DA0143">
        <w:rPr>
          <w:rFonts w:ascii="Arial" w:hAnsi="Arial"/>
        </w:rPr>
        <w:t>432</w:t>
      </w:r>
      <w:r w:rsidR="00202263">
        <w:rPr>
          <w:rFonts w:ascii="Arial" w:hAnsi="Arial"/>
        </w:rPr>
        <w:t> </w:t>
      </w:r>
      <w:r w:rsidR="00DA0143">
        <w:rPr>
          <w:rFonts w:ascii="Arial" w:hAnsi="Arial"/>
        </w:rPr>
        <w:t>049</w:t>
      </w:r>
      <w:r w:rsidR="00202263">
        <w:rPr>
          <w:rFonts w:ascii="Arial" w:hAnsi="Arial"/>
        </w:rPr>
        <w:t>.</w:t>
      </w:r>
      <w:r w:rsidR="00DA0143">
        <w:rPr>
          <w:rFonts w:ascii="Arial" w:hAnsi="Arial"/>
        </w:rPr>
        <w:t>76. The monthly instalment was R19 958</w:t>
      </w:r>
      <w:r w:rsidR="00202263">
        <w:rPr>
          <w:rFonts w:ascii="Arial" w:hAnsi="Arial"/>
        </w:rPr>
        <w:t>.</w:t>
      </w:r>
      <w:r w:rsidR="00DA0143">
        <w:rPr>
          <w:rFonts w:ascii="Arial" w:hAnsi="Arial"/>
        </w:rPr>
        <w:t>58.</w:t>
      </w:r>
    </w:p>
    <w:p w14:paraId="67D0182B" w14:textId="77777777" w:rsidR="00DA0143" w:rsidRPr="00DA0143" w:rsidRDefault="00DA0143" w:rsidP="00A16D84">
      <w:pPr>
        <w:spacing w:line="360" w:lineRule="auto"/>
        <w:contextualSpacing/>
        <w:rPr>
          <w:rFonts w:ascii="Arial" w:hAnsi="Arial"/>
        </w:rPr>
      </w:pPr>
    </w:p>
    <w:p w14:paraId="353C100D" w14:textId="15C438F7" w:rsidR="00DA0143" w:rsidRDefault="0037098F"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defen</w:t>
      </w:r>
      <w:r w:rsidR="00A90B36">
        <w:rPr>
          <w:rFonts w:ascii="Arial" w:hAnsi="Arial"/>
        </w:rPr>
        <w:t>dant</w:t>
      </w:r>
      <w:r w:rsidR="00292864">
        <w:rPr>
          <w:rFonts w:ascii="Arial" w:hAnsi="Arial"/>
        </w:rPr>
        <w:t xml:space="preserve"> </w:t>
      </w:r>
      <w:r w:rsidR="00DA0143">
        <w:rPr>
          <w:rFonts w:ascii="Arial" w:hAnsi="Arial"/>
        </w:rPr>
        <w:t>raised a number of defences</w:t>
      </w:r>
      <w:r>
        <w:rPr>
          <w:rFonts w:ascii="Arial" w:hAnsi="Arial"/>
        </w:rPr>
        <w:t xml:space="preserve"> in her plea</w:t>
      </w:r>
      <w:r w:rsidR="00202263">
        <w:rPr>
          <w:rFonts w:ascii="Arial" w:hAnsi="Arial"/>
        </w:rPr>
        <w:t>.</w:t>
      </w:r>
      <w:r>
        <w:rPr>
          <w:rFonts w:ascii="Arial" w:hAnsi="Arial"/>
        </w:rPr>
        <w:t xml:space="preserve"> For reasons which will become apparent below, it</w:t>
      </w:r>
      <w:r w:rsidR="00DA0143">
        <w:rPr>
          <w:rFonts w:ascii="Arial" w:hAnsi="Arial"/>
        </w:rPr>
        <w:t xml:space="preserve"> is necessary to consider these defences in conjunction with what was pleaded in the particulars of claim</w:t>
      </w:r>
      <w:r>
        <w:rPr>
          <w:rFonts w:ascii="Arial" w:hAnsi="Arial"/>
        </w:rPr>
        <w:t>.</w:t>
      </w:r>
      <w:r w:rsidR="00F72CD2">
        <w:rPr>
          <w:rFonts w:ascii="Arial" w:hAnsi="Arial"/>
        </w:rPr>
        <w:t xml:space="preserve"> I will deal with the</w:t>
      </w:r>
      <w:r>
        <w:rPr>
          <w:rFonts w:ascii="Arial" w:hAnsi="Arial"/>
        </w:rPr>
        <w:t xml:space="preserve"> plaintiff</w:t>
      </w:r>
      <w:r w:rsidR="00202263">
        <w:rPr>
          <w:rFonts w:ascii="Arial" w:hAnsi="Arial"/>
        </w:rPr>
        <w:t>’s</w:t>
      </w:r>
      <w:r>
        <w:rPr>
          <w:rFonts w:ascii="Arial" w:hAnsi="Arial"/>
        </w:rPr>
        <w:t xml:space="preserve"> and the defendant’</w:t>
      </w:r>
      <w:r w:rsidR="00202263">
        <w:rPr>
          <w:rFonts w:ascii="Arial" w:hAnsi="Arial"/>
        </w:rPr>
        <w:t>s</w:t>
      </w:r>
      <w:r w:rsidR="00F72CD2">
        <w:rPr>
          <w:rFonts w:ascii="Arial" w:hAnsi="Arial"/>
        </w:rPr>
        <w:t xml:space="preserve"> affidavit</w:t>
      </w:r>
      <w:r>
        <w:rPr>
          <w:rFonts w:ascii="Arial" w:hAnsi="Arial"/>
        </w:rPr>
        <w:t xml:space="preserve">s in the </w:t>
      </w:r>
      <w:r w:rsidR="00F72CD2">
        <w:rPr>
          <w:rFonts w:ascii="Arial" w:hAnsi="Arial"/>
        </w:rPr>
        <w:t>summary judgment</w:t>
      </w:r>
      <w:r>
        <w:rPr>
          <w:rFonts w:ascii="Arial" w:hAnsi="Arial"/>
        </w:rPr>
        <w:t xml:space="preserve"> application</w:t>
      </w:r>
      <w:r w:rsidR="00F72CD2">
        <w:rPr>
          <w:rFonts w:ascii="Arial" w:hAnsi="Arial"/>
        </w:rPr>
        <w:t xml:space="preserve"> later. </w:t>
      </w:r>
    </w:p>
    <w:p w14:paraId="5C4081D0" w14:textId="77777777" w:rsidR="00F72CD2" w:rsidRPr="00F72CD2" w:rsidRDefault="00F72CD2" w:rsidP="00A16D84">
      <w:pPr>
        <w:pStyle w:val="ListParagraph"/>
        <w:spacing w:line="360" w:lineRule="auto"/>
        <w:ind w:left="0" w:firstLine="0"/>
        <w:contextualSpacing/>
        <w:rPr>
          <w:rFonts w:ascii="Arial" w:hAnsi="Arial"/>
        </w:rPr>
      </w:pPr>
    </w:p>
    <w:p w14:paraId="31C0E028" w14:textId="5410D705" w:rsidR="00F72CD2" w:rsidRDefault="00F72CD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lastRenderedPageBreak/>
        <w:t xml:space="preserve">The </w:t>
      </w:r>
      <w:r w:rsidR="00900552">
        <w:rPr>
          <w:rFonts w:ascii="Arial" w:hAnsi="Arial"/>
        </w:rPr>
        <w:t>plaintiff</w:t>
      </w:r>
      <w:r>
        <w:rPr>
          <w:rFonts w:ascii="Arial" w:hAnsi="Arial"/>
        </w:rPr>
        <w:t xml:space="preserve"> pleaded that it </w:t>
      </w:r>
      <w:r w:rsidR="000E473E">
        <w:rPr>
          <w:rFonts w:ascii="Arial" w:hAnsi="Arial"/>
        </w:rPr>
        <w:t xml:space="preserve">had </w:t>
      </w:r>
      <w:r>
        <w:rPr>
          <w:rFonts w:ascii="Arial" w:hAnsi="Arial"/>
        </w:rPr>
        <w:t>concluded an electronically signed instalment agreement with the defendant on 30 October 2019 at Pietermaritzburg.</w:t>
      </w:r>
      <w:r w:rsidR="00292864">
        <w:rPr>
          <w:rFonts w:ascii="Arial" w:hAnsi="Arial"/>
        </w:rPr>
        <w:t xml:space="preserve"> </w:t>
      </w:r>
      <w:r>
        <w:rPr>
          <w:rFonts w:ascii="Arial" w:hAnsi="Arial"/>
        </w:rPr>
        <w:t xml:space="preserve">The defendant admitted the date and place but denied that she </w:t>
      </w:r>
      <w:r w:rsidR="000E473E">
        <w:rPr>
          <w:rFonts w:ascii="Arial" w:hAnsi="Arial"/>
        </w:rPr>
        <w:t xml:space="preserve">had </w:t>
      </w:r>
      <w:r>
        <w:rPr>
          <w:rFonts w:ascii="Arial" w:hAnsi="Arial"/>
        </w:rPr>
        <w:t>signed the agreement.</w:t>
      </w:r>
      <w:r w:rsidR="00292864">
        <w:rPr>
          <w:rFonts w:ascii="Arial" w:hAnsi="Arial"/>
        </w:rPr>
        <w:t xml:space="preserve"> </w:t>
      </w:r>
      <w:r>
        <w:rPr>
          <w:rFonts w:ascii="Arial" w:hAnsi="Arial"/>
        </w:rPr>
        <w:t xml:space="preserve">The averment that the agreement was concluded electronically </w:t>
      </w:r>
      <w:r w:rsidR="00092EF6">
        <w:rPr>
          <w:rFonts w:ascii="Arial" w:hAnsi="Arial"/>
        </w:rPr>
        <w:t>in terms of section 13(3) of the</w:t>
      </w:r>
      <w:r>
        <w:rPr>
          <w:rFonts w:ascii="Arial" w:hAnsi="Arial"/>
        </w:rPr>
        <w:t xml:space="preserve"> </w:t>
      </w:r>
      <w:r w:rsidRPr="00336484">
        <w:rPr>
          <w:rFonts w:ascii="Arial" w:hAnsi="Arial"/>
        </w:rPr>
        <w:t>Electronic Communications and Transaction</w:t>
      </w:r>
      <w:r w:rsidR="00202263">
        <w:rPr>
          <w:rFonts w:ascii="Arial" w:hAnsi="Arial"/>
        </w:rPr>
        <w:t>s</w:t>
      </w:r>
      <w:r w:rsidRPr="00336484">
        <w:rPr>
          <w:rFonts w:ascii="Arial" w:hAnsi="Arial"/>
        </w:rPr>
        <w:t xml:space="preserve"> Act 25 of 2002</w:t>
      </w:r>
      <w:r>
        <w:rPr>
          <w:rFonts w:ascii="Arial" w:hAnsi="Arial"/>
        </w:rPr>
        <w:t xml:space="preserve"> was likewise denied, with no amplification</w:t>
      </w:r>
      <w:r w:rsidR="000E473E">
        <w:rPr>
          <w:rFonts w:ascii="Arial" w:hAnsi="Arial"/>
        </w:rPr>
        <w:t xml:space="preserve"> </w:t>
      </w:r>
      <w:r w:rsidR="00725F44">
        <w:rPr>
          <w:rFonts w:ascii="Arial" w:hAnsi="Arial"/>
        </w:rPr>
        <w:t>pleaded</w:t>
      </w:r>
      <w:r>
        <w:rPr>
          <w:rFonts w:ascii="Arial" w:hAnsi="Arial"/>
        </w:rPr>
        <w:t>.</w:t>
      </w:r>
    </w:p>
    <w:p w14:paraId="4F641EF8" w14:textId="77777777" w:rsidR="00F72CD2" w:rsidRPr="00F72CD2" w:rsidRDefault="00F72CD2" w:rsidP="00A16D84">
      <w:pPr>
        <w:pStyle w:val="ListParagraph"/>
        <w:spacing w:line="360" w:lineRule="auto"/>
        <w:ind w:left="0" w:firstLine="0"/>
        <w:contextualSpacing/>
        <w:rPr>
          <w:rFonts w:ascii="Arial" w:hAnsi="Arial"/>
        </w:rPr>
      </w:pPr>
    </w:p>
    <w:p w14:paraId="4F04F206" w14:textId="23CA2589" w:rsidR="00F72CD2" w:rsidRDefault="00F72CD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w:t>
      </w:r>
      <w:r w:rsidR="00900552">
        <w:rPr>
          <w:rFonts w:ascii="Arial" w:hAnsi="Arial"/>
        </w:rPr>
        <w:t>plaintiff</w:t>
      </w:r>
      <w:r>
        <w:rPr>
          <w:rFonts w:ascii="Arial" w:hAnsi="Arial"/>
        </w:rPr>
        <w:t xml:space="preserve"> pleaded that it was represented by a duly authorised representative and that the defendant </w:t>
      </w:r>
      <w:r w:rsidR="00725F44">
        <w:rPr>
          <w:rFonts w:ascii="Arial" w:hAnsi="Arial"/>
        </w:rPr>
        <w:t xml:space="preserve">had </w:t>
      </w:r>
      <w:r>
        <w:rPr>
          <w:rFonts w:ascii="Arial" w:hAnsi="Arial"/>
        </w:rPr>
        <w:t>acted personally.</w:t>
      </w:r>
      <w:r w:rsidR="00292864">
        <w:rPr>
          <w:rFonts w:ascii="Arial" w:hAnsi="Arial"/>
        </w:rPr>
        <w:t xml:space="preserve"> </w:t>
      </w:r>
      <w:r>
        <w:rPr>
          <w:rFonts w:ascii="Arial" w:hAnsi="Arial"/>
        </w:rPr>
        <w:t xml:space="preserve">The defendant pleaded that no authorisation signature appears on the quotation or the agreement produced and attached by the </w:t>
      </w:r>
      <w:r w:rsidR="00900552">
        <w:rPr>
          <w:rFonts w:ascii="Arial" w:hAnsi="Arial"/>
        </w:rPr>
        <w:t>plaintiff</w:t>
      </w:r>
      <w:r>
        <w:rPr>
          <w:rFonts w:ascii="Arial" w:hAnsi="Arial"/>
        </w:rPr>
        <w:t>.</w:t>
      </w:r>
      <w:r w:rsidR="00292864">
        <w:rPr>
          <w:rFonts w:ascii="Arial" w:hAnsi="Arial"/>
        </w:rPr>
        <w:t xml:space="preserve"> </w:t>
      </w:r>
      <w:r>
        <w:rPr>
          <w:rFonts w:ascii="Arial" w:hAnsi="Arial"/>
        </w:rPr>
        <w:t>She admit</w:t>
      </w:r>
      <w:r w:rsidR="00DC29A2">
        <w:rPr>
          <w:rFonts w:ascii="Arial" w:hAnsi="Arial"/>
        </w:rPr>
        <w:t>ted</w:t>
      </w:r>
      <w:r>
        <w:rPr>
          <w:rFonts w:ascii="Arial" w:hAnsi="Arial"/>
        </w:rPr>
        <w:t xml:space="preserve"> that she </w:t>
      </w:r>
      <w:r w:rsidR="00725F44">
        <w:rPr>
          <w:rFonts w:ascii="Arial" w:hAnsi="Arial"/>
        </w:rPr>
        <w:t xml:space="preserve">had </w:t>
      </w:r>
      <w:r>
        <w:rPr>
          <w:rFonts w:ascii="Arial" w:hAnsi="Arial"/>
        </w:rPr>
        <w:t>acted personally.</w:t>
      </w:r>
    </w:p>
    <w:p w14:paraId="0BC5B988" w14:textId="77777777" w:rsidR="00F72CD2" w:rsidRPr="00F72CD2" w:rsidRDefault="00F72CD2" w:rsidP="00A16D84">
      <w:pPr>
        <w:pStyle w:val="ListParagraph"/>
        <w:spacing w:line="360" w:lineRule="auto"/>
        <w:ind w:left="0" w:firstLine="0"/>
        <w:contextualSpacing/>
        <w:rPr>
          <w:rFonts w:ascii="Arial" w:hAnsi="Arial"/>
        </w:rPr>
      </w:pPr>
    </w:p>
    <w:p w14:paraId="3B6B58B8" w14:textId="5C36E1E7" w:rsidR="00F72CD2" w:rsidRDefault="00F72CD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w:t>
      </w:r>
      <w:r w:rsidR="00900552">
        <w:rPr>
          <w:rFonts w:ascii="Arial" w:hAnsi="Arial"/>
        </w:rPr>
        <w:t>plaintiff</w:t>
      </w:r>
      <w:r>
        <w:rPr>
          <w:rFonts w:ascii="Arial" w:hAnsi="Arial"/>
        </w:rPr>
        <w:t xml:space="preserve"> pleaded that it </w:t>
      </w:r>
      <w:r w:rsidR="00725F44">
        <w:rPr>
          <w:rFonts w:ascii="Arial" w:hAnsi="Arial"/>
        </w:rPr>
        <w:t xml:space="preserve">had </w:t>
      </w:r>
      <w:r>
        <w:rPr>
          <w:rFonts w:ascii="Arial" w:hAnsi="Arial"/>
        </w:rPr>
        <w:t xml:space="preserve">carried out an assessment in accordance with the requirements of section 81(2) of the </w:t>
      </w:r>
      <w:r w:rsidRPr="00336484">
        <w:rPr>
          <w:rFonts w:ascii="Arial" w:hAnsi="Arial"/>
        </w:rPr>
        <w:t>National Credit Act 3</w:t>
      </w:r>
      <w:r w:rsidR="00361DCA">
        <w:rPr>
          <w:rFonts w:ascii="Arial" w:hAnsi="Arial"/>
        </w:rPr>
        <w:t>4</w:t>
      </w:r>
      <w:r w:rsidRPr="00336484">
        <w:rPr>
          <w:rFonts w:ascii="Arial" w:hAnsi="Arial"/>
        </w:rPr>
        <w:t xml:space="preserve"> of 2005</w:t>
      </w:r>
      <w:r>
        <w:rPr>
          <w:rFonts w:ascii="Arial" w:hAnsi="Arial"/>
        </w:rPr>
        <w:t xml:space="preserve"> (</w:t>
      </w:r>
      <w:r w:rsidR="00361DCA">
        <w:rPr>
          <w:rFonts w:ascii="Arial" w:hAnsi="Arial"/>
        </w:rPr>
        <w:t>‘</w:t>
      </w:r>
      <w:r>
        <w:rPr>
          <w:rFonts w:ascii="Arial" w:hAnsi="Arial"/>
        </w:rPr>
        <w:t>the NCA</w:t>
      </w:r>
      <w:r w:rsidR="00361DCA">
        <w:rPr>
          <w:rFonts w:ascii="Arial" w:hAnsi="Arial"/>
        </w:rPr>
        <w:t>’</w:t>
      </w:r>
      <w:r>
        <w:rPr>
          <w:rFonts w:ascii="Arial" w:hAnsi="Arial"/>
        </w:rPr>
        <w:t>)</w:t>
      </w:r>
      <w:r w:rsidR="004D233A">
        <w:rPr>
          <w:rFonts w:ascii="Arial" w:hAnsi="Arial"/>
        </w:rPr>
        <w:t xml:space="preserve"> and referred to a finance application, </w:t>
      </w:r>
      <w:r w:rsidR="00DC29A2">
        <w:rPr>
          <w:rFonts w:ascii="Arial" w:hAnsi="Arial"/>
        </w:rPr>
        <w:t xml:space="preserve">which was </w:t>
      </w:r>
      <w:r w:rsidR="004D233A">
        <w:rPr>
          <w:rFonts w:ascii="Arial" w:hAnsi="Arial"/>
        </w:rPr>
        <w:t>attached as part of the written agreement.</w:t>
      </w:r>
      <w:r w:rsidR="00292864">
        <w:rPr>
          <w:rFonts w:ascii="Arial" w:hAnsi="Arial"/>
        </w:rPr>
        <w:t xml:space="preserve"> </w:t>
      </w:r>
      <w:r w:rsidR="004D233A">
        <w:rPr>
          <w:rFonts w:ascii="Arial" w:hAnsi="Arial"/>
        </w:rPr>
        <w:t xml:space="preserve">The defendant </w:t>
      </w:r>
      <w:r w:rsidR="00A10C4C">
        <w:rPr>
          <w:rFonts w:ascii="Arial" w:hAnsi="Arial"/>
        </w:rPr>
        <w:t xml:space="preserve">denied </w:t>
      </w:r>
      <w:r w:rsidR="004D233A">
        <w:rPr>
          <w:rFonts w:ascii="Arial" w:hAnsi="Arial"/>
        </w:rPr>
        <w:t>that th</w:t>
      </w:r>
      <w:r w:rsidR="00A10C4C">
        <w:rPr>
          <w:rFonts w:ascii="Arial" w:hAnsi="Arial"/>
        </w:rPr>
        <w:t>e assessment was ‘</w:t>
      </w:r>
      <w:r w:rsidR="004D233A">
        <w:rPr>
          <w:rFonts w:ascii="Arial" w:hAnsi="Arial"/>
        </w:rPr>
        <w:t>concluded</w:t>
      </w:r>
      <w:r w:rsidR="00A10C4C">
        <w:rPr>
          <w:rFonts w:ascii="Arial" w:hAnsi="Arial"/>
        </w:rPr>
        <w:t>’</w:t>
      </w:r>
      <w:r w:rsidR="004D233A">
        <w:rPr>
          <w:rFonts w:ascii="Arial" w:hAnsi="Arial"/>
        </w:rPr>
        <w:t xml:space="preserve"> and put </w:t>
      </w:r>
      <w:r w:rsidR="00DC29A2">
        <w:rPr>
          <w:rFonts w:ascii="Arial" w:hAnsi="Arial"/>
        </w:rPr>
        <w:t xml:space="preserve">the </w:t>
      </w:r>
      <w:r w:rsidR="00900552">
        <w:rPr>
          <w:rFonts w:ascii="Arial" w:hAnsi="Arial"/>
        </w:rPr>
        <w:t>plaintiff</w:t>
      </w:r>
      <w:r w:rsidR="004D233A">
        <w:rPr>
          <w:rFonts w:ascii="Arial" w:hAnsi="Arial"/>
        </w:rPr>
        <w:t xml:space="preserve"> to the proof thereof.</w:t>
      </w:r>
    </w:p>
    <w:p w14:paraId="20375B2B" w14:textId="77777777" w:rsidR="004D233A" w:rsidRPr="004D233A" w:rsidRDefault="004D233A" w:rsidP="00A16D84">
      <w:pPr>
        <w:pStyle w:val="ListParagraph"/>
        <w:spacing w:line="360" w:lineRule="auto"/>
        <w:ind w:left="0" w:firstLine="0"/>
        <w:contextualSpacing/>
        <w:rPr>
          <w:rFonts w:ascii="Arial" w:hAnsi="Arial"/>
        </w:rPr>
      </w:pPr>
    </w:p>
    <w:p w14:paraId="06B14FAD" w14:textId="40854C0F" w:rsidR="00743734" w:rsidRDefault="004D233A" w:rsidP="00591A16">
      <w:pPr>
        <w:pStyle w:val="ListParagraph"/>
        <w:numPr>
          <w:ilvl w:val="0"/>
          <w:numId w:val="7"/>
        </w:numPr>
        <w:spacing w:line="360" w:lineRule="auto"/>
        <w:ind w:left="0" w:firstLine="0"/>
        <w:contextualSpacing/>
        <w:mirrorIndents/>
        <w:jc w:val="both"/>
        <w:rPr>
          <w:rFonts w:ascii="Arial" w:hAnsi="Arial"/>
        </w:rPr>
      </w:pPr>
      <w:r w:rsidRPr="004D233A">
        <w:rPr>
          <w:rFonts w:ascii="Arial" w:hAnsi="Arial"/>
        </w:rPr>
        <w:t xml:space="preserve">The </w:t>
      </w:r>
      <w:r w:rsidR="00900552">
        <w:rPr>
          <w:rFonts w:ascii="Arial" w:hAnsi="Arial"/>
        </w:rPr>
        <w:t>plaintiff</w:t>
      </w:r>
      <w:r w:rsidRPr="004D233A">
        <w:rPr>
          <w:rFonts w:ascii="Arial" w:hAnsi="Arial"/>
        </w:rPr>
        <w:t xml:space="preserve"> pleaded a number of the general terms of the agreement,</w:t>
      </w:r>
      <w:r w:rsidR="00594781">
        <w:rPr>
          <w:rFonts w:ascii="Arial" w:hAnsi="Arial"/>
        </w:rPr>
        <w:t xml:space="preserve"> as is</w:t>
      </w:r>
      <w:r w:rsidRPr="004D233A">
        <w:rPr>
          <w:rFonts w:ascii="Arial" w:hAnsi="Arial"/>
        </w:rPr>
        <w:t xml:space="preserve"> usua</w:t>
      </w:r>
      <w:r w:rsidR="00594781">
        <w:rPr>
          <w:rFonts w:ascii="Arial" w:hAnsi="Arial"/>
        </w:rPr>
        <w:t>l</w:t>
      </w:r>
      <w:r w:rsidRPr="004D233A">
        <w:rPr>
          <w:rFonts w:ascii="Arial" w:hAnsi="Arial"/>
        </w:rPr>
        <w:t xml:space="preserve"> in matters of this nature.</w:t>
      </w:r>
      <w:r w:rsidR="00292864">
        <w:rPr>
          <w:rFonts w:ascii="Arial" w:hAnsi="Arial"/>
        </w:rPr>
        <w:t xml:space="preserve"> </w:t>
      </w:r>
      <w:r w:rsidRPr="004D233A">
        <w:rPr>
          <w:rFonts w:ascii="Arial" w:hAnsi="Arial"/>
        </w:rPr>
        <w:t xml:space="preserve">The defendant responded by admitting that the </w:t>
      </w:r>
      <w:r w:rsidR="00900552">
        <w:rPr>
          <w:rFonts w:ascii="Arial" w:hAnsi="Arial"/>
        </w:rPr>
        <w:t>plaintiff</w:t>
      </w:r>
      <w:r w:rsidRPr="004D233A">
        <w:rPr>
          <w:rFonts w:ascii="Arial" w:hAnsi="Arial"/>
        </w:rPr>
        <w:t xml:space="preserve"> </w:t>
      </w:r>
      <w:r w:rsidR="00725F44">
        <w:rPr>
          <w:rFonts w:ascii="Arial" w:hAnsi="Arial"/>
        </w:rPr>
        <w:t xml:space="preserve">had </w:t>
      </w:r>
      <w:r w:rsidRPr="004D233A">
        <w:rPr>
          <w:rFonts w:ascii="Arial" w:hAnsi="Arial"/>
        </w:rPr>
        <w:t>sold and delivered t</w:t>
      </w:r>
      <w:r>
        <w:rPr>
          <w:rFonts w:ascii="Arial" w:hAnsi="Arial"/>
        </w:rPr>
        <w:t>he vehicle to her</w:t>
      </w:r>
      <w:r w:rsidR="0037098F">
        <w:rPr>
          <w:rFonts w:ascii="Arial" w:hAnsi="Arial"/>
        </w:rPr>
        <w:t xml:space="preserve">. She </w:t>
      </w:r>
      <w:r>
        <w:rPr>
          <w:rFonts w:ascii="Arial" w:hAnsi="Arial"/>
        </w:rPr>
        <w:t xml:space="preserve">pleaded further that the </w:t>
      </w:r>
      <w:r w:rsidR="00900552">
        <w:rPr>
          <w:rFonts w:ascii="Arial" w:hAnsi="Arial"/>
        </w:rPr>
        <w:t>plaintiff</w:t>
      </w:r>
      <w:r>
        <w:rPr>
          <w:rFonts w:ascii="Arial" w:hAnsi="Arial"/>
        </w:rPr>
        <w:t xml:space="preserve"> had failed to conduct a credit worthiness assessment and</w:t>
      </w:r>
      <w:r w:rsidR="0037098F">
        <w:rPr>
          <w:rFonts w:ascii="Arial" w:hAnsi="Arial"/>
        </w:rPr>
        <w:t xml:space="preserve"> also that</w:t>
      </w:r>
      <w:r w:rsidR="00594781">
        <w:rPr>
          <w:rFonts w:ascii="Arial" w:hAnsi="Arial"/>
        </w:rPr>
        <w:t xml:space="preserve"> the monthly expenses ‘contained’ </w:t>
      </w:r>
      <w:r>
        <w:rPr>
          <w:rFonts w:ascii="Arial" w:hAnsi="Arial"/>
        </w:rPr>
        <w:t xml:space="preserve">in the </w:t>
      </w:r>
      <w:r w:rsidR="00594781">
        <w:rPr>
          <w:rFonts w:ascii="Arial" w:hAnsi="Arial"/>
        </w:rPr>
        <w:t xml:space="preserve">attached written agreement </w:t>
      </w:r>
      <w:r w:rsidR="00361DCA">
        <w:rPr>
          <w:rFonts w:ascii="Arial" w:hAnsi="Arial"/>
        </w:rPr>
        <w:t xml:space="preserve">were </w:t>
      </w:r>
      <w:r w:rsidR="00594781">
        <w:rPr>
          <w:rFonts w:ascii="Arial" w:hAnsi="Arial"/>
        </w:rPr>
        <w:t>‘</w:t>
      </w:r>
      <w:r>
        <w:rPr>
          <w:rFonts w:ascii="Arial" w:hAnsi="Arial"/>
        </w:rPr>
        <w:t>incorrect and not at</w:t>
      </w:r>
      <w:r w:rsidR="00594781">
        <w:rPr>
          <w:rFonts w:ascii="Arial" w:hAnsi="Arial"/>
        </w:rPr>
        <w:t xml:space="preserve"> all as per her bank statements’</w:t>
      </w:r>
      <w:r>
        <w:rPr>
          <w:rFonts w:ascii="Arial" w:hAnsi="Arial"/>
        </w:rPr>
        <w:t>.</w:t>
      </w:r>
      <w:r w:rsidR="00292864">
        <w:rPr>
          <w:rFonts w:ascii="Arial" w:hAnsi="Arial"/>
        </w:rPr>
        <w:t xml:space="preserve"> </w:t>
      </w:r>
      <w:r>
        <w:rPr>
          <w:rFonts w:ascii="Arial" w:hAnsi="Arial"/>
        </w:rPr>
        <w:t>There is no amplification pleaded of what the correct amounts or expenses were.</w:t>
      </w:r>
      <w:r w:rsidR="00292864">
        <w:rPr>
          <w:rFonts w:ascii="Arial" w:hAnsi="Arial"/>
        </w:rPr>
        <w:t xml:space="preserve"> </w:t>
      </w:r>
      <w:r>
        <w:rPr>
          <w:rFonts w:ascii="Arial" w:hAnsi="Arial"/>
        </w:rPr>
        <w:t>It was also denied that the terms and conditions</w:t>
      </w:r>
      <w:r w:rsidR="00413266">
        <w:rPr>
          <w:rFonts w:ascii="Arial" w:hAnsi="Arial"/>
        </w:rPr>
        <w:t>,</w:t>
      </w:r>
      <w:r>
        <w:rPr>
          <w:rFonts w:ascii="Arial" w:hAnsi="Arial"/>
        </w:rPr>
        <w:t xml:space="preserve"> in general</w:t>
      </w:r>
      <w:r w:rsidR="00413266">
        <w:rPr>
          <w:rFonts w:ascii="Arial" w:hAnsi="Arial"/>
        </w:rPr>
        <w:t>,</w:t>
      </w:r>
      <w:r>
        <w:rPr>
          <w:rFonts w:ascii="Arial" w:hAnsi="Arial"/>
        </w:rPr>
        <w:t xml:space="preserve"> were discussed with her</w:t>
      </w:r>
      <w:r w:rsidR="00361DCA">
        <w:rPr>
          <w:rFonts w:ascii="Arial" w:hAnsi="Arial"/>
        </w:rPr>
        <w:t>,</w:t>
      </w:r>
      <w:r>
        <w:rPr>
          <w:rFonts w:ascii="Arial" w:hAnsi="Arial"/>
        </w:rPr>
        <w:t xml:space="preserve"> and</w:t>
      </w:r>
      <w:r w:rsidR="00361DCA">
        <w:rPr>
          <w:rFonts w:ascii="Arial" w:hAnsi="Arial"/>
        </w:rPr>
        <w:t>,</w:t>
      </w:r>
      <w:r>
        <w:rPr>
          <w:rFonts w:ascii="Arial" w:hAnsi="Arial"/>
        </w:rPr>
        <w:t xml:space="preserve"> in particular</w:t>
      </w:r>
      <w:r w:rsidR="00361DCA">
        <w:rPr>
          <w:rFonts w:ascii="Arial" w:hAnsi="Arial"/>
        </w:rPr>
        <w:t>,</w:t>
      </w:r>
      <w:r>
        <w:rPr>
          <w:rFonts w:ascii="Arial" w:hAnsi="Arial"/>
        </w:rPr>
        <w:t xml:space="preserve"> that i</w:t>
      </w:r>
      <w:r w:rsidR="00594781">
        <w:rPr>
          <w:rFonts w:ascii="Arial" w:hAnsi="Arial"/>
        </w:rPr>
        <w:t>t was explained to her</w:t>
      </w:r>
      <w:r>
        <w:rPr>
          <w:rFonts w:ascii="Arial" w:hAnsi="Arial"/>
        </w:rPr>
        <w:t xml:space="preserve"> that the </w:t>
      </w:r>
      <w:r w:rsidR="00900552">
        <w:rPr>
          <w:rFonts w:ascii="Arial" w:hAnsi="Arial"/>
        </w:rPr>
        <w:t>plaintiff</w:t>
      </w:r>
      <w:r>
        <w:rPr>
          <w:rFonts w:ascii="Arial" w:hAnsi="Arial"/>
        </w:rPr>
        <w:t xml:space="preserve"> could recover possession of the vehicle should she be in breach of the agreement.</w:t>
      </w:r>
    </w:p>
    <w:p w14:paraId="5B4A4529" w14:textId="77777777" w:rsidR="004D233A" w:rsidRPr="004D233A" w:rsidRDefault="004D233A" w:rsidP="00A16D84">
      <w:pPr>
        <w:pStyle w:val="ListParagraph"/>
        <w:spacing w:line="360" w:lineRule="auto"/>
        <w:ind w:left="0" w:firstLine="0"/>
        <w:contextualSpacing/>
        <w:rPr>
          <w:rFonts w:ascii="Arial" w:hAnsi="Arial"/>
        </w:rPr>
      </w:pPr>
    </w:p>
    <w:p w14:paraId="4B4C2144" w14:textId="74A6D730" w:rsidR="004D233A" w:rsidRDefault="00361DC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p</w:t>
      </w:r>
      <w:r w:rsidR="00900552">
        <w:rPr>
          <w:rFonts w:ascii="Arial" w:hAnsi="Arial"/>
        </w:rPr>
        <w:t>laintiff</w:t>
      </w:r>
      <w:r w:rsidR="004D233A">
        <w:rPr>
          <w:rFonts w:ascii="Arial" w:hAnsi="Arial"/>
        </w:rPr>
        <w:t xml:space="preserve"> pleaded that the defendant was in breach of the agreement as she failed to make timeous payments.</w:t>
      </w:r>
      <w:r w:rsidR="00292864">
        <w:rPr>
          <w:rFonts w:ascii="Arial" w:hAnsi="Arial"/>
        </w:rPr>
        <w:t xml:space="preserve"> </w:t>
      </w:r>
      <w:r w:rsidR="004D233A">
        <w:rPr>
          <w:rFonts w:ascii="Arial" w:hAnsi="Arial"/>
        </w:rPr>
        <w:t xml:space="preserve">The </w:t>
      </w:r>
      <w:r w:rsidR="00900552">
        <w:rPr>
          <w:rFonts w:ascii="Arial" w:hAnsi="Arial"/>
        </w:rPr>
        <w:t>plaintiff</w:t>
      </w:r>
      <w:r w:rsidR="004D233A">
        <w:rPr>
          <w:rFonts w:ascii="Arial" w:hAnsi="Arial"/>
        </w:rPr>
        <w:t xml:space="preserve"> further pleaded that the arrears amounted to R190 2</w:t>
      </w:r>
      <w:r w:rsidR="00F10FF2">
        <w:rPr>
          <w:rFonts w:ascii="Arial" w:hAnsi="Arial"/>
        </w:rPr>
        <w:t>95</w:t>
      </w:r>
      <w:r>
        <w:rPr>
          <w:rFonts w:ascii="Arial" w:hAnsi="Arial"/>
        </w:rPr>
        <w:t>.</w:t>
      </w:r>
      <w:r w:rsidR="00F10FF2">
        <w:rPr>
          <w:rFonts w:ascii="Arial" w:hAnsi="Arial"/>
        </w:rPr>
        <w:t>01 as at 15 September 2020</w:t>
      </w:r>
      <w:r>
        <w:rPr>
          <w:rFonts w:ascii="Arial" w:hAnsi="Arial"/>
        </w:rPr>
        <w:t>,</w:t>
      </w:r>
      <w:r w:rsidR="00F10FF2">
        <w:rPr>
          <w:rFonts w:ascii="Arial" w:hAnsi="Arial"/>
        </w:rPr>
        <w:t xml:space="preserve"> and </w:t>
      </w:r>
      <w:r w:rsidR="00725169">
        <w:rPr>
          <w:rFonts w:ascii="Arial" w:hAnsi="Arial"/>
        </w:rPr>
        <w:t>attached</w:t>
      </w:r>
      <w:r w:rsidR="00F10FF2">
        <w:rPr>
          <w:rFonts w:ascii="Arial" w:hAnsi="Arial"/>
        </w:rPr>
        <w:t xml:space="preserve"> a certificate of balance confirming the balance.</w:t>
      </w:r>
      <w:r w:rsidR="00292864">
        <w:rPr>
          <w:rFonts w:ascii="Arial" w:hAnsi="Arial"/>
        </w:rPr>
        <w:t xml:space="preserve"> </w:t>
      </w:r>
      <w:r w:rsidR="00F10FF2">
        <w:rPr>
          <w:rFonts w:ascii="Arial" w:hAnsi="Arial"/>
        </w:rPr>
        <w:t xml:space="preserve">The defendant denied the contents of the paragraph and pleaded further that the certificate of balance did not set out how the alleged </w:t>
      </w:r>
      <w:r w:rsidR="00F10FF2">
        <w:rPr>
          <w:rFonts w:ascii="Arial" w:hAnsi="Arial"/>
        </w:rPr>
        <w:lastRenderedPageBreak/>
        <w:t>arrears were calculated.</w:t>
      </w:r>
      <w:r w:rsidR="00292864">
        <w:rPr>
          <w:rFonts w:ascii="Arial" w:hAnsi="Arial"/>
        </w:rPr>
        <w:t xml:space="preserve"> </w:t>
      </w:r>
      <w:r w:rsidR="00F10FF2">
        <w:rPr>
          <w:rFonts w:ascii="Arial" w:hAnsi="Arial"/>
        </w:rPr>
        <w:t>There was no amplification of the denial that she had failed to make timeous payments and no particulars</w:t>
      </w:r>
      <w:r w:rsidR="000B3C45">
        <w:rPr>
          <w:rFonts w:ascii="Arial" w:hAnsi="Arial"/>
        </w:rPr>
        <w:t xml:space="preserve"> </w:t>
      </w:r>
      <w:r w:rsidR="001A4FBB">
        <w:rPr>
          <w:rFonts w:ascii="Arial" w:hAnsi="Arial"/>
        </w:rPr>
        <w:t xml:space="preserve">were </w:t>
      </w:r>
      <w:r w:rsidR="000B3C45">
        <w:rPr>
          <w:rFonts w:ascii="Arial" w:hAnsi="Arial"/>
        </w:rPr>
        <w:t>pleaded</w:t>
      </w:r>
      <w:r w:rsidR="00F10FF2">
        <w:rPr>
          <w:rFonts w:ascii="Arial" w:hAnsi="Arial"/>
        </w:rPr>
        <w:t xml:space="preserve"> of actual payments made.</w:t>
      </w:r>
      <w:r w:rsidR="00292864">
        <w:rPr>
          <w:rFonts w:ascii="Arial" w:hAnsi="Arial"/>
        </w:rPr>
        <w:t xml:space="preserve"> </w:t>
      </w:r>
    </w:p>
    <w:p w14:paraId="42A512B5" w14:textId="77777777" w:rsidR="00F10FF2" w:rsidRPr="00F10FF2" w:rsidRDefault="00F10FF2" w:rsidP="00A16D84">
      <w:pPr>
        <w:pStyle w:val="ListParagraph"/>
        <w:spacing w:line="360" w:lineRule="auto"/>
        <w:ind w:left="0" w:firstLine="0"/>
        <w:contextualSpacing/>
        <w:rPr>
          <w:rFonts w:ascii="Arial" w:hAnsi="Arial"/>
        </w:rPr>
      </w:pPr>
    </w:p>
    <w:p w14:paraId="51CB7DE6" w14:textId="77777777" w:rsidR="00F10FF2" w:rsidRDefault="00F10FF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w:t>
      </w:r>
      <w:r w:rsidR="00900552">
        <w:rPr>
          <w:rFonts w:ascii="Arial" w:hAnsi="Arial"/>
        </w:rPr>
        <w:t>plaintiff</w:t>
      </w:r>
      <w:r>
        <w:rPr>
          <w:rFonts w:ascii="Arial" w:hAnsi="Arial"/>
        </w:rPr>
        <w:t xml:space="preserve"> pleaded that the defendant applied for debt review on or about 19 February 2020, which averment was admitted. </w:t>
      </w:r>
    </w:p>
    <w:p w14:paraId="06A9B9B9" w14:textId="77777777" w:rsidR="00F10FF2" w:rsidRPr="00F10FF2" w:rsidRDefault="00F10FF2" w:rsidP="00A16D84">
      <w:pPr>
        <w:pStyle w:val="ListParagraph"/>
        <w:spacing w:line="360" w:lineRule="auto"/>
        <w:ind w:left="0" w:firstLine="0"/>
        <w:contextualSpacing/>
        <w:rPr>
          <w:rFonts w:ascii="Arial" w:hAnsi="Arial"/>
        </w:rPr>
      </w:pPr>
    </w:p>
    <w:p w14:paraId="3846A787" w14:textId="6BC81F2D" w:rsidR="00F10FF2" w:rsidRDefault="00F10FF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w:t>
      </w:r>
      <w:r w:rsidR="00900552">
        <w:rPr>
          <w:rFonts w:ascii="Arial" w:hAnsi="Arial"/>
        </w:rPr>
        <w:t>plaintiff</w:t>
      </w:r>
      <w:r>
        <w:rPr>
          <w:rFonts w:ascii="Arial" w:hAnsi="Arial"/>
        </w:rPr>
        <w:t xml:space="preserve"> pleaded that it </w:t>
      </w:r>
      <w:r w:rsidR="001A4FBB">
        <w:rPr>
          <w:rFonts w:ascii="Arial" w:hAnsi="Arial"/>
        </w:rPr>
        <w:t>had</w:t>
      </w:r>
      <w:r>
        <w:rPr>
          <w:rFonts w:ascii="Arial" w:hAnsi="Arial"/>
        </w:rPr>
        <w:t xml:space="preserve"> not received any payments in terms of a restructured payment arrangement</w:t>
      </w:r>
      <w:r w:rsidR="001A4FBB">
        <w:rPr>
          <w:rFonts w:ascii="Arial" w:hAnsi="Arial"/>
        </w:rPr>
        <w:t>,</w:t>
      </w:r>
      <w:r>
        <w:rPr>
          <w:rFonts w:ascii="Arial" w:hAnsi="Arial"/>
        </w:rPr>
        <w:t xml:space="preserve"> and elected to cancel the defendant’s debt review, as it was entitled to do so.</w:t>
      </w:r>
      <w:r w:rsidR="00292864">
        <w:rPr>
          <w:rFonts w:ascii="Arial" w:hAnsi="Arial"/>
        </w:rPr>
        <w:t xml:space="preserve"> </w:t>
      </w:r>
      <w:r>
        <w:rPr>
          <w:rFonts w:ascii="Arial" w:hAnsi="Arial"/>
        </w:rPr>
        <w:t>The defendant</w:t>
      </w:r>
      <w:r w:rsidR="000B3C45">
        <w:rPr>
          <w:rFonts w:ascii="Arial" w:hAnsi="Arial"/>
        </w:rPr>
        <w:t xml:space="preserve"> denied</w:t>
      </w:r>
      <w:r>
        <w:rPr>
          <w:rFonts w:ascii="Arial" w:hAnsi="Arial"/>
        </w:rPr>
        <w:t xml:space="preserve"> the contents of the paragr</w:t>
      </w:r>
      <w:r w:rsidR="00594781">
        <w:rPr>
          <w:rFonts w:ascii="Arial" w:hAnsi="Arial"/>
        </w:rPr>
        <w:t>aph and pleaded further</w:t>
      </w:r>
      <w:r w:rsidR="00D83823">
        <w:rPr>
          <w:rFonts w:ascii="Arial" w:hAnsi="Arial"/>
        </w:rPr>
        <w:t xml:space="preserve"> in </w:t>
      </w:r>
      <w:proofErr w:type="gramStart"/>
      <w:r w:rsidR="00D83823">
        <w:rPr>
          <w:rFonts w:ascii="Arial" w:hAnsi="Arial"/>
        </w:rPr>
        <w:t xml:space="preserve">amplification </w:t>
      </w:r>
      <w:r w:rsidR="00594781">
        <w:rPr>
          <w:rFonts w:ascii="Arial" w:hAnsi="Arial"/>
        </w:rPr>
        <w:t xml:space="preserve"> that</w:t>
      </w:r>
      <w:proofErr w:type="gramEnd"/>
      <w:r w:rsidR="00292864">
        <w:rPr>
          <w:rFonts w:ascii="Arial" w:hAnsi="Arial"/>
        </w:rPr>
        <w:t xml:space="preserve"> </w:t>
      </w:r>
      <w:r w:rsidR="00594781">
        <w:rPr>
          <w:rFonts w:ascii="Arial" w:hAnsi="Arial"/>
        </w:rPr>
        <w:t>‘</w:t>
      </w:r>
      <w:r>
        <w:rPr>
          <w:rFonts w:ascii="Arial" w:hAnsi="Arial"/>
        </w:rPr>
        <w:t xml:space="preserve">no restructured arrangement was received by the </w:t>
      </w:r>
      <w:r w:rsidR="00900552">
        <w:rPr>
          <w:rFonts w:ascii="Arial" w:hAnsi="Arial"/>
        </w:rPr>
        <w:t>plaintiff</w:t>
      </w:r>
      <w:r>
        <w:rPr>
          <w:rFonts w:ascii="Arial" w:hAnsi="Arial"/>
        </w:rPr>
        <w:t xml:space="preserve"> in terms of a counter proposal to the standard proposal sent to the </w:t>
      </w:r>
      <w:r w:rsidR="00900552">
        <w:rPr>
          <w:rFonts w:ascii="Arial" w:hAnsi="Arial"/>
        </w:rPr>
        <w:t>plaintiff</w:t>
      </w:r>
      <w:r w:rsidR="00594781">
        <w:rPr>
          <w:rFonts w:ascii="Arial" w:hAnsi="Arial"/>
        </w:rPr>
        <w:t>’</w:t>
      </w:r>
      <w:r w:rsidR="0030022A">
        <w:rPr>
          <w:rFonts w:ascii="Arial" w:hAnsi="Arial"/>
        </w:rPr>
        <w:t>.</w:t>
      </w:r>
      <w:r w:rsidR="00591A16">
        <w:rPr>
          <w:rFonts w:ascii="Arial" w:hAnsi="Arial"/>
        </w:rPr>
        <w:t xml:space="preserve"> (sic)</w:t>
      </w:r>
    </w:p>
    <w:p w14:paraId="0995BE2A" w14:textId="77777777" w:rsidR="00900552" w:rsidRPr="00900552" w:rsidRDefault="00900552" w:rsidP="00A16D84">
      <w:pPr>
        <w:pStyle w:val="ListParagraph"/>
        <w:spacing w:line="360" w:lineRule="auto"/>
        <w:ind w:left="0" w:firstLine="0"/>
        <w:contextualSpacing/>
        <w:rPr>
          <w:rFonts w:ascii="Arial" w:hAnsi="Arial"/>
        </w:rPr>
      </w:pPr>
    </w:p>
    <w:p w14:paraId="50ACF5BF" w14:textId="28F8A91F" w:rsidR="00900552" w:rsidRDefault="0090055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plaintiff pleaded that it </w:t>
      </w:r>
      <w:r w:rsidR="001A4FBB">
        <w:rPr>
          <w:rFonts w:ascii="Arial" w:hAnsi="Arial"/>
        </w:rPr>
        <w:t xml:space="preserve">had drawn </w:t>
      </w:r>
      <w:r>
        <w:rPr>
          <w:rFonts w:ascii="Arial" w:hAnsi="Arial"/>
        </w:rPr>
        <w:t>the notice of the termination of the debt review to the attention of the defendant, the</w:t>
      </w:r>
      <w:r w:rsidR="00764F61">
        <w:rPr>
          <w:rFonts w:ascii="Arial" w:hAnsi="Arial"/>
        </w:rPr>
        <w:t xml:space="preserve"> debt c</w:t>
      </w:r>
      <w:r>
        <w:rPr>
          <w:rFonts w:ascii="Arial" w:hAnsi="Arial"/>
        </w:rPr>
        <w:t xml:space="preserve">ounsellor involved as well as the National Credit Regulator after a period of sixty days </w:t>
      </w:r>
      <w:r w:rsidR="00361DCA">
        <w:rPr>
          <w:rFonts w:ascii="Arial" w:hAnsi="Arial"/>
        </w:rPr>
        <w:t xml:space="preserve">had </w:t>
      </w:r>
      <w:r>
        <w:rPr>
          <w:rFonts w:ascii="Arial" w:hAnsi="Arial"/>
        </w:rPr>
        <w:t>elapsed.</w:t>
      </w:r>
      <w:r w:rsidR="00292864">
        <w:rPr>
          <w:rFonts w:ascii="Arial" w:hAnsi="Arial"/>
        </w:rPr>
        <w:t xml:space="preserve"> </w:t>
      </w:r>
      <w:r>
        <w:rPr>
          <w:rFonts w:ascii="Arial" w:hAnsi="Arial"/>
        </w:rPr>
        <w:t xml:space="preserve">The plaintiff further pleaded that it </w:t>
      </w:r>
      <w:r w:rsidR="001A4FBB">
        <w:rPr>
          <w:rFonts w:ascii="Arial" w:hAnsi="Arial"/>
        </w:rPr>
        <w:t xml:space="preserve">had </w:t>
      </w:r>
      <w:r>
        <w:rPr>
          <w:rFonts w:ascii="Arial" w:hAnsi="Arial"/>
        </w:rPr>
        <w:t>terminated the debt review after ten business days had elapsed following the notice of termination.</w:t>
      </w:r>
      <w:r w:rsidR="00292864">
        <w:rPr>
          <w:rFonts w:ascii="Arial" w:hAnsi="Arial"/>
        </w:rPr>
        <w:t xml:space="preserve"> </w:t>
      </w:r>
      <w:r>
        <w:rPr>
          <w:rFonts w:ascii="Arial" w:hAnsi="Arial"/>
        </w:rPr>
        <w:t xml:space="preserve">The defendant admitted these averments and pleaded nothing further. </w:t>
      </w:r>
    </w:p>
    <w:p w14:paraId="165C8BD6" w14:textId="77777777" w:rsidR="00900552" w:rsidRPr="00900552" w:rsidRDefault="00900552" w:rsidP="00A16D84">
      <w:pPr>
        <w:pStyle w:val="ListParagraph"/>
        <w:spacing w:line="360" w:lineRule="auto"/>
        <w:ind w:left="0" w:firstLine="0"/>
        <w:contextualSpacing/>
        <w:rPr>
          <w:rFonts w:ascii="Arial" w:hAnsi="Arial"/>
        </w:rPr>
      </w:pPr>
    </w:p>
    <w:p w14:paraId="776D5659" w14:textId="667CC2AE" w:rsidR="00900552" w:rsidRDefault="0090055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attached copies of the relevant notices in terms of section 86(10) of the NCA together with proof of service.</w:t>
      </w:r>
      <w:r w:rsidR="00292864">
        <w:rPr>
          <w:rFonts w:ascii="Arial" w:hAnsi="Arial"/>
        </w:rPr>
        <w:t xml:space="preserve"> </w:t>
      </w:r>
      <w:r w:rsidR="00361DCA">
        <w:rPr>
          <w:rFonts w:ascii="Arial" w:hAnsi="Arial"/>
        </w:rPr>
        <w:t>The d</w:t>
      </w:r>
      <w:r>
        <w:rPr>
          <w:rFonts w:ascii="Arial" w:hAnsi="Arial"/>
        </w:rPr>
        <w:t xml:space="preserve">efendant admitted these averments. </w:t>
      </w:r>
    </w:p>
    <w:p w14:paraId="38968AB8" w14:textId="77777777" w:rsidR="00900552" w:rsidRPr="00900552" w:rsidRDefault="00900552" w:rsidP="00A16D84">
      <w:pPr>
        <w:pStyle w:val="ListParagraph"/>
        <w:spacing w:line="360" w:lineRule="auto"/>
        <w:ind w:left="0" w:firstLine="0"/>
        <w:contextualSpacing/>
        <w:rPr>
          <w:rFonts w:ascii="Arial" w:hAnsi="Arial"/>
        </w:rPr>
      </w:pPr>
    </w:p>
    <w:p w14:paraId="1CBF94F7" w14:textId="55CA1E0A" w:rsidR="00AF0158" w:rsidRDefault="0090055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As mentioned above</w:t>
      </w:r>
      <w:r w:rsidR="00361DCA">
        <w:rPr>
          <w:rFonts w:ascii="Arial" w:hAnsi="Arial"/>
        </w:rPr>
        <w:t>,</w:t>
      </w:r>
      <w:r>
        <w:rPr>
          <w:rFonts w:ascii="Arial" w:hAnsi="Arial"/>
        </w:rPr>
        <w:t xml:space="preserve"> the plaintiff launched an application for summary judgment.</w:t>
      </w:r>
      <w:r w:rsidR="00292864">
        <w:rPr>
          <w:rFonts w:ascii="Arial" w:hAnsi="Arial"/>
        </w:rPr>
        <w:t xml:space="preserve"> </w:t>
      </w:r>
      <w:r>
        <w:rPr>
          <w:rFonts w:ascii="Arial" w:hAnsi="Arial"/>
        </w:rPr>
        <w:t xml:space="preserve">In terms of the amended Uniform </w:t>
      </w:r>
      <w:r w:rsidR="00361DCA">
        <w:rPr>
          <w:rFonts w:ascii="Arial" w:hAnsi="Arial"/>
        </w:rPr>
        <w:t xml:space="preserve">rule </w:t>
      </w:r>
      <w:r>
        <w:rPr>
          <w:rFonts w:ascii="Arial" w:hAnsi="Arial"/>
        </w:rPr>
        <w:t>32(2</w:t>
      </w:r>
      <w:proofErr w:type="gramStart"/>
      <w:r>
        <w:rPr>
          <w:rFonts w:ascii="Arial" w:hAnsi="Arial"/>
        </w:rPr>
        <w:t>)</w:t>
      </w:r>
      <w:r w:rsidRPr="00336484">
        <w:rPr>
          <w:rFonts w:ascii="Arial" w:hAnsi="Arial"/>
          <w:i/>
        </w:rPr>
        <w:t>(</w:t>
      </w:r>
      <w:proofErr w:type="gramEnd"/>
      <w:r w:rsidRPr="00336484">
        <w:rPr>
          <w:rFonts w:ascii="Arial" w:hAnsi="Arial"/>
          <w:i/>
        </w:rPr>
        <w:t>b)</w:t>
      </w:r>
      <w:r>
        <w:rPr>
          <w:rFonts w:ascii="Arial" w:hAnsi="Arial"/>
        </w:rPr>
        <w:t>, a plaintiff is required to explain briefly why the defence pleaded does not raise any issues for trial.</w:t>
      </w:r>
      <w:r w:rsidR="00292864">
        <w:rPr>
          <w:rFonts w:ascii="Arial" w:hAnsi="Arial"/>
        </w:rPr>
        <w:t xml:space="preserve"> </w:t>
      </w:r>
      <w:r>
        <w:rPr>
          <w:rFonts w:ascii="Arial" w:hAnsi="Arial"/>
        </w:rPr>
        <w:t xml:space="preserve">In </w:t>
      </w:r>
      <w:proofErr w:type="spellStart"/>
      <w:r>
        <w:rPr>
          <w:rFonts w:ascii="Arial" w:hAnsi="Arial"/>
          <w:i/>
        </w:rPr>
        <w:t>Tumileng</w:t>
      </w:r>
      <w:proofErr w:type="spellEnd"/>
      <w:r>
        <w:rPr>
          <w:rFonts w:ascii="Arial" w:hAnsi="Arial"/>
          <w:i/>
        </w:rPr>
        <w:t xml:space="preserve"> Trading CC v National Security and Fire (Pty) Ltd</w:t>
      </w:r>
      <w:r w:rsidR="00F31CD9" w:rsidRPr="00336484">
        <w:rPr>
          <w:rFonts w:ascii="Arial" w:hAnsi="Arial"/>
        </w:rPr>
        <w:t>,</w:t>
      </w:r>
      <w:r w:rsidR="00A8228B" w:rsidRPr="00336484">
        <w:rPr>
          <w:rStyle w:val="FootnoteReference"/>
          <w:rFonts w:ascii="Arial" w:hAnsi="Arial"/>
        </w:rPr>
        <w:footnoteReference w:id="1"/>
      </w:r>
      <w:r>
        <w:rPr>
          <w:rFonts w:ascii="Arial" w:hAnsi="Arial"/>
        </w:rPr>
        <w:t xml:space="preserve"> </w:t>
      </w:r>
      <w:proofErr w:type="spellStart"/>
      <w:r>
        <w:rPr>
          <w:rFonts w:ascii="Arial" w:hAnsi="Arial"/>
        </w:rPr>
        <w:t>Binns</w:t>
      </w:r>
      <w:proofErr w:type="spellEnd"/>
      <w:r>
        <w:rPr>
          <w:rFonts w:ascii="Arial" w:hAnsi="Arial"/>
        </w:rPr>
        <w:t>-Ward J undertook a detailed analysis of the implications of the amendments to the rule</w:t>
      </w:r>
      <w:r w:rsidR="00F31CD9">
        <w:rPr>
          <w:rFonts w:ascii="Arial" w:hAnsi="Arial"/>
        </w:rPr>
        <w:t>,</w:t>
      </w:r>
      <w:r>
        <w:rPr>
          <w:rFonts w:ascii="Arial" w:hAnsi="Arial"/>
        </w:rPr>
        <w:t xml:space="preserve"> and held </w:t>
      </w:r>
      <w:r w:rsidR="00964309">
        <w:rPr>
          <w:rFonts w:ascii="Arial" w:hAnsi="Arial"/>
        </w:rPr>
        <w:t xml:space="preserve">that </w:t>
      </w:r>
      <w:r w:rsidR="00AF0158">
        <w:rPr>
          <w:rFonts w:ascii="Arial" w:hAnsi="Arial"/>
        </w:rPr>
        <w:t>‘</w:t>
      </w:r>
      <w:r w:rsidR="00964309">
        <w:rPr>
          <w:rFonts w:ascii="Arial" w:hAnsi="Arial"/>
        </w:rPr>
        <w:t xml:space="preserve">a </w:t>
      </w:r>
      <w:r w:rsidR="00AF0158" w:rsidRPr="00AF0158">
        <w:rPr>
          <w:rFonts w:ascii="Arial" w:hAnsi="Arial"/>
          <w:lang w:val="en-US"/>
        </w:rPr>
        <w:t xml:space="preserve">plaintiff is now required to engage with the content of the plea in order to </w:t>
      </w:r>
      <w:r w:rsidR="00AF0158" w:rsidRPr="00AF0158">
        <w:rPr>
          <w:rFonts w:ascii="Arial" w:hAnsi="Arial"/>
          <w:lang w:val="en-US"/>
        </w:rPr>
        <w:lastRenderedPageBreak/>
        <w:t xml:space="preserve">substantiate its averments that the </w:t>
      </w:r>
      <w:proofErr w:type="spellStart"/>
      <w:r w:rsidR="00AF0158" w:rsidRPr="00AF0158">
        <w:rPr>
          <w:rFonts w:ascii="Arial" w:hAnsi="Arial"/>
          <w:lang w:val="en-US"/>
        </w:rPr>
        <w:t>defence</w:t>
      </w:r>
      <w:proofErr w:type="spellEnd"/>
      <w:r w:rsidR="00AF0158" w:rsidRPr="00AF0158">
        <w:rPr>
          <w:rFonts w:ascii="Arial" w:hAnsi="Arial"/>
          <w:lang w:val="en-US"/>
        </w:rPr>
        <w:t xml:space="preserve"> is not bona fide and has been raised merely for the purposes of delay</w:t>
      </w:r>
      <w:r w:rsidR="00AF0158">
        <w:rPr>
          <w:rFonts w:ascii="Arial" w:hAnsi="Arial"/>
          <w:lang w:val="en-US"/>
        </w:rPr>
        <w:t>’</w:t>
      </w:r>
      <w:r w:rsidR="00964309">
        <w:rPr>
          <w:rFonts w:ascii="Arial" w:hAnsi="Arial"/>
        </w:rPr>
        <w:t>.</w:t>
      </w:r>
      <w:r w:rsidR="00A8228B">
        <w:rPr>
          <w:rStyle w:val="FootnoteReference"/>
          <w:rFonts w:ascii="Arial" w:hAnsi="Arial"/>
        </w:rPr>
        <w:footnoteReference w:id="2"/>
      </w:r>
      <w:r w:rsidR="00292864">
        <w:rPr>
          <w:rFonts w:ascii="Arial" w:hAnsi="Arial"/>
        </w:rPr>
        <w:t xml:space="preserve"> </w:t>
      </w:r>
      <w:r w:rsidR="00964309">
        <w:rPr>
          <w:rFonts w:ascii="Arial" w:hAnsi="Arial"/>
        </w:rPr>
        <w:t xml:space="preserve">A court is furthermore </w:t>
      </w:r>
    </w:p>
    <w:p w14:paraId="02548E63" w14:textId="7EEED8D8" w:rsidR="00900552" w:rsidRPr="00AF0158" w:rsidRDefault="00AF0158" w:rsidP="00336484">
      <w:pPr>
        <w:pStyle w:val="ListParagraph"/>
        <w:spacing w:line="360" w:lineRule="auto"/>
        <w:ind w:left="0" w:firstLine="0"/>
        <w:contextualSpacing/>
        <w:mirrorIndents/>
        <w:jc w:val="both"/>
        <w:rPr>
          <w:rFonts w:ascii="Arial" w:hAnsi="Arial"/>
          <w:sz w:val="22"/>
        </w:rPr>
      </w:pPr>
      <w:r w:rsidRPr="00AF0158">
        <w:rPr>
          <w:rFonts w:ascii="Arial" w:hAnsi="Arial"/>
          <w:sz w:val="22"/>
        </w:rPr>
        <w:t>‘</w:t>
      </w:r>
      <w:proofErr w:type="gramStart"/>
      <w:r w:rsidRPr="00AF0158">
        <w:rPr>
          <w:rFonts w:ascii="Arial" w:hAnsi="Arial"/>
          <w:sz w:val="22"/>
          <w:lang w:val="en-US"/>
        </w:rPr>
        <w:t>not</w:t>
      </w:r>
      <w:proofErr w:type="gramEnd"/>
      <w:r w:rsidRPr="00AF0158">
        <w:rPr>
          <w:rFonts w:ascii="Arial" w:hAnsi="Arial"/>
          <w:sz w:val="22"/>
          <w:lang w:val="en-US"/>
        </w:rPr>
        <w:t xml:space="preserve"> charged with determining the substantive merit of a </w:t>
      </w:r>
      <w:proofErr w:type="spellStart"/>
      <w:r w:rsidRPr="00AF0158">
        <w:rPr>
          <w:rFonts w:ascii="Arial" w:hAnsi="Arial"/>
          <w:sz w:val="22"/>
          <w:lang w:val="en-US"/>
        </w:rPr>
        <w:t>defence</w:t>
      </w:r>
      <w:proofErr w:type="spellEnd"/>
      <w:r w:rsidRPr="00AF0158">
        <w:rPr>
          <w:rFonts w:ascii="Arial" w:hAnsi="Arial"/>
          <w:sz w:val="22"/>
          <w:lang w:val="en-US"/>
        </w:rPr>
        <w:t xml:space="preserve">, nor with determining its prospects of success. It is concerned only with an assessment of whether the pleaded </w:t>
      </w:r>
      <w:proofErr w:type="spellStart"/>
      <w:r w:rsidRPr="00AF0158">
        <w:rPr>
          <w:rFonts w:ascii="Arial" w:hAnsi="Arial"/>
          <w:sz w:val="22"/>
          <w:lang w:val="en-US"/>
        </w:rPr>
        <w:t>defence</w:t>
      </w:r>
      <w:proofErr w:type="spellEnd"/>
      <w:r w:rsidRPr="00AF0158">
        <w:rPr>
          <w:rFonts w:ascii="Arial" w:hAnsi="Arial"/>
          <w:sz w:val="22"/>
          <w:lang w:val="en-US"/>
        </w:rPr>
        <w:t xml:space="preserve"> is genuinely advanced, as opposed to a sham put up for purposes of obtaining delay</w:t>
      </w:r>
      <w:r w:rsidR="00964309" w:rsidRPr="00AF0158">
        <w:rPr>
          <w:rFonts w:ascii="Arial" w:hAnsi="Arial"/>
          <w:sz w:val="22"/>
        </w:rPr>
        <w:t>.</w:t>
      </w:r>
      <w:r w:rsidRPr="00AF0158">
        <w:rPr>
          <w:rFonts w:ascii="Arial" w:hAnsi="Arial"/>
          <w:sz w:val="22"/>
        </w:rPr>
        <w:t>’</w:t>
      </w:r>
      <w:r w:rsidR="009C7019">
        <w:rPr>
          <w:rStyle w:val="FootnoteReference"/>
          <w:rFonts w:ascii="Arial" w:hAnsi="Arial"/>
          <w:sz w:val="22"/>
        </w:rPr>
        <w:footnoteReference w:id="3"/>
      </w:r>
    </w:p>
    <w:p w14:paraId="00E721C4" w14:textId="77777777" w:rsidR="00964309" w:rsidRPr="00964309" w:rsidRDefault="00964309" w:rsidP="00A16D84">
      <w:pPr>
        <w:pStyle w:val="ListParagraph"/>
        <w:spacing w:line="360" w:lineRule="auto"/>
        <w:ind w:left="0" w:firstLine="0"/>
        <w:contextualSpacing/>
        <w:rPr>
          <w:rFonts w:ascii="Arial" w:hAnsi="Arial"/>
        </w:rPr>
      </w:pPr>
    </w:p>
    <w:p w14:paraId="3E071FB7" w14:textId="54883DFE" w:rsidR="00964309" w:rsidRDefault="00964309"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in its affidavit in support of summary judgment</w:t>
      </w:r>
      <w:r w:rsidR="00143637">
        <w:rPr>
          <w:rFonts w:ascii="Arial" w:hAnsi="Arial"/>
        </w:rPr>
        <w:t>,</w:t>
      </w:r>
      <w:r>
        <w:rPr>
          <w:rFonts w:ascii="Arial" w:hAnsi="Arial"/>
        </w:rPr>
        <w:t xml:space="preserve"> dealt with the various defences </w:t>
      </w:r>
      <w:proofErr w:type="gramStart"/>
      <w:r>
        <w:rPr>
          <w:rFonts w:ascii="Arial" w:hAnsi="Arial"/>
        </w:rPr>
        <w:t>raised</w:t>
      </w:r>
      <w:proofErr w:type="gramEnd"/>
      <w:r>
        <w:rPr>
          <w:rFonts w:ascii="Arial" w:hAnsi="Arial"/>
        </w:rPr>
        <w:t xml:space="preserve"> by the defendant individually and concluded that there was no merit in the defences raised.</w:t>
      </w:r>
      <w:r w:rsidR="00292864">
        <w:rPr>
          <w:rFonts w:ascii="Arial" w:hAnsi="Arial"/>
        </w:rPr>
        <w:t xml:space="preserve"> </w:t>
      </w:r>
      <w:r>
        <w:rPr>
          <w:rFonts w:ascii="Arial" w:hAnsi="Arial"/>
        </w:rPr>
        <w:t xml:space="preserve">I will only highlight </w:t>
      </w:r>
      <w:r w:rsidR="000327DB">
        <w:rPr>
          <w:rFonts w:ascii="Arial" w:hAnsi="Arial"/>
        </w:rPr>
        <w:t xml:space="preserve">what </w:t>
      </w:r>
      <w:r>
        <w:rPr>
          <w:rFonts w:ascii="Arial" w:hAnsi="Arial"/>
        </w:rPr>
        <w:t xml:space="preserve">was stated in respect </w:t>
      </w:r>
      <w:r w:rsidR="00143637">
        <w:rPr>
          <w:rFonts w:ascii="Arial" w:hAnsi="Arial"/>
        </w:rPr>
        <w:t xml:space="preserve">of </w:t>
      </w:r>
      <w:r>
        <w:rPr>
          <w:rFonts w:ascii="Arial" w:hAnsi="Arial"/>
        </w:rPr>
        <w:t>two of the defences.</w:t>
      </w:r>
    </w:p>
    <w:p w14:paraId="32589335" w14:textId="77777777" w:rsidR="00964309" w:rsidRPr="00964309" w:rsidRDefault="00964309" w:rsidP="00A16D84">
      <w:pPr>
        <w:pStyle w:val="ListParagraph"/>
        <w:spacing w:line="360" w:lineRule="auto"/>
        <w:ind w:left="0" w:firstLine="0"/>
        <w:contextualSpacing/>
        <w:rPr>
          <w:rFonts w:ascii="Arial" w:hAnsi="Arial"/>
        </w:rPr>
      </w:pPr>
    </w:p>
    <w:p w14:paraId="0B1415EC" w14:textId="45EF4D42" w:rsidR="00964309" w:rsidRDefault="00964309"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In response to the defendant’s plea </w:t>
      </w:r>
      <w:r w:rsidR="009C7019">
        <w:rPr>
          <w:rFonts w:ascii="Arial" w:hAnsi="Arial"/>
        </w:rPr>
        <w:t xml:space="preserve">that </w:t>
      </w:r>
      <w:r>
        <w:rPr>
          <w:rFonts w:ascii="Arial" w:hAnsi="Arial"/>
        </w:rPr>
        <w:t xml:space="preserve">the plaintiff had failed to conduct an affordability assessment, the plaintiff alleged that it had conducted a full and proper assessment in accordance with the information provided by the </w:t>
      </w:r>
      <w:r w:rsidR="000327DB">
        <w:rPr>
          <w:rFonts w:ascii="Arial" w:hAnsi="Arial"/>
        </w:rPr>
        <w:t>d</w:t>
      </w:r>
      <w:r>
        <w:rPr>
          <w:rFonts w:ascii="Arial" w:hAnsi="Arial"/>
        </w:rPr>
        <w:t>efendant.</w:t>
      </w:r>
      <w:r w:rsidR="00292864">
        <w:rPr>
          <w:rFonts w:ascii="Arial" w:hAnsi="Arial"/>
        </w:rPr>
        <w:t xml:space="preserve"> </w:t>
      </w:r>
      <w:r>
        <w:rPr>
          <w:rFonts w:ascii="Arial" w:hAnsi="Arial"/>
        </w:rPr>
        <w:t>This included three months</w:t>
      </w:r>
      <w:r w:rsidR="00725169">
        <w:rPr>
          <w:rFonts w:ascii="Arial" w:hAnsi="Arial"/>
        </w:rPr>
        <w:t>’</w:t>
      </w:r>
      <w:r>
        <w:rPr>
          <w:rFonts w:ascii="Arial" w:hAnsi="Arial"/>
        </w:rPr>
        <w:t xml:space="preserve"> bank statement</w:t>
      </w:r>
      <w:r w:rsidR="00725169">
        <w:rPr>
          <w:rFonts w:ascii="Arial" w:hAnsi="Arial"/>
        </w:rPr>
        <w:t>s</w:t>
      </w:r>
      <w:r>
        <w:rPr>
          <w:rFonts w:ascii="Arial" w:hAnsi="Arial"/>
        </w:rPr>
        <w:t xml:space="preserve"> of the defendant’s </w:t>
      </w:r>
      <w:proofErr w:type="spellStart"/>
      <w:r w:rsidR="000B611F">
        <w:rPr>
          <w:rFonts w:ascii="Arial" w:hAnsi="Arial"/>
        </w:rPr>
        <w:t>Capitec</w:t>
      </w:r>
      <w:proofErr w:type="spellEnd"/>
      <w:r w:rsidR="000B611F">
        <w:rPr>
          <w:rFonts w:ascii="Arial" w:hAnsi="Arial"/>
        </w:rPr>
        <w:t xml:space="preserve"> </w:t>
      </w:r>
      <w:r w:rsidR="00725169">
        <w:rPr>
          <w:rFonts w:ascii="Arial" w:hAnsi="Arial"/>
        </w:rPr>
        <w:t>bank account as well as</w:t>
      </w:r>
      <w:r>
        <w:rPr>
          <w:rFonts w:ascii="Arial" w:hAnsi="Arial"/>
        </w:rPr>
        <w:t xml:space="preserve"> her salary a</w:t>
      </w:r>
      <w:r w:rsidR="00725169">
        <w:rPr>
          <w:rFonts w:ascii="Arial" w:hAnsi="Arial"/>
        </w:rPr>
        <w:t>dvice as proof of her income. The p</w:t>
      </w:r>
      <w:r>
        <w:rPr>
          <w:rFonts w:ascii="Arial" w:hAnsi="Arial"/>
        </w:rPr>
        <w:t xml:space="preserve">laintiff also obtained reports from the </w:t>
      </w:r>
      <w:r w:rsidR="009C7019">
        <w:rPr>
          <w:rFonts w:ascii="Arial" w:hAnsi="Arial"/>
        </w:rPr>
        <w:t>credit bureau</w:t>
      </w:r>
      <w:r>
        <w:rPr>
          <w:rFonts w:ascii="Arial" w:hAnsi="Arial"/>
        </w:rPr>
        <w:t>.</w:t>
      </w:r>
      <w:r w:rsidR="00292864">
        <w:rPr>
          <w:rFonts w:ascii="Arial" w:hAnsi="Arial"/>
        </w:rPr>
        <w:t xml:space="preserve"> </w:t>
      </w:r>
      <w:r>
        <w:rPr>
          <w:rFonts w:ascii="Arial" w:hAnsi="Arial"/>
        </w:rPr>
        <w:t>The plaintiff further stated that the defendant was required to fully and truthfully declare her existing financial means and monthly obligations.</w:t>
      </w:r>
      <w:r w:rsidR="00292864">
        <w:rPr>
          <w:rFonts w:ascii="Arial" w:hAnsi="Arial"/>
        </w:rPr>
        <w:t xml:space="preserve"> </w:t>
      </w:r>
      <w:r>
        <w:rPr>
          <w:rFonts w:ascii="Arial" w:hAnsi="Arial"/>
        </w:rPr>
        <w:t>The defendant</w:t>
      </w:r>
      <w:r w:rsidR="005F76DB">
        <w:rPr>
          <w:rFonts w:ascii="Arial" w:hAnsi="Arial"/>
        </w:rPr>
        <w:t>,</w:t>
      </w:r>
      <w:r>
        <w:rPr>
          <w:rFonts w:ascii="Arial" w:hAnsi="Arial"/>
        </w:rPr>
        <w:t xml:space="preserve"> however</w:t>
      </w:r>
      <w:r w:rsidR="005F76DB">
        <w:rPr>
          <w:rFonts w:ascii="Arial" w:hAnsi="Arial"/>
        </w:rPr>
        <w:t>,</w:t>
      </w:r>
      <w:r>
        <w:rPr>
          <w:rFonts w:ascii="Arial" w:hAnsi="Arial"/>
        </w:rPr>
        <w:t xml:space="preserve"> at no stage disclosed that she had entered into a further credit agreement with </w:t>
      </w:r>
      <w:r w:rsidR="009D418F">
        <w:rPr>
          <w:rFonts w:ascii="Arial" w:hAnsi="Arial"/>
        </w:rPr>
        <w:t>MFC a few days before entering into th</w:t>
      </w:r>
      <w:r w:rsidR="00725169">
        <w:rPr>
          <w:rFonts w:ascii="Arial" w:hAnsi="Arial"/>
        </w:rPr>
        <w:t>e agreement with the plaintiff.</w:t>
      </w:r>
      <w:r w:rsidR="009D418F">
        <w:rPr>
          <w:rFonts w:ascii="Arial" w:hAnsi="Arial"/>
        </w:rPr>
        <w:t xml:space="preserve"> Th</w:t>
      </w:r>
      <w:r w:rsidR="00592530">
        <w:rPr>
          <w:rFonts w:ascii="Arial" w:hAnsi="Arial"/>
        </w:rPr>
        <w:t xml:space="preserve">is </w:t>
      </w:r>
      <w:r w:rsidR="009D418F">
        <w:rPr>
          <w:rFonts w:ascii="Arial" w:hAnsi="Arial"/>
        </w:rPr>
        <w:t xml:space="preserve">second credit agreement with MFC did not yet reflect on the </w:t>
      </w:r>
      <w:r w:rsidR="009C7019">
        <w:rPr>
          <w:rFonts w:ascii="Arial" w:hAnsi="Arial"/>
        </w:rPr>
        <w:t>credit bureau</w:t>
      </w:r>
      <w:r w:rsidR="00C43529">
        <w:rPr>
          <w:rFonts w:ascii="Arial" w:hAnsi="Arial"/>
        </w:rPr>
        <w:t>’s</w:t>
      </w:r>
      <w:r w:rsidR="009C7019">
        <w:rPr>
          <w:rFonts w:ascii="Arial" w:hAnsi="Arial"/>
        </w:rPr>
        <w:t xml:space="preserve"> </w:t>
      </w:r>
      <w:r w:rsidR="009D418F">
        <w:rPr>
          <w:rFonts w:ascii="Arial" w:hAnsi="Arial"/>
        </w:rPr>
        <w:t>report.</w:t>
      </w:r>
      <w:r w:rsidR="00292864">
        <w:rPr>
          <w:rFonts w:ascii="Arial" w:hAnsi="Arial"/>
        </w:rPr>
        <w:t xml:space="preserve"> </w:t>
      </w:r>
      <w:r w:rsidR="009D418F">
        <w:rPr>
          <w:rFonts w:ascii="Arial" w:hAnsi="Arial"/>
        </w:rPr>
        <w:t xml:space="preserve">The defendant’s bank statements </w:t>
      </w:r>
      <w:r w:rsidR="005F76DB">
        <w:rPr>
          <w:rFonts w:ascii="Arial" w:hAnsi="Arial"/>
        </w:rPr>
        <w:t xml:space="preserve">also </w:t>
      </w:r>
      <w:r w:rsidR="009D418F">
        <w:rPr>
          <w:rFonts w:ascii="Arial" w:hAnsi="Arial"/>
        </w:rPr>
        <w:t xml:space="preserve">did not alert the plaintiff to this second credit agreement as no instalment had </w:t>
      </w:r>
      <w:r w:rsidR="00C43529">
        <w:rPr>
          <w:rFonts w:ascii="Arial" w:hAnsi="Arial"/>
        </w:rPr>
        <w:t xml:space="preserve">yet </w:t>
      </w:r>
      <w:r w:rsidR="009D418F">
        <w:rPr>
          <w:rFonts w:ascii="Arial" w:hAnsi="Arial"/>
        </w:rPr>
        <w:t>been paid.</w:t>
      </w:r>
      <w:r w:rsidR="00292864">
        <w:rPr>
          <w:rFonts w:ascii="Arial" w:hAnsi="Arial"/>
        </w:rPr>
        <w:t xml:space="preserve"> </w:t>
      </w:r>
      <w:r w:rsidR="009D418F">
        <w:rPr>
          <w:rFonts w:ascii="Arial" w:hAnsi="Arial"/>
        </w:rPr>
        <w:t>It was submitted that the defendant had a duty to disclose this agreement with MFC and it materially affected the plaintiff’s ability to make a proper assessment.</w:t>
      </w:r>
    </w:p>
    <w:p w14:paraId="1C99C505" w14:textId="77777777" w:rsidR="009D418F" w:rsidRDefault="009D418F" w:rsidP="00A16D84">
      <w:pPr>
        <w:pStyle w:val="ListParagraph"/>
        <w:spacing w:line="360" w:lineRule="auto"/>
        <w:ind w:left="0" w:firstLine="0"/>
        <w:contextualSpacing/>
        <w:mirrorIndents/>
        <w:jc w:val="both"/>
        <w:rPr>
          <w:rFonts w:ascii="Arial" w:hAnsi="Arial"/>
        </w:rPr>
      </w:pPr>
    </w:p>
    <w:p w14:paraId="522812D4" w14:textId="0873BED6" w:rsidR="009D418F" w:rsidRDefault="009D418F"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also dealt with the defendant’s plea denying the breach, the balance outstanding</w:t>
      </w:r>
      <w:r w:rsidR="0028665D">
        <w:rPr>
          <w:rFonts w:ascii="Arial" w:hAnsi="Arial"/>
        </w:rPr>
        <w:t>,</w:t>
      </w:r>
      <w:r>
        <w:rPr>
          <w:rFonts w:ascii="Arial" w:hAnsi="Arial"/>
        </w:rPr>
        <w:t xml:space="preserve"> and the plaintiff’s failure to set out how the arrears were calculated.</w:t>
      </w:r>
      <w:r w:rsidR="00292864">
        <w:rPr>
          <w:rFonts w:ascii="Arial" w:hAnsi="Arial"/>
        </w:rPr>
        <w:t xml:space="preserve"> </w:t>
      </w:r>
      <w:r>
        <w:rPr>
          <w:rFonts w:ascii="Arial" w:hAnsi="Arial"/>
        </w:rPr>
        <w:t>The plaintiff, quite correctly, stated that the defendant bears the onus to prove payment which entails an obligation to properly and fully provide the court with proof of all the payments made.</w:t>
      </w:r>
    </w:p>
    <w:p w14:paraId="666729D4" w14:textId="77777777" w:rsidR="009D418F" w:rsidRPr="009D418F" w:rsidRDefault="009D418F" w:rsidP="00A16D84">
      <w:pPr>
        <w:pStyle w:val="ListParagraph"/>
        <w:spacing w:line="360" w:lineRule="auto"/>
        <w:ind w:left="0" w:firstLine="0"/>
        <w:contextualSpacing/>
        <w:rPr>
          <w:rFonts w:ascii="Arial" w:hAnsi="Arial"/>
        </w:rPr>
      </w:pPr>
    </w:p>
    <w:p w14:paraId="45C910D5" w14:textId="426B9B61" w:rsidR="00DC759C" w:rsidRDefault="00CE7B96"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Uniform </w:t>
      </w:r>
      <w:r w:rsidR="00DC759C">
        <w:rPr>
          <w:rFonts w:ascii="Arial" w:hAnsi="Arial"/>
        </w:rPr>
        <w:t xml:space="preserve">rule </w:t>
      </w:r>
      <w:r>
        <w:rPr>
          <w:rFonts w:ascii="Arial" w:hAnsi="Arial"/>
        </w:rPr>
        <w:t>32(3</w:t>
      </w:r>
      <w:proofErr w:type="gramStart"/>
      <w:r>
        <w:rPr>
          <w:rFonts w:ascii="Arial" w:hAnsi="Arial"/>
        </w:rPr>
        <w:t>)</w:t>
      </w:r>
      <w:r w:rsidRPr="00336484">
        <w:rPr>
          <w:rFonts w:ascii="Arial" w:hAnsi="Arial"/>
          <w:i/>
        </w:rPr>
        <w:t>(</w:t>
      </w:r>
      <w:proofErr w:type="gramEnd"/>
      <w:r w:rsidRPr="00336484">
        <w:rPr>
          <w:rFonts w:ascii="Arial" w:hAnsi="Arial"/>
          <w:i/>
        </w:rPr>
        <w:t>b)</w:t>
      </w:r>
      <w:r w:rsidR="003906EC">
        <w:rPr>
          <w:rFonts w:ascii="Arial" w:hAnsi="Arial"/>
        </w:rPr>
        <w:t xml:space="preserve"> sets out what is requi</w:t>
      </w:r>
      <w:r>
        <w:rPr>
          <w:rFonts w:ascii="Arial" w:hAnsi="Arial"/>
        </w:rPr>
        <w:t xml:space="preserve">red of a defendant. </w:t>
      </w:r>
      <w:r w:rsidR="003906EC">
        <w:rPr>
          <w:rFonts w:ascii="Arial" w:hAnsi="Arial"/>
        </w:rPr>
        <w:t xml:space="preserve">In </w:t>
      </w:r>
      <w:proofErr w:type="spellStart"/>
      <w:r w:rsidR="003906EC">
        <w:rPr>
          <w:rFonts w:ascii="Arial" w:hAnsi="Arial"/>
          <w:i/>
        </w:rPr>
        <w:t>Breitenbach</w:t>
      </w:r>
      <w:proofErr w:type="spellEnd"/>
      <w:r w:rsidR="003906EC">
        <w:rPr>
          <w:rFonts w:ascii="Arial" w:hAnsi="Arial"/>
          <w:i/>
        </w:rPr>
        <w:t xml:space="preserve"> v Fiat SA (</w:t>
      </w:r>
      <w:proofErr w:type="spellStart"/>
      <w:r w:rsidR="003906EC">
        <w:rPr>
          <w:rFonts w:ascii="Arial" w:hAnsi="Arial"/>
          <w:i/>
        </w:rPr>
        <w:t>Edms</w:t>
      </w:r>
      <w:proofErr w:type="spellEnd"/>
      <w:r w:rsidR="003906EC">
        <w:rPr>
          <w:rFonts w:ascii="Arial" w:hAnsi="Arial"/>
          <w:i/>
        </w:rPr>
        <w:t xml:space="preserve">) </w:t>
      </w:r>
      <w:proofErr w:type="spellStart"/>
      <w:r w:rsidR="003906EC">
        <w:rPr>
          <w:rFonts w:ascii="Arial" w:hAnsi="Arial"/>
          <w:i/>
        </w:rPr>
        <w:t>Bpk</w:t>
      </w:r>
      <w:proofErr w:type="spellEnd"/>
      <w:r w:rsidR="00DC759C">
        <w:rPr>
          <w:rStyle w:val="FootnoteReference"/>
          <w:rFonts w:ascii="Arial" w:hAnsi="Arial"/>
        </w:rPr>
        <w:footnoteReference w:id="4"/>
      </w:r>
      <w:r w:rsidR="003906EC">
        <w:rPr>
          <w:rFonts w:ascii="Arial" w:hAnsi="Arial"/>
        </w:rPr>
        <w:t xml:space="preserve"> the court held that </w:t>
      </w:r>
    </w:p>
    <w:p w14:paraId="1EBC898D" w14:textId="408C875A" w:rsidR="009D418F" w:rsidRPr="00336484" w:rsidRDefault="00DC759C" w:rsidP="00DC759C">
      <w:pPr>
        <w:pStyle w:val="ListParagraph"/>
        <w:spacing w:line="360" w:lineRule="auto"/>
        <w:ind w:left="0" w:firstLine="0"/>
        <w:contextualSpacing/>
        <w:mirrorIndents/>
        <w:jc w:val="both"/>
        <w:rPr>
          <w:rFonts w:ascii="Arial" w:hAnsi="Arial"/>
          <w:sz w:val="22"/>
        </w:rPr>
      </w:pPr>
      <w:r>
        <w:rPr>
          <w:rFonts w:ascii="Arial" w:hAnsi="Arial"/>
          <w:sz w:val="22"/>
        </w:rPr>
        <w:t>‘</w:t>
      </w:r>
      <w:r w:rsidRPr="00336484">
        <w:rPr>
          <w:rFonts w:ascii="Arial" w:hAnsi="Arial"/>
          <w:sz w:val="22"/>
          <w:lang w:val="en-ZA"/>
        </w:rPr>
        <w:t>All that is required is that the defendant's defence be not set out so baldly vaguely or laconically that the Court, with due regard to all the circumstances, receives the impression that the defendant has, or may have, dishonestly sought to avoid the dangers inherent in the presentation of a fuller or clearer version of the defence which he claims to have</w:t>
      </w:r>
      <w:r w:rsidR="003906EC" w:rsidRPr="00336484">
        <w:rPr>
          <w:rFonts w:ascii="Arial" w:hAnsi="Arial"/>
          <w:sz w:val="22"/>
        </w:rPr>
        <w:t>.</w:t>
      </w:r>
      <w:r>
        <w:rPr>
          <w:rFonts w:ascii="Arial" w:hAnsi="Arial"/>
          <w:sz w:val="22"/>
        </w:rPr>
        <w:t>’</w:t>
      </w:r>
    </w:p>
    <w:p w14:paraId="41F5B067" w14:textId="77777777" w:rsidR="003906EC" w:rsidRPr="003906EC" w:rsidRDefault="003906EC" w:rsidP="00A16D84">
      <w:pPr>
        <w:pStyle w:val="ListParagraph"/>
        <w:spacing w:line="360" w:lineRule="auto"/>
        <w:ind w:left="0" w:firstLine="0"/>
        <w:contextualSpacing/>
        <w:rPr>
          <w:rFonts w:ascii="Arial" w:hAnsi="Arial"/>
        </w:rPr>
      </w:pPr>
    </w:p>
    <w:p w14:paraId="097D3284" w14:textId="742EF999" w:rsidR="003906EC" w:rsidRDefault="003906EC"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A defendant is required to disclose fully the nature and grounds of its defence and the material facts relied upon.</w:t>
      </w:r>
      <w:r w:rsidR="00292864">
        <w:rPr>
          <w:rFonts w:ascii="Arial" w:hAnsi="Arial"/>
        </w:rPr>
        <w:t xml:space="preserve"> </w:t>
      </w:r>
      <w:r>
        <w:rPr>
          <w:rFonts w:ascii="Arial" w:hAnsi="Arial"/>
        </w:rPr>
        <w:t xml:space="preserve">A defendant also has to demonstrate that it has a </w:t>
      </w:r>
      <w:r>
        <w:rPr>
          <w:rFonts w:ascii="Arial" w:hAnsi="Arial"/>
          <w:i/>
        </w:rPr>
        <w:t>bona fide</w:t>
      </w:r>
      <w:r>
        <w:rPr>
          <w:rFonts w:ascii="Arial" w:hAnsi="Arial"/>
        </w:rPr>
        <w:t xml:space="preserve"> defence to the action.</w:t>
      </w:r>
      <w:r w:rsidR="00292864">
        <w:rPr>
          <w:rFonts w:ascii="Arial" w:hAnsi="Arial"/>
        </w:rPr>
        <w:t xml:space="preserve"> </w:t>
      </w:r>
      <w:r>
        <w:rPr>
          <w:rFonts w:ascii="Arial" w:hAnsi="Arial"/>
        </w:rPr>
        <w:t xml:space="preserve">In </w:t>
      </w:r>
      <w:proofErr w:type="spellStart"/>
      <w:r w:rsidR="000E3ABB">
        <w:rPr>
          <w:rFonts w:ascii="Arial" w:hAnsi="Arial"/>
          <w:i/>
        </w:rPr>
        <w:t>Tumileng</w:t>
      </w:r>
      <w:proofErr w:type="spellEnd"/>
      <w:r w:rsidR="000E3ABB">
        <w:rPr>
          <w:rFonts w:ascii="Arial" w:hAnsi="Arial"/>
          <w:i/>
        </w:rPr>
        <w:t xml:space="preserve"> Trading</w:t>
      </w:r>
      <w:r w:rsidR="000E3ABB">
        <w:rPr>
          <w:rFonts w:ascii="Arial" w:hAnsi="Arial"/>
        </w:rPr>
        <w:t xml:space="preserve">, </w:t>
      </w:r>
      <w:proofErr w:type="spellStart"/>
      <w:r w:rsidR="000E3ABB">
        <w:rPr>
          <w:rFonts w:ascii="Arial" w:hAnsi="Arial"/>
        </w:rPr>
        <w:t>Binns</w:t>
      </w:r>
      <w:proofErr w:type="spellEnd"/>
      <w:r w:rsidR="000E3ABB">
        <w:rPr>
          <w:rFonts w:ascii="Arial" w:hAnsi="Arial"/>
        </w:rPr>
        <w:t>-Ward J held as</w:t>
      </w:r>
      <w:r w:rsidR="00897821">
        <w:rPr>
          <w:rFonts w:ascii="Arial" w:hAnsi="Arial"/>
        </w:rPr>
        <w:t xml:space="preserve"> </w:t>
      </w:r>
      <w:r w:rsidR="000E3ABB">
        <w:rPr>
          <w:rFonts w:ascii="Arial" w:hAnsi="Arial"/>
        </w:rPr>
        <w:t>follows:</w:t>
      </w:r>
      <w:r w:rsidR="00292864">
        <w:rPr>
          <w:rFonts w:ascii="Arial" w:hAnsi="Arial"/>
        </w:rPr>
        <w:t xml:space="preserve"> </w:t>
      </w:r>
    </w:p>
    <w:p w14:paraId="2307B64A" w14:textId="7B449D84" w:rsidR="000E3ABB" w:rsidRPr="00336484" w:rsidRDefault="00FD3C76" w:rsidP="00A16D84">
      <w:pPr>
        <w:pStyle w:val="ListParagraph"/>
        <w:spacing w:line="360" w:lineRule="auto"/>
        <w:ind w:left="0" w:firstLine="0"/>
        <w:contextualSpacing/>
        <w:jc w:val="both"/>
        <w:rPr>
          <w:rFonts w:ascii="Arial" w:hAnsi="Arial"/>
          <w:sz w:val="22"/>
        </w:rPr>
      </w:pPr>
      <w:r w:rsidRPr="00336484">
        <w:rPr>
          <w:rFonts w:ascii="Arial" w:hAnsi="Arial"/>
          <w:sz w:val="22"/>
        </w:rPr>
        <w:t>‘</w:t>
      </w:r>
      <w:r w:rsidRPr="00336484">
        <w:rPr>
          <w:rFonts w:ascii="Arial" w:hAnsi="Arial"/>
          <w:sz w:val="22"/>
          <w:lang w:val="en-US"/>
        </w:rPr>
        <w:t xml:space="preserve">The assessment of whether a </w:t>
      </w:r>
      <w:proofErr w:type="spellStart"/>
      <w:r w:rsidRPr="00336484">
        <w:rPr>
          <w:rFonts w:ascii="Arial" w:hAnsi="Arial"/>
          <w:sz w:val="22"/>
          <w:lang w:val="en-US"/>
        </w:rPr>
        <w:t>defence</w:t>
      </w:r>
      <w:proofErr w:type="spellEnd"/>
      <w:r w:rsidRPr="00336484">
        <w:rPr>
          <w:rFonts w:ascii="Arial" w:hAnsi="Arial"/>
          <w:sz w:val="22"/>
          <w:lang w:val="en-US"/>
        </w:rPr>
        <w:t xml:space="preserve"> is bona fide is made with regard to the manner in which it has been substantiated in the opposing affidavit, </w:t>
      </w:r>
      <w:proofErr w:type="spellStart"/>
      <w:r w:rsidRPr="00336484">
        <w:rPr>
          <w:rFonts w:ascii="Arial" w:hAnsi="Arial"/>
          <w:sz w:val="22"/>
          <w:lang w:val="en-US"/>
        </w:rPr>
        <w:t>viz</w:t>
      </w:r>
      <w:proofErr w:type="spellEnd"/>
      <w:r w:rsidRPr="00336484">
        <w:rPr>
          <w:rFonts w:ascii="Arial" w:hAnsi="Arial"/>
          <w:sz w:val="22"/>
          <w:lang w:val="en-US"/>
        </w:rPr>
        <w:t xml:space="preserve"> upon a consideration of the extent to which 'the nature and grounds of the </w:t>
      </w:r>
      <w:proofErr w:type="spellStart"/>
      <w:r w:rsidRPr="00336484">
        <w:rPr>
          <w:rFonts w:ascii="Arial" w:hAnsi="Arial"/>
          <w:sz w:val="22"/>
          <w:lang w:val="en-US"/>
        </w:rPr>
        <w:t>defence</w:t>
      </w:r>
      <w:proofErr w:type="spellEnd"/>
      <w:r w:rsidRPr="00336484">
        <w:rPr>
          <w:rFonts w:ascii="Arial" w:hAnsi="Arial"/>
          <w:sz w:val="22"/>
          <w:lang w:val="en-US"/>
        </w:rPr>
        <w:t xml:space="preserve"> and the material facts relied upon therefor' have been canvassed by the deponent. That was the method by which the court traditionally tested, insofar as it was possible on paper, whether the </w:t>
      </w:r>
      <w:proofErr w:type="spellStart"/>
      <w:r w:rsidRPr="00336484">
        <w:rPr>
          <w:rFonts w:ascii="Arial" w:hAnsi="Arial"/>
          <w:sz w:val="22"/>
          <w:lang w:val="en-US"/>
        </w:rPr>
        <w:t>defence</w:t>
      </w:r>
      <w:proofErr w:type="spellEnd"/>
      <w:r w:rsidRPr="00336484">
        <w:rPr>
          <w:rFonts w:ascii="Arial" w:hAnsi="Arial"/>
          <w:sz w:val="22"/>
          <w:lang w:val="en-US"/>
        </w:rPr>
        <w:t xml:space="preserve"> described by the defendant was 'contrived', in other words, not bona fide. And the amended </w:t>
      </w:r>
      <w:proofErr w:type="spellStart"/>
      <w:r w:rsidRPr="00336484">
        <w:rPr>
          <w:rFonts w:ascii="Arial" w:hAnsi="Arial"/>
          <w:sz w:val="22"/>
          <w:lang w:val="en-US"/>
        </w:rPr>
        <w:t>subrule</w:t>
      </w:r>
      <w:proofErr w:type="spellEnd"/>
      <w:r w:rsidRPr="00336484">
        <w:rPr>
          <w:rFonts w:ascii="Arial" w:hAnsi="Arial"/>
          <w:sz w:val="22"/>
          <w:lang w:val="en-US"/>
        </w:rPr>
        <w:t xml:space="preserve"> 32(3</w:t>
      </w:r>
      <w:proofErr w:type="gramStart"/>
      <w:r w:rsidRPr="00336484">
        <w:rPr>
          <w:rFonts w:ascii="Arial" w:hAnsi="Arial"/>
          <w:sz w:val="22"/>
          <w:lang w:val="en-US"/>
        </w:rPr>
        <w:t>)</w:t>
      </w:r>
      <w:r w:rsidRPr="00336484">
        <w:rPr>
          <w:rFonts w:ascii="Arial" w:hAnsi="Arial"/>
          <w:i/>
          <w:iCs/>
          <w:sz w:val="22"/>
          <w:lang w:val="en-US"/>
        </w:rPr>
        <w:t>(</w:t>
      </w:r>
      <w:proofErr w:type="gramEnd"/>
      <w:r w:rsidRPr="00336484">
        <w:rPr>
          <w:rFonts w:ascii="Arial" w:hAnsi="Arial"/>
          <w:i/>
          <w:iCs/>
          <w:sz w:val="22"/>
          <w:lang w:val="en-US"/>
        </w:rPr>
        <w:t>b)</w:t>
      </w:r>
      <w:r w:rsidRPr="00336484">
        <w:rPr>
          <w:rFonts w:ascii="Arial" w:hAnsi="Arial"/>
          <w:sz w:val="22"/>
          <w:lang w:val="en-US"/>
        </w:rPr>
        <w:t> implies that it should continue to be the indicated method</w:t>
      </w:r>
      <w:r w:rsidR="00280181" w:rsidRPr="00336484">
        <w:rPr>
          <w:rFonts w:ascii="Arial" w:hAnsi="Arial"/>
          <w:sz w:val="22"/>
        </w:rPr>
        <w:t>.</w:t>
      </w:r>
      <w:r w:rsidRPr="00336484">
        <w:rPr>
          <w:rFonts w:ascii="Arial" w:hAnsi="Arial"/>
          <w:sz w:val="22"/>
        </w:rPr>
        <w:t>’</w:t>
      </w:r>
      <w:r w:rsidRPr="00336484">
        <w:rPr>
          <w:rStyle w:val="FootnoteReference"/>
          <w:rFonts w:ascii="Arial" w:hAnsi="Arial"/>
          <w:sz w:val="22"/>
        </w:rPr>
        <w:footnoteReference w:id="5"/>
      </w:r>
    </w:p>
    <w:p w14:paraId="79E90188" w14:textId="77777777" w:rsidR="000E3ABB" w:rsidRDefault="000E3ABB" w:rsidP="00A16D84">
      <w:pPr>
        <w:pStyle w:val="ListParagraph"/>
        <w:spacing w:line="360" w:lineRule="auto"/>
        <w:ind w:left="0" w:firstLine="0"/>
        <w:contextualSpacing/>
        <w:mirrorIndents/>
        <w:jc w:val="both"/>
        <w:rPr>
          <w:rFonts w:ascii="Arial" w:hAnsi="Arial"/>
        </w:rPr>
      </w:pPr>
    </w:p>
    <w:p w14:paraId="7AECB7A3" w14:textId="125BDC2C" w:rsidR="000E3ABB" w:rsidRDefault="000255E3"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defendant’s affidavit opposing summary judgment dealt only with a limited number of issues</w:t>
      </w:r>
      <w:r w:rsidR="00897821">
        <w:rPr>
          <w:rFonts w:ascii="Arial" w:hAnsi="Arial"/>
        </w:rPr>
        <w:t>,</w:t>
      </w:r>
      <w:r>
        <w:rPr>
          <w:rFonts w:ascii="Arial" w:hAnsi="Arial"/>
        </w:rPr>
        <w:t xml:space="preserve"> and by no means addressed all the </w:t>
      </w:r>
      <w:r w:rsidR="00CE7B96">
        <w:rPr>
          <w:rFonts w:ascii="Arial" w:hAnsi="Arial"/>
        </w:rPr>
        <w:t>issues referr</w:t>
      </w:r>
      <w:r w:rsidR="00D85441">
        <w:rPr>
          <w:rFonts w:ascii="Arial" w:hAnsi="Arial"/>
        </w:rPr>
        <w:t>ed to</w:t>
      </w:r>
      <w:r>
        <w:rPr>
          <w:rFonts w:ascii="Arial" w:hAnsi="Arial"/>
        </w:rPr>
        <w:t xml:space="preserve"> by the plaintiff when it dealt with the defences raised in the defendan</w:t>
      </w:r>
      <w:r w:rsidR="00D85441">
        <w:rPr>
          <w:rFonts w:ascii="Arial" w:hAnsi="Arial"/>
        </w:rPr>
        <w:t>t’s plea.</w:t>
      </w:r>
      <w:r>
        <w:rPr>
          <w:rFonts w:ascii="Arial" w:hAnsi="Arial"/>
        </w:rPr>
        <w:t xml:space="preserve"> </w:t>
      </w:r>
    </w:p>
    <w:p w14:paraId="664DE485" w14:textId="77777777" w:rsidR="000255E3" w:rsidRDefault="000255E3" w:rsidP="00A16D84">
      <w:pPr>
        <w:pStyle w:val="ListParagraph"/>
        <w:spacing w:line="360" w:lineRule="auto"/>
        <w:ind w:left="0" w:firstLine="0"/>
        <w:contextualSpacing/>
        <w:mirrorIndents/>
        <w:jc w:val="both"/>
        <w:rPr>
          <w:rFonts w:ascii="Arial" w:hAnsi="Arial"/>
        </w:rPr>
      </w:pPr>
    </w:p>
    <w:p w14:paraId="17209269" w14:textId="691A4A57" w:rsidR="00FD3C76" w:rsidRDefault="000255E3"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first issue the defendant dealt with was her application for debt review.</w:t>
      </w:r>
      <w:r w:rsidR="00292864">
        <w:rPr>
          <w:rFonts w:ascii="Arial" w:hAnsi="Arial"/>
        </w:rPr>
        <w:t xml:space="preserve"> </w:t>
      </w:r>
      <w:r>
        <w:rPr>
          <w:rFonts w:ascii="Arial" w:hAnsi="Arial"/>
        </w:rPr>
        <w:t>She alleged that after she had applied for debt review</w:t>
      </w:r>
      <w:r w:rsidR="00764F61">
        <w:rPr>
          <w:rFonts w:ascii="Arial" w:hAnsi="Arial"/>
        </w:rPr>
        <w:t xml:space="preserve"> on or about February 2020 and </w:t>
      </w:r>
    </w:p>
    <w:p w14:paraId="279FB2F0" w14:textId="77777777" w:rsidR="00FD3C76" w:rsidRPr="00FD3C76" w:rsidRDefault="00764F61" w:rsidP="00FD3C76">
      <w:pPr>
        <w:pStyle w:val="ListParagraph"/>
        <w:spacing w:line="360" w:lineRule="auto"/>
        <w:ind w:left="0" w:firstLine="0"/>
        <w:contextualSpacing/>
        <w:mirrorIndents/>
        <w:jc w:val="both"/>
        <w:rPr>
          <w:rFonts w:ascii="Arial" w:hAnsi="Arial"/>
          <w:sz w:val="22"/>
        </w:rPr>
      </w:pPr>
      <w:r w:rsidRPr="00FD3C76">
        <w:rPr>
          <w:rFonts w:ascii="Arial" w:hAnsi="Arial"/>
          <w:sz w:val="22"/>
        </w:rPr>
        <w:t>‘</w:t>
      </w:r>
      <w:r w:rsidR="000255E3" w:rsidRPr="00FD3C76">
        <w:rPr>
          <w:rFonts w:ascii="Arial" w:hAnsi="Arial"/>
          <w:sz w:val="22"/>
        </w:rPr>
        <w:t>whilst in the period of making application for debt review and attending to sending out the relevant notices, the country was placed into lockdown level 5 for a period of time, whereafter the lockdown restrictions were lifted gradually, however it was still impossible for me to attend the offices of the Debt Counsellor and/or the attorney to do the necessary in order sign documents for debt rev</w:t>
      </w:r>
      <w:r w:rsidRPr="00FD3C76">
        <w:rPr>
          <w:rFonts w:ascii="Arial" w:hAnsi="Arial"/>
          <w:sz w:val="22"/>
        </w:rPr>
        <w:t>iew’</w:t>
      </w:r>
      <w:r w:rsidR="000255E3" w:rsidRPr="00FD3C76">
        <w:rPr>
          <w:rFonts w:ascii="Arial" w:hAnsi="Arial"/>
          <w:sz w:val="22"/>
        </w:rPr>
        <w:t>.</w:t>
      </w:r>
      <w:r w:rsidR="00292864" w:rsidRPr="00FD3C76">
        <w:rPr>
          <w:rFonts w:ascii="Arial" w:hAnsi="Arial"/>
          <w:sz w:val="22"/>
        </w:rPr>
        <w:t xml:space="preserve"> </w:t>
      </w:r>
    </w:p>
    <w:p w14:paraId="5544A958" w14:textId="30A2DAF3" w:rsidR="000255E3" w:rsidRDefault="00764F61" w:rsidP="00FD3C76">
      <w:pPr>
        <w:pStyle w:val="ListParagraph"/>
        <w:spacing w:line="360" w:lineRule="auto"/>
        <w:ind w:left="0" w:firstLine="0"/>
        <w:contextualSpacing/>
        <w:mirrorIndents/>
        <w:jc w:val="both"/>
        <w:rPr>
          <w:rFonts w:ascii="Arial" w:hAnsi="Arial"/>
        </w:rPr>
      </w:pPr>
      <w:r>
        <w:rPr>
          <w:rFonts w:ascii="Arial" w:hAnsi="Arial"/>
        </w:rPr>
        <w:lastRenderedPageBreak/>
        <w:t>It is</w:t>
      </w:r>
      <w:r w:rsidR="000255E3">
        <w:rPr>
          <w:rFonts w:ascii="Arial" w:hAnsi="Arial"/>
        </w:rPr>
        <w:t xml:space="preserve"> not clear what the defendant is attempting to convey as it not stated in response to anything contained in the plaintiff’s affidavit.</w:t>
      </w:r>
      <w:r w:rsidR="00292864">
        <w:rPr>
          <w:rFonts w:ascii="Arial" w:hAnsi="Arial"/>
        </w:rPr>
        <w:t xml:space="preserve"> </w:t>
      </w:r>
      <w:r w:rsidR="000255E3">
        <w:rPr>
          <w:rFonts w:ascii="Arial" w:hAnsi="Arial"/>
        </w:rPr>
        <w:t xml:space="preserve">It appears as if the defendant is attempting to </w:t>
      </w:r>
      <w:r w:rsidR="005977C0">
        <w:rPr>
          <w:rFonts w:ascii="Arial" w:hAnsi="Arial"/>
        </w:rPr>
        <w:t xml:space="preserve">justify </w:t>
      </w:r>
      <w:r w:rsidR="000255E3">
        <w:rPr>
          <w:rFonts w:ascii="Arial" w:hAnsi="Arial"/>
        </w:rPr>
        <w:t>not fully completing or complying with the debt review process.</w:t>
      </w:r>
    </w:p>
    <w:p w14:paraId="46216571" w14:textId="77777777" w:rsidR="000255E3" w:rsidRPr="000255E3" w:rsidRDefault="000255E3" w:rsidP="00A16D84">
      <w:pPr>
        <w:pStyle w:val="ListParagraph"/>
        <w:spacing w:line="360" w:lineRule="auto"/>
        <w:ind w:left="0" w:firstLine="0"/>
        <w:contextualSpacing/>
        <w:rPr>
          <w:rFonts w:ascii="Arial" w:hAnsi="Arial"/>
        </w:rPr>
      </w:pPr>
    </w:p>
    <w:p w14:paraId="0A3D7D0A" w14:textId="72B672F7" w:rsidR="00F10FF2" w:rsidRDefault="000255E3" w:rsidP="00591A16">
      <w:pPr>
        <w:pStyle w:val="ListParagraph"/>
        <w:numPr>
          <w:ilvl w:val="0"/>
          <w:numId w:val="7"/>
        </w:numPr>
        <w:spacing w:line="360" w:lineRule="auto"/>
        <w:ind w:left="0" w:firstLine="0"/>
        <w:contextualSpacing/>
        <w:mirrorIndents/>
        <w:jc w:val="both"/>
        <w:rPr>
          <w:rFonts w:ascii="Arial" w:hAnsi="Arial"/>
        </w:rPr>
      </w:pPr>
      <w:r w:rsidRPr="000255E3">
        <w:rPr>
          <w:rFonts w:ascii="Arial" w:hAnsi="Arial"/>
        </w:rPr>
        <w:t xml:space="preserve">The next issue </w:t>
      </w:r>
      <w:r w:rsidR="003D1687">
        <w:rPr>
          <w:rFonts w:ascii="Arial" w:hAnsi="Arial"/>
        </w:rPr>
        <w:t xml:space="preserve">which </w:t>
      </w:r>
      <w:r w:rsidRPr="000255E3">
        <w:rPr>
          <w:rFonts w:ascii="Arial" w:hAnsi="Arial"/>
        </w:rPr>
        <w:t xml:space="preserve">the defendant addresses is </w:t>
      </w:r>
      <w:r w:rsidR="003D1687">
        <w:rPr>
          <w:rFonts w:ascii="Arial" w:hAnsi="Arial"/>
        </w:rPr>
        <w:t>the</w:t>
      </w:r>
      <w:r w:rsidRPr="000255E3">
        <w:rPr>
          <w:rFonts w:ascii="Arial" w:hAnsi="Arial"/>
        </w:rPr>
        <w:t xml:space="preserve"> notice in terms of section 129 of the NCA.</w:t>
      </w:r>
      <w:r w:rsidR="00292864">
        <w:rPr>
          <w:rFonts w:ascii="Arial" w:hAnsi="Arial"/>
        </w:rPr>
        <w:t xml:space="preserve"> </w:t>
      </w:r>
      <w:r w:rsidRPr="000255E3">
        <w:rPr>
          <w:rFonts w:ascii="Arial" w:hAnsi="Arial"/>
        </w:rPr>
        <w:t>She alleges that the plaintiff fai</w:t>
      </w:r>
      <w:r w:rsidR="00D85441">
        <w:rPr>
          <w:rFonts w:ascii="Arial" w:hAnsi="Arial"/>
        </w:rPr>
        <w:t>led to attach and failed to deliver</w:t>
      </w:r>
      <w:r w:rsidRPr="000255E3">
        <w:rPr>
          <w:rFonts w:ascii="Arial" w:hAnsi="Arial"/>
        </w:rPr>
        <w:t xml:space="preserve"> a notice in terms of section 129 of the NCA</w:t>
      </w:r>
      <w:r w:rsidR="00811718">
        <w:rPr>
          <w:rFonts w:ascii="Arial" w:hAnsi="Arial"/>
        </w:rPr>
        <w:t>,</w:t>
      </w:r>
      <w:r w:rsidRPr="000255E3">
        <w:rPr>
          <w:rFonts w:ascii="Arial" w:hAnsi="Arial"/>
        </w:rPr>
        <w:t xml:space="preserve"> in terms of which she would have been directed to refer the matter to </w:t>
      </w:r>
      <w:r w:rsidRPr="000255E3">
        <w:rPr>
          <w:rFonts w:ascii="Arial" w:hAnsi="Arial"/>
          <w:i/>
        </w:rPr>
        <w:t>inter alia</w:t>
      </w:r>
      <w:r w:rsidRPr="000255E3">
        <w:rPr>
          <w:rFonts w:ascii="Arial" w:hAnsi="Arial"/>
        </w:rPr>
        <w:t xml:space="preserve"> a </w:t>
      </w:r>
      <w:r w:rsidR="00FD3C76" w:rsidRPr="000255E3">
        <w:rPr>
          <w:rFonts w:ascii="Arial" w:hAnsi="Arial"/>
        </w:rPr>
        <w:t xml:space="preserve">debt counsellor </w:t>
      </w:r>
      <w:r w:rsidR="00D85441">
        <w:rPr>
          <w:rFonts w:ascii="Arial" w:hAnsi="Arial"/>
        </w:rPr>
        <w:t>within ten days.</w:t>
      </w:r>
      <w:r w:rsidR="00292864">
        <w:rPr>
          <w:rFonts w:ascii="Arial" w:hAnsi="Arial"/>
        </w:rPr>
        <w:t xml:space="preserve"> </w:t>
      </w:r>
      <w:r w:rsidR="00D85441">
        <w:rPr>
          <w:rFonts w:ascii="Arial" w:hAnsi="Arial"/>
        </w:rPr>
        <w:t>Seen</w:t>
      </w:r>
      <w:r w:rsidRPr="000255E3">
        <w:rPr>
          <w:rFonts w:ascii="Arial" w:hAnsi="Arial"/>
        </w:rPr>
        <w:t xml:space="preserve"> against the fact that the defendant admitted in her plea that she received the plaintiff’s</w:t>
      </w:r>
      <w:r>
        <w:rPr>
          <w:rFonts w:ascii="Arial" w:hAnsi="Arial"/>
        </w:rPr>
        <w:t xml:space="preserve"> notice in terms of section 86(10) of the NCA, th</w:t>
      </w:r>
      <w:r w:rsidR="00D85441">
        <w:rPr>
          <w:rFonts w:ascii="Arial" w:hAnsi="Arial"/>
        </w:rPr>
        <w:t>ese allegations likewise make no sense.</w:t>
      </w:r>
      <w:r w:rsidR="00292864">
        <w:rPr>
          <w:rFonts w:ascii="Arial" w:hAnsi="Arial"/>
        </w:rPr>
        <w:t xml:space="preserve"> </w:t>
      </w:r>
    </w:p>
    <w:p w14:paraId="73F2AC11" w14:textId="77777777" w:rsidR="000255E3" w:rsidRPr="000255E3" w:rsidRDefault="000255E3" w:rsidP="00A16D84">
      <w:pPr>
        <w:pStyle w:val="ListParagraph"/>
        <w:spacing w:line="360" w:lineRule="auto"/>
        <w:ind w:left="0" w:firstLine="0"/>
        <w:contextualSpacing/>
        <w:rPr>
          <w:rFonts w:ascii="Arial" w:hAnsi="Arial"/>
        </w:rPr>
      </w:pPr>
    </w:p>
    <w:p w14:paraId="3FBFF44C" w14:textId="5A3548EB" w:rsidR="000255E3" w:rsidRDefault="000255E3"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defendant addresses the issue of her alleged breach by stating that she had been making paym</w:t>
      </w:r>
      <w:r w:rsidR="00764F61">
        <w:rPr>
          <w:rFonts w:ascii="Arial" w:hAnsi="Arial"/>
        </w:rPr>
        <w:t>ents ‘</w:t>
      </w:r>
      <w:r w:rsidR="00D85441">
        <w:rPr>
          <w:rFonts w:ascii="Arial" w:hAnsi="Arial"/>
        </w:rPr>
        <w:t>in terms of the restructured</w:t>
      </w:r>
      <w:r w:rsidR="00764F61">
        <w:rPr>
          <w:rFonts w:ascii="Arial" w:hAnsi="Arial"/>
        </w:rPr>
        <w:t xml:space="preserve"> payment’</w:t>
      </w:r>
      <w:r>
        <w:rPr>
          <w:rFonts w:ascii="Arial" w:hAnsi="Arial"/>
        </w:rPr>
        <w:t xml:space="preserve"> and attaches </w:t>
      </w:r>
      <w:r w:rsidR="00D85441">
        <w:rPr>
          <w:rFonts w:ascii="Arial" w:hAnsi="Arial"/>
        </w:rPr>
        <w:t xml:space="preserve">to her affidavit </w:t>
      </w:r>
      <w:r>
        <w:rPr>
          <w:rFonts w:ascii="Arial" w:hAnsi="Arial"/>
        </w:rPr>
        <w:t xml:space="preserve">a schedule </w:t>
      </w:r>
      <w:r w:rsidR="00D85441">
        <w:rPr>
          <w:rFonts w:ascii="Arial" w:hAnsi="Arial"/>
        </w:rPr>
        <w:t>reflecting</w:t>
      </w:r>
      <w:r w:rsidR="007D51D2">
        <w:rPr>
          <w:rFonts w:ascii="Arial" w:hAnsi="Arial"/>
        </w:rPr>
        <w:t xml:space="preserve"> </w:t>
      </w:r>
      <w:r w:rsidR="00D85441">
        <w:rPr>
          <w:rFonts w:ascii="Arial" w:hAnsi="Arial"/>
        </w:rPr>
        <w:t xml:space="preserve">payments </w:t>
      </w:r>
      <w:r w:rsidR="007D51D2">
        <w:rPr>
          <w:rFonts w:ascii="Arial" w:hAnsi="Arial"/>
        </w:rPr>
        <w:t xml:space="preserve">made on certain dates as well as closing </w:t>
      </w:r>
      <w:r w:rsidR="00D85441">
        <w:rPr>
          <w:rFonts w:ascii="Arial" w:hAnsi="Arial"/>
        </w:rPr>
        <w:t xml:space="preserve">balances. </w:t>
      </w:r>
      <w:r>
        <w:rPr>
          <w:rFonts w:ascii="Arial" w:hAnsi="Arial"/>
        </w:rPr>
        <w:t xml:space="preserve">She further alleges that the plaintiff had been receiving regular </w:t>
      </w:r>
      <w:r w:rsidR="00764F61">
        <w:rPr>
          <w:rFonts w:ascii="Arial" w:hAnsi="Arial"/>
        </w:rPr>
        <w:t>monthly payments</w:t>
      </w:r>
      <w:r w:rsidR="00811718">
        <w:rPr>
          <w:rFonts w:ascii="Arial" w:hAnsi="Arial"/>
        </w:rPr>
        <w:t>,</w:t>
      </w:r>
      <w:r w:rsidR="00764F61">
        <w:rPr>
          <w:rFonts w:ascii="Arial" w:hAnsi="Arial"/>
        </w:rPr>
        <w:t xml:space="preserve"> and</w:t>
      </w:r>
      <w:r w:rsidR="00811718">
        <w:rPr>
          <w:rFonts w:ascii="Arial" w:hAnsi="Arial"/>
        </w:rPr>
        <w:t>,</w:t>
      </w:r>
      <w:r w:rsidR="00764F61">
        <w:rPr>
          <w:rFonts w:ascii="Arial" w:hAnsi="Arial"/>
        </w:rPr>
        <w:t xml:space="preserve"> in fact</w:t>
      </w:r>
      <w:r w:rsidR="00811718">
        <w:rPr>
          <w:rFonts w:ascii="Arial" w:hAnsi="Arial"/>
        </w:rPr>
        <w:t>,</w:t>
      </w:r>
      <w:r w:rsidR="00764F61">
        <w:rPr>
          <w:rFonts w:ascii="Arial" w:hAnsi="Arial"/>
        </w:rPr>
        <w:t xml:space="preserve"> ‘</w:t>
      </w:r>
      <w:r>
        <w:rPr>
          <w:rFonts w:ascii="Arial" w:hAnsi="Arial"/>
        </w:rPr>
        <w:t>act</w:t>
      </w:r>
      <w:r w:rsidR="00764F61">
        <w:rPr>
          <w:rFonts w:ascii="Arial" w:hAnsi="Arial"/>
        </w:rPr>
        <w:t>ually received more than double’</w:t>
      </w:r>
      <w:r>
        <w:rPr>
          <w:rFonts w:ascii="Arial" w:hAnsi="Arial"/>
        </w:rPr>
        <w:t xml:space="preserve"> than what is set out in the original agreement.</w:t>
      </w:r>
      <w:r w:rsidR="00292864">
        <w:rPr>
          <w:rFonts w:ascii="Arial" w:hAnsi="Arial"/>
        </w:rPr>
        <w:t xml:space="preserve"> </w:t>
      </w:r>
      <w:r w:rsidR="002F73CA">
        <w:rPr>
          <w:rFonts w:ascii="Arial" w:hAnsi="Arial"/>
        </w:rPr>
        <w:t>The defendant denies that she is indebted to the plaintiff.</w:t>
      </w:r>
      <w:r w:rsidR="00292864">
        <w:rPr>
          <w:rFonts w:ascii="Arial" w:hAnsi="Arial"/>
        </w:rPr>
        <w:t xml:space="preserve"> </w:t>
      </w:r>
      <w:r w:rsidR="002F73CA">
        <w:rPr>
          <w:rFonts w:ascii="Arial" w:hAnsi="Arial"/>
        </w:rPr>
        <w:t>A perusal of the attached schedule however</w:t>
      </w:r>
      <w:r w:rsidR="00D83823">
        <w:rPr>
          <w:rFonts w:ascii="Arial" w:hAnsi="Arial"/>
        </w:rPr>
        <w:t xml:space="preserve"> </w:t>
      </w:r>
      <w:r w:rsidR="002F73CA">
        <w:rPr>
          <w:rFonts w:ascii="Arial" w:hAnsi="Arial"/>
        </w:rPr>
        <w:t xml:space="preserve">shows sporadic payments made between </w:t>
      </w:r>
      <w:r w:rsidR="007D51D2">
        <w:rPr>
          <w:rFonts w:ascii="Arial" w:hAnsi="Arial"/>
        </w:rPr>
        <w:t>April 2020 and November 2021</w:t>
      </w:r>
      <w:r w:rsidR="00FD3C76">
        <w:rPr>
          <w:rFonts w:ascii="Arial" w:hAnsi="Arial"/>
        </w:rPr>
        <w:t xml:space="preserve"> </w:t>
      </w:r>
      <w:r w:rsidR="007D51D2">
        <w:rPr>
          <w:rFonts w:ascii="Arial" w:hAnsi="Arial"/>
        </w:rPr>
        <w:t>-</w:t>
      </w:r>
      <w:r w:rsidR="00FD3C76">
        <w:rPr>
          <w:rFonts w:ascii="Arial" w:hAnsi="Arial"/>
        </w:rPr>
        <w:t xml:space="preserve"> </w:t>
      </w:r>
      <w:r w:rsidR="007D51D2">
        <w:rPr>
          <w:rFonts w:ascii="Arial" w:hAnsi="Arial"/>
        </w:rPr>
        <w:t xml:space="preserve">definitely not regular monthly payments. </w:t>
      </w:r>
      <w:r w:rsidR="002F73CA">
        <w:rPr>
          <w:rFonts w:ascii="Arial" w:hAnsi="Arial"/>
        </w:rPr>
        <w:t>The payments made</w:t>
      </w:r>
      <w:r w:rsidR="007D51D2">
        <w:rPr>
          <w:rFonts w:ascii="Arial" w:hAnsi="Arial"/>
        </w:rPr>
        <w:t xml:space="preserve"> furthermore</w:t>
      </w:r>
      <w:r w:rsidR="002F73CA">
        <w:rPr>
          <w:rFonts w:ascii="Arial" w:hAnsi="Arial"/>
        </w:rPr>
        <w:t xml:space="preserve"> do</w:t>
      </w:r>
      <w:r w:rsidR="009314F9">
        <w:rPr>
          <w:rFonts w:ascii="Arial" w:hAnsi="Arial"/>
        </w:rPr>
        <w:t xml:space="preserve"> not</w:t>
      </w:r>
      <w:r w:rsidR="002F73CA">
        <w:rPr>
          <w:rFonts w:ascii="Arial" w:hAnsi="Arial"/>
        </w:rPr>
        <w:t xml:space="preserve"> come anywhere close to the monthly instalment of R19</w:t>
      </w:r>
      <w:r w:rsidR="001061A5">
        <w:rPr>
          <w:rFonts w:ascii="Arial" w:hAnsi="Arial"/>
        </w:rPr>
        <w:t> </w:t>
      </w:r>
      <w:r w:rsidR="002F73CA">
        <w:rPr>
          <w:rFonts w:ascii="Arial" w:hAnsi="Arial"/>
        </w:rPr>
        <w:t>958</w:t>
      </w:r>
      <w:r w:rsidR="00FD3C76">
        <w:rPr>
          <w:rFonts w:ascii="Arial" w:hAnsi="Arial"/>
        </w:rPr>
        <w:t>.</w:t>
      </w:r>
      <w:r w:rsidR="002F73CA">
        <w:rPr>
          <w:rFonts w:ascii="Arial" w:hAnsi="Arial"/>
        </w:rPr>
        <w:t>58 in terms of the agreement</w:t>
      </w:r>
      <w:r w:rsidR="009314F9">
        <w:rPr>
          <w:rFonts w:ascii="Arial" w:hAnsi="Arial"/>
        </w:rPr>
        <w:t>,</w:t>
      </w:r>
      <w:r w:rsidR="002F73CA">
        <w:rPr>
          <w:rFonts w:ascii="Arial" w:hAnsi="Arial"/>
        </w:rPr>
        <w:t xml:space="preserve"> and the closing balance of R970 172</w:t>
      </w:r>
      <w:r w:rsidR="00FD3C76">
        <w:rPr>
          <w:rFonts w:ascii="Arial" w:hAnsi="Arial"/>
        </w:rPr>
        <w:t>.</w:t>
      </w:r>
      <w:r w:rsidR="002F73CA">
        <w:rPr>
          <w:rFonts w:ascii="Arial" w:hAnsi="Arial"/>
        </w:rPr>
        <w:t>80 on 9 April 2020 increases to R</w:t>
      </w:r>
      <w:r w:rsidR="00764F61">
        <w:rPr>
          <w:rFonts w:ascii="Arial" w:hAnsi="Arial"/>
        </w:rPr>
        <w:t xml:space="preserve">1 </w:t>
      </w:r>
      <w:r w:rsidR="002F73CA">
        <w:rPr>
          <w:rFonts w:ascii="Arial" w:hAnsi="Arial"/>
        </w:rPr>
        <w:t>149 321</w:t>
      </w:r>
      <w:r w:rsidR="00FD3C76">
        <w:rPr>
          <w:rFonts w:ascii="Arial" w:hAnsi="Arial"/>
        </w:rPr>
        <w:t>.</w:t>
      </w:r>
      <w:r w:rsidR="002F73CA">
        <w:rPr>
          <w:rFonts w:ascii="Arial" w:hAnsi="Arial"/>
        </w:rPr>
        <w:t>62 on 10 November 2021.</w:t>
      </w:r>
    </w:p>
    <w:p w14:paraId="420BE5A5" w14:textId="77777777" w:rsidR="002F73CA" w:rsidRPr="002F73CA" w:rsidRDefault="002F73CA" w:rsidP="00A16D84">
      <w:pPr>
        <w:pStyle w:val="ListParagraph"/>
        <w:spacing w:line="360" w:lineRule="auto"/>
        <w:ind w:left="0" w:firstLine="0"/>
        <w:contextualSpacing/>
        <w:rPr>
          <w:rFonts w:ascii="Arial" w:hAnsi="Arial"/>
        </w:rPr>
      </w:pPr>
    </w:p>
    <w:p w14:paraId="5D75C335" w14:textId="33CB6AB0" w:rsidR="002F73CA" w:rsidRDefault="002F73C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Not only has </w:t>
      </w:r>
      <w:r w:rsidR="00E924CF">
        <w:rPr>
          <w:rFonts w:ascii="Arial" w:hAnsi="Arial"/>
        </w:rPr>
        <w:t>none of this been pleaded but</w:t>
      </w:r>
      <w:r>
        <w:rPr>
          <w:rFonts w:ascii="Arial" w:hAnsi="Arial"/>
        </w:rPr>
        <w:t xml:space="preserve"> the defendant is being untruthful when she states that she has been making </w:t>
      </w:r>
      <w:r w:rsidR="00FD3C76">
        <w:rPr>
          <w:rFonts w:ascii="Arial" w:hAnsi="Arial"/>
        </w:rPr>
        <w:t>‘</w:t>
      </w:r>
      <w:r>
        <w:rPr>
          <w:rFonts w:ascii="Arial" w:hAnsi="Arial"/>
        </w:rPr>
        <w:t>regular monthly payments</w:t>
      </w:r>
      <w:r w:rsidR="00FD3C76">
        <w:rPr>
          <w:rFonts w:ascii="Arial" w:hAnsi="Arial"/>
        </w:rPr>
        <w:t>’</w:t>
      </w:r>
      <w:r>
        <w:rPr>
          <w:rFonts w:ascii="Arial" w:hAnsi="Arial"/>
        </w:rPr>
        <w:t xml:space="preserve"> and paid more than double tha</w:t>
      </w:r>
      <w:r w:rsidR="00E924CF">
        <w:rPr>
          <w:rFonts w:ascii="Arial" w:hAnsi="Arial"/>
        </w:rPr>
        <w:t xml:space="preserve">n what </w:t>
      </w:r>
      <w:r w:rsidR="009314F9">
        <w:rPr>
          <w:rFonts w:ascii="Arial" w:hAnsi="Arial"/>
        </w:rPr>
        <w:t xml:space="preserve">she </w:t>
      </w:r>
      <w:r w:rsidR="00E924CF">
        <w:rPr>
          <w:rFonts w:ascii="Arial" w:hAnsi="Arial"/>
        </w:rPr>
        <w:t>was required</w:t>
      </w:r>
      <w:r w:rsidR="00FD3C76">
        <w:rPr>
          <w:rFonts w:ascii="Arial" w:hAnsi="Arial"/>
        </w:rPr>
        <w:t xml:space="preserve"> to</w:t>
      </w:r>
      <w:r w:rsidR="00E924CF">
        <w:rPr>
          <w:rFonts w:ascii="Arial" w:hAnsi="Arial"/>
        </w:rPr>
        <w:t xml:space="preserve">. </w:t>
      </w:r>
    </w:p>
    <w:p w14:paraId="09CEA10C" w14:textId="77777777" w:rsidR="002F73CA" w:rsidRPr="002F73CA" w:rsidRDefault="002F73CA" w:rsidP="00A16D84">
      <w:pPr>
        <w:pStyle w:val="ListParagraph"/>
        <w:spacing w:line="360" w:lineRule="auto"/>
        <w:ind w:left="0" w:firstLine="0"/>
        <w:contextualSpacing/>
        <w:rPr>
          <w:rFonts w:ascii="Arial" w:hAnsi="Arial"/>
        </w:rPr>
      </w:pPr>
    </w:p>
    <w:p w14:paraId="57050633" w14:textId="7D12455B" w:rsidR="002F73CA" w:rsidRDefault="002F73C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The defendant also alleged that her debt counsellor sent out</w:t>
      </w:r>
      <w:r w:rsidR="00764F61">
        <w:rPr>
          <w:rFonts w:ascii="Arial" w:hAnsi="Arial"/>
        </w:rPr>
        <w:t xml:space="preserve"> ‘</w:t>
      </w:r>
      <w:r w:rsidR="00FD3C76">
        <w:rPr>
          <w:rFonts w:ascii="Arial" w:hAnsi="Arial"/>
        </w:rPr>
        <w:t>t</w:t>
      </w:r>
      <w:r w:rsidR="00764F61">
        <w:rPr>
          <w:rFonts w:ascii="Arial" w:hAnsi="Arial"/>
        </w:rPr>
        <w:t>he necessary form 17.1’</w:t>
      </w:r>
      <w:r w:rsidR="000D1DCB">
        <w:rPr>
          <w:rFonts w:ascii="Arial" w:hAnsi="Arial"/>
        </w:rPr>
        <w:t xml:space="preserve"> to the plaintif</w:t>
      </w:r>
      <w:r w:rsidR="00764F61">
        <w:rPr>
          <w:rFonts w:ascii="Arial" w:hAnsi="Arial"/>
        </w:rPr>
        <w:t>f and that no counter proposal ‘</w:t>
      </w:r>
      <w:r w:rsidR="000D1DCB">
        <w:rPr>
          <w:rFonts w:ascii="Arial" w:hAnsi="Arial"/>
        </w:rPr>
        <w:t xml:space="preserve">was ever received by the Debt Counsellor in order to negotiate a reduced </w:t>
      </w:r>
      <w:r w:rsidR="00764F61">
        <w:rPr>
          <w:rFonts w:ascii="Arial" w:hAnsi="Arial"/>
        </w:rPr>
        <w:t>instalment’.</w:t>
      </w:r>
      <w:r w:rsidR="00292864">
        <w:rPr>
          <w:rFonts w:ascii="Arial" w:hAnsi="Arial"/>
        </w:rPr>
        <w:t xml:space="preserve"> </w:t>
      </w:r>
      <w:r w:rsidR="000D1DCB">
        <w:rPr>
          <w:rFonts w:ascii="Arial" w:hAnsi="Arial"/>
        </w:rPr>
        <w:t>This was likewise not pleaded</w:t>
      </w:r>
      <w:r w:rsidR="009314F9">
        <w:rPr>
          <w:rFonts w:ascii="Arial" w:hAnsi="Arial"/>
        </w:rPr>
        <w:t>,</w:t>
      </w:r>
      <w:r w:rsidR="000D1DCB">
        <w:rPr>
          <w:rFonts w:ascii="Arial" w:hAnsi="Arial"/>
        </w:rPr>
        <w:t xml:space="preserve"> and also contradicts what was previously stated</w:t>
      </w:r>
      <w:r w:rsidR="009314F9">
        <w:rPr>
          <w:rFonts w:ascii="Arial" w:hAnsi="Arial"/>
        </w:rPr>
        <w:t>,</w:t>
      </w:r>
      <w:r w:rsidR="000D1DCB">
        <w:rPr>
          <w:rFonts w:ascii="Arial" w:hAnsi="Arial"/>
        </w:rPr>
        <w:t xml:space="preserve"> namely that the defendant was making payment</w:t>
      </w:r>
      <w:r w:rsidR="00CD1E7F">
        <w:rPr>
          <w:rFonts w:ascii="Arial" w:hAnsi="Arial"/>
        </w:rPr>
        <w:t>s</w:t>
      </w:r>
      <w:r w:rsidR="00764F61">
        <w:rPr>
          <w:rFonts w:ascii="Arial" w:hAnsi="Arial"/>
        </w:rPr>
        <w:t xml:space="preserve"> in terms of ‘the restructured payment’</w:t>
      </w:r>
      <w:r w:rsidR="000D1DCB">
        <w:rPr>
          <w:rFonts w:ascii="Arial" w:hAnsi="Arial"/>
        </w:rPr>
        <w:t>.</w:t>
      </w:r>
      <w:r w:rsidR="00E924CF">
        <w:rPr>
          <w:rFonts w:ascii="Arial" w:hAnsi="Arial"/>
        </w:rPr>
        <w:t xml:space="preserve"> The defendant’s proposal is furthermore not attached to the affidavit.</w:t>
      </w:r>
      <w:r w:rsidR="00592C76">
        <w:rPr>
          <w:rFonts w:ascii="Arial" w:hAnsi="Arial"/>
        </w:rPr>
        <w:t xml:space="preserve"> </w:t>
      </w:r>
      <w:r w:rsidR="000D1DCB">
        <w:rPr>
          <w:rFonts w:ascii="Arial" w:hAnsi="Arial"/>
        </w:rPr>
        <w:t xml:space="preserve">The defendant further does not </w:t>
      </w:r>
      <w:r w:rsidR="000D1DCB">
        <w:rPr>
          <w:rFonts w:ascii="Arial" w:hAnsi="Arial"/>
        </w:rPr>
        <w:lastRenderedPageBreak/>
        <w:t>provide any in</w:t>
      </w:r>
      <w:r w:rsidR="00764F61">
        <w:rPr>
          <w:rFonts w:ascii="Arial" w:hAnsi="Arial"/>
        </w:rPr>
        <w:t>formation as to what steps the debt c</w:t>
      </w:r>
      <w:r w:rsidR="000D1DCB">
        <w:rPr>
          <w:rFonts w:ascii="Arial" w:hAnsi="Arial"/>
        </w:rPr>
        <w:t xml:space="preserve">ounsellor took when he or she </w:t>
      </w:r>
      <w:r w:rsidR="001061A5">
        <w:rPr>
          <w:rFonts w:ascii="Arial" w:hAnsi="Arial"/>
        </w:rPr>
        <w:t xml:space="preserve">did not </w:t>
      </w:r>
      <w:r w:rsidR="000D1DCB">
        <w:rPr>
          <w:rFonts w:ascii="Arial" w:hAnsi="Arial"/>
        </w:rPr>
        <w:t xml:space="preserve">receive </w:t>
      </w:r>
      <w:r w:rsidR="001061A5">
        <w:rPr>
          <w:rFonts w:ascii="Arial" w:hAnsi="Arial"/>
        </w:rPr>
        <w:t>a</w:t>
      </w:r>
      <w:r w:rsidR="000D1DCB">
        <w:rPr>
          <w:rFonts w:ascii="Arial" w:hAnsi="Arial"/>
        </w:rPr>
        <w:t xml:space="preserve"> counter proposal from the plaintiff.</w:t>
      </w:r>
    </w:p>
    <w:p w14:paraId="76CBBF3F" w14:textId="77777777" w:rsidR="000D1DCB" w:rsidRPr="000D1DCB" w:rsidRDefault="000D1DCB" w:rsidP="00A16D84">
      <w:pPr>
        <w:pStyle w:val="ListParagraph"/>
        <w:spacing w:line="360" w:lineRule="auto"/>
        <w:ind w:left="0" w:firstLine="0"/>
        <w:contextualSpacing/>
        <w:rPr>
          <w:rFonts w:ascii="Arial" w:hAnsi="Arial"/>
        </w:rPr>
      </w:pPr>
    </w:p>
    <w:p w14:paraId="0174C33C" w14:textId="0FBE6871" w:rsidR="000D1DCB" w:rsidRDefault="000D1DCB"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With reference to the plaintiff’’s allegations that it conducted an assessment of the defendant’s means, the defendant stated that if the plaintiff had only gone through the bank statements presented to </w:t>
      </w:r>
      <w:r w:rsidR="001061A5">
        <w:rPr>
          <w:rFonts w:ascii="Arial" w:hAnsi="Arial"/>
        </w:rPr>
        <w:t>it</w:t>
      </w:r>
      <w:r w:rsidR="00764F61">
        <w:rPr>
          <w:rFonts w:ascii="Arial" w:hAnsi="Arial"/>
        </w:rPr>
        <w:t>, ‘</w:t>
      </w:r>
      <w:r>
        <w:rPr>
          <w:rFonts w:ascii="Arial" w:hAnsi="Arial"/>
        </w:rPr>
        <w:t>then they have failed to do a proper credit assessment a</w:t>
      </w:r>
      <w:r w:rsidR="00764F61">
        <w:rPr>
          <w:rFonts w:ascii="Arial" w:hAnsi="Arial"/>
        </w:rPr>
        <w:t>s to my affordability and means’</w:t>
      </w:r>
      <w:r>
        <w:rPr>
          <w:rFonts w:ascii="Arial" w:hAnsi="Arial"/>
        </w:rPr>
        <w:t>.</w:t>
      </w:r>
      <w:r w:rsidR="00292864">
        <w:rPr>
          <w:rFonts w:ascii="Arial" w:hAnsi="Arial"/>
        </w:rPr>
        <w:t xml:space="preserve"> </w:t>
      </w:r>
      <w:r>
        <w:rPr>
          <w:rFonts w:ascii="Arial" w:hAnsi="Arial"/>
        </w:rPr>
        <w:t>No response is provided to the allegations made by the plaintiff regarding the credit agreement concluded with MFC a few days before the present agreement</w:t>
      </w:r>
      <w:r w:rsidR="00480DC9">
        <w:rPr>
          <w:rFonts w:ascii="Arial" w:hAnsi="Arial"/>
        </w:rPr>
        <w:t xml:space="preserve"> was concluded</w:t>
      </w:r>
      <w:r>
        <w:rPr>
          <w:rFonts w:ascii="Arial" w:hAnsi="Arial"/>
        </w:rPr>
        <w:t>.</w:t>
      </w:r>
      <w:r w:rsidR="00292864">
        <w:rPr>
          <w:rFonts w:ascii="Arial" w:hAnsi="Arial"/>
        </w:rPr>
        <w:t xml:space="preserve"> </w:t>
      </w:r>
      <w:r>
        <w:rPr>
          <w:rFonts w:ascii="Arial" w:hAnsi="Arial"/>
        </w:rPr>
        <w:t>There is also no indication as to what else the plaintiff should have done in order to conduct a proper credit assessment.</w:t>
      </w:r>
      <w:r w:rsidR="00292864">
        <w:rPr>
          <w:rFonts w:ascii="Arial" w:hAnsi="Arial"/>
        </w:rPr>
        <w:t xml:space="preserve"> </w:t>
      </w:r>
    </w:p>
    <w:p w14:paraId="77728546" w14:textId="77777777" w:rsidR="000D1DCB" w:rsidRPr="000D1DCB" w:rsidRDefault="000D1DCB" w:rsidP="00A16D84">
      <w:pPr>
        <w:pStyle w:val="ListParagraph"/>
        <w:spacing w:line="360" w:lineRule="auto"/>
        <w:ind w:left="0" w:firstLine="0"/>
        <w:contextualSpacing/>
        <w:rPr>
          <w:rFonts w:ascii="Arial" w:hAnsi="Arial"/>
        </w:rPr>
      </w:pPr>
    </w:p>
    <w:p w14:paraId="7F6FBC46" w14:textId="6069C389" w:rsidR="000D1DCB" w:rsidRDefault="000D1DCB"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In argument before me, counsel for the plaintiff</w:t>
      </w:r>
      <w:r w:rsidR="00CE64E9">
        <w:rPr>
          <w:rFonts w:ascii="Arial" w:hAnsi="Arial"/>
        </w:rPr>
        <w:t xml:space="preserve">, Mr K </w:t>
      </w:r>
      <w:proofErr w:type="spellStart"/>
      <w:r w:rsidR="00CE64E9">
        <w:rPr>
          <w:rFonts w:ascii="Arial" w:hAnsi="Arial"/>
        </w:rPr>
        <w:t>Gounden</w:t>
      </w:r>
      <w:proofErr w:type="spellEnd"/>
      <w:r w:rsidR="00CE64E9">
        <w:rPr>
          <w:rFonts w:ascii="Arial" w:hAnsi="Arial"/>
        </w:rPr>
        <w:t xml:space="preserve">, submitted that the defendant had failed to disclose a </w:t>
      </w:r>
      <w:r w:rsidR="00CE64E9">
        <w:rPr>
          <w:rFonts w:ascii="Arial" w:hAnsi="Arial"/>
          <w:i/>
        </w:rPr>
        <w:t>bona fide</w:t>
      </w:r>
      <w:r w:rsidR="00CE64E9">
        <w:rPr>
          <w:rFonts w:ascii="Arial" w:hAnsi="Arial"/>
        </w:rPr>
        <w:t xml:space="preserve"> defence.</w:t>
      </w:r>
      <w:r w:rsidR="00292864">
        <w:rPr>
          <w:rFonts w:ascii="Arial" w:hAnsi="Arial"/>
        </w:rPr>
        <w:t xml:space="preserve"> </w:t>
      </w:r>
      <w:r w:rsidR="00CE64E9">
        <w:rPr>
          <w:rFonts w:ascii="Arial" w:hAnsi="Arial"/>
        </w:rPr>
        <w:t>He also submitted that what was set out in the defendant’s opposing affidavit differed from what was pleaded in the defendant’s plea.</w:t>
      </w:r>
      <w:r w:rsidR="00292864">
        <w:rPr>
          <w:rFonts w:ascii="Arial" w:hAnsi="Arial"/>
        </w:rPr>
        <w:t xml:space="preserve"> </w:t>
      </w:r>
      <w:r w:rsidR="00CE64E9">
        <w:rPr>
          <w:rFonts w:ascii="Arial" w:hAnsi="Arial"/>
        </w:rPr>
        <w:t xml:space="preserve">He also submitted that new issues were raised in the heads of argument filed on behalf of the defendant that were not previously raised in either the plea </w:t>
      </w:r>
      <w:r w:rsidR="00B152B8">
        <w:rPr>
          <w:rFonts w:ascii="Arial" w:hAnsi="Arial"/>
        </w:rPr>
        <w:t>or</w:t>
      </w:r>
      <w:r w:rsidR="00CE64E9">
        <w:rPr>
          <w:rFonts w:ascii="Arial" w:hAnsi="Arial"/>
        </w:rPr>
        <w:t xml:space="preserve"> the opposing affidavit. </w:t>
      </w:r>
    </w:p>
    <w:p w14:paraId="7C96B9BE" w14:textId="77777777" w:rsidR="00CE64E9" w:rsidRPr="00CE64E9" w:rsidRDefault="00CE64E9" w:rsidP="00A16D84">
      <w:pPr>
        <w:pStyle w:val="ListParagraph"/>
        <w:spacing w:line="360" w:lineRule="auto"/>
        <w:ind w:left="0" w:firstLine="0"/>
        <w:contextualSpacing/>
        <w:rPr>
          <w:rFonts w:ascii="Arial" w:hAnsi="Arial"/>
        </w:rPr>
      </w:pPr>
    </w:p>
    <w:p w14:paraId="3D60B904" w14:textId="519FC482" w:rsidR="00CE64E9" w:rsidRDefault="00CE64E9"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Counsel for the defendant, Mr A </w:t>
      </w:r>
      <w:proofErr w:type="spellStart"/>
      <w:r>
        <w:rPr>
          <w:rFonts w:ascii="Arial" w:hAnsi="Arial"/>
        </w:rPr>
        <w:t>Gevers</w:t>
      </w:r>
      <w:proofErr w:type="spellEnd"/>
      <w:r>
        <w:rPr>
          <w:rFonts w:ascii="Arial" w:hAnsi="Arial"/>
        </w:rPr>
        <w:t>, made a number of submissi</w:t>
      </w:r>
      <w:r w:rsidR="00D83823">
        <w:rPr>
          <w:rFonts w:ascii="Arial" w:hAnsi="Arial"/>
        </w:rPr>
        <w:t xml:space="preserve">ons in his heads of argument but </w:t>
      </w:r>
      <w:r>
        <w:rPr>
          <w:rFonts w:ascii="Arial" w:hAnsi="Arial"/>
        </w:rPr>
        <w:t xml:space="preserve">before me </w:t>
      </w:r>
      <w:r w:rsidR="00D83823">
        <w:rPr>
          <w:rFonts w:ascii="Arial" w:hAnsi="Arial"/>
        </w:rPr>
        <w:t>concentrated his efforts</w:t>
      </w:r>
      <w:r w:rsidR="0094463D">
        <w:rPr>
          <w:rFonts w:ascii="Arial" w:hAnsi="Arial"/>
        </w:rPr>
        <w:t xml:space="preserve"> mostly on</w:t>
      </w:r>
      <w:r w:rsidR="00D83823">
        <w:rPr>
          <w:rFonts w:ascii="Arial" w:hAnsi="Arial"/>
        </w:rPr>
        <w:t xml:space="preserve"> one issue</w:t>
      </w:r>
      <w:r w:rsidR="0094463D">
        <w:rPr>
          <w:rFonts w:ascii="Arial" w:hAnsi="Arial"/>
        </w:rPr>
        <w:t>,</w:t>
      </w:r>
      <w:r w:rsidR="00D83823">
        <w:rPr>
          <w:rFonts w:ascii="Arial" w:hAnsi="Arial"/>
        </w:rPr>
        <w:t xml:space="preserve"> which</w:t>
      </w:r>
      <w:r w:rsidR="00D74B54">
        <w:rPr>
          <w:rFonts w:ascii="Arial" w:hAnsi="Arial"/>
        </w:rPr>
        <w:t xml:space="preserve"> requires </w:t>
      </w:r>
      <w:r w:rsidR="0040613E">
        <w:rPr>
          <w:rFonts w:ascii="Arial" w:hAnsi="Arial"/>
        </w:rPr>
        <w:t xml:space="preserve">closer </w:t>
      </w:r>
      <w:r w:rsidR="00D74B54">
        <w:rPr>
          <w:rFonts w:ascii="Arial" w:hAnsi="Arial"/>
        </w:rPr>
        <w:t>scrutiny.</w:t>
      </w:r>
      <w:r w:rsidR="00292864">
        <w:rPr>
          <w:rFonts w:ascii="Arial" w:hAnsi="Arial"/>
        </w:rPr>
        <w:t xml:space="preserve"> </w:t>
      </w:r>
    </w:p>
    <w:p w14:paraId="42A6A632" w14:textId="77777777" w:rsidR="00D74B54" w:rsidRPr="00D74B54" w:rsidRDefault="00D74B54" w:rsidP="00A16D84">
      <w:pPr>
        <w:pStyle w:val="ListParagraph"/>
        <w:spacing w:line="360" w:lineRule="auto"/>
        <w:ind w:left="0" w:firstLine="0"/>
        <w:contextualSpacing/>
        <w:rPr>
          <w:rFonts w:ascii="Arial" w:hAnsi="Arial"/>
        </w:rPr>
      </w:pPr>
    </w:p>
    <w:p w14:paraId="0E429A8B" w14:textId="28439E67" w:rsidR="00D74B54" w:rsidRPr="00FD3C76" w:rsidRDefault="00D74B54"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It was submitted, with reference to the defendant’s</w:t>
      </w:r>
      <w:r w:rsidR="006638E9">
        <w:rPr>
          <w:rFonts w:ascii="Arial" w:hAnsi="Arial"/>
        </w:rPr>
        <w:t xml:space="preserve"> </w:t>
      </w:r>
      <w:r>
        <w:rPr>
          <w:rFonts w:ascii="Arial" w:hAnsi="Arial"/>
        </w:rPr>
        <w:t xml:space="preserve"> denial that the plaintiff was entitled to cancel</w:t>
      </w:r>
      <w:r w:rsidR="00592C76">
        <w:rPr>
          <w:rFonts w:ascii="Arial" w:hAnsi="Arial"/>
        </w:rPr>
        <w:t xml:space="preserve"> the defendant’s debt review, tha</w:t>
      </w:r>
      <w:r>
        <w:rPr>
          <w:rFonts w:ascii="Arial" w:hAnsi="Arial"/>
        </w:rPr>
        <w:t>t the plaintiff</w:t>
      </w:r>
      <w:r w:rsidR="00292864">
        <w:rPr>
          <w:rFonts w:ascii="Arial" w:hAnsi="Arial"/>
        </w:rPr>
        <w:t xml:space="preserve"> </w:t>
      </w:r>
      <w:r>
        <w:rPr>
          <w:rFonts w:ascii="Arial" w:hAnsi="Arial"/>
        </w:rPr>
        <w:t>was obliged in terms of section 86(5)</w:t>
      </w:r>
      <w:r w:rsidRPr="00336484">
        <w:rPr>
          <w:rFonts w:ascii="Arial" w:hAnsi="Arial"/>
          <w:i/>
        </w:rPr>
        <w:t>(b)</w:t>
      </w:r>
      <w:r>
        <w:rPr>
          <w:rFonts w:ascii="Arial" w:hAnsi="Arial"/>
        </w:rPr>
        <w:t xml:space="preserve"> of the NCA to participate in good faith.</w:t>
      </w:r>
      <w:r w:rsidR="00292864">
        <w:rPr>
          <w:rFonts w:ascii="Arial" w:hAnsi="Arial"/>
        </w:rPr>
        <w:t xml:space="preserve"> </w:t>
      </w:r>
      <w:r>
        <w:rPr>
          <w:rFonts w:ascii="Arial" w:hAnsi="Arial"/>
        </w:rPr>
        <w:t xml:space="preserve">Section </w:t>
      </w:r>
      <w:r w:rsidRPr="00FD3C76">
        <w:rPr>
          <w:rFonts w:ascii="Arial" w:hAnsi="Arial"/>
        </w:rPr>
        <w:t>86(5)</w:t>
      </w:r>
      <w:r w:rsidRPr="00336484">
        <w:rPr>
          <w:rFonts w:ascii="Arial" w:hAnsi="Arial"/>
          <w:i/>
        </w:rPr>
        <w:t>(b)</w:t>
      </w:r>
      <w:r w:rsidRPr="00FD3C76">
        <w:rPr>
          <w:rFonts w:ascii="Arial" w:hAnsi="Arial"/>
        </w:rPr>
        <w:t xml:space="preserve"> reads as follows:</w:t>
      </w:r>
    </w:p>
    <w:p w14:paraId="6DABB4B3" w14:textId="77777777" w:rsidR="00FD3C76" w:rsidRPr="00FD3C76" w:rsidRDefault="00592C76" w:rsidP="00FD3C76">
      <w:pPr>
        <w:pStyle w:val="lg-para3"/>
        <w:shd w:val="clear" w:color="auto" w:fill="FFFFFF"/>
        <w:spacing w:before="0" w:beforeAutospacing="0" w:after="0" w:afterAutospacing="0" w:line="360" w:lineRule="auto"/>
        <w:contextualSpacing/>
        <w:jc w:val="both"/>
        <w:rPr>
          <w:rFonts w:ascii="Arial" w:hAnsi="Arial" w:cs="Arial"/>
          <w:color w:val="000000"/>
          <w:sz w:val="22"/>
          <w:szCs w:val="22"/>
        </w:rPr>
      </w:pPr>
      <w:r w:rsidRPr="00FD3C76">
        <w:rPr>
          <w:rFonts w:ascii="Arial" w:hAnsi="Arial" w:cs="Arial"/>
          <w:sz w:val="22"/>
          <w:szCs w:val="22"/>
        </w:rPr>
        <w:t>‘</w:t>
      </w:r>
      <w:r w:rsidR="00FD3C76" w:rsidRPr="00FD3C76">
        <w:rPr>
          <w:rFonts w:ascii="Arial" w:hAnsi="Arial" w:cs="Arial"/>
          <w:color w:val="000000"/>
          <w:sz w:val="22"/>
          <w:szCs w:val="22"/>
        </w:rPr>
        <w:t>(5)</w:t>
      </w:r>
      <w:proofErr w:type="gramStart"/>
      <w:r w:rsidR="00FD3C76" w:rsidRPr="00FD3C76">
        <w:rPr>
          <w:rFonts w:ascii="Arial" w:hAnsi="Arial" w:cs="Arial"/>
          <w:color w:val="000000"/>
          <w:sz w:val="22"/>
          <w:szCs w:val="22"/>
        </w:rPr>
        <w:t>  A</w:t>
      </w:r>
      <w:proofErr w:type="gramEnd"/>
      <w:r w:rsidR="00FD3C76" w:rsidRPr="00FD3C76">
        <w:rPr>
          <w:rFonts w:ascii="Arial" w:hAnsi="Arial" w:cs="Arial"/>
          <w:color w:val="000000"/>
          <w:sz w:val="22"/>
          <w:szCs w:val="22"/>
        </w:rPr>
        <w:t xml:space="preserve"> consumer who applies to a debt counsellor, and each credit provider contemplated in subsection (4) (</w:t>
      </w:r>
      <w:r w:rsidR="00FD3C76" w:rsidRPr="00FD3C76">
        <w:rPr>
          <w:rFonts w:ascii="Arial" w:hAnsi="Arial" w:cs="Arial"/>
          <w:i/>
          <w:iCs/>
          <w:color w:val="000000"/>
          <w:sz w:val="22"/>
          <w:szCs w:val="22"/>
        </w:rPr>
        <w:t>b</w:t>
      </w:r>
      <w:r w:rsidR="00FD3C76" w:rsidRPr="00FD3C76">
        <w:rPr>
          <w:rFonts w:ascii="Arial" w:hAnsi="Arial" w:cs="Arial"/>
          <w:color w:val="000000"/>
          <w:sz w:val="22"/>
          <w:szCs w:val="22"/>
        </w:rPr>
        <w:t>), must—</w:t>
      </w:r>
    </w:p>
    <w:p w14:paraId="6F403342" w14:textId="77777777" w:rsidR="00FD3C76" w:rsidRPr="00FD3C76" w:rsidRDefault="00FD3C76" w:rsidP="00FD3C76">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FD3C76">
        <w:rPr>
          <w:rFonts w:ascii="Arial" w:hAnsi="Arial" w:cs="Arial"/>
          <w:color w:val="000000"/>
          <w:sz w:val="22"/>
          <w:szCs w:val="22"/>
        </w:rPr>
        <w:t>. . .</w:t>
      </w:r>
    </w:p>
    <w:p w14:paraId="0CFB4B1D" w14:textId="77777777" w:rsidR="00FD3C76" w:rsidRPr="00FD3C76" w:rsidRDefault="00FD3C76" w:rsidP="00FD3C76">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r w:rsidRPr="00FD3C76">
        <w:rPr>
          <w:rFonts w:ascii="Arial" w:hAnsi="Arial" w:cs="Arial"/>
          <w:color w:val="000000"/>
          <w:sz w:val="22"/>
          <w:szCs w:val="22"/>
        </w:rPr>
        <w:t>(</w:t>
      </w:r>
      <w:r w:rsidRPr="00FD3C76">
        <w:rPr>
          <w:rFonts w:ascii="Arial" w:hAnsi="Arial" w:cs="Arial"/>
          <w:i/>
          <w:iCs/>
          <w:color w:val="000000"/>
          <w:sz w:val="22"/>
          <w:szCs w:val="22"/>
        </w:rPr>
        <w:t>b</w:t>
      </w:r>
      <w:r w:rsidRPr="00FD3C76">
        <w:rPr>
          <w:rFonts w:ascii="Arial" w:hAnsi="Arial" w:cs="Arial"/>
          <w:color w:val="000000"/>
          <w:sz w:val="22"/>
          <w:szCs w:val="22"/>
        </w:rPr>
        <w:t>)</w:t>
      </w:r>
    </w:p>
    <w:p w14:paraId="15625299" w14:textId="21D20817" w:rsidR="0072708B" w:rsidRPr="00FD3C76" w:rsidRDefault="00FD3C76" w:rsidP="00FD3C76">
      <w:pPr>
        <w:pStyle w:val="lg-a-1"/>
        <w:shd w:val="clear" w:color="auto" w:fill="FFFFFF"/>
        <w:spacing w:before="0" w:beforeAutospacing="0" w:after="0" w:afterAutospacing="0" w:line="360" w:lineRule="auto"/>
        <w:contextualSpacing/>
        <w:jc w:val="both"/>
        <w:rPr>
          <w:rFonts w:ascii="Arial" w:hAnsi="Arial" w:cs="Arial"/>
          <w:color w:val="000000"/>
          <w:sz w:val="22"/>
          <w:szCs w:val="22"/>
        </w:rPr>
      </w:pPr>
      <w:proofErr w:type="gramStart"/>
      <w:r w:rsidRPr="00FD3C76">
        <w:rPr>
          <w:rFonts w:ascii="Arial" w:hAnsi="Arial" w:cs="Arial"/>
          <w:color w:val="000000"/>
          <w:sz w:val="22"/>
          <w:szCs w:val="22"/>
        </w:rPr>
        <w:t>participate</w:t>
      </w:r>
      <w:proofErr w:type="gramEnd"/>
      <w:r w:rsidRPr="00FD3C76">
        <w:rPr>
          <w:rFonts w:ascii="Arial" w:hAnsi="Arial" w:cs="Arial"/>
          <w:color w:val="000000"/>
          <w:sz w:val="22"/>
          <w:szCs w:val="22"/>
        </w:rPr>
        <w:t xml:space="preserve"> in good faith in the review and in any negotiations designed to result in responsible debt re-arrangement.</w:t>
      </w:r>
      <w:r w:rsidR="00660A79" w:rsidRPr="00FD3C76">
        <w:rPr>
          <w:rFonts w:ascii="Arial" w:hAnsi="Arial" w:cs="Arial"/>
          <w:sz w:val="22"/>
          <w:szCs w:val="22"/>
        </w:rPr>
        <w:t>’</w:t>
      </w:r>
    </w:p>
    <w:p w14:paraId="7807850E" w14:textId="782A9964" w:rsidR="0072708B" w:rsidRDefault="0072708B" w:rsidP="00A16D84">
      <w:pPr>
        <w:spacing w:line="360" w:lineRule="auto"/>
        <w:contextualSpacing/>
        <w:jc w:val="both"/>
        <w:rPr>
          <w:rFonts w:ascii="Arial" w:hAnsi="Arial"/>
        </w:rPr>
      </w:pPr>
      <w:r>
        <w:rPr>
          <w:rFonts w:ascii="Arial" w:hAnsi="Arial"/>
        </w:rPr>
        <w:lastRenderedPageBreak/>
        <w:t>It was also submitte</w:t>
      </w:r>
      <w:r w:rsidR="00591A16">
        <w:rPr>
          <w:rFonts w:ascii="Arial" w:hAnsi="Arial"/>
        </w:rPr>
        <w:t xml:space="preserve">d that it is necessary to ‘read </w:t>
      </w:r>
      <w:r>
        <w:rPr>
          <w:rFonts w:ascii="Arial" w:hAnsi="Arial"/>
        </w:rPr>
        <w:t>in</w:t>
      </w:r>
      <w:r w:rsidR="00591A16">
        <w:rPr>
          <w:rFonts w:ascii="Arial" w:hAnsi="Arial"/>
        </w:rPr>
        <w:t>to’</w:t>
      </w:r>
      <w:r>
        <w:rPr>
          <w:rFonts w:ascii="Arial" w:hAnsi="Arial"/>
        </w:rPr>
        <w:t xml:space="preserve"> section 86(10) of the NCA that a </w:t>
      </w:r>
      <w:r w:rsidR="0040613E">
        <w:rPr>
          <w:rFonts w:ascii="Arial" w:hAnsi="Arial"/>
        </w:rPr>
        <w:t xml:space="preserve">credit provider </w:t>
      </w:r>
      <w:r>
        <w:rPr>
          <w:rFonts w:ascii="Arial" w:hAnsi="Arial"/>
        </w:rPr>
        <w:t>may only terminate a debt review if he is acting in good faith.</w:t>
      </w:r>
      <w:r w:rsidR="00292864">
        <w:rPr>
          <w:rFonts w:ascii="Arial" w:hAnsi="Arial"/>
        </w:rPr>
        <w:t xml:space="preserve"> </w:t>
      </w:r>
      <w:r>
        <w:rPr>
          <w:rFonts w:ascii="Arial" w:hAnsi="Arial"/>
        </w:rPr>
        <w:t xml:space="preserve">None of this was pleaded by the defendant </w:t>
      </w:r>
      <w:r w:rsidR="0040613E">
        <w:rPr>
          <w:rFonts w:ascii="Arial" w:hAnsi="Arial"/>
        </w:rPr>
        <w:t>nor</w:t>
      </w:r>
      <w:r>
        <w:rPr>
          <w:rFonts w:ascii="Arial" w:hAnsi="Arial"/>
        </w:rPr>
        <w:t xml:space="preserve"> was it raised in her opposing affidavit.</w:t>
      </w:r>
    </w:p>
    <w:p w14:paraId="5388633E" w14:textId="77777777" w:rsidR="00D74B54" w:rsidRPr="00D74B54" w:rsidRDefault="00D74B54" w:rsidP="00A16D84">
      <w:pPr>
        <w:pStyle w:val="ListParagraph"/>
        <w:spacing w:line="360" w:lineRule="auto"/>
        <w:ind w:left="0" w:firstLine="0"/>
        <w:contextualSpacing/>
        <w:rPr>
          <w:rFonts w:ascii="Arial" w:hAnsi="Arial"/>
        </w:rPr>
      </w:pPr>
    </w:p>
    <w:p w14:paraId="325436CA" w14:textId="1C4300B7" w:rsidR="00D74B54" w:rsidRDefault="0072708B"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Defendant’s counsel referred to </w:t>
      </w:r>
      <w:r>
        <w:rPr>
          <w:rFonts w:ascii="Arial" w:hAnsi="Arial"/>
          <w:i/>
        </w:rPr>
        <w:t xml:space="preserve">Mercedes Benz Financial Services SA v </w:t>
      </w:r>
      <w:proofErr w:type="spellStart"/>
      <w:r>
        <w:rPr>
          <w:rFonts w:ascii="Arial" w:hAnsi="Arial"/>
          <w:i/>
        </w:rPr>
        <w:t>Dunga</w:t>
      </w:r>
      <w:proofErr w:type="spellEnd"/>
      <w:r w:rsidR="00C458BE">
        <w:rPr>
          <w:rStyle w:val="FootnoteReference"/>
          <w:rFonts w:ascii="Arial" w:hAnsi="Arial"/>
        </w:rPr>
        <w:footnoteReference w:id="6"/>
      </w:r>
      <w:r>
        <w:rPr>
          <w:rFonts w:ascii="Arial" w:hAnsi="Arial"/>
        </w:rPr>
        <w:t xml:space="preserve"> where </w:t>
      </w:r>
      <w:proofErr w:type="spellStart"/>
      <w:r>
        <w:rPr>
          <w:rFonts w:ascii="Arial" w:hAnsi="Arial"/>
        </w:rPr>
        <w:t>Blignau</w:t>
      </w:r>
      <w:r w:rsidR="00AF34FF">
        <w:rPr>
          <w:rFonts w:ascii="Arial" w:hAnsi="Arial"/>
        </w:rPr>
        <w:t>l</w:t>
      </w:r>
      <w:r>
        <w:rPr>
          <w:rFonts w:ascii="Arial" w:hAnsi="Arial"/>
        </w:rPr>
        <w:t>t</w:t>
      </w:r>
      <w:proofErr w:type="spellEnd"/>
      <w:r>
        <w:rPr>
          <w:rFonts w:ascii="Arial" w:hAnsi="Arial"/>
        </w:rPr>
        <w:t xml:space="preserve"> J suggested that </w:t>
      </w:r>
      <w:r w:rsidR="00C458BE">
        <w:rPr>
          <w:rFonts w:ascii="Arial" w:hAnsi="Arial"/>
        </w:rPr>
        <w:t>‘</w:t>
      </w:r>
      <w:r w:rsidR="00C458BE" w:rsidRPr="00C458BE">
        <w:rPr>
          <w:rFonts w:ascii="Arial" w:hAnsi="Arial"/>
          <w:lang w:val="en-ZA"/>
        </w:rPr>
        <w:t>the implication of a proviso into s 86(10), to the effect that a credit provider may only terminate a debt review if he is acting in good faith</w:t>
      </w:r>
      <w:r w:rsidR="00C458BE">
        <w:rPr>
          <w:rFonts w:ascii="Arial" w:hAnsi="Arial"/>
        </w:rPr>
        <w:t>’</w:t>
      </w:r>
      <w:r>
        <w:rPr>
          <w:rFonts w:ascii="Arial" w:hAnsi="Arial"/>
        </w:rPr>
        <w:t xml:space="preserve"> would avoid any unfortunate results of a </w:t>
      </w:r>
      <w:r w:rsidR="00CD472A">
        <w:rPr>
          <w:rFonts w:ascii="Arial" w:hAnsi="Arial"/>
        </w:rPr>
        <w:t>misinterpretation of section 86(10).</w:t>
      </w:r>
      <w:r w:rsidR="00292864">
        <w:rPr>
          <w:rFonts w:ascii="Arial" w:hAnsi="Arial"/>
        </w:rPr>
        <w:t xml:space="preserve"> </w:t>
      </w:r>
      <w:r w:rsidR="00CD472A">
        <w:rPr>
          <w:rFonts w:ascii="Arial" w:hAnsi="Arial"/>
        </w:rPr>
        <w:t xml:space="preserve">He however held that it was </w:t>
      </w:r>
      <w:r w:rsidR="00C458BE">
        <w:rPr>
          <w:rFonts w:ascii="Arial" w:hAnsi="Arial"/>
        </w:rPr>
        <w:t>‘</w:t>
      </w:r>
      <w:r w:rsidR="00CD472A">
        <w:rPr>
          <w:rFonts w:ascii="Arial" w:hAnsi="Arial"/>
        </w:rPr>
        <w:t xml:space="preserve">not necessary to define the precise ambit of the suggested </w:t>
      </w:r>
      <w:r w:rsidR="00C458BE">
        <w:rPr>
          <w:rFonts w:ascii="Arial" w:hAnsi="Arial"/>
        </w:rPr>
        <w:t>“</w:t>
      </w:r>
      <w:r w:rsidR="00CD472A">
        <w:rPr>
          <w:rFonts w:ascii="Arial" w:hAnsi="Arial"/>
        </w:rPr>
        <w:t>good faith</w:t>
      </w:r>
      <w:r w:rsidR="00C458BE">
        <w:rPr>
          <w:rFonts w:ascii="Arial" w:hAnsi="Arial"/>
        </w:rPr>
        <w:t>”</w:t>
      </w:r>
      <w:r w:rsidR="00CD472A">
        <w:rPr>
          <w:rFonts w:ascii="Arial" w:hAnsi="Arial"/>
        </w:rPr>
        <w:t xml:space="preserve"> </w:t>
      </w:r>
      <w:r w:rsidR="00C458BE">
        <w:rPr>
          <w:rFonts w:ascii="Arial" w:hAnsi="Arial"/>
        </w:rPr>
        <w:t>criterion’</w:t>
      </w:r>
      <w:r w:rsidR="00CD472A">
        <w:rPr>
          <w:rFonts w:ascii="Arial" w:hAnsi="Arial"/>
        </w:rPr>
        <w:t>.</w:t>
      </w:r>
      <w:r w:rsidR="00C458BE">
        <w:rPr>
          <w:rStyle w:val="FootnoteReference"/>
          <w:rFonts w:ascii="Arial" w:hAnsi="Arial"/>
        </w:rPr>
        <w:footnoteReference w:id="7"/>
      </w:r>
    </w:p>
    <w:p w14:paraId="63C6A11F" w14:textId="77777777" w:rsidR="00CD472A" w:rsidRDefault="00CD472A" w:rsidP="00A16D84">
      <w:pPr>
        <w:pStyle w:val="ListParagraph"/>
        <w:spacing w:line="360" w:lineRule="auto"/>
        <w:ind w:left="0" w:firstLine="0"/>
        <w:contextualSpacing/>
        <w:mirrorIndents/>
        <w:jc w:val="both"/>
        <w:rPr>
          <w:rFonts w:ascii="Arial" w:hAnsi="Arial"/>
        </w:rPr>
      </w:pPr>
    </w:p>
    <w:p w14:paraId="562015E0" w14:textId="75907F11" w:rsidR="00CD472A" w:rsidRDefault="00CD472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 was also referred to </w:t>
      </w:r>
      <w:r>
        <w:rPr>
          <w:rFonts w:ascii="Arial" w:hAnsi="Arial"/>
          <w:i/>
        </w:rPr>
        <w:t>SA Taxi Securiti</w:t>
      </w:r>
      <w:r w:rsidR="00C458BE">
        <w:rPr>
          <w:rFonts w:ascii="Arial" w:hAnsi="Arial"/>
          <w:i/>
        </w:rPr>
        <w:t>s</w:t>
      </w:r>
      <w:r>
        <w:rPr>
          <w:rFonts w:ascii="Arial" w:hAnsi="Arial"/>
          <w:i/>
        </w:rPr>
        <w:t xml:space="preserve">ation (Pty) Ltd v </w:t>
      </w:r>
      <w:proofErr w:type="spellStart"/>
      <w:r>
        <w:rPr>
          <w:rFonts w:ascii="Arial" w:hAnsi="Arial"/>
          <w:i/>
        </w:rPr>
        <w:t>Ndobela</w:t>
      </w:r>
      <w:proofErr w:type="spellEnd"/>
      <w:r w:rsidR="00C458BE">
        <w:rPr>
          <w:rStyle w:val="FootnoteReference"/>
          <w:rFonts w:ascii="Arial" w:hAnsi="Arial"/>
        </w:rPr>
        <w:footnoteReference w:id="8"/>
      </w:r>
      <w:r>
        <w:rPr>
          <w:rFonts w:ascii="Arial" w:hAnsi="Arial"/>
        </w:rPr>
        <w:t xml:space="preserve"> where </w:t>
      </w:r>
      <w:r w:rsidR="0040613E">
        <w:rPr>
          <w:rFonts w:ascii="Arial" w:hAnsi="Arial"/>
        </w:rPr>
        <w:t xml:space="preserve">the </w:t>
      </w:r>
      <w:r>
        <w:rPr>
          <w:rFonts w:ascii="Arial" w:hAnsi="Arial"/>
        </w:rPr>
        <w:t xml:space="preserve">court agreed </w:t>
      </w:r>
      <w:r w:rsidR="00C458BE">
        <w:rPr>
          <w:rFonts w:ascii="Arial" w:hAnsi="Arial"/>
        </w:rPr>
        <w:t>‘</w:t>
      </w:r>
      <w:r w:rsidR="00C458BE" w:rsidRPr="00C458BE">
        <w:rPr>
          <w:rFonts w:ascii="Arial" w:hAnsi="Arial"/>
          <w:lang w:val="en-ZA"/>
        </w:rPr>
        <w:t>that good faith is an important requirement of debt review and failure to act in good faith can lead to the termination of the debt review by the credit provider declared invalid</w:t>
      </w:r>
      <w:r w:rsidR="00C458BE">
        <w:rPr>
          <w:rFonts w:ascii="Arial" w:hAnsi="Arial"/>
          <w:lang w:val="en-ZA"/>
        </w:rPr>
        <w:t>’</w:t>
      </w:r>
      <w:r>
        <w:rPr>
          <w:rFonts w:ascii="Arial" w:hAnsi="Arial"/>
        </w:rPr>
        <w:t>.</w:t>
      </w:r>
      <w:r w:rsidR="00C458BE">
        <w:rPr>
          <w:rStyle w:val="FootnoteReference"/>
          <w:rFonts w:ascii="Arial" w:hAnsi="Arial"/>
        </w:rPr>
        <w:footnoteReference w:id="9"/>
      </w:r>
      <w:r w:rsidR="00292864">
        <w:rPr>
          <w:rFonts w:ascii="Arial" w:hAnsi="Arial"/>
        </w:rPr>
        <w:t xml:space="preserve"> </w:t>
      </w:r>
      <w:r>
        <w:rPr>
          <w:rFonts w:ascii="Arial" w:hAnsi="Arial"/>
        </w:rPr>
        <w:t>The court held that it will depend on the facts and circumstances whether a credit provider had failed to act in good faith.</w:t>
      </w:r>
      <w:r w:rsidR="00C458BE">
        <w:rPr>
          <w:rStyle w:val="FootnoteReference"/>
          <w:rFonts w:ascii="Arial" w:hAnsi="Arial"/>
        </w:rPr>
        <w:footnoteReference w:id="10"/>
      </w:r>
      <w:r w:rsidR="00292864">
        <w:rPr>
          <w:rFonts w:ascii="Arial" w:hAnsi="Arial"/>
        </w:rPr>
        <w:t xml:space="preserve"> </w:t>
      </w:r>
      <w:r>
        <w:rPr>
          <w:rFonts w:ascii="Arial" w:hAnsi="Arial"/>
        </w:rPr>
        <w:t xml:space="preserve">The court stressed that submissions from the </w:t>
      </w:r>
      <w:r w:rsidR="00D86F34">
        <w:rPr>
          <w:rFonts w:ascii="Arial" w:hAnsi="Arial"/>
        </w:rPr>
        <w:t xml:space="preserve">bar </w:t>
      </w:r>
      <w:r w:rsidR="007A114F">
        <w:rPr>
          <w:rFonts w:ascii="Arial" w:hAnsi="Arial"/>
        </w:rPr>
        <w:t xml:space="preserve">were </w:t>
      </w:r>
      <w:r>
        <w:rPr>
          <w:rFonts w:ascii="Arial" w:hAnsi="Arial"/>
        </w:rPr>
        <w:t>not sufficient and that enough facts must be placed before the court.</w:t>
      </w:r>
      <w:r w:rsidR="00D86F34">
        <w:rPr>
          <w:rStyle w:val="FootnoteReference"/>
          <w:rFonts w:ascii="Arial" w:hAnsi="Arial"/>
        </w:rPr>
        <w:footnoteReference w:id="11"/>
      </w:r>
      <w:r w:rsidR="00292864">
        <w:rPr>
          <w:rFonts w:ascii="Arial" w:hAnsi="Arial"/>
        </w:rPr>
        <w:t xml:space="preserve"> </w:t>
      </w:r>
    </w:p>
    <w:p w14:paraId="27F416A1" w14:textId="77777777" w:rsidR="000255E3" w:rsidRPr="000255E3" w:rsidRDefault="000255E3" w:rsidP="00A16D84">
      <w:pPr>
        <w:pStyle w:val="ListParagraph"/>
        <w:spacing w:line="360" w:lineRule="auto"/>
        <w:ind w:left="0" w:firstLine="0"/>
        <w:contextualSpacing/>
        <w:rPr>
          <w:rFonts w:ascii="Arial" w:hAnsi="Arial"/>
        </w:rPr>
      </w:pPr>
    </w:p>
    <w:p w14:paraId="5A14F9AD" w14:textId="77777777" w:rsidR="000255E3" w:rsidRDefault="00CD472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clear from the defendant’s plea and opposing affidavit that no facts in this regard were placed before me.  </w:t>
      </w:r>
    </w:p>
    <w:p w14:paraId="71BB3DDB" w14:textId="77777777" w:rsidR="00CD472A" w:rsidRPr="00CD472A" w:rsidRDefault="00CD472A" w:rsidP="00A16D84">
      <w:pPr>
        <w:pStyle w:val="ListParagraph"/>
        <w:spacing w:line="360" w:lineRule="auto"/>
        <w:ind w:left="0" w:firstLine="0"/>
        <w:contextualSpacing/>
        <w:rPr>
          <w:rFonts w:ascii="Arial" w:hAnsi="Arial"/>
        </w:rPr>
      </w:pPr>
    </w:p>
    <w:p w14:paraId="3740FCDC" w14:textId="0063F8EA" w:rsidR="00CD472A" w:rsidRDefault="00CD472A"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A submission was made in the heads of argument that the defendant was fac</w:t>
      </w:r>
      <w:r w:rsidR="00660A79">
        <w:rPr>
          <w:rFonts w:ascii="Arial" w:hAnsi="Arial"/>
        </w:rPr>
        <w:t>ing impossibilities as regards ‘</w:t>
      </w:r>
      <w:r w:rsidR="00EC5495">
        <w:rPr>
          <w:rFonts w:ascii="Arial" w:hAnsi="Arial"/>
        </w:rPr>
        <w:t>timeously attending</w:t>
      </w:r>
      <w:r w:rsidR="00660A79">
        <w:rPr>
          <w:rFonts w:ascii="Arial" w:hAnsi="Arial"/>
        </w:rPr>
        <w:t xml:space="preserve"> to the debt review proceedings’</w:t>
      </w:r>
      <w:r w:rsidR="00EC5495">
        <w:rPr>
          <w:rFonts w:ascii="Arial" w:hAnsi="Arial"/>
        </w:rPr>
        <w:t xml:space="preserve"> and that the plaintiff had failed to respond to the defendant’s proposal with a counter proposal, and that this was an indication that the plaintiff </w:t>
      </w:r>
      <w:r w:rsidR="00E56F97">
        <w:rPr>
          <w:rFonts w:ascii="Arial" w:hAnsi="Arial"/>
        </w:rPr>
        <w:t xml:space="preserve">had </w:t>
      </w:r>
      <w:r w:rsidR="00EC5495">
        <w:rPr>
          <w:rFonts w:ascii="Arial" w:hAnsi="Arial"/>
        </w:rPr>
        <w:t>failed to act in good faith.</w:t>
      </w:r>
      <w:r w:rsidR="00292864">
        <w:rPr>
          <w:rFonts w:ascii="Arial" w:hAnsi="Arial"/>
        </w:rPr>
        <w:t xml:space="preserve"> </w:t>
      </w:r>
      <w:r w:rsidR="00EC5495">
        <w:rPr>
          <w:rFonts w:ascii="Arial" w:hAnsi="Arial"/>
        </w:rPr>
        <w:t>As mentioned before, none of this was pleaded or raised in the opposing affidavit.</w:t>
      </w:r>
      <w:r w:rsidR="00292864">
        <w:rPr>
          <w:rFonts w:ascii="Arial" w:hAnsi="Arial"/>
        </w:rPr>
        <w:t xml:space="preserve"> </w:t>
      </w:r>
    </w:p>
    <w:p w14:paraId="533158F7" w14:textId="77777777" w:rsidR="00EC5495" w:rsidRPr="00EC5495" w:rsidRDefault="00EC5495" w:rsidP="00A16D84">
      <w:pPr>
        <w:pStyle w:val="ListParagraph"/>
        <w:spacing w:line="360" w:lineRule="auto"/>
        <w:ind w:left="0" w:firstLine="0"/>
        <w:contextualSpacing/>
        <w:rPr>
          <w:rFonts w:ascii="Arial" w:hAnsi="Arial"/>
        </w:rPr>
      </w:pPr>
    </w:p>
    <w:p w14:paraId="272EDBCA" w14:textId="440E4631" w:rsidR="00EC5495" w:rsidRDefault="00EC5495" w:rsidP="00591A16">
      <w:pPr>
        <w:pStyle w:val="ListParagraph"/>
        <w:numPr>
          <w:ilvl w:val="0"/>
          <w:numId w:val="7"/>
        </w:numPr>
        <w:spacing w:line="360" w:lineRule="auto"/>
        <w:ind w:left="0" w:firstLine="0"/>
        <w:contextualSpacing/>
        <w:mirrorIndents/>
        <w:jc w:val="both"/>
        <w:rPr>
          <w:rFonts w:ascii="Arial" w:hAnsi="Arial"/>
        </w:rPr>
      </w:pPr>
      <w:r w:rsidRPr="00256117">
        <w:rPr>
          <w:rFonts w:ascii="Arial" w:hAnsi="Arial"/>
        </w:rPr>
        <w:lastRenderedPageBreak/>
        <w:t>It was also submitted that the lack of an averment in the particulars of claim or summons that the plaintiff complied with his obligations to act in good faith</w:t>
      </w:r>
      <w:r w:rsidR="00E56F97">
        <w:rPr>
          <w:rFonts w:ascii="Arial" w:hAnsi="Arial"/>
        </w:rPr>
        <w:t>,</w:t>
      </w:r>
      <w:r w:rsidRPr="00256117">
        <w:rPr>
          <w:rFonts w:ascii="Arial" w:hAnsi="Arial"/>
        </w:rPr>
        <w:t xml:space="preserve"> as contemplated in section 86(5)</w:t>
      </w:r>
      <w:r w:rsidR="00D86F34">
        <w:rPr>
          <w:rFonts w:ascii="Arial" w:hAnsi="Arial"/>
        </w:rPr>
        <w:t xml:space="preserve"> of the NCA</w:t>
      </w:r>
      <w:r w:rsidRPr="00256117">
        <w:rPr>
          <w:rFonts w:ascii="Arial" w:hAnsi="Arial"/>
        </w:rPr>
        <w:t>, renders the particulars of claim excipiable.</w:t>
      </w:r>
      <w:r w:rsidR="00292864">
        <w:rPr>
          <w:rFonts w:ascii="Arial" w:hAnsi="Arial"/>
        </w:rPr>
        <w:t xml:space="preserve"> </w:t>
      </w:r>
      <w:r w:rsidRPr="00256117">
        <w:rPr>
          <w:rFonts w:ascii="Arial" w:hAnsi="Arial"/>
        </w:rPr>
        <w:t xml:space="preserve">Reliance was placed on </w:t>
      </w:r>
      <w:proofErr w:type="spellStart"/>
      <w:r w:rsidRPr="00256117">
        <w:rPr>
          <w:rFonts w:ascii="Arial" w:hAnsi="Arial"/>
          <w:i/>
        </w:rPr>
        <w:t>Pottas</w:t>
      </w:r>
      <w:proofErr w:type="spellEnd"/>
      <w:r w:rsidRPr="00256117">
        <w:rPr>
          <w:rFonts w:ascii="Arial" w:hAnsi="Arial"/>
          <w:i/>
        </w:rPr>
        <w:t xml:space="preserve"> </w:t>
      </w:r>
      <w:r w:rsidR="00D86F34">
        <w:rPr>
          <w:rFonts w:ascii="Arial" w:hAnsi="Arial"/>
          <w:i/>
        </w:rPr>
        <w:t>and</w:t>
      </w:r>
      <w:r w:rsidRPr="00256117">
        <w:rPr>
          <w:rFonts w:ascii="Arial" w:hAnsi="Arial"/>
          <w:i/>
        </w:rPr>
        <w:t xml:space="preserve"> </w:t>
      </w:r>
      <w:r w:rsidR="00D86F34" w:rsidRPr="00256117">
        <w:rPr>
          <w:rFonts w:ascii="Arial" w:hAnsi="Arial"/>
          <w:i/>
        </w:rPr>
        <w:t xml:space="preserve">others </w:t>
      </w:r>
      <w:r w:rsidRPr="00256117">
        <w:rPr>
          <w:rFonts w:ascii="Arial" w:hAnsi="Arial"/>
          <w:i/>
        </w:rPr>
        <w:t xml:space="preserve">v FirstRand Bank Ltd and </w:t>
      </w:r>
      <w:r w:rsidR="00D86F34" w:rsidRPr="00256117">
        <w:rPr>
          <w:rFonts w:ascii="Arial" w:hAnsi="Arial"/>
          <w:i/>
        </w:rPr>
        <w:t>others</w:t>
      </w:r>
      <w:r w:rsidRPr="00256117">
        <w:rPr>
          <w:rFonts w:ascii="Arial" w:hAnsi="Arial"/>
        </w:rPr>
        <w:t>.</w:t>
      </w:r>
      <w:r w:rsidR="00D86F34">
        <w:rPr>
          <w:rStyle w:val="FootnoteReference"/>
          <w:rFonts w:ascii="Arial" w:hAnsi="Arial"/>
        </w:rPr>
        <w:footnoteReference w:id="12"/>
      </w:r>
      <w:r w:rsidR="00292864">
        <w:rPr>
          <w:rFonts w:ascii="Arial" w:hAnsi="Arial"/>
        </w:rPr>
        <w:t xml:space="preserve"> </w:t>
      </w:r>
      <w:r w:rsidRPr="00256117">
        <w:rPr>
          <w:rFonts w:ascii="Arial" w:hAnsi="Arial"/>
        </w:rPr>
        <w:t>In this matter</w:t>
      </w:r>
      <w:r w:rsidR="00E56F97">
        <w:rPr>
          <w:rFonts w:ascii="Arial" w:hAnsi="Arial"/>
        </w:rPr>
        <w:t>,</w:t>
      </w:r>
      <w:r w:rsidRPr="00256117">
        <w:rPr>
          <w:rFonts w:ascii="Arial" w:hAnsi="Arial"/>
        </w:rPr>
        <w:t xml:space="preserve"> the plaintiff issued summons in which the only averment relevant to the NCA was that the plaintiff had complied with the provisions of the NCA and</w:t>
      </w:r>
      <w:r w:rsidR="008F684E">
        <w:rPr>
          <w:rFonts w:ascii="Arial" w:hAnsi="Arial"/>
        </w:rPr>
        <w:t>,</w:t>
      </w:r>
      <w:r w:rsidRPr="00256117">
        <w:rPr>
          <w:rFonts w:ascii="Arial" w:hAnsi="Arial"/>
        </w:rPr>
        <w:t xml:space="preserve"> in particular</w:t>
      </w:r>
      <w:r w:rsidR="008F684E">
        <w:rPr>
          <w:rFonts w:ascii="Arial" w:hAnsi="Arial"/>
        </w:rPr>
        <w:t>,</w:t>
      </w:r>
      <w:r w:rsidRPr="00256117">
        <w:rPr>
          <w:rFonts w:ascii="Arial" w:hAnsi="Arial"/>
        </w:rPr>
        <w:t xml:space="preserve"> section</w:t>
      </w:r>
      <w:r w:rsidR="00031F50">
        <w:rPr>
          <w:rFonts w:ascii="Arial" w:hAnsi="Arial"/>
        </w:rPr>
        <w:t>s</w:t>
      </w:r>
      <w:r w:rsidRPr="00256117">
        <w:rPr>
          <w:rFonts w:ascii="Arial" w:hAnsi="Arial"/>
        </w:rPr>
        <w:t xml:space="preserve"> 129 and 130 thereof.</w:t>
      </w:r>
      <w:r w:rsidR="00292864">
        <w:rPr>
          <w:rFonts w:ascii="Arial" w:hAnsi="Arial"/>
        </w:rPr>
        <w:t xml:space="preserve"> </w:t>
      </w:r>
      <w:r w:rsidRPr="00256117">
        <w:rPr>
          <w:rFonts w:ascii="Arial" w:hAnsi="Arial"/>
        </w:rPr>
        <w:t>Nothing further.</w:t>
      </w:r>
      <w:r w:rsidR="00292864">
        <w:rPr>
          <w:rFonts w:ascii="Arial" w:hAnsi="Arial"/>
        </w:rPr>
        <w:t xml:space="preserve"> </w:t>
      </w:r>
      <w:proofErr w:type="spellStart"/>
      <w:r w:rsidRPr="00256117">
        <w:rPr>
          <w:rFonts w:ascii="Arial" w:hAnsi="Arial"/>
        </w:rPr>
        <w:t>Alkema</w:t>
      </w:r>
      <w:proofErr w:type="spellEnd"/>
      <w:r w:rsidRPr="00256117">
        <w:rPr>
          <w:rFonts w:ascii="Arial" w:hAnsi="Arial"/>
        </w:rPr>
        <w:t xml:space="preserve"> J held that a number of averments should have been contained in the summons – one of them being that the credit provider participated in good faith.</w:t>
      </w:r>
    </w:p>
    <w:p w14:paraId="4BB2A8FA" w14:textId="77777777" w:rsidR="00256117" w:rsidRPr="00256117" w:rsidRDefault="00256117" w:rsidP="00A16D84">
      <w:pPr>
        <w:pStyle w:val="ListParagraph"/>
        <w:spacing w:line="360" w:lineRule="auto"/>
        <w:ind w:left="0" w:firstLine="0"/>
        <w:contextualSpacing/>
        <w:rPr>
          <w:rFonts w:ascii="Arial" w:hAnsi="Arial"/>
        </w:rPr>
      </w:pPr>
    </w:p>
    <w:p w14:paraId="20095B6F" w14:textId="5B4AA634" w:rsidR="00256117" w:rsidRDefault="00256117"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Counsel for the defendant also referred me to </w:t>
      </w:r>
      <w:r>
        <w:rPr>
          <w:rFonts w:ascii="Arial" w:hAnsi="Arial"/>
          <w:i/>
        </w:rPr>
        <w:t>SA Taxi Securiti</w:t>
      </w:r>
      <w:r w:rsidR="00A74776">
        <w:rPr>
          <w:rFonts w:ascii="Arial" w:hAnsi="Arial"/>
          <w:i/>
        </w:rPr>
        <w:t>s</w:t>
      </w:r>
      <w:r>
        <w:rPr>
          <w:rFonts w:ascii="Arial" w:hAnsi="Arial"/>
          <w:i/>
        </w:rPr>
        <w:t xml:space="preserve">ation (Pty) Ltd v </w:t>
      </w:r>
      <w:proofErr w:type="spellStart"/>
      <w:r>
        <w:rPr>
          <w:rFonts w:ascii="Arial" w:hAnsi="Arial"/>
          <w:i/>
        </w:rPr>
        <w:t>Miya</w:t>
      </w:r>
      <w:proofErr w:type="spellEnd"/>
      <w:r w:rsidR="00A74776">
        <w:rPr>
          <w:rFonts w:ascii="Arial" w:hAnsi="Arial"/>
          <w:i/>
        </w:rPr>
        <w:t xml:space="preserve"> L</w:t>
      </w:r>
      <w:r w:rsidR="00A74776">
        <w:rPr>
          <w:rStyle w:val="FootnoteReference"/>
          <w:rFonts w:ascii="Arial" w:hAnsi="Arial"/>
        </w:rPr>
        <w:footnoteReference w:id="13"/>
      </w:r>
      <w:r>
        <w:rPr>
          <w:rFonts w:ascii="Arial" w:hAnsi="Arial"/>
        </w:rPr>
        <w:t xml:space="preserve"> where </w:t>
      </w:r>
      <w:proofErr w:type="spellStart"/>
      <w:r>
        <w:rPr>
          <w:rFonts w:ascii="Arial" w:hAnsi="Arial"/>
        </w:rPr>
        <w:t>Ncube</w:t>
      </w:r>
      <w:proofErr w:type="spellEnd"/>
      <w:r>
        <w:rPr>
          <w:rFonts w:ascii="Arial" w:hAnsi="Arial"/>
        </w:rPr>
        <w:t xml:space="preserve"> AJ found that the debt review process in that matter had not been terminated properly because of the lack of participation in good faith by the applicant.</w:t>
      </w:r>
      <w:r w:rsidR="00292864">
        <w:rPr>
          <w:rFonts w:ascii="Arial" w:hAnsi="Arial"/>
        </w:rPr>
        <w:t xml:space="preserve"> </w:t>
      </w:r>
      <w:r>
        <w:rPr>
          <w:rFonts w:ascii="Arial" w:hAnsi="Arial"/>
        </w:rPr>
        <w:t xml:space="preserve">The facts </w:t>
      </w:r>
      <w:r w:rsidR="00846D35">
        <w:rPr>
          <w:rFonts w:ascii="Arial" w:hAnsi="Arial"/>
        </w:rPr>
        <w:t xml:space="preserve">relating </w:t>
      </w:r>
      <w:r>
        <w:rPr>
          <w:rFonts w:ascii="Arial" w:hAnsi="Arial"/>
        </w:rPr>
        <w:t>to the debt review process were fully pleaded and the proc</w:t>
      </w:r>
      <w:r w:rsidR="00660A79">
        <w:rPr>
          <w:rFonts w:ascii="Arial" w:hAnsi="Arial"/>
        </w:rPr>
        <w:t>ess included a proposal by the debt c</w:t>
      </w:r>
      <w:r>
        <w:rPr>
          <w:rFonts w:ascii="Arial" w:hAnsi="Arial"/>
        </w:rPr>
        <w:t>ounsellor, a rejection by the applicant</w:t>
      </w:r>
      <w:r w:rsidR="00846D35">
        <w:rPr>
          <w:rFonts w:ascii="Arial" w:hAnsi="Arial"/>
        </w:rPr>
        <w:t>,</w:t>
      </w:r>
      <w:r>
        <w:rPr>
          <w:rFonts w:ascii="Arial" w:hAnsi="Arial"/>
        </w:rPr>
        <w:t xml:space="preserve"> and </w:t>
      </w:r>
      <w:r w:rsidR="00660A79">
        <w:rPr>
          <w:rFonts w:ascii="Arial" w:hAnsi="Arial"/>
        </w:rPr>
        <w:t>a counter proposal.</w:t>
      </w:r>
      <w:r w:rsidR="00292864">
        <w:rPr>
          <w:rFonts w:ascii="Arial" w:hAnsi="Arial"/>
        </w:rPr>
        <w:t xml:space="preserve"> </w:t>
      </w:r>
      <w:r w:rsidR="00660A79">
        <w:rPr>
          <w:rFonts w:ascii="Arial" w:hAnsi="Arial"/>
        </w:rPr>
        <w:t>After the debt c</w:t>
      </w:r>
      <w:r>
        <w:rPr>
          <w:rFonts w:ascii="Arial" w:hAnsi="Arial"/>
        </w:rPr>
        <w:t xml:space="preserve">ounsellor filed an application at the </w:t>
      </w:r>
      <w:r w:rsidR="00CA1802">
        <w:rPr>
          <w:rFonts w:ascii="Arial" w:hAnsi="Arial"/>
        </w:rPr>
        <w:t>magistrates’ court</w:t>
      </w:r>
      <w:r>
        <w:rPr>
          <w:rFonts w:ascii="Arial" w:hAnsi="Arial"/>
        </w:rPr>
        <w:t>, the applicant terminated the debt review.</w:t>
      </w:r>
      <w:r w:rsidR="00292864">
        <w:rPr>
          <w:rFonts w:ascii="Arial" w:hAnsi="Arial"/>
        </w:rPr>
        <w:t xml:space="preserve"> </w:t>
      </w:r>
      <w:r>
        <w:rPr>
          <w:rFonts w:ascii="Arial" w:hAnsi="Arial"/>
        </w:rPr>
        <w:t xml:space="preserve">The applicant filed an answering affidavit in the </w:t>
      </w:r>
      <w:r w:rsidR="00CA1802">
        <w:rPr>
          <w:rFonts w:ascii="Arial" w:hAnsi="Arial"/>
        </w:rPr>
        <w:t xml:space="preserve">magistrates’ court </w:t>
      </w:r>
      <w:r>
        <w:rPr>
          <w:rFonts w:ascii="Arial" w:hAnsi="Arial"/>
        </w:rPr>
        <w:t>and thereafter issued summons.</w:t>
      </w:r>
      <w:r w:rsidR="00292864">
        <w:rPr>
          <w:rFonts w:ascii="Arial" w:hAnsi="Arial"/>
        </w:rPr>
        <w:t xml:space="preserve"> </w:t>
      </w:r>
      <w:r>
        <w:rPr>
          <w:rFonts w:ascii="Arial" w:hAnsi="Arial"/>
        </w:rPr>
        <w:t xml:space="preserve">This is clearly not </w:t>
      </w:r>
      <w:r w:rsidR="00F56B90">
        <w:rPr>
          <w:rFonts w:ascii="Arial" w:hAnsi="Arial"/>
        </w:rPr>
        <w:t>authority for the proposition that a failure to plead participation in good faith by a plaintiff would render the</w:t>
      </w:r>
      <w:r w:rsidR="0030022A">
        <w:rPr>
          <w:rFonts w:ascii="Arial" w:hAnsi="Arial"/>
        </w:rPr>
        <w:t xml:space="preserve"> particulars of claim </w:t>
      </w:r>
      <w:proofErr w:type="spellStart"/>
      <w:r w:rsidR="0030022A">
        <w:rPr>
          <w:rFonts w:ascii="Arial" w:hAnsi="Arial"/>
        </w:rPr>
        <w:t>excipiable</w:t>
      </w:r>
      <w:proofErr w:type="spellEnd"/>
      <w:r w:rsidR="00F56B90">
        <w:rPr>
          <w:rFonts w:ascii="Arial" w:hAnsi="Arial"/>
        </w:rPr>
        <w:t>.</w:t>
      </w:r>
      <w:r w:rsidR="0094463D">
        <w:rPr>
          <w:rFonts w:ascii="Arial" w:hAnsi="Arial"/>
        </w:rPr>
        <w:t xml:space="preserve"> The facts in any event differ completely from those in the present matter.</w:t>
      </w:r>
    </w:p>
    <w:p w14:paraId="22057849" w14:textId="77777777" w:rsidR="00F56B90" w:rsidRPr="00F56B90" w:rsidRDefault="00F56B90" w:rsidP="00A16D84">
      <w:pPr>
        <w:pStyle w:val="ListParagraph"/>
        <w:spacing w:line="360" w:lineRule="auto"/>
        <w:ind w:left="0" w:firstLine="0"/>
        <w:contextualSpacing/>
        <w:rPr>
          <w:rFonts w:ascii="Arial" w:hAnsi="Arial"/>
        </w:rPr>
      </w:pPr>
    </w:p>
    <w:p w14:paraId="46E43C85" w14:textId="15D16A93" w:rsidR="00F56B90" w:rsidRDefault="00F56B90"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 have not been able to find any authority in which </w:t>
      </w:r>
      <w:proofErr w:type="spellStart"/>
      <w:r w:rsidRPr="00336484">
        <w:rPr>
          <w:rFonts w:ascii="Arial" w:hAnsi="Arial"/>
          <w:i/>
        </w:rPr>
        <w:t>Pottas</w:t>
      </w:r>
      <w:proofErr w:type="spellEnd"/>
      <w:r w:rsidR="00591A16">
        <w:rPr>
          <w:rFonts w:ascii="Arial" w:hAnsi="Arial"/>
        </w:rPr>
        <w:t xml:space="preserve"> was </w:t>
      </w:r>
      <w:proofErr w:type="gramStart"/>
      <w:r w:rsidR="00591A16">
        <w:rPr>
          <w:rFonts w:ascii="Arial" w:hAnsi="Arial"/>
        </w:rPr>
        <w:t xml:space="preserve">followed  </w:t>
      </w:r>
      <w:r w:rsidR="0030022A">
        <w:rPr>
          <w:rFonts w:ascii="Arial" w:hAnsi="Arial"/>
        </w:rPr>
        <w:t>to</w:t>
      </w:r>
      <w:proofErr w:type="gramEnd"/>
      <w:r w:rsidR="0030022A">
        <w:rPr>
          <w:rFonts w:ascii="Arial" w:hAnsi="Arial"/>
        </w:rPr>
        <w:t xml:space="preserve"> the extent</w:t>
      </w:r>
      <w:r w:rsidR="00591A16">
        <w:rPr>
          <w:rFonts w:ascii="Arial" w:hAnsi="Arial"/>
        </w:rPr>
        <w:t xml:space="preserve"> that  a failure to plead  part</w:t>
      </w:r>
      <w:r w:rsidR="0030022A">
        <w:rPr>
          <w:rFonts w:ascii="Arial" w:hAnsi="Arial"/>
        </w:rPr>
        <w:t>icipation in good faith would  render</w:t>
      </w:r>
      <w:r w:rsidR="00591A16">
        <w:rPr>
          <w:rFonts w:ascii="Arial" w:hAnsi="Arial"/>
        </w:rPr>
        <w:t xml:space="preserve"> the particulars of claim</w:t>
      </w:r>
      <w:r w:rsidR="0030022A">
        <w:rPr>
          <w:rFonts w:ascii="Arial" w:hAnsi="Arial"/>
        </w:rPr>
        <w:t xml:space="preserve"> </w:t>
      </w:r>
      <w:proofErr w:type="spellStart"/>
      <w:r w:rsidR="0030022A">
        <w:rPr>
          <w:rFonts w:ascii="Arial" w:hAnsi="Arial"/>
        </w:rPr>
        <w:t>excipiable</w:t>
      </w:r>
      <w:proofErr w:type="spellEnd"/>
      <w:r w:rsidR="0030022A">
        <w:rPr>
          <w:rFonts w:ascii="Arial" w:hAnsi="Arial"/>
        </w:rPr>
        <w:t xml:space="preserve"> </w:t>
      </w:r>
      <w:r w:rsidR="00591A16">
        <w:rPr>
          <w:rFonts w:ascii="Arial" w:hAnsi="Arial"/>
        </w:rPr>
        <w:t>,</w:t>
      </w:r>
      <w:r w:rsidR="0030022A">
        <w:rPr>
          <w:rFonts w:ascii="Arial" w:hAnsi="Arial"/>
        </w:rPr>
        <w:t xml:space="preserve"> </w:t>
      </w:r>
      <w:r w:rsidR="00591A16">
        <w:rPr>
          <w:rFonts w:ascii="Arial" w:hAnsi="Arial"/>
        </w:rPr>
        <w:t xml:space="preserve"> perhaps for good reason </w:t>
      </w:r>
      <w:r>
        <w:rPr>
          <w:rFonts w:ascii="Arial" w:hAnsi="Arial"/>
        </w:rPr>
        <w:t>.</w:t>
      </w:r>
      <w:r w:rsidR="00292864">
        <w:rPr>
          <w:rFonts w:ascii="Arial" w:hAnsi="Arial"/>
        </w:rPr>
        <w:t xml:space="preserve"> </w:t>
      </w:r>
      <w:r>
        <w:rPr>
          <w:rFonts w:ascii="Arial" w:hAnsi="Arial"/>
        </w:rPr>
        <w:t>Cou</w:t>
      </w:r>
      <w:r w:rsidR="00592C76">
        <w:rPr>
          <w:rFonts w:ascii="Arial" w:hAnsi="Arial"/>
        </w:rPr>
        <w:t xml:space="preserve">ntless similar matters serve before </w:t>
      </w:r>
      <w:r w:rsidR="00031F50">
        <w:rPr>
          <w:rFonts w:ascii="Arial" w:hAnsi="Arial"/>
        </w:rPr>
        <w:t xml:space="preserve">the </w:t>
      </w:r>
      <w:r>
        <w:rPr>
          <w:rFonts w:ascii="Arial" w:hAnsi="Arial"/>
        </w:rPr>
        <w:t>court</w:t>
      </w:r>
      <w:r w:rsidR="00592C76">
        <w:rPr>
          <w:rFonts w:ascii="Arial" w:hAnsi="Arial"/>
        </w:rPr>
        <w:t>s</w:t>
      </w:r>
      <w:r w:rsidR="00BC61DB">
        <w:rPr>
          <w:rFonts w:ascii="Arial" w:hAnsi="Arial"/>
        </w:rPr>
        <w:t xml:space="preserve"> on a regular basis and I have </w:t>
      </w:r>
      <w:r>
        <w:rPr>
          <w:rFonts w:ascii="Arial" w:hAnsi="Arial"/>
        </w:rPr>
        <w:t xml:space="preserve">yet </w:t>
      </w:r>
      <w:r w:rsidR="00BC61DB">
        <w:rPr>
          <w:rFonts w:ascii="Arial" w:hAnsi="Arial"/>
        </w:rPr>
        <w:t xml:space="preserve">to </w:t>
      </w:r>
      <w:r>
        <w:rPr>
          <w:rFonts w:ascii="Arial" w:hAnsi="Arial"/>
        </w:rPr>
        <w:t>come across one where a plaintiff has pleaded that it participated in good faith.</w:t>
      </w:r>
      <w:r w:rsidR="00292864">
        <w:rPr>
          <w:rFonts w:ascii="Arial" w:hAnsi="Arial"/>
        </w:rPr>
        <w:t xml:space="preserve"> </w:t>
      </w:r>
      <w:r>
        <w:rPr>
          <w:rFonts w:ascii="Arial" w:hAnsi="Arial"/>
        </w:rPr>
        <w:t>In</w:t>
      </w:r>
      <w:r w:rsidR="00BC61DB">
        <w:rPr>
          <w:rFonts w:ascii="Arial" w:hAnsi="Arial"/>
        </w:rPr>
        <w:t xml:space="preserve"> my view</w:t>
      </w:r>
      <w:r w:rsidR="005B6A6A">
        <w:rPr>
          <w:rFonts w:ascii="Arial" w:hAnsi="Arial"/>
        </w:rPr>
        <w:t>,</w:t>
      </w:r>
      <w:r w:rsidR="00BC61DB">
        <w:rPr>
          <w:rFonts w:ascii="Arial" w:hAnsi="Arial"/>
        </w:rPr>
        <w:t xml:space="preserve"> a defendant who wishes</w:t>
      </w:r>
      <w:r>
        <w:rPr>
          <w:rFonts w:ascii="Arial" w:hAnsi="Arial"/>
        </w:rPr>
        <w:t xml:space="preserve"> to rely on a credit provider’s lack of </w:t>
      </w:r>
      <w:r w:rsidR="0065222E">
        <w:rPr>
          <w:rFonts w:ascii="Arial" w:hAnsi="Arial"/>
        </w:rPr>
        <w:t xml:space="preserve">participation in </w:t>
      </w:r>
      <w:r>
        <w:rPr>
          <w:rFonts w:ascii="Arial" w:hAnsi="Arial"/>
        </w:rPr>
        <w:t>good faith in the de</w:t>
      </w:r>
      <w:r w:rsidR="00BC61DB">
        <w:rPr>
          <w:rFonts w:ascii="Arial" w:hAnsi="Arial"/>
        </w:rPr>
        <w:t xml:space="preserve">bt review </w:t>
      </w:r>
      <w:proofErr w:type="gramStart"/>
      <w:r w:rsidR="00BC61DB">
        <w:rPr>
          <w:rFonts w:ascii="Arial" w:hAnsi="Arial"/>
        </w:rPr>
        <w:t>process,</w:t>
      </w:r>
      <w:proofErr w:type="gramEnd"/>
      <w:r w:rsidR="00BC61DB">
        <w:rPr>
          <w:rFonts w:ascii="Arial" w:hAnsi="Arial"/>
        </w:rPr>
        <w:t xml:space="preserve"> should plead the relevant facts</w:t>
      </w:r>
      <w:r w:rsidR="00292864">
        <w:rPr>
          <w:rFonts w:ascii="Arial" w:hAnsi="Arial"/>
        </w:rPr>
        <w:t xml:space="preserve"> </w:t>
      </w:r>
      <w:r>
        <w:rPr>
          <w:rFonts w:ascii="Arial" w:hAnsi="Arial"/>
        </w:rPr>
        <w:t xml:space="preserve">properly </w:t>
      </w:r>
      <w:r w:rsidR="00BC61DB">
        <w:rPr>
          <w:rFonts w:ascii="Arial" w:hAnsi="Arial"/>
        </w:rPr>
        <w:t>to enable the court to</w:t>
      </w:r>
      <w:r>
        <w:rPr>
          <w:rFonts w:ascii="Arial" w:hAnsi="Arial"/>
        </w:rPr>
        <w:t xml:space="preserve"> </w:t>
      </w:r>
      <w:r w:rsidR="00BC61DB">
        <w:rPr>
          <w:rFonts w:ascii="Arial" w:hAnsi="Arial"/>
        </w:rPr>
        <w:t>consider whether</w:t>
      </w:r>
      <w:r>
        <w:rPr>
          <w:rFonts w:ascii="Arial" w:hAnsi="Arial"/>
        </w:rPr>
        <w:t xml:space="preserve"> </w:t>
      </w:r>
      <w:r w:rsidR="004063C4">
        <w:rPr>
          <w:rFonts w:ascii="Arial" w:hAnsi="Arial"/>
        </w:rPr>
        <w:t xml:space="preserve">or not </w:t>
      </w:r>
      <w:r>
        <w:rPr>
          <w:rFonts w:ascii="Arial" w:hAnsi="Arial"/>
        </w:rPr>
        <w:t xml:space="preserve">a credit provider failed to act in good faith when </w:t>
      </w:r>
      <w:r w:rsidR="00660A79">
        <w:rPr>
          <w:rFonts w:ascii="Arial" w:hAnsi="Arial"/>
        </w:rPr>
        <w:t>participating in the process. A</w:t>
      </w:r>
      <w:r>
        <w:rPr>
          <w:rFonts w:ascii="Arial" w:hAnsi="Arial"/>
        </w:rPr>
        <w:t>s far as</w:t>
      </w:r>
      <w:r w:rsidRPr="00336484">
        <w:rPr>
          <w:rFonts w:ascii="Arial" w:hAnsi="Arial"/>
          <w:i/>
        </w:rPr>
        <w:t xml:space="preserve"> </w:t>
      </w:r>
      <w:proofErr w:type="spellStart"/>
      <w:r w:rsidRPr="00336484">
        <w:rPr>
          <w:rFonts w:ascii="Arial" w:hAnsi="Arial"/>
          <w:i/>
        </w:rPr>
        <w:t>Pottas</w:t>
      </w:r>
      <w:proofErr w:type="spellEnd"/>
      <w:r w:rsidRPr="00336484">
        <w:rPr>
          <w:rFonts w:ascii="Arial" w:hAnsi="Arial"/>
          <w:i/>
        </w:rPr>
        <w:t xml:space="preserve"> </w:t>
      </w:r>
      <w:r>
        <w:rPr>
          <w:rFonts w:ascii="Arial" w:hAnsi="Arial"/>
        </w:rPr>
        <w:t xml:space="preserve">is concerned, I respectfully disagree </w:t>
      </w:r>
      <w:r w:rsidR="00031F50">
        <w:rPr>
          <w:rFonts w:ascii="Arial" w:hAnsi="Arial"/>
        </w:rPr>
        <w:t xml:space="preserve">with the finding </w:t>
      </w:r>
      <w:r>
        <w:rPr>
          <w:rFonts w:ascii="Arial" w:hAnsi="Arial"/>
        </w:rPr>
        <w:lastRenderedPageBreak/>
        <w:t xml:space="preserve">that a failure to plead participation in good faith renders </w:t>
      </w:r>
      <w:r w:rsidR="0030022A">
        <w:rPr>
          <w:rFonts w:ascii="Arial" w:hAnsi="Arial"/>
        </w:rPr>
        <w:t>the</w:t>
      </w:r>
      <w:r w:rsidR="0065222E">
        <w:rPr>
          <w:rFonts w:ascii="Arial" w:hAnsi="Arial"/>
        </w:rPr>
        <w:t xml:space="preserve"> </w:t>
      </w:r>
      <w:r>
        <w:rPr>
          <w:rFonts w:ascii="Arial" w:hAnsi="Arial"/>
        </w:rPr>
        <w:t>particulars of claim excipiable.</w:t>
      </w:r>
    </w:p>
    <w:p w14:paraId="3CF29667" w14:textId="77777777" w:rsidR="00F56B90" w:rsidRPr="00F56B90" w:rsidRDefault="00F56B90" w:rsidP="00A16D84">
      <w:pPr>
        <w:pStyle w:val="ListParagraph"/>
        <w:spacing w:line="360" w:lineRule="auto"/>
        <w:ind w:left="0" w:firstLine="0"/>
        <w:contextualSpacing/>
        <w:rPr>
          <w:rFonts w:ascii="Arial" w:hAnsi="Arial"/>
        </w:rPr>
      </w:pPr>
    </w:p>
    <w:p w14:paraId="4180D053" w14:textId="38F0FF21" w:rsidR="00F56B90" w:rsidRDefault="00F56B90"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As far as good faith is concerned, it of course goes both ways, as a consumer</w:t>
      </w:r>
      <w:r w:rsidR="0065222E">
        <w:rPr>
          <w:rFonts w:ascii="Arial" w:hAnsi="Arial"/>
        </w:rPr>
        <w:t>,</w:t>
      </w:r>
      <w:r>
        <w:rPr>
          <w:rFonts w:ascii="Arial" w:hAnsi="Arial"/>
        </w:rPr>
        <w:t xml:space="preserve"> such as the defendant</w:t>
      </w:r>
      <w:r w:rsidR="0065222E">
        <w:rPr>
          <w:rFonts w:ascii="Arial" w:hAnsi="Arial"/>
        </w:rPr>
        <w:t>,</w:t>
      </w:r>
      <w:r>
        <w:rPr>
          <w:rFonts w:ascii="Arial" w:hAnsi="Arial"/>
        </w:rPr>
        <w:t xml:space="preserve"> also </w:t>
      </w:r>
      <w:r w:rsidR="0065222E">
        <w:rPr>
          <w:rFonts w:ascii="Arial" w:hAnsi="Arial"/>
        </w:rPr>
        <w:t xml:space="preserve">has </w:t>
      </w:r>
      <w:r>
        <w:rPr>
          <w:rFonts w:ascii="Arial" w:hAnsi="Arial"/>
        </w:rPr>
        <w:t>to act in good faith.</w:t>
      </w:r>
      <w:r w:rsidR="00292864">
        <w:rPr>
          <w:rFonts w:ascii="Arial" w:hAnsi="Arial"/>
        </w:rPr>
        <w:t xml:space="preserve"> </w:t>
      </w:r>
      <w:r>
        <w:rPr>
          <w:rFonts w:ascii="Arial" w:hAnsi="Arial"/>
        </w:rPr>
        <w:t xml:space="preserve">In </w:t>
      </w:r>
      <w:proofErr w:type="spellStart"/>
      <w:r>
        <w:rPr>
          <w:rFonts w:ascii="Arial" w:hAnsi="Arial"/>
          <w:i/>
        </w:rPr>
        <w:t>Ndobela</w:t>
      </w:r>
      <w:proofErr w:type="spellEnd"/>
      <w:r>
        <w:rPr>
          <w:rFonts w:ascii="Arial" w:hAnsi="Arial"/>
          <w:i/>
        </w:rPr>
        <w:t xml:space="preserve"> </w:t>
      </w:r>
      <w:r w:rsidR="00136D24">
        <w:rPr>
          <w:rFonts w:ascii="Arial" w:hAnsi="Arial"/>
        </w:rPr>
        <w:t xml:space="preserve">the court held </w:t>
      </w:r>
      <w:r w:rsidR="00993A27">
        <w:rPr>
          <w:rFonts w:ascii="Arial" w:hAnsi="Arial"/>
        </w:rPr>
        <w:t>that</w:t>
      </w:r>
      <w:r w:rsidR="00136D24">
        <w:rPr>
          <w:rFonts w:ascii="Arial" w:hAnsi="Arial"/>
        </w:rPr>
        <w:t>:</w:t>
      </w:r>
    </w:p>
    <w:p w14:paraId="05C4D101" w14:textId="58E38E1E" w:rsidR="00136D24" w:rsidRPr="00993A27" w:rsidRDefault="00660A79" w:rsidP="00A16D84">
      <w:pPr>
        <w:pStyle w:val="ListParagraph"/>
        <w:spacing w:line="360" w:lineRule="auto"/>
        <w:ind w:left="0" w:firstLine="0"/>
        <w:contextualSpacing/>
        <w:jc w:val="both"/>
        <w:rPr>
          <w:rFonts w:ascii="Arial" w:hAnsi="Arial"/>
          <w:sz w:val="22"/>
        </w:rPr>
      </w:pPr>
      <w:r w:rsidRPr="00993A27">
        <w:rPr>
          <w:rFonts w:ascii="Arial" w:hAnsi="Arial"/>
          <w:sz w:val="22"/>
        </w:rPr>
        <w:t>‘</w:t>
      </w:r>
      <w:r w:rsidR="00993A27" w:rsidRPr="00993A27">
        <w:rPr>
          <w:rFonts w:ascii="Arial" w:hAnsi="Arial"/>
          <w:sz w:val="22"/>
          <w:lang w:val="en-ZA"/>
        </w:rPr>
        <w:t>The duty to act in good faith is not only confined to credit providers, it extents to consumers as well. It is a reciprocal duty on both parties to engage meaningfully in a debt review negotiations. What I imply is that a consumer is not permitted to sit back when he or she does not receive any counter proposal or response from the credit provider and allow the 60 business days to pass before raising an argument that the credit provider acted in bad faith. The consumer has a reciprocal duty to act diligently and proactively the moment it becomes clear that the credit provider is not engaging in good faith or does not respond to his or her proposals for debt review.</w:t>
      </w:r>
      <w:r w:rsidR="00993A27">
        <w:rPr>
          <w:rFonts w:ascii="Arial" w:hAnsi="Arial"/>
          <w:sz w:val="22"/>
        </w:rPr>
        <w:t>’</w:t>
      </w:r>
      <w:r w:rsidR="00993A27" w:rsidRPr="00993A27">
        <w:rPr>
          <w:rStyle w:val="FootnoteReference"/>
          <w:rFonts w:ascii="Arial" w:hAnsi="Arial"/>
          <w:sz w:val="22"/>
        </w:rPr>
        <w:footnoteReference w:id="14"/>
      </w:r>
    </w:p>
    <w:p w14:paraId="6A92C676" w14:textId="77777777" w:rsidR="00136D24" w:rsidRPr="00136D24" w:rsidRDefault="00136D24" w:rsidP="00A16D84">
      <w:pPr>
        <w:pStyle w:val="ListParagraph"/>
        <w:spacing w:line="360" w:lineRule="auto"/>
        <w:ind w:left="0" w:firstLine="0"/>
        <w:contextualSpacing/>
        <w:rPr>
          <w:rFonts w:ascii="Arial" w:hAnsi="Arial"/>
        </w:rPr>
      </w:pPr>
    </w:p>
    <w:p w14:paraId="1BD4986D" w14:textId="77777777" w:rsidR="00136D24" w:rsidRDefault="00136D24"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Given the lack of averments and allegations in the defendant’s plea and opposing affidavit, I cannot find that the defendant has disclosed fully a defence in this regard. </w:t>
      </w:r>
    </w:p>
    <w:p w14:paraId="45E8553B" w14:textId="77777777" w:rsidR="00136D24" w:rsidRDefault="00136D24" w:rsidP="00A16D84">
      <w:pPr>
        <w:pStyle w:val="ListParagraph"/>
        <w:spacing w:line="360" w:lineRule="auto"/>
        <w:ind w:left="0" w:firstLine="0"/>
        <w:contextualSpacing/>
        <w:mirrorIndents/>
        <w:jc w:val="both"/>
        <w:rPr>
          <w:rFonts w:ascii="Arial" w:hAnsi="Arial"/>
        </w:rPr>
      </w:pPr>
    </w:p>
    <w:p w14:paraId="7D1A84C8" w14:textId="2E6B6520" w:rsidR="00136D24" w:rsidRDefault="00136D24"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I request</w:t>
      </w:r>
      <w:r w:rsidR="00BC61DB">
        <w:rPr>
          <w:rFonts w:ascii="Arial" w:hAnsi="Arial"/>
        </w:rPr>
        <w:t xml:space="preserve">ed </w:t>
      </w:r>
      <w:r w:rsidR="007D4754">
        <w:rPr>
          <w:rFonts w:ascii="Arial" w:hAnsi="Arial"/>
        </w:rPr>
        <w:t xml:space="preserve">counsel for the </w:t>
      </w:r>
      <w:r w:rsidR="0094463D">
        <w:rPr>
          <w:rFonts w:ascii="Arial" w:hAnsi="Arial"/>
        </w:rPr>
        <w:t>defendant to address me on</w:t>
      </w:r>
      <w:r>
        <w:rPr>
          <w:rFonts w:ascii="Arial" w:hAnsi="Arial"/>
        </w:rPr>
        <w:t xml:space="preserve"> the </w:t>
      </w:r>
      <w:proofErr w:type="gramStart"/>
      <w:r>
        <w:rPr>
          <w:rFonts w:ascii="Arial" w:hAnsi="Arial"/>
        </w:rPr>
        <w:t>defendant</w:t>
      </w:r>
      <w:r w:rsidR="0094463D">
        <w:rPr>
          <w:rFonts w:ascii="Arial" w:hAnsi="Arial"/>
        </w:rPr>
        <w:t xml:space="preserve"> ‘s</w:t>
      </w:r>
      <w:proofErr w:type="gramEnd"/>
      <w:r w:rsidR="0094463D">
        <w:rPr>
          <w:rFonts w:ascii="Arial" w:hAnsi="Arial"/>
        </w:rPr>
        <w:t xml:space="preserve"> failure to deal with</w:t>
      </w:r>
      <w:r>
        <w:rPr>
          <w:rFonts w:ascii="Arial" w:hAnsi="Arial"/>
        </w:rPr>
        <w:t xml:space="preserve"> </w:t>
      </w:r>
      <w:r w:rsidR="00BC61DB">
        <w:rPr>
          <w:rFonts w:ascii="Arial" w:hAnsi="Arial"/>
        </w:rPr>
        <w:t xml:space="preserve">all </w:t>
      </w:r>
      <w:r>
        <w:rPr>
          <w:rFonts w:ascii="Arial" w:hAnsi="Arial"/>
        </w:rPr>
        <w:t>the issue</w:t>
      </w:r>
      <w:r w:rsidR="00BC61DB">
        <w:rPr>
          <w:rFonts w:ascii="Arial" w:hAnsi="Arial"/>
        </w:rPr>
        <w:t>s raised by the plaintiff</w:t>
      </w:r>
      <w:r w:rsidR="00E2783C">
        <w:rPr>
          <w:rFonts w:ascii="Arial" w:hAnsi="Arial"/>
        </w:rPr>
        <w:t>,</w:t>
      </w:r>
      <w:r w:rsidR="00BC61DB">
        <w:rPr>
          <w:rFonts w:ascii="Arial" w:hAnsi="Arial"/>
        </w:rPr>
        <w:t xml:space="preserve"> and specifically the issue </w:t>
      </w:r>
      <w:r>
        <w:rPr>
          <w:rFonts w:ascii="Arial" w:hAnsi="Arial"/>
        </w:rPr>
        <w:t>regarding the other finance agreement entered into with MFC.</w:t>
      </w:r>
      <w:r w:rsidR="00292864">
        <w:rPr>
          <w:rFonts w:ascii="Arial" w:hAnsi="Arial"/>
        </w:rPr>
        <w:t xml:space="preserve"> </w:t>
      </w:r>
      <w:r>
        <w:rPr>
          <w:rFonts w:ascii="Arial" w:hAnsi="Arial"/>
        </w:rPr>
        <w:t>It wa</w:t>
      </w:r>
      <w:r w:rsidR="007D4754">
        <w:rPr>
          <w:rFonts w:ascii="Arial" w:hAnsi="Arial"/>
        </w:rPr>
        <w:t xml:space="preserve">s submitted that a defendant </w:t>
      </w:r>
      <w:r w:rsidR="00791BFF">
        <w:rPr>
          <w:rFonts w:ascii="Arial" w:hAnsi="Arial"/>
        </w:rPr>
        <w:t xml:space="preserve">does not have the </w:t>
      </w:r>
      <w:r w:rsidR="007D4754">
        <w:rPr>
          <w:rFonts w:ascii="Arial" w:hAnsi="Arial"/>
        </w:rPr>
        <w:t>duty</w:t>
      </w:r>
      <w:r>
        <w:rPr>
          <w:rFonts w:ascii="Arial" w:hAnsi="Arial"/>
        </w:rPr>
        <w:t xml:space="preserve"> to respond to everything in a </w:t>
      </w:r>
      <w:r w:rsidR="00900CE2">
        <w:rPr>
          <w:rFonts w:ascii="Arial" w:hAnsi="Arial"/>
        </w:rPr>
        <w:t xml:space="preserve">plaintiff’s </w:t>
      </w:r>
      <w:r w:rsidR="007D4754">
        <w:rPr>
          <w:rFonts w:ascii="Arial" w:hAnsi="Arial"/>
        </w:rPr>
        <w:t>affidavit</w:t>
      </w:r>
      <w:r w:rsidR="00E2783C">
        <w:rPr>
          <w:rFonts w:ascii="Arial" w:hAnsi="Arial"/>
        </w:rPr>
        <w:t>,</w:t>
      </w:r>
      <w:r w:rsidR="007D4754">
        <w:rPr>
          <w:rFonts w:ascii="Arial" w:hAnsi="Arial"/>
        </w:rPr>
        <w:t xml:space="preserve"> and</w:t>
      </w:r>
      <w:r w:rsidR="00E2783C">
        <w:rPr>
          <w:rFonts w:ascii="Arial" w:hAnsi="Arial"/>
        </w:rPr>
        <w:t>,</w:t>
      </w:r>
      <w:r w:rsidR="007D4754">
        <w:rPr>
          <w:rFonts w:ascii="Arial" w:hAnsi="Arial"/>
        </w:rPr>
        <w:t xml:space="preserve"> in particular</w:t>
      </w:r>
      <w:r w:rsidR="00E2783C">
        <w:rPr>
          <w:rFonts w:ascii="Arial" w:hAnsi="Arial"/>
        </w:rPr>
        <w:t>,</w:t>
      </w:r>
      <w:r w:rsidR="007D4754">
        <w:rPr>
          <w:rFonts w:ascii="Arial" w:hAnsi="Arial"/>
        </w:rPr>
        <w:t xml:space="preserve"> not </w:t>
      </w:r>
      <w:r w:rsidR="007D4754" w:rsidRPr="00336484">
        <w:rPr>
          <w:rFonts w:ascii="Arial" w:hAnsi="Arial"/>
          <w:i/>
        </w:rPr>
        <w:t>ad seriatim</w:t>
      </w:r>
      <w:r w:rsidR="007D4754">
        <w:rPr>
          <w:rFonts w:ascii="Arial" w:hAnsi="Arial"/>
        </w:rPr>
        <w:t xml:space="preserve"> to each paragraph.</w:t>
      </w:r>
      <w:r w:rsidR="00900CE2">
        <w:rPr>
          <w:rFonts w:ascii="Arial" w:hAnsi="Arial"/>
        </w:rPr>
        <w:t xml:space="preserve"> This unfortunately flies in the face of what </w:t>
      </w:r>
      <w:r w:rsidR="007D4754">
        <w:rPr>
          <w:rFonts w:ascii="Arial" w:hAnsi="Arial"/>
        </w:rPr>
        <w:t xml:space="preserve">was </w:t>
      </w:r>
      <w:r w:rsidR="00900CE2">
        <w:rPr>
          <w:rFonts w:ascii="Arial" w:hAnsi="Arial"/>
        </w:rPr>
        <w:t xml:space="preserve">held in </w:t>
      </w:r>
      <w:proofErr w:type="spellStart"/>
      <w:r w:rsidR="00900CE2">
        <w:rPr>
          <w:rFonts w:ascii="Arial" w:hAnsi="Arial"/>
          <w:i/>
        </w:rPr>
        <w:t>Tum</w:t>
      </w:r>
      <w:r w:rsidR="00632492">
        <w:rPr>
          <w:rFonts w:ascii="Arial" w:hAnsi="Arial"/>
          <w:i/>
        </w:rPr>
        <w:t>i</w:t>
      </w:r>
      <w:r w:rsidR="00900CE2">
        <w:rPr>
          <w:rFonts w:ascii="Arial" w:hAnsi="Arial"/>
          <w:i/>
        </w:rPr>
        <w:t>leng</w:t>
      </w:r>
      <w:proofErr w:type="spellEnd"/>
      <w:r w:rsidR="00900CE2">
        <w:rPr>
          <w:rFonts w:ascii="Arial" w:hAnsi="Arial"/>
          <w:i/>
        </w:rPr>
        <w:t xml:space="preserve"> Trading, </w:t>
      </w:r>
      <w:r w:rsidR="00900CE2">
        <w:rPr>
          <w:rFonts w:ascii="Arial" w:hAnsi="Arial"/>
        </w:rPr>
        <w:t>where it was</w:t>
      </w:r>
      <w:r w:rsidR="007D4754">
        <w:rPr>
          <w:rFonts w:ascii="Arial" w:hAnsi="Arial"/>
        </w:rPr>
        <w:t xml:space="preserve"> held</w:t>
      </w:r>
      <w:r w:rsidR="00900CE2">
        <w:rPr>
          <w:rFonts w:ascii="Arial" w:hAnsi="Arial"/>
        </w:rPr>
        <w:t xml:space="preserve"> that a defendant is </w:t>
      </w:r>
      <w:r w:rsidR="006C0DC3">
        <w:rPr>
          <w:rFonts w:ascii="Arial" w:hAnsi="Arial"/>
        </w:rPr>
        <w:t>‘</w:t>
      </w:r>
      <w:r w:rsidR="00900CE2">
        <w:rPr>
          <w:rFonts w:ascii="Arial" w:hAnsi="Arial"/>
        </w:rPr>
        <w:t>expected to engage with the plaintiff’s averments concerning the pleaded defence</w:t>
      </w:r>
      <w:r w:rsidR="00B86D37">
        <w:rPr>
          <w:rFonts w:ascii="Arial" w:hAnsi="Arial"/>
        </w:rPr>
        <w:t>’</w:t>
      </w:r>
      <w:r w:rsidR="00900CE2">
        <w:rPr>
          <w:rFonts w:ascii="Arial" w:hAnsi="Arial"/>
        </w:rPr>
        <w:t>.</w:t>
      </w:r>
      <w:r w:rsidR="00B86D37">
        <w:rPr>
          <w:rStyle w:val="FootnoteReference"/>
          <w:rFonts w:ascii="Arial" w:hAnsi="Arial"/>
        </w:rPr>
        <w:footnoteReference w:id="15"/>
      </w:r>
      <w:r w:rsidR="00292864">
        <w:rPr>
          <w:rFonts w:ascii="Arial" w:hAnsi="Arial"/>
        </w:rPr>
        <w:t xml:space="preserve"> </w:t>
      </w:r>
      <w:r w:rsidR="00900CE2">
        <w:rPr>
          <w:rFonts w:ascii="Arial" w:hAnsi="Arial"/>
        </w:rPr>
        <w:t>A warning was sounded that a defendant who fails to deal with the argumentative matter in its opposing affidavit, ‘does so at its peril’.</w:t>
      </w:r>
      <w:r w:rsidR="006C0DC3">
        <w:rPr>
          <w:rStyle w:val="FootnoteReference"/>
          <w:rFonts w:ascii="Arial" w:hAnsi="Arial"/>
        </w:rPr>
        <w:footnoteReference w:id="16"/>
      </w:r>
      <w:r w:rsidR="00292864">
        <w:rPr>
          <w:rFonts w:ascii="Arial" w:hAnsi="Arial"/>
        </w:rPr>
        <w:t xml:space="preserve"> </w:t>
      </w:r>
    </w:p>
    <w:p w14:paraId="7D64F060" w14:textId="77777777" w:rsidR="00900CE2" w:rsidRPr="00900CE2" w:rsidRDefault="00900CE2" w:rsidP="00A16D84">
      <w:pPr>
        <w:pStyle w:val="ListParagraph"/>
        <w:spacing w:line="360" w:lineRule="auto"/>
        <w:ind w:left="0" w:firstLine="0"/>
        <w:contextualSpacing/>
        <w:rPr>
          <w:rFonts w:ascii="Arial" w:hAnsi="Arial"/>
        </w:rPr>
      </w:pPr>
    </w:p>
    <w:p w14:paraId="24669FAB" w14:textId="7FB50C90" w:rsidR="00900CE2" w:rsidRDefault="00900CE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Defendant’s counsel also urged me to exercise my discretion in favour of the defendant and to refer the matter back for </w:t>
      </w:r>
      <w:r w:rsidR="00E2783C">
        <w:rPr>
          <w:rFonts w:ascii="Arial" w:hAnsi="Arial"/>
        </w:rPr>
        <w:t xml:space="preserve">the </w:t>
      </w:r>
      <w:r>
        <w:rPr>
          <w:rFonts w:ascii="Arial" w:hAnsi="Arial"/>
        </w:rPr>
        <w:t>resumption of the debt review.</w:t>
      </w:r>
    </w:p>
    <w:p w14:paraId="1008224A" w14:textId="77777777" w:rsidR="00900CE2" w:rsidRPr="00900CE2" w:rsidRDefault="00900CE2" w:rsidP="00A16D84">
      <w:pPr>
        <w:pStyle w:val="ListParagraph"/>
        <w:spacing w:line="360" w:lineRule="auto"/>
        <w:ind w:left="0" w:firstLine="0"/>
        <w:contextualSpacing/>
        <w:rPr>
          <w:rFonts w:ascii="Arial" w:hAnsi="Arial"/>
        </w:rPr>
      </w:pPr>
    </w:p>
    <w:p w14:paraId="23182915" w14:textId="12E31E84" w:rsidR="00900CE2" w:rsidRDefault="00900CE2"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lastRenderedPageBreak/>
        <w:t>Plaintiff’s counsel</w:t>
      </w:r>
      <w:r w:rsidR="003B4513">
        <w:rPr>
          <w:rFonts w:ascii="Arial" w:hAnsi="Arial"/>
        </w:rPr>
        <w:t>,</w:t>
      </w:r>
      <w:r>
        <w:rPr>
          <w:rFonts w:ascii="Arial" w:hAnsi="Arial"/>
        </w:rPr>
        <w:t xml:space="preserve"> in reply</w:t>
      </w:r>
      <w:r w:rsidR="003B4513">
        <w:rPr>
          <w:rFonts w:ascii="Arial" w:hAnsi="Arial"/>
        </w:rPr>
        <w:t>,</w:t>
      </w:r>
      <w:r>
        <w:rPr>
          <w:rFonts w:ascii="Arial" w:hAnsi="Arial"/>
        </w:rPr>
        <w:t xml:space="preserve"> referred to </w:t>
      </w:r>
      <w:r w:rsidR="007D4754">
        <w:rPr>
          <w:rFonts w:ascii="Arial" w:hAnsi="Arial"/>
          <w:i/>
        </w:rPr>
        <w:t xml:space="preserve">Standard Bank v </w:t>
      </w:r>
      <w:proofErr w:type="spellStart"/>
      <w:r w:rsidR="007D4754">
        <w:rPr>
          <w:rFonts w:ascii="Arial" w:hAnsi="Arial"/>
          <w:i/>
        </w:rPr>
        <w:t>Panayiot</w:t>
      </w:r>
      <w:r w:rsidR="0086625C">
        <w:rPr>
          <w:rFonts w:ascii="Arial" w:hAnsi="Arial"/>
          <w:i/>
        </w:rPr>
        <w:t>t</w:t>
      </w:r>
      <w:r>
        <w:rPr>
          <w:rFonts w:ascii="Arial" w:hAnsi="Arial"/>
          <w:i/>
        </w:rPr>
        <w:t>s</w:t>
      </w:r>
      <w:proofErr w:type="spellEnd"/>
      <w:r w:rsidR="003B0D67">
        <w:rPr>
          <w:rStyle w:val="FootnoteReference"/>
          <w:rFonts w:ascii="Arial" w:hAnsi="Arial"/>
        </w:rPr>
        <w:footnoteReference w:id="17"/>
      </w:r>
      <w:r>
        <w:rPr>
          <w:rFonts w:ascii="Arial" w:hAnsi="Arial"/>
        </w:rPr>
        <w:t xml:space="preserve"> where it was held that a consumer cannot claim to be over</w:t>
      </w:r>
      <w:r w:rsidR="00791BFF">
        <w:rPr>
          <w:rFonts w:ascii="Arial" w:hAnsi="Arial"/>
        </w:rPr>
        <w:t>-</w:t>
      </w:r>
      <w:r>
        <w:rPr>
          <w:rFonts w:ascii="Arial" w:hAnsi="Arial"/>
        </w:rPr>
        <w:t>indebted whilst at the same time retaining possession of the goods forming the subject matter of the agreement</w:t>
      </w:r>
      <w:r w:rsidR="007D4754">
        <w:rPr>
          <w:rFonts w:ascii="Arial" w:hAnsi="Arial"/>
        </w:rPr>
        <w:t>.</w:t>
      </w:r>
      <w:r w:rsidR="0027291B">
        <w:rPr>
          <w:rFonts w:ascii="Arial" w:hAnsi="Arial"/>
        </w:rPr>
        <w:t xml:space="preserve"> </w:t>
      </w:r>
      <w:r w:rsidR="007D4754">
        <w:rPr>
          <w:rFonts w:ascii="Arial" w:hAnsi="Arial"/>
        </w:rPr>
        <w:t>T</w:t>
      </w:r>
      <w:r w:rsidR="00632492">
        <w:rPr>
          <w:rFonts w:ascii="Arial" w:hAnsi="Arial"/>
        </w:rPr>
        <w:t>he</w:t>
      </w:r>
      <w:r>
        <w:rPr>
          <w:rFonts w:ascii="Arial" w:hAnsi="Arial"/>
        </w:rPr>
        <w:t xml:space="preserve"> goods should be sold to reduce the indebtedness.</w:t>
      </w:r>
      <w:r w:rsidR="00292864">
        <w:rPr>
          <w:rFonts w:ascii="Arial" w:hAnsi="Arial"/>
        </w:rPr>
        <w:t xml:space="preserve"> </w:t>
      </w:r>
      <w:r>
        <w:rPr>
          <w:rFonts w:ascii="Arial" w:hAnsi="Arial"/>
        </w:rPr>
        <w:t xml:space="preserve">Similar views were expressed </w:t>
      </w:r>
      <w:r w:rsidR="0027291B">
        <w:rPr>
          <w:rFonts w:ascii="Arial" w:hAnsi="Arial"/>
        </w:rPr>
        <w:t xml:space="preserve">in </w:t>
      </w:r>
      <w:r w:rsidR="0027291B">
        <w:rPr>
          <w:rFonts w:ascii="Arial" w:hAnsi="Arial"/>
          <w:i/>
        </w:rPr>
        <w:t>FirstRand Bank v Barnard</w:t>
      </w:r>
      <w:r w:rsidR="0086625C">
        <w:rPr>
          <w:rStyle w:val="FootnoteReference"/>
          <w:rFonts w:ascii="Arial" w:hAnsi="Arial"/>
        </w:rPr>
        <w:footnoteReference w:id="18"/>
      </w:r>
      <w:r w:rsidR="0027291B">
        <w:rPr>
          <w:rFonts w:ascii="Arial" w:hAnsi="Arial"/>
        </w:rPr>
        <w:t xml:space="preserve"> and in </w:t>
      </w:r>
      <w:r w:rsidR="0027291B">
        <w:rPr>
          <w:rFonts w:ascii="Arial" w:hAnsi="Arial"/>
          <w:i/>
        </w:rPr>
        <w:t xml:space="preserve">FirstRand Bank v </w:t>
      </w:r>
      <w:proofErr w:type="spellStart"/>
      <w:r w:rsidR="0027291B">
        <w:rPr>
          <w:rFonts w:ascii="Arial" w:hAnsi="Arial"/>
          <w:i/>
        </w:rPr>
        <w:t>Obeholster</w:t>
      </w:r>
      <w:proofErr w:type="spellEnd"/>
      <w:r w:rsidR="0086625C">
        <w:rPr>
          <w:rFonts w:ascii="Arial" w:hAnsi="Arial"/>
        </w:rPr>
        <w:t>.</w:t>
      </w:r>
      <w:r w:rsidR="0086625C">
        <w:rPr>
          <w:rStyle w:val="FootnoteReference"/>
          <w:rFonts w:ascii="Arial" w:hAnsi="Arial"/>
        </w:rPr>
        <w:footnoteReference w:id="19"/>
      </w:r>
    </w:p>
    <w:p w14:paraId="70ECC6F2" w14:textId="77777777" w:rsidR="0027291B" w:rsidRPr="0027291B" w:rsidRDefault="0027291B" w:rsidP="00A16D84">
      <w:pPr>
        <w:pStyle w:val="ListParagraph"/>
        <w:spacing w:line="360" w:lineRule="auto"/>
        <w:ind w:left="0" w:firstLine="0"/>
        <w:contextualSpacing/>
        <w:rPr>
          <w:rFonts w:ascii="Arial" w:hAnsi="Arial"/>
        </w:rPr>
      </w:pPr>
    </w:p>
    <w:p w14:paraId="46991438" w14:textId="77777777" w:rsidR="0027291B" w:rsidRDefault="007D4754"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I agree with these views.</w:t>
      </w:r>
      <w:r w:rsidR="00292864">
        <w:rPr>
          <w:rFonts w:ascii="Arial" w:hAnsi="Arial"/>
        </w:rPr>
        <w:t xml:space="preserve"> </w:t>
      </w:r>
      <w:r>
        <w:rPr>
          <w:rFonts w:ascii="Arial" w:hAnsi="Arial"/>
        </w:rPr>
        <w:t>The</w:t>
      </w:r>
      <w:r w:rsidR="0027291B">
        <w:rPr>
          <w:rFonts w:ascii="Arial" w:hAnsi="Arial"/>
        </w:rPr>
        <w:t xml:space="preserve"> defendant is in possession of what is considered a luxury utility vehicle priced at close to a million rand whilst paying very little in return.</w:t>
      </w:r>
      <w:r w:rsidR="00292864">
        <w:rPr>
          <w:rFonts w:ascii="Arial" w:hAnsi="Arial"/>
        </w:rPr>
        <w:t xml:space="preserve"> </w:t>
      </w:r>
      <w:r w:rsidR="0027291B">
        <w:rPr>
          <w:rFonts w:ascii="Arial" w:hAnsi="Arial"/>
        </w:rPr>
        <w:t>I have no doubt that the matter is only being defended for the purpose of causing a delay.</w:t>
      </w:r>
      <w:r w:rsidR="00292864">
        <w:rPr>
          <w:rFonts w:ascii="Arial" w:hAnsi="Arial"/>
        </w:rPr>
        <w:t xml:space="preserve"> </w:t>
      </w:r>
      <w:r w:rsidR="0027291B">
        <w:rPr>
          <w:rFonts w:ascii="Arial" w:hAnsi="Arial"/>
        </w:rPr>
        <w:t xml:space="preserve">The defendant clearly has no </w:t>
      </w:r>
      <w:r w:rsidR="0027291B">
        <w:rPr>
          <w:rFonts w:ascii="Arial" w:hAnsi="Arial"/>
          <w:i/>
        </w:rPr>
        <w:t>bona fide</w:t>
      </w:r>
      <w:r w:rsidR="0027291B">
        <w:rPr>
          <w:rFonts w:ascii="Arial" w:hAnsi="Arial"/>
        </w:rPr>
        <w:t xml:space="preserve"> defence and is merel</w:t>
      </w:r>
      <w:r>
        <w:rPr>
          <w:rFonts w:ascii="Arial" w:hAnsi="Arial"/>
        </w:rPr>
        <w:t xml:space="preserve">y trying to avoid the </w:t>
      </w:r>
      <w:r w:rsidR="009A27FC">
        <w:rPr>
          <w:rFonts w:ascii="Arial" w:hAnsi="Arial"/>
        </w:rPr>
        <w:t>inevi</w:t>
      </w:r>
      <w:r>
        <w:rPr>
          <w:rFonts w:ascii="Arial" w:hAnsi="Arial"/>
        </w:rPr>
        <w:t>table</w:t>
      </w:r>
      <w:r w:rsidR="009A27FC">
        <w:rPr>
          <w:rFonts w:ascii="Arial" w:hAnsi="Arial"/>
        </w:rPr>
        <w:t>.</w:t>
      </w:r>
      <w:r w:rsidR="00292864">
        <w:rPr>
          <w:rFonts w:ascii="Arial" w:hAnsi="Arial"/>
        </w:rPr>
        <w:t xml:space="preserve"> </w:t>
      </w:r>
      <w:r w:rsidR="009A27FC">
        <w:rPr>
          <w:rFonts w:ascii="Arial" w:hAnsi="Arial"/>
        </w:rPr>
        <w:t>What is of great</w:t>
      </w:r>
      <w:r w:rsidR="0027291B">
        <w:rPr>
          <w:rFonts w:ascii="Arial" w:hAnsi="Arial"/>
        </w:rPr>
        <w:t xml:space="preserve"> concern is that the defendant ap</w:t>
      </w:r>
      <w:r>
        <w:rPr>
          <w:rFonts w:ascii="Arial" w:hAnsi="Arial"/>
        </w:rPr>
        <w:t xml:space="preserve">plied for debt review a mere </w:t>
      </w:r>
      <w:r w:rsidR="00660A79">
        <w:rPr>
          <w:rFonts w:ascii="Arial" w:hAnsi="Arial"/>
        </w:rPr>
        <w:t>four</w:t>
      </w:r>
      <w:r w:rsidR="0027291B">
        <w:rPr>
          <w:rFonts w:ascii="Arial" w:hAnsi="Arial"/>
        </w:rPr>
        <w:t xml:space="preserve"> months after purchasing the vehicle. </w:t>
      </w:r>
      <w:r w:rsidR="00660A79">
        <w:rPr>
          <w:rFonts w:ascii="Arial" w:hAnsi="Arial"/>
        </w:rPr>
        <w:t>I</w:t>
      </w:r>
      <w:r w:rsidR="009A27FC">
        <w:rPr>
          <w:rFonts w:ascii="Arial" w:hAnsi="Arial"/>
        </w:rPr>
        <w:t xml:space="preserve"> cannot find any reason to exercise my discretion in favour of the defendant.</w:t>
      </w:r>
      <w:r w:rsidR="00292864">
        <w:rPr>
          <w:rFonts w:ascii="Arial" w:hAnsi="Arial"/>
        </w:rPr>
        <w:t xml:space="preserve"> </w:t>
      </w:r>
      <w:r w:rsidR="0027291B">
        <w:rPr>
          <w:rFonts w:ascii="Arial" w:hAnsi="Arial"/>
        </w:rPr>
        <w:t xml:space="preserve"> </w:t>
      </w:r>
    </w:p>
    <w:p w14:paraId="79A98E2B" w14:textId="77777777" w:rsidR="0027291B" w:rsidRPr="0027291B" w:rsidRDefault="0027291B" w:rsidP="00A16D84">
      <w:pPr>
        <w:pStyle w:val="ListParagraph"/>
        <w:spacing w:line="360" w:lineRule="auto"/>
        <w:ind w:left="0" w:firstLine="0"/>
        <w:contextualSpacing/>
        <w:rPr>
          <w:rFonts w:ascii="Arial" w:hAnsi="Arial"/>
        </w:rPr>
      </w:pPr>
    </w:p>
    <w:p w14:paraId="78C0020D" w14:textId="0A0CFFC9" w:rsidR="0027291B" w:rsidRDefault="00294C93"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At the conclusion of the hearing</w:t>
      </w:r>
      <w:r w:rsidR="00CA1A17">
        <w:rPr>
          <w:rFonts w:ascii="Arial" w:hAnsi="Arial"/>
        </w:rPr>
        <w:t>,</w:t>
      </w:r>
      <w:r>
        <w:rPr>
          <w:rFonts w:ascii="Arial" w:hAnsi="Arial"/>
        </w:rPr>
        <w:t xml:space="preserve"> I requested plaintiff’s counsel to provide me with a draft order, should I decide to gr</w:t>
      </w:r>
      <w:r w:rsidR="007D4754">
        <w:rPr>
          <w:rFonts w:ascii="Arial" w:hAnsi="Arial"/>
        </w:rPr>
        <w:t>ant summary judgment, which makes</w:t>
      </w:r>
      <w:r>
        <w:rPr>
          <w:rFonts w:ascii="Arial" w:hAnsi="Arial"/>
        </w:rPr>
        <w:t xml:space="preserve"> provision for an order that the plaintiff should allege and prove any outstanding damages</w:t>
      </w:r>
      <w:r w:rsidR="00367B23">
        <w:rPr>
          <w:rFonts w:ascii="Arial" w:hAnsi="Arial"/>
        </w:rPr>
        <w:t>,</w:t>
      </w:r>
      <w:r>
        <w:rPr>
          <w:rFonts w:ascii="Arial" w:hAnsi="Arial"/>
        </w:rPr>
        <w:t xml:space="preserve"> in line with the order granted in </w:t>
      </w:r>
      <w:r>
        <w:rPr>
          <w:rFonts w:ascii="Arial" w:hAnsi="Arial"/>
          <w:i/>
        </w:rPr>
        <w:t xml:space="preserve">FirstRand Bank Limited </w:t>
      </w:r>
      <w:r w:rsidR="00CA1A17">
        <w:rPr>
          <w:rFonts w:ascii="Arial" w:hAnsi="Arial"/>
          <w:i/>
        </w:rPr>
        <w:t>t/a</w:t>
      </w:r>
      <w:r>
        <w:rPr>
          <w:rFonts w:ascii="Arial" w:hAnsi="Arial"/>
          <w:i/>
        </w:rPr>
        <w:t xml:space="preserve"> </w:t>
      </w:r>
      <w:proofErr w:type="spellStart"/>
      <w:r>
        <w:rPr>
          <w:rFonts w:ascii="Arial" w:hAnsi="Arial"/>
          <w:i/>
        </w:rPr>
        <w:t>Wesbank</w:t>
      </w:r>
      <w:proofErr w:type="spellEnd"/>
      <w:r>
        <w:rPr>
          <w:rFonts w:ascii="Arial" w:hAnsi="Arial"/>
          <w:i/>
        </w:rPr>
        <w:t xml:space="preserve"> v </w:t>
      </w:r>
      <w:proofErr w:type="spellStart"/>
      <w:r>
        <w:rPr>
          <w:rFonts w:ascii="Arial" w:hAnsi="Arial"/>
          <w:i/>
        </w:rPr>
        <w:t>Davel</w:t>
      </w:r>
      <w:proofErr w:type="spellEnd"/>
      <w:r w:rsidR="00CA1A17">
        <w:rPr>
          <w:rFonts w:ascii="Arial" w:hAnsi="Arial"/>
        </w:rPr>
        <w:t>.</w:t>
      </w:r>
      <w:r w:rsidR="00CA1A17">
        <w:rPr>
          <w:rStyle w:val="FootnoteReference"/>
          <w:rFonts w:ascii="Arial" w:hAnsi="Arial"/>
        </w:rPr>
        <w:footnoteReference w:id="20"/>
      </w:r>
      <w:r w:rsidR="00CA1A17">
        <w:rPr>
          <w:rFonts w:ascii="Arial" w:hAnsi="Arial"/>
        </w:rPr>
        <w:t xml:space="preserve"> </w:t>
      </w:r>
      <w:r w:rsidR="007D4754">
        <w:rPr>
          <w:rFonts w:ascii="Arial" w:hAnsi="Arial"/>
        </w:rPr>
        <w:t>Such an order was not included in the application for summary judgment</w:t>
      </w:r>
      <w:r w:rsidR="002B1F8F">
        <w:rPr>
          <w:rFonts w:ascii="Arial" w:hAnsi="Arial"/>
        </w:rPr>
        <w:t>,</w:t>
      </w:r>
      <w:r w:rsidR="009A27FC">
        <w:rPr>
          <w:rFonts w:ascii="Arial" w:hAnsi="Arial"/>
        </w:rPr>
        <w:t xml:space="preserve"> and </w:t>
      </w:r>
      <w:r w:rsidR="00836BA6">
        <w:rPr>
          <w:rFonts w:ascii="Arial" w:hAnsi="Arial"/>
        </w:rPr>
        <w:t xml:space="preserve">the </w:t>
      </w:r>
      <w:r w:rsidR="009A27FC">
        <w:rPr>
          <w:rFonts w:ascii="Arial" w:hAnsi="Arial"/>
        </w:rPr>
        <w:t>applicant’s counsel expressed doubt that such an order would be appropriate.</w:t>
      </w:r>
      <w:r w:rsidR="00292864">
        <w:rPr>
          <w:rFonts w:ascii="Arial" w:hAnsi="Arial"/>
        </w:rPr>
        <w:t xml:space="preserve"> </w:t>
      </w:r>
      <w:r w:rsidR="006223AF">
        <w:rPr>
          <w:rFonts w:ascii="Arial" w:hAnsi="Arial"/>
        </w:rPr>
        <w:t>It has become practice in this division to grant such an order in applica</w:t>
      </w:r>
      <w:r w:rsidR="003D57B1">
        <w:rPr>
          <w:rFonts w:ascii="Arial" w:hAnsi="Arial"/>
        </w:rPr>
        <w:t xml:space="preserve">tions for default judgments in </w:t>
      </w:r>
      <w:r w:rsidR="006223AF">
        <w:rPr>
          <w:rFonts w:ascii="Arial" w:hAnsi="Arial"/>
        </w:rPr>
        <w:t xml:space="preserve">matters involving </w:t>
      </w:r>
      <w:r w:rsidR="00836BA6">
        <w:rPr>
          <w:rFonts w:ascii="Arial" w:hAnsi="Arial"/>
        </w:rPr>
        <w:t xml:space="preserve">the </w:t>
      </w:r>
      <w:r w:rsidR="006223AF">
        <w:rPr>
          <w:rFonts w:ascii="Arial" w:hAnsi="Arial"/>
        </w:rPr>
        <w:t>return of motor vehicles.</w:t>
      </w:r>
      <w:r w:rsidR="00292864">
        <w:rPr>
          <w:rFonts w:ascii="Arial" w:hAnsi="Arial"/>
        </w:rPr>
        <w:t xml:space="preserve"> </w:t>
      </w:r>
      <w:r w:rsidR="006223AF">
        <w:rPr>
          <w:rFonts w:ascii="Arial" w:hAnsi="Arial"/>
        </w:rPr>
        <w:t xml:space="preserve">As the order in </w:t>
      </w:r>
      <w:proofErr w:type="spellStart"/>
      <w:r w:rsidR="006223AF">
        <w:rPr>
          <w:rFonts w:ascii="Arial" w:hAnsi="Arial"/>
          <w:i/>
        </w:rPr>
        <w:t>Davel</w:t>
      </w:r>
      <w:proofErr w:type="spellEnd"/>
      <w:r w:rsidR="006223AF">
        <w:rPr>
          <w:rFonts w:ascii="Arial" w:hAnsi="Arial"/>
        </w:rPr>
        <w:t xml:space="preserve"> was </w:t>
      </w:r>
      <w:r w:rsidR="00367B23">
        <w:rPr>
          <w:rFonts w:ascii="Arial" w:hAnsi="Arial"/>
        </w:rPr>
        <w:t xml:space="preserve">in fact </w:t>
      </w:r>
      <w:r w:rsidR="006223AF">
        <w:rPr>
          <w:rFonts w:ascii="Arial" w:hAnsi="Arial"/>
        </w:rPr>
        <w:t>granted in respect of a summary judgment application, I can see no reason why it should not form par</w:t>
      </w:r>
      <w:r w:rsidR="007D4754">
        <w:rPr>
          <w:rFonts w:ascii="Arial" w:hAnsi="Arial"/>
        </w:rPr>
        <w:t>t of the order when granting summary judgment</w:t>
      </w:r>
      <w:r w:rsidR="006223AF">
        <w:rPr>
          <w:rFonts w:ascii="Arial" w:hAnsi="Arial"/>
        </w:rPr>
        <w:t>.</w:t>
      </w:r>
      <w:r w:rsidR="00292864">
        <w:rPr>
          <w:rFonts w:ascii="Arial" w:hAnsi="Arial"/>
        </w:rPr>
        <w:t xml:space="preserve"> </w:t>
      </w:r>
      <w:r w:rsidR="006223AF">
        <w:rPr>
          <w:rFonts w:ascii="Arial" w:hAnsi="Arial"/>
        </w:rPr>
        <w:t>It would ensure that the defendant’s rights are sufficiently protected.</w:t>
      </w:r>
      <w:r w:rsidR="00292864">
        <w:rPr>
          <w:rFonts w:ascii="Arial" w:hAnsi="Arial"/>
        </w:rPr>
        <w:t xml:space="preserve"> </w:t>
      </w:r>
    </w:p>
    <w:p w14:paraId="791BA56E" w14:textId="77777777" w:rsidR="006223AF" w:rsidRPr="006223AF" w:rsidRDefault="006223AF" w:rsidP="00A16D84">
      <w:pPr>
        <w:pStyle w:val="ListParagraph"/>
        <w:spacing w:line="360" w:lineRule="auto"/>
        <w:ind w:left="0" w:firstLine="0"/>
        <w:contextualSpacing/>
        <w:rPr>
          <w:rFonts w:ascii="Arial" w:hAnsi="Arial"/>
        </w:rPr>
      </w:pPr>
    </w:p>
    <w:p w14:paraId="34A65EC7" w14:textId="77777777" w:rsidR="006223AF" w:rsidRDefault="006223AF" w:rsidP="00591A16">
      <w:pPr>
        <w:pStyle w:val="ListParagraph"/>
        <w:numPr>
          <w:ilvl w:val="0"/>
          <w:numId w:val="7"/>
        </w:numPr>
        <w:spacing w:line="360" w:lineRule="auto"/>
        <w:ind w:left="0" w:firstLine="0"/>
        <w:contextualSpacing/>
        <w:mirrorIndents/>
        <w:jc w:val="both"/>
        <w:rPr>
          <w:rFonts w:ascii="Arial" w:hAnsi="Arial"/>
        </w:rPr>
      </w:pPr>
      <w:r>
        <w:rPr>
          <w:rFonts w:ascii="Arial" w:hAnsi="Arial"/>
        </w:rPr>
        <w:t>I accordingly make the following order:</w:t>
      </w:r>
    </w:p>
    <w:p w14:paraId="1AA1B9B7" w14:textId="58FEB632" w:rsidR="006223AF" w:rsidRDefault="00836BA6" w:rsidP="00A16D84">
      <w:pPr>
        <w:spacing w:line="360" w:lineRule="auto"/>
        <w:contextualSpacing/>
        <w:jc w:val="both"/>
        <w:rPr>
          <w:rFonts w:ascii="Arial" w:hAnsi="Arial" w:cs="Arial"/>
          <w:szCs w:val="24"/>
        </w:rPr>
      </w:pPr>
      <w:r>
        <w:rPr>
          <w:rFonts w:ascii="Arial" w:hAnsi="Arial" w:cs="Arial"/>
          <w:szCs w:val="24"/>
        </w:rPr>
        <w:t>1.</w:t>
      </w:r>
      <w:r>
        <w:rPr>
          <w:rFonts w:ascii="Arial" w:hAnsi="Arial" w:cs="Arial"/>
          <w:szCs w:val="24"/>
        </w:rPr>
        <w:tab/>
      </w:r>
      <w:r w:rsidR="006223AF">
        <w:rPr>
          <w:rFonts w:ascii="Arial" w:hAnsi="Arial" w:cs="Arial"/>
          <w:szCs w:val="24"/>
        </w:rPr>
        <w:t>Summary judgment is granted in favour of the plaintiff against the defendant as follows:</w:t>
      </w:r>
    </w:p>
    <w:p w14:paraId="495E7088" w14:textId="2FBD7BF1" w:rsidR="006223AF" w:rsidRPr="00E348D4" w:rsidRDefault="005A76A3" w:rsidP="00591A16">
      <w:pPr>
        <w:pStyle w:val="ListParagraph"/>
        <w:numPr>
          <w:ilvl w:val="0"/>
          <w:numId w:val="9"/>
        </w:numPr>
        <w:spacing w:line="360" w:lineRule="auto"/>
        <w:ind w:left="0" w:firstLine="0"/>
        <w:contextualSpacing/>
        <w:jc w:val="both"/>
        <w:rPr>
          <w:rFonts w:ascii="Arial" w:hAnsi="Arial"/>
        </w:rPr>
      </w:pPr>
      <w:r>
        <w:rPr>
          <w:rFonts w:ascii="Arial" w:hAnsi="Arial"/>
        </w:rPr>
        <w:lastRenderedPageBreak/>
        <w:t xml:space="preserve">The </w:t>
      </w:r>
      <w:r w:rsidRPr="00E348D4">
        <w:rPr>
          <w:rFonts w:ascii="Arial" w:hAnsi="Arial"/>
        </w:rPr>
        <w:t xml:space="preserve">plaintiff’s </w:t>
      </w:r>
      <w:r w:rsidR="006223AF" w:rsidRPr="00E348D4">
        <w:rPr>
          <w:rFonts w:ascii="Arial" w:hAnsi="Arial"/>
        </w:rPr>
        <w:t xml:space="preserve">cancellation of the agreement relating to the vehicle described in paragraph </w:t>
      </w:r>
      <w:r w:rsidR="002B1F8F">
        <w:rPr>
          <w:rFonts w:ascii="Arial" w:hAnsi="Arial"/>
        </w:rPr>
        <w:t>1.2</w:t>
      </w:r>
      <w:r w:rsidR="006223AF" w:rsidRPr="00E348D4">
        <w:rPr>
          <w:rFonts w:ascii="Arial" w:hAnsi="Arial"/>
        </w:rPr>
        <w:t xml:space="preserve"> of this order is confirmed. </w:t>
      </w:r>
    </w:p>
    <w:p w14:paraId="470FDD15" w14:textId="61BD232F" w:rsidR="006223AF" w:rsidRPr="00E348D4" w:rsidRDefault="006223AF" w:rsidP="00591A16">
      <w:pPr>
        <w:pStyle w:val="ListParagraph"/>
        <w:numPr>
          <w:ilvl w:val="0"/>
          <w:numId w:val="9"/>
        </w:numPr>
        <w:spacing w:line="360" w:lineRule="auto"/>
        <w:ind w:left="0" w:firstLine="0"/>
        <w:contextualSpacing/>
        <w:jc w:val="both"/>
        <w:rPr>
          <w:rFonts w:ascii="Arial" w:hAnsi="Arial"/>
        </w:rPr>
      </w:pPr>
      <w:r w:rsidRPr="00E348D4">
        <w:rPr>
          <w:rFonts w:ascii="Arial" w:hAnsi="Arial"/>
        </w:rPr>
        <w:t>The defendant is directed to return the vehicle described as a 2019 Volkswagen Amarok 3.0 TDI Hi-Line EX 4 MOT A/T D/C</w:t>
      </w:r>
      <w:r w:rsidR="009A27FC" w:rsidRPr="00E348D4">
        <w:rPr>
          <w:rFonts w:ascii="Arial" w:hAnsi="Arial"/>
        </w:rPr>
        <w:t xml:space="preserve"> P/U with chassis number: </w:t>
      </w:r>
      <w:r w:rsidRPr="00E348D4">
        <w:rPr>
          <w:rFonts w:ascii="Arial" w:hAnsi="Arial"/>
        </w:rPr>
        <w:t>WV1ZZZ2HZKA047650 and engine number</w:t>
      </w:r>
      <w:r w:rsidR="009A27FC" w:rsidRPr="00E348D4">
        <w:rPr>
          <w:rFonts w:ascii="Arial" w:hAnsi="Arial"/>
        </w:rPr>
        <w:t>:</w:t>
      </w:r>
      <w:r w:rsidRPr="00E348D4">
        <w:rPr>
          <w:rFonts w:ascii="Arial" w:hAnsi="Arial"/>
        </w:rPr>
        <w:t xml:space="preserve"> DDX114836 (</w:t>
      </w:r>
      <w:r w:rsidR="00A0184A">
        <w:rPr>
          <w:rFonts w:ascii="Arial" w:hAnsi="Arial"/>
        </w:rPr>
        <w:t>‘</w:t>
      </w:r>
      <w:r w:rsidRPr="00E348D4">
        <w:rPr>
          <w:rFonts w:ascii="Arial" w:hAnsi="Arial"/>
        </w:rPr>
        <w:t>the vehicle</w:t>
      </w:r>
      <w:r w:rsidR="00A0184A">
        <w:rPr>
          <w:rFonts w:ascii="Arial" w:hAnsi="Arial"/>
        </w:rPr>
        <w:t>’</w:t>
      </w:r>
      <w:r w:rsidRPr="00E348D4">
        <w:rPr>
          <w:rFonts w:ascii="Arial" w:hAnsi="Arial"/>
        </w:rPr>
        <w:t xml:space="preserve">) to the plaintiff. </w:t>
      </w:r>
    </w:p>
    <w:p w14:paraId="46A15A00" w14:textId="77777777" w:rsidR="006223AF" w:rsidRPr="00E348D4" w:rsidRDefault="006223AF" w:rsidP="00591A16">
      <w:pPr>
        <w:pStyle w:val="ListParagraph"/>
        <w:numPr>
          <w:ilvl w:val="0"/>
          <w:numId w:val="9"/>
        </w:numPr>
        <w:spacing w:line="360" w:lineRule="auto"/>
        <w:ind w:left="0" w:firstLine="0"/>
        <w:contextualSpacing/>
        <w:jc w:val="both"/>
        <w:rPr>
          <w:rFonts w:ascii="Arial" w:hAnsi="Arial"/>
        </w:rPr>
      </w:pPr>
      <w:r w:rsidRPr="00E348D4">
        <w:rPr>
          <w:rFonts w:ascii="Arial" w:hAnsi="Arial"/>
        </w:rPr>
        <w:t xml:space="preserve">The defendant is directed to pay the costs of suit. </w:t>
      </w:r>
    </w:p>
    <w:p w14:paraId="37069701" w14:textId="2FFBB085" w:rsidR="006223AF" w:rsidRPr="00E348D4" w:rsidRDefault="005A76A3" w:rsidP="005A76A3">
      <w:pPr>
        <w:pStyle w:val="ListParagraph"/>
        <w:spacing w:line="360" w:lineRule="auto"/>
        <w:ind w:left="0" w:firstLine="0"/>
        <w:contextualSpacing/>
        <w:jc w:val="both"/>
        <w:rPr>
          <w:rFonts w:ascii="Arial" w:hAnsi="Arial"/>
        </w:rPr>
      </w:pPr>
      <w:r>
        <w:rPr>
          <w:rFonts w:ascii="Arial" w:hAnsi="Arial"/>
        </w:rPr>
        <w:t>2.</w:t>
      </w:r>
      <w:r>
        <w:rPr>
          <w:rFonts w:ascii="Arial" w:hAnsi="Arial"/>
        </w:rPr>
        <w:tab/>
      </w:r>
      <w:r w:rsidR="006223AF" w:rsidRPr="00E348D4">
        <w:rPr>
          <w:rFonts w:ascii="Arial" w:hAnsi="Arial"/>
        </w:rPr>
        <w:t>The plaintiff is granted leave to apply to this court on the same papers</w:t>
      </w:r>
      <w:r w:rsidR="00E00BB8">
        <w:rPr>
          <w:rFonts w:ascii="Arial" w:hAnsi="Arial"/>
        </w:rPr>
        <w:t>,</w:t>
      </w:r>
      <w:r w:rsidR="006223AF" w:rsidRPr="00E348D4">
        <w:rPr>
          <w:rFonts w:ascii="Arial" w:hAnsi="Arial"/>
        </w:rPr>
        <w:t xml:space="preserve"> duly supplemented</w:t>
      </w:r>
      <w:r w:rsidR="00E00BB8">
        <w:rPr>
          <w:rFonts w:ascii="Arial" w:hAnsi="Arial"/>
        </w:rPr>
        <w:t>,</w:t>
      </w:r>
      <w:r w:rsidR="006223AF" w:rsidRPr="00E348D4">
        <w:rPr>
          <w:rFonts w:ascii="Arial" w:hAnsi="Arial"/>
        </w:rPr>
        <w:t xml:space="preserve"> insofar as it may be necessary, for an order for any damages which it is entitled to</w:t>
      </w:r>
      <w:r w:rsidR="00E00BB8">
        <w:rPr>
          <w:rFonts w:ascii="Arial" w:hAnsi="Arial"/>
        </w:rPr>
        <w:t>,</w:t>
      </w:r>
      <w:r w:rsidR="006223AF" w:rsidRPr="00E348D4">
        <w:rPr>
          <w:rFonts w:ascii="Arial" w:hAnsi="Arial"/>
        </w:rPr>
        <w:t xml:space="preserve"> which will be quantified once the vehicle has been located and sold. </w:t>
      </w:r>
    </w:p>
    <w:p w14:paraId="12DBD583" w14:textId="5CBE3EEE" w:rsidR="006223AF" w:rsidRPr="00E348D4" w:rsidRDefault="005A76A3" w:rsidP="005A76A3">
      <w:pPr>
        <w:pStyle w:val="ListParagraph"/>
        <w:spacing w:line="360" w:lineRule="auto"/>
        <w:ind w:left="0" w:firstLine="0"/>
        <w:contextualSpacing/>
        <w:jc w:val="both"/>
        <w:rPr>
          <w:rFonts w:ascii="Arial" w:hAnsi="Arial"/>
        </w:rPr>
      </w:pPr>
      <w:r>
        <w:rPr>
          <w:rFonts w:ascii="Arial" w:hAnsi="Arial"/>
        </w:rPr>
        <w:t>3.</w:t>
      </w:r>
      <w:r>
        <w:rPr>
          <w:rFonts w:ascii="Arial" w:hAnsi="Arial"/>
        </w:rPr>
        <w:tab/>
      </w:r>
      <w:r w:rsidR="006223AF" w:rsidRPr="00E348D4">
        <w:rPr>
          <w:rFonts w:ascii="Arial" w:hAnsi="Arial"/>
        </w:rPr>
        <w:t>The plaintiff shall allege and prove</w:t>
      </w:r>
      <w:r w:rsidR="00E00BB8">
        <w:rPr>
          <w:rFonts w:ascii="Arial" w:hAnsi="Arial"/>
        </w:rPr>
        <w:t>,</w:t>
      </w:r>
      <w:r w:rsidR="006223AF" w:rsidRPr="00E348D4">
        <w:rPr>
          <w:rFonts w:ascii="Arial" w:hAnsi="Arial"/>
        </w:rPr>
        <w:t xml:space="preserve"> in its action for any outstanding damages, that is has complied with the requirements set out in para 20.3 of the </w:t>
      </w:r>
      <w:r w:rsidR="00A0184A">
        <w:rPr>
          <w:rFonts w:ascii="Arial" w:hAnsi="Arial"/>
        </w:rPr>
        <w:t xml:space="preserve">substituted </w:t>
      </w:r>
      <w:r w:rsidR="006223AF" w:rsidRPr="00E348D4">
        <w:rPr>
          <w:rFonts w:ascii="Arial" w:hAnsi="Arial"/>
        </w:rPr>
        <w:t xml:space="preserve">order </w:t>
      </w:r>
      <w:r w:rsidR="00A0184A">
        <w:rPr>
          <w:rFonts w:ascii="Arial" w:hAnsi="Arial"/>
        </w:rPr>
        <w:t xml:space="preserve">granted </w:t>
      </w:r>
      <w:r w:rsidR="006223AF" w:rsidRPr="00E348D4">
        <w:rPr>
          <w:rFonts w:ascii="Arial" w:hAnsi="Arial"/>
        </w:rPr>
        <w:t xml:space="preserve">in </w:t>
      </w:r>
      <w:r w:rsidR="006223AF" w:rsidRPr="00E348D4">
        <w:rPr>
          <w:rFonts w:ascii="Arial" w:hAnsi="Arial"/>
          <w:i/>
        </w:rPr>
        <w:t xml:space="preserve">FirstRand Bank Limited </w:t>
      </w:r>
      <w:r w:rsidR="00A0184A">
        <w:rPr>
          <w:rFonts w:ascii="Arial" w:hAnsi="Arial"/>
          <w:i/>
        </w:rPr>
        <w:t>t/a</w:t>
      </w:r>
      <w:r w:rsidR="006223AF" w:rsidRPr="00E348D4">
        <w:rPr>
          <w:rFonts w:ascii="Arial" w:hAnsi="Arial"/>
          <w:i/>
        </w:rPr>
        <w:t xml:space="preserve"> </w:t>
      </w:r>
      <w:proofErr w:type="spellStart"/>
      <w:r w:rsidR="006223AF" w:rsidRPr="00E348D4">
        <w:rPr>
          <w:rFonts w:ascii="Arial" w:hAnsi="Arial"/>
          <w:i/>
        </w:rPr>
        <w:t>Wesbank</w:t>
      </w:r>
      <w:proofErr w:type="spellEnd"/>
      <w:r w:rsidR="006223AF" w:rsidRPr="00E348D4">
        <w:rPr>
          <w:rFonts w:ascii="Arial" w:hAnsi="Arial"/>
          <w:i/>
        </w:rPr>
        <w:t xml:space="preserve"> v </w:t>
      </w:r>
      <w:proofErr w:type="spellStart"/>
      <w:r w:rsidR="006223AF" w:rsidRPr="00E348D4">
        <w:rPr>
          <w:rFonts w:ascii="Arial" w:hAnsi="Arial"/>
          <w:i/>
        </w:rPr>
        <w:t>Davel</w:t>
      </w:r>
      <w:proofErr w:type="spellEnd"/>
      <w:r w:rsidR="006223AF" w:rsidRPr="00E348D4">
        <w:rPr>
          <w:rFonts w:ascii="Arial" w:hAnsi="Arial"/>
        </w:rPr>
        <w:t xml:space="preserve"> [2019] Z</w:t>
      </w:r>
      <w:r w:rsidR="00A0184A">
        <w:rPr>
          <w:rFonts w:ascii="Arial" w:hAnsi="Arial"/>
        </w:rPr>
        <w:t>A</w:t>
      </w:r>
      <w:r w:rsidR="006223AF" w:rsidRPr="00E348D4">
        <w:rPr>
          <w:rFonts w:ascii="Arial" w:hAnsi="Arial"/>
        </w:rPr>
        <w:t xml:space="preserve">SCA </w:t>
      </w:r>
      <w:proofErr w:type="gramStart"/>
      <w:r w:rsidR="006223AF" w:rsidRPr="00E348D4">
        <w:rPr>
          <w:rFonts w:ascii="Arial" w:hAnsi="Arial"/>
        </w:rPr>
        <w:t>168 .</w:t>
      </w:r>
      <w:proofErr w:type="gramEnd"/>
    </w:p>
    <w:p w14:paraId="169AB565" w14:textId="77777777" w:rsidR="001B0758" w:rsidRDefault="001B0758" w:rsidP="001B0758">
      <w:pPr>
        <w:spacing w:line="360" w:lineRule="auto"/>
        <w:contextualSpacing/>
        <w:mirrorIndents/>
        <w:jc w:val="both"/>
        <w:rPr>
          <w:rFonts w:ascii="Arial" w:hAnsi="Arial"/>
        </w:rPr>
      </w:pPr>
    </w:p>
    <w:p w14:paraId="482D9D03" w14:textId="77777777" w:rsidR="00AB01FF" w:rsidRDefault="00AB01FF" w:rsidP="001B0758">
      <w:pPr>
        <w:spacing w:line="360" w:lineRule="auto"/>
        <w:contextualSpacing/>
        <w:mirrorIndents/>
        <w:jc w:val="both"/>
        <w:rPr>
          <w:rFonts w:ascii="Arial" w:hAnsi="Arial"/>
        </w:rPr>
      </w:pPr>
    </w:p>
    <w:p w14:paraId="18ED5435" w14:textId="77777777" w:rsidR="001B0758" w:rsidRDefault="001B0758" w:rsidP="009C671D">
      <w:pPr>
        <w:spacing w:line="360" w:lineRule="auto"/>
        <w:contextualSpacing/>
        <w:mirrorIndents/>
        <w:jc w:val="right"/>
        <w:rPr>
          <w:rFonts w:ascii="Arial" w:hAnsi="Arial"/>
        </w:rPr>
      </w:pPr>
      <w:r>
        <w:rPr>
          <w:rFonts w:ascii="Arial" w:hAnsi="Arial"/>
        </w:rPr>
        <w:t>________________________</w:t>
      </w:r>
    </w:p>
    <w:p w14:paraId="63C4401B" w14:textId="0E428B16" w:rsidR="001B0758" w:rsidRPr="009C671D" w:rsidRDefault="001B0758" w:rsidP="009C671D">
      <w:pPr>
        <w:spacing w:line="360" w:lineRule="auto"/>
        <w:contextualSpacing/>
        <w:mirrorIndents/>
        <w:jc w:val="right"/>
        <w:rPr>
          <w:rFonts w:ascii="Arial" w:hAnsi="Arial"/>
          <w:b/>
        </w:rPr>
      </w:pPr>
      <w:r w:rsidRPr="009C671D">
        <w:rPr>
          <w:rFonts w:ascii="Arial" w:hAnsi="Arial"/>
          <w:b/>
        </w:rPr>
        <w:t>BEZ</w:t>
      </w:r>
      <w:r w:rsidR="009C671D" w:rsidRPr="009C671D">
        <w:rPr>
          <w:rFonts w:ascii="Arial" w:hAnsi="Arial"/>
          <w:b/>
        </w:rPr>
        <w:t>UI</w:t>
      </w:r>
      <w:bookmarkStart w:id="0" w:name="_GoBack"/>
      <w:bookmarkEnd w:id="0"/>
      <w:r w:rsidRPr="009C671D">
        <w:rPr>
          <w:rFonts w:ascii="Arial" w:hAnsi="Arial"/>
          <w:b/>
        </w:rPr>
        <w:t>DENHOUT AJ</w:t>
      </w:r>
    </w:p>
    <w:p w14:paraId="7ADC3741" w14:textId="77777777" w:rsidR="001B0758" w:rsidRDefault="001B0758" w:rsidP="009C671D">
      <w:pPr>
        <w:spacing w:line="360" w:lineRule="auto"/>
        <w:contextualSpacing/>
        <w:mirrorIndents/>
        <w:jc w:val="right"/>
        <w:rPr>
          <w:rFonts w:ascii="Arial" w:hAnsi="Arial"/>
        </w:rPr>
      </w:pPr>
    </w:p>
    <w:p w14:paraId="6D40A495" w14:textId="06815A48" w:rsidR="005D25F4" w:rsidRDefault="003D57B1" w:rsidP="001B0758">
      <w:pPr>
        <w:spacing w:line="360" w:lineRule="auto"/>
        <w:contextualSpacing/>
        <w:mirrorIndents/>
        <w:jc w:val="both"/>
        <w:rPr>
          <w:rFonts w:ascii="Arial" w:hAnsi="Arial"/>
        </w:rPr>
      </w:pPr>
      <w:r>
        <w:rPr>
          <w:rFonts w:ascii="Arial" w:hAnsi="Arial"/>
        </w:rPr>
        <w:t xml:space="preserve">Date of </w:t>
      </w:r>
      <w:proofErr w:type="gramStart"/>
      <w:r w:rsidR="003B0D67">
        <w:rPr>
          <w:rFonts w:ascii="Arial" w:hAnsi="Arial"/>
        </w:rPr>
        <w:t xml:space="preserve">hearing </w:t>
      </w:r>
      <w:r>
        <w:rPr>
          <w:rFonts w:ascii="Arial" w:hAnsi="Arial"/>
        </w:rPr>
        <w:t>:</w:t>
      </w:r>
      <w:proofErr w:type="gramEnd"/>
      <w:r>
        <w:rPr>
          <w:rFonts w:ascii="Arial" w:hAnsi="Arial"/>
        </w:rPr>
        <w:t xml:space="preserve"> 17 March 2022</w:t>
      </w:r>
    </w:p>
    <w:p w14:paraId="63F6DE97" w14:textId="300675AD" w:rsidR="005D25F4" w:rsidRDefault="001B0758" w:rsidP="005D25F4">
      <w:pPr>
        <w:spacing w:line="360" w:lineRule="auto"/>
        <w:ind w:left="2835" w:hanging="2835"/>
        <w:contextualSpacing/>
        <w:mirrorIndents/>
        <w:jc w:val="both"/>
        <w:rPr>
          <w:rFonts w:ascii="Arial" w:hAnsi="Arial"/>
        </w:rPr>
      </w:pPr>
      <w:r>
        <w:rPr>
          <w:rFonts w:ascii="Arial" w:hAnsi="Arial"/>
        </w:rPr>
        <w:t xml:space="preserve">Date of </w:t>
      </w:r>
      <w:r w:rsidR="003B0D67">
        <w:rPr>
          <w:rFonts w:ascii="Arial" w:hAnsi="Arial"/>
        </w:rPr>
        <w:t>judgment</w:t>
      </w:r>
      <w:r>
        <w:rPr>
          <w:rFonts w:ascii="Arial" w:hAnsi="Arial"/>
        </w:rPr>
        <w:t>:</w:t>
      </w:r>
      <w:r w:rsidR="003105DA">
        <w:rPr>
          <w:rFonts w:ascii="Arial" w:hAnsi="Arial"/>
        </w:rPr>
        <w:t xml:space="preserve"> </w:t>
      </w:r>
      <w:r w:rsidR="003D57B1">
        <w:rPr>
          <w:rFonts w:ascii="Arial" w:hAnsi="Arial"/>
        </w:rPr>
        <w:t>1 April 2022</w:t>
      </w:r>
      <w:r w:rsidR="003105DA">
        <w:rPr>
          <w:rFonts w:ascii="Arial" w:hAnsi="Arial"/>
        </w:rPr>
        <w:tab/>
      </w:r>
    </w:p>
    <w:p w14:paraId="10C62771" w14:textId="77777777" w:rsidR="001B0758" w:rsidRDefault="001B0758" w:rsidP="001B0758">
      <w:pPr>
        <w:spacing w:line="360" w:lineRule="auto"/>
        <w:contextualSpacing/>
        <w:mirrorIndents/>
        <w:jc w:val="both"/>
        <w:rPr>
          <w:rFonts w:ascii="Arial" w:hAnsi="Arial"/>
        </w:rPr>
      </w:pPr>
    </w:p>
    <w:p w14:paraId="1CE3D2B3" w14:textId="2B186A77" w:rsidR="001B0758" w:rsidRPr="005D25F4" w:rsidRDefault="002B1F8F" w:rsidP="001B0758">
      <w:pPr>
        <w:spacing w:line="360" w:lineRule="auto"/>
        <w:contextualSpacing/>
        <w:mirrorIndents/>
        <w:jc w:val="both"/>
        <w:rPr>
          <w:rFonts w:ascii="Arial" w:hAnsi="Arial"/>
          <w:b/>
          <w:u w:val="single"/>
        </w:rPr>
      </w:pPr>
      <w:r w:rsidRPr="005D25F4">
        <w:rPr>
          <w:rFonts w:ascii="Arial" w:hAnsi="Arial"/>
          <w:b/>
          <w:u w:val="single"/>
        </w:rPr>
        <w:t>Appearances</w:t>
      </w:r>
      <w:r w:rsidR="005D25F4" w:rsidRPr="005D25F4">
        <w:rPr>
          <w:rFonts w:ascii="Arial" w:hAnsi="Arial"/>
          <w:b/>
          <w:u w:val="single"/>
        </w:rPr>
        <w:t>:</w:t>
      </w:r>
    </w:p>
    <w:p w14:paraId="6B16DCCA" w14:textId="77777777" w:rsidR="001B0758" w:rsidRDefault="001B0758" w:rsidP="001B0758">
      <w:pPr>
        <w:spacing w:line="360" w:lineRule="auto"/>
        <w:contextualSpacing/>
        <w:mirrorIndents/>
        <w:jc w:val="both"/>
        <w:rPr>
          <w:rFonts w:ascii="Arial" w:hAnsi="Arial"/>
        </w:rPr>
      </w:pPr>
    </w:p>
    <w:p w14:paraId="67212153" w14:textId="09811937" w:rsidR="001B0758" w:rsidRDefault="005D25F4" w:rsidP="001B0758">
      <w:pPr>
        <w:spacing w:line="360" w:lineRule="auto"/>
        <w:contextualSpacing/>
        <w:mirrorIndents/>
        <w:jc w:val="both"/>
        <w:rPr>
          <w:rFonts w:ascii="Arial" w:hAnsi="Arial"/>
        </w:rPr>
      </w:pPr>
      <w:r>
        <w:rPr>
          <w:rFonts w:ascii="Arial" w:hAnsi="Arial"/>
        </w:rPr>
        <w:t>F</w:t>
      </w:r>
      <w:r w:rsidR="001B0758">
        <w:rPr>
          <w:rFonts w:ascii="Arial" w:hAnsi="Arial"/>
        </w:rPr>
        <w:t xml:space="preserve">or the </w:t>
      </w:r>
      <w:r w:rsidR="00BE47B1">
        <w:rPr>
          <w:rFonts w:ascii="Arial" w:hAnsi="Arial"/>
        </w:rPr>
        <w:t>P</w:t>
      </w:r>
      <w:r w:rsidR="003105DA">
        <w:rPr>
          <w:rFonts w:ascii="Arial" w:hAnsi="Arial"/>
        </w:rPr>
        <w:t>l</w:t>
      </w:r>
      <w:r w:rsidR="00BE47B1">
        <w:rPr>
          <w:rFonts w:ascii="Arial" w:hAnsi="Arial"/>
        </w:rPr>
        <w:t>aintiff</w:t>
      </w:r>
      <w:r w:rsidR="001B0758">
        <w:rPr>
          <w:rFonts w:ascii="Arial" w:hAnsi="Arial"/>
        </w:rPr>
        <w:t>:</w:t>
      </w:r>
      <w:r w:rsidR="001B0758">
        <w:rPr>
          <w:rFonts w:ascii="Arial" w:hAnsi="Arial"/>
        </w:rPr>
        <w:tab/>
      </w:r>
      <w:r w:rsidR="001B0758">
        <w:rPr>
          <w:rFonts w:ascii="Arial" w:hAnsi="Arial"/>
        </w:rPr>
        <w:tab/>
      </w:r>
      <w:r w:rsidR="002B1F8F">
        <w:rPr>
          <w:rFonts w:ascii="Arial" w:hAnsi="Arial"/>
        </w:rPr>
        <w:t>Mr</w:t>
      </w:r>
      <w:r w:rsidR="003105DA">
        <w:rPr>
          <w:rFonts w:ascii="Arial" w:hAnsi="Arial"/>
        </w:rPr>
        <w:t xml:space="preserve"> A </w:t>
      </w:r>
      <w:proofErr w:type="spellStart"/>
      <w:r w:rsidR="003105DA">
        <w:rPr>
          <w:rFonts w:ascii="Arial" w:hAnsi="Arial"/>
        </w:rPr>
        <w:t>Gounden</w:t>
      </w:r>
      <w:proofErr w:type="spellEnd"/>
    </w:p>
    <w:p w14:paraId="7D085560" w14:textId="77777777" w:rsidR="00AB01FF" w:rsidRDefault="00AB01FF" w:rsidP="001B0758">
      <w:pPr>
        <w:spacing w:line="360" w:lineRule="auto"/>
        <w:contextualSpacing/>
        <w:mirrorIndents/>
        <w:jc w:val="both"/>
        <w:rPr>
          <w:rFonts w:ascii="Arial" w:hAnsi="Arial"/>
        </w:rPr>
      </w:pPr>
    </w:p>
    <w:p w14:paraId="43C0371D" w14:textId="77777777" w:rsidR="001B0758" w:rsidRDefault="001B0758" w:rsidP="00292864">
      <w:pPr>
        <w:tabs>
          <w:tab w:val="left" w:pos="2835"/>
        </w:tabs>
        <w:spacing w:line="360" w:lineRule="auto"/>
        <w:contextualSpacing/>
        <w:mirrorIndents/>
        <w:jc w:val="both"/>
        <w:rPr>
          <w:rFonts w:ascii="Arial" w:hAnsi="Arial"/>
        </w:rPr>
      </w:pPr>
      <w:r>
        <w:rPr>
          <w:rFonts w:ascii="Arial" w:hAnsi="Arial"/>
        </w:rPr>
        <w:t>Instructed by:</w:t>
      </w:r>
      <w:r w:rsidR="00292864">
        <w:rPr>
          <w:rFonts w:ascii="Arial" w:hAnsi="Arial"/>
        </w:rPr>
        <w:tab/>
      </w:r>
      <w:r w:rsidR="003D57B1">
        <w:rPr>
          <w:rFonts w:ascii="Arial" w:hAnsi="Arial"/>
        </w:rPr>
        <w:t xml:space="preserve">Allen Attorneys </w:t>
      </w:r>
      <w:proofErr w:type="spellStart"/>
      <w:r w:rsidR="003D57B1">
        <w:rPr>
          <w:rFonts w:ascii="Arial" w:hAnsi="Arial"/>
        </w:rPr>
        <w:t>Inc</w:t>
      </w:r>
      <w:proofErr w:type="spellEnd"/>
      <w:r>
        <w:rPr>
          <w:rFonts w:ascii="Arial" w:hAnsi="Arial"/>
        </w:rPr>
        <w:tab/>
      </w:r>
    </w:p>
    <w:p w14:paraId="400F3B76" w14:textId="77777777" w:rsidR="001B0758" w:rsidRDefault="00292864" w:rsidP="00292864">
      <w:pPr>
        <w:tabs>
          <w:tab w:val="left" w:pos="2835"/>
        </w:tabs>
        <w:spacing w:line="360" w:lineRule="auto"/>
        <w:contextualSpacing/>
        <w:mirrorIndents/>
        <w:jc w:val="both"/>
        <w:rPr>
          <w:rFonts w:ascii="Arial" w:hAnsi="Arial"/>
        </w:rPr>
      </w:pPr>
      <w:r>
        <w:rPr>
          <w:rFonts w:ascii="Arial" w:hAnsi="Arial"/>
        </w:rPr>
        <w:tab/>
      </w:r>
      <w:r w:rsidR="003D57B1">
        <w:rPr>
          <w:rFonts w:ascii="Arial" w:hAnsi="Arial"/>
        </w:rPr>
        <w:t xml:space="preserve">57 </w:t>
      </w:r>
      <w:proofErr w:type="spellStart"/>
      <w:r w:rsidR="003D57B1">
        <w:rPr>
          <w:rFonts w:ascii="Arial" w:hAnsi="Arial"/>
        </w:rPr>
        <w:t>Swapo</w:t>
      </w:r>
      <w:proofErr w:type="spellEnd"/>
      <w:r w:rsidR="003D57B1">
        <w:rPr>
          <w:rFonts w:ascii="Arial" w:hAnsi="Arial"/>
        </w:rPr>
        <w:t xml:space="preserve"> Road </w:t>
      </w:r>
      <w:r w:rsidR="001B0758">
        <w:rPr>
          <w:rFonts w:ascii="Arial" w:hAnsi="Arial"/>
        </w:rPr>
        <w:tab/>
      </w:r>
    </w:p>
    <w:p w14:paraId="2368F53C" w14:textId="77777777" w:rsidR="001B0758" w:rsidRDefault="00292864" w:rsidP="00292864">
      <w:pPr>
        <w:tabs>
          <w:tab w:val="left" w:pos="2835"/>
        </w:tabs>
        <w:spacing w:line="360" w:lineRule="auto"/>
        <w:contextualSpacing/>
        <w:mirrorIndents/>
        <w:jc w:val="both"/>
        <w:rPr>
          <w:rFonts w:ascii="Arial" w:hAnsi="Arial"/>
        </w:rPr>
      </w:pPr>
      <w:r>
        <w:rPr>
          <w:rFonts w:ascii="Arial" w:hAnsi="Arial"/>
        </w:rPr>
        <w:tab/>
      </w:r>
      <w:r w:rsidR="003D57B1">
        <w:rPr>
          <w:rFonts w:ascii="Arial" w:hAnsi="Arial"/>
        </w:rPr>
        <w:t>Durban North</w:t>
      </w:r>
    </w:p>
    <w:p w14:paraId="0C94D0B2" w14:textId="77777777" w:rsidR="003D57B1" w:rsidRDefault="00292864" w:rsidP="00292864">
      <w:pPr>
        <w:tabs>
          <w:tab w:val="left" w:pos="2835"/>
        </w:tabs>
        <w:spacing w:line="360" w:lineRule="auto"/>
        <w:contextualSpacing/>
        <w:mirrorIndents/>
        <w:jc w:val="both"/>
        <w:rPr>
          <w:rFonts w:ascii="Arial" w:hAnsi="Arial"/>
        </w:rPr>
      </w:pPr>
      <w:r>
        <w:rPr>
          <w:rFonts w:ascii="Arial" w:hAnsi="Arial"/>
        </w:rPr>
        <w:tab/>
      </w:r>
      <w:r w:rsidR="003D57B1">
        <w:rPr>
          <w:rFonts w:ascii="Arial" w:hAnsi="Arial"/>
        </w:rPr>
        <w:t>Tel 031 563 2358</w:t>
      </w:r>
    </w:p>
    <w:p w14:paraId="44170498" w14:textId="77777777" w:rsidR="003D57B1" w:rsidRDefault="00292864" w:rsidP="00292864">
      <w:pPr>
        <w:tabs>
          <w:tab w:val="left" w:pos="2835"/>
        </w:tabs>
        <w:spacing w:line="360" w:lineRule="auto"/>
        <w:contextualSpacing/>
        <w:mirrorIndents/>
        <w:jc w:val="both"/>
        <w:rPr>
          <w:rFonts w:ascii="Arial" w:hAnsi="Arial"/>
        </w:rPr>
      </w:pPr>
      <w:r>
        <w:rPr>
          <w:rFonts w:ascii="Arial" w:hAnsi="Arial"/>
        </w:rPr>
        <w:tab/>
      </w:r>
      <w:proofErr w:type="gramStart"/>
      <w:r w:rsidR="003D57B1">
        <w:rPr>
          <w:rFonts w:ascii="Arial" w:hAnsi="Arial"/>
        </w:rPr>
        <w:t>Ref :</w:t>
      </w:r>
      <w:proofErr w:type="gramEnd"/>
      <w:r w:rsidR="003D57B1">
        <w:rPr>
          <w:rFonts w:ascii="Arial" w:hAnsi="Arial"/>
        </w:rPr>
        <w:t xml:space="preserve"> Mr G. Allen/VOL8/0006</w:t>
      </w:r>
    </w:p>
    <w:p w14:paraId="42182372" w14:textId="77777777" w:rsidR="003D57B1" w:rsidRDefault="00292864" w:rsidP="00292864">
      <w:pPr>
        <w:tabs>
          <w:tab w:val="left" w:pos="2835"/>
        </w:tabs>
        <w:spacing w:line="360" w:lineRule="auto"/>
        <w:contextualSpacing/>
        <w:mirrorIndents/>
        <w:jc w:val="both"/>
        <w:rPr>
          <w:rFonts w:ascii="Arial" w:hAnsi="Arial"/>
        </w:rPr>
      </w:pPr>
      <w:r>
        <w:rPr>
          <w:rFonts w:ascii="Arial" w:hAnsi="Arial"/>
        </w:rPr>
        <w:tab/>
      </w:r>
      <w:proofErr w:type="gramStart"/>
      <w:r w:rsidR="003D57B1">
        <w:rPr>
          <w:rFonts w:ascii="Arial" w:hAnsi="Arial"/>
        </w:rPr>
        <w:t>Email :</w:t>
      </w:r>
      <w:proofErr w:type="gramEnd"/>
      <w:r w:rsidR="003D57B1">
        <w:rPr>
          <w:rFonts w:ascii="Arial" w:hAnsi="Arial"/>
        </w:rPr>
        <w:t xml:space="preserve"> </w:t>
      </w:r>
      <w:hyperlink r:id="rId10" w:history="1">
        <w:r w:rsidR="003D57B1" w:rsidRPr="002651CF">
          <w:rPr>
            <w:rStyle w:val="Hyperlink"/>
            <w:rFonts w:ascii="Arial" w:hAnsi="Arial"/>
          </w:rPr>
          <w:t>thirusha@allenattorneys.co.za</w:t>
        </w:r>
      </w:hyperlink>
    </w:p>
    <w:p w14:paraId="3314994B" w14:textId="77777777" w:rsidR="003D57B1" w:rsidRDefault="00292864" w:rsidP="00292864">
      <w:pPr>
        <w:tabs>
          <w:tab w:val="left" w:pos="2835"/>
        </w:tabs>
        <w:spacing w:line="360" w:lineRule="auto"/>
        <w:contextualSpacing/>
        <w:mirrorIndents/>
        <w:jc w:val="both"/>
        <w:rPr>
          <w:rFonts w:ascii="Arial" w:hAnsi="Arial"/>
        </w:rPr>
      </w:pPr>
      <w:r>
        <w:rPr>
          <w:rFonts w:ascii="Arial" w:hAnsi="Arial"/>
        </w:rPr>
        <w:tab/>
      </w:r>
      <w:r w:rsidR="00467D8B">
        <w:rPr>
          <w:rFonts w:ascii="Arial" w:hAnsi="Arial"/>
        </w:rPr>
        <w:t>c/</w:t>
      </w:r>
      <w:proofErr w:type="gramStart"/>
      <w:r w:rsidR="00467D8B">
        <w:rPr>
          <w:rFonts w:ascii="Arial" w:hAnsi="Arial"/>
        </w:rPr>
        <w:t xml:space="preserve">o  </w:t>
      </w:r>
      <w:r w:rsidR="003D57B1">
        <w:rPr>
          <w:rFonts w:ascii="Arial" w:hAnsi="Arial"/>
        </w:rPr>
        <w:t>Botha</w:t>
      </w:r>
      <w:proofErr w:type="gramEnd"/>
      <w:r w:rsidR="003D57B1">
        <w:rPr>
          <w:rFonts w:ascii="Arial" w:hAnsi="Arial"/>
        </w:rPr>
        <w:t xml:space="preserve"> &amp; Olivier</w:t>
      </w:r>
    </w:p>
    <w:p w14:paraId="384993A9" w14:textId="096C1850" w:rsidR="003D57B1" w:rsidRDefault="00292864" w:rsidP="00292864">
      <w:pPr>
        <w:tabs>
          <w:tab w:val="left" w:pos="2835"/>
        </w:tabs>
        <w:spacing w:line="360" w:lineRule="auto"/>
        <w:contextualSpacing/>
        <w:mirrorIndents/>
        <w:jc w:val="both"/>
        <w:rPr>
          <w:rFonts w:ascii="Arial" w:hAnsi="Arial"/>
        </w:rPr>
      </w:pPr>
      <w:r>
        <w:rPr>
          <w:rFonts w:ascii="Arial" w:hAnsi="Arial"/>
        </w:rPr>
        <w:tab/>
      </w:r>
      <w:r w:rsidR="003D57B1">
        <w:rPr>
          <w:rFonts w:ascii="Arial" w:hAnsi="Arial"/>
        </w:rPr>
        <w:t xml:space="preserve">239 Peter </w:t>
      </w:r>
      <w:proofErr w:type="spellStart"/>
      <w:r w:rsidR="003D57B1">
        <w:rPr>
          <w:rFonts w:ascii="Arial" w:hAnsi="Arial"/>
        </w:rPr>
        <w:t>Kerc</w:t>
      </w:r>
      <w:r w:rsidR="002B1F8F">
        <w:rPr>
          <w:rFonts w:ascii="Arial" w:hAnsi="Arial"/>
        </w:rPr>
        <w:t>h</w:t>
      </w:r>
      <w:r w:rsidR="003D57B1">
        <w:rPr>
          <w:rFonts w:ascii="Arial" w:hAnsi="Arial"/>
        </w:rPr>
        <w:t>hoff</w:t>
      </w:r>
      <w:proofErr w:type="spellEnd"/>
      <w:r w:rsidR="003D57B1">
        <w:rPr>
          <w:rFonts w:ascii="Arial" w:hAnsi="Arial"/>
        </w:rPr>
        <w:t xml:space="preserve"> Street</w:t>
      </w:r>
    </w:p>
    <w:p w14:paraId="79B283D2" w14:textId="77777777" w:rsidR="003D57B1"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Pietermaritzburg</w:t>
      </w:r>
    </w:p>
    <w:p w14:paraId="50780FCA" w14:textId="77777777" w:rsidR="00E83F5D" w:rsidRDefault="00E83F5D" w:rsidP="00292864">
      <w:pPr>
        <w:tabs>
          <w:tab w:val="left" w:pos="2835"/>
        </w:tabs>
        <w:spacing w:line="360" w:lineRule="auto"/>
        <w:contextualSpacing/>
        <w:mirrorIndents/>
        <w:jc w:val="both"/>
        <w:rPr>
          <w:rFonts w:ascii="Arial" w:hAnsi="Arial"/>
        </w:rPr>
      </w:pPr>
    </w:p>
    <w:p w14:paraId="2902A601" w14:textId="38B103E9" w:rsidR="001B0758" w:rsidRDefault="005D25F4" w:rsidP="00292864">
      <w:pPr>
        <w:tabs>
          <w:tab w:val="left" w:pos="2835"/>
        </w:tabs>
        <w:spacing w:line="360" w:lineRule="auto"/>
        <w:contextualSpacing/>
        <w:mirrorIndents/>
        <w:jc w:val="both"/>
        <w:rPr>
          <w:rFonts w:ascii="Arial" w:hAnsi="Arial"/>
        </w:rPr>
      </w:pPr>
      <w:r>
        <w:rPr>
          <w:rFonts w:ascii="Arial" w:hAnsi="Arial"/>
        </w:rPr>
        <w:t>F</w:t>
      </w:r>
      <w:r w:rsidR="001B0758">
        <w:rPr>
          <w:rFonts w:ascii="Arial" w:hAnsi="Arial"/>
        </w:rPr>
        <w:t xml:space="preserve">or the </w:t>
      </w:r>
      <w:r w:rsidR="00594C61">
        <w:rPr>
          <w:rFonts w:ascii="Arial" w:hAnsi="Arial"/>
        </w:rPr>
        <w:t>Defendant</w:t>
      </w:r>
      <w:r w:rsidR="001B0758">
        <w:rPr>
          <w:rFonts w:ascii="Arial" w:hAnsi="Arial"/>
        </w:rPr>
        <w:t>:</w:t>
      </w:r>
      <w:r w:rsidR="00292864">
        <w:rPr>
          <w:rFonts w:ascii="Arial" w:hAnsi="Arial"/>
        </w:rPr>
        <w:tab/>
      </w:r>
      <w:r w:rsidR="002B1F8F">
        <w:rPr>
          <w:rFonts w:ascii="Arial" w:hAnsi="Arial"/>
        </w:rPr>
        <w:t xml:space="preserve">Mr </w:t>
      </w:r>
      <w:r w:rsidR="003105DA">
        <w:rPr>
          <w:rFonts w:ascii="Arial" w:hAnsi="Arial"/>
        </w:rPr>
        <w:t xml:space="preserve">A </w:t>
      </w:r>
      <w:proofErr w:type="spellStart"/>
      <w:r w:rsidR="003105DA">
        <w:rPr>
          <w:rFonts w:ascii="Arial" w:hAnsi="Arial"/>
        </w:rPr>
        <w:t>Gevers</w:t>
      </w:r>
      <w:proofErr w:type="spellEnd"/>
    </w:p>
    <w:p w14:paraId="65A7443C" w14:textId="77777777" w:rsidR="001B0758" w:rsidRDefault="001B0758" w:rsidP="00292864">
      <w:pPr>
        <w:tabs>
          <w:tab w:val="left" w:pos="2835"/>
        </w:tabs>
        <w:spacing w:line="360" w:lineRule="auto"/>
        <w:contextualSpacing/>
        <w:mirrorIndents/>
        <w:jc w:val="both"/>
        <w:rPr>
          <w:rFonts w:ascii="Arial" w:hAnsi="Arial"/>
        </w:rPr>
      </w:pPr>
    </w:p>
    <w:p w14:paraId="5CF1A3C3" w14:textId="77777777" w:rsidR="00E83F5D" w:rsidRDefault="001B0758" w:rsidP="00292864">
      <w:pPr>
        <w:tabs>
          <w:tab w:val="left" w:pos="2835"/>
        </w:tabs>
        <w:spacing w:line="360" w:lineRule="auto"/>
        <w:contextualSpacing/>
        <w:mirrorIndents/>
        <w:jc w:val="both"/>
        <w:rPr>
          <w:rFonts w:ascii="Arial" w:hAnsi="Arial"/>
        </w:rPr>
      </w:pPr>
      <w:r>
        <w:rPr>
          <w:rFonts w:ascii="Arial" w:hAnsi="Arial"/>
        </w:rPr>
        <w:t>Instructed by:</w:t>
      </w:r>
      <w:r w:rsidR="00292864">
        <w:rPr>
          <w:rFonts w:ascii="Arial" w:hAnsi="Arial"/>
        </w:rPr>
        <w:tab/>
      </w:r>
      <w:proofErr w:type="spellStart"/>
      <w:r w:rsidR="00E83F5D">
        <w:rPr>
          <w:rFonts w:ascii="Arial" w:hAnsi="Arial"/>
        </w:rPr>
        <w:t>A.Bothma</w:t>
      </w:r>
      <w:proofErr w:type="spellEnd"/>
      <w:r w:rsidR="00E83F5D">
        <w:rPr>
          <w:rFonts w:ascii="Arial" w:hAnsi="Arial"/>
        </w:rPr>
        <w:t xml:space="preserve"> Attorney at Law</w:t>
      </w:r>
    </w:p>
    <w:p w14:paraId="3D24543F"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Suite 13A</w:t>
      </w:r>
    </w:p>
    <w:p w14:paraId="35C0B7A6" w14:textId="77777777" w:rsidR="00E83F5D" w:rsidRDefault="00E83F5D" w:rsidP="00292864">
      <w:pPr>
        <w:tabs>
          <w:tab w:val="left" w:pos="2835"/>
        </w:tabs>
        <w:spacing w:line="360" w:lineRule="auto"/>
        <w:contextualSpacing/>
        <w:mirrorIndents/>
        <w:jc w:val="both"/>
        <w:rPr>
          <w:rFonts w:ascii="Arial" w:hAnsi="Arial"/>
        </w:rPr>
      </w:pPr>
      <w:r>
        <w:rPr>
          <w:rFonts w:ascii="Arial" w:hAnsi="Arial"/>
        </w:rPr>
        <w:t xml:space="preserve"> </w:t>
      </w:r>
      <w:r w:rsidR="00292864">
        <w:rPr>
          <w:rFonts w:ascii="Arial" w:hAnsi="Arial"/>
        </w:rPr>
        <w:tab/>
      </w:r>
      <w:r>
        <w:rPr>
          <w:rFonts w:ascii="Arial" w:hAnsi="Arial"/>
        </w:rPr>
        <w:t>114 Interstate Avenue</w:t>
      </w:r>
    </w:p>
    <w:p w14:paraId="3D522F13"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Umgeni Business Park</w:t>
      </w:r>
    </w:p>
    <w:p w14:paraId="14E4C897"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Durban</w:t>
      </w:r>
    </w:p>
    <w:p w14:paraId="27F016C8"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Tel 083 463 7891</w:t>
      </w:r>
    </w:p>
    <w:p w14:paraId="40A6CCE6"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 xml:space="preserve">Email: </w:t>
      </w:r>
      <w:hyperlink r:id="rId11" w:history="1">
        <w:r w:rsidR="00E83F5D" w:rsidRPr="002651CF">
          <w:rPr>
            <w:rStyle w:val="Hyperlink"/>
            <w:rFonts w:ascii="Arial" w:hAnsi="Arial"/>
          </w:rPr>
          <w:t>adri@bothmalaw.co.za</w:t>
        </w:r>
      </w:hyperlink>
    </w:p>
    <w:p w14:paraId="5A0F7004"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proofErr w:type="gramStart"/>
      <w:r w:rsidR="00467D8B">
        <w:rPr>
          <w:rFonts w:ascii="Arial" w:hAnsi="Arial"/>
        </w:rPr>
        <w:t>c/o</w:t>
      </w:r>
      <w:proofErr w:type="gramEnd"/>
      <w:r w:rsidR="00467D8B">
        <w:rPr>
          <w:rFonts w:ascii="Arial" w:hAnsi="Arial"/>
        </w:rPr>
        <w:t xml:space="preserve"> </w:t>
      </w:r>
      <w:r w:rsidR="00E83F5D">
        <w:rPr>
          <w:rFonts w:ascii="Arial" w:hAnsi="Arial"/>
        </w:rPr>
        <w:t>Debt Solve</w:t>
      </w:r>
    </w:p>
    <w:p w14:paraId="1D4928D7"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61 Manning Avenue</w:t>
      </w:r>
    </w:p>
    <w:p w14:paraId="1AB07C5A"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Mountain Rise</w:t>
      </w:r>
    </w:p>
    <w:p w14:paraId="7F9F3DAB" w14:textId="77777777" w:rsidR="00E83F5D"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Cell 083 786 9936</w:t>
      </w:r>
    </w:p>
    <w:p w14:paraId="1B0DB313" w14:textId="77777777" w:rsidR="001B0758" w:rsidRDefault="00292864" w:rsidP="00292864">
      <w:pPr>
        <w:tabs>
          <w:tab w:val="left" w:pos="2835"/>
        </w:tabs>
        <w:spacing w:line="360" w:lineRule="auto"/>
        <w:contextualSpacing/>
        <w:mirrorIndents/>
        <w:jc w:val="both"/>
        <w:rPr>
          <w:rFonts w:ascii="Arial" w:hAnsi="Arial"/>
        </w:rPr>
      </w:pPr>
      <w:r>
        <w:rPr>
          <w:rFonts w:ascii="Arial" w:hAnsi="Arial"/>
        </w:rPr>
        <w:tab/>
      </w:r>
      <w:r w:rsidR="00E83F5D">
        <w:rPr>
          <w:rFonts w:ascii="Arial" w:hAnsi="Arial"/>
        </w:rPr>
        <w:t>Ref AB/DS/IAKV/PILLAY, JR/005(VW)</w:t>
      </w:r>
      <w:r w:rsidR="001B0758">
        <w:rPr>
          <w:rFonts w:ascii="Arial" w:hAnsi="Arial"/>
        </w:rPr>
        <w:tab/>
      </w:r>
    </w:p>
    <w:p w14:paraId="779B8D61" w14:textId="77777777" w:rsidR="00AD3C1B" w:rsidRDefault="00AD3C1B" w:rsidP="001B0758">
      <w:pPr>
        <w:spacing w:line="360" w:lineRule="auto"/>
        <w:contextualSpacing/>
        <w:mirrorIndents/>
        <w:jc w:val="both"/>
        <w:rPr>
          <w:rFonts w:ascii="Arial" w:hAnsi="Arial"/>
        </w:rPr>
      </w:pPr>
    </w:p>
    <w:p w14:paraId="258BCC42" w14:textId="77777777" w:rsidR="00051E03" w:rsidRDefault="00051E03" w:rsidP="001B0758">
      <w:pPr>
        <w:spacing w:line="360" w:lineRule="auto"/>
        <w:contextualSpacing/>
        <w:mirrorIndents/>
        <w:jc w:val="both"/>
        <w:rPr>
          <w:rFonts w:ascii="Arial" w:hAnsi="Arial"/>
          <w:sz w:val="14"/>
          <w:szCs w:val="14"/>
        </w:rPr>
      </w:pPr>
    </w:p>
    <w:p w14:paraId="7F27C9ED" w14:textId="77777777" w:rsidR="00051E03" w:rsidRDefault="00051E03" w:rsidP="001B0758">
      <w:pPr>
        <w:spacing w:line="360" w:lineRule="auto"/>
        <w:contextualSpacing/>
        <w:mirrorIndents/>
        <w:jc w:val="both"/>
        <w:rPr>
          <w:rFonts w:ascii="Arial" w:hAnsi="Arial"/>
          <w:sz w:val="14"/>
          <w:szCs w:val="14"/>
        </w:rPr>
      </w:pPr>
    </w:p>
    <w:p w14:paraId="347A9404" w14:textId="77777777" w:rsidR="00051E03" w:rsidRDefault="00051E03" w:rsidP="001B0758">
      <w:pPr>
        <w:spacing w:line="360" w:lineRule="auto"/>
        <w:contextualSpacing/>
        <w:mirrorIndents/>
        <w:jc w:val="both"/>
        <w:rPr>
          <w:rFonts w:ascii="Arial" w:hAnsi="Arial"/>
          <w:sz w:val="14"/>
          <w:szCs w:val="14"/>
        </w:rPr>
      </w:pPr>
    </w:p>
    <w:p w14:paraId="5D8D2E4D" w14:textId="77777777" w:rsidR="00051E03" w:rsidRDefault="00051E03" w:rsidP="001B0758">
      <w:pPr>
        <w:spacing w:line="360" w:lineRule="auto"/>
        <w:contextualSpacing/>
        <w:mirrorIndents/>
        <w:jc w:val="both"/>
        <w:rPr>
          <w:rFonts w:ascii="Arial" w:hAnsi="Arial"/>
          <w:sz w:val="14"/>
          <w:szCs w:val="14"/>
        </w:rPr>
      </w:pPr>
    </w:p>
    <w:p w14:paraId="0C361971" w14:textId="77777777" w:rsidR="00051E03" w:rsidRDefault="00051E03" w:rsidP="001B0758">
      <w:pPr>
        <w:spacing w:line="360" w:lineRule="auto"/>
        <w:contextualSpacing/>
        <w:mirrorIndents/>
        <w:jc w:val="both"/>
        <w:rPr>
          <w:rFonts w:ascii="Arial" w:hAnsi="Arial"/>
          <w:sz w:val="14"/>
          <w:szCs w:val="14"/>
        </w:rPr>
      </w:pPr>
    </w:p>
    <w:p w14:paraId="127AB2E2" w14:textId="77777777" w:rsidR="00051E03" w:rsidRDefault="00051E03" w:rsidP="001B0758">
      <w:pPr>
        <w:spacing w:line="360" w:lineRule="auto"/>
        <w:contextualSpacing/>
        <w:mirrorIndents/>
        <w:jc w:val="both"/>
        <w:rPr>
          <w:rFonts w:ascii="Arial" w:hAnsi="Arial"/>
          <w:sz w:val="14"/>
          <w:szCs w:val="14"/>
        </w:rPr>
      </w:pPr>
    </w:p>
    <w:p w14:paraId="082D4FBD" w14:textId="77777777" w:rsidR="00051E03" w:rsidRPr="00AD3C1B" w:rsidRDefault="00051E03" w:rsidP="001B0758">
      <w:pPr>
        <w:spacing w:line="360" w:lineRule="auto"/>
        <w:contextualSpacing/>
        <w:mirrorIndents/>
        <w:jc w:val="both"/>
        <w:rPr>
          <w:rFonts w:ascii="Arial" w:hAnsi="Arial"/>
          <w:sz w:val="14"/>
          <w:szCs w:val="14"/>
        </w:rPr>
      </w:pPr>
    </w:p>
    <w:p w14:paraId="4D58ABA6" w14:textId="77777777" w:rsidR="00AD3C1B" w:rsidRPr="00AD3C1B" w:rsidRDefault="00AD3C1B" w:rsidP="001B0758">
      <w:pPr>
        <w:spacing w:line="360" w:lineRule="auto"/>
        <w:contextualSpacing/>
        <w:mirrorIndents/>
        <w:jc w:val="both"/>
        <w:rPr>
          <w:rFonts w:ascii="Arial" w:hAnsi="Arial"/>
          <w:sz w:val="14"/>
          <w:szCs w:val="14"/>
        </w:rPr>
      </w:pPr>
    </w:p>
    <w:sectPr w:rsidR="00AD3C1B" w:rsidRPr="00AD3C1B" w:rsidSect="00A16D84">
      <w:headerReference w:type="even" r:id="rId12"/>
      <w:headerReference w:type="default" r:id="rId13"/>
      <w:footerReference w:type="default" r:id="rId14"/>
      <w:footerReference w:type="first" r:id="rId15"/>
      <w:pgSz w:w="11907" w:h="16840" w:code="9"/>
      <w:pgMar w:top="1440" w:right="1440" w:bottom="1440" w:left="1440" w:header="284" w:footer="284" w:gutter="0"/>
      <w:cols w:space="708"/>
      <w:titlePg/>
      <w:docGrid w:linePitch="34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18DBE" w15:done="0"/>
  <w15:commentEx w15:paraId="57B732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F2112" w14:textId="77777777" w:rsidR="00792577" w:rsidRDefault="00792577">
      <w:r>
        <w:separator/>
      </w:r>
    </w:p>
  </w:endnote>
  <w:endnote w:type="continuationSeparator" w:id="0">
    <w:p w14:paraId="5CA0D963" w14:textId="77777777" w:rsidR="00792577" w:rsidRDefault="0079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590F" w14:textId="77777777" w:rsidR="00CA1A17" w:rsidRDefault="00CA1A17">
    <w:pPr>
      <w:pStyle w:val="Footer"/>
      <w:jc w:val="right"/>
    </w:pPr>
  </w:p>
  <w:p w14:paraId="0F256081" w14:textId="77777777" w:rsidR="00CA1A17" w:rsidRDefault="00CA1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AB18" w14:textId="3165474F" w:rsidR="00CA1A17" w:rsidRDefault="00CA1A17">
    <w:pPr>
      <w:pStyle w:val="Footer"/>
      <w:jc w:val="right"/>
    </w:pPr>
  </w:p>
  <w:p w14:paraId="60368DBC" w14:textId="77777777" w:rsidR="00CA1A17" w:rsidRDefault="00CA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3AF10" w14:textId="77777777" w:rsidR="00792577" w:rsidRDefault="00792577">
      <w:r>
        <w:separator/>
      </w:r>
    </w:p>
  </w:footnote>
  <w:footnote w:type="continuationSeparator" w:id="0">
    <w:p w14:paraId="7AF2FD4C" w14:textId="77777777" w:rsidR="00792577" w:rsidRDefault="00792577">
      <w:r>
        <w:continuationSeparator/>
      </w:r>
    </w:p>
  </w:footnote>
  <w:footnote w:id="1">
    <w:p w14:paraId="31443B52" w14:textId="6E1F0680"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spellStart"/>
      <w:proofErr w:type="gramStart"/>
      <w:r w:rsidRPr="00A0184A">
        <w:rPr>
          <w:rFonts w:ascii="Arial" w:hAnsi="Arial" w:cs="Arial"/>
          <w:i/>
        </w:rPr>
        <w:t>Tumileng</w:t>
      </w:r>
      <w:proofErr w:type="spellEnd"/>
      <w:r w:rsidRPr="00A0184A">
        <w:rPr>
          <w:rFonts w:ascii="Arial" w:hAnsi="Arial" w:cs="Arial"/>
          <w:i/>
        </w:rPr>
        <w:t xml:space="preserve"> Trading CC v National Security and Fire (Pty) Ltd</w:t>
      </w:r>
      <w:r w:rsidRPr="00A0184A">
        <w:rPr>
          <w:rFonts w:ascii="Arial" w:hAnsi="Arial" w:cs="Arial"/>
        </w:rPr>
        <w:t xml:space="preserve"> 2020 (6) SA 624 (WCC).</w:t>
      </w:r>
      <w:proofErr w:type="gramEnd"/>
    </w:p>
  </w:footnote>
  <w:footnote w:id="2">
    <w:p w14:paraId="5FB36BBA" w14:textId="3E763752"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22.</w:t>
      </w:r>
      <w:proofErr w:type="gramEnd"/>
    </w:p>
  </w:footnote>
  <w:footnote w:id="3">
    <w:p w14:paraId="2C01CAFC" w14:textId="141B713A"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23.</w:t>
      </w:r>
      <w:proofErr w:type="gramEnd"/>
    </w:p>
  </w:footnote>
  <w:footnote w:id="4">
    <w:p w14:paraId="6AE395F0" w14:textId="1578DC02"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spellStart"/>
      <w:proofErr w:type="gramStart"/>
      <w:r w:rsidRPr="00A0184A">
        <w:rPr>
          <w:rFonts w:ascii="Arial" w:hAnsi="Arial" w:cs="Arial"/>
          <w:i/>
        </w:rPr>
        <w:t>Breitenbach</w:t>
      </w:r>
      <w:proofErr w:type="spellEnd"/>
      <w:r w:rsidRPr="00A0184A">
        <w:rPr>
          <w:rFonts w:ascii="Arial" w:hAnsi="Arial" w:cs="Arial"/>
          <w:i/>
        </w:rPr>
        <w:t xml:space="preserve"> v Fiat SA (</w:t>
      </w:r>
      <w:proofErr w:type="spellStart"/>
      <w:r w:rsidRPr="00A0184A">
        <w:rPr>
          <w:rFonts w:ascii="Arial" w:hAnsi="Arial" w:cs="Arial"/>
          <w:i/>
        </w:rPr>
        <w:t>Edms</w:t>
      </w:r>
      <w:proofErr w:type="spellEnd"/>
      <w:r w:rsidRPr="00A0184A">
        <w:rPr>
          <w:rFonts w:ascii="Arial" w:hAnsi="Arial" w:cs="Arial"/>
          <w:i/>
        </w:rPr>
        <w:t xml:space="preserve">) </w:t>
      </w:r>
      <w:proofErr w:type="spellStart"/>
      <w:r w:rsidRPr="00A0184A">
        <w:rPr>
          <w:rFonts w:ascii="Arial" w:hAnsi="Arial" w:cs="Arial"/>
          <w:i/>
        </w:rPr>
        <w:t>Bpk</w:t>
      </w:r>
      <w:proofErr w:type="spellEnd"/>
      <w:r w:rsidRPr="00A0184A">
        <w:rPr>
          <w:rFonts w:ascii="Arial" w:hAnsi="Arial" w:cs="Arial"/>
          <w:i/>
        </w:rPr>
        <w:t xml:space="preserve"> </w:t>
      </w:r>
      <w:r w:rsidRPr="00A0184A">
        <w:rPr>
          <w:rFonts w:ascii="Arial" w:hAnsi="Arial" w:cs="Arial"/>
        </w:rPr>
        <w:t>1976 (2) SA 226 (T) at 229A.</w:t>
      </w:r>
      <w:proofErr w:type="gramEnd"/>
    </w:p>
  </w:footnote>
  <w:footnote w:id="5">
    <w:p w14:paraId="0489963D" w14:textId="44A2DF93"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spellStart"/>
      <w:proofErr w:type="gramStart"/>
      <w:r w:rsidRPr="00A0184A">
        <w:rPr>
          <w:rFonts w:ascii="Arial" w:hAnsi="Arial" w:cs="Arial"/>
          <w:i/>
        </w:rPr>
        <w:t>Tumileng</w:t>
      </w:r>
      <w:proofErr w:type="spellEnd"/>
      <w:r w:rsidRPr="00A0184A">
        <w:rPr>
          <w:rFonts w:ascii="Arial" w:hAnsi="Arial" w:cs="Arial"/>
          <w:i/>
        </w:rPr>
        <w:t xml:space="preserve"> Trading CC v National Security and Fire (Pty) Ltd</w:t>
      </w:r>
      <w:r w:rsidRPr="00A0184A">
        <w:rPr>
          <w:rFonts w:ascii="Arial" w:hAnsi="Arial" w:cs="Arial"/>
        </w:rPr>
        <w:t xml:space="preserve"> 2020 (6) SA 624 (WCC) </w:t>
      </w:r>
      <w:proofErr w:type="spellStart"/>
      <w:r w:rsidRPr="00A0184A">
        <w:rPr>
          <w:rFonts w:ascii="Arial" w:hAnsi="Arial" w:cs="Arial"/>
        </w:rPr>
        <w:t>para</w:t>
      </w:r>
      <w:proofErr w:type="spellEnd"/>
      <w:r w:rsidRPr="00A0184A">
        <w:rPr>
          <w:rFonts w:ascii="Arial" w:hAnsi="Arial" w:cs="Arial"/>
        </w:rPr>
        <w:t xml:space="preserve"> 25.</w:t>
      </w:r>
      <w:proofErr w:type="gramEnd"/>
    </w:p>
  </w:footnote>
  <w:footnote w:id="6">
    <w:p w14:paraId="113EFD59" w14:textId="6E497EC7"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Mercedes Benz Financial Services South Africa (Pty) Ltd v </w:t>
      </w:r>
      <w:proofErr w:type="spellStart"/>
      <w:r w:rsidRPr="00A0184A">
        <w:rPr>
          <w:rFonts w:ascii="Arial" w:hAnsi="Arial" w:cs="Arial"/>
          <w:i/>
        </w:rPr>
        <w:t>Dunga</w:t>
      </w:r>
      <w:proofErr w:type="spellEnd"/>
      <w:r w:rsidRPr="00A0184A">
        <w:rPr>
          <w:rFonts w:ascii="Arial" w:hAnsi="Arial" w:cs="Arial"/>
          <w:i/>
        </w:rPr>
        <w:t xml:space="preserve"> </w:t>
      </w:r>
      <w:r w:rsidRPr="00A0184A">
        <w:rPr>
          <w:rFonts w:ascii="Arial" w:hAnsi="Arial" w:cs="Arial"/>
        </w:rPr>
        <w:t xml:space="preserve">2011 (1) SA 374 (WCC) </w:t>
      </w:r>
      <w:proofErr w:type="spellStart"/>
      <w:r w:rsidRPr="00A0184A">
        <w:rPr>
          <w:rFonts w:ascii="Arial" w:hAnsi="Arial" w:cs="Arial"/>
        </w:rPr>
        <w:t>para</w:t>
      </w:r>
      <w:proofErr w:type="spellEnd"/>
      <w:r w:rsidRPr="00A0184A">
        <w:rPr>
          <w:rFonts w:ascii="Arial" w:hAnsi="Arial" w:cs="Arial"/>
        </w:rPr>
        <w:t xml:space="preserve"> 48.</w:t>
      </w:r>
      <w:proofErr w:type="gramEnd"/>
    </w:p>
  </w:footnote>
  <w:footnote w:id="7">
    <w:p w14:paraId="250FC8C8" w14:textId="482D596E"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51.</w:t>
      </w:r>
      <w:proofErr w:type="gramEnd"/>
    </w:p>
  </w:footnote>
  <w:footnote w:id="8">
    <w:p w14:paraId="23F2806C" w14:textId="76F5EC7D"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SA Taxi Securitisation (Pty) Ltd v </w:t>
      </w:r>
      <w:proofErr w:type="spellStart"/>
      <w:r w:rsidRPr="00A0184A">
        <w:rPr>
          <w:rFonts w:ascii="Arial" w:hAnsi="Arial" w:cs="Arial"/>
          <w:i/>
        </w:rPr>
        <w:t>Ndobela</w:t>
      </w:r>
      <w:proofErr w:type="spellEnd"/>
      <w:r w:rsidRPr="00A0184A">
        <w:rPr>
          <w:rFonts w:ascii="Arial" w:hAnsi="Arial" w:cs="Arial"/>
          <w:i/>
        </w:rPr>
        <w:t xml:space="preserve"> </w:t>
      </w:r>
      <w:r w:rsidRPr="00A0184A">
        <w:rPr>
          <w:rFonts w:ascii="Arial" w:hAnsi="Arial" w:cs="Arial"/>
        </w:rPr>
        <w:t>[2011] ZAG</w:t>
      </w:r>
      <w:r w:rsidR="00201483">
        <w:rPr>
          <w:rFonts w:ascii="Arial" w:hAnsi="Arial" w:cs="Arial"/>
        </w:rPr>
        <w:t>P</w:t>
      </w:r>
      <w:r w:rsidRPr="00A0184A">
        <w:rPr>
          <w:rFonts w:ascii="Arial" w:hAnsi="Arial" w:cs="Arial"/>
        </w:rPr>
        <w:t>JHC 14.</w:t>
      </w:r>
      <w:proofErr w:type="gramEnd"/>
    </w:p>
  </w:footnote>
  <w:footnote w:id="9">
    <w:p w14:paraId="1110F3E2" w14:textId="427B2D3C"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21.</w:t>
      </w:r>
      <w:proofErr w:type="gramEnd"/>
    </w:p>
  </w:footnote>
  <w:footnote w:id="10">
    <w:p w14:paraId="346C048B" w14:textId="5E4B2793"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r w:rsidRPr="00A0184A">
        <w:rPr>
          <w:rFonts w:ascii="Arial" w:hAnsi="Arial" w:cs="Arial"/>
          <w:lang w:val="en-GB"/>
        </w:rPr>
        <w:t>Ibid.</w:t>
      </w:r>
    </w:p>
  </w:footnote>
  <w:footnote w:id="11">
    <w:p w14:paraId="7C8A8E2C" w14:textId="4296D420"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22.</w:t>
      </w:r>
      <w:proofErr w:type="gramEnd"/>
    </w:p>
  </w:footnote>
  <w:footnote w:id="12">
    <w:p w14:paraId="4EE21502" w14:textId="43017974"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spellStart"/>
      <w:proofErr w:type="gramStart"/>
      <w:r w:rsidRPr="00A0184A">
        <w:rPr>
          <w:rFonts w:ascii="Arial" w:hAnsi="Arial" w:cs="Arial"/>
          <w:i/>
        </w:rPr>
        <w:t>Pottas</w:t>
      </w:r>
      <w:proofErr w:type="spellEnd"/>
      <w:r w:rsidRPr="00A0184A">
        <w:rPr>
          <w:rFonts w:ascii="Arial" w:hAnsi="Arial" w:cs="Arial"/>
          <w:i/>
        </w:rPr>
        <w:t xml:space="preserve"> and others v FirstRand Bank Ltd and others </w:t>
      </w:r>
      <w:r w:rsidRPr="00336484">
        <w:rPr>
          <w:rFonts w:ascii="Arial" w:hAnsi="Arial" w:cs="Arial"/>
        </w:rPr>
        <w:t>[</w:t>
      </w:r>
      <w:r w:rsidRPr="00A0184A">
        <w:rPr>
          <w:rFonts w:ascii="Arial" w:hAnsi="Arial" w:cs="Arial"/>
        </w:rPr>
        <w:t>2015] JOL 32803 (ECP).</w:t>
      </w:r>
      <w:proofErr w:type="gramEnd"/>
    </w:p>
  </w:footnote>
  <w:footnote w:id="13">
    <w:p w14:paraId="3E5AF441" w14:textId="6C7F5BC7"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SA Taxi Securitisation (Pty) Ltd v </w:t>
      </w:r>
      <w:proofErr w:type="spellStart"/>
      <w:r w:rsidRPr="00A0184A">
        <w:rPr>
          <w:rFonts w:ascii="Arial" w:hAnsi="Arial" w:cs="Arial"/>
          <w:i/>
        </w:rPr>
        <w:t>Miya</w:t>
      </w:r>
      <w:proofErr w:type="spellEnd"/>
      <w:r w:rsidRPr="00A0184A">
        <w:rPr>
          <w:rFonts w:ascii="Arial" w:hAnsi="Arial" w:cs="Arial"/>
          <w:i/>
        </w:rPr>
        <w:t xml:space="preserve"> L </w:t>
      </w:r>
      <w:r w:rsidRPr="00A0184A">
        <w:rPr>
          <w:rFonts w:ascii="Arial" w:hAnsi="Arial" w:cs="Arial"/>
        </w:rPr>
        <w:t>2012 JDR 1020 (KZP).</w:t>
      </w:r>
      <w:proofErr w:type="gramEnd"/>
    </w:p>
  </w:footnote>
  <w:footnote w:id="14">
    <w:p w14:paraId="18F43336" w14:textId="6A69100E"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SA Taxi Securitisation (Pty) Ltd v </w:t>
      </w:r>
      <w:proofErr w:type="spellStart"/>
      <w:r w:rsidRPr="00A0184A">
        <w:rPr>
          <w:rFonts w:ascii="Arial" w:hAnsi="Arial" w:cs="Arial"/>
          <w:i/>
        </w:rPr>
        <w:t>Ndobela</w:t>
      </w:r>
      <w:proofErr w:type="spellEnd"/>
      <w:r w:rsidRPr="00A0184A">
        <w:rPr>
          <w:rFonts w:ascii="Arial" w:hAnsi="Arial" w:cs="Arial"/>
          <w:i/>
        </w:rPr>
        <w:t xml:space="preserve"> </w:t>
      </w:r>
      <w:r w:rsidRPr="00A0184A">
        <w:rPr>
          <w:rFonts w:ascii="Arial" w:hAnsi="Arial" w:cs="Arial"/>
        </w:rPr>
        <w:t>[2011] ZAG</w:t>
      </w:r>
      <w:r w:rsidR="00201483">
        <w:rPr>
          <w:rFonts w:ascii="Arial" w:hAnsi="Arial" w:cs="Arial"/>
        </w:rPr>
        <w:t>P</w:t>
      </w:r>
      <w:r w:rsidRPr="00A0184A">
        <w:rPr>
          <w:rFonts w:ascii="Arial" w:hAnsi="Arial" w:cs="Arial"/>
        </w:rPr>
        <w:t>JHC 14 para 22.</w:t>
      </w:r>
      <w:proofErr w:type="gramEnd"/>
    </w:p>
  </w:footnote>
  <w:footnote w:id="15">
    <w:p w14:paraId="091AB4AF" w14:textId="3BD4E774"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spellStart"/>
      <w:proofErr w:type="gramStart"/>
      <w:r w:rsidRPr="00A0184A">
        <w:rPr>
          <w:rFonts w:ascii="Arial" w:hAnsi="Arial" w:cs="Arial"/>
          <w:i/>
        </w:rPr>
        <w:t>Tumileng</w:t>
      </w:r>
      <w:proofErr w:type="spellEnd"/>
      <w:r w:rsidRPr="00A0184A">
        <w:rPr>
          <w:rFonts w:ascii="Arial" w:hAnsi="Arial" w:cs="Arial"/>
          <w:i/>
        </w:rPr>
        <w:t xml:space="preserve"> Trading CC v National Security and Fire (Pty) Ltd</w:t>
      </w:r>
      <w:r w:rsidRPr="00A0184A">
        <w:rPr>
          <w:rFonts w:ascii="Arial" w:hAnsi="Arial" w:cs="Arial"/>
        </w:rPr>
        <w:t xml:space="preserve"> 2020 (6) SA 624 (WCC) </w:t>
      </w:r>
      <w:proofErr w:type="spellStart"/>
      <w:r w:rsidRPr="00A0184A">
        <w:rPr>
          <w:rFonts w:ascii="Arial" w:hAnsi="Arial" w:cs="Arial"/>
          <w:lang w:val="en-GB"/>
        </w:rPr>
        <w:t>para</w:t>
      </w:r>
      <w:proofErr w:type="spellEnd"/>
      <w:r w:rsidRPr="00A0184A">
        <w:rPr>
          <w:rFonts w:ascii="Arial" w:hAnsi="Arial" w:cs="Arial"/>
          <w:lang w:val="en-GB"/>
        </w:rPr>
        <w:t xml:space="preserve"> 24.</w:t>
      </w:r>
      <w:proofErr w:type="gramEnd"/>
    </w:p>
  </w:footnote>
  <w:footnote w:id="16">
    <w:p w14:paraId="408FF228" w14:textId="59C8D512"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lang w:val="en-GB"/>
        </w:rPr>
        <w:t>Ibid para 41.</w:t>
      </w:r>
      <w:proofErr w:type="gramEnd"/>
    </w:p>
  </w:footnote>
  <w:footnote w:id="17">
    <w:p w14:paraId="1BADE686" w14:textId="47426722"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Standard Bank of South Africa Ltd v </w:t>
      </w:r>
      <w:proofErr w:type="spellStart"/>
      <w:r w:rsidRPr="00A0184A">
        <w:rPr>
          <w:rFonts w:ascii="Arial" w:hAnsi="Arial" w:cs="Arial"/>
          <w:i/>
        </w:rPr>
        <w:t>Panayiotts</w:t>
      </w:r>
      <w:proofErr w:type="spellEnd"/>
      <w:r w:rsidRPr="00A0184A">
        <w:rPr>
          <w:rFonts w:ascii="Arial" w:hAnsi="Arial" w:cs="Arial"/>
        </w:rPr>
        <w:t xml:space="preserve"> 2009 (3) SA 363 (W).</w:t>
      </w:r>
      <w:proofErr w:type="gramEnd"/>
    </w:p>
  </w:footnote>
  <w:footnote w:id="18">
    <w:p w14:paraId="0D3448BA" w14:textId="604E1FCF"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FirstRand Bank Limited v Barnard</w:t>
      </w:r>
      <w:r w:rsidRPr="00A0184A">
        <w:rPr>
          <w:rFonts w:ascii="Arial" w:hAnsi="Arial" w:cs="Arial"/>
        </w:rPr>
        <w:t xml:space="preserve"> 2015 JDR 1614 (GP) </w:t>
      </w:r>
      <w:proofErr w:type="spellStart"/>
      <w:r w:rsidRPr="00A0184A">
        <w:rPr>
          <w:rFonts w:ascii="Arial" w:hAnsi="Arial" w:cs="Arial"/>
        </w:rPr>
        <w:t>paras</w:t>
      </w:r>
      <w:proofErr w:type="spellEnd"/>
      <w:r w:rsidRPr="00A0184A">
        <w:rPr>
          <w:rFonts w:ascii="Arial" w:hAnsi="Arial" w:cs="Arial"/>
        </w:rPr>
        <w:t xml:space="preserve"> 25 and 30.</w:t>
      </w:r>
      <w:proofErr w:type="gramEnd"/>
    </w:p>
  </w:footnote>
  <w:footnote w:id="19">
    <w:p w14:paraId="7CB44976" w14:textId="66357560"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FirstRand Bank Ltd v </w:t>
      </w:r>
      <w:proofErr w:type="spellStart"/>
      <w:r w:rsidRPr="00A0184A">
        <w:rPr>
          <w:rFonts w:ascii="Arial" w:hAnsi="Arial" w:cs="Arial"/>
          <w:i/>
        </w:rPr>
        <w:t>Obeholster</w:t>
      </w:r>
      <w:proofErr w:type="spellEnd"/>
      <w:r w:rsidRPr="00A0184A">
        <w:rPr>
          <w:rFonts w:ascii="Arial" w:hAnsi="Arial" w:cs="Arial"/>
        </w:rPr>
        <w:t xml:space="preserve"> [2018] ZAGPPHC 522 para 43.</w:t>
      </w:r>
      <w:proofErr w:type="gramEnd"/>
    </w:p>
  </w:footnote>
  <w:footnote w:id="20">
    <w:p w14:paraId="61749DF8" w14:textId="0BC7371B" w:rsidR="00CA1A17" w:rsidRPr="00336484" w:rsidRDefault="00CA1A17" w:rsidP="00A0184A">
      <w:pPr>
        <w:pStyle w:val="FootnoteText"/>
        <w:contextualSpacing/>
        <w:jc w:val="both"/>
        <w:rPr>
          <w:rFonts w:ascii="Arial" w:hAnsi="Arial" w:cs="Arial"/>
          <w:lang w:val="en-GB"/>
        </w:rPr>
      </w:pPr>
      <w:r w:rsidRPr="00A0184A">
        <w:rPr>
          <w:rStyle w:val="FootnoteReference"/>
          <w:rFonts w:ascii="Arial" w:hAnsi="Arial" w:cs="Arial"/>
        </w:rPr>
        <w:footnoteRef/>
      </w:r>
      <w:r w:rsidRPr="00A0184A">
        <w:rPr>
          <w:rFonts w:ascii="Arial" w:hAnsi="Arial" w:cs="Arial"/>
        </w:rPr>
        <w:t xml:space="preserve"> </w:t>
      </w:r>
      <w:proofErr w:type="gramStart"/>
      <w:r w:rsidRPr="00A0184A">
        <w:rPr>
          <w:rFonts w:ascii="Arial" w:hAnsi="Arial" w:cs="Arial"/>
          <w:i/>
        </w:rPr>
        <w:t xml:space="preserve">FirstRand Bank Limited t/a </w:t>
      </w:r>
      <w:proofErr w:type="spellStart"/>
      <w:r w:rsidRPr="00A0184A">
        <w:rPr>
          <w:rFonts w:ascii="Arial" w:hAnsi="Arial" w:cs="Arial"/>
          <w:i/>
        </w:rPr>
        <w:t>Wesbank</w:t>
      </w:r>
      <w:proofErr w:type="spellEnd"/>
      <w:r w:rsidRPr="00A0184A">
        <w:rPr>
          <w:rFonts w:ascii="Arial" w:hAnsi="Arial" w:cs="Arial"/>
          <w:i/>
        </w:rPr>
        <w:t xml:space="preserve"> v </w:t>
      </w:r>
      <w:proofErr w:type="spellStart"/>
      <w:r w:rsidRPr="00A0184A">
        <w:rPr>
          <w:rFonts w:ascii="Arial" w:hAnsi="Arial" w:cs="Arial"/>
          <w:i/>
        </w:rPr>
        <w:t>Davel</w:t>
      </w:r>
      <w:proofErr w:type="spellEnd"/>
      <w:r w:rsidRPr="00A0184A">
        <w:rPr>
          <w:rFonts w:ascii="Arial" w:hAnsi="Arial" w:cs="Arial"/>
        </w:rPr>
        <w:t xml:space="preserve"> [2</w:t>
      </w:r>
      <w:r w:rsidR="00053E38" w:rsidRPr="00A0184A">
        <w:rPr>
          <w:rFonts w:ascii="Arial" w:hAnsi="Arial" w:cs="Arial"/>
        </w:rPr>
        <w:t>019] Z</w:t>
      </w:r>
      <w:r w:rsidR="00A0184A" w:rsidRPr="00A0184A">
        <w:rPr>
          <w:rFonts w:ascii="Arial" w:hAnsi="Arial" w:cs="Arial"/>
        </w:rPr>
        <w:t>A</w:t>
      </w:r>
      <w:r w:rsidR="00053E38" w:rsidRPr="00A0184A">
        <w:rPr>
          <w:rFonts w:ascii="Arial" w:hAnsi="Arial" w:cs="Arial"/>
        </w:rPr>
        <w:t xml:space="preserve">SCA 168; </w:t>
      </w:r>
      <w:r w:rsidR="00053E38" w:rsidRPr="00336484">
        <w:rPr>
          <w:rFonts w:ascii="Arial" w:hAnsi="Arial" w:cs="Arial"/>
          <w:bCs/>
        </w:rPr>
        <w:t>[2020] 1 All SA 303 (SCA)</w:t>
      </w:r>
      <w:r w:rsidR="00836BA6" w:rsidRPr="00A0184A">
        <w:rPr>
          <w:rFonts w:ascii="Arial" w:hAnsi="Arial" w:cs="Arial"/>
          <w:bCs/>
        </w:rPr>
        <w:t xml:space="preserve"> para 20.3</w:t>
      </w:r>
      <w:r w:rsidR="00367B23">
        <w:rPr>
          <w:rFonts w:ascii="Arial" w:hAnsi="Arial" w:cs="Arial"/>
          <w:bCs/>
        </w:rPr>
        <w:t xml:space="preserve"> of the substituted order</w:t>
      </w:r>
      <w:r w:rsidRPr="00A0184A">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5BD9" w14:textId="77777777" w:rsidR="00CA1A17" w:rsidRDefault="00CA1A17" w:rsidP="0073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272EA" w14:textId="77777777" w:rsidR="00CA1A17" w:rsidRDefault="00CA1A17" w:rsidP="002158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71640"/>
      <w:docPartObj>
        <w:docPartGallery w:val="Page Numbers (Top of Page)"/>
        <w:docPartUnique/>
      </w:docPartObj>
    </w:sdtPr>
    <w:sdtEndPr>
      <w:rPr>
        <w:rFonts w:ascii="Arial" w:hAnsi="Arial" w:cs="Arial"/>
        <w:noProof/>
      </w:rPr>
    </w:sdtEndPr>
    <w:sdtContent>
      <w:p w14:paraId="10899945" w14:textId="77777777" w:rsidR="00CA1A17" w:rsidRDefault="00CA1A17">
        <w:pPr>
          <w:pStyle w:val="Header"/>
          <w:jc w:val="right"/>
        </w:pPr>
      </w:p>
      <w:p w14:paraId="09C9AE3B" w14:textId="656AD1E7" w:rsidR="00CA1A17" w:rsidRPr="00A16D84" w:rsidRDefault="00CA1A17">
        <w:pPr>
          <w:pStyle w:val="Header"/>
          <w:jc w:val="right"/>
          <w:rPr>
            <w:rFonts w:ascii="Arial" w:hAnsi="Arial" w:cs="Arial"/>
          </w:rPr>
        </w:pPr>
        <w:r w:rsidRPr="00A16D84">
          <w:rPr>
            <w:rFonts w:ascii="Arial" w:hAnsi="Arial" w:cs="Arial"/>
          </w:rPr>
          <w:fldChar w:fldCharType="begin"/>
        </w:r>
        <w:r w:rsidRPr="00A16D84">
          <w:rPr>
            <w:rFonts w:ascii="Arial" w:hAnsi="Arial" w:cs="Arial"/>
          </w:rPr>
          <w:instrText xml:space="preserve"> PAGE   \* MERGEFORMAT </w:instrText>
        </w:r>
        <w:r w:rsidRPr="00A16D84">
          <w:rPr>
            <w:rFonts w:ascii="Arial" w:hAnsi="Arial" w:cs="Arial"/>
          </w:rPr>
          <w:fldChar w:fldCharType="separate"/>
        </w:r>
        <w:r w:rsidR="0080412C">
          <w:rPr>
            <w:rFonts w:ascii="Arial" w:hAnsi="Arial" w:cs="Arial"/>
            <w:noProof/>
          </w:rPr>
          <w:t>13</w:t>
        </w:r>
        <w:r w:rsidRPr="00A16D84">
          <w:rPr>
            <w:rFonts w:ascii="Arial" w:hAnsi="Arial" w:cs="Arial"/>
            <w:noProof/>
          </w:rPr>
          <w:fldChar w:fldCharType="end"/>
        </w:r>
      </w:p>
    </w:sdtContent>
  </w:sdt>
  <w:p w14:paraId="192DCFD3" w14:textId="77777777" w:rsidR="00CA1A17" w:rsidRDefault="00CA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976"/>
    <w:multiLevelType w:val="hybridMultilevel"/>
    <w:tmpl w:val="92902A9A"/>
    <w:lvl w:ilvl="0" w:tplc="E124B978">
      <w:start w:val="1"/>
      <w:numFmt w:val="upperLetter"/>
      <w:pStyle w:val="Heading1"/>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4B6519"/>
    <w:multiLevelType w:val="multilevel"/>
    <w:tmpl w:val="C8842B28"/>
    <w:numStyleLink w:val="Style1"/>
  </w:abstractNum>
  <w:abstractNum w:abstractNumId="2">
    <w:nsid w:val="170F3EBB"/>
    <w:multiLevelType w:val="hybridMultilevel"/>
    <w:tmpl w:val="0896CC78"/>
    <w:lvl w:ilvl="0" w:tplc="9A2E8270">
      <w:start w:val="1"/>
      <w:numFmt w:val="lowerLetter"/>
      <w:pStyle w:val="Heading3"/>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32B5124"/>
    <w:multiLevelType w:val="hybridMultilevel"/>
    <w:tmpl w:val="2F8C58CA"/>
    <w:lvl w:ilvl="0" w:tplc="FFAC2AC4">
      <w:start w:val="1"/>
      <w:numFmt w:val="decimal"/>
      <w:lvlText w:val="1.%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nsid w:val="3C443352"/>
    <w:multiLevelType w:val="multilevel"/>
    <w:tmpl w:val="C8842B28"/>
    <w:styleLink w:val="Style1"/>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3402"/>
        </w:tabs>
        <w:ind w:left="3402"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5">
    <w:nsid w:val="3EC67C3F"/>
    <w:multiLevelType w:val="multilevel"/>
    <w:tmpl w:val="9EF25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1CA1F98"/>
    <w:multiLevelType w:val="hybridMultilevel"/>
    <w:tmpl w:val="DB8AFA14"/>
    <w:lvl w:ilvl="0" w:tplc="63507FBE">
      <w:start w:val="1"/>
      <w:numFmt w:val="lowerRoman"/>
      <w:pStyle w:val="Heading2"/>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5442A4"/>
    <w:multiLevelType w:val="multilevel"/>
    <w:tmpl w:val="36B666AC"/>
    <w:styleLink w:val="Style2"/>
    <w:lvl w:ilvl="0">
      <w:start w:val="1"/>
      <w:numFmt w:val="decimal"/>
      <w:lvlText w:val="%1"/>
      <w:lvlJc w:val="center"/>
      <w:pPr>
        <w:tabs>
          <w:tab w:val="num" w:pos="4536"/>
        </w:tabs>
        <w:ind w:left="4536"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8">
    <w:nsid w:val="430674DB"/>
    <w:multiLevelType w:val="hybridMultilevel"/>
    <w:tmpl w:val="6A6E6D62"/>
    <w:lvl w:ilvl="0" w:tplc="DA6E2D8C">
      <w:start w:val="1"/>
      <w:numFmt w:val="decimal"/>
      <w:lvlText w:val="[%1]"/>
      <w:lvlJc w:val="left"/>
      <w:pPr>
        <w:ind w:left="502"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689723F"/>
    <w:multiLevelType w:val="hybridMultilevel"/>
    <w:tmpl w:val="2F8C58CA"/>
    <w:lvl w:ilvl="0" w:tplc="FFAC2AC4">
      <w:start w:val="1"/>
      <w:numFmt w:val="decimal"/>
      <w:lvlText w:val="1.%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4"/>
  </w:num>
  <w:num w:numId="2">
    <w:abstractNumId w:val="7"/>
  </w:num>
  <w:num w:numId="3">
    <w:abstractNumId w:val="1"/>
    <w:lvlOverride w:ilvl="0">
      <w:lvl w:ilvl="0">
        <w:start w:val="1"/>
        <w:numFmt w:val="decimal"/>
        <w:pStyle w:val="1"/>
        <w:lvlText w:val="%1"/>
        <w:lvlJc w:val="center"/>
        <w:pPr>
          <w:tabs>
            <w:tab w:val="num" w:pos="851"/>
          </w:tabs>
          <w:ind w:left="851" w:hanging="851"/>
        </w:pPr>
        <w:rPr>
          <w:rFonts w:hint="default"/>
          <w:b w:val="0"/>
          <w:bCs w:val="0"/>
        </w:rPr>
      </w:lvl>
    </w:lvlOverride>
    <w:lvlOverride w:ilvl="1">
      <w:lvl w:ilvl="1">
        <w:start w:val="1"/>
        <w:numFmt w:val="decimal"/>
        <w:pStyle w:val="11"/>
        <w:lvlText w:val="%1.%2"/>
        <w:lvlJc w:val="left"/>
        <w:pPr>
          <w:tabs>
            <w:tab w:val="num" w:pos="3402"/>
          </w:tabs>
          <w:ind w:left="3402" w:hanging="708"/>
        </w:pPr>
        <w:rPr>
          <w:rFonts w:hint="default"/>
          <w:b w:val="0"/>
          <w:bCs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rFonts w:hint="default"/>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4">
    <w:abstractNumId w:val="0"/>
  </w:num>
  <w:num w:numId="5">
    <w:abstractNumId w:val="6"/>
  </w:num>
  <w:num w:numId="6">
    <w:abstractNumId w:val="2"/>
  </w:num>
  <w:num w:numId="7">
    <w:abstractNumId w:val="8"/>
  </w:num>
  <w:num w:numId="8">
    <w:abstractNumId w:val="9"/>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 VonFintel">
    <w15:presenceInfo w15:providerId="AD" w15:userId="S-1-5-21-1567203138-3837058350-3295823620-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C2"/>
    <w:rsid w:val="000008AC"/>
    <w:rsid w:val="00000D8A"/>
    <w:rsid w:val="0000135C"/>
    <w:rsid w:val="000027D0"/>
    <w:rsid w:val="00002DED"/>
    <w:rsid w:val="0000365D"/>
    <w:rsid w:val="00005551"/>
    <w:rsid w:val="000106B2"/>
    <w:rsid w:val="0001084F"/>
    <w:rsid w:val="00010AF8"/>
    <w:rsid w:val="00012527"/>
    <w:rsid w:val="000132DF"/>
    <w:rsid w:val="00013B5A"/>
    <w:rsid w:val="000156B8"/>
    <w:rsid w:val="000157F4"/>
    <w:rsid w:val="00016AA1"/>
    <w:rsid w:val="00017CD2"/>
    <w:rsid w:val="00020A90"/>
    <w:rsid w:val="00022425"/>
    <w:rsid w:val="000255E3"/>
    <w:rsid w:val="00031488"/>
    <w:rsid w:val="00031F50"/>
    <w:rsid w:val="000327DB"/>
    <w:rsid w:val="00032EC0"/>
    <w:rsid w:val="000353FD"/>
    <w:rsid w:val="00041ABA"/>
    <w:rsid w:val="00042299"/>
    <w:rsid w:val="00042E11"/>
    <w:rsid w:val="00043528"/>
    <w:rsid w:val="00043D4C"/>
    <w:rsid w:val="00045359"/>
    <w:rsid w:val="0005019D"/>
    <w:rsid w:val="00051A92"/>
    <w:rsid w:val="00051E03"/>
    <w:rsid w:val="000521FB"/>
    <w:rsid w:val="00053E38"/>
    <w:rsid w:val="00054752"/>
    <w:rsid w:val="0005479B"/>
    <w:rsid w:val="00054A78"/>
    <w:rsid w:val="00055C9B"/>
    <w:rsid w:val="00056FCD"/>
    <w:rsid w:val="0005700C"/>
    <w:rsid w:val="00057F56"/>
    <w:rsid w:val="000609E1"/>
    <w:rsid w:val="00060E11"/>
    <w:rsid w:val="00062111"/>
    <w:rsid w:val="00062343"/>
    <w:rsid w:val="00062ABD"/>
    <w:rsid w:val="00063C39"/>
    <w:rsid w:val="00064E03"/>
    <w:rsid w:val="00066CF3"/>
    <w:rsid w:val="00067A7E"/>
    <w:rsid w:val="00076AE4"/>
    <w:rsid w:val="0007799B"/>
    <w:rsid w:val="00081BE9"/>
    <w:rsid w:val="00083980"/>
    <w:rsid w:val="00085072"/>
    <w:rsid w:val="000854E7"/>
    <w:rsid w:val="000919B4"/>
    <w:rsid w:val="00091B6D"/>
    <w:rsid w:val="00092EF6"/>
    <w:rsid w:val="00093539"/>
    <w:rsid w:val="000950DD"/>
    <w:rsid w:val="00095D00"/>
    <w:rsid w:val="00096C16"/>
    <w:rsid w:val="00097407"/>
    <w:rsid w:val="00097A5C"/>
    <w:rsid w:val="000A3616"/>
    <w:rsid w:val="000A408C"/>
    <w:rsid w:val="000A4747"/>
    <w:rsid w:val="000A5916"/>
    <w:rsid w:val="000A61E0"/>
    <w:rsid w:val="000B218C"/>
    <w:rsid w:val="000B3C45"/>
    <w:rsid w:val="000B60A1"/>
    <w:rsid w:val="000B611F"/>
    <w:rsid w:val="000B779F"/>
    <w:rsid w:val="000C1A44"/>
    <w:rsid w:val="000C3927"/>
    <w:rsid w:val="000C3E4B"/>
    <w:rsid w:val="000C4065"/>
    <w:rsid w:val="000D07E0"/>
    <w:rsid w:val="000D0F5E"/>
    <w:rsid w:val="000D12C3"/>
    <w:rsid w:val="000D16F6"/>
    <w:rsid w:val="000D1DCB"/>
    <w:rsid w:val="000D356A"/>
    <w:rsid w:val="000D37E5"/>
    <w:rsid w:val="000D4850"/>
    <w:rsid w:val="000D5F0E"/>
    <w:rsid w:val="000D7D82"/>
    <w:rsid w:val="000E0254"/>
    <w:rsid w:val="000E1314"/>
    <w:rsid w:val="000E1504"/>
    <w:rsid w:val="000E151C"/>
    <w:rsid w:val="000E1690"/>
    <w:rsid w:val="000E204F"/>
    <w:rsid w:val="000E2972"/>
    <w:rsid w:val="000E2ECD"/>
    <w:rsid w:val="000E371D"/>
    <w:rsid w:val="000E3ABB"/>
    <w:rsid w:val="000E473E"/>
    <w:rsid w:val="000E7569"/>
    <w:rsid w:val="000F3559"/>
    <w:rsid w:val="000F4356"/>
    <w:rsid w:val="00100E0D"/>
    <w:rsid w:val="0010514E"/>
    <w:rsid w:val="001059C3"/>
    <w:rsid w:val="001061A5"/>
    <w:rsid w:val="0010743D"/>
    <w:rsid w:val="001079EF"/>
    <w:rsid w:val="00111097"/>
    <w:rsid w:val="00112E68"/>
    <w:rsid w:val="00114148"/>
    <w:rsid w:val="00114572"/>
    <w:rsid w:val="00114B22"/>
    <w:rsid w:val="001178C1"/>
    <w:rsid w:val="00117C0A"/>
    <w:rsid w:val="00121A11"/>
    <w:rsid w:val="00123ABF"/>
    <w:rsid w:val="00125343"/>
    <w:rsid w:val="00126CFA"/>
    <w:rsid w:val="00126DFB"/>
    <w:rsid w:val="001270FE"/>
    <w:rsid w:val="00130363"/>
    <w:rsid w:val="00130A2D"/>
    <w:rsid w:val="00131C85"/>
    <w:rsid w:val="001322F6"/>
    <w:rsid w:val="00136D24"/>
    <w:rsid w:val="0013731A"/>
    <w:rsid w:val="00137ADD"/>
    <w:rsid w:val="00141085"/>
    <w:rsid w:val="0014194E"/>
    <w:rsid w:val="00142338"/>
    <w:rsid w:val="00142B63"/>
    <w:rsid w:val="00142FD9"/>
    <w:rsid w:val="00143604"/>
    <w:rsid w:val="00143637"/>
    <w:rsid w:val="0014574A"/>
    <w:rsid w:val="00145D8F"/>
    <w:rsid w:val="001462E3"/>
    <w:rsid w:val="001464CB"/>
    <w:rsid w:val="0015007E"/>
    <w:rsid w:val="00152DE5"/>
    <w:rsid w:val="001537CA"/>
    <w:rsid w:val="001537E6"/>
    <w:rsid w:val="0015671A"/>
    <w:rsid w:val="00156B43"/>
    <w:rsid w:val="001604B3"/>
    <w:rsid w:val="00160761"/>
    <w:rsid w:val="00161042"/>
    <w:rsid w:val="00161180"/>
    <w:rsid w:val="00162E2C"/>
    <w:rsid w:val="00165019"/>
    <w:rsid w:val="00165122"/>
    <w:rsid w:val="00170500"/>
    <w:rsid w:val="00171093"/>
    <w:rsid w:val="00172F86"/>
    <w:rsid w:val="00173536"/>
    <w:rsid w:val="001739F1"/>
    <w:rsid w:val="001745D0"/>
    <w:rsid w:val="00174862"/>
    <w:rsid w:val="00174B7D"/>
    <w:rsid w:val="001759A3"/>
    <w:rsid w:val="00175B73"/>
    <w:rsid w:val="0017607D"/>
    <w:rsid w:val="00177583"/>
    <w:rsid w:val="0018128A"/>
    <w:rsid w:val="00183449"/>
    <w:rsid w:val="00184491"/>
    <w:rsid w:val="00184728"/>
    <w:rsid w:val="001847D7"/>
    <w:rsid w:val="00187928"/>
    <w:rsid w:val="00187F85"/>
    <w:rsid w:val="00190C41"/>
    <w:rsid w:val="001911FF"/>
    <w:rsid w:val="001913EF"/>
    <w:rsid w:val="00195BEF"/>
    <w:rsid w:val="0019692D"/>
    <w:rsid w:val="00196E02"/>
    <w:rsid w:val="00196F64"/>
    <w:rsid w:val="001A185D"/>
    <w:rsid w:val="001A2A99"/>
    <w:rsid w:val="001A3333"/>
    <w:rsid w:val="001A368D"/>
    <w:rsid w:val="001A4913"/>
    <w:rsid w:val="001A4BFD"/>
    <w:rsid w:val="001A4FBB"/>
    <w:rsid w:val="001A576B"/>
    <w:rsid w:val="001A65D0"/>
    <w:rsid w:val="001A7982"/>
    <w:rsid w:val="001B02E3"/>
    <w:rsid w:val="001B0758"/>
    <w:rsid w:val="001B0A45"/>
    <w:rsid w:val="001B1533"/>
    <w:rsid w:val="001B178C"/>
    <w:rsid w:val="001B3CD5"/>
    <w:rsid w:val="001B4D0F"/>
    <w:rsid w:val="001B62B3"/>
    <w:rsid w:val="001B7C5C"/>
    <w:rsid w:val="001C0507"/>
    <w:rsid w:val="001C16DD"/>
    <w:rsid w:val="001C2678"/>
    <w:rsid w:val="001C4F5A"/>
    <w:rsid w:val="001D0BB8"/>
    <w:rsid w:val="001D232C"/>
    <w:rsid w:val="001D2A8D"/>
    <w:rsid w:val="001D3230"/>
    <w:rsid w:val="001D3957"/>
    <w:rsid w:val="001D4BC6"/>
    <w:rsid w:val="001D5ECB"/>
    <w:rsid w:val="001D6920"/>
    <w:rsid w:val="001E03CD"/>
    <w:rsid w:val="001E2772"/>
    <w:rsid w:val="001E4231"/>
    <w:rsid w:val="001E4426"/>
    <w:rsid w:val="001E584E"/>
    <w:rsid w:val="001E6326"/>
    <w:rsid w:val="001E6C59"/>
    <w:rsid w:val="001E75D7"/>
    <w:rsid w:val="001F1549"/>
    <w:rsid w:val="001F1EB4"/>
    <w:rsid w:val="001F24CF"/>
    <w:rsid w:val="001F5B70"/>
    <w:rsid w:val="001F5B9C"/>
    <w:rsid w:val="001F6DC9"/>
    <w:rsid w:val="001F7B1F"/>
    <w:rsid w:val="00201483"/>
    <w:rsid w:val="00201576"/>
    <w:rsid w:val="00202181"/>
    <w:rsid w:val="00202263"/>
    <w:rsid w:val="002024C4"/>
    <w:rsid w:val="00202CF6"/>
    <w:rsid w:val="00202FF6"/>
    <w:rsid w:val="0020406A"/>
    <w:rsid w:val="00204B40"/>
    <w:rsid w:val="00205DBF"/>
    <w:rsid w:val="00207B2C"/>
    <w:rsid w:val="00207B42"/>
    <w:rsid w:val="002102EA"/>
    <w:rsid w:val="002107BB"/>
    <w:rsid w:val="0021210D"/>
    <w:rsid w:val="002128BE"/>
    <w:rsid w:val="00212F7E"/>
    <w:rsid w:val="00213E41"/>
    <w:rsid w:val="00214A20"/>
    <w:rsid w:val="0021588F"/>
    <w:rsid w:val="002162A3"/>
    <w:rsid w:val="00216AC5"/>
    <w:rsid w:val="00216ACE"/>
    <w:rsid w:val="00221920"/>
    <w:rsid w:val="00221E0D"/>
    <w:rsid w:val="00223505"/>
    <w:rsid w:val="00223A69"/>
    <w:rsid w:val="00225B62"/>
    <w:rsid w:val="00225E33"/>
    <w:rsid w:val="00227BD5"/>
    <w:rsid w:val="00227E15"/>
    <w:rsid w:val="002307B3"/>
    <w:rsid w:val="002325D4"/>
    <w:rsid w:val="002326C0"/>
    <w:rsid w:val="002362FF"/>
    <w:rsid w:val="00241FED"/>
    <w:rsid w:val="00242B65"/>
    <w:rsid w:val="00243F4F"/>
    <w:rsid w:val="00246556"/>
    <w:rsid w:val="0024669A"/>
    <w:rsid w:val="00247F1A"/>
    <w:rsid w:val="00250003"/>
    <w:rsid w:val="00252704"/>
    <w:rsid w:val="00252CAE"/>
    <w:rsid w:val="0025304C"/>
    <w:rsid w:val="00254277"/>
    <w:rsid w:val="00256117"/>
    <w:rsid w:val="00256750"/>
    <w:rsid w:val="00260100"/>
    <w:rsid w:val="00260F4D"/>
    <w:rsid w:val="00262E7E"/>
    <w:rsid w:val="002649DD"/>
    <w:rsid w:val="00264F3E"/>
    <w:rsid w:val="0026796C"/>
    <w:rsid w:val="00267F7A"/>
    <w:rsid w:val="0027111C"/>
    <w:rsid w:val="0027291B"/>
    <w:rsid w:val="00272BE4"/>
    <w:rsid w:val="00274CD1"/>
    <w:rsid w:val="00275176"/>
    <w:rsid w:val="0027729D"/>
    <w:rsid w:val="00280181"/>
    <w:rsid w:val="00283F56"/>
    <w:rsid w:val="00285533"/>
    <w:rsid w:val="0028665D"/>
    <w:rsid w:val="00287615"/>
    <w:rsid w:val="00290F66"/>
    <w:rsid w:val="00291DC3"/>
    <w:rsid w:val="00291E66"/>
    <w:rsid w:val="00292521"/>
    <w:rsid w:val="00292864"/>
    <w:rsid w:val="00293F63"/>
    <w:rsid w:val="00294C93"/>
    <w:rsid w:val="00296E07"/>
    <w:rsid w:val="002A039A"/>
    <w:rsid w:val="002A1ECC"/>
    <w:rsid w:val="002A2286"/>
    <w:rsid w:val="002A258B"/>
    <w:rsid w:val="002A2D96"/>
    <w:rsid w:val="002A2E71"/>
    <w:rsid w:val="002A4023"/>
    <w:rsid w:val="002A418A"/>
    <w:rsid w:val="002A4CB0"/>
    <w:rsid w:val="002A7C83"/>
    <w:rsid w:val="002B19C2"/>
    <w:rsid w:val="002B1AFC"/>
    <w:rsid w:val="002B1F8F"/>
    <w:rsid w:val="002B20D0"/>
    <w:rsid w:val="002B5B99"/>
    <w:rsid w:val="002B5C15"/>
    <w:rsid w:val="002B7413"/>
    <w:rsid w:val="002C0A31"/>
    <w:rsid w:val="002C229A"/>
    <w:rsid w:val="002C2BC2"/>
    <w:rsid w:val="002C37F2"/>
    <w:rsid w:val="002C3841"/>
    <w:rsid w:val="002C416C"/>
    <w:rsid w:val="002C4FC5"/>
    <w:rsid w:val="002C59A1"/>
    <w:rsid w:val="002C60BD"/>
    <w:rsid w:val="002D1BF3"/>
    <w:rsid w:val="002D2278"/>
    <w:rsid w:val="002D279B"/>
    <w:rsid w:val="002D4D6A"/>
    <w:rsid w:val="002D7018"/>
    <w:rsid w:val="002D765E"/>
    <w:rsid w:val="002D7C39"/>
    <w:rsid w:val="002E16F2"/>
    <w:rsid w:val="002E17A5"/>
    <w:rsid w:val="002E1AF7"/>
    <w:rsid w:val="002E5A17"/>
    <w:rsid w:val="002E61C2"/>
    <w:rsid w:val="002E73AC"/>
    <w:rsid w:val="002F0DB6"/>
    <w:rsid w:val="002F20F3"/>
    <w:rsid w:val="002F2C0C"/>
    <w:rsid w:val="002F4588"/>
    <w:rsid w:val="002F579A"/>
    <w:rsid w:val="002F616D"/>
    <w:rsid w:val="002F660E"/>
    <w:rsid w:val="002F73CA"/>
    <w:rsid w:val="0030022A"/>
    <w:rsid w:val="00301565"/>
    <w:rsid w:val="00301937"/>
    <w:rsid w:val="00302A96"/>
    <w:rsid w:val="00303550"/>
    <w:rsid w:val="00305329"/>
    <w:rsid w:val="003053BE"/>
    <w:rsid w:val="00305DCD"/>
    <w:rsid w:val="00307C16"/>
    <w:rsid w:val="003105DA"/>
    <w:rsid w:val="00310C9A"/>
    <w:rsid w:val="00312561"/>
    <w:rsid w:val="00312F37"/>
    <w:rsid w:val="00313BB0"/>
    <w:rsid w:val="00314358"/>
    <w:rsid w:val="003143E2"/>
    <w:rsid w:val="003160B3"/>
    <w:rsid w:val="00317666"/>
    <w:rsid w:val="00320599"/>
    <w:rsid w:val="00323776"/>
    <w:rsid w:val="00327045"/>
    <w:rsid w:val="0033012E"/>
    <w:rsid w:val="003309EE"/>
    <w:rsid w:val="00332E9C"/>
    <w:rsid w:val="00333166"/>
    <w:rsid w:val="003332C5"/>
    <w:rsid w:val="00333521"/>
    <w:rsid w:val="00333C67"/>
    <w:rsid w:val="00336484"/>
    <w:rsid w:val="00336D5F"/>
    <w:rsid w:val="00337017"/>
    <w:rsid w:val="0033740F"/>
    <w:rsid w:val="0034069F"/>
    <w:rsid w:val="003411EB"/>
    <w:rsid w:val="00343A17"/>
    <w:rsid w:val="003444B4"/>
    <w:rsid w:val="00346DC2"/>
    <w:rsid w:val="00347F24"/>
    <w:rsid w:val="00350BDC"/>
    <w:rsid w:val="00351541"/>
    <w:rsid w:val="0035214A"/>
    <w:rsid w:val="003528AF"/>
    <w:rsid w:val="003560AB"/>
    <w:rsid w:val="00356317"/>
    <w:rsid w:val="00357C82"/>
    <w:rsid w:val="00361C91"/>
    <w:rsid w:val="00361DCA"/>
    <w:rsid w:val="00367AD7"/>
    <w:rsid w:val="00367B23"/>
    <w:rsid w:val="00370508"/>
    <w:rsid w:val="0037098F"/>
    <w:rsid w:val="00370EEB"/>
    <w:rsid w:val="00371F76"/>
    <w:rsid w:val="003736A2"/>
    <w:rsid w:val="00380D46"/>
    <w:rsid w:val="00383AD2"/>
    <w:rsid w:val="00383CD3"/>
    <w:rsid w:val="003868CE"/>
    <w:rsid w:val="00387082"/>
    <w:rsid w:val="00387619"/>
    <w:rsid w:val="0039063F"/>
    <w:rsid w:val="003906EC"/>
    <w:rsid w:val="00394AEA"/>
    <w:rsid w:val="003955B3"/>
    <w:rsid w:val="00395AE8"/>
    <w:rsid w:val="00396674"/>
    <w:rsid w:val="00396753"/>
    <w:rsid w:val="00396EBC"/>
    <w:rsid w:val="00397B35"/>
    <w:rsid w:val="003A00B1"/>
    <w:rsid w:val="003A1856"/>
    <w:rsid w:val="003A7424"/>
    <w:rsid w:val="003A7C1F"/>
    <w:rsid w:val="003A7EDB"/>
    <w:rsid w:val="003B0D67"/>
    <w:rsid w:val="003B1A60"/>
    <w:rsid w:val="003B2BD4"/>
    <w:rsid w:val="003B4470"/>
    <w:rsid w:val="003B44B6"/>
    <w:rsid w:val="003B4513"/>
    <w:rsid w:val="003C04D2"/>
    <w:rsid w:val="003C07B5"/>
    <w:rsid w:val="003C16F8"/>
    <w:rsid w:val="003C379C"/>
    <w:rsid w:val="003C4BD7"/>
    <w:rsid w:val="003C4DA2"/>
    <w:rsid w:val="003D00D0"/>
    <w:rsid w:val="003D07DB"/>
    <w:rsid w:val="003D1687"/>
    <w:rsid w:val="003D2667"/>
    <w:rsid w:val="003D4E59"/>
    <w:rsid w:val="003D57B1"/>
    <w:rsid w:val="003D66BF"/>
    <w:rsid w:val="003E0470"/>
    <w:rsid w:val="003E136E"/>
    <w:rsid w:val="003E358A"/>
    <w:rsid w:val="003E37FC"/>
    <w:rsid w:val="003E453D"/>
    <w:rsid w:val="003E66C1"/>
    <w:rsid w:val="003E68C2"/>
    <w:rsid w:val="003E6CEF"/>
    <w:rsid w:val="003E7CFD"/>
    <w:rsid w:val="003F04DF"/>
    <w:rsid w:val="003F11AA"/>
    <w:rsid w:val="003F346E"/>
    <w:rsid w:val="003F3ACE"/>
    <w:rsid w:val="003F6B80"/>
    <w:rsid w:val="003F7598"/>
    <w:rsid w:val="0040094C"/>
    <w:rsid w:val="00401611"/>
    <w:rsid w:val="00401D7A"/>
    <w:rsid w:val="0040381A"/>
    <w:rsid w:val="00404572"/>
    <w:rsid w:val="00406053"/>
    <w:rsid w:val="0040613E"/>
    <w:rsid w:val="004063C4"/>
    <w:rsid w:val="00413067"/>
    <w:rsid w:val="00413266"/>
    <w:rsid w:val="004138BA"/>
    <w:rsid w:val="00413B11"/>
    <w:rsid w:val="00414397"/>
    <w:rsid w:val="00414CAA"/>
    <w:rsid w:val="00415767"/>
    <w:rsid w:val="00416617"/>
    <w:rsid w:val="00416B59"/>
    <w:rsid w:val="00422F46"/>
    <w:rsid w:val="00425C8D"/>
    <w:rsid w:val="004269FD"/>
    <w:rsid w:val="00432DF9"/>
    <w:rsid w:val="00433ED3"/>
    <w:rsid w:val="004341EE"/>
    <w:rsid w:val="00434B0F"/>
    <w:rsid w:val="00436462"/>
    <w:rsid w:val="004364CB"/>
    <w:rsid w:val="00437C96"/>
    <w:rsid w:val="00442074"/>
    <w:rsid w:val="004450A1"/>
    <w:rsid w:val="00445888"/>
    <w:rsid w:val="00445CF6"/>
    <w:rsid w:val="00446D21"/>
    <w:rsid w:val="004525B3"/>
    <w:rsid w:val="004541A5"/>
    <w:rsid w:val="00455DBE"/>
    <w:rsid w:val="004567E5"/>
    <w:rsid w:val="004579C3"/>
    <w:rsid w:val="00457D98"/>
    <w:rsid w:val="004604AC"/>
    <w:rsid w:val="00461774"/>
    <w:rsid w:val="004625D4"/>
    <w:rsid w:val="00462E06"/>
    <w:rsid w:val="00463207"/>
    <w:rsid w:val="004639A6"/>
    <w:rsid w:val="00464965"/>
    <w:rsid w:val="00466A7F"/>
    <w:rsid w:val="00467D8B"/>
    <w:rsid w:val="004703C7"/>
    <w:rsid w:val="00471ECE"/>
    <w:rsid w:val="00474716"/>
    <w:rsid w:val="00475D46"/>
    <w:rsid w:val="0047615E"/>
    <w:rsid w:val="004773F1"/>
    <w:rsid w:val="00480DC9"/>
    <w:rsid w:val="00482EA0"/>
    <w:rsid w:val="00483633"/>
    <w:rsid w:val="004848EB"/>
    <w:rsid w:val="00484C99"/>
    <w:rsid w:val="00485633"/>
    <w:rsid w:val="00486CDB"/>
    <w:rsid w:val="004871E3"/>
    <w:rsid w:val="004876C1"/>
    <w:rsid w:val="004901B0"/>
    <w:rsid w:val="00491F93"/>
    <w:rsid w:val="004935C6"/>
    <w:rsid w:val="00495B29"/>
    <w:rsid w:val="004977DD"/>
    <w:rsid w:val="004A0861"/>
    <w:rsid w:val="004A1723"/>
    <w:rsid w:val="004A3857"/>
    <w:rsid w:val="004A550D"/>
    <w:rsid w:val="004A5EFE"/>
    <w:rsid w:val="004A6902"/>
    <w:rsid w:val="004A6987"/>
    <w:rsid w:val="004A6C4A"/>
    <w:rsid w:val="004B057F"/>
    <w:rsid w:val="004B4450"/>
    <w:rsid w:val="004C08BB"/>
    <w:rsid w:val="004C304B"/>
    <w:rsid w:val="004C4B52"/>
    <w:rsid w:val="004C528D"/>
    <w:rsid w:val="004C63E3"/>
    <w:rsid w:val="004C6533"/>
    <w:rsid w:val="004C683C"/>
    <w:rsid w:val="004D04B0"/>
    <w:rsid w:val="004D1C93"/>
    <w:rsid w:val="004D233A"/>
    <w:rsid w:val="004D354D"/>
    <w:rsid w:val="004D37CE"/>
    <w:rsid w:val="004D4A6F"/>
    <w:rsid w:val="004D5A67"/>
    <w:rsid w:val="004D73B1"/>
    <w:rsid w:val="004D746B"/>
    <w:rsid w:val="004E1657"/>
    <w:rsid w:val="004F1F84"/>
    <w:rsid w:val="004F29B2"/>
    <w:rsid w:val="004F504A"/>
    <w:rsid w:val="004F56E2"/>
    <w:rsid w:val="004F70F1"/>
    <w:rsid w:val="004F725A"/>
    <w:rsid w:val="004F7ACE"/>
    <w:rsid w:val="00510AB7"/>
    <w:rsid w:val="00510AEA"/>
    <w:rsid w:val="00512052"/>
    <w:rsid w:val="00513FCC"/>
    <w:rsid w:val="00515D4E"/>
    <w:rsid w:val="0051691C"/>
    <w:rsid w:val="00516DD5"/>
    <w:rsid w:val="0052122C"/>
    <w:rsid w:val="00524361"/>
    <w:rsid w:val="00525643"/>
    <w:rsid w:val="00526DC2"/>
    <w:rsid w:val="0053147B"/>
    <w:rsid w:val="00532193"/>
    <w:rsid w:val="0053298E"/>
    <w:rsid w:val="00534334"/>
    <w:rsid w:val="005347DC"/>
    <w:rsid w:val="0053516B"/>
    <w:rsid w:val="00537F37"/>
    <w:rsid w:val="005415C5"/>
    <w:rsid w:val="00542B4B"/>
    <w:rsid w:val="005432E4"/>
    <w:rsid w:val="00544C17"/>
    <w:rsid w:val="0054520C"/>
    <w:rsid w:val="00546FDA"/>
    <w:rsid w:val="00547409"/>
    <w:rsid w:val="00547D68"/>
    <w:rsid w:val="0055050A"/>
    <w:rsid w:val="0055108C"/>
    <w:rsid w:val="00551708"/>
    <w:rsid w:val="0055414E"/>
    <w:rsid w:val="0055615A"/>
    <w:rsid w:val="005570DF"/>
    <w:rsid w:val="00557B82"/>
    <w:rsid w:val="005602D3"/>
    <w:rsid w:val="005609EF"/>
    <w:rsid w:val="00560A34"/>
    <w:rsid w:val="00561464"/>
    <w:rsid w:val="005615C5"/>
    <w:rsid w:val="00570AD1"/>
    <w:rsid w:val="00572638"/>
    <w:rsid w:val="005738B8"/>
    <w:rsid w:val="00573B35"/>
    <w:rsid w:val="0057437A"/>
    <w:rsid w:val="005747BF"/>
    <w:rsid w:val="00575ACF"/>
    <w:rsid w:val="00575E77"/>
    <w:rsid w:val="005769AE"/>
    <w:rsid w:val="00577B5E"/>
    <w:rsid w:val="00580ECF"/>
    <w:rsid w:val="00581080"/>
    <w:rsid w:val="0058185C"/>
    <w:rsid w:val="005822AC"/>
    <w:rsid w:val="00583E23"/>
    <w:rsid w:val="005842A1"/>
    <w:rsid w:val="00584D35"/>
    <w:rsid w:val="005873A4"/>
    <w:rsid w:val="00587765"/>
    <w:rsid w:val="00587DED"/>
    <w:rsid w:val="00590236"/>
    <w:rsid w:val="00591A16"/>
    <w:rsid w:val="00592449"/>
    <w:rsid w:val="00592530"/>
    <w:rsid w:val="00592757"/>
    <w:rsid w:val="00592C76"/>
    <w:rsid w:val="00593A5A"/>
    <w:rsid w:val="00593C9D"/>
    <w:rsid w:val="005940D8"/>
    <w:rsid w:val="005945DA"/>
    <w:rsid w:val="00594781"/>
    <w:rsid w:val="00594C61"/>
    <w:rsid w:val="00596525"/>
    <w:rsid w:val="00596ACC"/>
    <w:rsid w:val="00596FD7"/>
    <w:rsid w:val="005977C0"/>
    <w:rsid w:val="005A1270"/>
    <w:rsid w:val="005A1A07"/>
    <w:rsid w:val="005A24BB"/>
    <w:rsid w:val="005A2902"/>
    <w:rsid w:val="005A5378"/>
    <w:rsid w:val="005A5983"/>
    <w:rsid w:val="005A5D71"/>
    <w:rsid w:val="005A6230"/>
    <w:rsid w:val="005A76A3"/>
    <w:rsid w:val="005B034E"/>
    <w:rsid w:val="005B51B8"/>
    <w:rsid w:val="005B56D5"/>
    <w:rsid w:val="005B5E9F"/>
    <w:rsid w:val="005B6A6A"/>
    <w:rsid w:val="005B7483"/>
    <w:rsid w:val="005B7785"/>
    <w:rsid w:val="005C08DC"/>
    <w:rsid w:val="005C1938"/>
    <w:rsid w:val="005C3159"/>
    <w:rsid w:val="005C3DE2"/>
    <w:rsid w:val="005C4572"/>
    <w:rsid w:val="005C4870"/>
    <w:rsid w:val="005C557C"/>
    <w:rsid w:val="005C5B68"/>
    <w:rsid w:val="005C75C6"/>
    <w:rsid w:val="005C7979"/>
    <w:rsid w:val="005D0176"/>
    <w:rsid w:val="005D25F4"/>
    <w:rsid w:val="005D2CF1"/>
    <w:rsid w:val="005D3E15"/>
    <w:rsid w:val="005D3F3B"/>
    <w:rsid w:val="005D4698"/>
    <w:rsid w:val="005D5DB2"/>
    <w:rsid w:val="005D6207"/>
    <w:rsid w:val="005D7A8F"/>
    <w:rsid w:val="005E0414"/>
    <w:rsid w:val="005E0E6B"/>
    <w:rsid w:val="005E1289"/>
    <w:rsid w:val="005E1442"/>
    <w:rsid w:val="005E18AE"/>
    <w:rsid w:val="005E1DE5"/>
    <w:rsid w:val="005E251B"/>
    <w:rsid w:val="005E29BD"/>
    <w:rsid w:val="005E4ED3"/>
    <w:rsid w:val="005E5793"/>
    <w:rsid w:val="005E7193"/>
    <w:rsid w:val="005F250E"/>
    <w:rsid w:val="005F41AC"/>
    <w:rsid w:val="005F5ABA"/>
    <w:rsid w:val="005F6974"/>
    <w:rsid w:val="005F6DA3"/>
    <w:rsid w:val="005F76DB"/>
    <w:rsid w:val="006000AE"/>
    <w:rsid w:val="00600BFC"/>
    <w:rsid w:val="00601748"/>
    <w:rsid w:val="006019B4"/>
    <w:rsid w:val="00603289"/>
    <w:rsid w:val="006035CA"/>
    <w:rsid w:val="00603C8F"/>
    <w:rsid w:val="00604776"/>
    <w:rsid w:val="00604CF7"/>
    <w:rsid w:val="00605E03"/>
    <w:rsid w:val="00607BA4"/>
    <w:rsid w:val="00610019"/>
    <w:rsid w:val="00610AAA"/>
    <w:rsid w:val="00610D1A"/>
    <w:rsid w:val="00611223"/>
    <w:rsid w:val="00612418"/>
    <w:rsid w:val="00613317"/>
    <w:rsid w:val="006145AC"/>
    <w:rsid w:val="006152C6"/>
    <w:rsid w:val="00620754"/>
    <w:rsid w:val="00621F97"/>
    <w:rsid w:val="00621F9F"/>
    <w:rsid w:val="006223AF"/>
    <w:rsid w:val="0063044A"/>
    <w:rsid w:val="00632492"/>
    <w:rsid w:val="00637342"/>
    <w:rsid w:val="006431FD"/>
    <w:rsid w:val="006519A9"/>
    <w:rsid w:val="0065222E"/>
    <w:rsid w:val="006523C3"/>
    <w:rsid w:val="00652A4A"/>
    <w:rsid w:val="0065332B"/>
    <w:rsid w:val="0065353B"/>
    <w:rsid w:val="00653DA7"/>
    <w:rsid w:val="006558A7"/>
    <w:rsid w:val="00660A79"/>
    <w:rsid w:val="00661D15"/>
    <w:rsid w:val="00661EEB"/>
    <w:rsid w:val="00662FE8"/>
    <w:rsid w:val="006638E9"/>
    <w:rsid w:val="00664112"/>
    <w:rsid w:val="00665C14"/>
    <w:rsid w:val="00666490"/>
    <w:rsid w:val="0066655F"/>
    <w:rsid w:val="00666878"/>
    <w:rsid w:val="00670C0F"/>
    <w:rsid w:val="00674B18"/>
    <w:rsid w:val="00674C3F"/>
    <w:rsid w:val="00675AAB"/>
    <w:rsid w:val="006775FC"/>
    <w:rsid w:val="006805A3"/>
    <w:rsid w:val="006817A2"/>
    <w:rsid w:val="00681BD2"/>
    <w:rsid w:val="00681EA2"/>
    <w:rsid w:val="006821B9"/>
    <w:rsid w:val="00682AD6"/>
    <w:rsid w:val="00685664"/>
    <w:rsid w:val="00686131"/>
    <w:rsid w:val="00686D90"/>
    <w:rsid w:val="0069173F"/>
    <w:rsid w:val="006926E1"/>
    <w:rsid w:val="00693071"/>
    <w:rsid w:val="00696822"/>
    <w:rsid w:val="00696D60"/>
    <w:rsid w:val="006A1333"/>
    <w:rsid w:val="006A1A0E"/>
    <w:rsid w:val="006B2CB6"/>
    <w:rsid w:val="006B6628"/>
    <w:rsid w:val="006B663D"/>
    <w:rsid w:val="006B70BF"/>
    <w:rsid w:val="006B7A79"/>
    <w:rsid w:val="006C0DC3"/>
    <w:rsid w:val="006C0F4A"/>
    <w:rsid w:val="006C22FF"/>
    <w:rsid w:val="006C2362"/>
    <w:rsid w:val="006C6515"/>
    <w:rsid w:val="006C78F3"/>
    <w:rsid w:val="006D0E68"/>
    <w:rsid w:val="006D52C0"/>
    <w:rsid w:val="006D5463"/>
    <w:rsid w:val="006D55C9"/>
    <w:rsid w:val="006D562A"/>
    <w:rsid w:val="006D599B"/>
    <w:rsid w:val="006E0BA2"/>
    <w:rsid w:val="006E1817"/>
    <w:rsid w:val="006E1E68"/>
    <w:rsid w:val="006E35AC"/>
    <w:rsid w:val="006E4CB9"/>
    <w:rsid w:val="006E5648"/>
    <w:rsid w:val="006E56D5"/>
    <w:rsid w:val="006E5BB6"/>
    <w:rsid w:val="006E6D50"/>
    <w:rsid w:val="006F0107"/>
    <w:rsid w:val="006F0256"/>
    <w:rsid w:val="006F06B0"/>
    <w:rsid w:val="006F181F"/>
    <w:rsid w:val="006F200E"/>
    <w:rsid w:val="006F5EC5"/>
    <w:rsid w:val="007007D8"/>
    <w:rsid w:val="0070139F"/>
    <w:rsid w:val="00702534"/>
    <w:rsid w:val="00703195"/>
    <w:rsid w:val="00703AA2"/>
    <w:rsid w:val="007041EA"/>
    <w:rsid w:val="00704A49"/>
    <w:rsid w:val="00705877"/>
    <w:rsid w:val="007058C4"/>
    <w:rsid w:val="007066BD"/>
    <w:rsid w:val="0070686F"/>
    <w:rsid w:val="00707FBD"/>
    <w:rsid w:val="00710E87"/>
    <w:rsid w:val="00713ADD"/>
    <w:rsid w:val="00713BF7"/>
    <w:rsid w:val="007143D7"/>
    <w:rsid w:val="00715FF4"/>
    <w:rsid w:val="0072087D"/>
    <w:rsid w:val="00721FAA"/>
    <w:rsid w:val="007227BE"/>
    <w:rsid w:val="00723BC4"/>
    <w:rsid w:val="00723E22"/>
    <w:rsid w:val="00725169"/>
    <w:rsid w:val="00725947"/>
    <w:rsid w:val="00725F44"/>
    <w:rsid w:val="0072619A"/>
    <w:rsid w:val="007266F3"/>
    <w:rsid w:val="0072708B"/>
    <w:rsid w:val="00731566"/>
    <w:rsid w:val="00731890"/>
    <w:rsid w:val="00732576"/>
    <w:rsid w:val="00732EE0"/>
    <w:rsid w:val="0073328D"/>
    <w:rsid w:val="0073412D"/>
    <w:rsid w:val="007342B9"/>
    <w:rsid w:val="00734534"/>
    <w:rsid w:val="007347FE"/>
    <w:rsid w:val="00734F8A"/>
    <w:rsid w:val="007353F7"/>
    <w:rsid w:val="00740A74"/>
    <w:rsid w:val="00742F6B"/>
    <w:rsid w:val="00743734"/>
    <w:rsid w:val="00743B5B"/>
    <w:rsid w:val="007442CA"/>
    <w:rsid w:val="007442F0"/>
    <w:rsid w:val="0074615D"/>
    <w:rsid w:val="007464C2"/>
    <w:rsid w:val="00746894"/>
    <w:rsid w:val="0074790C"/>
    <w:rsid w:val="007506F9"/>
    <w:rsid w:val="00751FA6"/>
    <w:rsid w:val="00752249"/>
    <w:rsid w:val="007523AE"/>
    <w:rsid w:val="0075450F"/>
    <w:rsid w:val="0075501B"/>
    <w:rsid w:val="00755991"/>
    <w:rsid w:val="007573CF"/>
    <w:rsid w:val="00760418"/>
    <w:rsid w:val="00762150"/>
    <w:rsid w:val="00763083"/>
    <w:rsid w:val="00763ABC"/>
    <w:rsid w:val="00763F5C"/>
    <w:rsid w:val="00764812"/>
    <w:rsid w:val="00764F61"/>
    <w:rsid w:val="00770B8D"/>
    <w:rsid w:val="00771B97"/>
    <w:rsid w:val="007738E1"/>
    <w:rsid w:val="0077577A"/>
    <w:rsid w:val="00775BB2"/>
    <w:rsid w:val="00776778"/>
    <w:rsid w:val="00777511"/>
    <w:rsid w:val="00777AEE"/>
    <w:rsid w:val="007817BE"/>
    <w:rsid w:val="00784744"/>
    <w:rsid w:val="00784A4C"/>
    <w:rsid w:val="0078520C"/>
    <w:rsid w:val="00786CF6"/>
    <w:rsid w:val="0078792E"/>
    <w:rsid w:val="00787C29"/>
    <w:rsid w:val="007903D3"/>
    <w:rsid w:val="00791B1F"/>
    <w:rsid w:val="00791BFF"/>
    <w:rsid w:val="0079243C"/>
    <w:rsid w:val="00792577"/>
    <w:rsid w:val="00792AD7"/>
    <w:rsid w:val="007941DC"/>
    <w:rsid w:val="0079615E"/>
    <w:rsid w:val="0079744E"/>
    <w:rsid w:val="007A0F01"/>
    <w:rsid w:val="007A1007"/>
    <w:rsid w:val="007A114F"/>
    <w:rsid w:val="007A132E"/>
    <w:rsid w:val="007A14D7"/>
    <w:rsid w:val="007A6002"/>
    <w:rsid w:val="007A7553"/>
    <w:rsid w:val="007B0C52"/>
    <w:rsid w:val="007B277B"/>
    <w:rsid w:val="007B5B87"/>
    <w:rsid w:val="007B6C6D"/>
    <w:rsid w:val="007B7D75"/>
    <w:rsid w:val="007C0C8C"/>
    <w:rsid w:val="007C1878"/>
    <w:rsid w:val="007C24DA"/>
    <w:rsid w:val="007C39E4"/>
    <w:rsid w:val="007C6F56"/>
    <w:rsid w:val="007D46EB"/>
    <w:rsid w:val="007D4754"/>
    <w:rsid w:val="007D4B9C"/>
    <w:rsid w:val="007D51D2"/>
    <w:rsid w:val="007E1514"/>
    <w:rsid w:val="007E2D35"/>
    <w:rsid w:val="007E3512"/>
    <w:rsid w:val="007E42EA"/>
    <w:rsid w:val="007E52FF"/>
    <w:rsid w:val="007E5C63"/>
    <w:rsid w:val="007F08FC"/>
    <w:rsid w:val="007F2736"/>
    <w:rsid w:val="007F468F"/>
    <w:rsid w:val="007F5E22"/>
    <w:rsid w:val="007F7430"/>
    <w:rsid w:val="007F7B0E"/>
    <w:rsid w:val="00801973"/>
    <w:rsid w:val="008020F9"/>
    <w:rsid w:val="00802E35"/>
    <w:rsid w:val="00803EB4"/>
    <w:rsid w:val="0080411C"/>
    <w:rsid w:val="0080412C"/>
    <w:rsid w:val="00805FA9"/>
    <w:rsid w:val="008065AE"/>
    <w:rsid w:val="00810465"/>
    <w:rsid w:val="00811718"/>
    <w:rsid w:val="00813BBC"/>
    <w:rsid w:val="00814D50"/>
    <w:rsid w:val="00820EFF"/>
    <w:rsid w:val="00823D40"/>
    <w:rsid w:val="008242A3"/>
    <w:rsid w:val="00825A3B"/>
    <w:rsid w:val="00826934"/>
    <w:rsid w:val="00827439"/>
    <w:rsid w:val="0082765D"/>
    <w:rsid w:val="00831543"/>
    <w:rsid w:val="008332D3"/>
    <w:rsid w:val="008346EA"/>
    <w:rsid w:val="00834F7C"/>
    <w:rsid w:val="00835819"/>
    <w:rsid w:val="00836295"/>
    <w:rsid w:val="00836BA6"/>
    <w:rsid w:val="00837829"/>
    <w:rsid w:val="00841A88"/>
    <w:rsid w:val="00841ACC"/>
    <w:rsid w:val="008420DF"/>
    <w:rsid w:val="00842134"/>
    <w:rsid w:val="00842675"/>
    <w:rsid w:val="008438F7"/>
    <w:rsid w:val="008440F8"/>
    <w:rsid w:val="008449F3"/>
    <w:rsid w:val="00846D35"/>
    <w:rsid w:val="008518A2"/>
    <w:rsid w:val="0085347E"/>
    <w:rsid w:val="00857D17"/>
    <w:rsid w:val="00861F79"/>
    <w:rsid w:val="00862178"/>
    <w:rsid w:val="0086363C"/>
    <w:rsid w:val="008636DC"/>
    <w:rsid w:val="0086625C"/>
    <w:rsid w:val="008668CB"/>
    <w:rsid w:val="00866C33"/>
    <w:rsid w:val="00870051"/>
    <w:rsid w:val="0087336C"/>
    <w:rsid w:val="00875D75"/>
    <w:rsid w:val="008760E2"/>
    <w:rsid w:val="00876815"/>
    <w:rsid w:val="00877714"/>
    <w:rsid w:val="00880176"/>
    <w:rsid w:val="00881853"/>
    <w:rsid w:val="00883C4C"/>
    <w:rsid w:val="008843E2"/>
    <w:rsid w:val="008845E2"/>
    <w:rsid w:val="00886644"/>
    <w:rsid w:val="008866CF"/>
    <w:rsid w:val="008868B0"/>
    <w:rsid w:val="00887717"/>
    <w:rsid w:val="00887720"/>
    <w:rsid w:val="008879AA"/>
    <w:rsid w:val="0089020B"/>
    <w:rsid w:val="008909A4"/>
    <w:rsid w:val="00895BCB"/>
    <w:rsid w:val="0089603C"/>
    <w:rsid w:val="00897072"/>
    <w:rsid w:val="008972DB"/>
    <w:rsid w:val="00897821"/>
    <w:rsid w:val="008A28B0"/>
    <w:rsid w:val="008A4F05"/>
    <w:rsid w:val="008A6284"/>
    <w:rsid w:val="008A69D3"/>
    <w:rsid w:val="008A7579"/>
    <w:rsid w:val="008A7623"/>
    <w:rsid w:val="008A78F0"/>
    <w:rsid w:val="008A7F36"/>
    <w:rsid w:val="008B1383"/>
    <w:rsid w:val="008B1BD4"/>
    <w:rsid w:val="008B4D5F"/>
    <w:rsid w:val="008B6274"/>
    <w:rsid w:val="008B6ADC"/>
    <w:rsid w:val="008B6E76"/>
    <w:rsid w:val="008B76C2"/>
    <w:rsid w:val="008B7AB4"/>
    <w:rsid w:val="008C0374"/>
    <w:rsid w:val="008C20A8"/>
    <w:rsid w:val="008C3872"/>
    <w:rsid w:val="008C44BF"/>
    <w:rsid w:val="008C5326"/>
    <w:rsid w:val="008C5B11"/>
    <w:rsid w:val="008C764E"/>
    <w:rsid w:val="008D013C"/>
    <w:rsid w:val="008D13B8"/>
    <w:rsid w:val="008D411E"/>
    <w:rsid w:val="008D4501"/>
    <w:rsid w:val="008D4612"/>
    <w:rsid w:val="008D4F02"/>
    <w:rsid w:val="008D65C5"/>
    <w:rsid w:val="008D7306"/>
    <w:rsid w:val="008D735E"/>
    <w:rsid w:val="008E07E5"/>
    <w:rsid w:val="008E0A99"/>
    <w:rsid w:val="008E2612"/>
    <w:rsid w:val="008E5613"/>
    <w:rsid w:val="008F0025"/>
    <w:rsid w:val="008F10AB"/>
    <w:rsid w:val="008F613B"/>
    <w:rsid w:val="008F65E3"/>
    <w:rsid w:val="008F684E"/>
    <w:rsid w:val="008F7FC0"/>
    <w:rsid w:val="00900552"/>
    <w:rsid w:val="00900B7E"/>
    <w:rsid w:val="00900CE2"/>
    <w:rsid w:val="00900E38"/>
    <w:rsid w:val="00901534"/>
    <w:rsid w:val="009031D2"/>
    <w:rsid w:val="00904059"/>
    <w:rsid w:val="0090418F"/>
    <w:rsid w:val="00904400"/>
    <w:rsid w:val="009065FB"/>
    <w:rsid w:val="00907E0D"/>
    <w:rsid w:val="00910684"/>
    <w:rsid w:val="009123F4"/>
    <w:rsid w:val="00914F0F"/>
    <w:rsid w:val="00923476"/>
    <w:rsid w:val="009237B4"/>
    <w:rsid w:val="009253B4"/>
    <w:rsid w:val="009256E1"/>
    <w:rsid w:val="00926C12"/>
    <w:rsid w:val="009277E9"/>
    <w:rsid w:val="009314F9"/>
    <w:rsid w:val="0093523E"/>
    <w:rsid w:val="00937ABB"/>
    <w:rsid w:val="009411B1"/>
    <w:rsid w:val="00941E99"/>
    <w:rsid w:val="009423F3"/>
    <w:rsid w:val="00943D19"/>
    <w:rsid w:val="0094463D"/>
    <w:rsid w:val="0094511F"/>
    <w:rsid w:val="00947F2F"/>
    <w:rsid w:val="00950748"/>
    <w:rsid w:val="00950E09"/>
    <w:rsid w:val="00954DA2"/>
    <w:rsid w:val="0095508C"/>
    <w:rsid w:val="00956011"/>
    <w:rsid w:val="0095713F"/>
    <w:rsid w:val="009603BC"/>
    <w:rsid w:val="0096071D"/>
    <w:rsid w:val="00961108"/>
    <w:rsid w:val="00964309"/>
    <w:rsid w:val="009654DC"/>
    <w:rsid w:val="00965BD2"/>
    <w:rsid w:val="00966C51"/>
    <w:rsid w:val="00966F11"/>
    <w:rsid w:val="00967094"/>
    <w:rsid w:val="00967A0C"/>
    <w:rsid w:val="00970DF7"/>
    <w:rsid w:val="0097193B"/>
    <w:rsid w:val="00971DAD"/>
    <w:rsid w:val="009730EB"/>
    <w:rsid w:val="00973712"/>
    <w:rsid w:val="009740FC"/>
    <w:rsid w:val="00974EE9"/>
    <w:rsid w:val="00974F12"/>
    <w:rsid w:val="009760B1"/>
    <w:rsid w:val="00977A87"/>
    <w:rsid w:val="00986F8C"/>
    <w:rsid w:val="00987522"/>
    <w:rsid w:val="00990196"/>
    <w:rsid w:val="00991DF3"/>
    <w:rsid w:val="00993A27"/>
    <w:rsid w:val="00993AD1"/>
    <w:rsid w:val="0099418A"/>
    <w:rsid w:val="0099511A"/>
    <w:rsid w:val="0099683C"/>
    <w:rsid w:val="00997179"/>
    <w:rsid w:val="009A1C30"/>
    <w:rsid w:val="009A27FC"/>
    <w:rsid w:val="009A35BF"/>
    <w:rsid w:val="009A4BE1"/>
    <w:rsid w:val="009A5AF0"/>
    <w:rsid w:val="009A6DED"/>
    <w:rsid w:val="009B3506"/>
    <w:rsid w:val="009B5986"/>
    <w:rsid w:val="009B6B3E"/>
    <w:rsid w:val="009B71EC"/>
    <w:rsid w:val="009B724A"/>
    <w:rsid w:val="009C061D"/>
    <w:rsid w:val="009C141A"/>
    <w:rsid w:val="009C3A0E"/>
    <w:rsid w:val="009C5644"/>
    <w:rsid w:val="009C6491"/>
    <w:rsid w:val="009C671D"/>
    <w:rsid w:val="009C69B5"/>
    <w:rsid w:val="009C7019"/>
    <w:rsid w:val="009C7A57"/>
    <w:rsid w:val="009D0F1F"/>
    <w:rsid w:val="009D1AF3"/>
    <w:rsid w:val="009D291D"/>
    <w:rsid w:val="009D418F"/>
    <w:rsid w:val="009D49A1"/>
    <w:rsid w:val="009E0899"/>
    <w:rsid w:val="009E1BB2"/>
    <w:rsid w:val="009E487C"/>
    <w:rsid w:val="009E6177"/>
    <w:rsid w:val="009E7F6C"/>
    <w:rsid w:val="009F028C"/>
    <w:rsid w:val="009F1EAE"/>
    <w:rsid w:val="009F2EBE"/>
    <w:rsid w:val="009F32FB"/>
    <w:rsid w:val="009F33E2"/>
    <w:rsid w:val="009F56BA"/>
    <w:rsid w:val="009F5B27"/>
    <w:rsid w:val="009F68AF"/>
    <w:rsid w:val="00A00D7D"/>
    <w:rsid w:val="00A01421"/>
    <w:rsid w:val="00A016EB"/>
    <w:rsid w:val="00A0184A"/>
    <w:rsid w:val="00A02552"/>
    <w:rsid w:val="00A03DAD"/>
    <w:rsid w:val="00A049A2"/>
    <w:rsid w:val="00A0538C"/>
    <w:rsid w:val="00A058F3"/>
    <w:rsid w:val="00A0693F"/>
    <w:rsid w:val="00A1003D"/>
    <w:rsid w:val="00A10C4C"/>
    <w:rsid w:val="00A12296"/>
    <w:rsid w:val="00A12A69"/>
    <w:rsid w:val="00A12FD1"/>
    <w:rsid w:val="00A13C1F"/>
    <w:rsid w:val="00A15179"/>
    <w:rsid w:val="00A16D84"/>
    <w:rsid w:val="00A17556"/>
    <w:rsid w:val="00A23463"/>
    <w:rsid w:val="00A252E9"/>
    <w:rsid w:val="00A26564"/>
    <w:rsid w:val="00A2711F"/>
    <w:rsid w:val="00A325E1"/>
    <w:rsid w:val="00A328D0"/>
    <w:rsid w:val="00A35C33"/>
    <w:rsid w:val="00A36AA8"/>
    <w:rsid w:val="00A37285"/>
    <w:rsid w:val="00A411F2"/>
    <w:rsid w:val="00A41399"/>
    <w:rsid w:val="00A43F2A"/>
    <w:rsid w:val="00A4503C"/>
    <w:rsid w:val="00A45B50"/>
    <w:rsid w:val="00A45C6D"/>
    <w:rsid w:val="00A465F0"/>
    <w:rsid w:val="00A46ABE"/>
    <w:rsid w:val="00A46FD8"/>
    <w:rsid w:val="00A50722"/>
    <w:rsid w:val="00A511E6"/>
    <w:rsid w:val="00A53259"/>
    <w:rsid w:val="00A5377C"/>
    <w:rsid w:val="00A540FD"/>
    <w:rsid w:val="00A54A01"/>
    <w:rsid w:val="00A54FEE"/>
    <w:rsid w:val="00A57CC6"/>
    <w:rsid w:val="00A600DA"/>
    <w:rsid w:val="00A6117B"/>
    <w:rsid w:val="00A616CB"/>
    <w:rsid w:val="00A62CF2"/>
    <w:rsid w:val="00A64A97"/>
    <w:rsid w:val="00A64C96"/>
    <w:rsid w:val="00A65603"/>
    <w:rsid w:val="00A66138"/>
    <w:rsid w:val="00A6656D"/>
    <w:rsid w:val="00A74776"/>
    <w:rsid w:val="00A762EF"/>
    <w:rsid w:val="00A80F46"/>
    <w:rsid w:val="00A81D2E"/>
    <w:rsid w:val="00A8228B"/>
    <w:rsid w:val="00A8302C"/>
    <w:rsid w:val="00A843B9"/>
    <w:rsid w:val="00A84636"/>
    <w:rsid w:val="00A84A37"/>
    <w:rsid w:val="00A85FD2"/>
    <w:rsid w:val="00A862A1"/>
    <w:rsid w:val="00A90B36"/>
    <w:rsid w:val="00A913E7"/>
    <w:rsid w:val="00A917A4"/>
    <w:rsid w:val="00A92FCC"/>
    <w:rsid w:val="00A92FDD"/>
    <w:rsid w:val="00A936D5"/>
    <w:rsid w:val="00A93954"/>
    <w:rsid w:val="00A941BC"/>
    <w:rsid w:val="00A94C97"/>
    <w:rsid w:val="00A94E73"/>
    <w:rsid w:val="00A9771E"/>
    <w:rsid w:val="00A979D3"/>
    <w:rsid w:val="00AA19A1"/>
    <w:rsid w:val="00AA20F9"/>
    <w:rsid w:val="00AA2ABB"/>
    <w:rsid w:val="00AA2B57"/>
    <w:rsid w:val="00AA3533"/>
    <w:rsid w:val="00AA4615"/>
    <w:rsid w:val="00AA54D6"/>
    <w:rsid w:val="00AA7A16"/>
    <w:rsid w:val="00AB01FF"/>
    <w:rsid w:val="00AB733B"/>
    <w:rsid w:val="00AB7EED"/>
    <w:rsid w:val="00AC0141"/>
    <w:rsid w:val="00AC070C"/>
    <w:rsid w:val="00AC1812"/>
    <w:rsid w:val="00AC20F1"/>
    <w:rsid w:val="00AC710D"/>
    <w:rsid w:val="00AC798B"/>
    <w:rsid w:val="00AC7C22"/>
    <w:rsid w:val="00AC7CA3"/>
    <w:rsid w:val="00AD0A18"/>
    <w:rsid w:val="00AD1145"/>
    <w:rsid w:val="00AD3C1B"/>
    <w:rsid w:val="00AD4AB1"/>
    <w:rsid w:val="00AD5722"/>
    <w:rsid w:val="00AE42AC"/>
    <w:rsid w:val="00AE77DF"/>
    <w:rsid w:val="00AF0158"/>
    <w:rsid w:val="00AF05BF"/>
    <w:rsid w:val="00AF1B89"/>
    <w:rsid w:val="00AF30E9"/>
    <w:rsid w:val="00AF34FF"/>
    <w:rsid w:val="00AF4867"/>
    <w:rsid w:val="00AF4915"/>
    <w:rsid w:val="00AF54C2"/>
    <w:rsid w:val="00AF5C2F"/>
    <w:rsid w:val="00AF603B"/>
    <w:rsid w:val="00B005D2"/>
    <w:rsid w:val="00B01FD2"/>
    <w:rsid w:val="00B075D3"/>
    <w:rsid w:val="00B07C0B"/>
    <w:rsid w:val="00B121EC"/>
    <w:rsid w:val="00B13D89"/>
    <w:rsid w:val="00B152B8"/>
    <w:rsid w:val="00B20CEF"/>
    <w:rsid w:val="00B20E1F"/>
    <w:rsid w:val="00B22077"/>
    <w:rsid w:val="00B2208C"/>
    <w:rsid w:val="00B22AF0"/>
    <w:rsid w:val="00B22D9C"/>
    <w:rsid w:val="00B236E9"/>
    <w:rsid w:val="00B24B09"/>
    <w:rsid w:val="00B30190"/>
    <w:rsid w:val="00B3020E"/>
    <w:rsid w:val="00B3178B"/>
    <w:rsid w:val="00B324A8"/>
    <w:rsid w:val="00B337FC"/>
    <w:rsid w:val="00B33D24"/>
    <w:rsid w:val="00B341F1"/>
    <w:rsid w:val="00B344F6"/>
    <w:rsid w:val="00B34884"/>
    <w:rsid w:val="00B34CAE"/>
    <w:rsid w:val="00B3505D"/>
    <w:rsid w:val="00B35286"/>
    <w:rsid w:val="00B366FD"/>
    <w:rsid w:val="00B36876"/>
    <w:rsid w:val="00B372B7"/>
    <w:rsid w:val="00B377BA"/>
    <w:rsid w:val="00B37B72"/>
    <w:rsid w:val="00B402FB"/>
    <w:rsid w:val="00B439B0"/>
    <w:rsid w:val="00B44DF6"/>
    <w:rsid w:val="00B45411"/>
    <w:rsid w:val="00B461E6"/>
    <w:rsid w:val="00B50264"/>
    <w:rsid w:val="00B50740"/>
    <w:rsid w:val="00B5438E"/>
    <w:rsid w:val="00B5572B"/>
    <w:rsid w:val="00B5693F"/>
    <w:rsid w:val="00B61AED"/>
    <w:rsid w:val="00B6234E"/>
    <w:rsid w:val="00B62CA8"/>
    <w:rsid w:val="00B62D89"/>
    <w:rsid w:val="00B63375"/>
    <w:rsid w:val="00B65AEF"/>
    <w:rsid w:val="00B661D3"/>
    <w:rsid w:val="00B66358"/>
    <w:rsid w:val="00B668B3"/>
    <w:rsid w:val="00B710E3"/>
    <w:rsid w:val="00B71BB0"/>
    <w:rsid w:val="00B731C5"/>
    <w:rsid w:val="00B73BBB"/>
    <w:rsid w:val="00B77A4F"/>
    <w:rsid w:val="00B84D9E"/>
    <w:rsid w:val="00B8650D"/>
    <w:rsid w:val="00B86D37"/>
    <w:rsid w:val="00B93BF8"/>
    <w:rsid w:val="00B9462B"/>
    <w:rsid w:val="00B95B34"/>
    <w:rsid w:val="00B96D3C"/>
    <w:rsid w:val="00BA0D11"/>
    <w:rsid w:val="00BA2191"/>
    <w:rsid w:val="00BA4321"/>
    <w:rsid w:val="00BA4E40"/>
    <w:rsid w:val="00BA6083"/>
    <w:rsid w:val="00BA6DB6"/>
    <w:rsid w:val="00BA7232"/>
    <w:rsid w:val="00BB15FE"/>
    <w:rsid w:val="00BB1B5C"/>
    <w:rsid w:val="00BB4303"/>
    <w:rsid w:val="00BC1825"/>
    <w:rsid w:val="00BC35A9"/>
    <w:rsid w:val="00BC4BDD"/>
    <w:rsid w:val="00BC4E5B"/>
    <w:rsid w:val="00BC51A6"/>
    <w:rsid w:val="00BC536A"/>
    <w:rsid w:val="00BC55BA"/>
    <w:rsid w:val="00BC61DB"/>
    <w:rsid w:val="00BC6CAA"/>
    <w:rsid w:val="00BD15D3"/>
    <w:rsid w:val="00BD29B2"/>
    <w:rsid w:val="00BD2F12"/>
    <w:rsid w:val="00BD30A8"/>
    <w:rsid w:val="00BD42E7"/>
    <w:rsid w:val="00BD4B1F"/>
    <w:rsid w:val="00BD4B3A"/>
    <w:rsid w:val="00BD684E"/>
    <w:rsid w:val="00BD6EE0"/>
    <w:rsid w:val="00BD77FC"/>
    <w:rsid w:val="00BD7F8D"/>
    <w:rsid w:val="00BE001F"/>
    <w:rsid w:val="00BE01B4"/>
    <w:rsid w:val="00BE07C7"/>
    <w:rsid w:val="00BE0FD4"/>
    <w:rsid w:val="00BE1AB9"/>
    <w:rsid w:val="00BE40EC"/>
    <w:rsid w:val="00BE47B1"/>
    <w:rsid w:val="00BE4EAB"/>
    <w:rsid w:val="00BE6E87"/>
    <w:rsid w:val="00BF10AB"/>
    <w:rsid w:val="00BF1133"/>
    <w:rsid w:val="00BF381E"/>
    <w:rsid w:val="00BF3ABB"/>
    <w:rsid w:val="00BF47B3"/>
    <w:rsid w:val="00BF4B71"/>
    <w:rsid w:val="00BF52A5"/>
    <w:rsid w:val="00BF5B03"/>
    <w:rsid w:val="00BF6302"/>
    <w:rsid w:val="00BF6C2A"/>
    <w:rsid w:val="00BF6E69"/>
    <w:rsid w:val="00C011D6"/>
    <w:rsid w:val="00C03570"/>
    <w:rsid w:val="00C04E60"/>
    <w:rsid w:val="00C052B0"/>
    <w:rsid w:val="00C052D0"/>
    <w:rsid w:val="00C05326"/>
    <w:rsid w:val="00C07485"/>
    <w:rsid w:val="00C07E47"/>
    <w:rsid w:val="00C146F4"/>
    <w:rsid w:val="00C16322"/>
    <w:rsid w:val="00C16644"/>
    <w:rsid w:val="00C169D0"/>
    <w:rsid w:val="00C206BD"/>
    <w:rsid w:val="00C20F63"/>
    <w:rsid w:val="00C22CB2"/>
    <w:rsid w:val="00C23C72"/>
    <w:rsid w:val="00C27FCD"/>
    <w:rsid w:val="00C30C44"/>
    <w:rsid w:val="00C31BE4"/>
    <w:rsid w:val="00C32403"/>
    <w:rsid w:val="00C3281F"/>
    <w:rsid w:val="00C32BA9"/>
    <w:rsid w:val="00C3353E"/>
    <w:rsid w:val="00C3399A"/>
    <w:rsid w:val="00C34EC7"/>
    <w:rsid w:val="00C35310"/>
    <w:rsid w:val="00C35590"/>
    <w:rsid w:val="00C35E18"/>
    <w:rsid w:val="00C36EA7"/>
    <w:rsid w:val="00C37249"/>
    <w:rsid w:val="00C419D2"/>
    <w:rsid w:val="00C41EB2"/>
    <w:rsid w:val="00C42100"/>
    <w:rsid w:val="00C42697"/>
    <w:rsid w:val="00C43529"/>
    <w:rsid w:val="00C4449F"/>
    <w:rsid w:val="00C450A7"/>
    <w:rsid w:val="00C4574A"/>
    <w:rsid w:val="00C458BE"/>
    <w:rsid w:val="00C4775E"/>
    <w:rsid w:val="00C51607"/>
    <w:rsid w:val="00C52864"/>
    <w:rsid w:val="00C5431E"/>
    <w:rsid w:val="00C5665F"/>
    <w:rsid w:val="00C57281"/>
    <w:rsid w:val="00C603C5"/>
    <w:rsid w:val="00C658EB"/>
    <w:rsid w:val="00C66FFA"/>
    <w:rsid w:val="00C67188"/>
    <w:rsid w:val="00C67BF8"/>
    <w:rsid w:val="00C70489"/>
    <w:rsid w:val="00C75B0D"/>
    <w:rsid w:val="00C76E63"/>
    <w:rsid w:val="00C7700A"/>
    <w:rsid w:val="00C80DC3"/>
    <w:rsid w:val="00C814D9"/>
    <w:rsid w:val="00C8175A"/>
    <w:rsid w:val="00C82522"/>
    <w:rsid w:val="00C82906"/>
    <w:rsid w:val="00C85191"/>
    <w:rsid w:val="00C87781"/>
    <w:rsid w:val="00C91038"/>
    <w:rsid w:val="00C91456"/>
    <w:rsid w:val="00C923CF"/>
    <w:rsid w:val="00C9287B"/>
    <w:rsid w:val="00C97165"/>
    <w:rsid w:val="00C97B37"/>
    <w:rsid w:val="00CA1802"/>
    <w:rsid w:val="00CA1A17"/>
    <w:rsid w:val="00CA1FD2"/>
    <w:rsid w:val="00CA254E"/>
    <w:rsid w:val="00CA4190"/>
    <w:rsid w:val="00CA4D01"/>
    <w:rsid w:val="00CA4D0A"/>
    <w:rsid w:val="00CA4F97"/>
    <w:rsid w:val="00CA54AF"/>
    <w:rsid w:val="00CA5672"/>
    <w:rsid w:val="00CA6BDD"/>
    <w:rsid w:val="00CA777E"/>
    <w:rsid w:val="00CA7C63"/>
    <w:rsid w:val="00CB041F"/>
    <w:rsid w:val="00CB181B"/>
    <w:rsid w:val="00CB18C5"/>
    <w:rsid w:val="00CB1B15"/>
    <w:rsid w:val="00CB2D0A"/>
    <w:rsid w:val="00CB6192"/>
    <w:rsid w:val="00CB704F"/>
    <w:rsid w:val="00CB75B0"/>
    <w:rsid w:val="00CB76DC"/>
    <w:rsid w:val="00CC0480"/>
    <w:rsid w:val="00CC0688"/>
    <w:rsid w:val="00CC104B"/>
    <w:rsid w:val="00CC2052"/>
    <w:rsid w:val="00CC2089"/>
    <w:rsid w:val="00CC3BD2"/>
    <w:rsid w:val="00CC3E26"/>
    <w:rsid w:val="00CC41CE"/>
    <w:rsid w:val="00CC51C2"/>
    <w:rsid w:val="00CD03E5"/>
    <w:rsid w:val="00CD087C"/>
    <w:rsid w:val="00CD0C3E"/>
    <w:rsid w:val="00CD132A"/>
    <w:rsid w:val="00CD16CA"/>
    <w:rsid w:val="00CD1A82"/>
    <w:rsid w:val="00CD1E7F"/>
    <w:rsid w:val="00CD472A"/>
    <w:rsid w:val="00CD4BF1"/>
    <w:rsid w:val="00CD4FF3"/>
    <w:rsid w:val="00CE3291"/>
    <w:rsid w:val="00CE4514"/>
    <w:rsid w:val="00CE4947"/>
    <w:rsid w:val="00CE64E9"/>
    <w:rsid w:val="00CE7B96"/>
    <w:rsid w:val="00CF03EA"/>
    <w:rsid w:val="00CF3528"/>
    <w:rsid w:val="00CF3707"/>
    <w:rsid w:val="00CF4B09"/>
    <w:rsid w:val="00CF5D5D"/>
    <w:rsid w:val="00CF694B"/>
    <w:rsid w:val="00CF6AEE"/>
    <w:rsid w:val="00CF716E"/>
    <w:rsid w:val="00D00034"/>
    <w:rsid w:val="00D014E2"/>
    <w:rsid w:val="00D0327F"/>
    <w:rsid w:val="00D04B6B"/>
    <w:rsid w:val="00D056BD"/>
    <w:rsid w:val="00D1038E"/>
    <w:rsid w:val="00D104BB"/>
    <w:rsid w:val="00D10731"/>
    <w:rsid w:val="00D11356"/>
    <w:rsid w:val="00D11571"/>
    <w:rsid w:val="00D11CEE"/>
    <w:rsid w:val="00D156E1"/>
    <w:rsid w:val="00D15A37"/>
    <w:rsid w:val="00D15A4D"/>
    <w:rsid w:val="00D202B6"/>
    <w:rsid w:val="00D23175"/>
    <w:rsid w:val="00D2500F"/>
    <w:rsid w:val="00D2568B"/>
    <w:rsid w:val="00D33839"/>
    <w:rsid w:val="00D33E97"/>
    <w:rsid w:val="00D35979"/>
    <w:rsid w:val="00D36192"/>
    <w:rsid w:val="00D363D8"/>
    <w:rsid w:val="00D36A4C"/>
    <w:rsid w:val="00D42AD2"/>
    <w:rsid w:val="00D4337A"/>
    <w:rsid w:val="00D468A1"/>
    <w:rsid w:val="00D47598"/>
    <w:rsid w:val="00D50080"/>
    <w:rsid w:val="00D5087F"/>
    <w:rsid w:val="00D54F96"/>
    <w:rsid w:val="00D556DC"/>
    <w:rsid w:val="00D55FAC"/>
    <w:rsid w:val="00D5659E"/>
    <w:rsid w:val="00D609F7"/>
    <w:rsid w:val="00D60B9E"/>
    <w:rsid w:val="00D60FA6"/>
    <w:rsid w:val="00D61C86"/>
    <w:rsid w:val="00D61EE7"/>
    <w:rsid w:val="00D628D2"/>
    <w:rsid w:val="00D6344A"/>
    <w:rsid w:val="00D634F7"/>
    <w:rsid w:val="00D640D4"/>
    <w:rsid w:val="00D64AD5"/>
    <w:rsid w:val="00D65684"/>
    <w:rsid w:val="00D66E34"/>
    <w:rsid w:val="00D732EE"/>
    <w:rsid w:val="00D73389"/>
    <w:rsid w:val="00D74B54"/>
    <w:rsid w:val="00D74E72"/>
    <w:rsid w:val="00D7756A"/>
    <w:rsid w:val="00D809E5"/>
    <w:rsid w:val="00D80AC9"/>
    <w:rsid w:val="00D81ACA"/>
    <w:rsid w:val="00D82546"/>
    <w:rsid w:val="00D83823"/>
    <w:rsid w:val="00D85441"/>
    <w:rsid w:val="00D86504"/>
    <w:rsid w:val="00D86EC3"/>
    <w:rsid w:val="00D86F34"/>
    <w:rsid w:val="00D873B9"/>
    <w:rsid w:val="00D879F1"/>
    <w:rsid w:val="00D92B4E"/>
    <w:rsid w:val="00D9374D"/>
    <w:rsid w:val="00D93E8E"/>
    <w:rsid w:val="00DA0143"/>
    <w:rsid w:val="00DA06EA"/>
    <w:rsid w:val="00DA2673"/>
    <w:rsid w:val="00DA2A4A"/>
    <w:rsid w:val="00DA3968"/>
    <w:rsid w:val="00DA46B3"/>
    <w:rsid w:val="00DA53ED"/>
    <w:rsid w:val="00DA75E7"/>
    <w:rsid w:val="00DB0382"/>
    <w:rsid w:val="00DB0941"/>
    <w:rsid w:val="00DB1019"/>
    <w:rsid w:val="00DB56A9"/>
    <w:rsid w:val="00DB588D"/>
    <w:rsid w:val="00DB7127"/>
    <w:rsid w:val="00DC0C59"/>
    <w:rsid w:val="00DC192D"/>
    <w:rsid w:val="00DC1DB7"/>
    <w:rsid w:val="00DC29A2"/>
    <w:rsid w:val="00DC3FDF"/>
    <w:rsid w:val="00DC6C26"/>
    <w:rsid w:val="00DC6D45"/>
    <w:rsid w:val="00DC70EE"/>
    <w:rsid w:val="00DC759C"/>
    <w:rsid w:val="00DD054B"/>
    <w:rsid w:val="00DD2273"/>
    <w:rsid w:val="00DD367D"/>
    <w:rsid w:val="00DD4504"/>
    <w:rsid w:val="00DD4EAE"/>
    <w:rsid w:val="00DD4ECE"/>
    <w:rsid w:val="00DD5445"/>
    <w:rsid w:val="00DD662B"/>
    <w:rsid w:val="00DE007E"/>
    <w:rsid w:val="00DE379D"/>
    <w:rsid w:val="00DE3BEF"/>
    <w:rsid w:val="00DE6DD8"/>
    <w:rsid w:val="00DE77ED"/>
    <w:rsid w:val="00DF0596"/>
    <w:rsid w:val="00DF153D"/>
    <w:rsid w:val="00DF2AC9"/>
    <w:rsid w:val="00DF2BAD"/>
    <w:rsid w:val="00DF2E2E"/>
    <w:rsid w:val="00DF2EDE"/>
    <w:rsid w:val="00DF3D9F"/>
    <w:rsid w:val="00DF4CEC"/>
    <w:rsid w:val="00DF6CEF"/>
    <w:rsid w:val="00DF6F54"/>
    <w:rsid w:val="00DF71E3"/>
    <w:rsid w:val="00DF79F7"/>
    <w:rsid w:val="00E00BA2"/>
    <w:rsid w:val="00E00BB8"/>
    <w:rsid w:val="00E00C3A"/>
    <w:rsid w:val="00E01AEA"/>
    <w:rsid w:val="00E0215B"/>
    <w:rsid w:val="00E02942"/>
    <w:rsid w:val="00E02CCE"/>
    <w:rsid w:val="00E030A4"/>
    <w:rsid w:val="00E039A9"/>
    <w:rsid w:val="00E03FF3"/>
    <w:rsid w:val="00E04075"/>
    <w:rsid w:val="00E0463C"/>
    <w:rsid w:val="00E0701A"/>
    <w:rsid w:val="00E071DA"/>
    <w:rsid w:val="00E0727E"/>
    <w:rsid w:val="00E111D8"/>
    <w:rsid w:val="00E11500"/>
    <w:rsid w:val="00E12002"/>
    <w:rsid w:val="00E13465"/>
    <w:rsid w:val="00E152B3"/>
    <w:rsid w:val="00E15498"/>
    <w:rsid w:val="00E154F9"/>
    <w:rsid w:val="00E169AD"/>
    <w:rsid w:val="00E20B64"/>
    <w:rsid w:val="00E2175C"/>
    <w:rsid w:val="00E21D3C"/>
    <w:rsid w:val="00E224A7"/>
    <w:rsid w:val="00E22C3C"/>
    <w:rsid w:val="00E241C2"/>
    <w:rsid w:val="00E2448F"/>
    <w:rsid w:val="00E244DE"/>
    <w:rsid w:val="00E245FC"/>
    <w:rsid w:val="00E254D4"/>
    <w:rsid w:val="00E2783C"/>
    <w:rsid w:val="00E27CC7"/>
    <w:rsid w:val="00E30473"/>
    <w:rsid w:val="00E313B8"/>
    <w:rsid w:val="00E31C50"/>
    <w:rsid w:val="00E32EC7"/>
    <w:rsid w:val="00E348D4"/>
    <w:rsid w:val="00E349F9"/>
    <w:rsid w:val="00E36E4F"/>
    <w:rsid w:val="00E40646"/>
    <w:rsid w:val="00E44CEE"/>
    <w:rsid w:val="00E50C99"/>
    <w:rsid w:val="00E5137D"/>
    <w:rsid w:val="00E520E5"/>
    <w:rsid w:val="00E5221D"/>
    <w:rsid w:val="00E52692"/>
    <w:rsid w:val="00E56F97"/>
    <w:rsid w:val="00E572F3"/>
    <w:rsid w:val="00E61ABB"/>
    <w:rsid w:val="00E6209D"/>
    <w:rsid w:val="00E632A6"/>
    <w:rsid w:val="00E63B60"/>
    <w:rsid w:val="00E6460A"/>
    <w:rsid w:val="00E70FC0"/>
    <w:rsid w:val="00E74538"/>
    <w:rsid w:val="00E74D69"/>
    <w:rsid w:val="00E751F4"/>
    <w:rsid w:val="00E806E1"/>
    <w:rsid w:val="00E810C2"/>
    <w:rsid w:val="00E8221D"/>
    <w:rsid w:val="00E822F8"/>
    <w:rsid w:val="00E8304F"/>
    <w:rsid w:val="00E8324B"/>
    <w:rsid w:val="00E83665"/>
    <w:rsid w:val="00E83F5D"/>
    <w:rsid w:val="00E86A55"/>
    <w:rsid w:val="00E86C4D"/>
    <w:rsid w:val="00E9243B"/>
    <w:rsid w:val="00E924CF"/>
    <w:rsid w:val="00E92CCD"/>
    <w:rsid w:val="00E937FB"/>
    <w:rsid w:val="00E95999"/>
    <w:rsid w:val="00E95E8B"/>
    <w:rsid w:val="00E96C01"/>
    <w:rsid w:val="00EA1BC5"/>
    <w:rsid w:val="00EA242A"/>
    <w:rsid w:val="00EA4591"/>
    <w:rsid w:val="00EA47B3"/>
    <w:rsid w:val="00EA4D4D"/>
    <w:rsid w:val="00EA761C"/>
    <w:rsid w:val="00EA7A39"/>
    <w:rsid w:val="00EB0668"/>
    <w:rsid w:val="00EB1C8C"/>
    <w:rsid w:val="00EB1E85"/>
    <w:rsid w:val="00EB30A1"/>
    <w:rsid w:val="00EB36C7"/>
    <w:rsid w:val="00EC0279"/>
    <w:rsid w:val="00EC0D3B"/>
    <w:rsid w:val="00EC0D41"/>
    <w:rsid w:val="00EC17EF"/>
    <w:rsid w:val="00EC2DA7"/>
    <w:rsid w:val="00EC2E29"/>
    <w:rsid w:val="00EC4EF2"/>
    <w:rsid w:val="00EC5495"/>
    <w:rsid w:val="00EC574B"/>
    <w:rsid w:val="00EC6B83"/>
    <w:rsid w:val="00EC74D4"/>
    <w:rsid w:val="00ED2969"/>
    <w:rsid w:val="00ED2DB8"/>
    <w:rsid w:val="00ED4399"/>
    <w:rsid w:val="00ED4F34"/>
    <w:rsid w:val="00ED5BDF"/>
    <w:rsid w:val="00ED5C49"/>
    <w:rsid w:val="00ED6241"/>
    <w:rsid w:val="00ED6B54"/>
    <w:rsid w:val="00EE293B"/>
    <w:rsid w:val="00EE4075"/>
    <w:rsid w:val="00EE5916"/>
    <w:rsid w:val="00EE6C66"/>
    <w:rsid w:val="00EE714F"/>
    <w:rsid w:val="00EF0119"/>
    <w:rsid w:val="00EF2B10"/>
    <w:rsid w:val="00EF367C"/>
    <w:rsid w:val="00EF3843"/>
    <w:rsid w:val="00EF5895"/>
    <w:rsid w:val="00EF5CFF"/>
    <w:rsid w:val="00EF5D5B"/>
    <w:rsid w:val="00EF631F"/>
    <w:rsid w:val="00EF6943"/>
    <w:rsid w:val="00EF7885"/>
    <w:rsid w:val="00F008E4"/>
    <w:rsid w:val="00F03ADF"/>
    <w:rsid w:val="00F03DE3"/>
    <w:rsid w:val="00F044A3"/>
    <w:rsid w:val="00F04CFC"/>
    <w:rsid w:val="00F06150"/>
    <w:rsid w:val="00F07057"/>
    <w:rsid w:val="00F10FF2"/>
    <w:rsid w:val="00F11460"/>
    <w:rsid w:val="00F114FF"/>
    <w:rsid w:val="00F15EBE"/>
    <w:rsid w:val="00F165DB"/>
    <w:rsid w:val="00F16D6D"/>
    <w:rsid w:val="00F2074C"/>
    <w:rsid w:val="00F22E03"/>
    <w:rsid w:val="00F2436B"/>
    <w:rsid w:val="00F24ADE"/>
    <w:rsid w:val="00F2785A"/>
    <w:rsid w:val="00F308FD"/>
    <w:rsid w:val="00F31CD9"/>
    <w:rsid w:val="00F31CED"/>
    <w:rsid w:val="00F32856"/>
    <w:rsid w:val="00F32EE9"/>
    <w:rsid w:val="00F36524"/>
    <w:rsid w:val="00F37157"/>
    <w:rsid w:val="00F419DE"/>
    <w:rsid w:val="00F41B8B"/>
    <w:rsid w:val="00F425C5"/>
    <w:rsid w:val="00F42634"/>
    <w:rsid w:val="00F42D6C"/>
    <w:rsid w:val="00F4309E"/>
    <w:rsid w:val="00F44569"/>
    <w:rsid w:val="00F46E37"/>
    <w:rsid w:val="00F470C7"/>
    <w:rsid w:val="00F47525"/>
    <w:rsid w:val="00F50702"/>
    <w:rsid w:val="00F53E36"/>
    <w:rsid w:val="00F559B9"/>
    <w:rsid w:val="00F56381"/>
    <w:rsid w:val="00F56651"/>
    <w:rsid w:val="00F56B90"/>
    <w:rsid w:val="00F57EA7"/>
    <w:rsid w:val="00F62958"/>
    <w:rsid w:val="00F63402"/>
    <w:rsid w:val="00F64078"/>
    <w:rsid w:val="00F64334"/>
    <w:rsid w:val="00F64D5F"/>
    <w:rsid w:val="00F653C2"/>
    <w:rsid w:val="00F654B4"/>
    <w:rsid w:val="00F6551B"/>
    <w:rsid w:val="00F670DB"/>
    <w:rsid w:val="00F72322"/>
    <w:rsid w:val="00F72CD2"/>
    <w:rsid w:val="00F73655"/>
    <w:rsid w:val="00F74831"/>
    <w:rsid w:val="00F77EEF"/>
    <w:rsid w:val="00F80137"/>
    <w:rsid w:val="00F82857"/>
    <w:rsid w:val="00F85B87"/>
    <w:rsid w:val="00F86634"/>
    <w:rsid w:val="00F866D5"/>
    <w:rsid w:val="00F87B54"/>
    <w:rsid w:val="00F91B99"/>
    <w:rsid w:val="00F923B0"/>
    <w:rsid w:val="00F94FC8"/>
    <w:rsid w:val="00F953B5"/>
    <w:rsid w:val="00F9619A"/>
    <w:rsid w:val="00FA0A5E"/>
    <w:rsid w:val="00FA10EB"/>
    <w:rsid w:val="00FA3D46"/>
    <w:rsid w:val="00FA4269"/>
    <w:rsid w:val="00FA78C6"/>
    <w:rsid w:val="00FB0978"/>
    <w:rsid w:val="00FB23BB"/>
    <w:rsid w:val="00FB56E8"/>
    <w:rsid w:val="00FC0189"/>
    <w:rsid w:val="00FC0EA7"/>
    <w:rsid w:val="00FC1097"/>
    <w:rsid w:val="00FC2258"/>
    <w:rsid w:val="00FC3707"/>
    <w:rsid w:val="00FC38B7"/>
    <w:rsid w:val="00FC3B89"/>
    <w:rsid w:val="00FC7164"/>
    <w:rsid w:val="00FC7ECF"/>
    <w:rsid w:val="00FD10FA"/>
    <w:rsid w:val="00FD139A"/>
    <w:rsid w:val="00FD226C"/>
    <w:rsid w:val="00FD353B"/>
    <w:rsid w:val="00FD3C76"/>
    <w:rsid w:val="00FD3E39"/>
    <w:rsid w:val="00FD4DD0"/>
    <w:rsid w:val="00FE03F6"/>
    <w:rsid w:val="00FE142B"/>
    <w:rsid w:val="00FE1B0E"/>
    <w:rsid w:val="00FE3528"/>
    <w:rsid w:val="00FE7F51"/>
    <w:rsid w:val="00FF15A1"/>
    <w:rsid w:val="00FF4413"/>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ZA" w:eastAsia="en-Z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325D4"/>
  </w:style>
  <w:style w:type="paragraph" w:styleId="Heading1">
    <w:name w:val="heading 1"/>
    <w:basedOn w:val="Normal"/>
    <w:next w:val="Normal"/>
    <w:link w:val="Heading1Char"/>
    <w:qFormat/>
    <w:rsid w:val="00B3178B"/>
    <w:pPr>
      <w:numPr>
        <w:numId w:val="4"/>
      </w:numPr>
      <w:spacing w:before="360" w:after="360" w:line="480" w:lineRule="auto"/>
      <w:ind w:right="11" w:hanging="720"/>
      <w:jc w:val="both"/>
      <w:outlineLvl w:val="0"/>
    </w:pPr>
    <w:rPr>
      <w:b/>
      <w:szCs w:val="24"/>
      <w:u w:val="single"/>
    </w:rPr>
  </w:style>
  <w:style w:type="paragraph" w:styleId="Heading2">
    <w:name w:val="heading 2"/>
    <w:basedOn w:val="Heading1"/>
    <w:next w:val="Normal"/>
    <w:link w:val="Heading2Char"/>
    <w:unhideWhenUsed/>
    <w:qFormat/>
    <w:rsid w:val="00B3178B"/>
    <w:pPr>
      <w:numPr>
        <w:numId w:val="5"/>
      </w:numPr>
      <w:outlineLvl w:val="1"/>
    </w:pPr>
  </w:style>
  <w:style w:type="paragraph" w:styleId="Heading3">
    <w:name w:val="heading 3"/>
    <w:basedOn w:val="1"/>
    <w:next w:val="Normal"/>
    <w:link w:val="Heading3Char"/>
    <w:unhideWhenUsed/>
    <w:qFormat/>
    <w:rsid w:val="00B3178B"/>
    <w:pPr>
      <w:numPr>
        <w:numId w:val="6"/>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2"/>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link w:val="FooterChar"/>
    <w:uiPriority w:val="99"/>
    <w:rsid w:val="0021588F"/>
    <w:pPr>
      <w:tabs>
        <w:tab w:val="center" w:pos="4153"/>
        <w:tab w:val="right" w:pos="8306"/>
      </w:tabs>
    </w:pPr>
  </w:style>
  <w:style w:type="paragraph" w:customStyle="1" w:styleId="1">
    <w:name w:val="1"/>
    <w:basedOn w:val="Normal"/>
    <w:link w:val="1Char"/>
    <w:qFormat/>
    <w:rsid w:val="00B3178B"/>
    <w:pPr>
      <w:numPr>
        <w:numId w:val="3"/>
      </w:numPr>
      <w:spacing w:before="360" w:after="360" w:line="480" w:lineRule="auto"/>
      <w:ind w:right="11"/>
      <w:jc w:val="both"/>
    </w:pPr>
    <w:rPr>
      <w:szCs w:val="24"/>
    </w:rPr>
  </w:style>
  <w:style w:type="paragraph" w:customStyle="1" w:styleId="11">
    <w:name w:val="1.1"/>
    <w:basedOn w:val="Normal"/>
    <w:link w:val="11Char"/>
    <w:qFormat/>
    <w:rsid w:val="00B3178B"/>
    <w:pPr>
      <w:numPr>
        <w:ilvl w:val="1"/>
        <w:numId w:val="3"/>
      </w:numPr>
      <w:tabs>
        <w:tab w:val="clear" w:pos="3402"/>
        <w:tab w:val="num" w:pos="1701"/>
      </w:tabs>
      <w:spacing w:before="360" w:after="360" w:line="480" w:lineRule="auto"/>
      <w:ind w:left="1702" w:right="11" w:hanging="851"/>
      <w:jc w:val="both"/>
    </w:pPr>
    <w:rPr>
      <w:szCs w:val="24"/>
    </w:rPr>
  </w:style>
  <w:style w:type="character" w:customStyle="1" w:styleId="1Char">
    <w:name w:val="1 Char"/>
    <w:link w:val="1"/>
    <w:rsid w:val="00B3178B"/>
    <w:rPr>
      <w:szCs w:val="24"/>
    </w:rPr>
  </w:style>
  <w:style w:type="paragraph" w:customStyle="1" w:styleId="111">
    <w:name w:val="1.1.1"/>
    <w:basedOn w:val="11"/>
    <w:link w:val="111Char"/>
    <w:qFormat/>
    <w:rsid w:val="00B3178B"/>
    <w:pPr>
      <w:numPr>
        <w:ilvl w:val="2"/>
      </w:numPr>
      <w:tabs>
        <w:tab w:val="clear" w:pos="2552"/>
        <w:tab w:val="num" w:pos="2835"/>
      </w:tabs>
      <w:ind w:left="2835" w:hanging="1134"/>
    </w:pPr>
  </w:style>
  <w:style w:type="character" w:customStyle="1" w:styleId="11Char">
    <w:name w:val="1.1 Char"/>
    <w:link w:val="11"/>
    <w:rsid w:val="00B3178B"/>
    <w:rPr>
      <w:szCs w:val="24"/>
    </w:rPr>
  </w:style>
  <w:style w:type="character" w:customStyle="1" w:styleId="Heading1Char">
    <w:name w:val="Heading 1 Char"/>
    <w:link w:val="Heading1"/>
    <w:rsid w:val="00B3178B"/>
    <w:rPr>
      <w:b/>
      <w:szCs w:val="24"/>
      <w:u w:val="single"/>
    </w:rPr>
  </w:style>
  <w:style w:type="character" w:customStyle="1" w:styleId="111Char">
    <w:name w:val="1.1.1 Char"/>
    <w:basedOn w:val="11Char"/>
    <w:link w:val="111"/>
    <w:rsid w:val="00B3178B"/>
    <w:rPr>
      <w:szCs w:val="24"/>
    </w:rPr>
  </w:style>
  <w:style w:type="paragraph" w:customStyle="1" w:styleId="1111">
    <w:name w:val="1.1.1.1"/>
    <w:basedOn w:val="111"/>
    <w:link w:val="1111Char"/>
    <w:qFormat/>
    <w:rsid w:val="00B3178B"/>
    <w:pPr>
      <w:numPr>
        <w:ilvl w:val="3"/>
      </w:numPr>
      <w:tabs>
        <w:tab w:val="clear" w:pos="3686"/>
        <w:tab w:val="left" w:pos="3969"/>
      </w:tabs>
      <w:ind w:left="3969"/>
    </w:p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B3178B"/>
    <w:rPr>
      <w:szCs w:val="24"/>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qFormat/>
    <w:rsid w:val="009E7F6C"/>
    <w:rPr>
      <w:b/>
      <w:u w:val="single"/>
    </w:rPr>
  </w:style>
  <w:style w:type="paragraph" w:customStyle="1" w:styleId="nonumber">
    <w:name w:val="no number"/>
    <w:basedOn w:val="1"/>
    <w:link w:val="nonumberChar"/>
    <w:qFormat/>
    <w:rsid w:val="00B3178B"/>
    <w:pPr>
      <w:numPr>
        <w:numId w:val="0"/>
      </w:numPr>
    </w:pPr>
  </w:style>
  <w:style w:type="character" w:customStyle="1" w:styleId="ADPARAChar">
    <w:name w:val="AD PARA Char"/>
    <w:link w:val="ADPARA"/>
    <w:rsid w:val="009E7F6C"/>
    <w:rPr>
      <w:b/>
      <w:szCs w:val="24"/>
      <w:u w:val="single"/>
    </w:rPr>
  </w:style>
  <w:style w:type="character" w:customStyle="1" w:styleId="nonumberChar">
    <w:name w:val="no number Char"/>
    <w:basedOn w:val="1Char"/>
    <w:link w:val="nonumber"/>
    <w:rsid w:val="00B3178B"/>
    <w:rPr>
      <w:szCs w:val="24"/>
    </w:rPr>
  </w:style>
  <w:style w:type="paragraph" w:styleId="FootnoteText">
    <w:name w:val="footnote text"/>
    <w:basedOn w:val="Normal"/>
    <w:link w:val="FootnoteTextChar"/>
    <w:rsid w:val="008B7AB4"/>
    <w:rPr>
      <w:sz w:val="20"/>
    </w:rPr>
  </w:style>
  <w:style w:type="character" w:customStyle="1" w:styleId="FootnoteTextChar">
    <w:name w:val="Footnote Text Char"/>
    <w:basedOn w:val="DefaultParagraphFont"/>
    <w:link w:val="FootnoteText"/>
    <w:rsid w:val="008B7AB4"/>
    <w:rPr>
      <w:rFonts w:ascii="Arial" w:hAnsi="Arial" w:cs="Arial"/>
      <w:lang w:val="en-GB" w:eastAsia="en-GB"/>
    </w:rPr>
  </w:style>
  <w:style w:type="character" w:styleId="FootnoteReference">
    <w:name w:val="footnote reference"/>
    <w:basedOn w:val="DefaultParagraphFont"/>
    <w:rsid w:val="008B7AB4"/>
    <w:rPr>
      <w:vertAlign w:val="superscript"/>
    </w:rPr>
  </w:style>
  <w:style w:type="paragraph" w:customStyle="1" w:styleId="Footnote">
    <w:name w:val="Footnote"/>
    <w:basedOn w:val="FootnoteText"/>
    <w:link w:val="FootnoteChar"/>
    <w:qFormat/>
    <w:rsid w:val="00AC1812"/>
    <w:pPr>
      <w:tabs>
        <w:tab w:val="left" w:pos="567"/>
      </w:tabs>
      <w:ind w:left="567" w:hanging="567"/>
      <w:jc w:val="both"/>
    </w:pPr>
  </w:style>
  <w:style w:type="character" w:customStyle="1" w:styleId="Heading2Char">
    <w:name w:val="Heading 2 Char"/>
    <w:basedOn w:val="DefaultParagraphFont"/>
    <w:link w:val="Heading2"/>
    <w:rsid w:val="00B3178B"/>
    <w:rPr>
      <w:b/>
      <w:szCs w:val="24"/>
      <w:u w:val="single"/>
    </w:rPr>
  </w:style>
  <w:style w:type="character" w:customStyle="1" w:styleId="FootnoteChar">
    <w:name w:val="Footnote Char"/>
    <w:basedOn w:val="FootnoteTextChar"/>
    <w:link w:val="Footnote"/>
    <w:rsid w:val="00AC1812"/>
    <w:rPr>
      <w:rFonts w:ascii="Arial" w:hAnsi="Arial" w:cs="Arial"/>
      <w:sz w:val="20"/>
      <w:lang w:val="en-GB" w:eastAsia="en-GB"/>
    </w:rPr>
  </w:style>
  <w:style w:type="character" w:customStyle="1" w:styleId="Heading3Char">
    <w:name w:val="Heading 3 Char"/>
    <w:basedOn w:val="DefaultParagraphFont"/>
    <w:link w:val="Heading3"/>
    <w:rsid w:val="00B3178B"/>
    <w:rPr>
      <w:szCs w:val="24"/>
      <w:u w:val="single"/>
    </w:rPr>
  </w:style>
  <w:style w:type="paragraph" w:customStyle="1" w:styleId="quotation">
    <w:name w:val="quotation"/>
    <w:basedOn w:val="1"/>
    <w:link w:val="quotationChar"/>
    <w:qFormat/>
    <w:rsid w:val="00B3178B"/>
    <w:pPr>
      <w:numPr>
        <w:numId w:val="0"/>
      </w:numPr>
      <w:spacing w:before="0" w:after="0" w:line="240" w:lineRule="auto"/>
      <w:ind w:left="1440"/>
    </w:pPr>
    <w:rPr>
      <w:i/>
    </w:rPr>
  </w:style>
  <w:style w:type="character" w:customStyle="1" w:styleId="quotationChar">
    <w:name w:val="quotation Char"/>
    <w:basedOn w:val="1Char"/>
    <w:link w:val="quotation"/>
    <w:rsid w:val="00B3178B"/>
    <w:rPr>
      <w:i/>
      <w:szCs w:val="24"/>
    </w:rPr>
  </w:style>
  <w:style w:type="table" w:styleId="TableGrid">
    <w:name w:val="Table Grid"/>
    <w:basedOn w:val="TableNormal"/>
    <w:uiPriority w:val="39"/>
    <w:rsid w:val="002C4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178B"/>
    <w:pPr>
      <w:ind w:left="720" w:hanging="340"/>
    </w:pPr>
    <w:rPr>
      <w:rFonts w:cs="Arial"/>
      <w:szCs w:val="24"/>
      <w:lang w:val="en-GB"/>
    </w:rPr>
  </w:style>
  <w:style w:type="character" w:customStyle="1" w:styleId="ListParagraphChar">
    <w:name w:val="List Paragraph Char"/>
    <w:link w:val="ListParagraph"/>
    <w:uiPriority w:val="34"/>
    <w:rsid w:val="00B3178B"/>
    <w:rPr>
      <w:rFonts w:cs="Arial"/>
      <w:szCs w:val="24"/>
      <w:lang w:val="en-GB"/>
    </w:rPr>
  </w:style>
  <w:style w:type="paragraph" w:customStyle="1" w:styleId="M3">
    <w:name w:val="M3"/>
    <w:basedOn w:val="Normal"/>
    <w:link w:val="M3Char"/>
    <w:qFormat/>
    <w:rsid w:val="00D732EE"/>
    <w:pPr>
      <w:widowControl w:val="0"/>
      <w:spacing w:before="240" w:after="120" w:line="480" w:lineRule="auto"/>
      <w:jc w:val="both"/>
    </w:pPr>
    <w:rPr>
      <w:rFonts w:ascii="Arial" w:hAnsi="Arial"/>
      <w:lang w:val="en-GB"/>
    </w:rPr>
  </w:style>
  <w:style w:type="character" w:customStyle="1" w:styleId="M3Char">
    <w:name w:val="M3 Char"/>
    <w:link w:val="M3"/>
    <w:rsid w:val="00D732EE"/>
    <w:rPr>
      <w:rFonts w:ascii="Arial" w:hAnsi="Arial"/>
      <w:lang w:val="en-GB"/>
    </w:rPr>
  </w:style>
  <w:style w:type="character" w:styleId="Hyperlink">
    <w:name w:val="Hyperlink"/>
    <w:basedOn w:val="DefaultParagraphFont"/>
    <w:unhideWhenUsed/>
    <w:rsid w:val="00D732EE"/>
    <w:rPr>
      <w:color w:val="0563C1" w:themeColor="hyperlink"/>
      <w:u w:val="single"/>
    </w:rPr>
  </w:style>
  <w:style w:type="paragraph" w:customStyle="1" w:styleId="2">
    <w:name w:val="2"/>
    <w:basedOn w:val="1"/>
    <w:qFormat/>
    <w:rsid w:val="006F0256"/>
    <w:pPr>
      <w:widowControl w:val="0"/>
      <w:numPr>
        <w:numId w:val="0"/>
      </w:numPr>
      <w:tabs>
        <w:tab w:val="num" w:pos="1361"/>
      </w:tabs>
      <w:suppressAutoHyphens/>
      <w:autoSpaceDN w:val="0"/>
      <w:spacing w:before="240" w:after="240"/>
      <w:ind w:left="720" w:right="0" w:hanging="720"/>
      <w:textAlignment w:val="baseline"/>
    </w:pPr>
    <w:rPr>
      <w:rFonts w:ascii="Arial" w:hAnsi="Arial" w:cs="Arial"/>
      <w:sz w:val="23"/>
      <w:lang w:eastAsia="zh-CN"/>
    </w:rPr>
  </w:style>
  <w:style w:type="paragraph" w:customStyle="1" w:styleId="3">
    <w:name w:val="3"/>
    <w:basedOn w:val="Normal"/>
    <w:qFormat/>
    <w:rsid w:val="006F0256"/>
    <w:pPr>
      <w:tabs>
        <w:tab w:val="num" w:pos="2155"/>
      </w:tabs>
      <w:spacing w:before="240" w:after="240" w:line="480" w:lineRule="auto"/>
      <w:ind w:left="1440" w:hanging="720"/>
      <w:jc w:val="both"/>
    </w:pPr>
    <w:rPr>
      <w:rFonts w:ascii="Arial" w:hAnsi="Arial" w:cs="Arial"/>
      <w:sz w:val="23"/>
      <w:szCs w:val="24"/>
      <w:lang w:eastAsia="en-US"/>
    </w:rPr>
  </w:style>
  <w:style w:type="paragraph" w:customStyle="1" w:styleId="4">
    <w:name w:val="4"/>
    <w:basedOn w:val="3"/>
    <w:qFormat/>
    <w:rsid w:val="006F0256"/>
    <w:pPr>
      <w:tabs>
        <w:tab w:val="clear" w:pos="2155"/>
      </w:tabs>
      <w:ind w:left="2448" w:hanging="1008"/>
    </w:pPr>
  </w:style>
  <w:style w:type="paragraph" w:styleId="NormalWeb">
    <w:name w:val="Normal (Web)"/>
    <w:basedOn w:val="Normal"/>
    <w:uiPriority w:val="99"/>
    <w:semiHidden/>
    <w:unhideWhenUsed/>
    <w:rsid w:val="003F04DF"/>
    <w:pPr>
      <w:spacing w:before="100" w:beforeAutospacing="1" w:after="100" w:afterAutospacing="1"/>
    </w:pPr>
    <w:rPr>
      <w:szCs w:val="24"/>
    </w:rPr>
  </w:style>
  <w:style w:type="character" w:customStyle="1" w:styleId="FooterChar">
    <w:name w:val="Footer Char"/>
    <w:basedOn w:val="DefaultParagraphFont"/>
    <w:link w:val="Footer"/>
    <w:uiPriority w:val="99"/>
    <w:rsid w:val="00B34884"/>
  </w:style>
  <w:style w:type="paragraph" w:customStyle="1" w:styleId="lg-para3">
    <w:name w:val="lg-para3"/>
    <w:basedOn w:val="Normal"/>
    <w:rsid w:val="00FD3C76"/>
    <w:pPr>
      <w:spacing w:before="100" w:beforeAutospacing="1" w:after="100" w:afterAutospacing="1"/>
    </w:pPr>
    <w:rPr>
      <w:szCs w:val="24"/>
      <w:lang w:val="en-US" w:eastAsia="en-US"/>
    </w:rPr>
  </w:style>
  <w:style w:type="paragraph" w:customStyle="1" w:styleId="lg-a-1">
    <w:name w:val="lg-a-1"/>
    <w:basedOn w:val="Normal"/>
    <w:rsid w:val="00FD3C76"/>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ZA" w:eastAsia="en-Z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325D4"/>
  </w:style>
  <w:style w:type="paragraph" w:styleId="Heading1">
    <w:name w:val="heading 1"/>
    <w:basedOn w:val="Normal"/>
    <w:next w:val="Normal"/>
    <w:link w:val="Heading1Char"/>
    <w:qFormat/>
    <w:rsid w:val="00B3178B"/>
    <w:pPr>
      <w:numPr>
        <w:numId w:val="4"/>
      </w:numPr>
      <w:spacing w:before="360" w:after="360" w:line="480" w:lineRule="auto"/>
      <w:ind w:right="11" w:hanging="720"/>
      <w:jc w:val="both"/>
      <w:outlineLvl w:val="0"/>
    </w:pPr>
    <w:rPr>
      <w:b/>
      <w:szCs w:val="24"/>
      <w:u w:val="single"/>
    </w:rPr>
  </w:style>
  <w:style w:type="paragraph" w:styleId="Heading2">
    <w:name w:val="heading 2"/>
    <w:basedOn w:val="Heading1"/>
    <w:next w:val="Normal"/>
    <w:link w:val="Heading2Char"/>
    <w:unhideWhenUsed/>
    <w:qFormat/>
    <w:rsid w:val="00B3178B"/>
    <w:pPr>
      <w:numPr>
        <w:numId w:val="5"/>
      </w:numPr>
      <w:outlineLvl w:val="1"/>
    </w:pPr>
  </w:style>
  <w:style w:type="paragraph" w:styleId="Heading3">
    <w:name w:val="heading 3"/>
    <w:basedOn w:val="1"/>
    <w:next w:val="Normal"/>
    <w:link w:val="Heading3Char"/>
    <w:unhideWhenUsed/>
    <w:qFormat/>
    <w:rsid w:val="00B3178B"/>
    <w:pPr>
      <w:numPr>
        <w:numId w:val="6"/>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2"/>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link w:val="FooterChar"/>
    <w:uiPriority w:val="99"/>
    <w:rsid w:val="0021588F"/>
    <w:pPr>
      <w:tabs>
        <w:tab w:val="center" w:pos="4153"/>
        <w:tab w:val="right" w:pos="8306"/>
      </w:tabs>
    </w:pPr>
  </w:style>
  <w:style w:type="paragraph" w:customStyle="1" w:styleId="1">
    <w:name w:val="1"/>
    <w:basedOn w:val="Normal"/>
    <w:link w:val="1Char"/>
    <w:qFormat/>
    <w:rsid w:val="00B3178B"/>
    <w:pPr>
      <w:numPr>
        <w:numId w:val="3"/>
      </w:numPr>
      <w:spacing w:before="360" w:after="360" w:line="480" w:lineRule="auto"/>
      <w:ind w:right="11"/>
      <w:jc w:val="both"/>
    </w:pPr>
    <w:rPr>
      <w:szCs w:val="24"/>
    </w:rPr>
  </w:style>
  <w:style w:type="paragraph" w:customStyle="1" w:styleId="11">
    <w:name w:val="1.1"/>
    <w:basedOn w:val="Normal"/>
    <w:link w:val="11Char"/>
    <w:qFormat/>
    <w:rsid w:val="00B3178B"/>
    <w:pPr>
      <w:numPr>
        <w:ilvl w:val="1"/>
        <w:numId w:val="3"/>
      </w:numPr>
      <w:tabs>
        <w:tab w:val="clear" w:pos="3402"/>
        <w:tab w:val="num" w:pos="1701"/>
      </w:tabs>
      <w:spacing w:before="360" w:after="360" w:line="480" w:lineRule="auto"/>
      <w:ind w:left="1702" w:right="11" w:hanging="851"/>
      <w:jc w:val="both"/>
    </w:pPr>
    <w:rPr>
      <w:szCs w:val="24"/>
    </w:rPr>
  </w:style>
  <w:style w:type="character" w:customStyle="1" w:styleId="1Char">
    <w:name w:val="1 Char"/>
    <w:link w:val="1"/>
    <w:rsid w:val="00B3178B"/>
    <w:rPr>
      <w:szCs w:val="24"/>
    </w:rPr>
  </w:style>
  <w:style w:type="paragraph" w:customStyle="1" w:styleId="111">
    <w:name w:val="1.1.1"/>
    <w:basedOn w:val="11"/>
    <w:link w:val="111Char"/>
    <w:qFormat/>
    <w:rsid w:val="00B3178B"/>
    <w:pPr>
      <w:numPr>
        <w:ilvl w:val="2"/>
      </w:numPr>
      <w:tabs>
        <w:tab w:val="clear" w:pos="2552"/>
        <w:tab w:val="num" w:pos="2835"/>
      </w:tabs>
      <w:ind w:left="2835" w:hanging="1134"/>
    </w:pPr>
  </w:style>
  <w:style w:type="character" w:customStyle="1" w:styleId="11Char">
    <w:name w:val="1.1 Char"/>
    <w:link w:val="11"/>
    <w:rsid w:val="00B3178B"/>
    <w:rPr>
      <w:szCs w:val="24"/>
    </w:rPr>
  </w:style>
  <w:style w:type="character" w:customStyle="1" w:styleId="Heading1Char">
    <w:name w:val="Heading 1 Char"/>
    <w:link w:val="Heading1"/>
    <w:rsid w:val="00B3178B"/>
    <w:rPr>
      <w:b/>
      <w:szCs w:val="24"/>
      <w:u w:val="single"/>
    </w:rPr>
  </w:style>
  <w:style w:type="character" w:customStyle="1" w:styleId="111Char">
    <w:name w:val="1.1.1 Char"/>
    <w:basedOn w:val="11Char"/>
    <w:link w:val="111"/>
    <w:rsid w:val="00B3178B"/>
    <w:rPr>
      <w:szCs w:val="24"/>
    </w:rPr>
  </w:style>
  <w:style w:type="paragraph" w:customStyle="1" w:styleId="1111">
    <w:name w:val="1.1.1.1"/>
    <w:basedOn w:val="111"/>
    <w:link w:val="1111Char"/>
    <w:qFormat/>
    <w:rsid w:val="00B3178B"/>
    <w:pPr>
      <w:numPr>
        <w:ilvl w:val="3"/>
      </w:numPr>
      <w:tabs>
        <w:tab w:val="clear" w:pos="3686"/>
        <w:tab w:val="left" w:pos="3969"/>
      </w:tabs>
      <w:ind w:left="3969"/>
    </w:p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B3178B"/>
    <w:rPr>
      <w:szCs w:val="24"/>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qFormat/>
    <w:rsid w:val="009E7F6C"/>
    <w:rPr>
      <w:b/>
      <w:u w:val="single"/>
    </w:rPr>
  </w:style>
  <w:style w:type="paragraph" w:customStyle="1" w:styleId="nonumber">
    <w:name w:val="no number"/>
    <w:basedOn w:val="1"/>
    <w:link w:val="nonumberChar"/>
    <w:qFormat/>
    <w:rsid w:val="00B3178B"/>
    <w:pPr>
      <w:numPr>
        <w:numId w:val="0"/>
      </w:numPr>
    </w:pPr>
  </w:style>
  <w:style w:type="character" w:customStyle="1" w:styleId="ADPARAChar">
    <w:name w:val="AD PARA Char"/>
    <w:link w:val="ADPARA"/>
    <w:rsid w:val="009E7F6C"/>
    <w:rPr>
      <w:b/>
      <w:szCs w:val="24"/>
      <w:u w:val="single"/>
    </w:rPr>
  </w:style>
  <w:style w:type="character" w:customStyle="1" w:styleId="nonumberChar">
    <w:name w:val="no number Char"/>
    <w:basedOn w:val="1Char"/>
    <w:link w:val="nonumber"/>
    <w:rsid w:val="00B3178B"/>
    <w:rPr>
      <w:szCs w:val="24"/>
    </w:rPr>
  </w:style>
  <w:style w:type="paragraph" w:styleId="FootnoteText">
    <w:name w:val="footnote text"/>
    <w:basedOn w:val="Normal"/>
    <w:link w:val="FootnoteTextChar"/>
    <w:rsid w:val="008B7AB4"/>
    <w:rPr>
      <w:sz w:val="20"/>
    </w:rPr>
  </w:style>
  <w:style w:type="character" w:customStyle="1" w:styleId="FootnoteTextChar">
    <w:name w:val="Footnote Text Char"/>
    <w:basedOn w:val="DefaultParagraphFont"/>
    <w:link w:val="FootnoteText"/>
    <w:rsid w:val="008B7AB4"/>
    <w:rPr>
      <w:rFonts w:ascii="Arial" w:hAnsi="Arial" w:cs="Arial"/>
      <w:lang w:val="en-GB" w:eastAsia="en-GB"/>
    </w:rPr>
  </w:style>
  <w:style w:type="character" w:styleId="FootnoteReference">
    <w:name w:val="footnote reference"/>
    <w:basedOn w:val="DefaultParagraphFont"/>
    <w:rsid w:val="008B7AB4"/>
    <w:rPr>
      <w:vertAlign w:val="superscript"/>
    </w:rPr>
  </w:style>
  <w:style w:type="paragraph" w:customStyle="1" w:styleId="Footnote">
    <w:name w:val="Footnote"/>
    <w:basedOn w:val="FootnoteText"/>
    <w:link w:val="FootnoteChar"/>
    <w:qFormat/>
    <w:rsid w:val="00AC1812"/>
    <w:pPr>
      <w:tabs>
        <w:tab w:val="left" w:pos="567"/>
      </w:tabs>
      <w:ind w:left="567" w:hanging="567"/>
      <w:jc w:val="both"/>
    </w:pPr>
  </w:style>
  <w:style w:type="character" w:customStyle="1" w:styleId="Heading2Char">
    <w:name w:val="Heading 2 Char"/>
    <w:basedOn w:val="DefaultParagraphFont"/>
    <w:link w:val="Heading2"/>
    <w:rsid w:val="00B3178B"/>
    <w:rPr>
      <w:b/>
      <w:szCs w:val="24"/>
      <w:u w:val="single"/>
    </w:rPr>
  </w:style>
  <w:style w:type="character" w:customStyle="1" w:styleId="FootnoteChar">
    <w:name w:val="Footnote Char"/>
    <w:basedOn w:val="FootnoteTextChar"/>
    <w:link w:val="Footnote"/>
    <w:rsid w:val="00AC1812"/>
    <w:rPr>
      <w:rFonts w:ascii="Arial" w:hAnsi="Arial" w:cs="Arial"/>
      <w:sz w:val="20"/>
      <w:lang w:val="en-GB" w:eastAsia="en-GB"/>
    </w:rPr>
  </w:style>
  <w:style w:type="character" w:customStyle="1" w:styleId="Heading3Char">
    <w:name w:val="Heading 3 Char"/>
    <w:basedOn w:val="DefaultParagraphFont"/>
    <w:link w:val="Heading3"/>
    <w:rsid w:val="00B3178B"/>
    <w:rPr>
      <w:szCs w:val="24"/>
      <w:u w:val="single"/>
    </w:rPr>
  </w:style>
  <w:style w:type="paragraph" w:customStyle="1" w:styleId="quotation">
    <w:name w:val="quotation"/>
    <w:basedOn w:val="1"/>
    <w:link w:val="quotationChar"/>
    <w:qFormat/>
    <w:rsid w:val="00B3178B"/>
    <w:pPr>
      <w:numPr>
        <w:numId w:val="0"/>
      </w:numPr>
      <w:spacing w:before="0" w:after="0" w:line="240" w:lineRule="auto"/>
      <w:ind w:left="1440"/>
    </w:pPr>
    <w:rPr>
      <w:i/>
    </w:rPr>
  </w:style>
  <w:style w:type="character" w:customStyle="1" w:styleId="quotationChar">
    <w:name w:val="quotation Char"/>
    <w:basedOn w:val="1Char"/>
    <w:link w:val="quotation"/>
    <w:rsid w:val="00B3178B"/>
    <w:rPr>
      <w:i/>
      <w:szCs w:val="24"/>
    </w:rPr>
  </w:style>
  <w:style w:type="table" w:styleId="TableGrid">
    <w:name w:val="Table Grid"/>
    <w:basedOn w:val="TableNormal"/>
    <w:uiPriority w:val="39"/>
    <w:rsid w:val="002C4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178B"/>
    <w:pPr>
      <w:ind w:left="720" w:hanging="340"/>
    </w:pPr>
    <w:rPr>
      <w:rFonts w:cs="Arial"/>
      <w:szCs w:val="24"/>
      <w:lang w:val="en-GB"/>
    </w:rPr>
  </w:style>
  <w:style w:type="character" w:customStyle="1" w:styleId="ListParagraphChar">
    <w:name w:val="List Paragraph Char"/>
    <w:link w:val="ListParagraph"/>
    <w:uiPriority w:val="34"/>
    <w:rsid w:val="00B3178B"/>
    <w:rPr>
      <w:rFonts w:cs="Arial"/>
      <w:szCs w:val="24"/>
      <w:lang w:val="en-GB"/>
    </w:rPr>
  </w:style>
  <w:style w:type="paragraph" w:customStyle="1" w:styleId="M3">
    <w:name w:val="M3"/>
    <w:basedOn w:val="Normal"/>
    <w:link w:val="M3Char"/>
    <w:qFormat/>
    <w:rsid w:val="00D732EE"/>
    <w:pPr>
      <w:widowControl w:val="0"/>
      <w:spacing w:before="240" w:after="120" w:line="480" w:lineRule="auto"/>
      <w:jc w:val="both"/>
    </w:pPr>
    <w:rPr>
      <w:rFonts w:ascii="Arial" w:hAnsi="Arial"/>
      <w:lang w:val="en-GB"/>
    </w:rPr>
  </w:style>
  <w:style w:type="character" w:customStyle="1" w:styleId="M3Char">
    <w:name w:val="M3 Char"/>
    <w:link w:val="M3"/>
    <w:rsid w:val="00D732EE"/>
    <w:rPr>
      <w:rFonts w:ascii="Arial" w:hAnsi="Arial"/>
      <w:lang w:val="en-GB"/>
    </w:rPr>
  </w:style>
  <w:style w:type="character" w:styleId="Hyperlink">
    <w:name w:val="Hyperlink"/>
    <w:basedOn w:val="DefaultParagraphFont"/>
    <w:unhideWhenUsed/>
    <w:rsid w:val="00D732EE"/>
    <w:rPr>
      <w:color w:val="0563C1" w:themeColor="hyperlink"/>
      <w:u w:val="single"/>
    </w:rPr>
  </w:style>
  <w:style w:type="paragraph" w:customStyle="1" w:styleId="2">
    <w:name w:val="2"/>
    <w:basedOn w:val="1"/>
    <w:qFormat/>
    <w:rsid w:val="006F0256"/>
    <w:pPr>
      <w:widowControl w:val="0"/>
      <w:numPr>
        <w:numId w:val="0"/>
      </w:numPr>
      <w:tabs>
        <w:tab w:val="num" w:pos="1361"/>
      </w:tabs>
      <w:suppressAutoHyphens/>
      <w:autoSpaceDN w:val="0"/>
      <w:spacing w:before="240" w:after="240"/>
      <w:ind w:left="720" w:right="0" w:hanging="720"/>
      <w:textAlignment w:val="baseline"/>
    </w:pPr>
    <w:rPr>
      <w:rFonts w:ascii="Arial" w:hAnsi="Arial" w:cs="Arial"/>
      <w:sz w:val="23"/>
      <w:lang w:eastAsia="zh-CN"/>
    </w:rPr>
  </w:style>
  <w:style w:type="paragraph" w:customStyle="1" w:styleId="3">
    <w:name w:val="3"/>
    <w:basedOn w:val="Normal"/>
    <w:qFormat/>
    <w:rsid w:val="006F0256"/>
    <w:pPr>
      <w:tabs>
        <w:tab w:val="num" w:pos="2155"/>
      </w:tabs>
      <w:spacing w:before="240" w:after="240" w:line="480" w:lineRule="auto"/>
      <w:ind w:left="1440" w:hanging="720"/>
      <w:jc w:val="both"/>
    </w:pPr>
    <w:rPr>
      <w:rFonts w:ascii="Arial" w:hAnsi="Arial" w:cs="Arial"/>
      <w:sz w:val="23"/>
      <w:szCs w:val="24"/>
      <w:lang w:eastAsia="en-US"/>
    </w:rPr>
  </w:style>
  <w:style w:type="paragraph" w:customStyle="1" w:styleId="4">
    <w:name w:val="4"/>
    <w:basedOn w:val="3"/>
    <w:qFormat/>
    <w:rsid w:val="006F0256"/>
    <w:pPr>
      <w:tabs>
        <w:tab w:val="clear" w:pos="2155"/>
      </w:tabs>
      <w:ind w:left="2448" w:hanging="1008"/>
    </w:pPr>
  </w:style>
  <w:style w:type="paragraph" w:styleId="NormalWeb">
    <w:name w:val="Normal (Web)"/>
    <w:basedOn w:val="Normal"/>
    <w:uiPriority w:val="99"/>
    <w:semiHidden/>
    <w:unhideWhenUsed/>
    <w:rsid w:val="003F04DF"/>
    <w:pPr>
      <w:spacing w:before="100" w:beforeAutospacing="1" w:after="100" w:afterAutospacing="1"/>
    </w:pPr>
    <w:rPr>
      <w:szCs w:val="24"/>
    </w:rPr>
  </w:style>
  <w:style w:type="character" w:customStyle="1" w:styleId="FooterChar">
    <w:name w:val="Footer Char"/>
    <w:basedOn w:val="DefaultParagraphFont"/>
    <w:link w:val="Footer"/>
    <w:uiPriority w:val="99"/>
    <w:rsid w:val="00B34884"/>
  </w:style>
  <w:style w:type="paragraph" w:customStyle="1" w:styleId="lg-para3">
    <w:name w:val="lg-para3"/>
    <w:basedOn w:val="Normal"/>
    <w:rsid w:val="00FD3C76"/>
    <w:pPr>
      <w:spacing w:before="100" w:beforeAutospacing="1" w:after="100" w:afterAutospacing="1"/>
    </w:pPr>
    <w:rPr>
      <w:szCs w:val="24"/>
      <w:lang w:val="en-US" w:eastAsia="en-US"/>
    </w:rPr>
  </w:style>
  <w:style w:type="paragraph" w:customStyle="1" w:styleId="lg-a-1">
    <w:name w:val="lg-a-1"/>
    <w:basedOn w:val="Normal"/>
    <w:rsid w:val="00FD3C76"/>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7909">
      <w:bodyDiv w:val="1"/>
      <w:marLeft w:val="0"/>
      <w:marRight w:val="0"/>
      <w:marTop w:val="0"/>
      <w:marBottom w:val="0"/>
      <w:divBdr>
        <w:top w:val="none" w:sz="0" w:space="0" w:color="auto"/>
        <w:left w:val="none" w:sz="0" w:space="0" w:color="auto"/>
        <w:bottom w:val="none" w:sz="0" w:space="0" w:color="auto"/>
        <w:right w:val="none" w:sz="0" w:space="0" w:color="auto"/>
      </w:divBdr>
    </w:div>
    <w:div w:id="92476860">
      <w:bodyDiv w:val="1"/>
      <w:marLeft w:val="0"/>
      <w:marRight w:val="0"/>
      <w:marTop w:val="0"/>
      <w:marBottom w:val="0"/>
      <w:divBdr>
        <w:top w:val="none" w:sz="0" w:space="0" w:color="auto"/>
        <w:left w:val="none" w:sz="0" w:space="0" w:color="auto"/>
        <w:bottom w:val="none" w:sz="0" w:space="0" w:color="auto"/>
        <w:right w:val="none" w:sz="0" w:space="0" w:color="auto"/>
      </w:divBdr>
    </w:div>
    <w:div w:id="154226707">
      <w:bodyDiv w:val="1"/>
      <w:marLeft w:val="0"/>
      <w:marRight w:val="0"/>
      <w:marTop w:val="0"/>
      <w:marBottom w:val="0"/>
      <w:divBdr>
        <w:top w:val="none" w:sz="0" w:space="0" w:color="auto"/>
        <w:left w:val="none" w:sz="0" w:space="0" w:color="auto"/>
        <w:bottom w:val="none" w:sz="0" w:space="0" w:color="auto"/>
        <w:right w:val="none" w:sz="0" w:space="0" w:color="auto"/>
      </w:divBdr>
    </w:div>
    <w:div w:id="259222979">
      <w:bodyDiv w:val="1"/>
      <w:marLeft w:val="0"/>
      <w:marRight w:val="0"/>
      <w:marTop w:val="0"/>
      <w:marBottom w:val="0"/>
      <w:divBdr>
        <w:top w:val="none" w:sz="0" w:space="0" w:color="auto"/>
        <w:left w:val="none" w:sz="0" w:space="0" w:color="auto"/>
        <w:bottom w:val="none" w:sz="0" w:space="0" w:color="auto"/>
        <w:right w:val="none" w:sz="0" w:space="0" w:color="auto"/>
      </w:divBdr>
    </w:div>
    <w:div w:id="266041959">
      <w:bodyDiv w:val="1"/>
      <w:marLeft w:val="0"/>
      <w:marRight w:val="0"/>
      <w:marTop w:val="0"/>
      <w:marBottom w:val="0"/>
      <w:divBdr>
        <w:top w:val="none" w:sz="0" w:space="0" w:color="auto"/>
        <w:left w:val="none" w:sz="0" w:space="0" w:color="auto"/>
        <w:bottom w:val="none" w:sz="0" w:space="0" w:color="auto"/>
        <w:right w:val="none" w:sz="0" w:space="0" w:color="auto"/>
      </w:divBdr>
    </w:div>
    <w:div w:id="271402234">
      <w:bodyDiv w:val="1"/>
      <w:marLeft w:val="0"/>
      <w:marRight w:val="0"/>
      <w:marTop w:val="0"/>
      <w:marBottom w:val="0"/>
      <w:divBdr>
        <w:top w:val="none" w:sz="0" w:space="0" w:color="auto"/>
        <w:left w:val="none" w:sz="0" w:space="0" w:color="auto"/>
        <w:bottom w:val="none" w:sz="0" w:space="0" w:color="auto"/>
        <w:right w:val="none" w:sz="0" w:space="0" w:color="auto"/>
      </w:divBdr>
    </w:div>
    <w:div w:id="280259534">
      <w:bodyDiv w:val="1"/>
      <w:marLeft w:val="0"/>
      <w:marRight w:val="0"/>
      <w:marTop w:val="0"/>
      <w:marBottom w:val="0"/>
      <w:divBdr>
        <w:top w:val="none" w:sz="0" w:space="0" w:color="auto"/>
        <w:left w:val="none" w:sz="0" w:space="0" w:color="auto"/>
        <w:bottom w:val="none" w:sz="0" w:space="0" w:color="auto"/>
        <w:right w:val="none" w:sz="0" w:space="0" w:color="auto"/>
      </w:divBdr>
    </w:div>
    <w:div w:id="329260904">
      <w:bodyDiv w:val="1"/>
      <w:marLeft w:val="0"/>
      <w:marRight w:val="0"/>
      <w:marTop w:val="0"/>
      <w:marBottom w:val="0"/>
      <w:divBdr>
        <w:top w:val="none" w:sz="0" w:space="0" w:color="auto"/>
        <w:left w:val="none" w:sz="0" w:space="0" w:color="auto"/>
        <w:bottom w:val="none" w:sz="0" w:space="0" w:color="auto"/>
        <w:right w:val="none" w:sz="0" w:space="0" w:color="auto"/>
      </w:divBdr>
    </w:div>
    <w:div w:id="411705981">
      <w:bodyDiv w:val="1"/>
      <w:marLeft w:val="0"/>
      <w:marRight w:val="0"/>
      <w:marTop w:val="0"/>
      <w:marBottom w:val="0"/>
      <w:divBdr>
        <w:top w:val="none" w:sz="0" w:space="0" w:color="auto"/>
        <w:left w:val="none" w:sz="0" w:space="0" w:color="auto"/>
        <w:bottom w:val="none" w:sz="0" w:space="0" w:color="auto"/>
        <w:right w:val="none" w:sz="0" w:space="0" w:color="auto"/>
      </w:divBdr>
    </w:div>
    <w:div w:id="604270619">
      <w:bodyDiv w:val="1"/>
      <w:marLeft w:val="0"/>
      <w:marRight w:val="0"/>
      <w:marTop w:val="0"/>
      <w:marBottom w:val="0"/>
      <w:divBdr>
        <w:top w:val="none" w:sz="0" w:space="0" w:color="auto"/>
        <w:left w:val="none" w:sz="0" w:space="0" w:color="auto"/>
        <w:bottom w:val="none" w:sz="0" w:space="0" w:color="auto"/>
        <w:right w:val="none" w:sz="0" w:space="0" w:color="auto"/>
      </w:divBdr>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52025310">
      <w:bodyDiv w:val="1"/>
      <w:marLeft w:val="0"/>
      <w:marRight w:val="0"/>
      <w:marTop w:val="0"/>
      <w:marBottom w:val="0"/>
      <w:divBdr>
        <w:top w:val="none" w:sz="0" w:space="0" w:color="auto"/>
        <w:left w:val="none" w:sz="0" w:space="0" w:color="auto"/>
        <w:bottom w:val="none" w:sz="0" w:space="0" w:color="auto"/>
        <w:right w:val="none" w:sz="0" w:space="0" w:color="auto"/>
      </w:divBdr>
    </w:div>
    <w:div w:id="704717791">
      <w:bodyDiv w:val="1"/>
      <w:marLeft w:val="0"/>
      <w:marRight w:val="0"/>
      <w:marTop w:val="0"/>
      <w:marBottom w:val="0"/>
      <w:divBdr>
        <w:top w:val="none" w:sz="0" w:space="0" w:color="auto"/>
        <w:left w:val="none" w:sz="0" w:space="0" w:color="auto"/>
        <w:bottom w:val="none" w:sz="0" w:space="0" w:color="auto"/>
        <w:right w:val="none" w:sz="0" w:space="0" w:color="auto"/>
      </w:divBdr>
    </w:div>
    <w:div w:id="862088321">
      <w:bodyDiv w:val="1"/>
      <w:marLeft w:val="0"/>
      <w:marRight w:val="0"/>
      <w:marTop w:val="0"/>
      <w:marBottom w:val="0"/>
      <w:divBdr>
        <w:top w:val="none" w:sz="0" w:space="0" w:color="auto"/>
        <w:left w:val="none" w:sz="0" w:space="0" w:color="auto"/>
        <w:bottom w:val="none" w:sz="0" w:space="0" w:color="auto"/>
        <w:right w:val="none" w:sz="0" w:space="0" w:color="auto"/>
      </w:divBdr>
    </w:div>
    <w:div w:id="878471692">
      <w:bodyDiv w:val="1"/>
      <w:marLeft w:val="0"/>
      <w:marRight w:val="0"/>
      <w:marTop w:val="0"/>
      <w:marBottom w:val="0"/>
      <w:divBdr>
        <w:top w:val="none" w:sz="0" w:space="0" w:color="auto"/>
        <w:left w:val="none" w:sz="0" w:space="0" w:color="auto"/>
        <w:bottom w:val="none" w:sz="0" w:space="0" w:color="auto"/>
        <w:right w:val="none" w:sz="0" w:space="0" w:color="auto"/>
      </w:divBdr>
    </w:div>
    <w:div w:id="960720350">
      <w:bodyDiv w:val="1"/>
      <w:marLeft w:val="0"/>
      <w:marRight w:val="0"/>
      <w:marTop w:val="0"/>
      <w:marBottom w:val="0"/>
      <w:divBdr>
        <w:top w:val="none" w:sz="0" w:space="0" w:color="auto"/>
        <w:left w:val="none" w:sz="0" w:space="0" w:color="auto"/>
        <w:bottom w:val="none" w:sz="0" w:space="0" w:color="auto"/>
        <w:right w:val="none" w:sz="0" w:space="0" w:color="auto"/>
      </w:divBdr>
    </w:div>
    <w:div w:id="1085762998">
      <w:bodyDiv w:val="1"/>
      <w:marLeft w:val="0"/>
      <w:marRight w:val="0"/>
      <w:marTop w:val="0"/>
      <w:marBottom w:val="0"/>
      <w:divBdr>
        <w:top w:val="none" w:sz="0" w:space="0" w:color="auto"/>
        <w:left w:val="none" w:sz="0" w:space="0" w:color="auto"/>
        <w:bottom w:val="none" w:sz="0" w:space="0" w:color="auto"/>
        <w:right w:val="none" w:sz="0" w:space="0" w:color="auto"/>
      </w:divBdr>
    </w:div>
    <w:div w:id="1148398503">
      <w:bodyDiv w:val="1"/>
      <w:marLeft w:val="0"/>
      <w:marRight w:val="0"/>
      <w:marTop w:val="0"/>
      <w:marBottom w:val="0"/>
      <w:divBdr>
        <w:top w:val="none" w:sz="0" w:space="0" w:color="auto"/>
        <w:left w:val="none" w:sz="0" w:space="0" w:color="auto"/>
        <w:bottom w:val="none" w:sz="0" w:space="0" w:color="auto"/>
        <w:right w:val="none" w:sz="0" w:space="0" w:color="auto"/>
      </w:divBdr>
    </w:div>
    <w:div w:id="1296719093">
      <w:bodyDiv w:val="1"/>
      <w:marLeft w:val="0"/>
      <w:marRight w:val="0"/>
      <w:marTop w:val="0"/>
      <w:marBottom w:val="0"/>
      <w:divBdr>
        <w:top w:val="none" w:sz="0" w:space="0" w:color="auto"/>
        <w:left w:val="none" w:sz="0" w:space="0" w:color="auto"/>
        <w:bottom w:val="none" w:sz="0" w:space="0" w:color="auto"/>
        <w:right w:val="none" w:sz="0" w:space="0" w:color="auto"/>
      </w:divBdr>
    </w:div>
    <w:div w:id="1443721738">
      <w:bodyDiv w:val="1"/>
      <w:marLeft w:val="0"/>
      <w:marRight w:val="0"/>
      <w:marTop w:val="0"/>
      <w:marBottom w:val="0"/>
      <w:divBdr>
        <w:top w:val="none" w:sz="0" w:space="0" w:color="auto"/>
        <w:left w:val="none" w:sz="0" w:space="0" w:color="auto"/>
        <w:bottom w:val="none" w:sz="0" w:space="0" w:color="auto"/>
        <w:right w:val="none" w:sz="0" w:space="0" w:color="auto"/>
      </w:divBdr>
    </w:div>
    <w:div w:id="1527870881">
      <w:bodyDiv w:val="1"/>
      <w:marLeft w:val="0"/>
      <w:marRight w:val="0"/>
      <w:marTop w:val="0"/>
      <w:marBottom w:val="0"/>
      <w:divBdr>
        <w:top w:val="none" w:sz="0" w:space="0" w:color="auto"/>
        <w:left w:val="none" w:sz="0" w:space="0" w:color="auto"/>
        <w:bottom w:val="none" w:sz="0" w:space="0" w:color="auto"/>
        <w:right w:val="none" w:sz="0" w:space="0" w:color="auto"/>
      </w:divBdr>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
    <w:div w:id="1578781547">
      <w:bodyDiv w:val="1"/>
      <w:marLeft w:val="0"/>
      <w:marRight w:val="0"/>
      <w:marTop w:val="0"/>
      <w:marBottom w:val="0"/>
      <w:divBdr>
        <w:top w:val="none" w:sz="0" w:space="0" w:color="auto"/>
        <w:left w:val="none" w:sz="0" w:space="0" w:color="auto"/>
        <w:bottom w:val="none" w:sz="0" w:space="0" w:color="auto"/>
        <w:right w:val="none" w:sz="0" w:space="0" w:color="auto"/>
      </w:divBdr>
    </w:div>
    <w:div w:id="1612710252">
      <w:bodyDiv w:val="1"/>
      <w:marLeft w:val="0"/>
      <w:marRight w:val="0"/>
      <w:marTop w:val="0"/>
      <w:marBottom w:val="0"/>
      <w:divBdr>
        <w:top w:val="none" w:sz="0" w:space="0" w:color="auto"/>
        <w:left w:val="none" w:sz="0" w:space="0" w:color="auto"/>
        <w:bottom w:val="none" w:sz="0" w:space="0" w:color="auto"/>
        <w:right w:val="none" w:sz="0" w:space="0" w:color="auto"/>
      </w:divBdr>
    </w:div>
    <w:div w:id="1643609662">
      <w:bodyDiv w:val="1"/>
      <w:marLeft w:val="0"/>
      <w:marRight w:val="0"/>
      <w:marTop w:val="0"/>
      <w:marBottom w:val="0"/>
      <w:divBdr>
        <w:top w:val="none" w:sz="0" w:space="0" w:color="auto"/>
        <w:left w:val="none" w:sz="0" w:space="0" w:color="auto"/>
        <w:bottom w:val="none" w:sz="0" w:space="0" w:color="auto"/>
        <w:right w:val="none" w:sz="0" w:space="0" w:color="auto"/>
      </w:divBdr>
    </w:div>
    <w:div w:id="1782383164">
      <w:bodyDiv w:val="1"/>
      <w:marLeft w:val="0"/>
      <w:marRight w:val="0"/>
      <w:marTop w:val="0"/>
      <w:marBottom w:val="0"/>
      <w:divBdr>
        <w:top w:val="none" w:sz="0" w:space="0" w:color="auto"/>
        <w:left w:val="none" w:sz="0" w:space="0" w:color="auto"/>
        <w:bottom w:val="none" w:sz="0" w:space="0" w:color="auto"/>
        <w:right w:val="none" w:sz="0" w:space="0" w:color="auto"/>
      </w:divBdr>
    </w:div>
    <w:div w:id="1785805079">
      <w:bodyDiv w:val="1"/>
      <w:marLeft w:val="0"/>
      <w:marRight w:val="0"/>
      <w:marTop w:val="0"/>
      <w:marBottom w:val="0"/>
      <w:divBdr>
        <w:top w:val="none" w:sz="0" w:space="0" w:color="auto"/>
        <w:left w:val="none" w:sz="0" w:space="0" w:color="auto"/>
        <w:bottom w:val="none" w:sz="0" w:space="0" w:color="auto"/>
        <w:right w:val="none" w:sz="0" w:space="0" w:color="auto"/>
      </w:divBdr>
    </w:div>
    <w:div w:id="1848980909">
      <w:bodyDiv w:val="1"/>
      <w:marLeft w:val="0"/>
      <w:marRight w:val="0"/>
      <w:marTop w:val="0"/>
      <w:marBottom w:val="0"/>
      <w:divBdr>
        <w:top w:val="none" w:sz="0" w:space="0" w:color="auto"/>
        <w:left w:val="none" w:sz="0" w:space="0" w:color="auto"/>
        <w:bottom w:val="none" w:sz="0" w:space="0" w:color="auto"/>
        <w:right w:val="none" w:sz="0" w:space="0" w:color="auto"/>
      </w:divBdr>
    </w:div>
    <w:div w:id="1850483855">
      <w:bodyDiv w:val="1"/>
      <w:marLeft w:val="0"/>
      <w:marRight w:val="0"/>
      <w:marTop w:val="0"/>
      <w:marBottom w:val="0"/>
      <w:divBdr>
        <w:top w:val="none" w:sz="0" w:space="0" w:color="auto"/>
        <w:left w:val="none" w:sz="0" w:space="0" w:color="auto"/>
        <w:bottom w:val="none" w:sz="0" w:space="0" w:color="auto"/>
        <w:right w:val="none" w:sz="0" w:space="0" w:color="auto"/>
      </w:divBdr>
    </w:div>
    <w:div w:id="1850755240">
      <w:bodyDiv w:val="1"/>
      <w:marLeft w:val="0"/>
      <w:marRight w:val="0"/>
      <w:marTop w:val="0"/>
      <w:marBottom w:val="0"/>
      <w:divBdr>
        <w:top w:val="none" w:sz="0" w:space="0" w:color="auto"/>
        <w:left w:val="none" w:sz="0" w:space="0" w:color="auto"/>
        <w:bottom w:val="none" w:sz="0" w:space="0" w:color="auto"/>
        <w:right w:val="none" w:sz="0" w:space="0" w:color="auto"/>
      </w:divBdr>
    </w:div>
    <w:div w:id="1897279283">
      <w:bodyDiv w:val="1"/>
      <w:marLeft w:val="0"/>
      <w:marRight w:val="0"/>
      <w:marTop w:val="0"/>
      <w:marBottom w:val="0"/>
      <w:divBdr>
        <w:top w:val="none" w:sz="0" w:space="0" w:color="auto"/>
        <w:left w:val="none" w:sz="0" w:space="0" w:color="auto"/>
        <w:bottom w:val="none" w:sz="0" w:space="0" w:color="auto"/>
        <w:right w:val="none" w:sz="0" w:space="0" w:color="auto"/>
      </w:divBdr>
    </w:div>
    <w:div w:id="1956401685">
      <w:bodyDiv w:val="1"/>
      <w:marLeft w:val="0"/>
      <w:marRight w:val="0"/>
      <w:marTop w:val="0"/>
      <w:marBottom w:val="0"/>
      <w:divBdr>
        <w:top w:val="none" w:sz="0" w:space="0" w:color="auto"/>
        <w:left w:val="none" w:sz="0" w:space="0" w:color="auto"/>
        <w:bottom w:val="none" w:sz="0" w:space="0" w:color="auto"/>
        <w:right w:val="none" w:sz="0" w:space="0" w:color="auto"/>
      </w:divBdr>
    </w:div>
    <w:div w:id="1993218630">
      <w:bodyDiv w:val="1"/>
      <w:marLeft w:val="0"/>
      <w:marRight w:val="0"/>
      <w:marTop w:val="0"/>
      <w:marBottom w:val="0"/>
      <w:divBdr>
        <w:top w:val="none" w:sz="0" w:space="0" w:color="auto"/>
        <w:left w:val="none" w:sz="0" w:space="0" w:color="auto"/>
        <w:bottom w:val="none" w:sz="0" w:space="0" w:color="auto"/>
        <w:right w:val="none" w:sz="0" w:space="0" w:color="auto"/>
      </w:divBdr>
    </w:div>
    <w:div w:id="2118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bothmalaw.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hirusha@allenattorneys.co.z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2F98-91BE-43FB-8E95-D7D45DC8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Grizli777</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Franman</dc:creator>
  <cp:lastModifiedBy>Elsje</cp:lastModifiedBy>
  <cp:revision>7</cp:revision>
  <cp:lastPrinted>2021-07-16T09:30:00Z</cp:lastPrinted>
  <dcterms:created xsi:type="dcterms:W3CDTF">2022-03-30T17:56:00Z</dcterms:created>
  <dcterms:modified xsi:type="dcterms:W3CDTF">2022-03-31T11:53:00Z</dcterms:modified>
</cp:coreProperties>
</file>