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F2F74" w14:textId="77777777" w:rsidR="000008AC" w:rsidRPr="00A44543" w:rsidRDefault="000008AC" w:rsidP="0098003C">
      <w:pPr>
        <w:spacing w:line="360" w:lineRule="auto"/>
        <w:jc w:val="center"/>
        <w:rPr>
          <w:rFonts w:ascii="Arial" w:hAnsi="Arial" w:cs="Arial"/>
          <w:b/>
        </w:rPr>
      </w:pPr>
      <w:bookmarkStart w:id="0" w:name="_GoBack"/>
      <w:bookmarkEnd w:id="0"/>
      <w:r w:rsidRPr="00A44543">
        <w:rPr>
          <w:rFonts w:ascii="Arial" w:hAnsi="Arial" w:cs="Arial"/>
          <w:noProof/>
          <w:sz w:val="20"/>
          <w:lang w:val="en-US" w:eastAsia="en-US"/>
        </w:rPr>
        <w:drawing>
          <wp:inline distT="0" distB="0" distL="0" distR="0" wp14:anchorId="7455D922" wp14:editId="1C77D401">
            <wp:extent cx="1086485" cy="95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357" cy="965909"/>
                    </a:xfrm>
                    <a:prstGeom prst="rect">
                      <a:avLst/>
                    </a:prstGeom>
                    <a:noFill/>
                    <a:ln>
                      <a:noFill/>
                    </a:ln>
                  </pic:spPr>
                </pic:pic>
              </a:graphicData>
            </a:graphic>
          </wp:inline>
        </w:drawing>
      </w:r>
    </w:p>
    <w:p w14:paraId="73EC302E" w14:textId="77777777" w:rsidR="000008AC" w:rsidRPr="00A44543" w:rsidRDefault="000008AC" w:rsidP="00BB79D5">
      <w:pPr>
        <w:spacing w:line="360" w:lineRule="auto"/>
        <w:contextualSpacing/>
        <w:jc w:val="center"/>
        <w:rPr>
          <w:rFonts w:ascii="Arial" w:hAnsi="Arial" w:cs="Arial"/>
          <w:b/>
          <w:szCs w:val="24"/>
        </w:rPr>
      </w:pPr>
      <w:r w:rsidRPr="00A44543">
        <w:rPr>
          <w:rFonts w:ascii="Arial" w:hAnsi="Arial" w:cs="Arial"/>
          <w:b/>
          <w:szCs w:val="24"/>
        </w:rPr>
        <w:t>IN THE HIGH COURT OF SOUTH AFRICA</w:t>
      </w:r>
    </w:p>
    <w:p w14:paraId="19E6DDF7" w14:textId="1137869A" w:rsidR="000008AC" w:rsidRPr="00A44543" w:rsidRDefault="000008AC" w:rsidP="00BB79D5">
      <w:pPr>
        <w:spacing w:line="360" w:lineRule="auto"/>
        <w:contextualSpacing/>
        <w:jc w:val="center"/>
        <w:rPr>
          <w:rFonts w:ascii="Arial" w:hAnsi="Arial" w:cs="Arial"/>
          <w:b/>
          <w:szCs w:val="24"/>
        </w:rPr>
      </w:pPr>
      <w:r w:rsidRPr="00A44543">
        <w:rPr>
          <w:rFonts w:ascii="Arial" w:hAnsi="Arial" w:cs="Arial"/>
          <w:b/>
          <w:szCs w:val="24"/>
        </w:rPr>
        <w:t>KWAZULU-NATAL DIVISION</w:t>
      </w:r>
      <w:r w:rsidR="0098003C">
        <w:rPr>
          <w:rFonts w:ascii="Arial" w:hAnsi="Arial" w:cs="Arial"/>
          <w:b/>
          <w:szCs w:val="24"/>
        </w:rPr>
        <w:t xml:space="preserve">, </w:t>
      </w:r>
      <w:r w:rsidRPr="00A44543">
        <w:rPr>
          <w:rFonts w:ascii="Arial" w:hAnsi="Arial" w:cs="Arial"/>
          <w:b/>
          <w:szCs w:val="24"/>
        </w:rPr>
        <w:t>PIETERMARITZBURG</w:t>
      </w:r>
    </w:p>
    <w:p w14:paraId="48DDFB09" w14:textId="77777777" w:rsidR="000008AC" w:rsidRPr="00A44543" w:rsidRDefault="000008AC" w:rsidP="00BB79D5">
      <w:pPr>
        <w:spacing w:line="360" w:lineRule="auto"/>
        <w:contextualSpacing/>
        <w:jc w:val="both"/>
        <w:rPr>
          <w:rFonts w:ascii="Arial" w:hAnsi="Arial" w:cs="Arial"/>
          <w:b/>
          <w:szCs w:val="24"/>
        </w:rPr>
      </w:pPr>
    </w:p>
    <w:p w14:paraId="06F46BDA" w14:textId="77777777" w:rsidR="00CD1A82" w:rsidRPr="00A44543" w:rsidRDefault="00172F86" w:rsidP="00BB79D5">
      <w:pPr>
        <w:spacing w:line="360" w:lineRule="auto"/>
        <w:contextualSpacing/>
        <w:jc w:val="right"/>
        <w:rPr>
          <w:rFonts w:ascii="Arial" w:hAnsi="Arial" w:cs="Arial"/>
          <w:szCs w:val="24"/>
        </w:rPr>
      </w:pPr>
      <w:r w:rsidRPr="00A44543">
        <w:rPr>
          <w:rFonts w:ascii="Arial" w:hAnsi="Arial" w:cs="Arial"/>
          <w:b/>
          <w:bCs/>
          <w:szCs w:val="24"/>
        </w:rPr>
        <w:t xml:space="preserve">CASE NO: </w:t>
      </w:r>
      <w:r w:rsidR="004B5275" w:rsidRPr="00A44543">
        <w:rPr>
          <w:rFonts w:ascii="Arial" w:hAnsi="Arial" w:cs="Arial"/>
          <w:b/>
          <w:bCs/>
          <w:szCs w:val="24"/>
        </w:rPr>
        <w:t>1179/21</w:t>
      </w:r>
      <w:r w:rsidRPr="00A44543">
        <w:rPr>
          <w:rFonts w:ascii="Arial" w:hAnsi="Arial" w:cs="Arial"/>
          <w:b/>
          <w:bCs/>
          <w:szCs w:val="24"/>
        </w:rPr>
        <w:t>P</w:t>
      </w:r>
    </w:p>
    <w:p w14:paraId="69DA4D07" w14:textId="77777777" w:rsidR="00CD1A82" w:rsidRDefault="00CD1A82" w:rsidP="00BB79D5">
      <w:pPr>
        <w:pBdr>
          <w:bottom w:val="single" w:sz="12" w:space="1" w:color="auto"/>
        </w:pBdr>
        <w:tabs>
          <w:tab w:val="right" w:pos="8505"/>
        </w:tabs>
        <w:spacing w:line="360" w:lineRule="auto"/>
        <w:contextualSpacing/>
        <w:jc w:val="both"/>
        <w:rPr>
          <w:rFonts w:ascii="Arial" w:hAnsi="Arial" w:cs="Arial"/>
          <w:b/>
          <w:bCs/>
          <w:szCs w:val="24"/>
        </w:rPr>
      </w:pPr>
    </w:p>
    <w:p w14:paraId="76CA06A4" w14:textId="77777777" w:rsidR="00CD1A82" w:rsidRPr="00A44543" w:rsidRDefault="00CD1A82" w:rsidP="00BB79D5">
      <w:pPr>
        <w:pBdr>
          <w:bottom w:val="single" w:sz="12" w:space="1" w:color="auto"/>
        </w:pBdr>
        <w:tabs>
          <w:tab w:val="right" w:pos="8505"/>
        </w:tabs>
        <w:spacing w:line="360" w:lineRule="auto"/>
        <w:contextualSpacing/>
        <w:jc w:val="both"/>
        <w:rPr>
          <w:rFonts w:ascii="Arial" w:hAnsi="Arial" w:cs="Arial"/>
          <w:bCs/>
          <w:szCs w:val="24"/>
        </w:rPr>
      </w:pPr>
      <w:r w:rsidRPr="00A44543">
        <w:rPr>
          <w:rFonts w:ascii="Arial" w:hAnsi="Arial" w:cs="Arial"/>
          <w:bCs/>
          <w:szCs w:val="24"/>
        </w:rPr>
        <w:t>In the matter between:</w:t>
      </w:r>
    </w:p>
    <w:p w14:paraId="3F6DC082" w14:textId="77777777" w:rsidR="00CD1A82" w:rsidRPr="00A44543" w:rsidRDefault="00CD1A82" w:rsidP="00BB79D5">
      <w:pPr>
        <w:pBdr>
          <w:bottom w:val="single" w:sz="12" w:space="1" w:color="auto"/>
        </w:pBdr>
        <w:tabs>
          <w:tab w:val="right" w:pos="8505"/>
        </w:tabs>
        <w:spacing w:line="360" w:lineRule="auto"/>
        <w:contextualSpacing/>
        <w:jc w:val="both"/>
        <w:rPr>
          <w:rFonts w:ascii="Arial" w:hAnsi="Arial" w:cs="Arial"/>
          <w:b/>
          <w:bCs/>
          <w:szCs w:val="24"/>
        </w:rPr>
      </w:pPr>
    </w:p>
    <w:p w14:paraId="707F09AD" w14:textId="77777777" w:rsidR="00CD1A82" w:rsidRPr="00A44543" w:rsidRDefault="004B5275" w:rsidP="00BB79D5">
      <w:pPr>
        <w:pBdr>
          <w:bottom w:val="single" w:sz="12" w:space="1" w:color="auto"/>
        </w:pBdr>
        <w:tabs>
          <w:tab w:val="right" w:pos="8505"/>
        </w:tabs>
        <w:spacing w:line="360" w:lineRule="auto"/>
        <w:contextualSpacing/>
        <w:jc w:val="both"/>
        <w:rPr>
          <w:rFonts w:ascii="Arial" w:hAnsi="Arial" w:cs="Arial"/>
          <w:bCs/>
          <w:szCs w:val="24"/>
        </w:rPr>
      </w:pPr>
      <w:r w:rsidRPr="00A44543">
        <w:rPr>
          <w:rFonts w:ascii="Arial" w:hAnsi="Arial" w:cs="Arial"/>
          <w:b/>
          <w:bCs/>
          <w:szCs w:val="24"/>
        </w:rPr>
        <w:t>S D NOORGAT TRADING ENTERPRISE CC</w:t>
      </w:r>
      <w:r w:rsidR="00CD1A82" w:rsidRPr="00A44543">
        <w:rPr>
          <w:rFonts w:ascii="Arial" w:hAnsi="Arial" w:cs="Arial"/>
          <w:b/>
          <w:bCs/>
          <w:szCs w:val="24"/>
        </w:rPr>
        <w:tab/>
      </w:r>
      <w:r w:rsidR="00994E75" w:rsidRPr="00A44543">
        <w:rPr>
          <w:rFonts w:ascii="Arial" w:hAnsi="Arial" w:cs="Arial"/>
          <w:b/>
          <w:bCs/>
          <w:szCs w:val="24"/>
        </w:rPr>
        <w:t>APPLICANT</w:t>
      </w:r>
    </w:p>
    <w:p w14:paraId="54A31281" w14:textId="77777777" w:rsidR="00CD1A82" w:rsidRPr="00A44543" w:rsidRDefault="004B5275" w:rsidP="00BB79D5">
      <w:pPr>
        <w:pBdr>
          <w:bottom w:val="single" w:sz="12" w:space="1" w:color="auto"/>
        </w:pBdr>
        <w:tabs>
          <w:tab w:val="right" w:pos="8505"/>
        </w:tabs>
        <w:spacing w:line="360" w:lineRule="auto"/>
        <w:contextualSpacing/>
        <w:jc w:val="both"/>
        <w:rPr>
          <w:rFonts w:ascii="Arial" w:hAnsi="Arial" w:cs="Arial"/>
          <w:b/>
          <w:bCs/>
          <w:szCs w:val="24"/>
        </w:rPr>
      </w:pPr>
      <w:r w:rsidRPr="00A44543">
        <w:rPr>
          <w:rFonts w:ascii="Arial" w:hAnsi="Arial" w:cs="Arial"/>
          <w:b/>
          <w:bCs/>
          <w:szCs w:val="24"/>
        </w:rPr>
        <w:t>T</w:t>
      </w:r>
      <w:r w:rsidR="00994E75" w:rsidRPr="00A44543">
        <w:rPr>
          <w:rFonts w:ascii="Arial" w:hAnsi="Arial" w:cs="Arial"/>
          <w:b/>
          <w:bCs/>
          <w:szCs w:val="24"/>
        </w:rPr>
        <w:t>/A</w:t>
      </w:r>
      <w:r w:rsidRPr="00A44543">
        <w:rPr>
          <w:rFonts w:ascii="Arial" w:hAnsi="Arial" w:cs="Arial"/>
          <w:b/>
          <w:bCs/>
          <w:szCs w:val="24"/>
        </w:rPr>
        <w:t xml:space="preserve"> POWERTRADE CASH </w:t>
      </w:r>
      <w:r w:rsidR="00994E75" w:rsidRPr="00A44543">
        <w:rPr>
          <w:rFonts w:ascii="Arial" w:hAnsi="Arial" w:cs="Arial"/>
          <w:b/>
          <w:bCs/>
          <w:szCs w:val="24"/>
        </w:rPr>
        <w:t>AND CARRY (FOCUS GROUP)</w:t>
      </w:r>
      <w:r w:rsidR="00CD1A82" w:rsidRPr="00A44543">
        <w:rPr>
          <w:rFonts w:ascii="Arial" w:hAnsi="Arial" w:cs="Arial"/>
          <w:b/>
          <w:bCs/>
          <w:szCs w:val="24"/>
        </w:rPr>
        <w:tab/>
      </w:r>
    </w:p>
    <w:p w14:paraId="0F09C4FE" w14:textId="77777777" w:rsidR="00994E75" w:rsidRPr="00A44543" w:rsidRDefault="00994E75" w:rsidP="00BB79D5">
      <w:pPr>
        <w:pBdr>
          <w:bottom w:val="single" w:sz="12" w:space="1" w:color="auto"/>
        </w:pBdr>
        <w:tabs>
          <w:tab w:val="right" w:pos="8505"/>
        </w:tabs>
        <w:spacing w:line="360" w:lineRule="auto"/>
        <w:contextualSpacing/>
        <w:jc w:val="both"/>
        <w:rPr>
          <w:rFonts w:ascii="Arial" w:hAnsi="Arial" w:cs="Arial"/>
          <w:szCs w:val="24"/>
        </w:rPr>
      </w:pPr>
    </w:p>
    <w:p w14:paraId="04D70DDB" w14:textId="77777777" w:rsidR="00CD1A82" w:rsidRPr="00A44543" w:rsidRDefault="00CD1A82" w:rsidP="00BB79D5">
      <w:pPr>
        <w:pBdr>
          <w:bottom w:val="single" w:sz="12" w:space="1" w:color="auto"/>
        </w:pBdr>
        <w:tabs>
          <w:tab w:val="right" w:pos="8505"/>
        </w:tabs>
        <w:spacing w:line="360" w:lineRule="auto"/>
        <w:contextualSpacing/>
        <w:jc w:val="both"/>
        <w:rPr>
          <w:rFonts w:ascii="Arial" w:hAnsi="Arial" w:cs="Arial"/>
          <w:szCs w:val="24"/>
        </w:rPr>
      </w:pPr>
      <w:r w:rsidRPr="00A44543">
        <w:rPr>
          <w:rFonts w:ascii="Arial" w:hAnsi="Arial" w:cs="Arial"/>
          <w:szCs w:val="24"/>
        </w:rPr>
        <w:t>and</w:t>
      </w:r>
    </w:p>
    <w:p w14:paraId="493B4C45" w14:textId="77777777" w:rsidR="00CD1A82" w:rsidRPr="00A44543" w:rsidRDefault="00CD1A82" w:rsidP="00BB79D5">
      <w:pPr>
        <w:pBdr>
          <w:bottom w:val="single" w:sz="12" w:space="1" w:color="auto"/>
        </w:pBdr>
        <w:tabs>
          <w:tab w:val="right" w:pos="8505"/>
        </w:tabs>
        <w:spacing w:line="360" w:lineRule="auto"/>
        <w:contextualSpacing/>
        <w:jc w:val="both"/>
        <w:rPr>
          <w:rFonts w:ascii="Arial" w:hAnsi="Arial" w:cs="Arial"/>
          <w:b/>
          <w:bCs/>
          <w:szCs w:val="24"/>
        </w:rPr>
      </w:pPr>
    </w:p>
    <w:p w14:paraId="02E9D860" w14:textId="77777777" w:rsidR="00CD1A82" w:rsidRDefault="00994E75" w:rsidP="00BB79D5">
      <w:pPr>
        <w:pBdr>
          <w:bottom w:val="single" w:sz="12" w:space="1" w:color="auto"/>
        </w:pBdr>
        <w:tabs>
          <w:tab w:val="right" w:pos="8505"/>
        </w:tabs>
        <w:spacing w:line="360" w:lineRule="auto"/>
        <w:contextualSpacing/>
        <w:jc w:val="both"/>
        <w:rPr>
          <w:rFonts w:ascii="Arial" w:hAnsi="Arial" w:cs="Arial"/>
          <w:b/>
          <w:bCs/>
          <w:szCs w:val="24"/>
        </w:rPr>
      </w:pPr>
      <w:r w:rsidRPr="00A44543">
        <w:rPr>
          <w:rFonts w:ascii="Arial" w:hAnsi="Arial" w:cs="Arial"/>
          <w:b/>
        </w:rPr>
        <w:t>IRFAAN DEEN MAHOMED</w:t>
      </w:r>
      <w:r w:rsidR="00CD1A82" w:rsidRPr="00A44543">
        <w:rPr>
          <w:rFonts w:ascii="Arial" w:hAnsi="Arial" w:cs="Arial"/>
          <w:b/>
          <w:bCs/>
          <w:szCs w:val="24"/>
        </w:rPr>
        <w:tab/>
      </w:r>
      <w:r w:rsidRPr="00A44543">
        <w:rPr>
          <w:rFonts w:ascii="Arial" w:hAnsi="Arial" w:cs="Arial"/>
          <w:b/>
          <w:bCs/>
          <w:szCs w:val="24"/>
        </w:rPr>
        <w:t xml:space="preserve">RESPONDENT </w:t>
      </w:r>
    </w:p>
    <w:p w14:paraId="601E7E2A" w14:textId="77777777" w:rsidR="00B34884" w:rsidRPr="00A44543" w:rsidRDefault="00B34884" w:rsidP="0098003C">
      <w:pPr>
        <w:pBdr>
          <w:bottom w:val="single" w:sz="12" w:space="1" w:color="auto"/>
        </w:pBdr>
        <w:spacing w:line="360" w:lineRule="auto"/>
        <w:jc w:val="both"/>
        <w:rPr>
          <w:rFonts w:ascii="Arial" w:hAnsi="Arial" w:cs="Arial"/>
          <w:b/>
          <w:szCs w:val="24"/>
        </w:rPr>
      </w:pPr>
    </w:p>
    <w:p w14:paraId="0CDB004F" w14:textId="77777777" w:rsidR="00B34884" w:rsidRPr="00A44543" w:rsidRDefault="00B34884" w:rsidP="0098003C">
      <w:pPr>
        <w:spacing w:line="360" w:lineRule="auto"/>
        <w:jc w:val="both"/>
        <w:rPr>
          <w:rFonts w:ascii="Arial" w:hAnsi="Arial" w:cs="Arial"/>
          <w:b/>
          <w:szCs w:val="24"/>
        </w:rPr>
      </w:pPr>
    </w:p>
    <w:p w14:paraId="48A78228" w14:textId="77777777" w:rsidR="00B34884" w:rsidRPr="00A44543" w:rsidRDefault="00B34884" w:rsidP="0098003C">
      <w:pPr>
        <w:spacing w:line="360" w:lineRule="auto"/>
        <w:jc w:val="center"/>
        <w:rPr>
          <w:rFonts w:ascii="Arial" w:hAnsi="Arial" w:cs="Arial"/>
          <w:b/>
          <w:szCs w:val="24"/>
        </w:rPr>
      </w:pPr>
      <w:r w:rsidRPr="00A44543">
        <w:rPr>
          <w:rFonts w:ascii="Arial" w:hAnsi="Arial" w:cs="Arial"/>
          <w:b/>
          <w:szCs w:val="24"/>
        </w:rPr>
        <w:t>ORDER</w:t>
      </w:r>
    </w:p>
    <w:p w14:paraId="5D391FDB" w14:textId="77777777" w:rsidR="00B34884" w:rsidRPr="00A44543" w:rsidRDefault="00B34884" w:rsidP="0098003C">
      <w:pPr>
        <w:pBdr>
          <w:bottom w:val="single" w:sz="12" w:space="1" w:color="auto"/>
        </w:pBdr>
        <w:tabs>
          <w:tab w:val="right" w:pos="8505"/>
        </w:tabs>
        <w:spacing w:line="360" w:lineRule="auto"/>
        <w:rPr>
          <w:rFonts w:ascii="Arial" w:hAnsi="Arial" w:cs="Arial"/>
          <w:b/>
          <w:bCs/>
          <w:szCs w:val="24"/>
        </w:rPr>
      </w:pPr>
    </w:p>
    <w:p w14:paraId="738800E7" w14:textId="77777777" w:rsidR="00B34884" w:rsidRDefault="00B34884" w:rsidP="0098003C">
      <w:pPr>
        <w:spacing w:line="360" w:lineRule="auto"/>
        <w:rPr>
          <w:rFonts w:ascii="Arial" w:hAnsi="Arial" w:cs="Arial"/>
          <w:szCs w:val="24"/>
        </w:rPr>
      </w:pPr>
    </w:p>
    <w:p w14:paraId="439790C8" w14:textId="77777777" w:rsidR="00BD1D1C" w:rsidRPr="00A44543" w:rsidRDefault="00BB79D5" w:rsidP="0098003C">
      <w:pPr>
        <w:spacing w:line="360" w:lineRule="auto"/>
        <w:rPr>
          <w:rFonts w:ascii="Arial" w:hAnsi="Arial" w:cs="Arial"/>
          <w:szCs w:val="24"/>
        </w:rPr>
      </w:pPr>
      <w:r>
        <w:rPr>
          <w:rFonts w:ascii="Arial" w:hAnsi="Arial" w:cs="Arial"/>
          <w:szCs w:val="24"/>
        </w:rPr>
        <w:t>The following order is granted:</w:t>
      </w:r>
    </w:p>
    <w:p w14:paraId="289A3408" w14:textId="77777777" w:rsidR="00BD1D1C" w:rsidRDefault="00BD1D1C" w:rsidP="0098003C">
      <w:pPr>
        <w:pStyle w:val="ListParagraph"/>
        <w:numPr>
          <w:ilvl w:val="0"/>
          <w:numId w:val="41"/>
        </w:numPr>
        <w:spacing w:line="360" w:lineRule="auto"/>
        <w:ind w:left="0" w:firstLine="0"/>
        <w:contextualSpacing/>
        <w:mirrorIndents/>
        <w:jc w:val="both"/>
        <w:rPr>
          <w:rFonts w:ascii="Arial" w:hAnsi="Arial"/>
        </w:rPr>
      </w:pPr>
      <w:r>
        <w:rPr>
          <w:rFonts w:ascii="Arial" w:hAnsi="Arial"/>
        </w:rPr>
        <w:t>The application is dismissed with costs, such costs to include the costs consequent upon the employment of two counsel.</w:t>
      </w:r>
    </w:p>
    <w:p w14:paraId="3ECAD58C" w14:textId="36DB3544" w:rsidR="00BD1D1C" w:rsidRPr="006B5EF7" w:rsidRDefault="00BD1D1C" w:rsidP="0098003C">
      <w:pPr>
        <w:pStyle w:val="ListParagraph"/>
        <w:numPr>
          <w:ilvl w:val="0"/>
          <w:numId w:val="41"/>
        </w:numPr>
        <w:spacing w:line="360" w:lineRule="auto"/>
        <w:ind w:left="0" w:firstLine="0"/>
        <w:contextualSpacing/>
        <w:mirrorIndents/>
        <w:jc w:val="both"/>
        <w:rPr>
          <w:rFonts w:ascii="Arial" w:hAnsi="Arial"/>
        </w:rPr>
      </w:pPr>
      <w:r>
        <w:rPr>
          <w:rFonts w:ascii="Arial" w:hAnsi="Arial"/>
        </w:rPr>
        <w:t>The applicant is directed to pay the costs consequent upon the hearing of 10 June 2</w:t>
      </w:r>
      <w:r w:rsidR="009A6813">
        <w:rPr>
          <w:rFonts w:ascii="Arial" w:hAnsi="Arial"/>
        </w:rPr>
        <w:t>021</w:t>
      </w:r>
      <w:r>
        <w:rPr>
          <w:rFonts w:ascii="Arial" w:hAnsi="Arial"/>
        </w:rPr>
        <w:t xml:space="preserve">, </w:t>
      </w:r>
      <w:r w:rsidR="00805C88">
        <w:rPr>
          <w:rFonts w:ascii="Arial" w:hAnsi="Arial"/>
        </w:rPr>
        <w:t>as well as the costs incurred by the respondent as a result of the applicant’s opposition to the respondent’s application for condonation,</w:t>
      </w:r>
      <w:r w:rsidR="00E743D9">
        <w:rPr>
          <w:rFonts w:ascii="Arial" w:hAnsi="Arial"/>
        </w:rPr>
        <w:t xml:space="preserve"> </w:t>
      </w:r>
      <w:r>
        <w:rPr>
          <w:rFonts w:ascii="Arial" w:hAnsi="Arial"/>
        </w:rPr>
        <w:t>such costs to include the costs consequent upon the employment of two counsel.</w:t>
      </w:r>
    </w:p>
    <w:p w14:paraId="066F3002" w14:textId="77777777" w:rsidR="00AC798B" w:rsidRPr="00A44543" w:rsidRDefault="00AC798B" w:rsidP="0098003C">
      <w:pPr>
        <w:pStyle w:val="ListParagraph"/>
        <w:spacing w:line="360" w:lineRule="auto"/>
        <w:ind w:left="0" w:firstLine="0"/>
        <w:rPr>
          <w:rFonts w:ascii="Arial" w:hAnsi="Arial"/>
          <w:sz w:val="6"/>
          <w:szCs w:val="6"/>
        </w:rPr>
      </w:pPr>
    </w:p>
    <w:p w14:paraId="72916F86" w14:textId="77777777" w:rsidR="00B34884" w:rsidRPr="00A44543" w:rsidRDefault="00B34884" w:rsidP="0098003C">
      <w:pPr>
        <w:pBdr>
          <w:bottom w:val="single" w:sz="12" w:space="1" w:color="auto"/>
        </w:pBdr>
        <w:spacing w:line="360" w:lineRule="auto"/>
        <w:rPr>
          <w:rFonts w:ascii="Arial" w:hAnsi="Arial" w:cs="Arial"/>
          <w:szCs w:val="24"/>
        </w:rPr>
      </w:pPr>
    </w:p>
    <w:p w14:paraId="50706DBA" w14:textId="77777777" w:rsidR="00B34884" w:rsidRPr="00A44543" w:rsidRDefault="00B34884" w:rsidP="0098003C">
      <w:pPr>
        <w:spacing w:line="360" w:lineRule="auto"/>
        <w:rPr>
          <w:rFonts w:ascii="Arial" w:hAnsi="Arial" w:cs="Arial"/>
          <w:szCs w:val="24"/>
        </w:rPr>
      </w:pPr>
    </w:p>
    <w:p w14:paraId="042E50C4" w14:textId="77777777" w:rsidR="00B34884" w:rsidRPr="00A44543" w:rsidRDefault="00B34884" w:rsidP="0098003C">
      <w:pPr>
        <w:spacing w:line="360" w:lineRule="auto"/>
        <w:jc w:val="center"/>
        <w:rPr>
          <w:rFonts w:ascii="Arial" w:hAnsi="Arial" w:cs="Arial"/>
          <w:b/>
          <w:szCs w:val="24"/>
        </w:rPr>
      </w:pPr>
      <w:r w:rsidRPr="00A44543">
        <w:rPr>
          <w:rFonts w:ascii="Arial" w:hAnsi="Arial" w:cs="Arial"/>
          <w:b/>
          <w:szCs w:val="24"/>
        </w:rPr>
        <w:t>JUDGMENT</w:t>
      </w:r>
    </w:p>
    <w:p w14:paraId="7FDD1AA8" w14:textId="77777777" w:rsidR="00B34884" w:rsidRPr="00A44543" w:rsidRDefault="00B34884" w:rsidP="0098003C">
      <w:pPr>
        <w:pBdr>
          <w:bottom w:val="single" w:sz="12" w:space="1" w:color="auto"/>
        </w:pBdr>
        <w:spacing w:line="360" w:lineRule="auto"/>
        <w:rPr>
          <w:rFonts w:ascii="Arial" w:hAnsi="Arial" w:cs="Arial"/>
          <w:szCs w:val="24"/>
        </w:rPr>
      </w:pPr>
    </w:p>
    <w:p w14:paraId="6054ACB8" w14:textId="77777777" w:rsidR="005E4ED3" w:rsidRPr="00A44543" w:rsidRDefault="005E4ED3" w:rsidP="0098003C">
      <w:pPr>
        <w:spacing w:line="360" w:lineRule="auto"/>
        <w:rPr>
          <w:rFonts w:ascii="Arial" w:hAnsi="Arial" w:cs="Arial"/>
          <w:b/>
          <w:szCs w:val="24"/>
        </w:rPr>
      </w:pPr>
    </w:p>
    <w:p w14:paraId="2B72FB44" w14:textId="77777777" w:rsidR="005E4ED3" w:rsidRPr="00A44543" w:rsidRDefault="005E4ED3" w:rsidP="0098003C">
      <w:pPr>
        <w:spacing w:line="360" w:lineRule="auto"/>
        <w:contextualSpacing/>
        <w:rPr>
          <w:rFonts w:ascii="Arial" w:hAnsi="Arial" w:cs="Arial"/>
          <w:b/>
          <w:szCs w:val="24"/>
        </w:rPr>
      </w:pPr>
      <w:r w:rsidRPr="00A44543">
        <w:rPr>
          <w:rFonts w:ascii="Arial" w:hAnsi="Arial" w:cs="Arial"/>
          <w:b/>
          <w:szCs w:val="24"/>
        </w:rPr>
        <w:t xml:space="preserve">BEZUIDENHOUT AJ </w:t>
      </w:r>
    </w:p>
    <w:p w14:paraId="751E332C" w14:textId="77777777" w:rsidR="00B34884" w:rsidRPr="00A44543" w:rsidRDefault="00B34884" w:rsidP="0098003C">
      <w:pPr>
        <w:spacing w:line="360" w:lineRule="auto"/>
        <w:contextualSpacing/>
        <w:rPr>
          <w:rFonts w:ascii="Arial" w:hAnsi="Arial" w:cs="Arial"/>
          <w:szCs w:val="24"/>
        </w:rPr>
      </w:pPr>
    </w:p>
    <w:p w14:paraId="229E062A" w14:textId="77777777" w:rsidR="00532391" w:rsidRPr="0098003C" w:rsidRDefault="0098003C" w:rsidP="0098003C">
      <w:pPr>
        <w:spacing w:line="360" w:lineRule="auto"/>
        <w:contextualSpacing/>
        <w:jc w:val="both"/>
        <w:rPr>
          <w:rFonts w:ascii="Arial" w:hAnsi="Arial" w:cs="Arial"/>
          <w:b/>
          <w:szCs w:val="24"/>
        </w:rPr>
      </w:pPr>
      <w:r w:rsidRPr="0098003C">
        <w:rPr>
          <w:rFonts w:ascii="Arial" w:hAnsi="Arial" w:cs="Arial"/>
          <w:b/>
          <w:szCs w:val="24"/>
        </w:rPr>
        <w:t>Introduction</w:t>
      </w:r>
    </w:p>
    <w:p w14:paraId="235F3162" w14:textId="4E852456" w:rsidR="005A1377" w:rsidRPr="00A44543" w:rsidRDefault="00A862A1"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The </w:t>
      </w:r>
      <w:r w:rsidR="002E47A9" w:rsidRPr="00A44543">
        <w:rPr>
          <w:rFonts w:ascii="Arial" w:hAnsi="Arial"/>
        </w:rPr>
        <w:t xml:space="preserve">applicant, SD Noorgat Trading Enterprise CC </w:t>
      </w:r>
      <w:r w:rsidR="00D41436" w:rsidRPr="00A44543">
        <w:rPr>
          <w:rFonts w:ascii="Arial" w:hAnsi="Arial"/>
        </w:rPr>
        <w:t>t</w:t>
      </w:r>
      <w:r w:rsidR="007E3D60" w:rsidRPr="00A44543">
        <w:rPr>
          <w:rFonts w:ascii="Arial" w:hAnsi="Arial"/>
        </w:rPr>
        <w:t>rading as Power</w:t>
      </w:r>
      <w:r w:rsidR="00A17652" w:rsidRPr="00A44543">
        <w:rPr>
          <w:rFonts w:ascii="Arial" w:hAnsi="Arial"/>
        </w:rPr>
        <w:t>trade</w:t>
      </w:r>
      <w:r w:rsidR="007E3D60" w:rsidRPr="00A44543">
        <w:rPr>
          <w:rFonts w:ascii="Arial" w:hAnsi="Arial"/>
        </w:rPr>
        <w:t xml:space="preserve"> Cash and Carry (Focus Group), is seeking </w:t>
      </w:r>
      <w:r w:rsidR="00B8719C" w:rsidRPr="00A44543">
        <w:rPr>
          <w:rFonts w:ascii="Arial" w:hAnsi="Arial"/>
        </w:rPr>
        <w:t>far reaching</w:t>
      </w:r>
      <w:r w:rsidR="005A1377" w:rsidRPr="00A44543">
        <w:rPr>
          <w:rFonts w:ascii="Arial" w:hAnsi="Arial"/>
        </w:rPr>
        <w:t xml:space="preserve"> final interdictory relief against the respondent, Mr Irfaan Deen Mahomed, who was previously employed by the applicant as a senior buyer, and who </w:t>
      </w:r>
      <w:r w:rsidR="0098003C">
        <w:rPr>
          <w:rFonts w:ascii="Arial" w:hAnsi="Arial"/>
        </w:rPr>
        <w:t xml:space="preserve">the </w:t>
      </w:r>
      <w:r w:rsidR="005A1377" w:rsidRPr="00A44543">
        <w:rPr>
          <w:rFonts w:ascii="Arial" w:hAnsi="Arial"/>
        </w:rPr>
        <w:t xml:space="preserve">applicant claims is in possession of </w:t>
      </w:r>
      <w:r w:rsidR="0098003C">
        <w:rPr>
          <w:rFonts w:ascii="Arial" w:hAnsi="Arial"/>
        </w:rPr>
        <w:t>its</w:t>
      </w:r>
      <w:r w:rsidR="005A1377" w:rsidRPr="00A44543">
        <w:rPr>
          <w:rFonts w:ascii="Arial" w:hAnsi="Arial"/>
        </w:rPr>
        <w:t xml:space="preserve"> confidential or sensitive information.</w:t>
      </w:r>
    </w:p>
    <w:p w14:paraId="15F631F4" w14:textId="77777777" w:rsidR="00E34CEA" w:rsidRPr="00A44543" w:rsidRDefault="00E34CEA" w:rsidP="0098003C">
      <w:pPr>
        <w:pStyle w:val="ListParagraph"/>
        <w:spacing w:line="360" w:lineRule="auto"/>
        <w:ind w:left="0" w:firstLine="0"/>
        <w:contextualSpacing/>
        <w:mirrorIndents/>
        <w:jc w:val="both"/>
        <w:rPr>
          <w:rFonts w:ascii="Arial" w:hAnsi="Arial"/>
        </w:rPr>
      </w:pPr>
    </w:p>
    <w:p w14:paraId="20E71DB5" w14:textId="77777777" w:rsidR="00E34CEA" w:rsidRPr="00A44543" w:rsidRDefault="00E34CEA"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The respondent informed the applicant on 4 February 2020 </w:t>
      </w:r>
      <w:r w:rsidR="001342EC" w:rsidRPr="00A44543">
        <w:rPr>
          <w:rFonts w:ascii="Arial" w:hAnsi="Arial"/>
        </w:rPr>
        <w:t xml:space="preserve">that he intended to resign from the applicant’s employment with effect from 29 February 2020. </w:t>
      </w:r>
    </w:p>
    <w:p w14:paraId="5D6B67D8" w14:textId="77777777" w:rsidR="00E34CEA" w:rsidRPr="00A44543" w:rsidRDefault="00E34CEA" w:rsidP="0098003C">
      <w:pPr>
        <w:spacing w:line="360" w:lineRule="auto"/>
        <w:contextualSpacing/>
        <w:rPr>
          <w:rFonts w:ascii="Arial" w:hAnsi="Arial" w:cs="Arial"/>
        </w:rPr>
      </w:pPr>
    </w:p>
    <w:p w14:paraId="7C7BA10E" w14:textId="77777777" w:rsidR="00E34CEA" w:rsidRPr="00A44543" w:rsidRDefault="001342EC"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On 23 February 2021, the applicant instituted the current application against the respondent, seeking the following relief in the form of a rule </w:t>
      </w:r>
      <w:r w:rsidRPr="00A44543">
        <w:rPr>
          <w:rFonts w:ascii="Arial" w:hAnsi="Arial"/>
          <w:i/>
        </w:rPr>
        <w:t>nisi</w:t>
      </w:r>
      <w:r w:rsidRPr="00A44543">
        <w:rPr>
          <w:rFonts w:ascii="Arial" w:hAnsi="Arial"/>
        </w:rPr>
        <w:t>:</w:t>
      </w:r>
    </w:p>
    <w:p w14:paraId="5129B02E" w14:textId="64CFCC5C" w:rsidR="005F46AE" w:rsidRPr="006B4D45" w:rsidRDefault="007122F9" w:rsidP="007122F9">
      <w:pPr>
        <w:pStyle w:val="ListParagraph"/>
        <w:spacing w:line="360" w:lineRule="auto"/>
        <w:ind w:left="0" w:firstLine="0"/>
        <w:contextualSpacing/>
        <w:jc w:val="both"/>
        <w:rPr>
          <w:rFonts w:ascii="Arial" w:hAnsi="Arial"/>
          <w:sz w:val="22"/>
        </w:rPr>
      </w:pPr>
      <w:commentRangeStart w:id="1"/>
      <w:r w:rsidRPr="006B4D45">
        <w:rPr>
          <w:rFonts w:ascii="Arial" w:hAnsi="Arial"/>
          <w:sz w:val="22"/>
        </w:rPr>
        <w:t>‘1.1</w:t>
      </w:r>
      <w:r w:rsidRPr="006B4D45">
        <w:rPr>
          <w:rFonts w:ascii="Arial" w:hAnsi="Arial"/>
          <w:sz w:val="22"/>
        </w:rPr>
        <w:tab/>
      </w:r>
      <w:r w:rsidR="005F46AE" w:rsidRPr="006B4D45">
        <w:rPr>
          <w:rFonts w:ascii="Arial" w:hAnsi="Arial"/>
          <w:sz w:val="22"/>
        </w:rPr>
        <w:t xml:space="preserve">The respondent is interdicted and restrained forthwith from utilising or disclosing in any way to any third party the confidential information of the applicant and in particular the confidential information relating to the </w:t>
      </w:r>
      <w:r w:rsidR="0022243D" w:rsidRPr="006B4D45">
        <w:rPr>
          <w:rFonts w:ascii="Arial" w:hAnsi="Arial"/>
          <w:sz w:val="22"/>
        </w:rPr>
        <w:t>applicant’s:</w:t>
      </w:r>
    </w:p>
    <w:p w14:paraId="4758BE0F" w14:textId="77777777" w:rsidR="0022243D" w:rsidRPr="006B4D45" w:rsidRDefault="0022243D" w:rsidP="007122F9">
      <w:pPr>
        <w:pStyle w:val="ListParagraph"/>
        <w:numPr>
          <w:ilvl w:val="2"/>
          <w:numId w:val="38"/>
        </w:numPr>
        <w:spacing w:line="360" w:lineRule="auto"/>
        <w:ind w:left="709" w:firstLine="0"/>
        <w:contextualSpacing/>
        <w:jc w:val="both"/>
        <w:rPr>
          <w:rFonts w:ascii="Arial" w:hAnsi="Arial"/>
          <w:sz w:val="22"/>
        </w:rPr>
      </w:pPr>
      <w:r w:rsidRPr="006B4D45">
        <w:rPr>
          <w:rFonts w:ascii="Arial" w:hAnsi="Arial"/>
          <w:sz w:val="22"/>
        </w:rPr>
        <w:t>suppliers and business associates;</w:t>
      </w:r>
    </w:p>
    <w:p w14:paraId="32802E20" w14:textId="77777777" w:rsidR="0022243D" w:rsidRPr="006B4D45" w:rsidRDefault="0022243D" w:rsidP="007122F9">
      <w:pPr>
        <w:pStyle w:val="ListParagraph"/>
        <w:numPr>
          <w:ilvl w:val="2"/>
          <w:numId w:val="38"/>
        </w:numPr>
        <w:spacing w:line="360" w:lineRule="auto"/>
        <w:ind w:left="709" w:firstLine="0"/>
        <w:contextualSpacing/>
        <w:jc w:val="both"/>
        <w:rPr>
          <w:rFonts w:ascii="Arial" w:hAnsi="Arial"/>
          <w:sz w:val="22"/>
        </w:rPr>
      </w:pPr>
      <w:r w:rsidRPr="006B4D45">
        <w:rPr>
          <w:rFonts w:ascii="Arial" w:hAnsi="Arial"/>
          <w:sz w:val="22"/>
        </w:rPr>
        <w:t>marketing strategies;</w:t>
      </w:r>
    </w:p>
    <w:p w14:paraId="7A7651F2" w14:textId="77777777" w:rsidR="0022243D" w:rsidRPr="006B4D45" w:rsidRDefault="0022243D" w:rsidP="007122F9">
      <w:pPr>
        <w:pStyle w:val="ListParagraph"/>
        <w:numPr>
          <w:ilvl w:val="2"/>
          <w:numId w:val="38"/>
        </w:numPr>
        <w:spacing w:line="360" w:lineRule="auto"/>
        <w:ind w:left="709" w:firstLine="0"/>
        <w:contextualSpacing/>
        <w:jc w:val="both"/>
        <w:rPr>
          <w:rFonts w:ascii="Arial" w:hAnsi="Arial"/>
          <w:sz w:val="22"/>
        </w:rPr>
      </w:pPr>
      <w:r w:rsidRPr="006B4D45">
        <w:rPr>
          <w:rFonts w:ascii="Arial" w:hAnsi="Arial"/>
          <w:sz w:val="22"/>
        </w:rPr>
        <w:t>contractual arrangements between the applicant, its suppliers and business associates;</w:t>
      </w:r>
    </w:p>
    <w:p w14:paraId="2832A654" w14:textId="77777777" w:rsidR="0022243D" w:rsidRPr="006B4D45" w:rsidRDefault="0022243D" w:rsidP="007122F9">
      <w:pPr>
        <w:pStyle w:val="ListParagraph"/>
        <w:numPr>
          <w:ilvl w:val="2"/>
          <w:numId w:val="38"/>
        </w:numPr>
        <w:spacing w:line="360" w:lineRule="auto"/>
        <w:ind w:left="709" w:firstLine="0"/>
        <w:contextualSpacing/>
        <w:jc w:val="both"/>
        <w:rPr>
          <w:rFonts w:ascii="Arial" w:hAnsi="Arial"/>
          <w:sz w:val="22"/>
        </w:rPr>
      </w:pPr>
      <w:r w:rsidRPr="006B4D45">
        <w:rPr>
          <w:rFonts w:ascii="Arial" w:hAnsi="Arial"/>
          <w:sz w:val="22"/>
        </w:rPr>
        <w:t>financial details including credit and discount terms relating to the applicant’s suppliers;</w:t>
      </w:r>
    </w:p>
    <w:p w14:paraId="3A23B045" w14:textId="77777777" w:rsidR="0022243D" w:rsidRPr="006B4D45" w:rsidRDefault="0022243D" w:rsidP="007122F9">
      <w:pPr>
        <w:pStyle w:val="ListParagraph"/>
        <w:numPr>
          <w:ilvl w:val="2"/>
          <w:numId w:val="38"/>
        </w:numPr>
        <w:spacing w:line="360" w:lineRule="auto"/>
        <w:ind w:left="709" w:firstLine="0"/>
        <w:contextualSpacing/>
        <w:jc w:val="both"/>
        <w:rPr>
          <w:rFonts w:ascii="Arial" w:hAnsi="Arial"/>
          <w:sz w:val="22"/>
        </w:rPr>
      </w:pPr>
      <w:r w:rsidRPr="006B4D45">
        <w:rPr>
          <w:rFonts w:ascii="Arial" w:hAnsi="Arial"/>
          <w:sz w:val="22"/>
        </w:rPr>
        <w:t xml:space="preserve">the details of </w:t>
      </w:r>
      <w:r w:rsidR="00930A2F" w:rsidRPr="006B4D45">
        <w:rPr>
          <w:rFonts w:ascii="Arial" w:hAnsi="Arial"/>
          <w:sz w:val="22"/>
        </w:rPr>
        <w:t>prospective and existing customers;</w:t>
      </w:r>
    </w:p>
    <w:p w14:paraId="062E130C" w14:textId="77777777" w:rsidR="0022243D" w:rsidRPr="006B4D45" w:rsidRDefault="00930A2F" w:rsidP="0098003C">
      <w:pPr>
        <w:pStyle w:val="ListParagraph"/>
        <w:numPr>
          <w:ilvl w:val="1"/>
          <w:numId w:val="38"/>
        </w:numPr>
        <w:spacing w:line="360" w:lineRule="auto"/>
        <w:ind w:left="0" w:firstLine="0"/>
        <w:contextualSpacing/>
        <w:jc w:val="both"/>
        <w:rPr>
          <w:rFonts w:ascii="Arial" w:hAnsi="Arial"/>
          <w:sz w:val="22"/>
        </w:rPr>
      </w:pPr>
      <w:r w:rsidRPr="006B4D45">
        <w:rPr>
          <w:rFonts w:ascii="Arial" w:hAnsi="Arial"/>
          <w:sz w:val="22"/>
        </w:rPr>
        <w:t>The respondent be interdicted and restrained from soliciting business from the applicant’s suppliers and from engaging himself or through any third party the confidential information he received whilst employed by the applicant in relation to the applicant’s business;</w:t>
      </w:r>
    </w:p>
    <w:p w14:paraId="309D6DE1" w14:textId="77777777" w:rsidR="00930A2F" w:rsidRPr="006B4D45" w:rsidRDefault="00930A2F" w:rsidP="0098003C">
      <w:pPr>
        <w:pStyle w:val="ListParagraph"/>
        <w:numPr>
          <w:ilvl w:val="1"/>
          <w:numId w:val="38"/>
        </w:numPr>
        <w:spacing w:line="360" w:lineRule="auto"/>
        <w:ind w:left="0" w:firstLine="0"/>
        <w:contextualSpacing/>
        <w:jc w:val="both"/>
        <w:rPr>
          <w:rFonts w:ascii="Arial" w:hAnsi="Arial"/>
          <w:sz w:val="22"/>
        </w:rPr>
      </w:pPr>
      <w:r w:rsidRPr="006B4D45">
        <w:rPr>
          <w:rFonts w:ascii="Arial" w:hAnsi="Arial"/>
          <w:sz w:val="22"/>
        </w:rPr>
        <w:t>The respondent is interdicted directly or indirectly or for the benefit of any other person or entity from approaching associates including suppliers of the applicant and holding out to be still in the employ of the applicant;</w:t>
      </w:r>
    </w:p>
    <w:p w14:paraId="228D2542" w14:textId="77777777" w:rsidR="00930A2F" w:rsidRPr="006B4D45" w:rsidRDefault="00930A2F" w:rsidP="0098003C">
      <w:pPr>
        <w:pStyle w:val="ListParagraph"/>
        <w:numPr>
          <w:ilvl w:val="1"/>
          <w:numId w:val="38"/>
        </w:numPr>
        <w:spacing w:line="360" w:lineRule="auto"/>
        <w:ind w:left="0" w:firstLine="0"/>
        <w:contextualSpacing/>
        <w:jc w:val="both"/>
        <w:rPr>
          <w:rFonts w:ascii="Arial" w:hAnsi="Arial"/>
          <w:sz w:val="22"/>
        </w:rPr>
      </w:pPr>
      <w:r w:rsidRPr="006B4D45">
        <w:rPr>
          <w:rFonts w:ascii="Arial" w:hAnsi="Arial"/>
          <w:sz w:val="22"/>
        </w:rPr>
        <w:t xml:space="preserve">The respondent is ordered to deliver to the applicant all and any hard copy documents and the hard drive in his possession relating to the copied documents of the applicant’s business referred to in paragraph </w:t>
      </w:r>
      <w:r w:rsidR="000C432F">
        <w:rPr>
          <w:rFonts w:ascii="Arial" w:hAnsi="Arial"/>
          <w:sz w:val="22"/>
        </w:rPr>
        <w:t>16 of the founding affidavit [</w:t>
      </w:r>
      <w:r w:rsidR="00403880" w:rsidRPr="006B4D45">
        <w:rPr>
          <w:rFonts w:ascii="Arial" w:hAnsi="Arial"/>
          <w:sz w:val="22"/>
        </w:rPr>
        <w:t>which</w:t>
      </w:r>
      <w:r w:rsidR="009A6813" w:rsidRPr="006B4D45">
        <w:rPr>
          <w:rFonts w:ascii="Arial" w:hAnsi="Arial"/>
          <w:sz w:val="22"/>
        </w:rPr>
        <w:t xml:space="preserve"> I may add,</w:t>
      </w:r>
      <w:r w:rsidR="00403880" w:rsidRPr="006B4D45">
        <w:rPr>
          <w:rFonts w:ascii="Arial" w:hAnsi="Arial"/>
          <w:sz w:val="22"/>
        </w:rPr>
        <w:t xml:space="preserve"> contains a </w:t>
      </w:r>
      <w:r w:rsidR="00403880" w:rsidRPr="006B4D45">
        <w:rPr>
          <w:rFonts w:ascii="Arial" w:hAnsi="Arial"/>
          <w:sz w:val="22"/>
        </w:rPr>
        <w:lastRenderedPageBreak/>
        <w:t>vague reference to certain information such as the product item, cost price of the item, where the item sells best, the disco</w:t>
      </w:r>
      <w:r w:rsidR="000C432F">
        <w:rPr>
          <w:rFonts w:ascii="Arial" w:hAnsi="Arial"/>
          <w:sz w:val="22"/>
        </w:rPr>
        <w:t>unt granted by the supplier etc]</w:t>
      </w:r>
      <w:r w:rsidR="00403880" w:rsidRPr="006B4D45">
        <w:rPr>
          <w:rFonts w:ascii="Arial" w:hAnsi="Arial"/>
          <w:sz w:val="22"/>
        </w:rPr>
        <w:t>;</w:t>
      </w:r>
    </w:p>
    <w:p w14:paraId="1BDB2A9F" w14:textId="77777777" w:rsidR="00403880" w:rsidRPr="006B4D45" w:rsidRDefault="00403880" w:rsidP="0098003C">
      <w:pPr>
        <w:pStyle w:val="ListParagraph"/>
        <w:numPr>
          <w:ilvl w:val="1"/>
          <w:numId w:val="38"/>
        </w:numPr>
        <w:spacing w:line="360" w:lineRule="auto"/>
        <w:ind w:left="0" w:firstLine="0"/>
        <w:contextualSpacing/>
        <w:jc w:val="both"/>
        <w:rPr>
          <w:rFonts w:ascii="Arial" w:hAnsi="Arial"/>
          <w:sz w:val="22"/>
        </w:rPr>
      </w:pPr>
      <w:r w:rsidRPr="006B4D45">
        <w:rPr>
          <w:rFonts w:ascii="Arial" w:hAnsi="Arial"/>
          <w:sz w:val="22"/>
        </w:rPr>
        <w:t xml:space="preserve">The respondent is ordered to delete from any electronic medium, including any computer, hard drive, flash drive, cloud storage and any other medium </w:t>
      </w:r>
      <w:r w:rsidR="009C463E" w:rsidRPr="006B4D45">
        <w:rPr>
          <w:rFonts w:ascii="Arial" w:hAnsi="Arial"/>
          <w:sz w:val="22"/>
        </w:rPr>
        <w:t>of any nature whatsoever the specific details downloaded by him from his computer and referred to in the founding affidavit or any part thereof;</w:t>
      </w:r>
    </w:p>
    <w:p w14:paraId="41FEE0D7" w14:textId="77777777" w:rsidR="009C463E" w:rsidRPr="006B4D45" w:rsidRDefault="009C463E" w:rsidP="0098003C">
      <w:pPr>
        <w:pStyle w:val="ListParagraph"/>
        <w:numPr>
          <w:ilvl w:val="1"/>
          <w:numId w:val="38"/>
        </w:numPr>
        <w:spacing w:line="360" w:lineRule="auto"/>
        <w:ind w:left="0" w:firstLine="0"/>
        <w:contextualSpacing/>
        <w:jc w:val="both"/>
        <w:rPr>
          <w:rFonts w:ascii="Arial" w:hAnsi="Arial"/>
          <w:sz w:val="22"/>
        </w:rPr>
      </w:pPr>
      <w:r w:rsidRPr="006B4D45">
        <w:rPr>
          <w:rFonts w:ascii="Arial" w:hAnsi="Arial"/>
          <w:sz w:val="22"/>
        </w:rPr>
        <w:t>The respondent is directed to bear the costs of the application, such costs consequent upon the employment of two counsel.</w:t>
      </w:r>
      <w:r w:rsidR="007122F9" w:rsidRPr="006B4D45">
        <w:rPr>
          <w:rFonts w:ascii="Arial" w:hAnsi="Arial"/>
          <w:sz w:val="22"/>
        </w:rPr>
        <w:t>’</w:t>
      </w:r>
      <w:r w:rsidRPr="006B4D45">
        <w:rPr>
          <w:rFonts w:ascii="Arial" w:hAnsi="Arial"/>
          <w:sz w:val="22"/>
        </w:rPr>
        <w:t xml:space="preserve">  </w:t>
      </w:r>
      <w:commentRangeEnd w:id="1"/>
      <w:r w:rsidR="00FD4586">
        <w:rPr>
          <w:rStyle w:val="CommentReference"/>
          <w:rFonts w:cs="Times New Roman"/>
          <w:lang w:val="en-ZA"/>
        </w:rPr>
        <w:commentReference w:id="1"/>
      </w:r>
    </w:p>
    <w:p w14:paraId="6A047218" w14:textId="77777777" w:rsidR="009C463E" w:rsidRPr="00A44543" w:rsidRDefault="009C463E" w:rsidP="0098003C">
      <w:pPr>
        <w:pStyle w:val="ListParagraph"/>
        <w:spacing w:line="360" w:lineRule="auto"/>
        <w:ind w:left="0" w:firstLine="0"/>
        <w:contextualSpacing/>
        <w:rPr>
          <w:rFonts w:ascii="Arial" w:hAnsi="Arial"/>
        </w:rPr>
      </w:pPr>
    </w:p>
    <w:p w14:paraId="4799E254" w14:textId="0EA87399" w:rsidR="001342EC" w:rsidRPr="00A44543" w:rsidRDefault="00105772"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The respondent opposed the application and filed an answering affidavit whereafter the applicant filed its replying affidavit. As a result of new facts being raised in the replying affidavit, the respondent was granted leave by Van Zyl J on 10 June 2021 to file a supplementary affidavit by 15 August 2021 in response to the applicant’s r</w:t>
      </w:r>
      <w:r w:rsidR="009A6813">
        <w:rPr>
          <w:rFonts w:ascii="Arial" w:hAnsi="Arial"/>
        </w:rPr>
        <w:t>eplying affidavit, which he</w:t>
      </w:r>
      <w:r w:rsidRPr="00A44543">
        <w:rPr>
          <w:rFonts w:ascii="Arial" w:hAnsi="Arial"/>
        </w:rPr>
        <w:t xml:space="preserve"> did, albeit out of time. The respondent filed an application for condonation for the late filing of the supplementary affidavit, which was opposed by the applicant. </w:t>
      </w:r>
      <w:r w:rsidR="00CB652F" w:rsidRPr="00A44543">
        <w:rPr>
          <w:rFonts w:ascii="Arial" w:hAnsi="Arial"/>
        </w:rPr>
        <w:t>At the commencement of the hearing of the matter before</w:t>
      </w:r>
      <w:r w:rsidR="00CA3196" w:rsidRPr="00A44543">
        <w:rPr>
          <w:rFonts w:ascii="Arial" w:hAnsi="Arial"/>
        </w:rPr>
        <w:t xml:space="preserve"> </w:t>
      </w:r>
      <w:r w:rsidR="00D504DA" w:rsidRPr="00A44543">
        <w:rPr>
          <w:rFonts w:ascii="Arial" w:hAnsi="Arial"/>
        </w:rPr>
        <w:t>me,</w:t>
      </w:r>
      <w:r w:rsidR="00CB652F" w:rsidRPr="00A44543">
        <w:rPr>
          <w:rFonts w:ascii="Arial" w:hAnsi="Arial"/>
        </w:rPr>
        <w:t xml:space="preserve"> I indicated to applicant’s counsel that I was inclined to grant condonation and would prefer not to waste time on the argument of the condonation application. The applicant’s counsel elected not to pursue the opposition of the condonation application and instead chose to proceed with argument on the main application.  </w:t>
      </w:r>
    </w:p>
    <w:p w14:paraId="758C81A9" w14:textId="77777777" w:rsidR="00CB652F" w:rsidRPr="00A44543" w:rsidRDefault="00CB652F" w:rsidP="0098003C">
      <w:pPr>
        <w:pStyle w:val="ListParagraph"/>
        <w:spacing w:line="360" w:lineRule="auto"/>
        <w:ind w:left="0" w:firstLine="0"/>
        <w:contextualSpacing/>
        <w:mirrorIndents/>
        <w:jc w:val="both"/>
        <w:rPr>
          <w:rFonts w:ascii="Arial" w:hAnsi="Arial"/>
        </w:rPr>
      </w:pPr>
    </w:p>
    <w:p w14:paraId="2A5725BC" w14:textId="77777777" w:rsidR="00532391" w:rsidRPr="0098003C" w:rsidRDefault="0098003C" w:rsidP="0098003C">
      <w:pPr>
        <w:pStyle w:val="ListParagraph"/>
        <w:spacing w:line="360" w:lineRule="auto"/>
        <w:ind w:left="0" w:firstLine="0"/>
        <w:contextualSpacing/>
        <w:mirrorIndents/>
        <w:jc w:val="both"/>
        <w:rPr>
          <w:rFonts w:ascii="Arial" w:hAnsi="Arial"/>
          <w:b/>
        </w:rPr>
      </w:pPr>
      <w:r w:rsidRPr="0098003C">
        <w:rPr>
          <w:rFonts w:ascii="Arial" w:hAnsi="Arial"/>
          <w:b/>
        </w:rPr>
        <w:t>Background</w:t>
      </w:r>
    </w:p>
    <w:p w14:paraId="6C4F6227" w14:textId="35F058F2" w:rsidR="00CB652F" w:rsidRPr="00A44543" w:rsidRDefault="00CB652F"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It is common cause that the respondent was employed by the applicant for a period of </w:t>
      </w:r>
      <w:r w:rsidR="00FD4586">
        <w:rPr>
          <w:rFonts w:ascii="Arial" w:hAnsi="Arial"/>
        </w:rPr>
        <w:t>approximately</w:t>
      </w:r>
      <w:r w:rsidR="00FD4586" w:rsidRPr="00A44543">
        <w:rPr>
          <w:rFonts w:ascii="Arial" w:hAnsi="Arial"/>
        </w:rPr>
        <w:t xml:space="preserve"> </w:t>
      </w:r>
      <w:r w:rsidRPr="00A44543">
        <w:rPr>
          <w:rFonts w:ascii="Arial" w:hAnsi="Arial"/>
        </w:rPr>
        <w:t>18 years at the time</w:t>
      </w:r>
      <w:r w:rsidR="007122F9">
        <w:rPr>
          <w:rFonts w:ascii="Arial" w:hAnsi="Arial"/>
        </w:rPr>
        <w:t xml:space="preserve"> when</w:t>
      </w:r>
      <w:r w:rsidRPr="00A44543">
        <w:rPr>
          <w:rFonts w:ascii="Arial" w:hAnsi="Arial"/>
        </w:rPr>
        <w:t xml:space="preserve"> he resigned in February </w:t>
      </w:r>
      <w:r w:rsidR="006B423B" w:rsidRPr="00A44543">
        <w:rPr>
          <w:rFonts w:ascii="Arial" w:hAnsi="Arial"/>
        </w:rPr>
        <w:t>2020. As mentioned above</w:t>
      </w:r>
      <w:r w:rsidR="00FD4586">
        <w:rPr>
          <w:rFonts w:ascii="Arial" w:hAnsi="Arial"/>
        </w:rPr>
        <w:t>,</w:t>
      </w:r>
      <w:r w:rsidR="006B423B" w:rsidRPr="00A44543">
        <w:rPr>
          <w:rFonts w:ascii="Arial" w:hAnsi="Arial"/>
        </w:rPr>
        <w:t xml:space="preserve"> he was employed as a senior buyer at the time.</w:t>
      </w:r>
      <w:r w:rsidR="00FA7346">
        <w:rPr>
          <w:rFonts w:ascii="Arial" w:hAnsi="Arial"/>
        </w:rPr>
        <w:t xml:space="preserve"> The parties did not enter into an employment contract at any stage.</w:t>
      </w:r>
      <w:r w:rsidR="006B423B" w:rsidRPr="00A44543">
        <w:rPr>
          <w:rFonts w:ascii="Arial" w:hAnsi="Arial"/>
        </w:rPr>
        <w:t xml:space="preserve"> The applicant conducts business by </w:t>
      </w:r>
      <w:r w:rsidR="006B423B" w:rsidRPr="00A44543">
        <w:rPr>
          <w:rFonts w:ascii="Arial" w:hAnsi="Arial"/>
          <w:i/>
        </w:rPr>
        <w:t xml:space="preserve">inter alia </w:t>
      </w:r>
      <w:r w:rsidR="006B423B" w:rsidRPr="00A44543">
        <w:rPr>
          <w:rFonts w:ascii="Arial" w:hAnsi="Arial"/>
        </w:rPr>
        <w:t xml:space="preserve">providing health and beauty services by selling haircare and healthcare products, toiletries and household goods at </w:t>
      </w:r>
      <w:r w:rsidR="007122F9">
        <w:rPr>
          <w:rFonts w:ascii="Arial" w:hAnsi="Arial"/>
        </w:rPr>
        <w:t>eight</w:t>
      </w:r>
      <w:r w:rsidR="007122F9" w:rsidRPr="00A44543">
        <w:rPr>
          <w:rFonts w:ascii="Arial" w:hAnsi="Arial"/>
        </w:rPr>
        <w:t xml:space="preserve"> </w:t>
      </w:r>
      <w:r w:rsidR="006B423B" w:rsidRPr="00A44543">
        <w:rPr>
          <w:rFonts w:ascii="Arial" w:hAnsi="Arial"/>
        </w:rPr>
        <w:t xml:space="preserve">stores within KwaZulu-Natal.  </w:t>
      </w:r>
    </w:p>
    <w:p w14:paraId="3C756F99" w14:textId="77777777" w:rsidR="006B423B" w:rsidRPr="00A44543" w:rsidRDefault="006B423B" w:rsidP="0098003C">
      <w:pPr>
        <w:pStyle w:val="ListParagraph"/>
        <w:spacing w:line="360" w:lineRule="auto"/>
        <w:ind w:left="0" w:firstLine="0"/>
        <w:contextualSpacing/>
        <w:rPr>
          <w:rFonts w:ascii="Arial" w:hAnsi="Arial"/>
        </w:rPr>
      </w:pPr>
    </w:p>
    <w:p w14:paraId="00471D1F" w14:textId="77777777" w:rsidR="006B423B" w:rsidRPr="00A44543" w:rsidRDefault="006B423B"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Before his resignation, the respondent was responsible for securing goods and commodities from various suppliers for placement in the applicant’s stores.  </w:t>
      </w:r>
    </w:p>
    <w:p w14:paraId="4334EE40" w14:textId="77777777" w:rsidR="006B423B" w:rsidRPr="00A44543" w:rsidRDefault="006B423B" w:rsidP="0098003C">
      <w:pPr>
        <w:pStyle w:val="ListParagraph"/>
        <w:spacing w:line="360" w:lineRule="auto"/>
        <w:ind w:left="0" w:firstLine="0"/>
        <w:contextualSpacing/>
        <w:rPr>
          <w:rFonts w:ascii="Arial" w:hAnsi="Arial"/>
        </w:rPr>
      </w:pPr>
    </w:p>
    <w:p w14:paraId="60A4EBBC" w14:textId="7766860D" w:rsidR="006B423B" w:rsidRPr="00A44543" w:rsidRDefault="006B423B"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It is the applicant’s case that the respondent, during his employment, </w:t>
      </w:r>
      <w:r w:rsidRPr="00A44543">
        <w:rPr>
          <w:rFonts w:ascii="Arial" w:hAnsi="Arial"/>
          <w:i/>
        </w:rPr>
        <w:t xml:space="preserve">inter alia </w:t>
      </w:r>
      <w:r w:rsidRPr="00A44543">
        <w:rPr>
          <w:rFonts w:ascii="Arial" w:hAnsi="Arial"/>
        </w:rPr>
        <w:t xml:space="preserve">gained intimate knowledge of the identity of its various suppliers, knowledge regarding </w:t>
      </w:r>
      <w:r w:rsidRPr="00A44543">
        <w:rPr>
          <w:rFonts w:ascii="Arial" w:hAnsi="Arial"/>
        </w:rPr>
        <w:lastRenderedPageBreak/>
        <w:t xml:space="preserve">the costing </w:t>
      </w:r>
      <w:r w:rsidR="003F1F57" w:rsidRPr="00A44543">
        <w:rPr>
          <w:rFonts w:ascii="Arial" w:hAnsi="Arial"/>
        </w:rPr>
        <w:t>of goods supplied</w:t>
      </w:r>
      <w:r w:rsidR="00FD4586">
        <w:rPr>
          <w:rFonts w:ascii="Arial" w:hAnsi="Arial"/>
        </w:rPr>
        <w:t>,</w:t>
      </w:r>
      <w:r w:rsidR="003F1F57" w:rsidRPr="00A44543">
        <w:rPr>
          <w:rFonts w:ascii="Arial" w:hAnsi="Arial"/>
        </w:rPr>
        <w:t xml:space="preserve"> and awareness and personal knowledge of which products sold at which localities depending on the customer basis at such localities.</w:t>
      </w:r>
      <w:r w:rsidR="00D32950" w:rsidRPr="00A44543">
        <w:rPr>
          <w:rFonts w:ascii="Arial" w:hAnsi="Arial"/>
        </w:rPr>
        <w:t xml:space="preserve"> Over time, the applicant conducted a comprehensive analysis of all products and particularly which products did well at which stores, which resulted in generating more profits and reducing losses. Discounts were furthermore obtained from the applicant’s suppliers in relation to substantial purchases of only certain products using these so-called tried and tested methods of the applicant</w:t>
      </w:r>
      <w:r w:rsidR="00711352">
        <w:rPr>
          <w:rFonts w:ascii="Arial" w:hAnsi="Arial"/>
        </w:rPr>
        <w:t xml:space="preserve"> to ensure</w:t>
      </w:r>
      <w:r w:rsidR="00D32950" w:rsidRPr="00A44543">
        <w:rPr>
          <w:rFonts w:ascii="Arial" w:hAnsi="Arial"/>
        </w:rPr>
        <w:t xml:space="preserve"> that these particular products would sell well.</w:t>
      </w:r>
    </w:p>
    <w:p w14:paraId="31F47566" w14:textId="77777777" w:rsidR="00D32950" w:rsidRPr="00A44543" w:rsidRDefault="00D32950" w:rsidP="0098003C">
      <w:pPr>
        <w:pStyle w:val="ListParagraph"/>
        <w:spacing w:line="360" w:lineRule="auto"/>
        <w:ind w:left="0" w:firstLine="0"/>
        <w:contextualSpacing/>
        <w:rPr>
          <w:rFonts w:ascii="Arial" w:hAnsi="Arial"/>
        </w:rPr>
      </w:pPr>
    </w:p>
    <w:p w14:paraId="0A488554" w14:textId="78E8C4C5" w:rsidR="00D32950" w:rsidRPr="00A44543" w:rsidRDefault="00450E98"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The applicant also alleges that this information </w:t>
      </w:r>
      <w:r w:rsidR="007122F9">
        <w:rPr>
          <w:rFonts w:ascii="Arial" w:hAnsi="Arial"/>
        </w:rPr>
        <w:t xml:space="preserve">which </w:t>
      </w:r>
      <w:r w:rsidRPr="00A44543">
        <w:rPr>
          <w:rFonts w:ascii="Arial" w:hAnsi="Arial"/>
        </w:rPr>
        <w:t xml:space="preserve">the respondent now possessed is critical and any new or existing enterprise would benefit greatly from the </w:t>
      </w:r>
      <w:r w:rsidRPr="00D52434">
        <w:rPr>
          <w:rFonts w:ascii="Arial" w:hAnsi="Arial"/>
        </w:rPr>
        <w:t xml:space="preserve">information </w:t>
      </w:r>
      <w:r w:rsidR="007122F9">
        <w:rPr>
          <w:rFonts w:ascii="Arial" w:hAnsi="Arial"/>
        </w:rPr>
        <w:t>‘</w:t>
      </w:r>
      <w:r w:rsidRPr="006B4D45">
        <w:rPr>
          <w:rFonts w:ascii="Arial" w:hAnsi="Arial"/>
        </w:rPr>
        <w:t>in that it would not require to purchase a range of products within a particular line given the already tried and tested method used by the applicant</w:t>
      </w:r>
      <w:r w:rsidR="007122F9">
        <w:rPr>
          <w:rFonts w:ascii="Arial" w:hAnsi="Arial"/>
        </w:rPr>
        <w:t>’</w:t>
      </w:r>
      <w:r w:rsidR="0087265E" w:rsidRPr="00D52434">
        <w:rPr>
          <w:rFonts w:ascii="Arial" w:hAnsi="Arial"/>
        </w:rPr>
        <w:t>.</w:t>
      </w:r>
    </w:p>
    <w:p w14:paraId="1B2F8EA1" w14:textId="77777777" w:rsidR="0087265E" w:rsidRPr="00A44543" w:rsidRDefault="0087265E" w:rsidP="0098003C">
      <w:pPr>
        <w:pStyle w:val="ListParagraph"/>
        <w:spacing w:line="360" w:lineRule="auto"/>
        <w:ind w:left="0" w:firstLine="0"/>
        <w:contextualSpacing/>
        <w:rPr>
          <w:rFonts w:ascii="Arial" w:hAnsi="Arial"/>
        </w:rPr>
      </w:pPr>
    </w:p>
    <w:p w14:paraId="0A7F894A" w14:textId="2F752306" w:rsidR="0087265E" w:rsidRPr="00A44543" w:rsidRDefault="0087265E"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The respondent, on the other hand, alleges that the applicant uses methods applied by other similar stores such as Dischem and Clicks</w:t>
      </w:r>
      <w:r w:rsidR="00FD4586">
        <w:rPr>
          <w:rFonts w:ascii="Arial" w:hAnsi="Arial"/>
        </w:rPr>
        <w:t>,</w:t>
      </w:r>
      <w:r w:rsidRPr="00A44543">
        <w:rPr>
          <w:rFonts w:ascii="Arial" w:hAnsi="Arial"/>
        </w:rPr>
        <w:t xml:space="preserve"> and that there is nothing exclusive about the methods or processes used by the applicant. The respondent’s current employer, </w:t>
      </w:r>
      <w:r w:rsidR="00FD4586">
        <w:rPr>
          <w:rFonts w:ascii="Arial" w:hAnsi="Arial"/>
        </w:rPr>
        <w:t>t</w:t>
      </w:r>
      <w:r w:rsidRPr="00A44543">
        <w:rPr>
          <w:rFonts w:ascii="Arial" w:hAnsi="Arial"/>
        </w:rPr>
        <w:t xml:space="preserve">he Save Group, </w:t>
      </w:r>
      <w:r w:rsidR="00FD4586">
        <w:rPr>
          <w:rFonts w:ascii="Arial" w:hAnsi="Arial"/>
        </w:rPr>
        <w:t>where he commenced working at</w:t>
      </w:r>
      <w:r w:rsidRPr="00A44543">
        <w:rPr>
          <w:rFonts w:ascii="Arial" w:hAnsi="Arial"/>
        </w:rPr>
        <w:t xml:space="preserve"> in March 2020, has over t</w:t>
      </w:r>
      <w:r w:rsidR="00711352">
        <w:rPr>
          <w:rFonts w:ascii="Arial" w:hAnsi="Arial"/>
        </w:rPr>
        <w:t>ime formulated its own models</w:t>
      </w:r>
      <w:r w:rsidRPr="00A44543">
        <w:rPr>
          <w:rFonts w:ascii="Arial" w:hAnsi="Arial"/>
        </w:rPr>
        <w:t xml:space="preserve"> of how to place products in particular stores for particular markets, based on its own research and analysis of its sales.  </w:t>
      </w:r>
    </w:p>
    <w:p w14:paraId="59C28458" w14:textId="77777777" w:rsidR="00CC1C27" w:rsidRPr="00A44543" w:rsidRDefault="00CC1C27" w:rsidP="0098003C">
      <w:pPr>
        <w:spacing w:line="360" w:lineRule="auto"/>
        <w:contextualSpacing/>
        <w:rPr>
          <w:rFonts w:ascii="Arial" w:hAnsi="Arial" w:cs="Arial"/>
        </w:rPr>
      </w:pPr>
    </w:p>
    <w:p w14:paraId="165C011C" w14:textId="6D420F24" w:rsidR="00CC1C27" w:rsidRPr="00A44543" w:rsidRDefault="00C24544"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Although</w:t>
      </w:r>
      <w:r w:rsidR="00CA3196" w:rsidRPr="00A44543">
        <w:rPr>
          <w:rFonts w:ascii="Arial" w:hAnsi="Arial"/>
        </w:rPr>
        <w:t xml:space="preserve"> disputed by the applicant, it is clear f</w:t>
      </w:r>
      <w:r w:rsidR="00CC1C27" w:rsidRPr="00A44543">
        <w:rPr>
          <w:rFonts w:ascii="Arial" w:hAnsi="Arial"/>
        </w:rPr>
        <w:t>rom the</w:t>
      </w:r>
      <w:r w:rsidR="00CA3196" w:rsidRPr="00A44543">
        <w:rPr>
          <w:rFonts w:ascii="Arial" w:hAnsi="Arial"/>
        </w:rPr>
        <w:t xml:space="preserve"> evidence before me </w:t>
      </w:r>
      <w:r w:rsidR="00CC1C27" w:rsidRPr="00A44543">
        <w:rPr>
          <w:rFonts w:ascii="Arial" w:hAnsi="Arial"/>
        </w:rPr>
        <w:t>that the respondent resigned from the applicant’s employment on 4 February 2020</w:t>
      </w:r>
      <w:r w:rsidR="00FD4586">
        <w:rPr>
          <w:rFonts w:ascii="Arial" w:hAnsi="Arial"/>
        </w:rPr>
        <w:t>,</w:t>
      </w:r>
      <w:r w:rsidR="00CC1C27" w:rsidRPr="00A44543">
        <w:rPr>
          <w:rFonts w:ascii="Arial" w:hAnsi="Arial"/>
        </w:rPr>
        <w:t xml:space="preserve"> and subsequently indicated in an </w:t>
      </w:r>
      <w:r w:rsidR="00FD4586">
        <w:rPr>
          <w:rFonts w:ascii="Arial" w:hAnsi="Arial"/>
        </w:rPr>
        <w:t>email</w:t>
      </w:r>
      <w:r w:rsidR="00CC1C27" w:rsidRPr="00A44543">
        <w:rPr>
          <w:rFonts w:ascii="Arial" w:hAnsi="Arial"/>
        </w:rPr>
        <w:t xml:space="preserve"> dated 5 February 2020 that his resignation will be effective from 29 February 2020. It is common cause that the respondent had been provided with a laptop by </w:t>
      </w:r>
      <w:r w:rsidR="00077CA7" w:rsidRPr="00A44543">
        <w:rPr>
          <w:rFonts w:ascii="Arial" w:hAnsi="Arial"/>
        </w:rPr>
        <w:t xml:space="preserve">the applicant, </w:t>
      </w:r>
      <w:r w:rsidR="00CC1C27" w:rsidRPr="00A44543">
        <w:rPr>
          <w:rFonts w:ascii="Arial" w:hAnsi="Arial"/>
        </w:rPr>
        <w:t xml:space="preserve">which he utilised up until it was returned to </w:t>
      </w:r>
      <w:r w:rsidR="00077CA7" w:rsidRPr="00A44543">
        <w:rPr>
          <w:rFonts w:ascii="Arial" w:hAnsi="Arial"/>
        </w:rPr>
        <w:t>the applicant</w:t>
      </w:r>
      <w:r w:rsidR="00CA3196" w:rsidRPr="00A44543">
        <w:rPr>
          <w:rFonts w:ascii="Arial" w:hAnsi="Arial"/>
        </w:rPr>
        <w:t xml:space="preserve"> around</w:t>
      </w:r>
      <w:r w:rsidR="00077CA7" w:rsidRPr="00A44543">
        <w:rPr>
          <w:rFonts w:ascii="Arial" w:hAnsi="Arial"/>
        </w:rPr>
        <w:t xml:space="preserve"> </w:t>
      </w:r>
      <w:r w:rsidR="00CC1C27" w:rsidRPr="00A44543">
        <w:rPr>
          <w:rFonts w:ascii="Arial" w:hAnsi="Arial"/>
        </w:rPr>
        <w:t xml:space="preserve">17 February 2020.  </w:t>
      </w:r>
    </w:p>
    <w:p w14:paraId="62A33A2E" w14:textId="77777777" w:rsidR="00077CA7" w:rsidRPr="00A44543" w:rsidRDefault="00077CA7" w:rsidP="0098003C">
      <w:pPr>
        <w:spacing w:line="360" w:lineRule="auto"/>
        <w:contextualSpacing/>
        <w:rPr>
          <w:rFonts w:ascii="Arial" w:hAnsi="Arial" w:cs="Arial"/>
        </w:rPr>
      </w:pPr>
    </w:p>
    <w:p w14:paraId="2AFBDA98" w14:textId="6CFD4006" w:rsidR="00077CA7" w:rsidRPr="00A44543" w:rsidRDefault="00077CA7"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On the applicant’s version, it became aware shortly after the laptop was returned to it, that the respondent had saved all the data and information</w:t>
      </w:r>
      <w:r w:rsidR="00CA3196" w:rsidRPr="00A44543">
        <w:rPr>
          <w:rFonts w:ascii="Arial" w:hAnsi="Arial"/>
        </w:rPr>
        <w:t xml:space="preserve"> relating to the applicant’s business</w:t>
      </w:r>
      <w:r w:rsidRPr="00A44543">
        <w:rPr>
          <w:rFonts w:ascii="Arial" w:hAnsi="Arial"/>
        </w:rPr>
        <w:t xml:space="preserve"> on an external hard drive and also </w:t>
      </w:r>
      <w:r w:rsidR="00FD4586">
        <w:rPr>
          <w:rFonts w:ascii="Arial" w:hAnsi="Arial"/>
        </w:rPr>
        <w:t>email</w:t>
      </w:r>
      <w:r w:rsidRPr="00A44543">
        <w:rPr>
          <w:rFonts w:ascii="Arial" w:hAnsi="Arial"/>
        </w:rPr>
        <w:t xml:space="preserve">ed such data to his personal </w:t>
      </w:r>
      <w:r w:rsidR="00FD4586">
        <w:rPr>
          <w:rFonts w:ascii="Arial" w:hAnsi="Arial"/>
        </w:rPr>
        <w:t>email</w:t>
      </w:r>
      <w:r w:rsidRPr="00A44543">
        <w:rPr>
          <w:rFonts w:ascii="Arial" w:hAnsi="Arial"/>
        </w:rPr>
        <w:t xml:space="preserve"> account. The information and data had then been deleted from the laptop prior to its return to the applicant</w:t>
      </w:r>
      <w:r w:rsidR="00762566" w:rsidRPr="00A44543">
        <w:rPr>
          <w:rFonts w:ascii="Arial" w:hAnsi="Arial"/>
        </w:rPr>
        <w:t>.</w:t>
      </w:r>
    </w:p>
    <w:p w14:paraId="1AFDB191" w14:textId="77777777" w:rsidR="00762566" w:rsidRPr="00A44543" w:rsidRDefault="00762566" w:rsidP="0098003C">
      <w:pPr>
        <w:spacing w:line="360" w:lineRule="auto"/>
        <w:contextualSpacing/>
        <w:rPr>
          <w:rFonts w:ascii="Arial" w:hAnsi="Arial" w:cs="Arial"/>
        </w:rPr>
      </w:pPr>
    </w:p>
    <w:p w14:paraId="1191D1EF" w14:textId="157BEF24" w:rsidR="00762566" w:rsidRPr="00A44543" w:rsidRDefault="00762566"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lastRenderedPageBreak/>
        <w:t>The applicant also became aware that the respondent had contacted one of its service provid</w:t>
      </w:r>
      <w:r w:rsidR="00CA3196" w:rsidRPr="00A44543">
        <w:rPr>
          <w:rFonts w:ascii="Arial" w:hAnsi="Arial"/>
        </w:rPr>
        <w:t>ers, a company referred to as 4</w:t>
      </w:r>
      <w:r w:rsidRPr="00A44543">
        <w:rPr>
          <w:rFonts w:ascii="Arial" w:hAnsi="Arial"/>
        </w:rPr>
        <w:t xml:space="preserve">Most. In its founding affidavit, it is alleged very specifically </w:t>
      </w:r>
      <w:r w:rsidR="00CA3196" w:rsidRPr="00A44543">
        <w:rPr>
          <w:rFonts w:ascii="Arial" w:hAnsi="Arial"/>
        </w:rPr>
        <w:t>that the respondent contacted 4</w:t>
      </w:r>
      <w:r w:rsidRPr="00A44543">
        <w:rPr>
          <w:rFonts w:ascii="Arial" w:hAnsi="Arial"/>
        </w:rPr>
        <w:t xml:space="preserve">Most under false pretences, </w:t>
      </w:r>
      <w:r w:rsidR="003E0516">
        <w:rPr>
          <w:rFonts w:ascii="Arial" w:hAnsi="Arial"/>
        </w:rPr>
        <w:t>‘</w:t>
      </w:r>
      <w:r w:rsidR="0038478E" w:rsidRPr="006B4D45">
        <w:rPr>
          <w:rFonts w:ascii="Arial" w:hAnsi="Arial"/>
        </w:rPr>
        <w:t>requesting their assistance in uploading data from an Excel spreadsheet, into the SAP business 1 system</w:t>
      </w:r>
      <w:r w:rsidR="003E0516">
        <w:rPr>
          <w:rFonts w:ascii="Arial" w:hAnsi="Arial"/>
        </w:rPr>
        <w:t>’</w:t>
      </w:r>
      <w:r w:rsidR="0038478E" w:rsidRPr="00D52434">
        <w:rPr>
          <w:rFonts w:ascii="Arial" w:hAnsi="Arial"/>
        </w:rPr>
        <w:t>.</w:t>
      </w:r>
      <w:r w:rsidR="0038478E" w:rsidRPr="00A44543">
        <w:rPr>
          <w:rFonts w:ascii="Arial" w:hAnsi="Arial"/>
        </w:rPr>
        <w:t xml:space="preserve"> The respondent apparently specifically requested 10 000 items</w:t>
      </w:r>
      <w:r w:rsidR="00FD4586">
        <w:rPr>
          <w:rFonts w:ascii="Arial" w:hAnsi="Arial"/>
        </w:rPr>
        <w:t xml:space="preserve"> to be uploaded</w:t>
      </w:r>
      <w:r w:rsidR="0038478E" w:rsidRPr="00A44543">
        <w:rPr>
          <w:rFonts w:ascii="Arial" w:hAnsi="Arial"/>
        </w:rPr>
        <w:t xml:space="preserve">. The applicant alleges that this information would include </w:t>
      </w:r>
      <w:r w:rsidR="0038478E" w:rsidRPr="00A44543">
        <w:rPr>
          <w:rFonts w:ascii="Arial" w:hAnsi="Arial"/>
          <w:i/>
        </w:rPr>
        <w:t xml:space="preserve">inter alia, </w:t>
      </w:r>
      <w:r w:rsidR="0038478E" w:rsidRPr="00A44543">
        <w:rPr>
          <w:rFonts w:ascii="Arial" w:hAnsi="Arial"/>
        </w:rPr>
        <w:t xml:space="preserve">the product item, </w:t>
      </w:r>
      <w:r w:rsidR="00FD4586">
        <w:rPr>
          <w:rFonts w:ascii="Arial" w:hAnsi="Arial"/>
        </w:rPr>
        <w:t xml:space="preserve">its </w:t>
      </w:r>
      <w:r w:rsidR="0038478E" w:rsidRPr="00A44543">
        <w:rPr>
          <w:rFonts w:ascii="Arial" w:hAnsi="Arial"/>
        </w:rPr>
        <w:t>cost price, the locality where the item sells best, the discount granted by the supplier in respect of bulk purchases</w:t>
      </w:r>
      <w:r w:rsidR="00FD4586">
        <w:rPr>
          <w:rFonts w:ascii="Arial" w:hAnsi="Arial"/>
        </w:rPr>
        <w:t>,</w:t>
      </w:r>
      <w:r w:rsidR="0038478E" w:rsidRPr="00A44543">
        <w:rPr>
          <w:rFonts w:ascii="Arial" w:hAnsi="Arial"/>
        </w:rPr>
        <w:t xml:space="preserve"> and the products in particular ranges which sell well.  </w:t>
      </w:r>
    </w:p>
    <w:p w14:paraId="222F7187" w14:textId="77777777" w:rsidR="0038478E" w:rsidRPr="00A44543" w:rsidRDefault="0038478E" w:rsidP="0098003C">
      <w:pPr>
        <w:pStyle w:val="ListParagraph"/>
        <w:spacing w:line="360" w:lineRule="auto"/>
        <w:ind w:left="0" w:firstLine="0"/>
        <w:contextualSpacing/>
        <w:rPr>
          <w:rFonts w:ascii="Arial" w:hAnsi="Arial"/>
        </w:rPr>
      </w:pPr>
    </w:p>
    <w:p w14:paraId="11230842" w14:textId="20C29353" w:rsidR="0038478E" w:rsidRPr="00A44543" w:rsidRDefault="0038478E"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Although it is common cause that the respondent commenced working for </w:t>
      </w:r>
      <w:r w:rsidR="00FD4586">
        <w:rPr>
          <w:rFonts w:ascii="Arial" w:hAnsi="Arial"/>
        </w:rPr>
        <w:t>t</w:t>
      </w:r>
      <w:r w:rsidRPr="00A44543">
        <w:rPr>
          <w:rFonts w:ascii="Arial" w:hAnsi="Arial"/>
        </w:rPr>
        <w:t>he Save G</w:t>
      </w:r>
      <w:r w:rsidR="00B77A32" w:rsidRPr="00A44543">
        <w:rPr>
          <w:rFonts w:ascii="Arial" w:hAnsi="Arial"/>
        </w:rPr>
        <w:t xml:space="preserve">roup, it is the applicant’s case that </w:t>
      </w:r>
      <w:r w:rsidR="00FD4586">
        <w:rPr>
          <w:rFonts w:ascii="Arial" w:hAnsi="Arial"/>
        </w:rPr>
        <w:t>t</w:t>
      </w:r>
      <w:r w:rsidR="00B77A32" w:rsidRPr="00A44543">
        <w:rPr>
          <w:rFonts w:ascii="Arial" w:hAnsi="Arial"/>
        </w:rPr>
        <w:t>he Save Group was in the process of expanding their health and beauty section</w:t>
      </w:r>
      <w:r w:rsidR="00FD4586">
        <w:rPr>
          <w:rFonts w:ascii="Arial" w:hAnsi="Arial"/>
        </w:rPr>
        <w:t>,</w:t>
      </w:r>
      <w:r w:rsidR="00B77A32" w:rsidRPr="00A44543">
        <w:rPr>
          <w:rFonts w:ascii="Arial" w:hAnsi="Arial"/>
        </w:rPr>
        <w:t xml:space="preserve"> and that the information retained by the respondent </w:t>
      </w:r>
      <w:r w:rsidR="003E0516">
        <w:rPr>
          <w:rFonts w:ascii="Arial" w:hAnsi="Arial"/>
          <w:szCs w:val="22"/>
        </w:rPr>
        <w:t>‘</w:t>
      </w:r>
      <w:r w:rsidR="00B77A32" w:rsidRPr="006B4D45">
        <w:rPr>
          <w:rFonts w:ascii="Arial" w:hAnsi="Arial"/>
          <w:szCs w:val="22"/>
        </w:rPr>
        <w:t>would be of critical importance to his new employer as it will allow them to easily identify those commodities that they should focus on without having to undergo the exercise the applicant had undertaken for the past 20 odd years</w:t>
      </w:r>
      <w:r w:rsidR="00FD4586">
        <w:rPr>
          <w:rFonts w:ascii="Arial" w:hAnsi="Arial"/>
          <w:szCs w:val="22"/>
        </w:rPr>
        <w:t>’</w:t>
      </w:r>
      <w:r w:rsidR="00B77A32" w:rsidRPr="006B4D45">
        <w:rPr>
          <w:rFonts w:ascii="Arial" w:hAnsi="Arial"/>
          <w:szCs w:val="22"/>
        </w:rPr>
        <w:t>.</w:t>
      </w:r>
      <w:r w:rsidR="007F035D" w:rsidRPr="006B4D45">
        <w:rPr>
          <w:rFonts w:ascii="Arial" w:hAnsi="Arial"/>
          <w:szCs w:val="22"/>
        </w:rPr>
        <w:t xml:space="preserve"> </w:t>
      </w:r>
      <w:r w:rsidR="007F035D" w:rsidRPr="00A44543">
        <w:rPr>
          <w:rFonts w:ascii="Arial" w:hAnsi="Arial"/>
        </w:rPr>
        <w:t>The applicant anticipated a substantial loss in revenue. The applicant provide</w:t>
      </w:r>
      <w:r w:rsidR="00FD4586">
        <w:rPr>
          <w:rFonts w:ascii="Arial" w:hAnsi="Arial"/>
        </w:rPr>
        <w:t>d</w:t>
      </w:r>
      <w:r w:rsidR="007F035D" w:rsidRPr="00A44543">
        <w:rPr>
          <w:rFonts w:ascii="Arial" w:hAnsi="Arial"/>
        </w:rPr>
        <w:t xml:space="preserve"> no further information as to where </w:t>
      </w:r>
      <w:r w:rsidR="00FD4586">
        <w:rPr>
          <w:rFonts w:ascii="Arial" w:hAnsi="Arial"/>
        </w:rPr>
        <w:t>t</w:t>
      </w:r>
      <w:r w:rsidR="007F035D" w:rsidRPr="00A44543">
        <w:rPr>
          <w:rFonts w:ascii="Arial" w:hAnsi="Arial"/>
        </w:rPr>
        <w:t>he Save Group’s stores are located in relation to its own stores, in respect of which the retaine</w:t>
      </w:r>
      <w:r w:rsidR="00CA3196" w:rsidRPr="00A44543">
        <w:rPr>
          <w:rFonts w:ascii="Arial" w:hAnsi="Arial"/>
        </w:rPr>
        <w:t>d information would have been utilized</w:t>
      </w:r>
      <w:r w:rsidR="007F035D" w:rsidRPr="00A44543">
        <w:rPr>
          <w:rFonts w:ascii="Arial" w:hAnsi="Arial"/>
        </w:rPr>
        <w:t>. The Save Group has furthermore not been joined to these proceedings.</w:t>
      </w:r>
      <w:r w:rsidR="007F035D" w:rsidRPr="00A44543">
        <w:rPr>
          <w:rFonts w:ascii="Arial" w:hAnsi="Arial"/>
          <w:sz w:val="22"/>
          <w:szCs w:val="22"/>
        </w:rPr>
        <w:t xml:space="preserve"> </w:t>
      </w:r>
    </w:p>
    <w:p w14:paraId="08009902" w14:textId="77777777" w:rsidR="007F035D" w:rsidRPr="00A44543" w:rsidRDefault="007F035D" w:rsidP="0098003C">
      <w:pPr>
        <w:spacing w:line="360" w:lineRule="auto"/>
        <w:contextualSpacing/>
        <w:rPr>
          <w:rFonts w:ascii="Arial" w:hAnsi="Arial" w:cs="Arial"/>
        </w:rPr>
      </w:pPr>
    </w:p>
    <w:p w14:paraId="19FA8AB7" w14:textId="756FBCE3" w:rsidR="007F035D" w:rsidRPr="00A44543" w:rsidRDefault="007F035D"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The respon</w:t>
      </w:r>
      <w:r w:rsidR="00CA3196" w:rsidRPr="00A44543">
        <w:rPr>
          <w:rFonts w:ascii="Arial" w:hAnsi="Arial"/>
        </w:rPr>
        <w:t>dent denies that he contacted 4</w:t>
      </w:r>
      <w:r w:rsidRPr="00A44543">
        <w:rPr>
          <w:rFonts w:ascii="Arial" w:hAnsi="Arial"/>
        </w:rPr>
        <w:t>Most under false pretences. The respondent attached the</w:t>
      </w:r>
      <w:r w:rsidR="00CA3196" w:rsidRPr="00A44543">
        <w:rPr>
          <w:rFonts w:ascii="Arial" w:hAnsi="Arial"/>
        </w:rPr>
        <w:t xml:space="preserve"> actual </w:t>
      </w:r>
      <w:r w:rsidR="00FD4586">
        <w:rPr>
          <w:rFonts w:ascii="Arial" w:hAnsi="Arial"/>
        </w:rPr>
        <w:t>email</w:t>
      </w:r>
      <w:r w:rsidR="00CA3196" w:rsidRPr="00A44543">
        <w:rPr>
          <w:rFonts w:ascii="Arial" w:hAnsi="Arial"/>
        </w:rPr>
        <w:t xml:space="preserve"> sent by him to 4</w:t>
      </w:r>
      <w:r w:rsidRPr="00A44543">
        <w:rPr>
          <w:rFonts w:ascii="Arial" w:hAnsi="Arial"/>
        </w:rPr>
        <w:t>Most on 7 February 2020</w:t>
      </w:r>
      <w:r w:rsidR="00FD4586">
        <w:rPr>
          <w:rFonts w:ascii="Arial" w:hAnsi="Arial"/>
        </w:rPr>
        <w:t>,</w:t>
      </w:r>
      <w:r w:rsidRPr="00A44543">
        <w:rPr>
          <w:rFonts w:ascii="Arial" w:hAnsi="Arial"/>
        </w:rPr>
        <w:t xml:space="preserve"> from which it appears that he requested a </w:t>
      </w:r>
      <w:r w:rsidR="00A2262E" w:rsidRPr="00A44543">
        <w:rPr>
          <w:rFonts w:ascii="Arial" w:hAnsi="Arial"/>
        </w:rPr>
        <w:t xml:space="preserve">quote </w:t>
      </w:r>
      <w:r w:rsidR="003E0516">
        <w:rPr>
          <w:rFonts w:ascii="Arial" w:hAnsi="Arial"/>
        </w:rPr>
        <w:t>‘</w:t>
      </w:r>
      <w:r w:rsidR="00B65711" w:rsidRPr="006B4D45">
        <w:rPr>
          <w:rFonts w:ascii="Arial" w:hAnsi="Arial"/>
        </w:rPr>
        <w:t>on only the Master Data Import function for now</w:t>
      </w:r>
      <w:r w:rsidR="003E0516">
        <w:rPr>
          <w:rFonts w:ascii="Arial" w:hAnsi="Arial"/>
        </w:rPr>
        <w:t>’</w:t>
      </w:r>
      <w:r w:rsidR="00B65711" w:rsidRPr="006B4D45">
        <w:rPr>
          <w:rFonts w:ascii="Arial" w:hAnsi="Arial"/>
        </w:rPr>
        <w:t>.</w:t>
      </w:r>
      <w:r w:rsidR="00CA3196" w:rsidRPr="006B4D45">
        <w:rPr>
          <w:rFonts w:ascii="Arial" w:hAnsi="Arial"/>
        </w:rPr>
        <w:t xml:space="preserve"> </w:t>
      </w:r>
      <w:r w:rsidR="00CA3196" w:rsidRPr="00A44543">
        <w:rPr>
          <w:rFonts w:ascii="Arial" w:hAnsi="Arial"/>
        </w:rPr>
        <w:t>He also informs 4</w:t>
      </w:r>
      <w:r w:rsidR="00B65711" w:rsidRPr="00A44543">
        <w:rPr>
          <w:rFonts w:ascii="Arial" w:hAnsi="Arial"/>
        </w:rPr>
        <w:t>Most that he has around</w:t>
      </w:r>
      <w:r w:rsidR="00CA3196" w:rsidRPr="00A44543">
        <w:rPr>
          <w:rFonts w:ascii="Arial" w:hAnsi="Arial"/>
        </w:rPr>
        <w:t xml:space="preserve"> 10 000 line items that he requires</w:t>
      </w:r>
      <w:r w:rsidR="00B65711" w:rsidRPr="00A44543">
        <w:rPr>
          <w:rFonts w:ascii="Arial" w:hAnsi="Arial"/>
        </w:rPr>
        <w:t xml:space="preserve"> to be imported and sets out a list of criteria. He used the applicant’s company information and contact details together with his own name. </w:t>
      </w:r>
      <w:r w:rsidR="00711352">
        <w:rPr>
          <w:rFonts w:ascii="Arial" w:hAnsi="Arial"/>
        </w:rPr>
        <w:t xml:space="preserve">The respondent was still in the applicant’s employ but was on leave, </w:t>
      </w:r>
      <w:r w:rsidR="00FD4586">
        <w:rPr>
          <w:rFonts w:ascii="Arial" w:hAnsi="Arial"/>
        </w:rPr>
        <w:t>and</w:t>
      </w:r>
      <w:r w:rsidR="00711352">
        <w:rPr>
          <w:rFonts w:ascii="Arial" w:hAnsi="Arial"/>
        </w:rPr>
        <w:t xml:space="preserve"> continued to respond to </w:t>
      </w:r>
      <w:r w:rsidR="00FD4586">
        <w:rPr>
          <w:rFonts w:ascii="Arial" w:hAnsi="Arial"/>
        </w:rPr>
        <w:t>email</w:t>
      </w:r>
      <w:r w:rsidR="00711352">
        <w:rPr>
          <w:rFonts w:ascii="Arial" w:hAnsi="Arial"/>
        </w:rPr>
        <w:t>s and assisted some of the other employees.</w:t>
      </w:r>
      <w:r w:rsidR="00B65711" w:rsidRPr="00A44543">
        <w:rPr>
          <w:rFonts w:ascii="Arial" w:hAnsi="Arial"/>
          <w:sz w:val="22"/>
          <w:szCs w:val="22"/>
        </w:rPr>
        <w:t xml:space="preserve"> </w:t>
      </w:r>
    </w:p>
    <w:p w14:paraId="3BA84FAB" w14:textId="77777777" w:rsidR="00B65711" w:rsidRPr="00A44543" w:rsidRDefault="00B65711" w:rsidP="0098003C">
      <w:pPr>
        <w:pStyle w:val="ListParagraph"/>
        <w:spacing w:line="360" w:lineRule="auto"/>
        <w:ind w:left="0" w:firstLine="0"/>
        <w:contextualSpacing/>
        <w:rPr>
          <w:rFonts w:ascii="Arial" w:hAnsi="Arial"/>
        </w:rPr>
      </w:pPr>
    </w:p>
    <w:p w14:paraId="43052E02" w14:textId="6C0625B1" w:rsidR="00B65711" w:rsidRPr="00A44543" w:rsidRDefault="00B65711"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The respondent explains at length that he had previously, during or about 2016, been requested by the applicant to import in excess of 10 000 items or products onto </w:t>
      </w:r>
      <w:r w:rsidR="004A60D9" w:rsidRPr="00A44543">
        <w:rPr>
          <w:rFonts w:ascii="Arial" w:hAnsi="Arial"/>
        </w:rPr>
        <w:t xml:space="preserve">the applicant’s SAP software in order to generate a master data file which would be used as an electronic automated catalogue of the products kept in </w:t>
      </w:r>
      <w:r w:rsidR="004A60D9" w:rsidRPr="00A44543">
        <w:rPr>
          <w:rFonts w:ascii="Arial" w:hAnsi="Arial"/>
        </w:rPr>
        <w:lastRenderedPageBreak/>
        <w:t xml:space="preserve">stock by the applicant. The applicant was not happy with the costs a service provider would charge and requested </w:t>
      </w:r>
      <w:r w:rsidR="001D7DEE" w:rsidRPr="00A44543">
        <w:rPr>
          <w:rFonts w:ascii="Arial" w:hAnsi="Arial"/>
        </w:rPr>
        <w:t xml:space="preserve">the respondent to do it manually, which he did in his personal time over a period of three weeks. The applicant apparently agreed to remunerate the respondent for this work done.  </w:t>
      </w:r>
    </w:p>
    <w:p w14:paraId="38C2E93B" w14:textId="77777777" w:rsidR="001D7DEE" w:rsidRPr="005A382E" w:rsidRDefault="001D7DEE" w:rsidP="0098003C">
      <w:pPr>
        <w:spacing w:line="360" w:lineRule="auto"/>
        <w:contextualSpacing/>
        <w:rPr>
          <w:rFonts w:ascii="Arial" w:hAnsi="Arial"/>
        </w:rPr>
      </w:pPr>
    </w:p>
    <w:p w14:paraId="287A427E" w14:textId="045EF1C1" w:rsidR="001D7DEE" w:rsidRPr="00A44543" w:rsidRDefault="001D7DEE"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At the time of the respondent’s resignation, the applicant had not paid the respondent for this work done, and </w:t>
      </w:r>
      <w:r w:rsidR="0004696C" w:rsidRPr="00A44543">
        <w:rPr>
          <w:rFonts w:ascii="Arial" w:hAnsi="Arial"/>
        </w:rPr>
        <w:t xml:space="preserve">according to the respondent, that was the purpose of </w:t>
      </w:r>
      <w:r w:rsidR="00CA3196" w:rsidRPr="00A44543">
        <w:rPr>
          <w:rFonts w:ascii="Arial" w:hAnsi="Arial"/>
        </w:rPr>
        <w:t>requesting the quotation from 4</w:t>
      </w:r>
      <w:r w:rsidR="0004696C" w:rsidRPr="00A44543">
        <w:rPr>
          <w:rFonts w:ascii="Arial" w:hAnsi="Arial"/>
        </w:rPr>
        <w:t xml:space="preserve">Most. </w:t>
      </w:r>
      <w:r w:rsidR="0004696C" w:rsidRPr="00C019DC">
        <w:rPr>
          <w:rFonts w:ascii="Arial" w:hAnsi="Arial"/>
        </w:rPr>
        <w:t xml:space="preserve">The quotation would be forwarded to the applicant </w:t>
      </w:r>
      <w:r w:rsidR="00C73D29">
        <w:rPr>
          <w:rFonts w:ascii="Arial" w:hAnsi="Arial"/>
        </w:rPr>
        <w:t>‘</w:t>
      </w:r>
      <w:r w:rsidR="0004696C" w:rsidRPr="006B4D45">
        <w:rPr>
          <w:rFonts w:ascii="Arial" w:hAnsi="Arial"/>
        </w:rPr>
        <w:t>to prove the amount owed to me for this work based on what the service provider would have charged for doing the same work</w:t>
      </w:r>
      <w:r w:rsidR="00C73D29">
        <w:rPr>
          <w:rFonts w:ascii="Arial" w:hAnsi="Arial"/>
        </w:rPr>
        <w:t>’</w:t>
      </w:r>
      <w:r w:rsidR="0004696C" w:rsidRPr="00D52434">
        <w:rPr>
          <w:rFonts w:ascii="Arial" w:hAnsi="Arial"/>
        </w:rPr>
        <w:t>.</w:t>
      </w:r>
    </w:p>
    <w:p w14:paraId="7555AF3E" w14:textId="77777777" w:rsidR="0004696C" w:rsidRPr="005A382E" w:rsidRDefault="0004696C" w:rsidP="0098003C">
      <w:pPr>
        <w:spacing w:line="360" w:lineRule="auto"/>
        <w:contextualSpacing/>
        <w:rPr>
          <w:rFonts w:ascii="Arial" w:hAnsi="Arial"/>
        </w:rPr>
      </w:pPr>
    </w:p>
    <w:p w14:paraId="7330C4B2" w14:textId="05BE3AB3" w:rsidR="0004696C" w:rsidRPr="00A44543" w:rsidRDefault="0004696C"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It is the respondent’s version that Mr MFS Noorgat, the deponent to the applicant’s founding affidavit, contacted him telephonically</w:t>
      </w:r>
      <w:r w:rsidR="00A85A79" w:rsidRPr="00A44543">
        <w:rPr>
          <w:rFonts w:ascii="Arial" w:hAnsi="Arial"/>
        </w:rPr>
        <w:t xml:space="preserve"> after his resignation to</w:t>
      </w:r>
      <w:r w:rsidRPr="00A44543">
        <w:rPr>
          <w:rFonts w:ascii="Arial" w:hAnsi="Arial"/>
        </w:rPr>
        <w:t xml:space="preserve"> discuss </w:t>
      </w:r>
      <w:r w:rsidR="00FD4586">
        <w:rPr>
          <w:rFonts w:ascii="Arial" w:hAnsi="Arial"/>
        </w:rPr>
        <w:t>his alleged</w:t>
      </w:r>
      <w:r w:rsidRPr="00A44543">
        <w:rPr>
          <w:rFonts w:ascii="Arial" w:hAnsi="Arial"/>
        </w:rPr>
        <w:t xml:space="preserve"> claims </w:t>
      </w:r>
      <w:r w:rsidR="00175CD5" w:rsidRPr="00A44543">
        <w:rPr>
          <w:rFonts w:ascii="Arial" w:hAnsi="Arial"/>
        </w:rPr>
        <w:t>against the applicant. During this conversation</w:t>
      </w:r>
      <w:r w:rsidR="00FD4586">
        <w:rPr>
          <w:rFonts w:ascii="Arial" w:hAnsi="Arial"/>
        </w:rPr>
        <w:t>,</w:t>
      </w:r>
      <w:r w:rsidR="00175CD5" w:rsidRPr="00A44543">
        <w:rPr>
          <w:rFonts w:ascii="Arial" w:hAnsi="Arial"/>
        </w:rPr>
        <w:t xml:space="preserve"> Mr Noorgat accused him of using the company </w:t>
      </w:r>
      <w:r w:rsidR="00FD4586">
        <w:rPr>
          <w:rFonts w:ascii="Arial" w:hAnsi="Arial"/>
        </w:rPr>
        <w:t>email</w:t>
      </w:r>
      <w:r w:rsidR="00175CD5" w:rsidRPr="00A44543">
        <w:rPr>
          <w:rFonts w:ascii="Arial" w:hAnsi="Arial"/>
        </w:rPr>
        <w:t xml:space="preserve"> without permission </w:t>
      </w:r>
      <w:r w:rsidR="00175CD5" w:rsidRPr="00D52434">
        <w:rPr>
          <w:rFonts w:ascii="Arial" w:hAnsi="Arial"/>
        </w:rPr>
        <w:t xml:space="preserve">and of </w:t>
      </w:r>
      <w:r w:rsidR="00C73D29">
        <w:rPr>
          <w:rFonts w:ascii="Arial" w:hAnsi="Arial"/>
        </w:rPr>
        <w:t>‘</w:t>
      </w:r>
      <w:r w:rsidR="00175CD5" w:rsidRPr="006B4D45">
        <w:rPr>
          <w:rFonts w:ascii="Arial" w:hAnsi="Arial"/>
        </w:rPr>
        <w:t>taking company information</w:t>
      </w:r>
      <w:r w:rsidR="00C73D29">
        <w:rPr>
          <w:rFonts w:ascii="Arial" w:hAnsi="Arial"/>
        </w:rPr>
        <w:t>’</w:t>
      </w:r>
      <w:r w:rsidR="00175CD5" w:rsidRPr="00C019DC">
        <w:rPr>
          <w:rFonts w:ascii="Arial" w:hAnsi="Arial"/>
        </w:rPr>
        <w:t>.</w:t>
      </w:r>
      <w:r w:rsidR="00175CD5" w:rsidRPr="00A44543">
        <w:rPr>
          <w:rFonts w:ascii="Arial" w:hAnsi="Arial"/>
        </w:rPr>
        <w:t xml:space="preserve"> The respondent explained to him why he had </w:t>
      </w:r>
      <w:r w:rsidR="00FD4586">
        <w:rPr>
          <w:rFonts w:ascii="Arial" w:hAnsi="Arial"/>
        </w:rPr>
        <w:t>email</w:t>
      </w:r>
      <w:r w:rsidR="00CA3196" w:rsidRPr="00A44543">
        <w:rPr>
          <w:rFonts w:ascii="Arial" w:hAnsi="Arial"/>
        </w:rPr>
        <w:t>ed 4</w:t>
      </w:r>
      <w:r w:rsidR="00962BFD" w:rsidRPr="00A44543">
        <w:rPr>
          <w:rFonts w:ascii="Arial" w:hAnsi="Arial"/>
        </w:rPr>
        <w:t xml:space="preserve">Most and why he retained the information.  </w:t>
      </w:r>
    </w:p>
    <w:p w14:paraId="30F6E583" w14:textId="77777777" w:rsidR="00962BFD" w:rsidRPr="00A44543" w:rsidRDefault="00962BFD" w:rsidP="0098003C">
      <w:pPr>
        <w:pStyle w:val="ListParagraph"/>
        <w:spacing w:line="360" w:lineRule="auto"/>
        <w:ind w:left="0" w:firstLine="0"/>
        <w:contextualSpacing/>
        <w:rPr>
          <w:rFonts w:ascii="Arial" w:hAnsi="Arial"/>
        </w:rPr>
      </w:pPr>
    </w:p>
    <w:p w14:paraId="0ACFAE61" w14:textId="6352702F" w:rsidR="00962BFD" w:rsidRPr="00A44543" w:rsidRDefault="00962BFD"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The respondent also sent an </w:t>
      </w:r>
      <w:r w:rsidR="00FD4586">
        <w:rPr>
          <w:rFonts w:ascii="Arial" w:hAnsi="Arial"/>
        </w:rPr>
        <w:t>email</w:t>
      </w:r>
      <w:r w:rsidRPr="00A44543">
        <w:rPr>
          <w:rFonts w:ascii="Arial" w:hAnsi="Arial"/>
        </w:rPr>
        <w:t xml:space="preserve"> to the applicant on 10 March 2020, which came about after Mr Noorgat contacted the respondent’s employer</w:t>
      </w:r>
      <w:r w:rsidR="00FD4586">
        <w:rPr>
          <w:rFonts w:ascii="Arial" w:hAnsi="Arial"/>
        </w:rPr>
        <w:t>, and</w:t>
      </w:r>
      <w:r w:rsidRPr="00A44543">
        <w:rPr>
          <w:rFonts w:ascii="Arial" w:hAnsi="Arial"/>
        </w:rPr>
        <w:t xml:space="preserve"> during which conversation he defamed the respondent and tried to persuade his new employer not to keep him on. In the </w:t>
      </w:r>
      <w:r w:rsidR="00FD4586">
        <w:rPr>
          <w:rFonts w:ascii="Arial" w:hAnsi="Arial"/>
        </w:rPr>
        <w:t>email</w:t>
      </w:r>
      <w:r w:rsidR="000230FF" w:rsidRPr="00A44543">
        <w:rPr>
          <w:rFonts w:ascii="Arial" w:hAnsi="Arial"/>
        </w:rPr>
        <w:t>,</w:t>
      </w:r>
      <w:r w:rsidRPr="00A44543">
        <w:rPr>
          <w:rFonts w:ascii="Arial" w:hAnsi="Arial"/>
        </w:rPr>
        <w:t xml:space="preserve"> </w:t>
      </w:r>
      <w:r w:rsidR="008C46A7">
        <w:rPr>
          <w:rFonts w:ascii="Arial" w:hAnsi="Arial"/>
        </w:rPr>
        <w:t xml:space="preserve">the </w:t>
      </w:r>
      <w:r w:rsidRPr="00A44543">
        <w:rPr>
          <w:rFonts w:ascii="Arial" w:hAnsi="Arial"/>
        </w:rPr>
        <w:t xml:space="preserve">respondent confirms that he was asked by the applicant to import all 10 000 items onto SAP so as to allow SAP to create the master data file, that he completed the task after normal working hours </w:t>
      </w:r>
      <w:r w:rsidR="008C46A7">
        <w:rPr>
          <w:rFonts w:ascii="Arial" w:hAnsi="Arial"/>
        </w:rPr>
        <w:t>‘</w:t>
      </w:r>
      <w:r w:rsidR="00EF62E2" w:rsidRPr="006B4D45">
        <w:rPr>
          <w:rFonts w:ascii="Arial" w:hAnsi="Arial"/>
        </w:rPr>
        <w:t>due to its urgency</w:t>
      </w:r>
      <w:r w:rsidR="008656EC">
        <w:rPr>
          <w:rFonts w:ascii="Arial" w:hAnsi="Arial"/>
        </w:rPr>
        <w:t>’</w:t>
      </w:r>
      <w:r w:rsidR="00EF62E2" w:rsidRPr="00A44543">
        <w:rPr>
          <w:rFonts w:ascii="Arial" w:hAnsi="Arial"/>
        </w:rPr>
        <w:t xml:space="preserve"> and that</w:t>
      </w:r>
      <w:r w:rsidR="000230FF" w:rsidRPr="00A44543">
        <w:rPr>
          <w:rFonts w:ascii="Arial" w:hAnsi="Arial"/>
        </w:rPr>
        <w:t xml:space="preserve"> the quotation requested from 4</w:t>
      </w:r>
      <w:r w:rsidR="00EF62E2" w:rsidRPr="00A44543">
        <w:rPr>
          <w:rFonts w:ascii="Arial" w:hAnsi="Arial"/>
        </w:rPr>
        <w:t xml:space="preserve">Most was to enable him to provide a quantification of the work done by him in </w:t>
      </w:r>
      <w:r w:rsidR="008C46A7">
        <w:rPr>
          <w:rFonts w:ascii="Arial" w:hAnsi="Arial"/>
        </w:rPr>
        <w:t>R</w:t>
      </w:r>
      <w:r w:rsidR="00EF62E2" w:rsidRPr="00A44543">
        <w:rPr>
          <w:rFonts w:ascii="Arial" w:hAnsi="Arial"/>
        </w:rPr>
        <w:t xml:space="preserve">and value. The </w:t>
      </w:r>
      <w:r w:rsidR="00FD4586">
        <w:rPr>
          <w:rFonts w:ascii="Arial" w:hAnsi="Arial"/>
        </w:rPr>
        <w:t>email</w:t>
      </w:r>
      <w:r w:rsidR="00EF62E2" w:rsidRPr="00A44543">
        <w:rPr>
          <w:rFonts w:ascii="Arial" w:hAnsi="Arial"/>
        </w:rPr>
        <w:t xml:space="preserve"> was not referred to </w:t>
      </w:r>
      <w:r w:rsidR="00FD4586">
        <w:rPr>
          <w:rFonts w:ascii="Arial" w:hAnsi="Arial"/>
        </w:rPr>
        <w:t xml:space="preserve">in </w:t>
      </w:r>
      <w:r w:rsidR="00EF62E2" w:rsidRPr="00A44543">
        <w:rPr>
          <w:rFonts w:ascii="Arial" w:hAnsi="Arial"/>
        </w:rPr>
        <w:t>or attached to the applicant’s founding affidavit.</w:t>
      </w:r>
    </w:p>
    <w:p w14:paraId="5C618645" w14:textId="77777777" w:rsidR="00EF62E2" w:rsidRPr="00A44543" w:rsidRDefault="00EF62E2" w:rsidP="0098003C">
      <w:pPr>
        <w:pStyle w:val="ListParagraph"/>
        <w:spacing w:line="360" w:lineRule="auto"/>
        <w:ind w:left="0" w:firstLine="0"/>
        <w:contextualSpacing/>
        <w:rPr>
          <w:rFonts w:ascii="Arial" w:hAnsi="Arial"/>
        </w:rPr>
      </w:pPr>
    </w:p>
    <w:p w14:paraId="2468E666" w14:textId="585DFFC2" w:rsidR="00EF62E2" w:rsidRPr="00A44543" w:rsidRDefault="000230FF"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T</w:t>
      </w:r>
      <w:r w:rsidR="00EF62E2" w:rsidRPr="00A44543">
        <w:rPr>
          <w:rFonts w:ascii="Arial" w:hAnsi="Arial"/>
        </w:rPr>
        <w:t>he applicant’s attorney of record forwarded a five page letter</w:t>
      </w:r>
      <w:r w:rsidRPr="00A44543">
        <w:rPr>
          <w:rFonts w:ascii="Arial" w:hAnsi="Arial"/>
        </w:rPr>
        <w:t xml:space="preserve"> dated 26 March 2020</w:t>
      </w:r>
      <w:r w:rsidR="00EF62E2" w:rsidRPr="00A44543">
        <w:rPr>
          <w:rFonts w:ascii="Arial" w:hAnsi="Arial"/>
        </w:rPr>
        <w:t xml:space="preserve"> to the respondent. The letter referred to the company laptop, which had been provided to the respondent to work from and reference was made </w:t>
      </w:r>
      <w:r w:rsidR="00EF62E2" w:rsidRPr="00D52434">
        <w:rPr>
          <w:rFonts w:ascii="Arial" w:hAnsi="Arial"/>
        </w:rPr>
        <w:t xml:space="preserve">to </w:t>
      </w:r>
      <w:r w:rsidR="008C46A7">
        <w:rPr>
          <w:rFonts w:ascii="Arial" w:hAnsi="Arial"/>
        </w:rPr>
        <w:t>‘</w:t>
      </w:r>
      <w:r w:rsidR="00EF62E2" w:rsidRPr="006B4D45">
        <w:rPr>
          <w:rFonts w:ascii="Arial" w:hAnsi="Arial"/>
        </w:rPr>
        <w:t xml:space="preserve">all data </w:t>
      </w:r>
      <w:r w:rsidR="00655D31" w:rsidRPr="006B4D45">
        <w:rPr>
          <w:rFonts w:ascii="Arial" w:hAnsi="Arial"/>
        </w:rPr>
        <w:t>that was copied off the company server and stored on this laptop</w:t>
      </w:r>
      <w:r w:rsidR="008C46A7">
        <w:rPr>
          <w:rFonts w:ascii="Arial" w:hAnsi="Arial"/>
        </w:rPr>
        <w:t>’</w:t>
      </w:r>
      <w:r w:rsidR="00655D31" w:rsidRPr="006B4D45">
        <w:rPr>
          <w:rFonts w:ascii="Arial" w:hAnsi="Arial"/>
        </w:rPr>
        <w:t>.</w:t>
      </w:r>
      <w:r w:rsidR="00655D31" w:rsidRPr="00C019DC">
        <w:rPr>
          <w:rFonts w:ascii="Arial" w:hAnsi="Arial"/>
        </w:rPr>
        <w:t xml:space="preserve"> </w:t>
      </w:r>
      <w:r w:rsidR="00655D31" w:rsidRPr="00A44543">
        <w:rPr>
          <w:rFonts w:ascii="Arial" w:hAnsi="Arial"/>
        </w:rPr>
        <w:t>Reference was made to the respondent’s alleged failure to replace stock timeously and accurately</w:t>
      </w:r>
      <w:r w:rsidR="008C46A7">
        <w:rPr>
          <w:rFonts w:ascii="Arial" w:hAnsi="Arial"/>
        </w:rPr>
        <w:t>,</w:t>
      </w:r>
      <w:r w:rsidR="00655D31" w:rsidRPr="00A44543">
        <w:rPr>
          <w:rFonts w:ascii="Arial" w:hAnsi="Arial"/>
        </w:rPr>
        <w:t xml:space="preserve"> and in </w:t>
      </w:r>
      <w:r w:rsidR="00655D31" w:rsidRPr="00A44543">
        <w:rPr>
          <w:rFonts w:ascii="Arial" w:hAnsi="Arial"/>
        </w:rPr>
        <w:lastRenderedPageBreak/>
        <w:t xml:space="preserve">most cases not at all. It was also alleged that as a result, the applicant’s business has suffered a huge financial loss.  </w:t>
      </w:r>
    </w:p>
    <w:p w14:paraId="675BAF05" w14:textId="77777777" w:rsidR="00655D31" w:rsidRPr="00A44543" w:rsidRDefault="00655D31" w:rsidP="0098003C">
      <w:pPr>
        <w:pStyle w:val="ListParagraph"/>
        <w:spacing w:line="360" w:lineRule="auto"/>
        <w:ind w:left="0" w:firstLine="0"/>
        <w:contextualSpacing/>
        <w:rPr>
          <w:rFonts w:ascii="Arial" w:hAnsi="Arial"/>
        </w:rPr>
      </w:pPr>
    </w:p>
    <w:p w14:paraId="43563619" w14:textId="3EE245AE" w:rsidR="00655D31" w:rsidRPr="00A44543" w:rsidRDefault="00655D31"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The respondent was furthermore accused that </w:t>
      </w:r>
      <w:r w:rsidRPr="00D52434">
        <w:rPr>
          <w:rFonts w:ascii="Arial" w:hAnsi="Arial"/>
        </w:rPr>
        <w:t xml:space="preserve">he </w:t>
      </w:r>
      <w:r w:rsidR="008C46A7">
        <w:rPr>
          <w:rFonts w:ascii="Arial" w:hAnsi="Arial"/>
        </w:rPr>
        <w:t>‘</w:t>
      </w:r>
      <w:r w:rsidRPr="006B4D45">
        <w:rPr>
          <w:rFonts w:ascii="Arial" w:hAnsi="Arial"/>
        </w:rPr>
        <w:t>deliberately and maliciously set about sabotaging</w:t>
      </w:r>
      <w:r w:rsidR="008C46A7">
        <w:rPr>
          <w:rFonts w:ascii="Arial" w:hAnsi="Arial"/>
        </w:rPr>
        <w:t>’</w:t>
      </w:r>
      <w:r w:rsidRPr="00D52434">
        <w:rPr>
          <w:rFonts w:ascii="Arial" w:hAnsi="Arial"/>
        </w:rPr>
        <w:t xml:space="preserve"> the applicant’s business</w:t>
      </w:r>
      <w:r w:rsidRPr="00A44543">
        <w:rPr>
          <w:rFonts w:ascii="Arial" w:hAnsi="Arial"/>
        </w:rPr>
        <w:t>. Also</w:t>
      </w:r>
      <w:r w:rsidR="000230FF" w:rsidRPr="00A44543">
        <w:rPr>
          <w:rFonts w:ascii="Arial" w:hAnsi="Arial"/>
        </w:rPr>
        <w:t>,</w:t>
      </w:r>
      <w:r w:rsidRPr="00A44543">
        <w:rPr>
          <w:rFonts w:ascii="Arial" w:hAnsi="Arial"/>
        </w:rPr>
        <w:t xml:space="preserve"> that </w:t>
      </w:r>
      <w:r w:rsidR="00C410D7" w:rsidRPr="00A44543">
        <w:rPr>
          <w:rFonts w:ascii="Arial" w:hAnsi="Arial"/>
        </w:rPr>
        <w:t>he made misrepresentations to suppliers in order to cause harm to the applicant’s business and that he deliberately reduced quantities that were required for the conduct of applicant’s business.</w:t>
      </w:r>
    </w:p>
    <w:p w14:paraId="5D662A68" w14:textId="77777777" w:rsidR="00C410D7" w:rsidRPr="00A44543" w:rsidRDefault="00C410D7" w:rsidP="0098003C">
      <w:pPr>
        <w:pStyle w:val="ListParagraph"/>
        <w:spacing w:line="360" w:lineRule="auto"/>
        <w:ind w:left="0" w:firstLine="0"/>
        <w:contextualSpacing/>
        <w:rPr>
          <w:rFonts w:ascii="Arial" w:hAnsi="Arial"/>
        </w:rPr>
      </w:pPr>
    </w:p>
    <w:p w14:paraId="3375C301" w14:textId="260E5500" w:rsidR="00C410D7" w:rsidRPr="00A44543" w:rsidRDefault="00C410D7"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It was further noted</w:t>
      </w:r>
      <w:r w:rsidR="000230FF" w:rsidRPr="00A44543">
        <w:rPr>
          <w:rFonts w:ascii="Arial" w:hAnsi="Arial"/>
        </w:rPr>
        <w:t xml:space="preserve"> in the letter</w:t>
      </w:r>
      <w:r w:rsidRPr="00A44543">
        <w:rPr>
          <w:rFonts w:ascii="Arial" w:hAnsi="Arial"/>
        </w:rPr>
        <w:t xml:space="preserve"> that as an employee, the respondent had regularly downloaded information from the applicant’s server and saved it on the company laptop</w:t>
      </w:r>
      <w:r w:rsidR="00FD4586">
        <w:rPr>
          <w:rFonts w:ascii="Arial" w:hAnsi="Arial"/>
        </w:rPr>
        <w:t>,</w:t>
      </w:r>
      <w:r w:rsidRPr="00A44543">
        <w:rPr>
          <w:rFonts w:ascii="Arial" w:hAnsi="Arial"/>
        </w:rPr>
        <w:t xml:space="preserve"> and that it consisted of complete lists of items and sales information, current and historical. </w:t>
      </w:r>
      <w:r w:rsidR="00377E26" w:rsidRPr="00A44543">
        <w:rPr>
          <w:rFonts w:ascii="Arial" w:hAnsi="Arial"/>
        </w:rPr>
        <w:t xml:space="preserve">It was also noted that after being requested to return the laptop, </w:t>
      </w:r>
      <w:r w:rsidR="008C46A7">
        <w:rPr>
          <w:rFonts w:ascii="Arial" w:hAnsi="Arial"/>
        </w:rPr>
        <w:t xml:space="preserve">the </w:t>
      </w:r>
      <w:r w:rsidR="00377E26" w:rsidRPr="00A44543">
        <w:rPr>
          <w:rFonts w:ascii="Arial" w:hAnsi="Arial"/>
        </w:rPr>
        <w:t xml:space="preserve">respondent saved all the data on an external hard drive and </w:t>
      </w:r>
      <w:r w:rsidR="00FD4586">
        <w:rPr>
          <w:rFonts w:ascii="Arial" w:hAnsi="Arial"/>
        </w:rPr>
        <w:t>email</w:t>
      </w:r>
      <w:r w:rsidR="00377E26" w:rsidRPr="00A44543">
        <w:rPr>
          <w:rFonts w:ascii="Arial" w:hAnsi="Arial"/>
        </w:rPr>
        <w:t xml:space="preserve">ed such data to his personal account.  </w:t>
      </w:r>
    </w:p>
    <w:p w14:paraId="47C6D46E" w14:textId="77777777" w:rsidR="00377E26" w:rsidRPr="00A44543" w:rsidRDefault="00377E26" w:rsidP="0098003C">
      <w:pPr>
        <w:pStyle w:val="ListParagraph"/>
        <w:spacing w:line="360" w:lineRule="auto"/>
        <w:ind w:left="0" w:firstLine="0"/>
        <w:contextualSpacing/>
        <w:rPr>
          <w:rFonts w:ascii="Arial" w:hAnsi="Arial"/>
        </w:rPr>
      </w:pPr>
    </w:p>
    <w:p w14:paraId="31D05C59" w14:textId="266652AB" w:rsidR="00377E26" w:rsidRPr="00A44543" w:rsidRDefault="00377E26"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The respondent was referred to the </w:t>
      </w:r>
      <w:r w:rsidR="00FD4586">
        <w:rPr>
          <w:rFonts w:ascii="Arial" w:hAnsi="Arial"/>
        </w:rPr>
        <w:t>email</w:t>
      </w:r>
      <w:r w:rsidRPr="00A44543">
        <w:rPr>
          <w:rFonts w:ascii="Arial" w:hAnsi="Arial"/>
        </w:rPr>
        <w:t xml:space="preserve"> </w:t>
      </w:r>
      <w:r w:rsidR="00FD4586">
        <w:rPr>
          <w:rFonts w:ascii="Arial" w:hAnsi="Arial"/>
        </w:rPr>
        <w:t xml:space="preserve">that </w:t>
      </w:r>
      <w:r w:rsidRPr="00A44543">
        <w:rPr>
          <w:rFonts w:ascii="Arial" w:hAnsi="Arial"/>
        </w:rPr>
        <w:t>he</w:t>
      </w:r>
      <w:r w:rsidR="00FD4586">
        <w:rPr>
          <w:rFonts w:ascii="Arial" w:hAnsi="Arial"/>
        </w:rPr>
        <w:t xml:space="preserve"> had</w:t>
      </w:r>
      <w:r w:rsidRPr="00A44543">
        <w:rPr>
          <w:rFonts w:ascii="Arial" w:hAnsi="Arial"/>
        </w:rPr>
        <w:t xml:space="preserve"> sent to the applicant’s service provider on 7 February 2020. In contrast to what the actual </w:t>
      </w:r>
      <w:r w:rsidR="00FD4586">
        <w:rPr>
          <w:rFonts w:ascii="Arial" w:hAnsi="Arial"/>
        </w:rPr>
        <w:t>email</w:t>
      </w:r>
      <w:r w:rsidRPr="00A44543">
        <w:rPr>
          <w:rFonts w:ascii="Arial" w:hAnsi="Arial"/>
        </w:rPr>
        <w:t xml:space="preserve"> says, the respondent was accused </w:t>
      </w:r>
      <w:r w:rsidRPr="00D52434">
        <w:rPr>
          <w:rFonts w:ascii="Arial" w:hAnsi="Arial"/>
        </w:rPr>
        <w:t xml:space="preserve">of </w:t>
      </w:r>
      <w:r w:rsidR="008C46A7">
        <w:rPr>
          <w:rFonts w:ascii="Arial" w:hAnsi="Arial"/>
        </w:rPr>
        <w:t>‘</w:t>
      </w:r>
      <w:r w:rsidRPr="006B4D45">
        <w:rPr>
          <w:rFonts w:ascii="Arial" w:hAnsi="Arial"/>
        </w:rPr>
        <w:t xml:space="preserve">requiring their assistance </w:t>
      </w:r>
      <w:r w:rsidR="00701B95" w:rsidRPr="006B4D45">
        <w:rPr>
          <w:rFonts w:ascii="Arial" w:hAnsi="Arial"/>
        </w:rPr>
        <w:t>in uploading data from an excel spreadsheet</w:t>
      </w:r>
      <w:r w:rsidR="008C46A7">
        <w:rPr>
          <w:rFonts w:ascii="Arial" w:hAnsi="Arial"/>
        </w:rPr>
        <w:t>’</w:t>
      </w:r>
      <w:r w:rsidR="00701B95" w:rsidRPr="006B4D45">
        <w:rPr>
          <w:rFonts w:ascii="Arial" w:hAnsi="Arial"/>
        </w:rPr>
        <w:t>.</w:t>
      </w:r>
      <w:r w:rsidR="00701B95" w:rsidRPr="00A44543">
        <w:rPr>
          <w:rFonts w:ascii="Arial" w:hAnsi="Arial"/>
        </w:rPr>
        <w:t xml:space="preserve"> The respondent was warned that the use of company data was a criminal offence and that his action</w:t>
      </w:r>
      <w:r w:rsidR="009232A0">
        <w:rPr>
          <w:rFonts w:ascii="Arial" w:hAnsi="Arial"/>
        </w:rPr>
        <w:t>s in downloading the data</w:t>
      </w:r>
      <w:r w:rsidR="00701B95" w:rsidRPr="00A44543">
        <w:rPr>
          <w:rFonts w:ascii="Arial" w:hAnsi="Arial"/>
        </w:rPr>
        <w:t xml:space="preserve"> could result in financial loss and harm to the applicant. </w:t>
      </w:r>
    </w:p>
    <w:p w14:paraId="21739AC0" w14:textId="77777777" w:rsidR="00701B95" w:rsidRPr="00A44543" w:rsidRDefault="00701B95" w:rsidP="0098003C">
      <w:pPr>
        <w:pStyle w:val="ListParagraph"/>
        <w:spacing w:line="360" w:lineRule="auto"/>
        <w:ind w:left="0" w:firstLine="0"/>
        <w:contextualSpacing/>
        <w:rPr>
          <w:rFonts w:ascii="Arial" w:hAnsi="Arial"/>
        </w:rPr>
      </w:pPr>
    </w:p>
    <w:p w14:paraId="6B04781C" w14:textId="3E7E264A" w:rsidR="00701B95" w:rsidRPr="00A44543" w:rsidRDefault="00701B95"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The applicant’s attorney also issued a list of </w:t>
      </w:r>
      <w:r w:rsidR="00D10616" w:rsidRPr="00A44543">
        <w:rPr>
          <w:rFonts w:ascii="Arial" w:hAnsi="Arial"/>
        </w:rPr>
        <w:t xml:space="preserve">demands, </w:t>
      </w:r>
      <w:r w:rsidR="00FD4586">
        <w:rPr>
          <w:rFonts w:ascii="Arial" w:hAnsi="Arial"/>
        </w:rPr>
        <w:t xml:space="preserve">and </w:t>
      </w:r>
      <w:r w:rsidR="00D10616" w:rsidRPr="00A44543">
        <w:rPr>
          <w:rFonts w:ascii="Arial" w:hAnsi="Arial"/>
        </w:rPr>
        <w:t>failing</w:t>
      </w:r>
      <w:r w:rsidR="00FD4586">
        <w:rPr>
          <w:rFonts w:ascii="Arial" w:hAnsi="Arial"/>
        </w:rPr>
        <w:t xml:space="preserve"> compliance with,</w:t>
      </w:r>
      <w:r w:rsidR="00D10616" w:rsidRPr="00A44543">
        <w:rPr>
          <w:rFonts w:ascii="Arial" w:hAnsi="Arial"/>
        </w:rPr>
        <w:t xml:space="preserve"> it would proceed to the high court, interdicting the respondent from using the stolen data at the business of his present employer and requesting the return of the data.  </w:t>
      </w:r>
    </w:p>
    <w:p w14:paraId="2580CB80" w14:textId="77777777" w:rsidR="00D10616" w:rsidRPr="00A44543" w:rsidRDefault="00D10616" w:rsidP="0098003C">
      <w:pPr>
        <w:pStyle w:val="ListParagraph"/>
        <w:spacing w:line="360" w:lineRule="auto"/>
        <w:ind w:left="0" w:firstLine="0"/>
        <w:contextualSpacing/>
        <w:rPr>
          <w:rFonts w:ascii="Arial" w:hAnsi="Arial"/>
        </w:rPr>
      </w:pPr>
    </w:p>
    <w:p w14:paraId="590BB4C1" w14:textId="2572AF1C" w:rsidR="00D10616" w:rsidRPr="00A44543" w:rsidRDefault="00D10616" w:rsidP="0098003C">
      <w:pPr>
        <w:pStyle w:val="ListParagraph"/>
        <w:numPr>
          <w:ilvl w:val="0"/>
          <w:numId w:val="31"/>
        </w:numPr>
        <w:spacing w:line="360" w:lineRule="auto"/>
        <w:ind w:left="0" w:firstLine="0"/>
        <w:contextualSpacing/>
        <w:mirrorIndents/>
        <w:jc w:val="both"/>
        <w:rPr>
          <w:rFonts w:ascii="Arial" w:hAnsi="Arial"/>
        </w:rPr>
      </w:pPr>
      <w:r w:rsidRPr="00A44543">
        <w:rPr>
          <w:rFonts w:ascii="Arial" w:hAnsi="Arial"/>
        </w:rPr>
        <w:t xml:space="preserve">The respondent sent a reply to the applicant’s attorney’s letter in an </w:t>
      </w:r>
      <w:r w:rsidR="00FD4586">
        <w:rPr>
          <w:rFonts w:ascii="Arial" w:hAnsi="Arial"/>
        </w:rPr>
        <w:t>email</w:t>
      </w:r>
      <w:r w:rsidRPr="00A44543">
        <w:rPr>
          <w:rFonts w:ascii="Arial" w:hAnsi="Arial"/>
        </w:rPr>
        <w:t xml:space="preserve"> dated 23 April 2020. He indicated that he first received the letter dated 26 March 2020</w:t>
      </w:r>
      <w:r w:rsidR="00DE1F78" w:rsidRPr="00A44543">
        <w:rPr>
          <w:rFonts w:ascii="Arial" w:hAnsi="Arial"/>
        </w:rPr>
        <w:t xml:space="preserve"> via </w:t>
      </w:r>
      <w:r w:rsidR="00FD4586">
        <w:rPr>
          <w:rFonts w:ascii="Arial" w:hAnsi="Arial"/>
        </w:rPr>
        <w:t>email</w:t>
      </w:r>
      <w:r w:rsidR="00DE1F78" w:rsidRPr="00A44543">
        <w:rPr>
          <w:rFonts w:ascii="Arial" w:hAnsi="Arial"/>
        </w:rPr>
        <w:t xml:space="preserve"> on 21 April 2020 and that due to the national lockdown</w:t>
      </w:r>
      <w:r w:rsidR="00FD4586">
        <w:rPr>
          <w:rFonts w:ascii="Arial" w:hAnsi="Arial"/>
        </w:rPr>
        <w:t>,</w:t>
      </w:r>
      <w:r w:rsidR="00DE1F78" w:rsidRPr="00A44543">
        <w:rPr>
          <w:rFonts w:ascii="Arial" w:hAnsi="Arial"/>
        </w:rPr>
        <w:t xml:space="preserve"> he was unable to obtain legal advice to respond more fully to the letter.  </w:t>
      </w:r>
    </w:p>
    <w:p w14:paraId="3122465A" w14:textId="77777777" w:rsidR="00DE1F78" w:rsidRPr="00A44543" w:rsidRDefault="00DE1F78" w:rsidP="0098003C">
      <w:pPr>
        <w:pStyle w:val="ListParagraph"/>
        <w:spacing w:line="360" w:lineRule="auto"/>
        <w:ind w:left="0" w:firstLine="0"/>
        <w:contextualSpacing/>
        <w:rPr>
          <w:rFonts w:ascii="Arial" w:hAnsi="Arial"/>
        </w:rPr>
      </w:pPr>
    </w:p>
    <w:p w14:paraId="0AF1B64D" w14:textId="5C314787" w:rsidR="002A5FE9" w:rsidRPr="00C019DC" w:rsidRDefault="00DE1F78" w:rsidP="0098003C">
      <w:pPr>
        <w:pStyle w:val="ListParagraph"/>
        <w:numPr>
          <w:ilvl w:val="0"/>
          <w:numId w:val="31"/>
        </w:numPr>
        <w:spacing w:line="360" w:lineRule="auto"/>
        <w:ind w:left="0" w:firstLine="0"/>
        <w:contextualSpacing/>
        <w:mirrorIndents/>
        <w:jc w:val="both"/>
        <w:rPr>
          <w:rFonts w:ascii="Arial" w:hAnsi="Arial"/>
          <w:lang w:val="en-ZA"/>
        </w:rPr>
      </w:pPr>
      <w:r w:rsidRPr="00A44543">
        <w:rPr>
          <w:rFonts w:ascii="Arial" w:hAnsi="Arial"/>
        </w:rPr>
        <w:lastRenderedPageBreak/>
        <w:t xml:space="preserve">The respondent expressed his concern at certain aspects of the letter and stated that he was responding to the letter to avoid being drawn into unwarranted and unnecessary litigation. He informed the </w:t>
      </w:r>
      <w:r w:rsidR="00F30191" w:rsidRPr="00A44543">
        <w:rPr>
          <w:rFonts w:ascii="Arial" w:hAnsi="Arial"/>
        </w:rPr>
        <w:t xml:space="preserve">applicant’s attorney that he had </w:t>
      </w:r>
      <w:r w:rsidR="008C46A7">
        <w:rPr>
          <w:rFonts w:ascii="Arial" w:hAnsi="Arial"/>
        </w:rPr>
        <w:t>‘</w:t>
      </w:r>
      <w:r w:rsidR="00F30191" w:rsidRPr="006B4D45">
        <w:rPr>
          <w:rFonts w:ascii="Arial" w:hAnsi="Arial"/>
        </w:rPr>
        <w:t>certain potential claims</w:t>
      </w:r>
      <w:r w:rsidR="008C46A7">
        <w:rPr>
          <w:rFonts w:ascii="Arial" w:hAnsi="Arial"/>
        </w:rPr>
        <w:t>’</w:t>
      </w:r>
      <w:r w:rsidR="00F30191" w:rsidRPr="00A44543">
        <w:rPr>
          <w:rFonts w:ascii="Arial" w:hAnsi="Arial"/>
        </w:rPr>
        <w:t xml:space="preserve"> arising from his previous employment with the applicant which he would consider more closely once he had obtained legal advice. He remarked that </w:t>
      </w:r>
      <w:r w:rsidR="008C46A7">
        <w:rPr>
          <w:rFonts w:ascii="Arial" w:hAnsi="Arial"/>
        </w:rPr>
        <w:t>‘</w:t>
      </w:r>
      <w:r w:rsidR="00F30191" w:rsidRPr="006B4D45">
        <w:rPr>
          <w:rFonts w:ascii="Arial" w:hAnsi="Arial"/>
        </w:rPr>
        <w:t>it is apparent that your client’s allegation</w:t>
      </w:r>
      <w:r w:rsidR="002A5FE9" w:rsidRPr="006B4D45">
        <w:rPr>
          <w:rFonts w:ascii="Arial" w:hAnsi="Arial"/>
        </w:rPr>
        <w:t>s in your letter are aimed at dissuading and hamstringing</w:t>
      </w:r>
      <w:r w:rsidR="008C46A7">
        <w:rPr>
          <w:rFonts w:ascii="Arial" w:hAnsi="Arial"/>
        </w:rPr>
        <w:t>’</w:t>
      </w:r>
      <w:r w:rsidR="002A5FE9" w:rsidRPr="006B4D45">
        <w:rPr>
          <w:rFonts w:ascii="Arial" w:hAnsi="Arial"/>
        </w:rPr>
        <w:t xml:space="preserve"> </w:t>
      </w:r>
      <w:r w:rsidR="002A5FE9" w:rsidRPr="00D52434">
        <w:rPr>
          <w:rFonts w:ascii="Arial" w:hAnsi="Arial"/>
        </w:rPr>
        <w:t>him from pursuing</w:t>
      </w:r>
      <w:r w:rsidR="002A5FE9" w:rsidRPr="00C019DC">
        <w:rPr>
          <w:rFonts w:ascii="Arial" w:hAnsi="Arial"/>
          <w:lang w:val="en-ZA"/>
        </w:rPr>
        <w:t xml:space="preserve"> such claims.  </w:t>
      </w:r>
    </w:p>
    <w:p w14:paraId="75EB6603" w14:textId="77777777" w:rsidR="002A5FE9" w:rsidRPr="00A44543" w:rsidRDefault="002A5FE9" w:rsidP="0098003C">
      <w:pPr>
        <w:pStyle w:val="ListParagraph"/>
        <w:spacing w:line="360" w:lineRule="auto"/>
        <w:ind w:left="0" w:firstLine="0"/>
        <w:contextualSpacing/>
        <w:rPr>
          <w:rFonts w:ascii="Arial" w:hAnsi="Arial"/>
          <w:szCs w:val="20"/>
          <w:lang w:val="en-ZA"/>
        </w:rPr>
      </w:pPr>
    </w:p>
    <w:p w14:paraId="62B56A36" w14:textId="1F7DF2B6" w:rsidR="00DE1F78" w:rsidRPr="00A44543" w:rsidRDefault="002A5FE9"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The respondent also stated that the content of the letter was based on incorrect facts</w:t>
      </w:r>
      <w:r w:rsidR="00FD4586">
        <w:rPr>
          <w:rFonts w:ascii="Arial" w:hAnsi="Arial"/>
          <w:szCs w:val="20"/>
          <w:lang w:val="en-ZA"/>
        </w:rPr>
        <w:t>,</w:t>
      </w:r>
      <w:r w:rsidRPr="00A44543">
        <w:rPr>
          <w:rFonts w:ascii="Arial" w:hAnsi="Arial"/>
          <w:szCs w:val="20"/>
          <w:lang w:val="en-ZA"/>
        </w:rPr>
        <w:t xml:space="preserve"> and that events such as his resignation</w:t>
      </w:r>
      <w:r w:rsidR="00FD4586">
        <w:rPr>
          <w:rFonts w:ascii="Arial" w:hAnsi="Arial"/>
          <w:szCs w:val="20"/>
          <w:lang w:val="en-ZA"/>
        </w:rPr>
        <w:t>,</w:t>
      </w:r>
      <w:r w:rsidRPr="00A44543">
        <w:rPr>
          <w:rFonts w:ascii="Arial" w:hAnsi="Arial"/>
          <w:szCs w:val="20"/>
          <w:lang w:val="en-ZA"/>
        </w:rPr>
        <w:t xml:space="preserve"> were discussed between himself and the applicant </w:t>
      </w:r>
      <w:r w:rsidR="00FD4586">
        <w:rPr>
          <w:rFonts w:ascii="Arial" w:hAnsi="Arial"/>
          <w:szCs w:val="20"/>
          <w:lang w:val="en-ZA"/>
        </w:rPr>
        <w:t>from</w:t>
      </w:r>
      <w:r w:rsidRPr="00A44543">
        <w:rPr>
          <w:rFonts w:ascii="Arial" w:hAnsi="Arial"/>
          <w:szCs w:val="20"/>
          <w:lang w:val="en-ZA"/>
        </w:rPr>
        <w:t>1 February 2020 up to 10 March 2020, which had not been referred to in the letter. He also wrote the following:</w:t>
      </w:r>
    </w:p>
    <w:p w14:paraId="64B893D3" w14:textId="2F1742C2" w:rsidR="004F3D6A" w:rsidRPr="00A44543" w:rsidRDefault="008C46A7" w:rsidP="0098003C">
      <w:pPr>
        <w:pStyle w:val="ListParagraph"/>
        <w:spacing w:line="360" w:lineRule="auto"/>
        <w:ind w:left="0" w:firstLine="0"/>
        <w:contextualSpacing/>
        <w:jc w:val="both"/>
        <w:rPr>
          <w:rFonts w:ascii="Arial" w:hAnsi="Arial"/>
          <w:sz w:val="22"/>
          <w:szCs w:val="22"/>
          <w:lang w:val="en-ZA"/>
        </w:rPr>
      </w:pPr>
      <w:r>
        <w:rPr>
          <w:rFonts w:ascii="Arial" w:hAnsi="Arial"/>
          <w:sz w:val="22"/>
          <w:szCs w:val="22"/>
          <w:lang w:val="en-ZA"/>
        </w:rPr>
        <w:t>‘</w:t>
      </w:r>
      <w:r w:rsidR="004F3D6A" w:rsidRPr="00A44543">
        <w:rPr>
          <w:rFonts w:ascii="Arial" w:hAnsi="Arial"/>
          <w:sz w:val="22"/>
          <w:szCs w:val="22"/>
          <w:lang w:val="en-ZA"/>
        </w:rPr>
        <w:t>I categorically deny the allegations contained in your letter and specifically deny that I acted fraudulently or unlawfully in any way whatsoever, neither have I caused your client any financial loss prior to or subsequent to my resignation. This will be borne out by the fact that your client asked me to return to its employ during February 2020</w:t>
      </w:r>
      <w:r w:rsidR="00C50C3C" w:rsidRPr="00A44543">
        <w:rPr>
          <w:rFonts w:ascii="Arial" w:hAnsi="Arial"/>
          <w:sz w:val="22"/>
          <w:szCs w:val="22"/>
          <w:lang w:val="en-ZA"/>
        </w:rPr>
        <w:t>….</w:t>
      </w:r>
    </w:p>
    <w:p w14:paraId="180BE94F" w14:textId="77777777" w:rsidR="00FD4586" w:rsidRDefault="00FD4586" w:rsidP="0098003C">
      <w:pPr>
        <w:pStyle w:val="ListParagraph"/>
        <w:spacing w:line="360" w:lineRule="auto"/>
        <w:ind w:left="0" w:firstLine="0"/>
        <w:contextualSpacing/>
        <w:jc w:val="both"/>
        <w:rPr>
          <w:rFonts w:ascii="Arial" w:hAnsi="Arial"/>
          <w:sz w:val="22"/>
          <w:szCs w:val="22"/>
          <w:lang w:val="en-ZA"/>
        </w:rPr>
      </w:pPr>
    </w:p>
    <w:p w14:paraId="1C024582" w14:textId="2A68D310" w:rsidR="00C50C3C" w:rsidRPr="00A44543" w:rsidRDefault="00C50C3C" w:rsidP="0098003C">
      <w:pPr>
        <w:pStyle w:val="ListParagraph"/>
        <w:spacing w:line="360" w:lineRule="auto"/>
        <w:ind w:left="0" w:firstLine="0"/>
        <w:contextualSpacing/>
        <w:jc w:val="both"/>
        <w:rPr>
          <w:rFonts w:ascii="Arial" w:hAnsi="Arial"/>
          <w:sz w:val="22"/>
          <w:szCs w:val="22"/>
          <w:lang w:val="en-ZA"/>
        </w:rPr>
      </w:pPr>
      <w:r w:rsidRPr="00A44543">
        <w:rPr>
          <w:rFonts w:ascii="Arial" w:hAnsi="Arial"/>
          <w:sz w:val="22"/>
          <w:szCs w:val="22"/>
          <w:lang w:val="en-ZA"/>
        </w:rPr>
        <w:t xml:space="preserve">I have not made unlawful use of any of your client’s confidential data or other business information to the benefit of myself, my current employer or any other party. As I have stated above the work laptop has been returned to your client. </w:t>
      </w:r>
    </w:p>
    <w:p w14:paraId="1E313C7C" w14:textId="77777777" w:rsidR="00FD4586" w:rsidRDefault="00FD4586" w:rsidP="0098003C">
      <w:pPr>
        <w:pStyle w:val="ListParagraph"/>
        <w:spacing w:line="360" w:lineRule="auto"/>
        <w:ind w:left="0" w:firstLine="0"/>
        <w:contextualSpacing/>
        <w:jc w:val="both"/>
        <w:rPr>
          <w:rFonts w:ascii="Arial" w:hAnsi="Arial"/>
          <w:sz w:val="22"/>
          <w:szCs w:val="22"/>
          <w:lang w:val="en-ZA"/>
        </w:rPr>
      </w:pPr>
    </w:p>
    <w:p w14:paraId="61EA139F" w14:textId="1275C456" w:rsidR="00C50C3C" w:rsidRPr="00A44543" w:rsidRDefault="00C50C3C" w:rsidP="0098003C">
      <w:pPr>
        <w:pStyle w:val="ListParagraph"/>
        <w:spacing w:line="360" w:lineRule="auto"/>
        <w:ind w:left="0" w:firstLine="0"/>
        <w:contextualSpacing/>
        <w:jc w:val="both"/>
        <w:rPr>
          <w:rFonts w:ascii="Arial" w:hAnsi="Arial"/>
          <w:sz w:val="22"/>
          <w:szCs w:val="22"/>
          <w:lang w:val="en-ZA"/>
        </w:rPr>
      </w:pPr>
      <w:r w:rsidRPr="00A44543">
        <w:rPr>
          <w:rFonts w:ascii="Arial" w:hAnsi="Arial"/>
          <w:sz w:val="22"/>
          <w:szCs w:val="22"/>
          <w:lang w:val="en-ZA"/>
        </w:rPr>
        <w:t xml:space="preserve">The only information I have retained relates to proving any claim I may have in law against your client which I will take advice on in due course as I am entitled to. With the greatest of respect to your client, my present employer is a well established wholesale and retail supermarket chain with hundreds if not thousands of product lines which do not even fall into the category of products which your client provides.  </w:t>
      </w:r>
    </w:p>
    <w:p w14:paraId="6BFFABE7" w14:textId="77777777" w:rsidR="00FD4586" w:rsidRDefault="00FD4586" w:rsidP="0098003C">
      <w:pPr>
        <w:pStyle w:val="ListParagraph"/>
        <w:spacing w:line="360" w:lineRule="auto"/>
        <w:ind w:left="0" w:firstLine="0"/>
        <w:contextualSpacing/>
        <w:jc w:val="both"/>
        <w:rPr>
          <w:rFonts w:ascii="Arial" w:hAnsi="Arial"/>
          <w:sz w:val="22"/>
          <w:szCs w:val="22"/>
          <w:lang w:val="en-ZA"/>
        </w:rPr>
      </w:pPr>
    </w:p>
    <w:p w14:paraId="4A72A166" w14:textId="4AF9E192" w:rsidR="00A9121D" w:rsidRPr="00A44543" w:rsidRDefault="00A9121D" w:rsidP="0098003C">
      <w:pPr>
        <w:pStyle w:val="ListParagraph"/>
        <w:spacing w:line="360" w:lineRule="auto"/>
        <w:ind w:left="0" w:firstLine="0"/>
        <w:contextualSpacing/>
        <w:jc w:val="both"/>
        <w:rPr>
          <w:rFonts w:ascii="Arial" w:hAnsi="Arial"/>
          <w:sz w:val="22"/>
          <w:szCs w:val="22"/>
          <w:lang w:val="en-ZA"/>
        </w:rPr>
      </w:pPr>
      <w:r w:rsidRPr="00A44543">
        <w:rPr>
          <w:rFonts w:ascii="Arial" w:hAnsi="Arial"/>
          <w:sz w:val="22"/>
          <w:szCs w:val="22"/>
          <w:lang w:val="en-ZA"/>
        </w:rPr>
        <w:t>I digress to mention that your client has contacted my present employer, messaged and called me threateningly and made defamatory statements about me to my present employer.</w:t>
      </w:r>
      <w:r w:rsidR="008C46A7">
        <w:rPr>
          <w:rFonts w:ascii="Arial" w:hAnsi="Arial"/>
          <w:sz w:val="22"/>
          <w:szCs w:val="22"/>
          <w:lang w:val="en-ZA"/>
        </w:rPr>
        <w:t>’</w:t>
      </w:r>
    </w:p>
    <w:p w14:paraId="2AA68FDC" w14:textId="77777777" w:rsidR="00A9121D" w:rsidRPr="00A44543" w:rsidRDefault="00A9121D" w:rsidP="0098003C">
      <w:pPr>
        <w:spacing w:line="360" w:lineRule="auto"/>
        <w:contextualSpacing/>
        <w:jc w:val="both"/>
        <w:rPr>
          <w:rFonts w:ascii="Arial" w:hAnsi="Arial" w:cs="Arial"/>
          <w:sz w:val="22"/>
          <w:szCs w:val="22"/>
        </w:rPr>
      </w:pPr>
    </w:p>
    <w:p w14:paraId="52E9C18A" w14:textId="17017F31" w:rsidR="002A5FE9" w:rsidRPr="00A44543" w:rsidRDefault="00A9121D"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The respondent concluded his </w:t>
      </w:r>
      <w:r w:rsidR="00FD4586">
        <w:rPr>
          <w:rFonts w:ascii="Arial" w:hAnsi="Arial"/>
          <w:szCs w:val="20"/>
          <w:lang w:val="en-ZA"/>
        </w:rPr>
        <w:t>email</w:t>
      </w:r>
      <w:r w:rsidRPr="00A44543">
        <w:rPr>
          <w:rFonts w:ascii="Arial" w:hAnsi="Arial"/>
          <w:szCs w:val="20"/>
          <w:lang w:val="en-ZA"/>
        </w:rPr>
        <w:t xml:space="preserve"> by saying that he did not want to engage in unnecessary and costly litigation and offered to discuss any further issues at a meeting which could be arranged after</w:t>
      </w:r>
      <w:r w:rsidR="008C46A7">
        <w:rPr>
          <w:rFonts w:ascii="Arial" w:hAnsi="Arial"/>
          <w:szCs w:val="20"/>
          <w:lang w:val="en-ZA"/>
        </w:rPr>
        <w:t xml:space="preserve"> the</w:t>
      </w:r>
      <w:r w:rsidRPr="00A44543">
        <w:rPr>
          <w:rFonts w:ascii="Arial" w:hAnsi="Arial"/>
          <w:szCs w:val="20"/>
          <w:lang w:val="en-ZA"/>
        </w:rPr>
        <w:t xml:space="preserve"> lockdown was lifted.</w:t>
      </w:r>
      <w:r w:rsidR="000230FF" w:rsidRPr="00A44543">
        <w:rPr>
          <w:rFonts w:ascii="Arial" w:hAnsi="Arial"/>
          <w:szCs w:val="20"/>
          <w:lang w:val="en-ZA"/>
        </w:rPr>
        <w:t xml:space="preserve"> The applicant did not attach or refer to this </w:t>
      </w:r>
      <w:r w:rsidR="00FD4586">
        <w:rPr>
          <w:rFonts w:ascii="Arial" w:hAnsi="Arial"/>
          <w:szCs w:val="20"/>
          <w:lang w:val="en-ZA"/>
        </w:rPr>
        <w:t>email</w:t>
      </w:r>
      <w:r w:rsidR="000230FF" w:rsidRPr="00A44543">
        <w:rPr>
          <w:rFonts w:ascii="Arial" w:hAnsi="Arial"/>
          <w:szCs w:val="20"/>
          <w:lang w:val="en-ZA"/>
        </w:rPr>
        <w:t xml:space="preserve"> by the respondent in its founding affidavit. </w:t>
      </w:r>
      <w:r w:rsidRPr="00A44543">
        <w:rPr>
          <w:rFonts w:ascii="Arial" w:hAnsi="Arial"/>
          <w:szCs w:val="20"/>
          <w:lang w:val="en-ZA"/>
        </w:rPr>
        <w:t xml:space="preserve">  </w:t>
      </w:r>
    </w:p>
    <w:p w14:paraId="6CB2A412" w14:textId="77777777" w:rsidR="00A9121D" w:rsidRPr="00A44543" w:rsidRDefault="00A9121D" w:rsidP="0098003C">
      <w:pPr>
        <w:pStyle w:val="ListParagraph"/>
        <w:spacing w:line="360" w:lineRule="auto"/>
        <w:ind w:left="0" w:firstLine="0"/>
        <w:contextualSpacing/>
        <w:mirrorIndents/>
        <w:jc w:val="both"/>
        <w:rPr>
          <w:rFonts w:ascii="Arial" w:hAnsi="Arial"/>
          <w:szCs w:val="20"/>
          <w:lang w:val="en-ZA"/>
        </w:rPr>
      </w:pPr>
    </w:p>
    <w:p w14:paraId="1C4D37AF" w14:textId="5B99354F" w:rsidR="00A9121D" w:rsidRPr="00A44543" w:rsidRDefault="000230FF"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No further steps were taken by the applicant after the respondent sent his </w:t>
      </w:r>
      <w:r w:rsidR="00FD4586">
        <w:rPr>
          <w:rFonts w:ascii="Arial" w:hAnsi="Arial"/>
          <w:szCs w:val="20"/>
          <w:lang w:val="en-ZA"/>
        </w:rPr>
        <w:t>email</w:t>
      </w:r>
      <w:r w:rsidRPr="00A44543">
        <w:rPr>
          <w:rFonts w:ascii="Arial" w:hAnsi="Arial"/>
          <w:szCs w:val="20"/>
          <w:lang w:val="en-ZA"/>
        </w:rPr>
        <w:t xml:space="preserve"> of 23 April 2020.</w:t>
      </w:r>
      <w:r w:rsidR="005A66EB" w:rsidRPr="00A44543">
        <w:rPr>
          <w:rFonts w:ascii="Arial" w:hAnsi="Arial"/>
          <w:szCs w:val="20"/>
          <w:lang w:val="en-ZA"/>
        </w:rPr>
        <w:t xml:space="preserve"> </w:t>
      </w:r>
      <w:r w:rsidRPr="00A44543">
        <w:rPr>
          <w:rFonts w:ascii="Arial" w:hAnsi="Arial"/>
          <w:szCs w:val="20"/>
          <w:lang w:val="en-ZA"/>
        </w:rPr>
        <w:t xml:space="preserve">Mr Noorgat however </w:t>
      </w:r>
      <w:r w:rsidR="009E31AC" w:rsidRPr="00A44543">
        <w:rPr>
          <w:rFonts w:ascii="Arial" w:hAnsi="Arial"/>
          <w:szCs w:val="20"/>
          <w:lang w:val="en-ZA"/>
        </w:rPr>
        <w:t>instituted</w:t>
      </w:r>
      <w:r w:rsidRPr="00A44543">
        <w:rPr>
          <w:rFonts w:ascii="Arial" w:hAnsi="Arial"/>
          <w:szCs w:val="20"/>
          <w:lang w:val="en-ZA"/>
        </w:rPr>
        <w:t xml:space="preserve"> </w:t>
      </w:r>
      <w:r w:rsidR="009E31AC" w:rsidRPr="00A44543">
        <w:rPr>
          <w:rFonts w:ascii="Arial" w:hAnsi="Arial"/>
          <w:szCs w:val="20"/>
          <w:lang w:val="en-ZA"/>
        </w:rPr>
        <w:t xml:space="preserve">an action out of the Pietermaritzburg Regional Court against the respondent for </w:t>
      </w:r>
      <w:r w:rsidR="0007697D">
        <w:rPr>
          <w:rFonts w:ascii="Arial" w:hAnsi="Arial"/>
          <w:szCs w:val="20"/>
          <w:lang w:val="en-ZA"/>
        </w:rPr>
        <w:t xml:space="preserve">repayment of </w:t>
      </w:r>
      <w:r w:rsidR="009E31AC" w:rsidRPr="00A44543">
        <w:rPr>
          <w:rFonts w:ascii="Arial" w:hAnsi="Arial"/>
          <w:szCs w:val="20"/>
          <w:lang w:val="en-ZA"/>
        </w:rPr>
        <w:t xml:space="preserve">monies in respect of a loan advanced to the respondent. It was pleaded that the respondent was employed by Mr Noorgat in his personal capacity as a sole proprietor. The respondent defended the matter and an application for summary judgement followed. The respondent indicated in his opposing affidavit that he intended instituting a claim against the applicant for monies due, owing and payable to him </w:t>
      </w:r>
      <w:r w:rsidR="0007697D">
        <w:rPr>
          <w:rFonts w:ascii="Arial" w:hAnsi="Arial"/>
          <w:szCs w:val="20"/>
          <w:lang w:val="en-ZA"/>
        </w:rPr>
        <w:t>arising out of</w:t>
      </w:r>
      <w:r w:rsidR="009E31AC" w:rsidRPr="00A44543">
        <w:rPr>
          <w:rFonts w:ascii="Arial" w:hAnsi="Arial"/>
          <w:szCs w:val="20"/>
          <w:lang w:val="en-ZA"/>
        </w:rPr>
        <w:t xml:space="preserve"> his employment with the applicant (who was not a party to that litigation). His opposing affidavit was delivered on 2 February 2021</w:t>
      </w:r>
      <w:r w:rsidR="008C46A7">
        <w:rPr>
          <w:rFonts w:ascii="Arial" w:hAnsi="Arial"/>
          <w:szCs w:val="20"/>
          <w:lang w:val="en-ZA"/>
        </w:rPr>
        <w:t>,</w:t>
      </w:r>
      <w:r w:rsidR="009E31AC" w:rsidRPr="00A44543">
        <w:rPr>
          <w:rFonts w:ascii="Arial" w:hAnsi="Arial"/>
          <w:szCs w:val="20"/>
          <w:lang w:val="en-ZA"/>
        </w:rPr>
        <w:t xml:space="preserve"> and an order was taken by consent, refusing summary judgement on 4 February 2021. As mentioned above, the </w:t>
      </w:r>
      <w:r w:rsidR="001F6B94" w:rsidRPr="00A44543">
        <w:rPr>
          <w:rFonts w:ascii="Arial" w:hAnsi="Arial"/>
          <w:szCs w:val="20"/>
          <w:lang w:val="en-ZA"/>
        </w:rPr>
        <w:t xml:space="preserve">present application was instituted by the </w:t>
      </w:r>
      <w:r w:rsidR="00C24544" w:rsidRPr="00A44543">
        <w:rPr>
          <w:rFonts w:ascii="Arial" w:hAnsi="Arial"/>
          <w:szCs w:val="20"/>
          <w:lang w:val="en-ZA"/>
        </w:rPr>
        <w:t>applicant on</w:t>
      </w:r>
      <w:r w:rsidR="001F6B94" w:rsidRPr="00A44543">
        <w:rPr>
          <w:rFonts w:ascii="Arial" w:hAnsi="Arial"/>
          <w:szCs w:val="20"/>
          <w:lang w:val="en-ZA"/>
        </w:rPr>
        <w:t xml:space="preserve"> 23 February 2021, a few weeks later.</w:t>
      </w:r>
      <w:r w:rsidR="009E31AC" w:rsidRPr="00A44543">
        <w:rPr>
          <w:rFonts w:ascii="Arial" w:hAnsi="Arial"/>
          <w:szCs w:val="20"/>
          <w:lang w:val="en-ZA"/>
        </w:rPr>
        <w:t xml:space="preserve"> </w:t>
      </w:r>
      <w:r w:rsidR="00A9121D" w:rsidRPr="00A44543">
        <w:rPr>
          <w:rFonts w:ascii="Arial" w:hAnsi="Arial"/>
          <w:szCs w:val="20"/>
          <w:lang w:val="en-ZA"/>
        </w:rPr>
        <w:t xml:space="preserve">  </w:t>
      </w:r>
    </w:p>
    <w:p w14:paraId="595DF2D7" w14:textId="77777777" w:rsidR="00A9121D" w:rsidRPr="00A44543" w:rsidRDefault="00A9121D" w:rsidP="0098003C">
      <w:pPr>
        <w:pStyle w:val="ListParagraph"/>
        <w:spacing w:line="360" w:lineRule="auto"/>
        <w:ind w:left="0" w:firstLine="0"/>
        <w:contextualSpacing/>
        <w:rPr>
          <w:rFonts w:ascii="Arial" w:hAnsi="Arial"/>
          <w:szCs w:val="20"/>
          <w:lang w:val="en-ZA"/>
        </w:rPr>
      </w:pPr>
    </w:p>
    <w:p w14:paraId="0439F9C7" w14:textId="584E9B39" w:rsidR="00A9121D" w:rsidRPr="00A44543" w:rsidRDefault="001F6B94"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In returning to the present application, t</w:t>
      </w:r>
      <w:r w:rsidR="00A9121D" w:rsidRPr="00A44543">
        <w:rPr>
          <w:rFonts w:ascii="Arial" w:hAnsi="Arial"/>
          <w:szCs w:val="20"/>
          <w:lang w:val="en-ZA"/>
        </w:rPr>
        <w:t>he applicant, in its founding affidavit referred to and attached a report it obtained from a computer expert, Mr S</w:t>
      </w:r>
      <w:r w:rsidR="00CA3B14" w:rsidRPr="00A44543">
        <w:rPr>
          <w:rFonts w:ascii="Arial" w:hAnsi="Arial"/>
          <w:szCs w:val="20"/>
          <w:lang w:val="en-ZA"/>
        </w:rPr>
        <w:t>ean Morrow of Paradigm Forensic Services (Pty) Limited. The services of Mr Morrow were sought because of the delay in the return of the laptop by the respondent</w:t>
      </w:r>
      <w:r w:rsidR="008C46A7">
        <w:rPr>
          <w:rFonts w:ascii="Arial" w:hAnsi="Arial"/>
          <w:szCs w:val="20"/>
          <w:lang w:val="en-ZA"/>
        </w:rPr>
        <w:t>,</w:t>
      </w:r>
      <w:r w:rsidR="00CA3B14" w:rsidRPr="00A44543">
        <w:rPr>
          <w:rFonts w:ascii="Arial" w:hAnsi="Arial"/>
          <w:szCs w:val="20"/>
          <w:lang w:val="en-ZA"/>
        </w:rPr>
        <w:t xml:space="preserve"> and after it was established that information on the laptop had been deleted.  </w:t>
      </w:r>
    </w:p>
    <w:p w14:paraId="3F2FE856" w14:textId="77777777" w:rsidR="00CA3B14" w:rsidRPr="00A44543" w:rsidRDefault="00CA3B14" w:rsidP="0098003C">
      <w:pPr>
        <w:pStyle w:val="ListParagraph"/>
        <w:spacing w:line="360" w:lineRule="auto"/>
        <w:ind w:left="0" w:firstLine="0"/>
        <w:contextualSpacing/>
        <w:rPr>
          <w:rFonts w:ascii="Arial" w:hAnsi="Arial"/>
          <w:szCs w:val="20"/>
          <w:lang w:val="en-ZA"/>
        </w:rPr>
      </w:pPr>
    </w:p>
    <w:p w14:paraId="2BF1090E" w14:textId="161AB4D7" w:rsidR="00CA3B14" w:rsidRPr="00A44543" w:rsidRDefault="00CA3B14"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In his report dated 17 November 2020, Mr Morrow conclude</w:t>
      </w:r>
      <w:r w:rsidR="0007697D">
        <w:rPr>
          <w:rFonts w:ascii="Arial" w:hAnsi="Arial"/>
          <w:szCs w:val="20"/>
          <w:lang w:val="en-ZA"/>
        </w:rPr>
        <w:t>d</w:t>
      </w:r>
      <w:r w:rsidRPr="00A44543">
        <w:rPr>
          <w:rFonts w:ascii="Arial" w:hAnsi="Arial"/>
          <w:szCs w:val="20"/>
          <w:lang w:val="en-ZA"/>
        </w:rPr>
        <w:t xml:space="preserve"> </w:t>
      </w:r>
      <w:r w:rsidRPr="00A44543">
        <w:rPr>
          <w:rFonts w:ascii="Arial" w:hAnsi="Arial"/>
          <w:i/>
          <w:szCs w:val="20"/>
          <w:lang w:val="en-ZA"/>
        </w:rPr>
        <w:t xml:space="preserve">inter alia </w:t>
      </w:r>
      <w:r w:rsidRPr="00A44543">
        <w:rPr>
          <w:rFonts w:ascii="Arial" w:hAnsi="Arial"/>
          <w:szCs w:val="20"/>
          <w:lang w:val="en-ZA"/>
        </w:rPr>
        <w:t xml:space="preserve">that the respondent had intentionally and without </w:t>
      </w:r>
      <w:r w:rsidR="00632A5A" w:rsidRPr="00D52434">
        <w:rPr>
          <w:rFonts w:ascii="Arial" w:hAnsi="Arial"/>
          <w:lang w:val="en-ZA"/>
        </w:rPr>
        <w:t xml:space="preserve">authority </w:t>
      </w:r>
      <w:r w:rsidR="008C46A7">
        <w:rPr>
          <w:rFonts w:ascii="Arial" w:hAnsi="Arial"/>
          <w:lang w:val="en-ZA"/>
        </w:rPr>
        <w:t>‘</w:t>
      </w:r>
      <w:r w:rsidR="00632A5A" w:rsidRPr="006B4D45">
        <w:rPr>
          <w:rFonts w:ascii="Arial" w:hAnsi="Arial"/>
          <w:lang w:val="en-ZA"/>
        </w:rPr>
        <w:t>deleted/destroyed all data relating to the business activities of The Focus Group from the laptop</w:t>
      </w:r>
      <w:r w:rsidR="00B46AA7">
        <w:rPr>
          <w:rFonts w:ascii="Arial" w:hAnsi="Arial"/>
          <w:lang w:val="en-ZA"/>
        </w:rPr>
        <w:t xml:space="preserve"> . . .</w:t>
      </w:r>
      <w:r w:rsidR="00632A5A" w:rsidRPr="006B4D45">
        <w:rPr>
          <w:rFonts w:ascii="Arial" w:hAnsi="Arial"/>
          <w:lang w:val="en-ZA"/>
        </w:rPr>
        <w:t xml:space="preserve"> in so doing he deprived The Focus Group of access to that data</w:t>
      </w:r>
      <w:r w:rsidR="008C46A7">
        <w:rPr>
          <w:rFonts w:ascii="Arial" w:hAnsi="Arial"/>
          <w:lang w:val="en-ZA"/>
        </w:rPr>
        <w:t>’</w:t>
      </w:r>
      <w:r w:rsidR="00632A5A" w:rsidRPr="006B4D45">
        <w:rPr>
          <w:rFonts w:ascii="Arial" w:hAnsi="Arial"/>
          <w:lang w:val="en-ZA"/>
        </w:rPr>
        <w:t>,</w:t>
      </w:r>
      <w:r w:rsidR="00632A5A" w:rsidRPr="00A44543">
        <w:rPr>
          <w:rFonts w:ascii="Arial" w:hAnsi="Arial"/>
          <w:szCs w:val="20"/>
          <w:lang w:val="en-ZA"/>
        </w:rPr>
        <w:t xml:space="preserve"> that the respondent intentionally copied data to an external drive prior to deleting all the data, and in so doing, </w:t>
      </w:r>
      <w:r w:rsidR="0007697D">
        <w:rPr>
          <w:rFonts w:ascii="Arial" w:hAnsi="Arial"/>
          <w:szCs w:val="20"/>
          <w:lang w:val="en-ZA"/>
        </w:rPr>
        <w:t xml:space="preserve">that </w:t>
      </w:r>
      <w:r w:rsidR="00632A5A" w:rsidRPr="00A44543">
        <w:rPr>
          <w:rFonts w:ascii="Arial" w:hAnsi="Arial"/>
          <w:szCs w:val="20"/>
          <w:lang w:val="en-ZA"/>
        </w:rPr>
        <w:t>he may have obtained an unfair advantage as he had access to their data, to which they no longer enjoy</w:t>
      </w:r>
      <w:r w:rsidR="00F02787" w:rsidRPr="00A44543">
        <w:rPr>
          <w:rFonts w:ascii="Arial" w:hAnsi="Arial"/>
          <w:szCs w:val="20"/>
          <w:lang w:val="en-ZA"/>
        </w:rPr>
        <w:t>ed</w:t>
      </w:r>
      <w:r w:rsidR="00632A5A" w:rsidRPr="00A44543">
        <w:rPr>
          <w:rFonts w:ascii="Arial" w:hAnsi="Arial"/>
          <w:szCs w:val="20"/>
          <w:lang w:val="en-ZA"/>
        </w:rPr>
        <w:t xml:space="preserve"> access</w:t>
      </w:r>
      <w:r w:rsidR="00F02787" w:rsidRPr="00A44543">
        <w:rPr>
          <w:rFonts w:ascii="Arial" w:hAnsi="Arial"/>
          <w:szCs w:val="20"/>
          <w:lang w:val="en-ZA"/>
        </w:rPr>
        <w:t>.</w:t>
      </w:r>
    </w:p>
    <w:p w14:paraId="58F52172" w14:textId="77777777" w:rsidR="00F02787" w:rsidRPr="00A44543" w:rsidRDefault="00F02787" w:rsidP="0098003C">
      <w:pPr>
        <w:pStyle w:val="ListParagraph"/>
        <w:spacing w:line="360" w:lineRule="auto"/>
        <w:ind w:left="0" w:firstLine="0"/>
        <w:contextualSpacing/>
        <w:rPr>
          <w:rFonts w:ascii="Arial" w:hAnsi="Arial"/>
          <w:szCs w:val="20"/>
          <w:lang w:val="en-ZA"/>
        </w:rPr>
      </w:pPr>
    </w:p>
    <w:p w14:paraId="4F10F791" w14:textId="37E58086" w:rsidR="001F6B94" w:rsidRPr="00A44543" w:rsidRDefault="00F02787"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The respondent in his answering affidavit pointed out that the data which he dealt with during his employment with the applicant and which he had saved on his external hard drive</w:t>
      </w:r>
      <w:r w:rsidR="0007697D">
        <w:rPr>
          <w:rFonts w:ascii="Arial" w:hAnsi="Arial"/>
          <w:szCs w:val="20"/>
          <w:lang w:val="en-ZA"/>
        </w:rPr>
        <w:t>,</w:t>
      </w:r>
      <w:r w:rsidRPr="00A44543">
        <w:rPr>
          <w:rFonts w:ascii="Arial" w:hAnsi="Arial"/>
          <w:szCs w:val="20"/>
          <w:lang w:val="en-ZA"/>
        </w:rPr>
        <w:t xml:space="preserve"> was saved on the applicant’s server</w:t>
      </w:r>
      <w:r w:rsidR="00B46AA7">
        <w:rPr>
          <w:rFonts w:ascii="Arial" w:hAnsi="Arial"/>
          <w:szCs w:val="20"/>
          <w:lang w:val="en-ZA"/>
        </w:rPr>
        <w:t>,</w:t>
      </w:r>
      <w:r w:rsidRPr="00A44543">
        <w:rPr>
          <w:rFonts w:ascii="Arial" w:hAnsi="Arial"/>
          <w:szCs w:val="20"/>
          <w:lang w:val="en-ZA"/>
        </w:rPr>
        <w:t xml:space="preserve"> and that the applicant had</w:t>
      </w:r>
      <w:r w:rsidR="00B46AA7">
        <w:rPr>
          <w:rFonts w:ascii="Arial" w:hAnsi="Arial"/>
          <w:szCs w:val="20"/>
          <w:lang w:val="en-ZA"/>
        </w:rPr>
        <w:t xml:space="preserve"> not lost any information due to his actions</w:t>
      </w:r>
      <w:r w:rsidRPr="00A44543">
        <w:rPr>
          <w:rFonts w:ascii="Arial" w:hAnsi="Arial"/>
          <w:szCs w:val="20"/>
          <w:lang w:val="en-ZA"/>
        </w:rPr>
        <w:t>.</w:t>
      </w:r>
      <w:r w:rsidR="001F6B94" w:rsidRPr="00A44543">
        <w:rPr>
          <w:rFonts w:ascii="Arial" w:hAnsi="Arial"/>
          <w:szCs w:val="20"/>
          <w:lang w:val="en-ZA"/>
        </w:rPr>
        <w:t xml:space="preserve"> The conclusions by Mr Morrow were therefore incorrect. T</w:t>
      </w:r>
      <w:r w:rsidR="009718CC" w:rsidRPr="00A44543">
        <w:rPr>
          <w:rFonts w:ascii="Arial" w:hAnsi="Arial"/>
          <w:szCs w:val="20"/>
          <w:lang w:val="en-ZA"/>
        </w:rPr>
        <w:t xml:space="preserve">he </w:t>
      </w:r>
      <w:r w:rsidR="00C24544" w:rsidRPr="00A44543">
        <w:rPr>
          <w:rFonts w:ascii="Arial" w:hAnsi="Arial"/>
          <w:szCs w:val="20"/>
          <w:lang w:val="en-ZA"/>
        </w:rPr>
        <w:t>applicant failed</w:t>
      </w:r>
      <w:r w:rsidR="001F6B94" w:rsidRPr="00A44543">
        <w:rPr>
          <w:rFonts w:ascii="Arial" w:hAnsi="Arial"/>
          <w:szCs w:val="20"/>
          <w:lang w:val="en-ZA"/>
        </w:rPr>
        <w:t xml:space="preserve"> to address this issue in its replying affidavit. </w:t>
      </w:r>
      <w:r w:rsidR="001F6B94" w:rsidRPr="00A44543">
        <w:rPr>
          <w:rFonts w:ascii="Arial" w:hAnsi="Arial"/>
          <w:szCs w:val="20"/>
          <w:lang w:val="en-ZA"/>
        </w:rPr>
        <w:lastRenderedPageBreak/>
        <w:t xml:space="preserve">The respondent also explained that when he received the laptop in September 2019, the data on it had been wiped clean. The laptop only contained the profile of Mr Farouk Noorgat and the applicant was aware that </w:t>
      </w:r>
      <w:r w:rsidR="003C4DE5">
        <w:rPr>
          <w:rFonts w:ascii="Arial" w:hAnsi="Arial"/>
          <w:szCs w:val="20"/>
          <w:lang w:val="en-ZA"/>
        </w:rPr>
        <w:t>the respondent used the laptop u</w:t>
      </w:r>
      <w:r w:rsidR="001F6B94" w:rsidRPr="00A44543">
        <w:rPr>
          <w:rFonts w:ascii="Arial" w:hAnsi="Arial"/>
          <w:szCs w:val="20"/>
          <w:lang w:val="en-ZA"/>
        </w:rPr>
        <w:t>nder this profile. The respondent also stated that he deleted all the data on a weekly basis and reloaded updated files from the applicant’s server to avoid duplications and to manage available storage.</w:t>
      </w:r>
      <w:r w:rsidR="009718CC" w:rsidRPr="00A44543">
        <w:rPr>
          <w:rFonts w:ascii="Arial" w:hAnsi="Arial"/>
          <w:szCs w:val="20"/>
          <w:lang w:val="en-ZA"/>
        </w:rPr>
        <w:t xml:space="preserve"> The respondent invited the applicant to request Mr Morrow to comment on this aspect but the applicant did not do so in reply.</w:t>
      </w:r>
      <w:r w:rsidRPr="00A44543">
        <w:rPr>
          <w:rFonts w:ascii="Arial" w:hAnsi="Arial"/>
          <w:szCs w:val="20"/>
          <w:lang w:val="en-ZA"/>
        </w:rPr>
        <w:t xml:space="preserve"> </w:t>
      </w:r>
    </w:p>
    <w:p w14:paraId="58F657C1" w14:textId="77777777" w:rsidR="001F6B94" w:rsidRPr="00A44543" w:rsidRDefault="001F6B94" w:rsidP="0098003C">
      <w:pPr>
        <w:pStyle w:val="ListParagraph"/>
        <w:spacing w:line="360" w:lineRule="auto"/>
        <w:ind w:left="0" w:firstLine="0"/>
        <w:contextualSpacing/>
        <w:rPr>
          <w:rFonts w:ascii="Arial" w:hAnsi="Arial"/>
          <w:szCs w:val="20"/>
          <w:lang w:val="en-ZA"/>
        </w:rPr>
      </w:pPr>
    </w:p>
    <w:p w14:paraId="7D917E65" w14:textId="56D0F09B" w:rsidR="009718CC" w:rsidRPr="00A44543" w:rsidRDefault="00F02787"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The respondent repeated what was contained in his </w:t>
      </w:r>
      <w:r w:rsidR="00FD4586">
        <w:rPr>
          <w:rFonts w:ascii="Arial" w:hAnsi="Arial"/>
          <w:szCs w:val="20"/>
          <w:lang w:val="en-ZA"/>
        </w:rPr>
        <w:t>email</w:t>
      </w:r>
      <w:r w:rsidRPr="00A44543">
        <w:rPr>
          <w:rFonts w:ascii="Arial" w:hAnsi="Arial"/>
          <w:szCs w:val="20"/>
          <w:lang w:val="en-ZA"/>
        </w:rPr>
        <w:t xml:space="preserve"> of 23 April 2020 in that the information</w:t>
      </w:r>
      <w:r w:rsidR="0007370C">
        <w:rPr>
          <w:rFonts w:ascii="Arial" w:hAnsi="Arial"/>
          <w:szCs w:val="20"/>
          <w:lang w:val="en-ZA"/>
        </w:rPr>
        <w:t xml:space="preserve"> which</w:t>
      </w:r>
      <w:r w:rsidRPr="00A44543">
        <w:rPr>
          <w:rFonts w:ascii="Arial" w:hAnsi="Arial"/>
          <w:szCs w:val="20"/>
          <w:lang w:val="en-ZA"/>
        </w:rPr>
        <w:t xml:space="preserve"> he retained was necessary to quantify and prove his claim against the applicant. He also stated that the information retained was material to him </w:t>
      </w:r>
      <w:r w:rsidR="0007697D">
        <w:rPr>
          <w:rFonts w:ascii="Arial" w:hAnsi="Arial"/>
          <w:szCs w:val="20"/>
          <w:lang w:val="en-ZA"/>
        </w:rPr>
        <w:t xml:space="preserve">in </w:t>
      </w:r>
      <w:r w:rsidRPr="00A44543">
        <w:rPr>
          <w:rFonts w:ascii="Arial" w:hAnsi="Arial"/>
          <w:szCs w:val="20"/>
          <w:lang w:val="en-ZA"/>
        </w:rPr>
        <w:t xml:space="preserve">asserting a defence against the applicant’s allegation that he had deliberately and/or negligently caused it to suffer damages in </w:t>
      </w:r>
      <w:r w:rsidR="009A755B" w:rsidRPr="00A44543">
        <w:rPr>
          <w:rFonts w:ascii="Arial" w:hAnsi="Arial"/>
          <w:szCs w:val="20"/>
          <w:lang w:val="en-ZA"/>
        </w:rPr>
        <w:t>the performance of his work duties towards the latter part of his employment with the applicant.</w:t>
      </w:r>
    </w:p>
    <w:p w14:paraId="51AAEF7D" w14:textId="77777777" w:rsidR="009718CC" w:rsidRPr="00A44543" w:rsidRDefault="009718CC" w:rsidP="0098003C">
      <w:pPr>
        <w:pStyle w:val="ListParagraph"/>
        <w:spacing w:line="360" w:lineRule="auto"/>
        <w:ind w:left="0" w:firstLine="0"/>
        <w:contextualSpacing/>
        <w:rPr>
          <w:rFonts w:ascii="Arial" w:hAnsi="Arial"/>
          <w:szCs w:val="20"/>
          <w:lang w:val="en-ZA"/>
        </w:rPr>
      </w:pPr>
    </w:p>
    <w:p w14:paraId="25B25F8F" w14:textId="28AB5083" w:rsidR="00613BA5" w:rsidRPr="00A44543" w:rsidRDefault="009718CC"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From both the respondent’s answering affidavit as well as his supplementary answering affidavit, it is made clear that the information </w:t>
      </w:r>
      <w:r w:rsidR="0007370C">
        <w:rPr>
          <w:rFonts w:ascii="Arial" w:hAnsi="Arial"/>
          <w:szCs w:val="20"/>
          <w:lang w:val="en-ZA"/>
        </w:rPr>
        <w:t xml:space="preserve">which </w:t>
      </w:r>
      <w:r w:rsidRPr="00A44543">
        <w:rPr>
          <w:rFonts w:ascii="Arial" w:hAnsi="Arial"/>
          <w:szCs w:val="20"/>
          <w:lang w:val="en-ZA"/>
        </w:rPr>
        <w:t>he downloaded</w:t>
      </w:r>
      <w:r w:rsidR="0007370C">
        <w:rPr>
          <w:rFonts w:ascii="Arial" w:hAnsi="Arial"/>
          <w:szCs w:val="20"/>
          <w:lang w:val="en-ZA"/>
        </w:rPr>
        <w:t xml:space="preserve"> consisted of</w:t>
      </w:r>
      <w:r w:rsidRPr="00A44543">
        <w:rPr>
          <w:rFonts w:ascii="Arial" w:hAnsi="Arial"/>
          <w:szCs w:val="20"/>
          <w:lang w:val="en-ZA"/>
        </w:rPr>
        <w:t xml:space="preserve"> his pivot tables</w:t>
      </w:r>
      <w:r w:rsidR="00613BA5" w:rsidRPr="00A44543">
        <w:rPr>
          <w:rFonts w:ascii="Arial" w:hAnsi="Arial"/>
          <w:szCs w:val="20"/>
          <w:lang w:val="en-ZA"/>
        </w:rPr>
        <w:t>, the information relating to</w:t>
      </w:r>
      <w:r w:rsidRPr="00A44543">
        <w:rPr>
          <w:rFonts w:ascii="Arial" w:hAnsi="Arial"/>
          <w:szCs w:val="20"/>
          <w:lang w:val="en-ZA"/>
        </w:rPr>
        <w:t xml:space="preserve"> the inc</w:t>
      </w:r>
      <w:r w:rsidR="00613BA5" w:rsidRPr="00A44543">
        <w:rPr>
          <w:rFonts w:ascii="Arial" w:hAnsi="Arial"/>
          <w:szCs w:val="20"/>
          <w:lang w:val="en-ZA"/>
        </w:rPr>
        <w:t>entives paid</w:t>
      </w:r>
      <w:r w:rsidRPr="00A44543">
        <w:rPr>
          <w:rFonts w:ascii="Arial" w:hAnsi="Arial"/>
          <w:szCs w:val="20"/>
          <w:lang w:val="en-ZA"/>
        </w:rPr>
        <w:t xml:space="preserve"> </w:t>
      </w:r>
      <w:r w:rsidR="00613BA5" w:rsidRPr="00A44543">
        <w:rPr>
          <w:rFonts w:ascii="Arial" w:hAnsi="Arial"/>
          <w:szCs w:val="20"/>
          <w:lang w:val="en-ZA"/>
        </w:rPr>
        <w:t>to</w:t>
      </w:r>
      <w:r w:rsidRPr="00A44543">
        <w:rPr>
          <w:rFonts w:ascii="Arial" w:hAnsi="Arial"/>
          <w:szCs w:val="20"/>
          <w:lang w:val="en-ZA"/>
        </w:rPr>
        <w:t xml:space="preserve"> the applicant by the Shield Group (which incentives were allegedly not paid over to the respondent) and stock and sales lists and </w:t>
      </w:r>
      <w:r w:rsidR="00613BA5" w:rsidRPr="00A44543">
        <w:rPr>
          <w:rFonts w:ascii="Arial" w:hAnsi="Arial"/>
          <w:szCs w:val="20"/>
          <w:lang w:val="en-ZA"/>
        </w:rPr>
        <w:t xml:space="preserve">purchase orders. These documents would demonstrate that the stock levels were adequate and that the applicant did not suffer any financial losses, as alleged by the applicant’s attorney in his letter of 26 March 2020 and would </w:t>
      </w:r>
      <w:r w:rsidR="003E12C5" w:rsidRPr="00A44543">
        <w:rPr>
          <w:rFonts w:ascii="Arial" w:hAnsi="Arial"/>
          <w:szCs w:val="20"/>
          <w:lang w:val="en-ZA"/>
        </w:rPr>
        <w:t xml:space="preserve">also </w:t>
      </w:r>
      <w:r w:rsidR="00613BA5" w:rsidRPr="00A44543">
        <w:rPr>
          <w:rFonts w:ascii="Arial" w:hAnsi="Arial"/>
          <w:szCs w:val="20"/>
          <w:lang w:val="en-ZA"/>
        </w:rPr>
        <w:t>serve to prove his claims against the applicant.</w:t>
      </w:r>
    </w:p>
    <w:p w14:paraId="4708BFEC" w14:textId="77777777" w:rsidR="00613BA5" w:rsidRPr="00A44543" w:rsidRDefault="00613BA5" w:rsidP="0098003C">
      <w:pPr>
        <w:pStyle w:val="ListParagraph"/>
        <w:spacing w:line="360" w:lineRule="auto"/>
        <w:ind w:left="0" w:firstLine="0"/>
        <w:contextualSpacing/>
        <w:rPr>
          <w:rFonts w:ascii="Arial" w:hAnsi="Arial"/>
          <w:szCs w:val="20"/>
          <w:lang w:val="en-ZA"/>
        </w:rPr>
      </w:pPr>
    </w:p>
    <w:p w14:paraId="35B7ABCF" w14:textId="5F595CAB" w:rsidR="003E12C5" w:rsidRPr="00A44543" w:rsidRDefault="00613BA5"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T</w:t>
      </w:r>
      <w:r w:rsidR="003E12C5" w:rsidRPr="00A44543">
        <w:rPr>
          <w:rFonts w:ascii="Arial" w:hAnsi="Arial"/>
          <w:szCs w:val="20"/>
          <w:lang w:val="en-ZA"/>
        </w:rPr>
        <w:t>he applicant</w:t>
      </w:r>
      <w:r w:rsidRPr="00A44543">
        <w:rPr>
          <w:rFonts w:ascii="Arial" w:hAnsi="Arial"/>
          <w:szCs w:val="20"/>
          <w:lang w:val="en-ZA"/>
        </w:rPr>
        <w:t>, i</w:t>
      </w:r>
      <w:r w:rsidR="003E12C5" w:rsidRPr="00A44543">
        <w:rPr>
          <w:rFonts w:ascii="Arial" w:hAnsi="Arial"/>
          <w:szCs w:val="20"/>
          <w:lang w:val="en-ZA"/>
        </w:rPr>
        <w:t>n his founding affidavit</w:t>
      </w:r>
      <w:r w:rsidR="0007697D">
        <w:rPr>
          <w:rFonts w:ascii="Arial" w:hAnsi="Arial"/>
          <w:szCs w:val="20"/>
          <w:lang w:val="en-ZA"/>
        </w:rPr>
        <w:t>,</w:t>
      </w:r>
      <w:r w:rsidR="003E12C5" w:rsidRPr="00A44543">
        <w:rPr>
          <w:rFonts w:ascii="Arial" w:hAnsi="Arial"/>
          <w:szCs w:val="20"/>
          <w:lang w:val="en-ZA"/>
        </w:rPr>
        <w:t xml:space="preserve"> also refers</w:t>
      </w:r>
      <w:r w:rsidRPr="00A44543">
        <w:rPr>
          <w:rFonts w:ascii="Arial" w:hAnsi="Arial"/>
          <w:szCs w:val="20"/>
          <w:lang w:val="en-ZA"/>
        </w:rPr>
        <w:t xml:space="preserve"> to the so called pivot tables, extracted and downloaded by the respondent, as being company information unlawfully procured by the respondent. In his answering affidavit as well as in his supplementary</w:t>
      </w:r>
      <w:r w:rsidR="009A755B" w:rsidRPr="00A44543">
        <w:rPr>
          <w:rFonts w:ascii="Arial" w:hAnsi="Arial"/>
          <w:szCs w:val="20"/>
          <w:lang w:val="en-ZA"/>
        </w:rPr>
        <w:t xml:space="preserve"> </w:t>
      </w:r>
      <w:r w:rsidR="003E12C5" w:rsidRPr="00A44543">
        <w:rPr>
          <w:rFonts w:ascii="Arial" w:hAnsi="Arial"/>
          <w:szCs w:val="20"/>
          <w:lang w:val="en-ZA"/>
        </w:rPr>
        <w:t>answering affidavit, the respondent was at pains to explain that the pivot tables were not company information</w:t>
      </w:r>
      <w:r w:rsidR="003C4DE5">
        <w:rPr>
          <w:rFonts w:ascii="Arial" w:hAnsi="Arial"/>
          <w:szCs w:val="20"/>
          <w:lang w:val="en-ZA"/>
        </w:rPr>
        <w:t xml:space="preserve"> but</w:t>
      </w:r>
      <w:r w:rsidR="003E12C5" w:rsidRPr="00A44543">
        <w:rPr>
          <w:rFonts w:ascii="Arial" w:hAnsi="Arial"/>
          <w:szCs w:val="20"/>
          <w:lang w:val="en-ZA"/>
        </w:rPr>
        <w:t xml:space="preserve"> something he had formulated as an IT tool after conducting research on the internet, to assimilate and analyse data to do his job. The pivot tables themselves did not contain any permanent information or data and was merely a formula which the respondent shared with the applicant’s other employees.</w:t>
      </w:r>
    </w:p>
    <w:p w14:paraId="6246ED54" w14:textId="77777777" w:rsidR="003E12C5" w:rsidRPr="00A44543" w:rsidRDefault="003E12C5" w:rsidP="0098003C">
      <w:pPr>
        <w:pStyle w:val="ListParagraph"/>
        <w:spacing w:line="360" w:lineRule="auto"/>
        <w:ind w:left="0" w:firstLine="0"/>
        <w:contextualSpacing/>
        <w:rPr>
          <w:rFonts w:ascii="Arial" w:hAnsi="Arial"/>
          <w:szCs w:val="20"/>
          <w:lang w:val="en-ZA"/>
        </w:rPr>
      </w:pPr>
    </w:p>
    <w:p w14:paraId="560B9425" w14:textId="1C85DBD7" w:rsidR="00F02787" w:rsidRPr="00A44543" w:rsidRDefault="003E12C5"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The deponent</w:t>
      </w:r>
      <w:r w:rsidR="003E2FA3" w:rsidRPr="00A44543">
        <w:rPr>
          <w:rFonts w:ascii="Arial" w:hAnsi="Arial"/>
          <w:szCs w:val="20"/>
          <w:lang w:val="en-ZA"/>
        </w:rPr>
        <w:t>,</w:t>
      </w:r>
      <w:r w:rsidR="00C24544" w:rsidRPr="00A44543">
        <w:rPr>
          <w:rFonts w:ascii="Arial" w:hAnsi="Arial"/>
          <w:szCs w:val="20"/>
          <w:lang w:val="en-ZA"/>
        </w:rPr>
        <w:t xml:space="preserve"> </w:t>
      </w:r>
      <w:r w:rsidR="003E2FA3" w:rsidRPr="00A44543">
        <w:rPr>
          <w:rFonts w:ascii="Arial" w:hAnsi="Arial"/>
          <w:szCs w:val="20"/>
          <w:lang w:val="en-ZA"/>
        </w:rPr>
        <w:t>on behalf of the applicant, in its</w:t>
      </w:r>
      <w:r w:rsidRPr="00A44543">
        <w:rPr>
          <w:rFonts w:ascii="Arial" w:hAnsi="Arial"/>
          <w:szCs w:val="20"/>
          <w:lang w:val="en-ZA"/>
        </w:rPr>
        <w:t xml:space="preserve"> r</w:t>
      </w:r>
      <w:r w:rsidR="003C4DE5">
        <w:rPr>
          <w:rFonts w:ascii="Arial" w:hAnsi="Arial"/>
          <w:szCs w:val="20"/>
          <w:lang w:val="en-ZA"/>
        </w:rPr>
        <w:t>eplying affidavit</w:t>
      </w:r>
      <w:r w:rsidR="003E3327">
        <w:rPr>
          <w:rFonts w:ascii="Arial" w:hAnsi="Arial"/>
          <w:szCs w:val="20"/>
          <w:lang w:val="en-ZA"/>
        </w:rPr>
        <w:t xml:space="preserve"> (</w:t>
      </w:r>
      <w:r w:rsidR="003C4DE5">
        <w:rPr>
          <w:rFonts w:ascii="Arial" w:hAnsi="Arial"/>
          <w:szCs w:val="20"/>
          <w:lang w:val="en-ZA"/>
        </w:rPr>
        <w:t>which I may</w:t>
      </w:r>
      <w:r w:rsidRPr="00A44543">
        <w:rPr>
          <w:rFonts w:ascii="Arial" w:hAnsi="Arial"/>
          <w:szCs w:val="20"/>
          <w:lang w:val="en-ZA"/>
        </w:rPr>
        <w:t xml:space="preserve"> point out </w:t>
      </w:r>
      <w:r w:rsidR="003E2FA3" w:rsidRPr="00A44543">
        <w:rPr>
          <w:rFonts w:ascii="Arial" w:hAnsi="Arial"/>
          <w:szCs w:val="20"/>
          <w:lang w:val="en-ZA"/>
        </w:rPr>
        <w:t>dealt only with a limited number of</w:t>
      </w:r>
      <w:r w:rsidR="009A755B" w:rsidRPr="00A44543">
        <w:rPr>
          <w:rFonts w:ascii="Arial" w:hAnsi="Arial"/>
          <w:szCs w:val="20"/>
          <w:lang w:val="en-ZA"/>
        </w:rPr>
        <w:t xml:space="preserve"> </w:t>
      </w:r>
      <w:r w:rsidR="003E2FA3" w:rsidRPr="00A44543">
        <w:rPr>
          <w:rFonts w:ascii="Arial" w:hAnsi="Arial"/>
          <w:szCs w:val="20"/>
          <w:lang w:val="en-ZA"/>
        </w:rPr>
        <w:t>issues raised by the respondent</w:t>
      </w:r>
      <w:r w:rsidR="003E3327">
        <w:rPr>
          <w:rFonts w:ascii="Arial" w:hAnsi="Arial"/>
          <w:szCs w:val="20"/>
          <w:lang w:val="en-ZA"/>
        </w:rPr>
        <w:t xml:space="preserve"> together with a very general </w:t>
      </w:r>
      <w:r w:rsidR="003C4DE5">
        <w:rPr>
          <w:rFonts w:ascii="Arial" w:hAnsi="Arial"/>
          <w:szCs w:val="20"/>
          <w:lang w:val="en-ZA"/>
        </w:rPr>
        <w:t>bare denial</w:t>
      </w:r>
      <w:r w:rsidR="003E3327">
        <w:rPr>
          <w:rFonts w:ascii="Arial" w:hAnsi="Arial"/>
          <w:szCs w:val="20"/>
          <w:lang w:val="en-ZA"/>
        </w:rPr>
        <w:t xml:space="preserve"> of the remaining allegations)</w:t>
      </w:r>
      <w:r w:rsidR="003E2FA3" w:rsidRPr="00A44543">
        <w:rPr>
          <w:rFonts w:ascii="Arial" w:hAnsi="Arial"/>
          <w:szCs w:val="20"/>
          <w:lang w:val="en-ZA"/>
        </w:rPr>
        <w:t xml:space="preserve"> mentioned for the first time that he had received a phone</w:t>
      </w:r>
      <w:r w:rsidR="003C4DE5">
        <w:rPr>
          <w:rFonts w:ascii="Arial" w:hAnsi="Arial"/>
          <w:szCs w:val="20"/>
          <w:lang w:val="en-ZA"/>
        </w:rPr>
        <w:t xml:space="preserve"> </w:t>
      </w:r>
      <w:r w:rsidR="003E2FA3" w:rsidRPr="00A44543">
        <w:rPr>
          <w:rFonts w:ascii="Arial" w:hAnsi="Arial"/>
          <w:szCs w:val="20"/>
          <w:lang w:val="en-ZA"/>
        </w:rPr>
        <w:t xml:space="preserve">call from the respondent’s new employer, Mr Faheem Noorgat, in March 2020, apparently enquiring as to what the issues were between the applicant and the respondent. Mr Faheem Noorgat was advised that the respondent was in possession of the applicant’s sensitive information and data. Mr Faheem Noorgat advised that he would talk to the respondent and </w:t>
      </w:r>
      <w:r w:rsidR="0007697D">
        <w:rPr>
          <w:rFonts w:ascii="Arial" w:hAnsi="Arial"/>
          <w:szCs w:val="20"/>
          <w:lang w:val="en-ZA"/>
        </w:rPr>
        <w:t xml:space="preserve">that he would </w:t>
      </w:r>
      <w:r w:rsidR="003E2FA3" w:rsidRPr="00A44543">
        <w:rPr>
          <w:rFonts w:ascii="Arial" w:hAnsi="Arial"/>
          <w:szCs w:val="20"/>
          <w:lang w:val="en-ZA"/>
        </w:rPr>
        <w:t xml:space="preserve">get back </w:t>
      </w:r>
      <w:r w:rsidR="00624C88" w:rsidRPr="00A44543">
        <w:rPr>
          <w:rFonts w:ascii="Arial" w:hAnsi="Arial"/>
          <w:szCs w:val="20"/>
          <w:lang w:val="en-ZA"/>
        </w:rPr>
        <w:t>to him – which he allegedly did.</w:t>
      </w:r>
      <w:r w:rsidR="003E2FA3" w:rsidRPr="00A44543">
        <w:rPr>
          <w:rFonts w:ascii="Arial" w:hAnsi="Arial"/>
          <w:szCs w:val="20"/>
          <w:lang w:val="en-ZA"/>
        </w:rPr>
        <w:t xml:space="preserve"> T</w:t>
      </w:r>
      <w:r w:rsidR="00624C88" w:rsidRPr="00A44543">
        <w:rPr>
          <w:rFonts w:ascii="Arial" w:hAnsi="Arial"/>
          <w:szCs w:val="20"/>
          <w:lang w:val="en-ZA"/>
        </w:rPr>
        <w:t>he res</w:t>
      </w:r>
      <w:r w:rsidR="003E2FA3" w:rsidRPr="00A44543">
        <w:rPr>
          <w:rFonts w:ascii="Arial" w:hAnsi="Arial"/>
          <w:szCs w:val="20"/>
          <w:lang w:val="en-ZA"/>
        </w:rPr>
        <w:t>pondent apparently denied being in possession of sensitive information but</w:t>
      </w:r>
      <w:r w:rsidR="0007697D">
        <w:rPr>
          <w:rFonts w:ascii="Arial" w:hAnsi="Arial"/>
          <w:szCs w:val="20"/>
          <w:lang w:val="en-ZA"/>
        </w:rPr>
        <w:t xml:space="preserve"> that he</w:t>
      </w:r>
      <w:r w:rsidR="003E2FA3" w:rsidRPr="00A44543">
        <w:rPr>
          <w:rFonts w:ascii="Arial" w:hAnsi="Arial"/>
          <w:szCs w:val="20"/>
          <w:lang w:val="en-ZA"/>
        </w:rPr>
        <w:t xml:space="preserve"> ‘had taken’ a few pivot tables. </w:t>
      </w:r>
      <w:r w:rsidR="00624C88" w:rsidRPr="00A44543">
        <w:rPr>
          <w:rFonts w:ascii="Arial" w:hAnsi="Arial"/>
          <w:szCs w:val="20"/>
          <w:lang w:val="en-ZA"/>
        </w:rPr>
        <w:t>Mr Faheem Noorgat allegedly also advised that the respondent had offered the pivot tables to his new employer.</w:t>
      </w:r>
    </w:p>
    <w:p w14:paraId="153F271C" w14:textId="77777777" w:rsidR="00624C88" w:rsidRPr="00A44543" w:rsidRDefault="00624C88" w:rsidP="0098003C">
      <w:pPr>
        <w:pStyle w:val="ListParagraph"/>
        <w:spacing w:line="360" w:lineRule="auto"/>
        <w:ind w:left="0" w:firstLine="0"/>
        <w:contextualSpacing/>
        <w:rPr>
          <w:rFonts w:ascii="Arial" w:hAnsi="Arial"/>
          <w:szCs w:val="20"/>
          <w:lang w:val="en-ZA"/>
        </w:rPr>
      </w:pPr>
    </w:p>
    <w:p w14:paraId="32CC2494" w14:textId="4CAB4CC8" w:rsidR="00624C88" w:rsidRPr="00A44543" w:rsidRDefault="00624C88"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In response to these allegations, an attorney acting on behalf of the Save Group, referred to as Save Wholesalers Cash and Carry CC, the respondent’s </w:t>
      </w:r>
      <w:r w:rsidR="0007697D">
        <w:rPr>
          <w:rFonts w:ascii="Arial" w:hAnsi="Arial"/>
          <w:szCs w:val="20"/>
          <w:lang w:val="en-ZA"/>
        </w:rPr>
        <w:t xml:space="preserve">current </w:t>
      </w:r>
      <w:r w:rsidRPr="00A44543">
        <w:rPr>
          <w:rFonts w:ascii="Arial" w:hAnsi="Arial"/>
          <w:szCs w:val="20"/>
          <w:lang w:val="en-ZA"/>
        </w:rPr>
        <w:t xml:space="preserve">employer, wrote a letter to the applicant’s attorney on 7 June 2021, indicating that he has had sight of the application papers, including the applicant’s replying affidavit. It was </w:t>
      </w:r>
      <w:r w:rsidRPr="006B4D45">
        <w:rPr>
          <w:rFonts w:ascii="Arial" w:hAnsi="Arial"/>
          <w:i/>
          <w:szCs w:val="20"/>
          <w:lang w:val="en-ZA"/>
        </w:rPr>
        <w:t>inter alia</w:t>
      </w:r>
      <w:r w:rsidRPr="00A44543">
        <w:rPr>
          <w:rFonts w:ascii="Arial" w:hAnsi="Arial"/>
          <w:szCs w:val="20"/>
          <w:lang w:val="en-ZA"/>
        </w:rPr>
        <w:t xml:space="preserve"> denied that Mr Faheem Noorgat stated that the respondent had offered the pivot tables to his new employer. It was also denied that any alle</w:t>
      </w:r>
      <w:r w:rsidR="00CB7001" w:rsidRPr="00A44543">
        <w:rPr>
          <w:rFonts w:ascii="Arial" w:hAnsi="Arial"/>
          <w:szCs w:val="20"/>
          <w:lang w:val="en-ZA"/>
        </w:rPr>
        <w:t xml:space="preserve">ged business expansion by </w:t>
      </w:r>
      <w:r w:rsidR="0007697D">
        <w:rPr>
          <w:rFonts w:ascii="Arial" w:hAnsi="Arial"/>
          <w:szCs w:val="20"/>
          <w:lang w:val="en-ZA"/>
        </w:rPr>
        <w:t xml:space="preserve">the </w:t>
      </w:r>
      <w:r w:rsidR="00CB7001" w:rsidRPr="00A44543">
        <w:rPr>
          <w:rFonts w:ascii="Arial" w:hAnsi="Arial"/>
          <w:szCs w:val="20"/>
          <w:lang w:val="en-ZA"/>
        </w:rPr>
        <w:t>Save</w:t>
      </w:r>
      <w:r w:rsidR="0007697D">
        <w:rPr>
          <w:rFonts w:ascii="Arial" w:hAnsi="Arial"/>
          <w:szCs w:val="20"/>
          <w:lang w:val="en-ZA"/>
        </w:rPr>
        <w:t xml:space="preserve"> Group</w:t>
      </w:r>
      <w:r w:rsidR="00CB7001" w:rsidRPr="00A44543">
        <w:rPr>
          <w:rFonts w:ascii="Arial" w:hAnsi="Arial"/>
          <w:szCs w:val="20"/>
          <w:lang w:val="en-ZA"/>
        </w:rPr>
        <w:t xml:space="preserve"> was </w:t>
      </w:r>
      <w:r w:rsidR="00050D1D">
        <w:rPr>
          <w:rFonts w:ascii="Arial" w:hAnsi="Arial"/>
          <w:szCs w:val="20"/>
          <w:lang w:val="en-ZA"/>
        </w:rPr>
        <w:t xml:space="preserve">as </w:t>
      </w:r>
      <w:r w:rsidR="00CB7001" w:rsidRPr="00A44543">
        <w:rPr>
          <w:rFonts w:ascii="Arial" w:hAnsi="Arial"/>
          <w:szCs w:val="20"/>
          <w:lang w:val="en-ZA"/>
        </w:rPr>
        <w:t xml:space="preserve">the result of information originating from the applicant. The respondent also denied these allegations by the applicant and stated that his current employer </w:t>
      </w:r>
      <w:r w:rsidR="0007697D">
        <w:rPr>
          <w:rFonts w:ascii="Arial" w:hAnsi="Arial"/>
          <w:szCs w:val="20"/>
          <w:lang w:val="en-ZA"/>
        </w:rPr>
        <w:t>uses</w:t>
      </w:r>
      <w:r w:rsidR="0007697D" w:rsidRPr="00A44543">
        <w:rPr>
          <w:rFonts w:ascii="Arial" w:hAnsi="Arial"/>
          <w:szCs w:val="20"/>
          <w:lang w:val="en-ZA"/>
        </w:rPr>
        <w:t xml:space="preserve"> </w:t>
      </w:r>
      <w:r w:rsidR="00CB7001" w:rsidRPr="00A44543">
        <w:rPr>
          <w:rFonts w:ascii="Arial" w:hAnsi="Arial"/>
          <w:szCs w:val="20"/>
          <w:lang w:val="en-ZA"/>
        </w:rPr>
        <w:t>advanced software that carries out a similar exercise and that the applicant’s information would be useless. He also pointed out</w:t>
      </w:r>
      <w:r w:rsidRPr="00A44543">
        <w:rPr>
          <w:rFonts w:ascii="Arial" w:hAnsi="Arial"/>
          <w:szCs w:val="20"/>
          <w:lang w:val="en-ZA"/>
        </w:rPr>
        <w:t xml:space="preserve"> </w:t>
      </w:r>
      <w:r w:rsidR="00CB7001" w:rsidRPr="00A44543">
        <w:rPr>
          <w:rFonts w:ascii="Arial" w:hAnsi="Arial"/>
          <w:szCs w:val="20"/>
          <w:lang w:val="en-ZA"/>
        </w:rPr>
        <w:t xml:space="preserve">that offering his previous employer’s information </w:t>
      </w:r>
      <w:r w:rsidR="003C4DE5">
        <w:rPr>
          <w:rFonts w:ascii="Arial" w:hAnsi="Arial"/>
          <w:szCs w:val="20"/>
          <w:lang w:val="en-ZA"/>
        </w:rPr>
        <w:t xml:space="preserve">to his new employer </w:t>
      </w:r>
      <w:r w:rsidR="00CB7001" w:rsidRPr="00A44543">
        <w:rPr>
          <w:rFonts w:ascii="Arial" w:hAnsi="Arial"/>
          <w:szCs w:val="20"/>
          <w:lang w:val="en-ZA"/>
        </w:rPr>
        <w:t>would create the perception that he cannot be trusted with confidential information.</w:t>
      </w:r>
    </w:p>
    <w:p w14:paraId="5CA41F93" w14:textId="77777777" w:rsidR="009A755B" w:rsidRPr="00A44543" w:rsidRDefault="009A755B" w:rsidP="0098003C">
      <w:pPr>
        <w:spacing w:line="360" w:lineRule="auto"/>
        <w:contextualSpacing/>
        <w:rPr>
          <w:rFonts w:ascii="Arial" w:hAnsi="Arial" w:cs="Arial"/>
        </w:rPr>
      </w:pPr>
    </w:p>
    <w:p w14:paraId="1F5C3421" w14:textId="77777777" w:rsidR="00F50B42" w:rsidRPr="0098003C" w:rsidRDefault="0098003C" w:rsidP="0098003C">
      <w:pPr>
        <w:spacing w:line="360" w:lineRule="auto"/>
        <w:contextualSpacing/>
        <w:rPr>
          <w:rFonts w:ascii="Arial" w:hAnsi="Arial" w:cs="Arial"/>
          <w:b/>
        </w:rPr>
      </w:pPr>
      <w:r w:rsidRPr="0098003C">
        <w:rPr>
          <w:rFonts w:ascii="Arial" w:hAnsi="Arial" w:cs="Arial"/>
          <w:b/>
        </w:rPr>
        <w:t>Legal principles and applicable case law</w:t>
      </w:r>
    </w:p>
    <w:p w14:paraId="2F4894C8" w14:textId="263B9115" w:rsidR="001A28FE" w:rsidRDefault="009A755B"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It is clear from the limited facts set out above that a number of factual disputes are apparent. </w:t>
      </w:r>
      <w:r w:rsidR="0007697D">
        <w:rPr>
          <w:rFonts w:ascii="Arial" w:hAnsi="Arial"/>
          <w:szCs w:val="20"/>
          <w:lang w:val="en-ZA"/>
        </w:rPr>
        <w:t>C</w:t>
      </w:r>
      <w:r w:rsidRPr="00A44543">
        <w:rPr>
          <w:rFonts w:ascii="Arial" w:hAnsi="Arial"/>
          <w:szCs w:val="20"/>
          <w:lang w:val="en-ZA"/>
        </w:rPr>
        <w:t xml:space="preserve">ounsel for the applicant as well as </w:t>
      </w:r>
      <w:r w:rsidR="003F2324" w:rsidRPr="00A44543">
        <w:rPr>
          <w:rFonts w:ascii="Arial" w:hAnsi="Arial"/>
          <w:szCs w:val="20"/>
          <w:lang w:val="en-ZA"/>
        </w:rPr>
        <w:t xml:space="preserve">the respondent have in their heads of argument referred to the approach to be followed in application </w:t>
      </w:r>
      <w:r w:rsidR="003F2324" w:rsidRPr="00A44543">
        <w:rPr>
          <w:rFonts w:ascii="Arial" w:hAnsi="Arial"/>
          <w:szCs w:val="20"/>
          <w:lang w:val="en-ZA"/>
        </w:rPr>
        <w:lastRenderedPageBreak/>
        <w:t>proceedings. In the well</w:t>
      </w:r>
      <w:r w:rsidR="00050D1D">
        <w:rPr>
          <w:rFonts w:ascii="Arial" w:hAnsi="Arial"/>
          <w:szCs w:val="20"/>
          <w:lang w:val="en-ZA"/>
        </w:rPr>
        <w:t>-</w:t>
      </w:r>
      <w:r w:rsidR="003F2324" w:rsidRPr="00A44543">
        <w:rPr>
          <w:rFonts w:ascii="Arial" w:hAnsi="Arial"/>
          <w:szCs w:val="20"/>
          <w:lang w:val="en-ZA"/>
        </w:rPr>
        <w:t xml:space="preserve">known matter of </w:t>
      </w:r>
      <w:r w:rsidR="003F2324" w:rsidRPr="00A44543">
        <w:rPr>
          <w:rFonts w:ascii="Arial" w:hAnsi="Arial"/>
          <w:i/>
          <w:szCs w:val="20"/>
          <w:lang w:val="en-ZA"/>
        </w:rPr>
        <w:t xml:space="preserve">Plascon-Evans Paints </w:t>
      </w:r>
      <w:r w:rsidR="00E43BA9">
        <w:rPr>
          <w:rFonts w:ascii="Arial" w:hAnsi="Arial"/>
          <w:i/>
          <w:szCs w:val="20"/>
          <w:lang w:val="en-ZA"/>
        </w:rPr>
        <w:t xml:space="preserve">Ltd </w:t>
      </w:r>
      <w:r w:rsidR="003F2324" w:rsidRPr="00A44543">
        <w:rPr>
          <w:rFonts w:ascii="Arial" w:hAnsi="Arial"/>
          <w:i/>
          <w:szCs w:val="20"/>
          <w:lang w:val="en-ZA"/>
        </w:rPr>
        <w:t>v Van Riebeeck Paints (Pty) L</w:t>
      </w:r>
      <w:r w:rsidR="00E43BA9">
        <w:rPr>
          <w:rFonts w:ascii="Arial" w:hAnsi="Arial"/>
          <w:i/>
          <w:szCs w:val="20"/>
          <w:lang w:val="en-ZA"/>
        </w:rPr>
        <w:t>td</w:t>
      </w:r>
      <w:r w:rsidR="00852645">
        <w:rPr>
          <w:rFonts w:ascii="Arial" w:hAnsi="Arial"/>
          <w:i/>
          <w:szCs w:val="20"/>
          <w:lang w:val="en-ZA"/>
        </w:rPr>
        <w:t>,</w:t>
      </w:r>
      <w:r w:rsidR="00E43BA9">
        <w:rPr>
          <w:rStyle w:val="FootnoteReference"/>
          <w:rFonts w:ascii="Arial" w:hAnsi="Arial"/>
          <w:szCs w:val="20"/>
          <w:lang w:val="en-ZA"/>
        </w:rPr>
        <w:footnoteReference w:id="1"/>
      </w:r>
      <w:r w:rsidR="003F2324" w:rsidRPr="00A44543">
        <w:rPr>
          <w:rFonts w:ascii="Arial" w:hAnsi="Arial"/>
          <w:szCs w:val="20"/>
          <w:lang w:val="en-ZA"/>
        </w:rPr>
        <w:t xml:space="preserve"> the court held that where </w:t>
      </w:r>
    </w:p>
    <w:p w14:paraId="0E807861" w14:textId="77777777" w:rsidR="009A755B" w:rsidRPr="001A28FE" w:rsidRDefault="001A28FE" w:rsidP="001A28FE">
      <w:pPr>
        <w:pStyle w:val="ListParagraph"/>
        <w:spacing w:line="360" w:lineRule="auto"/>
        <w:ind w:left="0" w:firstLine="0"/>
        <w:contextualSpacing/>
        <w:mirrorIndents/>
        <w:jc w:val="both"/>
        <w:rPr>
          <w:rFonts w:ascii="Arial" w:hAnsi="Arial"/>
          <w:sz w:val="22"/>
          <w:lang w:val="en-US"/>
        </w:rPr>
      </w:pPr>
      <w:r w:rsidRPr="001A28FE">
        <w:rPr>
          <w:rFonts w:ascii="Arial" w:hAnsi="Arial"/>
          <w:sz w:val="22"/>
          <w:szCs w:val="20"/>
          <w:lang w:val="en-ZA"/>
        </w:rPr>
        <w:t xml:space="preserve">‘. . . </w:t>
      </w:r>
      <w:r w:rsidRPr="001A28FE">
        <w:rPr>
          <w:rFonts w:ascii="Arial" w:hAnsi="Arial"/>
          <w:sz w:val="22"/>
          <w:lang w:val="en-US"/>
        </w:rPr>
        <w:t>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w:t>
      </w:r>
    </w:p>
    <w:p w14:paraId="7196CBCB" w14:textId="77777777" w:rsidR="003F2324" w:rsidRPr="00A44543" w:rsidRDefault="003F2324" w:rsidP="0098003C">
      <w:pPr>
        <w:pStyle w:val="ListParagraph"/>
        <w:spacing w:line="360" w:lineRule="auto"/>
        <w:ind w:left="0" w:firstLine="0"/>
        <w:contextualSpacing/>
        <w:rPr>
          <w:rFonts w:ascii="Arial" w:hAnsi="Arial"/>
          <w:szCs w:val="20"/>
          <w:lang w:val="en-ZA"/>
        </w:rPr>
      </w:pPr>
    </w:p>
    <w:p w14:paraId="4115318B" w14:textId="28929233" w:rsidR="003F2324" w:rsidRPr="00A44543" w:rsidRDefault="003F2324" w:rsidP="00A50787">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Counsel for the respondent, in their heads of argument, also referred to </w:t>
      </w:r>
      <w:r w:rsidRPr="00A44543">
        <w:rPr>
          <w:rFonts w:ascii="Arial" w:hAnsi="Arial"/>
          <w:i/>
          <w:szCs w:val="20"/>
          <w:lang w:val="en-ZA"/>
        </w:rPr>
        <w:t>Wightman t/a JW Construction v Headfour (Pty) L</w:t>
      </w:r>
      <w:r w:rsidR="00A50787">
        <w:rPr>
          <w:rFonts w:ascii="Arial" w:hAnsi="Arial"/>
          <w:i/>
          <w:szCs w:val="20"/>
          <w:lang w:val="en-ZA"/>
        </w:rPr>
        <w:t>td</w:t>
      </w:r>
      <w:r w:rsidRPr="00A44543">
        <w:rPr>
          <w:rFonts w:ascii="Arial" w:hAnsi="Arial"/>
          <w:i/>
          <w:szCs w:val="20"/>
          <w:lang w:val="en-ZA"/>
        </w:rPr>
        <w:t xml:space="preserve"> and </w:t>
      </w:r>
      <w:r w:rsidR="00A50787" w:rsidRPr="00A44543">
        <w:rPr>
          <w:rFonts w:ascii="Arial" w:hAnsi="Arial"/>
          <w:i/>
          <w:szCs w:val="20"/>
          <w:lang w:val="en-ZA"/>
        </w:rPr>
        <w:t>another</w:t>
      </w:r>
      <w:r w:rsidR="00E14E0F">
        <w:rPr>
          <w:rStyle w:val="FootnoteReference"/>
          <w:rFonts w:ascii="Arial" w:hAnsi="Arial"/>
          <w:szCs w:val="20"/>
          <w:lang w:val="en-ZA"/>
        </w:rPr>
        <w:footnoteReference w:id="2"/>
      </w:r>
      <w:r w:rsidRPr="00A44543">
        <w:rPr>
          <w:rFonts w:ascii="Arial" w:hAnsi="Arial"/>
          <w:szCs w:val="20"/>
          <w:lang w:val="en-ZA"/>
        </w:rPr>
        <w:t xml:space="preserve"> where Heher JA said the following:</w:t>
      </w:r>
    </w:p>
    <w:p w14:paraId="651A72A4" w14:textId="19FF78DC" w:rsidR="00A50787" w:rsidRPr="00A50787" w:rsidRDefault="00A50787" w:rsidP="00A50787">
      <w:pPr>
        <w:pStyle w:val="NormalWeb"/>
        <w:shd w:val="clear" w:color="auto" w:fill="FFFFFF"/>
        <w:spacing w:before="0" w:beforeAutospacing="0" w:after="0" w:afterAutospacing="0" w:line="360" w:lineRule="auto"/>
        <w:contextualSpacing/>
        <w:jc w:val="both"/>
        <w:rPr>
          <w:rFonts w:ascii="Arial" w:hAnsi="Arial" w:cs="Arial"/>
          <w:color w:val="000000" w:themeColor="text1"/>
          <w:sz w:val="22"/>
          <w:szCs w:val="22"/>
          <w:lang w:val="en-US"/>
        </w:rPr>
      </w:pPr>
      <w:r>
        <w:rPr>
          <w:rFonts w:ascii="Arial" w:hAnsi="Arial" w:cs="Arial"/>
          <w:color w:val="000000" w:themeColor="text1"/>
          <w:sz w:val="22"/>
          <w:szCs w:val="22"/>
        </w:rPr>
        <w:t>‘</w:t>
      </w:r>
      <w:r w:rsidRPr="00A50787">
        <w:rPr>
          <w:rFonts w:ascii="Arial" w:hAnsi="Arial" w:cs="Arial"/>
          <w:color w:val="000000" w:themeColor="text1"/>
          <w:sz w:val="22"/>
          <w:szCs w:val="22"/>
          <w:lang w:val="en-US"/>
        </w:rPr>
        <w:t>[12] Recognising that the truth almost always lies beyond mere linguistic determination the courts have said that an applicant who seeks final relief on motion must, in the event of conflict, accept the version set up by his opponent unless the latter's allegations are, in the opinion of the court, not such as to raise a real, genuine or bona fide dispute of fact or are so far-fetched or clearly untenable that the court is justified in rejecting them merely on the papers . . .</w:t>
      </w:r>
    </w:p>
    <w:p w14:paraId="42ACF2EA" w14:textId="78CC4A96" w:rsidR="000B7336" w:rsidRPr="00A44543" w:rsidRDefault="00A50787" w:rsidP="00A50787">
      <w:pPr>
        <w:pStyle w:val="NormalWeb"/>
        <w:shd w:val="clear" w:color="auto" w:fill="FFFFFF"/>
        <w:spacing w:before="0" w:beforeAutospacing="0" w:after="0" w:afterAutospacing="0" w:line="360" w:lineRule="auto"/>
        <w:contextualSpacing/>
        <w:jc w:val="both"/>
        <w:rPr>
          <w:rFonts w:ascii="Arial" w:hAnsi="Arial" w:cs="Arial"/>
          <w:color w:val="000000" w:themeColor="text1"/>
          <w:sz w:val="21"/>
          <w:szCs w:val="21"/>
        </w:rPr>
      </w:pPr>
      <w:r w:rsidRPr="00A50787">
        <w:rPr>
          <w:rFonts w:ascii="Arial" w:hAnsi="Arial" w:cs="Arial"/>
          <w:color w:val="000000" w:themeColor="text1"/>
          <w:sz w:val="22"/>
          <w:szCs w:val="22"/>
          <w:lang w:val="en-US"/>
        </w:rPr>
        <w:t>[13] A real, genuine and bona fide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 .</w:t>
      </w:r>
      <w:r>
        <w:rPr>
          <w:rFonts w:ascii="Arial" w:hAnsi="Arial" w:cs="Arial"/>
          <w:color w:val="000000" w:themeColor="text1"/>
          <w:sz w:val="22"/>
          <w:szCs w:val="22"/>
        </w:rPr>
        <w:t>’</w:t>
      </w:r>
    </w:p>
    <w:p w14:paraId="7FEFE614" w14:textId="77777777" w:rsidR="002F7C3B" w:rsidRPr="00A44543" w:rsidRDefault="002F7C3B" w:rsidP="0098003C">
      <w:pPr>
        <w:pStyle w:val="ListParagraph"/>
        <w:spacing w:line="360" w:lineRule="auto"/>
        <w:ind w:left="0" w:firstLine="0"/>
        <w:contextualSpacing/>
        <w:rPr>
          <w:rFonts w:ascii="Arial" w:hAnsi="Arial"/>
          <w:szCs w:val="20"/>
          <w:lang w:val="en-ZA"/>
        </w:rPr>
      </w:pPr>
    </w:p>
    <w:p w14:paraId="315A7CC3" w14:textId="76D2F62C" w:rsidR="0055606A" w:rsidRDefault="008E5577"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Counsel for the applicant submitted, quite rightly, that the matter should be determined on the respondent’s version. It is common cause that the respondent downloaded information onto his external hard drive. It was submitted that it does not matter whether the respondent intended to make use of the information, </w:t>
      </w:r>
      <w:r w:rsidR="00872D27">
        <w:rPr>
          <w:rFonts w:ascii="Arial" w:hAnsi="Arial"/>
          <w:szCs w:val="20"/>
          <w:lang w:val="en-ZA"/>
        </w:rPr>
        <w:t xml:space="preserve">and </w:t>
      </w:r>
      <w:r w:rsidRPr="00A44543">
        <w:rPr>
          <w:rFonts w:ascii="Arial" w:hAnsi="Arial"/>
          <w:szCs w:val="20"/>
          <w:lang w:val="en-ZA"/>
        </w:rPr>
        <w:t>whether</w:t>
      </w:r>
      <w:r w:rsidR="00872D27">
        <w:rPr>
          <w:rFonts w:ascii="Arial" w:hAnsi="Arial"/>
          <w:szCs w:val="20"/>
          <w:lang w:val="en-ZA"/>
        </w:rPr>
        <w:t xml:space="preserve"> it was</w:t>
      </w:r>
      <w:r w:rsidRPr="00A44543">
        <w:rPr>
          <w:rFonts w:ascii="Arial" w:hAnsi="Arial"/>
          <w:szCs w:val="20"/>
          <w:lang w:val="en-ZA"/>
        </w:rPr>
        <w:t xml:space="preserve"> </w:t>
      </w:r>
      <w:r w:rsidR="00D52434">
        <w:rPr>
          <w:rFonts w:ascii="Arial" w:hAnsi="Arial"/>
          <w:szCs w:val="20"/>
          <w:lang w:val="en-ZA"/>
        </w:rPr>
        <w:t xml:space="preserve">for a </w:t>
      </w:r>
      <w:r w:rsidRPr="00A44543">
        <w:rPr>
          <w:rFonts w:ascii="Arial" w:hAnsi="Arial"/>
          <w:szCs w:val="20"/>
          <w:lang w:val="en-ZA"/>
        </w:rPr>
        <w:t>lawful</w:t>
      </w:r>
      <w:r w:rsidR="00D52434">
        <w:rPr>
          <w:rFonts w:ascii="Arial" w:hAnsi="Arial"/>
          <w:szCs w:val="20"/>
          <w:lang w:val="en-ZA"/>
        </w:rPr>
        <w:t xml:space="preserve"> purpose</w:t>
      </w:r>
      <w:r w:rsidRPr="00A44543">
        <w:rPr>
          <w:rFonts w:ascii="Arial" w:hAnsi="Arial"/>
          <w:szCs w:val="20"/>
          <w:lang w:val="en-ZA"/>
        </w:rPr>
        <w:t xml:space="preserve"> or not, what matters is that the respondent downloaded information which belongs to the applicant</w:t>
      </w:r>
      <w:r w:rsidR="00872D27">
        <w:rPr>
          <w:rFonts w:ascii="Arial" w:hAnsi="Arial"/>
          <w:szCs w:val="20"/>
          <w:lang w:val="en-ZA"/>
        </w:rPr>
        <w:t>,</w:t>
      </w:r>
      <w:r w:rsidRPr="00A44543">
        <w:rPr>
          <w:rFonts w:ascii="Arial" w:hAnsi="Arial"/>
          <w:szCs w:val="20"/>
          <w:lang w:val="en-ZA"/>
        </w:rPr>
        <w:t xml:space="preserve"> </w:t>
      </w:r>
      <w:r w:rsidR="00872D27">
        <w:rPr>
          <w:rFonts w:ascii="Arial" w:hAnsi="Arial"/>
          <w:szCs w:val="20"/>
          <w:lang w:val="en-ZA"/>
        </w:rPr>
        <w:t>and</w:t>
      </w:r>
      <w:r w:rsidR="00872D27" w:rsidRPr="00A44543">
        <w:rPr>
          <w:rFonts w:ascii="Arial" w:hAnsi="Arial"/>
          <w:szCs w:val="20"/>
          <w:lang w:val="en-ZA"/>
        </w:rPr>
        <w:t xml:space="preserve"> </w:t>
      </w:r>
      <w:r w:rsidRPr="00A44543">
        <w:rPr>
          <w:rFonts w:ascii="Arial" w:hAnsi="Arial"/>
          <w:szCs w:val="20"/>
          <w:lang w:val="en-ZA"/>
        </w:rPr>
        <w:t xml:space="preserve">to which the respondent is not entitled to. It was submitted that the fact that the respondent </w:t>
      </w:r>
      <w:r w:rsidR="0055606A" w:rsidRPr="00A44543">
        <w:rPr>
          <w:rFonts w:ascii="Arial" w:hAnsi="Arial"/>
          <w:szCs w:val="20"/>
          <w:lang w:val="en-ZA"/>
        </w:rPr>
        <w:t xml:space="preserve">had the information is the end of the story, from which I understood the submission to be that the mere act </w:t>
      </w:r>
      <w:r w:rsidR="0055606A" w:rsidRPr="00A44543">
        <w:rPr>
          <w:rFonts w:ascii="Arial" w:hAnsi="Arial"/>
          <w:szCs w:val="20"/>
          <w:lang w:val="en-ZA"/>
        </w:rPr>
        <w:lastRenderedPageBreak/>
        <w:t xml:space="preserve">of downloading </w:t>
      </w:r>
      <w:r w:rsidR="008B27A8" w:rsidRPr="00A44543">
        <w:rPr>
          <w:rFonts w:ascii="Arial" w:hAnsi="Arial"/>
          <w:szCs w:val="20"/>
          <w:lang w:val="en-ZA"/>
        </w:rPr>
        <w:t xml:space="preserve">and possessing </w:t>
      </w:r>
      <w:r w:rsidR="0055606A" w:rsidRPr="00A44543">
        <w:rPr>
          <w:rFonts w:ascii="Arial" w:hAnsi="Arial"/>
          <w:szCs w:val="20"/>
          <w:lang w:val="en-ZA"/>
        </w:rPr>
        <w:t xml:space="preserve">the applicant’s confidential information justifies the final relief being claimed by the applicant.  </w:t>
      </w:r>
    </w:p>
    <w:p w14:paraId="7771031A" w14:textId="77777777" w:rsidR="002307F7" w:rsidRDefault="002307F7" w:rsidP="0098003C">
      <w:pPr>
        <w:pStyle w:val="ListParagraph"/>
        <w:spacing w:line="360" w:lineRule="auto"/>
        <w:ind w:left="0" w:firstLine="0"/>
        <w:contextualSpacing/>
        <w:mirrorIndents/>
        <w:jc w:val="both"/>
        <w:rPr>
          <w:rFonts w:ascii="Arial" w:hAnsi="Arial"/>
          <w:szCs w:val="20"/>
          <w:lang w:val="en-ZA"/>
        </w:rPr>
      </w:pPr>
    </w:p>
    <w:p w14:paraId="4590FA7A" w14:textId="7C1D7AE7" w:rsidR="002307F7" w:rsidRPr="00A44543" w:rsidRDefault="002307F7" w:rsidP="0098003C">
      <w:pPr>
        <w:pStyle w:val="ListParagraph"/>
        <w:numPr>
          <w:ilvl w:val="0"/>
          <w:numId w:val="31"/>
        </w:numPr>
        <w:spacing w:line="360" w:lineRule="auto"/>
        <w:ind w:left="0" w:firstLine="0"/>
        <w:contextualSpacing/>
        <w:mirrorIndents/>
        <w:jc w:val="both"/>
        <w:rPr>
          <w:rFonts w:ascii="Arial" w:hAnsi="Arial"/>
          <w:szCs w:val="20"/>
          <w:lang w:val="en-ZA"/>
        </w:rPr>
      </w:pPr>
      <w:r>
        <w:rPr>
          <w:rFonts w:ascii="Arial" w:hAnsi="Arial"/>
          <w:szCs w:val="20"/>
          <w:lang w:val="en-ZA"/>
        </w:rPr>
        <w:t>Counsel for the respondent, in their heads of argument</w:t>
      </w:r>
      <w:r w:rsidR="00872D27">
        <w:rPr>
          <w:rFonts w:ascii="Arial" w:hAnsi="Arial"/>
          <w:szCs w:val="20"/>
          <w:lang w:val="en-ZA"/>
        </w:rPr>
        <w:t>,</w:t>
      </w:r>
      <w:r>
        <w:rPr>
          <w:rFonts w:ascii="Arial" w:hAnsi="Arial"/>
          <w:szCs w:val="20"/>
          <w:lang w:val="en-ZA"/>
        </w:rPr>
        <w:t xml:space="preserve"> furthermore referred to </w:t>
      </w:r>
      <w:r>
        <w:rPr>
          <w:rFonts w:ascii="Arial" w:hAnsi="Arial"/>
          <w:i/>
          <w:szCs w:val="20"/>
          <w:lang w:val="en-ZA"/>
        </w:rPr>
        <w:t>Minister of Land Affairs and Agriculture</w:t>
      </w:r>
      <w:r w:rsidR="00C019DC">
        <w:rPr>
          <w:rFonts w:ascii="Arial" w:hAnsi="Arial"/>
          <w:i/>
          <w:szCs w:val="20"/>
          <w:lang w:val="en-ZA"/>
        </w:rPr>
        <w:t xml:space="preserve"> and others</w:t>
      </w:r>
      <w:r>
        <w:rPr>
          <w:rFonts w:ascii="Arial" w:hAnsi="Arial"/>
          <w:i/>
          <w:szCs w:val="20"/>
          <w:lang w:val="en-ZA"/>
        </w:rPr>
        <w:t xml:space="preserve"> v D</w:t>
      </w:r>
      <w:r w:rsidR="00C019DC">
        <w:rPr>
          <w:rFonts w:ascii="Arial" w:hAnsi="Arial"/>
          <w:i/>
          <w:szCs w:val="20"/>
          <w:lang w:val="en-ZA"/>
        </w:rPr>
        <w:t xml:space="preserve"> </w:t>
      </w:r>
      <w:r>
        <w:rPr>
          <w:rFonts w:ascii="Arial" w:hAnsi="Arial"/>
          <w:i/>
          <w:szCs w:val="20"/>
          <w:lang w:val="en-ZA"/>
        </w:rPr>
        <w:t>&amp;</w:t>
      </w:r>
      <w:r w:rsidR="00C019DC">
        <w:rPr>
          <w:rFonts w:ascii="Arial" w:hAnsi="Arial"/>
          <w:i/>
          <w:szCs w:val="20"/>
          <w:lang w:val="en-ZA"/>
        </w:rPr>
        <w:t xml:space="preserve"> </w:t>
      </w:r>
      <w:r>
        <w:rPr>
          <w:rFonts w:ascii="Arial" w:hAnsi="Arial"/>
          <w:i/>
          <w:szCs w:val="20"/>
          <w:lang w:val="en-ZA"/>
        </w:rPr>
        <w:t>F Wevell Trust</w:t>
      </w:r>
      <w:r w:rsidR="00C019DC">
        <w:rPr>
          <w:rFonts w:ascii="Arial" w:hAnsi="Arial"/>
          <w:i/>
          <w:szCs w:val="20"/>
          <w:lang w:val="en-ZA"/>
        </w:rPr>
        <w:t xml:space="preserve"> and others</w:t>
      </w:r>
      <w:r w:rsidR="00C019DC">
        <w:rPr>
          <w:rStyle w:val="FootnoteReference"/>
          <w:rFonts w:ascii="Arial" w:hAnsi="Arial"/>
          <w:szCs w:val="20"/>
          <w:lang w:val="en-ZA"/>
        </w:rPr>
        <w:footnoteReference w:id="3"/>
      </w:r>
      <w:r w:rsidR="00D61203">
        <w:rPr>
          <w:rFonts w:ascii="Arial" w:hAnsi="Arial"/>
          <w:szCs w:val="20"/>
          <w:lang w:val="en-ZA"/>
        </w:rPr>
        <w:t xml:space="preserve"> in terms of which the applicant is required to make out his or her case in the founding affidavit. A litigant should furthermore not be allowed to try and make out a case in a replying affidavit. The founding affidavit must furthermore contain sufficient facts in itself upon which a court may find in the applicant’s favour.  </w:t>
      </w:r>
    </w:p>
    <w:p w14:paraId="65E5E1E0" w14:textId="77777777" w:rsidR="0055606A" w:rsidRPr="00A44543" w:rsidRDefault="0055606A" w:rsidP="0098003C">
      <w:pPr>
        <w:pStyle w:val="ListParagraph"/>
        <w:spacing w:line="360" w:lineRule="auto"/>
        <w:ind w:left="0" w:firstLine="0"/>
        <w:contextualSpacing/>
        <w:mirrorIndents/>
        <w:jc w:val="both"/>
        <w:rPr>
          <w:rFonts w:ascii="Arial" w:hAnsi="Arial"/>
          <w:szCs w:val="20"/>
          <w:lang w:val="en-ZA"/>
        </w:rPr>
      </w:pPr>
    </w:p>
    <w:p w14:paraId="3F173A1F" w14:textId="2EB1E4A2" w:rsidR="004658F8" w:rsidRPr="00A44543" w:rsidRDefault="0055606A"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In </w:t>
      </w:r>
      <w:r w:rsidRPr="00A44543">
        <w:rPr>
          <w:rFonts w:ascii="Arial" w:hAnsi="Arial"/>
          <w:i/>
          <w:szCs w:val="20"/>
          <w:lang w:val="en-ZA"/>
        </w:rPr>
        <w:t>Amler</w:t>
      </w:r>
      <w:r w:rsidR="00872D27">
        <w:rPr>
          <w:rFonts w:ascii="Arial" w:hAnsi="Arial"/>
          <w:i/>
          <w:szCs w:val="20"/>
          <w:lang w:val="en-ZA"/>
        </w:rPr>
        <w:t>’</w:t>
      </w:r>
      <w:r w:rsidRPr="00A44543">
        <w:rPr>
          <w:rFonts w:ascii="Arial" w:hAnsi="Arial"/>
          <w:i/>
          <w:szCs w:val="20"/>
          <w:lang w:val="en-ZA"/>
        </w:rPr>
        <w:t>s Precedents of Pleadings</w:t>
      </w:r>
      <w:r w:rsidRPr="00A44543">
        <w:rPr>
          <w:rFonts w:ascii="Arial" w:hAnsi="Arial"/>
          <w:szCs w:val="20"/>
          <w:lang w:val="en-ZA"/>
        </w:rPr>
        <w:t>,</w:t>
      </w:r>
      <w:r w:rsidR="001651B4">
        <w:rPr>
          <w:rStyle w:val="FootnoteReference"/>
          <w:rFonts w:ascii="Arial" w:hAnsi="Arial"/>
          <w:szCs w:val="20"/>
          <w:lang w:val="en-ZA"/>
        </w:rPr>
        <w:footnoteReference w:id="4"/>
      </w:r>
      <w:r w:rsidRPr="00A44543">
        <w:rPr>
          <w:rFonts w:ascii="Arial" w:hAnsi="Arial"/>
          <w:szCs w:val="20"/>
          <w:lang w:val="en-ZA"/>
        </w:rPr>
        <w:t xml:space="preserve"> reference is made to </w:t>
      </w:r>
      <w:r w:rsidR="004658F8" w:rsidRPr="00A44543">
        <w:rPr>
          <w:rFonts w:ascii="Arial" w:hAnsi="Arial"/>
          <w:szCs w:val="20"/>
          <w:lang w:val="en-ZA"/>
        </w:rPr>
        <w:t>a general duty not to use confidential information, which may be protected by an interdict. The essential allegations are listed as follows:</w:t>
      </w:r>
    </w:p>
    <w:p w14:paraId="791D98BE" w14:textId="77777777" w:rsidR="001651B4" w:rsidRPr="003C2A88" w:rsidRDefault="001651B4" w:rsidP="001651B4">
      <w:pPr>
        <w:pStyle w:val="ListParagraph"/>
        <w:spacing w:line="360" w:lineRule="auto"/>
        <w:ind w:left="0" w:firstLine="0"/>
        <w:contextualSpacing/>
        <w:jc w:val="both"/>
        <w:rPr>
          <w:rFonts w:ascii="Arial" w:hAnsi="Arial"/>
          <w:sz w:val="22"/>
          <w:szCs w:val="20"/>
          <w:lang w:val="en-ZA"/>
        </w:rPr>
      </w:pPr>
      <w:r w:rsidRPr="003C2A88">
        <w:rPr>
          <w:rFonts w:ascii="Arial" w:hAnsi="Arial"/>
          <w:sz w:val="22"/>
          <w:szCs w:val="20"/>
          <w:lang w:val="en-ZA"/>
        </w:rPr>
        <w:t xml:space="preserve">‘(a) </w:t>
      </w:r>
      <w:r w:rsidRPr="003C2A88">
        <w:rPr>
          <w:rFonts w:ascii="Arial" w:hAnsi="Arial"/>
          <w:sz w:val="22"/>
          <w:szCs w:val="20"/>
          <w:lang w:val="en-ZA"/>
        </w:rPr>
        <w:tab/>
        <w:t>The plaintiff must have a proprietary, quasi-proprietary or other legal interest in the confidential information.</w:t>
      </w:r>
    </w:p>
    <w:p w14:paraId="7F7996EC" w14:textId="77777777" w:rsidR="001651B4" w:rsidRPr="003C2A88" w:rsidRDefault="001651B4" w:rsidP="001651B4">
      <w:pPr>
        <w:pStyle w:val="ListParagraph"/>
        <w:spacing w:line="360" w:lineRule="auto"/>
        <w:ind w:left="0" w:firstLine="0"/>
        <w:contextualSpacing/>
        <w:jc w:val="both"/>
        <w:rPr>
          <w:rFonts w:ascii="Arial" w:hAnsi="Arial"/>
          <w:sz w:val="22"/>
          <w:szCs w:val="20"/>
          <w:lang w:val="en-ZA"/>
        </w:rPr>
      </w:pPr>
      <w:r w:rsidRPr="003C2A88">
        <w:rPr>
          <w:rFonts w:ascii="Arial" w:hAnsi="Arial"/>
          <w:sz w:val="22"/>
          <w:szCs w:val="20"/>
          <w:lang w:val="en-ZA"/>
        </w:rPr>
        <w:t xml:space="preserve">(b) </w:t>
      </w:r>
      <w:r w:rsidRPr="003C2A88">
        <w:rPr>
          <w:rFonts w:ascii="Arial" w:hAnsi="Arial"/>
          <w:sz w:val="22"/>
          <w:szCs w:val="20"/>
          <w:lang w:val="en-ZA"/>
        </w:rPr>
        <w:tab/>
        <w:t>The information must have had the necessary quality of confidentiality.</w:t>
      </w:r>
    </w:p>
    <w:p w14:paraId="769FDD22" w14:textId="77777777" w:rsidR="001651B4" w:rsidRPr="003C2A88" w:rsidRDefault="001651B4" w:rsidP="001651B4">
      <w:pPr>
        <w:pStyle w:val="ListParagraph"/>
        <w:spacing w:line="360" w:lineRule="auto"/>
        <w:ind w:left="0" w:firstLine="0"/>
        <w:contextualSpacing/>
        <w:jc w:val="both"/>
        <w:rPr>
          <w:rFonts w:ascii="Arial" w:hAnsi="Arial"/>
          <w:sz w:val="22"/>
          <w:szCs w:val="20"/>
          <w:lang w:val="en-ZA"/>
        </w:rPr>
      </w:pPr>
      <w:r w:rsidRPr="003C2A88">
        <w:rPr>
          <w:rFonts w:ascii="Arial" w:hAnsi="Arial"/>
          <w:sz w:val="22"/>
          <w:szCs w:val="20"/>
          <w:lang w:val="en-ZA"/>
        </w:rPr>
        <w:t xml:space="preserve">(c) </w:t>
      </w:r>
      <w:r w:rsidRPr="003C2A88">
        <w:rPr>
          <w:rFonts w:ascii="Arial" w:hAnsi="Arial"/>
          <w:sz w:val="22"/>
          <w:szCs w:val="20"/>
          <w:lang w:val="en-ZA"/>
        </w:rPr>
        <w:tab/>
        <w:t>A relationship, usually contractual, between the parties, which imposes a duty (expressly, impliedly or tacitly) on the defendant to preserve the confidence of the information. An example of a contractual relationship is that between employer and employee or between partners and business associates</w:t>
      </w:r>
      <w:r w:rsidR="003C2A88" w:rsidRPr="003C2A88">
        <w:rPr>
          <w:rFonts w:ascii="Arial" w:hAnsi="Arial"/>
          <w:sz w:val="22"/>
          <w:szCs w:val="20"/>
          <w:lang w:val="en-ZA"/>
        </w:rPr>
        <w:t xml:space="preserve"> </w:t>
      </w:r>
      <w:r w:rsidRPr="003C2A88">
        <w:rPr>
          <w:rFonts w:ascii="Arial" w:hAnsi="Arial"/>
          <w:sz w:val="22"/>
          <w:szCs w:val="20"/>
          <w:lang w:val="en-ZA"/>
        </w:rPr>
        <w:t>. . .</w:t>
      </w:r>
    </w:p>
    <w:p w14:paraId="6DF355DD" w14:textId="77777777" w:rsidR="001651B4" w:rsidRPr="003C2A88" w:rsidRDefault="001651B4" w:rsidP="001651B4">
      <w:pPr>
        <w:pStyle w:val="ListParagraph"/>
        <w:spacing w:line="360" w:lineRule="auto"/>
        <w:ind w:left="0" w:firstLine="0"/>
        <w:contextualSpacing/>
        <w:jc w:val="both"/>
        <w:rPr>
          <w:rFonts w:ascii="Arial" w:hAnsi="Arial"/>
          <w:sz w:val="22"/>
          <w:szCs w:val="20"/>
          <w:lang w:val="en-ZA"/>
        </w:rPr>
      </w:pPr>
      <w:r w:rsidRPr="003C2A88">
        <w:rPr>
          <w:rFonts w:ascii="Arial" w:hAnsi="Arial"/>
          <w:sz w:val="22"/>
          <w:szCs w:val="20"/>
          <w:lang w:val="en-ZA"/>
        </w:rPr>
        <w:t xml:space="preserve">(d) </w:t>
      </w:r>
      <w:r w:rsidRPr="003C2A88">
        <w:rPr>
          <w:rFonts w:ascii="Arial" w:hAnsi="Arial"/>
          <w:sz w:val="22"/>
          <w:szCs w:val="20"/>
          <w:lang w:val="en-ZA"/>
        </w:rPr>
        <w:tab/>
        <w:t>The defendant must have had knowledge of the confidentiality of the information and its value. (Actual knowledge is probably not required.)</w:t>
      </w:r>
    </w:p>
    <w:p w14:paraId="2B31EA82" w14:textId="77777777" w:rsidR="001651B4" w:rsidRPr="003C2A88" w:rsidRDefault="001651B4" w:rsidP="001651B4">
      <w:pPr>
        <w:pStyle w:val="ListParagraph"/>
        <w:spacing w:line="360" w:lineRule="auto"/>
        <w:ind w:left="0" w:firstLine="0"/>
        <w:contextualSpacing/>
        <w:jc w:val="both"/>
        <w:rPr>
          <w:rFonts w:ascii="Arial" w:hAnsi="Arial"/>
          <w:sz w:val="22"/>
          <w:szCs w:val="20"/>
          <w:lang w:val="en-ZA"/>
        </w:rPr>
      </w:pPr>
      <w:r w:rsidRPr="003C2A88">
        <w:rPr>
          <w:rFonts w:ascii="Arial" w:hAnsi="Arial"/>
          <w:sz w:val="22"/>
          <w:szCs w:val="20"/>
          <w:lang w:val="en-ZA"/>
        </w:rPr>
        <w:t>(e)</w:t>
      </w:r>
      <w:r w:rsidRPr="003C2A88">
        <w:rPr>
          <w:rFonts w:ascii="Arial" w:hAnsi="Arial"/>
          <w:sz w:val="22"/>
          <w:szCs w:val="20"/>
          <w:lang w:val="en-ZA"/>
        </w:rPr>
        <w:tab/>
        <w:t xml:space="preserve"> Improper possession or use of the information, whether as a springboard or otherwise, by the defendant.</w:t>
      </w:r>
    </w:p>
    <w:p w14:paraId="34FE545F" w14:textId="7B172398" w:rsidR="004658F8" w:rsidRPr="003C2A88" w:rsidRDefault="001651B4" w:rsidP="001651B4">
      <w:pPr>
        <w:pStyle w:val="ListParagraph"/>
        <w:spacing w:line="360" w:lineRule="auto"/>
        <w:ind w:left="0" w:firstLine="0"/>
        <w:contextualSpacing/>
        <w:jc w:val="both"/>
        <w:rPr>
          <w:rFonts w:ascii="Arial" w:hAnsi="Arial"/>
          <w:sz w:val="22"/>
          <w:szCs w:val="20"/>
          <w:lang w:val="en-ZA"/>
        </w:rPr>
      </w:pPr>
      <w:r w:rsidRPr="003C2A88">
        <w:rPr>
          <w:rFonts w:ascii="Arial" w:hAnsi="Arial"/>
          <w:sz w:val="22"/>
          <w:szCs w:val="20"/>
          <w:lang w:val="en-ZA"/>
        </w:rPr>
        <w:t xml:space="preserve">(f) </w:t>
      </w:r>
      <w:r w:rsidR="00872D27">
        <w:rPr>
          <w:rFonts w:ascii="Arial" w:hAnsi="Arial"/>
          <w:sz w:val="22"/>
          <w:szCs w:val="20"/>
          <w:lang w:val="en-ZA"/>
        </w:rPr>
        <w:tab/>
      </w:r>
      <w:r w:rsidRPr="003C2A88">
        <w:rPr>
          <w:rFonts w:ascii="Arial" w:hAnsi="Arial"/>
          <w:sz w:val="22"/>
          <w:szCs w:val="20"/>
          <w:lang w:val="en-ZA"/>
        </w:rPr>
        <w:t>Damages suffered, if any.’</w:t>
      </w:r>
      <w:r w:rsidR="003C2A88">
        <w:rPr>
          <w:rStyle w:val="FootnoteReference"/>
          <w:rFonts w:ascii="Arial" w:hAnsi="Arial"/>
          <w:sz w:val="22"/>
          <w:szCs w:val="20"/>
          <w:lang w:val="en-ZA"/>
        </w:rPr>
        <w:footnoteReference w:id="5"/>
      </w:r>
      <w:r w:rsidR="003C2A88">
        <w:rPr>
          <w:rFonts w:ascii="Arial" w:hAnsi="Arial"/>
          <w:sz w:val="22"/>
          <w:szCs w:val="20"/>
          <w:lang w:val="en-ZA"/>
        </w:rPr>
        <w:t xml:space="preserve"> (Case references omitted.)</w:t>
      </w:r>
    </w:p>
    <w:p w14:paraId="1BF77D82" w14:textId="77777777" w:rsidR="004658F8" w:rsidRPr="00A44543" w:rsidRDefault="004658F8" w:rsidP="0098003C">
      <w:pPr>
        <w:pStyle w:val="ListParagraph"/>
        <w:spacing w:line="360" w:lineRule="auto"/>
        <w:ind w:left="0" w:firstLine="0"/>
        <w:contextualSpacing/>
        <w:rPr>
          <w:rFonts w:ascii="Arial" w:hAnsi="Arial"/>
          <w:szCs w:val="20"/>
          <w:lang w:val="en-ZA"/>
        </w:rPr>
      </w:pPr>
    </w:p>
    <w:p w14:paraId="00969229" w14:textId="77777777" w:rsidR="004658F8" w:rsidRPr="00A44543" w:rsidRDefault="004658F8"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The</w:t>
      </w:r>
      <w:r w:rsidR="008B27A8" w:rsidRPr="00A44543">
        <w:rPr>
          <w:rFonts w:ascii="Arial" w:hAnsi="Arial"/>
          <w:szCs w:val="20"/>
          <w:lang w:val="en-ZA"/>
        </w:rPr>
        <w:t xml:space="preserve"> essential</w:t>
      </w:r>
      <w:r w:rsidRPr="00A44543">
        <w:rPr>
          <w:rFonts w:ascii="Arial" w:hAnsi="Arial"/>
          <w:szCs w:val="20"/>
          <w:lang w:val="en-ZA"/>
        </w:rPr>
        <w:t xml:space="preserve"> allegation which in m</w:t>
      </w:r>
      <w:r w:rsidR="008B27A8" w:rsidRPr="00A44543">
        <w:rPr>
          <w:rFonts w:ascii="Arial" w:hAnsi="Arial"/>
          <w:szCs w:val="20"/>
          <w:lang w:val="en-ZA"/>
        </w:rPr>
        <w:t>y view requires careful thought</w:t>
      </w:r>
      <w:r w:rsidRPr="00A44543">
        <w:rPr>
          <w:rFonts w:ascii="Arial" w:hAnsi="Arial"/>
          <w:szCs w:val="20"/>
          <w:lang w:val="en-ZA"/>
        </w:rPr>
        <w:t xml:space="preserve"> is whether it can be found that the respondent improperly possessed or used the information downloaded by him, as a springboard or otherwise.  </w:t>
      </w:r>
    </w:p>
    <w:p w14:paraId="2B71EFA2" w14:textId="77777777" w:rsidR="004658F8" w:rsidRPr="00A44543" w:rsidRDefault="004658F8" w:rsidP="0098003C">
      <w:pPr>
        <w:pStyle w:val="ListParagraph"/>
        <w:spacing w:line="360" w:lineRule="auto"/>
        <w:ind w:left="0" w:firstLine="0"/>
        <w:contextualSpacing/>
        <w:mirrorIndents/>
        <w:jc w:val="both"/>
        <w:rPr>
          <w:rFonts w:ascii="Arial" w:hAnsi="Arial"/>
          <w:szCs w:val="20"/>
          <w:lang w:val="en-ZA"/>
        </w:rPr>
      </w:pPr>
    </w:p>
    <w:p w14:paraId="4D02F14B" w14:textId="3C110206" w:rsidR="00200AFD" w:rsidRPr="00A44543" w:rsidRDefault="004658F8"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Counsel for the applicant, in their heads of argument, referred to </w:t>
      </w:r>
      <w:r w:rsidRPr="00A44543">
        <w:rPr>
          <w:rFonts w:ascii="Arial" w:hAnsi="Arial"/>
          <w:i/>
          <w:szCs w:val="20"/>
          <w:lang w:val="en-ZA"/>
        </w:rPr>
        <w:t xml:space="preserve">Waste </w:t>
      </w:r>
      <w:r w:rsidR="00200AFD" w:rsidRPr="00A44543">
        <w:rPr>
          <w:rFonts w:ascii="Arial" w:hAnsi="Arial"/>
          <w:i/>
          <w:szCs w:val="20"/>
          <w:lang w:val="en-ZA"/>
        </w:rPr>
        <w:t xml:space="preserve">Products Utilisation (Pty) Ltd v Wilkes and </w:t>
      </w:r>
      <w:r w:rsidR="001E5150" w:rsidRPr="00A44543">
        <w:rPr>
          <w:rFonts w:ascii="Arial" w:hAnsi="Arial"/>
          <w:i/>
          <w:szCs w:val="20"/>
          <w:lang w:val="en-ZA"/>
        </w:rPr>
        <w:t>another</w:t>
      </w:r>
      <w:r w:rsidR="001E5150">
        <w:rPr>
          <w:rStyle w:val="FootnoteReference"/>
          <w:rFonts w:ascii="Arial" w:hAnsi="Arial"/>
          <w:szCs w:val="20"/>
          <w:lang w:val="en-ZA"/>
        </w:rPr>
        <w:footnoteReference w:id="6"/>
      </w:r>
      <w:r w:rsidR="00AD14D7" w:rsidRPr="00A44543">
        <w:rPr>
          <w:rFonts w:ascii="Arial" w:hAnsi="Arial"/>
          <w:szCs w:val="20"/>
          <w:lang w:val="en-ZA"/>
        </w:rPr>
        <w:t xml:space="preserve"> where the court examined in </w:t>
      </w:r>
      <w:r w:rsidR="00AD14D7" w:rsidRPr="00A44543">
        <w:rPr>
          <w:rFonts w:ascii="Arial" w:hAnsi="Arial"/>
          <w:szCs w:val="20"/>
          <w:lang w:val="en-ZA"/>
        </w:rPr>
        <w:lastRenderedPageBreak/>
        <w:t xml:space="preserve">detail the six essential allegations referred to by </w:t>
      </w:r>
      <w:r w:rsidR="00AD14D7" w:rsidRPr="00A44543">
        <w:rPr>
          <w:rFonts w:ascii="Arial" w:hAnsi="Arial"/>
          <w:i/>
          <w:szCs w:val="20"/>
          <w:lang w:val="en-ZA"/>
        </w:rPr>
        <w:t>Amler</w:t>
      </w:r>
      <w:r w:rsidR="00872D27">
        <w:rPr>
          <w:rFonts w:ascii="Arial" w:hAnsi="Arial"/>
          <w:i/>
          <w:szCs w:val="20"/>
          <w:lang w:val="en-ZA"/>
        </w:rPr>
        <w:t>’</w:t>
      </w:r>
      <w:r w:rsidR="00AD14D7" w:rsidRPr="00A44543">
        <w:rPr>
          <w:rFonts w:ascii="Arial" w:hAnsi="Arial"/>
          <w:i/>
          <w:szCs w:val="20"/>
          <w:lang w:val="en-ZA"/>
        </w:rPr>
        <w:t xml:space="preserve">s. </w:t>
      </w:r>
      <w:r w:rsidR="008B27A8" w:rsidRPr="00A44543">
        <w:rPr>
          <w:rFonts w:ascii="Arial" w:hAnsi="Arial"/>
          <w:szCs w:val="20"/>
          <w:lang w:val="en-ZA"/>
        </w:rPr>
        <w:t>T</w:t>
      </w:r>
      <w:r w:rsidR="00AD14D7" w:rsidRPr="00A44543">
        <w:rPr>
          <w:rFonts w:ascii="Arial" w:hAnsi="Arial"/>
          <w:szCs w:val="20"/>
          <w:lang w:val="en-ZA"/>
        </w:rPr>
        <w:t>he following was said</w:t>
      </w:r>
      <w:r w:rsidR="00872D27">
        <w:rPr>
          <w:rFonts w:ascii="Arial" w:hAnsi="Arial"/>
          <w:szCs w:val="20"/>
          <w:lang w:val="en-ZA"/>
        </w:rPr>
        <w:t xml:space="preserve"> with regard to springboarding</w:t>
      </w:r>
      <w:r w:rsidR="00AD14D7" w:rsidRPr="00A44543">
        <w:rPr>
          <w:rFonts w:ascii="Arial" w:hAnsi="Arial"/>
          <w:szCs w:val="20"/>
          <w:lang w:val="en-ZA"/>
        </w:rPr>
        <w:t>:</w:t>
      </w:r>
    </w:p>
    <w:p w14:paraId="04EFAE9E" w14:textId="29AC9CE3" w:rsidR="00AD14D7" w:rsidRPr="00A44543" w:rsidRDefault="001E5150" w:rsidP="0098003C">
      <w:pPr>
        <w:pStyle w:val="ListParagraph"/>
        <w:spacing w:line="360" w:lineRule="auto"/>
        <w:ind w:left="0" w:firstLine="0"/>
        <w:contextualSpacing/>
        <w:mirrorIndents/>
        <w:jc w:val="both"/>
        <w:rPr>
          <w:rFonts w:ascii="Arial" w:hAnsi="Arial"/>
          <w:sz w:val="22"/>
          <w:szCs w:val="22"/>
          <w:lang w:val="en-ZA"/>
        </w:rPr>
      </w:pPr>
      <w:r>
        <w:rPr>
          <w:rFonts w:ascii="Arial" w:hAnsi="Arial"/>
          <w:sz w:val="22"/>
          <w:szCs w:val="22"/>
          <w:lang w:val="en-ZA"/>
        </w:rPr>
        <w:t>‘”</w:t>
      </w:r>
      <w:r w:rsidR="00AD14D7" w:rsidRPr="00A44543">
        <w:rPr>
          <w:rFonts w:ascii="Arial" w:hAnsi="Arial"/>
          <w:sz w:val="22"/>
          <w:szCs w:val="22"/>
          <w:lang w:val="en-ZA"/>
        </w:rPr>
        <w:t>Springboarding</w:t>
      </w:r>
      <w:r>
        <w:rPr>
          <w:rFonts w:ascii="Arial" w:hAnsi="Arial"/>
          <w:sz w:val="22"/>
          <w:szCs w:val="22"/>
          <w:lang w:val="en-ZA"/>
        </w:rPr>
        <w:t>”</w:t>
      </w:r>
      <w:r w:rsidR="00B1085D">
        <w:rPr>
          <w:rFonts w:ascii="Arial" w:hAnsi="Arial"/>
          <w:sz w:val="22"/>
          <w:szCs w:val="22"/>
          <w:lang w:val="en-ZA"/>
        </w:rPr>
        <w:t xml:space="preserve"> </w:t>
      </w:r>
      <w:r w:rsidR="00B1085D" w:rsidRPr="00B1085D">
        <w:rPr>
          <w:rFonts w:ascii="Arial" w:hAnsi="Arial"/>
          <w:sz w:val="22"/>
          <w:szCs w:val="22"/>
          <w:lang w:val="en-US"/>
        </w:rPr>
        <w:t>entails not starting at the beginning in developing a technique, process, piece of equipment or product, but using as the starting point the fruits of someone else's labour. Although the springboard concept applies in regard to confidential  information, the misuse of the fruits of someone else's labour may be regarded in a suitable case as unlawful even where the information copied is not confidential</w:t>
      </w:r>
      <w:r w:rsidR="00C64DCF" w:rsidRPr="00A44543">
        <w:rPr>
          <w:rFonts w:ascii="Arial" w:hAnsi="Arial"/>
          <w:sz w:val="22"/>
          <w:szCs w:val="22"/>
          <w:lang w:val="en-ZA"/>
        </w:rPr>
        <w:t>.</w:t>
      </w:r>
      <w:r>
        <w:rPr>
          <w:rFonts w:ascii="Arial" w:hAnsi="Arial"/>
          <w:sz w:val="22"/>
          <w:szCs w:val="22"/>
          <w:lang w:val="en-ZA"/>
        </w:rPr>
        <w:t>’</w:t>
      </w:r>
      <w:r>
        <w:rPr>
          <w:rStyle w:val="FootnoteReference"/>
          <w:rFonts w:ascii="Arial" w:hAnsi="Arial"/>
          <w:sz w:val="22"/>
          <w:szCs w:val="22"/>
          <w:lang w:val="en-ZA"/>
        </w:rPr>
        <w:footnoteReference w:id="7"/>
      </w:r>
    </w:p>
    <w:p w14:paraId="7A0A8F74" w14:textId="77777777" w:rsidR="005B4503" w:rsidRPr="00A44543" w:rsidRDefault="005B4503" w:rsidP="0098003C">
      <w:pPr>
        <w:spacing w:line="360" w:lineRule="auto"/>
        <w:contextualSpacing/>
        <w:rPr>
          <w:rFonts w:ascii="Arial" w:hAnsi="Arial" w:cs="Arial"/>
        </w:rPr>
      </w:pPr>
    </w:p>
    <w:p w14:paraId="022E4DDB" w14:textId="46247D82" w:rsidR="00200AFD" w:rsidRPr="00A44543" w:rsidRDefault="007466CD"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It was furthermore held that </w:t>
      </w:r>
      <w:r w:rsidR="00560698">
        <w:rPr>
          <w:rFonts w:ascii="Arial" w:hAnsi="Arial"/>
          <w:szCs w:val="20"/>
          <w:lang w:val="en-ZA"/>
        </w:rPr>
        <w:t>‘[</w:t>
      </w:r>
      <w:r w:rsidRPr="00A44543">
        <w:rPr>
          <w:rFonts w:ascii="Arial" w:hAnsi="Arial"/>
          <w:szCs w:val="20"/>
          <w:lang w:val="en-ZA"/>
        </w:rPr>
        <w:t>i</w:t>
      </w:r>
      <w:r w:rsidR="00560698">
        <w:rPr>
          <w:rFonts w:ascii="Arial" w:hAnsi="Arial"/>
          <w:szCs w:val="20"/>
          <w:lang w:val="en-ZA"/>
        </w:rPr>
        <w:t>]</w:t>
      </w:r>
      <w:r w:rsidRPr="00A44543">
        <w:rPr>
          <w:rFonts w:ascii="Arial" w:hAnsi="Arial"/>
          <w:szCs w:val="20"/>
          <w:lang w:val="en-ZA"/>
        </w:rPr>
        <w:t xml:space="preserve">n terms of the springboard doctrine, an interdict against the use of confidential information may be limited by the duration of the advantage obtained, or the time saved, by reason of having </w:t>
      </w:r>
      <w:r w:rsidR="00560698">
        <w:rPr>
          <w:rFonts w:ascii="Arial" w:hAnsi="Arial"/>
          <w:szCs w:val="20"/>
          <w:lang w:val="en-ZA"/>
        </w:rPr>
        <w:t xml:space="preserve">had </w:t>
      </w:r>
      <w:r w:rsidRPr="00A44543">
        <w:rPr>
          <w:rFonts w:ascii="Arial" w:hAnsi="Arial"/>
          <w:szCs w:val="20"/>
          <w:lang w:val="en-ZA"/>
        </w:rPr>
        <w:t>access to the confidential information</w:t>
      </w:r>
      <w:r w:rsidR="00560698">
        <w:rPr>
          <w:rFonts w:ascii="Arial" w:hAnsi="Arial"/>
          <w:szCs w:val="20"/>
          <w:lang w:val="en-ZA"/>
        </w:rPr>
        <w:t>’</w:t>
      </w:r>
      <w:r w:rsidRPr="00A44543">
        <w:rPr>
          <w:rFonts w:ascii="Arial" w:hAnsi="Arial"/>
          <w:szCs w:val="20"/>
          <w:lang w:val="en-ZA"/>
        </w:rPr>
        <w:t>.</w:t>
      </w:r>
      <w:r w:rsidR="00560698">
        <w:rPr>
          <w:rStyle w:val="FootnoteReference"/>
          <w:rFonts w:ascii="Arial" w:hAnsi="Arial"/>
          <w:szCs w:val="20"/>
          <w:lang w:val="en-ZA"/>
        </w:rPr>
        <w:footnoteReference w:id="8"/>
      </w:r>
      <w:r w:rsidRPr="00A44543">
        <w:rPr>
          <w:rFonts w:ascii="Arial" w:hAnsi="Arial"/>
          <w:szCs w:val="20"/>
          <w:lang w:val="en-ZA"/>
        </w:rPr>
        <w:t xml:space="preserve"> Reference was made to </w:t>
      </w:r>
      <w:r w:rsidRPr="00A44543">
        <w:rPr>
          <w:rFonts w:ascii="Arial" w:hAnsi="Arial"/>
          <w:i/>
          <w:szCs w:val="20"/>
          <w:lang w:val="en-ZA"/>
        </w:rPr>
        <w:t>Multi Tube Systems (Pty) L</w:t>
      </w:r>
      <w:r w:rsidR="00FE2624">
        <w:rPr>
          <w:rFonts w:ascii="Arial" w:hAnsi="Arial"/>
          <w:i/>
          <w:szCs w:val="20"/>
          <w:lang w:val="en-ZA"/>
        </w:rPr>
        <w:t>t</w:t>
      </w:r>
      <w:r w:rsidR="00A81F2C">
        <w:rPr>
          <w:rFonts w:ascii="Arial" w:hAnsi="Arial"/>
          <w:i/>
          <w:szCs w:val="20"/>
          <w:lang w:val="en-ZA"/>
        </w:rPr>
        <w:t>d</w:t>
      </w:r>
      <w:r w:rsidRPr="00A44543">
        <w:rPr>
          <w:rFonts w:ascii="Arial" w:hAnsi="Arial"/>
          <w:i/>
          <w:szCs w:val="20"/>
          <w:lang w:val="en-ZA"/>
        </w:rPr>
        <w:t xml:space="preserve"> v Ponting and </w:t>
      </w:r>
      <w:r w:rsidR="00A81F2C" w:rsidRPr="00A44543">
        <w:rPr>
          <w:rFonts w:ascii="Arial" w:hAnsi="Arial"/>
          <w:i/>
          <w:szCs w:val="20"/>
          <w:lang w:val="en-ZA"/>
        </w:rPr>
        <w:t>others</w:t>
      </w:r>
      <w:r w:rsidR="00A81F2C">
        <w:rPr>
          <w:rStyle w:val="FootnoteReference"/>
          <w:rFonts w:ascii="Arial" w:hAnsi="Arial"/>
          <w:szCs w:val="20"/>
          <w:lang w:val="en-ZA"/>
        </w:rPr>
        <w:footnoteReference w:id="9"/>
      </w:r>
      <w:r w:rsidRPr="00A44543">
        <w:rPr>
          <w:rFonts w:ascii="Arial" w:hAnsi="Arial"/>
          <w:szCs w:val="20"/>
          <w:lang w:val="en-ZA"/>
        </w:rPr>
        <w:t xml:space="preserve"> where Broome J dismissed an application for an interim interdict where the application was only launched some six weeks after the offending behaviour was discovered. </w:t>
      </w:r>
      <w:r w:rsidR="00FE2624">
        <w:rPr>
          <w:rFonts w:ascii="Arial" w:hAnsi="Arial"/>
          <w:szCs w:val="20"/>
          <w:lang w:val="en-ZA"/>
        </w:rPr>
        <w:t>Broome J</w:t>
      </w:r>
      <w:r w:rsidR="001F12DF" w:rsidRPr="00A44543">
        <w:rPr>
          <w:rFonts w:ascii="Arial" w:hAnsi="Arial"/>
          <w:szCs w:val="20"/>
          <w:lang w:val="en-ZA"/>
        </w:rPr>
        <w:t xml:space="preserve"> said the following:</w:t>
      </w:r>
    </w:p>
    <w:p w14:paraId="456D6FA6" w14:textId="086F82F2" w:rsidR="001F12DF" w:rsidRPr="00A44543" w:rsidRDefault="00B44D6E" w:rsidP="0098003C">
      <w:pPr>
        <w:pStyle w:val="ListParagraph"/>
        <w:spacing w:line="360" w:lineRule="auto"/>
        <w:ind w:left="0" w:firstLine="0"/>
        <w:contextualSpacing/>
        <w:mirrorIndents/>
        <w:jc w:val="both"/>
        <w:rPr>
          <w:rFonts w:ascii="Arial" w:hAnsi="Arial"/>
          <w:sz w:val="22"/>
          <w:szCs w:val="22"/>
          <w:lang w:val="en-ZA"/>
        </w:rPr>
      </w:pPr>
      <w:r>
        <w:rPr>
          <w:rFonts w:ascii="Arial" w:hAnsi="Arial"/>
          <w:sz w:val="22"/>
          <w:szCs w:val="22"/>
          <w:lang w:val="en-ZA"/>
        </w:rPr>
        <w:t xml:space="preserve">‘. . . </w:t>
      </w:r>
      <w:r w:rsidRPr="00B44D6E">
        <w:rPr>
          <w:rFonts w:ascii="Arial" w:hAnsi="Arial"/>
          <w:sz w:val="22"/>
          <w:szCs w:val="22"/>
          <w:lang w:val="en-US"/>
        </w:rPr>
        <w:t>I take the view that the unfair advantage of the headstart or springboard is usually of limited duration and that there must come a time when the matters in</w:t>
      </w:r>
      <w:r>
        <w:rPr>
          <w:rFonts w:ascii="Arial" w:hAnsi="Arial"/>
          <w:sz w:val="22"/>
          <w:szCs w:val="22"/>
          <w:lang w:val="en-US"/>
        </w:rPr>
        <w:t xml:space="preserve"> question are no longer secret </w:t>
      </w:r>
      <w:r w:rsidRPr="00B44D6E">
        <w:rPr>
          <w:rFonts w:ascii="Arial" w:hAnsi="Arial"/>
          <w:sz w:val="22"/>
          <w:szCs w:val="22"/>
          <w:lang w:val="en-US"/>
        </w:rPr>
        <w:t>and that an interd</w:t>
      </w:r>
      <w:r>
        <w:rPr>
          <w:rFonts w:ascii="Arial" w:hAnsi="Arial"/>
          <w:sz w:val="22"/>
          <w:szCs w:val="22"/>
          <w:lang w:val="en-US"/>
        </w:rPr>
        <w:t>ict would not then be warranted</w:t>
      </w:r>
      <w:r w:rsidR="001F12DF" w:rsidRPr="00A44543">
        <w:rPr>
          <w:rFonts w:ascii="Arial" w:hAnsi="Arial"/>
          <w:sz w:val="22"/>
          <w:szCs w:val="22"/>
          <w:lang w:val="en-ZA"/>
        </w:rPr>
        <w:t>.</w:t>
      </w:r>
      <w:r>
        <w:rPr>
          <w:rFonts w:ascii="Arial" w:hAnsi="Arial"/>
          <w:sz w:val="22"/>
          <w:szCs w:val="22"/>
          <w:lang w:val="en-ZA"/>
        </w:rPr>
        <w:t>’</w:t>
      </w:r>
      <w:r>
        <w:rPr>
          <w:rStyle w:val="FootnoteReference"/>
          <w:rFonts w:ascii="Arial" w:hAnsi="Arial"/>
          <w:sz w:val="22"/>
          <w:szCs w:val="22"/>
          <w:lang w:val="en-ZA"/>
        </w:rPr>
        <w:footnoteReference w:id="10"/>
      </w:r>
    </w:p>
    <w:p w14:paraId="126109C7" w14:textId="7349E95F" w:rsidR="006F39EA" w:rsidRDefault="006F39EA" w:rsidP="0098003C">
      <w:pPr>
        <w:pStyle w:val="ListParagraph"/>
        <w:spacing w:line="360" w:lineRule="auto"/>
        <w:ind w:left="0" w:firstLine="0"/>
        <w:contextualSpacing/>
        <w:mirrorIndents/>
        <w:jc w:val="both"/>
        <w:rPr>
          <w:rFonts w:ascii="Arial" w:hAnsi="Arial"/>
          <w:szCs w:val="20"/>
          <w:lang w:val="en-ZA"/>
        </w:rPr>
      </w:pPr>
      <w:r>
        <w:rPr>
          <w:rFonts w:ascii="Arial" w:hAnsi="Arial"/>
          <w:szCs w:val="20"/>
          <w:lang w:val="en-ZA"/>
        </w:rPr>
        <w:t xml:space="preserve">See also in this regard </w:t>
      </w:r>
      <w:r>
        <w:rPr>
          <w:rFonts w:ascii="Arial" w:hAnsi="Arial"/>
          <w:i/>
          <w:szCs w:val="20"/>
          <w:lang w:val="en-ZA"/>
        </w:rPr>
        <w:t xml:space="preserve">Valunet Solutions Inc </w:t>
      </w:r>
      <w:r w:rsidR="00FE2624">
        <w:rPr>
          <w:rFonts w:ascii="Arial" w:hAnsi="Arial"/>
          <w:i/>
          <w:szCs w:val="20"/>
          <w:lang w:val="en-ZA"/>
        </w:rPr>
        <w:t>t/a</w:t>
      </w:r>
      <w:r>
        <w:rPr>
          <w:rFonts w:ascii="Arial" w:hAnsi="Arial"/>
          <w:i/>
          <w:szCs w:val="20"/>
          <w:lang w:val="en-ZA"/>
        </w:rPr>
        <w:t xml:space="preserve"> Dinkum USA and </w:t>
      </w:r>
      <w:r w:rsidR="00DB21C3">
        <w:rPr>
          <w:rFonts w:ascii="Arial" w:hAnsi="Arial"/>
          <w:i/>
          <w:szCs w:val="20"/>
          <w:lang w:val="en-ZA"/>
        </w:rPr>
        <w:t xml:space="preserve">another </w:t>
      </w:r>
      <w:r>
        <w:rPr>
          <w:rFonts w:ascii="Arial" w:hAnsi="Arial"/>
          <w:i/>
          <w:szCs w:val="20"/>
          <w:lang w:val="en-ZA"/>
        </w:rPr>
        <w:t>v eTel Communication Solutions (Pty) L</w:t>
      </w:r>
      <w:r w:rsidR="00DB21C3">
        <w:rPr>
          <w:rFonts w:ascii="Arial" w:hAnsi="Arial"/>
          <w:i/>
          <w:szCs w:val="20"/>
          <w:lang w:val="en-ZA"/>
        </w:rPr>
        <w:t>td</w:t>
      </w:r>
      <w:r>
        <w:rPr>
          <w:rFonts w:ascii="Arial" w:hAnsi="Arial"/>
          <w:szCs w:val="20"/>
          <w:lang w:val="en-ZA"/>
        </w:rPr>
        <w:t>.</w:t>
      </w:r>
      <w:r w:rsidR="00DB21C3">
        <w:rPr>
          <w:rStyle w:val="FootnoteReference"/>
          <w:rFonts w:ascii="Arial" w:hAnsi="Arial"/>
          <w:szCs w:val="20"/>
          <w:lang w:val="en-ZA"/>
        </w:rPr>
        <w:footnoteReference w:id="11"/>
      </w:r>
    </w:p>
    <w:p w14:paraId="2FC0D2F0" w14:textId="77777777" w:rsidR="006F39EA" w:rsidRPr="006F39EA" w:rsidRDefault="006F39EA" w:rsidP="0098003C">
      <w:pPr>
        <w:pStyle w:val="ListParagraph"/>
        <w:spacing w:line="360" w:lineRule="auto"/>
        <w:ind w:left="0" w:firstLine="0"/>
        <w:contextualSpacing/>
        <w:mirrorIndents/>
        <w:jc w:val="both"/>
        <w:rPr>
          <w:rFonts w:ascii="Arial" w:hAnsi="Arial"/>
          <w:szCs w:val="20"/>
          <w:lang w:val="en-ZA"/>
        </w:rPr>
      </w:pPr>
    </w:p>
    <w:p w14:paraId="13690B25" w14:textId="08F97298" w:rsidR="00971AD1" w:rsidRPr="00A44543" w:rsidRDefault="001F12DF"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At the commencement of the hearing before me, I asked counsel for the applicant to address me on </w:t>
      </w:r>
      <w:r w:rsidRPr="00A44543">
        <w:rPr>
          <w:rFonts w:ascii="Arial" w:hAnsi="Arial"/>
          <w:i/>
          <w:szCs w:val="20"/>
          <w:lang w:val="en-ZA"/>
        </w:rPr>
        <w:t>Multi Tube</w:t>
      </w:r>
      <w:r w:rsidRPr="00A44543">
        <w:rPr>
          <w:rFonts w:ascii="Arial" w:hAnsi="Arial"/>
          <w:szCs w:val="20"/>
          <w:lang w:val="en-ZA"/>
        </w:rPr>
        <w:t xml:space="preserve">, especially in light of the remarks by Broome J and the delay by the applicant in only instituting the application a year after the respondent’s resignation. It was </w:t>
      </w:r>
      <w:r w:rsidR="00F370BA" w:rsidRPr="00A44543">
        <w:rPr>
          <w:rFonts w:ascii="Arial" w:hAnsi="Arial"/>
          <w:szCs w:val="20"/>
          <w:lang w:val="en-ZA"/>
        </w:rPr>
        <w:t xml:space="preserve">submitted that the facts of the present matter were distinguishable from those in </w:t>
      </w:r>
      <w:r w:rsidR="00F370BA" w:rsidRPr="00A44543">
        <w:rPr>
          <w:rFonts w:ascii="Arial" w:hAnsi="Arial"/>
          <w:i/>
          <w:szCs w:val="20"/>
          <w:lang w:val="en-ZA"/>
        </w:rPr>
        <w:t xml:space="preserve">Multi Tube </w:t>
      </w:r>
      <w:r w:rsidR="00F370BA" w:rsidRPr="00A44543">
        <w:rPr>
          <w:rFonts w:ascii="Arial" w:hAnsi="Arial"/>
          <w:szCs w:val="20"/>
          <w:lang w:val="en-ZA"/>
        </w:rPr>
        <w:t>and that there can furthermore be no limit to the time period when dealing with the applicant’s personal information. I will return to this issue in due course.</w:t>
      </w:r>
    </w:p>
    <w:p w14:paraId="3FDD48A2" w14:textId="77777777" w:rsidR="00971AD1" w:rsidRDefault="00971AD1" w:rsidP="0098003C">
      <w:pPr>
        <w:pStyle w:val="ListParagraph"/>
        <w:spacing w:line="360" w:lineRule="auto"/>
        <w:ind w:left="0" w:firstLine="0"/>
        <w:contextualSpacing/>
        <w:mirrorIndents/>
        <w:jc w:val="both"/>
        <w:rPr>
          <w:rFonts w:ascii="Arial" w:hAnsi="Arial"/>
          <w:szCs w:val="20"/>
          <w:lang w:val="en-ZA"/>
        </w:rPr>
      </w:pPr>
    </w:p>
    <w:p w14:paraId="27383F8D" w14:textId="59528DB9" w:rsidR="00F370BA" w:rsidRPr="00A44543" w:rsidRDefault="00F370BA" w:rsidP="006B4D45">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lastRenderedPageBreak/>
        <w:t>As far as the relief being claimed by the applicant is concerned, counsel for the a</w:t>
      </w:r>
      <w:r w:rsidR="008B27A8" w:rsidRPr="00A44543">
        <w:rPr>
          <w:rFonts w:ascii="Arial" w:hAnsi="Arial"/>
          <w:szCs w:val="20"/>
          <w:lang w:val="en-ZA"/>
        </w:rPr>
        <w:t xml:space="preserve">pplicant indicated </w:t>
      </w:r>
      <w:r w:rsidRPr="00A44543">
        <w:rPr>
          <w:rFonts w:ascii="Arial" w:hAnsi="Arial"/>
          <w:szCs w:val="20"/>
          <w:lang w:val="en-ZA"/>
        </w:rPr>
        <w:t xml:space="preserve">that </w:t>
      </w:r>
      <w:r w:rsidR="00972453" w:rsidRPr="00A44543">
        <w:rPr>
          <w:rFonts w:ascii="Arial" w:hAnsi="Arial"/>
          <w:szCs w:val="20"/>
          <w:lang w:val="en-ZA"/>
        </w:rPr>
        <w:t xml:space="preserve">he would be seeking the </w:t>
      </w:r>
      <w:r w:rsidR="00AA0698" w:rsidRPr="00A44543">
        <w:rPr>
          <w:rFonts w:ascii="Arial" w:hAnsi="Arial"/>
          <w:szCs w:val="20"/>
          <w:lang w:val="en-ZA"/>
        </w:rPr>
        <w:t>relief as</w:t>
      </w:r>
      <w:r w:rsidRPr="00A44543">
        <w:rPr>
          <w:rFonts w:ascii="Arial" w:hAnsi="Arial"/>
          <w:szCs w:val="20"/>
          <w:lang w:val="en-ZA"/>
        </w:rPr>
        <w:t xml:space="preserve"> </w:t>
      </w:r>
      <w:r w:rsidR="00972453" w:rsidRPr="00A44543">
        <w:rPr>
          <w:rFonts w:ascii="Arial" w:hAnsi="Arial"/>
          <w:szCs w:val="20"/>
          <w:lang w:val="en-ZA"/>
        </w:rPr>
        <w:t>set out in the notice of motion in the form of a final interdict,</w:t>
      </w:r>
      <w:r w:rsidRPr="00A44543">
        <w:rPr>
          <w:rFonts w:ascii="Arial" w:hAnsi="Arial"/>
          <w:szCs w:val="20"/>
          <w:lang w:val="en-ZA"/>
        </w:rPr>
        <w:t xml:space="preserve"> subject to an amendment to para 1.2, which I will deal with should it become necessary. I was referred to</w:t>
      </w:r>
      <w:r w:rsidRPr="00A44543">
        <w:rPr>
          <w:rFonts w:ascii="Arial" w:hAnsi="Arial"/>
          <w:i/>
          <w:szCs w:val="20"/>
          <w:lang w:val="en-ZA"/>
        </w:rPr>
        <w:t xml:space="preserve"> Southern African Institute of Chartered Secretaries and Administrators v Careers-in</w:t>
      </w:r>
      <w:r w:rsidR="001845A6">
        <w:rPr>
          <w:rFonts w:ascii="Arial" w:hAnsi="Arial"/>
          <w:i/>
          <w:szCs w:val="20"/>
          <w:lang w:val="en-ZA"/>
        </w:rPr>
        <w:noBreakHyphen/>
      </w:r>
      <w:r w:rsidR="001845A6" w:rsidRPr="00A44543">
        <w:rPr>
          <w:rFonts w:ascii="Arial" w:hAnsi="Arial"/>
          <w:i/>
          <w:szCs w:val="20"/>
          <w:lang w:val="en-ZA"/>
        </w:rPr>
        <w:t>S</w:t>
      </w:r>
      <w:r w:rsidRPr="00A44543">
        <w:rPr>
          <w:rFonts w:ascii="Arial" w:hAnsi="Arial"/>
          <w:i/>
          <w:szCs w:val="20"/>
          <w:lang w:val="en-ZA"/>
        </w:rPr>
        <w:t>ync</w:t>
      </w:r>
      <w:r w:rsidR="008C4C32">
        <w:rPr>
          <w:rFonts w:ascii="Arial" w:hAnsi="Arial"/>
          <w:i/>
          <w:szCs w:val="20"/>
          <w:lang w:val="en-ZA"/>
        </w:rPr>
        <w:t xml:space="preserve"> CC</w:t>
      </w:r>
      <w:r w:rsidR="008C4C32">
        <w:rPr>
          <w:rStyle w:val="FootnoteReference"/>
          <w:rFonts w:ascii="Arial" w:hAnsi="Arial"/>
          <w:szCs w:val="20"/>
          <w:lang w:val="en-ZA"/>
        </w:rPr>
        <w:footnoteReference w:id="12"/>
      </w:r>
      <w:r w:rsidR="003706DD" w:rsidRPr="00A44543">
        <w:rPr>
          <w:rFonts w:ascii="Arial" w:hAnsi="Arial"/>
          <w:szCs w:val="20"/>
          <w:lang w:val="en-ZA"/>
        </w:rPr>
        <w:t xml:space="preserve"> and in particular to the relief granted by Weiner J. It was submitted that the relief being claimed by the applicant was loosely based on the orders granted by Weiner J. From her judgment, it is clear that Weiner J undertook a detailed discussion of the relevant case law relating to the misuse of confidential information. She dealt with each of the </w:t>
      </w:r>
      <w:r w:rsidR="006A1FED" w:rsidRPr="00A44543">
        <w:rPr>
          <w:rFonts w:ascii="Arial" w:hAnsi="Arial"/>
          <w:szCs w:val="20"/>
          <w:lang w:val="en-ZA"/>
        </w:rPr>
        <w:t xml:space="preserve">essential </w:t>
      </w:r>
      <w:r w:rsidR="003706DD" w:rsidRPr="00A44543">
        <w:rPr>
          <w:rFonts w:ascii="Arial" w:hAnsi="Arial"/>
          <w:szCs w:val="20"/>
          <w:lang w:val="en-ZA"/>
        </w:rPr>
        <w:t xml:space="preserve">allegations </w:t>
      </w:r>
      <w:r w:rsidR="006A1FED" w:rsidRPr="00A44543">
        <w:rPr>
          <w:rFonts w:ascii="Arial" w:hAnsi="Arial"/>
          <w:szCs w:val="20"/>
          <w:lang w:val="en-ZA"/>
        </w:rPr>
        <w:t xml:space="preserve">referred to by </w:t>
      </w:r>
      <w:r w:rsidR="006A1FED" w:rsidRPr="00A44543">
        <w:rPr>
          <w:rFonts w:ascii="Arial" w:hAnsi="Arial"/>
          <w:i/>
          <w:szCs w:val="20"/>
          <w:lang w:val="en-ZA"/>
        </w:rPr>
        <w:t>Amler</w:t>
      </w:r>
      <w:r w:rsidR="00FE2624">
        <w:rPr>
          <w:rFonts w:ascii="Arial" w:hAnsi="Arial"/>
          <w:i/>
          <w:szCs w:val="20"/>
          <w:lang w:val="en-ZA"/>
        </w:rPr>
        <w:t>’</w:t>
      </w:r>
      <w:r w:rsidR="006A1FED" w:rsidRPr="00A44543">
        <w:rPr>
          <w:rFonts w:ascii="Arial" w:hAnsi="Arial"/>
          <w:i/>
          <w:szCs w:val="20"/>
          <w:lang w:val="en-ZA"/>
        </w:rPr>
        <w:t xml:space="preserve">s </w:t>
      </w:r>
      <w:r w:rsidR="006A1FED" w:rsidRPr="00A44543">
        <w:rPr>
          <w:rFonts w:ascii="Arial" w:hAnsi="Arial"/>
          <w:szCs w:val="20"/>
          <w:lang w:val="en-ZA"/>
        </w:rPr>
        <w:t>separately and held the following regarding improper possession:</w:t>
      </w:r>
    </w:p>
    <w:p w14:paraId="33EACFC0" w14:textId="77777777" w:rsidR="001845A6" w:rsidRDefault="001845A6" w:rsidP="006B4D45">
      <w:pPr>
        <w:pStyle w:val="ListParagraph"/>
        <w:spacing w:line="360" w:lineRule="auto"/>
        <w:ind w:left="0" w:firstLine="0"/>
        <w:contextualSpacing/>
        <w:mirrorIndents/>
        <w:jc w:val="both"/>
        <w:rPr>
          <w:rFonts w:ascii="Arial" w:hAnsi="Arial"/>
          <w:sz w:val="22"/>
          <w:szCs w:val="22"/>
          <w:lang w:val="en-US"/>
        </w:rPr>
      </w:pPr>
      <w:r>
        <w:rPr>
          <w:rFonts w:ascii="Arial" w:hAnsi="Arial"/>
          <w:sz w:val="22"/>
          <w:szCs w:val="22"/>
          <w:lang w:val="en-ZA"/>
        </w:rPr>
        <w:t>‘</w:t>
      </w:r>
      <w:r w:rsidRPr="001845A6">
        <w:rPr>
          <w:rFonts w:ascii="Arial" w:hAnsi="Arial"/>
          <w:sz w:val="22"/>
          <w:szCs w:val="22"/>
          <w:lang w:val="en-US"/>
        </w:rPr>
        <w:t>[62]  The applicant further contends that having taken possession of the appointments register upon the commencement of its contractual obligations and following its receipt of information distributed to it on a confidential basis by the applicant's members under the auspices of the applicant, the respondent cannot treat this body of information as its own. The conduct of the respondent when viewed against the backdrop of the terms of the SLA in continuing to make use of the information that comprises the appointments register in the furtherance of its own business interests is wrongful and gives rise to the delict of unlawful competition.</w:t>
      </w:r>
    </w:p>
    <w:p w14:paraId="5230D62F" w14:textId="77777777" w:rsidR="00647043" w:rsidRPr="001845A6" w:rsidRDefault="00647043" w:rsidP="006B4D45">
      <w:pPr>
        <w:pStyle w:val="ListParagraph"/>
        <w:spacing w:line="360" w:lineRule="auto"/>
        <w:ind w:left="0" w:firstLine="0"/>
        <w:contextualSpacing/>
        <w:mirrorIndents/>
        <w:jc w:val="both"/>
        <w:rPr>
          <w:rFonts w:ascii="Arial" w:hAnsi="Arial"/>
          <w:sz w:val="22"/>
          <w:szCs w:val="22"/>
          <w:lang w:val="en-US"/>
        </w:rPr>
      </w:pPr>
      <w:r>
        <w:rPr>
          <w:rFonts w:ascii="Arial" w:hAnsi="Arial"/>
          <w:sz w:val="22"/>
          <w:szCs w:val="22"/>
          <w:lang w:val="en-US"/>
        </w:rPr>
        <w:t>. . .</w:t>
      </w:r>
    </w:p>
    <w:p w14:paraId="5A6B5A48" w14:textId="529228B1" w:rsidR="00733845" w:rsidRPr="00A44543" w:rsidRDefault="001845A6" w:rsidP="006B4D45">
      <w:pPr>
        <w:pStyle w:val="ListParagraph"/>
        <w:spacing w:line="360" w:lineRule="auto"/>
        <w:ind w:left="0" w:firstLine="0"/>
        <w:contextualSpacing/>
        <w:mirrorIndents/>
        <w:jc w:val="both"/>
        <w:rPr>
          <w:rFonts w:ascii="Arial" w:hAnsi="Arial"/>
          <w:sz w:val="22"/>
          <w:szCs w:val="22"/>
          <w:vertAlign w:val="subscript"/>
          <w:lang w:val="en-ZA"/>
        </w:rPr>
      </w:pPr>
      <w:r w:rsidRPr="001845A6">
        <w:rPr>
          <w:rFonts w:ascii="Arial" w:hAnsi="Arial"/>
          <w:sz w:val="22"/>
          <w:szCs w:val="22"/>
          <w:lang w:val="en-US"/>
        </w:rPr>
        <w:t>[65]  By seeking to retain the appointments register in the furtherance of its own business endeavours the respondent will gain an unfair advantage or "springboard" over the applicant, which is neither legally justifiable nor one that it is legally entitled to (see </w:t>
      </w:r>
      <w:r w:rsidRPr="001845A6">
        <w:rPr>
          <w:rFonts w:ascii="Arial" w:hAnsi="Arial"/>
          <w:i/>
          <w:iCs/>
          <w:sz w:val="22"/>
          <w:szCs w:val="22"/>
          <w:lang w:val="en-US"/>
        </w:rPr>
        <w:t>Multi Tube Systems </w:t>
      </w:r>
      <w:r w:rsidRPr="001845A6">
        <w:rPr>
          <w:rFonts w:ascii="Arial" w:hAnsi="Arial"/>
          <w:sz w:val="22"/>
          <w:szCs w:val="22"/>
          <w:lang w:val="en-US"/>
        </w:rPr>
        <w:t>(</w:t>
      </w:r>
      <w:r w:rsidRPr="001845A6">
        <w:rPr>
          <w:rFonts w:ascii="Arial" w:hAnsi="Arial"/>
          <w:i/>
          <w:iCs/>
          <w:sz w:val="22"/>
          <w:szCs w:val="22"/>
          <w:lang w:val="en-US"/>
        </w:rPr>
        <w:t>Pty</w:t>
      </w:r>
      <w:r w:rsidRPr="001845A6">
        <w:rPr>
          <w:rFonts w:ascii="Arial" w:hAnsi="Arial"/>
          <w:sz w:val="22"/>
          <w:szCs w:val="22"/>
          <w:lang w:val="en-US"/>
        </w:rPr>
        <w:t>) </w:t>
      </w:r>
      <w:r w:rsidRPr="001845A6">
        <w:rPr>
          <w:rFonts w:ascii="Arial" w:hAnsi="Arial"/>
          <w:i/>
          <w:iCs/>
          <w:sz w:val="22"/>
          <w:szCs w:val="22"/>
          <w:lang w:val="en-US"/>
        </w:rPr>
        <w:t>Ltd v Ponting and others </w:t>
      </w:r>
      <w:r w:rsidRPr="001845A6">
        <w:rPr>
          <w:rFonts w:ascii="Arial" w:hAnsi="Arial"/>
          <w:sz w:val="22"/>
          <w:szCs w:val="22"/>
          <w:lang w:val="en-US"/>
        </w:rPr>
        <w:t>1984 (3) SA 182 (D) at 189; see also </w:t>
      </w:r>
      <w:r w:rsidRPr="001845A6">
        <w:rPr>
          <w:rFonts w:ascii="Arial" w:hAnsi="Arial"/>
          <w:i/>
          <w:iCs/>
          <w:sz w:val="22"/>
          <w:szCs w:val="22"/>
          <w:lang w:val="en-US"/>
        </w:rPr>
        <w:t>Waste Products Utilisation </w:t>
      </w:r>
      <w:r w:rsidRPr="001845A6">
        <w:rPr>
          <w:rFonts w:ascii="Arial" w:hAnsi="Arial"/>
          <w:sz w:val="22"/>
          <w:szCs w:val="22"/>
          <w:lang w:val="en-US"/>
        </w:rPr>
        <w:t>(</w:t>
      </w:r>
      <w:r w:rsidRPr="001845A6">
        <w:rPr>
          <w:rFonts w:ascii="Arial" w:hAnsi="Arial"/>
          <w:i/>
          <w:iCs/>
          <w:sz w:val="22"/>
          <w:szCs w:val="22"/>
          <w:lang w:val="en-US"/>
        </w:rPr>
        <w:t>supra</w:t>
      </w:r>
      <w:r w:rsidRPr="001845A6">
        <w:rPr>
          <w:rFonts w:ascii="Arial" w:hAnsi="Arial"/>
          <w:sz w:val="22"/>
          <w:szCs w:val="22"/>
          <w:lang w:val="en-US"/>
        </w:rPr>
        <w:t>) at 582).</w:t>
      </w:r>
      <w:r>
        <w:rPr>
          <w:rFonts w:ascii="Arial" w:hAnsi="Arial"/>
          <w:sz w:val="22"/>
          <w:szCs w:val="22"/>
          <w:lang w:val="en-ZA"/>
        </w:rPr>
        <w:t>’</w:t>
      </w:r>
    </w:p>
    <w:p w14:paraId="63735EAF" w14:textId="77777777" w:rsidR="001E6C15" w:rsidRPr="00A44543" w:rsidRDefault="001E6C15" w:rsidP="0098003C">
      <w:pPr>
        <w:spacing w:line="360" w:lineRule="auto"/>
        <w:contextualSpacing/>
        <w:rPr>
          <w:rFonts w:ascii="Arial" w:hAnsi="Arial" w:cs="Arial"/>
        </w:rPr>
      </w:pPr>
    </w:p>
    <w:p w14:paraId="5C045A4E" w14:textId="70A376A6" w:rsidR="001E6C15" w:rsidRPr="00A44543" w:rsidRDefault="00F81513"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These findings are important</w:t>
      </w:r>
      <w:r w:rsidR="00647043">
        <w:rPr>
          <w:rFonts w:ascii="Arial" w:hAnsi="Arial"/>
          <w:szCs w:val="20"/>
          <w:lang w:val="en-ZA"/>
        </w:rPr>
        <w:t>,</w:t>
      </w:r>
      <w:r w:rsidRPr="00A44543">
        <w:rPr>
          <w:rFonts w:ascii="Arial" w:hAnsi="Arial"/>
          <w:szCs w:val="20"/>
          <w:lang w:val="en-ZA"/>
        </w:rPr>
        <w:t xml:space="preserve"> especially in light of </w:t>
      </w:r>
      <w:r w:rsidR="00FE2624">
        <w:rPr>
          <w:rFonts w:ascii="Arial" w:hAnsi="Arial"/>
          <w:szCs w:val="20"/>
          <w:lang w:val="en-ZA"/>
        </w:rPr>
        <w:t xml:space="preserve">the </w:t>
      </w:r>
      <w:r w:rsidRPr="00A44543">
        <w:rPr>
          <w:rFonts w:ascii="Arial" w:hAnsi="Arial"/>
          <w:szCs w:val="20"/>
          <w:lang w:val="en-ZA"/>
        </w:rPr>
        <w:t>submissions by counsel for the</w:t>
      </w:r>
      <w:r w:rsidR="008B27A8" w:rsidRPr="00A44543">
        <w:rPr>
          <w:rFonts w:ascii="Arial" w:hAnsi="Arial"/>
          <w:szCs w:val="20"/>
          <w:lang w:val="en-ZA"/>
        </w:rPr>
        <w:t xml:space="preserve"> applicant to the effect that </w:t>
      </w:r>
      <w:r w:rsidRPr="00A44543">
        <w:rPr>
          <w:rFonts w:ascii="Arial" w:hAnsi="Arial"/>
          <w:szCs w:val="20"/>
          <w:lang w:val="en-ZA"/>
        </w:rPr>
        <w:t>what</w:t>
      </w:r>
      <w:r w:rsidR="008B27A8" w:rsidRPr="00A44543">
        <w:rPr>
          <w:rFonts w:ascii="Arial" w:hAnsi="Arial"/>
          <w:szCs w:val="20"/>
          <w:lang w:val="en-ZA"/>
        </w:rPr>
        <w:t xml:space="preserve"> is</w:t>
      </w:r>
      <w:r w:rsidRPr="00A44543">
        <w:rPr>
          <w:rFonts w:ascii="Arial" w:hAnsi="Arial"/>
          <w:szCs w:val="20"/>
          <w:lang w:val="en-ZA"/>
        </w:rPr>
        <w:t xml:space="preserve"> relevant is that the information downloaded by the respondent is the applicant’s information</w:t>
      </w:r>
      <w:r w:rsidR="00FE2624">
        <w:rPr>
          <w:rFonts w:ascii="Arial" w:hAnsi="Arial"/>
          <w:szCs w:val="20"/>
          <w:lang w:val="en-ZA"/>
        </w:rPr>
        <w:t>,</w:t>
      </w:r>
      <w:r w:rsidRPr="00A44543">
        <w:rPr>
          <w:rFonts w:ascii="Arial" w:hAnsi="Arial"/>
          <w:szCs w:val="20"/>
          <w:lang w:val="en-ZA"/>
        </w:rPr>
        <w:t xml:space="preserve"> and </w:t>
      </w:r>
      <w:r w:rsidR="00FE2624">
        <w:rPr>
          <w:rFonts w:ascii="Arial" w:hAnsi="Arial"/>
          <w:szCs w:val="20"/>
          <w:lang w:val="en-ZA"/>
        </w:rPr>
        <w:t xml:space="preserve">that </w:t>
      </w:r>
      <w:r w:rsidR="008B27A8" w:rsidRPr="00A44543">
        <w:rPr>
          <w:rFonts w:ascii="Arial" w:hAnsi="Arial"/>
          <w:szCs w:val="20"/>
          <w:lang w:val="en-ZA"/>
        </w:rPr>
        <w:t>it is irrelevant that it could</w:t>
      </w:r>
      <w:r w:rsidRPr="00A44543">
        <w:rPr>
          <w:rFonts w:ascii="Arial" w:hAnsi="Arial"/>
          <w:szCs w:val="20"/>
          <w:lang w:val="en-ZA"/>
        </w:rPr>
        <w:t xml:space="preserve"> be useful to the respondent’s new employer. With reference to the respondent’s version that he has not made use of the information unlawfully, it was </w:t>
      </w:r>
      <w:r w:rsidR="00060483" w:rsidRPr="00A44543">
        <w:rPr>
          <w:rFonts w:ascii="Arial" w:hAnsi="Arial"/>
          <w:szCs w:val="20"/>
          <w:lang w:val="en-ZA"/>
        </w:rPr>
        <w:t>submitted that it did not matter</w:t>
      </w:r>
      <w:r w:rsidR="00FE2624">
        <w:rPr>
          <w:rFonts w:ascii="Arial" w:hAnsi="Arial"/>
          <w:szCs w:val="20"/>
          <w:lang w:val="en-ZA"/>
        </w:rPr>
        <w:t>,</w:t>
      </w:r>
      <w:r w:rsidR="00060483" w:rsidRPr="00A44543">
        <w:rPr>
          <w:rFonts w:ascii="Arial" w:hAnsi="Arial"/>
          <w:szCs w:val="20"/>
          <w:lang w:val="en-ZA"/>
        </w:rPr>
        <w:t xml:space="preserve"> as the mere fact that he downloaded the applicant’s information was sufficient to entitle the applicant to </w:t>
      </w:r>
      <w:r w:rsidR="00FE2624">
        <w:rPr>
          <w:rFonts w:ascii="Arial" w:hAnsi="Arial"/>
          <w:szCs w:val="20"/>
          <w:lang w:val="en-ZA"/>
        </w:rPr>
        <w:t>the</w:t>
      </w:r>
      <w:r w:rsidR="00FE2624" w:rsidRPr="00A44543">
        <w:rPr>
          <w:rFonts w:ascii="Arial" w:hAnsi="Arial"/>
          <w:szCs w:val="20"/>
          <w:lang w:val="en-ZA"/>
        </w:rPr>
        <w:t xml:space="preserve"> </w:t>
      </w:r>
      <w:r w:rsidR="00060483" w:rsidRPr="00A44543">
        <w:rPr>
          <w:rFonts w:ascii="Arial" w:hAnsi="Arial"/>
          <w:szCs w:val="20"/>
          <w:lang w:val="en-ZA"/>
        </w:rPr>
        <w:t>relief</w:t>
      </w:r>
      <w:r w:rsidR="00FE2624">
        <w:rPr>
          <w:rFonts w:ascii="Arial" w:hAnsi="Arial"/>
          <w:szCs w:val="20"/>
          <w:lang w:val="en-ZA"/>
        </w:rPr>
        <w:t xml:space="preserve"> sought</w:t>
      </w:r>
      <w:r w:rsidR="00060483" w:rsidRPr="00A44543">
        <w:rPr>
          <w:rFonts w:ascii="Arial" w:hAnsi="Arial"/>
          <w:szCs w:val="20"/>
          <w:lang w:val="en-ZA"/>
        </w:rPr>
        <w:t xml:space="preserve">.  </w:t>
      </w:r>
    </w:p>
    <w:p w14:paraId="2E095068" w14:textId="77777777" w:rsidR="00060483" w:rsidRPr="00A44543" w:rsidRDefault="00060483" w:rsidP="0098003C">
      <w:pPr>
        <w:pStyle w:val="ListParagraph"/>
        <w:spacing w:line="360" w:lineRule="auto"/>
        <w:ind w:left="0" w:firstLine="0"/>
        <w:contextualSpacing/>
        <w:mirrorIndents/>
        <w:jc w:val="both"/>
        <w:rPr>
          <w:rFonts w:ascii="Arial" w:hAnsi="Arial"/>
          <w:szCs w:val="20"/>
          <w:lang w:val="en-ZA"/>
        </w:rPr>
      </w:pPr>
    </w:p>
    <w:p w14:paraId="365E791A" w14:textId="2C8765CD" w:rsidR="00060483" w:rsidRPr="00A44543" w:rsidRDefault="00060483"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I was also referred to </w:t>
      </w:r>
      <w:r w:rsidRPr="00A44543">
        <w:rPr>
          <w:rFonts w:ascii="Arial" w:hAnsi="Arial"/>
          <w:i/>
          <w:szCs w:val="20"/>
          <w:lang w:val="en-ZA"/>
        </w:rPr>
        <w:t xml:space="preserve">Traka Africa (Pty) Ltd v Amaya Industries and </w:t>
      </w:r>
      <w:r w:rsidR="00647043" w:rsidRPr="00A44543">
        <w:rPr>
          <w:rFonts w:ascii="Arial" w:hAnsi="Arial"/>
          <w:i/>
          <w:szCs w:val="20"/>
          <w:lang w:val="en-ZA"/>
        </w:rPr>
        <w:t>another</w:t>
      </w:r>
      <w:r w:rsidR="00647043">
        <w:rPr>
          <w:rStyle w:val="FootnoteReference"/>
          <w:rFonts w:ascii="Arial" w:hAnsi="Arial"/>
          <w:szCs w:val="20"/>
          <w:lang w:val="en-ZA"/>
        </w:rPr>
        <w:footnoteReference w:id="13"/>
      </w:r>
      <w:r w:rsidR="00647043">
        <w:rPr>
          <w:rFonts w:ascii="Arial" w:hAnsi="Arial"/>
          <w:szCs w:val="20"/>
          <w:lang w:val="en-ZA"/>
        </w:rPr>
        <w:t xml:space="preserve"> </w:t>
      </w:r>
      <w:r w:rsidRPr="00A44543">
        <w:rPr>
          <w:rFonts w:ascii="Arial" w:hAnsi="Arial"/>
          <w:szCs w:val="20"/>
          <w:lang w:val="en-ZA"/>
        </w:rPr>
        <w:t>by applicant’s counsel</w:t>
      </w:r>
      <w:r w:rsidR="00314DB2">
        <w:rPr>
          <w:rFonts w:ascii="Arial" w:hAnsi="Arial"/>
          <w:szCs w:val="20"/>
          <w:lang w:val="en-ZA"/>
        </w:rPr>
        <w:t>,</w:t>
      </w:r>
      <w:r w:rsidRPr="00A44543">
        <w:rPr>
          <w:rFonts w:ascii="Arial" w:hAnsi="Arial"/>
          <w:szCs w:val="20"/>
          <w:lang w:val="en-ZA"/>
        </w:rPr>
        <w:t xml:space="preserve"> as the relief claimed by the applicant in paragraph 1.1 of the notice of motion is likewise loosely based on the order granted by Adams AJ. The matter related to a confidentiality agreement entered into between the parties</w:t>
      </w:r>
      <w:r w:rsidR="00FE2624">
        <w:rPr>
          <w:rFonts w:ascii="Arial" w:hAnsi="Arial"/>
          <w:szCs w:val="20"/>
          <w:lang w:val="en-ZA"/>
        </w:rPr>
        <w:t>,</w:t>
      </w:r>
      <w:r w:rsidRPr="00A44543">
        <w:rPr>
          <w:rFonts w:ascii="Arial" w:hAnsi="Arial"/>
          <w:szCs w:val="20"/>
          <w:lang w:val="en-ZA"/>
        </w:rPr>
        <w:t xml:space="preserve"> and it was evident that the respondent had used confidential information after his resignation when he </w:t>
      </w:r>
      <w:r w:rsidR="00FD4586">
        <w:rPr>
          <w:rFonts w:ascii="Arial" w:hAnsi="Arial"/>
          <w:szCs w:val="20"/>
          <w:lang w:val="en-ZA"/>
        </w:rPr>
        <w:t>email</w:t>
      </w:r>
      <w:r w:rsidRPr="00A44543">
        <w:rPr>
          <w:rFonts w:ascii="Arial" w:hAnsi="Arial"/>
          <w:szCs w:val="20"/>
          <w:lang w:val="en-ZA"/>
        </w:rPr>
        <w:t xml:space="preserve">ed quotes to the applicant’s </w:t>
      </w:r>
      <w:r w:rsidR="00E817DC" w:rsidRPr="00A44543">
        <w:rPr>
          <w:rFonts w:ascii="Arial" w:hAnsi="Arial"/>
          <w:szCs w:val="20"/>
          <w:lang w:val="en-ZA"/>
        </w:rPr>
        <w:t>clients. Adams AJ rejected the respondent’s version as being far</w:t>
      </w:r>
      <w:r w:rsidR="00314DB2">
        <w:rPr>
          <w:rFonts w:ascii="Arial" w:hAnsi="Arial"/>
          <w:szCs w:val="20"/>
          <w:lang w:val="en-ZA"/>
        </w:rPr>
        <w:t>-</w:t>
      </w:r>
      <w:r w:rsidR="00E817DC" w:rsidRPr="00A44543">
        <w:rPr>
          <w:rFonts w:ascii="Arial" w:hAnsi="Arial"/>
          <w:szCs w:val="20"/>
          <w:lang w:val="en-ZA"/>
        </w:rPr>
        <w:t xml:space="preserve">fetched and also noted that the respondent at no stage offered to return the information </w:t>
      </w:r>
      <w:r w:rsidR="00314DB2">
        <w:rPr>
          <w:rFonts w:ascii="Arial" w:hAnsi="Arial"/>
          <w:szCs w:val="20"/>
          <w:lang w:val="en-ZA"/>
        </w:rPr>
        <w:t xml:space="preserve">which </w:t>
      </w:r>
      <w:r w:rsidR="00E817DC" w:rsidRPr="00A44543">
        <w:rPr>
          <w:rFonts w:ascii="Arial" w:hAnsi="Arial"/>
          <w:szCs w:val="20"/>
          <w:lang w:val="en-ZA"/>
        </w:rPr>
        <w:t xml:space="preserve">he had acquired to the applicant. </w:t>
      </w:r>
      <w:r w:rsidR="00314DB2">
        <w:rPr>
          <w:rFonts w:ascii="Arial" w:hAnsi="Arial"/>
          <w:szCs w:val="20"/>
          <w:lang w:val="en-ZA"/>
        </w:rPr>
        <w:t>The</w:t>
      </w:r>
      <w:r w:rsidR="00E817DC" w:rsidRPr="00A44543">
        <w:rPr>
          <w:rFonts w:ascii="Arial" w:hAnsi="Arial"/>
          <w:szCs w:val="20"/>
          <w:lang w:val="en-ZA"/>
        </w:rPr>
        <w:t xml:space="preserve"> </w:t>
      </w:r>
      <w:r w:rsidR="00314DB2">
        <w:rPr>
          <w:rFonts w:ascii="Arial" w:hAnsi="Arial"/>
          <w:szCs w:val="20"/>
          <w:lang w:val="en-ZA"/>
        </w:rPr>
        <w:t>a</w:t>
      </w:r>
      <w:r w:rsidR="00043886" w:rsidRPr="00A44543">
        <w:rPr>
          <w:rFonts w:ascii="Arial" w:hAnsi="Arial"/>
          <w:szCs w:val="20"/>
          <w:lang w:val="en-ZA"/>
        </w:rPr>
        <w:t>pplicant’s counsel also placed specif</w:t>
      </w:r>
      <w:r w:rsidR="00145F35">
        <w:rPr>
          <w:rFonts w:ascii="Arial" w:hAnsi="Arial"/>
          <w:szCs w:val="20"/>
          <w:lang w:val="en-ZA"/>
        </w:rPr>
        <w:t xml:space="preserve">ic reliance on what was held at </w:t>
      </w:r>
      <w:r w:rsidR="00043886" w:rsidRPr="00A44543">
        <w:rPr>
          <w:rFonts w:ascii="Arial" w:hAnsi="Arial"/>
          <w:szCs w:val="20"/>
          <w:lang w:val="en-ZA"/>
        </w:rPr>
        <w:t>para 53</w:t>
      </w:r>
      <w:r w:rsidR="00314DB2">
        <w:rPr>
          <w:rFonts w:ascii="Arial" w:hAnsi="Arial"/>
          <w:szCs w:val="20"/>
          <w:lang w:val="en-ZA"/>
        </w:rPr>
        <w:t>,</w:t>
      </w:r>
      <w:r w:rsidR="00043886" w:rsidRPr="00A44543">
        <w:rPr>
          <w:rFonts w:ascii="Arial" w:hAnsi="Arial"/>
          <w:szCs w:val="20"/>
          <w:lang w:val="en-ZA"/>
        </w:rPr>
        <w:t xml:space="preserve"> namely that it did not avail the respondent to claim that he had no intention of using the applicant’s information. The finding was </w:t>
      </w:r>
      <w:r w:rsidR="00FE2624">
        <w:rPr>
          <w:rFonts w:ascii="Arial" w:hAnsi="Arial"/>
          <w:szCs w:val="20"/>
          <w:lang w:val="en-ZA"/>
        </w:rPr>
        <w:t>substantiated</w:t>
      </w:r>
      <w:r w:rsidR="00FE2624" w:rsidRPr="00A44543">
        <w:rPr>
          <w:rFonts w:ascii="Arial" w:hAnsi="Arial"/>
          <w:szCs w:val="20"/>
          <w:lang w:val="en-ZA"/>
        </w:rPr>
        <w:t xml:space="preserve"> </w:t>
      </w:r>
      <w:r w:rsidR="00043886" w:rsidRPr="00A44543">
        <w:rPr>
          <w:rFonts w:ascii="Arial" w:hAnsi="Arial"/>
          <w:szCs w:val="20"/>
          <w:lang w:val="en-ZA"/>
        </w:rPr>
        <w:t xml:space="preserve">with reference to </w:t>
      </w:r>
      <w:r w:rsidR="00043886" w:rsidRPr="00A44543">
        <w:rPr>
          <w:rFonts w:ascii="Arial" w:hAnsi="Arial"/>
          <w:i/>
          <w:szCs w:val="20"/>
          <w:lang w:val="en-ZA"/>
        </w:rPr>
        <w:t xml:space="preserve">Experian South Africa (Pty) </w:t>
      </w:r>
      <w:r w:rsidR="00700E91">
        <w:rPr>
          <w:rFonts w:ascii="Arial" w:hAnsi="Arial"/>
          <w:i/>
          <w:szCs w:val="20"/>
          <w:lang w:val="en-ZA"/>
        </w:rPr>
        <w:t>Ltd</w:t>
      </w:r>
      <w:r w:rsidR="00700E91" w:rsidRPr="00A44543">
        <w:rPr>
          <w:rFonts w:ascii="Arial" w:hAnsi="Arial"/>
          <w:i/>
          <w:szCs w:val="20"/>
          <w:lang w:val="en-ZA"/>
        </w:rPr>
        <w:t xml:space="preserve"> </w:t>
      </w:r>
      <w:r w:rsidR="00043886" w:rsidRPr="00A44543">
        <w:rPr>
          <w:rFonts w:ascii="Arial" w:hAnsi="Arial"/>
          <w:i/>
          <w:szCs w:val="20"/>
          <w:lang w:val="en-ZA"/>
        </w:rPr>
        <w:t xml:space="preserve">v Haynes and </w:t>
      </w:r>
      <w:r w:rsidR="00700E91" w:rsidRPr="00A44543">
        <w:rPr>
          <w:rFonts w:ascii="Arial" w:hAnsi="Arial"/>
          <w:i/>
          <w:szCs w:val="20"/>
          <w:lang w:val="en-ZA"/>
        </w:rPr>
        <w:t>another</w:t>
      </w:r>
      <w:r w:rsidR="00700E91">
        <w:rPr>
          <w:rStyle w:val="FootnoteReference"/>
          <w:rFonts w:ascii="Arial" w:hAnsi="Arial"/>
          <w:szCs w:val="20"/>
          <w:lang w:val="en-ZA"/>
        </w:rPr>
        <w:footnoteReference w:id="14"/>
      </w:r>
      <w:r w:rsidR="00043886" w:rsidRPr="00A44543">
        <w:rPr>
          <w:rFonts w:ascii="Arial" w:hAnsi="Arial"/>
          <w:szCs w:val="20"/>
          <w:lang w:val="en-ZA"/>
        </w:rPr>
        <w:t xml:space="preserve"> where the court dealt with the enforcement of a protectable interest in a restraint agreement. The facts and circumstances are however clearly distinguishable from the present matter. Counsel for the applicant was at pa</w:t>
      </w:r>
      <w:r w:rsidR="000D66FC" w:rsidRPr="00A44543">
        <w:rPr>
          <w:rFonts w:ascii="Arial" w:hAnsi="Arial"/>
          <w:szCs w:val="20"/>
          <w:lang w:val="en-ZA"/>
        </w:rPr>
        <w:t xml:space="preserve">ins to point out that the applicant in this matter is not relying on any type of restraint of trade clause or agreement between the parties.  </w:t>
      </w:r>
    </w:p>
    <w:p w14:paraId="6158B3AF" w14:textId="77777777" w:rsidR="00BD1D1C" w:rsidRPr="00A44543" w:rsidRDefault="00BD1D1C" w:rsidP="0098003C">
      <w:pPr>
        <w:pStyle w:val="ListParagraph"/>
        <w:spacing w:line="360" w:lineRule="auto"/>
        <w:ind w:left="0" w:firstLine="0"/>
        <w:contextualSpacing/>
        <w:rPr>
          <w:rFonts w:ascii="Arial" w:hAnsi="Arial"/>
          <w:szCs w:val="20"/>
          <w:lang w:val="en-ZA"/>
        </w:rPr>
      </w:pPr>
    </w:p>
    <w:p w14:paraId="22F2273A" w14:textId="34D7AF82" w:rsidR="00E817DC" w:rsidRPr="00A44543" w:rsidRDefault="00E817DC"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As far as the essential allegations referred to by </w:t>
      </w:r>
      <w:r w:rsidRPr="00A44543">
        <w:rPr>
          <w:rFonts w:ascii="Arial" w:hAnsi="Arial"/>
          <w:i/>
          <w:szCs w:val="20"/>
          <w:lang w:val="en-ZA"/>
        </w:rPr>
        <w:t>Amler</w:t>
      </w:r>
      <w:r w:rsidR="00FE2624">
        <w:rPr>
          <w:rFonts w:ascii="Arial" w:hAnsi="Arial"/>
          <w:i/>
          <w:szCs w:val="20"/>
          <w:lang w:val="en-ZA"/>
        </w:rPr>
        <w:t>’</w:t>
      </w:r>
      <w:r w:rsidRPr="00A44543">
        <w:rPr>
          <w:rFonts w:ascii="Arial" w:hAnsi="Arial"/>
          <w:i/>
          <w:szCs w:val="20"/>
          <w:lang w:val="en-ZA"/>
        </w:rPr>
        <w:t xml:space="preserve">s </w:t>
      </w:r>
      <w:r w:rsidRPr="00A44543">
        <w:rPr>
          <w:rFonts w:ascii="Arial" w:hAnsi="Arial"/>
          <w:szCs w:val="20"/>
          <w:lang w:val="en-ZA"/>
        </w:rPr>
        <w:t>is concerned</w:t>
      </w:r>
      <w:r w:rsidR="00FE2624">
        <w:rPr>
          <w:rFonts w:ascii="Arial" w:hAnsi="Arial"/>
          <w:szCs w:val="20"/>
          <w:lang w:val="en-ZA"/>
        </w:rPr>
        <w:t>,</w:t>
      </w:r>
      <w:r w:rsidRPr="00A44543">
        <w:rPr>
          <w:rFonts w:ascii="Arial" w:hAnsi="Arial"/>
          <w:szCs w:val="20"/>
          <w:lang w:val="en-ZA"/>
        </w:rPr>
        <w:t xml:space="preserve"> counsel for the applicant did not make any particular submissions in this regard before me during argument but some of the essential allegations were addressed in the heads of argument, albeit to a very limited extent</w:t>
      </w:r>
      <w:r w:rsidR="00F4253D" w:rsidRPr="00A44543">
        <w:rPr>
          <w:rFonts w:ascii="Arial" w:hAnsi="Arial"/>
          <w:szCs w:val="20"/>
          <w:lang w:val="en-ZA"/>
        </w:rPr>
        <w:t>. It was submitted that the evidence shows on a balance of probabilities that:</w:t>
      </w:r>
    </w:p>
    <w:p w14:paraId="3ED7B011" w14:textId="77777777" w:rsidR="00F4253D" w:rsidRPr="00A44543" w:rsidRDefault="00F4253D" w:rsidP="0098003C">
      <w:pPr>
        <w:pStyle w:val="ListParagraph"/>
        <w:numPr>
          <w:ilvl w:val="0"/>
          <w:numId w:val="40"/>
        </w:numPr>
        <w:spacing w:line="360" w:lineRule="auto"/>
        <w:ind w:left="0" w:firstLine="0"/>
        <w:contextualSpacing/>
        <w:jc w:val="both"/>
        <w:rPr>
          <w:rFonts w:ascii="Arial" w:hAnsi="Arial"/>
          <w:szCs w:val="20"/>
          <w:lang w:val="en-ZA"/>
        </w:rPr>
      </w:pPr>
      <w:r w:rsidRPr="00A44543">
        <w:rPr>
          <w:rFonts w:ascii="Arial" w:hAnsi="Arial"/>
          <w:szCs w:val="20"/>
          <w:lang w:val="en-ZA"/>
        </w:rPr>
        <w:t>The applicant has an interest in the information acquired by the respondent;</w:t>
      </w:r>
    </w:p>
    <w:p w14:paraId="738A4767" w14:textId="77777777" w:rsidR="00F4253D" w:rsidRPr="00A44543" w:rsidRDefault="00F4253D" w:rsidP="0098003C">
      <w:pPr>
        <w:pStyle w:val="ListParagraph"/>
        <w:numPr>
          <w:ilvl w:val="0"/>
          <w:numId w:val="40"/>
        </w:numPr>
        <w:spacing w:line="360" w:lineRule="auto"/>
        <w:ind w:left="0" w:firstLine="0"/>
        <w:contextualSpacing/>
        <w:jc w:val="both"/>
        <w:rPr>
          <w:rFonts w:ascii="Arial" w:hAnsi="Arial"/>
          <w:szCs w:val="20"/>
          <w:lang w:val="en-ZA"/>
        </w:rPr>
      </w:pPr>
      <w:r w:rsidRPr="00A44543">
        <w:rPr>
          <w:rFonts w:ascii="Arial" w:hAnsi="Arial"/>
          <w:szCs w:val="20"/>
          <w:lang w:val="en-ZA"/>
        </w:rPr>
        <w:t>The information appropriated by the respondent was the applicant’s confidential information;</w:t>
      </w:r>
    </w:p>
    <w:p w14:paraId="1AE22259" w14:textId="77777777" w:rsidR="00F4253D" w:rsidRPr="00A44543" w:rsidRDefault="00F4253D" w:rsidP="0098003C">
      <w:pPr>
        <w:pStyle w:val="ListParagraph"/>
        <w:numPr>
          <w:ilvl w:val="0"/>
          <w:numId w:val="40"/>
        </w:numPr>
        <w:spacing w:line="360" w:lineRule="auto"/>
        <w:ind w:left="0" w:firstLine="0"/>
        <w:contextualSpacing/>
        <w:jc w:val="both"/>
        <w:rPr>
          <w:rFonts w:ascii="Arial" w:hAnsi="Arial"/>
          <w:szCs w:val="20"/>
          <w:lang w:val="en-ZA"/>
        </w:rPr>
      </w:pPr>
      <w:r w:rsidRPr="00A44543">
        <w:rPr>
          <w:rFonts w:ascii="Arial" w:hAnsi="Arial"/>
          <w:szCs w:val="20"/>
          <w:lang w:val="en-ZA"/>
        </w:rPr>
        <w:t xml:space="preserve">The respondent had a contractual relationship with the applicant which imposed </w:t>
      </w:r>
      <w:r w:rsidR="00107A4B" w:rsidRPr="00A44543">
        <w:rPr>
          <w:rFonts w:ascii="Arial" w:hAnsi="Arial"/>
          <w:szCs w:val="20"/>
          <w:lang w:val="en-ZA"/>
        </w:rPr>
        <w:t>a duty on him to preserve the confidence of the information imported to him during the course of his employment with the applicant;</w:t>
      </w:r>
    </w:p>
    <w:p w14:paraId="704C6168" w14:textId="77777777" w:rsidR="00107A4B" w:rsidRPr="00A44543" w:rsidRDefault="00107A4B" w:rsidP="0098003C">
      <w:pPr>
        <w:pStyle w:val="ListParagraph"/>
        <w:numPr>
          <w:ilvl w:val="0"/>
          <w:numId w:val="40"/>
        </w:numPr>
        <w:spacing w:line="360" w:lineRule="auto"/>
        <w:ind w:left="0" w:firstLine="0"/>
        <w:contextualSpacing/>
        <w:jc w:val="both"/>
        <w:rPr>
          <w:rFonts w:ascii="Arial" w:hAnsi="Arial"/>
          <w:szCs w:val="20"/>
          <w:lang w:val="en-ZA"/>
        </w:rPr>
      </w:pPr>
      <w:r w:rsidRPr="00A44543">
        <w:rPr>
          <w:rFonts w:ascii="Arial" w:hAnsi="Arial"/>
          <w:szCs w:val="20"/>
          <w:lang w:val="en-ZA"/>
        </w:rPr>
        <w:t>The responden</w:t>
      </w:r>
      <w:r w:rsidR="00674618" w:rsidRPr="00A44543">
        <w:rPr>
          <w:rFonts w:ascii="Arial" w:hAnsi="Arial"/>
          <w:szCs w:val="20"/>
          <w:lang w:val="en-ZA"/>
        </w:rPr>
        <w:t>t knowingly misappropriated the</w:t>
      </w:r>
      <w:r w:rsidRPr="00A44543">
        <w:rPr>
          <w:rFonts w:ascii="Arial" w:hAnsi="Arial"/>
          <w:szCs w:val="20"/>
          <w:lang w:val="en-ZA"/>
        </w:rPr>
        <w:t xml:space="preserve"> information to the prejudice of the applicant.</w:t>
      </w:r>
    </w:p>
    <w:p w14:paraId="3D41D203" w14:textId="77777777" w:rsidR="00107A4B" w:rsidRPr="00A44543" w:rsidRDefault="00107A4B" w:rsidP="0098003C">
      <w:pPr>
        <w:pStyle w:val="ListParagraph"/>
        <w:spacing w:line="360" w:lineRule="auto"/>
        <w:ind w:left="0" w:firstLine="0"/>
        <w:contextualSpacing/>
        <w:rPr>
          <w:rFonts w:ascii="Arial" w:hAnsi="Arial"/>
          <w:szCs w:val="20"/>
          <w:lang w:val="en-ZA"/>
        </w:rPr>
      </w:pPr>
    </w:p>
    <w:p w14:paraId="2122810D" w14:textId="0B28DAAC" w:rsidR="008F2DD6" w:rsidRDefault="00A46FB4" w:rsidP="0098003C">
      <w:pPr>
        <w:pStyle w:val="ListParagraph"/>
        <w:numPr>
          <w:ilvl w:val="0"/>
          <w:numId w:val="31"/>
        </w:numPr>
        <w:spacing w:line="360" w:lineRule="auto"/>
        <w:ind w:left="0" w:firstLine="0"/>
        <w:contextualSpacing/>
        <w:mirrorIndents/>
        <w:jc w:val="both"/>
        <w:rPr>
          <w:rFonts w:ascii="Arial" w:hAnsi="Arial"/>
          <w:szCs w:val="20"/>
          <w:lang w:val="en-ZA"/>
        </w:rPr>
      </w:pPr>
      <w:r>
        <w:rPr>
          <w:rFonts w:ascii="Arial" w:hAnsi="Arial"/>
          <w:szCs w:val="20"/>
          <w:lang w:val="en-ZA"/>
        </w:rPr>
        <w:lastRenderedPageBreak/>
        <w:t xml:space="preserve">In </w:t>
      </w:r>
      <w:r>
        <w:rPr>
          <w:rFonts w:ascii="Arial" w:hAnsi="Arial"/>
          <w:i/>
          <w:szCs w:val="20"/>
          <w:lang w:val="en-ZA"/>
        </w:rPr>
        <w:t>Rectron (Pty) Limited v Govender</w:t>
      </w:r>
      <w:r w:rsidR="004006AB">
        <w:rPr>
          <w:rStyle w:val="FootnoteReference"/>
          <w:rFonts w:ascii="Arial" w:hAnsi="Arial"/>
          <w:szCs w:val="20"/>
          <w:lang w:val="en-ZA"/>
        </w:rPr>
        <w:footnoteReference w:id="15"/>
      </w:r>
      <w:r>
        <w:rPr>
          <w:rFonts w:ascii="Arial" w:hAnsi="Arial"/>
          <w:szCs w:val="20"/>
          <w:lang w:val="en-ZA"/>
        </w:rPr>
        <w:t xml:space="preserve"> Levinsohn DJP, as part of a full bench on appeal</w:t>
      </w:r>
      <w:r w:rsidR="008F2DD6">
        <w:rPr>
          <w:rFonts w:ascii="Arial" w:hAnsi="Arial"/>
          <w:szCs w:val="20"/>
          <w:lang w:val="en-ZA"/>
        </w:rPr>
        <w:t>,</w:t>
      </w:r>
      <w:r>
        <w:rPr>
          <w:rFonts w:ascii="Arial" w:hAnsi="Arial"/>
          <w:szCs w:val="20"/>
          <w:lang w:val="en-ZA"/>
        </w:rPr>
        <w:t xml:space="preserve"> held </w:t>
      </w:r>
      <w:r w:rsidR="00DA0718">
        <w:rPr>
          <w:rFonts w:ascii="Arial" w:hAnsi="Arial"/>
          <w:szCs w:val="20"/>
          <w:lang w:val="en-ZA"/>
        </w:rPr>
        <w:t xml:space="preserve">(as per the head note) </w:t>
      </w:r>
      <w:r w:rsidR="00FE2624">
        <w:rPr>
          <w:rFonts w:ascii="Arial" w:hAnsi="Arial"/>
          <w:szCs w:val="20"/>
          <w:lang w:val="en-ZA"/>
        </w:rPr>
        <w:t>:</w:t>
      </w:r>
    </w:p>
    <w:p w14:paraId="43BD9FE5" w14:textId="41C79B49" w:rsidR="008F2DD6" w:rsidRPr="006B4D45" w:rsidRDefault="008F2DD6" w:rsidP="008F2DD6">
      <w:pPr>
        <w:pStyle w:val="ListParagraph"/>
        <w:spacing w:line="360" w:lineRule="auto"/>
        <w:ind w:left="0" w:firstLine="0"/>
        <w:contextualSpacing/>
        <w:mirrorIndents/>
        <w:jc w:val="both"/>
        <w:rPr>
          <w:rFonts w:ascii="Arial" w:hAnsi="Arial"/>
          <w:sz w:val="22"/>
          <w:szCs w:val="20"/>
          <w:lang w:val="en-ZA"/>
        </w:rPr>
      </w:pPr>
      <w:r w:rsidRPr="006B4D45">
        <w:rPr>
          <w:rFonts w:ascii="Arial" w:hAnsi="Arial"/>
          <w:sz w:val="22"/>
          <w:szCs w:val="20"/>
          <w:lang w:val="en-ZA"/>
        </w:rPr>
        <w:t>‘</w:t>
      </w:r>
      <w:r w:rsidR="00A46FB4" w:rsidRPr="006B4D45">
        <w:rPr>
          <w:rFonts w:ascii="Arial" w:hAnsi="Arial"/>
          <w:sz w:val="22"/>
          <w:szCs w:val="20"/>
          <w:lang w:val="en-ZA"/>
        </w:rPr>
        <w:t>that the appellant bore the onus of proof in respect of the proprietary interest</w:t>
      </w:r>
      <w:r w:rsidRPr="006B4D45">
        <w:rPr>
          <w:rFonts w:ascii="Arial" w:hAnsi="Arial"/>
          <w:sz w:val="22"/>
          <w:szCs w:val="20"/>
          <w:lang w:val="en-ZA"/>
        </w:rPr>
        <w:t>s</w:t>
      </w:r>
      <w:r w:rsidR="00A46FB4" w:rsidRPr="006B4D45">
        <w:rPr>
          <w:rFonts w:ascii="Arial" w:hAnsi="Arial"/>
          <w:sz w:val="22"/>
          <w:szCs w:val="20"/>
          <w:lang w:val="en-ZA"/>
        </w:rPr>
        <w:t xml:space="preserve"> sought to be protected. The court found that there was no reasonable possibility that the first respondent would use the confidential information of the appellant. It also considered whether the appellant’s rights to protection of its confidential information </w:t>
      </w:r>
      <w:r w:rsidR="00A45277" w:rsidRPr="006B4D45">
        <w:rPr>
          <w:rFonts w:ascii="Arial" w:hAnsi="Arial"/>
          <w:sz w:val="22"/>
          <w:szCs w:val="20"/>
          <w:lang w:val="en-ZA"/>
        </w:rPr>
        <w:t>relating to its customers’ needs and buying patterns was overweighed by the respondent’s right not to be economically inactive. The court found that the respective bargaining positions of the parties to the restraint agreement were such that the respondent’s rights to be economically active had to be given greater weight.</w:t>
      </w:r>
      <w:r w:rsidRPr="006B4D45">
        <w:rPr>
          <w:rFonts w:ascii="Arial" w:hAnsi="Arial"/>
          <w:sz w:val="22"/>
          <w:szCs w:val="20"/>
          <w:lang w:val="en-ZA"/>
        </w:rPr>
        <w:t>’</w:t>
      </w:r>
      <w:r w:rsidR="00A45277" w:rsidRPr="006B4D45">
        <w:rPr>
          <w:rFonts w:ascii="Arial" w:hAnsi="Arial"/>
          <w:sz w:val="22"/>
          <w:szCs w:val="20"/>
          <w:lang w:val="en-ZA"/>
        </w:rPr>
        <w:t xml:space="preserve">  </w:t>
      </w:r>
    </w:p>
    <w:p w14:paraId="5CABFBAA" w14:textId="219D292C" w:rsidR="0071327F" w:rsidRDefault="00A45277" w:rsidP="008F2DD6">
      <w:pPr>
        <w:pStyle w:val="ListParagraph"/>
        <w:spacing w:line="360" w:lineRule="auto"/>
        <w:ind w:left="0" w:firstLine="0"/>
        <w:contextualSpacing/>
        <w:mirrorIndents/>
        <w:jc w:val="both"/>
        <w:rPr>
          <w:rFonts w:ascii="Arial" w:hAnsi="Arial"/>
          <w:szCs w:val="20"/>
          <w:lang w:val="en-ZA"/>
        </w:rPr>
      </w:pPr>
      <w:r>
        <w:rPr>
          <w:rFonts w:ascii="Arial" w:hAnsi="Arial"/>
          <w:szCs w:val="20"/>
          <w:lang w:val="en-ZA"/>
        </w:rPr>
        <w:t xml:space="preserve">The </w:t>
      </w:r>
      <w:r w:rsidR="008F2DD6">
        <w:rPr>
          <w:rFonts w:ascii="Arial" w:hAnsi="Arial"/>
          <w:szCs w:val="20"/>
          <w:lang w:val="en-ZA"/>
        </w:rPr>
        <w:t xml:space="preserve">court dismissed the </w:t>
      </w:r>
      <w:r>
        <w:rPr>
          <w:rFonts w:ascii="Arial" w:hAnsi="Arial"/>
          <w:szCs w:val="20"/>
          <w:lang w:val="en-ZA"/>
        </w:rPr>
        <w:t>appeal.</w:t>
      </w:r>
    </w:p>
    <w:p w14:paraId="4CE2A30A" w14:textId="77777777" w:rsidR="00A45277" w:rsidRDefault="00A45277" w:rsidP="0098003C">
      <w:pPr>
        <w:pStyle w:val="ListParagraph"/>
        <w:spacing w:line="360" w:lineRule="auto"/>
        <w:ind w:left="0" w:firstLine="0"/>
        <w:contextualSpacing/>
        <w:mirrorIndents/>
        <w:jc w:val="both"/>
        <w:rPr>
          <w:rFonts w:ascii="Arial" w:hAnsi="Arial"/>
          <w:szCs w:val="20"/>
          <w:lang w:val="en-ZA"/>
        </w:rPr>
      </w:pPr>
    </w:p>
    <w:p w14:paraId="2D95A142" w14:textId="28C8B52F" w:rsidR="00F4253D" w:rsidRPr="00A44543" w:rsidRDefault="004440AD"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As far as the requirements for a final interdict is concerned, it is trite that a court must be satisfied that the applicant has a clear right, that an injury has actually been</w:t>
      </w:r>
      <w:r w:rsidR="00FE2624">
        <w:rPr>
          <w:rFonts w:ascii="Arial" w:hAnsi="Arial"/>
          <w:szCs w:val="20"/>
          <w:lang w:val="en-ZA"/>
        </w:rPr>
        <w:t xml:space="preserve"> committed</w:t>
      </w:r>
      <w:r w:rsidRPr="00A44543">
        <w:rPr>
          <w:rFonts w:ascii="Arial" w:hAnsi="Arial"/>
          <w:szCs w:val="20"/>
          <w:lang w:val="en-ZA"/>
        </w:rPr>
        <w:t xml:space="preserve"> </w:t>
      </w:r>
      <w:r w:rsidR="00674618" w:rsidRPr="00A44543">
        <w:rPr>
          <w:rFonts w:ascii="Arial" w:hAnsi="Arial"/>
          <w:szCs w:val="20"/>
          <w:lang w:val="en-ZA"/>
        </w:rPr>
        <w:t>or is reas</w:t>
      </w:r>
      <w:r w:rsidR="00081828" w:rsidRPr="00A44543">
        <w:rPr>
          <w:rFonts w:ascii="Arial" w:hAnsi="Arial"/>
          <w:szCs w:val="20"/>
          <w:lang w:val="en-ZA"/>
        </w:rPr>
        <w:t>on</w:t>
      </w:r>
      <w:r w:rsidR="00674618" w:rsidRPr="00A44543">
        <w:rPr>
          <w:rFonts w:ascii="Arial" w:hAnsi="Arial"/>
          <w:szCs w:val="20"/>
          <w:lang w:val="en-ZA"/>
        </w:rPr>
        <w:t>a</w:t>
      </w:r>
      <w:r w:rsidR="00081828" w:rsidRPr="00A44543">
        <w:rPr>
          <w:rFonts w:ascii="Arial" w:hAnsi="Arial"/>
          <w:szCs w:val="20"/>
          <w:lang w:val="en-ZA"/>
        </w:rPr>
        <w:t>bly apprehended</w:t>
      </w:r>
      <w:r w:rsidR="00FE2624">
        <w:rPr>
          <w:rFonts w:ascii="Arial" w:hAnsi="Arial"/>
          <w:szCs w:val="20"/>
          <w:lang w:val="en-ZA"/>
        </w:rPr>
        <w:t>,</w:t>
      </w:r>
      <w:r w:rsidR="00081828" w:rsidRPr="00A44543">
        <w:rPr>
          <w:rFonts w:ascii="Arial" w:hAnsi="Arial"/>
          <w:szCs w:val="20"/>
          <w:lang w:val="en-ZA"/>
        </w:rPr>
        <w:t xml:space="preserve"> and that there is no other satisfactory remedy </w:t>
      </w:r>
      <w:r w:rsidR="00972453" w:rsidRPr="00A44543">
        <w:rPr>
          <w:rFonts w:ascii="Arial" w:hAnsi="Arial"/>
          <w:szCs w:val="20"/>
          <w:lang w:val="en-ZA"/>
        </w:rPr>
        <w:t>available to the applicant. Both sides referred me to</w:t>
      </w:r>
      <w:r w:rsidR="00081828" w:rsidRPr="00A44543">
        <w:rPr>
          <w:rFonts w:ascii="Arial" w:hAnsi="Arial"/>
          <w:szCs w:val="20"/>
          <w:lang w:val="en-ZA"/>
        </w:rPr>
        <w:t xml:space="preserve"> </w:t>
      </w:r>
      <w:r w:rsidR="00081828" w:rsidRPr="00A44543">
        <w:rPr>
          <w:rFonts w:ascii="Arial" w:hAnsi="Arial"/>
          <w:i/>
          <w:szCs w:val="20"/>
          <w:lang w:val="en-ZA"/>
        </w:rPr>
        <w:t>Setlogelo v Setlogelo</w:t>
      </w:r>
      <w:r w:rsidR="009B549E">
        <w:rPr>
          <w:rStyle w:val="FootnoteReference"/>
          <w:rFonts w:ascii="Arial" w:hAnsi="Arial"/>
          <w:szCs w:val="20"/>
          <w:lang w:val="en-ZA"/>
        </w:rPr>
        <w:footnoteReference w:id="16"/>
      </w:r>
      <w:r w:rsidR="00145F35">
        <w:rPr>
          <w:rFonts w:ascii="Arial" w:hAnsi="Arial"/>
          <w:szCs w:val="20"/>
          <w:lang w:val="en-ZA"/>
        </w:rPr>
        <w:t xml:space="preserve"> in which these requirements are clearly set out.</w:t>
      </w:r>
    </w:p>
    <w:p w14:paraId="605826A9" w14:textId="77777777" w:rsidR="00081828" w:rsidRPr="00A44543" w:rsidRDefault="00081828" w:rsidP="0098003C">
      <w:pPr>
        <w:pStyle w:val="ListParagraph"/>
        <w:spacing w:line="360" w:lineRule="auto"/>
        <w:ind w:left="0" w:firstLine="0"/>
        <w:contextualSpacing/>
        <w:mirrorIndents/>
        <w:jc w:val="both"/>
        <w:rPr>
          <w:rFonts w:ascii="Arial" w:hAnsi="Arial"/>
          <w:szCs w:val="20"/>
          <w:lang w:val="en-ZA"/>
        </w:rPr>
      </w:pPr>
    </w:p>
    <w:p w14:paraId="30CFF863" w14:textId="77777777" w:rsidR="000D66FC" w:rsidRPr="0098003C" w:rsidRDefault="0098003C" w:rsidP="0098003C">
      <w:pPr>
        <w:pStyle w:val="ListParagraph"/>
        <w:spacing w:line="360" w:lineRule="auto"/>
        <w:ind w:left="0" w:firstLine="0"/>
        <w:contextualSpacing/>
        <w:mirrorIndents/>
        <w:jc w:val="both"/>
        <w:rPr>
          <w:rFonts w:ascii="Arial" w:hAnsi="Arial"/>
          <w:b/>
          <w:szCs w:val="20"/>
          <w:lang w:val="en-ZA"/>
        </w:rPr>
      </w:pPr>
      <w:r w:rsidRPr="0098003C">
        <w:rPr>
          <w:rFonts w:ascii="Arial" w:hAnsi="Arial"/>
          <w:b/>
          <w:szCs w:val="20"/>
          <w:lang w:val="en-ZA"/>
        </w:rPr>
        <w:t>The applicant’s contentions</w:t>
      </w:r>
    </w:p>
    <w:p w14:paraId="3578C362" w14:textId="1F3D2470" w:rsidR="00081828" w:rsidRPr="00A44543" w:rsidRDefault="000D66FC"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The applicant’s counsel concentrated most of his </w:t>
      </w:r>
      <w:r w:rsidR="00037C1D" w:rsidRPr="00A44543">
        <w:rPr>
          <w:rFonts w:ascii="Arial" w:hAnsi="Arial"/>
          <w:szCs w:val="20"/>
          <w:lang w:val="en-ZA"/>
        </w:rPr>
        <w:t xml:space="preserve">efforts on one of the respondent’s reasons for downloading the applicant’s information, namely to quantify his claim against the applicant. A lot was made about how the claim, which was attached to the respondent’s supplementary affidavit, was formulated. It was suggested that the respondent could simply have copied the information regarding the amounts instead of downloading all the information he did.  </w:t>
      </w:r>
    </w:p>
    <w:p w14:paraId="74EC6323" w14:textId="77777777" w:rsidR="00037C1D" w:rsidRPr="00A44543" w:rsidRDefault="00037C1D" w:rsidP="0098003C">
      <w:pPr>
        <w:pStyle w:val="ListParagraph"/>
        <w:spacing w:line="360" w:lineRule="auto"/>
        <w:ind w:left="0" w:firstLine="0"/>
        <w:contextualSpacing/>
        <w:mirrorIndents/>
        <w:jc w:val="both"/>
        <w:rPr>
          <w:rFonts w:ascii="Arial" w:hAnsi="Arial"/>
          <w:szCs w:val="20"/>
          <w:lang w:val="en-ZA"/>
        </w:rPr>
      </w:pPr>
    </w:p>
    <w:p w14:paraId="2BA41C12" w14:textId="5E922CBA" w:rsidR="00037C1D" w:rsidRPr="00A44543" w:rsidRDefault="00037C1D"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It was also submitted that the respondent could have requested the information utilising the provisions of the Promotion of Access to Information Act 2 of 2000, instead </w:t>
      </w:r>
      <w:r w:rsidRPr="00D81595">
        <w:rPr>
          <w:rFonts w:ascii="Arial" w:hAnsi="Arial"/>
          <w:lang w:val="en-ZA"/>
        </w:rPr>
        <w:t xml:space="preserve">of </w:t>
      </w:r>
      <w:r w:rsidR="00E46C2E">
        <w:rPr>
          <w:rFonts w:ascii="Arial" w:hAnsi="Arial"/>
          <w:lang w:val="en-ZA"/>
        </w:rPr>
        <w:t>‘</w:t>
      </w:r>
      <w:r w:rsidRPr="006B4D45">
        <w:rPr>
          <w:rFonts w:ascii="Arial" w:hAnsi="Arial"/>
          <w:lang w:val="en-ZA"/>
        </w:rPr>
        <w:t>stealing</w:t>
      </w:r>
      <w:r w:rsidR="00E46C2E">
        <w:rPr>
          <w:rFonts w:ascii="Arial" w:hAnsi="Arial"/>
          <w:lang w:val="en-ZA"/>
        </w:rPr>
        <w:t>’</w:t>
      </w:r>
      <w:r w:rsidRPr="00A44543">
        <w:rPr>
          <w:rFonts w:ascii="Arial" w:hAnsi="Arial"/>
          <w:szCs w:val="20"/>
          <w:lang w:val="en-ZA"/>
        </w:rPr>
        <w:t xml:space="preserve"> the information from the applicant.  </w:t>
      </w:r>
    </w:p>
    <w:p w14:paraId="51D596CF" w14:textId="77777777" w:rsidR="00037C1D" w:rsidRPr="00A44543" w:rsidRDefault="00037C1D" w:rsidP="0098003C">
      <w:pPr>
        <w:spacing w:line="360" w:lineRule="auto"/>
        <w:contextualSpacing/>
        <w:rPr>
          <w:rFonts w:ascii="Arial" w:hAnsi="Arial" w:cs="Arial"/>
        </w:rPr>
      </w:pPr>
    </w:p>
    <w:p w14:paraId="0A076CDA" w14:textId="04FFDEEA" w:rsidR="00037C1D" w:rsidRPr="00A44543" w:rsidRDefault="00037C1D"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I requested the applicant’s counsel to address me </w:t>
      </w:r>
      <w:r w:rsidR="00B775EC" w:rsidRPr="00A44543">
        <w:rPr>
          <w:rFonts w:ascii="Arial" w:hAnsi="Arial"/>
          <w:szCs w:val="20"/>
          <w:lang w:val="en-ZA"/>
        </w:rPr>
        <w:t xml:space="preserve">on the </w:t>
      </w:r>
      <w:r w:rsidR="00B775EC" w:rsidRPr="00D81595">
        <w:rPr>
          <w:rFonts w:ascii="Arial" w:hAnsi="Arial"/>
          <w:lang w:val="en-ZA"/>
        </w:rPr>
        <w:t>‘</w:t>
      </w:r>
      <w:r w:rsidR="00B775EC" w:rsidRPr="006B4D45">
        <w:rPr>
          <w:rFonts w:ascii="Arial" w:hAnsi="Arial"/>
          <w:lang w:val="en-ZA"/>
        </w:rPr>
        <w:t>with prejudice</w:t>
      </w:r>
      <w:r w:rsidR="00B775EC" w:rsidRPr="00D81595">
        <w:rPr>
          <w:rFonts w:ascii="Arial" w:hAnsi="Arial"/>
          <w:lang w:val="en-ZA"/>
        </w:rPr>
        <w:t>’ tender</w:t>
      </w:r>
      <w:r w:rsidR="00B775EC" w:rsidRPr="00A44543">
        <w:rPr>
          <w:rFonts w:ascii="Arial" w:hAnsi="Arial"/>
          <w:szCs w:val="20"/>
          <w:lang w:val="en-ZA"/>
        </w:rPr>
        <w:t xml:space="preserve"> made by the respondent in a letter dated 21 Se</w:t>
      </w:r>
      <w:r w:rsidR="00145F35">
        <w:rPr>
          <w:rFonts w:ascii="Arial" w:hAnsi="Arial"/>
          <w:szCs w:val="20"/>
          <w:lang w:val="en-ZA"/>
        </w:rPr>
        <w:t>ptember 2021</w:t>
      </w:r>
      <w:r w:rsidR="00B775EC" w:rsidRPr="00A44543">
        <w:rPr>
          <w:rFonts w:ascii="Arial" w:hAnsi="Arial"/>
          <w:szCs w:val="20"/>
          <w:lang w:val="en-ZA"/>
        </w:rPr>
        <w:t xml:space="preserve">, namely that he </w:t>
      </w:r>
      <w:r w:rsidR="00B775EC" w:rsidRPr="00A44543">
        <w:rPr>
          <w:rFonts w:ascii="Arial" w:hAnsi="Arial"/>
          <w:szCs w:val="20"/>
          <w:lang w:val="en-ZA"/>
        </w:rPr>
        <w:lastRenderedPageBreak/>
        <w:t>will delete all the appl</w:t>
      </w:r>
      <w:r w:rsidR="00145F35">
        <w:rPr>
          <w:rFonts w:ascii="Arial" w:hAnsi="Arial"/>
          <w:szCs w:val="20"/>
          <w:lang w:val="en-ZA"/>
        </w:rPr>
        <w:t>icant’s information provided that an</w:t>
      </w:r>
      <w:r w:rsidR="00B775EC" w:rsidRPr="00A44543">
        <w:rPr>
          <w:rFonts w:ascii="Arial" w:hAnsi="Arial"/>
          <w:szCs w:val="20"/>
          <w:lang w:val="en-ZA"/>
        </w:rPr>
        <w:t xml:space="preserve"> undertaking is given that the applicant will not pursue a damages claim against the respondent, failing which, the respondent will place </w:t>
      </w:r>
      <w:r w:rsidR="00A0603D" w:rsidRPr="00A44543">
        <w:rPr>
          <w:rFonts w:ascii="Arial" w:hAnsi="Arial"/>
          <w:szCs w:val="20"/>
          <w:lang w:val="en-ZA"/>
        </w:rPr>
        <w:t xml:space="preserve">the hard drive together with all hard copies in the custody of the registrar of the high court for safekeeping for use in the pending action and any future actions. The response </w:t>
      </w:r>
      <w:r w:rsidR="007B4BA9">
        <w:rPr>
          <w:rFonts w:ascii="Arial" w:hAnsi="Arial"/>
          <w:szCs w:val="20"/>
          <w:lang w:val="en-ZA"/>
        </w:rPr>
        <w:t xml:space="preserve">by counsel </w:t>
      </w:r>
      <w:r w:rsidR="00A0603D" w:rsidRPr="00A44543">
        <w:rPr>
          <w:rFonts w:ascii="Arial" w:hAnsi="Arial"/>
          <w:szCs w:val="20"/>
          <w:lang w:val="en-ZA"/>
        </w:rPr>
        <w:t xml:space="preserve">was simply that it was too late.  </w:t>
      </w:r>
    </w:p>
    <w:p w14:paraId="59E79F04" w14:textId="77777777" w:rsidR="00A0603D" w:rsidRPr="00A44543" w:rsidRDefault="00A0603D" w:rsidP="0098003C">
      <w:pPr>
        <w:pStyle w:val="ListParagraph"/>
        <w:spacing w:line="360" w:lineRule="auto"/>
        <w:ind w:left="0" w:firstLine="0"/>
        <w:contextualSpacing/>
        <w:rPr>
          <w:rFonts w:ascii="Arial" w:hAnsi="Arial"/>
          <w:szCs w:val="20"/>
          <w:lang w:val="en-ZA"/>
        </w:rPr>
      </w:pPr>
    </w:p>
    <w:p w14:paraId="25CC42A8" w14:textId="021BD9DE" w:rsidR="00A0603D" w:rsidRPr="00A44543" w:rsidRDefault="00A0603D"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 xml:space="preserve">Very little was said about the respondent’s other reason for </w:t>
      </w:r>
      <w:r w:rsidR="002A27D0" w:rsidRPr="00A44543">
        <w:rPr>
          <w:rFonts w:ascii="Arial" w:hAnsi="Arial"/>
          <w:szCs w:val="20"/>
          <w:lang w:val="en-ZA"/>
        </w:rPr>
        <w:t>downloading the information, namely to protect hims</w:t>
      </w:r>
      <w:r w:rsidR="00DC1B34">
        <w:rPr>
          <w:rFonts w:ascii="Arial" w:hAnsi="Arial"/>
          <w:szCs w:val="20"/>
          <w:lang w:val="en-ZA"/>
        </w:rPr>
        <w:t xml:space="preserve">elf against the damages claim </w:t>
      </w:r>
      <w:r w:rsidR="007B4BA9">
        <w:rPr>
          <w:rFonts w:ascii="Arial" w:hAnsi="Arial"/>
          <w:szCs w:val="20"/>
          <w:lang w:val="en-ZA"/>
        </w:rPr>
        <w:t xml:space="preserve">which the </w:t>
      </w:r>
      <w:r w:rsidR="00DC1B34">
        <w:rPr>
          <w:rFonts w:ascii="Arial" w:hAnsi="Arial"/>
          <w:szCs w:val="20"/>
          <w:lang w:val="en-ZA"/>
        </w:rPr>
        <w:t>respondent was</w:t>
      </w:r>
      <w:r w:rsidR="002A27D0" w:rsidRPr="00A44543">
        <w:rPr>
          <w:rFonts w:ascii="Arial" w:hAnsi="Arial"/>
          <w:szCs w:val="20"/>
          <w:lang w:val="en-ZA"/>
        </w:rPr>
        <w:t xml:space="preserve"> threatened</w:t>
      </w:r>
      <w:r w:rsidR="00DC1B34">
        <w:rPr>
          <w:rFonts w:ascii="Arial" w:hAnsi="Arial"/>
          <w:szCs w:val="20"/>
          <w:lang w:val="en-ZA"/>
        </w:rPr>
        <w:t xml:space="preserve"> with</w:t>
      </w:r>
      <w:r w:rsidR="002A27D0" w:rsidRPr="00A44543">
        <w:rPr>
          <w:rFonts w:ascii="Arial" w:hAnsi="Arial"/>
          <w:szCs w:val="20"/>
          <w:lang w:val="en-ZA"/>
        </w:rPr>
        <w:t xml:space="preserve"> in no uncertain terms by the applicant’s attorney. </w:t>
      </w:r>
    </w:p>
    <w:p w14:paraId="2825F795" w14:textId="77777777" w:rsidR="002A27D0" w:rsidRPr="00A44543" w:rsidRDefault="002A27D0" w:rsidP="0098003C">
      <w:pPr>
        <w:pStyle w:val="ListParagraph"/>
        <w:spacing w:line="360" w:lineRule="auto"/>
        <w:ind w:left="0" w:firstLine="0"/>
        <w:contextualSpacing/>
        <w:rPr>
          <w:rFonts w:ascii="Arial" w:hAnsi="Arial"/>
          <w:szCs w:val="20"/>
          <w:lang w:val="en-ZA"/>
        </w:rPr>
      </w:pPr>
    </w:p>
    <w:p w14:paraId="5397CCB8" w14:textId="0C3E7563" w:rsidR="002A27D0" w:rsidRPr="00A44543" w:rsidRDefault="002A27D0"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Counsel for the applicant persisted with the relief in the notice of motion, despite the fact that at the time of the hearing</w:t>
      </w:r>
      <w:r w:rsidR="007B4BA9">
        <w:rPr>
          <w:rFonts w:ascii="Arial" w:hAnsi="Arial"/>
          <w:szCs w:val="20"/>
          <w:lang w:val="en-ZA"/>
        </w:rPr>
        <w:t>,</w:t>
      </w:r>
      <w:r w:rsidRPr="00A44543">
        <w:rPr>
          <w:rFonts w:ascii="Arial" w:hAnsi="Arial"/>
          <w:szCs w:val="20"/>
          <w:lang w:val="en-ZA"/>
        </w:rPr>
        <w:t xml:space="preserve"> some 20 months have elapsed since the respondent had left the employment of the applicant.  </w:t>
      </w:r>
    </w:p>
    <w:p w14:paraId="01959487" w14:textId="77777777" w:rsidR="002A27D0" w:rsidRPr="00A44543" w:rsidRDefault="002A27D0" w:rsidP="0098003C">
      <w:pPr>
        <w:pStyle w:val="ListParagraph"/>
        <w:spacing w:line="360" w:lineRule="auto"/>
        <w:ind w:left="0" w:firstLine="0"/>
        <w:contextualSpacing/>
        <w:rPr>
          <w:rFonts w:ascii="Arial" w:hAnsi="Arial"/>
          <w:szCs w:val="20"/>
          <w:lang w:val="en-ZA"/>
        </w:rPr>
      </w:pPr>
    </w:p>
    <w:p w14:paraId="626F9ED0" w14:textId="77777777" w:rsidR="002A27D0" w:rsidRPr="00A44543" w:rsidRDefault="002A27D0" w:rsidP="0098003C">
      <w:pPr>
        <w:pStyle w:val="ListParagraph"/>
        <w:numPr>
          <w:ilvl w:val="0"/>
          <w:numId w:val="31"/>
        </w:numPr>
        <w:spacing w:line="360" w:lineRule="auto"/>
        <w:ind w:left="0" w:firstLine="0"/>
        <w:contextualSpacing/>
        <w:mirrorIndents/>
        <w:jc w:val="both"/>
        <w:rPr>
          <w:rFonts w:ascii="Arial" w:hAnsi="Arial"/>
          <w:szCs w:val="20"/>
          <w:lang w:val="en-ZA"/>
        </w:rPr>
      </w:pPr>
      <w:r w:rsidRPr="00A44543">
        <w:rPr>
          <w:rFonts w:ascii="Arial" w:hAnsi="Arial"/>
          <w:szCs w:val="20"/>
          <w:lang w:val="en-ZA"/>
        </w:rPr>
        <w:t>Counsel for the applicant conceded that the applicant failed to explain why there was a delay of a year before instituting the application.</w:t>
      </w:r>
    </w:p>
    <w:p w14:paraId="6F2C6C00" w14:textId="77777777" w:rsidR="002A27D0" w:rsidRDefault="002A27D0" w:rsidP="0098003C">
      <w:pPr>
        <w:spacing w:line="360" w:lineRule="auto"/>
        <w:contextualSpacing/>
        <w:rPr>
          <w:rFonts w:ascii="Arial" w:hAnsi="Arial" w:cs="Arial"/>
        </w:rPr>
      </w:pPr>
    </w:p>
    <w:p w14:paraId="16382A86" w14:textId="77777777" w:rsidR="002A27D0" w:rsidRPr="0098003C" w:rsidRDefault="0098003C" w:rsidP="0098003C">
      <w:pPr>
        <w:spacing w:line="360" w:lineRule="auto"/>
        <w:contextualSpacing/>
        <w:rPr>
          <w:rFonts w:ascii="Arial" w:hAnsi="Arial" w:cs="Arial"/>
          <w:b/>
        </w:rPr>
      </w:pPr>
      <w:r w:rsidRPr="0098003C">
        <w:rPr>
          <w:rFonts w:ascii="Arial" w:hAnsi="Arial" w:cs="Arial"/>
          <w:b/>
        </w:rPr>
        <w:t>The respondent’s contentions</w:t>
      </w:r>
    </w:p>
    <w:p w14:paraId="03C4072A" w14:textId="1CFE21A9" w:rsidR="002A27D0" w:rsidRPr="00FD4586" w:rsidRDefault="002A27D0" w:rsidP="0098003C">
      <w:pPr>
        <w:pStyle w:val="ListParagraph"/>
        <w:numPr>
          <w:ilvl w:val="0"/>
          <w:numId w:val="31"/>
        </w:numPr>
        <w:spacing w:line="360" w:lineRule="auto"/>
        <w:ind w:left="0" w:firstLine="0"/>
        <w:contextualSpacing/>
        <w:mirrorIndents/>
        <w:jc w:val="both"/>
        <w:rPr>
          <w:rFonts w:ascii="Arial" w:hAnsi="Arial"/>
          <w:lang w:val="en-ZA"/>
        </w:rPr>
      </w:pPr>
      <w:r w:rsidRPr="00A44543">
        <w:rPr>
          <w:rFonts w:ascii="Arial" w:hAnsi="Arial"/>
          <w:szCs w:val="20"/>
          <w:lang w:val="en-ZA"/>
        </w:rPr>
        <w:t xml:space="preserve">Counsel for the respondent submitted in their heads of argument that the applicant’s founding affidavit was replete with misrepresentations and false information. </w:t>
      </w:r>
      <w:r w:rsidR="007B4BA9">
        <w:rPr>
          <w:rFonts w:ascii="Arial" w:hAnsi="Arial"/>
          <w:szCs w:val="20"/>
          <w:lang w:val="en-ZA"/>
        </w:rPr>
        <w:t>The</w:t>
      </w:r>
      <w:r w:rsidRPr="00A44543">
        <w:rPr>
          <w:rFonts w:ascii="Arial" w:hAnsi="Arial"/>
          <w:szCs w:val="20"/>
          <w:lang w:val="en-ZA"/>
        </w:rPr>
        <w:t xml:space="preserve"> respondent’s counsel concentrated his efforts on what he referred to as </w:t>
      </w:r>
      <w:r w:rsidR="00E46C2E">
        <w:rPr>
          <w:rFonts w:ascii="Arial" w:hAnsi="Arial"/>
          <w:lang w:val="en-ZA"/>
        </w:rPr>
        <w:t>‘</w:t>
      </w:r>
      <w:r w:rsidR="00A41895" w:rsidRPr="006B4D45">
        <w:rPr>
          <w:rFonts w:ascii="Arial" w:hAnsi="Arial"/>
          <w:lang w:val="en-ZA"/>
        </w:rPr>
        <w:t>the eight lies</w:t>
      </w:r>
      <w:r w:rsidR="00E46C2E">
        <w:rPr>
          <w:rFonts w:ascii="Arial" w:hAnsi="Arial"/>
          <w:lang w:val="en-ZA"/>
        </w:rPr>
        <w:t>’</w:t>
      </w:r>
      <w:r w:rsidR="00A41895" w:rsidRPr="00D81595">
        <w:rPr>
          <w:rFonts w:ascii="Arial" w:hAnsi="Arial"/>
          <w:lang w:val="en-ZA"/>
        </w:rPr>
        <w:t xml:space="preserve"> by</w:t>
      </w:r>
      <w:r w:rsidR="00A41895" w:rsidRPr="00A44543">
        <w:rPr>
          <w:rFonts w:ascii="Arial" w:hAnsi="Arial"/>
          <w:szCs w:val="20"/>
          <w:lang w:val="en-ZA"/>
        </w:rPr>
        <w:t xml:space="preserve"> the applicant in his founding affidavit</w:t>
      </w:r>
      <w:r w:rsidR="007B4BA9">
        <w:rPr>
          <w:rFonts w:ascii="Arial" w:hAnsi="Arial"/>
          <w:szCs w:val="20"/>
          <w:lang w:val="en-ZA"/>
        </w:rPr>
        <w:t>,</w:t>
      </w:r>
      <w:r w:rsidR="00A41895" w:rsidRPr="00A44543">
        <w:rPr>
          <w:rFonts w:ascii="Arial" w:hAnsi="Arial"/>
          <w:szCs w:val="20"/>
          <w:lang w:val="en-ZA"/>
        </w:rPr>
        <w:t xml:space="preserve"> as well as the drastic infringement the relief sought by the applicant would have on the </w:t>
      </w:r>
      <w:r w:rsidR="00A41895" w:rsidRPr="00D81595">
        <w:rPr>
          <w:rFonts w:ascii="Arial" w:hAnsi="Arial"/>
          <w:lang w:val="en-ZA"/>
        </w:rPr>
        <w:t xml:space="preserve">respondent’s rights. </w:t>
      </w:r>
      <w:r w:rsidR="00DC1B34" w:rsidRPr="00B92548">
        <w:rPr>
          <w:rFonts w:ascii="Arial" w:hAnsi="Arial"/>
          <w:lang w:val="en-ZA"/>
        </w:rPr>
        <w:t>T</w:t>
      </w:r>
      <w:r w:rsidR="00CA6220" w:rsidRPr="00B92548">
        <w:rPr>
          <w:rFonts w:ascii="Arial" w:hAnsi="Arial"/>
          <w:lang w:val="en-ZA"/>
        </w:rPr>
        <w:t xml:space="preserve">he word </w:t>
      </w:r>
      <w:r w:rsidR="00E46C2E" w:rsidRPr="00B92548">
        <w:rPr>
          <w:rFonts w:ascii="Arial" w:hAnsi="Arial"/>
          <w:lang w:val="en-ZA"/>
        </w:rPr>
        <w:t>‘</w:t>
      </w:r>
      <w:r w:rsidR="00CA6220" w:rsidRPr="006B4D45">
        <w:rPr>
          <w:rFonts w:ascii="Arial" w:hAnsi="Arial"/>
          <w:lang w:val="en-ZA"/>
        </w:rPr>
        <w:t>lie</w:t>
      </w:r>
      <w:r w:rsidR="00E46C2E" w:rsidRPr="00D81595">
        <w:rPr>
          <w:rFonts w:ascii="Arial" w:hAnsi="Arial"/>
          <w:lang w:val="en-ZA"/>
        </w:rPr>
        <w:t>’</w:t>
      </w:r>
      <w:r w:rsidR="00CA6220" w:rsidRPr="00B92548">
        <w:rPr>
          <w:rFonts w:ascii="Arial" w:hAnsi="Arial"/>
          <w:lang w:val="en-ZA"/>
        </w:rPr>
        <w:t xml:space="preserve"> might be a bit strong in certain of the instances</w:t>
      </w:r>
      <w:r w:rsidR="00E46C2E" w:rsidRPr="00FD4586">
        <w:rPr>
          <w:rFonts w:ascii="Arial" w:hAnsi="Arial"/>
          <w:lang w:val="en-ZA"/>
        </w:rPr>
        <w:t xml:space="preserve"> </w:t>
      </w:r>
      <w:r w:rsidR="00DC1B34" w:rsidRPr="00FD4586">
        <w:rPr>
          <w:rFonts w:ascii="Arial" w:hAnsi="Arial"/>
          <w:lang w:val="en-ZA"/>
        </w:rPr>
        <w:t>-</w:t>
      </w:r>
      <w:r w:rsidR="00CA6220" w:rsidRPr="00FD4586">
        <w:rPr>
          <w:rFonts w:ascii="Arial" w:hAnsi="Arial"/>
          <w:lang w:val="en-ZA"/>
        </w:rPr>
        <w:t xml:space="preserve"> I will</w:t>
      </w:r>
      <w:r w:rsidR="00DC1B34" w:rsidRPr="00FD4586">
        <w:rPr>
          <w:rFonts w:ascii="Arial" w:hAnsi="Arial"/>
          <w:lang w:val="en-ZA"/>
        </w:rPr>
        <w:t xml:space="preserve"> however</w:t>
      </w:r>
      <w:r w:rsidR="00CA6220" w:rsidRPr="00FD4586">
        <w:rPr>
          <w:rFonts w:ascii="Arial" w:hAnsi="Arial"/>
          <w:lang w:val="en-ZA"/>
        </w:rPr>
        <w:t xml:space="preserve"> only refer to a few.  </w:t>
      </w:r>
    </w:p>
    <w:p w14:paraId="12537761" w14:textId="77777777" w:rsidR="00A41895" w:rsidRPr="006B4D45" w:rsidRDefault="00A41895" w:rsidP="0098003C">
      <w:pPr>
        <w:pStyle w:val="ListParagraph"/>
        <w:spacing w:line="360" w:lineRule="auto"/>
        <w:ind w:left="0" w:firstLine="0"/>
        <w:contextualSpacing/>
        <w:mirrorIndents/>
        <w:jc w:val="both"/>
        <w:rPr>
          <w:rFonts w:ascii="Arial" w:hAnsi="Arial"/>
          <w:lang w:val="en-ZA"/>
        </w:rPr>
      </w:pPr>
    </w:p>
    <w:p w14:paraId="271782A8" w14:textId="72445F0E" w:rsidR="002A27D0" w:rsidRPr="006B4D45" w:rsidRDefault="00CA6220" w:rsidP="0098003C">
      <w:pPr>
        <w:pStyle w:val="ListParagraph"/>
        <w:numPr>
          <w:ilvl w:val="0"/>
          <w:numId w:val="31"/>
        </w:numPr>
        <w:spacing w:line="360" w:lineRule="auto"/>
        <w:ind w:left="0" w:firstLine="0"/>
        <w:contextualSpacing/>
        <w:mirrorIndents/>
        <w:jc w:val="both"/>
        <w:rPr>
          <w:rFonts w:ascii="Arial" w:hAnsi="Arial"/>
          <w:lang w:val="en-ZA"/>
        </w:rPr>
      </w:pPr>
      <w:r w:rsidRPr="006B4D45">
        <w:rPr>
          <w:rFonts w:ascii="Arial" w:hAnsi="Arial"/>
          <w:lang w:val="en-ZA"/>
        </w:rPr>
        <w:t>It was submitted that the applicant stated that the respondent resigned on 4 Februa</w:t>
      </w:r>
      <w:r w:rsidRPr="009000BD">
        <w:rPr>
          <w:rFonts w:ascii="Arial" w:hAnsi="Arial"/>
          <w:lang w:val="en-ZA"/>
        </w:rPr>
        <w:t>ry 2020</w:t>
      </w:r>
      <w:r w:rsidR="007B4BA9">
        <w:rPr>
          <w:rFonts w:ascii="Arial" w:hAnsi="Arial"/>
          <w:lang w:val="en-ZA"/>
        </w:rPr>
        <w:t>,</w:t>
      </w:r>
      <w:r w:rsidRPr="006B4D45">
        <w:rPr>
          <w:rFonts w:ascii="Arial" w:hAnsi="Arial"/>
          <w:lang w:val="en-ZA"/>
        </w:rPr>
        <w:t xml:space="preserve"> where</w:t>
      </w:r>
      <w:r w:rsidR="007E1571" w:rsidRPr="006B4D45">
        <w:rPr>
          <w:rFonts w:ascii="Arial" w:hAnsi="Arial"/>
          <w:lang w:val="en-ZA"/>
        </w:rPr>
        <w:t>as he only resigned with effect from 29 February 2020.</w:t>
      </w:r>
    </w:p>
    <w:p w14:paraId="4BFC2645" w14:textId="77777777" w:rsidR="007E1571" w:rsidRPr="006B4D45" w:rsidRDefault="007E1571" w:rsidP="0098003C">
      <w:pPr>
        <w:pStyle w:val="ListParagraph"/>
        <w:spacing w:line="360" w:lineRule="auto"/>
        <w:ind w:left="0" w:firstLine="0"/>
        <w:contextualSpacing/>
        <w:rPr>
          <w:rFonts w:ascii="Arial" w:hAnsi="Arial"/>
          <w:lang w:val="en-ZA"/>
        </w:rPr>
      </w:pPr>
    </w:p>
    <w:p w14:paraId="23550A99" w14:textId="3A0F70A2" w:rsidR="007E1571" w:rsidRPr="00FD4586" w:rsidRDefault="007E1571" w:rsidP="0098003C">
      <w:pPr>
        <w:pStyle w:val="ListParagraph"/>
        <w:numPr>
          <w:ilvl w:val="0"/>
          <w:numId w:val="31"/>
        </w:numPr>
        <w:spacing w:line="360" w:lineRule="auto"/>
        <w:ind w:left="0" w:firstLine="0"/>
        <w:contextualSpacing/>
        <w:mirrorIndents/>
        <w:jc w:val="both"/>
        <w:rPr>
          <w:rFonts w:ascii="Arial" w:hAnsi="Arial"/>
          <w:lang w:val="en-ZA"/>
        </w:rPr>
      </w:pPr>
      <w:r w:rsidRPr="009000BD">
        <w:rPr>
          <w:rFonts w:ascii="Arial" w:hAnsi="Arial"/>
          <w:lang w:val="en-ZA"/>
        </w:rPr>
        <w:t xml:space="preserve">It was submitted that the allegation by the applicant that it had become aware only </w:t>
      </w:r>
      <w:r w:rsidR="00E46C2E">
        <w:rPr>
          <w:rFonts w:ascii="Arial" w:hAnsi="Arial"/>
          <w:lang w:val="en-ZA"/>
        </w:rPr>
        <w:t>‘</w:t>
      </w:r>
      <w:r w:rsidRPr="006B4D45">
        <w:rPr>
          <w:rFonts w:ascii="Arial" w:hAnsi="Arial"/>
          <w:lang w:val="en-ZA"/>
        </w:rPr>
        <w:t>recently</w:t>
      </w:r>
      <w:r w:rsidR="00E46C2E">
        <w:rPr>
          <w:rFonts w:ascii="Arial" w:hAnsi="Arial"/>
          <w:lang w:val="en-ZA"/>
        </w:rPr>
        <w:t>’</w:t>
      </w:r>
      <w:r w:rsidRPr="00D81595">
        <w:rPr>
          <w:rFonts w:ascii="Arial" w:hAnsi="Arial"/>
          <w:lang w:val="en-ZA"/>
        </w:rPr>
        <w:t xml:space="preserve"> that the respondent had failed to return the laptop immediatel</w:t>
      </w:r>
      <w:r w:rsidRPr="00B92548">
        <w:rPr>
          <w:rFonts w:ascii="Arial" w:hAnsi="Arial"/>
          <w:lang w:val="en-ZA"/>
        </w:rPr>
        <w:t xml:space="preserve">y, that all the applicant’s information had been deleted and that the information containing </w:t>
      </w:r>
      <w:r w:rsidRPr="00B92548">
        <w:rPr>
          <w:rFonts w:ascii="Arial" w:hAnsi="Arial"/>
          <w:i/>
          <w:lang w:val="en-ZA"/>
        </w:rPr>
        <w:t xml:space="preserve">inter alia </w:t>
      </w:r>
      <w:r w:rsidRPr="00FD4586">
        <w:rPr>
          <w:rFonts w:ascii="Arial" w:hAnsi="Arial"/>
          <w:lang w:val="en-ZA"/>
        </w:rPr>
        <w:t xml:space="preserve">pivot tables had been extracted from the server was simply not true. Whilst the founding affidavit was attested to on 22 February 2021, the letter from the applicant’s </w:t>
      </w:r>
      <w:r w:rsidRPr="00FD4586">
        <w:rPr>
          <w:rFonts w:ascii="Arial" w:hAnsi="Arial"/>
          <w:lang w:val="en-ZA"/>
        </w:rPr>
        <w:lastRenderedPageBreak/>
        <w:t xml:space="preserve">attorney and </w:t>
      </w:r>
      <w:r w:rsidR="00E46C2E">
        <w:rPr>
          <w:rFonts w:ascii="Arial" w:hAnsi="Arial"/>
          <w:lang w:val="en-ZA"/>
        </w:rPr>
        <w:t xml:space="preserve">the </w:t>
      </w:r>
      <w:r w:rsidRPr="00D81595">
        <w:rPr>
          <w:rFonts w:ascii="Arial" w:hAnsi="Arial"/>
          <w:lang w:val="en-ZA"/>
        </w:rPr>
        <w:t xml:space="preserve">discussions </w:t>
      </w:r>
      <w:r w:rsidR="00DC1B34" w:rsidRPr="00B92548">
        <w:rPr>
          <w:rFonts w:ascii="Arial" w:hAnsi="Arial"/>
          <w:lang w:val="en-ZA"/>
        </w:rPr>
        <w:t xml:space="preserve">held in February and March 2020 clearly </w:t>
      </w:r>
      <w:r w:rsidR="00DC1B34" w:rsidRPr="00FD4586">
        <w:rPr>
          <w:rFonts w:ascii="Arial" w:hAnsi="Arial"/>
          <w:lang w:val="en-ZA"/>
        </w:rPr>
        <w:t>indicate</w:t>
      </w:r>
      <w:r w:rsidRPr="00FD4586">
        <w:rPr>
          <w:rFonts w:ascii="Arial" w:hAnsi="Arial"/>
          <w:lang w:val="en-ZA"/>
        </w:rPr>
        <w:t xml:space="preserve"> that the applicant had known about the downloaded information as early as February </w:t>
      </w:r>
      <w:r w:rsidR="007B4BA9">
        <w:rPr>
          <w:rFonts w:ascii="Arial" w:hAnsi="Arial"/>
          <w:lang w:val="en-ZA"/>
        </w:rPr>
        <w:t>and</w:t>
      </w:r>
      <w:r w:rsidR="007B4BA9" w:rsidRPr="00FD4586">
        <w:rPr>
          <w:rFonts w:ascii="Arial" w:hAnsi="Arial"/>
          <w:lang w:val="en-ZA"/>
        </w:rPr>
        <w:t xml:space="preserve"> </w:t>
      </w:r>
      <w:r w:rsidRPr="00FD4586">
        <w:rPr>
          <w:rFonts w:ascii="Arial" w:hAnsi="Arial"/>
          <w:lang w:val="en-ZA"/>
        </w:rPr>
        <w:t xml:space="preserve">March 2020.  </w:t>
      </w:r>
    </w:p>
    <w:p w14:paraId="108447C8" w14:textId="77777777" w:rsidR="007E1571" w:rsidRPr="00FD4586" w:rsidRDefault="007E1571" w:rsidP="0098003C">
      <w:pPr>
        <w:pStyle w:val="ListParagraph"/>
        <w:spacing w:line="360" w:lineRule="auto"/>
        <w:ind w:left="0" w:firstLine="0"/>
        <w:contextualSpacing/>
        <w:rPr>
          <w:rFonts w:ascii="Arial" w:hAnsi="Arial"/>
          <w:lang w:val="en-ZA"/>
        </w:rPr>
      </w:pPr>
    </w:p>
    <w:p w14:paraId="3DC27FF9" w14:textId="761E1BDE" w:rsidR="007E1571" w:rsidRPr="00FD4586" w:rsidRDefault="007E1571" w:rsidP="0098003C">
      <w:pPr>
        <w:pStyle w:val="ListParagraph"/>
        <w:numPr>
          <w:ilvl w:val="0"/>
          <w:numId w:val="31"/>
        </w:numPr>
        <w:spacing w:line="360" w:lineRule="auto"/>
        <w:ind w:left="0" w:firstLine="0"/>
        <w:contextualSpacing/>
        <w:mirrorIndents/>
        <w:jc w:val="both"/>
        <w:rPr>
          <w:rFonts w:ascii="Arial" w:hAnsi="Arial"/>
          <w:lang w:val="en-ZA"/>
        </w:rPr>
      </w:pPr>
      <w:r w:rsidRPr="00FD4586">
        <w:rPr>
          <w:rFonts w:ascii="Arial" w:hAnsi="Arial"/>
          <w:lang w:val="en-ZA"/>
        </w:rPr>
        <w:t xml:space="preserve">With reference to the allegation that the respondent contacted 4Most and requested their assistance in uploading data, it was submitted </w:t>
      </w:r>
      <w:r w:rsidR="00A309C2" w:rsidRPr="00FD4586">
        <w:rPr>
          <w:rFonts w:ascii="Arial" w:hAnsi="Arial"/>
          <w:lang w:val="en-ZA"/>
        </w:rPr>
        <w:t xml:space="preserve">that this was a blatant lie and was not borne out by the </w:t>
      </w:r>
      <w:r w:rsidR="00FD4586">
        <w:rPr>
          <w:rFonts w:ascii="Arial" w:hAnsi="Arial"/>
          <w:lang w:val="en-ZA"/>
        </w:rPr>
        <w:t>email</w:t>
      </w:r>
      <w:r w:rsidR="00A309C2" w:rsidRPr="00FD4586">
        <w:rPr>
          <w:rFonts w:ascii="Arial" w:hAnsi="Arial"/>
          <w:lang w:val="en-ZA"/>
        </w:rPr>
        <w:t xml:space="preserve"> sent by the respondent to 4Most, requesting a quote. In this regard</w:t>
      </w:r>
      <w:r w:rsidR="007B4BA9">
        <w:rPr>
          <w:rFonts w:ascii="Arial" w:hAnsi="Arial"/>
          <w:lang w:val="en-ZA"/>
        </w:rPr>
        <w:t>,</w:t>
      </w:r>
      <w:r w:rsidR="00A309C2" w:rsidRPr="00FD4586">
        <w:rPr>
          <w:rFonts w:ascii="Arial" w:hAnsi="Arial"/>
          <w:lang w:val="en-ZA"/>
        </w:rPr>
        <w:t xml:space="preserve"> the </w:t>
      </w:r>
      <w:r w:rsidR="00FD4586">
        <w:rPr>
          <w:rFonts w:ascii="Arial" w:hAnsi="Arial"/>
          <w:lang w:val="en-ZA"/>
        </w:rPr>
        <w:t>email</w:t>
      </w:r>
      <w:r w:rsidR="00A309C2" w:rsidRPr="00FD4586">
        <w:rPr>
          <w:rFonts w:ascii="Arial" w:hAnsi="Arial"/>
          <w:lang w:val="en-ZA"/>
        </w:rPr>
        <w:t xml:space="preserve"> sent by the respondent to 4Most speaks for itself and it is clear that was is contained in the founding affidavit is indeed incorrect.  </w:t>
      </w:r>
    </w:p>
    <w:p w14:paraId="69B455C3" w14:textId="77777777" w:rsidR="00A309C2" w:rsidRPr="00FD4586" w:rsidRDefault="00A309C2" w:rsidP="0098003C">
      <w:pPr>
        <w:pStyle w:val="ListParagraph"/>
        <w:spacing w:line="360" w:lineRule="auto"/>
        <w:ind w:left="0" w:firstLine="0"/>
        <w:contextualSpacing/>
        <w:rPr>
          <w:rFonts w:ascii="Arial" w:hAnsi="Arial"/>
          <w:lang w:val="en-ZA"/>
        </w:rPr>
      </w:pPr>
    </w:p>
    <w:p w14:paraId="464AFFAB" w14:textId="77777777" w:rsidR="00A309C2" w:rsidRPr="006B4D45" w:rsidRDefault="009C615A" w:rsidP="0098003C">
      <w:pPr>
        <w:pStyle w:val="ListParagraph"/>
        <w:numPr>
          <w:ilvl w:val="0"/>
          <w:numId w:val="31"/>
        </w:numPr>
        <w:spacing w:line="360" w:lineRule="auto"/>
        <w:ind w:left="0" w:firstLine="0"/>
        <w:contextualSpacing/>
        <w:mirrorIndents/>
        <w:jc w:val="both"/>
        <w:rPr>
          <w:rFonts w:ascii="Arial" w:hAnsi="Arial"/>
          <w:lang w:val="en-ZA"/>
        </w:rPr>
      </w:pPr>
      <w:r w:rsidRPr="006B4D45">
        <w:rPr>
          <w:rFonts w:ascii="Arial" w:hAnsi="Arial"/>
          <w:lang w:val="en-ZA"/>
        </w:rPr>
        <w:t xml:space="preserve">It was also submitted that the applicant had conceded that the respondent had done the work referred to although it says it was done in 2015 and not 2016.  </w:t>
      </w:r>
    </w:p>
    <w:p w14:paraId="463F1731" w14:textId="77777777" w:rsidR="009C615A" w:rsidRPr="006B4D45" w:rsidRDefault="009C615A" w:rsidP="0098003C">
      <w:pPr>
        <w:pStyle w:val="ListParagraph"/>
        <w:spacing w:line="360" w:lineRule="auto"/>
        <w:ind w:left="0" w:firstLine="0"/>
        <w:contextualSpacing/>
        <w:rPr>
          <w:rFonts w:ascii="Arial" w:hAnsi="Arial"/>
          <w:lang w:val="en-ZA"/>
        </w:rPr>
      </w:pPr>
    </w:p>
    <w:p w14:paraId="7D6984FE" w14:textId="25024C79" w:rsidR="009C615A" w:rsidRPr="00FD4586" w:rsidRDefault="00E46C2E" w:rsidP="0098003C">
      <w:pPr>
        <w:pStyle w:val="ListParagraph"/>
        <w:numPr>
          <w:ilvl w:val="0"/>
          <w:numId w:val="31"/>
        </w:numPr>
        <w:spacing w:line="360" w:lineRule="auto"/>
        <w:ind w:left="0" w:firstLine="0"/>
        <w:contextualSpacing/>
        <w:mirrorIndents/>
        <w:jc w:val="both"/>
        <w:rPr>
          <w:rFonts w:ascii="Arial" w:hAnsi="Arial"/>
          <w:lang w:val="en-ZA"/>
        </w:rPr>
      </w:pPr>
      <w:r>
        <w:rPr>
          <w:rFonts w:ascii="Arial" w:hAnsi="Arial"/>
          <w:lang w:val="en-ZA"/>
        </w:rPr>
        <w:t>The r</w:t>
      </w:r>
      <w:r w:rsidR="00DC1B34" w:rsidRPr="00D81595">
        <w:rPr>
          <w:rFonts w:ascii="Arial" w:hAnsi="Arial"/>
          <w:lang w:val="en-ZA"/>
        </w:rPr>
        <w:t>espondent</w:t>
      </w:r>
      <w:r w:rsidR="009C615A" w:rsidRPr="00B92548">
        <w:rPr>
          <w:rFonts w:ascii="Arial" w:hAnsi="Arial"/>
          <w:lang w:val="en-ZA"/>
        </w:rPr>
        <w:t>’s counsel also referred to the conclusions by the expert Mr Morrow, and in particular the reference to the respondent having deleted or destroyed data, thereby denying the applicant access to such information or data.</w:t>
      </w:r>
      <w:r w:rsidR="009C615A" w:rsidRPr="00FD4586">
        <w:rPr>
          <w:rFonts w:ascii="Arial" w:hAnsi="Arial"/>
          <w:lang w:val="en-ZA"/>
        </w:rPr>
        <w:t xml:space="preserve"> It was submitted that the </w:t>
      </w:r>
      <w:r w:rsidR="00DC1B34" w:rsidRPr="00FD4586">
        <w:rPr>
          <w:rFonts w:ascii="Arial" w:hAnsi="Arial"/>
          <w:lang w:val="en-ZA"/>
        </w:rPr>
        <w:t>inclusion</w:t>
      </w:r>
      <w:r w:rsidR="00EE66C3" w:rsidRPr="00FD4586">
        <w:rPr>
          <w:rFonts w:ascii="Arial" w:hAnsi="Arial"/>
          <w:lang w:val="en-ZA"/>
        </w:rPr>
        <w:t xml:space="preserve"> of these so-called conclusions were engineered to bolster the applicant’s case. </w:t>
      </w:r>
      <w:r w:rsidR="00EE66C3" w:rsidRPr="006B4D45">
        <w:rPr>
          <w:rFonts w:ascii="Arial" w:hAnsi="Arial"/>
          <w:lang w:val="en-ZA"/>
        </w:rPr>
        <w:t xml:space="preserve">The respondent’s response to these conclusions, namely that all the information was still contained on the applicant’s server, was left unchallenged by the applicant. </w:t>
      </w:r>
      <w:r w:rsidR="00DC1B34" w:rsidRPr="006B4D45">
        <w:rPr>
          <w:rFonts w:ascii="Arial" w:hAnsi="Arial"/>
          <w:lang w:val="en-ZA"/>
        </w:rPr>
        <w:t>It was submitted, and I agree</w:t>
      </w:r>
      <w:r>
        <w:rPr>
          <w:rFonts w:ascii="Arial" w:hAnsi="Arial"/>
          <w:lang w:val="en-ZA"/>
        </w:rPr>
        <w:t>,</w:t>
      </w:r>
      <w:r w:rsidR="00DC1B34" w:rsidRPr="00D81595">
        <w:rPr>
          <w:rFonts w:ascii="Arial" w:hAnsi="Arial"/>
          <w:lang w:val="en-ZA"/>
        </w:rPr>
        <w:t xml:space="preserve"> that</w:t>
      </w:r>
      <w:r w:rsidR="00EE66C3" w:rsidRPr="00B92548">
        <w:rPr>
          <w:rFonts w:ascii="Arial" w:hAnsi="Arial"/>
          <w:lang w:val="en-ZA"/>
        </w:rPr>
        <w:t xml:space="preserve"> this</w:t>
      </w:r>
      <w:r w:rsidR="00DC1B34" w:rsidRPr="00B92548">
        <w:rPr>
          <w:rFonts w:ascii="Arial" w:hAnsi="Arial"/>
          <w:lang w:val="en-ZA"/>
        </w:rPr>
        <w:t xml:space="preserve"> aspect</w:t>
      </w:r>
      <w:r w:rsidR="00EE66C3" w:rsidRPr="00B92548">
        <w:rPr>
          <w:rFonts w:ascii="Arial" w:hAnsi="Arial"/>
          <w:lang w:val="en-ZA"/>
        </w:rPr>
        <w:t xml:space="preserve"> must clearly have been within the knowledge of the applicant, yet he failed to correct the impression created by Mr</w:t>
      </w:r>
      <w:r w:rsidR="00EE66C3" w:rsidRPr="00FD4586">
        <w:rPr>
          <w:rFonts w:ascii="Arial" w:hAnsi="Arial"/>
          <w:lang w:val="en-ZA"/>
        </w:rPr>
        <w:t xml:space="preserve"> Morrow and simply quoted what was contained in his report almost verbatim.</w:t>
      </w:r>
    </w:p>
    <w:p w14:paraId="54200E71" w14:textId="77777777" w:rsidR="00EE66C3" w:rsidRPr="00FD4586" w:rsidRDefault="00EE66C3" w:rsidP="0098003C">
      <w:pPr>
        <w:pStyle w:val="ListParagraph"/>
        <w:spacing w:line="360" w:lineRule="auto"/>
        <w:ind w:left="0" w:firstLine="0"/>
        <w:contextualSpacing/>
        <w:rPr>
          <w:rFonts w:ascii="Arial" w:hAnsi="Arial"/>
          <w:lang w:val="en-ZA"/>
        </w:rPr>
      </w:pPr>
    </w:p>
    <w:p w14:paraId="6CD6DCCA" w14:textId="643C93BF" w:rsidR="00EE66C3" w:rsidRPr="00D81595" w:rsidRDefault="00EE66C3" w:rsidP="0098003C">
      <w:pPr>
        <w:pStyle w:val="ListParagraph"/>
        <w:numPr>
          <w:ilvl w:val="0"/>
          <w:numId w:val="31"/>
        </w:numPr>
        <w:spacing w:line="360" w:lineRule="auto"/>
        <w:ind w:left="0" w:firstLine="0"/>
        <w:contextualSpacing/>
        <w:mirrorIndents/>
        <w:jc w:val="both"/>
        <w:rPr>
          <w:rFonts w:ascii="Arial" w:hAnsi="Arial"/>
          <w:lang w:val="en-ZA"/>
        </w:rPr>
      </w:pPr>
      <w:r w:rsidRPr="00FD4586">
        <w:rPr>
          <w:rFonts w:ascii="Arial" w:hAnsi="Arial"/>
          <w:lang w:val="en-ZA"/>
        </w:rPr>
        <w:t xml:space="preserve">It was also submitted that the allegation that the Save Group was expanding its health and beauty sections, with a hint that the respondent’s knowledge would have assisted his knew employer, was a fabrication. </w:t>
      </w:r>
      <w:r w:rsidRPr="006B4D45">
        <w:rPr>
          <w:rFonts w:ascii="Arial" w:hAnsi="Arial"/>
          <w:lang w:val="en-ZA"/>
        </w:rPr>
        <w:t>It was also submitted that no evidence had been provided to support these allegations</w:t>
      </w:r>
      <w:r w:rsidR="00E46C2E">
        <w:rPr>
          <w:rFonts w:ascii="Arial" w:hAnsi="Arial"/>
          <w:lang w:val="en-ZA"/>
        </w:rPr>
        <w:t>,</w:t>
      </w:r>
      <w:r w:rsidRPr="00D81595">
        <w:rPr>
          <w:rFonts w:ascii="Arial" w:hAnsi="Arial"/>
          <w:lang w:val="en-ZA"/>
        </w:rPr>
        <w:t xml:space="preserve"> and if the applicant had a genuine apprehension that the Save Group was utilising its information, it would have joined the Save Group as a party to these proceedings.</w:t>
      </w:r>
    </w:p>
    <w:p w14:paraId="09E12620" w14:textId="77777777" w:rsidR="00EE66C3" w:rsidRPr="00B92548" w:rsidRDefault="00EE66C3" w:rsidP="0098003C">
      <w:pPr>
        <w:pStyle w:val="ListParagraph"/>
        <w:spacing w:line="360" w:lineRule="auto"/>
        <w:ind w:left="0" w:firstLine="0"/>
        <w:contextualSpacing/>
        <w:rPr>
          <w:rFonts w:ascii="Arial" w:hAnsi="Arial"/>
          <w:lang w:val="en-ZA"/>
        </w:rPr>
      </w:pPr>
    </w:p>
    <w:p w14:paraId="1D804D1A" w14:textId="7071F952" w:rsidR="00EE66C3" w:rsidRPr="0045075C" w:rsidRDefault="00EE66C3" w:rsidP="0098003C">
      <w:pPr>
        <w:pStyle w:val="ListParagraph"/>
        <w:numPr>
          <w:ilvl w:val="0"/>
          <w:numId w:val="31"/>
        </w:numPr>
        <w:spacing w:line="360" w:lineRule="auto"/>
        <w:ind w:left="0" w:firstLine="0"/>
        <w:contextualSpacing/>
        <w:mirrorIndents/>
        <w:jc w:val="both"/>
        <w:rPr>
          <w:rFonts w:ascii="Arial" w:hAnsi="Arial"/>
          <w:lang w:val="en-ZA"/>
        </w:rPr>
      </w:pPr>
      <w:r w:rsidRPr="00B92548">
        <w:rPr>
          <w:rFonts w:ascii="Arial" w:hAnsi="Arial"/>
          <w:lang w:val="en-ZA"/>
        </w:rPr>
        <w:t xml:space="preserve">Counsel for the </w:t>
      </w:r>
      <w:r w:rsidR="007B4BA9">
        <w:rPr>
          <w:rFonts w:ascii="Arial" w:hAnsi="Arial"/>
          <w:lang w:val="en-ZA"/>
        </w:rPr>
        <w:t>respondent</w:t>
      </w:r>
      <w:r w:rsidR="007B4BA9" w:rsidRPr="00B92548">
        <w:rPr>
          <w:rFonts w:ascii="Arial" w:hAnsi="Arial"/>
          <w:lang w:val="en-ZA"/>
        </w:rPr>
        <w:t xml:space="preserve"> </w:t>
      </w:r>
      <w:r w:rsidRPr="00B92548">
        <w:rPr>
          <w:rFonts w:ascii="Arial" w:hAnsi="Arial"/>
          <w:lang w:val="en-ZA"/>
        </w:rPr>
        <w:t xml:space="preserve">also referred to the allegations by the applicant in its replying affidavit that the respondent’s new employer had phoned and </w:t>
      </w:r>
      <w:r w:rsidRPr="00FD4586">
        <w:rPr>
          <w:rFonts w:ascii="Arial" w:hAnsi="Arial"/>
          <w:i/>
          <w:lang w:val="en-ZA"/>
        </w:rPr>
        <w:t xml:space="preserve">inter alia </w:t>
      </w:r>
      <w:r w:rsidRPr="00FD4586">
        <w:rPr>
          <w:rFonts w:ascii="Arial" w:hAnsi="Arial"/>
          <w:lang w:val="en-ZA"/>
        </w:rPr>
        <w:t xml:space="preserve">informed him that the respondent had only taken a few pivot tables, which contained </w:t>
      </w:r>
      <w:r w:rsidRPr="00FD4586">
        <w:rPr>
          <w:rFonts w:ascii="Arial" w:hAnsi="Arial"/>
          <w:lang w:val="en-ZA"/>
        </w:rPr>
        <w:lastRenderedPageBreak/>
        <w:t>information which was offered to the respondent’s new employer. It was submitted that these important allegations were not included in the founding affidavit as it was a fabrication</w:t>
      </w:r>
      <w:r w:rsidR="007B4BA9">
        <w:rPr>
          <w:rFonts w:ascii="Arial" w:hAnsi="Arial"/>
          <w:lang w:val="en-ZA"/>
        </w:rPr>
        <w:t>,</w:t>
      </w:r>
      <w:r w:rsidRPr="00FD4586">
        <w:rPr>
          <w:rFonts w:ascii="Arial" w:hAnsi="Arial"/>
          <w:lang w:val="en-ZA"/>
        </w:rPr>
        <w:t xml:space="preserve"> and clearly an afterthought, to bolster the applicant’s case in reply. </w:t>
      </w:r>
      <w:r w:rsidR="002C069F" w:rsidRPr="00FD4586">
        <w:rPr>
          <w:rFonts w:ascii="Arial" w:hAnsi="Arial"/>
          <w:lang w:val="en-ZA"/>
        </w:rPr>
        <w:t>It is also interesting to note that none of this was mentioned by the applicant’s attorney in his letter dated 26 March 2020. In my view, these allegations by the applicant in reply raises a concern in that the applicant, allegedly knowing that the respondent’s new employer has been offered its pivot tables</w:t>
      </w:r>
      <w:r w:rsidR="00025FCD" w:rsidRPr="006B4D45">
        <w:rPr>
          <w:rFonts w:ascii="Arial" w:hAnsi="Arial"/>
          <w:lang w:val="en-ZA"/>
        </w:rPr>
        <w:t>, and is allegedly expanding its</w:t>
      </w:r>
      <w:r w:rsidR="002C069F" w:rsidRPr="006B4D45">
        <w:rPr>
          <w:rFonts w:ascii="Arial" w:hAnsi="Arial"/>
          <w:lang w:val="en-ZA"/>
        </w:rPr>
        <w:t xml:space="preserve"> health and beauty range as a result o</w:t>
      </w:r>
      <w:r w:rsidR="00025FCD" w:rsidRPr="006B4D45">
        <w:rPr>
          <w:rFonts w:ascii="Arial" w:hAnsi="Arial"/>
          <w:lang w:val="en-ZA"/>
        </w:rPr>
        <w:t>f receiving this information, does</w:t>
      </w:r>
      <w:r w:rsidR="002C069F" w:rsidRPr="006B4D45">
        <w:rPr>
          <w:rFonts w:ascii="Arial" w:hAnsi="Arial"/>
          <w:lang w:val="en-ZA"/>
        </w:rPr>
        <w:t xml:space="preserve"> nothing for a period of a year, and when it takes action, it makes no mention of this in its founding papers and, as already mentioned, </w:t>
      </w:r>
      <w:r w:rsidR="002C069F" w:rsidRPr="009000BD">
        <w:rPr>
          <w:rFonts w:ascii="Arial" w:hAnsi="Arial"/>
          <w:lang w:val="en-ZA"/>
        </w:rPr>
        <w:t xml:space="preserve">does not join the respondent’s employer to these proceedings. I have to agree that these allegations were clearly a fabrication.  </w:t>
      </w:r>
    </w:p>
    <w:p w14:paraId="5E1AB01E" w14:textId="77777777" w:rsidR="002C069F" w:rsidRPr="0045075C" w:rsidRDefault="002C069F" w:rsidP="0098003C">
      <w:pPr>
        <w:pStyle w:val="ListParagraph"/>
        <w:spacing w:line="360" w:lineRule="auto"/>
        <w:ind w:left="0" w:firstLine="0"/>
        <w:contextualSpacing/>
        <w:mirrorIndents/>
        <w:jc w:val="both"/>
        <w:rPr>
          <w:rFonts w:ascii="Arial" w:hAnsi="Arial"/>
          <w:lang w:val="en-ZA"/>
        </w:rPr>
      </w:pPr>
    </w:p>
    <w:p w14:paraId="40E3484A" w14:textId="5F76A836" w:rsidR="002C069F" w:rsidRPr="0045075C" w:rsidRDefault="002C069F" w:rsidP="0098003C">
      <w:pPr>
        <w:pStyle w:val="ListParagraph"/>
        <w:numPr>
          <w:ilvl w:val="0"/>
          <w:numId w:val="31"/>
        </w:numPr>
        <w:spacing w:line="360" w:lineRule="auto"/>
        <w:ind w:left="0" w:firstLine="0"/>
        <w:contextualSpacing/>
        <w:mirrorIndents/>
        <w:jc w:val="both"/>
        <w:rPr>
          <w:rFonts w:ascii="Arial" w:hAnsi="Arial"/>
          <w:lang w:val="en-ZA"/>
        </w:rPr>
      </w:pPr>
      <w:r w:rsidRPr="0045075C">
        <w:rPr>
          <w:rFonts w:ascii="Arial" w:hAnsi="Arial"/>
          <w:lang w:val="en-ZA"/>
        </w:rPr>
        <w:t xml:space="preserve">With </w:t>
      </w:r>
      <w:r w:rsidR="000C3630" w:rsidRPr="0045075C">
        <w:rPr>
          <w:rFonts w:ascii="Arial" w:hAnsi="Arial"/>
          <w:lang w:val="en-ZA"/>
        </w:rPr>
        <w:t xml:space="preserve">reference to the respondent’s tender to either destroy the information or hand the hard drive to the registrar, it was submitted that the hard drive had in fact been handed to the registrar after the applicant failed to respond to the tender. The respondent was therefore no longer in possession of the hard drive.  </w:t>
      </w:r>
    </w:p>
    <w:p w14:paraId="6A590D1B" w14:textId="77777777" w:rsidR="000C3630" w:rsidRPr="0045075C" w:rsidRDefault="000C3630" w:rsidP="0098003C">
      <w:pPr>
        <w:pStyle w:val="ListParagraph"/>
        <w:spacing w:line="360" w:lineRule="auto"/>
        <w:ind w:left="0" w:firstLine="0"/>
        <w:contextualSpacing/>
        <w:rPr>
          <w:rFonts w:ascii="Arial" w:hAnsi="Arial"/>
          <w:lang w:val="en-ZA"/>
        </w:rPr>
      </w:pPr>
    </w:p>
    <w:p w14:paraId="7558B6EC" w14:textId="4FB692CF" w:rsidR="000C3630" w:rsidRPr="00FD4586" w:rsidRDefault="000C3630" w:rsidP="0098003C">
      <w:pPr>
        <w:pStyle w:val="ListParagraph"/>
        <w:numPr>
          <w:ilvl w:val="0"/>
          <w:numId w:val="31"/>
        </w:numPr>
        <w:spacing w:line="360" w:lineRule="auto"/>
        <w:ind w:left="0" w:firstLine="0"/>
        <w:contextualSpacing/>
        <w:mirrorIndents/>
        <w:jc w:val="both"/>
        <w:rPr>
          <w:rFonts w:ascii="Arial" w:hAnsi="Arial"/>
          <w:lang w:val="en-ZA"/>
        </w:rPr>
      </w:pPr>
      <w:r w:rsidRPr="0045075C">
        <w:rPr>
          <w:rFonts w:ascii="Arial" w:hAnsi="Arial"/>
          <w:lang w:val="en-ZA"/>
        </w:rPr>
        <w:t xml:space="preserve">In responding to the submission by </w:t>
      </w:r>
      <w:r w:rsidR="00C710F5">
        <w:rPr>
          <w:rFonts w:ascii="Arial" w:hAnsi="Arial"/>
          <w:lang w:val="en-ZA"/>
        </w:rPr>
        <w:t xml:space="preserve">the </w:t>
      </w:r>
      <w:r w:rsidRPr="00D81595">
        <w:rPr>
          <w:rFonts w:ascii="Arial" w:hAnsi="Arial"/>
          <w:lang w:val="en-ZA"/>
        </w:rPr>
        <w:t xml:space="preserve">applicant’s counsel that the offer came too late, </w:t>
      </w:r>
      <w:r w:rsidRPr="00B92548">
        <w:rPr>
          <w:rFonts w:ascii="Arial" w:hAnsi="Arial"/>
          <w:lang w:val="en-ZA"/>
        </w:rPr>
        <w:t xml:space="preserve">it was submitted that the respondent had consistently showed that he wanted to avoid incurring legal costs, especially after a threat by the applicant that he would drown the respondent in legal costs. </w:t>
      </w:r>
      <w:r w:rsidR="006B5EF7" w:rsidRPr="00B92548">
        <w:rPr>
          <w:rFonts w:ascii="Arial" w:hAnsi="Arial"/>
          <w:lang w:val="en-ZA"/>
        </w:rPr>
        <w:t xml:space="preserve">The respondent offered to attend a meeting in his </w:t>
      </w:r>
      <w:r w:rsidR="00FD4586">
        <w:rPr>
          <w:rFonts w:ascii="Arial" w:hAnsi="Arial"/>
          <w:lang w:val="en-ZA"/>
        </w:rPr>
        <w:t>email</w:t>
      </w:r>
      <w:r w:rsidR="006B5EF7" w:rsidRPr="00FD4586">
        <w:rPr>
          <w:rFonts w:ascii="Arial" w:hAnsi="Arial"/>
          <w:lang w:val="en-ZA"/>
        </w:rPr>
        <w:t xml:space="preserve"> of 23 April 2020 in order to resolve any issues, to which no reply was received.  </w:t>
      </w:r>
    </w:p>
    <w:p w14:paraId="676E6E13" w14:textId="77777777" w:rsidR="006B5EF7" w:rsidRPr="00FD4586" w:rsidRDefault="006B5EF7" w:rsidP="0098003C">
      <w:pPr>
        <w:pStyle w:val="ListParagraph"/>
        <w:spacing w:line="360" w:lineRule="auto"/>
        <w:ind w:left="0" w:firstLine="0"/>
        <w:contextualSpacing/>
        <w:rPr>
          <w:rFonts w:ascii="Arial" w:hAnsi="Arial"/>
          <w:lang w:val="en-ZA"/>
        </w:rPr>
      </w:pPr>
    </w:p>
    <w:p w14:paraId="1281AFF0" w14:textId="5C61F1F9" w:rsidR="00942A44" w:rsidRPr="00B92548" w:rsidRDefault="006B5EF7" w:rsidP="0098003C">
      <w:pPr>
        <w:pStyle w:val="ListParagraph"/>
        <w:numPr>
          <w:ilvl w:val="0"/>
          <w:numId w:val="31"/>
        </w:numPr>
        <w:spacing w:line="360" w:lineRule="auto"/>
        <w:ind w:left="0" w:firstLine="0"/>
        <w:contextualSpacing/>
        <w:mirrorIndents/>
        <w:jc w:val="both"/>
        <w:rPr>
          <w:rFonts w:ascii="Arial" w:hAnsi="Arial"/>
        </w:rPr>
      </w:pPr>
      <w:r w:rsidRPr="00FD4586">
        <w:rPr>
          <w:rFonts w:ascii="Arial" w:hAnsi="Arial"/>
          <w:lang w:val="en-ZA"/>
        </w:rPr>
        <w:t xml:space="preserve">Counsel for the </w:t>
      </w:r>
      <w:r w:rsidR="00C710F5">
        <w:rPr>
          <w:rFonts w:ascii="Arial" w:hAnsi="Arial"/>
          <w:lang w:val="en-ZA"/>
        </w:rPr>
        <w:t>respondent</w:t>
      </w:r>
      <w:r w:rsidR="00C710F5" w:rsidRPr="00D81595">
        <w:rPr>
          <w:rFonts w:ascii="Arial" w:hAnsi="Arial"/>
          <w:lang w:val="en-ZA"/>
        </w:rPr>
        <w:t xml:space="preserve"> </w:t>
      </w:r>
      <w:r w:rsidRPr="00B92548">
        <w:rPr>
          <w:rFonts w:ascii="Arial" w:hAnsi="Arial"/>
          <w:lang w:val="en-ZA"/>
        </w:rPr>
        <w:t xml:space="preserve">also briefly referred to </w:t>
      </w:r>
      <w:r w:rsidRPr="00FD4586">
        <w:rPr>
          <w:rFonts w:ascii="Arial" w:hAnsi="Arial"/>
          <w:i/>
          <w:lang w:val="en-ZA"/>
        </w:rPr>
        <w:t>Waste Products</w:t>
      </w:r>
      <w:r w:rsidR="00C710F5">
        <w:rPr>
          <w:rFonts w:ascii="Arial" w:hAnsi="Arial"/>
          <w:i/>
          <w:lang w:val="en-ZA"/>
        </w:rPr>
        <w:t xml:space="preserve"> supra, </w:t>
      </w:r>
      <w:r w:rsidR="00C710F5">
        <w:rPr>
          <w:rFonts w:ascii="Arial" w:hAnsi="Arial"/>
          <w:lang w:val="en-ZA"/>
        </w:rPr>
        <w:t>which was</w:t>
      </w:r>
      <w:r w:rsidRPr="00D81595">
        <w:rPr>
          <w:rFonts w:ascii="Arial" w:hAnsi="Arial"/>
          <w:i/>
          <w:lang w:val="en-ZA"/>
        </w:rPr>
        <w:t xml:space="preserve"> </w:t>
      </w:r>
      <w:r w:rsidRPr="00B92548">
        <w:rPr>
          <w:rFonts w:ascii="Arial" w:hAnsi="Arial"/>
          <w:lang w:val="en-ZA"/>
        </w:rPr>
        <w:t>referred to by applicant’s counsel</w:t>
      </w:r>
      <w:r w:rsidR="00C710F5">
        <w:rPr>
          <w:rFonts w:ascii="Arial" w:hAnsi="Arial"/>
          <w:lang w:val="en-ZA"/>
        </w:rPr>
        <w:t>,</w:t>
      </w:r>
      <w:r w:rsidRPr="00D81595">
        <w:rPr>
          <w:rFonts w:ascii="Arial" w:hAnsi="Arial"/>
          <w:lang w:val="en-ZA"/>
        </w:rPr>
        <w:t xml:space="preserve"> and submitted that in the present matter there is no indication that any information was used as a ‘</w:t>
      </w:r>
      <w:r w:rsidRPr="006B4D45">
        <w:rPr>
          <w:rFonts w:ascii="Arial" w:hAnsi="Arial"/>
          <w:lang w:val="en-ZA"/>
        </w:rPr>
        <w:t xml:space="preserve">springboard’ </w:t>
      </w:r>
      <w:r w:rsidRPr="00D81595">
        <w:rPr>
          <w:rFonts w:ascii="Arial" w:hAnsi="Arial"/>
          <w:lang w:val="en-ZA"/>
        </w:rPr>
        <w:t xml:space="preserve">of any kind. </w:t>
      </w:r>
      <w:r w:rsidRPr="00B92548">
        <w:rPr>
          <w:rFonts w:ascii="Arial" w:hAnsi="Arial"/>
        </w:rPr>
        <w:t xml:space="preserve">It was </w:t>
      </w:r>
      <w:r w:rsidR="00942A44" w:rsidRPr="00B92548">
        <w:rPr>
          <w:rFonts w:ascii="Arial" w:hAnsi="Arial"/>
        </w:rPr>
        <w:t xml:space="preserve">submitted that the information downloaded by the respondent was crucial to him, securing proof of his claim against the respondent and to resist and defend himself against the applicant’s threatened damages claim.  </w:t>
      </w:r>
    </w:p>
    <w:p w14:paraId="14474648" w14:textId="77777777" w:rsidR="00942A44" w:rsidRPr="00FD4586" w:rsidRDefault="00942A44" w:rsidP="0098003C">
      <w:pPr>
        <w:pStyle w:val="ListParagraph"/>
        <w:spacing w:line="360" w:lineRule="auto"/>
        <w:ind w:left="0" w:firstLine="0"/>
        <w:contextualSpacing/>
        <w:rPr>
          <w:rFonts w:ascii="Arial" w:hAnsi="Arial"/>
        </w:rPr>
      </w:pPr>
    </w:p>
    <w:p w14:paraId="0D600590" w14:textId="348CD3EB" w:rsidR="00942A44" w:rsidRPr="00FD4586" w:rsidRDefault="00942A44" w:rsidP="0098003C">
      <w:pPr>
        <w:pStyle w:val="ListParagraph"/>
        <w:numPr>
          <w:ilvl w:val="0"/>
          <w:numId w:val="31"/>
        </w:numPr>
        <w:spacing w:line="360" w:lineRule="auto"/>
        <w:ind w:left="0" w:firstLine="0"/>
        <w:contextualSpacing/>
        <w:mirrorIndents/>
        <w:jc w:val="both"/>
        <w:rPr>
          <w:rFonts w:ascii="Arial" w:hAnsi="Arial"/>
        </w:rPr>
      </w:pPr>
      <w:r w:rsidRPr="00FD4586">
        <w:rPr>
          <w:rFonts w:ascii="Arial" w:hAnsi="Arial"/>
        </w:rPr>
        <w:t xml:space="preserve">Reference was also made to </w:t>
      </w:r>
      <w:r w:rsidRPr="00FD4586">
        <w:rPr>
          <w:rFonts w:ascii="Arial" w:hAnsi="Arial"/>
          <w:i/>
        </w:rPr>
        <w:t>Multi Tube supra</w:t>
      </w:r>
      <w:r w:rsidRPr="00FD4586">
        <w:rPr>
          <w:rFonts w:ascii="Arial" w:hAnsi="Arial"/>
        </w:rPr>
        <w:t xml:space="preserve"> and it was submitted that the applicant’s delay in bringing the application is inexcusable.  </w:t>
      </w:r>
    </w:p>
    <w:p w14:paraId="37C20AC7" w14:textId="77777777" w:rsidR="00942A44" w:rsidRPr="00FD4586" w:rsidRDefault="00942A44" w:rsidP="0098003C">
      <w:pPr>
        <w:pStyle w:val="ListParagraph"/>
        <w:spacing w:line="360" w:lineRule="auto"/>
        <w:ind w:left="0" w:firstLine="0"/>
        <w:contextualSpacing/>
        <w:rPr>
          <w:rFonts w:ascii="Arial" w:hAnsi="Arial"/>
        </w:rPr>
      </w:pPr>
    </w:p>
    <w:p w14:paraId="2A24473E" w14:textId="5BA3DD8A" w:rsidR="00B97B0F" w:rsidRPr="00FD4586" w:rsidRDefault="00942A44" w:rsidP="0098003C">
      <w:pPr>
        <w:pStyle w:val="ListParagraph"/>
        <w:numPr>
          <w:ilvl w:val="0"/>
          <w:numId w:val="31"/>
        </w:numPr>
        <w:spacing w:line="360" w:lineRule="auto"/>
        <w:ind w:left="0" w:firstLine="0"/>
        <w:contextualSpacing/>
        <w:mirrorIndents/>
        <w:jc w:val="both"/>
        <w:rPr>
          <w:rFonts w:ascii="Arial" w:hAnsi="Arial"/>
        </w:rPr>
      </w:pPr>
      <w:r w:rsidRPr="006B4D45">
        <w:rPr>
          <w:rFonts w:ascii="Arial" w:hAnsi="Arial"/>
        </w:rPr>
        <w:lastRenderedPageBreak/>
        <w:t xml:space="preserve">In conclusion </w:t>
      </w:r>
      <w:r w:rsidR="00247D3E" w:rsidRPr="006B4D45">
        <w:rPr>
          <w:rFonts w:ascii="Arial" w:hAnsi="Arial"/>
        </w:rPr>
        <w:t>it was submitted</w:t>
      </w:r>
      <w:r w:rsidR="007B4BA9">
        <w:rPr>
          <w:rFonts w:ascii="Arial" w:hAnsi="Arial"/>
        </w:rPr>
        <w:t>,</w:t>
      </w:r>
      <w:r w:rsidR="00247D3E" w:rsidRPr="006B4D45">
        <w:rPr>
          <w:rFonts w:ascii="Arial" w:hAnsi="Arial"/>
        </w:rPr>
        <w:t xml:space="preserve"> with reference to the requirements of a final interdict and the relief being cl</w:t>
      </w:r>
      <w:r w:rsidR="00025FCD" w:rsidRPr="006B4D45">
        <w:rPr>
          <w:rFonts w:ascii="Arial" w:hAnsi="Arial"/>
        </w:rPr>
        <w:t xml:space="preserve">aimed by the applicant, that the applicant </w:t>
      </w:r>
      <w:r w:rsidR="00247D3E" w:rsidRPr="006B4D45">
        <w:rPr>
          <w:rFonts w:ascii="Arial" w:hAnsi="Arial"/>
        </w:rPr>
        <w:t xml:space="preserve">has not shown that it has a clear right and that it has an alternative remedy in the form of a damages claim. </w:t>
      </w:r>
      <w:r w:rsidR="00247D3E" w:rsidRPr="00E46C2E">
        <w:rPr>
          <w:rFonts w:ascii="Arial" w:hAnsi="Arial"/>
        </w:rPr>
        <w:t xml:space="preserve">It might also be appropriate at this stage to refer to a submission by </w:t>
      </w:r>
      <w:r w:rsidR="00C710F5">
        <w:rPr>
          <w:rFonts w:ascii="Arial" w:hAnsi="Arial"/>
        </w:rPr>
        <w:t xml:space="preserve">the </w:t>
      </w:r>
      <w:r w:rsidR="00247D3E" w:rsidRPr="00D81595">
        <w:rPr>
          <w:rFonts w:ascii="Arial" w:hAnsi="Arial"/>
        </w:rPr>
        <w:t>respondent’</w:t>
      </w:r>
      <w:r w:rsidR="00DD2F09" w:rsidRPr="00B92548">
        <w:rPr>
          <w:rFonts w:ascii="Arial" w:hAnsi="Arial"/>
        </w:rPr>
        <w:t xml:space="preserve">s counsel that the relief being sought in the notice of motion would severely restrict the respondent’s ability to perform his duties at his current employer. Reference </w:t>
      </w:r>
      <w:r w:rsidR="00025FCD" w:rsidRPr="00B92548">
        <w:rPr>
          <w:rFonts w:ascii="Arial" w:hAnsi="Arial"/>
        </w:rPr>
        <w:t>is made in the relief to the applicant’s suppliers.</w:t>
      </w:r>
      <w:r w:rsidR="00DD2F09" w:rsidRPr="00B92548">
        <w:rPr>
          <w:rFonts w:ascii="Arial" w:hAnsi="Arial"/>
        </w:rPr>
        <w:t xml:space="preserve"> </w:t>
      </w:r>
      <w:r w:rsidR="00025FCD" w:rsidRPr="00B92548">
        <w:rPr>
          <w:rFonts w:ascii="Arial" w:hAnsi="Arial"/>
        </w:rPr>
        <w:t>It was submitted that</w:t>
      </w:r>
      <w:r w:rsidR="00DD2F09" w:rsidRPr="00FD4586">
        <w:rPr>
          <w:rFonts w:ascii="Arial" w:hAnsi="Arial"/>
        </w:rPr>
        <w:t xml:space="preserve"> </w:t>
      </w:r>
      <w:r w:rsidR="00792220" w:rsidRPr="00FD4586">
        <w:rPr>
          <w:rFonts w:ascii="Arial" w:hAnsi="Arial"/>
        </w:rPr>
        <w:t>it is well known that both the applicant and the Save Group would order products from the same supplier. It was submitted</w:t>
      </w:r>
      <w:r w:rsidR="007B4BA9">
        <w:rPr>
          <w:rFonts w:ascii="Arial" w:hAnsi="Arial"/>
        </w:rPr>
        <w:t>,</w:t>
      </w:r>
      <w:r w:rsidR="00792220" w:rsidRPr="00FD4586">
        <w:rPr>
          <w:rFonts w:ascii="Arial" w:hAnsi="Arial"/>
        </w:rPr>
        <w:t xml:space="preserve"> with reference to section 22 of the Constitution</w:t>
      </w:r>
      <w:r w:rsidR="007B4BA9">
        <w:rPr>
          <w:rFonts w:ascii="Arial" w:hAnsi="Arial"/>
        </w:rPr>
        <w:t>,</w:t>
      </w:r>
      <w:r w:rsidR="00792220" w:rsidRPr="00FD4586">
        <w:rPr>
          <w:rFonts w:ascii="Arial" w:hAnsi="Arial"/>
        </w:rPr>
        <w:t xml:space="preserve"> that the respondent’s rights would be severely infringed if an order in this regard is granted.  </w:t>
      </w:r>
    </w:p>
    <w:p w14:paraId="4CCDCBEC" w14:textId="77777777" w:rsidR="00B97B0F" w:rsidRPr="00FD4586" w:rsidRDefault="00B97B0F" w:rsidP="0098003C">
      <w:pPr>
        <w:pStyle w:val="ListParagraph"/>
        <w:spacing w:line="360" w:lineRule="auto"/>
        <w:ind w:left="0" w:firstLine="0"/>
        <w:contextualSpacing/>
        <w:rPr>
          <w:rFonts w:ascii="Arial" w:hAnsi="Arial"/>
        </w:rPr>
      </w:pPr>
    </w:p>
    <w:p w14:paraId="0E14F1A2" w14:textId="77777777" w:rsidR="00B97B0F" w:rsidRPr="00FD4586" w:rsidRDefault="0098003C" w:rsidP="0098003C">
      <w:pPr>
        <w:spacing w:line="360" w:lineRule="auto"/>
        <w:contextualSpacing/>
        <w:rPr>
          <w:rFonts w:ascii="Arial" w:hAnsi="Arial"/>
          <w:b/>
          <w:szCs w:val="24"/>
          <w:u w:val="single"/>
        </w:rPr>
      </w:pPr>
      <w:r w:rsidRPr="00FD4586">
        <w:rPr>
          <w:rFonts w:ascii="Arial" w:hAnsi="Arial"/>
          <w:b/>
          <w:szCs w:val="24"/>
        </w:rPr>
        <w:t>Discussion</w:t>
      </w:r>
    </w:p>
    <w:p w14:paraId="54867F9C" w14:textId="3876E6B4" w:rsidR="00B97B0F" w:rsidRPr="00FD4586" w:rsidRDefault="00B97B0F" w:rsidP="0098003C">
      <w:pPr>
        <w:pStyle w:val="ListParagraph"/>
        <w:numPr>
          <w:ilvl w:val="0"/>
          <w:numId w:val="31"/>
        </w:numPr>
        <w:spacing w:line="360" w:lineRule="auto"/>
        <w:ind w:left="0" w:firstLine="0"/>
        <w:contextualSpacing/>
        <w:mirrorIndents/>
        <w:jc w:val="both"/>
        <w:rPr>
          <w:rFonts w:ascii="Arial" w:hAnsi="Arial"/>
        </w:rPr>
      </w:pPr>
      <w:r w:rsidRPr="006B4D45">
        <w:rPr>
          <w:rFonts w:ascii="Arial" w:hAnsi="Arial"/>
        </w:rPr>
        <w:t xml:space="preserve">The </w:t>
      </w:r>
      <w:r w:rsidR="000D42F3" w:rsidRPr="006B4D45">
        <w:rPr>
          <w:rFonts w:ascii="Arial" w:hAnsi="Arial"/>
        </w:rPr>
        <w:t xml:space="preserve">applicant </w:t>
      </w:r>
      <w:r w:rsidR="00110D6A">
        <w:rPr>
          <w:rFonts w:ascii="Arial" w:hAnsi="Arial"/>
        </w:rPr>
        <w:t>seeks</w:t>
      </w:r>
      <w:r w:rsidR="00110D6A" w:rsidRPr="00D81595">
        <w:rPr>
          <w:rFonts w:ascii="Arial" w:hAnsi="Arial"/>
        </w:rPr>
        <w:t xml:space="preserve"> </w:t>
      </w:r>
      <w:r w:rsidR="000D42F3" w:rsidRPr="00B92548">
        <w:rPr>
          <w:rFonts w:ascii="Arial" w:hAnsi="Arial"/>
        </w:rPr>
        <w:t xml:space="preserve">far </w:t>
      </w:r>
      <w:r w:rsidR="004B3E5A" w:rsidRPr="00B92548">
        <w:rPr>
          <w:rFonts w:ascii="Arial" w:hAnsi="Arial"/>
        </w:rPr>
        <w:t xml:space="preserve">reaching relief against the respondent, simply because the respondent downloaded its confidential information, arguing that the mere possession of its confidential information is enough to satisfy the requirements for such relief.  </w:t>
      </w:r>
    </w:p>
    <w:p w14:paraId="46DA6082" w14:textId="77777777" w:rsidR="004B3E5A" w:rsidRPr="00FD4586" w:rsidRDefault="004B3E5A" w:rsidP="0098003C">
      <w:pPr>
        <w:pStyle w:val="ListParagraph"/>
        <w:spacing w:line="360" w:lineRule="auto"/>
        <w:ind w:left="0" w:firstLine="0"/>
        <w:contextualSpacing/>
        <w:mirrorIndents/>
        <w:jc w:val="both"/>
        <w:rPr>
          <w:rFonts w:ascii="Arial" w:hAnsi="Arial"/>
        </w:rPr>
      </w:pPr>
    </w:p>
    <w:p w14:paraId="42B53717" w14:textId="447D4CA0" w:rsidR="004B3E5A" w:rsidRPr="006B4D45" w:rsidRDefault="004B3E5A" w:rsidP="0098003C">
      <w:pPr>
        <w:pStyle w:val="ListParagraph"/>
        <w:numPr>
          <w:ilvl w:val="0"/>
          <w:numId w:val="31"/>
        </w:numPr>
        <w:spacing w:line="360" w:lineRule="auto"/>
        <w:ind w:left="0" w:firstLine="0"/>
        <w:contextualSpacing/>
        <w:mirrorIndents/>
        <w:jc w:val="both"/>
        <w:rPr>
          <w:rFonts w:ascii="Arial" w:hAnsi="Arial"/>
        </w:rPr>
      </w:pPr>
      <w:r w:rsidRPr="00FD4586">
        <w:rPr>
          <w:rFonts w:ascii="Arial" w:hAnsi="Arial"/>
        </w:rPr>
        <w:t xml:space="preserve">Bearing in mind what was stated in </w:t>
      </w:r>
      <w:r w:rsidRPr="00FD4586">
        <w:rPr>
          <w:rFonts w:ascii="Arial" w:hAnsi="Arial"/>
          <w:i/>
        </w:rPr>
        <w:t>Amler</w:t>
      </w:r>
      <w:r w:rsidR="007B4BA9">
        <w:rPr>
          <w:rFonts w:ascii="Arial" w:hAnsi="Arial"/>
          <w:i/>
        </w:rPr>
        <w:t>’</w:t>
      </w:r>
      <w:r w:rsidRPr="00FD4586">
        <w:rPr>
          <w:rFonts w:ascii="Arial" w:hAnsi="Arial"/>
          <w:i/>
        </w:rPr>
        <w:t xml:space="preserve">s </w:t>
      </w:r>
      <w:r w:rsidR="002D0957" w:rsidRPr="00FD4586">
        <w:rPr>
          <w:rFonts w:ascii="Arial" w:hAnsi="Arial"/>
        </w:rPr>
        <w:t>and the authorities referred to above, I am of the view that an applicant claiming relief such as in the present matter</w:t>
      </w:r>
      <w:r w:rsidR="007B4BA9">
        <w:rPr>
          <w:rFonts w:ascii="Arial" w:hAnsi="Arial"/>
        </w:rPr>
        <w:t>,</w:t>
      </w:r>
      <w:r w:rsidR="002D0957" w:rsidRPr="00FD4586">
        <w:rPr>
          <w:rFonts w:ascii="Arial" w:hAnsi="Arial"/>
        </w:rPr>
        <w:t xml:space="preserve"> has to show that there was improper use or possession of the confidential information, whether as a </w:t>
      </w:r>
      <w:r w:rsidR="00D215D7" w:rsidRPr="00FD4586">
        <w:rPr>
          <w:rFonts w:ascii="Arial" w:hAnsi="Arial"/>
        </w:rPr>
        <w:t xml:space="preserve">springboard or otherwise. </w:t>
      </w:r>
      <w:r w:rsidR="00D215D7" w:rsidRPr="006B4D45">
        <w:rPr>
          <w:rFonts w:ascii="Arial" w:hAnsi="Arial"/>
        </w:rPr>
        <w:t>In this matter there is absolutely no indication whatsoever that the information was used as a springboard by the respondent or his new employer for that matter.</w:t>
      </w:r>
    </w:p>
    <w:p w14:paraId="3D0F3B5B" w14:textId="77777777" w:rsidR="00D215D7" w:rsidRPr="006B4D45" w:rsidRDefault="00D215D7" w:rsidP="0098003C">
      <w:pPr>
        <w:pStyle w:val="ListParagraph"/>
        <w:spacing w:line="360" w:lineRule="auto"/>
        <w:ind w:left="0" w:firstLine="0"/>
        <w:contextualSpacing/>
        <w:rPr>
          <w:rFonts w:ascii="Arial" w:hAnsi="Arial"/>
        </w:rPr>
      </w:pPr>
    </w:p>
    <w:p w14:paraId="0C64EF46" w14:textId="4ABA3866" w:rsidR="00D215D7" w:rsidRPr="008656EC" w:rsidRDefault="00D215D7" w:rsidP="0098003C">
      <w:pPr>
        <w:pStyle w:val="ListParagraph"/>
        <w:numPr>
          <w:ilvl w:val="0"/>
          <w:numId w:val="31"/>
        </w:numPr>
        <w:spacing w:line="360" w:lineRule="auto"/>
        <w:ind w:left="0" w:firstLine="0"/>
        <w:contextualSpacing/>
        <w:mirrorIndents/>
        <w:jc w:val="both"/>
        <w:rPr>
          <w:rFonts w:ascii="Arial" w:hAnsi="Arial"/>
        </w:rPr>
      </w:pPr>
      <w:r w:rsidRPr="00E46C2E">
        <w:rPr>
          <w:rFonts w:ascii="Arial" w:hAnsi="Arial"/>
        </w:rPr>
        <w:t xml:space="preserve">What is meant by the word </w:t>
      </w:r>
      <w:r w:rsidR="00110D6A">
        <w:rPr>
          <w:rFonts w:ascii="Arial" w:hAnsi="Arial"/>
        </w:rPr>
        <w:t>‘</w:t>
      </w:r>
      <w:r w:rsidRPr="006B4D45">
        <w:rPr>
          <w:rFonts w:ascii="Arial" w:hAnsi="Arial"/>
        </w:rPr>
        <w:t>otherwise</w:t>
      </w:r>
      <w:r w:rsidR="00110D6A">
        <w:rPr>
          <w:rFonts w:ascii="Arial" w:hAnsi="Arial"/>
        </w:rPr>
        <w:t>’</w:t>
      </w:r>
      <w:r w:rsidRPr="00B92548">
        <w:rPr>
          <w:rFonts w:ascii="Arial" w:hAnsi="Arial"/>
        </w:rPr>
        <w:t xml:space="preserve"> is of course open to interpretation but such use or possession </w:t>
      </w:r>
      <w:r w:rsidR="00F57B8D" w:rsidRPr="00B92548">
        <w:rPr>
          <w:rFonts w:ascii="Arial" w:hAnsi="Arial"/>
        </w:rPr>
        <w:t xml:space="preserve">for something </w:t>
      </w:r>
      <w:r w:rsidR="00110D6A">
        <w:rPr>
          <w:rFonts w:ascii="Arial" w:hAnsi="Arial"/>
        </w:rPr>
        <w:t>‘</w:t>
      </w:r>
      <w:r w:rsidR="00F57B8D" w:rsidRPr="006B4D45">
        <w:rPr>
          <w:rFonts w:ascii="Arial" w:hAnsi="Arial"/>
        </w:rPr>
        <w:t>otherwise</w:t>
      </w:r>
      <w:r w:rsidR="00110D6A">
        <w:rPr>
          <w:rFonts w:ascii="Arial" w:hAnsi="Arial"/>
        </w:rPr>
        <w:t>’</w:t>
      </w:r>
      <w:r w:rsidR="00F57B8D" w:rsidRPr="00B92548">
        <w:rPr>
          <w:rFonts w:ascii="Arial" w:hAnsi="Arial"/>
        </w:rPr>
        <w:t xml:space="preserve"> would still have to be shown to be improper. The meaning of the word </w:t>
      </w:r>
      <w:r w:rsidR="00110D6A">
        <w:rPr>
          <w:rFonts w:ascii="Arial" w:hAnsi="Arial"/>
        </w:rPr>
        <w:t>‘</w:t>
      </w:r>
      <w:r w:rsidR="00F57B8D" w:rsidRPr="006B4D45">
        <w:rPr>
          <w:rFonts w:ascii="Arial" w:hAnsi="Arial"/>
        </w:rPr>
        <w:t>improper</w:t>
      </w:r>
      <w:r w:rsidR="00110D6A">
        <w:rPr>
          <w:rFonts w:ascii="Arial" w:hAnsi="Arial"/>
        </w:rPr>
        <w:t>’</w:t>
      </w:r>
      <w:r w:rsidR="00F57B8D" w:rsidRPr="00B92548">
        <w:rPr>
          <w:rFonts w:ascii="Arial" w:hAnsi="Arial"/>
        </w:rPr>
        <w:t xml:space="preserve"> is described by the Cambridge English Dictionary as being against a law or a rule, dishonest or illegal. </w:t>
      </w:r>
      <w:r w:rsidR="00F57B8D" w:rsidRPr="00FD4586">
        <w:rPr>
          <w:rFonts w:ascii="Arial" w:hAnsi="Arial"/>
        </w:rPr>
        <w:t>The applicant has failed to prov</w:t>
      </w:r>
      <w:r w:rsidR="00F84970" w:rsidRPr="00FD4586">
        <w:rPr>
          <w:rFonts w:ascii="Arial" w:hAnsi="Arial"/>
        </w:rPr>
        <w:t xml:space="preserve">ide any </w:t>
      </w:r>
      <w:r w:rsidR="00F57B8D" w:rsidRPr="00FD4586">
        <w:rPr>
          <w:rFonts w:ascii="Arial" w:hAnsi="Arial"/>
        </w:rPr>
        <w:t>evidence of the improper use of the downloaded information</w:t>
      </w:r>
      <w:r w:rsidR="00110D6A">
        <w:rPr>
          <w:rFonts w:ascii="Arial" w:hAnsi="Arial"/>
        </w:rPr>
        <w:t>.</w:t>
      </w:r>
      <w:r w:rsidR="00F57B8D" w:rsidRPr="00B92548">
        <w:rPr>
          <w:rFonts w:ascii="Arial" w:hAnsi="Arial"/>
        </w:rPr>
        <w:t xml:space="preserve"> </w:t>
      </w:r>
      <w:r w:rsidR="00110D6A">
        <w:rPr>
          <w:rFonts w:ascii="Arial" w:hAnsi="Arial"/>
        </w:rPr>
        <w:t>W</w:t>
      </w:r>
      <w:r w:rsidR="00F57B8D" w:rsidRPr="00B92548">
        <w:rPr>
          <w:rFonts w:ascii="Arial" w:hAnsi="Arial"/>
        </w:rPr>
        <w:t xml:space="preserve">hat I am left with is the respondent’s version that he downloaded the information to be able to calculate the quantum of his claim against the applicant and to be able to defend himself against the applicant’s threatened damages claim.  </w:t>
      </w:r>
    </w:p>
    <w:p w14:paraId="173C0269" w14:textId="77777777" w:rsidR="00F57B8D" w:rsidRPr="00FD4586" w:rsidRDefault="00F57B8D" w:rsidP="0098003C">
      <w:pPr>
        <w:pStyle w:val="ListParagraph"/>
        <w:spacing w:line="360" w:lineRule="auto"/>
        <w:ind w:left="0" w:firstLine="0"/>
        <w:contextualSpacing/>
        <w:rPr>
          <w:rFonts w:ascii="Arial" w:hAnsi="Arial"/>
        </w:rPr>
      </w:pPr>
    </w:p>
    <w:p w14:paraId="74352F89" w14:textId="52112267" w:rsidR="00F57B8D" w:rsidRPr="00E46C2E" w:rsidRDefault="00F57B8D" w:rsidP="0098003C">
      <w:pPr>
        <w:pStyle w:val="ListParagraph"/>
        <w:numPr>
          <w:ilvl w:val="0"/>
          <w:numId w:val="31"/>
        </w:numPr>
        <w:spacing w:line="360" w:lineRule="auto"/>
        <w:ind w:left="0" w:firstLine="0"/>
        <w:contextualSpacing/>
        <w:mirrorIndents/>
        <w:jc w:val="both"/>
        <w:rPr>
          <w:rFonts w:ascii="Arial" w:hAnsi="Arial"/>
        </w:rPr>
      </w:pPr>
      <w:r w:rsidRPr="00FD4586">
        <w:rPr>
          <w:rFonts w:ascii="Arial" w:hAnsi="Arial"/>
        </w:rPr>
        <w:lastRenderedPageBreak/>
        <w:t>Counsel for the applicant urged me to consider the probabilities and argu</w:t>
      </w:r>
      <w:r w:rsidR="00BD5792" w:rsidRPr="00FD4586">
        <w:rPr>
          <w:rFonts w:ascii="Arial" w:hAnsi="Arial"/>
        </w:rPr>
        <w:t>ed in reply that it is improbable that the respondent downloaded all the information he did during February 2020, purely to protect himself.</w:t>
      </w:r>
      <w:r w:rsidR="00BD5792" w:rsidRPr="006B4D45">
        <w:rPr>
          <w:rFonts w:ascii="Arial" w:hAnsi="Arial"/>
        </w:rPr>
        <w:t xml:space="preserve"> I am however of the view that the probabilities</w:t>
      </w:r>
      <w:r w:rsidR="007B4BA9">
        <w:rPr>
          <w:rFonts w:ascii="Arial" w:hAnsi="Arial"/>
        </w:rPr>
        <w:t xml:space="preserve"> do</w:t>
      </w:r>
      <w:r w:rsidR="00BD5792" w:rsidRPr="006B4D45">
        <w:rPr>
          <w:rFonts w:ascii="Arial" w:hAnsi="Arial"/>
        </w:rPr>
        <w:t xml:space="preserve"> in fact support the version of the respondent. It is clear from the correspondence put up by the respondent that he was of the view that the applicant had to pay him for work he had done and that the applicant was apparently reluctant to do so. </w:t>
      </w:r>
      <w:r w:rsidR="00BD5792" w:rsidRPr="00E46C2E">
        <w:rPr>
          <w:rFonts w:ascii="Arial" w:hAnsi="Arial"/>
        </w:rPr>
        <w:t xml:space="preserve">The correspondence addressed to </w:t>
      </w:r>
      <w:r w:rsidR="00793684" w:rsidRPr="00E46C2E">
        <w:rPr>
          <w:rFonts w:ascii="Arial" w:hAnsi="Arial"/>
        </w:rPr>
        <w:t>the respondent by the applicant’s attorney</w:t>
      </w:r>
      <w:r w:rsidR="00F84970" w:rsidRPr="00E46C2E">
        <w:rPr>
          <w:rFonts w:ascii="Arial" w:hAnsi="Arial"/>
        </w:rPr>
        <w:t xml:space="preserve"> futhermore</w:t>
      </w:r>
      <w:r w:rsidR="00793684" w:rsidRPr="00E46C2E">
        <w:rPr>
          <w:rFonts w:ascii="Arial" w:hAnsi="Arial"/>
        </w:rPr>
        <w:t xml:space="preserve"> makes it clear in no uncertain terms that the applicant was accusing the respondent of causing it huge financial losses.</w:t>
      </w:r>
      <w:r w:rsidR="00F84970" w:rsidRPr="00E46C2E">
        <w:rPr>
          <w:rFonts w:ascii="Arial" w:hAnsi="Arial"/>
        </w:rPr>
        <w:t xml:space="preserve"> I can find nothing far-fetched or clearly untenable in the respondent’s version. </w:t>
      </w:r>
    </w:p>
    <w:p w14:paraId="376DA038" w14:textId="77777777" w:rsidR="00793684" w:rsidRPr="00E46C2E" w:rsidRDefault="00793684" w:rsidP="0098003C">
      <w:pPr>
        <w:pStyle w:val="ListParagraph"/>
        <w:spacing w:line="360" w:lineRule="auto"/>
        <w:ind w:left="0" w:firstLine="0"/>
        <w:contextualSpacing/>
        <w:rPr>
          <w:rFonts w:ascii="Arial" w:hAnsi="Arial"/>
        </w:rPr>
      </w:pPr>
    </w:p>
    <w:p w14:paraId="03A84B28" w14:textId="273FBBB5" w:rsidR="00793684" w:rsidRPr="006B4D45" w:rsidRDefault="00793684" w:rsidP="0098003C">
      <w:pPr>
        <w:pStyle w:val="ListParagraph"/>
        <w:numPr>
          <w:ilvl w:val="0"/>
          <w:numId w:val="31"/>
        </w:numPr>
        <w:spacing w:line="360" w:lineRule="auto"/>
        <w:ind w:left="0" w:firstLine="0"/>
        <w:contextualSpacing/>
        <w:mirrorIndents/>
        <w:jc w:val="both"/>
        <w:rPr>
          <w:rFonts w:ascii="Arial" w:hAnsi="Arial"/>
        </w:rPr>
      </w:pPr>
      <w:r w:rsidRPr="00E46C2E">
        <w:rPr>
          <w:rFonts w:ascii="Arial" w:hAnsi="Arial"/>
        </w:rPr>
        <w:t>As mentioned above</w:t>
      </w:r>
      <w:r w:rsidR="007B4BA9">
        <w:rPr>
          <w:rFonts w:ascii="Arial" w:hAnsi="Arial"/>
        </w:rPr>
        <w:t>,</w:t>
      </w:r>
      <w:r w:rsidRPr="006B4D45">
        <w:rPr>
          <w:rFonts w:ascii="Arial" w:hAnsi="Arial"/>
        </w:rPr>
        <w:t xml:space="preserve"> the applicant placed reliance on </w:t>
      </w:r>
      <w:r w:rsidRPr="006B4D45">
        <w:rPr>
          <w:rFonts w:ascii="Arial" w:hAnsi="Arial"/>
          <w:i/>
        </w:rPr>
        <w:t xml:space="preserve">Traka Africa </w:t>
      </w:r>
      <w:r w:rsidRPr="006B4D45">
        <w:rPr>
          <w:rFonts w:ascii="Arial" w:hAnsi="Arial"/>
        </w:rPr>
        <w:t>as authority that it does not avail a respondent to claim that he had no intention of using the applicant’s information</w:t>
      </w:r>
      <w:r w:rsidR="007B4BA9">
        <w:rPr>
          <w:rFonts w:ascii="Arial" w:hAnsi="Arial"/>
        </w:rPr>
        <w:t>;</w:t>
      </w:r>
      <w:r w:rsidRPr="006B4D45">
        <w:rPr>
          <w:rFonts w:ascii="Arial" w:hAnsi="Arial"/>
        </w:rPr>
        <w:t xml:space="preserve"> mere possession by implication being sufficient. To accept this with </w:t>
      </w:r>
      <w:r w:rsidR="00E8418E" w:rsidRPr="006B4D45">
        <w:rPr>
          <w:rFonts w:ascii="Arial" w:hAnsi="Arial"/>
        </w:rPr>
        <w:t xml:space="preserve">reference to the present matter would fly in the face of what is required by </w:t>
      </w:r>
      <w:r w:rsidR="00E8418E" w:rsidRPr="00E46C2E">
        <w:rPr>
          <w:rFonts w:ascii="Arial" w:hAnsi="Arial"/>
          <w:i/>
        </w:rPr>
        <w:t>Amler</w:t>
      </w:r>
      <w:r w:rsidR="007B4BA9">
        <w:rPr>
          <w:rFonts w:ascii="Arial" w:hAnsi="Arial"/>
          <w:i/>
        </w:rPr>
        <w:t>’</w:t>
      </w:r>
      <w:r w:rsidR="00E8418E" w:rsidRPr="006B4D45">
        <w:rPr>
          <w:rFonts w:ascii="Arial" w:hAnsi="Arial"/>
          <w:i/>
        </w:rPr>
        <w:t xml:space="preserve">s, </w:t>
      </w:r>
      <w:r w:rsidR="00E8418E" w:rsidRPr="006B4D45">
        <w:rPr>
          <w:rFonts w:ascii="Arial" w:hAnsi="Arial"/>
        </w:rPr>
        <w:t xml:space="preserve">and what was found in </w:t>
      </w:r>
      <w:r w:rsidR="00E8418E" w:rsidRPr="006B4D45">
        <w:rPr>
          <w:rFonts w:ascii="Arial" w:hAnsi="Arial"/>
          <w:i/>
        </w:rPr>
        <w:t xml:space="preserve">Waste Products </w:t>
      </w:r>
      <w:r w:rsidR="00E8418E" w:rsidRPr="006B4D45">
        <w:rPr>
          <w:rFonts w:ascii="Arial" w:hAnsi="Arial"/>
        </w:rPr>
        <w:t xml:space="preserve">and </w:t>
      </w:r>
      <w:r w:rsidR="00E8418E" w:rsidRPr="006B4D45">
        <w:rPr>
          <w:rFonts w:ascii="Arial" w:hAnsi="Arial"/>
          <w:i/>
        </w:rPr>
        <w:t>Careers-in-</w:t>
      </w:r>
      <w:r w:rsidR="00110D6A" w:rsidRPr="006B4D45">
        <w:rPr>
          <w:rFonts w:ascii="Arial" w:hAnsi="Arial"/>
          <w:i/>
        </w:rPr>
        <w:t>S</w:t>
      </w:r>
      <w:r w:rsidR="00E8418E" w:rsidRPr="006B4D45">
        <w:rPr>
          <w:rFonts w:ascii="Arial" w:hAnsi="Arial"/>
          <w:i/>
        </w:rPr>
        <w:t xml:space="preserve">ync.  </w:t>
      </w:r>
    </w:p>
    <w:p w14:paraId="6A57E398" w14:textId="77777777" w:rsidR="00E8418E" w:rsidRPr="006B4D45" w:rsidRDefault="00E8418E" w:rsidP="0098003C">
      <w:pPr>
        <w:pStyle w:val="ListParagraph"/>
        <w:spacing w:line="360" w:lineRule="auto"/>
        <w:ind w:left="0" w:firstLine="0"/>
        <w:contextualSpacing/>
        <w:rPr>
          <w:rFonts w:ascii="Arial" w:hAnsi="Arial"/>
        </w:rPr>
      </w:pPr>
    </w:p>
    <w:p w14:paraId="48C3228C" w14:textId="0BF94982" w:rsidR="00E8418E" w:rsidRPr="006B4D45" w:rsidRDefault="00E8418E" w:rsidP="0098003C">
      <w:pPr>
        <w:pStyle w:val="ListParagraph"/>
        <w:numPr>
          <w:ilvl w:val="0"/>
          <w:numId w:val="31"/>
        </w:numPr>
        <w:spacing w:line="360" w:lineRule="auto"/>
        <w:ind w:left="0" w:firstLine="0"/>
        <w:contextualSpacing/>
        <w:mirrorIndents/>
        <w:jc w:val="both"/>
        <w:rPr>
          <w:rFonts w:ascii="Arial" w:hAnsi="Arial"/>
        </w:rPr>
      </w:pPr>
      <w:r w:rsidRPr="006B4D45">
        <w:rPr>
          <w:rFonts w:ascii="Arial" w:hAnsi="Arial"/>
        </w:rPr>
        <w:t xml:space="preserve">There is much to be said </w:t>
      </w:r>
      <w:r w:rsidR="00BE328E" w:rsidRPr="006B4D45">
        <w:rPr>
          <w:rFonts w:ascii="Arial" w:hAnsi="Arial"/>
        </w:rPr>
        <w:t xml:space="preserve">about certain misrepresentations and apparent fabrications contained in the founding </w:t>
      </w:r>
      <w:r w:rsidR="00BE328E" w:rsidRPr="00E46C2E">
        <w:rPr>
          <w:rFonts w:ascii="Arial" w:hAnsi="Arial"/>
        </w:rPr>
        <w:t xml:space="preserve">and replying affidavit attested to on behalf of the applicant. It is in my view clear that the applicant only decided to pursue the present application after receipt of the respondent’s opposing affidavit in the summary judgment application in the regional court matter. </w:t>
      </w:r>
      <w:r w:rsidR="0042082B" w:rsidRPr="00E46C2E">
        <w:rPr>
          <w:rFonts w:ascii="Arial" w:hAnsi="Arial"/>
        </w:rPr>
        <w:t>It is possible that memories have faded</w:t>
      </w:r>
      <w:r w:rsidR="007A485B">
        <w:rPr>
          <w:rFonts w:ascii="Arial" w:hAnsi="Arial"/>
        </w:rPr>
        <w:t>,</w:t>
      </w:r>
      <w:r w:rsidR="0042082B" w:rsidRPr="006B4D45">
        <w:rPr>
          <w:rFonts w:ascii="Arial" w:hAnsi="Arial"/>
        </w:rPr>
        <w:t xml:space="preserve"> bearing in mind that the application was instituted a year after the respondent resigned, but it does not excuse the blatant misrepresentation of what</w:t>
      </w:r>
      <w:r w:rsidR="007A485B">
        <w:rPr>
          <w:rFonts w:ascii="Arial" w:hAnsi="Arial"/>
        </w:rPr>
        <w:t xml:space="preserve"> the</w:t>
      </w:r>
      <w:r w:rsidR="0042082B" w:rsidRPr="006B4D45">
        <w:rPr>
          <w:rFonts w:ascii="Arial" w:hAnsi="Arial"/>
        </w:rPr>
        <w:t xml:space="preserve"> respondent allegedly requested 4Most to do. The failure to correct the impression created by Mr Morrow that </w:t>
      </w:r>
      <w:r w:rsidR="007A485B">
        <w:rPr>
          <w:rFonts w:ascii="Arial" w:hAnsi="Arial"/>
        </w:rPr>
        <w:t xml:space="preserve">the </w:t>
      </w:r>
      <w:r w:rsidR="0042082B" w:rsidRPr="006B4D45">
        <w:rPr>
          <w:rFonts w:ascii="Arial" w:hAnsi="Arial"/>
        </w:rPr>
        <w:t xml:space="preserve">information </w:t>
      </w:r>
      <w:r w:rsidR="007A485B">
        <w:rPr>
          <w:rFonts w:ascii="Arial" w:hAnsi="Arial"/>
        </w:rPr>
        <w:t xml:space="preserve">which was </w:t>
      </w:r>
      <w:r w:rsidR="0042082B" w:rsidRPr="006B4D45">
        <w:rPr>
          <w:rFonts w:ascii="Arial" w:hAnsi="Arial"/>
        </w:rPr>
        <w:t xml:space="preserve">deleted was no longer available, also leaves a bitter taste in my mouth and is inexcusable.  </w:t>
      </w:r>
    </w:p>
    <w:p w14:paraId="01113705" w14:textId="77777777" w:rsidR="0042082B" w:rsidRPr="006B4D45" w:rsidRDefault="0042082B" w:rsidP="0098003C">
      <w:pPr>
        <w:pStyle w:val="ListParagraph"/>
        <w:spacing w:line="360" w:lineRule="auto"/>
        <w:ind w:left="0" w:firstLine="0"/>
        <w:contextualSpacing/>
        <w:rPr>
          <w:rFonts w:ascii="Arial" w:hAnsi="Arial"/>
        </w:rPr>
      </w:pPr>
    </w:p>
    <w:p w14:paraId="0C786C59" w14:textId="787DD835" w:rsidR="0042082B" w:rsidRPr="00B92548" w:rsidRDefault="009E3F3D" w:rsidP="0098003C">
      <w:pPr>
        <w:pStyle w:val="ListParagraph"/>
        <w:numPr>
          <w:ilvl w:val="0"/>
          <w:numId w:val="31"/>
        </w:numPr>
        <w:spacing w:line="360" w:lineRule="auto"/>
        <w:ind w:left="0" w:firstLine="0"/>
        <w:contextualSpacing/>
        <w:mirrorIndents/>
        <w:jc w:val="both"/>
        <w:rPr>
          <w:rFonts w:ascii="Arial" w:hAnsi="Arial"/>
        </w:rPr>
      </w:pPr>
      <w:r w:rsidRPr="006B4D45">
        <w:rPr>
          <w:rFonts w:ascii="Arial" w:hAnsi="Arial"/>
        </w:rPr>
        <w:t>Another consequence of the applicant’s delay in instituting the application is of course the effectiveness and fairness of the relief being sought more than a year and a half after the respondent’s resignation.</w:t>
      </w:r>
      <w:r w:rsidRPr="00E46C2E">
        <w:rPr>
          <w:rFonts w:ascii="Arial" w:hAnsi="Arial"/>
        </w:rPr>
        <w:t xml:space="preserve"> Bearing in mind what was stated by Broome J in </w:t>
      </w:r>
      <w:r w:rsidRPr="00E46C2E">
        <w:rPr>
          <w:rFonts w:ascii="Arial" w:hAnsi="Arial"/>
          <w:i/>
        </w:rPr>
        <w:t>M</w:t>
      </w:r>
      <w:r w:rsidR="006B7B53" w:rsidRPr="00E46C2E">
        <w:rPr>
          <w:rFonts w:ascii="Arial" w:hAnsi="Arial"/>
          <w:i/>
        </w:rPr>
        <w:t xml:space="preserve">ulti Tube, </w:t>
      </w:r>
      <w:r w:rsidR="006B7B53" w:rsidRPr="00E46C2E">
        <w:rPr>
          <w:rFonts w:ascii="Arial" w:hAnsi="Arial"/>
        </w:rPr>
        <w:t xml:space="preserve">the applicant wants to restrain the respondent from disclosing information which must be seriously outdated by now. It also </w:t>
      </w:r>
      <w:r w:rsidR="00875A65" w:rsidRPr="00E46C2E">
        <w:rPr>
          <w:rFonts w:ascii="Arial" w:hAnsi="Arial"/>
        </w:rPr>
        <w:t>bears mentioning that the relief in this regard, set out in paragraph 1.1</w:t>
      </w:r>
      <w:r w:rsidR="007A485B">
        <w:rPr>
          <w:rFonts w:ascii="Arial" w:hAnsi="Arial"/>
        </w:rPr>
        <w:t>,</w:t>
      </w:r>
      <w:r w:rsidR="00875A65" w:rsidRPr="006B4D45">
        <w:rPr>
          <w:rFonts w:ascii="Arial" w:hAnsi="Arial"/>
        </w:rPr>
        <w:t xml:space="preserve"> refers to the </w:t>
      </w:r>
      <w:r w:rsidR="00875A65" w:rsidRPr="006B4D45">
        <w:rPr>
          <w:rFonts w:ascii="Arial" w:hAnsi="Arial"/>
        </w:rPr>
        <w:lastRenderedPageBreak/>
        <w:t xml:space="preserve">applicant’s </w:t>
      </w:r>
      <w:r w:rsidR="00110D6A">
        <w:rPr>
          <w:rFonts w:ascii="Arial" w:hAnsi="Arial"/>
        </w:rPr>
        <w:t>‘</w:t>
      </w:r>
      <w:r w:rsidR="00875A65" w:rsidRPr="006B4D45">
        <w:rPr>
          <w:rFonts w:ascii="Arial" w:hAnsi="Arial"/>
        </w:rPr>
        <w:t>suppliers and business associates</w:t>
      </w:r>
      <w:r w:rsidR="00110D6A">
        <w:rPr>
          <w:rFonts w:ascii="Arial" w:hAnsi="Arial"/>
        </w:rPr>
        <w:t>’</w:t>
      </w:r>
      <w:r w:rsidR="00875A65" w:rsidRPr="00B92548">
        <w:rPr>
          <w:rFonts w:ascii="Arial" w:hAnsi="Arial"/>
        </w:rPr>
        <w:t xml:space="preserve"> and </w:t>
      </w:r>
      <w:r w:rsidR="00110D6A">
        <w:rPr>
          <w:rFonts w:ascii="Arial" w:hAnsi="Arial"/>
        </w:rPr>
        <w:t>‘</w:t>
      </w:r>
      <w:r w:rsidR="00875A65" w:rsidRPr="006B4D45">
        <w:rPr>
          <w:rFonts w:ascii="Arial" w:hAnsi="Arial"/>
        </w:rPr>
        <w:t>prospective and existing customers</w:t>
      </w:r>
      <w:r w:rsidR="00110D6A">
        <w:rPr>
          <w:rFonts w:ascii="Arial" w:hAnsi="Arial"/>
        </w:rPr>
        <w:t>’</w:t>
      </w:r>
      <w:r w:rsidR="00875A65" w:rsidRPr="00B92548">
        <w:rPr>
          <w:rFonts w:ascii="Arial" w:hAnsi="Arial"/>
        </w:rPr>
        <w:t xml:space="preserve"> without mentioning any entities by name, making it vague and probably impossible to enforce.  </w:t>
      </w:r>
    </w:p>
    <w:p w14:paraId="02E14849" w14:textId="77777777" w:rsidR="00875A65" w:rsidRPr="00FD4586" w:rsidRDefault="00875A65" w:rsidP="0098003C">
      <w:pPr>
        <w:pStyle w:val="ListParagraph"/>
        <w:spacing w:line="360" w:lineRule="auto"/>
        <w:ind w:left="0" w:firstLine="0"/>
        <w:contextualSpacing/>
        <w:rPr>
          <w:rFonts w:ascii="Arial" w:hAnsi="Arial"/>
        </w:rPr>
      </w:pPr>
    </w:p>
    <w:p w14:paraId="179ECF1C" w14:textId="071A1B60" w:rsidR="00875A65" w:rsidRPr="00FD4586" w:rsidRDefault="00875A65" w:rsidP="0098003C">
      <w:pPr>
        <w:pStyle w:val="ListParagraph"/>
        <w:numPr>
          <w:ilvl w:val="0"/>
          <w:numId w:val="31"/>
        </w:numPr>
        <w:spacing w:line="360" w:lineRule="auto"/>
        <w:ind w:left="0" w:firstLine="0"/>
        <w:contextualSpacing/>
        <w:mirrorIndents/>
        <w:jc w:val="both"/>
        <w:rPr>
          <w:rFonts w:ascii="Arial" w:hAnsi="Arial"/>
        </w:rPr>
      </w:pPr>
      <w:r w:rsidRPr="00FD4586">
        <w:rPr>
          <w:rFonts w:ascii="Arial" w:hAnsi="Arial"/>
        </w:rPr>
        <w:t xml:space="preserve">The relief set out in paras 1.2 and 1.3 seek to interdict and restrain the respondent from soliciting business from </w:t>
      </w:r>
      <w:r w:rsidR="00110D6A">
        <w:rPr>
          <w:rFonts w:ascii="Arial" w:hAnsi="Arial"/>
        </w:rPr>
        <w:t xml:space="preserve">the </w:t>
      </w:r>
      <w:r w:rsidRPr="00D81595">
        <w:rPr>
          <w:rFonts w:ascii="Arial" w:hAnsi="Arial"/>
        </w:rPr>
        <w:t>applicant’s suppliers and to approach the applicant’s suppliers and associates whilst holding out to be in the applicant’s employ. Once again no names of these su</w:t>
      </w:r>
      <w:r w:rsidRPr="00B92548">
        <w:rPr>
          <w:rFonts w:ascii="Arial" w:hAnsi="Arial"/>
        </w:rPr>
        <w:t>ppliers or associates are mentioned but from the papers it is clear that the respondent is employed as a buyer for the Save Group</w:t>
      </w:r>
      <w:r w:rsidR="00110D6A">
        <w:rPr>
          <w:rFonts w:ascii="Arial" w:hAnsi="Arial"/>
        </w:rPr>
        <w:t>,</w:t>
      </w:r>
      <w:r w:rsidRPr="00D81595">
        <w:rPr>
          <w:rFonts w:ascii="Arial" w:hAnsi="Arial"/>
        </w:rPr>
        <w:t xml:space="preserve"> </w:t>
      </w:r>
      <w:r w:rsidR="00724070" w:rsidRPr="00B92548">
        <w:rPr>
          <w:rFonts w:ascii="Arial" w:hAnsi="Arial"/>
        </w:rPr>
        <w:t xml:space="preserve">and would have to engage with suppliers whom his current employer has in common with the applicant, just through the nature of its business. </w:t>
      </w:r>
      <w:r w:rsidR="00724070" w:rsidRPr="00FD4586">
        <w:rPr>
          <w:rFonts w:ascii="Arial" w:hAnsi="Arial"/>
        </w:rPr>
        <w:t xml:space="preserve">I agree with the submissions made on behalf of the respondent that this relief would amount to a restraint on the respondent and is an infringement of the respondent’s right in terms of section 22 of the Constitution to freely choose his occupation. There is furthermore no evidence that the respondent has approached any </w:t>
      </w:r>
      <w:r w:rsidR="00322021" w:rsidRPr="00FD4586">
        <w:rPr>
          <w:rFonts w:ascii="Arial" w:hAnsi="Arial"/>
        </w:rPr>
        <w:t xml:space="preserve">suppliers or associates of the applicant whilst holding out to still be in the applicant’s employ, or that there is any likelihood that he will do so.  </w:t>
      </w:r>
    </w:p>
    <w:p w14:paraId="427C11F2" w14:textId="77777777" w:rsidR="00322021" w:rsidRPr="006B4D45" w:rsidRDefault="00322021" w:rsidP="0098003C">
      <w:pPr>
        <w:pStyle w:val="ListParagraph"/>
        <w:spacing w:line="360" w:lineRule="auto"/>
        <w:ind w:left="0" w:firstLine="0"/>
        <w:contextualSpacing/>
        <w:rPr>
          <w:rFonts w:ascii="Arial" w:hAnsi="Arial"/>
        </w:rPr>
      </w:pPr>
    </w:p>
    <w:p w14:paraId="2CC93C8E" w14:textId="75C654D5" w:rsidR="00322021" w:rsidRPr="00FD4586" w:rsidRDefault="00322021" w:rsidP="0098003C">
      <w:pPr>
        <w:pStyle w:val="ListParagraph"/>
        <w:numPr>
          <w:ilvl w:val="0"/>
          <w:numId w:val="31"/>
        </w:numPr>
        <w:spacing w:line="360" w:lineRule="auto"/>
        <w:ind w:left="0" w:firstLine="0"/>
        <w:contextualSpacing/>
        <w:mirrorIndents/>
        <w:jc w:val="both"/>
        <w:rPr>
          <w:rFonts w:ascii="Arial" w:hAnsi="Arial"/>
        </w:rPr>
      </w:pPr>
      <w:r w:rsidRPr="006B4D45">
        <w:rPr>
          <w:rFonts w:ascii="Arial" w:hAnsi="Arial"/>
        </w:rPr>
        <w:t>As far as the relief in paras 1.4 and 1.5 is concerned</w:t>
      </w:r>
      <w:r w:rsidR="00110D6A">
        <w:rPr>
          <w:rFonts w:ascii="Arial" w:hAnsi="Arial"/>
        </w:rPr>
        <w:t>,</w:t>
      </w:r>
      <w:r w:rsidRPr="00D81595">
        <w:rPr>
          <w:rFonts w:ascii="Arial" w:hAnsi="Arial"/>
        </w:rPr>
        <w:t xml:space="preserve"> it is clear that in light of the respondent having handed over the hard drive as well as the hard copies of the information to the registrar for safekeeping, not much further can be done in this regard. </w:t>
      </w:r>
      <w:r w:rsidRPr="00B92548">
        <w:rPr>
          <w:rFonts w:ascii="Arial" w:hAnsi="Arial"/>
        </w:rPr>
        <w:t xml:space="preserve">I accept, as </w:t>
      </w:r>
      <w:r w:rsidR="00983092" w:rsidRPr="00FD4586">
        <w:rPr>
          <w:rFonts w:ascii="Arial" w:hAnsi="Arial"/>
        </w:rPr>
        <w:t xml:space="preserve">submitted </w:t>
      </w:r>
      <w:r w:rsidR="00271449" w:rsidRPr="00FD4586">
        <w:rPr>
          <w:rFonts w:ascii="Arial" w:hAnsi="Arial"/>
        </w:rPr>
        <w:t xml:space="preserve">by the applicant’s counsel in reply, that the applicant was not aware of this. However the tender filed on behalf of the respondent makes it clear that in the absence of the applicant responding, the hard drive and documents would be handed over to the registrar’s office.  </w:t>
      </w:r>
    </w:p>
    <w:p w14:paraId="3F24E841" w14:textId="77777777" w:rsidR="00271449" w:rsidRPr="00FD4586" w:rsidRDefault="00271449" w:rsidP="0098003C">
      <w:pPr>
        <w:pStyle w:val="ListParagraph"/>
        <w:spacing w:line="360" w:lineRule="auto"/>
        <w:ind w:left="0" w:firstLine="0"/>
        <w:contextualSpacing/>
        <w:rPr>
          <w:rFonts w:ascii="Arial" w:hAnsi="Arial"/>
        </w:rPr>
      </w:pPr>
    </w:p>
    <w:p w14:paraId="05EEE932" w14:textId="350A04C6" w:rsidR="00271449" w:rsidRPr="00FD4586" w:rsidRDefault="00F84970" w:rsidP="0098003C">
      <w:pPr>
        <w:pStyle w:val="ListParagraph"/>
        <w:numPr>
          <w:ilvl w:val="0"/>
          <w:numId w:val="31"/>
        </w:numPr>
        <w:spacing w:line="360" w:lineRule="auto"/>
        <w:ind w:left="0" w:firstLine="0"/>
        <w:contextualSpacing/>
        <w:mirrorIndents/>
        <w:jc w:val="both"/>
        <w:rPr>
          <w:rFonts w:ascii="Arial" w:hAnsi="Arial"/>
        </w:rPr>
      </w:pPr>
      <w:r w:rsidRPr="006B4D45">
        <w:rPr>
          <w:rFonts w:ascii="Arial" w:hAnsi="Arial"/>
        </w:rPr>
        <w:t>In my view the applicant has failed to satisfy the requirements for a final interdict</w:t>
      </w:r>
      <w:r w:rsidR="00A55164" w:rsidRPr="006B4D45">
        <w:rPr>
          <w:rFonts w:ascii="Arial" w:hAnsi="Arial"/>
        </w:rPr>
        <w:t xml:space="preserve">. Interdictory relief is </w:t>
      </w:r>
      <w:r w:rsidR="00A55164" w:rsidRPr="006B4D45">
        <w:rPr>
          <w:rFonts w:ascii="Arial" w:hAnsi="Arial"/>
          <w:i/>
        </w:rPr>
        <w:t>inter alia</w:t>
      </w:r>
      <w:r w:rsidR="00A55164" w:rsidRPr="00D81595">
        <w:rPr>
          <w:rFonts w:ascii="Arial" w:hAnsi="Arial"/>
        </w:rPr>
        <w:t xml:space="preserve"> aimed at preventing future unlawful conduct, of which I can find no evidence. </w:t>
      </w:r>
      <w:r w:rsidR="00271449" w:rsidRPr="00D81595">
        <w:rPr>
          <w:rFonts w:ascii="Arial" w:hAnsi="Arial"/>
        </w:rPr>
        <w:t xml:space="preserve">Bearing all the aforesaid in </w:t>
      </w:r>
      <w:r w:rsidR="00271449" w:rsidRPr="00B92548">
        <w:rPr>
          <w:rFonts w:ascii="Arial" w:hAnsi="Arial"/>
        </w:rPr>
        <w:t>mind, I am not satisfied that the applicant has made out a cas</w:t>
      </w:r>
      <w:r w:rsidR="00A55164" w:rsidRPr="00B92548">
        <w:rPr>
          <w:rFonts w:ascii="Arial" w:hAnsi="Arial"/>
        </w:rPr>
        <w:t xml:space="preserve">e for the relief sought and </w:t>
      </w:r>
      <w:r w:rsidR="00271449" w:rsidRPr="00FD4586">
        <w:rPr>
          <w:rFonts w:ascii="Arial" w:hAnsi="Arial"/>
        </w:rPr>
        <w:t xml:space="preserve">it is accordingly </w:t>
      </w:r>
      <w:r w:rsidR="00A55164" w:rsidRPr="00FD4586">
        <w:rPr>
          <w:rFonts w:ascii="Arial" w:hAnsi="Arial"/>
        </w:rPr>
        <w:t xml:space="preserve">not entitled to the </w:t>
      </w:r>
      <w:r w:rsidR="00271449" w:rsidRPr="00FD4586">
        <w:rPr>
          <w:rFonts w:ascii="Arial" w:hAnsi="Arial"/>
        </w:rPr>
        <w:t xml:space="preserve">relief claimed.  </w:t>
      </w:r>
    </w:p>
    <w:p w14:paraId="3974E600" w14:textId="77777777" w:rsidR="00271449" w:rsidRPr="00FD4586" w:rsidRDefault="00271449" w:rsidP="0098003C">
      <w:pPr>
        <w:spacing w:line="360" w:lineRule="auto"/>
        <w:contextualSpacing/>
        <w:rPr>
          <w:rFonts w:ascii="Arial" w:hAnsi="Arial"/>
          <w:szCs w:val="24"/>
        </w:rPr>
      </w:pPr>
    </w:p>
    <w:p w14:paraId="54A868BD" w14:textId="77777777" w:rsidR="00271449" w:rsidRPr="006B4D45" w:rsidRDefault="0098003C" w:rsidP="0098003C">
      <w:pPr>
        <w:spacing w:line="360" w:lineRule="auto"/>
        <w:contextualSpacing/>
        <w:rPr>
          <w:rFonts w:ascii="Arial" w:hAnsi="Arial"/>
          <w:b/>
          <w:szCs w:val="24"/>
          <w:u w:val="single"/>
        </w:rPr>
      </w:pPr>
      <w:r w:rsidRPr="00FD4586">
        <w:rPr>
          <w:rFonts w:ascii="Arial" w:hAnsi="Arial"/>
          <w:b/>
          <w:szCs w:val="24"/>
        </w:rPr>
        <w:t>Costs</w:t>
      </w:r>
      <w:r w:rsidRPr="006B4D45">
        <w:rPr>
          <w:rFonts w:ascii="Arial" w:hAnsi="Arial"/>
          <w:b/>
          <w:szCs w:val="24"/>
          <w:u w:val="single"/>
        </w:rPr>
        <w:t xml:space="preserve"> </w:t>
      </w:r>
    </w:p>
    <w:p w14:paraId="5BC6F339" w14:textId="4F7968BF" w:rsidR="00271449" w:rsidRPr="00E46C2E" w:rsidRDefault="0035410C" w:rsidP="0098003C">
      <w:pPr>
        <w:pStyle w:val="ListParagraph"/>
        <w:numPr>
          <w:ilvl w:val="0"/>
          <w:numId w:val="31"/>
        </w:numPr>
        <w:spacing w:line="360" w:lineRule="auto"/>
        <w:ind w:left="0" w:firstLine="0"/>
        <w:contextualSpacing/>
        <w:mirrorIndents/>
        <w:jc w:val="both"/>
        <w:rPr>
          <w:rFonts w:ascii="Arial" w:hAnsi="Arial"/>
        </w:rPr>
      </w:pPr>
      <w:r w:rsidRPr="006B4D45">
        <w:rPr>
          <w:rFonts w:ascii="Arial" w:hAnsi="Arial"/>
        </w:rPr>
        <w:lastRenderedPageBreak/>
        <w:t>Only counsel for the respondent addressed me specifically on the question of costs.</w:t>
      </w:r>
      <w:r w:rsidRPr="002B44F8">
        <w:rPr>
          <w:rFonts w:ascii="Arial" w:hAnsi="Arial"/>
        </w:rPr>
        <w:t xml:space="preserve"> I was urged to consider ordering costs against the applicant on a punitive scale. </w:t>
      </w:r>
      <w:r w:rsidRPr="00E46C2E">
        <w:rPr>
          <w:rFonts w:ascii="Arial" w:hAnsi="Arial"/>
        </w:rPr>
        <w:t xml:space="preserve">It was submitted that the devious manner in which the founding affidavit was couched, together with the number of misrepresentations contained therein, justified costs on a punitive scale.  </w:t>
      </w:r>
    </w:p>
    <w:p w14:paraId="7A6DC65E" w14:textId="77777777" w:rsidR="0035410C" w:rsidRPr="00E46C2E" w:rsidRDefault="0035410C" w:rsidP="0098003C">
      <w:pPr>
        <w:pStyle w:val="ListParagraph"/>
        <w:spacing w:line="360" w:lineRule="auto"/>
        <w:ind w:left="0" w:firstLine="0"/>
        <w:contextualSpacing/>
        <w:mirrorIndents/>
        <w:jc w:val="both"/>
        <w:rPr>
          <w:rFonts w:ascii="Arial" w:hAnsi="Arial"/>
        </w:rPr>
      </w:pPr>
    </w:p>
    <w:p w14:paraId="605FFD3B" w14:textId="41B879EC" w:rsidR="0035410C" w:rsidRPr="006B4D45" w:rsidRDefault="00A55164" w:rsidP="0098003C">
      <w:pPr>
        <w:pStyle w:val="ListParagraph"/>
        <w:numPr>
          <w:ilvl w:val="0"/>
          <w:numId w:val="31"/>
        </w:numPr>
        <w:spacing w:line="360" w:lineRule="auto"/>
        <w:ind w:left="0" w:firstLine="0"/>
        <w:contextualSpacing/>
        <w:mirrorIndents/>
        <w:jc w:val="both"/>
        <w:rPr>
          <w:rFonts w:ascii="Arial" w:hAnsi="Arial"/>
        </w:rPr>
      </w:pPr>
      <w:r w:rsidRPr="00E46C2E">
        <w:rPr>
          <w:rFonts w:ascii="Arial" w:hAnsi="Arial"/>
        </w:rPr>
        <w:t xml:space="preserve">I was </w:t>
      </w:r>
      <w:r w:rsidR="0035410C" w:rsidRPr="00E46C2E">
        <w:rPr>
          <w:rFonts w:ascii="Arial" w:hAnsi="Arial"/>
        </w:rPr>
        <w:t xml:space="preserve">referred to the proceedings on 10 June 2021 before Van Zyl J, who reserved the costs on </w:t>
      </w:r>
      <w:r w:rsidR="000A22F1" w:rsidRPr="00E46C2E">
        <w:rPr>
          <w:rFonts w:ascii="Arial" w:hAnsi="Arial"/>
        </w:rPr>
        <w:t>that day</w:t>
      </w:r>
      <w:r w:rsidRPr="00E46C2E">
        <w:rPr>
          <w:rFonts w:ascii="Arial" w:hAnsi="Arial"/>
        </w:rPr>
        <w:t>. I was also addressed on</w:t>
      </w:r>
      <w:r w:rsidR="000A22F1" w:rsidRPr="00E46C2E">
        <w:rPr>
          <w:rFonts w:ascii="Arial" w:hAnsi="Arial"/>
        </w:rPr>
        <w:t xml:space="preserve"> the costs of the condonation application. It was submitted that the applicant’s opposition was frivolous and it should therefore pay the costs of the application.</w:t>
      </w:r>
      <w:r w:rsidRPr="00E46C2E">
        <w:rPr>
          <w:rFonts w:ascii="Arial" w:hAnsi="Arial"/>
        </w:rPr>
        <w:t xml:space="preserve"> One has to consider though that the respondent’s supplementary affidavit was out of time</w:t>
      </w:r>
      <w:r w:rsidR="00E743D9">
        <w:rPr>
          <w:rFonts w:ascii="Arial" w:hAnsi="Arial"/>
        </w:rPr>
        <w:t>,</w:t>
      </w:r>
      <w:r w:rsidRPr="006B4D45">
        <w:rPr>
          <w:rFonts w:ascii="Arial" w:hAnsi="Arial"/>
        </w:rPr>
        <w:t xml:space="preserve"> and </w:t>
      </w:r>
      <w:r w:rsidR="00E743D9">
        <w:rPr>
          <w:rFonts w:ascii="Arial" w:hAnsi="Arial"/>
        </w:rPr>
        <w:t xml:space="preserve">that </w:t>
      </w:r>
      <w:r w:rsidRPr="006B4D45">
        <w:rPr>
          <w:rFonts w:ascii="Arial" w:hAnsi="Arial"/>
        </w:rPr>
        <w:t>he was therefore obliged to seek condonation. I do however agree that the opposition was not justified.</w:t>
      </w:r>
    </w:p>
    <w:p w14:paraId="5D82AEA7" w14:textId="77777777" w:rsidR="000A22F1" w:rsidRPr="006B4D45" w:rsidRDefault="000A22F1" w:rsidP="0098003C">
      <w:pPr>
        <w:pStyle w:val="ListParagraph"/>
        <w:spacing w:line="360" w:lineRule="auto"/>
        <w:ind w:left="0" w:firstLine="0"/>
        <w:contextualSpacing/>
        <w:rPr>
          <w:rFonts w:ascii="Arial" w:hAnsi="Arial"/>
        </w:rPr>
      </w:pPr>
    </w:p>
    <w:p w14:paraId="79731DEC" w14:textId="43D502B1" w:rsidR="000A22F1" w:rsidRPr="00E46C2E" w:rsidRDefault="000A22F1" w:rsidP="0098003C">
      <w:pPr>
        <w:pStyle w:val="ListParagraph"/>
        <w:numPr>
          <w:ilvl w:val="0"/>
          <w:numId w:val="31"/>
        </w:numPr>
        <w:spacing w:line="360" w:lineRule="auto"/>
        <w:ind w:left="0" w:firstLine="0"/>
        <w:contextualSpacing/>
        <w:mirrorIndents/>
        <w:jc w:val="both"/>
        <w:rPr>
          <w:rFonts w:ascii="Arial" w:hAnsi="Arial"/>
        </w:rPr>
      </w:pPr>
      <w:r w:rsidRPr="00E46C2E">
        <w:rPr>
          <w:rFonts w:ascii="Arial" w:hAnsi="Arial"/>
        </w:rPr>
        <w:t xml:space="preserve">It is trite that the question of costs falls within the discretion of the court. The general rule is </w:t>
      </w:r>
      <w:r w:rsidR="00140722" w:rsidRPr="00E46C2E">
        <w:rPr>
          <w:rFonts w:ascii="Arial" w:hAnsi="Arial"/>
        </w:rPr>
        <w:t>that costs should follow the result. Although the applicant’s founding affidavit</w:t>
      </w:r>
      <w:r w:rsidR="00E743D9">
        <w:rPr>
          <w:rFonts w:ascii="Arial" w:hAnsi="Arial"/>
        </w:rPr>
        <w:t>, not to mention the replying affidavit,</w:t>
      </w:r>
      <w:r w:rsidR="00140722" w:rsidRPr="006B4D45">
        <w:rPr>
          <w:rFonts w:ascii="Arial" w:hAnsi="Arial"/>
        </w:rPr>
        <w:t xml:space="preserve"> contains various misrepresentations,</w:t>
      </w:r>
      <w:r w:rsidR="00E743D9" w:rsidRPr="006B4D45" w:rsidDel="00E743D9">
        <w:rPr>
          <w:rFonts w:ascii="Arial" w:hAnsi="Arial"/>
        </w:rPr>
        <w:t xml:space="preserve"> </w:t>
      </w:r>
      <w:r w:rsidR="00140722" w:rsidRPr="006B4D45">
        <w:rPr>
          <w:rFonts w:ascii="Arial" w:hAnsi="Arial"/>
        </w:rPr>
        <w:t xml:space="preserve">I am of the view that a punitive cost order is not justified in this instance and I will accordingly refrain from exercising my discretion in the respondent’s favour in this regard. </w:t>
      </w:r>
      <w:r w:rsidR="00805C88" w:rsidRPr="00E46C2E">
        <w:rPr>
          <w:rFonts w:ascii="Arial" w:hAnsi="Arial"/>
        </w:rPr>
        <w:t>Both parties instructed senior and junior counsel and I see no reason not to include costs consequent upon the employment of two counsel.</w:t>
      </w:r>
      <w:r w:rsidR="00140722" w:rsidRPr="00E46C2E">
        <w:rPr>
          <w:rFonts w:ascii="Arial" w:hAnsi="Arial"/>
        </w:rPr>
        <w:t xml:space="preserve"> </w:t>
      </w:r>
    </w:p>
    <w:p w14:paraId="504FDE18" w14:textId="77777777" w:rsidR="008A487B" w:rsidRDefault="008A487B" w:rsidP="0098003C">
      <w:pPr>
        <w:spacing w:line="360" w:lineRule="auto"/>
        <w:contextualSpacing/>
        <w:rPr>
          <w:rFonts w:ascii="Arial" w:hAnsi="Arial"/>
        </w:rPr>
      </w:pPr>
    </w:p>
    <w:p w14:paraId="23082632" w14:textId="77777777" w:rsidR="00110D6A" w:rsidRDefault="00110D6A" w:rsidP="0098003C">
      <w:pPr>
        <w:spacing w:line="360" w:lineRule="auto"/>
        <w:contextualSpacing/>
        <w:rPr>
          <w:rFonts w:ascii="Arial" w:hAnsi="Arial"/>
          <w:b/>
        </w:rPr>
      </w:pPr>
      <w:r>
        <w:rPr>
          <w:rFonts w:ascii="Arial" w:hAnsi="Arial"/>
          <w:b/>
        </w:rPr>
        <w:t>Order</w:t>
      </w:r>
    </w:p>
    <w:p w14:paraId="5511B040" w14:textId="2DCB8EAB" w:rsidR="008A487B" w:rsidRPr="00B92548" w:rsidRDefault="008A487B" w:rsidP="006B4D45">
      <w:pPr>
        <w:pStyle w:val="ListParagraph"/>
        <w:numPr>
          <w:ilvl w:val="0"/>
          <w:numId w:val="31"/>
        </w:numPr>
        <w:spacing w:line="360" w:lineRule="auto"/>
        <w:ind w:left="0" w:firstLine="0"/>
        <w:contextualSpacing/>
        <w:rPr>
          <w:rFonts w:ascii="Arial" w:hAnsi="Arial"/>
        </w:rPr>
      </w:pPr>
      <w:r w:rsidRPr="00D81595">
        <w:rPr>
          <w:rFonts w:ascii="Arial" w:hAnsi="Arial"/>
        </w:rPr>
        <w:t>I</w:t>
      </w:r>
      <w:r w:rsidRPr="00B92548">
        <w:rPr>
          <w:rFonts w:ascii="Arial" w:hAnsi="Arial"/>
        </w:rPr>
        <w:t xml:space="preserve"> </w:t>
      </w:r>
      <w:r w:rsidR="00E743D9">
        <w:rPr>
          <w:rFonts w:ascii="Arial" w:hAnsi="Arial"/>
        </w:rPr>
        <w:t xml:space="preserve">accordingly </w:t>
      </w:r>
      <w:r w:rsidRPr="00B92548">
        <w:rPr>
          <w:rFonts w:ascii="Arial" w:hAnsi="Arial"/>
        </w:rPr>
        <w:t>make the following order:</w:t>
      </w:r>
    </w:p>
    <w:p w14:paraId="22A3734C" w14:textId="77777777" w:rsidR="005B4E7A" w:rsidRDefault="008A487B" w:rsidP="0098003C">
      <w:pPr>
        <w:pStyle w:val="ListParagraph"/>
        <w:numPr>
          <w:ilvl w:val="0"/>
          <w:numId w:val="42"/>
        </w:numPr>
        <w:spacing w:line="360" w:lineRule="auto"/>
        <w:ind w:left="0" w:firstLine="0"/>
        <w:contextualSpacing/>
        <w:mirrorIndents/>
        <w:jc w:val="both"/>
        <w:rPr>
          <w:rFonts w:ascii="Arial" w:hAnsi="Arial"/>
        </w:rPr>
      </w:pPr>
      <w:r w:rsidRPr="005B4E7A">
        <w:rPr>
          <w:rFonts w:ascii="Arial" w:hAnsi="Arial"/>
        </w:rPr>
        <w:t>The application is dismissed with costs, such costs to include the costs consequent upon the employment of two counsel.</w:t>
      </w:r>
    </w:p>
    <w:p w14:paraId="738B0199" w14:textId="3D8B34F2" w:rsidR="008A487B" w:rsidRPr="005B4E7A" w:rsidRDefault="008A487B" w:rsidP="0098003C">
      <w:pPr>
        <w:pStyle w:val="ListParagraph"/>
        <w:numPr>
          <w:ilvl w:val="0"/>
          <w:numId w:val="42"/>
        </w:numPr>
        <w:spacing w:line="360" w:lineRule="auto"/>
        <w:ind w:left="0" w:firstLine="0"/>
        <w:contextualSpacing/>
        <w:mirrorIndents/>
        <w:jc w:val="both"/>
        <w:rPr>
          <w:rFonts w:ascii="Arial" w:hAnsi="Arial"/>
        </w:rPr>
      </w:pPr>
      <w:r w:rsidRPr="005B4E7A">
        <w:rPr>
          <w:rFonts w:ascii="Arial" w:hAnsi="Arial"/>
        </w:rPr>
        <w:t xml:space="preserve">The applicant is directed to pay the costs consequent </w:t>
      </w:r>
      <w:r w:rsidR="00A55164">
        <w:rPr>
          <w:rFonts w:ascii="Arial" w:hAnsi="Arial"/>
        </w:rPr>
        <w:t>upon the hearing of 10 June 2021</w:t>
      </w:r>
      <w:r w:rsidR="00E743D9">
        <w:rPr>
          <w:rFonts w:ascii="Arial" w:hAnsi="Arial"/>
        </w:rPr>
        <w:t>,</w:t>
      </w:r>
      <w:r w:rsidRPr="005B4E7A">
        <w:rPr>
          <w:rFonts w:ascii="Arial" w:hAnsi="Arial"/>
        </w:rPr>
        <w:t xml:space="preserve"> as well as the costs</w:t>
      </w:r>
      <w:r w:rsidR="00A55164">
        <w:rPr>
          <w:rFonts w:ascii="Arial" w:hAnsi="Arial"/>
        </w:rPr>
        <w:t xml:space="preserve"> incurred by the respondent</w:t>
      </w:r>
      <w:r w:rsidR="00805C88">
        <w:rPr>
          <w:rFonts w:ascii="Arial" w:hAnsi="Arial"/>
        </w:rPr>
        <w:t xml:space="preserve"> as a result of the applicant’s opposition to</w:t>
      </w:r>
      <w:r w:rsidRPr="005B4E7A">
        <w:rPr>
          <w:rFonts w:ascii="Arial" w:hAnsi="Arial"/>
        </w:rPr>
        <w:t xml:space="preserve"> the respondent’s application for condonation, such costs to include the costs consequent upon the employment of two counsel.</w:t>
      </w:r>
    </w:p>
    <w:p w14:paraId="36C9465D" w14:textId="77777777" w:rsidR="008A7579" w:rsidRPr="00A44543" w:rsidRDefault="008A7579" w:rsidP="0098003C">
      <w:pPr>
        <w:pStyle w:val="ListParagraph"/>
        <w:spacing w:line="360" w:lineRule="auto"/>
        <w:ind w:left="0" w:firstLine="0"/>
        <w:contextualSpacing/>
        <w:mirrorIndents/>
        <w:jc w:val="both"/>
        <w:rPr>
          <w:rFonts w:ascii="Arial" w:hAnsi="Arial"/>
        </w:rPr>
      </w:pPr>
    </w:p>
    <w:p w14:paraId="629D3A52" w14:textId="77777777" w:rsidR="00703195" w:rsidRPr="00A44543" w:rsidRDefault="00703195" w:rsidP="0098003C">
      <w:pPr>
        <w:spacing w:line="360" w:lineRule="auto"/>
        <w:rPr>
          <w:rFonts w:ascii="Arial" w:hAnsi="Arial" w:cs="Arial"/>
        </w:rPr>
      </w:pPr>
    </w:p>
    <w:p w14:paraId="44D34224" w14:textId="77777777" w:rsidR="00C052D0" w:rsidRPr="00A44543" w:rsidRDefault="00C052D0" w:rsidP="0098003C">
      <w:pPr>
        <w:spacing w:line="360" w:lineRule="auto"/>
        <w:jc w:val="both"/>
        <w:rPr>
          <w:rFonts w:ascii="Arial" w:hAnsi="Arial" w:cs="Arial"/>
          <w:szCs w:val="24"/>
        </w:rPr>
      </w:pPr>
    </w:p>
    <w:p w14:paraId="779D3D8F" w14:textId="77777777" w:rsidR="00C052D0" w:rsidRPr="006B4D45" w:rsidRDefault="00C052D0" w:rsidP="006B4D45">
      <w:pPr>
        <w:spacing w:line="360" w:lineRule="auto"/>
        <w:jc w:val="right"/>
        <w:rPr>
          <w:rFonts w:ascii="Arial" w:hAnsi="Arial" w:cs="Arial"/>
          <w:b/>
          <w:szCs w:val="24"/>
        </w:rPr>
      </w:pPr>
      <w:r w:rsidRPr="006B4D45">
        <w:rPr>
          <w:rFonts w:ascii="Arial" w:hAnsi="Arial" w:cs="Arial"/>
          <w:b/>
          <w:szCs w:val="24"/>
        </w:rPr>
        <w:t>____________________</w:t>
      </w:r>
    </w:p>
    <w:p w14:paraId="664F9906" w14:textId="77777777" w:rsidR="001322F6" w:rsidRPr="006B4D45" w:rsidRDefault="00C052D0" w:rsidP="006B4D45">
      <w:pPr>
        <w:spacing w:line="360" w:lineRule="auto"/>
        <w:jc w:val="right"/>
        <w:rPr>
          <w:rFonts w:ascii="Arial" w:hAnsi="Arial" w:cs="Arial"/>
          <w:b/>
          <w:szCs w:val="24"/>
        </w:rPr>
      </w:pPr>
      <w:r w:rsidRPr="006B4D45">
        <w:rPr>
          <w:rFonts w:ascii="Arial" w:hAnsi="Arial" w:cs="Arial"/>
          <w:b/>
          <w:szCs w:val="24"/>
        </w:rPr>
        <w:lastRenderedPageBreak/>
        <w:t>BEZUIDENHOUT AJ</w:t>
      </w:r>
    </w:p>
    <w:p w14:paraId="16AE619C" w14:textId="77777777" w:rsidR="001322F6" w:rsidRPr="00A44543" w:rsidRDefault="001322F6" w:rsidP="0098003C">
      <w:pPr>
        <w:spacing w:line="360" w:lineRule="auto"/>
        <w:jc w:val="both"/>
        <w:rPr>
          <w:rFonts w:ascii="Arial" w:hAnsi="Arial" w:cs="Arial"/>
          <w:szCs w:val="24"/>
        </w:rPr>
      </w:pPr>
    </w:p>
    <w:p w14:paraId="3AE35CC3" w14:textId="77777777" w:rsidR="00C052D0" w:rsidRPr="00A44543" w:rsidRDefault="00C052D0" w:rsidP="0098003C">
      <w:pPr>
        <w:spacing w:line="360" w:lineRule="auto"/>
        <w:jc w:val="both"/>
        <w:rPr>
          <w:rFonts w:ascii="Arial" w:hAnsi="Arial" w:cs="Arial"/>
          <w:szCs w:val="24"/>
        </w:rPr>
      </w:pPr>
    </w:p>
    <w:p w14:paraId="3F6A7C6E" w14:textId="77777777" w:rsidR="001322F6" w:rsidRPr="00A44543" w:rsidRDefault="001322F6" w:rsidP="0098003C">
      <w:pPr>
        <w:spacing w:line="360" w:lineRule="auto"/>
        <w:jc w:val="both"/>
        <w:rPr>
          <w:rFonts w:ascii="Arial" w:hAnsi="Arial" w:cs="Arial"/>
          <w:szCs w:val="24"/>
        </w:rPr>
      </w:pPr>
    </w:p>
    <w:p w14:paraId="73346EC2" w14:textId="77777777" w:rsidR="00B34884" w:rsidRPr="00A44543" w:rsidRDefault="00B34884" w:rsidP="0098003C">
      <w:pPr>
        <w:spacing w:line="360" w:lineRule="auto"/>
        <w:jc w:val="both"/>
        <w:rPr>
          <w:rFonts w:ascii="Arial" w:hAnsi="Arial" w:cs="Arial"/>
          <w:b/>
          <w:szCs w:val="24"/>
          <w:u w:val="single"/>
        </w:rPr>
      </w:pPr>
      <w:r w:rsidRPr="00A44543">
        <w:rPr>
          <w:rFonts w:ascii="Arial" w:hAnsi="Arial" w:cs="Arial"/>
          <w:b/>
          <w:szCs w:val="24"/>
          <w:u w:val="single"/>
        </w:rPr>
        <w:t xml:space="preserve">APPEARANCES </w:t>
      </w:r>
    </w:p>
    <w:p w14:paraId="3D8A10C6" w14:textId="77777777" w:rsidR="001847D7" w:rsidRPr="00A44543" w:rsidRDefault="001847D7" w:rsidP="0098003C">
      <w:pPr>
        <w:spacing w:line="360" w:lineRule="auto"/>
        <w:jc w:val="both"/>
        <w:rPr>
          <w:rFonts w:ascii="Arial" w:hAnsi="Arial" w:cs="Arial"/>
          <w:szCs w:val="24"/>
        </w:rPr>
      </w:pPr>
    </w:p>
    <w:p w14:paraId="74B23EFD" w14:textId="77777777" w:rsidR="00B34884" w:rsidRPr="00A44543" w:rsidRDefault="001847D7" w:rsidP="0098003C">
      <w:pPr>
        <w:spacing w:line="360" w:lineRule="auto"/>
        <w:jc w:val="both"/>
        <w:rPr>
          <w:rFonts w:ascii="Arial" w:hAnsi="Arial" w:cs="Arial"/>
          <w:szCs w:val="24"/>
        </w:rPr>
      </w:pPr>
      <w:r w:rsidRPr="00A44543">
        <w:rPr>
          <w:rFonts w:ascii="Arial" w:hAnsi="Arial" w:cs="Arial"/>
          <w:szCs w:val="24"/>
        </w:rPr>
        <w:t>Date of hearing</w:t>
      </w:r>
      <w:r w:rsidRPr="00A44543">
        <w:rPr>
          <w:rFonts w:ascii="Arial" w:hAnsi="Arial" w:cs="Arial"/>
          <w:szCs w:val="24"/>
        </w:rPr>
        <w:tab/>
        <w:t>:</w:t>
      </w:r>
      <w:r w:rsidR="00030188" w:rsidRPr="00A44543">
        <w:rPr>
          <w:rFonts w:ascii="Arial" w:hAnsi="Arial" w:cs="Arial"/>
          <w:szCs w:val="24"/>
        </w:rPr>
        <w:tab/>
      </w:r>
      <w:r w:rsidR="00674618" w:rsidRPr="00A44543">
        <w:rPr>
          <w:rFonts w:ascii="Arial" w:hAnsi="Arial" w:cs="Arial"/>
          <w:szCs w:val="24"/>
        </w:rPr>
        <w:t>7 October 2021</w:t>
      </w:r>
    </w:p>
    <w:p w14:paraId="75275F8D" w14:textId="77777777" w:rsidR="001847D7" w:rsidRPr="00A44543" w:rsidRDefault="001847D7" w:rsidP="0098003C">
      <w:pPr>
        <w:spacing w:line="360" w:lineRule="auto"/>
        <w:jc w:val="both"/>
        <w:rPr>
          <w:rFonts w:ascii="Arial" w:hAnsi="Arial" w:cs="Arial"/>
          <w:szCs w:val="24"/>
        </w:rPr>
      </w:pPr>
      <w:r w:rsidRPr="00A44543">
        <w:rPr>
          <w:rFonts w:ascii="Arial" w:hAnsi="Arial" w:cs="Arial"/>
          <w:szCs w:val="24"/>
        </w:rPr>
        <w:t>Date of judgment</w:t>
      </w:r>
      <w:r w:rsidRPr="00A44543">
        <w:rPr>
          <w:rFonts w:ascii="Arial" w:hAnsi="Arial" w:cs="Arial"/>
          <w:szCs w:val="24"/>
        </w:rPr>
        <w:tab/>
        <w:t>:</w:t>
      </w:r>
      <w:r w:rsidR="00030188" w:rsidRPr="00A44543">
        <w:rPr>
          <w:rFonts w:ascii="Arial" w:hAnsi="Arial" w:cs="Arial"/>
          <w:szCs w:val="24"/>
        </w:rPr>
        <w:tab/>
      </w:r>
      <w:r w:rsidR="00674618" w:rsidRPr="00A44543">
        <w:rPr>
          <w:rFonts w:ascii="Arial" w:hAnsi="Arial" w:cs="Arial"/>
          <w:szCs w:val="24"/>
        </w:rPr>
        <w:t>28 January 2022</w:t>
      </w:r>
    </w:p>
    <w:p w14:paraId="028996F1" w14:textId="77777777" w:rsidR="001847D7" w:rsidRPr="00A44543" w:rsidRDefault="001847D7" w:rsidP="0098003C">
      <w:pPr>
        <w:spacing w:line="360" w:lineRule="auto"/>
        <w:jc w:val="both"/>
        <w:rPr>
          <w:rFonts w:ascii="Arial" w:hAnsi="Arial" w:cs="Arial"/>
          <w:szCs w:val="24"/>
        </w:rPr>
      </w:pPr>
    </w:p>
    <w:p w14:paraId="7370529F" w14:textId="5502159C" w:rsidR="00674618" w:rsidRPr="00A44543" w:rsidRDefault="00B34884" w:rsidP="0098003C">
      <w:pPr>
        <w:spacing w:line="360" w:lineRule="auto"/>
        <w:jc w:val="both"/>
        <w:rPr>
          <w:rFonts w:ascii="Arial" w:hAnsi="Arial" w:cs="Arial"/>
          <w:szCs w:val="24"/>
        </w:rPr>
      </w:pPr>
      <w:r w:rsidRPr="00A44543">
        <w:rPr>
          <w:rFonts w:ascii="Arial" w:hAnsi="Arial" w:cs="Arial"/>
          <w:szCs w:val="24"/>
        </w:rPr>
        <w:t xml:space="preserve">For </w:t>
      </w:r>
      <w:r w:rsidR="0093523E" w:rsidRPr="00A44543">
        <w:rPr>
          <w:rFonts w:ascii="Arial" w:hAnsi="Arial" w:cs="Arial"/>
          <w:szCs w:val="24"/>
        </w:rPr>
        <w:t>Applicant</w:t>
      </w:r>
      <w:r w:rsidRPr="00A44543">
        <w:rPr>
          <w:rFonts w:ascii="Arial" w:hAnsi="Arial" w:cs="Arial"/>
          <w:szCs w:val="24"/>
        </w:rPr>
        <w:tab/>
        <w:t>:</w:t>
      </w:r>
      <w:r w:rsidR="00674618" w:rsidRPr="00A44543">
        <w:rPr>
          <w:rFonts w:ascii="Arial" w:hAnsi="Arial" w:cs="Arial"/>
          <w:szCs w:val="24"/>
        </w:rPr>
        <w:t xml:space="preserve"> </w:t>
      </w:r>
      <w:r w:rsidR="00030188" w:rsidRPr="00A44543">
        <w:rPr>
          <w:rFonts w:ascii="Arial" w:hAnsi="Arial" w:cs="Arial"/>
          <w:szCs w:val="24"/>
        </w:rPr>
        <w:tab/>
      </w:r>
      <w:r w:rsidR="00030188" w:rsidRPr="00A44543">
        <w:rPr>
          <w:rFonts w:ascii="Arial" w:hAnsi="Arial" w:cs="Arial"/>
          <w:szCs w:val="24"/>
        </w:rPr>
        <w:tab/>
      </w:r>
      <w:r w:rsidR="00E743D9">
        <w:rPr>
          <w:rFonts w:ascii="Arial" w:hAnsi="Arial" w:cs="Arial"/>
          <w:szCs w:val="24"/>
        </w:rPr>
        <w:t>Mr</w:t>
      </w:r>
      <w:r w:rsidR="00674618" w:rsidRPr="00A44543">
        <w:rPr>
          <w:rFonts w:ascii="Arial" w:hAnsi="Arial" w:cs="Arial"/>
          <w:szCs w:val="24"/>
        </w:rPr>
        <w:t xml:space="preserve"> V</w:t>
      </w:r>
      <w:r w:rsidR="00043977" w:rsidRPr="00A44543">
        <w:rPr>
          <w:rFonts w:ascii="Arial" w:hAnsi="Arial" w:cs="Arial"/>
          <w:szCs w:val="24"/>
        </w:rPr>
        <w:t>M</w:t>
      </w:r>
      <w:r w:rsidR="00674618" w:rsidRPr="00A44543">
        <w:rPr>
          <w:rFonts w:ascii="Arial" w:hAnsi="Arial" w:cs="Arial"/>
          <w:szCs w:val="24"/>
        </w:rPr>
        <w:t xml:space="preserve"> Naidoo SC</w:t>
      </w:r>
    </w:p>
    <w:p w14:paraId="371E8B03" w14:textId="4B8D3C50" w:rsidR="00B34884" w:rsidRDefault="00E743D9" w:rsidP="0098003C">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Mr</w:t>
      </w:r>
      <w:r w:rsidR="00674618" w:rsidRPr="00A44543">
        <w:rPr>
          <w:rFonts w:ascii="Arial" w:hAnsi="Arial" w:cs="Arial"/>
          <w:szCs w:val="24"/>
        </w:rPr>
        <w:t xml:space="preserve"> S</w:t>
      </w:r>
      <w:r w:rsidR="009508BD">
        <w:rPr>
          <w:rFonts w:ascii="Arial" w:hAnsi="Arial" w:cs="Arial"/>
          <w:szCs w:val="24"/>
        </w:rPr>
        <w:t>N</w:t>
      </w:r>
      <w:r w:rsidR="00674618" w:rsidRPr="00A44543">
        <w:rPr>
          <w:rFonts w:ascii="Arial" w:hAnsi="Arial" w:cs="Arial"/>
          <w:szCs w:val="24"/>
        </w:rPr>
        <w:t xml:space="preserve"> Sangham</w:t>
      </w:r>
    </w:p>
    <w:p w14:paraId="29C7B634" w14:textId="77777777" w:rsidR="00F86681" w:rsidRPr="00A44543" w:rsidRDefault="00F86681" w:rsidP="0098003C">
      <w:pPr>
        <w:spacing w:line="360" w:lineRule="auto"/>
        <w:jc w:val="both"/>
        <w:rPr>
          <w:rFonts w:ascii="Arial" w:hAnsi="Arial" w:cs="Arial"/>
          <w:szCs w:val="24"/>
        </w:rPr>
      </w:pPr>
    </w:p>
    <w:p w14:paraId="6DA5A0A3" w14:textId="77777777" w:rsidR="0035214A" w:rsidRDefault="00B34884" w:rsidP="0098003C">
      <w:pPr>
        <w:spacing w:line="360" w:lineRule="auto"/>
        <w:jc w:val="both"/>
        <w:rPr>
          <w:rFonts w:ascii="Arial" w:hAnsi="Arial" w:cs="Arial"/>
          <w:szCs w:val="24"/>
        </w:rPr>
      </w:pPr>
      <w:r w:rsidRPr="00A44543">
        <w:rPr>
          <w:rFonts w:ascii="Arial" w:hAnsi="Arial" w:cs="Arial"/>
          <w:szCs w:val="24"/>
        </w:rPr>
        <w:t>Instructed by</w:t>
      </w:r>
      <w:r w:rsidRPr="00A44543">
        <w:rPr>
          <w:rFonts w:ascii="Arial" w:hAnsi="Arial" w:cs="Arial"/>
          <w:szCs w:val="24"/>
        </w:rPr>
        <w:tab/>
        <w:t>:</w:t>
      </w:r>
      <w:r w:rsidR="00674618" w:rsidRPr="00A44543">
        <w:rPr>
          <w:rFonts w:ascii="Arial" w:hAnsi="Arial" w:cs="Arial"/>
          <w:szCs w:val="24"/>
        </w:rPr>
        <w:t xml:space="preserve"> </w:t>
      </w:r>
      <w:r w:rsidR="00030188" w:rsidRPr="00A44543">
        <w:rPr>
          <w:rFonts w:ascii="Arial" w:hAnsi="Arial" w:cs="Arial"/>
          <w:szCs w:val="24"/>
        </w:rPr>
        <w:tab/>
      </w:r>
      <w:r w:rsidR="00030188" w:rsidRPr="00A44543">
        <w:rPr>
          <w:rFonts w:ascii="Arial" w:hAnsi="Arial" w:cs="Arial"/>
          <w:szCs w:val="24"/>
        </w:rPr>
        <w:tab/>
      </w:r>
      <w:r w:rsidR="00674618" w:rsidRPr="00F86681">
        <w:rPr>
          <w:rFonts w:ascii="Arial" w:hAnsi="Arial" w:cs="Arial"/>
          <w:b/>
          <w:szCs w:val="24"/>
        </w:rPr>
        <w:t>Sangham and Associates</w:t>
      </w:r>
    </w:p>
    <w:p w14:paraId="06106C74" w14:textId="77777777" w:rsidR="00F86681" w:rsidRDefault="00F86681" w:rsidP="0098003C">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188 Retief Street</w:t>
      </w:r>
    </w:p>
    <w:p w14:paraId="3F1D4C86" w14:textId="77777777" w:rsidR="00F86681" w:rsidRDefault="00F86681" w:rsidP="0098003C">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Pietermaritzburg</w:t>
      </w:r>
    </w:p>
    <w:p w14:paraId="620D74DD" w14:textId="77777777" w:rsidR="00F86681" w:rsidRPr="00A44543" w:rsidRDefault="00F86681" w:rsidP="0098003C">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Tel:  (033) 394 1807</w:t>
      </w:r>
    </w:p>
    <w:p w14:paraId="3949275D" w14:textId="77777777" w:rsidR="0035214A" w:rsidRPr="00A44543" w:rsidRDefault="0035214A" w:rsidP="0098003C">
      <w:pPr>
        <w:spacing w:line="360" w:lineRule="auto"/>
        <w:jc w:val="both"/>
        <w:rPr>
          <w:rFonts w:ascii="Arial" w:hAnsi="Arial" w:cs="Arial"/>
          <w:szCs w:val="24"/>
        </w:rPr>
      </w:pPr>
    </w:p>
    <w:p w14:paraId="4677F5E6" w14:textId="7E6E467C" w:rsidR="00674618" w:rsidRPr="00A44543" w:rsidRDefault="00B34884" w:rsidP="0098003C">
      <w:pPr>
        <w:spacing w:line="360" w:lineRule="auto"/>
        <w:jc w:val="both"/>
        <w:rPr>
          <w:rFonts w:ascii="Arial" w:hAnsi="Arial" w:cs="Arial"/>
          <w:szCs w:val="24"/>
        </w:rPr>
      </w:pPr>
      <w:r w:rsidRPr="00A44543">
        <w:rPr>
          <w:rFonts w:ascii="Arial" w:hAnsi="Arial" w:cs="Arial"/>
          <w:szCs w:val="24"/>
        </w:rPr>
        <w:t xml:space="preserve">For </w:t>
      </w:r>
      <w:r w:rsidR="00177583" w:rsidRPr="00A44543">
        <w:rPr>
          <w:rFonts w:ascii="Arial" w:hAnsi="Arial" w:cs="Arial"/>
          <w:szCs w:val="24"/>
        </w:rPr>
        <w:t>Defendants</w:t>
      </w:r>
      <w:r w:rsidRPr="00A44543">
        <w:rPr>
          <w:rFonts w:ascii="Arial" w:hAnsi="Arial" w:cs="Arial"/>
          <w:szCs w:val="24"/>
        </w:rPr>
        <w:t>:</w:t>
      </w:r>
      <w:r w:rsidR="00674618" w:rsidRPr="00A44543">
        <w:rPr>
          <w:rFonts w:ascii="Arial" w:hAnsi="Arial" w:cs="Arial"/>
          <w:szCs w:val="24"/>
        </w:rPr>
        <w:t xml:space="preserve"> </w:t>
      </w:r>
      <w:r w:rsidR="00030188" w:rsidRPr="00A44543">
        <w:rPr>
          <w:rFonts w:ascii="Arial" w:hAnsi="Arial" w:cs="Arial"/>
          <w:szCs w:val="24"/>
        </w:rPr>
        <w:tab/>
      </w:r>
      <w:r w:rsidR="00030188" w:rsidRPr="00A44543">
        <w:rPr>
          <w:rFonts w:ascii="Arial" w:hAnsi="Arial" w:cs="Arial"/>
          <w:szCs w:val="24"/>
        </w:rPr>
        <w:tab/>
      </w:r>
      <w:r w:rsidR="00E743D9">
        <w:rPr>
          <w:rFonts w:ascii="Arial" w:hAnsi="Arial" w:cs="Arial"/>
          <w:szCs w:val="24"/>
        </w:rPr>
        <w:t>Mr</w:t>
      </w:r>
      <w:r w:rsidR="00674618" w:rsidRPr="00A44543">
        <w:rPr>
          <w:rFonts w:ascii="Arial" w:hAnsi="Arial" w:cs="Arial"/>
          <w:szCs w:val="24"/>
        </w:rPr>
        <w:t xml:space="preserve"> Y</w:t>
      </w:r>
      <w:r w:rsidR="009F44C9">
        <w:rPr>
          <w:rFonts w:ascii="Arial" w:hAnsi="Arial" w:cs="Arial"/>
          <w:szCs w:val="24"/>
        </w:rPr>
        <w:t>N</w:t>
      </w:r>
      <w:r w:rsidR="00674618" w:rsidRPr="00A44543">
        <w:rPr>
          <w:rFonts w:ascii="Arial" w:hAnsi="Arial" w:cs="Arial"/>
          <w:szCs w:val="24"/>
        </w:rPr>
        <w:t xml:space="preserve"> Moodley SC</w:t>
      </w:r>
    </w:p>
    <w:p w14:paraId="03214D9A" w14:textId="0A8C670F" w:rsidR="00AB7EED" w:rsidRPr="00A44543" w:rsidRDefault="00E743D9" w:rsidP="0098003C">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Mr</w:t>
      </w:r>
      <w:r w:rsidR="00674618" w:rsidRPr="00A44543">
        <w:rPr>
          <w:rFonts w:ascii="Arial" w:hAnsi="Arial" w:cs="Arial"/>
          <w:szCs w:val="24"/>
        </w:rPr>
        <w:t xml:space="preserve"> V Moodley</w:t>
      </w:r>
    </w:p>
    <w:p w14:paraId="2FAAC6A4" w14:textId="77777777" w:rsidR="00030188" w:rsidRPr="00A44543" w:rsidRDefault="00030188" w:rsidP="0098003C">
      <w:pPr>
        <w:spacing w:line="360" w:lineRule="auto"/>
        <w:jc w:val="both"/>
        <w:rPr>
          <w:rFonts w:ascii="Arial" w:hAnsi="Arial" w:cs="Arial"/>
          <w:szCs w:val="24"/>
        </w:rPr>
      </w:pPr>
    </w:p>
    <w:p w14:paraId="4593562D" w14:textId="77777777" w:rsidR="001F3F54" w:rsidRPr="002204A3" w:rsidRDefault="00AB7EED" w:rsidP="0098003C">
      <w:pPr>
        <w:spacing w:line="360" w:lineRule="auto"/>
        <w:jc w:val="both"/>
        <w:rPr>
          <w:rFonts w:ascii="Arial" w:hAnsi="Arial" w:cs="Arial"/>
          <w:b/>
          <w:szCs w:val="24"/>
        </w:rPr>
      </w:pPr>
      <w:r w:rsidRPr="00A44543">
        <w:rPr>
          <w:rFonts w:ascii="Arial" w:hAnsi="Arial" w:cs="Arial"/>
          <w:szCs w:val="24"/>
        </w:rPr>
        <w:t>Instructed by</w:t>
      </w:r>
      <w:r w:rsidRPr="00A44543">
        <w:rPr>
          <w:rFonts w:ascii="Arial" w:hAnsi="Arial" w:cs="Arial"/>
          <w:szCs w:val="24"/>
        </w:rPr>
        <w:tab/>
        <w:t>:</w:t>
      </w:r>
      <w:r w:rsidR="00030188" w:rsidRPr="00A44543">
        <w:rPr>
          <w:rFonts w:ascii="Arial" w:hAnsi="Arial" w:cs="Arial"/>
          <w:szCs w:val="24"/>
        </w:rPr>
        <w:tab/>
      </w:r>
      <w:r w:rsidR="00030188" w:rsidRPr="00A44543">
        <w:rPr>
          <w:rFonts w:ascii="Arial" w:hAnsi="Arial" w:cs="Arial"/>
          <w:szCs w:val="24"/>
        </w:rPr>
        <w:tab/>
      </w:r>
      <w:r w:rsidR="00674618" w:rsidRPr="002204A3">
        <w:rPr>
          <w:rFonts w:ascii="Arial" w:hAnsi="Arial" w:cs="Arial"/>
          <w:b/>
          <w:szCs w:val="24"/>
        </w:rPr>
        <w:t>TMJ</w:t>
      </w:r>
      <w:r w:rsidR="00030188" w:rsidRPr="002204A3">
        <w:rPr>
          <w:rFonts w:ascii="Arial" w:hAnsi="Arial" w:cs="Arial"/>
          <w:b/>
          <w:szCs w:val="24"/>
        </w:rPr>
        <w:t xml:space="preserve"> Attorneys </w:t>
      </w:r>
    </w:p>
    <w:p w14:paraId="405DC999" w14:textId="77777777" w:rsidR="00AB7EED" w:rsidRPr="002204A3" w:rsidRDefault="006D380E" w:rsidP="0098003C">
      <w:pPr>
        <w:spacing w:line="360" w:lineRule="auto"/>
        <w:jc w:val="both"/>
        <w:rPr>
          <w:rFonts w:ascii="Arial" w:hAnsi="Arial" w:cs="Arial"/>
          <w:szCs w:val="24"/>
        </w:rPr>
      </w:pPr>
      <w:r w:rsidRPr="002204A3">
        <w:rPr>
          <w:rFonts w:ascii="Arial" w:hAnsi="Arial" w:cs="Arial"/>
          <w:szCs w:val="24"/>
        </w:rPr>
        <w:tab/>
      </w:r>
      <w:r w:rsidRPr="002204A3">
        <w:rPr>
          <w:rFonts w:ascii="Arial" w:hAnsi="Arial" w:cs="Arial"/>
          <w:szCs w:val="24"/>
        </w:rPr>
        <w:tab/>
      </w:r>
      <w:r w:rsidRPr="002204A3">
        <w:rPr>
          <w:rFonts w:ascii="Arial" w:hAnsi="Arial" w:cs="Arial"/>
          <w:szCs w:val="24"/>
        </w:rPr>
        <w:tab/>
      </w:r>
      <w:r w:rsidRPr="002204A3">
        <w:rPr>
          <w:rFonts w:ascii="Arial" w:hAnsi="Arial" w:cs="Arial"/>
          <w:szCs w:val="24"/>
        </w:rPr>
        <w:tab/>
        <w:t xml:space="preserve">2 Montrose Park Boulevard </w:t>
      </w:r>
    </w:p>
    <w:p w14:paraId="690BD6D5" w14:textId="77777777" w:rsidR="00A44543" w:rsidRPr="002204A3" w:rsidRDefault="006D380E" w:rsidP="0098003C">
      <w:pPr>
        <w:spacing w:line="360" w:lineRule="auto"/>
        <w:jc w:val="both"/>
        <w:rPr>
          <w:rStyle w:val="lrzxr"/>
          <w:rFonts w:ascii="Arial" w:hAnsi="Arial" w:cs="Arial"/>
          <w:color w:val="202124"/>
          <w:szCs w:val="24"/>
        </w:rPr>
      </w:pPr>
      <w:r w:rsidRPr="002204A3">
        <w:rPr>
          <w:rFonts w:ascii="Arial" w:hAnsi="Arial" w:cs="Arial"/>
          <w:szCs w:val="24"/>
        </w:rPr>
        <w:tab/>
      </w:r>
      <w:r w:rsidRPr="002204A3">
        <w:rPr>
          <w:rFonts w:ascii="Arial" w:hAnsi="Arial" w:cs="Arial"/>
          <w:szCs w:val="24"/>
        </w:rPr>
        <w:tab/>
      </w:r>
      <w:r w:rsidRPr="002204A3">
        <w:rPr>
          <w:rFonts w:ascii="Arial" w:hAnsi="Arial" w:cs="Arial"/>
          <w:szCs w:val="24"/>
        </w:rPr>
        <w:tab/>
      </w:r>
      <w:r w:rsidRPr="002204A3">
        <w:rPr>
          <w:rFonts w:ascii="Arial" w:hAnsi="Arial" w:cs="Arial"/>
          <w:szCs w:val="24"/>
        </w:rPr>
        <w:tab/>
      </w:r>
      <w:r w:rsidR="00A44543" w:rsidRPr="002204A3">
        <w:rPr>
          <w:rStyle w:val="lrzxr"/>
          <w:rFonts w:ascii="Arial" w:hAnsi="Arial" w:cs="Arial"/>
          <w:color w:val="202124"/>
          <w:szCs w:val="24"/>
        </w:rPr>
        <w:t>Victoria Country Club Estate Office Park</w:t>
      </w:r>
    </w:p>
    <w:p w14:paraId="063DAAEF" w14:textId="03908539" w:rsidR="00A44543" w:rsidRPr="002204A3" w:rsidRDefault="00E743D9" w:rsidP="0098003C">
      <w:pPr>
        <w:spacing w:line="360" w:lineRule="auto"/>
        <w:jc w:val="both"/>
        <w:rPr>
          <w:rStyle w:val="lrzxr"/>
          <w:rFonts w:ascii="Arial" w:hAnsi="Arial" w:cs="Arial"/>
          <w:color w:val="202124"/>
          <w:szCs w:val="24"/>
        </w:rPr>
      </w:pPr>
      <w:r>
        <w:rPr>
          <w:rStyle w:val="lrzxr"/>
          <w:rFonts w:ascii="Arial" w:hAnsi="Arial" w:cs="Arial"/>
          <w:color w:val="202124"/>
          <w:szCs w:val="24"/>
        </w:rPr>
        <w:tab/>
      </w:r>
      <w:r>
        <w:rPr>
          <w:rStyle w:val="lrzxr"/>
          <w:rFonts w:ascii="Arial" w:hAnsi="Arial" w:cs="Arial"/>
          <w:color w:val="202124"/>
          <w:szCs w:val="24"/>
        </w:rPr>
        <w:tab/>
      </w:r>
      <w:r>
        <w:rPr>
          <w:rStyle w:val="lrzxr"/>
          <w:rFonts w:ascii="Arial" w:hAnsi="Arial" w:cs="Arial"/>
          <w:color w:val="202124"/>
          <w:szCs w:val="24"/>
        </w:rPr>
        <w:tab/>
      </w:r>
      <w:r>
        <w:rPr>
          <w:rStyle w:val="lrzxr"/>
          <w:rFonts w:ascii="Arial" w:hAnsi="Arial" w:cs="Arial"/>
          <w:color w:val="202124"/>
          <w:szCs w:val="24"/>
        </w:rPr>
        <w:tab/>
      </w:r>
      <w:r w:rsidR="00A44543" w:rsidRPr="002204A3">
        <w:rPr>
          <w:rStyle w:val="lrzxr"/>
          <w:rFonts w:ascii="Arial" w:hAnsi="Arial" w:cs="Arial"/>
          <w:color w:val="202124"/>
          <w:szCs w:val="24"/>
        </w:rPr>
        <w:t>170 Peter Brown Drive, Montrose</w:t>
      </w:r>
    </w:p>
    <w:p w14:paraId="06D3487A" w14:textId="66A11F4D" w:rsidR="006D380E" w:rsidRPr="002204A3" w:rsidRDefault="00E743D9" w:rsidP="0098003C">
      <w:pPr>
        <w:spacing w:line="360" w:lineRule="auto"/>
        <w:jc w:val="both"/>
        <w:rPr>
          <w:rFonts w:ascii="Arial" w:hAnsi="Arial" w:cs="Arial"/>
          <w:szCs w:val="24"/>
        </w:rPr>
      </w:pPr>
      <w:r>
        <w:rPr>
          <w:rStyle w:val="lrzxr"/>
          <w:rFonts w:ascii="Arial" w:hAnsi="Arial" w:cs="Arial"/>
          <w:color w:val="202124"/>
          <w:szCs w:val="24"/>
        </w:rPr>
        <w:tab/>
      </w:r>
      <w:r>
        <w:rPr>
          <w:rStyle w:val="lrzxr"/>
          <w:rFonts w:ascii="Arial" w:hAnsi="Arial" w:cs="Arial"/>
          <w:color w:val="202124"/>
          <w:szCs w:val="24"/>
        </w:rPr>
        <w:tab/>
      </w:r>
      <w:r>
        <w:rPr>
          <w:rStyle w:val="lrzxr"/>
          <w:rFonts w:ascii="Arial" w:hAnsi="Arial" w:cs="Arial"/>
          <w:color w:val="202124"/>
          <w:szCs w:val="24"/>
        </w:rPr>
        <w:tab/>
      </w:r>
      <w:r>
        <w:rPr>
          <w:rStyle w:val="lrzxr"/>
          <w:rFonts w:ascii="Arial" w:hAnsi="Arial" w:cs="Arial"/>
          <w:color w:val="202124"/>
          <w:szCs w:val="24"/>
        </w:rPr>
        <w:tab/>
      </w:r>
      <w:r w:rsidR="00A44543" w:rsidRPr="002204A3">
        <w:rPr>
          <w:rStyle w:val="lrzxr"/>
          <w:rFonts w:ascii="Arial" w:hAnsi="Arial" w:cs="Arial"/>
          <w:color w:val="202124"/>
          <w:szCs w:val="24"/>
        </w:rPr>
        <w:t>Pietermaritzburg</w:t>
      </w:r>
    </w:p>
    <w:p w14:paraId="1F0A972A" w14:textId="70B060E6" w:rsidR="006D380E" w:rsidRPr="002204A3" w:rsidRDefault="00A44543" w:rsidP="0098003C">
      <w:pPr>
        <w:spacing w:line="360" w:lineRule="auto"/>
        <w:jc w:val="both"/>
        <w:rPr>
          <w:rFonts w:ascii="Arial" w:hAnsi="Arial" w:cs="Arial"/>
          <w:szCs w:val="24"/>
        </w:rPr>
      </w:pPr>
      <w:r w:rsidRPr="002204A3">
        <w:rPr>
          <w:rFonts w:ascii="Arial" w:hAnsi="Arial" w:cs="Arial"/>
          <w:szCs w:val="24"/>
        </w:rPr>
        <w:tab/>
      </w:r>
      <w:r w:rsidRPr="002204A3">
        <w:rPr>
          <w:rFonts w:ascii="Arial" w:hAnsi="Arial" w:cs="Arial"/>
          <w:szCs w:val="24"/>
        </w:rPr>
        <w:tab/>
      </w:r>
      <w:r w:rsidRPr="002204A3">
        <w:rPr>
          <w:rFonts w:ascii="Arial" w:hAnsi="Arial" w:cs="Arial"/>
          <w:szCs w:val="24"/>
        </w:rPr>
        <w:tab/>
      </w:r>
      <w:r w:rsidRPr="002204A3">
        <w:rPr>
          <w:rFonts w:ascii="Arial" w:hAnsi="Arial" w:cs="Arial"/>
          <w:szCs w:val="24"/>
        </w:rPr>
        <w:tab/>
        <w:t>Tel:  (033) 341 9100</w:t>
      </w:r>
    </w:p>
    <w:sectPr w:rsidR="006D380E" w:rsidRPr="002204A3" w:rsidSect="0098003C">
      <w:headerReference w:type="even" r:id="rId11"/>
      <w:headerReference w:type="default" r:id="rId12"/>
      <w:footerReference w:type="default" r:id="rId13"/>
      <w:footerReference w:type="first" r:id="rId14"/>
      <w:pgSz w:w="11907" w:h="16840" w:code="9"/>
      <w:pgMar w:top="1440" w:right="1440" w:bottom="1440" w:left="1440" w:header="284" w:footer="284" w:gutter="0"/>
      <w:cols w:space="708"/>
      <w:titlePg/>
      <w:docGrid w:linePitch="34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irgit VonFintel" w:date="2022-01-25T13:34:00Z" w:initials="BV">
    <w:p w14:paraId="348946E4" w14:textId="77777777" w:rsidR="00872D27" w:rsidRDefault="00872D27">
      <w:pPr>
        <w:pStyle w:val="CommentText"/>
      </w:pPr>
      <w:r>
        <w:rPr>
          <w:rStyle w:val="CommentReference"/>
        </w:rPr>
        <w:annotationRef/>
      </w:r>
      <w:r>
        <w:t>It appears as if this might be a quote from the notice of motion.</w:t>
      </w:r>
    </w:p>
    <w:p w14:paraId="11716808" w14:textId="77777777" w:rsidR="00872D27" w:rsidRDefault="00872D27">
      <w:pPr>
        <w:pStyle w:val="CommentText"/>
      </w:pPr>
      <w:r>
        <w:t>I have placed it into the required quote format, but have not been able to check that the wording is correct.</w:t>
      </w:r>
    </w:p>
    <w:p w14:paraId="46B0AE28" w14:textId="77777777" w:rsidR="00872D27" w:rsidRDefault="00872D27">
      <w:pPr>
        <w:pStyle w:val="CommentText"/>
      </w:pPr>
      <w:r>
        <w:t>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B0AE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15BA" w14:textId="77777777" w:rsidR="00425BDC" w:rsidRDefault="00425BDC">
      <w:r>
        <w:separator/>
      </w:r>
    </w:p>
  </w:endnote>
  <w:endnote w:type="continuationSeparator" w:id="0">
    <w:p w14:paraId="755426E6" w14:textId="77777777" w:rsidR="00425BDC" w:rsidRDefault="0042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ani">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C529" w14:textId="77777777" w:rsidR="00872D27" w:rsidRDefault="00872D27">
    <w:pPr>
      <w:pStyle w:val="Footer"/>
      <w:jc w:val="right"/>
    </w:pPr>
  </w:p>
  <w:p w14:paraId="7A1B8384" w14:textId="77777777" w:rsidR="00872D27" w:rsidRDefault="00872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C761" w14:textId="77777777" w:rsidR="00872D27" w:rsidRDefault="00872D27">
    <w:pPr>
      <w:pStyle w:val="Footer"/>
      <w:jc w:val="right"/>
    </w:pPr>
  </w:p>
  <w:p w14:paraId="6F61B917" w14:textId="77777777" w:rsidR="00872D27" w:rsidRDefault="0087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4DE85" w14:textId="77777777" w:rsidR="00425BDC" w:rsidRDefault="00425BDC">
      <w:r>
        <w:separator/>
      </w:r>
    </w:p>
  </w:footnote>
  <w:footnote w:type="continuationSeparator" w:id="0">
    <w:p w14:paraId="07500889" w14:textId="77777777" w:rsidR="00425BDC" w:rsidRDefault="00425BDC">
      <w:r>
        <w:continuationSeparator/>
      </w:r>
    </w:p>
  </w:footnote>
  <w:footnote w:id="1">
    <w:p w14:paraId="22662FAC" w14:textId="77777777"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Pr="00E34F5F">
        <w:rPr>
          <w:rFonts w:ascii="Arial" w:hAnsi="Arial" w:cs="Arial"/>
          <w:i/>
        </w:rPr>
        <w:t xml:space="preserve">Plascon-Evans Paints Ltd v Van Riebeeck Paints (Pty) Ltd </w:t>
      </w:r>
      <w:r w:rsidRPr="00E34F5F">
        <w:rPr>
          <w:rFonts w:ascii="Arial" w:hAnsi="Arial" w:cs="Arial"/>
        </w:rPr>
        <w:t>1984 (3) SA 623 (A) at 634H-I.</w:t>
      </w:r>
    </w:p>
  </w:footnote>
  <w:footnote w:id="2">
    <w:p w14:paraId="453F8E29" w14:textId="77777777"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Pr="00E34F5F">
        <w:rPr>
          <w:rFonts w:ascii="Arial" w:hAnsi="Arial" w:cs="Arial"/>
          <w:i/>
        </w:rPr>
        <w:t xml:space="preserve">Wightman t/a JW Construction v Headfour (Pty) Ltd and another </w:t>
      </w:r>
      <w:r w:rsidRPr="00E34F5F">
        <w:rPr>
          <w:rFonts w:ascii="Arial" w:hAnsi="Arial" w:cs="Arial"/>
        </w:rPr>
        <w:t>[2008] ZASCA 6; 2008 (3) SA 371 (SCA) paras 12-13.</w:t>
      </w:r>
    </w:p>
  </w:footnote>
  <w:footnote w:id="3">
    <w:p w14:paraId="323D88F9" w14:textId="77777777"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Pr="00E34F5F">
        <w:rPr>
          <w:rFonts w:ascii="Arial" w:hAnsi="Arial" w:cs="Arial"/>
          <w:i/>
        </w:rPr>
        <w:t xml:space="preserve">Minister of Land Affairs and Agriculture and others v D &amp; F Wevell Trust and others </w:t>
      </w:r>
      <w:r w:rsidRPr="00E34F5F">
        <w:rPr>
          <w:rFonts w:ascii="Arial" w:hAnsi="Arial" w:cs="Arial"/>
        </w:rPr>
        <w:t>[2007] ZASCA 153; 2008 (2) SA 184 (SCA) para 43.</w:t>
      </w:r>
    </w:p>
  </w:footnote>
  <w:footnote w:id="4">
    <w:p w14:paraId="7DBC7645" w14:textId="3165329D"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LTC Harms </w:t>
      </w:r>
      <w:r w:rsidRPr="00E34F5F">
        <w:rPr>
          <w:rFonts w:ascii="Arial" w:hAnsi="Arial" w:cs="Arial"/>
          <w:i/>
        </w:rPr>
        <w:t>Amler</w:t>
      </w:r>
      <w:r w:rsidR="00F71484">
        <w:rPr>
          <w:rFonts w:ascii="Arial" w:hAnsi="Arial" w:cs="Arial"/>
          <w:i/>
        </w:rPr>
        <w:t>’</w:t>
      </w:r>
      <w:r w:rsidRPr="00E34F5F">
        <w:rPr>
          <w:rFonts w:ascii="Arial" w:hAnsi="Arial" w:cs="Arial"/>
          <w:i/>
        </w:rPr>
        <w:t xml:space="preserve">s Precedents of Pleadings </w:t>
      </w:r>
      <w:r w:rsidRPr="00E34F5F">
        <w:rPr>
          <w:rFonts w:ascii="Arial" w:hAnsi="Arial" w:cs="Arial"/>
        </w:rPr>
        <w:t>9 ed (2018) at 93.</w:t>
      </w:r>
    </w:p>
  </w:footnote>
  <w:footnote w:id="5">
    <w:p w14:paraId="42122FA6" w14:textId="77777777"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Pr="00E34F5F">
        <w:rPr>
          <w:rFonts w:ascii="Arial" w:hAnsi="Arial" w:cs="Arial"/>
          <w:lang w:val="en-GB"/>
        </w:rPr>
        <w:t>Ibid at 93-94.</w:t>
      </w:r>
    </w:p>
  </w:footnote>
  <w:footnote w:id="6">
    <w:p w14:paraId="4EBAD370" w14:textId="77777777"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Pr="00E34F5F">
        <w:rPr>
          <w:rFonts w:ascii="Arial" w:hAnsi="Arial" w:cs="Arial"/>
          <w:i/>
        </w:rPr>
        <w:t xml:space="preserve">Waste Products Utilisation (Pty) Ltd v Wilkes and another </w:t>
      </w:r>
      <w:r w:rsidRPr="00E34F5F">
        <w:rPr>
          <w:rFonts w:ascii="Arial" w:hAnsi="Arial" w:cs="Arial"/>
        </w:rPr>
        <w:t>2003 (2) SA 515 (W).</w:t>
      </w:r>
    </w:p>
  </w:footnote>
  <w:footnote w:id="7">
    <w:p w14:paraId="704E4B3F" w14:textId="77777777"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Pr="00E34F5F">
        <w:rPr>
          <w:rFonts w:ascii="Arial" w:hAnsi="Arial" w:cs="Arial"/>
          <w:lang w:val="en-GB"/>
        </w:rPr>
        <w:t>Ibid at 582F.</w:t>
      </w:r>
    </w:p>
  </w:footnote>
  <w:footnote w:id="8">
    <w:p w14:paraId="06A9AEBF" w14:textId="77777777"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Pr="00E34F5F">
        <w:rPr>
          <w:rFonts w:ascii="Arial" w:hAnsi="Arial" w:cs="Arial"/>
          <w:lang w:val="en-GB"/>
        </w:rPr>
        <w:t>Ibid at 583F-G.</w:t>
      </w:r>
    </w:p>
  </w:footnote>
  <w:footnote w:id="9">
    <w:p w14:paraId="36A1766E" w14:textId="77777777"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Pr="00E34F5F">
        <w:rPr>
          <w:rFonts w:ascii="Arial" w:hAnsi="Arial" w:cs="Arial"/>
          <w:i/>
        </w:rPr>
        <w:t>Multi Tube Systems (Pty) Lld v Ponting and others</w:t>
      </w:r>
      <w:r w:rsidRPr="00E34F5F">
        <w:rPr>
          <w:rFonts w:ascii="Arial" w:hAnsi="Arial" w:cs="Arial"/>
        </w:rPr>
        <w:t xml:space="preserve"> 1984 (3) SA 182 (D).</w:t>
      </w:r>
    </w:p>
  </w:footnote>
  <w:footnote w:id="10">
    <w:p w14:paraId="6B4937C5" w14:textId="77777777"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Pr="00E34F5F">
        <w:rPr>
          <w:rFonts w:ascii="Arial" w:hAnsi="Arial" w:cs="Arial"/>
          <w:lang w:val="en-GB"/>
        </w:rPr>
        <w:t>Ibid at 189H-I.</w:t>
      </w:r>
    </w:p>
  </w:footnote>
  <w:footnote w:id="11">
    <w:p w14:paraId="72ED6A4A" w14:textId="268F4A83"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00FE2624" w:rsidRPr="00E34F5F">
        <w:rPr>
          <w:rFonts w:ascii="Arial" w:hAnsi="Arial" w:cs="Arial"/>
          <w:i/>
        </w:rPr>
        <w:t>Valunet Solutions Inc t/a</w:t>
      </w:r>
      <w:r w:rsidRPr="00E34F5F">
        <w:rPr>
          <w:rFonts w:ascii="Arial" w:hAnsi="Arial" w:cs="Arial"/>
          <w:i/>
        </w:rPr>
        <w:t xml:space="preserve"> Dinkum USA and another v eTel Communication Solutions (Pty) Ltd </w:t>
      </w:r>
      <w:r w:rsidR="00FE2624" w:rsidRPr="00E34F5F">
        <w:rPr>
          <w:rFonts w:ascii="Arial" w:hAnsi="Arial" w:cs="Arial"/>
        </w:rPr>
        <w:t>2005 (3) SA 494 (W)</w:t>
      </w:r>
      <w:r w:rsidRPr="00E34F5F">
        <w:rPr>
          <w:rFonts w:ascii="Arial" w:hAnsi="Arial" w:cs="Arial"/>
        </w:rPr>
        <w:t>.</w:t>
      </w:r>
    </w:p>
  </w:footnote>
  <w:footnote w:id="12">
    <w:p w14:paraId="19137E1D" w14:textId="77777777"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Pr="00E34F5F">
        <w:rPr>
          <w:rFonts w:ascii="Arial" w:hAnsi="Arial" w:cs="Arial"/>
          <w:i/>
        </w:rPr>
        <w:t xml:space="preserve">Southern African Institute of Chartered Secretaries and Administrators v Careers-in-sync CC </w:t>
      </w:r>
      <w:r w:rsidRPr="00E34F5F">
        <w:rPr>
          <w:rFonts w:ascii="Arial" w:hAnsi="Arial" w:cs="Arial"/>
        </w:rPr>
        <w:t xml:space="preserve">[2014] ZAGPJHC 283 (the pdf version). </w:t>
      </w:r>
    </w:p>
  </w:footnote>
  <w:footnote w:id="13">
    <w:p w14:paraId="1BD9E14C" w14:textId="77777777"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Pr="00E34F5F">
        <w:rPr>
          <w:rFonts w:ascii="Arial" w:hAnsi="Arial" w:cs="Arial"/>
          <w:i/>
        </w:rPr>
        <w:t xml:space="preserve">Traka Africa (Pty) Limited v Amaya Industries and another </w:t>
      </w:r>
      <w:r w:rsidRPr="00E34F5F">
        <w:rPr>
          <w:rFonts w:ascii="Arial" w:hAnsi="Arial" w:cs="Arial"/>
        </w:rPr>
        <w:t>[2016] ZAGPJHC 24.</w:t>
      </w:r>
    </w:p>
  </w:footnote>
  <w:footnote w:id="14">
    <w:p w14:paraId="10A4F462" w14:textId="77777777"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Pr="00E34F5F">
        <w:rPr>
          <w:rFonts w:ascii="Arial" w:hAnsi="Arial" w:cs="Arial"/>
          <w:i/>
        </w:rPr>
        <w:t xml:space="preserve">Experian South Africa (Pty) Ltd v Haynes and another </w:t>
      </w:r>
      <w:r w:rsidRPr="00E34F5F">
        <w:rPr>
          <w:rFonts w:ascii="Arial" w:hAnsi="Arial" w:cs="Arial"/>
        </w:rPr>
        <w:t>2013 (1) SA 135 (GSJ).</w:t>
      </w:r>
    </w:p>
  </w:footnote>
  <w:footnote w:id="15">
    <w:p w14:paraId="234009ED" w14:textId="77777777"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Pr="00E34F5F">
        <w:rPr>
          <w:rFonts w:ascii="Arial" w:hAnsi="Arial" w:cs="Arial"/>
          <w:i/>
        </w:rPr>
        <w:t xml:space="preserve">Rectron (Pty) Limited v Govender </w:t>
      </w:r>
      <w:r w:rsidRPr="00E34F5F">
        <w:rPr>
          <w:rFonts w:ascii="Arial" w:hAnsi="Arial" w:cs="Arial"/>
        </w:rPr>
        <w:t>[2009] JOL 23969 (N).</w:t>
      </w:r>
    </w:p>
  </w:footnote>
  <w:footnote w:id="16">
    <w:p w14:paraId="6AC99705" w14:textId="77777777" w:rsidR="00872D27" w:rsidRPr="00E34F5F" w:rsidRDefault="00872D27" w:rsidP="00E34F5F">
      <w:pPr>
        <w:pStyle w:val="FootnoteText"/>
        <w:contextualSpacing/>
        <w:jc w:val="both"/>
        <w:rPr>
          <w:rFonts w:ascii="Arial" w:hAnsi="Arial" w:cs="Arial"/>
          <w:lang w:val="en-GB"/>
        </w:rPr>
      </w:pPr>
      <w:r w:rsidRPr="00E34F5F">
        <w:rPr>
          <w:rStyle w:val="FootnoteReference"/>
          <w:rFonts w:ascii="Arial" w:hAnsi="Arial" w:cs="Arial"/>
        </w:rPr>
        <w:footnoteRef/>
      </w:r>
      <w:r w:rsidRPr="00E34F5F">
        <w:rPr>
          <w:rFonts w:ascii="Arial" w:hAnsi="Arial" w:cs="Arial"/>
        </w:rPr>
        <w:t xml:space="preserve"> </w:t>
      </w:r>
      <w:r w:rsidRPr="00E34F5F">
        <w:rPr>
          <w:rFonts w:ascii="Arial" w:hAnsi="Arial" w:cs="Arial"/>
          <w:i/>
        </w:rPr>
        <w:t xml:space="preserve">Setlogelo v Setlogelo </w:t>
      </w:r>
      <w:r w:rsidRPr="00E34F5F">
        <w:rPr>
          <w:rFonts w:ascii="Arial" w:hAnsi="Arial" w:cs="Arial"/>
        </w:rPr>
        <w:t>1914 AD 221.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4984" w14:textId="77777777" w:rsidR="00872D27" w:rsidRDefault="00872D27" w:rsidP="00731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E284A" w14:textId="77777777" w:rsidR="00872D27" w:rsidRDefault="00872D27" w:rsidP="002158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4790"/>
      <w:docPartObj>
        <w:docPartGallery w:val="Page Numbers (Top of Page)"/>
        <w:docPartUnique/>
      </w:docPartObj>
    </w:sdtPr>
    <w:sdtEndPr>
      <w:rPr>
        <w:rFonts w:ascii="Arial" w:hAnsi="Arial" w:cs="Arial"/>
        <w:noProof/>
      </w:rPr>
    </w:sdtEndPr>
    <w:sdtContent>
      <w:p w14:paraId="281A2713" w14:textId="77777777" w:rsidR="00872D27" w:rsidRDefault="00872D27">
        <w:pPr>
          <w:pStyle w:val="Header"/>
          <w:jc w:val="right"/>
        </w:pPr>
      </w:p>
      <w:p w14:paraId="0E59D9A0" w14:textId="69793704" w:rsidR="00872D27" w:rsidRPr="0098003C" w:rsidRDefault="00872D27">
        <w:pPr>
          <w:pStyle w:val="Header"/>
          <w:jc w:val="right"/>
          <w:rPr>
            <w:rFonts w:ascii="Arial" w:hAnsi="Arial" w:cs="Arial"/>
          </w:rPr>
        </w:pPr>
        <w:r w:rsidRPr="0098003C">
          <w:rPr>
            <w:rFonts w:ascii="Arial" w:hAnsi="Arial" w:cs="Arial"/>
          </w:rPr>
          <w:fldChar w:fldCharType="begin"/>
        </w:r>
        <w:r w:rsidRPr="0098003C">
          <w:rPr>
            <w:rFonts w:ascii="Arial" w:hAnsi="Arial" w:cs="Arial"/>
          </w:rPr>
          <w:instrText xml:space="preserve"> PAGE   \* MERGEFORMAT </w:instrText>
        </w:r>
        <w:r w:rsidRPr="0098003C">
          <w:rPr>
            <w:rFonts w:ascii="Arial" w:hAnsi="Arial" w:cs="Arial"/>
          </w:rPr>
          <w:fldChar w:fldCharType="separate"/>
        </w:r>
        <w:r w:rsidR="003A6B7B">
          <w:rPr>
            <w:rFonts w:ascii="Arial" w:hAnsi="Arial" w:cs="Arial"/>
            <w:noProof/>
          </w:rPr>
          <w:t>2</w:t>
        </w:r>
        <w:r w:rsidRPr="0098003C">
          <w:rPr>
            <w:rFonts w:ascii="Arial" w:hAnsi="Arial" w:cs="Arial"/>
            <w:noProof/>
          </w:rPr>
          <w:fldChar w:fldCharType="end"/>
        </w:r>
      </w:p>
    </w:sdtContent>
  </w:sdt>
  <w:p w14:paraId="27FE7ACF" w14:textId="77777777" w:rsidR="00872D27" w:rsidRDefault="00872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976"/>
    <w:multiLevelType w:val="hybridMultilevel"/>
    <w:tmpl w:val="92902A9A"/>
    <w:lvl w:ilvl="0" w:tplc="E124B978">
      <w:start w:val="1"/>
      <w:numFmt w:val="upperLetter"/>
      <w:pStyle w:val="Heading1"/>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644E58"/>
    <w:multiLevelType w:val="multilevel"/>
    <w:tmpl w:val="FB522C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ED3A61"/>
    <w:multiLevelType w:val="hybridMultilevel"/>
    <w:tmpl w:val="C85E49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03140E"/>
    <w:multiLevelType w:val="multilevel"/>
    <w:tmpl w:val="0902D2B6"/>
    <w:lvl w:ilvl="0">
      <w:start w:val="1"/>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4" w15:restartNumberingAfterBreak="0">
    <w:nsid w:val="045B5019"/>
    <w:multiLevelType w:val="hybridMultilevel"/>
    <w:tmpl w:val="EB56D8AC"/>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25293"/>
    <w:multiLevelType w:val="hybridMultilevel"/>
    <w:tmpl w:val="0102266C"/>
    <w:lvl w:ilvl="0" w:tplc="F74241C2">
      <w:start w:val="1"/>
      <w:numFmt w:val="decimal"/>
      <w:lvlText w:val="[%1]"/>
      <w:lvlJc w:val="left"/>
      <w:pPr>
        <w:ind w:left="862" w:hanging="72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4B6519"/>
    <w:multiLevelType w:val="multilevel"/>
    <w:tmpl w:val="C8842B28"/>
    <w:numStyleLink w:val="Style1"/>
  </w:abstractNum>
  <w:abstractNum w:abstractNumId="7" w15:restartNumberingAfterBreak="0">
    <w:nsid w:val="0A174935"/>
    <w:multiLevelType w:val="hybridMultilevel"/>
    <w:tmpl w:val="AE707F26"/>
    <w:lvl w:ilvl="0" w:tplc="67C208D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13141B50"/>
    <w:multiLevelType w:val="hybridMultilevel"/>
    <w:tmpl w:val="4F200F58"/>
    <w:lvl w:ilvl="0" w:tplc="DC16F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0440F"/>
    <w:multiLevelType w:val="hybridMultilevel"/>
    <w:tmpl w:val="3A42654C"/>
    <w:lvl w:ilvl="0" w:tplc="70DE97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70F3EBB"/>
    <w:multiLevelType w:val="hybridMultilevel"/>
    <w:tmpl w:val="0896CC78"/>
    <w:lvl w:ilvl="0" w:tplc="9A2E8270">
      <w:start w:val="1"/>
      <w:numFmt w:val="lowerLetter"/>
      <w:pStyle w:val="Heading3"/>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1AC94F60"/>
    <w:multiLevelType w:val="hybridMultilevel"/>
    <w:tmpl w:val="6C8224F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27BD"/>
    <w:multiLevelType w:val="multilevel"/>
    <w:tmpl w:val="68BC89D0"/>
    <w:lvl w:ilvl="0">
      <w:start w:val="2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D4D5017"/>
    <w:multiLevelType w:val="hybridMultilevel"/>
    <w:tmpl w:val="BC409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551EA"/>
    <w:multiLevelType w:val="hybridMultilevel"/>
    <w:tmpl w:val="291696A0"/>
    <w:lvl w:ilvl="0" w:tplc="91027F9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0214B4A"/>
    <w:multiLevelType w:val="hybridMultilevel"/>
    <w:tmpl w:val="14A69C96"/>
    <w:lvl w:ilvl="0" w:tplc="243C7A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2D57B9F"/>
    <w:multiLevelType w:val="hybridMultilevel"/>
    <w:tmpl w:val="C2CCA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4F28C2"/>
    <w:multiLevelType w:val="hybridMultilevel"/>
    <w:tmpl w:val="DEAAB1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E64280"/>
    <w:multiLevelType w:val="hybridMultilevel"/>
    <w:tmpl w:val="FE884976"/>
    <w:lvl w:ilvl="0" w:tplc="F4A0240A">
      <w:start w:val="1"/>
      <w:numFmt w:val="lowerLetter"/>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19" w15:restartNumberingAfterBreak="0">
    <w:nsid w:val="345D0170"/>
    <w:multiLevelType w:val="multilevel"/>
    <w:tmpl w:val="C8842B28"/>
    <w:numStyleLink w:val="Style1"/>
  </w:abstractNum>
  <w:abstractNum w:abstractNumId="20" w15:restartNumberingAfterBreak="0">
    <w:nsid w:val="370C1930"/>
    <w:multiLevelType w:val="hybridMultilevel"/>
    <w:tmpl w:val="909C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91E8B"/>
    <w:multiLevelType w:val="hybridMultilevel"/>
    <w:tmpl w:val="DBB2C91C"/>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85CE2"/>
    <w:multiLevelType w:val="hybridMultilevel"/>
    <w:tmpl w:val="C2A8471C"/>
    <w:lvl w:ilvl="0" w:tplc="66F6785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15:restartNumberingAfterBreak="0">
    <w:nsid w:val="3C443352"/>
    <w:multiLevelType w:val="multilevel"/>
    <w:tmpl w:val="C8842B28"/>
    <w:styleLink w:val="Style1"/>
    <w:lvl w:ilvl="0">
      <w:start w:val="1"/>
      <w:numFmt w:val="decimal"/>
      <w:pStyle w:val="1"/>
      <w:lvlText w:val="%1"/>
      <w:lvlJc w:val="center"/>
      <w:pPr>
        <w:tabs>
          <w:tab w:val="num" w:pos="851"/>
        </w:tabs>
        <w:ind w:left="851" w:hanging="851"/>
      </w:pPr>
      <w:rPr>
        <w:rFonts w:hint="default"/>
      </w:rPr>
    </w:lvl>
    <w:lvl w:ilvl="1">
      <w:start w:val="1"/>
      <w:numFmt w:val="decimal"/>
      <w:pStyle w:val="11"/>
      <w:lvlText w:val="%1.%2"/>
      <w:lvlJc w:val="left"/>
      <w:pPr>
        <w:tabs>
          <w:tab w:val="num" w:pos="3402"/>
        </w:tabs>
        <w:ind w:left="3402" w:hanging="708"/>
      </w:pPr>
      <w:rPr>
        <w:rFonts w:hint="default"/>
      </w:rPr>
    </w:lvl>
    <w:lvl w:ilvl="2">
      <w:start w:val="1"/>
      <w:numFmt w:val="decimal"/>
      <w:pStyle w:val="111"/>
      <w:lvlText w:val="%1.%2.%3"/>
      <w:lvlJc w:val="left"/>
      <w:pPr>
        <w:tabs>
          <w:tab w:val="num" w:pos="2552"/>
        </w:tabs>
        <w:ind w:left="2552" w:hanging="993"/>
      </w:pPr>
      <w:rPr>
        <w:rFonts w:hint="default"/>
      </w:rPr>
    </w:lvl>
    <w:lvl w:ilvl="3">
      <w:start w:val="1"/>
      <w:numFmt w:val="decimal"/>
      <w:pStyle w:val="1111"/>
      <w:lvlText w:val="%1.%2.%3.%4"/>
      <w:lvlJc w:val="left"/>
      <w:pPr>
        <w:tabs>
          <w:tab w:val="num" w:pos="3686"/>
        </w:tabs>
        <w:ind w:left="3686" w:hanging="1134"/>
      </w:pPr>
      <w:rPr>
        <w:rFonts w:hint="default"/>
      </w:rPr>
    </w:lvl>
    <w:lvl w:ilvl="4">
      <w:start w:val="1"/>
      <w:numFmt w:val="decimal"/>
      <w:lvlText w:val="%1.%2.%3.%4.%5."/>
      <w:lvlJc w:val="left"/>
      <w:pPr>
        <w:tabs>
          <w:tab w:val="num" w:pos="4961"/>
        </w:tabs>
        <w:ind w:left="4961" w:hanging="1275"/>
      </w:pPr>
      <w:rPr>
        <w:rFonts w:hint="default"/>
      </w:rPr>
    </w:lvl>
    <w:lvl w:ilvl="5">
      <w:start w:val="1"/>
      <w:numFmt w:val="decimal"/>
      <w:lvlText w:val="%1.%2.%3.%4.%5.%6."/>
      <w:lvlJc w:val="left"/>
      <w:pPr>
        <w:tabs>
          <w:tab w:val="num" w:pos="-5124"/>
        </w:tabs>
        <w:ind w:left="-5628" w:hanging="936"/>
      </w:pPr>
      <w:rPr>
        <w:rFonts w:hint="default"/>
      </w:rPr>
    </w:lvl>
    <w:lvl w:ilvl="6">
      <w:start w:val="1"/>
      <w:numFmt w:val="decimal"/>
      <w:lvlText w:val="%1.%2.%3.%4.%5.%6.%7."/>
      <w:lvlJc w:val="left"/>
      <w:pPr>
        <w:tabs>
          <w:tab w:val="num" w:pos="-4404"/>
        </w:tabs>
        <w:ind w:left="-5124" w:hanging="1080"/>
      </w:pPr>
      <w:rPr>
        <w:rFonts w:hint="default"/>
      </w:rPr>
    </w:lvl>
    <w:lvl w:ilvl="7">
      <w:start w:val="1"/>
      <w:numFmt w:val="decimal"/>
      <w:lvlText w:val="%1.%2.%3.%4.%5.%6.%7.%8."/>
      <w:lvlJc w:val="left"/>
      <w:pPr>
        <w:tabs>
          <w:tab w:val="num" w:pos="-4044"/>
        </w:tabs>
        <w:ind w:left="-4620" w:hanging="1224"/>
      </w:pPr>
      <w:rPr>
        <w:rFonts w:hint="default"/>
      </w:rPr>
    </w:lvl>
    <w:lvl w:ilvl="8">
      <w:start w:val="1"/>
      <w:numFmt w:val="decimal"/>
      <w:lvlText w:val="%1.%2.%3.%4.%5.%6.%7.%8.%9."/>
      <w:lvlJc w:val="left"/>
      <w:pPr>
        <w:tabs>
          <w:tab w:val="num" w:pos="-3324"/>
        </w:tabs>
        <w:ind w:left="-4044" w:hanging="1440"/>
      </w:pPr>
      <w:rPr>
        <w:rFonts w:hint="default"/>
      </w:rPr>
    </w:lvl>
  </w:abstractNum>
  <w:abstractNum w:abstractNumId="24" w15:restartNumberingAfterBreak="0">
    <w:nsid w:val="41CA1F98"/>
    <w:multiLevelType w:val="hybridMultilevel"/>
    <w:tmpl w:val="DB8AFA14"/>
    <w:lvl w:ilvl="0" w:tplc="63507FBE">
      <w:start w:val="1"/>
      <w:numFmt w:val="lowerRoman"/>
      <w:pStyle w:val="Heading2"/>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25442A4"/>
    <w:multiLevelType w:val="multilevel"/>
    <w:tmpl w:val="36B666AC"/>
    <w:styleLink w:val="Style2"/>
    <w:lvl w:ilvl="0">
      <w:start w:val="1"/>
      <w:numFmt w:val="decimal"/>
      <w:lvlText w:val="%1"/>
      <w:lvlJc w:val="center"/>
      <w:pPr>
        <w:tabs>
          <w:tab w:val="num" w:pos="4536"/>
        </w:tabs>
        <w:ind w:left="4536" w:hanging="425"/>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843"/>
        </w:tabs>
        <w:ind w:left="1843" w:hanging="709"/>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4111"/>
        </w:tabs>
        <w:ind w:left="4111" w:hanging="1276"/>
      </w:pPr>
      <w:rPr>
        <w:rFonts w:hint="default"/>
      </w:rPr>
    </w:lvl>
    <w:lvl w:ilvl="5">
      <w:start w:val="1"/>
      <w:numFmt w:val="decimal"/>
      <w:lvlText w:val="%1.%2.%3.%4.%5.%6."/>
      <w:lvlJc w:val="left"/>
      <w:pPr>
        <w:tabs>
          <w:tab w:val="num" w:pos="-1013"/>
        </w:tabs>
        <w:ind w:left="-1517" w:hanging="936"/>
      </w:pPr>
      <w:rPr>
        <w:rFonts w:hint="default"/>
      </w:rPr>
    </w:lvl>
    <w:lvl w:ilvl="6">
      <w:start w:val="1"/>
      <w:numFmt w:val="decimal"/>
      <w:lvlText w:val="%1.%2.%3.%4.%5.%6.%7."/>
      <w:lvlJc w:val="left"/>
      <w:pPr>
        <w:tabs>
          <w:tab w:val="num" w:pos="-293"/>
        </w:tabs>
        <w:ind w:left="-1013" w:hanging="1080"/>
      </w:pPr>
      <w:rPr>
        <w:rFonts w:hint="default"/>
      </w:rPr>
    </w:lvl>
    <w:lvl w:ilvl="7">
      <w:start w:val="1"/>
      <w:numFmt w:val="decimal"/>
      <w:lvlText w:val="%1.%2.%3.%4.%5.%6.%7.%8."/>
      <w:lvlJc w:val="left"/>
      <w:pPr>
        <w:tabs>
          <w:tab w:val="num" w:pos="67"/>
        </w:tabs>
        <w:ind w:left="-509" w:hanging="1224"/>
      </w:pPr>
      <w:rPr>
        <w:rFonts w:hint="default"/>
      </w:rPr>
    </w:lvl>
    <w:lvl w:ilvl="8">
      <w:start w:val="1"/>
      <w:numFmt w:val="decimal"/>
      <w:lvlText w:val="%1.%2.%3.%4.%5.%6.%7.%8.%9."/>
      <w:lvlJc w:val="left"/>
      <w:pPr>
        <w:tabs>
          <w:tab w:val="num" w:pos="787"/>
        </w:tabs>
        <w:ind w:left="67" w:hanging="1440"/>
      </w:pPr>
      <w:rPr>
        <w:rFonts w:hint="default"/>
      </w:rPr>
    </w:lvl>
  </w:abstractNum>
  <w:abstractNum w:abstractNumId="26" w15:restartNumberingAfterBreak="0">
    <w:nsid w:val="44634004"/>
    <w:multiLevelType w:val="hybridMultilevel"/>
    <w:tmpl w:val="9580E2A6"/>
    <w:lvl w:ilvl="0" w:tplc="660094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7" w15:restartNumberingAfterBreak="0">
    <w:nsid w:val="468775E4"/>
    <w:multiLevelType w:val="hybridMultilevel"/>
    <w:tmpl w:val="256E4C72"/>
    <w:lvl w:ilvl="0" w:tplc="26CA5A26">
      <w:start w:val="1"/>
      <w:numFmt w:val="decimal"/>
      <w:lvlText w:val="%1."/>
      <w:lvlJc w:val="left"/>
      <w:pPr>
        <w:ind w:left="720" w:hanging="360"/>
      </w:pPr>
      <w:rPr>
        <w:rFonts w:hint="default"/>
        <w:b w:val="0"/>
        <w:bCs/>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71F3F57"/>
    <w:multiLevelType w:val="hybridMultilevel"/>
    <w:tmpl w:val="E5AEFDBC"/>
    <w:lvl w:ilvl="0" w:tplc="EE500ED2">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49BE507A"/>
    <w:multiLevelType w:val="multilevel"/>
    <w:tmpl w:val="4ABC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BA7180"/>
    <w:multiLevelType w:val="multilevel"/>
    <w:tmpl w:val="031477C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4C5344C6"/>
    <w:multiLevelType w:val="multilevel"/>
    <w:tmpl w:val="4A368A78"/>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1B26041"/>
    <w:multiLevelType w:val="hybridMultilevel"/>
    <w:tmpl w:val="D920316A"/>
    <w:lvl w:ilvl="0" w:tplc="E95AC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B701E8"/>
    <w:multiLevelType w:val="multilevel"/>
    <w:tmpl w:val="6C649DD0"/>
    <w:lvl w:ilvl="0">
      <w:start w:val="1"/>
      <w:numFmt w:val="decimal"/>
      <w:lvlText w:val="%1."/>
      <w:lvlJc w:val="left"/>
      <w:pPr>
        <w:ind w:left="720" w:hanging="360"/>
      </w:pPr>
      <w:rPr>
        <w:rFonts w:ascii="Univers" w:eastAsia="Calibri" w:hAnsi="Univers" w:cs="Vani" w:hint="default"/>
      </w:rPr>
    </w:lvl>
    <w:lvl w:ilvl="1">
      <w:start w:val="1"/>
      <w:numFmt w:val="decimal"/>
      <w:isLgl/>
      <w:lvlText w:val="%1.%2"/>
      <w:lvlJc w:val="left"/>
      <w:pPr>
        <w:ind w:left="1418" w:hanging="1418"/>
      </w:pPr>
      <w:rPr>
        <w:rFonts w:hint="default"/>
        <w:b w:val="0"/>
        <w:i w:val="0"/>
      </w:rPr>
    </w:lvl>
    <w:lvl w:ilvl="2">
      <w:start w:val="1"/>
      <w:numFmt w:val="decimal"/>
      <w:isLgl/>
      <w:lvlText w:val="%1.%2.%3"/>
      <w:lvlJc w:val="left"/>
      <w:pPr>
        <w:ind w:left="1785" w:hanging="1425"/>
      </w:pPr>
      <w:rPr>
        <w:rFonts w:hint="default"/>
        <w:i w:val="0"/>
      </w:rPr>
    </w:lvl>
    <w:lvl w:ilvl="3">
      <w:start w:val="1"/>
      <w:numFmt w:val="decimal"/>
      <w:isLgl/>
      <w:lvlText w:val="%1.%2.%3.%4"/>
      <w:lvlJc w:val="left"/>
      <w:pPr>
        <w:ind w:left="1785" w:hanging="1425"/>
      </w:pPr>
      <w:rPr>
        <w:rFonts w:hint="default"/>
      </w:rPr>
    </w:lvl>
    <w:lvl w:ilvl="4">
      <w:start w:val="1"/>
      <w:numFmt w:val="decimal"/>
      <w:isLgl/>
      <w:lvlText w:val="%1.%2.%3.%4.%5"/>
      <w:lvlJc w:val="left"/>
      <w:pPr>
        <w:ind w:left="1785" w:hanging="142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53943D9"/>
    <w:multiLevelType w:val="hybridMultilevel"/>
    <w:tmpl w:val="7CE285B8"/>
    <w:lvl w:ilvl="0" w:tplc="EC7CF09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5" w15:restartNumberingAfterBreak="0">
    <w:nsid w:val="557F39D5"/>
    <w:multiLevelType w:val="hybridMultilevel"/>
    <w:tmpl w:val="6002B9A4"/>
    <w:lvl w:ilvl="0" w:tplc="A238E994">
      <w:start w:val="1"/>
      <w:numFmt w:val="lowerLetter"/>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36" w15:restartNumberingAfterBreak="0">
    <w:nsid w:val="596F4098"/>
    <w:multiLevelType w:val="multilevel"/>
    <w:tmpl w:val="16565112"/>
    <w:lvl w:ilvl="0">
      <w:start w:val="1"/>
      <w:numFmt w:val="decimal"/>
      <w:lvlText w:val="%1."/>
      <w:lvlJc w:val="center"/>
      <w:pPr>
        <w:tabs>
          <w:tab w:val="num" w:pos="4176"/>
        </w:tabs>
        <w:ind w:left="4464" w:hanging="28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361"/>
        </w:tabs>
        <w:ind w:left="720" w:hanging="720"/>
      </w:pPr>
      <w:rPr>
        <w:rFonts w:hint="default"/>
      </w:rPr>
    </w:lvl>
    <w:lvl w:ilvl="2">
      <w:start w:val="1"/>
      <w:numFmt w:val="decimal"/>
      <w:lvlText w:val="%1.%2.%3."/>
      <w:lvlJc w:val="left"/>
      <w:pPr>
        <w:tabs>
          <w:tab w:val="num" w:pos="2155"/>
        </w:tabs>
        <w:ind w:left="1440" w:hanging="720"/>
      </w:pPr>
      <w:rPr>
        <w:rFonts w:hint="default"/>
      </w:rPr>
    </w:lvl>
    <w:lvl w:ilvl="3">
      <w:start w:val="1"/>
      <w:numFmt w:val="decimal"/>
      <w:lvlText w:val="%1.%2.%3.%4."/>
      <w:lvlJc w:val="left"/>
      <w:pPr>
        <w:ind w:left="2448" w:hanging="100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9DB611F"/>
    <w:multiLevelType w:val="multilevel"/>
    <w:tmpl w:val="7E46D37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5CAB441A"/>
    <w:multiLevelType w:val="hybridMultilevel"/>
    <w:tmpl w:val="9892A90E"/>
    <w:lvl w:ilvl="0" w:tplc="2F6E1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5D5117"/>
    <w:multiLevelType w:val="hybridMultilevel"/>
    <w:tmpl w:val="37B44F76"/>
    <w:lvl w:ilvl="0" w:tplc="DA6E2D8C">
      <w:start w:val="1"/>
      <w:numFmt w:val="decimal"/>
      <w:lvlText w:val="[%1]"/>
      <w:lvlJc w:val="left"/>
      <w:pPr>
        <w:ind w:left="862"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F2FBE"/>
    <w:multiLevelType w:val="hybridMultilevel"/>
    <w:tmpl w:val="F19A49FE"/>
    <w:lvl w:ilvl="0" w:tplc="AA981FEC">
      <w:start w:val="1"/>
      <w:numFmt w:val="lowerLetter"/>
      <w:lvlText w:val="(%1)"/>
      <w:lvlJc w:val="left"/>
      <w:pPr>
        <w:ind w:left="1211" w:hanging="360"/>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23"/>
  </w:num>
  <w:num w:numId="2">
    <w:abstractNumId w:val="19"/>
  </w:num>
  <w:num w:numId="3">
    <w:abstractNumId w:val="25"/>
  </w:num>
  <w:num w:numId="4">
    <w:abstractNumId w:val="6"/>
    <w:lvlOverride w:ilvl="0">
      <w:lvl w:ilvl="0">
        <w:start w:val="1"/>
        <w:numFmt w:val="decimal"/>
        <w:pStyle w:val="1"/>
        <w:lvlText w:val="%1"/>
        <w:lvlJc w:val="center"/>
        <w:pPr>
          <w:tabs>
            <w:tab w:val="num" w:pos="851"/>
          </w:tabs>
          <w:ind w:left="851" w:hanging="851"/>
        </w:pPr>
        <w:rPr>
          <w:rFonts w:hint="default"/>
          <w:b w:val="0"/>
          <w:bCs w:val="0"/>
        </w:rPr>
      </w:lvl>
    </w:lvlOverride>
    <w:lvlOverride w:ilvl="1">
      <w:lvl w:ilvl="1">
        <w:start w:val="1"/>
        <w:numFmt w:val="decimal"/>
        <w:pStyle w:val="11"/>
        <w:lvlText w:val="%1.%2"/>
        <w:lvlJc w:val="left"/>
        <w:pPr>
          <w:tabs>
            <w:tab w:val="num" w:pos="3402"/>
          </w:tabs>
          <w:ind w:left="3402" w:hanging="708"/>
        </w:pPr>
        <w:rPr>
          <w:rFonts w:hint="default"/>
          <w:b w:val="0"/>
          <w:bCs w:val="0"/>
        </w:rPr>
      </w:lvl>
    </w:lvlOverride>
    <w:lvlOverride w:ilvl="2">
      <w:lvl w:ilvl="2">
        <w:start w:val="1"/>
        <w:numFmt w:val="decimal"/>
        <w:pStyle w:val="111"/>
        <w:lvlText w:val="%1.%2.%3"/>
        <w:lvlJc w:val="left"/>
        <w:pPr>
          <w:tabs>
            <w:tab w:val="num" w:pos="2552"/>
          </w:tabs>
          <w:ind w:left="2552" w:hanging="993"/>
        </w:pPr>
        <w:rPr>
          <w:rFonts w:hint="default"/>
        </w:rPr>
      </w:lvl>
    </w:lvlOverride>
    <w:lvlOverride w:ilvl="3">
      <w:lvl w:ilvl="3">
        <w:start w:val="1"/>
        <w:numFmt w:val="decimal"/>
        <w:pStyle w:val="1111"/>
        <w:lvlText w:val="%1.%2.%3.%4"/>
        <w:lvlJc w:val="left"/>
        <w:pPr>
          <w:tabs>
            <w:tab w:val="num" w:pos="3686"/>
          </w:tabs>
          <w:ind w:left="3686" w:hanging="1134"/>
        </w:pPr>
        <w:rPr>
          <w:rFonts w:hint="default"/>
        </w:rPr>
      </w:lvl>
    </w:lvlOverride>
    <w:lvlOverride w:ilvl="4">
      <w:lvl w:ilvl="4">
        <w:start w:val="1"/>
        <w:numFmt w:val="decimal"/>
        <w:lvlText w:val="%1.%2.%3.%4.%5."/>
        <w:lvlJc w:val="left"/>
        <w:pPr>
          <w:tabs>
            <w:tab w:val="num" w:pos="4961"/>
          </w:tabs>
          <w:ind w:left="4961" w:hanging="1275"/>
        </w:pPr>
        <w:rPr>
          <w:rFonts w:hint="default"/>
        </w:rPr>
      </w:lvl>
    </w:lvlOverride>
    <w:lvlOverride w:ilvl="5">
      <w:lvl w:ilvl="5">
        <w:start w:val="1"/>
        <w:numFmt w:val="decimal"/>
        <w:lvlText w:val="%1.%2.%3.%4.%5.%6."/>
        <w:lvlJc w:val="left"/>
        <w:pPr>
          <w:tabs>
            <w:tab w:val="num" w:pos="-5124"/>
          </w:tabs>
          <w:ind w:left="-5628" w:hanging="936"/>
        </w:pPr>
        <w:rPr>
          <w:rFonts w:hint="default"/>
        </w:rPr>
      </w:lvl>
    </w:lvlOverride>
    <w:lvlOverride w:ilvl="6">
      <w:lvl w:ilvl="6">
        <w:start w:val="1"/>
        <w:numFmt w:val="decimal"/>
        <w:lvlText w:val="%1.%2.%3.%4.%5.%6.%7."/>
        <w:lvlJc w:val="left"/>
        <w:pPr>
          <w:tabs>
            <w:tab w:val="num" w:pos="-4404"/>
          </w:tabs>
          <w:ind w:left="-5124" w:hanging="1080"/>
        </w:pPr>
        <w:rPr>
          <w:rFonts w:hint="default"/>
        </w:rPr>
      </w:lvl>
    </w:lvlOverride>
    <w:lvlOverride w:ilvl="7">
      <w:lvl w:ilvl="7">
        <w:start w:val="1"/>
        <w:numFmt w:val="decimal"/>
        <w:lvlText w:val="%1.%2.%3.%4.%5.%6.%7.%8."/>
        <w:lvlJc w:val="left"/>
        <w:pPr>
          <w:tabs>
            <w:tab w:val="num" w:pos="-4044"/>
          </w:tabs>
          <w:ind w:left="-4620" w:hanging="1224"/>
        </w:pPr>
        <w:rPr>
          <w:rFonts w:hint="default"/>
        </w:rPr>
      </w:lvl>
    </w:lvlOverride>
    <w:lvlOverride w:ilvl="8">
      <w:lvl w:ilvl="8">
        <w:start w:val="1"/>
        <w:numFmt w:val="decimal"/>
        <w:lvlText w:val="%1.%2.%3.%4.%5.%6.%7.%8.%9."/>
        <w:lvlJc w:val="left"/>
        <w:pPr>
          <w:tabs>
            <w:tab w:val="num" w:pos="-3324"/>
          </w:tabs>
          <w:ind w:left="-4044" w:hanging="1440"/>
        </w:pPr>
        <w:rPr>
          <w:rFonts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4"/>
  </w:num>
  <w:num w:numId="8">
    <w:abstractNumId w:val="10"/>
  </w:num>
  <w:num w:numId="9">
    <w:abstractNumId w:val="9"/>
  </w:num>
  <w:num w:numId="10">
    <w:abstractNumId w:val="28"/>
  </w:num>
  <w:num w:numId="11">
    <w:abstractNumId w:val="40"/>
  </w:num>
  <w:num w:numId="12">
    <w:abstractNumId w:val="36"/>
  </w:num>
  <w:num w:numId="13">
    <w:abstractNumId w:val="11"/>
  </w:num>
  <w:num w:numId="14">
    <w:abstractNumId w:val="4"/>
  </w:num>
  <w:num w:numId="15">
    <w:abstractNumId w:val="14"/>
  </w:num>
  <w:num w:numId="16">
    <w:abstractNumId w:val="16"/>
  </w:num>
  <w:num w:numId="17">
    <w:abstractNumId w:val="22"/>
  </w:num>
  <w:num w:numId="18">
    <w:abstractNumId w:val="27"/>
  </w:num>
  <w:num w:numId="19">
    <w:abstractNumId w:val="37"/>
  </w:num>
  <w:num w:numId="20">
    <w:abstractNumId w:val="30"/>
  </w:num>
  <w:num w:numId="21">
    <w:abstractNumId w:val="31"/>
  </w:num>
  <w:num w:numId="22">
    <w:abstractNumId w:val="12"/>
  </w:num>
  <w:num w:numId="23">
    <w:abstractNumId w:val="1"/>
  </w:num>
  <w:num w:numId="24">
    <w:abstractNumId w:val="6"/>
    <w:lvlOverride w:ilvl="0">
      <w:lvl w:ilvl="0">
        <w:start w:val="1"/>
        <w:numFmt w:val="decimal"/>
        <w:pStyle w:val="1"/>
        <w:lvlText w:val="%1"/>
        <w:lvlJc w:val="center"/>
        <w:pPr>
          <w:tabs>
            <w:tab w:val="num" w:pos="851"/>
          </w:tabs>
          <w:ind w:left="851" w:hanging="851"/>
        </w:pPr>
        <w:rPr>
          <w:rFonts w:hint="default"/>
          <w:b w:val="0"/>
        </w:rPr>
      </w:lvl>
    </w:lvlOverride>
  </w:num>
  <w:num w:numId="25">
    <w:abstractNumId w:val="29"/>
    <w:lvlOverride w:ilvl="0">
      <w:startOverride w:val="15"/>
    </w:lvlOverride>
  </w:num>
  <w:num w:numId="26">
    <w:abstractNumId w:val="13"/>
  </w:num>
  <w:num w:numId="27">
    <w:abstractNumId w:val="20"/>
  </w:num>
  <w:num w:numId="28">
    <w:abstractNumId w:val="38"/>
  </w:num>
  <w:num w:numId="29">
    <w:abstractNumId w:val="32"/>
  </w:num>
  <w:num w:numId="30">
    <w:abstractNumId w:val="39"/>
  </w:num>
  <w:num w:numId="31">
    <w:abstractNumId w:val="5"/>
  </w:num>
  <w:num w:numId="32">
    <w:abstractNumId w:val="15"/>
  </w:num>
  <w:num w:numId="33">
    <w:abstractNumId w:val="33"/>
  </w:num>
  <w:num w:numId="34">
    <w:abstractNumId w:val="26"/>
  </w:num>
  <w:num w:numId="35">
    <w:abstractNumId w:val="7"/>
  </w:num>
  <w:num w:numId="36">
    <w:abstractNumId w:val="34"/>
  </w:num>
  <w:num w:numId="37">
    <w:abstractNumId w:val="8"/>
  </w:num>
  <w:num w:numId="38">
    <w:abstractNumId w:val="3"/>
  </w:num>
  <w:num w:numId="39">
    <w:abstractNumId w:val="18"/>
  </w:num>
  <w:num w:numId="40">
    <w:abstractNumId w:val="35"/>
  </w:num>
  <w:num w:numId="41">
    <w:abstractNumId w:val="17"/>
  </w:num>
  <w:num w:numId="42">
    <w:abstractNumId w:val="2"/>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git VonFintel">
    <w15:presenceInfo w15:providerId="AD" w15:userId="S-1-5-21-1567203138-3837058350-3295823620-13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2"/>
    <w:rsid w:val="000008AC"/>
    <w:rsid w:val="00000D8A"/>
    <w:rsid w:val="00001CAF"/>
    <w:rsid w:val="000027D0"/>
    <w:rsid w:val="00002DED"/>
    <w:rsid w:val="0000365D"/>
    <w:rsid w:val="00005551"/>
    <w:rsid w:val="000106B2"/>
    <w:rsid w:val="0001084F"/>
    <w:rsid w:val="00010AF8"/>
    <w:rsid w:val="00012527"/>
    <w:rsid w:val="000132DF"/>
    <w:rsid w:val="000156B8"/>
    <w:rsid w:val="000157F4"/>
    <w:rsid w:val="00016AA1"/>
    <w:rsid w:val="00017CD2"/>
    <w:rsid w:val="00020A90"/>
    <w:rsid w:val="000230FF"/>
    <w:rsid w:val="00025FCD"/>
    <w:rsid w:val="00030188"/>
    <w:rsid w:val="00031488"/>
    <w:rsid w:val="000353FD"/>
    <w:rsid w:val="00037C1D"/>
    <w:rsid w:val="00041ABA"/>
    <w:rsid w:val="00042299"/>
    <w:rsid w:val="00042E11"/>
    <w:rsid w:val="00043528"/>
    <w:rsid w:val="00043886"/>
    <w:rsid w:val="00043977"/>
    <w:rsid w:val="00043D4C"/>
    <w:rsid w:val="00045359"/>
    <w:rsid w:val="0004696C"/>
    <w:rsid w:val="0005019D"/>
    <w:rsid w:val="00050D1D"/>
    <w:rsid w:val="00051A92"/>
    <w:rsid w:val="000521FB"/>
    <w:rsid w:val="00054752"/>
    <w:rsid w:val="0005479B"/>
    <w:rsid w:val="00054A78"/>
    <w:rsid w:val="00055C9B"/>
    <w:rsid w:val="00056FCD"/>
    <w:rsid w:val="0005700C"/>
    <w:rsid w:val="00060483"/>
    <w:rsid w:val="000609E1"/>
    <w:rsid w:val="00060E11"/>
    <w:rsid w:val="00062111"/>
    <w:rsid w:val="00062343"/>
    <w:rsid w:val="00062ABD"/>
    <w:rsid w:val="00063C39"/>
    <w:rsid w:val="00064E03"/>
    <w:rsid w:val="00066CF3"/>
    <w:rsid w:val="00067A7E"/>
    <w:rsid w:val="00070468"/>
    <w:rsid w:val="0007370C"/>
    <w:rsid w:val="0007697D"/>
    <w:rsid w:val="00076AE4"/>
    <w:rsid w:val="0007799B"/>
    <w:rsid w:val="00077CA7"/>
    <w:rsid w:val="00081828"/>
    <w:rsid w:val="00081BE9"/>
    <w:rsid w:val="00085072"/>
    <w:rsid w:val="000854E7"/>
    <w:rsid w:val="000919B4"/>
    <w:rsid w:val="00091B6D"/>
    <w:rsid w:val="00093539"/>
    <w:rsid w:val="000950DD"/>
    <w:rsid w:val="00095D00"/>
    <w:rsid w:val="00096C16"/>
    <w:rsid w:val="00097407"/>
    <w:rsid w:val="00097A5C"/>
    <w:rsid w:val="000A22F1"/>
    <w:rsid w:val="000A3616"/>
    <w:rsid w:val="000A408C"/>
    <w:rsid w:val="000A4747"/>
    <w:rsid w:val="000A4ECD"/>
    <w:rsid w:val="000A5916"/>
    <w:rsid w:val="000A61E0"/>
    <w:rsid w:val="000B218C"/>
    <w:rsid w:val="000B60A1"/>
    <w:rsid w:val="000B7336"/>
    <w:rsid w:val="000B779F"/>
    <w:rsid w:val="000C1A44"/>
    <w:rsid w:val="000C3630"/>
    <w:rsid w:val="000C3E4B"/>
    <w:rsid w:val="000C4065"/>
    <w:rsid w:val="000C432F"/>
    <w:rsid w:val="000D0F5E"/>
    <w:rsid w:val="000D12C3"/>
    <w:rsid w:val="000D16F6"/>
    <w:rsid w:val="000D356A"/>
    <w:rsid w:val="000D37E5"/>
    <w:rsid w:val="000D42F3"/>
    <w:rsid w:val="000D4850"/>
    <w:rsid w:val="000D5F0E"/>
    <w:rsid w:val="000D66FC"/>
    <w:rsid w:val="000D7D82"/>
    <w:rsid w:val="000E0254"/>
    <w:rsid w:val="000E1314"/>
    <w:rsid w:val="000E1504"/>
    <w:rsid w:val="000E151C"/>
    <w:rsid w:val="000E1690"/>
    <w:rsid w:val="000E204F"/>
    <w:rsid w:val="000E2972"/>
    <w:rsid w:val="000E371D"/>
    <w:rsid w:val="000E7569"/>
    <w:rsid w:val="000F3559"/>
    <w:rsid w:val="000F4356"/>
    <w:rsid w:val="00100E0D"/>
    <w:rsid w:val="0010514E"/>
    <w:rsid w:val="00105772"/>
    <w:rsid w:val="001059C3"/>
    <w:rsid w:val="0010743D"/>
    <w:rsid w:val="001079EF"/>
    <w:rsid w:val="00107A4B"/>
    <w:rsid w:val="00110D6A"/>
    <w:rsid w:val="00111097"/>
    <w:rsid w:val="00112E68"/>
    <w:rsid w:val="00114148"/>
    <w:rsid w:val="00114B22"/>
    <w:rsid w:val="001178C1"/>
    <w:rsid w:val="00117C0A"/>
    <w:rsid w:val="00121A11"/>
    <w:rsid w:val="00123ABF"/>
    <w:rsid w:val="00125343"/>
    <w:rsid w:val="001270FE"/>
    <w:rsid w:val="00130363"/>
    <w:rsid w:val="00131C85"/>
    <w:rsid w:val="001322F6"/>
    <w:rsid w:val="001342EC"/>
    <w:rsid w:val="0013613A"/>
    <w:rsid w:val="0013731A"/>
    <w:rsid w:val="00137ADD"/>
    <w:rsid w:val="00140722"/>
    <w:rsid w:val="00141085"/>
    <w:rsid w:val="0014194E"/>
    <w:rsid w:val="00142338"/>
    <w:rsid w:val="00142B63"/>
    <w:rsid w:val="00142FD9"/>
    <w:rsid w:val="00143604"/>
    <w:rsid w:val="0014574A"/>
    <w:rsid w:val="00145D8F"/>
    <w:rsid w:val="00145F35"/>
    <w:rsid w:val="001464CB"/>
    <w:rsid w:val="0015007E"/>
    <w:rsid w:val="00152DE5"/>
    <w:rsid w:val="001537CA"/>
    <w:rsid w:val="001537E6"/>
    <w:rsid w:val="0015671A"/>
    <w:rsid w:val="00156B43"/>
    <w:rsid w:val="001604B3"/>
    <w:rsid w:val="00160761"/>
    <w:rsid w:val="00161042"/>
    <w:rsid w:val="00161180"/>
    <w:rsid w:val="00165122"/>
    <w:rsid w:val="001651B4"/>
    <w:rsid w:val="00170500"/>
    <w:rsid w:val="00171093"/>
    <w:rsid w:val="00172F86"/>
    <w:rsid w:val="00173536"/>
    <w:rsid w:val="001739F1"/>
    <w:rsid w:val="001745D0"/>
    <w:rsid w:val="00174862"/>
    <w:rsid w:val="00174B7D"/>
    <w:rsid w:val="001759A3"/>
    <w:rsid w:val="00175B73"/>
    <w:rsid w:val="00175CD5"/>
    <w:rsid w:val="0017607D"/>
    <w:rsid w:val="00177583"/>
    <w:rsid w:val="00183449"/>
    <w:rsid w:val="00184491"/>
    <w:rsid w:val="001845A6"/>
    <w:rsid w:val="00184728"/>
    <w:rsid w:val="001847D7"/>
    <w:rsid w:val="00187928"/>
    <w:rsid w:val="00187F85"/>
    <w:rsid w:val="00190C41"/>
    <w:rsid w:val="001913EF"/>
    <w:rsid w:val="00195BEF"/>
    <w:rsid w:val="0019692D"/>
    <w:rsid w:val="00196E02"/>
    <w:rsid w:val="00196F64"/>
    <w:rsid w:val="001A185D"/>
    <w:rsid w:val="001A28FE"/>
    <w:rsid w:val="001A2A99"/>
    <w:rsid w:val="001A3333"/>
    <w:rsid w:val="001A368D"/>
    <w:rsid w:val="001A4913"/>
    <w:rsid w:val="001A4BFD"/>
    <w:rsid w:val="001A576B"/>
    <w:rsid w:val="001A65D0"/>
    <w:rsid w:val="001A7982"/>
    <w:rsid w:val="001B02E3"/>
    <w:rsid w:val="001B0A45"/>
    <w:rsid w:val="001B1533"/>
    <w:rsid w:val="001B178C"/>
    <w:rsid w:val="001B3CD5"/>
    <w:rsid w:val="001B4D0F"/>
    <w:rsid w:val="001B7C5C"/>
    <w:rsid w:val="001C0507"/>
    <w:rsid w:val="001C16DD"/>
    <w:rsid w:val="001C2678"/>
    <w:rsid w:val="001C4F5A"/>
    <w:rsid w:val="001D0BB8"/>
    <w:rsid w:val="001D232C"/>
    <w:rsid w:val="001D2A8D"/>
    <w:rsid w:val="001D3230"/>
    <w:rsid w:val="001D3677"/>
    <w:rsid w:val="001D3957"/>
    <w:rsid w:val="001D4BC6"/>
    <w:rsid w:val="001D5ECB"/>
    <w:rsid w:val="001D6920"/>
    <w:rsid w:val="001D7DEE"/>
    <w:rsid w:val="001E03CD"/>
    <w:rsid w:val="001E2772"/>
    <w:rsid w:val="001E4231"/>
    <w:rsid w:val="001E4426"/>
    <w:rsid w:val="001E5150"/>
    <w:rsid w:val="001E584E"/>
    <w:rsid w:val="001E6326"/>
    <w:rsid w:val="001E6C15"/>
    <w:rsid w:val="001E6C59"/>
    <w:rsid w:val="001E75D7"/>
    <w:rsid w:val="001F12DF"/>
    <w:rsid w:val="001F1549"/>
    <w:rsid w:val="001F1EB4"/>
    <w:rsid w:val="001F24CF"/>
    <w:rsid w:val="001F3F54"/>
    <w:rsid w:val="001F5B70"/>
    <w:rsid w:val="001F5B9C"/>
    <w:rsid w:val="001F6B94"/>
    <w:rsid w:val="001F6DC9"/>
    <w:rsid w:val="001F7229"/>
    <w:rsid w:val="001F7B1F"/>
    <w:rsid w:val="00200AFD"/>
    <w:rsid w:val="00202181"/>
    <w:rsid w:val="002024C4"/>
    <w:rsid w:val="00202CF6"/>
    <w:rsid w:val="00202FF6"/>
    <w:rsid w:val="0020406A"/>
    <w:rsid w:val="00204B40"/>
    <w:rsid w:val="00205DBF"/>
    <w:rsid w:val="00207B2C"/>
    <w:rsid w:val="00207B42"/>
    <w:rsid w:val="002102EA"/>
    <w:rsid w:val="002107BB"/>
    <w:rsid w:val="0021210D"/>
    <w:rsid w:val="002128BE"/>
    <w:rsid w:val="00212F7E"/>
    <w:rsid w:val="002134FB"/>
    <w:rsid w:val="00213E41"/>
    <w:rsid w:val="00214A20"/>
    <w:rsid w:val="0021588F"/>
    <w:rsid w:val="002162A3"/>
    <w:rsid w:val="00216AC5"/>
    <w:rsid w:val="00216ACE"/>
    <w:rsid w:val="002204A3"/>
    <w:rsid w:val="00221920"/>
    <w:rsid w:val="00221E0D"/>
    <w:rsid w:val="0022243D"/>
    <w:rsid w:val="00223A69"/>
    <w:rsid w:val="00225B62"/>
    <w:rsid w:val="00227BD5"/>
    <w:rsid w:val="00227E15"/>
    <w:rsid w:val="002307B3"/>
    <w:rsid w:val="002307F7"/>
    <w:rsid w:val="002325D4"/>
    <w:rsid w:val="002326C0"/>
    <w:rsid w:val="002362FF"/>
    <w:rsid w:val="00241FED"/>
    <w:rsid w:val="00242B65"/>
    <w:rsid w:val="00243F4F"/>
    <w:rsid w:val="00246556"/>
    <w:rsid w:val="0024669A"/>
    <w:rsid w:val="00247D3E"/>
    <w:rsid w:val="00247F1A"/>
    <w:rsid w:val="00252704"/>
    <w:rsid w:val="00252CAE"/>
    <w:rsid w:val="0025304C"/>
    <w:rsid w:val="00254277"/>
    <w:rsid w:val="0025642A"/>
    <w:rsid w:val="00256750"/>
    <w:rsid w:val="00260100"/>
    <w:rsid w:val="00260F4D"/>
    <w:rsid w:val="00262E7E"/>
    <w:rsid w:val="002649DD"/>
    <w:rsid w:val="00264F3E"/>
    <w:rsid w:val="0026796C"/>
    <w:rsid w:val="00267F7A"/>
    <w:rsid w:val="0027111C"/>
    <w:rsid w:val="00271449"/>
    <w:rsid w:val="00272BE4"/>
    <w:rsid w:val="00274CD1"/>
    <w:rsid w:val="00275176"/>
    <w:rsid w:val="00283F56"/>
    <w:rsid w:val="00285533"/>
    <w:rsid w:val="00287615"/>
    <w:rsid w:val="00290F66"/>
    <w:rsid w:val="00291DC3"/>
    <w:rsid w:val="00291E66"/>
    <w:rsid w:val="00292521"/>
    <w:rsid w:val="00293F63"/>
    <w:rsid w:val="00294801"/>
    <w:rsid w:val="00296E07"/>
    <w:rsid w:val="002A039A"/>
    <w:rsid w:val="002A1ECC"/>
    <w:rsid w:val="002A2286"/>
    <w:rsid w:val="002A258B"/>
    <w:rsid w:val="002A27D0"/>
    <w:rsid w:val="002A2D96"/>
    <w:rsid w:val="002A2E71"/>
    <w:rsid w:val="002A4023"/>
    <w:rsid w:val="002A418A"/>
    <w:rsid w:val="002A4CB0"/>
    <w:rsid w:val="002A5FE9"/>
    <w:rsid w:val="002A7C83"/>
    <w:rsid w:val="002B19C2"/>
    <w:rsid w:val="002B1AFC"/>
    <w:rsid w:val="002B20D0"/>
    <w:rsid w:val="002B44F8"/>
    <w:rsid w:val="002B5B99"/>
    <w:rsid w:val="002B5C15"/>
    <w:rsid w:val="002B5C25"/>
    <w:rsid w:val="002B7413"/>
    <w:rsid w:val="002C069F"/>
    <w:rsid w:val="002C0A31"/>
    <w:rsid w:val="002C229A"/>
    <w:rsid w:val="002C37F2"/>
    <w:rsid w:val="002C416C"/>
    <w:rsid w:val="002C4FC5"/>
    <w:rsid w:val="002C59A1"/>
    <w:rsid w:val="002C60BD"/>
    <w:rsid w:val="002D0957"/>
    <w:rsid w:val="002D1BF3"/>
    <w:rsid w:val="002D2278"/>
    <w:rsid w:val="002D4D6A"/>
    <w:rsid w:val="002D7018"/>
    <w:rsid w:val="002D765E"/>
    <w:rsid w:val="002D7C39"/>
    <w:rsid w:val="002E16F2"/>
    <w:rsid w:val="002E17A5"/>
    <w:rsid w:val="002E1AF7"/>
    <w:rsid w:val="002E2C07"/>
    <w:rsid w:val="002E47A9"/>
    <w:rsid w:val="002E5A17"/>
    <w:rsid w:val="002E73AC"/>
    <w:rsid w:val="002F0DB6"/>
    <w:rsid w:val="002F20F3"/>
    <w:rsid w:val="002F2C0C"/>
    <w:rsid w:val="002F4588"/>
    <w:rsid w:val="002F579A"/>
    <w:rsid w:val="002F616D"/>
    <w:rsid w:val="002F660E"/>
    <w:rsid w:val="002F7C3B"/>
    <w:rsid w:val="00301565"/>
    <w:rsid w:val="00301937"/>
    <w:rsid w:val="00302A96"/>
    <w:rsid w:val="00303550"/>
    <w:rsid w:val="00305329"/>
    <w:rsid w:val="003053BE"/>
    <w:rsid w:val="00305DCD"/>
    <w:rsid w:val="00307C16"/>
    <w:rsid w:val="00310C9A"/>
    <w:rsid w:val="00312561"/>
    <w:rsid w:val="00313BB0"/>
    <w:rsid w:val="003143E2"/>
    <w:rsid w:val="00314DB2"/>
    <w:rsid w:val="003160B3"/>
    <w:rsid w:val="00317666"/>
    <w:rsid w:val="00320599"/>
    <w:rsid w:val="00322021"/>
    <w:rsid w:val="00323776"/>
    <w:rsid w:val="00327045"/>
    <w:rsid w:val="0033012E"/>
    <w:rsid w:val="003309EE"/>
    <w:rsid w:val="00332E9C"/>
    <w:rsid w:val="00333166"/>
    <w:rsid w:val="003332C5"/>
    <w:rsid w:val="00333521"/>
    <w:rsid w:val="00333C67"/>
    <w:rsid w:val="00337017"/>
    <w:rsid w:val="0033740F"/>
    <w:rsid w:val="0034069F"/>
    <w:rsid w:val="003411EB"/>
    <w:rsid w:val="00343A17"/>
    <w:rsid w:val="003444B4"/>
    <w:rsid w:val="00346DC2"/>
    <w:rsid w:val="00347F24"/>
    <w:rsid w:val="00350BDC"/>
    <w:rsid w:val="00351541"/>
    <w:rsid w:val="0035214A"/>
    <w:rsid w:val="003528AF"/>
    <w:rsid w:val="0035410C"/>
    <w:rsid w:val="003560AB"/>
    <w:rsid w:val="00356317"/>
    <w:rsid w:val="00357C82"/>
    <w:rsid w:val="00360665"/>
    <w:rsid w:val="00361C91"/>
    <w:rsid w:val="00367AD7"/>
    <w:rsid w:val="00370508"/>
    <w:rsid w:val="003706DD"/>
    <w:rsid w:val="00370EEB"/>
    <w:rsid w:val="00371F76"/>
    <w:rsid w:val="003736A2"/>
    <w:rsid w:val="00377E26"/>
    <w:rsid w:val="00380D46"/>
    <w:rsid w:val="00383AD2"/>
    <w:rsid w:val="0038478E"/>
    <w:rsid w:val="003868CE"/>
    <w:rsid w:val="00387082"/>
    <w:rsid w:val="00387619"/>
    <w:rsid w:val="0039063F"/>
    <w:rsid w:val="003955B3"/>
    <w:rsid w:val="00395AE8"/>
    <w:rsid w:val="00396753"/>
    <w:rsid w:val="00396EBC"/>
    <w:rsid w:val="003971A7"/>
    <w:rsid w:val="00397B35"/>
    <w:rsid w:val="003A00B1"/>
    <w:rsid w:val="003A1856"/>
    <w:rsid w:val="003A6B7B"/>
    <w:rsid w:val="003A7424"/>
    <w:rsid w:val="003A7C1F"/>
    <w:rsid w:val="003A7EDB"/>
    <w:rsid w:val="003B1A60"/>
    <w:rsid w:val="003B2BD4"/>
    <w:rsid w:val="003B44B6"/>
    <w:rsid w:val="003C04D2"/>
    <w:rsid w:val="003C07B5"/>
    <w:rsid w:val="003C16F8"/>
    <w:rsid w:val="003C2A88"/>
    <w:rsid w:val="003C379C"/>
    <w:rsid w:val="003C4BD7"/>
    <w:rsid w:val="003C4DA2"/>
    <w:rsid w:val="003C4DE5"/>
    <w:rsid w:val="003D00D0"/>
    <w:rsid w:val="003D07DB"/>
    <w:rsid w:val="003D2667"/>
    <w:rsid w:val="003D4E59"/>
    <w:rsid w:val="003D66BF"/>
    <w:rsid w:val="003E0470"/>
    <w:rsid w:val="003E0516"/>
    <w:rsid w:val="003E12C5"/>
    <w:rsid w:val="003E136E"/>
    <w:rsid w:val="003E2FA3"/>
    <w:rsid w:val="003E3327"/>
    <w:rsid w:val="003E358A"/>
    <w:rsid w:val="003E37FC"/>
    <w:rsid w:val="003E453D"/>
    <w:rsid w:val="003E66C1"/>
    <w:rsid w:val="003E68C2"/>
    <w:rsid w:val="003F04DF"/>
    <w:rsid w:val="003F11AA"/>
    <w:rsid w:val="003F1F57"/>
    <w:rsid w:val="003F2324"/>
    <w:rsid w:val="003F346E"/>
    <w:rsid w:val="003F3ACE"/>
    <w:rsid w:val="003F6B80"/>
    <w:rsid w:val="004006AB"/>
    <w:rsid w:val="0040094C"/>
    <w:rsid w:val="00401611"/>
    <w:rsid w:val="00401D7A"/>
    <w:rsid w:val="0040381A"/>
    <w:rsid w:val="00403880"/>
    <w:rsid w:val="00404572"/>
    <w:rsid w:val="00406053"/>
    <w:rsid w:val="00413067"/>
    <w:rsid w:val="004138BA"/>
    <w:rsid w:val="00413B11"/>
    <w:rsid w:val="00414397"/>
    <w:rsid w:val="00415767"/>
    <w:rsid w:val="00416617"/>
    <w:rsid w:val="00416B59"/>
    <w:rsid w:val="0042082B"/>
    <w:rsid w:val="00422F46"/>
    <w:rsid w:val="00425BDC"/>
    <w:rsid w:val="00425C8D"/>
    <w:rsid w:val="004269FD"/>
    <w:rsid w:val="00432DF9"/>
    <w:rsid w:val="00433ED3"/>
    <w:rsid w:val="004341EE"/>
    <w:rsid w:val="00434B0F"/>
    <w:rsid w:val="00436462"/>
    <w:rsid w:val="004364CB"/>
    <w:rsid w:val="00437C96"/>
    <w:rsid w:val="00442074"/>
    <w:rsid w:val="004440AD"/>
    <w:rsid w:val="004450A1"/>
    <w:rsid w:val="00445888"/>
    <w:rsid w:val="00445CF6"/>
    <w:rsid w:val="00446D21"/>
    <w:rsid w:val="0045075C"/>
    <w:rsid w:val="00450E98"/>
    <w:rsid w:val="004525B3"/>
    <w:rsid w:val="004541A5"/>
    <w:rsid w:val="004567E5"/>
    <w:rsid w:val="004579C3"/>
    <w:rsid w:val="00457D98"/>
    <w:rsid w:val="004604AC"/>
    <w:rsid w:val="00461774"/>
    <w:rsid w:val="004625D4"/>
    <w:rsid w:val="00462E06"/>
    <w:rsid w:val="00463207"/>
    <w:rsid w:val="004639A6"/>
    <w:rsid w:val="00464965"/>
    <w:rsid w:val="004658F8"/>
    <w:rsid w:val="00466A7F"/>
    <w:rsid w:val="004703C7"/>
    <w:rsid w:val="00471ECE"/>
    <w:rsid w:val="00474716"/>
    <w:rsid w:val="00475D46"/>
    <w:rsid w:val="0047615E"/>
    <w:rsid w:val="004773F1"/>
    <w:rsid w:val="00482EA0"/>
    <w:rsid w:val="004848EB"/>
    <w:rsid w:val="00484C99"/>
    <w:rsid w:val="00485633"/>
    <w:rsid w:val="004876C1"/>
    <w:rsid w:val="004901B0"/>
    <w:rsid w:val="00491F93"/>
    <w:rsid w:val="004935C6"/>
    <w:rsid w:val="00495B29"/>
    <w:rsid w:val="004977DD"/>
    <w:rsid w:val="004A0861"/>
    <w:rsid w:val="004A1723"/>
    <w:rsid w:val="004A3857"/>
    <w:rsid w:val="004A550D"/>
    <w:rsid w:val="004A5EFE"/>
    <w:rsid w:val="004A60D9"/>
    <w:rsid w:val="004A6902"/>
    <w:rsid w:val="004A6987"/>
    <w:rsid w:val="004A6C4A"/>
    <w:rsid w:val="004A6E7B"/>
    <w:rsid w:val="004B057F"/>
    <w:rsid w:val="004B3E5A"/>
    <w:rsid w:val="004B4450"/>
    <w:rsid w:val="004B5275"/>
    <w:rsid w:val="004C08BB"/>
    <w:rsid w:val="004C304B"/>
    <w:rsid w:val="004C4B52"/>
    <w:rsid w:val="004C528D"/>
    <w:rsid w:val="004C63E3"/>
    <w:rsid w:val="004C6881"/>
    <w:rsid w:val="004D04B0"/>
    <w:rsid w:val="004D1C93"/>
    <w:rsid w:val="004D354D"/>
    <w:rsid w:val="004D37CE"/>
    <w:rsid w:val="004D4A6F"/>
    <w:rsid w:val="004D746B"/>
    <w:rsid w:val="004F1F84"/>
    <w:rsid w:val="004F29B2"/>
    <w:rsid w:val="004F3D6A"/>
    <w:rsid w:val="004F504A"/>
    <w:rsid w:val="004F56E2"/>
    <w:rsid w:val="004F70F1"/>
    <w:rsid w:val="004F725A"/>
    <w:rsid w:val="00510AB7"/>
    <w:rsid w:val="00510AEA"/>
    <w:rsid w:val="00512052"/>
    <w:rsid w:val="00513FCC"/>
    <w:rsid w:val="00515D4E"/>
    <w:rsid w:val="0051691C"/>
    <w:rsid w:val="0052122C"/>
    <w:rsid w:val="00524361"/>
    <w:rsid w:val="00525643"/>
    <w:rsid w:val="0053147B"/>
    <w:rsid w:val="00532193"/>
    <w:rsid w:val="00532391"/>
    <w:rsid w:val="0053298E"/>
    <w:rsid w:val="00534334"/>
    <w:rsid w:val="005347DC"/>
    <w:rsid w:val="0053516B"/>
    <w:rsid w:val="005415C5"/>
    <w:rsid w:val="005432E4"/>
    <w:rsid w:val="00544C17"/>
    <w:rsid w:val="0054520C"/>
    <w:rsid w:val="00546FDA"/>
    <w:rsid w:val="00547D68"/>
    <w:rsid w:val="0055050A"/>
    <w:rsid w:val="0055108C"/>
    <w:rsid w:val="00551708"/>
    <w:rsid w:val="0055606A"/>
    <w:rsid w:val="0055615A"/>
    <w:rsid w:val="005570DF"/>
    <w:rsid w:val="00557B82"/>
    <w:rsid w:val="005602D3"/>
    <w:rsid w:val="00560698"/>
    <w:rsid w:val="005609EF"/>
    <w:rsid w:val="00560A34"/>
    <w:rsid w:val="00561464"/>
    <w:rsid w:val="005615C5"/>
    <w:rsid w:val="00570AD1"/>
    <w:rsid w:val="00572638"/>
    <w:rsid w:val="005738B8"/>
    <w:rsid w:val="005747BF"/>
    <w:rsid w:val="00575ACF"/>
    <w:rsid w:val="00575E77"/>
    <w:rsid w:val="005769AE"/>
    <w:rsid w:val="00577B5E"/>
    <w:rsid w:val="00580ECF"/>
    <w:rsid w:val="00581080"/>
    <w:rsid w:val="0058185C"/>
    <w:rsid w:val="005822AC"/>
    <w:rsid w:val="00583E23"/>
    <w:rsid w:val="005842A1"/>
    <w:rsid w:val="00584D35"/>
    <w:rsid w:val="005873A4"/>
    <w:rsid w:val="00587765"/>
    <w:rsid w:val="00587DED"/>
    <w:rsid w:val="00590236"/>
    <w:rsid w:val="00592449"/>
    <w:rsid w:val="00592757"/>
    <w:rsid w:val="00593A5A"/>
    <w:rsid w:val="00593C9D"/>
    <w:rsid w:val="005940D8"/>
    <w:rsid w:val="005945DA"/>
    <w:rsid w:val="00596525"/>
    <w:rsid w:val="00596ACC"/>
    <w:rsid w:val="00596FD7"/>
    <w:rsid w:val="005A1270"/>
    <w:rsid w:val="005A1377"/>
    <w:rsid w:val="005A1A07"/>
    <w:rsid w:val="005A24BB"/>
    <w:rsid w:val="005A2902"/>
    <w:rsid w:val="005A382E"/>
    <w:rsid w:val="005A5378"/>
    <w:rsid w:val="005A5983"/>
    <w:rsid w:val="005A5D71"/>
    <w:rsid w:val="005A6230"/>
    <w:rsid w:val="005A66EB"/>
    <w:rsid w:val="005B034E"/>
    <w:rsid w:val="005B4503"/>
    <w:rsid w:val="005B4E7A"/>
    <w:rsid w:val="005B51B8"/>
    <w:rsid w:val="005B56D5"/>
    <w:rsid w:val="005B5E9F"/>
    <w:rsid w:val="005B7483"/>
    <w:rsid w:val="005B7785"/>
    <w:rsid w:val="005C08DC"/>
    <w:rsid w:val="005C1938"/>
    <w:rsid w:val="005C3159"/>
    <w:rsid w:val="005C3DE2"/>
    <w:rsid w:val="005C4572"/>
    <w:rsid w:val="005C4870"/>
    <w:rsid w:val="005C557C"/>
    <w:rsid w:val="005C5B68"/>
    <w:rsid w:val="005C7979"/>
    <w:rsid w:val="005D0176"/>
    <w:rsid w:val="005D2CF1"/>
    <w:rsid w:val="005D3E15"/>
    <w:rsid w:val="005D3F3B"/>
    <w:rsid w:val="005D4698"/>
    <w:rsid w:val="005D5DB2"/>
    <w:rsid w:val="005D7A8F"/>
    <w:rsid w:val="005E0414"/>
    <w:rsid w:val="005E0E6B"/>
    <w:rsid w:val="005E1442"/>
    <w:rsid w:val="005E18AE"/>
    <w:rsid w:val="005E1DE5"/>
    <w:rsid w:val="005E251B"/>
    <w:rsid w:val="005E29BD"/>
    <w:rsid w:val="005E4ED3"/>
    <w:rsid w:val="005E5793"/>
    <w:rsid w:val="005E7193"/>
    <w:rsid w:val="005F0FC5"/>
    <w:rsid w:val="005F250E"/>
    <w:rsid w:val="005F41AC"/>
    <w:rsid w:val="005F46AE"/>
    <w:rsid w:val="005F5ABA"/>
    <w:rsid w:val="005F6974"/>
    <w:rsid w:val="005F6DA3"/>
    <w:rsid w:val="006000AE"/>
    <w:rsid w:val="00601748"/>
    <w:rsid w:val="006019B4"/>
    <w:rsid w:val="00603289"/>
    <w:rsid w:val="006035CA"/>
    <w:rsid w:val="00603C8F"/>
    <w:rsid w:val="00604CF7"/>
    <w:rsid w:val="00607BA4"/>
    <w:rsid w:val="00610019"/>
    <w:rsid w:val="00610AAA"/>
    <w:rsid w:val="00610D1A"/>
    <w:rsid w:val="00611223"/>
    <w:rsid w:val="00612418"/>
    <w:rsid w:val="00613317"/>
    <w:rsid w:val="00613BA5"/>
    <w:rsid w:val="006145AC"/>
    <w:rsid w:val="006152C6"/>
    <w:rsid w:val="00620754"/>
    <w:rsid w:val="00621F9F"/>
    <w:rsid w:val="00624C88"/>
    <w:rsid w:val="0063044A"/>
    <w:rsid w:val="00632A5A"/>
    <w:rsid w:val="00637342"/>
    <w:rsid w:val="006431FD"/>
    <w:rsid w:val="00647043"/>
    <w:rsid w:val="00650D93"/>
    <w:rsid w:val="006519A9"/>
    <w:rsid w:val="006523C3"/>
    <w:rsid w:val="00652A4A"/>
    <w:rsid w:val="0065332B"/>
    <w:rsid w:val="0065353B"/>
    <w:rsid w:val="00653DA7"/>
    <w:rsid w:val="006558A7"/>
    <w:rsid w:val="00655D31"/>
    <w:rsid w:val="00661D15"/>
    <w:rsid w:val="00661EEB"/>
    <w:rsid w:val="00664112"/>
    <w:rsid w:val="00664842"/>
    <w:rsid w:val="00665C14"/>
    <w:rsid w:val="0066655F"/>
    <w:rsid w:val="00666878"/>
    <w:rsid w:val="00670C0F"/>
    <w:rsid w:val="00674618"/>
    <w:rsid w:val="00674B18"/>
    <w:rsid w:val="00675AAB"/>
    <w:rsid w:val="006775FC"/>
    <w:rsid w:val="006805A3"/>
    <w:rsid w:val="006817A2"/>
    <w:rsid w:val="00681BD2"/>
    <w:rsid w:val="00681EA2"/>
    <w:rsid w:val="006821B9"/>
    <w:rsid w:val="00682AD6"/>
    <w:rsid w:val="00685664"/>
    <w:rsid w:val="00686131"/>
    <w:rsid w:val="00686D90"/>
    <w:rsid w:val="0069173F"/>
    <w:rsid w:val="006926E1"/>
    <w:rsid w:val="00696822"/>
    <w:rsid w:val="00696D60"/>
    <w:rsid w:val="006A1333"/>
    <w:rsid w:val="006A1A0E"/>
    <w:rsid w:val="006A1FED"/>
    <w:rsid w:val="006B423B"/>
    <w:rsid w:val="006B4D45"/>
    <w:rsid w:val="006B5EF7"/>
    <w:rsid w:val="006B6628"/>
    <w:rsid w:val="006B663D"/>
    <w:rsid w:val="006B70BF"/>
    <w:rsid w:val="006B7B53"/>
    <w:rsid w:val="006C22FF"/>
    <w:rsid w:val="006C2362"/>
    <w:rsid w:val="006C6515"/>
    <w:rsid w:val="006C78F3"/>
    <w:rsid w:val="006D0E68"/>
    <w:rsid w:val="006D380E"/>
    <w:rsid w:val="006D52C0"/>
    <w:rsid w:val="006D5463"/>
    <w:rsid w:val="006D55C9"/>
    <w:rsid w:val="006D562A"/>
    <w:rsid w:val="006D599B"/>
    <w:rsid w:val="006E0BA2"/>
    <w:rsid w:val="006E1817"/>
    <w:rsid w:val="006E1E68"/>
    <w:rsid w:val="006E35AC"/>
    <w:rsid w:val="006E4CB9"/>
    <w:rsid w:val="006E5648"/>
    <w:rsid w:val="006E56D5"/>
    <w:rsid w:val="006E5BB6"/>
    <w:rsid w:val="006F0107"/>
    <w:rsid w:val="006F0256"/>
    <w:rsid w:val="006F06B0"/>
    <w:rsid w:val="006F181F"/>
    <w:rsid w:val="006F200E"/>
    <w:rsid w:val="006F39EA"/>
    <w:rsid w:val="006F5EC5"/>
    <w:rsid w:val="006F769E"/>
    <w:rsid w:val="007007D8"/>
    <w:rsid w:val="00700E91"/>
    <w:rsid w:val="00701B95"/>
    <w:rsid w:val="00702534"/>
    <w:rsid w:val="00703195"/>
    <w:rsid w:val="00703AA2"/>
    <w:rsid w:val="007041EA"/>
    <w:rsid w:val="00704A49"/>
    <w:rsid w:val="00705877"/>
    <w:rsid w:val="007058C4"/>
    <w:rsid w:val="007066BD"/>
    <w:rsid w:val="0070686F"/>
    <w:rsid w:val="00707FBD"/>
    <w:rsid w:val="00711352"/>
    <w:rsid w:val="007122F9"/>
    <w:rsid w:val="0071327F"/>
    <w:rsid w:val="00713ADD"/>
    <w:rsid w:val="00713BF7"/>
    <w:rsid w:val="00715FF4"/>
    <w:rsid w:val="0072087D"/>
    <w:rsid w:val="00721FAA"/>
    <w:rsid w:val="007227BE"/>
    <w:rsid w:val="00723BC4"/>
    <w:rsid w:val="00723E22"/>
    <w:rsid w:val="00724070"/>
    <w:rsid w:val="00725947"/>
    <w:rsid w:val="0072619A"/>
    <w:rsid w:val="007266F3"/>
    <w:rsid w:val="00731566"/>
    <w:rsid w:val="00731890"/>
    <w:rsid w:val="00732576"/>
    <w:rsid w:val="00732EE0"/>
    <w:rsid w:val="0073328D"/>
    <w:rsid w:val="00733845"/>
    <w:rsid w:val="007342B9"/>
    <w:rsid w:val="00734534"/>
    <w:rsid w:val="007347FE"/>
    <w:rsid w:val="00734F8A"/>
    <w:rsid w:val="007353F7"/>
    <w:rsid w:val="00740A74"/>
    <w:rsid w:val="00742F6B"/>
    <w:rsid w:val="00743B5B"/>
    <w:rsid w:val="007442CA"/>
    <w:rsid w:val="0074615D"/>
    <w:rsid w:val="007464C2"/>
    <w:rsid w:val="007466CD"/>
    <w:rsid w:val="00746894"/>
    <w:rsid w:val="0074790C"/>
    <w:rsid w:val="00751FA6"/>
    <w:rsid w:val="00752249"/>
    <w:rsid w:val="007523AE"/>
    <w:rsid w:val="0075450F"/>
    <w:rsid w:val="0075501B"/>
    <w:rsid w:val="00755991"/>
    <w:rsid w:val="007573CF"/>
    <w:rsid w:val="00760418"/>
    <w:rsid w:val="00762566"/>
    <w:rsid w:val="00763083"/>
    <w:rsid w:val="00763ABC"/>
    <w:rsid w:val="00763F5C"/>
    <w:rsid w:val="00764812"/>
    <w:rsid w:val="00770B8D"/>
    <w:rsid w:val="00771B97"/>
    <w:rsid w:val="007738E1"/>
    <w:rsid w:val="0077577A"/>
    <w:rsid w:val="00775BB2"/>
    <w:rsid w:val="00777511"/>
    <w:rsid w:val="00777AEE"/>
    <w:rsid w:val="00780A89"/>
    <w:rsid w:val="007817BE"/>
    <w:rsid w:val="00784744"/>
    <w:rsid w:val="00784A4C"/>
    <w:rsid w:val="0078520C"/>
    <w:rsid w:val="00786CF6"/>
    <w:rsid w:val="0078792E"/>
    <w:rsid w:val="00787C29"/>
    <w:rsid w:val="007903D3"/>
    <w:rsid w:val="00791B1F"/>
    <w:rsid w:val="00792220"/>
    <w:rsid w:val="0079243C"/>
    <w:rsid w:val="00792AD7"/>
    <w:rsid w:val="00793684"/>
    <w:rsid w:val="007941DC"/>
    <w:rsid w:val="0079615E"/>
    <w:rsid w:val="0079744E"/>
    <w:rsid w:val="007A0F01"/>
    <w:rsid w:val="007A1007"/>
    <w:rsid w:val="007A132E"/>
    <w:rsid w:val="007A14D7"/>
    <w:rsid w:val="007A485B"/>
    <w:rsid w:val="007A6002"/>
    <w:rsid w:val="007A7553"/>
    <w:rsid w:val="007B0C52"/>
    <w:rsid w:val="007B277B"/>
    <w:rsid w:val="007B4BA9"/>
    <w:rsid w:val="007B5B87"/>
    <w:rsid w:val="007B6C6D"/>
    <w:rsid w:val="007C0C8C"/>
    <w:rsid w:val="007C1878"/>
    <w:rsid w:val="007C2384"/>
    <w:rsid w:val="007C24DA"/>
    <w:rsid w:val="007C39E4"/>
    <w:rsid w:val="007C6F56"/>
    <w:rsid w:val="007D46EB"/>
    <w:rsid w:val="007D4B9C"/>
    <w:rsid w:val="007E1514"/>
    <w:rsid w:val="007E1571"/>
    <w:rsid w:val="007E2D35"/>
    <w:rsid w:val="007E3D60"/>
    <w:rsid w:val="007E42EA"/>
    <w:rsid w:val="007E52FF"/>
    <w:rsid w:val="007E5C63"/>
    <w:rsid w:val="007F035D"/>
    <w:rsid w:val="007F08FC"/>
    <w:rsid w:val="007F2736"/>
    <w:rsid w:val="007F7430"/>
    <w:rsid w:val="007F7B0E"/>
    <w:rsid w:val="00801973"/>
    <w:rsid w:val="00802E35"/>
    <w:rsid w:val="00803EB4"/>
    <w:rsid w:val="00805C88"/>
    <w:rsid w:val="00805FA9"/>
    <w:rsid w:val="008065AE"/>
    <w:rsid w:val="00810465"/>
    <w:rsid w:val="00813BBC"/>
    <w:rsid w:val="00814D50"/>
    <w:rsid w:val="00820EFF"/>
    <w:rsid w:val="008242A3"/>
    <w:rsid w:val="00825A3B"/>
    <w:rsid w:val="00827439"/>
    <w:rsid w:val="0082765D"/>
    <w:rsid w:val="00831543"/>
    <w:rsid w:val="008332D3"/>
    <w:rsid w:val="008346EA"/>
    <w:rsid w:val="00834F7C"/>
    <w:rsid w:val="00835819"/>
    <w:rsid w:val="00836295"/>
    <w:rsid w:val="00837829"/>
    <w:rsid w:val="00840EB6"/>
    <w:rsid w:val="00841A88"/>
    <w:rsid w:val="008420DF"/>
    <w:rsid w:val="00842134"/>
    <w:rsid w:val="00842675"/>
    <w:rsid w:val="008438F7"/>
    <w:rsid w:val="008440F8"/>
    <w:rsid w:val="00844BC1"/>
    <w:rsid w:val="008518A2"/>
    <w:rsid w:val="00852645"/>
    <w:rsid w:val="00857D17"/>
    <w:rsid w:val="00862178"/>
    <w:rsid w:val="0086363C"/>
    <w:rsid w:val="008636DC"/>
    <w:rsid w:val="008656EC"/>
    <w:rsid w:val="008668CB"/>
    <w:rsid w:val="00866C33"/>
    <w:rsid w:val="00870051"/>
    <w:rsid w:val="0087265E"/>
    <w:rsid w:val="00872D27"/>
    <w:rsid w:val="0087336C"/>
    <w:rsid w:val="00875A65"/>
    <w:rsid w:val="00875D75"/>
    <w:rsid w:val="008760E2"/>
    <w:rsid w:val="00876815"/>
    <w:rsid w:val="00877714"/>
    <w:rsid w:val="00880176"/>
    <w:rsid w:val="008813B2"/>
    <w:rsid w:val="00881853"/>
    <w:rsid w:val="00883C4C"/>
    <w:rsid w:val="008843E2"/>
    <w:rsid w:val="00886644"/>
    <w:rsid w:val="008866CF"/>
    <w:rsid w:val="008868B0"/>
    <w:rsid w:val="00887717"/>
    <w:rsid w:val="00887720"/>
    <w:rsid w:val="008879AA"/>
    <w:rsid w:val="0089020B"/>
    <w:rsid w:val="008909A4"/>
    <w:rsid w:val="00895BCB"/>
    <w:rsid w:val="0089603C"/>
    <w:rsid w:val="00897072"/>
    <w:rsid w:val="008972DB"/>
    <w:rsid w:val="008A18F4"/>
    <w:rsid w:val="008A28B0"/>
    <w:rsid w:val="008A487B"/>
    <w:rsid w:val="008A4F05"/>
    <w:rsid w:val="008A69D3"/>
    <w:rsid w:val="008A7579"/>
    <w:rsid w:val="008A7623"/>
    <w:rsid w:val="008A78F0"/>
    <w:rsid w:val="008A7F36"/>
    <w:rsid w:val="008B1383"/>
    <w:rsid w:val="008B1BD4"/>
    <w:rsid w:val="008B27A8"/>
    <w:rsid w:val="008B4D5F"/>
    <w:rsid w:val="008B6274"/>
    <w:rsid w:val="008B6ADC"/>
    <w:rsid w:val="008B6E76"/>
    <w:rsid w:val="008B76C2"/>
    <w:rsid w:val="008B7AB4"/>
    <w:rsid w:val="008C0374"/>
    <w:rsid w:val="008C3872"/>
    <w:rsid w:val="008C44BF"/>
    <w:rsid w:val="008C46A7"/>
    <w:rsid w:val="008C4C32"/>
    <w:rsid w:val="008C5326"/>
    <w:rsid w:val="008C5B11"/>
    <w:rsid w:val="008C764E"/>
    <w:rsid w:val="008D013C"/>
    <w:rsid w:val="008D13B8"/>
    <w:rsid w:val="008D4501"/>
    <w:rsid w:val="008D4612"/>
    <w:rsid w:val="008D4F02"/>
    <w:rsid w:val="008D65C5"/>
    <w:rsid w:val="008D7306"/>
    <w:rsid w:val="008D735E"/>
    <w:rsid w:val="008E07E5"/>
    <w:rsid w:val="008E2612"/>
    <w:rsid w:val="008E5577"/>
    <w:rsid w:val="008F10AB"/>
    <w:rsid w:val="008F11AA"/>
    <w:rsid w:val="008F1441"/>
    <w:rsid w:val="008F2DD6"/>
    <w:rsid w:val="008F613B"/>
    <w:rsid w:val="008F65E3"/>
    <w:rsid w:val="008F7FC0"/>
    <w:rsid w:val="009000BD"/>
    <w:rsid w:val="00900B7E"/>
    <w:rsid w:val="00900E38"/>
    <w:rsid w:val="00901534"/>
    <w:rsid w:val="009031D2"/>
    <w:rsid w:val="00904059"/>
    <w:rsid w:val="0090418F"/>
    <w:rsid w:val="00904400"/>
    <w:rsid w:val="009065FB"/>
    <w:rsid w:val="00907E0D"/>
    <w:rsid w:val="00910684"/>
    <w:rsid w:val="009123F4"/>
    <w:rsid w:val="00914F0F"/>
    <w:rsid w:val="009232A0"/>
    <w:rsid w:val="00923476"/>
    <w:rsid w:val="009237B4"/>
    <w:rsid w:val="009253B4"/>
    <w:rsid w:val="009256E1"/>
    <w:rsid w:val="00926C12"/>
    <w:rsid w:val="009277E9"/>
    <w:rsid w:val="00930A2F"/>
    <w:rsid w:val="0093523E"/>
    <w:rsid w:val="00937ABB"/>
    <w:rsid w:val="009411B1"/>
    <w:rsid w:val="00942A44"/>
    <w:rsid w:val="00943D19"/>
    <w:rsid w:val="0094511F"/>
    <w:rsid w:val="00947F2F"/>
    <w:rsid w:val="00950748"/>
    <w:rsid w:val="009508BD"/>
    <w:rsid w:val="00950E09"/>
    <w:rsid w:val="00954DA2"/>
    <w:rsid w:val="0095508C"/>
    <w:rsid w:val="00956011"/>
    <w:rsid w:val="0095713F"/>
    <w:rsid w:val="009603BC"/>
    <w:rsid w:val="0096071D"/>
    <w:rsid w:val="00961108"/>
    <w:rsid w:val="00962BFD"/>
    <w:rsid w:val="009654DC"/>
    <w:rsid w:val="00965BD2"/>
    <w:rsid w:val="00966C51"/>
    <w:rsid w:val="00967A0C"/>
    <w:rsid w:val="00970DF7"/>
    <w:rsid w:val="009718CC"/>
    <w:rsid w:val="0097193B"/>
    <w:rsid w:val="00971AD1"/>
    <w:rsid w:val="00971DAD"/>
    <w:rsid w:val="00972453"/>
    <w:rsid w:val="009730EB"/>
    <w:rsid w:val="00973712"/>
    <w:rsid w:val="009740FC"/>
    <w:rsid w:val="00974EE9"/>
    <w:rsid w:val="00974F12"/>
    <w:rsid w:val="009760B1"/>
    <w:rsid w:val="00977A87"/>
    <w:rsid w:val="0098003C"/>
    <w:rsid w:val="00983092"/>
    <w:rsid w:val="00986F8C"/>
    <w:rsid w:val="00987522"/>
    <w:rsid w:val="00991DF3"/>
    <w:rsid w:val="00993AD1"/>
    <w:rsid w:val="0099418A"/>
    <w:rsid w:val="00994E75"/>
    <w:rsid w:val="0099511A"/>
    <w:rsid w:val="0099683C"/>
    <w:rsid w:val="00997179"/>
    <w:rsid w:val="009A1C30"/>
    <w:rsid w:val="009A35BF"/>
    <w:rsid w:val="009A4BE1"/>
    <w:rsid w:val="009A5AF0"/>
    <w:rsid w:val="009A6813"/>
    <w:rsid w:val="009A6DED"/>
    <w:rsid w:val="009A755B"/>
    <w:rsid w:val="009B3506"/>
    <w:rsid w:val="009B549E"/>
    <w:rsid w:val="009B5986"/>
    <w:rsid w:val="009B6B3E"/>
    <w:rsid w:val="009B71EC"/>
    <w:rsid w:val="009B724A"/>
    <w:rsid w:val="009C061D"/>
    <w:rsid w:val="009C141A"/>
    <w:rsid w:val="009C3A0E"/>
    <w:rsid w:val="009C463E"/>
    <w:rsid w:val="009C5644"/>
    <w:rsid w:val="009C615A"/>
    <w:rsid w:val="009C6491"/>
    <w:rsid w:val="009C69B5"/>
    <w:rsid w:val="009C7A57"/>
    <w:rsid w:val="009D0F1F"/>
    <w:rsid w:val="009D1AF3"/>
    <w:rsid w:val="009D291D"/>
    <w:rsid w:val="009D49A1"/>
    <w:rsid w:val="009E0899"/>
    <w:rsid w:val="009E1BB2"/>
    <w:rsid w:val="009E1C33"/>
    <w:rsid w:val="009E31AC"/>
    <w:rsid w:val="009E3F3D"/>
    <w:rsid w:val="009E6177"/>
    <w:rsid w:val="009E7F6C"/>
    <w:rsid w:val="009F028C"/>
    <w:rsid w:val="009F1EAE"/>
    <w:rsid w:val="009F2EBE"/>
    <w:rsid w:val="009F32FB"/>
    <w:rsid w:val="009F44C9"/>
    <w:rsid w:val="009F56BA"/>
    <w:rsid w:val="009F5B27"/>
    <w:rsid w:val="009F68AF"/>
    <w:rsid w:val="00A00D7D"/>
    <w:rsid w:val="00A01421"/>
    <w:rsid w:val="00A016EB"/>
    <w:rsid w:val="00A02552"/>
    <w:rsid w:val="00A03DAD"/>
    <w:rsid w:val="00A049A2"/>
    <w:rsid w:val="00A0538C"/>
    <w:rsid w:val="00A058F3"/>
    <w:rsid w:val="00A0603D"/>
    <w:rsid w:val="00A0693F"/>
    <w:rsid w:val="00A07282"/>
    <w:rsid w:val="00A1003D"/>
    <w:rsid w:val="00A12296"/>
    <w:rsid w:val="00A12A69"/>
    <w:rsid w:val="00A12FD1"/>
    <w:rsid w:val="00A13C1F"/>
    <w:rsid w:val="00A15179"/>
    <w:rsid w:val="00A17556"/>
    <w:rsid w:val="00A17652"/>
    <w:rsid w:val="00A2262E"/>
    <w:rsid w:val="00A23463"/>
    <w:rsid w:val="00A252E9"/>
    <w:rsid w:val="00A26564"/>
    <w:rsid w:val="00A2711F"/>
    <w:rsid w:val="00A309C2"/>
    <w:rsid w:val="00A325E1"/>
    <w:rsid w:val="00A328D0"/>
    <w:rsid w:val="00A35C33"/>
    <w:rsid w:val="00A36AA8"/>
    <w:rsid w:val="00A37285"/>
    <w:rsid w:val="00A411F2"/>
    <w:rsid w:val="00A41399"/>
    <w:rsid w:val="00A41895"/>
    <w:rsid w:val="00A43A47"/>
    <w:rsid w:val="00A43F2A"/>
    <w:rsid w:val="00A44543"/>
    <w:rsid w:val="00A4503C"/>
    <w:rsid w:val="00A45277"/>
    <w:rsid w:val="00A45B50"/>
    <w:rsid w:val="00A45C6D"/>
    <w:rsid w:val="00A465F0"/>
    <w:rsid w:val="00A46ABE"/>
    <w:rsid w:val="00A46FB4"/>
    <w:rsid w:val="00A46FD8"/>
    <w:rsid w:val="00A50722"/>
    <w:rsid w:val="00A50787"/>
    <w:rsid w:val="00A511E6"/>
    <w:rsid w:val="00A53259"/>
    <w:rsid w:val="00A5377C"/>
    <w:rsid w:val="00A540FD"/>
    <w:rsid w:val="00A54FEE"/>
    <w:rsid w:val="00A55164"/>
    <w:rsid w:val="00A57CC6"/>
    <w:rsid w:val="00A600DA"/>
    <w:rsid w:val="00A6117B"/>
    <w:rsid w:val="00A616CB"/>
    <w:rsid w:val="00A62CF2"/>
    <w:rsid w:val="00A64A97"/>
    <w:rsid w:val="00A64C96"/>
    <w:rsid w:val="00A65603"/>
    <w:rsid w:val="00A6656D"/>
    <w:rsid w:val="00A762EF"/>
    <w:rsid w:val="00A81D2E"/>
    <w:rsid w:val="00A81F2C"/>
    <w:rsid w:val="00A8302C"/>
    <w:rsid w:val="00A843B9"/>
    <w:rsid w:val="00A84636"/>
    <w:rsid w:val="00A84A37"/>
    <w:rsid w:val="00A85A79"/>
    <w:rsid w:val="00A85FD2"/>
    <w:rsid w:val="00A862A1"/>
    <w:rsid w:val="00A9121D"/>
    <w:rsid w:val="00A917A4"/>
    <w:rsid w:val="00A92FDD"/>
    <w:rsid w:val="00A936D5"/>
    <w:rsid w:val="00A93954"/>
    <w:rsid w:val="00A941BC"/>
    <w:rsid w:val="00A94C97"/>
    <w:rsid w:val="00A9771E"/>
    <w:rsid w:val="00A979D3"/>
    <w:rsid w:val="00AA0698"/>
    <w:rsid w:val="00AA2ABB"/>
    <w:rsid w:val="00AA2B57"/>
    <w:rsid w:val="00AA3533"/>
    <w:rsid w:val="00AA4615"/>
    <w:rsid w:val="00AA7A16"/>
    <w:rsid w:val="00AB733B"/>
    <w:rsid w:val="00AB7EED"/>
    <w:rsid w:val="00AC0141"/>
    <w:rsid w:val="00AC070C"/>
    <w:rsid w:val="00AC1812"/>
    <w:rsid w:val="00AC20F1"/>
    <w:rsid w:val="00AC699F"/>
    <w:rsid w:val="00AC710D"/>
    <w:rsid w:val="00AC798B"/>
    <w:rsid w:val="00AC7CA3"/>
    <w:rsid w:val="00AD0A18"/>
    <w:rsid w:val="00AD1145"/>
    <w:rsid w:val="00AD14D7"/>
    <w:rsid w:val="00AD4AB1"/>
    <w:rsid w:val="00AD5722"/>
    <w:rsid w:val="00AE42AC"/>
    <w:rsid w:val="00AE77DF"/>
    <w:rsid w:val="00AF05BF"/>
    <w:rsid w:val="00AF1B89"/>
    <w:rsid w:val="00AF30E9"/>
    <w:rsid w:val="00AF4867"/>
    <w:rsid w:val="00AF4915"/>
    <w:rsid w:val="00AF54C2"/>
    <w:rsid w:val="00AF603B"/>
    <w:rsid w:val="00B005D2"/>
    <w:rsid w:val="00B01FD2"/>
    <w:rsid w:val="00B075D3"/>
    <w:rsid w:val="00B07C0B"/>
    <w:rsid w:val="00B1085D"/>
    <w:rsid w:val="00B121EC"/>
    <w:rsid w:val="00B13D89"/>
    <w:rsid w:val="00B20CEF"/>
    <w:rsid w:val="00B20E1F"/>
    <w:rsid w:val="00B22077"/>
    <w:rsid w:val="00B2208C"/>
    <w:rsid w:val="00B22AF0"/>
    <w:rsid w:val="00B22D9C"/>
    <w:rsid w:val="00B236E9"/>
    <w:rsid w:val="00B24B09"/>
    <w:rsid w:val="00B30190"/>
    <w:rsid w:val="00B3020E"/>
    <w:rsid w:val="00B3178B"/>
    <w:rsid w:val="00B324A8"/>
    <w:rsid w:val="00B337FC"/>
    <w:rsid w:val="00B33D24"/>
    <w:rsid w:val="00B341F1"/>
    <w:rsid w:val="00B344F6"/>
    <w:rsid w:val="00B34884"/>
    <w:rsid w:val="00B34CAE"/>
    <w:rsid w:val="00B3505D"/>
    <w:rsid w:val="00B35286"/>
    <w:rsid w:val="00B36876"/>
    <w:rsid w:val="00B372B7"/>
    <w:rsid w:val="00B377BA"/>
    <w:rsid w:val="00B402FB"/>
    <w:rsid w:val="00B439B0"/>
    <w:rsid w:val="00B44D6E"/>
    <w:rsid w:val="00B44DF6"/>
    <w:rsid w:val="00B45411"/>
    <w:rsid w:val="00B461E6"/>
    <w:rsid w:val="00B46AA7"/>
    <w:rsid w:val="00B50264"/>
    <w:rsid w:val="00B50740"/>
    <w:rsid w:val="00B5438E"/>
    <w:rsid w:val="00B5572B"/>
    <w:rsid w:val="00B5693F"/>
    <w:rsid w:val="00B61AED"/>
    <w:rsid w:val="00B6234E"/>
    <w:rsid w:val="00B62CA8"/>
    <w:rsid w:val="00B62D89"/>
    <w:rsid w:val="00B63375"/>
    <w:rsid w:val="00B65711"/>
    <w:rsid w:val="00B65AEF"/>
    <w:rsid w:val="00B661D3"/>
    <w:rsid w:val="00B66358"/>
    <w:rsid w:val="00B668B3"/>
    <w:rsid w:val="00B710E3"/>
    <w:rsid w:val="00B71BB0"/>
    <w:rsid w:val="00B731C5"/>
    <w:rsid w:val="00B775EC"/>
    <w:rsid w:val="00B77A32"/>
    <w:rsid w:val="00B77A4F"/>
    <w:rsid w:val="00B84D9E"/>
    <w:rsid w:val="00B8650D"/>
    <w:rsid w:val="00B8719C"/>
    <w:rsid w:val="00B90C6A"/>
    <w:rsid w:val="00B92548"/>
    <w:rsid w:val="00B93BF8"/>
    <w:rsid w:val="00B9462B"/>
    <w:rsid w:val="00B95B34"/>
    <w:rsid w:val="00B96D3C"/>
    <w:rsid w:val="00B97B0F"/>
    <w:rsid w:val="00BA0D11"/>
    <w:rsid w:val="00BA2191"/>
    <w:rsid w:val="00BA4321"/>
    <w:rsid w:val="00BA4E40"/>
    <w:rsid w:val="00BA6083"/>
    <w:rsid w:val="00BA7232"/>
    <w:rsid w:val="00BB15FE"/>
    <w:rsid w:val="00BB1B5C"/>
    <w:rsid w:val="00BB3507"/>
    <w:rsid w:val="00BB4303"/>
    <w:rsid w:val="00BB79D5"/>
    <w:rsid w:val="00BC1825"/>
    <w:rsid w:val="00BC2D72"/>
    <w:rsid w:val="00BC35A9"/>
    <w:rsid w:val="00BC4BDD"/>
    <w:rsid w:val="00BC4E5B"/>
    <w:rsid w:val="00BC51A6"/>
    <w:rsid w:val="00BC536A"/>
    <w:rsid w:val="00BC55BA"/>
    <w:rsid w:val="00BC6CAA"/>
    <w:rsid w:val="00BD15D3"/>
    <w:rsid w:val="00BD1D1C"/>
    <w:rsid w:val="00BD29B2"/>
    <w:rsid w:val="00BD2F12"/>
    <w:rsid w:val="00BD30A8"/>
    <w:rsid w:val="00BD42E7"/>
    <w:rsid w:val="00BD43B8"/>
    <w:rsid w:val="00BD4B3A"/>
    <w:rsid w:val="00BD5792"/>
    <w:rsid w:val="00BD684E"/>
    <w:rsid w:val="00BD77FC"/>
    <w:rsid w:val="00BD7F8D"/>
    <w:rsid w:val="00BE001F"/>
    <w:rsid w:val="00BE01B4"/>
    <w:rsid w:val="00BE07C7"/>
    <w:rsid w:val="00BE0FD4"/>
    <w:rsid w:val="00BE328E"/>
    <w:rsid w:val="00BE40EC"/>
    <w:rsid w:val="00BE4EAB"/>
    <w:rsid w:val="00BF10AB"/>
    <w:rsid w:val="00BF1133"/>
    <w:rsid w:val="00BF381E"/>
    <w:rsid w:val="00BF47B3"/>
    <w:rsid w:val="00BF4B71"/>
    <w:rsid w:val="00BF5B03"/>
    <w:rsid w:val="00BF6302"/>
    <w:rsid w:val="00BF6E69"/>
    <w:rsid w:val="00C011D6"/>
    <w:rsid w:val="00C019DC"/>
    <w:rsid w:val="00C03570"/>
    <w:rsid w:val="00C04E60"/>
    <w:rsid w:val="00C052B0"/>
    <w:rsid w:val="00C052D0"/>
    <w:rsid w:val="00C05326"/>
    <w:rsid w:val="00C07485"/>
    <w:rsid w:val="00C146F4"/>
    <w:rsid w:val="00C16322"/>
    <w:rsid w:val="00C16644"/>
    <w:rsid w:val="00C169D0"/>
    <w:rsid w:val="00C206BD"/>
    <w:rsid w:val="00C20F63"/>
    <w:rsid w:val="00C22CB2"/>
    <w:rsid w:val="00C24544"/>
    <w:rsid w:val="00C27FCD"/>
    <w:rsid w:val="00C30C44"/>
    <w:rsid w:val="00C31BE4"/>
    <w:rsid w:val="00C32403"/>
    <w:rsid w:val="00C3281F"/>
    <w:rsid w:val="00C32BA9"/>
    <w:rsid w:val="00C3353E"/>
    <w:rsid w:val="00C3399A"/>
    <w:rsid w:val="00C34EC7"/>
    <w:rsid w:val="00C35310"/>
    <w:rsid w:val="00C35590"/>
    <w:rsid w:val="00C35E18"/>
    <w:rsid w:val="00C36EA7"/>
    <w:rsid w:val="00C37249"/>
    <w:rsid w:val="00C410D7"/>
    <w:rsid w:val="00C419D2"/>
    <w:rsid w:val="00C41EB2"/>
    <w:rsid w:val="00C42100"/>
    <w:rsid w:val="00C42697"/>
    <w:rsid w:val="00C4449F"/>
    <w:rsid w:val="00C450A7"/>
    <w:rsid w:val="00C4574A"/>
    <w:rsid w:val="00C4775E"/>
    <w:rsid w:val="00C50C3C"/>
    <w:rsid w:val="00C51607"/>
    <w:rsid w:val="00C52864"/>
    <w:rsid w:val="00C5431E"/>
    <w:rsid w:val="00C5665F"/>
    <w:rsid w:val="00C57281"/>
    <w:rsid w:val="00C603C5"/>
    <w:rsid w:val="00C64DCF"/>
    <w:rsid w:val="00C658EB"/>
    <w:rsid w:val="00C66FFA"/>
    <w:rsid w:val="00C67188"/>
    <w:rsid w:val="00C67BF8"/>
    <w:rsid w:val="00C70489"/>
    <w:rsid w:val="00C710F5"/>
    <w:rsid w:val="00C73D29"/>
    <w:rsid w:val="00C75B0D"/>
    <w:rsid w:val="00C76E63"/>
    <w:rsid w:val="00C7700A"/>
    <w:rsid w:val="00C80C78"/>
    <w:rsid w:val="00C80DC3"/>
    <w:rsid w:val="00C814D9"/>
    <w:rsid w:val="00C8175A"/>
    <w:rsid w:val="00C82522"/>
    <w:rsid w:val="00C82906"/>
    <w:rsid w:val="00C85191"/>
    <w:rsid w:val="00C86B09"/>
    <w:rsid w:val="00C87781"/>
    <w:rsid w:val="00C91038"/>
    <w:rsid w:val="00C913D1"/>
    <w:rsid w:val="00C91456"/>
    <w:rsid w:val="00C923CF"/>
    <w:rsid w:val="00C9287B"/>
    <w:rsid w:val="00C97165"/>
    <w:rsid w:val="00C97B37"/>
    <w:rsid w:val="00CA1FD2"/>
    <w:rsid w:val="00CA3196"/>
    <w:rsid w:val="00CA3B14"/>
    <w:rsid w:val="00CA4190"/>
    <w:rsid w:val="00CA4D01"/>
    <w:rsid w:val="00CA4D0A"/>
    <w:rsid w:val="00CA4F97"/>
    <w:rsid w:val="00CA54AF"/>
    <w:rsid w:val="00CA5672"/>
    <w:rsid w:val="00CA6220"/>
    <w:rsid w:val="00CA777E"/>
    <w:rsid w:val="00CA7C63"/>
    <w:rsid w:val="00CB041F"/>
    <w:rsid w:val="00CB181B"/>
    <w:rsid w:val="00CB18C5"/>
    <w:rsid w:val="00CB1B15"/>
    <w:rsid w:val="00CB2D0A"/>
    <w:rsid w:val="00CB6192"/>
    <w:rsid w:val="00CB652F"/>
    <w:rsid w:val="00CB7001"/>
    <w:rsid w:val="00CB704F"/>
    <w:rsid w:val="00CB75B0"/>
    <w:rsid w:val="00CB76DC"/>
    <w:rsid w:val="00CC0688"/>
    <w:rsid w:val="00CC104B"/>
    <w:rsid w:val="00CC1C27"/>
    <w:rsid w:val="00CC2052"/>
    <w:rsid w:val="00CC2089"/>
    <w:rsid w:val="00CC3BD2"/>
    <w:rsid w:val="00CC3E26"/>
    <w:rsid w:val="00CC41CE"/>
    <w:rsid w:val="00CC51C2"/>
    <w:rsid w:val="00CD087C"/>
    <w:rsid w:val="00CD0C3E"/>
    <w:rsid w:val="00CD16CA"/>
    <w:rsid w:val="00CD1A82"/>
    <w:rsid w:val="00CD3086"/>
    <w:rsid w:val="00CD4BF1"/>
    <w:rsid w:val="00CD4FF3"/>
    <w:rsid w:val="00CE3291"/>
    <w:rsid w:val="00CE4514"/>
    <w:rsid w:val="00CE4947"/>
    <w:rsid w:val="00CF03EA"/>
    <w:rsid w:val="00CF3528"/>
    <w:rsid w:val="00CF3707"/>
    <w:rsid w:val="00CF4B09"/>
    <w:rsid w:val="00CF5D5D"/>
    <w:rsid w:val="00CF6892"/>
    <w:rsid w:val="00CF6AEE"/>
    <w:rsid w:val="00CF716E"/>
    <w:rsid w:val="00D014E2"/>
    <w:rsid w:val="00D0327F"/>
    <w:rsid w:val="00D04B6B"/>
    <w:rsid w:val="00D056BD"/>
    <w:rsid w:val="00D1038E"/>
    <w:rsid w:val="00D104BB"/>
    <w:rsid w:val="00D10616"/>
    <w:rsid w:val="00D10731"/>
    <w:rsid w:val="00D11356"/>
    <w:rsid w:val="00D11571"/>
    <w:rsid w:val="00D11CEE"/>
    <w:rsid w:val="00D156E1"/>
    <w:rsid w:val="00D15A37"/>
    <w:rsid w:val="00D15A4D"/>
    <w:rsid w:val="00D202B6"/>
    <w:rsid w:val="00D209B0"/>
    <w:rsid w:val="00D215D7"/>
    <w:rsid w:val="00D23175"/>
    <w:rsid w:val="00D2500F"/>
    <w:rsid w:val="00D319DA"/>
    <w:rsid w:val="00D32950"/>
    <w:rsid w:val="00D33839"/>
    <w:rsid w:val="00D33E97"/>
    <w:rsid w:val="00D35979"/>
    <w:rsid w:val="00D36192"/>
    <w:rsid w:val="00D363D8"/>
    <w:rsid w:val="00D36A4C"/>
    <w:rsid w:val="00D41436"/>
    <w:rsid w:val="00D4337A"/>
    <w:rsid w:val="00D468A1"/>
    <w:rsid w:val="00D47598"/>
    <w:rsid w:val="00D50080"/>
    <w:rsid w:val="00D504DA"/>
    <w:rsid w:val="00D5087F"/>
    <w:rsid w:val="00D52434"/>
    <w:rsid w:val="00D54F96"/>
    <w:rsid w:val="00D556DC"/>
    <w:rsid w:val="00D55FAC"/>
    <w:rsid w:val="00D5659E"/>
    <w:rsid w:val="00D609F7"/>
    <w:rsid w:val="00D60B9E"/>
    <w:rsid w:val="00D60FA6"/>
    <w:rsid w:val="00D61203"/>
    <w:rsid w:val="00D61EE7"/>
    <w:rsid w:val="00D628D2"/>
    <w:rsid w:val="00D6344A"/>
    <w:rsid w:val="00D634F7"/>
    <w:rsid w:val="00D640D4"/>
    <w:rsid w:val="00D64AD5"/>
    <w:rsid w:val="00D66E34"/>
    <w:rsid w:val="00D732EE"/>
    <w:rsid w:val="00D73389"/>
    <w:rsid w:val="00D74E72"/>
    <w:rsid w:val="00D7756A"/>
    <w:rsid w:val="00D809E5"/>
    <w:rsid w:val="00D81595"/>
    <w:rsid w:val="00D81ACA"/>
    <w:rsid w:val="00D82546"/>
    <w:rsid w:val="00D86504"/>
    <w:rsid w:val="00D86EC3"/>
    <w:rsid w:val="00D873B9"/>
    <w:rsid w:val="00D879F1"/>
    <w:rsid w:val="00D92B4E"/>
    <w:rsid w:val="00D9374D"/>
    <w:rsid w:val="00D93E8E"/>
    <w:rsid w:val="00DA06EA"/>
    <w:rsid w:val="00DA0718"/>
    <w:rsid w:val="00DA2673"/>
    <w:rsid w:val="00DA2A4A"/>
    <w:rsid w:val="00DA3968"/>
    <w:rsid w:val="00DA46B3"/>
    <w:rsid w:val="00DA53ED"/>
    <w:rsid w:val="00DA75E7"/>
    <w:rsid w:val="00DB0382"/>
    <w:rsid w:val="00DB0941"/>
    <w:rsid w:val="00DB1019"/>
    <w:rsid w:val="00DB21C3"/>
    <w:rsid w:val="00DB56A9"/>
    <w:rsid w:val="00DB7127"/>
    <w:rsid w:val="00DC0C59"/>
    <w:rsid w:val="00DC192D"/>
    <w:rsid w:val="00DC1B34"/>
    <w:rsid w:val="00DC1DB7"/>
    <w:rsid w:val="00DC3FDF"/>
    <w:rsid w:val="00DC6C26"/>
    <w:rsid w:val="00DC6D45"/>
    <w:rsid w:val="00DC70EE"/>
    <w:rsid w:val="00DD054B"/>
    <w:rsid w:val="00DD2273"/>
    <w:rsid w:val="00DD2F09"/>
    <w:rsid w:val="00DD367D"/>
    <w:rsid w:val="00DD4504"/>
    <w:rsid w:val="00DD4EAE"/>
    <w:rsid w:val="00DD4ECE"/>
    <w:rsid w:val="00DD5445"/>
    <w:rsid w:val="00DD662B"/>
    <w:rsid w:val="00DE007E"/>
    <w:rsid w:val="00DE1F78"/>
    <w:rsid w:val="00DE379D"/>
    <w:rsid w:val="00DE3BEF"/>
    <w:rsid w:val="00DE77ED"/>
    <w:rsid w:val="00DF0596"/>
    <w:rsid w:val="00DF153D"/>
    <w:rsid w:val="00DF2AC9"/>
    <w:rsid w:val="00DF2BAD"/>
    <w:rsid w:val="00DF2E2E"/>
    <w:rsid w:val="00DF2EDE"/>
    <w:rsid w:val="00DF3D9F"/>
    <w:rsid w:val="00DF4CEC"/>
    <w:rsid w:val="00DF6CEF"/>
    <w:rsid w:val="00DF6F54"/>
    <w:rsid w:val="00DF71E3"/>
    <w:rsid w:val="00DF79F7"/>
    <w:rsid w:val="00E00BA2"/>
    <w:rsid w:val="00E00C3A"/>
    <w:rsid w:val="00E01AEA"/>
    <w:rsid w:val="00E0215B"/>
    <w:rsid w:val="00E02942"/>
    <w:rsid w:val="00E02CCE"/>
    <w:rsid w:val="00E030A4"/>
    <w:rsid w:val="00E039A9"/>
    <w:rsid w:val="00E03FF3"/>
    <w:rsid w:val="00E04075"/>
    <w:rsid w:val="00E0463C"/>
    <w:rsid w:val="00E0701A"/>
    <w:rsid w:val="00E071DA"/>
    <w:rsid w:val="00E0727E"/>
    <w:rsid w:val="00E111D8"/>
    <w:rsid w:val="00E11500"/>
    <w:rsid w:val="00E12002"/>
    <w:rsid w:val="00E13465"/>
    <w:rsid w:val="00E14E0F"/>
    <w:rsid w:val="00E152B3"/>
    <w:rsid w:val="00E15498"/>
    <w:rsid w:val="00E154F9"/>
    <w:rsid w:val="00E169AD"/>
    <w:rsid w:val="00E20B64"/>
    <w:rsid w:val="00E2175C"/>
    <w:rsid w:val="00E224A7"/>
    <w:rsid w:val="00E22C3C"/>
    <w:rsid w:val="00E241C2"/>
    <w:rsid w:val="00E2448F"/>
    <w:rsid w:val="00E244DE"/>
    <w:rsid w:val="00E245FC"/>
    <w:rsid w:val="00E254D4"/>
    <w:rsid w:val="00E27CC7"/>
    <w:rsid w:val="00E30473"/>
    <w:rsid w:val="00E31C50"/>
    <w:rsid w:val="00E32EC7"/>
    <w:rsid w:val="00E349F9"/>
    <w:rsid w:val="00E34CEA"/>
    <w:rsid w:val="00E34F5F"/>
    <w:rsid w:val="00E36E4F"/>
    <w:rsid w:val="00E40646"/>
    <w:rsid w:val="00E43BA9"/>
    <w:rsid w:val="00E44CEE"/>
    <w:rsid w:val="00E46C2E"/>
    <w:rsid w:val="00E50C99"/>
    <w:rsid w:val="00E5137D"/>
    <w:rsid w:val="00E520E5"/>
    <w:rsid w:val="00E5221D"/>
    <w:rsid w:val="00E52692"/>
    <w:rsid w:val="00E572F3"/>
    <w:rsid w:val="00E61ABB"/>
    <w:rsid w:val="00E6209D"/>
    <w:rsid w:val="00E63B60"/>
    <w:rsid w:val="00E6460A"/>
    <w:rsid w:val="00E64E30"/>
    <w:rsid w:val="00E70FC0"/>
    <w:rsid w:val="00E743D9"/>
    <w:rsid w:val="00E74538"/>
    <w:rsid w:val="00E74D69"/>
    <w:rsid w:val="00E751F4"/>
    <w:rsid w:val="00E806E1"/>
    <w:rsid w:val="00E810C2"/>
    <w:rsid w:val="00E817DC"/>
    <w:rsid w:val="00E8221D"/>
    <w:rsid w:val="00E8304F"/>
    <w:rsid w:val="00E8324B"/>
    <w:rsid w:val="00E83665"/>
    <w:rsid w:val="00E8418E"/>
    <w:rsid w:val="00E86A55"/>
    <w:rsid w:val="00E9243B"/>
    <w:rsid w:val="00E92CCD"/>
    <w:rsid w:val="00E937FB"/>
    <w:rsid w:val="00E95E8B"/>
    <w:rsid w:val="00E96595"/>
    <w:rsid w:val="00E96C01"/>
    <w:rsid w:val="00EA1BC5"/>
    <w:rsid w:val="00EA242A"/>
    <w:rsid w:val="00EA4591"/>
    <w:rsid w:val="00EA47B3"/>
    <w:rsid w:val="00EA4D4D"/>
    <w:rsid w:val="00EA761C"/>
    <w:rsid w:val="00EA7A39"/>
    <w:rsid w:val="00EB0668"/>
    <w:rsid w:val="00EB1C8C"/>
    <w:rsid w:val="00EB30A1"/>
    <w:rsid w:val="00EB36C7"/>
    <w:rsid w:val="00EC0279"/>
    <w:rsid w:val="00EC0D3B"/>
    <w:rsid w:val="00EC0D41"/>
    <w:rsid w:val="00EC17EF"/>
    <w:rsid w:val="00EC2DA7"/>
    <w:rsid w:val="00EC2E29"/>
    <w:rsid w:val="00EC4EF2"/>
    <w:rsid w:val="00EC574B"/>
    <w:rsid w:val="00EC6B83"/>
    <w:rsid w:val="00EC74D4"/>
    <w:rsid w:val="00ED2969"/>
    <w:rsid w:val="00ED2DB8"/>
    <w:rsid w:val="00ED4F34"/>
    <w:rsid w:val="00ED5BDF"/>
    <w:rsid w:val="00ED5C49"/>
    <w:rsid w:val="00ED6241"/>
    <w:rsid w:val="00ED6B54"/>
    <w:rsid w:val="00EE293B"/>
    <w:rsid w:val="00EE4075"/>
    <w:rsid w:val="00EE5916"/>
    <w:rsid w:val="00EE66C3"/>
    <w:rsid w:val="00EE6C66"/>
    <w:rsid w:val="00EE714F"/>
    <w:rsid w:val="00EF0119"/>
    <w:rsid w:val="00EF2B10"/>
    <w:rsid w:val="00EF367C"/>
    <w:rsid w:val="00EF3843"/>
    <w:rsid w:val="00EF5895"/>
    <w:rsid w:val="00EF5CFF"/>
    <w:rsid w:val="00EF5D5B"/>
    <w:rsid w:val="00EF62E2"/>
    <w:rsid w:val="00EF6943"/>
    <w:rsid w:val="00EF7885"/>
    <w:rsid w:val="00F02787"/>
    <w:rsid w:val="00F02B82"/>
    <w:rsid w:val="00F03ADF"/>
    <w:rsid w:val="00F03DE3"/>
    <w:rsid w:val="00F044A3"/>
    <w:rsid w:val="00F04CFC"/>
    <w:rsid w:val="00F06150"/>
    <w:rsid w:val="00F07057"/>
    <w:rsid w:val="00F07BFA"/>
    <w:rsid w:val="00F11460"/>
    <w:rsid w:val="00F114FF"/>
    <w:rsid w:val="00F165DB"/>
    <w:rsid w:val="00F16D6D"/>
    <w:rsid w:val="00F2074C"/>
    <w:rsid w:val="00F22E03"/>
    <w:rsid w:val="00F2394F"/>
    <w:rsid w:val="00F2436B"/>
    <w:rsid w:val="00F24ADE"/>
    <w:rsid w:val="00F25420"/>
    <w:rsid w:val="00F2785A"/>
    <w:rsid w:val="00F30191"/>
    <w:rsid w:val="00F31CED"/>
    <w:rsid w:val="00F32856"/>
    <w:rsid w:val="00F32EE9"/>
    <w:rsid w:val="00F33353"/>
    <w:rsid w:val="00F36524"/>
    <w:rsid w:val="00F370BA"/>
    <w:rsid w:val="00F37157"/>
    <w:rsid w:val="00F419DE"/>
    <w:rsid w:val="00F41B8B"/>
    <w:rsid w:val="00F4253D"/>
    <w:rsid w:val="00F425C5"/>
    <w:rsid w:val="00F42634"/>
    <w:rsid w:val="00F42D6C"/>
    <w:rsid w:val="00F4309E"/>
    <w:rsid w:val="00F44569"/>
    <w:rsid w:val="00F470C7"/>
    <w:rsid w:val="00F47525"/>
    <w:rsid w:val="00F50702"/>
    <w:rsid w:val="00F50B42"/>
    <w:rsid w:val="00F53E36"/>
    <w:rsid w:val="00F559B9"/>
    <w:rsid w:val="00F56381"/>
    <w:rsid w:val="00F56651"/>
    <w:rsid w:val="00F57B8D"/>
    <w:rsid w:val="00F57EA7"/>
    <w:rsid w:val="00F62958"/>
    <w:rsid w:val="00F63402"/>
    <w:rsid w:val="00F64078"/>
    <w:rsid w:val="00F64334"/>
    <w:rsid w:val="00F64D5F"/>
    <w:rsid w:val="00F653C2"/>
    <w:rsid w:val="00F654B4"/>
    <w:rsid w:val="00F6551B"/>
    <w:rsid w:val="00F670DB"/>
    <w:rsid w:val="00F71484"/>
    <w:rsid w:val="00F72322"/>
    <w:rsid w:val="00F73655"/>
    <w:rsid w:val="00F74831"/>
    <w:rsid w:val="00F77EEF"/>
    <w:rsid w:val="00F80137"/>
    <w:rsid w:val="00F81513"/>
    <w:rsid w:val="00F82857"/>
    <w:rsid w:val="00F84970"/>
    <w:rsid w:val="00F85B87"/>
    <w:rsid w:val="00F86634"/>
    <w:rsid w:val="00F86681"/>
    <w:rsid w:val="00F866D5"/>
    <w:rsid w:val="00F87B54"/>
    <w:rsid w:val="00F91B99"/>
    <w:rsid w:val="00F94FC8"/>
    <w:rsid w:val="00F953B5"/>
    <w:rsid w:val="00F9619A"/>
    <w:rsid w:val="00FA0A5E"/>
    <w:rsid w:val="00FA4269"/>
    <w:rsid w:val="00FA7346"/>
    <w:rsid w:val="00FA78C6"/>
    <w:rsid w:val="00FB0978"/>
    <w:rsid w:val="00FB23BB"/>
    <w:rsid w:val="00FB56E8"/>
    <w:rsid w:val="00FC0189"/>
    <w:rsid w:val="00FC0EA7"/>
    <w:rsid w:val="00FC1097"/>
    <w:rsid w:val="00FC2258"/>
    <w:rsid w:val="00FC3707"/>
    <w:rsid w:val="00FC38B7"/>
    <w:rsid w:val="00FC3B89"/>
    <w:rsid w:val="00FC7164"/>
    <w:rsid w:val="00FC7ECF"/>
    <w:rsid w:val="00FD353B"/>
    <w:rsid w:val="00FD3E39"/>
    <w:rsid w:val="00FD4586"/>
    <w:rsid w:val="00FD4DD0"/>
    <w:rsid w:val="00FD50D6"/>
    <w:rsid w:val="00FE03F6"/>
    <w:rsid w:val="00FE142B"/>
    <w:rsid w:val="00FE1B0E"/>
    <w:rsid w:val="00FE2624"/>
    <w:rsid w:val="00FE3528"/>
    <w:rsid w:val="00FE5875"/>
    <w:rsid w:val="00FE7F51"/>
    <w:rsid w:val="00FF15A1"/>
    <w:rsid w:val="00FF4413"/>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7D02C"/>
  <w15:docId w15:val="{65551E23-B140-474C-B034-27A8B3CF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ZA" w:eastAsia="en-ZA"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25D4"/>
  </w:style>
  <w:style w:type="paragraph" w:styleId="Heading1">
    <w:name w:val="heading 1"/>
    <w:basedOn w:val="Normal"/>
    <w:next w:val="Normal"/>
    <w:link w:val="Heading1Char"/>
    <w:qFormat/>
    <w:rsid w:val="00B3178B"/>
    <w:pPr>
      <w:numPr>
        <w:numId w:val="6"/>
      </w:numPr>
      <w:spacing w:before="360" w:after="360" w:line="480" w:lineRule="auto"/>
      <w:ind w:right="11" w:hanging="720"/>
      <w:jc w:val="both"/>
      <w:outlineLvl w:val="0"/>
    </w:pPr>
    <w:rPr>
      <w:b/>
      <w:szCs w:val="24"/>
      <w:u w:val="single"/>
    </w:rPr>
  </w:style>
  <w:style w:type="paragraph" w:styleId="Heading2">
    <w:name w:val="heading 2"/>
    <w:basedOn w:val="Heading1"/>
    <w:next w:val="Normal"/>
    <w:link w:val="Heading2Char"/>
    <w:unhideWhenUsed/>
    <w:qFormat/>
    <w:rsid w:val="00B3178B"/>
    <w:pPr>
      <w:numPr>
        <w:numId w:val="7"/>
      </w:numPr>
      <w:outlineLvl w:val="1"/>
    </w:pPr>
  </w:style>
  <w:style w:type="paragraph" w:styleId="Heading3">
    <w:name w:val="heading 3"/>
    <w:basedOn w:val="1"/>
    <w:next w:val="Normal"/>
    <w:link w:val="Heading3Char"/>
    <w:unhideWhenUsed/>
    <w:qFormat/>
    <w:rsid w:val="00B3178B"/>
    <w:pPr>
      <w:numPr>
        <w:numId w:val="8"/>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DC6D45"/>
    <w:pPr>
      <w:numPr>
        <w:numId w:val="1"/>
      </w:numPr>
    </w:pPr>
  </w:style>
  <w:style w:type="numbering" w:customStyle="1" w:styleId="Style2">
    <w:name w:val="Style2"/>
    <w:rsid w:val="00DC6D45"/>
    <w:pPr>
      <w:numPr>
        <w:numId w:val="3"/>
      </w:numPr>
    </w:pPr>
  </w:style>
  <w:style w:type="paragraph" w:styleId="Header">
    <w:name w:val="header"/>
    <w:basedOn w:val="Normal"/>
    <w:link w:val="HeaderChar"/>
    <w:uiPriority w:val="99"/>
    <w:rsid w:val="0021588F"/>
    <w:pPr>
      <w:tabs>
        <w:tab w:val="center" w:pos="4153"/>
        <w:tab w:val="right" w:pos="8306"/>
      </w:tabs>
    </w:pPr>
  </w:style>
  <w:style w:type="character" w:styleId="PageNumber">
    <w:name w:val="page number"/>
    <w:basedOn w:val="DefaultParagraphFont"/>
    <w:rsid w:val="0021588F"/>
  </w:style>
  <w:style w:type="paragraph" w:styleId="Footer">
    <w:name w:val="footer"/>
    <w:basedOn w:val="Normal"/>
    <w:link w:val="FooterChar"/>
    <w:uiPriority w:val="99"/>
    <w:rsid w:val="0021588F"/>
    <w:pPr>
      <w:tabs>
        <w:tab w:val="center" w:pos="4153"/>
        <w:tab w:val="right" w:pos="8306"/>
      </w:tabs>
    </w:pPr>
  </w:style>
  <w:style w:type="paragraph" w:customStyle="1" w:styleId="1">
    <w:name w:val="1"/>
    <w:basedOn w:val="Normal"/>
    <w:link w:val="1Char"/>
    <w:qFormat/>
    <w:rsid w:val="00B3178B"/>
    <w:pPr>
      <w:numPr>
        <w:numId w:val="4"/>
      </w:numPr>
      <w:spacing w:before="360" w:after="360" w:line="480" w:lineRule="auto"/>
      <w:ind w:right="11"/>
      <w:jc w:val="both"/>
    </w:pPr>
    <w:rPr>
      <w:szCs w:val="24"/>
    </w:rPr>
  </w:style>
  <w:style w:type="paragraph" w:customStyle="1" w:styleId="11">
    <w:name w:val="1.1"/>
    <w:basedOn w:val="Normal"/>
    <w:link w:val="11Char"/>
    <w:qFormat/>
    <w:rsid w:val="00B3178B"/>
    <w:pPr>
      <w:numPr>
        <w:ilvl w:val="1"/>
        <w:numId w:val="4"/>
      </w:numPr>
      <w:tabs>
        <w:tab w:val="clear" w:pos="3402"/>
        <w:tab w:val="num" w:pos="1701"/>
      </w:tabs>
      <w:spacing w:before="360" w:after="360" w:line="480" w:lineRule="auto"/>
      <w:ind w:left="1702" w:right="11" w:hanging="851"/>
      <w:jc w:val="both"/>
    </w:pPr>
    <w:rPr>
      <w:szCs w:val="24"/>
    </w:rPr>
  </w:style>
  <w:style w:type="character" w:customStyle="1" w:styleId="1Char">
    <w:name w:val="1 Char"/>
    <w:link w:val="1"/>
    <w:rsid w:val="00B3178B"/>
    <w:rPr>
      <w:szCs w:val="24"/>
    </w:rPr>
  </w:style>
  <w:style w:type="paragraph" w:customStyle="1" w:styleId="111">
    <w:name w:val="1.1.1"/>
    <w:basedOn w:val="11"/>
    <w:link w:val="111Char"/>
    <w:qFormat/>
    <w:rsid w:val="00B3178B"/>
    <w:pPr>
      <w:numPr>
        <w:ilvl w:val="2"/>
      </w:numPr>
      <w:tabs>
        <w:tab w:val="clear" w:pos="2552"/>
        <w:tab w:val="num" w:pos="2835"/>
      </w:tabs>
      <w:ind w:left="2835" w:hanging="1134"/>
    </w:pPr>
  </w:style>
  <w:style w:type="character" w:customStyle="1" w:styleId="11Char">
    <w:name w:val="1.1 Char"/>
    <w:link w:val="11"/>
    <w:rsid w:val="00B3178B"/>
    <w:rPr>
      <w:szCs w:val="24"/>
    </w:rPr>
  </w:style>
  <w:style w:type="character" w:customStyle="1" w:styleId="Heading1Char">
    <w:name w:val="Heading 1 Char"/>
    <w:link w:val="Heading1"/>
    <w:rsid w:val="00B3178B"/>
    <w:rPr>
      <w:b/>
      <w:szCs w:val="24"/>
      <w:u w:val="single"/>
    </w:rPr>
  </w:style>
  <w:style w:type="character" w:customStyle="1" w:styleId="111Char">
    <w:name w:val="1.1.1 Char"/>
    <w:basedOn w:val="11Char"/>
    <w:link w:val="111"/>
    <w:rsid w:val="00B3178B"/>
    <w:rPr>
      <w:szCs w:val="24"/>
    </w:rPr>
  </w:style>
  <w:style w:type="paragraph" w:customStyle="1" w:styleId="1111">
    <w:name w:val="1.1.1.1"/>
    <w:basedOn w:val="111"/>
    <w:link w:val="1111Char"/>
    <w:qFormat/>
    <w:rsid w:val="00B3178B"/>
    <w:pPr>
      <w:numPr>
        <w:ilvl w:val="3"/>
      </w:numPr>
      <w:tabs>
        <w:tab w:val="clear" w:pos="3686"/>
        <w:tab w:val="left" w:pos="3969"/>
      </w:tabs>
      <w:ind w:left="3969"/>
    </w:pPr>
  </w:style>
  <w:style w:type="character" w:customStyle="1" w:styleId="HeaderChar">
    <w:name w:val="Header Char"/>
    <w:link w:val="Header"/>
    <w:uiPriority w:val="99"/>
    <w:rsid w:val="00482EA0"/>
    <w:rPr>
      <w:rFonts w:ascii="Arial" w:hAnsi="Arial" w:cs="Arial"/>
      <w:sz w:val="25"/>
      <w:szCs w:val="25"/>
      <w:lang w:val="en-GB" w:eastAsia="en-GB"/>
    </w:rPr>
  </w:style>
  <w:style w:type="character" w:customStyle="1" w:styleId="1111Char">
    <w:name w:val="1.1.1.1 Char"/>
    <w:basedOn w:val="111Char"/>
    <w:link w:val="1111"/>
    <w:rsid w:val="00B3178B"/>
    <w:rPr>
      <w:szCs w:val="24"/>
    </w:rPr>
  </w:style>
  <w:style w:type="character" w:styleId="CommentReference">
    <w:name w:val="annotation reference"/>
    <w:rsid w:val="00792AD7"/>
    <w:rPr>
      <w:sz w:val="16"/>
      <w:szCs w:val="16"/>
    </w:rPr>
  </w:style>
  <w:style w:type="paragraph" w:styleId="CommentText">
    <w:name w:val="annotation text"/>
    <w:basedOn w:val="Normal"/>
    <w:link w:val="CommentTextChar"/>
    <w:rsid w:val="00792AD7"/>
    <w:rPr>
      <w:sz w:val="20"/>
    </w:rPr>
  </w:style>
  <w:style w:type="character" w:customStyle="1" w:styleId="CommentTextChar">
    <w:name w:val="Comment Text Char"/>
    <w:link w:val="CommentText"/>
    <w:rsid w:val="00792AD7"/>
    <w:rPr>
      <w:rFonts w:ascii="Arial" w:hAnsi="Arial" w:cs="Arial"/>
      <w:lang w:val="en-GB" w:eastAsia="en-GB"/>
    </w:rPr>
  </w:style>
  <w:style w:type="paragraph" w:styleId="CommentSubject">
    <w:name w:val="annotation subject"/>
    <w:basedOn w:val="CommentText"/>
    <w:next w:val="CommentText"/>
    <w:link w:val="CommentSubjectChar"/>
    <w:rsid w:val="00792AD7"/>
    <w:rPr>
      <w:b/>
      <w:bCs/>
    </w:rPr>
  </w:style>
  <w:style w:type="character" w:customStyle="1" w:styleId="CommentSubjectChar">
    <w:name w:val="Comment Subject Char"/>
    <w:link w:val="CommentSubject"/>
    <w:rsid w:val="00792AD7"/>
    <w:rPr>
      <w:rFonts w:ascii="Arial" w:hAnsi="Arial" w:cs="Arial"/>
      <w:b/>
      <w:bCs/>
      <w:lang w:val="en-GB" w:eastAsia="en-GB"/>
    </w:rPr>
  </w:style>
  <w:style w:type="paragraph" w:styleId="BalloonText">
    <w:name w:val="Balloon Text"/>
    <w:basedOn w:val="Normal"/>
    <w:link w:val="BalloonTextChar"/>
    <w:rsid w:val="00792AD7"/>
    <w:rPr>
      <w:rFonts w:ascii="Segoe UI" w:hAnsi="Segoe UI" w:cs="Segoe UI"/>
      <w:sz w:val="18"/>
      <w:szCs w:val="18"/>
    </w:rPr>
  </w:style>
  <w:style w:type="character" w:customStyle="1" w:styleId="BalloonTextChar">
    <w:name w:val="Balloon Text Char"/>
    <w:link w:val="BalloonText"/>
    <w:rsid w:val="00792AD7"/>
    <w:rPr>
      <w:rFonts w:ascii="Segoe UI" w:hAnsi="Segoe UI" w:cs="Segoe UI"/>
      <w:sz w:val="18"/>
      <w:szCs w:val="18"/>
      <w:lang w:val="en-GB" w:eastAsia="en-GB"/>
    </w:rPr>
  </w:style>
  <w:style w:type="paragraph" w:customStyle="1" w:styleId="ADPARA">
    <w:name w:val="AD PARA"/>
    <w:basedOn w:val="1"/>
    <w:link w:val="ADPARAChar"/>
    <w:qFormat/>
    <w:rsid w:val="009E7F6C"/>
    <w:rPr>
      <w:b/>
      <w:u w:val="single"/>
    </w:rPr>
  </w:style>
  <w:style w:type="paragraph" w:customStyle="1" w:styleId="nonumber">
    <w:name w:val="no number"/>
    <w:basedOn w:val="1"/>
    <w:link w:val="nonumberChar"/>
    <w:qFormat/>
    <w:rsid w:val="00B3178B"/>
    <w:pPr>
      <w:numPr>
        <w:numId w:val="0"/>
      </w:numPr>
    </w:pPr>
  </w:style>
  <w:style w:type="character" w:customStyle="1" w:styleId="ADPARAChar">
    <w:name w:val="AD PARA Char"/>
    <w:link w:val="ADPARA"/>
    <w:rsid w:val="009E7F6C"/>
    <w:rPr>
      <w:b/>
      <w:szCs w:val="24"/>
      <w:u w:val="single"/>
    </w:rPr>
  </w:style>
  <w:style w:type="character" w:customStyle="1" w:styleId="nonumberChar">
    <w:name w:val="no number Char"/>
    <w:basedOn w:val="1Char"/>
    <w:link w:val="nonumber"/>
    <w:rsid w:val="00B3178B"/>
    <w:rPr>
      <w:szCs w:val="24"/>
    </w:rPr>
  </w:style>
  <w:style w:type="paragraph" w:styleId="FootnoteText">
    <w:name w:val="footnote text"/>
    <w:basedOn w:val="Normal"/>
    <w:link w:val="FootnoteTextChar"/>
    <w:rsid w:val="008B7AB4"/>
    <w:rPr>
      <w:sz w:val="20"/>
    </w:rPr>
  </w:style>
  <w:style w:type="character" w:customStyle="1" w:styleId="FootnoteTextChar">
    <w:name w:val="Footnote Text Char"/>
    <w:basedOn w:val="DefaultParagraphFont"/>
    <w:link w:val="FootnoteText"/>
    <w:rsid w:val="008B7AB4"/>
    <w:rPr>
      <w:rFonts w:ascii="Arial" w:hAnsi="Arial" w:cs="Arial"/>
      <w:lang w:val="en-GB" w:eastAsia="en-GB"/>
    </w:rPr>
  </w:style>
  <w:style w:type="character" w:styleId="FootnoteReference">
    <w:name w:val="footnote reference"/>
    <w:basedOn w:val="DefaultParagraphFont"/>
    <w:rsid w:val="008B7AB4"/>
    <w:rPr>
      <w:vertAlign w:val="superscript"/>
    </w:rPr>
  </w:style>
  <w:style w:type="paragraph" w:customStyle="1" w:styleId="Footnote">
    <w:name w:val="Footnote"/>
    <w:basedOn w:val="FootnoteText"/>
    <w:link w:val="FootnoteChar"/>
    <w:qFormat/>
    <w:rsid w:val="00AC1812"/>
    <w:pPr>
      <w:tabs>
        <w:tab w:val="left" w:pos="567"/>
      </w:tabs>
      <w:ind w:left="567" w:hanging="567"/>
      <w:jc w:val="both"/>
    </w:pPr>
  </w:style>
  <w:style w:type="character" w:customStyle="1" w:styleId="Heading2Char">
    <w:name w:val="Heading 2 Char"/>
    <w:basedOn w:val="DefaultParagraphFont"/>
    <w:link w:val="Heading2"/>
    <w:rsid w:val="00B3178B"/>
    <w:rPr>
      <w:b/>
      <w:szCs w:val="24"/>
      <w:u w:val="single"/>
    </w:rPr>
  </w:style>
  <w:style w:type="character" w:customStyle="1" w:styleId="FootnoteChar">
    <w:name w:val="Footnote Char"/>
    <w:basedOn w:val="FootnoteTextChar"/>
    <w:link w:val="Footnote"/>
    <w:rsid w:val="00AC1812"/>
    <w:rPr>
      <w:rFonts w:ascii="Arial" w:hAnsi="Arial" w:cs="Arial"/>
      <w:sz w:val="20"/>
      <w:lang w:val="en-GB" w:eastAsia="en-GB"/>
    </w:rPr>
  </w:style>
  <w:style w:type="character" w:customStyle="1" w:styleId="Heading3Char">
    <w:name w:val="Heading 3 Char"/>
    <w:basedOn w:val="DefaultParagraphFont"/>
    <w:link w:val="Heading3"/>
    <w:rsid w:val="00B3178B"/>
    <w:rPr>
      <w:u w:val="single"/>
    </w:rPr>
  </w:style>
  <w:style w:type="paragraph" w:customStyle="1" w:styleId="quotation">
    <w:name w:val="quotation"/>
    <w:basedOn w:val="1"/>
    <w:link w:val="quotationChar"/>
    <w:qFormat/>
    <w:rsid w:val="00B3178B"/>
    <w:pPr>
      <w:numPr>
        <w:numId w:val="0"/>
      </w:numPr>
      <w:spacing w:before="0" w:after="0" w:line="240" w:lineRule="auto"/>
      <w:ind w:left="1440"/>
    </w:pPr>
    <w:rPr>
      <w:i/>
    </w:rPr>
  </w:style>
  <w:style w:type="character" w:customStyle="1" w:styleId="quotationChar">
    <w:name w:val="quotation Char"/>
    <w:basedOn w:val="1Char"/>
    <w:link w:val="quotation"/>
    <w:rsid w:val="00B3178B"/>
    <w:rPr>
      <w:i/>
      <w:szCs w:val="24"/>
    </w:rPr>
  </w:style>
  <w:style w:type="table" w:styleId="TableGrid">
    <w:name w:val="Table Grid"/>
    <w:basedOn w:val="TableNormal"/>
    <w:uiPriority w:val="39"/>
    <w:rsid w:val="002C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3178B"/>
    <w:pPr>
      <w:ind w:left="720" w:hanging="340"/>
    </w:pPr>
    <w:rPr>
      <w:rFonts w:cs="Arial"/>
      <w:szCs w:val="24"/>
      <w:lang w:val="en-GB"/>
    </w:rPr>
  </w:style>
  <w:style w:type="character" w:customStyle="1" w:styleId="ListParagraphChar">
    <w:name w:val="List Paragraph Char"/>
    <w:link w:val="ListParagraph"/>
    <w:uiPriority w:val="34"/>
    <w:rsid w:val="00B3178B"/>
    <w:rPr>
      <w:rFonts w:cs="Arial"/>
      <w:szCs w:val="24"/>
      <w:lang w:val="en-GB"/>
    </w:rPr>
  </w:style>
  <w:style w:type="paragraph" w:customStyle="1" w:styleId="M3">
    <w:name w:val="M3"/>
    <w:basedOn w:val="Normal"/>
    <w:link w:val="M3Char"/>
    <w:qFormat/>
    <w:rsid w:val="00D732EE"/>
    <w:pPr>
      <w:widowControl w:val="0"/>
      <w:spacing w:before="240" w:after="120" w:line="480" w:lineRule="auto"/>
      <w:jc w:val="both"/>
    </w:pPr>
    <w:rPr>
      <w:rFonts w:ascii="Arial" w:hAnsi="Arial"/>
      <w:lang w:val="en-GB"/>
    </w:rPr>
  </w:style>
  <w:style w:type="character" w:customStyle="1" w:styleId="M3Char">
    <w:name w:val="M3 Char"/>
    <w:link w:val="M3"/>
    <w:rsid w:val="00D732EE"/>
    <w:rPr>
      <w:rFonts w:ascii="Arial" w:hAnsi="Arial"/>
      <w:lang w:val="en-GB"/>
    </w:rPr>
  </w:style>
  <w:style w:type="character" w:styleId="Hyperlink">
    <w:name w:val="Hyperlink"/>
    <w:basedOn w:val="DefaultParagraphFont"/>
    <w:unhideWhenUsed/>
    <w:rsid w:val="00D732EE"/>
    <w:rPr>
      <w:color w:val="0563C1" w:themeColor="hyperlink"/>
      <w:u w:val="single"/>
    </w:rPr>
  </w:style>
  <w:style w:type="paragraph" w:customStyle="1" w:styleId="2">
    <w:name w:val="2"/>
    <w:basedOn w:val="1"/>
    <w:qFormat/>
    <w:rsid w:val="006F0256"/>
    <w:pPr>
      <w:widowControl w:val="0"/>
      <w:numPr>
        <w:numId w:val="0"/>
      </w:numPr>
      <w:tabs>
        <w:tab w:val="num" w:pos="1361"/>
      </w:tabs>
      <w:suppressAutoHyphens/>
      <w:autoSpaceDN w:val="0"/>
      <w:spacing w:before="240" w:after="240"/>
      <w:ind w:left="720" w:right="0" w:hanging="720"/>
      <w:textAlignment w:val="baseline"/>
    </w:pPr>
    <w:rPr>
      <w:rFonts w:ascii="Arial" w:hAnsi="Arial" w:cs="Arial"/>
      <w:sz w:val="23"/>
      <w:lang w:eastAsia="zh-CN"/>
    </w:rPr>
  </w:style>
  <w:style w:type="paragraph" w:customStyle="1" w:styleId="3">
    <w:name w:val="3"/>
    <w:basedOn w:val="Normal"/>
    <w:qFormat/>
    <w:rsid w:val="006F0256"/>
    <w:pPr>
      <w:tabs>
        <w:tab w:val="num" w:pos="2155"/>
      </w:tabs>
      <w:spacing w:before="240" w:after="240" w:line="480" w:lineRule="auto"/>
      <w:ind w:left="1440" w:hanging="720"/>
      <w:jc w:val="both"/>
    </w:pPr>
    <w:rPr>
      <w:rFonts w:ascii="Arial" w:hAnsi="Arial" w:cs="Arial"/>
      <w:sz w:val="23"/>
      <w:szCs w:val="24"/>
      <w:lang w:eastAsia="en-US"/>
    </w:rPr>
  </w:style>
  <w:style w:type="paragraph" w:customStyle="1" w:styleId="4">
    <w:name w:val="4"/>
    <w:basedOn w:val="3"/>
    <w:qFormat/>
    <w:rsid w:val="006F0256"/>
    <w:pPr>
      <w:tabs>
        <w:tab w:val="clear" w:pos="2155"/>
      </w:tabs>
      <w:ind w:left="2448" w:hanging="1008"/>
    </w:pPr>
  </w:style>
  <w:style w:type="paragraph" w:styleId="NormalWeb">
    <w:name w:val="Normal (Web)"/>
    <w:basedOn w:val="Normal"/>
    <w:uiPriority w:val="99"/>
    <w:unhideWhenUsed/>
    <w:rsid w:val="003F04DF"/>
    <w:pPr>
      <w:spacing w:before="100" w:beforeAutospacing="1" w:after="100" w:afterAutospacing="1"/>
    </w:pPr>
    <w:rPr>
      <w:szCs w:val="24"/>
    </w:rPr>
  </w:style>
  <w:style w:type="character" w:customStyle="1" w:styleId="FooterChar">
    <w:name w:val="Footer Char"/>
    <w:basedOn w:val="DefaultParagraphFont"/>
    <w:link w:val="Footer"/>
    <w:uiPriority w:val="99"/>
    <w:rsid w:val="00B34884"/>
  </w:style>
  <w:style w:type="character" w:customStyle="1" w:styleId="lrzxr">
    <w:name w:val="lrzxr"/>
    <w:basedOn w:val="DefaultParagraphFont"/>
    <w:rsid w:val="006D380E"/>
  </w:style>
  <w:style w:type="character" w:customStyle="1" w:styleId="w8qarf">
    <w:name w:val="w8qarf"/>
    <w:basedOn w:val="DefaultParagraphFont"/>
    <w:rsid w:val="006D380E"/>
  </w:style>
  <w:style w:type="character" w:customStyle="1" w:styleId="jjswrd">
    <w:name w:val="jjswrd"/>
    <w:basedOn w:val="DefaultParagraphFont"/>
    <w:rsid w:val="006D380E"/>
  </w:style>
  <w:style w:type="character" w:customStyle="1" w:styleId="mc2">
    <w:name w:val="mc2"/>
    <w:basedOn w:val="DefaultParagraphFont"/>
    <w:rsid w:val="00852645"/>
    <w:rPr>
      <w:rFonts w:ascii="Verdana" w:hAnsi="Verdana" w:hint="default"/>
      <w:b w:val="0"/>
      <w:bCs w:val="0"/>
      <w:i w:val="0"/>
      <w:iCs w:val="0"/>
      <w:color w:val="000000"/>
      <w:sz w:val="13"/>
      <w:szCs w:val="13"/>
      <w:shd w:val="clear" w:color="auto" w:fill="C0C0C0"/>
    </w:rPr>
  </w:style>
  <w:style w:type="paragraph" w:styleId="Revision">
    <w:name w:val="Revision"/>
    <w:hidden/>
    <w:uiPriority w:val="99"/>
    <w:semiHidden/>
    <w:rsid w:val="0045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7909">
      <w:bodyDiv w:val="1"/>
      <w:marLeft w:val="0"/>
      <w:marRight w:val="0"/>
      <w:marTop w:val="0"/>
      <w:marBottom w:val="0"/>
      <w:divBdr>
        <w:top w:val="none" w:sz="0" w:space="0" w:color="auto"/>
        <w:left w:val="none" w:sz="0" w:space="0" w:color="auto"/>
        <w:bottom w:val="none" w:sz="0" w:space="0" w:color="auto"/>
        <w:right w:val="none" w:sz="0" w:space="0" w:color="auto"/>
      </w:divBdr>
    </w:div>
    <w:div w:id="92476860">
      <w:bodyDiv w:val="1"/>
      <w:marLeft w:val="0"/>
      <w:marRight w:val="0"/>
      <w:marTop w:val="0"/>
      <w:marBottom w:val="0"/>
      <w:divBdr>
        <w:top w:val="none" w:sz="0" w:space="0" w:color="auto"/>
        <w:left w:val="none" w:sz="0" w:space="0" w:color="auto"/>
        <w:bottom w:val="none" w:sz="0" w:space="0" w:color="auto"/>
        <w:right w:val="none" w:sz="0" w:space="0" w:color="auto"/>
      </w:divBdr>
    </w:div>
    <w:div w:id="154226707">
      <w:bodyDiv w:val="1"/>
      <w:marLeft w:val="0"/>
      <w:marRight w:val="0"/>
      <w:marTop w:val="0"/>
      <w:marBottom w:val="0"/>
      <w:divBdr>
        <w:top w:val="none" w:sz="0" w:space="0" w:color="auto"/>
        <w:left w:val="none" w:sz="0" w:space="0" w:color="auto"/>
        <w:bottom w:val="none" w:sz="0" w:space="0" w:color="auto"/>
        <w:right w:val="none" w:sz="0" w:space="0" w:color="auto"/>
      </w:divBdr>
    </w:div>
    <w:div w:id="259222979">
      <w:bodyDiv w:val="1"/>
      <w:marLeft w:val="0"/>
      <w:marRight w:val="0"/>
      <w:marTop w:val="0"/>
      <w:marBottom w:val="0"/>
      <w:divBdr>
        <w:top w:val="none" w:sz="0" w:space="0" w:color="auto"/>
        <w:left w:val="none" w:sz="0" w:space="0" w:color="auto"/>
        <w:bottom w:val="none" w:sz="0" w:space="0" w:color="auto"/>
        <w:right w:val="none" w:sz="0" w:space="0" w:color="auto"/>
      </w:divBdr>
    </w:div>
    <w:div w:id="266041959">
      <w:bodyDiv w:val="1"/>
      <w:marLeft w:val="0"/>
      <w:marRight w:val="0"/>
      <w:marTop w:val="0"/>
      <w:marBottom w:val="0"/>
      <w:divBdr>
        <w:top w:val="none" w:sz="0" w:space="0" w:color="auto"/>
        <w:left w:val="none" w:sz="0" w:space="0" w:color="auto"/>
        <w:bottom w:val="none" w:sz="0" w:space="0" w:color="auto"/>
        <w:right w:val="none" w:sz="0" w:space="0" w:color="auto"/>
      </w:divBdr>
    </w:div>
    <w:div w:id="271402234">
      <w:bodyDiv w:val="1"/>
      <w:marLeft w:val="0"/>
      <w:marRight w:val="0"/>
      <w:marTop w:val="0"/>
      <w:marBottom w:val="0"/>
      <w:divBdr>
        <w:top w:val="none" w:sz="0" w:space="0" w:color="auto"/>
        <w:left w:val="none" w:sz="0" w:space="0" w:color="auto"/>
        <w:bottom w:val="none" w:sz="0" w:space="0" w:color="auto"/>
        <w:right w:val="none" w:sz="0" w:space="0" w:color="auto"/>
      </w:divBdr>
    </w:div>
    <w:div w:id="280259534">
      <w:bodyDiv w:val="1"/>
      <w:marLeft w:val="0"/>
      <w:marRight w:val="0"/>
      <w:marTop w:val="0"/>
      <w:marBottom w:val="0"/>
      <w:divBdr>
        <w:top w:val="none" w:sz="0" w:space="0" w:color="auto"/>
        <w:left w:val="none" w:sz="0" w:space="0" w:color="auto"/>
        <w:bottom w:val="none" w:sz="0" w:space="0" w:color="auto"/>
        <w:right w:val="none" w:sz="0" w:space="0" w:color="auto"/>
      </w:divBdr>
    </w:div>
    <w:div w:id="329260904">
      <w:bodyDiv w:val="1"/>
      <w:marLeft w:val="0"/>
      <w:marRight w:val="0"/>
      <w:marTop w:val="0"/>
      <w:marBottom w:val="0"/>
      <w:divBdr>
        <w:top w:val="none" w:sz="0" w:space="0" w:color="auto"/>
        <w:left w:val="none" w:sz="0" w:space="0" w:color="auto"/>
        <w:bottom w:val="none" w:sz="0" w:space="0" w:color="auto"/>
        <w:right w:val="none" w:sz="0" w:space="0" w:color="auto"/>
      </w:divBdr>
    </w:div>
    <w:div w:id="411705981">
      <w:bodyDiv w:val="1"/>
      <w:marLeft w:val="0"/>
      <w:marRight w:val="0"/>
      <w:marTop w:val="0"/>
      <w:marBottom w:val="0"/>
      <w:divBdr>
        <w:top w:val="none" w:sz="0" w:space="0" w:color="auto"/>
        <w:left w:val="none" w:sz="0" w:space="0" w:color="auto"/>
        <w:bottom w:val="none" w:sz="0" w:space="0" w:color="auto"/>
        <w:right w:val="none" w:sz="0" w:space="0" w:color="auto"/>
      </w:divBdr>
    </w:div>
    <w:div w:id="604270619">
      <w:bodyDiv w:val="1"/>
      <w:marLeft w:val="0"/>
      <w:marRight w:val="0"/>
      <w:marTop w:val="0"/>
      <w:marBottom w:val="0"/>
      <w:divBdr>
        <w:top w:val="none" w:sz="0" w:space="0" w:color="auto"/>
        <w:left w:val="none" w:sz="0" w:space="0" w:color="auto"/>
        <w:bottom w:val="none" w:sz="0" w:space="0" w:color="auto"/>
        <w:right w:val="none" w:sz="0" w:space="0" w:color="auto"/>
      </w:divBdr>
    </w:div>
    <w:div w:id="612708850">
      <w:bodyDiv w:val="1"/>
      <w:marLeft w:val="0"/>
      <w:marRight w:val="0"/>
      <w:marTop w:val="0"/>
      <w:marBottom w:val="0"/>
      <w:divBdr>
        <w:top w:val="none" w:sz="0" w:space="0" w:color="auto"/>
        <w:left w:val="none" w:sz="0" w:space="0" w:color="auto"/>
        <w:bottom w:val="none" w:sz="0" w:space="0" w:color="auto"/>
        <w:right w:val="none" w:sz="0" w:space="0" w:color="auto"/>
      </w:divBdr>
      <w:divsChild>
        <w:div w:id="412047833">
          <w:marLeft w:val="0"/>
          <w:marRight w:val="0"/>
          <w:marTop w:val="0"/>
          <w:marBottom w:val="0"/>
          <w:divBdr>
            <w:top w:val="none" w:sz="0" w:space="0" w:color="auto"/>
            <w:left w:val="none" w:sz="0" w:space="0" w:color="auto"/>
            <w:bottom w:val="none" w:sz="0" w:space="0" w:color="auto"/>
            <w:right w:val="none" w:sz="0" w:space="0" w:color="auto"/>
          </w:divBdr>
          <w:divsChild>
            <w:div w:id="1827940589">
              <w:marLeft w:val="0"/>
              <w:marRight w:val="0"/>
              <w:marTop w:val="0"/>
              <w:marBottom w:val="0"/>
              <w:divBdr>
                <w:top w:val="none" w:sz="0" w:space="0" w:color="auto"/>
                <w:left w:val="none" w:sz="0" w:space="0" w:color="auto"/>
                <w:bottom w:val="none" w:sz="0" w:space="0" w:color="auto"/>
                <w:right w:val="none" w:sz="0" w:space="0" w:color="auto"/>
              </w:divBdr>
              <w:divsChild>
                <w:div w:id="13680190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66805912">
          <w:marLeft w:val="0"/>
          <w:marRight w:val="0"/>
          <w:marTop w:val="0"/>
          <w:marBottom w:val="0"/>
          <w:divBdr>
            <w:top w:val="none" w:sz="0" w:space="0" w:color="auto"/>
            <w:left w:val="none" w:sz="0" w:space="0" w:color="auto"/>
            <w:bottom w:val="none" w:sz="0" w:space="0" w:color="auto"/>
            <w:right w:val="none" w:sz="0" w:space="0" w:color="auto"/>
          </w:divBdr>
          <w:divsChild>
            <w:div w:id="1136532823">
              <w:marLeft w:val="0"/>
              <w:marRight w:val="0"/>
              <w:marTop w:val="105"/>
              <w:marBottom w:val="0"/>
              <w:divBdr>
                <w:top w:val="none" w:sz="0" w:space="0" w:color="auto"/>
                <w:left w:val="none" w:sz="0" w:space="0" w:color="auto"/>
                <w:bottom w:val="none" w:sz="0" w:space="0" w:color="auto"/>
                <w:right w:val="none" w:sz="0" w:space="0" w:color="auto"/>
              </w:divBdr>
              <w:divsChild>
                <w:div w:id="52001856">
                  <w:marLeft w:val="0"/>
                  <w:marRight w:val="0"/>
                  <w:marTop w:val="0"/>
                  <w:marBottom w:val="0"/>
                  <w:divBdr>
                    <w:top w:val="none" w:sz="0" w:space="0" w:color="auto"/>
                    <w:left w:val="none" w:sz="0" w:space="0" w:color="auto"/>
                    <w:bottom w:val="none" w:sz="0" w:space="0" w:color="auto"/>
                    <w:right w:val="none" w:sz="0" w:space="0" w:color="auto"/>
                  </w:divBdr>
                  <w:divsChild>
                    <w:div w:id="2017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1605">
          <w:marLeft w:val="0"/>
          <w:marRight w:val="0"/>
          <w:marTop w:val="0"/>
          <w:marBottom w:val="0"/>
          <w:divBdr>
            <w:top w:val="none" w:sz="0" w:space="0" w:color="auto"/>
            <w:left w:val="none" w:sz="0" w:space="0" w:color="auto"/>
            <w:bottom w:val="none" w:sz="0" w:space="0" w:color="auto"/>
            <w:right w:val="none" w:sz="0" w:space="0" w:color="auto"/>
          </w:divBdr>
          <w:divsChild>
            <w:div w:id="478881215">
              <w:marLeft w:val="0"/>
              <w:marRight w:val="0"/>
              <w:marTop w:val="0"/>
              <w:marBottom w:val="0"/>
              <w:divBdr>
                <w:top w:val="none" w:sz="0" w:space="0" w:color="auto"/>
                <w:left w:val="none" w:sz="0" w:space="0" w:color="auto"/>
                <w:bottom w:val="none" w:sz="0" w:space="0" w:color="auto"/>
                <w:right w:val="none" w:sz="0" w:space="0" w:color="auto"/>
              </w:divBdr>
              <w:divsChild>
                <w:div w:id="19824917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35993861">
      <w:bodyDiv w:val="1"/>
      <w:marLeft w:val="0"/>
      <w:marRight w:val="0"/>
      <w:marTop w:val="0"/>
      <w:marBottom w:val="0"/>
      <w:divBdr>
        <w:top w:val="none" w:sz="0" w:space="0" w:color="auto"/>
        <w:left w:val="none" w:sz="0" w:space="0" w:color="auto"/>
        <w:bottom w:val="none" w:sz="0" w:space="0" w:color="auto"/>
        <w:right w:val="none" w:sz="0" w:space="0" w:color="auto"/>
      </w:divBdr>
    </w:div>
    <w:div w:id="652025310">
      <w:bodyDiv w:val="1"/>
      <w:marLeft w:val="0"/>
      <w:marRight w:val="0"/>
      <w:marTop w:val="0"/>
      <w:marBottom w:val="0"/>
      <w:divBdr>
        <w:top w:val="none" w:sz="0" w:space="0" w:color="auto"/>
        <w:left w:val="none" w:sz="0" w:space="0" w:color="auto"/>
        <w:bottom w:val="none" w:sz="0" w:space="0" w:color="auto"/>
        <w:right w:val="none" w:sz="0" w:space="0" w:color="auto"/>
      </w:divBdr>
    </w:div>
    <w:div w:id="704717791">
      <w:bodyDiv w:val="1"/>
      <w:marLeft w:val="0"/>
      <w:marRight w:val="0"/>
      <w:marTop w:val="0"/>
      <w:marBottom w:val="0"/>
      <w:divBdr>
        <w:top w:val="none" w:sz="0" w:space="0" w:color="auto"/>
        <w:left w:val="none" w:sz="0" w:space="0" w:color="auto"/>
        <w:bottom w:val="none" w:sz="0" w:space="0" w:color="auto"/>
        <w:right w:val="none" w:sz="0" w:space="0" w:color="auto"/>
      </w:divBdr>
    </w:div>
    <w:div w:id="862088321">
      <w:bodyDiv w:val="1"/>
      <w:marLeft w:val="0"/>
      <w:marRight w:val="0"/>
      <w:marTop w:val="0"/>
      <w:marBottom w:val="0"/>
      <w:divBdr>
        <w:top w:val="none" w:sz="0" w:space="0" w:color="auto"/>
        <w:left w:val="none" w:sz="0" w:space="0" w:color="auto"/>
        <w:bottom w:val="none" w:sz="0" w:space="0" w:color="auto"/>
        <w:right w:val="none" w:sz="0" w:space="0" w:color="auto"/>
      </w:divBdr>
    </w:div>
    <w:div w:id="878471692">
      <w:bodyDiv w:val="1"/>
      <w:marLeft w:val="0"/>
      <w:marRight w:val="0"/>
      <w:marTop w:val="0"/>
      <w:marBottom w:val="0"/>
      <w:divBdr>
        <w:top w:val="none" w:sz="0" w:space="0" w:color="auto"/>
        <w:left w:val="none" w:sz="0" w:space="0" w:color="auto"/>
        <w:bottom w:val="none" w:sz="0" w:space="0" w:color="auto"/>
        <w:right w:val="none" w:sz="0" w:space="0" w:color="auto"/>
      </w:divBdr>
    </w:div>
    <w:div w:id="960720350">
      <w:bodyDiv w:val="1"/>
      <w:marLeft w:val="0"/>
      <w:marRight w:val="0"/>
      <w:marTop w:val="0"/>
      <w:marBottom w:val="0"/>
      <w:divBdr>
        <w:top w:val="none" w:sz="0" w:space="0" w:color="auto"/>
        <w:left w:val="none" w:sz="0" w:space="0" w:color="auto"/>
        <w:bottom w:val="none" w:sz="0" w:space="0" w:color="auto"/>
        <w:right w:val="none" w:sz="0" w:space="0" w:color="auto"/>
      </w:divBdr>
    </w:div>
    <w:div w:id="1085762998">
      <w:bodyDiv w:val="1"/>
      <w:marLeft w:val="0"/>
      <w:marRight w:val="0"/>
      <w:marTop w:val="0"/>
      <w:marBottom w:val="0"/>
      <w:divBdr>
        <w:top w:val="none" w:sz="0" w:space="0" w:color="auto"/>
        <w:left w:val="none" w:sz="0" w:space="0" w:color="auto"/>
        <w:bottom w:val="none" w:sz="0" w:space="0" w:color="auto"/>
        <w:right w:val="none" w:sz="0" w:space="0" w:color="auto"/>
      </w:divBdr>
    </w:div>
    <w:div w:id="1148398503">
      <w:bodyDiv w:val="1"/>
      <w:marLeft w:val="0"/>
      <w:marRight w:val="0"/>
      <w:marTop w:val="0"/>
      <w:marBottom w:val="0"/>
      <w:divBdr>
        <w:top w:val="none" w:sz="0" w:space="0" w:color="auto"/>
        <w:left w:val="none" w:sz="0" w:space="0" w:color="auto"/>
        <w:bottom w:val="none" w:sz="0" w:space="0" w:color="auto"/>
        <w:right w:val="none" w:sz="0" w:space="0" w:color="auto"/>
      </w:divBdr>
    </w:div>
    <w:div w:id="1189680900">
      <w:bodyDiv w:val="1"/>
      <w:marLeft w:val="0"/>
      <w:marRight w:val="0"/>
      <w:marTop w:val="0"/>
      <w:marBottom w:val="0"/>
      <w:divBdr>
        <w:top w:val="none" w:sz="0" w:space="0" w:color="auto"/>
        <w:left w:val="none" w:sz="0" w:space="0" w:color="auto"/>
        <w:bottom w:val="none" w:sz="0" w:space="0" w:color="auto"/>
        <w:right w:val="none" w:sz="0" w:space="0" w:color="auto"/>
      </w:divBdr>
    </w:div>
    <w:div w:id="1296719093">
      <w:bodyDiv w:val="1"/>
      <w:marLeft w:val="0"/>
      <w:marRight w:val="0"/>
      <w:marTop w:val="0"/>
      <w:marBottom w:val="0"/>
      <w:divBdr>
        <w:top w:val="none" w:sz="0" w:space="0" w:color="auto"/>
        <w:left w:val="none" w:sz="0" w:space="0" w:color="auto"/>
        <w:bottom w:val="none" w:sz="0" w:space="0" w:color="auto"/>
        <w:right w:val="none" w:sz="0" w:space="0" w:color="auto"/>
      </w:divBdr>
    </w:div>
    <w:div w:id="1443721738">
      <w:bodyDiv w:val="1"/>
      <w:marLeft w:val="0"/>
      <w:marRight w:val="0"/>
      <w:marTop w:val="0"/>
      <w:marBottom w:val="0"/>
      <w:divBdr>
        <w:top w:val="none" w:sz="0" w:space="0" w:color="auto"/>
        <w:left w:val="none" w:sz="0" w:space="0" w:color="auto"/>
        <w:bottom w:val="none" w:sz="0" w:space="0" w:color="auto"/>
        <w:right w:val="none" w:sz="0" w:space="0" w:color="auto"/>
      </w:divBdr>
    </w:div>
    <w:div w:id="1472557290">
      <w:bodyDiv w:val="1"/>
      <w:marLeft w:val="0"/>
      <w:marRight w:val="0"/>
      <w:marTop w:val="0"/>
      <w:marBottom w:val="0"/>
      <w:divBdr>
        <w:top w:val="none" w:sz="0" w:space="0" w:color="auto"/>
        <w:left w:val="none" w:sz="0" w:space="0" w:color="auto"/>
        <w:bottom w:val="none" w:sz="0" w:space="0" w:color="auto"/>
        <w:right w:val="none" w:sz="0" w:space="0" w:color="auto"/>
      </w:divBdr>
      <w:divsChild>
        <w:div w:id="436679783">
          <w:marLeft w:val="0"/>
          <w:marRight w:val="0"/>
          <w:marTop w:val="0"/>
          <w:marBottom w:val="0"/>
          <w:divBdr>
            <w:top w:val="none" w:sz="0" w:space="0" w:color="auto"/>
            <w:left w:val="none" w:sz="0" w:space="0" w:color="auto"/>
            <w:bottom w:val="none" w:sz="0" w:space="0" w:color="auto"/>
            <w:right w:val="none" w:sz="0" w:space="0" w:color="auto"/>
          </w:divBdr>
          <w:divsChild>
            <w:div w:id="1257521858">
              <w:marLeft w:val="0"/>
              <w:marRight w:val="0"/>
              <w:marTop w:val="0"/>
              <w:marBottom w:val="0"/>
              <w:divBdr>
                <w:top w:val="none" w:sz="0" w:space="0" w:color="auto"/>
                <w:left w:val="none" w:sz="0" w:space="0" w:color="auto"/>
                <w:bottom w:val="none" w:sz="0" w:space="0" w:color="auto"/>
                <w:right w:val="none" w:sz="0" w:space="0" w:color="auto"/>
              </w:divBdr>
              <w:divsChild>
                <w:div w:id="4206798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4661050">
          <w:marLeft w:val="0"/>
          <w:marRight w:val="0"/>
          <w:marTop w:val="0"/>
          <w:marBottom w:val="0"/>
          <w:divBdr>
            <w:top w:val="none" w:sz="0" w:space="0" w:color="auto"/>
            <w:left w:val="none" w:sz="0" w:space="0" w:color="auto"/>
            <w:bottom w:val="none" w:sz="0" w:space="0" w:color="auto"/>
            <w:right w:val="none" w:sz="0" w:space="0" w:color="auto"/>
          </w:divBdr>
          <w:divsChild>
            <w:div w:id="1199393173">
              <w:marLeft w:val="0"/>
              <w:marRight w:val="0"/>
              <w:marTop w:val="105"/>
              <w:marBottom w:val="0"/>
              <w:divBdr>
                <w:top w:val="none" w:sz="0" w:space="0" w:color="auto"/>
                <w:left w:val="none" w:sz="0" w:space="0" w:color="auto"/>
                <w:bottom w:val="none" w:sz="0" w:space="0" w:color="auto"/>
                <w:right w:val="none" w:sz="0" w:space="0" w:color="auto"/>
              </w:divBdr>
              <w:divsChild>
                <w:div w:id="825241625">
                  <w:marLeft w:val="0"/>
                  <w:marRight w:val="0"/>
                  <w:marTop w:val="0"/>
                  <w:marBottom w:val="0"/>
                  <w:divBdr>
                    <w:top w:val="none" w:sz="0" w:space="0" w:color="auto"/>
                    <w:left w:val="none" w:sz="0" w:space="0" w:color="auto"/>
                    <w:bottom w:val="none" w:sz="0" w:space="0" w:color="auto"/>
                    <w:right w:val="none" w:sz="0" w:space="0" w:color="auto"/>
                  </w:divBdr>
                  <w:divsChild>
                    <w:div w:id="16579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2313">
          <w:marLeft w:val="0"/>
          <w:marRight w:val="0"/>
          <w:marTop w:val="0"/>
          <w:marBottom w:val="0"/>
          <w:divBdr>
            <w:top w:val="none" w:sz="0" w:space="0" w:color="auto"/>
            <w:left w:val="none" w:sz="0" w:space="0" w:color="auto"/>
            <w:bottom w:val="none" w:sz="0" w:space="0" w:color="auto"/>
            <w:right w:val="none" w:sz="0" w:space="0" w:color="auto"/>
          </w:divBdr>
          <w:divsChild>
            <w:div w:id="564920485">
              <w:marLeft w:val="0"/>
              <w:marRight w:val="0"/>
              <w:marTop w:val="0"/>
              <w:marBottom w:val="0"/>
              <w:divBdr>
                <w:top w:val="none" w:sz="0" w:space="0" w:color="auto"/>
                <w:left w:val="none" w:sz="0" w:space="0" w:color="auto"/>
                <w:bottom w:val="none" w:sz="0" w:space="0" w:color="auto"/>
                <w:right w:val="none" w:sz="0" w:space="0" w:color="auto"/>
              </w:divBdr>
              <w:divsChild>
                <w:div w:id="7655439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27870881">
      <w:bodyDiv w:val="1"/>
      <w:marLeft w:val="0"/>
      <w:marRight w:val="0"/>
      <w:marTop w:val="0"/>
      <w:marBottom w:val="0"/>
      <w:divBdr>
        <w:top w:val="none" w:sz="0" w:space="0" w:color="auto"/>
        <w:left w:val="none" w:sz="0" w:space="0" w:color="auto"/>
        <w:bottom w:val="none" w:sz="0" w:space="0" w:color="auto"/>
        <w:right w:val="none" w:sz="0" w:space="0" w:color="auto"/>
      </w:divBdr>
    </w:div>
    <w:div w:id="1561013580">
      <w:bodyDiv w:val="1"/>
      <w:marLeft w:val="0"/>
      <w:marRight w:val="0"/>
      <w:marTop w:val="0"/>
      <w:marBottom w:val="0"/>
      <w:divBdr>
        <w:top w:val="none" w:sz="0" w:space="0" w:color="auto"/>
        <w:left w:val="none" w:sz="0" w:space="0" w:color="auto"/>
        <w:bottom w:val="none" w:sz="0" w:space="0" w:color="auto"/>
        <w:right w:val="none" w:sz="0" w:space="0" w:color="auto"/>
      </w:divBdr>
    </w:div>
    <w:div w:id="1578781547">
      <w:bodyDiv w:val="1"/>
      <w:marLeft w:val="0"/>
      <w:marRight w:val="0"/>
      <w:marTop w:val="0"/>
      <w:marBottom w:val="0"/>
      <w:divBdr>
        <w:top w:val="none" w:sz="0" w:space="0" w:color="auto"/>
        <w:left w:val="none" w:sz="0" w:space="0" w:color="auto"/>
        <w:bottom w:val="none" w:sz="0" w:space="0" w:color="auto"/>
        <w:right w:val="none" w:sz="0" w:space="0" w:color="auto"/>
      </w:divBdr>
    </w:div>
    <w:div w:id="1612710252">
      <w:bodyDiv w:val="1"/>
      <w:marLeft w:val="0"/>
      <w:marRight w:val="0"/>
      <w:marTop w:val="0"/>
      <w:marBottom w:val="0"/>
      <w:divBdr>
        <w:top w:val="none" w:sz="0" w:space="0" w:color="auto"/>
        <w:left w:val="none" w:sz="0" w:space="0" w:color="auto"/>
        <w:bottom w:val="none" w:sz="0" w:space="0" w:color="auto"/>
        <w:right w:val="none" w:sz="0" w:space="0" w:color="auto"/>
      </w:divBdr>
    </w:div>
    <w:div w:id="1643609662">
      <w:bodyDiv w:val="1"/>
      <w:marLeft w:val="0"/>
      <w:marRight w:val="0"/>
      <w:marTop w:val="0"/>
      <w:marBottom w:val="0"/>
      <w:divBdr>
        <w:top w:val="none" w:sz="0" w:space="0" w:color="auto"/>
        <w:left w:val="none" w:sz="0" w:space="0" w:color="auto"/>
        <w:bottom w:val="none" w:sz="0" w:space="0" w:color="auto"/>
        <w:right w:val="none" w:sz="0" w:space="0" w:color="auto"/>
      </w:divBdr>
    </w:div>
    <w:div w:id="1782383164">
      <w:bodyDiv w:val="1"/>
      <w:marLeft w:val="0"/>
      <w:marRight w:val="0"/>
      <w:marTop w:val="0"/>
      <w:marBottom w:val="0"/>
      <w:divBdr>
        <w:top w:val="none" w:sz="0" w:space="0" w:color="auto"/>
        <w:left w:val="none" w:sz="0" w:space="0" w:color="auto"/>
        <w:bottom w:val="none" w:sz="0" w:space="0" w:color="auto"/>
        <w:right w:val="none" w:sz="0" w:space="0" w:color="auto"/>
      </w:divBdr>
    </w:div>
    <w:div w:id="1785805079">
      <w:bodyDiv w:val="1"/>
      <w:marLeft w:val="0"/>
      <w:marRight w:val="0"/>
      <w:marTop w:val="0"/>
      <w:marBottom w:val="0"/>
      <w:divBdr>
        <w:top w:val="none" w:sz="0" w:space="0" w:color="auto"/>
        <w:left w:val="none" w:sz="0" w:space="0" w:color="auto"/>
        <w:bottom w:val="none" w:sz="0" w:space="0" w:color="auto"/>
        <w:right w:val="none" w:sz="0" w:space="0" w:color="auto"/>
      </w:divBdr>
    </w:div>
    <w:div w:id="1848980909">
      <w:bodyDiv w:val="1"/>
      <w:marLeft w:val="0"/>
      <w:marRight w:val="0"/>
      <w:marTop w:val="0"/>
      <w:marBottom w:val="0"/>
      <w:divBdr>
        <w:top w:val="none" w:sz="0" w:space="0" w:color="auto"/>
        <w:left w:val="none" w:sz="0" w:space="0" w:color="auto"/>
        <w:bottom w:val="none" w:sz="0" w:space="0" w:color="auto"/>
        <w:right w:val="none" w:sz="0" w:space="0" w:color="auto"/>
      </w:divBdr>
    </w:div>
    <w:div w:id="1850483855">
      <w:bodyDiv w:val="1"/>
      <w:marLeft w:val="0"/>
      <w:marRight w:val="0"/>
      <w:marTop w:val="0"/>
      <w:marBottom w:val="0"/>
      <w:divBdr>
        <w:top w:val="none" w:sz="0" w:space="0" w:color="auto"/>
        <w:left w:val="none" w:sz="0" w:space="0" w:color="auto"/>
        <w:bottom w:val="none" w:sz="0" w:space="0" w:color="auto"/>
        <w:right w:val="none" w:sz="0" w:space="0" w:color="auto"/>
      </w:divBdr>
    </w:div>
    <w:div w:id="1850755240">
      <w:bodyDiv w:val="1"/>
      <w:marLeft w:val="0"/>
      <w:marRight w:val="0"/>
      <w:marTop w:val="0"/>
      <w:marBottom w:val="0"/>
      <w:divBdr>
        <w:top w:val="none" w:sz="0" w:space="0" w:color="auto"/>
        <w:left w:val="none" w:sz="0" w:space="0" w:color="auto"/>
        <w:bottom w:val="none" w:sz="0" w:space="0" w:color="auto"/>
        <w:right w:val="none" w:sz="0" w:space="0" w:color="auto"/>
      </w:divBdr>
    </w:div>
    <w:div w:id="1897279283">
      <w:bodyDiv w:val="1"/>
      <w:marLeft w:val="0"/>
      <w:marRight w:val="0"/>
      <w:marTop w:val="0"/>
      <w:marBottom w:val="0"/>
      <w:divBdr>
        <w:top w:val="none" w:sz="0" w:space="0" w:color="auto"/>
        <w:left w:val="none" w:sz="0" w:space="0" w:color="auto"/>
        <w:bottom w:val="none" w:sz="0" w:space="0" w:color="auto"/>
        <w:right w:val="none" w:sz="0" w:space="0" w:color="auto"/>
      </w:divBdr>
    </w:div>
    <w:div w:id="1956401685">
      <w:bodyDiv w:val="1"/>
      <w:marLeft w:val="0"/>
      <w:marRight w:val="0"/>
      <w:marTop w:val="0"/>
      <w:marBottom w:val="0"/>
      <w:divBdr>
        <w:top w:val="none" w:sz="0" w:space="0" w:color="auto"/>
        <w:left w:val="none" w:sz="0" w:space="0" w:color="auto"/>
        <w:bottom w:val="none" w:sz="0" w:space="0" w:color="auto"/>
        <w:right w:val="none" w:sz="0" w:space="0" w:color="auto"/>
      </w:divBdr>
    </w:div>
    <w:div w:id="1993218630">
      <w:bodyDiv w:val="1"/>
      <w:marLeft w:val="0"/>
      <w:marRight w:val="0"/>
      <w:marTop w:val="0"/>
      <w:marBottom w:val="0"/>
      <w:divBdr>
        <w:top w:val="none" w:sz="0" w:space="0" w:color="auto"/>
        <w:left w:val="none" w:sz="0" w:space="0" w:color="auto"/>
        <w:bottom w:val="none" w:sz="0" w:space="0" w:color="auto"/>
        <w:right w:val="none" w:sz="0" w:space="0" w:color="auto"/>
      </w:divBdr>
    </w:div>
    <w:div w:id="21189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46C2-1403-4A5D-BCE8-8FD7AE9B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7789</Words>
  <Characters>44399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Grizli777</Company>
  <LinksUpToDate>false</LinksUpToDate>
  <CharactersWithSpaces>52084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Franman</dc:creator>
  <cp:lastModifiedBy>Birgit VonFintel</cp:lastModifiedBy>
  <cp:revision>2</cp:revision>
  <cp:lastPrinted>2022-01-26T07:11:00Z</cp:lastPrinted>
  <dcterms:created xsi:type="dcterms:W3CDTF">2022-02-03T08:17:00Z</dcterms:created>
  <dcterms:modified xsi:type="dcterms:W3CDTF">2022-02-03T08:17:00Z</dcterms:modified>
</cp:coreProperties>
</file>