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84FD4" w14:textId="06744A66" w:rsidR="00182054" w:rsidRPr="00C70C28" w:rsidRDefault="00182054" w:rsidP="00594408">
      <w:pPr>
        <w:jc w:val="center"/>
      </w:pPr>
      <w:bookmarkStart w:id="0" w:name="_GoBack"/>
      <w:bookmarkEnd w:id="0"/>
      <w:r w:rsidRPr="00C70C28">
        <w:rPr>
          <w:noProof/>
          <w:lang w:val="en-US"/>
        </w:rPr>
        <w:drawing>
          <wp:anchor distT="0" distB="0" distL="114300" distR="114300" simplePos="0" relativeHeight="251667456" behindDoc="0" locked="0" layoutInCell="1" allowOverlap="1" wp14:anchorId="17E54506" wp14:editId="77394FC2">
            <wp:simplePos x="3390181" y="914400"/>
            <wp:positionH relativeFrom="margin">
              <wp:align>center</wp:align>
            </wp:positionH>
            <wp:positionV relativeFrom="margin">
              <wp:align>top</wp:align>
            </wp:positionV>
            <wp:extent cx="993775" cy="932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anchor>
        </w:drawing>
      </w:r>
    </w:p>
    <w:p w14:paraId="36CD9B44" w14:textId="77777777" w:rsidR="00093030" w:rsidRPr="00C70C28" w:rsidRDefault="00093030" w:rsidP="0091589E">
      <w:pPr>
        <w:spacing w:line="360" w:lineRule="auto"/>
        <w:rPr>
          <w:b/>
          <w:bCs/>
        </w:rPr>
      </w:pPr>
    </w:p>
    <w:p w14:paraId="7F9F187C" w14:textId="77777777" w:rsidR="00F22242" w:rsidRDefault="00F22242" w:rsidP="00093030">
      <w:pPr>
        <w:spacing w:line="360" w:lineRule="auto"/>
        <w:jc w:val="center"/>
        <w:rPr>
          <w:b/>
          <w:bCs/>
        </w:rPr>
      </w:pPr>
    </w:p>
    <w:p w14:paraId="0635EDED" w14:textId="77777777" w:rsidR="00F22242" w:rsidRDefault="00F22242" w:rsidP="00093030">
      <w:pPr>
        <w:spacing w:line="360" w:lineRule="auto"/>
        <w:jc w:val="center"/>
        <w:rPr>
          <w:b/>
          <w:bCs/>
        </w:rPr>
      </w:pPr>
    </w:p>
    <w:p w14:paraId="08CA4D55" w14:textId="776DDA31" w:rsidR="00093030" w:rsidRPr="00C70C28" w:rsidRDefault="0091589E" w:rsidP="00093030">
      <w:pPr>
        <w:spacing w:line="360" w:lineRule="auto"/>
        <w:jc w:val="center"/>
        <w:rPr>
          <w:b/>
          <w:bCs/>
        </w:rPr>
      </w:pPr>
      <w:r w:rsidRPr="00C70C28">
        <w:rPr>
          <w:b/>
          <w:bCs/>
        </w:rPr>
        <w:t xml:space="preserve">IN THE HIGH COURT </w:t>
      </w:r>
      <w:r w:rsidR="00093030" w:rsidRPr="00C70C28">
        <w:rPr>
          <w:b/>
          <w:bCs/>
        </w:rPr>
        <w:t>OF SOUTH AFRICA</w:t>
      </w:r>
    </w:p>
    <w:p w14:paraId="5405703F" w14:textId="554C651E" w:rsidR="00093030" w:rsidRDefault="0091589E" w:rsidP="00FE0E2D">
      <w:pPr>
        <w:spacing w:line="360" w:lineRule="auto"/>
        <w:jc w:val="center"/>
        <w:rPr>
          <w:b/>
          <w:bCs/>
        </w:rPr>
      </w:pPr>
      <w:r w:rsidRPr="00C70C28">
        <w:rPr>
          <w:b/>
          <w:bCs/>
        </w:rPr>
        <w:t>KWAZULU-NATAL DIVISION, PIETERMARITZBURG</w:t>
      </w:r>
    </w:p>
    <w:p w14:paraId="4E50FCC0" w14:textId="77777777" w:rsidR="001C260A" w:rsidRDefault="001C260A" w:rsidP="001C260A">
      <w:pPr>
        <w:spacing w:line="360" w:lineRule="auto"/>
        <w:rPr>
          <w:b/>
          <w:bCs/>
        </w:rPr>
      </w:pPr>
    </w:p>
    <w:p w14:paraId="33685476" w14:textId="3FA75D87" w:rsidR="001C260A" w:rsidRPr="00C70C28" w:rsidRDefault="001C260A" w:rsidP="001C260A">
      <w:pPr>
        <w:spacing w:line="360" w:lineRule="auto"/>
        <w:jc w:val="right"/>
      </w:pPr>
      <w:r w:rsidRPr="00C70C28">
        <w:t xml:space="preserve">Case no: </w:t>
      </w:r>
      <w:r w:rsidR="0066744F">
        <w:t>6620</w:t>
      </w:r>
      <w:r>
        <w:t>/</w:t>
      </w:r>
      <w:r w:rsidRPr="00C70C28">
        <w:t>20</w:t>
      </w:r>
      <w:r w:rsidR="0066744F">
        <w:t>20</w:t>
      </w:r>
    </w:p>
    <w:p w14:paraId="447D0058" w14:textId="77777777" w:rsidR="001C260A" w:rsidRPr="00C70C28" w:rsidRDefault="001C260A" w:rsidP="001C260A">
      <w:pPr>
        <w:spacing w:line="360" w:lineRule="auto"/>
      </w:pPr>
    </w:p>
    <w:p w14:paraId="0A8302C5" w14:textId="77777777" w:rsidR="001C260A" w:rsidRPr="00C70C28" w:rsidRDefault="001C260A" w:rsidP="001C260A">
      <w:pPr>
        <w:spacing w:line="360" w:lineRule="auto"/>
      </w:pPr>
      <w:r w:rsidRPr="00C70C28">
        <w:t>In the matter between:</w:t>
      </w:r>
    </w:p>
    <w:p w14:paraId="03878309" w14:textId="77777777" w:rsidR="00F22242" w:rsidRDefault="0066744F" w:rsidP="00F22242">
      <w:pPr>
        <w:tabs>
          <w:tab w:val="right" w:pos="8789"/>
        </w:tabs>
        <w:spacing w:line="360" w:lineRule="auto"/>
        <w:rPr>
          <w:b/>
          <w:bCs/>
        </w:rPr>
      </w:pPr>
      <w:r>
        <w:rPr>
          <w:b/>
          <w:bCs/>
        </w:rPr>
        <w:t xml:space="preserve">MSUNDUZI MUNICIPALITY </w:t>
      </w:r>
      <w:r w:rsidR="00F22242">
        <w:rPr>
          <w:b/>
          <w:bCs/>
        </w:rPr>
        <w:tab/>
      </w:r>
      <w:r w:rsidR="001C260A">
        <w:rPr>
          <w:b/>
          <w:bCs/>
        </w:rPr>
        <w:t>APPLICANT</w:t>
      </w:r>
    </w:p>
    <w:p w14:paraId="524BA473" w14:textId="77777777" w:rsidR="00F22242" w:rsidRDefault="00F22242" w:rsidP="00F22242">
      <w:pPr>
        <w:tabs>
          <w:tab w:val="right" w:pos="8789"/>
        </w:tabs>
        <w:spacing w:line="360" w:lineRule="auto"/>
        <w:rPr>
          <w:b/>
          <w:bCs/>
        </w:rPr>
      </w:pPr>
    </w:p>
    <w:p w14:paraId="3E256212" w14:textId="139B9263" w:rsidR="001C260A" w:rsidRPr="00C70C28" w:rsidRDefault="001C260A" w:rsidP="00F22242">
      <w:pPr>
        <w:tabs>
          <w:tab w:val="right" w:pos="8789"/>
        </w:tabs>
        <w:spacing w:line="360" w:lineRule="auto"/>
      </w:pPr>
      <w:r w:rsidRPr="00C70C28">
        <w:t>and</w:t>
      </w:r>
    </w:p>
    <w:p w14:paraId="3B300F9A" w14:textId="77777777" w:rsidR="001C260A" w:rsidRPr="00C70C28" w:rsidRDefault="001C260A" w:rsidP="00F22242">
      <w:pPr>
        <w:tabs>
          <w:tab w:val="right" w:pos="8789"/>
        </w:tabs>
        <w:spacing w:line="360" w:lineRule="auto"/>
        <w:rPr>
          <w:b/>
          <w:bCs/>
        </w:rPr>
      </w:pPr>
    </w:p>
    <w:p w14:paraId="056F6D45" w14:textId="77777777" w:rsidR="00F22242" w:rsidRDefault="0066744F" w:rsidP="00F22242">
      <w:pPr>
        <w:tabs>
          <w:tab w:val="right" w:pos="8789"/>
        </w:tabs>
        <w:spacing w:line="360" w:lineRule="auto"/>
        <w:jc w:val="both"/>
        <w:rPr>
          <w:b/>
          <w:bCs/>
        </w:rPr>
      </w:pPr>
      <w:r>
        <w:rPr>
          <w:b/>
          <w:bCs/>
        </w:rPr>
        <w:t xml:space="preserve">NGCWETI SAKHEPHI GWALA </w:t>
      </w:r>
      <w:r w:rsidR="00F22242">
        <w:rPr>
          <w:b/>
          <w:bCs/>
        </w:rPr>
        <w:tab/>
      </w:r>
      <w:r w:rsidR="001C260A">
        <w:rPr>
          <w:b/>
          <w:bCs/>
        </w:rPr>
        <w:t xml:space="preserve"> FIRST RESPONDENT</w:t>
      </w:r>
    </w:p>
    <w:p w14:paraId="40745853" w14:textId="51C81F8E" w:rsidR="0066744F" w:rsidRDefault="0066744F" w:rsidP="00F22242">
      <w:pPr>
        <w:tabs>
          <w:tab w:val="right" w:pos="8789"/>
        </w:tabs>
        <w:spacing w:line="360" w:lineRule="auto"/>
        <w:jc w:val="both"/>
        <w:rPr>
          <w:b/>
          <w:bCs/>
        </w:rPr>
      </w:pPr>
      <w:r>
        <w:rPr>
          <w:b/>
          <w:bCs/>
        </w:rPr>
        <w:t xml:space="preserve">ALL PERSONS UNLAWFULLY INVADING </w:t>
      </w:r>
    </w:p>
    <w:p w14:paraId="5A841639" w14:textId="77777777" w:rsidR="0066744F" w:rsidRDefault="0066744F" w:rsidP="00F22242">
      <w:pPr>
        <w:tabs>
          <w:tab w:val="right" w:pos="8789"/>
        </w:tabs>
        <w:spacing w:line="360" w:lineRule="auto"/>
        <w:rPr>
          <w:b/>
          <w:bCs/>
        </w:rPr>
      </w:pPr>
      <w:r>
        <w:rPr>
          <w:b/>
          <w:bCs/>
        </w:rPr>
        <w:t xml:space="preserve">AND/OR UNLAWFULLY DISRUPTING </w:t>
      </w:r>
    </w:p>
    <w:p w14:paraId="208F9111" w14:textId="77777777" w:rsidR="0066744F" w:rsidRDefault="0066744F" w:rsidP="00F22242">
      <w:pPr>
        <w:tabs>
          <w:tab w:val="right" w:pos="8789"/>
        </w:tabs>
        <w:spacing w:line="360" w:lineRule="auto"/>
        <w:rPr>
          <w:b/>
          <w:bCs/>
        </w:rPr>
      </w:pPr>
      <w:r>
        <w:rPr>
          <w:b/>
          <w:bCs/>
        </w:rPr>
        <w:t xml:space="preserve">AND/OR UNLAWFULLY BUILDING ON </w:t>
      </w:r>
    </w:p>
    <w:p w14:paraId="5F6D85DA" w14:textId="31D2E03A" w:rsidR="001C260A" w:rsidRPr="00C70C28" w:rsidRDefault="0066744F" w:rsidP="00F22242">
      <w:pPr>
        <w:tabs>
          <w:tab w:val="right" w:pos="8789"/>
        </w:tabs>
        <w:spacing w:line="360" w:lineRule="auto"/>
        <w:rPr>
          <w:b/>
          <w:bCs/>
        </w:rPr>
      </w:pPr>
      <w:r>
        <w:rPr>
          <w:b/>
          <w:bCs/>
        </w:rPr>
        <w:t>APPLICANT</w:t>
      </w:r>
      <w:r w:rsidR="006840A4">
        <w:rPr>
          <w:b/>
          <w:bCs/>
        </w:rPr>
        <w:t>’</w:t>
      </w:r>
      <w:r>
        <w:rPr>
          <w:b/>
          <w:bCs/>
        </w:rPr>
        <w:t>S PROJECT SITE/PROPERTY</w:t>
      </w:r>
      <w:r w:rsidR="00F22242">
        <w:rPr>
          <w:b/>
          <w:bCs/>
        </w:rPr>
        <w:tab/>
      </w:r>
      <w:r>
        <w:rPr>
          <w:b/>
          <w:bCs/>
        </w:rPr>
        <w:t>SECOND RESPONDENT</w:t>
      </w:r>
      <w:r w:rsidR="001C260A">
        <w:rPr>
          <w:b/>
          <w:bCs/>
        </w:rPr>
        <w:tab/>
        <w:t xml:space="preserve"> </w:t>
      </w:r>
    </w:p>
    <w:p w14:paraId="2749A9A7" w14:textId="77BB061C" w:rsidR="00510A3B" w:rsidRPr="00C70C28" w:rsidRDefault="0066744F" w:rsidP="0066744F">
      <w:pPr>
        <w:spacing w:line="360" w:lineRule="auto"/>
        <w:ind w:left="1418" w:hanging="1418"/>
        <w:rPr>
          <w:b/>
          <w:bCs/>
        </w:rPr>
      </w:pPr>
      <w:r>
        <w:rPr>
          <w:b/>
          <w:bCs/>
        </w:rPr>
        <w:t>_____________________________________________________________________</w:t>
      </w:r>
    </w:p>
    <w:p w14:paraId="21DBB94D" w14:textId="65802116" w:rsidR="003E7496" w:rsidRPr="00510A3B" w:rsidRDefault="003E7496" w:rsidP="003E7496">
      <w:pPr>
        <w:spacing w:line="360" w:lineRule="auto"/>
        <w:ind w:left="1418" w:hanging="1418"/>
        <w:rPr>
          <w:b/>
          <w:bCs/>
        </w:rPr>
      </w:pPr>
      <w:r w:rsidRPr="00510A3B">
        <w:rPr>
          <w:b/>
          <w:bCs/>
        </w:rPr>
        <w:t>Coram:</w:t>
      </w:r>
      <w:r w:rsidRPr="00510A3B">
        <w:rPr>
          <w:b/>
          <w:bCs/>
        </w:rPr>
        <w:tab/>
      </w:r>
      <w:r w:rsidR="0091589E" w:rsidRPr="00510A3B">
        <w:rPr>
          <w:b/>
          <w:bCs/>
        </w:rPr>
        <w:t>K</w:t>
      </w:r>
      <w:r w:rsidR="009C1F79" w:rsidRPr="00510A3B">
        <w:rPr>
          <w:b/>
          <w:bCs/>
        </w:rPr>
        <w:t>oen</w:t>
      </w:r>
      <w:r w:rsidR="0091589E" w:rsidRPr="00510A3B">
        <w:rPr>
          <w:b/>
          <w:bCs/>
        </w:rPr>
        <w:t xml:space="preserve"> J</w:t>
      </w:r>
    </w:p>
    <w:p w14:paraId="11407E29" w14:textId="7B885450" w:rsidR="002363F2" w:rsidRPr="00510A3B" w:rsidRDefault="00510A3B" w:rsidP="002363F2">
      <w:pPr>
        <w:spacing w:line="360" w:lineRule="auto"/>
        <w:rPr>
          <w:b/>
        </w:rPr>
      </w:pPr>
      <w:r w:rsidRPr="00510A3B">
        <w:rPr>
          <w:b/>
        </w:rPr>
        <w:t>Heard:</w:t>
      </w:r>
      <w:r w:rsidR="00A902FD">
        <w:rPr>
          <w:b/>
        </w:rPr>
        <w:tab/>
      </w:r>
      <w:r w:rsidR="006840A4">
        <w:rPr>
          <w:b/>
        </w:rPr>
        <w:t xml:space="preserve">16 </w:t>
      </w:r>
      <w:r w:rsidR="0066744F">
        <w:rPr>
          <w:b/>
        </w:rPr>
        <w:t>May 2022</w:t>
      </w:r>
    </w:p>
    <w:p w14:paraId="7366D95D" w14:textId="0AE7D7EC" w:rsidR="002363F2" w:rsidRPr="00510A3B" w:rsidRDefault="002363F2" w:rsidP="002363F2">
      <w:pPr>
        <w:spacing w:line="360" w:lineRule="auto"/>
        <w:rPr>
          <w:b/>
          <w:bCs/>
        </w:rPr>
      </w:pPr>
      <w:r w:rsidRPr="00510A3B">
        <w:rPr>
          <w:b/>
          <w:bCs/>
        </w:rPr>
        <w:t>Delivered</w:t>
      </w:r>
      <w:r w:rsidRPr="00510A3B">
        <w:rPr>
          <w:b/>
        </w:rPr>
        <w:t>:</w:t>
      </w:r>
      <w:r w:rsidR="003F7F48">
        <w:rPr>
          <w:b/>
        </w:rPr>
        <w:tab/>
        <w:t>18 May 2022</w:t>
      </w:r>
    </w:p>
    <w:p w14:paraId="29234C7F" w14:textId="77777777" w:rsidR="001D6016" w:rsidRPr="00C70C28" w:rsidRDefault="001D6016" w:rsidP="001D6016">
      <w:pPr>
        <w:spacing w:line="360" w:lineRule="auto"/>
        <w:rPr>
          <w:b/>
          <w:bCs/>
          <w:sz w:val="22"/>
        </w:rPr>
      </w:pPr>
    </w:p>
    <w:p w14:paraId="4A3A700A" w14:textId="77777777" w:rsidR="001D6016" w:rsidRPr="00C70C28" w:rsidRDefault="001D6016" w:rsidP="001D6016">
      <w:pPr>
        <w:spacing w:line="360" w:lineRule="auto"/>
        <w:rPr>
          <w:b/>
          <w:sz w:val="22"/>
        </w:rPr>
      </w:pPr>
      <w:r w:rsidRPr="00C70C28">
        <w:rPr>
          <w:b/>
          <w:noProof/>
          <w:sz w:val="20"/>
          <w:lang w:val="en-US"/>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US"/>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77777777" w:rsidR="001D6016" w:rsidRPr="00C70C28" w:rsidRDefault="001D6016" w:rsidP="001D6016">
      <w:pPr>
        <w:pStyle w:val="Heading3"/>
        <w:jc w:val="center"/>
        <w:rPr>
          <w:b/>
          <w:i w:val="0"/>
          <w:sz w:val="24"/>
        </w:rPr>
      </w:pPr>
      <w:r w:rsidRPr="00C70C28">
        <w:rPr>
          <w:b/>
          <w:i w:val="0"/>
          <w:sz w:val="24"/>
        </w:rPr>
        <w:t>ORDER</w:t>
      </w:r>
    </w:p>
    <w:p w14:paraId="0D201881" w14:textId="77777777" w:rsidR="001D6016" w:rsidRPr="00C70C28" w:rsidRDefault="001D6016" w:rsidP="001D6016">
      <w:pPr>
        <w:spacing w:line="360" w:lineRule="auto"/>
        <w:rPr>
          <w:b/>
          <w:bCs/>
          <w:sz w:val="22"/>
        </w:rPr>
      </w:pPr>
    </w:p>
    <w:p w14:paraId="2358BBC5" w14:textId="77777777" w:rsidR="001D6016" w:rsidRPr="00C70C28" w:rsidRDefault="001D6016" w:rsidP="001D6016">
      <w:pPr>
        <w:spacing w:line="360" w:lineRule="auto"/>
        <w:rPr>
          <w:b/>
          <w:sz w:val="22"/>
        </w:rPr>
      </w:pPr>
      <w:r w:rsidRPr="00C70C28">
        <w:rPr>
          <w:b/>
          <w:noProof/>
          <w:sz w:val="20"/>
          <w:lang w:val="en-US"/>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val="en-US"/>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0511CABF" w14:textId="771062B1" w:rsidR="001C260A" w:rsidRDefault="001C260A" w:rsidP="001D6016">
      <w:pPr>
        <w:spacing w:line="360" w:lineRule="auto"/>
        <w:jc w:val="both"/>
        <w:rPr>
          <w:bCs/>
        </w:rPr>
      </w:pPr>
    </w:p>
    <w:p w14:paraId="03D10D66" w14:textId="2FC79EBF" w:rsidR="002A084B" w:rsidRPr="0066744F" w:rsidRDefault="0066744F" w:rsidP="0066744F">
      <w:pPr>
        <w:spacing w:line="360" w:lineRule="auto"/>
        <w:jc w:val="both"/>
        <w:rPr>
          <w:szCs w:val="24"/>
        </w:rPr>
      </w:pPr>
      <w:r w:rsidRPr="0066744F">
        <w:rPr>
          <w:szCs w:val="24"/>
        </w:rPr>
        <w:t xml:space="preserve">The rule </w:t>
      </w:r>
      <w:r w:rsidRPr="006840A4">
        <w:rPr>
          <w:i/>
          <w:szCs w:val="24"/>
        </w:rPr>
        <w:t>nisi</w:t>
      </w:r>
      <w:r w:rsidRPr="0066744F">
        <w:rPr>
          <w:szCs w:val="24"/>
        </w:rPr>
        <w:t xml:space="preserve"> issued on 25 September 2020 is, subject to </w:t>
      </w:r>
      <w:r w:rsidR="003F7F48">
        <w:rPr>
          <w:szCs w:val="24"/>
        </w:rPr>
        <w:t xml:space="preserve">certain </w:t>
      </w:r>
      <w:r w:rsidRPr="0066744F">
        <w:rPr>
          <w:szCs w:val="24"/>
        </w:rPr>
        <w:t>amendments</w:t>
      </w:r>
      <w:r w:rsidR="006840A4">
        <w:rPr>
          <w:szCs w:val="24"/>
        </w:rPr>
        <w:t xml:space="preserve">, </w:t>
      </w:r>
      <w:r w:rsidRPr="0066744F">
        <w:rPr>
          <w:szCs w:val="24"/>
        </w:rPr>
        <w:t>confirmed</w:t>
      </w:r>
      <w:r w:rsidR="006840A4">
        <w:rPr>
          <w:szCs w:val="24"/>
        </w:rPr>
        <w:t xml:space="preserve"> in the terms set out in paragraph 12 below</w:t>
      </w:r>
      <w:r w:rsidRPr="0066744F">
        <w:rPr>
          <w:szCs w:val="24"/>
        </w:rPr>
        <w:t>.</w:t>
      </w:r>
    </w:p>
    <w:p w14:paraId="09A590DB" w14:textId="6C950910" w:rsidR="001D6016" w:rsidRPr="0047444A" w:rsidRDefault="001D6016" w:rsidP="001D6016">
      <w:pPr>
        <w:spacing w:line="360" w:lineRule="auto"/>
        <w:rPr>
          <w:b/>
          <w:bCs/>
          <w:szCs w:val="24"/>
        </w:rPr>
      </w:pPr>
    </w:p>
    <w:p w14:paraId="2FB2D8EF" w14:textId="77777777" w:rsidR="001D6016" w:rsidRPr="00C70C28" w:rsidRDefault="001D6016" w:rsidP="001D6016">
      <w:pPr>
        <w:spacing w:line="360" w:lineRule="auto"/>
        <w:rPr>
          <w:b/>
          <w:sz w:val="22"/>
        </w:rPr>
      </w:pPr>
      <w:r w:rsidRPr="00C70C28">
        <w:rPr>
          <w:b/>
          <w:noProof/>
          <w:sz w:val="20"/>
          <w:lang w:val="en-US"/>
        </w:rPr>
        <w:lastRenderedPageBreak/>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C70C28">
        <w:rPr>
          <w:b/>
          <w:noProof/>
          <w:sz w:val="20"/>
          <w:lang w:val="en-US"/>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77777777" w:rsidR="001D6016" w:rsidRPr="00C70C28" w:rsidRDefault="001D6016" w:rsidP="001D6016">
      <w:pPr>
        <w:pStyle w:val="Heading1"/>
        <w:jc w:val="center"/>
        <w:rPr>
          <w:sz w:val="24"/>
        </w:rPr>
      </w:pPr>
      <w:r w:rsidRPr="00C70C28">
        <w:rPr>
          <w:sz w:val="24"/>
        </w:rPr>
        <w:t>JUDGMENT</w:t>
      </w:r>
    </w:p>
    <w:p w14:paraId="5589F841" w14:textId="77777777" w:rsidR="001D6016" w:rsidRPr="00C70C28" w:rsidRDefault="001D6016" w:rsidP="001D6016">
      <w:pPr>
        <w:spacing w:line="360" w:lineRule="auto"/>
        <w:rPr>
          <w:b/>
          <w:bCs/>
          <w:sz w:val="22"/>
        </w:rPr>
      </w:pPr>
    </w:p>
    <w:p w14:paraId="2905B765" w14:textId="77777777" w:rsidR="001D6016" w:rsidRPr="003A3CED" w:rsidRDefault="001D6016" w:rsidP="003A3CED">
      <w:pPr>
        <w:spacing w:line="360" w:lineRule="auto"/>
        <w:rPr>
          <w:b/>
          <w:sz w:val="22"/>
        </w:rPr>
      </w:pPr>
      <w:r w:rsidRPr="00C70C28">
        <w:rPr>
          <w:b/>
          <w:noProof/>
          <w:sz w:val="20"/>
          <w:lang w:val="en-US"/>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C70C28">
        <w:rPr>
          <w:b/>
          <w:noProof/>
          <w:sz w:val="20"/>
          <w:lang w:val="en-US"/>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0265898" w:rsidR="00510A3B" w:rsidRPr="003A3CED" w:rsidRDefault="001D6016" w:rsidP="00F22242">
      <w:pPr>
        <w:spacing w:line="360" w:lineRule="auto"/>
        <w:contextualSpacing/>
        <w:rPr>
          <w:b/>
          <w:bCs/>
        </w:rPr>
      </w:pPr>
      <w:r w:rsidRPr="003A3CED">
        <w:rPr>
          <w:b/>
        </w:rPr>
        <w:t>Koen J</w:t>
      </w:r>
    </w:p>
    <w:p w14:paraId="3DB18B46" w14:textId="77777777" w:rsidR="00510A3B" w:rsidRPr="003A3CED" w:rsidRDefault="00510A3B" w:rsidP="00F22242">
      <w:pPr>
        <w:spacing w:line="360" w:lineRule="auto"/>
        <w:contextualSpacing/>
        <w:rPr>
          <w:b/>
        </w:rPr>
      </w:pPr>
    </w:p>
    <w:p w14:paraId="0CD8D800" w14:textId="2CD5F647" w:rsidR="0066744F" w:rsidRDefault="007A1145" w:rsidP="00F22242">
      <w:pPr>
        <w:numPr>
          <w:ilvl w:val="0"/>
          <w:numId w:val="1"/>
        </w:numPr>
        <w:spacing w:line="360" w:lineRule="auto"/>
        <w:contextualSpacing/>
        <w:jc w:val="both"/>
      </w:pPr>
      <w:r>
        <w:t xml:space="preserve">On </w:t>
      </w:r>
      <w:r w:rsidR="0066744F">
        <w:t>25 September 2020, Van Zyl J granted the following order:</w:t>
      </w:r>
    </w:p>
    <w:p w14:paraId="26DC9AEF" w14:textId="35F39777" w:rsidR="0066744F" w:rsidRPr="007E7188" w:rsidRDefault="0066744F" w:rsidP="007A1145">
      <w:pPr>
        <w:spacing w:line="360" w:lineRule="auto"/>
        <w:contextualSpacing/>
        <w:jc w:val="both"/>
        <w:rPr>
          <w:sz w:val="22"/>
          <w:szCs w:val="22"/>
        </w:rPr>
      </w:pPr>
      <w:r w:rsidRPr="007E7188">
        <w:rPr>
          <w:sz w:val="22"/>
          <w:szCs w:val="22"/>
        </w:rPr>
        <w:t>‘</w:t>
      </w:r>
      <w:r w:rsidR="00493C23">
        <w:rPr>
          <w:sz w:val="22"/>
          <w:szCs w:val="22"/>
        </w:rPr>
        <w:t>(</w:t>
      </w:r>
      <w:r w:rsidRPr="007E7188">
        <w:rPr>
          <w:sz w:val="22"/>
          <w:szCs w:val="22"/>
        </w:rPr>
        <w:t>1</w:t>
      </w:r>
      <w:r w:rsidR="00493C23">
        <w:rPr>
          <w:sz w:val="22"/>
          <w:szCs w:val="22"/>
        </w:rPr>
        <w:t>)</w:t>
      </w:r>
      <w:r w:rsidRPr="007E7188">
        <w:rPr>
          <w:sz w:val="22"/>
          <w:szCs w:val="22"/>
        </w:rPr>
        <w:tab/>
        <w:t>A</w:t>
      </w:r>
      <w:r w:rsidR="00365B96">
        <w:rPr>
          <w:sz w:val="22"/>
          <w:szCs w:val="22"/>
        </w:rPr>
        <w:t xml:space="preserve"> Rule</w:t>
      </w:r>
      <w:r w:rsidRPr="007E7188">
        <w:rPr>
          <w:sz w:val="22"/>
          <w:szCs w:val="22"/>
        </w:rPr>
        <w:t xml:space="preserve"> </w:t>
      </w:r>
      <w:r w:rsidRPr="00493C23">
        <w:rPr>
          <w:i/>
          <w:sz w:val="22"/>
          <w:szCs w:val="22"/>
        </w:rPr>
        <w:t>Nisi</w:t>
      </w:r>
      <w:r w:rsidRPr="007E7188">
        <w:rPr>
          <w:sz w:val="22"/>
          <w:szCs w:val="22"/>
        </w:rPr>
        <w:t xml:space="preserve"> hereby issues calling upon the Respondents to show </w:t>
      </w:r>
      <w:r w:rsidR="006840A4">
        <w:rPr>
          <w:sz w:val="22"/>
          <w:szCs w:val="22"/>
        </w:rPr>
        <w:t>cause on or before 9h</w:t>
      </w:r>
      <w:r w:rsidRPr="007E7188">
        <w:rPr>
          <w:sz w:val="22"/>
          <w:szCs w:val="22"/>
        </w:rPr>
        <w:t xml:space="preserve">30 on </w:t>
      </w:r>
      <w:r w:rsidR="00493C23">
        <w:rPr>
          <w:sz w:val="22"/>
          <w:szCs w:val="22"/>
        </w:rPr>
        <w:t xml:space="preserve">the </w:t>
      </w:r>
      <w:r w:rsidRPr="007E7188">
        <w:rPr>
          <w:sz w:val="22"/>
          <w:szCs w:val="22"/>
        </w:rPr>
        <w:t>10</w:t>
      </w:r>
      <w:r w:rsidR="00493C23" w:rsidRPr="00553C9D">
        <w:rPr>
          <w:sz w:val="22"/>
          <w:szCs w:val="22"/>
          <w:vertAlign w:val="superscript"/>
        </w:rPr>
        <w:t>th</w:t>
      </w:r>
      <w:r w:rsidR="00493C23">
        <w:rPr>
          <w:sz w:val="22"/>
          <w:szCs w:val="22"/>
        </w:rPr>
        <w:t xml:space="preserve"> of</w:t>
      </w:r>
      <w:r w:rsidRPr="007E7188">
        <w:rPr>
          <w:sz w:val="22"/>
          <w:szCs w:val="22"/>
        </w:rPr>
        <w:t xml:space="preserve"> November 2020 wh</w:t>
      </w:r>
      <w:r w:rsidR="006840A4">
        <w:rPr>
          <w:sz w:val="22"/>
          <w:szCs w:val="22"/>
        </w:rPr>
        <w:t>y</w:t>
      </w:r>
      <w:r w:rsidRPr="007E7188">
        <w:rPr>
          <w:sz w:val="22"/>
          <w:szCs w:val="22"/>
        </w:rPr>
        <w:t xml:space="preserve"> Orders in the following terms should not be made final:</w:t>
      </w:r>
    </w:p>
    <w:p w14:paraId="3DCDD3B8" w14:textId="394AD2ED" w:rsidR="007E7188" w:rsidRPr="007E7188" w:rsidRDefault="007E7188" w:rsidP="007A1145">
      <w:pPr>
        <w:pStyle w:val="ListParagraph"/>
        <w:numPr>
          <w:ilvl w:val="0"/>
          <w:numId w:val="42"/>
        </w:numPr>
        <w:spacing w:line="360" w:lineRule="auto"/>
        <w:ind w:left="720" w:hanging="720"/>
        <w:jc w:val="both"/>
        <w:rPr>
          <w:sz w:val="22"/>
          <w:szCs w:val="22"/>
        </w:rPr>
      </w:pPr>
      <w:r w:rsidRPr="007E7188">
        <w:rPr>
          <w:sz w:val="22"/>
          <w:szCs w:val="22"/>
        </w:rPr>
        <w:t>T</w:t>
      </w:r>
      <w:r w:rsidR="0066744F" w:rsidRPr="007E7188">
        <w:rPr>
          <w:sz w:val="22"/>
          <w:szCs w:val="22"/>
        </w:rPr>
        <w:t>he First and Second Respondents are hereby interdicted and restrained from congregating at and/or</w:t>
      </w:r>
      <w:r w:rsidR="00BF5347">
        <w:rPr>
          <w:sz w:val="22"/>
          <w:szCs w:val="22"/>
        </w:rPr>
        <w:t xml:space="preserve"> loitering a</w:t>
      </w:r>
      <w:r w:rsidRPr="007E7188">
        <w:rPr>
          <w:sz w:val="22"/>
          <w:szCs w:val="22"/>
        </w:rPr>
        <w:t>t, invading, occupying, accessing, damaging, digging up, building on, dealing with and/or blockading the Applicant</w:t>
      </w:r>
      <w:r w:rsidR="00505989">
        <w:rPr>
          <w:sz w:val="22"/>
          <w:szCs w:val="22"/>
        </w:rPr>
        <w:t>’</w:t>
      </w:r>
      <w:r w:rsidRPr="007E7188">
        <w:rPr>
          <w:sz w:val="22"/>
          <w:szCs w:val="22"/>
        </w:rPr>
        <w:t>s immovable property more fully described as Portion 1 of Erf 3127,</w:t>
      </w:r>
      <w:r w:rsidR="00493C23">
        <w:rPr>
          <w:sz w:val="22"/>
          <w:szCs w:val="22"/>
        </w:rPr>
        <w:t xml:space="preserve"> </w:t>
      </w:r>
      <w:r w:rsidRPr="007E7188">
        <w:rPr>
          <w:sz w:val="22"/>
          <w:szCs w:val="22"/>
        </w:rPr>
        <w:t>Pietermaritzburg and as reflected in ann</w:t>
      </w:r>
      <w:r w:rsidR="00BF5347">
        <w:rPr>
          <w:sz w:val="22"/>
          <w:szCs w:val="22"/>
        </w:rPr>
        <w:t>exures “MK1”, “MK2” and “MK3” t</w:t>
      </w:r>
      <w:r w:rsidRPr="007E7188">
        <w:rPr>
          <w:sz w:val="22"/>
          <w:szCs w:val="22"/>
        </w:rPr>
        <w:t>o Applicant</w:t>
      </w:r>
      <w:r w:rsidR="00BF5347">
        <w:rPr>
          <w:sz w:val="22"/>
          <w:szCs w:val="22"/>
        </w:rPr>
        <w:t>’</w:t>
      </w:r>
      <w:r w:rsidRPr="007E7188">
        <w:rPr>
          <w:sz w:val="22"/>
          <w:szCs w:val="22"/>
        </w:rPr>
        <w:t>s Founding Affidavit (hereinafter “the property”).</w:t>
      </w:r>
    </w:p>
    <w:p w14:paraId="76509438" w14:textId="231B5774" w:rsidR="0066744F" w:rsidRPr="007E7188" w:rsidRDefault="007E7188" w:rsidP="007A1145">
      <w:pPr>
        <w:pStyle w:val="ListParagraph"/>
        <w:numPr>
          <w:ilvl w:val="0"/>
          <w:numId w:val="42"/>
        </w:numPr>
        <w:spacing w:line="360" w:lineRule="auto"/>
        <w:ind w:left="720" w:hanging="720"/>
        <w:jc w:val="both"/>
        <w:rPr>
          <w:sz w:val="22"/>
          <w:szCs w:val="22"/>
        </w:rPr>
      </w:pPr>
      <w:r w:rsidRPr="007E7188">
        <w:rPr>
          <w:sz w:val="22"/>
          <w:szCs w:val="22"/>
        </w:rPr>
        <w:t>The First and Second Respondents are hereby interdicted and restrained from threatening, intimidating, attacking, harming, harassing and/or in any manner whatsoever assaulting, attempting to assault, killing and/or attempting to kill any of Applicant</w:t>
      </w:r>
      <w:r w:rsidR="00493C23">
        <w:rPr>
          <w:sz w:val="22"/>
          <w:szCs w:val="22"/>
        </w:rPr>
        <w:t>’</w:t>
      </w:r>
      <w:r w:rsidRPr="007E7188">
        <w:rPr>
          <w:sz w:val="22"/>
          <w:szCs w:val="22"/>
        </w:rPr>
        <w:t>s functionaries and employees.</w:t>
      </w:r>
    </w:p>
    <w:p w14:paraId="00EED67A" w14:textId="2B6A3915" w:rsidR="007E7188" w:rsidRPr="007E7188" w:rsidRDefault="00BF5347" w:rsidP="007A1145">
      <w:pPr>
        <w:pStyle w:val="ListParagraph"/>
        <w:numPr>
          <w:ilvl w:val="0"/>
          <w:numId w:val="42"/>
        </w:numPr>
        <w:spacing w:line="360" w:lineRule="auto"/>
        <w:ind w:left="720" w:hanging="720"/>
        <w:jc w:val="both"/>
        <w:rPr>
          <w:sz w:val="22"/>
          <w:szCs w:val="22"/>
        </w:rPr>
      </w:pPr>
      <w:r>
        <w:rPr>
          <w:sz w:val="22"/>
          <w:szCs w:val="22"/>
        </w:rPr>
        <w:t>The F</w:t>
      </w:r>
      <w:r w:rsidR="007E7188" w:rsidRPr="007E7188">
        <w:rPr>
          <w:sz w:val="22"/>
          <w:szCs w:val="22"/>
        </w:rPr>
        <w:t xml:space="preserve">irst and Second Respondents are hereby interdicted and restrained from perpetuating or causing or inciting any violence, public or otherwise, at the property. </w:t>
      </w:r>
    </w:p>
    <w:p w14:paraId="2483F793" w14:textId="1A072B2F" w:rsidR="007E7188" w:rsidRPr="007E7188" w:rsidRDefault="007E7188" w:rsidP="007A1145">
      <w:pPr>
        <w:pStyle w:val="ListParagraph"/>
        <w:numPr>
          <w:ilvl w:val="0"/>
          <w:numId w:val="42"/>
        </w:numPr>
        <w:spacing w:line="360" w:lineRule="auto"/>
        <w:ind w:left="720" w:hanging="720"/>
        <w:jc w:val="both"/>
        <w:rPr>
          <w:sz w:val="22"/>
          <w:szCs w:val="22"/>
        </w:rPr>
      </w:pPr>
      <w:r w:rsidRPr="007E7188">
        <w:rPr>
          <w:sz w:val="22"/>
          <w:szCs w:val="22"/>
        </w:rPr>
        <w:t>The First and Second Respondents are hereby directed to immediat</w:t>
      </w:r>
      <w:r w:rsidR="00505989">
        <w:rPr>
          <w:sz w:val="22"/>
          <w:szCs w:val="22"/>
        </w:rPr>
        <w:t>ely demolish and remove all un</w:t>
      </w:r>
      <w:r w:rsidRPr="007E7188">
        <w:rPr>
          <w:sz w:val="22"/>
          <w:szCs w:val="22"/>
        </w:rPr>
        <w:t>occupied structures built by the respondents on the property.</w:t>
      </w:r>
    </w:p>
    <w:p w14:paraId="4777C5FD" w14:textId="2DA2C23E" w:rsidR="007E7188" w:rsidRPr="007E7188" w:rsidRDefault="007E7188" w:rsidP="007A1145">
      <w:pPr>
        <w:pStyle w:val="ListParagraph"/>
        <w:numPr>
          <w:ilvl w:val="0"/>
          <w:numId w:val="42"/>
        </w:numPr>
        <w:spacing w:line="360" w:lineRule="auto"/>
        <w:ind w:left="720" w:hanging="720"/>
        <w:jc w:val="both"/>
        <w:rPr>
          <w:sz w:val="22"/>
          <w:szCs w:val="22"/>
        </w:rPr>
      </w:pPr>
      <w:r w:rsidRPr="007E7188">
        <w:rPr>
          <w:sz w:val="22"/>
          <w:szCs w:val="22"/>
        </w:rPr>
        <w:t>Failing First and Second Respondent</w:t>
      </w:r>
      <w:r w:rsidR="00493C23">
        <w:rPr>
          <w:sz w:val="22"/>
          <w:szCs w:val="22"/>
        </w:rPr>
        <w:t>’</w:t>
      </w:r>
      <w:r w:rsidRPr="007E7188">
        <w:rPr>
          <w:sz w:val="22"/>
          <w:szCs w:val="22"/>
        </w:rPr>
        <w:t xml:space="preserve">s compliance with these Orders within five (5) days of grant of, the Applicant and/or the Sheriff exercising jurisdiction over the area of the property is hereby granted authority to demolish and remove all </w:t>
      </w:r>
      <w:r w:rsidR="00493C23">
        <w:rPr>
          <w:sz w:val="22"/>
          <w:szCs w:val="22"/>
        </w:rPr>
        <w:t>un</w:t>
      </w:r>
      <w:r w:rsidRPr="007E7188">
        <w:rPr>
          <w:sz w:val="22"/>
          <w:szCs w:val="22"/>
        </w:rPr>
        <w:t>occupied structures built or erected by the First and/or Second Respondents on the property.</w:t>
      </w:r>
    </w:p>
    <w:p w14:paraId="1206E463" w14:textId="7F1DFC84" w:rsidR="007E7188" w:rsidRPr="007E7188" w:rsidRDefault="007E7188" w:rsidP="007A1145">
      <w:pPr>
        <w:pStyle w:val="ListParagraph"/>
        <w:numPr>
          <w:ilvl w:val="0"/>
          <w:numId w:val="42"/>
        </w:numPr>
        <w:spacing w:line="360" w:lineRule="auto"/>
        <w:ind w:left="720" w:hanging="720"/>
        <w:jc w:val="both"/>
        <w:rPr>
          <w:sz w:val="22"/>
          <w:szCs w:val="22"/>
        </w:rPr>
      </w:pPr>
      <w:r w:rsidRPr="007E7188">
        <w:rPr>
          <w:sz w:val="22"/>
          <w:szCs w:val="22"/>
        </w:rPr>
        <w:t xml:space="preserve">The First and Second Respondents are directed to pay the Applicant’s costs of suit jointly and severally </w:t>
      </w:r>
      <w:r w:rsidR="00505989">
        <w:rPr>
          <w:sz w:val="22"/>
          <w:szCs w:val="22"/>
        </w:rPr>
        <w:t xml:space="preserve">on </w:t>
      </w:r>
      <w:r w:rsidRPr="007E7188">
        <w:rPr>
          <w:sz w:val="22"/>
          <w:szCs w:val="22"/>
        </w:rPr>
        <w:t>the attorney–client scale, such costs to include the costs of demolition and removal incurred by the Applicant and/or by the Sheriff pursuant to prayer (1)(e) above, save that any party making unsuccessful opposition to this Application shall also be liable jointly and severally with the First and Second Respondents for Applicant</w:t>
      </w:r>
      <w:r w:rsidR="00493C23">
        <w:rPr>
          <w:sz w:val="22"/>
          <w:szCs w:val="22"/>
        </w:rPr>
        <w:t>’</w:t>
      </w:r>
      <w:r w:rsidRPr="007E7188">
        <w:rPr>
          <w:sz w:val="22"/>
          <w:szCs w:val="22"/>
        </w:rPr>
        <w:t>s costs of suit on the attorney–client scale.</w:t>
      </w:r>
    </w:p>
    <w:p w14:paraId="6ED0A6FD" w14:textId="4AE8E157" w:rsidR="007E7188" w:rsidRPr="007E7188" w:rsidRDefault="007E7188" w:rsidP="007A1145">
      <w:pPr>
        <w:spacing w:line="360" w:lineRule="auto"/>
        <w:contextualSpacing/>
        <w:jc w:val="both"/>
        <w:rPr>
          <w:sz w:val="22"/>
          <w:szCs w:val="22"/>
        </w:rPr>
      </w:pPr>
      <w:r w:rsidRPr="007E7188">
        <w:rPr>
          <w:sz w:val="22"/>
          <w:szCs w:val="22"/>
        </w:rPr>
        <w:t>(2)</w:t>
      </w:r>
      <w:r w:rsidRPr="007E7188">
        <w:rPr>
          <w:sz w:val="22"/>
          <w:szCs w:val="22"/>
        </w:rPr>
        <w:tab/>
        <w:t xml:space="preserve">The above Prayers (1)(a) to (1)(c) </w:t>
      </w:r>
      <w:r w:rsidRPr="00505989">
        <w:rPr>
          <w:i/>
          <w:sz w:val="22"/>
          <w:szCs w:val="22"/>
        </w:rPr>
        <w:t>inclusive</w:t>
      </w:r>
      <w:r w:rsidRPr="007E7188">
        <w:rPr>
          <w:sz w:val="22"/>
          <w:szCs w:val="22"/>
        </w:rPr>
        <w:t xml:space="preserve"> shall operate as interim </w:t>
      </w:r>
      <w:r w:rsidR="00493C23">
        <w:rPr>
          <w:sz w:val="22"/>
          <w:szCs w:val="22"/>
        </w:rPr>
        <w:t>interdicts</w:t>
      </w:r>
      <w:r w:rsidR="00493C23" w:rsidRPr="007E7188">
        <w:rPr>
          <w:sz w:val="22"/>
          <w:szCs w:val="22"/>
        </w:rPr>
        <w:t xml:space="preserve"> </w:t>
      </w:r>
      <w:r w:rsidRPr="007E7188">
        <w:rPr>
          <w:sz w:val="22"/>
          <w:szCs w:val="22"/>
        </w:rPr>
        <w:t>and relief pending the final determination of this Application.</w:t>
      </w:r>
    </w:p>
    <w:p w14:paraId="334CE1AA" w14:textId="6319B5F2" w:rsidR="007E7188" w:rsidRPr="007E7188" w:rsidRDefault="007E7188" w:rsidP="007A1145">
      <w:pPr>
        <w:spacing w:line="360" w:lineRule="auto"/>
        <w:contextualSpacing/>
        <w:jc w:val="both"/>
        <w:rPr>
          <w:sz w:val="22"/>
          <w:szCs w:val="22"/>
        </w:rPr>
      </w:pPr>
      <w:r w:rsidRPr="007E7188">
        <w:rPr>
          <w:sz w:val="22"/>
          <w:szCs w:val="22"/>
        </w:rPr>
        <w:lastRenderedPageBreak/>
        <w:t>(3)</w:t>
      </w:r>
      <w:r w:rsidRPr="007E7188">
        <w:rPr>
          <w:sz w:val="22"/>
          <w:szCs w:val="22"/>
        </w:rPr>
        <w:tab/>
        <w:t>The costs of the Application on 25</w:t>
      </w:r>
      <w:r w:rsidR="00553C9D" w:rsidRPr="00553C9D">
        <w:rPr>
          <w:sz w:val="22"/>
          <w:szCs w:val="22"/>
          <w:vertAlign w:val="superscript"/>
        </w:rPr>
        <w:t>th</w:t>
      </w:r>
      <w:r w:rsidRPr="007E7188">
        <w:rPr>
          <w:sz w:val="22"/>
          <w:szCs w:val="22"/>
        </w:rPr>
        <w:t xml:space="preserve"> September </w:t>
      </w:r>
      <w:r w:rsidR="00493C23" w:rsidRPr="007E7188">
        <w:rPr>
          <w:sz w:val="22"/>
          <w:szCs w:val="22"/>
        </w:rPr>
        <w:t>202</w:t>
      </w:r>
      <w:r w:rsidR="00493C23">
        <w:rPr>
          <w:sz w:val="22"/>
          <w:szCs w:val="22"/>
        </w:rPr>
        <w:t>0</w:t>
      </w:r>
      <w:r w:rsidR="00493C23" w:rsidRPr="007E7188">
        <w:rPr>
          <w:sz w:val="22"/>
          <w:szCs w:val="22"/>
        </w:rPr>
        <w:t xml:space="preserve"> </w:t>
      </w:r>
      <w:r w:rsidR="00505989">
        <w:rPr>
          <w:sz w:val="22"/>
          <w:szCs w:val="22"/>
        </w:rPr>
        <w:t xml:space="preserve">for </w:t>
      </w:r>
      <w:r w:rsidRPr="007E7188">
        <w:rPr>
          <w:sz w:val="22"/>
          <w:szCs w:val="22"/>
        </w:rPr>
        <w:t>interim relief are reserved.</w:t>
      </w:r>
    </w:p>
    <w:p w14:paraId="173723D2" w14:textId="67CE7EFD" w:rsidR="007E7188" w:rsidRPr="007E7188" w:rsidRDefault="007E7188" w:rsidP="007A1145">
      <w:pPr>
        <w:spacing w:line="360" w:lineRule="auto"/>
        <w:contextualSpacing/>
        <w:jc w:val="both"/>
        <w:rPr>
          <w:sz w:val="22"/>
          <w:szCs w:val="22"/>
        </w:rPr>
      </w:pPr>
      <w:r w:rsidRPr="007E7188">
        <w:rPr>
          <w:sz w:val="22"/>
          <w:szCs w:val="22"/>
        </w:rPr>
        <w:t>(4)</w:t>
      </w:r>
      <w:r w:rsidRPr="007E7188">
        <w:rPr>
          <w:sz w:val="22"/>
          <w:szCs w:val="22"/>
        </w:rPr>
        <w:tab/>
        <w:t xml:space="preserve"> The Applicants are given leave to effect service by:</w:t>
      </w:r>
    </w:p>
    <w:p w14:paraId="42EA9B41" w14:textId="0DE7678B" w:rsidR="007E7188" w:rsidRPr="007E7188" w:rsidRDefault="007E7188" w:rsidP="007A1145">
      <w:pPr>
        <w:spacing w:line="360" w:lineRule="auto"/>
        <w:ind w:left="720" w:hanging="720"/>
        <w:contextualSpacing/>
        <w:jc w:val="both"/>
        <w:rPr>
          <w:sz w:val="22"/>
          <w:szCs w:val="22"/>
        </w:rPr>
      </w:pPr>
      <w:r w:rsidRPr="007E7188">
        <w:rPr>
          <w:sz w:val="22"/>
          <w:szCs w:val="22"/>
        </w:rPr>
        <w:t>4.1</w:t>
      </w:r>
      <w:r w:rsidRPr="007E7188">
        <w:rPr>
          <w:sz w:val="22"/>
          <w:szCs w:val="22"/>
        </w:rPr>
        <w:tab/>
        <w:t>Serving a copy of this order and the application papers on the First Respondent in terms of the High Court Rules of Court;</w:t>
      </w:r>
    </w:p>
    <w:p w14:paraId="0A44D68C" w14:textId="0B0B17D2" w:rsidR="007E7188" w:rsidRPr="007E7188" w:rsidRDefault="007E7188" w:rsidP="007A1145">
      <w:pPr>
        <w:spacing w:line="360" w:lineRule="auto"/>
        <w:ind w:left="720" w:hanging="720"/>
        <w:contextualSpacing/>
        <w:jc w:val="both"/>
        <w:rPr>
          <w:sz w:val="22"/>
          <w:szCs w:val="22"/>
        </w:rPr>
      </w:pPr>
      <w:r w:rsidRPr="007E7188">
        <w:rPr>
          <w:sz w:val="22"/>
          <w:szCs w:val="22"/>
        </w:rPr>
        <w:t>4.2</w:t>
      </w:r>
      <w:r w:rsidRPr="007E7188">
        <w:rPr>
          <w:sz w:val="22"/>
          <w:szCs w:val="22"/>
        </w:rPr>
        <w:tab/>
        <w:t xml:space="preserve">Serving a copy of this order and the application papers on the Second Respondent by </w:t>
      </w:r>
      <w:r w:rsidR="00505989">
        <w:rPr>
          <w:sz w:val="22"/>
          <w:szCs w:val="22"/>
        </w:rPr>
        <w:t>af</w:t>
      </w:r>
      <w:r w:rsidRPr="007E7188">
        <w:rPr>
          <w:sz w:val="22"/>
          <w:szCs w:val="22"/>
        </w:rPr>
        <w:t xml:space="preserve">fixing same on the main gate to the property as well as by </w:t>
      </w:r>
      <w:r w:rsidR="00505989">
        <w:rPr>
          <w:sz w:val="22"/>
          <w:szCs w:val="22"/>
        </w:rPr>
        <w:t>af</w:t>
      </w:r>
      <w:r w:rsidRPr="007E7188">
        <w:rPr>
          <w:sz w:val="22"/>
          <w:szCs w:val="22"/>
        </w:rPr>
        <w:t>fixing same at prominent points along the fence surrounding the property.’</w:t>
      </w:r>
    </w:p>
    <w:p w14:paraId="1D6E9A82" w14:textId="77777777" w:rsidR="007E7188" w:rsidRPr="0066744F" w:rsidRDefault="007E7188" w:rsidP="00F22242">
      <w:pPr>
        <w:pStyle w:val="ListParagraph"/>
        <w:spacing w:line="360" w:lineRule="auto"/>
        <w:ind w:left="1080"/>
        <w:jc w:val="both"/>
      </w:pPr>
    </w:p>
    <w:p w14:paraId="78308D60" w14:textId="600C629A" w:rsidR="0066744F" w:rsidRDefault="007E7188" w:rsidP="00F22242">
      <w:pPr>
        <w:numPr>
          <w:ilvl w:val="0"/>
          <w:numId w:val="1"/>
        </w:numPr>
        <w:spacing w:line="360" w:lineRule="auto"/>
        <w:contextualSpacing/>
        <w:jc w:val="both"/>
      </w:pPr>
      <w:r>
        <w:t xml:space="preserve">Service of the order was duly effected. An application was brought for various </w:t>
      </w:r>
      <w:r w:rsidR="00365B96">
        <w:t>parties to intervene</w:t>
      </w:r>
      <w:r w:rsidR="007E1125">
        <w:t xml:space="preserve">, but </w:t>
      </w:r>
      <w:r w:rsidR="00505989">
        <w:t xml:space="preserve">that application </w:t>
      </w:r>
      <w:r w:rsidR="007E1125">
        <w:t>was not proceeded with. The applicant now seeks confirmation of the aforesaid rule, which was opposed by the first respondent only.</w:t>
      </w:r>
    </w:p>
    <w:p w14:paraId="2A75735C" w14:textId="77777777" w:rsidR="007E1125" w:rsidRDefault="007E1125" w:rsidP="00F22242">
      <w:pPr>
        <w:spacing w:line="360" w:lineRule="auto"/>
        <w:contextualSpacing/>
        <w:jc w:val="both"/>
      </w:pPr>
    </w:p>
    <w:p w14:paraId="79AC91CF" w14:textId="6CCC7060" w:rsidR="0066744F" w:rsidRDefault="007E1125" w:rsidP="00F22242">
      <w:pPr>
        <w:numPr>
          <w:ilvl w:val="0"/>
          <w:numId w:val="1"/>
        </w:numPr>
        <w:spacing w:line="360" w:lineRule="auto"/>
        <w:contextualSpacing/>
        <w:jc w:val="both"/>
      </w:pPr>
      <w:r>
        <w:t xml:space="preserve">It is not in dispute that the applicant is the registered owner of the property more correctly described as the Remainder of </w:t>
      </w:r>
      <w:r w:rsidR="007A1145">
        <w:t xml:space="preserve">Portion </w:t>
      </w:r>
      <w:r>
        <w:t>1 of Erf 3127, Pietermaritzburg</w:t>
      </w:r>
      <w:r w:rsidR="00505989">
        <w:t xml:space="preserve"> (</w:t>
      </w:r>
      <w:r>
        <w:t>and not simply ‘Portion 1 of Erf 3127’</w:t>
      </w:r>
      <w:r w:rsidR="00505989">
        <w:t>)</w:t>
      </w:r>
      <w:r>
        <w:t xml:space="preserve"> in terms of deed of grant number 81 of 1945.</w:t>
      </w:r>
    </w:p>
    <w:p w14:paraId="55D5B2A6" w14:textId="77777777" w:rsidR="007E1125" w:rsidRDefault="007E1125" w:rsidP="00F22242">
      <w:pPr>
        <w:pStyle w:val="ListParagraph"/>
        <w:spacing w:line="360" w:lineRule="auto"/>
      </w:pPr>
    </w:p>
    <w:p w14:paraId="3F23A74B" w14:textId="31D19132" w:rsidR="007E1125" w:rsidRDefault="007E1125" w:rsidP="00F22242">
      <w:pPr>
        <w:numPr>
          <w:ilvl w:val="0"/>
          <w:numId w:val="1"/>
        </w:numPr>
        <w:spacing w:line="360" w:lineRule="auto"/>
        <w:contextualSpacing/>
        <w:jc w:val="both"/>
      </w:pPr>
      <w:r>
        <w:t>It is the applicant’s case that the respondents invaded/moved onto the property</w:t>
      </w:r>
      <w:r w:rsidR="004E2CB0">
        <w:t xml:space="preserve"> </w:t>
      </w:r>
      <w:r w:rsidR="00E56420">
        <w:t xml:space="preserve">unlawfully </w:t>
      </w:r>
      <w:r w:rsidR="004E2CB0">
        <w:t>during July 2020</w:t>
      </w:r>
      <w:r>
        <w:t>,</w:t>
      </w:r>
      <w:r w:rsidR="00E56420" w:rsidRPr="00E56420">
        <w:t xml:space="preserve"> </w:t>
      </w:r>
      <w:r w:rsidR="00E56420">
        <w:t>and that they have subsequently erected structures thereon.</w:t>
      </w:r>
      <w:r>
        <w:t xml:space="preserve"> </w:t>
      </w:r>
      <w:r w:rsidR="00E56420">
        <w:t xml:space="preserve">The </w:t>
      </w:r>
      <w:r w:rsidR="004E2CB0">
        <w:t xml:space="preserve">property </w:t>
      </w:r>
      <w:r>
        <w:t>consisted of a large tract of vacant land allocated</w:t>
      </w:r>
      <w:r w:rsidR="004E2CB0">
        <w:t>,</w:t>
      </w:r>
      <w:r>
        <w:t xml:space="preserve"> and earmarked</w:t>
      </w:r>
      <w:r w:rsidR="001F2C8D">
        <w:t>,</w:t>
      </w:r>
      <w:r>
        <w:t xml:space="preserve"> for human settlement development in terms of the applicant</w:t>
      </w:r>
      <w:r w:rsidR="004E2CB0">
        <w:t>’</w:t>
      </w:r>
      <w:r>
        <w:t xml:space="preserve">s Municipal Integrated Development </w:t>
      </w:r>
      <w:r w:rsidR="007A1145">
        <w:t>Plan</w:t>
      </w:r>
      <w:r w:rsidR="008274D7">
        <w:t>,</w:t>
      </w:r>
      <w:r w:rsidR="007A1145">
        <w:t xml:space="preserve"> </w:t>
      </w:r>
      <w:r>
        <w:t xml:space="preserve">and </w:t>
      </w:r>
      <w:r w:rsidR="00505989">
        <w:t xml:space="preserve">reserved </w:t>
      </w:r>
      <w:r>
        <w:t xml:space="preserve">for </w:t>
      </w:r>
      <w:r w:rsidR="001F2C8D">
        <w:t xml:space="preserve">development </w:t>
      </w:r>
      <w:r>
        <w:t>through the erection and provision of Reconstruction and Development Program housing</w:t>
      </w:r>
      <w:r w:rsidR="00806420">
        <w:t xml:space="preserve">. The applicant maintains </w:t>
      </w:r>
      <w:r w:rsidR="00505989">
        <w:t>that the structures are all un</w:t>
      </w:r>
      <w:r w:rsidR="00806420">
        <w:t xml:space="preserve">occupied, whereas the first respondent contends </w:t>
      </w:r>
      <w:r w:rsidR="008274D7">
        <w:t xml:space="preserve">that </w:t>
      </w:r>
      <w:r w:rsidR="00806420">
        <w:t xml:space="preserve">his son, </w:t>
      </w:r>
      <w:r w:rsidR="007A1145">
        <w:t xml:space="preserve">Mr </w:t>
      </w:r>
      <w:r w:rsidR="00806420">
        <w:t>Ndumiso Mkhize</w:t>
      </w:r>
      <w:r w:rsidR="001F2C8D">
        <w:t>,</w:t>
      </w:r>
      <w:r w:rsidR="00806420">
        <w:t xml:space="preserve"> resides on a stand</w:t>
      </w:r>
      <w:r w:rsidR="00505989">
        <w:t>,</w:t>
      </w:r>
      <w:r w:rsidR="00806420">
        <w:t xml:space="preserve"> which he says was allocated to him</w:t>
      </w:r>
      <w:r w:rsidR="00505989">
        <w:t>, the first respondent</w:t>
      </w:r>
      <w:r>
        <w:t xml:space="preserve">. </w:t>
      </w:r>
      <w:r w:rsidR="00806420">
        <w:t xml:space="preserve">At the time that the rule </w:t>
      </w:r>
      <w:r w:rsidR="00806420" w:rsidRPr="00542C17">
        <w:rPr>
          <w:i/>
        </w:rPr>
        <w:t xml:space="preserve">nisi </w:t>
      </w:r>
      <w:r w:rsidR="00806420">
        <w:t xml:space="preserve">was sought, the original relief claimed in subparagraph (d) was amended to confine </w:t>
      </w:r>
      <w:r w:rsidR="00505989">
        <w:t xml:space="preserve">the </w:t>
      </w:r>
      <w:r w:rsidR="00806420">
        <w:t>structures to be demolished, to ‘unoccupied’ structures</w:t>
      </w:r>
      <w:r w:rsidR="00505989">
        <w:t xml:space="preserve"> only</w:t>
      </w:r>
      <w:r w:rsidR="00806420">
        <w:t>. It also appears from photographs annexed to the founding papers that the first respondent has erected a permanent concrete block structure with windows and doors</w:t>
      </w:r>
      <w:r w:rsidR="001F2C8D">
        <w:t>,</w:t>
      </w:r>
      <w:r w:rsidR="00806420">
        <w:t xml:space="preserve"> completed up to roof level</w:t>
      </w:r>
      <w:r w:rsidR="001F2C8D">
        <w:t>,</w:t>
      </w:r>
      <w:r w:rsidR="00806420">
        <w:t xml:space="preserve"> on the property</w:t>
      </w:r>
    </w:p>
    <w:p w14:paraId="69B3696F" w14:textId="77777777" w:rsidR="007E1125" w:rsidRDefault="007E1125" w:rsidP="00F22242">
      <w:pPr>
        <w:pStyle w:val="ListParagraph"/>
        <w:spacing w:line="360" w:lineRule="auto"/>
      </w:pPr>
    </w:p>
    <w:p w14:paraId="6C62AECD" w14:textId="5BDDA602" w:rsidR="0066744F" w:rsidRDefault="00806420" w:rsidP="00F22242">
      <w:pPr>
        <w:numPr>
          <w:ilvl w:val="0"/>
          <w:numId w:val="1"/>
        </w:numPr>
        <w:spacing w:line="360" w:lineRule="auto"/>
        <w:contextualSpacing/>
        <w:jc w:val="both"/>
      </w:pPr>
      <w:r>
        <w:t xml:space="preserve">The relief claimed by the applicant is vindicatory relief. </w:t>
      </w:r>
      <w:r w:rsidR="006C4123">
        <w:t>Because possession of an owner</w:t>
      </w:r>
      <w:r w:rsidR="00505989">
        <w:t>’s property by another is prima facie</w:t>
      </w:r>
      <w:r w:rsidR="006C4123">
        <w:t xml:space="preserve"> wrongful, it is not necessary for the applicant </w:t>
      </w:r>
      <w:r w:rsidR="006C4123">
        <w:lastRenderedPageBreak/>
        <w:t>to allege or prove that the respondents’ possession is wrongful or against the wishes of the applicant. Even if the allegation is made</w:t>
      </w:r>
      <w:r w:rsidR="00505989">
        <w:t xml:space="preserve"> that the first respondent’s presence on the property is unlawful</w:t>
      </w:r>
      <w:r w:rsidR="006C4123">
        <w:t>, it does not draw any onus</w:t>
      </w:r>
      <w:r w:rsidR="00505989">
        <w:t>.</w:t>
      </w:r>
      <w:r w:rsidR="00505989">
        <w:rPr>
          <w:rStyle w:val="FootnoteReference"/>
        </w:rPr>
        <w:footnoteReference w:id="1"/>
      </w:r>
      <w:r w:rsidR="006C4123">
        <w:t xml:space="preserve"> Should the respondents wish to rely on a right to possession, then they must allege and prove that right</w:t>
      </w:r>
      <w:r w:rsidR="00505989">
        <w:t>.</w:t>
      </w:r>
      <w:r w:rsidR="00505989">
        <w:rPr>
          <w:rStyle w:val="FootnoteReference"/>
        </w:rPr>
        <w:footnoteReference w:id="2"/>
      </w:r>
    </w:p>
    <w:p w14:paraId="5EBB49F7" w14:textId="77777777" w:rsidR="00505989" w:rsidRDefault="00505989" w:rsidP="00F22242">
      <w:pPr>
        <w:pStyle w:val="ListParagraph"/>
        <w:spacing w:line="360" w:lineRule="auto"/>
      </w:pPr>
    </w:p>
    <w:p w14:paraId="20D8F160" w14:textId="7C784DA6" w:rsidR="0066744F" w:rsidRDefault="006C4123" w:rsidP="00F22242">
      <w:pPr>
        <w:numPr>
          <w:ilvl w:val="0"/>
          <w:numId w:val="1"/>
        </w:numPr>
        <w:spacing w:line="360" w:lineRule="auto"/>
        <w:contextualSpacing/>
        <w:jc w:val="both"/>
      </w:pPr>
      <w:r>
        <w:t>The first respondent claims that he is entitled to the property and does not dispute that he is in possession thereof. In his answering affidavit</w:t>
      </w:r>
      <w:r w:rsidR="00647E08">
        <w:t>,</w:t>
      </w:r>
      <w:r>
        <w:t xml:space="preserve"> he details how promises were made </w:t>
      </w:r>
      <w:r w:rsidR="00F40FBB">
        <w:t xml:space="preserve">to him relating to the property, allegedly </w:t>
      </w:r>
      <w:r>
        <w:t>by officials from the applicant</w:t>
      </w:r>
      <w:r w:rsidR="00F40FBB">
        <w:t>,</w:t>
      </w:r>
      <w:r>
        <w:t xml:space="preserve"> or </w:t>
      </w:r>
      <w:r w:rsidR="00F40FBB">
        <w:t xml:space="preserve">by </w:t>
      </w:r>
      <w:r>
        <w:t>councillors of the council of the applicant. I do not intend summarising these contentions</w:t>
      </w:r>
      <w:r w:rsidR="00647E08">
        <w:t>,</w:t>
      </w:r>
      <w:r>
        <w:t xml:space="preserve"> as the</w:t>
      </w:r>
      <w:r w:rsidR="00F40FBB">
        <w:t>y</w:t>
      </w:r>
      <w:r>
        <w:t xml:space="preserve"> are best read in </w:t>
      </w:r>
      <w:r w:rsidR="00F40FBB">
        <w:t>their full context i</w:t>
      </w:r>
      <w:r>
        <w:t xml:space="preserve">n the answering affidavit. </w:t>
      </w:r>
      <w:r w:rsidR="001820C6">
        <w:t>Briefly</w:t>
      </w:r>
      <w:r w:rsidR="00674461">
        <w:t>,</w:t>
      </w:r>
      <w:r w:rsidR="00F40FBB">
        <w:t xml:space="preserve"> however</w:t>
      </w:r>
      <w:r w:rsidR="001820C6">
        <w:t>, the first respondent claims to have been al</w:t>
      </w:r>
      <w:r w:rsidR="00F40FBB">
        <w:t>located a municipal service</w:t>
      </w:r>
      <w:r w:rsidR="008274D7">
        <w:t xml:space="preserve"> </w:t>
      </w:r>
      <w:r w:rsidR="002631A3">
        <w:t>stand</w:t>
      </w:r>
      <w:r w:rsidR="008274D7">
        <w:t>;</w:t>
      </w:r>
      <w:r w:rsidR="001820C6">
        <w:t xml:space="preserve"> that th</w:t>
      </w:r>
      <w:r w:rsidR="00F40FBB">
        <w:t xml:space="preserve">is site was </w:t>
      </w:r>
      <w:r w:rsidR="001820C6">
        <w:t>identified or pointed out by officials</w:t>
      </w:r>
      <w:r w:rsidR="00F40FBB">
        <w:t xml:space="preserve"> of the applicant</w:t>
      </w:r>
      <w:r w:rsidR="001820C6">
        <w:t>, partic</w:t>
      </w:r>
      <w:r w:rsidR="00505989">
        <w:t xml:space="preserve">ularly a </w:t>
      </w:r>
      <w:r w:rsidR="00F40FBB">
        <w:t>‘</w:t>
      </w:r>
      <w:r w:rsidR="00505989">
        <w:t>senior person</w:t>
      </w:r>
      <w:r w:rsidR="00F40FBB">
        <w:t>’</w:t>
      </w:r>
      <w:r w:rsidR="00505989">
        <w:t xml:space="preserve"> named M</w:t>
      </w:r>
      <w:r w:rsidR="001820C6">
        <w:t xml:space="preserve">s Madiba (who the applicant </w:t>
      </w:r>
      <w:r w:rsidR="00F40FBB">
        <w:t>in reply</w:t>
      </w:r>
      <w:r w:rsidR="001820C6">
        <w:t xml:space="preserve"> contends is not an employee of the applicant but </w:t>
      </w:r>
      <w:r w:rsidR="00647E08">
        <w:t xml:space="preserve">is </w:t>
      </w:r>
      <w:r w:rsidR="001820C6">
        <w:t>in fact an occupant from an informal settlement on the property)</w:t>
      </w:r>
      <w:r w:rsidR="008274D7">
        <w:t>;</w:t>
      </w:r>
      <w:r w:rsidR="001820C6">
        <w:t xml:space="preserve"> that the first respondent waited in vain for the stand to be formally allocated to him</w:t>
      </w:r>
      <w:r w:rsidR="008274D7">
        <w:t>;</w:t>
      </w:r>
      <w:r w:rsidR="001820C6">
        <w:t xml:space="preserve"> that he was referred to the then deputy municipal manager </w:t>
      </w:r>
      <w:r w:rsidR="008274D7">
        <w:t xml:space="preserve">who advised </w:t>
      </w:r>
      <w:r w:rsidR="00F40FBB">
        <w:t xml:space="preserve">him </w:t>
      </w:r>
      <w:r w:rsidR="001820C6">
        <w:t xml:space="preserve">to apply for an alternative service </w:t>
      </w:r>
      <w:r w:rsidR="00F40FBB">
        <w:t xml:space="preserve">site but that he was </w:t>
      </w:r>
      <w:r w:rsidR="001820C6">
        <w:t>in the meantime to ‘hold onto the service stand’</w:t>
      </w:r>
      <w:r w:rsidR="008274D7">
        <w:t>;</w:t>
      </w:r>
      <w:r w:rsidR="001820C6">
        <w:t xml:space="preserve"> that he put a </w:t>
      </w:r>
      <w:r w:rsidR="00F40FBB">
        <w:t>fence around his stand</w:t>
      </w:r>
      <w:r w:rsidR="008274D7">
        <w:t>;</w:t>
      </w:r>
      <w:r w:rsidR="001820C6">
        <w:t xml:space="preserve"> that following the advice of municipal officials</w:t>
      </w:r>
      <w:r w:rsidR="002631A3">
        <w:t>,</w:t>
      </w:r>
      <w:r w:rsidR="001820C6">
        <w:t xml:space="preserve"> he erected a corrugated iron structure on the property</w:t>
      </w:r>
      <w:r w:rsidR="008274D7">
        <w:t>;</w:t>
      </w:r>
      <w:r w:rsidR="001820C6">
        <w:t xml:space="preserve"> and thereafter</w:t>
      </w:r>
      <w:r w:rsidR="00F40FBB">
        <w:t>,</w:t>
      </w:r>
      <w:r w:rsidR="001820C6">
        <w:t xml:space="preserve"> from February 2020</w:t>
      </w:r>
      <w:r w:rsidR="00F40FBB">
        <w:t>,</w:t>
      </w:r>
      <w:r w:rsidR="001820C6">
        <w:t xml:space="preserve"> commence</w:t>
      </w:r>
      <w:r w:rsidR="00F40FBB">
        <w:t>d</w:t>
      </w:r>
      <w:r w:rsidR="001820C6">
        <w:t xml:space="preserve"> building a brick structure</w:t>
      </w:r>
      <w:r w:rsidR="00F40FBB">
        <w:t xml:space="preserve"> on the property</w:t>
      </w:r>
      <w:r w:rsidR="001820C6">
        <w:t>. He does not</w:t>
      </w:r>
      <w:r w:rsidR="00423381">
        <w:t>,</w:t>
      </w:r>
      <w:r w:rsidR="001820C6">
        <w:t xml:space="preserve"> however</w:t>
      </w:r>
      <w:r w:rsidR="00423381">
        <w:t>,</w:t>
      </w:r>
      <w:r w:rsidR="001820C6">
        <w:t xml:space="preserve"> allege that any person gave </w:t>
      </w:r>
      <w:r w:rsidR="002631A3">
        <w:t xml:space="preserve">him </w:t>
      </w:r>
      <w:r w:rsidR="001820C6">
        <w:t xml:space="preserve">permission to erect any such structure, but </w:t>
      </w:r>
      <w:r w:rsidR="00F40FBB">
        <w:t>that the</w:t>
      </w:r>
      <w:r w:rsidR="001820C6">
        <w:t xml:space="preserve"> persons mentioned by him </w:t>
      </w:r>
      <w:r w:rsidR="00647E08">
        <w:t xml:space="preserve">were </w:t>
      </w:r>
      <w:r w:rsidR="001820C6">
        <w:t xml:space="preserve">well aware of his actions and did not protest. </w:t>
      </w:r>
      <w:r>
        <w:t>The</w:t>
      </w:r>
      <w:r w:rsidR="001820C6">
        <w:t xml:space="preserve">se allegations </w:t>
      </w:r>
      <w:r w:rsidR="00F40FBB">
        <w:t>are</w:t>
      </w:r>
      <w:r>
        <w:t xml:space="preserve"> in many instances denied in reply. However</w:t>
      </w:r>
      <w:r w:rsidR="00423381">
        <w:t>,</w:t>
      </w:r>
      <w:r>
        <w:t xml:space="preserve"> even assuming these allegations to be established in relation to the first respondent</w:t>
      </w:r>
      <w:r w:rsidR="00365B96">
        <w:t>,</w:t>
      </w:r>
      <w:r>
        <w:t xml:space="preserve"> on the test in </w:t>
      </w:r>
      <w:r w:rsidRPr="00423381">
        <w:rPr>
          <w:i/>
        </w:rPr>
        <w:t>Plascon</w:t>
      </w:r>
      <w:r w:rsidR="00423381">
        <w:rPr>
          <w:i/>
        </w:rPr>
        <w:t>-</w:t>
      </w:r>
      <w:r w:rsidRPr="00423381">
        <w:rPr>
          <w:i/>
        </w:rPr>
        <w:t>Evans Paints v Van Riebeeck Paints,</w:t>
      </w:r>
      <w:r w:rsidR="00F40FBB" w:rsidRPr="00423381">
        <w:rPr>
          <w:rStyle w:val="FootnoteReference"/>
        </w:rPr>
        <w:footnoteReference w:id="3"/>
      </w:r>
      <w:r>
        <w:t xml:space="preserve"> the </w:t>
      </w:r>
      <w:r w:rsidR="00F40FBB">
        <w:t>applicant</w:t>
      </w:r>
      <w:r w:rsidR="002631A3">
        <w:t>’</w:t>
      </w:r>
      <w:r w:rsidR="00F40FBB">
        <w:t xml:space="preserve">s reply </w:t>
      </w:r>
      <w:r>
        <w:t xml:space="preserve">that any such promises would not be </w:t>
      </w:r>
      <w:r w:rsidR="00365B96">
        <w:t xml:space="preserve">legally </w:t>
      </w:r>
      <w:r>
        <w:t>binding on the applicant, could not be disputed.</w:t>
      </w:r>
      <w:r w:rsidR="00F40FBB">
        <w:t xml:space="preserve"> Neither did Ms Ngcobo, </w:t>
      </w:r>
      <w:r w:rsidR="00647E08">
        <w:t xml:space="preserve">appearing </w:t>
      </w:r>
      <w:r w:rsidR="00F40FBB">
        <w:t>for the first respondent, contend to the contrary in argument.</w:t>
      </w:r>
    </w:p>
    <w:p w14:paraId="06286B83" w14:textId="77777777" w:rsidR="006C4123" w:rsidRDefault="006C4123" w:rsidP="00F22242">
      <w:pPr>
        <w:pStyle w:val="ListParagraph"/>
        <w:spacing w:line="360" w:lineRule="auto"/>
      </w:pPr>
    </w:p>
    <w:p w14:paraId="77C97207" w14:textId="01EFB1F2" w:rsidR="006C4123" w:rsidRDefault="006C4123" w:rsidP="00F22242">
      <w:pPr>
        <w:numPr>
          <w:ilvl w:val="0"/>
          <w:numId w:val="1"/>
        </w:numPr>
        <w:spacing w:line="360" w:lineRule="auto"/>
        <w:contextualSpacing/>
        <w:jc w:val="both"/>
      </w:pPr>
      <w:r>
        <w:lastRenderedPageBreak/>
        <w:t xml:space="preserve">The legal position is that a municipality may only transfer or otherwise dispose of its assets in terms of section 14(2) of the Local Government: Municipal Finance Management Act </w:t>
      </w:r>
      <w:r w:rsidR="001820C6">
        <w:t>(‘the MFMA’)</w:t>
      </w:r>
      <w:r>
        <w:t>.</w:t>
      </w:r>
      <w:r w:rsidR="00423381">
        <w:rPr>
          <w:rStyle w:val="FootnoteReference"/>
        </w:rPr>
        <w:footnoteReference w:id="4"/>
      </w:r>
      <w:r>
        <w:t xml:space="preserve"> No such transfer or disposition is permissible</w:t>
      </w:r>
      <w:r w:rsidR="00647E08">
        <w:t>,</w:t>
      </w:r>
      <w:r>
        <w:t xml:space="preserve"> unless it has been decided by the </w:t>
      </w:r>
      <w:r w:rsidR="00647E08">
        <w:t xml:space="preserve">council </w:t>
      </w:r>
      <w:r w:rsidR="00F40FBB">
        <w:t>th</w:t>
      </w:r>
      <w:r>
        <w:t>at the asset in question is not required ‘to provide the minimum level of basic municipal services</w:t>
      </w:r>
      <w:r w:rsidR="00423381">
        <w:t>’</w:t>
      </w:r>
      <w:r>
        <w:t>. The granting of a right to use a municipal a</w:t>
      </w:r>
      <w:r w:rsidR="00F40FBB">
        <w:t xml:space="preserve">sset </w:t>
      </w:r>
      <w:r>
        <w:t>is furthermore regulated</w:t>
      </w:r>
      <w:r w:rsidR="001820C6">
        <w:t xml:space="preserve"> in terms of the A</w:t>
      </w:r>
      <w:r w:rsidR="00F40FBB">
        <w:t xml:space="preserve">sset </w:t>
      </w:r>
      <w:r w:rsidR="001820C6">
        <w:t>Transfer Regulations</w:t>
      </w:r>
      <w:r w:rsidR="00F40FBB">
        <w:t>,</w:t>
      </w:r>
      <w:r w:rsidR="00423381">
        <w:rPr>
          <w:rStyle w:val="FootnoteReference"/>
        </w:rPr>
        <w:footnoteReference w:id="5"/>
      </w:r>
      <w:r w:rsidR="00F40FBB">
        <w:t xml:space="preserve"> promulgated under the MFMA, </w:t>
      </w:r>
      <w:r w:rsidR="001820C6">
        <w:t>specifical</w:t>
      </w:r>
      <w:r w:rsidR="00F40FBB">
        <w:t>ly regulation</w:t>
      </w:r>
      <w:r w:rsidR="00647E08">
        <w:t>s</w:t>
      </w:r>
      <w:r w:rsidR="00F40FBB">
        <w:t xml:space="preserve"> 34 to 36, which</w:t>
      </w:r>
      <w:r w:rsidR="001820C6">
        <w:t xml:space="preserve"> require </w:t>
      </w:r>
      <w:r w:rsidR="00647E08" w:rsidRPr="00542C17">
        <w:rPr>
          <w:i/>
        </w:rPr>
        <w:t xml:space="preserve">inter </w:t>
      </w:r>
      <w:r w:rsidR="001820C6" w:rsidRPr="00542C17">
        <w:rPr>
          <w:i/>
        </w:rPr>
        <w:t>ali</w:t>
      </w:r>
      <w:r w:rsidR="00F40FBB" w:rsidRPr="00542C17">
        <w:rPr>
          <w:i/>
        </w:rPr>
        <w:t>a</w:t>
      </w:r>
      <w:r w:rsidR="00F40FBB">
        <w:t xml:space="preserve"> </w:t>
      </w:r>
      <w:r w:rsidR="001820C6">
        <w:t>approval by the council or, if there has been a delegation in terms of regulation 34(4), by the accounting officer, being the municipal manager</w:t>
      </w:r>
      <w:r w:rsidR="00F40FBB">
        <w:t xml:space="preserve">. The </w:t>
      </w:r>
      <w:r w:rsidR="001820C6">
        <w:t>relevant municipal manager at the time denies</w:t>
      </w:r>
      <w:r w:rsidR="00F40FBB">
        <w:t xml:space="preserve"> that there was any such approval</w:t>
      </w:r>
      <w:r w:rsidR="001820C6">
        <w:t>. Indeed</w:t>
      </w:r>
      <w:r w:rsidR="00F40FBB">
        <w:t>,</w:t>
      </w:r>
      <w:r w:rsidR="001820C6">
        <w:t xml:space="preserve"> an extract from WhatsApp messages annexed to the first respondent</w:t>
      </w:r>
      <w:r w:rsidR="00F40FBB">
        <w:t>’</w:t>
      </w:r>
      <w:r w:rsidR="001820C6">
        <w:t xml:space="preserve">s answering affidavit </w:t>
      </w:r>
      <w:r w:rsidR="00F40FBB">
        <w:t xml:space="preserve">indicates that such </w:t>
      </w:r>
      <w:r w:rsidR="001820C6">
        <w:t>negotiations</w:t>
      </w:r>
      <w:r w:rsidR="003D045C">
        <w:t>,</w:t>
      </w:r>
      <w:r w:rsidR="00F40FBB">
        <w:t xml:space="preserve"> as there were</w:t>
      </w:r>
      <w:r w:rsidR="001820C6">
        <w:t xml:space="preserve"> in regard to the property</w:t>
      </w:r>
      <w:r w:rsidR="00F40FBB">
        <w:t>,</w:t>
      </w:r>
      <w:r w:rsidR="001820C6">
        <w:t xml:space="preserve"> were still subject to the contingent ‘if EXCO approves’. </w:t>
      </w:r>
      <w:r w:rsidR="00F40FBB">
        <w:t xml:space="preserve">EXCO’s </w:t>
      </w:r>
      <w:r w:rsidR="001820C6">
        <w:t>approval was thus still outstanding</w:t>
      </w:r>
      <w:r w:rsidR="00F40FBB">
        <w:t>.</w:t>
      </w:r>
    </w:p>
    <w:p w14:paraId="3DB0AFF0" w14:textId="77777777" w:rsidR="0066744F" w:rsidRDefault="0066744F" w:rsidP="00F22242">
      <w:pPr>
        <w:spacing w:line="360" w:lineRule="auto"/>
        <w:contextualSpacing/>
        <w:jc w:val="both"/>
      </w:pPr>
    </w:p>
    <w:p w14:paraId="2E79BE2C" w14:textId="1D53B3BD" w:rsidR="0066744F" w:rsidRDefault="00F40FBB" w:rsidP="00F22242">
      <w:pPr>
        <w:numPr>
          <w:ilvl w:val="0"/>
          <w:numId w:val="1"/>
        </w:numPr>
        <w:spacing w:line="360" w:lineRule="auto"/>
        <w:contextualSpacing/>
        <w:jc w:val="both"/>
      </w:pPr>
      <w:r>
        <w:t>Not only was no such</w:t>
      </w:r>
      <w:r w:rsidR="001820C6">
        <w:t xml:space="preserve"> disposition approved by the council</w:t>
      </w:r>
      <w:r>
        <w:t xml:space="preserve"> of the applicant</w:t>
      </w:r>
      <w:r w:rsidR="001820C6">
        <w:t>, but no deed of alienation</w:t>
      </w:r>
      <w:r>
        <w:t>,</w:t>
      </w:r>
      <w:r w:rsidR="001820C6">
        <w:t xml:space="preserve"> as required in terms of the Alienation of Land Act,</w:t>
      </w:r>
      <w:r>
        <w:rPr>
          <w:rStyle w:val="FootnoteReference"/>
        </w:rPr>
        <w:footnoteReference w:id="6"/>
      </w:r>
      <w:r w:rsidR="001820C6">
        <w:t xml:space="preserve"> was </w:t>
      </w:r>
      <w:r>
        <w:t>ever concluded</w:t>
      </w:r>
      <w:r w:rsidR="001820C6">
        <w:t>.</w:t>
      </w:r>
    </w:p>
    <w:p w14:paraId="222E98BA" w14:textId="77777777" w:rsidR="001820C6" w:rsidRDefault="001820C6" w:rsidP="00F22242">
      <w:pPr>
        <w:spacing w:line="360" w:lineRule="auto"/>
        <w:contextualSpacing/>
        <w:jc w:val="both"/>
      </w:pPr>
    </w:p>
    <w:p w14:paraId="0F815E6D" w14:textId="638A492F" w:rsidR="0066744F" w:rsidRDefault="001820C6" w:rsidP="00F22242">
      <w:pPr>
        <w:numPr>
          <w:ilvl w:val="0"/>
          <w:numId w:val="1"/>
        </w:numPr>
        <w:spacing w:line="360" w:lineRule="auto"/>
        <w:contextualSpacing/>
        <w:jc w:val="both"/>
      </w:pPr>
      <w:r>
        <w:t>Ms</w:t>
      </w:r>
      <w:r w:rsidR="00F40FBB">
        <w:t xml:space="preserve"> Ngcobo</w:t>
      </w:r>
      <w:r>
        <w:t xml:space="preserve"> sought to rely on the decision in </w:t>
      </w:r>
      <w:r w:rsidRPr="008904A5">
        <w:rPr>
          <w:i/>
        </w:rPr>
        <w:t>Modderfontein Squatters v Modderklip Boerdery</w:t>
      </w:r>
      <w:r w:rsidR="006A4F78" w:rsidRPr="008904A5">
        <w:rPr>
          <w:i/>
        </w:rPr>
        <w:t xml:space="preserve"> (Pty) Ltd</w:t>
      </w:r>
      <w:r w:rsidR="006A4F78">
        <w:t>.</w:t>
      </w:r>
      <w:r w:rsidR="003D045C">
        <w:rPr>
          <w:rStyle w:val="FootnoteReference"/>
        </w:rPr>
        <w:footnoteReference w:id="7"/>
      </w:r>
      <w:r w:rsidR="006A4F78">
        <w:t xml:space="preserve"> That judgement</w:t>
      </w:r>
      <w:r w:rsidR="00285A4C">
        <w:t>,</w:t>
      </w:r>
      <w:r w:rsidR="006A4F78">
        <w:t xml:space="preserve"> however</w:t>
      </w:r>
      <w:r w:rsidR="00285A4C">
        <w:t>,</w:t>
      </w:r>
      <w:r w:rsidR="006A4F78">
        <w:t xml:space="preserve"> </w:t>
      </w:r>
      <w:r w:rsidR="00F40FBB">
        <w:t xml:space="preserve">dealt </w:t>
      </w:r>
      <w:r w:rsidR="006A4F78">
        <w:t>with a claim for damages by a landowner where a municipality had failed to act against unlawful</w:t>
      </w:r>
      <w:r w:rsidR="005C0D16">
        <w:t xml:space="preserve"> invaders</w:t>
      </w:r>
      <w:r w:rsidR="006A4F78">
        <w:t xml:space="preserve">. It does not find application in the context of the relief presently </w:t>
      </w:r>
      <w:r w:rsidR="008274D7">
        <w:t xml:space="preserve">being </w:t>
      </w:r>
      <w:r w:rsidR="006A4F78">
        <w:t>claimed.</w:t>
      </w:r>
      <w:r>
        <w:t xml:space="preserve"> </w:t>
      </w:r>
    </w:p>
    <w:p w14:paraId="04555728" w14:textId="77777777" w:rsidR="001820C6" w:rsidRDefault="001820C6" w:rsidP="00F22242">
      <w:pPr>
        <w:pStyle w:val="ListParagraph"/>
        <w:spacing w:line="360" w:lineRule="auto"/>
      </w:pPr>
    </w:p>
    <w:p w14:paraId="28F61A22" w14:textId="315D7DEF" w:rsidR="001820C6" w:rsidRDefault="006A4F78" w:rsidP="00F22242">
      <w:pPr>
        <w:numPr>
          <w:ilvl w:val="0"/>
          <w:numId w:val="1"/>
        </w:numPr>
        <w:spacing w:line="360" w:lineRule="auto"/>
        <w:contextualSpacing/>
        <w:jc w:val="both"/>
      </w:pPr>
      <w:r>
        <w:t xml:space="preserve">Negotiations which fell short of an enforceable right being agreed </w:t>
      </w:r>
      <w:r w:rsidR="008274D7">
        <w:t xml:space="preserve">to </w:t>
      </w:r>
      <w:r>
        <w:t xml:space="preserve">for the transfer of ownership of a portion of the property to the first respondent, </w:t>
      </w:r>
      <w:r w:rsidR="00C70DD3">
        <w:t xml:space="preserve">even if a </w:t>
      </w:r>
      <w:r w:rsidR="00C70DD3" w:rsidRPr="008904A5">
        <w:rPr>
          <w:i/>
        </w:rPr>
        <w:t>pactum de contrahendo</w:t>
      </w:r>
      <w:r w:rsidR="00C70DD3">
        <w:t xml:space="preserve"> to enter into a sale, </w:t>
      </w:r>
      <w:r>
        <w:t>cannot</w:t>
      </w:r>
      <w:r w:rsidR="00C70DD3">
        <w:t>, unless there is compliance</w:t>
      </w:r>
      <w:r w:rsidR="005C0D16">
        <w:t xml:space="preserve"> with the formalities </w:t>
      </w:r>
      <w:r w:rsidR="00C70DD3">
        <w:lastRenderedPageBreak/>
        <w:t>prescribed by the Alienation of Land Act,</w:t>
      </w:r>
      <w:r w:rsidR="00C70DD3">
        <w:rPr>
          <w:rStyle w:val="FootnoteReference"/>
        </w:rPr>
        <w:footnoteReference w:id="8"/>
      </w:r>
      <w:r>
        <w:t xml:space="preserve"> defeat the applicant’s rights of own</w:t>
      </w:r>
      <w:r w:rsidR="005C0D16">
        <w:t xml:space="preserve">ership in and to </w:t>
      </w:r>
      <w:r>
        <w:t>the property</w:t>
      </w:r>
      <w:r w:rsidR="00C70DD3">
        <w:t xml:space="preserve">. This would also be so </w:t>
      </w:r>
      <w:r w:rsidR="001A6B5C">
        <w:t>having regard to the first respondent</w:t>
      </w:r>
      <w:r w:rsidR="005C0D16">
        <w:t>’</w:t>
      </w:r>
      <w:r w:rsidR="001A6B5C">
        <w:t xml:space="preserve">s constitutional right </w:t>
      </w:r>
      <w:r w:rsidR="005C0D16">
        <w:t xml:space="preserve">of access </w:t>
      </w:r>
      <w:r w:rsidR="001A6B5C">
        <w:t xml:space="preserve">to housing, when </w:t>
      </w:r>
      <w:r>
        <w:t>balanc</w:t>
      </w:r>
      <w:r w:rsidR="001A6B5C">
        <w:t xml:space="preserve">ed against the </w:t>
      </w:r>
      <w:r>
        <w:t>constitutional</w:t>
      </w:r>
      <w:r w:rsidR="001A6B5C">
        <w:t xml:space="preserve"> imperative pursued by the </w:t>
      </w:r>
      <w:r>
        <w:t xml:space="preserve">applicant </w:t>
      </w:r>
      <w:r w:rsidR="001A6B5C">
        <w:t>to give effect to it</w:t>
      </w:r>
      <w:r w:rsidR="005C0D16">
        <w:t xml:space="preserve">s </w:t>
      </w:r>
      <w:r w:rsidR="001A6B5C">
        <w:t xml:space="preserve">obligations in respect of </w:t>
      </w:r>
      <w:r>
        <w:t>housing</w:t>
      </w:r>
      <w:r w:rsidR="001A6B5C">
        <w:t xml:space="preserve">, which it seeks to implement in respect of the property. </w:t>
      </w:r>
    </w:p>
    <w:p w14:paraId="7110372A" w14:textId="77777777" w:rsidR="0066744F" w:rsidRDefault="0066744F" w:rsidP="00F22242">
      <w:pPr>
        <w:spacing w:line="360" w:lineRule="auto"/>
        <w:contextualSpacing/>
        <w:jc w:val="both"/>
      </w:pPr>
    </w:p>
    <w:p w14:paraId="16212F9C" w14:textId="776DDADD" w:rsidR="0066744F" w:rsidRDefault="001A6B5C" w:rsidP="00F22242">
      <w:pPr>
        <w:numPr>
          <w:ilvl w:val="0"/>
          <w:numId w:val="1"/>
        </w:numPr>
        <w:spacing w:line="360" w:lineRule="auto"/>
        <w:contextualSpacing/>
        <w:jc w:val="both"/>
      </w:pPr>
      <w:r>
        <w:t xml:space="preserve">The rule </w:t>
      </w:r>
      <w:r w:rsidRPr="0089175A">
        <w:rPr>
          <w:i/>
        </w:rPr>
        <w:t>nisi</w:t>
      </w:r>
      <w:r>
        <w:t xml:space="preserve"> accordingly falls to be confirmed but subject to </w:t>
      </w:r>
      <w:r w:rsidR="00365B96">
        <w:t xml:space="preserve">some </w:t>
      </w:r>
      <w:r>
        <w:t xml:space="preserve">amendments. </w:t>
      </w:r>
      <w:r w:rsidR="005C0D16">
        <w:t>These include</w:t>
      </w:r>
      <w:r w:rsidR="00332D1F">
        <w:t>,</w:t>
      </w:r>
      <w:r w:rsidR="005C0D16">
        <w:t xml:space="preserve"> f</w:t>
      </w:r>
      <w:r>
        <w:t>irstly</w:t>
      </w:r>
      <w:r w:rsidR="008274D7">
        <w:t>,</w:t>
      </w:r>
      <w:r>
        <w:t xml:space="preserve"> an amendment of the property description in subparagraph (a)</w:t>
      </w:r>
      <w:r w:rsidR="008904A5">
        <w:t>;</w:t>
      </w:r>
      <w:r>
        <w:t xml:space="preserve"> secondly</w:t>
      </w:r>
      <w:r w:rsidR="008904A5">
        <w:t>,</w:t>
      </w:r>
      <w:r>
        <w:t xml:space="preserve"> pruning the width of the restrictions in subparagraph (b) in so far as they go beyond the allegations in the founding affidavit</w:t>
      </w:r>
      <w:r w:rsidR="008904A5">
        <w:t>;</w:t>
      </w:r>
      <w:r>
        <w:t xml:space="preserve"> amending the time allowed in subparagraph (e) to </w:t>
      </w:r>
      <w:r w:rsidR="005C0D16">
        <w:t xml:space="preserve">permit a </w:t>
      </w:r>
      <w:r>
        <w:t>reasonable time for the demolition and removal of any unoccupied structures</w:t>
      </w:r>
      <w:r w:rsidR="00285A4C">
        <w:t xml:space="preserve">; </w:t>
      </w:r>
      <w:r>
        <w:t>and amending the ambit of paragraph (f) to restrict the costs order to party and party costs but including the costs reserved on 25 September 2020. An appropriate costs order is that the costs</w:t>
      </w:r>
      <w:r w:rsidR="008904A5">
        <w:t>,</w:t>
      </w:r>
      <w:r>
        <w:t xml:space="preserve"> including the reserve</w:t>
      </w:r>
      <w:r w:rsidR="00285A4C">
        <w:t>d</w:t>
      </w:r>
      <w:r>
        <w:t xml:space="preserve"> costs of 25 September 2020</w:t>
      </w:r>
      <w:r w:rsidR="008904A5">
        <w:t>,</w:t>
      </w:r>
      <w:r>
        <w:t xml:space="preserve"> be paid by the first and second respondents</w:t>
      </w:r>
      <w:r w:rsidR="00285A4C">
        <w:t>,</w:t>
      </w:r>
      <w:r>
        <w:t xml:space="preserve"> jointly and severally, and that the further cost</w:t>
      </w:r>
      <w:r w:rsidR="00332D1F">
        <w:t>s</w:t>
      </w:r>
      <w:r>
        <w:t xml:space="preserve"> of opposition thereafter be paid by the first respondent, as he had been unsuccessful in his opposition. </w:t>
      </w:r>
    </w:p>
    <w:p w14:paraId="7D80AA94" w14:textId="77777777" w:rsidR="001A6B5C" w:rsidRDefault="001A6B5C" w:rsidP="00F22242">
      <w:pPr>
        <w:pStyle w:val="ListParagraph"/>
        <w:spacing w:line="360" w:lineRule="auto"/>
      </w:pPr>
    </w:p>
    <w:p w14:paraId="6280AD2E" w14:textId="08109329" w:rsidR="001A6B5C" w:rsidRDefault="001A6B5C" w:rsidP="00F22242">
      <w:pPr>
        <w:numPr>
          <w:ilvl w:val="0"/>
          <w:numId w:val="1"/>
        </w:numPr>
        <w:spacing w:line="360" w:lineRule="auto"/>
        <w:contextualSpacing/>
        <w:jc w:val="both"/>
      </w:pPr>
      <w:r>
        <w:t xml:space="preserve">The rule </w:t>
      </w:r>
      <w:r w:rsidRPr="005C0D16">
        <w:rPr>
          <w:i/>
        </w:rPr>
        <w:t>nisi</w:t>
      </w:r>
      <w:r>
        <w:t xml:space="preserve"> issued on 25 September 2020 is accordingly confirmed in the following amended terms</w:t>
      </w:r>
      <w:r w:rsidR="00BF5347">
        <w:t>, to take account of the above</w:t>
      </w:r>
      <w:r>
        <w:t>:</w:t>
      </w:r>
    </w:p>
    <w:p w14:paraId="7B8271B3" w14:textId="25534EAD" w:rsidR="00BF5347" w:rsidRPr="00BF5347" w:rsidRDefault="00BF5347" w:rsidP="008904A5">
      <w:pPr>
        <w:pStyle w:val="ListParagraph"/>
        <w:numPr>
          <w:ilvl w:val="0"/>
          <w:numId w:val="43"/>
        </w:numPr>
        <w:spacing w:line="360" w:lineRule="auto"/>
        <w:ind w:left="0" w:firstLine="0"/>
        <w:jc w:val="both"/>
        <w:rPr>
          <w:szCs w:val="24"/>
        </w:rPr>
      </w:pPr>
      <w:r w:rsidRPr="00BF5347">
        <w:rPr>
          <w:szCs w:val="24"/>
        </w:rPr>
        <w:t xml:space="preserve">The </w:t>
      </w:r>
      <w:r w:rsidR="008274D7" w:rsidRPr="00BF5347">
        <w:rPr>
          <w:szCs w:val="24"/>
        </w:rPr>
        <w:t xml:space="preserve">first </w:t>
      </w:r>
      <w:r w:rsidRPr="00BF5347">
        <w:rPr>
          <w:szCs w:val="24"/>
        </w:rPr>
        <w:t xml:space="preserve">and </w:t>
      </w:r>
      <w:r w:rsidR="008274D7" w:rsidRPr="00BF5347">
        <w:rPr>
          <w:szCs w:val="24"/>
        </w:rPr>
        <w:t xml:space="preserve">second respondents </w:t>
      </w:r>
      <w:r w:rsidRPr="00BF5347">
        <w:rPr>
          <w:szCs w:val="24"/>
        </w:rPr>
        <w:t>are hereby interdicted and restrained from congregating at and/or</w:t>
      </w:r>
      <w:r>
        <w:rPr>
          <w:szCs w:val="24"/>
        </w:rPr>
        <w:t xml:space="preserve"> loitering a</w:t>
      </w:r>
      <w:r w:rsidRPr="00BF5347">
        <w:rPr>
          <w:szCs w:val="24"/>
        </w:rPr>
        <w:t>t, invading, occupying, accessing, damaging, digging up, building on, deal</w:t>
      </w:r>
      <w:r w:rsidR="005C0D16">
        <w:rPr>
          <w:szCs w:val="24"/>
        </w:rPr>
        <w:t>ing with and/or blockading the a</w:t>
      </w:r>
      <w:r w:rsidRPr="00BF5347">
        <w:rPr>
          <w:szCs w:val="24"/>
        </w:rPr>
        <w:t>pplicant</w:t>
      </w:r>
      <w:r w:rsidR="00A939C7">
        <w:rPr>
          <w:szCs w:val="24"/>
        </w:rPr>
        <w:t>’</w:t>
      </w:r>
      <w:r w:rsidRPr="00BF5347">
        <w:rPr>
          <w:szCs w:val="24"/>
        </w:rPr>
        <w:t xml:space="preserve">s immovable property more fully described as </w:t>
      </w:r>
      <w:r>
        <w:rPr>
          <w:szCs w:val="24"/>
        </w:rPr>
        <w:t xml:space="preserve">Remainder of </w:t>
      </w:r>
      <w:r w:rsidRPr="00BF5347">
        <w:rPr>
          <w:szCs w:val="24"/>
        </w:rPr>
        <w:t>Portion 1 of Erf 3127,</w:t>
      </w:r>
      <w:r w:rsidR="00542C17">
        <w:rPr>
          <w:szCs w:val="24"/>
        </w:rPr>
        <w:t xml:space="preserve"> </w:t>
      </w:r>
      <w:r w:rsidRPr="00BF5347">
        <w:rPr>
          <w:szCs w:val="24"/>
        </w:rPr>
        <w:t>Pietermaritzburg and as reflected in an ann</w:t>
      </w:r>
      <w:r>
        <w:rPr>
          <w:szCs w:val="24"/>
        </w:rPr>
        <w:t>exures “MK1”, “MK2” and “MK3” t</w:t>
      </w:r>
      <w:r w:rsidR="005C0D16">
        <w:rPr>
          <w:szCs w:val="24"/>
        </w:rPr>
        <w:t>o the applicants founding a</w:t>
      </w:r>
      <w:r w:rsidRPr="00BF5347">
        <w:rPr>
          <w:szCs w:val="24"/>
        </w:rPr>
        <w:t>ffidavit (</w:t>
      </w:r>
      <w:r w:rsidR="005C0D16">
        <w:rPr>
          <w:szCs w:val="24"/>
        </w:rPr>
        <w:t>‘the property’</w:t>
      </w:r>
      <w:r w:rsidRPr="00BF5347">
        <w:rPr>
          <w:szCs w:val="24"/>
        </w:rPr>
        <w:t>).</w:t>
      </w:r>
    </w:p>
    <w:p w14:paraId="5650CA0D" w14:textId="666FF391" w:rsidR="00BF5347" w:rsidRPr="00BF5347" w:rsidRDefault="005C0D16" w:rsidP="008904A5">
      <w:pPr>
        <w:pStyle w:val="ListParagraph"/>
        <w:numPr>
          <w:ilvl w:val="0"/>
          <w:numId w:val="43"/>
        </w:numPr>
        <w:spacing w:line="360" w:lineRule="auto"/>
        <w:ind w:left="0" w:firstLine="0"/>
        <w:jc w:val="both"/>
        <w:rPr>
          <w:szCs w:val="24"/>
        </w:rPr>
      </w:pPr>
      <w:r>
        <w:rPr>
          <w:szCs w:val="24"/>
        </w:rPr>
        <w:t>The first and second r</w:t>
      </w:r>
      <w:r w:rsidR="00BF5347" w:rsidRPr="00BF5347">
        <w:rPr>
          <w:szCs w:val="24"/>
        </w:rPr>
        <w:t xml:space="preserve">espondents are hereby interdicted and restrained from threatening, intimidating, attacking, harming, harassing and/or in any manner whatsoever assaulting, </w:t>
      </w:r>
      <w:r w:rsidR="00BF5347">
        <w:rPr>
          <w:szCs w:val="24"/>
        </w:rPr>
        <w:t xml:space="preserve">and/or </w:t>
      </w:r>
      <w:r w:rsidR="00BF5347" w:rsidRPr="00BF5347">
        <w:rPr>
          <w:szCs w:val="24"/>
        </w:rPr>
        <w:t>attempting to assault</w:t>
      </w:r>
      <w:r w:rsidR="00BF5347">
        <w:rPr>
          <w:szCs w:val="24"/>
        </w:rPr>
        <w:t xml:space="preserve"> an</w:t>
      </w:r>
      <w:r w:rsidR="00BF5347" w:rsidRPr="00BF5347">
        <w:rPr>
          <w:szCs w:val="24"/>
        </w:rPr>
        <w:t xml:space="preserve">y of </w:t>
      </w:r>
      <w:r w:rsidR="00BF5347">
        <w:rPr>
          <w:szCs w:val="24"/>
        </w:rPr>
        <w:t xml:space="preserve">the </w:t>
      </w:r>
      <w:r>
        <w:rPr>
          <w:szCs w:val="24"/>
        </w:rPr>
        <w:t>a</w:t>
      </w:r>
      <w:r w:rsidR="00BF5347" w:rsidRPr="00BF5347">
        <w:rPr>
          <w:szCs w:val="24"/>
        </w:rPr>
        <w:t>pplicant</w:t>
      </w:r>
      <w:r w:rsidR="00BF5347">
        <w:rPr>
          <w:szCs w:val="24"/>
        </w:rPr>
        <w:t>’</w:t>
      </w:r>
      <w:r w:rsidR="00BF5347" w:rsidRPr="00BF5347">
        <w:rPr>
          <w:szCs w:val="24"/>
        </w:rPr>
        <w:t>s functionaries and employees.</w:t>
      </w:r>
    </w:p>
    <w:p w14:paraId="74642F75" w14:textId="3D71BB67" w:rsidR="00BF5347" w:rsidRPr="00BF5347" w:rsidRDefault="005C0D16" w:rsidP="008904A5">
      <w:pPr>
        <w:pStyle w:val="ListParagraph"/>
        <w:numPr>
          <w:ilvl w:val="0"/>
          <w:numId w:val="43"/>
        </w:numPr>
        <w:spacing w:line="360" w:lineRule="auto"/>
        <w:ind w:left="0" w:firstLine="0"/>
        <w:jc w:val="both"/>
        <w:rPr>
          <w:szCs w:val="24"/>
        </w:rPr>
      </w:pPr>
      <w:r>
        <w:rPr>
          <w:szCs w:val="24"/>
        </w:rPr>
        <w:lastRenderedPageBreak/>
        <w:t>The first and second r</w:t>
      </w:r>
      <w:r w:rsidR="00BF5347" w:rsidRPr="00BF5347">
        <w:rPr>
          <w:szCs w:val="24"/>
        </w:rPr>
        <w:t xml:space="preserve">espondents are hereby interdicted and restrained from perpetuating or causing or inciting any violence, public or otherwise, at the property. </w:t>
      </w:r>
    </w:p>
    <w:p w14:paraId="427D9A6F" w14:textId="0AE13464" w:rsidR="00BF5347" w:rsidRPr="00BF5347" w:rsidRDefault="005C0D16" w:rsidP="008904A5">
      <w:pPr>
        <w:pStyle w:val="ListParagraph"/>
        <w:numPr>
          <w:ilvl w:val="0"/>
          <w:numId w:val="43"/>
        </w:numPr>
        <w:spacing w:line="360" w:lineRule="auto"/>
        <w:ind w:left="0" w:firstLine="0"/>
        <w:jc w:val="both"/>
        <w:rPr>
          <w:szCs w:val="24"/>
        </w:rPr>
      </w:pPr>
      <w:r>
        <w:rPr>
          <w:szCs w:val="24"/>
        </w:rPr>
        <w:t>The first and second r</w:t>
      </w:r>
      <w:r w:rsidR="00BF5347" w:rsidRPr="00BF5347">
        <w:rPr>
          <w:szCs w:val="24"/>
        </w:rPr>
        <w:t xml:space="preserve">espondents are hereby directed to demolish and remove all </w:t>
      </w:r>
      <w:r w:rsidR="00A939C7">
        <w:rPr>
          <w:szCs w:val="24"/>
        </w:rPr>
        <w:t>un</w:t>
      </w:r>
      <w:r w:rsidR="00BF5347" w:rsidRPr="00BF5347">
        <w:rPr>
          <w:szCs w:val="24"/>
        </w:rPr>
        <w:t>occupied structures built by the respondents on the property.</w:t>
      </w:r>
    </w:p>
    <w:p w14:paraId="679A62C6" w14:textId="0F6B3423" w:rsidR="00BF5347" w:rsidRPr="00BF5347" w:rsidRDefault="005C0D16" w:rsidP="008904A5">
      <w:pPr>
        <w:pStyle w:val="ListParagraph"/>
        <w:numPr>
          <w:ilvl w:val="0"/>
          <w:numId w:val="43"/>
        </w:numPr>
        <w:spacing w:line="360" w:lineRule="auto"/>
        <w:ind w:left="0" w:firstLine="0"/>
        <w:jc w:val="both"/>
        <w:rPr>
          <w:szCs w:val="24"/>
        </w:rPr>
      </w:pPr>
      <w:r>
        <w:rPr>
          <w:szCs w:val="24"/>
        </w:rPr>
        <w:t xml:space="preserve">Failing </w:t>
      </w:r>
      <w:r w:rsidR="00A939C7">
        <w:rPr>
          <w:szCs w:val="24"/>
        </w:rPr>
        <w:t xml:space="preserve">the </w:t>
      </w:r>
      <w:r>
        <w:rPr>
          <w:szCs w:val="24"/>
        </w:rPr>
        <w:t>first and second r</w:t>
      </w:r>
      <w:r w:rsidR="00BF5347" w:rsidRPr="00BF5347">
        <w:rPr>
          <w:szCs w:val="24"/>
        </w:rPr>
        <w:t>esp</w:t>
      </w:r>
      <w:r>
        <w:rPr>
          <w:szCs w:val="24"/>
        </w:rPr>
        <w:t>ondents’ compliance with these o</w:t>
      </w:r>
      <w:r w:rsidR="00BF5347" w:rsidRPr="00BF5347">
        <w:rPr>
          <w:szCs w:val="24"/>
        </w:rPr>
        <w:t xml:space="preserve">rders within </w:t>
      </w:r>
      <w:r w:rsidR="006840A4">
        <w:rPr>
          <w:szCs w:val="24"/>
        </w:rPr>
        <w:t>one month</w:t>
      </w:r>
      <w:r w:rsidR="00BF5347" w:rsidRPr="00BF5347">
        <w:rPr>
          <w:szCs w:val="24"/>
        </w:rPr>
        <w:t xml:space="preserve"> of </w:t>
      </w:r>
      <w:r w:rsidR="006840A4">
        <w:rPr>
          <w:szCs w:val="24"/>
        </w:rPr>
        <w:t xml:space="preserve">the </w:t>
      </w:r>
      <w:r w:rsidR="00BF5347" w:rsidRPr="00BF5347">
        <w:rPr>
          <w:szCs w:val="24"/>
        </w:rPr>
        <w:t>grant of</w:t>
      </w:r>
      <w:r w:rsidR="006840A4">
        <w:rPr>
          <w:szCs w:val="24"/>
        </w:rPr>
        <w:t xml:space="preserve"> this order</w:t>
      </w:r>
      <w:r>
        <w:rPr>
          <w:szCs w:val="24"/>
        </w:rPr>
        <w:t>, the a</w:t>
      </w:r>
      <w:r w:rsidR="00BF5347" w:rsidRPr="00BF5347">
        <w:rPr>
          <w:szCs w:val="24"/>
        </w:rPr>
        <w:t xml:space="preserve">pplicant and/or the </w:t>
      </w:r>
      <w:r w:rsidR="00A939C7" w:rsidRPr="00BF5347">
        <w:rPr>
          <w:szCs w:val="24"/>
        </w:rPr>
        <w:t xml:space="preserve">sheriff </w:t>
      </w:r>
      <w:r w:rsidR="00BF5347" w:rsidRPr="00BF5347">
        <w:rPr>
          <w:szCs w:val="24"/>
        </w:rPr>
        <w:t xml:space="preserve">exercising jurisdiction </w:t>
      </w:r>
      <w:r>
        <w:rPr>
          <w:szCs w:val="24"/>
        </w:rPr>
        <w:t>over the area of the property are</w:t>
      </w:r>
      <w:r w:rsidR="00BF5347" w:rsidRPr="00BF5347">
        <w:rPr>
          <w:szCs w:val="24"/>
        </w:rPr>
        <w:t xml:space="preserve"> hereby granted authority</w:t>
      </w:r>
      <w:r>
        <w:rPr>
          <w:szCs w:val="24"/>
        </w:rPr>
        <w:t xml:space="preserve"> to demolish and remove all un</w:t>
      </w:r>
      <w:r w:rsidR="00BF5347" w:rsidRPr="00BF5347">
        <w:rPr>
          <w:szCs w:val="24"/>
        </w:rPr>
        <w:t>occupied stru</w:t>
      </w:r>
      <w:r>
        <w:rPr>
          <w:szCs w:val="24"/>
        </w:rPr>
        <w:t>ctures built or erected by the first and/or second r</w:t>
      </w:r>
      <w:r w:rsidR="00BF5347" w:rsidRPr="00BF5347">
        <w:rPr>
          <w:szCs w:val="24"/>
        </w:rPr>
        <w:t>espondents on the property.</w:t>
      </w:r>
    </w:p>
    <w:p w14:paraId="0369EA92" w14:textId="2BEB462E" w:rsidR="005C06DB" w:rsidRDefault="005C0D16" w:rsidP="008904A5">
      <w:pPr>
        <w:pStyle w:val="ListParagraph"/>
        <w:numPr>
          <w:ilvl w:val="0"/>
          <w:numId w:val="43"/>
        </w:numPr>
        <w:spacing w:line="360" w:lineRule="auto"/>
        <w:ind w:left="0" w:firstLine="0"/>
        <w:jc w:val="both"/>
      </w:pPr>
      <w:r>
        <w:rPr>
          <w:szCs w:val="24"/>
        </w:rPr>
        <w:t>The first and second r</w:t>
      </w:r>
      <w:r w:rsidR="00BF5347" w:rsidRPr="006840A4">
        <w:rPr>
          <w:szCs w:val="24"/>
        </w:rPr>
        <w:t>espondents are directed to p</w:t>
      </w:r>
      <w:r>
        <w:rPr>
          <w:szCs w:val="24"/>
        </w:rPr>
        <w:t>ay the a</w:t>
      </w:r>
      <w:r w:rsidR="00BF5347" w:rsidRPr="006840A4">
        <w:rPr>
          <w:szCs w:val="24"/>
        </w:rPr>
        <w:t xml:space="preserve">pplicant’s costs </w:t>
      </w:r>
      <w:r w:rsidR="006840A4" w:rsidRPr="006840A4">
        <w:rPr>
          <w:szCs w:val="24"/>
        </w:rPr>
        <w:t>up to and including the costs reserved on 25 September 2020</w:t>
      </w:r>
      <w:r w:rsidR="004431BF">
        <w:rPr>
          <w:szCs w:val="24"/>
        </w:rPr>
        <w:t>,</w:t>
      </w:r>
      <w:r w:rsidR="006840A4" w:rsidRPr="006840A4">
        <w:rPr>
          <w:szCs w:val="24"/>
        </w:rPr>
        <w:t xml:space="preserve"> </w:t>
      </w:r>
      <w:r w:rsidR="00BF5347" w:rsidRPr="006840A4">
        <w:rPr>
          <w:szCs w:val="24"/>
        </w:rPr>
        <w:t>jointly and severally</w:t>
      </w:r>
      <w:r w:rsidR="006840A4" w:rsidRPr="006840A4">
        <w:rPr>
          <w:szCs w:val="24"/>
        </w:rPr>
        <w:t>, and the first respondent is directed to pay the applicant’s costs after 25 September 2020</w:t>
      </w:r>
      <w:r w:rsidR="00BF5347" w:rsidRPr="006840A4">
        <w:rPr>
          <w:szCs w:val="24"/>
        </w:rPr>
        <w:t>, such costs to include the costs of demoliti</w:t>
      </w:r>
      <w:r>
        <w:rPr>
          <w:szCs w:val="24"/>
        </w:rPr>
        <w:t>on and removal incurred by the a</w:t>
      </w:r>
      <w:r w:rsidR="00BF5347" w:rsidRPr="006840A4">
        <w:rPr>
          <w:szCs w:val="24"/>
        </w:rPr>
        <w:t xml:space="preserve">pplicant and/or by the </w:t>
      </w:r>
      <w:r w:rsidR="004431BF" w:rsidRPr="006840A4">
        <w:rPr>
          <w:szCs w:val="24"/>
        </w:rPr>
        <w:t xml:space="preserve">sheriff </w:t>
      </w:r>
      <w:r w:rsidR="00BF5347" w:rsidRPr="006840A4">
        <w:rPr>
          <w:szCs w:val="24"/>
        </w:rPr>
        <w:t>pursuant to prayer (1)(e) above</w:t>
      </w:r>
      <w:r w:rsidR="006840A4" w:rsidRPr="006840A4">
        <w:rPr>
          <w:szCs w:val="24"/>
        </w:rPr>
        <w:t xml:space="preserve"> in respect of any structure of the first respondent. </w:t>
      </w:r>
    </w:p>
    <w:p w14:paraId="7E970A0F" w14:textId="77777777" w:rsidR="005C06DB" w:rsidRDefault="005C06DB" w:rsidP="005C06DB">
      <w:pPr>
        <w:spacing w:line="360" w:lineRule="auto"/>
        <w:jc w:val="both"/>
      </w:pPr>
    </w:p>
    <w:p w14:paraId="1158A61A" w14:textId="77777777" w:rsidR="005C06DB" w:rsidRDefault="005C06DB" w:rsidP="005C06DB">
      <w:pPr>
        <w:spacing w:line="360" w:lineRule="auto"/>
        <w:jc w:val="both"/>
      </w:pPr>
    </w:p>
    <w:p w14:paraId="7328F8F0" w14:textId="77777777" w:rsidR="00295B1E" w:rsidRDefault="00295B1E" w:rsidP="005C06DB">
      <w:pPr>
        <w:spacing w:line="360" w:lineRule="auto"/>
        <w:jc w:val="both"/>
      </w:pPr>
    </w:p>
    <w:p w14:paraId="05E31371" w14:textId="77777777" w:rsidR="00295B1E" w:rsidRDefault="00295B1E" w:rsidP="005C06DB">
      <w:pPr>
        <w:spacing w:line="360" w:lineRule="auto"/>
        <w:jc w:val="both"/>
      </w:pPr>
    </w:p>
    <w:p w14:paraId="10E8FCBA" w14:textId="77777777" w:rsidR="005C06DB" w:rsidRPr="003A3CED" w:rsidRDefault="005C06DB" w:rsidP="005C06DB">
      <w:pPr>
        <w:spacing w:line="360" w:lineRule="auto"/>
        <w:jc w:val="both"/>
      </w:pPr>
    </w:p>
    <w:p w14:paraId="7A3922DA" w14:textId="77777777" w:rsidR="00093030" w:rsidRPr="003A3CED" w:rsidRDefault="00093030" w:rsidP="003A3CED">
      <w:pPr>
        <w:spacing w:line="360" w:lineRule="auto"/>
        <w:jc w:val="right"/>
      </w:pPr>
      <w:r w:rsidRPr="003A3CED">
        <w:t>________________________</w:t>
      </w:r>
    </w:p>
    <w:p w14:paraId="7CFB0BB0" w14:textId="2A2B86FA" w:rsidR="00093030" w:rsidRPr="00542C17" w:rsidRDefault="00B20A11" w:rsidP="003A3CED">
      <w:pPr>
        <w:spacing w:line="360" w:lineRule="auto"/>
        <w:jc w:val="right"/>
        <w:rPr>
          <w:b/>
        </w:rPr>
      </w:pPr>
      <w:r w:rsidRPr="00542C17">
        <w:rPr>
          <w:b/>
        </w:rPr>
        <w:t>KOEN J</w:t>
      </w:r>
    </w:p>
    <w:p w14:paraId="21B1A163" w14:textId="77777777" w:rsidR="00093030" w:rsidRPr="00C70C28" w:rsidRDefault="00093030" w:rsidP="00440F46">
      <w:pPr>
        <w:spacing w:line="360" w:lineRule="auto"/>
      </w:pPr>
    </w:p>
    <w:p w14:paraId="36892636" w14:textId="7811415D" w:rsidR="00093030" w:rsidRPr="00C70C28" w:rsidRDefault="00336B3B" w:rsidP="00093030">
      <w:pPr>
        <w:spacing w:line="360" w:lineRule="auto"/>
      </w:pPr>
      <w:r w:rsidRPr="00C70C28">
        <w:t>APPEARANCES</w:t>
      </w:r>
      <w:r w:rsidR="00093030" w:rsidRPr="00C70C28">
        <w:t xml:space="preserve"> </w:t>
      </w:r>
    </w:p>
    <w:p w14:paraId="468BB7E3" w14:textId="77777777" w:rsidR="00093030" w:rsidRPr="00C70C28" w:rsidRDefault="00093030" w:rsidP="00093030">
      <w:pPr>
        <w:spacing w:line="360" w:lineRule="auto"/>
      </w:pPr>
    </w:p>
    <w:p w14:paraId="1F060F17" w14:textId="40736604" w:rsidR="00187D56" w:rsidRDefault="00093030" w:rsidP="00093030">
      <w:pPr>
        <w:spacing w:line="360" w:lineRule="auto"/>
      </w:pPr>
      <w:r w:rsidRPr="00C70C28">
        <w:t xml:space="preserve">For </w:t>
      </w:r>
      <w:r w:rsidR="00AC0095" w:rsidRPr="00C70C28">
        <w:t>the applicant</w:t>
      </w:r>
      <w:r w:rsidR="00ED164B">
        <w:t>:</w:t>
      </w:r>
      <w:r w:rsidR="00187D56">
        <w:t xml:space="preserve"> </w:t>
      </w:r>
    </w:p>
    <w:p w14:paraId="791A6A3C" w14:textId="25776E6A" w:rsidR="00093030" w:rsidRPr="00C70C28" w:rsidRDefault="00187D56" w:rsidP="00093030">
      <w:pPr>
        <w:spacing w:line="360" w:lineRule="auto"/>
      </w:pPr>
      <w:r>
        <w:t xml:space="preserve">Mr </w:t>
      </w:r>
      <w:r w:rsidR="001A6B5C">
        <w:t>V</w:t>
      </w:r>
      <w:r w:rsidR="00D1618F">
        <w:t>.</w:t>
      </w:r>
      <w:r w:rsidR="001A6B5C">
        <w:t xml:space="preserve"> Moodley</w:t>
      </w:r>
      <w:r w:rsidR="00093030" w:rsidRPr="00C70C28">
        <w:tab/>
      </w:r>
      <w:r w:rsidR="00AC0095" w:rsidRPr="00C70C28">
        <w:tab/>
      </w:r>
    </w:p>
    <w:p w14:paraId="127ED7FE" w14:textId="77777777" w:rsidR="00187D56" w:rsidRDefault="00093030" w:rsidP="002363F2">
      <w:pPr>
        <w:spacing w:line="360" w:lineRule="auto"/>
        <w:rPr>
          <w:bCs/>
        </w:rPr>
      </w:pPr>
      <w:r w:rsidRPr="00C70C28">
        <w:rPr>
          <w:bCs/>
        </w:rPr>
        <w:t xml:space="preserve">Instructed by: </w:t>
      </w:r>
    </w:p>
    <w:p w14:paraId="1F22F7D8" w14:textId="576BEFA2" w:rsidR="00D1618F" w:rsidRDefault="001A6B5C" w:rsidP="00295B1E">
      <w:pPr>
        <w:spacing w:line="360" w:lineRule="auto"/>
        <w:rPr>
          <w:bCs/>
        </w:rPr>
      </w:pPr>
      <w:r>
        <w:rPr>
          <w:bCs/>
        </w:rPr>
        <w:t>Matthew Francis Inc</w:t>
      </w:r>
    </w:p>
    <w:p w14:paraId="38EA9A4F" w14:textId="651EB0D3" w:rsidR="00D1618F" w:rsidRDefault="00D1618F" w:rsidP="00295B1E">
      <w:pPr>
        <w:spacing w:line="360" w:lineRule="auto"/>
        <w:rPr>
          <w:bCs/>
        </w:rPr>
      </w:pPr>
      <w:r>
        <w:rPr>
          <w:bCs/>
        </w:rPr>
        <w:t>Pietermaritzburg</w:t>
      </w:r>
    </w:p>
    <w:p w14:paraId="7518F096" w14:textId="7F36C7AD" w:rsidR="00AC0095" w:rsidRPr="00C70C28" w:rsidRDefault="00AC0095" w:rsidP="00295B1E">
      <w:pPr>
        <w:spacing w:line="360" w:lineRule="auto"/>
        <w:rPr>
          <w:bCs/>
        </w:rPr>
      </w:pPr>
    </w:p>
    <w:p w14:paraId="43408996" w14:textId="4BE7B7DA" w:rsidR="00187D56" w:rsidRDefault="00093030" w:rsidP="00295B1E">
      <w:pPr>
        <w:spacing w:line="360" w:lineRule="auto"/>
      </w:pPr>
      <w:r w:rsidRPr="00C70C28">
        <w:lastRenderedPageBreak/>
        <w:t xml:space="preserve">For </w:t>
      </w:r>
      <w:r w:rsidR="00AC0095" w:rsidRPr="00C70C28">
        <w:t xml:space="preserve">the </w:t>
      </w:r>
      <w:r w:rsidR="00957CDA">
        <w:t>first</w:t>
      </w:r>
      <w:r w:rsidR="001A6B5C">
        <w:t xml:space="preserve"> </w:t>
      </w:r>
      <w:r w:rsidRPr="00C70C28">
        <w:t>respondent:</w:t>
      </w:r>
    </w:p>
    <w:p w14:paraId="1383BAC6" w14:textId="01C4AFBC" w:rsidR="00093030" w:rsidRPr="00C70C28" w:rsidRDefault="0014355C" w:rsidP="00295B1E">
      <w:pPr>
        <w:spacing w:line="360" w:lineRule="auto"/>
      </w:pPr>
      <w:r>
        <w:t>Ms T Ngcobo</w:t>
      </w:r>
      <w:r w:rsidR="00093030" w:rsidRPr="00C70C28">
        <w:tab/>
      </w:r>
    </w:p>
    <w:p w14:paraId="3FA0FB25" w14:textId="5CF522AF" w:rsidR="002363F2" w:rsidRPr="00C70C28" w:rsidRDefault="00093030" w:rsidP="00295B1E">
      <w:pPr>
        <w:spacing w:line="360" w:lineRule="auto"/>
        <w:rPr>
          <w:szCs w:val="24"/>
        </w:rPr>
      </w:pPr>
      <w:r w:rsidRPr="00C70C28">
        <w:rPr>
          <w:bCs/>
        </w:rPr>
        <w:t>Instructed by:</w:t>
      </w:r>
      <w:r w:rsidR="00187D56">
        <w:rPr>
          <w:bCs/>
        </w:rPr>
        <w:tab/>
      </w:r>
      <w:r w:rsidR="00B20A11" w:rsidRPr="00C70C28">
        <w:rPr>
          <w:bCs/>
        </w:rPr>
        <w:tab/>
      </w:r>
      <w:r w:rsidR="00AC0095" w:rsidRPr="00C70C28">
        <w:rPr>
          <w:bCs/>
        </w:rPr>
        <w:tab/>
      </w:r>
    </w:p>
    <w:p w14:paraId="2A0BB0F7" w14:textId="4E223D5E" w:rsidR="00187D56" w:rsidRDefault="0014355C" w:rsidP="00295B1E">
      <w:pPr>
        <w:spacing w:line="360" w:lineRule="auto"/>
        <w:rPr>
          <w:szCs w:val="24"/>
        </w:rPr>
      </w:pPr>
      <w:r>
        <w:rPr>
          <w:szCs w:val="24"/>
        </w:rPr>
        <w:t xml:space="preserve">Tenza </w:t>
      </w:r>
      <w:r w:rsidR="00295B1E">
        <w:rPr>
          <w:szCs w:val="24"/>
        </w:rPr>
        <w:t>Zondi Inc</w:t>
      </w:r>
    </w:p>
    <w:p w14:paraId="12991325" w14:textId="73CAB10B" w:rsidR="00295B1E" w:rsidRPr="00C70C28" w:rsidRDefault="00295B1E" w:rsidP="00295B1E">
      <w:pPr>
        <w:spacing w:line="360" w:lineRule="auto"/>
        <w:rPr>
          <w:szCs w:val="24"/>
        </w:rPr>
      </w:pPr>
      <w:r>
        <w:rPr>
          <w:szCs w:val="24"/>
        </w:rPr>
        <w:t>Pietermaritzburg</w:t>
      </w:r>
    </w:p>
    <w:sectPr w:rsidR="00295B1E" w:rsidRPr="00C70C28" w:rsidSect="0059141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0D3" w16cex:dateUtc="2021-05-06T10:34:00Z"/>
  <w16cex:commentExtensible w16cex:durableId="243F8576" w16cex:dateUtc="2021-05-07T07:23:00Z"/>
  <w16cex:commentExtensible w16cex:durableId="243F8E9B" w16cex:dateUtc="2021-05-07T08:02:00Z"/>
  <w16cex:commentExtensible w16cex:durableId="243FCBE4" w16cex:dateUtc="2021-05-06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8C343" w16cid:durableId="243E60D3"/>
  <w16cid:commentId w16cid:paraId="59477816" w16cid:durableId="243F8576"/>
  <w16cid:commentId w16cid:paraId="55E631E6" w16cid:durableId="243F8E9B"/>
  <w16cid:commentId w16cid:paraId="2668F859" w16cid:durableId="243FCB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4F1C" w14:textId="77777777" w:rsidR="001B7700" w:rsidRDefault="001B7700">
      <w:r>
        <w:separator/>
      </w:r>
    </w:p>
  </w:endnote>
  <w:endnote w:type="continuationSeparator" w:id="0">
    <w:p w14:paraId="71D74A6B" w14:textId="77777777" w:rsidR="001B7700" w:rsidRDefault="001B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04370" w14:textId="77777777" w:rsidR="001B7700" w:rsidRDefault="001B7700">
      <w:r>
        <w:separator/>
      </w:r>
    </w:p>
  </w:footnote>
  <w:footnote w:type="continuationSeparator" w:id="0">
    <w:p w14:paraId="4F86AD2B" w14:textId="77777777" w:rsidR="001B7700" w:rsidRDefault="001B7700">
      <w:r>
        <w:continuationSeparator/>
      </w:r>
    </w:p>
  </w:footnote>
  <w:footnote w:id="1">
    <w:p w14:paraId="20A95FAB" w14:textId="7BF01CF6" w:rsidR="00505989" w:rsidRPr="008904A5" w:rsidRDefault="00505989" w:rsidP="00285A4C">
      <w:pPr>
        <w:pStyle w:val="FootnoteText"/>
        <w:contextualSpacing/>
        <w:jc w:val="both"/>
        <w:rPr>
          <w:lang w:val="en-US"/>
        </w:rPr>
      </w:pPr>
      <w:r w:rsidRPr="008904A5">
        <w:rPr>
          <w:rStyle w:val="FootnoteReference"/>
        </w:rPr>
        <w:footnoteRef/>
      </w:r>
      <w:r w:rsidRPr="008904A5">
        <w:t xml:space="preserve"> </w:t>
      </w:r>
      <w:r w:rsidRPr="008904A5">
        <w:rPr>
          <w:i/>
        </w:rPr>
        <w:t xml:space="preserve">Singh v Santam Insurance </w:t>
      </w:r>
      <w:r w:rsidR="007A1145" w:rsidRPr="008904A5">
        <w:rPr>
          <w:i/>
        </w:rPr>
        <w:t xml:space="preserve"> Limited</w:t>
      </w:r>
      <w:r w:rsidRPr="008904A5">
        <w:t xml:space="preserve"> </w:t>
      </w:r>
      <w:r w:rsidR="00674461" w:rsidRPr="008904A5">
        <w:t xml:space="preserve">1997 (1) SA 291 (A); </w:t>
      </w:r>
      <w:r w:rsidRPr="008904A5">
        <w:t>[1997] 1 All SA 525 (A).</w:t>
      </w:r>
    </w:p>
  </w:footnote>
  <w:footnote w:id="2">
    <w:p w14:paraId="61366F9E" w14:textId="439144CF" w:rsidR="00505989" w:rsidRPr="008904A5" w:rsidRDefault="00505989" w:rsidP="00285A4C">
      <w:pPr>
        <w:contextualSpacing/>
        <w:jc w:val="both"/>
        <w:rPr>
          <w:sz w:val="20"/>
          <w:szCs w:val="20"/>
          <w:lang w:val="en-US"/>
        </w:rPr>
      </w:pPr>
      <w:r w:rsidRPr="008904A5">
        <w:rPr>
          <w:rStyle w:val="FootnoteReference"/>
          <w:sz w:val="20"/>
          <w:szCs w:val="20"/>
        </w:rPr>
        <w:footnoteRef/>
      </w:r>
      <w:r w:rsidR="00674461" w:rsidRPr="008904A5">
        <w:rPr>
          <w:sz w:val="20"/>
          <w:szCs w:val="20"/>
        </w:rPr>
        <w:t xml:space="preserve"> </w:t>
      </w:r>
      <w:r w:rsidRPr="008904A5">
        <w:rPr>
          <w:i/>
          <w:sz w:val="20"/>
          <w:szCs w:val="20"/>
        </w:rPr>
        <w:t>Woerman NO</w:t>
      </w:r>
      <w:r w:rsidR="00674461" w:rsidRPr="008904A5">
        <w:rPr>
          <w:i/>
          <w:sz w:val="20"/>
          <w:szCs w:val="20"/>
        </w:rPr>
        <w:t xml:space="preserve"> and </w:t>
      </w:r>
      <w:r w:rsidR="00674461" w:rsidRPr="008904A5">
        <w:rPr>
          <w:i/>
          <w:iCs/>
          <w:sz w:val="20"/>
          <w:szCs w:val="20"/>
        </w:rPr>
        <w:t>Schutte NNO</w:t>
      </w:r>
      <w:r w:rsidRPr="008904A5">
        <w:rPr>
          <w:i/>
          <w:sz w:val="20"/>
          <w:szCs w:val="20"/>
        </w:rPr>
        <w:t xml:space="preserve"> v Masondo</w:t>
      </w:r>
      <w:r w:rsidR="00674461" w:rsidRPr="008904A5">
        <w:rPr>
          <w:i/>
          <w:sz w:val="20"/>
          <w:szCs w:val="20"/>
        </w:rPr>
        <w:t xml:space="preserve"> and others</w:t>
      </w:r>
      <w:r w:rsidRPr="008904A5">
        <w:rPr>
          <w:sz w:val="20"/>
          <w:szCs w:val="20"/>
        </w:rPr>
        <w:t xml:space="preserve"> </w:t>
      </w:r>
      <w:r w:rsidR="00674461" w:rsidRPr="008904A5">
        <w:rPr>
          <w:sz w:val="20"/>
          <w:szCs w:val="20"/>
        </w:rPr>
        <w:t xml:space="preserve">2002 (1) SA 811 (SCA); </w:t>
      </w:r>
      <w:r w:rsidRPr="008904A5">
        <w:rPr>
          <w:sz w:val="20"/>
          <w:szCs w:val="20"/>
        </w:rPr>
        <w:t>[2002] 2 All SA 53 (A).</w:t>
      </w:r>
    </w:p>
  </w:footnote>
  <w:footnote w:id="3">
    <w:p w14:paraId="51363F37" w14:textId="10585144" w:rsidR="00F40FBB" w:rsidRPr="008904A5" w:rsidRDefault="00F40FBB" w:rsidP="00285A4C">
      <w:pPr>
        <w:pStyle w:val="FootnoteText"/>
        <w:contextualSpacing/>
        <w:jc w:val="both"/>
        <w:rPr>
          <w:lang w:val="en-US"/>
        </w:rPr>
      </w:pPr>
      <w:r w:rsidRPr="008904A5">
        <w:rPr>
          <w:rStyle w:val="FootnoteReference"/>
        </w:rPr>
        <w:footnoteRef/>
      </w:r>
      <w:r w:rsidRPr="008904A5">
        <w:t xml:space="preserve"> </w:t>
      </w:r>
      <w:r w:rsidR="00423381" w:rsidRPr="008904A5">
        <w:rPr>
          <w:i/>
          <w:lang w:val="en-US"/>
        </w:rPr>
        <w:t>Plascon-Evans Paints Ltd v Van Riebeeck Paints (Pty) Ltd</w:t>
      </w:r>
      <w:r w:rsidR="00423381" w:rsidRPr="008904A5">
        <w:rPr>
          <w:lang w:val="en-US"/>
        </w:rPr>
        <w:t xml:space="preserve"> 1984 (3) SA 623 (A).</w:t>
      </w:r>
    </w:p>
  </w:footnote>
  <w:footnote w:id="4">
    <w:p w14:paraId="2932F9BF" w14:textId="1B90CF53" w:rsidR="00423381" w:rsidRPr="008904A5" w:rsidRDefault="00423381" w:rsidP="00285A4C">
      <w:pPr>
        <w:pStyle w:val="FootnoteText"/>
        <w:contextualSpacing/>
        <w:jc w:val="both"/>
        <w:rPr>
          <w:lang w:val="en-GB"/>
        </w:rPr>
      </w:pPr>
      <w:r w:rsidRPr="008904A5">
        <w:rPr>
          <w:rStyle w:val="FootnoteReference"/>
        </w:rPr>
        <w:footnoteRef/>
      </w:r>
      <w:r w:rsidRPr="008904A5">
        <w:t xml:space="preserve"> Local Government: Municipal Finance Management Act 56 of 2003.</w:t>
      </w:r>
    </w:p>
  </w:footnote>
  <w:footnote w:id="5">
    <w:p w14:paraId="656B3CFE" w14:textId="73D4153A" w:rsidR="00423381" w:rsidRPr="008904A5" w:rsidRDefault="00423381" w:rsidP="00285A4C">
      <w:pPr>
        <w:pStyle w:val="FootnoteText"/>
        <w:contextualSpacing/>
        <w:jc w:val="both"/>
        <w:rPr>
          <w:lang w:val="en-GB"/>
        </w:rPr>
      </w:pPr>
      <w:r w:rsidRPr="008904A5">
        <w:rPr>
          <w:rStyle w:val="FootnoteReference"/>
        </w:rPr>
        <w:footnoteRef/>
      </w:r>
      <w:r w:rsidRPr="008904A5">
        <w:t xml:space="preserve"> Municipal </w:t>
      </w:r>
      <w:r w:rsidRPr="008904A5">
        <w:rPr>
          <w:color w:val="000000"/>
          <w:shd w:val="clear" w:color="auto" w:fill="FFFFFF"/>
        </w:rPr>
        <w:t xml:space="preserve">Asset Transfer Regulations, GN R878, </w:t>
      </w:r>
      <w:r w:rsidRPr="008904A5">
        <w:rPr>
          <w:i/>
          <w:color w:val="000000"/>
          <w:shd w:val="clear" w:color="auto" w:fill="FFFFFF"/>
        </w:rPr>
        <w:t>GG</w:t>
      </w:r>
      <w:r w:rsidRPr="008904A5">
        <w:rPr>
          <w:color w:val="000000"/>
          <w:shd w:val="clear" w:color="auto" w:fill="FFFFFF"/>
        </w:rPr>
        <w:t xml:space="preserve"> 31346, 22 August 2008.</w:t>
      </w:r>
    </w:p>
  </w:footnote>
  <w:footnote w:id="6">
    <w:p w14:paraId="2F232C3C" w14:textId="459409CB" w:rsidR="00F40FBB" w:rsidRPr="008904A5" w:rsidRDefault="00F40FBB" w:rsidP="00285A4C">
      <w:pPr>
        <w:pStyle w:val="FootnoteText"/>
        <w:contextualSpacing/>
        <w:jc w:val="both"/>
        <w:rPr>
          <w:lang w:val="en-US"/>
        </w:rPr>
      </w:pPr>
      <w:r w:rsidRPr="008904A5">
        <w:rPr>
          <w:rStyle w:val="FootnoteReference"/>
        </w:rPr>
        <w:footnoteRef/>
      </w:r>
      <w:r w:rsidRPr="008904A5">
        <w:t xml:space="preserve"> </w:t>
      </w:r>
      <w:r w:rsidR="003D045C" w:rsidRPr="008904A5">
        <w:t xml:space="preserve">Alienation of Land </w:t>
      </w:r>
      <w:r w:rsidRPr="008904A5">
        <w:t>Act 68 of 1981</w:t>
      </w:r>
      <w:r w:rsidR="00423381" w:rsidRPr="008904A5">
        <w:t>.</w:t>
      </w:r>
    </w:p>
  </w:footnote>
  <w:footnote w:id="7">
    <w:p w14:paraId="040225A7" w14:textId="526241C0" w:rsidR="003D045C" w:rsidRPr="008904A5" w:rsidRDefault="003D045C" w:rsidP="00285A4C">
      <w:pPr>
        <w:pStyle w:val="FootnoteText"/>
        <w:contextualSpacing/>
        <w:jc w:val="both"/>
        <w:rPr>
          <w:lang w:val="en-GB"/>
        </w:rPr>
      </w:pPr>
      <w:r w:rsidRPr="008904A5">
        <w:rPr>
          <w:rStyle w:val="FootnoteReference"/>
        </w:rPr>
        <w:footnoteRef/>
      </w:r>
      <w:r w:rsidRPr="008904A5">
        <w:t xml:space="preserve"> </w:t>
      </w:r>
      <w:r w:rsidRPr="008904A5">
        <w:rPr>
          <w:bCs/>
          <w:i/>
          <w:lang w:val="en-US"/>
        </w:rPr>
        <w:t>Modderfontein Squatters, Greater Benoni City Council v Modderklip Boerdery (Pty) Ltd (Agri SA and Legal Resources Centre, </w:t>
      </w:r>
      <w:r w:rsidRPr="008904A5">
        <w:rPr>
          <w:i/>
          <w:iCs/>
          <w:lang w:val="en-US"/>
        </w:rPr>
        <w:t>amici curiae</w:t>
      </w:r>
      <w:r w:rsidRPr="008904A5">
        <w:rPr>
          <w:bCs/>
          <w:i/>
          <w:lang w:val="en-US"/>
        </w:rPr>
        <w:t>); President of the Republic of South Africa and others v Modderklip Boerdery (Pty) Ltd (Agri SA And Legal Resources Centre, </w:t>
      </w:r>
      <w:r w:rsidRPr="008904A5">
        <w:rPr>
          <w:i/>
          <w:iCs/>
          <w:lang w:val="en-US"/>
        </w:rPr>
        <w:t>amici curiae</w:t>
      </w:r>
      <w:r w:rsidRPr="008904A5">
        <w:rPr>
          <w:bCs/>
          <w:i/>
          <w:lang w:val="en-US"/>
        </w:rPr>
        <w:t>)</w:t>
      </w:r>
      <w:r w:rsidRPr="008904A5">
        <w:rPr>
          <w:b/>
          <w:bCs/>
          <w:i/>
          <w:lang w:val="en-US"/>
        </w:rPr>
        <w:t xml:space="preserve"> </w:t>
      </w:r>
      <w:r w:rsidRPr="008904A5">
        <w:rPr>
          <w:bCs/>
          <w:lang w:val="en-US"/>
        </w:rPr>
        <w:t>2004 (6) SA 40 (SCA).</w:t>
      </w:r>
    </w:p>
  </w:footnote>
  <w:footnote w:id="8">
    <w:p w14:paraId="0E1CF7CA" w14:textId="79D55FC9" w:rsidR="001A6B5C" w:rsidRPr="008904A5" w:rsidRDefault="001A6B5C" w:rsidP="00285A4C">
      <w:pPr>
        <w:pStyle w:val="FootnoteText"/>
        <w:contextualSpacing/>
        <w:jc w:val="both"/>
        <w:rPr>
          <w:lang w:val="en-US"/>
        </w:rPr>
      </w:pPr>
      <w:r w:rsidRPr="008904A5">
        <w:rPr>
          <w:rStyle w:val="FootnoteReference"/>
        </w:rPr>
        <w:footnoteRef/>
      </w:r>
      <w:r w:rsidRPr="008904A5">
        <w:t xml:space="preserve"> </w:t>
      </w:r>
      <w:r w:rsidRPr="0089175A">
        <w:rPr>
          <w:i/>
          <w:lang w:val="en-US"/>
        </w:rPr>
        <w:t>Docrat v Willemse</w:t>
      </w:r>
      <w:r w:rsidR="008904A5" w:rsidRPr="008904A5">
        <w:rPr>
          <w:i/>
          <w:lang w:val="en-US"/>
        </w:rPr>
        <w:t xml:space="preserve"> and others</w:t>
      </w:r>
      <w:r w:rsidRPr="008904A5">
        <w:rPr>
          <w:lang w:val="en-US"/>
        </w:rPr>
        <w:t xml:space="preserve"> 1989 (1) SA 487 (N).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8FC0" w14:textId="77777777" w:rsidR="001A6B5C" w:rsidRDefault="001A6B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1A6B5C" w:rsidRDefault="001A6B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4483" w14:textId="23700696" w:rsidR="001A6B5C" w:rsidRPr="00AC7DA3" w:rsidRDefault="001A6B5C">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365B96">
      <w:rPr>
        <w:rStyle w:val="PageNumber"/>
        <w:rFonts w:cs="Arial"/>
        <w:noProof/>
        <w:sz w:val="22"/>
      </w:rPr>
      <w:t>8</w:t>
    </w:r>
    <w:r w:rsidRPr="00AC7DA3">
      <w:rPr>
        <w:rStyle w:val="PageNumber"/>
        <w:rFonts w:cs="Arial"/>
        <w:sz w:val="22"/>
      </w:rPr>
      <w:fldChar w:fldCharType="end"/>
    </w:r>
  </w:p>
  <w:p w14:paraId="0B7E1CB3" w14:textId="77777777" w:rsidR="001A6B5C" w:rsidRDefault="001A6B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4AD"/>
    <w:multiLevelType w:val="hybridMultilevel"/>
    <w:tmpl w:val="3F60BBBA"/>
    <w:lvl w:ilvl="0" w:tplc="1C09000F">
      <w:start w:val="1"/>
      <w:numFmt w:val="decimal"/>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 w15:restartNumberingAfterBreak="0">
    <w:nsid w:val="02756B01"/>
    <w:multiLevelType w:val="hybridMultilevel"/>
    <w:tmpl w:val="95F2D1D4"/>
    <w:lvl w:ilvl="0" w:tplc="70F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1609"/>
    <w:multiLevelType w:val="hybridMultilevel"/>
    <w:tmpl w:val="48427F18"/>
    <w:lvl w:ilvl="0" w:tplc="9A88F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9135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94FBF"/>
    <w:multiLevelType w:val="hybridMultilevel"/>
    <w:tmpl w:val="E4AAC8FC"/>
    <w:lvl w:ilvl="0" w:tplc="BA9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E49A3"/>
    <w:multiLevelType w:val="hybridMultilevel"/>
    <w:tmpl w:val="E550D89E"/>
    <w:lvl w:ilvl="0" w:tplc="9F88B3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E3D6D"/>
    <w:multiLevelType w:val="hybridMultilevel"/>
    <w:tmpl w:val="4A3C347A"/>
    <w:lvl w:ilvl="0" w:tplc="50B4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E071D"/>
    <w:multiLevelType w:val="hybridMultilevel"/>
    <w:tmpl w:val="74ECFF98"/>
    <w:lvl w:ilvl="0" w:tplc="7766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627A"/>
    <w:multiLevelType w:val="hybridMultilevel"/>
    <w:tmpl w:val="FA7E7456"/>
    <w:lvl w:ilvl="0" w:tplc="0A7A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0604C"/>
    <w:multiLevelType w:val="hybridMultilevel"/>
    <w:tmpl w:val="A574E34A"/>
    <w:lvl w:ilvl="0" w:tplc="41A2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D146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A1833"/>
    <w:multiLevelType w:val="hybridMultilevel"/>
    <w:tmpl w:val="61B6F2EE"/>
    <w:lvl w:ilvl="0" w:tplc="9BAA3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E4033"/>
    <w:multiLevelType w:val="hybridMultilevel"/>
    <w:tmpl w:val="80D28C1C"/>
    <w:lvl w:ilvl="0" w:tplc="DABC1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2597B"/>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CF560A"/>
    <w:multiLevelType w:val="hybridMultilevel"/>
    <w:tmpl w:val="F4F03EF6"/>
    <w:lvl w:ilvl="0" w:tplc="0D9EB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E75A2E"/>
    <w:multiLevelType w:val="hybridMultilevel"/>
    <w:tmpl w:val="D6749A34"/>
    <w:lvl w:ilvl="0" w:tplc="37B6A7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63C2F"/>
    <w:multiLevelType w:val="hybridMultilevel"/>
    <w:tmpl w:val="DEB2EDD6"/>
    <w:lvl w:ilvl="0" w:tplc="42C84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415A4"/>
    <w:multiLevelType w:val="hybridMultilevel"/>
    <w:tmpl w:val="B16CF01A"/>
    <w:lvl w:ilvl="0" w:tplc="7AEE5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54266"/>
    <w:multiLevelType w:val="hybridMultilevel"/>
    <w:tmpl w:val="73FE3232"/>
    <w:lvl w:ilvl="0" w:tplc="235AA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786945"/>
    <w:multiLevelType w:val="hybridMultilevel"/>
    <w:tmpl w:val="6FA2FE8C"/>
    <w:lvl w:ilvl="0" w:tplc="E44E3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7A3E0E"/>
    <w:multiLevelType w:val="hybridMultilevel"/>
    <w:tmpl w:val="D37E30B8"/>
    <w:lvl w:ilvl="0" w:tplc="A5064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B57706"/>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AB42EB"/>
    <w:multiLevelType w:val="hybridMultilevel"/>
    <w:tmpl w:val="0C849F70"/>
    <w:lvl w:ilvl="0" w:tplc="4DD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518BB"/>
    <w:multiLevelType w:val="hybridMultilevel"/>
    <w:tmpl w:val="2E888362"/>
    <w:lvl w:ilvl="0" w:tplc="7BC00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88F16F5"/>
    <w:multiLevelType w:val="hybridMultilevel"/>
    <w:tmpl w:val="5810DF8A"/>
    <w:lvl w:ilvl="0" w:tplc="DDB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C67813"/>
    <w:multiLevelType w:val="hybridMultilevel"/>
    <w:tmpl w:val="6C72CAEA"/>
    <w:lvl w:ilvl="0" w:tplc="9D5436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A2F2C"/>
    <w:multiLevelType w:val="hybridMultilevel"/>
    <w:tmpl w:val="DD8A896C"/>
    <w:lvl w:ilvl="0" w:tplc="493C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75537"/>
    <w:multiLevelType w:val="hybridMultilevel"/>
    <w:tmpl w:val="A3ACADCC"/>
    <w:lvl w:ilvl="0" w:tplc="84485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06ADD"/>
    <w:multiLevelType w:val="hybridMultilevel"/>
    <w:tmpl w:val="C212C060"/>
    <w:lvl w:ilvl="0" w:tplc="30CC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652548"/>
    <w:multiLevelType w:val="hybridMultilevel"/>
    <w:tmpl w:val="D870BFBC"/>
    <w:lvl w:ilvl="0" w:tplc="EA38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B47475"/>
    <w:multiLevelType w:val="hybridMultilevel"/>
    <w:tmpl w:val="3162D52A"/>
    <w:lvl w:ilvl="0" w:tplc="92F40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F5521"/>
    <w:multiLevelType w:val="multilevel"/>
    <w:tmpl w:val="4EBA8E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FDC00F8"/>
    <w:multiLevelType w:val="hybridMultilevel"/>
    <w:tmpl w:val="BA32A678"/>
    <w:lvl w:ilvl="0" w:tplc="1C88F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F180D"/>
    <w:multiLevelType w:val="hybridMultilevel"/>
    <w:tmpl w:val="0EECD49E"/>
    <w:lvl w:ilvl="0" w:tplc="65A8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546F1"/>
    <w:multiLevelType w:val="hybridMultilevel"/>
    <w:tmpl w:val="2070C092"/>
    <w:lvl w:ilvl="0" w:tplc="47169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96B3A"/>
    <w:multiLevelType w:val="hybridMultilevel"/>
    <w:tmpl w:val="D78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A444F"/>
    <w:multiLevelType w:val="hybridMultilevel"/>
    <w:tmpl w:val="9A227EA2"/>
    <w:lvl w:ilvl="0" w:tplc="99C6D4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92C15"/>
    <w:multiLevelType w:val="hybridMultilevel"/>
    <w:tmpl w:val="9740D8B0"/>
    <w:lvl w:ilvl="0" w:tplc="DEA28A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366F4"/>
    <w:multiLevelType w:val="hybridMultilevel"/>
    <w:tmpl w:val="82160E0A"/>
    <w:lvl w:ilvl="0" w:tplc="6A2CB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11F14"/>
    <w:multiLevelType w:val="hybridMultilevel"/>
    <w:tmpl w:val="B49C7836"/>
    <w:lvl w:ilvl="0" w:tplc="8D72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86423"/>
    <w:multiLevelType w:val="hybridMultilevel"/>
    <w:tmpl w:val="05EEC8BE"/>
    <w:lvl w:ilvl="0" w:tplc="1E7020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C8D7FD7"/>
    <w:multiLevelType w:val="hybridMultilevel"/>
    <w:tmpl w:val="CFCAF4EA"/>
    <w:lvl w:ilvl="0" w:tplc="5BB6E9B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2"/>
  </w:num>
  <w:num w:numId="3">
    <w:abstractNumId w:val="9"/>
  </w:num>
  <w:num w:numId="4">
    <w:abstractNumId w:val="23"/>
  </w:num>
  <w:num w:numId="5">
    <w:abstractNumId w:val="33"/>
  </w:num>
  <w:num w:numId="6">
    <w:abstractNumId w:val="18"/>
  </w:num>
  <w:num w:numId="7">
    <w:abstractNumId w:val="10"/>
  </w:num>
  <w:num w:numId="8">
    <w:abstractNumId w:val="24"/>
  </w:num>
  <w:num w:numId="9">
    <w:abstractNumId w:val="8"/>
  </w:num>
  <w:num w:numId="10">
    <w:abstractNumId w:val="31"/>
  </w:num>
  <w:num w:numId="11">
    <w:abstractNumId w:val="2"/>
  </w:num>
  <w:num w:numId="12">
    <w:abstractNumId w:val="7"/>
  </w:num>
  <w:num w:numId="13">
    <w:abstractNumId w:val="5"/>
  </w:num>
  <w:num w:numId="14">
    <w:abstractNumId w:val="20"/>
  </w:num>
  <w:num w:numId="15">
    <w:abstractNumId w:val="39"/>
  </w:num>
  <w:num w:numId="16">
    <w:abstractNumId w:val="38"/>
  </w:num>
  <w:num w:numId="17">
    <w:abstractNumId w:val="35"/>
  </w:num>
  <w:num w:numId="18">
    <w:abstractNumId w:val="26"/>
  </w:num>
  <w:num w:numId="19">
    <w:abstractNumId w:val="32"/>
  </w:num>
  <w:num w:numId="20">
    <w:abstractNumId w:val="30"/>
  </w:num>
  <w:num w:numId="21">
    <w:abstractNumId w:val="27"/>
  </w:num>
  <w:num w:numId="22">
    <w:abstractNumId w:val="28"/>
  </w:num>
  <w:num w:numId="23">
    <w:abstractNumId w:val="40"/>
  </w:num>
  <w:num w:numId="24">
    <w:abstractNumId w:val="13"/>
  </w:num>
  <w:num w:numId="25">
    <w:abstractNumId w:val="19"/>
  </w:num>
  <w:num w:numId="26">
    <w:abstractNumId w:val="4"/>
  </w:num>
  <w:num w:numId="27">
    <w:abstractNumId w:val="3"/>
  </w:num>
  <w:num w:numId="28">
    <w:abstractNumId w:val="1"/>
  </w:num>
  <w:num w:numId="29">
    <w:abstractNumId w:val="34"/>
  </w:num>
  <w:num w:numId="30">
    <w:abstractNumId w:val="12"/>
  </w:num>
  <w:num w:numId="31">
    <w:abstractNumId w:val="36"/>
  </w:num>
  <w:num w:numId="32">
    <w:abstractNumId w:val="25"/>
  </w:num>
  <w:num w:numId="33">
    <w:abstractNumId w:val="22"/>
  </w:num>
  <w:num w:numId="34">
    <w:abstractNumId w:val="29"/>
  </w:num>
  <w:num w:numId="35">
    <w:abstractNumId w:val="37"/>
  </w:num>
  <w:num w:numId="36">
    <w:abstractNumId w:val="11"/>
  </w:num>
  <w:num w:numId="37">
    <w:abstractNumId w:val="16"/>
  </w:num>
  <w:num w:numId="38">
    <w:abstractNumId w:val="0"/>
  </w:num>
  <w:num w:numId="39">
    <w:abstractNumId w:val="41"/>
  </w:num>
  <w:num w:numId="40">
    <w:abstractNumId w:val="14"/>
  </w:num>
  <w:num w:numId="41">
    <w:abstractNumId w:val="17"/>
  </w:num>
  <w:num w:numId="42">
    <w:abstractNumId w:val="1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1D75B6-40E0-405A-B4FC-2DE83D7C5A27}"/>
    <w:docVar w:name="dgnword-eventsink" w:val="313680400"/>
  </w:docVars>
  <w:rsids>
    <w:rsidRoot w:val="00093030"/>
    <w:rsid w:val="000018AE"/>
    <w:rsid w:val="00007CE3"/>
    <w:rsid w:val="00013458"/>
    <w:rsid w:val="00016245"/>
    <w:rsid w:val="00022B7D"/>
    <w:rsid w:val="00027A8B"/>
    <w:rsid w:val="00032E7D"/>
    <w:rsid w:val="00052E11"/>
    <w:rsid w:val="00055AB6"/>
    <w:rsid w:val="0006537F"/>
    <w:rsid w:val="00071C02"/>
    <w:rsid w:val="000730D6"/>
    <w:rsid w:val="00076F33"/>
    <w:rsid w:val="00081125"/>
    <w:rsid w:val="00082C3F"/>
    <w:rsid w:val="00083528"/>
    <w:rsid w:val="00084FF1"/>
    <w:rsid w:val="00091C5F"/>
    <w:rsid w:val="00091C85"/>
    <w:rsid w:val="00093030"/>
    <w:rsid w:val="000A1483"/>
    <w:rsid w:val="000A1F50"/>
    <w:rsid w:val="000A2D44"/>
    <w:rsid w:val="000A7F49"/>
    <w:rsid w:val="000B422C"/>
    <w:rsid w:val="000D1290"/>
    <w:rsid w:val="000D7DB1"/>
    <w:rsid w:val="000E16FA"/>
    <w:rsid w:val="000E39FC"/>
    <w:rsid w:val="000E5726"/>
    <w:rsid w:val="000F13C5"/>
    <w:rsid w:val="000F2ED1"/>
    <w:rsid w:val="001039AB"/>
    <w:rsid w:val="001067E6"/>
    <w:rsid w:val="001077DF"/>
    <w:rsid w:val="00107B4C"/>
    <w:rsid w:val="00112230"/>
    <w:rsid w:val="00117E6E"/>
    <w:rsid w:val="00122128"/>
    <w:rsid w:val="0012460A"/>
    <w:rsid w:val="00131C11"/>
    <w:rsid w:val="00134089"/>
    <w:rsid w:val="00134266"/>
    <w:rsid w:val="0013527F"/>
    <w:rsid w:val="00140E10"/>
    <w:rsid w:val="00142BD9"/>
    <w:rsid w:val="0014355C"/>
    <w:rsid w:val="001441F0"/>
    <w:rsid w:val="0015193B"/>
    <w:rsid w:val="0016475E"/>
    <w:rsid w:val="00165F55"/>
    <w:rsid w:val="00166FFB"/>
    <w:rsid w:val="00170F0E"/>
    <w:rsid w:val="00174D50"/>
    <w:rsid w:val="001775CE"/>
    <w:rsid w:val="00182054"/>
    <w:rsid w:val="001820C6"/>
    <w:rsid w:val="00184716"/>
    <w:rsid w:val="0018534A"/>
    <w:rsid w:val="00187D56"/>
    <w:rsid w:val="001919CF"/>
    <w:rsid w:val="00193056"/>
    <w:rsid w:val="00196C0D"/>
    <w:rsid w:val="001A35CC"/>
    <w:rsid w:val="001A5199"/>
    <w:rsid w:val="001A6B5C"/>
    <w:rsid w:val="001B744C"/>
    <w:rsid w:val="001B7700"/>
    <w:rsid w:val="001B7972"/>
    <w:rsid w:val="001C075A"/>
    <w:rsid w:val="001C1E57"/>
    <w:rsid w:val="001C260A"/>
    <w:rsid w:val="001C5C9A"/>
    <w:rsid w:val="001C734D"/>
    <w:rsid w:val="001D6016"/>
    <w:rsid w:val="001E3E16"/>
    <w:rsid w:val="001E49B5"/>
    <w:rsid w:val="001E5B50"/>
    <w:rsid w:val="001E6034"/>
    <w:rsid w:val="001F2C8D"/>
    <w:rsid w:val="002029DC"/>
    <w:rsid w:val="00207A3D"/>
    <w:rsid w:val="0021401E"/>
    <w:rsid w:val="00217C64"/>
    <w:rsid w:val="002206A8"/>
    <w:rsid w:val="00221386"/>
    <w:rsid w:val="002265FE"/>
    <w:rsid w:val="00230BE3"/>
    <w:rsid w:val="0023479D"/>
    <w:rsid w:val="002363F2"/>
    <w:rsid w:val="0023687E"/>
    <w:rsid w:val="00240526"/>
    <w:rsid w:val="00244ADF"/>
    <w:rsid w:val="00255DBD"/>
    <w:rsid w:val="002631A3"/>
    <w:rsid w:val="002765E9"/>
    <w:rsid w:val="00284512"/>
    <w:rsid w:val="00284EB8"/>
    <w:rsid w:val="00285099"/>
    <w:rsid w:val="00285A4C"/>
    <w:rsid w:val="002866DB"/>
    <w:rsid w:val="002932D5"/>
    <w:rsid w:val="00295B1E"/>
    <w:rsid w:val="002A02F4"/>
    <w:rsid w:val="002A084B"/>
    <w:rsid w:val="002A706E"/>
    <w:rsid w:val="002A7BA7"/>
    <w:rsid w:val="002B7D52"/>
    <w:rsid w:val="002C6FDB"/>
    <w:rsid w:val="002C7FF4"/>
    <w:rsid w:val="002D31F7"/>
    <w:rsid w:val="002D3E60"/>
    <w:rsid w:val="002D4ECE"/>
    <w:rsid w:val="002D52CE"/>
    <w:rsid w:val="002D7B47"/>
    <w:rsid w:val="002E0339"/>
    <w:rsid w:val="002E09F6"/>
    <w:rsid w:val="002E291E"/>
    <w:rsid w:val="002E6E72"/>
    <w:rsid w:val="002E757C"/>
    <w:rsid w:val="00300829"/>
    <w:rsid w:val="003051ED"/>
    <w:rsid w:val="00310732"/>
    <w:rsid w:val="00313410"/>
    <w:rsid w:val="0031434B"/>
    <w:rsid w:val="003201BA"/>
    <w:rsid w:val="00324B8C"/>
    <w:rsid w:val="00331780"/>
    <w:rsid w:val="00332D1F"/>
    <w:rsid w:val="00333FC9"/>
    <w:rsid w:val="00336B3B"/>
    <w:rsid w:val="0034122B"/>
    <w:rsid w:val="00347D9D"/>
    <w:rsid w:val="00347F62"/>
    <w:rsid w:val="0035325C"/>
    <w:rsid w:val="00357B47"/>
    <w:rsid w:val="00362236"/>
    <w:rsid w:val="00365B96"/>
    <w:rsid w:val="00367442"/>
    <w:rsid w:val="0037313E"/>
    <w:rsid w:val="0037450D"/>
    <w:rsid w:val="00376B59"/>
    <w:rsid w:val="00383BC1"/>
    <w:rsid w:val="00391441"/>
    <w:rsid w:val="00393917"/>
    <w:rsid w:val="00394DF3"/>
    <w:rsid w:val="003955D8"/>
    <w:rsid w:val="003A3CED"/>
    <w:rsid w:val="003B0EEF"/>
    <w:rsid w:val="003B46E9"/>
    <w:rsid w:val="003B530C"/>
    <w:rsid w:val="003C6877"/>
    <w:rsid w:val="003C72D8"/>
    <w:rsid w:val="003D045C"/>
    <w:rsid w:val="003D0903"/>
    <w:rsid w:val="003D1916"/>
    <w:rsid w:val="003D1CEF"/>
    <w:rsid w:val="003D27CE"/>
    <w:rsid w:val="003D316E"/>
    <w:rsid w:val="003D6F92"/>
    <w:rsid w:val="003E2CA0"/>
    <w:rsid w:val="003E3019"/>
    <w:rsid w:val="003E4381"/>
    <w:rsid w:val="003E7496"/>
    <w:rsid w:val="003F15D4"/>
    <w:rsid w:val="003F1885"/>
    <w:rsid w:val="003F4B7C"/>
    <w:rsid w:val="003F747F"/>
    <w:rsid w:val="003F7F48"/>
    <w:rsid w:val="00400887"/>
    <w:rsid w:val="0040435F"/>
    <w:rsid w:val="00404453"/>
    <w:rsid w:val="00405094"/>
    <w:rsid w:val="004150FA"/>
    <w:rsid w:val="00416DF2"/>
    <w:rsid w:val="004200D9"/>
    <w:rsid w:val="00421D33"/>
    <w:rsid w:val="00423381"/>
    <w:rsid w:val="0042536C"/>
    <w:rsid w:val="00425E3B"/>
    <w:rsid w:val="00434C13"/>
    <w:rsid w:val="00437780"/>
    <w:rsid w:val="00440F46"/>
    <w:rsid w:val="00442E3C"/>
    <w:rsid w:val="004431BF"/>
    <w:rsid w:val="00443458"/>
    <w:rsid w:val="00444D02"/>
    <w:rsid w:val="0044794A"/>
    <w:rsid w:val="00447F20"/>
    <w:rsid w:val="00455B56"/>
    <w:rsid w:val="0046168C"/>
    <w:rsid w:val="004667E3"/>
    <w:rsid w:val="00467AD1"/>
    <w:rsid w:val="00471B47"/>
    <w:rsid w:val="004729CA"/>
    <w:rsid w:val="0047444A"/>
    <w:rsid w:val="00493C23"/>
    <w:rsid w:val="00495E70"/>
    <w:rsid w:val="004A053C"/>
    <w:rsid w:val="004A1073"/>
    <w:rsid w:val="004A4692"/>
    <w:rsid w:val="004B1DC9"/>
    <w:rsid w:val="004B3A04"/>
    <w:rsid w:val="004B6FAA"/>
    <w:rsid w:val="004B7F95"/>
    <w:rsid w:val="004D3AE3"/>
    <w:rsid w:val="004D40E1"/>
    <w:rsid w:val="004E149A"/>
    <w:rsid w:val="004E2CB0"/>
    <w:rsid w:val="004E7336"/>
    <w:rsid w:val="0050000C"/>
    <w:rsid w:val="0050184C"/>
    <w:rsid w:val="00504FB0"/>
    <w:rsid w:val="00505989"/>
    <w:rsid w:val="0050777D"/>
    <w:rsid w:val="00510A3B"/>
    <w:rsid w:val="0051658A"/>
    <w:rsid w:val="0052349D"/>
    <w:rsid w:val="005239F8"/>
    <w:rsid w:val="00523C22"/>
    <w:rsid w:val="0052750D"/>
    <w:rsid w:val="0053728C"/>
    <w:rsid w:val="005414C3"/>
    <w:rsid w:val="00542C17"/>
    <w:rsid w:val="005446E5"/>
    <w:rsid w:val="00553C9D"/>
    <w:rsid w:val="00553F83"/>
    <w:rsid w:val="00560A86"/>
    <w:rsid w:val="00564844"/>
    <w:rsid w:val="00564D29"/>
    <w:rsid w:val="00567A8B"/>
    <w:rsid w:val="0057332C"/>
    <w:rsid w:val="005749ED"/>
    <w:rsid w:val="00575C90"/>
    <w:rsid w:val="005761C8"/>
    <w:rsid w:val="00590810"/>
    <w:rsid w:val="00591415"/>
    <w:rsid w:val="005915A3"/>
    <w:rsid w:val="00593915"/>
    <w:rsid w:val="00594408"/>
    <w:rsid w:val="00596B0E"/>
    <w:rsid w:val="005A05E0"/>
    <w:rsid w:val="005A560C"/>
    <w:rsid w:val="005C06DB"/>
    <w:rsid w:val="005C0D16"/>
    <w:rsid w:val="005C37FF"/>
    <w:rsid w:val="005D5A13"/>
    <w:rsid w:val="005D7108"/>
    <w:rsid w:val="005E19CA"/>
    <w:rsid w:val="005E582A"/>
    <w:rsid w:val="005E58F3"/>
    <w:rsid w:val="005E71A7"/>
    <w:rsid w:val="005E7450"/>
    <w:rsid w:val="005E7A75"/>
    <w:rsid w:val="005E7E19"/>
    <w:rsid w:val="005F299F"/>
    <w:rsid w:val="005F4371"/>
    <w:rsid w:val="006027F2"/>
    <w:rsid w:val="00604732"/>
    <w:rsid w:val="006079D6"/>
    <w:rsid w:val="00613ACE"/>
    <w:rsid w:val="00617608"/>
    <w:rsid w:val="00623F07"/>
    <w:rsid w:val="00631451"/>
    <w:rsid w:val="00633FBD"/>
    <w:rsid w:val="006350FC"/>
    <w:rsid w:val="00636633"/>
    <w:rsid w:val="006450EF"/>
    <w:rsid w:val="00646935"/>
    <w:rsid w:val="00647E08"/>
    <w:rsid w:val="00653D93"/>
    <w:rsid w:val="00663E55"/>
    <w:rsid w:val="0066744F"/>
    <w:rsid w:val="00670467"/>
    <w:rsid w:val="00671C95"/>
    <w:rsid w:val="00672202"/>
    <w:rsid w:val="00673F6A"/>
    <w:rsid w:val="00674461"/>
    <w:rsid w:val="006746EA"/>
    <w:rsid w:val="006754B1"/>
    <w:rsid w:val="00676083"/>
    <w:rsid w:val="0068230D"/>
    <w:rsid w:val="006840A4"/>
    <w:rsid w:val="00684F1F"/>
    <w:rsid w:val="006940E6"/>
    <w:rsid w:val="006A3768"/>
    <w:rsid w:val="006A4F78"/>
    <w:rsid w:val="006A567B"/>
    <w:rsid w:val="006A645B"/>
    <w:rsid w:val="006A6599"/>
    <w:rsid w:val="006A71FB"/>
    <w:rsid w:val="006B2A00"/>
    <w:rsid w:val="006B4C2C"/>
    <w:rsid w:val="006C4123"/>
    <w:rsid w:val="006C5352"/>
    <w:rsid w:val="006D056D"/>
    <w:rsid w:val="006D7669"/>
    <w:rsid w:val="006E4DC0"/>
    <w:rsid w:val="006F104B"/>
    <w:rsid w:val="006F6DDE"/>
    <w:rsid w:val="007107EB"/>
    <w:rsid w:val="007117F6"/>
    <w:rsid w:val="007136F4"/>
    <w:rsid w:val="0071371D"/>
    <w:rsid w:val="00722729"/>
    <w:rsid w:val="00730D37"/>
    <w:rsid w:val="00732236"/>
    <w:rsid w:val="00733F81"/>
    <w:rsid w:val="007365A6"/>
    <w:rsid w:val="00736D46"/>
    <w:rsid w:val="00741905"/>
    <w:rsid w:val="0075096F"/>
    <w:rsid w:val="00752443"/>
    <w:rsid w:val="00756AB3"/>
    <w:rsid w:val="00757CC7"/>
    <w:rsid w:val="007623CC"/>
    <w:rsid w:val="00762D44"/>
    <w:rsid w:val="00767812"/>
    <w:rsid w:val="00772756"/>
    <w:rsid w:val="00783757"/>
    <w:rsid w:val="00790A1D"/>
    <w:rsid w:val="007A1145"/>
    <w:rsid w:val="007A1453"/>
    <w:rsid w:val="007A532F"/>
    <w:rsid w:val="007A6E50"/>
    <w:rsid w:val="007A6F3F"/>
    <w:rsid w:val="007B431A"/>
    <w:rsid w:val="007B6EFC"/>
    <w:rsid w:val="007C00E2"/>
    <w:rsid w:val="007C4221"/>
    <w:rsid w:val="007C46B7"/>
    <w:rsid w:val="007D4A5B"/>
    <w:rsid w:val="007E1125"/>
    <w:rsid w:val="007E3691"/>
    <w:rsid w:val="007E431D"/>
    <w:rsid w:val="007E7188"/>
    <w:rsid w:val="007F2961"/>
    <w:rsid w:val="007F5205"/>
    <w:rsid w:val="00806420"/>
    <w:rsid w:val="0081063E"/>
    <w:rsid w:val="00812F32"/>
    <w:rsid w:val="00813BE0"/>
    <w:rsid w:val="008160EF"/>
    <w:rsid w:val="00821C8E"/>
    <w:rsid w:val="008260B0"/>
    <w:rsid w:val="008274D7"/>
    <w:rsid w:val="008355B1"/>
    <w:rsid w:val="00841DF3"/>
    <w:rsid w:val="00844EC6"/>
    <w:rsid w:val="00846AE9"/>
    <w:rsid w:val="00853357"/>
    <w:rsid w:val="008544D1"/>
    <w:rsid w:val="00860556"/>
    <w:rsid w:val="00861C49"/>
    <w:rsid w:val="00864DEA"/>
    <w:rsid w:val="00866C23"/>
    <w:rsid w:val="00880317"/>
    <w:rsid w:val="0088489B"/>
    <w:rsid w:val="008904A5"/>
    <w:rsid w:val="0089175A"/>
    <w:rsid w:val="00892135"/>
    <w:rsid w:val="008951B8"/>
    <w:rsid w:val="00897DF9"/>
    <w:rsid w:val="008A3AC8"/>
    <w:rsid w:val="008A41A0"/>
    <w:rsid w:val="008B5360"/>
    <w:rsid w:val="008B6094"/>
    <w:rsid w:val="008B6CDB"/>
    <w:rsid w:val="008C1FC6"/>
    <w:rsid w:val="008C51ED"/>
    <w:rsid w:val="008C5F61"/>
    <w:rsid w:val="008C6109"/>
    <w:rsid w:val="008C6D5A"/>
    <w:rsid w:val="008C7022"/>
    <w:rsid w:val="008D43FD"/>
    <w:rsid w:val="008E5ABD"/>
    <w:rsid w:val="008E7613"/>
    <w:rsid w:val="008F43A1"/>
    <w:rsid w:val="008F46D1"/>
    <w:rsid w:val="008F5F95"/>
    <w:rsid w:val="0090041A"/>
    <w:rsid w:val="009004DD"/>
    <w:rsid w:val="00900C59"/>
    <w:rsid w:val="00907E84"/>
    <w:rsid w:val="00911895"/>
    <w:rsid w:val="0091589E"/>
    <w:rsid w:val="00920646"/>
    <w:rsid w:val="00923DB0"/>
    <w:rsid w:val="009251F5"/>
    <w:rsid w:val="009304B8"/>
    <w:rsid w:val="00932A95"/>
    <w:rsid w:val="00942027"/>
    <w:rsid w:val="009433EF"/>
    <w:rsid w:val="009453D3"/>
    <w:rsid w:val="00950AA8"/>
    <w:rsid w:val="0095694C"/>
    <w:rsid w:val="00957CDA"/>
    <w:rsid w:val="00961A40"/>
    <w:rsid w:val="00981275"/>
    <w:rsid w:val="00981AD3"/>
    <w:rsid w:val="009B1264"/>
    <w:rsid w:val="009B14DA"/>
    <w:rsid w:val="009C163C"/>
    <w:rsid w:val="009C1F79"/>
    <w:rsid w:val="009C5501"/>
    <w:rsid w:val="009D1E16"/>
    <w:rsid w:val="009D3787"/>
    <w:rsid w:val="009D3AF2"/>
    <w:rsid w:val="009D4671"/>
    <w:rsid w:val="009D620C"/>
    <w:rsid w:val="009D73D8"/>
    <w:rsid w:val="009D7AC5"/>
    <w:rsid w:val="009E0903"/>
    <w:rsid w:val="009E1C6A"/>
    <w:rsid w:val="009E1EDB"/>
    <w:rsid w:val="009E4078"/>
    <w:rsid w:val="009F55D6"/>
    <w:rsid w:val="00A04E56"/>
    <w:rsid w:val="00A04FA9"/>
    <w:rsid w:val="00A06A11"/>
    <w:rsid w:val="00A14217"/>
    <w:rsid w:val="00A218FC"/>
    <w:rsid w:val="00A32163"/>
    <w:rsid w:val="00A379CE"/>
    <w:rsid w:val="00A41232"/>
    <w:rsid w:val="00A4483E"/>
    <w:rsid w:val="00A462D4"/>
    <w:rsid w:val="00A5053C"/>
    <w:rsid w:val="00A521F6"/>
    <w:rsid w:val="00A52578"/>
    <w:rsid w:val="00A60B38"/>
    <w:rsid w:val="00A67679"/>
    <w:rsid w:val="00A71D37"/>
    <w:rsid w:val="00A72CA1"/>
    <w:rsid w:val="00A72CE8"/>
    <w:rsid w:val="00A77719"/>
    <w:rsid w:val="00A801EC"/>
    <w:rsid w:val="00A833F0"/>
    <w:rsid w:val="00A90200"/>
    <w:rsid w:val="00A902FD"/>
    <w:rsid w:val="00A939C7"/>
    <w:rsid w:val="00AA033A"/>
    <w:rsid w:val="00AA2A65"/>
    <w:rsid w:val="00AA2C95"/>
    <w:rsid w:val="00AA5394"/>
    <w:rsid w:val="00AB413D"/>
    <w:rsid w:val="00AB4FD9"/>
    <w:rsid w:val="00AB5C49"/>
    <w:rsid w:val="00AB7FC7"/>
    <w:rsid w:val="00AC0095"/>
    <w:rsid w:val="00AC7DA3"/>
    <w:rsid w:val="00AE1B0B"/>
    <w:rsid w:val="00AE54E2"/>
    <w:rsid w:val="00AE5A65"/>
    <w:rsid w:val="00AF02CC"/>
    <w:rsid w:val="00AF18AD"/>
    <w:rsid w:val="00AF2181"/>
    <w:rsid w:val="00AF70D8"/>
    <w:rsid w:val="00AF7D07"/>
    <w:rsid w:val="00AF7F9A"/>
    <w:rsid w:val="00B0456C"/>
    <w:rsid w:val="00B06DC9"/>
    <w:rsid w:val="00B0744D"/>
    <w:rsid w:val="00B112D2"/>
    <w:rsid w:val="00B11A4B"/>
    <w:rsid w:val="00B151C2"/>
    <w:rsid w:val="00B16A67"/>
    <w:rsid w:val="00B20852"/>
    <w:rsid w:val="00B20A11"/>
    <w:rsid w:val="00B26F22"/>
    <w:rsid w:val="00B306E6"/>
    <w:rsid w:val="00B35B0F"/>
    <w:rsid w:val="00B47276"/>
    <w:rsid w:val="00B563E0"/>
    <w:rsid w:val="00B56726"/>
    <w:rsid w:val="00B60406"/>
    <w:rsid w:val="00B62747"/>
    <w:rsid w:val="00B708DC"/>
    <w:rsid w:val="00B74F86"/>
    <w:rsid w:val="00B95B9C"/>
    <w:rsid w:val="00BA7944"/>
    <w:rsid w:val="00BA7E7A"/>
    <w:rsid w:val="00BB1D9B"/>
    <w:rsid w:val="00BC064F"/>
    <w:rsid w:val="00BC461C"/>
    <w:rsid w:val="00BD3331"/>
    <w:rsid w:val="00BE31E3"/>
    <w:rsid w:val="00BE34D3"/>
    <w:rsid w:val="00BF12D5"/>
    <w:rsid w:val="00BF3215"/>
    <w:rsid w:val="00BF477D"/>
    <w:rsid w:val="00BF49E2"/>
    <w:rsid w:val="00BF5347"/>
    <w:rsid w:val="00C015BE"/>
    <w:rsid w:val="00C04934"/>
    <w:rsid w:val="00C07C8B"/>
    <w:rsid w:val="00C10099"/>
    <w:rsid w:val="00C107BE"/>
    <w:rsid w:val="00C2774D"/>
    <w:rsid w:val="00C302E5"/>
    <w:rsid w:val="00C3268E"/>
    <w:rsid w:val="00C3501C"/>
    <w:rsid w:val="00C37D96"/>
    <w:rsid w:val="00C41D52"/>
    <w:rsid w:val="00C44DA7"/>
    <w:rsid w:val="00C44F5A"/>
    <w:rsid w:val="00C47317"/>
    <w:rsid w:val="00C509CB"/>
    <w:rsid w:val="00C54FBB"/>
    <w:rsid w:val="00C57276"/>
    <w:rsid w:val="00C5749B"/>
    <w:rsid w:val="00C5749C"/>
    <w:rsid w:val="00C62C8F"/>
    <w:rsid w:val="00C66485"/>
    <w:rsid w:val="00C66804"/>
    <w:rsid w:val="00C7061F"/>
    <w:rsid w:val="00C70C28"/>
    <w:rsid w:val="00C70DD3"/>
    <w:rsid w:val="00C76E0D"/>
    <w:rsid w:val="00C931F4"/>
    <w:rsid w:val="00C9641F"/>
    <w:rsid w:val="00C96C89"/>
    <w:rsid w:val="00C97A1F"/>
    <w:rsid w:val="00CA2EE2"/>
    <w:rsid w:val="00CA37FF"/>
    <w:rsid w:val="00CB09C0"/>
    <w:rsid w:val="00CB1335"/>
    <w:rsid w:val="00CB5F17"/>
    <w:rsid w:val="00CC45ED"/>
    <w:rsid w:val="00CC7681"/>
    <w:rsid w:val="00CD468D"/>
    <w:rsid w:val="00CD52F6"/>
    <w:rsid w:val="00CE55AD"/>
    <w:rsid w:val="00CF0CE7"/>
    <w:rsid w:val="00CF35BC"/>
    <w:rsid w:val="00CF6D01"/>
    <w:rsid w:val="00D02AF3"/>
    <w:rsid w:val="00D12200"/>
    <w:rsid w:val="00D15C35"/>
    <w:rsid w:val="00D1618F"/>
    <w:rsid w:val="00D20C60"/>
    <w:rsid w:val="00D27EFA"/>
    <w:rsid w:val="00D319D7"/>
    <w:rsid w:val="00D327E6"/>
    <w:rsid w:val="00D358F5"/>
    <w:rsid w:val="00D40202"/>
    <w:rsid w:val="00D40C4E"/>
    <w:rsid w:val="00D441CA"/>
    <w:rsid w:val="00D452DD"/>
    <w:rsid w:val="00D475C1"/>
    <w:rsid w:val="00D51BE1"/>
    <w:rsid w:val="00D51E6F"/>
    <w:rsid w:val="00D617EA"/>
    <w:rsid w:val="00D65397"/>
    <w:rsid w:val="00D74694"/>
    <w:rsid w:val="00D85D9A"/>
    <w:rsid w:val="00D863A5"/>
    <w:rsid w:val="00D93E5F"/>
    <w:rsid w:val="00D97450"/>
    <w:rsid w:val="00D97D4E"/>
    <w:rsid w:val="00DA000E"/>
    <w:rsid w:val="00DA3069"/>
    <w:rsid w:val="00DA439C"/>
    <w:rsid w:val="00DA4C28"/>
    <w:rsid w:val="00DA55D1"/>
    <w:rsid w:val="00DB3774"/>
    <w:rsid w:val="00DB5BCD"/>
    <w:rsid w:val="00DC02F6"/>
    <w:rsid w:val="00DC13FF"/>
    <w:rsid w:val="00DC15B6"/>
    <w:rsid w:val="00DD14CA"/>
    <w:rsid w:val="00DD58F6"/>
    <w:rsid w:val="00DD7215"/>
    <w:rsid w:val="00DE16D5"/>
    <w:rsid w:val="00DE3B81"/>
    <w:rsid w:val="00DF4EC9"/>
    <w:rsid w:val="00DF7184"/>
    <w:rsid w:val="00DF71BA"/>
    <w:rsid w:val="00E12C2C"/>
    <w:rsid w:val="00E13397"/>
    <w:rsid w:val="00E1591B"/>
    <w:rsid w:val="00E17576"/>
    <w:rsid w:val="00E2482A"/>
    <w:rsid w:val="00E24A8B"/>
    <w:rsid w:val="00E24D90"/>
    <w:rsid w:val="00E272ED"/>
    <w:rsid w:val="00E2796D"/>
    <w:rsid w:val="00E30FC2"/>
    <w:rsid w:val="00E31DD1"/>
    <w:rsid w:val="00E32D62"/>
    <w:rsid w:val="00E42D6B"/>
    <w:rsid w:val="00E4363E"/>
    <w:rsid w:val="00E518B9"/>
    <w:rsid w:val="00E54771"/>
    <w:rsid w:val="00E56420"/>
    <w:rsid w:val="00E57881"/>
    <w:rsid w:val="00E57C33"/>
    <w:rsid w:val="00E62F9F"/>
    <w:rsid w:val="00E704F1"/>
    <w:rsid w:val="00E70AAD"/>
    <w:rsid w:val="00E7128A"/>
    <w:rsid w:val="00E80E53"/>
    <w:rsid w:val="00E82E37"/>
    <w:rsid w:val="00E83180"/>
    <w:rsid w:val="00E97CAB"/>
    <w:rsid w:val="00EA4FCB"/>
    <w:rsid w:val="00EA659D"/>
    <w:rsid w:val="00EA69C9"/>
    <w:rsid w:val="00EA78CB"/>
    <w:rsid w:val="00EB119E"/>
    <w:rsid w:val="00EB4FAB"/>
    <w:rsid w:val="00EB6CAF"/>
    <w:rsid w:val="00EC0B92"/>
    <w:rsid w:val="00EC3997"/>
    <w:rsid w:val="00ED164B"/>
    <w:rsid w:val="00EE24D1"/>
    <w:rsid w:val="00EE2BDF"/>
    <w:rsid w:val="00EE62A9"/>
    <w:rsid w:val="00EF3562"/>
    <w:rsid w:val="00EF3AB2"/>
    <w:rsid w:val="00F05731"/>
    <w:rsid w:val="00F14614"/>
    <w:rsid w:val="00F22242"/>
    <w:rsid w:val="00F27CC8"/>
    <w:rsid w:val="00F30BA4"/>
    <w:rsid w:val="00F32E87"/>
    <w:rsid w:val="00F40FBB"/>
    <w:rsid w:val="00F420D4"/>
    <w:rsid w:val="00F421E8"/>
    <w:rsid w:val="00F42DC2"/>
    <w:rsid w:val="00F478BF"/>
    <w:rsid w:val="00F47F12"/>
    <w:rsid w:val="00F47FE8"/>
    <w:rsid w:val="00F5076A"/>
    <w:rsid w:val="00F55EA8"/>
    <w:rsid w:val="00F57D56"/>
    <w:rsid w:val="00F666CC"/>
    <w:rsid w:val="00F671E9"/>
    <w:rsid w:val="00F67E2A"/>
    <w:rsid w:val="00F732A4"/>
    <w:rsid w:val="00F74F71"/>
    <w:rsid w:val="00F82963"/>
    <w:rsid w:val="00F868EC"/>
    <w:rsid w:val="00F91CF5"/>
    <w:rsid w:val="00F93654"/>
    <w:rsid w:val="00F96CFF"/>
    <w:rsid w:val="00FA4CA9"/>
    <w:rsid w:val="00FA57E7"/>
    <w:rsid w:val="00FB450F"/>
    <w:rsid w:val="00FC1675"/>
    <w:rsid w:val="00FD38B7"/>
    <w:rsid w:val="00FD6A58"/>
    <w:rsid w:val="00FE0E2D"/>
    <w:rsid w:val="00FE1C10"/>
    <w:rsid w:val="00FE3433"/>
    <w:rsid w:val="00FE3BF3"/>
    <w:rsid w:val="00FE55D7"/>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E331D-B232-4D21-A3A4-AB096C6F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Judge-P Koen</cp:lastModifiedBy>
  <cp:revision>2</cp:revision>
  <cp:lastPrinted>2022-05-16T14:11:00Z</cp:lastPrinted>
  <dcterms:created xsi:type="dcterms:W3CDTF">2022-05-17T07:21:00Z</dcterms:created>
  <dcterms:modified xsi:type="dcterms:W3CDTF">2022-05-17T07:21:00Z</dcterms:modified>
</cp:coreProperties>
</file>