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0D" w:rsidRPr="00B017F1" w:rsidRDefault="00B37B0D" w:rsidP="00CD7B19">
      <w:pPr>
        <w:spacing w:after="0" w:line="360" w:lineRule="auto"/>
        <w:jc w:val="center"/>
        <w:rPr>
          <w:rFonts w:ascii="Arial" w:hAnsi="Arial" w:cs="Arial"/>
          <w:sz w:val="24"/>
          <w:szCs w:val="24"/>
        </w:rPr>
      </w:pPr>
      <w:r w:rsidRPr="00B017F1">
        <w:rPr>
          <w:rFonts w:ascii="Arial" w:hAnsi="Arial" w:cs="Arial"/>
          <w:noProof/>
          <w:sz w:val="24"/>
          <w:szCs w:val="24"/>
          <w:lang w:val="en-ZA" w:eastAsia="en-ZA"/>
        </w:rPr>
        <w:drawing>
          <wp:inline distT="0" distB="0" distL="0" distR="0" wp14:anchorId="30D8009A" wp14:editId="699BE949">
            <wp:extent cx="1085779" cy="1019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785" cy="1021996"/>
                    </a:xfrm>
                    <a:prstGeom prst="rect">
                      <a:avLst/>
                    </a:prstGeom>
                    <a:noFill/>
                  </pic:spPr>
                </pic:pic>
              </a:graphicData>
            </a:graphic>
          </wp:inline>
        </w:drawing>
      </w:r>
    </w:p>
    <w:p w:rsidR="00B37B0D" w:rsidRPr="00B017F1" w:rsidRDefault="00B37B0D" w:rsidP="00CD7B19">
      <w:pPr>
        <w:spacing w:after="0" w:line="360" w:lineRule="auto"/>
        <w:jc w:val="center"/>
        <w:rPr>
          <w:rFonts w:ascii="Arial" w:hAnsi="Arial" w:cs="Arial"/>
          <w:b/>
          <w:bCs/>
          <w:sz w:val="24"/>
          <w:szCs w:val="24"/>
        </w:rPr>
      </w:pPr>
      <w:r w:rsidRPr="00B017F1">
        <w:rPr>
          <w:rFonts w:ascii="Arial" w:hAnsi="Arial" w:cs="Arial"/>
          <w:b/>
          <w:bCs/>
          <w:sz w:val="24"/>
          <w:szCs w:val="24"/>
        </w:rPr>
        <w:t>IN THE HIGH COURT OF SOUTH AFRICA</w:t>
      </w:r>
    </w:p>
    <w:p w:rsidR="00B37B0D" w:rsidRPr="00B017F1" w:rsidRDefault="00B37B0D" w:rsidP="00CD7B19">
      <w:pPr>
        <w:spacing w:after="0" w:line="360" w:lineRule="auto"/>
        <w:jc w:val="center"/>
        <w:rPr>
          <w:rFonts w:ascii="Arial" w:hAnsi="Arial" w:cs="Arial"/>
          <w:b/>
          <w:bCs/>
          <w:sz w:val="24"/>
          <w:szCs w:val="24"/>
        </w:rPr>
      </w:pPr>
      <w:r w:rsidRPr="00B017F1">
        <w:rPr>
          <w:rFonts w:ascii="Arial" w:hAnsi="Arial" w:cs="Arial"/>
          <w:b/>
          <w:bCs/>
          <w:sz w:val="24"/>
          <w:szCs w:val="24"/>
        </w:rPr>
        <w:t>KWAZULU-NATAL DIVISION, PIETERMARITZBURG</w:t>
      </w:r>
    </w:p>
    <w:p w:rsidR="00B37B0D" w:rsidRPr="00B017F1" w:rsidRDefault="00B37B0D" w:rsidP="00CD7B19">
      <w:pPr>
        <w:spacing w:after="0" w:line="360" w:lineRule="auto"/>
        <w:jc w:val="both"/>
        <w:rPr>
          <w:rFonts w:ascii="Arial" w:hAnsi="Arial" w:cs="Arial"/>
          <w:b/>
          <w:bCs/>
          <w:sz w:val="24"/>
          <w:szCs w:val="24"/>
        </w:rPr>
      </w:pPr>
      <w:r w:rsidRPr="00B017F1">
        <w:rPr>
          <w:rFonts w:ascii="Arial" w:hAnsi="Arial" w:cs="Arial"/>
          <w:sz w:val="24"/>
          <w:szCs w:val="24"/>
        </w:rPr>
        <w:tab/>
      </w:r>
    </w:p>
    <w:p w:rsidR="00B37B0D" w:rsidRPr="00B017F1" w:rsidRDefault="00B37B0D" w:rsidP="00CD7B19">
      <w:pPr>
        <w:spacing w:after="0" w:line="360" w:lineRule="auto"/>
        <w:jc w:val="right"/>
        <w:rPr>
          <w:rFonts w:ascii="Arial" w:hAnsi="Arial" w:cs="Arial"/>
          <w:sz w:val="24"/>
          <w:szCs w:val="24"/>
        </w:rPr>
      </w:pPr>
      <w:r w:rsidRPr="00B017F1">
        <w:rPr>
          <w:rFonts w:ascii="Arial" w:hAnsi="Arial" w:cs="Arial"/>
          <w:sz w:val="24"/>
          <w:szCs w:val="24"/>
        </w:rPr>
        <w:t xml:space="preserve">Case </w:t>
      </w:r>
      <w:r w:rsidR="00B017F1">
        <w:rPr>
          <w:rFonts w:ascii="Arial" w:hAnsi="Arial" w:cs="Arial"/>
          <w:sz w:val="24"/>
          <w:szCs w:val="24"/>
        </w:rPr>
        <w:t>n</w:t>
      </w:r>
      <w:r w:rsidR="00B6265B">
        <w:rPr>
          <w:rFonts w:ascii="Arial" w:hAnsi="Arial" w:cs="Arial"/>
          <w:sz w:val="24"/>
          <w:szCs w:val="24"/>
        </w:rPr>
        <w:t>o: AR22</w:t>
      </w:r>
      <w:r w:rsidRPr="00B017F1">
        <w:rPr>
          <w:rFonts w:ascii="Arial" w:hAnsi="Arial" w:cs="Arial"/>
          <w:sz w:val="24"/>
          <w:szCs w:val="24"/>
        </w:rPr>
        <w:t>/21</w:t>
      </w:r>
    </w:p>
    <w:p w:rsidR="00B37B0D" w:rsidRDefault="00B53BEB" w:rsidP="00CD7B19">
      <w:pPr>
        <w:spacing w:after="0" w:line="360" w:lineRule="auto"/>
        <w:jc w:val="both"/>
        <w:rPr>
          <w:rFonts w:ascii="Arial" w:hAnsi="Arial" w:cs="Arial"/>
          <w:sz w:val="24"/>
          <w:szCs w:val="24"/>
        </w:rPr>
      </w:pPr>
      <w:r>
        <w:rPr>
          <w:rFonts w:ascii="Arial" w:hAnsi="Arial" w:cs="Arial"/>
          <w:sz w:val="24"/>
          <w:szCs w:val="24"/>
        </w:rPr>
        <w:t>I</w:t>
      </w:r>
      <w:r w:rsidR="00B37B0D" w:rsidRPr="00B017F1">
        <w:rPr>
          <w:rFonts w:ascii="Arial" w:hAnsi="Arial" w:cs="Arial"/>
          <w:sz w:val="24"/>
          <w:szCs w:val="24"/>
        </w:rPr>
        <w:t>n the matter between:</w:t>
      </w:r>
    </w:p>
    <w:p w:rsidR="001C425B" w:rsidRPr="00B017F1" w:rsidRDefault="001C425B" w:rsidP="00CD7B19">
      <w:pPr>
        <w:spacing w:after="0" w:line="360" w:lineRule="auto"/>
        <w:jc w:val="both"/>
        <w:rPr>
          <w:rFonts w:ascii="Arial" w:hAnsi="Arial" w:cs="Arial"/>
          <w:sz w:val="24"/>
          <w:szCs w:val="24"/>
        </w:rPr>
      </w:pPr>
    </w:p>
    <w:p w:rsidR="00B37B0D" w:rsidRPr="00B017F1" w:rsidRDefault="00B6265B" w:rsidP="00CD7B19">
      <w:pPr>
        <w:tabs>
          <w:tab w:val="right" w:pos="8789"/>
        </w:tabs>
        <w:spacing w:after="0" w:line="360" w:lineRule="auto"/>
        <w:jc w:val="both"/>
        <w:rPr>
          <w:rFonts w:ascii="Arial" w:hAnsi="Arial" w:cs="Arial"/>
          <w:b/>
          <w:sz w:val="24"/>
          <w:szCs w:val="24"/>
        </w:rPr>
      </w:pPr>
      <w:r>
        <w:rPr>
          <w:rFonts w:ascii="Arial" w:hAnsi="Arial" w:cs="Arial"/>
          <w:b/>
          <w:bCs/>
          <w:sz w:val="24"/>
          <w:szCs w:val="24"/>
        </w:rPr>
        <w:t>MDUDUZI TSHAZI</w:t>
      </w:r>
      <w:r w:rsidR="00B017F1">
        <w:rPr>
          <w:rFonts w:ascii="Arial" w:hAnsi="Arial" w:cs="Arial"/>
          <w:b/>
          <w:bCs/>
          <w:sz w:val="24"/>
          <w:szCs w:val="24"/>
        </w:rPr>
        <w:tab/>
      </w:r>
      <w:r w:rsidR="00B37B0D" w:rsidRPr="00B017F1">
        <w:rPr>
          <w:rFonts w:ascii="Arial" w:hAnsi="Arial" w:cs="Arial"/>
          <w:b/>
          <w:sz w:val="24"/>
          <w:szCs w:val="24"/>
        </w:rPr>
        <w:t>APPELLANT</w:t>
      </w:r>
    </w:p>
    <w:p w:rsidR="00B017F1" w:rsidRDefault="00B017F1" w:rsidP="00CD7B19">
      <w:pPr>
        <w:tabs>
          <w:tab w:val="right" w:pos="8789"/>
        </w:tabs>
        <w:spacing w:after="0" w:line="360" w:lineRule="auto"/>
        <w:jc w:val="both"/>
        <w:rPr>
          <w:rFonts w:ascii="Arial" w:hAnsi="Arial" w:cs="Arial"/>
          <w:sz w:val="24"/>
          <w:szCs w:val="24"/>
        </w:rPr>
      </w:pPr>
    </w:p>
    <w:p w:rsidR="00B37B0D" w:rsidRPr="00B017F1" w:rsidRDefault="00B37B0D" w:rsidP="00CD7B19">
      <w:pPr>
        <w:tabs>
          <w:tab w:val="right" w:pos="8789"/>
        </w:tabs>
        <w:spacing w:after="0" w:line="360" w:lineRule="auto"/>
        <w:jc w:val="both"/>
        <w:rPr>
          <w:rFonts w:ascii="Arial" w:hAnsi="Arial" w:cs="Arial"/>
          <w:sz w:val="24"/>
          <w:szCs w:val="24"/>
        </w:rPr>
      </w:pPr>
      <w:r w:rsidRPr="00B017F1">
        <w:rPr>
          <w:rFonts w:ascii="Arial" w:hAnsi="Arial" w:cs="Arial"/>
          <w:sz w:val="24"/>
          <w:szCs w:val="24"/>
        </w:rPr>
        <w:t>and</w:t>
      </w:r>
    </w:p>
    <w:p w:rsidR="00B017F1" w:rsidRDefault="00B017F1" w:rsidP="00CD7B19">
      <w:pPr>
        <w:pBdr>
          <w:bottom w:val="single" w:sz="12" w:space="1" w:color="auto"/>
        </w:pBdr>
        <w:tabs>
          <w:tab w:val="right" w:pos="8789"/>
        </w:tabs>
        <w:spacing w:after="0" w:line="360" w:lineRule="auto"/>
        <w:jc w:val="both"/>
        <w:rPr>
          <w:rFonts w:ascii="Arial" w:hAnsi="Arial" w:cs="Arial"/>
          <w:b/>
          <w:bCs/>
          <w:sz w:val="24"/>
          <w:szCs w:val="24"/>
        </w:rPr>
      </w:pPr>
    </w:p>
    <w:p w:rsidR="00EA174C" w:rsidRDefault="00B37B0D" w:rsidP="00DC35BE">
      <w:pPr>
        <w:pBdr>
          <w:bottom w:val="single" w:sz="12" w:space="1" w:color="auto"/>
        </w:pBdr>
        <w:tabs>
          <w:tab w:val="right" w:pos="8789"/>
        </w:tabs>
        <w:spacing w:after="0" w:line="360" w:lineRule="auto"/>
        <w:jc w:val="both"/>
        <w:rPr>
          <w:rFonts w:ascii="Arial" w:hAnsi="Arial" w:cs="Arial"/>
          <w:b/>
          <w:sz w:val="24"/>
          <w:szCs w:val="24"/>
        </w:rPr>
      </w:pPr>
      <w:r w:rsidRPr="00B017F1">
        <w:rPr>
          <w:rFonts w:ascii="Arial" w:hAnsi="Arial" w:cs="Arial"/>
          <w:b/>
          <w:bCs/>
          <w:sz w:val="24"/>
          <w:szCs w:val="24"/>
        </w:rPr>
        <w:t>THE STATE</w:t>
      </w:r>
      <w:r w:rsidR="00B017F1">
        <w:rPr>
          <w:rFonts w:ascii="Arial" w:hAnsi="Arial" w:cs="Arial"/>
          <w:b/>
          <w:bCs/>
          <w:sz w:val="24"/>
          <w:szCs w:val="24"/>
        </w:rPr>
        <w:tab/>
      </w:r>
      <w:r w:rsidR="00F833A4">
        <w:rPr>
          <w:rFonts w:ascii="Arial" w:hAnsi="Arial" w:cs="Arial"/>
          <w:b/>
          <w:bCs/>
          <w:sz w:val="24"/>
          <w:szCs w:val="24"/>
        </w:rPr>
        <w:t xml:space="preserve">                             </w:t>
      </w:r>
      <w:r w:rsidRPr="00B017F1">
        <w:rPr>
          <w:rFonts w:ascii="Arial" w:hAnsi="Arial" w:cs="Arial"/>
          <w:b/>
          <w:sz w:val="24"/>
          <w:szCs w:val="24"/>
        </w:rPr>
        <w:t>RESPONDENT</w:t>
      </w:r>
    </w:p>
    <w:p w:rsidR="00DC35BE" w:rsidRDefault="00DC35BE" w:rsidP="00DC35BE">
      <w:pPr>
        <w:pBdr>
          <w:bottom w:val="single" w:sz="12" w:space="1" w:color="auto"/>
        </w:pBdr>
        <w:tabs>
          <w:tab w:val="right" w:pos="8789"/>
        </w:tabs>
        <w:spacing w:after="0" w:line="360" w:lineRule="auto"/>
        <w:jc w:val="both"/>
        <w:rPr>
          <w:rFonts w:ascii="Arial" w:hAnsi="Arial" w:cs="Arial"/>
          <w:b/>
          <w:sz w:val="24"/>
          <w:szCs w:val="24"/>
        </w:rPr>
      </w:pPr>
    </w:p>
    <w:p w:rsidR="00DC35BE" w:rsidRDefault="00DC35BE" w:rsidP="00DC35BE">
      <w:pPr>
        <w:pBdr>
          <w:bottom w:val="single" w:sz="12" w:space="1" w:color="auto"/>
        </w:pBdr>
        <w:tabs>
          <w:tab w:val="right" w:pos="8789"/>
        </w:tabs>
        <w:spacing w:after="0" w:line="360" w:lineRule="auto"/>
        <w:jc w:val="both"/>
        <w:rPr>
          <w:rFonts w:ascii="Arial" w:hAnsi="Arial" w:cs="Arial"/>
          <w:b/>
          <w:sz w:val="24"/>
          <w:szCs w:val="24"/>
        </w:rPr>
      </w:pPr>
    </w:p>
    <w:p w:rsidR="00EA174C" w:rsidRPr="00B017F1" w:rsidRDefault="00EA174C" w:rsidP="00EA174C">
      <w:pPr>
        <w:pStyle w:val="ListParagraph"/>
        <w:spacing w:after="0" w:line="360" w:lineRule="auto"/>
        <w:jc w:val="both"/>
        <w:rPr>
          <w:rFonts w:ascii="Arial" w:hAnsi="Arial" w:cs="Arial"/>
          <w:b/>
          <w:bCs/>
          <w:sz w:val="24"/>
          <w:szCs w:val="24"/>
        </w:rPr>
      </w:pPr>
    </w:p>
    <w:p w:rsidR="00EA174C" w:rsidRDefault="00EA174C" w:rsidP="00EA174C">
      <w:pPr>
        <w:pStyle w:val="Heading1"/>
        <w:pBdr>
          <w:bottom w:val="single" w:sz="12" w:space="1" w:color="auto"/>
        </w:pBdr>
        <w:jc w:val="center"/>
        <w:rPr>
          <w:sz w:val="24"/>
          <w:szCs w:val="24"/>
        </w:rPr>
      </w:pPr>
      <w:r>
        <w:rPr>
          <w:sz w:val="24"/>
          <w:szCs w:val="24"/>
        </w:rPr>
        <w:t>ORDER</w:t>
      </w:r>
    </w:p>
    <w:p w:rsidR="00EA174C" w:rsidRDefault="00EA174C" w:rsidP="00EA174C">
      <w:pPr>
        <w:pStyle w:val="Heading1"/>
        <w:pBdr>
          <w:bottom w:val="single" w:sz="12" w:space="1" w:color="auto"/>
        </w:pBdr>
        <w:jc w:val="center"/>
        <w:rPr>
          <w:sz w:val="24"/>
          <w:szCs w:val="24"/>
        </w:rPr>
      </w:pPr>
    </w:p>
    <w:p w:rsidR="00EA174C" w:rsidRDefault="00EA174C" w:rsidP="00EA174C">
      <w:pPr>
        <w:spacing w:after="0" w:line="360" w:lineRule="auto"/>
        <w:jc w:val="both"/>
        <w:rPr>
          <w:rFonts w:ascii="Arial" w:hAnsi="Arial" w:cs="Arial"/>
          <w:lang w:val="en-GB"/>
        </w:rPr>
      </w:pPr>
    </w:p>
    <w:p w:rsidR="00D1369B" w:rsidRPr="00D1369B" w:rsidRDefault="00B017F1" w:rsidP="00CD7B19">
      <w:pPr>
        <w:spacing w:after="0" w:line="360" w:lineRule="auto"/>
        <w:jc w:val="both"/>
        <w:rPr>
          <w:rFonts w:ascii="Arial" w:hAnsi="Arial" w:cs="Arial"/>
          <w:sz w:val="24"/>
          <w:szCs w:val="24"/>
        </w:rPr>
      </w:pPr>
      <w:r>
        <w:rPr>
          <w:rFonts w:ascii="Arial" w:hAnsi="Arial" w:cs="Arial"/>
          <w:b/>
          <w:sz w:val="24"/>
          <w:szCs w:val="24"/>
        </w:rPr>
        <w:t>On appeal from:</w:t>
      </w:r>
      <w:r w:rsidR="00D1369B">
        <w:rPr>
          <w:rFonts w:ascii="Arial" w:hAnsi="Arial" w:cs="Arial"/>
          <w:b/>
          <w:sz w:val="24"/>
          <w:szCs w:val="24"/>
        </w:rPr>
        <w:t xml:space="preserve"> </w:t>
      </w:r>
      <w:r w:rsidR="00D1369B" w:rsidRPr="00D1369B">
        <w:rPr>
          <w:rFonts w:ascii="Arial" w:hAnsi="Arial" w:cs="Arial"/>
          <w:sz w:val="24"/>
          <w:szCs w:val="24"/>
        </w:rPr>
        <w:t>Umzimkhulu Regional Court</w:t>
      </w:r>
      <w:r w:rsidR="00D1369B">
        <w:rPr>
          <w:rFonts w:ascii="Arial" w:hAnsi="Arial" w:cs="Arial"/>
          <w:sz w:val="24"/>
          <w:szCs w:val="24"/>
        </w:rPr>
        <w:t xml:space="preserve"> </w:t>
      </w:r>
      <w:r w:rsidR="00D1369B" w:rsidRPr="00D1369B">
        <w:rPr>
          <w:rFonts w:ascii="Arial" w:hAnsi="Arial" w:cs="Arial"/>
          <w:sz w:val="24"/>
          <w:szCs w:val="24"/>
        </w:rPr>
        <w:t>(sitting as court of first instance)</w:t>
      </w:r>
      <w:r w:rsidR="00CD7B19">
        <w:rPr>
          <w:rFonts w:ascii="Arial" w:hAnsi="Arial" w:cs="Arial"/>
          <w:sz w:val="24"/>
          <w:szCs w:val="24"/>
        </w:rPr>
        <w:t>:</w:t>
      </w:r>
    </w:p>
    <w:p w:rsidR="00A039F6" w:rsidRPr="00F719DD" w:rsidRDefault="00A039F6" w:rsidP="00CD7B19">
      <w:pPr>
        <w:spacing w:after="0" w:line="360" w:lineRule="auto"/>
        <w:ind w:left="720"/>
        <w:jc w:val="both"/>
        <w:rPr>
          <w:rFonts w:ascii="Arial" w:hAnsi="Arial" w:cs="Arial"/>
          <w:sz w:val="24"/>
          <w:szCs w:val="24"/>
          <w:lang w:val="en-GB"/>
        </w:rPr>
      </w:pPr>
      <w:r>
        <w:rPr>
          <w:rFonts w:ascii="Arial" w:hAnsi="Arial" w:cs="Arial"/>
          <w:sz w:val="24"/>
          <w:szCs w:val="24"/>
          <w:lang w:val="en-GB"/>
        </w:rPr>
        <w:t>The appeal against the convictions and related s</w:t>
      </w:r>
      <w:r w:rsidR="00CD7B19">
        <w:rPr>
          <w:rFonts w:ascii="Arial" w:hAnsi="Arial" w:cs="Arial"/>
          <w:sz w:val="24"/>
          <w:szCs w:val="24"/>
          <w:lang w:val="en-GB"/>
        </w:rPr>
        <w:t xml:space="preserve">entences imposed </w:t>
      </w:r>
      <w:r w:rsidR="002A2F4E">
        <w:rPr>
          <w:rFonts w:ascii="Arial" w:hAnsi="Arial" w:cs="Arial"/>
          <w:sz w:val="24"/>
          <w:szCs w:val="24"/>
          <w:lang w:val="en-GB"/>
        </w:rPr>
        <w:t>on</w:t>
      </w:r>
      <w:r w:rsidR="00CD7B19">
        <w:rPr>
          <w:rFonts w:ascii="Arial" w:hAnsi="Arial" w:cs="Arial"/>
          <w:sz w:val="24"/>
          <w:szCs w:val="24"/>
          <w:lang w:val="en-GB"/>
        </w:rPr>
        <w:t xml:space="preserve"> count 1</w:t>
      </w:r>
      <w:r w:rsidR="00402C98">
        <w:rPr>
          <w:rFonts w:ascii="Arial" w:hAnsi="Arial" w:cs="Arial"/>
          <w:sz w:val="24"/>
          <w:szCs w:val="24"/>
          <w:lang w:val="en-GB"/>
        </w:rPr>
        <w:t xml:space="preserve"> (kidnapping)</w:t>
      </w:r>
      <w:r>
        <w:rPr>
          <w:rFonts w:ascii="Arial" w:hAnsi="Arial" w:cs="Arial"/>
          <w:sz w:val="24"/>
          <w:szCs w:val="24"/>
          <w:lang w:val="en-GB"/>
        </w:rPr>
        <w:t xml:space="preserve"> and </w:t>
      </w:r>
      <w:r w:rsidR="00402C98">
        <w:rPr>
          <w:rFonts w:ascii="Arial" w:hAnsi="Arial" w:cs="Arial"/>
          <w:sz w:val="24"/>
          <w:szCs w:val="24"/>
          <w:lang w:val="en-GB"/>
        </w:rPr>
        <w:t xml:space="preserve">count </w:t>
      </w:r>
      <w:r>
        <w:rPr>
          <w:rFonts w:ascii="Arial" w:hAnsi="Arial" w:cs="Arial"/>
          <w:sz w:val="24"/>
          <w:szCs w:val="24"/>
          <w:lang w:val="en-GB"/>
        </w:rPr>
        <w:t>2</w:t>
      </w:r>
      <w:r w:rsidR="00402C98">
        <w:rPr>
          <w:rFonts w:ascii="Arial" w:hAnsi="Arial" w:cs="Arial"/>
          <w:sz w:val="24"/>
          <w:szCs w:val="24"/>
          <w:lang w:val="en-GB"/>
        </w:rPr>
        <w:t xml:space="preserve"> (rape)</w:t>
      </w:r>
      <w:r>
        <w:rPr>
          <w:rFonts w:ascii="Arial" w:hAnsi="Arial" w:cs="Arial"/>
          <w:sz w:val="24"/>
          <w:szCs w:val="24"/>
          <w:lang w:val="en-GB"/>
        </w:rPr>
        <w:t xml:space="preserve"> </w:t>
      </w:r>
      <w:r w:rsidR="00402C98">
        <w:rPr>
          <w:rFonts w:ascii="Arial" w:hAnsi="Arial" w:cs="Arial"/>
          <w:sz w:val="24"/>
          <w:szCs w:val="24"/>
          <w:lang w:val="en-GB"/>
        </w:rPr>
        <w:t>are</w:t>
      </w:r>
      <w:r>
        <w:rPr>
          <w:rFonts w:ascii="Arial" w:hAnsi="Arial" w:cs="Arial"/>
          <w:sz w:val="24"/>
          <w:szCs w:val="24"/>
          <w:lang w:val="en-GB"/>
        </w:rPr>
        <w:t xml:space="preserve"> dismissed. </w:t>
      </w:r>
    </w:p>
    <w:p w:rsidR="00EA174C" w:rsidRPr="00B017F1" w:rsidRDefault="00EA174C" w:rsidP="00EA174C">
      <w:pPr>
        <w:pBdr>
          <w:bottom w:val="single" w:sz="12" w:space="1" w:color="auto"/>
        </w:pBdr>
        <w:spacing w:after="0" w:line="360" w:lineRule="auto"/>
        <w:jc w:val="both"/>
        <w:rPr>
          <w:rFonts w:ascii="Arial" w:hAnsi="Arial" w:cs="Arial"/>
          <w:sz w:val="24"/>
          <w:szCs w:val="24"/>
        </w:rPr>
      </w:pPr>
    </w:p>
    <w:p w:rsidR="00EA174C" w:rsidRPr="00B017F1" w:rsidRDefault="00EA174C" w:rsidP="00EA174C">
      <w:pPr>
        <w:pStyle w:val="ListParagraph"/>
        <w:spacing w:after="0" w:line="360" w:lineRule="auto"/>
        <w:jc w:val="both"/>
        <w:rPr>
          <w:rFonts w:ascii="Arial" w:hAnsi="Arial" w:cs="Arial"/>
          <w:b/>
          <w:bCs/>
          <w:sz w:val="24"/>
          <w:szCs w:val="24"/>
        </w:rPr>
      </w:pPr>
    </w:p>
    <w:p w:rsidR="00EA174C" w:rsidRDefault="00EA174C" w:rsidP="00EA174C">
      <w:pPr>
        <w:pStyle w:val="Heading1"/>
        <w:pBdr>
          <w:bottom w:val="single" w:sz="12" w:space="1" w:color="auto"/>
        </w:pBdr>
        <w:jc w:val="center"/>
        <w:rPr>
          <w:sz w:val="24"/>
          <w:szCs w:val="24"/>
        </w:rPr>
      </w:pPr>
      <w:r w:rsidRPr="00B017F1">
        <w:rPr>
          <w:sz w:val="24"/>
          <w:szCs w:val="24"/>
        </w:rPr>
        <w:t>JUDGMENT</w:t>
      </w:r>
    </w:p>
    <w:p w:rsidR="00EA174C" w:rsidRDefault="00EA174C" w:rsidP="00EA174C">
      <w:pPr>
        <w:pStyle w:val="Heading1"/>
        <w:pBdr>
          <w:bottom w:val="single" w:sz="12" w:space="1" w:color="auto"/>
        </w:pBdr>
        <w:jc w:val="center"/>
        <w:rPr>
          <w:sz w:val="24"/>
          <w:szCs w:val="24"/>
        </w:rPr>
      </w:pPr>
    </w:p>
    <w:p w:rsidR="00EA174C" w:rsidRDefault="00EA174C" w:rsidP="00EA174C">
      <w:pPr>
        <w:spacing w:after="0" w:line="360" w:lineRule="auto"/>
        <w:jc w:val="both"/>
        <w:rPr>
          <w:rFonts w:ascii="Arial" w:hAnsi="Arial" w:cs="Arial"/>
          <w:lang w:val="en-GB"/>
        </w:rPr>
      </w:pPr>
    </w:p>
    <w:p w:rsidR="00B017F1" w:rsidRPr="00EA174C" w:rsidRDefault="00B6265B" w:rsidP="00CD7B19">
      <w:pPr>
        <w:spacing w:after="0" w:line="360" w:lineRule="auto"/>
        <w:jc w:val="both"/>
        <w:rPr>
          <w:rFonts w:ascii="Arial" w:hAnsi="Arial" w:cs="Arial"/>
          <w:b/>
          <w:bCs/>
          <w:sz w:val="24"/>
          <w:szCs w:val="24"/>
          <w:lang w:val="en-ZA"/>
        </w:rPr>
      </w:pPr>
      <w:r w:rsidRPr="00EA174C">
        <w:rPr>
          <w:rFonts w:ascii="Arial" w:hAnsi="Arial" w:cs="Arial"/>
          <w:b/>
          <w:bCs/>
          <w:sz w:val="24"/>
          <w:szCs w:val="24"/>
          <w:lang w:val="en-ZA"/>
        </w:rPr>
        <w:t>Khallil AJ (Henriques J</w:t>
      </w:r>
      <w:r w:rsidR="00B017F1" w:rsidRPr="00EA174C">
        <w:rPr>
          <w:rFonts w:ascii="Arial" w:hAnsi="Arial" w:cs="Arial"/>
          <w:b/>
          <w:bCs/>
          <w:sz w:val="24"/>
          <w:szCs w:val="24"/>
          <w:lang w:val="en-ZA"/>
        </w:rPr>
        <w:t xml:space="preserve"> concurring)</w:t>
      </w:r>
    </w:p>
    <w:p w:rsidR="005C6151" w:rsidRDefault="005C6151" w:rsidP="00CD7B19">
      <w:pPr>
        <w:spacing w:after="0" w:line="360" w:lineRule="auto"/>
        <w:jc w:val="both"/>
        <w:rPr>
          <w:rFonts w:ascii="Arial" w:hAnsi="Arial" w:cs="Arial"/>
          <w:b/>
          <w:bCs/>
          <w:sz w:val="24"/>
          <w:szCs w:val="24"/>
          <w:lang w:val="en-ZA"/>
        </w:rPr>
      </w:pPr>
    </w:p>
    <w:p w:rsidR="00B53BEB" w:rsidRDefault="009268E3" w:rsidP="00CD7B19">
      <w:pPr>
        <w:spacing w:after="0" w:line="360" w:lineRule="auto"/>
        <w:jc w:val="both"/>
        <w:rPr>
          <w:rFonts w:ascii="Arial" w:hAnsi="Arial" w:cs="Arial"/>
          <w:b/>
          <w:bCs/>
          <w:sz w:val="24"/>
          <w:szCs w:val="24"/>
          <w:lang w:val="en-ZA"/>
        </w:rPr>
      </w:pPr>
      <w:r w:rsidRPr="00EA174C">
        <w:rPr>
          <w:rFonts w:ascii="Arial" w:hAnsi="Arial" w:cs="Arial"/>
          <w:b/>
          <w:bCs/>
          <w:sz w:val="24"/>
          <w:szCs w:val="24"/>
          <w:lang w:val="en-ZA"/>
        </w:rPr>
        <w:t xml:space="preserve">Introduction </w:t>
      </w:r>
    </w:p>
    <w:p w:rsidR="0084562F" w:rsidRPr="00EA174C" w:rsidRDefault="0084562F" w:rsidP="00CD7B19">
      <w:pPr>
        <w:spacing w:after="0" w:line="360" w:lineRule="auto"/>
        <w:jc w:val="both"/>
        <w:rPr>
          <w:rFonts w:ascii="Arial" w:hAnsi="Arial" w:cs="Arial"/>
          <w:b/>
          <w:bCs/>
          <w:sz w:val="24"/>
          <w:szCs w:val="24"/>
          <w:lang w:val="en-ZA"/>
        </w:rPr>
      </w:pPr>
    </w:p>
    <w:p w:rsidR="00A3008E" w:rsidRPr="00EA174C" w:rsidRDefault="00B017F1"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[1</w:t>
      </w:r>
      <w:r w:rsidR="00D93F2D" w:rsidRPr="00EA174C">
        <w:rPr>
          <w:rFonts w:ascii="Arial" w:hAnsi="Arial" w:cs="Arial"/>
          <w:sz w:val="24"/>
          <w:szCs w:val="24"/>
          <w:lang w:val="en-GB"/>
        </w:rPr>
        <w:t>]</w:t>
      </w:r>
      <w:r w:rsidR="00D93F2D">
        <w:rPr>
          <w:rFonts w:ascii="Arial" w:hAnsi="Arial" w:cs="Arial"/>
          <w:sz w:val="24"/>
          <w:szCs w:val="24"/>
          <w:lang w:val="en-GB"/>
        </w:rPr>
        <w:t xml:space="preserve"> </w:t>
      </w:r>
      <w:r w:rsidR="00D93F2D" w:rsidRPr="00EA174C">
        <w:rPr>
          <w:rFonts w:ascii="Arial" w:hAnsi="Arial" w:cs="Arial"/>
          <w:sz w:val="24"/>
          <w:szCs w:val="24"/>
          <w:lang w:val="en-GB"/>
        </w:rPr>
        <w:t>The</w:t>
      </w:r>
      <w:r w:rsidR="00CC29E8" w:rsidRPr="00EA174C">
        <w:rPr>
          <w:rFonts w:ascii="Arial" w:hAnsi="Arial" w:cs="Arial"/>
          <w:sz w:val="24"/>
          <w:szCs w:val="24"/>
          <w:lang w:val="en-GB"/>
        </w:rPr>
        <w:t xml:space="preserve"> </w:t>
      </w:r>
      <w:r w:rsidR="001C425B" w:rsidRPr="00EA174C">
        <w:rPr>
          <w:rFonts w:ascii="Arial" w:hAnsi="Arial" w:cs="Arial"/>
          <w:sz w:val="24"/>
          <w:szCs w:val="24"/>
          <w:lang w:val="en-GB"/>
        </w:rPr>
        <w:t>a</w:t>
      </w:r>
      <w:r w:rsidR="00CC29E8" w:rsidRPr="00EA174C">
        <w:rPr>
          <w:rFonts w:ascii="Arial" w:hAnsi="Arial" w:cs="Arial"/>
          <w:sz w:val="24"/>
          <w:szCs w:val="24"/>
          <w:lang w:val="en-GB"/>
        </w:rPr>
        <w:t>ppella</w:t>
      </w:r>
      <w:r w:rsidR="006D3C1F" w:rsidRPr="00EA174C">
        <w:rPr>
          <w:rFonts w:ascii="Arial" w:hAnsi="Arial" w:cs="Arial"/>
          <w:sz w:val="24"/>
          <w:szCs w:val="24"/>
          <w:lang w:val="en-GB"/>
        </w:rPr>
        <w:t xml:space="preserve">nt was arraigned in the </w:t>
      </w:r>
      <w:r w:rsidR="001C425B" w:rsidRPr="00EA174C">
        <w:rPr>
          <w:rFonts w:ascii="Arial" w:hAnsi="Arial" w:cs="Arial"/>
          <w:sz w:val="24"/>
          <w:szCs w:val="24"/>
          <w:lang w:val="en-GB"/>
        </w:rPr>
        <w:t>r</w:t>
      </w:r>
      <w:r w:rsidR="006D3C1F" w:rsidRPr="00EA174C">
        <w:rPr>
          <w:rFonts w:ascii="Arial" w:hAnsi="Arial" w:cs="Arial"/>
          <w:sz w:val="24"/>
          <w:szCs w:val="24"/>
          <w:lang w:val="en-GB"/>
        </w:rPr>
        <w:t>egional</w:t>
      </w:r>
      <w:r w:rsidR="00CC29E8" w:rsidRPr="00EA174C">
        <w:rPr>
          <w:rFonts w:ascii="Arial" w:hAnsi="Arial" w:cs="Arial"/>
          <w:sz w:val="24"/>
          <w:szCs w:val="24"/>
          <w:lang w:val="en-GB"/>
        </w:rPr>
        <w:t xml:space="preserve"> </w:t>
      </w:r>
      <w:r w:rsidR="001C425B" w:rsidRPr="00EA174C">
        <w:rPr>
          <w:rFonts w:ascii="Arial" w:hAnsi="Arial" w:cs="Arial"/>
          <w:sz w:val="24"/>
          <w:szCs w:val="24"/>
          <w:lang w:val="en-GB"/>
        </w:rPr>
        <w:t>c</w:t>
      </w:r>
      <w:r w:rsidR="00CC29E8" w:rsidRPr="00EA174C">
        <w:rPr>
          <w:rFonts w:ascii="Arial" w:hAnsi="Arial" w:cs="Arial"/>
          <w:sz w:val="24"/>
          <w:szCs w:val="24"/>
          <w:lang w:val="en-GB"/>
        </w:rPr>
        <w:t xml:space="preserve">ourt, Umzimkhulu, on </w:t>
      </w:r>
      <w:r w:rsidR="003830F0" w:rsidRPr="00EA174C">
        <w:rPr>
          <w:rFonts w:ascii="Arial" w:hAnsi="Arial" w:cs="Arial"/>
          <w:sz w:val="24"/>
          <w:szCs w:val="24"/>
          <w:lang w:val="en-GB"/>
        </w:rPr>
        <w:t>one</w:t>
      </w:r>
      <w:r w:rsidR="00CC29E8" w:rsidRPr="00EA174C">
        <w:rPr>
          <w:rFonts w:ascii="Arial" w:hAnsi="Arial" w:cs="Arial"/>
          <w:sz w:val="24"/>
          <w:szCs w:val="24"/>
          <w:lang w:val="en-GB"/>
        </w:rPr>
        <w:t xml:space="preserve"> c</w:t>
      </w:r>
      <w:r w:rsidR="005E1F89" w:rsidRPr="00EA174C">
        <w:rPr>
          <w:rFonts w:ascii="Arial" w:hAnsi="Arial" w:cs="Arial"/>
          <w:sz w:val="24"/>
          <w:szCs w:val="24"/>
          <w:lang w:val="en-GB"/>
        </w:rPr>
        <w:t>ount</w:t>
      </w:r>
      <w:r w:rsidR="003830F0" w:rsidRPr="00EA174C">
        <w:rPr>
          <w:rFonts w:ascii="Arial" w:hAnsi="Arial" w:cs="Arial"/>
          <w:sz w:val="24"/>
          <w:szCs w:val="24"/>
          <w:lang w:val="en-GB"/>
        </w:rPr>
        <w:t xml:space="preserve"> each of</w:t>
      </w:r>
      <w:r w:rsidR="001C425B" w:rsidRPr="00EA174C">
        <w:rPr>
          <w:rFonts w:ascii="Arial" w:hAnsi="Arial" w:cs="Arial"/>
          <w:sz w:val="24"/>
          <w:szCs w:val="24"/>
          <w:lang w:val="en-GB"/>
        </w:rPr>
        <w:t xml:space="preserve"> kidnapping</w:t>
      </w:r>
      <w:r w:rsidR="00402C98">
        <w:rPr>
          <w:rFonts w:ascii="Arial" w:hAnsi="Arial" w:cs="Arial"/>
          <w:sz w:val="24"/>
          <w:szCs w:val="24"/>
          <w:lang w:val="en-GB"/>
        </w:rPr>
        <w:t xml:space="preserve"> (count 1)</w:t>
      </w:r>
      <w:r w:rsidR="001C425B" w:rsidRPr="00EA174C">
        <w:rPr>
          <w:rFonts w:ascii="Arial" w:hAnsi="Arial" w:cs="Arial"/>
          <w:sz w:val="24"/>
          <w:szCs w:val="24"/>
          <w:lang w:val="en-GB"/>
        </w:rPr>
        <w:t xml:space="preserve"> and rape</w:t>
      </w:r>
      <w:r w:rsidR="00402C98">
        <w:rPr>
          <w:rFonts w:ascii="Arial" w:hAnsi="Arial" w:cs="Arial"/>
          <w:sz w:val="24"/>
          <w:szCs w:val="24"/>
          <w:lang w:val="en-GB"/>
        </w:rPr>
        <w:t xml:space="preserve"> (count 2)</w:t>
      </w:r>
      <w:r w:rsidR="001C425B" w:rsidRPr="00EA174C">
        <w:rPr>
          <w:rFonts w:ascii="Arial" w:hAnsi="Arial" w:cs="Arial"/>
          <w:sz w:val="24"/>
          <w:szCs w:val="24"/>
          <w:lang w:val="en-GB"/>
        </w:rPr>
        <w:t xml:space="preserve"> of </w:t>
      </w:r>
      <w:r w:rsidR="00E709F3" w:rsidRPr="00EA174C">
        <w:rPr>
          <w:rFonts w:ascii="Arial" w:hAnsi="Arial" w:cs="Arial"/>
          <w:sz w:val="24"/>
          <w:szCs w:val="24"/>
          <w:lang w:val="en-GB"/>
        </w:rPr>
        <w:t>the complainant,</w:t>
      </w:r>
      <w:r w:rsidR="00183487" w:rsidRPr="00EA174C">
        <w:rPr>
          <w:rFonts w:ascii="Arial" w:hAnsi="Arial" w:cs="Arial"/>
          <w:sz w:val="24"/>
          <w:szCs w:val="24"/>
          <w:lang w:val="en-GB"/>
        </w:rPr>
        <w:t xml:space="preserve"> and of</w:t>
      </w:r>
      <w:r w:rsidR="00E709F3" w:rsidRPr="00EA174C">
        <w:rPr>
          <w:rFonts w:ascii="Arial" w:hAnsi="Arial" w:cs="Arial"/>
          <w:sz w:val="24"/>
          <w:szCs w:val="24"/>
          <w:lang w:val="en-GB"/>
        </w:rPr>
        <w:t xml:space="preserve"> housebreaking with intent to commit an offence unknown to the State</w:t>
      </w:r>
      <w:r w:rsidR="00402C98">
        <w:rPr>
          <w:rFonts w:ascii="Arial" w:hAnsi="Arial" w:cs="Arial"/>
          <w:sz w:val="24"/>
          <w:szCs w:val="24"/>
          <w:lang w:val="en-GB"/>
        </w:rPr>
        <w:t xml:space="preserve"> (count 3)</w:t>
      </w:r>
      <w:r w:rsidR="00E709F3" w:rsidRPr="00EA174C">
        <w:rPr>
          <w:rFonts w:ascii="Arial" w:hAnsi="Arial" w:cs="Arial"/>
          <w:sz w:val="24"/>
          <w:szCs w:val="24"/>
          <w:lang w:val="en-GB"/>
        </w:rPr>
        <w:t xml:space="preserve"> and sexual assault</w:t>
      </w:r>
      <w:r w:rsidR="00402C98">
        <w:rPr>
          <w:rFonts w:ascii="Arial" w:hAnsi="Arial" w:cs="Arial"/>
          <w:sz w:val="24"/>
          <w:szCs w:val="24"/>
          <w:lang w:val="en-GB"/>
        </w:rPr>
        <w:t xml:space="preserve"> (count 4)</w:t>
      </w:r>
      <w:r w:rsidR="00E709F3" w:rsidRPr="00EA174C">
        <w:rPr>
          <w:rFonts w:ascii="Arial" w:hAnsi="Arial" w:cs="Arial"/>
          <w:sz w:val="24"/>
          <w:szCs w:val="24"/>
          <w:lang w:val="en-GB"/>
        </w:rPr>
        <w:t xml:space="preserve">. </w:t>
      </w:r>
      <w:r w:rsidR="001C425B" w:rsidRPr="00EA174C">
        <w:rPr>
          <w:rFonts w:ascii="Arial" w:hAnsi="Arial" w:cs="Arial"/>
          <w:sz w:val="24"/>
          <w:szCs w:val="24"/>
          <w:lang w:val="en-GB"/>
        </w:rPr>
        <w:t xml:space="preserve"> </w:t>
      </w:r>
      <w:r w:rsidR="00CC29E8" w:rsidRPr="00EA174C">
        <w:rPr>
          <w:rFonts w:ascii="Arial" w:hAnsi="Arial" w:cs="Arial"/>
          <w:sz w:val="24"/>
          <w:szCs w:val="24"/>
          <w:lang w:val="en-GB"/>
        </w:rPr>
        <w:t xml:space="preserve"> </w:t>
      </w:r>
    </w:p>
    <w:p w:rsidR="00AD09A7" w:rsidRPr="00EA174C" w:rsidRDefault="00AD09A7" w:rsidP="00CD7B19">
      <w:pPr>
        <w:spacing w:after="0" w:line="360" w:lineRule="auto"/>
        <w:jc w:val="both"/>
        <w:rPr>
          <w:rFonts w:ascii="Arial" w:hAnsi="Arial" w:cs="Arial"/>
          <w:sz w:val="24"/>
          <w:szCs w:val="24"/>
          <w:lang w:val="en-GB"/>
        </w:rPr>
      </w:pPr>
    </w:p>
    <w:p w:rsidR="000621D0" w:rsidRPr="00EA174C" w:rsidRDefault="00B017F1"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[2</w:t>
      </w:r>
      <w:r w:rsidR="00D93F2D" w:rsidRPr="00EA174C">
        <w:rPr>
          <w:rFonts w:ascii="Arial" w:hAnsi="Arial" w:cs="Arial"/>
          <w:sz w:val="24"/>
          <w:szCs w:val="24"/>
          <w:lang w:val="en-GB"/>
        </w:rPr>
        <w:t xml:space="preserve">] </w:t>
      </w:r>
      <w:r w:rsidR="00D93F2D">
        <w:rPr>
          <w:rFonts w:ascii="Arial" w:hAnsi="Arial" w:cs="Arial"/>
          <w:sz w:val="24"/>
          <w:szCs w:val="24"/>
          <w:lang w:val="en-GB"/>
        </w:rPr>
        <w:t>In</w:t>
      </w:r>
      <w:r w:rsidR="006D3C1F" w:rsidRPr="00EA174C">
        <w:rPr>
          <w:rFonts w:ascii="Arial" w:hAnsi="Arial" w:cs="Arial"/>
          <w:sz w:val="24"/>
          <w:szCs w:val="24"/>
          <w:lang w:val="en-GB"/>
        </w:rPr>
        <w:t xml:space="preserve"> cou</w:t>
      </w:r>
      <w:r w:rsidR="007E468C" w:rsidRPr="00EA174C">
        <w:rPr>
          <w:rFonts w:ascii="Arial" w:hAnsi="Arial" w:cs="Arial"/>
          <w:sz w:val="24"/>
          <w:szCs w:val="24"/>
          <w:lang w:val="en-GB"/>
        </w:rPr>
        <w:t>nts 1 and 2</w:t>
      </w:r>
      <w:r w:rsidR="00E709F3" w:rsidRPr="00EA174C">
        <w:rPr>
          <w:rFonts w:ascii="Arial" w:hAnsi="Arial" w:cs="Arial"/>
          <w:sz w:val="24"/>
          <w:szCs w:val="24"/>
          <w:lang w:val="en-GB"/>
        </w:rPr>
        <w:t>,</w:t>
      </w:r>
      <w:r w:rsidR="006D3C1F" w:rsidRPr="00EA174C">
        <w:rPr>
          <w:rFonts w:ascii="Arial" w:hAnsi="Arial" w:cs="Arial"/>
          <w:sz w:val="24"/>
          <w:szCs w:val="24"/>
          <w:lang w:val="en-GB"/>
        </w:rPr>
        <w:t xml:space="preserve"> it is </w:t>
      </w:r>
      <w:r w:rsidR="007E468C" w:rsidRPr="00EA174C">
        <w:rPr>
          <w:rFonts w:ascii="Arial" w:hAnsi="Arial" w:cs="Arial"/>
          <w:sz w:val="24"/>
          <w:szCs w:val="24"/>
          <w:lang w:val="en-GB"/>
        </w:rPr>
        <w:t>not dispute</w:t>
      </w:r>
      <w:r w:rsidR="00402C98">
        <w:rPr>
          <w:rFonts w:ascii="Arial" w:hAnsi="Arial" w:cs="Arial"/>
          <w:sz w:val="24"/>
          <w:szCs w:val="24"/>
          <w:lang w:val="en-GB"/>
        </w:rPr>
        <w:t>d</w:t>
      </w:r>
      <w:r w:rsidR="007E468C" w:rsidRPr="00EA174C">
        <w:rPr>
          <w:rFonts w:ascii="Arial" w:hAnsi="Arial" w:cs="Arial"/>
          <w:sz w:val="24"/>
          <w:szCs w:val="24"/>
          <w:lang w:val="en-GB"/>
        </w:rPr>
        <w:t xml:space="preserve"> </w:t>
      </w:r>
      <w:r w:rsidR="00E709F3" w:rsidRPr="00EA174C">
        <w:rPr>
          <w:rFonts w:ascii="Arial" w:hAnsi="Arial" w:cs="Arial"/>
          <w:sz w:val="24"/>
          <w:szCs w:val="24"/>
          <w:lang w:val="en-GB"/>
        </w:rPr>
        <w:t xml:space="preserve">that the complainant was </w:t>
      </w:r>
      <w:r w:rsidR="002E1E75">
        <w:rPr>
          <w:rFonts w:ascii="Arial" w:hAnsi="Arial" w:cs="Arial"/>
          <w:sz w:val="24"/>
          <w:szCs w:val="24"/>
          <w:lang w:val="en-GB"/>
        </w:rPr>
        <w:t>under the age of 16 </w:t>
      </w:r>
      <w:r w:rsidR="006D3C1F" w:rsidRPr="00EA174C">
        <w:rPr>
          <w:rFonts w:ascii="Arial" w:hAnsi="Arial" w:cs="Arial"/>
          <w:sz w:val="24"/>
          <w:szCs w:val="24"/>
          <w:lang w:val="en-GB"/>
        </w:rPr>
        <w:t>years</w:t>
      </w:r>
      <w:r w:rsidR="00E709F3" w:rsidRPr="00EA174C">
        <w:rPr>
          <w:rFonts w:ascii="Arial" w:hAnsi="Arial" w:cs="Arial"/>
          <w:sz w:val="24"/>
          <w:szCs w:val="24"/>
          <w:lang w:val="en-GB"/>
        </w:rPr>
        <w:t xml:space="preserve"> </w:t>
      </w:r>
      <w:r w:rsidR="006D3C1F" w:rsidRPr="00EA174C">
        <w:rPr>
          <w:rFonts w:ascii="Arial" w:hAnsi="Arial" w:cs="Arial"/>
          <w:sz w:val="24"/>
          <w:szCs w:val="24"/>
          <w:lang w:val="en-GB"/>
        </w:rPr>
        <w:t>at the time of the</w:t>
      </w:r>
      <w:r w:rsidR="00046D87">
        <w:rPr>
          <w:rFonts w:ascii="Arial" w:hAnsi="Arial" w:cs="Arial"/>
          <w:sz w:val="24"/>
          <w:szCs w:val="24"/>
          <w:lang w:val="en-GB"/>
        </w:rPr>
        <w:t xml:space="preserve"> commission of the </w:t>
      </w:r>
      <w:r w:rsidR="002A2F4E">
        <w:rPr>
          <w:rFonts w:ascii="Arial" w:hAnsi="Arial" w:cs="Arial"/>
          <w:sz w:val="24"/>
          <w:szCs w:val="24"/>
          <w:lang w:val="en-GB"/>
        </w:rPr>
        <w:t>o</w:t>
      </w:r>
      <w:r w:rsidR="006D3C1F" w:rsidRPr="00EA174C">
        <w:rPr>
          <w:rFonts w:ascii="Arial" w:hAnsi="Arial" w:cs="Arial"/>
          <w:sz w:val="24"/>
          <w:szCs w:val="24"/>
          <w:lang w:val="en-GB"/>
        </w:rPr>
        <w:t>ffence</w:t>
      </w:r>
      <w:r w:rsidR="007E468C" w:rsidRPr="00EA174C">
        <w:rPr>
          <w:rFonts w:ascii="Arial" w:hAnsi="Arial" w:cs="Arial"/>
          <w:sz w:val="24"/>
          <w:szCs w:val="24"/>
          <w:lang w:val="en-GB"/>
        </w:rPr>
        <w:t>s</w:t>
      </w:r>
      <w:r w:rsidR="00E709F3" w:rsidRPr="00EA174C">
        <w:rPr>
          <w:rFonts w:ascii="Arial" w:hAnsi="Arial" w:cs="Arial"/>
          <w:sz w:val="24"/>
          <w:szCs w:val="24"/>
          <w:lang w:val="en-GB"/>
        </w:rPr>
        <w:t>. It is also alleged that the</w:t>
      </w:r>
      <w:r w:rsidR="006D3C1F" w:rsidRPr="00EA174C">
        <w:rPr>
          <w:rFonts w:ascii="Arial" w:hAnsi="Arial" w:cs="Arial"/>
          <w:sz w:val="24"/>
          <w:szCs w:val="24"/>
          <w:lang w:val="en-GB"/>
        </w:rPr>
        <w:t xml:space="preserve"> rape</w:t>
      </w:r>
      <w:r w:rsidR="007E468C" w:rsidRPr="00EA174C">
        <w:rPr>
          <w:rFonts w:ascii="Arial" w:hAnsi="Arial" w:cs="Arial"/>
          <w:sz w:val="24"/>
          <w:szCs w:val="24"/>
          <w:lang w:val="en-GB"/>
        </w:rPr>
        <w:t xml:space="preserve"> was committed in circumstances where the complainant was raped</w:t>
      </w:r>
      <w:r w:rsidR="006D3C1F" w:rsidRPr="00EA174C">
        <w:rPr>
          <w:rFonts w:ascii="Arial" w:hAnsi="Arial" w:cs="Arial"/>
          <w:sz w:val="24"/>
          <w:szCs w:val="24"/>
          <w:lang w:val="en-GB"/>
        </w:rPr>
        <w:t xml:space="preserve"> more than once. For these reasons, the rape charge</w:t>
      </w:r>
      <w:r w:rsidR="00CD62C5" w:rsidRPr="00EA174C">
        <w:rPr>
          <w:rFonts w:ascii="Arial" w:hAnsi="Arial" w:cs="Arial"/>
          <w:sz w:val="24"/>
          <w:szCs w:val="24"/>
          <w:lang w:val="en-GB"/>
        </w:rPr>
        <w:t xml:space="preserve">, falling within the ambit of Part </w:t>
      </w:r>
      <w:r w:rsidR="002E1E75">
        <w:rPr>
          <w:rFonts w:ascii="Arial" w:hAnsi="Arial" w:cs="Arial"/>
          <w:sz w:val="24"/>
          <w:szCs w:val="24"/>
          <w:lang w:val="en-GB"/>
        </w:rPr>
        <w:t>I</w:t>
      </w:r>
      <w:r w:rsidR="002E1E75" w:rsidRPr="00EA174C">
        <w:rPr>
          <w:rFonts w:ascii="Arial" w:hAnsi="Arial" w:cs="Arial"/>
          <w:sz w:val="24"/>
          <w:szCs w:val="24"/>
          <w:lang w:val="en-GB"/>
        </w:rPr>
        <w:t xml:space="preserve"> </w:t>
      </w:r>
      <w:r w:rsidR="00CD62C5" w:rsidRPr="00EA174C">
        <w:rPr>
          <w:rFonts w:ascii="Arial" w:hAnsi="Arial" w:cs="Arial"/>
          <w:sz w:val="24"/>
          <w:szCs w:val="24"/>
          <w:lang w:val="en-GB"/>
        </w:rPr>
        <w:t>of Schedule 2 of the Criminal Law Amendment Act 105 of 1997 (CLAA</w:t>
      </w:r>
      <w:r w:rsidR="005E1F89" w:rsidRPr="00EA174C">
        <w:rPr>
          <w:rFonts w:ascii="Arial" w:hAnsi="Arial" w:cs="Arial"/>
          <w:sz w:val="24"/>
          <w:szCs w:val="24"/>
          <w:lang w:val="en-GB"/>
        </w:rPr>
        <w:t>), was</w:t>
      </w:r>
      <w:r w:rsidR="006D3C1F" w:rsidRPr="00EA174C">
        <w:rPr>
          <w:rFonts w:ascii="Arial" w:hAnsi="Arial" w:cs="Arial"/>
          <w:sz w:val="24"/>
          <w:szCs w:val="24"/>
          <w:lang w:val="en-GB"/>
        </w:rPr>
        <w:t xml:space="preserve"> substantively framed to be read with </w:t>
      </w:r>
      <w:r w:rsidR="00E767E9" w:rsidRPr="00EA174C">
        <w:rPr>
          <w:rFonts w:ascii="Arial" w:hAnsi="Arial" w:cs="Arial"/>
          <w:sz w:val="24"/>
          <w:szCs w:val="24"/>
          <w:lang w:val="en-GB"/>
        </w:rPr>
        <w:t>s</w:t>
      </w:r>
      <w:r w:rsidR="002E1E75">
        <w:rPr>
          <w:rFonts w:ascii="Arial" w:hAnsi="Arial" w:cs="Arial"/>
          <w:sz w:val="24"/>
          <w:szCs w:val="24"/>
          <w:lang w:val="en-GB"/>
        </w:rPr>
        <w:t>ection </w:t>
      </w:r>
      <w:r w:rsidR="006D3C1F" w:rsidRPr="00EA174C">
        <w:rPr>
          <w:rFonts w:ascii="Arial" w:hAnsi="Arial" w:cs="Arial"/>
          <w:sz w:val="24"/>
          <w:szCs w:val="24"/>
          <w:lang w:val="en-GB"/>
        </w:rPr>
        <w:t>51(1)</w:t>
      </w:r>
      <w:r w:rsidR="00CD62C5" w:rsidRPr="00EA174C">
        <w:rPr>
          <w:rFonts w:ascii="Arial" w:hAnsi="Arial" w:cs="Arial"/>
          <w:sz w:val="24"/>
          <w:szCs w:val="24"/>
          <w:lang w:val="en-GB"/>
        </w:rPr>
        <w:t xml:space="preserve"> of the </w:t>
      </w:r>
      <w:r w:rsidR="00007D5B" w:rsidRPr="00EA174C">
        <w:rPr>
          <w:rFonts w:ascii="Arial" w:hAnsi="Arial" w:cs="Arial"/>
          <w:sz w:val="24"/>
          <w:szCs w:val="24"/>
          <w:lang w:val="en-GB"/>
        </w:rPr>
        <w:t>CLAA</w:t>
      </w:r>
      <w:r w:rsidR="002E1E75">
        <w:rPr>
          <w:rFonts w:ascii="Arial" w:hAnsi="Arial" w:cs="Arial"/>
          <w:sz w:val="24"/>
          <w:szCs w:val="24"/>
          <w:lang w:val="en-GB"/>
        </w:rPr>
        <w:t>,</w:t>
      </w:r>
      <w:r w:rsidR="00007D5B" w:rsidRPr="00EA174C">
        <w:rPr>
          <w:rFonts w:ascii="Arial" w:hAnsi="Arial" w:cs="Arial"/>
          <w:sz w:val="24"/>
          <w:szCs w:val="24"/>
          <w:lang w:val="en-GB"/>
        </w:rPr>
        <w:t xml:space="preserve"> </w:t>
      </w:r>
      <w:r w:rsidR="006D3C1F" w:rsidRPr="00EA174C">
        <w:rPr>
          <w:rFonts w:ascii="Arial" w:hAnsi="Arial" w:cs="Arial"/>
          <w:sz w:val="24"/>
          <w:szCs w:val="24"/>
          <w:lang w:val="en-GB"/>
        </w:rPr>
        <w:t xml:space="preserve">which </w:t>
      </w:r>
      <w:r w:rsidR="00CD62C5" w:rsidRPr="00EA174C">
        <w:rPr>
          <w:rFonts w:ascii="Arial" w:hAnsi="Arial" w:cs="Arial"/>
          <w:sz w:val="24"/>
          <w:szCs w:val="24"/>
          <w:lang w:val="en-GB"/>
        </w:rPr>
        <w:t xml:space="preserve">prescribes, upon </w:t>
      </w:r>
      <w:r w:rsidR="00007D5B" w:rsidRPr="00EA174C">
        <w:rPr>
          <w:rFonts w:ascii="Arial" w:hAnsi="Arial" w:cs="Arial"/>
          <w:sz w:val="24"/>
          <w:szCs w:val="24"/>
          <w:lang w:val="en-GB"/>
        </w:rPr>
        <w:t xml:space="preserve">conviction, </w:t>
      </w:r>
      <w:r w:rsidR="006D3C1F" w:rsidRPr="00EA174C">
        <w:rPr>
          <w:rFonts w:ascii="Arial" w:hAnsi="Arial" w:cs="Arial"/>
          <w:sz w:val="24"/>
          <w:szCs w:val="24"/>
          <w:lang w:val="en-GB"/>
        </w:rPr>
        <w:t>a sentence of imprisonment for life.</w:t>
      </w:r>
      <w:r w:rsidR="00A75449">
        <w:rPr>
          <w:rStyle w:val="FootnoteReference"/>
          <w:rFonts w:ascii="Arial" w:hAnsi="Arial" w:cs="Arial"/>
          <w:sz w:val="24"/>
          <w:szCs w:val="24"/>
          <w:lang w:val="en-GB"/>
        </w:rPr>
        <w:footnoteReference w:id="1"/>
      </w:r>
    </w:p>
    <w:p w:rsidR="000621D0" w:rsidRPr="00EA174C" w:rsidRDefault="000621D0" w:rsidP="00CD7B19">
      <w:pPr>
        <w:spacing w:after="0" w:line="360" w:lineRule="auto"/>
        <w:rPr>
          <w:rFonts w:ascii="Arial" w:hAnsi="Arial" w:cs="Arial"/>
          <w:sz w:val="24"/>
          <w:szCs w:val="24"/>
          <w:lang w:val="en-GB"/>
        </w:rPr>
      </w:pPr>
    </w:p>
    <w:p w:rsidR="000621D0" w:rsidRPr="00EA174C"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44142B" w:rsidRPr="00EA174C">
        <w:rPr>
          <w:rFonts w:ascii="Arial" w:hAnsi="Arial" w:cs="Arial"/>
          <w:sz w:val="24"/>
          <w:szCs w:val="24"/>
          <w:lang w:val="en-GB"/>
        </w:rPr>
        <w:t>3] The</w:t>
      </w:r>
      <w:r w:rsidR="00CE7061" w:rsidRPr="00EA174C">
        <w:rPr>
          <w:rFonts w:ascii="Arial" w:hAnsi="Arial" w:cs="Arial"/>
          <w:sz w:val="24"/>
          <w:szCs w:val="24"/>
          <w:lang w:val="en-GB"/>
        </w:rPr>
        <w:t xml:space="preserve"> </w:t>
      </w:r>
      <w:r w:rsidR="0007208E" w:rsidRPr="00EA174C">
        <w:rPr>
          <w:rFonts w:ascii="Arial" w:hAnsi="Arial" w:cs="Arial"/>
          <w:sz w:val="24"/>
          <w:szCs w:val="24"/>
          <w:lang w:val="en-GB"/>
        </w:rPr>
        <w:t>a</w:t>
      </w:r>
      <w:r w:rsidR="00CE7061" w:rsidRPr="00EA174C">
        <w:rPr>
          <w:rFonts w:ascii="Arial" w:hAnsi="Arial" w:cs="Arial"/>
          <w:sz w:val="24"/>
          <w:szCs w:val="24"/>
          <w:lang w:val="en-GB"/>
        </w:rPr>
        <w:t xml:space="preserve">ppellant </w:t>
      </w:r>
      <w:r w:rsidR="001D72D9" w:rsidRPr="00EA174C">
        <w:rPr>
          <w:rFonts w:ascii="Arial" w:hAnsi="Arial" w:cs="Arial"/>
          <w:sz w:val="24"/>
          <w:szCs w:val="24"/>
          <w:lang w:val="en-GB"/>
        </w:rPr>
        <w:t xml:space="preserve">having </w:t>
      </w:r>
      <w:r w:rsidR="00CE7061" w:rsidRPr="00EA174C">
        <w:rPr>
          <w:rFonts w:ascii="Arial" w:hAnsi="Arial" w:cs="Arial"/>
          <w:sz w:val="24"/>
          <w:szCs w:val="24"/>
          <w:lang w:val="en-GB"/>
        </w:rPr>
        <w:t>plead</w:t>
      </w:r>
      <w:r w:rsidR="0007208E" w:rsidRPr="00EA174C">
        <w:rPr>
          <w:rFonts w:ascii="Arial" w:hAnsi="Arial" w:cs="Arial"/>
          <w:sz w:val="24"/>
          <w:szCs w:val="24"/>
          <w:lang w:val="en-GB"/>
        </w:rPr>
        <w:t>ed</w:t>
      </w:r>
      <w:r w:rsidR="00CE7061" w:rsidRPr="00EA174C">
        <w:rPr>
          <w:rFonts w:ascii="Arial" w:hAnsi="Arial" w:cs="Arial"/>
          <w:sz w:val="24"/>
          <w:szCs w:val="24"/>
          <w:lang w:val="en-GB"/>
        </w:rPr>
        <w:t xml:space="preserve"> not guilty to all </w:t>
      </w:r>
      <w:r w:rsidR="00A549EB">
        <w:rPr>
          <w:rFonts w:ascii="Arial" w:hAnsi="Arial" w:cs="Arial"/>
          <w:sz w:val="24"/>
          <w:szCs w:val="24"/>
          <w:lang w:val="en-GB"/>
        </w:rPr>
        <w:t>four</w:t>
      </w:r>
      <w:r w:rsidR="00A549EB" w:rsidRPr="00EA174C">
        <w:rPr>
          <w:rFonts w:ascii="Arial" w:hAnsi="Arial" w:cs="Arial"/>
          <w:sz w:val="24"/>
          <w:szCs w:val="24"/>
          <w:lang w:val="en-GB"/>
        </w:rPr>
        <w:t xml:space="preserve"> </w:t>
      </w:r>
      <w:r w:rsidR="00CE7061" w:rsidRPr="00EA174C">
        <w:rPr>
          <w:rFonts w:ascii="Arial" w:hAnsi="Arial" w:cs="Arial"/>
          <w:sz w:val="24"/>
          <w:szCs w:val="24"/>
          <w:lang w:val="en-GB"/>
        </w:rPr>
        <w:t>charges</w:t>
      </w:r>
      <w:r w:rsidR="001D72D9" w:rsidRPr="00EA174C">
        <w:rPr>
          <w:rFonts w:ascii="Arial" w:hAnsi="Arial" w:cs="Arial"/>
          <w:sz w:val="24"/>
          <w:szCs w:val="24"/>
          <w:lang w:val="en-GB"/>
        </w:rPr>
        <w:t>,</w:t>
      </w:r>
      <w:r w:rsidR="00CE7061" w:rsidRPr="00EA174C">
        <w:rPr>
          <w:rFonts w:ascii="Arial" w:hAnsi="Arial" w:cs="Arial"/>
          <w:sz w:val="24"/>
          <w:szCs w:val="24"/>
          <w:lang w:val="en-GB"/>
        </w:rPr>
        <w:t xml:space="preserve"> was convicted on counts 1 and 2</w:t>
      </w:r>
      <w:r w:rsidR="005662A8" w:rsidRPr="00EA174C">
        <w:rPr>
          <w:rFonts w:ascii="Arial" w:hAnsi="Arial" w:cs="Arial"/>
          <w:sz w:val="24"/>
          <w:szCs w:val="24"/>
          <w:lang w:val="en-GB"/>
        </w:rPr>
        <w:t>,</w:t>
      </w:r>
      <w:r w:rsidR="00CE7061" w:rsidRPr="00EA174C">
        <w:rPr>
          <w:rFonts w:ascii="Arial" w:hAnsi="Arial" w:cs="Arial"/>
          <w:sz w:val="24"/>
          <w:szCs w:val="24"/>
          <w:lang w:val="en-GB"/>
        </w:rPr>
        <w:t xml:space="preserve"> and found not guilty and acquitted on counts 3 and 4.</w:t>
      </w:r>
      <w:r w:rsidR="008921CD" w:rsidRPr="00EA174C">
        <w:rPr>
          <w:rFonts w:ascii="Arial" w:hAnsi="Arial" w:cs="Arial"/>
          <w:sz w:val="24"/>
          <w:szCs w:val="24"/>
          <w:lang w:val="en-GB"/>
        </w:rPr>
        <w:t xml:space="preserve"> He was sentenced on </w:t>
      </w:r>
      <w:r w:rsidR="001D72D9" w:rsidRPr="00EA174C">
        <w:rPr>
          <w:rFonts w:ascii="Arial" w:hAnsi="Arial" w:cs="Arial"/>
          <w:sz w:val="24"/>
          <w:szCs w:val="24"/>
          <w:lang w:val="en-GB"/>
        </w:rPr>
        <w:t xml:space="preserve">20 November 2020 </w:t>
      </w:r>
      <w:r w:rsidR="00E27D75" w:rsidRPr="00EA174C">
        <w:rPr>
          <w:rFonts w:ascii="Arial" w:hAnsi="Arial" w:cs="Arial"/>
          <w:sz w:val="24"/>
          <w:szCs w:val="24"/>
          <w:lang w:val="en-GB"/>
        </w:rPr>
        <w:t xml:space="preserve">to 5 </w:t>
      </w:r>
      <w:r w:rsidR="0007208E" w:rsidRPr="00EA174C">
        <w:rPr>
          <w:rFonts w:ascii="Arial" w:hAnsi="Arial" w:cs="Arial"/>
          <w:sz w:val="24"/>
          <w:szCs w:val="24"/>
          <w:lang w:val="en-GB"/>
        </w:rPr>
        <w:t>years’</w:t>
      </w:r>
      <w:r w:rsidR="00E27D75" w:rsidRPr="00EA174C">
        <w:rPr>
          <w:rFonts w:ascii="Arial" w:hAnsi="Arial" w:cs="Arial"/>
          <w:sz w:val="24"/>
          <w:szCs w:val="24"/>
          <w:lang w:val="en-GB"/>
        </w:rPr>
        <w:t xml:space="preserve"> imprisonment </w:t>
      </w:r>
      <w:r w:rsidR="008921CD" w:rsidRPr="00EA174C">
        <w:rPr>
          <w:rFonts w:ascii="Arial" w:hAnsi="Arial" w:cs="Arial"/>
          <w:sz w:val="24"/>
          <w:szCs w:val="24"/>
          <w:lang w:val="en-GB"/>
        </w:rPr>
        <w:t>for kidnapping</w:t>
      </w:r>
      <w:r w:rsidR="001D72D9" w:rsidRPr="00EA174C">
        <w:rPr>
          <w:rFonts w:ascii="Arial" w:hAnsi="Arial" w:cs="Arial"/>
          <w:sz w:val="24"/>
          <w:szCs w:val="24"/>
          <w:lang w:val="en-GB"/>
        </w:rPr>
        <w:t xml:space="preserve"> (count</w:t>
      </w:r>
      <w:r w:rsidR="00A549EB">
        <w:rPr>
          <w:rFonts w:ascii="Arial" w:hAnsi="Arial" w:cs="Arial"/>
          <w:sz w:val="24"/>
          <w:szCs w:val="24"/>
          <w:lang w:val="en-GB"/>
        </w:rPr>
        <w:t xml:space="preserve"> </w:t>
      </w:r>
      <w:r w:rsidR="001D72D9" w:rsidRPr="00EA174C">
        <w:rPr>
          <w:rFonts w:ascii="Arial" w:hAnsi="Arial" w:cs="Arial"/>
          <w:sz w:val="24"/>
          <w:szCs w:val="24"/>
          <w:lang w:val="en-GB"/>
        </w:rPr>
        <w:t>1)</w:t>
      </w:r>
      <w:r w:rsidR="008921CD" w:rsidRPr="00EA174C">
        <w:rPr>
          <w:rFonts w:ascii="Arial" w:hAnsi="Arial" w:cs="Arial"/>
          <w:sz w:val="24"/>
          <w:szCs w:val="24"/>
          <w:lang w:val="en-GB"/>
        </w:rPr>
        <w:t>, and the learned mag</w:t>
      </w:r>
      <w:r w:rsidR="003F4AC1" w:rsidRPr="00EA174C">
        <w:rPr>
          <w:rFonts w:ascii="Arial" w:hAnsi="Arial" w:cs="Arial"/>
          <w:sz w:val="24"/>
          <w:szCs w:val="24"/>
          <w:lang w:val="en-GB"/>
        </w:rPr>
        <w:t>istrate having found no substantial and compelling circumstances that justified the imposition of a l</w:t>
      </w:r>
      <w:r w:rsidR="001D72D9" w:rsidRPr="00EA174C">
        <w:rPr>
          <w:rFonts w:ascii="Arial" w:hAnsi="Arial" w:cs="Arial"/>
          <w:sz w:val="24"/>
          <w:szCs w:val="24"/>
          <w:lang w:val="en-GB"/>
        </w:rPr>
        <w:t>esser</w:t>
      </w:r>
      <w:r w:rsidR="003F4AC1" w:rsidRPr="00EA174C">
        <w:rPr>
          <w:rFonts w:ascii="Arial" w:hAnsi="Arial" w:cs="Arial"/>
          <w:sz w:val="24"/>
          <w:szCs w:val="24"/>
          <w:lang w:val="en-GB"/>
        </w:rPr>
        <w:t xml:space="preserve"> sentence in respect of the rape conviction in count 2, imposed the </w:t>
      </w:r>
      <w:r w:rsidR="005E1F89" w:rsidRPr="00EA174C">
        <w:rPr>
          <w:rFonts w:ascii="Arial" w:hAnsi="Arial" w:cs="Arial"/>
          <w:sz w:val="24"/>
          <w:szCs w:val="24"/>
          <w:lang w:val="en-GB"/>
        </w:rPr>
        <w:t xml:space="preserve">ordained </w:t>
      </w:r>
      <w:r w:rsidR="003F4AC1" w:rsidRPr="00EA174C">
        <w:rPr>
          <w:rFonts w:ascii="Arial" w:hAnsi="Arial" w:cs="Arial"/>
          <w:sz w:val="24"/>
          <w:szCs w:val="24"/>
          <w:lang w:val="en-GB"/>
        </w:rPr>
        <w:t>sentence of imprisonment for life.</w:t>
      </w:r>
      <w:r w:rsidR="00B92638" w:rsidRPr="00EA174C">
        <w:rPr>
          <w:rFonts w:ascii="Arial" w:hAnsi="Arial" w:cs="Arial"/>
          <w:sz w:val="24"/>
          <w:szCs w:val="24"/>
          <w:lang w:val="en-GB"/>
        </w:rPr>
        <w:t xml:space="preserve"> The sentence </w:t>
      </w:r>
      <w:r w:rsidR="002A2F4E">
        <w:rPr>
          <w:rFonts w:ascii="Arial" w:hAnsi="Arial" w:cs="Arial"/>
          <w:sz w:val="24"/>
          <w:szCs w:val="24"/>
          <w:lang w:val="en-GB"/>
        </w:rPr>
        <w:t>on</w:t>
      </w:r>
      <w:r w:rsidR="00B92638" w:rsidRPr="00EA174C">
        <w:rPr>
          <w:rFonts w:ascii="Arial" w:hAnsi="Arial" w:cs="Arial"/>
          <w:sz w:val="24"/>
          <w:szCs w:val="24"/>
          <w:lang w:val="en-GB"/>
        </w:rPr>
        <w:t xml:space="preserve"> count 1 was ordered to run concurrently with the sentence imposed </w:t>
      </w:r>
      <w:r w:rsidR="002A2F4E">
        <w:rPr>
          <w:rFonts w:ascii="Arial" w:hAnsi="Arial" w:cs="Arial"/>
          <w:sz w:val="24"/>
          <w:szCs w:val="24"/>
          <w:lang w:val="en-GB"/>
        </w:rPr>
        <w:t>on</w:t>
      </w:r>
      <w:r w:rsidR="00B92638" w:rsidRPr="00EA174C">
        <w:rPr>
          <w:rFonts w:ascii="Arial" w:hAnsi="Arial" w:cs="Arial"/>
          <w:sz w:val="24"/>
          <w:szCs w:val="24"/>
          <w:lang w:val="en-GB"/>
        </w:rPr>
        <w:t xml:space="preserve"> count 2.</w:t>
      </w:r>
    </w:p>
    <w:p w:rsidR="00937253" w:rsidRPr="00EA174C" w:rsidRDefault="00937253" w:rsidP="00CD7B19">
      <w:pPr>
        <w:spacing w:after="0" w:line="360" w:lineRule="auto"/>
        <w:rPr>
          <w:rFonts w:ascii="Arial" w:hAnsi="Arial" w:cs="Arial"/>
          <w:sz w:val="24"/>
          <w:szCs w:val="24"/>
          <w:lang w:val="en-GB"/>
        </w:rPr>
      </w:pPr>
    </w:p>
    <w:p w:rsidR="00F647B3"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44142B">
        <w:rPr>
          <w:rFonts w:ascii="Arial" w:hAnsi="Arial" w:cs="Arial"/>
          <w:sz w:val="24"/>
          <w:szCs w:val="24"/>
          <w:lang w:val="en-GB"/>
        </w:rPr>
        <w:t xml:space="preserve"> T</w:t>
      </w:r>
      <w:r w:rsidR="00004B14" w:rsidRPr="00EA174C">
        <w:rPr>
          <w:rFonts w:ascii="Arial" w:hAnsi="Arial" w:cs="Arial"/>
          <w:sz w:val="24"/>
          <w:szCs w:val="24"/>
          <w:lang w:val="en-GB"/>
        </w:rPr>
        <w:t xml:space="preserve">he matter serves before us </w:t>
      </w:r>
      <w:r w:rsidR="00B0363D" w:rsidRPr="00EA174C">
        <w:rPr>
          <w:rFonts w:ascii="Arial" w:hAnsi="Arial" w:cs="Arial"/>
          <w:sz w:val="24"/>
          <w:szCs w:val="24"/>
          <w:lang w:val="en-GB"/>
        </w:rPr>
        <w:t xml:space="preserve">with leave of </w:t>
      </w:r>
      <w:r w:rsidR="00004B14" w:rsidRPr="00EA174C">
        <w:rPr>
          <w:rFonts w:ascii="Arial" w:hAnsi="Arial" w:cs="Arial"/>
          <w:sz w:val="24"/>
          <w:szCs w:val="24"/>
          <w:lang w:val="en-GB"/>
        </w:rPr>
        <w:t xml:space="preserve">the court </w:t>
      </w:r>
      <w:r w:rsidR="00004B14" w:rsidRPr="00EA174C">
        <w:rPr>
          <w:rFonts w:ascii="Arial" w:hAnsi="Arial" w:cs="Arial"/>
          <w:i/>
          <w:sz w:val="24"/>
          <w:szCs w:val="24"/>
          <w:lang w:val="en-GB"/>
        </w:rPr>
        <w:t>a quo</w:t>
      </w:r>
      <w:r w:rsidR="00004B14" w:rsidRPr="00EA174C">
        <w:rPr>
          <w:rFonts w:ascii="Arial" w:hAnsi="Arial" w:cs="Arial"/>
          <w:sz w:val="24"/>
          <w:szCs w:val="24"/>
          <w:lang w:val="en-GB"/>
        </w:rPr>
        <w:t xml:space="preserve"> </w:t>
      </w:r>
      <w:r w:rsidR="002A2F4E">
        <w:rPr>
          <w:rFonts w:ascii="Arial" w:hAnsi="Arial" w:cs="Arial"/>
          <w:sz w:val="24"/>
          <w:szCs w:val="24"/>
          <w:lang w:val="en-GB"/>
        </w:rPr>
        <w:t xml:space="preserve">on both counts </w:t>
      </w:r>
      <w:r w:rsidR="009737EF" w:rsidRPr="00EA174C">
        <w:rPr>
          <w:rFonts w:ascii="Arial" w:hAnsi="Arial" w:cs="Arial"/>
          <w:sz w:val="24"/>
          <w:szCs w:val="24"/>
          <w:lang w:val="en-GB"/>
        </w:rPr>
        <w:t>against both the conviction and sentence,</w:t>
      </w:r>
      <w:r w:rsidR="00004B14" w:rsidRPr="00EA174C">
        <w:rPr>
          <w:rFonts w:ascii="Arial" w:hAnsi="Arial" w:cs="Arial"/>
          <w:sz w:val="24"/>
          <w:szCs w:val="24"/>
          <w:lang w:val="en-GB"/>
        </w:rPr>
        <w:t xml:space="preserve"> </w:t>
      </w:r>
      <w:r w:rsidR="001D72D9" w:rsidRPr="00EA174C">
        <w:rPr>
          <w:rFonts w:ascii="Arial" w:hAnsi="Arial" w:cs="Arial"/>
          <w:sz w:val="24"/>
          <w:szCs w:val="24"/>
          <w:lang w:val="en-GB"/>
        </w:rPr>
        <w:t xml:space="preserve">without the necessity of having to apply for leave to </w:t>
      </w:r>
      <w:r w:rsidR="009737EF" w:rsidRPr="00EA174C">
        <w:rPr>
          <w:rFonts w:ascii="Arial" w:hAnsi="Arial" w:cs="Arial"/>
          <w:sz w:val="24"/>
          <w:szCs w:val="24"/>
          <w:lang w:val="en-GB"/>
        </w:rPr>
        <w:t>CP</w:t>
      </w:r>
      <w:r w:rsidR="00394E54">
        <w:rPr>
          <w:rFonts w:ascii="Arial" w:hAnsi="Arial" w:cs="Arial"/>
          <w:sz w:val="24"/>
          <w:szCs w:val="24"/>
          <w:lang w:val="en-GB"/>
        </w:rPr>
        <w:t>A</w:t>
      </w:r>
      <w:r w:rsidR="009737EF" w:rsidRPr="00EA174C">
        <w:rPr>
          <w:rFonts w:ascii="Arial" w:hAnsi="Arial" w:cs="Arial"/>
          <w:sz w:val="24"/>
          <w:szCs w:val="24"/>
          <w:lang w:val="en-GB"/>
        </w:rPr>
        <w:t>).</w:t>
      </w:r>
      <w:r w:rsidR="00A75449">
        <w:rPr>
          <w:rStyle w:val="FootnoteReference"/>
          <w:rFonts w:ascii="Arial" w:hAnsi="Arial" w:cs="Arial"/>
          <w:sz w:val="24"/>
          <w:szCs w:val="24"/>
          <w:lang w:val="en-GB"/>
        </w:rPr>
        <w:footnoteReference w:id="2"/>
      </w:r>
    </w:p>
    <w:p w:rsidR="00F647B3" w:rsidRDefault="00F647B3" w:rsidP="00CD7B19">
      <w:pPr>
        <w:spacing w:after="0" w:line="360" w:lineRule="auto"/>
        <w:jc w:val="both"/>
        <w:rPr>
          <w:rFonts w:ascii="Arial" w:hAnsi="Arial" w:cs="Arial"/>
          <w:sz w:val="24"/>
          <w:szCs w:val="24"/>
          <w:lang w:val="en-GB"/>
        </w:rPr>
      </w:pPr>
    </w:p>
    <w:p w:rsidR="00327408" w:rsidRPr="00EA174C" w:rsidRDefault="00F647B3" w:rsidP="00CD7B19">
      <w:pPr>
        <w:spacing w:after="0" w:line="360" w:lineRule="auto"/>
        <w:jc w:val="both"/>
        <w:rPr>
          <w:rFonts w:ascii="Arial" w:hAnsi="Arial" w:cs="Arial"/>
          <w:sz w:val="24"/>
          <w:szCs w:val="24"/>
          <w:lang w:val="en-GB"/>
        </w:rPr>
      </w:pPr>
      <w:r>
        <w:rPr>
          <w:rFonts w:ascii="Arial" w:hAnsi="Arial" w:cs="Arial"/>
          <w:sz w:val="24"/>
          <w:szCs w:val="24"/>
          <w:lang w:val="en-GB"/>
        </w:rPr>
        <w:t>[5]</w:t>
      </w:r>
      <w:r w:rsidR="00CA1F81" w:rsidRPr="00EA174C">
        <w:rPr>
          <w:rFonts w:ascii="Arial" w:hAnsi="Arial" w:cs="Arial"/>
          <w:sz w:val="24"/>
          <w:szCs w:val="24"/>
          <w:lang w:val="en-GB"/>
        </w:rPr>
        <w:t xml:space="preserve"> </w:t>
      </w:r>
      <w:r w:rsidR="009608BB" w:rsidRPr="00EA174C">
        <w:rPr>
          <w:rFonts w:ascii="Arial" w:hAnsi="Arial" w:cs="Arial"/>
          <w:sz w:val="24"/>
          <w:szCs w:val="24"/>
          <w:lang w:val="en-GB"/>
        </w:rPr>
        <w:t xml:space="preserve">The main contention of the appellant </w:t>
      </w:r>
      <w:r w:rsidR="00CA1F81" w:rsidRPr="00EA174C">
        <w:rPr>
          <w:rFonts w:ascii="Arial" w:hAnsi="Arial" w:cs="Arial"/>
          <w:sz w:val="24"/>
          <w:szCs w:val="24"/>
          <w:lang w:val="en-GB"/>
        </w:rPr>
        <w:t xml:space="preserve">is that </w:t>
      </w:r>
      <w:r w:rsidR="00566944" w:rsidRPr="00EA174C">
        <w:rPr>
          <w:rFonts w:ascii="Arial" w:hAnsi="Arial" w:cs="Arial"/>
          <w:sz w:val="24"/>
          <w:szCs w:val="24"/>
          <w:lang w:val="en-GB"/>
        </w:rPr>
        <w:t>the complainant</w:t>
      </w:r>
      <w:r w:rsidR="002F19A9" w:rsidRPr="00EA174C">
        <w:rPr>
          <w:rFonts w:ascii="Arial" w:hAnsi="Arial" w:cs="Arial"/>
          <w:sz w:val="24"/>
          <w:szCs w:val="24"/>
          <w:lang w:val="en-GB"/>
        </w:rPr>
        <w:t>,</w:t>
      </w:r>
      <w:r w:rsidR="00566944" w:rsidRPr="00EA174C">
        <w:rPr>
          <w:rFonts w:ascii="Arial" w:hAnsi="Arial" w:cs="Arial"/>
          <w:sz w:val="24"/>
          <w:szCs w:val="24"/>
          <w:lang w:val="en-GB"/>
        </w:rPr>
        <w:t xml:space="preserve"> being</w:t>
      </w:r>
      <w:r w:rsidR="00875FE4" w:rsidRPr="00EA174C">
        <w:rPr>
          <w:rFonts w:ascii="Arial" w:hAnsi="Arial" w:cs="Arial"/>
          <w:sz w:val="24"/>
          <w:szCs w:val="24"/>
          <w:lang w:val="en-GB"/>
        </w:rPr>
        <w:t xml:space="preserve"> a minor</w:t>
      </w:r>
      <w:r w:rsidR="00566944" w:rsidRPr="00EA174C">
        <w:rPr>
          <w:rFonts w:ascii="Arial" w:hAnsi="Arial" w:cs="Arial"/>
          <w:sz w:val="24"/>
          <w:szCs w:val="24"/>
          <w:lang w:val="en-GB"/>
        </w:rPr>
        <w:t xml:space="preserve"> when she testified</w:t>
      </w:r>
      <w:r w:rsidR="00CA1F81" w:rsidRPr="00EA174C">
        <w:rPr>
          <w:rFonts w:ascii="Arial" w:hAnsi="Arial" w:cs="Arial"/>
          <w:sz w:val="24"/>
          <w:szCs w:val="24"/>
          <w:lang w:val="en-GB"/>
        </w:rPr>
        <w:t>,</w:t>
      </w:r>
      <w:r w:rsidR="00566944" w:rsidRPr="00EA174C">
        <w:rPr>
          <w:rFonts w:ascii="Arial" w:hAnsi="Arial" w:cs="Arial"/>
          <w:sz w:val="24"/>
          <w:szCs w:val="24"/>
          <w:lang w:val="en-GB"/>
        </w:rPr>
        <w:t xml:space="preserve"> was </w:t>
      </w:r>
      <w:r w:rsidR="00816255" w:rsidRPr="00EA174C">
        <w:rPr>
          <w:rFonts w:ascii="Arial" w:hAnsi="Arial" w:cs="Arial"/>
          <w:sz w:val="24"/>
          <w:szCs w:val="24"/>
          <w:lang w:val="en-GB"/>
        </w:rPr>
        <w:t xml:space="preserve">not </w:t>
      </w:r>
      <w:r w:rsidR="00566944" w:rsidRPr="00EA174C">
        <w:rPr>
          <w:rFonts w:ascii="Arial" w:hAnsi="Arial" w:cs="Arial"/>
          <w:sz w:val="24"/>
          <w:szCs w:val="24"/>
          <w:lang w:val="en-GB"/>
        </w:rPr>
        <w:t>admonished by the</w:t>
      </w:r>
      <w:r w:rsidR="00CA1F81" w:rsidRPr="00EA174C">
        <w:rPr>
          <w:rFonts w:ascii="Arial" w:hAnsi="Arial" w:cs="Arial"/>
          <w:sz w:val="24"/>
          <w:szCs w:val="24"/>
          <w:lang w:val="en-GB"/>
        </w:rPr>
        <w:t xml:space="preserve"> learned magistrate </w:t>
      </w:r>
      <w:r w:rsidR="00566944" w:rsidRPr="00EA174C">
        <w:rPr>
          <w:rFonts w:ascii="Arial" w:hAnsi="Arial" w:cs="Arial"/>
          <w:sz w:val="24"/>
          <w:szCs w:val="24"/>
          <w:lang w:val="en-GB"/>
        </w:rPr>
        <w:t>to speak the truth</w:t>
      </w:r>
      <w:r w:rsidR="003A13D5" w:rsidRPr="00EA174C">
        <w:rPr>
          <w:rFonts w:ascii="Arial" w:hAnsi="Arial" w:cs="Arial"/>
          <w:sz w:val="24"/>
          <w:szCs w:val="24"/>
          <w:lang w:val="en-GB"/>
        </w:rPr>
        <w:t>,</w:t>
      </w:r>
      <w:r w:rsidR="00566944" w:rsidRPr="00EA174C">
        <w:rPr>
          <w:rFonts w:ascii="Arial" w:hAnsi="Arial" w:cs="Arial"/>
          <w:sz w:val="24"/>
          <w:szCs w:val="24"/>
          <w:lang w:val="en-GB"/>
        </w:rPr>
        <w:t xml:space="preserve"> and </w:t>
      </w:r>
      <w:r w:rsidR="00CA1F81" w:rsidRPr="00EA174C">
        <w:rPr>
          <w:rFonts w:ascii="Arial" w:hAnsi="Arial" w:cs="Arial"/>
          <w:sz w:val="24"/>
          <w:szCs w:val="24"/>
          <w:lang w:val="en-GB"/>
        </w:rPr>
        <w:t>further t</w:t>
      </w:r>
      <w:r w:rsidR="00566944" w:rsidRPr="00EA174C">
        <w:rPr>
          <w:rFonts w:ascii="Arial" w:hAnsi="Arial" w:cs="Arial"/>
          <w:sz w:val="24"/>
          <w:szCs w:val="24"/>
          <w:lang w:val="en-GB"/>
        </w:rPr>
        <w:t xml:space="preserve">hat there was no competency enquiry </w:t>
      </w:r>
      <w:r w:rsidR="00331FE2" w:rsidRPr="00EA174C">
        <w:rPr>
          <w:rFonts w:ascii="Arial" w:hAnsi="Arial" w:cs="Arial"/>
          <w:sz w:val="24"/>
          <w:szCs w:val="24"/>
          <w:lang w:val="en-GB"/>
        </w:rPr>
        <w:t xml:space="preserve">conducted </w:t>
      </w:r>
      <w:r w:rsidR="00542380" w:rsidRPr="00EA174C">
        <w:rPr>
          <w:rFonts w:ascii="Arial" w:hAnsi="Arial" w:cs="Arial"/>
          <w:sz w:val="24"/>
          <w:szCs w:val="24"/>
          <w:lang w:val="en-GB"/>
        </w:rPr>
        <w:t>to determine whether</w:t>
      </w:r>
      <w:r w:rsidR="00CA1F81" w:rsidRPr="00EA174C">
        <w:rPr>
          <w:rFonts w:ascii="Arial" w:hAnsi="Arial" w:cs="Arial"/>
          <w:sz w:val="24"/>
          <w:szCs w:val="24"/>
          <w:lang w:val="en-GB"/>
        </w:rPr>
        <w:t xml:space="preserve"> </w:t>
      </w:r>
      <w:r w:rsidR="00243DBD" w:rsidRPr="00EA174C">
        <w:rPr>
          <w:rFonts w:ascii="Arial" w:hAnsi="Arial" w:cs="Arial"/>
          <w:sz w:val="24"/>
          <w:szCs w:val="24"/>
          <w:lang w:val="en-GB"/>
        </w:rPr>
        <w:t xml:space="preserve">she </w:t>
      </w:r>
      <w:r w:rsidR="00542380" w:rsidRPr="00EA174C">
        <w:rPr>
          <w:rFonts w:ascii="Arial" w:hAnsi="Arial" w:cs="Arial"/>
          <w:sz w:val="24"/>
          <w:szCs w:val="24"/>
          <w:lang w:val="en-GB"/>
        </w:rPr>
        <w:t>had</w:t>
      </w:r>
      <w:r w:rsidR="00136F05">
        <w:rPr>
          <w:rFonts w:ascii="Arial" w:hAnsi="Arial" w:cs="Arial"/>
          <w:sz w:val="24"/>
          <w:szCs w:val="24"/>
          <w:lang w:val="en-GB"/>
        </w:rPr>
        <w:t xml:space="preserve"> the</w:t>
      </w:r>
      <w:r w:rsidR="00542380" w:rsidRPr="00EA174C">
        <w:rPr>
          <w:rFonts w:ascii="Arial" w:hAnsi="Arial" w:cs="Arial"/>
          <w:sz w:val="24"/>
          <w:szCs w:val="24"/>
          <w:lang w:val="en-GB"/>
        </w:rPr>
        <w:t xml:space="preserve"> </w:t>
      </w:r>
      <w:r w:rsidR="00575ECD">
        <w:rPr>
          <w:rFonts w:ascii="Arial" w:hAnsi="Arial" w:cs="Arial"/>
          <w:sz w:val="24"/>
          <w:szCs w:val="24"/>
          <w:lang w:val="en-GB"/>
        </w:rPr>
        <w:t>c</w:t>
      </w:r>
      <w:r w:rsidR="00542380" w:rsidRPr="00EA174C">
        <w:rPr>
          <w:rFonts w:ascii="Arial" w:hAnsi="Arial" w:cs="Arial"/>
          <w:sz w:val="24"/>
          <w:szCs w:val="24"/>
          <w:lang w:val="en-GB"/>
        </w:rPr>
        <w:t>apacity to distinguish between truth and falsehood.</w:t>
      </w:r>
    </w:p>
    <w:p w:rsidR="00D704CC" w:rsidRPr="00EA174C" w:rsidRDefault="00D704CC" w:rsidP="00CD7B19">
      <w:pPr>
        <w:spacing w:after="0" w:line="360" w:lineRule="auto"/>
        <w:jc w:val="both"/>
        <w:rPr>
          <w:rFonts w:ascii="Arial" w:hAnsi="Arial" w:cs="Arial"/>
          <w:sz w:val="24"/>
          <w:szCs w:val="24"/>
          <w:lang w:val="en-GB"/>
        </w:rPr>
      </w:pPr>
    </w:p>
    <w:p w:rsidR="00C8525A" w:rsidRPr="00EA174C"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3A13D5" w:rsidRPr="00EA174C">
        <w:rPr>
          <w:rFonts w:ascii="Arial" w:hAnsi="Arial" w:cs="Arial"/>
          <w:sz w:val="24"/>
          <w:szCs w:val="24"/>
          <w:lang w:val="en-GB"/>
        </w:rPr>
        <w:t>6</w:t>
      </w:r>
      <w:r w:rsidRPr="00EA174C">
        <w:rPr>
          <w:rFonts w:ascii="Arial" w:hAnsi="Arial" w:cs="Arial"/>
          <w:sz w:val="24"/>
          <w:szCs w:val="24"/>
          <w:lang w:val="en-GB"/>
        </w:rPr>
        <w:t>]</w:t>
      </w:r>
      <w:r w:rsidR="00136F05">
        <w:rPr>
          <w:rFonts w:ascii="Arial" w:hAnsi="Arial" w:cs="Arial"/>
          <w:sz w:val="24"/>
          <w:szCs w:val="24"/>
          <w:lang w:val="en-GB"/>
        </w:rPr>
        <w:t xml:space="preserve"> </w:t>
      </w:r>
      <w:r w:rsidR="00F82A4D" w:rsidRPr="00EA174C">
        <w:rPr>
          <w:rFonts w:ascii="Arial" w:hAnsi="Arial" w:cs="Arial"/>
          <w:sz w:val="24"/>
          <w:szCs w:val="24"/>
          <w:lang w:val="en-GB"/>
        </w:rPr>
        <w:t>The appellant</w:t>
      </w:r>
      <w:r w:rsidR="00816255" w:rsidRPr="00EA174C">
        <w:rPr>
          <w:rFonts w:ascii="Arial" w:hAnsi="Arial" w:cs="Arial"/>
          <w:sz w:val="24"/>
          <w:szCs w:val="24"/>
          <w:lang w:val="en-GB"/>
        </w:rPr>
        <w:t xml:space="preserve"> </w:t>
      </w:r>
      <w:r w:rsidR="00F82A4D" w:rsidRPr="00EA174C">
        <w:rPr>
          <w:rFonts w:ascii="Arial" w:hAnsi="Arial" w:cs="Arial"/>
          <w:sz w:val="24"/>
          <w:szCs w:val="24"/>
          <w:lang w:val="en-GB"/>
        </w:rPr>
        <w:t>conten</w:t>
      </w:r>
      <w:r w:rsidR="00816255" w:rsidRPr="00EA174C">
        <w:rPr>
          <w:rFonts w:ascii="Arial" w:hAnsi="Arial" w:cs="Arial"/>
          <w:sz w:val="24"/>
          <w:szCs w:val="24"/>
          <w:lang w:val="en-GB"/>
        </w:rPr>
        <w:t>d</w:t>
      </w:r>
      <w:r w:rsidR="00F82A4D" w:rsidRPr="00EA174C">
        <w:rPr>
          <w:rFonts w:ascii="Arial" w:hAnsi="Arial" w:cs="Arial"/>
          <w:sz w:val="24"/>
          <w:szCs w:val="24"/>
          <w:lang w:val="en-GB"/>
        </w:rPr>
        <w:t xml:space="preserve">s </w:t>
      </w:r>
      <w:r w:rsidR="00243DBD" w:rsidRPr="00EA174C">
        <w:rPr>
          <w:rFonts w:ascii="Arial" w:hAnsi="Arial" w:cs="Arial"/>
          <w:sz w:val="24"/>
          <w:szCs w:val="24"/>
          <w:lang w:val="en-GB"/>
        </w:rPr>
        <w:t xml:space="preserve">that </w:t>
      </w:r>
      <w:r w:rsidR="000C7E6C" w:rsidRPr="00EA174C">
        <w:rPr>
          <w:rFonts w:ascii="Arial" w:hAnsi="Arial" w:cs="Arial"/>
          <w:sz w:val="24"/>
          <w:szCs w:val="24"/>
          <w:lang w:val="en-GB"/>
        </w:rPr>
        <w:t>the</w:t>
      </w:r>
      <w:r w:rsidR="00973DF9" w:rsidRPr="00EA174C">
        <w:rPr>
          <w:rFonts w:ascii="Arial" w:hAnsi="Arial" w:cs="Arial"/>
          <w:sz w:val="24"/>
          <w:szCs w:val="24"/>
          <w:lang w:val="en-GB"/>
        </w:rPr>
        <w:t xml:space="preserve"> trial</w:t>
      </w:r>
      <w:r w:rsidR="000C7E6C" w:rsidRPr="00EA174C">
        <w:rPr>
          <w:rFonts w:ascii="Arial" w:hAnsi="Arial" w:cs="Arial"/>
          <w:sz w:val="24"/>
          <w:szCs w:val="24"/>
          <w:lang w:val="en-GB"/>
        </w:rPr>
        <w:t xml:space="preserve"> </w:t>
      </w:r>
      <w:r w:rsidR="00A97A4B" w:rsidRPr="00EA174C">
        <w:rPr>
          <w:rFonts w:ascii="Arial" w:hAnsi="Arial" w:cs="Arial"/>
          <w:sz w:val="24"/>
          <w:szCs w:val="24"/>
          <w:lang w:val="en-GB"/>
        </w:rPr>
        <w:t>magistrate</w:t>
      </w:r>
      <w:r w:rsidR="00875FE4" w:rsidRPr="00EA174C">
        <w:rPr>
          <w:rFonts w:ascii="Arial" w:hAnsi="Arial" w:cs="Arial"/>
          <w:sz w:val="24"/>
          <w:szCs w:val="24"/>
          <w:lang w:val="en-GB"/>
        </w:rPr>
        <w:t xml:space="preserve"> also</w:t>
      </w:r>
      <w:r w:rsidR="00A97A4B" w:rsidRPr="00EA174C">
        <w:rPr>
          <w:rFonts w:ascii="Arial" w:hAnsi="Arial" w:cs="Arial"/>
          <w:sz w:val="24"/>
          <w:szCs w:val="24"/>
          <w:lang w:val="en-GB"/>
        </w:rPr>
        <w:t xml:space="preserve"> </w:t>
      </w:r>
      <w:r w:rsidR="000C7E6C" w:rsidRPr="00EA174C">
        <w:rPr>
          <w:rFonts w:ascii="Arial" w:hAnsi="Arial" w:cs="Arial"/>
          <w:sz w:val="24"/>
          <w:szCs w:val="24"/>
          <w:lang w:val="en-GB"/>
        </w:rPr>
        <w:t xml:space="preserve">failed to determine </w:t>
      </w:r>
      <w:r w:rsidR="00F82A4D" w:rsidRPr="00EA174C">
        <w:rPr>
          <w:rFonts w:ascii="Arial" w:hAnsi="Arial" w:cs="Arial"/>
          <w:sz w:val="24"/>
          <w:szCs w:val="24"/>
          <w:lang w:val="en-GB"/>
        </w:rPr>
        <w:t xml:space="preserve">whether </w:t>
      </w:r>
      <w:r w:rsidR="004F4FA1" w:rsidRPr="00EA174C">
        <w:rPr>
          <w:rFonts w:ascii="Arial" w:hAnsi="Arial" w:cs="Arial"/>
          <w:sz w:val="24"/>
          <w:szCs w:val="24"/>
          <w:lang w:val="en-GB"/>
        </w:rPr>
        <w:t xml:space="preserve">the complainant </w:t>
      </w:r>
      <w:r w:rsidR="00F82A4D" w:rsidRPr="00EA174C">
        <w:rPr>
          <w:rFonts w:ascii="Arial" w:hAnsi="Arial" w:cs="Arial"/>
          <w:sz w:val="24"/>
          <w:szCs w:val="24"/>
          <w:lang w:val="en-GB"/>
        </w:rPr>
        <w:t>understood the nature and i</w:t>
      </w:r>
      <w:r w:rsidR="00816255" w:rsidRPr="00EA174C">
        <w:rPr>
          <w:rFonts w:ascii="Arial" w:hAnsi="Arial" w:cs="Arial"/>
          <w:sz w:val="24"/>
          <w:szCs w:val="24"/>
          <w:lang w:val="en-GB"/>
        </w:rPr>
        <w:t>m</w:t>
      </w:r>
      <w:r w:rsidR="00410844" w:rsidRPr="00EA174C">
        <w:rPr>
          <w:rFonts w:ascii="Arial" w:hAnsi="Arial" w:cs="Arial"/>
          <w:sz w:val="24"/>
          <w:szCs w:val="24"/>
          <w:lang w:val="en-GB"/>
        </w:rPr>
        <w:t>p</w:t>
      </w:r>
      <w:r w:rsidR="00816255" w:rsidRPr="00EA174C">
        <w:rPr>
          <w:rFonts w:ascii="Arial" w:hAnsi="Arial" w:cs="Arial"/>
          <w:sz w:val="24"/>
          <w:szCs w:val="24"/>
          <w:lang w:val="en-GB"/>
        </w:rPr>
        <w:t>ort</w:t>
      </w:r>
      <w:r w:rsidR="00410844" w:rsidRPr="00EA174C">
        <w:rPr>
          <w:rFonts w:ascii="Arial" w:hAnsi="Arial" w:cs="Arial"/>
          <w:sz w:val="24"/>
          <w:szCs w:val="24"/>
          <w:lang w:val="en-GB"/>
        </w:rPr>
        <w:t xml:space="preserve"> of the oath</w:t>
      </w:r>
      <w:r w:rsidR="002562DA" w:rsidRPr="00EA174C">
        <w:rPr>
          <w:rFonts w:ascii="Arial" w:hAnsi="Arial" w:cs="Arial"/>
          <w:sz w:val="24"/>
          <w:szCs w:val="24"/>
          <w:lang w:val="en-GB"/>
        </w:rPr>
        <w:t xml:space="preserve"> and consequently</w:t>
      </w:r>
      <w:r w:rsidR="00B13103" w:rsidRPr="00EA174C">
        <w:rPr>
          <w:rFonts w:ascii="Arial" w:hAnsi="Arial" w:cs="Arial"/>
          <w:sz w:val="24"/>
          <w:szCs w:val="24"/>
          <w:lang w:val="en-GB"/>
        </w:rPr>
        <w:t>, the</w:t>
      </w:r>
      <w:r w:rsidR="002562DA" w:rsidRPr="00EA174C">
        <w:rPr>
          <w:rFonts w:ascii="Arial" w:hAnsi="Arial" w:cs="Arial"/>
          <w:sz w:val="24"/>
          <w:szCs w:val="24"/>
          <w:lang w:val="en-GB"/>
        </w:rPr>
        <w:t xml:space="preserve"> court ought not to have placed any reliance on</w:t>
      </w:r>
      <w:r w:rsidR="003E258E" w:rsidRPr="00EA174C">
        <w:rPr>
          <w:rFonts w:ascii="Arial" w:hAnsi="Arial" w:cs="Arial"/>
          <w:sz w:val="24"/>
          <w:szCs w:val="24"/>
          <w:lang w:val="en-GB"/>
        </w:rPr>
        <w:t xml:space="preserve"> her</w:t>
      </w:r>
      <w:r w:rsidR="002562DA" w:rsidRPr="00EA174C">
        <w:rPr>
          <w:rFonts w:ascii="Arial" w:hAnsi="Arial" w:cs="Arial"/>
          <w:sz w:val="24"/>
          <w:szCs w:val="24"/>
          <w:lang w:val="en-GB"/>
        </w:rPr>
        <w:t xml:space="preserve"> evidence.</w:t>
      </w:r>
      <w:r w:rsidR="00A75449">
        <w:rPr>
          <w:rStyle w:val="FootnoteReference"/>
          <w:rFonts w:ascii="Arial" w:hAnsi="Arial" w:cs="Arial"/>
          <w:sz w:val="24"/>
          <w:szCs w:val="24"/>
          <w:lang w:val="en-GB"/>
        </w:rPr>
        <w:footnoteReference w:id="3"/>
      </w:r>
      <w:r w:rsidR="00A97A4B" w:rsidRPr="00EA174C">
        <w:rPr>
          <w:rFonts w:ascii="Arial" w:hAnsi="Arial" w:cs="Arial"/>
          <w:b/>
          <w:sz w:val="24"/>
          <w:szCs w:val="24"/>
          <w:lang w:val="en-GB"/>
        </w:rPr>
        <w:t xml:space="preserve"> </w:t>
      </w:r>
      <w:r w:rsidR="00A97A4B" w:rsidRPr="00EA174C">
        <w:rPr>
          <w:rFonts w:ascii="Arial" w:hAnsi="Arial" w:cs="Arial"/>
          <w:sz w:val="24"/>
          <w:szCs w:val="24"/>
          <w:lang w:val="en-GB"/>
        </w:rPr>
        <w:t xml:space="preserve">The sole basis for this proposition is that the complainant was still a minor at the time </w:t>
      </w:r>
      <w:r w:rsidR="00973DF9" w:rsidRPr="00EA174C">
        <w:rPr>
          <w:rFonts w:ascii="Arial" w:hAnsi="Arial" w:cs="Arial"/>
          <w:sz w:val="24"/>
          <w:szCs w:val="24"/>
          <w:lang w:val="en-GB"/>
        </w:rPr>
        <w:t>of testifying.</w:t>
      </w:r>
    </w:p>
    <w:p w:rsidR="003C6CB4" w:rsidRPr="00EA174C" w:rsidRDefault="00C8525A"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 </w:t>
      </w:r>
    </w:p>
    <w:p w:rsidR="00C8525A" w:rsidRPr="00EA174C"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C8525A" w:rsidRPr="00EA174C">
        <w:rPr>
          <w:rFonts w:ascii="Arial" w:hAnsi="Arial" w:cs="Arial"/>
          <w:sz w:val="24"/>
          <w:szCs w:val="24"/>
          <w:lang w:val="en-GB"/>
        </w:rPr>
        <w:t>7</w:t>
      </w:r>
      <w:r w:rsidRPr="00EA174C">
        <w:rPr>
          <w:rFonts w:ascii="Arial" w:hAnsi="Arial" w:cs="Arial"/>
          <w:sz w:val="24"/>
          <w:szCs w:val="24"/>
          <w:lang w:val="en-GB"/>
        </w:rPr>
        <w:t>]</w:t>
      </w:r>
      <w:r w:rsidR="00C8525A" w:rsidRPr="00EA174C">
        <w:rPr>
          <w:rFonts w:ascii="Arial" w:hAnsi="Arial" w:cs="Arial"/>
          <w:sz w:val="24"/>
          <w:szCs w:val="24"/>
          <w:lang w:val="en-GB"/>
        </w:rPr>
        <w:t xml:space="preserve"> </w:t>
      </w:r>
      <w:r w:rsidR="002F19A9" w:rsidRPr="00EA174C">
        <w:rPr>
          <w:rFonts w:ascii="Arial" w:hAnsi="Arial" w:cs="Arial"/>
          <w:sz w:val="24"/>
          <w:szCs w:val="24"/>
          <w:lang w:val="en-GB"/>
        </w:rPr>
        <w:t>It is common cause that t</w:t>
      </w:r>
      <w:r w:rsidR="00C8525A" w:rsidRPr="00EA174C">
        <w:rPr>
          <w:rFonts w:ascii="Arial" w:hAnsi="Arial" w:cs="Arial"/>
          <w:sz w:val="24"/>
          <w:szCs w:val="24"/>
          <w:lang w:val="en-GB"/>
        </w:rPr>
        <w:t>he complainant was a single child witness to the kidnapping and rape</w:t>
      </w:r>
      <w:r w:rsidR="00B0250B" w:rsidRPr="00EA174C">
        <w:rPr>
          <w:rFonts w:ascii="Arial" w:hAnsi="Arial" w:cs="Arial"/>
          <w:sz w:val="24"/>
          <w:szCs w:val="24"/>
          <w:lang w:val="en-GB"/>
        </w:rPr>
        <w:t>. It is contended</w:t>
      </w:r>
      <w:r w:rsidR="005C2870" w:rsidRPr="00EA174C">
        <w:rPr>
          <w:rFonts w:ascii="Arial" w:hAnsi="Arial" w:cs="Arial"/>
          <w:sz w:val="24"/>
          <w:szCs w:val="24"/>
          <w:lang w:val="en-GB"/>
        </w:rPr>
        <w:t xml:space="preserve"> </w:t>
      </w:r>
      <w:r w:rsidR="00B0250B" w:rsidRPr="00EA174C">
        <w:rPr>
          <w:rFonts w:ascii="Arial" w:hAnsi="Arial" w:cs="Arial"/>
          <w:sz w:val="24"/>
          <w:szCs w:val="24"/>
          <w:lang w:val="en-GB"/>
        </w:rPr>
        <w:t xml:space="preserve">that </w:t>
      </w:r>
      <w:r w:rsidR="002F19A9" w:rsidRPr="00EA174C">
        <w:rPr>
          <w:rFonts w:ascii="Arial" w:hAnsi="Arial" w:cs="Arial"/>
          <w:sz w:val="24"/>
          <w:szCs w:val="24"/>
          <w:lang w:val="en-GB"/>
        </w:rPr>
        <w:t xml:space="preserve">her </w:t>
      </w:r>
      <w:r w:rsidR="00B0250B" w:rsidRPr="00EA174C">
        <w:rPr>
          <w:rFonts w:ascii="Arial" w:hAnsi="Arial" w:cs="Arial"/>
          <w:sz w:val="24"/>
          <w:szCs w:val="24"/>
          <w:lang w:val="en-GB"/>
        </w:rPr>
        <w:t xml:space="preserve">evidence </w:t>
      </w:r>
      <w:r w:rsidR="005C2870" w:rsidRPr="00EA174C">
        <w:rPr>
          <w:rFonts w:ascii="Arial" w:hAnsi="Arial" w:cs="Arial"/>
          <w:sz w:val="24"/>
          <w:szCs w:val="24"/>
          <w:lang w:val="en-GB"/>
        </w:rPr>
        <w:t>stood uncorroborated</w:t>
      </w:r>
      <w:r w:rsidR="00B0250B" w:rsidRPr="00EA174C">
        <w:rPr>
          <w:rFonts w:ascii="Arial" w:hAnsi="Arial" w:cs="Arial"/>
          <w:sz w:val="24"/>
          <w:szCs w:val="24"/>
          <w:lang w:val="en-GB"/>
        </w:rPr>
        <w:t xml:space="preserve"> and </w:t>
      </w:r>
      <w:r w:rsidR="005C2870" w:rsidRPr="00EA174C">
        <w:rPr>
          <w:rFonts w:ascii="Arial" w:hAnsi="Arial" w:cs="Arial"/>
          <w:sz w:val="24"/>
          <w:szCs w:val="24"/>
          <w:lang w:val="en-GB"/>
        </w:rPr>
        <w:t>that the trial court</w:t>
      </w:r>
      <w:r w:rsidR="00B0250B" w:rsidRPr="00EA174C">
        <w:rPr>
          <w:rFonts w:ascii="Arial" w:hAnsi="Arial" w:cs="Arial"/>
          <w:sz w:val="24"/>
          <w:szCs w:val="24"/>
          <w:lang w:val="en-GB"/>
        </w:rPr>
        <w:t>, in evaluating her evidence</w:t>
      </w:r>
      <w:r w:rsidR="000221B2" w:rsidRPr="00EA174C">
        <w:rPr>
          <w:rFonts w:ascii="Arial" w:hAnsi="Arial" w:cs="Arial"/>
          <w:sz w:val="24"/>
          <w:szCs w:val="24"/>
          <w:lang w:val="en-GB"/>
        </w:rPr>
        <w:t>,</w:t>
      </w:r>
      <w:r w:rsidR="005C2870" w:rsidRPr="00EA174C">
        <w:rPr>
          <w:rFonts w:ascii="Arial" w:hAnsi="Arial" w:cs="Arial"/>
          <w:sz w:val="24"/>
          <w:szCs w:val="24"/>
          <w:lang w:val="en-GB"/>
        </w:rPr>
        <w:t xml:space="preserve"> did not </w:t>
      </w:r>
      <w:r w:rsidR="00B0250B" w:rsidRPr="00EA174C">
        <w:rPr>
          <w:rFonts w:ascii="Arial" w:hAnsi="Arial" w:cs="Arial"/>
          <w:sz w:val="24"/>
          <w:szCs w:val="24"/>
          <w:lang w:val="en-GB"/>
        </w:rPr>
        <w:t xml:space="preserve">have proper </w:t>
      </w:r>
      <w:r w:rsidR="005C2870" w:rsidRPr="00EA174C">
        <w:rPr>
          <w:rFonts w:ascii="Arial" w:hAnsi="Arial" w:cs="Arial"/>
          <w:sz w:val="24"/>
          <w:szCs w:val="24"/>
          <w:lang w:val="en-GB"/>
        </w:rPr>
        <w:t>regard to the cautionary rule</w:t>
      </w:r>
      <w:r w:rsidR="00A97A4B" w:rsidRPr="00EA174C">
        <w:rPr>
          <w:rFonts w:ascii="Arial" w:hAnsi="Arial" w:cs="Arial"/>
          <w:sz w:val="24"/>
          <w:szCs w:val="24"/>
          <w:lang w:val="en-GB"/>
        </w:rPr>
        <w:t>s</w:t>
      </w:r>
      <w:r w:rsidR="005C2870" w:rsidRPr="00EA174C">
        <w:rPr>
          <w:rFonts w:ascii="Arial" w:hAnsi="Arial" w:cs="Arial"/>
          <w:sz w:val="24"/>
          <w:szCs w:val="24"/>
          <w:lang w:val="en-GB"/>
        </w:rPr>
        <w:t xml:space="preserve"> applicable to </w:t>
      </w:r>
      <w:r w:rsidR="009A3588">
        <w:rPr>
          <w:rFonts w:ascii="Arial" w:hAnsi="Arial" w:cs="Arial"/>
          <w:sz w:val="24"/>
          <w:szCs w:val="24"/>
          <w:lang w:val="en-GB"/>
        </w:rPr>
        <w:t>the</w:t>
      </w:r>
      <w:r w:rsidR="009A3588" w:rsidRPr="00EA174C">
        <w:rPr>
          <w:rFonts w:ascii="Arial" w:hAnsi="Arial" w:cs="Arial"/>
          <w:sz w:val="24"/>
          <w:szCs w:val="24"/>
          <w:lang w:val="en-GB"/>
        </w:rPr>
        <w:t xml:space="preserve"> </w:t>
      </w:r>
      <w:r w:rsidR="005C2870" w:rsidRPr="00EA174C">
        <w:rPr>
          <w:rFonts w:ascii="Arial" w:hAnsi="Arial" w:cs="Arial"/>
          <w:sz w:val="24"/>
          <w:szCs w:val="24"/>
          <w:lang w:val="en-GB"/>
        </w:rPr>
        <w:t>evidence</w:t>
      </w:r>
      <w:r w:rsidR="009A3588">
        <w:rPr>
          <w:rFonts w:ascii="Arial" w:hAnsi="Arial" w:cs="Arial"/>
          <w:sz w:val="24"/>
          <w:szCs w:val="24"/>
          <w:lang w:val="en-GB"/>
        </w:rPr>
        <w:t xml:space="preserve"> of a single witness</w:t>
      </w:r>
      <w:r w:rsidR="00A97A4B" w:rsidRPr="00EA174C">
        <w:rPr>
          <w:rFonts w:ascii="Arial" w:hAnsi="Arial" w:cs="Arial"/>
          <w:sz w:val="24"/>
          <w:szCs w:val="24"/>
          <w:lang w:val="en-GB"/>
        </w:rPr>
        <w:t xml:space="preserve"> and </w:t>
      </w:r>
      <w:r w:rsidR="009A3588">
        <w:rPr>
          <w:rFonts w:ascii="Arial" w:hAnsi="Arial" w:cs="Arial"/>
          <w:sz w:val="24"/>
          <w:szCs w:val="24"/>
          <w:lang w:val="en-GB"/>
        </w:rPr>
        <w:t xml:space="preserve">the </w:t>
      </w:r>
      <w:r w:rsidR="0058784F" w:rsidRPr="00EA174C">
        <w:rPr>
          <w:rFonts w:ascii="Arial" w:hAnsi="Arial" w:cs="Arial"/>
          <w:sz w:val="24"/>
          <w:szCs w:val="24"/>
          <w:lang w:val="en-GB"/>
        </w:rPr>
        <w:t xml:space="preserve">evidence of </w:t>
      </w:r>
      <w:r w:rsidR="00A97A4B" w:rsidRPr="00EA174C">
        <w:rPr>
          <w:rFonts w:ascii="Arial" w:hAnsi="Arial" w:cs="Arial"/>
          <w:sz w:val="24"/>
          <w:szCs w:val="24"/>
          <w:lang w:val="en-GB"/>
        </w:rPr>
        <w:t>a child witness.</w:t>
      </w:r>
      <w:r w:rsidR="005C2870" w:rsidRPr="00EA174C">
        <w:rPr>
          <w:rFonts w:ascii="Arial" w:hAnsi="Arial" w:cs="Arial"/>
          <w:sz w:val="24"/>
          <w:szCs w:val="24"/>
          <w:lang w:val="en-GB"/>
        </w:rPr>
        <w:t xml:space="preserve">  </w:t>
      </w:r>
      <w:r w:rsidR="00C8525A" w:rsidRPr="00EA174C">
        <w:rPr>
          <w:rFonts w:ascii="Arial" w:hAnsi="Arial" w:cs="Arial"/>
          <w:sz w:val="24"/>
          <w:szCs w:val="24"/>
          <w:lang w:val="en-GB"/>
        </w:rPr>
        <w:t xml:space="preserve"> </w:t>
      </w:r>
    </w:p>
    <w:p w:rsidR="00C8525A" w:rsidRPr="00EA174C" w:rsidRDefault="00C8525A" w:rsidP="00CD7B19">
      <w:pPr>
        <w:spacing w:after="0" w:line="360" w:lineRule="auto"/>
        <w:jc w:val="both"/>
        <w:rPr>
          <w:rFonts w:ascii="Arial" w:hAnsi="Arial" w:cs="Arial"/>
          <w:sz w:val="24"/>
          <w:szCs w:val="24"/>
          <w:lang w:val="en-GB"/>
        </w:rPr>
      </w:pPr>
    </w:p>
    <w:p w:rsidR="007E5F7E" w:rsidRPr="00EA174C" w:rsidRDefault="000C7E6C"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[8]</w:t>
      </w:r>
      <w:r w:rsidR="00C8525A" w:rsidRPr="00EA174C">
        <w:rPr>
          <w:rFonts w:ascii="Arial" w:hAnsi="Arial" w:cs="Arial"/>
          <w:sz w:val="24"/>
          <w:szCs w:val="24"/>
          <w:lang w:val="en-GB"/>
        </w:rPr>
        <w:t xml:space="preserve"> </w:t>
      </w:r>
      <w:r w:rsidR="00852F32" w:rsidRPr="00EA174C">
        <w:rPr>
          <w:rFonts w:ascii="Arial" w:hAnsi="Arial" w:cs="Arial"/>
          <w:sz w:val="24"/>
          <w:szCs w:val="24"/>
          <w:lang w:val="en-GB"/>
        </w:rPr>
        <w:t>T</w:t>
      </w:r>
      <w:r w:rsidR="00410844" w:rsidRPr="00EA174C">
        <w:rPr>
          <w:rFonts w:ascii="Arial" w:hAnsi="Arial" w:cs="Arial"/>
          <w:sz w:val="24"/>
          <w:szCs w:val="24"/>
          <w:lang w:val="en-GB"/>
        </w:rPr>
        <w:t>he</w:t>
      </w:r>
      <w:r w:rsidR="000C4642">
        <w:rPr>
          <w:rFonts w:ascii="Arial" w:hAnsi="Arial" w:cs="Arial"/>
          <w:sz w:val="24"/>
          <w:szCs w:val="24"/>
          <w:lang w:val="en-GB"/>
        </w:rPr>
        <w:t>re was a</w:t>
      </w:r>
      <w:r w:rsidR="00410844" w:rsidRPr="00EA174C">
        <w:rPr>
          <w:rFonts w:ascii="Arial" w:hAnsi="Arial" w:cs="Arial"/>
          <w:sz w:val="24"/>
          <w:szCs w:val="24"/>
          <w:lang w:val="en-GB"/>
        </w:rPr>
        <w:t xml:space="preserve"> delay of </w:t>
      </w:r>
      <w:r w:rsidR="000C4642">
        <w:rPr>
          <w:rFonts w:ascii="Arial" w:hAnsi="Arial" w:cs="Arial"/>
          <w:sz w:val="24"/>
          <w:szCs w:val="24"/>
          <w:lang w:val="en-GB"/>
        </w:rPr>
        <w:t xml:space="preserve">around </w:t>
      </w:r>
      <w:r w:rsidR="007550F5">
        <w:rPr>
          <w:rFonts w:ascii="Arial" w:hAnsi="Arial" w:cs="Arial"/>
          <w:sz w:val="24"/>
          <w:szCs w:val="24"/>
          <w:lang w:val="en-GB"/>
        </w:rPr>
        <w:t>five</w:t>
      </w:r>
      <w:r w:rsidR="007550F5" w:rsidRPr="00EA174C">
        <w:rPr>
          <w:rFonts w:ascii="Arial" w:hAnsi="Arial" w:cs="Arial"/>
          <w:sz w:val="24"/>
          <w:szCs w:val="24"/>
          <w:lang w:val="en-GB"/>
        </w:rPr>
        <w:t xml:space="preserve"> </w:t>
      </w:r>
      <w:r w:rsidR="007E5F7E" w:rsidRPr="00EA174C">
        <w:rPr>
          <w:rFonts w:ascii="Arial" w:hAnsi="Arial" w:cs="Arial"/>
          <w:sz w:val="24"/>
          <w:szCs w:val="24"/>
          <w:lang w:val="en-GB"/>
        </w:rPr>
        <w:t xml:space="preserve">months </w:t>
      </w:r>
      <w:r w:rsidR="000C4642">
        <w:rPr>
          <w:rFonts w:ascii="Arial" w:hAnsi="Arial" w:cs="Arial"/>
          <w:sz w:val="24"/>
          <w:szCs w:val="24"/>
          <w:lang w:val="en-GB"/>
        </w:rPr>
        <w:t>before</w:t>
      </w:r>
      <w:r w:rsidR="000C4642" w:rsidRPr="00EA174C">
        <w:rPr>
          <w:rFonts w:ascii="Arial" w:hAnsi="Arial" w:cs="Arial"/>
          <w:sz w:val="24"/>
          <w:szCs w:val="24"/>
          <w:lang w:val="en-GB"/>
        </w:rPr>
        <w:t xml:space="preserve"> </w:t>
      </w:r>
      <w:r w:rsidR="00410844" w:rsidRPr="00EA174C">
        <w:rPr>
          <w:rFonts w:ascii="Arial" w:hAnsi="Arial" w:cs="Arial"/>
          <w:sz w:val="24"/>
          <w:szCs w:val="24"/>
          <w:lang w:val="en-GB"/>
        </w:rPr>
        <w:t xml:space="preserve">the complainant </w:t>
      </w:r>
      <w:r w:rsidR="000C4642">
        <w:rPr>
          <w:rFonts w:ascii="Arial" w:hAnsi="Arial" w:cs="Arial"/>
          <w:sz w:val="24"/>
          <w:szCs w:val="24"/>
          <w:lang w:val="en-GB"/>
        </w:rPr>
        <w:t>made</w:t>
      </w:r>
      <w:r w:rsidR="000C4642" w:rsidRPr="00EA174C">
        <w:rPr>
          <w:rFonts w:ascii="Arial" w:hAnsi="Arial" w:cs="Arial"/>
          <w:sz w:val="24"/>
          <w:szCs w:val="24"/>
          <w:lang w:val="en-GB"/>
        </w:rPr>
        <w:t xml:space="preserve"> </w:t>
      </w:r>
      <w:r w:rsidR="00410844" w:rsidRPr="00EA174C">
        <w:rPr>
          <w:rFonts w:ascii="Arial" w:hAnsi="Arial" w:cs="Arial"/>
          <w:sz w:val="24"/>
          <w:szCs w:val="24"/>
          <w:lang w:val="en-GB"/>
        </w:rPr>
        <w:t xml:space="preserve">the </w:t>
      </w:r>
      <w:r w:rsidR="007E5F7E" w:rsidRPr="00EA174C">
        <w:rPr>
          <w:rFonts w:ascii="Arial" w:hAnsi="Arial" w:cs="Arial"/>
          <w:sz w:val="24"/>
          <w:szCs w:val="24"/>
          <w:lang w:val="en-GB"/>
        </w:rPr>
        <w:t>first</w:t>
      </w:r>
      <w:r w:rsidR="00410844" w:rsidRPr="00EA174C">
        <w:rPr>
          <w:rFonts w:ascii="Arial" w:hAnsi="Arial" w:cs="Arial"/>
          <w:sz w:val="24"/>
          <w:szCs w:val="24"/>
          <w:lang w:val="en-GB"/>
        </w:rPr>
        <w:t xml:space="preserve"> report</w:t>
      </w:r>
      <w:r w:rsidR="00A73AA8" w:rsidRPr="00EA174C">
        <w:rPr>
          <w:rFonts w:ascii="Arial" w:hAnsi="Arial" w:cs="Arial"/>
          <w:sz w:val="24"/>
          <w:szCs w:val="24"/>
          <w:lang w:val="en-GB"/>
        </w:rPr>
        <w:t xml:space="preserve"> of the rape</w:t>
      </w:r>
      <w:r w:rsidR="00893206">
        <w:rPr>
          <w:rFonts w:ascii="Arial" w:hAnsi="Arial" w:cs="Arial"/>
          <w:sz w:val="24"/>
          <w:szCs w:val="24"/>
          <w:lang w:val="en-GB"/>
        </w:rPr>
        <w:t xml:space="preserve"> to one</w:t>
      </w:r>
      <w:r w:rsidR="000C4642">
        <w:rPr>
          <w:rFonts w:ascii="Arial" w:hAnsi="Arial" w:cs="Arial"/>
          <w:sz w:val="24"/>
          <w:szCs w:val="24"/>
          <w:lang w:val="en-GB"/>
        </w:rPr>
        <w:t xml:space="preserve"> </w:t>
      </w:r>
      <w:r w:rsidR="00410844" w:rsidRPr="00EA174C">
        <w:rPr>
          <w:rFonts w:ascii="Arial" w:hAnsi="Arial" w:cs="Arial"/>
          <w:sz w:val="24"/>
          <w:szCs w:val="24"/>
          <w:lang w:val="en-GB"/>
        </w:rPr>
        <w:t>Siyanda, who allegedly saw the complainant being chased by the appellant on the day in question</w:t>
      </w:r>
      <w:r w:rsidR="00307605">
        <w:rPr>
          <w:rFonts w:ascii="Arial" w:hAnsi="Arial" w:cs="Arial"/>
          <w:sz w:val="24"/>
          <w:szCs w:val="24"/>
          <w:lang w:val="en-GB"/>
        </w:rPr>
        <w:t>.</w:t>
      </w:r>
      <w:r w:rsidR="00A73AA8" w:rsidRPr="00EA174C">
        <w:rPr>
          <w:rFonts w:ascii="Arial" w:hAnsi="Arial" w:cs="Arial"/>
          <w:sz w:val="24"/>
          <w:szCs w:val="24"/>
          <w:lang w:val="en-GB"/>
        </w:rPr>
        <w:t xml:space="preserve"> </w:t>
      </w:r>
      <w:r w:rsidR="00307605">
        <w:rPr>
          <w:rFonts w:ascii="Arial" w:hAnsi="Arial" w:cs="Arial"/>
          <w:sz w:val="24"/>
          <w:szCs w:val="24"/>
          <w:lang w:val="en-GB"/>
        </w:rPr>
        <w:t>T</w:t>
      </w:r>
      <w:r w:rsidR="00B9268E" w:rsidRPr="00EA174C">
        <w:rPr>
          <w:rFonts w:ascii="Arial" w:hAnsi="Arial" w:cs="Arial"/>
          <w:sz w:val="24"/>
          <w:szCs w:val="24"/>
          <w:lang w:val="en-GB"/>
        </w:rPr>
        <w:t>he appellant contends</w:t>
      </w:r>
      <w:r w:rsidR="00B57F8D" w:rsidRPr="00EA174C">
        <w:rPr>
          <w:rFonts w:ascii="Arial" w:hAnsi="Arial" w:cs="Arial"/>
          <w:sz w:val="24"/>
          <w:szCs w:val="24"/>
          <w:lang w:val="en-GB"/>
        </w:rPr>
        <w:t>,</w:t>
      </w:r>
      <w:r w:rsidR="00410844" w:rsidRPr="00EA174C">
        <w:rPr>
          <w:rFonts w:ascii="Arial" w:hAnsi="Arial" w:cs="Arial"/>
          <w:sz w:val="24"/>
          <w:szCs w:val="24"/>
          <w:lang w:val="en-GB"/>
        </w:rPr>
        <w:t xml:space="preserve"> </w:t>
      </w:r>
      <w:r w:rsidR="00307605">
        <w:rPr>
          <w:rFonts w:ascii="Arial" w:hAnsi="Arial" w:cs="Arial"/>
          <w:sz w:val="24"/>
          <w:szCs w:val="24"/>
          <w:lang w:val="en-GB"/>
        </w:rPr>
        <w:t xml:space="preserve">that this evidence ought not to have been accepted by the trial court </w:t>
      </w:r>
      <w:r w:rsidR="00410844" w:rsidRPr="00EA174C">
        <w:rPr>
          <w:rFonts w:ascii="Arial" w:hAnsi="Arial" w:cs="Arial"/>
          <w:sz w:val="24"/>
          <w:szCs w:val="24"/>
          <w:lang w:val="en-GB"/>
        </w:rPr>
        <w:t>for the following reasons:</w:t>
      </w:r>
    </w:p>
    <w:p w:rsidR="008E7A71" w:rsidRPr="00EA174C" w:rsidRDefault="00307605" w:rsidP="00CD7B19">
      <w:pPr>
        <w:spacing w:after="0" w:line="360" w:lineRule="auto"/>
        <w:jc w:val="both"/>
        <w:rPr>
          <w:rFonts w:ascii="Arial" w:hAnsi="Arial" w:cs="Arial"/>
          <w:sz w:val="24"/>
          <w:szCs w:val="24"/>
          <w:lang w:val="en-GB"/>
        </w:rPr>
      </w:pPr>
      <w:r>
        <w:rPr>
          <w:rFonts w:ascii="Arial" w:hAnsi="Arial" w:cs="Arial"/>
          <w:sz w:val="24"/>
          <w:szCs w:val="24"/>
          <w:lang w:val="en-GB"/>
        </w:rPr>
        <w:t xml:space="preserve">(a)   </w:t>
      </w:r>
      <w:r w:rsidR="008E7A71" w:rsidRPr="00EA174C">
        <w:rPr>
          <w:rFonts w:ascii="Arial" w:hAnsi="Arial" w:cs="Arial"/>
          <w:sz w:val="24"/>
          <w:szCs w:val="24"/>
          <w:lang w:val="en-GB"/>
        </w:rPr>
        <w:t>Siyanda</w:t>
      </w:r>
      <w:r w:rsidR="00753C3B" w:rsidRPr="00EA174C">
        <w:rPr>
          <w:rFonts w:ascii="Arial" w:hAnsi="Arial" w:cs="Arial"/>
          <w:sz w:val="24"/>
          <w:szCs w:val="24"/>
          <w:lang w:val="en-GB"/>
        </w:rPr>
        <w:t>, who live</w:t>
      </w:r>
      <w:r w:rsidR="00AF3A96">
        <w:rPr>
          <w:rFonts w:ascii="Arial" w:hAnsi="Arial" w:cs="Arial"/>
          <w:sz w:val="24"/>
          <w:szCs w:val="24"/>
          <w:lang w:val="en-GB"/>
        </w:rPr>
        <w:t>d</w:t>
      </w:r>
      <w:r w:rsidR="00753C3B" w:rsidRPr="00EA174C">
        <w:rPr>
          <w:rFonts w:ascii="Arial" w:hAnsi="Arial" w:cs="Arial"/>
          <w:sz w:val="24"/>
          <w:szCs w:val="24"/>
          <w:lang w:val="en-GB"/>
        </w:rPr>
        <w:t xml:space="preserve"> in the area</w:t>
      </w:r>
      <w:r>
        <w:rPr>
          <w:rFonts w:ascii="Arial" w:hAnsi="Arial" w:cs="Arial"/>
          <w:sz w:val="24"/>
          <w:szCs w:val="24"/>
          <w:lang w:val="en-GB"/>
        </w:rPr>
        <w:t>,</w:t>
      </w:r>
      <w:r w:rsidR="00753C3B" w:rsidRPr="00EA174C">
        <w:rPr>
          <w:rFonts w:ascii="Arial" w:hAnsi="Arial" w:cs="Arial"/>
          <w:sz w:val="24"/>
          <w:szCs w:val="24"/>
          <w:lang w:val="en-GB"/>
        </w:rPr>
        <w:t xml:space="preserve"> </w:t>
      </w:r>
      <w:r w:rsidR="008E7A71" w:rsidRPr="00EA174C">
        <w:rPr>
          <w:rFonts w:ascii="Arial" w:hAnsi="Arial" w:cs="Arial"/>
          <w:sz w:val="24"/>
          <w:szCs w:val="24"/>
          <w:lang w:val="en-GB"/>
        </w:rPr>
        <w:t>was not</w:t>
      </w:r>
      <w:r w:rsidR="00D704CC" w:rsidRPr="00EA174C">
        <w:rPr>
          <w:rFonts w:ascii="Arial" w:hAnsi="Arial" w:cs="Arial"/>
          <w:sz w:val="24"/>
          <w:szCs w:val="24"/>
          <w:lang w:val="en-GB"/>
        </w:rPr>
        <w:t xml:space="preserve"> </w:t>
      </w:r>
      <w:r w:rsidR="008E7A71" w:rsidRPr="00EA174C">
        <w:rPr>
          <w:rFonts w:ascii="Arial" w:hAnsi="Arial" w:cs="Arial"/>
          <w:sz w:val="24"/>
          <w:szCs w:val="24"/>
          <w:lang w:val="en-GB"/>
        </w:rPr>
        <w:t xml:space="preserve">called </w:t>
      </w:r>
      <w:r w:rsidR="00753C3B" w:rsidRPr="00EA174C">
        <w:rPr>
          <w:rFonts w:ascii="Arial" w:hAnsi="Arial" w:cs="Arial"/>
          <w:sz w:val="24"/>
          <w:szCs w:val="24"/>
          <w:lang w:val="en-GB"/>
        </w:rPr>
        <w:t>to testify nor was any statement taken from him; and</w:t>
      </w:r>
      <w:r w:rsidR="00CD7B19" w:rsidRPr="00EA174C">
        <w:rPr>
          <w:rFonts w:ascii="Arial" w:hAnsi="Arial" w:cs="Arial"/>
          <w:sz w:val="24"/>
          <w:szCs w:val="24"/>
          <w:lang w:val="en-GB"/>
        </w:rPr>
        <w:t xml:space="preserve"> </w:t>
      </w:r>
    </w:p>
    <w:p w:rsidR="009A1F71" w:rsidRPr="00EA174C" w:rsidRDefault="008E7A71"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(b) </w:t>
      </w:r>
      <w:r w:rsidR="00307605">
        <w:rPr>
          <w:rFonts w:ascii="Arial" w:hAnsi="Arial" w:cs="Arial"/>
          <w:sz w:val="24"/>
          <w:szCs w:val="24"/>
          <w:lang w:val="en-GB"/>
        </w:rPr>
        <w:t xml:space="preserve">  T</w:t>
      </w:r>
      <w:r w:rsidR="00307605" w:rsidRPr="00EA174C">
        <w:rPr>
          <w:rFonts w:ascii="Arial" w:hAnsi="Arial" w:cs="Arial"/>
          <w:sz w:val="24"/>
          <w:szCs w:val="24"/>
          <w:lang w:val="en-GB"/>
        </w:rPr>
        <w:t>he</w:t>
      </w:r>
      <w:r w:rsidR="000C4642" w:rsidRPr="00EA174C">
        <w:rPr>
          <w:rFonts w:ascii="Arial" w:hAnsi="Arial" w:cs="Arial"/>
          <w:sz w:val="24"/>
          <w:szCs w:val="24"/>
          <w:lang w:val="en-GB"/>
        </w:rPr>
        <w:t xml:space="preserve"> </w:t>
      </w:r>
      <w:r w:rsidRPr="00EA174C">
        <w:rPr>
          <w:rFonts w:ascii="Arial" w:hAnsi="Arial" w:cs="Arial"/>
          <w:sz w:val="24"/>
          <w:szCs w:val="24"/>
          <w:lang w:val="en-GB"/>
        </w:rPr>
        <w:t xml:space="preserve">complainant only reported the matter to her mother at the insistence of Siyanda some </w:t>
      </w:r>
      <w:r w:rsidR="007550F5">
        <w:rPr>
          <w:rFonts w:ascii="Arial" w:hAnsi="Arial" w:cs="Arial"/>
          <w:sz w:val="24"/>
          <w:szCs w:val="24"/>
          <w:lang w:val="en-GB"/>
        </w:rPr>
        <w:t>five</w:t>
      </w:r>
      <w:r w:rsidR="007550F5" w:rsidRPr="00EA174C">
        <w:rPr>
          <w:rFonts w:ascii="Arial" w:hAnsi="Arial" w:cs="Arial"/>
          <w:sz w:val="24"/>
          <w:szCs w:val="24"/>
          <w:lang w:val="en-GB"/>
        </w:rPr>
        <w:t xml:space="preserve"> </w:t>
      </w:r>
      <w:r w:rsidRPr="00EA174C">
        <w:rPr>
          <w:rFonts w:ascii="Arial" w:hAnsi="Arial" w:cs="Arial"/>
          <w:sz w:val="24"/>
          <w:szCs w:val="24"/>
          <w:lang w:val="en-GB"/>
        </w:rPr>
        <w:t>months after the alleged incidents.</w:t>
      </w:r>
      <w:r w:rsidR="00A73AA8" w:rsidRPr="00EA174C">
        <w:rPr>
          <w:rFonts w:ascii="Arial" w:hAnsi="Arial" w:cs="Arial"/>
          <w:sz w:val="24"/>
          <w:szCs w:val="24"/>
          <w:lang w:val="en-GB"/>
        </w:rPr>
        <w:t xml:space="preserve"> The allegations of kidnapping and rape</w:t>
      </w:r>
      <w:r w:rsidR="00244DEF" w:rsidRPr="00EA174C">
        <w:rPr>
          <w:rFonts w:ascii="Arial" w:hAnsi="Arial" w:cs="Arial"/>
          <w:sz w:val="24"/>
          <w:szCs w:val="24"/>
          <w:lang w:val="en-GB"/>
        </w:rPr>
        <w:t>, it is contended,</w:t>
      </w:r>
      <w:r w:rsidR="00A73AA8" w:rsidRPr="00EA174C">
        <w:rPr>
          <w:rFonts w:ascii="Arial" w:hAnsi="Arial" w:cs="Arial"/>
          <w:sz w:val="24"/>
          <w:szCs w:val="24"/>
          <w:lang w:val="en-GB"/>
        </w:rPr>
        <w:t xml:space="preserve"> were</w:t>
      </w:r>
      <w:r w:rsidR="00863031" w:rsidRPr="00EA174C">
        <w:rPr>
          <w:rFonts w:ascii="Arial" w:hAnsi="Arial" w:cs="Arial"/>
          <w:sz w:val="24"/>
          <w:szCs w:val="24"/>
          <w:lang w:val="en-GB"/>
        </w:rPr>
        <w:t xml:space="preserve"> accordingly</w:t>
      </w:r>
      <w:r w:rsidR="00A73AA8" w:rsidRPr="00EA174C">
        <w:rPr>
          <w:rFonts w:ascii="Arial" w:hAnsi="Arial" w:cs="Arial"/>
          <w:sz w:val="24"/>
          <w:szCs w:val="24"/>
          <w:lang w:val="en-GB"/>
        </w:rPr>
        <w:t xml:space="preserve"> not made freely and voluntarily by the complainant to her mother.</w:t>
      </w:r>
    </w:p>
    <w:p w:rsidR="00D704CC" w:rsidRPr="00EA174C" w:rsidRDefault="00D704CC" w:rsidP="00CD7B19">
      <w:pPr>
        <w:spacing w:after="0" w:line="360" w:lineRule="auto"/>
        <w:rPr>
          <w:rFonts w:ascii="Arial" w:hAnsi="Arial" w:cs="Arial"/>
          <w:sz w:val="24"/>
          <w:szCs w:val="24"/>
          <w:lang w:val="en-GB"/>
        </w:rPr>
      </w:pPr>
    </w:p>
    <w:p w:rsidR="00AD09A7"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A11347" w:rsidRPr="00EA174C">
        <w:rPr>
          <w:rFonts w:ascii="Arial" w:hAnsi="Arial" w:cs="Arial"/>
          <w:sz w:val="24"/>
          <w:szCs w:val="24"/>
          <w:lang w:val="en-GB"/>
        </w:rPr>
        <w:t>9</w:t>
      </w:r>
      <w:r w:rsidRPr="00EA174C">
        <w:rPr>
          <w:rFonts w:ascii="Arial" w:hAnsi="Arial" w:cs="Arial"/>
          <w:sz w:val="24"/>
          <w:szCs w:val="24"/>
          <w:lang w:val="en-GB"/>
        </w:rPr>
        <w:t>]</w:t>
      </w:r>
      <w:r w:rsidR="006A46FD" w:rsidRPr="00EA174C">
        <w:rPr>
          <w:rFonts w:ascii="Arial" w:hAnsi="Arial" w:cs="Arial"/>
          <w:sz w:val="24"/>
          <w:szCs w:val="24"/>
          <w:lang w:val="en-GB"/>
        </w:rPr>
        <w:t xml:space="preserve"> </w:t>
      </w:r>
      <w:r w:rsidR="002E2CD5" w:rsidRPr="00EA174C">
        <w:rPr>
          <w:rFonts w:ascii="Arial" w:hAnsi="Arial" w:cs="Arial"/>
          <w:sz w:val="24"/>
          <w:szCs w:val="24"/>
          <w:lang w:val="en-GB"/>
        </w:rPr>
        <w:t xml:space="preserve">Regarding the sentences imposed, </w:t>
      </w:r>
      <w:r w:rsidR="00A11347" w:rsidRPr="00EA174C">
        <w:rPr>
          <w:rFonts w:ascii="Arial" w:hAnsi="Arial" w:cs="Arial"/>
          <w:sz w:val="24"/>
          <w:szCs w:val="24"/>
          <w:lang w:val="en-GB"/>
        </w:rPr>
        <w:t xml:space="preserve">it is </w:t>
      </w:r>
      <w:r w:rsidR="002E2CD5" w:rsidRPr="00EA174C">
        <w:rPr>
          <w:rFonts w:ascii="Arial" w:hAnsi="Arial" w:cs="Arial"/>
          <w:sz w:val="24"/>
          <w:szCs w:val="24"/>
          <w:lang w:val="en-GB"/>
        </w:rPr>
        <w:t>contend</w:t>
      </w:r>
      <w:r w:rsidR="00A11347" w:rsidRPr="00EA174C">
        <w:rPr>
          <w:rFonts w:ascii="Arial" w:hAnsi="Arial" w:cs="Arial"/>
          <w:sz w:val="24"/>
          <w:szCs w:val="24"/>
          <w:lang w:val="en-GB"/>
        </w:rPr>
        <w:t>ed</w:t>
      </w:r>
      <w:r w:rsidR="002E2CD5" w:rsidRPr="00EA174C">
        <w:rPr>
          <w:rFonts w:ascii="Arial" w:hAnsi="Arial" w:cs="Arial"/>
          <w:sz w:val="24"/>
          <w:szCs w:val="24"/>
          <w:lang w:val="en-GB"/>
        </w:rPr>
        <w:t xml:space="preserve"> that the learned magistrate failed to attach sufficient weight to the personal circumstances of the appellant, and </w:t>
      </w:r>
      <w:r w:rsidR="003266C0" w:rsidRPr="00EA174C">
        <w:rPr>
          <w:rFonts w:ascii="Arial" w:hAnsi="Arial" w:cs="Arial"/>
          <w:sz w:val="24"/>
          <w:szCs w:val="24"/>
          <w:lang w:val="en-GB"/>
        </w:rPr>
        <w:t>had</w:t>
      </w:r>
      <w:r w:rsidR="00A11347" w:rsidRPr="00EA174C">
        <w:rPr>
          <w:rFonts w:ascii="Arial" w:hAnsi="Arial" w:cs="Arial"/>
          <w:sz w:val="24"/>
          <w:szCs w:val="24"/>
          <w:lang w:val="en-GB"/>
        </w:rPr>
        <w:t xml:space="preserve"> proper cognizance been taken of these</w:t>
      </w:r>
      <w:r w:rsidR="003266C0" w:rsidRPr="00EA174C">
        <w:rPr>
          <w:rFonts w:ascii="Arial" w:hAnsi="Arial" w:cs="Arial"/>
          <w:sz w:val="24"/>
          <w:szCs w:val="24"/>
          <w:lang w:val="en-GB"/>
        </w:rPr>
        <w:t xml:space="preserve"> circumstances,</w:t>
      </w:r>
      <w:r w:rsidR="00A11347" w:rsidRPr="00EA174C">
        <w:rPr>
          <w:rFonts w:ascii="Arial" w:hAnsi="Arial" w:cs="Arial"/>
          <w:sz w:val="24"/>
          <w:szCs w:val="24"/>
          <w:lang w:val="en-GB"/>
        </w:rPr>
        <w:t xml:space="preserve"> the court </w:t>
      </w:r>
      <w:r w:rsidR="00A11347" w:rsidRPr="00EA174C">
        <w:rPr>
          <w:rFonts w:ascii="Arial" w:hAnsi="Arial" w:cs="Arial"/>
          <w:i/>
          <w:sz w:val="24"/>
          <w:szCs w:val="24"/>
          <w:lang w:val="en-GB"/>
        </w:rPr>
        <w:t>a quo</w:t>
      </w:r>
      <w:r w:rsidR="00A11347" w:rsidRPr="00EA174C">
        <w:rPr>
          <w:rFonts w:ascii="Arial" w:hAnsi="Arial" w:cs="Arial"/>
          <w:sz w:val="24"/>
          <w:szCs w:val="24"/>
          <w:lang w:val="en-GB"/>
        </w:rPr>
        <w:t xml:space="preserve"> o</w:t>
      </w:r>
      <w:r w:rsidR="00F647B3">
        <w:rPr>
          <w:rFonts w:ascii="Arial" w:hAnsi="Arial" w:cs="Arial"/>
          <w:sz w:val="24"/>
          <w:szCs w:val="24"/>
          <w:lang w:val="en-GB"/>
        </w:rPr>
        <w:t>ught to have</w:t>
      </w:r>
      <w:r w:rsidR="00A11347" w:rsidRPr="00EA174C">
        <w:rPr>
          <w:rFonts w:ascii="Arial" w:hAnsi="Arial" w:cs="Arial"/>
          <w:sz w:val="24"/>
          <w:szCs w:val="24"/>
          <w:lang w:val="en-GB"/>
        </w:rPr>
        <w:t xml:space="preserve"> found that</w:t>
      </w:r>
      <w:r w:rsidR="003266C0" w:rsidRPr="00EA174C">
        <w:rPr>
          <w:rFonts w:ascii="Arial" w:hAnsi="Arial" w:cs="Arial"/>
          <w:sz w:val="24"/>
          <w:szCs w:val="24"/>
          <w:lang w:val="en-GB"/>
        </w:rPr>
        <w:t xml:space="preserve"> </w:t>
      </w:r>
      <w:r w:rsidR="002E2CD5" w:rsidRPr="00EA174C">
        <w:rPr>
          <w:rFonts w:ascii="Arial" w:hAnsi="Arial" w:cs="Arial"/>
          <w:sz w:val="24"/>
          <w:szCs w:val="24"/>
          <w:lang w:val="en-GB"/>
        </w:rPr>
        <w:t>substantial and compelling circumstances</w:t>
      </w:r>
      <w:r w:rsidR="00A11347" w:rsidRPr="00EA174C">
        <w:rPr>
          <w:rFonts w:ascii="Arial" w:hAnsi="Arial" w:cs="Arial"/>
          <w:sz w:val="24"/>
          <w:szCs w:val="24"/>
          <w:lang w:val="en-GB"/>
        </w:rPr>
        <w:t xml:space="preserve"> did indeed exist</w:t>
      </w:r>
      <w:r w:rsidR="002E2CD5" w:rsidRPr="00EA174C">
        <w:rPr>
          <w:rFonts w:ascii="Arial" w:hAnsi="Arial" w:cs="Arial"/>
          <w:sz w:val="24"/>
          <w:szCs w:val="24"/>
          <w:lang w:val="en-GB"/>
        </w:rPr>
        <w:t xml:space="preserve"> justifying a deviation from the</w:t>
      </w:r>
      <w:r w:rsidR="00E31663" w:rsidRPr="00EA174C">
        <w:rPr>
          <w:rFonts w:ascii="Arial" w:hAnsi="Arial" w:cs="Arial"/>
          <w:sz w:val="24"/>
          <w:szCs w:val="24"/>
          <w:lang w:val="en-GB"/>
        </w:rPr>
        <w:t xml:space="preserve"> prescribed</w:t>
      </w:r>
      <w:r w:rsidR="002E2CD5" w:rsidRPr="00EA174C">
        <w:rPr>
          <w:rFonts w:ascii="Arial" w:hAnsi="Arial" w:cs="Arial"/>
          <w:sz w:val="24"/>
          <w:szCs w:val="24"/>
          <w:lang w:val="en-GB"/>
        </w:rPr>
        <w:t xml:space="preserve"> sentence of imprisonment for life i</w:t>
      </w:r>
      <w:r w:rsidR="003266C0" w:rsidRPr="00EA174C">
        <w:rPr>
          <w:rFonts w:ascii="Arial" w:hAnsi="Arial" w:cs="Arial"/>
          <w:sz w:val="24"/>
          <w:szCs w:val="24"/>
          <w:lang w:val="en-GB"/>
        </w:rPr>
        <w:t>mposed in</w:t>
      </w:r>
      <w:r w:rsidR="002E2CD5" w:rsidRPr="00EA174C">
        <w:rPr>
          <w:rFonts w:ascii="Arial" w:hAnsi="Arial" w:cs="Arial"/>
          <w:sz w:val="24"/>
          <w:szCs w:val="24"/>
          <w:lang w:val="en-GB"/>
        </w:rPr>
        <w:t xml:space="preserve"> count 2 of rape.</w:t>
      </w:r>
    </w:p>
    <w:p w:rsidR="00F647B3" w:rsidRDefault="00F647B3" w:rsidP="00CD7B19">
      <w:pPr>
        <w:spacing w:after="0" w:line="360" w:lineRule="auto"/>
        <w:jc w:val="both"/>
        <w:rPr>
          <w:rFonts w:ascii="Arial" w:hAnsi="Arial" w:cs="Arial"/>
          <w:sz w:val="24"/>
          <w:szCs w:val="24"/>
          <w:lang w:val="en-GB"/>
        </w:rPr>
      </w:pPr>
    </w:p>
    <w:p w:rsidR="00913583" w:rsidRDefault="00FD61EF" w:rsidP="00CD7B19">
      <w:pPr>
        <w:spacing w:after="0" w:line="360" w:lineRule="auto"/>
        <w:jc w:val="both"/>
        <w:rPr>
          <w:rFonts w:ascii="Arial" w:hAnsi="Arial" w:cs="Arial"/>
          <w:b/>
          <w:sz w:val="24"/>
          <w:szCs w:val="24"/>
          <w:lang w:val="en-GB"/>
        </w:rPr>
      </w:pPr>
      <w:r w:rsidRPr="00EA174C">
        <w:rPr>
          <w:rFonts w:ascii="Arial" w:hAnsi="Arial" w:cs="Arial"/>
          <w:b/>
          <w:sz w:val="24"/>
          <w:szCs w:val="24"/>
          <w:lang w:val="en-GB"/>
        </w:rPr>
        <w:t>Competency of c</w:t>
      </w:r>
      <w:r w:rsidR="00B31431" w:rsidRPr="00EA174C">
        <w:rPr>
          <w:rFonts w:ascii="Arial" w:hAnsi="Arial" w:cs="Arial"/>
          <w:b/>
          <w:sz w:val="24"/>
          <w:szCs w:val="24"/>
          <w:lang w:val="en-GB"/>
        </w:rPr>
        <w:t xml:space="preserve">omplainant </w:t>
      </w:r>
      <w:r w:rsidR="00497995" w:rsidRPr="00EA174C">
        <w:rPr>
          <w:rFonts w:ascii="Arial" w:hAnsi="Arial" w:cs="Arial"/>
          <w:b/>
          <w:sz w:val="24"/>
          <w:szCs w:val="24"/>
          <w:lang w:val="en-GB"/>
        </w:rPr>
        <w:t>as child witness</w:t>
      </w:r>
    </w:p>
    <w:p w:rsidR="00C86EA1" w:rsidRPr="00EA174C" w:rsidRDefault="00C86EA1" w:rsidP="00CD7B19">
      <w:pPr>
        <w:spacing w:after="0" w:line="360" w:lineRule="auto"/>
        <w:jc w:val="both"/>
        <w:rPr>
          <w:rFonts w:ascii="Arial" w:hAnsi="Arial" w:cs="Arial"/>
          <w:b/>
          <w:sz w:val="24"/>
          <w:szCs w:val="24"/>
          <w:lang w:val="en-GB"/>
        </w:rPr>
      </w:pPr>
    </w:p>
    <w:p w:rsidR="00381276" w:rsidRPr="00EA174C" w:rsidRDefault="00913583"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[10] It is </w:t>
      </w:r>
      <w:r w:rsidR="000C177D" w:rsidRPr="00EA174C">
        <w:rPr>
          <w:rFonts w:ascii="Arial" w:hAnsi="Arial" w:cs="Arial"/>
          <w:sz w:val="24"/>
          <w:szCs w:val="24"/>
          <w:lang w:val="en-GB"/>
        </w:rPr>
        <w:t xml:space="preserve">well known, if not trite, that before a child witness may give evidence, the presiding officer must be satisfied that he or she is a competent witness. The term                          </w:t>
      </w:r>
      <w:r w:rsidR="00AE269D" w:rsidRPr="00EA174C">
        <w:rPr>
          <w:rFonts w:ascii="Arial" w:hAnsi="Arial" w:cs="Arial"/>
          <w:sz w:val="24"/>
          <w:szCs w:val="24"/>
          <w:lang w:val="en-GB"/>
        </w:rPr>
        <w:t xml:space="preserve">  ‘</w:t>
      </w:r>
      <w:r w:rsidR="007550F5">
        <w:rPr>
          <w:rFonts w:ascii="Arial" w:hAnsi="Arial" w:cs="Arial"/>
          <w:sz w:val="24"/>
          <w:szCs w:val="24"/>
          <w:lang w:val="en-GB"/>
        </w:rPr>
        <w:t>competent</w:t>
      </w:r>
      <w:r w:rsidR="007550F5" w:rsidRPr="00EA174C">
        <w:rPr>
          <w:rFonts w:ascii="Arial" w:hAnsi="Arial" w:cs="Arial"/>
          <w:sz w:val="24"/>
          <w:szCs w:val="24"/>
          <w:lang w:val="en-GB"/>
        </w:rPr>
        <w:t xml:space="preserve">’ </w:t>
      </w:r>
      <w:r w:rsidR="000C177D" w:rsidRPr="00EA174C">
        <w:rPr>
          <w:rFonts w:ascii="Arial" w:hAnsi="Arial" w:cs="Arial"/>
          <w:sz w:val="24"/>
          <w:szCs w:val="24"/>
          <w:lang w:val="en-GB"/>
        </w:rPr>
        <w:t>refers to the ability to give evidence</w:t>
      </w:r>
      <w:r w:rsidR="003B5F37" w:rsidRPr="00EA174C">
        <w:rPr>
          <w:rFonts w:ascii="Arial" w:hAnsi="Arial" w:cs="Arial"/>
          <w:sz w:val="24"/>
          <w:szCs w:val="24"/>
          <w:lang w:val="en-GB"/>
        </w:rPr>
        <w:t xml:space="preserve"> and relates to whether the ch</w:t>
      </w:r>
      <w:r w:rsidR="00DC35BE">
        <w:rPr>
          <w:rFonts w:ascii="Arial" w:hAnsi="Arial" w:cs="Arial"/>
          <w:sz w:val="24"/>
          <w:szCs w:val="24"/>
          <w:lang w:val="en-GB"/>
        </w:rPr>
        <w:t>ild has sufficient intelligence</w:t>
      </w:r>
      <w:r w:rsidR="003B5F37" w:rsidRPr="00EA174C">
        <w:rPr>
          <w:rFonts w:ascii="Arial" w:hAnsi="Arial" w:cs="Arial"/>
          <w:sz w:val="24"/>
          <w:szCs w:val="24"/>
          <w:lang w:val="en-GB"/>
        </w:rPr>
        <w:t>, sense and reason in order to understand the difference between truth and falsehood</w:t>
      </w:r>
      <w:r w:rsidR="00A13303" w:rsidRPr="00EA174C">
        <w:rPr>
          <w:rFonts w:ascii="Arial" w:hAnsi="Arial" w:cs="Arial"/>
          <w:sz w:val="24"/>
          <w:szCs w:val="24"/>
          <w:lang w:val="en-GB"/>
        </w:rPr>
        <w:t>,</w:t>
      </w:r>
      <w:r w:rsidR="003B5F37" w:rsidRPr="00EA174C">
        <w:rPr>
          <w:rFonts w:ascii="Arial" w:hAnsi="Arial" w:cs="Arial"/>
          <w:sz w:val="24"/>
          <w:szCs w:val="24"/>
          <w:lang w:val="en-GB"/>
        </w:rPr>
        <w:t xml:space="preserve"> </w:t>
      </w:r>
      <w:r w:rsidR="00881A8D">
        <w:rPr>
          <w:rFonts w:ascii="Arial" w:hAnsi="Arial" w:cs="Arial"/>
          <w:sz w:val="24"/>
          <w:szCs w:val="24"/>
          <w:lang w:val="en-GB"/>
        </w:rPr>
        <w:t xml:space="preserve">they </w:t>
      </w:r>
      <w:r w:rsidR="003B5F37" w:rsidRPr="00EA174C">
        <w:rPr>
          <w:rFonts w:ascii="Arial" w:hAnsi="Arial" w:cs="Arial"/>
          <w:sz w:val="24"/>
          <w:szCs w:val="24"/>
          <w:lang w:val="en-GB"/>
        </w:rPr>
        <w:t xml:space="preserve">recognise that it is wrong </w:t>
      </w:r>
      <w:r w:rsidR="00AE269D" w:rsidRPr="00EA174C">
        <w:rPr>
          <w:rFonts w:ascii="Arial" w:hAnsi="Arial" w:cs="Arial"/>
          <w:sz w:val="24"/>
          <w:szCs w:val="24"/>
          <w:lang w:val="en-GB"/>
        </w:rPr>
        <w:t xml:space="preserve">to tell </w:t>
      </w:r>
      <w:r w:rsidR="000C4642">
        <w:rPr>
          <w:rFonts w:ascii="Arial" w:hAnsi="Arial" w:cs="Arial"/>
          <w:sz w:val="24"/>
          <w:szCs w:val="24"/>
          <w:lang w:val="en-GB"/>
        </w:rPr>
        <w:t>a lie</w:t>
      </w:r>
      <w:r w:rsidR="00A13303" w:rsidRPr="00EA174C">
        <w:rPr>
          <w:rFonts w:ascii="Arial" w:hAnsi="Arial" w:cs="Arial"/>
          <w:sz w:val="24"/>
          <w:szCs w:val="24"/>
          <w:lang w:val="en-GB"/>
        </w:rPr>
        <w:t xml:space="preserve">, and can understand and answer </w:t>
      </w:r>
      <w:r w:rsidR="000C4642">
        <w:rPr>
          <w:rFonts w:ascii="Arial" w:hAnsi="Arial" w:cs="Arial"/>
          <w:sz w:val="24"/>
          <w:szCs w:val="24"/>
          <w:lang w:val="en-GB"/>
        </w:rPr>
        <w:t xml:space="preserve">the </w:t>
      </w:r>
      <w:r w:rsidR="00A13303" w:rsidRPr="00EA174C">
        <w:rPr>
          <w:rFonts w:ascii="Arial" w:hAnsi="Arial" w:cs="Arial"/>
          <w:sz w:val="24"/>
          <w:szCs w:val="24"/>
          <w:lang w:val="en-GB"/>
        </w:rPr>
        <w:t>questions put to him or her.</w:t>
      </w:r>
      <w:r w:rsidR="00E33983">
        <w:rPr>
          <w:rStyle w:val="FootnoteReference"/>
          <w:rFonts w:ascii="Arial" w:hAnsi="Arial" w:cs="Arial"/>
          <w:sz w:val="24"/>
          <w:szCs w:val="24"/>
          <w:lang w:val="en-GB"/>
        </w:rPr>
        <w:footnoteReference w:id="4"/>
      </w:r>
    </w:p>
    <w:p w:rsidR="00381276" w:rsidRPr="00EA174C" w:rsidRDefault="00381276" w:rsidP="00CD7B19">
      <w:pPr>
        <w:spacing w:after="0" w:line="360" w:lineRule="auto"/>
        <w:jc w:val="both"/>
        <w:rPr>
          <w:rFonts w:ascii="Arial" w:hAnsi="Arial" w:cs="Arial"/>
          <w:sz w:val="24"/>
          <w:szCs w:val="24"/>
          <w:lang w:val="en-GB"/>
        </w:rPr>
      </w:pPr>
    </w:p>
    <w:p w:rsidR="00913583" w:rsidRPr="00EA174C" w:rsidRDefault="00381276"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[11] There is no specific age at which a child can automatically be assumed to have </w:t>
      </w:r>
      <w:r w:rsidR="00C27DEC">
        <w:rPr>
          <w:rFonts w:ascii="Arial" w:hAnsi="Arial" w:cs="Arial"/>
          <w:sz w:val="24"/>
          <w:szCs w:val="24"/>
          <w:lang w:val="en-GB"/>
        </w:rPr>
        <w:t xml:space="preserve">the requisite </w:t>
      </w:r>
      <w:r w:rsidRPr="00EA174C">
        <w:rPr>
          <w:rFonts w:ascii="Arial" w:hAnsi="Arial" w:cs="Arial"/>
          <w:sz w:val="24"/>
          <w:szCs w:val="24"/>
          <w:lang w:val="en-GB"/>
        </w:rPr>
        <w:t>competence to testify</w:t>
      </w:r>
      <w:r w:rsidR="008C176C" w:rsidRPr="00EA174C">
        <w:rPr>
          <w:rFonts w:ascii="Arial" w:hAnsi="Arial" w:cs="Arial"/>
          <w:sz w:val="24"/>
          <w:szCs w:val="24"/>
          <w:lang w:val="en-GB"/>
        </w:rPr>
        <w:t xml:space="preserve"> </w:t>
      </w:r>
      <w:r w:rsidR="000E11BD" w:rsidRPr="00EA174C">
        <w:rPr>
          <w:rFonts w:ascii="Arial" w:hAnsi="Arial" w:cs="Arial"/>
          <w:sz w:val="24"/>
          <w:szCs w:val="24"/>
          <w:lang w:val="en-GB"/>
        </w:rPr>
        <w:t xml:space="preserve">and </w:t>
      </w:r>
      <w:r w:rsidR="008C176C" w:rsidRPr="00EA174C">
        <w:rPr>
          <w:rFonts w:ascii="Arial" w:hAnsi="Arial" w:cs="Arial"/>
          <w:sz w:val="24"/>
          <w:szCs w:val="24"/>
          <w:lang w:val="en-GB"/>
        </w:rPr>
        <w:t>even children as young as 3 years old have been found to be competent to testify in court.</w:t>
      </w:r>
      <w:r w:rsidR="00E33983">
        <w:rPr>
          <w:rStyle w:val="FootnoteReference"/>
          <w:rFonts w:ascii="Arial" w:hAnsi="Arial" w:cs="Arial"/>
          <w:sz w:val="24"/>
          <w:szCs w:val="24"/>
          <w:lang w:val="en-GB"/>
        </w:rPr>
        <w:footnoteReference w:id="5"/>
      </w:r>
      <w:r w:rsidR="000E11BD" w:rsidRPr="00EA174C">
        <w:rPr>
          <w:rFonts w:ascii="Arial" w:hAnsi="Arial" w:cs="Arial"/>
          <w:sz w:val="24"/>
          <w:szCs w:val="24"/>
          <w:lang w:val="en-GB"/>
        </w:rPr>
        <w:t xml:space="preserve"> In</w:t>
      </w:r>
      <w:r w:rsidRPr="00EA174C">
        <w:rPr>
          <w:rFonts w:ascii="Arial" w:hAnsi="Arial" w:cs="Arial"/>
          <w:sz w:val="24"/>
          <w:szCs w:val="24"/>
          <w:lang w:val="en-GB"/>
        </w:rPr>
        <w:t xml:space="preserve"> each case the presiding officer must satisfy him or herself that the child has the necessary competence.</w:t>
      </w:r>
      <w:r w:rsidR="00E33983">
        <w:rPr>
          <w:rStyle w:val="FootnoteReference"/>
          <w:rFonts w:ascii="Arial" w:hAnsi="Arial" w:cs="Arial"/>
          <w:sz w:val="24"/>
          <w:szCs w:val="24"/>
          <w:lang w:val="en-GB"/>
        </w:rPr>
        <w:footnoteReference w:id="6"/>
      </w:r>
    </w:p>
    <w:p w:rsidR="002B2C00" w:rsidRPr="00EA174C" w:rsidRDefault="002B2C00" w:rsidP="00CD7B19">
      <w:pPr>
        <w:spacing w:after="0" w:line="360" w:lineRule="auto"/>
        <w:jc w:val="both"/>
        <w:rPr>
          <w:rFonts w:ascii="Arial" w:hAnsi="Arial" w:cs="Arial"/>
          <w:sz w:val="24"/>
          <w:szCs w:val="24"/>
          <w:lang w:val="en-GB"/>
        </w:rPr>
      </w:pPr>
    </w:p>
    <w:p w:rsidR="00EB35C6" w:rsidRPr="00EA174C" w:rsidRDefault="002B2C00" w:rsidP="00880C85">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[12] Section 192 of the CPA provides that </w:t>
      </w:r>
      <w:r w:rsidR="00EB35C6" w:rsidRPr="00EA174C">
        <w:rPr>
          <w:rFonts w:ascii="Arial" w:hAnsi="Arial" w:cs="Arial"/>
          <w:sz w:val="24"/>
          <w:szCs w:val="24"/>
          <w:lang w:val="en-GB"/>
        </w:rPr>
        <w:t>‘</w:t>
      </w:r>
      <w:r w:rsidR="00880C85">
        <w:rPr>
          <w:rFonts w:ascii="Arial" w:hAnsi="Arial" w:cs="Arial"/>
          <w:sz w:val="24"/>
          <w:szCs w:val="24"/>
          <w:lang w:val="en-GB"/>
        </w:rPr>
        <w:t>[every]</w:t>
      </w:r>
      <w:r w:rsidR="00880C85" w:rsidRPr="00880C85">
        <w:rPr>
          <w:rFonts w:ascii="Arial" w:hAnsi="Arial" w:cs="Arial"/>
          <w:sz w:val="24"/>
          <w:szCs w:val="24"/>
          <w:lang w:val="en-GB"/>
        </w:rPr>
        <w:t xml:space="preserve"> person not expressly</w:t>
      </w:r>
      <w:r w:rsidR="00880C85">
        <w:rPr>
          <w:rFonts w:ascii="Arial" w:hAnsi="Arial" w:cs="Arial"/>
          <w:sz w:val="24"/>
          <w:szCs w:val="24"/>
          <w:lang w:val="en-GB"/>
        </w:rPr>
        <w:t xml:space="preserve"> </w:t>
      </w:r>
      <w:r w:rsidR="00880C85" w:rsidRPr="00880C85">
        <w:rPr>
          <w:rFonts w:ascii="Arial" w:hAnsi="Arial" w:cs="Arial"/>
          <w:sz w:val="24"/>
          <w:szCs w:val="24"/>
          <w:lang w:val="en-GB"/>
        </w:rPr>
        <w:t>excluded by this Act from giving evidence shall</w:t>
      </w:r>
      <w:r w:rsidR="00DC35BE">
        <w:rPr>
          <w:rFonts w:ascii="Arial" w:hAnsi="Arial" w:cs="Arial"/>
          <w:sz w:val="24"/>
          <w:szCs w:val="24"/>
          <w:lang w:val="en-GB"/>
        </w:rPr>
        <w:t xml:space="preserve"> . . . </w:t>
      </w:r>
      <w:r w:rsidR="00880C85" w:rsidRPr="00880C85">
        <w:rPr>
          <w:rFonts w:ascii="Arial" w:hAnsi="Arial" w:cs="Arial"/>
          <w:sz w:val="24"/>
          <w:szCs w:val="24"/>
          <w:lang w:val="en-GB"/>
        </w:rPr>
        <w:t>be competent and</w:t>
      </w:r>
      <w:r w:rsidR="00880C85">
        <w:rPr>
          <w:rFonts w:ascii="Arial" w:hAnsi="Arial" w:cs="Arial"/>
          <w:sz w:val="24"/>
          <w:szCs w:val="24"/>
          <w:lang w:val="en-GB"/>
        </w:rPr>
        <w:t xml:space="preserve"> </w:t>
      </w:r>
      <w:r w:rsidR="00880C85" w:rsidRPr="00880C85">
        <w:rPr>
          <w:rFonts w:ascii="Arial" w:hAnsi="Arial" w:cs="Arial"/>
          <w:sz w:val="24"/>
          <w:szCs w:val="24"/>
          <w:lang w:val="en-GB"/>
        </w:rPr>
        <w:t>compellable to give evidence in criminal proceedings</w:t>
      </w:r>
      <w:r w:rsidRPr="00EA174C">
        <w:rPr>
          <w:rFonts w:ascii="Arial" w:hAnsi="Arial" w:cs="Arial"/>
          <w:sz w:val="24"/>
          <w:szCs w:val="24"/>
          <w:lang w:val="en-GB"/>
        </w:rPr>
        <w:t>’. Young child</w:t>
      </w:r>
      <w:r w:rsidR="00EB35C6" w:rsidRPr="00EA174C">
        <w:rPr>
          <w:rFonts w:ascii="Arial" w:hAnsi="Arial" w:cs="Arial"/>
          <w:sz w:val="24"/>
          <w:szCs w:val="24"/>
          <w:lang w:val="en-GB"/>
        </w:rPr>
        <w:t xml:space="preserve"> witnesses appear to be one of the </w:t>
      </w:r>
      <w:r w:rsidRPr="00EA174C">
        <w:rPr>
          <w:rFonts w:ascii="Arial" w:hAnsi="Arial" w:cs="Arial"/>
          <w:sz w:val="24"/>
          <w:szCs w:val="24"/>
          <w:lang w:val="en-GB"/>
        </w:rPr>
        <w:t>exception</w:t>
      </w:r>
      <w:r w:rsidR="00EB35C6" w:rsidRPr="00EA174C">
        <w:rPr>
          <w:rFonts w:ascii="Arial" w:hAnsi="Arial" w:cs="Arial"/>
          <w:sz w:val="24"/>
          <w:szCs w:val="24"/>
          <w:lang w:val="en-GB"/>
        </w:rPr>
        <w:t>s to this provision</w:t>
      </w:r>
      <w:r w:rsidR="00DB5EF8">
        <w:rPr>
          <w:rFonts w:ascii="Arial" w:hAnsi="Arial" w:cs="Arial"/>
          <w:sz w:val="24"/>
          <w:szCs w:val="24"/>
          <w:lang w:val="en-GB"/>
        </w:rPr>
        <w:t>.</w:t>
      </w:r>
      <w:r w:rsidR="00EB35C6" w:rsidRPr="00EA174C">
        <w:rPr>
          <w:rFonts w:ascii="Arial" w:hAnsi="Arial" w:cs="Arial"/>
          <w:sz w:val="24"/>
          <w:szCs w:val="24"/>
          <w:lang w:val="en-GB"/>
        </w:rPr>
        <w:t xml:space="preserve"> </w:t>
      </w:r>
    </w:p>
    <w:p w:rsidR="00107D45" w:rsidRPr="00EA174C" w:rsidRDefault="00107D45" w:rsidP="00CD7B19">
      <w:pPr>
        <w:spacing w:after="0" w:line="360" w:lineRule="auto"/>
        <w:jc w:val="both"/>
        <w:rPr>
          <w:rFonts w:ascii="Arial" w:hAnsi="Arial" w:cs="Arial"/>
          <w:sz w:val="24"/>
          <w:szCs w:val="24"/>
          <w:lang w:val="en-GB"/>
        </w:rPr>
      </w:pPr>
    </w:p>
    <w:p w:rsidR="00107D45" w:rsidRDefault="00107D4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[13] </w:t>
      </w:r>
      <w:r w:rsidR="004724A9">
        <w:rPr>
          <w:rFonts w:ascii="Arial" w:hAnsi="Arial" w:cs="Arial"/>
          <w:sz w:val="24"/>
          <w:szCs w:val="24"/>
          <w:lang w:val="en-GB"/>
        </w:rPr>
        <w:t xml:space="preserve">The authors Schwikkard and </w:t>
      </w:r>
      <w:r w:rsidR="00881A8D">
        <w:rPr>
          <w:rFonts w:ascii="Arial" w:hAnsi="Arial" w:cs="Arial"/>
          <w:sz w:val="24"/>
          <w:szCs w:val="24"/>
          <w:lang w:val="en-GB"/>
        </w:rPr>
        <w:t>V</w:t>
      </w:r>
      <w:r w:rsidRPr="00EA174C">
        <w:rPr>
          <w:rFonts w:ascii="Arial" w:hAnsi="Arial" w:cs="Arial"/>
          <w:sz w:val="24"/>
          <w:szCs w:val="24"/>
          <w:lang w:val="en-GB"/>
        </w:rPr>
        <w:t>an der Merwe state as follows:</w:t>
      </w:r>
      <w:r w:rsidR="004724A9">
        <w:rPr>
          <w:rStyle w:val="FootnoteReference"/>
          <w:rFonts w:ascii="Arial" w:hAnsi="Arial" w:cs="Arial"/>
          <w:sz w:val="24"/>
          <w:szCs w:val="24"/>
          <w:lang w:val="en-GB"/>
        </w:rPr>
        <w:footnoteReference w:id="7"/>
      </w:r>
      <w:r w:rsidRPr="00EA174C">
        <w:rPr>
          <w:rFonts w:ascii="Arial" w:hAnsi="Arial" w:cs="Arial"/>
          <w:sz w:val="24"/>
          <w:szCs w:val="24"/>
          <w:lang w:val="en-GB"/>
        </w:rPr>
        <w:t xml:space="preserve"> </w:t>
      </w:r>
    </w:p>
    <w:p w:rsidR="00EB35C6" w:rsidRPr="00EA174C" w:rsidRDefault="00107D45" w:rsidP="00A81944">
      <w:pPr>
        <w:spacing w:after="0" w:line="360" w:lineRule="auto"/>
        <w:jc w:val="both"/>
        <w:rPr>
          <w:rFonts w:ascii="Arial" w:hAnsi="Arial" w:cs="Arial"/>
          <w:szCs w:val="24"/>
          <w:lang w:val="en-GB"/>
        </w:rPr>
      </w:pPr>
      <w:r w:rsidRPr="00EA174C">
        <w:rPr>
          <w:rFonts w:ascii="Arial" w:hAnsi="Arial" w:cs="Arial"/>
          <w:szCs w:val="24"/>
          <w:lang w:val="en-GB"/>
        </w:rPr>
        <w:t>‘</w:t>
      </w:r>
      <w:r w:rsidR="00A81944" w:rsidRPr="00A81944">
        <w:rPr>
          <w:rFonts w:ascii="Arial" w:hAnsi="Arial" w:cs="Arial"/>
          <w:szCs w:val="24"/>
          <w:lang w:val="en-GB"/>
        </w:rPr>
        <w:t>Even very young</w:t>
      </w:r>
      <w:r w:rsidR="00A81944">
        <w:rPr>
          <w:rFonts w:ascii="Arial" w:hAnsi="Arial" w:cs="Arial"/>
          <w:szCs w:val="24"/>
          <w:lang w:val="en-GB"/>
        </w:rPr>
        <w:t xml:space="preserve"> </w:t>
      </w:r>
      <w:r w:rsidR="00A81944" w:rsidRPr="00A81944">
        <w:rPr>
          <w:rFonts w:ascii="Arial" w:hAnsi="Arial" w:cs="Arial"/>
          <w:szCs w:val="24"/>
          <w:lang w:val="en-GB"/>
        </w:rPr>
        <w:t>children may testify provided that they (a) appreciate the duty of speaking the truth; (b) have sufficient intelligence; and (c) can</w:t>
      </w:r>
      <w:r w:rsidR="00A81944">
        <w:rPr>
          <w:rFonts w:ascii="Arial" w:hAnsi="Arial" w:cs="Arial"/>
          <w:szCs w:val="24"/>
          <w:lang w:val="en-GB"/>
        </w:rPr>
        <w:t xml:space="preserve"> </w:t>
      </w:r>
      <w:r w:rsidR="00A81944" w:rsidRPr="00A81944">
        <w:rPr>
          <w:rFonts w:ascii="Arial" w:hAnsi="Arial" w:cs="Arial"/>
          <w:szCs w:val="24"/>
          <w:lang w:val="en-GB"/>
        </w:rPr>
        <w:t>communicate effectively</w:t>
      </w:r>
      <w:r w:rsidR="00A81944">
        <w:rPr>
          <w:rFonts w:ascii="Arial" w:hAnsi="Arial" w:cs="Arial"/>
          <w:szCs w:val="24"/>
          <w:lang w:val="en-GB"/>
        </w:rPr>
        <w:t>’</w:t>
      </w:r>
      <w:r w:rsidRPr="00EA174C">
        <w:rPr>
          <w:rFonts w:ascii="Arial" w:hAnsi="Arial" w:cs="Arial"/>
          <w:szCs w:val="24"/>
          <w:lang w:val="en-GB"/>
        </w:rPr>
        <w:t>.</w:t>
      </w:r>
      <w:r w:rsidR="00A81944">
        <w:rPr>
          <w:rFonts w:ascii="Arial" w:hAnsi="Arial" w:cs="Arial"/>
          <w:szCs w:val="24"/>
          <w:lang w:val="en-GB"/>
        </w:rPr>
        <w:t xml:space="preserve"> (footnote omitted)</w:t>
      </w:r>
    </w:p>
    <w:p w:rsidR="00107D45" w:rsidRPr="00EA174C" w:rsidRDefault="00107D45" w:rsidP="00CD7B19">
      <w:pPr>
        <w:spacing w:after="0" w:line="360" w:lineRule="auto"/>
        <w:jc w:val="both"/>
        <w:rPr>
          <w:rFonts w:ascii="Arial" w:hAnsi="Arial" w:cs="Arial"/>
          <w:sz w:val="24"/>
          <w:szCs w:val="24"/>
          <w:lang w:val="en-GB"/>
        </w:rPr>
      </w:pPr>
    </w:p>
    <w:p w:rsidR="002B2C00" w:rsidRPr="00EA174C" w:rsidRDefault="00EB35C6"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[1</w:t>
      </w:r>
      <w:r w:rsidR="00107D45" w:rsidRPr="00EA174C">
        <w:rPr>
          <w:rFonts w:ascii="Arial" w:hAnsi="Arial" w:cs="Arial"/>
          <w:sz w:val="24"/>
          <w:szCs w:val="24"/>
          <w:lang w:val="en-GB"/>
        </w:rPr>
        <w:t>4</w:t>
      </w:r>
      <w:r w:rsidRPr="00EA174C">
        <w:rPr>
          <w:rFonts w:ascii="Arial" w:hAnsi="Arial" w:cs="Arial"/>
          <w:sz w:val="24"/>
          <w:szCs w:val="24"/>
          <w:lang w:val="en-GB"/>
        </w:rPr>
        <w:t xml:space="preserve">] In terms of section 193 of the CPA, it is incumbent on the court in which criminal proceedings are conducted to decide on the competency of any witness to give </w:t>
      </w:r>
      <w:r w:rsidR="00C80D2F" w:rsidRPr="00EA174C">
        <w:rPr>
          <w:rFonts w:ascii="Arial" w:hAnsi="Arial" w:cs="Arial"/>
          <w:sz w:val="24"/>
          <w:szCs w:val="24"/>
          <w:lang w:val="en-GB"/>
        </w:rPr>
        <w:t xml:space="preserve">evidence. </w:t>
      </w:r>
      <w:r w:rsidR="00290AE3">
        <w:rPr>
          <w:rFonts w:ascii="Arial" w:hAnsi="Arial" w:cs="Arial"/>
          <w:sz w:val="24"/>
          <w:szCs w:val="24"/>
          <w:lang w:val="en-GB"/>
        </w:rPr>
        <w:t xml:space="preserve">[15] </w:t>
      </w:r>
      <w:r w:rsidR="00C80D2F" w:rsidRPr="00EA174C">
        <w:rPr>
          <w:rFonts w:ascii="Arial" w:hAnsi="Arial" w:cs="Arial"/>
          <w:sz w:val="24"/>
          <w:szCs w:val="24"/>
          <w:lang w:val="en-GB"/>
        </w:rPr>
        <w:t xml:space="preserve">The </w:t>
      </w:r>
      <w:r w:rsidR="0087722F" w:rsidRPr="00EA174C">
        <w:rPr>
          <w:rFonts w:ascii="Arial" w:hAnsi="Arial" w:cs="Arial"/>
          <w:sz w:val="24"/>
          <w:szCs w:val="24"/>
          <w:lang w:val="en-GB"/>
        </w:rPr>
        <w:t>material question that the trial court should ask itself is whether the young witness’s evidence is trustworthy. Trustworthiness depends on factors such as the child’s power of observation, their power of recollection and their power of narration.</w:t>
      </w:r>
      <w:r w:rsidR="007707C1">
        <w:rPr>
          <w:rStyle w:val="FootnoteReference"/>
          <w:rFonts w:ascii="Arial" w:hAnsi="Arial" w:cs="Arial"/>
          <w:sz w:val="24"/>
          <w:szCs w:val="24"/>
          <w:lang w:val="en-GB"/>
        </w:rPr>
        <w:footnoteReference w:id="8"/>
      </w:r>
    </w:p>
    <w:p w:rsidR="00913583" w:rsidRPr="00EA174C" w:rsidRDefault="00913583" w:rsidP="00CD7B19">
      <w:pPr>
        <w:spacing w:after="0" w:line="360" w:lineRule="auto"/>
        <w:jc w:val="both"/>
        <w:rPr>
          <w:rFonts w:ascii="Arial" w:hAnsi="Arial" w:cs="Arial"/>
          <w:b/>
          <w:sz w:val="24"/>
          <w:szCs w:val="24"/>
          <w:lang w:val="en-GB"/>
        </w:rPr>
      </w:pPr>
    </w:p>
    <w:p w:rsidR="00223EE7" w:rsidRPr="00EA174C" w:rsidRDefault="00CA1F81" w:rsidP="00A73814">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B31431" w:rsidRPr="00EA174C">
        <w:rPr>
          <w:rFonts w:ascii="Arial" w:hAnsi="Arial" w:cs="Arial"/>
          <w:sz w:val="24"/>
          <w:szCs w:val="24"/>
          <w:lang w:val="en-GB"/>
        </w:rPr>
        <w:t>1</w:t>
      </w:r>
      <w:r w:rsidR="00575ECD">
        <w:rPr>
          <w:rFonts w:ascii="Arial" w:hAnsi="Arial" w:cs="Arial"/>
          <w:sz w:val="24"/>
          <w:szCs w:val="24"/>
          <w:lang w:val="en-GB"/>
        </w:rPr>
        <w:t>6</w:t>
      </w:r>
      <w:r w:rsidRPr="00EA174C">
        <w:rPr>
          <w:rFonts w:ascii="Arial" w:hAnsi="Arial" w:cs="Arial"/>
          <w:sz w:val="24"/>
          <w:szCs w:val="24"/>
          <w:lang w:val="en-GB"/>
        </w:rPr>
        <w:t>] The complainant was 15 years old at the time of the alleged offence</w:t>
      </w:r>
      <w:r w:rsidR="00B31431" w:rsidRPr="00EA174C">
        <w:rPr>
          <w:rFonts w:ascii="Arial" w:hAnsi="Arial" w:cs="Arial"/>
          <w:sz w:val="24"/>
          <w:szCs w:val="24"/>
          <w:lang w:val="en-GB"/>
        </w:rPr>
        <w:t>s</w:t>
      </w:r>
      <w:r w:rsidR="007E1314" w:rsidRPr="00EA174C">
        <w:rPr>
          <w:rFonts w:ascii="Arial" w:hAnsi="Arial" w:cs="Arial"/>
          <w:sz w:val="24"/>
          <w:szCs w:val="24"/>
          <w:lang w:val="en-GB"/>
        </w:rPr>
        <w:t>,</w:t>
      </w:r>
      <w:r w:rsidR="00C352B3" w:rsidRPr="00EA174C">
        <w:rPr>
          <w:rFonts w:ascii="Arial" w:hAnsi="Arial" w:cs="Arial"/>
          <w:sz w:val="24"/>
          <w:szCs w:val="24"/>
          <w:lang w:val="en-GB"/>
        </w:rPr>
        <w:t xml:space="preserve"> in grade 8,</w:t>
      </w:r>
      <w:r w:rsidRPr="00EA174C">
        <w:rPr>
          <w:rFonts w:ascii="Arial" w:hAnsi="Arial" w:cs="Arial"/>
          <w:sz w:val="24"/>
          <w:szCs w:val="24"/>
          <w:lang w:val="en-GB"/>
        </w:rPr>
        <w:t xml:space="preserve"> and was </w:t>
      </w:r>
      <w:r w:rsidR="00B31431" w:rsidRPr="00EA174C">
        <w:rPr>
          <w:rFonts w:ascii="Arial" w:hAnsi="Arial" w:cs="Arial"/>
          <w:sz w:val="24"/>
          <w:szCs w:val="24"/>
          <w:lang w:val="en-GB"/>
        </w:rPr>
        <w:t xml:space="preserve">17 years </w:t>
      </w:r>
      <w:r w:rsidR="00B033D5">
        <w:rPr>
          <w:rFonts w:ascii="Arial" w:hAnsi="Arial" w:cs="Arial"/>
          <w:sz w:val="24"/>
          <w:szCs w:val="24"/>
          <w:lang w:val="en-GB"/>
        </w:rPr>
        <w:t xml:space="preserve">and </w:t>
      </w:r>
      <w:r w:rsidR="00B31431" w:rsidRPr="00EA174C">
        <w:rPr>
          <w:rFonts w:ascii="Arial" w:hAnsi="Arial" w:cs="Arial"/>
          <w:sz w:val="24"/>
          <w:szCs w:val="24"/>
          <w:lang w:val="en-GB"/>
        </w:rPr>
        <w:t>10</w:t>
      </w:r>
      <w:r w:rsidRPr="00EA174C">
        <w:rPr>
          <w:rFonts w:ascii="Arial" w:hAnsi="Arial" w:cs="Arial"/>
          <w:sz w:val="24"/>
          <w:szCs w:val="24"/>
          <w:lang w:val="en-GB"/>
        </w:rPr>
        <w:t xml:space="preserve"> months</w:t>
      </w:r>
      <w:r w:rsidR="00B31431" w:rsidRPr="00EA174C">
        <w:rPr>
          <w:rFonts w:ascii="Arial" w:hAnsi="Arial" w:cs="Arial"/>
          <w:sz w:val="24"/>
          <w:szCs w:val="24"/>
          <w:lang w:val="en-GB"/>
        </w:rPr>
        <w:t xml:space="preserve"> old</w:t>
      </w:r>
      <w:r w:rsidRPr="00EA174C">
        <w:rPr>
          <w:rFonts w:ascii="Arial" w:hAnsi="Arial" w:cs="Arial"/>
          <w:sz w:val="24"/>
          <w:szCs w:val="24"/>
          <w:lang w:val="en-GB"/>
        </w:rPr>
        <w:t xml:space="preserve"> when she testified at trial.</w:t>
      </w:r>
      <w:r w:rsidR="007707C1">
        <w:rPr>
          <w:rStyle w:val="FootnoteReference"/>
          <w:rFonts w:ascii="Arial" w:hAnsi="Arial" w:cs="Arial"/>
          <w:sz w:val="24"/>
          <w:szCs w:val="24"/>
          <w:lang w:val="en-GB"/>
        </w:rPr>
        <w:footnoteReference w:id="9"/>
      </w:r>
      <w:r w:rsidR="0072556D" w:rsidRPr="00EA174C">
        <w:rPr>
          <w:rFonts w:ascii="Arial" w:hAnsi="Arial" w:cs="Arial"/>
          <w:b/>
          <w:sz w:val="24"/>
          <w:szCs w:val="24"/>
          <w:lang w:val="en-GB"/>
        </w:rPr>
        <w:t xml:space="preserve"> </w:t>
      </w:r>
      <w:r w:rsidR="0072556D" w:rsidRPr="00EA174C">
        <w:rPr>
          <w:rFonts w:ascii="Arial" w:hAnsi="Arial" w:cs="Arial"/>
          <w:sz w:val="24"/>
          <w:szCs w:val="24"/>
          <w:lang w:val="en-GB"/>
        </w:rPr>
        <w:t>Her</w:t>
      </w:r>
      <w:r w:rsidR="003F43D6" w:rsidRPr="00EA174C">
        <w:rPr>
          <w:rFonts w:ascii="Arial" w:hAnsi="Arial" w:cs="Arial"/>
          <w:sz w:val="24"/>
          <w:szCs w:val="24"/>
          <w:lang w:val="en-GB"/>
        </w:rPr>
        <w:t xml:space="preserve"> </w:t>
      </w:r>
      <w:r w:rsidRPr="00EA174C">
        <w:rPr>
          <w:rFonts w:ascii="Arial" w:hAnsi="Arial" w:cs="Arial"/>
          <w:sz w:val="24"/>
          <w:szCs w:val="24"/>
          <w:lang w:val="en-GB"/>
        </w:rPr>
        <w:t>evidence was given</w:t>
      </w:r>
      <w:r w:rsidR="003F43D6" w:rsidRPr="00EA174C">
        <w:rPr>
          <w:rFonts w:ascii="Arial" w:hAnsi="Arial" w:cs="Arial"/>
          <w:sz w:val="24"/>
          <w:szCs w:val="24"/>
          <w:lang w:val="en-GB"/>
        </w:rPr>
        <w:t xml:space="preserve"> under oath without</w:t>
      </w:r>
      <w:r w:rsidRPr="00EA174C">
        <w:rPr>
          <w:rFonts w:ascii="Arial" w:hAnsi="Arial" w:cs="Arial"/>
          <w:sz w:val="24"/>
          <w:szCs w:val="24"/>
          <w:lang w:val="en-GB"/>
        </w:rPr>
        <w:t xml:space="preserve"> the use of an </w:t>
      </w:r>
      <w:r w:rsidR="003F43D6" w:rsidRPr="00EA174C">
        <w:rPr>
          <w:rFonts w:ascii="Arial" w:hAnsi="Arial" w:cs="Arial"/>
          <w:sz w:val="24"/>
          <w:szCs w:val="24"/>
          <w:lang w:val="en-GB"/>
        </w:rPr>
        <w:t>i</w:t>
      </w:r>
      <w:r w:rsidRPr="00EA174C">
        <w:rPr>
          <w:rFonts w:ascii="Arial" w:hAnsi="Arial" w:cs="Arial"/>
          <w:sz w:val="24"/>
          <w:szCs w:val="24"/>
          <w:lang w:val="en-GB"/>
        </w:rPr>
        <w:t>ntermediary</w:t>
      </w:r>
      <w:r w:rsidR="00A73814">
        <w:rPr>
          <w:rFonts w:ascii="Arial" w:hAnsi="Arial" w:cs="Arial"/>
          <w:sz w:val="24"/>
          <w:szCs w:val="24"/>
          <w:lang w:val="en-GB"/>
        </w:rPr>
        <w:t>, as</w:t>
      </w:r>
      <w:r w:rsidR="003F43D6" w:rsidRPr="00EA174C">
        <w:rPr>
          <w:rFonts w:ascii="Arial" w:hAnsi="Arial" w:cs="Arial"/>
          <w:sz w:val="24"/>
          <w:szCs w:val="24"/>
          <w:lang w:val="en-GB"/>
        </w:rPr>
        <w:t xml:space="preserve"> envisaged in section 170A(1) of the CPA. </w:t>
      </w:r>
      <w:r w:rsidR="00AA46C1" w:rsidRPr="00EA174C">
        <w:rPr>
          <w:rFonts w:ascii="Arial" w:hAnsi="Arial" w:cs="Arial"/>
          <w:sz w:val="24"/>
          <w:szCs w:val="24"/>
          <w:lang w:val="en-GB"/>
        </w:rPr>
        <w:t>The appointment of an intermediary by the court is however discretionary and is</w:t>
      </w:r>
      <w:r w:rsidR="004B3075" w:rsidRPr="00EA174C">
        <w:rPr>
          <w:rFonts w:ascii="Arial" w:hAnsi="Arial" w:cs="Arial"/>
          <w:sz w:val="24"/>
          <w:szCs w:val="24"/>
          <w:lang w:val="en-GB"/>
        </w:rPr>
        <w:t xml:space="preserve"> to be invoked only where </w:t>
      </w:r>
      <w:r w:rsidR="00A73814">
        <w:rPr>
          <w:rFonts w:ascii="Arial" w:hAnsi="Arial" w:cs="Arial"/>
          <w:sz w:val="24"/>
          <w:szCs w:val="24"/>
          <w:lang w:val="en-GB"/>
        </w:rPr>
        <w:t>‘</w:t>
      </w:r>
      <w:r w:rsidR="00A73814" w:rsidRPr="00A73814">
        <w:rPr>
          <w:rFonts w:ascii="Arial" w:hAnsi="Arial" w:cs="Arial"/>
          <w:sz w:val="24"/>
          <w:szCs w:val="24"/>
          <w:lang w:val="en-GB"/>
        </w:rPr>
        <w:t>it appears to such court that it would expose any witness under the biological or mental age of eighteen years</w:t>
      </w:r>
      <w:r w:rsidR="00A73814">
        <w:rPr>
          <w:rFonts w:ascii="Arial" w:hAnsi="Arial" w:cs="Arial"/>
          <w:sz w:val="24"/>
          <w:szCs w:val="24"/>
          <w:lang w:val="en-GB"/>
        </w:rPr>
        <w:t xml:space="preserve"> </w:t>
      </w:r>
      <w:r w:rsidR="00A73814" w:rsidRPr="00A73814">
        <w:rPr>
          <w:rFonts w:ascii="Arial" w:hAnsi="Arial" w:cs="Arial"/>
          <w:sz w:val="24"/>
          <w:szCs w:val="24"/>
          <w:lang w:val="en-GB"/>
        </w:rPr>
        <w:t>to undue mental stress or suffering if he or she testifies at such proceedings</w:t>
      </w:r>
      <w:r w:rsidR="004B3075" w:rsidRPr="00EA174C">
        <w:rPr>
          <w:rFonts w:ascii="Arial" w:hAnsi="Arial" w:cs="Arial"/>
          <w:sz w:val="24"/>
          <w:szCs w:val="24"/>
          <w:lang w:val="en-GB"/>
        </w:rPr>
        <w:t>’.</w:t>
      </w:r>
      <w:r w:rsidR="00223EE7" w:rsidRPr="00EA174C">
        <w:rPr>
          <w:rFonts w:ascii="Arial" w:hAnsi="Arial" w:cs="Arial"/>
          <w:sz w:val="24"/>
          <w:szCs w:val="24"/>
          <w:lang w:val="en-GB"/>
        </w:rPr>
        <w:t xml:space="preserve"> </w:t>
      </w:r>
      <w:r w:rsidR="00B033D5">
        <w:rPr>
          <w:rFonts w:ascii="Arial" w:hAnsi="Arial" w:cs="Arial"/>
          <w:sz w:val="24"/>
          <w:szCs w:val="24"/>
          <w:lang w:val="en-GB"/>
        </w:rPr>
        <w:t>T</w:t>
      </w:r>
      <w:r w:rsidR="00D6646F" w:rsidRPr="00EA174C">
        <w:rPr>
          <w:rFonts w:ascii="Arial" w:hAnsi="Arial" w:cs="Arial"/>
          <w:sz w:val="24"/>
          <w:szCs w:val="24"/>
          <w:lang w:val="en-GB"/>
        </w:rPr>
        <w:t xml:space="preserve">he trial court accepted that no undue mental </w:t>
      </w:r>
      <w:r w:rsidR="00D33782" w:rsidRPr="00EA174C">
        <w:rPr>
          <w:rFonts w:ascii="Arial" w:hAnsi="Arial" w:cs="Arial"/>
          <w:sz w:val="24"/>
          <w:szCs w:val="24"/>
          <w:lang w:val="en-GB"/>
        </w:rPr>
        <w:t xml:space="preserve">stress </w:t>
      </w:r>
      <w:r w:rsidR="00D6646F" w:rsidRPr="00EA174C">
        <w:rPr>
          <w:rFonts w:ascii="Arial" w:hAnsi="Arial" w:cs="Arial"/>
          <w:sz w:val="24"/>
          <w:szCs w:val="24"/>
          <w:lang w:val="en-GB"/>
        </w:rPr>
        <w:t xml:space="preserve">or suffering would befall the complainant if an intermediary was not </w:t>
      </w:r>
      <w:r w:rsidR="009F76E5" w:rsidRPr="00EA174C">
        <w:rPr>
          <w:rFonts w:ascii="Arial" w:hAnsi="Arial" w:cs="Arial"/>
          <w:sz w:val="24"/>
          <w:szCs w:val="24"/>
          <w:lang w:val="en-GB"/>
        </w:rPr>
        <w:t>used. It</w:t>
      </w:r>
      <w:r w:rsidR="0069126B" w:rsidRPr="00EA174C">
        <w:rPr>
          <w:rFonts w:ascii="Arial" w:hAnsi="Arial" w:cs="Arial"/>
          <w:sz w:val="24"/>
          <w:szCs w:val="24"/>
          <w:lang w:val="en-GB"/>
        </w:rPr>
        <w:t xml:space="preserve"> bears mentioning and</w:t>
      </w:r>
      <w:r w:rsidR="00223EE7" w:rsidRPr="00EA174C">
        <w:rPr>
          <w:rFonts w:ascii="Arial" w:hAnsi="Arial" w:cs="Arial"/>
          <w:sz w:val="24"/>
          <w:szCs w:val="24"/>
          <w:lang w:val="en-GB"/>
        </w:rPr>
        <w:t xml:space="preserve"> is unfortunate that the trial magistrate failed, at the very least, to enquire into the various statutory provisions which provide special measures for children to testify, such as testifying </w:t>
      </w:r>
      <w:r w:rsidR="00223EE7" w:rsidRPr="00EA174C">
        <w:rPr>
          <w:rFonts w:ascii="Arial" w:hAnsi="Arial" w:cs="Arial"/>
          <w:i/>
          <w:sz w:val="24"/>
          <w:szCs w:val="24"/>
          <w:lang w:val="en-GB"/>
        </w:rPr>
        <w:t xml:space="preserve">in </w:t>
      </w:r>
      <w:r w:rsidR="00B76F96" w:rsidRPr="00EA174C">
        <w:rPr>
          <w:rFonts w:ascii="Arial" w:hAnsi="Arial" w:cs="Arial"/>
          <w:i/>
          <w:sz w:val="24"/>
          <w:szCs w:val="24"/>
          <w:lang w:val="en-GB"/>
        </w:rPr>
        <w:t>camera,</w:t>
      </w:r>
      <w:r w:rsidR="00B76F96" w:rsidRPr="00EA174C">
        <w:rPr>
          <w:rFonts w:ascii="Arial" w:hAnsi="Arial" w:cs="Arial"/>
          <w:sz w:val="24"/>
          <w:szCs w:val="24"/>
          <w:lang w:val="en-GB"/>
        </w:rPr>
        <w:t xml:space="preserve"> the prohibition of the publication of information that might reveal the identity of the child and the use of an intermediary. In providing these measures</w:t>
      </w:r>
      <w:r w:rsidR="00FE6BF2" w:rsidRPr="00EA174C">
        <w:rPr>
          <w:rFonts w:ascii="Arial" w:hAnsi="Arial" w:cs="Arial"/>
          <w:sz w:val="24"/>
          <w:szCs w:val="24"/>
          <w:lang w:val="en-GB"/>
        </w:rPr>
        <w:t>,</w:t>
      </w:r>
      <w:r w:rsidR="00B76F96" w:rsidRPr="00EA174C">
        <w:rPr>
          <w:rFonts w:ascii="Arial" w:hAnsi="Arial" w:cs="Arial"/>
          <w:sz w:val="24"/>
          <w:szCs w:val="24"/>
          <w:lang w:val="en-GB"/>
        </w:rPr>
        <w:t xml:space="preserve"> the legislature</w:t>
      </w:r>
      <w:r w:rsidR="00D33782" w:rsidRPr="00EA174C">
        <w:rPr>
          <w:rFonts w:ascii="Arial" w:hAnsi="Arial" w:cs="Arial"/>
          <w:sz w:val="24"/>
          <w:szCs w:val="24"/>
          <w:lang w:val="en-GB"/>
        </w:rPr>
        <w:t xml:space="preserve"> clearly</w:t>
      </w:r>
      <w:r w:rsidR="00B76F96" w:rsidRPr="00EA174C">
        <w:rPr>
          <w:rFonts w:ascii="Arial" w:hAnsi="Arial" w:cs="Arial"/>
          <w:sz w:val="24"/>
          <w:szCs w:val="24"/>
          <w:lang w:val="en-GB"/>
        </w:rPr>
        <w:t xml:space="preserve"> </w:t>
      </w:r>
      <w:r w:rsidR="00D6646F" w:rsidRPr="00EA174C">
        <w:rPr>
          <w:rFonts w:ascii="Arial" w:hAnsi="Arial" w:cs="Arial"/>
          <w:sz w:val="24"/>
          <w:szCs w:val="24"/>
          <w:lang w:val="en-GB"/>
        </w:rPr>
        <w:t xml:space="preserve">intended </w:t>
      </w:r>
      <w:r w:rsidR="00B76F96" w:rsidRPr="00EA174C">
        <w:rPr>
          <w:rFonts w:ascii="Arial" w:hAnsi="Arial" w:cs="Arial"/>
          <w:sz w:val="24"/>
          <w:szCs w:val="24"/>
          <w:lang w:val="en-GB"/>
        </w:rPr>
        <w:t>to ameliorate those aspects of the criminal process that tend to expose a child to secondary psychological trauma or emotional harm.</w:t>
      </w:r>
      <w:r w:rsidR="007707C1">
        <w:rPr>
          <w:rStyle w:val="FootnoteReference"/>
          <w:rFonts w:ascii="Arial" w:hAnsi="Arial" w:cs="Arial"/>
          <w:sz w:val="24"/>
          <w:szCs w:val="24"/>
          <w:lang w:val="en-GB"/>
        </w:rPr>
        <w:footnoteReference w:id="10"/>
      </w:r>
    </w:p>
    <w:p w:rsidR="00223EE7" w:rsidRPr="00EA174C" w:rsidRDefault="00223EE7" w:rsidP="00CD7B19">
      <w:pPr>
        <w:tabs>
          <w:tab w:val="left" w:pos="7510"/>
        </w:tabs>
        <w:spacing w:after="0" w:line="360" w:lineRule="auto"/>
        <w:jc w:val="both"/>
        <w:rPr>
          <w:rFonts w:ascii="Arial" w:hAnsi="Arial" w:cs="Arial"/>
          <w:sz w:val="24"/>
          <w:szCs w:val="24"/>
          <w:lang w:val="en-GB"/>
        </w:rPr>
      </w:pPr>
      <w:r w:rsidRPr="00EA174C">
        <w:rPr>
          <w:rFonts w:ascii="Arial" w:hAnsi="Arial" w:cs="Arial"/>
          <w:sz w:val="24"/>
          <w:szCs w:val="24"/>
          <w:lang w:val="en-GB"/>
        </w:rPr>
        <w:tab/>
      </w:r>
    </w:p>
    <w:p w:rsidR="00870485" w:rsidRPr="00EA174C" w:rsidRDefault="0069126B"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[1</w:t>
      </w:r>
      <w:r w:rsidR="00575ECD">
        <w:rPr>
          <w:rFonts w:ascii="Arial" w:hAnsi="Arial" w:cs="Arial"/>
          <w:sz w:val="24"/>
          <w:szCs w:val="24"/>
          <w:lang w:val="en-GB"/>
        </w:rPr>
        <w:t>7</w:t>
      </w:r>
      <w:r w:rsidRPr="00EA174C">
        <w:rPr>
          <w:rFonts w:ascii="Arial" w:hAnsi="Arial" w:cs="Arial"/>
          <w:sz w:val="24"/>
          <w:szCs w:val="24"/>
          <w:lang w:val="en-GB"/>
        </w:rPr>
        <w:t>]</w:t>
      </w:r>
      <w:r w:rsidR="00602951">
        <w:rPr>
          <w:rFonts w:ascii="Arial" w:hAnsi="Arial" w:cs="Arial"/>
          <w:sz w:val="24"/>
          <w:szCs w:val="24"/>
          <w:lang w:val="en-GB"/>
        </w:rPr>
        <w:t xml:space="preserve"> </w:t>
      </w:r>
      <w:r w:rsidR="004B3075" w:rsidRPr="00EA174C">
        <w:rPr>
          <w:rFonts w:ascii="Arial" w:hAnsi="Arial" w:cs="Arial"/>
          <w:i/>
          <w:sz w:val="24"/>
          <w:szCs w:val="24"/>
          <w:lang w:val="en-GB"/>
        </w:rPr>
        <w:t>In casu</w:t>
      </w:r>
      <w:r w:rsidR="004B3075" w:rsidRPr="00EA174C">
        <w:rPr>
          <w:rFonts w:ascii="Arial" w:hAnsi="Arial" w:cs="Arial"/>
          <w:sz w:val="24"/>
          <w:szCs w:val="24"/>
          <w:lang w:val="en-GB"/>
        </w:rPr>
        <w:t>,</w:t>
      </w:r>
      <w:r w:rsidR="00AA46C1" w:rsidRPr="00EA174C">
        <w:rPr>
          <w:rFonts w:ascii="Arial" w:hAnsi="Arial" w:cs="Arial"/>
          <w:sz w:val="24"/>
          <w:szCs w:val="24"/>
          <w:lang w:val="en-GB"/>
        </w:rPr>
        <w:t xml:space="preserve"> </w:t>
      </w:r>
      <w:r w:rsidR="004B3075" w:rsidRPr="00EA174C">
        <w:rPr>
          <w:rFonts w:ascii="Arial" w:hAnsi="Arial" w:cs="Arial"/>
          <w:sz w:val="24"/>
          <w:szCs w:val="24"/>
          <w:lang w:val="en-GB"/>
        </w:rPr>
        <w:t>neither the State</w:t>
      </w:r>
      <w:r w:rsidR="00EE5393">
        <w:rPr>
          <w:rFonts w:ascii="Arial" w:hAnsi="Arial" w:cs="Arial"/>
          <w:sz w:val="24"/>
          <w:szCs w:val="24"/>
          <w:lang w:val="en-GB"/>
        </w:rPr>
        <w:t>,</w:t>
      </w:r>
      <w:r w:rsidR="004B3075" w:rsidRPr="00EA174C">
        <w:rPr>
          <w:rFonts w:ascii="Arial" w:hAnsi="Arial" w:cs="Arial"/>
          <w:sz w:val="24"/>
          <w:szCs w:val="24"/>
          <w:lang w:val="en-GB"/>
        </w:rPr>
        <w:t xml:space="preserve"> nor </w:t>
      </w:r>
      <w:r w:rsidR="00EE5393">
        <w:rPr>
          <w:rFonts w:ascii="Arial" w:hAnsi="Arial" w:cs="Arial"/>
          <w:sz w:val="24"/>
          <w:szCs w:val="24"/>
          <w:lang w:val="en-GB"/>
        </w:rPr>
        <w:t xml:space="preserve">the </w:t>
      </w:r>
      <w:r w:rsidR="004B3075" w:rsidRPr="00EA174C">
        <w:rPr>
          <w:rFonts w:ascii="Arial" w:hAnsi="Arial" w:cs="Arial"/>
          <w:sz w:val="24"/>
          <w:szCs w:val="24"/>
          <w:lang w:val="en-GB"/>
        </w:rPr>
        <w:t>defence</w:t>
      </w:r>
      <w:r w:rsidR="00EE5393">
        <w:rPr>
          <w:rFonts w:ascii="Arial" w:hAnsi="Arial" w:cs="Arial"/>
          <w:sz w:val="24"/>
          <w:szCs w:val="24"/>
          <w:lang w:val="en-GB"/>
        </w:rPr>
        <w:t>,</w:t>
      </w:r>
      <w:r w:rsidR="004B3075" w:rsidRPr="00EA174C">
        <w:rPr>
          <w:rFonts w:ascii="Arial" w:hAnsi="Arial" w:cs="Arial"/>
          <w:sz w:val="24"/>
          <w:szCs w:val="24"/>
          <w:lang w:val="en-GB"/>
        </w:rPr>
        <w:t xml:space="preserve"> raised any concerns </w:t>
      </w:r>
      <w:r w:rsidRPr="00EA174C">
        <w:rPr>
          <w:rFonts w:ascii="Arial" w:hAnsi="Arial" w:cs="Arial"/>
          <w:sz w:val="24"/>
          <w:szCs w:val="24"/>
          <w:lang w:val="en-GB"/>
        </w:rPr>
        <w:t>regarding the competency of the complainant or her appreciation of the gravity of taking the oath. T</w:t>
      </w:r>
      <w:r w:rsidR="004B3075" w:rsidRPr="00EA174C">
        <w:rPr>
          <w:rFonts w:ascii="Arial" w:hAnsi="Arial" w:cs="Arial"/>
          <w:sz w:val="24"/>
          <w:szCs w:val="24"/>
          <w:lang w:val="en-GB"/>
        </w:rPr>
        <w:t>he trial magistrate</w:t>
      </w:r>
      <w:r w:rsidR="00261860" w:rsidRPr="00EA174C">
        <w:rPr>
          <w:rFonts w:ascii="Arial" w:hAnsi="Arial" w:cs="Arial"/>
          <w:sz w:val="24"/>
          <w:szCs w:val="24"/>
          <w:lang w:val="en-GB"/>
        </w:rPr>
        <w:t>,</w:t>
      </w:r>
      <w:r w:rsidR="001D7A00" w:rsidRPr="00EA174C">
        <w:rPr>
          <w:rFonts w:ascii="Arial" w:hAnsi="Arial" w:cs="Arial"/>
          <w:sz w:val="24"/>
          <w:szCs w:val="24"/>
          <w:lang w:val="en-GB"/>
        </w:rPr>
        <w:t xml:space="preserve"> clearly</w:t>
      </w:r>
      <w:r w:rsidR="004B3075" w:rsidRPr="00EA174C">
        <w:rPr>
          <w:rFonts w:ascii="Arial" w:hAnsi="Arial" w:cs="Arial"/>
          <w:sz w:val="24"/>
          <w:szCs w:val="24"/>
          <w:lang w:val="en-GB"/>
        </w:rPr>
        <w:t xml:space="preserve"> relying on</w:t>
      </w:r>
      <w:r w:rsidR="001D7A00" w:rsidRPr="00EA174C">
        <w:rPr>
          <w:rFonts w:ascii="Arial" w:hAnsi="Arial" w:cs="Arial"/>
          <w:sz w:val="24"/>
          <w:szCs w:val="24"/>
          <w:lang w:val="en-GB"/>
        </w:rPr>
        <w:t xml:space="preserve"> the age of the complainant (17 years 10 months),</w:t>
      </w:r>
      <w:r w:rsidR="00FE6BF2" w:rsidRPr="00EA174C">
        <w:rPr>
          <w:rFonts w:ascii="Arial" w:hAnsi="Arial" w:cs="Arial"/>
          <w:sz w:val="24"/>
          <w:szCs w:val="24"/>
          <w:lang w:val="en-GB"/>
        </w:rPr>
        <w:t xml:space="preserve"> the submission</w:t>
      </w:r>
      <w:r w:rsidR="004B3075" w:rsidRPr="00EA174C">
        <w:rPr>
          <w:rFonts w:ascii="Arial" w:hAnsi="Arial" w:cs="Arial"/>
          <w:sz w:val="24"/>
          <w:szCs w:val="24"/>
          <w:lang w:val="en-GB"/>
        </w:rPr>
        <w:t xml:space="preserve"> of the prosecutor</w:t>
      </w:r>
      <w:r w:rsidR="00261860" w:rsidRPr="00EA174C">
        <w:rPr>
          <w:rFonts w:ascii="Arial" w:hAnsi="Arial" w:cs="Arial"/>
          <w:sz w:val="24"/>
          <w:szCs w:val="24"/>
          <w:lang w:val="en-GB"/>
        </w:rPr>
        <w:t xml:space="preserve"> that it was not necessary to enquire into </w:t>
      </w:r>
      <w:r w:rsidR="001D7A00" w:rsidRPr="00EA174C">
        <w:rPr>
          <w:rFonts w:ascii="Arial" w:hAnsi="Arial" w:cs="Arial"/>
          <w:sz w:val="24"/>
          <w:szCs w:val="24"/>
          <w:lang w:val="en-GB"/>
        </w:rPr>
        <w:t xml:space="preserve">the complainant’s </w:t>
      </w:r>
      <w:r w:rsidR="00261860" w:rsidRPr="00EA174C">
        <w:rPr>
          <w:rFonts w:ascii="Arial" w:hAnsi="Arial" w:cs="Arial"/>
          <w:sz w:val="24"/>
          <w:szCs w:val="24"/>
          <w:lang w:val="en-GB"/>
        </w:rPr>
        <w:t>competency and that she understood the import of taking the oath, proceeded to administer the oath.</w:t>
      </w:r>
      <w:r w:rsidR="001D7A00" w:rsidRPr="00EA174C">
        <w:rPr>
          <w:rFonts w:ascii="Arial" w:hAnsi="Arial" w:cs="Arial"/>
          <w:sz w:val="24"/>
          <w:szCs w:val="24"/>
          <w:lang w:val="en-GB"/>
        </w:rPr>
        <w:t xml:space="preserve"> The </w:t>
      </w:r>
      <w:r w:rsidR="00261860" w:rsidRPr="00EA174C">
        <w:rPr>
          <w:rFonts w:ascii="Arial" w:hAnsi="Arial" w:cs="Arial"/>
          <w:sz w:val="24"/>
          <w:szCs w:val="24"/>
          <w:lang w:val="en-GB"/>
        </w:rPr>
        <w:t xml:space="preserve">defence raised no qualms on any of these issues. </w:t>
      </w:r>
      <w:r w:rsidR="004B10AE" w:rsidRPr="00EA174C">
        <w:rPr>
          <w:rFonts w:ascii="Arial" w:hAnsi="Arial" w:cs="Arial"/>
          <w:sz w:val="24"/>
          <w:szCs w:val="24"/>
          <w:lang w:val="en-GB"/>
        </w:rPr>
        <w:t xml:space="preserve">It </w:t>
      </w:r>
      <w:r w:rsidR="00FD61EF" w:rsidRPr="00EA174C">
        <w:rPr>
          <w:rFonts w:ascii="Arial" w:hAnsi="Arial" w:cs="Arial"/>
          <w:sz w:val="24"/>
          <w:szCs w:val="24"/>
          <w:lang w:val="en-GB"/>
        </w:rPr>
        <w:t>remains</w:t>
      </w:r>
      <w:r w:rsidR="00EE5393">
        <w:rPr>
          <w:rFonts w:ascii="Arial" w:hAnsi="Arial" w:cs="Arial"/>
          <w:sz w:val="24"/>
          <w:szCs w:val="24"/>
          <w:lang w:val="en-GB"/>
        </w:rPr>
        <w:t>,</w:t>
      </w:r>
      <w:r w:rsidR="00FD61EF" w:rsidRPr="00EA174C">
        <w:rPr>
          <w:rFonts w:ascii="Arial" w:hAnsi="Arial" w:cs="Arial"/>
          <w:sz w:val="24"/>
          <w:szCs w:val="24"/>
          <w:lang w:val="en-GB"/>
        </w:rPr>
        <w:t xml:space="preserve"> </w:t>
      </w:r>
      <w:r w:rsidR="004B10AE" w:rsidRPr="00EA174C">
        <w:rPr>
          <w:rFonts w:ascii="Arial" w:hAnsi="Arial" w:cs="Arial"/>
          <w:sz w:val="24"/>
          <w:szCs w:val="24"/>
          <w:lang w:val="en-GB"/>
        </w:rPr>
        <w:t>however</w:t>
      </w:r>
      <w:r w:rsidR="00EE5393">
        <w:rPr>
          <w:rFonts w:ascii="Arial" w:hAnsi="Arial" w:cs="Arial"/>
          <w:sz w:val="24"/>
          <w:szCs w:val="24"/>
          <w:lang w:val="en-GB"/>
        </w:rPr>
        <w:t>,</w:t>
      </w:r>
      <w:r w:rsidR="004B10AE" w:rsidRPr="00EA174C">
        <w:rPr>
          <w:rFonts w:ascii="Arial" w:hAnsi="Arial" w:cs="Arial"/>
          <w:sz w:val="24"/>
          <w:szCs w:val="24"/>
          <w:lang w:val="en-GB"/>
        </w:rPr>
        <w:t xml:space="preserve"> that the learned magistrate failed to ascertain if the complainant understood the nature and import of the oath and</w:t>
      </w:r>
      <w:r w:rsidR="00FE6BF2" w:rsidRPr="00EA174C">
        <w:rPr>
          <w:rFonts w:ascii="Arial" w:hAnsi="Arial" w:cs="Arial"/>
          <w:sz w:val="24"/>
          <w:szCs w:val="24"/>
          <w:lang w:val="en-GB"/>
        </w:rPr>
        <w:t xml:space="preserve"> may be justifiably criticized for relying on the </w:t>
      </w:r>
      <w:r w:rsidR="00CC6E25">
        <w:rPr>
          <w:rFonts w:ascii="Arial" w:hAnsi="Arial" w:cs="Arial"/>
          <w:sz w:val="24"/>
          <w:szCs w:val="24"/>
          <w:lang w:val="en-GB"/>
        </w:rPr>
        <w:t>assertion</w:t>
      </w:r>
      <w:r w:rsidR="00FE6BF2" w:rsidRPr="00EA174C">
        <w:rPr>
          <w:rFonts w:ascii="Arial" w:hAnsi="Arial" w:cs="Arial"/>
          <w:sz w:val="24"/>
          <w:szCs w:val="24"/>
          <w:lang w:val="en-GB"/>
        </w:rPr>
        <w:t xml:space="preserve"> of the prosecutor that a </w:t>
      </w:r>
      <w:r w:rsidR="004B10AE" w:rsidRPr="00EA174C">
        <w:rPr>
          <w:rFonts w:ascii="Arial" w:hAnsi="Arial" w:cs="Arial"/>
          <w:sz w:val="24"/>
          <w:szCs w:val="24"/>
          <w:lang w:val="en-GB"/>
        </w:rPr>
        <w:t xml:space="preserve">competency enquiry </w:t>
      </w:r>
      <w:r w:rsidR="00FE6BF2" w:rsidRPr="00EA174C">
        <w:rPr>
          <w:rFonts w:ascii="Arial" w:hAnsi="Arial" w:cs="Arial"/>
          <w:sz w:val="24"/>
          <w:szCs w:val="24"/>
          <w:lang w:val="en-GB"/>
        </w:rPr>
        <w:t>was not necessary.</w:t>
      </w:r>
    </w:p>
    <w:p w:rsidR="00FE6BF2" w:rsidRPr="00EA174C" w:rsidRDefault="00FE6BF2" w:rsidP="00CD7B19">
      <w:pPr>
        <w:spacing w:after="0" w:line="360" w:lineRule="auto"/>
        <w:jc w:val="both"/>
        <w:rPr>
          <w:rFonts w:ascii="Arial" w:hAnsi="Arial" w:cs="Arial"/>
          <w:sz w:val="24"/>
          <w:szCs w:val="24"/>
          <w:lang w:val="en-GB"/>
        </w:rPr>
      </w:pPr>
    </w:p>
    <w:p w:rsidR="00913583" w:rsidRPr="00EA174C" w:rsidRDefault="0087048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[1</w:t>
      </w:r>
      <w:r w:rsidR="00575ECD">
        <w:rPr>
          <w:rFonts w:ascii="Arial" w:hAnsi="Arial" w:cs="Arial"/>
          <w:sz w:val="24"/>
          <w:szCs w:val="24"/>
          <w:lang w:val="en-GB"/>
        </w:rPr>
        <w:t>8</w:t>
      </w:r>
      <w:r w:rsidRPr="00EA174C">
        <w:rPr>
          <w:rFonts w:ascii="Arial" w:hAnsi="Arial" w:cs="Arial"/>
          <w:sz w:val="24"/>
          <w:szCs w:val="24"/>
          <w:lang w:val="en-GB"/>
        </w:rPr>
        <w:t>]</w:t>
      </w:r>
      <w:r w:rsidR="00602951">
        <w:rPr>
          <w:rFonts w:ascii="Arial" w:hAnsi="Arial" w:cs="Arial"/>
          <w:sz w:val="24"/>
          <w:szCs w:val="24"/>
          <w:lang w:val="en-GB"/>
        </w:rPr>
        <w:t xml:space="preserve"> </w:t>
      </w:r>
      <w:r w:rsidR="00FD61EF" w:rsidRPr="00EA174C">
        <w:rPr>
          <w:rFonts w:ascii="Arial" w:hAnsi="Arial" w:cs="Arial"/>
          <w:sz w:val="24"/>
          <w:szCs w:val="24"/>
          <w:lang w:val="en-GB"/>
        </w:rPr>
        <w:t>The material issue</w:t>
      </w:r>
      <w:r w:rsidR="00B57F8D" w:rsidRPr="00EA174C">
        <w:rPr>
          <w:rFonts w:ascii="Arial" w:hAnsi="Arial" w:cs="Arial"/>
          <w:sz w:val="24"/>
          <w:szCs w:val="24"/>
          <w:lang w:val="en-GB"/>
        </w:rPr>
        <w:t xml:space="preserve"> </w:t>
      </w:r>
      <w:r w:rsidR="00FD61EF" w:rsidRPr="00EA174C">
        <w:rPr>
          <w:rFonts w:ascii="Arial" w:hAnsi="Arial" w:cs="Arial"/>
          <w:sz w:val="24"/>
          <w:szCs w:val="24"/>
          <w:lang w:val="en-GB"/>
        </w:rPr>
        <w:t>is whether</w:t>
      </w:r>
      <w:r w:rsidR="00B57F8D" w:rsidRPr="00EA174C">
        <w:rPr>
          <w:rFonts w:ascii="Arial" w:hAnsi="Arial" w:cs="Arial"/>
          <w:sz w:val="24"/>
          <w:szCs w:val="24"/>
          <w:lang w:val="en-GB"/>
        </w:rPr>
        <w:t>, given the facts of this case,</w:t>
      </w:r>
      <w:r w:rsidR="009342B8" w:rsidRPr="00EA174C">
        <w:rPr>
          <w:rFonts w:ascii="Arial" w:hAnsi="Arial" w:cs="Arial"/>
          <w:sz w:val="24"/>
          <w:szCs w:val="24"/>
          <w:lang w:val="en-GB"/>
        </w:rPr>
        <w:t xml:space="preserve"> it was necessary for the magistrate to</w:t>
      </w:r>
      <w:r w:rsidR="00B57F8D" w:rsidRPr="00EA174C">
        <w:rPr>
          <w:rFonts w:ascii="Arial" w:hAnsi="Arial" w:cs="Arial"/>
          <w:sz w:val="24"/>
          <w:szCs w:val="24"/>
          <w:lang w:val="en-GB"/>
        </w:rPr>
        <w:t xml:space="preserve"> conduct a competency enquiry and to determine if the complainant understood the nature and import of the oath</w:t>
      </w:r>
      <w:r w:rsidR="009342B8" w:rsidRPr="00EA174C">
        <w:rPr>
          <w:rFonts w:ascii="Arial" w:hAnsi="Arial" w:cs="Arial"/>
          <w:sz w:val="24"/>
          <w:szCs w:val="24"/>
          <w:lang w:val="en-GB"/>
        </w:rPr>
        <w:t>, and if so,</w:t>
      </w:r>
      <w:r w:rsidR="00FD61EF" w:rsidRPr="00EA174C">
        <w:rPr>
          <w:rFonts w:ascii="Arial" w:hAnsi="Arial" w:cs="Arial"/>
          <w:sz w:val="24"/>
          <w:szCs w:val="24"/>
          <w:lang w:val="en-GB"/>
        </w:rPr>
        <w:t xml:space="preserve"> </w:t>
      </w:r>
      <w:r w:rsidR="009342B8" w:rsidRPr="00EA174C">
        <w:rPr>
          <w:rFonts w:ascii="Arial" w:hAnsi="Arial" w:cs="Arial"/>
          <w:sz w:val="24"/>
          <w:szCs w:val="24"/>
          <w:lang w:val="en-GB"/>
        </w:rPr>
        <w:t xml:space="preserve">whether </w:t>
      </w:r>
      <w:r w:rsidR="00FD61EF" w:rsidRPr="00EA174C">
        <w:rPr>
          <w:rFonts w:ascii="Arial" w:hAnsi="Arial" w:cs="Arial"/>
          <w:sz w:val="24"/>
          <w:szCs w:val="24"/>
          <w:lang w:val="en-GB"/>
        </w:rPr>
        <w:t>these omissions</w:t>
      </w:r>
      <w:r w:rsidR="00A44D03" w:rsidRPr="00EA174C">
        <w:rPr>
          <w:rFonts w:ascii="Arial" w:hAnsi="Arial" w:cs="Arial"/>
          <w:sz w:val="24"/>
          <w:szCs w:val="24"/>
          <w:lang w:val="en-GB"/>
        </w:rPr>
        <w:t xml:space="preserve"> </w:t>
      </w:r>
      <w:r w:rsidR="00FD61EF" w:rsidRPr="00EA174C">
        <w:rPr>
          <w:rFonts w:ascii="Arial" w:hAnsi="Arial" w:cs="Arial"/>
          <w:sz w:val="24"/>
          <w:szCs w:val="24"/>
          <w:lang w:val="en-GB"/>
        </w:rPr>
        <w:t>render</w:t>
      </w:r>
      <w:r w:rsidR="00A44D03" w:rsidRPr="00EA174C">
        <w:rPr>
          <w:rFonts w:ascii="Arial" w:hAnsi="Arial" w:cs="Arial"/>
          <w:sz w:val="24"/>
          <w:szCs w:val="24"/>
          <w:lang w:val="en-GB"/>
        </w:rPr>
        <w:t>ed</w:t>
      </w:r>
      <w:r w:rsidR="00FD61EF" w:rsidRPr="00EA174C">
        <w:rPr>
          <w:rFonts w:ascii="Arial" w:hAnsi="Arial" w:cs="Arial"/>
          <w:sz w:val="24"/>
          <w:szCs w:val="24"/>
          <w:lang w:val="en-GB"/>
        </w:rPr>
        <w:t xml:space="preserve"> the complainant’s evidence either inadmissible</w:t>
      </w:r>
      <w:r w:rsidR="00A44D03" w:rsidRPr="00EA174C">
        <w:rPr>
          <w:rFonts w:ascii="Arial" w:hAnsi="Arial" w:cs="Arial"/>
          <w:sz w:val="24"/>
          <w:szCs w:val="24"/>
          <w:lang w:val="en-GB"/>
        </w:rPr>
        <w:t>,</w:t>
      </w:r>
      <w:r w:rsidR="00FD61EF" w:rsidRPr="00EA174C">
        <w:rPr>
          <w:rFonts w:ascii="Arial" w:hAnsi="Arial" w:cs="Arial"/>
          <w:sz w:val="24"/>
          <w:szCs w:val="24"/>
          <w:lang w:val="en-GB"/>
        </w:rPr>
        <w:t xml:space="preserve"> </w:t>
      </w:r>
      <w:r w:rsidR="00B57F8D" w:rsidRPr="00EA174C">
        <w:rPr>
          <w:rFonts w:ascii="Arial" w:hAnsi="Arial" w:cs="Arial"/>
          <w:sz w:val="24"/>
          <w:szCs w:val="24"/>
          <w:lang w:val="en-GB"/>
        </w:rPr>
        <w:t>alternatively</w:t>
      </w:r>
      <w:r w:rsidR="00B0514E" w:rsidRPr="00EA174C">
        <w:rPr>
          <w:rFonts w:ascii="Arial" w:hAnsi="Arial" w:cs="Arial"/>
          <w:sz w:val="24"/>
          <w:szCs w:val="24"/>
          <w:lang w:val="en-GB"/>
        </w:rPr>
        <w:t>,</w:t>
      </w:r>
      <w:r w:rsidR="00B57F8D" w:rsidRPr="00EA174C">
        <w:rPr>
          <w:rFonts w:ascii="Arial" w:hAnsi="Arial" w:cs="Arial"/>
          <w:sz w:val="24"/>
          <w:szCs w:val="24"/>
          <w:lang w:val="en-GB"/>
        </w:rPr>
        <w:t xml:space="preserve"> </w:t>
      </w:r>
      <w:r w:rsidR="007871FD" w:rsidRPr="00EA174C">
        <w:rPr>
          <w:rFonts w:ascii="Arial" w:hAnsi="Arial" w:cs="Arial"/>
          <w:sz w:val="24"/>
          <w:szCs w:val="24"/>
          <w:lang w:val="en-GB"/>
        </w:rPr>
        <w:t>o</w:t>
      </w:r>
      <w:r w:rsidR="00FD61EF" w:rsidRPr="00EA174C">
        <w:rPr>
          <w:rFonts w:ascii="Arial" w:hAnsi="Arial" w:cs="Arial"/>
          <w:sz w:val="24"/>
          <w:szCs w:val="24"/>
          <w:lang w:val="en-GB"/>
        </w:rPr>
        <w:t>f so little probative value</w:t>
      </w:r>
      <w:r w:rsidR="00A44D03" w:rsidRPr="00EA174C">
        <w:rPr>
          <w:rFonts w:ascii="Arial" w:hAnsi="Arial" w:cs="Arial"/>
          <w:sz w:val="24"/>
          <w:szCs w:val="24"/>
          <w:lang w:val="en-GB"/>
        </w:rPr>
        <w:t>,</w:t>
      </w:r>
      <w:r w:rsidR="00FD61EF" w:rsidRPr="00EA174C">
        <w:rPr>
          <w:rFonts w:ascii="Arial" w:hAnsi="Arial" w:cs="Arial"/>
          <w:sz w:val="24"/>
          <w:szCs w:val="24"/>
          <w:lang w:val="en-GB"/>
        </w:rPr>
        <w:t xml:space="preserve"> that no reliance c</w:t>
      </w:r>
      <w:r w:rsidR="001D7A00" w:rsidRPr="00EA174C">
        <w:rPr>
          <w:rFonts w:ascii="Arial" w:hAnsi="Arial" w:cs="Arial"/>
          <w:sz w:val="24"/>
          <w:szCs w:val="24"/>
          <w:lang w:val="en-GB"/>
        </w:rPr>
        <w:t>ould</w:t>
      </w:r>
      <w:r w:rsidR="00FD61EF" w:rsidRPr="00EA174C">
        <w:rPr>
          <w:rFonts w:ascii="Arial" w:hAnsi="Arial" w:cs="Arial"/>
          <w:sz w:val="24"/>
          <w:szCs w:val="24"/>
          <w:lang w:val="en-GB"/>
        </w:rPr>
        <w:t xml:space="preserve"> be placed thereon.</w:t>
      </w:r>
    </w:p>
    <w:p w:rsidR="00261860" w:rsidRPr="00EA174C" w:rsidRDefault="00261860" w:rsidP="00CD7B19">
      <w:pPr>
        <w:spacing w:after="0" w:line="360" w:lineRule="auto"/>
        <w:jc w:val="both"/>
        <w:rPr>
          <w:rFonts w:ascii="Arial" w:hAnsi="Arial" w:cs="Arial"/>
          <w:sz w:val="24"/>
          <w:szCs w:val="24"/>
          <w:lang w:val="en-GB"/>
        </w:rPr>
      </w:pPr>
    </w:p>
    <w:p w:rsidR="00261860" w:rsidRPr="00EA174C" w:rsidRDefault="007C0EC6"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[1</w:t>
      </w:r>
      <w:r w:rsidR="00575ECD">
        <w:rPr>
          <w:rFonts w:ascii="Arial" w:hAnsi="Arial" w:cs="Arial"/>
          <w:sz w:val="24"/>
          <w:szCs w:val="24"/>
          <w:lang w:val="en-GB"/>
        </w:rPr>
        <w:t>9</w:t>
      </w:r>
      <w:r w:rsidRPr="00EA174C">
        <w:rPr>
          <w:rFonts w:ascii="Arial" w:hAnsi="Arial" w:cs="Arial"/>
          <w:sz w:val="24"/>
          <w:szCs w:val="24"/>
          <w:lang w:val="en-GB"/>
        </w:rPr>
        <w:t xml:space="preserve">] The record reflects that the approach by the court </w:t>
      </w:r>
      <w:r w:rsidRPr="00EA174C">
        <w:rPr>
          <w:rFonts w:ascii="Arial" w:hAnsi="Arial" w:cs="Arial"/>
          <w:i/>
          <w:sz w:val="24"/>
          <w:szCs w:val="24"/>
          <w:lang w:val="en-GB"/>
        </w:rPr>
        <w:t xml:space="preserve">a quo </w:t>
      </w:r>
      <w:r w:rsidRPr="00EA174C">
        <w:rPr>
          <w:rFonts w:ascii="Arial" w:hAnsi="Arial" w:cs="Arial"/>
          <w:sz w:val="24"/>
          <w:szCs w:val="24"/>
          <w:lang w:val="en-GB"/>
        </w:rPr>
        <w:t xml:space="preserve">was to first confirm the age of the complainant as 17 years 10 months </w:t>
      </w:r>
      <w:r w:rsidR="0090645C" w:rsidRPr="00EA174C">
        <w:rPr>
          <w:rFonts w:ascii="Arial" w:hAnsi="Arial" w:cs="Arial"/>
          <w:sz w:val="24"/>
          <w:szCs w:val="24"/>
          <w:lang w:val="en-GB"/>
        </w:rPr>
        <w:t xml:space="preserve">before </w:t>
      </w:r>
      <w:r w:rsidRPr="00EA174C">
        <w:rPr>
          <w:rFonts w:ascii="Arial" w:hAnsi="Arial" w:cs="Arial"/>
          <w:sz w:val="24"/>
          <w:szCs w:val="24"/>
          <w:lang w:val="en-GB"/>
        </w:rPr>
        <w:t>she testified</w:t>
      </w:r>
      <w:r w:rsidR="004C5307" w:rsidRPr="00EA174C">
        <w:rPr>
          <w:rFonts w:ascii="Arial" w:hAnsi="Arial" w:cs="Arial"/>
          <w:sz w:val="24"/>
          <w:szCs w:val="24"/>
          <w:lang w:val="en-GB"/>
        </w:rPr>
        <w:t>.</w:t>
      </w:r>
      <w:r w:rsidRPr="00EA174C">
        <w:rPr>
          <w:rFonts w:ascii="Arial" w:hAnsi="Arial" w:cs="Arial"/>
          <w:sz w:val="24"/>
          <w:szCs w:val="24"/>
          <w:lang w:val="en-GB"/>
        </w:rPr>
        <w:t xml:space="preserve"> The prosecutor on enquiry from the magistrate was of the view that it was not necessary to enquire into the competency of </w:t>
      </w:r>
      <w:r w:rsidR="00CC6A7E" w:rsidRPr="00EA174C">
        <w:rPr>
          <w:rFonts w:ascii="Arial" w:hAnsi="Arial" w:cs="Arial"/>
          <w:sz w:val="24"/>
          <w:szCs w:val="24"/>
          <w:lang w:val="en-GB"/>
        </w:rPr>
        <w:t xml:space="preserve">the complainant </w:t>
      </w:r>
      <w:r w:rsidRPr="00EA174C">
        <w:rPr>
          <w:rFonts w:ascii="Arial" w:hAnsi="Arial" w:cs="Arial"/>
          <w:sz w:val="24"/>
          <w:szCs w:val="24"/>
          <w:lang w:val="en-GB"/>
        </w:rPr>
        <w:t>and that she understood the imp</w:t>
      </w:r>
      <w:r w:rsidR="00CC6A7E" w:rsidRPr="00EA174C">
        <w:rPr>
          <w:rFonts w:ascii="Arial" w:hAnsi="Arial" w:cs="Arial"/>
          <w:sz w:val="24"/>
          <w:szCs w:val="24"/>
          <w:lang w:val="en-GB"/>
        </w:rPr>
        <w:t>ort</w:t>
      </w:r>
      <w:r w:rsidRPr="00EA174C">
        <w:rPr>
          <w:rFonts w:ascii="Arial" w:hAnsi="Arial" w:cs="Arial"/>
          <w:sz w:val="24"/>
          <w:szCs w:val="24"/>
          <w:lang w:val="en-GB"/>
        </w:rPr>
        <w:t xml:space="preserve"> of taking the oath</w:t>
      </w:r>
      <w:r w:rsidR="00CC6A7E" w:rsidRPr="00EA174C">
        <w:rPr>
          <w:rFonts w:ascii="Arial" w:hAnsi="Arial" w:cs="Arial"/>
          <w:sz w:val="24"/>
          <w:szCs w:val="24"/>
          <w:lang w:val="en-GB"/>
        </w:rPr>
        <w:t>,</w:t>
      </w:r>
      <w:r w:rsidRPr="00EA174C">
        <w:rPr>
          <w:rFonts w:ascii="Arial" w:hAnsi="Arial" w:cs="Arial"/>
          <w:sz w:val="24"/>
          <w:szCs w:val="24"/>
          <w:lang w:val="en-GB"/>
        </w:rPr>
        <w:t xml:space="preserve"> nor was it necessary for the complainant to give her evidence through an intermediary as envisaged in </w:t>
      </w:r>
      <w:r w:rsidR="00DC35BE">
        <w:rPr>
          <w:rFonts w:ascii="Arial" w:hAnsi="Arial" w:cs="Arial"/>
          <w:sz w:val="24"/>
          <w:szCs w:val="24"/>
          <w:lang w:val="en-GB"/>
        </w:rPr>
        <w:t>s</w:t>
      </w:r>
      <w:r w:rsidR="00DC35BE" w:rsidRPr="00EA174C">
        <w:rPr>
          <w:rFonts w:ascii="Arial" w:hAnsi="Arial" w:cs="Arial"/>
          <w:sz w:val="24"/>
          <w:szCs w:val="24"/>
          <w:lang w:val="en-GB"/>
        </w:rPr>
        <w:t xml:space="preserve">ection </w:t>
      </w:r>
      <w:r w:rsidRPr="00EA174C">
        <w:rPr>
          <w:rFonts w:ascii="Arial" w:hAnsi="Arial" w:cs="Arial"/>
          <w:sz w:val="24"/>
          <w:szCs w:val="24"/>
          <w:lang w:val="en-GB"/>
        </w:rPr>
        <w:t>170A of the CPA.</w:t>
      </w:r>
      <w:r w:rsidR="007707C1">
        <w:rPr>
          <w:rStyle w:val="FootnoteReference"/>
          <w:rFonts w:ascii="Arial" w:hAnsi="Arial" w:cs="Arial"/>
          <w:sz w:val="24"/>
          <w:szCs w:val="24"/>
          <w:lang w:val="en-GB"/>
        </w:rPr>
        <w:footnoteReference w:id="11"/>
      </w:r>
    </w:p>
    <w:p w:rsidR="007C0EC6" w:rsidRPr="00EA174C" w:rsidRDefault="007C0EC6" w:rsidP="00CD7B19">
      <w:pPr>
        <w:spacing w:after="0" w:line="360" w:lineRule="auto"/>
        <w:jc w:val="both"/>
        <w:rPr>
          <w:rFonts w:ascii="Arial" w:hAnsi="Arial" w:cs="Arial"/>
          <w:sz w:val="24"/>
          <w:szCs w:val="24"/>
          <w:lang w:val="en-GB"/>
        </w:rPr>
      </w:pPr>
    </w:p>
    <w:p w:rsidR="007C0EC6" w:rsidRDefault="007C0EC6" w:rsidP="00CD7B19">
      <w:pPr>
        <w:spacing w:after="0" w:line="360" w:lineRule="auto"/>
        <w:jc w:val="both"/>
        <w:rPr>
          <w:rFonts w:ascii="Arial" w:hAnsi="Arial" w:cs="Arial"/>
          <w:sz w:val="24"/>
          <w:szCs w:val="24"/>
          <w:lang w:val="en-GB"/>
        </w:rPr>
      </w:pPr>
      <w:r>
        <w:rPr>
          <w:rFonts w:ascii="Arial" w:hAnsi="Arial" w:cs="Arial"/>
          <w:sz w:val="24"/>
          <w:szCs w:val="24"/>
          <w:lang w:val="en-GB"/>
        </w:rPr>
        <w:t>[</w:t>
      </w:r>
      <w:r w:rsidR="00575ECD">
        <w:rPr>
          <w:rFonts w:ascii="Arial" w:hAnsi="Arial" w:cs="Arial"/>
          <w:sz w:val="24"/>
          <w:szCs w:val="24"/>
          <w:lang w:val="en-GB"/>
        </w:rPr>
        <w:t>20</w:t>
      </w:r>
      <w:r>
        <w:rPr>
          <w:rFonts w:ascii="Arial" w:hAnsi="Arial" w:cs="Arial"/>
          <w:sz w:val="24"/>
          <w:szCs w:val="24"/>
          <w:lang w:val="en-GB"/>
        </w:rPr>
        <w:t>]</w:t>
      </w:r>
      <w:r w:rsidR="00602951">
        <w:rPr>
          <w:rFonts w:ascii="Arial" w:hAnsi="Arial" w:cs="Arial"/>
          <w:sz w:val="24"/>
          <w:szCs w:val="24"/>
          <w:lang w:val="en-GB"/>
        </w:rPr>
        <w:t xml:space="preserve"> </w:t>
      </w:r>
      <w:r w:rsidR="00EE0A95">
        <w:rPr>
          <w:rFonts w:ascii="Arial" w:hAnsi="Arial" w:cs="Arial"/>
          <w:sz w:val="24"/>
          <w:szCs w:val="24"/>
          <w:lang w:val="en-GB"/>
        </w:rPr>
        <w:t>O</w:t>
      </w:r>
      <w:r>
        <w:rPr>
          <w:rFonts w:ascii="Arial" w:hAnsi="Arial" w:cs="Arial"/>
          <w:sz w:val="24"/>
          <w:szCs w:val="24"/>
          <w:lang w:val="en-GB"/>
        </w:rPr>
        <w:t>n page 91</w:t>
      </w:r>
      <w:r w:rsidR="00EE0A95">
        <w:rPr>
          <w:rFonts w:ascii="Arial" w:hAnsi="Arial" w:cs="Arial"/>
          <w:sz w:val="24"/>
          <w:szCs w:val="24"/>
          <w:lang w:val="en-GB"/>
        </w:rPr>
        <w:t xml:space="preserve">, the record </w:t>
      </w:r>
      <w:r>
        <w:rPr>
          <w:rFonts w:ascii="Arial" w:hAnsi="Arial" w:cs="Arial"/>
          <w:sz w:val="24"/>
          <w:szCs w:val="24"/>
          <w:lang w:val="en-GB"/>
        </w:rPr>
        <w:t xml:space="preserve">reflects </w:t>
      </w:r>
      <w:r w:rsidR="00F449AE">
        <w:rPr>
          <w:rFonts w:ascii="Arial" w:hAnsi="Arial" w:cs="Arial"/>
          <w:sz w:val="24"/>
          <w:szCs w:val="24"/>
          <w:lang w:val="en-GB"/>
        </w:rPr>
        <w:t>that immediately</w:t>
      </w:r>
      <w:r>
        <w:rPr>
          <w:rFonts w:ascii="Arial" w:hAnsi="Arial" w:cs="Arial"/>
          <w:sz w:val="24"/>
          <w:szCs w:val="24"/>
          <w:lang w:val="en-GB"/>
        </w:rPr>
        <w:t xml:space="preserve"> after the complainant was sworn in, the following questions </w:t>
      </w:r>
      <w:r w:rsidR="003D41D1">
        <w:rPr>
          <w:rFonts w:ascii="Arial" w:hAnsi="Arial" w:cs="Arial"/>
          <w:sz w:val="24"/>
          <w:szCs w:val="24"/>
          <w:lang w:val="en-GB"/>
        </w:rPr>
        <w:t xml:space="preserve">were first put to her </w:t>
      </w:r>
      <w:r>
        <w:rPr>
          <w:rFonts w:ascii="Arial" w:hAnsi="Arial" w:cs="Arial"/>
          <w:sz w:val="24"/>
          <w:szCs w:val="24"/>
          <w:lang w:val="en-GB"/>
        </w:rPr>
        <w:t>by the prosecutor in examination in chief:</w:t>
      </w:r>
    </w:p>
    <w:p w:rsidR="007C0EC6" w:rsidRPr="00CD7B19" w:rsidRDefault="00C135D3" w:rsidP="00CD7B19">
      <w:pPr>
        <w:spacing w:after="0" w:line="360" w:lineRule="auto"/>
        <w:jc w:val="both"/>
        <w:rPr>
          <w:rFonts w:ascii="Arial" w:hAnsi="Arial" w:cs="Arial"/>
          <w:lang w:val="en-GB"/>
        </w:rPr>
      </w:pPr>
      <w:r>
        <w:rPr>
          <w:rFonts w:ascii="Arial" w:hAnsi="Arial" w:cs="Arial"/>
          <w:lang w:val="en-GB"/>
        </w:rPr>
        <w:t>‘</w:t>
      </w:r>
      <w:r w:rsidR="007C0EC6" w:rsidRPr="00CD7B19">
        <w:rPr>
          <w:rFonts w:ascii="Arial" w:hAnsi="Arial" w:cs="Arial"/>
          <w:lang w:val="en-GB"/>
        </w:rPr>
        <w:t xml:space="preserve">Prosecutor: Thank you, your worship. (s) </w:t>
      </w:r>
      <w:r w:rsidR="007078A6" w:rsidRPr="009A11FB">
        <w:rPr>
          <w:rFonts w:ascii="Arial" w:hAnsi="Arial" w:cs="Arial"/>
          <w:i/>
          <w:lang w:val="en-GB"/>
        </w:rPr>
        <w:t>D</w:t>
      </w:r>
      <w:r w:rsidR="007C0EC6" w:rsidRPr="009A11FB">
        <w:rPr>
          <w:rFonts w:ascii="Arial" w:hAnsi="Arial" w:cs="Arial"/>
          <w:i/>
          <w:lang w:val="en-GB"/>
        </w:rPr>
        <w:t>o you go to schoo</w:t>
      </w:r>
      <w:r w:rsidR="007C0EC6" w:rsidRPr="009A11FB">
        <w:rPr>
          <w:rFonts w:ascii="Arial" w:hAnsi="Arial" w:cs="Arial"/>
          <w:lang w:val="en-GB"/>
        </w:rPr>
        <w:t>l</w:t>
      </w:r>
      <w:r w:rsidR="007C0EC6" w:rsidRPr="00CD7B19">
        <w:rPr>
          <w:rFonts w:ascii="Arial" w:hAnsi="Arial" w:cs="Arial"/>
          <w:lang w:val="en-GB"/>
        </w:rPr>
        <w:t>----- yes I do.</w:t>
      </w:r>
    </w:p>
    <w:p w:rsidR="007C0EC6" w:rsidRPr="00CD7B19" w:rsidRDefault="007C0EC6" w:rsidP="00CD7B19">
      <w:pPr>
        <w:spacing w:after="0" w:line="360" w:lineRule="auto"/>
        <w:jc w:val="both"/>
        <w:rPr>
          <w:rFonts w:ascii="Arial" w:hAnsi="Arial" w:cs="Arial"/>
          <w:lang w:val="en-GB"/>
        </w:rPr>
      </w:pPr>
      <w:r w:rsidRPr="009A11FB">
        <w:rPr>
          <w:rFonts w:ascii="Arial" w:hAnsi="Arial" w:cs="Arial"/>
          <w:i/>
          <w:lang w:val="en-GB"/>
        </w:rPr>
        <w:t>What school do you attend?</w:t>
      </w:r>
      <w:r w:rsidRPr="00CD7B19">
        <w:rPr>
          <w:rFonts w:ascii="Arial" w:hAnsi="Arial" w:cs="Arial"/>
          <w:lang w:val="en-GB"/>
        </w:rPr>
        <w:t xml:space="preserve"> Secondary school.</w:t>
      </w:r>
    </w:p>
    <w:p w:rsidR="007C0EC6" w:rsidRPr="00CD7B19" w:rsidRDefault="007C0EC6" w:rsidP="00CD7B19">
      <w:pPr>
        <w:spacing w:after="0" w:line="360" w:lineRule="auto"/>
        <w:jc w:val="both"/>
        <w:rPr>
          <w:rFonts w:ascii="Arial" w:hAnsi="Arial" w:cs="Arial"/>
          <w:lang w:val="en-GB"/>
        </w:rPr>
      </w:pPr>
      <w:r w:rsidRPr="009A11FB">
        <w:rPr>
          <w:rFonts w:ascii="Arial" w:hAnsi="Arial" w:cs="Arial"/>
          <w:i/>
          <w:lang w:val="en-GB"/>
        </w:rPr>
        <w:t>You know you are at court today, correct?</w:t>
      </w:r>
      <w:r w:rsidRPr="00CD7B19">
        <w:rPr>
          <w:rFonts w:ascii="Arial" w:hAnsi="Arial" w:cs="Arial"/>
          <w:lang w:val="en-GB"/>
        </w:rPr>
        <w:t xml:space="preserve"> ----- Yes.</w:t>
      </w:r>
    </w:p>
    <w:p w:rsidR="007C0EC6" w:rsidRPr="00CD7B19" w:rsidRDefault="007C0EC6" w:rsidP="00CD7B19">
      <w:pPr>
        <w:spacing w:after="0" w:line="360" w:lineRule="auto"/>
        <w:jc w:val="both"/>
        <w:rPr>
          <w:rFonts w:ascii="Arial" w:hAnsi="Arial" w:cs="Arial"/>
          <w:lang w:val="en-GB"/>
        </w:rPr>
      </w:pPr>
      <w:r w:rsidRPr="009A11FB">
        <w:rPr>
          <w:rFonts w:ascii="Arial" w:hAnsi="Arial" w:cs="Arial"/>
          <w:i/>
          <w:lang w:val="en-GB"/>
        </w:rPr>
        <w:t>Why are you at court today?</w:t>
      </w:r>
      <w:r w:rsidRPr="00CD7B19">
        <w:rPr>
          <w:rFonts w:ascii="Arial" w:hAnsi="Arial" w:cs="Arial"/>
          <w:lang w:val="en-GB"/>
        </w:rPr>
        <w:t xml:space="preserve"> ---- I laid a charge for being sexually</w:t>
      </w:r>
      <w:r w:rsidR="00CD7B19">
        <w:rPr>
          <w:rFonts w:ascii="Arial" w:hAnsi="Arial" w:cs="Arial"/>
          <w:lang w:val="en-GB"/>
        </w:rPr>
        <w:t xml:space="preserve"> </w:t>
      </w:r>
      <w:r w:rsidRPr="00CD7B19">
        <w:rPr>
          <w:rFonts w:ascii="Arial" w:hAnsi="Arial" w:cs="Arial"/>
          <w:lang w:val="en-GB"/>
        </w:rPr>
        <w:t>assaulted.</w:t>
      </w:r>
    </w:p>
    <w:p w:rsidR="007C0EC6" w:rsidRPr="00CD7B19" w:rsidRDefault="007C0EC6" w:rsidP="00CD7B19">
      <w:pPr>
        <w:spacing w:after="0" w:line="360" w:lineRule="auto"/>
        <w:jc w:val="both"/>
        <w:rPr>
          <w:rFonts w:ascii="Arial" w:hAnsi="Arial" w:cs="Arial"/>
          <w:lang w:val="en-GB"/>
        </w:rPr>
      </w:pPr>
      <w:r w:rsidRPr="009A11FB">
        <w:rPr>
          <w:rFonts w:ascii="Arial" w:hAnsi="Arial" w:cs="Arial"/>
          <w:i/>
          <w:lang w:val="en-GB"/>
        </w:rPr>
        <w:t>Do you remember when that happened?</w:t>
      </w:r>
      <w:r w:rsidRPr="00CD7B19">
        <w:rPr>
          <w:rFonts w:ascii="Arial" w:hAnsi="Arial" w:cs="Arial"/>
          <w:lang w:val="en-GB"/>
        </w:rPr>
        <w:t xml:space="preserve"> ---- yes.</w:t>
      </w:r>
    </w:p>
    <w:p w:rsidR="007C0EC6" w:rsidRPr="00CD7B19" w:rsidRDefault="007C0EC6" w:rsidP="00CD7B19">
      <w:pPr>
        <w:spacing w:after="0" w:line="360" w:lineRule="auto"/>
        <w:jc w:val="both"/>
        <w:rPr>
          <w:rFonts w:ascii="Arial" w:hAnsi="Arial" w:cs="Arial"/>
          <w:lang w:val="en-GB"/>
        </w:rPr>
      </w:pPr>
      <w:r w:rsidRPr="009A11FB">
        <w:rPr>
          <w:rFonts w:ascii="Arial" w:hAnsi="Arial" w:cs="Arial"/>
          <w:i/>
          <w:lang w:val="en-GB"/>
        </w:rPr>
        <w:t>When was it?</w:t>
      </w:r>
      <w:r w:rsidRPr="00CD7B19">
        <w:rPr>
          <w:rFonts w:ascii="Arial" w:hAnsi="Arial" w:cs="Arial"/>
          <w:lang w:val="en-GB"/>
        </w:rPr>
        <w:t xml:space="preserve"> ---- It was 24 April 2018.</w:t>
      </w:r>
      <w:r w:rsidR="00C135D3">
        <w:rPr>
          <w:rFonts w:ascii="Arial" w:hAnsi="Arial" w:cs="Arial"/>
          <w:lang w:val="en-GB"/>
        </w:rPr>
        <w:t>’</w:t>
      </w:r>
      <w:r w:rsidRPr="00CD7B19">
        <w:rPr>
          <w:rFonts w:ascii="Arial" w:hAnsi="Arial" w:cs="Arial"/>
          <w:lang w:val="en-GB"/>
        </w:rPr>
        <w:t xml:space="preserve"> (</w:t>
      </w:r>
      <w:r w:rsidR="00F449AE" w:rsidRPr="00CD7B19">
        <w:rPr>
          <w:rFonts w:ascii="Arial" w:hAnsi="Arial" w:cs="Arial"/>
          <w:lang w:val="en-GB"/>
        </w:rPr>
        <w:t>M</w:t>
      </w:r>
      <w:r w:rsidRPr="00CD7B19">
        <w:rPr>
          <w:rFonts w:ascii="Arial" w:hAnsi="Arial" w:cs="Arial"/>
          <w:lang w:val="en-GB"/>
        </w:rPr>
        <w:t xml:space="preserve">y </w:t>
      </w:r>
      <w:r w:rsidR="007179BF">
        <w:rPr>
          <w:rFonts w:ascii="Arial" w:hAnsi="Arial" w:cs="Arial"/>
          <w:lang w:val="en-GB"/>
        </w:rPr>
        <w:t>emphasis</w:t>
      </w:r>
      <w:r w:rsidRPr="00CD7B19">
        <w:rPr>
          <w:rFonts w:ascii="Arial" w:hAnsi="Arial" w:cs="Arial"/>
          <w:lang w:val="en-GB"/>
        </w:rPr>
        <w:t>)</w:t>
      </w:r>
    </w:p>
    <w:p w:rsidR="005C6151" w:rsidRPr="007C0EC6" w:rsidRDefault="005C6151" w:rsidP="00CD7B19">
      <w:pPr>
        <w:spacing w:after="0" w:line="360" w:lineRule="auto"/>
        <w:jc w:val="both"/>
        <w:rPr>
          <w:rFonts w:ascii="Arial" w:hAnsi="Arial" w:cs="Arial"/>
          <w:b/>
          <w:lang w:val="en-GB"/>
        </w:rPr>
      </w:pPr>
    </w:p>
    <w:p w:rsidR="007078A6" w:rsidRDefault="007078A6" w:rsidP="00CD7B19">
      <w:pPr>
        <w:spacing w:after="0" w:line="360" w:lineRule="auto"/>
        <w:jc w:val="both"/>
        <w:rPr>
          <w:rFonts w:ascii="Arial" w:hAnsi="Arial" w:cs="Arial"/>
          <w:sz w:val="24"/>
          <w:szCs w:val="24"/>
          <w:lang w:val="en-GB"/>
        </w:rPr>
      </w:pPr>
      <w:r w:rsidRPr="007078A6">
        <w:rPr>
          <w:rFonts w:ascii="Arial" w:hAnsi="Arial" w:cs="Arial"/>
          <w:sz w:val="24"/>
          <w:szCs w:val="24"/>
          <w:lang w:val="en-GB"/>
        </w:rPr>
        <w:t>[</w:t>
      </w:r>
      <w:r w:rsidR="00107D45">
        <w:rPr>
          <w:rFonts w:ascii="Arial" w:hAnsi="Arial" w:cs="Arial"/>
          <w:sz w:val="24"/>
          <w:szCs w:val="24"/>
          <w:lang w:val="en-GB"/>
        </w:rPr>
        <w:t>2</w:t>
      </w:r>
      <w:r w:rsidR="00575ECD">
        <w:rPr>
          <w:rFonts w:ascii="Arial" w:hAnsi="Arial" w:cs="Arial"/>
          <w:sz w:val="24"/>
          <w:szCs w:val="24"/>
          <w:lang w:val="en-GB"/>
        </w:rPr>
        <w:t>1</w:t>
      </w:r>
      <w:r w:rsidRPr="007078A6">
        <w:rPr>
          <w:rFonts w:ascii="Arial" w:hAnsi="Arial" w:cs="Arial"/>
          <w:sz w:val="24"/>
          <w:szCs w:val="24"/>
          <w:lang w:val="en-GB"/>
        </w:rPr>
        <w:t>]</w:t>
      </w:r>
      <w:r>
        <w:rPr>
          <w:rFonts w:ascii="Arial" w:hAnsi="Arial" w:cs="Arial"/>
          <w:sz w:val="24"/>
          <w:szCs w:val="24"/>
          <w:lang w:val="en-GB"/>
        </w:rPr>
        <w:t xml:space="preserve"> The above extract and earlier</w:t>
      </w:r>
      <w:r w:rsidR="00735C5F">
        <w:rPr>
          <w:rFonts w:ascii="Arial" w:hAnsi="Arial" w:cs="Arial"/>
          <w:sz w:val="24"/>
          <w:szCs w:val="24"/>
          <w:lang w:val="en-GB"/>
        </w:rPr>
        <w:t xml:space="preserve"> enquiries</w:t>
      </w:r>
      <w:r>
        <w:rPr>
          <w:rFonts w:ascii="Arial" w:hAnsi="Arial" w:cs="Arial"/>
          <w:sz w:val="24"/>
          <w:szCs w:val="24"/>
          <w:lang w:val="en-GB"/>
        </w:rPr>
        <w:t xml:space="preserve"> by the learned magistrate </w:t>
      </w:r>
      <w:r w:rsidR="00735C5F">
        <w:rPr>
          <w:rFonts w:ascii="Arial" w:hAnsi="Arial" w:cs="Arial"/>
          <w:sz w:val="24"/>
          <w:szCs w:val="24"/>
          <w:lang w:val="en-GB"/>
        </w:rPr>
        <w:t>directed to the prosecutor</w:t>
      </w:r>
      <w:r w:rsidR="00A01876">
        <w:rPr>
          <w:rFonts w:ascii="Arial" w:hAnsi="Arial" w:cs="Arial"/>
          <w:sz w:val="24"/>
          <w:szCs w:val="24"/>
          <w:lang w:val="en-GB"/>
        </w:rPr>
        <w:t>,</w:t>
      </w:r>
      <w:r w:rsidR="00735C5F">
        <w:rPr>
          <w:rFonts w:ascii="Arial" w:hAnsi="Arial" w:cs="Arial"/>
          <w:sz w:val="24"/>
          <w:szCs w:val="24"/>
          <w:lang w:val="en-GB"/>
        </w:rPr>
        <w:t xml:space="preserve"> </w:t>
      </w:r>
      <w:r>
        <w:rPr>
          <w:rFonts w:ascii="Arial" w:hAnsi="Arial" w:cs="Arial"/>
          <w:sz w:val="24"/>
          <w:szCs w:val="24"/>
          <w:lang w:val="en-GB"/>
        </w:rPr>
        <w:t>reflects that the magistrate was aware of the complainant’s age (</w:t>
      </w:r>
      <w:r w:rsidR="00AF1214">
        <w:rPr>
          <w:rFonts w:ascii="Arial" w:hAnsi="Arial" w:cs="Arial"/>
          <w:sz w:val="24"/>
          <w:szCs w:val="24"/>
          <w:lang w:val="en-GB"/>
        </w:rPr>
        <w:t xml:space="preserve">two </w:t>
      </w:r>
      <w:r>
        <w:rPr>
          <w:rFonts w:ascii="Arial" w:hAnsi="Arial" w:cs="Arial"/>
          <w:sz w:val="24"/>
          <w:szCs w:val="24"/>
          <w:lang w:val="en-GB"/>
        </w:rPr>
        <w:t>months short of being an adult)</w:t>
      </w:r>
      <w:r w:rsidR="00A01876">
        <w:rPr>
          <w:rFonts w:ascii="Arial" w:hAnsi="Arial" w:cs="Arial"/>
          <w:sz w:val="24"/>
          <w:szCs w:val="24"/>
          <w:lang w:val="en-GB"/>
        </w:rPr>
        <w:t>.</w:t>
      </w:r>
      <w:r>
        <w:rPr>
          <w:rFonts w:ascii="Arial" w:hAnsi="Arial" w:cs="Arial"/>
          <w:sz w:val="24"/>
          <w:szCs w:val="24"/>
          <w:lang w:val="en-GB"/>
        </w:rPr>
        <w:t xml:space="preserve"> </w:t>
      </w:r>
      <w:r w:rsidR="00A01876">
        <w:rPr>
          <w:rFonts w:ascii="Arial" w:hAnsi="Arial" w:cs="Arial"/>
          <w:sz w:val="24"/>
          <w:szCs w:val="24"/>
          <w:lang w:val="en-GB"/>
        </w:rPr>
        <w:t>T</w:t>
      </w:r>
      <w:r>
        <w:rPr>
          <w:rFonts w:ascii="Arial" w:hAnsi="Arial" w:cs="Arial"/>
          <w:sz w:val="24"/>
          <w:szCs w:val="24"/>
          <w:lang w:val="en-GB"/>
        </w:rPr>
        <w:t xml:space="preserve">here was nothing to suggest that </w:t>
      </w:r>
      <w:r w:rsidR="00F84EC2">
        <w:rPr>
          <w:rFonts w:ascii="Arial" w:hAnsi="Arial" w:cs="Arial"/>
          <w:sz w:val="24"/>
          <w:szCs w:val="24"/>
          <w:lang w:val="en-GB"/>
        </w:rPr>
        <w:t xml:space="preserve">the complainant </w:t>
      </w:r>
      <w:r>
        <w:rPr>
          <w:rFonts w:ascii="Arial" w:hAnsi="Arial" w:cs="Arial"/>
          <w:sz w:val="24"/>
          <w:szCs w:val="24"/>
          <w:lang w:val="en-GB"/>
        </w:rPr>
        <w:t>could not distinguish between truth and falsehood</w:t>
      </w:r>
      <w:r w:rsidR="00A01876">
        <w:rPr>
          <w:rFonts w:ascii="Arial" w:hAnsi="Arial" w:cs="Arial"/>
          <w:sz w:val="24"/>
          <w:szCs w:val="24"/>
          <w:lang w:val="en-GB"/>
        </w:rPr>
        <w:t xml:space="preserve"> or</w:t>
      </w:r>
      <w:r>
        <w:rPr>
          <w:rFonts w:ascii="Arial" w:hAnsi="Arial" w:cs="Arial"/>
          <w:sz w:val="24"/>
          <w:szCs w:val="24"/>
          <w:lang w:val="en-GB"/>
        </w:rPr>
        <w:t xml:space="preserve"> that she </w:t>
      </w:r>
      <w:r w:rsidR="003D41D1">
        <w:rPr>
          <w:rFonts w:ascii="Arial" w:hAnsi="Arial" w:cs="Arial"/>
          <w:sz w:val="24"/>
          <w:szCs w:val="24"/>
          <w:lang w:val="en-GB"/>
        </w:rPr>
        <w:t>was of such a young age that</w:t>
      </w:r>
      <w:r w:rsidR="00E61AEF">
        <w:rPr>
          <w:rFonts w:ascii="Arial" w:hAnsi="Arial" w:cs="Arial"/>
          <w:sz w:val="24"/>
          <w:szCs w:val="24"/>
          <w:lang w:val="en-GB"/>
        </w:rPr>
        <w:t xml:space="preserve"> she</w:t>
      </w:r>
      <w:r w:rsidR="003D41D1">
        <w:rPr>
          <w:rFonts w:ascii="Arial" w:hAnsi="Arial" w:cs="Arial"/>
          <w:sz w:val="24"/>
          <w:szCs w:val="24"/>
          <w:lang w:val="en-GB"/>
        </w:rPr>
        <w:t xml:space="preserve"> </w:t>
      </w:r>
      <w:r>
        <w:rPr>
          <w:rFonts w:ascii="Arial" w:hAnsi="Arial" w:cs="Arial"/>
          <w:sz w:val="24"/>
          <w:szCs w:val="24"/>
          <w:lang w:val="en-GB"/>
        </w:rPr>
        <w:t>did not understand the</w:t>
      </w:r>
      <w:r w:rsidR="00735C5F">
        <w:rPr>
          <w:rFonts w:ascii="Arial" w:hAnsi="Arial" w:cs="Arial"/>
          <w:sz w:val="24"/>
          <w:szCs w:val="24"/>
          <w:lang w:val="en-GB"/>
        </w:rPr>
        <w:t xml:space="preserve"> nature and</w:t>
      </w:r>
      <w:r>
        <w:rPr>
          <w:rFonts w:ascii="Arial" w:hAnsi="Arial" w:cs="Arial"/>
          <w:sz w:val="24"/>
          <w:szCs w:val="24"/>
          <w:lang w:val="en-GB"/>
        </w:rPr>
        <w:t xml:space="preserve"> import of taking the oath</w:t>
      </w:r>
      <w:r w:rsidR="00953E35">
        <w:rPr>
          <w:rFonts w:ascii="Arial" w:hAnsi="Arial" w:cs="Arial"/>
          <w:sz w:val="24"/>
          <w:szCs w:val="24"/>
          <w:lang w:val="en-GB"/>
        </w:rPr>
        <w:t xml:space="preserve"> or that there were any concerns regarding her competency.</w:t>
      </w:r>
      <w:r w:rsidR="003D41D1">
        <w:rPr>
          <w:rFonts w:ascii="Arial" w:hAnsi="Arial" w:cs="Arial"/>
          <w:sz w:val="24"/>
          <w:szCs w:val="24"/>
          <w:lang w:val="en-GB"/>
        </w:rPr>
        <w:t xml:space="preserve"> This appears </w:t>
      </w:r>
      <w:r w:rsidR="00A01876">
        <w:rPr>
          <w:rFonts w:ascii="Arial" w:hAnsi="Arial" w:cs="Arial"/>
          <w:sz w:val="24"/>
          <w:szCs w:val="24"/>
          <w:lang w:val="en-GB"/>
        </w:rPr>
        <w:t xml:space="preserve">to be the </w:t>
      </w:r>
      <w:r w:rsidR="009342B8">
        <w:rPr>
          <w:rFonts w:ascii="Arial" w:hAnsi="Arial" w:cs="Arial"/>
          <w:sz w:val="24"/>
          <w:szCs w:val="24"/>
          <w:lang w:val="en-GB"/>
        </w:rPr>
        <w:t>rationale</w:t>
      </w:r>
      <w:r w:rsidR="00D6646F">
        <w:rPr>
          <w:rFonts w:ascii="Arial" w:hAnsi="Arial" w:cs="Arial"/>
          <w:sz w:val="24"/>
          <w:szCs w:val="24"/>
          <w:lang w:val="en-GB"/>
        </w:rPr>
        <w:t>,</w:t>
      </w:r>
      <w:r w:rsidR="009342B8">
        <w:rPr>
          <w:rFonts w:ascii="Arial" w:hAnsi="Arial" w:cs="Arial"/>
          <w:sz w:val="24"/>
          <w:szCs w:val="24"/>
          <w:lang w:val="en-GB"/>
        </w:rPr>
        <w:t xml:space="preserve"> gleaned </w:t>
      </w:r>
      <w:r w:rsidR="00A01876">
        <w:rPr>
          <w:rFonts w:ascii="Arial" w:hAnsi="Arial" w:cs="Arial"/>
          <w:sz w:val="24"/>
          <w:szCs w:val="24"/>
          <w:lang w:val="en-GB"/>
        </w:rPr>
        <w:t>from the record</w:t>
      </w:r>
      <w:r w:rsidR="00D6646F">
        <w:rPr>
          <w:rFonts w:ascii="Arial" w:hAnsi="Arial" w:cs="Arial"/>
          <w:sz w:val="24"/>
          <w:szCs w:val="24"/>
          <w:lang w:val="en-GB"/>
        </w:rPr>
        <w:t>,</w:t>
      </w:r>
      <w:r w:rsidR="00A01876">
        <w:rPr>
          <w:rFonts w:ascii="Arial" w:hAnsi="Arial" w:cs="Arial"/>
          <w:sz w:val="24"/>
          <w:szCs w:val="24"/>
          <w:lang w:val="en-GB"/>
        </w:rPr>
        <w:t xml:space="preserve"> </w:t>
      </w:r>
      <w:r w:rsidR="00FC1511">
        <w:rPr>
          <w:rFonts w:ascii="Arial" w:hAnsi="Arial" w:cs="Arial"/>
          <w:sz w:val="24"/>
          <w:szCs w:val="24"/>
          <w:lang w:val="en-GB"/>
        </w:rPr>
        <w:t xml:space="preserve">of </w:t>
      </w:r>
      <w:r w:rsidR="00A01876">
        <w:rPr>
          <w:rFonts w:ascii="Arial" w:hAnsi="Arial" w:cs="Arial"/>
          <w:sz w:val="24"/>
          <w:szCs w:val="24"/>
          <w:lang w:val="en-GB"/>
        </w:rPr>
        <w:t xml:space="preserve">why the learned magistrate </w:t>
      </w:r>
      <w:r w:rsidR="009342B8">
        <w:rPr>
          <w:rFonts w:ascii="Arial" w:hAnsi="Arial" w:cs="Arial"/>
          <w:sz w:val="24"/>
          <w:szCs w:val="24"/>
          <w:lang w:val="en-GB"/>
        </w:rPr>
        <w:t>simply administered the oath to the complainant.</w:t>
      </w:r>
      <w:r w:rsidR="00A01876">
        <w:rPr>
          <w:rFonts w:ascii="Arial" w:hAnsi="Arial" w:cs="Arial"/>
          <w:sz w:val="24"/>
          <w:szCs w:val="24"/>
          <w:lang w:val="en-GB"/>
        </w:rPr>
        <w:t xml:space="preserve">  </w:t>
      </w:r>
      <w:r w:rsidR="00F84EC2">
        <w:rPr>
          <w:rFonts w:ascii="Arial" w:hAnsi="Arial" w:cs="Arial"/>
          <w:sz w:val="24"/>
          <w:szCs w:val="24"/>
          <w:lang w:val="en-GB"/>
        </w:rPr>
        <w:t xml:space="preserve"> </w:t>
      </w:r>
    </w:p>
    <w:p w:rsidR="003D41D1" w:rsidRDefault="003D41D1" w:rsidP="00CD7B19">
      <w:pPr>
        <w:spacing w:after="0" w:line="360" w:lineRule="auto"/>
        <w:jc w:val="both"/>
        <w:rPr>
          <w:rFonts w:ascii="Arial" w:hAnsi="Arial" w:cs="Arial"/>
          <w:sz w:val="24"/>
          <w:szCs w:val="24"/>
          <w:lang w:val="en-GB"/>
        </w:rPr>
      </w:pPr>
    </w:p>
    <w:p w:rsidR="00062A9F" w:rsidRDefault="003D41D1" w:rsidP="00CD7B19">
      <w:pPr>
        <w:spacing w:after="0" w:line="360" w:lineRule="auto"/>
        <w:jc w:val="both"/>
        <w:rPr>
          <w:rFonts w:ascii="Arial" w:hAnsi="Arial" w:cs="Arial"/>
          <w:sz w:val="24"/>
          <w:szCs w:val="24"/>
          <w:lang w:val="en-GB"/>
        </w:rPr>
      </w:pPr>
      <w:r>
        <w:rPr>
          <w:rFonts w:ascii="Arial" w:hAnsi="Arial" w:cs="Arial"/>
          <w:sz w:val="24"/>
          <w:szCs w:val="24"/>
          <w:lang w:val="en-GB"/>
        </w:rPr>
        <w:t>[</w:t>
      </w:r>
      <w:r w:rsidR="00267763">
        <w:rPr>
          <w:rFonts w:ascii="Arial" w:hAnsi="Arial" w:cs="Arial"/>
          <w:sz w:val="24"/>
          <w:szCs w:val="24"/>
          <w:lang w:val="en-GB"/>
        </w:rPr>
        <w:t>2</w:t>
      </w:r>
      <w:r w:rsidR="00575ECD">
        <w:rPr>
          <w:rFonts w:ascii="Arial" w:hAnsi="Arial" w:cs="Arial"/>
          <w:sz w:val="24"/>
          <w:szCs w:val="24"/>
          <w:lang w:val="en-GB"/>
        </w:rPr>
        <w:t>2</w:t>
      </w:r>
      <w:r w:rsidR="00A01876">
        <w:rPr>
          <w:rFonts w:ascii="Arial" w:hAnsi="Arial" w:cs="Arial"/>
          <w:sz w:val="24"/>
          <w:szCs w:val="24"/>
          <w:lang w:val="en-GB"/>
        </w:rPr>
        <w:t xml:space="preserve">] Save for the </w:t>
      </w:r>
      <w:r w:rsidR="00F246F8">
        <w:rPr>
          <w:rFonts w:ascii="Arial" w:hAnsi="Arial" w:cs="Arial"/>
          <w:sz w:val="24"/>
          <w:szCs w:val="24"/>
          <w:lang w:val="en-GB"/>
        </w:rPr>
        <w:t xml:space="preserve">two </w:t>
      </w:r>
      <w:r w:rsidR="00A01876">
        <w:rPr>
          <w:rFonts w:ascii="Arial" w:hAnsi="Arial" w:cs="Arial"/>
          <w:sz w:val="24"/>
          <w:szCs w:val="24"/>
          <w:lang w:val="en-GB"/>
        </w:rPr>
        <w:t xml:space="preserve">exceptions in </w:t>
      </w:r>
      <w:r>
        <w:rPr>
          <w:rFonts w:ascii="Arial" w:hAnsi="Arial" w:cs="Arial"/>
          <w:sz w:val="24"/>
          <w:szCs w:val="24"/>
          <w:lang w:val="en-GB"/>
        </w:rPr>
        <w:t>section</w:t>
      </w:r>
      <w:r w:rsidR="00A01876">
        <w:rPr>
          <w:rFonts w:ascii="Arial" w:hAnsi="Arial" w:cs="Arial"/>
          <w:sz w:val="24"/>
          <w:szCs w:val="24"/>
          <w:lang w:val="en-GB"/>
        </w:rPr>
        <w:t xml:space="preserve"> 16</w:t>
      </w:r>
      <w:r w:rsidR="00062A9F">
        <w:rPr>
          <w:rFonts w:ascii="Arial" w:hAnsi="Arial" w:cs="Arial"/>
          <w:sz w:val="24"/>
          <w:szCs w:val="24"/>
          <w:lang w:val="en-GB"/>
        </w:rPr>
        <w:t>3</w:t>
      </w:r>
      <w:r w:rsidR="00A01876">
        <w:rPr>
          <w:rFonts w:ascii="Arial" w:hAnsi="Arial" w:cs="Arial"/>
          <w:sz w:val="24"/>
          <w:szCs w:val="24"/>
          <w:lang w:val="en-GB"/>
        </w:rPr>
        <w:t xml:space="preserve"> (affirmation in lieu of oath) and</w:t>
      </w:r>
      <w:r w:rsidR="00062A9F">
        <w:rPr>
          <w:rFonts w:ascii="Arial" w:hAnsi="Arial" w:cs="Arial"/>
          <w:sz w:val="24"/>
          <w:szCs w:val="24"/>
          <w:lang w:val="en-GB"/>
        </w:rPr>
        <w:t xml:space="preserve"> section</w:t>
      </w:r>
      <w:r w:rsidR="00DC35BE">
        <w:rPr>
          <w:rFonts w:ascii="Arial" w:hAnsi="Arial" w:cs="Arial"/>
          <w:sz w:val="24"/>
          <w:szCs w:val="24"/>
          <w:lang w:val="en-GB"/>
        </w:rPr>
        <w:t> </w:t>
      </w:r>
      <w:r w:rsidR="00A01876">
        <w:rPr>
          <w:rFonts w:ascii="Arial" w:hAnsi="Arial" w:cs="Arial"/>
          <w:sz w:val="24"/>
          <w:szCs w:val="24"/>
          <w:lang w:val="en-GB"/>
        </w:rPr>
        <w:t>16</w:t>
      </w:r>
      <w:r w:rsidR="00062A9F">
        <w:rPr>
          <w:rFonts w:ascii="Arial" w:hAnsi="Arial" w:cs="Arial"/>
          <w:sz w:val="24"/>
          <w:szCs w:val="24"/>
          <w:lang w:val="en-GB"/>
        </w:rPr>
        <w:t>4</w:t>
      </w:r>
      <w:r w:rsidR="00A01876">
        <w:rPr>
          <w:rFonts w:ascii="Arial" w:hAnsi="Arial" w:cs="Arial"/>
          <w:sz w:val="24"/>
          <w:szCs w:val="24"/>
          <w:lang w:val="en-GB"/>
        </w:rPr>
        <w:t xml:space="preserve"> </w:t>
      </w:r>
      <w:r w:rsidR="00062A9F">
        <w:rPr>
          <w:rFonts w:ascii="Arial" w:hAnsi="Arial" w:cs="Arial"/>
          <w:sz w:val="24"/>
          <w:szCs w:val="24"/>
          <w:lang w:val="en-GB"/>
        </w:rPr>
        <w:t>(admonishment</w:t>
      </w:r>
      <w:r w:rsidR="00A01876">
        <w:rPr>
          <w:rFonts w:ascii="Arial" w:hAnsi="Arial" w:cs="Arial"/>
          <w:sz w:val="24"/>
          <w:szCs w:val="24"/>
          <w:lang w:val="en-GB"/>
        </w:rPr>
        <w:t>)</w:t>
      </w:r>
      <w:r w:rsidR="00062A9F">
        <w:rPr>
          <w:rFonts w:ascii="Arial" w:hAnsi="Arial" w:cs="Arial"/>
          <w:sz w:val="24"/>
          <w:szCs w:val="24"/>
          <w:lang w:val="en-GB"/>
        </w:rPr>
        <w:t xml:space="preserve"> of the </w:t>
      </w:r>
      <w:r w:rsidR="009342B8">
        <w:rPr>
          <w:rFonts w:ascii="Arial" w:hAnsi="Arial" w:cs="Arial"/>
          <w:sz w:val="24"/>
          <w:szCs w:val="24"/>
          <w:lang w:val="en-GB"/>
        </w:rPr>
        <w:t>CPA,</w:t>
      </w:r>
      <w:r w:rsidR="00062A9F">
        <w:rPr>
          <w:rFonts w:ascii="Arial" w:hAnsi="Arial" w:cs="Arial"/>
          <w:sz w:val="24"/>
          <w:szCs w:val="24"/>
          <w:lang w:val="en-GB"/>
        </w:rPr>
        <w:t xml:space="preserve"> section </w:t>
      </w:r>
      <w:r>
        <w:rPr>
          <w:rFonts w:ascii="Arial" w:hAnsi="Arial" w:cs="Arial"/>
          <w:sz w:val="24"/>
          <w:szCs w:val="24"/>
          <w:lang w:val="en-GB"/>
        </w:rPr>
        <w:t>162</w:t>
      </w:r>
      <w:r w:rsidR="00062A9F">
        <w:rPr>
          <w:rFonts w:ascii="Arial" w:hAnsi="Arial" w:cs="Arial"/>
          <w:sz w:val="24"/>
          <w:szCs w:val="24"/>
          <w:lang w:val="en-GB"/>
        </w:rPr>
        <w:t>, as a starting point,</w:t>
      </w:r>
      <w:r>
        <w:rPr>
          <w:rFonts w:ascii="Arial" w:hAnsi="Arial" w:cs="Arial"/>
          <w:sz w:val="24"/>
          <w:szCs w:val="24"/>
          <w:lang w:val="en-GB"/>
        </w:rPr>
        <w:t xml:space="preserve"> requires that all witnesses be sworn in before testifying</w:t>
      </w:r>
      <w:r w:rsidR="00062A9F">
        <w:rPr>
          <w:rFonts w:ascii="Arial" w:hAnsi="Arial" w:cs="Arial"/>
          <w:sz w:val="24"/>
          <w:szCs w:val="24"/>
          <w:lang w:val="en-GB"/>
        </w:rPr>
        <w:t xml:space="preserve">. </w:t>
      </w:r>
      <w:r w:rsidR="009342B8">
        <w:rPr>
          <w:rFonts w:ascii="Arial" w:hAnsi="Arial" w:cs="Arial"/>
          <w:sz w:val="24"/>
          <w:szCs w:val="24"/>
          <w:lang w:val="en-GB"/>
        </w:rPr>
        <w:t xml:space="preserve">This is exactly what the learned magistrate did. </w:t>
      </w:r>
    </w:p>
    <w:p w:rsidR="00724124" w:rsidRDefault="00724124" w:rsidP="00CD7B19">
      <w:pPr>
        <w:spacing w:after="0" w:line="360" w:lineRule="auto"/>
        <w:jc w:val="both"/>
        <w:rPr>
          <w:rFonts w:ascii="Arial" w:hAnsi="Arial" w:cs="Arial"/>
          <w:sz w:val="24"/>
          <w:szCs w:val="24"/>
          <w:lang w:val="en-GB"/>
        </w:rPr>
      </w:pPr>
    </w:p>
    <w:p w:rsidR="004823B7" w:rsidRDefault="007078A6" w:rsidP="00CD7B19">
      <w:pPr>
        <w:spacing w:after="0" w:line="360" w:lineRule="auto"/>
        <w:jc w:val="both"/>
        <w:rPr>
          <w:rFonts w:ascii="Arial" w:hAnsi="Arial" w:cs="Arial"/>
          <w:sz w:val="24"/>
          <w:szCs w:val="24"/>
          <w:lang w:val="en-GB"/>
        </w:rPr>
      </w:pPr>
      <w:r>
        <w:rPr>
          <w:rFonts w:ascii="Arial" w:hAnsi="Arial" w:cs="Arial"/>
          <w:sz w:val="24"/>
          <w:szCs w:val="24"/>
          <w:lang w:val="en-GB"/>
        </w:rPr>
        <w:t>[</w:t>
      </w:r>
      <w:r w:rsidR="00267763">
        <w:rPr>
          <w:rFonts w:ascii="Arial" w:hAnsi="Arial" w:cs="Arial"/>
          <w:sz w:val="24"/>
          <w:szCs w:val="24"/>
          <w:lang w:val="en-GB"/>
        </w:rPr>
        <w:t>2</w:t>
      </w:r>
      <w:r w:rsidR="00575ECD">
        <w:rPr>
          <w:rFonts w:ascii="Arial" w:hAnsi="Arial" w:cs="Arial"/>
          <w:sz w:val="24"/>
          <w:szCs w:val="24"/>
          <w:lang w:val="en-GB"/>
        </w:rPr>
        <w:t>3</w:t>
      </w:r>
      <w:r>
        <w:rPr>
          <w:rFonts w:ascii="Arial" w:hAnsi="Arial" w:cs="Arial"/>
          <w:sz w:val="24"/>
          <w:szCs w:val="24"/>
          <w:lang w:val="en-GB"/>
        </w:rPr>
        <w:t>] Had there been any indication to the contrary</w:t>
      </w:r>
      <w:r w:rsidR="00953E35">
        <w:rPr>
          <w:rFonts w:ascii="Arial" w:hAnsi="Arial" w:cs="Arial"/>
          <w:sz w:val="24"/>
          <w:szCs w:val="24"/>
          <w:lang w:val="en-GB"/>
        </w:rPr>
        <w:t xml:space="preserve"> regarding the complainant taking the prescribed oath</w:t>
      </w:r>
      <w:r>
        <w:rPr>
          <w:rFonts w:ascii="Arial" w:hAnsi="Arial" w:cs="Arial"/>
          <w:sz w:val="24"/>
          <w:szCs w:val="24"/>
          <w:lang w:val="en-GB"/>
        </w:rPr>
        <w:t>, only then would it have been necessar</w:t>
      </w:r>
      <w:r w:rsidR="00DC35BE">
        <w:rPr>
          <w:rFonts w:ascii="Arial" w:hAnsi="Arial" w:cs="Arial"/>
          <w:sz w:val="24"/>
          <w:szCs w:val="24"/>
          <w:lang w:val="en-GB"/>
        </w:rPr>
        <w:t>y for the provisions of section </w:t>
      </w:r>
      <w:r>
        <w:rPr>
          <w:rFonts w:ascii="Arial" w:hAnsi="Arial" w:cs="Arial"/>
          <w:sz w:val="24"/>
          <w:szCs w:val="24"/>
          <w:lang w:val="en-GB"/>
        </w:rPr>
        <w:t>164(1) of the CPA to have been invoked. This section provides:</w:t>
      </w:r>
    </w:p>
    <w:p w:rsidR="007078A6" w:rsidRPr="00CD7B19" w:rsidRDefault="00CD7B19" w:rsidP="00CD7B19">
      <w:pPr>
        <w:spacing w:after="0" w:line="360" w:lineRule="auto"/>
        <w:jc w:val="both"/>
        <w:rPr>
          <w:rFonts w:ascii="Arial" w:hAnsi="Arial" w:cs="Arial"/>
          <w:szCs w:val="24"/>
          <w:lang w:val="en-GB"/>
        </w:rPr>
      </w:pPr>
      <w:r>
        <w:rPr>
          <w:rFonts w:ascii="Arial" w:hAnsi="Arial" w:cs="Arial"/>
          <w:szCs w:val="24"/>
          <w:lang w:val="en-GB"/>
        </w:rPr>
        <w:t>‘</w:t>
      </w:r>
      <w:r w:rsidR="00EE0A95" w:rsidRPr="00CD7B19">
        <w:rPr>
          <w:rFonts w:ascii="Arial" w:hAnsi="Arial" w:cs="Arial"/>
          <w:szCs w:val="24"/>
          <w:lang w:val="en-GB"/>
        </w:rPr>
        <w:t>A</w:t>
      </w:r>
      <w:r w:rsidR="007078A6" w:rsidRPr="00CD7B19">
        <w:rPr>
          <w:rFonts w:ascii="Arial" w:hAnsi="Arial" w:cs="Arial"/>
          <w:szCs w:val="24"/>
          <w:lang w:val="en-GB"/>
        </w:rPr>
        <w:t>ny person, who is found not to understand the nature and import of the oath or the affirmation, may be admitted to give evidence in criminal proceedings without taking the oath or making the affirmation: provided that such person shall in view of the oath or affirmation, be admonished by the presiding Judge or Judicial Officer to speak the truth</w:t>
      </w:r>
      <w:r w:rsidR="00EE0A95" w:rsidRPr="00CD7B19">
        <w:rPr>
          <w:rFonts w:ascii="Arial" w:hAnsi="Arial" w:cs="Arial"/>
          <w:szCs w:val="24"/>
          <w:lang w:val="en-GB"/>
        </w:rPr>
        <w:t>.</w:t>
      </w:r>
      <w:r>
        <w:rPr>
          <w:rFonts w:ascii="Arial" w:hAnsi="Arial" w:cs="Arial"/>
          <w:szCs w:val="24"/>
          <w:lang w:val="en-GB"/>
        </w:rPr>
        <w:t>’</w:t>
      </w:r>
    </w:p>
    <w:p w:rsidR="007078A6" w:rsidRPr="00EA174C" w:rsidRDefault="007078A6" w:rsidP="00CD7B19">
      <w:pPr>
        <w:spacing w:after="0" w:line="360" w:lineRule="auto"/>
        <w:jc w:val="both"/>
        <w:rPr>
          <w:rFonts w:ascii="Arial" w:hAnsi="Arial" w:cs="Arial"/>
          <w:sz w:val="24"/>
          <w:szCs w:val="24"/>
          <w:lang w:val="en-GB"/>
        </w:rPr>
      </w:pPr>
    </w:p>
    <w:p w:rsidR="0090645C" w:rsidRPr="00EA174C" w:rsidRDefault="007078A6"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EE0A95" w:rsidRPr="00EA174C">
        <w:rPr>
          <w:rFonts w:ascii="Arial" w:hAnsi="Arial" w:cs="Arial"/>
          <w:sz w:val="24"/>
          <w:szCs w:val="24"/>
          <w:lang w:val="en-GB"/>
        </w:rPr>
        <w:t>2</w:t>
      </w:r>
      <w:r w:rsidR="00575ECD">
        <w:rPr>
          <w:rFonts w:ascii="Arial" w:hAnsi="Arial" w:cs="Arial"/>
          <w:sz w:val="24"/>
          <w:szCs w:val="24"/>
          <w:lang w:val="en-GB"/>
        </w:rPr>
        <w:t>4</w:t>
      </w:r>
      <w:r w:rsidR="00267763" w:rsidRPr="00EA174C">
        <w:rPr>
          <w:rFonts w:ascii="Arial" w:hAnsi="Arial" w:cs="Arial"/>
          <w:sz w:val="24"/>
          <w:szCs w:val="24"/>
          <w:lang w:val="en-GB"/>
        </w:rPr>
        <w:t>]</w:t>
      </w:r>
      <w:r w:rsidR="00862C6E">
        <w:rPr>
          <w:rFonts w:ascii="Arial" w:hAnsi="Arial" w:cs="Arial"/>
          <w:sz w:val="24"/>
          <w:szCs w:val="24"/>
          <w:lang w:val="en-GB"/>
        </w:rPr>
        <w:t xml:space="preserve"> </w:t>
      </w:r>
      <w:r w:rsidR="00F84EC2" w:rsidRPr="00EA174C">
        <w:rPr>
          <w:rFonts w:ascii="Arial" w:hAnsi="Arial" w:cs="Arial"/>
          <w:sz w:val="24"/>
          <w:szCs w:val="24"/>
          <w:lang w:val="en-GB"/>
        </w:rPr>
        <w:t>The appellant’s reliance on the complainant not being admonished</w:t>
      </w:r>
      <w:r w:rsidR="00B35E15" w:rsidRPr="00EA174C">
        <w:rPr>
          <w:rFonts w:ascii="Arial" w:hAnsi="Arial" w:cs="Arial"/>
          <w:sz w:val="24"/>
          <w:szCs w:val="24"/>
          <w:lang w:val="en-GB"/>
        </w:rPr>
        <w:t xml:space="preserve"> by the trial magistrate</w:t>
      </w:r>
      <w:r w:rsidR="00F84EC2" w:rsidRPr="00EA174C">
        <w:rPr>
          <w:rFonts w:ascii="Arial" w:hAnsi="Arial" w:cs="Arial"/>
          <w:sz w:val="24"/>
          <w:szCs w:val="24"/>
          <w:lang w:val="en-GB"/>
        </w:rPr>
        <w:t xml:space="preserve"> is</w:t>
      </w:r>
      <w:r w:rsidR="002E70B1" w:rsidRPr="00EA174C">
        <w:rPr>
          <w:rFonts w:ascii="Arial" w:hAnsi="Arial" w:cs="Arial"/>
          <w:sz w:val="24"/>
          <w:szCs w:val="24"/>
          <w:lang w:val="en-GB"/>
        </w:rPr>
        <w:t xml:space="preserve"> </w:t>
      </w:r>
      <w:r w:rsidR="00F84EC2" w:rsidRPr="00EA174C">
        <w:rPr>
          <w:rFonts w:ascii="Arial" w:hAnsi="Arial" w:cs="Arial"/>
          <w:sz w:val="24"/>
          <w:szCs w:val="24"/>
          <w:lang w:val="en-GB"/>
        </w:rPr>
        <w:t xml:space="preserve">accordingly </w:t>
      </w:r>
      <w:r w:rsidR="00B35E15" w:rsidRPr="00EA174C">
        <w:rPr>
          <w:rFonts w:ascii="Arial" w:hAnsi="Arial" w:cs="Arial"/>
          <w:sz w:val="24"/>
          <w:szCs w:val="24"/>
          <w:lang w:val="en-GB"/>
        </w:rPr>
        <w:t>without merit as there was no indication at all that the complainant</w:t>
      </w:r>
      <w:r w:rsidR="000646C4" w:rsidRPr="00EA174C">
        <w:rPr>
          <w:rFonts w:ascii="Arial" w:hAnsi="Arial" w:cs="Arial"/>
          <w:sz w:val="24"/>
          <w:szCs w:val="24"/>
          <w:lang w:val="en-GB"/>
        </w:rPr>
        <w:t>,</w:t>
      </w:r>
      <w:r w:rsidR="00B35E15" w:rsidRPr="00EA174C">
        <w:rPr>
          <w:rFonts w:ascii="Arial" w:hAnsi="Arial" w:cs="Arial"/>
          <w:sz w:val="24"/>
          <w:szCs w:val="24"/>
          <w:lang w:val="en-GB"/>
        </w:rPr>
        <w:t xml:space="preserve"> who</w:t>
      </w:r>
      <w:r w:rsidR="009F76E5" w:rsidRPr="00EA174C">
        <w:rPr>
          <w:rFonts w:ascii="Arial" w:hAnsi="Arial" w:cs="Arial"/>
          <w:sz w:val="24"/>
          <w:szCs w:val="24"/>
          <w:lang w:val="en-GB"/>
        </w:rPr>
        <w:t xml:space="preserve"> was</w:t>
      </w:r>
      <w:r w:rsidR="00B35E15" w:rsidRPr="00EA174C">
        <w:rPr>
          <w:rFonts w:ascii="Arial" w:hAnsi="Arial" w:cs="Arial"/>
          <w:sz w:val="24"/>
          <w:szCs w:val="24"/>
          <w:lang w:val="en-GB"/>
        </w:rPr>
        <w:t xml:space="preserve"> </w:t>
      </w:r>
      <w:r w:rsidR="000646C4" w:rsidRPr="00EA174C">
        <w:rPr>
          <w:rFonts w:ascii="Arial" w:hAnsi="Arial" w:cs="Arial"/>
          <w:sz w:val="24"/>
          <w:szCs w:val="24"/>
          <w:lang w:val="en-GB"/>
        </w:rPr>
        <w:t xml:space="preserve">almost an adult </w:t>
      </w:r>
      <w:r w:rsidR="00B35E15" w:rsidRPr="00EA174C">
        <w:rPr>
          <w:rFonts w:ascii="Arial" w:hAnsi="Arial" w:cs="Arial"/>
          <w:sz w:val="24"/>
          <w:szCs w:val="24"/>
          <w:lang w:val="en-GB"/>
        </w:rPr>
        <w:t>at the time when she testified, did</w:t>
      </w:r>
      <w:r w:rsidR="004823B7" w:rsidRPr="00EA174C">
        <w:rPr>
          <w:rFonts w:ascii="Arial" w:hAnsi="Arial" w:cs="Arial"/>
          <w:sz w:val="24"/>
          <w:szCs w:val="24"/>
          <w:lang w:val="en-GB"/>
        </w:rPr>
        <w:t xml:space="preserve"> not</w:t>
      </w:r>
      <w:r w:rsidR="00B35E15" w:rsidRPr="00EA174C">
        <w:rPr>
          <w:rFonts w:ascii="Arial" w:hAnsi="Arial" w:cs="Arial"/>
          <w:sz w:val="24"/>
          <w:szCs w:val="24"/>
          <w:lang w:val="en-GB"/>
        </w:rPr>
        <w:t xml:space="preserve"> </w:t>
      </w:r>
      <w:r w:rsidR="00B52F4F" w:rsidRPr="00EA174C">
        <w:rPr>
          <w:rFonts w:ascii="Arial" w:hAnsi="Arial" w:cs="Arial"/>
          <w:sz w:val="24"/>
          <w:szCs w:val="24"/>
          <w:lang w:val="en-GB"/>
        </w:rPr>
        <w:t xml:space="preserve">understand the sanctity of the oath. </w:t>
      </w:r>
      <w:r w:rsidR="00B35E15" w:rsidRPr="00EA174C">
        <w:rPr>
          <w:rFonts w:ascii="Arial" w:hAnsi="Arial" w:cs="Arial"/>
          <w:sz w:val="24"/>
          <w:szCs w:val="24"/>
          <w:lang w:val="en-GB"/>
        </w:rPr>
        <w:t xml:space="preserve">Surely if there were any concerns, it was open to the </w:t>
      </w:r>
      <w:r w:rsidR="001D5452" w:rsidRPr="00EA174C">
        <w:rPr>
          <w:rFonts w:ascii="Arial" w:hAnsi="Arial" w:cs="Arial"/>
          <w:sz w:val="24"/>
          <w:szCs w:val="24"/>
          <w:lang w:val="en-GB"/>
        </w:rPr>
        <w:t xml:space="preserve">legal representatives </w:t>
      </w:r>
      <w:r w:rsidR="00B35E15" w:rsidRPr="00EA174C">
        <w:rPr>
          <w:rFonts w:ascii="Arial" w:hAnsi="Arial" w:cs="Arial"/>
          <w:sz w:val="24"/>
          <w:szCs w:val="24"/>
          <w:lang w:val="en-GB"/>
        </w:rPr>
        <w:t>themselves</w:t>
      </w:r>
      <w:r w:rsidR="002E70B1" w:rsidRPr="00EA174C">
        <w:rPr>
          <w:rFonts w:ascii="Arial" w:hAnsi="Arial" w:cs="Arial"/>
          <w:sz w:val="24"/>
          <w:szCs w:val="24"/>
          <w:lang w:val="en-GB"/>
        </w:rPr>
        <w:t>, in fact a duty on them,</w:t>
      </w:r>
      <w:r w:rsidR="00B35E15" w:rsidRPr="00EA174C">
        <w:rPr>
          <w:rFonts w:ascii="Arial" w:hAnsi="Arial" w:cs="Arial"/>
          <w:sz w:val="24"/>
          <w:szCs w:val="24"/>
          <w:lang w:val="en-GB"/>
        </w:rPr>
        <w:t xml:space="preserve"> to have raised such concerns</w:t>
      </w:r>
      <w:r w:rsidR="00F449AE" w:rsidRPr="00EA174C">
        <w:rPr>
          <w:rFonts w:ascii="Arial" w:hAnsi="Arial" w:cs="Arial"/>
          <w:sz w:val="24"/>
          <w:szCs w:val="24"/>
          <w:lang w:val="en-GB"/>
        </w:rPr>
        <w:t xml:space="preserve"> with the trial magistrate,</w:t>
      </w:r>
      <w:r w:rsidR="00F06937" w:rsidRPr="00EA174C">
        <w:rPr>
          <w:rFonts w:ascii="Arial" w:hAnsi="Arial" w:cs="Arial"/>
          <w:sz w:val="24"/>
          <w:szCs w:val="24"/>
          <w:lang w:val="en-GB"/>
        </w:rPr>
        <w:t xml:space="preserve"> which they did not do.</w:t>
      </w:r>
      <w:r w:rsidR="00B52F4F" w:rsidRPr="00EA174C">
        <w:rPr>
          <w:rFonts w:ascii="Arial" w:hAnsi="Arial" w:cs="Arial"/>
          <w:sz w:val="24"/>
          <w:szCs w:val="24"/>
          <w:lang w:val="en-GB"/>
        </w:rPr>
        <w:t xml:space="preserve"> </w:t>
      </w:r>
      <w:r w:rsidR="00EE0A95" w:rsidRPr="00EA174C">
        <w:rPr>
          <w:rFonts w:ascii="Arial" w:hAnsi="Arial" w:cs="Arial"/>
          <w:sz w:val="24"/>
          <w:szCs w:val="24"/>
          <w:lang w:val="en-GB"/>
        </w:rPr>
        <w:t xml:space="preserve">There was also nothing to suggest that the complainant could not distinguish between truth and falsehood. </w:t>
      </w:r>
      <w:r w:rsidR="0090645C" w:rsidRPr="00EA174C">
        <w:rPr>
          <w:rFonts w:ascii="Arial" w:hAnsi="Arial" w:cs="Arial"/>
          <w:sz w:val="24"/>
          <w:szCs w:val="24"/>
          <w:lang w:val="en-GB"/>
        </w:rPr>
        <w:t xml:space="preserve">This perhaps explains why no such concerns were raised before the trial court. </w:t>
      </w:r>
    </w:p>
    <w:p w:rsidR="0090645C" w:rsidRPr="00EA174C" w:rsidRDefault="0090645C" w:rsidP="00CD7B19">
      <w:pPr>
        <w:spacing w:after="0" w:line="360" w:lineRule="auto"/>
        <w:jc w:val="both"/>
        <w:rPr>
          <w:rFonts w:ascii="Arial" w:hAnsi="Arial" w:cs="Arial"/>
          <w:sz w:val="24"/>
          <w:szCs w:val="24"/>
          <w:lang w:val="en-GB"/>
        </w:rPr>
      </w:pPr>
    </w:p>
    <w:p w:rsidR="00261860" w:rsidRPr="00EA174C" w:rsidRDefault="002E70B1"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823A8E" w:rsidRPr="00EA174C">
        <w:rPr>
          <w:rFonts w:ascii="Arial" w:hAnsi="Arial" w:cs="Arial"/>
          <w:sz w:val="24"/>
          <w:szCs w:val="24"/>
          <w:lang w:val="en-GB"/>
        </w:rPr>
        <w:t>2</w:t>
      </w:r>
      <w:r w:rsidR="00575ECD">
        <w:rPr>
          <w:rFonts w:ascii="Arial" w:hAnsi="Arial" w:cs="Arial"/>
          <w:sz w:val="24"/>
          <w:szCs w:val="24"/>
          <w:lang w:val="en-GB"/>
        </w:rPr>
        <w:t>5</w:t>
      </w:r>
      <w:r w:rsidRPr="00EA174C">
        <w:rPr>
          <w:rFonts w:ascii="Arial" w:hAnsi="Arial" w:cs="Arial"/>
          <w:sz w:val="24"/>
          <w:szCs w:val="24"/>
          <w:lang w:val="en-GB"/>
        </w:rPr>
        <w:t xml:space="preserve">] </w:t>
      </w:r>
      <w:r w:rsidR="001B367E" w:rsidRPr="00EA174C">
        <w:rPr>
          <w:rFonts w:ascii="Arial" w:hAnsi="Arial" w:cs="Arial"/>
          <w:sz w:val="24"/>
          <w:szCs w:val="24"/>
          <w:lang w:val="en-GB"/>
        </w:rPr>
        <w:t>The Supreme Court of Appeal</w:t>
      </w:r>
      <w:r w:rsidR="001C5759" w:rsidRPr="00EA174C">
        <w:rPr>
          <w:rFonts w:ascii="Arial" w:hAnsi="Arial" w:cs="Arial"/>
          <w:sz w:val="24"/>
          <w:szCs w:val="24"/>
          <w:lang w:val="en-GB"/>
        </w:rPr>
        <w:t>,</w:t>
      </w:r>
      <w:r w:rsidR="007707C1">
        <w:rPr>
          <w:rFonts w:ascii="Arial" w:hAnsi="Arial" w:cs="Arial"/>
          <w:sz w:val="24"/>
          <w:szCs w:val="24"/>
          <w:lang w:val="en-GB"/>
        </w:rPr>
        <w:t xml:space="preserve"> in </w:t>
      </w:r>
      <w:r w:rsidR="007707C1" w:rsidRPr="00D42980">
        <w:rPr>
          <w:rFonts w:ascii="Arial" w:hAnsi="Arial" w:cs="Arial"/>
          <w:i/>
          <w:sz w:val="24"/>
          <w:szCs w:val="24"/>
          <w:lang w:val="en-GB"/>
        </w:rPr>
        <w:t>S v B</w:t>
      </w:r>
      <w:r w:rsidR="001B367E" w:rsidRPr="007707C1">
        <w:rPr>
          <w:rFonts w:ascii="Arial" w:hAnsi="Arial" w:cs="Arial"/>
          <w:sz w:val="24"/>
          <w:szCs w:val="24"/>
          <w:lang w:val="en-GB"/>
        </w:rPr>
        <w:t>,</w:t>
      </w:r>
      <w:r w:rsidR="007707C1">
        <w:rPr>
          <w:rStyle w:val="FootnoteReference"/>
          <w:rFonts w:ascii="Arial" w:hAnsi="Arial" w:cs="Arial"/>
          <w:sz w:val="24"/>
          <w:szCs w:val="24"/>
          <w:lang w:val="en-GB"/>
        </w:rPr>
        <w:footnoteReference w:id="12"/>
      </w:r>
      <w:r w:rsidR="001B367E" w:rsidRPr="00EA174C">
        <w:rPr>
          <w:rFonts w:ascii="Arial" w:hAnsi="Arial" w:cs="Arial"/>
          <w:b/>
          <w:sz w:val="24"/>
          <w:szCs w:val="24"/>
          <w:lang w:val="en-GB"/>
        </w:rPr>
        <w:t xml:space="preserve"> </w:t>
      </w:r>
      <w:r w:rsidR="001B367E" w:rsidRPr="00EA174C">
        <w:rPr>
          <w:rFonts w:ascii="Arial" w:hAnsi="Arial" w:cs="Arial"/>
          <w:sz w:val="24"/>
          <w:szCs w:val="24"/>
          <w:lang w:val="en-GB"/>
        </w:rPr>
        <w:t>held</w:t>
      </w:r>
      <w:r w:rsidR="001B367E" w:rsidRPr="00EA174C">
        <w:rPr>
          <w:rFonts w:ascii="Arial" w:hAnsi="Arial" w:cs="Arial"/>
          <w:b/>
          <w:sz w:val="24"/>
          <w:szCs w:val="24"/>
          <w:lang w:val="en-GB"/>
        </w:rPr>
        <w:t xml:space="preserve"> </w:t>
      </w:r>
      <w:r w:rsidR="001B367E" w:rsidRPr="00EA174C">
        <w:rPr>
          <w:rFonts w:ascii="Arial" w:hAnsi="Arial" w:cs="Arial"/>
          <w:sz w:val="24"/>
          <w:szCs w:val="24"/>
          <w:lang w:val="en-GB"/>
        </w:rPr>
        <w:t xml:space="preserve">that the presiding officer did not have to hold an explicit enquiry to determine that a child witness did not comprehend the oath or affirmation before proceeding to admonish the witness to tell the truth. </w:t>
      </w:r>
      <w:r w:rsidR="00093289" w:rsidRPr="00EA174C">
        <w:rPr>
          <w:rFonts w:ascii="Arial" w:hAnsi="Arial" w:cs="Arial"/>
          <w:sz w:val="24"/>
          <w:szCs w:val="24"/>
          <w:lang w:val="en-GB"/>
        </w:rPr>
        <w:t>All that is required is that there be some rational basis to justify the presiding officer reaching the conclusion that the witness did not understand the oath or affirmation. The court held that in some cases the mere age of the</w:t>
      </w:r>
      <w:r w:rsidR="00D25D17" w:rsidRPr="00EA174C">
        <w:rPr>
          <w:rFonts w:ascii="Arial" w:hAnsi="Arial" w:cs="Arial"/>
          <w:sz w:val="24"/>
          <w:szCs w:val="24"/>
          <w:lang w:val="en-GB"/>
        </w:rPr>
        <w:t xml:space="preserve"> child</w:t>
      </w:r>
      <w:r w:rsidR="00093289" w:rsidRPr="00EA174C">
        <w:rPr>
          <w:rFonts w:ascii="Arial" w:hAnsi="Arial" w:cs="Arial"/>
          <w:sz w:val="24"/>
          <w:szCs w:val="24"/>
          <w:lang w:val="en-GB"/>
        </w:rPr>
        <w:t xml:space="preserve"> would be sufficient to justify </w:t>
      </w:r>
      <w:r w:rsidR="007D5BD5" w:rsidRPr="00EA174C">
        <w:rPr>
          <w:rFonts w:ascii="Arial" w:hAnsi="Arial" w:cs="Arial"/>
          <w:sz w:val="24"/>
          <w:szCs w:val="24"/>
          <w:lang w:val="en-GB"/>
        </w:rPr>
        <w:t xml:space="preserve">a presumption </w:t>
      </w:r>
      <w:r w:rsidR="00180589" w:rsidRPr="00EA174C">
        <w:rPr>
          <w:rFonts w:ascii="Arial" w:hAnsi="Arial" w:cs="Arial"/>
          <w:sz w:val="24"/>
          <w:szCs w:val="24"/>
          <w:lang w:val="en-GB"/>
        </w:rPr>
        <w:t xml:space="preserve">that the child did not understand the oath. The court however did not specify at what age </w:t>
      </w:r>
      <w:r w:rsidR="00862C6E">
        <w:rPr>
          <w:rFonts w:ascii="Arial" w:hAnsi="Arial" w:cs="Arial"/>
          <w:sz w:val="24"/>
          <w:szCs w:val="24"/>
          <w:lang w:val="en-GB"/>
        </w:rPr>
        <w:t xml:space="preserve">this </w:t>
      </w:r>
      <w:r w:rsidR="00180589" w:rsidRPr="00EA174C">
        <w:rPr>
          <w:rFonts w:ascii="Arial" w:hAnsi="Arial" w:cs="Arial"/>
          <w:sz w:val="24"/>
          <w:szCs w:val="24"/>
          <w:lang w:val="en-GB"/>
        </w:rPr>
        <w:t>could be assumed</w:t>
      </w:r>
      <w:r w:rsidR="00862C6E">
        <w:rPr>
          <w:rFonts w:ascii="Arial" w:hAnsi="Arial" w:cs="Arial"/>
          <w:sz w:val="24"/>
          <w:szCs w:val="24"/>
          <w:lang w:val="en-GB"/>
        </w:rPr>
        <w:t>.</w:t>
      </w:r>
      <w:r w:rsidR="00180589" w:rsidRPr="00EA174C">
        <w:rPr>
          <w:rFonts w:ascii="Arial" w:hAnsi="Arial" w:cs="Arial"/>
          <w:sz w:val="24"/>
          <w:szCs w:val="24"/>
          <w:lang w:val="en-GB"/>
        </w:rPr>
        <w:t xml:space="preserve"> In </w:t>
      </w:r>
      <w:r w:rsidR="009F289C">
        <w:rPr>
          <w:rFonts w:ascii="Arial" w:hAnsi="Arial" w:cs="Arial"/>
          <w:sz w:val="24"/>
          <w:szCs w:val="24"/>
          <w:lang w:val="en-GB"/>
        </w:rPr>
        <w:t>my</w:t>
      </w:r>
      <w:r w:rsidR="009F289C" w:rsidRPr="00EA174C">
        <w:rPr>
          <w:rFonts w:ascii="Arial" w:hAnsi="Arial" w:cs="Arial"/>
          <w:sz w:val="24"/>
          <w:szCs w:val="24"/>
          <w:lang w:val="en-GB"/>
        </w:rPr>
        <w:t xml:space="preserve"> </w:t>
      </w:r>
      <w:r w:rsidR="00180589" w:rsidRPr="00EA174C">
        <w:rPr>
          <w:rFonts w:ascii="Arial" w:hAnsi="Arial" w:cs="Arial"/>
          <w:sz w:val="24"/>
          <w:szCs w:val="24"/>
          <w:lang w:val="en-GB"/>
        </w:rPr>
        <w:t>view, by similar reasoning, the converse is equally true that a child by mere age (17 years 10 months),</w:t>
      </w:r>
      <w:r w:rsidR="002C79BA" w:rsidRPr="00EA174C">
        <w:rPr>
          <w:rFonts w:ascii="Arial" w:hAnsi="Arial" w:cs="Arial"/>
          <w:sz w:val="24"/>
          <w:szCs w:val="24"/>
          <w:lang w:val="en-GB"/>
        </w:rPr>
        <w:t xml:space="preserve"> and</w:t>
      </w:r>
      <w:r w:rsidR="00180589" w:rsidRPr="00EA174C">
        <w:rPr>
          <w:rFonts w:ascii="Arial" w:hAnsi="Arial" w:cs="Arial"/>
          <w:sz w:val="24"/>
          <w:szCs w:val="24"/>
          <w:lang w:val="en-GB"/>
        </w:rPr>
        <w:t xml:space="preserve"> in the absence of any indication to the contrary, </w:t>
      </w:r>
      <w:r w:rsidR="00B51F78" w:rsidRPr="00EA174C">
        <w:rPr>
          <w:rFonts w:ascii="Arial" w:hAnsi="Arial" w:cs="Arial"/>
          <w:sz w:val="24"/>
          <w:szCs w:val="24"/>
          <w:lang w:val="en-GB"/>
        </w:rPr>
        <w:t xml:space="preserve">is </w:t>
      </w:r>
      <w:r w:rsidR="00180589" w:rsidRPr="00EA174C">
        <w:rPr>
          <w:rFonts w:ascii="Arial" w:hAnsi="Arial" w:cs="Arial"/>
          <w:sz w:val="24"/>
          <w:szCs w:val="24"/>
          <w:lang w:val="en-GB"/>
        </w:rPr>
        <w:t>sufficient to justify the</w:t>
      </w:r>
      <w:r w:rsidR="00B51F78" w:rsidRPr="00EA174C">
        <w:rPr>
          <w:rFonts w:ascii="Arial" w:hAnsi="Arial" w:cs="Arial"/>
          <w:sz w:val="24"/>
          <w:szCs w:val="24"/>
          <w:lang w:val="en-GB"/>
        </w:rPr>
        <w:t xml:space="preserve"> presumption</w:t>
      </w:r>
      <w:r w:rsidR="00180589" w:rsidRPr="00EA174C">
        <w:rPr>
          <w:rFonts w:ascii="Arial" w:hAnsi="Arial" w:cs="Arial"/>
          <w:sz w:val="24"/>
          <w:szCs w:val="24"/>
          <w:lang w:val="en-GB"/>
        </w:rPr>
        <w:t xml:space="preserve"> that the child did indeed understand the import of the oath and is a competent witness</w:t>
      </w:r>
      <w:r w:rsidR="002C79BA" w:rsidRPr="00EA174C">
        <w:rPr>
          <w:rFonts w:ascii="Arial" w:hAnsi="Arial" w:cs="Arial"/>
          <w:sz w:val="24"/>
          <w:szCs w:val="24"/>
          <w:lang w:val="en-GB"/>
        </w:rPr>
        <w:t xml:space="preserve"> without the need for any explicit enquiry.</w:t>
      </w:r>
      <w:r w:rsidR="00EE0A95" w:rsidRPr="00EA174C">
        <w:rPr>
          <w:rFonts w:ascii="Arial" w:hAnsi="Arial" w:cs="Arial"/>
          <w:sz w:val="24"/>
          <w:szCs w:val="24"/>
          <w:lang w:val="en-GB"/>
        </w:rPr>
        <w:t xml:space="preserve"> Th</w:t>
      </w:r>
      <w:r w:rsidR="00B51F78" w:rsidRPr="00EA174C">
        <w:rPr>
          <w:rFonts w:ascii="Arial" w:hAnsi="Arial" w:cs="Arial"/>
          <w:sz w:val="24"/>
          <w:szCs w:val="24"/>
          <w:lang w:val="en-GB"/>
        </w:rPr>
        <w:t>is</w:t>
      </w:r>
      <w:r w:rsidR="00EE0A95" w:rsidRPr="00EA174C">
        <w:rPr>
          <w:rFonts w:ascii="Arial" w:hAnsi="Arial" w:cs="Arial"/>
          <w:sz w:val="24"/>
          <w:szCs w:val="24"/>
          <w:lang w:val="en-GB"/>
        </w:rPr>
        <w:t xml:space="preserve"> acceptance by the learned magistrate was re-affirmed by the manner in which </w:t>
      </w:r>
      <w:r w:rsidR="009F289C">
        <w:rPr>
          <w:rFonts w:ascii="Arial" w:hAnsi="Arial" w:cs="Arial"/>
          <w:sz w:val="24"/>
          <w:szCs w:val="24"/>
          <w:lang w:val="en-GB"/>
        </w:rPr>
        <w:t>the complainant</w:t>
      </w:r>
      <w:r w:rsidR="009F289C" w:rsidRPr="00EA174C">
        <w:rPr>
          <w:rFonts w:ascii="Arial" w:hAnsi="Arial" w:cs="Arial"/>
          <w:sz w:val="24"/>
          <w:szCs w:val="24"/>
          <w:lang w:val="en-GB"/>
        </w:rPr>
        <w:t xml:space="preserve"> </w:t>
      </w:r>
      <w:r w:rsidR="00EE0A95" w:rsidRPr="00EA174C">
        <w:rPr>
          <w:rFonts w:ascii="Arial" w:hAnsi="Arial" w:cs="Arial"/>
          <w:sz w:val="24"/>
          <w:szCs w:val="24"/>
          <w:lang w:val="en-GB"/>
        </w:rPr>
        <w:t xml:space="preserve">testified in court. There was simply nothing </w:t>
      </w:r>
      <w:r w:rsidR="007D5BD5" w:rsidRPr="00EA174C">
        <w:rPr>
          <w:rFonts w:ascii="Arial" w:hAnsi="Arial" w:cs="Arial"/>
          <w:sz w:val="24"/>
          <w:szCs w:val="24"/>
          <w:lang w:val="en-GB"/>
        </w:rPr>
        <w:t xml:space="preserve">that </w:t>
      </w:r>
      <w:r w:rsidR="00EE0A95" w:rsidRPr="00EA174C">
        <w:rPr>
          <w:rFonts w:ascii="Arial" w:hAnsi="Arial" w:cs="Arial"/>
          <w:sz w:val="24"/>
          <w:szCs w:val="24"/>
          <w:lang w:val="en-GB"/>
        </w:rPr>
        <w:t>could</w:t>
      </w:r>
      <w:r w:rsidR="007D5BD5" w:rsidRPr="00EA174C">
        <w:rPr>
          <w:rFonts w:ascii="Arial" w:hAnsi="Arial" w:cs="Arial"/>
          <w:sz w:val="24"/>
          <w:szCs w:val="24"/>
          <w:lang w:val="en-GB"/>
        </w:rPr>
        <w:t xml:space="preserve"> be </w:t>
      </w:r>
      <w:r w:rsidR="00EE0A95" w:rsidRPr="00EA174C">
        <w:rPr>
          <w:rFonts w:ascii="Arial" w:hAnsi="Arial" w:cs="Arial"/>
          <w:sz w:val="24"/>
          <w:szCs w:val="24"/>
          <w:lang w:val="en-GB"/>
        </w:rPr>
        <w:t>glean</w:t>
      </w:r>
      <w:r w:rsidR="007D5BD5" w:rsidRPr="00EA174C">
        <w:rPr>
          <w:rFonts w:ascii="Arial" w:hAnsi="Arial" w:cs="Arial"/>
          <w:sz w:val="24"/>
          <w:szCs w:val="24"/>
          <w:lang w:val="en-GB"/>
        </w:rPr>
        <w:t>ed</w:t>
      </w:r>
      <w:r w:rsidR="00EE0A95" w:rsidRPr="00EA174C">
        <w:rPr>
          <w:rFonts w:ascii="Arial" w:hAnsi="Arial" w:cs="Arial"/>
          <w:sz w:val="24"/>
          <w:szCs w:val="24"/>
          <w:lang w:val="en-GB"/>
        </w:rPr>
        <w:t xml:space="preserve"> from the record, even remotely, to suggest otherwise.</w:t>
      </w:r>
    </w:p>
    <w:p w:rsidR="007D5BD5" w:rsidRPr="00EA174C" w:rsidRDefault="007D5BD5" w:rsidP="00CD7B19">
      <w:pPr>
        <w:spacing w:after="0" w:line="360" w:lineRule="auto"/>
        <w:jc w:val="both"/>
        <w:rPr>
          <w:rFonts w:ascii="Arial" w:hAnsi="Arial" w:cs="Arial"/>
          <w:sz w:val="24"/>
          <w:szCs w:val="24"/>
          <w:lang w:val="en-GB"/>
        </w:rPr>
      </w:pPr>
    </w:p>
    <w:p w:rsidR="003147B4" w:rsidRDefault="002C79BA" w:rsidP="003147B4">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823A8E" w:rsidRPr="00EA174C">
        <w:rPr>
          <w:rFonts w:ascii="Arial" w:hAnsi="Arial" w:cs="Arial"/>
          <w:sz w:val="24"/>
          <w:szCs w:val="24"/>
          <w:lang w:val="en-GB"/>
        </w:rPr>
        <w:t>2</w:t>
      </w:r>
      <w:r w:rsidR="00575ECD">
        <w:rPr>
          <w:rFonts w:ascii="Arial" w:hAnsi="Arial" w:cs="Arial"/>
          <w:sz w:val="24"/>
          <w:szCs w:val="24"/>
          <w:lang w:val="en-GB"/>
        </w:rPr>
        <w:t>6</w:t>
      </w:r>
      <w:r w:rsidR="002759E5" w:rsidRPr="00EA174C">
        <w:rPr>
          <w:rFonts w:ascii="Arial" w:hAnsi="Arial" w:cs="Arial"/>
          <w:sz w:val="24"/>
          <w:szCs w:val="24"/>
          <w:lang w:val="en-GB"/>
        </w:rPr>
        <w:t>]</w:t>
      </w:r>
      <w:r w:rsidRPr="00EA174C">
        <w:rPr>
          <w:rFonts w:ascii="Arial" w:hAnsi="Arial" w:cs="Arial"/>
          <w:sz w:val="24"/>
          <w:szCs w:val="24"/>
          <w:lang w:val="en-GB"/>
        </w:rPr>
        <w:t xml:space="preserve"> </w:t>
      </w:r>
      <w:r w:rsidR="002759E5" w:rsidRPr="00EA174C">
        <w:rPr>
          <w:rFonts w:ascii="Arial" w:hAnsi="Arial" w:cs="Arial"/>
          <w:sz w:val="24"/>
          <w:szCs w:val="24"/>
          <w:lang w:val="en-GB"/>
        </w:rPr>
        <w:t>I</w:t>
      </w:r>
      <w:r w:rsidRPr="00EA174C">
        <w:rPr>
          <w:rFonts w:ascii="Arial" w:hAnsi="Arial" w:cs="Arial"/>
          <w:sz w:val="24"/>
          <w:szCs w:val="24"/>
          <w:lang w:val="en-GB"/>
        </w:rPr>
        <w:t xml:space="preserve">n </w:t>
      </w:r>
      <w:r w:rsidRPr="00C429D0">
        <w:rPr>
          <w:rFonts w:ascii="Arial" w:hAnsi="Arial" w:cs="Arial"/>
          <w:i/>
          <w:sz w:val="24"/>
          <w:szCs w:val="24"/>
          <w:lang w:val="en-GB"/>
        </w:rPr>
        <w:t>S v Chalale</w:t>
      </w:r>
      <w:r w:rsidRPr="007707C1">
        <w:rPr>
          <w:rFonts w:ascii="Arial" w:hAnsi="Arial" w:cs="Arial"/>
          <w:sz w:val="24"/>
          <w:szCs w:val="24"/>
          <w:lang w:val="en-GB"/>
        </w:rPr>
        <w:t>,</w:t>
      </w:r>
      <w:r w:rsidR="007707C1">
        <w:rPr>
          <w:rStyle w:val="FootnoteReference"/>
          <w:rFonts w:ascii="Arial" w:hAnsi="Arial" w:cs="Arial"/>
          <w:sz w:val="24"/>
          <w:szCs w:val="24"/>
          <w:lang w:val="en-GB"/>
        </w:rPr>
        <w:footnoteReference w:id="13"/>
      </w:r>
      <w:r w:rsidRPr="00EA174C">
        <w:rPr>
          <w:rFonts w:ascii="Arial" w:hAnsi="Arial" w:cs="Arial"/>
          <w:sz w:val="24"/>
          <w:szCs w:val="24"/>
          <w:lang w:val="en-GB"/>
        </w:rPr>
        <w:t xml:space="preserve"> the</w:t>
      </w:r>
      <w:r w:rsidRPr="00EA174C">
        <w:rPr>
          <w:rFonts w:ascii="Arial" w:hAnsi="Arial" w:cs="Arial"/>
          <w:b/>
          <w:sz w:val="24"/>
          <w:szCs w:val="24"/>
          <w:lang w:val="en-GB"/>
        </w:rPr>
        <w:t xml:space="preserve"> </w:t>
      </w:r>
      <w:r w:rsidRPr="00EA174C">
        <w:rPr>
          <w:rFonts w:ascii="Arial" w:hAnsi="Arial" w:cs="Arial"/>
          <w:sz w:val="24"/>
          <w:szCs w:val="24"/>
          <w:lang w:val="en-GB"/>
        </w:rPr>
        <w:t>child witnesses were 15 and 17 years of age and the magistrate assumed on the basis of their ages that they lacked the capacity to comprehend the oath, and proceeded to admonish them to tell the truth. The high court disagreed with the approach taken by the magistrate</w:t>
      </w:r>
      <w:r w:rsidR="002759E5" w:rsidRPr="00EA174C">
        <w:rPr>
          <w:rFonts w:ascii="Arial" w:hAnsi="Arial" w:cs="Arial"/>
          <w:sz w:val="24"/>
          <w:szCs w:val="24"/>
          <w:lang w:val="en-GB"/>
        </w:rPr>
        <w:t xml:space="preserve">, holding that children of 15 and 17 years of age usually do understand the nature and sanctity of the oath, and cannot therefore be presumed not to understand it. </w:t>
      </w:r>
      <w:r w:rsidR="003147B4">
        <w:rPr>
          <w:rFonts w:ascii="Arial" w:hAnsi="Arial" w:cs="Arial"/>
          <w:sz w:val="24"/>
          <w:szCs w:val="24"/>
          <w:lang w:val="en-GB"/>
        </w:rPr>
        <w:t xml:space="preserve"> </w:t>
      </w:r>
      <w:r w:rsidR="003147B4">
        <w:rPr>
          <w:rFonts w:ascii="Arial" w:hAnsi="Arial" w:cs="Arial"/>
          <w:sz w:val="24"/>
          <w:szCs w:val="24"/>
          <w:lang w:val="en-GB"/>
        </w:rPr>
        <w:t>In S v SD</w:t>
      </w:r>
      <w:r w:rsidR="003147B4">
        <w:rPr>
          <w:rStyle w:val="FootnoteReference"/>
          <w:rFonts w:ascii="Arial" w:hAnsi="Arial" w:cs="Arial"/>
          <w:sz w:val="24"/>
          <w:szCs w:val="24"/>
          <w:lang w:val="en-GB"/>
        </w:rPr>
        <w:footnoteReference w:id="14"/>
      </w:r>
      <w:r w:rsidR="003147B4">
        <w:rPr>
          <w:rFonts w:ascii="Arial" w:hAnsi="Arial" w:cs="Arial"/>
          <w:sz w:val="24"/>
          <w:szCs w:val="24"/>
          <w:lang w:val="en-GB"/>
        </w:rPr>
        <w:t>, the court followed a similar approach in accepting a 13-year old complainant’s evidence as reliable.</w:t>
      </w:r>
    </w:p>
    <w:p w:rsidR="002759E5" w:rsidRPr="00EA174C" w:rsidRDefault="002759E5" w:rsidP="00CD7B19">
      <w:pPr>
        <w:spacing w:after="0" w:line="360" w:lineRule="auto"/>
        <w:jc w:val="both"/>
        <w:rPr>
          <w:rFonts w:ascii="Arial" w:hAnsi="Arial" w:cs="Arial"/>
          <w:sz w:val="24"/>
          <w:szCs w:val="24"/>
          <w:lang w:val="en-GB"/>
        </w:rPr>
      </w:pPr>
    </w:p>
    <w:p w:rsidR="00394E54" w:rsidRDefault="009F76E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823A8E" w:rsidRPr="00EA174C">
        <w:rPr>
          <w:rFonts w:ascii="Arial" w:hAnsi="Arial" w:cs="Arial"/>
          <w:sz w:val="24"/>
          <w:szCs w:val="24"/>
          <w:lang w:val="en-GB"/>
        </w:rPr>
        <w:t>2</w:t>
      </w:r>
      <w:r w:rsidR="00107D45" w:rsidRPr="00EA174C">
        <w:rPr>
          <w:rFonts w:ascii="Arial" w:hAnsi="Arial" w:cs="Arial"/>
          <w:sz w:val="24"/>
          <w:szCs w:val="24"/>
          <w:lang w:val="en-GB"/>
        </w:rPr>
        <w:t>7</w:t>
      </w:r>
      <w:r w:rsidRPr="00EA174C">
        <w:rPr>
          <w:rFonts w:ascii="Arial" w:hAnsi="Arial" w:cs="Arial"/>
          <w:sz w:val="24"/>
          <w:szCs w:val="24"/>
          <w:lang w:val="en-GB"/>
        </w:rPr>
        <w:t xml:space="preserve">] Given the </w:t>
      </w:r>
      <w:r w:rsidR="00933012" w:rsidRPr="00EA174C">
        <w:rPr>
          <w:rFonts w:ascii="Arial" w:hAnsi="Arial" w:cs="Arial"/>
          <w:sz w:val="24"/>
          <w:szCs w:val="24"/>
          <w:lang w:val="en-GB"/>
        </w:rPr>
        <w:t xml:space="preserve">above </w:t>
      </w:r>
      <w:r w:rsidRPr="00EA174C">
        <w:rPr>
          <w:rFonts w:ascii="Arial" w:hAnsi="Arial" w:cs="Arial"/>
          <w:sz w:val="24"/>
          <w:szCs w:val="24"/>
          <w:lang w:val="en-GB"/>
        </w:rPr>
        <w:t xml:space="preserve">circumstances, </w:t>
      </w:r>
      <w:r w:rsidR="009F289C">
        <w:rPr>
          <w:rFonts w:ascii="Arial" w:hAnsi="Arial" w:cs="Arial"/>
          <w:sz w:val="24"/>
          <w:szCs w:val="24"/>
          <w:lang w:val="en-GB"/>
        </w:rPr>
        <w:t>I am</w:t>
      </w:r>
      <w:r w:rsidR="00FF1234" w:rsidRPr="00EA174C">
        <w:rPr>
          <w:rFonts w:ascii="Arial" w:hAnsi="Arial" w:cs="Arial"/>
          <w:sz w:val="24"/>
          <w:szCs w:val="24"/>
          <w:lang w:val="en-GB"/>
        </w:rPr>
        <w:t xml:space="preserve"> of the view </w:t>
      </w:r>
      <w:r w:rsidRPr="00EA174C">
        <w:rPr>
          <w:rFonts w:ascii="Arial" w:hAnsi="Arial" w:cs="Arial"/>
          <w:sz w:val="24"/>
          <w:szCs w:val="24"/>
          <w:lang w:val="en-GB"/>
        </w:rPr>
        <w:t xml:space="preserve">that it was not necessary for the magistrate to hold any explicit competency enquiry </w:t>
      </w:r>
      <w:r w:rsidR="00497995" w:rsidRPr="00EA174C">
        <w:rPr>
          <w:rFonts w:ascii="Arial" w:hAnsi="Arial" w:cs="Arial"/>
          <w:sz w:val="24"/>
          <w:szCs w:val="24"/>
          <w:lang w:val="en-GB"/>
        </w:rPr>
        <w:t>and</w:t>
      </w:r>
      <w:r w:rsidR="00371AF7" w:rsidRPr="00EA174C">
        <w:rPr>
          <w:rFonts w:ascii="Arial" w:hAnsi="Arial" w:cs="Arial"/>
          <w:sz w:val="24"/>
          <w:szCs w:val="24"/>
          <w:lang w:val="en-GB"/>
        </w:rPr>
        <w:t xml:space="preserve"> that the trial court</w:t>
      </w:r>
      <w:r w:rsidR="00497995" w:rsidRPr="00EA174C">
        <w:rPr>
          <w:rFonts w:ascii="Arial" w:hAnsi="Arial" w:cs="Arial"/>
          <w:sz w:val="24"/>
          <w:szCs w:val="24"/>
          <w:lang w:val="en-GB"/>
        </w:rPr>
        <w:t xml:space="preserve"> was justified</w:t>
      </w:r>
      <w:r w:rsidR="00FF1234" w:rsidRPr="00EA174C">
        <w:rPr>
          <w:rFonts w:ascii="Arial" w:hAnsi="Arial" w:cs="Arial"/>
          <w:sz w:val="24"/>
          <w:szCs w:val="24"/>
          <w:lang w:val="en-GB"/>
        </w:rPr>
        <w:t xml:space="preserve"> in assuming that the complainan</w:t>
      </w:r>
      <w:r w:rsidR="00497995" w:rsidRPr="00EA174C">
        <w:rPr>
          <w:rFonts w:ascii="Arial" w:hAnsi="Arial" w:cs="Arial"/>
          <w:sz w:val="24"/>
          <w:szCs w:val="24"/>
          <w:lang w:val="en-GB"/>
        </w:rPr>
        <w:t xml:space="preserve">t </w:t>
      </w:r>
      <w:r w:rsidR="00FF1234" w:rsidRPr="00EA174C">
        <w:rPr>
          <w:rFonts w:ascii="Arial" w:hAnsi="Arial" w:cs="Arial"/>
          <w:sz w:val="24"/>
          <w:szCs w:val="24"/>
          <w:lang w:val="en-GB"/>
        </w:rPr>
        <w:t>k</w:t>
      </w:r>
      <w:r w:rsidR="00497995" w:rsidRPr="00EA174C">
        <w:rPr>
          <w:rFonts w:ascii="Arial" w:hAnsi="Arial" w:cs="Arial"/>
          <w:sz w:val="24"/>
          <w:szCs w:val="24"/>
          <w:lang w:val="en-GB"/>
        </w:rPr>
        <w:t>new and understood the import of taking the prescribed oath</w:t>
      </w:r>
      <w:r w:rsidR="00F30760" w:rsidRPr="00EA174C">
        <w:rPr>
          <w:rFonts w:ascii="Arial" w:hAnsi="Arial" w:cs="Arial"/>
          <w:sz w:val="24"/>
          <w:szCs w:val="24"/>
          <w:lang w:val="en-GB"/>
        </w:rPr>
        <w:t>, a finding</w:t>
      </w:r>
      <w:r w:rsidR="00FF1234" w:rsidRPr="00EA174C">
        <w:rPr>
          <w:rFonts w:ascii="Arial" w:hAnsi="Arial" w:cs="Arial"/>
          <w:sz w:val="24"/>
          <w:szCs w:val="24"/>
          <w:lang w:val="en-GB"/>
        </w:rPr>
        <w:t xml:space="preserve"> reinforced by the manner in which the complainant testified</w:t>
      </w:r>
      <w:r w:rsidR="00C47BEF" w:rsidRPr="00EA174C">
        <w:rPr>
          <w:rFonts w:ascii="Arial" w:hAnsi="Arial" w:cs="Arial"/>
          <w:sz w:val="24"/>
          <w:szCs w:val="24"/>
          <w:lang w:val="en-GB"/>
        </w:rPr>
        <w:t xml:space="preserve"> in</w:t>
      </w:r>
      <w:r w:rsidR="00FF1234" w:rsidRPr="00EA174C">
        <w:rPr>
          <w:rFonts w:ascii="Arial" w:hAnsi="Arial" w:cs="Arial"/>
          <w:sz w:val="24"/>
          <w:szCs w:val="24"/>
          <w:lang w:val="en-GB"/>
        </w:rPr>
        <w:t xml:space="preserve"> examination</w:t>
      </w:r>
      <w:r w:rsidR="00FE7F1B">
        <w:rPr>
          <w:rFonts w:ascii="Arial" w:hAnsi="Arial" w:cs="Arial"/>
          <w:sz w:val="24"/>
          <w:szCs w:val="24"/>
          <w:lang w:val="en-GB"/>
        </w:rPr>
        <w:t xml:space="preserve"> in chief</w:t>
      </w:r>
      <w:r w:rsidR="00FF1234" w:rsidRPr="00EA174C">
        <w:rPr>
          <w:rFonts w:ascii="Arial" w:hAnsi="Arial" w:cs="Arial"/>
          <w:sz w:val="24"/>
          <w:szCs w:val="24"/>
          <w:lang w:val="en-GB"/>
        </w:rPr>
        <w:t xml:space="preserve"> and</w:t>
      </w:r>
      <w:r w:rsidR="00C47BEF" w:rsidRPr="00EA174C">
        <w:rPr>
          <w:rFonts w:ascii="Arial" w:hAnsi="Arial" w:cs="Arial"/>
          <w:sz w:val="24"/>
          <w:szCs w:val="24"/>
          <w:lang w:val="en-GB"/>
        </w:rPr>
        <w:t xml:space="preserve"> </w:t>
      </w:r>
      <w:r w:rsidR="00FE7F1B">
        <w:rPr>
          <w:rFonts w:ascii="Arial" w:hAnsi="Arial" w:cs="Arial"/>
          <w:sz w:val="24"/>
          <w:szCs w:val="24"/>
          <w:lang w:val="en-GB"/>
        </w:rPr>
        <w:t xml:space="preserve">throughout the </w:t>
      </w:r>
      <w:r w:rsidR="00C47BEF" w:rsidRPr="00EA174C">
        <w:rPr>
          <w:rFonts w:ascii="Arial" w:hAnsi="Arial" w:cs="Arial"/>
          <w:sz w:val="24"/>
          <w:szCs w:val="24"/>
          <w:lang w:val="en-GB"/>
        </w:rPr>
        <w:t>extensive</w:t>
      </w:r>
      <w:r w:rsidR="00FF1234" w:rsidRPr="00EA174C">
        <w:rPr>
          <w:rFonts w:ascii="Arial" w:hAnsi="Arial" w:cs="Arial"/>
          <w:sz w:val="24"/>
          <w:szCs w:val="24"/>
          <w:lang w:val="en-GB"/>
        </w:rPr>
        <w:t xml:space="preserve"> cross-examination. </w:t>
      </w:r>
    </w:p>
    <w:p w:rsidR="00052250" w:rsidRDefault="00052250" w:rsidP="00CD7B19">
      <w:pPr>
        <w:spacing w:after="0" w:line="360" w:lineRule="auto"/>
        <w:jc w:val="both"/>
        <w:rPr>
          <w:rFonts w:ascii="Arial" w:hAnsi="Arial" w:cs="Arial"/>
          <w:sz w:val="24"/>
          <w:szCs w:val="24"/>
          <w:lang w:val="en-GB"/>
        </w:rPr>
      </w:pPr>
    </w:p>
    <w:p w:rsidR="00B53091" w:rsidRDefault="00B53091" w:rsidP="00CD7B19">
      <w:pPr>
        <w:spacing w:after="0" w:line="360" w:lineRule="auto"/>
        <w:jc w:val="both"/>
        <w:rPr>
          <w:rFonts w:ascii="Arial" w:hAnsi="Arial" w:cs="Arial"/>
          <w:sz w:val="24"/>
          <w:szCs w:val="24"/>
          <w:lang w:val="en-GB"/>
        </w:rPr>
      </w:pPr>
    </w:p>
    <w:p w:rsidR="003321D5" w:rsidRDefault="003321D5" w:rsidP="00CD7B19">
      <w:pPr>
        <w:spacing w:after="0" w:line="360" w:lineRule="auto"/>
        <w:jc w:val="both"/>
        <w:rPr>
          <w:rFonts w:ascii="Arial" w:hAnsi="Arial" w:cs="Arial"/>
          <w:b/>
          <w:sz w:val="24"/>
          <w:szCs w:val="24"/>
          <w:lang w:val="en-GB"/>
        </w:rPr>
      </w:pPr>
      <w:r>
        <w:rPr>
          <w:rFonts w:ascii="Arial" w:hAnsi="Arial" w:cs="Arial"/>
          <w:sz w:val="24"/>
          <w:szCs w:val="24"/>
          <w:lang w:val="en-GB"/>
        </w:rPr>
        <w:t xml:space="preserve">  </w:t>
      </w:r>
      <w:r w:rsidR="00C05A68" w:rsidRPr="00EA174C">
        <w:rPr>
          <w:rFonts w:ascii="Arial" w:hAnsi="Arial" w:cs="Arial"/>
          <w:b/>
          <w:sz w:val="24"/>
          <w:szCs w:val="24"/>
          <w:lang w:val="en-GB"/>
        </w:rPr>
        <w:t>Merits</w:t>
      </w:r>
    </w:p>
    <w:p w:rsidR="00752944" w:rsidRDefault="00752944" w:rsidP="00CD7B19">
      <w:pPr>
        <w:spacing w:after="0" w:line="360" w:lineRule="auto"/>
        <w:jc w:val="both"/>
        <w:rPr>
          <w:rFonts w:ascii="Arial" w:hAnsi="Arial" w:cs="Arial"/>
          <w:b/>
          <w:sz w:val="24"/>
          <w:szCs w:val="24"/>
          <w:lang w:val="en-GB"/>
        </w:rPr>
      </w:pPr>
    </w:p>
    <w:p w:rsidR="00C05A68" w:rsidRPr="00EA174C" w:rsidRDefault="00C05A68" w:rsidP="00CD7B19">
      <w:pPr>
        <w:spacing w:after="0" w:line="360" w:lineRule="auto"/>
        <w:jc w:val="both"/>
        <w:rPr>
          <w:rFonts w:ascii="Arial" w:hAnsi="Arial" w:cs="Arial"/>
          <w:sz w:val="24"/>
          <w:szCs w:val="24"/>
          <w:lang w:val="en-GB"/>
        </w:rPr>
      </w:pPr>
      <w:r w:rsidRPr="00EA174C">
        <w:rPr>
          <w:rFonts w:ascii="Arial" w:hAnsi="Arial" w:cs="Arial"/>
          <w:b/>
          <w:sz w:val="24"/>
          <w:szCs w:val="24"/>
          <w:lang w:val="en-GB"/>
        </w:rPr>
        <w:t xml:space="preserve"> </w:t>
      </w:r>
      <w:r w:rsidRPr="00EA174C">
        <w:rPr>
          <w:rFonts w:ascii="Arial" w:hAnsi="Arial" w:cs="Arial"/>
          <w:sz w:val="24"/>
          <w:szCs w:val="24"/>
          <w:lang w:val="en-GB"/>
        </w:rPr>
        <w:t xml:space="preserve">[28] Turning to the merits of the appeal, counsel for the appellant rightly emphasised that there were </w:t>
      </w:r>
      <w:r w:rsidR="00C5497F">
        <w:rPr>
          <w:rFonts w:ascii="Arial" w:hAnsi="Arial" w:cs="Arial"/>
          <w:sz w:val="24"/>
          <w:szCs w:val="24"/>
          <w:lang w:val="en-GB"/>
        </w:rPr>
        <w:t>two</w:t>
      </w:r>
      <w:r w:rsidR="00C5497F" w:rsidRPr="00EA174C">
        <w:rPr>
          <w:rFonts w:ascii="Arial" w:hAnsi="Arial" w:cs="Arial"/>
          <w:sz w:val="24"/>
          <w:szCs w:val="24"/>
          <w:lang w:val="en-GB"/>
        </w:rPr>
        <w:t xml:space="preserve"> </w:t>
      </w:r>
      <w:r w:rsidRPr="00EA174C">
        <w:rPr>
          <w:rFonts w:ascii="Arial" w:hAnsi="Arial" w:cs="Arial"/>
          <w:sz w:val="24"/>
          <w:szCs w:val="24"/>
          <w:lang w:val="en-GB"/>
        </w:rPr>
        <w:t>reasons for the complainant’s evidence to be evaluated with caution, namely, she was a child witness, albeit almost an adult when she testified, and also a single witness.</w:t>
      </w:r>
    </w:p>
    <w:p w:rsidR="00CD7B19" w:rsidRPr="00EA174C" w:rsidRDefault="00CD7B19" w:rsidP="00CD7B19">
      <w:pPr>
        <w:spacing w:after="0" w:line="360" w:lineRule="auto"/>
        <w:jc w:val="both"/>
        <w:rPr>
          <w:rFonts w:ascii="Arial" w:hAnsi="Arial" w:cs="Arial"/>
          <w:sz w:val="24"/>
          <w:szCs w:val="24"/>
          <w:lang w:val="en-GB"/>
        </w:rPr>
      </w:pPr>
    </w:p>
    <w:p w:rsidR="0017210C" w:rsidRPr="00EA174C" w:rsidRDefault="001C3136"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136E5E" w:rsidRPr="00EA174C">
        <w:rPr>
          <w:rFonts w:ascii="Arial" w:hAnsi="Arial" w:cs="Arial"/>
          <w:sz w:val="24"/>
          <w:szCs w:val="24"/>
          <w:lang w:val="en-GB"/>
        </w:rPr>
        <w:t>29</w:t>
      </w:r>
      <w:r w:rsidR="00F272F0" w:rsidRPr="00EA174C">
        <w:rPr>
          <w:rFonts w:ascii="Arial" w:hAnsi="Arial" w:cs="Arial"/>
          <w:sz w:val="24"/>
          <w:szCs w:val="24"/>
          <w:lang w:val="en-GB"/>
        </w:rPr>
        <w:t>] According to t</w:t>
      </w:r>
      <w:r w:rsidRPr="00EA174C">
        <w:rPr>
          <w:rFonts w:ascii="Arial" w:hAnsi="Arial" w:cs="Arial"/>
          <w:sz w:val="24"/>
          <w:szCs w:val="24"/>
          <w:lang w:val="en-GB"/>
        </w:rPr>
        <w:t>he complainant, who was 15 years old at the time of the incidents</w:t>
      </w:r>
      <w:r w:rsidR="00F272F0" w:rsidRPr="00EA174C">
        <w:rPr>
          <w:rFonts w:ascii="Arial" w:hAnsi="Arial" w:cs="Arial"/>
          <w:sz w:val="24"/>
          <w:szCs w:val="24"/>
          <w:lang w:val="en-GB"/>
        </w:rPr>
        <w:t xml:space="preserve">, she and two other children, were </w:t>
      </w:r>
      <w:r w:rsidRPr="00EA174C">
        <w:rPr>
          <w:rFonts w:ascii="Arial" w:hAnsi="Arial" w:cs="Arial"/>
          <w:sz w:val="24"/>
          <w:szCs w:val="24"/>
          <w:lang w:val="en-GB"/>
        </w:rPr>
        <w:t xml:space="preserve">returning home </w:t>
      </w:r>
      <w:r w:rsidR="00F272F0" w:rsidRPr="00EA174C">
        <w:rPr>
          <w:rFonts w:ascii="Arial" w:hAnsi="Arial" w:cs="Arial"/>
          <w:sz w:val="24"/>
          <w:szCs w:val="24"/>
          <w:lang w:val="en-GB"/>
        </w:rPr>
        <w:t xml:space="preserve">on foot </w:t>
      </w:r>
      <w:r w:rsidRPr="00EA174C">
        <w:rPr>
          <w:rFonts w:ascii="Arial" w:hAnsi="Arial" w:cs="Arial"/>
          <w:sz w:val="24"/>
          <w:szCs w:val="24"/>
          <w:lang w:val="en-GB"/>
        </w:rPr>
        <w:t xml:space="preserve">from a cultural </w:t>
      </w:r>
      <w:r w:rsidR="00742066" w:rsidRPr="00EA174C">
        <w:rPr>
          <w:rFonts w:ascii="Arial" w:hAnsi="Arial" w:cs="Arial"/>
          <w:sz w:val="24"/>
          <w:szCs w:val="24"/>
          <w:lang w:val="en-GB"/>
        </w:rPr>
        <w:t xml:space="preserve">event close to </w:t>
      </w:r>
      <w:r w:rsidR="00F272F0" w:rsidRPr="00EA174C">
        <w:rPr>
          <w:rFonts w:ascii="Arial" w:hAnsi="Arial" w:cs="Arial"/>
          <w:sz w:val="24"/>
          <w:szCs w:val="24"/>
          <w:lang w:val="en-GB"/>
        </w:rPr>
        <w:t>the area</w:t>
      </w:r>
      <w:r w:rsidR="00742066" w:rsidRPr="00EA174C">
        <w:rPr>
          <w:rFonts w:ascii="Arial" w:hAnsi="Arial" w:cs="Arial"/>
          <w:sz w:val="24"/>
          <w:szCs w:val="24"/>
          <w:lang w:val="en-GB"/>
        </w:rPr>
        <w:t xml:space="preserve"> where she lived,</w:t>
      </w:r>
      <w:r w:rsidR="00F272F0" w:rsidRPr="00EA174C">
        <w:rPr>
          <w:rFonts w:ascii="Arial" w:hAnsi="Arial" w:cs="Arial"/>
          <w:sz w:val="24"/>
          <w:szCs w:val="24"/>
          <w:lang w:val="en-GB"/>
        </w:rPr>
        <w:t xml:space="preserve"> </w:t>
      </w:r>
      <w:r w:rsidRPr="00EA174C">
        <w:rPr>
          <w:rFonts w:ascii="Arial" w:hAnsi="Arial" w:cs="Arial"/>
          <w:sz w:val="24"/>
          <w:szCs w:val="24"/>
          <w:lang w:val="en-GB"/>
        </w:rPr>
        <w:t xml:space="preserve">when she was accosted by the </w:t>
      </w:r>
      <w:r w:rsidR="00F926F2" w:rsidRPr="00EA174C">
        <w:rPr>
          <w:rFonts w:ascii="Arial" w:hAnsi="Arial" w:cs="Arial"/>
          <w:sz w:val="24"/>
          <w:szCs w:val="24"/>
          <w:lang w:val="en-GB"/>
        </w:rPr>
        <w:t xml:space="preserve">appellant who initially greeted them and </w:t>
      </w:r>
      <w:r w:rsidR="00F85D51" w:rsidRPr="00EA174C">
        <w:rPr>
          <w:rFonts w:ascii="Arial" w:hAnsi="Arial" w:cs="Arial"/>
          <w:sz w:val="24"/>
          <w:szCs w:val="24"/>
          <w:lang w:val="en-GB"/>
        </w:rPr>
        <w:t xml:space="preserve">proceeded to </w:t>
      </w:r>
      <w:r w:rsidR="00F926F2" w:rsidRPr="00EA174C">
        <w:rPr>
          <w:rFonts w:ascii="Arial" w:hAnsi="Arial" w:cs="Arial"/>
          <w:sz w:val="24"/>
          <w:szCs w:val="24"/>
          <w:lang w:val="en-GB"/>
        </w:rPr>
        <w:t>grab</w:t>
      </w:r>
      <w:r w:rsidR="00F85D51" w:rsidRPr="00EA174C">
        <w:rPr>
          <w:rFonts w:ascii="Arial" w:hAnsi="Arial" w:cs="Arial"/>
          <w:sz w:val="24"/>
          <w:szCs w:val="24"/>
          <w:lang w:val="en-GB"/>
        </w:rPr>
        <w:t xml:space="preserve"> her</w:t>
      </w:r>
      <w:r w:rsidR="00F926F2" w:rsidRPr="00EA174C">
        <w:rPr>
          <w:rFonts w:ascii="Arial" w:hAnsi="Arial" w:cs="Arial"/>
          <w:sz w:val="24"/>
          <w:szCs w:val="24"/>
          <w:lang w:val="en-GB"/>
        </w:rPr>
        <w:t>. She tried to resist but was overpowered. The appellant carried</w:t>
      </w:r>
      <w:r w:rsidR="00F272F0" w:rsidRPr="00EA174C">
        <w:rPr>
          <w:rFonts w:ascii="Arial" w:hAnsi="Arial" w:cs="Arial"/>
          <w:sz w:val="24"/>
          <w:szCs w:val="24"/>
          <w:lang w:val="en-GB"/>
        </w:rPr>
        <w:t xml:space="preserve"> </w:t>
      </w:r>
      <w:r w:rsidRPr="00EA174C">
        <w:rPr>
          <w:rFonts w:ascii="Arial" w:hAnsi="Arial" w:cs="Arial"/>
          <w:sz w:val="24"/>
          <w:szCs w:val="24"/>
          <w:lang w:val="en-GB"/>
        </w:rPr>
        <w:t>stick</w:t>
      </w:r>
      <w:r w:rsidR="00F926F2" w:rsidRPr="00EA174C">
        <w:rPr>
          <w:rFonts w:ascii="Arial" w:hAnsi="Arial" w:cs="Arial"/>
          <w:sz w:val="24"/>
          <w:szCs w:val="24"/>
          <w:lang w:val="en-GB"/>
        </w:rPr>
        <w:t>s in one hand</w:t>
      </w:r>
      <w:r w:rsidRPr="00EA174C">
        <w:rPr>
          <w:rFonts w:ascii="Arial" w:hAnsi="Arial" w:cs="Arial"/>
          <w:sz w:val="24"/>
          <w:szCs w:val="24"/>
          <w:lang w:val="en-GB"/>
        </w:rPr>
        <w:t xml:space="preserve">. He dragged the complainant until they reached a homestead and when she attempted to escape, he managed to catch her close to a church. He </w:t>
      </w:r>
      <w:r w:rsidR="00C05A68" w:rsidRPr="00EA174C">
        <w:rPr>
          <w:rFonts w:ascii="Arial" w:hAnsi="Arial" w:cs="Arial"/>
          <w:sz w:val="24"/>
          <w:szCs w:val="24"/>
          <w:lang w:val="en-GB"/>
        </w:rPr>
        <w:t xml:space="preserve">forced </w:t>
      </w:r>
      <w:r w:rsidRPr="00EA174C">
        <w:rPr>
          <w:rFonts w:ascii="Arial" w:hAnsi="Arial" w:cs="Arial"/>
          <w:sz w:val="24"/>
          <w:szCs w:val="24"/>
          <w:lang w:val="en-GB"/>
        </w:rPr>
        <w:t>the complainant into the church, asked her to undress and raped her by inserting his penis into her vagina.</w:t>
      </w:r>
      <w:r w:rsidR="007920F8" w:rsidRPr="00EA174C">
        <w:rPr>
          <w:rFonts w:ascii="Arial" w:hAnsi="Arial" w:cs="Arial"/>
          <w:sz w:val="24"/>
          <w:szCs w:val="24"/>
          <w:lang w:val="en-GB"/>
        </w:rPr>
        <w:t xml:space="preserve"> The appellant also had a knife in his possession.</w:t>
      </w:r>
      <w:r w:rsidRPr="00EA174C">
        <w:rPr>
          <w:rFonts w:ascii="Arial" w:hAnsi="Arial" w:cs="Arial"/>
          <w:sz w:val="24"/>
          <w:szCs w:val="24"/>
          <w:lang w:val="en-GB"/>
        </w:rPr>
        <w:t xml:space="preserve"> </w:t>
      </w:r>
      <w:r w:rsidR="0017210C" w:rsidRPr="00EA174C">
        <w:rPr>
          <w:rFonts w:ascii="Arial" w:hAnsi="Arial" w:cs="Arial"/>
          <w:sz w:val="24"/>
          <w:szCs w:val="24"/>
          <w:lang w:val="en-GB"/>
        </w:rPr>
        <w:t xml:space="preserve"> </w:t>
      </w:r>
    </w:p>
    <w:p w:rsidR="0017210C" w:rsidRPr="00EA174C" w:rsidRDefault="0017210C" w:rsidP="00CD7B19">
      <w:pPr>
        <w:spacing w:after="0" w:line="360" w:lineRule="auto"/>
        <w:rPr>
          <w:rFonts w:ascii="Arial" w:hAnsi="Arial" w:cs="Arial"/>
          <w:sz w:val="24"/>
          <w:szCs w:val="24"/>
          <w:lang w:val="en-GB"/>
        </w:rPr>
      </w:pPr>
    </w:p>
    <w:p w:rsidR="00A97B8D" w:rsidRPr="00EA174C"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587E74" w:rsidRPr="00EA174C">
        <w:rPr>
          <w:rFonts w:ascii="Arial" w:hAnsi="Arial" w:cs="Arial"/>
          <w:sz w:val="24"/>
          <w:szCs w:val="24"/>
          <w:lang w:val="en-GB"/>
        </w:rPr>
        <w:t>30</w:t>
      </w:r>
      <w:r w:rsidR="00136E5E" w:rsidRPr="00EA174C">
        <w:rPr>
          <w:rFonts w:ascii="Arial" w:hAnsi="Arial" w:cs="Arial"/>
          <w:sz w:val="24"/>
          <w:szCs w:val="24"/>
          <w:lang w:val="en-GB"/>
        </w:rPr>
        <w:t xml:space="preserve">] </w:t>
      </w:r>
      <w:r w:rsidR="001C3136" w:rsidRPr="00EA174C">
        <w:rPr>
          <w:rFonts w:ascii="Arial" w:hAnsi="Arial" w:cs="Arial"/>
          <w:sz w:val="24"/>
          <w:szCs w:val="24"/>
          <w:lang w:val="en-GB"/>
        </w:rPr>
        <w:t xml:space="preserve">He then </w:t>
      </w:r>
      <w:r w:rsidR="008952DC" w:rsidRPr="00EA174C">
        <w:rPr>
          <w:rFonts w:ascii="Arial" w:hAnsi="Arial" w:cs="Arial"/>
          <w:sz w:val="24"/>
          <w:szCs w:val="24"/>
          <w:lang w:val="en-GB"/>
        </w:rPr>
        <w:t xml:space="preserve">forced </w:t>
      </w:r>
      <w:r w:rsidR="001C3136" w:rsidRPr="00EA174C">
        <w:rPr>
          <w:rFonts w:ascii="Arial" w:hAnsi="Arial" w:cs="Arial"/>
          <w:sz w:val="24"/>
          <w:szCs w:val="24"/>
          <w:lang w:val="en-GB"/>
        </w:rPr>
        <w:t xml:space="preserve">the complainant </w:t>
      </w:r>
      <w:r w:rsidR="00052250">
        <w:rPr>
          <w:rFonts w:ascii="Arial" w:hAnsi="Arial" w:cs="Arial"/>
          <w:sz w:val="24"/>
          <w:szCs w:val="24"/>
          <w:lang w:val="en-GB"/>
        </w:rPr>
        <w:t>in</w:t>
      </w:r>
      <w:r w:rsidR="001C3136" w:rsidRPr="00EA174C">
        <w:rPr>
          <w:rFonts w:ascii="Arial" w:hAnsi="Arial" w:cs="Arial"/>
          <w:sz w:val="24"/>
          <w:szCs w:val="24"/>
          <w:lang w:val="en-GB"/>
        </w:rPr>
        <w:t xml:space="preserve">to his homestead and compelled her to spend the night with him. During this </w:t>
      </w:r>
      <w:r w:rsidR="00463633" w:rsidRPr="00EA174C">
        <w:rPr>
          <w:rFonts w:ascii="Arial" w:hAnsi="Arial" w:cs="Arial"/>
          <w:sz w:val="24"/>
          <w:szCs w:val="24"/>
          <w:lang w:val="en-GB"/>
        </w:rPr>
        <w:t>time,</w:t>
      </w:r>
      <w:r w:rsidR="001C3136" w:rsidRPr="00EA174C">
        <w:rPr>
          <w:rFonts w:ascii="Arial" w:hAnsi="Arial" w:cs="Arial"/>
          <w:sz w:val="24"/>
          <w:szCs w:val="24"/>
          <w:lang w:val="en-GB"/>
        </w:rPr>
        <w:t xml:space="preserve"> he raped the complainant </w:t>
      </w:r>
      <w:r w:rsidR="00C5497F">
        <w:rPr>
          <w:rFonts w:ascii="Arial" w:hAnsi="Arial" w:cs="Arial"/>
          <w:sz w:val="24"/>
          <w:szCs w:val="24"/>
          <w:lang w:val="en-GB"/>
        </w:rPr>
        <w:t>three</w:t>
      </w:r>
      <w:r w:rsidR="00C5497F" w:rsidRPr="00EA174C">
        <w:rPr>
          <w:rFonts w:ascii="Arial" w:hAnsi="Arial" w:cs="Arial"/>
          <w:sz w:val="24"/>
          <w:szCs w:val="24"/>
          <w:lang w:val="en-GB"/>
        </w:rPr>
        <w:t xml:space="preserve"> </w:t>
      </w:r>
      <w:r w:rsidR="001C3136" w:rsidRPr="00EA174C">
        <w:rPr>
          <w:rFonts w:ascii="Arial" w:hAnsi="Arial" w:cs="Arial"/>
          <w:sz w:val="24"/>
          <w:szCs w:val="24"/>
          <w:lang w:val="en-GB"/>
        </w:rPr>
        <w:t>times</w:t>
      </w:r>
      <w:r w:rsidR="0024447A" w:rsidRPr="00EA174C">
        <w:rPr>
          <w:rFonts w:ascii="Arial" w:hAnsi="Arial" w:cs="Arial"/>
          <w:sz w:val="24"/>
          <w:szCs w:val="24"/>
          <w:lang w:val="en-GB"/>
        </w:rPr>
        <w:t xml:space="preserve"> whilst she cried</w:t>
      </w:r>
      <w:r w:rsidR="001C3136" w:rsidRPr="00EA174C">
        <w:rPr>
          <w:rFonts w:ascii="Arial" w:hAnsi="Arial" w:cs="Arial"/>
          <w:sz w:val="24"/>
          <w:szCs w:val="24"/>
          <w:lang w:val="en-GB"/>
        </w:rPr>
        <w:t>. In the early hours of the following morning</w:t>
      </w:r>
      <w:r w:rsidR="000973FA" w:rsidRPr="00EA174C">
        <w:rPr>
          <w:rFonts w:ascii="Arial" w:hAnsi="Arial" w:cs="Arial"/>
          <w:sz w:val="24"/>
          <w:szCs w:val="24"/>
          <w:lang w:val="en-GB"/>
        </w:rPr>
        <w:t xml:space="preserve"> at around 2h00</w:t>
      </w:r>
      <w:r w:rsidR="008952DC" w:rsidRPr="00EA174C">
        <w:rPr>
          <w:rFonts w:ascii="Arial" w:hAnsi="Arial" w:cs="Arial"/>
          <w:sz w:val="24"/>
          <w:szCs w:val="24"/>
          <w:lang w:val="en-GB"/>
        </w:rPr>
        <w:t>,</w:t>
      </w:r>
      <w:r w:rsidR="001C3136" w:rsidRPr="00EA174C">
        <w:rPr>
          <w:rFonts w:ascii="Arial" w:hAnsi="Arial" w:cs="Arial"/>
          <w:sz w:val="24"/>
          <w:szCs w:val="24"/>
          <w:lang w:val="en-GB"/>
        </w:rPr>
        <w:t xml:space="preserve"> he escorted the complainant </w:t>
      </w:r>
      <w:r w:rsidR="006F1820" w:rsidRPr="00EA174C">
        <w:rPr>
          <w:rFonts w:ascii="Arial" w:hAnsi="Arial" w:cs="Arial"/>
          <w:sz w:val="24"/>
          <w:szCs w:val="24"/>
          <w:lang w:val="en-GB"/>
        </w:rPr>
        <w:t xml:space="preserve">close </w:t>
      </w:r>
      <w:r w:rsidR="001C3136" w:rsidRPr="00EA174C">
        <w:rPr>
          <w:rFonts w:ascii="Arial" w:hAnsi="Arial" w:cs="Arial"/>
          <w:sz w:val="24"/>
          <w:szCs w:val="24"/>
          <w:lang w:val="en-GB"/>
        </w:rPr>
        <w:t>to her grandmother’s house. He threatened</w:t>
      </w:r>
      <w:r w:rsidR="006F1820" w:rsidRPr="00EA174C">
        <w:rPr>
          <w:rFonts w:ascii="Arial" w:hAnsi="Arial" w:cs="Arial"/>
          <w:sz w:val="24"/>
          <w:szCs w:val="24"/>
          <w:lang w:val="en-GB"/>
        </w:rPr>
        <w:t xml:space="preserve"> </w:t>
      </w:r>
      <w:r w:rsidR="00742066" w:rsidRPr="00EA174C">
        <w:rPr>
          <w:rFonts w:ascii="Arial" w:hAnsi="Arial" w:cs="Arial"/>
          <w:sz w:val="24"/>
          <w:szCs w:val="24"/>
          <w:lang w:val="en-GB"/>
        </w:rPr>
        <w:t xml:space="preserve">her </w:t>
      </w:r>
      <w:r w:rsidR="001C3136" w:rsidRPr="00EA174C">
        <w:rPr>
          <w:rFonts w:ascii="Arial" w:hAnsi="Arial" w:cs="Arial"/>
          <w:sz w:val="24"/>
          <w:szCs w:val="24"/>
          <w:lang w:val="en-GB"/>
        </w:rPr>
        <w:t xml:space="preserve">that if she </w:t>
      </w:r>
      <w:r w:rsidR="008952DC" w:rsidRPr="00EA174C">
        <w:rPr>
          <w:rFonts w:ascii="Arial" w:hAnsi="Arial" w:cs="Arial"/>
          <w:sz w:val="24"/>
          <w:szCs w:val="24"/>
          <w:lang w:val="en-GB"/>
        </w:rPr>
        <w:t xml:space="preserve">told </w:t>
      </w:r>
      <w:r w:rsidR="001C3136" w:rsidRPr="00EA174C">
        <w:rPr>
          <w:rFonts w:ascii="Arial" w:hAnsi="Arial" w:cs="Arial"/>
          <w:sz w:val="24"/>
          <w:szCs w:val="24"/>
          <w:lang w:val="en-GB"/>
        </w:rPr>
        <w:t xml:space="preserve">anyone about what happened, he knows where she lived with her </w:t>
      </w:r>
      <w:r w:rsidR="00C5497F">
        <w:rPr>
          <w:rFonts w:ascii="Arial" w:hAnsi="Arial" w:cs="Arial"/>
          <w:sz w:val="24"/>
          <w:szCs w:val="24"/>
          <w:lang w:val="en-GB"/>
        </w:rPr>
        <w:t>two</w:t>
      </w:r>
      <w:r w:rsidR="00C5497F" w:rsidRPr="00EA174C">
        <w:rPr>
          <w:rFonts w:ascii="Arial" w:hAnsi="Arial" w:cs="Arial"/>
          <w:sz w:val="24"/>
          <w:szCs w:val="24"/>
          <w:lang w:val="en-GB"/>
        </w:rPr>
        <w:t xml:space="preserve"> </w:t>
      </w:r>
      <w:r w:rsidR="000360DE" w:rsidRPr="00EA174C">
        <w:rPr>
          <w:rFonts w:ascii="Arial" w:hAnsi="Arial" w:cs="Arial"/>
          <w:sz w:val="24"/>
          <w:szCs w:val="24"/>
          <w:lang w:val="en-GB"/>
        </w:rPr>
        <w:t>minor</w:t>
      </w:r>
      <w:r w:rsidR="001C3136" w:rsidRPr="00EA174C">
        <w:rPr>
          <w:rFonts w:ascii="Arial" w:hAnsi="Arial" w:cs="Arial"/>
          <w:sz w:val="24"/>
          <w:szCs w:val="24"/>
          <w:lang w:val="en-GB"/>
        </w:rPr>
        <w:t xml:space="preserve"> siblings and harm would befall them.</w:t>
      </w:r>
      <w:r w:rsidR="00627EA9" w:rsidRPr="00EA174C">
        <w:rPr>
          <w:rFonts w:ascii="Arial" w:hAnsi="Arial" w:cs="Arial"/>
          <w:sz w:val="24"/>
          <w:szCs w:val="24"/>
          <w:lang w:val="en-GB"/>
        </w:rPr>
        <w:t xml:space="preserve"> It is not in dispute that the complainant</w:t>
      </w:r>
      <w:r w:rsidR="00136E5E" w:rsidRPr="00EA174C">
        <w:rPr>
          <w:rFonts w:ascii="Arial" w:hAnsi="Arial" w:cs="Arial"/>
          <w:sz w:val="24"/>
          <w:szCs w:val="24"/>
          <w:lang w:val="en-GB"/>
        </w:rPr>
        <w:t>’</w:t>
      </w:r>
      <w:r w:rsidR="00627EA9" w:rsidRPr="00EA174C">
        <w:rPr>
          <w:rFonts w:ascii="Arial" w:hAnsi="Arial" w:cs="Arial"/>
          <w:sz w:val="24"/>
          <w:szCs w:val="24"/>
          <w:lang w:val="en-GB"/>
        </w:rPr>
        <w:t>s mother</w:t>
      </w:r>
      <w:r w:rsidR="00136E5E" w:rsidRPr="00EA174C">
        <w:rPr>
          <w:rFonts w:ascii="Arial" w:hAnsi="Arial" w:cs="Arial"/>
          <w:sz w:val="24"/>
          <w:szCs w:val="24"/>
          <w:lang w:val="en-GB"/>
        </w:rPr>
        <w:t>,</w:t>
      </w:r>
      <w:r w:rsidR="00627EA9" w:rsidRPr="00EA174C">
        <w:rPr>
          <w:rFonts w:ascii="Arial" w:hAnsi="Arial" w:cs="Arial"/>
          <w:sz w:val="24"/>
          <w:szCs w:val="24"/>
          <w:lang w:val="en-GB"/>
        </w:rPr>
        <w:t xml:space="preserve"> because of employment, live</w:t>
      </w:r>
      <w:r w:rsidR="00136E5E" w:rsidRPr="00EA174C">
        <w:rPr>
          <w:rFonts w:ascii="Arial" w:hAnsi="Arial" w:cs="Arial"/>
          <w:sz w:val="24"/>
          <w:szCs w:val="24"/>
          <w:lang w:val="en-GB"/>
        </w:rPr>
        <w:t>d</w:t>
      </w:r>
      <w:r w:rsidR="00627EA9" w:rsidRPr="00EA174C">
        <w:rPr>
          <w:rFonts w:ascii="Arial" w:hAnsi="Arial" w:cs="Arial"/>
          <w:sz w:val="24"/>
          <w:szCs w:val="24"/>
          <w:lang w:val="en-GB"/>
        </w:rPr>
        <w:t xml:space="preserve"> elsewhere and return</w:t>
      </w:r>
      <w:r w:rsidR="006F1820" w:rsidRPr="00EA174C">
        <w:rPr>
          <w:rFonts w:ascii="Arial" w:hAnsi="Arial" w:cs="Arial"/>
          <w:sz w:val="24"/>
          <w:szCs w:val="24"/>
          <w:lang w:val="en-GB"/>
        </w:rPr>
        <w:t>ed</w:t>
      </w:r>
      <w:r w:rsidR="00627EA9" w:rsidRPr="00EA174C">
        <w:rPr>
          <w:rFonts w:ascii="Arial" w:hAnsi="Arial" w:cs="Arial"/>
          <w:sz w:val="24"/>
          <w:szCs w:val="24"/>
          <w:lang w:val="en-GB"/>
        </w:rPr>
        <w:t xml:space="preserve"> home </w:t>
      </w:r>
      <w:r w:rsidR="00742066" w:rsidRPr="00EA174C">
        <w:rPr>
          <w:rFonts w:ascii="Arial" w:hAnsi="Arial" w:cs="Arial"/>
          <w:sz w:val="24"/>
          <w:szCs w:val="24"/>
          <w:lang w:val="en-GB"/>
        </w:rPr>
        <w:t>only at</w:t>
      </w:r>
      <w:r w:rsidR="00627EA9" w:rsidRPr="00EA174C">
        <w:rPr>
          <w:rFonts w:ascii="Arial" w:hAnsi="Arial" w:cs="Arial"/>
          <w:sz w:val="24"/>
          <w:szCs w:val="24"/>
          <w:lang w:val="en-GB"/>
        </w:rPr>
        <w:t xml:space="preserve"> month-end</w:t>
      </w:r>
      <w:r w:rsidR="00742066" w:rsidRPr="00EA174C">
        <w:rPr>
          <w:rFonts w:ascii="Arial" w:hAnsi="Arial" w:cs="Arial"/>
          <w:sz w:val="24"/>
          <w:szCs w:val="24"/>
          <w:lang w:val="en-GB"/>
        </w:rPr>
        <w:t>.</w:t>
      </w:r>
      <w:r w:rsidR="00627EA9" w:rsidRPr="00EA174C">
        <w:rPr>
          <w:rFonts w:ascii="Arial" w:hAnsi="Arial" w:cs="Arial"/>
          <w:sz w:val="24"/>
          <w:szCs w:val="24"/>
          <w:lang w:val="en-GB"/>
        </w:rPr>
        <w:t xml:space="preserve"> </w:t>
      </w:r>
    </w:p>
    <w:p w:rsidR="007A45A1" w:rsidRPr="00EA174C" w:rsidRDefault="007A45A1" w:rsidP="00CD7B19">
      <w:pPr>
        <w:spacing w:after="0" w:line="360" w:lineRule="auto"/>
        <w:jc w:val="both"/>
        <w:rPr>
          <w:rFonts w:ascii="Arial" w:hAnsi="Arial" w:cs="Arial"/>
          <w:sz w:val="24"/>
          <w:szCs w:val="24"/>
          <w:lang w:val="en-GB"/>
        </w:rPr>
      </w:pPr>
    </w:p>
    <w:p w:rsidR="007A45A1" w:rsidRPr="00EA174C" w:rsidRDefault="007A45A1"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[31</w:t>
      </w:r>
      <w:r w:rsidR="0077110B" w:rsidRPr="00EA174C">
        <w:rPr>
          <w:rFonts w:ascii="Arial" w:hAnsi="Arial" w:cs="Arial"/>
          <w:sz w:val="24"/>
          <w:szCs w:val="24"/>
          <w:lang w:val="en-GB"/>
        </w:rPr>
        <w:t>] She was a virgin before the rape and after this incident she felt pain inside her vagina for days, bled a little and could not walk properly.</w:t>
      </w:r>
      <w:r w:rsidR="007707C1">
        <w:rPr>
          <w:rStyle w:val="FootnoteReference"/>
          <w:rFonts w:ascii="Arial" w:hAnsi="Arial" w:cs="Arial"/>
          <w:sz w:val="24"/>
          <w:szCs w:val="24"/>
          <w:lang w:val="en-GB"/>
        </w:rPr>
        <w:footnoteReference w:id="15"/>
      </w:r>
      <w:r w:rsidR="00A45E0C" w:rsidRPr="00EA174C">
        <w:rPr>
          <w:rFonts w:ascii="Arial" w:hAnsi="Arial" w:cs="Arial"/>
          <w:b/>
          <w:sz w:val="24"/>
          <w:szCs w:val="24"/>
          <w:lang w:val="en-GB"/>
        </w:rPr>
        <w:t xml:space="preserve"> </w:t>
      </w:r>
      <w:r w:rsidR="00A45E0C" w:rsidRPr="00EA174C">
        <w:rPr>
          <w:rFonts w:ascii="Arial" w:hAnsi="Arial" w:cs="Arial"/>
          <w:sz w:val="24"/>
          <w:szCs w:val="24"/>
          <w:lang w:val="en-GB"/>
        </w:rPr>
        <w:t>She could</w:t>
      </w:r>
      <w:r w:rsidR="00E84FFE" w:rsidRPr="00EA174C">
        <w:rPr>
          <w:rFonts w:ascii="Arial" w:hAnsi="Arial" w:cs="Arial"/>
          <w:sz w:val="24"/>
          <w:szCs w:val="24"/>
          <w:lang w:val="en-GB"/>
        </w:rPr>
        <w:t xml:space="preserve"> also</w:t>
      </w:r>
      <w:r w:rsidR="00A45E0C" w:rsidRPr="00EA174C">
        <w:rPr>
          <w:rFonts w:ascii="Arial" w:hAnsi="Arial" w:cs="Arial"/>
          <w:sz w:val="24"/>
          <w:szCs w:val="24"/>
          <w:lang w:val="en-GB"/>
        </w:rPr>
        <w:t xml:space="preserve"> see some blood on her panty at the time she was being raped</w:t>
      </w:r>
      <w:r w:rsidR="008A19C1" w:rsidRPr="00EA174C">
        <w:rPr>
          <w:rFonts w:ascii="Arial" w:hAnsi="Arial" w:cs="Arial"/>
          <w:sz w:val="24"/>
          <w:szCs w:val="24"/>
          <w:lang w:val="en-GB"/>
        </w:rPr>
        <w:t xml:space="preserve"> in the appellan</w:t>
      </w:r>
      <w:r w:rsidR="007920F8" w:rsidRPr="00EA174C">
        <w:rPr>
          <w:rFonts w:ascii="Arial" w:hAnsi="Arial" w:cs="Arial"/>
          <w:sz w:val="24"/>
          <w:szCs w:val="24"/>
          <w:lang w:val="en-GB"/>
        </w:rPr>
        <w:t>t</w:t>
      </w:r>
      <w:r w:rsidR="008A19C1" w:rsidRPr="00EA174C">
        <w:rPr>
          <w:rFonts w:ascii="Arial" w:hAnsi="Arial" w:cs="Arial"/>
          <w:sz w:val="24"/>
          <w:szCs w:val="24"/>
          <w:lang w:val="en-GB"/>
        </w:rPr>
        <w:t>’s room.</w:t>
      </w:r>
    </w:p>
    <w:p w:rsidR="006C0DBF" w:rsidRPr="00EA174C" w:rsidRDefault="006C0DBF" w:rsidP="00CD7B19">
      <w:pPr>
        <w:spacing w:after="0" w:line="360" w:lineRule="auto"/>
        <w:jc w:val="both"/>
        <w:rPr>
          <w:rFonts w:ascii="Arial" w:hAnsi="Arial" w:cs="Arial"/>
          <w:sz w:val="24"/>
          <w:szCs w:val="24"/>
          <w:lang w:val="en-GB"/>
        </w:rPr>
      </w:pPr>
    </w:p>
    <w:p w:rsidR="006C0DBF" w:rsidRPr="00EA174C" w:rsidRDefault="006C0DBF"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[3</w:t>
      </w:r>
      <w:r w:rsidR="00003ED4" w:rsidRPr="00EA174C">
        <w:rPr>
          <w:rFonts w:ascii="Arial" w:hAnsi="Arial" w:cs="Arial"/>
          <w:sz w:val="24"/>
          <w:szCs w:val="24"/>
          <w:lang w:val="en-GB"/>
        </w:rPr>
        <w:t>2</w:t>
      </w:r>
      <w:r w:rsidRPr="00EA174C">
        <w:rPr>
          <w:rFonts w:ascii="Arial" w:hAnsi="Arial" w:cs="Arial"/>
          <w:sz w:val="24"/>
          <w:szCs w:val="24"/>
          <w:lang w:val="en-GB"/>
        </w:rPr>
        <w:t>] Before this incident, on occasion, she saw the appellant in the area</w:t>
      </w:r>
      <w:r w:rsidR="00D47483" w:rsidRPr="00EA174C">
        <w:rPr>
          <w:rFonts w:ascii="Arial" w:hAnsi="Arial" w:cs="Arial"/>
          <w:sz w:val="24"/>
          <w:szCs w:val="24"/>
          <w:lang w:val="en-GB"/>
        </w:rPr>
        <w:t>,</w:t>
      </w:r>
      <w:r w:rsidRPr="00EA174C">
        <w:rPr>
          <w:rFonts w:ascii="Arial" w:hAnsi="Arial" w:cs="Arial"/>
          <w:sz w:val="24"/>
          <w:szCs w:val="24"/>
          <w:lang w:val="en-GB"/>
        </w:rPr>
        <w:t xml:space="preserve"> and the appellant would greet her and want to talk to her.</w:t>
      </w:r>
      <w:r w:rsidR="00D47483" w:rsidRPr="00EA174C">
        <w:rPr>
          <w:rFonts w:ascii="Arial" w:hAnsi="Arial" w:cs="Arial"/>
          <w:sz w:val="24"/>
          <w:szCs w:val="24"/>
          <w:lang w:val="en-GB"/>
        </w:rPr>
        <w:t xml:space="preserve"> He appeared to be</w:t>
      </w:r>
      <w:r w:rsidR="003C2EA8" w:rsidRPr="00EA174C">
        <w:rPr>
          <w:rFonts w:ascii="Arial" w:hAnsi="Arial" w:cs="Arial"/>
          <w:sz w:val="24"/>
          <w:szCs w:val="24"/>
          <w:lang w:val="en-GB"/>
        </w:rPr>
        <w:t xml:space="preserve"> romantically interested</w:t>
      </w:r>
      <w:r w:rsidR="00D47483" w:rsidRPr="00EA174C">
        <w:rPr>
          <w:rFonts w:ascii="Arial" w:hAnsi="Arial" w:cs="Arial"/>
          <w:sz w:val="24"/>
          <w:szCs w:val="24"/>
          <w:lang w:val="en-GB"/>
        </w:rPr>
        <w:t xml:space="preserve"> in her.</w:t>
      </w:r>
      <w:r w:rsidR="007707C1" w:rsidRPr="007707C1">
        <w:rPr>
          <w:rStyle w:val="FootnoteReference"/>
          <w:rFonts w:ascii="Arial" w:hAnsi="Arial" w:cs="Arial"/>
          <w:sz w:val="24"/>
          <w:szCs w:val="24"/>
          <w:lang w:val="en-GB"/>
        </w:rPr>
        <w:footnoteReference w:id="16"/>
      </w:r>
      <w:r w:rsidR="007707C1" w:rsidRPr="007707C1">
        <w:rPr>
          <w:rFonts w:ascii="Arial" w:hAnsi="Arial" w:cs="Arial"/>
          <w:sz w:val="24"/>
          <w:szCs w:val="24"/>
          <w:lang w:val="en-GB"/>
        </w:rPr>
        <w:t xml:space="preserve"> </w:t>
      </w:r>
      <w:r w:rsidR="003C2EA8" w:rsidRPr="00EA174C">
        <w:rPr>
          <w:rFonts w:ascii="Arial" w:hAnsi="Arial" w:cs="Arial"/>
          <w:sz w:val="24"/>
          <w:szCs w:val="24"/>
          <w:lang w:val="en-GB"/>
        </w:rPr>
        <w:t xml:space="preserve">This was reinforced by the appellant when he testified that he </w:t>
      </w:r>
      <w:r w:rsidR="00C429D0">
        <w:rPr>
          <w:rFonts w:ascii="Arial" w:hAnsi="Arial" w:cs="Arial"/>
          <w:sz w:val="24"/>
          <w:szCs w:val="24"/>
          <w:lang w:val="en-GB"/>
        </w:rPr>
        <w:t>‘</w:t>
      </w:r>
      <w:r w:rsidR="003C2EA8" w:rsidRPr="00EA174C">
        <w:rPr>
          <w:rFonts w:ascii="Arial" w:hAnsi="Arial" w:cs="Arial"/>
          <w:sz w:val="24"/>
          <w:szCs w:val="24"/>
          <w:lang w:val="en-GB"/>
        </w:rPr>
        <w:t>proposed</w:t>
      </w:r>
      <w:r w:rsidR="00C429D0">
        <w:rPr>
          <w:rFonts w:ascii="Arial" w:hAnsi="Arial" w:cs="Arial"/>
          <w:sz w:val="24"/>
          <w:szCs w:val="24"/>
          <w:lang w:val="en-GB"/>
        </w:rPr>
        <w:t>’</w:t>
      </w:r>
      <w:r w:rsidR="003C2EA8" w:rsidRPr="00EA174C">
        <w:rPr>
          <w:rFonts w:ascii="Arial" w:hAnsi="Arial" w:cs="Arial"/>
          <w:sz w:val="24"/>
          <w:szCs w:val="24"/>
          <w:lang w:val="en-GB"/>
        </w:rPr>
        <w:t xml:space="preserve"> love to her before this incident.</w:t>
      </w:r>
    </w:p>
    <w:p w:rsidR="000360DE" w:rsidRPr="00EA174C" w:rsidRDefault="000360DE" w:rsidP="00CD7B19">
      <w:pPr>
        <w:spacing w:after="0" w:line="360" w:lineRule="auto"/>
        <w:jc w:val="both"/>
        <w:rPr>
          <w:rFonts w:ascii="Arial" w:hAnsi="Arial" w:cs="Arial"/>
          <w:sz w:val="24"/>
          <w:szCs w:val="24"/>
          <w:lang w:val="en-GB"/>
        </w:rPr>
      </w:pPr>
    </w:p>
    <w:p w:rsidR="00A97B8D" w:rsidRPr="00EA174C" w:rsidRDefault="00A97B8D"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[3</w:t>
      </w:r>
      <w:r w:rsidR="00003ED4" w:rsidRPr="00EA174C">
        <w:rPr>
          <w:rFonts w:ascii="Arial" w:hAnsi="Arial" w:cs="Arial"/>
          <w:sz w:val="24"/>
          <w:szCs w:val="24"/>
          <w:lang w:val="en-GB"/>
        </w:rPr>
        <w:t>3</w:t>
      </w:r>
      <w:r w:rsidRPr="00EA174C">
        <w:rPr>
          <w:rFonts w:ascii="Arial" w:hAnsi="Arial" w:cs="Arial"/>
          <w:sz w:val="24"/>
          <w:szCs w:val="24"/>
          <w:lang w:val="en-GB"/>
        </w:rPr>
        <w:t xml:space="preserve">] </w:t>
      </w:r>
      <w:r w:rsidR="00753C3B" w:rsidRPr="00EA174C">
        <w:rPr>
          <w:rFonts w:ascii="Arial" w:hAnsi="Arial" w:cs="Arial"/>
          <w:sz w:val="24"/>
          <w:szCs w:val="24"/>
          <w:lang w:val="en-GB"/>
        </w:rPr>
        <w:t>The complainant</w:t>
      </w:r>
      <w:r w:rsidRPr="00EA174C">
        <w:rPr>
          <w:rFonts w:ascii="Arial" w:hAnsi="Arial" w:cs="Arial"/>
          <w:sz w:val="24"/>
          <w:szCs w:val="24"/>
          <w:lang w:val="en-GB"/>
        </w:rPr>
        <w:t xml:space="preserve"> </w:t>
      </w:r>
      <w:r w:rsidR="00753C3B" w:rsidRPr="00EA174C">
        <w:rPr>
          <w:rFonts w:ascii="Arial" w:hAnsi="Arial" w:cs="Arial"/>
          <w:sz w:val="24"/>
          <w:szCs w:val="24"/>
          <w:lang w:val="en-GB"/>
        </w:rPr>
        <w:t>did not report the kidnapping and rape to anyone until some five months later when she met Siyanda</w:t>
      </w:r>
      <w:r w:rsidR="00911463" w:rsidRPr="00EA174C">
        <w:rPr>
          <w:rFonts w:ascii="Arial" w:hAnsi="Arial" w:cs="Arial"/>
          <w:sz w:val="24"/>
          <w:szCs w:val="24"/>
          <w:lang w:val="en-GB"/>
        </w:rPr>
        <w:t>, who had seen her being chased by the appellant on the day in question, and who also briefly spoke to the appellant at the time.</w:t>
      </w:r>
      <w:r w:rsidR="00E84FFE" w:rsidRPr="00EA174C">
        <w:rPr>
          <w:rFonts w:ascii="Arial" w:hAnsi="Arial" w:cs="Arial"/>
          <w:sz w:val="24"/>
          <w:szCs w:val="24"/>
          <w:lang w:val="en-GB"/>
        </w:rPr>
        <w:t xml:space="preserve"> As</w:t>
      </w:r>
      <w:r w:rsidR="00911463" w:rsidRPr="00EA174C">
        <w:rPr>
          <w:rFonts w:ascii="Arial" w:hAnsi="Arial" w:cs="Arial"/>
          <w:sz w:val="24"/>
          <w:szCs w:val="24"/>
          <w:lang w:val="en-GB"/>
        </w:rPr>
        <w:t xml:space="preserve"> Siyanda</w:t>
      </w:r>
      <w:r w:rsidR="00E84FFE" w:rsidRPr="00EA174C">
        <w:rPr>
          <w:rFonts w:ascii="Arial" w:hAnsi="Arial" w:cs="Arial"/>
          <w:sz w:val="24"/>
          <w:szCs w:val="24"/>
          <w:lang w:val="en-GB"/>
        </w:rPr>
        <w:t xml:space="preserve"> informed the complainant that the appellant was no longer in the area, she related to him</w:t>
      </w:r>
      <w:r w:rsidR="006D2DA5">
        <w:rPr>
          <w:rFonts w:ascii="Arial" w:hAnsi="Arial" w:cs="Arial"/>
          <w:sz w:val="24"/>
          <w:szCs w:val="24"/>
          <w:lang w:val="en-GB"/>
        </w:rPr>
        <w:t xml:space="preserve"> what had transpired</w:t>
      </w:r>
      <w:r w:rsidR="00E84FFE" w:rsidRPr="00EA174C">
        <w:rPr>
          <w:rFonts w:ascii="Arial" w:hAnsi="Arial" w:cs="Arial"/>
          <w:sz w:val="24"/>
          <w:szCs w:val="24"/>
          <w:lang w:val="en-GB"/>
        </w:rPr>
        <w:t>,</w:t>
      </w:r>
      <w:r w:rsidR="006D2DA5">
        <w:rPr>
          <w:rFonts w:ascii="Arial" w:hAnsi="Arial" w:cs="Arial"/>
          <w:sz w:val="24"/>
          <w:szCs w:val="24"/>
          <w:lang w:val="en-GB"/>
        </w:rPr>
        <w:t xml:space="preserve"> this</w:t>
      </w:r>
      <w:r w:rsidR="00E84FFE" w:rsidRPr="00EA174C">
        <w:rPr>
          <w:rFonts w:ascii="Arial" w:hAnsi="Arial" w:cs="Arial"/>
          <w:sz w:val="24"/>
          <w:szCs w:val="24"/>
          <w:lang w:val="en-GB"/>
        </w:rPr>
        <w:t xml:space="preserve"> being the first report she made of the kidnapping and rape</w:t>
      </w:r>
      <w:r w:rsidR="006D2DA5">
        <w:rPr>
          <w:rFonts w:ascii="Arial" w:hAnsi="Arial" w:cs="Arial"/>
          <w:sz w:val="24"/>
          <w:szCs w:val="24"/>
          <w:lang w:val="en-GB"/>
        </w:rPr>
        <w:t xml:space="preserve"> to anyone</w:t>
      </w:r>
      <w:r w:rsidR="00E84FFE" w:rsidRPr="00EA174C">
        <w:rPr>
          <w:rFonts w:ascii="Arial" w:hAnsi="Arial" w:cs="Arial"/>
          <w:sz w:val="24"/>
          <w:szCs w:val="24"/>
          <w:lang w:val="en-GB"/>
        </w:rPr>
        <w:t xml:space="preserve">. Siyanda </w:t>
      </w:r>
      <w:r w:rsidR="007359CC">
        <w:rPr>
          <w:rFonts w:ascii="Arial" w:hAnsi="Arial" w:cs="Arial"/>
          <w:sz w:val="24"/>
          <w:szCs w:val="24"/>
          <w:lang w:val="en-GB"/>
        </w:rPr>
        <w:t xml:space="preserve">also </w:t>
      </w:r>
      <w:r w:rsidR="00E84FFE" w:rsidRPr="00EA174C">
        <w:rPr>
          <w:rFonts w:ascii="Arial" w:hAnsi="Arial" w:cs="Arial"/>
          <w:sz w:val="24"/>
          <w:szCs w:val="24"/>
          <w:lang w:val="en-GB"/>
        </w:rPr>
        <w:t>begged her</w:t>
      </w:r>
      <w:r w:rsidR="00911463" w:rsidRPr="00EA174C">
        <w:rPr>
          <w:rFonts w:ascii="Arial" w:hAnsi="Arial" w:cs="Arial"/>
          <w:sz w:val="24"/>
          <w:szCs w:val="24"/>
          <w:lang w:val="en-GB"/>
        </w:rPr>
        <w:t xml:space="preserve"> to tell her mother what</w:t>
      </w:r>
      <w:r w:rsidR="00E84FFE" w:rsidRPr="00EA174C">
        <w:rPr>
          <w:rFonts w:ascii="Arial" w:hAnsi="Arial" w:cs="Arial"/>
          <w:sz w:val="24"/>
          <w:szCs w:val="24"/>
          <w:lang w:val="en-GB"/>
        </w:rPr>
        <w:t xml:space="preserve"> had</w:t>
      </w:r>
      <w:r w:rsidR="00911463" w:rsidRPr="00EA174C">
        <w:rPr>
          <w:rFonts w:ascii="Arial" w:hAnsi="Arial" w:cs="Arial"/>
          <w:sz w:val="24"/>
          <w:szCs w:val="24"/>
          <w:lang w:val="en-GB"/>
        </w:rPr>
        <w:t xml:space="preserve"> happened.</w:t>
      </w:r>
      <w:r w:rsidR="000360DE" w:rsidRPr="00EA174C">
        <w:rPr>
          <w:rFonts w:ascii="Arial" w:hAnsi="Arial" w:cs="Arial"/>
          <w:sz w:val="24"/>
          <w:szCs w:val="24"/>
          <w:lang w:val="en-GB"/>
        </w:rPr>
        <w:t xml:space="preserve"> </w:t>
      </w:r>
      <w:r w:rsidR="00325BD6" w:rsidRPr="00EA174C">
        <w:rPr>
          <w:rFonts w:ascii="Arial" w:hAnsi="Arial" w:cs="Arial"/>
          <w:sz w:val="24"/>
          <w:szCs w:val="24"/>
          <w:lang w:val="en-GB"/>
        </w:rPr>
        <w:t>A</w:t>
      </w:r>
      <w:r w:rsidR="000360DE" w:rsidRPr="00EA174C">
        <w:rPr>
          <w:rFonts w:ascii="Arial" w:hAnsi="Arial" w:cs="Arial"/>
          <w:sz w:val="24"/>
          <w:szCs w:val="24"/>
          <w:lang w:val="en-GB"/>
        </w:rPr>
        <w:t>lthough not known to her,</w:t>
      </w:r>
      <w:r w:rsidR="00325BD6" w:rsidRPr="00EA174C">
        <w:rPr>
          <w:rFonts w:ascii="Arial" w:hAnsi="Arial" w:cs="Arial"/>
          <w:sz w:val="24"/>
          <w:szCs w:val="24"/>
          <w:lang w:val="en-GB"/>
        </w:rPr>
        <w:t xml:space="preserve"> Siyanda</w:t>
      </w:r>
      <w:r w:rsidR="000360DE" w:rsidRPr="00EA174C">
        <w:rPr>
          <w:rFonts w:ascii="Arial" w:hAnsi="Arial" w:cs="Arial"/>
          <w:sz w:val="24"/>
          <w:szCs w:val="24"/>
          <w:lang w:val="en-GB"/>
        </w:rPr>
        <w:t xml:space="preserve"> was from the same area where she lived.</w:t>
      </w:r>
      <w:r w:rsidR="007707C1">
        <w:rPr>
          <w:rStyle w:val="FootnoteReference"/>
          <w:rFonts w:ascii="Arial" w:hAnsi="Arial" w:cs="Arial"/>
          <w:sz w:val="24"/>
          <w:szCs w:val="24"/>
          <w:lang w:val="en-GB"/>
        </w:rPr>
        <w:footnoteReference w:id="17"/>
      </w:r>
      <w:r w:rsidR="00601CEC" w:rsidRPr="00EA174C">
        <w:rPr>
          <w:rFonts w:ascii="Arial" w:hAnsi="Arial" w:cs="Arial"/>
          <w:b/>
          <w:sz w:val="24"/>
          <w:szCs w:val="24"/>
          <w:lang w:val="en-GB"/>
        </w:rPr>
        <w:t xml:space="preserve"> </w:t>
      </w:r>
      <w:r w:rsidR="00601CEC" w:rsidRPr="00EA174C">
        <w:rPr>
          <w:rFonts w:ascii="Arial" w:hAnsi="Arial" w:cs="Arial"/>
          <w:sz w:val="24"/>
          <w:szCs w:val="24"/>
          <w:lang w:val="en-GB"/>
        </w:rPr>
        <w:t>At the trial, Siyanda was however not called to testify.</w:t>
      </w:r>
    </w:p>
    <w:p w:rsidR="00684E83" w:rsidRPr="00EA174C" w:rsidRDefault="00684E83" w:rsidP="00CD7B19">
      <w:pPr>
        <w:spacing w:after="0" w:line="360" w:lineRule="auto"/>
        <w:jc w:val="both"/>
        <w:rPr>
          <w:rFonts w:ascii="Arial" w:hAnsi="Arial" w:cs="Arial"/>
          <w:sz w:val="24"/>
          <w:szCs w:val="24"/>
          <w:lang w:val="en-GB"/>
        </w:rPr>
      </w:pPr>
    </w:p>
    <w:p w:rsidR="00684E83" w:rsidRPr="00EA174C" w:rsidRDefault="00684E83" w:rsidP="00CD7B19">
      <w:pPr>
        <w:spacing w:after="0" w:line="360" w:lineRule="auto"/>
        <w:jc w:val="both"/>
        <w:rPr>
          <w:rFonts w:ascii="Arial" w:hAnsi="Arial" w:cs="Arial"/>
          <w:b/>
          <w:sz w:val="24"/>
          <w:szCs w:val="24"/>
          <w:lang w:val="en-GB"/>
        </w:rPr>
      </w:pPr>
      <w:r w:rsidRPr="00EA174C">
        <w:rPr>
          <w:rFonts w:ascii="Arial" w:hAnsi="Arial" w:cs="Arial"/>
          <w:sz w:val="24"/>
          <w:szCs w:val="24"/>
          <w:lang w:val="en-GB"/>
        </w:rPr>
        <w:t>[34</w:t>
      </w:r>
      <w:r w:rsidR="00CA5F4F" w:rsidRPr="00EA174C">
        <w:rPr>
          <w:rFonts w:ascii="Arial" w:hAnsi="Arial" w:cs="Arial"/>
          <w:sz w:val="24"/>
          <w:szCs w:val="24"/>
          <w:lang w:val="en-GB"/>
        </w:rPr>
        <w:t>]</w:t>
      </w:r>
      <w:r w:rsidR="00D43336">
        <w:rPr>
          <w:rFonts w:ascii="Arial" w:hAnsi="Arial" w:cs="Arial"/>
          <w:sz w:val="24"/>
          <w:szCs w:val="24"/>
          <w:lang w:val="en-GB"/>
        </w:rPr>
        <w:t xml:space="preserve"> </w:t>
      </w:r>
      <w:r w:rsidR="00CA5F4F" w:rsidRPr="00EA174C">
        <w:rPr>
          <w:rFonts w:ascii="Arial" w:hAnsi="Arial" w:cs="Arial"/>
          <w:sz w:val="24"/>
          <w:szCs w:val="24"/>
          <w:lang w:val="en-GB"/>
        </w:rPr>
        <w:t>In</w:t>
      </w:r>
      <w:r w:rsidR="00C429D0">
        <w:rPr>
          <w:rFonts w:ascii="Arial" w:hAnsi="Arial" w:cs="Arial"/>
          <w:sz w:val="24"/>
          <w:szCs w:val="24"/>
          <w:lang w:val="en-GB"/>
        </w:rPr>
        <w:t xml:space="preserve"> cross-</w:t>
      </w:r>
      <w:r w:rsidRPr="00EA174C">
        <w:rPr>
          <w:rFonts w:ascii="Arial" w:hAnsi="Arial" w:cs="Arial"/>
          <w:sz w:val="24"/>
          <w:szCs w:val="24"/>
          <w:lang w:val="en-GB"/>
        </w:rPr>
        <w:t>examination the focus largely</w:t>
      </w:r>
      <w:r w:rsidR="00CA5F4F" w:rsidRPr="00EA174C">
        <w:rPr>
          <w:rFonts w:ascii="Arial" w:hAnsi="Arial" w:cs="Arial"/>
          <w:sz w:val="24"/>
          <w:szCs w:val="24"/>
          <w:lang w:val="en-GB"/>
        </w:rPr>
        <w:t xml:space="preserve"> fell</w:t>
      </w:r>
      <w:r w:rsidRPr="00EA174C">
        <w:rPr>
          <w:rFonts w:ascii="Arial" w:hAnsi="Arial" w:cs="Arial"/>
          <w:sz w:val="24"/>
          <w:szCs w:val="24"/>
          <w:lang w:val="en-GB"/>
        </w:rPr>
        <w:t xml:space="preserve"> </w:t>
      </w:r>
      <w:r w:rsidR="00CA5F4F" w:rsidRPr="00EA174C">
        <w:rPr>
          <w:rFonts w:ascii="Arial" w:hAnsi="Arial" w:cs="Arial"/>
          <w:sz w:val="24"/>
          <w:szCs w:val="24"/>
          <w:lang w:val="en-GB"/>
        </w:rPr>
        <w:t xml:space="preserve">on the delay in reporting the alleged kidnapping and rape, and to whom the complainant had reported this incident. It was put to her that Siyanda had influenced </w:t>
      </w:r>
      <w:r w:rsidR="00C352B3" w:rsidRPr="00EA174C">
        <w:rPr>
          <w:rFonts w:ascii="Arial" w:hAnsi="Arial" w:cs="Arial"/>
          <w:sz w:val="24"/>
          <w:szCs w:val="24"/>
          <w:lang w:val="en-GB"/>
        </w:rPr>
        <w:t xml:space="preserve">her </w:t>
      </w:r>
      <w:r w:rsidR="00CA5F4F" w:rsidRPr="00EA174C">
        <w:rPr>
          <w:rFonts w:ascii="Arial" w:hAnsi="Arial" w:cs="Arial"/>
          <w:sz w:val="24"/>
          <w:szCs w:val="24"/>
          <w:lang w:val="en-GB"/>
        </w:rPr>
        <w:t xml:space="preserve">to lay false charges against the appellant as Siyanda and the appellant had problems between them. The complainant denied being unduly influenced by Siyanda and was adamant that </w:t>
      </w:r>
      <w:r w:rsidR="00F85D51" w:rsidRPr="00EA174C">
        <w:rPr>
          <w:rFonts w:ascii="Arial" w:hAnsi="Arial" w:cs="Arial"/>
          <w:sz w:val="24"/>
          <w:szCs w:val="24"/>
          <w:lang w:val="en-GB"/>
        </w:rPr>
        <w:t xml:space="preserve">all he </w:t>
      </w:r>
      <w:r w:rsidR="00CA5F4F" w:rsidRPr="00EA174C">
        <w:rPr>
          <w:rFonts w:ascii="Arial" w:hAnsi="Arial" w:cs="Arial"/>
          <w:sz w:val="24"/>
          <w:szCs w:val="24"/>
          <w:lang w:val="en-GB"/>
        </w:rPr>
        <w:t>advised her</w:t>
      </w:r>
      <w:r w:rsidR="00F85D51" w:rsidRPr="00EA174C">
        <w:rPr>
          <w:rFonts w:ascii="Arial" w:hAnsi="Arial" w:cs="Arial"/>
          <w:sz w:val="24"/>
          <w:szCs w:val="24"/>
          <w:lang w:val="en-GB"/>
        </w:rPr>
        <w:t xml:space="preserve"> to do</w:t>
      </w:r>
      <w:r w:rsidR="00D43336">
        <w:rPr>
          <w:rFonts w:ascii="Arial" w:hAnsi="Arial" w:cs="Arial"/>
          <w:sz w:val="24"/>
          <w:szCs w:val="24"/>
          <w:lang w:val="en-GB"/>
        </w:rPr>
        <w:t>,</w:t>
      </w:r>
      <w:r w:rsidR="00F85D51" w:rsidRPr="00EA174C">
        <w:rPr>
          <w:rFonts w:ascii="Arial" w:hAnsi="Arial" w:cs="Arial"/>
          <w:sz w:val="24"/>
          <w:szCs w:val="24"/>
          <w:lang w:val="en-GB"/>
        </w:rPr>
        <w:t xml:space="preserve"> was</w:t>
      </w:r>
      <w:r w:rsidR="0022196B" w:rsidRPr="00EA174C">
        <w:rPr>
          <w:rFonts w:ascii="Arial" w:hAnsi="Arial" w:cs="Arial"/>
          <w:sz w:val="24"/>
          <w:szCs w:val="24"/>
          <w:lang w:val="en-GB"/>
        </w:rPr>
        <w:t xml:space="preserve"> simply</w:t>
      </w:r>
      <w:r w:rsidR="00CA5F4F" w:rsidRPr="00EA174C">
        <w:rPr>
          <w:rFonts w:ascii="Arial" w:hAnsi="Arial" w:cs="Arial"/>
          <w:sz w:val="24"/>
          <w:szCs w:val="24"/>
          <w:lang w:val="en-GB"/>
        </w:rPr>
        <w:t xml:space="preserve"> ‘to speak the truth while there is still time’.</w:t>
      </w:r>
      <w:r w:rsidR="007707C1">
        <w:rPr>
          <w:rStyle w:val="FootnoteReference"/>
          <w:rFonts w:ascii="Arial" w:hAnsi="Arial" w:cs="Arial"/>
          <w:sz w:val="24"/>
          <w:szCs w:val="24"/>
          <w:lang w:val="en-GB"/>
        </w:rPr>
        <w:footnoteReference w:id="18"/>
      </w:r>
    </w:p>
    <w:p w:rsidR="00D57994" w:rsidRPr="00EA174C" w:rsidRDefault="00D57994" w:rsidP="00CD7B19">
      <w:pPr>
        <w:spacing w:after="0" w:line="360" w:lineRule="auto"/>
        <w:jc w:val="both"/>
        <w:rPr>
          <w:rFonts w:ascii="Arial" w:hAnsi="Arial" w:cs="Arial"/>
          <w:b/>
          <w:sz w:val="24"/>
          <w:szCs w:val="24"/>
          <w:lang w:val="en-GB"/>
        </w:rPr>
      </w:pPr>
    </w:p>
    <w:p w:rsidR="00C352B3" w:rsidRPr="00EA174C" w:rsidRDefault="00C352B3"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[35]</w:t>
      </w:r>
      <w:r w:rsidR="00D43336">
        <w:rPr>
          <w:rFonts w:ascii="Arial" w:hAnsi="Arial" w:cs="Arial"/>
          <w:sz w:val="24"/>
          <w:szCs w:val="24"/>
          <w:lang w:val="en-GB"/>
        </w:rPr>
        <w:t xml:space="preserve"> </w:t>
      </w:r>
      <w:r w:rsidRPr="00EA174C">
        <w:rPr>
          <w:rFonts w:ascii="Arial" w:hAnsi="Arial" w:cs="Arial"/>
          <w:sz w:val="24"/>
          <w:szCs w:val="24"/>
          <w:lang w:val="en-GB"/>
        </w:rPr>
        <w:t>The version of the appellant put to the complainant was that she willingly accompanied him to his room on the day in question. When they got there</w:t>
      </w:r>
      <w:r w:rsidR="009074AE" w:rsidRPr="00EA174C">
        <w:rPr>
          <w:rFonts w:ascii="Arial" w:hAnsi="Arial" w:cs="Arial"/>
          <w:sz w:val="24"/>
          <w:szCs w:val="24"/>
          <w:lang w:val="en-GB"/>
        </w:rPr>
        <w:t>,</w:t>
      </w:r>
      <w:r w:rsidRPr="00EA174C">
        <w:rPr>
          <w:rFonts w:ascii="Arial" w:hAnsi="Arial" w:cs="Arial"/>
          <w:sz w:val="24"/>
          <w:szCs w:val="24"/>
          <w:lang w:val="en-GB"/>
        </w:rPr>
        <w:t xml:space="preserve"> they watched a movie on his laptop </w:t>
      </w:r>
      <w:r w:rsidR="009074AE" w:rsidRPr="00EA174C">
        <w:rPr>
          <w:rFonts w:ascii="Arial" w:hAnsi="Arial" w:cs="Arial"/>
          <w:sz w:val="24"/>
          <w:szCs w:val="24"/>
          <w:lang w:val="en-GB"/>
        </w:rPr>
        <w:t>and spoke. Strangely, part of the conversation according to the appellant</w:t>
      </w:r>
      <w:r w:rsidR="008376BF" w:rsidRPr="00EA174C">
        <w:rPr>
          <w:rFonts w:ascii="Arial" w:hAnsi="Arial" w:cs="Arial"/>
          <w:sz w:val="24"/>
          <w:szCs w:val="24"/>
          <w:lang w:val="en-GB"/>
        </w:rPr>
        <w:t xml:space="preserve"> himself</w:t>
      </w:r>
      <w:r w:rsidR="009074AE" w:rsidRPr="00EA174C">
        <w:rPr>
          <w:rFonts w:ascii="Arial" w:hAnsi="Arial" w:cs="Arial"/>
          <w:sz w:val="24"/>
          <w:szCs w:val="24"/>
          <w:lang w:val="en-GB"/>
        </w:rPr>
        <w:t>, revolved around the virginity of the complainant</w:t>
      </w:r>
      <w:r w:rsidR="003B3835" w:rsidRPr="00EA174C">
        <w:rPr>
          <w:rFonts w:ascii="Arial" w:hAnsi="Arial" w:cs="Arial"/>
          <w:sz w:val="24"/>
          <w:szCs w:val="24"/>
          <w:lang w:val="en-GB"/>
        </w:rPr>
        <w:t xml:space="preserve"> </w:t>
      </w:r>
      <w:r w:rsidR="006D12C3" w:rsidRPr="00EA174C">
        <w:rPr>
          <w:rFonts w:ascii="Arial" w:hAnsi="Arial" w:cs="Arial"/>
          <w:sz w:val="24"/>
          <w:szCs w:val="24"/>
          <w:lang w:val="en-GB"/>
        </w:rPr>
        <w:t>(which</w:t>
      </w:r>
      <w:r w:rsidR="003B3835" w:rsidRPr="00EA174C">
        <w:rPr>
          <w:rFonts w:ascii="Arial" w:hAnsi="Arial" w:cs="Arial"/>
          <w:sz w:val="24"/>
          <w:szCs w:val="24"/>
          <w:lang w:val="en-GB"/>
        </w:rPr>
        <w:t xml:space="preserve"> the complainant denied)</w:t>
      </w:r>
      <w:r w:rsidR="006D12C3" w:rsidRPr="00EA174C">
        <w:rPr>
          <w:rFonts w:ascii="Arial" w:hAnsi="Arial" w:cs="Arial"/>
          <w:sz w:val="24"/>
          <w:szCs w:val="24"/>
          <w:lang w:val="en-GB"/>
        </w:rPr>
        <w:t>,</w:t>
      </w:r>
      <w:r w:rsidR="009074AE" w:rsidRPr="00EA174C">
        <w:rPr>
          <w:rFonts w:ascii="Arial" w:hAnsi="Arial" w:cs="Arial"/>
          <w:sz w:val="24"/>
          <w:szCs w:val="24"/>
          <w:lang w:val="en-GB"/>
        </w:rPr>
        <w:t xml:space="preserve"> and it was put to her that the appellant </w:t>
      </w:r>
      <w:r w:rsidR="003B3835" w:rsidRPr="00EA174C">
        <w:rPr>
          <w:rFonts w:ascii="Arial" w:hAnsi="Arial" w:cs="Arial"/>
          <w:sz w:val="24"/>
          <w:szCs w:val="24"/>
          <w:lang w:val="en-GB"/>
        </w:rPr>
        <w:t xml:space="preserve">would testify that he told the complainant </w:t>
      </w:r>
      <w:r w:rsidR="00D264F6" w:rsidRPr="00EA174C">
        <w:rPr>
          <w:rFonts w:ascii="Arial" w:hAnsi="Arial" w:cs="Arial"/>
          <w:sz w:val="24"/>
          <w:szCs w:val="24"/>
          <w:lang w:val="en-GB"/>
        </w:rPr>
        <w:t xml:space="preserve">that </w:t>
      </w:r>
      <w:r w:rsidR="008E361F" w:rsidRPr="00EA174C">
        <w:rPr>
          <w:rFonts w:ascii="Arial" w:hAnsi="Arial" w:cs="Arial"/>
          <w:sz w:val="24"/>
          <w:szCs w:val="24"/>
          <w:lang w:val="en-GB"/>
        </w:rPr>
        <w:t xml:space="preserve">as </w:t>
      </w:r>
      <w:r w:rsidR="003B3835" w:rsidRPr="00EA174C">
        <w:rPr>
          <w:rFonts w:ascii="Arial" w:hAnsi="Arial" w:cs="Arial"/>
          <w:sz w:val="24"/>
          <w:szCs w:val="24"/>
          <w:lang w:val="en-GB"/>
        </w:rPr>
        <w:t>she was a virgin</w:t>
      </w:r>
      <w:r w:rsidR="00D264F6" w:rsidRPr="00EA174C">
        <w:rPr>
          <w:rFonts w:ascii="Arial" w:hAnsi="Arial" w:cs="Arial"/>
          <w:sz w:val="24"/>
          <w:szCs w:val="24"/>
          <w:lang w:val="en-GB"/>
        </w:rPr>
        <w:t>,</w:t>
      </w:r>
      <w:r w:rsidR="003B3835" w:rsidRPr="00EA174C">
        <w:rPr>
          <w:rFonts w:ascii="Arial" w:hAnsi="Arial" w:cs="Arial"/>
          <w:sz w:val="24"/>
          <w:szCs w:val="24"/>
          <w:lang w:val="en-GB"/>
        </w:rPr>
        <w:t xml:space="preserve"> he did not ‘want to deflower’ her because he would be </w:t>
      </w:r>
      <w:r w:rsidR="005540FC">
        <w:rPr>
          <w:rFonts w:ascii="Arial" w:hAnsi="Arial" w:cs="Arial"/>
          <w:sz w:val="24"/>
          <w:szCs w:val="24"/>
          <w:lang w:val="en-GB"/>
        </w:rPr>
        <w:t>‘</w:t>
      </w:r>
      <w:r w:rsidR="006D12C3" w:rsidRPr="00EA174C">
        <w:rPr>
          <w:rFonts w:ascii="Arial" w:hAnsi="Arial" w:cs="Arial"/>
          <w:sz w:val="24"/>
          <w:szCs w:val="24"/>
          <w:lang w:val="en-GB"/>
        </w:rPr>
        <w:t>forced</w:t>
      </w:r>
      <w:r w:rsidR="003B3835" w:rsidRPr="00EA174C">
        <w:rPr>
          <w:rFonts w:ascii="Arial" w:hAnsi="Arial" w:cs="Arial"/>
          <w:sz w:val="24"/>
          <w:szCs w:val="24"/>
          <w:lang w:val="en-GB"/>
        </w:rPr>
        <w:t xml:space="preserve"> to pay damages’.</w:t>
      </w:r>
      <w:r w:rsidR="00631802">
        <w:rPr>
          <w:rStyle w:val="FootnoteReference"/>
          <w:rFonts w:ascii="Arial" w:hAnsi="Arial" w:cs="Arial"/>
          <w:sz w:val="24"/>
          <w:szCs w:val="24"/>
          <w:lang w:val="en-GB"/>
        </w:rPr>
        <w:footnoteReference w:id="19"/>
      </w:r>
      <w:r w:rsidR="00D264F6" w:rsidRPr="00EA174C">
        <w:rPr>
          <w:rFonts w:ascii="Arial" w:hAnsi="Arial" w:cs="Arial"/>
          <w:b/>
          <w:sz w:val="24"/>
          <w:szCs w:val="24"/>
          <w:lang w:val="en-GB"/>
        </w:rPr>
        <w:t xml:space="preserve"> </w:t>
      </w:r>
      <w:r w:rsidR="00D264F6" w:rsidRPr="00EA174C">
        <w:rPr>
          <w:rFonts w:ascii="Arial" w:hAnsi="Arial" w:cs="Arial"/>
          <w:sz w:val="24"/>
          <w:szCs w:val="24"/>
          <w:lang w:val="en-GB"/>
        </w:rPr>
        <w:t>The appellant, it was</w:t>
      </w:r>
      <w:r w:rsidR="000376BC" w:rsidRPr="00EA174C">
        <w:rPr>
          <w:rFonts w:ascii="Arial" w:hAnsi="Arial" w:cs="Arial"/>
          <w:sz w:val="24"/>
          <w:szCs w:val="24"/>
          <w:lang w:val="en-GB"/>
        </w:rPr>
        <w:t xml:space="preserve"> further</w:t>
      </w:r>
      <w:r w:rsidR="00D264F6" w:rsidRPr="00EA174C">
        <w:rPr>
          <w:rFonts w:ascii="Arial" w:hAnsi="Arial" w:cs="Arial"/>
          <w:sz w:val="24"/>
          <w:szCs w:val="24"/>
          <w:lang w:val="en-GB"/>
        </w:rPr>
        <w:t xml:space="preserve"> put, would deny having sexual</w:t>
      </w:r>
      <w:r w:rsidR="00C63214">
        <w:rPr>
          <w:rFonts w:ascii="Arial" w:hAnsi="Arial" w:cs="Arial"/>
          <w:sz w:val="24"/>
          <w:szCs w:val="24"/>
          <w:lang w:val="en-GB"/>
        </w:rPr>
        <w:t xml:space="preserve"> intercourse</w:t>
      </w:r>
      <w:r w:rsidR="00D264F6" w:rsidRPr="00EA174C">
        <w:rPr>
          <w:rFonts w:ascii="Arial" w:hAnsi="Arial" w:cs="Arial"/>
          <w:sz w:val="24"/>
          <w:szCs w:val="24"/>
          <w:lang w:val="en-GB"/>
        </w:rPr>
        <w:t xml:space="preserve"> with the complainant.  </w:t>
      </w:r>
      <w:r w:rsidR="003B3835" w:rsidRPr="00EA174C">
        <w:rPr>
          <w:rFonts w:ascii="Arial" w:hAnsi="Arial" w:cs="Arial"/>
          <w:sz w:val="24"/>
          <w:szCs w:val="24"/>
          <w:lang w:val="en-GB"/>
        </w:rPr>
        <w:t xml:space="preserve"> </w:t>
      </w:r>
      <w:r w:rsidR="009074AE" w:rsidRPr="00EA174C">
        <w:rPr>
          <w:rFonts w:ascii="Arial" w:hAnsi="Arial" w:cs="Arial"/>
          <w:sz w:val="24"/>
          <w:szCs w:val="24"/>
          <w:lang w:val="en-GB"/>
        </w:rPr>
        <w:t xml:space="preserve"> </w:t>
      </w:r>
      <w:r w:rsidRPr="00EA174C">
        <w:rPr>
          <w:rFonts w:ascii="Arial" w:hAnsi="Arial" w:cs="Arial"/>
          <w:sz w:val="24"/>
          <w:szCs w:val="24"/>
          <w:lang w:val="en-GB"/>
        </w:rPr>
        <w:t xml:space="preserve">  </w:t>
      </w:r>
    </w:p>
    <w:p w:rsidR="00CA008E" w:rsidRPr="00EA174C" w:rsidRDefault="00CA008E" w:rsidP="00CD7B19">
      <w:pPr>
        <w:spacing w:after="0" w:line="360" w:lineRule="auto"/>
        <w:rPr>
          <w:rFonts w:ascii="Arial" w:hAnsi="Arial" w:cs="Arial"/>
          <w:sz w:val="24"/>
          <w:szCs w:val="24"/>
          <w:lang w:val="en-GB"/>
        </w:rPr>
      </w:pPr>
    </w:p>
    <w:p w:rsidR="005324E8" w:rsidRPr="00EA174C" w:rsidRDefault="00BC751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587E74" w:rsidRPr="00EA174C">
        <w:rPr>
          <w:rFonts w:ascii="Arial" w:hAnsi="Arial" w:cs="Arial"/>
          <w:sz w:val="24"/>
          <w:szCs w:val="24"/>
          <w:lang w:val="en-GB"/>
        </w:rPr>
        <w:t>3</w:t>
      </w:r>
      <w:r w:rsidR="002F4DA7" w:rsidRPr="00EA174C">
        <w:rPr>
          <w:rFonts w:ascii="Arial" w:hAnsi="Arial" w:cs="Arial"/>
          <w:sz w:val="24"/>
          <w:szCs w:val="24"/>
          <w:lang w:val="en-GB"/>
        </w:rPr>
        <w:t>6</w:t>
      </w:r>
      <w:r w:rsidRPr="00EA174C">
        <w:rPr>
          <w:rFonts w:ascii="Arial" w:hAnsi="Arial" w:cs="Arial"/>
          <w:sz w:val="24"/>
          <w:szCs w:val="24"/>
          <w:lang w:val="en-GB"/>
        </w:rPr>
        <w:t>]</w:t>
      </w:r>
      <w:r w:rsidR="00587E74" w:rsidRPr="00EA174C">
        <w:rPr>
          <w:rFonts w:ascii="Arial" w:hAnsi="Arial" w:cs="Arial"/>
          <w:sz w:val="24"/>
          <w:szCs w:val="24"/>
          <w:lang w:val="en-GB"/>
        </w:rPr>
        <w:t xml:space="preserve"> </w:t>
      </w:r>
      <w:r w:rsidR="005E7893" w:rsidRPr="00EA174C">
        <w:rPr>
          <w:rFonts w:ascii="Arial" w:hAnsi="Arial" w:cs="Arial"/>
          <w:sz w:val="24"/>
          <w:szCs w:val="24"/>
          <w:lang w:val="en-GB"/>
        </w:rPr>
        <w:t>The appellant</w:t>
      </w:r>
      <w:r w:rsidR="00934417" w:rsidRPr="00EA174C">
        <w:rPr>
          <w:rFonts w:ascii="Arial" w:hAnsi="Arial" w:cs="Arial"/>
          <w:sz w:val="24"/>
          <w:szCs w:val="24"/>
          <w:lang w:val="en-GB"/>
        </w:rPr>
        <w:t>’s</w:t>
      </w:r>
      <w:r w:rsidR="0024447A" w:rsidRPr="00EA174C">
        <w:rPr>
          <w:rFonts w:ascii="Arial" w:hAnsi="Arial" w:cs="Arial"/>
          <w:sz w:val="24"/>
          <w:szCs w:val="24"/>
          <w:lang w:val="en-GB"/>
        </w:rPr>
        <w:t xml:space="preserve"> </w:t>
      </w:r>
      <w:r w:rsidR="00892B2F" w:rsidRPr="00EA174C">
        <w:rPr>
          <w:rFonts w:ascii="Arial" w:hAnsi="Arial" w:cs="Arial"/>
          <w:sz w:val="24"/>
          <w:szCs w:val="24"/>
          <w:lang w:val="en-GB"/>
        </w:rPr>
        <w:t xml:space="preserve">evidence </w:t>
      </w:r>
      <w:r w:rsidR="0024447A" w:rsidRPr="00EA174C">
        <w:rPr>
          <w:rFonts w:ascii="Arial" w:hAnsi="Arial" w:cs="Arial"/>
          <w:sz w:val="24"/>
          <w:szCs w:val="24"/>
          <w:lang w:val="en-GB"/>
        </w:rPr>
        <w:t>was largely in accordance with the case put to the complainant by his counsel.</w:t>
      </w:r>
      <w:r w:rsidR="007920F8" w:rsidRPr="00EA174C">
        <w:rPr>
          <w:rFonts w:ascii="Arial" w:hAnsi="Arial" w:cs="Arial"/>
          <w:sz w:val="24"/>
          <w:szCs w:val="24"/>
          <w:lang w:val="en-GB"/>
        </w:rPr>
        <w:t xml:space="preserve"> He contradicted himself </w:t>
      </w:r>
      <w:r w:rsidR="005324E8" w:rsidRPr="00EA174C">
        <w:rPr>
          <w:rFonts w:ascii="Arial" w:hAnsi="Arial" w:cs="Arial"/>
          <w:sz w:val="24"/>
          <w:szCs w:val="24"/>
          <w:lang w:val="en-GB"/>
        </w:rPr>
        <w:t>on some issues a</w:t>
      </w:r>
      <w:r w:rsidR="00AF133B" w:rsidRPr="00EA174C">
        <w:rPr>
          <w:rFonts w:ascii="Arial" w:hAnsi="Arial" w:cs="Arial"/>
          <w:sz w:val="24"/>
          <w:szCs w:val="24"/>
          <w:lang w:val="en-GB"/>
        </w:rPr>
        <w:t>nd sa</w:t>
      </w:r>
      <w:r w:rsidR="005324E8" w:rsidRPr="00EA174C">
        <w:rPr>
          <w:rFonts w:ascii="Arial" w:hAnsi="Arial" w:cs="Arial"/>
          <w:sz w:val="24"/>
          <w:szCs w:val="24"/>
          <w:lang w:val="en-GB"/>
        </w:rPr>
        <w:t xml:space="preserve">ve for denying </w:t>
      </w:r>
      <w:r w:rsidR="00FF139E" w:rsidRPr="00EA174C">
        <w:rPr>
          <w:rFonts w:ascii="Arial" w:hAnsi="Arial" w:cs="Arial"/>
          <w:sz w:val="24"/>
          <w:szCs w:val="24"/>
          <w:lang w:val="en-GB"/>
        </w:rPr>
        <w:t>that she</w:t>
      </w:r>
      <w:r w:rsidR="00AF133B" w:rsidRPr="00EA174C">
        <w:rPr>
          <w:rFonts w:ascii="Arial" w:hAnsi="Arial" w:cs="Arial"/>
          <w:sz w:val="24"/>
          <w:szCs w:val="24"/>
          <w:lang w:val="en-GB"/>
        </w:rPr>
        <w:t xml:space="preserve"> forcibly</w:t>
      </w:r>
      <w:r w:rsidR="00FF139E" w:rsidRPr="00EA174C">
        <w:rPr>
          <w:rFonts w:ascii="Arial" w:hAnsi="Arial" w:cs="Arial"/>
          <w:sz w:val="24"/>
          <w:szCs w:val="24"/>
          <w:lang w:val="en-GB"/>
        </w:rPr>
        <w:t xml:space="preserve"> accompanied him on the day in question </w:t>
      </w:r>
      <w:r w:rsidR="00AF133B" w:rsidRPr="00EA174C">
        <w:rPr>
          <w:rFonts w:ascii="Arial" w:hAnsi="Arial" w:cs="Arial"/>
          <w:sz w:val="24"/>
          <w:szCs w:val="24"/>
          <w:lang w:val="en-GB"/>
        </w:rPr>
        <w:t>and</w:t>
      </w:r>
      <w:r w:rsidR="00FF139E" w:rsidRPr="00EA174C">
        <w:rPr>
          <w:rFonts w:ascii="Arial" w:hAnsi="Arial" w:cs="Arial"/>
          <w:sz w:val="24"/>
          <w:szCs w:val="24"/>
          <w:lang w:val="en-GB"/>
        </w:rPr>
        <w:t xml:space="preserve"> that </w:t>
      </w:r>
      <w:r w:rsidR="00762EEA" w:rsidRPr="00EA174C">
        <w:rPr>
          <w:rFonts w:ascii="Arial" w:hAnsi="Arial" w:cs="Arial"/>
          <w:sz w:val="24"/>
          <w:szCs w:val="24"/>
          <w:lang w:val="en-GB"/>
        </w:rPr>
        <w:t xml:space="preserve">he </w:t>
      </w:r>
      <w:r w:rsidR="00FF139E" w:rsidRPr="00EA174C">
        <w:rPr>
          <w:rFonts w:ascii="Arial" w:hAnsi="Arial" w:cs="Arial"/>
          <w:sz w:val="24"/>
          <w:szCs w:val="24"/>
          <w:lang w:val="en-GB"/>
        </w:rPr>
        <w:t>had sexual intercourse with her as alleged or at all</w:t>
      </w:r>
      <w:r w:rsidR="00AF133B" w:rsidRPr="00EA174C">
        <w:rPr>
          <w:rFonts w:ascii="Arial" w:hAnsi="Arial" w:cs="Arial"/>
          <w:sz w:val="24"/>
          <w:szCs w:val="24"/>
          <w:lang w:val="en-GB"/>
        </w:rPr>
        <w:t xml:space="preserve">, he took no issue with much of the version of the complainant relating to the surrounding </w:t>
      </w:r>
      <w:r w:rsidR="00AB119A" w:rsidRPr="00EA174C">
        <w:rPr>
          <w:rFonts w:ascii="Arial" w:hAnsi="Arial" w:cs="Arial"/>
          <w:sz w:val="24"/>
          <w:szCs w:val="24"/>
          <w:lang w:val="en-GB"/>
        </w:rPr>
        <w:t>circumstances</w:t>
      </w:r>
      <w:r w:rsidR="00AF133B" w:rsidRPr="00EA174C">
        <w:rPr>
          <w:rFonts w:ascii="Arial" w:hAnsi="Arial" w:cs="Arial"/>
          <w:sz w:val="24"/>
          <w:szCs w:val="24"/>
          <w:lang w:val="en-GB"/>
        </w:rPr>
        <w:t>.</w:t>
      </w:r>
    </w:p>
    <w:p w:rsidR="005324E8" w:rsidRPr="00EA174C" w:rsidRDefault="005324E8" w:rsidP="00CD7B19">
      <w:pPr>
        <w:spacing w:after="0" w:line="360" w:lineRule="auto"/>
        <w:jc w:val="both"/>
        <w:rPr>
          <w:rFonts w:ascii="Arial" w:hAnsi="Arial" w:cs="Arial"/>
          <w:sz w:val="24"/>
          <w:szCs w:val="24"/>
          <w:lang w:val="en-GB"/>
        </w:rPr>
      </w:pPr>
    </w:p>
    <w:p w:rsidR="00532483" w:rsidRDefault="005324E8"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[37] </w:t>
      </w:r>
      <w:r w:rsidR="00CD7B19" w:rsidRPr="00EA174C">
        <w:rPr>
          <w:rFonts w:ascii="Arial" w:hAnsi="Arial" w:cs="Arial"/>
          <w:sz w:val="24"/>
          <w:szCs w:val="24"/>
          <w:lang w:val="en-GB"/>
        </w:rPr>
        <w:tab/>
      </w:r>
      <w:r w:rsidRPr="00EA174C">
        <w:rPr>
          <w:rFonts w:ascii="Arial" w:hAnsi="Arial" w:cs="Arial"/>
          <w:sz w:val="24"/>
          <w:szCs w:val="24"/>
          <w:lang w:val="en-GB"/>
        </w:rPr>
        <w:t>The following facts</w:t>
      </w:r>
      <w:r w:rsidR="00AB119A" w:rsidRPr="00EA174C">
        <w:rPr>
          <w:rFonts w:ascii="Arial" w:hAnsi="Arial" w:cs="Arial"/>
          <w:sz w:val="24"/>
          <w:szCs w:val="24"/>
          <w:lang w:val="en-GB"/>
        </w:rPr>
        <w:t>,</w:t>
      </w:r>
      <w:r w:rsidR="007869BA" w:rsidRPr="00EA174C">
        <w:rPr>
          <w:rFonts w:ascii="Arial" w:hAnsi="Arial" w:cs="Arial"/>
          <w:sz w:val="24"/>
          <w:szCs w:val="24"/>
          <w:lang w:val="en-GB"/>
        </w:rPr>
        <w:t xml:space="preserve"> relating to the incident</w:t>
      </w:r>
      <w:r w:rsidR="00AB119A" w:rsidRPr="00EA174C">
        <w:rPr>
          <w:rFonts w:ascii="Arial" w:hAnsi="Arial" w:cs="Arial"/>
          <w:sz w:val="24"/>
          <w:szCs w:val="24"/>
          <w:lang w:val="en-GB"/>
        </w:rPr>
        <w:t>,</w:t>
      </w:r>
      <w:r w:rsidRPr="00EA174C">
        <w:rPr>
          <w:rFonts w:ascii="Arial" w:hAnsi="Arial" w:cs="Arial"/>
          <w:sz w:val="24"/>
          <w:szCs w:val="24"/>
          <w:lang w:val="en-GB"/>
        </w:rPr>
        <w:t xml:space="preserve"> are common cause:</w:t>
      </w:r>
    </w:p>
    <w:p w:rsidR="00FF139E" w:rsidRPr="00EA174C" w:rsidRDefault="00FF139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(a) </w:t>
      </w:r>
      <w:r w:rsidR="00CD7B19" w:rsidRPr="00EA174C">
        <w:rPr>
          <w:rFonts w:ascii="Arial" w:hAnsi="Arial" w:cs="Arial"/>
          <w:sz w:val="24"/>
          <w:szCs w:val="24"/>
          <w:lang w:val="en-GB"/>
        </w:rPr>
        <w:tab/>
      </w:r>
      <w:r w:rsidRPr="00EA174C">
        <w:rPr>
          <w:rFonts w:ascii="Arial" w:hAnsi="Arial" w:cs="Arial"/>
          <w:sz w:val="24"/>
          <w:szCs w:val="24"/>
          <w:lang w:val="en-GB"/>
        </w:rPr>
        <w:t>The date and place of the incident;</w:t>
      </w:r>
    </w:p>
    <w:p w:rsidR="00FF139E" w:rsidRPr="00EA174C" w:rsidRDefault="00FF139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(b) </w:t>
      </w:r>
      <w:r w:rsidR="00CD7B19" w:rsidRPr="00EA174C">
        <w:rPr>
          <w:rFonts w:ascii="Arial" w:hAnsi="Arial" w:cs="Arial"/>
          <w:sz w:val="24"/>
          <w:szCs w:val="24"/>
          <w:lang w:val="en-GB"/>
        </w:rPr>
        <w:tab/>
      </w:r>
      <w:r w:rsidRPr="00EA174C">
        <w:rPr>
          <w:rFonts w:ascii="Arial" w:hAnsi="Arial" w:cs="Arial"/>
          <w:sz w:val="24"/>
          <w:szCs w:val="24"/>
          <w:lang w:val="en-GB"/>
        </w:rPr>
        <w:t xml:space="preserve">Identity of the complainant and </w:t>
      </w:r>
      <w:r w:rsidR="00F246F8">
        <w:rPr>
          <w:rFonts w:ascii="Arial" w:hAnsi="Arial" w:cs="Arial"/>
          <w:sz w:val="24"/>
          <w:szCs w:val="24"/>
          <w:lang w:val="en-GB"/>
        </w:rPr>
        <w:t xml:space="preserve">the </w:t>
      </w:r>
      <w:r w:rsidRPr="00EA174C">
        <w:rPr>
          <w:rFonts w:ascii="Arial" w:hAnsi="Arial" w:cs="Arial"/>
          <w:sz w:val="24"/>
          <w:szCs w:val="24"/>
          <w:lang w:val="en-GB"/>
        </w:rPr>
        <w:t>appellant;</w:t>
      </w:r>
    </w:p>
    <w:p w:rsidR="00FF139E" w:rsidRPr="00EA174C" w:rsidRDefault="00FF139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(c) </w:t>
      </w:r>
      <w:r w:rsidR="00CD7B19" w:rsidRPr="00EA174C">
        <w:rPr>
          <w:rFonts w:ascii="Arial" w:hAnsi="Arial" w:cs="Arial"/>
          <w:sz w:val="24"/>
          <w:szCs w:val="24"/>
          <w:lang w:val="en-GB"/>
        </w:rPr>
        <w:tab/>
      </w:r>
      <w:r w:rsidRPr="00EA174C">
        <w:rPr>
          <w:rFonts w:ascii="Arial" w:hAnsi="Arial" w:cs="Arial"/>
          <w:sz w:val="24"/>
          <w:szCs w:val="24"/>
          <w:lang w:val="en-GB"/>
        </w:rPr>
        <w:t xml:space="preserve">The appellant met the complainant on </w:t>
      </w:r>
      <w:r w:rsidR="0012167A" w:rsidRPr="00EA174C">
        <w:rPr>
          <w:rFonts w:ascii="Arial" w:hAnsi="Arial" w:cs="Arial"/>
          <w:sz w:val="24"/>
          <w:szCs w:val="24"/>
          <w:lang w:val="en-GB"/>
        </w:rPr>
        <w:t>the day in question</w:t>
      </w:r>
      <w:r w:rsidRPr="00EA174C">
        <w:rPr>
          <w:rFonts w:ascii="Arial" w:hAnsi="Arial" w:cs="Arial"/>
          <w:sz w:val="24"/>
          <w:szCs w:val="24"/>
          <w:lang w:val="en-GB"/>
        </w:rPr>
        <w:t xml:space="preserve"> whilst</w:t>
      </w:r>
      <w:r w:rsidR="00742066" w:rsidRPr="00EA174C">
        <w:rPr>
          <w:rFonts w:ascii="Arial" w:hAnsi="Arial" w:cs="Arial"/>
          <w:sz w:val="24"/>
          <w:szCs w:val="24"/>
          <w:lang w:val="en-GB"/>
        </w:rPr>
        <w:t xml:space="preserve"> she was in </w:t>
      </w:r>
      <w:r w:rsidR="00F246F8">
        <w:rPr>
          <w:rFonts w:ascii="Arial" w:hAnsi="Arial" w:cs="Arial"/>
          <w:sz w:val="24"/>
          <w:szCs w:val="24"/>
          <w:lang w:val="en-GB"/>
        </w:rPr>
        <w:t xml:space="preserve">the </w:t>
      </w:r>
      <w:r w:rsidR="00B004CD">
        <w:rPr>
          <w:rFonts w:ascii="Arial" w:hAnsi="Arial" w:cs="Arial"/>
          <w:sz w:val="24"/>
          <w:szCs w:val="24"/>
          <w:lang w:val="en-GB"/>
        </w:rPr>
        <w:t xml:space="preserve">          </w:t>
      </w:r>
      <w:r w:rsidR="00742066" w:rsidRPr="00EA174C">
        <w:rPr>
          <w:rFonts w:ascii="Arial" w:hAnsi="Arial" w:cs="Arial"/>
          <w:sz w:val="24"/>
          <w:szCs w:val="24"/>
          <w:lang w:val="en-GB"/>
        </w:rPr>
        <w:t xml:space="preserve">company of </w:t>
      </w:r>
      <w:r w:rsidR="00F246F8">
        <w:rPr>
          <w:rFonts w:ascii="Arial" w:hAnsi="Arial" w:cs="Arial"/>
          <w:sz w:val="24"/>
          <w:szCs w:val="24"/>
          <w:lang w:val="en-GB"/>
        </w:rPr>
        <w:t>two</w:t>
      </w:r>
      <w:r w:rsidR="00F246F8" w:rsidRPr="00EA174C">
        <w:rPr>
          <w:rFonts w:ascii="Arial" w:hAnsi="Arial" w:cs="Arial"/>
          <w:sz w:val="24"/>
          <w:szCs w:val="24"/>
          <w:lang w:val="en-GB"/>
        </w:rPr>
        <w:t xml:space="preserve"> </w:t>
      </w:r>
      <w:r w:rsidR="00742066" w:rsidRPr="00EA174C">
        <w:rPr>
          <w:rFonts w:ascii="Arial" w:hAnsi="Arial" w:cs="Arial"/>
          <w:sz w:val="24"/>
          <w:szCs w:val="24"/>
          <w:lang w:val="en-GB"/>
        </w:rPr>
        <w:t xml:space="preserve">other children;        </w:t>
      </w:r>
    </w:p>
    <w:p w:rsidR="00CD7B19" w:rsidRPr="00EA174C" w:rsidRDefault="00FF139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(d) </w:t>
      </w:r>
      <w:r w:rsidR="00CD7B19" w:rsidRPr="00EA174C">
        <w:rPr>
          <w:rFonts w:ascii="Arial" w:hAnsi="Arial" w:cs="Arial"/>
          <w:sz w:val="24"/>
          <w:szCs w:val="24"/>
          <w:lang w:val="en-GB"/>
        </w:rPr>
        <w:tab/>
      </w:r>
      <w:r w:rsidRPr="00EA174C">
        <w:rPr>
          <w:rFonts w:ascii="Arial" w:hAnsi="Arial" w:cs="Arial"/>
          <w:sz w:val="24"/>
          <w:szCs w:val="24"/>
          <w:lang w:val="en-GB"/>
        </w:rPr>
        <w:t>Complainant spent a night with the appellant</w:t>
      </w:r>
      <w:r w:rsidR="00742066" w:rsidRPr="00EA174C">
        <w:rPr>
          <w:rFonts w:ascii="Arial" w:hAnsi="Arial" w:cs="Arial"/>
          <w:sz w:val="24"/>
          <w:szCs w:val="24"/>
          <w:lang w:val="en-GB"/>
        </w:rPr>
        <w:t xml:space="preserve"> in his room</w:t>
      </w:r>
      <w:r w:rsidRPr="00EA174C">
        <w:rPr>
          <w:rFonts w:ascii="Arial" w:hAnsi="Arial" w:cs="Arial"/>
          <w:sz w:val="24"/>
          <w:szCs w:val="24"/>
          <w:lang w:val="en-GB"/>
        </w:rPr>
        <w:t xml:space="preserve">; </w:t>
      </w:r>
      <w:r w:rsidR="00C21CC8" w:rsidRPr="00EA174C">
        <w:rPr>
          <w:rFonts w:ascii="Arial" w:hAnsi="Arial" w:cs="Arial"/>
          <w:sz w:val="24"/>
          <w:szCs w:val="24"/>
          <w:lang w:val="en-GB"/>
        </w:rPr>
        <w:t>and</w:t>
      </w:r>
    </w:p>
    <w:p w:rsidR="00FF139E" w:rsidRPr="00EA174C" w:rsidRDefault="00FF139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(e) </w:t>
      </w:r>
      <w:r w:rsidR="00CD7B19" w:rsidRPr="00EA174C">
        <w:rPr>
          <w:rFonts w:ascii="Arial" w:hAnsi="Arial" w:cs="Arial"/>
          <w:sz w:val="24"/>
          <w:szCs w:val="24"/>
          <w:lang w:val="en-GB"/>
        </w:rPr>
        <w:tab/>
        <w:t>T</w:t>
      </w:r>
      <w:r w:rsidRPr="00EA174C">
        <w:rPr>
          <w:rFonts w:ascii="Arial" w:hAnsi="Arial" w:cs="Arial"/>
          <w:sz w:val="24"/>
          <w:szCs w:val="24"/>
          <w:lang w:val="en-GB"/>
        </w:rPr>
        <w:t>he complainant left the appellant’s residence in the early hours of the</w:t>
      </w:r>
      <w:r w:rsidR="00CD7B19" w:rsidRPr="00EA174C">
        <w:rPr>
          <w:rFonts w:ascii="Arial" w:hAnsi="Arial" w:cs="Arial"/>
          <w:sz w:val="24"/>
          <w:szCs w:val="24"/>
          <w:lang w:val="en-GB"/>
        </w:rPr>
        <w:t xml:space="preserve"> </w:t>
      </w:r>
      <w:r w:rsidRPr="00EA174C">
        <w:rPr>
          <w:rFonts w:ascii="Arial" w:hAnsi="Arial" w:cs="Arial"/>
          <w:sz w:val="24"/>
          <w:szCs w:val="24"/>
          <w:lang w:val="en-GB"/>
        </w:rPr>
        <w:t>following morning</w:t>
      </w:r>
      <w:r w:rsidR="00C21CC8" w:rsidRPr="00EA174C">
        <w:rPr>
          <w:rFonts w:ascii="Arial" w:hAnsi="Arial" w:cs="Arial"/>
          <w:sz w:val="24"/>
          <w:szCs w:val="24"/>
          <w:lang w:val="en-GB"/>
        </w:rPr>
        <w:t>.</w:t>
      </w:r>
    </w:p>
    <w:p w:rsidR="00532483" w:rsidRPr="00EA174C" w:rsidRDefault="00532483" w:rsidP="00CD7B19">
      <w:pPr>
        <w:spacing w:after="0" w:line="360" w:lineRule="auto"/>
        <w:jc w:val="both"/>
        <w:rPr>
          <w:rFonts w:ascii="Arial" w:hAnsi="Arial" w:cs="Arial"/>
          <w:sz w:val="24"/>
          <w:szCs w:val="24"/>
          <w:lang w:val="en-GB"/>
        </w:rPr>
      </w:pPr>
    </w:p>
    <w:p w:rsidR="00E159AF" w:rsidRPr="00EA174C" w:rsidRDefault="00532483"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A24607" w:rsidRPr="00EA174C">
        <w:rPr>
          <w:rFonts w:ascii="Arial" w:hAnsi="Arial" w:cs="Arial"/>
          <w:sz w:val="24"/>
          <w:szCs w:val="24"/>
          <w:lang w:val="en-GB"/>
        </w:rPr>
        <w:t>3</w:t>
      </w:r>
      <w:r w:rsidR="007869BA" w:rsidRPr="00EA174C">
        <w:rPr>
          <w:rFonts w:ascii="Arial" w:hAnsi="Arial" w:cs="Arial"/>
          <w:sz w:val="24"/>
          <w:szCs w:val="24"/>
          <w:lang w:val="en-GB"/>
        </w:rPr>
        <w:t>8</w:t>
      </w:r>
      <w:r w:rsidR="00A24607" w:rsidRPr="00EA174C">
        <w:rPr>
          <w:rFonts w:ascii="Arial" w:hAnsi="Arial" w:cs="Arial"/>
          <w:sz w:val="24"/>
          <w:szCs w:val="24"/>
          <w:lang w:val="en-GB"/>
        </w:rPr>
        <w:t>] The medico-legal examination report</w:t>
      </w:r>
      <w:r w:rsidR="00F15165" w:rsidRPr="00EA174C">
        <w:rPr>
          <w:rFonts w:ascii="Arial" w:hAnsi="Arial" w:cs="Arial"/>
          <w:sz w:val="24"/>
          <w:szCs w:val="24"/>
          <w:lang w:val="en-GB"/>
        </w:rPr>
        <w:t xml:space="preserve"> by the doctor was </w:t>
      </w:r>
      <w:r w:rsidR="00A24607" w:rsidRPr="00EA174C">
        <w:rPr>
          <w:rFonts w:ascii="Arial" w:hAnsi="Arial" w:cs="Arial"/>
          <w:sz w:val="24"/>
          <w:szCs w:val="24"/>
          <w:lang w:val="en-GB"/>
        </w:rPr>
        <w:t>handed in by consent</w:t>
      </w:r>
      <w:r w:rsidR="00F15165" w:rsidRPr="00EA174C">
        <w:rPr>
          <w:rFonts w:ascii="Arial" w:hAnsi="Arial" w:cs="Arial"/>
          <w:sz w:val="24"/>
          <w:szCs w:val="24"/>
          <w:lang w:val="en-GB"/>
        </w:rPr>
        <w:t xml:space="preserve"> and the doctor was not called to give evidence.</w:t>
      </w:r>
      <w:r w:rsidR="00E159AF" w:rsidRPr="00EA174C">
        <w:rPr>
          <w:rFonts w:ascii="Arial" w:hAnsi="Arial" w:cs="Arial"/>
          <w:sz w:val="24"/>
          <w:szCs w:val="24"/>
          <w:lang w:val="en-GB"/>
        </w:rPr>
        <w:t xml:space="preserve"> The Supreme Court of Appeal</w:t>
      </w:r>
      <w:r w:rsidR="00631802">
        <w:rPr>
          <w:rStyle w:val="FootnoteReference"/>
          <w:rFonts w:ascii="Arial" w:hAnsi="Arial" w:cs="Arial"/>
          <w:sz w:val="24"/>
          <w:szCs w:val="24"/>
          <w:lang w:val="en-GB"/>
        </w:rPr>
        <w:footnoteReference w:id="20"/>
      </w:r>
      <w:r w:rsidR="00E159AF" w:rsidRPr="00EA174C">
        <w:rPr>
          <w:rFonts w:ascii="Arial" w:hAnsi="Arial" w:cs="Arial"/>
          <w:sz w:val="24"/>
          <w:szCs w:val="24"/>
          <w:lang w:val="en-GB"/>
        </w:rPr>
        <w:t xml:space="preserve"> has cautioned that</w:t>
      </w:r>
      <w:r w:rsidR="00F15165" w:rsidRPr="00EA174C">
        <w:rPr>
          <w:rFonts w:ascii="Arial" w:hAnsi="Arial" w:cs="Arial"/>
          <w:sz w:val="24"/>
          <w:szCs w:val="24"/>
          <w:lang w:val="en-GB"/>
        </w:rPr>
        <w:t xml:space="preserve"> </w:t>
      </w:r>
      <w:r w:rsidR="00E159AF" w:rsidRPr="00EA174C">
        <w:rPr>
          <w:rFonts w:ascii="Arial" w:hAnsi="Arial" w:cs="Arial"/>
          <w:sz w:val="24"/>
          <w:szCs w:val="24"/>
          <w:lang w:val="en-GB"/>
        </w:rPr>
        <w:t>s</w:t>
      </w:r>
      <w:r w:rsidR="00F15165" w:rsidRPr="00EA174C">
        <w:rPr>
          <w:rFonts w:ascii="Arial" w:hAnsi="Arial" w:cs="Arial"/>
          <w:sz w:val="24"/>
          <w:szCs w:val="24"/>
          <w:lang w:val="en-GB"/>
        </w:rPr>
        <w:t>uch practice</w:t>
      </w:r>
      <w:r w:rsidR="00E159AF" w:rsidRPr="00EA174C">
        <w:rPr>
          <w:rFonts w:ascii="Arial" w:hAnsi="Arial" w:cs="Arial"/>
          <w:sz w:val="24"/>
          <w:szCs w:val="24"/>
          <w:lang w:val="en-GB"/>
        </w:rPr>
        <w:t xml:space="preserve"> is</w:t>
      </w:r>
      <w:r w:rsidR="00F15165" w:rsidRPr="00EA174C">
        <w:rPr>
          <w:rFonts w:ascii="Arial" w:hAnsi="Arial" w:cs="Arial"/>
          <w:sz w:val="24"/>
          <w:szCs w:val="24"/>
          <w:lang w:val="en-GB"/>
        </w:rPr>
        <w:t xml:space="preserve"> generally speaking to be </w:t>
      </w:r>
      <w:r w:rsidR="00F246F8">
        <w:rPr>
          <w:rFonts w:ascii="Arial" w:hAnsi="Arial" w:cs="Arial"/>
          <w:sz w:val="24"/>
          <w:szCs w:val="24"/>
          <w:lang w:val="en-GB"/>
        </w:rPr>
        <w:t>discouraged</w:t>
      </w:r>
      <w:r w:rsidR="00F246F8" w:rsidRPr="00EA174C">
        <w:rPr>
          <w:rFonts w:ascii="Arial" w:hAnsi="Arial" w:cs="Arial"/>
          <w:sz w:val="24"/>
          <w:szCs w:val="24"/>
          <w:lang w:val="en-GB"/>
        </w:rPr>
        <w:t xml:space="preserve"> </w:t>
      </w:r>
      <w:r w:rsidR="00E159AF" w:rsidRPr="00EA174C">
        <w:rPr>
          <w:rFonts w:ascii="Arial" w:hAnsi="Arial" w:cs="Arial"/>
          <w:sz w:val="24"/>
          <w:szCs w:val="24"/>
          <w:lang w:val="en-GB"/>
        </w:rPr>
        <w:t xml:space="preserve">because there is no opportunity for the doctor to explain the </w:t>
      </w:r>
      <w:r w:rsidR="00F5116A" w:rsidRPr="00EA174C">
        <w:rPr>
          <w:rFonts w:ascii="Arial" w:hAnsi="Arial" w:cs="Arial"/>
          <w:sz w:val="24"/>
          <w:szCs w:val="24"/>
          <w:lang w:val="en-GB"/>
        </w:rPr>
        <w:t>‘</w:t>
      </w:r>
      <w:r w:rsidR="00F246F8" w:rsidRPr="00F246F8">
        <w:rPr>
          <w:rFonts w:ascii="Arial" w:hAnsi="Arial" w:cs="Arial"/>
          <w:sz w:val="24"/>
          <w:szCs w:val="24"/>
          <w:lang w:val="en-GB"/>
        </w:rPr>
        <w:t>frequently subtle complexities</w:t>
      </w:r>
      <w:r w:rsidR="00F246F8">
        <w:rPr>
          <w:rFonts w:ascii="Arial" w:hAnsi="Arial" w:cs="Arial"/>
          <w:sz w:val="24"/>
          <w:szCs w:val="24"/>
          <w:lang w:val="en-GB"/>
        </w:rPr>
        <w:t xml:space="preserve"> and nuances of the report; to</w:t>
      </w:r>
      <w:r w:rsidR="00F246F8" w:rsidRPr="00F246F8">
        <w:rPr>
          <w:rFonts w:ascii="Arial" w:hAnsi="Arial" w:cs="Arial"/>
          <w:sz w:val="24"/>
          <w:szCs w:val="24"/>
          <w:lang w:val="en-GB"/>
        </w:rPr>
        <w:t xml:space="preserve"> clarify points of uncertainty and to amplify upon its implications and the reasons for any opinions expressed in the report</w:t>
      </w:r>
      <w:r w:rsidR="00F5116A" w:rsidRPr="00EA174C">
        <w:rPr>
          <w:rFonts w:ascii="Arial" w:hAnsi="Arial" w:cs="Arial"/>
          <w:sz w:val="24"/>
          <w:szCs w:val="24"/>
          <w:lang w:val="en-GB"/>
        </w:rPr>
        <w:t>’</w:t>
      </w:r>
      <w:r w:rsidR="00E159AF" w:rsidRPr="00EA174C">
        <w:rPr>
          <w:rFonts w:ascii="Arial" w:hAnsi="Arial" w:cs="Arial"/>
          <w:sz w:val="24"/>
          <w:szCs w:val="24"/>
          <w:lang w:val="en-GB"/>
        </w:rPr>
        <w:t>.</w:t>
      </w:r>
      <w:r w:rsidR="00F5116A" w:rsidRPr="00EA174C">
        <w:rPr>
          <w:rFonts w:ascii="Arial" w:hAnsi="Arial" w:cs="Arial"/>
          <w:sz w:val="24"/>
          <w:szCs w:val="24"/>
          <w:lang w:val="en-GB"/>
        </w:rPr>
        <w:t xml:space="preserve"> The importance of </w:t>
      </w:r>
      <w:r w:rsidR="00516EEC" w:rsidRPr="00EA174C">
        <w:rPr>
          <w:rFonts w:ascii="Arial" w:hAnsi="Arial" w:cs="Arial"/>
          <w:sz w:val="24"/>
          <w:szCs w:val="24"/>
          <w:lang w:val="en-GB"/>
        </w:rPr>
        <w:t xml:space="preserve">the doctor testifying </w:t>
      </w:r>
      <w:r w:rsidR="00F5116A" w:rsidRPr="00EA174C">
        <w:rPr>
          <w:rFonts w:ascii="Arial" w:hAnsi="Arial" w:cs="Arial"/>
          <w:sz w:val="24"/>
          <w:szCs w:val="24"/>
          <w:lang w:val="en-GB"/>
        </w:rPr>
        <w:t>is that it may make the difference between a conviction and an acquittal or perhaps a conviction on a lesser charge.</w:t>
      </w:r>
      <w:r w:rsidR="00F15165" w:rsidRPr="00EA174C">
        <w:rPr>
          <w:rFonts w:ascii="Arial" w:hAnsi="Arial" w:cs="Arial"/>
          <w:sz w:val="24"/>
          <w:szCs w:val="24"/>
          <w:lang w:val="en-GB"/>
        </w:rPr>
        <w:t xml:space="preserve"> </w:t>
      </w:r>
    </w:p>
    <w:p w:rsidR="00E159AF" w:rsidRPr="00EA174C" w:rsidRDefault="00E159AF" w:rsidP="00CD7B19">
      <w:pPr>
        <w:spacing w:after="0" w:line="360" w:lineRule="auto"/>
        <w:jc w:val="both"/>
        <w:rPr>
          <w:rFonts w:ascii="Arial" w:hAnsi="Arial" w:cs="Arial"/>
          <w:sz w:val="24"/>
          <w:szCs w:val="24"/>
          <w:lang w:val="en-GB"/>
        </w:rPr>
      </w:pPr>
    </w:p>
    <w:p w:rsidR="00402306" w:rsidRPr="00EA174C" w:rsidRDefault="002C2115" w:rsidP="00CD7B19">
      <w:pPr>
        <w:spacing w:after="0" w:line="360" w:lineRule="auto"/>
        <w:jc w:val="both"/>
        <w:rPr>
          <w:rFonts w:ascii="Arial" w:hAnsi="Arial" w:cs="Arial"/>
          <w:b/>
          <w:sz w:val="24"/>
          <w:szCs w:val="24"/>
          <w:lang w:val="en-GB"/>
        </w:rPr>
      </w:pPr>
      <w:r w:rsidRPr="00EA174C">
        <w:rPr>
          <w:rFonts w:ascii="Arial" w:hAnsi="Arial" w:cs="Arial"/>
          <w:sz w:val="24"/>
          <w:szCs w:val="24"/>
          <w:lang w:val="en-GB"/>
        </w:rPr>
        <w:t xml:space="preserve"> [3</w:t>
      </w:r>
      <w:r w:rsidR="007869BA" w:rsidRPr="00EA174C">
        <w:rPr>
          <w:rFonts w:ascii="Arial" w:hAnsi="Arial" w:cs="Arial"/>
          <w:sz w:val="24"/>
          <w:szCs w:val="24"/>
          <w:lang w:val="en-GB"/>
        </w:rPr>
        <w:t>9</w:t>
      </w:r>
      <w:r w:rsidRPr="00EA174C">
        <w:rPr>
          <w:rFonts w:ascii="Arial" w:hAnsi="Arial" w:cs="Arial"/>
          <w:sz w:val="24"/>
          <w:szCs w:val="24"/>
          <w:lang w:val="en-GB"/>
        </w:rPr>
        <w:t xml:space="preserve">] </w:t>
      </w:r>
      <w:r w:rsidR="00F15165" w:rsidRPr="00EA174C">
        <w:rPr>
          <w:rFonts w:ascii="Arial" w:hAnsi="Arial" w:cs="Arial"/>
          <w:sz w:val="24"/>
          <w:szCs w:val="24"/>
          <w:lang w:val="en-GB"/>
        </w:rPr>
        <w:t>The</w:t>
      </w:r>
      <w:r w:rsidR="00E2178D" w:rsidRPr="00EA174C">
        <w:rPr>
          <w:rFonts w:ascii="Arial" w:hAnsi="Arial" w:cs="Arial"/>
          <w:sz w:val="24"/>
          <w:szCs w:val="24"/>
          <w:lang w:val="en-GB"/>
        </w:rPr>
        <w:t xml:space="preserve"> medical </w:t>
      </w:r>
      <w:r w:rsidR="00F15165" w:rsidRPr="00EA174C">
        <w:rPr>
          <w:rFonts w:ascii="Arial" w:hAnsi="Arial" w:cs="Arial"/>
          <w:sz w:val="24"/>
          <w:szCs w:val="24"/>
          <w:lang w:val="en-GB"/>
        </w:rPr>
        <w:t>examination was</w:t>
      </w:r>
      <w:r w:rsidR="00E2178D" w:rsidRPr="00EA174C">
        <w:rPr>
          <w:rFonts w:ascii="Arial" w:hAnsi="Arial" w:cs="Arial"/>
          <w:sz w:val="24"/>
          <w:szCs w:val="24"/>
          <w:lang w:val="en-GB"/>
        </w:rPr>
        <w:t xml:space="preserve"> however</w:t>
      </w:r>
      <w:r w:rsidR="00A24607" w:rsidRPr="00EA174C">
        <w:rPr>
          <w:rFonts w:ascii="Arial" w:hAnsi="Arial" w:cs="Arial"/>
          <w:sz w:val="24"/>
          <w:szCs w:val="24"/>
          <w:lang w:val="en-GB"/>
        </w:rPr>
        <w:t xml:space="preserve"> conducted some </w:t>
      </w:r>
      <w:r w:rsidR="00AF1214">
        <w:rPr>
          <w:rFonts w:ascii="Arial" w:hAnsi="Arial" w:cs="Arial"/>
          <w:sz w:val="24"/>
          <w:szCs w:val="24"/>
          <w:lang w:val="en-GB"/>
        </w:rPr>
        <w:t>five</w:t>
      </w:r>
      <w:r w:rsidR="00AF1214" w:rsidRPr="00EA174C">
        <w:rPr>
          <w:rFonts w:ascii="Arial" w:hAnsi="Arial" w:cs="Arial"/>
          <w:sz w:val="24"/>
          <w:szCs w:val="24"/>
          <w:lang w:val="en-GB"/>
        </w:rPr>
        <w:t xml:space="preserve"> </w:t>
      </w:r>
      <w:r w:rsidR="00A24607" w:rsidRPr="00EA174C">
        <w:rPr>
          <w:rFonts w:ascii="Arial" w:hAnsi="Arial" w:cs="Arial"/>
          <w:sz w:val="24"/>
          <w:szCs w:val="24"/>
          <w:lang w:val="en-GB"/>
        </w:rPr>
        <w:t>months after the incident</w:t>
      </w:r>
      <w:r w:rsidR="00F15165" w:rsidRPr="00EA174C">
        <w:rPr>
          <w:rFonts w:ascii="Arial" w:hAnsi="Arial" w:cs="Arial"/>
          <w:sz w:val="24"/>
          <w:szCs w:val="24"/>
          <w:lang w:val="en-GB"/>
        </w:rPr>
        <w:t xml:space="preserve"> and the report revealed</w:t>
      </w:r>
      <w:r w:rsidR="00A24607" w:rsidRPr="00EA174C">
        <w:rPr>
          <w:rFonts w:ascii="Arial" w:hAnsi="Arial" w:cs="Arial"/>
          <w:sz w:val="24"/>
          <w:szCs w:val="24"/>
          <w:lang w:val="en-GB"/>
        </w:rPr>
        <w:t xml:space="preserve"> in paragraph 11, a</w:t>
      </w:r>
      <w:r w:rsidR="00F45A1C">
        <w:rPr>
          <w:rFonts w:ascii="Arial" w:hAnsi="Arial" w:cs="Arial"/>
          <w:sz w:val="24"/>
          <w:szCs w:val="24"/>
          <w:lang w:val="en-GB"/>
        </w:rPr>
        <w:t xml:space="preserve"> ‘</w:t>
      </w:r>
      <w:r w:rsidR="00A24607" w:rsidRPr="00EA174C">
        <w:rPr>
          <w:rFonts w:ascii="Arial" w:hAnsi="Arial" w:cs="Arial"/>
          <w:sz w:val="24"/>
          <w:szCs w:val="24"/>
          <w:lang w:val="en-GB"/>
        </w:rPr>
        <w:t>tear over the right lateral aspect</w:t>
      </w:r>
      <w:r w:rsidR="00F45A1C">
        <w:rPr>
          <w:rFonts w:ascii="Arial" w:hAnsi="Arial" w:cs="Arial"/>
          <w:sz w:val="24"/>
          <w:szCs w:val="24"/>
          <w:lang w:val="en-GB"/>
        </w:rPr>
        <w:t>’</w:t>
      </w:r>
      <w:r w:rsidR="00A24607" w:rsidRPr="00EA174C">
        <w:rPr>
          <w:rFonts w:ascii="Arial" w:hAnsi="Arial" w:cs="Arial"/>
          <w:sz w:val="24"/>
          <w:szCs w:val="24"/>
          <w:lang w:val="en-GB"/>
        </w:rPr>
        <w:t xml:space="preserve"> of the hymen. The conclusion </w:t>
      </w:r>
      <w:r w:rsidR="00D744E1" w:rsidRPr="00EA174C">
        <w:rPr>
          <w:rFonts w:ascii="Arial" w:hAnsi="Arial" w:cs="Arial"/>
          <w:sz w:val="24"/>
          <w:szCs w:val="24"/>
          <w:lang w:val="en-GB"/>
        </w:rPr>
        <w:t>in paragraph ‘K’ (</w:t>
      </w:r>
      <w:r w:rsidR="0019705E" w:rsidRPr="00EA174C">
        <w:rPr>
          <w:rFonts w:ascii="Arial" w:hAnsi="Arial" w:cs="Arial"/>
          <w:sz w:val="24"/>
          <w:szCs w:val="24"/>
          <w:lang w:val="en-GB"/>
        </w:rPr>
        <w:t xml:space="preserve">on </w:t>
      </w:r>
      <w:r w:rsidR="00D744E1" w:rsidRPr="00EA174C">
        <w:rPr>
          <w:rFonts w:ascii="Arial" w:hAnsi="Arial" w:cs="Arial"/>
          <w:sz w:val="24"/>
          <w:szCs w:val="24"/>
          <w:lang w:val="en-GB"/>
        </w:rPr>
        <w:t xml:space="preserve">page 46) of the said report reads </w:t>
      </w:r>
      <w:r w:rsidR="00F15165" w:rsidRPr="00EA174C">
        <w:rPr>
          <w:rFonts w:ascii="Arial" w:hAnsi="Arial" w:cs="Arial"/>
          <w:sz w:val="24"/>
          <w:szCs w:val="24"/>
          <w:lang w:val="en-GB"/>
        </w:rPr>
        <w:t>‘Torn</w:t>
      </w:r>
      <w:r w:rsidR="00D744E1" w:rsidRPr="00EA174C">
        <w:rPr>
          <w:rFonts w:ascii="Arial" w:hAnsi="Arial" w:cs="Arial"/>
          <w:sz w:val="24"/>
          <w:szCs w:val="24"/>
          <w:lang w:val="en-GB"/>
        </w:rPr>
        <w:t xml:space="preserve"> hymen on right lateral aspec</w:t>
      </w:r>
      <w:r w:rsidR="00577DDA" w:rsidRPr="00EA174C">
        <w:rPr>
          <w:rFonts w:ascii="Arial" w:hAnsi="Arial" w:cs="Arial"/>
          <w:sz w:val="24"/>
          <w:szCs w:val="24"/>
          <w:lang w:val="en-GB"/>
        </w:rPr>
        <w:t>t</w:t>
      </w:r>
      <w:r w:rsidR="00D744E1" w:rsidRPr="00EA174C">
        <w:rPr>
          <w:rFonts w:ascii="Arial" w:hAnsi="Arial" w:cs="Arial"/>
          <w:sz w:val="24"/>
          <w:szCs w:val="24"/>
          <w:lang w:val="en-GB"/>
        </w:rPr>
        <w:t>’.</w:t>
      </w:r>
      <w:r w:rsidR="00A24607" w:rsidRPr="00EA174C">
        <w:rPr>
          <w:rFonts w:ascii="Arial" w:hAnsi="Arial" w:cs="Arial"/>
          <w:sz w:val="24"/>
          <w:szCs w:val="24"/>
          <w:lang w:val="en-GB"/>
        </w:rPr>
        <w:t xml:space="preserve"> </w:t>
      </w:r>
      <w:r w:rsidR="007869BA" w:rsidRPr="00EA174C">
        <w:rPr>
          <w:rFonts w:ascii="Arial" w:hAnsi="Arial" w:cs="Arial"/>
          <w:sz w:val="24"/>
          <w:szCs w:val="24"/>
          <w:lang w:val="en-GB"/>
        </w:rPr>
        <w:t xml:space="preserve">These findings and conclusions were </w:t>
      </w:r>
      <w:r w:rsidR="00A24607" w:rsidRPr="00EA174C">
        <w:rPr>
          <w:rFonts w:ascii="Arial" w:hAnsi="Arial" w:cs="Arial"/>
          <w:sz w:val="24"/>
          <w:szCs w:val="24"/>
          <w:lang w:val="en-GB"/>
        </w:rPr>
        <w:t>not in dispute and</w:t>
      </w:r>
      <w:r w:rsidR="00E2178D" w:rsidRPr="00EA174C">
        <w:rPr>
          <w:rFonts w:ascii="Arial" w:hAnsi="Arial" w:cs="Arial"/>
          <w:sz w:val="24"/>
          <w:szCs w:val="24"/>
          <w:lang w:val="en-GB"/>
        </w:rPr>
        <w:t xml:space="preserve"> in the absence of any suggestion to the </w:t>
      </w:r>
      <w:r w:rsidR="00402306" w:rsidRPr="00EA174C">
        <w:rPr>
          <w:rFonts w:ascii="Arial" w:hAnsi="Arial" w:cs="Arial"/>
          <w:sz w:val="24"/>
          <w:szCs w:val="24"/>
          <w:lang w:val="en-GB"/>
        </w:rPr>
        <w:t xml:space="preserve">contrary, must </w:t>
      </w:r>
      <w:r w:rsidR="00A24607" w:rsidRPr="00EA174C">
        <w:rPr>
          <w:rFonts w:ascii="Arial" w:hAnsi="Arial" w:cs="Arial"/>
          <w:sz w:val="24"/>
          <w:szCs w:val="24"/>
          <w:lang w:val="en-GB"/>
        </w:rPr>
        <w:t xml:space="preserve">serve as independent corroboration of the complainant’s version of </w:t>
      </w:r>
      <w:r w:rsidR="00F246F8">
        <w:rPr>
          <w:rFonts w:ascii="Arial" w:hAnsi="Arial" w:cs="Arial"/>
          <w:sz w:val="24"/>
          <w:szCs w:val="24"/>
          <w:lang w:val="en-GB"/>
        </w:rPr>
        <w:t xml:space="preserve">the </w:t>
      </w:r>
      <w:r w:rsidR="00A24607" w:rsidRPr="00EA174C">
        <w:rPr>
          <w:rFonts w:ascii="Arial" w:hAnsi="Arial" w:cs="Arial"/>
          <w:sz w:val="24"/>
          <w:szCs w:val="24"/>
          <w:lang w:val="en-GB"/>
        </w:rPr>
        <w:t>sexual intercourse.</w:t>
      </w:r>
      <w:r w:rsidR="00631802">
        <w:rPr>
          <w:rStyle w:val="FootnoteReference"/>
          <w:rFonts w:ascii="Arial" w:hAnsi="Arial" w:cs="Arial"/>
          <w:sz w:val="24"/>
          <w:szCs w:val="24"/>
          <w:lang w:val="en-GB"/>
        </w:rPr>
        <w:footnoteReference w:id="21"/>
      </w:r>
      <w:r w:rsidR="007617CA" w:rsidRPr="00EA174C">
        <w:rPr>
          <w:rFonts w:ascii="Arial" w:hAnsi="Arial" w:cs="Arial"/>
          <w:b/>
          <w:sz w:val="24"/>
          <w:szCs w:val="24"/>
          <w:lang w:val="en-GB"/>
        </w:rPr>
        <w:t xml:space="preserve"> </w:t>
      </w:r>
      <w:r w:rsidR="007617CA" w:rsidRPr="00EA174C">
        <w:rPr>
          <w:rFonts w:ascii="Arial" w:hAnsi="Arial" w:cs="Arial"/>
          <w:sz w:val="24"/>
          <w:szCs w:val="24"/>
          <w:lang w:val="en-GB"/>
        </w:rPr>
        <w:t>The lack of clarity in the doctor’s report is overcome by the complainant’s evidence, namely, that the appellant inserted his penis into her vagina,</w:t>
      </w:r>
      <w:r w:rsidR="00C637AD" w:rsidRPr="00EA174C">
        <w:rPr>
          <w:rFonts w:ascii="Arial" w:hAnsi="Arial" w:cs="Arial"/>
          <w:sz w:val="24"/>
          <w:szCs w:val="24"/>
          <w:lang w:val="en-GB"/>
        </w:rPr>
        <w:t xml:space="preserve"> she was raped more than once,</w:t>
      </w:r>
      <w:r w:rsidR="007617CA" w:rsidRPr="00EA174C">
        <w:rPr>
          <w:rFonts w:ascii="Arial" w:hAnsi="Arial" w:cs="Arial"/>
          <w:sz w:val="24"/>
          <w:szCs w:val="24"/>
          <w:lang w:val="en-GB"/>
        </w:rPr>
        <w:t xml:space="preserve"> that she bled, </w:t>
      </w:r>
      <w:r w:rsidR="00C637AD" w:rsidRPr="00EA174C">
        <w:rPr>
          <w:rFonts w:ascii="Arial" w:hAnsi="Arial" w:cs="Arial"/>
          <w:sz w:val="24"/>
          <w:szCs w:val="24"/>
          <w:lang w:val="en-GB"/>
        </w:rPr>
        <w:t xml:space="preserve">her vagina was </w:t>
      </w:r>
      <w:r w:rsidR="007617CA" w:rsidRPr="00EA174C">
        <w:rPr>
          <w:rFonts w:ascii="Arial" w:hAnsi="Arial" w:cs="Arial"/>
          <w:sz w:val="24"/>
          <w:szCs w:val="24"/>
          <w:lang w:val="en-GB"/>
        </w:rPr>
        <w:t xml:space="preserve">painful and she could not walk properly thereafter.  </w:t>
      </w:r>
    </w:p>
    <w:p w:rsidR="00A24607" w:rsidRPr="00EA174C" w:rsidRDefault="00A24607" w:rsidP="00CD7B19">
      <w:pPr>
        <w:spacing w:after="0" w:line="360" w:lineRule="auto"/>
        <w:rPr>
          <w:rFonts w:ascii="Arial" w:hAnsi="Arial" w:cs="Arial"/>
          <w:sz w:val="24"/>
          <w:szCs w:val="24"/>
          <w:lang w:val="en-GB"/>
        </w:rPr>
      </w:pPr>
    </w:p>
    <w:p w:rsidR="001B2C59" w:rsidRPr="00EA174C" w:rsidRDefault="00EE571E" w:rsidP="00CD7B19">
      <w:pPr>
        <w:spacing w:after="0" w:line="360" w:lineRule="auto"/>
        <w:jc w:val="both"/>
        <w:rPr>
          <w:rFonts w:ascii="Arial" w:hAnsi="Arial" w:cs="Arial"/>
          <w:b/>
          <w:sz w:val="24"/>
          <w:szCs w:val="24"/>
          <w:lang w:val="en-GB"/>
        </w:rPr>
      </w:pPr>
      <w:r w:rsidRPr="00EA174C">
        <w:rPr>
          <w:rFonts w:ascii="Arial" w:hAnsi="Arial" w:cs="Arial"/>
          <w:sz w:val="24"/>
          <w:szCs w:val="24"/>
          <w:lang w:val="en-GB"/>
        </w:rPr>
        <w:t>[</w:t>
      </w:r>
      <w:r w:rsidR="00382742" w:rsidRPr="00EA174C">
        <w:rPr>
          <w:rFonts w:ascii="Arial" w:hAnsi="Arial" w:cs="Arial"/>
          <w:sz w:val="24"/>
          <w:szCs w:val="24"/>
          <w:lang w:val="en-GB"/>
        </w:rPr>
        <w:t>40</w:t>
      </w:r>
      <w:r w:rsidRPr="00EA174C">
        <w:rPr>
          <w:rFonts w:ascii="Arial" w:hAnsi="Arial" w:cs="Arial"/>
          <w:sz w:val="24"/>
          <w:szCs w:val="24"/>
          <w:lang w:val="en-GB"/>
        </w:rPr>
        <w:t>]</w:t>
      </w:r>
      <w:r w:rsidR="001B2C59" w:rsidRPr="00EA174C">
        <w:rPr>
          <w:rFonts w:ascii="Arial" w:hAnsi="Arial" w:cs="Arial"/>
          <w:sz w:val="24"/>
          <w:szCs w:val="24"/>
          <w:lang w:val="en-GB"/>
        </w:rPr>
        <w:t xml:space="preserve"> T</w:t>
      </w:r>
      <w:r w:rsidR="00A27DC9" w:rsidRPr="00EA174C">
        <w:rPr>
          <w:rFonts w:ascii="Arial" w:hAnsi="Arial" w:cs="Arial"/>
          <w:sz w:val="24"/>
          <w:szCs w:val="24"/>
          <w:lang w:val="en-GB"/>
        </w:rPr>
        <w:t xml:space="preserve">he common cause facts relating to the appellant meeting the complainant on the day in question and that that she spent the entire night with the appellant </w:t>
      </w:r>
      <w:r w:rsidR="002A1564" w:rsidRPr="00EA174C">
        <w:rPr>
          <w:rFonts w:ascii="Arial" w:hAnsi="Arial" w:cs="Arial"/>
          <w:sz w:val="24"/>
          <w:szCs w:val="24"/>
          <w:lang w:val="en-GB"/>
        </w:rPr>
        <w:t xml:space="preserve">clearly reduces the risk of any suggestibility of the appellant being falsely accused. The appellant was clearly, by his own admission attracted to the complainant, having proposed love to her even before this incident </w:t>
      </w:r>
      <w:r w:rsidR="00F246F8">
        <w:rPr>
          <w:rFonts w:ascii="Arial" w:hAnsi="Arial" w:cs="Arial"/>
          <w:sz w:val="24"/>
          <w:szCs w:val="24"/>
          <w:lang w:val="en-GB"/>
        </w:rPr>
        <w:t>during</w:t>
      </w:r>
      <w:r w:rsidR="00F246F8" w:rsidRPr="00EA174C">
        <w:rPr>
          <w:rFonts w:ascii="Arial" w:hAnsi="Arial" w:cs="Arial"/>
          <w:sz w:val="24"/>
          <w:szCs w:val="24"/>
          <w:lang w:val="en-GB"/>
        </w:rPr>
        <w:t xml:space="preserve"> </w:t>
      </w:r>
      <w:r w:rsidR="002A1564" w:rsidRPr="00EA174C">
        <w:rPr>
          <w:rFonts w:ascii="Arial" w:hAnsi="Arial" w:cs="Arial"/>
          <w:sz w:val="24"/>
          <w:szCs w:val="24"/>
          <w:lang w:val="en-GB"/>
        </w:rPr>
        <w:t xml:space="preserve">2018. By his own admission </w:t>
      </w:r>
      <w:r w:rsidR="00FF74A6" w:rsidRPr="00EA174C">
        <w:rPr>
          <w:rFonts w:ascii="Arial" w:hAnsi="Arial" w:cs="Arial"/>
          <w:sz w:val="24"/>
          <w:szCs w:val="24"/>
          <w:lang w:val="en-GB"/>
        </w:rPr>
        <w:t xml:space="preserve">it was discussed </w:t>
      </w:r>
      <w:r w:rsidR="002A1564" w:rsidRPr="00EA174C">
        <w:rPr>
          <w:rFonts w:ascii="Arial" w:hAnsi="Arial" w:cs="Arial"/>
          <w:sz w:val="24"/>
          <w:szCs w:val="24"/>
          <w:lang w:val="en-GB"/>
        </w:rPr>
        <w:t>whether or not she was a virgin</w:t>
      </w:r>
      <w:r w:rsidR="001B2C59" w:rsidRPr="00EA174C">
        <w:rPr>
          <w:rFonts w:ascii="Arial" w:hAnsi="Arial" w:cs="Arial"/>
          <w:sz w:val="24"/>
          <w:szCs w:val="24"/>
          <w:lang w:val="en-GB"/>
        </w:rPr>
        <w:t xml:space="preserve">. </w:t>
      </w:r>
      <w:r w:rsidR="00053FFD" w:rsidRPr="00EA174C">
        <w:rPr>
          <w:rFonts w:ascii="Arial" w:hAnsi="Arial" w:cs="Arial"/>
          <w:sz w:val="24"/>
          <w:szCs w:val="24"/>
          <w:lang w:val="en-GB"/>
        </w:rPr>
        <w:t>H</w:t>
      </w:r>
      <w:r w:rsidR="001B2C59" w:rsidRPr="00EA174C">
        <w:rPr>
          <w:rFonts w:ascii="Arial" w:hAnsi="Arial" w:cs="Arial"/>
          <w:sz w:val="24"/>
          <w:szCs w:val="24"/>
          <w:lang w:val="en-GB"/>
        </w:rPr>
        <w:t>e must</w:t>
      </w:r>
      <w:r w:rsidR="00FF74A6" w:rsidRPr="00EA174C">
        <w:rPr>
          <w:rFonts w:ascii="Arial" w:hAnsi="Arial" w:cs="Arial"/>
          <w:sz w:val="24"/>
          <w:szCs w:val="24"/>
          <w:lang w:val="en-GB"/>
        </w:rPr>
        <w:t xml:space="preserve"> accordingly</w:t>
      </w:r>
      <w:r w:rsidR="001B2C59" w:rsidRPr="00EA174C">
        <w:rPr>
          <w:rFonts w:ascii="Arial" w:hAnsi="Arial" w:cs="Arial"/>
          <w:sz w:val="24"/>
          <w:szCs w:val="24"/>
          <w:lang w:val="en-GB"/>
        </w:rPr>
        <w:t xml:space="preserve"> have contemplated having sexual intercourse with her and </w:t>
      </w:r>
      <w:r w:rsidR="00053FFD" w:rsidRPr="00EA174C">
        <w:rPr>
          <w:rFonts w:ascii="Arial" w:hAnsi="Arial" w:cs="Arial"/>
          <w:sz w:val="24"/>
          <w:szCs w:val="24"/>
          <w:lang w:val="en-GB"/>
        </w:rPr>
        <w:t xml:space="preserve">according to him </w:t>
      </w:r>
      <w:r w:rsidR="001B2C59" w:rsidRPr="00EA174C">
        <w:rPr>
          <w:rFonts w:ascii="Arial" w:hAnsi="Arial" w:cs="Arial"/>
          <w:sz w:val="24"/>
          <w:szCs w:val="24"/>
          <w:lang w:val="en-GB"/>
        </w:rPr>
        <w:t>was</w:t>
      </w:r>
      <w:r w:rsidR="00FF74A6" w:rsidRPr="00EA174C">
        <w:rPr>
          <w:rFonts w:ascii="Arial" w:hAnsi="Arial" w:cs="Arial"/>
          <w:sz w:val="24"/>
          <w:szCs w:val="24"/>
          <w:lang w:val="en-GB"/>
        </w:rPr>
        <w:t xml:space="preserve"> only</w:t>
      </w:r>
      <w:r w:rsidR="001B2C59" w:rsidRPr="00EA174C">
        <w:rPr>
          <w:rFonts w:ascii="Arial" w:hAnsi="Arial" w:cs="Arial"/>
          <w:sz w:val="24"/>
          <w:szCs w:val="24"/>
          <w:lang w:val="en-GB"/>
        </w:rPr>
        <w:t xml:space="preserve"> dissuaded by having to pay </w:t>
      </w:r>
      <w:r w:rsidR="00B004CD">
        <w:rPr>
          <w:rFonts w:ascii="Arial" w:hAnsi="Arial" w:cs="Arial"/>
          <w:sz w:val="24"/>
          <w:szCs w:val="24"/>
          <w:lang w:val="en-GB"/>
        </w:rPr>
        <w:t>‘</w:t>
      </w:r>
      <w:r w:rsidR="001B2C59" w:rsidRPr="00EA174C">
        <w:rPr>
          <w:rFonts w:ascii="Arial" w:hAnsi="Arial" w:cs="Arial"/>
          <w:sz w:val="24"/>
          <w:szCs w:val="24"/>
          <w:lang w:val="en-GB"/>
        </w:rPr>
        <w:t>damages</w:t>
      </w:r>
      <w:r w:rsidR="00B004CD">
        <w:rPr>
          <w:rFonts w:ascii="Arial" w:hAnsi="Arial" w:cs="Arial"/>
          <w:sz w:val="24"/>
          <w:szCs w:val="24"/>
          <w:lang w:val="en-GB"/>
        </w:rPr>
        <w:t>’</w:t>
      </w:r>
      <w:r w:rsidR="001B2C59" w:rsidRPr="00EA174C">
        <w:rPr>
          <w:rFonts w:ascii="Arial" w:hAnsi="Arial" w:cs="Arial"/>
          <w:sz w:val="24"/>
          <w:szCs w:val="24"/>
          <w:lang w:val="en-GB"/>
        </w:rPr>
        <w:t xml:space="preserve"> if he were to do so as she was still a virgin.</w:t>
      </w:r>
      <w:r w:rsidR="00631802">
        <w:rPr>
          <w:rStyle w:val="FootnoteReference"/>
          <w:rFonts w:ascii="Arial" w:hAnsi="Arial" w:cs="Arial"/>
          <w:sz w:val="24"/>
          <w:szCs w:val="24"/>
          <w:lang w:val="en-GB"/>
        </w:rPr>
        <w:footnoteReference w:id="22"/>
      </w:r>
    </w:p>
    <w:p w:rsidR="0078142A" w:rsidRPr="00EA174C" w:rsidRDefault="002A1564"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  </w:t>
      </w:r>
    </w:p>
    <w:p w:rsidR="006033AA" w:rsidRPr="00EA174C" w:rsidRDefault="00EE571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6033AA" w:rsidRPr="00EA174C">
        <w:rPr>
          <w:rFonts w:ascii="Arial" w:hAnsi="Arial" w:cs="Arial"/>
          <w:sz w:val="24"/>
          <w:szCs w:val="24"/>
          <w:lang w:val="en-GB"/>
        </w:rPr>
        <w:t>4</w:t>
      </w:r>
      <w:r w:rsidR="00382742" w:rsidRPr="00EA174C">
        <w:rPr>
          <w:rFonts w:ascii="Arial" w:hAnsi="Arial" w:cs="Arial"/>
          <w:sz w:val="24"/>
          <w:szCs w:val="24"/>
          <w:lang w:val="en-GB"/>
        </w:rPr>
        <w:t>1</w:t>
      </w:r>
      <w:r w:rsidR="00A45E0C" w:rsidRPr="00EA174C">
        <w:rPr>
          <w:rFonts w:ascii="Arial" w:hAnsi="Arial" w:cs="Arial"/>
          <w:sz w:val="24"/>
          <w:szCs w:val="24"/>
          <w:lang w:val="en-GB"/>
        </w:rPr>
        <w:t>] It is trite that the appellant’s conviction</w:t>
      </w:r>
      <w:r w:rsidR="00270262" w:rsidRPr="00EA174C">
        <w:rPr>
          <w:rFonts w:ascii="Arial" w:hAnsi="Arial" w:cs="Arial"/>
          <w:sz w:val="24"/>
          <w:szCs w:val="24"/>
          <w:lang w:val="en-GB"/>
        </w:rPr>
        <w:t xml:space="preserve"> can</w:t>
      </w:r>
      <w:r w:rsidR="00A45E0C" w:rsidRPr="00EA174C">
        <w:rPr>
          <w:rFonts w:ascii="Arial" w:hAnsi="Arial" w:cs="Arial"/>
          <w:sz w:val="24"/>
          <w:szCs w:val="24"/>
          <w:lang w:val="en-GB"/>
        </w:rPr>
        <w:t xml:space="preserve"> only be sustained if on a consideration of all the evidence</w:t>
      </w:r>
      <w:r w:rsidR="00E44906" w:rsidRPr="00EA174C">
        <w:rPr>
          <w:rFonts w:ascii="Arial" w:hAnsi="Arial" w:cs="Arial"/>
          <w:sz w:val="24"/>
          <w:szCs w:val="24"/>
          <w:lang w:val="en-GB"/>
        </w:rPr>
        <w:t>,</w:t>
      </w:r>
      <w:r w:rsidR="00A45E0C" w:rsidRPr="00EA174C">
        <w:rPr>
          <w:rFonts w:ascii="Arial" w:hAnsi="Arial" w:cs="Arial"/>
          <w:sz w:val="24"/>
          <w:szCs w:val="24"/>
          <w:lang w:val="en-GB"/>
        </w:rPr>
        <w:t xml:space="preserve"> his version of events </w:t>
      </w:r>
      <w:r w:rsidR="00BD092D" w:rsidRPr="00EA174C">
        <w:rPr>
          <w:rFonts w:ascii="Arial" w:hAnsi="Arial" w:cs="Arial"/>
          <w:sz w:val="24"/>
          <w:szCs w:val="24"/>
          <w:lang w:val="en-GB"/>
        </w:rPr>
        <w:t xml:space="preserve">is so highly improbable that it </w:t>
      </w:r>
      <w:r w:rsidR="00A45E0C" w:rsidRPr="00EA174C">
        <w:rPr>
          <w:rFonts w:ascii="Arial" w:hAnsi="Arial" w:cs="Arial"/>
          <w:sz w:val="24"/>
          <w:szCs w:val="24"/>
          <w:lang w:val="en-GB"/>
        </w:rPr>
        <w:t>cannot reasonably possibly be true</w:t>
      </w:r>
      <w:r w:rsidR="00E44906" w:rsidRPr="00EA174C">
        <w:rPr>
          <w:rFonts w:ascii="Arial" w:hAnsi="Arial" w:cs="Arial"/>
          <w:sz w:val="24"/>
          <w:szCs w:val="24"/>
          <w:lang w:val="en-GB"/>
        </w:rPr>
        <w:t>,</w:t>
      </w:r>
      <w:r w:rsidR="001F5276" w:rsidRPr="00EA174C">
        <w:rPr>
          <w:rFonts w:ascii="Arial" w:hAnsi="Arial" w:cs="Arial"/>
          <w:sz w:val="24"/>
          <w:szCs w:val="24"/>
          <w:lang w:val="en-GB"/>
        </w:rPr>
        <w:t xml:space="preserve"> or </w:t>
      </w:r>
      <w:r w:rsidR="00002C46" w:rsidRPr="00EA174C">
        <w:rPr>
          <w:rFonts w:ascii="Arial" w:hAnsi="Arial" w:cs="Arial"/>
          <w:sz w:val="24"/>
          <w:szCs w:val="24"/>
          <w:lang w:val="en-GB"/>
        </w:rPr>
        <w:t xml:space="preserve">where </w:t>
      </w:r>
      <w:r w:rsidR="001F5276" w:rsidRPr="00EA174C">
        <w:rPr>
          <w:rFonts w:ascii="Arial" w:hAnsi="Arial" w:cs="Arial"/>
          <w:sz w:val="24"/>
          <w:szCs w:val="24"/>
          <w:lang w:val="en-GB"/>
        </w:rPr>
        <w:t xml:space="preserve">his </w:t>
      </w:r>
      <w:r w:rsidR="00E44906" w:rsidRPr="00EA174C">
        <w:rPr>
          <w:rFonts w:ascii="Arial" w:hAnsi="Arial" w:cs="Arial"/>
          <w:sz w:val="24"/>
          <w:szCs w:val="24"/>
          <w:lang w:val="en-GB"/>
        </w:rPr>
        <w:t>version can be rejected a</w:t>
      </w:r>
      <w:r w:rsidR="001F5276" w:rsidRPr="00EA174C">
        <w:rPr>
          <w:rFonts w:ascii="Arial" w:hAnsi="Arial" w:cs="Arial"/>
          <w:sz w:val="24"/>
          <w:szCs w:val="24"/>
          <w:lang w:val="en-GB"/>
        </w:rPr>
        <w:t>s false beyond a reasonable doubt</w:t>
      </w:r>
      <w:r w:rsidR="00002C46" w:rsidRPr="00EA174C">
        <w:rPr>
          <w:rFonts w:ascii="Arial" w:hAnsi="Arial" w:cs="Arial"/>
          <w:sz w:val="24"/>
          <w:szCs w:val="24"/>
          <w:lang w:val="en-GB"/>
        </w:rPr>
        <w:t xml:space="preserve"> on the basis of credible evidenc</w:t>
      </w:r>
      <w:r w:rsidR="00631802">
        <w:rPr>
          <w:rFonts w:ascii="Arial" w:hAnsi="Arial" w:cs="Arial"/>
          <w:sz w:val="24"/>
          <w:szCs w:val="24"/>
          <w:lang w:val="en-GB"/>
        </w:rPr>
        <w:t>e</w:t>
      </w:r>
      <w:r w:rsidR="00002C46" w:rsidRPr="00631802">
        <w:rPr>
          <w:rFonts w:ascii="Arial" w:hAnsi="Arial" w:cs="Arial"/>
          <w:sz w:val="24"/>
          <w:szCs w:val="24"/>
          <w:lang w:val="en-GB"/>
        </w:rPr>
        <w:t>.</w:t>
      </w:r>
      <w:r w:rsidR="00631802">
        <w:rPr>
          <w:rStyle w:val="FootnoteReference"/>
          <w:rFonts w:ascii="Arial" w:hAnsi="Arial" w:cs="Arial"/>
          <w:sz w:val="24"/>
          <w:szCs w:val="24"/>
          <w:lang w:val="en-GB"/>
        </w:rPr>
        <w:footnoteReference w:id="23"/>
      </w:r>
      <w:r w:rsidR="00002C46" w:rsidRPr="00EA174C">
        <w:rPr>
          <w:rFonts w:ascii="Arial" w:hAnsi="Arial" w:cs="Arial"/>
          <w:sz w:val="24"/>
          <w:szCs w:val="24"/>
          <w:lang w:val="en-GB"/>
        </w:rPr>
        <w:t xml:space="preserve"> </w:t>
      </w:r>
    </w:p>
    <w:p w:rsidR="00E437B0" w:rsidRPr="00EA174C" w:rsidRDefault="00E437B0" w:rsidP="00CD7B19">
      <w:pPr>
        <w:spacing w:after="0" w:line="360" w:lineRule="auto"/>
        <w:jc w:val="both"/>
        <w:rPr>
          <w:rFonts w:ascii="Arial" w:hAnsi="Arial" w:cs="Arial"/>
          <w:sz w:val="24"/>
          <w:szCs w:val="24"/>
          <w:lang w:val="en-GB"/>
        </w:rPr>
      </w:pPr>
    </w:p>
    <w:p w:rsidR="00E437B0" w:rsidRPr="00EA174C" w:rsidRDefault="00E437B0"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382742" w:rsidRPr="00EA174C">
        <w:rPr>
          <w:rFonts w:ascii="Arial" w:hAnsi="Arial" w:cs="Arial"/>
          <w:sz w:val="24"/>
          <w:szCs w:val="24"/>
          <w:lang w:val="en-GB"/>
        </w:rPr>
        <w:t>2</w:t>
      </w:r>
      <w:r w:rsidRPr="00EA174C">
        <w:rPr>
          <w:rFonts w:ascii="Arial" w:hAnsi="Arial" w:cs="Arial"/>
          <w:sz w:val="24"/>
          <w:szCs w:val="24"/>
          <w:lang w:val="en-GB"/>
        </w:rPr>
        <w:t xml:space="preserve">] The objective and undisputed evidence shows that the complainant was subjected to sexual intercourse. She was in the appellant’s room alone in his company for an entire night. By his own version, he </w:t>
      </w:r>
      <w:r w:rsidR="000575B6" w:rsidRPr="00EA174C">
        <w:rPr>
          <w:rFonts w:ascii="Arial" w:hAnsi="Arial" w:cs="Arial"/>
          <w:sz w:val="24"/>
          <w:szCs w:val="24"/>
          <w:lang w:val="en-GB"/>
        </w:rPr>
        <w:t xml:space="preserve">contemplated </w:t>
      </w:r>
      <w:r w:rsidRPr="00EA174C">
        <w:rPr>
          <w:rFonts w:ascii="Arial" w:hAnsi="Arial" w:cs="Arial"/>
          <w:sz w:val="24"/>
          <w:szCs w:val="24"/>
          <w:lang w:val="en-GB"/>
        </w:rPr>
        <w:t>hav</w:t>
      </w:r>
      <w:r w:rsidR="007A4CC0" w:rsidRPr="00EA174C">
        <w:rPr>
          <w:rFonts w:ascii="Arial" w:hAnsi="Arial" w:cs="Arial"/>
          <w:sz w:val="24"/>
          <w:szCs w:val="24"/>
          <w:lang w:val="en-GB"/>
        </w:rPr>
        <w:t>ing</w:t>
      </w:r>
      <w:r w:rsidRPr="00EA174C">
        <w:rPr>
          <w:rFonts w:ascii="Arial" w:hAnsi="Arial" w:cs="Arial"/>
          <w:sz w:val="24"/>
          <w:szCs w:val="24"/>
          <w:lang w:val="en-GB"/>
        </w:rPr>
        <w:t xml:space="preserve"> sexual intercourse with her but was dissuaded by</w:t>
      </w:r>
      <w:r w:rsidR="00577DDA" w:rsidRPr="00EA174C">
        <w:rPr>
          <w:rFonts w:ascii="Arial" w:hAnsi="Arial" w:cs="Arial"/>
          <w:sz w:val="24"/>
          <w:szCs w:val="24"/>
          <w:lang w:val="en-GB"/>
        </w:rPr>
        <w:t xml:space="preserve"> </w:t>
      </w:r>
      <w:r w:rsidRPr="00EA174C">
        <w:rPr>
          <w:rFonts w:ascii="Arial" w:hAnsi="Arial" w:cs="Arial"/>
          <w:sz w:val="24"/>
          <w:szCs w:val="24"/>
          <w:lang w:val="en-GB"/>
        </w:rPr>
        <w:t>having to pay ‘damages’ as she was a virgin. This is further fortified by the appellant</w:t>
      </w:r>
      <w:r w:rsidR="00537F84">
        <w:rPr>
          <w:rFonts w:ascii="Arial" w:hAnsi="Arial" w:cs="Arial"/>
          <w:sz w:val="24"/>
          <w:szCs w:val="24"/>
          <w:lang w:val="en-GB"/>
        </w:rPr>
        <w:t>’s behaviour</w:t>
      </w:r>
      <w:r w:rsidRPr="00EA174C">
        <w:rPr>
          <w:rFonts w:ascii="Arial" w:hAnsi="Arial" w:cs="Arial"/>
          <w:sz w:val="24"/>
          <w:szCs w:val="24"/>
          <w:lang w:val="en-GB"/>
        </w:rPr>
        <w:t xml:space="preserve"> when seeing the complainant in the area before this incident</w:t>
      </w:r>
      <w:r w:rsidR="003C2EA8" w:rsidRPr="00EA174C">
        <w:rPr>
          <w:rFonts w:ascii="Arial" w:hAnsi="Arial" w:cs="Arial"/>
          <w:sz w:val="24"/>
          <w:szCs w:val="24"/>
          <w:lang w:val="en-GB"/>
        </w:rPr>
        <w:t>,</w:t>
      </w:r>
      <w:r w:rsidRPr="00EA174C">
        <w:rPr>
          <w:rFonts w:ascii="Arial" w:hAnsi="Arial" w:cs="Arial"/>
          <w:sz w:val="24"/>
          <w:szCs w:val="24"/>
          <w:lang w:val="en-GB"/>
        </w:rPr>
        <w:t xml:space="preserve"> </w:t>
      </w:r>
      <w:r w:rsidR="00537F84">
        <w:rPr>
          <w:rFonts w:ascii="Arial" w:hAnsi="Arial" w:cs="Arial"/>
          <w:sz w:val="24"/>
          <w:szCs w:val="24"/>
          <w:lang w:val="en-GB"/>
        </w:rPr>
        <w:t xml:space="preserve">as he </w:t>
      </w:r>
      <w:r w:rsidRPr="00EA174C">
        <w:rPr>
          <w:rFonts w:ascii="Arial" w:hAnsi="Arial" w:cs="Arial"/>
          <w:sz w:val="24"/>
          <w:szCs w:val="24"/>
          <w:lang w:val="en-GB"/>
        </w:rPr>
        <w:t>showed</w:t>
      </w:r>
      <w:r w:rsidR="003C2EA8" w:rsidRPr="00EA174C">
        <w:rPr>
          <w:rFonts w:ascii="Arial" w:hAnsi="Arial" w:cs="Arial"/>
          <w:sz w:val="24"/>
          <w:szCs w:val="24"/>
          <w:lang w:val="en-GB"/>
        </w:rPr>
        <w:t xml:space="preserve"> a romantic</w:t>
      </w:r>
      <w:r w:rsidRPr="00EA174C">
        <w:rPr>
          <w:rFonts w:ascii="Arial" w:hAnsi="Arial" w:cs="Arial"/>
          <w:sz w:val="24"/>
          <w:szCs w:val="24"/>
          <w:lang w:val="en-GB"/>
        </w:rPr>
        <w:t xml:space="preserve"> interest in her. His suggestion that Siyanda put the complainant up to telling a dishonest </w:t>
      </w:r>
      <w:r w:rsidR="00D57994" w:rsidRPr="00EA174C">
        <w:rPr>
          <w:rFonts w:ascii="Arial" w:hAnsi="Arial" w:cs="Arial"/>
          <w:sz w:val="24"/>
          <w:szCs w:val="24"/>
          <w:lang w:val="en-GB"/>
        </w:rPr>
        <w:t>stor</w:t>
      </w:r>
      <w:r w:rsidR="00537F84">
        <w:rPr>
          <w:rFonts w:ascii="Arial" w:hAnsi="Arial" w:cs="Arial"/>
          <w:sz w:val="24"/>
          <w:szCs w:val="24"/>
          <w:lang w:val="en-GB"/>
        </w:rPr>
        <w:t>y as he and Siyanda did not see</w:t>
      </w:r>
      <w:r w:rsidR="00D57994" w:rsidRPr="00EA174C">
        <w:rPr>
          <w:rFonts w:ascii="Arial" w:hAnsi="Arial" w:cs="Arial"/>
          <w:sz w:val="24"/>
          <w:szCs w:val="24"/>
          <w:lang w:val="en-GB"/>
        </w:rPr>
        <w:t xml:space="preserve"> </w:t>
      </w:r>
      <w:r w:rsidR="00537F84">
        <w:rPr>
          <w:rFonts w:ascii="Arial" w:hAnsi="Arial" w:cs="Arial"/>
          <w:sz w:val="24"/>
          <w:szCs w:val="24"/>
          <w:lang w:val="en-GB"/>
        </w:rPr>
        <w:t>‘</w:t>
      </w:r>
      <w:r w:rsidR="00D57994" w:rsidRPr="00EA174C">
        <w:rPr>
          <w:rFonts w:ascii="Arial" w:hAnsi="Arial" w:cs="Arial"/>
          <w:sz w:val="24"/>
          <w:szCs w:val="24"/>
          <w:lang w:val="en-GB"/>
        </w:rPr>
        <w:t>eye to eye’</w:t>
      </w:r>
      <w:r w:rsidR="003C2EA8" w:rsidRPr="00EA174C">
        <w:rPr>
          <w:rFonts w:ascii="Arial" w:hAnsi="Arial" w:cs="Arial"/>
          <w:sz w:val="24"/>
          <w:szCs w:val="24"/>
          <w:lang w:val="en-GB"/>
        </w:rPr>
        <w:t>,</w:t>
      </w:r>
      <w:r w:rsidR="00537F84">
        <w:rPr>
          <w:rFonts w:ascii="Arial" w:hAnsi="Arial" w:cs="Arial"/>
          <w:sz w:val="24"/>
          <w:szCs w:val="24"/>
          <w:lang w:val="en-GB"/>
        </w:rPr>
        <w:t xml:space="preserve"> without elaboration, is far-</w:t>
      </w:r>
      <w:r w:rsidR="00D57994" w:rsidRPr="00EA174C">
        <w:rPr>
          <w:rFonts w:ascii="Arial" w:hAnsi="Arial" w:cs="Arial"/>
          <w:sz w:val="24"/>
          <w:szCs w:val="24"/>
          <w:lang w:val="en-GB"/>
        </w:rPr>
        <w:t>fetched and highly improbable</w:t>
      </w:r>
      <w:r w:rsidR="007A4CC0" w:rsidRPr="00EA174C">
        <w:rPr>
          <w:rFonts w:ascii="Arial" w:hAnsi="Arial" w:cs="Arial"/>
          <w:sz w:val="24"/>
          <w:szCs w:val="24"/>
          <w:lang w:val="en-GB"/>
        </w:rPr>
        <w:t>, particularly given the facts that are common cause and not in dispute.</w:t>
      </w:r>
      <w:r w:rsidR="00D57994" w:rsidRPr="00EA174C">
        <w:rPr>
          <w:rFonts w:ascii="Arial" w:hAnsi="Arial" w:cs="Arial"/>
          <w:sz w:val="24"/>
          <w:szCs w:val="24"/>
          <w:lang w:val="en-GB"/>
        </w:rPr>
        <w:t xml:space="preserve"> </w:t>
      </w:r>
    </w:p>
    <w:p w:rsidR="00577DDA" w:rsidRPr="00EA174C" w:rsidRDefault="00577DDA" w:rsidP="00CD7B19">
      <w:pPr>
        <w:spacing w:after="0" w:line="360" w:lineRule="auto"/>
        <w:jc w:val="both"/>
        <w:rPr>
          <w:rFonts w:ascii="Arial" w:hAnsi="Arial" w:cs="Arial"/>
          <w:sz w:val="24"/>
          <w:szCs w:val="24"/>
          <w:lang w:val="en-GB"/>
        </w:rPr>
      </w:pPr>
    </w:p>
    <w:p w:rsidR="00D57994" w:rsidRPr="00EA174C" w:rsidRDefault="00D57994"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382742" w:rsidRPr="00EA174C">
        <w:rPr>
          <w:rFonts w:ascii="Arial" w:hAnsi="Arial" w:cs="Arial"/>
          <w:sz w:val="24"/>
          <w:szCs w:val="24"/>
          <w:lang w:val="en-GB"/>
        </w:rPr>
        <w:t>3</w:t>
      </w:r>
      <w:r w:rsidR="004A5E91" w:rsidRPr="00EA174C">
        <w:rPr>
          <w:rFonts w:ascii="Arial" w:hAnsi="Arial" w:cs="Arial"/>
          <w:sz w:val="24"/>
          <w:szCs w:val="24"/>
          <w:lang w:val="en-GB"/>
        </w:rPr>
        <w:t>]</w:t>
      </w:r>
      <w:r w:rsidR="00B52F53">
        <w:rPr>
          <w:rFonts w:ascii="Arial" w:hAnsi="Arial" w:cs="Arial"/>
          <w:sz w:val="24"/>
          <w:szCs w:val="24"/>
          <w:lang w:val="en-GB"/>
        </w:rPr>
        <w:t xml:space="preserve"> </w:t>
      </w:r>
      <w:r w:rsidR="004A5E91" w:rsidRPr="00EA174C">
        <w:rPr>
          <w:rFonts w:ascii="Arial" w:hAnsi="Arial" w:cs="Arial"/>
          <w:sz w:val="24"/>
          <w:szCs w:val="24"/>
          <w:lang w:val="en-GB"/>
        </w:rPr>
        <w:t>In</w:t>
      </w:r>
      <w:r w:rsidRPr="00EA174C">
        <w:rPr>
          <w:rFonts w:ascii="Arial" w:hAnsi="Arial" w:cs="Arial"/>
          <w:sz w:val="24"/>
          <w:szCs w:val="24"/>
          <w:lang w:val="en-GB"/>
        </w:rPr>
        <w:t xml:space="preserve"> </w:t>
      </w:r>
      <w:r w:rsidRPr="004724A9">
        <w:rPr>
          <w:rFonts w:ascii="Arial" w:hAnsi="Arial" w:cs="Arial"/>
          <w:i/>
          <w:sz w:val="24"/>
          <w:szCs w:val="24"/>
          <w:lang w:val="en-GB"/>
        </w:rPr>
        <w:t>MM v S</w:t>
      </w:r>
      <w:r w:rsidRPr="00631802">
        <w:rPr>
          <w:rFonts w:ascii="Arial" w:hAnsi="Arial" w:cs="Arial"/>
          <w:sz w:val="24"/>
          <w:szCs w:val="24"/>
          <w:lang w:val="en-GB"/>
        </w:rPr>
        <w:t>,</w:t>
      </w:r>
      <w:r w:rsidR="00631802">
        <w:rPr>
          <w:rStyle w:val="FootnoteReference"/>
          <w:rFonts w:ascii="Arial" w:hAnsi="Arial" w:cs="Arial"/>
          <w:sz w:val="24"/>
          <w:szCs w:val="24"/>
          <w:lang w:val="en-GB"/>
        </w:rPr>
        <w:footnoteReference w:id="24"/>
      </w:r>
      <w:r w:rsidRPr="00EA174C">
        <w:rPr>
          <w:rFonts w:ascii="Arial" w:hAnsi="Arial" w:cs="Arial"/>
          <w:sz w:val="24"/>
          <w:szCs w:val="24"/>
          <w:lang w:val="en-GB"/>
        </w:rPr>
        <w:t xml:space="preserve"> the Supreme Court of Appeal </w:t>
      </w:r>
      <w:r w:rsidR="00EA174C">
        <w:rPr>
          <w:rFonts w:ascii="Arial" w:hAnsi="Arial" w:cs="Arial"/>
          <w:sz w:val="24"/>
          <w:szCs w:val="24"/>
          <w:lang w:val="en-GB"/>
        </w:rPr>
        <w:t>in paragraph 18 stated</w:t>
      </w:r>
      <w:r w:rsidR="004A5E91" w:rsidRPr="00EA174C">
        <w:rPr>
          <w:rFonts w:ascii="Arial" w:hAnsi="Arial" w:cs="Arial"/>
          <w:sz w:val="24"/>
          <w:szCs w:val="24"/>
          <w:lang w:val="en-GB"/>
        </w:rPr>
        <w:t>:</w:t>
      </w:r>
    </w:p>
    <w:p w:rsidR="0074026C" w:rsidRPr="00CD7B19" w:rsidRDefault="004A5E91" w:rsidP="00CD7B19">
      <w:pPr>
        <w:spacing w:after="0" w:line="360" w:lineRule="auto"/>
        <w:jc w:val="both"/>
        <w:rPr>
          <w:rFonts w:ascii="Arial" w:hAnsi="Arial" w:cs="Arial"/>
          <w:szCs w:val="24"/>
          <w:lang w:val="en-GB"/>
        </w:rPr>
      </w:pPr>
      <w:r w:rsidRPr="00CD7B19">
        <w:rPr>
          <w:rFonts w:ascii="Arial" w:hAnsi="Arial" w:cs="Arial"/>
          <w:szCs w:val="24"/>
          <w:lang w:val="en-GB"/>
        </w:rPr>
        <w:t>‘</w:t>
      </w:r>
      <w:r w:rsidR="00537F84" w:rsidRPr="00537F84">
        <w:rPr>
          <w:rFonts w:ascii="Arial" w:hAnsi="Arial" w:cs="Arial"/>
          <w:szCs w:val="24"/>
          <w:lang w:val="en-GB"/>
        </w:rPr>
        <w:t xml:space="preserve">Whilst in many cases the fact that an accused person gives a false version of events is not decisive of the merits of a conviction, in this case, where the falsity relates to events on a particular day at a particular place involving him and the complainant, if his version cannot reasonably possibly be true, its falsity lends strong </w:t>
      </w:r>
      <w:r w:rsidR="00537F84">
        <w:rPr>
          <w:rFonts w:ascii="Arial" w:hAnsi="Arial" w:cs="Arial"/>
          <w:szCs w:val="24"/>
          <w:lang w:val="en-GB"/>
        </w:rPr>
        <w:t>support to the truth of the</w:t>
      </w:r>
      <w:r w:rsidR="00537F84" w:rsidRPr="00537F84">
        <w:rPr>
          <w:rFonts w:ascii="Arial" w:hAnsi="Arial" w:cs="Arial"/>
          <w:szCs w:val="24"/>
          <w:lang w:val="en-GB"/>
        </w:rPr>
        <w:t xml:space="preserve"> complainant's evidence</w:t>
      </w:r>
      <w:r w:rsidRPr="00CD7B19">
        <w:rPr>
          <w:rFonts w:ascii="Arial" w:hAnsi="Arial" w:cs="Arial"/>
          <w:szCs w:val="24"/>
          <w:lang w:val="en-GB"/>
        </w:rPr>
        <w:t>.</w:t>
      </w:r>
      <w:r w:rsidR="00537F84">
        <w:rPr>
          <w:rFonts w:ascii="Arial" w:hAnsi="Arial" w:cs="Arial"/>
          <w:szCs w:val="24"/>
          <w:lang w:val="en-GB"/>
        </w:rPr>
        <w:t>’</w:t>
      </w:r>
      <w:r w:rsidRPr="00CD7B19">
        <w:rPr>
          <w:rFonts w:ascii="Arial" w:hAnsi="Arial" w:cs="Arial"/>
          <w:szCs w:val="24"/>
          <w:lang w:val="en-GB"/>
        </w:rPr>
        <w:t xml:space="preserve"> </w:t>
      </w:r>
    </w:p>
    <w:p w:rsidR="003C2EA8" w:rsidRPr="00EA174C" w:rsidRDefault="003C2EA8" w:rsidP="00CD7B19">
      <w:pPr>
        <w:spacing w:after="0" w:line="360" w:lineRule="auto"/>
        <w:jc w:val="both"/>
        <w:rPr>
          <w:rFonts w:ascii="Arial" w:hAnsi="Arial" w:cs="Arial"/>
          <w:sz w:val="24"/>
          <w:szCs w:val="24"/>
          <w:lang w:val="en-GB"/>
        </w:rPr>
      </w:pPr>
    </w:p>
    <w:p w:rsidR="003C2EA8" w:rsidRPr="00EA174C" w:rsidRDefault="003C2EA8"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382742" w:rsidRPr="00EA174C">
        <w:rPr>
          <w:rFonts w:ascii="Arial" w:hAnsi="Arial" w:cs="Arial"/>
          <w:sz w:val="24"/>
          <w:szCs w:val="24"/>
          <w:lang w:val="en-GB"/>
        </w:rPr>
        <w:t>4</w:t>
      </w:r>
      <w:r w:rsidRPr="00EA174C">
        <w:rPr>
          <w:rFonts w:ascii="Arial" w:hAnsi="Arial" w:cs="Arial"/>
          <w:sz w:val="24"/>
          <w:szCs w:val="24"/>
          <w:lang w:val="en-GB"/>
        </w:rPr>
        <w:t>] The only direct evidence implicating the appellant was that of the complainant. For such evidence to be accepted,</w:t>
      </w:r>
      <w:r w:rsidR="00E44D4D" w:rsidRPr="00EA174C">
        <w:rPr>
          <w:rFonts w:ascii="Arial" w:hAnsi="Arial" w:cs="Arial"/>
          <w:sz w:val="24"/>
          <w:szCs w:val="24"/>
          <w:lang w:val="en-GB"/>
        </w:rPr>
        <w:t xml:space="preserve"> </w:t>
      </w:r>
      <w:r w:rsidR="00D15112" w:rsidRPr="00EA174C">
        <w:rPr>
          <w:rFonts w:ascii="Arial" w:hAnsi="Arial" w:cs="Arial"/>
          <w:sz w:val="24"/>
          <w:szCs w:val="24"/>
          <w:lang w:val="en-GB"/>
        </w:rPr>
        <w:t>i</w:t>
      </w:r>
      <w:r w:rsidR="00E44D4D" w:rsidRPr="00EA174C">
        <w:rPr>
          <w:rFonts w:ascii="Arial" w:hAnsi="Arial" w:cs="Arial"/>
          <w:sz w:val="24"/>
          <w:szCs w:val="24"/>
          <w:lang w:val="en-GB"/>
        </w:rPr>
        <w:t>t is trite</w:t>
      </w:r>
      <w:r w:rsidR="00D15112" w:rsidRPr="00EA174C">
        <w:rPr>
          <w:rFonts w:ascii="Arial" w:hAnsi="Arial" w:cs="Arial"/>
          <w:sz w:val="24"/>
          <w:szCs w:val="24"/>
          <w:lang w:val="en-GB"/>
        </w:rPr>
        <w:t xml:space="preserve"> that it</w:t>
      </w:r>
      <w:r w:rsidRPr="00EA174C">
        <w:rPr>
          <w:rFonts w:ascii="Arial" w:hAnsi="Arial" w:cs="Arial"/>
          <w:sz w:val="24"/>
          <w:szCs w:val="24"/>
          <w:lang w:val="en-GB"/>
        </w:rPr>
        <w:t xml:space="preserve"> must be clear and satisfactory in all material respects.</w:t>
      </w:r>
      <w:r w:rsidR="00631802">
        <w:rPr>
          <w:rStyle w:val="FootnoteReference"/>
          <w:rFonts w:ascii="Arial" w:hAnsi="Arial" w:cs="Arial"/>
          <w:sz w:val="24"/>
          <w:szCs w:val="24"/>
          <w:lang w:val="en-GB"/>
        </w:rPr>
        <w:footnoteReference w:id="25"/>
      </w:r>
      <w:r w:rsidRPr="00EA174C">
        <w:rPr>
          <w:rFonts w:ascii="Arial" w:hAnsi="Arial" w:cs="Arial"/>
          <w:sz w:val="24"/>
          <w:szCs w:val="24"/>
          <w:lang w:val="en-GB"/>
        </w:rPr>
        <w:t xml:space="preserve"> The trial magistrate in the evaluation of the complainant’s evidence, w</w:t>
      </w:r>
      <w:r w:rsidR="00DE347A" w:rsidRPr="00EA174C">
        <w:rPr>
          <w:rFonts w:ascii="Arial" w:hAnsi="Arial" w:cs="Arial"/>
          <w:sz w:val="24"/>
          <w:szCs w:val="24"/>
          <w:lang w:val="en-GB"/>
        </w:rPr>
        <w:t>a</w:t>
      </w:r>
      <w:r w:rsidRPr="00EA174C">
        <w:rPr>
          <w:rFonts w:ascii="Arial" w:hAnsi="Arial" w:cs="Arial"/>
          <w:sz w:val="24"/>
          <w:szCs w:val="24"/>
          <w:lang w:val="en-GB"/>
        </w:rPr>
        <w:t>s</w:t>
      </w:r>
      <w:r w:rsidR="00DE347A" w:rsidRPr="00EA174C">
        <w:rPr>
          <w:rFonts w:ascii="Arial" w:hAnsi="Arial" w:cs="Arial"/>
          <w:sz w:val="24"/>
          <w:szCs w:val="24"/>
          <w:lang w:val="en-GB"/>
        </w:rPr>
        <w:t xml:space="preserve"> mindful of the</w:t>
      </w:r>
      <w:r w:rsidRPr="00EA174C">
        <w:rPr>
          <w:rFonts w:ascii="Arial" w:hAnsi="Arial" w:cs="Arial"/>
          <w:sz w:val="24"/>
          <w:szCs w:val="24"/>
          <w:lang w:val="en-GB"/>
        </w:rPr>
        <w:t xml:space="preserve"> need to treat her evidence with caution because she was 17 years and 10 months old at the time of testifying and was a single witness.</w:t>
      </w:r>
      <w:r w:rsidR="00631802">
        <w:rPr>
          <w:rStyle w:val="FootnoteReference"/>
          <w:rFonts w:ascii="Arial" w:hAnsi="Arial" w:cs="Arial"/>
          <w:sz w:val="24"/>
          <w:szCs w:val="24"/>
          <w:lang w:val="en-GB"/>
        </w:rPr>
        <w:footnoteReference w:id="26"/>
      </w:r>
      <w:r w:rsidR="00BA0558" w:rsidRPr="00EA174C">
        <w:rPr>
          <w:rFonts w:ascii="Arial" w:hAnsi="Arial" w:cs="Arial"/>
          <w:sz w:val="24"/>
          <w:szCs w:val="24"/>
          <w:lang w:val="en-GB"/>
        </w:rPr>
        <w:t xml:space="preserve"> </w:t>
      </w:r>
      <w:r w:rsidR="009F289C">
        <w:rPr>
          <w:rFonts w:ascii="Arial" w:hAnsi="Arial" w:cs="Arial"/>
          <w:sz w:val="24"/>
          <w:szCs w:val="24"/>
          <w:lang w:val="en-GB"/>
        </w:rPr>
        <w:t>The</w:t>
      </w:r>
      <w:r w:rsidR="009F289C" w:rsidRPr="00EA174C">
        <w:rPr>
          <w:rFonts w:ascii="Arial" w:hAnsi="Arial" w:cs="Arial"/>
          <w:sz w:val="24"/>
          <w:szCs w:val="24"/>
          <w:lang w:val="en-GB"/>
        </w:rPr>
        <w:t xml:space="preserve"> </w:t>
      </w:r>
      <w:r w:rsidR="00DE347A" w:rsidRPr="00EA174C">
        <w:rPr>
          <w:rFonts w:ascii="Arial" w:hAnsi="Arial" w:cs="Arial"/>
          <w:sz w:val="24"/>
          <w:szCs w:val="24"/>
          <w:lang w:val="en-GB"/>
        </w:rPr>
        <w:t>courts have said it often enough that the exercise of caution in assessing evidence, should</w:t>
      </w:r>
      <w:r w:rsidR="00E44D4D" w:rsidRPr="00EA174C">
        <w:rPr>
          <w:rFonts w:ascii="Arial" w:hAnsi="Arial" w:cs="Arial"/>
          <w:sz w:val="24"/>
          <w:szCs w:val="24"/>
          <w:lang w:val="en-GB"/>
        </w:rPr>
        <w:t xml:space="preserve"> however</w:t>
      </w:r>
      <w:r w:rsidR="00DE347A" w:rsidRPr="00EA174C">
        <w:rPr>
          <w:rFonts w:ascii="Arial" w:hAnsi="Arial" w:cs="Arial"/>
          <w:sz w:val="24"/>
          <w:szCs w:val="24"/>
          <w:lang w:val="en-GB"/>
        </w:rPr>
        <w:t xml:space="preserve"> not be allowed to displace the exercise of common sense.</w:t>
      </w:r>
      <w:r w:rsidR="00631802">
        <w:rPr>
          <w:rStyle w:val="FootnoteReference"/>
          <w:rFonts w:ascii="Arial" w:hAnsi="Arial" w:cs="Arial"/>
          <w:sz w:val="24"/>
          <w:szCs w:val="24"/>
          <w:lang w:val="en-GB"/>
        </w:rPr>
        <w:footnoteReference w:id="27"/>
      </w:r>
    </w:p>
    <w:p w:rsidR="003C2EA8" w:rsidRPr="00EA174C" w:rsidRDefault="003C2EA8" w:rsidP="00CD7B19">
      <w:pPr>
        <w:spacing w:after="0" w:line="360" w:lineRule="auto"/>
        <w:jc w:val="both"/>
        <w:rPr>
          <w:rFonts w:ascii="Arial" w:hAnsi="Arial" w:cs="Arial"/>
          <w:sz w:val="24"/>
          <w:szCs w:val="24"/>
          <w:lang w:val="en-GB"/>
        </w:rPr>
      </w:pPr>
    </w:p>
    <w:p w:rsidR="00CD7B19" w:rsidRPr="00EA174C" w:rsidRDefault="003C2EA8"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382742" w:rsidRPr="00EA174C">
        <w:rPr>
          <w:rFonts w:ascii="Arial" w:hAnsi="Arial" w:cs="Arial"/>
          <w:sz w:val="24"/>
          <w:szCs w:val="24"/>
          <w:lang w:val="en-GB"/>
        </w:rPr>
        <w:t>5</w:t>
      </w:r>
      <w:r w:rsidRPr="00EA174C">
        <w:rPr>
          <w:rFonts w:ascii="Arial" w:hAnsi="Arial" w:cs="Arial"/>
          <w:sz w:val="24"/>
          <w:szCs w:val="24"/>
          <w:lang w:val="en-GB"/>
        </w:rPr>
        <w:t xml:space="preserve">] The complainant was a good witness who testified in a clear, coherent and satisfactory manner on all material aspects. She had a good recollection of the events on the day in question and much of the surrounding facts she related in her evidence is common cause, alternatively, has not been disputed by the appellant. She withstood cross-examination well and did not contradict herself. An assessment from the record suggests that the complainant is a trustworthy, mature and intelligent witness. </w:t>
      </w:r>
      <w:r w:rsidR="009F289C">
        <w:rPr>
          <w:rFonts w:ascii="Arial" w:hAnsi="Arial" w:cs="Arial"/>
          <w:sz w:val="24"/>
          <w:szCs w:val="24"/>
          <w:lang w:val="en-GB"/>
        </w:rPr>
        <w:t>I</w:t>
      </w:r>
      <w:r w:rsidR="009F289C" w:rsidRPr="00EA174C">
        <w:rPr>
          <w:rFonts w:ascii="Arial" w:hAnsi="Arial" w:cs="Arial"/>
          <w:sz w:val="24"/>
          <w:szCs w:val="24"/>
          <w:lang w:val="en-GB"/>
        </w:rPr>
        <w:t xml:space="preserve"> </w:t>
      </w:r>
      <w:r w:rsidRPr="00EA174C">
        <w:rPr>
          <w:rFonts w:ascii="Arial" w:hAnsi="Arial" w:cs="Arial"/>
          <w:sz w:val="24"/>
          <w:szCs w:val="24"/>
          <w:lang w:val="en-GB"/>
        </w:rPr>
        <w:t xml:space="preserve">have little hesitation in endorsing the </w:t>
      </w:r>
      <w:r w:rsidR="00F51733" w:rsidRPr="00EA174C">
        <w:rPr>
          <w:rFonts w:ascii="Arial" w:hAnsi="Arial" w:cs="Arial"/>
          <w:sz w:val="24"/>
          <w:szCs w:val="24"/>
          <w:lang w:val="en-GB"/>
        </w:rPr>
        <w:t xml:space="preserve">findings </w:t>
      </w:r>
      <w:r w:rsidRPr="00EA174C">
        <w:rPr>
          <w:rFonts w:ascii="Arial" w:hAnsi="Arial" w:cs="Arial"/>
          <w:sz w:val="24"/>
          <w:szCs w:val="24"/>
          <w:lang w:val="en-GB"/>
        </w:rPr>
        <w:t>of the trial magistrate that the complainant made a good impression on the trial court.</w:t>
      </w:r>
      <w:r w:rsidR="00631802">
        <w:rPr>
          <w:rStyle w:val="FootnoteReference"/>
          <w:rFonts w:ascii="Arial" w:hAnsi="Arial" w:cs="Arial"/>
          <w:sz w:val="24"/>
          <w:szCs w:val="24"/>
          <w:lang w:val="en-GB"/>
        </w:rPr>
        <w:footnoteReference w:id="28"/>
      </w:r>
      <w:r w:rsidR="005C131E" w:rsidRPr="00EA174C">
        <w:rPr>
          <w:rFonts w:ascii="Arial" w:hAnsi="Arial" w:cs="Arial"/>
          <w:sz w:val="24"/>
          <w:szCs w:val="24"/>
          <w:lang w:val="en-GB"/>
        </w:rPr>
        <w:t xml:space="preserve"> A conviction on the basis of the evidence of a single witness is competent in terms of </w:t>
      </w:r>
      <w:r w:rsidR="007433EE">
        <w:rPr>
          <w:rFonts w:ascii="Arial" w:hAnsi="Arial" w:cs="Arial"/>
          <w:sz w:val="24"/>
          <w:szCs w:val="24"/>
          <w:lang w:val="en-GB"/>
        </w:rPr>
        <w:t>s</w:t>
      </w:r>
      <w:r w:rsidR="007433EE" w:rsidRPr="00EA174C">
        <w:rPr>
          <w:rFonts w:ascii="Arial" w:hAnsi="Arial" w:cs="Arial"/>
          <w:sz w:val="24"/>
          <w:szCs w:val="24"/>
          <w:lang w:val="en-GB"/>
        </w:rPr>
        <w:t xml:space="preserve">ection </w:t>
      </w:r>
      <w:r w:rsidR="005C131E" w:rsidRPr="00EA174C">
        <w:rPr>
          <w:rFonts w:ascii="Arial" w:hAnsi="Arial" w:cs="Arial"/>
          <w:sz w:val="24"/>
          <w:szCs w:val="24"/>
          <w:lang w:val="en-GB"/>
        </w:rPr>
        <w:t xml:space="preserve">208 of the CPA. In </w:t>
      </w:r>
      <w:r w:rsidR="005C131E" w:rsidRPr="007433EE">
        <w:rPr>
          <w:rFonts w:ascii="Arial" w:hAnsi="Arial" w:cs="Arial"/>
          <w:i/>
          <w:sz w:val="24"/>
          <w:szCs w:val="24"/>
          <w:lang w:val="en-GB"/>
        </w:rPr>
        <w:t>R v Mokoena</w:t>
      </w:r>
      <w:r w:rsidR="00631802">
        <w:rPr>
          <w:rStyle w:val="FootnoteReference"/>
          <w:rFonts w:ascii="Arial" w:hAnsi="Arial" w:cs="Arial"/>
          <w:sz w:val="24"/>
          <w:szCs w:val="24"/>
          <w:lang w:val="en-GB"/>
        </w:rPr>
        <w:footnoteReference w:id="29"/>
      </w:r>
      <w:r w:rsidR="005C131E" w:rsidRPr="00EA174C">
        <w:rPr>
          <w:rFonts w:ascii="Arial" w:hAnsi="Arial" w:cs="Arial"/>
          <w:sz w:val="24"/>
          <w:szCs w:val="24"/>
          <w:lang w:val="en-GB"/>
        </w:rPr>
        <w:t xml:space="preserve"> De Villiers JP stated of the equivalent provision in the 1917 Act that </w:t>
      </w:r>
    </w:p>
    <w:p w:rsidR="005C131E" w:rsidRPr="00631802" w:rsidRDefault="00CD7B19" w:rsidP="00CD7B19">
      <w:pPr>
        <w:spacing w:after="0" w:line="360" w:lineRule="auto"/>
        <w:jc w:val="both"/>
        <w:rPr>
          <w:rFonts w:ascii="Arial" w:hAnsi="Arial" w:cs="Arial"/>
          <w:szCs w:val="24"/>
          <w:lang w:val="en-GB"/>
        </w:rPr>
      </w:pPr>
      <w:r w:rsidRPr="00631802">
        <w:rPr>
          <w:rFonts w:ascii="Arial" w:hAnsi="Arial" w:cs="Arial"/>
          <w:lang w:val="en-GB"/>
        </w:rPr>
        <w:t>‘</w:t>
      </w:r>
      <w:r w:rsidR="00CE69D9" w:rsidRPr="00CE69D9">
        <w:rPr>
          <w:rFonts w:ascii="Arial" w:hAnsi="Arial" w:cs="Arial"/>
          <w:lang w:val="en-GB"/>
        </w:rPr>
        <w:t xml:space="preserve">uncorroborated evidence of a single competent and credible witness is no doubt declared to be sufficient for a conviction </w:t>
      </w:r>
      <w:r w:rsidR="00CE69D9">
        <w:rPr>
          <w:rFonts w:ascii="Arial" w:hAnsi="Arial" w:cs="Arial"/>
          <w:lang w:val="en-GB"/>
        </w:rPr>
        <w:t xml:space="preserve">. . . </w:t>
      </w:r>
      <w:r w:rsidR="00CE69D9" w:rsidRPr="00CE69D9">
        <w:rPr>
          <w:rFonts w:ascii="Arial" w:hAnsi="Arial" w:cs="Arial"/>
          <w:lang w:val="en-GB"/>
        </w:rPr>
        <w:t>but in my opinion that section should only be relied on where the evidence of the single witness is clear and satisfactory in every material respec</w:t>
      </w:r>
      <w:r w:rsidR="00CE69D9">
        <w:rPr>
          <w:rFonts w:ascii="Arial" w:hAnsi="Arial" w:cs="Arial"/>
          <w:lang w:val="en-GB"/>
        </w:rPr>
        <w:t>t</w:t>
      </w:r>
      <w:r w:rsidR="005C131E" w:rsidRPr="00631802">
        <w:rPr>
          <w:rFonts w:ascii="Arial" w:hAnsi="Arial" w:cs="Arial"/>
          <w:szCs w:val="24"/>
          <w:lang w:val="en-GB"/>
        </w:rPr>
        <w:t>.</w:t>
      </w:r>
      <w:r w:rsidRPr="00631802">
        <w:rPr>
          <w:rFonts w:ascii="Arial" w:hAnsi="Arial" w:cs="Arial"/>
          <w:szCs w:val="24"/>
          <w:lang w:val="en-GB"/>
        </w:rPr>
        <w:t>’</w:t>
      </w:r>
    </w:p>
    <w:p w:rsidR="003C2EA8" w:rsidRPr="00EA174C" w:rsidRDefault="003C2EA8" w:rsidP="00CD7B19">
      <w:pPr>
        <w:spacing w:after="0" w:line="360" w:lineRule="auto"/>
        <w:jc w:val="both"/>
        <w:rPr>
          <w:rFonts w:ascii="Arial" w:hAnsi="Arial" w:cs="Arial"/>
          <w:sz w:val="24"/>
          <w:szCs w:val="24"/>
          <w:lang w:val="en-GB"/>
        </w:rPr>
      </w:pPr>
    </w:p>
    <w:p w:rsidR="007920F8" w:rsidRPr="00EA174C" w:rsidRDefault="00E81E9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382742" w:rsidRPr="00EA174C">
        <w:rPr>
          <w:rFonts w:ascii="Arial" w:hAnsi="Arial" w:cs="Arial"/>
          <w:sz w:val="24"/>
          <w:szCs w:val="24"/>
          <w:lang w:val="en-GB"/>
        </w:rPr>
        <w:t>6</w:t>
      </w:r>
      <w:r w:rsidR="00604C11" w:rsidRPr="00EA174C">
        <w:rPr>
          <w:rFonts w:ascii="Arial" w:hAnsi="Arial" w:cs="Arial"/>
          <w:sz w:val="24"/>
          <w:szCs w:val="24"/>
          <w:lang w:val="en-GB"/>
        </w:rPr>
        <w:t>]</w:t>
      </w:r>
      <w:r w:rsidR="00604C11">
        <w:rPr>
          <w:rFonts w:ascii="Arial" w:hAnsi="Arial" w:cs="Arial"/>
          <w:sz w:val="24"/>
          <w:szCs w:val="24"/>
          <w:lang w:val="en-GB"/>
        </w:rPr>
        <w:t xml:space="preserve"> </w:t>
      </w:r>
      <w:r w:rsidR="00604C11" w:rsidRPr="00EA174C">
        <w:rPr>
          <w:rFonts w:ascii="Arial" w:hAnsi="Arial" w:cs="Arial"/>
          <w:sz w:val="24"/>
          <w:szCs w:val="24"/>
          <w:lang w:val="en-GB"/>
        </w:rPr>
        <w:t>It</w:t>
      </w:r>
      <w:r w:rsidRPr="00EA174C">
        <w:rPr>
          <w:rFonts w:ascii="Arial" w:hAnsi="Arial" w:cs="Arial"/>
          <w:sz w:val="24"/>
          <w:szCs w:val="24"/>
          <w:lang w:val="en-GB"/>
        </w:rPr>
        <w:t xml:space="preserve"> is so</w:t>
      </w:r>
      <w:r w:rsidR="00CE69D9">
        <w:rPr>
          <w:rFonts w:ascii="Arial" w:hAnsi="Arial" w:cs="Arial"/>
          <w:sz w:val="24"/>
          <w:szCs w:val="24"/>
          <w:lang w:val="en-GB"/>
        </w:rPr>
        <w:t xml:space="preserve"> that</w:t>
      </w:r>
      <w:r w:rsidRPr="00EA174C">
        <w:rPr>
          <w:rFonts w:ascii="Arial" w:hAnsi="Arial" w:cs="Arial"/>
          <w:sz w:val="24"/>
          <w:szCs w:val="24"/>
          <w:lang w:val="en-GB"/>
        </w:rPr>
        <w:t xml:space="preserve"> the</w:t>
      </w:r>
      <w:r w:rsidR="00854BE2" w:rsidRPr="00EA174C">
        <w:rPr>
          <w:rFonts w:ascii="Arial" w:hAnsi="Arial" w:cs="Arial"/>
          <w:sz w:val="24"/>
          <w:szCs w:val="24"/>
          <w:lang w:val="en-GB"/>
        </w:rPr>
        <w:t xml:space="preserve"> ‘first</w:t>
      </w:r>
      <w:r w:rsidRPr="00EA174C">
        <w:rPr>
          <w:rFonts w:ascii="Arial" w:hAnsi="Arial" w:cs="Arial"/>
          <w:sz w:val="24"/>
          <w:szCs w:val="24"/>
          <w:lang w:val="en-GB"/>
        </w:rPr>
        <w:t xml:space="preserve"> </w:t>
      </w:r>
      <w:r w:rsidR="00D251CA" w:rsidRPr="00EA174C">
        <w:rPr>
          <w:rFonts w:ascii="Arial" w:hAnsi="Arial" w:cs="Arial"/>
          <w:sz w:val="24"/>
          <w:szCs w:val="24"/>
          <w:lang w:val="en-GB"/>
        </w:rPr>
        <w:t>report’ witness</w:t>
      </w:r>
      <w:r w:rsidR="0097486F" w:rsidRPr="00EA174C">
        <w:rPr>
          <w:rFonts w:ascii="Arial" w:hAnsi="Arial" w:cs="Arial"/>
          <w:sz w:val="24"/>
          <w:szCs w:val="24"/>
          <w:lang w:val="en-GB"/>
        </w:rPr>
        <w:t xml:space="preserve"> Siyanda was</w:t>
      </w:r>
      <w:r w:rsidR="00E51EDC" w:rsidRPr="00EA174C">
        <w:rPr>
          <w:rFonts w:ascii="Arial" w:hAnsi="Arial" w:cs="Arial"/>
          <w:sz w:val="24"/>
          <w:szCs w:val="24"/>
          <w:lang w:val="en-GB"/>
        </w:rPr>
        <w:t xml:space="preserve"> not</w:t>
      </w:r>
      <w:r w:rsidR="0097486F" w:rsidRPr="00EA174C">
        <w:rPr>
          <w:rFonts w:ascii="Arial" w:hAnsi="Arial" w:cs="Arial"/>
          <w:sz w:val="24"/>
          <w:szCs w:val="24"/>
          <w:lang w:val="en-GB"/>
        </w:rPr>
        <w:t xml:space="preserve"> called to testify and nor </w:t>
      </w:r>
      <w:r w:rsidR="00CE69D9">
        <w:rPr>
          <w:rFonts w:ascii="Arial" w:hAnsi="Arial" w:cs="Arial"/>
          <w:sz w:val="24"/>
          <w:szCs w:val="24"/>
          <w:lang w:val="en-GB"/>
        </w:rPr>
        <w:t>were</w:t>
      </w:r>
      <w:r w:rsidR="00CE69D9" w:rsidRPr="00EA174C">
        <w:rPr>
          <w:rFonts w:ascii="Arial" w:hAnsi="Arial" w:cs="Arial"/>
          <w:sz w:val="24"/>
          <w:szCs w:val="24"/>
          <w:lang w:val="en-GB"/>
        </w:rPr>
        <w:t xml:space="preserve"> </w:t>
      </w:r>
      <w:r w:rsidR="0097486F" w:rsidRPr="00EA174C">
        <w:rPr>
          <w:rFonts w:ascii="Arial" w:hAnsi="Arial" w:cs="Arial"/>
          <w:sz w:val="24"/>
          <w:szCs w:val="24"/>
          <w:lang w:val="en-GB"/>
        </w:rPr>
        <w:t xml:space="preserve">the </w:t>
      </w:r>
      <w:r w:rsidR="00AF1214">
        <w:rPr>
          <w:rFonts w:ascii="Arial" w:hAnsi="Arial" w:cs="Arial"/>
          <w:sz w:val="24"/>
          <w:szCs w:val="24"/>
          <w:lang w:val="en-GB"/>
        </w:rPr>
        <w:t>two</w:t>
      </w:r>
      <w:r w:rsidR="00AF1214" w:rsidRPr="00EA174C">
        <w:rPr>
          <w:rFonts w:ascii="Arial" w:hAnsi="Arial" w:cs="Arial"/>
          <w:sz w:val="24"/>
          <w:szCs w:val="24"/>
          <w:lang w:val="en-GB"/>
        </w:rPr>
        <w:t xml:space="preserve"> </w:t>
      </w:r>
      <w:r w:rsidR="0097486F" w:rsidRPr="00EA174C">
        <w:rPr>
          <w:rFonts w:ascii="Arial" w:hAnsi="Arial" w:cs="Arial"/>
          <w:sz w:val="24"/>
          <w:szCs w:val="24"/>
          <w:lang w:val="en-GB"/>
        </w:rPr>
        <w:t>children who were in the company of the complainant on the day in question when</w:t>
      </w:r>
      <w:r w:rsidR="00E51EDC" w:rsidRPr="00EA174C">
        <w:rPr>
          <w:rFonts w:ascii="Arial" w:hAnsi="Arial" w:cs="Arial"/>
          <w:sz w:val="24"/>
          <w:szCs w:val="24"/>
          <w:lang w:val="en-GB"/>
        </w:rPr>
        <w:t xml:space="preserve"> she</w:t>
      </w:r>
      <w:r w:rsidR="00CE69D9">
        <w:rPr>
          <w:rFonts w:ascii="Arial" w:hAnsi="Arial" w:cs="Arial"/>
          <w:sz w:val="24"/>
          <w:szCs w:val="24"/>
          <w:lang w:val="en-GB"/>
        </w:rPr>
        <w:t xml:space="preserve"> was</w:t>
      </w:r>
      <w:r w:rsidR="0097486F" w:rsidRPr="00EA174C">
        <w:rPr>
          <w:rFonts w:ascii="Arial" w:hAnsi="Arial" w:cs="Arial"/>
          <w:sz w:val="24"/>
          <w:szCs w:val="24"/>
          <w:lang w:val="en-GB"/>
        </w:rPr>
        <w:t xml:space="preserve"> accosted by the appellant, called to testify.</w:t>
      </w:r>
      <w:r w:rsidR="005C131E" w:rsidRPr="00EA174C">
        <w:rPr>
          <w:rFonts w:ascii="Arial" w:hAnsi="Arial" w:cs="Arial"/>
          <w:sz w:val="24"/>
          <w:szCs w:val="24"/>
          <w:lang w:val="en-GB"/>
        </w:rPr>
        <w:t xml:space="preserve"> The relevance of the first report, it is trite is </w:t>
      </w:r>
      <w:r w:rsidR="00E54751" w:rsidRPr="00EA174C">
        <w:rPr>
          <w:rFonts w:ascii="Arial" w:hAnsi="Arial" w:cs="Arial"/>
          <w:sz w:val="24"/>
          <w:szCs w:val="24"/>
          <w:lang w:val="en-GB"/>
        </w:rPr>
        <w:t xml:space="preserve">admissible </w:t>
      </w:r>
      <w:r w:rsidR="005C131E" w:rsidRPr="00EA174C">
        <w:rPr>
          <w:rFonts w:ascii="Arial" w:hAnsi="Arial" w:cs="Arial"/>
          <w:sz w:val="24"/>
          <w:szCs w:val="24"/>
          <w:lang w:val="en-GB"/>
        </w:rPr>
        <w:t>to show consistency in the version of the complainant.</w:t>
      </w:r>
      <w:r w:rsidR="00C058FE">
        <w:rPr>
          <w:rStyle w:val="FootnoteReference"/>
          <w:rFonts w:ascii="Arial" w:hAnsi="Arial" w:cs="Arial"/>
          <w:sz w:val="24"/>
          <w:szCs w:val="24"/>
          <w:lang w:val="en-GB"/>
        </w:rPr>
        <w:footnoteReference w:id="30"/>
      </w:r>
      <w:r w:rsidR="005C131E" w:rsidRPr="00EA174C">
        <w:rPr>
          <w:rFonts w:ascii="Arial" w:hAnsi="Arial" w:cs="Arial"/>
          <w:sz w:val="24"/>
          <w:szCs w:val="24"/>
          <w:lang w:val="en-GB"/>
        </w:rPr>
        <w:t xml:space="preserve"> Nothing more.</w:t>
      </w:r>
      <w:r w:rsidR="00D251CA" w:rsidRPr="00EA174C">
        <w:rPr>
          <w:rFonts w:ascii="Arial" w:hAnsi="Arial" w:cs="Arial"/>
          <w:sz w:val="24"/>
          <w:szCs w:val="24"/>
          <w:lang w:val="en-GB"/>
        </w:rPr>
        <w:t xml:space="preserve"> </w:t>
      </w:r>
      <w:r w:rsidR="007825DA" w:rsidRPr="00EA174C">
        <w:rPr>
          <w:rFonts w:ascii="Arial" w:hAnsi="Arial" w:cs="Arial"/>
          <w:sz w:val="24"/>
          <w:szCs w:val="24"/>
          <w:lang w:val="en-GB"/>
        </w:rPr>
        <w:t xml:space="preserve">However, given the facts which are common cause and those not in dispute, coupled with the satisfactory evidence of the complainant in all material respects, </w:t>
      </w:r>
      <w:r w:rsidR="00E54751" w:rsidRPr="00EA174C">
        <w:rPr>
          <w:rFonts w:ascii="Arial" w:hAnsi="Arial" w:cs="Arial"/>
          <w:sz w:val="24"/>
          <w:szCs w:val="24"/>
          <w:lang w:val="en-GB"/>
        </w:rPr>
        <w:t xml:space="preserve">the failure of Siyanda’s testimony </w:t>
      </w:r>
      <w:r w:rsidR="007825DA" w:rsidRPr="00EA174C">
        <w:rPr>
          <w:rFonts w:ascii="Arial" w:hAnsi="Arial" w:cs="Arial"/>
          <w:sz w:val="24"/>
          <w:szCs w:val="24"/>
          <w:lang w:val="en-GB"/>
        </w:rPr>
        <w:t>does not detract from the strength of the State’</w:t>
      </w:r>
      <w:r w:rsidR="00125928" w:rsidRPr="00EA174C">
        <w:rPr>
          <w:rFonts w:ascii="Arial" w:hAnsi="Arial" w:cs="Arial"/>
          <w:sz w:val="24"/>
          <w:szCs w:val="24"/>
          <w:lang w:val="en-GB"/>
        </w:rPr>
        <w:t>s case</w:t>
      </w:r>
      <w:r w:rsidR="00D414BE" w:rsidRPr="00EA174C">
        <w:rPr>
          <w:rFonts w:ascii="Arial" w:hAnsi="Arial" w:cs="Arial"/>
          <w:sz w:val="24"/>
          <w:szCs w:val="24"/>
          <w:lang w:val="en-GB"/>
        </w:rPr>
        <w:t xml:space="preserve">. </w:t>
      </w:r>
      <w:r w:rsidR="005C131E" w:rsidRPr="00EA174C">
        <w:rPr>
          <w:rFonts w:ascii="Arial" w:hAnsi="Arial" w:cs="Arial"/>
          <w:sz w:val="24"/>
          <w:szCs w:val="24"/>
          <w:lang w:val="en-GB"/>
        </w:rPr>
        <w:t xml:space="preserve">Corroboration is </w:t>
      </w:r>
      <w:r w:rsidR="00E05E04" w:rsidRPr="00EA174C">
        <w:rPr>
          <w:rFonts w:ascii="Arial" w:hAnsi="Arial" w:cs="Arial"/>
          <w:sz w:val="24"/>
          <w:szCs w:val="24"/>
          <w:lang w:val="en-GB"/>
        </w:rPr>
        <w:t xml:space="preserve">a useful </w:t>
      </w:r>
      <w:r w:rsidR="005C131E" w:rsidRPr="00EA174C">
        <w:rPr>
          <w:rFonts w:ascii="Arial" w:hAnsi="Arial" w:cs="Arial"/>
          <w:sz w:val="24"/>
          <w:szCs w:val="24"/>
          <w:lang w:val="en-GB"/>
        </w:rPr>
        <w:t>aid in overcoming the cautionary rule</w:t>
      </w:r>
      <w:r w:rsidR="00D414BE" w:rsidRPr="00EA174C">
        <w:rPr>
          <w:rFonts w:ascii="Arial" w:hAnsi="Arial" w:cs="Arial"/>
          <w:sz w:val="24"/>
          <w:szCs w:val="24"/>
          <w:lang w:val="en-GB"/>
        </w:rPr>
        <w:t xml:space="preserve"> but there is also no rule of law, that the evidence of a child must be corroborated</w:t>
      </w:r>
      <w:r w:rsidR="00D15112" w:rsidRPr="00EA174C">
        <w:rPr>
          <w:rFonts w:ascii="Arial" w:hAnsi="Arial" w:cs="Arial"/>
          <w:sz w:val="24"/>
          <w:szCs w:val="24"/>
          <w:lang w:val="en-GB"/>
        </w:rPr>
        <w:t xml:space="preserve"> before acceptance.</w:t>
      </w:r>
      <w:r w:rsidR="00631802">
        <w:rPr>
          <w:rStyle w:val="FootnoteReference"/>
          <w:rFonts w:ascii="Arial" w:hAnsi="Arial" w:cs="Arial"/>
          <w:sz w:val="24"/>
          <w:szCs w:val="24"/>
          <w:lang w:val="en-GB"/>
        </w:rPr>
        <w:footnoteReference w:id="31"/>
      </w:r>
      <w:r w:rsidR="00513D6B" w:rsidRPr="00EA174C">
        <w:rPr>
          <w:rFonts w:ascii="Arial" w:hAnsi="Arial" w:cs="Arial"/>
          <w:sz w:val="24"/>
          <w:szCs w:val="24"/>
          <w:lang w:val="en-GB"/>
        </w:rPr>
        <w:t xml:space="preserve"> </w:t>
      </w:r>
    </w:p>
    <w:p w:rsidR="00BA0558" w:rsidRPr="00EA174C" w:rsidRDefault="00BA0558" w:rsidP="00CD7B19">
      <w:pPr>
        <w:spacing w:after="0" w:line="360" w:lineRule="auto"/>
        <w:jc w:val="both"/>
        <w:rPr>
          <w:rFonts w:ascii="Arial" w:hAnsi="Arial" w:cs="Arial"/>
          <w:sz w:val="24"/>
          <w:szCs w:val="24"/>
          <w:lang w:val="en-GB"/>
        </w:rPr>
      </w:pPr>
    </w:p>
    <w:p w:rsidR="00BA0558" w:rsidRPr="00EA174C" w:rsidRDefault="00BA0558"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[4</w:t>
      </w:r>
      <w:r w:rsidR="00382742" w:rsidRPr="00EA174C">
        <w:rPr>
          <w:rFonts w:ascii="Arial" w:hAnsi="Arial" w:cs="Arial"/>
          <w:sz w:val="24"/>
          <w:szCs w:val="24"/>
          <w:lang w:val="en-GB"/>
        </w:rPr>
        <w:t>7</w:t>
      </w:r>
      <w:r w:rsidR="007617CA" w:rsidRPr="00EA174C">
        <w:rPr>
          <w:rFonts w:ascii="Arial" w:hAnsi="Arial" w:cs="Arial"/>
          <w:sz w:val="24"/>
          <w:szCs w:val="24"/>
          <w:lang w:val="en-GB"/>
        </w:rPr>
        <w:t>] When</w:t>
      </w:r>
      <w:r w:rsidRPr="00EA174C">
        <w:rPr>
          <w:rFonts w:ascii="Arial" w:hAnsi="Arial" w:cs="Arial"/>
          <w:sz w:val="24"/>
          <w:szCs w:val="24"/>
          <w:lang w:val="en-GB"/>
        </w:rPr>
        <w:t xml:space="preserve"> the evidence is weighed in its totality, it amply supports the trial court’s finding that the appellant’s version could not reasonably possibly be true and that the evidence of the complainant, when viewed with the appropriate caution </w:t>
      </w:r>
      <w:r w:rsidR="007617CA" w:rsidRPr="00EA174C">
        <w:rPr>
          <w:rFonts w:ascii="Arial" w:hAnsi="Arial" w:cs="Arial"/>
          <w:sz w:val="24"/>
          <w:szCs w:val="24"/>
          <w:lang w:val="en-GB"/>
        </w:rPr>
        <w:t>because she was a minor (</w:t>
      </w:r>
      <w:r w:rsidR="00AF1214">
        <w:rPr>
          <w:rFonts w:ascii="Arial" w:hAnsi="Arial" w:cs="Arial"/>
          <w:sz w:val="24"/>
          <w:szCs w:val="24"/>
          <w:lang w:val="en-GB"/>
        </w:rPr>
        <w:t>two</w:t>
      </w:r>
      <w:r w:rsidR="00AF1214" w:rsidRPr="00EA174C">
        <w:rPr>
          <w:rFonts w:ascii="Arial" w:hAnsi="Arial" w:cs="Arial"/>
          <w:sz w:val="24"/>
          <w:szCs w:val="24"/>
          <w:lang w:val="en-GB"/>
        </w:rPr>
        <w:t xml:space="preserve"> </w:t>
      </w:r>
      <w:r w:rsidR="007617CA" w:rsidRPr="00EA174C">
        <w:rPr>
          <w:rFonts w:ascii="Arial" w:hAnsi="Arial" w:cs="Arial"/>
          <w:sz w:val="24"/>
          <w:szCs w:val="24"/>
          <w:lang w:val="en-GB"/>
        </w:rPr>
        <w:t xml:space="preserve">months short of being an adult) and the fact that she was a single witness, could be accepted.   </w:t>
      </w:r>
      <w:r w:rsidRPr="00EA174C">
        <w:rPr>
          <w:rFonts w:ascii="Arial" w:hAnsi="Arial" w:cs="Arial"/>
          <w:sz w:val="24"/>
          <w:szCs w:val="24"/>
          <w:lang w:val="en-GB"/>
        </w:rPr>
        <w:t xml:space="preserve">  </w:t>
      </w:r>
    </w:p>
    <w:p w:rsidR="00D57994" w:rsidRPr="00EA174C" w:rsidRDefault="00D57994" w:rsidP="00CD7B19">
      <w:pPr>
        <w:spacing w:after="0" w:line="360" w:lineRule="auto"/>
        <w:jc w:val="both"/>
        <w:rPr>
          <w:rFonts w:ascii="Arial" w:hAnsi="Arial" w:cs="Arial"/>
          <w:sz w:val="24"/>
          <w:szCs w:val="24"/>
          <w:lang w:val="en-GB"/>
        </w:rPr>
      </w:pPr>
    </w:p>
    <w:p w:rsidR="005E103A" w:rsidRPr="00EA174C" w:rsidRDefault="00532483"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 </w:t>
      </w:r>
      <w:r w:rsidR="00EE571E" w:rsidRPr="00EA174C">
        <w:rPr>
          <w:rFonts w:ascii="Arial" w:hAnsi="Arial" w:cs="Arial"/>
          <w:sz w:val="24"/>
          <w:szCs w:val="24"/>
          <w:lang w:val="en-GB"/>
        </w:rPr>
        <w:t>[</w:t>
      </w:r>
      <w:r w:rsidR="007617CA" w:rsidRPr="00EA174C">
        <w:rPr>
          <w:rFonts w:ascii="Arial" w:hAnsi="Arial" w:cs="Arial"/>
          <w:sz w:val="24"/>
          <w:szCs w:val="24"/>
          <w:lang w:val="en-GB"/>
        </w:rPr>
        <w:t>4</w:t>
      </w:r>
      <w:r w:rsidR="00382742" w:rsidRPr="00EA174C">
        <w:rPr>
          <w:rFonts w:ascii="Arial" w:hAnsi="Arial" w:cs="Arial"/>
          <w:sz w:val="24"/>
          <w:szCs w:val="24"/>
          <w:lang w:val="en-GB"/>
        </w:rPr>
        <w:t>8</w:t>
      </w:r>
      <w:r w:rsidR="005E103A" w:rsidRPr="00EA174C">
        <w:rPr>
          <w:rFonts w:ascii="Arial" w:hAnsi="Arial" w:cs="Arial"/>
          <w:sz w:val="24"/>
          <w:szCs w:val="24"/>
          <w:lang w:val="en-GB"/>
        </w:rPr>
        <w:t>] There was a</w:t>
      </w:r>
      <w:r w:rsidR="00EF5EA6" w:rsidRPr="00EA174C">
        <w:rPr>
          <w:rFonts w:ascii="Arial" w:hAnsi="Arial" w:cs="Arial"/>
          <w:sz w:val="24"/>
          <w:szCs w:val="24"/>
          <w:lang w:val="en-GB"/>
        </w:rPr>
        <w:t xml:space="preserve"> delay of </w:t>
      </w:r>
      <w:r w:rsidR="00AF1214">
        <w:rPr>
          <w:rFonts w:ascii="Arial" w:hAnsi="Arial" w:cs="Arial"/>
          <w:sz w:val="24"/>
          <w:szCs w:val="24"/>
          <w:lang w:val="en-GB"/>
        </w:rPr>
        <w:t>five</w:t>
      </w:r>
      <w:r w:rsidR="00AF1214" w:rsidRPr="00EA174C">
        <w:rPr>
          <w:rFonts w:ascii="Arial" w:hAnsi="Arial" w:cs="Arial"/>
          <w:sz w:val="24"/>
          <w:szCs w:val="24"/>
          <w:lang w:val="en-GB"/>
        </w:rPr>
        <w:t xml:space="preserve"> </w:t>
      </w:r>
      <w:r w:rsidR="007617CA" w:rsidRPr="00EA174C">
        <w:rPr>
          <w:rFonts w:ascii="Arial" w:hAnsi="Arial" w:cs="Arial"/>
          <w:sz w:val="24"/>
          <w:szCs w:val="24"/>
          <w:lang w:val="en-GB"/>
        </w:rPr>
        <w:t>months</w:t>
      </w:r>
      <w:r w:rsidR="00EF5EA6" w:rsidRPr="00EA174C">
        <w:rPr>
          <w:rFonts w:ascii="Arial" w:hAnsi="Arial" w:cs="Arial"/>
          <w:sz w:val="24"/>
          <w:szCs w:val="24"/>
          <w:lang w:val="en-GB"/>
        </w:rPr>
        <w:t xml:space="preserve"> </w:t>
      </w:r>
      <w:r w:rsidR="007617CA" w:rsidRPr="00EA174C">
        <w:rPr>
          <w:rFonts w:ascii="Arial" w:hAnsi="Arial" w:cs="Arial"/>
          <w:sz w:val="24"/>
          <w:szCs w:val="24"/>
          <w:lang w:val="en-GB"/>
        </w:rPr>
        <w:t xml:space="preserve">in the </w:t>
      </w:r>
      <w:r w:rsidR="00EF5EA6" w:rsidRPr="00EA174C">
        <w:rPr>
          <w:rFonts w:ascii="Arial" w:hAnsi="Arial" w:cs="Arial"/>
          <w:sz w:val="24"/>
          <w:szCs w:val="24"/>
          <w:lang w:val="en-GB"/>
        </w:rPr>
        <w:t xml:space="preserve">complainant </w:t>
      </w:r>
      <w:r w:rsidR="007617CA" w:rsidRPr="00EA174C">
        <w:rPr>
          <w:rFonts w:ascii="Arial" w:hAnsi="Arial" w:cs="Arial"/>
          <w:sz w:val="24"/>
          <w:szCs w:val="24"/>
          <w:lang w:val="en-GB"/>
        </w:rPr>
        <w:t xml:space="preserve">reporting the </w:t>
      </w:r>
      <w:r w:rsidR="00EF5EA6" w:rsidRPr="00EA174C">
        <w:rPr>
          <w:rFonts w:ascii="Arial" w:hAnsi="Arial" w:cs="Arial"/>
          <w:sz w:val="24"/>
          <w:szCs w:val="24"/>
          <w:lang w:val="en-GB"/>
        </w:rPr>
        <w:t>rape</w:t>
      </w:r>
      <w:r w:rsidR="00D27FED" w:rsidRPr="00EA174C">
        <w:rPr>
          <w:rFonts w:ascii="Arial" w:hAnsi="Arial" w:cs="Arial"/>
          <w:sz w:val="24"/>
          <w:szCs w:val="24"/>
          <w:lang w:val="en-GB"/>
        </w:rPr>
        <w:t>.</w:t>
      </w:r>
      <w:r w:rsidR="00EF5EA6" w:rsidRPr="00EA174C">
        <w:rPr>
          <w:rFonts w:ascii="Arial" w:hAnsi="Arial" w:cs="Arial"/>
          <w:sz w:val="24"/>
          <w:szCs w:val="24"/>
          <w:lang w:val="en-GB"/>
        </w:rPr>
        <w:t xml:space="preserve"> </w:t>
      </w:r>
      <w:r w:rsidR="005E103A" w:rsidRPr="00EA174C">
        <w:rPr>
          <w:rFonts w:ascii="Arial" w:hAnsi="Arial" w:cs="Arial"/>
          <w:sz w:val="24"/>
          <w:szCs w:val="24"/>
          <w:lang w:val="en-GB"/>
        </w:rPr>
        <w:t>The complainant gave a satisfactory explanation regarding this delay. She was threatened by the appellant that if she reported the incident,</w:t>
      </w:r>
      <w:r w:rsidR="00F45A1C">
        <w:rPr>
          <w:rFonts w:ascii="Arial" w:hAnsi="Arial" w:cs="Arial"/>
          <w:sz w:val="24"/>
          <w:szCs w:val="24"/>
          <w:lang w:val="en-GB"/>
        </w:rPr>
        <w:t xml:space="preserve"> harm would befall her</w:t>
      </w:r>
      <w:r w:rsidR="00604C11">
        <w:rPr>
          <w:rFonts w:ascii="Arial" w:hAnsi="Arial" w:cs="Arial"/>
          <w:sz w:val="24"/>
          <w:szCs w:val="24"/>
          <w:lang w:val="en-GB"/>
        </w:rPr>
        <w:t xml:space="preserve"> and her</w:t>
      </w:r>
      <w:r w:rsidR="00F45A1C">
        <w:rPr>
          <w:rFonts w:ascii="Arial" w:hAnsi="Arial" w:cs="Arial"/>
          <w:sz w:val="24"/>
          <w:szCs w:val="24"/>
          <w:lang w:val="en-GB"/>
        </w:rPr>
        <w:t xml:space="preserve"> family. </w:t>
      </w:r>
      <w:r w:rsidR="005E103A" w:rsidRPr="00EA174C">
        <w:rPr>
          <w:rFonts w:ascii="Arial" w:hAnsi="Arial" w:cs="Arial"/>
          <w:sz w:val="24"/>
          <w:szCs w:val="24"/>
          <w:lang w:val="en-GB"/>
        </w:rPr>
        <w:t xml:space="preserve">The complainant lived with her young siblings and her mother only returned home at month-end. She felt safe to report the incident to Siyanda some </w:t>
      </w:r>
      <w:r w:rsidR="00CE69D9">
        <w:rPr>
          <w:rFonts w:ascii="Arial" w:hAnsi="Arial" w:cs="Arial"/>
          <w:sz w:val="24"/>
          <w:szCs w:val="24"/>
          <w:lang w:val="en-GB"/>
        </w:rPr>
        <w:t>five</w:t>
      </w:r>
      <w:r w:rsidR="00CE69D9" w:rsidRPr="00EA174C">
        <w:rPr>
          <w:rFonts w:ascii="Arial" w:hAnsi="Arial" w:cs="Arial"/>
          <w:sz w:val="24"/>
          <w:szCs w:val="24"/>
          <w:lang w:val="en-GB"/>
        </w:rPr>
        <w:t xml:space="preserve"> </w:t>
      </w:r>
      <w:r w:rsidR="005E103A" w:rsidRPr="00EA174C">
        <w:rPr>
          <w:rFonts w:ascii="Arial" w:hAnsi="Arial" w:cs="Arial"/>
          <w:sz w:val="24"/>
          <w:szCs w:val="24"/>
          <w:lang w:val="en-GB"/>
        </w:rPr>
        <w:t>months later when</w:t>
      </w:r>
      <w:r w:rsidR="00513D6B" w:rsidRPr="00EA174C">
        <w:rPr>
          <w:rFonts w:ascii="Arial" w:hAnsi="Arial" w:cs="Arial"/>
          <w:sz w:val="24"/>
          <w:szCs w:val="24"/>
          <w:lang w:val="en-GB"/>
        </w:rPr>
        <w:t xml:space="preserve"> she met him a</w:t>
      </w:r>
      <w:r w:rsidR="00D27FED" w:rsidRPr="00EA174C">
        <w:rPr>
          <w:rFonts w:ascii="Arial" w:hAnsi="Arial" w:cs="Arial"/>
          <w:sz w:val="24"/>
          <w:szCs w:val="24"/>
          <w:lang w:val="en-GB"/>
        </w:rPr>
        <w:t>s</w:t>
      </w:r>
      <w:r w:rsidR="00513D6B" w:rsidRPr="00EA174C">
        <w:rPr>
          <w:rFonts w:ascii="Arial" w:hAnsi="Arial" w:cs="Arial"/>
          <w:sz w:val="24"/>
          <w:szCs w:val="24"/>
          <w:lang w:val="en-GB"/>
        </w:rPr>
        <w:t xml:space="preserve"> he pleaded</w:t>
      </w:r>
      <w:r w:rsidR="00D15112" w:rsidRPr="00EA174C">
        <w:rPr>
          <w:rFonts w:ascii="Arial" w:hAnsi="Arial" w:cs="Arial"/>
          <w:sz w:val="24"/>
          <w:szCs w:val="24"/>
          <w:lang w:val="en-GB"/>
        </w:rPr>
        <w:t xml:space="preserve"> with her</w:t>
      </w:r>
      <w:r w:rsidR="00513D6B" w:rsidRPr="00EA174C">
        <w:rPr>
          <w:rFonts w:ascii="Arial" w:hAnsi="Arial" w:cs="Arial"/>
          <w:sz w:val="24"/>
          <w:szCs w:val="24"/>
          <w:lang w:val="en-GB"/>
        </w:rPr>
        <w:t xml:space="preserve"> </w:t>
      </w:r>
      <w:r w:rsidR="00D15112" w:rsidRPr="00EA174C">
        <w:rPr>
          <w:rFonts w:ascii="Arial" w:hAnsi="Arial" w:cs="Arial"/>
          <w:sz w:val="24"/>
          <w:szCs w:val="24"/>
          <w:lang w:val="en-GB"/>
        </w:rPr>
        <w:t xml:space="preserve">to </w:t>
      </w:r>
      <w:r w:rsidR="00513D6B" w:rsidRPr="00EA174C">
        <w:rPr>
          <w:rFonts w:ascii="Arial" w:hAnsi="Arial" w:cs="Arial"/>
          <w:sz w:val="24"/>
          <w:szCs w:val="24"/>
          <w:lang w:val="en-GB"/>
        </w:rPr>
        <w:t xml:space="preserve">inform him or her mother </w:t>
      </w:r>
      <w:r w:rsidR="00D27FED" w:rsidRPr="00EA174C">
        <w:rPr>
          <w:rFonts w:ascii="Arial" w:hAnsi="Arial" w:cs="Arial"/>
          <w:sz w:val="24"/>
          <w:szCs w:val="24"/>
          <w:lang w:val="en-GB"/>
        </w:rPr>
        <w:t xml:space="preserve">of </w:t>
      </w:r>
      <w:r w:rsidR="00513D6B" w:rsidRPr="00EA174C">
        <w:rPr>
          <w:rFonts w:ascii="Arial" w:hAnsi="Arial" w:cs="Arial"/>
          <w:sz w:val="24"/>
          <w:szCs w:val="24"/>
          <w:lang w:val="en-GB"/>
        </w:rPr>
        <w:t>what had transpired on the day in question.</w:t>
      </w:r>
      <w:r w:rsidR="005E103A" w:rsidRPr="00EA174C">
        <w:rPr>
          <w:rFonts w:ascii="Arial" w:hAnsi="Arial" w:cs="Arial"/>
          <w:sz w:val="24"/>
          <w:szCs w:val="24"/>
          <w:lang w:val="en-GB"/>
        </w:rPr>
        <w:t xml:space="preserve"> </w:t>
      </w:r>
      <w:r w:rsidR="00513D6B" w:rsidRPr="00EA174C">
        <w:rPr>
          <w:rFonts w:ascii="Arial" w:hAnsi="Arial" w:cs="Arial"/>
          <w:sz w:val="24"/>
          <w:szCs w:val="24"/>
          <w:lang w:val="en-GB"/>
        </w:rPr>
        <w:t>T</w:t>
      </w:r>
      <w:r w:rsidR="005E103A" w:rsidRPr="00EA174C">
        <w:rPr>
          <w:rFonts w:ascii="Arial" w:hAnsi="Arial" w:cs="Arial"/>
          <w:sz w:val="24"/>
          <w:szCs w:val="24"/>
          <w:lang w:val="en-GB"/>
        </w:rPr>
        <w:t>he</w:t>
      </w:r>
      <w:r w:rsidR="00513D6B" w:rsidRPr="00EA174C">
        <w:rPr>
          <w:rFonts w:ascii="Arial" w:hAnsi="Arial" w:cs="Arial"/>
          <w:sz w:val="24"/>
          <w:szCs w:val="24"/>
          <w:lang w:val="en-GB"/>
        </w:rPr>
        <w:t xml:space="preserve"> complainant seem</w:t>
      </w:r>
      <w:r w:rsidR="00C946D4" w:rsidRPr="00EA174C">
        <w:rPr>
          <w:rFonts w:ascii="Arial" w:hAnsi="Arial" w:cs="Arial"/>
          <w:sz w:val="24"/>
          <w:szCs w:val="24"/>
          <w:lang w:val="en-GB"/>
        </w:rPr>
        <w:t>s</w:t>
      </w:r>
      <w:r w:rsidR="00513D6B" w:rsidRPr="00EA174C">
        <w:rPr>
          <w:rFonts w:ascii="Arial" w:hAnsi="Arial" w:cs="Arial"/>
          <w:sz w:val="24"/>
          <w:szCs w:val="24"/>
          <w:lang w:val="en-GB"/>
        </w:rPr>
        <w:t xml:space="preserve"> to have been</w:t>
      </w:r>
      <w:r w:rsidR="00C946D4" w:rsidRPr="00EA174C">
        <w:rPr>
          <w:rFonts w:ascii="Arial" w:hAnsi="Arial" w:cs="Arial"/>
          <w:sz w:val="24"/>
          <w:szCs w:val="24"/>
          <w:lang w:val="en-GB"/>
        </w:rPr>
        <w:t xml:space="preserve"> eventually</w:t>
      </w:r>
      <w:r w:rsidR="00513D6B" w:rsidRPr="00EA174C">
        <w:rPr>
          <w:rFonts w:ascii="Arial" w:hAnsi="Arial" w:cs="Arial"/>
          <w:sz w:val="24"/>
          <w:szCs w:val="24"/>
          <w:lang w:val="en-GB"/>
        </w:rPr>
        <w:t xml:space="preserve"> persuaded to relate the events to Siyanda when he</w:t>
      </w:r>
      <w:r w:rsidR="005E103A" w:rsidRPr="00EA174C">
        <w:rPr>
          <w:rFonts w:ascii="Arial" w:hAnsi="Arial" w:cs="Arial"/>
          <w:sz w:val="24"/>
          <w:szCs w:val="24"/>
          <w:lang w:val="en-GB"/>
        </w:rPr>
        <w:t xml:space="preserve"> informed her that that appellant was no longer in the area.  In such circumstances, the delay in reporting is understandable.</w:t>
      </w:r>
    </w:p>
    <w:p w:rsidR="008568AE" w:rsidRPr="00EA174C" w:rsidRDefault="008568AE" w:rsidP="00CD7B19">
      <w:pPr>
        <w:spacing w:after="0" w:line="360" w:lineRule="auto"/>
        <w:rPr>
          <w:rFonts w:ascii="Arial" w:hAnsi="Arial" w:cs="Arial"/>
          <w:sz w:val="24"/>
          <w:szCs w:val="24"/>
          <w:lang w:val="en-GB"/>
        </w:rPr>
      </w:pPr>
    </w:p>
    <w:p w:rsidR="00D704CC" w:rsidRPr="00EA174C" w:rsidRDefault="00EE571E" w:rsidP="00631802">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077F47" w:rsidRPr="00EA174C">
        <w:rPr>
          <w:rFonts w:ascii="Arial" w:hAnsi="Arial" w:cs="Arial"/>
          <w:sz w:val="24"/>
          <w:szCs w:val="24"/>
          <w:lang w:val="en-GB"/>
        </w:rPr>
        <w:t>4</w:t>
      </w:r>
      <w:r w:rsidR="00382742" w:rsidRPr="00EA174C">
        <w:rPr>
          <w:rFonts w:ascii="Arial" w:hAnsi="Arial" w:cs="Arial"/>
          <w:sz w:val="24"/>
          <w:szCs w:val="24"/>
          <w:lang w:val="en-GB"/>
        </w:rPr>
        <w:t>9</w:t>
      </w:r>
      <w:r w:rsidRPr="00EA174C">
        <w:rPr>
          <w:rFonts w:ascii="Arial" w:hAnsi="Arial" w:cs="Arial"/>
          <w:sz w:val="24"/>
          <w:szCs w:val="24"/>
          <w:lang w:val="en-GB"/>
        </w:rPr>
        <w:t>]</w:t>
      </w:r>
      <w:r w:rsidR="00077F47" w:rsidRPr="00EA174C">
        <w:rPr>
          <w:rFonts w:ascii="Arial" w:hAnsi="Arial" w:cs="Arial"/>
          <w:sz w:val="24"/>
          <w:szCs w:val="24"/>
          <w:lang w:val="en-GB"/>
        </w:rPr>
        <w:t xml:space="preserve"> </w:t>
      </w:r>
      <w:r w:rsidR="00C161EC" w:rsidRPr="00EA174C">
        <w:rPr>
          <w:rFonts w:ascii="Arial" w:hAnsi="Arial" w:cs="Arial"/>
          <w:sz w:val="24"/>
          <w:szCs w:val="24"/>
          <w:lang w:val="en-GB"/>
        </w:rPr>
        <w:t>Section 59</w:t>
      </w:r>
      <w:r w:rsidR="00513D6B" w:rsidRPr="00EA174C">
        <w:rPr>
          <w:rFonts w:ascii="Arial" w:hAnsi="Arial" w:cs="Arial"/>
          <w:sz w:val="24"/>
          <w:szCs w:val="24"/>
          <w:lang w:val="en-GB"/>
        </w:rPr>
        <w:t xml:space="preserve"> </w:t>
      </w:r>
      <w:r w:rsidR="00F20F48" w:rsidRPr="00EA174C">
        <w:rPr>
          <w:rFonts w:ascii="Arial" w:hAnsi="Arial" w:cs="Arial"/>
          <w:sz w:val="24"/>
          <w:szCs w:val="24"/>
          <w:lang w:val="en-GB"/>
        </w:rPr>
        <w:t>of the Criminal Law (Sexua</w:t>
      </w:r>
      <w:r w:rsidR="00631802">
        <w:rPr>
          <w:rFonts w:ascii="Arial" w:hAnsi="Arial" w:cs="Arial"/>
          <w:sz w:val="24"/>
          <w:szCs w:val="24"/>
          <w:lang w:val="en-GB"/>
        </w:rPr>
        <w:t xml:space="preserve">l Offences and Related Matters) </w:t>
      </w:r>
      <w:r w:rsidR="00F20F48" w:rsidRPr="00EA174C">
        <w:rPr>
          <w:rFonts w:ascii="Arial" w:hAnsi="Arial" w:cs="Arial"/>
          <w:sz w:val="24"/>
          <w:szCs w:val="24"/>
          <w:lang w:val="en-GB"/>
        </w:rPr>
        <w:t xml:space="preserve">Amendment Act 32 of 2007 </w:t>
      </w:r>
      <w:r w:rsidR="00077F47" w:rsidRPr="00EA174C">
        <w:rPr>
          <w:rFonts w:ascii="Arial" w:hAnsi="Arial" w:cs="Arial"/>
          <w:sz w:val="24"/>
          <w:szCs w:val="24"/>
          <w:lang w:val="en-GB"/>
        </w:rPr>
        <w:t>(SOA</w:t>
      </w:r>
      <w:r w:rsidR="00F20F48" w:rsidRPr="00EA174C">
        <w:rPr>
          <w:rFonts w:ascii="Arial" w:hAnsi="Arial" w:cs="Arial"/>
          <w:sz w:val="24"/>
          <w:szCs w:val="24"/>
          <w:lang w:val="en-GB"/>
        </w:rPr>
        <w:t>)</w:t>
      </w:r>
      <w:r w:rsidR="00077F47" w:rsidRPr="00EA174C">
        <w:rPr>
          <w:rFonts w:ascii="Arial" w:hAnsi="Arial" w:cs="Arial"/>
          <w:sz w:val="24"/>
          <w:szCs w:val="24"/>
          <w:lang w:val="en-GB"/>
        </w:rPr>
        <w:t xml:space="preserve"> pertaining to delays in reporting of sexual offences</w:t>
      </w:r>
      <w:r w:rsidR="00F20F48" w:rsidRPr="00EA174C">
        <w:rPr>
          <w:rFonts w:ascii="Arial" w:hAnsi="Arial" w:cs="Arial"/>
          <w:sz w:val="24"/>
          <w:szCs w:val="24"/>
          <w:lang w:val="en-GB"/>
        </w:rPr>
        <w:t xml:space="preserve"> provides</w:t>
      </w:r>
      <w:r w:rsidR="00C161EC" w:rsidRPr="00EA174C">
        <w:rPr>
          <w:rFonts w:ascii="Arial" w:hAnsi="Arial" w:cs="Arial"/>
          <w:sz w:val="24"/>
          <w:szCs w:val="24"/>
          <w:lang w:val="en-GB"/>
        </w:rPr>
        <w:t xml:space="preserve"> </w:t>
      </w:r>
      <w:r w:rsidR="00077F47" w:rsidRPr="00EA174C">
        <w:rPr>
          <w:rFonts w:ascii="Arial" w:hAnsi="Arial" w:cs="Arial"/>
          <w:sz w:val="24"/>
          <w:szCs w:val="24"/>
          <w:lang w:val="en-GB"/>
        </w:rPr>
        <w:t>that:</w:t>
      </w:r>
    </w:p>
    <w:p w:rsidR="00077F47" w:rsidRPr="00631802" w:rsidRDefault="00CD7B19" w:rsidP="00CD7B19">
      <w:pPr>
        <w:spacing w:after="0" w:line="360" w:lineRule="auto"/>
        <w:jc w:val="both"/>
        <w:rPr>
          <w:rFonts w:ascii="Arial" w:hAnsi="Arial" w:cs="Arial"/>
          <w:szCs w:val="24"/>
          <w:lang w:val="en-GB"/>
        </w:rPr>
      </w:pPr>
      <w:r w:rsidRPr="00631802">
        <w:rPr>
          <w:rFonts w:ascii="Arial" w:hAnsi="Arial" w:cs="Arial"/>
          <w:szCs w:val="24"/>
          <w:lang w:val="en-GB"/>
        </w:rPr>
        <w:t>‘</w:t>
      </w:r>
      <w:r w:rsidR="00C161EC" w:rsidRPr="00631802">
        <w:rPr>
          <w:rFonts w:ascii="Arial" w:hAnsi="Arial" w:cs="Arial"/>
          <w:szCs w:val="24"/>
          <w:lang w:val="en-GB"/>
        </w:rPr>
        <w:t xml:space="preserve">In criminal proceedings involving the alleged commission of a sexual offence, the court may not draw any </w:t>
      </w:r>
      <w:r w:rsidR="00077F47" w:rsidRPr="00631802">
        <w:rPr>
          <w:rFonts w:ascii="Arial" w:hAnsi="Arial" w:cs="Arial"/>
          <w:szCs w:val="24"/>
          <w:lang w:val="en-GB"/>
        </w:rPr>
        <w:t xml:space="preserve">inference </w:t>
      </w:r>
      <w:r w:rsidR="00C161EC" w:rsidRPr="00631802">
        <w:rPr>
          <w:rFonts w:ascii="Arial" w:hAnsi="Arial" w:cs="Arial"/>
          <w:szCs w:val="24"/>
          <w:lang w:val="en-GB"/>
        </w:rPr>
        <w:t>only from the length of any delay between the alleged commission of such offence and the reporting thereof</w:t>
      </w:r>
      <w:r w:rsidR="00AF1214">
        <w:rPr>
          <w:rFonts w:ascii="Arial" w:hAnsi="Arial" w:cs="Arial"/>
          <w:szCs w:val="24"/>
          <w:lang w:val="en-GB"/>
        </w:rPr>
        <w:t>.</w:t>
      </w:r>
      <w:r w:rsidRPr="00631802">
        <w:rPr>
          <w:rFonts w:ascii="Arial" w:hAnsi="Arial" w:cs="Arial"/>
          <w:szCs w:val="24"/>
          <w:lang w:val="en-GB"/>
        </w:rPr>
        <w:t>’</w:t>
      </w:r>
      <w:r w:rsidR="00513D6B" w:rsidRPr="00631802">
        <w:rPr>
          <w:rFonts w:ascii="Arial" w:hAnsi="Arial" w:cs="Arial"/>
          <w:szCs w:val="24"/>
          <w:lang w:val="en-GB"/>
        </w:rPr>
        <w:t xml:space="preserve"> </w:t>
      </w:r>
    </w:p>
    <w:p w:rsidR="00077F47" w:rsidRPr="00631802" w:rsidRDefault="00077F47" w:rsidP="00CD7B19">
      <w:pPr>
        <w:spacing w:after="0" w:line="360" w:lineRule="auto"/>
        <w:jc w:val="both"/>
        <w:rPr>
          <w:rFonts w:ascii="Arial" w:hAnsi="Arial" w:cs="Arial"/>
          <w:sz w:val="24"/>
          <w:szCs w:val="24"/>
          <w:lang w:val="en-GB"/>
        </w:rPr>
      </w:pPr>
    </w:p>
    <w:p w:rsidR="00D704CC" w:rsidRDefault="00077F47"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382742" w:rsidRPr="00EA174C">
        <w:rPr>
          <w:rFonts w:ascii="Arial" w:hAnsi="Arial" w:cs="Arial"/>
          <w:sz w:val="24"/>
          <w:szCs w:val="24"/>
          <w:lang w:val="en-GB"/>
        </w:rPr>
        <w:t>50</w:t>
      </w:r>
      <w:r w:rsidRPr="00EA174C">
        <w:rPr>
          <w:rFonts w:ascii="Arial" w:hAnsi="Arial" w:cs="Arial"/>
          <w:sz w:val="24"/>
          <w:szCs w:val="24"/>
          <w:lang w:val="en-GB"/>
        </w:rPr>
        <w:t>] Section</w:t>
      </w:r>
      <w:r w:rsidR="00513D6B" w:rsidRPr="00EA174C">
        <w:rPr>
          <w:rFonts w:ascii="Arial" w:hAnsi="Arial" w:cs="Arial"/>
          <w:sz w:val="24"/>
          <w:szCs w:val="24"/>
          <w:lang w:val="en-GB"/>
        </w:rPr>
        <w:t xml:space="preserve"> 58 of the SOA </w:t>
      </w:r>
      <w:r w:rsidRPr="00EA174C">
        <w:rPr>
          <w:rFonts w:ascii="Arial" w:hAnsi="Arial" w:cs="Arial"/>
          <w:sz w:val="24"/>
          <w:szCs w:val="24"/>
          <w:lang w:val="en-GB"/>
        </w:rPr>
        <w:t>relating</w:t>
      </w:r>
      <w:r>
        <w:rPr>
          <w:rFonts w:ascii="Arial" w:hAnsi="Arial" w:cs="Arial"/>
          <w:sz w:val="24"/>
          <w:szCs w:val="24"/>
          <w:lang w:val="en-GB"/>
        </w:rPr>
        <w:t xml:space="preserve"> to previous consistent statements regarding sexual offences </w:t>
      </w:r>
      <w:r w:rsidR="00513D6B">
        <w:rPr>
          <w:rFonts w:ascii="Arial" w:hAnsi="Arial" w:cs="Arial"/>
          <w:sz w:val="24"/>
          <w:szCs w:val="24"/>
          <w:lang w:val="en-GB"/>
        </w:rPr>
        <w:t>provides that:</w:t>
      </w:r>
    </w:p>
    <w:p w:rsidR="00513D6B" w:rsidRPr="00CD7B19" w:rsidRDefault="00CD7B19" w:rsidP="00CD7B19">
      <w:pPr>
        <w:spacing w:after="0" w:line="360" w:lineRule="auto"/>
        <w:jc w:val="both"/>
        <w:rPr>
          <w:rFonts w:ascii="Arial" w:hAnsi="Arial" w:cs="Arial"/>
          <w:szCs w:val="24"/>
          <w:lang w:val="en-GB"/>
        </w:rPr>
      </w:pPr>
      <w:r w:rsidRPr="00CD7B19">
        <w:rPr>
          <w:rFonts w:ascii="Arial" w:hAnsi="Arial" w:cs="Arial"/>
          <w:szCs w:val="24"/>
          <w:lang w:val="en-GB"/>
        </w:rPr>
        <w:t>‘</w:t>
      </w:r>
      <w:r w:rsidR="00513D6B" w:rsidRPr="00CD7B19">
        <w:rPr>
          <w:rFonts w:ascii="Arial" w:hAnsi="Arial" w:cs="Arial"/>
          <w:szCs w:val="24"/>
          <w:lang w:val="en-GB"/>
        </w:rPr>
        <w:t>Evidence relating to previous consistent statements by a complainant shall be admissible in criminal proceedings involving the alleged commission of a sexual offence: provided that the court may not draw any interference only from the absence of such previous consistent statements</w:t>
      </w:r>
      <w:r w:rsidR="00AF1214">
        <w:rPr>
          <w:rFonts w:ascii="Arial" w:hAnsi="Arial" w:cs="Arial"/>
          <w:szCs w:val="24"/>
          <w:lang w:val="en-GB"/>
        </w:rPr>
        <w:t>.</w:t>
      </w:r>
      <w:r w:rsidRPr="00CD7B19">
        <w:rPr>
          <w:rFonts w:ascii="Arial" w:hAnsi="Arial" w:cs="Arial"/>
          <w:szCs w:val="24"/>
          <w:lang w:val="en-GB"/>
        </w:rPr>
        <w:t>’</w:t>
      </w:r>
    </w:p>
    <w:p w:rsidR="00C161EC" w:rsidRPr="00EA174C" w:rsidRDefault="00C161EC" w:rsidP="00EA174C">
      <w:pPr>
        <w:spacing w:after="0" w:line="360" w:lineRule="auto"/>
        <w:rPr>
          <w:rFonts w:ascii="Arial" w:hAnsi="Arial" w:cs="Arial"/>
          <w:sz w:val="24"/>
          <w:szCs w:val="24"/>
          <w:lang w:val="en-GB"/>
        </w:rPr>
      </w:pPr>
    </w:p>
    <w:p w:rsidR="00E27D75" w:rsidRPr="00EA174C" w:rsidRDefault="00DA005E"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B967C4" w:rsidRPr="00EA174C">
        <w:rPr>
          <w:rFonts w:ascii="Arial" w:hAnsi="Arial" w:cs="Arial"/>
          <w:sz w:val="24"/>
          <w:szCs w:val="24"/>
          <w:lang w:val="en-GB"/>
        </w:rPr>
        <w:t>5</w:t>
      </w:r>
      <w:r w:rsidR="00382742" w:rsidRPr="00EA174C">
        <w:rPr>
          <w:rFonts w:ascii="Arial" w:hAnsi="Arial" w:cs="Arial"/>
          <w:sz w:val="24"/>
          <w:szCs w:val="24"/>
          <w:lang w:val="en-GB"/>
        </w:rPr>
        <w:t>1</w:t>
      </w:r>
      <w:r w:rsidR="00B967C4" w:rsidRPr="00EA174C">
        <w:rPr>
          <w:rFonts w:ascii="Arial" w:hAnsi="Arial" w:cs="Arial"/>
          <w:sz w:val="24"/>
          <w:szCs w:val="24"/>
          <w:lang w:val="en-GB"/>
        </w:rPr>
        <w:t xml:space="preserve">] </w:t>
      </w:r>
      <w:r w:rsidR="009D0456" w:rsidRPr="00EA174C">
        <w:rPr>
          <w:rFonts w:ascii="Arial" w:hAnsi="Arial" w:cs="Arial"/>
          <w:sz w:val="24"/>
          <w:szCs w:val="24"/>
          <w:lang w:val="en-GB"/>
        </w:rPr>
        <w:t xml:space="preserve">In the light of the above, </w:t>
      </w:r>
      <w:r w:rsidR="007F7CD5">
        <w:rPr>
          <w:rFonts w:ascii="Arial" w:hAnsi="Arial" w:cs="Arial"/>
          <w:sz w:val="24"/>
          <w:szCs w:val="24"/>
          <w:lang w:val="en-GB"/>
        </w:rPr>
        <w:t>I am</w:t>
      </w:r>
      <w:r w:rsidR="009D0456" w:rsidRPr="00EA174C">
        <w:rPr>
          <w:rFonts w:ascii="Arial" w:hAnsi="Arial" w:cs="Arial"/>
          <w:sz w:val="24"/>
          <w:szCs w:val="24"/>
          <w:lang w:val="en-GB"/>
        </w:rPr>
        <w:t xml:space="preserve"> </w:t>
      </w:r>
      <w:r w:rsidR="00BA2BB6" w:rsidRPr="00EA174C">
        <w:rPr>
          <w:rFonts w:ascii="Arial" w:hAnsi="Arial" w:cs="Arial"/>
          <w:sz w:val="24"/>
          <w:szCs w:val="24"/>
          <w:lang w:val="en-GB"/>
        </w:rPr>
        <w:t xml:space="preserve">satisfied that there is no basis to interfere with the </w:t>
      </w:r>
      <w:r w:rsidR="00711035" w:rsidRPr="00EA174C">
        <w:rPr>
          <w:rFonts w:ascii="Arial" w:hAnsi="Arial" w:cs="Arial"/>
          <w:sz w:val="24"/>
          <w:szCs w:val="24"/>
          <w:lang w:val="en-GB"/>
        </w:rPr>
        <w:t xml:space="preserve">court </w:t>
      </w:r>
      <w:r w:rsidR="00711035" w:rsidRPr="00EA174C">
        <w:rPr>
          <w:rFonts w:ascii="Arial" w:hAnsi="Arial" w:cs="Arial"/>
          <w:i/>
          <w:sz w:val="24"/>
          <w:szCs w:val="24"/>
          <w:lang w:val="en-GB"/>
        </w:rPr>
        <w:t xml:space="preserve">a quo’s </w:t>
      </w:r>
      <w:r w:rsidR="00711035" w:rsidRPr="00EA174C">
        <w:rPr>
          <w:rFonts w:ascii="Arial" w:hAnsi="Arial" w:cs="Arial"/>
          <w:sz w:val="24"/>
          <w:szCs w:val="24"/>
          <w:lang w:val="en-GB"/>
        </w:rPr>
        <w:t xml:space="preserve">finding that </w:t>
      </w:r>
      <w:r w:rsidR="009D0456" w:rsidRPr="00EA174C">
        <w:rPr>
          <w:rFonts w:ascii="Arial" w:hAnsi="Arial" w:cs="Arial"/>
          <w:sz w:val="24"/>
          <w:szCs w:val="24"/>
          <w:lang w:val="en-GB"/>
        </w:rPr>
        <w:t>the version of the appellant is so highly improbable that it could not</w:t>
      </w:r>
      <w:r w:rsidR="007F7CD5">
        <w:rPr>
          <w:rFonts w:ascii="Arial" w:hAnsi="Arial" w:cs="Arial"/>
          <w:sz w:val="24"/>
          <w:szCs w:val="24"/>
          <w:lang w:val="en-GB"/>
        </w:rPr>
        <w:t xml:space="preserve"> </w:t>
      </w:r>
      <w:r w:rsidR="009D0456" w:rsidRPr="00EA174C">
        <w:rPr>
          <w:rFonts w:ascii="Arial" w:hAnsi="Arial" w:cs="Arial"/>
          <w:sz w:val="24"/>
          <w:szCs w:val="24"/>
          <w:lang w:val="en-GB"/>
        </w:rPr>
        <w:t>reasonably possibly be true</w:t>
      </w:r>
      <w:r w:rsidR="00382742" w:rsidRPr="00EA174C">
        <w:rPr>
          <w:rFonts w:ascii="Arial" w:hAnsi="Arial" w:cs="Arial"/>
          <w:sz w:val="24"/>
          <w:szCs w:val="24"/>
          <w:lang w:val="en-GB"/>
        </w:rPr>
        <w:t xml:space="preserve"> </w:t>
      </w:r>
      <w:r w:rsidR="007F7CD5">
        <w:rPr>
          <w:rFonts w:ascii="Arial" w:hAnsi="Arial" w:cs="Arial"/>
          <w:sz w:val="24"/>
          <w:szCs w:val="24"/>
          <w:lang w:val="en-GB"/>
        </w:rPr>
        <w:t>justif</w:t>
      </w:r>
      <w:r w:rsidR="00B1588C">
        <w:rPr>
          <w:rFonts w:ascii="Arial" w:hAnsi="Arial" w:cs="Arial"/>
          <w:sz w:val="24"/>
          <w:szCs w:val="24"/>
          <w:lang w:val="en-GB"/>
        </w:rPr>
        <w:t>ying</w:t>
      </w:r>
      <w:r w:rsidR="007F7CD5" w:rsidRPr="00EA174C">
        <w:rPr>
          <w:rFonts w:ascii="Arial" w:hAnsi="Arial" w:cs="Arial"/>
          <w:sz w:val="24"/>
          <w:szCs w:val="24"/>
          <w:lang w:val="en-GB"/>
        </w:rPr>
        <w:t xml:space="preserve"> </w:t>
      </w:r>
      <w:r w:rsidR="00382742" w:rsidRPr="00EA174C">
        <w:rPr>
          <w:rFonts w:ascii="Arial" w:hAnsi="Arial" w:cs="Arial"/>
          <w:sz w:val="24"/>
          <w:szCs w:val="24"/>
          <w:lang w:val="en-GB"/>
        </w:rPr>
        <w:t>its rejection</w:t>
      </w:r>
      <w:r w:rsidR="00774C21" w:rsidRPr="00EA174C">
        <w:rPr>
          <w:rFonts w:ascii="Arial" w:hAnsi="Arial" w:cs="Arial"/>
          <w:sz w:val="24"/>
          <w:szCs w:val="24"/>
          <w:lang w:val="en-GB"/>
        </w:rPr>
        <w:t>, and that</w:t>
      </w:r>
      <w:r w:rsidR="009D0456" w:rsidRPr="00EA174C">
        <w:rPr>
          <w:rFonts w:ascii="Arial" w:hAnsi="Arial" w:cs="Arial"/>
          <w:sz w:val="24"/>
          <w:szCs w:val="24"/>
          <w:lang w:val="en-GB"/>
        </w:rPr>
        <w:t xml:space="preserve"> </w:t>
      </w:r>
      <w:r w:rsidR="00711035" w:rsidRPr="00EA174C">
        <w:rPr>
          <w:rFonts w:ascii="Arial" w:hAnsi="Arial" w:cs="Arial"/>
          <w:sz w:val="24"/>
          <w:szCs w:val="24"/>
          <w:lang w:val="en-GB"/>
        </w:rPr>
        <w:t>the State had proved beyond a reasonable doubt that the appellant is guilty of the crimes of kidnapping and</w:t>
      </w:r>
      <w:r w:rsidR="00B967C4" w:rsidRPr="00EA174C">
        <w:rPr>
          <w:rFonts w:ascii="Arial" w:hAnsi="Arial" w:cs="Arial"/>
          <w:sz w:val="24"/>
          <w:szCs w:val="24"/>
          <w:lang w:val="en-GB"/>
        </w:rPr>
        <w:t xml:space="preserve"> multiple</w:t>
      </w:r>
      <w:r w:rsidR="00711035" w:rsidRPr="00EA174C">
        <w:rPr>
          <w:rFonts w:ascii="Arial" w:hAnsi="Arial" w:cs="Arial"/>
          <w:sz w:val="24"/>
          <w:szCs w:val="24"/>
          <w:lang w:val="en-GB"/>
        </w:rPr>
        <w:t xml:space="preserve"> rape of the complainant.</w:t>
      </w:r>
    </w:p>
    <w:p w:rsidR="00D704CC" w:rsidRPr="00EA174C" w:rsidRDefault="00D704CC" w:rsidP="00CD7B19">
      <w:pPr>
        <w:spacing w:after="0" w:line="360" w:lineRule="auto"/>
        <w:jc w:val="both"/>
        <w:rPr>
          <w:rFonts w:ascii="Arial" w:hAnsi="Arial" w:cs="Arial"/>
          <w:sz w:val="24"/>
          <w:szCs w:val="24"/>
          <w:lang w:val="en-GB"/>
        </w:rPr>
      </w:pPr>
    </w:p>
    <w:p w:rsidR="00F55817" w:rsidRDefault="00F55817" w:rsidP="00CD7B19">
      <w:pPr>
        <w:spacing w:after="0" w:line="360" w:lineRule="auto"/>
        <w:jc w:val="both"/>
        <w:rPr>
          <w:rFonts w:ascii="Arial" w:hAnsi="Arial" w:cs="Arial"/>
          <w:b/>
          <w:sz w:val="24"/>
          <w:szCs w:val="24"/>
          <w:lang w:val="en-GB"/>
        </w:rPr>
      </w:pPr>
      <w:r w:rsidRPr="00EA174C">
        <w:rPr>
          <w:rFonts w:ascii="Arial" w:hAnsi="Arial" w:cs="Arial"/>
          <w:b/>
          <w:sz w:val="24"/>
          <w:szCs w:val="24"/>
          <w:lang w:val="en-GB"/>
        </w:rPr>
        <w:t>S</w:t>
      </w:r>
      <w:r w:rsidR="00B967C4" w:rsidRPr="00EA174C">
        <w:rPr>
          <w:rFonts w:ascii="Arial" w:hAnsi="Arial" w:cs="Arial"/>
          <w:b/>
          <w:sz w:val="24"/>
          <w:szCs w:val="24"/>
          <w:lang w:val="en-GB"/>
        </w:rPr>
        <w:t>entenc</w:t>
      </w:r>
      <w:r w:rsidR="00627A57">
        <w:rPr>
          <w:rFonts w:ascii="Arial" w:hAnsi="Arial" w:cs="Arial"/>
          <w:b/>
          <w:sz w:val="24"/>
          <w:szCs w:val="24"/>
          <w:lang w:val="en-GB"/>
        </w:rPr>
        <w:t>e</w:t>
      </w:r>
      <w:r w:rsidRPr="00EA174C">
        <w:rPr>
          <w:rFonts w:ascii="Arial" w:hAnsi="Arial" w:cs="Arial"/>
          <w:b/>
          <w:sz w:val="24"/>
          <w:szCs w:val="24"/>
          <w:lang w:val="en-GB"/>
        </w:rPr>
        <w:t xml:space="preserve"> </w:t>
      </w:r>
    </w:p>
    <w:p w:rsidR="00394E54" w:rsidRPr="00EA174C" w:rsidRDefault="00394E54" w:rsidP="00CD7B19">
      <w:pPr>
        <w:spacing w:after="0" w:line="360" w:lineRule="auto"/>
        <w:jc w:val="both"/>
        <w:rPr>
          <w:rFonts w:ascii="Arial" w:hAnsi="Arial" w:cs="Arial"/>
          <w:b/>
          <w:sz w:val="24"/>
          <w:szCs w:val="24"/>
          <w:lang w:val="en-GB"/>
        </w:rPr>
      </w:pPr>
    </w:p>
    <w:p w:rsidR="00770498" w:rsidRPr="00EA174C" w:rsidRDefault="00F55817" w:rsidP="00CD7B19">
      <w:pPr>
        <w:spacing w:after="0" w:line="360" w:lineRule="auto"/>
        <w:jc w:val="both"/>
        <w:rPr>
          <w:rFonts w:ascii="Arial" w:hAnsi="Arial" w:cs="Arial"/>
          <w:b/>
          <w:sz w:val="24"/>
          <w:szCs w:val="24"/>
          <w:lang w:val="en-GB"/>
        </w:rPr>
      </w:pPr>
      <w:r w:rsidRPr="00EA174C">
        <w:rPr>
          <w:rFonts w:ascii="Arial" w:hAnsi="Arial" w:cs="Arial"/>
          <w:sz w:val="24"/>
          <w:szCs w:val="24"/>
          <w:lang w:val="en-GB"/>
        </w:rPr>
        <w:t>[</w:t>
      </w:r>
      <w:r w:rsidR="00795FC3" w:rsidRPr="00EA174C">
        <w:rPr>
          <w:rFonts w:ascii="Arial" w:hAnsi="Arial" w:cs="Arial"/>
          <w:sz w:val="24"/>
          <w:szCs w:val="24"/>
          <w:lang w:val="en-GB"/>
        </w:rPr>
        <w:t>5</w:t>
      </w:r>
      <w:r w:rsidR="00382742" w:rsidRPr="00EA174C">
        <w:rPr>
          <w:rFonts w:ascii="Arial" w:hAnsi="Arial" w:cs="Arial"/>
          <w:sz w:val="24"/>
          <w:szCs w:val="24"/>
          <w:lang w:val="en-GB"/>
        </w:rPr>
        <w:t>2</w:t>
      </w:r>
      <w:r w:rsidRPr="00EA174C">
        <w:rPr>
          <w:rFonts w:ascii="Arial" w:hAnsi="Arial" w:cs="Arial"/>
          <w:sz w:val="24"/>
          <w:szCs w:val="24"/>
          <w:lang w:val="en-GB"/>
        </w:rPr>
        <w:t>]</w:t>
      </w:r>
      <w:r w:rsidR="00795FC3" w:rsidRPr="00EA174C">
        <w:rPr>
          <w:rFonts w:ascii="Arial" w:hAnsi="Arial" w:cs="Arial"/>
          <w:sz w:val="24"/>
          <w:szCs w:val="24"/>
          <w:lang w:val="en-GB"/>
        </w:rPr>
        <w:t xml:space="preserve"> </w:t>
      </w:r>
      <w:r w:rsidRPr="00EA174C">
        <w:rPr>
          <w:rFonts w:ascii="Arial" w:hAnsi="Arial" w:cs="Arial"/>
          <w:sz w:val="24"/>
          <w:szCs w:val="24"/>
          <w:lang w:val="en-GB"/>
        </w:rPr>
        <w:t xml:space="preserve">It is trite that an appeal court can only interfere with a sentence imposed by the court </w:t>
      </w:r>
      <w:r w:rsidRPr="00EA174C">
        <w:rPr>
          <w:rFonts w:ascii="Arial" w:hAnsi="Arial" w:cs="Arial"/>
          <w:i/>
          <w:sz w:val="24"/>
          <w:szCs w:val="24"/>
          <w:lang w:val="en-GB"/>
        </w:rPr>
        <w:t>a quo</w:t>
      </w:r>
      <w:r w:rsidRPr="00EA174C">
        <w:rPr>
          <w:rFonts w:ascii="Arial" w:hAnsi="Arial" w:cs="Arial"/>
          <w:sz w:val="24"/>
          <w:szCs w:val="24"/>
          <w:lang w:val="en-GB"/>
        </w:rPr>
        <w:t xml:space="preserve"> if there is a material misdirection by the trial court or if t</w:t>
      </w:r>
      <w:r w:rsidR="00A1122E" w:rsidRPr="00EA174C">
        <w:rPr>
          <w:rFonts w:ascii="Arial" w:hAnsi="Arial" w:cs="Arial"/>
          <w:sz w:val="24"/>
          <w:szCs w:val="24"/>
          <w:lang w:val="en-GB"/>
        </w:rPr>
        <w:t xml:space="preserve">here is such a grave disparity </w:t>
      </w:r>
      <w:r w:rsidRPr="00EA174C">
        <w:rPr>
          <w:rFonts w:ascii="Arial" w:hAnsi="Arial" w:cs="Arial"/>
          <w:sz w:val="24"/>
          <w:szCs w:val="24"/>
          <w:lang w:val="en-GB"/>
        </w:rPr>
        <w:t xml:space="preserve">between the sentence imposed by the court </w:t>
      </w:r>
      <w:r w:rsidRPr="00EA174C">
        <w:rPr>
          <w:rFonts w:ascii="Arial" w:hAnsi="Arial" w:cs="Arial"/>
          <w:i/>
          <w:sz w:val="24"/>
          <w:szCs w:val="24"/>
          <w:lang w:val="en-GB"/>
        </w:rPr>
        <w:t>a quo</w:t>
      </w:r>
      <w:r w:rsidRPr="00EA174C">
        <w:rPr>
          <w:rFonts w:ascii="Arial" w:hAnsi="Arial" w:cs="Arial"/>
          <w:sz w:val="24"/>
          <w:szCs w:val="24"/>
          <w:lang w:val="en-GB"/>
        </w:rPr>
        <w:t xml:space="preserve"> and the sentence the appeal court would have imposed if it were the trial </w:t>
      </w:r>
      <w:r w:rsidR="00770498" w:rsidRPr="00EA174C">
        <w:rPr>
          <w:rFonts w:ascii="Arial" w:hAnsi="Arial" w:cs="Arial"/>
          <w:sz w:val="24"/>
          <w:szCs w:val="24"/>
          <w:lang w:val="en-GB"/>
        </w:rPr>
        <w:t>court</w:t>
      </w:r>
      <w:r w:rsidR="00795FC3" w:rsidRPr="00EA174C">
        <w:rPr>
          <w:rFonts w:ascii="Arial" w:hAnsi="Arial" w:cs="Arial"/>
          <w:sz w:val="24"/>
          <w:szCs w:val="24"/>
          <w:lang w:val="en-GB"/>
        </w:rPr>
        <w:t>.</w:t>
      </w:r>
      <w:r w:rsidR="00770498" w:rsidRPr="00EA174C">
        <w:rPr>
          <w:rFonts w:ascii="Arial" w:hAnsi="Arial" w:cs="Arial"/>
          <w:sz w:val="24"/>
          <w:szCs w:val="24"/>
          <w:lang w:val="en-GB"/>
        </w:rPr>
        <w:t xml:space="preserve"> </w:t>
      </w:r>
      <w:r w:rsidR="00795FC3" w:rsidRPr="00EA174C">
        <w:rPr>
          <w:rFonts w:ascii="Arial" w:hAnsi="Arial" w:cs="Arial"/>
          <w:sz w:val="24"/>
          <w:szCs w:val="24"/>
          <w:lang w:val="en-GB"/>
        </w:rPr>
        <w:t>I</w:t>
      </w:r>
      <w:r w:rsidR="00770498" w:rsidRPr="00EA174C">
        <w:rPr>
          <w:rFonts w:ascii="Arial" w:hAnsi="Arial" w:cs="Arial"/>
          <w:sz w:val="24"/>
          <w:szCs w:val="24"/>
          <w:lang w:val="en-GB"/>
        </w:rPr>
        <w:t>t is also trite that the disparity should be shocking or disturbingly inappropriate, or vitiate</w:t>
      </w:r>
      <w:r w:rsidR="00795FC3" w:rsidRPr="00EA174C">
        <w:rPr>
          <w:rFonts w:ascii="Arial" w:hAnsi="Arial" w:cs="Arial"/>
          <w:sz w:val="24"/>
          <w:szCs w:val="24"/>
          <w:lang w:val="en-GB"/>
        </w:rPr>
        <w:t>d</w:t>
      </w:r>
      <w:r w:rsidR="00770498" w:rsidRPr="00EA174C">
        <w:rPr>
          <w:rFonts w:ascii="Arial" w:hAnsi="Arial" w:cs="Arial"/>
          <w:sz w:val="24"/>
          <w:szCs w:val="24"/>
          <w:lang w:val="en-GB"/>
        </w:rPr>
        <w:t xml:space="preserve"> by irregularity</w:t>
      </w:r>
      <w:r w:rsidR="00241A46" w:rsidRPr="00EA174C">
        <w:rPr>
          <w:rFonts w:ascii="Arial" w:hAnsi="Arial" w:cs="Arial"/>
          <w:sz w:val="24"/>
          <w:szCs w:val="24"/>
          <w:lang w:val="en-GB"/>
        </w:rPr>
        <w:t>, to justify interference.</w:t>
      </w:r>
      <w:r w:rsidR="00631802">
        <w:rPr>
          <w:rStyle w:val="FootnoteReference"/>
          <w:rFonts w:ascii="Arial" w:hAnsi="Arial" w:cs="Arial"/>
          <w:sz w:val="24"/>
          <w:szCs w:val="24"/>
          <w:lang w:val="en-GB"/>
        </w:rPr>
        <w:footnoteReference w:id="32"/>
      </w:r>
    </w:p>
    <w:p w:rsidR="00BB738D" w:rsidRPr="00EA174C" w:rsidRDefault="000268BD"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795FC3" w:rsidRPr="00EA174C">
        <w:rPr>
          <w:rFonts w:ascii="Arial" w:hAnsi="Arial" w:cs="Arial"/>
          <w:sz w:val="24"/>
          <w:szCs w:val="24"/>
          <w:lang w:val="en-GB"/>
        </w:rPr>
        <w:t>5</w:t>
      </w:r>
      <w:r w:rsidR="00382742" w:rsidRPr="00EA174C">
        <w:rPr>
          <w:rFonts w:ascii="Arial" w:hAnsi="Arial" w:cs="Arial"/>
          <w:sz w:val="24"/>
          <w:szCs w:val="24"/>
          <w:lang w:val="en-GB"/>
        </w:rPr>
        <w:t>3</w:t>
      </w:r>
      <w:r w:rsidR="00A01604" w:rsidRPr="00EA174C">
        <w:rPr>
          <w:rFonts w:ascii="Arial" w:hAnsi="Arial" w:cs="Arial"/>
          <w:sz w:val="24"/>
          <w:szCs w:val="24"/>
          <w:lang w:val="en-GB"/>
        </w:rPr>
        <w:t>]</w:t>
      </w:r>
      <w:r w:rsidR="00B1588C">
        <w:rPr>
          <w:rFonts w:ascii="Arial" w:hAnsi="Arial" w:cs="Arial"/>
          <w:sz w:val="24"/>
          <w:szCs w:val="24"/>
          <w:lang w:val="en-GB"/>
        </w:rPr>
        <w:t xml:space="preserve"> </w:t>
      </w:r>
      <w:r w:rsidR="00CC4DA5" w:rsidRPr="00EA174C">
        <w:rPr>
          <w:rFonts w:ascii="Arial" w:hAnsi="Arial" w:cs="Arial"/>
          <w:sz w:val="24"/>
          <w:szCs w:val="24"/>
          <w:lang w:val="en-GB"/>
        </w:rPr>
        <w:t>The rape of</w:t>
      </w:r>
      <w:r w:rsidR="00B1588C">
        <w:rPr>
          <w:rFonts w:ascii="Arial" w:hAnsi="Arial" w:cs="Arial"/>
          <w:sz w:val="24"/>
          <w:szCs w:val="24"/>
          <w:lang w:val="en-GB"/>
        </w:rPr>
        <w:t xml:space="preserve"> particularly</w:t>
      </w:r>
      <w:r w:rsidR="00CC4DA5" w:rsidRPr="00EA174C">
        <w:rPr>
          <w:rFonts w:ascii="Arial" w:hAnsi="Arial" w:cs="Arial"/>
          <w:sz w:val="24"/>
          <w:szCs w:val="24"/>
          <w:lang w:val="en-GB"/>
        </w:rPr>
        <w:t xml:space="preserve"> women and children has reached alarming levels in South Africa. It constitutes</w:t>
      </w:r>
      <w:r w:rsidR="00795FC3" w:rsidRPr="00EA174C">
        <w:rPr>
          <w:rFonts w:ascii="Arial" w:hAnsi="Arial" w:cs="Arial"/>
          <w:sz w:val="24"/>
          <w:szCs w:val="24"/>
          <w:lang w:val="en-GB"/>
        </w:rPr>
        <w:t xml:space="preserve"> a</w:t>
      </w:r>
      <w:r w:rsidR="00CC4DA5" w:rsidRPr="00EA174C">
        <w:rPr>
          <w:rFonts w:ascii="Arial" w:hAnsi="Arial" w:cs="Arial"/>
          <w:sz w:val="24"/>
          <w:szCs w:val="24"/>
          <w:lang w:val="en-GB"/>
        </w:rPr>
        <w:t xml:space="preserve"> vile, humiliating, degrading and a brutal invasion of the</w:t>
      </w:r>
      <w:r w:rsidR="004F2B24">
        <w:rPr>
          <w:rFonts w:ascii="Arial" w:hAnsi="Arial" w:cs="Arial"/>
          <w:sz w:val="24"/>
          <w:szCs w:val="24"/>
          <w:lang w:val="en-GB"/>
        </w:rPr>
        <w:t>ir</w:t>
      </w:r>
      <w:r w:rsidR="00CC4DA5" w:rsidRPr="00EA174C">
        <w:rPr>
          <w:rFonts w:ascii="Arial" w:hAnsi="Arial" w:cs="Arial"/>
          <w:sz w:val="24"/>
          <w:szCs w:val="24"/>
          <w:lang w:val="en-GB"/>
        </w:rPr>
        <w:t xml:space="preserve"> privacy, dignity and self-worth </w:t>
      </w:r>
      <w:r w:rsidR="004F2B24">
        <w:rPr>
          <w:rFonts w:ascii="Arial" w:hAnsi="Arial" w:cs="Arial"/>
          <w:sz w:val="24"/>
          <w:szCs w:val="24"/>
          <w:lang w:val="en-GB"/>
        </w:rPr>
        <w:t>as</w:t>
      </w:r>
      <w:r w:rsidR="004F2B24" w:rsidRPr="00EA174C">
        <w:rPr>
          <w:rFonts w:ascii="Arial" w:hAnsi="Arial" w:cs="Arial"/>
          <w:sz w:val="24"/>
          <w:szCs w:val="24"/>
          <w:lang w:val="en-GB"/>
        </w:rPr>
        <w:t xml:space="preserve"> </w:t>
      </w:r>
      <w:r w:rsidR="00CC4DA5" w:rsidRPr="00EA174C">
        <w:rPr>
          <w:rFonts w:ascii="Arial" w:hAnsi="Arial" w:cs="Arial"/>
          <w:sz w:val="24"/>
          <w:szCs w:val="24"/>
          <w:lang w:val="en-GB"/>
        </w:rPr>
        <w:t>a person. Children look up to adults in society to guide</w:t>
      </w:r>
      <w:r w:rsidR="00410264" w:rsidRPr="00EA174C">
        <w:rPr>
          <w:rFonts w:ascii="Arial" w:hAnsi="Arial" w:cs="Arial"/>
          <w:sz w:val="24"/>
          <w:szCs w:val="24"/>
          <w:lang w:val="en-GB"/>
        </w:rPr>
        <w:t>, care for</w:t>
      </w:r>
      <w:r w:rsidR="00CC4DA5" w:rsidRPr="00EA174C">
        <w:rPr>
          <w:rFonts w:ascii="Arial" w:hAnsi="Arial" w:cs="Arial"/>
          <w:sz w:val="24"/>
          <w:szCs w:val="24"/>
          <w:lang w:val="en-GB"/>
        </w:rPr>
        <w:t xml:space="preserve"> and protect them</w:t>
      </w:r>
      <w:r w:rsidR="00795FC3" w:rsidRPr="00EA174C">
        <w:rPr>
          <w:rFonts w:ascii="Arial" w:hAnsi="Arial" w:cs="Arial"/>
          <w:sz w:val="24"/>
          <w:szCs w:val="24"/>
          <w:lang w:val="en-GB"/>
        </w:rPr>
        <w:t>.</w:t>
      </w:r>
      <w:r w:rsidR="00CC4DA5" w:rsidRPr="00EA174C">
        <w:rPr>
          <w:rFonts w:ascii="Arial" w:hAnsi="Arial" w:cs="Arial"/>
          <w:sz w:val="24"/>
          <w:szCs w:val="24"/>
          <w:lang w:val="en-GB"/>
        </w:rPr>
        <w:t xml:space="preserve"> </w:t>
      </w:r>
      <w:r w:rsidR="00795FC3" w:rsidRPr="00EA174C">
        <w:rPr>
          <w:rFonts w:ascii="Arial" w:hAnsi="Arial" w:cs="Arial"/>
          <w:sz w:val="24"/>
          <w:szCs w:val="24"/>
          <w:lang w:val="en-GB"/>
        </w:rPr>
        <w:t>W</w:t>
      </w:r>
      <w:r w:rsidR="00CC4DA5" w:rsidRPr="00EA174C">
        <w:rPr>
          <w:rFonts w:ascii="Arial" w:hAnsi="Arial" w:cs="Arial"/>
          <w:sz w:val="24"/>
          <w:szCs w:val="24"/>
          <w:lang w:val="en-GB"/>
        </w:rPr>
        <w:t>hen this trust is breached, it leaves children in a helpless situation and society looks towards the court to act decisively against persons convicted of such shameless act</w:t>
      </w:r>
      <w:r w:rsidR="00795FC3" w:rsidRPr="00EA174C">
        <w:rPr>
          <w:rFonts w:ascii="Arial" w:hAnsi="Arial" w:cs="Arial"/>
          <w:sz w:val="24"/>
          <w:szCs w:val="24"/>
          <w:lang w:val="en-GB"/>
        </w:rPr>
        <w:t>s</w:t>
      </w:r>
      <w:r w:rsidR="00CC4DA5" w:rsidRPr="00EA174C">
        <w:rPr>
          <w:rFonts w:ascii="Arial" w:hAnsi="Arial" w:cs="Arial"/>
          <w:sz w:val="24"/>
          <w:szCs w:val="24"/>
          <w:lang w:val="en-GB"/>
        </w:rPr>
        <w:t>. The severe ordained sentence that the legislature has prescribed</w:t>
      </w:r>
      <w:r w:rsidR="00BB738D" w:rsidRPr="00EA174C">
        <w:rPr>
          <w:rFonts w:ascii="Arial" w:hAnsi="Arial" w:cs="Arial"/>
          <w:sz w:val="24"/>
          <w:szCs w:val="24"/>
          <w:lang w:val="en-GB"/>
        </w:rPr>
        <w:t xml:space="preserve"> for rape of the type in this matter</w:t>
      </w:r>
      <w:r w:rsidR="00CC4DA5" w:rsidRPr="00EA174C">
        <w:rPr>
          <w:rFonts w:ascii="Arial" w:hAnsi="Arial" w:cs="Arial"/>
          <w:sz w:val="24"/>
          <w:szCs w:val="24"/>
          <w:lang w:val="en-GB"/>
        </w:rPr>
        <w:t xml:space="preserve"> is imprisonment for life</w:t>
      </w:r>
      <w:r w:rsidR="00BB738D" w:rsidRPr="00EA174C">
        <w:rPr>
          <w:rFonts w:ascii="Arial" w:hAnsi="Arial" w:cs="Arial"/>
          <w:sz w:val="24"/>
          <w:szCs w:val="24"/>
          <w:lang w:val="en-GB"/>
        </w:rPr>
        <w:t>.</w:t>
      </w:r>
    </w:p>
    <w:p w:rsidR="00CC4DA5" w:rsidRPr="00EA174C" w:rsidRDefault="00CC4DA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 xml:space="preserve"> </w:t>
      </w:r>
    </w:p>
    <w:p w:rsidR="00CC4DA5" w:rsidRPr="00EA174C" w:rsidRDefault="00CC4DA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A01604" w:rsidRPr="00EA174C">
        <w:rPr>
          <w:rFonts w:ascii="Arial" w:hAnsi="Arial" w:cs="Arial"/>
          <w:sz w:val="24"/>
          <w:szCs w:val="24"/>
          <w:lang w:val="en-GB"/>
        </w:rPr>
        <w:t>5</w:t>
      </w:r>
      <w:r w:rsidR="00382742" w:rsidRPr="00EA174C">
        <w:rPr>
          <w:rFonts w:ascii="Arial" w:hAnsi="Arial" w:cs="Arial"/>
          <w:sz w:val="24"/>
          <w:szCs w:val="24"/>
          <w:lang w:val="en-GB"/>
        </w:rPr>
        <w:t>4</w:t>
      </w:r>
      <w:r w:rsidRPr="00EA174C">
        <w:rPr>
          <w:rFonts w:ascii="Arial" w:hAnsi="Arial" w:cs="Arial"/>
          <w:sz w:val="24"/>
          <w:szCs w:val="24"/>
          <w:lang w:val="en-GB"/>
        </w:rPr>
        <w:t>]</w:t>
      </w:r>
      <w:r w:rsidR="00795FC3" w:rsidRPr="00EA174C">
        <w:rPr>
          <w:rFonts w:ascii="Arial" w:hAnsi="Arial" w:cs="Arial"/>
          <w:sz w:val="24"/>
          <w:szCs w:val="24"/>
          <w:lang w:val="en-GB"/>
        </w:rPr>
        <w:t xml:space="preserve"> </w:t>
      </w:r>
      <w:r w:rsidRPr="00EA174C">
        <w:rPr>
          <w:rFonts w:ascii="Arial" w:hAnsi="Arial" w:cs="Arial"/>
          <w:sz w:val="24"/>
          <w:szCs w:val="24"/>
          <w:lang w:val="en-GB"/>
        </w:rPr>
        <w:t xml:space="preserve">The fact that the complainant was held against her will overnight at the </w:t>
      </w:r>
      <w:r w:rsidR="001E6B0B" w:rsidRPr="00EA174C">
        <w:rPr>
          <w:rFonts w:ascii="Arial" w:hAnsi="Arial" w:cs="Arial"/>
          <w:sz w:val="24"/>
          <w:szCs w:val="24"/>
          <w:lang w:val="en-GB"/>
        </w:rPr>
        <w:t>complainant’s residence</w:t>
      </w:r>
      <w:r w:rsidRPr="00EA174C">
        <w:rPr>
          <w:rFonts w:ascii="Arial" w:hAnsi="Arial" w:cs="Arial"/>
          <w:sz w:val="24"/>
          <w:szCs w:val="24"/>
          <w:lang w:val="en-GB"/>
        </w:rPr>
        <w:t xml:space="preserve"> aggravates the commission of the rape. So too the fact that she was raped several times</w:t>
      </w:r>
      <w:r w:rsidR="0002562E" w:rsidRPr="00EA174C">
        <w:rPr>
          <w:rFonts w:ascii="Arial" w:hAnsi="Arial" w:cs="Arial"/>
          <w:sz w:val="24"/>
          <w:szCs w:val="24"/>
          <w:lang w:val="en-GB"/>
        </w:rPr>
        <w:t xml:space="preserve"> during her period of captivity</w:t>
      </w:r>
      <w:r w:rsidR="00A01604" w:rsidRPr="00EA174C">
        <w:rPr>
          <w:rFonts w:ascii="Arial" w:hAnsi="Arial" w:cs="Arial"/>
          <w:sz w:val="24"/>
          <w:szCs w:val="24"/>
          <w:lang w:val="en-GB"/>
        </w:rPr>
        <w:t xml:space="preserve"> and threatened with a knife and sticks.</w:t>
      </w:r>
      <w:r w:rsidR="0002562E" w:rsidRPr="00EA174C">
        <w:rPr>
          <w:rFonts w:ascii="Arial" w:hAnsi="Arial" w:cs="Arial"/>
          <w:sz w:val="24"/>
          <w:szCs w:val="24"/>
          <w:lang w:val="en-GB"/>
        </w:rPr>
        <w:t xml:space="preserve"> </w:t>
      </w:r>
      <w:r w:rsidR="00A01604" w:rsidRPr="00EA174C">
        <w:rPr>
          <w:rFonts w:ascii="Arial" w:hAnsi="Arial" w:cs="Arial"/>
          <w:sz w:val="24"/>
          <w:szCs w:val="24"/>
          <w:lang w:val="en-GB"/>
        </w:rPr>
        <w:t>T</w:t>
      </w:r>
      <w:r w:rsidR="0002562E" w:rsidRPr="00EA174C">
        <w:rPr>
          <w:rFonts w:ascii="Arial" w:hAnsi="Arial" w:cs="Arial"/>
          <w:sz w:val="24"/>
          <w:szCs w:val="24"/>
          <w:lang w:val="en-GB"/>
        </w:rPr>
        <w:t xml:space="preserve">he appellant simply took advantage of a defenceless young girl who was just </w:t>
      </w:r>
      <w:r w:rsidR="001A4C2D">
        <w:rPr>
          <w:rFonts w:ascii="Arial" w:hAnsi="Arial" w:cs="Arial"/>
          <w:sz w:val="24"/>
          <w:szCs w:val="24"/>
          <w:lang w:val="en-GB"/>
        </w:rPr>
        <w:t>five</w:t>
      </w:r>
      <w:r w:rsidR="001A4C2D" w:rsidRPr="00EA174C">
        <w:rPr>
          <w:rFonts w:ascii="Arial" w:hAnsi="Arial" w:cs="Arial"/>
          <w:sz w:val="24"/>
          <w:szCs w:val="24"/>
          <w:lang w:val="en-GB"/>
        </w:rPr>
        <w:t xml:space="preserve"> </w:t>
      </w:r>
      <w:r w:rsidR="0002562E" w:rsidRPr="00EA174C">
        <w:rPr>
          <w:rFonts w:ascii="Arial" w:hAnsi="Arial" w:cs="Arial"/>
          <w:sz w:val="24"/>
          <w:szCs w:val="24"/>
          <w:lang w:val="en-GB"/>
        </w:rPr>
        <w:t>years</w:t>
      </w:r>
      <w:r w:rsidR="00A01604" w:rsidRPr="00EA174C">
        <w:rPr>
          <w:rFonts w:ascii="Arial" w:hAnsi="Arial" w:cs="Arial"/>
          <w:sz w:val="24"/>
          <w:szCs w:val="24"/>
          <w:lang w:val="en-GB"/>
        </w:rPr>
        <w:t xml:space="preserve"> older than his own</w:t>
      </w:r>
      <w:r w:rsidR="00474466" w:rsidRPr="00EA174C">
        <w:rPr>
          <w:rFonts w:ascii="Arial" w:hAnsi="Arial" w:cs="Arial"/>
          <w:sz w:val="24"/>
          <w:szCs w:val="24"/>
          <w:lang w:val="en-GB"/>
        </w:rPr>
        <w:t xml:space="preserve"> son.</w:t>
      </w:r>
    </w:p>
    <w:p w:rsidR="00474466" w:rsidRPr="00EA174C" w:rsidRDefault="00474466" w:rsidP="00CD7B19">
      <w:pPr>
        <w:spacing w:after="0" w:line="360" w:lineRule="auto"/>
        <w:jc w:val="both"/>
        <w:rPr>
          <w:rFonts w:ascii="Arial" w:hAnsi="Arial" w:cs="Arial"/>
          <w:sz w:val="24"/>
          <w:szCs w:val="24"/>
          <w:lang w:val="en-GB"/>
        </w:rPr>
      </w:pPr>
    </w:p>
    <w:p w:rsidR="00474466" w:rsidRPr="00EA174C" w:rsidRDefault="00474466"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A01604" w:rsidRPr="00EA174C">
        <w:rPr>
          <w:rFonts w:ascii="Arial" w:hAnsi="Arial" w:cs="Arial"/>
          <w:sz w:val="24"/>
          <w:szCs w:val="24"/>
          <w:lang w:val="en-GB"/>
        </w:rPr>
        <w:t>5</w:t>
      </w:r>
      <w:r w:rsidR="00382742" w:rsidRPr="00EA174C">
        <w:rPr>
          <w:rFonts w:ascii="Arial" w:hAnsi="Arial" w:cs="Arial"/>
          <w:sz w:val="24"/>
          <w:szCs w:val="24"/>
          <w:lang w:val="en-GB"/>
        </w:rPr>
        <w:t>5</w:t>
      </w:r>
      <w:r w:rsidRPr="00EA174C">
        <w:rPr>
          <w:rFonts w:ascii="Arial" w:hAnsi="Arial" w:cs="Arial"/>
          <w:sz w:val="24"/>
          <w:szCs w:val="24"/>
          <w:lang w:val="en-GB"/>
        </w:rPr>
        <w:t>]</w:t>
      </w:r>
      <w:r w:rsidR="00A01604" w:rsidRPr="00EA174C">
        <w:rPr>
          <w:rFonts w:ascii="Arial" w:hAnsi="Arial" w:cs="Arial"/>
          <w:sz w:val="24"/>
          <w:szCs w:val="24"/>
          <w:lang w:val="en-GB"/>
        </w:rPr>
        <w:t xml:space="preserve"> </w:t>
      </w:r>
      <w:r w:rsidRPr="00EA174C">
        <w:rPr>
          <w:rFonts w:ascii="Arial" w:hAnsi="Arial" w:cs="Arial"/>
          <w:sz w:val="24"/>
          <w:szCs w:val="24"/>
          <w:lang w:val="en-GB"/>
        </w:rPr>
        <w:t xml:space="preserve">The appellant was 32 years of age, single and has a </w:t>
      </w:r>
      <w:r w:rsidR="001E6B0B" w:rsidRPr="00EA174C">
        <w:rPr>
          <w:rFonts w:ascii="Arial" w:hAnsi="Arial" w:cs="Arial"/>
          <w:sz w:val="24"/>
          <w:szCs w:val="24"/>
          <w:lang w:val="en-GB"/>
        </w:rPr>
        <w:t>10-year-old</w:t>
      </w:r>
      <w:r w:rsidRPr="00EA174C">
        <w:rPr>
          <w:rFonts w:ascii="Arial" w:hAnsi="Arial" w:cs="Arial"/>
          <w:sz w:val="24"/>
          <w:szCs w:val="24"/>
          <w:lang w:val="en-GB"/>
        </w:rPr>
        <w:t xml:space="preserve"> child. He has a standard 9</w:t>
      </w:r>
      <w:r w:rsidR="001A4C2D">
        <w:rPr>
          <w:rFonts w:ascii="Arial" w:hAnsi="Arial" w:cs="Arial"/>
          <w:sz w:val="24"/>
          <w:szCs w:val="24"/>
          <w:lang w:val="en-GB"/>
        </w:rPr>
        <w:t xml:space="preserve"> or grade 11</w:t>
      </w:r>
      <w:r w:rsidRPr="00EA174C">
        <w:rPr>
          <w:rFonts w:ascii="Arial" w:hAnsi="Arial" w:cs="Arial"/>
          <w:sz w:val="24"/>
          <w:szCs w:val="24"/>
          <w:lang w:val="en-GB"/>
        </w:rPr>
        <w:t xml:space="preserve"> level of education. He has a previous conviction</w:t>
      </w:r>
      <w:r w:rsidR="00A01604" w:rsidRPr="00EA174C">
        <w:rPr>
          <w:rFonts w:ascii="Arial" w:hAnsi="Arial" w:cs="Arial"/>
          <w:sz w:val="24"/>
          <w:szCs w:val="24"/>
          <w:lang w:val="en-GB"/>
        </w:rPr>
        <w:t xml:space="preserve"> in 2013</w:t>
      </w:r>
      <w:r w:rsidRPr="00EA174C">
        <w:rPr>
          <w:rFonts w:ascii="Arial" w:hAnsi="Arial" w:cs="Arial"/>
          <w:sz w:val="24"/>
          <w:szCs w:val="24"/>
          <w:lang w:val="en-GB"/>
        </w:rPr>
        <w:t xml:space="preserve"> for</w:t>
      </w:r>
      <w:r w:rsidR="00A01604" w:rsidRPr="00EA174C">
        <w:rPr>
          <w:rFonts w:ascii="Arial" w:hAnsi="Arial" w:cs="Arial"/>
          <w:sz w:val="24"/>
          <w:szCs w:val="24"/>
          <w:lang w:val="en-GB"/>
        </w:rPr>
        <w:t xml:space="preserve"> being in possession of a dangerous weapon for which an admission of guilt fine of R100 was paid.</w:t>
      </w:r>
      <w:r w:rsidR="001A4C2D">
        <w:rPr>
          <w:rFonts w:ascii="Arial" w:hAnsi="Arial" w:cs="Arial"/>
          <w:sz w:val="24"/>
          <w:szCs w:val="24"/>
          <w:lang w:val="en-GB"/>
        </w:rPr>
        <w:t xml:space="preserve"> </w:t>
      </w:r>
      <w:r w:rsidR="00A01604" w:rsidRPr="00EA174C">
        <w:rPr>
          <w:rFonts w:ascii="Arial" w:hAnsi="Arial" w:cs="Arial"/>
          <w:sz w:val="24"/>
          <w:szCs w:val="24"/>
          <w:lang w:val="en-GB"/>
        </w:rPr>
        <w:t xml:space="preserve">In 2015 he was convicted of assault and </w:t>
      </w:r>
      <w:r w:rsidR="00A01604" w:rsidRPr="00EA174C">
        <w:rPr>
          <w:rFonts w:ascii="Arial" w:hAnsi="Arial" w:cs="Arial"/>
          <w:i/>
          <w:sz w:val="24"/>
          <w:szCs w:val="24"/>
          <w:lang w:val="en-GB"/>
        </w:rPr>
        <w:t>crimen injuria</w:t>
      </w:r>
      <w:r w:rsidRPr="00EA174C">
        <w:rPr>
          <w:rFonts w:ascii="Arial" w:hAnsi="Arial" w:cs="Arial"/>
          <w:sz w:val="24"/>
          <w:szCs w:val="24"/>
          <w:lang w:val="en-GB"/>
        </w:rPr>
        <w:t xml:space="preserve"> </w:t>
      </w:r>
      <w:r w:rsidR="00A01604" w:rsidRPr="00EA174C">
        <w:rPr>
          <w:rFonts w:ascii="Arial" w:hAnsi="Arial" w:cs="Arial"/>
          <w:sz w:val="24"/>
          <w:szCs w:val="24"/>
          <w:lang w:val="en-GB"/>
        </w:rPr>
        <w:t xml:space="preserve">and paid an admission of guilt fine of R300. In 2016 he was convicted of kidnapping </w:t>
      </w:r>
      <w:r w:rsidR="00075AF9" w:rsidRPr="00EA174C">
        <w:rPr>
          <w:rFonts w:ascii="Arial" w:hAnsi="Arial" w:cs="Arial"/>
          <w:sz w:val="24"/>
          <w:szCs w:val="24"/>
          <w:lang w:val="en-GB"/>
        </w:rPr>
        <w:t xml:space="preserve">and sentenced to 2 years’ imprisonment. The appellant </w:t>
      </w:r>
      <w:r w:rsidRPr="00EA174C">
        <w:rPr>
          <w:rFonts w:ascii="Arial" w:hAnsi="Arial" w:cs="Arial"/>
          <w:sz w:val="24"/>
          <w:szCs w:val="24"/>
          <w:lang w:val="en-GB"/>
        </w:rPr>
        <w:t>spent almost 2 years in custody awaiting finalisation of his case</w:t>
      </w:r>
      <w:r w:rsidR="0057334E" w:rsidRPr="00EA174C">
        <w:rPr>
          <w:rFonts w:ascii="Arial" w:hAnsi="Arial" w:cs="Arial"/>
          <w:sz w:val="24"/>
          <w:szCs w:val="24"/>
          <w:lang w:val="en-GB"/>
        </w:rPr>
        <w:t xml:space="preserve"> in the court </w:t>
      </w:r>
      <w:r w:rsidR="0057334E" w:rsidRPr="00EA174C">
        <w:rPr>
          <w:rFonts w:ascii="Arial" w:hAnsi="Arial" w:cs="Arial"/>
          <w:i/>
          <w:sz w:val="24"/>
          <w:szCs w:val="24"/>
          <w:lang w:val="en-GB"/>
        </w:rPr>
        <w:t>a quo</w:t>
      </w:r>
      <w:r w:rsidR="0057334E" w:rsidRPr="00EA174C">
        <w:rPr>
          <w:rFonts w:ascii="Arial" w:hAnsi="Arial" w:cs="Arial"/>
          <w:sz w:val="24"/>
          <w:szCs w:val="24"/>
          <w:lang w:val="en-GB"/>
        </w:rPr>
        <w:t xml:space="preserve">. There is nothing we could </w:t>
      </w:r>
      <w:r w:rsidR="001A4C2D">
        <w:rPr>
          <w:rFonts w:ascii="Arial" w:hAnsi="Arial" w:cs="Arial"/>
          <w:sz w:val="24"/>
          <w:szCs w:val="24"/>
          <w:lang w:val="en-GB"/>
        </w:rPr>
        <w:t>g</w:t>
      </w:r>
      <w:r w:rsidR="001A4C2D" w:rsidRPr="00EA174C">
        <w:rPr>
          <w:rFonts w:ascii="Arial" w:hAnsi="Arial" w:cs="Arial"/>
          <w:sz w:val="24"/>
          <w:szCs w:val="24"/>
          <w:lang w:val="en-GB"/>
        </w:rPr>
        <w:t xml:space="preserve">lean </w:t>
      </w:r>
      <w:r w:rsidR="0057334E" w:rsidRPr="00EA174C">
        <w:rPr>
          <w:rFonts w:ascii="Arial" w:hAnsi="Arial" w:cs="Arial"/>
          <w:sz w:val="24"/>
          <w:szCs w:val="24"/>
          <w:lang w:val="en-GB"/>
        </w:rPr>
        <w:t>from the record evidencing any remorse on the part of the app</w:t>
      </w:r>
      <w:r w:rsidR="00075AF9" w:rsidRPr="00EA174C">
        <w:rPr>
          <w:rFonts w:ascii="Arial" w:hAnsi="Arial" w:cs="Arial"/>
          <w:sz w:val="24"/>
          <w:szCs w:val="24"/>
          <w:lang w:val="en-GB"/>
        </w:rPr>
        <w:t xml:space="preserve">ellant. </w:t>
      </w:r>
    </w:p>
    <w:p w:rsidR="00E32155" w:rsidRPr="00EA174C" w:rsidRDefault="00E32155" w:rsidP="00CD7B19">
      <w:pPr>
        <w:spacing w:after="0" w:line="360" w:lineRule="auto"/>
        <w:jc w:val="both"/>
        <w:rPr>
          <w:rFonts w:ascii="Arial" w:hAnsi="Arial" w:cs="Arial"/>
          <w:sz w:val="24"/>
          <w:szCs w:val="24"/>
          <w:lang w:val="en-GB"/>
        </w:rPr>
      </w:pPr>
    </w:p>
    <w:p w:rsidR="00E32155" w:rsidRPr="00EA174C" w:rsidRDefault="00E32155"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BB738D" w:rsidRPr="00EA174C">
        <w:rPr>
          <w:rFonts w:ascii="Arial" w:hAnsi="Arial" w:cs="Arial"/>
          <w:sz w:val="24"/>
          <w:szCs w:val="24"/>
          <w:lang w:val="en-GB"/>
        </w:rPr>
        <w:t>5</w:t>
      </w:r>
      <w:r w:rsidR="00382742" w:rsidRPr="00EA174C">
        <w:rPr>
          <w:rFonts w:ascii="Arial" w:hAnsi="Arial" w:cs="Arial"/>
          <w:sz w:val="24"/>
          <w:szCs w:val="24"/>
          <w:lang w:val="en-GB"/>
        </w:rPr>
        <w:t>6</w:t>
      </w:r>
      <w:r w:rsidRPr="00EA174C">
        <w:rPr>
          <w:rFonts w:ascii="Arial" w:hAnsi="Arial" w:cs="Arial"/>
          <w:sz w:val="24"/>
          <w:szCs w:val="24"/>
          <w:lang w:val="en-GB"/>
        </w:rPr>
        <w:t>]</w:t>
      </w:r>
      <w:r w:rsidR="00BB738D" w:rsidRPr="00EA174C">
        <w:rPr>
          <w:rFonts w:ascii="Arial" w:hAnsi="Arial" w:cs="Arial"/>
          <w:sz w:val="24"/>
          <w:szCs w:val="24"/>
          <w:lang w:val="en-GB"/>
        </w:rPr>
        <w:t xml:space="preserve"> </w:t>
      </w:r>
      <w:r w:rsidRPr="00EA174C">
        <w:rPr>
          <w:rFonts w:ascii="Arial" w:hAnsi="Arial" w:cs="Arial"/>
          <w:sz w:val="24"/>
          <w:szCs w:val="24"/>
          <w:lang w:val="en-GB"/>
        </w:rPr>
        <w:t>The trial court, in sentencing the appellant balanced the seriousness of the offences, the appellant</w:t>
      </w:r>
      <w:r w:rsidR="00725FE0" w:rsidRPr="00EA174C">
        <w:rPr>
          <w:rFonts w:ascii="Arial" w:hAnsi="Arial" w:cs="Arial"/>
          <w:sz w:val="24"/>
          <w:szCs w:val="24"/>
          <w:lang w:val="en-GB"/>
        </w:rPr>
        <w:t>’</w:t>
      </w:r>
      <w:r w:rsidRPr="00EA174C">
        <w:rPr>
          <w:rFonts w:ascii="Arial" w:hAnsi="Arial" w:cs="Arial"/>
          <w:sz w:val="24"/>
          <w:szCs w:val="24"/>
          <w:lang w:val="en-GB"/>
        </w:rPr>
        <w:t>s personal circumstances as well as the interest</w:t>
      </w:r>
      <w:r w:rsidR="00BB738D" w:rsidRPr="00EA174C">
        <w:rPr>
          <w:rFonts w:ascii="Arial" w:hAnsi="Arial" w:cs="Arial"/>
          <w:sz w:val="24"/>
          <w:szCs w:val="24"/>
          <w:lang w:val="en-GB"/>
        </w:rPr>
        <w:t>s</w:t>
      </w:r>
      <w:r w:rsidRPr="00EA174C">
        <w:rPr>
          <w:rFonts w:ascii="Arial" w:hAnsi="Arial" w:cs="Arial"/>
          <w:sz w:val="24"/>
          <w:szCs w:val="24"/>
          <w:lang w:val="en-GB"/>
        </w:rPr>
        <w:t xml:space="preserve"> of society.</w:t>
      </w:r>
      <w:r w:rsidR="00631802">
        <w:rPr>
          <w:rStyle w:val="FootnoteReference"/>
          <w:rFonts w:ascii="Arial" w:hAnsi="Arial" w:cs="Arial"/>
          <w:sz w:val="24"/>
          <w:szCs w:val="24"/>
          <w:lang w:val="en-GB"/>
        </w:rPr>
        <w:footnoteReference w:id="33"/>
      </w:r>
    </w:p>
    <w:p w:rsidR="00F719DD" w:rsidRPr="00EA174C" w:rsidRDefault="00F719DD" w:rsidP="00CD7B19">
      <w:pPr>
        <w:spacing w:after="0" w:line="360" w:lineRule="auto"/>
        <w:jc w:val="both"/>
        <w:rPr>
          <w:rFonts w:ascii="Arial" w:hAnsi="Arial" w:cs="Arial"/>
          <w:sz w:val="24"/>
          <w:szCs w:val="24"/>
          <w:u w:val="single"/>
          <w:lang w:val="en-GB"/>
        </w:rPr>
      </w:pPr>
    </w:p>
    <w:p w:rsidR="00F719DD" w:rsidRPr="00EA174C" w:rsidRDefault="00F719DD"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BB738D" w:rsidRPr="00EA174C">
        <w:rPr>
          <w:rFonts w:ascii="Arial" w:hAnsi="Arial" w:cs="Arial"/>
          <w:sz w:val="24"/>
          <w:szCs w:val="24"/>
          <w:lang w:val="en-GB"/>
        </w:rPr>
        <w:t>5</w:t>
      </w:r>
      <w:r w:rsidR="00382742" w:rsidRPr="00EA174C">
        <w:rPr>
          <w:rFonts w:ascii="Arial" w:hAnsi="Arial" w:cs="Arial"/>
          <w:sz w:val="24"/>
          <w:szCs w:val="24"/>
          <w:lang w:val="en-GB"/>
        </w:rPr>
        <w:t>7</w:t>
      </w:r>
      <w:r w:rsidRPr="00EA174C">
        <w:rPr>
          <w:rFonts w:ascii="Arial" w:hAnsi="Arial" w:cs="Arial"/>
          <w:sz w:val="24"/>
          <w:szCs w:val="24"/>
          <w:lang w:val="en-GB"/>
        </w:rPr>
        <w:t>]</w:t>
      </w:r>
      <w:r w:rsidR="00BB738D" w:rsidRPr="00EA174C">
        <w:rPr>
          <w:rFonts w:ascii="Arial" w:hAnsi="Arial" w:cs="Arial"/>
          <w:sz w:val="24"/>
          <w:szCs w:val="24"/>
          <w:lang w:val="en-GB"/>
        </w:rPr>
        <w:t xml:space="preserve"> </w:t>
      </w:r>
      <w:r w:rsidRPr="00EA174C">
        <w:rPr>
          <w:rFonts w:ascii="Arial" w:hAnsi="Arial" w:cs="Arial"/>
          <w:sz w:val="24"/>
          <w:szCs w:val="24"/>
          <w:lang w:val="en-GB"/>
        </w:rPr>
        <w:t>It is also trite by now that courts should not deviate from the prescribed sentences ordained by the legislature</w:t>
      </w:r>
      <w:r w:rsidR="00B1588C">
        <w:rPr>
          <w:rFonts w:ascii="Arial" w:hAnsi="Arial" w:cs="Arial"/>
          <w:sz w:val="24"/>
          <w:szCs w:val="24"/>
          <w:lang w:val="en-GB"/>
        </w:rPr>
        <w:t xml:space="preserve"> lightly or </w:t>
      </w:r>
      <w:r w:rsidRPr="00EA174C">
        <w:rPr>
          <w:rFonts w:ascii="Arial" w:hAnsi="Arial" w:cs="Arial"/>
          <w:sz w:val="24"/>
          <w:szCs w:val="24"/>
          <w:lang w:val="en-GB"/>
        </w:rPr>
        <w:t>for the flims</w:t>
      </w:r>
      <w:r w:rsidR="00C55B7C" w:rsidRPr="00EA174C">
        <w:rPr>
          <w:rFonts w:ascii="Arial" w:hAnsi="Arial" w:cs="Arial"/>
          <w:sz w:val="24"/>
          <w:szCs w:val="24"/>
          <w:lang w:val="en-GB"/>
        </w:rPr>
        <w:t>y</w:t>
      </w:r>
      <w:r w:rsidRPr="00EA174C">
        <w:rPr>
          <w:rFonts w:ascii="Arial" w:hAnsi="Arial" w:cs="Arial"/>
          <w:sz w:val="24"/>
          <w:szCs w:val="24"/>
          <w:lang w:val="en-GB"/>
        </w:rPr>
        <w:t xml:space="preserve"> reasons</w:t>
      </w:r>
      <w:r w:rsidR="00A039F6" w:rsidRPr="00EA174C">
        <w:rPr>
          <w:rFonts w:ascii="Arial" w:hAnsi="Arial" w:cs="Arial"/>
          <w:sz w:val="24"/>
          <w:szCs w:val="24"/>
          <w:lang w:val="en-GB"/>
        </w:rPr>
        <w:t xml:space="preserve">. </w:t>
      </w:r>
    </w:p>
    <w:p w:rsidR="00F719DD" w:rsidRPr="00EA174C" w:rsidRDefault="00F719DD" w:rsidP="00CD7B19">
      <w:pPr>
        <w:spacing w:after="0" w:line="360" w:lineRule="auto"/>
        <w:jc w:val="both"/>
        <w:rPr>
          <w:rFonts w:ascii="Arial" w:hAnsi="Arial" w:cs="Arial"/>
          <w:sz w:val="24"/>
          <w:szCs w:val="24"/>
          <w:lang w:val="en-GB"/>
        </w:rPr>
      </w:pPr>
    </w:p>
    <w:p w:rsidR="00F719DD" w:rsidRPr="00EA174C" w:rsidRDefault="00F719DD"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A039F6" w:rsidRPr="00EA174C">
        <w:rPr>
          <w:rFonts w:ascii="Arial" w:hAnsi="Arial" w:cs="Arial"/>
          <w:sz w:val="24"/>
          <w:szCs w:val="24"/>
          <w:lang w:val="en-GB"/>
        </w:rPr>
        <w:t>5</w:t>
      </w:r>
      <w:r w:rsidR="00382742" w:rsidRPr="00EA174C">
        <w:rPr>
          <w:rFonts w:ascii="Arial" w:hAnsi="Arial" w:cs="Arial"/>
          <w:sz w:val="24"/>
          <w:szCs w:val="24"/>
          <w:lang w:val="en-GB"/>
        </w:rPr>
        <w:t>8</w:t>
      </w:r>
      <w:r w:rsidRPr="00EA174C">
        <w:rPr>
          <w:rFonts w:ascii="Arial" w:hAnsi="Arial" w:cs="Arial"/>
          <w:sz w:val="24"/>
          <w:szCs w:val="24"/>
          <w:lang w:val="en-GB"/>
        </w:rPr>
        <w:t>]</w:t>
      </w:r>
      <w:r w:rsidR="00A039F6" w:rsidRPr="00EA174C">
        <w:rPr>
          <w:rFonts w:ascii="Arial" w:hAnsi="Arial" w:cs="Arial"/>
          <w:sz w:val="24"/>
          <w:szCs w:val="24"/>
          <w:lang w:val="en-GB"/>
        </w:rPr>
        <w:t xml:space="preserve"> </w:t>
      </w:r>
      <w:r w:rsidR="009F289C">
        <w:rPr>
          <w:rFonts w:ascii="Arial" w:hAnsi="Arial" w:cs="Arial"/>
          <w:sz w:val="24"/>
          <w:szCs w:val="24"/>
          <w:lang w:val="en-GB"/>
        </w:rPr>
        <w:t>I am</w:t>
      </w:r>
      <w:r w:rsidRPr="00EA174C">
        <w:rPr>
          <w:rFonts w:ascii="Arial" w:hAnsi="Arial" w:cs="Arial"/>
          <w:sz w:val="24"/>
          <w:szCs w:val="24"/>
          <w:lang w:val="en-GB"/>
        </w:rPr>
        <w:t xml:space="preserve"> satisfied that the court </w:t>
      </w:r>
      <w:r w:rsidRPr="00EA174C">
        <w:rPr>
          <w:rFonts w:ascii="Arial" w:hAnsi="Arial" w:cs="Arial"/>
          <w:i/>
          <w:sz w:val="24"/>
          <w:szCs w:val="24"/>
          <w:lang w:val="en-GB"/>
        </w:rPr>
        <w:t>a quo</w:t>
      </w:r>
      <w:r w:rsidRPr="00EA174C">
        <w:rPr>
          <w:rFonts w:ascii="Arial" w:hAnsi="Arial" w:cs="Arial"/>
          <w:sz w:val="24"/>
          <w:szCs w:val="24"/>
          <w:lang w:val="en-GB"/>
        </w:rPr>
        <w:t xml:space="preserve"> correctly found that the</w:t>
      </w:r>
      <w:r w:rsidR="00BB738D" w:rsidRPr="00EA174C">
        <w:rPr>
          <w:rFonts w:ascii="Arial" w:hAnsi="Arial" w:cs="Arial"/>
          <w:sz w:val="24"/>
          <w:szCs w:val="24"/>
          <w:lang w:val="en-GB"/>
        </w:rPr>
        <w:t xml:space="preserve"> </w:t>
      </w:r>
      <w:r w:rsidRPr="00EA174C">
        <w:rPr>
          <w:rFonts w:ascii="Arial" w:hAnsi="Arial" w:cs="Arial"/>
          <w:sz w:val="24"/>
          <w:szCs w:val="24"/>
          <w:lang w:val="en-GB"/>
        </w:rPr>
        <w:t>circumstances which warranted a departure from the prescribed sentence of imprisonment for life on the rape conviction</w:t>
      </w:r>
      <w:r w:rsidR="00BB738D" w:rsidRPr="00EA174C">
        <w:rPr>
          <w:rFonts w:ascii="Arial" w:hAnsi="Arial" w:cs="Arial"/>
          <w:sz w:val="24"/>
          <w:szCs w:val="24"/>
          <w:lang w:val="en-GB"/>
        </w:rPr>
        <w:t xml:space="preserve"> were non-existent</w:t>
      </w:r>
      <w:r w:rsidRPr="00EA174C">
        <w:rPr>
          <w:rFonts w:ascii="Arial" w:hAnsi="Arial" w:cs="Arial"/>
          <w:sz w:val="24"/>
          <w:szCs w:val="24"/>
          <w:lang w:val="en-GB"/>
        </w:rPr>
        <w:t>. Nor were the sentences imposed, disproportionate or unjust in the light of the tria</w:t>
      </w:r>
      <w:r w:rsidR="00BB738D" w:rsidRPr="00EA174C">
        <w:rPr>
          <w:rFonts w:ascii="Arial" w:hAnsi="Arial" w:cs="Arial"/>
          <w:sz w:val="24"/>
          <w:szCs w:val="24"/>
          <w:lang w:val="en-GB"/>
        </w:rPr>
        <w:t>d</w:t>
      </w:r>
      <w:r w:rsidRPr="00EA174C">
        <w:rPr>
          <w:rFonts w:ascii="Arial" w:hAnsi="Arial" w:cs="Arial"/>
          <w:sz w:val="24"/>
          <w:szCs w:val="24"/>
          <w:lang w:val="en-GB"/>
        </w:rPr>
        <w:t xml:space="preserve"> referred in </w:t>
      </w:r>
      <w:r w:rsidRPr="00627A57">
        <w:rPr>
          <w:rFonts w:ascii="Arial" w:hAnsi="Arial" w:cs="Arial"/>
          <w:i/>
          <w:sz w:val="24"/>
          <w:szCs w:val="24"/>
          <w:lang w:val="en-GB"/>
        </w:rPr>
        <w:t>Zin</w:t>
      </w:r>
      <w:r w:rsidR="00BB738D" w:rsidRPr="00627A57">
        <w:rPr>
          <w:rFonts w:ascii="Arial" w:hAnsi="Arial" w:cs="Arial"/>
          <w:i/>
          <w:sz w:val="24"/>
          <w:szCs w:val="24"/>
          <w:lang w:val="en-GB"/>
        </w:rPr>
        <w:t>n</w:t>
      </w:r>
      <w:r w:rsidRPr="00EA174C">
        <w:rPr>
          <w:rFonts w:ascii="Arial" w:hAnsi="Arial" w:cs="Arial"/>
          <w:sz w:val="24"/>
          <w:szCs w:val="24"/>
          <w:lang w:val="en-GB"/>
        </w:rPr>
        <w:t>’s case.</w:t>
      </w:r>
      <w:r w:rsidR="00A039F6" w:rsidRPr="00EA174C">
        <w:rPr>
          <w:rFonts w:ascii="Arial" w:hAnsi="Arial" w:cs="Arial"/>
          <w:sz w:val="24"/>
          <w:szCs w:val="24"/>
          <w:lang w:val="en-GB"/>
        </w:rPr>
        <w:t xml:space="preserve"> </w:t>
      </w:r>
    </w:p>
    <w:p w:rsidR="00240635" w:rsidRPr="00EA174C" w:rsidRDefault="00240635" w:rsidP="00CD7B19">
      <w:pPr>
        <w:spacing w:after="0" w:line="360" w:lineRule="auto"/>
        <w:jc w:val="both"/>
        <w:rPr>
          <w:rFonts w:ascii="Arial" w:hAnsi="Arial" w:cs="Arial"/>
          <w:sz w:val="24"/>
          <w:szCs w:val="24"/>
          <w:lang w:val="en-GB"/>
        </w:rPr>
      </w:pPr>
    </w:p>
    <w:p w:rsidR="00A039F6" w:rsidRDefault="00F719DD" w:rsidP="00CD7B19">
      <w:pPr>
        <w:spacing w:after="0" w:line="360" w:lineRule="auto"/>
        <w:jc w:val="both"/>
        <w:rPr>
          <w:rFonts w:ascii="Arial" w:hAnsi="Arial" w:cs="Arial"/>
          <w:sz w:val="24"/>
          <w:szCs w:val="24"/>
          <w:lang w:val="en-GB"/>
        </w:rPr>
      </w:pPr>
      <w:r w:rsidRPr="00EA174C">
        <w:rPr>
          <w:rFonts w:ascii="Arial" w:hAnsi="Arial" w:cs="Arial"/>
          <w:sz w:val="24"/>
          <w:szCs w:val="24"/>
          <w:lang w:val="en-GB"/>
        </w:rPr>
        <w:t>[</w:t>
      </w:r>
      <w:r w:rsidR="00382742" w:rsidRPr="00EA174C">
        <w:rPr>
          <w:rFonts w:ascii="Arial" w:hAnsi="Arial" w:cs="Arial"/>
          <w:sz w:val="24"/>
          <w:szCs w:val="24"/>
          <w:lang w:val="en-GB"/>
        </w:rPr>
        <w:t>59</w:t>
      </w:r>
      <w:r w:rsidRPr="00EA174C">
        <w:rPr>
          <w:rFonts w:ascii="Arial" w:hAnsi="Arial" w:cs="Arial"/>
          <w:sz w:val="24"/>
          <w:szCs w:val="24"/>
          <w:lang w:val="en-GB"/>
        </w:rPr>
        <w:t>]</w:t>
      </w:r>
      <w:r w:rsidRPr="00EA174C">
        <w:rPr>
          <w:rFonts w:ascii="Arial" w:hAnsi="Arial" w:cs="Arial"/>
          <w:sz w:val="24"/>
          <w:szCs w:val="24"/>
          <w:lang w:val="en-GB"/>
        </w:rPr>
        <w:tab/>
        <w:t>In the result, the following order is</w:t>
      </w:r>
      <w:r w:rsidR="0033077E">
        <w:rPr>
          <w:rFonts w:ascii="Arial" w:hAnsi="Arial" w:cs="Arial"/>
          <w:sz w:val="24"/>
          <w:szCs w:val="24"/>
          <w:lang w:val="en-GB"/>
        </w:rPr>
        <w:t xml:space="preserve"> </w:t>
      </w:r>
      <w:r w:rsidR="00575ECD">
        <w:rPr>
          <w:rFonts w:ascii="Arial" w:hAnsi="Arial" w:cs="Arial"/>
          <w:sz w:val="24"/>
          <w:szCs w:val="24"/>
          <w:lang w:val="en-GB"/>
        </w:rPr>
        <w:t>proposed:</w:t>
      </w:r>
    </w:p>
    <w:p w:rsidR="00394E54" w:rsidRPr="00EA174C" w:rsidRDefault="00394E54" w:rsidP="00CD7B19">
      <w:pPr>
        <w:spacing w:after="0" w:line="360" w:lineRule="auto"/>
        <w:jc w:val="both"/>
        <w:rPr>
          <w:rFonts w:ascii="Arial" w:hAnsi="Arial" w:cs="Arial"/>
          <w:sz w:val="24"/>
          <w:szCs w:val="24"/>
          <w:lang w:val="en-GB"/>
        </w:rPr>
      </w:pPr>
    </w:p>
    <w:p w:rsidR="00440381" w:rsidRDefault="00402C98" w:rsidP="00402C98">
      <w:pPr>
        <w:spacing w:after="0" w:line="360" w:lineRule="auto"/>
        <w:ind w:left="720"/>
        <w:jc w:val="both"/>
        <w:rPr>
          <w:rFonts w:ascii="Arial" w:hAnsi="Arial" w:cs="Arial"/>
          <w:sz w:val="24"/>
          <w:szCs w:val="24"/>
          <w:lang w:val="en-GB"/>
        </w:rPr>
      </w:pPr>
      <w:r>
        <w:rPr>
          <w:rFonts w:ascii="Arial" w:hAnsi="Arial" w:cs="Arial"/>
          <w:sz w:val="24"/>
          <w:szCs w:val="24"/>
          <w:lang w:val="en-GB"/>
        </w:rPr>
        <w:t>The appeal against the convictions and related sentences imposed in count 1 (kidnapping) and count 2 (rape) are dismissed.</w:t>
      </w:r>
    </w:p>
    <w:p w:rsidR="005809BB" w:rsidRDefault="005809BB" w:rsidP="00402C98">
      <w:pPr>
        <w:spacing w:after="0" w:line="360" w:lineRule="auto"/>
        <w:ind w:left="720"/>
        <w:jc w:val="both"/>
        <w:rPr>
          <w:rFonts w:ascii="Arial" w:hAnsi="Arial" w:cs="Arial"/>
          <w:sz w:val="24"/>
          <w:szCs w:val="24"/>
          <w:lang w:val="en-GB"/>
        </w:rPr>
      </w:pPr>
    </w:p>
    <w:p w:rsidR="005809BB" w:rsidRDefault="005809BB" w:rsidP="00402C98">
      <w:pPr>
        <w:spacing w:after="0" w:line="360" w:lineRule="auto"/>
        <w:ind w:left="720"/>
        <w:jc w:val="both"/>
        <w:rPr>
          <w:rFonts w:ascii="Arial" w:hAnsi="Arial" w:cs="Arial"/>
          <w:sz w:val="24"/>
          <w:szCs w:val="24"/>
          <w:lang w:val="en-GB"/>
        </w:rPr>
      </w:pPr>
      <w:r>
        <w:rPr>
          <w:rFonts w:ascii="Arial" w:hAnsi="Arial" w:cs="Arial"/>
          <w:sz w:val="24"/>
          <w:szCs w:val="24"/>
          <w:lang w:val="en-GB"/>
        </w:rPr>
        <w:t>The convictions and sentences of the court a quo are confirmed.</w:t>
      </w:r>
    </w:p>
    <w:p w:rsidR="00394E54" w:rsidRDefault="00394E54" w:rsidP="00402C98">
      <w:pPr>
        <w:spacing w:after="0" w:line="360" w:lineRule="auto"/>
        <w:ind w:left="720"/>
        <w:jc w:val="both"/>
        <w:rPr>
          <w:rFonts w:ascii="Arial" w:hAnsi="Arial" w:cs="Arial"/>
          <w:sz w:val="24"/>
          <w:szCs w:val="24"/>
          <w:lang w:val="en-GB"/>
        </w:rPr>
      </w:pPr>
    </w:p>
    <w:p w:rsidR="00EA174C" w:rsidRDefault="00EA174C" w:rsidP="00EA174C">
      <w:pPr>
        <w:spacing w:after="0" w:line="360" w:lineRule="auto"/>
        <w:jc w:val="both"/>
        <w:rPr>
          <w:rFonts w:ascii="Arial" w:hAnsi="Arial" w:cs="Arial"/>
          <w:sz w:val="24"/>
          <w:szCs w:val="24"/>
          <w:lang w:val="en-GB"/>
        </w:rPr>
      </w:pPr>
    </w:p>
    <w:p w:rsidR="00394E54" w:rsidRPr="00EA174C" w:rsidRDefault="00394E54" w:rsidP="00EA174C">
      <w:pPr>
        <w:spacing w:after="0" w:line="360" w:lineRule="auto"/>
        <w:jc w:val="both"/>
        <w:rPr>
          <w:rFonts w:ascii="Arial" w:hAnsi="Arial" w:cs="Arial"/>
          <w:sz w:val="24"/>
          <w:szCs w:val="24"/>
          <w:lang w:val="en-GB"/>
        </w:rPr>
      </w:pPr>
    </w:p>
    <w:p w:rsidR="00A039F6" w:rsidRPr="00EA174C" w:rsidRDefault="00A039F6" w:rsidP="00CD7B19">
      <w:pPr>
        <w:spacing w:after="0" w:line="360" w:lineRule="auto"/>
        <w:rPr>
          <w:rFonts w:ascii="Arial" w:hAnsi="Arial" w:cs="Arial"/>
          <w:sz w:val="24"/>
          <w:szCs w:val="24"/>
          <w:u w:val="single"/>
        </w:rPr>
      </w:pPr>
      <w:r w:rsidRPr="00EA174C">
        <w:rPr>
          <w:rFonts w:ascii="Arial" w:hAnsi="Arial" w:cs="Arial"/>
          <w:sz w:val="24"/>
          <w:szCs w:val="24"/>
          <w:lang w:val="en-GB"/>
        </w:rPr>
        <w:t xml:space="preserve">                                                                                                      </w:t>
      </w:r>
      <w:r w:rsidRPr="00EA174C">
        <w:rPr>
          <w:rFonts w:ascii="Arial" w:hAnsi="Arial" w:cs="Arial"/>
          <w:sz w:val="24"/>
          <w:szCs w:val="24"/>
          <w:lang w:val="en-GB"/>
        </w:rPr>
        <w:softHyphen/>
      </w:r>
      <w:r w:rsidRPr="00EA174C">
        <w:rPr>
          <w:rFonts w:ascii="Arial" w:hAnsi="Arial" w:cs="Arial"/>
          <w:sz w:val="24"/>
          <w:szCs w:val="24"/>
          <w:lang w:val="en-GB"/>
        </w:rPr>
        <w:softHyphen/>
      </w:r>
      <w:r w:rsidRPr="00EA174C">
        <w:rPr>
          <w:rFonts w:ascii="Arial" w:hAnsi="Arial" w:cs="Arial"/>
          <w:sz w:val="24"/>
          <w:szCs w:val="24"/>
          <w:lang w:val="en-GB"/>
        </w:rPr>
        <w:softHyphen/>
      </w:r>
      <w:r w:rsidRPr="00EA174C">
        <w:rPr>
          <w:rFonts w:ascii="Arial" w:hAnsi="Arial" w:cs="Arial"/>
          <w:sz w:val="24"/>
          <w:szCs w:val="24"/>
          <w:lang w:val="en-GB"/>
        </w:rPr>
        <w:softHyphen/>
        <w:t>________________</w:t>
      </w:r>
    </w:p>
    <w:p w:rsidR="00EA174C" w:rsidRDefault="00240635" w:rsidP="00CD7B19">
      <w:pPr>
        <w:spacing w:after="0" w:line="360" w:lineRule="auto"/>
        <w:jc w:val="both"/>
        <w:rPr>
          <w:rFonts w:ascii="Arial" w:hAnsi="Arial" w:cs="Arial"/>
          <w:b/>
          <w:sz w:val="24"/>
          <w:szCs w:val="24"/>
        </w:rPr>
      </w:pPr>
      <w:r w:rsidRPr="00EA174C">
        <w:rPr>
          <w:rFonts w:ascii="Arial" w:hAnsi="Arial" w:cs="Arial"/>
          <w:sz w:val="24"/>
          <w:szCs w:val="24"/>
        </w:rPr>
        <w:t xml:space="preserve">                                                                                                      </w:t>
      </w:r>
      <w:r w:rsidRPr="00EA174C">
        <w:rPr>
          <w:rFonts w:ascii="Arial" w:hAnsi="Arial" w:cs="Arial"/>
          <w:b/>
          <w:sz w:val="24"/>
          <w:szCs w:val="24"/>
        </w:rPr>
        <w:t>KHALLIL AJ</w:t>
      </w:r>
    </w:p>
    <w:p w:rsidR="00EA174C" w:rsidRPr="00EA174C" w:rsidRDefault="00A039F6" w:rsidP="00CD7B19">
      <w:pPr>
        <w:spacing w:after="0" w:line="360" w:lineRule="auto"/>
        <w:jc w:val="both"/>
        <w:rPr>
          <w:rFonts w:ascii="Arial" w:hAnsi="Arial" w:cs="Arial"/>
          <w:b/>
          <w:sz w:val="24"/>
          <w:szCs w:val="24"/>
        </w:rPr>
      </w:pPr>
      <w:r w:rsidRPr="00EA174C">
        <w:rPr>
          <w:rFonts w:ascii="Arial" w:hAnsi="Arial" w:cs="Arial"/>
          <w:sz w:val="24"/>
          <w:szCs w:val="24"/>
        </w:rPr>
        <w:t xml:space="preserve">I agree </w:t>
      </w:r>
    </w:p>
    <w:p w:rsidR="00EA174C" w:rsidRDefault="00EA174C" w:rsidP="00CD7B19">
      <w:pPr>
        <w:spacing w:after="0" w:line="360" w:lineRule="auto"/>
        <w:jc w:val="both"/>
        <w:rPr>
          <w:rFonts w:ascii="Arial" w:hAnsi="Arial" w:cs="Arial"/>
          <w:sz w:val="24"/>
          <w:szCs w:val="24"/>
        </w:rPr>
      </w:pPr>
    </w:p>
    <w:p w:rsidR="00394E54" w:rsidRDefault="00394E54" w:rsidP="00CD7B19">
      <w:pPr>
        <w:spacing w:after="0" w:line="360" w:lineRule="auto"/>
        <w:jc w:val="both"/>
        <w:rPr>
          <w:rFonts w:ascii="Arial" w:hAnsi="Arial" w:cs="Arial"/>
          <w:sz w:val="24"/>
          <w:szCs w:val="24"/>
        </w:rPr>
      </w:pPr>
    </w:p>
    <w:p w:rsidR="00A039F6" w:rsidRPr="00EA174C" w:rsidRDefault="00A039F6" w:rsidP="00CD7B19">
      <w:pPr>
        <w:spacing w:after="0" w:line="360" w:lineRule="auto"/>
        <w:jc w:val="both"/>
        <w:rPr>
          <w:rFonts w:ascii="Arial" w:hAnsi="Arial" w:cs="Arial"/>
          <w:sz w:val="24"/>
          <w:szCs w:val="24"/>
        </w:rPr>
      </w:pP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00240635" w:rsidRPr="00EA174C">
        <w:rPr>
          <w:rFonts w:ascii="Arial" w:hAnsi="Arial" w:cs="Arial"/>
          <w:sz w:val="24"/>
          <w:szCs w:val="24"/>
        </w:rPr>
        <w:t xml:space="preserve">    </w:t>
      </w:r>
      <w:r w:rsidRPr="00EA174C">
        <w:rPr>
          <w:rFonts w:ascii="Arial" w:hAnsi="Arial" w:cs="Arial"/>
          <w:sz w:val="24"/>
          <w:szCs w:val="24"/>
          <w:u w:val="single"/>
        </w:rPr>
        <w:tab/>
      </w:r>
      <w:r w:rsidRPr="00EA174C">
        <w:rPr>
          <w:rFonts w:ascii="Arial" w:hAnsi="Arial" w:cs="Arial"/>
          <w:sz w:val="24"/>
          <w:szCs w:val="24"/>
          <w:u w:val="single"/>
        </w:rPr>
        <w:tab/>
      </w:r>
      <w:r w:rsidRPr="00EA174C">
        <w:rPr>
          <w:rFonts w:ascii="Arial" w:hAnsi="Arial" w:cs="Arial"/>
          <w:sz w:val="24"/>
          <w:szCs w:val="24"/>
          <w:u w:val="single"/>
        </w:rPr>
        <w:tab/>
      </w:r>
      <w:r w:rsidRPr="00EA174C">
        <w:rPr>
          <w:rFonts w:ascii="Arial" w:hAnsi="Arial" w:cs="Arial"/>
          <w:sz w:val="24"/>
          <w:szCs w:val="24"/>
          <w:u w:val="single"/>
        </w:rPr>
        <w:tab/>
      </w:r>
    </w:p>
    <w:p w:rsidR="00A039F6" w:rsidRDefault="00A039F6" w:rsidP="00CD7B19">
      <w:pPr>
        <w:spacing w:after="0" w:line="360" w:lineRule="auto"/>
        <w:jc w:val="both"/>
        <w:rPr>
          <w:rFonts w:ascii="Arial" w:hAnsi="Arial" w:cs="Arial"/>
          <w:b/>
          <w:sz w:val="24"/>
          <w:szCs w:val="24"/>
        </w:rPr>
      </w:pP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Pr="00EA174C">
        <w:rPr>
          <w:rFonts w:ascii="Arial" w:hAnsi="Arial" w:cs="Arial"/>
          <w:sz w:val="24"/>
          <w:szCs w:val="24"/>
        </w:rPr>
        <w:tab/>
      </w:r>
      <w:r w:rsidR="00240635" w:rsidRPr="00EA174C">
        <w:rPr>
          <w:rFonts w:ascii="Arial" w:hAnsi="Arial" w:cs="Arial"/>
          <w:sz w:val="24"/>
          <w:szCs w:val="24"/>
        </w:rPr>
        <w:t xml:space="preserve">    </w:t>
      </w:r>
      <w:r w:rsidR="00240635" w:rsidRPr="00EA174C">
        <w:rPr>
          <w:rFonts w:ascii="Arial" w:hAnsi="Arial" w:cs="Arial"/>
          <w:b/>
          <w:sz w:val="24"/>
          <w:szCs w:val="24"/>
        </w:rPr>
        <w:t>HENRIQUES J</w:t>
      </w:r>
    </w:p>
    <w:p w:rsidR="00627A57" w:rsidRDefault="00627A57" w:rsidP="00CD7B19">
      <w:pPr>
        <w:spacing w:after="0" w:line="360" w:lineRule="auto"/>
        <w:jc w:val="both"/>
        <w:rPr>
          <w:rFonts w:ascii="Arial" w:hAnsi="Arial" w:cs="Arial"/>
          <w:b/>
          <w:sz w:val="24"/>
          <w:szCs w:val="24"/>
        </w:rPr>
      </w:pPr>
    </w:p>
    <w:p w:rsidR="00A039F6" w:rsidRPr="00EA174C" w:rsidRDefault="00A039F6" w:rsidP="00CD7B19">
      <w:pPr>
        <w:spacing w:after="0" w:line="360" w:lineRule="auto"/>
        <w:jc w:val="both"/>
        <w:rPr>
          <w:rFonts w:ascii="Arial" w:hAnsi="Arial" w:cs="Arial"/>
          <w:sz w:val="24"/>
          <w:szCs w:val="24"/>
        </w:rPr>
      </w:pPr>
      <w:r w:rsidRPr="00EA174C">
        <w:rPr>
          <w:rFonts w:ascii="Arial" w:hAnsi="Arial" w:cs="Arial"/>
          <w:sz w:val="24"/>
          <w:szCs w:val="24"/>
          <w:u w:val="single"/>
        </w:rPr>
        <w:t>Appearances</w:t>
      </w:r>
      <w:r w:rsidRPr="00EA174C">
        <w:rPr>
          <w:rFonts w:ascii="Arial" w:hAnsi="Arial" w:cs="Arial"/>
          <w:sz w:val="24"/>
          <w:szCs w:val="24"/>
        </w:rPr>
        <w:t xml:space="preserve">: </w:t>
      </w:r>
    </w:p>
    <w:p w:rsidR="00A039F6" w:rsidRPr="00EA174C" w:rsidRDefault="00A039F6" w:rsidP="00CD7B19">
      <w:pPr>
        <w:spacing w:after="0" w:line="360" w:lineRule="auto"/>
        <w:jc w:val="both"/>
        <w:rPr>
          <w:rFonts w:ascii="Arial" w:hAnsi="Arial" w:cs="Arial"/>
          <w:sz w:val="24"/>
          <w:szCs w:val="24"/>
        </w:rPr>
      </w:pPr>
      <w:r w:rsidRPr="00EA174C">
        <w:rPr>
          <w:rFonts w:ascii="Arial" w:hAnsi="Arial" w:cs="Arial"/>
          <w:sz w:val="24"/>
          <w:szCs w:val="24"/>
        </w:rPr>
        <w:t>For Appellant:</w:t>
      </w:r>
      <w:r w:rsidRPr="00EA174C">
        <w:rPr>
          <w:rFonts w:ascii="Arial" w:hAnsi="Arial" w:cs="Arial"/>
          <w:sz w:val="24"/>
          <w:szCs w:val="24"/>
        </w:rPr>
        <w:tab/>
      </w:r>
      <w:r w:rsidR="00240635" w:rsidRPr="00EA174C">
        <w:rPr>
          <w:rFonts w:ascii="Arial" w:hAnsi="Arial" w:cs="Arial"/>
          <w:sz w:val="24"/>
          <w:szCs w:val="24"/>
        </w:rPr>
        <w:t>V E Ngwenga</w:t>
      </w:r>
    </w:p>
    <w:p w:rsidR="00A039F6" w:rsidRPr="00EA174C" w:rsidRDefault="00A039F6" w:rsidP="00CD7B19">
      <w:pPr>
        <w:spacing w:after="0" w:line="360" w:lineRule="auto"/>
        <w:jc w:val="both"/>
        <w:rPr>
          <w:rFonts w:ascii="Arial" w:hAnsi="Arial" w:cs="Arial"/>
          <w:bCs/>
          <w:sz w:val="24"/>
          <w:szCs w:val="24"/>
        </w:rPr>
      </w:pPr>
      <w:r w:rsidRPr="00EA174C">
        <w:rPr>
          <w:rFonts w:ascii="Arial" w:hAnsi="Arial" w:cs="Arial"/>
          <w:bCs/>
          <w:sz w:val="24"/>
          <w:szCs w:val="24"/>
        </w:rPr>
        <w:t xml:space="preserve">Instructed by:    </w:t>
      </w:r>
      <w:r w:rsidRPr="00EA174C">
        <w:rPr>
          <w:rFonts w:ascii="Arial" w:hAnsi="Arial" w:cs="Arial"/>
          <w:bCs/>
          <w:sz w:val="24"/>
          <w:szCs w:val="24"/>
        </w:rPr>
        <w:tab/>
      </w:r>
      <w:r w:rsidR="00240635" w:rsidRPr="00EA174C">
        <w:rPr>
          <w:rFonts w:ascii="Arial" w:hAnsi="Arial" w:cs="Arial"/>
          <w:bCs/>
          <w:sz w:val="24"/>
          <w:szCs w:val="24"/>
        </w:rPr>
        <w:t>Justice Centre</w:t>
      </w:r>
      <w:r w:rsidRPr="00EA174C">
        <w:rPr>
          <w:rFonts w:ascii="Arial" w:hAnsi="Arial" w:cs="Arial"/>
          <w:bCs/>
          <w:sz w:val="24"/>
          <w:szCs w:val="24"/>
        </w:rPr>
        <w:t xml:space="preserve"> </w:t>
      </w:r>
    </w:p>
    <w:p w:rsidR="00A039F6" w:rsidRPr="00EA174C" w:rsidRDefault="00A039F6" w:rsidP="00CD7B19">
      <w:pPr>
        <w:spacing w:after="0" w:line="360" w:lineRule="auto"/>
        <w:jc w:val="both"/>
        <w:rPr>
          <w:rFonts w:ascii="Arial" w:hAnsi="Arial" w:cs="Arial"/>
          <w:bCs/>
          <w:sz w:val="24"/>
          <w:szCs w:val="24"/>
        </w:rPr>
      </w:pPr>
      <w:r w:rsidRPr="00EA174C">
        <w:rPr>
          <w:rFonts w:ascii="Arial" w:hAnsi="Arial" w:cs="Arial"/>
          <w:bCs/>
          <w:sz w:val="24"/>
          <w:szCs w:val="24"/>
        </w:rPr>
        <w:tab/>
      </w:r>
      <w:r w:rsidRPr="00EA174C">
        <w:rPr>
          <w:rFonts w:ascii="Arial" w:hAnsi="Arial" w:cs="Arial"/>
          <w:bCs/>
          <w:sz w:val="24"/>
          <w:szCs w:val="24"/>
        </w:rPr>
        <w:tab/>
      </w:r>
      <w:r w:rsidRPr="00EA174C">
        <w:rPr>
          <w:rFonts w:ascii="Arial" w:hAnsi="Arial" w:cs="Arial"/>
          <w:bCs/>
          <w:sz w:val="24"/>
          <w:szCs w:val="24"/>
        </w:rPr>
        <w:tab/>
      </w:r>
      <w:r w:rsidR="00240635" w:rsidRPr="00EA174C">
        <w:rPr>
          <w:rFonts w:ascii="Arial" w:hAnsi="Arial" w:cs="Arial"/>
          <w:bCs/>
          <w:sz w:val="24"/>
          <w:szCs w:val="24"/>
        </w:rPr>
        <w:t>PIETERMARITZBURG</w:t>
      </w:r>
    </w:p>
    <w:p w:rsidR="005A6807" w:rsidRPr="00EA174C" w:rsidRDefault="005A6807" w:rsidP="00CD7B19">
      <w:pPr>
        <w:spacing w:after="0" w:line="360" w:lineRule="auto"/>
        <w:jc w:val="both"/>
        <w:rPr>
          <w:rFonts w:ascii="Arial" w:hAnsi="Arial" w:cs="Arial"/>
          <w:bCs/>
          <w:sz w:val="24"/>
          <w:szCs w:val="24"/>
        </w:rPr>
      </w:pPr>
    </w:p>
    <w:p w:rsidR="00A039F6" w:rsidRPr="00EA174C" w:rsidRDefault="00A039F6" w:rsidP="00CD7B19">
      <w:pPr>
        <w:spacing w:after="0" w:line="360" w:lineRule="auto"/>
        <w:jc w:val="both"/>
        <w:rPr>
          <w:rFonts w:ascii="Arial" w:hAnsi="Arial" w:cs="Arial"/>
          <w:sz w:val="24"/>
          <w:szCs w:val="24"/>
        </w:rPr>
      </w:pPr>
      <w:r w:rsidRPr="00EA174C">
        <w:rPr>
          <w:rFonts w:ascii="Arial" w:hAnsi="Arial" w:cs="Arial"/>
          <w:sz w:val="24"/>
          <w:szCs w:val="24"/>
        </w:rPr>
        <w:t xml:space="preserve">For Respondent: </w:t>
      </w:r>
      <w:r w:rsidRPr="00EA174C">
        <w:rPr>
          <w:rFonts w:ascii="Arial" w:hAnsi="Arial" w:cs="Arial"/>
          <w:sz w:val="24"/>
          <w:szCs w:val="24"/>
        </w:rPr>
        <w:tab/>
      </w:r>
      <w:r w:rsidR="00240635" w:rsidRPr="00EA174C">
        <w:rPr>
          <w:rFonts w:ascii="Arial" w:hAnsi="Arial" w:cs="Arial"/>
          <w:sz w:val="24"/>
          <w:szCs w:val="24"/>
        </w:rPr>
        <w:t>T Shabalala</w:t>
      </w:r>
      <w:r w:rsidRPr="00EA174C">
        <w:rPr>
          <w:rFonts w:ascii="Arial" w:hAnsi="Arial" w:cs="Arial"/>
          <w:sz w:val="24"/>
          <w:szCs w:val="24"/>
        </w:rPr>
        <w:t xml:space="preserve"> </w:t>
      </w:r>
    </w:p>
    <w:p w:rsidR="00A039F6" w:rsidRPr="00EA174C" w:rsidRDefault="00A039F6" w:rsidP="00CD7B19">
      <w:pPr>
        <w:spacing w:after="0" w:line="360" w:lineRule="auto"/>
        <w:jc w:val="both"/>
        <w:rPr>
          <w:rFonts w:ascii="Arial" w:hAnsi="Arial" w:cs="Arial"/>
          <w:bCs/>
          <w:sz w:val="24"/>
          <w:szCs w:val="24"/>
        </w:rPr>
      </w:pPr>
      <w:r w:rsidRPr="00EA174C">
        <w:rPr>
          <w:rFonts w:ascii="Arial" w:hAnsi="Arial" w:cs="Arial"/>
          <w:bCs/>
          <w:sz w:val="24"/>
          <w:szCs w:val="24"/>
        </w:rPr>
        <w:t>Instructed by:</w:t>
      </w:r>
      <w:r w:rsidRPr="00EA174C">
        <w:rPr>
          <w:rFonts w:ascii="Arial" w:hAnsi="Arial" w:cs="Arial"/>
          <w:bCs/>
          <w:sz w:val="24"/>
          <w:szCs w:val="24"/>
        </w:rPr>
        <w:tab/>
        <w:t xml:space="preserve">Director of Public Prosecutions </w:t>
      </w:r>
    </w:p>
    <w:p w:rsidR="00A039F6" w:rsidRPr="00EA174C" w:rsidRDefault="00A039F6" w:rsidP="00CD7B19">
      <w:pPr>
        <w:spacing w:after="0" w:line="360" w:lineRule="auto"/>
        <w:jc w:val="both"/>
        <w:rPr>
          <w:rFonts w:ascii="Arial" w:hAnsi="Arial" w:cs="Arial"/>
          <w:bCs/>
          <w:sz w:val="24"/>
          <w:szCs w:val="24"/>
        </w:rPr>
      </w:pPr>
      <w:r w:rsidRPr="00EA174C">
        <w:rPr>
          <w:rFonts w:ascii="Arial" w:hAnsi="Arial" w:cs="Arial"/>
          <w:bCs/>
          <w:sz w:val="24"/>
          <w:szCs w:val="24"/>
        </w:rPr>
        <w:tab/>
      </w:r>
      <w:r w:rsidRPr="00EA174C">
        <w:rPr>
          <w:rFonts w:ascii="Arial" w:hAnsi="Arial" w:cs="Arial"/>
          <w:bCs/>
          <w:sz w:val="24"/>
          <w:szCs w:val="24"/>
        </w:rPr>
        <w:tab/>
      </w:r>
      <w:r w:rsidRPr="00EA174C">
        <w:rPr>
          <w:rFonts w:ascii="Arial" w:hAnsi="Arial" w:cs="Arial"/>
          <w:bCs/>
          <w:sz w:val="24"/>
          <w:szCs w:val="24"/>
        </w:rPr>
        <w:tab/>
        <w:t>PIETERMARITZBURG</w:t>
      </w:r>
    </w:p>
    <w:p w:rsidR="005A6807" w:rsidRPr="00EA174C" w:rsidRDefault="00A039F6" w:rsidP="00CD7B19">
      <w:pPr>
        <w:spacing w:after="0" w:line="360" w:lineRule="auto"/>
        <w:jc w:val="both"/>
        <w:rPr>
          <w:rFonts w:ascii="Arial" w:hAnsi="Arial" w:cs="Arial"/>
          <w:bCs/>
          <w:sz w:val="24"/>
          <w:szCs w:val="24"/>
        </w:rPr>
      </w:pPr>
      <w:r w:rsidRPr="00EA174C">
        <w:rPr>
          <w:rFonts w:ascii="Arial" w:hAnsi="Arial" w:cs="Arial"/>
          <w:bCs/>
          <w:sz w:val="24"/>
          <w:szCs w:val="24"/>
        </w:rPr>
        <w:tab/>
      </w:r>
      <w:r w:rsidRPr="00EA174C">
        <w:rPr>
          <w:rFonts w:ascii="Arial" w:hAnsi="Arial" w:cs="Arial"/>
          <w:bCs/>
          <w:sz w:val="24"/>
          <w:szCs w:val="24"/>
        </w:rPr>
        <w:tab/>
      </w:r>
      <w:r w:rsidRPr="00EA174C">
        <w:rPr>
          <w:rFonts w:ascii="Arial" w:hAnsi="Arial" w:cs="Arial"/>
          <w:bCs/>
          <w:sz w:val="24"/>
          <w:szCs w:val="24"/>
        </w:rPr>
        <w:tab/>
      </w:r>
    </w:p>
    <w:p w:rsidR="00A039F6" w:rsidRPr="00EA174C" w:rsidRDefault="00A039F6" w:rsidP="00CD7B19">
      <w:pPr>
        <w:tabs>
          <w:tab w:val="left" w:pos="2127"/>
          <w:tab w:val="left" w:pos="8055"/>
        </w:tabs>
        <w:spacing w:after="0" w:line="360" w:lineRule="auto"/>
        <w:rPr>
          <w:rFonts w:ascii="Arial" w:hAnsi="Arial" w:cs="Arial"/>
          <w:sz w:val="24"/>
          <w:szCs w:val="24"/>
        </w:rPr>
      </w:pPr>
      <w:r w:rsidRPr="00EA174C">
        <w:rPr>
          <w:rFonts w:ascii="Arial" w:hAnsi="Arial" w:cs="Arial"/>
          <w:sz w:val="24"/>
          <w:szCs w:val="24"/>
        </w:rPr>
        <w:t xml:space="preserve">Date of Appeal: </w:t>
      </w:r>
      <w:r w:rsidRPr="00EA174C">
        <w:rPr>
          <w:rFonts w:ascii="Arial" w:hAnsi="Arial" w:cs="Arial"/>
          <w:sz w:val="24"/>
          <w:szCs w:val="24"/>
        </w:rPr>
        <w:tab/>
      </w:r>
      <w:r w:rsidR="00240635" w:rsidRPr="00EA174C">
        <w:rPr>
          <w:rFonts w:ascii="Arial" w:hAnsi="Arial" w:cs="Arial"/>
          <w:sz w:val="24"/>
          <w:szCs w:val="24"/>
        </w:rPr>
        <w:t>13</w:t>
      </w:r>
      <w:r w:rsidRPr="00EA174C">
        <w:rPr>
          <w:rFonts w:ascii="Arial" w:hAnsi="Arial" w:cs="Arial"/>
          <w:sz w:val="24"/>
          <w:szCs w:val="24"/>
        </w:rPr>
        <w:t xml:space="preserve"> </w:t>
      </w:r>
      <w:r w:rsidR="00240635" w:rsidRPr="00EA174C">
        <w:rPr>
          <w:rFonts w:ascii="Arial" w:hAnsi="Arial" w:cs="Arial"/>
          <w:sz w:val="24"/>
          <w:szCs w:val="24"/>
        </w:rPr>
        <w:t xml:space="preserve">May </w:t>
      </w:r>
      <w:r w:rsidRPr="00EA174C">
        <w:rPr>
          <w:rFonts w:ascii="Arial" w:hAnsi="Arial" w:cs="Arial"/>
          <w:sz w:val="24"/>
          <w:szCs w:val="24"/>
        </w:rPr>
        <w:t xml:space="preserve">2022 </w:t>
      </w:r>
    </w:p>
    <w:p w:rsidR="00631802" w:rsidRDefault="00A039F6" w:rsidP="00631802">
      <w:pPr>
        <w:tabs>
          <w:tab w:val="left" w:pos="2127"/>
          <w:tab w:val="left" w:pos="8055"/>
        </w:tabs>
        <w:spacing w:after="0" w:line="360" w:lineRule="auto"/>
        <w:rPr>
          <w:rFonts w:ascii="Arial" w:hAnsi="Arial" w:cs="Arial"/>
          <w:sz w:val="24"/>
          <w:szCs w:val="24"/>
        </w:rPr>
      </w:pPr>
      <w:r w:rsidRPr="00EA174C">
        <w:rPr>
          <w:rFonts w:ascii="Arial" w:hAnsi="Arial" w:cs="Arial"/>
          <w:sz w:val="24"/>
          <w:szCs w:val="24"/>
        </w:rPr>
        <w:t>Date of Judgment:</w:t>
      </w:r>
      <w:r w:rsidRPr="00EA174C">
        <w:rPr>
          <w:rFonts w:ascii="Arial" w:hAnsi="Arial" w:cs="Arial"/>
          <w:sz w:val="24"/>
          <w:szCs w:val="24"/>
        </w:rPr>
        <w:tab/>
      </w:r>
      <w:r w:rsidR="00240635" w:rsidRPr="00EA174C">
        <w:rPr>
          <w:rFonts w:ascii="Arial" w:hAnsi="Arial" w:cs="Arial"/>
          <w:sz w:val="24"/>
          <w:szCs w:val="24"/>
        </w:rPr>
        <w:t xml:space="preserve"> </w:t>
      </w:r>
      <w:r w:rsidR="00627A57">
        <w:rPr>
          <w:rFonts w:ascii="Arial" w:hAnsi="Arial" w:cs="Arial"/>
          <w:sz w:val="24"/>
          <w:szCs w:val="24"/>
        </w:rPr>
        <w:t xml:space="preserve">20 </w:t>
      </w:r>
      <w:r w:rsidR="00240635" w:rsidRPr="00EA174C">
        <w:rPr>
          <w:rFonts w:ascii="Arial" w:hAnsi="Arial" w:cs="Arial"/>
          <w:sz w:val="24"/>
          <w:szCs w:val="24"/>
        </w:rPr>
        <w:t>June</w:t>
      </w:r>
      <w:r w:rsidRPr="00EA174C">
        <w:rPr>
          <w:rFonts w:ascii="Arial" w:hAnsi="Arial" w:cs="Arial"/>
          <w:sz w:val="24"/>
          <w:szCs w:val="24"/>
        </w:rPr>
        <w:t xml:space="preserve"> 2022 </w:t>
      </w:r>
    </w:p>
    <w:sectPr w:rsidR="00631802" w:rsidSect="00612978">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85" w:rsidRDefault="000F5785" w:rsidP="00C405A0">
      <w:pPr>
        <w:spacing w:after="0" w:line="240" w:lineRule="auto"/>
      </w:pPr>
      <w:r>
        <w:separator/>
      </w:r>
    </w:p>
  </w:endnote>
  <w:endnote w:type="continuationSeparator" w:id="0">
    <w:p w:rsidR="000F5785" w:rsidRDefault="000F5785" w:rsidP="00C4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3322"/>
      <w:docPartObj>
        <w:docPartGallery w:val="Page Numbers (Bottom of Page)"/>
        <w:docPartUnique/>
      </w:docPartObj>
    </w:sdtPr>
    <w:sdtEndPr>
      <w:rPr>
        <w:noProof/>
      </w:rPr>
    </w:sdtEndPr>
    <w:sdtContent>
      <w:p w:rsidR="00131B62" w:rsidRDefault="00131B62">
        <w:pPr>
          <w:pStyle w:val="Footer"/>
          <w:jc w:val="right"/>
        </w:pPr>
        <w:r>
          <w:fldChar w:fldCharType="begin"/>
        </w:r>
        <w:r>
          <w:instrText xml:space="preserve"> PAGE   \* MERGEFORMAT </w:instrText>
        </w:r>
        <w:r>
          <w:fldChar w:fldCharType="separate"/>
        </w:r>
        <w:r w:rsidR="004E438F">
          <w:rPr>
            <w:noProof/>
          </w:rPr>
          <w:t>17</w:t>
        </w:r>
        <w:r>
          <w:rPr>
            <w:noProof/>
          </w:rPr>
          <w:fldChar w:fldCharType="end"/>
        </w:r>
      </w:p>
    </w:sdtContent>
  </w:sdt>
  <w:p w:rsidR="00131B62" w:rsidRDefault="00131B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01514"/>
      <w:docPartObj>
        <w:docPartGallery w:val="Page Numbers (Bottom of Page)"/>
        <w:docPartUnique/>
      </w:docPartObj>
    </w:sdtPr>
    <w:sdtEndPr>
      <w:rPr>
        <w:noProof/>
      </w:rPr>
    </w:sdtEndPr>
    <w:sdtContent>
      <w:p w:rsidR="009D4E4C" w:rsidRDefault="009D4E4C">
        <w:pPr>
          <w:pStyle w:val="Footer"/>
          <w:jc w:val="right"/>
        </w:pPr>
        <w:r>
          <w:fldChar w:fldCharType="begin"/>
        </w:r>
        <w:r>
          <w:instrText xml:space="preserve"> PAGE   \* MERGEFORMAT </w:instrText>
        </w:r>
        <w:r>
          <w:fldChar w:fldCharType="separate"/>
        </w:r>
        <w:r w:rsidR="004E438F">
          <w:rPr>
            <w:noProof/>
          </w:rPr>
          <w:t>1</w:t>
        </w:r>
        <w:r>
          <w:rPr>
            <w:noProof/>
          </w:rPr>
          <w:fldChar w:fldCharType="end"/>
        </w:r>
      </w:p>
    </w:sdtContent>
  </w:sdt>
  <w:p w:rsidR="00D22ADB" w:rsidRDefault="00D22A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85" w:rsidRDefault="000F5785" w:rsidP="00C405A0">
      <w:pPr>
        <w:spacing w:after="0" w:line="240" w:lineRule="auto"/>
      </w:pPr>
      <w:r>
        <w:separator/>
      </w:r>
    </w:p>
  </w:footnote>
  <w:footnote w:type="continuationSeparator" w:id="0">
    <w:p w:rsidR="000F5785" w:rsidRDefault="000F5785" w:rsidP="00C405A0">
      <w:pPr>
        <w:spacing w:after="0" w:line="240" w:lineRule="auto"/>
      </w:pPr>
      <w:r>
        <w:continuationSeparator/>
      </w:r>
    </w:p>
  </w:footnote>
  <w:footnote w:id="1">
    <w:p w:rsidR="0060478F" w:rsidRDefault="0060478F" w:rsidP="00CD7AFD">
      <w:pPr>
        <w:pStyle w:val="FootnoteText"/>
        <w:jc w:val="both"/>
        <w:rPr>
          <w:rFonts w:ascii="Arial" w:hAnsi="Arial" w:cs="Arial"/>
        </w:rPr>
      </w:pPr>
      <w:r w:rsidRPr="00631802">
        <w:rPr>
          <w:rStyle w:val="FootnoteReference"/>
          <w:rFonts w:ascii="Arial" w:hAnsi="Arial" w:cs="Arial"/>
        </w:rPr>
        <w:footnoteRef/>
      </w:r>
      <w:r w:rsidRPr="00631802">
        <w:rPr>
          <w:rFonts w:ascii="Arial" w:hAnsi="Arial" w:cs="Arial"/>
        </w:rPr>
        <w:t xml:space="preserve"> Rape falling within the ambit of Part </w:t>
      </w:r>
      <w:r>
        <w:rPr>
          <w:rFonts w:ascii="Arial" w:hAnsi="Arial" w:cs="Arial"/>
        </w:rPr>
        <w:t>I</w:t>
      </w:r>
      <w:r w:rsidRPr="00631802">
        <w:rPr>
          <w:rFonts w:ascii="Arial" w:hAnsi="Arial" w:cs="Arial"/>
        </w:rPr>
        <w:t xml:space="preserve"> of Schedule 2 of Criminal Law Amendment Act 105 of 1997</w:t>
      </w:r>
      <w:r>
        <w:rPr>
          <w:rFonts w:ascii="Arial" w:hAnsi="Arial" w:cs="Arial"/>
        </w:rPr>
        <w:t xml:space="preserve"> </w:t>
      </w:r>
      <w:r w:rsidRPr="00631802">
        <w:rPr>
          <w:rFonts w:ascii="Arial" w:hAnsi="Arial" w:cs="Arial"/>
        </w:rPr>
        <w:t>(CLAA), where</w:t>
      </w:r>
      <w:r>
        <w:rPr>
          <w:rFonts w:ascii="Arial" w:hAnsi="Arial" w:cs="Arial"/>
        </w:rPr>
        <w:t>, amongst others,</w:t>
      </w:r>
      <w:r w:rsidRPr="00631802">
        <w:rPr>
          <w:rFonts w:ascii="Arial" w:hAnsi="Arial" w:cs="Arial"/>
        </w:rPr>
        <w:t xml:space="preserve"> </w:t>
      </w:r>
      <w:r>
        <w:rPr>
          <w:rFonts w:ascii="Arial" w:hAnsi="Arial" w:cs="Arial"/>
        </w:rPr>
        <w:t>‘</w:t>
      </w:r>
      <w:r w:rsidRPr="00631802">
        <w:rPr>
          <w:rFonts w:ascii="Arial" w:hAnsi="Arial" w:cs="Arial"/>
        </w:rPr>
        <w:t>the victim is under the age of 16 years</w:t>
      </w:r>
      <w:r>
        <w:rPr>
          <w:rFonts w:ascii="Arial" w:hAnsi="Arial" w:cs="Arial"/>
        </w:rPr>
        <w:t>’</w:t>
      </w:r>
      <w:r w:rsidRPr="00631802">
        <w:rPr>
          <w:rFonts w:ascii="Arial" w:hAnsi="Arial" w:cs="Arial"/>
        </w:rPr>
        <w:t xml:space="preserve"> or </w:t>
      </w:r>
      <w:r>
        <w:rPr>
          <w:rFonts w:ascii="Arial" w:hAnsi="Arial" w:cs="Arial"/>
        </w:rPr>
        <w:t xml:space="preserve">where the </w:t>
      </w:r>
      <w:r w:rsidRPr="00631802">
        <w:rPr>
          <w:rFonts w:ascii="Arial" w:hAnsi="Arial" w:cs="Arial"/>
        </w:rPr>
        <w:t xml:space="preserve">rape </w:t>
      </w:r>
      <w:r>
        <w:rPr>
          <w:rFonts w:ascii="Arial" w:hAnsi="Arial" w:cs="Arial"/>
        </w:rPr>
        <w:t>was</w:t>
      </w:r>
      <w:r w:rsidRPr="00631802">
        <w:rPr>
          <w:rFonts w:ascii="Arial" w:hAnsi="Arial" w:cs="Arial"/>
        </w:rPr>
        <w:t xml:space="preserve"> committed in circumstances </w:t>
      </w:r>
      <w:r>
        <w:rPr>
          <w:rFonts w:ascii="Arial" w:hAnsi="Arial" w:cs="Arial"/>
        </w:rPr>
        <w:t>‘</w:t>
      </w:r>
      <w:r w:rsidRPr="00631802">
        <w:rPr>
          <w:rFonts w:ascii="Arial" w:hAnsi="Arial" w:cs="Arial"/>
        </w:rPr>
        <w:t>where the victim was raped more than once</w:t>
      </w:r>
      <w:r>
        <w:rPr>
          <w:rFonts w:ascii="Arial" w:hAnsi="Arial" w:cs="Arial"/>
        </w:rPr>
        <w:t>’</w:t>
      </w:r>
      <w:r w:rsidRPr="00631802">
        <w:rPr>
          <w:rFonts w:ascii="Arial" w:hAnsi="Arial" w:cs="Arial"/>
        </w:rPr>
        <w:t xml:space="preserve"> whether by the accused or by any co-perpetrator or accomplice. Section 51(1) of CLAA provides that </w:t>
      </w:r>
    </w:p>
    <w:p w:rsidR="0060478F" w:rsidRPr="00631802" w:rsidRDefault="0060478F" w:rsidP="00CD7AFD">
      <w:pPr>
        <w:pStyle w:val="FootnoteText"/>
        <w:jc w:val="both"/>
        <w:rPr>
          <w:rFonts w:ascii="Arial" w:hAnsi="Arial" w:cs="Arial"/>
          <w:lang w:val="en-GB"/>
        </w:rPr>
      </w:pPr>
      <w:r w:rsidRPr="00631802">
        <w:rPr>
          <w:rFonts w:ascii="Arial" w:hAnsi="Arial" w:cs="Arial"/>
        </w:rPr>
        <w:t>‘</w:t>
      </w:r>
      <w:r w:rsidRPr="00182E5B">
        <w:rPr>
          <w:rFonts w:ascii="Arial" w:hAnsi="Arial" w:cs="Arial"/>
        </w:rPr>
        <w:t>Notwithstanding any other law, but subject to subsections (3) and (6), a regional court or a High Court shall sentence a person it has</w:t>
      </w:r>
      <w:r>
        <w:rPr>
          <w:rFonts w:ascii="Arial" w:hAnsi="Arial" w:cs="Arial"/>
        </w:rPr>
        <w:t xml:space="preserve"> </w:t>
      </w:r>
      <w:r w:rsidRPr="00182E5B">
        <w:rPr>
          <w:rFonts w:ascii="Arial" w:hAnsi="Arial" w:cs="Arial"/>
        </w:rPr>
        <w:t>convicted of an offence referred to in Part I of Schedule 2 to imprisonment for life</w:t>
      </w:r>
      <w:r>
        <w:rPr>
          <w:rFonts w:ascii="Arial" w:hAnsi="Arial" w:cs="Arial"/>
        </w:rPr>
        <w:t>’.</w:t>
      </w:r>
    </w:p>
  </w:footnote>
  <w:footnote w:id="2">
    <w:p w:rsidR="0060478F" w:rsidRDefault="0060478F" w:rsidP="00CD7AFD">
      <w:pPr>
        <w:pStyle w:val="FootnoteText"/>
        <w:jc w:val="both"/>
        <w:rPr>
          <w:rFonts w:ascii="Arial" w:hAnsi="Arial" w:cs="Arial"/>
        </w:rPr>
      </w:pPr>
      <w:r w:rsidRPr="00631802">
        <w:rPr>
          <w:rStyle w:val="FootnoteReference"/>
          <w:rFonts w:ascii="Arial" w:hAnsi="Arial" w:cs="Arial"/>
        </w:rPr>
        <w:footnoteRef/>
      </w:r>
      <w:r>
        <w:rPr>
          <w:rFonts w:ascii="Arial" w:hAnsi="Arial" w:cs="Arial"/>
        </w:rPr>
        <w:t xml:space="preserve"> Section 309</w:t>
      </w:r>
      <w:r w:rsidRPr="00631802">
        <w:rPr>
          <w:rFonts w:ascii="Arial" w:hAnsi="Arial" w:cs="Arial"/>
        </w:rPr>
        <w:t>(1)</w:t>
      </w:r>
      <w:r w:rsidRPr="00631802">
        <w:rPr>
          <w:rFonts w:ascii="Arial" w:hAnsi="Arial" w:cs="Arial"/>
          <w:i/>
        </w:rPr>
        <w:t>(a)</w:t>
      </w:r>
      <w:r w:rsidRPr="00631802">
        <w:rPr>
          <w:rFonts w:ascii="Arial" w:hAnsi="Arial" w:cs="Arial"/>
        </w:rPr>
        <w:t xml:space="preserve"> of Criminal Procedure Act 51 of 1977 provides that </w:t>
      </w:r>
    </w:p>
    <w:p w:rsidR="0060478F" w:rsidRPr="00631802" w:rsidRDefault="0060478F" w:rsidP="00CD7AFD">
      <w:pPr>
        <w:pStyle w:val="FootnoteText"/>
        <w:jc w:val="both"/>
        <w:rPr>
          <w:rFonts w:ascii="Arial" w:hAnsi="Arial" w:cs="Arial"/>
          <w:lang w:val="en-GB"/>
        </w:rPr>
      </w:pPr>
      <w:r w:rsidRPr="00631802">
        <w:rPr>
          <w:rFonts w:ascii="Arial" w:hAnsi="Arial" w:cs="Arial"/>
        </w:rPr>
        <w:t>‘</w:t>
      </w:r>
      <w:r>
        <w:rPr>
          <w:rFonts w:ascii="Arial" w:hAnsi="Arial" w:cs="Arial"/>
        </w:rPr>
        <w:t xml:space="preserve">. . . </w:t>
      </w:r>
      <w:r w:rsidRPr="00306475">
        <w:rPr>
          <w:rFonts w:ascii="Arial" w:hAnsi="Arial" w:cs="Arial"/>
        </w:rPr>
        <w:t>if</w:t>
      </w:r>
      <w:r>
        <w:rPr>
          <w:rFonts w:ascii="Arial" w:hAnsi="Arial" w:cs="Arial"/>
        </w:rPr>
        <w:t xml:space="preserve"> </w:t>
      </w:r>
      <w:r w:rsidRPr="00306475">
        <w:rPr>
          <w:rFonts w:ascii="Arial" w:hAnsi="Arial" w:cs="Arial"/>
        </w:rPr>
        <w:t xml:space="preserve">that person was sentenced to imprisonment for life by a </w:t>
      </w:r>
      <w:r>
        <w:rPr>
          <w:rFonts w:ascii="Arial" w:hAnsi="Arial" w:cs="Arial"/>
        </w:rPr>
        <w:t>regional court under section 51</w:t>
      </w:r>
      <w:r w:rsidRPr="00306475">
        <w:rPr>
          <w:rFonts w:ascii="Arial" w:hAnsi="Arial" w:cs="Arial"/>
        </w:rPr>
        <w:t>(1) of the Criminal Law</w:t>
      </w:r>
      <w:r>
        <w:rPr>
          <w:rFonts w:ascii="Arial" w:hAnsi="Arial" w:cs="Arial"/>
        </w:rPr>
        <w:t xml:space="preserve"> </w:t>
      </w:r>
      <w:r w:rsidRPr="00306475">
        <w:rPr>
          <w:rFonts w:ascii="Arial" w:hAnsi="Arial" w:cs="Arial"/>
        </w:rPr>
        <w:t>Amendment Act, 1997 (Act No. 105 of 1997), he or she may note such an appeal without having to apply for leave in</w:t>
      </w:r>
      <w:r>
        <w:rPr>
          <w:rFonts w:ascii="Arial" w:hAnsi="Arial" w:cs="Arial"/>
        </w:rPr>
        <w:t xml:space="preserve"> </w:t>
      </w:r>
      <w:r w:rsidRPr="00306475">
        <w:rPr>
          <w:rFonts w:ascii="Arial" w:hAnsi="Arial" w:cs="Arial"/>
        </w:rPr>
        <w:t>terms of section 309B</w:t>
      </w:r>
      <w:r>
        <w:rPr>
          <w:rFonts w:ascii="Arial" w:hAnsi="Arial" w:cs="Arial"/>
        </w:rPr>
        <w:t xml:space="preserve"> . . .</w:t>
      </w:r>
      <w:r w:rsidRPr="00631802">
        <w:rPr>
          <w:rFonts w:ascii="Arial" w:hAnsi="Arial" w:cs="Arial"/>
        </w:rPr>
        <w:t>’</w:t>
      </w:r>
      <w:r>
        <w:rPr>
          <w:rFonts w:ascii="Arial" w:hAnsi="Arial" w:cs="Arial"/>
        </w:rPr>
        <w:t>.</w:t>
      </w:r>
    </w:p>
  </w:footnote>
  <w:footnote w:id="3">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Paras 3 – 10 of appellant’s head of argument.</w:t>
      </w:r>
    </w:p>
  </w:footnote>
  <w:footnote w:id="4">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Pr>
          <w:rFonts w:ascii="Arial" w:hAnsi="Arial" w:cs="Arial"/>
        </w:rPr>
        <w:t xml:space="preserve">DT </w:t>
      </w:r>
      <w:r w:rsidRPr="00631802">
        <w:rPr>
          <w:rFonts w:ascii="Arial" w:hAnsi="Arial" w:cs="Arial"/>
          <w:lang w:val="en-GB"/>
        </w:rPr>
        <w:t xml:space="preserve">Zeffert </w:t>
      </w:r>
      <w:r w:rsidRPr="00C27DEC">
        <w:rPr>
          <w:rFonts w:ascii="Arial" w:hAnsi="Arial" w:cs="Arial"/>
          <w:i/>
          <w:lang w:val="en-GB"/>
        </w:rPr>
        <w:t>et al Essential Evidence</w:t>
      </w:r>
      <w:r>
        <w:rPr>
          <w:rFonts w:ascii="Arial" w:hAnsi="Arial" w:cs="Arial"/>
          <w:lang w:val="en-GB"/>
        </w:rPr>
        <w:t xml:space="preserve"> 2 ed (2020)</w:t>
      </w:r>
      <w:r w:rsidRPr="00631802">
        <w:rPr>
          <w:rFonts w:ascii="Arial" w:hAnsi="Arial" w:cs="Arial"/>
          <w:lang w:val="en-GB"/>
        </w:rPr>
        <w:t xml:space="preserve"> at </w:t>
      </w:r>
      <w:r>
        <w:rPr>
          <w:rFonts w:ascii="Arial" w:hAnsi="Arial" w:cs="Arial"/>
          <w:lang w:val="en-GB"/>
        </w:rPr>
        <w:t>278 and 337 – 338</w:t>
      </w:r>
      <w:r w:rsidRPr="00631802">
        <w:rPr>
          <w:rFonts w:ascii="Arial" w:hAnsi="Arial" w:cs="Arial"/>
          <w:lang w:val="en-GB"/>
        </w:rPr>
        <w:t>.</w:t>
      </w:r>
    </w:p>
  </w:footnote>
  <w:footnote w:id="5">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00C27DEC" w:rsidRPr="004724A9">
        <w:rPr>
          <w:rFonts w:ascii="Arial" w:hAnsi="Arial" w:cs="Arial"/>
          <w:i/>
          <w:lang w:val="en-GB"/>
        </w:rPr>
        <w:t>R v Bell</w:t>
      </w:r>
      <w:r w:rsidR="00C27DEC" w:rsidRPr="00631802">
        <w:rPr>
          <w:rFonts w:ascii="Arial" w:hAnsi="Arial" w:cs="Arial"/>
          <w:lang w:val="en-GB"/>
        </w:rPr>
        <w:t xml:space="preserve"> 1929 CPD</w:t>
      </w:r>
      <w:r w:rsidR="00C27DEC">
        <w:rPr>
          <w:rFonts w:ascii="Arial" w:hAnsi="Arial" w:cs="Arial"/>
          <w:lang w:val="en-GB"/>
        </w:rPr>
        <w:t xml:space="preserve"> 478</w:t>
      </w:r>
      <w:r w:rsidR="00C27DEC" w:rsidRPr="00631802">
        <w:rPr>
          <w:rFonts w:ascii="Arial" w:hAnsi="Arial" w:cs="Arial"/>
          <w:lang w:val="en-GB"/>
        </w:rPr>
        <w:t xml:space="preserve">; </w:t>
      </w:r>
      <w:r w:rsidRPr="004724A9">
        <w:rPr>
          <w:rFonts w:ascii="Arial" w:hAnsi="Arial" w:cs="Arial"/>
          <w:i/>
          <w:lang w:val="en-GB"/>
        </w:rPr>
        <w:t>R v Manda</w:t>
      </w:r>
      <w:r w:rsidRPr="00631802">
        <w:rPr>
          <w:rFonts w:ascii="Arial" w:hAnsi="Arial" w:cs="Arial"/>
          <w:lang w:val="en-GB"/>
        </w:rPr>
        <w:t xml:space="preserve"> 1951 (3) SA 158 (A); </w:t>
      </w:r>
      <w:r w:rsidRPr="004724A9">
        <w:rPr>
          <w:rFonts w:ascii="Arial" w:hAnsi="Arial" w:cs="Arial"/>
          <w:i/>
          <w:lang w:val="en-GB"/>
        </w:rPr>
        <w:t>R v J</w:t>
      </w:r>
      <w:r w:rsidRPr="00631802">
        <w:rPr>
          <w:rFonts w:ascii="Arial" w:hAnsi="Arial" w:cs="Arial"/>
          <w:lang w:val="en-GB"/>
        </w:rPr>
        <w:t xml:space="preserve"> 1958 (3) SA 699</w:t>
      </w:r>
      <w:r w:rsidR="00C27DEC">
        <w:rPr>
          <w:rFonts w:ascii="Arial" w:hAnsi="Arial" w:cs="Arial"/>
          <w:lang w:val="en-GB"/>
        </w:rPr>
        <w:t xml:space="preserve"> (SR)</w:t>
      </w:r>
      <w:r w:rsidRPr="00631802">
        <w:rPr>
          <w:rFonts w:ascii="Arial" w:hAnsi="Arial" w:cs="Arial"/>
          <w:lang w:val="en-GB"/>
        </w:rPr>
        <w:t>.</w:t>
      </w:r>
      <w:r w:rsidR="00C27DEC">
        <w:rPr>
          <w:rFonts w:ascii="Arial" w:hAnsi="Arial" w:cs="Arial"/>
          <w:lang w:val="en-GB"/>
        </w:rPr>
        <w:t xml:space="preserve"> </w:t>
      </w:r>
    </w:p>
  </w:footnote>
  <w:footnote w:id="6">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00880C85" w:rsidRPr="004724A9">
        <w:rPr>
          <w:rFonts w:ascii="Arial" w:hAnsi="Arial" w:cs="Arial"/>
          <w:i/>
        </w:rPr>
        <w:t>S v L</w:t>
      </w:r>
      <w:r w:rsidR="00880C85">
        <w:rPr>
          <w:rFonts w:ascii="Arial" w:hAnsi="Arial" w:cs="Arial"/>
        </w:rPr>
        <w:t xml:space="preserve"> 1973 (1) SA 344 (C); </w:t>
      </w:r>
      <w:r w:rsidRPr="00C27DEC">
        <w:rPr>
          <w:rFonts w:ascii="Arial" w:hAnsi="Arial" w:cs="Arial"/>
          <w:i/>
        </w:rPr>
        <w:t>S v T</w:t>
      </w:r>
      <w:r w:rsidR="00880C85">
        <w:rPr>
          <w:rFonts w:ascii="Arial" w:hAnsi="Arial" w:cs="Arial"/>
        </w:rPr>
        <w:t xml:space="preserve"> 1973 (3) SA 794 (A).</w:t>
      </w:r>
    </w:p>
  </w:footnote>
  <w:footnote w:id="7">
    <w:p w:rsidR="0060478F" w:rsidRPr="004724A9" w:rsidRDefault="0060478F" w:rsidP="00CD7AFD">
      <w:pPr>
        <w:pStyle w:val="FootnoteText"/>
        <w:jc w:val="both"/>
        <w:rPr>
          <w:rFonts w:ascii="Arial" w:hAnsi="Arial" w:cs="Arial"/>
          <w:lang w:val="en-GB"/>
        </w:rPr>
      </w:pPr>
      <w:r w:rsidRPr="004724A9">
        <w:rPr>
          <w:rStyle w:val="FootnoteReference"/>
          <w:rFonts w:ascii="Arial" w:hAnsi="Arial" w:cs="Arial"/>
        </w:rPr>
        <w:footnoteRef/>
      </w:r>
      <w:r w:rsidRPr="004724A9">
        <w:rPr>
          <w:rFonts w:ascii="Arial" w:hAnsi="Arial" w:cs="Arial"/>
        </w:rPr>
        <w:t xml:space="preserve"> </w:t>
      </w:r>
      <w:r>
        <w:rPr>
          <w:rFonts w:ascii="Arial" w:hAnsi="Arial" w:cs="Arial"/>
          <w:lang w:val="en-GB"/>
        </w:rPr>
        <w:t>PJ Schwikkard and S</w:t>
      </w:r>
      <w:r w:rsidRPr="004724A9">
        <w:rPr>
          <w:rFonts w:ascii="Arial" w:hAnsi="Arial" w:cs="Arial"/>
          <w:lang w:val="en-GB"/>
        </w:rPr>
        <w:t>E van der Merwe</w:t>
      </w:r>
      <w:r>
        <w:rPr>
          <w:rFonts w:ascii="Arial" w:hAnsi="Arial" w:cs="Arial"/>
          <w:lang w:val="en-GB"/>
        </w:rPr>
        <w:t xml:space="preserve"> (eds)</w:t>
      </w:r>
      <w:r w:rsidRPr="004724A9">
        <w:rPr>
          <w:rFonts w:ascii="Arial" w:hAnsi="Arial" w:cs="Arial"/>
          <w:lang w:val="en-GB"/>
        </w:rPr>
        <w:t xml:space="preserve"> </w:t>
      </w:r>
      <w:r w:rsidRPr="004724A9">
        <w:rPr>
          <w:rFonts w:ascii="Arial" w:hAnsi="Arial" w:cs="Arial"/>
          <w:i/>
          <w:lang w:val="en-GB"/>
        </w:rPr>
        <w:t>Principles of Evidence</w:t>
      </w:r>
      <w:r w:rsidRPr="004724A9">
        <w:rPr>
          <w:rFonts w:ascii="Arial" w:hAnsi="Arial" w:cs="Arial"/>
          <w:lang w:val="en-GB"/>
        </w:rPr>
        <w:t xml:space="preserve"> 4 ed (2016) at 451</w:t>
      </w:r>
      <w:r>
        <w:rPr>
          <w:rFonts w:ascii="Arial" w:hAnsi="Arial" w:cs="Arial"/>
          <w:lang w:val="en-GB"/>
        </w:rPr>
        <w:t>.</w:t>
      </w:r>
    </w:p>
  </w:footnote>
  <w:footnote w:id="8">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rPr>
        <w:t>Woji v Santam Insurance Company Ltd</w:t>
      </w:r>
      <w:r w:rsidRPr="00631802">
        <w:rPr>
          <w:rFonts w:ascii="Arial" w:hAnsi="Arial" w:cs="Arial"/>
        </w:rPr>
        <w:t xml:space="preserve"> 1981(1) SA 1020 (A) at 1021.</w:t>
      </w:r>
    </w:p>
  </w:footnote>
  <w:footnote w:id="9">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Record, page 91, lines 13-14; page 41 of the Bundle (Exhibit “A”) – birth certificate of complainant.</w:t>
      </w:r>
    </w:p>
  </w:footnote>
  <w:footnote w:id="10">
    <w:p w:rsidR="0060478F" w:rsidRPr="00DB5EF8" w:rsidRDefault="0060478F" w:rsidP="00DB5EF8">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Sections 153, 154, 158 and 170A of the Criminal Procedure Act 51 of 1977; S</w:t>
      </w:r>
      <w:r w:rsidRPr="004724A9">
        <w:rPr>
          <w:rFonts w:ascii="Arial" w:hAnsi="Arial" w:cs="Arial"/>
          <w:i/>
        </w:rPr>
        <w:t xml:space="preserve"> v Mokoena; S v Phaswane</w:t>
      </w:r>
      <w:r w:rsidRPr="00631802">
        <w:rPr>
          <w:rFonts w:ascii="Arial" w:hAnsi="Arial" w:cs="Arial"/>
        </w:rPr>
        <w:t xml:space="preserve"> 2008 (2) SACR 216 (T)</w:t>
      </w:r>
      <w:r>
        <w:rPr>
          <w:rFonts w:ascii="Arial" w:hAnsi="Arial" w:cs="Arial"/>
        </w:rPr>
        <w:t xml:space="preserve">, para 50; </w:t>
      </w:r>
      <w:r w:rsidR="00CD7AFD">
        <w:rPr>
          <w:rFonts w:ascii="Arial" w:hAnsi="Arial" w:cs="Arial"/>
          <w:i/>
        </w:rPr>
        <w:t>Director of Public Prosecutions</w:t>
      </w:r>
      <w:r w:rsidRPr="004724A9">
        <w:rPr>
          <w:rFonts w:ascii="Arial" w:hAnsi="Arial" w:cs="Arial"/>
          <w:i/>
        </w:rPr>
        <w:t>, Transvaal v Minister of Justice and Constitutional Development</w:t>
      </w:r>
      <w:r w:rsidRPr="00631802">
        <w:rPr>
          <w:rFonts w:ascii="Arial" w:hAnsi="Arial" w:cs="Arial"/>
        </w:rPr>
        <w:t xml:space="preserve"> </w:t>
      </w:r>
      <w:r w:rsidR="00CD7AFD" w:rsidRPr="00CD7AFD">
        <w:rPr>
          <w:rFonts w:ascii="Arial" w:hAnsi="Arial" w:cs="Arial"/>
        </w:rPr>
        <w:t>[2009] ZACC 8; 2009 (2) SACR 1</w:t>
      </w:r>
      <w:r w:rsidR="00EE5393">
        <w:rPr>
          <w:rFonts w:ascii="Arial" w:hAnsi="Arial" w:cs="Arial"/>
        </w:rPr>
        <w:t>30 (CC); 2009 (7) BCLR 637 (CC</w:t>
      </w:r>
      <w:r w:rsidR="00EE5393" w:rsidRPr="00DB5EF8">
        <w:rPr>
          <w:rFonts w:ascii="Arial" w:hAnsi="Arial" w:cs="Arial"/>
        </w:rPr>
        <w:t>)</w:t>
      </w:r>
      <w:r w:rsidR="00DB5EF8" w:rsidRPr="00DB5EF8">
        <w:rPr>
          <w:rFonts w:ascii="Arial" w:hAnsi="Arial" w:cs="Arial"/>
        </w:rPr>
        <w:t>;</w:t>
      </w:r>
      <w:r w:rsidR="00DB5EF8" w:rsidRPr="00484908">
        <w:rPr>
          <w:rFonts w:ascii="Arial" w:hAnsi="Arial" w:cs="Arial"/>
          <w:i/>
        </w:rPr>
        <w:t xml:space="preserve"> Centre for</w:t>
      </w:r>
      <w:r w:rsidR="00DB5EF8" w:rsidRPr="00484908">
        <w:rPr>
          <w:rFonts w:ascii="Arial" w:hAnsi="Arial" w:cs="Arial"/>
        </w:rPr>
        <w:t xml:space="preserve"> </w:t>
      </w:r>
      <w:r w:rsidR="00DB5EF8" w:rsidRPr="00484908">
        <w:rPr>
          <w:rFonts w:ascii="Arial" w:hAnsi="Arial" w:cs="Arial"/>
          <w:i/>
        </w:rPr>
        <w:t>Child Law and others v Media 24 Limited and others</w:t>
      </w:r>
      <w:r w:rsidR="00DB5EF8" w:rsidRPr="00484908">
        <w:rPr>
          <w:rFonts w:ascii="Arial" w:hAnsi="Arial" w:cs="Arial"/>
        </w:rPr>
        <w:t xml:space="preserve"> [2019] ZACC 46; 2020 (1) SACR 469 (CC); 2020 (3) BCLR 245 (CC)</w:t>
      </w:r>
    </w:p>
  </w:footnote>
  <w:footnote w:id="11">
    <w:p w:rsidR="0060478F" w:rsidRPr="004A5C35" w:rsidRDefault="0060478F" w:rsidP="004A5C35">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Record at 91, line 14.</w:t>
      </w:r>
      <w:r w:rsidR="004A5C35" w:rsidRPr="004A5C35">
        <w:rPr>
          <w:i/>
        </w:rPr>
        <w:t xml:space="preserve"> </w:t>
      </w:r>
      <w:r w:rsidR="004A5C35" w:rsidRPr="004A5C35">
        <w:rPr>
          <w:rFonts w:ascii="Arial" w:hAnsi="Arial" w:cs="Arial"/>
          <w:i/>
        </w:rPr>
        <w:t>Chili v The State</w:t>
      </w:r>
      <w:r w:rsidR="004A5C35" w:rsidRPr="004A5C35">
        <w:rPr>
          <w:rFonts w:ascii="Arial" w:hAnsi="Arial" w:cs="Arial"/>
        </w:rPr>
        <w:t xml:space="preserve"> </w:t>
      </w:r>
      <w:r w:rsidR="00602951">
        <w:rPr>
          <w:rFonts w:ascii="Arial" w:hAnsi="Arial" w:cs="Arial"/>
        </w:rPr>
        <w:t>(AR754/14)</w:t>
      </w:r>
      <w:r w:rsidR="00087BAF">
        <w:rPr>
          <w:rFonts w:ascii="Arial" w:hAnsi="Arial" w:cs="Arial"/>
        </w:rPr>
        <w:t xml:space="preserve"> </w:t>
      </w:r>
      <w:r w:rsidR="004A5C35" w:rsidRPr="004A5C35">
        <w:rPr>
          <w:rFonts w:ascii="Arial" w:hAnsi="Arial" w:cs="Arial"/>
        </w:rPr>
        <w:t>[2016] ZAKZPHC 12</w:t>
      </w:r>
      <w:r w:rsidR="00087BAF">
        <w:rPr>
          <w:rFonts w:ascii="Arial" w:hAnsi="Arial" w:cs="Arial"/>
        </w:rPr>
        <w:t xml:space="preserve"> (12 February 2016)</w:t>
      </w:r>
      <w:r w:rsidR="004A5C35" w:rsidRPr="004A5C35">
        <w:rPr>
          <w:rFonts w:ascii="Arial" w:hAnsi="Arial" w:cs="Arial"/>
        </w:rPr>
        <w:t xml:space="preserve"> paras 57 – 58</w:t>
      </w:r>
    </w:p>
  </w:footnote>
  <w:footnote w:id="12">
    <w:p w:rsidR="0060478F" w:rsidRPr="00631802" w:rsidRDefault="0060478F" w:rsidP="00A719AF">
      <w:pPr>
        <w:pStyle w:val="CommentText"/>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S v B</w:t>
      </w:r>
      <w:r w:rsidRPr="00631802">
        <w:rPr>
          <w:rFonts w:ascii="Arial" w:hAnsi="Arial" w:cs="Arial"/>
          <w:lang w:val="en-GB"/>
        </w:rPr>
        <w:t xml:space="preserve"> 2003 (1) SACR 52 (SCA)</w:t>
      </w:r>
      <w:r w:rsidR="009A11FB">
        <w:rPr>
          <w:rFonts w:ascii="Arial" w:hAnsi="Arial" w:cs="Arial"/>
          <w:lang w:val="en-GB"/>
        </w:rPr>
        <w:t xml:space="preserve">; </w:t>
      </w:r>
      <w:r w:rsidR="009A11FB" w:rsidRPr="009A11FB">
        <w:rPr>
          <w:rFonts w:ascii="Arial" w:hAnsi="Arial" w:cs="Arial"/>
          <w:i/>
        </w:rPr>
        <w:t>Haarhoff and another v Director of Public Prosecutions, Eastern Cape</w:t>
      </w:r>
      <w:r w:rsidR="009A11FB" w:rsidRPr="009A11FB">
        <w:rPr>
          <w:rFonts w:ascii="Arial" w:hAnsi="Arial" w:cs="Arial"/>
        </w:rPr>
        <w:t xml:space="preserve"> [2018] ZASCA 184, 2019 (1) SACR 371 (SCA), [2019] 1 All SA 585 (SCA) from para 27.</w:t>
      </w:r>
    </w:p>
  </w:footnote>
  <w:footnote w:id="13">
    <w:p w:rsidR="0060478F" w:rsidRPr="003147B4" w:rsidRDefault="0060478F" w:rsidP="00B53091">
      <w:pPr>
        <w:pStyle w:val="CommentText"/>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S v Chalale</w:t>
      </w:r>
      <w:r w:rsidRPr="00631802">
        <w:rPr>
          <w:rFonts w:ascii="Arial" w:hAnsi="Arial" w:cs="Arial"/>
          <w:lang w:val="en-GB"/>
        </w:rPr>
        <w:t xml:space="preserve"> 2004 (2) SACR 264 (W)</w:t>
      </w:r>
      <w:r w:rsidR="00B07293">
        <w:rPr>
          <w:rFonts w:ascii="Arial" w:hAnsi="Arial" w:cs="Arial"/>
          <w:lang w:val="en-GB"/>
        </w:rPr>
        <w:t xml:space="preserve"> para 3</w:t>
      </w:r>
      <w:r w:rsidRPr="00631802">
        <w:rPr>
          <w:rFonts w:ascii="Arial" w:hAnsi="Arial" w:cs="Arial"/>
          <w:lang w:val="en-GB"/>
        </w:rPr>
        <w:t>.</w:t>
      </w:r>
      <w:r w:rsidR="00A719AF" w:rsidRPr="00A719AF">
        <w:rPr>
          <w:i/>
        </w:rPr>
        <w:t xml:space="preserve"> </w:t>
      </w:r>
      <w:r w:rsidR="00A719AF" w:rsidRPr="00B53091">
        <w:rPr>
          <w:rFonts w:ascii="Arial" w:hAnsi="Arial" w:cs="Arial"/>
          <w:i/>
        </w:rPr>
        <w:t>S v Sikhipha</w:t>
      </w:r>
      <w:r w:rsidR="00A719AF" w:rsidRPr="00B53091">
        <w:rPr>
          <w:rFonts w:ascii="Arial" w:hAnsi="Arial" w:cs="Arial"/>
        </w:rPr>
        <w:t xml:space="preserve"> 2006 (2) SACR 439 (SCA) paras 13 – 14, here the court emphasized the point that there was nothing in the evidence presented in court that showed that the children (aged 14 and the other child was not known) did not understand the import of the oath. (</w:t>
      </w:r>
      <w:r w:rsidR="00A719AF" w:rsidRPr="00B53091">
        <w:rPr>
          <w:rFonts w:ascii="Arial" w:hAnsi="Arial" w:cs="Arial"/>
          <w:i/>
        </w:rPr>
        <w:t xml:space="preserve">Sikhipha </w:t>
      </w:r>
      <w:r w:rsidR="00A719AF" w:rsidRPr="00B53091">
        <w:rPr>
          <w:rFonts w:ascii="Arial" w:hAnsi="Arial" w:cs="Arial"/>
        </w:rPr>
        <w:t xml:space="preserve">para 13 was followed in </w:t>
      </w:r>
      <w:r w:rsidR="00A719AF" w:rsidRPr="00B53091">
        <w:rPr>
          <w:rFonts w:ascii="Arial" w:hAnsi="Arial" w:cs="Arial"/>
          <w:i/>
        </w:rPr>
        <w:t>S v Mali</w:t>
      </w:r>
      <w:r w:rsidR="00A719AF" w:rsidRPr="00B53091">
        <w:rPr>
          <w:rFonts w:ascii="Arial" w:hAnsi="Arial" w:cs="Arial"/>
        </w:rPr>
        <w:t xml:space="preserve"> 2017 (2) SACR 378 (ECG) para 12.)</w:t>
      </w:r>
      <w:r w:rsidR="003147B4">
        <w:rPr>
          <w:rFonts w:ascii="Arial" w:hAnsi="Arial" w:cs="Arial"/>
        </w:rPr>
        <w:t xml:space="preserve"> </w:t>
      </w:r>
    </w:p>
  </w:footnote>
  <w:footnote w:id="14">
    <w:p w:rsidR="003147B4" w:rsidRPr="00B53091" w:rsidRDefault="003147B4" w:rsidP="003147B4">
      <w:pPr>
        <w:pStyle w:val="FootnoteText"/>
        <w:rPr>
          <w:rFonts w:ascii="Arial" w:hAnsi="Arial" w:cs="Arial"/>
        </w:rPr>
      </w:pPr>
      <w:r w:rsidRPr="00B53091">
        <w:rPr>
          <w:rStyle w:val="FootnoteReference"/>
          <w:rFonts w:ascii="Arial" w:hAnsi="Arial" w:cs="Arial"/>
        </w:rPr>
        <w:footnoteRef/>
      </w:r>
      <w:r w:rsidRPr="00B53091">
        <w:rPr>
          <w:rFonts w:ascii="Arial" w:hAnsi="Arial" w:cs="Arial"/>
        </w:rPr>
        <w:t xml:space="preserve"> </w:t>
      </w:r>
      <w:r w:rsidRPr="00B53091">
        <w:rPr>
          <w:rFonts w:ascii="Arial" w:hAnsi="Arial" w:cs="Arial"/>
          <w:lang w:val="en-GB"/>
        </w:rPr>
        <w:t>S v SD 2020(1) SACR 78 (KZP), at paragraphs 22-26,</w:t>
      </w:r>
    </w:p>
  </w:footnote>
  <w:footnote w:id="15">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Record at 109, lines 21 – 25.</w:t>
      </w:r>
    </w:p>
  </w:footnote>
  <w:footnote w:id="16">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Record at 107, lines 5 – 10.</w:t>
      </w:r>
    </w:p>
  </w:footnote>
  <w:footnote w:id="17">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Record at 102, lines 18 – 19 and at 103, lines 4 – 5.</w:t>
      </w:r>
    </w:p>
  </w:footnote>
  <w:footnote w:id="18">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Record at 111, lines 8 – 12.</w:t>
      </w:r>
    </w:p>
  </w:footnote>
  <w:footnote w:id="19">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 xml:space="preserve">Record at 115, lines 21 – 25, at 116, lines 1 – 2; at 141, lines 22 – 23 and at 150, lines 10 – 12. </w:t>
      </w:r>
    </w:p>
  </w:footnote>
  <w:footnote w:id="20">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MM v S</w:t>
      </w:r>
      <w:r w:rsidRPr="00631802">
        <w:rPr>
          <w:rFonts w:ascii="Arial" w:hAnsi="Arial" w:cs="Arial"/>
          <w:lang w:val="en-GB"/>
        </w:rPr>
        <w:t xml:space="preserve"> </w:t>
      </w:r>
      <w:r w:rsidR="00F246F8" w:rsidRPr="00F246F8">
        <w:rPr>
          <w:rFonts w:ascii="Arial" w:hAnsi="Arial" w:cs="Arial"/>
          <w:lang w:val="en-GB"/>
        </w:rPr>
        <w:t>[2011] ZASCA 5</w:t>
      </w:r>
      <w:r w:rsidR="00F246F8">
        <w:rPr>
          <w:rFonts w:ascii="Arial" w:hAnsi="Arial" w:cs="Arial"/>
          <w:lang w:val="en-GB"/>
        </w:rPr>
        <w:t>,</w:t>
      </w:r>
      <w:r w:rsidR="00F246F8" w:rsidRPr="00F246F8">
        <w:rPr>
          <w:rFonts w:ascii="Arial" w:hAnsi="Arial" w:cs="Arial"/>
          <w:lang w:val="en-GB"/>
        </w:rPr>
        <w:t xml:space="preserve"> </w:t>
      </w:r>
      <w:r w:rsidRPr="00631802">
        <w:rPr>
          <w:rFonts w:ascii="Arial" w:hAnsi="Arial" w:cs="Arial"/>
          <w:lang w:val="en-GB"/>
        </w:rPr>
        <w:t>2012 (2) SACR 18 (SCA)</w:t>
      </w:r>
      <w:r w:rsidR="00F246F8">
        <w:rPr>
          <w:rFonts w:ascii="Arial" w:hAnsi="Arial" w:cs="Arial"/>
          <w:lang w:val="en-GB"/>
        </w:rPr>
        <w:t xml:space="preserve">, </w:t>
      </w:r>
      <w:r w:rsidR="00F246F8" w:rsidRPr="00F246F8">
        <w:rPr>
          <w:rFonts w:ascii="Arial" w:hAnsi="Arial" w:cs="Arial"/>
          <w:lang w:val="en-GB"/>
        </w:rPr>
        <w:t>[2012] 2 All SA 401 (SCA)</w:t>
      </w:r>
      <w:r w:rsidRPr="00631802">
        <w:rPr>
          <w:rFonts w:ascii="Arial" w:hAnsi="Arial" w:cs="Arial"/>
          <w:lang w:val="en-GB"/>
        </w:rPr>
        <w:t xml:space="preserve"> para 15.</w:t>
      </w:r>
    </w:p>
  </w:footnote>
  <w:footnote w:id="21">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R v Manda</w:t>
      </w:r>
      <w:r w:rsidRPr="00631802">
        <w:rPr>
          <w:rFonts w:ascii="Arial" w:hAnsi="Arial" w:cs="Arial"/>
          <w:lang w:val="en-GB"/>
        </w:rPr>
        <w:t xml:space="preserve"> 1951 (3) SA 158 (A); Exhibit ‘B’ of the bundle of documents at 42 – 47.</w:t>
      </w:r>
    </w:p>
  </w:footnote>
  <w:footnote w:id="22">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00417EA0">
        <w:rPr>
          <w:rFonts w:ascii="Arial" w:hAnsi="Arial" w:cs="Arial"/>
          <w:lang w:val="en-GB"/>
        </w:rPr>
        <w:t>Record at 111, lines 8 – 12.</w:t>
      </w:r>
    </w:p>
  </w:footnote>
  <w:footnote w:id="23">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 xml:space="preserve">S v </w:t>
      </w:r>
      <w:proofErr w:type="spellStart"/>
      <w:r w:rsidRPr="004724A9">
        <w:rPr>
          <w:rFonts w:ascii="Arial" w:hAnsi="Arial" w:cs="Arial"/>
          <w:i/>
          <w:lang w:val="en-GB"/>
        </w:rPr>
        <w:t>V</w:t>
      </w:r>
      <w:proofErr w:type="spellEnd"/>
      <w:r w:rsidRPr="00631802">
        <w:rPr>
          <w:rFonts w:ascii="Arial" w:hAnsi="Arial" w:cs="Arial"/>
          <w:lang w:val="en-GB"/>
        </w:rPr>
        <w:t xml:space="preserve"> 2000 (1) SACR 453 (SCA) at 455B</w:t>
      </w:r>
      <w:r w:rsidR="00417EA0">
        <w:rPr>
          <w:rFonts w:ascii="Arial" w:hAnsi="Arial" w:cs="Arial"/>
          <w:lang w:val="en-GB"/>
        </w:rPr>
        <w:t xml:space="preserve"> para 3</w:t>
      </w:r>
      <w:r w:rsidRPr="00631802">
        <w:rPr>
          <w:rFonts w:ascii="Arial" w:hAnsi="Arial" w:cs="Arial"/>
          <w:lang w:val="en-GB"/>
        </w:rPr>
        <w:t>.</w:t>
      </w:r>
    </w:p>
  </w:footnote>
  <w:footnote w:id="24">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MM v S</w:t>
      </w:r>
      <w:r w:rsidRPr="00631802">
        <w:rPr>
          <w:rFonts w:ascii="Arial" w:hAnsi="Arial" w:cs="Arial"/>
          <w:lang w:val="en-GB"/>
        </w:rPr>
        <w:t xml:space="preserve"> </w:t>
      </w:r>
      <w:r w:rsidR="00537F84" w:rsidRPr="00F246F8">
        <w:rPr>
          <w:rFonts w:ascii="Arial" w:hAnsi="Arial" w:cs="Arial"/>
          <w:lang w:val="en-GB"/>
        </w:rPr>
        <w:t>[2011] ZASCA 5</w:t>
      </w:r>
      <w:r w:rsidR="00537F84">
        <w:rPr>
          <w:rFonts w:ascii="Arial" w:hAnsi="Arial" w:cs="Arial"/>
          <w:lang w:val="en-GB"/>
        </w:rPr>
        <w:t>,</w:t>
      </w:r>
      <w:r w:rsidR="00537F84" w:rsidRPr="00F246F8">
        <w:rPr>
          <w:rFonts w:ascii="Arial" w:hAnsi="Arial" w:cs="Arial"/>
          <w:lang w:val="en-GB"/>
        </w:rPr>
        <w:t xml:space="preserve"> </w:t>
      </w:r>
      <w:r w:rsidR="00537F84" w:rsidRPr="00631802">
        <w:rPr>
          <w:rFonts w:ascii="Arial" w:hAnsi="Arial" w:cs="Arial"/>
          <w:lang w:val="en-GB"/>
        </w:rPr>
        <w:t>2012 (2) SACR 18 (SCA)</w:t>
      </w:r>
      <w:r w:rsidR="00537F84">
        <w:rPr>
          <w:rFonts w:ascii="Arial" w:hAnsi="Arial" w:cs="Arial"/>
          <w:lang w:val="en-GB"/>
        </w:rPr>
        <w:t xml:space="preserve">, </w:t>
      </w:r>
      <w:r w:rsidR="00537F84" w:rsidRPr="00F246F8">
        <w:rPr>
          <w:rFonts w:ascii="Arial" w:hAnsi="Arial" w:cs="Arial"/>
          <w:lang w:val="en-GB"/>
        </w:rPr>
        <w:t>[2012] 2 All SA 401 (SCA)</w:t>
      </w:r>
      <w:r w:rsidRPr="00631802">
        <w:rPr>
          <w:rFonts w:ascii="Arial" w:hAnsi="Arial" w:cs="Arial"/>
          <w:lang w:val="en-GB"/>
        </w:rPr>
        <w:t xml:space="preserve"> para 18.</w:t>
      </w:r>
    </w:p>
  </w:footnote>
  <w:footnote w:id="25">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Y v S</w:t>
      </w:r>
      <w:r w:rsidRPr="00631802">
        <w:rPr>
          <w:rFonts w:ascii="Arial" w:hAnsi="Arial" w:cs="Arial"/>
          <w:lang w:val="en-GB"/>
        </w:rPr>
        <w:t xml:space="preserve"> [2020] ZASCA 42</w:t>
      </w:r>
      <w:r w:rsidR="007D799E">
        <w:rPr>
          <w:rFonts w:ascii="Arial" w:hAnsi="Arial" w:cs="Arial"/>
          <w:lang w:val="en-GB"/>
        </w:rPr>
        <w:t>, at paragraphs 48-51</w:t>
      </w:r>
    </w:p>
  </w:footnote>
  <w:footnote w:id="26">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 xml:space="preserve">Record at 178, lines 6 – 10; </w:t>
      </w:r>
      <w:r w:rsidRPr="00AF1214">
        <w:rPr>
          <w:rFonts w:ascii="Arial" w:hAnsi="Arial" w:cs="Arial"/>
          <w:i/>
          <w:lang w:val="en-GB"/>
        </w:rPr>
        <w:t>S v Sauls</w:t>
      </w:r>
      <w:r w:rsidRPr="00631802">
        <w:rPr>
          <w:rFonts w:ascii="Arial" w:hAnsi="Arial" w:cs="Arial"/>
          <w:lang w:val="en-GB"/>
        </w:rPr>
        <w:t xml:space="preserve"> </w:t>
      </w:r>
      <w:r w:rsidR="00AF1214" w:rsidRPr="00AF1214">
        <w:rPr>
          <w:rFonts w:ascii="Arial" w:hAnsi="Arial" w:cs="Arial"/>
          <w:lang w:val="en-GB"/>
        </w:rPr>
        <w:t>1981 (3) SA 172 (A)</w:t>
      </w:r>
      <w:r w:rsidR="00AF1214">
        <w:rPr>
          <w:rFonts w:ascii="Arial" w:hAnsi="Arial" w:cs="Arial"/>
          <w:lang w:val="en-GB"/>
        </w:rPr>
        <w:t>,</w:t>
      </w:r>
      <w:r w:rsidR="00AF1214" w:rsidRPr="00AF1214">
        <w:rPr>
          <w:rFonts w:ascii="Arial" w:hAnsi="Arial" w:cs="Arial"/>
          <w:lang w:val="en-GB"/>
        </w:rPr>
        <w:t xml:space="preserve"> </w:t>
      </w:r>
      <w:r w:rsidRPr="00631802">
        <w:rPr>
          <w:rFonts w:ascii="Arial" w:hAnsi="Arial" w:cs="Arial"/>
          <w:lang w:val="en-GB"/>
        </w:rPr>
        <w:t xml:space="preserve">[1981] 4 All SA 182 (A). </w:t>
      </w:r>
    </w:p>
  </w:footnote>
  <w:footnote w:id="27">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S v Artman and another</w:t>
      </w:r>
      <w:r w:rsidRPr="00631802">
        <w:rPr>
          <w:rFonts w:ascii="Arial" w:hAnsi="Arial" w:cs="Arial"/>
          <w:lang w:val="en-GB"/>
        </w:rPr>
        <w:t xml:space="preserve"> 1968 (3) SA 339 (A) at 341.</w:t>
      </w:r>
    </w:p>
  </w:footnote>
  <w:footnote w:id="28">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31802">
        <w:rPr>
          <w:rFonts w:ascii="Arial" w:hAnsi="Arial" w:cs="Arial"/>
          <w:lang w:val="en-GB"/>
        </w:rPr>
        <w:t>Record at 178, lines 21 – 25, and at 179, lines 1 – 18.</w:t>
      </w:r>
    </w:p>
  </w:footnote>
  <w:footnote w:id="29">
    <w:p w:rsidR="0060478F" w:rsidRPr="00631802" w:rsidRDefault="0060478F" w:rsidP="00C058FE">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604C11">
        <w:rPr>
          <w:rFonts w:ascii="Arial" w:hAnsi="Arial" w:cs="Arial"/>
          <w:i/>
          <w:lang w:val="en-GB"/>
        </w:rPr>
        <w:t>R v Mokoena</w:t>
      </w:r>
      <w:r w:rsidRPr="00604C11">
        <w:rPr>
          <w:rFonts w:ascii="Arial" w:hAnsi="Arial" w:cs="Arial"/>
          <w:lang w:val="en-GB"/>
        </w:rPr>
        <w:t xml:space="preserve"> 1932 OPD 79 at 80</w:t>
      </w:r>
      <w:r w:rsidR="00604C11">
        <w:rPr>
          <w:rFonts w:ascii="Arial" w:hAnsi="Arial" w:cs="Arial"/>
          <w:lang w:val="en-GB"/>
        </w:rPr>
        <w:t>;</w:t>
      </w:r>
      <w:r w:rsidR="00C058FE" w:rsidRPr="00C058FE">
        <w:t xml:space="preserve"> </w:t>
      </w:r>
      <w:r w:rsidR="00C058FE" w:rsidRPr="00CE69D9">
        <w:rPr>
          <w:i/>
        </w:rPr>
        <w:t xml:space="preserve">Modiga v The </w:t>
      </w:r>
      <w:r w:rsidR="00C058FE" w:rsidRPr="00C058FE">
        <w:rPr>
          <w:i/>
        </w:rPr>
        <w:t>State</w:t>
      </w:r>
      <w:r w:rsidR="00C058FE" w:rsidRPr="00CE69D9">
        <w:t xml:space="preserve"> [2015] ZASCA 94</w:t>
      </w:r>
      <w:r w:rsidR="00C058FE">
        <w:t>,</w:t>
      </w:r>
      <w:r w:rsidR="00C058FE" w:rsidRPr="00CE69D9">
        <w:t xml:space="preserve"> [2015] 4 All SA 13 (SCA) </w:t>
      </w:r>
      <w:r w:rsidR="00C058FE">
        <w:t>para 32</w:t>
      </w:r>
    </w:p>
  </w:footnote>
  <w:footnote w:id="30">
    <w:p w:rsidR="00C058FE" w:rsidRPr="00B53091" w:rsidRDefault="00C058FE" w:rsidP="00627A57">
      <w:pPr>
        <w:pStyle w:val="CommentText"/>
        <w:rPr>
          <w:rFonts w:ascii="Arial" w:hAnsi="Arial" w:cs="Arial"/>
        </w:rPr>
      </w:pPr>
      <w:r w:rsidRPr="00B53091">
        <w:rPr>
          <w:rStyle w:val="FootnoteReference"/>
          <w:rFonts w:ascii="Arial" w:hAnsi="Arial" w:cs="Arial"/>
        </w:rPr>
        <w:footnoteRef/>
      </w:r>
      <w:r w:rsidRPr="00B53091">
        <w:rPr>
          <w:rFonts w:ascii="Arial" w:hAnsi="Arial" w:cs="Arial"/>
        </w:rPr>
        <w:t xml:space="preserve"> </w:t>
      </w:r>
      <w:r w:rsidRPr="00B53091">
        <w:rPr>
          <w:rFonts w:ascii="Arial" w:hAnsi="Arial" w:cs="Arial"/>
          <w:i/>
        </w:rPr>
        <w:t xml:space="preserve">S v Ganga </w:t>
      </w:r>
      <w:r w:rsidRPr="00B53091">
        <w:rPr>
          <w:rFonts w:ascii="Arial" w:hAnsi="Arial" w:cs="Arial"/>
        </w:rPr>
        <w:t xml:space="preserve">2016 (1) SACR 600 (WCC) paras 27-30, </w:t>
      </w:r>
      <w:r w:rsidRPr="00B53091">
        <w:rPr>
          <w:rFonts w:ascii="Arial" w:hAnsi="Arial" w:cs="Arial"/>
          <w:i/>
        </w:rPr>
        <w:t>S v Heroldt</w:t>
      </w:r>
      <w:r w:rsidRPr="00B53091">
        <w:rPr>
          <w:rFonts w:ascii="Arial" w:hAnsi="Arial" w:cs="Arial"/>
        </w:rPr>
        <w:t xml:space="preserve"> 2018 (2) SACR 69 (KZP) from para 11, </w:t>
      </w:r>
      <w:r w:rsidRPr="00B53091">
        <w:rPr>
          <w:rFonts w:ascii="Arial" w:hAnsi="Arial" w:cs="Arial"/>
          <w:i/>
        </w:rPr>
        <w:t xml:space="preserve">Kaibe v S </w:t>
      </w:r>
      <w:r w:rsidRPr="00B53091">
        <w:rPr>
          <w:rFonts w:ascii="Arial" w:hAnsi="Arial" w:cs="Arial"/>
        </w:rPr>
        <w:t xml:space="preserve">[2019] ZAFSHC 179 paras 11 – 12, and </w:t>
      </w:r>
      <w:r w:rsidRPr="00B53091">
        <w:rPr>
          <w:rFonts w:ascii="Arial" w:hAnsi="Arial" w:cs="Arial"/>
          <w:i/>
        </w:rPr>
        <w:t>Director of Public Prosecutions Western Cape v Regional Magistrate Wynberg and others</w:t>
      </w:r>
      <w:r w:rsidRPr="00B53091">
        <w:rPr>
          <w:rFonts w:ascii="Arial" w:hAnsi="Arial" w:cs="Arial"/>
        </w:rPr>
        <w:t xml:space="preserve"> [2022] 1 All SA 154 (WCC) para 63</w:t>
      </w:r>
      <w:r w:rsidR="00627A57" w:rsidRPr="00B53091">
        <w:rPr>
          <w:rFonts w:ascii="Arial" w:hAnsi="Arial" w:cs="Arial"/>
        </w:rPr>
        <w:t>.</w:t>
      </w:r>
    </w:p>
  </w:footnote>
  <w:footnote w:id="31">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Record, page 91, lines 13-14; page 41 of the Bundle (Exhibit “A”) – birth certificate of complainant. See also</w:t>
      </w:r>
      <w:r w:rsidRPr="00631802">
        <w:rPr>
          <w:rFonts w:ascii="Arial" w:hAnsi="Arial" w:cs="Arial"/>
          <w:lang w:val="en-GB"/>
        </w:rPr>
        <w:t xml:space="preserve"> </w:t>
      </w:r>
      <w:r w:rsidRPr="004724A9">
        <w:rPr>
          <w:rFonts w:ascii="Arial" w:hAnsi="Arial" w:cs="Arial"/>
          <w:i/>
          <w:lang w:val="en-GB"/>
        </w:rPr>
        <w:t>R v Manda</w:t>
      </w:r>
      <w:r w:rsidRPr="00631802">
        <w:rPr>
          <w:rFonts w:ascii="Arial" w:hAnsi="Arial" w:cs="Arial"/>
          <w:lang w:val="en-GB"/>
        </w:rPr>
        <w:t xml:space="preserve"> 1951 (3) SA 158 (A); </w:t>
      </w:r>
      <w:r w:rsidRPr="004724A9">
        <w:rPr>
          <w:rFonts w:ascii="Arial" w:hAnsi="Arial" w:cs="Arial"/>
          <w:i/>
          <w:lang w:val="en-GB"/>
        </w:rPr>
        <w:t>R v Bell</w:t>
      </w:r>
      <w:r w:rsidRPr="00631802">
        <w:rPr>
          <w:rFonts w:ascii="Arial" w:hAnsi="Arial" w:cs="Arial"/>
          <w:lang w:val="en-GB"/>
        </w:rPr>
        <w:t xml:space="preserve"> 1929 CPD</w:t>
      </w:r>
      <w:r w:rsidR="00CE69D9">
        <w:rPr>
          <w:rFonts w:ascii="Arial" w:hAnsi="Arial" w:cs="Arial"/>
          <w:lang w:val="en-GB"/>
        </w:rPr>
        <w:t xml:space="preserve"> 478</w:t>
      </w:r>
      <w:r w:rsidRPr="00631802">
        <w:rPr>
          <w:rFonts w:ascii="Arial" w:hAnsi="Arial" w:cs="Arial"/>
          <w:lang w:val="en-GB"/>
        </w:rPr>
        <w:t xml:space="preserve">; </w:t>
      </w:r>
      <w:r w:rsidRPr="004724A9">
        <w:rPr>
          <w:rFonts w:ascii="Arial" w:hAnsi="Arial" w:cs="Arial"/>
          <w:i/>
          <w:lang w:val="en-GB"/>
        </w:rPr>
        <w:t>R v J</w:t>
      </w:r>
      <w:r w:rsidRPr="00631802">
        <w:rPr>
          <w:rFonts w:ascii="Arial" w:hAnsi="Arial" w:cs="Arial"/>
          <w:lang w:val="en-GB"/>
        </w:rPr>
        <w:t xml:space="preserve"> 1958 (3) SA 699</w:t>
      </w:r>
      <w:r w:rsidR="00CE69D9">
        <w:rPr>
          <w:rFonts w:ascii="Arial" w:hAnsi="Arial" w:cs="Arial"/>
          <w:lang w:val="en-GB"/>
        </w:rPr>
        <w:t xml:space="preserve"> (SR)</w:t>
      </w:r>
      <w:r w:rsidRPr="00631802">
        <w:rPr>
          <w:rFonts w:ascii="Arial" w:hAnsi="Arial" w:cs="Arial"/>
          <w:lang w:val="en-GB"/>
        </w:rPr>
        <w:t>.</w:t>
      </w:r>
    </w:p>
  </w:footnote>
  <w:footnote w:id="32">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S v Malgas</w:t>
      </w:r>
      <w:r w:rsidRPr="00631802">
        <w:rPr>
          <w:rFonts w:ascii="Arial" w:hAnsi="Arial" w:cs="Arial"/>
          <w:lang w:val="en-GB"/>
        </w:rPr>
        <w:t xml:space="preserve"> 2001 (2) SA</w:t>
      </w:r>
      <w:r w:rsidR="004F2B24">
        <w:rPr>
          <w:rFonts w:ascii="Arial" w:hAnsi="Arial" w:cs="Arial"/>
          <w:lang w:val="en-GB"/>
        </w:rPr>
        <w:t xml:space="preserve"> 1222 (SCA), </w:t>
      </w:r>
      <w:r w:rsidR="004F2B24" w:rsidRPr="004F2B24">
        <w:rPr>
          <w:rFonts w:ascii="Arial" w:hAnsi="Arial" w:cs="Arial"/>
          <w:lang w:val="en-GB"/>
        </w:rPr>
        <w:t>[2001] 3 All SA 220 (A)</w:t>
      </w:r>
      <w:r w:rsidRPr="00631802">
        <w:rPr>
          <w:rFonts w:ascii="Arial" w:hAnsi="Arial" w:cs="Arial"/>
          <w:lang w:val="en-GB"/>
        </w:rPr>
        <w:t xml:space="preserve"> </w:t>
      </w:r>
      <w:r w:rsidR="004F2B24">
        <w:rPr>
          <w:rFonts w:ascii="Arial" w:hAnsi="Arial" w:cs="Arial"/>
          <w:lang w:val="en-GB"/>
        </w:rPr>
        <w:t>para 12</w:t>
      </w:r>
      <w:r w:rsidRPr="00631802">
        <w:rPr>
          <w:rFonts w:ascii="Arial" w:hAnsi="Arial" w:cs="Arial"/>
          <w:lang w:val="en-GB"/>
        </w:rPr>
        <w:t xml:space="preserve">, </w:t>
      </w:r>
      <w:r w:rsidRPr="004724A9">
        <w:rPr>
          <w:rFonts w:ascii="Arial" w:hAnsi="Arial" w:cs="Arial"/>
          <w:i/>
          <w:lang w:val="en-GB"/>
        </w:rPr>
        <w:t>S v Bogaards</w:t>
      </w:r>
      <w:r w:rsidRPr="00631802">
        <w:rPr>
          <w:rFonts w:ascii="Arial" w:hAnsi="Arial" w:cs="Arial"/>
          <w:lang w:val="en-GB"/>
        </w:rPr>
        <w:t xml:space="preserve"> </w:t>
      </w:r>
      <w:r w:rsidR="004F2B24" w:rsidRPr="004F2B24">
        <w:rPr>
          <w:rFonts w:ascii="Arial" w:hAnsi="Arial" w:cs="Arial"/>
          <w:lang w:val="en-GB"/>
        </w:rPr>
        <w:t>[2012] ZACC 23</w:t>
      </w:r>
      <w:r w:rsidR="004F2B24">
        <w:rPr>
          <w:rFonts w:ascii="Arial" w:hAnsi="Arial" w:cs="Arial"/>
          <w:lang w:val="en-GB"/>
        </w:rPr>
        <w:t xml:space="preserve">, </w:t>
      </w:r>
      <w:r w:rsidRPr="00631802">
        <w:rPr>
          <w:rFonts w:ascii="Arial" w:hAnsi="Arial" w:cs="Arial"/>
          <w:lang w:val="en-GB"/>
        </w:rPr>
        <w:t xml:space="preserve">2013 (1) SACR 1 (CC) </w:t>
      </w:r>
      <w:r w:rsidR="004F2B24">
        <w:rPr>
          <w:rFonts w:ascii="Arial" w:hAnsi="Arial" w:cs="Arial"/>
          <w:lang w:val="en-GB"/>
        </w:rPr>
        <w:t>para 41</w:t>
      </w:r>
      <w:r w:rsidRPr="00631802">
        <w:rPr>
          <w:rFonts w:ascii="Arial" w:hAnsi="Arial" w:cs="Arial"/>
          <w:lang w:val="en-GB"/>
        </w:rPr>
        <w:t>.</w:t>
      </w:r>
    </w:p>
  </w:footnote>
  <w:footnote w:id="33">
    <w:p w:rsidR="0060478F" w:rsidRPr="00631802" w:rsidRDefault="0060478F" w:rsidP="00CD7AFD">
      <w:pPr>
        <w:pStyle w:val="FootnoteText"/>
        <w:jc w:val="both"/>
        <w:rPr>
          <w:rFonts w:ascii="Arial" w:hAnsi="Arial" w:cs="Arial"/>
          <w:lang w:val="en-GB"/>
        </w:rPr>
      </w:pPr>
      <w:r w:rsidRPr="00631802">
        <w:rPr>
          <w:rStyle w:val="FootnoteReference"/>
          <w:rFonts w:ascii="Arial" w:hAnsi="Arial" w:cs="Arial"/>
        </w:rPr>
        <w:footnoteRef/>
      </w:r>
      <w:r w:rsidRPr="00631802">
        <w:rPr>
          <w:rFonts w:ascii="Arial" w:hAnsi="Arial" w:cs="Arial"/>
        </w:rPr>
        <w:t xml:space="preserve"> </w:t>
      </w:r>
      <w:r w:rsidRPr="004724A9">
        <w:rPr>
          <w:rFonts w:ascii="Arial" w:hAnsi="Arial" w:cs="Arial"/>
          <w:i/>
          <w:lang w:val="en-GB"/>
        </w:rPr>
        <w:t>S v Zinn</w:t>
      </w:r>
      <w:r w:rsidRPr="00631802">
        <w:rPr>
          <w:rFonts w:ascii="Arial" w:hAnsi="Arial" w:cs="Arial"/>
          <w:lang w:val="en-GB"/>
        </w:rPr>
        <w:t xml:space="preserve"> 1969 (2) SA 537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8F" w:rsidRPr="008557AF" w:rsidRDefault="0060478F">
    <w:pPr>
      <w:pStyle w:val="Header"/>
      <w:jc w:val="right"/>
      <w:rPr>
        <w:rFonts w:ascii="Arial" w:hAnsi="Arial" w:cs="Arial"/>
      </w:rPr>
    </w:pPr>
  </w:p>
  <w:p w:rsidR="0060478F" w:rsidRDefault="006047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0012"/>
    <w:multiLevelType w:val="hybridMultilevel"/>
    <w:tmpl w:val="5D92158E"/>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E20EAB"/>
    <w:multiLevelType w:val="hybridMultilevel"/>
    <w:tmpl w:val="746A9E34"/>
    <w:lvl w:ilvl="0" w:tplc="75886F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31E0E26"/>
    <w:multiLevelType w:val="hybridMultilevel"/>
    <w:tmpl w:val="D5C80924"/>
    <w:lvl w:ilvl="0" w:tplc="23D294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E"/>
    <w:rsid w:val="00002C46"/>
    <w:rsid w:val="00003ED4"/>
    <w:rsid w:val="00004B14"/>
    <w:rsid w:val="0000692F"/>
    <w:rsid w:val="00007D5B"/>
    <w:rsid w:val="000101DC"/>
    <w:rsid w:val="000221B2"/>
    <w:rsid w:val="0002562E"/>
    <w:rsid w:val="000268BD"/>
    <w:rsid w:val="0003039C"/>
    <w:rsid w:val="000308F8"/>
    <w:rsid w:val="00035B8C"/>
    <w:rsid w:val="000360DE"/>
    <w:rsid w:val="000376BC"/>
    <w:rsid w:val="00042B44"/>
    <w:rsid w:val="00045652"/>
    <w:rsid w:val="00046C57"/>
    <w:rsid w:val="00046D87"/>
    <w:rsid w:val="00052250"/>
    <w:rsid w:val="00053FFD"/>
    <w:rsid w:val="00055D57"/>
    <w:rsid w:val="00055E8C"/>
    <w:rsid w:val="000575B6"/>
    <w:rsid w:val="00057BFB"/>
    <w:rsid w:val="00061A44"/>
    <w:rsid w:val="000621D0"/>
    <w:rsid w:val="000625EB"/>
    <w:rsid w:val="00062A9F"/>
    <w:rsid w:val="000646C4"/>
    <w:rsid w:val="00065C26"/>
    <w:rsid w:val="00071543"/>
    <w:rsid w:val="0007208E"/>
    <w:rsid w:val="00075AF9"/>
    <w:rsid w:val="00077F47"/>
    <w:rsid w:val="00087BAF"/>
    <w:rsid w:val="000911C5"/>
    <w:rsid w:val="00093289"/>
    <w:rsid w:val="000942AE"/>
    <w:rsid w:val="000943E0"/>
    <w:rsid w:val="0009595B"/>
    <w:rsid w:val="000973FA"/>
    <w:rsid w:val="000A7FF6"/>
    <w:rsid w:val="000B2C59"/>
    <w:rsid w:val="000B5373"/>
    <w:rsid w:val="000C0497"/>
    <w:rsid w:val="000C177D"/>
    <w:rsid w:val="000C4473"/>
    <w:rsid w:val="000C4642"/>
    <w:rsid w:val="000C5F89"/>
    <w:rsid w:val="000C6595"/>
    <w:rsid w:val="000C7E6C"/>
    <w:rsid w:val="000D6C17"/>
    <w:rsid w:val="000E11BD"/>
    <w:rsid w:val="000E1AFA"/>
    <w:rsid w:val="000E2712"/>
    <w:rsid w:val="000E451B"/>
    <w:rsid w:val="000E7572"/>
    <w:rsid w:val="000F26E4"/>
    <w:rsid w:val="000F2EB0"/>
    <w:rsid w:val="000F3C2B"/>
    <w:rsid w:val="000F3DDF"/>
    <w:rsid w:val="000F5785"/>
    <w:rsid w:val="000F5FBB"/>
    <w:rsid w:val="001003A7"/>
    <w:rsid w:val="00107D45"/>
    <w:rsid w:val="00110F2D"/>
    <w:rsid w:val="00120828"/>
    <w:rsid w:val="0012167A"/>
    <w:rsid w:val="0012411A"/>
    <w:rsid w:val="00125928"/>
    <w:rsid w:val="00125E71"/>
    <w:rsid w:val="001266D1"/>
    <w:rsid w:val="00131B62"/>
    <w:rsid w:val="001364A9"/>
    <w:rsid w:val="00136ABE"/>
    <w:rsid w:val="00136E5E"/>
    <w:rsid w:val="00136F05"/>
    <w:rsid w:val="00136F63"/>
    <w:rsid w:val="00142256"/>
    <w:rsid w:val="00144131"/>
    <w:rsid w:val="00144204"/>
    <w:rsid w:val="001533F4"/>
    <w:rsid w:val="0015720C"/>
    <w:rsid w:val="00170FD1"/>
    <w:rsid w:val="0017210C"/>
    <w:rsid w:val="00176B2D"/>
    <w:rsid w:val="00180589"/>
    <w:rsid w:val="00182E5B"/>
    <w:rsid w:val="00183487"/>
    <w:rsid w:val="00191F9B"/>
    <w:rsid w:val="0019705E"/>
    <w:rsid w:val="001A0C9D"/>
    <w:rsid w:val="001A22F3"/>
    <w:rsid w:val="001A2F2A"/>
    <w:rsid w:val="001A4C2D"/>
    <w:rsid w:val="001A6DE7"/>
    <w:rsid w:val="001B2C59"/>
    <w:rsid w:val="001B367E"/>
    <w:rsid w:val="001C3136"/>
    <w:rsid w:val="001C425B"/>
    <w:rsid w:val="001C5759"/>
    <w:rsid w:val="001C6E99"/>
    <w:rsid w:val="001D0D70"/>
    <w:rsid w:val="001D16AD"/>
    <w:rsid w:val="001D50FC"/>
    <w:rsid w:val="001D5452"/>
    <w:rsid w:val="001D72D9"/>
    <w:rsid w:val="001D7A00"/>
    <w:rsid w:val="001E41A2"/>
    <w:rsid w:val="001E4B2C"/>
    <w:rsid w:val="001E5D47"/>
    <w:rsid w:val="001E612F"/>
    <w:rsid w:val="001E6B0B"/>
    <w:rsid w:val="001F2C40"/>
    <w:rsid w:val="001F40C3"/>
    <w:rsid w:val="001F5276"/>
    <w:rsid w:val="00200B4E"/>
    <w:rsid w:val="00204F7A"/>
    <w:rsid w:val="00210A5D"/>
    <w:rsid w:val="002155E6"/>
    <w:rsid w:val="0021589B"/>
    <w:rsid w:val="0022196B"/>
    <w:rsid w:val="002227A3"/>
    <w:rsid w:val="00222824"/>
    <w:rsid w:val="002235A9"/>
    <w:rsid w:val="00223EE7"/>
    <w:rsid w:val="00223F78"/>
    <w:rsid w:val="0022511A"/>
    <w:rsid w:val="00227C41"/>
    <w:rsid w:val="00240635"/>
    <w:rsid w:val="00241A46"/>
    <w:rsid w:val="00243DBD"/>
    <w:rsid w:val="0024447A"/>
    <w:rsid w:val="00244DEF"/>
    <w:rsid w:val="0024644B"/>
    <w:rsid w:val="00251CE9"/>
    <w:rsid w:val="002562DA"/>
    <w:rsid w:val="00261366"/>
    <w:rsid w:val="00261860"/>
    <w:rsid w:val="00267763"/>
    <w:rsid w:val="00270262"/>
    <w:rsid w:val="002759E5"/>
    <w:rsid w:val="00275B84"/>
    <w:rsid w:val="00285187"/>
    <w:rsid w:val="00290AE3"/>
    <w:rsid w:val="00292AD2"/>
    <w:rsid w:val="00294FF3"/>
    <w:rsid w:val="002A1564"/>
    <w:rsid w:val="002A2F4E"/>
    <w:rsid w:val="002A471E"/>
    <w:rsid w:val="002B2C00"/>
    <w:rsid w:val="002C0A5F"/>
    <w:rsid w:val="002C2115"/>
    <w:rsid w:val="002C6F2C"/>
    <w:rsid w:val="002C79BA"/>
    <w:rsid w:val="002E17A8"/>
    <w:rsid w:val="002E1E75"/>
    <w:rsid w:val="002E2CD5"/>
    <w:rsid w:val="002E70B1"/>
    <w:rsid w:val="002F16FD"/>
    <w:rsid w:val="002F19A9"/>
    <w:rsid w:val="002F37C5"/>
    <w:rsid w:val="002F4DA7"/>
    <w:rsid w:val="003038A9"/>
    <w:rsid w:val="00305DC6"/>
    <w:rsid w:val="00306108"/>
    <w:rsid w:val="0030642C"/>
    <w:rsid w:val="00306475"/>
    <w:rsid w:val="00307605"/>
    <w:rsid w:val="003135A4"/>
    <w:rsid w:val="003147B4"/>
    <w:rsid w:val="0031723A"/>
    <w:rsid w:val="00324AD3"/>
    <w:rsid w:val="00325BD6"/>
    <w:rsid w:val="003266C0"/>
    <w:rsid w:val="00327408"/>
    <w:rsid w:val="0033077E"/>
    <w:rsid w:val="00331FE2"/>
    <w:rsid w:val="003321D5"/>
    <w:rsid w:val="003349A7"/>
    <w:rsid w:val="00347F6C"/>
    <w:rsid w:val="003541E2"/>
    <w:rsid w:val="0035468C"/>
    <w:rsid w:val="00357A56"/>
    <w:rsid w:val="00360230"/>
    <w:rsid w:val="00370DCF"/>
    <w:rsid w:val="00371AF7"/>
    <w:rsid w:val="00380745"/>
    <w:rsid w:val="00381276"/>
    <w:rsid w:val="00382742"/>
    <w:rsid w:val="003830F0"/>
    <w:rsid w:val="00383DD2"/>
    <w:rsid w:val="003856A9"/>
    <w:rsid w:val="00390D11"/>
    <w:rsid w:val="00391F46"/>
    <w:rsid w:val="00394E54"/>
    <w:rsid w:val="003A13D5"/>
    <w:rsid w:val="003A5807"/>
    <w:rsid w:val="003B19B6"/>
    <w:rsid w:val="003B3835"/>
    <w:rsid w:val="003B5F37"/>
    <w:rsid w:val="003B5FD8"/>
    <w:rsid w:val="003B7321"/>
    <w:rsid w:val="003C2EA8"/>
    <w:rsid w:val="003C4E09"/>
    <w:rsid w:val="003C6CB4"/>
    <w:rsid w:val="003D41D1"/>
    <w:rsid w:val="003D4DD0"/>
    <w:rsid w:val="003D73E3"/>
    <w:rsid w:val="003E258E"/>
    <w:rsid w:val="003E75CB"/>
    <w:rsid w:val="003F00AB"/>
    <w:rsid w:val="003F08A0"/>
    <w:rsid w:val="003F43D6"/>
    <w:rsid w:val="003F4A3E"/>
    <w:rsid w:val="003F4AC1"/>
    <w:rsid w:val="003F5917"/>
    <w:rsid w:val="003F5AF4"/>
    <w:rsid w:val="00402306"/>
    <w:rsid w:val="00402C98"/>
    <w:rsid w:val="004045E2"/>
    <w:rsid w:val="00410264"/>
    <w:rsid w:val="00410844"/>
    <w:rsid w:val="00414648"/>
    <w:rsid w:val="00414EF9"/>
    <w:rsid w:val="00417EA0"/>
    <w:rsid w:val="00423F47"/>
    <w:rsid w:val="00424BD9"/>
    <w:rsid w:val="004277C4"/>
    <w:rsid w:val="00427C1E"/>
    <w:rsid w:val="00432A75"/>
    <w:rsid w:val="00433A86"/>
    <w:rsid w:val="004369CB"/>
    <w:rsid w:val="00440381"/>
    <w:rsid w:val="0044142B"/>
    <w:rsid w:val="0044278F"/>
    <w:rsid w:val="00442AFD"/>
    <w:rsid w:val="0044388F"/>
    <w:rsid w:val="00454EEE"/>
    <w:rsid w:val="00463633"/>
    <w:rsid w:val="00467CFC"/>
    <w:rsid w:val="00470403"/>
    <w:rsid w:val="0047240E"/>
    <w:rsid w:val="004724A9"/>
    <w:rsid w:val="00474466"/>
    <w:rsid w:val="004767C9"/>
    <w:rsid w:val="004804EA"/>
    <w:rsid w:val="004809E5"/>
    <w:rsid w:val="004823B7"/>
    <w:rsid w:val="00482871"/>
    <w:rsid w:val="00484908"/>
    <w:rsid w:val="00484EE5"/>
    <w:rsid w:val="00487855"/>
    <w:rsid w:val="00490863"/>
    <w:rsid w:val="004919ED"/>
    <w:rsid w:val="00495576"/>
    <w:rsid w:val="00497995"/>
    <w:rsid w:val="00497AAA"/>
    <w:rsid w:val="004A3423"/>
    <w:rsid w:val="004A51BE"/>
    <w:rsid w:val="004A5C35"/>
    <w:rsid w:val="004A5E91"/>
    <w:rsid w:val="004B10AE"/>
    <w:rsid w:val="004B3075"/>
    <w:rsid w:val="004B6561"/>
    <w:rsid w:val="004C07C6"/>
    <w:rsid w:val="004C5307"/>
    <w:rsid w:val="004D2F8A"/>
    <w:rsid w:val="004D4A4B"/>
    <w:rsid w:val="004D7EA2"/>
    <w:rsid w:val="004E1163"/>
    <w:rsid w:val="004E38F6"/>
    <w:rsid w:val="004E438F"/>
    <w:rsid w:val="004E5DB4"/>
    <w:rsid w:val="004F2286"/>
    <w:rsid w:val="004F2B24"/>
    <w:rsid w:val="004F4FA1"/>
    <w:rsid w:val="004F7A6F"/>
    <w:rsid w:val="005033EE"/>
    <w:rsid w:val="00507CA4"/>
    <w:rsid w:val="00513D6B"/>
    <w:rsid w:val="0051672B"/>
    <w:rsid w:val="00516EEC"/>
    <w:rsid w:val="00527EAD"/>
    <w:rsid w:val="005312F3"/>
    <w:rsid w:val="00532483"/>
    <w:rsid w:val="005324E8"/>
    <w:rsid w:val="00537580"/>
    <w:rsid w:val="00537F84"/>
    <w:rsid w:val="005419D6"/>
    <w:rsid w:val="00542380"/>
    <w:rsid w:val="005540FC"/>
    <w:rsid w:val="00556BFA"/>
    <w:rsid w:val="00557219"/>
    <w:rsid w:val="00560C37"/>
    <w:rsid w:val="00564DCC"/>
    <w:rsid w:val="005662A8"/>
    <w:rsid w:val="00566944"/>
    <w:rsid w:val="0057334E"/>
    <w:rsid w:val="0057564D"/>
    <w:rsid w:val="00575ECD"/>
    <w:rsid w:val="0057729A"/>
    <w:rsid w:val="00577DDA"/>
    <w:rsid w:val="005809BB"/>
    <w:rsid w:val="00584460"/>
    <w:rsid w:val="0058784F"/>
    <w:rsid w:val="00587B25"/>
    <w:rsid w:val="00587E74"/>
    <w:rsid w:val="00594FDC"/>
    <w:rsid w:val="00595CC6"/>
    <w:rsid w:val="005970AA"/>
    <w:rsid w:val="0059760F"/>
    <w:rsid w:val="005A1B29"/>
    <w:rsid w:val="005A273E"/>
    <w:rsid w:val="005A2D32"/>
    <w:rsid w:val="005A3502"/>
    <w:rsid w:val="005A4DE5"/>
    <w:rsid w:val="005A6807"/>
    <w:rsid w:val="005B242A"/>
    <w:rsid w:val="005B4146"/>
    <w:rsid w:val="005B42F0"/>
    <w:rsid w:val="005B5EA5"/>
    <w:rsid w:val="005C131E"/>
    <w:rsid w:val="005C17C9"/>
    <w:rsid w:val="005C2870"/>
    <w:rsid w:val="005C3D37"/>
    <w:rsid w:val="005C528B"/>
    <w:rsid w:val="005C6151"/>
    <w:rsid w:val="005C6812"/>
    <w:rsid w:val="005C726B"/>
    <w:rsid w:val="005C7431"/>
    <w:rsid w:val="005C760C"/>
    <w:rsid w:val="005D7B8F"/>
    <w:rsid w:val="005E103A"/>
    <w:rsid w:val="005E1F89"/>
    <w:rsid w:val="005E304A"/>
    <w:rsid w:val="005E47E6"/>
    <w:rsid w:val="005E7893"/>
    <w:rsid w:val="005F05B8"/>
    <w:rsid w:val="005F2E82"/>
    <w:rsid w:val="00601CEC"/>
    <w:rsid w:val="00602951"/>
    <w:rsid w:val="006033AA"/>
    <w:rsid w:val="0060478F"/>
    <w:rsid w:val="00604C11"/>
    <w:rsid w:val="0060660D"/>
    <w:rsid w:val="00607F73"/>
    <w:rsid w:val="00612978"/>
    <w:rsid w:val="00612F8D"/>
    <w:rsid w:val="00616BA2"/>
    <w:rsid w:val="006219FE"/>
    <w:rsid w:val="0062747D"/>
    <w:rsid w:val="00627A57"/>
    <w:rsid w:val="00627EA9"/>
    <w:rsid w:val="00627EF5"/>
    <w:rsid w:val="00631802"/>
    <w:rsid w:val="006422FB"/>
    <w:rsid w:val="00643029"/>
    <w:rsid w:val="006441D1"/>
    <w:rsid w:val="006534AC"/>
    <w:rsid w:val="006627B3"/>
    <w:rsid w:val="00662D62"/>
    <w:rsid w:val="0067093C"/>
    <w:rsid w:val="006711EF"/>
    <w:rsid w:val="00671AB7"/>
    <w:rsid w:val="00674240"/>
    <w:rsid w:val="00676C15"/>
    <w:rsid w:val="00684E83"/>
    <w:rsid w:val="0069126B"/>
    <w:rsid w:val="006A19E1"/>
    <w:rsid w:val="006A3CA0"/>
    <w:rsid w:val="006A46FD"/>
    <w:rsid w:val="006A7C67"/>
    <w:rsid w:val="006B13CE"/>
    <w:rsid w:val="006B2B54"/>
    <w:rsid w:val="006B3475"/>
    <w:rsid w:val="006B5103"/>
    <w:rsid w:val="006B6AF9"/>
    <w:rsid w:val="006C0DBF"/>
    <w:rsid w:val="006C10C8"/>
    <w:rsid w:val="006C4222"/>
    <w:rsid w:val="006C506B"/>
    <w:rsid w:val="006C5AF2"/>
    <w:rsid w:val="006C69CA"/>
    <w:rsid w:val="006D12C3"/>
    <w:rsid w:val="006D1324"/>
    <w:rsid w:val="006D212E"/>
    <w:rsid w:val="006D2DA5"/>
    <w:rsid w:val="006D3C1F"/>
    <w:rsid w:val="006D55E5"/>
    <w:rsid w:val="006E647E"/>
    <w:rsid w:val="006E7168"/>
    <w:rsid w:val="006F1820"/>
    <w:rsid w:val="006F39E2"/>
    <w:rsid w:val="0070053A"/>
    <w:rsid w:val="00702020"/>
    <w:rsid w:val="00702FDA"/>
    <w:rsid w:val="00705290"/>
    <w:rsid w:val="007078A6"/>
    <w:rsid w:val="00711035"/>
    <w:rsid w:val="00711F0B"/>
    <w:rsid w:val="007179BF"/>
    <w:rsid w:val="00722E16"/>
    <w:rsid w:val="00724124"/>
    <w:rsid w:val="0072556D"/>
    <w:rsid w:val="00725CDF"/>
    <w:rsid w:val="00725FE0"/>
    <w:rsid w:val="00733BA9"/>
    <w:rsid w:val="007359CC"/>
    <w:rsid w:val="00735B13"/>
    <w:rsid w:val="00735C5F"/>
    <w:rsid w:val="00737748"/>
    <w:rsid w:val="0074026C"/>
    <w:rsid w:val="00742066"/>
    <w:rsid w:val="007433EE"/>
    <w:rsid w:val="00744874"/>
    <w:rsid w:val="007455CA"/>
    <w:rsid w:val="00752944"/>
    <w:rsid w:val="00753C3B"/>
    <w:rsid w:val="00754518"/>
    <w:rsid w:val="007550F5"/>
    <w:rsid w:val="007617CA"/>
    <w:rsid w:val="00762EEA"/>
    <w:rsid w:val="00770498"/>
    <w:rsid w:val="007707C1"/>
    <w:rsid w:val="0077110B"/>
    <w:rsid w:val="00773ECD"/>
    <w:rsid w:val="00774C21"/>
    <w:rsid w:val="007755DE"/>
    <w:rsid w:val="0078142A"/>
    <w:rsid w:val="007825DA"/>
    <w:rsid w:val="007842CD"/>
    <w:rsid w:val="007869BA"/>
    <w:rsid w:val="007871FD"/>
    <w:rsid w:val="0079058A"/>
    <w:rsid w:val="00791A07"/>
    <w:rsid w:val="007920F8"/>
    <w:rsid w:val="00792269"/>
    <w:rsid w:val="00795FC3"/>
    <w:rsid w:val="007A436B"/>
    <w:rsid w:val="007A45A1"/>
    <w:rsid w:val="007A4CC0"/>
    <w:rsid w:val="007C0EC6"/>
    <w:rsid w:val="007D0E44"/>
    <w:rsid w:val="007D5BD5"/>
    <w:rsid w:val="007D799E"/>
    <w:rsid w:val="007E1314"/>
    <w:rsid w:val="007E468C"/>
    <w:rsid w:val="007E5F7E"/>
    <w:rsid w:val="007E6C28"/>
    <w:rsid w:val="007E79D3"/>
    <w:rsid w:val="007F205C"/>
    <w:rsid w:val="007F4425"/>
    <w:rsid w:val="007F5156"/>
    <w:rsid w:val="007F7CD5"/>
    <w:rsid w:val="0080794C"/>
    <w:rsid w:val="00810256"/>
    <w:rsid w:val="008102DF"/>
    <w:rsid w:val="00816255"/>
    <w:rsid w:val="0082175E"/>
    <w:rsid w:val="00823A8E"/>
    <w:rsid w:val="00825B0B"/>
    <w:rsid w:val="008349CB"/>
    <w:rsid w:val="008376BF"/>
    <w:rsid w:val="008436A3"/>
    <w:rsid w:val="008455F6"/>
    <w:rsid w:val="0084562F"/>
    <w:rsid w:val="008457E1"/>
    <w:rsid w:val="00847FCD"/>
    <w:rsid w:val="00852F32"/>
    <w:rsid w:val="00854231"/>
    <w:rsid w:val="00854BE2"/>
    <w:rsid w:val="008557AF"/>
    <w:rsid w:val="008568AE"/>
    <w:rsid w:val="00862C6E"/>
    <w:rsid w:val="00863031"/>
    <w:rsid w:val="00870485"/>
    <w:rsid w:val="00870EE8"/>
    <w:rsid w:val="008716C9"/>
    <w:rsid w:val="00875FE4"/>
    <w:rsid w:val="0087722F"/>
    <w:rsid w:val="00880C85"/>
    <w:rsid w:val="00881A8D"/>
    <w:rsid w:val="00883CEB"/>
    <w:rsid w:val="00891DA8"/>
    <w:rsid w:val="008921CD"/>
    <w:rsid w:val="00892B2F"/>
    <w:rsid w:val="00893206"/>
    <w:rsid w:val="008946FA"/>
    <w:rsid w:val="008952DC"/>
    <w:rsid w:val="008975F9"/>
    <w:rsid w:val="008A081B"/>
    <w:rsid w:val="008A1554"/>
    <w:rsid w:val="008A19C1"/>
    <w:rsid w:val="008A7E40"/>
    <w:rsid w:val="008B10A7"/>
    <w:rsid w:val="008B12F3"/>
    <w:rsid w:val="008B5515"/>
    <w:rsid w:val="008B7C14"/>
    <w:rsid w:val="008C176C"/>
    <w:rsid w:val="008C198D"/>
    <w:rsid w:val="008C25ED"/>
    <w:rsid w:val="008C3E52"/>
    <w:rsid w:val="008C55FA"/>
    <w:rsid w:val="008D022D"/>
    <w:rsid w:val="008D51A6"/>
    <w:rsid w:val="008E2EA7"/>
    <w:rsid w:val="008E361F"/>
    <w:rsid w:val="008E7A71"/>
    <w:rsid w:val="00901877"/>
    <w:rsid w:val="00904849"/>
    <w:rsid w:val="0090645C"/>
    <w:rsid w:val="009074AE"/>
    <w:rsid w:val="00911463"/>
    <w:rsid w:val="00913583"/>
    <w:rsid w:val="009218DE"/>
    <w:rsid w:val="0092591D"/>
    <w:rsid w:val="009268E3"/>
    <w:rsid w:val="00927711"/>
    <w:rsid w:val="00932C78"/>
    <w:rsid w:val="00933012"/>
    <w:rsid w:val="009342B8"/>
    <w:rsid w:val="00934417"/>
    <w:rsid w:val="009368BA"/>
    <w:rsid w:val="00937253"/>
    <w:rsid w:val="0093766C"/>
    <w:rsid w:val="00944571"/>
    <w:rsid w:val="0095066D"/>
    <w:rsid w:val="00950FA5"/>
    <w:rsid w:val="0095100B"/>
    <w:rsid w:val="00953E35"/>
    <w:rsid w:val="00956709"/>
    <w:rsid w:val="00956B24"/>
    <w:rsid w:val="009608BB"/>
    <w:rsid w:val="009613B8"/>
    <w:rsid w:val="00972DA5"/>
    <w:rsid w:val="00973573"/>
    <w:rsid w:val="009737EF"/>
    <w:rsid w:val="00973DF9"/>
    <w:rsid w:val="00974558"/>
    <w:rsid w:val="0097486F"/>
    <w:rsid w:val="00976579"/>
    <w:rsid w:val="009765B0"/>
    <w:rsid w:val="009966D5"/>
    <w:rsid w:val="009A11FB"/>
    <w:rsid w:val="009A1F71"/>
    <w:rsid w:val="009A3588"/>
    <w:rsid w:val="009A77F8"/>
    <w:rsid w:val="009B1C5F"/>
    <w:rsid w:val="009B4A7A"/>
    <w:rsid w:val="009D0456"/>
    <w:rsid w:val="009D4E4C"/>
    <w:rsid w:val="009E4B53"/>
    <w:rsid w:val="009E72F5"/>
    <w:rsid w:val="009F11BA"/>
    <w:rsid w:val="009F289C"/>
    <w:rsid w:val="009F57CA"/>
    <w:rsid w:val="009F76E5"/>
    <w:rsid w:val="00A01604"/>
    <w:rsid w:val="00A01876"/>
    <w:rsid w:val="00A039F6"/>
    <w:rsid w:val="00A077EA"/>
    <w:rsid w:val="00A1122E"/>
    <w:rsid w:val="00A11347"/>
    <w:rsid w:val="00A11350"/>
    <w:rsid w:val="00A11AB9"/>
    <w:rsid w:val="00A13303"/>
    <w:rsid w:val="00A1366F"/>
    <w:rsid w:val="00A13A23"/>
    <w:rsid w:val="00A22262"/>
    <w:rsid w:val="00A24607"/>
    <w:rsid w:val="00A27B58"/>
    <w:rsid w:val="00A27DC9"/>
    <w:rsid w:val="00A3008E"/>
    <w:rsid w:val="00A3025E"/>
    <w:rsid w:val="00A304F5"/>
    <w:rsid w:val="00A438F9"/>
    <w:rsid w:val="00A44D03"/>
    <w:rsid w:val="00A44D91"/>
    <w:rsid w:val="00A4594E"/>
    <w:rsid w:val="00A45E0C"/>
    <w:rsid w:val="00A475CE"/>
    <w:rsid w:val="00A51785"/>
    <w:rsid w:val="00A549EB"/>
    <w:rsid w:val="00A54FC3"/>
    <w:rsid w:val="00A55B79"/>
    <w:rsid w:val="00A60083"/>
    <w:rsid w:val="00A70D78"/>
    <w:rsid w:val="00A719AF"/>
    <w:rsid w:val="00A72647"/>
    <w:rsid w:val="00A73814"/>
    <w:rsid w:val="00A73AA8"/>
    <w:rsid w:val="00A75449"/>
    <w:rsid w:val="00A7575A"/>
    <w:rsid w:val="00A8171F"/>
    <w:rsid w:val="00A81944"/>
    <w:rsid w:val="00A83AB2"/>
    <w:rsid w:val="00A93792"/>
    <w:rsid w:val="00A9528A"/>
    <w:rsid w:val="00A96C20"/>
    <w:rsid w:val="00A97A4B"/>
    <w:rsid w:val="00A97B8D"/>
    <w:rsid w:val="00AA1378"/>
    <w:rsid w:val="00AA46C1"/>
    <w:rsid w:val="00AB119A"/>
    <w:rsid w:val="00AB51DC"/>
    <w:rsid w:val="00AC5E34"/>
    <w:rsid w:val="00AD09A7"/>
    <w:rsid w:val="00AD3E35"/>
    <w:rsid w:val="00AD62ED"/>
    <w:rsid w:val="00AE00E5"/>
    <w:rsid w:val="00AE269D"/>
    <w:rsid w:val="00AE6B60"/>
    <w:rsid w:val="00AF1214"/>
    <w:rsid w:val="00AF133B"/>
    <w:rsid w:val="00AF3A96"/>
    <w:rsid w:val="00B004CD"/>
    <w:rsid w:val="00B017F1"/>
    <w:rsid w:val="00B0250B"/>
    <w:rsid w:val="00B033D5"/>
    <w:rsid w:val="00B0363D"/>
    <w:rsid w:val="00B04A1E"/>
    <w:rsid w:val="00B0514E"/>
    <w:rsid w:val="00B07293"/>
    <w:rsid w:val="00B1182D"/>
    <w:rsid w:val="00B13103"/>
    <w:rsid w:val="00B1588C"/>
    <w:rsid w:val="00B205E0"/>
    <w:rsid w:val="00B21306"/>
    <w:rsid w:val="00B21ECD"/>
    <w:rsid w:val="00B31431"/>
    <w:rsid w:val="00B35E15"/>
    <w:rsid w:val="00B37538"/>
    <w:rsid w:val="00B37B0D"/>
    <w:rsid w:val="00B402E1"/>
    <w:rsid w:val="00B40E1B"/>
    <w:rsid w:val="00B420E1"/>
    <w:rsid w:val="00B46C80"/>
    <w:rsid w:val="00B51F78"/>
    <w:rsid w:val="00B52274"/>
    <w:rsid w:val="00B52F4F"/>
    <w:rsid w:val="00B52F53"/>
    <w:rsid w:val="00B53091"/>
    <w:rsid w:val="00B531F7"/>
    <w:rsid w:val="00B53BEB"/>
    <w:rsid w:val="00B57F8D"/>
    <w:rsid w:val="00B6265B"/>
    <w:rsid w:val="00B65ADA"/>
    <w:rsid w:val="00B66559"/>
    <w:rsid w:val="00B67772"/>
    <w:rsid w:val="00B74FB8"/>
    <w:rsid w:val="00B76F96"/>
    <w:rsid w:val="00B8376D"/>
    <w:rsid w:val="00B92638"/>
    <w:rsid w:val="00B9268E"/>
    <w:rsid w:val="00B945D6"/>
    <w:rsid w:val="00B967C4"/>
    <w:rsid w:val="00B97467"/>
    <w:rsid w:val="00BA0558"/>
    <w:rsid w:val="00BA2BB6"/>
    <w:rsid w:val="00BA3F31"/>
    <w:rsid w:val="00BA4E23"/>
    <w:rsid w:val="00BA6FA4"/>
    <w:rsid w:val="00BB738D"/>
    <w:rsid w:val="00BB74E0"/>
    <w:rsid w:val="00BC0DF2"/>
    <w:rsid w:val="00BC1014"/>
    <w:rsid w:val="00BC7515"/>
    <w:rsid w:val="00BD092D"/>
    <w:rsid w:val="00BD3173"/>
    <w:rsid w:val="00BD5346"/>
    <w:rsid w:val="00BD5C43"/>
    <w:rsid w:val="00BE6665"/>
    <w:rsid w:val="00BF3F7C"/>
    <w:rsid w:val="00BF5E9E"/>
    <w:rsid w:val="00C01D9D"/>
    <w:rsid w:val="00C058FE"/>
    <w:rsid w:val="00C05A68"/>
    <w:rsid w:val="00C11C02"/>
    <w:rsid w:val="00C12B5B"/>
    <w:rsid w:val="00C135D3"/>
    <w:rsid w:val="00C1494B"/>
    <w:rsid w:val="00C161EC"/>
    <w:rsid w:val="00C165D1"/>
    <w:rsid w:val="00C16FCF"/>
    <w:rsid w:val="00C21CC8"/>
    <w:rsid w:val="00C27DEC"/>
    <w:rsid w:val="00C3102B"/>
    <w:rsid w:val="00C32300"/>
    <w:rsid w:val="00C352B3"/>
    <w:rsid w:val="00C405A0"/>
    <w:rsid w:val="00C40799"/>
    <w:rsid w:val="00C429D0"/>
    <w:rsid w:val="00C42CA0"/>
    <w:rsid w:val="00C47BEF"/>
    <w:rsid w:val="00C51702"/>
    <w:rsid w:val="00C53707"/>
    <w:rsid w:val="00C5497F"/>
    <w:rsid w:val="00C55B7C"/>
    <w:rsid w:val="00C63214"/>
    <w:rsid w:val="00C6353E"/>
    <w:rsid w:val="00C637AD"/>
    <w:rsid w:val="00C657F2"/>
    <w:rsid w:val="00C6724F"/>
    <w:rsid w:val="00C72ED6"/>
    <w:rsid w:val="00C73565"/>
    <w:rsid w:val="00C8083D"/>
    <w:rsid w:val="00C80D2F"/>
    <w:rsid w:val="00C845ED"/>
    <w:rsid w:val="00C8525A"/>
    <w:rsid w:val="00C86EA1"/>
    <w:rsid w:val="00C90EC2"/>
    <w:rsid w:val="00C946D4"/>
    <w:rsid w:val="00C94907"/>
    <w:rsid w:val="00CA008E"/>
    <w:rsid w:val="00CA1F81"/>
    <w:rsid w:val="00CA5B51"/>
    <w:rsid w:val="00CA5F4F"/>
    <w:rsid w:val="00CA6D9A"/>
    <w:rsid w:val="00CB2C36"/>
    <w:rsid w:val="00CC29E8"/>
    <w:rsid w:val="00CC4DA5"/>
    <w:rsid w:val="00CC6A7E"/>
    <w:rsid w:val="00CC6E25"/>
    <w:rsid w:val="00CC7471"/>
    <w:rsid w:val="00CC7CA3"/>
    <w:rsid w:val="00CD2917"/>
    <w:rsid w:val="00CD36A1"/>
    <w:rsid w:val="00CD4294"/>
    <w:rsid w:val="00CD62C5"/>
    <w:rsid w:val="00CD6AE9"/>
    <w:rsid w:val="00CD7AFD"/>
    <w:rsid w:val="00CD7B19"/>
    <w:rsid w:val="00CE4F7A"/>
    <w:rsid w:val="00CE51E1"/>
    <w:rsid w:val="00CE69D9"/>
    <w:rsid w:val="00CE7061"/>
    <w:rsid w:val="00CF039E"/>
    <w:rsid w:val="00CF0644"/>
    <w:rsid w:val="00CF4CEB"/>
    <w:rsid w:val="00D02960"/>
    <w:rsid w:val="00D05F72"/>
    <w:rsid w:val="00D06481"/>
    <w:rsid w:val="00D131FB"/>
    <w:rsid w:val="00D1369B"/>
    <w:rsid w:val="00D15112"/>
    <w:rsid w:val="00D17B96"/>
    <w:rsid w:val="00D22ADB"/>
    <w:rsid w:val="00D251CA"/>
    <w:rsid w:val="00D25D17"/>
    <w:rsid w:val="00D264F6"/>
    <w:rsid w:val="00D27FED"/>
    <w:rsid w:val="00D33782"/>
    <w:rsid w:val="00D3663F"/>
    <w:rsid w:val="00D40130"/>
    <w:rsid w:val="00D40D8F"/>
    <w:rsid w:val="00D414BE"/>
    <w:rsid w:val="00D42980"/>
    <w:rsid w:val="00D43336"/>
    <w:rsid w:val="00D47483"/>
    <w:rsid w:val="00D47C4F"/>
    <w:rsid w:val="00D507E6"/>
    <w:rsid w:val="00D513F4"/>
    <w:rsid w:val="00D543B2"/>
    <w:rsid w:val="00D543DC"/>
    <w:rsid w:val="00D5639E"/>
    <w:rsid w:val="00D57994"/>
    <w:rsid w:val="00D57A11"/>
    <w:rsid w:val="00D57B4A"/>
    <w:rsid w:val="00D6646F"/>
    <w:rsid w:val="00D67043"/>
    <w:rsid w:val="00D704CC"/>
    <w:rsid w:val="00D709EA"/>
    <w:rsid w:val="00D729A9"/>
    <w:rsid w:val="00D744E1"/>
    <w:rsid w:val="00D751DC"/>
    <w:rsid w:val="00D768F8"/>
    <w:rsid w:val="00D935C4"/>
    <w:rsid w:val="00D93F2D"/>
    <w:rsid w:val="00DA005E"/>
    <w:rsid w:val="00DA149E"/>
    <w:rsid w:val="00DA213E"/>
    <w:rsid w:val="00DB093E"/>
    <w:rsid w:val="00DB5EF8"/>
    <w:rsid w:val="00DB76E0"/>
    <w:rsid w:val="00DB7965"/>
    <w:rsid w:val="00DC0286"/>
    <w:rsid w:val="00DC35BE"/>
    <w:rsid w:val="00DC73C0"/>
    <w:rsid w:val="00DD024A"/>
    <w:rsid w:val="00DD651B"/>
    <w:rsid w:val="00DE347A"/>
    <w:rsid w:val="00DE4046"/>
    <w:rsid w:val="00DE5613"/>
    <w:rsid w:val="00DE7C44"/>
    <w:rsid w:val="00E034D1"/>
    <w:rsid w:val="00E04364"/>
    <w:rsid w:val="00E0551A"/>
    <w:rsid w:val="00E05E04"/>
    <w:rsid w:val="00E10437"/>
    <w:rsid w:val="00E10D07"/>
    <w:rsid w:val="00E159AF"/>
    <w:rsid w:val="00E2178D"/>
    <w:rsid w:val="00E27D75"/>
    <w:rsid w:val="00E31663"/>
    <w:rsid w:val="00E31EF1"/>
    <w:rsid w:val="00E32155"/>
    <w:rsid w:val="00E33983"/>
    <w:rsid w:val="00E3459E"/>
    <w:rsid w:val="00E437B0"/>
    <w:rsid w:val="00E44906"/>
    <w:rsid w:val="00E44D4D"/>
    <w:rsid w:val="00E500D0"/>
    <w:rsid w:val="00E51EDC"/>
    <w:rsid w:val="00E53547"/>
    <w:rsid w:val="00E54751"/>
    <w:rsid w:val="00E61AEF"/>
    <w:rsid w:val="00E62D08"/>
    <w:rsid w:val="00E709F3"/>
    <w:rsid w:val="00E70D31"/>
    <w:rsid w:val="00E72B6D"/>
    <w:rsid w:val="00E767E9"/>
    <w:rsid w:val="00E778F8"/>
    <w:rsid w:val="00E81E9E"/>
    <w:rsid w:val="00E833A6"/>
    <w:rsid w:val="00E840CF"/>
    <w:rsid w:val="00E846FF"/>
    <w:rsid w:val="00E84FFE"/>
    <w:rsid w:val="00E94768"/>
    <w:rsid w:val="00E96399"/>
    <w:rsid w:val="00E968D3"/>
    <w:rsid w:val="00EA07C7"/>
    <w:rsid w:val="00EA156E"/>
    <w:rsid w:val="00EA174C"/>
    <w:rsid w:val="00EA572F"/>
    <w:rsid w:val="00EA6A2C"/>
    <w:rsid w:val="00EB0B38"/>
    <w:rsid w:val="00EB24A2"/>
    <w:rsid w:val="00EB35C6"/>
    <w:rsid w:val="00EC1224"/>
    <w:rsid w:val="00EC1E69"/>
    <w:rsid w:val="00ED0114"/>
    <w:rsid w:val="00ED2E9A"/>
    <w:rsid w:val="00ED6474"/>
    <w:rsid w:val="00EE0A95"/>
    <w:rsid w:val="00EE0F63"/>
    <w:rsid w:val="00EE1944"/>
    <w:rsid w:val="00EE4836"/>
    <w:rsid w:val="00EE4C50"/>
    <w:rsid w:val="00EE5393"/>
    <w:rsid w:val="00EE571E"/>
    <w:rsid w:val="00EE7362"/>
    <w:rsid w:val="00EF5EA6"/>
    <w:rsid w:val="00F017A7"/>
    <w:rsid w:val="00F04186"/>
    <w:rsid w:val="00F06937"/>
    <w:rsid w:val="00F07FDD"/>
    <w:rsid w:val="00F14820"/>
    <w:rsid w:val="00F148AA"/>
    <w:rsid w:val="00F14E81"/>
    <w:rsid w:val="00F15165"/>
    <w:rsid w:val="00F15B02"/>
    <w:rsid w:val="00F20F3D"/>
    <w:rsid w:val="00F20F48"/>
    <w:rsid w:val="00F21CA4"/>
    <w:rsid w:val="00F22419"/>
    <w:rsid w:val="00F22849"/>
    <w:rsid w:val="00F24270"/>
    <w:rsid w:val="00F246F8"/>
    <w:rsid w:val="00F272F0"/>
    <w:rsid w:val="00F30080"/>
    <w:rsid w:val="00F30760"/>
    <w:rsid w:val="00F316E5"/>
    <w:rsid w:val="00F34D33"/>
    <w:rsid w:val="00F4058A"/>
    <w:rsid w:val="00F449AE"/>
    <w:rsid w:val="00F45A1C"/>
    <w:rsid w:val="00F5116A"/>
    <w:rsid w:val="00F51733"/>
    <w:rsid w:val="00F55817"/>
    <w:rsid w:val="00F55B62"/>
    <w:rsid w:val="00F636CB"/>
    <w:rsid w:val="00F647B3"/>
    <w:rsid w:val="00F66C6B"/>
    <w:rsid w:val="00F719DD"/>
    <w:rsid w:val="00F76E5D"/>
    <w:rsid w:val="00F81BCD"/>
    <w:rsid w:val="00F82A4D"/>
    <w:rsid w:val="00F833A4"/>
    <w:rsid w:val="00F833C7"/>
    <w:rsid w:val="00F84EC2"/>
    <w:rsid w:val="00F85D51"/>
    <w:rsid w:val="00F86193"/>
    <w:rsid w:val="00F86B53"/>
    <w:rsid w:val="00F90FC8"/>
    <w:rsid w:val="00F926F2"/>
    <w:rsid w:val="00F95CAE"/>
    <w:rsid w:val="00F97440"/>
    <w:rsid w:val="00FA20B4"/>
    <w:rsid w:val="00FA65C5"/>
    <w:rsid w:val="00FB1994"/>
    <w:rsid w:val="00FB1A75"/>
    <w:rsid w:val="00FB3E11"/>
    <w:rsid w:val="00FB6319"/>
    <w:rsid w:val="00FC1109"/>
    <w:rsid w:val="00FC1511"/>
    <w:rsid w:val="00FC3835"/>
    <w:rsid w:val="00FC7A86"/>
    <w:rsid w:val="00FD4ED9"/>
    <w:rsid w:val="00FD61EF"/>
    <w:rsid w:val="00FE3974"/>
    <w:rsid w:val="00FE5A76"/>
    <w:rsid w:val="00FE6BF2"/>
    <w:rsid w:val="00FE7F1B"/>
    <w:rsid w:val="00FF1234"/>
    <w:rsid w:val="00FF139E"/>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650E"/>
  <w15:docId w15:val="{A619531F-A1AD-4A13-84B9-5CFF7854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7B0D"/>
    <w:pPr>
      <w:keepNext/>
      <w:spacing w:after="0" w:line="360" w:lineRule="auto"/>
      <w:outlineLvl w:val="0"/>
    </w:pPr>
    <w:rPr>
      <w:rFonts w:ascii="Arial" w:hAnsi="Arial" w:cs="Arial"/>
      <w:b/>
      <w:bCs/>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99"/>
    <w:pPr>
      <w:ind w:left="720"/>
      <w:contextualSpacing/>
    </w:pPr>
  </w:style>
  <w:style w:type="character" w:customStyle="1" w:styleId="Heading1Char">
    <w:name w:val="Heading 1 Char"/>
    <w:basedOn w:val="DefaultParagraphFont"/>
    <w:link w:val="Heading1"/>
    <w:rsid w:val="00B37B0D"/>
    <w:rPr>
      <w:rFonts w:ascii="Arial" w:hAnsi="Arial" w:cs="Arial"/>
      <w:b/>
      <w:bCs/>
      <w:sz w:val="28"/>
      <w:szCs w:val="28"/>
      <w:lang w:val="en-ZA"/>
    </w:rPr>
  </w:style>
  <w:style w:type="paragraph" w:styleId="Header">
    <w:name w:val="header"/>
    <w:basedOn w:val="Normal"/>
    <w:link w:val="HeaderChar"/>
    <w:uiPriority w:val="99"/>
    <w:unhideWhenUsed/>
    <w:rsid w:val="00C40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A0"/>
  </w:style>
  <w:style w:type="paragraph" w:styleId="Footer">
    <w:name w:val="footer"/>
    <w:basedOn w:val="Normal"/>
    <w:link w:val="FooterChar"/>
    <w:uiPriority w:val="99"/>
    <w:unhideWhenUsed/>
    <w:rsid w:val="00C40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A0"/>
  </w:style>
  <w:style w:type="paragraph" w:styleId="FootnoteText">
    <w:name w:val="footnote text"/>
    <w:basedOn w:val="Normal"/>
    <w:link w:val="FootnoteTextChar"/>
    <w:uiPriority w:val="99"/>
    <w:semiHidden/>
    <w:unhideWhenUsed/>
    <w:rsid w:val="00BC7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15"/>
    <w:rPr>
      <w:sz w:val="20"/>
      <w:szCs w:val="20"/>
    </w:rPr>
  </w:style>
  <w:style w:type="character" w:styleId="FootnoteReference">
    <w:name w:val="footnote reference"/>
    <w:basedOn w:val="DefaultParagraphFont"/>
    <w:uiPriority w:val="99"/>
    <w:semiHidden/>
    <w:unhideWhenUsed/>
    <w:rsid w:val="00BC7515"/>
    <w:rPr>
      <w:vertAlign w:val="superscript"/>
    </w:rPr>
  </w:style>
  <w:style w:type="character" w:styleId="CommentReference">
    <w:name w:val="annotation reference"/>
    <w:basedOn w:val="DefaultParagraphFont"/>
    <w:uiPriority w:val="99"/>
    <w:semiHidden/>
    <w:unhideWhenUsed/>
    <w:rsid w:val="005A2D32"/>
    <w:rPr>
      <w:sz w:val="16"/>
      <w:szCs w:val="16"/>
    </w:rPr>
  </w:style>
  <w:style w:type="paragraph" w:styleId="CommentText">
    <w:name w:val="annotation text"/>
    <w:basedOn w:val="Normal"/>
    <w:link w:val="CommentTextChar"/>
    <w:uiPriority w:val="99"/>
    <w:unhideWhenUsed/>
    <w:rsid w:val="005A2D32"/>
    <w:pPr>
      <w:spacing w:line="240" w:lineRule="auto"/>
    </w:pPr>
    <w:rPr>
      <w:sz w:val="20"/>
      <w:szCs w:val="20"/>
    </w:rPr>
  </w:style>
  <w:style w:type="character" w:customStyle="1" w:styleId="CommentTextChar">
    <w:name w:val="Comment Text Char"/>
    <w:basedOn w:val="DefaultParagraphFont"/>
    <w:link w:val="CommentText"/>
    <w:uiPriority w:val="99"/>
    <w:rsid w:val="005A2D32"/>
    <w:rPr>
      <w:sz w:val="20"/>
      <w:szCs w:val="20"/>
    </w:rPr>
  </w:style>
  <w:style w:type="paragraph" w:styleId="CommentSubject">
    <w:name w:val="annotation subject"/>
    <w:basedOn w:val="CommentText"/>
    <w:next w:val="CommentText"/>
    <w:link w:val="CommentSubjectChar"/>
    <w:uiPriority w:val="99"/>
    <w:semiHidden/>
    <w:unhideWhenUsed/>
    <w:rsid w:val="005A2D32"/>
    <w:rPr>
      <w:b/>
      <w:bCs/>
    </w:rPr>
  </w:style>
  <w:style w:type="character" w:customStyle="1" w:styleId="CommentSubjectChar">
    <w:name w:val="Comment Subject Char"/>
    <w:basedOn w:val="CommentTextChar"/>
    <w:link w:val="CommentSubject"/>
    <w:uiPriority w:val="99"/>
    <w:semiHidden/>
    <w:rsid w:val="005A2D32"/>
    <w:rPr>
      <w:b/>
      <w:bCs/>
      <w:sz w:val="20"/>
      <w:szCs w:val="20"/>
    </w:rPr>
  </w:style>
  <w:style w:type="paragraph" w:styleId="BalloonText">
    <w:name w:val="Balloon Text"/>
    <w:basedOn w:val="Normal"/>
    <w:link w:val="BalloonTextChar"/>
    <w:uiPriority w:val="99"/>
    <w:semiHidden/>
    <w:unhideWhenUsed/>
    <w:rsid w:val="005A2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32"/>
    <w:rPr>
      <w:rFonts w:ascii="Segoe UI" w:hAnsi="Segoe UI" w:cs="Segoe UI"/>
      <w:sz w:val="18"/>
      <w:szCs w:val="18"/>
    </w:rPr>
  </w:style>
  <w:style w:type="paragraph" w:styleId="EndnoteText">
    <w:name w:val="endnote text"/>
    <w:basedOn w:val="Normal"/>
    <w:link w:val="EndnoteTextChar"/>
    <w:uiPriority w:val="99"/>
    <w:semiHidden/>
    <w:unhideWhenUsed/>
    <w:rsid w:val="00C05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58FE"/>
    <w:rPr>
      <w:sz w:val="20"/>
      <w:szCs w:val="20"/>
    </w:rPr>
  </w:style>
  <w:style w:type="character" w:styleId="EndnoteReference">
    <w:name w:val="endnote reference"/>
    <w:basedOn w:val="DefaultParagraphFont"/>
    <w:uiPriority w:val="99"/>
    <w:semiHidden/>
    <w:unhideWhenUsed/>
    <w:rsid w:val="00C05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0B5A8-2422-4470-9DCA-8397FB4C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Sindisiwe Sibiya</dc:creator>
  <cp:lastModifiedBy>Khallil Irfaan</cp:lastModifiedBy>
  <cp:revision>2</cp:revision>
  <cp:lastPrinted>2022-06-13T07:07:00Z</cp:lastPrinted>
  <dcterms:created xsi:type="dcterms:W3CDTF">2022-06-13T07:07:00Z</dcterms:created>
  <dcterms:modified xsi:type="dcterms:W3CDTF">2022-06-13T07:07:00Z</dcterms:modified>
</cp:coreProperties>
</file>