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E0"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IN THE HIGH COURT OF SOUTH AFRICA</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7694/2020P</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TONGAAT HULETT SUGAR SOUTH AFRICA LIMITED</w:t>
      </w:r>
      <w:r>
        <w:rPr>
          <w:rFonts w:ascii="Arial" w:hAnsi="Arial" w:cs="Arial"/>
          <w:b/>
          <w:sz w:val="24"/>
          <w:szCs w:val="24"/>
          <w:lang w:val="en-GB"/>
        </w:rPr>
        <w:tab/>
      </w:r>
      <w:r>
        <w:rPr>
          <w:rFonts w:ascii="Arial" w:hAnsi="Arial" w:cs="Arial"/>
          <w:b/>
          <w:sz w:val="24"/>
          <w:szCs w:val="24"/>
          <w:lang w:val="en-GB"/>
        </w:rPr>
        <w:tab/>
        <w:t>Plaintiff</w:t>
      </w:r>
    </w:p>
    <w:p w:rsidR="004C02DB" w:rsidRDefault="004C02DB" w:rsidP="00C53E99">
      <w:pPr>
        <w:spacing w:line="360" w:lineRule="auto"/>
        <w:jc w:val="both"/>
        <w:rPr>
          <w:rFonts w:ascii="Arial" w:hAnsi="Arial" w:cs="Arial"/>
          <w:b/>
          <w:sz w:val="24"/>
          <w:szCs w:val="24"/>
          <w:lang w:val="en-GB"/>
        </w:rPr>
      </w:pP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and</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NQABOMZI MAYOLA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Defendant</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DEETEE TRANSPORT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Defendant</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lang w:val="en-GB"/>
        </w:rPr>
        <w:t>DAVID THULANI SIBEKO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Defendant</w:t>
      </w:r>
    </w:p>
    <w:p w:rsidR="004C02DB" w:rsidRDefault="004C02DB" w:rsidP="00C53E99">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YALI PHINDUGCOBE JOYI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Defendant</w:t>
      </w:r>
    </w:p>
    <w:p w:rsidR="004C02DB" w:rsidRDefault="004C02DB" w:rsidP="00C53E99">
      <w:pPr>
        <w:spacing w:line="360" w:lineRule="auto"/>
        <w:jc w:val="both"/>
        <w:rPr>
          <w:rFonts w:ascii="Arial" w:hAnsi="Arial" w:cs="Arial"/>
          <w:b/>
          <w:sz w:val="24"/>
          <w:szCs w:val="24"/>
          <w:lang w:val="en-GB"/>
        </w:rPr>
      </w:pPr>
    </w:p>
    <w:p w:rsidR="004C02DB" w:rsidRDefault="004C02DB" w:rsidP="00C53E99">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4C02DB" w:rsidRDefault="004C02DB" w:rsidP="00C53E99">
      <w:pPr>
        <w:spacing w:line="36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4C02DB" w:rsidRDefault="004C02DB" w:rsidP="00C53E99">
      <w:pPr>
        <w:spacing w:line="360" w:lineRule="auto"/>
        <w:jc w:val="both"/>
        <w:rPr>
          <w:rFonts w:ascii="Arial" w:hAnsi="Arial" w:cs="Arial"/>
          <w:szCs w:val="24"/>
          <w:lang w:val="en-GB"/>
        </w:rPr>
      </w:pPr>
      <w:r>
        <w:rPr>
          <w:rFonts w:ascii="Arial" w:hAnsi="Arial" w:cs="Arial"/>
          <w:szCs w:val="24"/>
          <w:lang w:val="en-GB"/>
        </w:rPr>
        <w:t>[1]</w:t>
      </w:r>
      <w:r>
        <w:rPr>
          <w:rFonts w:ascii="Arial" w:hAnsi="Arial" w:cs="Arial"/>
          <w:szCs w:val="24"/>
          <w:lang w:val="en-GB"/>
        </w:rPr>
        <w:tab/>
        <w:t>Plaintiff instituted an action against the four Defendants.  Fir</w:t>
      </w:r>
      <w:r w:rsidR="00E11E3F">
        <w:rPr>
          <w:rFonts w:ascii="Arial" w:hAnsi="Arial" w:cs="Arial"/>
          <w:szCs w:val="24"/>
          <w:lang w:val="en-GB"/>
        </w:rPr>
        <w:t>s</w:t>
      </w:r>
      <w:r w:rsidR="004B79B6">
        <w:rPr>
          <w:rFonts w:ascii="Arial" w:hAnsi="Arial" w:cs="Arial"/>
          <w:szCs w:val="24"/>
          <w:lang w:val="en-GB"/>
        </w:rPr>
        <w:t>t Defendant thereafter raised twelve grounds of exception</w:t>
      </w:r>
      <w:r>
        <w:rPr>
          <w:rFonts w:ascii="Arial" w:hAnsi="Arial" w:cs="Arial"/>
          <w:szCs w:val="24"/>
          <w:lang w:val="en-GB"/>
        </w:rPr>
        <w:t xml:space="preserve"> to the particulars of c</w:t>
      </w:r>
      <w:r w:rsidR="00E11E3F">
        <w:rPr>
          <w:rFonts w:ascii="Arial" w:hAnsi="Arial" w:cs="Arial"/>
          <w:szCs w:val="24"/>
          <w:lang w:val="en-GB"/>
        </w:rPr>
        <w:t>laim.  The</w:t>
      </w:r>
      <w:r>
        <w:rPr>
          <w:rFonts w:ascii="Arial" w:hAnsi="Arial" w:cs="Arial"/>
          <w:szCs w:val="24"/>
          <w:lang w:val="en-GB"/>
        </w:rPr>
        <w:t>s</w:t>
      </w:r>
      <w:r w:rsidR="00E11E3F">
        <w:rPr>
          <w:rFonts w:ascii="Arial" w:hAnsi="Arial" w:cs="Arial"/>
          <w:szCs w:val="24"/>
          <w:lang w:val="en-GB"/>
        </w:rPr>
        <w:t>e</w:t>
      </w:r>
      <w:r>
        <w:rPr>
          <w:rFonts w:ascii="Arial" w:hAnsi="Arial" w:cs="Arial"/>
          <w:szCs w:val="24"/>
          <w:lang w:val="en-GB"/>
        </w:rPr>
        <w:t xml:space="preserve"> exception</w:t>
      </w:r>
      <w:r w:rsidR="00E11E3F">
        <w:rPr>
          <w:rFonts w:ascii="Arial" w:hAnsi="Arial" w:cs="Arial"/>
          <w:szCs w:val="24"/>
          <w:lang w:val="en-GB"/>
        </w:rPr>
        <w:t>s were</w:t>
      </w:r>
      <w:r>
        <w:rPr>
          <w:rFonts w:ascii="Arial" w:hAnsi="Arial" w:cs="Arial"/>
          <w:szCs w:val="24"/>
          <w:lang w:val="en-GB"/>
        </w:rPr>
        <w:t xml:space="preserve"> heard by Mngadi J. who </w:t>
      </w:r>
      <w:r w:rsidR="00E11E3F">
        <w:rPr>
          <w:rFonts w:ascii="Arial" w:hAnsi="Arial" w:cs="Arial"/>
          <w:szCs w:val="24"/>
          <w:lang w:val="en-GB"/>
        </w:rPr>
        <w:t>up</w:t>
      </w:r>
      <w:r>
        <w:rPr>
          <w:rFonts w:ascii="Arial" w:hAnsi="Arial" w:cs="Arial"/>
          <w:szCs w:val="24"/>
          <w:lang w:val="en-GB"/>
        </w:rPr>
        <w:t>held some of the exceptions and dismissed the others.  Prior to the matter being heard by Mngadi J. Plaintiff made certain amendments to the particulars of claim and it was then held by Mngadi J. that the amended particulars of claim address</w:t>
      </w:r>
      <w:r w:rsidR="00E11E3F">
        <w:rPr>
          <w:rFonts w:ascii="Arial" w:hAnsi="Arial" w:cs="Arial"/>
          <w:szCs w:val="24"/>
          <w:lang w:val="en-GB"/>
        </w:rPr>
        <w:t>ed</w:t>
      </w:r>
      <w:r>
        <w:rPr>
          <w:rFonts w:ascii="Arial" w:hAnsi="Arial" w:cs="Arial"/>
          <w:szCs w:val="24"/>
          <w:lang w:val="en-GB"/>
        </w:rPr>
        <w:t xml:space="preserve"> the grounds of exception raised in the first, second, third, fourth, fifth, sixth, tenth and twelfth grounds of exception</w:t>
      </w:r>
      <w:r w:rsidR="00E11E3F">
        <w:rPr>
          <w:rFonts w:ascii="Arial" w:hAnsi="Arial" w:cs="Arial"/>
          <w:szCs w:val="24"/>
          <w:lang w:val="en-GB"/>
        </w:rPr>
        <w:t xml:space="preserve"> and dismissed them accordingly</w:t>
      </w:r>
      <w:r>
        <w:rPr>
          <w:rFonts w:ascii="Arial" w:hAnsi="Arial" w:cs="Arial"/>
          <w:szCs w:val="24"/>
          <w:lang w:val="en-GB"/>
        </w:rPr>
        <w:t>.</w:t>
      </w:r>
    </w:p>
    <w:p w:rsidR="00BD4DC6" w:rsidRDefault="004B79B6" w:rsidP="00C53E99">
      <w:pPr>
        <w:spacing w:line="360" w:lineRule="auto"/>
        <w:jc w:val="both"/>
        <w:rPr>
          <w:rFonts w:ascii="Arial" w:hAnsi="Arial" w:cs="Arial"/>
          <w:szCs w:val="24"/>
          <w:lang w:val="en-GB"/>
        </w:rPr>
      </w:pPr>
      <w:r>
        <w:rPr>
          <w:rFonts w:ascii="Arial" w:hAnsi="Arial" w:cs="Arial"/>
          <w:szCs w:val="24"/>
          <w:lang w:val="en-GB"/>
        </w:rPr>
        <w:t>[2]</w:t>
      </w:r>
      <w:r>
        <w:rPr>
          <w:rFonts w:ascii="Arial" w:hAnsi="Arial" w:cs="Arial"/>
          <w:szCs w:val="24"/>
          <w:lang w:val="en-GB"/>
        </w:rPr>
        <w:tab/>
        <w:t>What remained were</w:t>
      </w:r>
      <w:r w:rsidR="00BD4DC6">
        <w:rPr>
          <w:rFonts w:ascii="Arial" w:hAnsi="Arial" w:cs="Arial"/>
          <w:szCs w:val="24"/>
          <w:lang w:val="en-GB"/>
        </w:rPr>
        <w:t xml:space="preserve"> the grounds raised in respect of the seventh</w:t>
      </w:r>
      <w:r w:rsidR="00E11E3F">
        <w:rPr>
          <w:rFonts w:ascii="Arial" w:hAnsi="Arial" w:cs="Arial"/>
          <w:szCs w:val="24"/>
          <w:lang w:val="en-GB"/>
        </w:rPr>
        <w:t>, eighth, ninth and eleventh</w:t>
      </w:r>
      <w:r w:rsidR="00BD4DC6">
        <w:rPr>
          <w:rFonts w:ascii="Arial" w:hAnsi="Arial" w:cs="Arial"/>
          <w:szCs w:val="24"/>
          <w:lang w:val="en-GB"/>
        </w:rPr>
        <w:t xml:space="preserve"> ground</w:t>
      </w:r>
      <w:r w:rsidR="00E11E3F">
        <w:rPr>
          <w:rFonts w:ascii="Arial" w:hAnsi="Arial" w:cs="Arial"/>
          <w:szCs w:val="24"/>
          <w:lang w:val="en-GB"/>
        </w:rPr>
        <w:t>s of exception.  The seventh ground related to the</w:t>
      </w:r>
      <w:r w:rsidR="00BD4DC6">
        <w:rPr>
          <w:rFonts w:ascii="Arial" w:hAnsi="Arial" w:cs="Arial"/>
          <w:szCs w:val="24"/>
          <w:lang w:val="en-GB"/>
        </w:rPr>
        <w:t xml:space="preserve"> failure to attach invoices to the particulars of claim. </w:t>
      </w:r>
      <w:r w:rsidR="00E11E3F">
        <w:rPr>
          <w:rFonts w:ascii="Arial" w:hAnsi="Arial" w:cs="Arial"/>
          <w:szCs w:val="24"/>
          <w:lang w:val="en-GB"/>
        </w:rPr>
        <w:t xml:space="preserve"> The eighth ground related to</w:t>
      </w:r>
      <w:r w:rsidR="00BD4DC6">
        <w:rPr>
          <w:rFonts w:ascii="Arial" w:hAnsi="Arial" w:cs="Arial"/>
          <w:szCs w:val="24"/>
          <w:lang w:val="en-GB"/>
        </w:rPr>
        <w:t xml:space="preserve"> the failure to furnish details of the alleged payments procured rendering the pleadings vag</w:t>
      </w:r>
      <w:r w:rsidR="00E11E3F">
        <w:rPr>
          <w:rFonts w:ascii="Arial" w:hAnsi="Arial" w:cs="Arial"/>
          <w:szCs w:val="24"/>
          <w:lang w:val="en-GB"/>
        </w:rPr>
        <w:t>ue and embarrassing.  Mngadi J.</w:t>
      </w:r>
      <w:r w:rsidR="00BD4DC6">
        <w:rPr>
          <w:rFonts w:ascii="Arial" w:hAnsi="Arial" w:cs="Arial"/>
          <w:szCs w:val="24"/>
          <w:lang w:val="en-GB"/>
        </w:rPr>
        <w:t xml:space="preserve"> also found that </w:t>
      </w:r>
      <w:r w:rsidR="00BD4DC6">
        <w:rPr>
          <w:rFonts w:ascii="Arial" w:hAnsi="Arial" w:cs="Arial"/>
          <w:szCs w:val="24"/>
          <w:lang w:val="en-GB"/>
        </w:rPr>
        <w:lastRenderedPageBreak/>
        <w:t>the n</w:t>
      </w:r>
      <w:r w:rsidR="00E11E3F">
        <w:rPr>
          <w:rFonts w:ascii="Arial" w:hAnsi="Arial" w:cs="Arial"/>
          <w:szCs w:val="24"/>
          <w:lang w:val="en-GB"/>
        </w:rPr>
        <w:t>inth ground and</w:t>
      </w:r>
      <w:r w:rsidR="00BD4DC6">
        <w:rPr>
          <w:rFonts w:ascii="Arial" w:hAnsi="Arial" w:cs="Arial"/>
          <w:szCs w:val="24"/>
          <w:lang w:val="en-GB"/>
        </w:rPr>
        <w:t xml:space="preserve"> eleventh ground</w:t>
      </w:r>
      <w:r w:rsidR="00E11E3F">
        <w:rPr>
          <w:rFonts w:ascii="Arial" w:hAnsi="Arial" w:cs="Arial"/>
          <w:szCs w:val="24"/>
          <w:lang w:val="en-GB"/>
        </w:rPr>
        <w:t xml:space="preserve"> were justified,</w:t>
      </w:r>
      <w:r w:rsidR="00BD4DC6">
        <w:rPr>
          <w:rFonts w:ascii="Arial" w:hAnsi="Arial" w:cs="Arial"/>
          <w:szCs w:val="24"/>
          <w:lang w:val="en-GB"/>
        </w:rPr>
        <w:t xml:space="preserve"> were vague and e</w:t>
      </w:r>
      <w:r w:rsidR="00E11E3F">
        <w:rPr>
          <w:rFonts w:ascii="Arial" w:hAnsi="Arial" w:cs="Arial"/>
          <w:szCs w:val="24"/>
          <w:lang w:val="en-GB"/>
        </w:rPr>
        <w:t>mbarrassing and accordingly</w:t>
      </w:r>
      <w:r w:rsidR="00BD4DC6">
        <w:rPr>
          <w:rFonts w:ascii="Arial" w:hAnsi="Arial" w:cs="Arial"/>
          <w:szCs w:val="24"/>
          <w:lang w:val="en-GB"/>
        </w:rPr>
        <w:t xml:space="preserve"> those exceptions were upheld with costs.  </w:t>
      </w:r>
    </w:p>
    <w:p w:rsidR="00BD4DC6" w:rsidRDefault="00BD4DC6" w:rsidP="00C53E99">
      <w:pPr>
        <w:spacing w:line="360" w:lineRule="auto"/>
        <w:jc w:val="both"/>
        <w:rPr>
          <w:rFonts w:ascii="Arial" w:hAnsi="Arial" w:cs="Arial"/>
          <w:szCs w:val="24"/>
          <w:lang w:val="en-GB"/>
        </w:rPr>
      </w:pPr>
      <w:r>
        <w:rPr>
          <w:rFonts w:ascii="Arial" w:hAnsi="Arial" w:cs="Arial"/>
          <w:szCs w:val="24"/>
          <w:lang w:val="en-GB"/>
        </w:rPr>
        <w:t>[3]</w:t>
      </w:r>
      <w:r>
        <w:rPr>
          <w:rFonts w:ascii="Arial" w:hAnsi="Arial" w:cs="Arial"/>
          <w:szCs w:val="24"/>
          <w:lang w:val="en-GB"/>
        </w:rPr>
        <w:tab/>
        <w:t>After the judgment of Mngadi J. Plaintiff filed a notice of intention to amend its particulars of claim</w:t>
      </w:r>
      <w:r w:rsidR="001E0A19">
        <w:rPr>
          <w:rFonts w:ascii="Arial" w:hAnsi="Arial" w:cs="Arial"/>
          <w:szCs w:val="24"/>
          <w:lang w:val="en-GB"/>
        </w:rPr>
        <w:t xml:space="preserve"> and the particulars of claim were amended on 6 December 2021</w:t>
      </w:r>
      <w:r>
        <w:rPr>
          <w:rFonts w:ascii="Arial" w:hAnsi="Arial" w:cs="Arial"/>
          <w:szCs w:val="24"/>
          <w:lang w:val="en-GB"/>
        </w:rPr>
        <w:t xml:space="preserve">.  This was firstly by deletion of the existing paragraph 12A and substituting it with the following 12A </w:t>
      </w:r>
      <w:r w:rsidR="001E0A19">
        <w:rPr>
          <w:rFonts w:ascii="Arial" w:hAnsi="Arial" w:cs="Arial"/>
          <w:szCs w:val="24"/>
          <w:lang w:val="en-GB"/>
        </w:rPr>
        <w:t>“</w:t>
      </w:r>
      <w:r>
        <w:rPr>
          <w:rFonts w:ascii="Arial" w:hAnsi="Arial" w:cs="Arial"/>
          <w:szCs w:val="24"/>
          <w:lang w:val="en-GB"/>
        </w:rPr>
        <w:t>attached marked B1 to B218 are the invoices reflected in paragraph 12 of the particulars of claim</w:t>
      </w:r>
      <w:r w:rsidR="001E0A19">
        <w:rPr>
          <w:rFonts w:ascii="Arial" w:hAnsi="Arial" w:cs="Arial"/>
          <w:szCs w:val="24"/>
          <w:lang w:val="en-GB"/>
        </w:rPr>
        <w:t>”</w:t>
      </w:r>
      <w:r>
        <w:rPr>
          <w:rFonts w:ascii="Arial" w:hAnsi="Arial" w:cs="Arial"/>
          <w:szCs w:val="24"/>
          <w:lang w:val="en-GB"/>
        </w:rPr>
        <w:t xml:space="preserve">.  Secondly by the insertion of a new paragraph numbered 13B and which reads </w:t>
      </w:r>
      <w:r w:rsidR="001E0A19">
        <w:rPr>
          <w:rFonts w:ascii="Arial" w:hAnsi="Arial" w:cs="Arial"/>
          <w:szCs w:val="24"/>
          <w:lang w:val="en-GB"/>
        </w:rPr>
        <w:t>“</w:t>
      </w:r>
      <w:r>
        <w:rPr>
          <w:rFonts w:ascii="Arial" w:hAnsi="Arial" w:cs="Arial"/>
          <w:szCs w:val="24"/>
          <w:lang w:val="en-GB"/>
        </w:rPr>
        <w:t>13B attached hereto are 13B.1 marked C2 of the authorisations extracted from Plaintiffs SAP system</w:t>
      </w:r>
      <w:r w:rsidR="001E0A19">
        <w:rPr>
          <w:rFonts w:ascii="Arial" w:hAnsi="Arial" w:cs="Arial"/>
          <w:szCs w:val="24"/>
          <w:lang w:val="en-GB"/>
        </w:rPr>
        <w:t>,</w:t>
      </w:r>
      <w:r>
        <w:rPr>
          <w:rFonts w:ascii="Arial" w:hAnsi="Arial" w:cs="Arial"/>
          <w:szCs w:val="24"/>
          <w:lang w:val="en-GB"/>
        </w:rPr>
        <w:t xml:space="preserve"> 13B.2A marked D1 a copy of a letter from Rand Merchant Bank dated 3 December 2021 confirming the amounts paid by Plaintiff to Second Defendant as per</w:t>
      </w:r>
      <w:r w:rsidR="001E0A19">
        <w:rPr>
          <w:rFonts w:ascii="Arial" w:hAnsi="Arial" w:cs="Arial"/>
          <w:szCs w:val="24"/>
          <w:lang w:val="en-GB"/>
        </w:rPr>
        <w:t xml:space="preserve"> the spread sheet attached D1, </w:t>
      </w:r>
      <w:r>
        <w:rPr>
          <w:rFonts w:ascii="Arial" w:hAnsi="Arial" w:cs="Arial"/>
          <w:szCs w:val="24"/>
          <w:lang w:val="en-GB"/>
        </w:rPr>
        <w:t xml:space="preserve">13B.2B marked D2 the first spread sheet </w:t>
      </w:r>
      <w:r w:rsidR="006F7D31">
        <w:rPr>
          <w:rFonts w:ascii="Arial" w:hAnsi="Arial" w:cs="Arial"/>
          <w:szCs w:val="24"/>
          <w:lang w:val="en-GB"/>
        </w:rPr>
        <w:t>referred to in D1 as an amount deposited and 13D.2C marked E3 the second spread sheet referred to in D1 as reference</w:t>
      </w:r>
      <w:r w:rsidR="001E0A19">
        <w:rPr>
          <w:rFonts w:ascii="Arial" w:hAnsi="Arial" w:cs="Arial"/>
          <w:szCs w:val="24"/>
          <w:lang w:val="en-GB"/>
        </w:rPr>
        <w:t>”</w:t>
      </w:r>
      <w:r w:rsidR="006F7D31">
        <w:rPr>
          <w:rFonts w:ascii="Arial" w:hAnsi="Arial" w:cs="Arial"/>
          <w:szCs w:val="24"/>
          <w:lang w:val="en-GB"/>
        </w:rPr>
        <w:t>.</w:t>
      </w:r>
    </w:p>
    <w:p w:rsidR="006F7D31" w:rsidRDefault="006F7D31" w:rsidP="00C53E99">
      <w:pPr>
        <w:spacing w:line="360" w:lineRule="auto"/>
        <w:jc w:val="both"/>
        <w:rPr>
          <w:rFonts w:ascii="Arial" w:hAnsi="Arial" w:cs="Arial"/>
          <w:szCs w:val="24"/>
          <w:lang w:val="en-GB"/>
        </w:rPr>
      </w:pPr>
      <w:r>
        <w:rPr>
          <w:rFonts w:ascii="Arial" w:hAnsi="Arial" w:cs="Arial"/>
          <w:szCs w:val="24"/>
          <w:lang w:val="en-GB"/>
        </w:rPr>
        <w:t>[4]</w:t>
      </w:r>
      <w:r>
        <w:rPr>
          <w:rFonts w:ascii="Arial" w:hAnsi="Arial" w:cs="Arial"/>
          <w:szCs w:val="24"/>
          <w:lang w:val="en-GB"/>
        </w:rPr>
        <w:tab/>
        <w:t>It was submitted by Mr. Gumbi on behalf of the excipient that the exception</w:t>
      </w:r>
      <w:r w:rsidR="001E0A19">
        <w:rPr>
          <w:rFonts w:ascii="Arial" w:hAnsi="Arial" w:cs="Arial"/>
          <w:szCs w:val="24"/>
          <w:lang w:val="en-GB"/>
        </w:rPr>
        <w:t>s</w:t>
      </w:r>
      <w:r>
        <w:rPr>
          <w:rFonts w:ascii="Arial" w:hAnsi="Arial" w:cs="Arial"/>
          <w:szCs w:val="24"/>
          <w:lang w:val="en-GB"/>
        </w:rPr>
        <w:t xml:space="preserve"> in respect of the previous </w:t>
      </w:r>
      <w:r w:rsidR="001E0A19">
        <w:rPr>
          <w:rFonts w:ascii="Arial" w:hAnsi="Arial" w:cs="Arial"/>
          <w:szCs w:val="24"/>
          <w:lang w:val="en-GB"/>
        </w:rPr>
        <w:t xml:space="preserve">grounds of </w:t>
      </w:r>
      <w:r>
        <w:rPr>
          <w:rFonts w:ascii="Arial" w:hAnsi="Arial" w:cs="Arial"/>
          <w:szCs w:val="24"/>
          <w:lang w:val="en-GB"/>
        </w:rPr>
        <w:t>except</w:t>
      </w:r>
      <w:r w:rsidR="001E0A19">
        <w:rPr>
          <w:rFonts w:ascii="Arial" w:hAnsi="Arial" w:cs="Arial"/>
          <w:szCs w:val="24"/>
          <w:lang w:val="en-GB"/>
        </w:rPr>
        <w:t xml:space="preserve">ion relating </w:t>
      </w:r>
      <w:r w:rsidR="004B79B6">
        <w:rPr>
          <w:rFonts w:ascii="Arial" w:hAnsi="Arial" w:cs="Arial"/>
          <w:szCs w:val="24"/>
          <w:lang w:val="en-GB"/>
        </w:rPr>
        <w:t>to grounds</w:t>
      </w:r>
      <w:r w:rsidR="001E0A19">
        <w:rPr>
          <w:rFonts w:ascii="Arial" w:hAnsi="Arial" w:cs="Arial"/>
          <w:szCs w:val="24"/>
          <w:lang w:val="en-GB"/>
        </w:rPr>
        <w:t xml:space="preserve"> 8, 9 and 11 are</w:t>
      </w:r>
      <w:r>
        <w:rPr>
          <w:rFonts w:ascii="Arial" w:hAnsi="Arial" w:cs="Arial"/>
          <w:szCs w:val="24"/>
          <w:lang w:val="en-GB"/>
        </w:rPr>
        <w:t xml:space="preserve"> still pursued as they do not comply with rule 18.  </w:t>
      </w:r>
      <w:r w:rsidR="004B79B6">
        <w:rPr>
          <w:rFonts w:ascii="Arial" w:hAnsi="Arial" w:cs="Arial"/>
          <w:szCs w:val="24"/>
          <w:lang w:val="en-GB"/>
        </w:rPr>
        <w:t xml:space="preserve">  This is as per the notice of exception dated 4 February 2022.  </w:t>
      </w:r>
      <w:r>
        <w:rPr>
          <w:rFonts w:ascii="Arial" w:hAnsi="Arial" w:cs="Arial"/>
          <w:szCs w:val="24"/>
          <w:lang w:val="en-GB"/>
        </w:rPr>
        <w:t xml:space="preserve">It was submitted that the contract must be attached to the particulars of claim and the bank statements were not attached and that the action should be </w:t>
      </w:r>
      <w:r w:rsidR="001E0A19">
        <w:rPr>
          <w:rFonts w:ascii="Arial" w:hAnsi="Arial" w:cs="Arial"/>
          <w:szCs w:val="24"/>
          <w:lang w:val="en-GB"/>
        </w:rPr>
        <w:t xml:space="preserve">therefore </w:t>
      </w:r>
      <w:r w:rsidR="004B79B6">
        <w:rPr>
          <w:rFonts w:ascii="Arial" w:hAnsi="Arial" w:cs="Arial"/>
          <w:szCs w:val="24"/>
          <w:lang w:val="en-GB"/>
        </w:rPr>
        <w:t xml:space="preserve">be </w:t>
      </w:r>
      <w:r>
        <w:rPr>
          <w:rFonts w:ascii="Arial" w:hAnsi="Arial" w:cs="Arial"/>
          <w:szCs w:val="24"/>
          <w:lang w:val="en-GB"/>
        </w:rPr>
        <w:t>dismissed with costs.</w:t>
      </w:r>
    </w:p>
    <w:p w:rsidR="006F7D31" w:rsidRDefault="006F7D31" w:rsidP="00C53E99">
      <w:pPr>
        <w:spacing w:line="360" w:lineRule="auto"/>
        <w:jc w:val="both"/>
        <w:rPr>
          <w:rFonts w:ascii="Arial" w:hAnsi="Arial" w:cs="Arial"/>
          <w:szCs w:val="24"/>
          <w:lang w:val="en-GB"/>
        </w:rPr>
      </w:pPr>
      <w:r>
        <w:rPr>
          <w:rFonts w:ascii="Arial" w:hAnsi="Arial" w:cs="Arial"/>
          <w:szCs w:val="24"/>
          <w:lang w:val="en-GB"/>
        </w:rPr>
        <w:t>[5]</w:t>
      </w:r>
      <w:r>
        <w:rPr>
          <w:rFonts w:ascii="Arial" w:hAnsi="Arial" w:cs="Arial"/>
          <w:szCs w:val="24"/>
          <w:lang w:val="en-GB"/>
        </w:rPr>
        <w:tab/>
        <w:t xml:space="preserve">It was submitted that Plaintiff’s action is based on fraud allegedly committed by First Defendant and that paragraph </w:t>
      </w:r>
      <w:r w:rsidR="000D7EC7">
        <w:rPr>
          <w:rFonts w:ascii="Arial" w:hAnsi="Arial" w:cs="Arial"/>
          <w:szCs w:val="24"/>
          <w:lang w:val="en-GB"/>
        </w:rPr>
        <w:t>17 of the particulars of claim states “The second, third and fourth defendants accepted payments from the plaintiff knowing that same were not due and payable and that the second defendant had an entitlement to same.”  It was further contended that the intention to defraud or misappropriate the money was not dealt with and there was insuf</w:t>
      </w:r>
      <w:r w:rsidR="001E0A19">
        <w:rPr>
          <w:rFonts w:ascii="Arial" w:hAnsi="Arial" w:cs="Arial"/>
          <w:szCs w:val="24"/>
          <w:lang w:val="en-GB"/>
        </w:rPr>
        <w:t>ficient particularity for First Defendant</w:t>
      </w:r>
      <w:r w:rsidR="006C3B9C">
        <w:rPr>
          <w:rFonts w:ascii="Arial" w:hAnsi="Arial" w:cs="Arial"/>
          <w:szCs w:val="24"/>
          <w:lang w:val="en-GB"/>
        </w:rPr>
        <w:t xml:space="preserve"> to plead.  It was submitted that the requirements fo</w:t>
      </w:r>
      <w:r w:rsidR="001E0A19">
        <w:rPr>
          <w:rFonts w:ascii="Arial" w:hAnsi="Arial" w:cs="Arial"/>
          <w:szCs w:val="24"/>
          <w:lang w:val="en-GB"/>
        </w:rPr>
        <w:t>r fraud or misrepresentations was not</w:t>
      </w:r>
      <w:r w:rsidR="006C3B9C">
        <w:rPr>
          <w:rFonts w:ascii="Arial" w:hAnsi="Arial" w:cs="Arial"/>
          <w:szCs w:val="24"/>
          <w:lang w:val="en-GB"/>
        </w:rPr>
        <w:t xml:space="preserve"> set out in the particulars of claim.  The attaching of </w:t>
      </w:r>
      <w:r w:rsidR="001E0A19">
        <w:rPr>
          <w:rFonts w:ascii="Arial" w:hAnsi="Arial" w:cs="Arial"/>
          <w:szCs w:val="24"/>
          <w:lang w:val="en-GB"/>
        </w:rPr>
        <w:t xml:space="preserve">the </w:t>
      </w:r>
      <w:r w:rsidR="006C3B9C">
        <w:rPr>
          <w:rFonts w:ascii="Arial" w:hAnsi="Arial" w:cs="Arial"/>
          <w:szCs w:val="24"/>
          <w:lang w:val="en-GB"/>
        </w:rPr>
        <w:t>invoice</w:t>
      </w:r>
      <w:r w:rsidR="001E0A19">
        <w:rPr>
          <w:rFonts w:ascii="Arial" w:hAnsi="Arial" w:cs="Arial"/>
          <w:szCs w:val="24"/>
          <w:lang w:val="en-GB"/>
        </w:rPr>
        <w:t>s</w:t>
      </w:r>
      <w:r w:rsidR="00AE6942">
        <w:rPr>
          <w:rFonts w:ascii="Arial" w:hAnsi="Arial" w:cs="Arial"/>
          <w:szCs w:val="24"/>
          <w:lang w:val="en-GB"/>
        </w:rPr>
        <w:t xml:space="preserve"> as annexures B1 to B218 and </w:t>
      </w:r>
      <w:r w:rsidR="004B79B6">
        <w:rPr>
          <w:rFonts w:ascii="Arial" w:hAnsi="Arial" w:cs="Arial"/>
          <w:szCs w:val="24"/>
          <w:lang w:val="en-GB"/>
        </w:rPr>
        <w:t xml:space="preserve">spreadsheets of the </w:t>
      </w:r>
      <w:r w:rsidR="00AE6942">
        <w:rPr>
          <w:rFonts w:ascii="Arial" w:hAnsi="Arial" w:cs="Arial"/>
          <w:szCs w:val="24"/>
          <w:lang w:val="en-GB"/>
        </w:rPr>
        <w:t>payment of the invoices to Second Defendant</w:t>
      </w:r>
      <w:r w:rsidR="004B79B6">
        <w:rPr>
          <w:rFonts w:ascii="Arial" w:hAnsi="Arial" w:cs="Arial"/>
          <w:szCs w:val="24"/>
          <w:lang w:val="en-GB"/>
        </w:rPr>
        <w:t xml:space="preserve"> as per</w:t>
      </w:r>
      <w:r w:rsidR="00AE6942">
        <w:rPr>
          <w:rFonts w:ascii="Arial" w:hAnsi="Arial" w:cs="Arial"/>
          <w:szCs w:val="24"/>
          <w:lang w:val="en-GB"/>
        </w:rPr>
        <w:t xml:space="preserve"> annexures D1 to D3 does not cure the defect</w:t>
      </w:r>
      <w:r w:rsidR="001E0A19">
        <w:rPr>
          <w:rFonts w:ascii="Arial" w:hAnsi="Arial" w:cs="Arial"/>
          <w:szCs w:val="24"/>
          <w:lang w:val="en-GB"/>
        </w:rPr>
        <w:t>s</w:t>
      </w:r>
      <w:r w:rsidR="00AE6942">
        <w:rPr>
          <w:rFonts w:ascii="Arial" w:hAnsi="Arial" w:cs="Arial"/>
          <w:szCs w:val="24"/>
          <w:lang w:val="en-GB"/>
        </w:rPr>
        <w:t xml:space="preserve"> in the particulars of claim and that it therefore remains vague and embarrassing.  It is therefore contended that Plaintiff’s particulars of claim dated 6 December 2021 was still vague and embarrassing.</w:t>
      </w:r>
      <w:r w:rsidR="004B79B6">
        <w:rPr>
          <w:rFonts w:ascii="Arial" w:hAnsi="Arial" w:cs="Arial"/>
          <w:szCs w:val="24"/>
          <w:lang w:val="en-GB"/>
        </w:rPr>
        <w:t xml:space="preserve">  First Defendant did not </w:t>
      </w:r>
      <w:r w:rsidR="00C53E99">
        <w:rPr>
          <w:rFonts w:ascii="Arial" w:hAnsi="Arial" w:cs="Arial"/>
          <w:szCs w:val="24"/>
          <w:lang w:val="en-GB"/>
        </w:rPr>
        <w:t>pursue</w:t>
      </w:r>
      <w:r w:rsidR="001E0A19">
        <w:rPr>
          <w:rFonts w:ascii="Arial" w:hAnsi="Arial" w:cs="Arial"/>
          <w:szCs w:val="24"/>
          <w:lang w:val="en-GB"/>
        </w:rPr>
        <w:t xml:space="preserve"> the seventh ground of exception.</w:t>
      </w:r>
    </w:p>
    <w:p w:rsidR="00AE6942" w:rsidRDefault="00AE6942" w:rsidP="00C53E99">
      <w:pPr>
        <w:spacing w:line="360" w:lineRule="auto"/>
        <w:jc w:val="both"/>
        <w:rPr>
          <w:rFonts w:ascii="Arial" w:hAnsi="Arial" w:cs="Arial"/>
          <w:szCs w:val="24"/>
          <w:lang w:val="en-GB"/>
        </w:rPr>
      </w:pPr>
      <w:r>
        <w:rPr>
          <w:rFonts w:ascii="Arial" w:hAnsi="Arial" w:cs="Arial"/>
          <w:szCs w:val="24"/>
          <w:lang w:val="en-GB"/>
        </w:rPr>
        <w:t>[6]</w:t>
      </w:r>
      <w:r>
        <w:rPr>
          <w:rFonts w:ascii="Arial" w:hAnsi="Arial" w:cs="Arial"/>
          <w:szCs w:val="24"/>
          <w:lang w:val="en-GB"/>
        </w:rPr>
        <w:tab/>
        <w:t xml:space="preserve">Plaintiff has submitted that it is expressly pleaded in the particulars of claim that First Defendant authorised the payments in circumstances where those payments were not due and where First Defendant knew that they </w:t>
      </w:r>
      <w:r w:rsidR="001E0A19">
        <w:rPr>
          <w:rFonts w:ascii="Arial" w:hAnsi="Arial" w:cs="Arial"/>
          <w:szCs w:val="24"/>
          <w:lang w:val="en-GB"/>
        </w:rPr>
        <w:t>were not due as no services had</w:t>
      </w:r>
      <w:r>
        <w:rPr>
          <w:rFonts w:ascii="Arial" w:hAnsi="Arial" w:cs="Arial"/>
          <w:szCs w:val="24"/>
          <w:lang w:val="en-GB"/>
        </w:rPr>
        <w:t xml:space="preserve"> been rendered.  It was </w:t>
      </w:r>
      <w:r>
        <w:rPr>
          <w:rFonts w:ascii="Arial" w:hAnsi="Arial" w:cs="Arial"/>
          <w:szCs w:val="24"/>
          <w:lang w:val="en-GB"/>
        </w:rPr>
        <w:lastRenderedPageBreak/>
        <w:t>submitted therefore that there was nothing furthe</w:t>
      </w:r>
      <w:r w:rsidR="001E0A19">
        <w:rPr>
          <w:rFonts w:ascii="Arial" w:hAnsi="Arial" w:cs="Arial"/>
          <w:szCs w:val="24"/>
          <w:lang w:val="en-GB"/>
        </w:rPr>
        <w:t>r that could be provided besides</w:t>
      </w:r>
      <w:r>
        <w:rPr>
          <w:rFonts w:ascii="Arial" w:hAnsi="Arial" w:cs="Arial"/>
          <w:szCs w:val="24"/>
          <w:lang w:val="en-GB"/>
        </w:rPr>
        <w:t xml:space="preserve"> the invoices</w:t>
      </w:r>
      <w:r w:rsidR="001E0A19">
        <w:rPr>
          <w:rFonts w:ascii="Arial" w:hAnsi="Arial" w:cs="Arial"/>
          <w:szCs w:val="24"/>
          <w:lang w:val="en-GB"/>
        </w:rPr>
        <w:t xml:space="preserve"> from which</w:t>
      </w:r>
      <w:r>
        <w:rPr>
          <w:rFonts w:ascii="Arial" w:hAnsi="Arial" w:cs="Arial"/>
          <w:szCs w:val="24"/>
          <w:lang w:val="en-GB"/>
        </w:rPr>
        <w:t xml:space="preserve"> it was apparent that they were gener</w:t>
      </w:r>
      <w:r w:rsidR="001E0A19">
        <w:rPr>
          <w:rFonts w:ascii="Arial" w:hAnsi="Arial" w:cs="Arial"/>
          <w:szCs w:val="24"/>
          <w:lang w:val="en-GB"/>
        </w:rPr>
        <w:t>ated by First Defendant.  T</w:t>
      </w:r>
      <w:r>
        <w:rPr>
          <w:rFonts w:ascii="Arial" w:hAnsi="Arial" w:cs="Arial"/>
          <w:szCs w:val="24"/>
          <w:lang w:val="en-GB"/>
        </w:rPr>
        <w:t>he payments were made to Second Defendant and i</w:t>
      </w:r>
      <w:r w:rsidR="001E0A19">
        <w:rPr>
          <w:rFonts w:ascii="Arial" w:hAnsi="Arial" w:cs="Arial"/>
          <w:szCs w:val="24"/>
          <w:lang w:val="en-GB"/>
        </w:rPr>
        <w:t>t is alleged that no work or function</w:t>
      </w:r>
      <w:r>
        <w:rPr>
          <w:rFonts w:ascii="Arial" w:hAnsi="Arial" w:cs="Arial"/>
          <w:szCs w:val="24"/>
          <w:lang w:val="en-GB"/>
        </w:rPr>
        <w:t xml:space="preserve"> was done by Second Defendant to have entitled</w:t>
      </w:r>
      <w:r w:rsidR="001E0A19">
        <w:rPr>
          <w:rFonts w:ascii="Arial" w:hAnsi="Arial" w:cs="Arial"/>
          <w:szCs w:val="24"/>
          <w:lang w:val="en-GB"/>
        </w:rPr>
        <w:t xml:space="preserve"> it</w:t>
      </w:r>
      <w:r>
        <w:rPr>
          <w:rFonts w:ascii="Arial" w:hAnsi="Arial" w:cs="Arial"/>
          <w:szCs w:val="24"/>
          <w:lang w:val="en-GB"/>
        </w:rPr>
        <w:t xml:space="preserve"> to such payment and </w:t>
      </w:r>
      <w:r w:rsidR="001E0A19">
        <w:rPr>
          <w:rFonts w:ascii="Arial" w:hAnsi="Arial" w:cs="Arial"/>
          <w:szCs w:val="24"/>
          <w:lang w:val="en-GB"/>
        </w:rPr>
        <w:t>that Frist and Second Defendant</w:t>
      </w:r>
      <w:r>
        <w:rPr>
          <w:rFonts w:ascii="Arial" w:hAnsi="Arial" w:cs="Arial"/>
          <w:szCs w:val="24"/>
          <w:lang w:val="en-GB"/>
        </w:rPr>
        <w:t xml:space="preserve"> were well aware that no work was done and that no payments were therefore due.  </w:t>
      </w:r>
    </w:p>
    <w:p w:rsidR="004B109B" w:rsidRDefault="00AE6942" w:rsidP="00C53E99">
      <w:pPr>
        <w:spacing w:line="360" w:lineRule="auto"/>
        <w:jc w:val="both"/>
        <w:rPr>
          <w:rFonts w:ascii="Arial" w:hAnsi="Arial" w:cs="Arial"/>
          <w:szCs w:val="24"/>
          <w:lang w:val="en-GB"/>
        </w:rPr>
      </w:pPr>
      <w:r>
        <w:rPr>
          <w:rFonts w:ascii="Arial" w:hAnsi="Arial" w:cs="Arial"/>
          <w:szCs w:val="24"/>
          <w:lang w:val="en-GB"/>
        </w:rPr>
        <w:t>[7]</w:t>
      </w:r>
      <w:r>
        <w:rPr>
          <w:rFonts w:ascii="Arial" w:hAnsi="Arial" w:cs="Arial"/>
          <w:szCs w:val="24"/>
          <w:lang w:val="en-GB"/>
        </w:rPr>
        <w:tab/>
      </w:r>
      <w:r w:rsidR="004B109B">
        <w:rPr>
          <w:rFonts w:ascii="Arial" w:hAnsi="Arial" w:cs="Arial"/>
          <w:szCs w:val="24"/>
          <w:lang w:val="en-GB"/>
        </w:rPr>
        <w:t xml:space="preserve">The exception accordingly only relates to the amended particulars of claim and the excipient cannot except against the whole </w:t>
      </w:r>
      <w:r w:rsidR="007854F7">
        <w:rPr>
          <w:rFonts w:ascii="Arial" w:hAnsi="Arial" w:cs="Arial"/>
          <w:szCs w:val="24"/>
          <w:lang w:val="en-GB"/>
        </w:rPr>
        <w:t>particulars</w:t>
      </w:r>
      <w:r w:rsidR="004B109B">
        <w:rPr>
          <w:rFonts w:ascii="Arial" w:hAnsi="Arial" w:cs="Arial"/>
          <w:szCs w:val="24"/>
          <w:lang w:val="en-GB"/>
        </w:rPr>
        <w:t xml:space="preserve"> of claim again as the majority of the exceptions were dismissed by Mngadi J.  </w:t>
      </w:r>
    </w:p>
    <w:p w:rsidR="004B109B" w:rsidRDefault="004B109B" w:rsidP="00C53E99">
      <w:pPr>
        <w:spacing w:line="360" w:lineRule="auto"/>
        <w:jc w:val="both"/>
        <w:rPr>
          <w:rFonts w:ascii="Arial" w:hAnsi="Arial" w:cs="Arial"/>
          <w:szCs w:val="24"/>
          <w:lang w:val="en-GB"/>
        </w:rPr>
      </w:pPr>
      <w:r>
        <w:rPr>
          <w:rFonts w:ascii="Arial" w:hAnsi="Arial" w:cs="Arial"/>
          <w:szCs w:val="24"/>
          <w:lang w:val="en-GB"/>
        </w:rPr>
        <w:t>[8]</w:t>
      </w:r>
      <w:r>
        <w:rPr>
          <w:rFonts w:ascii="Arial" w:hAnsi="Arial" w:cs="Arial"/>
          <w:szCs w:val="24"/>
          <w:lang w:val="en-GB"/>
        </w:rPr>
        <w:tab/>
        <w:t>The eighth exception was, in my view, cured after the ruling of Mngadi J. in that the documents which are attached</w:t>
      </w:r>
      <w:r w:rsidR="001E0A19">
        <w:rPr>
          <w:rFonts w:ascii="Arial" w:hAnsi="Arial" w:cs="Arial"/>
          <w:szCs w:val="24"/>
          <w:lang w:val="en-GB"/>
        </w:rPr>
        <w:t xml:space="preserve"> as B1 to B218 and D1 to D3</w:t>
      </w:r>
      <w:r>
        <w:rPr>
          <w:rFonts w:ascii="Arial" w:hAnsi="Arial" w:cs="Arial"/>
          <w:szCs w:val="24"/>
          <w:lang w:val="en-GB"/>
        </w:rPr>
        <w:t xml:space="preserve"> and to which I have referred to above clearly indicate which payments were made, when they were made, to whom they were made and it is specifically pleaded that there was no contract and that there was no agreement for such transportation and that no services</w:t>
      </w:r>
      <w:r w:rsidR="001E0A19">
        <w:rPr>
          <w:rFonts w:ascii="Arial" w:hAnsi="Arial" w:cs="Arial"/>
          <w:szCs w:val="24"/>
          <w:lang w:val="en-GB"/>
        </w:rPr>
        <w:t xml:space="preserve"> were rendered.  T</w:t>
      </w:r>
      <w:r>
        <w:rPr>
          <w:rFonts w:ascii="Arial" w:hAnsi="Arial" w:cs="Arial"/>
          <w:szCs w:val="24"/>
          <w:lang w:val="en-GB"/>
        </w:rPr>
        <w:t>he particulars of claim is</w:t>
      </w:r>
      <w:r w:rsidR="00CB167C">
        <w:rPr>
          <w:rFonts w:ascii="Arial" w:hAnsi="Arial" w:cs="Arial"/>
          <w:szCs w:val="24"/>
          <w:lang w:val="en-GB"/>
        </w:rPr>
        <w:t xml:space="preserve"> therefore</w:t>
      </w:r>
      <w:r>
        <w:rPr>
          <w:rFonts w:ascii="Arial" w:hAnsi="Arial" w:cs="Arial"/>
          <w:szCs w:val="24"/>
          <w:lang w:val="en-GB"/>
        </w:rPr>
        <w:t xml:space="preserve"> not vague and embarrassing in that regard and it is possible for First Defendant to plead thereto.  The ninth ground of exception is also covered by the said documents as the same applies to it as in respect of the eighth ground of exception.  The eleventh ground also, in my view, was cured by the said </w:t>
      </w:r>
      <w:r w:rsidR="00DF1EE0">
        <w:rPr>
          <w:rFonts w:ascii="Arial" w:hAnsi="Arial" w:cs="Arial"/>
          <w:szCs w:val="24"/>
          <w:lang w:val="en-GB"/>
        </w:rPr>
        <w:t>documents</w:t>
      </w:r>
      <w:r>
        <w:rPr>
          <w:rFonts w:ascii="Arial" w:hAnsi="Arial" w:cs="Arial"/>
          <w:szCs w:val="24"/>
          <w:lang w:val="en-GB"/>
        </w:rPr>
        <w:t xml:space="preserve"> as they clearly indicate when and to whom such payments were made.   It is confirmed by the bank that these payments were made and accordingly there is clear indication to First Defendant what the allegations by Plaintiff are and accordingly there is sufficient for First Defendant to plead thereto.</w:t>
      </w:r>
    </w:p>
    <w:p w:rsidR="004B109B" w:rsidRDefault="004B109B" w:rsidP="00C53E99">
      <w:pPr>
        <w:spacing w:line="360" w:lineRule="auto"/>
        <w:jc w:val="both"/>
        <w:rPr>
          <w:rFonts w:ascii="Arial" w:hAnsi="Arial" w:cs="Arial"/>
          <w:szCs w:val="24"/>
          <w:lang w:val="en-GB"/>
        </w:rPr>
      </w:pPr>
      <w:r>
        <w:rPr>
          <w:rFonts w:ascii="Arial" w:hAnsi="Arial" w:cs="Arial"/>
          <w:szCs w:val="24"/>
          <w:lang w:val="en-GB"/>
        </w:rPr>
        <w:t>[9]</w:t>
      </w:r>
      <w:r>
        <w:rPr>
          <w:rFonts w:ascii="Arial" w:hAnsi="Arial" w:cs="Arial"/>
          <w:szCs w:val="24"/>
          <w:lang w:val="en-GB"/>
        </w:rPr>
        <w:tab/>
        <w:t xml:space="preserve">As </w:t>
      </w:r>
      <w:r w:rsidR="00CB167C">
        <w:rPr>
          <w:rFonts w:ascii="Arial" w:hAnsi="Arial" w:cs="Arial"/>
          <w:szCs w:val="24"/>
          <w:lang w:val="en-GB"/>
        </w:rPr>
        <w:t>was held in Living Hands v Ditz</w:t>
      </w:r>
      <w:r>
        <w:rPr>
          <w:rFonts w:ascii="Arial" w:hAnsi="Arial" w:cs="Arial"/>
          <w:szCs w:val="24"/>
          <w:lang w:val="en-GB"/>
        </w:rPr>
        <w:t xml:space="preserve"> 2013 (2) SA 368 at 374-375 the object of an exception is not to embarrass ones opponent or to take technical advantage of technical flaws but to dispose of the case or a portion thereof in an expeditious manner or to protect oneself against an embarrassment which</w:t>
      </w:r>
      <w:r w:rsidR="00C53E99">
        <w:rPr>
          <w:rFonts w:ascii="Arial" w:hAnsi="Arial" w:cs="Arial"/>
          <w:szCs w:val="24"/>
          <w:lang w:val="en-GB"/>
        </w:rPr>
        <w:t xml:space="preserve"> is</w:t>
      </w:r>
      <w:r>
        <w:rPr>
          <w:rFonts w:ascii="Arial" w:hAnsi="Arial" w:cs="Arial"/>
          <w:szCs w:val="24"/>
          <w:lang w:val="en-GB"/>
        </w:rPr>
        <w:t xml:space="preserve"> so serious as to merit the costs even of an exception.  Further that pleadings must be read as a whole and a</w:t>
      </w:r>
      <w:r w:rsidR="00CB167C">
        <w:rPr>
          <w:rFonts w:ascii="Arial" w:hAnsi="Arial" w:cs="Arial"/>
          <w:szCs w:val="24"/>
          <w:lang w:val="en-GB"/>
        </w:rPr>
        <w:t>n exception cannot be taken</w:t>
      </w:r>
      <w:r>
        <w:rPr>
          <w:rFonts w:ascii="Arial" w:hAnsi="Arial" w:cs="Arial"/>
          <w:szCs w:val="24"/>
          <w:lang w:val="en-GB"/>
        </w:rPr>
        <w:t xml:space="preserve"> </w:t>
      </w:r>
      <w:r w:rsidR="004B79B6">
        <w:rPr>
          <w:rFonts w:ascii="Arial" w:hAnsi="Arial" w:cs="Arial"/>
          <w:szCs w:val="24"/>
          <w:lang w:val="en-GB"/>
        </w:rPr>
        <w:t xml:space="preserve">to </w:t>
      </w:r>
      <w:r>
        <w:rPr>
          <w:rFonts w:ascii="Arial" w:hAnsi="Arial" w:cs="Arial"/>
          <w:szCs w:val="24"/>
          <w:lang w:val="en-GB"/>
        </w:rPr>
        <w:t xml:space="preserve">a paragraph or a part of the pleading that is not self-contained.  </w:t>
      </w:r>
    </w:p>
    <w:p w:rsidR="00AD1620" w:rsidRDefault="004B109B" w:rsidP="00C53E99">
      <w:pPr>
        <w:spacing w:line="360" w:lineRule="auto"/>
        <w:jc w:val="both"/>
        <w:rPr>
          <w:rFonts w:ascii="Arial" w:hAnsi="Arial" w:cs="Arial"/>
          <w:szCs w:val="24"/>
          <w:lang w:val="en-GB"/>
        </w:rPr>
      </w:pPr>
      <w:r>
        <w:rPr>
          <w:rFonts w:ascii="Arial" w:hAnsi="Arial" w:cs="Arial"/>
          <w:szCs w:val="24"/>
          <w:lang w:val="en-GB"/>
        </w:rPr>
        <w:t>[10]</w:t>
      </w:r>
      <w:r>
        <w:rPr>
          <w:rFonts w:ascii="Arial" w:hAnsi="Arial" w:cs="Arial"/>
          <w:szCs w:val="24"/>
          <w:lang w:val="en-GB"/>
        </w:rPr>
        <w:tab/>
        <w:t xml:space="preserve">An exception will only be upheld if the party is seriously prejudiced by the particulars of claim in the manner in which it is.  In Trope v South African Reserve Bank and Another and two other cases 1992 (3) SA 208 </w:t>
      </w:r>
      <w:r w:rsidR="00DF1EE0">
        <w:rPr>
          <w:rFonts w:ascii="Arial" w:hAnsi="Arial" w:cs="Arial"/>
          <w:szCs w:val="24"/>
          <w:lang w:val="en-GB"/>
        </w:rPr>
        <w:t xml:space="preserve">(TPD) it was held that if an exception to a pleading is on the ground that it is vague and embarrassing it must first be established whether the pleadings lacks particularity to the extent that it is vague and secondly whether the vagueness causes an embarrassment of such a nature that the excipient is prejudiced.  The excipient referred to the </w:t>
      </w:r>
      <w:r w:rsidR="00DF1EE0">
        <w:rPr>
          <w:rFonts w:ascii="Arial" w:hAnsi="Arial" w:cs="Arial"/>
          <w:szCs w:val="24"/>
          <w:lang w:val="en-GB"/>
        </w:rPr>
        <w:lastRenderedPageBreak/>
        <w:t>decision of Home Talk Developments P</w:t>
      </w:r>
      <w:r w:rsidR="00CB167C">
        <w:rPr>
          <w:rFonts w:ascii="Arial" w:hAnsi="Arial" w:cs="Arial"/>
          <w:szCs w:val="24"/>
          <w:lang w:val="en-GB"/>
        </w:rPr>
        <w:t>ty Limited and Others v Ekurhuleni</w:t>
      </w:r>
      <w:r w:rsidR="00DF1EE0">
        <w:rPr>
          <w:rFonts w:ascii="Arial" w:hAnsi="Arial" w:cs="Arial"/>
          <w:szCs w:val="24"/>
          <w:lang w:val="en-GB"/>
        </w:rPr>
        <w:t xml:space="preserve"> Metropolitan Municipality (2017) 3 All SA 382 (SCA) </w:t>
      </w:r>
      <w:r w:rsidR="00CB167C">
        <w:rPr>
          <w:rFonts w:ascii="Arial" w:hAnsi="Arial" w:cs="Arial"/>
          <w:szCs w:val="24"/>
          <w:lang w:val="en-GB"/>
        </w:rPr>
        <w:t xml:space="preserve">at </w:t>
      </w:r>
      <w:r w:rsidR="00DF1EE0">
        <w:rPr>
          <w:rFonts w:ascii="Arial" w:hAnsi="Arial" w:cs="Arial"/>
          <w:szCs w:val="24"/>
          <w:lang w:val="en-GB"/>
        </w:rPr>
        <w:t>paragraphs 29 to 31 that if there are allegations of fraud or dishonesty it must be supported by particulars and that the absence of such allegations may ren</w:t>
      </w:r>
      <w:r w:rsidR="00AD1620">
        <w:rPr>
          <w:rFonts w:ascii="Arial" w:hAnsi="Arial" w:cs="Arial"/>
          <w:szCs w:val="24"/>
          <w:lang w:val="en-GB"/>
        </w:rPr>
        <w:t xml:space="preserve">der the particulars of claim </w:t>
      </w:r>
      <w:r w:rsidR="007854F7">
        <w:rPr>
          <w:rFonts w:ascii="Arial" w:hAnsi="Arial" w:cs="Arial"/>
          <w:szCs w:val="24"/>
          <w:lang w:val="en-GB"/>
        </w:rPr>
        <w:t>expiable</w:t>
      </w:r>
      <w:r w:rsidR="00DF1EE0">
        <w:rPr>
          <w:rFonts w:ascii="Arial" w:hAnsi="Arial" w:cs="Arial"/>
          <w:szCs w:val="24"/>
          <w:lang w:val="en-GB"/>
        </w:rPr>
        <w:t>.  I was also referred</w:t>
      </w:r>
      <w:r w:rsidR="00CB167C">
        <w:rPr>
          <w:rFonts w:ascii="Arial" w:hAnsi="Arial" w:cs="Arial"/>
          <w:szCs w:val="24"/>
          <w:lang w:val="en-GB"/>
        </w:rPr>
        <w:t xml:space="preserve"> to the case of Technical S</w:t>
      </w:r>
      <w:r w:rsidR="00AD1620">
        <w:rPr>
          <w:rFonts w:ascii="Arial" w:hAnsi="Arial" w:cs="Arial"/>
          <w:szCs w:val="24"/>
          <w:lang w:val="en-GB"/>
        </w:rPr>
        <w:t xml:space="preserve">ystems Pty Limited and Another v RTS Industries and Another (2020) JOL 47895 (WCC) which also refers to the issue of fraud.  </w:t>
      </w:r>
    </w:p>
    <w:p w:rsidR="00CB167C" w:rsidRDefault="00CB167C" w:rsidP="00C53E99">
      <w:pPr>
        <w:spacing w:line="360" w:lineRule="auto"/>
        <w:jc w:val="both"/>
        <w:rPr>
          <w:rFonts w:ascii="Arial" w:hAnsi="Arial" w:cs="Arial"/>
          <w:szCs w:val="24"/>
          <w:lang w:val="en-GB"/>
        </w:rPr>
      </w:pPr>
      <w:r>
        <w:rPr>
          <w:rFonts w:ascii="Arial" w:hAnsi="Arial" w:cs="Arial"/>
          <w:szCs w:val="24"/>
          <w:lang w:val="en-GB"/>
        </w:rPr>
        <w:t>[11]</w:t>
      </w:r>
      <w:r>
        <w:rPr>
          <w:rFonts w:ascii="Arial" w:hAnsi="Arial" w:cs="Arial"/>
          <w:szCs w:val="24"/>
          <w:lang w:val="en-GB"/>
        </w:rPr>
        <w:tab/>
        <w:t>An exception that a pleading is vague and embarrassing ought not to be allowed unless the excipient will be seriously prejudiced.  See Francis v Thorp 2004 (3) SA 230 C.</w:t>
      </w:r>
    </w:p>
    <w:p w:rsidR="00CB167C" w:rsidRDefault="00CB167C" w:rsidP="00C53E99">
      <w:pPr>
        <w:spacing w:line="360" w:lineRule="auto"/>
        <w:jc w:val="both"/>
        <w:rPr>
          <w:rFonts w:ascii="Arial" w:hAnsi="Arial" w:cs="Arial"/>
          <w:szCs w:val="24"/>
          <w:lang w:val="en-GB"/>
        </w:rPr>
      </w:pPr>
      <w:r>
        <w:rPr>
          <w:rFonts w:ascii="Arial" w:hAnsi="Arial" w:cs="Arial"/>
          <w:szCs w:val="24"/>
          <w:lang w:val="en-GB"/>
        </w:rPr>
        <w:t>[12]</w:t>
      </w:r>
      <w:r>
        <w:rPr>
          <w:rFonts w:ascii="Arial" w:hAnsi="Arial" w:cs="Arial"/>
          <w:szCs w:val="24"/>
          <w:lang w:val="en-GB"/>
        </w:rPr>
        <w:tab/>
        <w:t>It was held in McKalrey v Cawon NO 1980 (4) SA 525 (Z) at 526 that if evidence can be led which can disclose a course of action alleged in the pleadings the pleadings are not excipiable.</w:t>
      </w:r>
    </w:p>
    <w:p w:rsidR="00CB167C" w:rsidRDefault="00CB167C" w:rsidP="00C53E99">
      <w:pPr>
        <w:spacing w:line="360" w:lineRule="auto"/>
        <w:jc w:val="both"/>
        <w:rPr>
          <w:rFonts w:ascii="Arial" w:hAnsi="Arial" w:cs="Arial"/>
          <w:szCs w:val="24"/>
          <w:lang w:val="en-GB"/>
        </w:rPr>
      </w:pPr>
      <w:r>
        <w:rPr>
          <w:rFonts w:ascii="Arial" w:hAnsi="Arial" w:cs="Arial"/>
          <w:szCs w:val="24"/>
          <w:lang w:val="en-GB"/>
        </w:rPr>
        <w:t>[13]</w:t>
      </w:r>
      <w:r>
        <w:rPr>
          <w:rFonts w:ascii="Arial" w:hAnsi="Arial" w:cs="Arial"/>
          <w:szCs w:val="24"/>
          <w:lang w:val="en-GB"/>
        </w:rPr>
        <w:tab/>
        <w:t>In paragraphs 13 and 15 of the particulars of claim it sets out that no payment was due and that payments were made with the intention to defraud Plaintiff.  In my view there are sufficient averments for a claim based on fraud and that First Defendant would be able to plead thereto.</w:t>
      </w:r>
    </w:p>
    <w:p w:rsidR="00AD1620" w:rsidRDefault="00CB167C" w:rsidP="00C53E99">
      <w:pPr>
        <w:spacing w:line="360" w:lineRule="auto"/>
        <w:jc w:val="both"/>
        <w:rPr>
          <w:rFonts w:ascii="Arial" w:hAnsi="Arial" w:cs="Arial"/>
          <w:szCs w:val="24"/>
          <w:lang w:val="en-GB"/>
        </w:rPr>
      </w:pPr>
      <w:r>
        <w:rPr>
          <w:rFonts w:ascii="Arial" w:hAnsi="Arial" w:cs="Arial"/>
          <w:szCs w:val="24"/>
          <w:lang w:val="en-GB"/>
        </w:rPr>
        <w:t>[14</w:t>
      </w:r>
      <w:r w:rsidR="00AD1620">
        <w:rPr>
          <w:rFonts w:ascii="Arial" w:hAnsi="Arial" w:cs="Arial"/>
          <w:szCs w:val="24"/>
          <w:lang w:val="en-GB"/>
        </w:rPr>
        <w:t>]</w:t>
      </w:r>
      <w:r w:rsidR="00AD1620">
        <w:rPr>
          <w:rFonts w:ascii="Arial" w:hAnsi="Arial" w:cs="Arial"/>
          <w:szCs w:val="24"/>
          <w:lang w:val="en-GB"/>
        </w:rPr>
        <w:tab/>
        <w:t>As set out above I am satisfied that the amendments to the particulars of claim dated 6 December 2021 attac</w:t>
      </w:r>
      <w:r>
        <w:rPr>
          <w:rFonts w:ascii="Arial" w:hAnsi="Arial" w:cs="Arial"/>
          <w:szCs w:val="24"/>
          <w:lang w:val="en-GB"/>
        </w:rPr>
        <w:t>hing the various documents cured any defects there may have been</w:t>
      </w:r>
      <w:r w:rsidR="00AD1620">
        <w:rPr>
          <w:rFonts w:ascii="Arial" w:hAnsi="Arial" w:cs="Arial"/>
          <w:szCs w:val="24"/>
          <w:lang w:val="en-GB"/>
        </w:rPr>
        <w:t xml:space="preserve"> is apparent from a reading of the said particulars that it is alleged that there was no agreement or work</w:t>
      </w:r>
      <w:r>
        <w:rPr>
          <w:rFonts w:ascii="Arial" w:hAnsi="Arial" w:cs="Arial"/>
          <w:szCs w:val="24"/>
          <w:lang w:val="en-GB"/>
        </w:rPr>
        <w:t xml:space="preserve"> to be</w:t>
      </w:r>
      <w:r w:rsidR="00AD1620">
        <w:rPr>
          <w:rFonts w:ascii="Arial" w:hAnsi="Arial" w:cs="Arial"/>
          <w:szCs w:val="24"/>
          <w:lang w:val="en-GB"/>
        </w:rPr>
        <w:t xml:space="preserve"> performed and accordingly that the money was in no way payable to Second Defendant.</w:t>
      </w:r>
    </w:p>
    <w:p w:rsidR="00AD1620" w:rsidRDefault="00C53E99" w:rsidP="00C53E99">
      <w:pPr>
        <w:spacing w:line="360" w:lineRule="auto"/>
        <w:jc w:val="both"/>
        <w:rPr>
          <w:rFonts w:ascii="Arial" w:hAnsi="Arial" w:cs="Arial"/>
          <w:szCs w:val="24"/>
          <w:lang w:val="en-GB"/>
        </w:rPr>
      </w:pPr>
      <w:r>
        <w:rPr>
          <w:rFonts w:ascii="Arial" w:hAnsi="Arial" w:cs="Arial"/>
          <w:szCs w:val="24"/>
          <w:lang w:val="en-GB"/>
        </w:rPr>
        <w:t>[15</w:t>
      </w:r>
      <w:r w:rsidR="00AD1620">
        <w:rPr>
          <w:rFonts w:ascii="Arial" w:hAnsi="Arial" w:cs="Arial"/>
          <w:szCs w:val="24"/>
          <w:lang w:val="en-GB"/>
        </w:rPr>
        <w:t>]</w:t>
      </w:r>
      <w:r w:rsidR="00AD1620">
        <w:rPr>
          <w:rFonts w:ascii="Arial" w:hAnsi="Arial" w:cs="Arial"/>
          <w:szCs w:val="24"/>
          <w:lang w:val="en-GB"/>
        </w:rPr>
        <w:tab/>
        <w:t>In the premises I make the following order:</w:t>
      </w:r>
    </w:p>
    <w:p w:rsidR="00AE6942" w:rsidRDefault="00AD1620" w:rsidP="00C53E99">
      <w:pPr>
        <w:spacing w:line="360" w:lineRule="auto"/>
        <w:jc w:val="both"/>
        <w:rPr>
          <w:rFonts w:ascii="Arial" w:hAnsi="Arial" w:cs="Arial"/>
          <w:szCs w:val="24"/>
          <w:lang w:val="en-GB"/>
        </w:rPr>
      </w:pPr>
      <w:r>
        <w:rPr>
          <w:rFonts w:ascii="Arial" w:hAnsi="Arial" w:cs="Arial"/>
          <w:szCs w:val="24"/>
          <w:lang w:val="en-GB"/>
        </w:rPr>
        <w:t>The eight</w:t>
      </w:r>
      <w:r w:rsidR="004B79B6">
        <w:rPr>
          <w:rFonts w:ascii="Arial" w:hAnsi="Arial" w:cs="Arial"/>
          <w:szCs w:val="24"/>
          <w:lang w:val="en-GB"/>
        </w:rPr>
        <w:t>h, ninth and eleventh grounds of exception</w:t>
      </w:r>
      <w:r>
        <w:rPr>
          <w:rFonts w:ascii="Arial" w:hAnsi="Arial" w:cs="Arial"/>
          <w:szCs w:val="24"/>
          <w:lang w:val="en-GB"/>
        </w:rPr>
        <w:t>, which were raised by the excipient are dismissed with costs.</w:t>
      </w:r>
      <w:r w:rsidR="00DF1EE0">
        <w:rPr>
          <w:rFonts w:ascii="Arial" w:hAnsi="Arial" w:cs="Arial"/>
          <w:szCs w:val="24"/>
          <w:lang w:val="en-GB"/>
        </w:rPr>
        <w:t xml:space="preserve">  </w:t>
      </w:r>
      <w:r w:rsidR="00AE6942">
        <w:rPr>
          <w:rFonts w:ascii="Arial" w:hAnsi="Arial" w:cs="Arial"/>
          <w:szCs w:val="24"/>
          <w:lang w:val="en-GB"/>
        </w:rPr>
        <w:t xml:space="preserve"> </w:t>
      </w:r>
    </w:p>
    <w:p w:rsidR="00F50B50" w:rsidRDefault="00F50B50" w:rsidP="00C53E99">
      <w:pPr>
        <w:spacing w:line="360" w:lineRule="auto"/>
        <w:jc w:val="both"/>
        <w:rPr>
          <w:rFonts w:ascii="Arial" w:hAnsi="Arial" w:cs="Arial"/>
          <w:szCs w:val="24"/>
          <w:lang w:val="en-GB"/>
        </w:rPr>
      </w:pPr>
    </w:p>
    <w:p w:rsidR="00C53E99" w:rsidRDefault="00C53E99" w:rsidP="00C53E99">
      <w:pPr>
        <w:spacing w:line="360" w:lineRule="auto"/>
        <w:jc w:val="both"/>
        <w:rPr>
          <w:rFonts w:ascii="Arial" w:hAnsi="Arial" w:cs="Arial"/>
          <w:szCs w:val="24"/>
          <w:lang w:val="en-GB"/>
        </w:rPr>
      </w:pPr>
    </w:p>
    <w:p w:rsidR="00C53E99" w:rsidRDefault="00C53E99" w:rsidP="00C53E99">
      <w:pPr>
        <w:spacing w:line="360" w:lineRule="auto"/>
        <w:jc w:val="both"/>
        <w:rPr>
          <w:rFonts w:ascii="Arial" w:hAnsi="Arial" w:cs="Arial"/>
          <w:szCs w:val="24"/>
          <w:lang w:val="en-GB"/>
        </w:rPr>
      </w:pPr>
    </w:p>
    <w:p w:rsidR="00F50B50" w:rsidRDefault="00F50B50" w:rsidP="00C53E99">
      <w:pPr>
        <w:spacing w:line="360" w:lineRule="auto"/>
        <w:jc w:val="both"/>
        <w:rPr>
          <w:rFonts w:ascii="Arial" w:hAnsi="Arial" w:cs="Arial"/>
          <w:szCs w:val="24"/>
          <w:lang w:val="en-GB"/>
        </w:rPr>
      </w:pPr>
    </w:p>
    <w:p w:rsidR="00F50B50" w:rsidRDefault="00F50B50" w:rsidP="00C53E99">
      <w:pPr>
        <w:spacing w:line="360" w:lineRule="auto"/>
        <w:jc w:val="both"/>
        <w:rPr>
          <w:rFonts w:ascii="Arial" w:hAnsi="Arial" w:cs="Arial"/>
          <w:b/>
          <w:szCs w:val="24"/>
          <w:lang w:val="en-GB"/>
        </w:rPr>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b/>
          <w:szCs w:val="24"/>
          <w:lang w:val="en-GB"/>
        </w:rPr>
        <w:t>____________________</w:t>
      </w:r>
    </w:p>
    <w:p w:rsidR="00F50B50" w:rsidRDefault="00F50B50" w:rsidP="00C53E99">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BEZUIDENHOUT J.</w:t>
      </w:r>
    </w:p>
    <w:p w:rsidR="00C53E99" w:rsidRDefault="00C53E99" w:rsidP="00C53E99">
      <w:pPr>
        <w:spacing w:line="360" w:lineRule="auto"/>
        <w:jc w:val="both"/>
        <w:rPr>
          <w:rFonts w:ascii="Arial" w:hAnsi="Arial" w:cs="Arial"/>
          <w:b/>
          <w:szCs w:val="24"/>
          <w:lang w:val="en-GB"/>
        </w:rPr>
      </w:pPr>
    </w:p>
    <w:p w:rsidR="00C53E99" w:rsidRDefault="00C53E99" w:rsidP="00C53E99">
      <w:pPr>
        <w:spacing w:line="480" w:lineRule="auto"/>
        <w:jc w:val="both"/>
        <w:rPr>
          <w:rFonts w:ascii="Arial" w:hAnsi="Arial" w:cs="Arial"/>
          <w:b/>
          <w:szCs w:val="24"/>
          <w:lang w:val="en-GB"/>
        </w:rPr>
      </w:pPr>
      <w:r>
        <w:rPr>
          <w:rFonts w:ascii="Arial" w:hAnsi="Arial" w:cs="Arial"/>
          <w:b/>
          <w:szCs w:val="24"/>
          <w:lang w:val="en-GB"/>
        </w:rPr>
        <w:lastRenderedPageBreak/>
        <w:t>JUDGMENT RESERVED ON:</w:t>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10 AUGUST 2022</w:t>
      </w:r>
    </w:p>
    <w:p w:rsidR="00C53E99" w:rsidRDefault="00C53E99" w:rsidP="00C53E99">
      <w:pPr>
        <w:spacing w:line="480" w:lineRule="auto"/>
        <w:jc w:val="both"/>
        <w:rPr>
          <w:rFonts w:ascii="Arial" w:hAnsi="Arial" w:cs="Arial"/>
          <w:b/>
          <w:szCs w:val="24"/>
          <w:lang w:val="en-GB"/>
        </w:rPr>
      </w:pPr>
    </w:p>
    <w:p w:rsidR="00C53E99" w:rsidRDefault="00C53E99" w:rsidP="00C53E99">
      <w:pPr>
        <w:spacing w:line="480" w:lineRule="auto"/>
        <w:jc w:val="both"/>
        <w:rPr>
          <w:rFonts w:ascii="Arial" w:hAnsi="Arial" w:cs="Arial"/>
          <w:b/>
          <w:szCs w:val="24"/>
          <w:lang w:val="en-GB"/>
        </w:rPr>
      </w:pPr>
      <w:r>
        <w:rPr>
          <w:rFonts w:ascii="Arial" w:hAnsi="Arial" w:cs="Arial"/>
          <w:b/>
          <w:szCs w:val="24"/>
          <w:lang w:val="en-GB"/>
        </w:rPr>
        <w:t>JUDGMENT HANDED DOWN ON:</w:t>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18 AUGUST 2022</w:t>
      </w:r>
    </w:p>
    <w:p w:rsidR="00C53E99" w:rsidRDefault="00C53E99" w:rsidP="00C53E99">
      <w:pPr>
        <w:spacing w:line="480" w:lineRule="auto"/>
        <w:jc w:val="both"/>
        <w:rPr>
          <w:rFonts w:ascii="Arial" w:hAnsi="Arial" w:cs="Arial"/>
          <w:b/>
          <w:szCs w:val="24"/>
          <w:lang w:val="en-GB"/>
        </w:rPr>
      </w:pPr>
    </w:p>
    <w:p w:rsidR="00AF757E" w:rsidRDefault="00C53E99" w:rsidP="004916E5">
      <w:pPr>
        <w:spacing w:line="360" w:lineRule="auto"/>
        <w:jc w:val="both"/>
        <w:rPr>
          <w:rFonts w:ascii="Arial" w:hAnsi="Arial" w:cs="Arial"/>
          <w:b/>
          <w:szCs w:val="24"/>
          <w:lang w:val="en-GB"/>
        </w:rPr>
      </w:pPr>
      <w:r>
        <w:rPr>
          <w:rFonts w:ascii="Arial" w:hAnsi="Arial" w:cs="Arial"/>
          <w:b/>
          <w:szCs w:val="24"/>
          <w:lang w:val="en-GB"/>
        </w:rPr>
        <w:t>COUNSEL FOR PLAINTIFF:</w:t>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sidR="00AF757E">
        <w:rPr>
          <w:rFonts w:ascii="Arial" w:hAnsi="Arial" w:cs="Arial"/>
          <w:b/>
          <w:szCs w:val="24"/>
          <w:lang w:val="en-GB"/>
        </w:rPr>
        <w:t>P J WALLIS SC</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Instructed by:  EVH Incorporated</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Umhlanga</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Tel:  031 492 7971</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c/o:  Viv Greene Attorneys</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Pietermaritzburg</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Tel:  033 342 2766</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Ref:  F Hutton/ah/MAT 1635</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COUNSEL</w:t>
      </w:r>
      <w:r w:rsidR="00C53E99">
        <w:rPr>
          <w:rFonts w:ascii="Arial" w:hAnsi="Arial" w:cs="Arial"/>
          <w:b/>
          <w:szCs w:val="24"/>
          <w:lang w:val="en-GB"/>
        </w:rPr>
        <w:t xml:space="preserve"> FOR DEFENDANTS:</w:t>
      </w:r>
      <w:r w:rsidR="00C53E99">
        <w:rPr>
          <w:rFonts w:ascii="Arial" w:hAnsi="Arial" w:cs="Arial"/>
          <w:b/>
          <w:szCs w:val="24"/>
          <w:lang w:val="en-GB"/>
        </w:rPr>
        <w:tab/>
      </w:r>
      <w:r w:rsidR="00C53E99">
        <w:rPr>
          <w:rFonts w:ascii="Arial" w:hAnsi="Arial" w:cs="Arial"/>
          <w:b/>
          <w:szCs w:val="24"/>
          <w:lang w:val="en-GB"/>
        </w:rPr>
        <w:tab/>
      </w:r>
      <w:r w:rsidR="00C53E99">
        <w:rPr>
          <w:rFonts w:ascii="Arial" w:hAnsi="Arial" w:cs="Arial"/>
          <w:b/>
          <w:szCs w:val="24"/>
          <w:lang w:val="en-GB"/>
        </w:rPr>
        <w:tab/>
      </w:r>
      <w:r w:rsidR="00C53E99">
        <w:rPr>
          <w:rFonts w:ascii="Arial" w:hAnsi="Arial" w:cs="Arial"/>
          <w:b/>
          <w:szCs w:val="24"/>
          <w:lang w:val="en-GB"/>
        </w:rPr>
        <w:tab/>
      </w:r>
      <w:r>
        <w:rPr>
          <w:rFonts w:ascii="Arial" w:hAnsi="Arial" w:cs="Arial"/>
          <w:b/>
          <w:szCs w:val="24"/>
          <w:lang w:val="en-GB"/>
        </w:rPr>
        <w:t xml:space="preserve"> </w:t>
      </w:r>
      <w:r>
        <w:rPr>
          <w:rFonts w:ascii="Arial" w:hAnsi="Arial" w:cs="Arial"/>
          <w:b/>
          <w:szCs w:val="24"/>
          <w:lang w:val="en-GB"/>
        </w:rPr>
        <w:t>L GUMBI</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Instructed by:  Khanyile MB Attorneys Inc</w:t>
      </w:r>
      <w:r w:rsidR="004916E5">
        <w:rPr>
          <w:rFonts w:ascii="Arial" w:hAnsi="Arial" w:cs="Arial"/>
          <w:b/>
          <w:szCs w:val="24"/>
          <w:lang w:val="en-GB"/>
        </w:rPr>
        <w:t>.</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G</w:t>
      </w:r>
      <w:r>
        <w:rPr>
          <w:rFonts w:ascii="Arial" w:hAnsi="Arial" w:cs="Arial"/>
          <w:b/>
          <w:szCs w:val="24"/>
          <w:lang w:val="en-GB"/>
        </w:rPr>
        <w:t>erm</w:t>
      </w:r>
      <w:r>
        <w:rPr>
          <w:rFonts w:ascii="Arial" w:hAnsi="Arial" w:cs="Arial"/>
          <w:b/>
          <w:szCs w:val="24"/>
          <w:lang w:val="en-GB"/>
        </w:rPr>
        <w:t>iston</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Tel:  011 776 9201</w:t>
      </w:r>
    </w:p>
    <w:p w:rsidR="00AF757E"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Cell:  073 839 4752</w:t>
      </w:r>
    </w:p>
    <w:p w:rsidR="00C53E99" w:rsidRPr="004916E5" w:rsidRDefault="00AF757E" w:rsidP="004916E5">
      <w:pPr>
        <w:spacing w:line="360" w:lineRule="auto"/>
        <w:jc w:val="both"/>
        <w:rPr>
          <w:rFonts w:ascii="Arial" w:hAnsi="Arial" w:cs="Arial"/>
          <w:b/>
          <w:szCs w:val="24"/>
          <w:lang w:val="en-GB"/>
        </w:rPr>
      </w:pP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r>
      <w:r>
        <w:rPr>
          <w:rFonts w:ascii="Arial" w:hAnsi="Arial" w:cs="Arial"/>
          <w:b/>
          <w:szCs w:val="24"/>
          <w:lang w:val="en-GB"/>
        </w:rPr>
        <w:tab/>
        <w:t xml:space="preserve">c/o:  L </w:t>
      </w:r>
      <w:proofErr w:type="spellStart"/>
      <w:r>
        <w:rPr>
          <w:rFonts w:ascii="Arial" w:hAnsi="Arial" w:cs="Arial"/>
          <w:b/>
          <w:szCs w:val="24"/>
          <w:lang w:val="en-GB"/>
        </w:rPr>
        <w:t>L</w:t>
      </w:r>
      <w:proofErr w:type="spellEnd"/>
      <w:r>
        <w:rPr>
          <w:rFonts w:ascii="Arial" w:hAnsi="Arial" w:cs="Arial"/>
          <w:b/>
          <w:szCs w:val="24"/>
          <w:lang w:val="en-GB"/>
        </w:rPr>
        <w:t xml:space="preserve"> M Attorney I</w:t>
      </w:r>
      <w:r w:rsidR="004916E5">
        <w:rPr>
          <w:rFonts w:ascii="Arial" w:hAnsi="Arial" w:cs="Arial"/>
          <w:b/>
          <w:szCs w:val="24"/>
          <w:lang w:val="en-GB"/>
        </w:rPr>
        <w:t>nc.</w:t>
      </w:r>
      <w:bookmarkStart w:id="0" w:name="_GoBack"/>
      <w:bookmarkEnd w:id="0"/>
    </w:p>
    <w:sectPr w:rsidR="00C53E99" w:rsidRPr="004916E5" w:rsidSect="007854F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CE" w:rsidRDefault="00CE66CE" w:rsidP="007854F7">
      <w:pPr>
        <w:spacing w:after="0" w:line="240" w:lineRule="auto"/>
      </w:pPr>
      <w:r>
        <w:separator/>
      </w:r>
    </w:p>
  </w:endnote>
  <w:endnote w:type="continuationSeparator" w:id="0">
    <w:p w:rsidR="00CE66CE" w:rsidRDefault="00CE66CE" w:rsidP="0078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CE" w:rsidRDefault="00CE66CE" w:rsidP="007854F7">
      <w:pPr>
        <w:spacing w:after="0" w:line="240" w:lineRule="auto"/>
      </w:pPr>
      <w:r>
        <w:separator/>
      </w:r>
    </w:p>
  </w:footnote>
  <w:footnote w:type="continuationSeparator" w:id="0">
    <w:p w:rsidR="00CE66CE" w:rsidRDefault="00CE66CE" w:rsidP="0078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0585"/>
      <w:docPartObj>
        <w:docPartGallery w:val="Page Numbers (Top of Page)"/>
        <w:docPartUnique/>
      </w:docPartObj>
    </w:sdtPr>
    <w:sdtEndPr>
      <w:rPr>
        <w:noProof/>
      </w:rPr>
    </w:sdtEndPr>
    <w:sdtContent>
      <w:p w:rsidR="007854F7" w:rsidRDefault="007854F7">
        <w:pPr>
          <w:pStyle w:val="Header"/>
          <w:jc w:val="right"/>
        </w:pPr>
        <w:r>
          <w:fldChar w:fldCharType="begin"/>
        </w:r>
        <w:r>
          <w:instrText xml:space="preserve"> PAGE   \* MERGEFORMAT </w:instrText>
        </w:r>
        <w:r>
          <w:fldChar w:fldCharType="separate"/>
        </w:r>
        <w:r w:rsidR="004916E5">
          <w:rPr>
            <w:noProof/>
          </w:rPr>
          <w:t>5</w:t>
        </w:r>
        <w:r>
          <w:rPr>
            <w:noProof/>
          </w:rPr>
          <w:fldChar w:fldCharType="end"/>
        </w:r>
      </w:p>
    </w:sdtContent>
  </w:sdt>
  <w:p w:rsidR="007854F7" w:rsidRDefault="00785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DB"/>
    <w:rsid w:val="000D7EC7"/>
    <w:rsid w:val="001A3229"/>
    <w:rsid w:val="001E0A19"/>
    <w:rsid w:val="003440E0"/>
    <w:rsid w:val="004916E5"/>
    <w:rsid w:val="004B109B"/>
    <w:rsid w:val="004B79B6"/>
    <w:rsid w:val="004C02DB"/>
    <w:rsid w:val="004C4CA0"/>
    <w:rsid w:val="006C3B9C"/>
    <w:rsid w:val="006F7D31"/>
    <w:rsid w:val="007854F7"/>
    <w:rsid w:val="00AD1620"/>
    <w:rsid w:val="00AE6942"/>
    <w:rsid w:val="00AF757E"/>
    <w:rsid w:val="00BD4DC6"/>
    <w:rsid w:val="00C53E99"/>
    <w:rsid w:val="00CB167C"/>
    <w:rsid w:val="00CE66CE"/>
    <w:rsid w:val="00DF1EE0"/>
    <w:rsid w:val="00E11E3F"/>
    <w:rsid w:val="00F27AB6"/>
    <w:rsid w:val="00F5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4458"/>
  <w15:chartTrackingRefBased/>
  <w15:docId w15:val="{9DCFDBAB-2516-4B6E-B969-2A6A7943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F7"/>
  </w:style>
  <w:style w:type="paragraph" w:styleId="Footer">
    <w:name w:val="footer"/>
    <w:basedOn w:val="Normal"/>
    <w:link w:val="FooterChar"/>
    <w:uiPriority w:val="99"/>
    <w:unhideWhenUsed/>
    <w:rsid w:val="0078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11</cp:revision>
  <dcterms:created xsi:type="dcterms:W3CDTF">2022-08-12T08:57:00Z</dcterms:created>
  <dcterms:modified xsi:type="dcterms:W3CDTF">2022-08-16T08:35:00Z</dcterms:modified>
</cp:coreProperties>
</file>