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15" w:rsidRPr="00EF6FCF" w:rsidRDefault="00B13715" w:rsidP="00281BAA">
      <w:pPr>
        <w:tabs>
          <w:tab w:val="left" w:pos="720"/>
        </w:tabs>
        <w:spacing w:line="360" w:lineRule="auto"/>
        <w:jc w:val="center"/>
        <w:rPr>
          <w:rFonts w:ascii="Arial" w:hAnsi="Arial" w:cs="Arial"/>
          <w:sz w:val="21"/>
          <w:szCs w:val="21"/>
        </w:rPr>
      </w:pPr>
      <w:r w:rsidRPr="00EF6FCF">
        <w:rPr>
          <w:rFonts w:ascii="Arial" w:hAnsi="Arial" w:cs="Arial"/>
          <w:noProof/>
          <w:sz w:val="21"/>
          <w:szCs w:val="21"/>
          <w:lang w:val="en-ZA" w:eastAsia="en-ZA"/>
        </w:rPr>
        <w:drawing>
          <wp:inline distT="0" distB="0" distL="0" distR="0" wp14:anchorId="0D62966B" wp14:editId="1A313D1F">
            <wp:extent cx="1114425" cy="111442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B13715" w:rsidRPr="00114BB5" w:rsidRDefault="00B13715" w:rsidP="00281BAA">
      <w:pPr>
        <w:tabs>
          <w:tab w:val="left" w:pos="720"/>
        </w:tabs>
        <w:spacing w:after="0" w:line="360" w:lineRule="auto"/>
        <w:jc w:val="center"/>
        <w:rPr>
          <w:rFonts w:ascii="Arial" w:eastAsia="Times New Roman" w:hAnsi="Arial" w:cs="Arial"/>
          <w:b/>
          <w:sz w:val="24"/>
          <w:szCs w:val="24"/>
          <w:lang w:val="en-GB" w:eastAsia="en-GB"/>
        </w:rPr>
      </w:pPr>
      <w:r w:rsidRPr="00114BB5">
        <w:rPr>
          <w:rFonts w:ascii="Arial" w:eastAsia="Times New Roman" w:hAnsi="Arial" w:cs="Arial"/>
          <w:b/>
          <w:sz w:val="24"/>
          <w:szCs w:val="24"/>
          <w:lang w:val="en-GB" w:eastAsia="en-GB"/>
        </w:rPr>
        <w:t>IN THE HIGH COURT OF SOUTH AFRICA</w:t>
      </w:r>
    </w:p>
    <w:p w:rsidR="00B13715" w:rsidRPr="00114BB5" w:rsidRDefault="00B13715" w:rsidP="00281BAA">
      <w:pPr>
        <w:tabs>
          <w:tab w:val="left" w:pos="720"/>
        </w:tabs>
        <w:spacing w:after="0" w:line="360" w:lineRule="auto"/>
        <w:jc w:val="center"/>
        <w:rPr>
          <w:rFonts w:ascii="Arial" w:eastAsia="Times New Roman" w:hAnsi="Arial" w:cs="Arial"/>
          <w:b/>
          <w:sz w:val="24"/>
          <w:szCs w:val="24"/>
          <w:lang w:val="en-GB" w:eastAsia="en-GB"/>
        </w:rPr>
      </w:pPr>
      <w:r w:rsidRPr="00114BB5">
        <w:rPr>
          <w:rFonts w:ascii="Arial" w:eastAsia="Times New Roman" w:hAnsi="Arial" w:cs="Arial"/>
          <w:b/>
          <w:sz w:val="24"/>
          <w:szCs w:val="24"/>
          <w:lang w:val="en-GB" w:eastAsia="en-GB"/>
        </w:rPr>
        <w:t>KWAZULU-NATAL</w:t>
      </w:r>
      <w:r w:rsidR="00612638" w:rsidRPr="00114BB5">
        <w:rPr>
          <w:rFonts w:ascii="Arial" w:eastAsia="Times New Roman" w:hAnsi="Arial" w:cs="Arial"/>
          <w:b/>
          <w:sz w:val="24"/>
          <w:szCs w:val="24"/>
          <w:lang w:val="en-GB" w:eastAsia="en-GB"/>
        </w:rPr>
        <w:t xml:space="preserve"> </w:t>
      </w:r>
      <w:r w:rsidRPr="00114BB5">
        <w:rPr>
          <w:rFonts w:ascii="Arial" w:eastAsia="Times New Roman" w:hAnsi="Arial" w:cs="Arial"/>
          <w:b/>
          <w:sz w:val="24"/>
          <w:szCs w:val="24"/>
          <w:lang w:val="en-GB" w:eastAsia="en-GB"/>
        </w:rPr>
        <w:t xml:space="preserve">DIVISION, </w:t>
      </w:r>
      <w:r w:rsidR="004428A3">
        <w:rPr>
          <w:rFonts w:ascii="Arial" w:eastAsia="Times New Roman" w:hAnsi="Arial" w:cs="Arial"/>
          <w:b/>
          <w:sz w:val="24"/>
          <w:szCs w:val="24"/>
          <w:lang w:val="en-GB" w:eastAsia="en-GB"/>
        </w:rPr>
        <w:t>PIETERMARITZBURG</w:t>
      </w:r>
    </w:p>
    <w:p w:rsidR="00EF6FCF" w:rsidRPr="00EF6FCF" w:rsidRDefault="00EF6FCF" w:rsidP="00281BAA">
      <w:pPr>
        <w:tabs>
          <w:tab w:val="left" w:pos="720"/>
        </w:tabs>
        <w:spacing w:after="0" w:line="360" w:lineRule="auto"/>
        <w:jc w:val="center"/>
        <w:rPr>
          <w:rFonts w:ascii="Arial" w:eastAsia="Times New Roman" w:hAnsi="Arial" w:cs="Arial"/>
          <w:b/>
          <w:sz w:val="18"/>
          <w:szCs w:val="18"/>
          <w:lang w:val="en-GB" w:eastAsia="en-GB"/>
        </w:rPr>
      </w:pPr>
    </w:p>
    <w:p w:rsidR="00EF6FCF" w:rsidRPr="00EF6FCF" w:rsidRDefault="00EF6FCF" w:rsidP="00EF6FCF">
      <w:pPr>
        <w:tabs>
          <w:tab w:val="left" w:pos="720"/>
        </w:tabs>
        <w:spacing w:after="0" w:line="360" w:lineRule="auto"/>
        <w:jc w:val="right"/>
        <w:rPr>
          <w:rFonts w:ascii="Arial" w:eastAsia="Times New Roman" w:hAnsi="Arial" w:cs="Arial"/>
          <w:b/>
          <w:sz w:val="24"/>
          <w:szCs w:val="24"/>
          <w:lang w:val="en-GB" w:eastAsia="en-GB"/>
        </w:rPr>
      </w:pPr>
      <w:r w:rsidRPr="00EF6FCF">
        <w:rPr>
          <w:rFonts w:ascii="Arial" w:eastAsia="Times New Roman" w:hAnsi="Arial" w:cs="Arial"/>
          <w:b/>
          <w:sz w:val="24"/>
          <w:szCs w:val="24"/>
          <w:lang w:val="en-GB" w:eastAsia="en-GB"/>
        </w:rPr>
        <w:t>REPORTABLE</w:t>
      </w:r>
    </w:p>
    <w:p w:rsidR="00612638" w:rsidRPr="00EF6FCF" w:rsidRDefault="00612638" w:rsidP="00281BAA">
      <w:pPr>
        <w:tabs>
          <w:tab w:val="left" w:pos="720"/>
        </w:tabs>
        <w:spacing w:after="0" w:line="360" w:lineRule="auto"/>
        <w:jc w:val="both"/>
        <w:rPr>
          <w:rFonts w:ascii="Arial" w:hAnsi="Arial" w:cs="Arial"/>
          <w:sz w:val="21"/>
          <w:szCs w:val="21"/>
          <w:highlight w:val="yellow"/>
        </w:rPr>
      </w:pPr>
    </w:p>
    <w:p w:rsidR="00B13715" w:rsidRPr="00EF6FCF" w:rsidRDefault="00AE4CB6" w:rsidP="00281BAA">
      <w:pPr>
        <w:tabs>
          <w:tab w:val="left" w:pos="720"/>
        </w:tabs>
        <w:spacing w:line="360" w:lineRule="auto"/>
        <w:jc w:val="right"/>
        <w:rPr>
          <w:rFonts w:ascii="Arial" w:hAnsi="Arial" w:cs="Arial"/>
          <w:sz w:val="24"/>
          <w:szCs w:val="24"/>
        </w:rPr>
      </w:pPr>
      <w:r w:rsidRPr="00EF6FCF">
        <w:rPr>
          <w:rFonts w:ascii="Arial" w:hAnsi="Arial" w:cs="Arial"/>
          <w:sz w:val="21"/>
          <w:szCs w:val="21"/>
        </w:rPr>
        <w:tab/>
      </w:r>
      <w:r w:rsidRPr="00EF6FCF">
        <w:rPr>
          <w:rFonts w:ascii="Arial" w:hAnsi="Arial" w:cs="Arial"/>
          <w:sz w:val="21"/>
          <w:szCs w:val="21"/>
        </w:rPr>
        <w:tab/>
      </w:r>
      <w:r w:rsidRPr="00EF6FCF">
        <w:rPr>
          <w:rFonts w:ascii="Arial" w:hAnsi="Arial" w:cs="Arial"/>
          <w:sz w:val="21"/>
          <w:szCs w:val="21"/>
        </w:rPr>
        <w:tab/>
      </w:r>
      <w:r w:rsidRPr="00EF6FCF">
        <w:rPr>
          <w:rFonts w:ascii="Arial" w:hAnsi="Arial" w:cs="Arial"/>
          <w:sz w:val="21"/>
          <w:szCs w:val="21"/>
        </w:rPr>
        <w:tab/>
      </w:r>
      <w:r w:rsidRPr="00EF6FCF">
        <w:rPr>
          <w:rFonts w:ascii="Arial" w:hAnsi="Arial" w:cs="Arial"/>
          <w:sz w:val="21"/>
          <w:szCs w:val="21"/>
        </w:rPr>
        <w:tab/>
      </w:r>
      <w:r w:rsidRPr="00EF6FCF">
        <w:rPr>
          <w:rFonts w:ascii="Arial" w:hAnsi="Arial" w:cs="Arial"/>
          <w:sz w:val="21"/>
          <w:szCs w:val="21"/>
        </w:rPr>
        <w:tab/>
      </w:r>
      <w:r w:rsidR="00281BAA" w:rsidRPr="00EF6FCF">
        <w:rPr>
          <w:rFonts w:ascii="Arial" w:hAnsi="Arial" w:cs="Arial"/>
          <w:sz w:val="21"/>
          <w:szCs w:val="21"/>
        </w:rPr>
        <w:tab/>
      </w:r>
      <w:r w:rsidR="00281BAA" w:rsidRPr="00EF6FCF">
        <w:rPr>
          <w:rFonts w:ascii="Arial" w:hAnsi="Arial" w:cs="Arial"/>
          <w:sz w:val="21"/>
          <w:szCs w:val="21"/>
        </w:rPr>
        <w:tab/>
      </w:r>
      <w:r w:rsidR="00B13715" w:rsidRPr="00EF6FCF">
        <w:rPr>
          <w:rFonts w:ascii="Arial" w:hAnsi="Arial" w:cs="Arial"/>
          <w:sz w:val="24"/>
          <w:szCs w:val="24"/>
        </w:rPr>
        <w:t xml:space="preserve">Case No: </w:t>
      </w:r>
      <w:r w:rsidR="002D0DA6" w:rsidRPr="00EF6FCF">
        <w:rPr>
          <w:rFonts w:ascii="Arial" w:hAnsi="Arial" w:cs="Arial"/>
          <w:sz w:val="24"/>
          <w:szCs w:val="24"/>
        </w:rPr>
        <w:t>AR329/2021</w:t>
      </w:r>
    </w:p>
    <w:p w:rsidR="00B13715" w:rsidRPr="00EF6FCF" w:rsidRDefault="00B13715" w:rsidP="00281BAA">
      <w:pPr>
        <w:tabs>
          <w:tab w:val="left" w:pos="720"/>
        </w:tabs>
        <w:spacing w:line="360" w:lineRule="auto"/>
        <w:jc w:val="both"/>
        <w:rPr>
          <w:rFonts w:ascii="Arial" w:hAnsi="Arial" w:cs="Arial"/>
          <w:sz w:val="24"/>
          <w:szCs w:val="24"/>
        </w:rPr>
      </w:pPr>
      <w:r w:rsidRPr="00EF6FCF">
        <w:rPr>
          <w:rFonts w:ascii="Arial" w:hAnsi="Arial" w:cs="Arial"/>
          <w:sz w:val="24"/>
          <w:szCs w:val="24"/>
        </w:rPr>
        <w:t>In the matter between:</w:t>
      </w:r>
    </w:p>
    <w:p w:rsidR="004C0D42" w:rsidRPr="00EF6FCF" w:rsidRDefault="002D0DA6" w:rsidP="00281BAA">
      <w:pPr>
        <w:tabs>
          <w:tab w:val="left" w:pos="720"/>
        </w:tabs>
        <w:spacing w:line="360" w:lineRule="auto"/>
        <w:jc w:val="both"/>
        <w:rPr>
          <w:rFonts w:ascii="Arial" w:hAnsi="Arial" w:cs="Arial"/>
          <w:sz w:val="24"/>
          <w:szCs w:val="24"/>
          <w:lang w:val="en-ZA"/>
        </w:rPr>
      </w:pPr>
      <w:r w:rsidRPr="00EF6FCF">
        <w:rPr>
          <w:rFonts w:ascii="Arial" w:hAnsi="Arial" w:cs="Arial"/>
          <w:b/>
          <w:bCs/>
          <w:sz w:val="24"/>
          <w:szCs w:val="24"/>
          <w:lang w:val="en-ZA"/>
        </w:rPr>
        <w:t>KWADUKUZA MUNICIPALITY</w:t>
      </w:r>
      <w:r w:rsidR="00AE4CB6" w:rsidRPr="00EF6FCF">
        <w:rPr>
          <w:rFonts w:ascii="Arial" w:hAnsi="Arial" w:cs="Arial"/>
          <w:b/>
          <w:bCs/>
          <w:sz w:val="24"/>
          <w:szCs w:val="24"/>
          <w:lang w:val="en-ZA"/>
        </w:rPr>
        <w:t xml:space="preserve"> </w:t>
      </w:r>
      <w:r w:rsidR="00AE4CB6" w:rsidRPr="00EF6FCF">
        <w:rPr>
          <w:rFonts w:ascii="Arial" w:hAnsi="Arial" w:cs="Arial"/>
          <w:b/>
          <w:bCs/>
          <w:sz w:val="24"/>
          <w:szCs w:val="24"/>
          <w:lang w:val="en-ZA"/>
        </w:rPr>
        <w:tab/>
      </w:r>
      <w:r w:rsidR="00055E09" w:rsidRPr="00EF6FCF">
        <w:rPr>
          <w:rFonts w:ascii="Arial" w:hAnsi="Arial" w:cs="Arial"/>
          <w:b/>
          <w:bCs/>
          <w:sz w:val="24"/>
          <w:szCs w:val="24"/>
          <w:lang w:val="en-ZA"/>
        </w:rPr>
        <w:t xml:space="preserve">          </w:t>
      </w:r>
      <w:r w:rsidR="004C0D42" w:rsidRPr="00EF6FCF">
        <w:rPr>
          <w:rFonts w:ascii="Arial" w:hAnsi="Arial" w:cs="Arial"/>
          <w:b/>
          <w:sz w:val="24"/>
          <w:szCs w:val="24"/>
          <w:lang w:val="en-ZA"/>
        </w:rPr>
        <w:tab/>
      </w:r>
      <w:r w:rsidR="004C0D42" w:rsidRPr="00EF6FCF">
        <w:rPr>
          <w:rFonts w:ascii="Arial" w:hAnsi="Arial" w:cs="Arial"/>
          <w:b/>
          <w:sz w:val="24"/>
          <w:szCs w:val="24"/>
          <w:lang w:val="en-ZA"/>
        </w:rPr>
        <w:tab/>
        <w:t xml:space="preserve">     </w:t>
      </w:r>
      <w:r w:rsidR="00281BAA" w:rsidRPr="00EF6FCF">
        <w:rPr>
          <w:rFonts w:ascii="Arial" w:hAnsi="Arial" w:cs="Arial"/>
          <w:b/>
          <w:sz w:val="24"/>
          <w:szCs w:val="24"/>
          <w:lang w:val="en-ZA"/>
        </w:rPr>
        <w:tab/>
      </w:r>
      <w:r w:rsidR="00281BAA" w:rsidRPr="00EF6FCF">
        <w:rPr>
          <w:rFonts w:ascii="Arial" w:hAnsi="Arial" w:cs="Arial"/>
          <w:b/>
          <w:sz w:val="24"/>
          <w:szCs w:val="24"/>
          <w:lang w:val="en-ZA"/>
        </w:rPr>
        <w:tab/>
      </w:r>
      <w:r w:rsidR="00AE4CB6" w:rsidRPr="00EF6FCF">
        <w:rPr>
          <w:rFonts w:ascii="Arial" w:hAnsi="Arial" w:cs="Arial"/>
          <w:b/>
          <w:sz w:val="24"/>
          <w:szCs w:val="24"/>
          <w:lang w:val="en-ZA"/>
        </w:rPr>
        <w:t xml:space="preserve">         </w:t>
      </w:r>
      <w:r w:rsidR="007364C9" w:rsidRPr="00EF6FCF">
        <w:rPr>
          <w:rFonts w:ascii="Arial" w:hAnsi="Arial" w:cs="Arial"/>
          <w:b/>
          <w:sz w:val="24"/>
          <w:szCs w:val="24"/>
          <w:lang w:val="en-ZA"/>
        </w:rPr>
        <w:t xml:space="preserve">        </w:t>
      </w:r>
      <w:r w:rsidRPr="00EF6FCF">
        <w:rPr>
          <w:rFonts w:ascii="Arial" w:hAnsi="Arial" w:cs="Arial"/>
          <w:b/>
          <w:sz w:val="24"/>
          <w:szCs w:val="24"/>
          <w:lang w:val="en-ZA"/>
        </w:rPr>
        <w:t xml:space="preserve">           </w:t>
      </w:r>
      <w:r w:rsidRPr="00EF6FCF">
        <w:rPr>
          <w:rFonts w:ascii="Arial" w:hAnsi="Arial" w:cs="Arial"/>
          <w:sz w:val="24"/>
          <w:szCs w:val="24"/>
          <w:lang w:val="en-ZA"/>
        </w:rPr>
        <w:t>Appellant</w:t>
      </w:r>
    </w:p>
    <w:p w:rsidR="002D0DA6" w:rsidRPr="00EF6FCF" w:rsidRDefault="002D0DA6" w:rsidP="002D0DA6">
      <w:pPr>
        <w:tabs>
          <w:tab w:val="left" w:pos="720"/>
        </w:tabs>
        <w:spacing w:line="360" w:lineRule="auto"/>
        <w:jc w:val="both"/>
        <w:rPr>
          <w:rFonts w:ascii="Arial" w:hAnsi="Arial" w:cs="Arial"/>
          <w:sz w:val="24"/>
          <w:szCs w:val="24"/>
          <w:lang w:val="en-ZA"/>
        </w:rPr>
      </w:pPr>
      <w:r w:rsidRPr="00EF6FCF">
        <w:rPr>
          <w:rFonts w:ascii="Arial" w:hAnsi="Arial" w:cs="Arial"/>
          <w:sz w:val="24"/>
          <w:szCs w:val="24"/>
          <w:lang w:val="en-ZA"/>
        </w:rPr>
        <w:t>A</w:t>
      </w:r>
      <w:r w:rsidR="004C0D42" w:rsidRPr="00EF6FCF">
        <w:rPr>
          <w:rFonts w:ascii="Arial" w:hAnsi="Arial" w:cs="Arial"/>
          <w:sz w:val="24"/>
          <w:szCs w:val="24"/>
          <w:lang w:val="en-ZA"/>
        </w:rPr>
        <w:t>nd</w:t>
      </w:r>
    </w:p>
    <w:p w:rsidR="00AE4CB6" w:rsidRPr="00114BB5" w:rsidRDefault="002D0DA6" w:rsidP="002D0DA6">
      <w:pPr>
        <w:tabs>
          <w:tab w:val="left" w:pos="720"/>
        </w:tabs>
        <w:spacing w:line="360" w:lineRule="auto"/>
        <w:jc w:val="both"/>
        <w:rPr>
          <w:rFonts w:ascii="Arial" w:hAnsi="Arial" w:cs="Arial"/>
          <w:sz w:val="24"/>
          <w:szCs w:val="24"/>
          <w:lang w:val="en-ZA"/>
        </w:rPr>
      </w:pPr>
      <w:r w:rsidRPr="00114BB5">
        <w:rPr>
          <w:rFonts w:ascii="Arial" w:hAnsi="Arial" w:cs="Arial"/>
          <w:b/>
          <w:sz w:val="24"/>
          <w:szCs w:val="24"/>
          <w:lang w:val="en-ZA"/>
        </w:rPr>
        <w:t>TIGER TALES (PTY) LTD</w:t>
      </w:r>
      <w:r w:rsidR="008A0ECE" w:rsidRPr="00114BB5">
        <w:rPr>
          <w:rFonts w:ascii="Arial" w:hAnsi="Arial" w:cs="Arial"/>
          <w:b/>
          <w:sz w:val="24"/>
          <w:szCs w:val="24"/>
          <w:lang w:val="en-ZA"/>
        </w:rPr>
        <w:tab/>
      </w:r>
      <w:r w:rsidR="008A0ECE" w:rsidRPr="00114BB5">
        <w:rPr>
          <w:rFonts w:ascii="Arial" w:hAnsi="Arial" w:cs="Arial"/>
          <w:b/>
          <w:sz w:val="24"/>
          <w:szCs w:val="24"/>
          <w:lang w:val="en-ZA"/>
        </w:rPr>
        <w:tab/>
      </w:r>
      <w:r w:rsidR="007364C9" w:rsidRPr="00114BB5">
        <w:rPr>
          <w:rFonts w:ascii="Arial" w:hAnsi="Arial" w:cs="Arial"/>
          <w:b/>
          <w:sz w:val="24"/>
          <w:szCs w:val="24"/>
          <w:lang w:val="en-ZA"/>
        </w:rPr>
        <w:tab/>
      </w:r>
      <w:r w:rsidR="007364C9" w:rsidRPr="00114BB5">
        <w:rPr>
          <w:rFonts w:ascii="Arial" w:hAnsi="Arial" w:cs="Arial"/>
          <w:b/>
          <w:sz w:val="24"/>
          <w:szCs w:val="24"/>
          <w:lang w:val="en-ZA"/>
        </w:rPr>
        <w:tab/>
      </w:r>
      <w:r w:rsidR="007364C9" w:rsidRPr="00114BB5">
        <w:rPr>
          <w:rFonts w:ascii="Arial" w:hAnsi="Arial" w:cs="Arial"/>
          <w:b/>
          <w:sz w:val="24"/>
          <w:szCs w:val="24"/>
          <w:lang w:val="en-ZA"/>
        </w:rPr>
        <w:tab/>
      </w:r>
      <w:r w:rsidR="007364C9" w:rsidRPr="00114BB5">
        <w:rPr>
          <w:rFonts w:ascii="Arial" w:hAnsi="Arial" w:cs="Arial"/>
          <w:b/>
          <w:sz w:val="24"/>
          <w:szCs w:val="24"/>
          <w:lang w:val="en-ZA"/>
        </w:rPr>
        <w:tab/>
      </w:r>
      <w:r w:rsidRPr="00114BB5">
        <w:rPr>
          <w:rFonts w:ascii="Arial" w:hAnsi="Arial" w:cs="Arial"/>
          <w:b/>
          <w:sz w:val="24"/>
          <w:szCs w:val="24"/>
          <w:lang w:val="en-ZA"/>
        </w:rPr>
        <w:t xml:space="preserve">                </w:t>
      </w:r>
      <w:r w:rsidRPr="00114BB5">
        <w:rPr>
          <w:rFonts w:ascii="Arial" w:hAnsi="Arial" w:cs="Arial"/>
          <w:sz w:val="24"/>
          <w:szCs w:val="24"/>
          <w:lang w:val="en-ZA"/>
        </w:rPr>
        <w:t xml:space="preserve">First </w:t>
      </w:r>
      <w:r w:rsidR="007364C9" w:rsidRPr="00114BB5">
        <w:rPr>
          <w:rFonts w:ascii="Arial" w:hAnsi="Arial" w:cs="Arial"/>
          <w:sz w:val="24"/>
          <w:szCs w:val="24"/>
          <w:lang w:val="en-ZA"/>
        </w:rPr>
        <w:t>Respondent</w:t>
      </w:r>
    </w:p>
    <w:p w:rsidR="002D0DA6" w:rsidRPr="00114BB5" w:rsidRDefault="002D0DA6" w:rsidP="002D0DA6">
      <w:pPr>
        <w:tabs>
          <w:tab w:val="left" w:pos="720"/>
        </w:tabs>
        <w:spacing w:line="360" w:lineRule="auto"/>
        <w:jc w:val="both"/>
        <w:rPr>
          <w:rFonts w:ascii="Arial" w:hAnsi="Arial" w:cs="Arial"/>
          <w:sz w:val="24"/>
          <w:szCs w:val="24"/>
          <w:lang w:val="en-ZA"/>
        </w:rPr>
      </w:pPr>
      <w:r w:rsidRPr="00114BB5">
        <w:rPr>
          <w:rFonts w:ascii="Arial" w:hAnsi="Arial" w:cs="Arial"/>
          <w:b/>
          <w:sz w:val="24"/>
          <w:szCs w:val="24"/>
          <w:lang w:val="en-ZA"/>
        </w:rPr>
        <w:t>SIMSI CONSTRUCTION AND PROJECT</w:t>
      </w:r>
      <w:r w:rsidRPr="00114BB5">
        <w:rPr>
          <w:rFonts w:ascii="Arial" w:hAnsi="Arial" w:cs="Arial"/>
          <w:b/>
          <w:sz w:val="24"/>
          <w:szCs w:val="24"/>
          <w:lang w:val="en-ZA"/>
        </w:rPr>
        <w:tab/>
      </w:r>
      <w:r w:rsidRPr="00114BB5">
        <w:rPr>
          <w:rFonts w:ascii="Arial" w:hAnsi="Arial" w:cs="Arial"/>
          <w:b/>
          <w:sz w:val="24"/>
          <w:szCs w:val="24"/>
          <w:lang w:val="en-ZA"/>
        </w:rPr>
        <w:tab/>
      </w:r>
      <w:r w:rsidRPr="00114BB5">
        <w:rPr>
          <w:rFonts w:ascii="Arial" w:hAnsi="Arial" w:cs="Arial"/>
          <w:b/>
          <w:sz w:val="24"/>
          <w:szCs w:val="24"/>
          <w:lang w:val="en-ZA"/>
        </w:rPr>
        <w:tab/>
        <w:t xml:space="preserve">          </w:t>
      </w:r>
      <w:r w:rsidRPr="00114BB5">
        <w:rPr>
          <w:rFonts w:ascii="Arial" w:hAnsi="Arial" w:cs="Arial"/>
          <w:sz w:val="24"/>
          <w:szCs w:val="24"/>
          <w:lang w:val="en-ZA"/>
        </w:rPr>
        <w:t>Second Respondent</w:t>
      </w:r>
    </w:p>
    <w:p w:rsidR="002D0DA6" w:rsidRPr="00114BB5" w:rsidRDefault="002D0DA6" w:rsidP="002D0DA6">
      <w:pPr>
        <w:tabs>
          <w:tab w:val="left" w:pos="720"/>
        </w:tabs>
        <w:spacing w:line="360" w:lineRule="auto"/>
        <w:jc w:val="both"/>
        <w:rPr>
          <w:rFonts w:ascii="Arial" w:hAnsi="Arial" w:cs="Arial"/>
          <w:b/>
          <w:sz w:val="24"/>
          <w:szCs w:val="24"/>
          <w:lang w:val="en-ZA"/>
        </w:rPr>
      </w:pPr>
      <w:r w:rsidRPr="00114BB5">
        <w:rPr>
          <w:rFonts w:ascii="Arial" w:hAnsi="Arial" w:cs="Arial"/>
          <w:b/>
          <w:sz w:val="24"/>
          <w:szCs w:val="24"/>
          <w:lang w:val="en-ZA"/>
        </w:rPr>
        <w:t>MANAGEMENT CC</w:t>
      </w:r>
    </w:p>
    <w:p w:rsidR="002D0DA6" w:rsidRPr="00114BB5" w:rsidRDefault="002D0DA6" w:rsidP="002D0DA6">
      <w:pPr>
        <w:tabs>
          <w:tab w:val="left" w:pos="720"/>
        </w:tabs>
        <w:spacing w:line="360" w:lineRule="auto"/>
        <w:jc w:val="both"/>
        <w:rPr>
          <w:rFonts w:ascii="Arial" w:hAnsi="Arial" w:cs="Arial"/>
          <w:sz w:val="24"/>
          <w:szCs w:val="24"/>
          <w:lang w:val="en-ZA"/>
        </w:rPr>
      </w:pPr>
      <w:r w:rsidRPr="00114BB5">
        <w:rPr>
          <w:rFonts w:ascii="Arial" w:hAnsi="Arial" w:cs="Arial"/>
          <w:b/>
          <w:sz w:val="24"/>
          <w:szCs w:val="24"/>
          <w:lang w:val="en-ZA"/>
        </w:rPr>
        <w:t>SHERIFF FOR LOWER TUGELA, R. SINGH</w:t>
      </w:r>
      <w:r w:rsidRPr="00114BB5">
        <w:rPr>
          <w:rFonts w:ascii="Arial" w:hAnsi="Arial" w:cs="Arial"/>
          <w:b/>
          <w:sz w:val="24"/>
          <w:szCs w:val="24"/>
          <w:lang w:val="en-ZA"/>
        </w:rPr>
        <w:tab/>
      </w:r>
      <w:r w:rsidRPr="00114BB5">
        <w:rPr>
          <w:rFonts w:ascii="Arial" w:hAnsi="Arial" w:cs="Arial"/>
          <w:b/>
          <w:sz w:val="24"/>
          <w:szCs w:val="24"/>
          <w:lang w:val="en-ZA"/>
        </w:rPr>
        <w:tab/>
      </w:r>
      <w:r w:rsidRPr="00114BB5">
        <w:rPr>
          <w:rFonts w:ascii="Arial" w:hAnsi="Arial" w:cs="Arial"/>
          <w:b/>
          <w:sz w:val="24"/>
          <w:szCs w:val="24"/>
          <w:lang w:val="en-ZA"/>
        </w:rPr>
        <w:tab/>
      </w:r>
      <w:r w:rsidRPr="00114BB5">
        <w:rPr>
          <w:rFonts w:ascii="Arial" w:hAnsi="Arial" w:cs="Arial"/>
          <w:b/>
          <w:sz w:val="24"/>
          <w:szCs w:val="24"/>
          <w:lang w:val="en-ZA"/>
        </w:rPr>
        <w:tab/>
        <w:t xml:space="preserve">    </w:t>
      </w:r>
      <w:r w:rsidRPr="00114BB5">
        <w:rPr>
          <w:rFonts w:ascii="Arial" w:hAnsi="Arial" w:cs="Arial"/>
          <w:sz w:val="24"/>
          <w:szCs w:val="24"/>
          <w:lang w:val="en-ZA"/>
        </w:rPr>
        <w:t>Third Respondent</w:t>
      </w:r>
    </w:p>
    <w:p w:rsidR="002D0DA6" w:rsidRPr="00114BB5" w:rsidRDefault="002D0DA6" w:rsidP="002D0DA6">
      <w:pPr>
        <w:tabs>
          <w:tab w:val="left" w:pos="720"/>
        </w:tabs>
        <w:spacing w:line="360" w:lineRule="auto"/>
        <w:jc w:val="both"/>
        <w:rPr>
          <w:rFonts w:ascii="Arial" w:hAnsi="Arial" w:cs="Arial"/>
          <w:sz w:val="24"/>
          <w:szCs w:val="24"/>
        </w:rPr>
      </w:pPr>
    </w:p>
    <w:p w:rsidR="00114BB5" w:rsidRPr="00E43304" w:rsidRDefault="000A1859" w:rsidP="00114BB5">
      <w:pPr>
        <w:pStyle w:val="NoSpacing"/>
        <w:jc w:val="center"/>
        <w:rPr>
          <w:rFonts w:ascii="Arial" w:hAnsi="Arial" w:cs="Arial"/>
          <w:b/>
          <w:sz w:val="24"/>
          <w:szCs w:val="24"/>
        </w:rPr>
      </w:pPr>
      <w:r>
        <w:rPr>
          <w:rFonts w:ascii="Arial" w:hAnsi="Arial" w:cs="Arial"/>
          <w:b/>
          <w:sz w:val="24"/>
          <w:szCs w:val="24"/>
        </w:rPr>
        <w:t>______________________________________________________________________</w:t>
      </w:r>
    </w:p>
    <w:p w:rsidR="000A1859" w:rsidRDefault="000A1859" w:rsidP="00114BB5">
      <w:pPr>
        <w:pStyle w:val="NoSpacing"/>
        <w:jc w:val="center"/>
        <w:rPr>
          <w:rFonts w:ascii="Arial" w:hAnsi="Arial" w:cs="Arial"/>
          <w:b/>
          <w:sz w:val="24"/>
          <w:szCs w:val="24"/>
        </w:rPr>
      </w:pPr>
    </w:p>
    <w:p w:rsidR="00114BB5" w:rsidRPr="00E43304" w:rsidRDefault="00114BB5" w:rsidP="00114BB5">
      <w:pPr>
        <w:pStyle w:val="NoSpacing"/>
        <w:jc w:val="center"/>
        <w:rPr>
          <w:rFonts w:ascii="Arial" w:hAnsi="Arial" w:cs="Arial"/>
          <w:b/>
          <w:sz w:val="24"/>
          <w:szCs w:val="24"/>
        </w:rPr>
      </w:pPr>
      <w:r w:rsidRPr="00E43304">
        <w:rPr>
          <w:rFonts w:ascii="Arial" w:hAnsi="Arial" w:cs="Arial"/>
          <w:b/>
          <w:sz w:val="24"/>
          <w:szCs w:val="24"/>
        </w:rPr>
        <w:t>ORDER</w:t>
      </w:r>
    </w:p>
    <w:p w:rsidR="00114BB5" w:rsidRPr="00E43304" w:rsidRDefault="00114BB5" w:rsidP="00114BB5">
      <w:pPr>
        <w:pStyle w:val="NoSpacing"/>
        <w:jc w:val="center"/>
        <w:rPr>
          <w:rFonts w:ascii="Arial" w:hAnsi="Arial" w:cs="Arial"/>
          <w:b/>
          <w:sz w:val="24"/>
          <w:szCs w:val="24"/>
        </w:rPr>
      </w:pPr>
    </w:p>
    <w:p w:rsidR="00114BB5" w:rsidRPr="00E43304" w:rsidRDefault="000A1859" w:rsidP="00114BB5">
      <w:pPr>
        <w:pStyle w:val="NoSpacing"/>
        <w:rPr>
          <w:rFonts w:ascii="Arial" w:hAnsi="Arial" w:cs="Arial"/>
          <w:b/>
          <w:sz w:val="24"/>
          <w:szCs w:val="24"/>
        </w:rPr>
      </w:pPr>
      <w:r>
        <w:rPr>
          <w:rFonts w:ascii="Arial" w:hAnsi="Arial" w:cs="Arial"/>
          <w:b/>
          <w:sz w:val="24"/>
          <w:szCs w:val="24"/>
        </w:rPr>
        <w:t>______________________________________________________________________</w:t>
      </w:r>
    </w:p>
    <w:p w:rsidR="00F059E6" w:rsidRPr="00114BB5" w:rsidRDefault="00F059E6" w:rsidP="00F059E6">
      <w:pPr>
        <w:spacing w:line="360" w:lineRule="auto"/>
        <w:jc w:val="both"/>
        <w:rPr>
          <w:rFonts w:ascii="Arial" w:hAnsi="Arial" w:cs="Arial"/>
          <w:sz w:val="24"/>
          <w:szCs w:val="24"/>
          <w:u w:val="single"/>
          <w:lang w:val="en-GB"/>
        </w:rPr>
      </w:pPr>
    </w:p>
    <w:p w:rsidR="00CE1BAF" w:rsidRPr="00114BB5" w:rsidRDefault="00CE1BAF" w:rsidP="00CE1BAF">
      <w:pPr>
        <w:tabs>
          <w:tab w:val="left" w:pos="720"/>
        </w:tabs>
        <w:spacing w:after="0" w:line="360" w:lineRule="auto"/>
        <w:jc w:val="both"/>
        <w:rPr>
          <w:rFonts w:ascii="Arial" w:hAnsi="Arial" w:cs="Arial"/>
          <w:sz w:val="24"/>
          <w:szCs w:val="24"/>
          <w:lang w:val="en-GB"/>
        </w:rPr>
      </w:pPr>
      <w:r w:rsidRPr="00114BB5">
        <w:rPr>
          <w:rFonts w:ascii="Arial" w:hAnsi="Arial" w:cs="Arial"/>
          <w:sz w:val="24"/>
          <w:szCs w:val="24"/>
          <w:lang w:val="en-GB"/>
        </w:rPr>
        <w:t xml:space="preserve">The appeal is dismissed with costs. </w:t>
      </w:r>
    </w:p>
    <w:p w:rsidR="000A1859" w:rsidRPr="00E43304" w:rsidRDefault="000A1859" w:rsidP="000A1859">
      <w:pPr>
        <w:pStyle w:val="NoSpacing"/>
        <w:jc w:val="center"/>
        <w:rPr>
          <w:rFonts w:ascii="Arial" w:hAnsi="Arial" w:cs="Arial"/>
          <w:b/>
          <w:sz w:val="24"/>
          <w:szCs w:val="24"/>
        </w:rPr>
      </w:pPr>
      <w:r>
        <w:rPr>
          <w:rFonts w:ascii="Arial" w:hAnsi="Arial" w:cs="Arial"/>
          <w:b/>
          <w:sz w:val="24"/>
          <w:szCs w:val="24"/>
        </w:rPr>
        <w:t>______________________________________________________________________</w:t>
      </w:r>
    </w:p>
    <w:p w:rsidR="000A1859" w:rsidRDefault="000A1859" w:rsidP="000A1859">
      <w:pPr>
        <w:pStyle w:val="NoSpacing"/>
        <w:jc w:val="center"/>
        <w:rPr>
          <w:rFonts w:ascii="Arial" w:hAnsi="Arial" w:cs="Arial"/>
          <w:b/>
          <w:sz w:val="24"/>
          <w:szCs w:val="24"/>
        </w:rPr>
      </w:pPr>
    </w:p>
    <w:p w:rsidR="000A1859" w:rsidRPr="00E43304" w:rsidRDefault="000A1859" w:rsidP="000A1859">
      <w:pPr>
        <w:pStyle w:val="NoSpacing"/>
        <w:jc w:val="center"/>
        <w:rPr>
          <w:rFonts w:ascii="Arial" w:hAnsi="Arial" w:cs="Arial"/>
          <w:b/>
          <w:sz w:val="24"/>
          <w:szCs w:val="24"/>
        </w:rPr>
      </w:pPr>
      <w:r>
        <w:rPr>
          <w:rFonts w:ascii="Arial" w:hAnsi="Arial" w:cs="Arial"/>
          <w:b/>
          <w:sz w:val="24"/>
          <w:szCs w:val="24"/>
        </w:rPr>
        <w:t>JUDGMENT</w:t>
      </w:r>
    </w:p>
    <w:p w:rsidR="000A1859" w:rsidRPr="00E43304" w:rsidRDefault="000A1859" w:rsidP="000A1859">
      <w:pPr>
        <w:pStyle w:val="NoSpacing"/>
        <w:jc w:val="center"/>
        <w:rPr>
          <w:rFonts w:ascii="Arial" w:hAnsi="Arial" w:cs="Arial"/>
          <w:b/>
          <w:sz w:val="24"/>
          <w:szCs w:val="24"/>
        </w:rPr>
      </w:pPr>
    </w:p>
    <w:p w:rsidR="000A1859" w:rsidRPr="00E43304" w:rsidRDefault="000A1859" w:rsidP="000A1859">
      <w:pPr>
        <w:pStyle w:val="NoSpacing"/>
        <w:rPr>
          <w:rFonts w:ascii="Arial" w:hAnsi="Arial" w:cs="Arial"/>
          <w:b/>
          <w:sz w:val="24"/>
          <w:szCs w:val="24"/>
        </w:rPr>
      </w:pPr>
      <w:r>
        <w:rPr>
          <w:rFonts w:ascii="Arial" w:hAnsi="Arial" w:cs="Arial"/>
          <w:b/>
          <w:sz w:val="24"/>
          <w:szCs w:val="24"/>
        </w:rPr>
        <w:t>______________________________________________________________________</w:t>
      </w:r>
    </w:p>
    <w:p w:rsidR="002D0DA6" w:rsidRPr="00EF6FCF" w:rsidRDefault="002D0DA6" w:rsidP="002D0DA6">
      <w:pPr>
        <w:tabs>
          <w:tab w:val="left" w:pos="720"/>
        </w:tabs>
        <w:spacing w:after="0" w:line="360" w:lineRule="auto"/>
        <w:jc w:val="both"/>
        <w:rPr>
          <w:rFonts w:ascii="Arial" w:eastAsia="Times New Roman" w:hAnsi="Arial" w:cs="Arial"/>
          <w:b/>
          <w:sz w:val="21"/>
          <w:szCs w:val="21"/>
          <w:lang w:eastAsia="en-GB"/>
        </w:rPr>
      </w:pPr>
    </w:p>
    <w:p w:rsidR="002D0DA6" w:rsidRPr="00EF6FCF" w:rsidRDefault="002D0DA6" w:rsidP="002D0DA6">
      <w:pPr>
        <w:tabs>
          <w:tab w:val="left" w:pos="720"/>
        </w:tabs>
        <w:spacing w:after="0" w:line="360" w:lineRule="auto"/>
        <w:jc w:val="both"/>
        <w:rPr>
          <w:rFonts w:ascii="Arial" w:eastAsia="Times New Roman" w:hAnsi="Arial" w:cs="Arial"/>
          <w:b/>
          <w:sz w:val="24"/>
          <w:szCs w:val="24"/>
          <w:lang w:eastAsia="en-GB"/>
        </w:rPr>
      </w:pPr>
      <w:r w:rsidRPr="00EF6FCF">
        <w:rPr>
          <w:rFonts w:ascii="Arial" w:eastAsia="Times New Roman" w:hAnsi="Arial" w:cs="Arial"/>
          <w:b/>
          <w:sz w:val="24"/>
          <w:szCs w:val="24"/>
          <w:lang w:eastAsia="en-GB"/>
        </w:rPr>
        <w:lastRenderedPageBreak/>
        <w:t>Ploos Van Amstel J</w:t>
      </w:r>
      <w:r w:rsidR="000A1859">
        <w:rPr>
          <w:rFonts w:ascii="Arial" w:eastAsia="Times New Roman" w:hAnsi="Arial" w:cs="Arial"/>
          <w:b/>
          <w:sz w:val="24"/>
          <w:szCs w:val="24"/>
          <w:lang w:eastAsia="en-GB"/>
        </w:rPr>
        <w:t xml:space="preserve"> (Bedderson J concurring)</w:t>
      </w:r>
    </w:p>
    <w:p w:rsidR="00CE1BAF" w:rsidRPr="00EF6FCF" w:rsidRDefault="00CE1BAF" w:rsidP="002D0DA6">
      <w:pPr>
        <w:tabs>
          <w:tab w:val="left" w:pos="720"/>
        </w:tabs>
        <w:spacing w:after="0" w:line="360" w:lineRule="auto"/>
        <w:jc w:val="both"/>
        <w:rPr>
          <w:rFonts w:ascii="Arial" w:eastAsia="Times New Roman" w:hAnsi="Arial" w:cs="Arial"/>
          <w:b/>
          <w:sz w:val="24"/>
          <w:szCs w:val="24"/>
          <w:lang w:eastAsia="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eastAsia="Times New Roman" w:hAnsi="Arial" w:cs="Arial"/>
          <w:sz w:val="24"/>
          <w:szCs w:val="24"/>
          <w:lang w:eastAsia="en-GB"/>
        </w:rPr>
        <w:t>[1]</w:t>
      </w:r>
      <w:r w:rsidRPr="00EF6FCF">
        <w:rPr>
          <w:rFonts w:ascii="Arial" w:eastAsia="Times New Roman" w:hAnsi="Arial" w:cs="Arial"/>
          <w:sz w:val="24"/>
          <w:szCs w:val="24"/>
          <w:lang w:eastAsia="en-GB"/>
        </w:rPr>
        <w:tab/>
      </w:r>
      <w:r w:rsidRPr="00EF6FCF">
        <w:rPr>
          <w:rFonts w:ascii="Arial" w:hAnsi="Arial" w:cs="Arial"/>
          <w:sz w:val="24"/>
          <w:szCs w:val="24"/>
          <w:lang w:val="en-GB"/>
        </w:rPr>
        <w:t>This is an appeal against the dismissal by a magistrate of an application to stay a sale in execution and rescind a default judgment. The appellant before us (‘the municipality’) was the applicant in both applications, although it was not a party to the litigation that resulted in the default judgment.</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[2]</w:t>
      </w:r>
      <w:r w:rsidRPr="00EF6FCF">
        <w:rPr>
          <w:rFonts w:ascii="Arial" w:hAnsi="Arial" w:cs="Arial"/>
          <w:sz w:val="24"/>
          <w:szCs w:val="24"/>
          <w:lang w:val="en-GB"/>
        </w:rPr>
        <w:tab/>
        <w:t>The summons was issued by Tiger Tales (Pty) Ltd, trading as K9 Security Services. The defendant was Simsi Construction and Project Management CC. They are, respectively, the first and second respondents in this appeal. The sheriff for Lower Tugela is the third respondent, but took no part in the appeal.</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[3]</w:t>
      </w:r>
      <w:r w:rsidRPr="00EF6FCF">
        <w:rPr>
          <w:rFonts w:ascii="Arial" w:hAnsi="Arial" w:cs="Arial"/>
          <w:sz w:val="24"/>
          <w:szCs w:val="24"/>
          <w:lang w:val="en-GB"/>
        </w:rPr>
        <w:tab/>
        <w:t>The claim in the summons was for payment for security services which had been rendered to the defendant. It did not defend the matter and default judgment was granted against it. A warrant of execution was issued and the sheriff attached various movables, which included tools, machinery and building material. He advertised his intention to sell the attached goods in satisfaction of the judgment, and the sale in execution was scheduled for 20 August 2020.</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[4]</w:t>
      </w:r>
      <w:r w:rsidRPr="00EF6FCF">
        <w:rPr>
          <w:rFonts w:ascii="Arial" w:hAnsi="Arial" w:cs="Arial"/>
          <w:sz w:val="24"/>
          <w:szCs w:val="24"/>
          <w:lang w:val="en-GB"/>
        </w:rPr>
        <w:tab/>
        <w:t>On 19 August 2020 the municipality launched an urgent application for the stay of the warrant and the sale in execution, pending an application for the rescission of the default judgment. It is not clear from the record whether the sale was stayed by agreement or in terms of an interim order, but the application for a stay and the application for rescission were heard together on 29 April 2021. The basis of the municipality’s application was that it was the owner of the goods that had been attached and that consequently it was a person affected by the judgment and entitled to apply for a rescission of the judgment. Section 36(1)</w:t>
      </w:r>
      <w:r w:rsidRPr="00D330FA">
        <w:rPr>
          <w:rFonts w:ascii="Arial" w:hAnsi="Arial" w:cs="Arial"/>
          <w:i/>
          <w:sz w:val="24"/>
          <w:szCs w:val="24"/>
          <w:lang w:val="en-GB"/>
        </w:rPr>
        <w:t>(</w:t>
      </w:r>
      <w:r w:rsidRPr="00D330FA">
        <w:rPr>
          <w:rFonts w:ascii="Arial" w:hAnsi="Arial" w:cs="Arial"/>
          <w:sz w:val="24"/>
          <w:szCs w:val="24"/>
          <w:lang w:val="en-GB"/>
        </w:rPr>
        <w:t>a</w:t>
      </w:r>
      <w:r w:rsidRPr="00D330FA">
        <w:rPr>
          <w:rFonts w:ascii="Arial" w:hAnsi="Arial" w:cs="Arial"/>
          <w:i/>
          <w:sz w:val="24"/>
          <w:szCs w:val="24"/>
          <w:lang w:val="en-GB"/>
        </w:rPr>
        <w:t>)</w:t>
      </w:r>
      <w:r w:rsidRPr="00EF6FCF">
        <w:rPr>
          <w:rFonts w:ascii="Arial" w:hAnsi="Arial" w:cs="Arial"/>
          <w:sz w:val="24"/>
          <w:szCs w:val="24"/>
          <w:lang w:val="en-GB"/>
        </w:rPr>
        <w:t xml:space="preserve"> of the Magistrates’ Courts Act 32 of 1944 provides that the court may, upon application ‘by any person affected thereby’, rescind or vary any judgment granted by it in the absence of the person against whom that judgment was granted.</w:t>
      </w:r>
    </w:p>
    <w:p w:rsidR="00EF6FCF" w:rsidRPr="00EF6FCF" w:rsidRDefault="00EF6FC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lastRenderedPageBreak/>
        <w:t>[5]</w:t>
      </w:r>
      <w:r w:rsidRPr="00EF6FCF">
        <w:rPr>
          <w:rFonts w:ascii="Arial" w:hAnsi="Arial" w:cs="Arial"/>
          <w:sz w:val="24"/>
          <w:szCs w:val="24"/>
          <w:lang w:val="en-GB"/>
        </w:rPr>
        <w:tab/>
        <w:t>The magistrate dismissed both applications, basically on the basis that she saw no point in rescinding the judgment if nobody was going to defend the action. She made the point that the municipality would not have been able to join the action as a defendant and that its real remedy with regard to the attachment of its property would have been interpleader proceedings.</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[6]</w:t>
      </w:r>
      <w:r w:rsidRPr="00EF6FCF">
        <w:rPr>
          <w:rFonts w:ascii="Arial" w:hAnsi="Arial" w:cs="Arial"/>
          <w:sz w:val="24"/>
          <w:szCs w:val="24"/>
          <w:lang w:val="en-GB"/>
        </w:rPr>
        <w:tab/>
        <w:t xml:space="preserve">Counsel for the </w:t>
      </w:r>
      <w:r w:rsidR="004428A3">
        <w:rPr>
          <w:rFonts w:ascii="Arial" w:hAnsi="Arial" w:cs="Arial"/>
          <w:sz w:val="24"/>
          <w:szCs w:val="24"/>
          <w:lang w:val="en-GB"/>
        </w:rPr>
        <w:t>municipality</w:t>
      </w:r>
      <w:r w:rsidR="004428A3" w:rsidRPr="00EF6FCF">
        <w:rPr>
          <w:rFonts w:ascii="Arial" w:hAnsi="Arial" w:cs="Arial"/>
          <w:sz w:val="24"/>
          <w:szCs w:val="24"/>
          <w:lang w:val="en-GB"/>
        </w:rPr>
        <w:t xml:space="preserve"> </w:t>
      </w:r>
      <w:r w:rsidRPr="00EF6FCF">
        <w:rPr>
          <w:rFonts w:ascii="Arial" w:hAnsi="Arial" w:cs="Arial"/>
          <w:sz w:val="24"/>
          <w:szCs w:val="24"/>
          <w:lang w:val="en-GB"/>
        </w:rPr>
        <w:t>referred to a number of cases in which it was held that a person whose property was attached pursuant to a default judgment granted against someone else was a person affected by the judgment and could apply for it to be rescinded.</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[7]</w:t>
      </w:r>
      <w:r w:rsidRPr="00EF6FCF">
        <w:rPr>
          <w:rFonts w:ascii="Arial" w:hAnsi="Arial" w:cs="Arial"/>
          <w:sz w:val="24"/>
          <w:szCs w:val="24"/>
          <w:lang w:val="en-GB"/>
        </w:rPr>
        <w:tab/>
        <w:t xml:space="preserve">In </w:t>
      </w:r>
      <w:r w:rsidRPr="00EF6FCF">
        <w:rPr>
          <w:rFonts w:ascii="Arial" w:hAnsi="Arial" w:cs="Arial"/>
          <w:i/>
          <w:sz w:val="24"/>
          <w:szCs w:val="24"/>
          <w:lang w:val="en-GB"/>
        </w:rPr>
        <w:t>Gluckman v Wylde</w:t>
      </w:r>
      <w:r w:rsidRPr="00EF6FCF">
        <w:rPr>
          <w:rStyle w:val="FootnoteReference"/>
          <w:rFonts w:ascii="Arial" w:hAnsi="Arial" w:cs="Arial"/>
          <w:sz w:val="24"/>
          <w:szCs w:val="24"/>
          <w:lang w:val="en-GB"/>
        </w:rPr>
        <w:footnoteReference w:id="1"/>
      </w:r>
      <w:r w:rsidRPr="00EF6FCF">
        <w:rPr>
          <w:rFonts w:ascii="Arial" w:hAnsi="Arial" w:cs="Arial"/>
          <w:sz w:val="24"/>
          <w:szCs w:val="24"/>
          <w:lang w:val="en-GB"/>
        </w:rPr>
        <w:t xml:space="preserve"> a default judgment was granted against the appellant’s husband. </w:t>
      </w:r>
      <w:r w:rsidR="00D330FA">
        <w:rPr>
          <w:rFonts w:ascii="Arial" w:hAnsi="Arial" w:cs="Arial"/>
          <w:sz w:val="24"/>
          <w:szCs w:val="24"/>
          <w:lang w:val="en-GB"/>
        </w:rPr>
        <w:t xml:space="preserve">Mrs Gluckman </w:t>
      </w:r>
      <w:r w:rsidRPr="00EF6FCF">
        <w:rPr>
          <w:rFonts w:ascii="Arial" w:hAnsi="Arial" w:cs="Arial"/>
          <w:sz w:val="24"/>
          <w:szCs w:val="24"/>
          <w:lang w:val="en-GB"/>
        </w:rPr>
        <w:t>was not a party to the action. A writ of execution was issued and a number of movables attached. Mrs Gluckman claimed that the attached goods belonged to her, and brought an applica</w:t>
      </w:r>
      <w:r w:rsidR="00EF6FCF" w:rsidRPr="00EF6FCF">
        <w:rPr>
          <w:rFonts w:ascii="Arial" w:hAnsi="Arial" w:cs="Arial"/>
          <w:sz w:val="24"/>
          <w:szCs w:val="24"/>
          <w:lang w:val="en-GB"/>
        </w:rPr>
        <w:t>tion</w:t>
      </w:r>
      <w:r w:rsidRPr="00EF6FCF">
        <w:rPr>
          <w:rFonts w:ascii="Arial" w:hAnsi="Arial" w:cs="Arial"/>
          <w:sz w:val="24"/>
          <w:szCs w:val="24"/>
          <w:lang w:val="en-GB"/>
        </w:rPr>
        <w:t xml:space="preserve"> to have the default judgment rescinded. It was not an issue in the case whether Mrs Gluckman was ‘affected’ by the default judgment, and Pittman AJP’s statement that she was ‘clearly affected thereby’ was made </w:t>
      </w:r>
      <w:r w:rsidRPr="00EF6FCF">
        <w:rPr>
          <w:rFonts w:ascii="Arial" w:hAnsi="Arial" w:cs="Arial"/>
          <w:i/>
          <w:sz w:val="24"/>
          <w:szCs w:val="24"/>
          <w:lang w:val="en-GB"/>
        </w:rPr>
        <w:t>obiter</w:t>
      </w:r>
      <w:r w:rsidRPr="00EF6FCF">
        <w:rPr>
          <w:rFonts w:ascii="Arial" w:hAnsi="Arial" w:cs="Arial"/>
          <w:sz w:val="24"/>
          <w:szCs w:val="24"/>
          <w:lang w:val="en-GB"/>
        </w:rPr>
        <w:t xml:space="preserve">. The matter concerned the interpretation of a section in the Insolvency Act </w:t>
      </w:r>
      <w:r w:rsidR="00D330FA">
        <w:rPr>
          <w:rFonts w:ascii="Arial" w:hAnsi="Arial" w:cs="Arial"/>
          <w:sz w:val="24"/>
          <w:szCs w:val="24"/>
          <w:lang w:val="en-GB"/>
        </w:rPr>
        <w:t xml:space="preserve">32 </w:t>
      </w:r>
      <w:r w:rsidRPr="00EF6FCF">
        <w:rPr>
          <w:rFonts w:ascii="Arial" w:hAnsi="Arial" w:cs="Arial"/>
          <w:sz w:val="24"/>
          <w:szCs w:val="24"/>
          <w:lang w:val="en-GB"/>
        </w:rPr>
        <w:t xml:space="preserve">of 1916 and Mrs Gluckman’s </w:t>
      </w:r>
      <w:r w:rsidRPr="00EC35DF">
        <w:rPr>
          <w:rFonts w:ascii="Arial" w:hAnsi="Arial" w:cs="Arial"/>
          <w:sz w:val="24"/>
          <w:szCs w:val="24"/>
          <w:lang w:val="en-GB"/>
        </w:rPr>
        <w:t>locus standi</w:t>
      </w:r>
      <w:r w:rsidRPr="00EF6FCF">
        <w:rPr>
          <w:rFonts w:ascii="Arial" w:hAnsi="Arial" w:cs="Arial"/>
          <w:sz w:val="24"/>
          <w:szCs w:val="24"/>
          <w:lang w:val="en-GB"/>
        </w:rPr>
        <w:t xml:space="preserve"> to apply for the rescission of the default judgment was not challenged.</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[8]</w:t>
      </w:r>
      <w:r w:rsidRPr="00EF6FCF">
        <w:rPr>
          <w:rFonts w:ascii="Arial" w:hAnsi="Arial" w:cs="Arial"/>
          <w:sz w:val="24"/>
          <w:szCs w:val="24"/>
          <w:lang w:val="en-GB"/>
        </w:rPr>
        <w:tab/>
      </w:r>
      <w:r w:rsidRPr="00EF6FCF">
        <w:rPr>
          <w:rFonts w:ascii="Arial" w:hAnsi="Arial" w:cs="Arial"/>
          <w:i/>
          <w:sz w:val="24"/>
          <w:szCs w:val="24"/>
          <w:lang w:val="en-GB"/>
        </w:rPr>
        <w:t>Gluckman</w:t>
      </w:r>
      <w:r w:rsidRPr="00EF6FCF">
        <w:rPr>
          <w:rFonts w:ascii="Arial" w:hAnsi="Arial" w:cs="Arial"/>
          <w:sz w:val="24"/>
          <w:szCs w:val="24"/>
          <w:lang w:val="en-GB"/>
        </w:rPr>
        <w:t xml:space="preserve"> was referred to with approval in </w:t>
      </w:r>
      <w:r w:rsidRPr="00EF6FCF">
        <w:rPr>
          <w:rFonts w:ascii="Arial" w:hAnsi="Arial" w:cs="Arial"/>
          <w:i/>
          <w:sz w:val="24"/>
          <w:szCs w:val="24"/>
          <w:lang w:val="en-GB"/>
        </w:rPr>
        <w:t>Naidoo v Harper’s Stores and Another</w:t>
      </w:r>
      <w:r w:rsidR="00114BB5">
        <w:rPr>
          <w:rFonts w:ascii="Arial" w:hAnsi="Arial" w:cs="Arial"/>
          <w:i/>
          <w:sz w:val="24"/>
          <w:szCs w:val="24"/>
          <w:lang w:val="en-GB"/>
        </w:rPr>
        <w:t>.</w:t>
      </w:r>
      <w:r w:rsidRPr="00EF6FCF">
        <w:rPr>
          <w:rStyle w:val="FootnoteReference"/>
          <w:rFonts w:ascii="Arial" w:hAnsi="Arial" w:cs="Arial"/>
          <w:sz w:val="24"/>
          <w:szCs w:val="24"/>
          <w:lang w:val="en-GB"/>
        </w:rPr>
        <w:footnoteReference w:id="2"/>
      </w:r>
      <w:r w:rsidRPr="00EF6FCF">
        <w:rPr>
          <w:rFonts w:ascii="Arial" w:hAnsi="Arial" w:cs="Arial"/>
          <w:sz w:val="24"/>
          <w:szCs w:val="24"/>
          <w:lang w:val="en-GB"/>
        </w:rPr>
        <w:t xml:space="preserve"> Lansdown J, with Hathorn J concurring, held that a garnishee was a person affected by a judgment obtained against his creditor within the meaning of Order XXI</w:t>
      </w:r>
      <w:r w:rsidR="00EC35DF">
        <w:rPr>
          <w:rFonts w:ascii="Arial" w:hAnsi="Arial" w:cs="Arial"/>
          <w:sz w:val="24"/>
          <w:szCs w:val="24"/>
          <w:lang w:val="en-GB"/>
        </w:rPr>
        <w:t>X</w:t>
      </w:r>
      <w:r w:rsidRPr="00EF6FCF">
        <w:rPr>
          <w:rFonts w:ascii="Arial" w:hAnsi="Arial" w:cs="Arial"/>
          <w:sz w:val="24"/>
          <w:szCs w:val="24"/>
          <w:lang w:val="en-GB"/>
        </w:rPr>
        <w:t xml:space="preserve">, rule 4(1) of the Magistrates’ Courts’ rules, and in terms thereof entitled to apply to review and rescind or vary the judgment. Harper’s Stores had obtained a default judgment against one Kenyon, and thereafter a garnishee order requiring Naidoo, as garnishee, to make certain payments to the plaintiff out of debts owing by Naidoo to Kenyon. Naidoo applied for the default judgment to be rescinded. The plaintiff’s attorney took the preliminary objection that the garnishee applicant was not a person affected by the default judgment and that </w:t>
      </w:r>
      <w:r w:rsidRPr="00EF6FCF">
        <w:rPr>
          <w:rFonts w:ascii="Arial" w:hAnsi="Arial" w:cs="Arial"/>
          <w:sz w:val="24"/>
          <w:szCs w:val="24"/>
          <w:lang w:val="en-GB"/>
        </w:rPr>
        <w:lastRenderedPageBreak/>
        <w:t>consequently he was not a person entitled to remedy under the relevant rule. The magistrate upheld the point and dismissed the application for rescission. On appeal, Lansdown J said the words of the rule ‘any person affected’ by the judgment ‘who was not a party to the action or matter’ were very wide</w:t>
      </w:r>
      <w:r w:rsidR="00765EC4">
        <w:rPr>
          <w:rStyle w:val="FootnoteReference"/>
          <w:rFonts w:ascii="Arial" w:hAnsi="Arial" w:cs="Arial"/>
          <w:sz w:val="24"/>
          <w:szCs w:val="24"/>
          <w:lang w:val="en-GB"/>
        </w:rPr>
        <w:footnoteReference w:id="3"/>
      </w:r>
      <w:r w:rsidRPr="00EF6FCF">
        <w:rPr>
          <w:rFonts w:ascii="Arial" w:hAnsi="Arial" w:cs="Arial"/>
          <w:sz w:val="24"/>
          <w:szCs w:val="24"/>
          <w:lang w:val="en-GB"/>
        </w:rPr>
        <w:t>. He found that the garnishee was a person affected by the judgment and entitled to apply for its rescission.</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[9]</w:t>
      </w:r>
      <w:r w:rsidRPr="00EF6FCF">
        <w:rPr>
          <w:rFonts w:ascii="Arial" w:hAnsi="Arial" w:cs="Arial"/>
          <w:sz w:val="24"/>
          <w:szCs w:val="24"/>
          <w:lang w:val="en-GB"/>
        </w:rPr>
        <w:tab/>
        <w:t>I would hesitate to disagree with such eminent judges. I am however puzzled as to how such a matter would proceed after the default judgment ha</w:t>
      </w:r>
      <w:r w:rsidR="00765EC4">
        <w:rPr>
          <w:rFonts w:ascii="Arial" w:hAnsi="Arial" w:cs="Arial"/>
          <w:sz w:val="24"/>
          <w:szCs w:val="24"/>
          <w:lang w:val="en-GB"/>
        </w:rPr>
        <w:t>d</w:t>
      </w:r>
      <w:r w:rsidRPr="00EF6FCF">
        <w:rPr>
          <w:rFonts w:ascii="Arial" w:hAnsi="Arial" w:cs="Arial"/>
          <w:sz w:val="24"/>
          <w:szCs w:val="24"/>
          <w:lang w:val="en-GB"/>
        </w:rPr>
        <w:t xml:space="preserve"> been rescinded. If Mrs Gluckman had succeeded in her rescission application the writ would have fallen away. But she had no basis for defending the action against her husband, nor did she have a sufficient interest to join the action as a defendant. That suggests to me that she was not ‘affected’ by the judgment against her husband - she was affected by the attachment of her property, the remedy for which is interpleader proceedings. </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114BB5"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[10]</w:t>
      </w:r>
      <w:r w:rsidRPr="00EF6FCF">
        <w:rPr>
          <w:rFonts w:ascii="Arial" w:hAnsi="Arial" w:cs="Arial"/>
          <w:sz w:val="24"/>
          <w:szCs w:val="24"/>
          <w:lang w:val="en-GB"/>
        </w:rPr>
        <w:tab/>
        <w:t xml:space="preserve">Later cases appear to me to have approached the matter differently. </w:t>
      </w:r>
      <w:r w:rsidRPr="00EF6FCF">
        <w:rPr>
          <w:rFonts w:ascii="Arial" w:hAnsi="Arial" w:cs="Arial"/>
          <w:i/>
          <w:sz w:val="24"/>
          <w:szCs w:val="24"/>
          <w:lang w:val="en-GB"/>
        </w:rPr>
        <w:t>United Watch &amp; Diamond Co (Pty) Ltd and Others v Disa Hotels Ltd and Another</w:t>
      </w:r>
      <w:r w:rsidRPr="00EF6FCF">
        <w:rPr>
          <w:rStyle w:val="FootnoteReference"/>
          <w:rFonts w:ascii="Arial" w:hAnsi="Arial" w:cs="Arial"/>
          <w:sz w:val="24"/>
          <w:szCs w:val="24"/>
          <w:lang w:val="en-GB"/>
        </w:rPr>
        <w:footnoteReference w:id="4"/>
      </w:r>
      <w:r w:rsidRPr="00EF6FCF">
        <w:rPr>
          <w:rFonts w:ascii="Arial" w:hAnsi="Arial" w:cs="Arial"/>
          <w:sz w:val="24"/>
          <w:szCs w:val="24"/>
          <w:lang w:val="en-GB"/>
        </w:rPr>
        <w:t xml:space="preserve"> concerned Uniform </w:t>
      </w:r>
      <w:r w:rsidR="008A64E6">
        <w:rPr>
          <w:rFonts w:ascii="Arial" w:hAnsi="Arial" w:cs="Arial"/>
          <w:sz w:val="24"/>
          <w:szCs w:val="24"/>
          <w:lang w:val="en-GB"/>
        </w:rPr>
        <w:t>r</w:t>
      </w:r>
      <w:r w:rsidRPr="00EF6FCF">
        <w:rPr>
          <w:rFonts w:ascii="Arial" w:hAnsi="Arial" w:cs="Arial"/>
          <w:sz w:val="24"/>
          <w:szCs w:val="24"/>
          <w:lang w:val="en-GB"/>
        </w:rPr>
        <w:t xml:space="preserve">ule 42(1)(a), which then provided as follows: </w:t>
      </w:r>
    </w:p>
    <w:p w:rsidR="00216283" w:rsidRDefault="00216283" w:rsidP="00216283">
      <w:pPr>
        <w:tabs>
          <w:tab w:val="left" w:pos="720"/>
        </w:tabs>
        <w:spacing w:after="0" w:line="360" w:lineRule="auto"/>
        <w:jc w:val="both"/>
        <w:rPr>
          <w:rFonts w:ascii="Arial" w:hAnsi="Arial" w:cs="Arial"/>
          <w:lang w:val="en-GB"/>
        </w:rPr>
      </w:pPr>
      <w:r w:rsidRPr="00114BB5">
        <w:rPr>
          <w:rFonts w:ascii="Arial" w:hAnsi="Arial" w:cs="Arial"/>
          <w:lang w:val="en-GB"/>
        </w:rPr>
        <w:t xml:space="preserve">‘The Court may, in addition to any other powers it may have, </w:t>
      </w:r>
      <w:r w:rsidRPr="00114BB5">
        <w:rPr>
          <w:rFonts w:ascii="Arial" w:hAnsi="Arial" w:cs="Arial"/>
          <w:i/>
          <w:lang w:val="en-GB"/>
        </w:rPr>
        <w:t>mero motu</w:t>
      </w:r>
      <w:r w:rsidRPr="00114BB5">
        <w:rPr>
          <w:rFonts w:ascii="Arial" w:hAnsi="Arial" w:cs="Arial"/>
          <w:lang w:val="en-GB"/>
        </w:rPr>
        <w:t xml:space="preserve"> or upon application of any party affected, rescind or vary: </w:t>
      </w:r>
    </w:p>
    <w:p w:rsidR="00216283" w:rsidRPr="008A64E6" w:rsidRDefault="00216283" w:rsidP="00216283">
      <w:pPr>
        <w:pStyle w:val="ListParagraph"/>
        <w:numPr>
          <w:ilvl w:val="0"/>
          <w:numId w:val="47"/>
        </w:numPr>
        <w:tabs>
          <w:tab w:val="left" w:pos="720"/>
        </w:tabs>
        <w:spacing w:after="0" w:line="360" w:lineRule="auto"/>
        <w:jc w:val="both"/>
        <w:rPr>
          <w:rFonts w:ascii="Arial" w:hAnsi="Arial" w:cs="Arial"/>
          <w:lang w:val="en-GB"/>
        </w:rPr>
      </w:pPr>
      <w:r w:rsidRPr="008A64E6">
        <w:rPr>
          <w:rFonts w:ascii="Arial" w:hAnsi="Arial" w:cs="Arial"/>
          <w:lang w:val="en-GB"/>
        </w:rPr>
        <w:t>An order or judgment erroneously sought or erroneously granted without notice</w:t>
      </w:r>
      <w:r>
        <w:rPr>
          <w:rFonts w:ascii="Arial" w:hAnsi="Arial" w:cs="Arial"/>
          <w:lang w:val="en-GB"/>
        </w:rPr>
        <w:t xml:space="preserve"> to any party affected thereby;…’</w:t>
      </w:r>
    </w:p>
    <w:p w:rsidR="00CE1BAF" w:rsidRPr="00EF6FCF" w:rsidRDefault="00CE1BAF" w:rsidP="00CE1BAF">
      <w:pPr>
        <w:tabs>
          <w:tab w:val="left" w:pos="720"/>
        </w:tabs>
        <w:spacing w:after="0" w:line="360" w:lineRule="auto"/>
        <w:jc w:val="both"/>
        <w:rPr>
          <w:rFonts w:ascii="Arial" w:hAnsi="Arial" w:cs="Arial"/>
          <w:sz w:val="24"/>
          <w:szCs w:val="24"/>
          <w:lang w:val="en-GB"/>
        </w:rPr>
      </w:pPr>
      <w:bookmarkStart w:id="0" w:name="_GoBack"/>
      <w:bookmarkEnd w:id="0"/>
    </w:p>
    <w:p w:rsidR="00114BB5"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[11]</w:t>
      </w:r>
      <w:r w:rsidRPr="00EF6FCF">
        <w:rPr>
          <w:rFonts w:ascii="Arial" w:hAnsi="Arial" w:cs="Arial"/>
          <w:sz w:val="24"/>
          <w:szCs w:val="24"/>
          <w:lang w:val="en-GB"/>
        </w:rPr>
        <w:tab/>
        <w:t>The matter of the applican</w:t>
      </w:r>
      <w:r w:rsidR="00765EC4">
        <w:rPr>
          <w:rFonts w:ascii="Arial" w:hAnsi="Arial" w:cs="Arial"/>
          <w:sz w:val="24"/>
          <w:szCs w:val="24"/>
          <w:lang w:val="en-GB"/>
        </w:rPr>
        <w:t>t</w:t>
      </w:r>
      <w:r w:rsidRPr="00EF6FCF">
        <w:rPr>
          <w:rFonts w:ascii="Arial" w:hAnsi="Arial" w:cs="Arial"/>
          <w:sz w:val="24"/>
          <w:szCs w:val="24"/>
          <w:lang w:val="en-GB"/>
        </w:rPr>
        <w:t>s</w:t>
      </w:r>
      <w:r w:rsidR="00765EC4">
        <w:rPr>
          <w:rFonts w:ascii="Arial" w:hAnsi="Arial" w:cs="Arial"/>
          <w:sz w:val="24"/>
          <w:szCs w:val="24"/>
          <w:lang w:val="en-GB"/>
        </w:rPr>
        <w:t>’</w:t>
      </w:r>
      <w:r w:rsidRPr="00EF6FCF">
        <w:rPr>
          <w:rFonts w:ascii="Arial" w:hAnsi="Arial" w:cs="Arial"/>
          <w:sz w:val="24"/>
          <w:szCs w:val="24"/>
          <w:lang w:val="en-GB"/>
        </w:rPr>
        <w:t xml:space="preserve"> </w:t>
      </w:r>
      <w:r w:rsidRPr="002365F2">
        <w:rPr>
          <w:rFonts w:ascii="Arial" w:hAnsi="Arial" w:cs="Arial"/>
          <w:sz w:val="24"/>
          <w:szCs w:val="24"/>
          <w:lang w:val="en-GB"/>
        </w:rPr>
        <w:t>locus standi</w:t>
      </w:r>
      <w:r w:rsidRPr="00EF6FCF">
        <w:rPr>
          <w:rFonts w:ascii="Arial" w:hAnsi="Arial" w:cs="Arial"/>
          <w:sz w:val="24"/>
          <w:szCs w:val="24"/>
          <w:lang w:val="en-GB"/>
        </w:rPr>
        <w:t xml:space="preserve"> was raised pertinently. Corbett J said</w:t>
      </w:r>
      <w:r w:rsidR="000A1859">
        <w:rPr>
          <w:rFonts w:ascii="Arial" w:hAnsi="Arial" w:cs="Arial"/>
          <w:sz w:val="24"/>
          <w:szCs w:val="24"/>
          <w:lang w:val="en-GB"/>
        </w:rPr>
        <w:t xml:space="preserve"> </w:t>
      </w:r>
      <w:r w:rsidRPr="00EF6FCF">
        <w:rPr>
          <w:rFonts w:ascii="Arial" w:hAnsi="Arial" w:cs="Arial"/>
          <w:sz w:val="24"/>
          <w:szCs w:val="24"/>
          <w:lang w:val="en-GB"/>
        </w:rPr>
        <w:t xml:space="preserve">that it was clear that it was only a limited class of persons who were entitled to bring an application for the rescission of an order. He added: </w:t>
      </w:r>
    </w:p>
    <w:p w:rsidR="00114BB5" w:rsidRPr="00114BB5" w:rsidRDefault="00CE1BAF" w:rsidP="00CE1BAF">
      <w:pPr>
        <w:tabs>
          <w:tab w:val="left" w:pos="720"/>
        </w:tabs>
        <w:spacing w:after="0" w:line="360" w:lineRule="auto"/>
        <w:jc w:val="both"/>
        <w:rPr>
          <w:rFonts w:ascii="Arial" w:hAnsi="Arial" w:cs="Arial"/>
          <w:lang w:val="en-GB"/>
        </w:rPr>
      </w:pPr>
      <w:r w:rsidRPr="00114BB5">
        <w:rPr>
          <w:rFonts w:ascii="Arial" w:hAnsi="Arial" w:cs="Arial"/>
          <w:lang w:val="en-GB"/>
        </w:rPr>
        <w:t>‘The Rule of Court specifically speaks of the application being brought by “any party affected”; and it is manifest that the Court would not entertain an application under the common law at the instance of a disinterested third party… but what is not so clear is how that limited class of persons is to be defined’.</w:t>
      </w:r>
      <w:r w:rsidR="000A1859" w:rsidRPr="00EF6FCF">
        <w:rPr>
          <w:rStyle w:val="FootnoteReference"/>
          <w:rFonts w:ascii="Arial" w:hAnsi="Arial" w:cs="Arial"/>
          <w:sz w:val="24"/>
          <w:szCs w:val="24"/>
          <w:lang w:val="en-GB"/>
        </w:rPr>
        <w:footnoteReference w:id="5"/>
      </w:r>
    </w:p>
    <w:p w:rsidR="00D678AD"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He then concluded</w:t>
      </w:r>
      <w:r w:rsidR="00D678AD">
        <w:rPr>
          <w:rFonts w:ascii="Arial" w:hAnsi="Arial" w:cs="Arial"/>
          <w:sz w:val="24"/>
          <w:szCs w:val="24"/>
          <w:lang w:val="en-GB"/>
        </w:rPr>
        <w:t xml:space="preserve"> t</w:t>
      </w:r>
      <w:r w:rsidRPr="00EF6FCF">
        <w:rPr>
          <w:rFonts w:ascii="Arial" w:hAnsi="Arial" w:cs="Arial"/>
          <w:sz w:val="24"/>
          <w:szCs w:val="24"/>
          <w:lang w:val="en-GB"/>
        </w:rPr>
        <w:t>hat</w:t>
      </w:r>
      <w:r w:rsidR="00D678AD">
        <w:rPr>
          <w:rFonts w:ascii="Arial" w:hAnsi="Arial" w:cs="Arial"/>
          <w:sz w:val="24"/>
          <w:szCs w:val="24"/>
          <w:lang w:val="en-GB"/>
        </w:rPr>
        <w:t>:</w:t>
      </w:r>
      <w:r w:rsidRPr="00EF6FCF">
        <w:rPr>
          <w:rFonts w:ascii="Arial" w:hAnsi="Arial" w:cs="Arial"/>
          <w:sz w:val="24"/>
          <w:szCs w:val="24"/>
          <w:lang w:val="en-GB"/>
        </w:rPr>
        <w:t xml:space="preserve"> </w:t>
      </w:r>
    </w:p>
    <w:p w:rsidR="00CE1BAF" w:rsidRPr="00D678AD" w:rsidRDefault="002365F2" w:rsidP="00CE1BAF">
      <w:pPr>
        <w:tabs>
          <w:tab w:val="left" w:pos="720"/>
        </w:tabs>
        <w:spacing w:after="0" w:line="360" w:lineRule="auto"/>
        <w:jc w:val="both"/>
        <w:rPr>
          <w:rFonts w:ascii="Arial" w:hAnsi="Arial" w:cs="Arial"/>
          <w:lang w:val="en-GB"/>
        </w:rPr>
      </w:pPr>
      <w:r w:rsidRPr="00D678AD">
        <w:rPr>
          <w:rFonts w:ascii="Arial" w:hAnsi="Arial" w:cs="Arial"/>
          <w:lang w:val="en-GB"/>
        </w:rPr>
        <w:lastRenderedPageBreak/>
        <w:t>‘</w:t>
      </w:r>
      <w:r w:rsidR="00D678AD">
        <w:rPr>
          <w:rFonts w:ascii="Arial" w:hAnsi="Arial" w:cs="Arial"/>
          <w:lang w:val="en-GB"/>
        </w:rPr>
        <w:t>…</w:t>
      </w:r>
      <w:r w:rsidR="00CE1BAF" w:rsidRPr="00D678AD">
        <w:rPr>
          <w:rFonts w:ascii="Arial" w:hAnsi="Arial" w:cs="Arial"/>
          <w:lang w:val="en-GB"/>
        </w:rPr>
        <w:t xml:space="preserve">an applicant for an order setting aside or varying a judgment or order of Court must show, in order to establish </w:t>
      </w:r>
      <w:r w:rsidR="00CE1BAF" w:rsidRPr="00D678AD">
        <w:rPr>
          <w:rFonts w:ascii="Arial" w:hAnsi="Arial" w:cs="Arial"/>
          <w:i/>
          <w:lang w:val="en-GB"/>
        </w:rPr>
        <w:t>locus standi</w:t>
      </w:r>
      <w:r w:rsidR="00CE1BAF" w:rsidRPr="00D678AD">
        <w:rPr>
          <w:rFonts w:ascii="Arial" w:hAnsi="Arial" w:cs="Arial"/>
          <w:lang w:val="en-GB"/>
        </w:rPr>
        <w:t xml:space="preserve">, that he has an interest in the subject-matter of the judgment </w:t>
      </w:r>
      <w:r w:rsidRPr="00D678AD">
        <w:rPr>
          <w:rFonts w:ascii="Arial" w:hAnsi="Arial" w:cs="Arial"/>
          <w:lang w:val="en-GB"/>
        </w:rPr>
        <w:t xml:space="preserve">or order </w:t>
      </w:r>
      <w:r w:rsidR="00CE1BAF" w:rsidRPr="00D678AD">
        <w:rPr>
          <w:rFonts w:ascii="Arial" w:hAnsi="Arial" w:cs="Arial"/>
          <w:lang w:val="en-GB"/>
        </w:rPr>
        <w:t>sufficiently direct and substantial to have entitled him to intervene in the original application upon which the judgment was given or order granted</w:t>
      </w:r>
      <w:r w:rsidR="00D678AD">
        <w:rPr>
          <w:rFonts w:ascii="Arial" w:hAnsi="Arial" w:cs="Arial"/>
          <w:lang w:val="en-GB"/>
        </w:rPr>
        <w:t>.</w:t>
      </w:r>
      <w:r w:rsidRPr="00D678AD">
        <w:rPr>
          <w:rFonts w:ascii="Arial" w:hAnsi="Arial" w:cs="Arial"/>
          <w:lang w:val="en-GB"/>
        </w:rPr>
        <w:t>’</w:t>
      </w:r>
      <w:r w:rsidR="000A1859" w:rsidRPr="00EF6FCF">
        <w:rPr>
          <w:rStyle w:val="FootnoteReference"/>
          <w:rFonts w:ascii="Arial" w:hAnsi="Arial" w:cs="Arial"/>
          <w:sz w:val="24"/>
          <w:szCs w:val="24"/>
          <w:lang w:val="en-GB"/>
        </w:rPr>
        <w:footnoteReference w:id="6"/>
      </w:r>
      <w:r w:rsidR="000A1859" w:rsidRPr="00EF6FCF">
        <w:rPr>
          <w:rFonts w:ascii="Arial" w:hAnsi="Arial" w:cs="Arial"/>
          <w:sz w:val="24"/>
          <w:szCs w:val="24"/>
          <w:lang w:val="en-GB"/>
        </w:rPr>
        <w:t xml:space="preserve">  </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[12]</w:t>
      </w:r>
      <w:r w:rsidRPr="00EF6FCF">
        <w:rPr>
          <w:rFonts w:ascii="Arial" w:hAnsi="Arial" w:cs="Arial"/>
          <w:sz w:val="24"/>
          <w:szCs w:val="24"/>
          <w:lang w:val="en-GB"/>
        </w:rPr>
        <w:tab/>
        <w:t xml:space="preserve">The approach in </w:t>
      </w:r>
      <w:r w:rsidRPr="00EF6FCF">
        <w:rPr>
          <w:rFonts w:ascii="Arial" w:hAnsi="Arial" w:cs="Arial"/>
          <w:i/>
          <w:sz w:val="24"/>
          <w:szCs w:val="24"/>
          <w:lang w:val="en-GB"/>
        </w:rPr>
        <w:t>United Watch</w:t>
      </w:r>
      <w:r w:rsidRPr="00EF6FCF">
        <w:rPr>
          <w:rFonts w:ascii="Arial" w:hAnsi="Arial" w:cs="Arial"/>
          <w:sz w:val="24"/>
          <w:szCs w:val="24"/>
          <w:lang w:val="en-GB"/>
        </w:rPr>
        <w:t xml:space="preserve"> solves the difficulty to which I have referred, of an applicant who succeeds in a rescission application but has no </w:t>
      </w:r>
      <w:r w:rsidRPr="00D678AD">
        <w:rPr>
          <w:rFonts w:ascii="Arial" w:hAnsi="Arial" w:cs="Arial"/>
          <w:sz w:val="24"/>
          <w:szCs w:val="24"/>
          <w:lang w:val="en-GB"/>
        </w:rPr>
        <w:t>locus standi</w:t>
      </w:r>
      <w:r w:rsidRPr="00EF6FCF">
        <w:rPr>
          <w:rFonts w:ascii="Arial" w:hAnsi="Arial" w:cs="Arial"/>
          <w:sz w:val="24"/>
          <w:szCs w:val="24"/>
          <w:lang w:val="en-GB"/>
        </w:rPr>
        <w:t xml:space="preserve"> to defend the merits of the case. If a successful applicant has a sufficient interest to entitle him to intervene as a defendant, then it makes sense to allow him to apply for a rescission so that he can defend the action.</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114BB5"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[13]</w:t>
      </w:r>
      <w:r w:rsidRPr="00EF6FCF">
        <w:rPr>
          <w:rFonts w:ascii="Arial" w:hAnsi="Arial" w:cs="Arial"/>
          <w:sz w:val="24"/>
          <w:szCs w:val="24"/>
          <w:lang w:val="en-GB"/>
        </w:rPr>
        <w:tab/>
      </w:r>
      <w:r w:rsidRPr="00EF6FCF">
        <w:rPr>
          <w:rFonts w:ascii="Arial" w:hAnsi="Arial" w:cs="Arial"/>
          <w:i/>
          <w:sz w:val="24"/>
          <w:szCs w:val="24"/>
          <w:lang w:val="en-GB"/>
        </w:rPr>
        <w:t>Union Watc</w:t>
      </w:r>
      <w:r w:rsidRPr="00EF6FCF">
        <w:rPr>
          <w:rFonts w:ascii="Arial" w:hAnsi="Arial" w:cs="Arial"/>
          <w:sz w:val="24"/>
          <w:szCs w:val="24"/>
          <w:lang w:val="en-GB"/>
        </w:rPr>
        <w:t xml:space="preserve">h was referred to with approval in </w:t>
      </w:r>
      <w:r w:rsidRPr="00EF6FCF">
        <w:rPr>
          <w:rFonts w:ascii="Arial" w:hAnsi="Arial" w:cs="Arial"/>
          <w:i/>
          <w:sz w:val="24"/>
          <w:szCs w:val="24"/>
          <w:lang w:val="en-GB"/>
        </w:rPr>
        <w:t>De Villiers and Others v GJN Trust and Others</w:t>
      </w:r>
      <w:r w:rsidR="00114BB5">
        <w:rPr>
          <w:rFonts w:ascii="Arial" w:hAnsi="Arial" w:cs="Arial"/>
          <w:i/>
          <w:sz w:val="24"/>
          <w:szCs w:val="24"/>
          <w:lang w:val="en-GB"/>
        </w:rPr>
        <w:t>.</w:t>
      </w:r>
      <w:r w:rsidRPr="00EF6FCF">
        <w:rPr>
          <w:rStyle w:val="FootnoteReference"/>
          <w:rFonts w:ascii="Arial" w:hAnsi="Arial" w:cs="Arial"/>
          <w:sz w:val="24"/>
          <w:szCs w:val="24"/>
          <w:lang w:val="en-GB"/>
        </w:rPr>
        <w:footnoteReference w:id="7"/>
      </w:r>
      <w:r w:rsidR="00114BB5">
        <w:rPr>
          <w:rFonts w:ascii="Arial" w:hAnsi="Arial" w:cs="Arial"/>
          <w:sz w:val="24"/>
          <w:szCs w:val="24"/>
          <w:lang w:val="en-GB"/>
        </w:rPr>
        <w:t xml:space="preserve"> </w:t>
      </w:r>
      <w:r w:rsidRPr="00EF6FCF">
        <w:rPr>
          <w:rFonts w:ascii="Arial" w:hAnsi="Arial" w:cs="Arial"/>
          <w:sz w:val="24"/>
          <w:szCs w:val="24"/>
          <w:lang w:val="en-GB"/>
        </w:rPr>
        <w:t xml:space="preserve">Van der Merwe JA put it thus: </w:t>
      </w:r>
    </w:p>
    <w:p w:rsidR="00114BB5" w:rsidRDefault="00CE1BAF" w:rsidP="00CE1BAF">
      <w:pPr>
        <w:tabs>
          <w:tab w:val="left" w:pos="720"/>
        </w:tabs>
        <w:spacing w:after="0" w:line="360" w:lineRule="auto"/>
        <w:jc w:val="both"/>
        <w:rPr>
          <w:rFonts w:ascii="Arial" w:hAnsi="Arial" w:cs="Arial"/>
          <w:sz w:val="24"/>
          <w:szCs w:val="24"/>
          <w:lang w:val="en-GB"/>
        </w:rPr>
      </w:pPr>
      <w:r w:rsidRPr="00114BB5">
        <w:rPr>
          <w:rFonts w:ascii="Arial" w:hAnsi="Arial" w:cs="Arial"/>
          <w:lang w:val="en-GB"/>
        </w:rPr>
        <w:t>‘Corbett J held that, in order to establish locus standi under rule 42(1)</w:t>
      </w:r>
      <w:r w:rsidRPr="00C467D6">
        <w:rPr>
          <w:rFonts w:ascii="Arial" w:hAnsi="Arial" w:cs="Arial"/>
          <w:i/>
          <w:lang w:val="en-GB"/>
        </w:rPr>
        <w:t>(a)</w:t>
      </w:r>
      <w:r w:rsidRPr="00114BB5">
        <w:rPr>
          <w:rFonts w:ascii="Arial" w:hAnsi="Arial" w:cs="Arial"/>
          <w:lang w:val="en-GB"/>
        </w:rPr>
        <w:t>, an applicant must show a direct and substantial interest in the judgment or order that the applicant wishes to have varied or rescinded. This means a legal interest in the subject-matter of the action or application which could be prejudicially affected by the order in that action or application.’</w:t>
      </w:r>
      <w:r w:rsidR="00C467D6">
        <w:rPr>
          <w:rStyle w:val="FootnoteReference"/>
          <w:rFonts w:ascii="Arial" w:hAnsi="Arial" w:cs="Arial"/>
          <w:lang w:val="en-GB"/>
        </w:rPr>
        <w:footnoteReference w:id="8"/>
      </w:r>
      <w:r w:rsidRPr="00EF6FCF">
        <w:rPr>
          <w:rFonts w:ascii="Arial" w:hAnsi="Arial" w:cs="Arial"/>
          <w:sz w:val="24"/>
          <w:szCs w:val="24"/>
          <w:lang w:val="en-GB"/>
        </w:rPr>
        <w:t xml:space="preserve"> </w:t>
      </w:r>
    </w:p>
    <w:p w:rsidR="00114BB5"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He added the following</w:t>
      </w:r>
      <w:r w:rsidR="00114BB5">
        <w:rPr>
          <w:rFonts w:ascii="Arial" w:hAnsi="Arial" w:cs="Arial"/>
          <w:sz w:val="24"/>
          <w:szCs w:val="24"/>
          <w:lang w:val="en-GB"/>
        </w:rPr>
        <w:t>:</w:t>
      </w:r>
      <w:r w:rsidRPr="00EF6FCF">
        <w:rPr>
          <w:rFonts w:ascii="Arial" w:hAnsi="Arial" w:cs="Arial"/>
          <w:sz w:val="24"/>
          <w:szCs w:val="24"/>
          <w:lang w:val="en-GB"/>
        </w:rPr>
        <w:t xml:space="preserve"> </w:t>
      </w:r>
    </w:p>
    <w:p w:rsidR="00CE1BAF" w:rsidRPr="00114BB5" w:rsidRDefault="00114BB5" w:rsidP="00CE1BAF">
      <w:pPr>
        <w:tabs>
          <w:tab w:val="left" w:pos="720"/>
        </w:tabs>
        <w:spacing w:after="0" w:line="360" w:lineRule="auto"/>
        <w:jc w:val="both"/>
        <w:rPr>
          <w:rFonts w:ascii="Arial" w:hAnsi="Arial" w:cs="Arial"/>
          <w:lang w:val="en-GB"/>
        </w:rPr>
      </w:pPr>
      <w:r w:rsidRPr="00114BB5">
        <w:rPr>
          <w:rFonts w:ascii="Arial" w:hAnsi="Arial" w:cs="Arial"/>
          <w:lang w:val="en-GB"/>
        </w:rPr>
        <w:t>‘…</w:t>
      </w:r>
      <w:r w:rsidR="00CE1BAF" w:rsidRPr="00114BB5">
        <w:rPr>
          <w:rFonts w:ascii="Arial" w:hAnsi="Arial" w:cs="Arial"/>
          <w:lang w:val="en-GB"/>
        </w:rPr>
        <w:t>rule 42 is for the most part a reinstatement of the common law and must be interpreted in the context of the common-law principles of finality of judgments in the interests of certainty. This leaves no room for rescission of a judgment at the instance of a person who was not a necessary party to the litigation concerned</w:t>
      </w:r>
      <w:r>
        <w:rPr>
          <w:rFonts w:ascii="Arial" w:hAnsi="Arial" w:cs="Arial"/>
          <w:lang w:val="en-GB"/>
        </w:rPr>
        <w:t>.’</w:t>
      </w:r>
      <w:r w:rsidR="000E49E4" w:rsidRPr="00EF6FCF">
        <w:rPr>
          <w:rStyle w:val="FootnoteReference"/>
          <w:rFonts w:ascii="Arial" w:hAnsi="Arial" w:cs="Arial"/>
          <w:sz w:val="24"/>
          <w:szCs w:val="24"/>
          <w:lang w:val="en-GB"/>
        </w:rPr>
        <w:footnoteReference w:id="9"/>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340DA3" w:rsidRDefault="00CE1BAF" w:rsidP="00CE1BAF">
      <w:pPr>
        <w:tabs>
          <w:tab w:val="left" w:pos="720"/>
        </w:tabs>
        <w:spacing w:after="0" w:line="360" w:lineRule="auto"/>
        <w:jc w:val="both"/>
        <w:rPr>
          <w:rFonts w:ascii="Arial" w:hAnsi="Arial" w:cs="Arial"/>
          <w:b/>
          <w:sz w:val="24"/>
          <w:szCs w:val="24"/>
          <w:lang w:val="en-GB"/>
        </w:rPr>
      </w:pPr>
      <w:r w:rsidRPr="00EF6FCF">
        <w:rPr>
          <w:rFonts w:ascii="Arial" w:hAnsi="Arial" w:cs="Arial"/>
          <w:sz w:val="24"/>
          <w:szCs w:val="24"/>
          <w:lang w:val="en-GB"/>
        </w:rPr>
        <w:t>[14]</w:t>
      </w:r>
      <w:r w:rsidRPr="00EF6FCF">
        <w:rPr>
          <w:rFonts w:ascii="Arial" w:hAnsi="Arial" w:cs="Arial"/>
          <w:sz w:val="24"/>
          <w:szCs w:val="24"/>
          <w:lang w:val="en-GB"/>
        </w:rPr>
        <w:tab/>
        <w:t xml:space="preserve">The effect of </w:t>
      </w:r>
      <w:r w:rsidRPr="00EF6FCF">
        <w:rPr>
          <w:rFonts w:ascii="Arial" w:hAnsi="Arial" w:cs="Arial"/>
          <w:i/>
          <w:sz w:val="24"/>
          <w:szCs w:val="24"/>
          <w:lang w:val="en-GB"/>
        </w:rPr>
        <w:t>Union Watch</w:t>
      </w:r>
      <w:r w:rsidRPr="00EF6FCF">
        <w:rPr>
          <w:rFonts w:ascii="Arial" w:hAnsi="Arial" w:cs="Arial"/>
          <w:sz w:val="24"/>
          <w:szCs w:val="24"/>
          <w:lang w:val="en-GB"/>
        </w:rPr>
        <w:t xml:space="preserve"> and </w:t>
      </w:r>
      <w:r w:rsidRPr="00EF6FCF">
        <w:rPr>
          <w:rFonts w:ascii="Arial" w:hAnsi="Arial" w:cs="Arial"/>
          <w:i/>
          <w:sz w:val="24"/>
          <w:szCs w:val="24"/>
          <w:lang w:val="en-GB"/>
        </w:rPr>
        <w:t>De Villiers</w:t>
      </w:r>
      <w:r w:rsidRPr="00EF6FCF">
        <w:rPr>
          <w:rFonts w:ascii="Arial" w:hAnsi="Arial" w:cs="Arial"/>
          <w:sz w:val="24"/>
          <w:szCs w:val="24"/>
          <w:lang w:val="en-GB"/>
        </w:rPr>
        <w:t xml:space="preserve"> to my mind is that the words ‘any person affected’ are not as wide as previously thought, and as Corbett J put it in </w:t>
      </w:r>
      <w:r w:rsidRPr="00EF6FCF">
        <w:rPr>
          <w:rFonts w:ascii="Arial" w:hAnsi="Arial" w:cs="Arial"/>
          <w:i/>
          <w:sz w:val="24"/>
          <w:szCs w:val="24"/>
          <w:lang w:val="en-GB"/>
        </w:rPr>
        <w:t>Union Watch</w:t>
      </w:r>
      <w:r w:rsidRPr="00EF6FCF">
        <w:rPr>
          <w:rFonts w:ascii="Arial" w:hAnsi="Arial" w:cs="Arial"/>
          <w:sz w:val="24"/>
          <w:szCs w:val="24"/>
          <w:lang w:val="en-GB"/>
        </w:rPr>
        <w:t>, in fact refer</w:t>
      </w:r>
      <w:r w:rsidR="00765EC4">
        <w:rPr>
          <w:rFonts w:ascii="Arial" w:hAnsi="Arial" w:cs="Arial"/>
          <w:sz w:val="24"/>
          <w:szCs w:val="24"/>
          <w:lang w:val="en-GB"/>
        </w:rPr>
        <w:t>s</w:t>
      </w:r>
      <w:r w:rsidRPr="00EF6FCF">
        <w:rPr>
          <w:rFonts w:ascii="Arial" w:hAnsi="Arial" w:cs="Arial"/>
          <w:sz w:val="24"/>
          <w:szCs w:val="24"/>
          <w:lang w:val="en-GB"/>
        </w:rPr>
        <w:t xml:space="preserve"> to a limited class of persons. Mrs Gluckman did not have a legal interest in the action against her husband, and the municipality in this appeal had no legal interest in the first respondent’s action against the second respondent for payment for services rendered. It therefor</w:t>
      </w:r>
      <w:r w:rsidR="00F32541">
        <w:rPr>
          <w:rFonts w:ascii="Arial" w:hAnsi="Arial" w:cs="Arial"/>
          <w:sz w:val="24"/>
          <w:szCs w:val="24"/>
          <w:lang w:val="en-GB"/>
        </w:rPr>
        <w:t>e</w:t>
      </w:r>
      <w:r w:rsidRPr="00EF6FCF">
        <w:rPr>
          <w:rFonts w:ascii="Arial" w:hAnsi="Arial" w:cs="Arial"/>
          <w:sz w:val="24"/>
          <w:szCs w:val="24"/>
          <w:lang w:val="en-GB"/>
        </w:rPr>
        <w:t xml:space="preserve"> had no </w:t>
      </w:r>
      <w:r w:rsidRPr="00C467D6">
        <w:rPr>
          <w:rFonts w:ascii="Arial" w:hAnsi="Arial" w:cs="Arial"/>
          <w:sz w:val="24"/>
          <w:szCs w:val="24"/>
          <w:lang w:val="en-GB"/>
        </w:rPr>
        <w:t>locus standi</w:t>
      </w:r>
      <w:r w:rsidRPr="00EF6FCF">
        <w:rPr>
          <w:rFonts w:ascii="Arial" w:hAnsi="Arial" w:cs="Arial"/>
          <w:sz w:val="24"/>
          <w:szCs w:val="24"/>
          <w:lang w:val="en-GB"/>
        </w:rPr>
        <w:t xml:space="preserve"> to apply for the rescission of the default </w:t>
      </w:r>
      <w:r w:rsidRPr="00EF6FCF">
        <w:rPr>
          <w:rFonts w:ascii="Arial" w:hAnsi="Arial" w:cs="Arial"/>
          <w:sz w:val="24"/>
          <w:szCs w:val="24"/>
          <w:lang w:val="en-GB"/>
        </w:rPr>
        <w:lastRenderedPageBreak/>
        <w:t>judgment. This conclusion makes it unnecessary to consider the other points raised on the papers.</w:t>
      </w:r>
    </w:p>
    <w:p w:rsidR="00340DA3" w:rsidRDefault="00340DA3" w:rsidP="00CE1BAF">
      <w:pPr>
        <w:tabs>
          <w:tab w:val="left" w:pos="720"/>
        </w:tabs>
        <w:spacing w:after="0" w:line="360" w:lineRule="auto"/>
        <w:jc w:val="both"/>
        <w:rPr>
          <w:rFonts w:ascii="Arial" w:hAnsi="Arial" w:cs="Arial"/>
          <w:b/>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[15]</w:t>
      </w:r>
      <w:r w:rsidRPr="00EF6FCF">
        <w:rPr>
          <w:rFonts w:ascii="Arial" w:hAnsi="Arial" w:cs="Arial"/>
          <w:sz w:val="24"/>
          <w:szCs w:val="24"/>
          <w:lang w:val="en-GB"/>
        </w:rPr>
        <w:tab/>
        <w:t xml:space="preserve">The appeal is dismissed with costs. </w:t>
      </w:r>
    </w:p>
    <w:p w:rsidR="00CE1BAF" w:rsidRDefault="00CE1BAF" w:rsidP="002D0DA6">
      <w:pPr>
        <w:tabs>
          <w:tab w:val="left" w:pos="720"/>
        </w:tabs>
        <w:spacing w:after="0" w:line="360" w:lineRule="auto"/>
        <w:jc w:val="both"/>
        <w:rPr>
          <w:rFonts w:ascii="Arial" w:eastAsia="Times New Roman" w:hAnsi="Arial" w:cs="Arial"/>
          <w:b/>
          <w:sz w:val="24"/>
          <w:szCs w:val="24"/>
          <w:lang w:eastAsia="en-GB"/>
        </w:rPr>
      </w:pPr>
    </w:p>
    <w:p w:rsidR="00CE1BAF" w:rsidRDefault="00CE1BAF" w:rsidP="002D0DA6">
      <w:pPr>
        <w:tabs>
          <w:tab w:val="left" w:pos="720"/>
        </w:tabs>
        <w:spacing w:after="0" w:line="360" w:lineRule="auto"/>
        <w:jc w:val="both"/>
        <w:rPr>
          <w:rFonts w:ascii="Arial" w:eastAsia="Times New Roman" w:hAnsi="Arial" w:cs="Arial"/>
          <w:b/>
          <w:sz w:val="24"/>
          <w:szCs w:val="24"/>
          <w:lang w:eastAsia="en-GB"/>
        </w:rPr>
      </w:pPr>
    </w:p>
    <w:p w:rsidR="002B22BB" w:rsidRDefault="002B22BB" w:rsidP="002D0DA6">
      <w:pPr>
        <w:tabs>
          <w:tab w:val="left" w:pos="720"/>
        </w:tabs>
        <w:spacing w:after="0" w:line="360" w:lineRule="auto"/>
        <w:jc w:val="both"/>
        <w:rPr>
          <w:rFonts w:ascii="Arial" w:eastAsia="Times New Roman" w:hAnsi="Arial" w:cs="Arial"/>
          <w:b/>
          <w:sz w:val="24"/>
          <w:szCs w:val="24"/>
          <w:lang w:eastAsia="en-GB"/>
        </w:rPr>
      </w:pPr>
    </w:p>
    <w:p w:rsidR="002B22BB" w:rsidRPr="00EF6FCF" w:rsidRDefault="002B22BB" w:rsidP="002D0DA6">
      <w:pPr>
        <w:tabs>
          <w:tab w:val="left" w:pos="720"/>
        </w:tabs>
        <w:spacing w:after="0" w:line="360" w:lineRule="auto"/>
        <w:jc w:val="both"/>
        <w:rPr>
          <w:rFonts w:ascii="Arial" w:eastAsia="Times New Roman" w:hAnsi="Arial" w:cs="Arial"/>
          <w:b/>
          <w:sz w:val="24"/>
          <w:szCs w:val="24"/>
          <w:lang w:eastAsia="en-GB"/>
        </w:rPr>
      </w:pPr>
    </w:p>
    <w:p w:rsidR="006713D4" w:rsidRPr="00EF6FCF" w:rsidRDefault="006713D4" w:rsidP="00CE1BAF">
      <w:pPr>
        <w:spacing w:line="240" w:lineRule="auto"/>
        <w:jc w:val="right"/>
        <w:rPr>
          <w:rFonts w:ascii="Arial" w:hAnsi="Arial" w:cs="Arial"/>
          <w:b/>
          <w:bCs/>
          <w:sz w:val="24"/>
          <w:szCs w:val="24"/>
          <w:lang w:val="en-GB"/>
        </w:rPr>
      </w:pPr>
      <w:r w:rsidRPr="00EF6FCF">
        <w:rPr>
          <w:rFonts w:ascii="Arial" w:hAnsi="Arial" w:cs="Arial"/>
          <w:b/>
          <w:bCs/>
          <w:sz w:val="24"/>
          <w:szCs w:val="24"/>
          <w:lang w:val="en-GB"/>
        </w:rPr>
        <w:t>_________________________</w:t>
      </w:r>
    </w:p>
    <w:p w:rsidR="006713D4" w:rsidRPr="00EF6FCF" w:rsidRDefault="006713D4" w:rsidP="00CE1BAF">
      <w:pPr>
        <w:spacing w:line="240" w:lineRule="auto"/>
        <w:jc w:val="right"/>
        <w:rPr>
          <w:rFonts w:ascii="Arial" w:hAnsi="Arial" w:cs="Arial"/>
          <w:b/>
          <w:bCs/>
          <w:sz w:val="24"/>
          <w:szCs w:val="24"/>
          <w:lang w:val="en-GB"/>
        </w:rPr>
      </w:pPr>
      <w:r w:rsidRPr="00EF6FCF">
        <w:rPr>
          <w:rFonts w:ascii="Arial" w:hAnsi="Arial" w:cs="Arial"/>
          <w:b/>
          <w:bCs/>
          <w:sz w:val="24"/>
          <w:szCs w:val="24"/>
          <w:lang w:val="en-GB"/>
        </w:rPr>
        <w:t>P</w:t>
      </w:r>
      <w:r w:rsidR="00114BB5">
        <w:rPr>
          <w:rFonts w:ascii="Arial" w:hAnsi="Arial" w:cs="Arial"/>
          <w:b/>
          <w:bCs/>
          <w:sz w:val="24"/>
          <w:szCs w:val="24"/>
          <w:lang w:val="en-GB"/>
        </w:rPr>
        <w:t xml:space="preserve">loos Van Amstel </w:t>
      </w:r>
      <w:r w:rsidRPr="00EF6FCF">
        <w:rPr>
          <w:rFonts w:ascii="Arial" w:hAnsi="Arial" w:cs="Arial"/>
          <w:b/>
          <w:bCs/>
          <w:sz w:val="24"/>
          <w:szCs w:val="24"/>
          <w:lang w:val="en-GB"/>
        </w:rPr>
        <w:t>J</w:t>
      </w: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Pr="00EF6FCF" w:rsidRDefault="00EF6FCF" w:rsidP="007A5D7A">
      <w:pPr>
        <w:spacing w:line="240" w:lineRule="auto"/>
        <w:jc w:val="right"/>
        <w:rPr>
          <w:rFonts w:ascii="Arial" w:hAnsi="Arial" w:cs="Arial"/>
          <w:b/>
          <w:bCs/>
          <w:sz w:val="24"/>
          <w:szCs w:val="24"/>
          <w:lang w:val="en-GB"/>
        </w:rPr>
      </w:pPr>
      <w:r w:rsidRPr="00EF6FCF">
        <w:rPr>
          <w:rFonts w:ascii="Arial" w:hAnsi="Arial" w:cs="Arial"/>
          <w:b/>
          <w:bCs/>
          <w:sz w:val="24"/>
          <w:szCs w:val="24"/>
          <w:lang w:val="en-GB"/>
        </w:rPr>
        <w:t>_________________________</w:t>
      </w:r>
    </w:p>
    <w:p w:rsidR="00EF6FCF" w:rsidRPr="00EF6FCF" w:rsidRDefault="00EF6FCF" w:rsidP="007A5D7A">
      <w:pPr>
        <w:spacing w:line="240" w:lineRule="auto"/>
        <w:ind w:firstLine="720"/>
        <w:jc w:val="right"/>
        <w:rPr>
          <w:rFonts w:ascii="Arial" w:hAnsi="Arial" w:cs="Arial"/>
          <w:b/>
          <w:bCs/>
          <w:sz w:val="24"/>
          <w:szCs w:val="24"/>
          <w:lang w:val="en-GB"/>
        </w:rPr>
      </w:pPr>
      <w:r>
        <w:rPr>
          <w:rFonts w:ascii="Arial" w:hAnsi="Arial" w:cs="Arial"/>
          <w:bCs/>
          <w:sz w:val="24"/>
          <w:szCs w:val="24"/>
          <w:lang w:val="en-GB"/>
        </w:rPr>
        <w:t xml:space="preserve">                                                            </w:t>
      </w:r>
      <w:r w:rsidR="007A5D7A">
        <w:rPr>
          <w:rFonts w:ascii="Arial" w:hAnsi="Arial" w:cs="Arial"/>
          <w:bCs/>
          <w:sz w:val="24"/>
          <w:szCs w:val="24"/>
          <w:lang w:val="en-GB"/>
        </w:rPr>
        <w:t xml:space="preserve"> </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
          <w:bCs/>
          <w:sz w:val="24"/>
          <w:szCs w:val="24"/>
          <w:lang w:val="en-GB"/>
        </w:rPr>
        <w:t>B</w:t>
      </w:r>
      <w:r w:rsidR="00114BB5">
        <w:rPr>
          <w:rFonts w:ascii="Arial" w:hAnsi="Arial" w:cs="Arial"/>
          <w:b/>
          <w:bCs/>
          <w:sz w:val="24"/>
          <w:szCs w:val="24"/>
          <w:lang w:val="en-GB"/>
        </w:rPr>
        <w:t>edderson</w:t>
      </w:r>
      <w:r>
        <w:rPr>
          <w:rFonts w:ascii="Arial" w:hAnsi="Arial" w:cs="Arial"/>
          <w:b/>
          <w:bCs/>
          <w:sz w:val="24"/>
          <w:szCs w:val="24"/>
          <w:lang w:val="en-GB"/>
        </w:rPr>
        <w:t xml:space="preserve"> J</w:t>
      </w:r>
    </w:p>
    <w:p w:rsidR="00EF6FCF" w:rsidRDefault="00EF6FCF" w:rsidP="00EF6FCF">
      <w:pPr>
        <w:spacing w:line="240" w:lineRule="auto"/>
        <w:jc w:val="right"/>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2B22BB" w:rsidRDefault="002B22BB" w:rsidP="00AA79BC">
      <w:pPr>
        <w:spacing w:line="240" w:lineRule="auto"/>
        <w:jc w:val="center"/>
        <w:rPr>
          <w:rFonts w:ascii="Arial" w:eastAsia="Times New Roman" w:hAnsi="Arial" w:cs="Arial"/>
          <w:b/>
          <w:bCs/>
          <w:sz w:val="24"/>
          <w:szCs w:val="24"/>
          <w:u w:val="single"/>
          <w:lang w:eastAsia="en-GB"/>
        </w:rPr>
      </w:pPr>
    </w:p>
    <w:p w:rsidR="002B22BB" w:rsidRDefault="002B22BB"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F32541">
      <w:pPr>
        <w:spacing w:line="240" w:lineRule="auto"/>
        <w:rPr>
          <w:rFonts w:ascii="Arial" w:eastAsia="Times New Roman" w:hAnsi="Arial" w:cs="Arial"/>
          <w:b/>
          <w:bCs/>
          <w:sz w:val="24"/>
          <w:szCs w:val="24"/>
          <w:u w:val="single"/>
          <w:lang w:eastAsia="en-GB"/>
        </w:rPr>
      </w:pPr>
    </w:p>
    <w:p w:rsidR="00D873FC" w:rsidRPr="00EF6FCF" w:rsidRDefault="00863F1B" w:rsidP="00AA79BC">
      <w:pPr>
        <w:spacing w:line="240" w:lineRule="auto"/>
        <w:jc w:val="center"/>
        <w:rPr>
          <w:rFonts w:ascii="Arial" w:eastAsia="Times New Roman" w:hAnsi="Arial" w:cs="Arial"/>
          <w:b/>
          <w:bCs/>
          <w:sz w:val="24"/>
          <w:szCs w:val="24"/>
          <w:u w:val="single"/>
          <w:lang w:eastAsia="en-GB"/>
        </w:rPr>
      </w:pPr>
      <w:r w:rsidRPr="00EF6FCF">
        <w:rPr>
          <w:rFonts w:ascii="Arial" w:eastAsia="Times New Roman" w:hAnsi="Arial" w:cs="Arial"/>
          <w:b/>
          <w:bCs/>
          <w:sz w:val="24"/>
          <w:szCs w:val="24"/>
          <w:u w:val="single"/>
          <w:lang w:eastAsia="en-GB"/>
        </w:rPr>
        <w:lastRenderedPageBreak/>
        <w:t>CASE INFORMATION</w:t>
      </w:r>
    </w:p>
    <w:p w:rsidR="00A729F1" w:rsidRPr="00EF6FCF" w:rsidRDefault="00A729F1" w:rsidP="00AA79BC">
      <w:pPr>
        <w:spacing w:line="240" w:lineRule="auto"/>
        <w:jc w:val="both"/>
        <w:rPr>
          <w:rFonts w:ascii="Arial" w:eastAsia="Times New Roman" w:hAnsi="Arial" w:cs="Arial"/>
          <w:bCs/>
          <w:sz w:val="24"/>
          <w:szCs w:val="24"/>
          <w:u w:val="single"/>
          <w:lang w:eastAsia="en-GB"/>
        </w:rPr>
      </w:pPr>
    </w:p>
    <w:p w:rsidR="003C7B61" w:rsidRPr="00EF6FCF" w:rsidRDefault="009809DD" w:rsidP="00AA79BC">
      <w:pPr>
        <w:spacing w:line="240" w:lineRule="auto"/>
        <w:jc w:val="both"/>
        <w:rPr>
          <w:rFonts w:ascii="Arial" w:eastAsia="Times New Roman" w:hAnsi="Arial" w:cs="Arial"/>
          <w:b/>
          <w:bCs/>
          <w:sz w:val="24"/>
          <w:szCs w:val="24"/>
          <w:lang w:eastAsia="en-GB"/>
        </w:rPr>
      </w:pPr>
      <w:r w:rsidRPr="00EF6FCF">
        <w:rPr>
          <w:rFonts w:ascii="Arial" w:eastAsia="Times New Roman" w:hAnsi="Arial" w:cs="Arial"/>
          <w:b/>
          <w:bCs/>
          <w:sz w:val="24"/>
          <w:szCs w:val="24"/>
          <w:lang w:eastAsia="en-GB"/>
        </w:rPr>
        <w:t>Date Judgment Reserved</w:t>
      </w:r>
      <w:r w:rsidRPr="00EF6FCF">
        <w:rPr>
          <w:rFonts w:ascii="Arial" w:eastAsia="Times New Roman" w:hAnsi="Arial" w:cs="Arial"/>
          <w:b/>
          <w:bCs/>
          <w:sz w:val="24"/>
          <w:szCs w:val="24"/>
          <w:lang w:eastAsia="en-GB"/>
        </w:rPr>
        <w:tab/>
        <w:t>:</w:t>
      </w:r>
      <w:r w:rsidRPr="00EF6FCF">
        <w:rPr>
          <w:rFonts w:ascii="Arial" w:eastAsia="Times New Roman" w:hAnsi="Arial" w:cs="Arial"/>
          <w:b/>
          <w:bCs/>
          <w:sz w:val="24"/>
          <w:szCs w:val="24"/>
          <w:lang w:eastAsia="en-GB"/>
        </w:rPr>
        <w:tab/>
      </w:r>
      <w:r w:rsidR="00D873FC" w:rsidRPr="00EF6FCF">
        <w:rPr>
          <w:rFonts w:ascii="Arial" w:eastAsia="Times New Roman" w:hAnsi="Arial" w:cs="Arial"/>
          <w:b/>
          <w:bCs/>
          <w:sz w:val="24"/>
          <w:szCs w:val="24"/>
          <w:lang w:eastAsia="en-GB"/>
        </w:rPr>
        <w:t xml:space="preserve"> </w:t>
      </w:r>
      <w:r w:rsidR="00F254DB" w:rsidRPr="00EF6FCF">
        <w:rPr>
          <w:rFonts w:ascii="Arial" w:eastAsia="Times New Roman" w:hAnsi="Arial" w:cs="Arial"/>
          <w:b/>
          <w:bCs/>
          <w:sz w:val="24"/>
          <w:szCs w:val="24"/>
          <w:lang w:eastAsia="en-GB"/>
        </w:rPr>
        <w:t>9</w:t>
      </w:r>
      <w:r w:rsidR="008A0ECE" w:rsidRPr="00EF6FCF">
        <w:rPr>
          <w:rFonts w:ascii="Arial" w:eastAsia="Times New Roman" w:hAnsi="Arial" w:cs="Arial"/>
          <w:b/>
          <w:bCs/>
          <w:sz w:val="24"/>
          <w:szCs w:val="24"/>
          <w:lang w:eastAsia="en-GB"/>
        </w:rPr>
        <w:t xml:space="preserve"> September </w:t>
      </w:r>
      <w:r w:rsidR="00D873FC" w:rsidRPr="00EF6FCF">
        <w:rPr>
          <w:rFonts w:ascii="Arial" w:eastAsia="Times New Roman" w:hAnsi="Arial" w:cs="Arial"/>
          <w:b/>
          <w:bCs/>
          <w:sz w:val="24"/>
          <w:szCs w:val="24"/>
          <w:lang w:eastAsia="en-GB"/>
        </w:rPr>
        <w:t>2022</w:t>
      </w:r>
    </w:p>
    <w:p w:rsidR="008C6CA0" w:rsidRDefault="00D873FC" w:rsidP="00AA79BC">
      <w:pPr>
        <w:spacing w:line="240" w:lineRule="auto"/>
        <w:jc w:val="both"/>
        <w:rPr>
          <w:rFonts w:ascii="Arial" w:eastAsia="Times New Roman" w:hAnsi="Arial" w:cs="Arial"/>
          <w:b/>
          <w:bCs/>
          <w:sz w:val="24"/>
          <w:szCs w:val="24"/>
          <w:lang w:eastAsia="en-GB"/>
        </w:rPr>
      </w:pPr>
      <w:r w:rsidRPr="00EF6FCF">
        <w:rPr>
          <w:rFonts w:ascii="Arial" w:eastAsia="Times New Roman" w:hAnsi="Arial" w:cs="Arial"/>
          <w:b/>
          <w:bCs/>
          <w:sz w:val="24"/>
          <w:szCs w:val="24"/>
          <w:lang w:eastAsia="en-GB"/>
        </w:rPr>
        <w:t>Date Judgement Delivered</w:t>
      </w:r>
      <w:r w:rsidRPr="00EF6FCF">
        <w:rPr>
          <w:rFonts w:ascii="Arial" w:eastAsia="Times New Roman" w:hAnsi="Arial" w:cs="Arial"/>
          <w:b/>
          <w:bCs/>
          <w:sz w:val="24"/>
          <w:szCs w:val="24"/>
          <w:lang w:eastAsia="en-GB"/>
        </w:rPr>
        <w:tab/>
        <w:t>:</w:t>
      </w:r>
      <w:r w:rsidR="009809DD" w:rsidRPr="00EF6FCF">
        <w:rPr>
          <w:rFonts w:ascii="Arial" w:eastAsia="Times New Roman" w:hAnsi="Arial" w:cs="Arial"/>
          <w:b/>
          <w:bCs/>
          <w:sz w:val="24"/>
          <w:szCs w:val="24"/>
          <w:lang w:eastAsia="en-GB"/>
        </w:rPr>
        <w:tab/>
      </w:r>
      <w:r w:rsidR="00DD57A4" w:rsidRPr="00EF6FCF">
        <w:rPr>
          <w:rFonts w:ascii="Arial" w:eastAsia="Times New Roman" w:hAnsi="Arial" w:cs="Arial"/>
          <w:b/>
          <w:bCs/>
          <w:sz w:val="24"/>
          <w:szCs w:val="24"/>
          <w:lang w:eastAsia="en-GB"/>
        </w:rPr>
        <w:t xml:space="preserve"> </w:t>
      </w:r>
      <w:r w:rsidR="008C6CA0">
        <w:rPr>
          <w:rFonts w:ascii="Arial" w:eastAsia="Times New Roman" w:hAnsi="Arial" w:cs="Arial"/>
          <w:b/>
          <w:bCs/>
          <w:sz w:val="24"/>
          <w:szCs w:val="24"/>
          <w:lang w:eastAsia="en-GB"/>
        </w:rPr>
        <w:t xml:space="preserve">14 </w:t>
      </w:r>
      <w:r w:rsidR="00DD57A4" w:rsidRPr="00EF6FCF">
        <w:rPr>
          <w:rFonts w:ascii="Arial" w:eastAsia="Times New Roman" w:hAnsi="Arial" w:cs="Arial"/>
          <w:b/>
          <w:bCs/>
          <w:sz w:val="24"/>
          <w:szCs w:val="24"/>
          <w:lang w:eastAsia="en-GB"/>
        </w:rPr>
        <w:t>September 2022</w:t>
      </w:r>
    </w:p>
    <w:p w:rsidR="008C6CA0" w:rsidRDefault="009809DD" w:rsidP="00AA79BC">
      <w:pPr>
        <w:spacing w:line="240" w:lineRule="auto"/>
        <w:jc w:val="both"/>
        <w:rPr>
          <w:rFonts w:ascii="Arial" w:eastAsia="Times New Roman" w:hAnsi="Arial" w:cs="Arial"/>
          <w:b/>
          <w:bCs/>
          <w:sz w:val="24"/>
          <w:szCs w:val="24"/>
          <w:lang w:eastAsia="en-GB"/>
        </w:rPr>
      </w:pPr>
      <w:r w:rsidRPr="00EF6FCF">
        <w:rPr>
          <w:rFonts w:ascii="Arial" w:eastAsia="Times New Roman" w:hAnsi="Arial" w:cs="Arial"/>
          <w:b/>
          <w:bCs/>
          <w:sz w:val="24"/>
          <w:szCs w:val="24"/>
          <w:lang w:eastAsia="en-GB"/>
        </w:rPr>
        <w:tab/>
      </w:r>
    </w:p>
    <w:p w:rsidR="008C6CA0" w:rsidRDefault="008C6CA0" w:rsidP="008C6CA0">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bCs/>
          <w:sz w:val="24"/>
          <w:szCs w:val="24"/>
          <w:lang w:eastAsia="en-GB"/>
        </w:rPr>
      </w:pPr>
      <w:r w:rsidRPr="008C6CA0">
        <w:rPr>
          <w:rFonts w:ascii="Arial" w:eastAsia="Times New Roman" w:hAnsi="Arial" w:cs="Arial"/>
          <w:b/>
          <w:bCs/>
          <w:sz w:val="24"/>
          <w:szCs w:val="24"/>
          <w:lang w:eastAsia="en-GB"/>
        </w:rPr>
        <w:t>Th</w:t>
      </w:r>
      <w:r>
        <w:rPr>
          <w:rFonts w:ascii="Arial" w:eastAsia="Times New Roman" w:hAnsi="Arial" w:cs="Arial"/>
          <w:b/>
          <w:bCs/>
          <w:sz w:val="24"/>
          <w:szCs w:val="24"/>
          <w:lang w:eastAsia="en-GB"/>
        </w:rPr>
        <w:t xml:space="preserve">is judgment has been handed </w:t>
      </w:r>
      <w:r w:rsidRPr="008C6CA0">
        <w:rPr>
          <w:rFonts w:ascii="Arial" w:eastAsia="Times New Roman" w:hAnsi="Arial" w:cs="Arial"/>
          <w:b/>
          <w:bCs/>
          <w:sz w:val="24"/>
          <w:szCs w:val="24"/>
          <w:lang w:eastAsia="en-GB"/>
        </w:rPr>
        <w:t>down electronically by circulation to the parties’ representatives by email. The date and time</w:t>
      </w:r>
      <w:r>
        <w:rPr>
          <w:rFonts w:ascii="Arial" w:eastAsia="Times New Roman" w:hAnsi="Arial" w:cs="Arial"/>
          <w:b/>
          <w:bCs/>
          <w:sz w:val="24"/>
          <w:szCs w:val="24"/>
          <w:lang w:eastAsia="en-GB"/>
        </w:rPr>
        <w:t xml:space="preserve"> for hand down is deemed to be 11h30</w:t>
      </w:r>
      <w:r w:rsidRPr="008C6CA0">
        <w:rPr>
          <w:rFonts w:ascii="Arial" w:eastAsia="Times New Roman" w:hAnsi="Arial" w:cs="Arial"/>
          <w:b/>
          <w:bCs/>
          <w:sz w:val="24"/>
          <w:szCs w:val="24"/>
          <w:lang w:eastAsia="en-GB"/>
        </w:rPr>
        <w:t xml:space="preserve"> on</w:t>
      </w:r>
      <w:r>
        <w:rPr>
          <w:rFonts w:ascii="Arial" w:eastAsia="Times New Roman" w:hAnsi="Arial" w:cs="Arial"/>
          <w:b/>
          <w:bCs/>
          <w:sz w:val="24"/>
          <w:szCs w:val="24"/>
          <w:lang w:eastAsia="en-GB"/>
        </w:rPr>
        <w:t xml:space="preserve"> 14 September 2022.</w:t>
      </w:r>
    </w:p>
    <w:p w:rsidR="009809DD" w:rsidRPr="00EF6FCF" w:rsidRDefault="009809DD" w:rsidP="00AA79BC">
      <w:pPr>
        <w:spacing w:line="240" w:lineRule="auto"/>
        <w:jc w:val="both"/>
        <w:rPr>
          <w:rFonts w:ascii="Arial" w:eastAsia="Times New Roman" w:hAnsi="Arial" w:cs="Arial"/>
          <w:b/>
          <w:bCs/>
          <w:sz w:val="24"/>
          <w:szCs w:val="24"/>
          <w:lang w:eastAsia="en-GB"/>
        </w:rPr>
      </w:pPr>
      <w:r w:rsidRPr="00EF6FCF">
        <w:rPr>
          <w:rFonts w:ascii="Arial" w:eastAsia="Times New Roman" w:hAnsi="Arial" w:cs="Arial"/>
          <w:b/>
          <w:bCs/>
          <w:sz w:val="24"/>
          <w:szCs w:val="24"/>
          <w:lang w:eastAsia="en-GB"/>
        </w:rPr>
        <w:tab/>
      </w:r>
    </w:p>
    <w:p w:rsidR="00A729F1" w:rsidRPr="00EF6FCF" w:rsidRDefault="00A729F1" w:rsidP="00AA79BC">
      <w:pPr>
        <w:spacing w:after="0" w:line="240" w:lineRule="auto"/>
        <w:jc w:val="both"/>
        <w:rPr>
          <w:rFonts w:ascii="Arial" w:hAnsi="Arial" w:cs="Arial"/>
          <w:sz w:val="24"/>
          <w:szCs w:val="24"/>
        </w:rPr>
      </w:pPr>
    </w:p>
    <w:p w:rsidR="00863F1B" w:rsidRPr="00EF6FCF" w:rsidRDefault="00863F1B" w:rsidP="00AA79BC">
      <w:pPr>
        <w:spacing w:after="0" w:line="240" w:lineRule="auto"/>
        <w:jc w:val="both"/>
        <w:rPr>
          <w:rFonts w:ascii="Arial" w:hAnsi="Arial" w:cs="Arial"/>
          <w:sz w:val="24"/>
          <w:szCs w:val="24"/>
        </w:rPr>
      </w:pPr>
      <w:r w:rsidRPr="00EF6FCF">
        <w:rPr>
          <w:rFonts w:ascii="Arial" w:hAnsi="Arial" w:cs="Arial"/>
          <w:sz w:val="24"/>
          <w:szCs w:val="24"/>
        </w:rPr>
        <w:t>Appearances:</w:t>
      </w:r>
      <w:r w:rsidRPr="00EF6FCF">
        <w:rPr>
          <w:rFonts w:ascii="Arial" w:hAnsi="Arial" w:cs="Arial"/>
          <w:sz w:val="24"/>
          <w:szCs w:val="24"/>
        </w:rPr>
        <w:tab/>
      </w:r>
      <w:r w:rsidRPr="00EF6FCF">
        <w:rPr>
          <w:rFonts w:ascii="Arial" w:hAnsi="Arial" w:cs="Arial"/>
          <w:sz w:val="24"/>
          <w:szCs w:val="24"/>
        </w:rPr>
        <w:tab/>
      </w:r>
    </w:p>
    <w:p w:rsidR="00863F1B" w:rsidRPr="00EF6FCF" w:rsidRDefault="00863F1B" w:rsidP="00AA79BC">
      <w:pPr>
        <w:spacing w:after="0" w:line="240" w:lineRule="auto"/>
        <w:jc w:val="both"/>
        <w:rPr>
          <w:rFonts w:ascii="Arial" w:hAnsi="Arial" w:cs="Arial"/>
          <w:sz w:val="24"/>
          <w:szCs w:val="24"/>
        </w:rPr>
      </w:pPr>
    </w:p>
    <w:p w:rsidR="00863F1B" w:rsidRPr="00EF6FCF" w:rsidRDefault="00863F1B" w:rsidP="00AA79BC">
      <w:pPr>
        <w:spacing w:after="0" w:line="240" w:lineRule="auto"/>
        <w:jc w:val="both"/>
        <w:rPr>
          <w:rFonts w:ascii="Arial" w:hAnsi="Arial" w:cs="Arial"/>
          <w:sz w:val="24"/>
          <w:szCs w:val="24"/>
        </w:rPr>
      </w:pPr>
      <w:r w:rsidRPr="00EF6FCF">
        <w:rPr>
          <w:rFonts w:ascii="Arial" w:hAnsi="Arial" w:cs="Arial"/>
          <w:sz w:val="24"/>
          <w:szCs w:val="24"/>
        </w:rPr>
        <w:t xml:space="preserve">For the </w:t>
      </w:r>
      <w:r w:rsidR="007364C9" w:rsidRPr="00EF6FCF">
        <w:rPr>
          <w:rFonts w:ascii="Arial" w:hAnsi="Arial" w:cs="Arial"/>
          <w:sz w:val="24"/>
          <w:szCs w:val="24"/>
        </w:rPr>
        <w:t>App</w:t>
      </w:r>
      <w:r w:rsidR="00F254DB" w:rsidRPr="00EF6FCF">
        <w:rPr>
          <w:rFonts w:ascii="Arial" w:hAnsi="Arial" w:cs="Arial"/>
          <w:sz w:val="24"/>
          <w:szCs w:val="24"/>
        </w:rPr>
        <w:t>ellant</w:t>
      </w:r>
      <w:r w:rsidR="00F254DB"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 xml:space="preserve">: </w:t>
      </w:r>
      <w:r w:rsidRPr="00EF6FCF">
        <w:rPr>
          <w:rFonts w:ascii="Arial" w:hAnsi="Arial" w:cs="Arial"/>
          <w:sz w:val="24"/>
          <w:szCs w:val="24"/>
        </w:rPr>
        <w:tab/>
      </w:r>
      <w:r w:rsidR="008A0ECE" w:rsidRPr="00EF6FCF">
        <w:rPr>
          <w:rFonts w:ascii="Arial" w:hAnsi="Arial" w:cs="Arial"/>
          <w:sz w:val="24"/>
          <w:szCs w:val="24"/>
        </w:rPr>
        <w:t>Mr</w:t>
      </w:r>
      <w:r w:rsidR="00F254DB" w:rsidRPr="00EF6FCF">
        <w:rPr>
          <w:rFonts w:ascii="Arial" w:hAnsi="Arial" w:cs="Arial"/>
          <w:sz w:val="24"/>
          <w:szCs w:val="24"/>
        </w:rPr>
        <w:t xml:space="preserve"> A Stokes SC</w:t>
      </w:r>
      <w:r w:rsidRPr="00EF6FCF">
        <w:rPr>
          <w:rFonts w:ascii="Arial" w:hAnsi="Arial" w:cs="Arial"/>
          <w:sz w:val="24"/>
          <w:szCs w:val="24"/>
        </w:rPr>
        <w:tab/>
      </w:r>
    </w:p>
    <w:p w:rsidR="000D6212" w:rsidRPr="00EF6FCF" w:rsidRDefault="000D6212" w:rsidP="00AA79BC">
      <w:pPr>
        <w:spacing w:after="0" w:line="240" w:lineRule="auto"/>
        <w:jc w:val="both"/>
        <w:rPr>
          <w:rFonts w:ascii="Arial" w:hAnsi="Arial" w:cs="Arial"/>
          <w:sz w:val="24"/>
          <w:szCs w:val="24"/>
        </w:rPr>
      </w:pPr>
    </w:p>
    <w:p w:rsidR="003C7B61" w:rsidRPr="00EF6FCF" w:rsidRDefault="003C7B61" w:rsidP="00AA79BC">
      <w:pPr>
        <w:spacing w:after="0" w:line="240" w:lineRule="auto"/>
        <w:jc w:val="both"/>
        <w:rPr>
          <w:rFonts w:ascii="Arial" w:hAnsi="Arial" w:cs="Arial"/>
          <w:sz w:val="24"/>
          <w:szCs w:val="24"/>
        </w:rPr>
      </w:pPr>
    </w:p>
    <w:p w:rsidR="00AC058B" w:rsidRPr="00EF6FCF" w:rsidRDefault="00863F1B" w:rsidP="00AA79BC">
      <w:pPr>
        <w:spacing w:after="0" w:line="240" w:lineRule="auto"/>
        <w:jc w:val="both"/>
        <w:rPr>
          <w:rFonts w:ascii="Arial" w:hAnsi="Arial" w:cs="Arial"/>
          <w:sz w:val="24"/>
          <w:szCs w:val="24"/>
        </w:rPr>
      </w:pPr>
      <w:r w:rsidRPr="00EF6FCF">
        <w:rPr>
          <w:rFonts w:ascii="Arial" w:hAnsi="Arial" w:cs="Arial"/>
          <w:sz w:val="24"/>
          <w:szCs w:val="24"/>
        </w:rPr>
        <w:t>Instructed by</w:t>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 xml:space="preserve">: </w:t>
      </w:r>
      <w:r w:rsidRPr="00EF6FCF">
        <w:rPr>
          <w:rFonts w:ascii="Arial" w:hAnsi="Arial" w:cs="Arial"/>
          <w:sz w:val="24"/>
          <w:szCs w:val="24"/>
        </w:rPr>
        <w:tab/>
      </w:r>
      <w:r w:rsidR="00F254DB" w:rsidRPr="00EF6FCF">
        <w:rPr>
          <w:rFonts w:ascii="Arial" w:hAnsi="Arial" w:cs="Arial"/>
          <w:b/>
          <w:sz w:val="24"/>
          <w:szCs w:val="24"/>
        </w:rPr>
        <w:t>JAY PUNDIT AND COMPANY</w:t>
      </w:r>
    </w:p>
    <w:p w:rsidR="007364C9" w:rsidRPr="00EF6FCF" w:rsidRDefault="00055E09" w:rsidP="00F254DB">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00F254DB" w:rsidRPr="00EF6FCF">
        <w:rPr>
          <w:rFonts w:ascii="Arial" w:hAnsi="Arial" w:cs="Arial"/>
          <w:sz w:val="24"/>
          <w:szCs w:val="24"/>
        </w:rPr>
        <w:t xml:space="preserve">Suite 1, Prithvi </w:t>
      </w:r>
      <w:r w:rsidR="00F32541">
        <w:rPr>
          <w:rFonts w:ascii="Arial" w:hAnsi="Arial" w:cs="Arial"/>
          <w:sz w:val="24"/>
          <w:szCs w:val="24"/>
        </w:rPr>
        <w:t>C</w:t>
      </w:r>
      <w:r w:rsidR="00F254DB" w:rsidRPr="00EF6FCF">
        <w:rPr>
          <w:rFonts w:ascii="Arial" w:hAnsi="Arial" w:cs="Arial"/>
          <w:sz w:val="24"/>
          <w:szCs w:val="24"/>
        </w:rPr>
        <w:t>entre</w:t>
      </w:r>
    </w:p>
    <w:p w:rsidR="00F254DB" w:rsidRPr="00EF6FCF" w:rsidRDefault="00F254DB" w:rsidP="00F254DB">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131 Mahatma Gandhi Street</w:t>
      </w:r>
    </w:p>
    <w:p w:rsidR="00F254DB" w:rsidRPr="00EF6FCF" w:rsidRDefault="00F254DB" w:rsidP="00F254DB">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Stanger Central</w:t>
      </w:r>
    </w:p>
    <w:p w:rsidR="00F254DB" w:rsidRPr="00EF6FCF" w:rsidRDefault="00F254DB" w:rsidP="00F254DB">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DURBAN</w:t>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p>
    <w:p w:rsidR="007364C9" w:rsidRPr="00EF6FCF" w:rsidRDefault="007364C9" w:rsidP="00AA79BC">
      <w:pPr>
        <w:spacing w:after="0" w:line="240" w:lineRule="auto"/>
        <w:jc w:val="both"/>
        <w:rPr>
          <w:rFonts w:ascii="Arial" w:hAnsi="Arial" w:cs="Arial"/>
          <w:sz w:val="24"/>
          <w:szCs w:val="24"/>
        </w:rPr>
      </w:pPr>
    </w:p>
    <w:p w:rsidR="00055E09" w:rsidRPr="00EF6FCF" w:rsidRDefault="000F1C94" w:rsidP="00AA79BC">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00F254DB" w:rsidRPr="00EF6FCF">
        <w:rPr>
          <w:rFonts w:ascii="Arial" w:hAnsi="Arial" w:cs="Arial"/>
          <w:sz w:val="24"/>
          <w:szCs w:val="24"/>
        </w:rPr>
        <w:t>:</w:t>
      </w:r>
      <w:r w:rsidR="00F254DB" w:rsidRPr="00EF6FCF">
        <w:rPr>
          <w:rFonts w:ascii="Arial" w:hAnsi="Arial" w:cs="Arial"/>
          <w:sz w:val="24"/>
          <w:szCs w:val="24"/>
        </w:rPr>
        <w:tab/>
        <w:t xml:space="preserve">Tel: </w:t>
      </w:r>
      <w:r w:rsidR="00B95567" w:rsidRPr="00EF6FCF">
        <w:rPr>
          <w:rFonts w:ascii="Arial" w:hAnsi="Arial" w:cs="Arial"/>
          <w:sz w:val="24"/>
          <w:szCs w:val="24"/>
        </w:rPr>
        <w:t>(032) 551 1261/2</w:t>
      </w:r>
    </w:p>
    <w:p w:rsidR="00B95567" w:rsidRPr="00EF6FCF" w:rsidRDefault="00055E09" w:rsidP="00AA79BC">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w:t>
      </w:r>
      <w:r w:rsidRPr="00EF6FCF">
        <w:rPr>
          <w:rFonts w:ascii="Arial" w:hAnsi="Arial" w:cs="Arial"/>
          <w:sz w:val="24"/>
          <w:szCs w:val="24"/>
        </w:rPr>
        <w:tab/>
        <w:t xml:space="preserve">Email: </w:t>
      </w:r>
      <w:hyperlink r:id="rId10" w:history="1">
        <w:r w:rsidR="00B95567" w:rsidRPr="00EF6FCF">
          <w:rPr>
            <w:rStyle w:val="Hyperlink"/>
            <w:rFonts w:ascii="Arial" w:hAnsi="Arial" w:cs="Arial"/>
            <w:sz w:val="24"/>
            <w:szCs w:val="24"/>
          </w:rPr>
          <w:t>nishana@jpundit.co.za</w:t>
        </w:r>
      </w:hyperlink>
    </w:p>
    <w:p w:rsidR="00055E09" w:rsidRPr="00EF6FCF" w:rsidRDefault="00055E09" w:rsidP="00AA79BC">
      <w:pPr>
        <w:spacing w:after="0" w:line="240" w:lineRule="auto"/>
        <w:ind w:left="2880" w:firstLine="720"/>
        <w:jc w:val="both"/>
        <w:rPr>
          <w:rFonts w:ascii="Arial" w:hAnsi="Arial" w:cs="Arial"/>
          <w:sz w:val="24"/>
          <w:szCs w:val="24"/>
        </w:rPr>
      </w:pPr>
      <w:r w:rsidRPr="00EF6FCF">
        <w:rPr>
          <w:rFonts w:ascii="Arial" w:hAnsi="Arial" w:cs="Arial"/>
          <w:sz w:val="24"/>
          <w:szCs w:val="24"/>
        </w:rPr>
        <w:t>:</w:t>
      </w:r>
      <w:r w:rsidRPr="00EF6FCF">
        <w:rPr>
          <w:rFonts w:ascii="Arial" w:hAnsi="Arial" w:cs="Arial"/>
          <w:sz w:val="24"/>
          <w:szCs w:val="24"/>
        </w:rPr>
        <w:tab/>
      </w:r>
      <w:r w:rsidR="00A729F1" w:rsidRPr="00EF6FCF">
        <w:rPr>
          <w:rFonts w:ascii="Arial" w:hAnsi="Arial" w:cs="Arial"/>
          <w:sz w:val="24"/>
          <w:szCs w:val="24"/>
        </w:rPr>
        <w:t>(</w:t>
      </w:r>
      <w:r w:rsidR="007364C9" w:rsidRPr="00EF6FCF">
        <w:rPr>
          <w:rFonts w:ascii="Arial" w:hAnsi="Arial" w:cs="Arial"/>
          <w:sz w:val="24"/>
          <w:szCs w:val="24"/>
        </w:rPr>
        <w:t xml:space="preserve">Ref: </w:t>
      </w:r>
      <w:r w:rsidR="00B95567" w:rsidRPr="00EF6FCF">
        <w:rPr>
          <w:rFonts w:ascii="Arial" w:hAnsi="Arial" w:cs="Arial"/>
          <w:sz w:val="24"/>
          <w:szCs w:val="24"/>
        </w:rPr>
        <w:t>N PANDAY</w:t>
      </w:r>
      <w:r w:rsidR="00A729F1" w:rsidRPr="00EF6FCF">
        <w:rPr>
          <w:rFonts w:ascii="Arial" w:hAnsi="Arial" w:cs="Arial"/>
          <w:sz w:val="24"/>
          <w:szCs w:val="24"/>
        </w:rPr>
        <w:t>)</w:t>
      </w:r>
    </w:p>
    <w:p w:rsidR="00863F1B" w:rsidRPr="00EF6FCF" w:rsidRDefault="00863F1B" w:rsidP="00AA79BC">
      <w:pPr>
        <w:spacing w:after="0" w:line="240" w:lineRule="auto"/>
        <w:ind w:left="2880" w:firstLine="720"/>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p>
    <w:p w:rsidR="003C7B61" w:rsidRPr="00EF6FCF" w:rsidRDefault="003C7B61" w:rsidP="00AA79BC">
      <w:pPr>
        <w:spacing w:after="0" w:line="240" w:lineRule="auto"/>
        <w:jc w:val="both"/>
        <w:rPr>
          <w:rFonts w:ascii="Arial" w:hAnsi="Arial" w:cs="Arial"/>
          <w:sz w:val="24"/>
          <w:szCs w:val="24"/>
        </w:rPr>
      </w:pPr>
    </w:p>
    <w:p w:rsidR="000F1C94" w:rsidRPr="00EF6FCF" w:rsidRDefault="00863F1B" w:rsidP="00AA79BC">
      <w:pPr>
        <w:spacing w:after="0" w:line="240" w:lineRule="auto"/>
        <w:jc w:val="both"/>
        <w:rPr>
          <w:rFonts w:ascii="Arial" w:hAnsi="Arial" w:cs="Arial"/>
          <w:sz w:val="24"/>
          <w:szCs w:val="24"/>
        </w:rPr>
      </w:pPr>
      <w:r w:rsidRPr="00EF6FCF">
        <w:rPr>
          <w:rFonts w:ascii="Arial" w:hAnsi="Arial" w:cs="Arial"/>
          <w:sz w:val="24"/>
          <w:szCs w:val="24"/>
        </w:rPr>
        <w:t>For the</w:t>
      </w:r>
      <w:r w:rsidR="00F254DB" w:rsidRPr="00EF6FCF">
        <w:rPr>
          <w:rFonts w:ascii="Arial" w:hAnsi="Arial" w:cs="Arial"/>
          <w:sz w:val="24"/>
          <w:szCs w:val="24"/>
        </w:rPr>
        <w:t xml:space="preserve"> </w:t>
      </w:r>
      <w:r w:rsidR="00B95567" w:rsidRPr="00EF6FCF">
        <w:rPr>
          <w:rFonts w:ascii="Arial" w:hAnsi="Arial" w:cs="Arial"/>
          <w:sz w:val="24"/>
          <w:szCs w:val="24"/>
        </w:rPr>
        <w:t>Respondent</w:t>
      </w:r>
      <w:r w:rsidRPr="00EF6FCF">
        <w:rPr>
          <w:rFonts w:ascii="Arial" w:hAnsi="Arial" w:cs="Arial"/>
          <w:sz w:val="24"/>
          <w:szCs w:val="24"/>
        </w:rPr>
        <w:tab/>
      </w:r>
      <w:r w:rsidR="00B95567" w:rsidRPr="00EF6FCF">
        <w:rPr>
          <w:rFonts w:ascii="Arial" w:hAnsi="Arial" w:cs="Arial"/>
          <w:sz w:val="24"/>
          <w:szCs w:val="24"/>
        </w:rPr>
        <w:tab/>
      </w:r>
      <w:r w:rsidR="000F1C94" w:rsidRPr="00EF6FCF">
        <w:rPr>
          <w:rFonts w:ascii="Arial" w:hAnsi="Arial" w:cs="Arial"/>
          <w:sz w:val="24"/>
          <w:szCs w:val="24"/>
        </w:rPr>
        <w:tab/>
      </w:r>
      <w:r w:rsidRPr="00EF6FCF">
        <w:rPr>
          <w:rFonts w:ascii="Arial" w:hAnsi="Arial" w:cs="Arial"/>
          <w:sz w:val="24"/>
          <w:szCs w:val="24"/>
        </w:rPr>
        <w:t xml:space="preserve">:  </w:t>
      </w:r>
      <w:r w:rsidRPr="00EF6FCF">
        <w:rPr>
          <w:rFonts w:ascii="Arial" w:hAnsi="Arial" w:cs="Arial"/>
          <w:sz w:val="24"/>
          <w:szCs w:val="24"/>
        </w:rPr>
        <w:tab/>
      </w:r>
      <w:r w:rsidR="00AC058B" w:rsidRPr="00EF6FCF">
        <w:rPr>
          <w:rFonts w:ascii="Arial" w:hAnsi="Arial" w:cs="Arial"/>
          <w:sz w:val="24"/>
          <w:szCs w:val="24"/>
        </w:rPr>
        <w:t>M</w:t>
      </w:r>
      <w:r w:rsidR="007364C9" w:rsidRPr="00EF6FCF">
        <w:rPr>
          <w:rFonts w:ascii="Arial" w:hAnsi="Arial" w:cs="Arial"/>
          <w:sz w:val="24"/>
          <w:szCs w:val="24"/>
        </w:rPr>
        <w:t>r</w:t>
      </w:r>
      <w:r w:rsidR="000D6212" w:rsidRPr="00EF6FCF">
        <w:rPr>
          <w:rFonts w:ascii="Arial" w:hAnsi="Arial" w:cs="Arial"/>
          <w:sz w:val="24"/>
          <w:szCs w:val="24"/>
        </w:rPr>
        <w:t xml:space="preserve"> </w:t>
      </w:r>
      <w:r w:rsidR="00CE1BAF" w:rsidRPr="00EF6FCF">
        <w:rPr>
          <w:rFonts w:ascii="Arial" w:hAnsi="Arial" w:cs="Arial"/>
          <w:sz w:val="24"/>
          <w:szCs w:val="24"/>
        </w:rPr>
        <w:t>Kissoon-Singh SC</w:t>
      </w:r>
    </w:p>
    <w:p w:rsidR="000D6212" w:rsidRPr="00EF6FCF" w:rsidRDefault="000D6212" w:rsidP="00AA79BC">
      <w:pPr>
        <w:spacing w:after="0" w:line="240" w:lineRule="auto"/>
        <w:jc w:val="both"/>
        <w:rPr>
          <w:rFonts w:ascii="Arial" w:hAnsi="Arial" w:cs="Arial"/>
          <w:sz w:val="24"/>
          <w:szCs w:val="24"/>
        </w:rPr>
      </w:pPr>
    </w:p>
    <w:p w:rsidR="000D6212" w:rsidRPr="00EF6FCF" w:rsidRDefault="000D6212" w:rsidP="00AA79BC">
      <w:pPr>
        <w:spacing w:after="0" w:line="240" w:lineRule="auto"/>
        <w:jc w:val="both"/>
        <w:rPr>
          <w:rFonts w:ascii="Arial" w:hAnsi="Arial" w:cs="Arial"/>
          <w:sz w:val="24"/>
          <w:szCs w:val="24"/>
        </w:rPr>
      </w:pPr>
    </w:p>
    <w:p w:rsidR="00055E09" w:rsidRPr="00EF6FCF" w:rsidRDefault="00863F1B" w:rsidP="00AA79BC">
      <w:pPr>
        <w:spacing w:after="0" w:line="240" w:lineRule="auto"/>
        <w:jc w:val="both"/>
        <w:rPr>
          <w:rFonts w:ascii="Arial" w:hAnsi="Arial" w:cs="Arial"/>
          <w:b/>
          <w:sz w:val="24"/>
          <w:szCs w:val="24"/>
        </w:rPr>
      </w:pPr>
      <w:r w:rsidRPr="00EF6FCF">
        <w:rPr>
          <w:rFonts w:ascii="Arial" w:hAnsi="Arial" w:cs="Arial"/>
          <w:sz w:val="24"/>
          <w:szCs w:val="24"/>
        </w:rPr>
        <w:t>Instructed by</w:t>
      </w:r>
      <w:r w:rsidR="000F1C94" w:rsidRPr="00EF6FCF">
        <w:rPr>
          <w:rFonts w:ascii="Arial" w:hAnsi="Arial" w:cs="Arial"/>
          <w:sz w:val="24"/>
          <w:szCs w:val="24"/>
        </w:rPr>
        <w:tab/>
      </w:r>
      <w:r w:rsidR="000F1C94" w:rsidRPr="00EF6FCF">
        <w:rPr>
          <w:rFonts w:ascii="Arial" w:hAnsi="Arial" w:cs="Arial"/>
          <w:sz w:val="24"/>
          <w:szCs w:val="24"/>
        </w:rPr>
        <w:tab/>
      </w:r>
      <w:r w:rsidRPr="00EF6FCF">
        <w:rPr>
          <w:rFonts w:ascii="Arial" w:hAnsi="Arial" w:cs="Arial"/>
          <w:sz w:val="24"/>
          <w:szCs w:val="24"/>
        </w:rPr>
        <w:t xml:space="preserve">  </w:t>
      </w:r>
      <w:r w:rsidRPr="00EF6FCF">
        <w:rPr>
          <w:rFonts w:ascii="Arial" w:hAnsi="Arial" w:cs="Arial"/>
          <w:sz w:val="24"/>
          <w:szCs w:val="24"/>
        </w:rPr>
        <w:tab/>
      </w:r>
      <w:r w:rsidR="000F1C94" w:rsidRPr="00EF6FCF">
        <w:rPr>
          <w:rFonts w:ascii="Arial" w:hAnsi="Arial" w:cs="Arial"/>
          <w:sz w:val="24"/>
          <w:szCs w:val="24"/>
        </w:rPr>
        <w:tab/>
      </w:r>
      <w:r w:rsidRPr="00EF6FCF">
        <w:rPr>
          <w:rFonts w:ascii="Arial" w:hAnsi="Arial" w:cs="Arial"/>
          <w:sz w:val="24"/>
          <w:szCs w:val="24"/>
        </w:rPr>
        <w:t xml:space="preserve">:  </w:t>
      </w:r>
      <w:r w:rsidRPr="00EF6FCF">
        <w:rPr>
          <w:rFonts w:ascii="Arial" w:hAnsi="Arial" w:cs="Arial"/>
          <w:sz w:val="24"/>
          <w:szCs w:val="24"/>
        </w:rPr>
        <w:tab/>
      </w:r>
      <w:r w:rsidR="00B95567" w:rsidRPr="00EF6FCF">
        <w:rPr>
          <w:rFonts w:ascii="Arial" w:hAnsi="Arial" w:cs="Arial"/>
          <w:b/>
          <w:sz w:val="24"/>
          <w:szCs w:val="24"/>
        </w:rPr>
        <w:t>KEVESH SINGH AND COMPANY</w:t>
      </w:r>
    </w:p>
    <w:p w:rsidR="0017208E" w:rsidRPr="00EF6FCF" w:rsidRDefault="0017208E" w:rsidP="00AA79BC">
      <w:pPr>
        <w:spacing w:after="0" w:line="240" w:lineRule="auto"/>
        <w:jc w:val="both"/>
        <w:rPr>
          <w:rFonts w:ascii="Arial" w:hAnsi="Arial" w:cs="Arial"/>
          <w:sz w:val="24"/>
          <w:szCs w:val="24"/>
        </w:rPr>
      </w:pPr>
      <w:r w:rsidRPr="00EF6FCF">
        <w:rPr>
          <w:rFonts w:ascii="Arial" w:hAnsi="Arial" w:cs="Arial"/>
          <w:b/>
          <w:sz w:val="24"/>
          <w:szCs w:val="24"/>
        </w:rPr>
        <w:tab/>
      </w:r>
      <w:r w:rsidRPr="00EF6FCF">
        <w:rPr>
          <w:rFonts w:ascii="Arial" w:hAnsi="Arial" w:cs="Arial"/>
          <w:b/>
          <w:sz w:val="24"/>
          <w:szCs w:val="24"/>
        </w:rPr>
        <w:tab/>
      </w:r>
      <w:r w:rsidRPr="00EF6FCF">
        <w:rPr>
          <w:rFonts w:ascii="Arial" w:hAnsi="Arial" w:cs="Arial"/>
          <w:b/>
          <w:sz w:val="24"/>
          <w:szCs w:val="24"/>
        </w:rPr>
        <w:tab/>
      </w:r>
      <w:r w:rsidRPr="00EF6FCF">
        <w:rPr>
          <w:rFonts w:ascii="Arial" w:hAnsi="Arial" w:cs="Arial"/>
          <w:b/>
          <w:sz w:val="24"/>
          <w:szCs w:val="24"/>
        </w:rPr>
        <w:tab/>
      </w:r>
      <w:r w:rsidRPr="00EF6FCF">
        <w:rPr>
          <w:rFonts w:ascii="Arial" w:hAnsi="Arial" w:cs="Arial"/>
          <w:b/>
          <w:sz w:val="24"/>
          <w:szCs w:val="24"/>
        </w:rPr>
        <w:tab/>
      </w:r>
      <w:r w:rsidRPr="00EF6FCF">
        <w:rPr>
          <w:rFonts w:ascii="Arial" w:hAnsi="Arial" w:cs="Arial"/>
          <w:b/>
          <w:sz w:val="24"/>
          <w:szCs w:val="24"/>
        </w:rPr>
        <w:tab/>
      </w:r>
      <w:r w:rsidR="00B95567" w:rsidRPr="00EF6FCF">
        <w:rPr>
          <w:rFonts w:ascii="Arial" w:hAnsi="Arial" w:cs="Arial"/>
          <w:sz w:val="24"/>
          <w:szCs w:val="24"/>
        </w:rPr>
        <w:t>88 King Shaka Street</w:t>
      </w:r>
    </w:p>
    <w:p w:rsidR="00956F82" w:rsidRPr="00EF6FCF" w:rsidRDefault="00B95567" w:rsidP="00AA79BC">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KWADUKUZA</w:t>
      </w:r>
      <w:r w:rsidR="0017208E" w:rsidRPr="00EF6FCF">
        <w:rPr>
          <w:rFonts w:ascii="Arial" w:hAnsi="Arial" w:cs="Arial"/>
          <w:sz w:val="24"/>
          <w:szCs w:val="24"/>
        </w:rPr>
        <w:tab/>
      </w:r>
      <w:r w:rsidR="0017208E" w:rsidRPr="00EF6FCF">
        <w:rPr>
          <w:rFonts w:ascii="Arial" w:hAnsi="Arial" w:cs="Arial"/>
          <w:sz w:val="24"/>
          <w:szCs w:val="24"/>
        </w:rPr>
        <w:tab/>
      </w:r>
      <w:r w:rsidR="0017208E" w:rsidRPr="00EF6FCF">
        <w:rPr>
          <w:rFonts w:ascii="Arial" w:hAnsi="Arial" w:cs="Arial"/>
          <w:sz w:val="24"/>
          <w:szCs w:val="24"/>
        </w:rPr>
        <w:tab/>
      </w:r>
    </w:p>
    <w:p w:rsidR="007364C9" w:rsidRPr="00EF6FCF" w:rsidRDefault="007364C9" w:rsidP="00AA79BC">
      <w:pPr>
        <w:spacing w:after="0" w:line="240" w:lineRule="auto"/>
        <w:jc w:val="both"/>
        <w:rPr>
          <w:rFonts w:ascii="Arial" w:hAnsi="Arial" w:cs="Arial"/>
          <w:sz w:val="24"/>
          <w:szCs w:val="24"/>
        </w:rPr>
      </w:pPr>
    </w:p>
    <w:p w:rsidR="003C7B61" w:rsidRPr="00EF6FCF" w:rsidRDefault="000F1C94" w:rsidP="00AA79BC">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w:t>
      </w:r>
      <w:r w:rsidRPr="00EF6FCF">
        <w:rPr>
          <w:rFonts w:ascii="Arial" w:hAnsi="Arial" w:cs="Arial"/>
          <w:sz w:val="24"/>
          <w:szCs w:val="24"/>
        </w:rPr>
        <w:tab/>
        <w:t>Tel:</w:t>
      </w:r>
      <w:r w:rsidR="000F4804" w:rsidRPr="00EF6FCF">
        <w:rPr>
          <w:rFonts w:ascii="Arial" w:hAnsi="Arial" w:cs="Arial"/>
          <w:sz w:val="24"/>
          <w:szCs w:val="24"/>
        </w:rPr>
        <w:t xml:space="preserve"> 0</w:t>
      </w:r>
      <w:r w:rsidR="00B95567" w:rsidRPr="00EF6FCF">
        <w:rPr>
          <w:rFonts w:ascii="Arial" w:hAnsi="Arial" w:cs="Arial"/>
          <w:sz w:val="24"/>
          <w:szCs w:val="24"/>
        </w:rPr>
        <w:t>32 – 552 2107</w:t>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p>
    <w:p w:rsidR="00B95567" w:rsidRPr="00EF6FCF" w:rsidRDefault="000F1C94" w:rsidP="00AA79BC">
      <w:pPr>
        <w:spacing w:after="0" w:line="240" w:lineRule="auto"/>
        <w:ind w:left="2880" w:firstLine="720"/>
        <w:jc w:val="both"/>
        <w:rPr>
          <w:rFonts w:ascii="Arial" w:hAnsi="Arial" w:cs="Arial"/>
          <w:sz w:val="24"/>
          <w:szCs w:val="24"/>
        </w:rPr>
      </w:pPr>
      <w:r w:rsidRPr="00EF6FCF">
        <w:rPr>
          <w:rFonts w:ascii="Arial" w:hAnsi="Arial" w:cs="Arial"/>
          <w:sz w:val="24"/>
          <w:szCs w:val="24"/>
        </w:rPr>
        <w:t>:</w:t>
      </w:r>
      <w:r w:rsidRPr="00EF6FCF">
        <w:rPr>
          <w:rFonts w:ascii="Arial" w:hAnsi="Arial" w:cs="Arial"/>
          <w:sz w:val="24"/>
          <w:szCs w:val="24"/>
        </w:rPr>
        <w:tab/>
        <w:t xml:space="preserve">Email: </w:t>
      </w:r>
      <w:hyperlink r:id="rId11" w:history="1">
        <w:r w:rsidR="00B95567" w:rsidRPr="00EF6FCF">
          <w:rPr>
            <w:rStyle w:val="Hyperlink"/>
            <w:rFonts w:ascii="Arial" w:hAnsi="Arial" w:cs="Arial"/>
            <w:sz w:val="24"/>
            <w:szCs w:val="24"/>
          </w:rPr>
          <w:t>kevesh.singh@gmail.com</w:t>
        </w:r>
      </w:hyperlink>
    </w:p>
    <w:p w:rsidR="000F1C94" w:rsidRPr="00EF6FCF" w:rsidRDefault="000F1C94" w:rsidP="00AA79BC">
      <w:pPr>
        <w:spacing w:after="0" w:line="240" w:lineRule="auto"/>
        <w:ind w:left="2880" w:firstLine="720"/>
        <w:jc w:val="both"/>
        <w:rPr>
          <w:rFonts w:ascii="Arial" w:hAnsi="Arial" w:cs="Arial"/>
          <w:sz w:val="24"/>
          <w:szCs w:val="24"/>
        </w:rPr>
      </w:pPr>
      <w:r w:rsidRPr="00EF6FCF">
        <w:rPr>
          <w:rFonts w:ascii="Arial" w:hAnsi="Arial" w:cs="Arial"/>
          <w:sz w:val="24"/>
          <w:szCs w:val="24"/>
        </w:rPr>
        <w:t>:</w:t>
      </w:r>
      <w:r w:rsidRPr="00EF6FCF">
        <w:rPr>
          <w:rFonts w:ascii="Arial" w:hAnsi="Arial" w:cs="Arial"/>
          <w:sz w:val="24"/>
          <w:szCs w:val="24"/>
        </w:rPr>
        <w:tab/>
      </w:r>
      <w:r w:rsidR="00A729F1" w:rsidRPr="00EF6FCF">
        <w:rPr>
          <w:rFonts w:ascii="Arial" w:hAnsi="Arial" w:cs="Arial"/>
          <w:sz w:val="24"/>
          <w:szCs w:val="24"/>
        </w:rPr>
        <w:t>(</w:t>
      </w:r>
      <w:r w:rsidR="00956F82" w:rsidRPr="00EF6FCF">
        <w:rPr>
          <w:rFonts w:ascii="Arial" w:hAnsi="Arial" w:cs="Arial"/>
          <w:sz w:val="24"/>
          <w:szCs w:val="24"/>
        </w:rPr>
        <w:t xml:space="preserve">Ref: </w:t>
      </w:r>
      <w:r w:rsidR="00B95567" w:rsidRPr="00EF6FCF">
        <w:rPr>
          <w:rFonts w:ascii="Arial" w:hAnsi="Arial" w:cs="Arial"/>
          <w:sz w:val="24"/>
          <w:szCs w:val="24"/>
        </w:rPr>
        <w:t>MR K R SINGH/T003</w:t>
      </w:r>
      <w:r w:rsidR="00A729F1" w:rsidRPr="00EF6FCF">
        <w:rPr>
          <w:rFonts w:ascii="Arial" w:hAnsi="Arial" w:cs="Arial"/>
          <w:sz w:val="24"/>
          <w:szCs w:val="24"/>
        </w:rPr>
        <w:t>)</w:t>
      </w:r>
    </w:p>
    <w:sectPr w:rsidR="000F1C94" w:rsidRPr="00EF6FCF" w:rsidSect="00AA79BC">
      <w:headerReference w:type="default" r:id="rId12"/>
      <w:footerReference w:type="default" r:id="rId13"/>
      <w:endnotePr>
        <w:numFmt w:val="decimal"/>
      </w:endnotePr>
      <w:pgSz w:w="12240" w:h="15840"/>
      <w:pgMar w:top="153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C0" w:rsidRPr="00F22A79" w:rsidRDefault="005C40C0" w:rsidP="00B23AE3">
      <w:pPr>
        <w:spacing w:after="0" w:line="240" w:lineRule="auto"/>
        <w:rPr>
          <w:sz w:val="20"/>
          <w:szCs w:val="20"/>
        </w:rPr>
      </w:pPr>
      <w:r w:rsidRPr="00F22A79">
        <w:rPr>
          <w:sz w:val="20"/>
          <w:szCs w:val="20"/>
        </w:rPr>
        <w:separator/>
      </w:r>
    </w:p>
  </w:endnote>
  <w:endnote w:type="continuationSeparator" w:id="0">
    <w:p w:rsidR="005C40C0" w:rsidRPr="00F22A79" w:rsidRDefault="005C40C0" w:rsidP="00B23AE3">
      <w:pPr>
        <w:spacing w:after="0" w:line="240" w:lineRule="auto"/>
        <w:rPr>
          <w:sz w:val="20"/>
          <w:szCs w:val="20"/>
        </w:rPr>
      </w:pPr>
      <w:r w:rsidRPr="00F22A7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42" w:rsidRPr="00F22A79" w:rsidRDefault="004C0D42" w:rsidP="00B23AE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C0" w:rsidRPr="00F22A79" w:rsidRDefault="005C40C0" w:rsidP="00B23AE3">
      <w:pPr>
        <w:spacing w:after="0" w:line="240" w:lineRule="auto"/>
        <w:rPr>
          <w:sz w:val="20"/>
          <w:szCs w:val="20"/>
        </w:rPr>
      </w:pPr>
      <w:r w:rsidRPr="00F22A79">
        <w:rPr>
          <w:sz w:val="20"/>
          <w:szCs w:val="20"/>
        </w:rPr>
        <w:separator/>
      </w:r>
    </w:p>
  </w:footnote>
  <w:footnote w:type="continuationSeparator" w:id="0">
    <w:p w:rsidR="005C40C0" w:rsidRPr="00F22A79" w:rsidRDefault="005C40C0" w:rsidP="00B23AE3">
      <w:pPr>
        <w:spacing w:after="0" w:line="240" w:lineRule="auto"/>
        <w:rPr>
          <w:sz w:val="20"/>
          <w:szCs w:val="20"/>
        </w:rPr>
      </w:pPr>
      <w:r w:rsidRPr="00F22A79">
        <w:rPr>
          <w:sz w:val="20"/>
          <w:szCs w:val="20"/>
        </w:rPr>
        <w:continuationSeparator/>
      </w:r>
    </w:p>
  </w:footnote>
  <w:footnote w:id="1">
    <w:p w:rsidR="00CE1BAF" w:rsidRPr="00114BB5" w:rsidRDefault="00CE1BAF" w:rsidP="00114BB5">
      <w:pPr>
        <w:pStyle w:val="FootnoteText"/>
        <w:jc w:val="both"/>
        <w:rPr>
          <w:rFonts w:ascii="Arial" w:hAnsi="Arial" w:cs="Arial"/>
          <w:lang w:val="en-GB"/>
        </w:rPr>
      </w:pPr>
      <w:r w:rsidRPr="00114BB5">
        <w:rPr>
          <w:rStyle w:val="FootnoteReference"/>
          <w:rFonts w:ascii="Arial" w:hAnsi="Arial" w:cs="Arial"/>
        </w:rPr>
        <w:footnoteRef/>
      </w:r>
      <w:r w:rsidRPr="00114BB5">
        <w:rPr>
          <w:rFonts w:ascii="Arial" w:hAnsi="Arial" w:cs="Arial"/>
        </w:rPr>
        <w:t xml:space="preserve"> </w:t>
      </w:r>
      <w:r w:rsidRPr="00114BB5">
        <w:rPr>
          <w:rFonts w:ascii="Arial" w:hAnsi="Arial" w:cs="Arial"/>
          <w:i/>
          <w:lang w:val="en-GB"/>
        </w:rPr>
        <w:t>Gluckman v Wylde</w:t>
      </w:r>
      <w:r w:rsidRPr="00114BB5">
        <w:rPr>
          <w:rFonts w:ascii="Arial" w:hAnsi="Arial" w:cs="Arial"/>
          <w:lang w:val="en-GB"/>
        </w:rPr>
        <w:t xml:space="preserve"> 1933 EDL 322</w:t>
      </w:r>
      <w:r w:rsidR="00114BB5">
        <w:rPr>
          <w:rFonts w:ascii="Arial" w:hAnsi="Arial" w:cs="Arial"/>
          <w:lang w:val="en-GB"/>
        </w:rPr>
        <w:t>.</w:t>
      </w:r>
    </w:p>
  </w:footnote>
  <w:footnote w:id="2">
    <w:p w:rsidR="00CE1BAF" w:rsidRPr="00463FC6" w:rsidRDefault="00CE1BAF" w:rsidP="00114BB5">
      <w:pPr>
        <w:pStyle w:val="FootnoteText"/>
        <w:jc w:val="both"/>
        <w:rPr>
          <w:lang w:val="en-GB"/>
        </w:rPr>
      </w:pPr>
      <w:r w:rsidRPr="00114BB5">
        <w:rPr>
          <w:rStyle w:val="FootnoteReference"/>
          <w:rFonts w:ascii="Arial" w:hAnsi="Arial" w:cs="Arial"/>
        </w:rPr>
        <w:footnoteRef/>
      </w:r>
      <w:r w:rsidRPr="00114BB5">
        <w:rPr>
          <w:rFonts w:ascii="Arial" w:hAnsi="Arial" w:cs="Arial"/>
        </w:rPr>
        <w:t xml:space="preserve"> </w:t>
      </w:r>
      <w:r w:rsidRPr="00114BB5">
        <w:rPr>
          <w:rFonts w:ascii="Arial" w:hAnsi="Arial" w:cs="Arial"/>
          <w:i/>
          <w:lang w:val="en-GB"/>
        </w:rPr>
        <w:t>Naidoo v Harper’s Stores and Another</w:t>
      </w:r>
      <w:r w:rsidRPr="00114BB5">
        <w:rPr>
          <w:rFonts w:ascii="Arial" w:hAnsi="Arial" w:cs="Arial"/>
          <w:lang w:val="en-GB"/>
        </w:rPr>
        <w:t xml:space="preserve"> 1935 NPD 94</w:t>
      </w:r>
      <w:r w:rsidR="00114BB5">
        <w:rPr>
          <w:rFonts w:ascii="Arial" w:hAnsi="Arial" w:cs="Arial"/>
          <w:lang w:val="en-GB"/>
        </w:rPr>
        <w:t>.</w:t>
      </w:r>
    </w:p>
  </w:footnote>
  <w:footnote w:id="3">
    <w:p w:rsidR="00765EC4" w:rsidRPr="007D2EC6" w:rsidRDefault="00765EC4">
      <w:pPr>
        <w:pStyle w:val="FootnoteText"/>
        <w:rPr>
          <w:lang w:val="en-GB"/>
        </w:rPr>
      </w:pPr>
      <w:r>
        <w:rPr>
          <w:rStyle w:val="FootnoteReference"/>
        </w:rPr>
        <w:footnoteRef/>
      </w:r>
      <w:r>
        <w:t xml:space="preserve"> </w:t>
      </w:r>
      <w:r>
        <w:rPr>
          <w:lang w:val="en-GB"/>
        </w:rPr>
        <w:t>Ibid 97</w:t>
      </w:r>
    </w:p>
  </w:footnote>
  <w:footnote w:id="4">
    <w:p w:rsidR="00CE1BAF" w:rsidRPr="00114BB5" w:rsidRDefault="00CE1BAF" w:rsidP="00114BB5">
      <w:pPr>
        <w:pStyle w:val="FootnoteText"/>
        <w:jc w:val="both"/>
        <w:rPr>
          <w:rFonts w:ascii="Arial" w:hAnsi="Arial" w:cs="Arial"/>
          <w:lang w:val="en-GB"/>
        </w:rPr>
      </w:pPr>
      <w:r w:rsidRPr="00114BB5">
        <w:rPr>
          <w:rStyle w:val="FootnoteReference"/>
          <w:rFonts w:ascii="Arial" w:hAnsi="Arial" w:cs="Arial"/>
        </w:rPr>
        <w:footnoteRef/>
      </w:r>
      <w:r w:rsidRPr="00114BB5">
        <w:rPr>
          <w:rFonts w:ascii="Arial" w:hAnsi="Arial" w:cs="Arial"/>
        </w:rPr>
        <w:t xml:space="preserve"> </w:t>
      </w:r>
      <w:r w:rsidRPr="00114BB5">
        <w:rPr>
          <w:rFonts w:ascii="Arial" w:hAnsi="Arial" w:cs="Arial"/>
          <w:i/>
          <w:lang w:val="en-GB"/>
        </w:rPr>
        <w:t>United Watch &amp; Diamond Co (Pty) Ltd and Others v Disa Hotels Ltd and Another</w:t>
      </w:r>
      <w:r w:rsidR="00114BB5">
        <w:rPr>
          <w:rFonts w:ascii="Arial" w:hAnsi="Arial" w:cs="Arial"/>
          <w:lang w:val="en-GB"/>
        </w:rPr>
        <w:t xml:space="preserve"> 1972 (4) </w:t>
      </w:r>
      <w:r w:rsidR="008A64E6">
        <w:rPr>
          <w:rFonts w:ascii="Arial" w:hAnsi="Arial" w:cs="Arial"/>
          <w:lang w:val="en-GB"/>
        </w:rPr>
        <w:t xml:space="preserve">SA </w:t>
      </w:r>
      <w:r w:rsidR="00114BB5">
        <w:rPr>
          <w:rFonts w:ascii="Arial" w:hAnsi="Arial" w:cs="Arial"/>
          <w:lang w:val="en-GB"/>
        </w:rPr>
        <w:t>409 (C</w:t>
      </w:r>
      <w:r w:rsidRPr="00114BB5">
        <w:rPr>
          <w:rFonts w:ascii="Arial" w:hAnsi="Arial" w:cs="Arial"/>
          <w:lang w:val="en-GB"/>
        </w:rPr>
        <w:t>)</w:t>
      </w:r>
      <w:r w:rsidR="00114BB5">
        <w:rPr>
          <w:rFonts w:ascii="Arial" w:hAnsi="Arial" w:cs="Arial"/>
          <w:lang w:val="en-GB"/>
        </w:rPr>
        <w:t>.</w:t>
      </w:r>
    </w:p>
  </w:footnote>
  <w:footnote w:id="5">
    <w:p w:rsidR="000A1859" w:rsidRPr="00114BB5" w:rsidRDefault="000A1859" w:rsidP="000A1859">
      <w:pPr>
        <w:pStyle w:val="FootnoteText"/>
        <w:jc w:val="both"/>
        <w:rPr>
          <w:rFonts w:ascii="Arial" w:hAnsi="Arial" w:cs="Arial"/>
          <w:lang w:val="en-GB"/>
        </w:rPr>
      </w:pPr>
      <w:r w:rsidRPr="00114BB5">
        <w:rPr>
          <w:rStyle w:val="FootnoteReference"/>
          <w:rFonts w:ascii="Arial" w:hAnsi="Arial" w:cs="Arial"/>
        </w:rPr>
        <w:footnoteRef/>
      </w:r>
      <w:r w:rsidRPr="00114BB5">
        <w:rPr>
          <w:rFonts w:ascii="Arial" w:hAnsi="Arial" w:cs="Arial"/>
        </w:rPr>
        <w:t xml:space="preserve"> </w:t>
      </w:r>
      <w:r>
        <w:rPr>
          <w:rFonts w:ascii="Arial" w:hAnsi="Arial" w:cs="Arial"/>
        </w:rPr>
        <w:t>Ibid at</w:t>
      </w:r>
      <w:r>
        <w:rPr>
          <w:rFonts w:ascii="Arial" w:hAnsi="Arial" w:cs="Arial"/>
          <w:lang w:val="en-GB"/>
        </w:rPr>
        <w:t xml:space="preserve"> </w:t>
      </w:r>
      <w:r w:rsidRPr="00114BB5">
        <w:rPr>
          <w:rFonts w:ascii="Arial" w:hAnsi="Arial" w:cs="Arial"/>
          <w:lang w:val="en-GB"/>
        </w:rPr>
        <w:t>414F-G</w:t>
      </w:r>
      <w:r>
        <w:rPr>
          <w:rFonts w:ascii="Arial" w:hAnsi="Arial" w:cs="Arial"/>
          <w:lang w:val="en-GB"/>
        </w:rPr>
        <w:t>.</w:t>
      </w:r>
    </w:p>
  </w:footnote>
  <w:footnote w:id="6">
    <w:p w:rsidR="000A1859" w:rsidRPr="00D5432B" w:rsidRDefault="000A1859" w:rsidP="000A1859">
      <w:pPr>
        <w:pStyle w:val="FootnoteText"/>
        <w:jc w:val="both"/>
        <w:rPr>
          <w:lang w:val="en-GB"/>
        </w:rPr>
      </w:pPr>
      <w:r w:rsidRPr="00114BB5">
        <w:rPr>
          <w:rStyle w:val="FootnoteReference"/>
          <w:rFonts w:ascii="Arial" w:hAnsi="Arial" w:cs="Arial"/>
        </w:rPr>
        <w:footnoteRef/>
      </w:r>
      <w:r w:rsidRPr="00114BB5">
        <w:rPr>
          <w:rFonts w:ascii="Arial" w:hAnsi="Arial" w:cs="Arial"/>
        </w:rPr>
        <w:t xml:space="preserve"> </w:t>
      </w:r>
      <w:r>
        <w:rPr>
          <w:rFonts w:ascii="Arial" w:hAnsi="Arial" w:cs="Arial"/>
          <w:lang w:val="en-GB"/>
        </w:rPr>
        <w:t>Ibid at</w:t>
      </w:r>
      <w:r w:rsidRPr="00114BB5">
        <w:rPr>
          <w:rFonts w:ascii="Arial" w:hAnsi="Arial" w:cs="Arial"/>
          <w:lang w:val="en-GB"/>
        </w:rPr>
        <w:t xml:space="preserve"> 415</w:t>
      </w:r>
      <w:r>
        <w:rPr>
          <w:rFonts w:ascii="Arial" w:hAnsi="Arial" w:cs="Arial"/>
          <w:lang w:val="en-GB"/>
        </w:rPr>
        <w:t>A-</w:t>
      </w:r>
      <w:r w:rsidRPr="00114BB5">
        <w:rPr>
          <w:rFonts w:ascii="Arial" w:hAnsi="Arial" w:cs="Arial"/>
          <w:lang w:val="en-GB"/>
        </w:rPr>
        <w:t>B</w:t>
      </w:r>
      <w:r>
        <w:rPr>
          <w:rFonts w:ascii="Arial" w:hAnsi="Arial" w:cs="Arial"/>
          <w:lang w:val="en-GB"/>
        </w:rPr>
        <w:t>.</w:t>
      </w:r>
    </w:p>
  </w:footnote>
  <w:footnote w:id="7">
    <w:p w:rsidR="00CE1BAF" w:rsidRPr="00114BB5" w:rsidRDefault="00CE1BAF" w:rsidP="00114BB5">
      <w:pPr>
        <w:pStyle w:val="FootnoteText"/>
        <w:jc w:val="both"/>
        <w:rPr>
          <w:rFonts w:ascii="Arial" w:hAnsi="Arial" w:cs="Arial"/>
          <w:lang w:val="en-GB"/>
        </w:rPr>
      </w:pPr>
      <w:r w:rsidRPr="00114BB5">
        <w:rPr>
          <w:rStyle w:val="FootnoteReference"/>
          <w:rFonts w:ascii="Arial" w:hAnsi="Arial" w:cs="Arial"/>
        </w:rPr>
        <w:footnoteRef/>
      </w:r>
      <w:r w:rsidRPr="00114BB5">
        <w:rPr>
          <w:rFonts w:ascii="Arial" w:hAnsi="Arial" w:cs="Arial"/>
        </w:rPr>
        <w:t xml:space="preserve"> </w:t>
      </w:r>
      <w:r w:rsidRPr="00114BB5">
        <w:rPr>
          <w:rFonts w:ascii="Arial" w:hAnsi="Arial" w:cs="Arial"/>
          <w:i/>
        </w:rPr>
        <w:t>De Villiers and Others v GJN Trust and Others</w:t>
      </w:r>
      <w:r w:rsidR="00C467D6">
        <w:rPr>
          <w:rFonts w:ascii="Arial" w:hAnsi="Arial" w:cs="Arial"/>
        </w:rPr>
        <w:t xml:space="preserve"> 2019 (1) SA 120 (SCA)</w:t>
      </w:r>
      <w:r w:rsidR="00114BB5">
        <w:rPr>
          <w:rFonts w:ascii="Arial" w:hAnsi="Arial" w:cs="Arial"/>
        </w:rPr>
        <w:t>.</w:t>
      </w:r>
    </w:p>
  </w:footnote>
  <w:footnote w:id="8">
    <w:p w:rsidR="00C467D6" w:rsidRPr="00C467D6" w:rsidRDefault="00C467D6" w:rsidP="00C467D6">
      <w:pPr>
        <w:pStyle w:val="FootnoteText"/>
        <w:jc w:val="both"/>
        <w:rPr>
          <w:rFonts w:ascii="Arial" w:hAnsi="Arial" w:cs="Arial"/>
          <w:lang w:val="en-ZA"/>
        </w:rPr>
      </w:pPr>
      <w:r w:rsidRPr="00C467D6">
        <w:rPr>
          <w:rStyle w:val="FootnoteReference"/>
          <w:rFonts w:ascii="Arial" w:hAnsi="Arial" w:cs="Arial"/>
        </w:rPr>
        <w:footnoteRef/>
      </w:r>
      <w:r w:rsidRPr="00C467D6">
        <w:rPr>
          <w:rFonts w:ascii="Arial" w:hAnsi="Arial" w:cs="Arial"/>
        </w:rPr>
        <w:t xml:space="preserve"> </w:t>
      </w:r>
      <w:r w:rsidRPr="00C467D6">
        <w:rPr>
          <w:rFonts w:ascii="Arial" w:hAnsi="Arial" w:cs="Arial"/>
          <w:lang w:val="en-ZA"/>
        </w:rPr>
        <w:t>Ibid para 22.</w:t>
      </w:r>
    </w:p>
  </w:footnote>
  <w:footnote w:id="9">
    <w:p w:rsidR="000E49E4" w:rsidRPr="00837A4D" w:rsidRDefault="000E49E4" w:rsidP="000E49E4">
      <w:pPr>
        <w:pStyle w:val="FootnoteText"/>
        <w:jc w:val="both"/>
        <w:rPr>
          <w:lang w:val="en-GB"/>
        </w:rPr>
      </w:pPr>
      <w:r w:rsidRPr="00114BB5">
        <w:rPr>
          <w:rStyle w:val="FootnoteReference"/>
          <w:rFonts w:ascii="Arial" w:hAnsi="Arial" w:cs="Arial"/>
        </w:rPr>
        <w:footnoteRef/>
      </w:r>
      <w:r w:rsidRPr="00114BB5">
        <w:rPr>
          <w:rFonts w:ascii="Arial" w:hAnsi="Arial" w:cs="Arial"/>
        </w:rPr>
        <w:t xml:space="preserve"> </w:t>
      </w:r>
      <w:r>
        <w:rPr>
          <w:rFonts w:ascii="Arial" w:hAnsi="Arial" w:cs="Arial"/>
          <w:lang w:val="en-GB"/>
        </w:rPr>
        <w:t>Ibid para 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22639374"/>
      <w:docPartObj>
        <w:docPartGallery w:val="Page Numbers (Top of Page)"/>
        <w:docPartUnique/>
      </w:docPartObj>
    </w:sdtPr>
    <w:sdtEndPr>
      <w:rPr>
        <w:noProof/>
      </w:rPr>
    </w:sdtEndPr>
    <w:sdtContent>
      <w:p w:rsidR="004C0D42" w:rsidRPr="00F22A79" w:rsidRDefault="004C0D42">
        <w:pPr>
          <w:pStyle w:val="Header"/>
          <w:jc w:val="right"/>
          <w:rPr>
            <w:sz w:val="20"/>
            <w:szCs w:val="20"/>
          </w:rPr>
        </w:pPr>
        <w:r w:rsidRPr="00F22A79">
          <w:rPr>
            <w:sz w:val="20"/>
            <w:szCs w:val="20"/>
          </w:rPr>
          <w:fldChar w:fldCharType="begin"/>
        </w:r>
        <w:r w:rsidRPr="00F22A79">
          <w:rPr>
            <w:sz w:val="20"/>
            <w:szCs w:val="20"/>
          </w:rPr>
          <w:instrText xml:space="preserve"> PAGE   \* MERGEFORMAT </w:instrText>
        </w:r>
        <w:r w:rsidRPr="00F22A79">
          <w:rPr>
            <w:sz w:val="20"/>
            <w:szCs w:val="20"/>
          </w:rPr>
          <w:fldChar w:fldCharType="separate"/>
        </w:r>
        <w:r w:rsidR="00216283">
          <w:rPr>
            <w:noProof/>
            <w:sz w:val="20"/>
            <w:szCs w:val="20"/>
          </w:rPr>
          <w:t>4</w:t>
        </w:r>
        <w:r w:rsidRPr="00F22A79">
          <w:rPr>
            <w:noProof/>
            <w:sz w:val="20"/>
            <w:szCs w:val="20"/>
          </w:rPr>
          <w:fldChar w:fldCharType="end"/>
        </w:r>
      </w:p>
    </w:sdtContent>
  </w:sdt>
  <w:p w:rsidR="004C0D42" w:rsidRPr="00F22A79" w:rsidRDefault="004C0D4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20C"/>
    <w:multiLevelType w:val="hybridMultilevel"/>
    <w:tmpl w:val="D638A940"/>
    <w:lvl w:ilvl="0" w:tplc="C22E09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412D61"/>
    <w:multiLevelType w:val="hybridMultilevel"/>
    <w:tmpl w:val="9C56091E"/>
    <w:lvl w:ilvl="0" w:tplc="02D04BD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4A1AFF"/>
    <w:multiLevelType w:val="hybridMultilevel"/>
    <w:tmpl w:val="32C07A82"/>
    <w:lvl w:ilvl="0" w:tplc="5B02DD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DB59DE"/>
    <w:multiLevelType w:val="hybridMultilevel"/>
    <w:tmpl w:val="51E4145A"/>
    <w:lvl w:ilvl="0" w:tplc="077C5F04">
      <w:start w:val="1"/>
      <w:numFmt w:val="decimal"/>
      <w:lvlText w:val="[%1]"/>
      <w:lvlJc w:val="left"/>
      <w:pPr>
        <w:ind w:left="720" w:hanging="360"/>
      </w:pPr>
      <w:rPr>
        <w:rFonts w:ascii="Arial" w:hAnsi="Arial" w:cs="Arial"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72327"/>
    <w:multiLevelType w:val="hybridMultilevel"/>
    <w:tmpl w:val="2A4CEBAC"/>
    <w:lvl w:ilvl="0" w:tplc="DE2846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E4502D"/>
    <w:multiLevelType w:val="hybridMultilevel"/>
    <w:tmpl w:val="66A2CC12"/>
    <w:lvl w:ilvl="0" w:tplc="EE2A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76232"/>
    <w:multiLevelType w:val="hybridMultilevel"/>
    <w:tmpl w:val="CEA08B86"/>
    <w:lvl w:ilvl="0" w:tplc="1FEE7950">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720491"/>
    <w:multiLevelType w:val="hybridMultilevel"/>
    <w:tmpl w:val="A0D21D32"/>
    <w:lvl w:ilvl="0" w:tplc="F7F649D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C867891"/>
    <w:multiLevelType w:val="hybridMultilevel"/>
    <w:tmpl w:val="35821E36"/>
    <w:lvl w:ilvl="0" w:tplc="E6D07B50">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D142C57"/>
    <w:multiLevelType w:val="hybridMultilevel"/>
    <w:tmpl w:val="3108599A"/>
    <w:lvl w:ilvl="0" w:tplc="5B02DD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5A2D01"/>
    <w:multiLevelType w:val="hybridMultilevel"/>
    <w:tmpl w:val="4B66FDFA"/>
    <w:lvl w:ilvl="0" w:tplc="FFFFFFFF">
      <w:start w:val="1"/>
      <w:numFmt w:val="lowerRoman"/>
      <w:lvlText w:val="(%1)"/>
      <w:lvlJc w:val="left"/>
      <w:pPr>
        <w:ind w:left="2160" w:hanging="450"/>
      </w:pPr>
      <w:rPr>
        <w:rFonts w:ascii="Arial" w:eastAsiaTheme="minorHAnsi" w:hAnsi="Arial" w:cs="Arial"/>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1" w15:restartNumberingAfterBreak="0">
    <w:nsid w:val="1FAE1C3C"/>
    <w:multiLevelType w:val="hybridMultilevel"/>
    <w:tmpl w:val="CF941F5E"/>
    <w:lvl w:ilvl="0" w:tplc="D214FD80">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CE015B"/>
    <w:multiLevelType w:val="hybridMultilevel"/>
    <w:tmpl w:val="F76EB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8081C"/>
    <w:multiLevelType w:val="hybridMultilevel"/>
    <w:tmpl w:val="B2145756"/>
    <w:lvl w:ilvl="0" w:tplc="D63C7590">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2B6A4EF4"/>
    <w:multiLevelType w:val="hybridMultilevel"/>
    <w:tmpl w:val="23666E28"/>
    <w:lvl w:ilvl="0" w:tplc="704C8230">
      <w:start w:val="1"/>
      <w:numFmt w:val="lowerLetter"/>
      <w:lvlText w:val="(%1)"/>
      <w:lvlJc w:val="left"/>
      <w:pPr>
        <w:ind w:left="7803" w:hanging="360"/>
      </w:pPr>
      <w:rPr>
        <w:rFonts w:ascii="Arial" w:eastAsia="Times New Roman" w:hAnsi="Arial" w:cs="Arial"/>
      </w:rPr>
    </w:lvl>
    <w:lvl w:ilvl="1" w:tplc="1C090019" w:tentative="1">
      <w:start w:val="1"/>
      <w:numFmt w:val="lowerLetter"/>
      <w:lvlText w:val="%2."/>
      <w:lvlJc w:val="left"/>
      <w:pPr>
        <w:ind w:left="8523" w:hanging="360"/>
      </w:pPr>
    </w:lvl>
    <w:lvl w:ilvl="2" w:tplc="1C09001B" w:tentative="1">
      <w:start w:val="1"/>
      <w:numFmt w:val="lowerRoman"/>
      <w:lvlText w:val="%3."/>
      <w:lvlJc w:val="right"/>
      <w:pPr>
        <w:ind w:left="9243" w:hanging="180"/>
      </w:pPr>
    </w:lvl>
    <w:lvl w:ilvl="3" w:tplc="1C09000F" w:tentative="1">
      <w:start w:val="1"/>
      <w:numFmt w:val="decimal"/>
      <w:lvlText w:val="%4."/>
      <w:lvlJc w:val="left"/>
      <w:pPr>
        <w:ind w:left="9963" w:hanging="360"/>
      </w:pPr>
    </w:lvl>
    <w:lvl w:ilvl="4" w:tplc="1C090019" w:tentative="1">
      <w:start w:val="1"/>
      <w:numFmt w:val="lowerLetter"/>
      <w:lvlText w:val="%5."/>
      <w:lvlJc w:val="left"/>
      <w:pPr>
        <w:ind w:left="10683" w:hanging="360"/>
      </w:pPr>
    </w:lvl>
    <w:lvl w:ilvl="5" w:tplc="1C09001B" w:tentative="1">
      <w:start w:val="1"/>
      <w:numFmt w:val="lowerRoman"/>
      <w:lvlText w:val="%6."/>
      <w:lvlJc w:val="right"/>
      <w:pPr>
        <w:ind w:left="11403" w:hanging="180"/>
      </w:pPr>
    </w:lvl>
    <w:lvl w:ilvl="6" w:tplc="1C09000F" w:tentative="1">
      <w:start w:val="1"/>
      <w:numFmt w:val="decimal"/>
      <w:lvlText w:val="%7."/>
      <w:lvlJc w:val="left"/>
      <w:pPr>
        <w:ind w:left="12123" w:hanging="360"/>
      </w:pPr>
    </w:lvl>
    <w:lvl w:ilvl="7" w:tplc="1C090019" w:tentative="1">
      <w:start w:val="1"/>
      <w:numFmt w:val="lowerLetter"/>
      <w:lvlText w:val="%8."/>
      <w:lvlJc w:val="left"/>
      <w:pPr>
        <w:ind w:left="12843" w:hanging="360"/>
      </w:pPr>
    </w:lvl>
    <w:lvl w:ilvl="8" w:tplc="1C09001B" w:tentative="1">
      <w:start w:val="1"/>
      <w:numFmt w:val="lowerRoman"/>
      <w:lvlText w:val="%9."/>
      <w:lvlJc w:val="right"/>
      <w:pPr>
        <w:ind w:left="13563" w:hanging="180"/>
      </w:pPr>
    </w:lvl>
  </w:abstractNum>
  <w:abstractNum w:abstractNumId="15" w15:restartNumberingAfterBreak="0">
    <w:nsid w:val="2D83440E"/>
    <w:multiLevelType w:val="multilevel"/>
    <w:tmpl w:val="E18C6FEA"/>
    <w:lvl w:ilvl="0">
      <w:start w:val="1"/>
      <w:numFmt w:val="lowerLetter"/>
      <w:lvlText w:val="(%1)"/>
      <w:lvlJc w:val="right"/>
      <w:pPr>
        <w:ind w:left="6521" w:hanging="1134"/>
      </w:pPr>
      <w:rPr>
        <w:rFonts w:ascii="Arial" w:eastAsiaTheme="minorHAnsi" w:hAnsi="Arial" w:cs="Arial" w:hint="default"/>
        <w:b w:val="0"/>
        <w:bCs w:val="0"/>
        <w:color w:val="auto"/>
      </w:rPr>
    </w:lvl>
    <w:lvl w:ilvl="1">
      <w:start w:val="1"/>
      <w:numFmt w:val="lowerRoman"/>
      <w:lvlText w:val="(%2)"/>
      <w:lvlJc w:val="left"/>
      <w:pPr>
        <w:ind w:left="7655" w:hanging="1134"/>
      </w:pPr>
      <w:rPr>
        <w:rFonts w:ascii="Arial" w:eastAsia="Times New Roman" w:hAnsi="Arial" w:cs="Arial"/>
      </w:rPr>
    </w:lvl>
    <w:lvl w:ilvl="2">
      <w:start w:val="1"/>
      <w:numFmt w:val="decimal"/>
      <w:lvlText w:val="%1.%2.%3"/>
      <w:lvlJc w:val="left"/>
      <w:pPr>
        <w:tabs>
          <w:tab w:val="num" w:pos="7655"/>
        </w:tabs>
        <w:ind w:left="8789" w:hanging="1134"/>
      </w:pPr>
      <w:rPr>
        <w:rFonts w:hint="default"/>
      </w:rPr>
    </w:lvl>
    <w:lvl w:ilvl="3">
      <w:start w:val="1"/>
      <w:numFmt w:val="decimal"/>
      <w:lvlText w:val="%1.%2.%3.%4."/>
      <w:lvlJc w:val="left"/>
      <w:pPr>
        <w:ind w:left="7115" w:hanging="648"/>
      </w:pPr>
      <w:rPr>
        <w:rFonts w:hint="default"/>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16" w15:restartNumberingAfterBreak="0">
    <w:nsid w:val="2ECE4CEE"/>
    <w:multiLevelType w:val="hybridMultilevel"/>
    <w:tmpl w:val="BA9EE6A6"/>
    <w:lvl w:ilvl="0" w:tplc="D26E4A04">
      <w:start w:val="1"/>
      <w:numFmt w:val="decimal"/>
      <w:lvlText w:val="[%1]"/>
      <w:lvlJc w:val="left"/>
      <w:pPr>
        <w:ind w:left="720" w:hanging="360"/>
      </w:pPr>
      <w:rPr>
        <w:rFonts w:ascii="Arial" w:hAnsi="Arial" w:cs="Arial" w:hint="default"/>
        <w:b w:val="0"/>
        <w:i w:val="0"/>
        <w:sz w:val="26"/>
        <w:szCs w:val="26"/>
      </w:rPr>
    </w:lvl>
    <w:lvl w:ilvl="1" w:tplc="6CCADE0A">
      <w:start w:val="1"/>
      <w:numFmt w:val="lowerLetter"/>
      <w:lvlText w:val="(%2)"/>
      <w:lvlJc w:val="righ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51211"/>
    <w:multiLevelType w:val="hybridMultilevel"/>
    <w:tmpl w:val="827E9842"/>
    <w:lvl w:ilvl="0" w:tplc="81BA42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11242"/>
    <w:multiLevelType w:val="multilevel"/>
    <w:tmpl w:val="189092C8"/>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C3681D"/>
    <w:multiLevelType w:val="hybridMultilevel"/>
    <w:tmpl w:val="B80E63C8"/>
    <w:lvl w:ilvl="0" w:tplc="497A32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0816129"/>
    <w:multiLevelType w:val="hybridMultilevel"/>
    <w:tmpl w:val="AD92376A"/>
    <w:lvl w:ilvl="0" w:tplc="46EA14A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F92662"/>
    <w:multiLevelType w:val="hybridMultilevel"/>
    <w:tmpl w:val="26E8EB98"/>
    <w:lvl w:ilvl="0" w:tplc="BCB27C2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404D2"/>
    <w:multiLevelType w:val="hybridMultilevel"/>
    <w:tmpl w:val="ED7C3236"/>
    <w:lvl w:ilvl="0" w:tplc="DE2846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022372"/>
    <w:multiLevelType w:val="hybridMultilevel"/>
    <w:tmpl w:val="60EA6996"/>
    <w:lvl w:ilvl="0" w:tplc="FB1044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2C0C69"/>
    <w:multiLevelType w:val="hybridMultilevel"/>
    <w:tmpl w:val="CD98F432"/>
    <w:lvl w:ilvl="0" w:tplc="E24E7B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032620"/>
    <w:multiLevelType w:val="hybridMultilevel"/>
    <w:tmpl w:val="A7781794"/>
    <w:lvl w:ilvl="0" w:tplc="02BAF8BA">
      <w:start w:val="2"/>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5252870"/>
    <w:multiLevelType w:val="hybridMultilevel"/>
    <w:tmpl w:val="592EA032"/>
    <w:lvl w:ilvl="0" w:tplc="9A0E70AE">
      <w:start w:val="1"/>
      <w:numFmt w:val="lowerLetter"/>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57326027"/>
    <w:multiLevelType w:val="hybridMultilevel"/>
    <w:tmpl w:val="603898C4"/>
    <w:lvl w:ilvl="0" w:tplc="29A890D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E057A"/>
    <w:multiLevelType w:val="hybridMultilevel"/>
    <w:tmpl w:val="63FC156E"/>
    <w:lvl w:ilvl="0" w:tplc="DE28462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EB06F7"/>
    <w:multiLevelType w:val="hybridMultilevel"/>
    <w:tmpl w:val="FF9CA7F8"/>
    <w:lvl w:ilvl="0" w:tplc="D24AF22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6C3D0F"/>
    <w:multiLevelType w:val="hybridMultilevel"/>
    <w:tmpl w:val="A016EB30"/>
    <w:lvl w:ilvl="0" w:tplc="5D8E9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F7849"/>
    <w:multiLevelType w:val="hybridMultilevel"/>
    <w:tmpl w:val="3C562DC0"/>
    <w:lvl w:ilvl="0" w:tplc="A790F05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55474"/>
    <w:multiLevelType w:val="hybridMultilevel"/>
    <w:tmpl w:val="2CA2D2FE"/>
    <w:lvl w:ilvl="0" w:tplc="07B4C0D0">
      <w:start w:val="1"/>
      <w:numFmt w:val="lowerRoman"/>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0211BD5"/>
    <w:multiLevelType w:val="hybridMultilevel"/>
    <w:tmpl w:val="E61EB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1385DCA"/>
    <w:multiLevelType w:val="hybridMultilevel"/>
    <w:tmpl w:val="9856892E"/>
    <w:lvl w:ilvl="0" w:tplc="99FA843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16D4C76"/>
    <w:multiLevelType w:val="hybridMultilevel"/>
    <w:tmpl w:val="706AF55C"/>
    <w:lvl w:ilvl="0" w:tplc="37D4252C">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3A7448D"/>
    <w:multiLevelType w:val="hybridMultilevel"/>
    <w:tmpl w:val="5F2A59A0"/>
    <w:lvl w:ilvl="0" w:tplc="2940D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81EC2"/>
    <w:multiLevelType w:val="hybridMultilevel"/>
    <w:tmpl w:val="439E724A"/>
    <w:lvl w:ilvl="0" w:tplc="01BABD62">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66454B7"/>
    <w:multiLevelType w:val="hybridMultilevel"/>
    <w:tmpl w:val="4B6255AE"/>
    <w:lvl w:ilvl="0" w:tplc="89029214">
      <w:start w:val="1"/>
      <w:numFmt w:val="lowerLetter"/>
      <w:lvlText w:val="(%1)"/>
      <w:lvlJc w:val="left"/>
      <w:pPr>
        <w:ind w:left="2160" w:hanging="450"/>
      </w:pPr>
      <w:rPr>
        <w:rFonts w:ascii="Arial" w:eastAsiaTheme="minorHAnsi" w:hAnsi="Arial" w:cs="Arial"/>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6CA07DC0"/>
    <w:multiLevelType w:val="hybridMultilevel"/>
    <w:tmpl w:val="FE3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01E41"/>
    <w:multiLevelType w:val="hybridMultilevel"/>
    <w:tmpl w:val="7E0C2118"/>
    <w:lvl w:ilvl="0" w:tplc="9CEED1F0">
      <w:start w:val="9"/>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014EBC"/>
    <w:multiLevelType w:val="hybridMultilevel"/>
    <w:tmpl w:val="DA0CB33C"/>
    <w:lvl w:ilvl="0" w:tplc="307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3371C"/>
    <w:multiLevelType w:val="hybridMultilevel"/>
    <w:tmpl w:val="9856892E"/>
    <w:lvl w:ilvl="0" w:tplc="99FA843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80C2507"/>
    <w:multiLevelType w:val="hybridMultilevel"/>
    <w:tmpl w:val="499690A2"/>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11DF3"/>
    <w:multiLevelType w:val="hybridMultilevel"/>
    <w:tmpl w:val="02549F60"/>
    <w:lvl w:ilvl="0" w:tplc="CE1EFD60">
      <w:start w:val="1"/>
      <w:numFmt w:val="lowerLetter"/>
      <w:lvlText w:val="(%1)"/>
      <w:lvlJc w:val="left"/>
      <w:pPr>
        <w:ind w:left="930" w:hanging="57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821C71"/>
    <w:multiLevelType w:val="hybridMultilevel"/>
    <w:tmpl w:val="5C5469E0"/>
    <w:lvl w:ilvl="0" w:tplc="5F66328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16"/>
  </w:num>
  <w:num w:numId="4">
    <w:abstractNumId w:val="43"/>
  </w:num>
  <w:num w:numId="5">
    <w:abstractNumId w:val="1"/>
  </w:num>
  <w:num w:numId="6">
    <w:abstractNumId w:val="27"/>
  </w:num>
  <w:num w:numId="7">
    <w:abstractNumId w:val="31"/>
  </w:num>
  <w:num w:numId="8">
    <w:abstractNumId w:val="41"/>
  </w:num>
  <w:num w:numId="9">
    <w:abstractNumId w:val="5"/>
  </w:num>
  <w:num w:numId="10">
    <w:abstractNumId w:val="39"/>
  </w:num>
  <w:num w:numId="11">
    <w:abstractNumId w:val="2"/>
  </w:num>
  <w:num w:numId="12">
    <w:abstractNumId w:val="9"/>
  </w:num>
  <w:num w:numId="13">
    <w:abstractNumId w:val="44"/>
  </w:num>
  <w:num w:numId="14">
    <w:abstractNumId w:val="22"/>
  </w:num>
  <w:num w:numId="15">
    <w:abstractNumId w:val="23"/>
  </w:num>
  <w:num w:numId="16">
    <w:abstractNumId w:val="33"/>
  </w:num>
  <w:num w:numId="17">
    <w:abstractNumId w:val="37"/>
  </w:num>
  <w:num w:numId="18">
    <w:abstractNumId w:val="4"/>
  </w:num>
  <w:num w:numId="19">
    <w:abstractNumId w:val="28"/>
  </w:num>
  <w:num w:numId="20">
    <w:abstractNumId w:val="13"/>
  </w:num>
  <w:num w:numId="21">
    <w:abstractNumId w:val="15"/>
  </w:num>
  <w:num w:numId="22">
    <w:abstractNumId w:val="18"/>
  </w:num>
  <w:num w:numId="23">
    <w:abstractNumId w:val="40"/>
  </w:num>
  <w:num w:numId="24">
    <w:abstractNumId w:val="25"/>
  </w:num>
  <w:num w:numId="25">
    <w:abstractNumId w:val="35"/>
  </w:num>
  <w:num w:numId="26">
    <w:abstractNumId w:val="21"/>
  </w:num>
  <w:num w:numId="27">
    <w:abstractNumId w:val="14"/>
  </w:num>
  <w:num w:numId="28">
    <w:abstractNumId w:val="36"/>
  </w:num>
  <w:num w:numId="29">
    <w:abstractNumId w:val="26"/>
  </w:num>
  <w:num w:numId="30">
    <w:abstractNumId w:val="38"/>
  </w:num>
  <w:num w:numId="31">
    <w:abstractNumId w:val="32"/>
  </w:num>
  <w:num w:numId="32">
    <w:abstractNumId w:val="19"/>
  </w:num>
  <w:num w:numId="33">
    <w:abstractNumId w:val="10"/>
  </w:num>
  <w:num w:numId="34">
    <w:abstractNumId w:val="45"/>
  </w:num>
  <w:num w:numId="35">
    <w:abstractNumId w:val="29"/>
  </w:num>
  <w:num w:numId="36">
    <w:abstractNumId w:val="17"/>
  </w:num>
  <w:num w:numId="37">
    <w:abstractNumId w:val="11"/>
  </w:num>
  <w:num w:numId="38">
    <w:abstractNumId w:val="24"/>
  </w:num>
  <w:num w:numId="39">
    <w:abstractNumId w:val="8"/>
  </w:num>
  <w:num w:numId="40">
    <w:abstractNumId w:val="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42"/>
  </w:num>
  <w:num w:numId="46">
    <w:abstractNumId w:val="3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77"/>
    <w:rsid w:val="00017163"/>
    <w:rsid w:val="000336DD"/>
    <w:rsid w:val="00035989"/>
    <w:rsid w:val="00036BDC"/>
    <w:rsid w:val="000424CC"/>
    <w:rsid w:val="000440C2"/>
    <w:rsid w:val="0004448F"/>
    <w:rsid w:val="00044D80"/>
    <w:rsid w:val="000550D3"/>
    <w:rsid w:val="00055E09"/>
    <w:rsid w:val="00067963"/>
    <w:rsid w:val="00074C67"/>
    <w:rsid w:val="00076D3E"/>
    <w:rsid w:val="00083894"/>
    <w:rsid w:val="00092414"/>
    <w:rsid w:val="000A1859"/>
    <w:rsid w:val="000C5E7B"/>
    <w:rsid w:val="000D3225"/>
    <w:rsid w:val="000D325A"/>
    <w:rsid w:val="000D3DE2"/>
    <w:rsid w:val="000D6212"/>
    <w:rsid w:val="000D6614"/>
    <w:rsid w:val="000E3B26"/>
    <w:rsid w:val="000E49E4"/>
    <w:rsid w:val="000F1C94"/>
    <w:rsid w:val="000F2D01"/>
    <w:rsid w:val="000F4804"/>
    <w:rsid w:val="001052B7"/>
    <w:rsid w:val="00106132"/>
    <w:rsid w:val="001062DA"/>
    <w:rsid w:val="00111FF9"/>
    <w:rsid w:val="00114BB5"/>
    <w:rsid w:val="00115B05"/>
    <w:rsid w:val="00145608"/>
    <w:rsid w:val="00151AB3"/>
    <w:rsid w:val="00162B28"/>
    <w:rsid w:val="001659F8"/>
    <w:rsid w:val="00170C91"/>
    <w:rsid w:val="0017208E"/>
    <w:rsid w:val="001761B0"/>
    <w:rsid w:val="001771DD"/>
    <w:rsid w:val="0018156C"/>
    <w:rsid w:val="00184B8F"/>
    <w:rsid w:val="00192B2F"/>
    <w:rsid w:val="00196CC6"/>
    <w:rsid w:val="001A1DB6"/>
    <w:rsid w:val="001A69DD"/>
    <w:rsid w:val="001C764D"/>
    <w:rsid w:val="001E1F9D"/>
    <w:rsid w:val="001E6FA4"/>
    <w:rsid w:val="001F0877"/>
    <w:rsid w:val="001F2283"/>
    <w:rsid w:val="002028AB"/>
    <w:rsid w:val="00205842"/>
    <w:rsid w:val="00210407"/>
    <w:rsid w:val="00216283"/>
    <w:rsid w:val="00220E14"/>
    <w:rsid w:val="0022231B"/>
    <w:rsid w:val="002365F2"/>
    <w:rsid w:val="002716E5"/>
    <w:rsid w:val="00281BAA"/>
    <w:rsid w:val="002824D9"/>
    <w:rsid w:val="0029005F"/>
    <w:rsid w:val="002931D1"/>
    <w:rsid w:val="00294B56"/>
    <w:rsid w:val="002B22BB"/>
    <w:rsid w:val="002C57D7"/>
    <w:rsid w:val="002C71DE"/>
    <w:rsid w:val="002D0DA6"/>
    <w:rsid w:val="002E112A"/>
    <w:rsid w:val="002E3205"/>
    <w:rsid w:val="002E6E5B"/>
    <w:rsid w:val="002F115E"/>
    <w:rsid w:val="002F583A"/>
    <w:rsid w:val="002F7AAE"/>
    <w:rsid w:val="00300733"/>
    <w:rsid w:val="00301676"/>
    <w:rsid w:val="003051C3"/>
    <w:rsid w:val="00305BFF"/>
    <w:rsid w:val="00306084"/>
    <w:rsid w:val="00323534"/>
    <w:rsid w:val="003379F4"/>
    <w:rsid w:val="00340DA3"/>
    <w:rsid w:val="00344377"/>
    <w:rsid w:val="003479A3"/>
    <w:rsid w:val="00355668"/>
    <w:rsid w:val="00373D41"/>
    <w:rsid w:val="003858EA"/>
    <w:rsid w:val="0038718D"/>
    <w:rsid w:val="00394413"/>
    <w:rsid w:val="00394559"/>
    <w:rsid w:val="003A1548"/>
    <w:rsid w:val="003B47BD"/>
    <w:rsid w:val="003C4AA1"/>
    <w:rsid w:val="003C7B61"/>
    <w:rsid w:val="003D1EE6"/>
    <w:rsid w:val="003D2555"/>
    <w:rsid w:val="003D7094"/>
    <w:rsid w:val="003E1ED4"/>
    <w:rsid w:val="003E3DDD"/>
    <w:rsid w:val="0040247D"/>
    <w:rsid w:val="004115D2"/>
    <w:rsid w:val="00426059"/>
    <w:rsid w:val="004328B8"/>
    <w:rsid w:val="00433CC0"/>
    <w:rsid w:val="004428A3"/>
    <w:rsid w:val="00450884"/>
    <w:rsid w:val="00453DA6"/>
    <w:rsid w:val="00463D69"/>
    <w:rsid w:val="00465485"/>
    <w:rsid w:val="00467329"/>
    <w:rsid w:val="00470BD9"/>
    <w:rsid w:val="00473A0C"/>
    <w:rsid w:val="00474A38"/>
    <w:rsid w:val="0048181B"/>
    <w:rsid w:val="00484258"/>
    <w:rsid w:val="0048738A"/>
    <w:rsid w:val="00492FC4"/>
    <w:rsid w:val="004A621C"/>
    <w:rsid w:val="004B71A1"/>
    <w:rsid w:val="004B759B"/>
    <w:rsid w:val="004C0D42"/>
    <w:rsid w:val="004C30A3"/>
    <w:rsid w:val="004D1D21"/>
    <w:rsid w:val="004E33BF"/>
    <w:rsid w:val="004E5938"/>
    <w:rsid w:val="004E5A1B"/>
    <w:rsid w:val="004F3717"/>
    <w:rsid w:val="00505A8B"/>
    <w:rsid w:val="005102F4"/>
    <w:rsid w:val="00512C1B"/>
    <w:rsid w:val="005150B8"/>
    <w:rsid w:val="00520336"/>
    <w:rsid w:val="005229A3"/>
    <w:rsid w:val="00524909"/>
    <w:rsid w:val="00526FB5"/>
    <w:rsid w:val="00540559"/>
    <w:rsid w:val="00551297"/>
    <w:rsid w:val="00560A18"/>
    <w:rsid w:val="005620DD"/>
    <w:rsid w:val="005641E1"/>
    <w:rsid w:val="0056554F"/>
    <w:rsid w:val="00571DAC"/>
    <w:rsid w:val="00572949"/>
    <w:rsid w:val="00581AE1"/>
    <w:rsid w:val="0058232B"/>
    <w:rsid w:val="0058774D"/>
    <w:rsid w:val="005A1150"/>
    <w:rsid w:val="005A6087"/>
    <w:rsid w:val="005B073B"/>
    <w:rsid w:val="005B1531"/>
    <w:rsid w:val="005C2373"/>
    <w:rsid w:val="005C40C0"/>
    <w:rsid w:val="005C43B0"/>
    <w:rsid w:val="005D0543"/>
    <w:rsid w:val="005D439F"/>
    <w:rsid w:val="0060240F"/>
    <w:rsid w:val="00605A49"/>
    <w:rsid w:val="00612638"/>
    <w:rsid w:val="006148BC"/>
    <w:rsid w:val="006217C7"/>
    <w:rsid w:val="00642F79"/>
    <w:rsid w:val="00646DD2"/>
    <w:rsid w:val="00656D48"/>
    <w:rsid w:val="006575E7"/>
    <w:rsid w:val="00660C40"/>
    <w:rsid w:val="006713D4"/>
    <w:rsid w:val="00690872"/>
    <w:rsid w:val="006942E9"/>
    <w:rsid w:val="00697FF5"/>
    <w:rsid w:val="006B4444"/>
    <w:rsid w:val="006C1410"/>
    <w:rsid w:val="006D06B3"/>
    <w:rsid w:val="006E06CD"/>
    <w:rsid w:val="006E400F"/>
    <w:rsid w:val="00704814"/>
    <w:rsid w:val="007050CC"/>
    <w:rsid w:val="00714973"/>
    <w:rsid w:val="007161B3"/>
    <w:rsid w:val="007201F0"/>
    <w:rsid w:val="00723BE9"/>
    <w:rsid w:val="00734F34"/>
    <w:rsid w:val="00735ED3"/>
    <w:rsid w:val="007364C9"/>
    <w:rsid w:val="00744BAA"/>
    <w:rsid w:val="00752208"/>
    <w:rsid w:val="007522D1"/>
    <w:rsid w:val="00755E17"/>
    <w:rsid w:val="00757C86"/>
    <w:rsid w:val="00765EC4"/>
    <w:rsid w:val="007720B6"/>
    <w:rsid w:val="00772B1C"/>
    <w:rsid w:val="00780D4C"/>
    <w:rsid w:val="00781C13"/>
    <w:rsid w:val="00783433"/>
    <w:rsid w:val="00791669"/>
    <w:rsid w:val="00791FB1"/>
    <w:rsid w:val="007927E1"/>
    <w:rsid w:val="00797D29"/>
    <w:rsid w:val="007A5D7A"/>
    <w:rsid w:val="007C0DF3"/>
    <w:rsid w:val="007C40D8"/>
    <w:rsid w:val="007C42C3"/>
    <w:rsid w:val="007C76B6"/>
    <w:rsid w:val="007D224F"/>
    <w:rsid w:val="007D2EC6"/>
    <w:rsid w:val="007D419E"/>
    <w:rsid w:val="007E1F10"/>
    <w:rsid w:val="007E2F23"/>
    <w:rsid w:val="007E3772"/>
    <w:rsid w:val="007F0762"/>
    <w:rsid w:val="007F5ED0"/>
    <w:rsid w:val="00803E69"/>
    <w:rsid w:val="00813AC8"/>
    <w:rsid w:val="0082240C"/>
    <w:rsid w:val="00852EC4"/>
    <w:rsid w:val="00863F1B"/>
    <w:rsid w:val="0086707E"/>
    <w:rsid w:val="00870D5A"/>
    <w:rsid w:val="0088126E"/>
    <w:rsid w:val="008954DA"/>
    <w:rsid w:val="008A0ECE"/>
    <w:rsid w:val="008A64E6"/>
    <w:rsid w:val="008B6A45"/>
    <w:rsid w:val="008C23F6"/>
    <w:rsid w:val="008C5862"/>
    <w:rsid w:val="008C6CA0"/>
    <w:rsid w:val="008D4C2C"/>
    <w:rsid w:val="008D5018"/>
    <w:rsid w:val="008D755D"/>
    <w:rsid w:val="008D77FC"/>
    <w:rsid w:val="008E0DD8"/>
    <w:rsid w:val="008E16FA"/>
    <w:rsid w:val="008E2F05"/>
    <w:rsid w:val="008F2CB0"/>
    <w:rsid w:val="008F79EF"/>
    <w:rsid w:val="00904D95"/>
    <w:rsid w:val="009060DC"/>
    <w:rsid w:val="009326F4"/>
    <w:rsid w:val="00951986"/>
    <w:rsid w:val="00954C8C"/>
    <w:rsid w:val="00956F82"/>
    <w:rsid w:val="00962B02"/>
    <w:rsid w:val="009809DD"/>
    <w:rsid w:val="00984513"/>
    <w:rsid w:val="00986BC1"/>
    <w:rsid w:val="0099109C"/>
    <w:rsid w:val="00991998"/>
    <w:rsid w:val="0099457C"/>
    <w:rsid w:val="00994A9F"/>
    <w:rsid w:val="00996937"/>
    <w:rsid w:val="009969D3"/>
    <w:rsid w:val="009A4E47"/>
    <w:rsid w:val="009B4913"/>
    <w:rsid w:val="009B4C12"/>
    <w:rsid w:val="009C3179"/>
    <w:rsid w:val="009C31CF"/>
    <w:rsid w:val="009C4B59"/>
    <w:rsid w:val="009D7DB5"/>
    <w:rsid w:val="00A044BF"/>
    <w:rsid w:val="00A20D96"/>
    <w:rsid w:val="00A2292A"/>
    <w:rsid w:val="00A242E5"/>
    <w:rsid w:val="00A34BAF"/>
    <w:rsid w:val="00A56CAD"/>
    <w:rsid w:val="00A65E88"/>
    <w:rsid w:val="00A729F1"/>
    <w:rsid w:val="00A74475"/>
    <w:rsid w:val="00A80E0C"/>
    <w:rsid w:val="00A849A3"/>
    <w:rsid w:val="00A9398F"/>
    <w:rsid w:val="00AA0606"/>
    <w:rsid w:val="00AA07D3"/>
    <w:rsid w:val="00AA79BC"/>
    <w:rsid w:val="00AB304F"/>
    <w:rsid w:val="00AC058B"/>
    <w:rsid w:val="00AE4CB6"/>
    <w:rsid w:val="00AF72A3"/>
    <w:rsid w:val="00B06E12"/>
    <w:rsid w:val="00B13715"/>
    <w:rsid w:val="00B15B32"/>
    <w:rsid w:val="00B22BB4"/>
    <w:rsid w:val="00B23AE3"/>
    <w:rsid w:val="00B252FC"/>
    <w:rsid w:val="00B30E53"/>
    <w:rsid w:val="00B324E2"/>
    <w:rsid w:val="00B53E20"/>
    <w:rsid w:val="00B71BE4"/>
    <w:rsid w:val="00B761A7"/>
    <w:rsid w:val="00B84182"/>
    <w:rsid w:val="00B95567"/>
    <w:rsid w:val="00BA1E15"/>
    <w:rsid w:val="00BC409E"/>
    <w:rsid w:val="00BC4FC1"/>
    <w:rsid w:val="00BE3BA2"/>
    <w:rsid w:val="00BE491B"/>
    <w:rsid w:val="00BF469C"/>
    <w:rsid w:val="00C0545F"/>
    <w:rsid w:val="00C05AD8"/>
    <w:rsid w:val="00C06204"/>
    <w:rsid w:val="00C13502"/>
    <w:rsid w:val="00C361CE"/>
    <w:rsid w:val="00C467D6"/>
    <w:rsid w:val="00C5301B"/>
    <w:rsid w:val="00C664E0"/>
    <w:rsid w:val="00C71636"/>
    <w:rsid w:val="00C71BEB"/>
    <w:rsid w:val="00C76561"/>
    <w:rsid w:val="00C855EA"/>
    <w:rsid w:val="00C94343"/>
    <w:rsid w:val="00C961E7"/>
    <w:rsid w:val="00CA62B1"/>
    <w:rsid w:val="00CA7413"/>
    <w:rsid w:val="00CA78C5"/>
    <w:rsid w:val="00CB2C17"/>
    <w:rsid w:val="00CB3048"/>
    <w:rsid w:val="00CD702C"/>
    <w:rsid w:val="00CE04BA"/>
    <w:rsid w:val="00CE1BAF"/>
    <w:rsid w:val="00CE458F"/>
    <w:rsid w:val="00CF1FCD"/>
    <w:rsid w:val="00CF51AF"/>
    <w:rsid w:val="00D04F37"/>
    <w:rsid w:val="00D06AEE"/>
    <w:rsid w:val="00D2171B"/>
    <w:rsid w:val="00D330FA"/>
    <w:rsid w:val="00D36E07"/>
    <w:rsid w:val="00D459E0"/>
    <w:rsid w:val="00D51787"/>
    <w:rsid w:val="00D5678F"/>
    <w:rsid w:val="00D63138"/>
    <w:rsid w:val="00D6414A"/>
    <w:rsid w:val="00D678AD"/>
    <w:rsid w:val="00D73631"/>
    <w:rsid w:val="00D82D6E"/>
    <w:rsid w:val="00D8323B"/>
    <w:rsid w:val="00D87186"/>
    <w:rsid w:val="00D873FC"/>
    <w:rsid w:val="00D968BD"/>
    <w:rsid w:val="00D96EB1"/>
    <w:rsid w:val="00DD230C"/>
    <w:rsid w:val="00DD57A4"/>
    <w:rsid w:val="00DD5F39"/>
    <w:rsid w:val="00DE6746"/>
    <w:rsid w:val="00DF23DB"/>
    <w:rsid w:val="00E03E0C"/>
    <w:rsid w:val="00E12C20"/>
    <w:rsid w:val="00E14146"/>
    <w:rsid w:val="00E17594"/>
    <w:rsid w:val="00E17925"/>
    <w:rsid w:val="00E25F51"/>
    <w:rsid w:val="00E52CDB"/>
    <w:rsid w:val="00E63252"/>
    <w:rsid w:val="00E6485D"/>
    <w:rsid w:val="00E64B74"/>
    <w:rsid w:val="00E764A7"/>
    <w:rsid w:val="00E7696D"/>
    <w:rsid w:val="00E77447"/>
    <w:rsid w:val="00E87B70"/>
    <w:rsid w:val="00E94B9D"/>
    <w:rsid w:val="00EB4A02"/>
    <w:rsid w:val="00EB64E3"/>
    <w:rsid w:val="00EC0D92"/>
    <w:rsid w:val="00EC35DF"/>
    <w:rsid w:val="00EC3CA8"/>
    <w:rsid w:val="00ED5BAC"/>
    <w:rsid w:val="00EE0224"/>
    <w:rsid w:val="00EE26BC"/>
    <w:rsid w:val="00EF6FCF"/>
    <w:rsid w:val="00F059E6"/>
    <w:rsid w:val="00F11A33"/>
    <w:rsid w:val="00F22A79"/>
    <w:rsid w:val="00F254DB"/>
    <w:rsid w:val="00F25EC8"/>
    <w:rsid w:val="00F31C14"/>
    <w:rsid w:val="00F32541"/>
    <w:rsid w:val="00F517B8"/>
    <w:rsid w:val="00F526EE"/>
    <w:rsid w:val="00F54E0E"/>
    <w:rsid w:val="00F56FF0"/>
    <w:rsid w:val="00F7099B"/>
    <w:rsid w:val="00F70D14"/>
    <w:rsid w:val="00F75872"/>
    <w:rsid w:val="00F81E84"/>
    <w:rsid w:val="00F85654"/>
    <w:rsid w:val="00F94D85"/>
    <w:rsid w:val="00FA1D7C"/>
    <w:rsid w:val="00FA4E2A"/>
    <w:rsid w:val="00FA5CC8"/>
    <w:rsid w:val="00FC3688"/>
    <w:rsid w:val="00FC7274"/>
    <w:rsid w:val="00FD4504"/>
    <w:rsid w:val="00FE347E"/>
    <w:rsid w:val="00FE76E8"/>
    <w:rsid w:val="00FF1A6F"/>
    <w:rsid w:val="00FF28D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F1871-D3A7-42DC-AD69-5404148C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77"/>
    <w:pPr>
      <w:ind w:left="720"/>
      <w:contextualSpacing/>
    </w:pPr>
  </w:style>
  <w:style w:type="paragraph" w:styleId="Header">
    <w:name w:val="header"/>
    <w:basedOn w:val="Normal"/>
    <w:link w:val="HeaderChar"/>
    <w:uiPriority w:val="99"/>
    <w:unhideWhenUsed/>
    <w:rsid w:val="00B2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E3"/>
  </w:style>
  <w:style w:type="paragraph" w:styleId="Footer">
    <w:name w:val="footer"/>
    <w:basedOn w:val="Normal"/>
    <w:link w:val="FooterChar"/>
    <w:uiPriority w:val="99"/>
    <w:unhideWhenUsed/>
    <w:rsid w:val="00B2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E3"/>
  </w:style>
  <w:style w:type="paragraph" w:styleId="BalloonText">
    <w:name w:val="Balloon Text"/>
    <w:basedOn w:val="Normal"/>
    <w:link w:val="BalloonTextChar"/>
    <w:uiPriority w:val="99"/>
    <w:semiHidden/>
    <w:unhideWhenUsed/>
    <w:rsid w:val="00F5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B8"/>
    <w:rPr>
      <w:rFonts w:ascii="Segoe UI" w:hAnsi="Segoe UI" w:cs="Segoe UI"/>
      <w:sz w:val="18"/>
      <w:szCs w:val="18"/>
    </w:rPr>
  </w:style>
  <w:style w:type="paragraph" w:styleId="FootnoteText">
    <w:name w:val="footnote text"/>
    <w:aliases w:val="Char Char Char,Char Char, Char Char Char, Char Char,Footnote Text Char Char Char,Footnote Text Char2,Footnote Text Char1 Char Char,Footnote Text Char2 Char1 Char Char Char,Footnote Text Char1 Char1 Char1 Char Char Char,FA Fu,FOOTNOTES,fn,f"/>
    <w:basedOn w:val="Normal"/>
    <w:link w:val="FootnoteTextChar"/>
    <w:uiPriority w:val="99"/>
    <w:unhideWhenUsed/>
    <w:rsid w:val="000424CC"/>
    <w:pPr>
      <w:spacing w:after="0" w:line="240" w:lineRule="auto"/>
    </w:pPr>
    <w:rPr>
      <w:sz w:val="20"/>
      <w:szCs w:val="20"/>
    </w:rPr>
  </w:style>
  <w:style w:type="character" w:customStyle="1" w:styleId="FootnoteTextChar">
    <w:name w:val="Footnote Text Char"/>
    <w:aliases w:val="Char Char Char Char,Char Char Char1, Char Char Char Char, Char Char Char1,Footnote Text Char Char Char Char,Footnote Text Char2 Char,Footnote Text Char1 Char Char Char,Footnote Text Char2 Char1 Char Char Char Char,FA Fu Char,fn Char"/>
    <w:basedOn w:val="DefaultParagraphFont"/>
    <w:link w:val="FootnoteText"/>
    <w:uiPriority w:val="99"/>
    <w:rsid w:val="000424CC"/>
    <w:rPr>
      <w:sz w:val="20"/>
      <w:szCs w:val="20"/>
    </w:rPr>
  </w:style>
  <w:style w:type="character" w:styleId="FootnoteReference">
    <w:name w:val="footnote reference"/>
    <w:aliases w:val="Appel note de bas de page,Ref,de nota al pie,註腳內容,Footnotes refss,(NECG) Footnote Reference"/>
    <w:basedOn w:val="DefaultParagraphFont"/>
    <w:uiPriority w:val="99"/>
    <w:unhideWhenUsed/>
    <w:rsid w:val="000424CC"/>
    <w:rPr>
      <w:vertAlign w:val="superscript"/>
    </w:rPr>
  </w:style>
  <w:style w:type="table" w:styleId="TableGrid">
    <w:name w:val="Table Grid"/>
    <w:basedOn w:val="TableNormal"/>
    <w:uiPriority w:val="39"/>
    <w:rsid w:val="0077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C8C"/>
    <w:rPr>
      <w:color w:val="0563C1" w:themeColor="hyperlink"/>
      <w:u w:val="single"/>
    </w:rPr>
  </w:style>
  <w:style w:type="paragraph" w:customStyle="1" w:styleId="LEGAL">
    <w:name w:val="LEGAL"/>
    <w:basedOn w:val="Normal"/>
    <w:qFormat/>
    <w:rsid w:val="00D2171B"/>
    <w:pPr>
      <w:tabs>
        <w:tab w:val="left" w:pos="1134"/>
        <w:tab w:val="left" w:pos="2268"/>
        <w:tab w:val="left" w:pos="3402"/>
        <w:tab w:val="left" w:pos="4536"/>
        <w:tab w:val="right" w:pos="7655"/>
      </w:tabs>
      <w:spacing w:after="0" w:line="480" w:lineRule="auto"/>
      <w:jc w:val="both"/>
    </w:pPr>
    <w:rPr>
      <w:rFonts w:ascii="Univers" w:eastAsia="Times New Roman" w:hAnsi="Univers" w:cs="Arial"/>
      <w:snapToGrid w:val="0"/>
      <w:sz w:val="24"/>
      <w:szCs w:val="24"/>
      <w:lang w:val="en-GB"/>
    </w:rPr>
  </w:style>
  <w:style w:type="paragraph" w:customStyle="1" w:styleId="M3">
    <w:name w:val="M3"/>
    <w:basedOn w:val="Normal"/>
    <w:link w:val="M3Char"/>
    <w:qFormat/>
    <w:rsid w:val="00D04F37"/>
    <w:pPr>
      <w:widowControl w:val="0"/>
      <w:spacing w:before="240" w:after="120" w:line="480" w:lineRule="auto"/>
      <w:jc w:val="both"/>
    </w:pPr>
    <w:rPr>
      <w:rFonts w:ascii="Arial" w:eastAsia="Times New Roman" w:hAnsi="Arial" w:cs="Times New Roman"/>
      <w:sz w:val="24"/>
      <w:szCs w:val="20"/>
      <w:lang w:val="en-GB"/>
    </w:rPr>
  </w:style>
  <w:style w:type="character" w:customStyle="1" w:styleId="M3Char">
    <w:name w:val="M3 Char"/>
    <w:link w:val="M3"/>
    <w:rsid w:val="00D04F37"/>
    <w:rPr>
      <w:rFonts w:ascii="Arial" w:eastAsia="Times New Roman" w:hAnsi="Arial" w:cs="Times New Roman"/>
      <w:sz w:val="24"/>
      <w:szCs w:val="20"/>
      <w:lang w:val="en-GB"/>
    </w:rPr>
  </w:style>
  <w:style w:type="character" w:styleId="CommentReference">
    <w:name w:val="annotation reference"/>
    <w:basedOn w:val="DefaultParagraphFont"/>
    <w:uiPriority w:val="99"/>
    <w:semiHidden/>
    <w:unhideWhenUsed/>
    <w:rsid w:val="004D1D21"/>
    <w:rPr>
      <w:sz w:val="16"/>
      <w:szCs w:val="16"/>
    </w:rPr>
  </w:style>
  <w:style w:type="paragraph" w:styleId="CommentText">
    <w:name w:val="annotation text"/>
    <w:basedOn w:val="Normal"/>
    <w:link w:val="CommentTextChar"/>
    <w:uiPriority w:val="99"/>
    <w:semiHidden/>
    <w:unhideWhenUsed/>
    <w:rsid w:val="004D1D21"/>
    <w:pPr>
      <w:spacing w:line="240" w:lineRule="auto"/>
    </w:pPr>
    <w:rPr>
      <w:sz w:val="20"/>
      <w:szCs w:val="20"/>
    </w:rPr>
  </w:style>
  <w:style w:type="character" w:customStyle="1" w:styleId="CommentTextChar">
    <w:name w:val="Comment Text Char"/>
    <w:basedOn w:val="DefaultParagraphFont"/>
    <w:link w:val="CommentText"/>
    <w:uiPriority w:val="99"/>
    <w:semiHidden/>
    <w:rsid w:val="004D1D21"/>
    <w:rPr>
      <w:sz w:val="20"/>
      <w:szCs w:val="20"/>
    </w:rPr>
  </w:style>
  <w:style w:type="paragraph" w:styleId="CommentSubject">
    <w:name w:val="annotation subject"/>
    <w:basedOn w:val="CommentText"/>
    <w:next w:val="CommentText"/>
    <w:link w:val="CommentSubjectChar"/>
    <w:uiPriority w:val="99"/>
    <w:semiHidden/>
    <w:unhideWhenUsed/>
    <w:rsid w:val="004D1D21"/>
    <w:rPr>
      <w:b/>
      <w:bCs/>
    </w:rPr>
  </w:style>
  <w:style w:type="character" w:customStyle="1" w:styleId="CommentSubjectChar">
    <w:name w:val="Comment Subject Char"/>
    <w:basedOn w:val="CommentTextChar"/>
    <w:link w:val="CommentSubject"/>
    <w:uiPriority w:val="99"/>
    <w:semiHidden/>
    <w:rsid w:val="004D1D21"/>
    <w:rPr>
      <w:b/>
      <w:bCs/>
      <w:sz w:val="20"/>
      <w:szCs w:val="20"/>
    </w:rPr>
  </w:style>
  <w:style w:type="paragraph" w:styleId="Revision">
    <w:name w:val="Revision"/>
    <w:hidden/>
    <w:uiPriority w:val="99"/>
    <w:semiHidden/>
    <w:rsid w:val="001E6FA4"/>
    <w:pPr>
      <w:spacing w:after="0" w:line="240" w:lineRule="auto"/>
    </w:pPr>
  </w:style>
  <w:style w:type="character" w:styleId="Emphasis">
    <w:name w:val="Emphasis"/>
    <w:basedOn w:val="DefaultParagraphFont"/>
    <w:uiPriority w:val="20"/>
    <w:qFormat/>
    <w:rsid w:val="00BF469C"/>
    <w:rPr>
      <w:i/>
      <w:iCs/>
    </w:rPr>
  </w:style>
  <w:style w:type="paragraph" w:styleId="EndnoteText">
    <w:name w:val="endnote text"/>
    <w:basedOn w:val="Normal"/>
    <w:link w:val="EndnoteTextChar"/>
    <w:uiPriority w:val="99"/>
    <w:unhideWhenUsed/>
    <w:rsid w:val="00F94D85"/>
    <w:pPr>
      <w:spacing w:after="0" w:line="240" w:lineRule="auto"/>
    </w:pPr>
    <w:rPr>
      <w:sz w:val="20"/>
      <w:szCs w:val="20"/>
    </w:rPr>
  </w:style>
  <w:style w:type="character" w:customStyle="1" w:styleId="EndnoteTextChar">
    <w:name w:val="Endnote Text Char"/>
    <w:basedOn w:val="DefaultParagraphFont"/>
    <w:link w:val="EndnoteText"/>
    <w:uiPriority w:val="99"/>
    <w:rsid w:val="00F94D85"/>
    <w:rPr>
      <w:sz w:val="20"/>
      <w:szCs w:val="20"/>
    </w:rPr>
  </w:style>
  <w:style w:type="character" w:styleId="EndnoteReference">
    <w:name w:val="endnote reference"/>
    <w:basedOn w:val="DefaultParagraphFont"/>
    <w:uiPriority w:val="99"/>
    <w:semiHidden/>
    <w:unhideWhenUsed/>
    <w:rsid w:val="00F94D85"/>
    <w:rPr>
      <w:vertAlign w:val="superscript"/>
    </w:rPr>
  </w:style>
  <w:style w:type="character" w:customStyle="1" w:styleId="UnresolvedMention">
    <w:name w:val="Unresolved Mention"/>
    <w:basedOn w:val="DefaultParagraphFont"/>
    <w:uiPriority w:val="99"/>
    <w:semiHidden/>
    <w:unhideWhenUsed/>
    <w:rsid w:val="00AC058B"/>
    <w:rPr>
      <w:color w:val="605E5C"/>
      <w:shd w:val="clear" w:color="auto" w:fill="E1DFDD"/>
    </w:rPr>
  </w:style>
  <w:style w:type="paragraph" w:styleId="NoSpacing">
    <w:name w:val="No Spacing"/>
    <w:uiPriority w:val="1"/>
    <w:qFormat/>
    <w:rsid w:val="00114BB5"/>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esh.singh@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shana@jpundit.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DF50B-B86F-417A-9D7D-B5ED1FAA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Coetser</dc:creator>
  <cp:keywords/>
  <dc:description/>
  <cp:lastModifiedBy>Sharon Govender</cp:lastModifiedBy>
  <cp:revision>3</cp:revision>
  <cp:lastPrinted>2022-09-14T08:04:00Z</cp:lastPrinted>
  <dcterms:created xsi:type="dcterms:W3CDTF">2022-09-16T07:37:00Z</dcterms:created>
  <dcterms:modified xsi:type="dcterms:W3CDTF">2022-09-16T07:37:00Z</dcterms:modified>
</cp:coreProperties>
</file>