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8808" w14:textId="77777777" w:rsidR="00B97691" w:rsidRPr="0085525D" w:rsidRDefault="00B97691" w:rsidP="006E4138">
      <w:pPr>
        <w:jc w:val="center"/>
        <w:rPr>
          <w:rFonts w:ascii="Arial" w:hAnsi="Arial" w:cs="Arial"/>
          <w:b/>
        </w:rPr>
      </w:pPr>
      <w:bookmarkStart w:id="0" w:name="_GoBack"/>
      <w:bookmarkEnd w:id="0"/>
      <w:r w:rsidRPr="0085525D">
        <w:rPr>
          <w:rFonts w:ascii="Arial" w:eastAsia="Calibri" w:hAnsi="Arial" w:cs="Arial"/>
          <w:noProof/>
          <w:sz w:val="28"/>
          <w:szCs w:val="28"/>
          <w:lang w:eastAsia="en-ZA" w:bidi="ar-SA"/>
        </w:rPr>
        <w:drawing>
          <wp:inline distT="0" distB="0" distL="0" distR="0" wp14:anchorId="171BE32B" wp14:editId="23E6B101">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4DB75CB1" w14:textId="77777777" w:rsidR="006E4138" w:rsidRPr="0085525D" w:rsidRDefault="006E4138" w:rsidP="006E4138">
      <w:pPr>
        <w:jc w:val="center"/>
        <w:rPr>
          <w:rFonts w:ascii="Arial" w:hAnsi="Arial" w:cs="Arial"/>
          <w:b/>
          <w:sz w:val="16"/>
          <w:szCs w:val="16"/>
        </w:rPr>
      </w:pPr>
    </w:p>
    <w:p w14:paraId="0E6BDE93" w14:textId="77777777" w:rsidR="00B97691" w:rsidRPr="0085525D" w:rsidRDefault="00B97691" w:rsidP="00DC58EA">
      <w:pPr>
        <w:jc w:val="center"/>
        <w:rPr>
          <w:rFonts w:ascii="Arial" w:hAnsi="Arial" w:cs="Arial"/>
          <w:b/>
        </w:rPr>
      </w:pPr>
      <w:r w:rsidRPr="0085525D">
        <w:rPr>
          <w:rFonts w:ascii="Arial" w:hAnsi="Arial" w:cs="Arial"/>
          <w:b/>
        </w:rPr>
        <w:t>IN THE HIGH COURT OF SOUTH AFRICA</w:t>
      </w:r>
    </w:p>
    <w:p w14:paraId="5B4672EF" w14:textId="77777777" w:rsidR="00B97691" w:rsidRPr="0085525D" w:rsidRDefault="00B97691" w:rsidP="00DC58EA">
      <w:pPr>
        <w:jc w:val="center"/>
        <w:rPr>
          <w:rFonts w:ascii="Arial" w:hAnsi="Arial" w:cs="Arial"/>
          <w:b/>
        </w:rPr>
      </w:pPr>
      <w:r w:rsidRPr="0085525D">
        <w:rPr>
          <w:rFonts w:ascii="Arial" w:hAnsi="Arial" w:cs="Arial"/>
          <w:b/>
        </w:rPr>
        <w:t>KWAZULU-NATAL DIVISION, PIETERMARITZBURG</w:t>
      </w:r>
    </w:p>
    <w:p w14:paraId="38B42A3E" w14:textId="77777777" w:rsidR="00B97691" w:rsidRPr="0085525D" w:rsidRDefault="00B97691" w:rsidP="00B97691">
      <w:pPr>
        <w:jc w:val="right"/>
        <w:rPr>
          <w:rFonts w:ascii="Arial" w:hAnsi="Arial" w:cs="Arial"/>
        </w:rPr>
      </w:pPr>
    </w:p>
    <w:p w14:paraId="72C56A2E" w14:textId="77777777" w:rsidR="00B97691" w:rsidRPr="0085525D" w:rsidRDefault="00B97691" w:rsidP="00B97691">
      <w:pPr>
        <w:jc w:val="right"/>
        <w:rPr>
          <w:rFonts w:ascii="Arial" w:hAnsi="Arial" w:cs="Arial"/>
        </w:rPr>
      </w:pPr>
      <w:r w:rsidRPr="0085525D">
        <w:rPr>
          <w:rFonts w:ascii="Arial" w:hAnsi="Arial" w:cs="Arial"/>
        </w:rPr>
        <w:t xml:space="preserve">Case No: </w:t>
      </w:r>
      <w:r w:rsidR="0015624D" w:rsidRPr="0085525D">
        <w:rPr>
          <w:rFonts w:ascii="Arial" w:hAnsi="Arial" w:cs="Arial"/>
        </w:rPr>
        <w:t>7320</w:t>
      </w:r>
      <w:r w:rsidR="006E4138" w:rsidRPr="0085525D">
        <w:rPr>
          <w:rFonts w:ascii="Arial" w:hAnsi="Arial" w:cs="Arial"/>
        </w:rPr>
        <w:t>/2</w:t>
      </w:r>
      <w:r w:rsidR="00422721" w:rsidRPr="0085525D">
        <w:rPr>
          <w:rFonts w:ascii="Arial" w:hAnsi="Arial" w:cs="Arial"/>
        </w:rPr>
        <w:t>02</w:t>
      </w:r>
      <w:r w:rsidR="006E4138" w:rsidRPr="0085525D">
        <w:rPr>
          <w:rFonts w:ascii="Arial" w:hAnsi="Arial" w:cs="Arial"/>
        </w:rPr>
        <w:t>1P</w:t>
      </w:r>
    </w:p>
    <w:p w14:paraId="1A8768DD" w14:textId="77777777" w:rsidR="00B97691" w:rsidRPr="0085525D" w:rsidRDefault="00B97691" w:rsidP="00B97691">
      <w:pPr>
        <w:jc w:val="both"/>
        <w:rPr>
          <w:rFonts w:ascii="Arial" w:hAnsi="Arial" w:cs="Arial"/>
        </w:rPr>
      </w:pPr>
    </w:p>
    <w:p w14:paraId="57CEAD64" w14:textId="77777777" w:rsidR="00B97691" w:rsidRPr="0085525D" w:rsidRDefault="00B97691" w:rsidP="00DC58EA">
      <w:pPr>
        <w:jc w:val="both"/>
        <w:rPr>
          <w:rFonts w:ascii="Arial" w:hAnsi="Arial" w:cs="Arial"/>
        </w:rPr>
      </w:pPr>
      <w:r w:rsidRPr="0085525D">
        <w:rPr>
          <w:rFonts w:ascii="Arial" w:hAnsi="Arial" w:cs="Arial"/>
        </w:rPr>
        <w:t>In the matter between:</w:t>
      </w:r>
    </w:p>
    <w:p w14:paraId="1905049F" w14:textId="77777777" w:rsidR="0019534F" w:rsidRPr="0085525D" w:rsidRDefault="0019534F" w:rsidP="00DC58EA">
      <w:pPr>
        <w:jc w:val="both"/>
        <w:rPr>
          <w:rFonts w:ascii="Arial" w:hAnsi="Arial" w:cs="Arial"/>
          <w:b/>
          <w:bCs/>
        </w:rPr>
      </w:pPr>
    </w:p>
    <w:p w14:paraId="2EDEBDA1" w14:textId="40625FE1" w:rsidR="00B97691" w:rsidRPr="0085525D" w:rsidRDefault="004967C6" w:rsidP="00DC58EA">
      <w:pPr>
        <w:jc w:val="both"/>
        <w:rPr>
          <w:rFonts w:ascii="Arial" w:hAnsi="Arial" w:cs="Arial"/>
          <w:b/>
          <w:bCs/>
        </w:rPr>
      </w:pPr>
      <w:r w:rsidRPr="0085525D">
        <w:rPr>
          <w:rFonts w:ascii="Arial" w:hAnsi="Arial" w:cs="Arial"/>
          <w:b/>
          <w:bCs/>
        </w:rPr>
        <w:t xml:space="preserve">SIYABONGA CYRIL LEWIS MALANDA     </w:t>
      </w:r>
      <w:r w:rsidRPr="0085525D">
        <w:rPr>
          <w:rFonts w:ascii="Arial" w:hAnsi="Arial" w:cs="Arial"/>
          <w:b/>
          <w:bCs/>
        </w:rPr>
        <w:tab/>
      </w:r>
      <w:r w:rsidRPr="0085525D">
        <w:rPr>
          <w:rFonts w:ascii="Arial" w:hAnsi="Arial" w:cs="Arial"/>
          <w:b/>
          <w:bCs/>
        </w:rPr>
        <w:tab/>
      </w:r>
      <w:r w:rsidRPr="0085525D">
        <w:rPr>
          <w:rFonts w:ascii="Arial" w:hAnsi="Arial" w:cs="Arial"/>
          <w:b/>
          <w:bCs/>
        </w:rPr>
        <w:tab/>
        <w:t xml:space="preserve">     FIRST APPLICANT</w:t>
      </w:r>
    </w:p>
    <w:p w14:paraId="321D9D56" w14:textId="7905738B" w:rsidR="004967C6" w:rsidRPr="0085525D" w:rsidRDefault="004967C6" w:rsidP="00DC58EA">
      <w:pPr>
        <w:jc w:val="both"/>
        <w:rPr>
          <w:rFonts w:ascii="Arial" w:hAnsi="Arial" w:cs="Arial"/>
          <w:b/>
          <w:bCs/>
        </w:rPr>
      </w:pPr>
      <w:r w:rsidRPr="0085525D">
        <w:rPr>
          <w:rFonts w:ascii="Arial" w:hAnsi="Arial" w:cs="Arial"/>
          <w:b/>
          <w:bCs/>
        </w:rPr>
        <w:t xml:space="preserve">MALANDA </w:t>
      </w:r>
      <w:r w:rsidR="006666AC" w:rsidRPr="0085525D">
        <w:rPr>
          <w:rFonts w:ascii="Arial" w:hAnsi="Arial" w:cs="Arial"/>
          <w:b/>
          <w:bCs/>
        </w:rPr>
        <w:t>SERVICE STATION</w:t>
      </w:r>
      <w:r w:rsidRPr="0085525D">
        <w:rPr>
          <w:rFonts w:ascii="Arial" w:hAnsi="Arial" w:cs="Arial"/>
          <w:b/>
          <w:bCs/>
        </w:rPr>
        <w:t xml:space="preserve"> (PTY) LTD</w:t>
      </w:r>
      <w:r w:rsidRPr="0085525D">
        <w:rPr>
          <w:rFonts w:ascii="Arial" w:hAnsi="Arial" w:cs="Arial"/>
          <w:b/>
          <w:bCs/>
        </w:rPr>
        <w:tab/>
      </w:r>
      <w:r w:rsidRPr="0085525D">
        <w:rPr>
          <w:rFonts w:ascii="Arial" w:hAnsi="Arial" w:cs="Arial"/>
          <w:b/>
          <w:bCs/>
        </w:rPr>
        <w:tab/>
      </w:r>
      <w:r w:rsidRPr="0085525D">
        <w:rPr>
          <w:rFonts w:ascii="Arial" w:hAnsi="Arial" w:cs="Arial"/>
          <w:b/>
          <w:bCs/>
        </w:rPr>
        <w:tab/>
        <w:t>SECOND APPLICANT</w:t>
      </w:r>
    </w:p>
    <w:p w14:paraId="3529A989" w14:textId="77777777" w:rsidR="00B97691" w:rsidRPr="0085525D" w:rsidRDefault="00B97691" w:rsidP="00DC58EA">
      <w:pPr>
        <w:jc w:val="both"/>
        <w:rPr>
          <w:rFonts w:ascii="Arial" w:hAnsi="Arial" w:cs="Arial"/>
        </w:rPr>
      </w:pPr>
      <w:r w:rsidRPr="0085525D">
        <w:rPr>
          <w:rFonts w:ascii="Arial" w:hAnsi="Arial" w:cs="Arial"/>
        </w:rPr>
        <w:t>and</w:t>
      </w:r>
    </w:p>
    <w:p w14:paraId="1A59B694" w14:textId="77777777" w:rsidR="00B97691" w:rsidRPr="0085525D" w:rsidRDefault="004967C6" w:rsidP="00DC58EA">
      <w:pPr>
        <w:jc w:val="both"/>
        <w:rPr>
          <w:rFonts w:ascii="Arial" w:hAnsi="Arial" w:cs="Arial"/>
          <w:b/>
          <w:bCs/>
        </w:rPr>
      </w:pPr>
      <w:r w:rsidRPr="0085525D">
        <w:rPr>
          <w:rFonts w:ascii="Arial" w:hAnsi="Arial" w:cs="Arial"/>
          <w:b/>
          <w:bCs/>
        </w:rPr>
        <w:t>UMZIMKHULU MUNIC</w:t>
      </w:r>
      <w:r w:rsidR="001F2ABC" w:rsidRPr="0085525D">
        <w:rPr>
          <w:rFonts w:ascii="Arial" w:hAnsi="Arial" w:cs="Arial"/>
          <w:b/>
          <w:bCs/>
        </w:rPr>
        <w:t>I</w:t>
      </w:r>
      <w:r w:rsidRPr="0085525D">
        <w:rPr>
          <w:rFonts w:ascii="Arial" w:hAnsi="Arial" w:cs="Arial"/>
          <w:b/>
          <w:bCs/>
        </w:rPr>
        <w:t>PALITY</w:t>
      </w:r>
      <w:r w:rsidR="0015624D" w:rsidRPr="0085525D">
        <w:rPr>
          <w:rFonts w:ascii="Arial" w:hAnsi="Arial" w:cs="Arial"/>
          <w:b/>
          <w:bCs/>
        </w:rPr>
        <w:tab/>
      </w:r>
      <w:r w:rsidR="0015624D" w:rsidRPr="0085525D">
        <w:rPr>
          <w:rFonts w:ascii="Arial" w:hAnsi="Arial" w:cs="Arial"/>
          <w:b/>
          <w:bCs/>
        </w:rPr>
        <w:tab/>
      </w:r>
      <w:r w:rsidR="0015624D" w:rsidRPr="0085525D">
        <w:rPr>
          <w:rFonts w:ascii="Arial" w:hAnsi="Arial" w:cs="Arial"/>
          <w:b/>
          <w:bCs/>
        </w:rPr>
        <w:tab/>
      </w:r>
      <w:r w:rsidR="0015624D" w:rsidRPr="0085525D">
        <w:rPr>
          <w:rFonts w:ascii="Arial" w:hAnsi="Arial" w:cs="Arial"/>
          <w:b/>
          <w:bCs/>
        </w:rPr>
        <w:tab/>
        <w:t xml:space="preserve">    </w:t>
      </w:r>
      <w:r w:rsidR="001F2ABC" w:rsidRPr="0085525D">
        <w:rPr>
          <w:rFonts w:ascii="Arial" w:hAnsi="Arial" w:cs="Arial"/>
          <w:b/>
          <w:bCs/>
        </w:rPr>
        <w:tab/>
      </w:r>
      <w:r w:rsidR="001F2ABC" w:rsidRPr="0085525D">
        <w:rPr>
          <w:rFonts w:ascii="Arial" w:hAnsi="Arial" w:cs="Arial"/>
          <w:b/>
          <w:bCs/>
        </w:rPr>
        <w:tab/>
        <w:t>RESPONDENT</w:t>
      </w:r>
    </w:p>
    <w:p w14:paraId="7EBDFC04" w14:textId="77777777" w:rsidR="00B97691" w:rsidRPr="0085525D" w:rsidRDefault="00B97691" w:rsidP="00B97691">
      <w:pPr>
        <w:pBdr>
          <w:bottom w:val="single" w:sz="12" w:space="1" w:color="auto"/>
        </w:pBdr>
        <w:spacing w:after="100" w:afterAutospacing="1" w:line="360" w:lineRule="auto"/>
        <w:contextualSpacing/>
        <w:jc w:val="both"/>
        <w:rPr>
          <w:rFonts w:ascii="Arial" w:hAnsi="Arial" w:cs="Arial"/>
          <w:b/>
        </w:rPr>
      </w:pPr>
    </w:p>
    <w:p w14:paraId="597A24C1" w14:textId="77777777" w:rsidR="00B97691" w:rsidRPr="0085525D" w:rsidRDefault="00B97691" w:rsidP="00B97691">
      <w:pPr>
        <w:spacing w:after="100" w:afterAutospacing="1" w:line="360" w:lineRule="auto"/>
        <w:contextualSpacing/>
        <w:jc w:val="center"/>
        <w:rPr>
          <w:rFonts w:ascii="Arial" w:hAnsi="Arial" w:cs="Arial"/>
          <w:b/>
        </w:rPr>
      </w:pPr>
    </w:p>
    <w:p w14:paraId="3DE0F155" w14:textId="77777777" w:rsidR="00B97691" w:rsidRPr="0085525D" w:rsidRDefault="00B97691" w:rsidP="00B97691">
      <w:pPr>
        <w:spacing w:after="100" w:afterAutospacing="1" w:line="360" w:lineRule="auto"/>
        <w:contextualSpacing/>
        <w:jc w:val="center"/>
        <w:rPr>
          <w:rFonts w:ascii="Arial" w:hAnsi="Arial" w:cs="Arial"/>
          <w:b/>
        </w:rPr>
      </w:pPr>
      <w:r w:rsidRPr="0085525D">
        <w:rPr>
          <w:rFonts w:ascii="Arial" w:hAnsi="Arial" w:cs="Arial"/>
          <w:b/>
        </w:rPr>
        <w:t>ORDER</w:t>
      </w:r>
    </w:p>
    <w:p w14:paraId="79970EF6" w14:textId="77777777" w:rsidR="00B97691" w:rsidRPr="0085525D" w:rsidRDefault="00B97691" w:rsidP="00B97691">
      <w:pPr>
        <w:pBdr>
          <w:bottom w:val="single" w:sz="12" w:space="1" w:color="auto"/>
        </w:pBdr>
        <w:spacing w:after="100" w:afterAutospacing="1"/>
        <w:contextualSpacing/>
        <w:jc w:val="both"/>
        <w:rPr>
          <w:rFonts w:ascii="Arial" w:hAnsi="Arial" w:cs="Arial"/>
        </w:rPr>
      </w:pPr>
    </w:p>
    <w:p w14:paraId="75609140" w14:textId="3806CE91" w:rsidR="00B106CE" w:rsidRPr="0085525D" w:rsidRDefault="00B106CE" w:rsidP="00B106CE">
      <w:pPr>
        <w:pStyle w:val="ListParagraph"/>
        <w:tabs>
          <w:tab w:val="left" w:pos="709"/>
        </w:tabs>
        <w:spacing w:after="0" w:line="360" w:lineRule="auto"/>
        <w:ind w:left="0"/>
        <w:jc w:val="both"/>
        <w:rPr>
          <w:rFonts w:ascii="Arial" w:hAnsi="Arial" w:cs="Arial"/>
          <w:color w:val="242121"/>
          <w:sz w:val="24"/>
          <w:szCs w:val="24"/>
        </w:rPr>
      </w:pPr>
      <w:r w:rsidRPr="0085525D">
        <w:rPr>
          <w:rFonts w:ascii="Arial" w:hAnsi="Arial" w:cs="Arial"/>
          <w:color w:val="242121"/>
          <w:sz w:val="24"/>
          <w:szCs w:val="24"/>
        </w:rPr>
        <w:t>The following order is granted:</w:t>
      </w:r>
    </w:p>
    <w:p w14:paraId="5349DBF3" w14:textId="06E10F04" w:rsidR="000A2AEC"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1.</w:t>
      </w:r>
      <w:r w:rsidRPr="0085525D">
        <w:rPr>
          <w:rFonts w:ascii="Arial" w:eastAsiaTheme="minorHAnsi" w:hAnsi="Arial" w:cs="Arial"/>
          <w:color w:val="242121"/>
          <w:lang w:val="en-GB" w:eastAsia="en-US" w:bidi="ar-SA"/>
        </w:rPr>
        <w:tab/>
      </w:r>
      <w:r w:rsidR="000A2AEC" w:rsidRPr="00F65B96">
        <w:rPr>
          <w:rFonts w:ascii="Arial" w:hAnsi="Arial" w:cs="Arial"/>
          <w:color w:val="242121"/>
        </w:rPr>
        <w:t>The decision of the respondent to refuse to approve the applicants</w:t>
      </w:r>
      <w:r w:rsidR="00E351FF" w:rsidRPr="00F65B96">
        <w:rPr>
          <w:rFonts w:ascii="Arial" w:hAnsi="Arial" w:cs="Arial"/>
          <w:color w:val="242121"/>
        </w:rPr>
        <w:t>’</w:t>
      </w:r>
      <w:r w:rsidR="000A2AEC" w:rsidRPr="00F65B96">
        <w:rPr>
          <w:rFonts w:ascii="Arial" w:hAnsi="Arial" w:cs="Arial"/>
          <w:color w:val="242121"/>
        </w:rPr>
        <w:t xml:space="preserve"> </w:t>
      </w:r>
      <w:r w:rsidR="00F07BF0" w:rsidRPr="00F65B96">
        <w:rPr>
          <w:rFonts w:ascii="Arial" w:hAnsi="Arial" w:cs="Arial"/>
          <w:color w:val="242121"/>
        </w:rPr>
        <w:t xml:space="preserve">building </w:t>
      </w:r>
      <w:r w:rsidR="000A2AEC" w:rsidRPr="00F65B96">
        <w:rPr>
          <w:rFonts w:ascii="Arial" w:hAnsi="Arial" w:cs="Arial"/>
          <w:color w:val="242121"/>
        </w:rPr>
        <w:t xml:space="preserve">plans </w:t>
      </w:r>
      <w:r w:rsidR="00883CA2" w:rsidRPr="00F65B96">
        <w:rPr>
          <w:rFonts w:ascii="Arial" w:hAnsi="Arial" w:cs="Arial"/>
          <w:color w:val="242121"/>
        </w:rPr>
        <w:t xml:space="preserve">for the refurbishment of the petrol service station situated </w:t>
      </w:r>
      <w:r w:rsidR="00F07BF0" w:rsidRPr="00F65B96">
        <w:rPr>
          <w:rFonts w:ascii="Arial" w:hAnsi="Arial" w:cs="Arial"/>
          <w:color w:val="242121"/>
        </w:rPr>
        <w:t>at Erf 726, uMzimkhulu</w:t>
      </w:r>
      <w:r w:rsidR="006B466E" w:rsidRPr="00F65B96">
        <w:rPr>
          <w:rFonts w:ascii="Arial" w:hAnsi="Arial" w:cs="Arial"/>
          <w:color w:val="242121"/>
        </w:rPr>
        <w:t>,</w:t>
      </w:r>
      <w:r w:rsidR="00F07BF0" w:rsidRPr="00F65B96">
        <w:rPr>
          <w:rFonts w:ascii="Arial" w:hAnsi="Arial" w:cs="Arial"/>
          <w:color w:val="242121"/>
        </w:rPr>
        <w:t xml:space="preserve"> </w:t>
      </w:r>
      <w:r w:rsidR="000A2AEC" w:rsidRPr="00F65B96">
        <w:rPr>
          <w:rFonts w:ascii="Arial" w:hAnsi="Arial" w:cs="Arial"/>
          <w:color w:val="242121"/>
        </w:rPr>
        <w:t>is reviewed and set aside;</w:t>
      </w:r>
    </w:p>
    <w:p w14:paraId="5387D01E" w14:textId="56D9E8D9" w:rsidR="000A2AEC"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2.</w:t>
      </w:r>
      <w:r w:rsidRPr="0085525D">
        <w:rPr>
          <w:rFonts w:ascii="Arial" w:eastAsiaTheme="minorHAnsi" w:hAnsi="Arial" w:cs="Arial"/>
          <w:color w:val="242121"/>
          <w:lang w:val="en-GB" w:eastAsia="en-US" w:bidi="ar-SA"/>
        </w:rPr>
        <w:tab/>
      </w:r>
      <w:r w:rsidR="000A2AEC" w:rsidRPr="00F65B96">
        <w:rPr>
          <w:rFonts w:ascii="Arial" w:hAnsi="Arial" w:cs="Arial"/>
          <w:color w:val="242121"/>
        </w:rPr>
        <w:t>The matter is remitted to the respondent to reconsider the applicants’ application;</w:t>
      </w:r>
    </w:p>
    <w:p w14:paraId="1C47FCBF" w14:textId="5005891A" w:rsidR="000A2AEC"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3.</w:t>
      </w:r>
      <w:r w:rsidRPr="0085525D">
        <w:rPr>
          <w:rFonts w:ascii="Arial" w:eastAsiaTheme="minorHAnsi" w:hAnsi="Arial" w:cs="Arial"/>
          <w:color w:val="242121"/>
          <w:lang w:val="en-GB" w:eastAsia="en-US" w:bidi="ar-SA"/>
        </w:rPr>
        <w:tab/>
      </w:r>
      <w:r w:rsidR="000A2AEC" w:rsidRPr="00F65B96">
        <w:rPr>
          <w:rFonts w:ascii="Arial" w:hAnsi="Arial" w:cs="Arial"/>
          <w:color w:val="242121"/>
        </w:rPr>
        <w:t>In reconsidering the applicants’ application, it is directed in terms of the provisions of section 8(1)</w:t>
      </w:r>
      <w:r w:rsidR="000A2AEC" w:rsidRPr="00F65B96">
        <w:rPr>
          <w:rFonts w:ascii="Arial" w:hAnsi="Arial" w:cs="Arial"/>
          <w:i/>
          <w:color w:val="242121"/>
        </w:rPr>
        <w:t>(c)</w:t>
      </w:r>
      <w:r w:rsidR="000A2AEC" w:rsidRPr="00F65B96">
        <w:rPr>
          <w:rFonts w:ascii="Arial" w:hAnsi="Arial" w:cs="Arial"/>
          <w:color w:val="242121"/>
        </w:rPr>
        <w:t>(i) of the Promotion of Administrative Justice Act 3 of 2000, that the respondent is:</w:t>
      </w:r>
    </w:p>
    <w:p w14:paraId="10B7E9CE" w14:textId="69623476" w:rsidR="000A2AEC"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i/>
          <w:iCs/>
          <w:color w:val="242121"/>
          <w:lang w:val="en-GB" w:eastAsia="en-US" w:bidi="ar-SA"/>
        </w:rPr>
        <w:t>(a)</w:t>
      </w:r>
      <w:r w:rsidRPr="0085525D">
        <w:rPr>
          <w:rFonts w:ascii="Arial" w:eastAsiaTheme="minorHAnsi" w:hAnsi="Arial" w:cs="Arial"/>
          <w:i/>
          <w:iCs/>
          <w:color w:val="242121"/>
          <w:lang w:val="en-GB" w:eastAsia="en-US" w:bidi="ar-SA"/>
        </w:rPr>
        <w:tab/>
      </w:r>
      <w:r w:rsidR="000A2AEC" w:rsidRPr="00F65B96">
        <w:rPr>
          <w:rFonts w:ascii="Arial" w:hAnsi="Arial" w:cs="Arial"/>
          <w:color w:val="242121"/>
        </w:rPr>
        <w:t xml:space="preserve">Not to regard the proposed refurbishment of the second applicant’s petrol service station </w:t>
      </w:r>
      <w:r w:rsidR="00F07BF0" w:rsidRPr="00F65B96">
        <w:rPr>
          <w:rFonts w:ascii="Arial" w:hAnsi="Arial" w:cs="Arial"/>
          <w:color w:val="242121"/>
        </w:rPr>
        <w:t>as</w:t>
      </w:r>
      <w:r w:rsidR="000A2AEC" w:rsidRPr="00F65B96">
        <w:rPr>
          <w:rFonts w:ascii="Arial" w:hAnsi="Arial" w:cs="Arial"/>
          <w:color w:val="242121"/>
        </w:rPr>
        <w:t xml:space="preserve"> an extension as contemplated by section 11 of the </w:t>
      </w:r>
      <w:r w:rsidR="000A2AEC" w:rsidRPr="00F65B96">
        <w:rPr>
          <w:rFonts w:ascii="Arial" w:hAnsi="Arial" w:cs="Arial"/>
          <w:bCs/>
        </w:rPr>
        <w:t>uMzimkhulu Town Planning Scheme; and</w:t>
      </w:r>
    </w:p>
    <w:p w14:paraId="7A914312" w14:textId="5D1F0B49" w:rsidR="000A2AEC"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i/>
          <w:iCs/>
          <w:color w:val="242121"/>
          <w:lang w:val="en-GB" w:eastAsia="en-US" w:bidi="ar-SA"/>
        </w:rPr>
        <w:t>(b)</w:t>
      </w:r>
      <w:r w:rsidRPr="0085525D">
        <w:rPr>
          <w:rFonts w:ascii="Arial" w:eastAsiaTheme="minorHAnsi" w:hAnsi="Arial" w:cs="Arial"/>
          <w:i/>
          <w:iCs/>
          <w:color w:val="242121"/>
          <w:lang w:val="en-GB" w:eastAsia="en-US" w:bidi="ar-SA"/>
        </w:rPr>
        <w:tab/>
      </w:r>
      <w:r w:rsidR="000A2AEC" w:rsidRPr="00F65B96">
        <w:rPr>
          <w:rFonts w:ascii="Arial" w:hAnsi="Arial" w:cs="Arial"/>
          <w:bCs/>
        </w:rPr>
        <w:t>Not to decline to approve the applicants’ plans by virtue of the fact that the petrol service station enjoys bi-directional access to the R56; and</w:t>
      </w:r>
    </w:p>
    <w:p w14:paraId="31C7156E" w14:textId="597BACC9" w:rsidR="000A2AEC"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i/>
          <w:iCs/>
          <w:color w:val="242121"/>
          <w:lang w:val="en-GB" w:eastAsia="en-US" w:bidi="ar-SA"/>
        </w:rPr>
        <w:t>(c)</w:t>
      </w:r>
      <w:r w:rsidRPr="0085525D">
        <w:rPr>
          <w:rFonts w:ascii="Arial" w:eastAsiaTheme="minorHAnsi" w:hAnsi="Arial" w:cs="Arial"/>
          <w:i/>
          <w:iCs/>
          <w:color w:val="242121"/>
          <w:lang w:val="en-GB" w:eastAsia="en-US" w:bidi="ar-SA"/>
        </w:rPr>
        <w:tab/>
      </w:r>
      <w:r w:rsidR="000A2AEC" w:rsidRPr="00F65B96">
        <w:rPr>
          <w:rFonts w:ascii="Arial" w:hAnsi="Arial" w:cs="Arial"/>
          <w:bCs/>
        </w:rPr>
        <w:t xml:space="preserve">To render its decision within 21 days of the date </w:t>
      </w:r>
      <w:r w:rsidR="00C14040" w:rsidRPr="00F65B96">
        <w:rPr>
          <w:rFonts w:ascii="Arial" w:hAnsi="Arial" w:cs="Arial"/>
          <w:bCs/>
        </w:rPr>
        <w:t xml:space="preserve">of </w:t>
      </w:r>
      <w:r w:rsidR="000A2AEC" w:rsidRPr="00F65B96">
        <w:rPr>
          <w:rFonts w:ascii="Arial" w:hAnsi="Arial" w:cs="Arial"/>
          <w:bCs/>
        </w:rPr>
        <w:t>this order;</w:t>
      </w:r>
    </w:p>
    <w:p w14:paraId="4EF5DCB4" w14:textId="74191B33" w:rsidR="00DC58EA" w:rsidRPr="00F65B96" w:rsidRDefault="00F65B96" w:rsidP="00F65B96">
      <w:pPr>
        <w:tabs>
          <w:tab w:val="left" w:pos="720"/>
        </w:tabs>
        <w:rPr>
          <w:rFonts w:ascii="Arial" w:hAnsi="Arial" w:cs="Arial"/>
        </w:rPr>
      </w:pPr>
      <w:r w:rsidRPr="00B27492">
        <w:rPr>
          <w:rFonts w:ascii="Arial" w:eastAsiaTheme="minorHAnsi" w:hAnsi="Arial" w:cs="Arial"/>
          <w:lang w:val="en-GB" w:eastAsia="en-US" w:bidi="ar-SA"/>
        </w:rPr>
        <w:t>4.</w:t>
      </w:r>
      <w:r w:rsidRPr="00B27492">
        <w:rPr>
          <w:rFonts w:ascii="Arial" w:eastAsiaTheme="minorHAnsi" w:hAnsi="Arial" w:cs="Arial"/>
          <w:lang w:val="en-GB" w:eastAsia="en-US" w:bidi="ar-SA"/>
        </w:rPr>
        <w:tab/>
      </w:r>
      <w:r w:rsidR="000A2AEC" w:rsidRPr="00F65B96">
        <w:rPr>
          <w:rFonts w:ascii="Arial" w:hAnsi="Arial" w:cs="Arial"/>
          <w:color w:val="242121"/>
        </w:rPr>
        <w:t>The respondent shall pay the applicants’ costs on the party and party scale.</w:t>
      </w:r>
    </w:p>
    <w:p w14:paraId="10A65ED0" w14:textId="42C6FE69" w:rsidR="00B106CE" w:rsidRPr="0085525D" w:rsidRDefault="00B106CE" w:rsidP="00B106CE">
      <w:pPr>
        <w:rPr>
          <w:rFonts w:ascii="Arial" w:hAnsi="Arial" w:cs="Arial"/>
        </w:rPr>
      </w:pPr>
    </w:p>
    <w:p w14:paraId="671AD0D1" w14:textId="77777777" w:rsidR="00B106CE" w:rsidRPr="0085525D" w:rsidRDefault="00B106CE" w:rsidP="00B106CE">
      <w:pPr>
        <w:rPr>
          <w:rFonts w:ascii="Arial" w:hAnsi="Arial" w:cs="Arial"/>
        </w:rPr>
      </w:pPr>
    </w:p>
    <w:p w14:paraId="08BD5733" w14:textId="77777777" w:rsidR="00B106CE" w:rsidRPr="0085525D" w:rsidRDefault="00B106CE" w:rsidP="00B106CE">
      <w:pPr>
        <w:pBdr>
          <w:bottom w:val="single" w:sz="12" w:space="1" w:color="auto"/>
        </w:pBdr>
        <w:rPr>
          <w:rFonts w:ascii="Arial" w:hAnsi="Arial" w:cs="Arial"/>
        </w:rPr>
      </w:pPr>
    </w:p>
    <w:p w14:paraId="4CCA8615" w14:textId="77777777" w:rsidR="00FE5E31" w:rsidRPr="0085525D" w:rsidRDefault="00FE5E31" w:rsidP="00B106CE">
      <w:pPr>
        <w:rPr>
          <w:rFonts w:ascii="Arial" w:hAnsi="Arial" w:cs="Arial"/>
        </w:rPr>
      </w:pPr>
    </w:p>
    <w:p w14:paraId="0954E099" w14:textId="77777777" w:rsidR="00B97691" w:rsidRPr="0085525D" w:rsidRDefault="00B97691" w:rsidP="00B106CE">
      <w:pPr>
        <w:jc w:val="center"/>
        <w:rPr>
          <w:rFonts w:ascii="Arial" w:hAnsi="Arial" w:cs="Arial"/>
          <w:b/>
        </w:rPr>
      </w:pPr>
      <w:r w:rsidRPr="0085525D">
        <w:rPr>
          <w:rFonts w:ascii="Arial" w:hAnsi="Arial" w:cs="Arial"/>
          <w:b/>
        </w:rPr>
        <w:t>JUDGMENT</w:t>
      </w:r>
    </w:p>
    <w:p w14:paraId="18391178" w14:textId="06077026" w:rsidR="00B97691" w:rsidRPr="0085525D" w:rsidRDefault="00B97691" w:rsidP="00B106CE">
      <w:pPr>
        <w:pBdr>
          <w:bottom w:val="single" w:sz="12" w:space="1" w:color="auto"/>
        </w:pBdr>
        <w:rPr>
          <w:rFonts w:ascii="Arial" w:hAnsi="Arial" w:cs="Arial"/>
        </w:rPr>
      </w:pPr>
    </w:p>
    <w:p w14:paraId="1412E956" w14:textId="77777777" w:rsidR="00B106CE" w:rsidRPr="0085525D" w:rsidRDefault="00B106CE" w:rsidP="00B106CE">
      <w:pPr>
        <w:rPr>
          <w:rFonts w:ascii="Arial" w:hAnsi="Arial" w:cs="Arial"/>
        </w:rPr>
      </w:pPr>
    </w:p>
    <w:p w14:paraId="605FF1CC" w14:textId="77777777" w:rsidR="00B97691" w:rsidRPr="0085525D" w:rsidRDefault="00B97691" w:rsidP="00B106CE">
      <w:pPr>
        <w:rPr>
          <w:rFonts w:ascii="Arial" w:hAnsi="Arial" w:cs="Arial"/>
        </w:rPr>
      </w:pPr>
    </w:p>
    <w:p w14:paraId="5BCC0AB4" w14:textId="4574AF55" w:rsidR="00B97691" w:rsidRPr="0085525D" w:rsidRDefault="00B97691" w:rsidP="00EA5485">
      <w:pPr>
        <w:spacing w:line="360" w:lineRule="auto"/>
        <w:rPr>
          <w:rFonts w:ascii="Arial" w:hAnsi="Arial" w:cs="Arial"/>
          <w:b/>
          <w:bCs/>
        </w:rPr>
      </w:pPr>
      <w:r w:rsidRPr="0085525D">
        <w:rPr>
          <w:rFonts w:ascii="Arial" w:hAnsi="Arial" w:cs="Arial"/>
          <w:b/>
          <w:bCs/>
        </w:rPr>
        <w:t>MOSSOP J:</w:t>
      </w:r>
    </w:p>
    <w:p w14:paraId="28772DFE" w14:textId="77777777" w:rsidR="006B466E" w:rsidRPr="0085525D" w:rsidRDefault="006B466E" w:rsidP="00EA5485">
      <w:pPr>
        <w:spacing w:line="360" w:lineRule="auto"/>
        <w:rPr>
          <w:rFonts w:ascii="Arial" w:hAnsi="Arial" w:cs="Arial"/>
          <w:b/>
          <w:bCs/>
        </w:rPr>
      </w:pPr>
    </w:p>
    <w:p w14:paraId="134372C2" w14:textId="02C10CB4" w:rsidR="00B94322"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[1]</w:t>
      </w:r>
      <w:r w:rsidRPr="0085525D">
        <w:rPr>
          <w:rFonts w:ascii="Arial" w:eastAsiaTheme="minorHAnsi" w:hAnsi="Arial" w:cs="Arial"/>
          <w:bCs/>
          <w:lang w:val="en-GB" w:eastAsia="en-US" w:bidi="ar-SA"/>
        </w:rPr>
        <w:tab/>
      </w:r>
      <w:r w:rsidR="003C5688" w:rsidRPr="00F65B96">
        <w:rPr>
          <w:rFonts w:ascii="Arial" w:hAnsi="Arial" w:cs="Arial"/>
          <w:bCs/>
        </w:rPr>
        <w:t xml:space="preserve">The </w:t>
      </w:r>
      <w:r w:rsidR="001F2ABC" w:rsidRPr="00F65B96">
        <w:rPr>
          <w:rFonts w:ascii="Arial" w:hAnsi="Arial" w:cs="Arial"/>
          <w:bCs/>
        </w:rPr>
        <w:t>R</w:t>
      </w:r>
      <w:r w:rsidR="000B6B8B" w:rsidRPr="00F65B96">
        <w:rPr>
          <w:rFonts w:ascii="Arial" w:hAnsi="Arial" w:cs="Arial"/>
          <w:bCs/>
        </w:rPr>
        <w:t xml:space="preserve">56 is a provincial road that </w:t>
      </w:r>
      <w:r w:rsidR="005D28FC" w:rsidRPr="00F65B96">
        <w:rPr>
          <w:rFonts w:ascii="Arial" w:hAnsi="Arial" w:cs="Arial"/>
          <w:bCs/>
        </w:rPr>
        <w:t>wind</w:t>
      </w:r>
      <w:r w:rsidR="00A52D82" w:rsidRPr="00F65B96">
        <w:rPr>
          <w:rFonts w:ascii="Arial" w:hAnsi="Arial" w:cs="Arial"/>
          <w:bCs/>
        </w:rPr>
        <w:t>s</w:t>
      </w:r>
      <w:r w:rsidR="000B6B8B" w:rsidRPr="00F65B96">
        <w:rPr>
          <w:rFonts w:ascii="Arial" w:hAnsi="Arial" w:cs="Arial"/>
          <w:bCs/>
        </w:rPr>
        <w:t xml:space="preserve"> its way through, inter alia, the towns of Ixopo, </w:t>
      </w:r>
      <w:r w:rsidR="00ED3378" w:rsidRPr="00F65B96">
        <w:rPr>
          <w:rFonts w:ascii="Arial" w:hAnsi="Arial" w:cs="Arial"/>
          <w:bCs/>
        </w:rPr>
        <w:t>uMzimkhulu</w:t>
      </w:r>
      <w:r w:rsidR="000B6B8B" w:rsidRPr="00F65B96">
        <w:rPr>
          <w:rFonts w:ascii="Arial" w:hAnsi="Arial" w:cs="Arial"/>
          <w:bCs/>
        </w:rPr>
        <w:t xml:space="preserve"> and Kokstad</w:t>
      </w:r>
      <w:r w:rsidR="00FB41BA" w:rsidRPr="00F65B96">
        <w:rPr>
          <w:rFonts w:ascii="Arial" w:hAnsi="Arial" w:cs="Arial"/>
          <w:bCs/>
        </w:rPr>
        <w:t xml:space="preserve"> in</w:t>
      </w:r>
      <w:r w:rsidR="006C46F3" w:rsidRPr="00F65B96">
        <w:rPr>
          <w:rFonts w:ascii="Arial" w:hAnsi="Arial" w:cs="Arial"/>
          <w:bCs/>
        </w:rPr>
        <w:t xml:space="preserve"> KwaZulu-Natal</w:t>
      </w:r>
      <w:r w:rsidR="000B6B8B" w:rsidRPr="00F65B96">
        <w:rPr>
          <w:rFonts w:ascii="Arial" w:hAnsi="Arial" w:cs="Arial"/>
          <w:bCs/>
        </w:rPr>
        <w:t>.</w:t>
      </w:r>
      <w:r w:rsidR="00E95F7C" w:rsidRPr="0085525D">
        <w:rPr>
          <w:rStyle w:val="FootnoteReference"/>
          <w:rFonts w:ascii="Arial" w:hAnsi="Arial" w:cs="Arial"/>
          <w:bCs/>
        </w:rPr>
        <w:footnoteReference w:id="1"/>
      </w:r>
      <w:r w:rsidR="000B6B8B" w:rsidRPr="00F65B96">
        <w:rPr>
          <w:rFonts w:ascii="Arial" w:hAnsi="Arial" w:cs="Arial"/>
          <w:bCs/>
        </w:rPr>
        <w:t xml:space="preserve"> The events in this application </w:t>
      </w:r>
      <w:r w:rsidR="002F07E6" w:rsidRPr="00F65B96">
        <w:rPr>
          <w:rFonts w:ascii="Arial" w:hAnsi="Arial" w:cs="Arial"/>
          <w:bCs/>
        </w:rPr>
        <w:t>relate to</w:t>
      </w:r>
      <w:r w:rsidR="000B6B8B" w:rsidRPr="00F65B96">
        <w:rPr>
          <w:rFonts w:ascii="Arial" w:hAnsi="Arial" w:cs="Arial"/>
          <w:bCs/>
        </w:rPr>
        <w:t xml:space="preserve"> the town of </w:t>
      </w:r>
      <w:r w:rsidR="00007F91" w:rsidRPr="00F65B96">
        <w:rPr>
          <w:rFonts w:ascii="Arial" w:hAnsi="Arial" w:cs="Arial"/>
          <w:bCs/>
        </w:rPr>
        <w:t>uMzimkhulu</w:t>
      </w:r>
      <w:r w:rsidR="005E222E" w:rsidRPr="00F65B96">
        <w:rPr>
          <w:rFonts w:ascii="Arial" w:hAnsi="Arial" w:cs="Arial"/>
          <w:bCs/>
        </w:rPr>
        <w:t xml:space="preserve">, which is </w:t>
      </w:r>
      <w:r w:rsidR="002F07E6" w:rsidRPr="00F65B96">
        <w:rPr>
          <w:rFonts w:ascii="Arial" w:hAnsi="Arial" w:cs="Arial"/>
          <w:bCs/>
        </w:rPr>
        <w:t>positioned</w:t>
      </w:r>
      <w:r w:rsidR="005E222E" w:rsidRPr="00F65B96">
        <w:rPr>
          <w:rFonts w:ascii="Arial" w:hAnsi="Arial" w:cs="Arial"/>
          <w:bCs/>
        </w:rPr>
        <w:t xml:space="preserve"> between the two other towns </w:t>
      </w:r>
      <w:r w:rsidR="00C24C17" w:rsidRPr="00F65B96">
        <w:rPr>
          <w:rFonts w:ascii="Arial" w:hAnsi="Arial" w:cs="Arial"/>
          <w:bCs/>
        </w:rPr>
        <w:t xml:space="preserve">just </w:t>
      </w:r>
      <w:r w:rsidR="005E222E" w:rsidRPr="00F65B96">
        <w:rPr>
          <w:rFonts w:ascii="Arial" w:hAnsi="Arial" w:cs="Arial"/>
          <w:bCs/>
        </w:rPr>
        <w:t>mentioned</w:t>
      </w:r>
      <w:r w:rsidR="000B6B8B" w:rsidRPr="00F65B96">
        <w:rPr>
          <w:rFonts w:ascii="Arial" w:hAnsi="Arial" w:cs="Arial"/>
          <w:bCs/>
        </w:rPr>
        <w:t xml:space="preserve">. To the north of </w:t>
      </w:r>
      <w:r w:rsidR="002D2882" w:rsidRPr="00F65B96">
        <w:rPr>
          <w:rFonts w:ascii="Arial" w:hAnsi="Arial" w:cs="Arial"/>
          <w:bCs/>
        </w:rPr>
        <w:t>uM</w:t>
      </w:r>
      <w:r w:rsidR="000B6B8B" w:rsidRPr="00F65B96">
        <w:rPr>
          <w:rFonts w:ascii="Arial" w:hAnsi="Arial" w:cs="Arial"/>
          <w:bCs/>
        </w:rPr>
        <w:t xml:space="preserve">zimkhulu is Ixopo and to the south lies Kokstad. As the R56 </w:t>
      </w:r>
      <w:r w:rsidR="00AA3575" w:rsidRPr="00F65B96">
        <w:rPr>
          <w:rFonts w:ascii="Arial" w:hAnsi="Arial" w:cs="Arial"/>
          <w:bCs/>
        </w:rPr>
        <w:t>progresse</w:t>
      </w:r>
      <w:r w:rsidR="004C6189" w:rsidRPr="00F65B96">
        <w:rPr>
          <w:rFonts w:ascii="Arial" w:hAnsi="Arial" w:cs="Arial"/>
          <w:bCs/>
        </w:rPr>
        <w:t>s</w:t>
      </w:r>
      <w:r w:rsidR="006C46F3" w:rsidRPr="00F65B96">
        <w:rPr>
          <w:rFonts w:ascii="Arial" w:hAnsi="Arial" w:cs="Arial"/>
          <w:bCs/>
        </w:rPr>
        <w:t xml:space="preserve"> </w:t>
      </w:r>
      <w:r w:rsidR="000B6B8B" w:rsidRPr="00F65B96">
        <w:rPr>
          <w:rFonts w:ascii="Arial" w:hAnsi="Arial" w:cs="Arial"/>
          <w:bCs/>
        </w:rPr>
        <w:t>th</w:t>
      </w:r>
      <w:r w:rsidR="006C46F3" w:rsidRPr="00F65B96">
        <w:rPr>
          <w:rFonts w:ascii="Arial" w:hAnsi="Arial" w:cs="Arial"/>
          <w:bCs/>
        </w:rPr>
        <w:t>r</w:t>
      </w:r>
      <w:r w:rsidR="000B6B8B" w:rsidRPr="00F65B96">
        <w:rPr>
          <w:rFonts w:ascii="Arial" w:hAnsi="Arial" w:cs="Arial"/>
          <w:bCs/>
        </w:rPr>
        <w:t xml:space="preserve">ough </w:t>
      </w:r>
      <w:r w:rsidR="00510C1C" w:rsidRPr="00F65B96">
        <w:rPr>
          <w:rFonts w:ascii="Arial" w:hAnsi="Arial" w:cs="Arial"/>
          <w:bCs/>
        </w:rPr>
        <w:t xml:space="preserve">the town of </w:t>
      </w:r>
      <w:r w:rsidR="00D75DC6" w:rsidRPr="00F65B96">
        <w:rPr>
          <w:rFonts w:ascii="Arial" w:hAnsi="Arial" w:cs="Arial"/>
          <w:bCs/>
        </w:rPr>
        <w:t>uMzimkhulu</w:t>
      </w:r>
      <w:r w:rsidR="00207460" w:rsidRPr="00F65B96">
        <w:rPr>
          <w:rFonts w:ascii="Arial" w:hAnsi="Arial" w:cs="Arial"/>
          <w:bCs/>
        </w:rPr>
        <w:t>,</w:t>
      </w:r>
      <w:r w:rsidR="000B6B8B" w:rsidRPr="00F65B96">
        <w:rPr>
          <w:rFonts w:ascii="Arial" w:hAnsi="Arial" w:cs="Arial"/>
          <w:bCs/>
        </w:rPr>
        <w:t xml:space="preserve"> it bends slightly eastwards and receives a junction with a local road known as O.R. Tambo Drive.</w:t>
      </w:r>
      <w:r w:rsidR="005E222E" w:rsidRPr="0085525D">
        <w:rPr>
          <w:rStyle w:val="FootnoteReference"/>
          <w:rFonts w:ascii="Arial" w:hAnsi="Arial" w:cs="Arial"/>
          <w:bCs/>
        </w:rPr>
        <w:footnoteReference w:id="2"/>
      </w:r>
      <w:r w:rsidR="000B6B8B" w:rsidRPr="00F65B96">
        <w:rPr>
          <w:rFonts w:ascii="Arial" w:hAnsi="Arial" w:cs="Arial"/>
          <w:bCs/>
        </w:rPr>
        <w:t xml:space="preserve"> Th</w:t>
      </w:r>
      <w:r w:rsidR="00AA3575" w:rsidRPr="00F65B96">
        <w:rPr>
          <w:rFonts w:ascii="Arial" w:hAnsi="Arial" w:cs="Arial"/>
          <w:bCs/>
        </w:rPr>
        <w:t xml:space="preserve">is </w:t>
      </w:r>
      <w:r w:rsidR="000B6B8B" w:rsidRPr="00F65B96">
        <w:rPr>
          <w:rFonts w:ascii="Arial" w:hAnsi="Arial" w:cs="Arial"/>
          <w:bCs/>
        </w:rPr>
        <w:t xml:space="preserve">creates a </w:t>
      </w:r>
      <w:r w:rsidR="00AB3608" w:rsidRPr="00F65B96">
        <w:rPr>
          <w:rFonts w:ascii="Arial" w:hAnsi="Arial" w:cs="Arial"/>
          <w:bCs/>
        </w:rPr>
        <w:t>triangular</w:t>
      </w:r>
      <w:r w:rsidR="000B6B8B" w:rsidRPr="00F65B96">
        <w:rPr>
          <w:rFonts w:ascii="Arial" w:hAnsi="Arial" w:cs="Arial"/>
          <w:bCs/>
        </w:rPr>
        <w:t xml:space="preserve"> shaped piece of land. That </w:t>
      </w:r>
      <w:r w:rsidR="0026512C" w:rsidRPr="00F65B96">
        <w:rPr>
          <w:rFonts w:ascii="Arial" w:hAnsi="Arial" w:cs="Arial"/>
          <w:bCs/>
        </w:rPr>
        <w:t xml:space="preserve">triangular </w:t>
      </w:r>
      <w:r w:rsidR="00E351FF" w:rsidRPr="00F65B96">
        <w:rPr>
          <w:rFonts w:ascii="Arial" w:hAnsi="Arial" w:cs="Arial"/>
          <w:bCs/>
        </w:rPr>
        <w:t xml:space="preserve">shaped </w:t>
      </w:r>
      <w:r w:rsidR="000B6B8B" w:rsidRPr="00F65B96">
        <w:rPr>
          <w:rFonts w:ascii="Arial" w:hAnsi="Arial" w:cs="Arial"/>
          <w:bCs/>
        </w:rPr>
        <w:t>piece of land</w:t>
      </w:r>
      <w:r w:rsidR="00B94322" w:rsidRPr="00F65B96">
        <w:rPr>
          <w:rFonts w:ascii="Arial" w:hAnsi="Arial" w:cs="Arial"/>
          <w:bCs/>
        </w:rPr>
        <w:t xml:space="preserve">, </w:t>
      </w:r>
      <w:r w:rsidR="0026512C" w:rsidRPr="00F65B96">
        <w:rPr>
          <w:rFonts w:ascii="Arial" w:hAnsi="Arial" w:cs="Arial"/>
          <w:bCs/>
        </w:rPr>
        <w:t>bearing</w:t>
      </w:r>
      <w:r w:rsidR="00B94322" w:rsidRPr="00F65B96">
        <w:rPr>
          <w:rFonts w:ascii="Arial" w:hAnsi="Arial" w:cs="Arial"/>
          <w:bCs/>
        </w:rPr>
        <w:t xml:space="preserve"> the formal description of Erf 726</w:t>
      </w:r>
      <w:r w:rsidR="006B466E" w:rsidRPr="00F65B96">
        <w:rPr>
          <w:rFonts w:ascii="Arial" w:hAnsi="Arial" w:cs="Arial"/>
          <w:bCs/>
        </w:rPr>
        <w:t>,</w:t>
      </w:r>
      <w:r w:rsidR="00B94322" w:rsidRPr="00F65B96">
        <w:rPr>
          <w:rFonts w:ascii="Arial" w:hAnsi="Arial" w:cs="Arial"/>
          <w:bCs/>
        </w:rPr>
        <w:t xml:space="preserve"> </w:t>
      </w:r>
      <w:r w:rsidR="001B1C65" w:rsidRPr="00F65B96">
        <w:rPr>
          <w:rFonts w:ascii="Arial" w:hAnsi="Arial" w:cs="Arial"/>
          <w:bCs/>
        </w:rPr>
        <w:t>uM</w:t>
      </w:r>
      <w:r w:rsidR="00B94322" w:rsidRPr="00F65B96">
        <w:rPr>
          <w:rFonts w:ascii="Arial" w:hAnsi="Arial" w:cs="Arial"/>
          <w:bCs/>
        </w:rPr>
        <w:t>zimkhulu</w:t>
      </w:r>
      <w:r w:rsidR="00FB41BA" w:rsidRPr="00F65B96">
        <w:rPr>
          <w:rFonts w:ascii="Arial" w:hAnsi="Arial" w:cs="Arial"/>
          <w:bCs/>
        </w:rPr>
        <w:t xml:space="preserve"> (‘the property’)</w:t>
      </w:r>
      <w:r w:rsidR="00B94322" w:rsidRPr="00F65B96">
        <w:rPr>
          <w:rFonts w:ascii="Arial" w:hAnsi="Arial" w:cs="Arial"/>
          <w:bCs/>
        </w:rPr>
        <w:t>,</w:t>
      </w:r>
      <w:r w:rsidR="000B6B8B" w:rsidRPr="00F65B96">
        <w:rPr>
          <w:rFonts w:ascii="Arial" w:hAnsi="Arial" w:cs="Arial"/>
          <w:bCs/>
        </w:rPr>
        <w:t xml:space="preserve"> is owned by the first applicant</w:t>
      </w:r>
      <w:r w:rsidR="00FB41BA" w:rsidRPr="00F65B96">
        <w:rPr>
          <w:rFonts w:ascii="Arial" w:hAnsi="Arial" w:cs="Arial"/>
          <w:bCs/>
        </w:rPr>
        <w:t>,</w:t>
      </w:r>
      <w:r w:rsidR="000B6B8B" w:rsidRPr="00F65B96">
        <w:rPr>
          <w:rFonts w:ascii="Arial" w:hAnsi="Arial" w:cs="Arial"/>
          <w:bCs/>
        </w:rPr>
        <w:t xml:space="preserve"> and the second respondent conducts the business of a </w:t>
      </w:r>
      <w:r w:rsidR="00494B98" w:rsidRPr="00F65B96">
        <w:rPr>
          <w:rFonts w:ascii="Arial" w:hAnsi="Arial" w:cs="Arial"/>
          <w:bCs/>
        </w:rPr>
        <w:t>petrol service station</w:t>
      </w:r>
      <w:r w:rsidR="000B6B8B" w:rsidRPr="00F65B96">
        <w:rPr>
          <w:rFonts w:ascii="Arial" w:hAnsi="Arial" w:cs="Arial"/>
          <w:bCs/>
        </w:rPr>
        <w:t xml:space="preserve"> on </w:t>
      </w:r>
      <w:r w:rsidR="006C46F3" w:rsidRPr="00F65B96">
        <w:rPr>
          <w:rFonts w:ascii="Arial" w:hAnsi="Arial" w:cs="Arial"/>
          <w:bCs/>
        </w:rPr>
        <w:t>the property</w:t>
      </w:r>
      <w:r w:rsidR="000B6B8B" w:rsidRPr="00F65B96">
        <w:rPr>
          <w:rFonts w:ascii="Arial" w:hAnsi="Arial" w:cs="Arial"/>
          <w:bCs/>
        </w:rPr>
        <w:t>.</w:t>
      </w:r>
      <w:r w:rsidR="00034981" w:rsidRPr="00F65B96">
        <w:rPr>
          <w:rFonts w:ascii="Arial" w:hAnsi="Arial" w:cs="Arial"/>
          <w:bCs/>
        </w:rPr>
        <w:t xml:space="preserve"> </w:t>
      </w:r>
    </w:p>
    <w:p w14:paraId="5EC12488" w14:textId="77777777" w:rsidR="00D2199F" w:rsidRPr="0085525D" w:rsidRDefault="00D2199F" w:rsidP="00D2199F">
      <w:pPr>
        <w:pStyle w:val="ListParagraph"/>
        <w:tabs>
          <w:tab w:val="left" w:pos="900"/>
        </w:tabs>
        <w:spacing w:after="0" w:line="360" w:lineRule="auto"/>
        <w:ind w:left="0"/>
        <w:jc w:val="both"/>
        <w:rPr>
          <w:rFonts w:ascii="Arial" w:hAnsi="Arial" w:cs="Arial"/>
          <w:bCs/>
          <w:sz w:val="24"/>
          <w:szCs w:val="24"/>
        </w:rPr>
      </w:pPr>
    </w:p>
    <w:p w14:paraId="1D963068" w14:textId="7D5DC027" w:rsidR="00F86AA8"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w:t>
      </w:r>
      <w:r w:rsidRPr="0085525D">
        <w:rPr>
          <w:rFonts w:ascii="Arial" w:eastAsiaTheme="minorHAnsi" w:hAnsi="Arial" w:cs="Arial"/>
          <w:bCs/>
          <w:lang w:val="en-GB" w:eastAsia="en-US" w:bidi="ar-SA"/>
        </w:rPr>
        <w:tab/>
      </w:r>
      <w:r w:rsidR="006C46F3" w:rsidRPr="00F65B96">
        <w:rPr>
          <w:rFonts w:ascii="Arial" w:hAnsi="Arial" w:cs="Arial"/>
          <w:bCs/>
        </w:rPr>
        <w:t xml:space="preserve">The </w:t>
      </w:r>
      <w:r w:rsidR="00B94322" w:rsidRPr="00F65B96">
        <w:rPr>
          <w:rFonts w:ascii="Arial" w:hAnsi="Arial" w:cs="Arial"/>
          <w:bCs/>
        </w:rPr>
        <w:t xml:space="preserve">property was acquired by the first applicant in 1985 and previously had been utilised as a bus and taxi rank. The first applicant caused the </w:t>
      </w:r>
      <w:r w:rsidR="00494B98" w:rsidRPr="00F65B96">
        <w:rPr>
          <w:rFonts w:ascii="Arial" w:hAnsi="Arial" w:cs="Arial"/>
          <w:bCs/>
        </w:rPr>
        <w:t>petrol service station</w:t>
      </w:r>
      <w:r w:rsidR="00B94322" w:rsidRPr="00F65B96">
        <w:rPr>
          <w:rFonts w:ascii="Arial" w:hAnsi="Arial" w:cs="Arial"/>
          <w:bCs/>
        </w:rPr>
        <w:t xml:space="preserve"> to be constructed</w:t>
      </w:r>
      <w:r w:rsidR="00BF4A07" w:rsidRPr="00F65B96">
        <w:rPr>
          <w:rFonts w:ascii="Arial" w:hAnsi="Arial" w:cs="Arial"/>
          <w:bCs/>
        </w:rPr>
        <w:t xml:space="preserve"> upon the property</w:t>
      </w:r>
      <w:r w:rsidR="00B94322" w:rsidRPr="00F65B96">
        <w:rPr>
          <w:rFonts w:ascii="Arial" w:hAnsi="Arial" w:cs="Arial"/>
          <w:bCs/>
        </w:rPr>
        <w:t xml:space="preserve">. </w:t>
      </w:r>
      <w:r w:rsidR="00541F25" w:rsidRPr="00F65B96">
        <w:rPr>
          <w:rFonts w:ascii="Arial" w:hAnsi="Arial" w:cs="Arial"/>
          <w:bCs/>
        </w:rPr>
        <w:t>It is constituted by</w:t>
      </w:r>
      <w:r w:rsidR="00B94322" w:rsidRPr="00F65B96">
        <w:rPr>
          <w:rFonts w:ascii="Arial" w:hAnsi="Arial" w:cs="Arial"/>
          <w:bCs/>
        </w:rPr>
        <w:t xml:space="preserve"> </w:t>
      </w:r>
      <w:r w:rsidR="002C2734" w:rsidRPr="00F65B96">
        <w:rPr>
          <w:rFonts w:ascii="Arial" w:hAnsi="Arial" w:cs="Arial"/>
          <w:bCs/>
        </w:rPr>
        <w:t xml:space="preserve">a </w:t>
      </w:r>
      <w:r w:rsidR="00B94322" w:rsidRPr="00F65B96">
        <w:rPr>
          <w:rFonts w:ascii="Arial" w:hAnsi="Arial" w:cs="Arial"/>
          <w:bCs/>
        </w:rPr>
        <w:t>building</w:t>
      </w:r>
      <w:r w:rsidR="00BF4A07" w:rsidRPr="00F65B96">
        <w:rPr>
          <w:rFonts w:ascii="Arial" w:hAnsi="Arial" w:cs="Arial"/>
          <w:bCs/>
        </w:rPr>
        <w:t xml:space="preserve">, </w:t>
      </w:r>
      <w:r w:rsidR="00F862FD" w:rsidRPr="00F65B96">
        <w:rPr>
          <w:rFonts w:ascii="Arial" w:hAnsi="Arial" w:cs="Arial"/>
          <w:bCs/>
        </w:rPr>
        <w:t xml:space="preserve">which is </w:t>
      </w:r>
      <w:r w:rsidR="0065772A" w:rsidRPr="00F65B96">
        <w:rPr>
          <w:rFonts w:ascii="Arial" w:hAnsi="Arial" w:cs="Arial"/>
          <w:bCs/>
        </w:rPr>
        <w:t xml:space="preserve">utilised for administrative and </w:t>
      </w:r>
      <w:r w:rsidR="00BF4A07" w:rsidRPr="00F65B96">
        <w:rPr>
          <w:rFonts w:ascii="Arial" w:hAnsi="Arial" w:cs="Arial"/>
          <w:bCs/>
        </w:rPr>
        <w:t xml:space="preserve">commercial </w:t>
      </w:r>
      <w:r w:rsidR="0065772A" w:rsidRPr="00F65B96">
        <w:rPr>
          <w:rFonts w:ascii="Arial" w:hAnsi="Arial" w:cs="Arial"/>
          <w:bCs/>
        </w:rPr>
        <w:t>purposes</w:t>
      </w:r>
      <w:r w:rsidR="00B94322" w:rsidRPr="00F65B96">
        <w:rPr>
          <w:rFonts w:ascii="Arial" w:hAnsi="Arial" w:cs="Arial"/>
          <w:bCs/>
        </w:rPr>
        <w:t xml:space="preserve">, </w:t>
      </w:r>
      <w:r w:rsidR="00541F25" w:rsidRPr="00F65B96">
        <w:rPr>
          <w:rFonts w:ascii="Arial" w:hAnsi="Arial" w:cs="Arial"/>
          <w:bCs/>
        </w:rPr>
        <w:t xml:space="preserve">a forecourt, </w:t>
      </w:r>
      <w:r w:rsidR="00092836" w:rsidRPr="00F65B96">
        <w:rPr>
          <w:rFonts w:ascii="Arial" w:hAnsi="Arial" w:cs="Arial"/>
          <w:bCs/>
        </w:rPr>
        <w:t xml:space="preserve">underground </w:t>
      </w:r>
      <w:r w:rsidR="00B94322" w:rsidRPr="00F65B96">
        <w:rPr>
          <w:rFonts w:ascii="Arial" w:hAnsi="Arial" w:cs="Arial"/>
          <w:bCs/>
        </w:rPr>
        <w:t xml:space="preserve">fuel tanks, </w:t>
      </w:r>
      <w:r w:rsidR="00092836" w:rsidRPr="00F65B96">
        <w:rPr>
          <w:rFonts w:ascii="Arial" w:hAnsi="Arial" w:cs="Arial"/>
          <w:bCs/>
        </w:rPr>
        <w:t xml:space="preserve">petrol </w:t>
      </w:r>
      <w:r w:rsidR="00B94322" w:rsidRPr="00F65B96">
        <w:rPr>
          <w:rFonts w:ascii="Arial" w:hAnsi="Arial" w:cs="Arial"/>
          <w:bCs/>
        </w:rPr>
        <w:t>pumps</w:t>
      </w:r>
      <w:r w:rsidR="00F862FD" w:rsidRPr="00F65B96">
        <w:rPr>
          <w:rFonts w:ascii="Arial" w:hAnsi="Arial" w:cs="Arial"/>
          <w:bCs/>
        </w:rPr>
        <w:t>,</w:t>
      </w:r>
      <w:r w:rsidR="00B94322" w:rsidRPr="00F65B96">
        <w:rPr>
          <w:rFonts w:ascii="Arial" w:hAnsi="Arial" w:cs="Arial"/>
          <w:bCs/>
        </w:rPr>
        <w:t xml:space="preserve"> and a canopy</w:t>
      </w:r>
      <w:r w:rsidR="00B27EBA" w:rsidRPr="00F65B96">
        <w:rPr>
          <w:rFonts w:ascii="Arial" w:hAnsi="Arial" w:cs="Arial"/>
          <w:bCs/>
        </w:rPr>
        <w:t xml:space="preserve"> erected over the forecourt</w:t>
      </w:r>
      <w:r w:rsidR="00F86AA8" w:rsidRPr="00F65B96">
        <w:rPr>
          <w:rFonts w:ascii="Arial" w:hAnsi="Arial" w:cs="Arial"/>
          <w:bCs/>
        </w:rPr>
        <w:t xml:space="preserve">. The authorities existing </w:t>
      </w:r>
      <w:r w:rsidR="00321CC2" w:rsidRPr="00F65B96">
        <w:rPr>
          <w:rFonts w:ascii="Arial" w:hAnsi="Arial" w:cs="Arial"/>
          <w:bCs/>
        </w:rPr>
        <w:t xml:space="preserve">at the time of its construction </w:t>
      </w:r>
      <w:r w:rsidR="008E01EB" w:rsidRPr="00F65B96">
        <w:rPr>
          <w:rFonts w:ascii="Arial" w:hAnsi="Arial" w:cs="Arial"/>
          <w:bCs/>
        </w:rPr>
        <w:t xml:space="preserve">granted </w:t>
      </w:r>
      <w:r w:rsidR="00F86AA8" w:rsidRPr="00F65B96">
        <w:rPr>
          <w:rFonts w:ascii="Arial" w:hAnsi="Arial" w:cs="Arial"/>
          <w:bCs/>
        </w:rPr>
        <w:t xml:space="preserve">the necessary approval for </w:t>
      </w:r>
      <w:r w:rsidR="00321CC2" w:rsidRPr="00F65B96">
        <w:rPr>
          <w:rFonts w:ascii="Arial" w:hAnsi="Arial" w:cs="Arial"/>
          <w:bCs/>
        </w:rPr>
        <w:t>its erection.</w:t>
      </w:r>
    </w:p>
    <w:p w14:paraId="25CBB48A" w14:textId="77777777" w:rsidR="00F86AA8" w:rsidRPr="0085525D" w:rsidRDefault="00F86AA8" w:rsidP="00EA5485">
      <w:pPr>
        <w:pStyle w:val="ListParagraph"/>
        <w:tabs>
          <w:tab w:val="left" w:pos="900"/>
        </w:tabs>
        <w:spacing w:after="0" w:line="360" w:lineRule="auto"/>
        <w:ind w:left="0"/>
        <w:jc w:val="both"/>
        <w:rPr>
          <w:rFonts w:ascii="Arial" w:hAnsi="Arial" w:cs="Arial"/>
          <w:bCs/>
          <w:sz w:val="24"/>
          <w:szCs w:val="24"/>
        </w:rPr>
      </w:pPr>
      <w:r w:rsidRPr="0085525D">
        <w:rPr>
          <w:rFonts w:ascii="Arial" w:hAnsi="Arial" w:cs="Arial"/>
          <w:bCs/>
          <w:sz w:val="24"/>
          <w:szCs w:val="24"/>
        </w:rPr>
        <w:t xml:space="preserve"> </w:t>
      </w:r>
    </w:p>
    <w:p w14:paraId="12D9D2CD" w14:textId="1FB7A720" w:rsidR="001F2ABC"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[3]</w:t>
      </w:r>
      <w:r w:rsidRPr="0085525D">
        <w:rPr>
          <w:rFonts w:ascii="Arial" w:eastAsiaTheme="minorHAnsi" w:hAnsi="Arial" w:cs="Arial"/>
          <w:bCs/>
          <w:lang w:val="en-GB" w:eastAsia="en-US" w:bidi="ar-SA"/>
        </w:rPr>
        <w:tab/>
      </w:r>
      <w:r w:rsidR="00F86AA8" w:rsidRPr="00F65B96">
        <w:rPr>
          <w:rFonts w:ascii="Arial" w:hAnsi="Arial" w:cs="Arial"/>
          <w:bCs/>
        </w:rPr>
        <w:t>Presently, the property is accessible from both the R56 and O. R. Tambo Drive</w:t>
      </w:r>
      <w:r w:rsidR="00D2199F" w:rsidRPr="00F65B96">
        <w:rPr>
          <w:rFonts w:ascii="Arial" w:hAnsi="Arial" w:cs="Arial"/>
          <w:bCs/>
        </w:rPr>
        <w:t>, which border the property</w:t>
      </w:r>
      <w:r w:rsidR="00D40514" w:rsidRPr="00F65B96">
        <w:rPr>
          <w:rFonts w:ascii="Arial" w:hAnsi="Arial" w:cs="Arial"/>
          <w:bCs/>
        </w:rPr>
        <w:t xml:space="preserve"> on its western and eastern sides respectively</w:t>
      </w:r>
      <w:r w:rsidR="00F86AA8" w:rsidRPr="00F65B96">
        <w:rPr>
          <w:rFonts w:ascii="Arial" w:hAnsi="Arial" w:cs="Arial"/>
          <w:bCs/>
        </w:rPr>
        <w:t xml:space="preserve">. </w:t>
      </w:r>
      <w:r w:rsidR="00D40514" w:rsidRPr="00F65B96">
        <w:rPr>
          <w:rFonts w:ascii="Arial" w:hAnsi="Arial" w:cs="Arial"/>
          <w:bCs/>
        </w:rPr>
        <w:t xml:space="preserve">Such access </w:t>
      </w:r>
      <w:r w:rsidR="00F86AA8" w:rsidRPr="00F65B96">
        <w:rPr>
          <w:rFonts w:ascii="Arial" w:hAnsi="Arial" w:cs="Arial"/>
          <w:bCs/>
        </w:rPr>
        <w:t xml:space="preserve">has not always been the case. </w:t>
      </w:r>
      <w:r w:rsidR="00536854" w:rsidRPr="00F65B96">
        <w:rPr>
          <w:rFonts w:ascii="Arial" w:hAnsi="Arial" w:cs="Arial"/>
          <w:bCs/>
        </w:rPr>
        <w:t>In</w:t>
      </w:r>
      <w:r w:rsidR="006C46F3" w:rsidRPr="00F65B96">
        <w:rPr>
          <w:rFonts w:ascii="Arial" w:hAnsi="Arial" w:cs="Arial"/>
          <w:bCs/>
        </w:rPr>
        <w:t xml:space="preserve"> </w:t>
      </w:r>
      <w:r w:rsidR="001C2D5E" w:rsidRPr="00F65B96">
        <w:rPr>
          <w:rFonts w:ascii="Arial" w:hAnsi="Arial" w:cs="Arial"/>
          <w:bCs/>
        </w:rPr>
        <w:t>2014</w:t>
      </w:r>
      <w:r w:rsidR="00F862FD" w:rsidRPr="00F65B96">
        <w:rPr>
          <w:rFonts w:ascii="Arial" w:hAnsi="Arial" w:cs="Arial"/>
          <w:bCs/>
        </w:rPr>
        <w:t>,</w:t>
      </w:r>
      <w:r w:rsidR="006C46F3" w:rsidRPr="00F65B96">
        <w:rPr>
          <w:rFonts w:ascii="Arial" w:hAnsi="Arial" w:cs="Arial"/>
          <w:bCs/>
        </w:rPr>
        <w:t xml:space="preserve"> the provincial Minister of T</w:t>
      </w:r>
      <w:r w:rsidR="00034981" w:rsidRPr="00F65B96">
        <w:rPr>
          <w:rFonts w:ascii="Arial" w:hAnsi="Arial" w:cs="Arial"/>
          <w:bCs/>
        </w:rPr>
        <w:t xml:space="preserve">ransport </w:t>
      </w:r>
      <w:r w:rsidR="00484F72" w:rsidRPr="00F65B96">
        <w:rPr>
          <w:rFonts w:ascii="Arial" w:hAnsi="Arial" w:cs="Arial"/>
          <w:bCs/>
        </w:rPr>
        <w:t>(</w:t>
      </w:r>
      <w:r w:rsidR="00EC4E27" w:rsidRPr="00F65B96">
        <w:rPr>
          <w:rFonts w:ascii="Arial" w:hAnsi="Arial" w:cs="Arial"/>
          <w:bCs/>
        </w:rPr>
        <w:t>‘</w:t>
      </w:r>
      <w:r w:rsidR="00484F72" w:rsidRPr="00F65B96">
        <w:rPr>
          <w:rFonts w:ascii="Arial" w:hAnsi="Arial" w:cs="Arial"/>
          <w:bCs/>
        </w:rPr>
        <w:t>the Minister</w:t>
      </w:r>
      <w:r w:rsidR="00EC4E27" w:rsidRPr="00F65B96">
        <w:rPr>
          <w:rFonts w:ascii="Arial" w:hAnsi="Arial" w:cs="Arial"/>
          <w:bCs/>
        </w:rPr>
        <w:t>’</w:t>
      </w:r>
      <w:r w:rsidR="00484F72" w:rsidRPr="00F65B96">
        <w:rPr>
          <w:rFonts w:ascii="Arial" w:hAnsi="Arial" w:cs="Arial"/>
          <w:bCs/>
        </w:rPr>
        <w:t xml:space="preserve">) </w:t>
      </w:r>
      <w:r w:rsidR="00034981" w:rsidRPr="00F65B96">
        <w:rPr>
          <w:rFonts w:ascii="Arial" w:hAnsi="Arial" w:cs="Arial"/>
          <w:bCs/>
        </w:rPr>
        <w:t xml:space="preserve">decreed that access to the </w:t>
      </w:r>
      <w:r w:rsidR="006C46F3" w:rsidRPr="00F65B96">
        <w:rPr>
          <w:rFonts w:ascii="Arial" w:hAnsi="Arial" w:cs="Arial"/>
          <w:bCs/>
        </w:rPr>
        <w:t>property</w:t>
      </w:r>
      <w:r w:rsidR="00034981" w:rsidRPr="00F65B96">
        <w:rPr>
          <w:rFonts w:ascii="Arial" w:hAnsi="Arial" w:cs="Arial"/>
          <w:bCs/>
        </w:rPr>
        <w:t xml:space="preserve"> would no longer be possible for vehicles </w:t>
      </w:r>
      <w:r w:rsidR="006C46F3" w:rsidRPr="00F65B96">
        <w:rPr>
          <w:rFonts w:ascii="Arial" w:hAnsi="Arial" w:cs="Arial"/>
          <w:bCs/>
        </w:rPr>
        <w:lastRenderedPageBreak/>
        <w:t>driving northwards on the R56.</w:t>
      </w:r>
      <w:r w:rsidR="002C2734" w:rsidRPr="0085525D">
        <w:rPr>
          <w:rStyle w:val="FootnoteReference"/>
          <w:rFonts w:ascii="Arial" w:hAnsi="Arial" w:cs="Arial"/>
          <w:bCs/>
        </w:rPr>
        <w:footnoteReference w:id="3"/>
      </w:r>
      <w:r w:rsidR="006C46F3" w:rsidRPr="00F65B96">
        <w:rPr>
          <w:rFonts w:ascii="Arial" w:hAnsi="Arial" w:cs="Arial"/>
          <w:bCs/>
        </w:rPr>
        <w:t xml:space="preserve"> The property was, however, still accessible from the R56 for vehicles driving southwards </w:t>
      </w:r>
      <w:r w:rsidR="001C2D5E" w:rsidRPr="00F65B96">
        <w:rPr>
          <w:rFonts w:ascii="Arial" w:hAnsi="Arial" w:cs="Arial"/>
          <w:bCs/>
        </w:rPr>
        <w:t xml:space="preserve">from </w:t>
      </w:r>
      <w:r w:rsidR="00F159B9" w:rsidRPr="00F65B96">
        <w:rPr>
          <w:rFonts w:ascii="Arial" w:hAnsi="Arial" w:cs="Arial"/>
          <w:bCs/>
        </w:rPr>
        <w:t xml:space="preserve">Ixopo </w:t>
      </w:r>
      <w:r w:rsidR="006C46F3" w:rsidRPr="00F65B96">
        <w:rPr>
          <w:rFonts w:ascii="Arial" w:hAnsi="Arial" w:cs="Arial"/>
          <w:bCs/>
        </w:rPr>
        <w:t xml:space="preserve">in the direction of Kokstad. To stop vehicles travelling northwards on the R56 from </w:t>
      </w:r>
      <w:r w:rsidR="00796F32" w:rsidRPr="00F65B96">
        <w:rPr>
          <w:rFonts w:ascii="Arial" w:hAnsi="Arial" w:cs="Arial"/>
          <w:bCs/>
        </w:rPr>
        <w:t xml:space="preserve">Kokstad from </w:t>
      </w:r>
      <w:r w:rsidR="006C46F3" w:rsidRPr="00F65B96">
        <w:rPr>
          <w:rFonts w:ascii="Arial" w:hAnsi="Arial" w:cs="Arial"/>
          <w:bCs/>
        </w:rPr>
        <w:t>being able to access the property, a</w:t>
      </w:r>
      <w:r w:rsidR="00034981" w:rsidRPr="00F65B96">
        <w:rPr>
          <w:rFonts w:ascii="Arial" w:hAnsi="Arial" w:cs="Arial"/>
          <w:bCs/>
        </w:rPr>
        <w:t xml:space="preserve"> solid concrete median was constructed </w:t>
      </w:r>
      <w:r w:rsidR="006C46F3" w:rsidRPr="00F65B96">
        <w:rPr>
          <w:rFonts w:ascii="Arial" w:hAnsi="Arial" w:cs="Arial"/>
          <w:bCs/>
        </w:rPr>
        <w:t>in the middle of the R56</w:t>
      </w:r>
      <w:r w:rsidR="00034981" w:rsidRPr="00F65B96">
        <w:rPr>
          <w:rFonts w:ascii="Arial" w:hAnsi="Arial" w:cs="Arial"/>
          <w:bCs/>
        </w:rPr>
        <w:t>.</w:t>
      </w:r>
      <w:r w:rsidR="000B6B8B" w:rsidRPr="00F65B96">
        <w:rPr>
          <w:rFonts w:ascii="Arial" w:hAnsi="Arial" w:cs="Arial"/>
          <w:bCs/>
        </w:rPr>
        <w:t xml:space="preserve"> </w:t>
      </w:r>
    </w:p>
    <w:p w14:paraId="08EF1F40" w14:textId="77777777" w:rsidR="00FE5E31" w:rsidRPr="0085525D" w:rsidRDefault="00FE5E31" w:rsidP="00FE5E31">
      <w:pPr>
        <w:pStyle w:val="ListParagraph"/>
        <w:tabs>
          <w:tab w:val="left" w:pos="709"/>
        </w:tabs>
        <w:spacing w:after="0" w:line="360" w:lineRule="auto"/>
        <w:ind w:left="0"/>
        <w:jc w:val="both"/>
        <w:rPr>
          <w:rFonts w:ascii="Arial" w:hAnsi="Arial" w:cs="Arial"/>
          <w:bCs/>
          <w:sz w:val="24"/>
          <w:szCs w:val="24"/>
        </w:rPr>
      </w:pPr>
    </w:p>
    <w:p w14:paraId="3581AD1E" w14:textId="38947BDE" w:rsidR="00207460"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[4]</w:t>
      </w:r>
      <w:r w:rsidRPr="0085525D">
        <w:rPr>
          <w:rFonts w:ascii="Arial" w:eastAsiaTheme="minorHAnsi" w:hAnsi="Arial" w:cs="Arial"/>
          <w:bCs/>
          <w:lang w:val="en-GB" w:eastAsia="en-US" w:bidi="ar-SA"/>
        </w:rPr>
        <w:tab/>
      </w:r>
      <w:r w:rsidR="00034981" w:rsidRPr="00F65B96">
        <w:rPr>
          <w:rFonts w:ascii="Arial" w:hAnsi="Arial" w:cs="Arial"/>
          <w:bCs/>
        </w:rPr>
        <w:t xml:space="preserve">According to the </w:t>
      </w:r>
      <w:r w:rsidR="00207460" w:rsidRPr="00F65B96">
        <w:rPr>
          <w:rFonts w:ascii="Arial" w:hAnsi="Arial" w:cs="Arial"/>
          <w:bCs/>
        </w:rPr>
        <w:t xml:space="preserve">first </w:t>
      </w:r>
      <w:r w:rsidR="00034981" w:rsidRPr="00F65B96">
        <w:rPr>
          <w:rFonts w:ascii="Arial" w:hAnsi="Arial" w:cs="Arial"/>
          <w:bCs/>
        </w:rPr>
        <w:t xml:space="preserve">applicant, the construction of the concrete median negatively affected the second applicant’s business and </w:t>
      </w:r>
      <w:r w:rsidR="00D1012D" w:rsidRPr="00F65B96">
        <w:rPr>
          <w:rFonts w:ascii="Arial" w:hAnsi="Arial" w:cs="Arial"/>
          <w:bCs/>
        </w:rPr>
        <w:t>t</w:t>
      </w:r>
      <w:r w:rsidR="00034981" w:rsidRPr="00F65B96">
        <w:rPr>
          <w:rFonts w:ascii="Arial" w:hAnsi="Arial" w:cs="Arial"/>
          <w:bCs/>
        </w:rPr>
        <w:t>he</w:t>
      </w:r>
      <w:r w:rsidR="00D1012D" w:rsidRPr="00F65B96">
        <w:rPr>
          <w:rFonts w:ascii="Arial" w:hAnsi="Arial" w:cs="Arial"/>
          <w:bCs/>
        </w:rPr>
        <w:t>y</w:t>
      </w:r>
      <w:r w:rsidR="00034981" w:rsidRPr="00F65B96">
        <w:rPr>
          <w:rFonts w:ascii="Arial" w:hAnsi="Arial" w:cs="Arial"/>
          <w:bCs/>
        </w:rPr>
        <w:t xml:space="preserve"> commenced lobbying the </w:t>
      </w:r>
      <w:r w:rsidR="00CA3C6C" w:rsidRPr="00F65B96">
        <w:rPr>
          <w:rFonts w:ascii="Arial" w:hAnsi="Arial" w:cs="Arial"/>
          <w:bCs/>
        </w:rPr>
        <w:t xml:space="preserve">KwaZulu-Natal </w:t>
      </w:r>
      <w:r w:rsidR="00034981" w:rsidRPr="00F65B96">
        <w:rPr>
          <w:rFonts w:ascii="Arial" w:hAnsi="Arial" w:cs="Arial"/>
          <w:bCs/>
        </w:rPr>
        <w:t>Department of Transport to restore access</w:t>
      </w:r>
      <w:r w:rsidR="00207460" w:rsidRPr="00F65B96">
        <w:rPr>
          <w:rFonts w:ascii="Arial" w:hAnsi="Arial" w:cs="Arial"/>
          <w:bCs/>
        </w:rPr>
        <w:t xml:space="preserve"> to the </w:t>
      </w:r>
      <w:r w:rsidR="00266C38" w:rsidRPr="00F65B96">
        <w:rPr>
          <w:rFonts w:ascii="Arial" w:hAnsi="Arial" w:cs="Arial"/>
          <w:bCs/>
        </w:rPr>
        <w:t>property</w:t>
      </w:r>
      <w:r w:rsidR="00034981" w:rsidRPr="00F65B96">
        <w:rPr>
          <w:rFonts w:ascii="Arial" w:hAnsi="Arial" w:cs="Arial"/>
          <w:bCs/>
        </w:rPr>
        <w:t xml:space="preserve"> </w:t>
      </w:r>
      <w:r w:rsidR="006C46F3" w:rsidRPr="00F65B96">
        <w:rPr>
          <w:rFonts w:ascii="Arial" w:hAnsi="Arial" w:cs="Arial"/>
          <w:bCs/>
        </w:rPr>
        <w:t>for vehicles travelling northwards along the R56 from Kokstad</w:t>
      </w:r>
      <w:r w:rsidR="00034981" w:rsidRPr="00F65B96">
        <w:rPr>
          <w:rFonts w:ascii="Arial" w:hAnsi="Arial" w:cs="Arial"/>
          <w:bCs/>
        </w:rPr>
        <w:t>. Ultimately, he was successful</w:t>
      </w:r>
      <w:r w:rsidR="006A1648" w:rsidRPr="00F65B96">
        <w:rPr>
          <w:rFonts w:ascii="Arial" w:hAnsi="Arial" w:cs="Arial"/>
          <w:bCs/>
        </w:rPr>
        <w:t>,</w:t>
      </w:r>
      <w:r w:rsidR="00034981" w:rsidRPr="00F65B96">
        <w:rPr>
          <w:rFonts w:ascii="Arial" w:hAnsi="Arial" w:cs="Arial"/>
          <w:bCs/>
        </w:rPr>
        <w:t xml:space="preserve"> and in 2019</w:t>
      </w:r>
      <w:r w:rsidR="00207460" w:rsidRPr="00F65B96">
        <w:rPr>
          <w:rFonts w:ascii="Arial" w:hAnsi="Arial" w:cs="Arial"/>
          <w:bCs/>
        </w:rPr>
        <w:t xml:space="preserve"> the Minister consented to restoring </w:t>
      </w:r>
      <w:r w:rsidR="00536854" w:rsidRPr="00F65B96">
        <w:rPr>
          <w:rFonts w:ascii="Arial" w:hAnsi="Arial" w:cs="Arial"/>
          <w:bCs/>
        </w:rPr>
        <w:t xml:space="preserve">the original bi-directional </w:t>
      </w:r>
      <w:r w:rsidR="00207460" w:rsidRPr="00F65B96">
        <w:rPr>
          <w:rFonts w:ascii="Arial" w:hAnsi="Arial" w:cs="Arial"/>
          <w:bCs/>
        </w:rPr>
        <w:t xml:space="preserve">access </w:t>
      </w:r>
      <w:r w:rsidR="006C46F3" w:rsidRPr="00F65B96">
        <w:rPr>
          <w:rFonts w:ascii="Arial" w:hAnsi="Arial" w:cs="Arial"/>
          <w:bCs/>
        </w:rPr>
        <w:t xml:space="preserve">to the </w:t>
      </w:r>
      <w:r w:rsidR="0093041F" w:rsidRPr="00F65B96">
        <w:rPr>
          <w:rFonts w:ascii="Arial" w:hAnsi="Arial" w:cs="Arial"/>
          <w:bCs/>
        </w:rPr>
        <w:t>property</w:t>
      </w:r>
      <w:r w:rsidR="00D80F8F" w:rsidRPr="00F65B96">
        <w:rPr>
          <w:rFonts w:ascii="Arial" w:hAnsi="Arial" w:cs="Arial"/>
          <w:bCs/>
        </w:rPr>
        <w:t xml:space="preserve"> from the R56</w:t>
      </w:r>
      <w:r w:rsidR="006C46F3" w:rsidRPr="00F65B96">
        <w:rPr>
          <w:rFonts w:ascii="Arial" w:hAnsi="Arial" w:cs="Arial"/>
          <w:bCs/>
        </w:rPr>
        <w:t>.</w:t>
      </w:r>
    </w:p>
    <w:p w14:paraId="73E217B6" w14:textId="77777777" w:rsidR="005E4056" w:rsidRPr="0085525D" w:rsidRDefault="005E4056" w:rsidP="005E4056">
      <w:pPr>
        <w:pStyle w:val="ListParagraph"/>
        <w:tabs>
          <w:tab w:val="left" w:pos="709"/>
        </w:tabs>
        <w:spacing w:after="0" w:line="360" w:lineRule="auto"/>
        <w:ind w:left="0"/>
        <w:jc w:val="both"/>
        <w:rPr>
          <w:rFonts w:ascii="Arial" w:hAnsi="Arial" w:cs="Arial"/>
          <w:bCs/>
          <w:sz w:val="24"/>
          <w:szCs w:val="24"/>
        </w:rPr>
      </w:pPr>
    </w:p>
    <w:p w14:paraId="52B47800" w14:textId="3FCB5A4C" w:rsidR="00A81E09"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[5]</w:t>
      </w:r>
      <w:r w:rsidRPr="0085525D">
        <w:rPr>
          <w:rFonts w:ascii="Arial" w:eastAsiaTheme="minorHAnsi" w:hAnsi="Arial" w:cs="Arial"/>
          <w:bCs/>
          <w:lang w:val="en-GB" w:eastAsia="en-US" w:bidi="ar-SA"/>
        </w:rPr>
        <w:tab/>
      </w:r>
      <w:r w:rsidR="00207460" w:rsidRPr="00F65B96">
        <w:rPr>
          <w:rFonts w:ascii="Arial" w:hAnsi="Arial" w:cs="Arial"/>
          <w:bCs/>
        </w:rPr>
        <w:t xml:space="preserve">Since the </w:t>
      </w:r>
      <w:r w:rsidR="0093041F" w:rsidRPr="00F65B96">
        <w:rPr>
          <w:rFonts w:ascii="Arial" w:hAnsi="Arial" w:cs="Arial"/>
          <w:bCs/>
        </w:rPr>
        <w:t xml:space="preserve">initial </w:t>
      </w:r>
      <w:r w:rsidR="00F86AA8" w:rsidRPr="00F65B96">
        <w:rPr>
          <w:rFonts w:ascii="Arial" w:hAnsi="Arial" w:cs="Arial"/>
          <w:bCs/>
        </w:rPr>
        <w:t xml:space="preserve">construction of the </w:t>
      </w:r>
      <w:r w:rsidR="00494B98" w:rsidRPr="00F65B96">
        <w:rPr>
          <w:rFonts w:ascii="Arial" w:hAnsi="Arial" w:cs="Arial"/>
          <w:bCs/>
        </w:rPr>
        <w:t>petrol service station</w:t>
      </w:r>
      <w:r w:rsidR="00207460" w:rsidRPr="00F65B96">
        <w:rPr>
          <w:rFonts w:ascii="Arial" w:hAnsi="Arial" w:cs="Arial"/>
          <w:bCs/>
        </w:rPr>
        <w:t xml:space="preserve">, not much in the way of maintenance of </w:t>
      </w:r>
      <w:r w:rsidR="00F86AA8" w:rsidRPr="00F65B96">
        <w:rPr>
          <w:rFonts w:ascii="Arial" w:hAnsi="Arial" w:cs="Arial"/>
          <w:bCs/>
        </w:rPr>
        <w:t>its</w:t>
      </w:r>
      <w:r w:rsidR="00207460" w:rsidRPr="00F65B96">
        <w:rPr>
          <w:rFonts w:ascii="Arial" w:hAnsi="Arial" w:cs="Arial"/>
          <w:bCs/>
        </w:rPr>
        <w:t xml:space="preserve"> facilities appears to have been done. It has consequently </w:t>
      </w:r>
      <w:r w:rsidR="00484F72" w:rsidRPr="00F65B96">
        <w:rPr>
          <w:rFonts w:ascii="Arial" w:hAnsi="Arial" w:cs="Arial"/>
          <w:bCs/>
        </w:rPr>
        <w:t xml:space="preserve">aged and </w:t>
      </w:r>
      <w:r w:rsidR="00207460" w:rsidRPr="00F65B96">
        <w:rPr>
          <w:rFonts w:ascii="Arial" w:hAnsi="Arial" w:cs="Arial"/>
          <w:bCs/>
        </w:rPr>
        <w:t>become degraded in its appearance.</w:t>
      </w:r>
      <w:r w:rsidR="00034981" w:rsidRPr="00F65B96">
        <w:rPr>
          <w:rFonts w:ascii="Arial" w:hAnsi="Arial" w:cs="Arial"/>
          <w:bCs/>
        </w:rPr>
        <w:t xml:space="preserve"> </w:t>
      </w:r>
      <w:r w:rsidR="00F86AA8" w:rsidRPr="00F65B96">
        <w:rPr>
          <w:rFonts w:ascii="Arial" w:hAnsi="Arial" w:cs="Arial"/>
          <w:bCs/>
        </w:rPr>
        <w:t xml:space="preserve">It is now some 35 years since it was first </w:t>
      </w:r>
      <w:r w:rsidR="00574232" w:rsidRPr="00F65B96">
        <w:rPr>
          <w:rFonts w:ascii="Arial" w:hAnsi="Arial" w:cs="Arial"/>
          <w:bCs/>
        </w:rPr>
        <w:t>constructed,</w:t>
      </w:r>
      <w:r w:rsidR="000B5D3C" w:rsidRPr="00F65B96">
        <w:rPr>
          <w:rFonts w:ascii="Arial" w:hAnsi="Arial" w:cs="Arial"/>
          <w:bCs/>
        </w:rPr>
        <w:t xml:space="preserve"> and</w:t>
      </w:r>
      <w:r w:rsidR="00F86AA8" w:rsidRPr="00F65B96">
        <w:rPr>
          <w:rFonts w:ascii="Arial" w:hAnsi="Arial" w:cs="Arial"/>
          <w:bCs/>
        </w:rPr>
        <w:t xml:space="preserve"> </w:t>
      </w:r>
      <w:r w:rsidR="000B5D3C" w:rsidRPr="00F65B96">
        <w:rPr>
          <w:rFonts w:ascii="Arial" w:hAnsi="Arial" w:cs="Arial"/>
          <w:bCs/>
        </w:rPr>
        <w:t>t</w:t>
      </w:r>
      <w:r w:rsidR="00A81E09" w:rsidRPr="00F65B96">
        <w:rPr>
          <w:rFonts w:ascii="Arial" w:hAnsi="Arial" w:cs="Arial"/>
          <w:bCs/>
        </w:rPr>
        <w:t xml:space="preserve">he applicants </w:t>
      </w:r>
      <w:r w:rsidR="00900483" w:rsidRPr="00F65B96">
        <w:rPr>
          <w:rFonts w:ascii="Arial" w:hAnsi="Arial" w:cs="Arial"/>
          <w:bCs/>
        </w:rPr>
        <w:t>concluded that</w:t>
      </w:r>
      <w:r w:rsidR="000B5D3C" w:rsidRPr="00F65B96">
        <w:rPr>
          <w:rFonts w:ascii="Arial" w:hAnsi="Arial" w:cs="Arial"/>
          <w:bCs/>
        </w:rPr>
        <w:t xml:space="preserve"> it need</w:t>
      </w:r>
      <w:r w:rsidR="00644F50" w:rsidRPr="00F65B96">
        <w:rPr>
          <w:rFonts w:ascii="Arial" w:hAnsi="Arial" w:cs="Arial"/>
          <w:bCs/>
        </w:rPr>
        <w:t>ed</w:t>
      </w:r>
      <w:r w:rsidR="000B5D3C" w:rsidRPr="00F65B96">
        <w:rPr>
          <w:rFonts w:ascii="Arial" w:hAnsi="Arial" w:cs="Arial"/>
          <w:bCs/>
        </w:rPr>
        <w:t xml:space="preserve"> to be refurbished.</w:t>
      </w:r>
      <w:r w:rsidR="00F86AA8" w:rsidRPr="00F65B96">
        <w:rPr>
          <w:rFonts w:ascii="Arial" w:hAnsi="Arial" w:cs="Arial"/>
          <w:bCs/>
        </w:rPr>
        <w:t xml:space="preserve"> </w:t>
      </w:r>
      <w:r w:rsidR="00A81E09" w:rsidRPr="00F65B96">
        <w:rPr>
          <w:rFonts w:ascii="Arial" w:hAnsi="Arial" w:cs="Arial"/>
          <w:bCs/>
        </w:rPr>
        <w:t>To this end</w:t>
      </w:r>
      <w:r w:rsidR="00721B3B" w:rsidRPr="00F65B96">
        <w:rPr>
          <w:rFonts w:ascii="Arial" w:hAnsi="Arial" w:cs="Arial"/>
          <w:bCs/>
        </w:rPr>
        <w:t>,</w:t>
      </w:r>
      <w:r w:rsidR="00A81E09" w:rsidRPr="00F65B96">
        <w:rPr>
          <w:rFonts w:ascii="Arial" w:hAnsi="Arial" w:cs="Arial"/>
          <w:bCs/>
        </w:rPr>
        <w:t xml:space="preserve"> an architect specialising in </w:t>
      </w:r>
      <w:r w:rsidR="00494B98" w:rsidRPr="00F65B96">
        <w:rPr>
          <w:rFonts w:ascii="Arial" w:hAnsi="Arial" w:cs="Arial"/>
          <w:bCs/>
        </w:rPr>
        <w:t>petrol service station</w:t>
      </w:r>
      <w:r w:rsidR="00A81E09" w:rsidRPr="00F65B96">
        <w:rPr>
          <w:rFonts w:ascii="Arial" w:hAnsi="Arial" w:cs="Arial"/>
          <w:bCs/>
        </w:rPr>
        <w:t xml:space="preserve">s </w:t>
      </w:r>
      <w:r w:rsidR="00D80F8F" w:rsidRPr="00F65B96">
        <w:rPr>
          <w:rFonts w:ascii="Arial" w:hAnsi="Arial" w:cs="Arial"/>
          <w:bCs/>
        </w:rPr>
        <w:t>was</w:t>
      </w:r>
      <w:r w:rsidR="00A81E09" w:rsidRPr="00F65B96">
        <w:rPr>
          <w:rFonts w:ascii="Arial" w:hAnsi="Arial" w:cs="Arial"/>
          <w:bCs/>
        </w:rPr>
        <w:t xml:space="preserve"> instructed to consider how best</w:t>
      </w:r>
      <w:r w:rsidR="006C46F3" w:rsidRPr="00F65B96">
        <w:rPr>
          <w:rFonts w:ascii="Arial" w:hAnsi="Arial" w:cs="Arial"/>
          <w:bCs/>
        </w:rPr>
        <w:t xml:space="preserve"> </w:t>
      </w:r>
      <w:r w:rsidR="00900483" w:rsidRPr="00F65B96">
        <w:rPr>
          <w:rFonts w:ascii="Arial" w:hAnsi="Arial" w:cs="Arial"/>
          <w:bCs/>
        </w:rPr>
        <w:t xml:space="preserve">the contemplated refurbishment could be </w:t>
      </w:r>
      <w:r w:rsidR="00324DFA" w:rsidRPr="00F65B96">
        <w:rPr>
          <w:rFonts w:ascii="Arial" w:hAnsi="Arial" w:cs="Arial"/>
          <w:bCs/>
        </w:rPr>
        <w:t>executed</w:t>
      </w:r>
      <w:r w:rsidR="006C46F3" w:rsidRPr="00F65B96">
        <w:rPr>
          <w:rFonts w:ascii="Arial" w:hAnsi="Arial" w:cs="Arial"/>
          <w:bCs/>
        </w:rPr>
        <w:t xml:space="preserve">. He is Mr Will van der Watt </w:t>
      </w:r>
      <w:r w:rsidR="005E4056" w:rsidRPr="00F65B96">
        <w:rPr>
          <w:rFonts w:ascii="Arial" w:hAnsi="Arial" w:cs="Arial"/>
          <w:bCs/>
        </w:rPr>
        <w:t>(</w:t>
      </w:r>
      <w:r w:rsidR="006C46F3" w:rsidRPr="00F65B96">
        <w:rPr>
          <w:rFonts w:ascii="Arial" w:hAnsi="Arial" w:cs="Arial"/>
          <w:bCs/>
        </w:rPr>
        <w:t>Mr van der Watt</w:t>
      </w:r>
      <w:r w:rsidR="005E4056" w:rsidRPr="00F65B96">
        <w:rPr>
          <w:rFonts w:ascii="Arial" w:hAnsi="Arial" w:cs="Arial"/>
          <w:bCs/>
        </w:rPr>
        <w:t>)</w:t>
      </w:r>
      <w:r w:rsidR="006C46F3" w:rsidRPr="00F65B96">
        <w:rPr>
          <w:rFonts w:ascii="Arial" w:hAnsi="Arial" w:cs="Arial"/>
          <w:bCs/>
        </w:rPr>
        <w:t>.</w:t>
      </w:r>
      <w:r w:rsidR="00F86AA8" w:rsidRPr="00F65B96">
        <w:rPr>
          <w:rFonts w:ascii="Arial" w:hAnsi="Arial" w:cs="Arial"/>
          <w:bCs/>
        </w:rPr>
        <w:t xml:space="preserve"> </w:t>
      </w:r>
      <w:r w:rsidR="0053681A" w:rsidRPr="00F65B96">
        <w:rPr>
          <w:rFonts w:ascii="Arial" w:hAnsi="Arial" w:cs="Arial"/>
          <w:bCs/>
        </w:rPr>
        <w:t>Mr van der Watt applied his mind to the issue and came up with a proposal</w:t>
      </w:r>
      <w:r w:rsidR="00574232" w:rsidRPr="00F65B96">
        <w:rPr>
          <w:rFonts w:ascii="Arial" w:hAnsi="Arial" w:cs="Arial"/>
          <w:bCs/>
        </w:rPr>
        <w:t xml:space="preserve"> for </w:t>
      </w:r>
      <w:r w:rsidR="002166B6" w:rsidRPr="00F65B96">
        <w:rPr>
          <w:rFonts w:ascii="Arial" w:hAnsi="Arial" w:cs="Arial"/>
          <w:bCs/>
        </w:rPr>
        <w:t>the</w:t>
      </w:r>
      <w:r w:rsidR="00574232" w:rsidRPr="00F65B96">
        <w:rPr>
          <w:rFonts w:ascii="Arial" w:hAnsi="Arial" w:cs="Arial"/>
          <w:bCs/>
        </w:rPr>
        <w:t xml:space="preserve"> refurbishment</w:t>
      </w:r>
      <w:r w:rsidR="00324DFA" w:rsidRPr="00F65B96">
        <w:rPr>
          <w:rFonts w:ascii="Arial" w:hAnsi="Arial" w:cs="Arial"/>
          <w:bCs/>
        </w:rPr>
        <w:t xml:space="preserve"> which met </w:t>
      </w:r>
      <w:r w:rsidR="00136911" w:rsidRPr="00F65B96">
        <w:rPr>
          <w:rFonts w:ascii="Arial" w:hAnsi="Arial" w:cs="Arial"/>
          <w:bCs/>
        </w:rPr>
        <w:t xml:space="preserve">with </w:t>
      </w:r>
      <w:r w:rsidR="00324DFA" w:rsidRPr="00F65B96">
        <w:rPr>
          <w:rFonts w:ascii="Arial" w:hAnsi="Arial" w:cs="Arial"/>
          <w:bCs/>
        </w:rPr>
        <w:t>the approval of the applicants</w:t>
      </w:r>
      <w:r w:rsidR="0053681A" w:rsidRPr="00F65B96">
        <w:rPr>
          <w:rFonts w:ascii="Arial" w:hAnsi="Arial" w:cs="Arial"/>
          <w:bCs/>
        </w:rPr>
        <w:t>.</w:t>
      </w:r>
      <w:r w:rsidR="00324DFA" w:rsidRPr="00F65B96">
        <w:rPr>
          <w:rFonts w:ascii="Arial" w:hAnsi="Arial" w:cs="Arial"/>
          <w:bCs/>
        </w:rPr>
        <w:t xml:space="preserve"> </w:t>
      </w:r>
      <w:r w:rsidR="00F86AA8" w:rsidRPr="00F65B96">
        <w:rPr>
          <w:rFonts w:ascii="Arial" w:hAnsi="Arial" w:cs="Arial"/>
          <w:bCs/>
        </w:rPr>
        <w:t xml:space="preserve">The </w:t>
      </w:r>
      <w:r w:rsidR="00494B98" w:rsidRPr="00F65B96">
        <w:rPr>
          <w:rFonts w:ascii="Arial" w:hAnsi="Arial" w:cs="Arial"/>
          <w:bCs/>
        </w:rPr>
        <w:t>petrol service station</w:t>
      </w:r>
      <w:r w:rsidR="00F86AA8" w:rsidRPr="00F65B96">
        <w:rPr>
          <w:rFonts w:ascii="Arial" w:hAnsi="Arial" w:cs="Arial"/>
          <w:bCs/>
        </w:rPr>
        <w:t xml:space="preserve"> is operated under the franchise of a major international fuel</w:t>
      </w:r>
      <w:r w:rsidR="000B5D3C" w:rsidRPr="00F65B96">
        <w:rPr>
          <w:rFonts w:ascii="Arial" w:hAnsi="Arial" w:cs="Arial"/>
          <w:bCs/>
        </w:rPr>
        <w:t xml:space="preserve"> supplier</w:t>
      </w:r>
      <w:r w:rsidR="00F86AA8" w:rsidRPr="00F65B96">
        <w:rPr>
          <w:rFonts w:ascii="Arial" w:hAnsi="Arial" w:cs="Arial"/>
          <w:bCs/>
        </w:rPr>
        <w:t xml:space="preserve">. The franchisor </w:t>
      </w:r>
      <w:r w:rsidR="00324DFA" w:rsidRPr="00F65B96">
        <w:rPr>
          <w:rFonts w:ascii="Arial" w:hAnsi="Arial" w:cs="Arial"/>
          <w:bCs/>
        </w:rPr>
        <w:t xml:space="preserve">also </w:t>
      </w:r>
      <w:r w:rsidR="00F86AA8" w:rsidRPr="00F65B96">
        <w:rPr>
          <w:rFonts w:ascii="Arial" w:hAnsi="Arial" w:cs="Arial"/>
          <w:bCs/>
        </w:rPr>
        <w:t xml:space="preserve">considered the </w:t>
      </w:r>
      <w:r w:rsidR="00083093" w:rsidRPr="00F65B96">
        <w:rPr>
          <w:rFonts w:ascii="Arial" w:hAnsi="Arial" w:cs="Arial"/>
          <w:bCs/>
        </w:rPr>
        <w:t>refurbishment</w:t>
      </w:r>
      <w:r w:rsidR="00F86AA8" w:rsidRPr="00F65B96">
        <w:rPr>
          <w:rFonts w:ascii="Arial" w:hAnsi="Arial" w:cs="Arial"/>
          <w:bCs/>
        </w:rPr>
        <w:t xml:space="preserve"> </w:t>
      </w:r>
      <w:r w:rsidR="00136911" w:rsidRPr="00F65B96">
        <w:rPr>
          <w:rFonts w:ascii="Arial" w:hAnsi="Arial" w:cs="Arial"/>
          <w:bCs/>
        </w:rPr>
        <w:t xml:space="preserve">plans </w:t>
      </w:r>
      <w:r w:rsidR="003B2BF8" w:rsidRPr="00F65B96">
        <w:rPr>
          <w:rFonts w:ascii="Arial" w:hAnsi="Arial" w:cs="Arial"/>
          <w:bCs/>
        </w:rPr>
        <w:t xml:space="preserve">proposed by </w:t>
      </w:r>
      <w:r w:rsidR="00C81D59" w:rsidRPr="00F65B96">
        <w:rPr>
          <w:rFonts w:ascii="Arial" w:hAnsi="Arial" w:cs="Arial"/>
          <w:bCs/>
        </w:rPr>
        <w:t>Mr van der Watt</w:t>
      </w:r>
      <w:r w:rsidR="003B2BF8" w:rsidRPr="00F65B96">
        <w:rPr>
          <w:rFonts w:ascii="Arial" w:hAnsi="Arial" w:cs="Arial"/>
          <w:bCs/>
        </w:rPr>
        <w:t xml:space="preserve"> </w:t>
      </w:r>
      <w:r w:rsidR="00F86AA8" w:rsidRPr="00F65B96">
        <w:rPr>
          <w:rFonts w:ascii="Arial" w:hAnsi="Arial" w:cs="Arial"/>
          <w:bCs/>
        </w:rPr>
        <w:t>and gave its approval</w:t>
      </w:r>
      <w:r w:rsidR="003B2BF8" w:rsidRPr="00F65B96">
        <w:rPr>
          <w:rFonts w:ascii="Arial" w:hAnsi="Arial" w:cs="Arial"/>
          <w:bCs/>
        </w:rPr>
        <w:t xml:space="preserve"> to </w:t>
      </w:r>
      <w:r w:rsidR="00136911" w:rsidRPr="00F65B96">
        <w:rPr>
          <w:rFonts w:ascii="Arial" w:hAnsi="Arial" w:cs="Arial"/>
          <w:bCs/>
        </w:rPr>
        <w:t>them</w:t>
      </w:r>
      <w:r w:rsidR="00F86AA8" w:rsidRPr="00F65B96">
        <w:rPr>
          <w:rFonts w:ascii="Arial" w:hAnsi="Arial" w:cs="Arial"/>
          <w:bCs/>
        </w:rPr>
        <w:t>.</w:t>
      </w:r>
    </w:p>
    <w:p w14:paraId="706C75F5" w14:textId="77777777" w:rsidR="00F86AA8" w:rsidRPr="0085525D" w:rsidRDefault="00F86AA8" w:rsidP="00EA5485">
      <w:pPr>
        <w:pStyle w:val="ListParagraph"/>
        <w:tabs>
          <w:tab w:val="left" w:pos="900"/>
        </w:tabs>
        <w:spacing w:after="0" w:line="360" w:lineRule="auto"/>
        <w:ind w:left="0"/>
        <w:jc w:val="both"/>
        <w:rPr>
          <w:rFonts w:ascii="Arial" w:hAnsi="Arial" w:cs="Arial"/>
          <w:bCs/>
          <w:sz w:val="24"/>
          <w:szCs w:val="24"/>
        </w:rPr>
      </w:pPr>
    </w:p>
    <w:p w14:paraId="363A164E" w14:textId="7812CCCD" w:rsidR="00C86A6B"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[6]</w:t>
      </w:r>
      <w:r w:rsidRPr="0085525D">
        <w:rPr>
          <w:rFonts w:ascii="Arial" w:eastAsiaTheme="minorHAnsi" w:hAnsi="Arial" w:cs="Arial"/>
          <w:bCs/>
          <w:lang w:val="en-GB" w:eastAsia="en-US" w:bidi="ar-SA"/>
        </w:rPr>
        <w:tab/>
      </w:r>
      <w:r w:rsidR="00DB4BEA" w:rsidRPr="00F65B96">
        <w:rPr>
          <w:rFonts w:ascii="Arial" w:hAnsi="Arial" w:cs="Arial"/>
          <w:bCs/>
        </w:rPr>
        <w:t xml:space="preserve">The </w:t>
      </w:r>
      <w:r w:rsidR="00083093" w:rsidRPr="00F65B96">
        <w:rPr>
          <w:rFonts w:ascii="Arial" w:hAnsi="Arial" w:cs="Arial"/>
          <w:bCs/>
        </w:rPr>
        <w:t>refurbishment</w:t>
      </w:r>
      <w:r w:rsidR="00DB4BEA" w:rsidRPr="00F65B96">
        <w:rPr>
          <w:rFonts w:ascii="Arial" w:hAnsi="Arial" w:cs="Arial"/>
          <w:bCs/>
        </w:rPr>
        <w:t xml:space="preserve"> proposal focuses on</w:t>
      </w:r>
      <w:r w:rsidR="00083093" w:rsidRPr="00F65B96">
        <w:rPr>
          <w:rFonts w:ascii="Arial" w:hAnsi="Arial" w:cs="Arial"/>
          <w:bCs/>
        </w:rPr>
        <w:t>ly on</w:t>
      </w:r>
      <w:r w:rsidR="00DB4BEA" w:rsidRPr="00F65B96">
        <w:rPr>
          <w:rFonts w:ascii="Arial" w:hAnsi="Arial" w:cs="Arial"/>
          <w:bCs/>
        </w:rPr>
        <w:t xml:space="preserve"> </w:t>
      </w:r>
      <w:r w:rsidR="00DC237F" w:rsidRPr="00F65B96">
        <w:rPr>
          <w:rFonts w:ascii="Arial" w:hAnsi="Arial" w:cs="Arial"/>
          <w:bCs/>
        </w:rPr>
        <w:t>four</w:t>
      </w:r>
      <w:r w:rsidR="00DB4BEA" w:rsidRPr="00F65B96">
        <w:rPr>
          <w:rFonts w:ascii="Arial" w:hAnsi="Arial" w:cs="Arial"/>
          <w:bCs/>
        </w:rPr>
        <w:t xml:space="preserve"> </w:t>
      </w:r>
      <w:r w:rsidR="002166B6" w:rsidRPr="00F65B96">
        <w:rPr>
          <w:rFonts w:ascii="Arial" w:hAnsi="Arial" w:cs="Arial"/>
          <w:bCs/>
        </w:rPr>
        <w:t>components</w:t>
      </w:r>
      <w:r w:rsidR="003520E9" w:rsidRPr="00F65B96">
        <w:rPr>
          <w:rFonts w:ascii="Arial" w:hAnsi="Arial" w:cs="Arial"/>
          <w:bCs/>
        </w:rPr>
        <w:t xml:space="preserve"> of the </w:t>
      </w:r>
      <w:r w:rsidR="00494B98" w:rsidRPr="00F65B96">
        <w:rPr>
          <w:rFonts w:ascii="Arial" w:hAnsi="Arial" w:cs="Arial"/>
          <w:bCs/>
        </w:rPr>
        <w:t>petrol service station</w:t>
      </w:r>
      <w:r w:rsidR="00DB4BEA" w:rsidRPr="00F65B96">
        <w:rPr>
          <w:rFonts w:ascii="Arial" w:hAnsi="Arial" w:cs="Arial"/>
          <w:bCs/>
        </w:rPr>
        <w:t xml:space="preserve">. Firstly, the </w:t>
      </w:r>
      <w:r w:rsidR="00A81E09" w:rsidRPr="00F65B96">
        <w:rPr>
          <w:rFonts w:ascii="Arial" w:hAnsi="Arial" w:cs="Arial"/>
          <w:bCs/>
        </w:rPr>
        <w:t>canopy that</w:t>
      </w:r>
      <w:r w:rsidR="003520E9" w:rsidRPr="00F65B96">
        <w:rPr>
          <w:rFonts w:ascii="Arial" w:hAnsi="Arial" w:cs="Arial"/>
          <w:bCs/>
        </w:rPr>
        <w:t xml:space="preserve"> presently</w:t>
      </w:r>
      <w:r w:rsidR="00A81E09" w:rsidRPr="00F65B96">
        <w:rPr>
          <w:rFonts w:ascii="Arial" w:hAnsi="Arial" w:cs="Arial"/>
          <w:bCs/>
        </w:rPr>
        <w:t xml:space="preserve"> covers the </w:t>
      </w:r>
      <w:r w:rsidR="00F07498" w:rsidRPr="00F65B96">
        <w:rPr>
          <w:rFonts w:ascii="Arial" w:hAnsi="Arial" w:cs="Arial"/>
          <w:bCs/>
        </w:rPr>
        <w:t>petrol</w:t>
      </w:r>
      <w:r w:rsidR="00A81E09" w:rsidRPr="00F65B96">
        <w:rPr>
          <w:rFonts w:ascii="Arial" w:hAnsi="Arial" w:cs="Arial"/>
          <w:bCs/>
        </w:rPr>
        <w:t xml:space="preserve"> pumps </w:t>
      </w:r>
      <w:r w:rsidR="004E3BF2" w:rsidRPr="00F65B96">
        <w:rPr>
          <w:rFonts w:ascii="Arial" w:hAnsi="Arial" w:cs="Arial"/>
          <w:bCs/>
        </w:rPr>
        <w:t>on the forecourt</w:t>
      </w:r>
      <w:r w:rsidR="00C81D59" w:rsidRPr="00F65B96">
        <w:rPr>
          <w:rFonts w:ascii="Arial" w:hAnsi="Arial" w:cs="Arial"/>
          <w:bCs/>
        </w:rPr>
        <w:t>, which is an open sided structure,</w:t>
      </w:r>
      <w:r w:rsidR="00A81E09" w:rsidRPr="00F65B96">
        <w:rPr>
          <w:rFonts w:ascii="Arial" w:hAnsi="Arial" w:cs="Arial"/>
          <w:bCs/>
        </w:rPr>
        <w:t xml:space="preserve"> is positioned so that it, more or less, runs parallel to the R56. </w:t>
      </w:r>
      <w:r w:rsidR="00C86A6B" w:rsidRPr="00F65B96">
        <w:rPr>
          <w:rFonts w:ascii="Arial" w:hAnsi="Arial" w:cs="Arial"/>
          <w:bCs/>
        </w:rPr>
        <w:t>Mr van der Wat</w:t>
      </w:r>
      <w:r w:rsidR="00A81E09" w:rsidRPr="00F65B96">
        <w:rPr>
          <w:rFonts w:ascii="Arial" w:hAnsi="Arial" w:cs="Arial"/>
          <w:bCs/>
        </w:rPr>
        <w:t xml:space="preserve">t determined that it ought to be repositioned so that it runs at </w:t>
      </w:r>
      <w:r w:rsidR="00F86AA8" w:rsidRPr="00F65B96">
        <w:rPr>
          <w:rFonts w:ascii="Arial" w:hAnsi="Arial" w:cs="Arial"/>
          <w:bCs/>
        </w:rPr>
        <w:t>a right angle</w:t>
      </w:r>
      <w:r w:rsidR="00A81E09" w:rsidRPr="00F65B96">
        <w:rPr>
          <w:rFonts w:ascii="Arial" w:hAnsi="Arial" w:cs="Arial"/>
          <w:bCs/>
        </w:rPr>
        <w:t xml:space="preserve"> to the R56. </w:t>
      </w:r>
      <w:r w:rsidR="00DC237F" w:rsidRPr="00F65B96">
        <w:rPr>
          <w:rFonts w:ascii="Arial" w:hAnsi="Arial" w:cs="Arial"/>
          <w:bCs/>
        </w:rPr>
        <w:t>Secondly, the ageing underground petrol tanks are to be replaced</w:t>
      </w:r>
      <w:r w:rsidR="00C052C0" w:rsidRPr="00F65B96">
        <w:rPr>
          <w:rFonts w:ascii="Arial" w:hAnsi="Arial" w:cs="Arial"/>
          <w:bCs/>
        </w:rPr>
        <w:t xml:space="preserve"> and new pumps </w:t>
      </w:r>
      <w:r w:rsidR="00F07498" w:rsidRPr="00F65B96">
        <w:rPr>
          <w:rFonts w:ascii="Arial" w:hAnsi="Arial" w:cs="Arial"/>
          <w:bCs/>
        </w:rPr>
        <w:t xml:space="preserve">are to be </w:t>
      </w:r>
      <w:r w:rsidR="00C052C0" w:rsidRPr="00F65B96">
        <w:rPr>
          <w:rFonts w:ascii="Arial" w:hAnsi="Arial" w:cs="Arial"/>
          <w:bCs/>
        </w:rPr>
        <w:t>installed. Thirdl</w:t>
      </w:r>
      <w:r w:rsidR="006F3B49" w:rsidRPr="00F65B96">
        <w:rPr>
          <w:rFonts w:ascii="Arial" w:hAnsi="Arial" w:cs="Arial"/>
          <w:bCs/>
        </w:rPr>
        <w:t xml:space="preserve">y, </w:t>
      </w:r>
      <w:r w:rsidR="00AC5F72" w:rsidRPr="00F65B96">
        <w:rPr>
          <w:rFonts w:ascii="Arial" w:hAnsi="Arial" w:cs="Arial"/>
          <w:bCs/>
        </w:rPr>
        <w:t>b</w:t>
      </w:r>
      <w:r w:rsidR="006743A0" w:rsidRPr="00F65B96">
        <w:rPr>
          <w:rFonts w:ascii="Arial" w:hAnsi="Arial" w:cs="Arial"/>
          <w:bCs/>
        </w:rPr>
        <w:t xml:space="preserve">y virtue of the repositioning </w:t>
      </w:r>
      <w:r w:rsidR="006743A0" w:rsidRPr="00F65B96">
        <w:rPr>
          <w:rFonts w:ascii="Arial" w:hAnsi="Arial" w:cs="Arial"/>
          <w:bCs/>
        </w:rPr>
        <w:lastRenderedPageBreak/>
        <w:t xml:space="preserve">of the canopy, additional space will be freed up on the property which will allow for an increase in the number of </w:t>
      </w:r>
      <w:r w:rsidR="00F07498" w:rsidRPr="00F65B96">
        <w:rPr>
          <w:rFonts w:ascii="Arial" w:hAnsi="Arial" w:cs="Arial"/>
          <w:bCs/>
        </w:rPr>
        <w:t xml:space="preserve">demarcated </w:t>
      </w:r>
      <w:r w:rsidR="006743A0" w:rsidRPr="00F65B96">
        <w:rPr>
          <w:rFonts w:ascii="Arial" w:hAnsi="Arial" w:cs="Arial"/>
          <w:bCs/>
        </w:rPr>
        <w:t>parking bays</w:t>
      </w:r>
      <w:r w:rsidR="00CD1F4F" w:rsidRPr="00F65B96">
        <w:rPr>
          <w:rFonts w:ascii="Arial" w:hAnsi="Arial" w:cs="Arial"/>
          <w:bCs/>
        </w:rPr>
        <w:t xml:space="preserve"> on</w:t>
      </w:r>
      <w:r w:rsidR="00F27AF9" w:rsidRPr="00F65B96">
        <w:rPr>
          <w:rFonts w:ascii="Arial" w:hAnsi="Arial" w:cs="Arial"/>
          <w:bCs/>
        </w:rPr>
        <w:t xml:space="preserve"> the property</w:t>
      </w:r>
      <w:r w:rsidR="006743A0" w:rsidRPr="00F65B96">
        <w:rPr>
          <w:rFonts w:ascii="Arial" w:hAnsi="Arial" w:cs="Arial"/>
          <w:bCs/>
        </w:rPr>
        <w:t xml:space="preserve">. At present, the property has </w:t>
      </w:r>
      <w:r w:rsidR="00E87B28" w:rsidRPr="00F65B96">
        <w:rPr>
          <w:rFonts w:ascii="Arial" w:hAnsi="Arial" w:cs="Arial"/>
          <w:bCs/>
        </w:rPr>
        <w:t xml:space="preserve">seven </w:t>
      </w:r>
      <w:r w:rsidR="00421BC5" w:rsidRPr="00F65B96">
        <w:rPr>
          <w:rFonts w:ascii="Arial" w:hAnsi="Arial" w:cs="Arial"/>
          <w:bCs/>
        </w:rPr>
        <w:t xml:space="preserve">demarcated </w:t>
      </w:r>
      <w:r w:rsidR="006743A0" w:rsidRPr="00F65B96">
        <w:rPr>
          <w:rFonts w:ascii="Arial" w:hAnsi="Arial" w:cs="Arial"/>
          <w:bCs/>
        </w:rPr>
        <w:t>parking bays</w:t>
      </w:r>
      <w:r w:rsidR="00376E38" w:rsidRPr="00F65B96">
        <w:rPr>
          <w:rFonts w:ascii="Arial" w:hAnsi="Arial" w:cs="Arial"/>
          <w:bCs/>
        </w:rPr>
        <w:t>.</w:t>
      </w:r>
      <w:r w:rsidR="00284E33" w:rsidRPr="00F65B96">
        <w:rPr>
          <w:rFonts w:ascii="Arial" w:hAnsi="Arial" w:cs="Arial"/>
          <w:bCs/>
        </w:rPr>
        <w:t xml:space="preserve"> </w:t>
      </w:r>
      <w:r w:rsidR="00376E38" w:rsidRPr="00F65B96">
        <w:rPr>
          <w:rFonts w:ascii="Arial" w:hAnsi="Arial" w:cs="Arial"/>
          <w:bCs/>
        </w:rPr>
        <w:t>A</w:t>
      </w:r>
      <w:r w:rsidR="00284E33" w:rsidRPr="00F65B96">
        <w:rPr>
          <w:rFonts w:ascii="Arial" w:hAnsi="Arial" w:cs="Arial"/>
          <w:bCs/>
        </w:rPr>
        <w:t>ccording to the plan prepared by Mr van der Watt</w:t>
      </w:r>
      <w:r w:rsidR="00376E38" w:rsidRPr="00F65B96">
        <w:rPr>
          <w:rFonts w:ascii="Arial" w:hAnsi="Arial" w:cs="Arial"/>
          <w:bCs/>
        </w:rPr>
        <w:t>,</w:t>
      </w:r>
      <w:r w:rsidR="006743A0" w:rsidRPr="00F65B96">
        <w:rPr>
          <w:rFonts w:ascii="Arial" w:hAnsi="Arial" w:cs="Arial"/>
          <w:bCs/>
        </w:rPr>
        <w:t xml:space="preserve"> </w:t>
      </w:r>
      <w:r w:rsidR="00376E38" w:rsidRPr="00F65B96">
        <w:rPr>
          <w:rFonts w:ascii="Arial" w:hAnsi="Arial" w:cs="Arial"/>
          <w:bCs/>
        </w:rPr>
        <w:t>t</w:t>
      </w:r>
      <w:r w:rsidR="006743A0" w:rsidRPr="00F65B96">
        <w:rPr>
          <w:rFonts w:ascii="Arial" w:hAnsi="Arial" w:cs="Arial"/>
          <w:bCs/>
        </w:rPr>
        <w:t xml:space="preserve">he proposed upgrade will allow for </w:t>
      </w:r>
      <w:r w:rsidR="00284E33" w:rsidRPr="00F65B96">
        <w:rPr>
          <w:rFonts w:ascii="Arial" w:hAnsi="Arial" w:cs="Arial"/>
          <w:bCs/>
        </w:rPr>
        <w:t xml:space="preserve">21 </w:t>
      </w:r>
      <w:r w:rsidR="00421BC5" w:rsidRPr="00F65B96">
        <w:rPr>
          <w:rFonts w:ascii="Arial" w:hAnsi="Arial" w:cs="Arial"/>
          <w:bCs/>
        </w:rPr>
        <w:t xml:space="preserve">demarcated </w:t>
      </w:r>
      <w:r w:rsidR="006743A0" w:rsidRPr="00F65B96">
        <w:rPr>
          <w:rFonts w:ascii="Arial" w:hAnsi="Arial" w:cs="Arial"/>
          <w:bCs/>
        </w:rPr>
        <w:t>parking bays.</w:t>
      </w:r>
      <w:r w:rsidR="00AC5F72" w:rsidRPr="00F65B96">
        <w:rPr>
          <w:rFonts w:ascii="Arial" w:hAnsi="Arial" w:cs="Arial"/>
          <w:bCs/>
        </w:rPr>
        <w:t xml:space="preserve"> </w:t>
      </w:r>
      <w:r w:rsidR="00C052C0" w:rsidRPr="00F65B96">
        <w:rPr>
          <w:rFonts w:ascii="Arial" w:hAnsi="Arial" w:cs="Arial"/>
          <w:bCs/>
        </w:rPr>
        <w:t>Fourthly</w:t>
      </w:r>
      <w:r w:rsidR="00AC5F72" w:rsidRPr="00F65B96">
        <w:rPr>
          <w:rFonts w:ascii="Arial" w:hAnsi="Arial" w:cs="Arial"/>
          <w:bCs/>
        </w:rPr>
        <w:t>, the level of the forecourt is to be raised</w:t>
      </w:r>
      <w:r w:rsidR="0029450C" w:rsidRPr="00F65B96">
        <w:rPr>
          <w:rFonts w:ascii="Arial" w:hAnsi="Arial" w:cs="Arial"/>
          <w:bCs/>
        </w:rPr>
        <w:t xml:space="preserve"> to </w:t>
      </w:r>
      <w:r w:rsidR="00F27AF9" w:rsidRPr="00F65B96">
        <w:rPr>
          <w:rFonts w:ascii="Arial" w:hAnsi="Arial" w:cs="Arial"/>
          <w:bCs/>
        </w:rPr>
        <w:t xml:space="preserve">eliminate the risk of </w:t>
      </w:r>
      <w:r w:rsidR="0029450C" w:rsidRPr="00F65B96">
        <w:rPr>
          <w:rFonts w:ascii="Arial" w:hAnsi="Arial" w:cs="Arial"/>
          <w:bCs/>
        </w:rPr>
        <w:t>flooding that</w:t>
      </w:r>
      <w:r w:rsidR="00C86A6B" w:rsidRPr="00F65B96">
        <w:rPr>
          <w:rFonts w:ascii="Arial" w:hAnsi="Arial" w:cs="Arial"/>
          <w:bCs/>
        </w:rPr>
        <w:t xml:space="preserve"> apparently</w:t>
      </w:r>
      <w:r w:rsidR="0029450C" w:rsidRPr="00F65B96">
        <w:rPr>
          <w:rFonts w:ascii="Arial" w:hAnsi="Arial" w:cs="Arial"/>
          <w:bCs/>
        </w:rPr>
        <w:t xml:space="preserve"> bedevils the </w:t>
      </w:r>
      <w:r w:rsidR="00494B98" w:rsidRPr="00F65B96">
        <w:rPr>
          <w:rFonts w:ascii="Arial" w:hAnsi="Arial" w:cs="Arial"/>
          <w:bCs/>
        </w:rPr>
        <w:t>petrol service station</w:t>
      </w:r>
      <w:r w:rsidR="0029450C" w:rsidRPr="00F65B96">
        <w:rPr>
          <w:rFonts w:ascii="Arial" w:hAnsi="Arial" w:cs="Arial"/>
          <w:bCs/>
        </w:rPr>
        <w:t xml:space="preserve"> </w:t>
      </w:r>
      <w:r w:rsidR="000D11F1" w:rsidRPr="00F65B96">
        <w:rPr>
          <w:rFonts w:ascii="Arial" w:hAnsi="Arial" w:cs="Arial"/>
          <w:bCs/>
        </w:rPr>
        <w:t xml:space="preserve">(and uMzimkhulu as a whole) </w:t>
      </w:r>
      <w:r w:rsidR="0029450C" w:rsidRPr="00F65B96">
        <w:rPr>
          <w:rFonts w:ascii="Arial" w:hAnsi="Arial" w:cs="Arial"/>
          <w:bCs/>
        </w:rPr>
        <w:t>from time to time.</w:t>
      </w:r>
      <w:r w:rsidR="008D13E8" w:rsidRPr="00F65B96">
        <w:rPr>
          <w:rFonts w:ascii="Arial" w:hAnsi="Arial" w:cs="Arial"/>
          <w:bCs/>
        </w:rPr>
        <w:t xml:space="preserve"> </w:t>
      </w:r>
      <w:r w:rsidR="0029450C" w:rsidRPr="00F65B96">
        <w:rPr>
          <w:rFonts w:ascii="Arial" w:hAnsi="Arial" w:cs="Arial"/>
          <w:bCs/>
        </w:rPr>
        <w:t xml:space="preserve">Those are the only </w:t>
      </w:r>
      <w:r w:rsidR="00423C15" w:rsidRPr="00F65B96">
        <w:rPr>
          <w:rFonts w:ascii="Arial" w:hAnsi="Arial" w:cs="Arial"/>
          <w:bCs/>
        </w:rPr>
        <w:t xml:space="preserve">proposed </w:t>
      </w:r>
      <w:r w:rsidR="0029450C" w:rsidRPr="00F65B96">
        <w:rPr>
          <w:rFonts w:ascii="Arial" w:hAnsi="Arial" w:cs="Arial"/>
          <w:bCs/>
        </w:rPr>
        <w:t xml:space="preserve">changes </w:t>
      </w:r>
      <w:r w:rsidR="00C86A6B" w:rsidRPr="00F65B96">
        <w:rPr>
          <w:rFonts w:ascii="Arial" w:hAnsi="Arial" w:cs="Arial"/>
          <w:bCs/>
        </w:rPr>
        <w:t xml:space="preserve">that </w:t>
      </w:r>
      <w:r w:rsidR="005E222E" w:rsidRPr="00F65B96">
        <w:rPr>
          <w:rFonts w:ascii="Arial" w:hAnsi="Arial" w:cs="Arial"/>
          <w:bCs/>
        </w:rPr>
        <w:t>are to be made</w:t>
      </w:r>
      <w:r w:rsidR="00260C1D" w:rsidRPr="00F65B96">
        <w:rPr>
          <w:rFonts w:ascii="Arial" w:hAnsi="Arial" w:cs="Arial"/>
          <w:bCs/>
        </w:rPr>
        <w:t xml:space="preserve">. </w:t>
      </w:r>
      <w:r w:rsidR="0029450C" w:rsidRPr="00F65B96">
        <w:rPr>
          <w:rFonts w:ascii="Arial" w:hAnsi="Arial" w:cs="Arial"/>
          <w:bCs/>
        </w:rPr>
        <w:t>The building on the property</w:t>
      </w:r>
      <w:r w:rsidR="00CF1235" w:rsidRPr="00F65B96">
        <w:rPr>
          <w:rFonts w:ascii="Arial" w:hAnsi="Arial" w:cs="Arial"/>
          <w:bCs/>
        </w:rPr>
        <w:t xml:space="preserve"> </w:t>
      </w:r>
      <w:r w:rsidR="0080153B" w:rsidRPr="00F65B96">
        <w:rPr>
          <w:rFonts w:ascii="Arial" w:hAnsi="Arial" w:cs="Arial"/>
          <w:bCs/>
        </w:rPr>
        <w:t>is</w:t>
      </w:r>
      <w:r w:rsidR="00CF1235" w:rsidRPr="00F65B96">
        <w:rPr>
          <w:rFonts w:ascii="Arial" w:hAnsi="Arial" w:cs="Arial"/>
          <w:bCs/>
        </w:rPr>
        <w:t xml:space="preserve"> not to be </w:t>
      </w:r>
      <w:r w:rsidR="0029450C" w:rsidRPr="00F65B96">
        <w:rPr>
          <w:rFonts w:ascii="Arial" w:hAnsi="Arial" w:cs="Arial"/>
          <w:bCs/>
        </w:rPr>
        <w:t xml:space="preserve">changed in any way. </w:t>
      </w:r>
    </w:p>
    <w:p w14:paraId="1918B55B" w14:textId="77777777" w:rsidR="00CF1235" w:rsidRPr="0085525D" w:rsidRDefault="00CF1235" w:rsidP="00CF1235">
      <w:pPr>
        <w:pStyle w:val="ListParagraph"/>
        <w:tabs>
          <w:tab w:val="left" w:pos="900"/>
        </w:tabs>
        <w:spacing w:after="0" w:line="360" w:lineRule="auto"/>
        <w:ind w:left="0"/>
        <w:jc w:val="both"/>
        <w:rPr>
          <w:rFonts w:ascii="Arial" w:hAnsi="Arial" w:cs="Arial"/>
          <w:bCs/>
          <w:sz w:val="24"/>
          <w:szCs w:val="24"/>
        </w:rPr>
      </w:pPr>
    </w:p>
    <w:p w14:paraId="2A2FADEB" w14:textId="1C383ECF" w:rsidR="00742DFC"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[7]</w:t>
      </w:r>
      <w:r w:rsidRPr="0085525D">
        <w:rPr>
          <w:rFonts w:ascii="Arial" w:eastAsiaTheme="minorHAnsi" w:hAnsi="Arial" w:cs="Arial"/>
          <w:bCs/>
          <w:lang w:val="en-GB" w:eastAsia="en-US" w:bidi="ar-SA"/>
        </w:rPr>
        <w:tab/>
      </w:r>
      <w:r w:rsidR="00C86A6B" w:rsidRPr="00F65B96">
        <w:rPr>
          <w:rFonts w:ascii="Arial" w:hAnsi="Arial" w:cs="Arial"/>
          <w:bCs/>
        </w:rPr>
        <w:t>The applicant</w:t>
      </w:r>
      <w:r w:rsidR="00E64113" w:rsidRPr="00F65B96">
        <w:rPr>
          <w:rFonts w:ascii="Arial" w:hAnsi="Arial" w:cs="Arial"/>
          <w:bCs/>
        </w:rPr>
        <w:t>s</w:t>
      </w:r>
      <w:r w:rsidR="00C86A6B" w:rsidRPr="00F65B96">
        <w:rPr>
          <w:rFonts w:ascii="Arial" w:hAnsi="Arial" w:cs="Arial"/>
          <w:bCs/>
        </w:rPr>
        <w:t xml:space="preserve"> caused Mr van der Watt to </w:t>
      </w:r>
      <w:r w:rsidR="00CF1235" w:rsidRPr="00F65B96">
        <w:rPr>
          <w:rFonts w:ascii="Arial" w:hAnsi="Arial" w:cs="Arial"/>
          <w:bCs/>
        </w:rPr>
        <w:t xml:space="preserve">submit the </w:t>
      </w:r>
      <w:r w:rsidR="00BC336D" w:rsidRPr="00F65B96">
        <w:rPr>
          <w:rFonts w:ascii="Arial" w:hAnsi="Arial" w:cs="Arial"/>
          <w:bCs/>
        </w:rPr>
        <w:t xml:space="preserve">building </w:t>
      </w:r>
      <w:r w:rsidR="00CF1235" w:rsidRPr="00F65B96">
        <w:rPr>
          <w:rFonts w:ascii="Arial" w:hAnsi="Arial" w:cs="Arial"/>
          <w:bCs/>
        </w:rPr>
        <w:t>plans</w:t>
      </w:r>
      <w:r w:rsidR="00BC336D" w:rsidRPr="00F65B96">
        <w:rPr>
          <w:rFonts w:ascii="Arial" w:hAnsi="Arial" w:cs="Arial"/>
          <w:bCs/>
        </w:rPr>
        <w:t xml:space="preserve"> (‘the plans’)</w:t>
      </w:r>
      <w:r w:rsidR="00CF1235" w:rsidRPr="00F65B96">
        <w:rPr>
          <w:rFonts w:ascii="Arial" w:hAnsi="Arial" w:cs="Arial"/>
          <w:bCs/>
        </w:rPr>
        <w:t xml:space="preserve"> </w:t>
      </w:r>
      <w:r w:rsidR="000218B1" w:rsidRPr="00F65B96">
        <w:rPr>
          <w:rFonts w:ascii="Arial" w:hAnsi="Arial" w:cs="Arial"/>
          <w:bCs/>
        </w:rPr>
        <w:t xml:space="preserve">that he drew </w:t>
      </w:r>
      <w:r w:rsidR="008F6416" w:rsidRPr="00F65B96">
        <w:rPr>
          <w:rFonts w:ascii="Arial" w:hAnsi="Arial" w:cs="Arial"/>
          <w:bCs/>
        </w:rPr>
        <w:t>to</w:t>
      </w:r>
      <w:r w:rsidR="00F86AA8" w:rsidRPr="00F65B96">
        <w:rPr>
          <w:rFonts w:ascii="Arial" w:hAnsi="Arial" w:cs="Arial"/>
          <w:bCs/>
        </w:rPr>
        <w:t xml:space="preserve"> the</w:t>
      </w:r>
      <w:r w:rsidR="00C86A6B" w:rsidRPr="00F65B96">
        <w:rPr>
          <w:rFonts w:ascii="Arial" w:hAnsi="Arial" w:cs="Arial"/>
          <w:bCs/>
        </w:rPr>
        <w:t xml:space="preserve"> respondent for approval. There </w:t>
      </w:r>
      <w:r w:rsidR="00F80777" w:rsidRPr="00F65B96">
        <w:rPr>
          <w:rFonts w:ascii="Arial" w:hAnsi="Arial" w:cs="Arial"/>
          <w:bCs/>
        </w:rPr>
        <w:t>w</w:t>
      </w:r>
      <w:r w:rsidR="00C86A6B" w:rsidRPr="00F65B96">
        <w:rPr>
          <w:rFonts w:ascii="Arial" w:hAnsi="Arial" w:cs="Arial"/>
          <w:bCs/>
        </w:rPr>
        <w:t xml:space="preserve">as </w:t>
      </w:r>
      <w:r w:rsidR="00767504" w:rsidRPr="00F65B96">
        <w:rPr>
          <w:rFonts w:ascii="Arial" w:hAnsi="Arial" w:cs="Arial"/>
          <w:bCs/>
        </w:rPr>
        <w:t>frequent</w:t>
      </w:r>
      <w:r w:rsidR="00C86A6B" w:rsidRPr="00F65B96">
        <w:rPr>
          <w:rFonts w:ascii="Arial" w:hAnsi="Arial" w:cs="Arial"/>
          <w:bCs/>
        </w:rPr>
        <w:t xml:space="preserve"> communication </w:t>
      </w:r>
      <w:r w:rsidR="009F6924" w:rsidRPr="00F65B96">
        <w:rPr>
          <w:rFonts w:ascii="Arial" w:hAnsi="Arial" w:cs="Arial"/>
          <w:bCs/>
        </w:rPr>
        <w:t xml:space="preserve">in the form of </w:t>
      </w:r>
      <w:r w:rsidR="00515478" w:rsidRPr="00F65B96">
        <w:rPr>
          <w:rFonts w:ascii="Arial" w:hAnsi="Arial" w:cs="Arial"/>
          <w:bCs/>
        </w:rPr>
        <w:t xml:space="preserve">written </w:t>
      </w:r>
      <w:r w:rsidR="009F6924" w:rsidRPr="00F65B96">
        <w:rPr>
          <w:rFonts w:ascii="Arial" w:hAnsi="Arial" w:cs="Arial"/>
          <w:bCs/>
        </w:rPr>
        <w:t xml:space="preserve">correspondence and meetings </w:t>
      </w:r>
      <w:r w:rsidR="00C86A6B" w:rsidRPr="00F65B96">
        <w:rPr>
          <w:rFonts w:ascii="Arial" w:hAnsi="Arial" w:cs="Arial"/>
          <w:bCs/>
        </w:rPr>
        <w:t>between the applicants</w:t>
      </w:r>
      <w:r w:rsidR="00282703" w:rsidRPr="00F65B96">
        <w:rPr>
          <w:rFonts w:ascii="Arial" w:hAnsi="Arial" w:cs="Arial"/>
          <w:bCs/>
        </w:rPr>
        <w:t>’</w:t>
      </w:r>
      <w:r w:rsidR="00C86A6B" w:rsidRPr="00F65B96">
        <w:rPr>
          <w:rFonts w:ascii="Arial" w:hAnsi="Arial" w:cs="Arial"/>
          <w:bCs/>
        </w:rPr>
        <w:t xml:space="preserve"> representatives</w:t>
      </w:r>
      <w:r w:rsidR="00237588" w:rsidRPr="00F65B96">
        <w:rPr>
          <w:rFonts w:ascii="Arial" w:hAnsi="Arial" w:cs="Arial"/>
          <w:bCs/>
        </w:rPr>
        <w:t xml:space="preserve"> and the respondent’s representatives</w:t>
      </w:r>
      <w:r w:rsidR="00767504" w:rsidRPr="00F65B96">
        <w:rPr>
          <w:rFonts w:ascii="Arial" w:hAnsi="Arial" w:cs="Arial"/>
          <w:bCs/>
        </w:rPr>
        <w:t xml:space="preserve">. </w:t>
      </w:r>
      <w:r w:rsidR="00BF7B0A" w:rsidRPr="00F65B96">
        <w:rPr>
          <w:rFonts w:ascii="Arial" w:hAnsi="Arial" w:cs="Arial"/>
          <w:bCs/>
        </w:rPr>
        <w:t>Consequently</w:t>
      </w:r>
      <w:r w:rsidR="005D50D6" w:rsidRPr="00F65B96">
        <w:rPr>
          <w:rFonts w:ascii="Arial" w:hAnsi="Arial" w:cs="Arial"/>
          <w:bCs/>
        </w:rPr>
        <w:t>, t</w:t>
      </w:r>
      <w:r w:rsidR="00767504" w:rsidRPr="00F65B96">
        <w:rPr>
          <w:rFonts w:ascii="Arial" w:hAnsi="Arial" w:cs="Arial"/>
          <w:bCs/>
        </w:rPr>
        <w:t xml:space="preserve">he plans </w:t>
      </w:r>
      <w:r w:rsidR="00237588" w:rsidRPr="00F65B96">
        <w:rPr>
          <w:rFonts w:ascii="Arial" w:hAnsi="Arial" w:cs="Arial"/>
          <w:bCs/>
        </w:rPr>
        <w:t>were altered from time to time</w:t>
      </w:r>
      <w:r w:rsidR="00421BC5" w:rsidRPr="00F65B96">
        <w:rPr>
          <w:rFonts w:ascii="Arial" w:hAnsi="Arial" w:cs="Arial"/>
          <w:bCs/>
        </w:rPr>
        <w:t xml:space="preserve"> as issues were raised and then resolved</w:t>
      </w:r>
      <w:r w:rsidR="005D50D6" w:rsidRPr="00F65B96">
        <w:rPr>
          <w:rFonts w:ascii="Arial" w:hAnsi="Arial" w:cs="Arial"/>
          <w:bCs/>
        </w:rPr>
        <w:t xml:space="preserve">. </w:t>
      </w:r>
      <w:r w:rsidR="005A1E59" w:rsidRPr="00F65B96">
        <w:rPr>
          <w:rFonts w:ascii="Arial" w:hAnsi="Arial" w:cs="Arial"/>
          <w:bCs/>
        </w:rPr>
        <w:t>I</w:t>
      </w:r>
      <w:r w:rsidR="00C86A6B" w:rsidRPr="00F65B96">
        <w:rPr>
          <w:rFonts w:ascii="Arial" w:hAnsi="Arial" w:cs="Arial"/>
          <w:bCs/>
        </w:rPr>
        <w:t xml:space="preserve">t appeared that some form of consensus had been achieved that would allow for the approval of the plans. </w:t>
      </w:r>
      <w:r w:rsidR="00076501" w:rsidRPr="00F65B96">
        <w:rPr>
          <w:rFonts w:ascii="Arial" w:hAnsi="Arial" w:cs="Arial"/>
          <w:bCs/>
        </w:rPr>
        <w:t xml:space="preserve">This </w:t>
      </w:r>
      <w:r w:rsidR="00825B74" w:rsidRPr="00F65B96">
        <w:rPr>
          <w:rFonts w:ascii="Arial" w:hAnsi="Arial" w:cs="Arial"/>
          <w:bCs/>
        </w:rPr>
        <w:t xml:space="preserve">appeared to include the issue of access to the R56, which had been a sticking point in the communications. </w:t>
      </w:r>
      <w:r w:rsidR="007123C4" w:rsidRPr="00F65B96">
        <w:rPr>
          <w:rFonts w:ascii="Arial" w:hAnsi="Arial" w:cs="Arial"/>
          <w:bCs/>
        </w:rPr>
        <w:t>An indication that this have been resolved occurred o</w:t>
      </w:r>
      <w:r w:rsidR="00825B74" w:rsidRPr="00F65B96">
        <w:rPr>
          <w:rFonts w:ascii="Arial" w:hAnsi="Arial" w:cs="Arial"/>
          <w:bCs/>
        </w:rPr>
        <w:t xml:space="preserve">n </w:t>
      </w:r>
      <w:r w:rsidR="00742DFC" w:rsidRPr="00F65B96">
        <w:rPr>
          <w:rFonts w:ascii="Arial" w:hAnsi="Arial" w:cs="Arial"/>
          <w:bCs/>
        </w:rPr>
        <w:t>30 July 2020</w:t>
      </w:r>
      <w:r w:rsidR="007123C4" w:rsidRPr="00F65B96">
        <w:rPr>
          <w:rFonts w:ascii="Arial" w:hAnsi="Arial" w:cs="Arial"/>
          <w:bCs/>
        </w:rPr>
        <w:t xml:space="preserve"> when</w:t>
      </w:r>
      <w:r w:rsidR="00742DFC" w:rsidRPr="00F65B96">
        <w:rPr>
          <w:rFonts w:ascii="Arial" w:hAnsi="Arial" w:cs="Arial"/>
          <w:bCs/>
        </w:rPr>
        <w:t xml:space="preserve"> the respondent’s authorised official wrote to Mr van der Watt and stated that:</w:t>
      </w:r>
    </w:p>
    <w:p w14:paraId="56A3F1AA" w14:textId="058E9AA7" w:rsidR="00742DFC" w:rsidRPr="0085525D" w:rsidRDefault="00742DFC" w:rsidP="00742DFC">
      <w:pPr>
        <w:pStyle w:val="ListParagraph"/>
        <w:tabs>
          <w:tab w:val="left" w:pos="900"/>
        </w:tabs>
        <w:spacing w:after="0" w:line="360" w:lineRule="auto"/>
        <w:ind w:left="0"/>
        <w:jc w:val="both"/>
        <w:rPr>
          <w:rFonts w:ascii="Arial" w:hAnsi="Arial" w:cs="Arial"/>
          <w:bCs/>
        </w:rPr>
      </w:pPr>
      <w:r w:rsidRPr="0085525D">
        <w:rPr>
          <w:rFonts w:ascii="Arial" w:hAnsi="Arial" w:cs="Arial"/>
          <w:bCs/>
        </w:rPr>
        <w:t>‘</w:t>
      </w:r>
      <w:r w:rsidR="00356C3B" w:rsidRPr="0085525D">
        <w:rPr>
          <w:rFonts w:ascii="Arial" w:hAnsi="Arial" w:cs="Arial"/>
          <w:bCs/>
        </w:rPr>
        <w:t>The only outstanding thing is the dimensions for exits and entrance. Once that is done kindly provide/make</w:t>
      </w:r>
      <w:r w:rsidR="00D308AC" w:rsidRPr="0085525D">
        <w:rPr>
          <w:rFonts w:ascii="Arial" w:hAnsi="Arial" w:cs="Arial"/>
          <w:bCs/>
        </w:rPr>
        <w:t xml:space="preserve"> submissions to the municipality of four hardcopies of amended plans ... in order to finalise assessment of proposed building plans.’</w:t>
      </w:r>
    </w:p>
    <w:p w14:paraId="4ACFA95F" w14:textId="47F47163" w:rsidR="00D308AC" w:rsidRPr="0085525D" w:rsidRDefault="00D308AC" w:rsidP="00742DFC">
      <w:pPr>
        <w:pStyle w:val="ListParagraph"/>
        <w:tabs>
          <w:tab w:val="left" w:pos="900"/>
        </w:tabs>
        <w:spacing w:after="0" w:line="360" w:lineRule="auto"/>
        <w:ind w:left="0"/>
        <w:jc w:val="both"/>
        <w:rPr>
          <w:rFonts w:ascii="Arial" w:hAnsi="Arial" w:cs="Arial"/>
          <w:bCs/>
          <w:sz w:val="24"/>
          <w:szCs w:val="24"/>
        </w:rPr>
      </w:pPr>
      <w:r w:rsidRPr="0085525D">
        <w:rPr>
          <w:rFonts w:ascii="Arial" w:hAnsi="Arial" w:cs="Arial"/>
          <w:bCs/>
          <w:sz w:val="24"/>
          <w:szCs w:val="24"/>
        </w:rPr>
        <w:t xml:space="preserve">A </w:t>
      </w:r>
      <w:r w:rsidR="00A53EEB" w:rsidRPr="0085525D">
        <w:rPr>
          <w:rFonts w:ascii="Arial" w:hAnsi="Arial" w:cs="Arial"/>
          <w:bCs/>
          <w:sz w:val="24"/>
          <w:szCs w:val="24"/>
        </w:rPr>
        <w:t xml:space="preserve">further </w:t>
      </w:r>
      <w:r w:rsidRPr="0085525D">
        <w:rPr>
          <w:rFonts w:ascii="Arial" w:hAnsi="Arial" w:cs="Arial"/>
          <w:bCs/>
          <w:sz w:val="24"/>
          <w:szCs w:val="24"/>
        </w:rPr>
        <w:t xml:space="preserve">meeting was </w:t>
      </w:r>
      <w:r w:rsidR="00A53EEB" w:rsidRPr="0085525D">
        <w:rPr>
          <w:rFonts w:ascii="Arial" w:hAnsi="Arial" w:cs="Arial"/>
          <w:bCs/>
          <w:sz w:val="24"/>
          <w:szCs w:val="24"/>
        </w:rPr>
        <w:t xml:space="preserve">thereafter </w:t>
      </w:r>
      <w:r w:rsidRPr="0085525D">
        <w:rPr>
          <w:rFonts w:ascii="Arial" w:hAnsi="Arial" w:cs="Arial"/>
          <w:bCs/>
          <w:sz w:val="24"/>
          <w:szCs w:val="24"/>
        </w:rPr>
        <w:t xml:space="preserve">held at which the </w:t>
      </w:r>
      <w:r w:rsidR="0027263D" w:rsidRPr="0085525D">
        <w:rPr>
          <w:rFonts w:ascii="Arial" w:hAnsi="Arial" w:cs="Arial"/>
          <w:bCs/>
          <w:sz w:val="24"/>
          <w:szCs w:val="24"/>
        </w:rPr>
        <w:t>widths of the entrances and exits were measured and confirmed.</w:t>
      </w:r>
      <w:r w:rsidR="00A53EEB" w:rsidRPr="0085525D">
        <w:rPr>
          <w:rFonts w:ascii="Arial" w:hAnsi="Arial" w:cs="Arial"/>
          <w:bCs/>
          <w:sz w:val="24"/>
          <w:szCs w:val="24"/>
        </w:rPr>
        <w:t xml:space="preserve"> The final iteration of the plans was submitted on 26 August 2020.</w:t>
      </w:r>
    </w:p>
    <w:p w14:paraId="022FE485" w14:textId="77777777" w:rsidR="00742DFC" w:rsidRPr="0085525D" w:rsidRDefault="00742DFC" w:rsidP="00742DFC">
      <w:pPr>
        <w:pStyle w:val="ListParagraph"/>
        <w:rPr>
          <w:rFonts w:ascii="Arial" w:hAnsi="Arial" w:cs="Arial"/>
          <w:bCs/>
          <w:sz w:val="24"/>
          <w:szCs w:val="24"/>
        </w:rPr>
      </w:pPr>
    </w:p>
    <w:p w14:paraId="5EADB11D" w14:textId="542E5868" w:rsidR="00A5219F"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[8]</w:t>
      </w:r>
      <w:r w:rsidRPr="0085525D">
        <w:rPr>
          <w:rFonts w:ascii="Arial" w:eastAsiaTheme="minorHAnsi" w:hAnsi="Arial" w:cs="Arial"/>
          <w:bCs/>
          <w:lang w:val="en-GB" w:eastAsia="en-US" w:bidi="ar-SA"/>
        </w:rPr>
        <w:tab/>
      </w:r>
      <w:r w:rsidR="0027263D" w:rsidRPr="00F65B96">
        <w:rPr>
          <w:rFonts w:ascii="Arial" w:hAnsi="Arial" w:cs="Arial"/>
          <w:bCs/>
        </w:rPr>
        <w:t xml:space="preserve">Notwithstanding this, </w:t>
      </w:r>
      <w:r w:rsidR="005B061C" w:rsidRPr="00F65B96">
        <w:rPr>
          <w:rFonts w:ascii="Arial" w:hAnsi="Arial" w:cs="Arial"/>
          <w:bCs/>
        </w:rPr>
        <w:t>t</w:t>
      </w:r>
      <w:r w:rsidR="005A1E59" w:rsidRPr="00F65B96">
        <w:rPr>
          <w:rFonts w:ascii="Arial" w:hAnsi="Arial" w:cs="Arial"/>
          <w:bCs/>
        </w:rPr>
        <w:t>he</w:t>
      </w:r>
      <w:r w:rsidR="005B061C" w:rsidRPr="00F65B96">
        <w:rPr>
          <w:rFonts w:ascii="Arial" w:hAnsi="Arial" w:cs="Arial"/>
          <w:bCs/>
        </w:rPr>
        <w:t xml:space="preserve"> applicants’</w:t>
      </w:r>
      <w:r w:rsidR="005A1E59" w:rsidRPr="00F65B96">
        <w:rPr>
          <w:rFonts w:ascii="Arial" w:hAnsi="Arial" w:cs="Arial"/>
          <w:bCs/>
        </w:rPr>
        <w:t xml:space="preserve"> plans were not approved.</w:t>
      </w:r>
      <w:r w:rsidR="009B06F3" w:rsidRPr="00F65B96">
        <w:rPr>
          <w:rFonts w:ascii="Arial" w:hAnsi="Arial" w:cs="Arial"/>
          <w:bCs/>
        </w:rPr>
        <w:t xml:space="preserve"> </w:t>
      </w:r>
      <w:r w:rsidR="000F7E63" w:rsidRPr="00F65B96">
        <w:rPr>
          <w:rFonts w:ascii="Arial" w:hAnsi="Arial" w:cs="Arial"/>
          <w:bCs/>
        </w:rPr>
        <w:t>O</w:t>
      </w:r>
      <w:r w:rsidR="00FF28FA" w:rsidRPr="00F65B96">
        <w:rPr>
          <w:rFonts w:ascii="Arial" w:hAnsi="Arial" w:cs="Arial"/>
          <w:bCs/>
        </w:rPr>
        <w:t>n 2 November 2020</w:t>
      </w:r>
      <w:r w:rsidR="00BC2887" w:rsidRPr="00F65B96">
        <w:rPr>
          <w:rFonts w:ascii="Arial" w:hAnsi="Arial" w:cs="Arial"/>
          <w:bCs/>
        </w:rPr>
        <w:t>,</w:t>
      </w:r>
      <w:r w:rsidR="00C86A6B" w:rsidRPr="00F65B96">
        <w:rPr>
          <w:rFonts w:ascii="Arial" w:hAnsi="Arial" w:cs="Arial"/>
          <w:bCs/>
        </w:rPr>
        <w:t xml:space="preserve"> </w:t>
      </w:r>
      <w:r w:rsidR="00895FF8" w:rsidRPr="00F65B96">
        <w:rPr>
          <w:rFonts w:ascii="Arial" w:hAnsi="Arial" w:cs="Arial"/>
          <w:bCs/>
        </w:rPr>
        <w:t>in a lette</w:t>
      </w:r>
      <w:r w:rsidR="006773F1" w:rsidRPr="00F65B96">
        <w:rPr>
          <w:rFonts w:ascii="Arial" w:hAnsi="Arial" w:cs="Arial"/>
          <w:bCs/>
        </w:rPr>
        <w:t xml:space="preserve">r </w:t>
      </w:r>
      <w:r w:rsidR="00ED3378" w:rsidRPr="00F65B96">
        <w:rPr>
          <w:rFonts w:ascii="Arial" w:hAnsi="Arial" w:cs="Arial"/>
          <w:bCs/>
        </w:rPr>
        <w:t>addressed</w:t>
      </w:r>
      <w:r w:rsidR="00895FF8" w:rsidRPr="00F65B96">
        <w:rPr>
          <w:rFonts w:ascii="Arial" w:hAnsi="Arial" w:cs="Arial"/>
          <w:bCs/>
        </w:rPr>
        <w:t xml:space="preserve"> to Mr van der Watt’s firm, </w:t>
      </w:r>
      <w:r w:rsidR="006773F1" w:rsidRPr="00F65B96">
        <w:rPr>
          <w:rFonts w:ascii="Arial" w:hAnsi="Arial" w:cs="Arial"/>
          <w:bCs/>
        </w:rPr>
        <w:t xml:space="preserve">bearing the heading: </w:t>
      </w:r>
    </w:p>
    <w:p w14:paraId="5CA18B0A" w14:textId="3227ADF7" w:rsidR="0085273E" w:rsidRPr="0085525D" w:rsidRDefault="0085273E" w:rsidP="0085273E">
      <w:pPr>
        <w:tabs>
          <w:tab w:val="left" w:pos="900"/>
        </w:tabs>
        <w:spacing w:line="360" w:lineRule="auto"/>
        <w:jc w:val="both"/>
        <w:rPr>
          <w:rFonts w:ascii="Arial" w:hAnsi="Arial" w:cs="Arial"/>
          <w:bCs/>
          <w:sz w:val="22"/>
          <w:szCs w:val="22"/>
        </w:rPr>
      </w:pPr>
      <w:r w:rsidRPr="0085525D">
        <w:rPr>
          <w:rFonts w:ascii="Arial" w:hAnsi="Arial" w:cs="Arial"/>
          <w:bCs/>
          <w:sz w:val="22"/>
          <w:szCs w:val="22"/>
        </w:rPr>
        <w:t>‘</w:t>
      </w:r>
      <w:r w:rsidRPr="0085525D">
        <w:rPr>
          <w:rFonts w:ascii="Arial" w:hAnsi="Arial" w:cs="Arial"/>
          <w:b/>
          <w:sz w:val="22"/>
          <w:szCs w:val="22"/>
          <w:u w:val="single"/>
        </w:rPr>
        <w:t>DECISION ON SUBMITTED BUILDING PLANS FOR ERF 726 IN UMZIMKHULU FOR PETROL STATION</w:t>
      </w:r>
      <w:r w:rsidRPr="0085525D">
        <w:rPr>
          <w:rFonts w:ascii="Arial" w:hAnsi="Arial" w:cs="Arial"/>
          <w:bCs/>
          <w:sz w:val="22"/>
          <w:szCs w:val="22"/>
        </w:rPr>
        <w:t>’</w:t>
      </w:r>
      <w:r w:rsidR="006773F1" w:rsidRPr="0085525D">
        <w:rPr>
          <w:rFonts w:ascii="Arial" w:hAnsi="Arial" w:cs="Arial"/>
          <w:bCs/>
          <w:sz w:val="22"/>
          <w:szCs w:val="22"/>
        </w:rPr>
        <w:t>,</w:t>
      </w:r>
    </w:p>
    <w:p w14:paraId="3749A197" w14:textId="1EC8F4ED" w:rsidR="006773F1" w:rsidRPr="0085525D" w:rsidRDefault="006773F1" w:rsidP="0085273E">
      <w:pPr>
        <w:tabs>
          <w:tab w:val="left" w:pos="900"/>
        </w:tabs>
        <w:spacing w:line="360" w:lineRule="auto"/>
        <w:jc w:val="both"/>
        <w:rPr>
          <w:rFonts w:ascii="Arial" w:hAnsi="Arial" w:cs="Arial"/>
          <w:bCs/>
        </w:rPr>
      </w:pPr>
      <w:r w:rsidRPr="0085525D">
        <w:rPr>
          <w:rFonts w:ascii="Arial" w:hAnsi="Arial" w:cs="Arial"/>
          <w:bCs/>
        </w:rPr>
        <w:t>the respondent stated, in part, that</w:t>
      </w:r>
    </w:p>
    <w:p w14:paraId="4B88A1E4" w14:textId="69F3FA20" w:rsidR="0085273E" w:rsidRPr="0085525D" w:rsidRDefault="0085273E" w:rsidP="00391068">
      <w:pPr>
        <w:pStyle w:val="ListParagraph"/>
        <w:tabs>
          <w:tab w:val="left" w:pos="709"/>
        </w:tabs>
        <w:spacing w:after="0" w:line="360" w:lineRule="auto"/>
        <w:ind w:left="0"/>
        <w:jc w:val="both"/>
        <w:rPr>
          <w:rFonts w:ascii="Arial" w:hAnsi="Arial" w:cs="Arial"/>
          <w:bCs/>
        </w:rPr>
      </w:pPr>
      <w:r w:rsidRPr="0085525D">
        <w:rPr>
          <w:rFonts w:ascii="Arial" w:hAnsi="Arial" w:cs="Arial"/>
          <w:bCs/>
        </w:rPr>
        <w:t>‘</w:t>
      </w:r>
      <w:r w:rsidR="00391068" w:rsidRPr="0085525D">
        <w:rPr>
          <w:rFonts w:ascii="Arial" w:hAnsi="Arial" w:cs="Arial"/>
          <w:bCs/>
        </w:rPr>
        <w:t>1.</w:t>
      </w:r>
      <w:r w:rsidR="00391068" w:rsidRPr="0085525D">
        <w:rPr>
          <w:rFonts w:ascii="Arial" w:hAnsi="Arial" w:cs="Arial"/>
          <w:bCs/>
        </w:rPr>
        <w:tab/>
      </w:r>
      <w:r w:rsidRPr="0085525D">
        <w:rPr>
          <w:rFonts w:ascii="Arial" w:hAnsi="Arial" w:cs="Arial"/>
          <w:bCs/>
        </w:rPr>
        <w:t xml:space="preserve">With regards to the above, please be informed that the submitted </w:t>
      </w:r>
      <w:r w:rsidRPr="0085525D">
        <w:rPr>
          <w:rFonts w:ascii="Arial" w:hAnsi="Arial" w:cs="Arial"/>
          <w:b/>
          <w:i/>
          <w:iCs/>
        </w:rPr>
        <w:t>building plans have not been approved</w:t>
      </w:r>
      <w:r w:rsidRPr="0085525D">
        <w:rPr>
          <w:rFonts w:ascii="Arial" w:hAnsi="Arial" w:cs="Arial"/>
          <w:bCs/>
        </w:rPr>
        <w:t xml:space="preserve"> due to reasons stipulated below:</w:t>
      </w:r>
    </w:p>
    <w:p w14:paraId="67B152BF" w14:textId="36DA5A0F" w:rsidR="00391068"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sz w:val="22"/>
          <w:szCs w:val="22"/>
          <w:lang w:val="en-GB" w:eastAsia="en-US" w:bidi="ar-SA"/>
        </w:rPr>
        <w:t>a)</w:t>
      </w:r>
      <w:r w:rsidRPr="0085525D">
        <w:rPr>
          <w:rFonts w:ascii="Arial" w:eastAsiaTheme="minorHAnsi" w:hAnsi="Arial" w:cs="Arial"/>
          <w:bCs/>
          <w:sz w:val="22"/>
          <w:szCs w:val="22"/>
          <w:lang w:val="en-GB" w:eastAsia="en-US" w:bidi="ar-SA"/>
        </w:rPr>
        <w:tab/>
      </w:r>
      <w:r w:rsidR="00391068" w:rsidRPr="00F65B96">
        <w:rPr>
          <w:rFonts w:ascii="Arial" w:hAnsi="Arial" w:cs="Arial"/>
          <w:bCs/>
        </w:rPr>
        <w:t xml:space="preserve">The submitted building plans does </w:t>
      </w:r>
      <w:r w:rsidR="0086466C" w:rsidRPr="00F65B96">
        <w:rPr>
          <w:rFonts w:ascii="Arial" w:hAnsi="Arial" w:cs="Arial"/>
          <w:bCs/>
        </w:rPr>
        <w:t xml:space="preserve">[sic] </w:t>
      </w:r>
      <w:r w:rsidR="00391068" w:rsidRPr="00F65B96">
        <w:rPr>
          <w:rFonts w:ascii="Arial" w:hAnsi="Arial" w:cs="Arial"/>
          <w:bCs/>
        </w:rPr>
        <w:t>not comply with the uMzimkhulu Town Planning Scheme on the following:</w:t>
      </w:r>
    </w:p>
    <w:p w14:paraId="436AF25B" w14:textId="77777777" w:rsidR="0085273E" w:rsidRPr="0085525D" w:rsidRDefault="0085273E" w:rsidP="0085273E">
      <w:pPr>
        <w:spacing w:line="360" w:lineRule="auto"/>
        <w:jc w:val="both"/>
        <w:rPr>
          <w:rFonts w:ascii="Arial" w:hAnsi="Arial" w:cs="Arial"/>
          <w:bCs/>
          <w:sz w:val="22"/>
          <w:szCs w:val="22"/>
        </w:rPr>
      </w:pPr>
      <w:r w:rsidRPr="0085525D">
        <w:rPr>
          <w:rFonts w:ascii="Arial" w:hAnsi="Arial" w:cs="Arial"/>
          <w:bCs/>
        </w:rPr>
        <w:lastRenderedPageBreak/>
        <w:t>‘(i)</w:t>
      </w:r>
      <w:r w:rsidRPr="0085525D">
        <w:rPr>
          <w:rFonts w:ascii="Arial" w:hAnsi="Arial" w:cs="Arial"/>
          <w:bCs/>
        </w:rPr>
        <w:tab/>
      </w:r>
      <w:r w:rsidRPr="0085525D">
        <w:rPr>
          <w:rFonts w:ascii="Arial" w:hAnsi="Arial" w:cs="Arial"/>
          <w:bCs/>
          <w:sz w:val="22"/>
          <w:szCs w:val="22"/>
        </w:rPr>
        <w:t>The owner has not compiled or addressed the issue of entrance to the site from R56 which was raised as a concern by the municipality on correspondence dated 30 November 2019.</w:t>
      </w:r>
    </w:p>
    <w:p w14:paraId="78E0568F" w14:textId="77777777" w:rsidR="0085273E" w:rsidRPr="0085525D" w:rsidRDefault="0085273E" w:rsidP="0085273E">
      <w:pPr>
        <w:spacing w:line="360" w:lineRule="auto"/>
        <w:jc w:val="both"/>
        <w:rPr>
          <w:rFonts w:ascii="Arial" w:hAnsi="Arial" w:cs="Arial"/>
          <w:bCs/>
          <w:sz w:val="22"/>
          <w:szCs w:val="22"/>
        </w:rPr>
      </w:pPr>
      <w:r w:rsidRPr="0085525D">
        <w:rPr>
          <w:rFonts w:ascii="Arial" w:hAnsi="Arial" w:cs="Arial"/>
          <w:bCs/>
          <w:sz w:val="22"/>
          <w:szCs w:val="22"/>
        </w:rPr>
        <w:t>(ii)</w:t>
      </w:r>
      <w:r w:rsidRPr="0085525D">
        <w:rPr>
          <w:rFonts w:ascii="Arial" w:hAnsi="Arial" w:cs="Arial"/>
          <w:bCs/>
          <w:sz w:val="22"/>
          <w:szCs w:val="22"/>
        </w:rPr>
        <w:tab/>
        <w:t xml:space="preserve">The proposed entrance indicated on submitted building plans from R56 cannot be approved by the municipality as such proposal is in conflict with section 11(iii) of uMzimkhulu Town Planning Scheme as it has been communicated to applicant a number of times prior to this decision. </w:t>
      </w:r>
    </w:p>
    <w:p w14:paraId="5165B36B" w14:textId="77777777" w:rsidR="0085273E" w:rsidRPr="0085525D" w:rsidRDefault="0085273E" w:rsidP="0085273E">
      <w:pPr>
        <w:spacing w:line="360" w:lineRule="auto"/>
        <w:jc w:val="both"/>
        <w:rPr>
          <w:rFonts w:ascii="Arial" w:hAnsi="Arial" w:cs="Arial"/>
          <w:bCs/>
          <w:sz w:val="22"/>
          <w:szCs w:val="22"/>
        </w:rPr>
      </w:pPr>
      <w:r w:rsidRPr="0085525D">
        <w:rPr>
          <w:rFonts w:ascii="Arial" w:hAnsi="Arial" w:cs="Arial"/>
          <w:bCs/>
          <w:sz w:val="22"/>
          <w:szCs w:val="22"/>
        </w:rPr>
        <w:t>(iii)</w:t>
      </w:r>
      <w:r w:rsidRPr="0085525D">
        <w:rPr>
          <w:rFonts w:ascii="Arial" w:hAnsi="Arial" w:cs="Arial"/>
          <w:bCs/>
          <w:sz w:val="22"/>
          <w:szCs w:val="22"/>
        </w:rPr>
        <w:tab/>
        <w:t>It should be noted that since the municipality was in a position to consider relaxation on parking requirements for this particular submission, that consideration falls away with this decision as the property does not meet the minimum requirements of parking for the proposed building plans.’</w:t>
      </w:r>
    </w:p>
    <w:p w14:paraId="46B42BA8" w14:textId="4DA95BB9" w:rsidR="004A7AC5" w:rsidRPr="0085525D" w:rsidRDefault="00F75D6F" w:rsidP="001D130B">
      <w:pPr>
        <w:pStyle w:val="ListParagraph"/>
        <w:tabs>
          <w:tab w:val="left" w:pos="900"/>
        </w:tabs>
        <w:spacing w:after="0" w:line="360" w:lineRule="auto"/>
        <w:ind w:left="0"/>
        <w:jc w:val="both"/>
        <w:rPr>
          <w:rFonts w:ascii="Arial" w:hAnsi="Arial" w:cs="Arial"/>
          <w:bCs/>
          <w:sz w:val="24"/>
          <w:szCs w:val="24"/>
        </w:rPr>
      </w:pPr>
      <w:r w:rsidRPr="0085525D">
        <w:rPr>
          <w:rFonts w:ascii="Arial" w:hAnsi="Arial" w:cs="Arial"/>
          <w:bCs/>
          <w:sz w:val="24"/>
          <w:szCs w:val="24"/>
        </w:rPr>
        <w:t xml:space="preserve">I shall refer to this letter as ‘the </w:t>
      </w:r>
      <w:r w:rsidR="00B27EBA" w:rsidRPr="0085525D">
        <w:rPr>
          <w:rFonts w:ascii="Arial" w:hAnsi="Arial" w:cs="Arial"/>
          <w:bCs/>
          <w:sz w:val="24"/>
          <w:szCs w:val="24"/>
        </w:rPr>
        <w:t>final</w:t>
      </w:r>
      <w:r w:rsidRPr="0085525D">
        <w:rPr>
          <w:rFonts w:ascii="Arial" w:hAnsi="Arial" w:cs="Arial"/>
          <w:bCs/>
          <w:sz w:val="24"/>
          <w:szCs w:val="24"/>
        </w:rPr>
        <w:t xml:space="preserve"> letter</w:t>
      </w:r>
      <w:r w:rsidR="00CA3C6C" w:rsidRPr="0085525D">
        <w:rPr>
          <w:rFonts w:ascii="Arial" w:hAnsi="Arial" w:cs="Arial"/>
          <w:bCs/>
          <w:sz w:val="24"/>
          <w:szCs w:val="24"/>
        </w:rPr>
        <w:t>’</w:t>
      </w:r>
      <w:r w:rsidRPr="0085525D">
        <w:rPr>
          <w:rFonts w:ascii="Arial" w:hAnsi="Arial" w:cs="Arial"/>
          <w:bCs/>
          <w:sz w:val="24"/>
          <w:szCs w:val="24"/>
        </w:rPr>
        <w:t xml:space="preserve">. </w:t>
      </w:r>
    </w:p>
    <w:p w14:paraId="66780C61" w14:textId="77777777" w:rsidR="00C747A1" w:rsidRPr="0085525D" w:rsidRDefault="00C747A1" w:rsidP="001D130B">
      <w:pPr>
        <w:pStyle w:val="ListParagraph"/>
        <w:tabs>
          <w:tab w:val="left" w:pos="900"/>
        </w:tabs>
        <w:spacing w:after="0" w:line="360" w:lineRule="auto"/>
        <w:ind w:left="0"/>
        <w:jc w:val="both"/>
        <w:rPr>
          <w:rFonts w:ascii="Arial" w:hAnsi="Arial" w:cs="Arial"/>
          <w:bCs/>
          <w:sz w:val="24"/>
          <w:szCs w:val="24"/>
        </w:rPr>
      </w:pPr>
    </w:p>
    <w:p w14:paraId="3BB1E4DD" w14:textId="6EE0E519" w:rsidR="00C747A1"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[9]</w:t>
      </w:r>
      <w:r w:rsidRPr="0085525D">
        <w:rPr>
          <w:rFonts w:ascii="Arial" w:eastAsiaTheme="minorHAnsi" w:hAnsi="Arial" w:cs="Arial"/>
          <w:bCs/>
          <w:lang w:val="en-GB" w:eastAsia="en-US" w:bidi="ar-SA"/>
        </w:rPr>
        <w:tab/>
      </w:r>
      <w:r w:rsidR="00C747A1" w:rsidRPr="00F65B96">
        <w:rPr>
          <w:rFonts w:ascii="Arial" w:hAnsi="Arial" w:cs="Arial"/>
          <w:bCs/>
        </w:rPr>
        <w:t xml:space="preserve">One of the </w:t>
      </w:r>
      <w:r w:rsidR="00400720" w:rsidRPr="00F65B96">
        <w:rPr>
          <w:rFonts w:ascii="Arial" w:hAnsi="Arial" w:cs="Arial"/>
          <w:bCs/>
        </w:rPr>
        <w:t xml:space="preserve">practical </w:t>
      </w:r>
      <w:r w:rsidR="00C747A1" w:rsidRPr="00F65B96">
        <w:rPr>
          <w:rFonts w:ascii="Arial" w:hAnsi="Arial" w:cs="Arial"/>
          <w:bCs/>
        </w:rPr>
        <w:t xml:space="preserve">consequences of the final letter is that </w:t>
      </w:r>
      <w:r w:rsidR="00CB2EDD" w:rsidRPr="00F65B96">
        <w:rPr>
          <w:rFonts w:ascii="Arial" w:hAnsi="Arial" w:cs="Arial"/>
          <w:bCs/>
        </w:rPr>
        <w:t xml:space="preserve">petrol tankers arriving from the direction of </w:t>
      </w:r>
      <w:r w:rsidR="00BF3ACC" w:rsidRPr="00F65B96">
        <w:rPr>
          <w:rFonts w:ascii="Arial" w:hAnsi="Arial" w:cs="Arial"/>
          <w:bCs/>
        </w:rPr>
        <w:t xml:space="preserve">Ixopo </w:t>
      </w:r>
      <w:r w:rsidR="00400720" w:rsidRPr="00F65B96">
        <w:rPr>
          <w:rFonts w:ascii="Arial" w:hAnsi="Arial" w:cs="Arial"/>
          <w:bCs/>
        </w:rPr>
        <w:t xml:space="preserve">(which is apparently the direction that they come from, having been despatched from Pietermaritzburg) </w:t>
      </w:r>
      <w:r w:rsidR="00BF3ACC" w:rsidRPr="00F65B96">
        <w:rPr>
          <w:rFonts w:ascii="Arial" w:hAnsi="Arial" w:cs="Arial"/>
          <w:bCs/>
        </w:rPr>
        <w:t xml:space="preserve">would not be able to enter the property from the R56. They are apparently unable to enter </w:t>
      </w:r>
      <w:r w:rsidR="00400720" w:rsidRPr="00F65B96">
        <w:rPr>
          <w:rFonts w:ascii="Arial" w:hAnsi="Arial" w:cs="Arial"/>
          <w:bCs/>
        </w:rPr>
        <w:t xml:space="preserve">the property </w:t>
      </w:r>
      <w:r w:rsidR="00BF3ACC" w:rsidRPr="00F65B96">
        <w:rPr>
          <w:rFonts w:ascii="Arial" w:hAnsi="Arial" w:cs="Arial"/>
          <w:bCs/>
        </w:rPr>
        <w:t xml:space="preserve">via O. R. Tambo Drive. </w:t>
      </w:r>
      <w:r w:rsidR="00AA7A7A" w:rsidRPr="00F65B96">
        <w:rPr>
          <w:rFonts w:ascii="Arial" w:hAnsi="Arial" w:cs="Arial"/>
          <w:bCs/>
        </w:rPr>
        <w:t xml:space="preserve">The point at which petrol is received by the petrol service station </w:t>
      </w:r>
      <w:r w:rsidR="008136B2" w:rsidRPr="00F65B96">
        <w:rPr>
          <w:rFonts w:ascii="Arial" w:hAnsi="Arial" w:cs="Arial"/>
          <w:bCs/>
        </w:rPr>
        <w:t xml:space="preserve">from petrol tankers </w:t>
      </w:r>
      <w:r w:rsidR="00AA7A7A" w:rsidRPr="00F65B96">
        <w:rPr>
          <w:rFonts w:ascii="Arial" w:hAnsi="Arial" w:cs="Arial"/>
          <w:bCs/>
        </w:rPr>
        <w:t>is clos</w:t>
      </w:r>
      <w:r w:rsidR="008136B2" w:rsidRPr="00F65B96">
        <w:rPr>
          <w:rFonts w:ascii="Arial" w:hAnsi="Arial" w:cs="Arial"/>
          <w:bCs/>
        </w:rPr>
        <w:t xml:space="preserve">e to the R56. Because of the difficulties with entering the property from O. R. Tambo Drive, and because petrol tankers </w:t>
      </w:r>
      <w:r w:rsidR="00BF3ACC" w:rsidRPr="00F65B96">
        <w:rPr>
          <w:rFonts w:ascii="Arial" w:hAnsi="Arial" w:cs="Arial"/>
          <w:bCs/>
        </w:rPr>
        <w:t xml:space="preserve">discharge </w:t>
      </w:r>
      <w:r w:rsidR="00AA7A7A" w:rsidRPr="00F65B96">
        <w:rPr>
          <w:rFonts w:ascii="Arial" w:hAnsi="Arial" w:cs="Arial"/>
          <w:bCs/>
        </w:rPr>
        <w:t xml:space="preserve">petrol </w:t>
      </w:r>
      <w:r w:rsidR="00A85192" w:rsidRPr="00F65B96">
        <w:rPr>
          <w:rFonts w:ascii="Arial" w:hAnsi="Arial" w:cs="Arial"/>
          <w:bCs/>
        </w:rPr>
        <w:t xml:space="preserve">only </w:t>
      </w:r>
      <w:r w:rsidR="00AA7A7A" w:rsidRPr="00F65B96">
        <w:rPr>
          <w:rFonts w:ascii="Arial" w:hAnsi="Arial" w:cs="Arial"/>
          <w:bCs/>
        </w:rPr>
        <w:t xml:space="preserve">from their left side, </w:t>
      </w:r>
      <w:r w:rsidR="008136B2" w:rsidRPr="00F65B96">
        <w:rPr>
          <w:rFonts w:ascii="Arial" w:hAnsi="Arial" w:cs="Arial"/>
          <w:bCs/>
        </w:rPr>
        <w:t>petrol tankers delivering fuel to the petrol service station will have to park in the R56. This would appear to be completely unsatisfactory.</w:t>
      </w:r>
      <w:r w:rsidR="00BF3ACC" w:rsidRPr="00F65B96">
        <w:rPr>
          <w:rFonts w:ascii="Arial" w:hAnsi="Arial" w:cs="Arial"/>
          <w:bCs/>
        </w:rPr>
        <w:t xml:space="preserve"> </w:t>
      </w:r>
    </w:p>
    <w:p w14:paraId="196A72EA" w14:textId="77777777" w:rsidR="00A85192" w:rsidRPr="0085525D" w:rsidRDefault="00A85192" w:rsidP="00A85192">
      <w:pPr>
        <w:pStyle w:val="ListParagraph"/>
        <w:tabs>
          <w:tab w:val="left" w:pos="900"/>
        </w:tabs>
        <w:spacing w:after="0" w:line="360" w:lineRule="auto"/>
        <w:ind w:left="0"/>
        <w:jc w:val="both"/>
        <w:rPr>
          <w:rFonts w:ascii="Arial" w:hAnsi="Arial" w:cs="Arial"/>
          <w:bCs/>
          <w:sz w:val="24"/>
          <w:szCs w:val="24"/>
        </w:rPr>
      </w:pPr>
    </w:p>
    <w:p w14:paraId="6DD65095" w14:textId="1D059556" w:rsidR="00FE5E31"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[10]</w:t>
      </w:r>
      <w:r w:rsidRPr="0085525D">
        <w:rPr>
          <w:rFonts w:ascii="Arial" w:eastAsiaTheme="minorHAnsi" w:hAnsi="Arial" w:cs="Arial"/>
          <w:bCs/>
          <w:lang w:val="en-GB" w:eastAsia="en-US" w:bidi="ar-SA"/>
        </w:rPr>
        <w:tab/>
      </w:r>
      <w:r w:rsidR="00583324" w:rsidRPr="00F65B96">
        <w:rPr>
          <w:rFonts w:ascii="Arial" w:hAnsi="Arial" w:cs="Arial"/>
          <w:bCs/>
        </w:rPr>
        <w:t>As a consequence</w:t>
      </w:r>
      <w:r w:rsidR="00C96071" w:rsidRPr="00F65B96">
        <w:rPr>
          <w:rFonts w:ascii="Arial" w:hAnsi="Arial" w:cs="Arial"/>
          <w:bCs/>
        </w:rPr>
        <w:t xml:space="preserve"> of the receipt of the </w:t>
      </w:r>
      <w:r w:rsidR="00B27EBA" w:rsidRPr="00F65B96">
        <w:rPr>
          <w:rFonts w:ascii="Arial" w:hAnsi="Arial" w:cs="Arial"/>
          <w:bCs/>
        </w:rPr>
        <w:t>final</w:t>
      </w:r>
      <w:r w:rsidR="00C96071" w:rsidRPr="00F65B96">
        <w:rPr>
          <w:rFonts w:ascii="Arial" w:hAnsi="Arial" w:cs="Arial"/>
          <w:bCs/>
        </w:rPr>
        <w:t xml:space="preserve"> letter</w:t>
      </w:r>
      <w:r w:rsidR="00583324" w:rsidRPr="00F65B96">
        <w:rPr>
          <w:rFonts w:ascii="Arial" w:hAnsi="Arial" w:cs="Arial"/>
          <w:bCs/>
        </w:rPr>
        <w:t xml:space="preserve">, </w:t>
      </w:r>
      <w:r w:rsidR="00C86A6B" w:rsidRPr="00F65B96">
        <w:rPr>
          <w:rFonts w:ascii="Arial" w:hAnsi="Arial" w:cs="Arial"/>
          <w:bCs/>
        </w:rPr>
        <w:t xml:space="preserve">the applicant </w:t>
      </w:r>
      <w:r w:rsidR="00F86AA8" w:rsidRPr="00F65B96">
        <w:rPr>
          <w:rFonts w:ascii="Arial" w:hAnsi="Arial" w:cs="Arial"/>
          <w:bCs/>
        </w:rPr>
        <w:t xml:space="preserve">has now </w:t>
      </w:r>
      <w:r w:rsidR="00C86A6B" w:rsidRPr="00F65B96">
        <w:rPr>
          <w:rFonts w:ascii="Arial" w:hAnsi="Arial" w:cs="Arial"/>
          <w:bCs/>
        </w:rPr>
        <w:t xml:space="preserve">approached this court for relief. Initially, the </w:t>
      </w:r>
      <w:r w:rsidR="00B94322" w:rsidRPr="00F65B96">
        <w:rPr>
          <w:rFonts w:ascii="Arial" w:hAnsi="Arial" w:cs="Arial"/>
          <w:bCs/>
        </w:rPr>
        <w:t xml:space="preserve">substantive </w:t>
      </w:r>
      <w:r w:rsidR="00C86A6B" w:rsidRPr="00F65B96">
        <w:rPr>
          <w:rFonts w:ascii="Arial" w:hAnsi="Arial" w:cs="Arial"/>
          <w:bCs/>
        </w:rPr>
        <w:t xml:space="preserve">relief claimed </w:t>
      </w:r>
      <w:r w:rsidR="003F073C" w:rsidRPr="00F65B96">
        <w:rPr>
          <w:rFonts w:ascii="Arial" w:hAnsi="Arial" w:cs="Arial"/>
          <w:bCs/>
        </w:rPr>
        <w:t xml:space="preserve">by the applicants </w:t>
      </w:r>
      <w:r w:rsidR="00C86A6B" w:rsidRPr="00F65B96">
        <w:rPr>
          <w:rFonts w:ascii="Arial" w:hAnsi="Arial" w:cs="Arial"/>
          <w:bCs/>
        </w:rPr>
        <w:t>in the</w:t>
      </w:r>
      <w:r w:rsidR="0025685C" w:rsidRPr="00F65B96">
        <w:rPr>
          <w:rFonts w:ascii="Arial" w:hAnsi="Arial" w:cs="Arial"/>
          <w:bCs/>
        </w:rPr>
        <w:t>ir</w:t>
      </w:r>
      <w:r w:rsidR="00C86A6B" w:rsidRPr="00F65B96">
        <w:rPr>
          <w:rFonts w:ascii="Arial" w:hAnsi="Arial" w:cs="Arial"/>
          <w:bCs/>
        </w:rPr>
        <w:t xml:space="preserve"> notice of motion was framed as follows:</w:t>
      </w:r>
    </w:p>
    <w:p w14:paraId="2DC1E230" w14:textId="79813B8C" w:rsidR="00300002" w:rsidRPr="0085525D" w:rsidRDefault="00C86A6B" w:rsidP="00FE5E31">
      <w:pPr>
        <w:pStyle w:val="ListParagraph"/>
        <w:tabs>
          <w:tab w:val="left" w:pos="900"/>
        </w:tabs>
        <w:spacing w:after="0" w:line="360" w:lineRule="auto"/>
        <w:ind w:left="0"/>
        <w:jc w:val="both"/>
        <w:rPr>
          <w:rFonts w:ascii="Arial" w:hAnsi="Arial" w:cs="Arial"/>
          <w:bCs/>
        </w:rPr>
      </w:pPr>
      <w:r w:rsidRPr="0085525D">
        <w:rPr>
          <w:rFonts w:ascii="Arial" w:hAnsi="Arial" w:cs="Arial"/>
          <w:bCs/>
        </w:rPr>
        <w:t>‘</w:t>
      </w:r>
      <w:r w:rsidR="001D130B" w:rsidRPr="0085525D">
        <w:rPr>
          <w:rFonts w:ascii="Arial" w:hAnsi="Arial" w:cs="Arial"/>
          <w:bCs/>
        </w:rPr>
        <w:t>1.</w:t>
      </w:r>
      <w:r w:rsidR="001D130B" w:rsidRPr="0085525D">
        <w:rPr>
          <w:rFonts w:ascii="Arial" w:hAnsi="Arial" w:cs="Arial"/>
          <w:bCs/>
        </w:rPr>
        <w:tab/>
      </w:r>
      <w:r w:rsidRPr="0085525D">
        <w:rPr>
          <w:rFonts w:ascii="Arial" w:hAnsi="Arial" w:cs="Arial"/>
          <w:bCs/>
        </w:rPr>
        <w:t xml:space="preserve">The respondent is ordered in terms of section 8 of the National Building Regulations and Building Standards Act, 103 of 1977 to approve the building plans submitted by the first applicant to the respondent, in respect of the property described as Erf 726 Umzimkhulu, </w:t>
      </w:r>
    </w:p>
    <w:p w14:paraId="47AAB087" w14:textId="7A7320E5" w:rsidR="001B3A34" w:rsidRPr="0085525D" w:rsidRDefault="00C86A6B" w:rsidP="001D130B">
      <w:pPr>
        <w:pStyle w:val="ListParagraph"/>
        <w:tabs>
          <w:tab w:val="left" w:pos="709"/>
        </w:tabs>
        <w:spacing w:after="0" w:line="360" w:lineRule="auto"/>
        <w:ind w:left="0"/>
        <w:jc w:val="both"/>
        <w:rPr>
          <w:rFonts w:ascii="Arial" w:hAnsi="Arial" w:cs="Arial"/>
          <w:bCs/>
        </w:rPr>
      </w:pPr>
      <w:r w:rsidRPr="0085525D">
        <w:rPr>
          <w:rFonts w:ascii="Arial" w:hAnsi="Arial" w:cs="Arial"/>
          <w:bCs/>
        </w:rPr>
        <w:t>within five days of this order.</w:t>
      </w:r>
    </w:p>
    <w:p w14:paraId="78A908A0" w14:textId="4BF73C96" w:rsidR="00C86A6B" w:rsidRPr="0085525D" w:rsidRDefault="001B3A34" w:rsidP="001D130B">
      <w:pPr>
        <w:pStyle w:val="ListParagraph"/>
        <w:tabs>
          <w:tab w:val="left" w:pos="709"/>
        </w:tabs>
        <w:spacing w:after="0" w:line="360" w:lineRule="auto"/>
        <w:ind w:left="0"/>
        <w:jc w:val="both"/>
        <w:rPr>
          <w:rFonts w:ascii="Arial" w:hAnsi="Arial" w:cs="Arial"/>
          <w:bCs/>
        </w:rPr>
      </w:pPr>
      <w:r w:rsidRPr="0085525D">
        <w:rPr>
          <w:rFonts w:ascii="Arial" w:hAnsi="Arial" w:cs="Arial"/>
          <w:bCs/>
        </w:rPr>
        <w:t>2.</w:t>
      </w:r>
      <w:r w:rsidRPr="0085525D">
        <w:rPr>
          <w:rFonts w:ascii="Arial" w:hAnsi="Arial" w:cs="Arial"/>
          <w:bCs/>
        </w:rPr>
        <w:tab/>
        <w:t>Costs of suit.</w:t>
      </w:r>
      <w:r w:rsidR="00C86A6B" w:rsidRPr="0085525D">
        <w:rPr>
          <w:rFonts w:ascii="Arial" w:hAnsi="Arial" w:cs="Arial"/>
          <w:bCs/>
        </w:rPr>
        <w:t>’</w:t>
      </w:r>
    </w:p>
    <w:p w14:paraId="07BCEA46" w14:textId="77777777" w:rsidR="00C86A6B" w:rsidRPr="0085525D" w:rsidRDefault="00C86A6B" w:rsidP="001D130B">
      <w:pPr>
        <w:pStyle w:val="ListParagraph"/>
        <w:spacing w:after="0" w:line="360" w:lineRule="auto"/>
        <w:rPr>
          <w:rFonts w:ascii="Arial" w:hAnsi="Arial" w:cs="Arial"/>
          <w:bCs/>
          <w:sz w:val="24"/>
          <w:szCs w:val="24"/>
        </w:rPr>
      </w:pPr>
    </w:p>
    <w:p w14:paraId="7574348D" w14:textId="52264878" w:rsidR="00C86A6B"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[11]</w:t>
      </w:r>
      <w:r w:rsidRPr="0085525D">
        <w:rPr>
          <w:rFonts w:ascii="Arial" w:eastAsiaTheme="minorHAnsi" w:hAnsi="Arial" w:cs="Arial"/>
          <w:bCs/>
          <w:lang w:val="en-GB" w:eastAsia="en-US" w:bidi="ar-SA"/>
        </w:rPr>
        <w:tab/>
      </w:r>
      <w:r w:rsidR="00B94322" w:rsidRPr="00F65B96">
        <w:rPr>
          <w:rFonts w:ascii="Arial" w:hAnsi="Arial" w:cs="Arial"/>
          <w:bCs/>
        </w:rPr>
        <w:t xml:space="preserve">That relief </w:t>
      </w:r>
      <w:r w:rsidR="00EB5267" w:rsidRPr="00F65B96">
        <w:rPr>
          <w:rFonts w:ascii="Arial" w:hAnsi="Arial" w:cs="Arial"/>
          <w:bCs/>
        </w:rPr>
        <w:t>was later</w:t>
      </w:r>
      <w:r w:rsidR="00B94322" w:rsidRPr="00F65B96">
        <w:rPr>
          <w:rFonts w:ascii="Arial" w:hAnsi="Arial" w:cs="Arial"/>
          <w:bCs/>
        </w:rPr>
        <w:t xml:space="preserve"> expanded </w:t>
      </w:r>
      <w:r w:rsidR="000D266A" w:rsidRPr="00F65B96">
        <w:rPr>
          <w:rFonts w:ascii="Arial" w:hAnsi="Arial" w:cs="Arial"/>
          <w:bCs/>
        </w:rPr>
        <w:t xml:space="preserve">upon </w:t>
      </w:r>
      <w:r w:rsidR="00B94322" w:rsidRPr="00F65B96">
        <w:rPr>
          <w:rFonts w:ascii="Arial" w:hAnsi="Arial" w:cs="Arial"/>
          <w:bCs/>
        </w:rPr>
        <w:t xml:space="preserve">and amplified </w:t>
      </w:r>
      <w:r w:rsidR="00EA5485" w:rsidRPr="00F65B96">
        <w:rPr>
          <w:rFonts w:ascii="Arial" w:hAnsi="Arial" w:cs="Arial"/>
          <w:bCs/>
        </w:rPr>
        <w:t>by the inclusion of a review in the alternative to</w:t>
      </w:r>
      <w:r w:rsidR="0025722F" w:rsidRPr="00F65B96">
        <w:rPr>
          <w:rFonts w:ascii="Arial" w:hAnsi="Arial" w:cs="Arial"/>
          <w:bCs/>
        </w:rPr>
        <w:t xml:space="preserve"> the relief mentioned above</w:t>
      </w:r>
      <w:r w:rsidR="000D266A" w:rsidRPr="00F65B96">
        <w:rPr>
          <w:rFonts w:ascii="Arial" w:hAnsi="Arial" w:cs="Arial"/>
          <w:bCs/>
        </w:rPr>
        <w:t xml:space="preserve">. </w:t>
      </w:r>
      <w:r w:rsidR="00474D21" w:rsidRPr="00F65B96">
        <w:rPr>
          <w:rFonts w:ascii="Arial" w:hAnsi="Arial" w:cs="Arial"/>
          <w:bCs/>
        </w:rPr>
        <w:t>This came about after</w:t>
      </w:r>
      <w:r w:rsidR="0046256A" w:rsidRPr="00F65B96">
        <w:rPr>
          <w:rFonts w:ascii="Arial" w:hAnsi="Arial" w:cs="Arial"/>
          <w:bCs/>
        </w:rPr>
        <w:t xml:space="preserve"> the delivery of the respondent’s answering affidavit and after</w:t>
      </w:r>
      <w:r w:rsidR="00474D21" w:rsidRPr="00F65B96">
        <w:rPr>
          <w:rFonts w:ascii="Arial" w:hAnsi="Arial" w:cs="Arial"/>
          <w:bCs/>
        </w:rPr>
        <w:t xml:space="preserve"> a formal application for the inclusion of </w:t>
      </w:r>
      <w:r w:rsidR="00474D21" w:rsidRPr="00F65B96">
        <w:rPr>
          <w:rFonts w:ascii="Arial" w:hAnsi="Arial" w:cs="Arial"/>
          <w:bCs/>
        </w:rPr>
        <w:lastRenderedPageBreak/>
        <w:t>that relief was brought by the applicants.</w:t>
      </w:r>
      <w:r w:rsidR="00830ECA" w:rsidRPr="0085525D">
        <w:rPr>
          <w:rStyle w:val="FootnoteReference"/>
          <w:rFonts w:ascii="Arial" w:hAnsi="Arial" w:cs="Arial"/>
          <w:bCs/>
        </w:rPr>
        <w:footnoteReference w:id="4"/>
      </w:r>
      <w:r w:rsidR="00474D21" w:rsidRPr="00F65B96">
        <w:rPr>
          <w:rFonts w:ascii="Arial" w:hAnsi="Arial" w:cs="Arial"/>
          <w:bCs/>
        </w:rPr>
        <w:t xml:space="preserve"> </w:t>
      </w:r>
      <w:r w:rsidR="000D266A" w:rsidRPr="00F65B96">
        <w:rPr>
          <w:rFonts w:ascii="Arial" w:hAnsi="Arial" w:cs="Arial"/>
          <w:bCs/>
        </w:rPr>
        <w:t xml:space="preserve">The amended order </w:t>
      </w:r>
      <w:r w:rsidR="00474D21" w:rsidRPr="00F65B96">
        <w:rPr>
          <w:rFonts w:ascii="Arial" w:hAnsi="Arial" w:cs="Arial"/>
          <w:bCs/>
        </w:rPr>
        <w:t xml:space="preserve">now </w:t>
      </w:r>
      <w:r w:rsidR="000D266A" w:rsidRPr="00F65B96">
        <w:rPr>
          <w:rFonts w:ascii="Arial" w:hAnsi="Arial" w:cs="Arial"/>
          <w:bCs/>
        </w:rPr>
        <w:t>read</w:t>
      </w:r>
      <w:r w:rsidR="00CB426D" w:rsidRPr="00F65B96">
        <w:rPr>
          <w:rFonts w:ascii="Arial" w:hAnsi="Arial" w:cs="Arial"/>
          <w:bCs/>
        </w:rPr>
        <w:t>s</w:t>
      </w:r>
      <w:r w:rsidR="000D266A" w:rsidRPr="00F65B96">
        <w:rPr>
          <w:rFonts w:ascii="Arial" w:hAnsi="Arial" w:cs="Arial"/>
          <w:bCs/>
        </w:rPr>
        <w:t xml:space="preserve"> as follows</w:t>
      </w:r>
      <w:r w:rsidR="00504A8C" w:rsidRPr="00F65B96">
        <w:rPr>
          <w:rFonts w:ascii="Arial" w:hAnsi="Arial" w:cs="Arial"/>
          <w:bCs/>
        </w:rPr>
        <w:t xml:space="preserve"> (paragraph 1 not being repeated)</w:t>
      </w:r>
      <w:r w:rsidR="000D266A" w:rsidRPr="00F65B96">
        <w:rPr>
          <w:rFonts w:ascii="Arial" w:hAnsi="Arial" w:cs="Arial"/>
          <w:bCs/>
        </w:rPr>
        <w:t>:</w:t>
      </w:r>
    </w:p>
    <w:p w14:paraId="2E401E5D" w14:textId="77777777" w:rsidR="0097635C" w:rsidRPr="0085525D" w:rsidRDefault="004857AB" w:rsidP="0097635C">
      <w:pPr>
        <w:pStyle w:val="ListParagraph"/>
        <w:tabs>
          <w:tab w:val="left" w:pos="709"/>
        </w:tabs>
        <w:spacing w:after="0" w:line="360" w:lineRule="auto"/>
        <w:ind w:left="0"/>
        <w:jc w:val="both"/>
        <w:rPr>
          <w:rFonts w:ascii="Arial" w:hAnsi="Arial" w:cs="Arial"/>
          <w:bCs/>
        </w:rPr>
      </w:pPr>
      <w:r w:rsidRPr="0085525D">
        <w:rPr>
          <w:rFonts w:ascii="Arial" w:hAnsi="Arial" w:cs="Arial"/>
          <w:bCs/>
        </w:rPr>
        <w:t>‘</w:t>
      </w:r>
      <w:r w:rsidR="0097635C" w:rsidRPr="0085525D">
        <w:rPr>
          <w:rFonts w:ascii="Arial" w:hAnsi="Arial" w:cs="Arial"/>
          <w:bCs/>
        </w:rPr>
        <w:t>2.</w:t>
      </w:r>
      <w:r w:rsidR="0097635C" w:rsidRPr="0085525D">
        <w:rPr>
          <w:rFonts w:ascii="Arial" w:hAnsi="Arial" w:cs="Arial"/>
          <w:bCs/>
        </w:rPr>
        <w:tab/>
        <w:t>A</w:t>
      </w:r>
      <w:r w:rsidRPr="0085525D">
        <w:rPr>
          <w:rFonts w:ascii="Arial" w:hAnsi="Arial" w:cs="Arial"/>
          <w:bCs/>
        </w:rPr>
        <w:t xml:space="preserve">lternatively to prayer </w:t>
      </w:r>
      <w:r w:rsidR="0097635C" w:rsidRPr="0085525D">
        <w:rPr>
          <w:rFonts w:ascii="Arial" w:hAnsi="Arial" w:cs="Arial"/>
          <w:bCs/>
        </w:rPr>
        <w:t>1</w:t>
      </w:r>
      <w:r w:rsidRPr="0085525D">
        <w:rPr>
          <w:rFonts w:ascii="Arial" w:hAnsi="Arial" w:cs="Arial"/>
          <w:bCs/>
        </w:rPr>
        <w:t xml:space="preserve"> above: </w:t>
      </w:r>
    </w:p>
    <w:p w14:paraId="3806D5F3" w14:textId="77777777" w:rsidR="002263B9" w:rsidRPr="0085525D" w:rsidRDefault="004857AB" w:rsidP="001B3A34">
      <w:pPr>
        <w:pStyle w:val="ListParagraph"/>
        <w:tabs>
          <w:tab w:val="left" w:pos="709"/>
        </w:tabs>
        <w:spacing w:after="0" w:line="360" w:lineRule="auto"/>
        <w:ind w:left="0"/>
        <w:jc w:val="both"/>
        <w:rPr>
          <w:rFonts w:ascii="Arial" w:hAnsi="Arial" w:cs="Arial"/>
          <w:bCs/>
        </w:rPr>
      </w:pPr>
      <w:r w:rsidRPr="0085525D">
        <w:rPr>
          <w:rFonts w:ascii="Arial" w:hAnsi="Arial" w:cs="Arial"/>
          <w:bCs/>
        </w:rPr>
        <w:t xml:space="preserve">2.1 </w:t>
      </w:r>
      <w:r w:rsidR="0097635C" w:rsidRPr="0085525D">
        <w:rPr>
          <w:rFonts w:ascii="Arial" w:hAnsi="Arial" w:cs="Arial"/>
          <w:bCs/>
        </w:rPr>
        <w:tab/>
        <w:t>T</w:t>
      </w:r>
      <w:r w:rsidRPr="0085525D">
        <w:rPr>
          <w:rFonts w:ascii="Arial" w:hAnsi="Arial" w:cs="Arial"/>
          <w:bCs/>
        </w:rPr>
        <w:t xml:space="preserve">he decision of the respondent to not approve the building plans submitted by the first </w:t>
      </w:r>
    </w:p>
    <w:p w14:paraId="1E176A42" w14:textId="174E4C9C" w:rsidR="00C116E2" w:rsidRPr="0085525D" w:rsidRDefault="004857AB" w:rsidP="0046256A">
      <w:pPr>
        <w:pStyle w:val="ListParagraph"/>
        <w:tabs>
          <w:tab w:val="left" w:pos="709"/>
        </w:tabs>
        <w:spacing w:after="0" w:line="360" w:lineRule="auto"/>
        <w:ind w:left="0"/>
        <w:jc w:val="both"/>
        <w:rPr>
          <w:rFonts w:ascii="Arial" w:hAnsi="Arial" w:cs="Arial"/>
          <w:bCs/>
        </w:rPr>
      </w:pPr>
      <w:r w:rsidRPr="0085525D">
        <w:rPr>
          <w:rFonts w:ascii="Arial" w:hAnsi="Arial" w:cs="Arial"/>
          <w:bCs/>
        </w:rPr>
        <w:t xml:space="preserve">applicant in respect of the property described as </w:t>
      </w:r>
      <w:r w:rsidR="00C116E2" w:rsidRPr="0085525D">
        <w:rPr>
          <w:rFonts w:ascii="Arial" w:hAnsi="Arial" w:cs="Arial"/>
          <w:bCs/>
        </w:rPr>
        <w:t>Erf</w:t>
      </w:r>
      <w:r w:rsidRPr="0085525D">
        <w:rPr>
          <w:rFonts w:ascii="Arial" w:hAnsi="Arial" w:cs="Arial"/>
          <w:bCs/>
        </w:rPr>
        <w:t xml:space="preserve"> 726 </w:t>
      </w:r>
      <w:r w:rsidR="00C116E2" w:rsidRPr="0085525D">
        <w:rPr>
          <w:rFonts w:ascii="Arial" w:hAnsi="Arial" w:cs="Arial"/>
          <w:bCs/>
        </w:rPr>
        <w:t xml:space="preserve">Umzimkhulu, </w:t>
      </w:r>
      <w:r w:rsidRPr="0085525D">
        <w:rPr>
          <w:rFonts w:ascii="Arial" w:hAnsi="Arial" w:cs="Arial"/>
          <w:bCs/>
        </w:rPr>
        <w:t xml:space="preserve">and conveyed to the first applicant in the letter dated 2 November 2020, is reviewed and set aside. </w:t>
      </w:r>
    </w:p>
    <w:p w14:paraId="037BCF6E" w14:textId="77777777" w:rsidR="00481CC3" w:rsidRPr="0085525D" w:rsidRDefault="004857AB" w:rsidP="001B3A34">
      <w:pPr>
        <w:pStyle w:val="ListParagraph"/>
        <w:tabs>
          <w:tab w:val="left" w:pos="709"/>
        </w:tabs>
        <w:spacing w:after="0" w:line="360" w:lineRule="auto"/>
        <w:ind w:left="0"/>
        <w:jc w:val="both"/>
        <w:rPr>
          <w:rFonts w:ascii="Arial" w:hAnsi="Arial" w:cs="Arial"/>
          <w:bCs/>
        </w:rPr>
      </w:pPr>
      <w:r w:rsidRPr="0085525D">
        <w:rPr>
          <w:rFonts w:ascii="Arial" w:hAnsi="Arial" w:cs="Arial"/>
          <w:bCs/>
        </w:rPr>
        <w:t xml:space="preserve">2.2 </w:t>
      </w:r>
      <w:r w:rsidR="00C116E2" w:rsidRPr="0085525D">
        <w:rPr>
          <w:rFonts w:ascii="Arial" w:hAnsi="Arial" w:cs="Arial"/>
          <w:bCs/>
        </w:rPr>
        <w:tab/>
        <w:t>T</w:t>
      </w:r>
      <w:r w:rsidRPr="0085525D">
        <w:rPr>
          <w:rFonts w:ascii="Arial" w:hAnsi="Arial" w:cs="Arial"/>
          <w:bCs/>
        </w:rPr>
        <w:t xml:space="preserve">he respondent is directed to reconsider </w:t>
      </w:r>
      <w:r w:rsidR="00C116E2" w:rsidRPr="0085525D">
        <w:rPr>
          <w:rFonts w:ascii="Arial" w:hAnsi="Arial" w:cs="Arial"/>
          <w:bCs/>
        </w:rPr>
        <w:t xml:space="preserve">the said </w:t>
      </w:r>
      <w:r w:rsidRPr="0085525D">
        <w:rPr>
          <w:rFonts w:ascii="Arial" w:hAnsi="Arial" w:cs="Arial"/>
          <w:bCs/>
        </w:rPr>
        <w:t xml:space="preserve">plans and to decide whether or not to </w:t>
      </w:r>
      <w:r w:rsidR="00C116E2" w:rsidRPr="0085525D">
        <w:rPr>
          <w:rFonts w:ascii="Arial" w:hAnsi="Arial" w:cs="Arial"/>
          <w:bCs/>
        </w:rPr>
        <w:t>approve them</w:t>
      </w:r>
      <w:r w:rsidRPr="0085525D">
        <w:rPr>
          <w:rFonts w:ascii="Arial" w:hAnsi="Arial" w:cs="Arial"/>
          <w:bCs/>
        </w:rPr>
        <w:t>, within two weeks of this order.</w:t>
      </w:r>
    </w:p>
    <w:p w14:paraId="60758D9D" w14:textId="77777777" w:rsidR="00481CC3" w:rsidRPr="0085525D" w:rsidRDefault="004857AB" w:rsidP="001B3A34">
      <w:pPr>
        <w:pStyle w:val="ListParagraph"/>
        <w:tabs>
          <w:tab w:val="left" w:pos="709"/>
        </w:tabs>
        <w:spacing w:after="0" w:line="360" w:lineRule="auto"/>
        <w:ind w:left="0"/>
        <w:jc w:val="both"/>
        <w:rPr>
          <w:rFonts w:ascii="Arial" w:hAnsi="Arial" w:cs="Arial"/>
          <w:bCs/>
        </w:rPr>
      </w:pPr>
      <w:r w:rsidRPr="0085525D">
        <w:rPr>
          <w:rFonts w:ascii="Arial" w:hAnsi="Arial" w:cs="Arial"/>
          <w:bCs/>
        </w:rPr>
        <w:t>2.3</w:t>
      </w:r>
      <w:r w:rsidR="00481CC3" w:rsidRPr="0085525D">
        <w:rPr>
          <w:rFonts w:ascii="Arial" w:hAnsi="Arial" w:cs="Arial"/>
          <w:bCs/>
        </w:rPr>
        <w:tab/>
        <w:t>I</w:t>
      </w:r>
      <w:r w:rsidR="0097635C" w:rsidRPr="0085525D">
        <w:rPr>
          <w:rFonts w:ascii="Arial" w:hAnsi="Arial" w:cs="Arial"/>
          <w:bCs/>
        </w:rPr>
        <w:t>t is declared that in considering the said plan</w:t>
      </w:r>
      <w:r w:rsidR="00481CC3" w:rsidRPr="0085525D">
        <w:rPr>
          <w:rFonts w:ascii="Arial" w:hAnsi="Arial" w:cs="Arial"/>
          <w:bCs/>
        </w:rPr>
        <w:t>s</w:t>
      </w:r>
      <w:r w:rsidR="0097635C" w:rsidRPr="0085525D">
        <w:rPr>
          <w:rFonts w:ascii="Arial" w:hAnsi="Arial" w:cs="Arial"/>
          <w:bCs/>
        </w:rPr>
        <w:t xml:space="preserve"> the respondent is not entitled to reject them on the ground that the plans provide for access to the said property from the provincial </w:t>
      </w:r>
      <w:r w:rsidR="00481CC3" w:rsidRPr="0085525D">
        <w:rPr>
          <w:rFonts w:ascii="Arial" w:hAnsi="Arial" w:cs="Arial"/>
          <w:bCs/>
        </w:rPr>
        <w:t>r</w:t>
      </w:r>
      <w:r w:rsidR="0097635C" w:rsidRPr="0085525D">
        <w:rPr>
          <w:rFonts w:ascii="Arial" w:hAnsi="Arial" w:cs="Arial"/>
          <w:bCs/>
        </w:rPr>
        <w:t xml:space="preserve">oad known as the </w:t>
      </w:r>
      <w:r w:rsidR="00481CC3" w:rsidRPr="0085525D">
        <w:rPr>
          <w:rFonts w:ascii="Arial" w:hAnsi="Arial" w:cs="Arial"/>
          <w:bCs/>
        </w:rPr>
        <w:t>R</w:t>
      </w:r>
      <w:r w:rsidR="0097635C" w:rsidRPr="0085525D">
        <w:rPr>
          <w:rFonts w:ascii="Arial" w:hAnsi="Arial" w:cs="Arial"/>
          <w:bCs/>
        </w:rPr>
        <w:t xml:space="preserve">56. </w:t>
      </w:r>
    </w:p>
    <w:p w14:paraId="0BE5043A" w14:textId="4FC23095" w:rsidR="0025722F" w:rsidRPr="0085525D" w:rsidRDefault="00481CC3" w:rsidP="002003E1">
      <w:pPr>
        <w:tabs>
          <w:tab w:val="left" w:pos="709"/>
        </w:tabs>
        <w:spacing w:line="360" w:lineRule="auto"/>
        <w:jc w:val="both"/>
        <w:rPr>
          <w:rFonts w:ascii="Arial" w:hAnsi="Arial" w:cs="Arial"/>
          <w:bCs/>
          <w:sz w:val="22"/>
          <w:szCs w:val="22"/>
        </w:rPr>
      </w:pPr>
      <w:r w:rsidRPr="0085525D">
        <w:rPr>
          <w:rFonts w:ascii="Arial" w:hAnsi="Arial" w:cs="Arial"/>
          <w:bCs/>
          <w:sz w:val="22"/>
          <w:szCs w:val="22"/>
        </w:rPr>
        <w:t>3.</w:t>
      </w:r>
      <w:r w:rsidR="0097635C" w:rsidRPr="0085525D">
        <w:rPr>
          <w:rFonts w:ascii="Arial" w:hAnsi="Arial" w:cs="Arial"/>
          <w:bCs/>
          <w:sz w:val="22"/>
          <w:szCs w:val="22"/>
        </w:rPr>
        <w:t xml:space="preserve"> </w:t>
      </w:r>
      <w:r w:rsidR="002003E1" w:rsidRPr="0085525D">
        <w:rPr>
          <w:rFonts w:ascii="Arial" w:hAnsi="Arial" w:cs="Arial"/>
          <w:bCs/>
          <w:sz w:val="22"/>
          <w:szCs w:val="22"/>
        </w:rPr>
        <w:tab/>
        <w:t>C</w:t>
      </w:r>
      <w:r w:rsidR="0097635C" w:rsidRPr="0085525D">
        <w:rPr>
          <w:rFonts w:ascii="Arial" w:hAnsi="Arial" w:cs="Arial"/>
          <w:bCs/>
          <w:sz w:val="22"/>
          <w:szCs w:val="22"/>
        </w:rPr>
        <w:t>osts of suit.’</w:t>
      </w:r>
    </w:p>
    <w:p w14:paraId="67CEA8C1" w14:textId="77777777" w:rsidR="000565AA" w:rsidRPr="0085525D" w:rsidRDefault="000565AA" w:rsidP="002003E1">
      <w:pPr>
        <w:tabs>
          <w:tab w:val="left" w:pos="709"/>
        </w:tabs>
        <w:spacing w:line="360" w:lineRule="auto"/>
        <w:jc w:val="both"/>
        <w:rPr>
          <w:rFonts w:ascii="Arial" w:hAnsi="Arial" w:cs="Arial"/>
          <w:bCs/>
        </w:rPr>
      </w:pPr>
    </w:p>
    <w:p w14:paraId="14DC1700" w14:textId="42510A10" w:rsidR="006A03BD"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[12]</w:t>
      </w:r>
      <w:r w:rsidRPr="0085525D">
        <w:rPr>
          <w:rFonts w:ascii="Arial" w:eastAsiaTheme="minorHAnsi" w:hAnsi="Arial" w:cs="Arial"/>
          <w:bCs/>
          <w:lang w:val="en-GB" w:eastAsia="en-US" w:bidi="ar-SA"/>
        </w:rPr>
        <w:tab/>
      </w:r>
      <w:r w:rsidR="008F1F6B" w:rsidRPr="00F65B96">
        <w:rPr>
          <w:rFonts w:ascii="Arial" w:hAnsi="Arial" w:cs="Arial"/>
          <w:bCs/>
        </w:rPr>
        <w:t>Th</w:t>
      </w:r>
      <w:r w:rsidR="00B71F00" w:rsidRPr="00F65B96">
        <w:rPr>
          <w:rFonts w:ascii="Arial" w:hAnsi="Arial" w:cs="Arial"/>
          <w:bCs/>
        </w:rPr>
        <w:t xml:space="preserve">e amended </w:t>
      </w:r>
      <w:r w:rsidR="005839C7" w:rsidRPr="00F65B96">
        <w:rPr>
          <w:rFonts w:ascii="Arial" w:hAnsi="Arial" w:cs="Arial"/>
          <w:bCs/>
        </w:rPr>
        <w:t>relief has</w:t>
      </w:r>
      <w:r w:rsidR="008F1F6B" w:rsidRPr="00F65B96">
        <w:rPr>
          <w:rFonts w:ascii="Arial" w:hAnsi="Arial" w:cs="Arial"/>
          <w:bCs/>
        </w:rPr>
        <w:t xml:space="preserve">, in turn, </w:t>
      </w:r>
      <w:r w:rsidR="00C50D85" w:rsidRPr="00F65B96">
        <w:rPr>
          <w:rFonts w:ascii="Arial" w:hAnsi="Arial" w:cs="Arial"/>
          <w:bCs/>
        </w:rPr>
        <w:t xml:space="preserve">now </w:t>
      </w:r>
      <w:r w:rsidR="008F1F6B" w:rsidRPr="00F65B96">
        <w:rPr>
          <w:rFonts w:ascii="Arial" w:hAnsi="Arial" w:cs="Arial"/>
          <w:bCs/>
        </w:rPr>
        <w:t xml:space="preserve">also been </w:t>
      </w:r>
      <w:r w:rsidR="00B71F00" w:rsidRPr="00F65B96">
        <w:rPr>
          <w:rFonts w:ascii="Arial" w:hAnsi="Arial" w:cs="Arial"/>
          <w:bCs/>
        </w:rPr>
        <w:t xml:space="preserve">further </w:t>
      </w:r>
      <w:r w:rsidR="008F1F6B" w:rsidRPr="00F65B96">
        <w:rPr>
          <w:rFonts w:ascii="Arial" w:hAnsi="Arial" w:cs="Arial"/>
          <w:bCs/>
        </w:rPr>
        <w:t xml:space="preserve">amended. </w:t>
      </w:r>
      <w:r w:rsidR="00CB426D" w:rsidRPr="00F65B96">
        <w:rPr>
          <w:rFonts w:ascii="Arial" w:hAnsi="Arial" w:cs="Arial"/>
          <w:bCs/>
        </w:rPr>
        <w:t>For certainty, t</w:t>
      </w:r>
      <w:r w:rsidR="006A03BD" w:rsidRPr="00F65B96">
        <w:rPr>
          <w:rFonts w:ascii="Arial" w:hAnsi="Arial" w:cs="Arial"/>
          <w:bCs/>
        </w:rPr>
        <w:t xml:space="preserve">he complete order now </w:t>
      </w:r>
      <w:r w:rsidR="00315C93" w:rsidRPr="00F65B96">
        <w:rPr>
          <w:rFonts w:ascii="Arial" w:hAnsi="Arial" w:cs="Arial"/>
          <w:bCs/>
        </w:rPr>
        <w:t xml:space="preserve">being </w:t>
      </w:r>
      <w:r w:rsidR="006A03BD" w:rsidRPr="00F65B96">
        <w:rPr>
          <w:rFonts w:ascii="Arial" w:hAnsi="Arial" w:cs="Arial"/>
          <w:bCs/>
        </w:rPr>
        <w:t>sought</w:t>
      </w:r>
      <w:r w:rsidR="008878A5" w:rsidRPr="00F65B96">
        <w:rPr>
          <w:rFonts w:ascii="Arial" w:hAnsi="Arial" w:cs="Arial"/>
          <w:bCs/>
        </w:rPr>
        <w:t xml:space="preserve"> by the applicants</w:t>
      </w:r>
      <w:r w:rsidR="006A03BD" w:rsidRPr="00F65B96">
        <w:rPr>
          <w:rFonts w:ascii="Arial" w:hAnsi="Arial" w:cs="Arial"/>
          <w:bCs/>
        </w:rPr>
        <w:t xml:space="preserve"> is the following:</w:t>
      </w:r>
    </w:p>
    <w:p w14:paraId="11ADFEEB" w14:textId="2438C4C3" w:rsidR="006A03BD" w:rsidRPr="0085525D" w:rsidRDefault="006A03BD" w:rsidP="006A03BD">
      <w:pPr>
        <w:tabs>
          <w:tab w:val="left" w:pos="709"/>
        </w:tabs>
        <w:spacing w:line="360" w:lineRule="auto"/>
        <w:jc w:val="both"/>
        <w:rPr>
          <w:rFonts w:ascii="Arial" w:hAnsi="Arial" w:cs="Arial"/>
          <w:bCs/>
          <w:sz w:val="22"/>
          <w:szCs w:val="22"/>
        </w:rPr>
      </w:pPr>
      <w:r w:rsidRPr="0085525D">
        <w:rPr>
          <w:rFonts w:ascii="Arial" w:hAnsi="Arial" w:cs="Arial"/>
          <w:bCs/>
          <w:sz w:val="22"/>
          <w:szCs w:val="22"/>
        </w:rPr>
        <w:t>‘1.</w:t>
      </w:r>
      <w:r w:rsidRPr="0085525D">
        <w:rPr>
          <w:rFonts w:ascii="Arial" w:hAnsi="Arial" w:cs="Arial"/>
          <w:bCs/>
          <w:sz w:val="22"/>
          <w:szCs w:val="22"/>
        </w:rPr>
        <w:tab/>
        <w:t>The respondent is ordered in terms of section 8 of the National Building Regulations and Building Standards Act, 103 of 1977 to approve the building plans submitted by the first applicant to the respondent, in respect of the property described as Erf 726 Umzimkhulu, within five days of this order.</w:t>
      </w:r>
    </w:p>
    <w:p w14:paraId="4B5BEA29" w14:textId="1F144807" w:rsidR="006A03BD" w:rsidRPr="0085525D" w:rsidRDefault="006A03BD" w:rsidP="006A03BD">
      <w:pPr>
        <w:pStyle w:val="ListParagraph"/>
        <w:tabs>
          <w:tab w:val="left" w:pos="709"/>
        </w:tabs>
        <w:spacing w:after="0" w:line="360" w:lineRule="auto"/>
        <w:ind w:left="0"/>
        <w:jc w:val="both"/>
        <w:rPr>
          <w:rFonts w:ascii="Arial" w:hAnsi="Arial" w:cs="Arial"/>
          <w:bCs/>
        </w:rPr>
      </w:pPr>
      <w:r w:rsidRPr="0085525D">
        <w:rPr>
          <w:rFonts w:ascii="Arial" w:hAnsi="Arial" w:cs="Arial"/>
          <w:bCs/>
        </w:rPr>
        <w:t>2.</w:t>
      </w:r>
      <w:r w:rsidRPr="0085525D">
        <w:rPr>
          <w:rFonts w:ascii="Arial" w:hAnsi="Arial" w:cs="Arial"/>
          <w:bCs/>
        </w:rPr>
        <w:tab/>
        <w:t xml:space="preserve">Alternatively to prayer 1 above: </w:t>
      </w:r>
    </w:p>
    <w:p w14:paraId="20330D2D" w14:textId="77777777" w:rsidR="006A03BD" w:rsidRPr="0085525D" w:rsidRDefault="006A03BD" w:rsidP="00C50D85">
      <w:pPr>
        <w:pStyle w:val="ListParagraph"/>
        <w:tabs>
          <w:tab w:val="left" w:pos="709"/>
          <w:tab w:val="left" w:pos="1418"/>
        </w:tabs>
        <w:spacing w:after="0" w:line="360" w:lineRule="auto"/>
        <w:ind w:left="0"/>
        <w:jc w:val="both"/>
        <w:rPr>
          <w:rFonts w:ascii="Arial" w:hAnsi="Arial" w:cs="Arial"/>
          <w:bCs/>
        </w:rPr>
      </w:pPr>
      <w:r w:rsidRPr="0085525D">
        <w:rPr>
          <w:rFonts w:ascii="Arial" w:hAnsi="Arial" w:cs="Arial"/>
          <w:bCs/>
        </w:rPr>
        <w:t xml:space="preserve">2.1 </w:t>
      </w:r>
      <w:r w:rsidRPr="0085525D">
        <w:rPr>
          <w:rFonts w:ascii="Arial" w:hAnsi="Arial" w:cs="Arial"/>
          <w:bCs/>
        </w:rPr>
        <w:tab/>
        <w:t xml:space="preserve">The decision of the respondent to not approve the building plans submitted by the first applicant in respect of the property described as Erf 726 Umzimkhulu, and conveyed to the first applicant in the letter dated 2 November 2020, is reviewed and set aside. </w:t>
      </w:r>
    </w:p>
    <w:p w14:paraId="618D2880" w14:textId="5E77F782" w:rsidR="006A03BD" w:rsidRPr="0085525D" w:rsidRDefault="006A03BD" w:rsidP="00C50D85">
      <w:pPr>
        <w:pStyle w:val="ListParagraph"/>
        <w:tabs>
          <w:tab w:val="left" w:pos="709"/>
          <w:tab w:val="left" w:pos="1418"/>
        </w:tabs>
        <w:spacing w:after="0" w:line="360" w:lineRule="auto"/>
        <w:ind w:left="0"/>
        <w:jc w:val="both"/>
        <w:rPr>
          <w:rFonts w:ascii="Arial" w:hAnsi="Arial" w:cs="Arial"/>
          <w:bCs/>
        </w:rPr>
      </w:pPr>
      <w:r w:rsidRPr="0085525D">
        <w:rPr>
          <w:rFonts w:ascii="Arial" w:hAnsi="Arial" w:cs="Arial"/>
          <w:bCs/>
        </w:rPr>
        <w:t xml:space="preserve">2.2 </w:t>
      </w:r>
      <w:r w:rsidRPr="0085525D">
        <w:rPr>
          <w:rFonts w:ascii="Arial" w:hAnsi="Arial" w:cs="Arial"/>
          <w:bCs/>
        </w:rPr>
        <w:tab/>
        <w:t>The respondent</w:t>
      </w:r>
      <w:r w:rsidR="008878A5" w:rsidRPr="0085525D">
        <w:rPr>
          <w:rFonts w:ascii="Arial" w:hAnsi="Arial" w:cs="Arial"/>
          <w:bCs/>
        </w:rPr>
        <w:t xml:space="preserve">’s decision in the letter of 2 November 2020 is replaced </w:t>
      </w:r>
      <w:r w:rsidR="00334A92" w:rsidRPr="0085525D">
        <w:rPr>
          <w:rFonts w:ascii="Arial" w:hAnsi="Arial" w:cs="Arial"/>
          <w:bCs/>
        </w:rPr>
        <w:t>by a decision approving the said plans.</w:t>
      </w:r>
    </w:p>
    <w:p w14:paraId="5E2F20EE" w14:textId="77777777" w:rsidR="006A03BD" w:rsidRPr="0085525D" w:rsidRDefault="006A03BD" w:rsidP="00C50D85">
      <w:pPr>
        <w:tabs>
          <w:tab w:val="left" w:pos="709"/>
        </w:tabs>
        <w:spacing w:line="360" w:lineRule="auto"/>
        <w:jc w:val="both"/>
        <w:rPr>
          <w:rFonts w:ascii="Arial" w:hAnsi="Arial" w:cs="Arial"/>
          <w:bCs/>
          <w:sz w:val="22"/>
          <w:szCs w:val="22"/>
        </w:rPr>
      </w:pPr>
      <w:r w:rsidRPr="0085525D">
        <w:rPr>
          <w:rFonts w:ascii="Arial" w:hAnsi="Arial" w:cs="Arial"/>
          <w:bCs/>
          <w:sz w:val="22"/>
          <w:szCs w:val="22"/>
        </w:rPr>
        <w:t xml:space="preserve">3. </w:t>
      </w:r>
      <w:r w:rsidRPr="0085525D">
        <w:rPr>
          <w:rFonts w:ascii="Arial" w:hAnsi="Arial" w:cs="Arial"/>
          <w:bCs/>
          <w:sz w:val="22"/>
          <w:szCs w:val="22"/>
        </w:rPr>
        <w:tab/>
        <w:t>Costs of suit.’</w:t>
      </w:r>
    </w:p>
    <w:p w14:paraId="771F1E9F" w14:textId="5DE91F70" w:rsidR="00A42FAE" w:rsidRPr="0085525D" w:rsidRDefault="00334A92" w:rsidP="003E7F82">
      <w:pPr>
        <w:pStyle w:val="ListParagraph"/>
        <w:tabs>
          <w:tab w:val="left" w:pos="900"/>
        </w:tabs>
        <w:spacing w:after="0" w:line="360" w:lineRule="auto"/>
        <w:ind w:left="0"/>
        <w:jc w:val="both"/>
        <w:rPr>
          <w:rFonts w:ascii="Arial" w:hAnsi="Arial" w:cs="Arial"/>
          <w:bCs/>
          <w:sz w:val="24"/>
          <w:szCs w:val="24"/>
        </w:rPr>
      </w:pPr>
      <w:r w:rsidRPr="0085525D">
        <w:rPr>
          <w:rFonts w:ascii="Arial" w:hAnsi="Arial" w:cs="Arial"/>
          <w:bCs/>
          <w:sz w:val="24"/>
          <w:szCs w:val="24"/>
        </w:rPr>
        <w:t>Th</w:t>
      </w:r>
      <w:r w:rsidR="008B7435" w:rsidRPr="0085525D">
        <w:rPr>
          <w:rFonts w:ascii="Arial" w:hAnsi="Arial" w:cs="Arial"/>
          <w:bCs/>
          <w:sz w:val="24"/>
          <w:szCs w:val="24"/>
        </w:rPr>
        <w:t>is final</w:t>
      </w:r>
      <w:r w:rsidR="00B71F00" w:rsidRPr="0085525D">
        <w:rPr>
          <w:rFonts w:ascii="Arial" w:hAnsi="Arial" w:cs="Arial"/>
          <w:bCs/>
          <w:sz w:val="24"/>
          <w:szCs w:val="24"/>
        </w:rPr>
        <w:t xml:space="preserve"> </w:t>
      </w:r>
      <w:r w:rsidRPr="0085525D">
        <w:rPr>
          <w:rFonts w:ascii="Arial" w:hAnsi="Arial" w:cs="Arial"/>
          <w:bCs/>
          <w:sz w:val="24"/>
          <w:szCs w:val="24"/>
        </w:rPr>
        <w:t xml:space="preserve">amendment was </w:t>
      </w:r>
      <w:r w:rsidR="00751530" w:rsidRPr="0085525D">
        <w:rPr>
          <w:rFonts w:ascii="Arial" w:hAnsi="Arial" w:cs="Arial"/>
          <w:bCs/>
          <w:sz w:val="24"/>
          <w:szCs w:val="24"/>
        </w:rPr>
        <w:t xml:space="preserve">claimed in the applicants’ counsel’s </w:t>
      </w:r>
      <w:r w:rsidR="00B84865" w:rsidRPr="0085525D">
        <w:rPr>
          <w:rFonts w:ascii="Arial" w:hAnsi="Arial" w:cs="Arial"/>
          <w:bCs/>
          <w:sz w:val="24"/>
          <w:szCs w:val="24"/>
        </w:rPr>
        <w:t xml:space="preserve">amended </w:t>
      </w:r>
      <w:r w:rsidR="00751530" w:rsidRPr="0085525D">
        <w:rPr>
          <w:rFonts w:ascii="Arial" w:hAnsi="Arial" w:cs="Arial"/>
          <w:bCs/>
          <w:sz w:val="24"/>
          <w:szCs w:val="24"/>
        </w:rPr>
        <w:t>heads of argument</w:t>
      </w:r>
      <w:r w:rsidR="00C50D85" w:rsidRPr="0085525D">
        <w:rPr>
          <w:rFonts w:ascii="Arial" w:hAnsi="Arial" w:cs="Arial"/>
          <w:bCs/>
          <w:sz w:val="24"/>
          <w:szCs w:val="24"/>
        </w:rPr>
        <w:t xml:space="preserve">. That it was so </w:t>
      </w:r>
      <w:r w:rsidR="00706183" w:rsidRPr="0085525D">
        <w:rPr>
          <w:rFonts w:ascii="Arial" w:hAnsi="Arial" w:cs="Arial"/>
          <w:bCs/>
          <w:sz w:val="24"/>
          <w:szCs w:val="24"/>
        </w:rPr>
        <w:t>proposed</w:t>
      </w:r>
      <w:r w:rsidR="00751530" w:rsidRPr="0085525D">
        <w:rPr>
          <w:rFonts w:ascii="Arial" w:hAnsi="Arial" w:cs="Arial"/>
          <w:bCs/>
          <w:sz w:val="24"/>
          <w:szCs w:val="24"/>
        </w:rPr>
        <w:t xml:space="preserve"> excited no controversy</w:t>
      </w:r>
      <w:r w:rsidR="00A42FAE" w:rsidRPr="0085525D">
        <w:rPr>
          <w:rFonts w:ascii="Arial" w:hAnsi="Arial" w:cs="Arial"/>
          <w:bCs/>
          <w:sz w:val="24"/>
          <w:szCs w:val="24"/>
        </w:rPr>
        <w:t>.</w:t>
      </w:r>
      <w:r w:rsidR="00132A64" w:rsidRPr="0085525D">
        <w:rPr>
          <w:rFonts w:ascii="Arial" w:hAnsi="Arial" w:cs="Arial"/>
          <w:bCs/>
          <w:sz w:val="24"/>
          <w:szCs w:val="24"/>
        </w:rPr>
        <w:t xml:space="preserve"> I shall regard this as the relief that is to be adjudicated upon.</w:t>
      </w:r>
    </w:p>
    <w:p w14:paraId="506EC0DB" w14:textId="77777777" w:rsidR="00F0423C" w:rsidRPr="0085525D" w:rsidRDefault="00F0423C" w:rsidP="003E7F82">
      <w:pPr>
        <w:pStyle w:val="ListParagraph"/>
        <w:tabs>
          <w:tab w:val="left" w:pos="900"/>
        </w:tabs>
        <w:spacing w:after="0" w:line="360" w:lineRule="auto"/>
        <w:ind w:left="0"/>
        <w:jc w:val="both"/>
        <w:rPr>
          <w:rFonts w:ascii="Arial" w:hAnsi="Arial" w:cs="Arial"/>
          <w:bCs/>
          <w:sz w:val="24"/>
          <w:szCs w:val="24"/>
        </w:rPr>
      </w:pPr>
    </w:p>
    <w:p w14:paraId="72B49395" w14:textId="4EF92D06" w:rsidR="00C1310B"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[13]</w:t>
      </w:r>
      <w:r w:rsidRPr="0085525D">
        <w:rPr>
          <w:rFonts w:ascii="Arial" w:eastAsiaTheme="minorHAnsi" w:hAnsi="Arial" w:cs="Arial"/>
          <w:bCs/>
          <w:lang w:val="en-GB" w:eastAsia="en-US" w:bidi="ar-SA"/>
        </w:rPr>
        <w:tab/>
      </w:r>
      <w:r w:rsidR="00A42FAE" w:rsidRPr="00F65B96">
        <w:rPr>
          <w:rFonts w:ascii="Arial" w:hAnsi="Arial" w:cs="Arial"/>
          <w:bCs/>
        </w:rPr>
        <w:t xml:space="preserve"> </w:t>
      </w:r>
      <w:r w:rsidR="00534A31" w:rsidRPr="00F65B96">
        <w:rPr>
          <w:rFonts w:ascii="Arial" w:hAnsi="Arial" w:cs="Arial"/>
          <w:bCs/>
        </w:rPr>
        <w:t xml:space="preserve"> </w:t>
      </w:r>
      <w:r w:rsidR="00751530" w:rsidRPr="00F65B96">
        <w:rPr>
          <w:rFonts w:ascii="Arial" w:hAnsi="Arial" w:cs="Arial"/>
          <w:bCs/>
        </w:rPr>
        <w:t xml:space="preserve"> </w:t>
      </w:r>
      <w:r w:rsidR="00F0423C" w:rsidRPr="00F65B96">
        <w:rPr>
          <w:rFonts w:ascii="Arial" w:hAnsi="Arial" w:cs="Arial"/>
          <w:bCs/>
        </w:rPr>
        <w:t xml:space="preserve">Having referred to counsel, it is appropriate at this juncture to mention that </w:t>
      </w:r>
    </w:p>
    <w:p w14:paraId="602CABCC" w14:textId="5FF4559A" w:rsidR="00B84865" w:rsidRPr="0085525D" w:rsidRDefault="00F0423C" w:rsidP="00C1310B">
      <w:pPr>
        <w:pStyle w:val="ListParagraph"/>
        <w:tabs>
          <w:tab w:val="left" w:pos="900"/>
        </w:tabs>
        <w:spacing w:after="0" w:line="360" w:lineRule="auto"/>
        <w:ind w:left="0"/>
        <w:jc w:val="both"/>
        <w:rPr>
          <w:rFonts w:ascii="Arial" w:hAnsi="Arial" w:cs="Arial"/>
          <w:bCs/>
          <w:sz w:val="24"/>
          <w:szCs w:val="24"/>
        </w:rPr>
      </w:pPr>
      <w:r w:rsidRPr="0085525D">
        <w:rPr>
          <w:rFonts w:ascii="Arial" w:hAnsi="Arial" w:cs="Arial"/>
          <w:bCs/>
          <w:sz w:val="24"/>
          <w:szCs w:val="24"/>
        </w:rPr>
        <w:t>when the matter was argued</w:t>
      </w:r>
      <w:r w:rsidR="00315C93">
        <w:rPr>
          <w:rFonts w:ascii="Arial" w:hAnsi="Arial" w:cs="Arial"/>
          <w:bCs/>
          <w:sz w:val="24"/>
          <w:szCs w:val="24"/>
        </w:rPr>
        <w:t>,</w:t>
      </w:r>
      <w:r w:rsidRPr="0085525D">
        <w:rPr>
          <w:rFonts w:ascii="Arial" w:hAnsi="Arial" w:cs="Arial"/>
          <w:bCs/>
          <w:sz w:val="24"/>
          <w:szCs w:val="24"/>
        </w:rPr>
        <w:t xml:space="preserve"> the applicants were represented by Mr Rall SC and the respondent was represented by Mr Christison. Both counsel are thanked for their interesting arguments and helpful submissions.</w:t>
      </w:r>
      <w:r w:rsidR="00D35E21" w:rsidRPr="0085525D">
        <w:rPr>
          <w:rFonts w:ascii="Arial" w:hAnsi="Arial" w:cs="Arial"/>
          <w:bCs/>
          <w:sz w:val="24"/>
          <w:szCs w:val="24"/>
        </w:rPr>
        <w:t xml:space="preserve"> </w:t>
      </w:r>
      <w:r w:rsidR="00F75096" w:rsidRPr="0085525D">
        <w:rPr>
          <w:rFonts w:ascii="Arial" w:hAnsi="Arial" w:cs="Arial"/>
          <w:bCs/>
          <w:sz w:val="24"/>
          <w:szCs w:val="24"/>
        </w:rPr>
        <w:t xml:space="preserve">It </w:t>
      </w:r>
      <w:r w:rsidR="00613922" w:rsidRPr="0085525D">
        <w:rPr>
          <w:rFonts w:ascii="Arial" w:hAnsi="Arial" w:cs="Arial"/>
          <w:bCs/>
          <w:sz w:val="24"/>
          <w:szCs w:val="24"/>
        </w:rPr>
        <w:t xml:space="preserve">also </w:t>
      </w:r>
      <w:r w:rsidR="00F75096" w:rsidRPr="0085525D">
        <w:rPr>
          <w:rFonts w:ascii="Arial" w:hAnsi="Arial" w:cs="Arial"/>
          <w:bCs/>
          <w:sz w:val="24"/>
          <w:szCs w:val="24"/>
        </w:rPr>
        <w:t>bears mentioning that</w:t>
      </w:r>
      <w:r w:rsidR="008704B4" w:rsidRPr="0085525D">
        <w:rPr>
          <w:rFonts w:ascii="Arial" w:hAnsi="Arial" w:cs="Arial"/>
          <w:bCs/>
          <w:sz w:val="24"/>
          <w:szCs w:val="24"/>
        </w:rPr>
        <w:t xml:space="preserve"> Mr </w:t>
      </w:r>
      <w:r w:rsidR="008704B4" w:rsidRPr="0085525D">
        <w:rPr>
          <w:rFonts w:ascii="Arial" w:hAnsi="Arial" w:cs="Arial"/>
          <w:bCs/>
          <w:sz w:val="24"/>
          <w:szCs w:val="24"/>
        </w:rPr>
        <w:lastRenderedPageBreak/>
        <w:t>Christison</w:t>
      </w:r>
      <w:r w:rsidR="00315C93">
        <w:rPr>
          <w:rFonts w:ascii="Arial" w:hAnsi="Arial" w:cs="Arial"/>
          <w:bCs/>
          <w:sz w:val="24"/>
          <w:szCs w:val="24"/>
        </w:rPr>
        <w:t>,</w:t>
      </w:r>
      <w:r w:rsidR="008704B4" w:rsidRPr="0085525D">
        <w:rPr>
          <w:rFonts w:ascii="Arial" w:hAnsi="Arial" w:cs="Arial"/>
          <w:bCs/>
          <w:sz w:val="24"/>
          <w:szCs w:val="24"/>
        </w:rPr>
        <w:t xml:space="preserve"> </w:t>
      </w:r>
      <w:r w:rsidR="00C551BE" w:rsidRPr="0085525D">
        <w:rPr>
          <w:rFonts w:ascii="Arial" w:hAnsi="Arial" w:cs="Arial"/>
          <w:bCs/>
          <w:sz w:val="24"/>
          <w:szCs w:val="24"/>
        </w:rPr>
        <w:t xml:space="preserve">at a previous hearing, </w:t>
      </w:r>
      <w:r w:rsidR="00D35E21" w:rsidRPr="0085525D">
        <w:rPr>
          <w:rFonts w:ascii="Arial" w:hAnsi="Arial" w:cs="Arial"/>
          <w:bCs/>
          <w:sz w:val="24"/>
          <w:szCs w:val="24"/>
        </w:rPr>
        <w:t xml:space="preserve">abandoned </w:t>
      </w:r>
      <w:r w:rsidR="001D36E9" w:rsidRPr="0085525D">
        <w:rPr>
          <w:rFonts w:ascii="Arial" w:hAnsi="Arial" w:cs="Arial"/>
          <w:bCs/>
          <w:sz w:val="24"/>
          <w:szCs w:val="24"/>
        </w:rPr>
        <w:t>any</w:t>
      </w:r>
      <w:r w:rsidR="00D35E21" w:rsidRPr="0085525D">
        <w:rPr>
          <w:rFonts w:ascii="Arial" w:hAnsi="Arial" w:cs="Arial"/>
          <w:bCs/>
          <w:sz w:val="24"/>
          <w:szCs w:val="24"/>
        </w:rPr>
        <w:t xml:space="preserve"> reliance on </w:t>
      </w:r>
      <w:r w:rsidR="00265B8C" w:rsidRPr="0085525D">
        <w:rPr>
          <w:rFonts w:ascii="Arial" w:hAnsi="Arial" w:cs="Arial"/>
          <w:bCs/>
          <w:sz w:val="24"/>
          <w:szCs w:val="24"/>
        </w:rPr>
        <w:t>the failure of the applicants to exhaust whatever internal rights of appeal they may have</w:t>
      </w:r>
      <w:r w:rsidR="00DA2586" w:rsidRPr="0085525D">
        <w:rPr>
          <w:rFonts w:ascii="Arial" w:hAnsi="Arial" w:cs="Arial"/>
          <w:bCs/>
          <w:sz w:val="24"/>
          <w:szCs w:val="24"/>
        </w:rPr>
        <w:t xml:space="preserve"> had</w:t>
      </w:r>
      <w:r w:rsidR="00132A64" w:rsidRPr="0085525D">
        <w:rPr>
          <w:rFonts w:ascii="Arial" w:hAnsi="Arial" w:cs="Arial"/>
          <w:bCs/>
          <w:sz w:val="24"/>
          <w:szCs w:val="24"/>
        </w:rPr>
        <w:t xml:space="preserve">, a </w:t>
      </w:r>
      <w:r w:rsidR="00590D8A" w:rsidRPr="0085525D">
        <w:rPr>
          <w:rFonts w:ascii="Arial" w:hAnsi="Arial" w:cs="Arial"/>
          <w:bCs/>
          <w:sz w:val="24"/>
          <w:szCs w:val="24"/>
        </w:rPr>
        <w:t>point</w:t>
      </w:r>
      <w:r w:rsidR="00132A64" w:rsidRPr="0085525D">
        <w:rPr>
          <w:rFonts w:ascii="Arial" w:hAnsi="Arial" w:cs="Arial"/>
          <w:bCs/>
          <w:sz w:val="24"/>
          <w:szCs w:val="24"/>
        </w:rPr>
        <w:t xml:space="preserve"> that </w:t>
      </w:r>
      <w:r w:rsidR="00F75096" w:rsidRPr="0085525D">
        <w:rPr>
          <w:rFonts w:ascii="Arial" w:hAnsi="Arial" w:cs="Arial"/>
          <w:bCs/>
          <w:sz w:val="24"/>
          <w:szCs w:val="24"/>
        </w:rPr>
        <w:t>wa</w:t>
      </w:r>
      <w:r w:rsidR="00590D8A" w:rsidRPr="0085525D">
        <w:rPr>
          <w:rFonts w:ascii="Arial" w:hAnsi="Arial" w:cs="Arial"/>
          <w:bCs/>
          <w:sz w:val="24"/>
          <w:szCs w:val="24"/>
        </w:rPr>
        <w:t>s extensively relied upon in the answering affidavit</w:t>
      </w:r>
      <w:r w:rsidR="00265B8C" w:rsidRPr="0085525D">
        <w:rPr>
          <w:rFonts w:ascii="Arial" w:hAnsi="Arial" w:cs="Arial"/>
          <w:bCs/>
          <w:sz w:val="24"/>
          <w:szCs w:val="24"/>
        </w:rPr>
        <w:t>.</w:t>
      </w:r>
      <w:r w:rsidR="00DA2586" w:rsidRPr="0085525D">
        <w:rPr>
          <w:rFonts w:ascii="Arial" w:hAnsi="Arial" w:cs="Arial"/>
          <w:bCs/>
          <w:sz w:val="24"/>
          <w:szCs w:val="24"/>
        </w:rPr>
        <w:t xml:space="preserve"> </w:t>
      </w:r>
    </w:p>
    <w:p w14:paraId="5FD2341F" w14:textId="77777777" w:rsidR="00F75096" w:rsidRPr="0085525D" w:rsidRDefault="00F75096" w:rsidP="00F75096">
      <w:pPr>
        <w:pStyle w:val="ListParagraph"/>
        <w:tabs>
          <w:tab w:val="left" w:pos="900"/>
        </w:tabs>
        <w:spacing w:after="0" w:line="360" w:lineRule="auto"/>
        <w:ind w:left="0"/>
        <w:jc w:val="both"/>
        <w:rPr>
          <w:rFonts w:ascii="Arial" w:hAnsi="Arial" w:cs="Arial"/>
          <w:bCs/>
          <w:sz w:val="24"/>
          <w:szCs w:val="24"/>
        </w:rPr>
      </w:pPr>
    </w:p>
    <w:p w14:paraId="41A179C8" w14:textId="2003CB37" w:rsidR="009F02B5"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[14]</w:t>
      </w:r>
      <w:r w:rsidRPr="0085525D">
        <w:rPr>
          <w:rFonts w:ascii="Arial" w:eastAsiaTheme="minorHAnsi" w:hAnsi="Arial" w:cs="Arial"/>
          <w:bCs/>
          <w:lang w:val="en-GB" w:eastAsia="en-US" w:bidi="ar-SA"/>
        </w:rPr>
        <w:tab/>
      </w:r>
      <w:r w:rsidR="00E3342E" w:rsidRPr="00F65B96">
        <w:rPr>
          <w:rFonts w:ascii="Arial" w:hAnsi="Arial" w:cs="Arial"/>
          <w:bCs/>
        </w:rPr>
        <w:t xml:space="preserve">I turn now to consider the </w:t>
      </w:r>
      <w:r w:rsidR="00D038EF" w:rsidRPr="00F65B96">
        <w:rPr>
          <w:rFonts w:ascii="Arial" w:hAnsi="Arial" w:cs="Arial"/>
          <w:bCs/>
        </w:rPr>
        <w:t xml:space="preserve">case made out for the </w:t>
      </w:r>
      <w:r w:rsidR="00E3342E" w:rsidRPr="00F65B96">
        <w:rPr>
          <w:rFonts w:ascii="Arial" w:hAnsi="Arial" w:cs="Arial"/>
          <w:bCs/>
        </w:rPr>
        <w:t>principal relief claimed in the notice of motion.</w:t>
      </w:r>
    </w:p>
    <w:p w14:paraId="24DCF827" w14:textId="77777777" w:rsidR="00CC6F4E" w:rsidRPr="0085525D" w:rsidRDefault="00CC6F4E" w:rsidP="00CC6F4E">
      <w:pPr>
        <w:pStyle w:val="ListParagraph"/>
        <w:tabs>
          <w:tab w:val="left" w:pos="900"/>
        </w:tabs>
        <w:spacing w:after="0" w:line="360" w:lineRule="auto"/>
        <w:ind w:left="0"/>
        <w:jc w:val="both"/>
        <w:rPr>
          <w:rFonts w:ascii="Arial" w:hAnsi="Arial" w:cs="Arial"/>
          <w:bCs/>
          <w:sz w:val="24"/>
          <w:szCs w:val="24"/>
        </w:rPr>
      </w:pPr>
    </w:p>
    <w:p w14:paraId="793F9274" w14:textId="79B6A525" w:rsidR="00425CFD"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[15]</w:t>
      </w:r>
      <w:r w:rsidRPr="0085525D">
        <w:rPr>
          <w:rFonts w:ascii="Arial" w:eastAsiaTheme="minorHAnsi" w:hAnsi="Arial" w:cs="Arial"/>
          <w:bCs/>
          <w:lang w:val="en-GB" w:eastAsia="en-US" w:bidi="ar-SA"/>
        </w:rPr>
        <w:tab/>
      </w:r>
      <w:r w:rsidR="006644B7" w:rsidRPr="00F65B96">
        <w:rPr>
          <w:rFonts w:ascii="Arial" w:hAnsi="Arial" w:cs="Arial"/>
          <w:bCs/>
        </w:rPr>
        <w:t xml:space="preserve">In his heads of argument, Mr </w:t>
      </w:r>
      <w:r w:rsidR="00130943" w:rsidRPr="00F65B96">
        <w:rPr>
          <w:rFonts w:ascii="Arial" w:hAnsi="Arial" w:cs="Arial"/>
          <w:bCs/>
        </w:rPr>
        <w:t>R</w:t>
      </w:r>
      <w:r w:rsidR="006644B7" w:rsidRPr="00F65B96">
        <w:rPr>
          <w:rFonts w:ascii="Arial" w:hAnsi="Arial" w:cs="Arial"/>
          <w:bCs/>
        </w:rPr>
        <w:t xml:space="preserve">all </w:t>
      </w:r>
      <w:r w:rsidR="003E7F82" w:rsidRPr="00F65B96">
        <w:rPr>
          <w:rFonts w:ascii="Arial" w:hAnsi="Arial" w:cs="Arial"/>
          <w:bCs/>
        </w:rPr>
        <w:t>rai</w:t>
      </w:r>
      <w:r w:rsidR="00D611A2" w:rsidRPr="00F65B96">
        <w:rPr>
          <w:rFonts w:ascii="Arial" w:hAnsi="Arial" w:cs="Arial"/>
          <w:bCs/>
        </w:rPr>
        <w:t>s</w:t>
      </w:r>
      <w:r w:rsidR="003E7F82" w:rsidRPr="00F65B96">
        <w:rPr>
          <w:rFonts w:ascii="Arial" w:hAnsi="Arial" w:cs="Arial"/>
          <w:bCs/>
        </w:rPr>
        <w:t xml:space="preserve">ed the question of whether the </w:t>
      </w:r>
      <w:r w:rsidR="007909DF" w:rsidRPr="00F65B96">
        <w:rPr>
          <w:rFonts w:ascii="Arial" w:hAnsi="Arial" w:cs="Arial"/>
          <w:bCs/>
        </w:rPr>
        <w:t xml:space="preserve">content of the </w:t>
      </w:r>
      <w:r w:rsidR="00B27EBA" w:rsidRPr="00F65B96">
        <w:rPr>
          <w:rFonts w:ascii="Arial" w:hAnsi="Arial" w:cs="Arial"/>
          <w:bCs/>
        </w:rPr>
        <w:t>final</w:t>
      </w:r>
      <w:r w:rsidR="00D611A2" w:rsidRPr="00F65B96">
        <w:rPr>
          <w:rFonts w:ascii="Arial" w:hAnsi="Arial" w:cs="Arial"/>
          <w:bCs/>
        </w:rPr>
        <w:t xml:space="preserve"> letter </w:t>
      </w:r>
      <w:r w:rsidR="00437120" w:rsidRPr="00F65B96">
        <w:rPr>
          <w:rFonts w:ascii="Arial" w:hAnsi="Arial" w:cs="Arial"/>
          <w:bCs/>
        </w:rPr>
        <w:t xml:space="preserve">constituted a decision to refuse the plans. This was </w:t>
      </w:r>
      <w:r w:rsidR="00046499" w:rsidRPr="00F65B96">
        <w:rPr>
          <w:rFonts w:ascii="Arial" w:hAnsi="Arial" w:cs="Arial"/>
          <w:bCs/>
        </w:rPr>
        <w:t xml:space="preserve">because the </w:t>
      </w:r>
      <w:r w:rsidR="00B27EBA" w:rsidRPr="00F65B96">
        <w:rPr>
          <w:rFonts w:ascii="Arial" w:hAnsi="Arial" w:cs="Arial"/>
          <w:bCs/>
        </w:rPr>
        <w:t>final</w:t>
      </w:r>
      <w:r w:rsidR="00BB17C1" w:rsidRPr="00F65B96">
        <w:rPr>
          <w:rFonts w:ascii="Arial" w:hAnsi="Arial" w:cs="Arial"/>
          <w:bCs/>
        </w:rPr>
        <w:t xml:space="preserve"> </w:t>
      </w:r>
      <w:r w:rsidR="00046499" w:rsidRPr="00F65B96">
        <w:rPr>
          <w:rFonts w:ascii="Arial" w:hAnsi="Arial" w:cs="Arial"/>
          <w:bCs/>
        </w:rPr>
        <w:t xml:space="preserve">letter did not </w:t>
      </w:r>
      <w:r w:rsidR="00FD12AD" w:rsidRPr="00F65B96">
        <w:rPr>
          <w:rFonts w:ascii="Arial" w:hAnsi="Arial" w:cs="Arial"/>
          <w:bCs/>
        </w:rPr>
        <w:t xml:space="preserve">specifically </w:t>
      </w:r>
      <w:r w:rsidR="004971E7" w:rsidRPr="00F65B96">
        <w:rPr>
          <w:rFonts w:ascii="Arial" w:hAnsi="Arial" w:cs="Arial"/>
          <w:bCs/>
        </w:rPr>
        <w:t>contain</w:t>
      </w:r>
      <w:r w:rsidR="00FD12AD" w:rsidRPr="00F65B96">
        <w:rPr>
          <w:rFonts w:ascii="Arial" w:hAnsi="Arial" w:cs="Arial"/>
          <w:bCs/>
        </w:rPr>
        <w:t xml:space="preserve"> the words ‘</w:t>
      </w:r>
      <w:r w:rsidR="00046499" w:rsidRPr="00F65B96">
        <w:rPr>
          <w:rFonts w:ascii="Arial" w:hAnsi="Arial" w:cs="Arial"/>
          <w:bCs/>
        </w:rPr>
        <w:t>re</w:t>
      </w:r>
      <w:r w:rsidR="00E5011F" w:rsidRPr="00F65B96">
        <w:rPr>
          <w:rFonts w:ascii="Arial" w:hAnsi="Arial" w:cs="Arial"/>
          <w:bCs/>
        </w:rPr>
        <w:t>ject</w:t>
      </w:r>
      <w:r w:rsidR="00FD12AD" w:rsidRPr="00F65B96">
        <w:rPr>
          <w:rFonts w:ascii="Arial" w:hAnsi="Arial" w:cs="Arial"/>
          <w:bCs/>
        </w:rPr>
        <w:t>’</w:t>
      </w:r>
      <w:r w:rsidR="00E5011F" w:rsidRPr="00F65B96">
        <w:rPr>
          <w:rFonts w:ascii="Arial" w:hAnsi="Arial" w:cs="Arial"/>
          <w:bCs/>
        </w:rPr>
        <w:t xml:space="preserve"> or </w:t>
      </w:r>
      <w:r w:rsidR="00FD12AD" w:rsidRPr="00F65B96">
        <w:rPr>
          <w:rFonts w:ascii="Arial" w:hAnsi="Arial" w:cs="Arial"/>
          <w:bCs/>
        </w:rPr>
        <w:t>‘</w:t>
      </w:r>
      <w:r w:rsidR="00E5011F" w:rsidRPr="00F65B96">
        <w:rPr>
          <w:rFonts w:ascii="Arial" w:hAnsi="Arial" w:cs="Arial"/>
          <w:bCs/>
        </w:rPr>
        <w:t>refuse</w:t>
      </w:r>
      <w:r w:rsidR="00FD12AD" w:rsidRPr="00F65B96">
        <w:rPr>
          <w:rFonts w:ascii="Arial" w:hAnsi="Arial" w:cs="Arial"/>
          <w:bCs/>
        </w:rPr>
        <w:t xml:space="preserve">’, but instead indicated that the </w:t>
      </w:r>
      <w:r w:rsidR="00264B05" w:rsidRPr="00F65B96">
        <w:rPr>
          <w:rFonts w:ascii="Arial" w:hAnsi="Arial" w:cs="Arial"/>
          <w:bCs/>
        </w:rPr>
        <w:t xml:space="preserve">building plans had </w:t>
      </w:r>
      <w:r w:rsidR="00410EF1" w:rsidRPr="00F65B96">
        <w:rPr>
          <w:rFonts w:ascii="Arial" w:hAnsi="Arial" w:cs="Arial"/>
          <w:bCs/>
        </w:rPr>
        <w:t>‘</w:t>
      </w:r>
      <w:r w:rsidR="00264B05" w:rsidRPr="00F65B96">
        <w:rPr>
          <w:rFonts w:ascii="Arial" w:hAnsi="Arial" w:cs="Arial"/>
          <w:bCs/>
        </w:rPr>
        <w:t>not been approved</w:t>
      </w:r>
      <w:r w:rsidR="00410EF1" w:rsidRPr="00F65B96">
        <w:rPr>
          <w:rFonts w:ascii="Arial" w:hAnsi="Arial" w:cs="Arial"/>
          <w:bCs/>
        </w:rPr>
        <w:t>’</w:t>
      </w:r>
      <w:r w:rsidR="00264B05" w:rsidRPr="00F65B96">
        <w:rPr>
          <w:rFonts w:ascii="Arial" w:hAnsi="Arial" w:cs="Arial"/>
          <w:bCs/>
        </w:rPr>
        <w:t xml:space="preserve">. </w:t>
      </w:r>
      <w:r w:rsidR="00D2727E" w:rsidRPr="00F65B96">
        <w:rPr>
          <w:rFonts w:ascii="Arial" w:hAnsi="Arial" w:cs="Arial"/>
          <w:bCs/>
        </w:rPr>
        <w:t xml:space="preserve">Thus, it was argued, no final decision had been taken by the respondent. </w:t>
      </w:r>
      <w:r w:rsidR="00410EF1" w:rsidRPr="00F65B96">
        <w:rPr>
          <w:rFonts w:ascii="Arial" w:hAnsi="Arial" w:cs="Arial"/>
          <w:bCs/>
        </w:rPr>
        <w:t>Based upon th</w:t>
      </w:r>
      <w:r w:rsidR="00D2727E" w:rsidRPr="00F65B96">
        <w:rPr>
          <w:rFonts w:ascii="Arial" w:hAnsi="Arial" w:cs="Arial"/>
          <w:bCs/>
        </w:rPr>
        <w:t>at</w:t>
      </w:r>
      <w:r w:rsidR="00410EF1" w:rsidRPr="00F65B96">
        <w:rPr>
          <w:rFonts w:ascii="Arial" w:hAnsi="Arial" w:cs="Arial"/>
          <w:bCs/>
        </w:rPr>
        <w:t xml:space="preserve"> premise</w:t>
      </w:r>
      <w:r w:rsidR="00D2727E" w:rsidRPr="00F65B96">
        <w:rPr>
          <w:rFonts w:ascii="Arial" w:hAnsi="Arial" w:cs="Arial"/>
          <w:bCs/>
        </w:rPr>
        <w:t>,</w:t>
      </w:r>
      <w:r w:rsidR="00410EF1" w:rsidRPr="00F65B96">
        <w:rPr>
          <w:rFonts w:ascii="Arial" w:hAnsi="Arial" w:cs="Arial"/>
          <w:bCs/>
        </w:rPr>
        <w:t xml:space="preserve"> </w:t>
      </w:r>
      <w:r w:rsidR="00C67959" w:rsidRPr="00F65B96">
        <w:rPr>
          <w:rFonts w:ascii="Arial" w:hAnsi="Arial" w:cs="Arial"/>
          <w:bCs/>
        </w:rPr>
        <w:t>the notice of motion in its original form</w:t>
      </w:r>
      <w:r w:rsidR="00410EF1" w:rsidRPr="00F65B96">
        <w:rPr>
          <w:rFonts w:ascii="Arial" w:hAnsi="Arial" w:cs="Arial"/>
          <w:bCs/>
        </w:rPr>
        <w:t xml:space="preserve"> initially sought r</w:t>
      </w:r>
      <w:r w:rsidR="009E0C33" w:rsidRPr="00F65B96">
        <w:rPr>
          <w:rFonts w:ascii="Arial" w:hAnsi="Arial" w:cs="Arial"/>
          <w:bCs/>
        </w:rPr>
        <w:t>elief</w:t>
      </w:r>
      <w:r w:rsidR="005E0BBD" w:rsidRPr="00F65B96">
        <w:rPr>
          <w:rFonts w:ascii="Arial" w:hAnsi="Arial" w:cs="Arial"/>
          <w:bCs/>
        </w:rPr>
        <w:t xml:space="preserve"> </w:t>
      </w:r>
      <w:r w:rsidR="009E0C33" w:rsidRPr="00F65B96">
        <w:rPr>
          <w:rFonts w:ascii="Arial" w:hAnsi="Arial" w:cs="Arial"/>
          <w:bCs/>
        </w:rPr>
        <w:t>in terms of the</w:t>
      </w:r>
      <w:r w:rsidR="00E37796" w:rsidRPr="00F65B96">
        <w:rPr>
          <w:rFonts w:ascii="Arial" w:hAnsi="Arial" w:cs="Arial"/>
          <w:bCs/>
        </w:rPr>
        <w:t xml:space="preserve"> National Building Regulations and Building Standards Act 103 of 1977 (‘the Act’) to compel </w:t>
      </w:r>
      <w:r w:rsidR="005E0BBD" w:rsidRPr="00F65B96">
        <w:rPr>
          <w:rFonts w:ascii="Arial" w:hAnsi="Arial" w:cs="Arial"/>
          <w:bCs/>
        </w:rPr>
        <w:t xml:space="preserve">the taking of </w:t>
      </w:r>
      <w:r w:rsidR="00E37796" w:rsidRPr="00F65B96">
        <w:rPr>
          <w:rFonts w:ascii="Arial" w:hAnsi="Arial" w:cs="Arial"/>
          <w:bCs/>
        </w:rPr>
        <w:t>a decision</w:t>
      </w:r>
      <w:r w:rsidR="004C6AA5" w:rsidRPr="00F65B96">
        <w:rPr>
          <w:rFonts w:ascii="Arial" w:hAnsi="Arial" w:cs="Arial"/>
          <w:bCs/>
        </w:rPr>
        <w:t xml:space="preserve"> by the respondent</w:t>
      </w:r>
      <w:r w:rsidR="00BB17C1" w:rsidRPr="00F65B96">
        <w:rPr>
          <w:rFonts w:ascii="Arial" w:hAnsi="Arial" w:cs="Arial"/>
          <w:bCs/>
        </w:rPr>
        <w:t>.</w:t>
      </w:r>
      <w:r w:rsidR="00F86155" w:rsidRPr="00F65B96">
        <w:rPr>
          <w:rFonts w:ascii="Arial" w:hAnsi="Arial" w:cs="Arial"/>
          <w:bCs/>
        </w:rPr>
        <w:t xml:space="preserve"> S</w:t>
      </w:r>
      <w:r w:rsidR="009B1F0D" w:rsidRPr="00F65B96">
        <w:rPr>
          <w:rFonts w:ascii="Arial" w:hAnsi="Arial" w:cs="Arial"/>
          <w:bCs/>
        </w:rPr>
        <w:t>ection 8</w:t>
      </w:r>
      <w:r w:rsidR="00CA426A" w:rsidRPr="00F65B96">
        <w:rPr>
          <w:rFonts w:ascii="Arial" w:hAnsi="Arial" w:cs="Arial"/>
          <w:bCs/>
        </w:rPr>
        <w:t>(1)</w:t>
      </w:r>
      <w:r w:rsidR="009B1F0D" w:rsidRPr="00F65B96">
        <w:rPr>
          <w:rFonts w:ascii="Arial" w:hAnsi="Arial" w:cs="Arial"/>
          <w:bCs/>
        </w:rPr>
        <w:t xml:space="preserve"> of the </w:t>
      </w:r>
      <w:r w:rsidR="005E0BBD" w:rsidRPr="00F65B96">
        <w:rPr>
          <w:rFonts w:ascii="Arial" w:hAnsi="Arial" w:cs="Arial"/>
          <w:bCs/>
        </w:rPr>
        <w:t>Act</w:t>
      </w:r>
      <w:r w:rsidR="009B1F0D" w:rsidRPr="00F65B96">
        <w:rPr>
          <w:rFonts w:ascii="Arial" w:hAnsi="Arial" w:cs="Arial"/>
          <w:bCs/>
        </w:rPr>
        <w:t xml:space="preserve"> reads as follows:</w:t>
      </w:r>
    </w:p>
    <w:p w14:paraId="7BB83E7C" w14:textId="3A692C2E" w:rsidR="00CA426A" w:rsidRPr="0085525D" w:rsidRDefault="00CA426A" w:rsidP="00FE5E31">
      <w:pPr>
        <w:pStyle w:val="ListParagraph"/>
        <w:tabs>
          <w:tab w:val="left" w:pos="900"/>
        </w:tabs>
        <w:spacing w:after="0" w:line="360" w:lineRule="auto"/>
        <w:ind w:left="0"/>
        <w:jc w:val="both"/>
        <w:rPr>
          <w:rFonts w:ascii="Arial" w:hAnsi="Arial" w:cs="Arial"/>
          <w:bCs/>
          <w:sz w:val="24"/>
          <w:szCs w:val="24"/>
        </w:rPr>
      </w:pPr>
      <w:r w:rsidRPr="0085525D">
        <w:rPr>
          <w:rFonts w:ascii="Arial" w:hAnsi="Arial" w:cs="Arial"/>
        </w:rPr>
        <w:t>‘</w:t>
      </w:r>
      <w:r w:rsidR="00837A22" w:rsidRPr="0085525D">
        <w:rPr>
          <w:rFonts w:ascii="Arial" w:hAnsi="Arial" w:cs="Arial"/>
        </w:rPr>
        <w:t>If a local authority fails to grant or refuse timeously its approval in accordance with section 7 in respect of an application, a court may on the application of the applicant concerned make an order directing such local authority to perform its duties and exercise its powers in accordance with that section within the period stated in such order, or make such other order as it may deem just</w:t>
      </w:r>
      <w:r w:rsidRPr="0085525D">
        <w:rPr>
          <w:rFonts w:ascii="Arial" w:hAnsi="Arial" w:cs="Arial"/>
        </w:rPr>
        <w:t>.</w:t>
      </w:r>
      <w:r w:rsidR="00E56338" w:rsidRPr="0085525D">
        <w:rPr>
          <w:rFonts w:ascii="Arial" w:hAnsi="Arial" w:cs="Arial"/>
        </w:rPr>
        <w:t>’</w:t>
      </w:r>
    </w:p>
    <w:p w14:paraId="3FFECA2B" w14:textId="77777777" w:rsidR="00425CFD" w:rsidRPr="0085525D" w:rsidRDefault="00425CFD" w:rsidP="00FE5E31">
      <w:pPr>
        <w:pStyle w:val="ListParagraph"/>
        <w:spacing w:line="360" w:lineRule="auto"/>
        <w:rPr>
          <w:rFonts w:ascii="Arial" w:hAnsi="Arial" w:cs="Arial"/>
          <w:bCs/>
          <w:sz w:val="24"/>
          <w:szCs w:val="24"/>
        </w:rPr>
      </w:pPr>
    </w:p>
    <w:p w14:paraId="0F506C7B" w14:textId="2E922269" w:rsidR="002339AD" w:rsidRPr="00F65B96" w:rsidRDefault="00F65B96" w:rsidP="00F65B96">
      <w:pPr>
        <w:tabs>
          <w:tab w:val="left" w:pos="900"/>
        </w:tabs>
        <w:spacing w:line="360" w:lineRule="auto"/>
        <w:jc w:val="both"/>
        <w:rPr>
          <w:rFonts w:ascii="Arial" w:hAnsi="Arial" w:cs="Arial"/>
          <w:bCs/>
        </w:rPr>
      </w:pPr>
      <w:r w:rsidRPr="0085525D">
        <w:rPr>
          <w:rFonts w:ascii="Arial" w:eastAsiaTheme="minorHAnsi" w:hAnsi="Arial" w:cs="Arial"/>
          <w:bCs/>
          <w:lang w:val="en-GB" w:eastAsia="en-US" w:bidi="ar-SA"/>
        </w:rPr>
        <w:t>[16]</w:t>
      </w:r>
      <w:r w:rsidRPr="0085525D">
        <w:rPr>
          <w:rFonts w:ascii="Arial" w:eastAsiaTheme="minorHAnsi" w:hAnsi="Arial" w:cs="Arial"/>
          <w:bCs/>
          <w:lang w:val="en-GB" w:eastAsia="en-US" w:bidi="ar-SA"/>
        </w:rPr>
        <w:tab/>
      </w:r>
      <w:r w:rsidR="00425CFD" w:rsidRPr="00F65B96">
        <w:rPr>
          <w:rFonts w:ascii="Arial" w:hAnsi="Arial" w:cs="Arial"/>
          <w:color w:val="242121"/>
        </w:rPr>
        <w:t xml:space="preserve">The Act came into operation </w:t>
      </w:r>
      <w:r w:rsidR="00837A22" w:rsidRPr="00F65B96">
        <w:rPr>
          <w:rFonts w:ascii="Arial" w:hAnsi="Arial" w:cs="Arial"/>
          <w:color w:val="242121"/>
        </w:rPr>
        <w:t xml:space="preserve">on 1 </w:t>
      </w:r>
      <w:r w:rsidR="00425CFD" w:rsidRPr="00F65B96">
        <w:rPr>
          <w:rFonts w:ascii="Arial" w:hAnsi="Arial" w:cs="Arial"/>
          <w:color w:val="242121"/>
        </w:rPr>
        <w:t>September 1985.  It</w:t>
      </w:r>
      <w:r w:rsidR="00BF1E89" w:rsidRPr="00F65B96">
        <w:rPr>
          <w:rFonts w:ascii="Arial" w:hAnsi="Arial" w:cs="Arial"/>
          <w:color w:val="242121"/>
        </w:rPr>
        <w:t xml:space="preserve"> requires anyone wishing to construct a building within a municipal area to obtain prior approval from the municipality concerned for such construction.</w:t>
      </w:r>
      <w:r w:rsidR="00DC7EA3" w:rsidRPr="0085525D">
        <w:rPr>
          <w:rStyle w:val="FootnoteReference"/>
          <w:rFonts w:ascii="Arial" w:hAnsi="Arial" w:cs="Arial"/>
          <w:color w:val="242121"/>
        </w:rPr>
        <w:footnoteReference w:id="5"/>
      </w:r>
      <w:r w:rsidR="00DC7EA3" w:rsidRPr="00F65B96">
        <w:rPr>
          <w:rFonts w:ascii="Arial" w:hAnsi="Arial" w:cs="Arial"/>
          <w:color w:val="000000" w:themeColor="text1"/>
        </w:rPr>
        <w:t xml:space="preserve"> </w:t>
      </w:r>
      <w:r w:rsidR="00425CFD" w:rsidRPr="00F65B96">
        <w:rPr>
          <w:rFonts w:ascii="Arial" w:hAnsi="Arial" w:cs="Arial"/>
          <w:color w:val="242121"/>
        </w:rPr>
        <w:t>Erecting a building without municipal approval constitutes a criminal offence punishable with a fine.</w:t>
      </w:r>
      <w:r w:rsidR="00837A22" w:rsidRPr="0085525D">
        <w:rPr>
          <w:rStyle w:val="FootnoteReference"/>
          <w:rFonts w:ascii="Arial" w:hAnsi="Arial" w:cs="Arial"/>
          <w:color w:val="242121"/>
        </w:rPr>
        <w:footnoteReference w:id="6"/>
      </w:r>
      <w:r w:rsidR="00425CFD" w:rsidRPr="00F65B96">
        <w:rPr>
          <w:rFonts w:ascii="Arial" w:hAnsi="Arial" w:cs="Arial"/>
          <w:color w:val="242121"/>
        </w:rPr>
        <w:t xml:space="preserve">  </w:t>
      </w:r>
      <w:r w:rsidR="00212408" w:rsidRPr="00F65B96">
        <w:rPr>
          <w:rFonts w:ascii="Arial" w:hAnsi="Arial" w:cs="Arial"/>
          <w:color w:val="000000" w:themeColor="text1"/>
        </w:rPr>
        <w:t xml:space="preserve">When considering such an application, </w:t>
      </w:r>
      <w:r w:rsidR="008A23DE" w:rsidRPr="00F65B96">
        <w:rPr>
          <w:rFonts w:ascii="Arial" w:hAnsi="Arial" w:cs="Arial"/>
          <w:color w:val="000000" w:themeColor="text1"/>
        </w:rPr>
        <w:t>‘[</w:t>
      </w:r>
      <w:r w:rsidR="00212408" w:rsidRPr="00F65B96">
        <w:rPr>
          <w:rFonts w:ascii="Arial" w:hAnsi="Arial" w:cs="Arial"/>
          <w:color w:val="000000" w:themeColor="text1"/>
        </w:rPr>
        <w:t>a</w:t>
      </w:r>
      <w:r w:rsidR="008A23DE" w:rsidRPr="00F65B96">
        <w:rPr>
          <w:rFonts w:ascii="Arial" w:hAnsi="Arial" w:cs="Arial"/>
          <w:color w:val="000000" w:themeColor="text1"/>
        </w:rPr>
        <w:t>]</w:t>
      </w:r>
      <w:r w:rsidR="00FE23B0" w:rsidRPr="00F65B96">
        <w:rPr>
          <w:rFonts w:ascii="Arial" w:hAnsi="Arial" w:cs="Arial"/>
          <w:color w:val="000000" w:themeColor="text1"/>
        </w:rPr>
        <w:t xml:space="preserve"> local authority is not required to reject </w:t>
      </w:r>
      <w:r w:rsidR="008A23DE" w:rsidRPr="00F65B96">
        <w:rPr>
          <w:rFonts w:ascii="Arial" w:hAnsi="Arial" w:cs="Arial"/>
          <w:color w:val="000000" w:themeColor="text1"/>
        </w:rPr>
        <w:t>[</w:t>
      </w:r>
      <w:r w:rsidR="00212408" w:rsidRPr="00F65B96">
        <w:rPr>
          <w:rFonts w:ascii="Arial" w:hAnsi="Arial" w:cs="Arial"/>
          <w:color w:val="000000" w:themeColor="text1"/>
        </w:rPr>
        <w:t>it</w:t>
      </w:r>
      <w:r w:rsidR="008A23DE" w:rsidRPr="00F65B96">
        <w:rPr>
          <w:rFonts w:ascii="Arial" w:hAnsi="Arial" w:cs="Arial"/>
          <w:color w:val="000000" w:themeColor="text1"/>
        </w:rPr>
        <w:t>]</w:t>
      </w:r>
      <w:r w:rsidR="00FE23B0" w:rsidRPr="00F65B96">
        <w:rPr>
          <w:rFonts w:ascii="Arial" w:hAnsi="Arial" w:cs="Arial"/>
          <w:color w:val="000000" w:themeColor="text1"/>
        </w:rPr>
        <w:t xml:space="preserve"> but only to refuse to approve it</w:t>
      </w:r>
      <w:r w:rsidR="008A23DE" w:rsidRPr="00F65B96">
        <w:rPr>
          <w:rFonts w:ascii="Arial" w:hAnsi="Arial" w:cs="Arial"/>
          <w:color w:val="000000" w:themeColor="text1"/>
        </w:rPr>
        <w:t>’</w:t>
      </w:r>
      <w:r w:rsidR="00FE23B0" w:rsidRPr="00F65B96">
        <w:rPr>
          <w:rFonts w:ascii="Arial" w:hAnsi="Arial" w:cs="Arial"/>
          <w:color w:val="000000" w:themeColor="text1"/>
        </w:rPr>
        <w:t>.</w:t>
      </w:r>
      <w:r w:rsidR="00FE23B0" w:rsidRPr="0085525D">
        <w:rPr>
          <w:rStyle w:val="FootnoteReference"/>
          <w:rFonts w:ascii="Arial" w:hAnsi="Arial" w:cs="Arial"/>
          <w:color w:val="000000" w:themeColor="text1"/>
        </w:rPr>
        <w:footnoteReference w:id="7"/>
      </w:r>
      <w:r w:rsidR="00FE23B0" w:rsidRPr="00F65B96">
        <w:rPr>
          <w:rFonts w:ascii="Arial" w:hAnsi="Arial" w:cs="Arial"/>
          <w:color w:val="000000" w:themeColor="text1"/>
        </w:rPr>
        <w:t xml:space="preserve"> </w:t>
      </w:r>
      <w:r w:rsidR="00EC7D6A" w:rsidRPr="00F65B96">
        <w:rPr>
          <w:rFonts w:ascii="Arial" w:hAnsi="Arial" w:cs="Arial"/>
          <w:color w:val="000000" w:themeColor="text1"/>
        </w:rPr>
        <w:t xml:space="preserve">It appears that there is a difference between these two concepts. </w:t>
      </w:r>
      <w:r w:rsidR="00FE23B0" w:rsidRPr="00F65B96">
        <w:rPr>
          <w:rFonts w:ascii="Arial" w:hAnsi="Arial" w:cs="Arial"/>
          <w:color w:val="000000" w:themeColor="text1"/>
        </w:rPr>
        <w:t xml:space="preserve">‘Rejection’ indicates an outright and final refusal of an application. ‘Refusal to approve’ is a more flexible proposition and does not necessarily contemplate the door being finally shut on future approval. Where a </w:t>
      </w:r>
      <w:r w:rsidR="009B5D14" w:rsidRPr="00F65B96">
        <w:rPr>
          <w:rFonts w:ascii="Arial" w:hAnsi="Arial" w:cs="Arial"/>
          <w:color w:val="000000" w:themeColor="text1"/>
        </w:rPr>
        <w:t xml:space="preserve">municipality </w:t>
      </w:r>
      <w:r w:rsidR="00537457" w:rsidRPr="00F65B96">
        <w:rPr>
          <w:rFonts w:ascii="Arial" w:hAnsi="Arial" w:cs="Arial"/>
          <w:color w:val="000000" w:themeColor="text1"/>
        </w:rPr>
        <w:t>responds to such</w:t>
      </w:r>
      <w:r w:rsidR="009B5D14" w:rsidRPr="00F65B96">
        <w:rPr>
          <w:rFonts w:ascii="Arial" w:hAnsi="Arial" w:cs="Arial"/>
          <w:color w:val="000000" w:themeColor="text1"/>
        </w:rPr>
        <w:t xml:space="preserve"> an </w:t>
      </w:r>
      <w:r w:rsidR="009B5D14" w:rsidRPr="00F65B96">
        <w:rPr>
          <w:rFonts w:ascii="Arial" w:hAnsi="Arial" w:cs="Arial"/>
          <w:color w:val="000000" w:themeColor="text1"/>
        </w:rPr>
        <w:lastRenderedPageBreak/>
        <w:t>application</w:t>
      </w:r>
      <w:r w:rsidR="00FE23B0" w:rsidRPr="00F65B96">
        <w:rPr>
          <w:rFonts w:ascii="Arial" w:hAnsi="Arial" w:cs="Arial"/>
          <w:color w:val="000000" w:themeColor="text1"/>
        </w:rPr>
        <w:t xml:space="preserve">, </w:t>
      </w:r>
      <w:r w:rsidR="00FE47FD" w:rsidRPr="00F65B96">
        <w:rPr>
          <w:rFonts w:ascii="Arial" w:hAnsi="Arial" w:cs="Arial"/>
          <w:color w:val="000000" w:themeColor="text1"/>
        </w:rPr>
        <w:t xml:space="preserve">its </w:t>
      </w:r>
      <w:r w:rsidR="00FE23B0" w:rsidRPr="00F65B96">
        <w:rPr>
          <w:rFonts w:ascii="Arial" w:hAnsi="Arial" w:cs="Arial"/>
          <w:color w:val="000000" w:themeColor="text1"/>
        </w:rPr>
        <w:t xml:space="preserve">notification must be unequivocal: it must either </w:t>
      </w:r>
      <w:r w:rsidR="00FE47FD" w:rsidRPr="00F65B96">
        <w:rPr>
          <w:rFonts w:ascii="Arial" w:hAnsi="Arial" w:cs="Arial"/>
          <w:color w:val="000000" w:themeColor="text1"/>
        </w:rPr>
        <w:t>clearly approve the plans</w:t>
      </w:r>
      <w:r w:rsidR="00FE23B0" w:rsidRPr="00F65B96">
        <w:rPr>
          <w:rFonts w:ascii="Arial" w:hAnsi="Arial" w:cs="Arial"/>
          <w:color w:val="000000" w:themeColor="text1"/>
        </w:rPr>
        <w:t xml:space="preserve"> or </w:t>
      </w:r>
      <w:r w:rsidR="00FE47FD" w:rsidRPr="00F65B96">
        <w:rPr>
          <w:rFonts w:ascii="Arial" w:hAnsi="Arial" w:cs="Arial"/>
          <w:color w:val="000000" w:themeColor="text1"/>
        </w:rPr>
        <w:t>clearly</w:t>
      </w:r>
      <w:r w:rsidR="00014D2B" w:rsidRPr="00F65B96">
        <w:rPr>
          <w:rFonts w:ascii="Arial" w:hAnsi="Arial" w:cs="Arial"/>
          <w:color w:val="000000" w:themeColor="text1"/>
        </w:rPr>
        <w:t xml:space="preserve"> </w:t>
      </w:r>
      <w:r w:rsidR="00FE23B0" w:rsidRPr="00F65B96">
        <w:rPr>
          <w:rFonts w:ascii="Arial" w:hAnsi="Arial" w:cs="Arial"/>
          <w:color w:val="000000" w:themeColor="text1"/>
        </w:rPr>
        <w:t>refus</w:t>
      </w:r>
      <w:r w:rsidR="00014D2B" w:rsidRPr="00F65B96">
        <w:rPr>
          <w:rFonts w:ascii="Arial" w:hAnsi="Arial" w:cs="Arial"/>
          <w:color w:val="000000" w:themeColor="text1"/>
        </w:rPr>
        <w:t>e</w:t>
      </w:r>
      <w:r w:rsidR="00FE23B0" w:rsidRPr="00F65B96">
        <w:rPr>
          <w:rFonts w:ascii="Arial" w:hAnsi="Arial" w:cs="Arial"/>
          <w:color w:val="000000" w:themeColor="text1"/>
        </w:rPr>
        <w:t xml:space="preserve"> to approve them.</w:t>
      </w:r>
      <w:r w:rsidR="00FE23B0" w:rsidRPr="0085525D">
        <w:rPr>
          <w:rStyle w:val="FootnoteReference"/>
          <w:rFonts w:ascii="Arial" w:hAnsi="Arial" w:cs="Arial"/>
          <w:color w:val="000000" w:themeColor="text1"/>
        </w:rPr>
        <w:footnoteReference w:id="8"/>
      </w:r>
    </w:p>
    <w:p w14:paraId="64F1DF29" w14:textId="77777777" w:rsidR="00044618" w:rsidRPr="0085525D" w:rsidRDefault="00044618" w:rsidP="00044618">
      <w:pPr>
        <w:pStyle w:val="ListParagraph"/>
        <w:tabs>
          <w:tab w:val="left" w:pos="900"/>
        </w:tabs>
        <w:spacing w:after="0" w:line="360" w:lineRule="auto"/>
        <w:ind w:left="0"/>
        <w:jc w:val="both"/>
        <w:rPr>
          <w:rFonts w:ascii="Arial" w:hAnsi="Arial" w:cs="Arial"/>
          <w:bCs/>
          <w:sz w:val="24"/>
          <w:szCs w:val="24"/>
        </w:rPr>
      </w:pPr>
    </w:p>
    <w:p w14:paraId="3C371983" w14:textId="7A4CA337" w:rsidR="00852265" w:rsidRPr="00F65B96" w:rsidRDefault="00F65B96" w:rsidP="00F65B96">
      <w:pPr>
        <w:tabs>
          <w:tab w:val="left" w:pos="709"/>
          <w:tab w:val="left" w:pos="900"/>
        </w:tabs>
        <w:spacing w:line="360" w:lineRule="auto"/>
        <w:jc w:val="both"/>
        <w:rPr>
          <w:rFonts w:ascii="Arial" w:hAnsi="Arial" w:cs="Arial"/>
          <w:bCs/>
          <w:color w:val="000000" w:themeColor="text1"/>
        </w:rPr>
      </w:pPr>
      <w:r w:rsidRPr="0085525D">
        <w:rPr>
          <w:rFonts w:ascii="Arial" w:eastAsiaTheme="minorHAnsi" w:hAnsi="Arial" w:cs="Arial"/>
          <w:bCs/>
          <w:color w:val="000000" w:themeColor="text1"/>
          <w:lang w:val="en-GB" w:eastAsia="en-US" w:bidi="ar-SA"/>
        </w:rPr>
        <w:t>[17]</w:t>
      </w:r>
      <w:r w:rsidRPr="0085525D">
        <w:rPr>
          <w:rFonts w:ascii="Arial" w:eastAsiaTheme="minorHAnsi" w:hAnsi="Arial" w:cs="Arial"/>
          <w:bCs/>
          <w:color w:val="000000" w:themeColor="text1"/>
          <w:lang w:val="en-GB" w:eastAsia="en-US" w:bidi="ar-SA"/>
        </w:rPr>
        <w:tab/>
      </w:r>
      <w:r w:rsidR="00D42F52" w:rsidRPr="00F65B96">
        <w:rPr>
          <w:rFonts w:ascii="Arial" w:hAnsi="Arial" w:cs="Arial"/>
          <w:bCs/>
        </w:rPr>
        <w:t xml:space="preserve">A reading of section 8 of the Act </w:t>
      </w:r>
      <w:r w:rsidR="00CB65C1" w:rsidRPr="00F65B96">
        <w:rPr>
          <w:rFonts w:ascii="Arial" w:hAnsi="Arial" w:cs="Arial"/>
          <w:bCs/>
        </w:rPr>
        <w:t xml:space="preserve">reveals that its plain meaning </w:t>
      </w:r>
      <w:r w:rsidR="00D42F52" w:rsidRPr="00F65B96">
        <w:rPr>
          <w:rFonts w:ascii="Arial" w:hAnsi="Arial" w:cs="Arial"/>
          <w:bCs/>
        </w:rPr>
        <w:t xml:space="preserve">is to allow </w:t>
      </w:r>
      <w:r w:rsidR="00492BA4" w:rsidRPr="00F65B96">
        <w:rPr>
          <w:rFonts w:ascii="Arial" w:hAnsi="Arial" w:cs="Arial"/>
          <w:bCs/>
        </w:rPr>
        <w:t>a party awaiting a decision on building plans to</w:t>
      </w:r>
      <w:r w:rsidR="00014D2B" w:rsidRPr="00F65B96">
        <w:rPr>
          <w:rFonts w:ascii="Arial" w:hAnsi="Arial" w:cs="Arial"/>
          <w:bCs/>
        </w:rPr>
        <w:t xml:space="preserve"> approach a court to obtain an order that will </w:t>
      </w:r>
      <w:r w:rsidR="00492BA4" w:rsidRPr="00F65B96">
        <w:rPr>
          <w:rFonts w:ascii="Arial" w:hAnsi="Arial" w:cs="Arial"/>
          <w:bCs/>
        </w:rPr>
        <w:t>compel a municipality to make the awaited decision.</w:t>
      </w:r>
      <w:r w:rsidR="002A7499" w:rsidRPr="0085525D">
        <w:rPr>
          <w:rStyle w:val="FootnoteReference"/>
          <w:rFonts w:ascii="Arial" w:hAnsi="Arial" w:cs="Arial"/>
        </w:rPr>
        <w:footnoteReference w:id="9"/>
      </w:r>
      <w:r w:rsidR="002A7499" w:rsidRPr="00F65B96">
        <w:rPr>
          <w:rFonts w:ascii="Arial" w:hAnsi="Arial" w:cs="Arial"/>
        </w:rPr>
        <w:t xml:space="preserve"> </w:t>
      </w:r>
      <w:r w:rsidR="00B1275C" w:rsidRPr="00F65B96">
        <w:rPr>
          <w:rFonts w:ascii="Arial" w:hAnsi="Arial" w:cs="Arial"/>
          <w:bCs/>
        </w:rPr>
        <w:t xml:space="preserve"> </w:t>
      </w:r>
      <w:r w:rsidR="00F80EE2" w:rsidRPr="00F65B96">
        <w:rPr>
          <w:rFonts w:ascii="Arial" w:hAnsi="Arial" w:cs="Arial"/>
          <w:bCs/>
        </w:rPr>
        <w:t xml:space="preserve">So much so is indicated by the </w:t>
      </w:r>
    </w:p>
    <w:p w14:paraId="61142F89" w14:textId="2D3A9A1D" w:rsidR="002339AD" w:rsidRPr="0085525D" w:rsidRDefault="00F80EE2" w:rsidP="00852265">
      <w:pPr>
        <w:pStyle w:val="ListParagraph"/>
        <w:tabs>
          <w:tab w:val="left" w:pos="709"/>
          <w:tab w:val="left" w:pos="900"/>
        </w:tabs>
        <w:spacing w:after="0" w:line="360" w:lineRule="auto"/>
        <w:ind w:left="0"/>
        <w:jc w:val="both"/>
        <w:rPr>
          <w:rFonts w:ascii="Arial" w:hAnsi="Arial" w:cs="Arial"/>
          <w:bCs/>
          <w:color w:val="000000" w:themeColor="text1"/>
          <w:sz w:val="24"/>
          <w:szCs w:val="24"/>
        </w:rPr>
      </w:pPr>
      <w:r w:rsidRPr="0085525D">
        <w:rPr>
          <w:rFonts w:ascii="Arial" w:hAnsi="Arial" w:cs="Arial"/>
          <w:bCs/>
          <w:sz w:val="24"/>
          <w:szCs w:val="24"/>
        </w:rPr>
        <w:t>words ‘</w:t>
      </w:r>
      <w:r w:rsidRPr="0085525D">
        <w:rPr>
          <w:rFonts w:ascii="Arial" w:hAnsi="Arial" w:cs="Arial"/>
          <w:sz w:val="24"/>
          <w:szCs w:val="24"/>
        </w:rPr>
        <w:t>fails to grant or refuse timeously</w:t>
      </w:r>
      <w:r w:rsidR="006A6D4E" w:rsidRPr="0085525D">
        <w:rPr>
          <w:rFonts w:ascii="Arial" w:hAnsi="Arial" w:cs="Arial"/>
          <w:sz w:val="24"/>
          <w:szCs w:val="24"/>
        </w:rPr>
        <w:t xml:space="preserve">’. </w:t>
      </w:r>
    </w:p>
    <w:p w14:paraId="1B3D8EE9" w14:textId="5E709533" w:rsidR="00F80EE2" w:rsidRPr="0085525D" w:rsidRDefault="00F80EE2" w:rsidP="00983C28">
      <w:pPr>
        <w:pStyle w:val="ListParagraph"/>
        <w:tabs>
          <w:tab w:val="left" w:pos="709"/>
        </w:tabs>
        <w:spacing w:after="0" w:line="360" w:lineRule="auto"/>
        <w:ind w:left="0"/>
        <w:jc w:val="both"/>
        <w:rPr>
          <w:rFonts w:ascii="Arial" w:hAnsi="Arial" w:cs="Arial"/>
          <w:color w:val="000000" w:themeColor="text1"/>
          <w:sz w:val="24"/>
          <w:szCs w:val="24"/>
        </w:rPr>
      </w:pPr>
    </w:p>
    <w:p w14:paraId="1D6BEF46" w14:textId="11A8AAF1" w:rsidR="00960DD8"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[18]</w:t>
      </w:r>
      <w:r w:rsidRPr="0085525D">
        <w:rPr>
          <w:rFonts w:ascii="Arial" w:eastAsiaTheme="minorHAnsi" w:hAnsi="Arial" w:cs="Arial"/>
          <w:bCs/>
          <w:lang w:val="en-GB" w:eastAsia="en-US" w:bidi="ar-SA"/>
        </w:rPr>
        <w:tab/>
      </w:r>
      <w:r w:rsidR="005141FA" w:rsidRPr="00F65B96">
        <w:rPr>
          <w:rFonts w:ascii="Arial" w:hAnsi="Arial" w:cs="Arial"/>
          <w:bCs/>
        </w:rPr>
        <w:t>T</w:t>
      </w:r>
      <w:r w:rsidR="000F649D" w:rsidRPr="00F65B96">
        <w:rPr>
          <w:rFonts w:ascii="Arial" w:hAnsi="Arial" w:cs="Arial"/>
          <w:bCs/>
        </w:rPr>
        <w:t xml:space="preserve">he </w:t>
      </w:r>
      <w:r w:rsidR="00B27EBA" w:rsidRPr="00F65B96">
        <w:rPr>
          <w:rFonts w:ascii="Arial" w:hAnsi="Arial" w:cs="Arial"/>
          <w:bCs/>
        </w:rPr>
        <w:t>final</w:t>
      </w:r>
      <w:r w:rsidR="000F649D" w:rsidRPr="00F65B96">
        <w:rPr>
          <w:rFonts w:ascii="Arial" w:hAnsi="Arial" w:cs="Arial"/>
          <w:bCs/>
        </w:rPr>
        <w:t xml:space="preserve"> letter, </w:t>
      </w:r>
      <w:r w:rsidR="00F06522" w:rsidRPr="00F65B96">
        <w:rPr>
          <w:rFonts w:ascii="Arial" w:hAnsi="Arial" w:cs="Arial"/>
          <w:bCs/>
        </w:rPr>
        <w:t>in my view</w:t>
      </w:r>
      <w:r w:rsidR="005141FA" w:rsidRPr="00F65B96">
        <w:rPr>
          <w:rFonts w:ascii="Arial" w:hAnsi="Arial" w:cs="Arial"/>
          <w:bCs/>
        </w:rPr>
        <w:t xml:space="preserve">, </w:t>
      </w:r>
      <w:r w:rsidR="00F06522" w:rsidRPr="00F65B96">
        <w:rPr>
          <w:rFonts w:ascii="Arial" w:hAnsi="Arial" w:cs="Arial"/>
          <w:bCs/>
        </w:rPr>
        <w:t xml:space="preserve">conveys an unambiguous message to the applicants. </w:t>
      </w:r>
      <w:r w:rsidR="0065478A" w:rsidRPr="00F65B96">
        <w:rPr>
          <w:rFonts w:ascii="Arial" w:hAnsi="Arial" w:cs="Arial"/>
          <w:bCs/>
        </w:rPr>
        <w:t>That message relates, according to the heading to the letter, to a decision</w:t>
      </w:r>
      <w:r w:rsidR="00225ABB" w:rsidRPr="00F65B96">
        <w:rPr>
          <w:rFonts w:ascii="Arial" w:hAnsi="Arial" w:cs="Arial"/>
          <w:bCs/>
        </w:rPr>
        <w:t xml:space="preserve"> that the respondent has taken in respect of the applicants</w:t>
      </w:r>
      <w:r w:rsidR="00CE29DB" w:rsidRPr="00F65B96">
        <w:rPr>
          <w:rFonts w:ascii="Arial" w:hAnsi="Arial" w:cs="Arial"/>
          <w:bCs/>
        </w:rPr>
        <w:t>’</w:t>
      </w:r>
      <w:r w:rsidR="00225ABB" w:rsidRPr="00F65B96">
        <w:rPr>
          <w:rFonts w:ascii="Arial" w:hAnsi="Arial" w:cs="Arial"/>
          <w:bCs/>
        </w:rPr>
        <w:t xml:space="preserve"> application.</w:t>
      </w:r>
      <w:r w:rsidR="0065478A" w:rsidRPr="00F65B96">
        <w:rPr>
          <w:rFonts w:ascii="Arial" w:hAnsi="Arial" w:cs="Arial"/>
          <w:bCs/>
        </w:rPr>
        <w:t xml:space="preserve"> </w:t>
      </w:r>
      <w:r w:rsidR="00F06522" w:rsidRPr="00F65B96">
        <w:rPr>
          <w:rFonts w:ascii="Arial" w:hAnsi="Arial" w:cs="Arial"/>
          <w:bCs/>
        </w:rPr>
        <w:t>Th</w:t>
      </w:r>
      <w:r w:rsidR="00225ABB" w:rsidRPr="00F65B96">
        <w:rPr>
          <w:rFonts w:ascii="Arial" w:hAnsi="Arial" w:cs="Arial"/>
          <w:bCs/>
        </w:rPr>
        <w:t>e</w:t>
      </w:r>
      <w:r w:rsidR="00F06522" w:rsidRPr="00F65B96">
        <w:rPr>
          <w:rFonts w:ascii="Arial" w:hAnsi="Arial" w:cs="Arial"/>
          <w:bCs/>
        </w:rPr>
        <w:t xml:space="preserve"> message is that the respondent has considered the </w:t>
      </w:r>
      <w:r w:rsidR="00BA437F" w:rsidRPr="00F65B96">
        <w:rPr>
          <w:rFonts w:ascii="Arial" w:hAnsi="Arial" w:cs="Arial"/>
          <w:bCs/>
        </w:rPr>
        <w:t>application</w:t>
      </w:r>
      <w:r w:rsidR="00960DD8" w:rsidRPr="00F65B96">
        <w:rPr>
          <w:rFonts w:ascii="Arial" w:hAnsi="Arial" w:cs="Arial"/>
          <w:bCs/>
        </w:rPr>
        <w:t xml:space="preserve"> and a</w:t>
      </w:r>
      <w:r w:rsidR="00BA437F" w:rsidRPr="00F65B96">
        <w:rPr>
          <w:rFonts w:ascii="Arial" w:hAnsi="Arial" w:cs="Arial"/>
          <w:bCs/>
        </w:rPr>
        <w:t>fter such consideration, the applicants</w:t>
      </w:r>
      <w:r w:rsidR="00546027" w:rsidRPr="00F65B96">
        <w:rPr>
          <w:rFonts w:ascii="Arial" w:hAnsi="Arial" w:cs="Arial"/>
          <w:bCs/>
        </w:rPr>
        <w:t>’</w:t>
      </w:r>
      <w:r w:rsidR="00BA437F" w:rsidRPr="00F65B96">
        <w:rPr>
          <w:rFonts w:ascii="Arial" w:hAnsi="Arial" w:cs="Arial"/>
          <w:bCs/>
        </w:rPr>
        <w:t xml:space="preserve"> building plans have not been approved</w:t>
      </w:r>
      <w:r w:rsidR="009751D0" w:rsidRPr="00F65B96">
        <w:rPr>
          <w:rFonts w:ascii="Arial" w:hAnsi="Arial" w:cs="Arial"/>
          <w:bCs/>
        </w:rPr>
        <w:t>. Th</w:t>
      </w:r>
      <w:r w:rsidR="00E34884" w:rsidRPr="00F65B96">
        <w:rPr>
          <w:rFonts w:ascii="Arial" w:hAnsi="Arial" w:cs="Arial"/>
          <w:bCs/>
        </w:rPr>
        <w:t xml:space="preserve">ree principal grounds upon which </w:t>
      </w:r>
      <w:r w:rsidR="00351154" w:rsidRPr="00F65B96">
        <w:rPr>
          <w:rFonts w:ascii="Arial" w:hAnsi="Arial" w:cs="Arial"/>
          <w:bCs/>
        </w:rPr>
        <w:t>such non-approval is based ha</w:t>
      </w:r>
      <w:r w:rsidR="00A13F84" w:rsidRPr="00F65B96">
        <w:rPr>
          <w:rFonts w:ascii="Arial" w:hAnsi="Arial" w:cs="Arial"/>
          <w:bCs/>
        </w:rPr>
        <w:t>ve</w:t>
      </w:r>
      <w:r w:rsidR="00351154" w:rsidRPr="00F65B96">
        <w:rPr>
          <w:rFonts w:ascii="Arial" w:hAnsi="Arial" w:cs="Arial"/>
          <w:bCs/>
        </w:rPr>
        <w:t xml:space="preserve"> been provided</w:t>
      </w:r>
      <w:r w:rsidR="00325DE7" w:rsidRPr="00F65B96">
        <w:rPr>
          <w:rFonts w:ascii="Arial" w:hAnsi="Arial" w:cs="Arial"/>
          <w:bCs/>
        </w:rPr>
        <w:t xml:space="preserve"> </w:t>
      </w:r>
      <w:r w:rsidR="00991221" w:rsidRPr="00F65B96">
        <w:rPr>
          <w:rFonts w:ascii="Arial" w:hAnsi="Arial" w:cs="Arial"/>
          <w:bCs/>
        </w:rPr>
        <w:t>by the respondent</w:t>
      </w:r>
      <w:r w:rsidR="00F612F7" w:rsidRPr="00F65B96">
        <w:rPr>
          <w:rFonts w:ascii="Arial" w:hAnsi="Arial" w:cs="Arial"/>
          <w:bCs/>
        </w:rPr>
        <w:t>,</w:t>
      </w:r>
      <w:r w:rsidR="00991221" w:rsidRPr="00F65B96">
        <w:rPr>
          <w:rFonts w:ascii="Arial" w:hAnsi="Arial" w:cs="Arial"/>
          <w:bCs/>
        </w:rPr>
        <w:t xml:space="preserve"> </w:t>
      </w:r>
      <w:r w:rsidR="00325DE7" w:rsidRPr="00F65B96">
        <w:rPr>
          <w:rFonts w:ascii="Arial" w:hAnsi="Arial" w:cs="Arial"/>
          <w:bCs/>
        </w:rPr>
        <w:t>giving the applicant</w:t>
      </w:r>
      <w:r w:rsidR="00546027" w:rsidRPr="00F65B96">
        <w:rPr>
          <w:rFonts w:ascii="Arial" w:hAnsi="Arial" w:cs="Arial"/>
          <w:bCs/>
        </w:rPr>
        <w:t>s</w:t>
      </w:r>
      <w:r w:rsidR="00325DE7" w:rsidRPr="00F65B96">
        <w:rPr>
          <w:rFonts w:ascii="Arial" w:hAnsi="Arial" w:cs="Arial"/>
          <w:bCs/>
        </w:rPr>
        <w:t xml:space="preserve"> insight into the respondent’s reasoning process</w:t>
      </w:r>
      <w:r w:rsidR="00351154" w:rsidRPr="00F65B96">
        <w:rPr>
          <w:rFonts w:ascii="Arial" w:hAnsi="Arial" w:cs="Arial"/>
          <w:bCs/>
        </w:rPr>
        <w:t>.</w:t>
      </w:r>
      <w:r w:rsidR="00F302CA" w:rsidRPr="00F65B96">
        <w:rPr>
          <w:rFonts w:ascii="Arial" w:hAnsi="Arial" w:cs="Arial"/>
          <w:bCs/>
        </w:rPr>
        <w:t xml:space="preserve"> Whether that reasoning is justifiable</w:t>
      </w:r>
      <w:r w:rsidR="00F755BA" w:rsidRPr="00F65B96">
        <w:rPr>
          <w:rFonts w:ascii="Arial" w:hAnsi="Arial" w:cs="Arial"/>
          <w:bCs/>
        </w:rPr>
        <w:t xml:space="preserve"> or correct</w:t>
      </w:r>
      <w:r w:rsidR="00F302CA" w:rsidRPr="00F65B96">
        <w:rPr>
          <w:rFonts w:ascii="Arial" w:hAnsi="Arial" w:cs="Arial"/>
          <w:bCs/>
        </w:rPr>
        <w:t xml:space="preserve"> is another matter altogether</w:t>
      </w:r>
      <w:r w:rsidR="007234B7" w:rsidRPr="00F65B96">
        <w:rPr>
          <w:rFonts w:ascii="Arial" w:hAnsi="Arial" w:cs="Arial"/>
          <w:bCs/>
        </w:rPr>
        <w:t>. But t</w:t>
      </w:r>
      <w:r w:rsidR="00960DD8" w:rsidRPr="00F65B96">
        <w:rPr>
          <w:rFonts w:ascii="Arial" w:hAnsi="Arial" w:cs="Arial"/>
          <w:bCs/>
        </w:rPr>
        <w:t>he message is clear</w:t>
      </w:r>
      <w:r w:rsidR="00325DE7" w:rsidRPr="00F65B96">
        <w:rPr>
          <w:rFonts w:ascii="Arial" w:hAnsi="Arial" w:cs="Arial"/>
          <w:bCs/>
        </w:rPr>
        <w:t xml:space="preserve"> and unambivalent</w:t>
      </w:r>
      <w:r w:rsidR="00EB05FA" w:rsidRPr="00F65B96">
        <w:rPr>
          <w:rFonts w:ascii="Arial" w:hAnsi="Arial" w:cs="Arial"/>
          <w:bCs/>
        </w:rPr>
        <w:t>: a decision has been taken.</w:t>
      </w:r>
    </w:p>
    <w:p w14:paraId="0C992D3E" w14:textId="77777777" w:rsidR="00484B71" w:rsidRPr="0085525D" w:rsidRDefault="00484B71" w:rsidP="006372B7">
      <w:pPr>
        <w:pStyle w:val="ListParagraph"/>
        <w:spacing w:after="0" w:line="360" w:lineRule="auto"/>
        <w:rPr>
          <w:rFonts w:ascii="Arial" w:hAnsi="Arial" w:cs="Arial"/>
          <w:bCs/>
          <w:sz w:val="24"/>
          <w:szCs w:val="24"/>
        </w:rPr>
      </w:pPr>
    </w:p>
    <w:p w14:paraId="6FD65574" w14:textId="470E1CCD" w:rsidR="00484B71"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[19]</w:t>
      </w:r>
      <w:r w:rsidRPr="0085525D">
        <w:rPr>
          <w:rFonts w:ascii="Arial" w:eastAsiaTheme="minorHAnsi" w:hAnsi="Arial" w:cs="Arial"/>
          <w:bCs/>
          <w:lang w:val="en-GB" w:eastAsia="en-US" w:bidi="ar-SA"/>
        </w:rPr>
        <w:tab/>
      </w:r>
      <w:r w:rsidR="00484B71" w:rsidRPr="00F65B96">
        <w:rPr>
          <w:rFonts w:ascii="Arial" w:hAnsi="Arial" w:cs="Arial"/>
          <w:bCs/>
        </w:rPr>
        <w:t xml:space="preserve">The applicants have argued further that if a decision has been taken, there is no satisfactory evidence that the person who took the decision </w:t>
      </w:r>
      <w:r w:rsidR="000F1D7B" w:rsidRPr="00F65B96">
        <w:rPr>
          <w:rFonts w:ascii="Arial" w:hAnsi="Arial" w:cs="Arial"/>
          <w:bCs/>
        </w:rPr>
        <w:t>was empowered to do so. The respondent disputes that the decision</w:t>
      </w:r>
      <w:r w:rsidR="002E1D64" w:rsidRPr="00F65B96">
        <w:rPr>
          <w:rFonts w:ascii="Arial" w:hAnsi="Arial" w:cs="Arial"/>
          <w:bCs/>
        </w:rPr>
        <w:t>-</w:t>
      </w:r>
      <w:r w:rsidR="000F1D7B" w:rsidRPr="00F65B96">
        <w:rPr>
          <w:rFonts w:ascii="Arial" w:hAnsi="Arial" w:cs="Arial"/>
          <w:bCs/>
        </w:rPr>
        <w:t xml:space="preserve">maker was not so empowered and argues that the </w:t>
      </w:r>
      <w:r w:rsidR="000847B5" w:rsidRPr="00F65B96">
        <w:rPr>
          <w:rFonts w:ascii="Arial" w:hAnsi="Arial" w:cs="Arial"/>
          <w:bCs/>
        </w:rPr>
        <w:t>office held by the decision</w:t>
      </w:r>
      <w:r w:rsidR="002E1D64" w:rsidRPr="00F65B96">
        <w:rPr>
          <w:rFonts w:ascii="Arial" w:hAnsi="Arial" w:cs="Arial"/>
          <w:bCs/>
        </w:rPr>
        <w:t>-</w:t>
      </w:r>
      <w:r w:rsidR="000847B5" w:rsidRPr="00F65B96">
        <w:rPr>
          <w:rFonts w:ascii="Arial" w:hAnsi="Arial" w:cs="Arial"/>
          <w:bCs/>
        </w:rPr>
        <w:t>maker</w:t>
      </w:r>
      <w:r w:rsidR="00B856B0" w:rsidRPr="00F65B96">
        <w:rPr>
          <w:rFonts w:ascii="Arial" w:hAnsi="Arial" w:cs="Arial"/>
          <w:bCs/>
        </w:rPr>
        <w:t xml:space="preserve">, namely </w:t>
      </w:r>
      <w:r w:rsidR="008C227C" w:rsidRPr="00F65B96">
        <w:rPr>
          <w:rFonts w:ascii="Arial" w:hAnsi="Arial" w:cs="Arial"/>
          <w:bCs/>
        </w:rPr>
        <w:t xml:space="preserve">its manager of strategic planning, housing and </w:t>
      </w:r>
      <w:r w:rsidR="004128DE" w:rsidRPr="00F65B96">
        <w:rPr>
          <w:rFonts w:ascii="Arial" w:hAnsi="Arial" w:cs="Arial"/>
          <w:bCs/>
        </w:rPr>
        <w:t>LED</w:t>
      </w:r>
      <w:r w:rsidR="00B856B0" w:rsidRPr="00F65B96">
        <w:rPr>
          <w:rFonts w:ascii="Arial" w:hAnsi="Arial" w:cs="Arial"/>
          <w:bCs/>
        </w:rPr>
        <w:t>,</w:t>
      </w:r>
      <w:r w:rsidR="000847B5" w:rsidRPr="00F65B96">
        <w:rPr>
          <w:rFonts w:ascii="Arial" w:hAnsi="Arial" w:cs="Arial"/>
          <w:bCs/>
        </w:rPr>
        <w:t xml:space="preserve"> </w:t>
      </w:r>
      <w:r w:rsidR="006372B7" w:rsidRPr="00F65B96">
        <w:rPr>
          <w:rFonts w:ascii="Arial" w:hAnsi="Arial" w:cs="Arial"/>
          <w:bCs/>
        </w:rPr>
        <w:t xml:space="preserve">necessarily clothes the </w:t>
      </w:r>
      <w:r w:rsidR="00F755BA" w:rsidRPr="00F65B96">
        <w:rPr>
          <w:rFonts w:ascii="Arial" w:hAnsi="Arial" w:cs="Arial"/>
          <w:bCs/>
        </w:rPr>
        <w:t>decision</w:t>
      </w:r>
      <w:r w:rsidR="00FF38A8" w:rsidRPr="00F65B96">
        <w:rPr>
          <w:rFonts w:ascii="Arial" w:hAnsi="Arial" w:cs="Arial"/>
          <w:bCs/>
        </w:rPr>
        <w:t>-</w:t>
      </w:r>
      <w:r w:rsidR="00F755BA" w:rsidRPr="00F65B96">
        <w:rPr>
          <w:rFonts w:ascii="Arial" w:hAnsi="Arial" w:cs="Arial"/>
          <w:bCs/>
        </w:rPr>
        <w:t>maker</w:t>
      </w:r>
      <w:r w:rsidR="000847B5" w:rsidRPr="00F65B96">
        <w:rPr>
          <w:rFonts w:ascii="Arial" w:hAnsi="Arial" w:cs="Arial"/>
          <w:bCs/>
        </w:rPr>
        <w:t xml:space="preserve"> with the authority to make such decisions. I am not required to </w:t>
      </w:r>
      <w:r w:rsidR="006B7073" w:rsidRPr="00F65B96">
        <w:rPr>
          <w:rFonts w:ascii="Arial" w:hAnsi="Arial" w:cs="Arial"/>
          <w:bCs/>
        </w:rPr>
        <w:t xml:space="preserve">enter into this dispute </w:t>
      </w:r>
      <w:r w:rsidR="000847B5" w:rsidRPr="00F65B96">
        <w:rPr>
          <w:rFonts w:ascii="Arial" w:hAnsi="Arial" w:cs="Arial"/>
          <w:bCs/>
        </w:rPr>
        <w:t xml:space="preserve">by virtue of the guidance provided by the </w:t>
      </w:r>
      <w:r w:rsidR="005B01B3" w:rsidRPr="00F65B96">
        <w:rPr>
          <w:rFonts w:ascii="Arial" w:hAnsi="Arial" w:cs="Arial"/>
          <w:bCs/>
        </w:rPr>
        <w:t>much-quoted</w:t>
      </w:r>
      <w:r w:rsidR="000847B5" w:rsidRPr="00F65B96">
        <w:rPr>
          <w:rFonts w:ascii="Arial" w:hAnsi="Arial" w:cs="Arial"/>
          <w:bCs/>
        </w:rPr>
        <w:t xml:space="preserve"> matter of </w:t>
      </w:r>
      <w:r w:rsidR="005B01B3" w:rsidRPr="00F65B96">
        <w:rPr>
          <w:rFonts w:ascii="Arial" w:hAnsi="Arial" w:cs="Arial"/>
          <w:i/>
          <w:iCs/>
          <w:color w:val="202122"/>
        </w:rPr>
        <w:t>Plascon-Evans Paints Ltd v Van Riebeeck Paints (Pty) Ltd.</w:t>
      </w:r>
      <w:r w:rsidR="005B01B3" w:rsidRPr="0085525D">
        <w:rPr>
          <w:rStyle w:val="FootnoteReference"/>
          <w:rFonts w:ascii="Arial" w:hAnsi="Arial" w:cs="Arial"/>
          <w:color w:val="202122"/>
        </w:rPr>
        <w:footnoteReference w:id="10"/>
      </w:r>
      <w:r w:rsidR="005B01B3" w:rsidRPr="00F65B96">
        <w:rPr>
          <w:rFonts w:ascii="Arial" w:hAnsi="Arial" w:cs="Arial"/>
          <w:color w:val="202122"/>
        </w:rPr>
        <w:t xml:space="preserve"> </w:t>
      </w:r>
      <w:r w:rsidR="0016445E" w:rsidRPr="00F65B96">
        <w:rPr>
          <w:rFonts w:ascii="Arial" w:hAnsi="Arial" w:cs="Arial"/>
          <w:color w:val="202122"/>
        </w:rPr>
        <w:t xml:space="preserve">I am required to accept the respondent’s version </w:t>
      </w:r>
      <w:r w:rsidR="006B7073" w:rsidRPr="00F65B96">
        <w:rPr>
          <w:rFonts w:ascii="Arial" w:hAnsi="Arial" w:cs="Arial"/>
          <w:color w:val="202122"/>
        </w:rPr>
        <w:t xml:space="preserve">on this issue </w:t>
      </w:r>
      <w:r w:rsidR="0016445E" w:rsidRPr="00F65B96">
        <w:rPr>
          <w:rFonts w:ascii="Arial" w:hAnsi="Arial" w:cs="Arial"/>
          <w:color w:val="202122"/>
        </w:rPr>
        <w:t>and I do so.</w:t>
      </w:r>
    </w:p>
    <w:p w14:paraId="50C7125E" w14:textId="77777777" w:rsidR="00960DD8" w:rsidRPr="0085525D" w:rsidRDefault="00960DD8" w:rsidP="006372B7">
      <w:pPr>
        <w:pStyle w:val="ListParagraph"/>
        <w:spacing w:after="0" w:line="360" w:lineRule="auto"/>
        <w:rPr>
          <w:rFonts w:ascii="Arial" w:hAnsi="Arial" w:cs="Arial"/>
          <w:bCs/>
          <w:sz w:val="24"/>
          <w:szCs w:val="24"/>
        </w:rPr>
      </w:pPr>
    </w:p>
    <w:p w14:paraId="75DC670A" w14:textId="4A4D6382" w:rsidR="00163540"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[20]</w:t>
      </w:r>
      <w:r w:rsidRPr="0085525D">
        <w:rPr>
          <w:rFonts w:ascii="Arial" w:eastAsiaTheme="minorHAnsi" w:hAnsi="Arial" w:cs="Arial"/>
          <w:bCs/>
          <w:lang w:val="en-GB" w:eastAsia="en-US" w:bidi="ar-SA"/>
        </w:rPr>
        <w:tab/>
      </w:r>
      <w:r w:rsidR="00A13F84" w:rsidRPr="00F65B96">
        <w:rPr>
          <w:rFonts w:ascii="Arial" w:hAnsi="Arial" w:cs="Arial"/>
          <w:bCs/>
        </w:rPr>
        <w:t>I accordingly cannot agree that a decision has not been taken</w:t>
      </w:r>
      <w:r w:rsidR="00351154" w:rsidRPr="00F65B96">
        <w:rPr>
          <w:rFonts w:ascii="Arial" w:hAnsi="Arial" w:cs="Arial"/>
          <w:bCs/>
        </w:rPr>
        <w:t xml:space="preserve"> </w:t>
      </w:r>
      <w:r w:rsidR="007234B7" w:rsidRPr="00F65B96">
        <w:rPr>
          <w:rFonts w:ascii="Arial" w:hAnsi="Arial" w:cs="Arial"/>
          <w:bCs/>
        </w:rPr>
        <w:t xml:space="preserve">by the respondent </w:t>
      </w:r>
      <w:r w:rsidR="00282A81" w:rsidRPr="00F65B96">
        <w:rPr>
          <w:rFonts w:ascii="Arial" w:hAnsi="Arial" w:cs="Arial"/>
          <w:bCs/>
        </w:rPr>
        <w:t>or that what is stated in</w:t>
      </w:r>
      <w:r w:rsidR="001C02A4" w:rsidRPr="00F65B96">
        <w:rPr>
          <w:rFonts w:ascii="Arial" w:hAnsi="Arial" w:cs="Arial"/>
          <w:bCs/>
        </w:rPr>
        <w:t xml:space="preserve"> the </w:t>
      </w:r>
      <w:r w:rsidR="00B27EBA" w:rsidRPr="00F65B96">
        <w:rPr>
          <w:rFonts w:ascii="Arial" w:hAnsi="Arial" w:cs="Arial"/>
          <w:bCs/>
        </w:rPr>
        <w:t>final</w:t>
      </w:r>
      <w:r w:rsidR="001C02A4" w:rsidRPr="00F65B96">
        <w:rPr>
          <w:rFonts w:ascii="Arial" w:hAnsi="Arial" w:cs="Arial"/>
          <w:bCs/>
        </w:rPr>
        <w:t xml:space="preserve"> letter</w:t>
      </w:r>
      <w:r w:rsidR="00282A81" w:rsidRPr="00F65B96">
        <w:rPr>
          <w:rFonts w:ascii="Arial" w:hAnsi="Arial" w:cs="Arial"/>
          <w:bCs/>
        </w:rPr>
        <w:t xml:space="preserve"> is merely </w:t>
      </w:r>
      <w:r w:rsidR="00B756EB" w:rsidRPr="00F65B96">
        <w:rPr>
          <w:rFonts w:ascii="Arial" w:hAnsi="Arial" w:cs="Arial"/>
          <w:bCs/>
        </w:rPr>
        <w:t xml:space="preserve">an unwarranted postponement of a </w:t>
      </w:r>
      <w:r w:rsidR="00B756EB" w:rsidRPr="00F65B96">
        <w:rPr>
          <w:rFonts w:ascii="Arial" w:hAnsi="Arial" w:cs="Arial"/>
          <w:bCs/>
        </w:rPr>
        <w:lastRenderedPageBreak/>
        <w:t>decision on the applicants</w:t>
      </w:r>
      <w:r w:rsidR="009F7C8E" w:rsidRPr="00F65B96">
        <w:rPr>
          <w:rFonts w:ascii="Arial" w:hAnsi="Arial" w:cs="Arial"/>
          <w:bCs/>
        </w:rPr>
        <w:t>’</w:t>
      </w:r>
      <w:r w:rsidR="00B756EB" w:rsidRPr="00F65B96">
        <w:rPr>
          <w:rFonts w:ascii="Arial" w:hAnsi="Arial" w:cs="Arial"/>
          <w:bCs/>
        </w:rPr>
        <w:t xml:space="preserve"> plans.</w:t>
      </w:r>
      <w:r w:rsidR="003A48CA" w:rsidRPr="00F65B96">
        <w:rPr>
          <w:rFonts w:ascii="Arial" w:hAnsi="Arial" w:cs="Arial"/>
          <w:bCs/>
        </w:rPr>
        <w:t xml:space="preserve"> </w:t>
      </w:r>
      <w:r w:rsidR="007234B7" w:rsidRPr="00F65B96">
        <w:rPr>
          <w:rFonts w:ascii="Arial" w:hAnsi="Arial" w:cs="Arial"/>
          <w:bCs/>
        </w:rPr>
        <w:t xml:space="preserve">The contents of the </w:t>
      </w:r>
      <w:r w:rsidR="00B27EBA" w:rsidRPr="00F65B96">
        <w:rPr>
          <w:rFonts w:ascii="Arial" w:hAnsi="Arial" w:cs="Arial"/>
          <w:bCs/>
        </w:rPr>
        <w:t>final</w:t>
      </w:r>
      <w:r w:rsidR="007234B7" w:rsidRPr="00F65B96">
        <w:rPr>
          <w:rFonts w:ascii="Arial" w:hAnsi="Arial" w:cs="Arial"/>
          <w:bCs/>
        </w:rPr>
        <w:t xml:space="preserve"> letter</w:t>
      </w:r>
      <w:r w:rsidR="003A48CA" w:rsidRPr="00F65B96">
        <w:rPr>
          <w:rFonts w:ascii="Arial" w:hAnsi="Arial" w:cs="Arial"/>
          <w:bCs/>
        </w:rPr>
        <w:t xml:space="preserve"> </w:t>
      </w:r>
      <w:r w:rsidR="006A6D4E" w:rsidRPr="00F65B96">
        <w:rPr>
          <w:rFonts w:ascii="Arial" w:hAnsi="Arial" w:cs="Arial"/>
          <w:bCs/>
        </w:rPr>
        <w:t>constitute</w:t>
      </w:r>
      <w:r w:rsidR="003A48CA" w:rsidRPr="00F65B96">
        <w:rPr>
          <w:rFonts w:ascii="Arial" w:hAnsi="Arial" w:cs="Arial"/>
          <w:bCs/>
        </w:rPr>
        <w:t xml:space="preserve"> a decision to refuse to approve</w:t>
      </w:r>
      <w:r w:rsidR="006D0534" w:rsidRPr="00F65B96">
        <w:rPr>
          <w:rFonts w:ascii="Arial" w:hAnsi="Arial" w:cs="Arial"/>
          <w:bCs/>
        </w:rPr>
        <w:t xml:space="preserve"> th</w:t>
      </w:r>
      <w:r w:rsidR="0044145D" w:rsidRPr="00F65B96">
        <w:rPr>
          <w:rFonts w:ascii="Arial" w:hAnsi="Arial" w:cs="Arial"/>
          <w:bCs/>
        </w:rPr>
        <w:t>o</w:t>
      </w:r>
      <w:r w:rsidR="009F7C8E" w:rsidRPr="00F65B96">
        <w:rPr>
          <w:rFonts w:ascii="Arial" w:hAnsi="Arial" w:cs="Arial"/>
          <w:bCs/>
        </w:rPr>
        <w:t>s</w:t>
      </w:r>
      <w:r w:rsidR="006D0534" w:rsidRPr="00F65B96">
        <w:rPr>
          <w:rFonts w:ascii="Arial" w:hAnsi="Arial" w:cs="Arial"/>
          <w:bCs/>
        </w:rPr>
        <w:t>e plans</w:t>
      </w:r>
      <w:r w:rsidR="003A48CA" w:rsidRPr="00F65B96">
        <w:rPr>
          <w:rFonts w:ascii="Arial" w:hAnsi="Arial" w:cs="Arial"/>
          <w:bCs/>
        </w:rPr>
        <w:t xml:space="preserve">. While section 8(1) of the Act may be relied upon to compel </w:t>
      </w:r>
      <w:r w:rsidR="006D0534" w:rsidRPr="00F65B96">
        <w:rPr>
          <w:rFonts w:ascii="Arial" w:hAnsi="Arial" w:cs="Arial"/>
          <w:bCs/>
        </w:rPr>
        <w:t xml:space="preserve">the making of </w:t>
      </w:r>
      <w:r w:rsidR="003A48CA" w:rsidRPr="00F65B96">
        <w:rPr>
          <w:rFonts w:ascii="Arial" w:hAnsi="Arial" w:cs="Arial"/>
          <w:bCs/>
        </w:rPr>
        <w:t xml:space="preserve">a decision, where that decision has </w:t>
      </w:r>
      <w:r w:rsidR="006B7073" w:rsidRPr="00F65B96">
        <w:rPr>
          <w:rFonts w:ascii="Arial" w:hAnsi="Arial" w:cs="Arial"/>
          <w:bCs/>
        </w:rPr>
        <w:t xml:space="preserve">already </w:t>
      </w:r>
      <w:r w:rsidR="003A48CA" w:rsidRPr="00F65B96">
        <w:rPr>
          <w:rFonts w:ascii="Arial" w:hAnsi="Arial" w:cs="Arial"/>
          <w:bCs/>
        </w:rPr>
        <w:t xml:space="preserve">been taken and the result is not to the satisfaction of the applicant, </w:t>
      </w:r>
      <w:r w:rsidR="00BE57AE" w:rsidRPr="00F65B96">
        <w:rPr>
          <w:rFonts w:ascii="Arial" w:hAnsi="Arial" w:cs="Arial"/>
          <w:bCs/>
        </w:rPr>
        <w:t>it</w:t>
      </w:r>
      <w:r w:rsidR="00FF542E" w:rsidRPr="00F65B96">
        <w:rPr>
          <w:rFonts w:ascii="Arial" w:hAnsi="Arial" w:cs="Arial"/>
          <w:bCs/>
        </w:rPr>
        <w:t xml:space="preserve"> </w:t>
      </w:r>
      <w:r w:rsidR="003A48CA" w:rsidRPr="00F65B96">
        <w:rPr>
          <w:rFonts w:ascii="Arial" w:hAnsi="Arial" w:cs="Arial"/>
          <w:bCs/>
        </w:rPr>
        <w:t xml:space="preserve">cannot be relied upon to challenge the correctness of </w:t>
      </w:r>
      <w:r w:rsidR="00FF542E" w:rsidRPr="00F65B96">
        <w:rPr>
          <w:rFonts w:ascii="Arial" w:hAnsi="Arial" w:cs="Arial"/>
          <w:bCs/>
        </w:rPr>
        <w:t>the decision.</w:t>
      </w:r>
    </w:p>
    <w:p w14:paraId="34EA1377" w14:textId="77777777" w:rsidR="006B7073" w:rsidRPr="0085525D" w:rsidRDefault="006B7073" w:rsidP="006B7073">
      <w:pPr>
        <w:pStyle w:val="ListParagraph"/>
        <w:tabs>
          <w:tab w:val="left" w:pos="709"/>
        </w:tabs>
        <w:spacing w:after="0" w:line="360" w:lineRule="auto"/>
        <w:ind w:left="0"/>
        <w:jc w:val="both"/>
        <w:rPr>
          <w:rFonts w:ascii="Arial" w:hAnsi="Arial" w:cs="Arial"/>
          <w:bCs/>
          <w:sz w:val="24"/>
          <w:szCs w:val="24"/>
        </w:rPr>
      </w:pPr>
    </w:p>
    <w:p w14:paraId="5E95566E" w14:textId="0CC7F02E" w:rsidR="00B3469B"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[21]</w:t>
      </w:r>
      <w:r w:rsidRPr="0085525D">
        <w:rPr>
          <w:rFonts w:ascii="Arial" w:eastAsiaTheme="minorHAnsi" w:hAnsi="Arial" w:cs="Arial"/>
          <w:bCs/>
          <w:lang w:val="en-GB" w:eastAsia="en-US" w:bidi="ar-SA"/>
        </w:rPr>
        <w:tab/>
      </w:r>
      <w:r w:rsidR="00FF542E" w:rsidRPr="00F65B96">
        <w:rPr>
          <w:rFonts w:ascii="Arial" w:hAnsi="Arial" w:cs="Arial"/>
          <w:bCs/>
        </w:rPr>
        <w:t xml:space="preserve">The relief claimed in paragraph 1 of the notice of motion </w:t>
      </w:r>
      <w:r w:rsidR="00854CFF" w:rsidRPr="00F65B96">
        <w:rPr>
          <w:rFonts w:ascii="Arial" w:hAnsi="Arial" w:cs="Arial"/>
          <w:bCs/>
        </w:rPr>
        <w:t xml:space="preserve">accordingly </w:t>
      </w:r>
      <w:r w:rsidR="00FF542E" w:rsidRPr="00F65B96">
        <w:rPr>
          <w:rFonts w:ascii="Arial" w:hAnsi="Arial" w:cs="Arial"/>
          <w:bCs/>
        </w:rPr>
        <w:t xml:space="preserve">cannot be granted. </w:t>
      </w:r>
      <w:r w:rsidR="00854CFF" w:rsidRPr="00F65B96">
        <w:rPr>
          <w:rFonts w:ascii="Arial" w:hAnsi="Arial" w:cs="Arial"/>
          <w:bCs/>
        </w:rPr>
        <w:t xml:space="preserve">But for the amendment of the notice of motion, </w:t>
      </w:r>
      <w:r w:rsidR="006D0534" w:rsidRPr="00F65B96">
        <w:rPr>
          <w:rFonts w:ascii="Arial" w:hAnsi="Arial" w:cs="Arial"/>
          <w:bCs/>
        </w:rPr>
        <w:t>as Mr Christison remarked in his heads of argument,</w:t>
      </w:r>
      <w:r w:rsidR="00E11CAC" w:rsidRPr="00F65B96">
        <w:rPr>
          <w:rFonts w:ascii="Arial" w:hAnsi="Arial" w:cs="Arial"/>
          <w:bCs/>
        </w:rPr>
        <w:t xml:space="preserve"> </w:t>
      </w:r>
      <w:r w:rsidR="006D0534" w:rsidRPr="00F65B96">
        <w:rPr>
          <w:rFonts w:ascii="Arial" w:hAnsi="Arial" w:cs="Arial"/>
          <w:bCs/>
        </w:rPr>
        <w:t>t</w:t>
      </w:r>
      <w:r w:rsidR="00854CFF" w:rsidRPr="00F65B96">
        <w:rPr>
          <w:rFonts w:ascii="Arial" w:hAnsi="Arial" w:cs="Arial"/>
          <w:bCs/>
        </w:rPr>
        <w:t xml:space="preserve">hat would have been the end of the matter. </w:t>
      </w:r>
      <w:r w:rsidR="00FD115B" w:rsidRPr="00F65B96">
        <w:rPr>
          <w:rFonts w:ascii="Arial" w:hAnsi="Arial" w:cs="Arial"/>
          <w:bCs/>
        </w:rPr>
        <w:t xml:space="preserve">However, </w:t>
      </w:r>
      <w:r w:rsidR="000235E4" w:rsidRPr="00F65B96">
        <w:rPr>
          <w:rFonts w:ascii="Arial" w:hAnsi="Arial" w:cs="Arial"/>
          <w:bCs/>
        </w:rPr>
        <w:t xml:space="preserve">the alternative relief of a review of the respondent’s decision to </w:t>
      </w:r>
      <w:r w:rsidR="0014353A" w:rsidRPr="00F65B96">
        <w:rPr>
          <w:rFonts w:ascii="Arial" w:hAnsi="Arial" w:cs="Arial"/>
          <w:bCs/>
        </w:rPr>
        <w:t xml:space="preserve">not approve the </w:t>
      </w:r>
      <w:r w:rsidR="00462F7E" w:rsidRPr="00F65B96">
        <w:rPr>
          <w:rFonts w:ascii="Arial" w:hAnsi="Arial" w:cs="Arial"/>
          <w:bCs/>
        </w:rPr>
        <w:t>applicants’</w:t>
      </w:r>
      <w:r w:rsidR="0014353A" w:rsidRPr="00F65B96">
        <w:rPr>
          <w:rFonts w:ascii="Arial" w:hAnsi="Arial" w:cs="Arial"/>
          <w:bCs/>
        </w:rPr>
        <w:t xml:space="preserve"> plans must now be considered.</w:t>
      </w:r>
    </w:p>
    <w:p w14:paraId="22219E4B" w14:textId="77777777" w:rsidR="00B3469B" w:rsidRPr="0085525D" w:rsidRDefault="00B3469B" w:rsidP="00B3469B">
      <w:pPr>
        <w:pStyle w:val="ListParagraph"/>
        <w:spacing w:line="360" w:lineRule="auto"/>
        <w:rPr>
          <w:rFonts w:ascii="Arial" w:hAnsi="Arial" w:cs="Arial"/>
          <w:bCs/>
          <w:sz w:val="24"/>
          <w:szCs w:val="24"/>
        </w:rPr>
      </w:pPr>
    </w:p>
    <w:p w14:paraId="6522BE6B" w14:textId="1925D459" w:rsidR="0063770A" w:rsidRPr="00F65B96" w:rsidRDefault="00F65B96" w:rsidP="00F65B96">
      <w:pPr>
        <w:tabs>
          <w:tab w:val="left" w:pos="709"/>
        </w:tabs>
        <w:spacing w:line="360" w:lineRule="auto"/>
        <w:jc w:val="both"/>
        <w:rPr>
          <w:rFonts w:ascii="Arial" w:hAnsi="Arial" w:cs="Arial"/>
        </w:rPr>
      </w:pPr>
      <w:r w:rsidRPr="0085525D">
        <w:rPr>
          <w:rFonts w:ascii="Arial" w:eastAsiaTheme="minorHAnsi" w:hAnsi="Arial" w:cs="Arial"/>
          <w:lang w:val="en-GB" w:eastAsia="en-US" w:bidi="ar-SA"/>
        </w:rPr>
        <w:t>[22]</w:t>
      </w:r>
      <w:r w:rsidRPr="0085525D">
        <w:rPr>
          <w:rFonts w:ascii="Arial" w:eastAsiaTheme="minorHAnsi" w:hAnsi="Arial" w:cs="Arial"/>
          <w:lang w:val="en-GB" w:eastAsia="en-US" w:bidi="ar-SA"/>
        </w:rPr>
        <w:tab/>
      </w:r>
      <w:r w:rsidR="00E37D5E" w:rsidRPr="00F65B96">
        <w:rPr>
          <w:rFonts w:ascii="Arial" w:hAnsi="Arial" w:cs="Arial"/>
          <w:bCs/>
        </w:rPr>
        <w:t xml:space="preserve">The </w:t>
      </w:r>
      <w:r w:rsidR="0063770A" w:rsidRPr="00F65B96">
        <w:rPr>
          <w:rFonts w:ascii="Arial" w:hAnsi="Arial" w:cs="Arial"/>
          <w:bCs/>
        </w:rPr>
        <w:t xml:space="preserve">starting point </w:t>
      </w:r>
      <w:r w:rsidR="00E37D5E" w:rsidRPr="00F65B96">
        <w:rPr>
          <w:rFonts w:ascii="Arial" w:hAnsi="Arial" w:cs="Arial"/>
          <w:bCs/>
        </w:rPr>
        <w:t>of th</w:t>
      </w:r>
      <w:r w:rsidR="0063770A" w:rsidRPr="00F65B96">
        <w:rPr>
          <w:rFonts w:ascii="Arial" w:hAnsi="Arial" w:cs="Arial"/>
          <w:bCs/>
        </w:rPr>
        <w:t>e</w:t>
      </w:r>
      <w:r w:rsidR="00E37D5E" w:rsidRPr="00F65B96">
        <w:rPr>
          <w:rFonts w:ascii="Arial" w:hAnsi="Arial" w:cs="Arial"/>
          <w:bCs/>
        </w:rPr>
        <w:t xml:space="preserve"> </w:t>
      </w:r>
      <w:r w:rsidR="0063770A" w:rsidRPr="00F65B96">
        <w:rPr>
          <w:rFonts w:ascii="Arial" w:hAnsi="Arial" w:cs="Arial"/>
          <w:bCs/>
        </w:rPr>
        <w:t xml:space="preserve">review </w:t>
      </w:r>
      <w:r w:rsidR="00E37D5E" w:rsidRPr="00F65B96">
        <w:rPr>
          <w:rFonts w:ascii="Arial" w:hAnsi="Arial" w:cs="Arial"/>
          <w:bCs/>
        </w:rPr>
        <w:t xml:space="preserve">inquiry must be the contents of the final letter, this being the document that refused the applicants’ application and </w:t>
      </w:r>
      <w:r w:rsidR="00575933" w:rsidRPr="00F65B96">
        <w:rPr>
          <w:rFonts w:ascii="Arial" w:hAnsi="Arial" w:cs="Arial"/>
          <w:bCs/>
        </w:rPr>
        <w:t>gave an insight into the respondent</w:t>
      </w:r>
      <w:r w:rsidR="00660E2C" w:rsidRPr="00F65B96">
        <w:rPr>
          <w:rFonts w:ascii="Arial" w:hAnsi="Arial" w:cs="Arial"/>
          <w:bCs/>
        </w:rPr>
        <w:t>’</w:t>
      </w:r>
      <w:r w:rsidR="00575933" w:rsidRPr="00F65B96">
        <w:rPr>
          <w:rFonts w:ascii="Arial" w:hAnsi="Arial" w:cs="Arial"/>
          <w:bCs/>
        </w:rPr>
        <w:t xml:space="preserve">s </w:t>
      </w:r>
      <w:r w:rsidR="00660E2C" w:rsidRPr="00F65B96">
        <w:rPr>
          <w:rFonts w:ascii="Arial" w:hAnsi="Arial" w:cs="Arial"/>
          <w:bCs/>
        </w:rPr>
        <w:t>reasons for coming to that decision.</w:t>
      </w:r>
      <w:r w:rsidR="00E37D5E" w:rsidRPr="00F65B96">
        <w:rPr>
          <w:rFonts w:ascii="Arial" w:hAnsi="Arial" w:cs="Arial"/>
          <w:bCs/>
        </w:rPr>
        <w:t xml:space="preserve"> </w:t>
      </w:r>
    </w:p>
    <w:p w14:paraId="76F52EB7" w14:textId="77777777" w:rsidR="000565AA" w:rsidRPr="0085525D" w:rsidRDefault="000565AA" w:rsidP="000565AA">
      <w:pPr>
        <w:pStyle w:val="ListParagraph"/>
        <w:tabs>
          <w:tab w:val="left" w:pos="709"/>
        </w:tabs>
        <w:spacing w:after="0" w:line="360" w:lineRule="auto"/>
        <w:ind w:left="0"/>
        <w:jc w:val="both"/>
        <w:rPr>
          <w:rFonts w:ascii="Arial" w:hAnsi="Arial" w:cs="Arial"/>
          <w:sz w:val="24"/>
          <w:szCs w:val="24"/>
        </w:rPr>
      </w:pPr>
    </w:p>
    <w:p w14:paraId="43C87BDD" w14:textId="2E1B57B5" w:rsidR="00B3469B" w:rsidRPr="00F65B96" w:rsidRDefault="00F65B96" w:rsidP="00F65B96">
      <w:pPr>
        <w:tabs>
          <w:tab w:val="left" w:pos="709"/>
        </w:tabs>
        <w:spacing w:line="360" w:lineRule="auto"/>
        <w:jc w:val="both"/>
        <w:rPr>
          <w:rFonts w:ascii="Arial" w:hAnsi="Arial" w:cs="Arial"/>
        </w:rPr>
      </w:pPr>
      <w:r w:rsidRPr="0085525D">
        <w:rPr>
          <w:rFonts w:ascii="Arial" w:eastAsiaTheme="minorHAnsi" w:hAnsi="Arial" w:cs="Arial"/>
          <w:lang w:val="en-GB" w:eastAsia="en-US" w:bidi="ar-SA"/>
        </w:rPr>
        <w:t>[23]</w:t>
      </w:r>
      <w:r w:rsidRPr="0085525D">
        <w:rPr>
          <w:rFonts w:ascii="Arial" w:eastAsiaTheme="minorHAnsi" w:hAnsi="Arial" w:cs="Arial"/>
          <w:lang w:val="en-GB" w:eastAsia="en-US" w:bidi="ar-SA"/>
        </w:rPr>
        <w:tab/>
      </w:r>
      <w:r w:rsidR="007D65A1" w:rsidRPr="00F65B96">
        <w:rPr>
          <w:rFonts w:ascii="Arial" w:hAnsi="Arial" w:cs="Arial"/>
          <w:bCs/>
        </w:rPr>
        <w:t xml:space="preserve">While three grounds have been mentioned by the respondent in the </w:t>
      </w:r>
      <w:r w:rsidR="00B27EBA" w:rsidRPr="00F65B96">
        <w:rPr>
          <w:rFonts w:ascii="Arial" w:hAnsi="Arial" w:cs="Arial"/>
          <w:bCs/>
        </w:rPr>
        <w:t>final</w:t>
      </w:r>
      <w:r w:rsidR="007D65A1" w:rsidRPr="00F65B96">
        <w:rPr>
          <w:rFonts w:ascii="Arial" w:hAnsi="Arial" w:cs="Arial"/>
          <w:bCs/>
        </w:rPr>
        <w:t xml:space="preserve"> letter as constituting the reasons for </w:t>
      </w:r>
      <w:r w:rsidR="00DB7C5F" w:rsidRPr="00F65B96">
        <w:rPr>
          <w:rFonts w:ascii="Arial" w:hAnsi="Arial" w:cs="Arial"/>
          <w:bCs/>
        </w:rPr>
        <w:t>its</w:t>
      </w:r>
      <w:r w:rsidR="007D65A1" w:rsidRPr="00F65B96">
        <w:rPr>
          <w:rFonts w:ascii="Arial" w:hAnsi="Arial" w:cs="Arial"/>
          <w:bCs/>
        </w:rPr>
        <w:t xml:space="preserve"> refusal of the applicant</w:t>
      </w:r>
      <w:r w:rsidR="009F7C8E" w:rsidRPr="00F65B96">
        <w:rPr>
          <w:rFonts w:ascii="Arial" w:hAnsi="Arial" w:cs="Arial"/>
          <w:bCs/>
        </w:rPr>
        <w:t>s’</w:t>
      </w:r>
      <w:r w:rsidR="007D65A1" w:rsidRPr="00F65B96">
        <w:rPr>
          <w:rFonts w:ascii="Arial" w:hAnsi="Arial" w:cs="Arial"/>
          <w:bCs/>
        </w:rPr>
        <w:t xml:space="preserve"> plans, </w:t>
      </w:r>
      <w:r w:rsidR="006B15FC" w:rsidRPr="00F65B96">
        <w:rPr>
          <w:rFonts w:ascii="Arial" w:hAnsi="Arial" w:cs="Arial"/>
          <w:bCs/>
        </w:rPr>
        <w:t>all</w:t>
      </w:r>
      <w:r w:rsidR="007D65A1" w:rsidRPr="00F65B96">
        <w:rPr>
          <w:rFonts w:ascii="Arial" w:hAnsi="Arial" w:cs="Arial"/>
          <w:bCs/>
        </w:rPr>
        <w:t xml:space="preserve"> those grounds have a common </w:t>
      </w:r>
      <w:r w:rsidR="00966ADE" w:rsidRPr="00F65B96">
        <w:rPr>
          <w:rFonts w:ascii="Arial" w:hAnsi="Arial" w:cs="Arial"/>
          <w:bCs/>
        </w:rPr>
        <w:t>origin in the uMzimkhulu Town Planning Scheme</w:t>
      </w:r>
      <w:r w:rsidR="00130888" w:rsidRPr="00F65B96">
        <w:rPr>
          <w:rFonts w:ascii="Arial" w:hAnsi="Arial" w:cs="Arial"/>
          <w:bCs/>
        </w:rPr>
        <w:t xml:space="preserve"> (‘the Scheme’)</w:t>
      </w:r>
      <w:r w:rsidR="00966ADE" w:rsidRPr="00F65B96">
        <w:rPr>
          <w:rFonts w:ascii="Arial" w:hAnsi="Arial" w:cs="Arial"/>
          <w:bCs/>
        </w:rPr>
        <w:t>.</w:t>
      </w:r>
      <w:r w:rsidR="00754B18" w:rsidRPr="00F65B96">
        <w:rPr>
          <w:rFonts w:ascii="Arial" w:hAnsi="Arial" w:cs="Arial"/>
          <w:bCs/>
        </w:rPr>
        <w:t xml:space="preserve"> The applicants have </w:t>
      </w:r>
      <w:r w:rsidR="00C01EC9" w:rsidRPr="00F65B96">
        <w:rPr>
          <w:rFonts w:ascii="Arial" w:hAnsi="Arial" w:cs="Arial"/>
          <w:bCs/>
        </w:rPr>
        <w:t>disputed</w:t>
      </w:r>
      <w:r w:rsidR="00754B18" w:rsidRPr="00F65B96">
        <w:rPr>
          <w:rFonts w:ascii="Arial" w:hAnsi="Arial" w:cs="Arial"/>
          <w:bCs/>
        </w:rPr>
        <w:t xml:space="preserve"> whether </w:t>
      </w:r>
      <w:r w:rsidR="00130888" w:rsidRPr="00F65B96">
        <w:rPr>
          <w:rFonts w:ascii="Arial" w:hAnsi="Arial" w:cs="Arial"/>
          <w:bCs/>
        </w:rPr>
        <w:t xml:space="preserve">the Scheme is operative </w:t>
      </w:r>
      <w:r w:rsidR="008050BE" w:rsidRPr="00F65B96">
        <w:rPr>
          <w:rFonts w:ascii="Arial" w:hAnsi="Arial" w:cs="Arial"/>
          <w:bCs/>
        </w:rPr>
        <w:t xml:space="preserve">as </w:t>
      </w:r>
      <w:r w:rsidR="00C01EC9" w:rsidRPr="00F65B96">
        <w:rPr>
          <w:rFonts w:ascii="Arial" w:hAnsi="Arial" w:cs="Arial"/>
          <w:bCs/>
        </w:rPr>
        <w:t xml:space="preserve">they </w:t>
      </w:r>
      <w:r w:rsidR="00B327B6" w:rsidRPr="00F65B96">
        <w:rPr>
          <w:rFonts w:ascii="Arial" w:hAnsi="Arial" w:cs="Arial"/>
          <w:bCs/>
        </w:rPr>
        <w:t>argue that</w:t>
      </w:r>
      <w:r w:rsidR="00130888" w:rsidRPr="00F65B96">
        <w:rPr>
          <w:rFonts w:ascii="Arial" w:hAnsi="Arial" w:cs="Arial"/>
          <w:bCs/>
        </w:rPr>
        <w:t xml:space="preserve"> it has </w:t>
      </w:r>
      <w:r w:rsidR="00B327B6" w:rsidRPr="00F65B96">
        <w:rPr>
          <w:rFonts w:ascii="Arial" w:hAnsi="Arial" w:cs="Arial"/>
          <w:bCs/>
        </w:rPr>
        <w:t xml:space="preserve">not </w:t>
      </w:r>
      <w:r w:rsidR="00130888" w:rsidRPr="00F65B96">
        <w:rPr>
          <w:rFonts w:ascii="Arial" w:hAnsi="Arial" w:cs="Arial"/>
          <w:bCs/>
        </w:rPr>
        <w:t>been properly promulgated. The respondent asserts that it has</w:t>
      </w:r>
      <w:r w:rsidR="00112689" w:rsidRPr="00F65B96">
        <w:rPr>
          <w:rFonts w:ascii="Arial" w:hAnsi="Arial" w:cs="Arial"/>
          <w:bCs/>
        </w:rPr>
        <w:t xml:space="preserve"> been properly promulgated</w:t>
      </w:r>
      <w:r w:rsidR="00762ACB" w:rsidRPr="00F65B96">
        <w:rPr>
          <w:rFonts w:ascii="Arial" w:hAnsi="Arial" w:cs="Arial"/>
          <w:bCs/>
        </w:rPr>
        <w:t xml:space="preserve"> and adduces certain documentary evidence </w:t>
      </w:r>
      <w:r w:rsidR="00481757" w:rsidRPr="00F65B96">
        <w:rPr>
          <w:rFonts w:ascii="Arial" w:hAnsi="Arial" w:cs="Arial"/>
          <w:bCs/>
        </w:rPr>
        <w:t>in</w:t>
      </w:r>
      <w:r w:rsidR="00EF5DF9" w:rsidRPr="00F65B96">
        <w:rPr>
          <w:rFonts w:ascii="Arial" w:hAnsi="Arial" w:cs="Arial"/>
          <w:bCs/>
        </w:rPr>
        <w:t xml:space="preserve"> support thereof</w:t>
      </w:r>
      <w:r w:rsidR="00130888" w:rsidRPr="00F65B96">
        <w:rPr>
          <w:rFonts w:ascii="Arial" w:hAnsi="Arial" w:cs="Arial"/>
          <w:bCs/>
        </w:rPr>
        <w:t>.</w:t>
      </w:r>
      <w:r w:rsidR="008C6658" w:rsidRPr="00F65B96">
        <w:rPr>
          <w:rFonts w:ascii="Arial" w:hAnsi="Arial" w:cs="Arial"/>
          <w:bCs/>
        </w:rPr>
        <w:t xml:space="preserve"> This dispute is </w:t>
      </w:r>
      <w:r w:rsidR="0016445E" w:rsidRPr="00F65B96">
        <w:rPr>
          <w:rFonts w:ascii="Arial" w:hAnsi="Arial" w:cs="Arial"/>
          <w:bCs/>
        </w:rPr>
        <w:t xml:space="preserve">also </w:t>
      </w:r>
      <w:r w:rsidR="008C6658" w:rsidRPr="00F65B96">
        <w:rPr>
          <w:rFonts w:ascii="Arial" w:hAnsi="Arial" w:cs="Arial"/>
          <w:bCs/>
        </w:rPr>
        <w:t>to be resolved</w:t>
      </w:r>
      <w:r w:rsidR="00D9005E" w:rsidRPr="00F65B96">
        <w:rPr>
          <w:rFonts w:ascii="Arial" w:hAnsi="Arial" w:cs="Arial"/>
          <w:bCs/>
        </w:rPr>
        <w:t xml:space="preserve"> by</w:t>
      </w:r>
      <w:r w:rsidR="008C6658" w:rsidRPr="00F65B96">
        <w:rPr>
          <w:rFonts w:ascii="Arial" w:hAnsi="Arial" w:cs="Arial"/>
          <w:bCs/>
        </w:rPr>
        <w:t xml:space="preserve"> following the principles set out in </w:t>
      </w:r>
      <w:r w:rsidR="00B3469B" w:rsidRPr="00F65B96">
        <w:rPr>
          <w:rFonts w:ascii="Arial" w:hAnsi="Arial" w:cs="Arial"/>
          <w:i/>
          <w:iCs/>
          <w:color w:val="202122"/>
        </w:rPr>
        <w:t>Plascon-Evans</w:t>
      </w:r>
      <w:r w:rsidR="0016445E" w:rsidRPr="00F65B96">
        <w:rPr>
          <w:rFonts w:ascii="Arial" w:hAnsi="Arial" w:cs="Arial"/>
          <w:color w:val="202122"/>
        </w:rPr>
        <w:t>.</w:t>
      </w:r>
      <w:r w:rsidR="009F6377" w:rsidRPr="0085525D">
        <w:rPr>
          <w:rStyle w:val="FootnoteReference"/>
          <w:rFonts w:ascii="Arial" w:hAnsi="Arial" w:cs="Arial"/>
          <w:color w:val="202122"/>
        </w:rPr>
        <w:footnoteReference w:id="11"/>
      </w:r>
      <w:r w:rsidR="00B3469B" w:rsidRPr="00F65B96">
        <w:rPr>
          <w:rFonts w:ascii="Arial" w:hAnsi="Arial" w:cs="Arial"/>
          <w:i/>
          <w:iCs/>
          <w:color w:val="202122"/>
        </w:rPr>
        <w:t xml:space="preserve"> </w:t>
      </w:r>
      <w:r w:rsidR="00E608AB" w:rsidRPr="00F65B96">
        <w:rPr>
          <w:rFonts w:ascii="Arial" w:hAnsi="Arial" w:cs="Arial"/>
          <w:color w:val="202122"/>
        </w:rPr>
        <w:t>I accordingly accept the respondent’s version</w:t>
      </w:r>
      <w:r w:rsidR="00AF36AE" w:rsidRPr="00F65B96">
        <w:rPr>
          <w:rFonts w:ascii="Arial" w:hAnsi="Arial" w:cs="Arial"/>
          <w:color w:val="202122"/>
        </w:rPr>
        <w:t xml:space="preserve"> and approach the matter on the basis that the Scheme is properly promulgated</w:t>
      </w:r>
      <w:r w:rsidR="00E608AB" w:rsidRPr="00F65B96">
        <w:rPr>
          <w:rFonts w:ascii="Arial" w:hAnsi="Arial" w:cs="Arial"/>
          <w:color w:val="202122"/>
        </w:rPr>
        <w:t>.</w:t>
      </w:r>
    </w:p>
    <w:p w14:paraId="158EC243" w14:textId="77777777" w:rsidR="00A85192" w:rsidRPr="0085525D" w:rsidRDefault="00A85192" w:rsidP="00A85192">
      <w:pPr>
        <w:pStyle w:val="ListParagraph"/>
        <w:tabs>
          <w:tab w:val="left" w:pos="709"/>
        </w:tabs>
        <w:spacing w:after="0" w:line="360" w:lineRule="auto"/>
        <w:ind w:left="0"/>
        <w:jc w:val="both"/>
        <w:rPr>
          <w:rFonts w:ascii="Arial" w:hAnsi="Arial" w:cs="Arial"/>
          <w:sz w:val="24"/>
          <w:szCs w:val="24"/>
        </w:rPr>
      </w:pPr>
    </w:p>
    <w:p w14:paraId="60FE23F8" w14:textId="6F49CD3C" w:rsidR="00104374"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[24]</w:t>
      </w:r>
      <w:r w:rsidRPr="0085525D">
        <w:rPr>
          <w:rFonts w:ascii="Arial" w:eastAsiaTheme="minorHAnsi" w:hAnsi="Arial" w:cs="Arial"/>
          <w:bCs/>
          <w:lang w:val="en-GB" w:eastAsia="en-US" w:bidi="ar-SA"/>
        </w:rPr>
        <w:tab/>
      </w:r>
      <w:r w:rsidR="001B5656" w:rsidRPr="00F65B96">
        <w:rPr>
          <w:rFonts w:ascii="Arial" w:hAnsi="Arial" w:cs="Arial"/>
          <w:bCs/>
        </w:rPr>
        <w:t xml:space="preserve">The Scheme has a specific section that deals with </w:t>
      </w:r>
      <w:r w:rsidR="00D53DC4" w:rsidRPr="00F65B96">
        <w:rPr>
          <w:rFonts w:ascii="Arial" w:hAnsi="Arial" w:cs="Arial"/>
          <w:bCs/>
        </w:rPr>
        <w:t>garages and petrol service stations. This is section 11</w:t>
      </w:r>
      <w:r w:rsidR="00104374" w:rsidRPr="00F65B96">
        <w:rPr>
          <w:rFonts w:ascii="Arial" w:hAnsi="Arial" w:cs="Arial"/>
          <w:bCs/>
        </w:rPr>
        <w:t>. It reads, in full, as follows:</w:t>
      </w:r>
    </w:p>
    <w:p w14:paraId="6EAB222C" w14:textId="73B70DCE" w:rsidR="00104374" w:rsidRPr="0085525D" w:rsidRDefault="00104374" w:rsidP="00104374">
      <w:pPr>
        <w:pStyle w:val="ListParagraph"/>
        <w:tabs>
          <w:tab w:val="left" w:pos="709"/>
        </w:tabs>
        <w:spacing w:after="0" w:line="360" w:lineRule="auto"/>
        <w:ind w:left="0"/>
        <w:jc w:val="both"/>
        <w:rPr>
          <w:rFonts w:ascii="Arial" w:hAnsi="Arial" w:cs="Arial"/>
          <w:bCs/>
        </w:rPr>
      </w:pPr>
      <w:r w:rsidRPr="0085525D">
        <w:rPr>
          <w:rFonts w:ascii="Arial" w:hAnsi="Arial" w:cs="Arial"/>
          <w:bCs/>
        </w:rPr>
        <w:t>‘(i)</w:t>
      </w:r>
      <w:r w:rsidRPr="0085525D">
        <w:rPr>
          <w:rFonts w:ascii="Arial" w:hAnsi="Arial" w:cs="Arial"/>
          <w:bCs/>
        </w:rPr>
        <w:tab/>
      </w:r>
      <w:r w:rsidR="00807841" w:rsidRPr="0085525D">
        <w:rPr>
          <w:rFonts w:ascii="Arial" w:hAnsi="Arial" w:cs="Arial"/>
          <w:bCs/>
        </w:rPr>
        <w:t>T</w:t>
      </w:r>
      <w:r w:rsidRPr="0085525D">
        <w:rPr>
          <w:rFonts w:ascii="Arial" w:hAnsi="Arial" w:cs="Arial"/>
          <w:bCs/>
        </w:rPr>
        <w:t xml:space="preserve">he layout of a </w:t>
      </w:r>
      <w:r w:rsidR="00A31760" w:rsidRPr="0085525D">
        <w:rPr>
          <w:rFonts w:ascii="Arial" w:hAnsi="Arial" w:cs="Arial"/>
          <w:bCs/>
        </w:rPr>
        <w:t>P</w:t>
      </w:r>
      <w:r w:rsidRPr="0085525D">
        <w:rPr>
          <w:rFonts w:ascii="Arial" w:hAnsi="Arial" w:cs="Arial"/>
          <w:bCs/>
        </w:rPr>
        <w:t xml:space="preserve">etrol </w:t>
      </w:r>
      <w:r w:rsidR="00883B46" w:rsidRPr="0085525D">
        <w:rPr>
          <w:rFonts w:ascii="Arial" w:hAnsi="Arial" w:cs="Arial"/>
          <w:bCs/>
        </w:rPr>
        <w:t>S</w:t>
      </w:r>
      <w:r w:rsidRPr="0085525D">
        <w:rPr>
          <w:rFonts w:ascii="Arial" w:hAnsi="Arial" w:cs="Arial"/>
          <w:bCs/>
        </w:rPr>
        <w:t xml:space="preserve">ervice </w:t>
      </w:r>
      <w:r w:rsidR="00883B46" w:rsidRPr="0085525D">
        <w:rPr>
          <w:rFonts w:ascii="Arial" w:hAnsi="Arial" w:cs="Arial"/>
          <w:bCs/>
        </w:rPr>
        <w:t>S</w:t>
      </w:r>
      <w:r w:rsidRPr="0085525D">
        <w:rPr>
          <w:rFonts w:ascii="Arial" w:hAnsi="Arial" w:cs="Arial"/>
          <w:bCs/>
        </w:rPr>
        <w:t xml:space="preserve">tation including the siting of pumps, buildings </w:t>
      </w:r>
      <w:r w:rsidR="00807841" w:rsidRPr="0085525D">
        <w:rPr>
          <w:rFonts w:ascii="Arial" w:hAnsi="Arial" w:cs="Arial"/>
          <w:bCs/>
        </w:rPr>
        <w:t xml:space="preserve">and </w:t>
      </w:r>
      <w:r w:rsidRPr="0085525D">
        <w:rPr>
          <w:rFonts w:ascii="Arial" w:hAnsi="Arial" w:cs="Arial"/>
          <w:bCs/>
        </w:rPr>
        <w:t>of</w:t>
      </w:r>
      <w:r w:rsidR="00807841" w:rsidRPr="0085525D">
        <w:rPr>
          <w:rFonts w:ascii="Arial" w:hAnsi="Arial" w:cs="Arial"/>
          <w:bCs/>
        </w:rPr>
        <w:t xml:space="preserve"> </w:t>
      </w:r>
      <w:r w:rsidR="002077BD" w:rsidRPr="0085525D">
        <w:rPr>
          <w:rFonts w:ascii="Arial" w:hAnsi="Arial" w:cs="Arial"/>
          <w:bCs/>
        </w:rPr>
        <w:t>vehicular</w:t>
      </w:r>
      <w:r w:rsidR="00807841" w:rsidRPr="0085525D">
        <w:rPr>
          <w:rFonts w:ascii="Arial" w:hAnsi="Arial" w:cs="Arial"/>
          <w:bCs/>
        </w:rPr>
        <w:t xml:space="preserve"> access or egress shall be to the satisfaction of the municipality.</w:t>
      </w:r>
    </w:p>
    <w:p w14:paraId="78CEA08D" w14:textId="56C478B5" w:rsidR="00807841" w:rsidRPr="0085525D" w:rsidRDefault="00807841" w:rsidP="00104374">
      <w:pPr>
        <w:pStyle w:val="ListParagraph"/>
        <w:tabs>
          <w:tab w:val="left" w:pos="709"/>
        </w:tabs>
        <w:spacing w:after="0" w:line="360" w:lineRule="auto"/>
        <w:ind w:left="0"/>
        <w:jc w:val="both"/>
        <w:rPr>
          <w:rFonts w:ascii="Arial" w:hAnsi="Arial" w:cs="Arial"/>
          <w:bCs/>
        </w:rPr>
      </w:pPr>
      <w:r w:rsidRPr="0085525D">
        <w:rPr>
          <w:rFonts w:ascii="Arial" w:hAnsi="Arial" w:cs="Arial"/>
          <w:bCs/>
        </w:rPr>
        <w:t>(ii)</w:t>
      </w:r>
      <w:r w:rsidRPr="0085525D">
        <w:rPr>
          <w:rFonts w:ascii="Arial" w:hAnsi="Arial" w:cs="Arial"/>
          <w:bCs/>
        </w:rPr>
        <w:tab/>
      </w:r>
      <w:r w:rsidR="006C7D67" w:rsidRPr="0085525D">
        <w:rPr>
          <w:rFonts w:ascii="Arial" w:hAnsi="Arial" w:cs="Arial"/>
          <w:bCs/>
        </w:rPr>
        <w:t>N</w:t>
      </w:r>
      <w:r w:rsidR="002077BD" w:rsidRPr="0085525D">
        <w:rPr>
          <w:rFonts w:ascii="Arial" w:hAnsi="Arial" w:cs="Arial"/>
          <w:bCs/>
        </w:rPr>
        <w:t>o Petrol Service Station shall have direct vehicular access to an existing or proposed major traffic arterial.</w:t>
      </w:r>
    </w:p>
    <w:p w14:paraId="3391DB84" w14:textId="77777777" w:rsidR="00B327B6" w:rsidRPr="0085525D" w:rsidRDefault="006C7D67" w:rsidP="00104374">
      <w:pPr>
        <w:pStyle w:val="ListParagraph"/>
        <w:tabs>
          <w:tab w:val="left" w:pos="709"/>
        </w:tabs>
        <w:spacing w:after="0" w:line="360" w:lineRule="auto"/>
        <w:ind w:left="0"/>
        <w:jc w:val="both"/>
        <w:rPr>
          <w:rFonts w:ascii="Arial" w:hAnsi="Arial" w:cs="Arial"/>
          <w:bCs/>
        </w:rPr>
      </w:pPr>
      <w:r w:rsidRPr="0085525D">
        <w:rPr>
          <w:rFonts w:ascii="Arial" w:hAnsi="Arial" w:cs="Arial"/>
          <w:bCs/>
        </w:rPr>
        <w:lastRenderedPageBreak/>
        <w:t>(iii)</w:t>
      </w:r>
      <w:r w:rsidRPr="0085525D">
        <w:rPr>
          <w:rFonts w:ascii="Arial" w:hAnsi="Arial" w:cs="Arial"/>
          <w:bCs/>
        </w:rPr>
        <w:tab/>
        <w:t xml:space="preserve">The following prerequisites and conditions shall </w:t>
      </w:r>
      <w:r w:rsidR="00B464BC" w:rsidRPr="0085525D">
        <w:rPr>
          <w:rFonts w:ascii="Arial" w:hAnsi="Arial" w:cs="Arial"/>
          <w:bCs/>
        </w:rPr>
        <w:t>b</w:t>
      </w:r>
      <w:r w:rsidRPr="0085525D">
        <w:rPr>
          <w:rFonts w:ascii="Arial" w:hAnsi="Arial" w:cs="Arial"/>
          <w:bCs/>
        </w:rPr>
        <w:t xml:space="preserve">e observed whenever it is proposed </w:t>
      </w:r>
    </w:p>
    <w:p w14:paraId="1E01A92C" w14:textId="6AB16C3A" w:rsidR="006C7D67" w:rsidRPr="0085525D" w:rsidRDefault="006C7D67" w:rsidP="00104374">
      <w:pPr>
        <w:pStyle w:val="ListParagraph"/>
        <w:tabs>
          <w:tab w:val="left" w:pos="709"/>
        </w:tabs>
        <w:spacing w:after="0" w:line="360" w:lineRule="auto"/>
        <w:ind w:left="0"/>
        <w:jc w:val="both"/>
        <w:rPr>
          <w:rFonts w:ascii="Arial" w:hAnsi="Arial" w:cs="Arial"/>
          <w:bCs/>
        </w:rPr>
      </w:pPr>
      <w:r w:rsidRPr="0085525D">
        <w:rPr>
          <w:rFonts w:ascii="Arial" w:hAnsi="Arial" w:cs="Arial"/>
          <w:bCs/>
        </w:rPr>
        <w:t xml:space="preserve">to </w:t>
      </w:r>
      <w:r w:rsidR="004D1D2F" w:rsidRPr="0085525D">
        <w:rPr>
          <w:rFonts w:ascii="Arial" w:hAnsi="Arial" w:cs="Arial"/>
          <w:bCs/>
        </w:rPr>
        <w:t>erect</w:t>
      </w:r>
      <w:r w:rsidRPr="0085525D">
        <w:rPr>
          <w:rFonts w:ascii="Arial" w:hAnsi="Arial" w:cs="Arial"/>
          <w:bCs/>
        </w:rPr>
        <w:t xml:space="preserve"> a new </w:t>
      </w:r>
      <w:r w:rsidR="004D1D2F" w:rsidRPr="0085525D">
        <w:rPr>
          <w:rFonts w:ascii="Arial" w:hAnsi="Arial" w:cs="Arial"/>
          <w:bCs/>
        </w:rPr>
        <w:t>P</w:t>
      </w:r>
      <w:r w:rsidRPr="0085525D">
        <w:rPr>
          <w:rFonts w:ascii="Arial" w:hAnsi="Arial" w:cs="Arial"/>
          <w:bCs/>
        </w:rPr>
        <w:t xml:space="preserve">etrol </w:t>
      </w:r>
      <w:r w:rsidR="004D1D2F" w:rsidRPr="0085525D">
        <w:rPr>
          <w:rFonts w:ascii="Arial" w:hAnsi="Arial" w:cs="Arial"/>
          <w:bCs/>
        </w:rPr>
        <w:t>S</w:t>
      </w:r>
      <w:r w:rsidRPr="0085525D">
        <w:rPr>
          <w:rFonts w:ascii="Arial" w:hAnsi="Arial" w:cs="Arial"/>
          <w:bCs/>
        </w:rPr>
        <w:t xml:space="preserve">ervice </w:t>
      </w:r>
      <w:r w:rsidR="004D1D2F" w:rsidRPr="0085525D">
        <w:rPr>
          <w:rFonts w:ascii="Arial" w:hAnsi="Arial" w:cs="Arial"/>
          <w:bCs/>
        </w:rPr>
        <w:t>S</w:t>
      </w:r>
      <w:r w:rsidRPr="0085525D">
        <w:rPr>
          <w:rFonts w:ascii="Arial" w:hAnsi="Arial" w:cs="Arial"/>
          <w:bCs/>
        </w:rPr>
        <w:t xml:space="preserve">tation, or to extend an existing </w:t>
      </w:r>
      <w:r w:rsidR="004D1D2F" w:rsidRPr="0085525D">
        <w:rPr>
          <w:rFonts w:ascii="Arial" w:hAnsi="Arial" w:cs="Arial"/>
          <w:bCs/>
        </w:rPr>
        <w:t>P</w:t>
      </w:r>
      <w:r w:rsidRPr="0085525D">
        <w:rPr>
          <w:rFonts w:ascii="Arial" w:hAnsi="Arial" w:cs="Arial"/>
          <w:bCs/>
        </w:rPr>
        <w:t xml:space="preserve">etrol </w:t>
      </w:r>
      <w:r w:rsidR="004D1D2F" w:rsidRPr="0085525D">
        <w:rPr>
          <w:rFonts w:ascii="Arial" w:hAnsi="Arial" w:cs="Arial"/>
          <w:bCs/>
        </w:rPr>
        <w:t>S</w:t>
      </w:r>
      <w:r w:rsidRPr="0085525D">
        <w:rPr>
          <w:rFonts w:ascii="Arial" w:hAnsi="Arial" w:cs="Arial"/>
          <w:bCs/>
        </w:rPr>
        <w:t xml:space="preserve">ervice </w:t>
      </w:r>
      <w:r w:rsidR="004D1D2F" w:rsidRPr="0085525D">
        <w:rPr>
          <w:rFonts w:ascii="Arial" w:hAnsi="Arial" w:cs="Arial"/>
          <w:bCs/>
        </w:rPr>
        <w:t>S</w:t>
      </w:r>
      <w:r w:rsidRPr="0085525D">
        <w:rPr>
          <w:rFonts w:ascii="Arial" w:hAnsi="Arial" w:cs="Arial"/>
          <w:bCs/>
        </w:rPr>
        <w:t>tation.</w:t>
      </w:r>
    </w:p>
    <w:p w14:paraId="6685E201" w14:textId="30DB4EF6" w:rsidR="004E191C"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1.</w:t>
      </w:r>
      <w:r w:rsidRPr="0085525D">
        <w:rPr>
          <w:rFonts w:ascii="Arial" w:eastAsiaTheme="minorHAnsi" w:hAnsi="Arial" w:cs="Arial"/>
          <w:bCs/>
          <w:sz w:val="22"/>
          <w:szCs w:val="22"/>
          <w:lang w:val="en-GB" w:eastAsia="en-US" w:bidi="ar-SA"/>
        </w:rPr>
        <w:tab/>
      </w:r>
      <w:r w:rsidR="005853C0" w:rsidRPr="00F65B96">
        <w:rPr>
          <w:rFonts w:ascii="Arial" w:hAnsi="Arial" w:cs="Arial"/>
          <w:bCs/>
        </w:rPr>
        <w:t xml:space="preserve">No vehicular entrance to or exit from a Petrol Service Station shall be within 50 metres of a freeway interchange, </w:t>
      </w:r>
      <w:r w:rsidR="004E191C" w:rsidRPr="00F65B96">
        <w:rPr>
          <w:rFonts w:ascii="Arial" w:hAnsi="Arial" w:cs="Arial"/>
          <w:bCs/>
        </w:rPr>
        <w:t>60</w:t>
      </w:r>
      <w:r w:rsidR="005853C0" w:rsidRPr="00F65B96">
        <w:rPr>
          <w:rFonts w:ascii="Arial" w:hAnsi="Arial" w:cs="Arial"/>
          <w:bCs/>
        </w:rPr>
        <w:t xml:space="preserve"> m</w:t>
      </w:r>
      <w:r w:rsidR="004E191C" w:rsidRPr="00F65B96">
        <w:rPr>
          <w:rFonts w:ascii="Arial" w:hAnsi="Arial" w:cs="Arial"/>
          <w:bCs/>
        </w:rPr>
        <w:t>etres</w:t>
      </w:r>
      <w:r w:rsidR="005853C0" w:rsidRPr="00F65B96">
        <w:rPr>
          <w:rFonts w:ascii="Arial" w:hAnsi="Arial" w:cs="Arial"/>
          <w:bCs/>
        </w:rPr>
        <w:t xml:space="preserve"> from an intersection with a road which in the opinion of the </w:t>
      </w:r>
      <w:r w:rsidR="004E191C" w:rsidRPr="00F65B96">
        <w:rPr>
          <w:rFonts w:ascii="Arial" w:hAnsi="Arial" w:cs="Arial"/>
          <w:bCs/>
        </w:rPr>
        <w:t>L</w:t>
      </w:r>
      <w:r w:rsidR="005853C0" w:rsidRPr="00F65B96">
        <w:rPr>
          <w:rFonts w:ascii="Arial" w:hAnsi="Arial" w:cs="Arial"/>
          <w:bCs/>
        </w:rPr>
        <w:t xml:space="preserve">ocal </w:t>
      </w:r>
      <w:r w:rsidR="004E191C" w:rsidRPr="00F65B96">
        <w:rPr>
          <w:rFonts w:ascii="Arial" w:hAnsi="Arial" w:cs="Arial"/>
          <w:bCs/>
        </w:rPr>
        <w:t>A</w:t>
      </w:r>
      <w:r w:rsidR="005853C0" w:rsidRPr="00F65B96">
        <w:rPr>
          <w:rFonts w:ascii="Arial" w:hAnsi="Arial" w:cs="Arial"/>
          <w:bCs/>
        </w:rPr>
        <w:t xml:space="preserve">uthority is a major road </w:t>
      </w:r>
      <w:r w:rsidR="004E191C" w:rsidRPr="00F65B96">
        <w:rPr>
          <w:rFonts w:ascii="Arial" w:hAnsi="Arial" w:cs="Arial"/>
          <w:bCs/>
        </w:rPr>
        <w:t>or</w:t>
      </w:r>
      <w:r w:rsidR="005853C0" w:rsidRPr="00F65B96">
        <w:rPr>
          <w:rFonts w:ascii="Arial" w:hAnsi="Arial" w:cs="Arial"/>
          <w:bCs/>
        </w:rPr>
        <w:t xml:space="preserve"> 20 m</w:t>
      </w:r>
      <w:r w:rsidR="004E191C" w:rsidRPr="00F65B96">
        <w:rPr>
          <w:rFonts w:ascii="Arial" w:hAnsi="Arial" w:cs="Arial"/>
          <w:bCs/>
        </w:rPr>
        <w:t>etres</w:t>
      </w:r>
      <w:r w:rsidR="005853C0" w:rsidRPr="00F65B96">
        <w:rPr>
          <w:rFonts w:ascii="Arial" w:hAnsi="Arial" w:cs="Arial"/>
          <w:bCs/>
        </w:rPr>
        <w:t xml:space="preserve"> from an intersection with any </w:t>
      </w:r>
      <w:r w:rsidR="004E191C" w:rsidRPr="00F65B96">
        <w:rPr>
          <w:rFonts w:ascii="Arial" w:hAnsi="Arial" w:cs="Arial"/>
          <w:bCs/>
        </w:rPr>
        <w:t>r</w:t>
      </w:r>
      <w:r w:rsidR="005853C0" w:rsidRPr="00F65B96">
        <w:rPr>
          <w:rFonts w:ascii="Arial" w:hAnsi="Arial" w:cs="Arial"/>
          <w:bCs/>
        </w:rPr>
        <w:t xml:space="preserve">oad. </w:t>
      </w:r>
    </w:p>
    <w:p w14:paraId="51785BD5" w14:textId="4D03301A" w:rsidR="00477CA4"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2.</w:t>
      </w:r>
      <w:r w:rsidRPr="0085525D">
        <w:rPr>
          <w:rFonts w:ascii="Arial" w:eastAsiaTheme="minorHAnsi" w:hAnsi="Arial" w:cs="Arial"/>
          <w:bCs/>
          <w:sz w:val="22"/>
          <w:szCs w:val="22"/>
          <w:lang w:val="en-GB" w:eastAsia="en-US" w:bidi="ar-SA"/>
        </w:rPr>
        <w:tab/>
      </w:r>
      <w:r w:rsidR="004E191C" w:rsidRPr="00F65B96">
        <w:rPr>
          <w:rFonts w:ascii="Arial" w:hAnsi="Arial" w:cs="Arial"/>
          <w:bCs/>
        </w:rPr>
        <w:t>T</w:t>
      </w:r>
      <w:r w:rsidR="005853C0" w:rsidRPr="00F65B96">
        <w:rPr>
          <w:rFonts w:ascii="Arial" w:hAnsi="Arial" w:cs="Arial"/>
          <w:bCs/>
        </w:rPr>
        <w:t xml:space="preserve">he frontage of a </w:t>
      </w:r>
      <w:r w:rsidR="004E191C" w:rsidRPr="00F65B96">
        <w:rPr>
          <w:rFonts w:ascii="Arial" w:hAnsi="Arial" w:cs="Arial"/>
          <w:bCs/>
        </w:rPr>
        <w:t>P</w:t>
      </w:r>
      <w:r w:rsidR="005853C0" w:rsidRPr="00F65B96">
        <w:rPr>
          <w:rFonts w:ascii="Arial" w:hAnsi="Arial" w:cs="Arial"/>
          <w:bCs/>
        </w:rPr>
        <w:t xml:space="preserve">etrol </w:t>
      </w:r>
      <w:r w:rsidR="004E191C" w:rsidRPr="00F65B96">
        <w:rPr>
          <w:rFonts w:ascii="Arial" w:hAnsi="Arial" w:cs="Arial"/>
          <w:bCs/>
        </w:rPr>
        <w:t>S</w:t>
      </w:r>
      <w:r w:rsidR="005853C0" w:rsidRPr="00F65B96">
        <w:rPr>
          <w:rFonts w:ascii="Arial" w:hAnsi="Arial" w:cs="Arial"/>
          <w:bCs/>
        </w:rPr>
        <w:t xml:space="preserve">ervice </w:t>
      </w:r>
      <w:r w:rsidR="004E191C" w:rsidRPr="00F65B96">
        <w:rPr>
          <w:rFonts w:ascii="Arial" w:hAnsi="Arial" w:cs="Arial"/>
          <w:bCs/>
        </w:rPr>
        <w:t>S</w:t>
      </w:r>
      <w:r w:rsidR="005853C0" w:rsidRPr="00F65B96">
        <w:rPr>
          <w:rFonts w:ascii="Arial" w:hAnsi="Arial" w:cs="Arial"/>
          <w:bCs/>
        </w:rPr>
        <w:t>tation lot shall not be less than 36 m</w:t>
      </w:r>
      <w:r w:rsidR="00477CA4" w:rsidRPr="00F65B96">
        <w:rPr>
          <w:rFonts w:ascii="Arial" w:hAnsi="Arial" w:cs="Arial"/>
          <w:bCs/>
        </w:rPr>
        <w:t>etres</w:t>
      </w:r>
      <w:r w:rsidR="005853C0" w:rsidRPr="00F65B96">
        <w:rPr>
          <w:rFonts w:ascii="Arial" w:hAnsi="Arial" w:cs="Arial"/>
          <w:bCs/>
        </w:rPr>
        <w:t xml:space="preserve"> in length. </w:t>
      </w:r>
    </w:p>
    <w:p w14:paraId="33511A42" w14:textId="32C8A836" w:rsidR="00CB7803"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3.</w:t>
      </w:r>
      <w:r w:rsidRPr="0085525D">
        <w:rPr>
          <w:rFonts w:ascii="Arial" w:eastAsiaTheme="minorHAnsi" w:hAnsi="Arial" w:cs="Arial"/>
          <w:bCs/>
          <w:sz w:val="22"/>
          <w:szCs w:val="22"/>
          <w:lang w:val="en-GB" w:eastAsia="en-US" w:bidi="ar-SA"/>
        </w:rPr>
        <w:tab/>
      </w:r>
      <w:r w:rsidR="00477CA4" w:rsidRPr="00F65B96">
        <w:rPr>
          <w:rFonts w:ascii="Arial" w:hAnsi="Arial" w:cs="Arial"/>
          <w:bCs/>
        </w:rPr>
        <w:t xml:space="preserve">Dwarf walls or other permanent structures satisfactory to the </w:t>
      </w:r>
      <w:r w:rsidR="001D35D6" w:rsidRPr="00F65B96">
        <w:rPr>
          <w:rFonts w:ascii="Arial" w:hAnsi="Arial" w:cs="Arial"/>
          <w:bCs/>
        </w:rPr>
        <w:t>L</w:t>
      </w:r>
      <w:r w:rsidR="00477CA4" w:rsidRPr="00F65B96">
        <w:rPr>
          <w:rFonts w:ascii="Arial" w:hAnsi="Arial" w:cs="Arial"/>
          <w:bCs/>
        </w:rPr>
        <w:t xml:space="preserve">ocal </w:t>
      </w:r>
      <w:r w:rsidR="001D35D6" w:rsidRPr="00F65B96">
        <w:rPr>
          <w:rFonts w:ascii="Arial" w:hAnsi="Arial" w:cs="Arial"/>
          <w:bCs/>
        </w:rPr>
        <w:t>A</w:t>
      </w:r>
      <w:r w:rsidR="00477CA4" w:rsidRPr="00F65B96">
        <w:rPr>
          <w:rFonts w:ascii="Arial" w:hAnsi="Arial" w:cs="Arial"/>
          <w:bCs/>
        </w:rPr>
        <w:t xml:space="preserve">uthority </w:t>
      </w:r>
      <w:r w:rsidR="001D35D6" w:rsidRPr="00F65B96">
        <w:rPr>
          <w:rFonts w:ascii="Arial" w:hAnsi="Arial" w:cs="Arial"/>
          <w:bCs/>
        </w:rPr>
        <w:t>shall be</w:t>
      </w:r>
      <w:r w:rsidR="00477CA4" w:rsidRPr="00F65B96">
        <w:rPr>
          <w:rFonts w:ascii="Arial" w:hAnsi="Arial" w:cs="Arial"/>
          <w:bCs/>
        </w:rPr>
        <w:t xml:space="preserve"> erected on the street frontage of the site so as to confine the movement of vehicles into </w:t>
      </w:r>
      <w:r w:rsidR="00CB7803" w:rsidRPr="00F65B96">
        <w:rPr>
          <w:rFonts w:ascii="Arial" w:hAnsi="Arial" w:cs="Arial"/>
          <w:bCs/>
        </w:rPr>
        <w:t xml:space="preserve">or </w:t>
      </w:r>
      <w:r w:rsidR="00477CA4" w:rsidRPr="00F65B96">
        <w:rPr>
          <w:rFonts w:ascii="Arial" w:hAnsi="Arial" w:cs="Arial"/>
          <w:bCs/>
        </w:rPr>
        <w:t xml:space="preserve">out of the </w:t>
      </w:r>
      <w:r w:rsidR="00CB7803" w:rsidRPr="00F65B96">
        <w:rPr>
          <w:rFonts w:ascii="Arial" w:hAnsi="Arial" w:cs="Arial"/>
          <w:bCs/>
        </w:rPr>
        <w:t>P</w:t>
      </w:r>
      <w:r w:rsidR="00477CA4" w:rsidRPr="00F65B96">
        <w:rPr>
          <w:rFonts w:ascii="Arial" w:hAnsi="Arial" w:cs="Arial"/>
          <w:bCs/>
        </w:rPr>
        <w:t xml:space="preserve">etrol </w:t>
      </w:r>
      <w:r w:rsidR="00CB7803" w:rsidRPr="00F65B96">
        <w:rPr>
          <w:rFonts w:ascii="Arial" w:hAnsi="Arial" w:cs="Arial"/>
          <w:bCs/>
        </w:rPr>
        <w:t>S</w:t>
      </w:r>
      <w:r w:rsidR="00477CA4" w:rsidRPr="00F65B96">
        <w:rPr>
          <w:rFonts w:ascii="Arial" w:hAnsi="Arial" w:cs="Arial"/>
          <w:bCs/>
        </w:rPr>
        <w:t xml:space="preserve">ervice </w:t>
      </w:r>
      <w:r w:rsidR="00CB7803" w:rsidRPr="00F65B96">
        <w:rPr>
          <w:rFonts w:ascii="Arial" w:hAnsi="Arial" w:cs="Arial"/>
          <w:bCs/>
        </w:rPr>
        <w:t>S</w:t>
      </w:r>
      <w:r w:rsidR="00477CA4" w:rsidRPr="00F65B96">
        <w:rPr>
          <w:rFonts w:ascii="Arial" w:hAnsi="Arial" w:cs="Arial"/>
          <w:bCs/>
        </w:rPr>
        <w:t xml:space="preserve">tation to authorised access points. </w:t>
      </w:r>
    </w:p>
    <w:p w14:paraId="4F537C99" w14:textId="3EB0C154" w:rsidR="004D1D2F"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4.</w:t>
      </w:r>
      <w:r w:rsidRPr="0085525D">
        <w:rPr>
          <w:rFonts w:ascii="Arial" w:eastAsiaTheme="minorHAnsi" w:hAnsi="Arial" w:cs="Arial"/>
          <w:bCs/>
          <w:sz w:val="22"/>
          <w:szCs w:val="22"/>
          <w:lang w:val="en-GB" w:eastAsia="en-US" w:bidi="ar-SA"/>
        </w:rPr>
        <w:tab/>
      </w:r>
      <w:r w:rsidR="00CB7803" w:rsidRPr="00F65B96">
        <w:rPr>
          <w:rFonts w:ascii="Arial" w:hAnsi="Arial" w:cs="Arial"/>
          <w:bCs/>
        </w:rPr>
        <w:t>N</w:t>
      </w:r>
      <w:r w:rsidR="00477CA4" w:rsidRPr="00F65B96">
        <w:rPr>
          <w:rFonts w:ascii="Arial" w:hAnsi="Arial" w:cs="Arial"/>
          <w:bCs/>
        </w:rPr>
        <w:t xml:space="preserve">o </w:t>
      </w:r>
      <w:r w:rsidR="00CB7803" w:rsidRPr="00F65B96">
        <w:rPr>
          <w:rFonts w:ascii="Arial" w:hAnsi="Arial" w:cs="Arial"/>
          <w:bCs/>
        </w:rPr>
        <w:t>P</w:t>
      </w:r>
      <w:r w:rsidR="00477CA4" w:rsidRPr="00F65B96">
        <w:rPr>
          <w:rFonts w:ascii="Arial" w:hAnsi="Arial" w:cs="Arial"/>
          <w:bCs/>
        </w:rPr>
        <w:t xml:space="preserve">etrol </w:t>
      </w:r>
      <w:r w:rsidR="00CB7803" w:rsidRPr="00F65B96">
        <w:rPr>
          <w:rFonts w:ascii="Arial" w:hAnsi="Arial" w:cs="Arial"/>
          <w:bCs/>
        </w:rPr>
        <w:t>S</w:t>
      </w:r>
      <w:r w:rsidR="00477CA4" w:rsidRPr="00F65B96">
        <w:rPr>
          <w:rFonts w:ascii="Arial" w:hAnsi="Arial" w:cs="Arial"/>
          <w:bCs/>
        </w:rPr>
        <w:t xml:space="preserve">ervice </w:t>
      </w:r>
      <w:r w:rsidR="00CB7803" w:rsidRPr="00F65B96">
        <w:rPr>
          <w:rFonts w:ascii="Arial" w:hAnsi="Arial" w:cs="Arial"/>
          <w:bCs/>
        </w:rPr>
        <w:t>S</w:t>
      </w:r>
      <w:r w:rsidR="00477CA4" w:rsidRPr="00F65B96">
        <w:rPr>
          <w:rFonts w:ascii="Arial" w:hAnsi="Arial" w:cs="Arial"/>
          <w:bCs/>
        </w:rPr>
        <w:t>tation sh</w:t>
      </w:r>
      <w:r w:rsidR="00CB7803" w:rsidRPr="00F65B96">
        <w:rPr>
          <w:rFonts w:ascii="Arial" w:hAnsi="Arial" w:cs="Arial"/>
          <w:bCs/>
        </w:rPr>
        <w:t xml:space="preserve">all be </w:t>
      </w:r>
      <w:r w:rsidR="00477CA4" w:rsidRPr="00F65B96">
        <w:rPr>
          <w:rFonts w:ascii="Arial" w:hAnsi="Arial" w:cs="Arial"/>
          <w:bCs/>
        </w:rPr>
        <w:t xml:space="preserve">established upon any lot unless, in the opinion of the </w:t>
      </w:r>
      <w:r w:rsidR="00CB7803" w:rsidRPr="00F65B96">
        <w:rPr>
          <w:rFonts w:ascii="Arial" w:hAnsi="Arial" w:cs="Arial"/>
          <w:bCs/>
        </w:rPr>
        <w:t>L</w:t>
      </w:r>
      <w:r w:rsidR="00477CA4" w:rsidRPr="00F65B96">
        <w:rPr>
          <w:rFonts w:ascii="Arial" w:hAnsi="Arial" w:cs="Arial"/>
          <w:bCs/>
        </w:rPr>
        <w:t xml:space="preserve">ocal </w:t>
      </w:r>
      <w:r w:rsidR="00CB7803" w:rsidRPr="00F65B96">
        <w:rPr>
          <w:rFonts w:ascii="Arial" w:hAnsi="Arial" w:cs="Arial"/>
          <w:bCs/>
        </w:rPr>
        <w:t>A</w:t>
      </w:r>
      <w:r w:rsidR="00477CA4" w:rsidRPr="00F65B96">
        <w:rPr>
          <w:rFonts w:ascii="Arial" w:hAnsi="Arial" w:cs="Arial"/>
          <w:bCs/>
        </w:rPr>
        <w:t>uthority, it has adequate depth so as to enable</w:t>
      </w:r>
      <w:r w:rsidR="001D35D6" w:rsidRPr="00F65B96">
        <w:rPr>
          <w:rFonts w:ascii="Arial" w:hAnsi="Arial" w:cs="Arial"/>
          <w:bCs/>
        </w:rPr>
        <w:t xml:space="preserve"> all activities to be carried on clear of the street. </w:t>
      </w:r>
      <w:r w:rsidR="00134EBA" w:rsidRPr="00F65B96">
        <w:rPr>
          <w:rFonts w:ascii="Arial" w:hAnsi="Arial" w:cs="Arial"/>
          <w:bCs/>
        </w:rPr>
        <w:t>Filler</w:t>
      </w:r>
      <w:r w:rsidR="001D35D6" w:rsidRPr="00F65B96">
        <w:rPr>
          <w:rFonts w:ascii="Arial" w:hAnsi="Arial" w:cs="Arial"/>
          <w:bCs/>
        </w:rPr>
        <w:t xml:space="preserve"> points</w:t>
      </w:r>
      <w:r w:rsidR="00134EBA" w:rsidRPr="00F65B96">
        <w:rPr>
          <w:rFonts w:ascii="Arial" w:hAnsi="Arial" w:cs="Arial"/>
          <w:bCs/>
        </w:rPr>
        <w:t xml:space="preserve"> for underground tanks shall be so </w:t>
      </w:r>
      <w:r w:rsidR="007B5829" w:rsidRPr="00F65B96">
        <w:rPr>
          <w:rFonts w:ascii="Arial" w:hAnsi="Arial" w:cs="Arial"/>
          <w:bCs/>
        </w:rPr>
        <w:t>s</w:t>
      </w:r>
      <w:r w:rsidR="00134EBA" w:rsidRPr="00F65B96">
        <w:rPr>
          <w:rFonts w:ascii="Arial" w:hAnsi="Arial" w:cs="Arial"/>
          <w:bCs/>
        </w:rPr>
        <w:t>ited as to make it possible for tanker vehicles to stand wholly within the curtilage of the lot when recharging the tanks and for such vehicles to enter and leave the lot in a forward direction.</w:t>
      </w:r>
    </w:p>
    <w:p w14:paraId="40B0F79A" w14:textId="66032603" w:rsidR="00134EBA"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5.</w:t>
      </w:r>
      <w:r w:rsidRPr="0085525D">
        <w:rPr>
          <w:rFonts w:ascii="Arial" w:eastAsiaTheme="minorHAnsi" w:hAnsi="Arial" w:cs="Arial"/>
          <w:bCs/>
          <w:sz w:val="22"/>
          <w:szCs w:val="22"/>
          <w:lang w:val="en-GB" w:eastAsia="en-US" w:bidi="ar-SA"/>
        </w:rPr>
        <w:tab/>
      </w:r>
      <w:r w:rsidR="007B5829" w:rsidRPr="00F65B96">
        <w:rPr>
          <w:rFonts w:ascii="Arial" w:hAnsi="Arial" w:cs="Arial"/>
          <w:bCs/>
        </w:rPr>
        <w:t>Pump islands shall not be less than 5 m</w:t>
      </w:r>
      <w:r w:rsidR="003879A2" w:rsidRPr="00F65B96">
        <w:rPr>
          <w:rFonts w:ascii="Arial" w:hAnsi="Arial" w:cs="Arial"/>
          <w:bCs/>
        </w:rPr>
        <w:t>etres</w:t>
      </w:r>
      <w:r w:rsidR="007B5829" w:rsidRPr="00F65B96">
        <w:rPr>
          <w:rFonts w:ascii="Arial" w:hAnsi="Arial" w:cs="Arial"/>
          <w:bCs/>
        </w:rPr>
        <w:t xml:space="preserve"> from any boundary of the lot and all traffic routes within the forecourt shall have a minimum width of 5 metres.</w:t>
      </w:r>
    </w:p>
    <w:p w14:paraId="3EB0D25C" w14:textId="7307C685" w:rsidR="007B5829"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6.</w:t>
      </w:r>
      <w:r w:rsidRPr="0085525D">
        <w:rPr>
          <w:rFonts w:ascii="Arial" w:eastAsiaTheme="minorHAnsi" w:hAnsi="Arial" w:cs="Arial"/>
          <w:bCs/>
          <w:sz w:val="22"/>
          <w:szCs w:val="22"/>
          <w:lang w:val="en-GB" w:eastAsia="en-US" w:bidi="ar-SA"/>
        </w:rPr>
        <w:tab/>
      </w:r>
      <w:r w:rsidR="00832447" w:rsidRPr="00F65B96">
        <w:rPr>
          <w:rFonts w:ascii="Arial" w:hAnsi="Arial" w:cs="Arial"/>
          <w:bCs/>
        </w:rPr>
        <w:t xml:space="preserve">A </w:t>
      </w:r>
      <w:r w:rsidR="003879A2" w:rsidRPr="00F65B96">
        <w:rPr>
          <w:rFonts w:ascii="Arial" w:hAnsi="Arial" w:cs="Arial"/>
          <w:bCs/>
        </w:rPr>
        <w:t>P</w:t>
      </w:r>
      <w:r w:rsidR="00832447" w:rsidRPr="00F65B96">
        <w:rPr>
          <w:rFonts w:ascii="Arial" w:hAnsi="Arial" w:cs="Arial"/>
          <w:bCs/>
        </w:rPr>
        <w:t xml:space="preserve">etrol </w:t>
      </w:r>
      <w:r w:rsidR="003879A2" w:rsidRPr="00F65B96">
        <w:rPr>
          <w:rFonts w:ascii="Arial" w:hAnsi="Arial" w:cs="Arial"/>
          <w:bCs/>
        </w:rPr>
        <w:t>S</w:t>
      </w:r>
      <w:r w:rsidR="00832447" w:rsidRPr="00F65B96">
        <w:rPr>
          <w:rFonts w:ascii="Arial" w:hAnsi="Arial" w:cs="Arial"/>
          <w:bCs/>
        </w:rPr>
        <w:t xml:space="preserve">ervice </w:t>
      </w:r>
      <w:r w:rsidR="003879A2" w:rsidRPr="00F65B96">
        <w:rPr>
          <w:rFonts w:ascii="Arial" w:hAnsi="Arial" w:cs="Arial"/>
          <w:bCs/>
        </w:rPr>
        <w:t>S</w:t>
      </w:r>
      <w:r w:rsidR="00832447" w:rsidRPr="00F65B96">
        <w:rPr>
          <w:rFonts w:ascii="Arial" w:hAnsi="Arial" w:cs="Arial"/>
          <w:bCs/>
        </w:rPr>
        <w:t xml:space="preserve">tation shall be so </w:t>
      </w:r>
      <w:r w:rsidR="003879A2" w:rsidRPr="00F65B96">
        <w:rPr>
          <w:rFonts w:ascii="Arial" w:hAnsi="Arial" w:cs="Arial"/>
          <w:bCs/>
        </w:rPr>
        <w:t>s</w:t>
      </w:r>
      <w:r w:rsidR="00832447" w:rsidRPr="00F65B96">
        <w:rPr>
          <w:rFonts w:ascii="Arial" w:hAnsi="Arial" w:cs="Arial"/>
          <w:bCs/>
        </w:rPr>
        <w:t>ited and design</w:t>
      </w:r>
      <w:r w:rsidR="003879A2" w:rsidRPr="00F65B96">
        <w:rPr>
          <w:rFonts w:ascii="Arial" w:hAnsi="Arial" w:cs="Arial"/>
          <w:bCs/>
        </w:rPr>
        <w:t>ed</w:t>
      </w:r>
      <w:r w:rsidR="00832447" w:rsidRPr="00F65B96">
        <w:rPr>
          <w:rFonts w:ascii="Arial" w:hAnsi="Arial" w:cs="Arial"/>
          <w:bCs/>
        </w:rPr>
        <w:t xml:space="preserve"> that traffic entering and leaving the lot will not adversely affect movement of pedestrians or vehicles on any heavily trafficked public street or place.</w:t>
      </w:r>
    </w:p>
    <w:p w14:paraId="52B4E94E" w14:textId="1FF8A88B" w:rsidR="00832447" w:rsidRPr="00F65B96" w:rsidRDefault="00F65B96" w:rsidP="00F65B96">
      <w:pPr>
        <w:tabs>
          <w:tab w:val="left" w:pos="709"/>
        </w:tabs>
        <w:spacing w:line="360" w:lineRule="auto"/>
        <w:ind w:left="1418" w:hanging="718"/>
        <w:jc w:val="both"/>
        <w:rPr>
          <w:rFonts w:ascii="Arial" w:hAnsi="Arial" w:cs="Arial"/>
          <w:bCs/>
        </w:rPr>
      </w:pPr>
      <w:r w:rsidRPr="0085525D">
        <w:rPr>
          <w:rFonts w:ascii="Arial" w:eastAsiaTheme="minorHAnsi" w:hAnsi="Arial" w:cs="Arial"/>
          <w:bCs/>
          <w:sz w:val="22"/>
          <w:szCs w:val="22"/>
          <w:lang w:val="en-GB" w:eastAsia="en-US" w:bidi="ar-SA"/>
        </w:rPr>
        <w:t>7.</w:t>
      </w:r>
      <w:r w:rsidRPr="0085525D">
        <w:rPr>
          <w:rFonts w:ascii="Arial" w:eastAsiaTheme="minorHAnsi" w:hAnsi="Arial" w:cs="Arial"/>
          <w:bCs/>
          <w:sz w:val="22"/>
          <w:szCs w:val="22"/>
          <w:lang w:val="en-GB" w:eastAsia="en-US" w:bidi="ar-SA"/>
        </w:rPr>
        <w:tab/>
      </w:r>
      <w:r w:rsidR="00832447" w:rsidRPr="00F65B96">
        <w:rPr>
          <w:rFonts w:ascii="Arial" w:hAnsi="Arial" w:cs="Arial"/>
          <w:bCs/>
        </w:rPr>
        <w:t>Parking accommodation for motor vehicles to be provided on the lot.</w:t>
      </w:r>
    </w:p>
    <w:p w14:paraId="2E1E37B8" w14:textId="0CE40B31" w:rsidR="00832447" w:rsidRPr="0085525D" w:rsidRDefault="00832447" w:rsidP="00832447">
      <w:pPr>
        <w:tabs>
          <w:tab w:val="left" w:pos="709"/>
        </w:tabs>
        <w:spacing w:line="360" w:lineRule="auto"/>
        <w:ind w:left="700"/>
        <w:jc w:val="both"/>
        <w:rPr>
          <w:rFonts w:ascii="Arial" w:hAnsi="Arial" w:cs="Arial"/>
          <w:bCs/>
          <w:sz w:val="22"/>
          <w:szCs w:val="22"/>
        </w:rPr>
      </w:pPr>
      <w:r w:rsidRPr="0085525D">
        <w:rPr>
          <w:rFonts w:ascii="Arial" w:hAnsi="Arial" w:cs="Arial"/>
          <w:bCs/>
          <w:sz w:val="22"/>
          <w:szCs w:val="22"/>
        </w:rPr>
        <w:t xml:space="preserve">The municipality may relax any of the above conditions </w:t>
      </w:r>
      <w:r w:rsidR="002875D0" w:rsidRPr="0085525D">
        <w:rPr>
          <w:rFonts w:ascii="Arial" w:hAnsi="Arial" w:cs="Arial"/>
          <w:bCs/>
          <w:sz w:val="22"/>
          <w:szCs w:val="22"/>
        </w:rPr>
        <w:t>(</w:t>
      </w:r>
      <w:r w:rsidRPr="0085525D">
        <w:rPr>
          <w:rFonts w:ascii="Arial" w:hAnsi="Arial" w:cs="Arial"/>
          <w:bCs/>
          <w:sz w:val="22"/>
          <w:szCs w:val="22"/>
        </w:rPr>
        <w:t>1</w:t>
      </w:r>
      <w:r w:rsidR="002875D0" w:rsidRPr="0085525D">
        <w:rPr>
          <w:rFonts w:ascii="Arial" w:hAnsi="Arial" w:cs="Arial"/>
          <w:bCs/>
          <w:sz w:val="22"/>
          <w:szCs w:val="22"/>
        </w:rPr>
        <w:t>) - (</w:t>
      </w:r>
      <w:r w:rsidRPr="0085525D">
        <w:rPr>
          <w:rFonts w:ascii="Arial" w:hAnsi="Arial" w:cs="Arial"/>
          <w:bCs/>
          <w:sz w:val="22"/>
          <w:szCs w:val="22"/>
        </w:rPr>
        <w:t>7</w:t>
      </w:r>
      <w:r w:rsidR="002875D0" w:rsidRPr="0085525D">
        <w:rPr>
          <w:rFonts w:ascii="Arial" w:hAnsi="Arial" w:cs="Arial"/>
          <w:bCs/>
          <w:sz w:val="22"/>
          <w:szCs w:val="22"/>
        </w:rPr>
        <w:t>)</w:t>
      </w:r>
      <w:r w:rsidRPr="0085525D">
        <w:rPr>
          <w:rFonts w:ascii="Arial" w:hAnsi="Arial" w:cs="Arial"/>
          <w:bCs/>
          <w:sz w:val="22"/>
          <w:szCs w:val="22"/>
        </w:rPr>
        <w:t xml:space="preserve"> in respect of any application for a </w:t>
      </w:r>
      <w:r w:rsidR="00515BF8" w:rsidRPr="0085525D">
        <w:rPr>
          <w:rFonts w:ascii="Arial" w:hAnsi="Arial" w:cs="Arial"/>
          <w:bCs/>
          <w:sz w:val="22"/>
          <w:szCs w:val="22"/>
        </w:rPr>
        <w:t>P</w:t>
      </w:r>
      <w:r w:rsidRPr="0085525D">
        <w:rPr>
          <w:rFonts w:ascii="Arial" w:hAnsi="Arial" w:cs="Arial"/>
          <w:bCs/>
          <w:sz w:val="22"/>
          <w:szCs w:val="22"/>
        </w:rPr>
        <w:t xml:space="preserve">etrol </w:t>
      </w:r>
      <w:r w:rsidR="00515BF8" w:rsidRPr="0085525D">
        <w:rPr>
          <w:rFonts w:ascii="Arial" w:hAnsi="Arial" w:cs="Arial"/>
          <w:bCs/>
          <w:sz w:val="22"/>
          <w:szCs w:val="22"/>
        </w:rPr>
        <w:t>S</w:t>
      </w:r>
      <w:r w:rsidRPr="0085525D">
        <w:rPr>
          <w:rFonts w:ascii="Arial" w:hAnsi="Arial" w:cs="Arial"/>
          <w:bCs/>
          <w:sz w:val="22"/>
          <w:szCs w:val="22"/>
        </w:rPr>
        <w:t xml:space="preserve">ervice </w:t>
      </w:r>
      <w:r w:rsidR="00515BF8" w:rsidRPr="0085525D">
        <w:rPr>
          <w:rFonts w:ascii="Arial" w:hAnsi="Arial" w:cs="Arial"/>
          <w:bCs/>
          <w:sz w:val="22"/>
          <w:szCs w:val="22"/>
        </w:rPr>
        <w:t>S</w:t>
      </w:r>
      <w:r w:rsidRPr="0085525D">
        <w:rPr>
          <w:rFonts w:ascii="Arial" w:hAnsi="Arial" w:cs="Arial"/>
          <w:bCs/>
          <w:sz w:val="22"/>
          <w:szCs w:val="22"/>
        </w:rPr>
        <w:t>tation which, in the opinion of the municipality, is not a traffic generator in terms of Annexure 3.</w:t>
      </w:r>
    </w:p>
    <w:p w14:paraId="3C22024F" w14:textId="1F69E7FB" w:rsidR="00515BF8" w:rsidRPr="0085525D" w:rsidRDefault="00515BF8" w:rsidP="00515BF8">
      <w:pPr>
        <w:tabs>
          <w:tab w:val="left" w:pos="709"/>
        </w:tabs>
        <w:spacing w:line="360" w:lineRule="auto"/>
        <w:jc w:val="both"/>
        <w:rPr>
          <w:rFonts w:ascii="Arial" w:hAnsi="Arial" w:cs="Arial"/>
          <w:bCs/>
          <w:sz w:val="22"/>
          <w:szCs w:val="22"/>
        </w:rPr>
      </w:pPr>
      <w:r w:rsidRPr="0085525D">
        <w:rPr>
          <w:rFonts w:ascii="Arial" w:hAnsi="Arial" w:cs="Arial"/>
          <w:bCs/>
          <w:sz w:val="22"/>
          <w:szCs w:val="22"/>
        </w:rPr>
        <w:t>(iv)</w:t>
      </w:r>
      <w:r w:rsidRPr="0085525D">
        <w:rPr>
          <w:rFonts w:ascii="Arial" w:hAnsi="Arial" w:cs="Arial"/>
          <w:bCs/>
          <w:sz w:val="22"/>
          <w:szCs w:val="22"/>
        </w:rPr>
        <w:tab/>
      </w:r>
      <w:r w:rsidR="009F174F" w:rsidRPr="0085525D">
        <w:rPr>
          <w:rFonts w:ascii="Arial" w:hAnsi="Arial" w:cs="Arial"/>
          <w:bCs/>
          <w:sz w:val="22"/>
          <w:szCs w:val="22"/>
        </w:rPr>
        <w:t xml:space="preserve">In granting its permission for the establishment of a Petrol Service Station, the municipality shall take cognizance of the standards set out in </w:t>
      </w:r>
      <w:r w:rsidR="00A31760" w:rsidRPr="0085525D">
        <w:rPr>
          <w:rFonts w:ascii="Arial" w:hAnsi="Arial" w:cs="Arial"/>
          <w:bCs/>
          <w:sz w:val="22"/>
          <w:szCs w:val="22"/>
        </w:rPr>
        <w:t>Annexure 3</w:t>
      </w:r>
      <w:r w:rsidR="009F174F" w:rsidRPr="0085525D">
        <w:rPr>
          <w:rFonts w:ascii="Arial" w:hAnsi="Arial" w:cs="Arial"/>
          <w:bCs/>
          <w:sz w:val="22"/>
          <w:szCs w:val="22"/>
        </w:rPr>
        <w:t xml:space="preserve">. </w:t>
      </w:r>
      <w:r w:rsidR="00A31760" w:rsidRPr="0085525D">
        <w:rPr>
          <w:rFonts w:ascii="Arial" w:hAnsi="Arial" w:cs="Arial"/>
          <w:bCs/>
          <w:sz w:val="22"/>
          <w:szCs w:val="22"/>
        </w:rPr>
        <w:t>(</w:t>
      </w:r>
      <w:r w:rsidR="009F174F" w:rsidRPr="0085525D">
        <w:rPr>
          <w:rFonts w:ascii="Arial" w:hAnsi="Arial" w:cs="Arial"/>
          <w:bCs/>
          <w:sz w:val="22"/>
          <w:szCs w:val="22"/>
        </w:rPr>
        <w:t xml:space="preserve">Planning </w:t>
      </w:r>
      <w:r w:rsidR="00A31760" w:rsidRPr="0085525D">
        <w:rPr>
          <w:rFonts w:ascii="Arial" w:hAnsi="Arial" w:cs="Arial"/>
          <w:bCs/>
          <w:sz w:val="22"/>
          <w:szCs w:val="22"/>
        </w:rPr>
        <w:t>S</w:t>
      </w:r>
      <w:r w:rsidR="009F174F" w:rsidRPr="0085525D">
        <w:rPr>
          <w:rFonts w:ascii="Arial" w:hAnsi="Arial" w:cs="Arial"/>
          <w:bCs/>
          <w:sz w:val="22"/>
          <w:szCs w:val="22"/>
        </w:rPr>
        <w:t xml:space="preserve">tandards for </w:t>
      </w:r>
      <w:r w:rsidR="00A31760" w:rsidRPr="0085525D">
        <w:rPr>
          <w:rFonts w:ascii="Arial" w:hAnsi="Arial" w:cs="Arial"/>
          <w:bCs/>
          <w:sz w:val="22"/>
          <w:szCs w:val="22"/>
        </w:rPr>
        <w:t>C</w:t>
      </w:r>
      <w:r w:rsidR="009F174F" w:rsidRPr="0085525D">
        <w:rPr>
          <w:rFonts w:ascii="Arial" w:hAnsi="Arial" w:cs="Arial"/>
          <w:bCs/>
          <w:sz w:val="22"/>
          <w:szCs w:val="22"/>
        </w:rPr>
        <w:t xml:space="preserve">ontrol of </w:t>
      </w:r>
      <w:r w:rsidR="00A31760" w:rsidRPr="0085525D">
        <w:rPr>
          <w:rFonts w:ascii="Arial" w:hAnsi="Arial" w:cs="Arial"/>
          <w:bCs/>
          <w:sz w:val="22"/>
          <w:szCs w:val="22"/>
        </w:rPr>
        <w:t>T</w:t>
      </w:r>
      <w:r w:rsidR="009F174F" w:rsidRPr="0085525D">
        <w:rPr>
          <w:rFonts w:ascii="Arial" w:hAnsi="Arial" w:cs="Arial"/>
          <w:bCs/>
          <w:sz w:val="22"/>
          <w:szCs w:val="22"/>
        </w:rPr>
        <w:t xml:space="preserve">raffic at </w:t>
      </w:r>
      <w:r w:rsidR="00A31760" w:rsidRPr="0085525D">
        <w:rPr>
          <w:rFonts w:ascii="Arial" w:hAnsi="Arial" w:cs="Arial"/>
          <w:bCs/>
          <w:sz w:val="22"/>
          <w:szCs w:val="22"/>
        </w:rPr>
        <w:t>T</w:t>
      </w:r>
      <w:r w:rsidR="009F174F" w:rsidRPr="0085525D">
        <w:rPr>
          <w:rFonts w:ascii="Arial" w:hAnsi="Arial" w:cs="Arial"/>
          <w:bCs/>
          <w:sz w:val="22"/>
          <w:szCs w:val="22"/>
        </w:rPr>
        <w:t xml:space="preserve">raffic </w:t>
      </w:r>
      <w:r w:rsidR="00A31760" w:rsidRPr="0085525D">
        <w:rPr>
          <w:rFonts w:ascii="Arial" w:hAnsi="Arial" w:cs="Arial"/>
          <w:bCs/>
          <w:sz w:val="22"/>
          <w:szCs w:val="22"/>
        </w:rPr>
        <w:t>G</w:t>
      </w:r>
      <w:r w:rsidR="009F174F" w:rsidRPr="0085525D">
        <w:rPr>
          <w:rFonts w:ascii="Arial" w:hAnsi="Arial" w:cs="Arial"/>
          <w:bCs/>
          <w:sz w:val="22"/>
          <w:szCs w:val="22"/>
        </w:rPr>
        <w:t xml:space="preserve">enerating </w:t>
      </w:r>
      <w:r w:rsidR="00A31760" w:rsidRPr="0085525D">
        <w:rPr>
          <w:rFonts w:ascii="Arial" w:hAnsi="Arial" w:cs="Arial"/>
          <w:bCs/>
          <w:sz w:val="22"/>
          <w:szCs w:val="22"/>
        </w:rPr>
        <w:t>S</w:t>
      </w:r>
      <w:r w:rsidR="009F174F" w:rsidRPr="0085525D">
        <w:rPr>
          <w:rFonts w:ascii="Arial" w:hAnsi="Arial" w:cs="Arial"/>
          <w:bCs/>
          <w:sz w:val="22"/>
          <w:szCs w:val="22"/>
        </w:rPr>
        <w:t>ites</w:t>
      </w:r>
      <w:r w:rsidR="00A31760" w:rsidRPr="0085525D">
        <w:rPr>
          <w:rFonts w:ascii="Arial" w:hAnsi="Arial" w:cs="Arial"/>
          <w:bCs/>
          <w:sz w:val="22"/>
          <w:szCs w:val="22"/>
        </w:rPr>
        <w:t>)</w:t>
      </w:r>
      <w:r w:rsidR="009F174F" w:rsidRPr="0085525D">
        <w:rPr>
          <w:rFonts w:ascii="Arial" w:hAnsi="Arial" w:cs="Arial"/>
          <w:bCs/>
          <w:sz w:val="22"/>
          <w:szCs w:val="22"/>
        </w:rPr>
        <w:t>.</w:t>
      </w:r>
      <w:r w:rsidR="00A31760" w:rsidRPr="0085525D">
        <w:rPr>
          <w:rFonts w:ascii="Arial" w:hAnsi="Arial" w:cs="Arial"/>
          <w:bCs/>
          <w:sz w:val="22"/>
          <w:szCs w:val="22"/>
        </w:rPr>
        <w:t>’</w:t>
      </w:r>
    </w:p>
    <w:p w14:paraId="10B6D8FB" w14:textId="7CE9C4B7" w:rsidR="00104374" w:rsidRPr="0085525D" w:rsidRDefault="00104374" w:rsidP="004C58E5">
      <w:pPr>
        <w:rPr>
          <w:rFonts w:ascii="Arial" w:hAnsi="Arial" w:cs="Arial"/>
          <w:bCs/>
        </w:rPr>
      </w:pPr>
    </w:p>
    <w:p w14:paraId="33F38676" w14:textId="654902FA" w:rsidR="004C58E5"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[25]</w:t>
      </w:r>
      <w:r w:rsidRPr="0085525D">
        <w:rPr>
          <w:rFonts w:ascii="Arial" w:eastAsiaTheme="minorHAnsi" w:hAnsi="Arial" w:cs="Arial"/>
          <w:bCs/>
          <w:lang w:val="en-GB" w:eastAsia="en-US" w:bidi="ar-SA"/>
        </w:rPr>
        <w:tab/>
      </w:r>
      <w:r w:rsidR="00E74D73" w:rsidRPr="00F65B96">
        <w:rPr>
          <w:rFonts w:ascii="Arial" w:hAnsi="Arial" w:cs="Arial"/>
          <w:bCs/>
        </w:rPr>
        <w:t>It appears to me that the respondent relies entirely on the provisions of section</w:t>
      </w:r>
      <w:r w:rsidR="000214C6" w:rsidRPr="00F65B96">
        <w:rPr>
          <w:rFonts w:ascii="Arial" w:hAnsi="Arial" w:cs="Arial"/>
          <w:bCs/>
        </w:rPr>
        <w:t xml:space="preserve"> 11</w:t>
      </w:r>
      <w:r w:rsidR="00A4098D" w:rsidRPr="00F65B96">
        <w:rPr>
          <w:rFonts w:ascii="Arial" w:hAnsi="Arial" w:cs="Arial"/>
          <w:bCs/>
        </w:rPr>
        <w:t xml:space="preserve"> </w:t>
      </w:r>
      <w:r w:rsidR="00E74D73" w:rsidRPr="00F65B96">
        <w:rPr>
          <w:rFonts w:ascii="Arial" w:hAnsi="Arial" w:cs="Arial"/>
          <w:bCs/>
        </w:rPr>
        <w:t>to support its decision not to approve the applicants</w:t>
      </w:r>
      <w:r w:rsidR="00D9005E" w:rsidRPr="00F65B96">
        <w:rPr>
          <w:rFonts w:ascii="Arial" w:hAnsi="Arial" w:cs="Arial"/>
          <w:bCs/>
        </w:rPr>
        <w:t>’</w:t>
      </w:r>
      <w:r w:rsidR="00E74D73" w:rsidRPr="00F65B96">
        <w:rPr>
          <w:rFonts w:ascii="Arial" w:hAnsi="Arial" w:cs="Arial"/>
          <w:bCs/>
        </w:rPr>
        <w:t xml:space="preserve"> plans. </w:t>
      </w:r>
      <w:r w:rsidR="00A71C44" w:rsidRPr="00F65B96">
        <w:rPr>
          <w:rFonts w:ascii="Arial" w:hAnsi="Arial" w:cs="Arial"/>
          <w:bCs/>
        </w:rPr>
        <w:t xml:space="preserve">While subsection (iii) of section 11 states that </w:t>
      </w:r>
      <w:r w:rsidR="00B345B1" w:rsidRPr="00F65B96">
        <w:rPr>
          <w:rFonts w:ascii="Arial" w:hAnsi="Arial" w:cs="Arial"/>
          <w:bCs/>
        </w:rPr>
        <w:t xml:space="preserve">certain prerequisites that thereafter follow are to be observed whenever it is proposed </w:t>
      </w:r>
      <w:r w:rsidR="008B5BC1" w:rsidRPr="00F65B96">
        <w:rPr>
          <w:rFonts w:ascii="Arial" w:hAnsi="Arial" w:cs="Arial"/>
          <w:bCs/>
        </w:rPr>
        <w:t xml:space="preserve">to construct a new petrol </w:t>
      </w:r>
      <w:r w:rsidR="00117831" w:rsidRPr="00F65B96">
        <w:rPr>
          <w:rFonts w:ascii="Arial" w:hAnsi="Arial" w:cs="Arial"/>
          <w:bCs/>
        </w:rPr>
        <w:t>service</w:t>
      </w:r>
      <w:r w:rsidR="008B5BC1" w:rsidRPr="00F65B96">
        <w:rPr>
          <w:rFonts w:ascii="Arial" w:hAnsi="Arial" w:cs="Arial"/>
          <w:bCs/>
        </w:rPr>
        <w:t xml:space="preserve"> station</w:t>
      </w:r>
      <w:r w:rsidR="00C31770" w:rsidRPr="00F65B96">
        <w:rPr>
          <w:rFonts w:ascii="Arial" w:hAnsi="Arial" w:cs="Arial"/>
          <w:bCs/>
        </w:rPr>
        <w:t xml:space="preserve"> or to extend an existing one, subsections (i) and (ii) of section 11 must also be </w:t>
      </w:r>
      <w:r w:rsidR="00672E4D" w:rsidRPr="00F65B96">
        <w:rPr>
          <w:rFonts w:ascii="Arial" w:hAnsi="Arial" w:cs="Arial"/>
          <w:bCs/>
        </w:rPr>
        <w:t xml:space="preserve">read as being </w:t>
      </w:r>
      <w:r w:rsidR="00C31770" w:rsidRPr="00F65B96">
        <w:rPr>
          <w:rFonts w:ascii="Arial" w:hAnsi="Arial" w:cs="Arial"/>
          <w:bCs/>
        </w:rPr>
        <w:t>subject to that qualification. This is because</w:t>
      </w:r>
      <w:r w:rsidR="00902978" w:rsidRPr="00F65B96">
        <w:rPr>
          <w:rFonts w:ascii="Arial" w:hAnsi="Arial" w:cs="Arial"/>
          <w:bCs/>
        </w:rPr>
        <w:t xml:space="preserve"> there is nothing to suggest that section 11 is to </w:t>
      </w:r>
      <w:r w:rsidR="00902978" w:rsidRPr="00F65B96">
        <w:rPr>
          <w:rFonts w:ascii="Arial" w:hAnsi="Arial" w:cs="Arial"/>
          <w:bCs/>
        </w:rPr>
        <w:lastRenderedPageBreak/>
        <w:t>apply to any petrol service stations presently existing</w:t>
      </w:r>
      <w:r w:rsidR="00AE5A5C" w:rsidRPr="00F65B96">
        <w:rPr>
          <w:rFonts w:ascii="Arial" w:hAnsi="Arial" w:cs="Arial"/>
          <w:bCs/>
        </w:rPr>
        <w:t>.</w:t>
      </w:r>
      <w:r w:rsidR="00902978" w:rsidRPr="00F65B96">
        <w:rPr>
          <w:rFonts w:ascii="Arial" w:hAnsi="Arial" w:cs="Arial"/>
          <w:bCs/>
        </w:rPr>
        <w:t xml:space="preserve"> </w:t>
      </w:r>
      <w:r w:rsidR="002C4C49" w:rsidRPr="00F65B96">
        <w:rPr>
          <w:rFonts w:ascii="Arial" w:hAnsi="Arial" w:cs="Arial"/>
          <w:bCs/>
        </w:rPr>
        <w:t xml:space="preserve">In other words, its provisions </w:t>
      </w:r>
      <w:r w:rsidR="004D47C7" w:rsidRPr="00F65B96">
        <w:rPr>
          <w:rFonts w:ascii="Arial" w:hAnsi="Arial" w:cs="Arial"/>
          <w:bCs/>
        </w:rPr>
        <w:t xml:space="preserve">are not to be imposed retrospectively on </w:t>
      </w:r>
      <w:r w:rsidR="00672E4D" w:rsidRPr="00F65B96">
        <w:rPr>
          <w:rFonts w:ascii="Arial" w:hAnsi="Arial" w:cs="Arial"/>
          <w:bCs/>
        </w:rPr>
        <w:t xml:space="preserve">already </w:t>
      </w:r>
      <w:r w:rsidR="004D47C7" w:rsidRPr="00F65B96">
        <w:rPr>
          <w:rFonts w:ascii="Arial" w:hAnsi="Arial" w:cs="Arial"/>
          <w:bCs/>
        </w:rPr>
        <w:t>existing petrol service stations.</w:t>
      </w:r>
      <w:r w:rsidR="0056113C" w:rsidRPr="00F65B96">
        <w:rPr>
          <w:rFonts w:ascii="Arial" w:hAnsi="Arial" w:cs="Arial"/>
          <w:bCs/>
        </w:rPr>
        <w:t xml:space="preserve"> </w:t>
      </w:r>
      <w:r w:rsidR="00A4098D" w:rsidRPr="00F65B96">
        <w:rPr>
          <w:rFonts w:ascii="Arial" w:hAnsi="Arial" w:cs="Arial"/>
          <w:color w:val="242121"/>
        </w:rPr>
        <w:t>S</w:t>
      </w:r>
      <w:r w:rsidR="004C58E5" w:rsidRPr="00F65B96">
        <w:rPr>
          <w:rFonts w:ascii="Arial" w:hAnsi="Arial" w:cs="Arial"/>
          <w:color w:val="242121"/>
        </w:rPr>
        <w:t>tatutes are presumed not to have retrospective effect unless</w:t>
      </w:r>
      <w:r w:rsidR="003844C2" w:rsidRPr="00F65B96">
        <w:rPr>
          <w:rFonts w:ascii="Arial" w:hAnsi="Arial" w:cs="Arial"/>
          <w:color w:val="242121"/>
        </w:rPr>
        <w:t xml:space="preserve"> the contrary is</w:t>
      </w:r>
      <w:r w:rsidR="004C58E5" w:rsidRPr="00F65B96">
        <w:rPr>
          <w:rFonts w:ascii="Arial" w:hAnsi="Arial" w:cs="Arial"/>
          <w:color w:val="242121"/>
        </w:rPr>
        <w:t xml:space="preserve"> clearly stated.</w:t>
      </w:r>
      <w:r w:rsidR="007D2EE3" w:rsidRPr="0085525D">
        <w:rPr>
          <w:rStyle w:val="FootnoteReference"/>
          <w:rFonts w:ascii="Arial" w:hAnsi="Arial" w:cs="Arial"/>
          <w:color w:val="242121"/>
        </w:rPr>
        <w:footnoteReference w:id="12"/>
      </w:r>
      <w:r w:rsidR="004C58E5" w:rsidRPr="00F65B96">
        <w:rPr>
          <w:rFonts w:ascii="Arial" w:hAnsi="Arial" w:cs="Arial"/>
          <w:color w:val="242121"/>
        </w:rPr>
        <w:t xml:space="preserve"> </w:t>
      </w:r>
      <w:r w:rsidR="00604FC5" w:rsidRPr="00F65B96">
        <w:rPr>
          <w:rFonts w:ascii="Arial" w:hAnsi="Arial" w:cs="Arial"/>
          <w:color w:val="242121"/>
        </w:rPr>
        <w:t>The Constitutional Court</w:t>
      </w:r>
      <w:r w:rsidR="004C58E5" w:rsidRPr="00F65B96">
        <w:rPr>
          <w:rFonts w:ascii="Arial" w:hAnsi="Arial" w:cs="Arial"/>
          <w:color w:val="242121"/>
        </w:rPr>
        <w:t xml:space="preserve"> in </w:t>
      </w:r>
      <w:r w:rsidR="004C58E5" w:rsidRPr="00F65B96">
        <w:rPr>
          <w:rFonts w:ascii="Arial" w:hAnsi="Arial" w:cs="Arial"/>
          <w:i/>
          <w:iCs/>
          <w:color w:val="000000" w:themeColor="text1"/>
        </w:rPr>
        <w:t>Veldman</w:t>
      </w:r>
      <w:r w:rsidR="00F9531E" w:rsidRPr="00F65B96">
        <w:rPr>
          <w:rFonts w:ascii="Arial" w:hAnsi="Arial" w:cs="Arial"/>
          <w:color w:val="000000" w:themeColor="text1"/>
        </w:rPr>
        <w:t xml:space="preserve"> </w:t>
      </w:r>
      <w:r w:rsidR="00F9531E" w:rsidRPr="00F65B96">
        <w:rPr>
          <w:rFonts w:ascii="Arial" w:hAnsi="Arial" w:cs="Arial"/>
          <w:i/>
          <w:iCs/>
          <w:color w:val="000000" w:themeColor="text1"/>
        </w:rPr>
        <w:t>v Director of Public Prosecutions, Witwatersrand Local Division</w:t>
      </w:r>
      <w:r w:rsidR="00F9531E" w:rsidRPr="0085525D">
        <w:rPr>
          <w:rStyle w:val="FootnoteReference"/>
          <w:rFonts w:ascii="Arial" w:hAnsi="Arial" w:cs="Arial"/>
          <w:color w:val="242121"/>
        </w:rPr>
        <w:footnoteReference w:id="13"/>
      </w:r>
      <w:r w:rsidR="00AE04E7" w:rsidRPr="00F65B96">
        <w:rPr>
          <w:rFonts w:ascii="Arial" w:hAnsi="Arial" w:cs="Arial"/>
          <w:color w:val="242121"/>
        </w:rPr>
        <w:t xml:space="preserve"> </w:t>
      </w:r>
      <w:r w:rsidR="004C58E5" w:rsidRPr="00F65B96">
        <w:rPr>
          <w:rFonts w:ascii="Arial" w:hAnsi="Arial" w:cs="Arial"/>
          <w:color w:val="242121"/>
        </w:rPr>
        <w:t xml:space="preserve">clarified that this presumption </w:t>
      </w:r>
      <w:r w:rsidR="00F81C4C" w:rsidRPr="00F65B96">
        <w:rPr>
          <w:rFonts w:ascii="Arial" w:hAnsi="Arial" w:cs="Arial"/>
          <w:color w:val="242121"/>
        </w:rPr>
        <w:t xml:space="preserve">is intended </w:t>
      </w:r>
      <w:r w:rsidR="004C58E5" w:rsidRPr="00F65B96">
        <w:rPr>
          <w:rFonts w:ascii="Arial" w:hAnsi="Arial" w:cs="Arial"/>
          <w:color w:val="242121"/>
        </w:rPr>
        <w:t>to protect against retrospective interpretations of statutes that had the effect of destroying or curtailing rights which had already been acquired:</w:t>
      </w:r>
    </w:p>
    <w:p w14:paraId="207A25A0" w14:textId="41C421E2" w:rsidR="004C58E5" w:rsidRPr="00C62C45" w:rsidRDefault="00D71F1D" w:rsidP="00941FFB">
      <w:pPr>
        <w:spacing w:line="360" w:lineRule="auto"/>
        <w:jc w:val="both"/>
        <w:rPr>
          <w:rFonts w:ascii="Arial" w:hAnsi="Arial" w:cs="Arial"/>
          <w:color w:val="000000"/>
          <w:shd w:val="clear" w:color="auto" w:fill="FFFFFF"/>
        </w:rPr>
      </w:pPr>
      <w:bookmarkStart w:id="1" w:name="_Ref45621729"/>
      <w:bookmarkEnd w:id="1"/>
      <w:r w:rsidRPr="0085525D">
        <w:rPr>
          <w:rFonts w:ascii="Arial" w:hAnsi="Arial" w:cs="Arial"/>
          <w:color w:val="000000"/>
          <w:sz w:val="22"/>
          <w:szCs w:val="22"/>
          <w:shd w:val="clear" w:color="auto" w:fill="FFFFFF"/>
        </w:rPr>
        <w:t>‘</w:t>
      </w:r>
      <w:r w:rsidR="00FC156F" w:rsidRPr="0085525D">
        <w:rPr>
          <w:rFonts w:ascii="Arial" w:hAnsi="Arial" w:cs="Arial"/>
          <w:color w:val="000000"/>
          <w:sz w:val="22"/>
          <w:szCs w:val="22"/>
          <w:shd w:val="clear" w:color="auto" w:fill="FFFFFF"/>
          <w:lang w:val="en-US"/>
        </w:rPr>
        <w:t>That legislation will affect only future matters and not take away existing rights is basic to notions of fairness and justice which are integral to the rule of law, a foundational principle of our Constitution. Also central to the rule of law is the principle of legality which requires that law must be certain, clear and stable.</w:t>
      </w:r>
      <w:bookmarkStart w:id="2" w:name="0-0-0-351711"/>
      <w:bookmarkEnd w:id="2"/>
      <w:r w:rsidR="00FC156F" w:rsidRPr="0085525D">
        <w:rPr>
          <w:rFonts w:ascii="Arial" w:hAnsi="Arial" w:cs="Arial"/>
          <w:color w:val="000000"/>
          <w:sz w:val="22"/>
          <w:szCs w:val="22"/>
          <w:shd w:val="clear" w:color="auto" w:fill="FFFFFF"/>
          <w:lang w:val="en-US"/>
        </w:rPr>
        <w:t xml:space="preserve"> Legislative enactments are intended to “give fair warning of their </w:t>
      </w:r>
      <w:r w:rsidR="00FC156F" w:rsidRPr="00C62C45">
        <w:rPr>
          <w:rFonts w:ascii="Arial" w:hAnsi="Arial" w:cs="Arial"/>
          <w:color w:val="000000"/>
          <w:sz w:val="22"/>
          <w:szCs w:val="22"/>
          <w:shd w:val="clear" w:color="auto" w:fill="FFFFFF"/>
          <w:lang w:val="en-US"/>
        </w:rPr>
        <w:t>effect and permit individuals to rely on their meaning until explicitly changed”.</w:t>
      </w:r>
      <w:r w:rsidR="00FC156F" w:rsidRPr="00C62C45">
        <w:rPr>
          <w:rFonts w:ascii="Arial" w:hAnsi="Arial" w:cs="Arial"/>
          <w:color w:val="000000"/>
          <w:sz w:val="22"/>
          <w:szCs w:val="22"/>
          <w:shd w:val="clear" w:color="auto" w:fill="FFFFFF"/>
        </w:rPr>
        <w:t>’ (Footnotes omitted.)</w:t>
      </w:r>
      <w:r w:rsidR="00941FFB" w:rsidRPr="00C62C45">
        <w:rPr>
          <w:rFonts w:ascii="Arial" w:hAnsi="Arial" w:cs="Arial"/>
          <w:color w:val="000000"/>
          <w:shd w:val="clear" w:color="auto" w:fill="FFFFFF"/>
        </w:rPr>
        <w:t xml:space="preserve"> </w:t>
      </w:r>
    </w:p>
    <w:p w14:paraId="398DD2C5" w14:textId="77777777" w:rsidR="0052091F" w:rsidRPr="00C62C45" w:rsidRDefault="0052091F" w:rsidP="00121472">
      <w:pPr>
        <w:pStyle w:val="ListParagraph"/>
        <w:tabs>
          <w:tab w:val="left" w:pos="709"/>
        </w:tabs>
        <w:spacing w:after="0" w:line="360" w:lineRule="auto"/>
        <w:ind w:left="0"/>
        <w:jc w:val="both"/>
        <w:rPr>
          <w:rFonts w:ascii="Arial" w:hAnsi="Arial" w:cs="Arial"/>
          <w:bCs/>
          <w:sz w:val="24"/>
          <w:szCs w:val="24"/>
        </w:rPr>
      </w:pPr>
    </w:p>
    <w:p w14:paraId="0F87B7E2" w14:textId="00D8B509" w:rsidR="00952672"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[26]</w:t>
      </w:r>
      <w:r w:rsidRPr="0085525D">
        <w:rPr>
          <w:rFonts w:ascii="Arial" w:eastAsiaTheme="minorHAnsi" w:hAnsi="Arial" w:cs="Arial"/>
          <w:bCs/>
          <w:lang w:val="en-GB" w:eastAsia="en-US" w:bidi="ar-SA"/>
        </w:rPr>
        <w:tab/>
      </w:r>
      <w:r w:rsidR="00952672" w:rsidRPr="00F65B96">
        <w:rPr>
          <w:rFonts w:ascii="Arial" w:hAnsi="Arial" w:cs="Arial"/>
          <w:bCs/>
        </w:rPr>
        <w:t>Thus, an existing petrol service station that has access to a major traffic arterial road</w:t>
      </w:r>
      <w:r w:rsidR="009A3E13" w:rsidRPr="00F65B96">
        <w:rPr>
          <w:rFonts w:ascii="Arial" w:hAnsi="Arial" w:cs="Arial"/>
          <w:bCs/>
        </w:rPr>
        <w:t>, such as the second applicant,</w:t>
      </w:r>
      <w:r w:rsidR="00952672" w:rsidRPr="00F65B96">
        <w:rPr>
          <w:rFonts w:ascii="Arial" w:hAnsi="Arial" w:cs="Arial"/>
          <w:bCs/>
        </w:rPr>
        <w:t xml:space="preserve"> is not required to give up that access by virtue of the provisions of the Scheme: only if it is extended after the implementation of the Scheme may it be required to do so. </w:t>
      </w:r>
    </w:p>
    <w:p w14:paraId="688BA09D" w14:textId="77777777" w:rsidR="00952672" w:rsidRPr="0085525D" w:rsidRDefault="00952672" w:rsidP="00D14260">
      <w:pPr>
        <w:pStyle w:val="ListParagraph"/>
        <w:tabs>
          <w:tab w:val="left" w:pos="709"/>
        </w:tabs>
        <w:spacing w:after="0" w:line="360" w:lineRule="auto"/>
        <w:ind w:left="0"/>
        <w:jc w:val="both"/>
        <w:rPr>
          <w:rFonts w:ascii="Arial" w:hAnsi="Arial" w:cs="Arial"/>
          <w:bCs/>
          <w:sz w:val="24"/>
          <w:szCs w:val="24"/>
        </w:rPr>
      </w:pPr>
    </w:p>
    <w:p w14:paraId="5391BE21" w14:textId="123CF12B" w:rsidR="004E5948"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[27]</w:t>
      </w:r>
      <w:r w:rsidRPr="0085525D">
        <w:rPr>
          <w:rFonts w:ascii="Arial" w:eastAsiaTheme="minorHAnsi" w:hAnsi="Arial" w:cs="Arial"/>
          <w:bCs/>
          <w:lang w:val="en-GB" w:eastAsia="en-US" w:bidi="ar-SA"/>
        </w:rPr>
        <w:tab/>
      </w:r>
      <w:r w:rsidR="004E5948" w:rsidRPr="00F65B96">
        <w:rPr>
          <w:rFonts w:ascii="Arial" w:hAnsi="Arial" w:cs="Arial"/>
          <w:bCs/>
        </w:rPr>
        <w:t xml:space="preserve">That this must be the case is evidenced by the position taken by the respondent. In the </w:t>
      </w:r>
      <w:r w:rsidR="00D14260" w:rsidRPr="00F65B96">
        <w:rPr>
          <w:rFonts w:ascii="Arial" w:hAnsi="Arial" w:cs="Arial"/>
          <w:bCs/>
        </w:rPr>
        <w:t xml:space="preserve">respondent’s </w:t>
      </w:r>
      <w:r w:rsidR="004E5948" w:rsidRPr="00F65B96">
        <w:rPr>
          <w:rFonts w:ascii="Arial" w:hAnsi="Arial" w:cs="Arial"/>
          <w:bCs/>
        </w:rPr>
        <w:t xml:space="preserve">answering affidavit, the deponent states that if the applicants were to leave the property intact, and simply refurbish it as it is presently constituted, then the respondent would have no concerns and there would be no need to obtain municipal approval. </w:t>
      </w:r>
      <w:r w:rsidR="00DE1F75" w:rsidRPr="00F65B96">
        <w:rPr>
          <w:rFonts w:ascii="Arial" w:hAnsi="Arial" w:cs="Arial"/>
          <w:bCs/>
        </w:rPr>
        <w:t>The property could continue to receive</w:t>
      </w:r>
      <w:r w:rsidR="004E5948" w:rsidRPr="00F65B96">
        <w:rPr>
          <w:rFonts w:ascii="Arial" w:hAnsi="Arial" w:cs="Arial"/>
          <w:bCs/>
        </w:rPr>
        <w:t xml:space="preserve"> bi-directional access from the R56</w:t>
      </w:r>
      <w:r w:rsidR="00C6656D" w:rsidRPr="00F65B96">
        <w:rPr>
          <w:rFonts w:ascii="Arial" w:hAnsi="Arial" w:cs="Arial"/>
          <w:bCs/>
        </w:rPr>
        <w:t>.</w:t>
      </w:r>
      <w:r w:rsidR="004E5948" w:rsidRPr="00F65B96">
        <w:rPr>
          <w:rFonts w:ascii="Arial" w:hAnsi="Arial" w:cs="Arial"/>
          <w:bCs/>
        </w:rPr>
        <w:t xml:space="preserve"> However, because </w:t>
      </w:r>
      <w:r w:rsidR="00C6656D" w:rsidRPr="00F65B96">
        <w:rPr>
          <w:rFonts w:ascii="Arial" w:hAnsi="Arial" w:cs="Arial"/>
          <w:bCs/>
        </w:rPr>
        <w:t xml:space="preserve">what is proposed by the applicants is, in the eyes of the respondent, an extension of the petrol service station, </w:t>
      </w:r>
      <w:r w:rsidR="00535B27" w:rsidRPr="00F65B96">
        <w:rPr>
          <w:rFonts w:ascii="Arial" w:hAnsi="Arial" w:cs="Arial"/>
          <w:bCs/>
        </w:rPr>
        <w:t>the plans cannot be approved because they are not in accordance with the prescripts of the Scheme.</w:t>
      </w:r>
    </w:p>
    <w:p w14:paraId="05BD88FA" w14:textId="1937EB02" w:rsidR="004E5948" w:rsidRPr="0085525D" w:rsidRDefault="004E5948" w:rsidP="00535B27">
      <w:pPr>
        <w:pStyle w:val="ListParagraph"/>
        <w:tabs>
          <w:tab w:val="left" w:pos="709"/>
        </w:tabs>
        <w:spacing w:after="0" w:line="360" w:lineRule="auto"/>
        <w:ind w:left="0"/>
        <w:jc w:val="both"/>
        <w:rPr>
          <w:rFonts w:ascii="Arial" w:hAnsi="Arial" w:cs="Arial"/>
          <w:bCs/>
          <w:sz w:val="24"/>
          <w:szCs w:val="24"/>
        </w:rPr>
      </w:pPr>
    </w:p>
    <w:p w14:paraId="3F733E07" w14:textId="401BA96B" w:rsidR="00E74D73" w:rsidRPr="00F65B96" w:rsidRDefault="00F65B96" w:rsidP="00F65B96">
      <w:pPr>
        <w:tabs>
          <w:tab w:val="left" w:pos="709"/>
        </w:tabs>
        <w:spacing w:line="360" w:lineRule="auto"/>
        <w:jc w:val="both"/>
        <w:rPr>
          <w:rFonts w:ascii="Arial" w:hAnsi="Arial" w:cs="Arial"/>
          <w:bCs/>
        </w:rPr>
      </w:pPr>
      <w:r>
        <w:rPr>
          <w:rFonts w:ascii="Arial" w:eastAsiaTheme="minorHAnsi" w:hAnsi="Arial" w:cs="Arial"/>
          <w:bCs/>
          <w:lang w:val="en-GB" w:eastAsia="en-US" w:bidi="ar-SA"/>
        </w:rPr>
        <w:t>[28]</w:t>
      </w:r>
      <w:r>
        <w:rPr>
          <w:rFonts w:ascii="Arial" w:eastAsiaTheme="minorHAnsi" w:hAnsi="Arial" w:cs="Arial"/>
          <w:bCs/>
          <w:lang w:val="en-GB" w:eastAsia="en-US" w:bidi="ar-SA"/>
        </w:rPr>
        <w:tab/>
      </w:r>
      <w:r w:rsidR="002F3C05" w:rsidRPr="00F65B96">
        <w:rPr>
          <w:rFonts w:ascii="Arial" w:hAnsi="Arial" w:cs="Arial"/>
          <w:bCs/>
        </w:rPr>
        <w:t>T</w:t>
      </w:r>
      <w:r w:rsidR="00E74D73" w:rsidRPr="00F65B96">
        <w:rPr>
          <w:rFonts w:ascii="Arial" w:hAnsi="Arial" w:cs="Arial"/>
          <w:bCs/>
        </w:rPr>
        <w:t xml:space="preserve">he applicants argue that the </w:t>
      </w:r>
      <w:r w:rsidR="00535B27" w:rsidRPr="00F65B96">
        <w:rPr>
          <w:rFonts w:ascii="Arial" w:hAnsi="Arial" w:cs="Arial"/>
          <w:bCs/>
        </w:rPr>
        <w:t>S</w:t>
      </w:r>
      <w:r w:rsidR="00E74D73" w:rsidRPr="00F65B96">
        <w:rPr>
          <w:rFonts w:ascii="Arial" w:hAnsi="Arial" w:cs="Arial"/>
          <w:bCs/>
        </w:rPr>
        <w:t xml:space="preserve">cheme is of no application to the second applicant as approval has not been sought for the erection of a new petrol service station. There is no dispute over this: </w:t>
      </w:r>
      <w:r w:rsidR="00A84AB8" w:rsidRPr="00F65B96">
        <w:rPr>
          <w:rFonts w:ascii="Arial" w:hAnsi="Arial" w:cs="Arial"/>
          <w:bCs/>
        </w:rPr>
        <w:t>It is common cause</w:t>
      </w:r>
      <w:r w:rsidR="00117831" w:rsidRPr="00F65B96">
        <w:rPr>
          <w:rFonts w:ascii="Arial" w:hAnsi="Arial" w:cs="Arial"/>
          <w:bCs/>
        </w:rPr>
        <w:t xml:space="preserve"> that</w:t>
      </w:r>
      <w:r w:rsidR="00A84AB8" w:rsidRPr="00F65B96">
        <w:rPr>
          <w:rFonts w:ascii="Arial" w:hAnsi="Arial" w:cs="Arial"/>
          <w:bCs/>
        </w:rPr>
        <w:t xml:space="preserve"> t</w:t>
      </w:r>
      <w:r w:rsidR="00E74D73" w:rsidRPr="00F65B96">
        <w:rPr>
          <w:rFonts w:ascii="Arial" w:hAnsi="Arial" w:cs="Arial"/>
          <w:bCs/>
        </w:rPr>
        <w:t xml:space="preserve">he </w:t>
      </w:r>
      <w:r w:rsidR="00494B98" w:rsidRPr="00F65B96">
        <w:rPr>
          <w:rFonts w:ascii="Arial" w:hAnsi="Arial" w:cs="Arial"/>
          <w:bCs/>
        </w:rPr>
        <w:t>petrol service station</w:t>
      </w:r>
      <w:r w:rsidR="00E74D73" w:rsidRPr="00F65B96">
        <w:rPr>
          <w:rFonts w:ascii="Arial" w:hAnsi="Arial" w:cs="Arial"/>
          <w:bCs/>
        </w:rPr>
        <w:t xml:space="preserve"> </w:t>
      </w:r>
      <w:r w:rsidR="00E74D73" w:rsidRPr="00F65B96">
        <w:rPr>
          <w:rFonts w:ascii="Arial" w:hAnsi="Arial" w:cs="Arial"/>
          <w:bCs/>
        </w:rPr>
        <w:lastRenderedPageBreak/>
        <w:t xml:space="preserve">has been in existence since 1985. Nor, so the applicants argue, is what is proposed an </w:t>
      </w:r>
      <w:r w:rsidR="00F969AD" w:rsidRPr="00F65B96">
        <w:rPr>
          <w:rFonts w:ascii="Arial" w:hAnsi="Arial" w:cs="Arial"/>
          <w:bCs/>
        </w:rPr>
        <w:t>extension</w:t>
      </w:r>
      <w:r w:rsidR="00E74D73" w:rsidRPr="00F65B96">
        <w:rPr>
          <w:rFonts w:ascii="Arial" w:hAnsi="Arial" w:cs="Arial"/>
          <w:bCs/>
        </w:rPr>
        <w:t xml:space="preserve"> of the pre-existing petrol service station. The respondent disagrees. It states that what has been proposed</w:t>
      </w:r>
      <w:r w:rsidR="00490E9A" w:rsidRPr="00F65B96">
        <w:rPr>
          <w:rFonts w:ascii="Arial" w:hAnsi="Arial" w:cs="Arial"/>
          <w:bCs/>
        </w:rPr>
        <w:t xml:space="preserve"> by the applicants</w:t>
      </w:r>
      <w:r w:rsidR="00E74D73" w:rsidRPr="00F65B96">
        <w:rPr>
          <w:rFonts w:ascii="Arial" w:hAnsi="Arial" w:cs="Arial"/>
          <w:bCs/>
        </w:rPr>
        <w:t xml:space="preserve"> is an extension and that the provisions of the Scheme consequently apply</w:t>
      </w:r>
      <w:r w:rsidR="00A84AB8" w:rsidRPr="00F65B96">
        <w:rPr>
          <w:rFonts w:ascii="Arial" w:hAnsi="Arial" w:cs="Arial"/>
          <w:bCs/>
        </w:rPr>
        <w:t>. I</w:t>
      </w:r>
      <w:r w:rsidR="00E74D73" w:rsidRPr="00F65B96">
        <w:rPr>
          <w:rFonts w:ascii="Arial" w:hAnsi="Arial" w:cs="Arial"/>
          <w:bCs/>
        </w:rPr>
        <w:t>t is accordingly entitled to decline to approve the applicants</w:t>
      </w:r>
      <w:r w:rsidR="002F6660" w:rsidRPr="00F65B96">
        <w:rPr>
          <w:rFonts w:ascii="Arial" w:hAnsi="Arial" w:cs="Arial"/>
          <w:bCs/>
        </w:rPr>
        <w:t>’</w:t>
      </w:r>
      <w:r w:rsidR="00E74D73" w:rsidRPr="00F65B96">
        <w:rPr>
          <w:rFonts w:ascii="Arial" w:hAnsi="Arial" w:cs="Arial"/>
          <w:bCs/>
        </w:rPr>
        <w:t xml:space="preserve"> plans because they do not comply with the provisions of section 11(iii) of the Scheme</w:t>
      </w:r>
      <w:r w:rsidR="00A0087C" w:rsidRPr="00F65B96">
        <w:rPr>
          <w:rFonts w:ascii="Arial" w:hAnsi="Arial" w:cs="Arial"/>
          <w:bCs/>
        </w:rPr>
        <w:t>, as stated in the final letter</w:t>
      </w:r>
      <w:r w:rsidR="00E74D73" w:rsidRPr="00F65B96">
        <w:rPr>
          <w:rFonts w:ascii="Arial" w:hAnsi="Arial" w:cs="Arial"/>
          <w:bCs/>
        </w:rPr>
        <w:t>.</w:t>
      </w:r>
    </w:p>
    <w:p w14:paraId="40F0C09B" w14:textId="77777777" w:rsidR="00A96F0E" w:rsidRPr="0085525D" w:rsidRDefault="00A96F0E" w:rsidP="00A96F0E">
      <w:pPr>
        <w:pStyle w:val="ListParagraph"/>
        <w:tabs>
          <w:tab w:val="left" w:pos="709"/>
        </w:tabs>
        <w:spacing w:after="0" w:line="360" w:lineRule="auto"/>
        <w:ind w:left="0"/>
        <w:jc w:val="both"/>
        <w:rPr>
          <w:rFonts w:ascii="Arial" w:hAnsi="Arial" w:cs="Arial"/>
          <w:bCs/>
          <w:sz w:val="24"/>
          <w:szCs w:val="24"/>
        </w:rPr>
      </w:pPr>
    </w:p>
    <w:p w14:paraId="7EBBA250" w14:textId="017067DB" w:rsidR="00F65AE5" w:rsidRPr="00F65B96" w:rsidRDefault="00F65B96" w:rsidP="00F65B96">
      <w:pPr>
        <w:tabs>
          <w:tab w:val="left" w:pos="709"/>
        </w:tabs>
        <w:spacing w:line="360" w:lineRule="auto"/>
        <w:jc w:val="both"/>
        <w:rPr>
          <w:rFonts w:ascii="Arial" w:hAnsi="Arial" w:cs="Arial"/>
          <w:color w:val="000000" w:themeColor="text1"/>
        </w:rPr>
      </w:pPr>
      <w:r w:rsidRPr="00A96F0E">
        <w:rPr>
          <w:rFonts w:ascii="Arial" w:eastAsiaTheme="minorHAnsi" w:hAnsi="Arial" w:cs="Arial"/>
          <w:color w:val="000000" w:themeColor="text1"/>
          <w:lang w:val="en-GB" w:eastAsia="en-US" w:bidi="ar-SA"/>
        </w:rPr>
        <w:t>[29]</w:t>
      </w:r>
      <w:r w:rsidRPr="00A96F0E">
        <w:rPr>
          <w:rFonts w:ascii="Arial" w:eastAsiaTheme="minorHAnsi" w:hAnsi="Arial" w:cs="Arial"/>
          <w:color w:val="000000" w:themeColor="text1"/>
          <w:lang w:val="en-GB" w:eastAsia="en-US" w:bidi="ar-SA"/>
        </w:rPr>
        <w:tab/>
      </w:r>
      <w:r w:rsidR="00D07B69" w:rsidRPr="00F65B96">
        <w:rPr>
          <w:rFonts w:ascii="Arial" w:hAnsi="Arial" w:cs="Arial"/>
          <w:bCs/>
        </w:rPr>
        <w:t xml:space="preserve">Given that this is not a new petrol </w:t>
      </w:r>
      <w:r w:rsidR="00E01381" w:rsidRPr="00F65B96">
        <w:rPr>
          <w:rFonts w:ascii="Arial" w:hAnsi="Arial" w:cs="Arial"/>
          <w:bCs/>
        </w:rPr>
        <w:t>service</w:t>
      </w:r>
      <w:r w:rsidR="00D07B69" w:rsidRPr="00F65B96">
        <w:rPr>
          <w:rFonts w:ascii="Arial" w:hAnsi="Arial" w:cs="Arial"/>
          <w:bCs/>
        </w:rPr>
        <w:t xml:space="preserve"> station, i</w:t>
      </w:r>
      <w:r w:rsidR="00820F3C" w:rsidRPr="00F65B96">
        <w:rPr>
          <w:rFonts w:ascii="Arial" w:hAnsi="Arial" w:cs="Arial"/>
          <w:bCs/>
        </w:rPr>
        <w:t>t appears that the meaning of the word ‘</w:t>
      </w:r>
      <w:r w:rsidR="004A0F67" w:rsidRPr="00F65B96">
        <w:rPr>
          <w:rFonts w:ascii="Arial" w:hAnsi="Arial" w:cs="Arial"/>
          <w:bCs/>
        </w:rPr>
        <w:t>extend</w:t>
      </w:r>
      <w:r w:rsidR="00820F3C" w:rsidRPr="00F65B96">
        <w:rPr>
          <w:rFonts w:ascii="Arial" w:hAnsi="Arial" w:cs="Arial"/>
          <w:bCs/>
        </w:rPr>
        <w:t>’</w:t>
      </w:r>
      <w:r w:rsidR="00490E9A" w:rsidRPr="00F65B96">
        <w:rPr>
          <w:rFonts w:ascii="Arial" w:hAnsi="Arial" w:cs="Arial"/>
          <w:bCs/>
        </w:rPr>
        <w:t>,</w:t>
      </w:r>
      <w:r w:rsidR="004A0F67" w:rsidRPr="00F65B96">
        <w:rPr>
          <w:rFonts w:ascii="Arial" w:hAnsi="Arial" w:cs="Arial"/>
          <w:bCs/>
        </w:rPr>
        <w:t xml:space="preserve"> as used in section 11 of the Scheme</w:t>
      </w:r>
      <w:r w:rsidR="00490E9A" w:rsidRPr="00F65B96">
        <w:rPr>
          <w:rFonts w:ascii="Arial" w:hAnsi="Arial" w:cs="Arial"/>
          <w:bCs/>
        </w:rPr>
        <w:t>,</w:t>
      </w:r>
      <w:r w:rsidR="00820F3C" w:rsidRPr="00F65B96">
        <w:rPr>
          <w:rFonts w:ascii="Arial" w:hAnsi="Arial" w:cs="Arial"/>
          <w:bCs/>
        </w:rPr>
        <w:t xml:space="preserve"> m</w:t>
      </w:r>
      <w:r w:rsidR="004A0F67" w:rsidRPr="00F65B96">
        <w:rPr>
          <w:rFonts w:ascii="Arial" w:hAnsi="Arial" w:cs="Arial"/>
          <w:bCs/>
        </w:rPr>
        <w:t>ust be considered and determined.</w:t>
      </w:r>
      <w:r w:rsidR="00FB11FE" w:rsidRPr="00F65B96">
        <w:rPr>
          <w:rFonts w:ascii="Arial" w:hAnsi="Arial" w:cs="Arial"/>
          <w:bCs/>
        </w:rPr>
        <w:t xml:space="preserve"> The </w:t>
      </w:r>
      <w:r w:rsidR="0057694F" w:rsidRPr="00F65B96">
        <w:rPr>
          <w:rFonts w:ascii="Arial" w:hAnsi="Arial" w:cs="Arial"/>
          <w:bCs/>
        </w:rPr>
        <w:t>meaning</w:t>
      </w:r>
      <w:r w:rsidR="00FB11FE" w:rsidRPr="00F65B96">
        <w:rPr>
          <w:rFonts w:ascii="Arial" w:hAnsi="Arial" w:cs="Arial"/>
          <w:bCs/>
        </w:rPr>
        <w:t xml:space="preserve"> of </w:t>
      </w:r>
      <w:r w:rsidR="0093214D" w:rsidRPr="00F65B96">
        <w:rPr>
          <w:rFonts w:ascii="Arial" w:hAnsi="Arial" w:cs="Arial"/>
          <w:bCs/>
        </w:rPr>
        <w:t>that word</w:t>
      </w:r>
      <w:r w:rsidR="00FB11FE" w:rsidRPr="00F65B96">
        <w:rPr>
          <w:rFonts w:ascii="Arial" w:hAnsi="Arial" w:cs="Arial"/>
          <w:bCs/>
        </w:rPr>
        <w:t xml:space="preserve"> is not dealt with in the </w:t>
      </w:r>
      <w:r w:rsidR="00112694" w:rsidRPr="00F65B96">
        <w:rPr>
          <w:rFonts w:ascii="Arial" w:hAnsi="Arial" w:cs="Arial"/>
          <w:bCs/>
        </w:rPr>
        <w:t xml:space="preserve">lengthy list of </w:t>
      </w:r>
      <w:r w:rsidR="00FB11FE" w:rsidRPr="00F65B96">
        <w:rPr>
          <w:rFonts w:ascii="Arial" w:hAnsi="Arial" w:cs="Arial"/>
          <w:bCs/>
        </w:rPr>
        <w:t xml:space="preserve">definitions </w:t>
      </w:r>
      <w:r w:rsidR="00C566CB" w:rsidRPr="00F65B96">
        <w:rPr>
          <w:rFonts w:ascii="Arial" w:hAnsi="Arial" w:cs="Arial"/>
          <w:bCs/>
        </w:rPr>
        <w:t xml:space="preserve">that are to be found in the Scheme. </w:t>
      </w:r>
      <w:r w:rsidR="00FB11FE" w:rsidRPr="00F65B96">
        <w:rPr>
          <w:rFonts w:ascii="Arial" w:hAnsi="Arial" w:cs="Arial"/>
          <w:bCs/>
        </w:rPr>
        <w:t xml:space="preserve">The ordinary meaning of the word </w:t>
      </w:r>
      <w:r w:rsidR="00C64EDD" w:rsidRPr="00F65B96">
        <w:rPr>
          <w:rFonts w:ascii="Arial" w:hAnsi="Arial" w:cs="Arial"/>
          <w:bCs/>
        </w:rPr>
        <w:t xml:space="preserve">must thus be sought. It </w:t>
      </w:r>
      <w:r w:rsidR="00FB11FE" w:rsidRPr="00F65B96">
        <w:rPr>
          <w:rFonts w:ascii="Arial" w:hAnsi="Arial" w:cs="Arial"/>
          <w:bCs/>
        </w:rPr>
        <w:t>is</w:t>
      </w:r>
      <w:r w:rsidR="00C64EDD" w:rsidRPr="00F65B96">
        <w:rPr>
          <w:rFonts w:ascii="Arial" w:hAnsi="Arial" w:cs="Arial"/>
          <w:bCs/>
        </w:rPr>
        <w:t>:</w:t>
      </w:r>
      <w:r w:rsidR="00A96F0E" w:rsidRPr="00F65B96">
        <w:rPr>
          <w:rFonts w:ascii="Arial" w:hAnsi="Arial" w:cs="Arial"/>
          <w:bCs/>
        </w:rPr>
        <w:t xml:space="preserve"> </w:t>
      </w:r>
      <w:r w:rsidR="004D388D" w:rsidRPr="00F65B96">
        <w:rPr>
          <w:rFonts w:ascii="Arial" w:hAnsi="Arial" w:cs="Arial"/>
          <w:color w:val="000000" w:themeColor="text1"/>
          <w:shd w:val="clear" w:color="auto" w:fill="FFFFFF"/>
        </w:rPr>
        <w:t>‘</w:t>
      </w:r>
      <w:r w:rsidR="00A96F0E" w:rsidRPr="00F65B96">
        <w:rPr>
          <w:rFonts w:ascii="Arial" w:hAnsi="Arial" w:cs="Arial"/>
          <w:color w:val="000000" w:themeColor="text1"/>
          <w:shd w:val="clear" w:color="auto" w:fill="FFFFFF"/>
        </w:rPr>
        <w:t>extend in scope or range or area</w:t>
      </w:r>
      <w:r w:rsidR="004D388D" w:rsidRPr="00F65B96">
        <w:rPr>
          <w:rFonts w:ascii="Arial" w:hAnsi="Arial" w:cs="Arial"/>
          <w:color w:val="000000" w:themeColor="text1"/>
          <w:shd w:val="clear" w:color="auto" w:fill="FFFFFF"/>
        </w:rPr>
        <w:t>’</w:t>
      </w:r>
      <w:r w:rsidR="00210478" w:rsidRPr="00F65B96">
        <w:rPr>
          <w:rFonts w:ascii="Arial" w:hAnsi="Arial" w:cs="Arial"/>
          <w:color w:val="000000" w:themeColor="text1"/>
          <w:shd w:val="clear" w:color="auto" w:fill="FFFFFF"/>
        </w:rPr>
        <w:t>;</w:t>
      </w:r>
      <w:r w:rsidR="004D388D" w:rsidRPr="00A96F0E">
        <w:rPr>
          <w:rStyle w:val="FootnoteReference"/>
          <w:rFonts w:ascii="Arial" w:hAnsi="Arial" w:cs="Arial"/>
          <w:color w:val="000000" w:themeColor="text1"/>
          <w:shd w:val="clear" w:color="auto" w:fill="FFFFFF"/>
        </w:rPr>
        <w:footnoteReference w:id="14"/>
      </w:r>
      <w:r w:rsidR="00CA2ACE" w:rsidRPr="00F65B96">
        <w:rPr>
          <w:rFonts w:ascii="Arial" w:hAnsi="Arial" w:cs="Arial"/>
          <w:color w:val="000000" w:themeColor="text1"/>
          <w:shd w:val="clear" w:color="auto" w:fill="FFFFFF"/>
        </w:rPr>
        <w:t xml:space="preserve"> or</w:t>
      </w:r>
      <w:r w:rsidR="00A96F0E" w:rsidRPr="00F65B96">
        <w:rPr>
          <w:rFonts w:ascii="Arial" w:hAnsi="Arial" w:cs="Arial"/>
          <w:color w:val="000000" w:themeColor="text1"/>
          <w:shd w:val="clear" w:color="auto" w:fill="FFFFFF"/>
        </w:rPr>
        <w:t xml:space="preserve"> </w:t>
      </w:r>
      <w:r w:rsidR="00210478" w:rsidRPr="00F65B96">
        <w:rPr>
          <w:rFonts w:ascii="Arial" w:hAnsi="Arial" w:cs="Arial"/>
          <w:color w:val="000000" w:themeColor="text1"/>
          <w:spacing w:val="3"/>
          <w:shd w:val="clear" w:color="auto" w:fill="FFFFFF"/>
        </w:rPr>
        <w:t>‘</w:t>
      </w:r>
      <w:r w:rsidR="00A96F0E" w:rsidRPr="00F65B96">
        <w:rPr>
          <w:rFonts w:ascii="Arial" w:hAnsi="Arial" w:cs="Arial"/>
          <w:color w:val="000000" w:themeColor="text1"/>
          <w:spacing w:val="3"/>
          <w:shd w:val="clear" w:color="auto" w:fill="FFFFFF"/>
        </w:rPr>
        <w:t>to cause to be of greater area or volume</w:t>
      </w:r>
      <w:r w:rsidR="00F15BBB" w:rsidRPr="00F65B96">
        <w:rPr>
          <w:rFonts w:ascii="Arial" w:hAnsi="Arial" w:cs="Arial"/>
          <w:color w:val="000000" w:themeColor="text1"/>
          <w:spacing w:val="3"/>
          <w:shd w:val="clear" w:color="auto" w:fill="FFFFFF"/>
        </w:rPr>
        <w:t>’</w:t>
      </w:r>
      <w:r w:rsidR="00987F6E" w:rsidRPr="00F65B96">
        <w:rPr>
          <w:rFonts w:ascii="Arial" w:hAnsi="Arial" w:cs="Arial"/>
          <w:color w:val="000000" w:themeColor="text1"/>
          <w:spacing w:val="3"/>
          <w:shd w:val="clear" w:color="auto" w:fill="FFFFFF"/>
        </w:rPr>
        <w:t>;</w:t>
      </w:r>
      <w:r w:rsidR="00510B9D" w:rsidRPr="00A96F0E">
        <w:rPr>
          <w:rStyle w:val="FootnoteReference"/>
          <w:rFonts w:ascii="Arial" w:hAnsi="Arial" w:cs="Arial"/>
          <w:color w:val="000000" w:themeColor="text1"/>
          <w:spacing w:val="3"/>
          <w:shd w:val="clear" w:color="auto" w:fill="FFFFFF"/>
        </w:rPr>
        <w:footnoteReference w:id="15"/>
      </w:r>
      <w:r w:rsidR="00987F6E" w:rsidRPr="00F65B96">
        <w:rPr>
          <w:rFonts w:ascii="Arial" w:hAnsi="Arial" w:cs="Arial"/>
          <w:color w:val="000000" w:themeColor="text1"/>
          <w:spacing w:val="3"/>
          <w:shd w:val="clear" w:color="auto" w:fill="FFFFFF"/>
        </w:rPr>
        <w:t xml:space="preserve"> or</w:t>
      </w:r>
      <w:r w:rsidR="00A96F0E" w:rsidRPr="00F65B96">
        <w:rPr>
          <w:rFonts w:ascii="Arial" w:hAnsi="Arial" w:cs="Arial"/>
          <w:color w:val="000000" w:themeColor="text1"/>
          <w:spacing w:val="3"/>
          <w:shd w:val="clear" w:color="auto" w:fill="FFFFFF"/>
        </w:rPr>
        <w:t xml:space="preserve"> </w:t>
      </w:r>
      <w:r w:rsidR="00987F6E" w:rsidRPr="00F65B96">
        <w:rPr>
          <w:rStyle w:val="definition"/>
          <w:rFonts w:ascii="Arial" w:hAnsi="Arial" w:cs="Arial"/>
          <w:color w:val="000000" w:themeColor="text1"/>
        </w:rPr>
        <w:t>‘</w:t>
      </w:r>
      <w:r w:rsidR="00A96F0E" w:rsidRPr="00F65B96">
        <w:rPr>
          <w:rStyle w:val="definition"/>
          <w:rFonts w:ascii="Arial" w:hAnsi="Arial" w:cs="Arial"/>
          <w:color w:val="000000" w:themeColor="text1"/>
        </w:rPr>
        <w:t>to increase the size of a building or area, especially by adding extra parts onto it’</w:t>
      </w:r>
      <w:r w:rsidR="0000401B" w:rsidRPr="00F65B96">
        <w:rPr>
          <w:rStyle w:val="definition"/>
          <w:rFonts w:ascii="Arial" w:hAnsi="Arial" w:cs="Arial"/>
          <w:color w:val="000000" w:themeColor="text1"/>
        </w:rPr>
        <w:t>.</w:t>
      </w:r>
      <w:r w:rsidR="00987F6E" w:rsidRPr="00A96F0E">
        <w:rPr>
          <w:rStyle w:val="FootnoteReference"/>
          <w:rFonts w:ascii="Arial" w:hAnsi="Arial" w:cs="Arial"/>
          <w:color w:val="000000" w:themeColor="text1"/>
        </w:rPr>
        <w:footnoteReference w:id="16"/>
      </w:r>
      <w:r w:rsidR="00A96F0E" w:rsidRPr="00F65B96">
        <w:rPr>
          <w:rStyle w:val="definition"/>
          <w:rFonts w:ascii="Arial" w:hAnsi="Arial" w:cs="Arial"/>
          <w:color w:val="000000" w:themeColor="text1"/>
        </w:rPr>
        <w:t xml:space="preserve"> </w:t>
      </w:r>
      <w:r w:rsidR="00820EC3" w:rsidRPr="00F65B96">
        <w:rPr>
          <w:rFonts w:ascii="Arial" w:hAnsi="Arial" w:cs="Arial"/>
          <w:color w:val="000000" w:themeColor="text1"/>
          <w:shd w:val="clear" w:color="auto" w:fill="FFFFFF"/>
        </w:rPr>
        <w:t xml:space="preserve">A synonym of </w:t>
      </w:r>
      <w:r w:rsidR="0052125A" w:rsidRPr="00F65B96">
        <w:rPr>
          <w:rFonts w:ascii="Arial" w:hAnsi="Arial" w:cs="Arial"/>
          <w:color w:val="000000" w:themeColor="text1"/>
          <w:shd w:val="clear" w:color="auto" w:fill="FFFFFF"/>
        </w:rPr>
        <w:t>‘</w:t>
      </w:r>
      <w:r w:rsidR="00564136" w:rsidRPr="00F65B96">
        <w:rPr>
          <w:rFonts w:ascii="Arial" w:hAnsi="Arial" w:cs="Arial"/>
          <w:color w:val="000000" w:themeColor="text1"/>
          <w:shd w:val="clear" w:color="auto" w:fill="FFFFFF"/>
        </w:rPr>
        <w:t>extend</w:t>
      </w:r>
      <w:r w:rsidR="0052125A" w:rsidRPr="00F65B96">
        <w:rPr>
          <w:rFonts w:ascii="Arial" w:hAnsi="Arial" w:cs="Arial"/>
          <w:color w:val="000000" w:themeColor="text1"/>
          <w:shd w:val="clear" w:color="auto" w:fill="FFFFFF"/>
        </w:rPr>
        <w:t>’</w:t>
      </w:r>
      <w:r w:rsidR="00564136" w:rsidRPr="00F65B96">
        <w:rPr>
          <w:rFonts w:ascii="Arial" w:hAnsi="Arial" w:cs="Arial"/>
          <w:color w:val="000000" w:themeColor="text1"/>
          <w:shd w:val="clear" w:color="auto" w:fill="FFFFFF"/>
        </w:rPr>
        <w:t xml:space="preserve"> is </w:t>
      </w:r>
      <w:r w:rsidR="0052125A" w:rsidRPr="00F65B96">
        <w:rPr>
          <w:rFonts w:ascii="Arial" w:hAnsi="Arial" w:cs="Arial"/>
          <w:color w:val="000000" w:themeColor="text1"/>
          <w:shd w:val="clear" w:color="auto" w:fill="FFFFFF"/>
        </w:rPr>
        <w:t>‘</w:t>
      </w:r>
      <w:r w:rsidR="00564136" w:rsidRPr="00F65B96">
        <w:rPr>
          <w:rFonts w:ascii="Arial" w:hAnsi="Arial" w:cs="Arial"/>
          <w:color w:val="000000" w:themeColor="text1"/>
          <w:shd w:val="clear" w:color="auto" w:fill="FFFFFF"/>
        </w:rPr>
        <w:t>expand</w:t>
      </w:r>
      <w:r w:rsidR="0052125A" w:rsidRPr="00F65B96">
        <w:rPr>
          <w:rFonts w:ascii="Arial" w:hAnsi="Arial" w:cs="Arial"/>
          <w:color w:val="000000" w:themeColor="text1"/>
          <w:shd w:val="clear" w:color="auto" w:fill="FFFFFF"/>
        </w:rPr>
        <w:t>’</w:t>
      </w:r>
      <w:r w:rsidR="00564136" w:rsidRPr="00F65B96">
        <w:rPr>
          <w:rFonts w:ascii="Arial" w:hAnsi="Arial" w:cs="Arial"/>
          <w:color w:val="000000" w:themeColor="text1"/>
          <w:shd w:val="clear" w:color="auto" w:fill="FFFFFF"/>
        </w:rPr>
        <w:t xml:space="preserve">, which means </w:t>
      </w:r>
      <w:r w:rsidR="00F65AE5" w:rsidRPr="00F65B96">
        <w:rPr>
          <w:rFonts w:ascii="Arial" w:hAnsi="Arial" w:cs="Arial"/>
          <w:color w:val="000000" w:themeColor="text1"/>
          <w:shd w:val="clear" w:color="auto" w:fill="FFFFFF"/>
        </w:rPr>
        <w:t>‘</w:t>
      </w:r>
      <w:r w:rsidR="00A96F0E" w:rsidRPr="00F65B96">
        <w:rPr>
          <w:rFonts w:ascii="Arial" w:hAnsi="Arial" w:cs="Arial"/>
          <w:color w:val="000000" w:themeColor="text1"/>
          <w:shd w:val="clear" w:color="auto" w:fill="FFFFFF"/>
        </w:rPr>
        <w:t>the process of increasing in size and filling more space</w:t>
      </w:r>
      <w:r w:rsidR="00F65AE5" w:rsidRPr="00F65B96">
        <w:rPr>
          <w:rFonts w:ascii="Arial" w:hAnsi="Arial" w:cs="Arial"/>
          <w:color w:val="000000" w:themeColor="text1"/>
        </w:rPr>
        <w:t>’.</w:t>
      </w:r>
      <w:r w:rsidR="00F65AE5" w:rsidRPr="00A96F0E">
        <w:rPr>
          <w:rStyle w:val="FootnoteReference"/>
          <w:rFonts w:ascii="Arial" w:hAnsi="Arial" w:cs="Arial"/>
          <w:color w:val="000000" w:themeColor="text1"/>
        </w:rPr>
        <w:footnoteReference w:id="17"/>
      </w:r>
    </w:p>
    <w:p w14:paraId="50A313D1" w14:textId="7759E525" w:rsidR="0030482D" w:rsidRPr="0085525D" w:rsidRDefault="0030482D" w:rsidP="00C64EDD">
      <w:pPr>
        <w:pStyle w:val="ListParagraph"/>
        <w:spacing w:after="0" w:line="360" w:lineRule="auto"/>
        <w:rPr>
          <w:rFonts w:ascii="Arial" w:hAnsi="Arial" w:cs="Arial"/>
          <w:color w:val="000000" w:themeColor="text1"/>
        </w:rPr>
      </w:pPr>
    </w:p>
    <w:p w14:paraId="04F2EBE7" w14:textId="25A313C1" w:rsidR="00566258"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[30]</w:t>
      </w:r>
      <w:r w:rsidRPr="0085525D">
        <w:rPr>
          <w:rFonts w:ascii="Arial" w:eastAsiaTheme="minorHAnsi" w:hAnsi="Arial" w:cs="Arial"/>
          <w:bCs/>
          <w:lang w:val="en-GB" w:eastAsia="en-US" w:bidi="ar-SA"/>
        </w:rPr>
        <w:tab/>
      </w:r>
      <w:r w:rsidR="00566258" w:rsidRPr="00F65B96">
        <w:rPr>
          <w:rFonts w:ascii="Arial" w:hAnsi="Arial" w:cs="Arial"/>
          <w:bCs/>
        </w:rPr>
        <w:t xml:space="preserve">Mr Rall drew attention to the definition of ‘petrol </w:t>
      </w:r>
      <w:r w:rsidR="0053377C" w:rsidRPr="00F65B96">
        <w:rPr>
          <w:rFonts w:ascii="Arial" w:hAnsi="Arial" w:cs="Arial"/>
          <w:bCs/>
        </w:rPr>
        <w:t>filling</w:t>
      </w:r>
      <w:r w:rsidR="00566258" w:rsidRPr="00F65B96">
        <w:rPr>
          <w:rFonts w:ascii="Arial" w:hAnsi="Arial" w:cs="Arial"/>
          <w:bCs/>
        </w:rPr>
        <w:t xml:space="preserve"> station’ that is contained </w:t>
      </w:r>
    </w:p>
    <w:p w14:paraId="76509E7C" w14:textId="4704FCC4" w:rsidR="00566258" w:rsidRPr="0085525D" w:rsidRDefault="00566258" w:rsidP="00566258">
      <w:pPr>
        <w:pStyle w:val="ListParagraph"/>
        <w:tabs>
          <w:tab w:val="left" w:pos="709"/>
        </w:tabs>
        <w:spacing w:after="0" w:line="360" w:lineRule="auto"/>
        <w:ind w:left="0"/>
        <w:jc w:val="both"/>
        <w:rPr>
          <w:rFonts w:ascii="Arial" w:hAnsi="Arial" w:cs="Arial"/>
          <w:bCs/>
          <w:sz w:val="24"/>
          <w:szCs w:val="24"/>
        </w:rPr>
      </w:pPr>
      <w:r w:rsidRPr="0085525D">
        <w:rPr>
          <w:rFonts w:ascii="Arial" w:hAnsi="Arial" w:cs="Arial"/>
          <w:bCs/>
          <w:sz w:val="24"/>
          <w:szCs w:val="24"/>
        </w:rPr>
        <w:t>within the definition section</w:t>
      </w:r>
      <w:r w:rsidR="0053377C" w:rsidRPr="0085525D">
        <w:rPr>
          <w:rFonts w:ascii="Arial" w:hAnsi="Arial" w:cs="Arial"/>
          <w:bCs/>
          <w:sz w:val="24"/>
          <w:szCs w:val="24"/>
        </w:rPr>
        <w:t xml:space="preserve"> </w:t>
      </w:r>
      <w:r w:rsidRPr="0085525D">
        <w:rPr>
          <w:rFonts w:ascii="Arial" w:hAnsi="Arial" w:cs="Arial"/>
          <w:bCs/>
          <w:sz w:val="24"/>
          <w:szCs w:val="24"/>
        </w:rPr>
        <w:t>of the Scheme that deals with commercial concepts.</w:t>
      </w:r>
      <w:r w:rsidRPr="0085525D">
        <w:rPr>
          <w:rStyle w:val="FootnoteReference"/>
          <w:rFonts w:ascii="Arial" w:hAnsi="Arial" w:cs="Arial"/>
          <w:bCs/>
          <w:sz w:val="24"/>
          <w:szCs w:val="24"/>
        </w:rPr>
        <w:footnoteReference w:id="18"/>
      </w:r>
      <w:r w:rsidRPr="0085525D">
        <w:rPr>
          <w:rFonts w:ascii="Arial" w:hAnsi="Arial" w:cs="Arial"/>
          <w:bCs/>
          <w:sz w:val="24"/>
          <w:szCs w:val="24"/>
        </w:rPr>
        <w:t xml:space="preserve"> That definition is the following:</w:t>
      </w:r>
    </w:p>
    <w:p w14:paraId="54AF4029" w14:textId="46A6572A" w:rsidR="00AE7C73" w:rsidRPr="0085525D" w:rsidRDefault="00566258" w:rsidP="00566258">
      <w:pPr>
        <w:pStyle w:val="ListParagraph"/>
        <w:tabs>
          <w:tab w:val="left" w:pos="709"/>
        </w:tabs>
        <w:spacing w:after="0" w:line="360" w:lineRule="auto"/>
        <w:ind w:left="0"/>
        <w:jc w:val="both"/>
        <w:rPr>
          <w:rFonts w:ascii="Arial" w:hAnsi="Arial" w:cs="Arial"/>
          <w:bCs/>
        </w:rPr>
      </w:pPr>
      <w:r w:rsidRPr="0085525D">
        <w:rPr>
          <w:rFonts w:ascii="Arial" w:hAnsi="Arial" w:cs="Arial"/>
          <w:bCs/>
          <w:sz w:val="24"/>
          <w:szCs w:val="24"/>
        </w:rPr>
        <w:t>‘</w:t>
      </w:r>
      <w:r w:rsidRPr="0085525D">
        <w:rPr>
          <w:rFonts w:ascii="Arial" w:hAnsi="Arial" w:cs="Arial"/>
          <w:bCs/>
        </w:rPr>
        <w:t xml:space="preserve">A building or portion of a building other than a parking garage used or constructed or designed or adapted to be used for the sale of motor fuels, lubricants [,] motor spares and motor accessories and may include a convenience shop, a caretaker’s flat and provision for the maintenance and/or repair of motor vehicles for reward but shall not include panel beating and </w:t>
      </w:r>
    </w:p>
    <w:p w14:paraId="0DDCE347" w14:textId="12E42013" w:rsidR="00566258" w:rsidRPr="0085525D" w:rsidRDefault="00566258" w:rsidP="00566258">
      <w:pPr>
        <w:pStyle w:val="ListParagraph"/>
        <w:tabs>
          <w:tab w:val="left" w:pos="709"/>
        </w:tabs>
        <w:spacing w:after="0" w:line="360" w:lineRule="auto"/>
        <w:ind w:left="0"/>
        <w:jc w:val="both"/>
        <w:rPr>
          <w:rFonts w:ascii="Arial" w:hAnsi="Arial" w:cs="Arial"/>
          <w:bCs/>
        </w:rPr>
      </w:pPr>
      <w:r w:rsidRPr="0085525D">
        <w:rPr>
          <w:rFonts w:ascii="Arial" w:hAnsi="Arial" w:cs="Arial"/>
          <w:bCs/>
        </w:rPr>
        <w:t>spray-painting.’</w:t>
      </w:r>
    </w:p>
    <w:p w14:paraId="6E07C161" w14:textId="6238D0D9" w:rsidR="00566258" w:rsidRPr="0085525D" w:rsidRDefault="00566258" w:rsidP="00566258">
      <w:pPr>
        <w:pStyle w:val="ListParagraph"/>
        <w:tabs>
          <w:tab w:val="left" w:pos="709"/>
        </w:tabs>
        <w:spacing w:after="0" w:line="360" w:lineRule="auto"/>
        <w:ind w:left="0"/>
        <w:jc w:val="both"/>
        <w:rPr>
          <w:rFonts w:ascii="Arial" w:hAnsi="Arial" w:cs="Arial"/>
          <w:bCs/>
          <w:sz w:val="24"/>
          <w:szCs w:val="24"/>
        </w:rPr>
      </w:pPr>
      <w:r w:rsidRPr="0085525D">
        <w:rPr>
          <w:rFonts w:ascii="Arial" w:hAnsi="Arial" w:cs="Arial"/>
          <w:bCs/>
          <w:sz w:val="24"/>
          <w:szCs w:val="24"/>
        </w:rPr>
        <w:t xml:space="preserve">He submitted that as the second applicant did not seek to alter any of the buildings situated on the property </w:t>
      </w:r>
      <w:r w:rsidR="00252EB6" w:rsidRPr="0085525D">
        <w:rPr>
          <w:rFonts w:ascii="Arial" w:hAnsi="Arial" w:cs="Arial"/>
          <w:bCs/>
          <w:sz w:val="24"/>
          <w:szCs w:val="24"/>
        </w:rPr>
        <w:t>it could not said that the petrol service station was being extended.</w:t>
      </w:r>
      <w:r w:rsidR="00810CC8" w:rsidRPr="0085525D">
        <w:rPr>
          <w:rFonts w:ascii="Arial" w:hAnsi="Arial" w:cs="Arial"/>
          <w:bCs/>
          <w:sz w:val="24"/>
          <w:szCs w:val="24"/>
        </w:rPr>
        <w:t xml:space="preserve"> There may well be merit in this submission.</w:t>
      </w:r>
    </w:p>
    <w:p w14:paraId="1D1907D1" w14:textId="77777777" w:rsidR="00566258" w:rsidRPr="0085525D" w:rsidRDefault="00566258" w:rsidP="00566258">
      <w:pPr>
        <w:pStyle w:val="ListParagraph"/>
        <w:tabs>
          <w:tab w:val="left" w:pos="709"/>
        </w:tabs>
        <w:spacing w:after="0" w:line="360" w:lineRule="auto"/>
        <w:ind w:left="0"/>
        <w:jc w:val="both"/>
        <w:rPr>
          <w:rFonts w:ascii="Arial" w:hAnsi="Arial" w:cs="Arial"/>
          <w:bCs/>
          <w:sz w:val="24"/>
          <w:szCs w:val="24"/>
        </w:rPr>
      </w:pPr>
    </w:p>
    <w:p w14:paraId="2B452DF4" w14:textId="7DF2DC83" w:rsidR="00804DD4" w:rsidRPr="00F65B96" w:rsidRDefault="00F65B96" w:rsidP="00F65B96">
      <w:pPr>
        <w:tabs>
          <w:tab w:val="left" w:pos="709"/>
        </w:tabs>
        <w:spacing w:line="360" w:lineRule="auto"/>
        <w:jc w:val="both"/>
        <w:rPr>
          <w:rFonts w:ascii="Arial" w:hAnsi="Arial" w:cs="Arial"/>
          <w:bCs/>
        </w:rPr>
      </w:pPr>
      <w:r>
        <w:rPr>
          <w:rFonts w:ascii="Arial" w:eastAsiaTheme="minorHAnsi" w:hAnsi="Arial" w:cs="Arial"/>
          <w:bCs/>
          <w:lang w:val="en-GB" w:eastAsia="en-US" w:bidi="ar-SA"/>
        </w:rPr>
        <w:t>[31]</w:t>
      </w:r>
      <w:r>
        <w:rPr>
          <w:rFonts w:ascii="Arial" w:eastAsiaTheme="minorHAnsi" w:hAnsi="Arial" w:cs="Arial"/>
          <w:bCs/>
          <w:lang w:val="en-GB" w:eastAsia="en-US" w:bidi="ar-SA"/>
        </w:rPr>
        <w:tab/>
      </w:r>
      <w:r w:rsidR="00810CC8" w:rsidRPr="00F65B96">
        <w:rPr>
          <w:rFonts w:ascii="Arial" w:hAnsi="Arial" w:cs="Arial"/>
          <w:bCs/>
        </w:rPr>
        <w:t xml:space="preserve">Putting aside the definition of </w:t>
      </w:r>
      <w:r w:rsidR="00685C3A" w:rsidRPr="00F65B96">
        <w:rPr>
          <w:rFonts w:ascii="Arial" w:hAnsi="Arial" w:cs="Arial"/>
          <w:bCs/>
        </w:rPr>
        <w:t>petrol service station</w:t>
      </w:r>
      <w:r w:rsidR="00810CC8" w:rsidRPr="00F65B96">
        <w:rPr>
          <w:rFonts w:ascii="Arial" w:hAnsi="Arial" w:cs="Arial"/>
          <w:bCs/>
        </w:rPr>
        <w:t xml:space="preserve"> for a moment, i</w:t>
      </w:r>
      <w:r w:rsidR="00B732F8" w:rsidRPr="00F65B96">
        <w:rPr>
          <w:rFonts w:ascii="Arial" w:hAnsi="Arial" w:cs="Arial"/>
          <w:bCs/>
        </w:rPr>
        <w:t xml:space="preserve">s what the </w:t>
      </w:r>
    </w:p>
    <w:p w14:paraId="4C281568" w14:textId="1CD17A15" w:rsidR="006F51BC" w:rsidRPr="0085525D" w:rsidRDefault="00B732F8" w:rsidP="00804DD4">
      <w:pPr>
        <w:pStyle w:val="ListParagraph"/>
        <w:tabs>
          <w:tab w:val="left" w:pos="709"/>
        </w:tabs>
        <w:spacing w:after="0" w:line="360" w:lineRule="auto"/>
        <w:ind w:left="0"/>
        <w:jc w:val="both"/>
        <w:rPr>
          <w:rFonts w:ascii="Arial" w:hAnsi="Arial" w:cs="Arial"/>
          <w:bCs/>
          <w:sz w:val="24"/>
          <w:szCs w:val="24"/>
        </w:rPr>
      </w:pPr>
      <w:r w:rsidRPr="0085525D">
        <w:rPr>
          <w:rFonts w:ascii="Arial" w:hAnsi="Arial" w:cs="Arial"/>
          <w:bCs/>
          <w:sz w:val="24"/>
          <w:szCs w:val="24"/>
        </w:rPr>
        <w:lastRenderedPageBreak/>
        <w:t>applicants plan on doing an ex</w:t>
      </w:r>
      <w:r w:rsidR="003B5C3E" w:rsidRPr="0085525D">
        <w:rPr>
          <w:rFonts w:ascii="Arial" w:hAnsi="Arial" w:cs="Arial"/>
          <w:bCs/>
          <w:sz w:val="24"/>
          <w:szCs w:val="24"/>
        </w:rPr>
        <w:t>tension</w:t>
      </w:r>
      <w:r w:rsidRPr="0085525D">
        <w:rPr>
          <w:rFonts w:ascii="Arial" w:hAnsi="Arial" w:cs="Arial"/>
          <w:bCs/>
          <w:sz w:val="24"/>
          <w:szCs w:val="24"/>
        </w:rPr>
        <w:t xml:space="preserve"> of the </w:t>
      </w:r>
      <w:r w:rsidR="00494B98" w:rsidRPr="0085525D">
        <w:rPr>
          <w:rFonts w:ascii="Arial" w:hAnsi="Arial" w:cs="Arial"/>
          <w:bCs/>
          <w:sz w:val="24"/>
          <w:szCs w:val="24"/>
        </w:rPr>
        <w:t>petrol service station</w:t>
      </w:r>
      <w:r w:rsidRPr="0085525D">
        <w:rPr>
          <w:rFonts w:ascii="Arial" w:hAnsi="Arial" w:cs="Arial"/>
          <w:bCs/>
          <w:sz w:val="24"/>
          <w:szCs w:val="24"/>
        </w:rPr>
        <w:t xml:space="preserve">? </w:t>
      </w:r>
      <w:r w:rsidR="00750FBC" w:rsidRPr="0085525D">
        <w:rPr>
          <w:rFonts w:ascii="Arial" w:hAnsi="Arial" w:cs="Arial"/>
          <w:bCs/>
          <w:sz w:val="24"/>
          <w:szCs w:val="24"/>
        </w:rPr>
        <w:t xml:space="preserve">As </w:t>
      </w:r>
      <w:r w:rsidR="008202BB" w:rsidRPr="0085525D">
        <w:rPr>
          <w:rFonts w:ascii="Arial" w:hAnsi="Arial" w:cs="Arial"/>
          <w:bCs/>
          <w:sz w:val="24"/>
          <w:szCs w:val="24"/>
        </w:rPr>
        <w:t xml:space="preserve">previously </w:t>
      </w:r>
      <w:r w:rsidR="00750FBC" w:rsidRPr="0085525D">
        <w:rPr>
          <w:rFonts w:ascii="Arial" w:hAnsi="Arial" w:cs="Arial"/>
          <w:bCs/>
          <w:sz w:val="24"/>
          <w:szCs w:val="24"/>
        </w:rPr>
        <w:t>mentioned, t</w:t>
      </w:r>
      <w:r w:rsidRPr="0085525D">
        <w:rPr>
          <w:rFonts w:ascii="Arial" w:hAnsi="Arial" w:cs="Arial"/>
          <w:bCs/>
          <w:sz w:val="24"/>
          <w:szCs w:val="24"/>
        </w:rPr>
        <w:t xml:space="preserve">here are only </w:t>
      </w:r>
      <w:r w:rsidR="00F77907" w:rsidRPr="0085525D">
        <w:rPr>
          <w:rFonts w:ascii="Arial" w:hAnsi="Arial" w:cs="Arial"/>
          <w:bCs/>
          <w:sz w:val="24"/>
          <w:szCs w:val="24"/>
        </w:rPr>
        <w:t>four</w:t>
      </w:r>
      <w:r w:rsidRPr="0085525D">
        <w:rPr>
          <w:rFonts w:ascii="Arial" w:hAnsi="Arial" w:cs="Arial"/>
          <w:bCs/>
          <w:sz w:val="24"/>
          <w:szCs w:val="24"/>
        </w:rPr>
        <w:t xml:space="preserve"> aspects of the current </w:t>
      </w:r>
      <w:r w:rsidR="00494B98" w:rsidRPr="0085525D">
        <w:rPr>
          <w:rFonts w:ascii="Arial" w:hAnsi="Arial" w:cs="Arial"/>
          <w:bCs/>
          <w:sz w:val="24"/>
          <w:szCs w:val="24"/>
        </w:rPr>
        <w:t>petrol service station</w:t>
      </w:r>
      <w:r w:rsidRPr="0085525D">
        <w:rPr>
          <w:rFonts w:ascii="Arial" w:hAnsi="Arial" w:cs="Arial"/>
          <w:bCs/>
          <w:sz w:val="24"/>
          <w:szCs w:val="24"/>
        </w:rPr>
        <w:t xml:space="preserve"> that are to be changed</w:t>
      </w:r>
      <w:r w:rsidR="001E7666" w:rsidRPr="0085525D">
        <w:rPr>
          <w:rFonts w:ascii="Arial" w:hAnsi="Arial" w:cs="Arial"/>
          <w:bCs/>
          <w:sz w:val="24"/>
          <w:szCs w:val="24"/>
        </w:rPr>
        <w:t>:</w:t>
      </w:r>
    </w:p>
    <w:p w14:paraId="7DFC3C52" w14:textId="5F642520" w:rsidR="0030482D"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iCs/>
          <w:lang w:val="en-GB" w:eastAsia="en-US" w:bidi="ar-SA"/>
        </w:rPr>
        <w:t>(a)</w:t>
      </w:r>
      <w:r w:rsidRPr="0085525D">
        <w:rPr>
          <w:rFonts w:ascii="Arial" w:eastAsiaTheme="minorHAnsi" w:hAnsi="Arial" w:cs="Arial"/>
          <w:bCs/>
          <w:iCs/>
          <w:lang w:val="en-GB" w:eastAsia="en-US" w:bidi="ar-SA"/>
        </w:rPr>
        <w:tab/>
      </w:r>
      <w:r w:rsidR="00764E4F" w:rsidRPr="00F65B96">
        <w:rPr>
          <w:rFonts w:ascii="Arial" w:hAnsi="Arial" w:cs="Arial"/>
          <w:bCs/>
        </w:rPr>
        <w:t>The positioning of the canopy is to be changed</w:t>
      </w:r>
      <w:r w:rsidR="001E7666" w:rsidRPr="00F65B96">
        <w:rPr>
          <w:rFonts w:ascii="Arial" w:hAnsi="Arial" w:cs="Arial"/>
          <w:bCs/>
        </w:rPr>
        <w:t xml:space="preserve">. The canopy presently covers an area of </w:t>
      </w:r>
      <w:r w:rsidR="00A165F4" w:rsidRPr="00F65B96">
        <w:rPr>
          <w:rFonts w:ascii="Arial" w:hAnsi="Arial" w:cs="Arial"/>
          <w:bCs/>
        </w:rPr>
        <w:t xml:space="preserve">253 </w:t>
      </w:r>
      <w:r w:rsidR="001E7666" w:rsidRPr="00F65B96">
        <w:rPr>
          <w:rFonts w:ascii="Arial" w:hAnsi="Arial" w:cs="Arial"/>
          <w:bCs/>
        </w:rPr>
        <w:t xml:space="preserve">square metres. </w:t>
      </w:r>
      <w:r w:rsidR="00225711" w:rsidRPr="00F65B96">
        <w:rPr>
          <w:rFonts w:ascii="Arial" w:hAnsi="Arial" w:cs="Arial"/>
          <w:bCs/>
        </w:rPr>
        <w:t>Rather than having its size increased by the refurbi</w:t>
      </w:r>
      <w:r w:rsidR="007D08F4" w:rsidRPr="00F65B96">
        <w:rPr>
          <w:rFonts w:ascii="Arial" w:hAnsi="Arial" w:cs="Arial"/>
          <w:bCs/>
        </w:rPr>
        <w:t>s</w:t>
      </w:r>
      <w:r w:rsidR="00225711" w:rsidRPr="00F65B96">
        <w:rPr>
          <w:rFonts w:ascii="Arial" w:hAnsi="Arial" w:cs="Arial"/>
          <w:bCs/>
        </w:rPr>
        <w:t>hment</w:t>
      </w:r>
      <w:r w:rsidR="007D08F4" w:rsidRPr="00F65B96">
        <w:rPr>
          <w:rFonts w:ascii="Arial" w:hAnsi="Arial" w:cs="Arial"/>
          <w:bCs/>
        </w:rPr>
        <w:t>, the</w:t>
      </w:r>
      <w:r w:rsidR="001E7666" w:rsidRPr="00F65B96">
        <w:rPr>
          <w:rFonts w:ascii="Arial" w:hAnsi="Arial" w:cs="Arial"/>
          <w:bCs/>
        </w:rPr>
        <w:t xml:space="preserve"> proposed repositioned canopy will, in fact, be slightly smaller than the extant one, covering an area of </w:t>
      </w:r>
      <w:r w:rsidR="00A165F4" w:rsidRPr="00F65B96">
        <w:rPr>
          <w:rFonts w:ascii="Arial" w:hAnsi="Arial" w:cs="Arial"/>
          <w:bCs/>
        </w:rPr>
        <w:t>201 square metres</w:t>
      </w:r>
      <w:r w:rsidR="001E7666" w:rsidRPr="00F65B96">
        <w:rPr>
          <w:rFonts w:ascii="Arial" w:hAnsi="Arial" w:cs="Arial"/>
          <w:bCs/>
        </w:rPr>
        <w:t>.</w:t>
      </w:r>
      <w:r w:rsidR="00E77F96" w:rsidRPr="00F65B96">
        <w:rPr>
          <w:rFonts w:ascii="Arial" w:hAnsi="Arial" w:cs="Arial"/>
          <w:bCs/>
        </w:rPr>
        <w:t xml:space="preserve"> By virtue of the reduction in size, the canopy will not occupy more space, but less space.</w:t>
      </w:r>
      <w:r w:rsidR="00764E4F" w:rsidRPr="00F65B96">
        <w:rPr>
          <w:rFonts w:ascii="Arial" w:hAnsi="Arial" w:cs="Arial"/>
          <w:bCs/>
        </w:rPr>
        <w:t xml:space="preserve"> </w:t>
      </w:r>
      <w:r w:rsidR="002D796E" w:rsidRPr="00F65B96">
        <w:rPr>
          <w:rFonts w:ascii="Arial" w:hAnsi="Arial" w:cs="Arial"/>
          <w:bCs/>
        </w:rPr>
        <w:t>On i</w:t>
      </w:r>
      <w:r w:rsidR="00764E4F" w:rsidRPr="00F65B96">
        <w:rPr>
          <w:rFonts w:ascii="Arial" w:hAnsi="Arial" w:cs="Arial"/>
          <w:bCs/>
        </w:rPr>
        <w:t>t</w:t>
      </w:r>
      <w:r w:rsidR="002D796E" w:rsidRPr="00F65B96">
        <w:rPr>
          <w:rFonts w:ascii="Arial" w:hAnsi="Arial" w:cs="Arial"/>
          <w:bCs/>
        </w:rPr>
        <w:t xml:space="preserve">s own, it </w:t>
      </w:r>
      <w:r w:rsidR="00764E4F" w:rsidRPr="00F65B96">
        <w:rPr>
          <w:rFonts w:ascii="Arial" w:hAnsi="Arial" w:cs="Arial"/>
          <w:bCs/>
        </w:rPr>
        <w:t xml:space="preserve">can hardly thus be viewed </w:t>
      </w:r>
      <w:r w:rsidR="00B73F1E" w:rsidRPr="00F65B96">
        <w:rPr>
          <w:rFonts w:ascii="Arial" w:hAnsi="Arial" w:cs="Arial"/>
          <w:bCs/>
        </w:rPr>
        <w:t>as an expansion in any sense</w:t>
      </w:r>
      <w:r w:rsidR="00E77F96" w:rsidRPr="00F65B96">
        <w:rPr>
          <w:rFonts w:ascii="Arial" w:hAnsi="Arial" w:cs="Arial"/>
          <w:bCs/>
        </w:rPr>
        <w:t>.</w:t>
      </w:r>
      <w:r w:rsidR="00B73F1E" w:rsidRPr="00F65B96">
        <w:rPr>
          <w:rFonts w:ascii="Arial" w:hAnsi="Arial" w:cs="Arial"/>
          <w:bCs/>
        </w:rPr>
        <w:t xml:space="preserve"> </w:t>
      </w:r>
      <w:r w:rsidR="008A038B" w:rsidRPr="00F65B96">
        <w:rPr>
          <w:rFonts w:ascii="Arial" w:hAnsi="Arial" w:cs="Arial"/>
          <w:bCs/>
        </w:rPr>
        <w:t>Proof of the expansion caused by the repositioning of the canopy, so the respondent argues</w:t>
      </w:r>
      <w:r w:rsidR="004D4E34" w:rsidRPr="00F65B96">
        <w:rPr>
          <w:rFonts w:ascii="Arial" w:hAnsi="Arial" w:cs="Arial"/>
          <w:bCs/>
        </w:rPr>
        <w:t xml:space="preserve">, is that its repositioning </w:t>
      </w:r>
      <w:r w:rsidR="00DA5AAE" w:rsidRPr="00F65B96">
        <w:rPr>
          <w:rFonts w:ascii="Arial" w:hAnsi="Arial" w:cs="Arial"/>
          <w:bCs/>
        </w:rPr>
        <w:t xml:space="preserve">will </w:t>
      </w:r>
      <w:r w:rsidR="0054636A" w:rsidRPr="00F65B96">
        <w:rPr>
          <w:rFonts w:ascii="Arial" w:hAnsi="Arial" w:cs="Arial"/>
          <w:bCs/>
        </w:rPr>
        <w:t>cause</w:t>
      </w:r>
      <w:r w:rsidR="00DA5AAE" w:rsidRPr="00F65B96">
        <w:rPr>
          <w:rFonts w:ascii="Arial" w:hAnsi="Arial" w:cs="Arial"/>
          <w:bCs/>
        </w:rPr>
        <w:t xml:space="preserve"> it to encroach upon another property. </w:t>
      </w:r>
      <w:r w:rsidR="004D4E34" w:rsidRPr="00F65B96">
        <w:rPr>
          <w:rFonts w:ascii="Arial" w:hAnsi="Arial" w:cs="Arial"/>
          <w:bCs/>
        </w:rPr>
        <w:t xml:space="preserve">Where that encroachment will occur </w:t>
      </w:r>
      <w:r w:rsidR="00B92A0C" w:rsidRPr="00F65B96">
        <w:rPr>
          <w:rFonts w:ascii="Arial" w:hAnsi="Arial" w:cs="Arial"/>
          <w:bCs/>
        </w:rPr>
        <w:t>is not easy to comprehend. Neither counsel could point out</w:t>
      </w:r>
      <w:r w:rsidR="0054636A" w:rsidRPr="00F65B96">
        <w:rPr>
          <w:rFonts w:ascii="Arial" w:hAnsi="Arial" w:cs="Arial"/>
          <w:bCs/>
        </w:rPr>
        <w:t xml:space="preserve"> </w:t>
      </w:r>
      <w:r w:rsidR="00C262B0" w:rsidRPr="00F65B96">
        <w:rPr>
          <w:rFonts w:ascii="Arial" w:hAnsi="Arial" w:cs="Arial"/>
          <w:bCs/>
        </w:rPr>
        <w:t xml:space="preserve">the </w:t>
      </w:r>
      <w:r w:rsidR="002435EC" w:rsidRPr="00F65B96">
        <w:rPr>
          <w:rFonts w:ascii="Arial" w:hAnsi="Arial" w:cs="Arial"/>
          <w:bCs/>
        </w:rPr>
        <w:t>property encroached upon with reference to</w:t>
      </w:r>
      <w:r w:rsidR="0054636A" w:rsidRPr="00F65B96">
        <w:rPr>
          <w:rFonts w:ascii="Arial" w:hAnsi="Arial" w:cs="Arial"/>
          <w:bCs/>
        </w:rPr>
        <w:t xml:space="preserve"> the </w:t>
      </w:r>
      <w:r w:rsidR="00EE15A2" w:rsidRPr="00F65B96">
        <w:rPr>
          <w:rFonts w:ascii="Arial" w:hAnsi="Arial" w:cs="Arial"/>
          <w:bCs/>
        </w:rPr>
        <w:t xml:space="preserve">detailed </w:t>
      </w:r>
      <w:r w:rsidR="0054636A" w:rsidRPr="00F65B96">
        <w:rPr>
          <w:rFonts w:ascii="Arial" w:hAnsi="Arial" w:cs="Arial"/>
          <w:bCs/>
        </w:rPr>
        <w:t>drawing prepared by Mr van der Watt</w:t>
      </w:r>
      <w:r w:rsidR="00B92A0C" w:rsidRPr="00F65B96">
        <w:rPr>
          <w:rFonts w:ascii="Arial" w:hAnsi="Arial" w:cs="Arial"/>
          <w:bCs/>
        </w:rPr>
        <w:t xml:space="preserve">. </w:t>
      </w:r>
      <w:r w:rsidR="00C262B0" w:rsidRPr="00F65B96">
        <w:rPr>
          <w:rFonts w:ascii="Arial" w:hAnsi="Arial" w:cs="Arial"/>
          <w:bCs/>
        </w:rPr>
        <w:t xml:space="preserve">As best as I could make out, </w:t>
      </w:r>
      <w:r w:rsidR="002435EC" w:rsidRPr="00F65B96">
        <w:rPr>
          <w:rFonts w:ascii="Arial" w:hAnsi="Arial" w:cs="Arial"/>
          <w:bCs/>
        </w:rPr>
        <w:t>i</w:t>
      </w:r>
      <w:r w:rsidR="00B92A0C" w:rsidRPr="00F65B96">
        <w:rPr>
          <w:rFonts w:ascii="Arial" w:hAnsi="Arial" w:cs="Arial"/>
          <w:bCs/>
        </w:rPr>
        <w:t xml:space="preserve">t appears to </w:t>
      </w:r>
      <w:r w:rsidR="0023120F" w:rsidRPr="00F65B96">
        <w:rPr>
          <w:rFonts w:ascii="Arial" w:hAnsi="Arial" w:cs="Arial"/>
          <w:bCs/>
        </w:rPr>
        <w:t>lie</w:t>
      </w:r>
      <w:r w:rsidR="00B92A0C" w:rsidRPr="00F65B96">
        <w:rPr>
          <w:rFonts w:ascii="Arial" w:hAnsi="Arial" w:cs="Arial"/>
          <w:bCs/>
        </w:rPr>
        <w:t xml:space="preserve"> </w:t>
      </w:r>
      <w:r w:rsidR="00E0294F" w:rsidRPr="00F65B96">
        <w:rPr>
          <w:rFonts w:ascii="Arial" w:hAnsi="Arial" w:cs="Arial"/>
          <w:bCs/>
        </w:rPr>
        <w:t xml:space="preserve">somewhere </w:t>
      </w:r>
      <w:r w:rsidR="00B92A0C" w:rsidRPr="00F65B96">
        <w:rPr>
          <w:rFonts w:ascii="Arial" w:hAnsi="Arial" w:cs="Arial"/>
          <w:bCs/>
        </w:rPr>
        <w:t xml:space="preserve">between the property and the R56 </w:t>
      </w:r>
      <w:r w:rsidR="00516664" w:rsidRPr="00F65B96">
        <w:rPr>
          <w:rFonts w:ascii="Arial" w:hAnsi="Arial" w:cs="Arial"/>
          <w:bCs/>
        </w:rPr>
        <w:t xml:space="preserve">itself. </w:t>
      </w:r>
      <w:r w:rsidR="0023120F" w:rsidRPr="00F65B96">
        <w:rPr>
          <w:rFonts w:ascii="Arial" w:hAnsi="Arial" w:cs="Arial"/>
          <w:bCs/>
        </w:rPr>
        <w:t xml:space="preserve">If this is so, it is a tiny </w:t>
      </w:r>
      <w:r w:rsidR="00516664" w:rsidRPr="00F65B96">
        <w:rPr>
          <w:rFonts w:ascii="Arial" w:hAnsi="Arial" w:cs="Arial"/>
          <w:bCs/>
        </w:rPr>
        <w:t xml:space="preserve">sliver of </w:t>
      </w:r>
      <w:r w:rsidR="002435EC" w:rsidRPr="00F65B96">
        <w:rPr>
          <w:rFonts w:ascii="Arial" w:hAnsi="Arial" w:cs="Arial"/>
          <w:bCs/>
        </w:rPr>
        <w:t>land, and appears to form part</w:t>
      </w:r>
      <w:r w:rsidR="00EA60E8" w:rsidRPr="00F65B96">
        <w:rPr>
          <w:rFonts w:ascii="Arial" w:hAnsi="Arial" w:cs="Arial"/>
          <w:bCs/>
        </w:rPr>
        <w:t>, perhaps, of the road reserve</w:t>
      </w:r>
      <w:r w:rsidR="0023120F" w:rsidRPr="00F65B96">
        <w:rPr>
          <w:rFonts w:ascii="Arial" w:hAnsi="Arial" w:cs="Arial"/>
          <w:bCs/>
        </w:rPr>
        <w:t xml:space="preserve">. That sliver, </w:t>
      </w:r>
      <w:r w:rsidR="009678D6" w:rsidRPr="00F65B96">
        <w:rPr>
          <w:rFonts w:ascii="Arial" w:hAnsi="Arial" w:cs="Arial"/>
          <w:bCs/>
        </w:rPr>
        <w:t>wherever it may be positioned</w:t>
      </w:r>
      <w:r w:rsidR="002B099C" w:rsidRPr="00F65B96">
        <w:rPr>
          <w:rFonts w:ascii="Arial" w:hAnsi="Arial" w:cs="Arial"/>
          <w:bCs/>
        </w:rPr>
        <w:t>,</w:t>
      </w:r>
      <w:r w:rsidR="0023120F" w:rsidRPr="00F65B96">
        <w:rPr>
          <w:rFonts w:ascii="Arial" w:hAnsi="Arial" w:cs="Arial"/>
          <w:bCs/>
        </w:rPr>
        <w:t xml:space="preserve"> is owned by </w:t>
      </w:r>
      <w:r w:rsidR="00516664" w:rsidRPr="00F65B96">
        <w:rPr>
          <w:rFonts w:ascii="Arial" w:hAnsi="Arial" w:cs="Arial"/>
          <w:bCs/>
        </w:rPr>
        <w:t>a third party</w:t>
      </w:r>
      <w:r w:rsidR="009678D6" w:rsidRPr="00F65B96">
        <w:rPr>
          <w:rFonts w:ascii="Arial" w:hAnsi="Arial" w:cs="Arial"/>
          <w:bCs/>
        </w:rPr>
        <w:t>. The identity o</w:t>
      </w:r>
      <w:r w:rsidR="005638BE" w:rsidRPr="00F65B96">
        <w:rPr>
          <w:rFonts w:ascii="Arial" w:hAnsi="Arial" w:cs="Arial"/>
          <w:bCs/>
        </w:rPr>
        <w:t xml:space="preserve">f that third party has been ascertained and </w:t>
      </w:r>
      <w:r w:rsidR="00EE15A2" w:rsidRPr="00F65B96">
        <w:rPr>
          <w:rFonts w:ascii="Arial" w:hAnsi="Arial" w:cs="Arial"/>
          <w:bCs/>
        </w:rPr>
        <w:t xml:space="preserve">it </w:t>
      </w:r>
      <w:r w:rsidR="005638BE" w:rsidRPr="00F65B96">
        <w:rPr>
          <w:rFonts w:ascii="Arial" w:hAnsi="Arial" w:cs="Arial"/>
          <w:bCs/>
        </w:rPr>
        <w:t xml:space="preserve">has been contacted. The third party has provided the applicants with </w:t>
      </w:r>
      <w:r w:rsidR="002B099C" w:rsidRPr="00F65B96">
        <w:rPr>
          <w:rFonts w:ascii="Arial" w:hAnsi="Arial" w:cs="Arial"/>
          <w:bCs/>
        </w:rPr>
        <w:t xml:space="preserve">a written acknowledgement indicating </w:t>
      </w:r>
      <w:r w:rsidR="002C15A9" w:rsidRPr="00F65B96">
        <w:rPr>
          <w:rFonts w:ascii="Arial" w:hAnsi="Arial" w:cs="Arial"/>
          <w:bCs/>
        </w:rPr>
        <w:t xml:space="preserve">that </w:t>
      </w:r>
      <w:r w:rsidR="002B099C" w:rsidRPr="00F65B96">
        <w:rPr>
          <w:rFonts w:ascii="Arial" w:hAnsi="Arial" w:cs="Arial"/>
          <w:bCs/>
        </w:rPr>
        <w:t>it has</w:t>
      </w:r>
      <w:r w:rsidR="002C15A9" w:rsidRPr="00F65B96">
        <w:rPr>
          <w:rFonts w:ascii="Arial" w:hAnsi="Arial" w:cs="Arial"/>
          <w:bCs/>
        </w:rPr>
        <w:t xml:space="preserve"> no objection to the repositioning of the canopy</w:t>
      </w:r>
      <w:r w:rsidR="00311219" w:rsidRPr="00F65B96">
        <w:rPr>
          <w:rFonts w:ascii="Arial" w:hAnsi="Arial" w:cs="Arial"/>
          <w:bCs/>
        </w:rPr>
        <w:t>. It is, in any event, not clear that an encroachment will in fact occur</w:t>
      </w:r>
      <w:r w:rsidR="00E36B18" w:rsidRPr="00F65B96">
        <w:rPr>
          <w:rFonts w:ascii="Arial" w:hAnsi="Arial" w:cs="Arial"/>
          <w:bCs/>
        </w:rPr>
        <w:t xml:space="preserve"> on the third party’s property</w:t>
      </w:r>
      <w:r w:rsidR="00311219" w:rsidRPr="00F65B96">
        <w:rPr>
          <w:rFonts w:ascii="Arial" w:hAnsi="Arial" w:cs="Arial"/>
          <w:bCs/>
        </w:rPr>
        <w:t>.</w:t>
      </w:r>
      <w:r w:rsidR="00EA60E8" w:rsidRPr="00F65B96">
        <w:rPr>
          <w:rFonts w:ascii="Arial" w:hAnsi="Arial" w:cs="Arial"/>
          <w:bCs/>
        </w:rPr>
        <w:t xml:space="preserve"> If there is an encroachment, it </w:t>
      </w:r>
      <w:r w:rsidR="00A83E24" w:rsidRPr="00F65B96">
        <w:rPr>
          <w:rFonts w:ascii="Arial" w:hAnsi="Arial" w:cs="Arial"/>
          <w:bCs/>
        </w:rPr>
        <w:t xml:space="preserve">is that the corner of the </w:t>
      </w:r>
      <w:r w:rsidR="00156EF7" w:rsidRPr="00F65B96">
        <w:rPr>
          <w:rFonts w:ascii="Arial" w:hAnsi="Arial" w:cs="Arial"/>
          <w:bCs/>
        </w:rPr>
        <w:t xml:space="preserve">repositioned </w:t>
      </w:r>
      <w:r w:rsidR="00A83E24" w:rsidRPr="00F65B96">
        <w:rPr>
          <w:rFonts w:ascii="Arial" w:hAnsi="Arial" w:cs="Arial"/>
          <w:bCs/>
        </w:rPr>
        <w:t xml:space="preserve">canopy may overhang the third party’s property. But because I do not know </w:t>
      </w:r>
      <w:r w:rsidR="00A473B6" w:rsidRPr="00F65B96">
        <w:rPr>
          <w:rFonts w:ascii="Arial" w:hAnsi="Arial" w:cs="Arial"/>
          <w:bCs/>
        </w:rPr>
        <w:t xml:space="preserve">precisely </w:t>
      </w:r>
      <w:r w:rsidR="00A83E24" w:rsidRPr="00F65B96">
        <w:rPr>
          <w:rFonts w:ascii="Arial" w:hAnsi="Arial" w:cs="Arial"/>
          <w:bCs/>
        </w:rPr>
        <w:t xml:space="preserve">where the third party’s property actually lies, I cannot be satisfied </w:t>
      </w:r>
      <w:r w:rsidR="00A01915" w:rsidRPr="00F65B96">
        <w:rPr>
          <w:rFonts w:ascii="Arial" w:hAnsi="Arial" w:cs="Arial"/>
          <w:bCs/>
        </w:rPr>
        <w:t>that this encroachment has been established.</w:t>
      </w:r>
      <w:r w:rsidR="00A83E24" w:rsidRPr="00F65B96">
        <w:rPr>
          <w:rFonts w:ascii="Arial" w:hAnsi="Arial" w:cs="Arial"/>
          <w:bCs/>
        </w:rPr>
        <w:t xml:space="preserve"> </w:t>
      </w:r>
      <w:r w:rsidR="00311219" w:rsidRPr="00F65B96">
        <w:rPr>
          <w:rFonts w:ascii="Arial" w:hAnsi="Arial" w:cs="Arial"/>
          <w:bCs/>
          <w:color w:val="000000" w:themeColor="text1"/>
        </w:rPr>
        <w:t>An</w:t>
      </w:r>
      <w:r w:rsidR="00E17B25" w:rsidRPr="00F65B96">
        <w:rPr>
          <w:rFonts w:ascii="Arial" w:hAnsi="Arial" w:cs="Arial"/>
          <w:bCs/>
          <w:color w:val="000000" w:themeColor="text1"/>
        </w:rPr>
        <w:t xml:space="preserve"> </w:t>
      </w:r>
      <w:r w:rsidR="00DA5AAE" w:rsidRPr="00F65B96">
        <w:rPr>
          <w:rFonts w:ascii="Arial" w:hAnsi="Arial" w:cs="Arial"/>
          <w:bCs/>
          <w:color w:val="000000" w:themeColor="text1"/>
        </w:rPr>
        <w:t xml:space="preserve">encroachment </w:t>
      </w:r>
      <w:r w:rsidR="00E36B18" w:rsidRPr="00F65B96">
        <w:rPr>
          <w:rFonts w:ascii="Arial" w:hAnsi="Arial" w:cs="Arial"/>
          <w:bCs/>
          <w:color w:val="000000" w:themeColor="text1"/>
        </w:rPr>
        <w:t xml:space="preserve">that </w:t>
      </w:r>
      <w:r w:rsidR="00A473B6" w:rsidRPr="00F65B96">
        <w:rPr>
          <w:rFonts w:ascii="Arial" w:hAnsi="Arial" w:cs="Arial"/>
          <w:bCs/>
          <w:color w:val="000000" w:themeColor="text1"/>
        </w:rPr>
        <w:t xml:space="preserve">definitely </w:t>
      </w:r>
      <w:r w:rsidR="00E36B18" w:rsidRPr="00F65B96">
        <w:rPr>
          <w:rFonts w:ascii="Arial" w:hAnsi="Arial" w:cs="Arial"/>
          <w:bCs/>
          <w:color w:val="000000" w:themeColor="text1"/>
        </w:rPr>
        <w:t xml:space="preserve">will occur </w:t>
      </w:r>
      <w:r w:rsidR="00E17B25" w:rsidRPr="00F65B96">
        <w:rPr>
          <w:rFonts w:ascii="Arial" w:hAnsi="Arial" w:cs="Arial"/>
          <w:bCs/>
          <w:color w:val="000000" w:themeColor="text1"/>
        </w:rPr>
        <w:t>is an encroachment over the building line.</w:t>
      </w:r>
      <w:r w:rsidR="00311219" w:rsidRPr="00F65B96">
        <w:rPr>
          <w:rFonts w:ascii="Arial" w:hAnsi="Arial" w:cs="Arial"/>
          <w:bCs/>
          <w:color w:val="000000" w:themeColor="text1"/>
        </w:rPr>
        <w:t xml:space="preserve"> </w:t>
      </w:r>
      <w:r w:rsidR="00967D92" w:rsidRPr="00F65B96">
        <w:rPr>
          <w:rFonts w:ascii="Arial" w:hAnsi="Arial" w:cs="Arial"/>
          <w:bCs/>
          <w:color w:val="000000" w:themeColor="text1"/>
        </w:rPr>
        <w:t>B</w:t>
      </w:r>
      <w:r w:rsidR="002F62D6" w:rsidRPr="00F65B96">
        <w:rPr>
          <w:rFonts w:ascii="Arial" w:hAnsi="Arial" w:cs="Arial"/>
          <w:color w:val="000000" w:themeColor="text1"/>
          <w:shd w:val="clear" w:color="auto" w:fill="FFFFFF"/>
        </w:rPr>
        <w:t xml:space="preserve">uilding </w:t>
      </w:r>
      <w:r w:rsidR="00967D92" w:rsidRPr="00F65B96">
        <w:rPr>
          <w:rFonts w:ascii="Arial" w:hAnsi="Arial" w:cs="Arial"/>
          <w:color w:val="000000" w:themeColor="text1"/>
          <w:shd w:val="clear" w:color="auto" w:fill="FFFFFF"/>
        </w:rPr>
        <w:t>l</w:t>
      </w:r>
      <w:r w:rsidR="002F62D6" w:rsidRPr="00F65B96">
        <w:rPr>
          <w:rFonts w:ascii="Arial" w:hAnsi="Arial" w:cs="Arial"/>
          <w:color w:val="000000" w:themeColor="text1"/>
          <w:shd w:val="clear" w:color="auto" w:fill="FFFFFF"/>
        </w:rPr>
        <w:t xml:space="preserve">ines </w:t>
      </w:r>
      <w:r w:rsidR="00967D92" w:rsidRPr="00F65B96">
        <w:rPr>
          <w:rFonts w:ascii="Arial" w:hAnsi="Arial" w:cs="Arial"/>
          <w:color w:val="000000" w:themeColor="text1"/>
          <w:shd w:val="clear" w:color="auto" w:fill="FFFFFF"/>
        </w:rPr>
        <w:t xml:space="preserve">ordinarily </w:t>
      </w:r>
      <w:r w:rsidR="002F62D6" w:rsidRPr="00F65B96">
        <w:rPr>
          <w:rFonts w:ascii="Arial" w:hAnsi="Arial" w:cs="Arial"/>
          <w:color w:val="000000" w:themeColor="text1"/>
          <w:shd w:val="clear" w:color="auto" w:fill="FFFFFF"/>
        </w:rPr>
        <w:t xml:space="preserve">form part of the </w:t>
      </w:r>
      <w:r w:rsidR="00967D92" w:rsidRPr="00F65B96">
        <w:rPr>
          <w:rFonts w:ascii="Arial" w:hAnsi="Arial" w:cs="Arial"/>
          <w:color w:val="000000" w:themeColor="text1"/>
          <w:shd w:val="clear" w:color="auto" w:fill="FFFFFF"/>
        </w:rPr>
        <w:t>t</w:t>
      </w:r>
      <w:r w:rsidR="002F62D6" w:rsidRPr="00F65B96">
        <w:rPr>
          <w:rFonts w:ascii="Arial" w:hAnsi="Arial" w:cs="Arial"/>
          <w:color w:val="000000" w:themeColor="text1"/>
          <w:shd w:val="clear" w:color="auto" w:fill="FFFFFF"/>
        </w:rPr>
        <w:t xml:space="preserve">own </w:t>
      </w:r>
      <w:r w:rsidR="00967D92" w:rsidRPr="00F65B96">
        <w:rPr>
          <w:rFonts w:ascii="Arial" w:hAnsi="Arial" w:cs="Arial"/>
          <w:color w:val="000000" w:themeColor="text1"/>
          <w:shd w:val="clear" w:color="auto" w:fill="FFFFFF"/>
        </w:rPr>
        <w:t>p</w:t>
      </w:r>
      <w:r w:rsidR="002F62D6" w:rsidRPr="00F65B96">
        <w:rPr>
          <w:rFonts w:ascii="Arial" w:hAnsi="Arial" w:cs="Arial"/>
          <w:color w:val="000000" w:themeColor="text1"/>
          <w:shd w:val="clear" w:color="auto" w:fill="FFFFFF"/>
        </w:rPr>
        <w:t xml:space="preserve">lanning </w:t>
      </w:r>
      <w:r w:rsidR="00967D92" w:rsidRPr="00F65B96">
        <w:rPr>
          <w:rFonts w:ascii="Arial" w:hAnsi="Arial" w:cs="Arial"/>
          <w:color w:val="000000" w:themeColor="text1"/>
          <w:shd w:val="clear" w:color="auto" w:fill="FFFFFF"/>
        </w:rPr>
        <w:t>s</w:t>
      </w:r>
      <w:r w:rsidR="002F62D6" w:rsidRPr="00F65B96">
        <w:rPr>
          <w:rFonts w:ascii="Arial" w:hAnsi="Arial" w:cs="Arial"/>
          <w:color w:val="000000" w:themeColor="text1"/>
          <w:shd w:val="clear" w:color="auto" w:fill="FFFFFF"/>
        </w:rPr>
        <w:t xml:space="preserve">cheme and </w:t>
      </w:r>
      <w:r w:rsidR="00306D0C" w:rsidRPr="00F65B96">
        <w:rPr>
          <w:rFonts w:ascii="Arial" w:hAnsi="Arial" w:cs="Arial"/>
          <w:color w:val="000000" w:themeColor="text1"/>
          <w:shd w:val="clear" w:color="auto" w:fill="FFFFFF"/>
        </w:rPr>
        <w:t>they are</w:t>
      </w:r>
      <w:r w:rsidR="002F62D6" w:rsidRPr="00F65B96">
        <w:rPr>
          <w:rFonts w:ascii="Arial" w:hAnsi="Arial" w:cs="Arial"/>
          <w:color w:val="000000" w:themeColor="text1"/>
          <w:shd w:val="clear" w:color="auto" w:fill="FFFFFF"/>
        </w:rPr>
        <w:t xml:space="preserve"> </w:t>
      </w:r>
      <w:r w:rsidR="00967D92" w:rsidRPr="00F65B96">
        <w:rPr>
          <w:rFonts w:ascii="Arial" w:hAnsi="Arial" w:cs="Arial"/>
          <w:color w:val="000000" w:themeColor="text1"/>
          <w:shd w:val="clear" w:color="auto" w:fill="FFFFFF"/>
        </w:rPr>
        <w:t xml:space="preserve">usually </w:t>
      </w:r>
      <w:r w:rsidR="002F62D6" w:rsidRPr="00F65B96">
        <w:rPr>
          <w:rFonts w:ascii="Arial" w:hAnsi="Arial" w:cs="Arial"/>
          <w:color w:val="000000" w:themeColor="text1"/>
          <w:shd w:val="clear" w:color="auto" w:fill="FFFFFF"/>
        </w:rPr>
        <w:t xml:space="preserve">a set distance from any one of </w:t>
      </w:r>
      <w:r w:rsidR="00967D92" w:rsidRPr="00F65B96">
        <w:rPr>
          <w:rFonts w:ascii="Arial" w:hAnsi="Arial" w:cs="Arial"/>
          <w:color w:val="000000" w:themeColor="text1"/>
          <w:shd w:val="clear" w:color="auto" w:fill="FFFFFF"/>
        </w:rPr>
        <w:t xml:space="preserve">the </w:t>
      </w:r>
      <w:r w:rsidR="002F62D6" w:rsidRPr="00F65B96">
        <w:rPr>
          <w:rFonts w:ascii="Arial" w:hAnsi="Arial" w:cs="Arial"/>
          <w:color w:val="000000" w:themeColor="text1"/>
          <w:shd w:val="clear" w:color="auto" w:fill="FFFFFF"/>
        </w:rPr>
        <w:t xml:space="preserve">boundaries </w:t>
      </w:r>
      <w:r w:rsidR="00E5189A" w:rsidRPr="00F65B96">
        <w:rPr>
          <w:rFonts w:ascii="Arial" w:hAnsi="Arial" w:cs="Arial"/>
          <w:color w:val="000000" w:themeColor="text1"/>
          <w:shd w:val="clear" w:color="auto" w:fill="FFFFFF"/>
        </w:rPr>
        <w:t xml:space="preserve">of </w:t>
      </w:r>
      <w:r w:rsidR="00A473B6" w:rsidRPr="00F65B96">
        <w:rPr>
          <w:rFonts w:ascii="Arial" w:hAnsi="Arial" w:cs="Arial"/>
          <w:color w:val="000000" w:themeColor="text1"/>
          <w:shd w:val="clear" w:color="auto" w:fill="FFFFFF"/>
        </w:rPr>
        <w:t>a</w:t>
      </w:r>
      <w:r w:rsidR="00E5189A" w:rsidRPr="00F65B96">
        <w:rPr>
          <w:rFonts w:ascii="Arial" w:hAnsi="Arial" w:cs="Arial"/>
          <w:color w:val="000000" w:themeColor="text1"/>
          <w:shd w:val="clear" w:color="auto" w:fill="FFFFFF"/>
        </w:rPr>
        <w:t xml:space="preserve"> property </w:t>
      </w:r>
      <w:r w:rsidR="002F62D6" w:rsidRPr="00F65B96">
        <w:rPr>
          <w:rFonts w:ascii="Arial" w:hAnsi="Arial" w:cs="Arial"/>
          <w:color w:val="000000" w:themeColor="text1"/>
          <w:shd w:val="clear" w:color="auto" w:fill="FFFFFF"/>
        </w:rPr>
        <w:t>within which no structure is allowed to be constructed.</w:t>
      </w:r>
      <w:r w:rsidR="002F62D6" w:rsidRPr="00F65B96">
        <w:rPr>
          <w:rFonts w:ascii="Arial" w:hAnsi="Arial" w:cs="Arial"/>
          <w:bCs/>
          <w:color w:val="000000" w:themeColor="text1"/>
        </w:rPr>
        <w:t xml:space="preserve"> </w:t>
      </w:r>
      <w:r w:rsidR="00311219" w:rsidRPr="00F65B96">
        <w:rPr>
          <w:rFonts w:ascii="Arial" w:hAnsi="Arial" w:cs="Arial"/>
          <w:bCs/>
          <w:color w:val="000000" w:themeColor="text1"/>
        </w:rPr>
        <w:t xml:space="preserve">The building line </w:t>
      </w:r>
      <w:r w:rsidR="00F95301" w:rsidRPr="00F65B96">
        <w:rPr>
          <w:rFonts w:ascii="Arial" w:hAnsi="Arial" w:cs="Arial"/>
          <w:bCs/>
          <w:color w:val="000000" w:themeColor="text1"/>
        </w:rPr>
        <w:t xml:space="preserve">has been depicted in the plans </w:t>
      </w:r>
      <w:r w:rsidR="00483A9C" w:rsidRPr="00F65B96">
        <w:rPr>
          <w:rFonts w:ascii="Arial" w:hAnsi="Arial" w:cs="Arial"/>
          <w:bCs/>
          <w:color w:val="000000" w:themeColor="text1"/>
        </w:rPr>
        <w:t xml:space="preserve">prepared </w:t>
      </w:r>
      <w:r w:rsidR="00F95301" w:rsidRPr="00F65B96">
        <w:rPr>
          <w:rFonts w:ascii="Arial" w:hAnsi="Arial" w:cs="Arial"/>
          <w:bCs/>
          <w:color w:val="000000" w:themeColor="text1"/>
        </w:rPr>
        <w:t>by Mr van der Watt. There is, according to the plan, a minor encroachment by the canopy over the building line</w:t>
      </w:r>
      <w:r w:rsidR="00306D0C" w:rsidRPr="00F65B96">
        <w:rPr>
          <w:rFonts w:ascii="Arial" w:hAnsi="Arial" w:cs="Arial"/>
          <w:bCs/>
          <w:color w:val="000000" w:themeColor="text1"/>
        </w:rPr>
        <w:t xml:space="preserve">: a </w:t>
      </w:r>
      <w:r w:rsidR="000618BE" w:rsidRPr="00F65B96">
        <w:rPr>
          <w:rFonts w:ascii="Arial" w:hAnsi="Arial" w:cs="Arial"/>
          <w:bCs/>
          <w:color w:val="000000" w:themeColor="text1"/>
        </w:rPr>
        <w:t xml:space="preserve">portion of the </w:t>
      </w:r>
      <w:r w:rsidR="00306D0C" w:rsidRPr="00F65B96">
        <w:rPr>
          <w:rFonts w:ascii="Arial" w:hAnsi="Arial" w:cs="Arial"/>
          <w:bCs/>
          <w:color w:val="000000" w:themeColor="text1"/>
        </w:rPr>
        <w:t>corner of the canopy intr</w:t>
      </w:r>
      <w:r w:rsidR="000618BE" w:rsidRPr="00F65B96">
        <w:rPr>
          <w:rFonts w:ascii="Arial" w:hAnsi="Arial" w:cs="Arial"/>
          <w:bCs/>
          <w:color w:val="000000" w:themeColor="text1"/>
        </w:rPr>
        <w:t>udes</w:t>
      </w:r>
      <w:r w:rsidR="00873C29" w:rsidRPr="00F65B96">
        <w:rPr>
          <w:rFonts w:ascii="Arial" w:hAnsi="Arial" w:cs="Arial"/>
          <w:bCs/>
          <w:color w:val="000000" w:themeColor="text1"/>
        </w:rPr>
        <w:t xml:space="preserve"> over it</w:t>
      </w:r>
      <w:r w:rsidR="00F95301" w:rsidRPr="00F65B96">
        <w:rPr>
          <w:rFonts w:ascii="Arial" w:hAnsi="Arial" w:cs="Arial"/>
          <w:bCs/>
          <w:color w:val="000000" w:themeColor="text1"/>
        </w:rPr>
        <w:t xml:space="preserve">. </w:t>
      </w:r>
      <w:r w:rsidR="00575E3D" w:rsidRPr="00F65B96">
        <w:rPr>
          <w:rFonts w:ascii="Arial" w:hAnsi="Arial" w:cs="Arial"/>
          <w:bCs/>
          <w:color w:val="000000" w:themeColor="text1"/>
        </w:rPr>
        <w:t xml:space="preserve">There is no suggestion that the applicants have flouted the </w:t>
      </w:r>
      <w:r w:rsidR="00AB6465" w:rsidRPr="00F65B96">
        <w:rPr>
          <w:rFonts w:ascii="Arial" w:hAnsi="Arial" w:cs="Arial"/>
          <w:bCs/>
          <w:color w:val="000000" w:themeColor="text1"/>
        </w:rPr>
        <w:t>building line restriction.</w:t>
      </w:r>
      <w:r w:rsidR="00AB6465" w:rsidRPr="00F65B96">
        <w:rPr>
          <w:rFonts w:ascii="Arial" w:hAnsi="Arial" w:cs="Arial"/>
          <w:color w:val="000000" w:themeColor="text1"/>
        </w:rPr>
        <w:t xml:space="preserve"> </w:t>
      </w:r>
      <w:r w:rsidR="00DE0760" w:rsidRPr="00F65B96">
        <w:rPr>
          <w:rFonts w:ascii="Arial" w:hAnsi="Arial" w:cs="Arial"/>
          <w:color w:val="000000" w:themeColor="text1"/>
        </w:rPr>
        <w:t xml:space="preserve">On the contrary, it has been acknowledged by </w:t>
      </w:r>
      <w:r w:rsidR="00E57380" w:rsidRPr="00F65B96">
        <w:rPr>
          <w:rFonts w:ascii="Arial" w:hAnsi="Arial" w:cs="Arial"/>
          <w:color w:val="000000" w:themeColor="text1"/>
        </w:rPr>
        <w:t>them</w:t>
      </w:r>
      <w:r w:rsidR="00DE0760" w:rsidRPr="00F65B96">
        <w:rPr>
          <w:rFonts w:ascii="Arial" w:hAnsi="Arial" w:cs="Arial"/>
          <w:color w:val="000000" w:themeColor="text1"/>
        </w:rPr>
        <w:t>. The infraction</w:t>
      </w:r>
      <w:r w:rsidR="00E5189A" w:rsidRPr="00F65B96">
        <w:rPr>
          <w:rFonts w:ascii="Arial" w:hAnsi="Arial" w:cs="Arial"/>
          <w:color w:val="000000" w:themeColor="text1"/>
        </w:rPr>
        <w:t xml:space="preserve">, if it can be construed </w:t>
      </w:r>
      <w:r w:rsidR="00E5189A" w:rsidRPr="00F65B96">
        <w:rPr>
          <w:rFonts w:ascii="Arial" w:hAnsi="Arial" w:cs="Arial"/>
          <w:color w:val="000000" w:themeColor="text1"/>
        </w:rPr>
        <w:lastRenderedPageBreak/>
        <w:t>as an infraction,</w:t>
      </w:r>
      <w:r w:rsidR="00DE0760" w:rsidRPr="00F65B96">
        <w:rPr>
          <w:rFonts w:ascii="Arial" w:hAnsi="Arial" w:cs="Arial"/>
          <w:color w:val="000000" w:themeColor="text1"/>
        </w:rPr>
        <w:t xml:space="preserve"> is in any event relatively minimal.</w:t>
      </w:r>
      <w:r w:rsidR="00EA1370" w:rsidRPr="0085525D">
        <w:rPr>
          <w:rStyle w:val="FootnoteReference"/>
          <w:rFonts w:ascii="Arial" w:hAnsi="Arial" w:cs="Arial"/>
          <w:color w:val="000000" w:themeColor="text1"/>
        </w:rPr>
        <w:footnoteReference w:id="19"/>
      </w:r>
      <w:r w:rsidR="00DE0760" w:rsidRPr="00F65B96">
        <w:rPr>
          <w:rFonts w:ascii="Arial" w:hAnsi="Arial" w:cs="Arial"/>
          <w:color w:val="000000" w:themeColor="text1"/>
        </w:rPr>
        <w:t xml:space="preserve"> </w:t>
      </w:r>
      <w:r w:rsidR="00A4462F" w:rsidRPr="00F65B96">
        <w:rPr>
          <w:rFonts w:ascii="Arial" w:hAnsi="Arial" w:cs="Arial"/>
          <w:color w:val="000000" w:themeColor="text1"/>
        </w:rPr>
        <w:t xml:space="preserve">The canopy remains within the </w:t>
      </w:r>
      <w:r w:rsidR="007022BA" w:rsidRPr="00F65B96">
        <w:rPr>
          <w:rFonts w:ascii="Arial" w:hAnsi="Arial" w:cs="Arial"/>
          <w:bCs/>
          <w:color w:val="000000" w:themeColor="text1"/>
        </w:rPr>
        <w:t>curtilage of the property.</w:t>
      </w:r>
      <w:r w:rsidR="001D67B7" w:rsidRPr="00F65B96">
        <w:rPr>
          <w:rFonts w:ascii="Arial" w:hAnsi="Arial" w:cs="Arial"/>
          <w:bCs/>
          <w:color w:val="000000" w:themeColor="text1"/>
        </w:rPr>
        <w:t xml:space="preserve"> </w:t>
      </w:r>
    </w:p>
    <w:p w14:paraId="2E197566" w14:textId="75D1EB3B" w:rsidR="004D377A"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iCs/>
          <w:lang w:val="en-GB" w:eastAsia="en-US" w:bidi="ar-SA"/>
        </w:rPr>
        <w:t>(b)</w:t>
      </w:r>
      <w:r w:rsidRPr="0085525D">
        <w:rPr>
          <w:rFonts w:ascii="Arial" w:eastAsiaTheme="minorHAnsi" w:hAnsi="Arial" w:cs="Arial"/>
          <w:bCs/>
          <w:iCs/>
          <w:lang w:val="en-GB" w:eastAsia="en-US" w:bidi="ar-SA"/>
        </w:rPr>
        <w:tab/>
      </w:r>
      <w:r w:rsidR="004D377A" w:rsidRPr="00F65B96">
        <w:rPr>
          <w:rFonts w:ascii="Arial" w:hAnsi="Arial" w:cs="Arial"/>
          <w:bCs/>
        </w:rPr>
        <w:t>The underground petrol tanks and the petrol pumps used to pump petrol from those tanks</w:t>
      </w:r>
      <w:r w:rsidR="008B3F73" w:rsidRPr="00F65B96">
        <w:rPr>
          <w:rFonts w:ascii="Arial" w:hAnsi="Arial" w:cs="Arial"/>
          <w:bCs/>
        </w:rPr>
        <w:t>,</w:t>
      </w:r>
      <w:r w:rsidR="004D377A" w:rsidRPr="00F65B96">
        <w:rPr>
          <w:rFonts w:ascii="Arial" w:hAnsi="Arial" w:cs="Arial"/>
          <w:bCs/>
        </w:rPr>
        <w:t xml:space="preserve"> will be replaced. </w:t>
      </w:r>
      <w:r w:rsidR="000A200B" w:rsidRPr="00F65B96">
        <w:rPr>
          <w:rFonts w:ascii="Arial" w:hAnsi="Arial" w:cs="Arial"/>
          <w:bCs/>
        </w:rPr>
        <w:t>The petrol pumps are located on pump islands. There will be no increase in the number of pump islands</w:t>
      </w:r>
      <w:r w:rsidR="00941882" w:rsidRPr="00F65B96">
        <w:rPr>
          <w:rFonts w:ascii="Arial" w:hAnsi="Arial" w:cs="Arial"/>
          <w:bCs/>
        </w:rPr>
        <w:t>: the only change will be where they are located on the property.</w:t>
      </w:r>
    </w:p>
    <w:p w14:paraId="0684F66E" w14:textId="4B58BE11" w:rsidR="00830106"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iCs/>
          <w:lang w:val="en-GB" w:eastAsia="en-US" w:bidi="ar-SA"/>
        </w:rPr>
        <w:t>(c)</w:t>
      </w:r>
      <w:r w:rsidRPr="0085525D">
        <w:rPr>
          <w:rFonts w:ascii="Arial" w:eastAsiaTheme="minorHAnsi" w:hAnsi="Arial" w:cs="Arial"/>
          <w:bCs/>
          <w:iCs/>
          <w:lang w:val="en-GB" w:eastAsia="en-US" w:bidi="ar-SA"/>
        </w:rPr>
        <w:tab/>
      </w:r>
      <w:r w:rsidR="00830106" w:rsidRPr="00F65B96">
        <w:rPr>
          <w:rFonts w:ascii="Arial" w:hAnsi="Arial" w:cs="Arial"/>
          <w:bCs/>
        </w:rPr>
        <w:t>The</w:t>
      </w:r>
      <w:r w:rsidR="00CE66BE" w:rsidRPr="00F65B96">
        <w:rPr>
          <w:rFonts w:ascii="Arial" w:hAnsi="Arial" w:cs="Arial"/>
          <w:bCs/>
        </w:rPr>
        <w:t xml:space="preserve">re will be a change in the number of </w:t>
      </w:r>
      <w:r w:rsidR="00BA3E3B" w:rsidRPr="00F65B96">
        <w:rPr>
          <w:rFonts w:ascii="Arial" w:hAnsi="Arial" w:cs="Arial"/>
          <w:bCs/>
        </w:rPr>
        <w:t xml:space="preserve">demarcated </w:t>
      </w:r>
      <w:r w:rsidR="00CE66BE" w:rsidRPr="00F65B96">
        <w:rPr>
          <w:rFonts w:ascii="Arial" w:hAnsi="Arial" w:cs="Arial"/>
          <w:bCs/>
        </w:rPr>
        <w:t>parking bays available on the property. The</w:t>
      </w:r>
      <w:r w:rsidR="00830106" w:rsidRPr="00F65B96">
        <w:rPr>
          <w:rFonts w:ascii="Arial" w:hAnsi="Arial" w:cs="Arial"/>
          <w:bCs/>
        </w:rPr>
        <w:t xml:space="preserve"> repositioning of the canopy </w:t>
      </w:r>
      <w:r w:rsidR="00B81260" w:rsidRPr="00F65B96">
        <w:rPr>
          <w:rFonts w:ascii="Arial" w:hAnsi="Arial" w:cs="Arial"/>
          <w:bCs/>
        </w:rPr>
        <w:t xml:space="preserve">will have the consequence of allowing more of the property to be </w:t>
      </w:r>
      <w:r w:rsidR="002E5DDD" w:rsidRPr="00F65B96">
        <w:rPr>
          <w:rFonts w:ascii="Arial" w:hAnsi="Arial" w:cs="Arial"/>
          <w:bCs/>
        </w:rPr>
        <w:t>utilised</w:t>
      </w:r>
      <w:r w:rsidR="00B81260" w:rsidRPr="00F65B96">
        <w:rPr>
          <w:rFonts w:ascii="Arial" w:hAnsi="Arial" w:cs="Arial"/>
          <w:bCs/>
        </w:rPr>
        <w:t xml:space="preserve"> </w:t>
      </w:r>
      <w:r w:rsidR="00BA3E3B" w:rsidRPr="00F65B96">
        <w:rPr>
          <w:rFonts w:ascii="Arial" w:hAnsi="Arial" w:cs="Arial"/>
          <w:bCs/>
        </w:rPr>
        <w:t>for this purpose.</w:t>
      </w:r>
      <w:r w:rsidR="00B81260" w:rsidRPr="00F65B96">
        <w:rPr>
          <w:rFonts w:ascii="Arial" w:hAnsi="Arial" w:cs="Arial"/>
          <w:bCs/>
        </w:rPr>
        <w:t xml:space="preserve"> </w:t>
      </w:r>
      <w:r w:rsidR="00A165F4" w:rsidRPr="00F65B96">
        <w:rPr>
          <w:rFonts w:ascii="Arial" w:hAnsi="Arial" w:cs="Arial"/>
          <w:bCs/>
        </w:rPr>
        <w:t xml:space="preserve">The applicants make the case </w:t>
      </w:r>
      <w:r w:rsidR="00653A9E" w:rsidRPr="00F65B96">
        <w:rPr>
          <w:rFonts w:ascii="Arial" w:hAnsi="Arial" w:cs="Arial"/>
          <w:bCs/>
        </w:rPr>
        <w:t>that the</w:t>
      </w:r>
      <w:r w:rsidR="00BA3E3B" w:rsidRPr="00F65B96">
        <w:rPr>
          <w:rFonts w:ascii="Arial" w:hAnsi="Arial" w:cs="Arial"/>
          <w:bCs/>
        </w:rPr>
        <w:t xml:space="preserve">re will actually not be an </w:t>
      </w:r>
      <w:r w:rsidR="009016C3" w:rsidRPr="00F65B96">
        <w:rPr>
          <w:rFonts w:ascii="Arial" w:hAnsi="Arial" w:cs="Arial"/>
          <w:bCs/>
        </w:rPr>
        <w:t>increase in the area available for parking: all</w:t>
      </w:r>
      <w:r w:rsidR="00653A9E" w:rsidRPr="00F65B96">
        <w:rPr>
          <w:rFonts w:ascii="Arial" w:hAnsi="Arial" w:cs="Arial"/>
          <w:bCs/>
        </w:rPr>
        <w:t xml:space="preserve"> that will increase is the demarcated </w:t>
      </w:r>
      <w:r w:rsidR="00BA3E3B" w:rsidRPr="00F65B96">
        <w:rPr>
          <w:rFonts w:ascii="Arial" w:hAnsi="Arial" w:cs="Arial"/>
          <w:bCs/>
        </w:rPr>
        <w:t xml:space="preserve">number of parking bays. </w:t>
      </w:r>
      <w:r w:rsidR="00122DAC" w:rsidRPr="00F65B96">
        <w:rPr>
          <w:rFonts w:ascii="Arial" w:hAnsi="Arial" w:cs="Arial"/>
          <w:bCs/>
        </w:rPr>
        <w:t xml:space="preserve">As the respondent pointed out in the final letter, it ordinarily has the discretion to overlook </w:t>
      </w:r>
      <w:r w:rsidR="00B43D02" w:rsidRPr="00F65B96">
        <w:rPr>
          <w:rFonts w:ascii="Arial" w:hAnsi="Arial" w:cs="Arial"/>
          <w:bCs/>
        </w:rPr>
        <w:t xml:space="preserve">any shortcomings in </w:t>
      </w:r>
      <w:r w:rsidR="002B7F20" w:rsidRPr="00F65B96">
        <w:rPr>
          <w:rFonts w:ascii="Arial" w:hAnsi="Arial" w:cs="Arial"/>
          <w:bCs/>
        </w:rPr>
        <w:t>the number of parking bays required for any particular property</w:t>
      </w:r>
      <w:r w:rsidR="00B43D02" w:rsidRPr="00F65B96">
        <w:rPr>
          <w:rFonts w:ascii="Arial" w:hAnsi="Arial" w:cs="Arial"/>
          <w:bCs/>
        </w:rPr>
        <w:t xml:space="preserve">. </w:t>
      </w:r>
      <w:r w:rsidR="00A146E1" w:rsidRPr="00F65B96">
        <w:rPr>
          <w:rFonts w:ascii="Arial" w:hAnsi="Arial" w:cs="Arial"/>
          <w:bCs/>
        </w:rPr>
        <w:t xml:space="preserve">The respondent’s fears regarding the additional parking bays </w:t>
      </w:r>
      <w:r w:rsidR="005362B6" w:rsidRPr="00F65B96">
        <w:rPr>
          <w:rFonts w:ascii="Arial" w:hAnsi="Arial" w:cs="Arial"/>
          <w:bCs/>
        </w:rPr>
        <w:t>are</w:t>
      </w:r>
      <w:r w:rsidR="00A146E1" w:rsidRPr="00F65B96">
        <w:rPr>
          <w:rFonts w:ascii="Arial" w:hAnsi="Arial" w:cs="Arial"/>
          <w:bCs/>
        </w:rPr>
        <w:t xml:space="preserve"> that the applicant</w:t>
      </w:r>
      <w:r w:rsidR="001C1B95" w:rsidRPr="00F65B96">
        <w:rPr>
          <w:rFonts w:ascii="Arial" w:hAnsi="Arial" w:cs="Arial"/>
          <w:bCs/>
        </w:rPr>
        <w:t>s</w:t>
      </w:r>
      <w:r w:rsidR="00A146E1" w:rsidRPr="00F65B96">
        <w:rPr>
          <w:rFonts w:ascii="Arial" w:hAnsi="Arial" w:cs="Arial"/>
          <w:bCs/>
        </w:rPr>
        <w:t xml:space="preserve"> intend in the future to greatly increase </w:t>
      </w:r>
      <w:r w:rsidR="001C1B95" w:rsidRPr="00F65B96">
        <w:rPr>
          <w:rFonts w:ascii="Arial" w:hAnsi="Arial" w:cs="Arial"/>
          <w:bCs/>
        </w:rPr>
        <w:t>the</w:t>
      </w:r>
      <w:r w:rsidR="00A146E1" w:rsidRPr="00F65B96">
        <w:rPr>
          <w:rFonts w:ascii="Arial" w:hAnsi="Arial" w:cs="Arial"/>
          <w:bCs/>
        </w:rPr>
        <w:t xml:space="preserve"> commercial activitie</w:t>
      </w:r>
      <w:r w:rsidR="005362B6" w:rsidRPr="00F65B96">
        <w:rPr>
          <w:rFonts w:ascii="Arial" w:hAnsi="Arial" w:cs="Arial"/>
          <w:bCs/>
        </w:rPr>
        <w:t>s</w:t>
      </w:r>
      <w:r w:rsidR="00A146E1" w:rsidRPr="00F65B96">
        <w:rPr>
          <w:rFonts w:ascii="Arial" w:hAnsi="Arial" w:cs="Arial"/>
          <w:bCs/>
        </w:rPr>
        <w:t xml:space="preserve"> on the property that are not strictly associated with the running of a </w:t>
      </w:r>
      <w:r w:rsidR="00494B98" w:rsidRPr="00F65B96">
        <w:rPr>
          <w:rFonts w:ascii="Arial" w:hAnsi="Arial" w:cs="Arial"/>
          <w:bCs/>
        </w:rPr>
        <w:t>petrol service station</w:t>
      </w:r>
      <w:r w:rsidR="00A146E1" w:rsidRPr="00F65B96">
        <w:rPr>
          <w:rFonts w:ascii="Arial" w:hAnsi="Arial" w:cs="Arial"/>
          <w:bCs/>
        </w:rPr>
        <w:t xml:space="preserve">. The respondent states that it is the applicants’ intention to open a butchery and a supermarket on the property.  </w:t>
      </w:r>
      <w:r w:rsidR="001C1B95" w:rsidRPr="00F65B96">
        <w:rPr>
          <w:rFonts w:ascii="Arial" w:hAnsi="Arial" w:cs="Arial"/>
          <w:bCs/>
        </w:rPr>
        <w:t>How it knows that</w:t>
      </w:r>
      <w:r w:rsidR="00596C4B" w:rsidRPr="00F65B96">
        <w:rPr>
          <w:rFonts w:ascii="Arial" w:hAnsi="Arial" w:cs="Arial"/>
          <w:bCs/>
        </w:rPr>
        <w:t>,</w:t>
      </w:r>
      <w:r w:rsidR="001C1B95" w:rsidRPr="00F65B96">
        <w:rPr>
          <w:rFonts w:ascii="Arial" w:hAnsi="Arial" w:cs="Arial"/>
          <w:bCs/>
        </w:rPr>
        <w:t xml:space="preserve"> is not disclosed. </w:t>
      </w:r>
      <w:r w:rsidR="005362B6" w:rsidRPr="00F65B96">
        <w:rPr>
          <w:rFonts w:ascii="Arial" w:hAnsi="Arial" w:cs="Arial"/>
          <w:bCs/>
        </w:rPr>
        <w:t xml:space="preserve">The applicants acknowledge that a butchery is already up and running but deny that there is presently any intention to open a supermarket. </w:t>
      </w:r>
      <w:r w:rsidR="001A13C4" w:rsidRPr="00F65B96">
        <w:rPr>
          <w:rFonts w:ascii="Arial" w:hAnsi="Arial" w:cs="Arial"/>
          <w:bCs/>
        </w:rPr>
        <w:t xml:space="preserve">In my view, the future remains </w:t>
      </w:r>
      <w:r w:rsidR="008F3900" w:rsidRPr="00F65B96">
        <w:rPr>
          <w:rFonts w:ascii="Arial" w:hAnsi="Arial" w:cs="Arial"/>
          <w:bCs/>
        </w:rPr>
        <w:t>unknown,</w:t>
      </w:r>
      <w:r w:rsidR="001A13C4" w:rsidRPr="00F65B96">
        <w:rPr>
          <w:rFonts w:ascii="Arial" w:hAnsi="Arial" w:cs="Arial"/>
          <w:bCs/>
        </w:rPr>
        <w:t xml:space="preserve"> </w:t>
      </w:r>
      <w:r w:rsidR="00FA3AB9" w:rsidRPr="00F65B96">
        <w:rPr>
          <w:rFonts w:ascii="Arial" w:hAnsi="Arial" w:cs="Arial"/>
          <w:bCs/>
        </w:rPr>
        <w:t xml:space="preserve">and the respondent cannot legitimately withhold permission because of a supposed prediction of what may occur in </w:t>
      </w:r>
      <w:r w:rsidR="008F3900" w:rsidRPr="00F65B96">
        <w:rPr>
          <w:rFonts w:ascii="Arial" w:hAnsi="Arial" w:cs="Arial"/>
          <w:bCs/>
        </w:rPr>
        <w:t xml:space="preserve">the future. </w:t>
      </w:r>
      <w:r w:rsidR="00F0079E" w:rsidRPr="00F65B96">
        <w:rPr>
          <w:rFonts w:ascii="Arial" w:hAnsi="Arial" w:cs="Arial"/>
          <w:bCs/>
        </w:rPr>
        <w:t xml:space="preserve">Those are events for another day. </w:t>
      </w:r>
      <w:r w:rsidR="00E52842" w:rsidRPr="00F65B96">
        <w:rPr>
          <w:rFonts w:ascii="Arial" w:hAnsi="Arial" w:cs="Arial"/>
          <w:bCs/>
        </w:rPr>
        <w:t>Before a supermarket could be opened</w:t>
      </w:r>
      <w:r w:rsidR="00AB3323" w:rsidRPr="00F65B96">
        <w:rPr>
          <w:rFonts w:ascii="Arial" w:hAnsi="Arial" w:cs="Arial"/>
          <w:bCs/>
        </w:rPr>
        <w:t>,</w:t>
      </w:r>
      <w:r w:rsidR="00E52842" w:rsidRPr="00F65B96">
        <w:rPr>
          <w:rFonts w:ascii="Arial" w:hAnsi="Arial" w:cs="Arial"/>
          <w:bCs/>
        </w:rPr>
        <w:t xml:space="preserve"> the respondent would undoubtedly have to be notified and could at that stage, if so advised, take steps to </w:t>
      </w:r>
      <w:r w:rsidR="00726992" w:rsidRPr="00F65B96">
        <w:rPr>
          <w:rFonts w:ascii="Arial" w:hAnsi="Arial" w:cs="Arial"/>
          <w:bCs/>
        </w:rPr>
        <w:t>p</w:t>
      </w:r>
      <w:r w:rsidR="00E52842" w:rsidRPr="00F65B96">
        <w:rPr>
          <w:rFonts w:ascii="Arial" w:hAnsi="Arial" w:cs="Arial"/>
          <w:bCs/>
        </w:rPr>
        <w:t>rohibit what was being proposed.</w:t>
      </w:r>
      <w:r w:rsidR="00726992" w:rsidRPr="00F65B96">
        <w:rPr>
          <w:rFonts w:ascii="Arial" w:hAnsi="Arial" w:cs="Arial"/>
          <w:bCs/>
        </w:rPr>
        <w:t xml:space="preserve"> </w:t>
      </w:r>
      <w:r w:rsidR="00B43D02" w:rsidRPr="00F65B96">
        <w:rPr>
          <w:rFonts w:ascii="Arial" w:hAnsi="Arial" w:cs="Arial"/>
          <w:bCs/>
        </w:rPr>
        <w:t>But</w:t>
      </w:r>
      <w:r w:rsidR="006067D2" w:rsidRPr="00F65B96">
        <w:rPr>
          <w:rFonts w:ascii="Arial" w:hAnsi="Arial" w:cs="Arial"/>
          <w:bCs/>
        </w:rPr>
        <w:t xml:space="preserve"> it is inescapable that</w:t>
      </w:r>
      <w:r w:rsidR="00B43D02" w:rsidRPr="00F65B96">
        <w:rPr>
          <w:rFonts w:ascii="Arial" w:hAnsi="Arial" w:cs="Arial"/>
          <w:bCs/>
        </w:rPr>
        <w:t xml:space="preserve"> in the </w:t>
      </w:r>
      <w:r w:rsidR="00830106" w:rsidRPr="00F65B96">
        <w:rPr>
          <w:rFonts w:ascii="Arial" w:hAnsi="Arial" w:cs="Arial"/>
          <w:bCs/>
        </w:rPr>
        <w:t xml:space="preserve">final </w:t>
      </w:r>
      <w:r w:rsidR="00B43D02" w:rsidRPr="00F65B96">
        <w:rPr>
          <w:rFonts w:ascii="Arial" w:hAnsi="Arial" w:cs="Arial"/>
          <w:bCs/>
        </w:rPr>
        <w:t xml:space="preserve">analysis, the </w:t>
      </w:r>
      <w:r w:rsidR="00890AB4" w:rsidRPr="00F65B96">
        <w:rPr>
          <w:rFonts w:ascii="Arial" w:hAnsi="Arial" w:cs="Arial"/>
          <w:bCs/>
        </w:rPr>
        <w:t>change</w:t>
      </w:r>
      <w:r w:rsidR="006067D2" w:rsidRPr="00F65B96">
        <w:rPr>
          <w:rFonts w:ascii="Arial" w:hAnsi="Arial" w:cs="Arial"/>
          <w:bCs/>
        </w:rPr>
        <w:t>s</w:t>
      </w:r>
      <w:r w:rsidR="00890AB4" w:rsidRPr="00F65B96">
        <w:rPr>
          <w:rFonts w:ascii="Arial" w:hAnsi="Arial" w:cs="Arial"/>
          <w:bCs/>
        </w:rPr>
        <w:t xml:space="preserve"> proposed by the applicants will lead to an increase in the number of </w:t>
      </w:r>
      <w:r w:rsidR="009C541F" w:rsidRPr="00F65B96">
        <w:rPr>
          <w:rFonts w:ascii="Arial" w:hAnsi="Arial" w:cs="Arial"/>
          <w:bCs/>
        </w:rPr>
        <w:t xml:space="preserve">demarcated </w:t>
      </w:r>
      <w:r w:rsidR="00890AB4" w:rsidRPr="00F65B96">
        <w:rPr>
          <w:rFonts w:ascii="Arial" w:hAnsi="Arial" w:cs="Arial"/>
          <w:bCs/>
        </w:rPr>
        <w:t>parking bays</w:t>
      </w:r>
      <w:r w:rsidR="009C541F" w:rsidRPr="00F65B96">
        <w:rPr>
          <w:rFonts w:ascii="Arial" w:hAnsi="Arial" w:cs="Arial"/>
          <w:bCs/>
        </w:rPr>
        <w:t>, although not an increase in the area of the property that can be utilised fo</w:t>
      </w:r>
      <w:r w:rsidR="00FA0030" w:rsidRPr="00F65B96">
        <w:rPr>
          <w:rFonts w:ascii="Arial" w:hAnsi="Arial" w:cs="Arial"/>
          <w:bCs/>
        </w:rPr>
        <w:t>r</w:t>
      </w:r>
      <w:r w:rsidR="009C541F" w:rsidRPr="00F65B96">
        <w:rPr>
          <w:rFonts w:ascii="Arial" w:hAnsi="Arial" w:cs="Arial"/>
          <w:bCs/>
        </w:rPr>
        <w:t xml:space="preserve"> parking</w:t>
      </w:r>
      <w:r w:rsidR="00890AB4" w:rsidRPr="00F65B96">
        <w:rPr>
          <w:rFonts w:ascii="Arial" w:hAnsi="Arial" w:cs="Arial"/>
          <w:bCs/>
        </w:rPr>
        <w:t xml:space="preserve">. </w:t>
      </w:r>
      <w:r w:rsidR="00830106" w:rsidRPr="00F65B96">
        <w:rPr>
          <w:rFonts w:ascii="Arial" w:hAnsi="Arial" w:cs="Arial"/>
          <w:bCs/>
        </w:rPr>
        <w:t>By virtue of th</w:t>
      </w:r>
      <w:r w:rsidR="00890AB4" w:rsidRPr="00F65B96">
        <w:rPr>
          <w:rFonts w:ascii="Arial" w:hAnsi="Arial" w:cs="Arial"/>
          <w:bCs/>
        </w:rPr>
        <w:t>is</w:t>
      </w:r>
      <w:r w:rsidR="00830106" w:rsidRPr="00F65B96">
        <w:rPr>
          <w:rFonts w:ascii="Arial" w:hAnsi="Arial" w:cs="Arial"/>
          <w:bCs/>
        </w:rPr>
        <w:t xml:space="preserve"> fact</w:t>
      </w:r>
      <w:r w:rsidR="00890AB4" w:rsidRPr="00F65B96">
        <w:rPr>
          <w:rFonts w:ascii="Arial" w:hAnsi="Arial" w:cs="Arial"/>
          <w:bCs/>
        </w:rPr>
        <w:t>,</w:t>
      </w:r>
      <w:r w:rsidR="00830106" w:rsidRPr="00F65B96">
        <w:rPr>
          <w:rFonts w:ascii="Arial" w:hAnsi="Arial" w:cs="Arial"/>
          <w:bCs/>
        </w:rPr>
        <w:t xml:space="preserve"> the attraction is there to conclude that this constitutes an expansion</w:t>
      </w:r>
      <w:r w:rsidR="006067D2" w:rsidRPr="00F65B96">
        <w:rPr>
          <w:rFonts w:ascii="Arial" w:hAnsi="Arial" w:cs="Arial"/>
          <w:bCs/>
        </w:rPr>
        <w:t xml:space="preserve"> of the </w:t>
      </w:r>
      <w:r w:rsidR="00494B98" w:rsidRPr="00F65B96">
        <w:rPr>
          <w:rFonts w:ascii="Arial" w:hAnsi="Arial" w:cs="Arial"/>
          <w:bCs/>
        </w:rPr>
        <w:t>petrol service station</w:t>
      </w:r>
      <w:r w:rsidR="00830106" w:rsidRPr="00F65B96">
        <w:rPr>
          <w:rFonts w:ascii="Arial" w:hAnsi="Arial" w:cs="Arial"/>
          <w:bCs/>
        </w:rPr>
        <w:t xml:space="preserve">. But does it really? The area of land occupied by the entire </w:t>
      </w:r>
      <w:r w:rsidR="00494B98" w:rsidRPr="00F65B96">
        <w:rPr>
          <w:rFonts w:ascii="Arial" w:hAnsi="Arial" w:cs="Arial"/>
          <w:bCs/>
        </w:rPr>
        <w:t>petrol service station</w:t>
      </w:r>
      <w:r w:rsidR="00830106" w:rsidRPr="00F65B96">
        <w:rPr>
          <w:rFonts w:ascii="Arial" w:hAnsi="Arial" w:cs="Arial"/>
          <w:bCs/>
        </w:rPr>
        <w:t xml:space="preserve"> remains the same and is unaltered. </w:t>
      </w:r>
      <w:r w:rsidR="00057CCC" w:rsidRPr="00F65B96">
        <w:rPr>
          <w:rFonts w:ascii="Arial" w:hAnsi="Arial" w:cs="Arial"/>
          <w:bCs/>
        </w:rPr>
        <w:t xml:space="preserve">The buildings remain in their present form and size and are not to be altered. </w:t>
      </w:r>
      <w:r w:rsidR="00EF41E4" w:rsidRPr="00F65B96">
        <w:rPr>
          <w:rFonts w:ascii="Arial" w:hAnsi="Arial" w:cs="Arial"/>
          <w:bCs/>
        </w:rPr>
        <w:t>The services offered by the petrol service station are not to be increased</w:t>
      </w:r>
      <w:r w:rsidR="001A4FB3" w:rsidRPr="00F65B96">
        <w:rPr>
          <w:rFonts w:ascii="Arial" w:hAnsi="Arial" w:cs="Arial"/>
          <w:bCs/>
        </w:rPr>
        <w:t xml:space="preserve">: Mr </w:t>
      </w:r>
      <w:r w:rsidR="001A4FB3" w:rsidRPr="00F65B96">
        <w:rPr>
          <w:rFonts w:ascii="Arial" w:hAnsi="Arial" w:cs="Arial"/>
          <w:bCs/>
        </w:rPr>
        <w:lastRenderedPageBreak/>
        <w:t xml:space="preserve">van der Watt’s plans show </w:t>
      </w:r>
      <w:r w:rsidR="00057CCC" w:rsidRPr="00F65B96">
        <w:rPr>
          <w:rFonts w:ascii="Arial" w:hAnsi="Arial" w:cs="Arial"/>
          <w:bCs/>
        </w:rPr>
        <w:t>four</w:t>
      </w:r>
      <w:r w:rsidR="001A4FB3" w:rsidRPr="00F65B96">
        <w:rPr>
          <w:rFonts w:ascii="Arial" w:hAnsi="Arial" w:cs="Arial"/>
          <w:bCs/>
        </w:rPr>
        <w:t xml:space="preserve"> pump islands presently in place and the refurbished petrol service station will have the same number of pump islands</w:t>
      </w:r>
      <w:r w:rsidR="001F4B68" w:rsidRPr="00F65B96">
        <w:rPr>
          <w:rFonts w:ascii="Arial" w:hAnsi="Arial" w:cs="Arial"/>
          <w:bCs/>
        </w:rPr>
        <w:t xml:space="preserve">. </w:t>
      </w:r>
      <w:r w:rsidR="00FA0030" w:rsidRPr="00F65B96">
        <w:rPr>
          <w:rFonts w:ascii="Arial" w:hAnsi="Arial" w:cs="Arial"/>
          <w:bCs/>
        </w:rPr>
        <w:t xml:space="preserve">The area used for parking remains the same. </w:t>
      </w:r>
      <w:r w:rsidR="00830106" w:rsidRPr="00F65B96">
        <w:rPr>
          <w:rFonts w:ascii="Arial" w:hAnsi="Arial" w:cs="Arial"/>
          <w:bCs/>
        </w:rPr>
        <w:t xml:space="preserve">No additional land has been acquired that permits the increase in the number of parking bays. The </w:t>
      </w:r>
      <w:r w:rsidR="0030729B" w:rsidRPr="00F65B96">
        <w:rPr>
          <w:rFonts w:ascii="Arial" w:hAnsi="Arial" w:cs="Arial"/>
          <w:bCs/>
        </w:rPr>
        <w:t xml:space="preserve">freeing up of space arises solely from the </w:t>
      </w:r>
      <w:r w:rsidR="00830106" w:rsidRPr="00F65B96">
        <w:rPr>
          <w:rFonts w:ascii="Arial" w:hAnsi="Arial" w:cs="Arial"/>
          <w:bCs/>
        </w:rPr>
        <w:t xml:space="preserve">internal rearrangement of the components that comprise the </w:t>
      </w:r>
      <w:r w:rsidR="00494B98" w:rsidRPr="00F65B96">
        <w:rPr>
          <w:rFonts w:ascii="Arial" w:hAnsi="Arial" w:cs="Arial"/>
          <w:bCs/>
        </w:rPr>
        <w:t>petrol service station</w:t>
      </w:r>
      <w:r w:rsidR="0030729B" w:rsidRPr="00F65B96">
        <w:rPr>
          <w:rFonts w:ascii="Arial" w:hAnsi="Arial" w:cs="Arial"/>
          <w:bCs/>
        </w:rPr>
        <w:t xml:space="preserve">, all of which remain the same, except the canopy which </w:t>
      </w:r>
      <w:r w:rsidR="000A1CE1" w:rsidRPr="00F65B96">
        <w:rPr>
          <w:rFonts w:ascii="Arial" w:hAnsi="Arial" w:cs="Arial"/>
          <w:bCs/>
        </w:rPr>
        <w:t>has been reduced in size.</w:t>
      </w:r>
      <w:r w:rsidR="00830106" w:rsidRPr="00F65B96">
        <w:rPr>
          <w:rFonts w:ascii="Arial" w:hAnsi="Arial" w:cs="Arial"/>
          <w:bCs/>
        </w:rPr>
        <w:t xml:space="preserve"> </w:t>
      </w:r>
      <w:r w:rsidR="00564D8C" w:rsidRPr="00F65B96">
        <w:rPr>
          <w:rFonts w:ascii="Arial" w:hAnsi="Arial" w:cs="Arial"/>
          <w:bCs/>
        </w:rPr>
        <w:t>I would have thought that the respondent would ordinarily welcome an increase in the number of parking bays that would bring the property concerned into line with the provisions of the Scheme.</w:t>
      </w:r>
      <w:r w:rsidR="00794670" w:rsidRPr="00F65B96">
        <w:rPr>
          <w:rFonts w:ascii="Arial" w:hAnsi="Arial" w:cs="Arial"/>
          <w:bCs/>
        </w:rPr>
        <w:t xml:space="preserve"> After consideration, I am not satisfied that </w:t>
      </w:r>
      <w:r w:rsidR="00706BAB" w:rsidRPr="00F65B96">
        <w:rPr>
          <w:rFonts w:ascii="Arial" w:hAnsi="Arial" w:cs="Arial"/>
          <w:bCs/>
        </w:rPr>
        <w:t xml:space="preserve">the increase in the number of </w:t>
      </w:r>
      <w:r w:rsidR="0021729E" w:rsidRPr="00F65B96">
        <w:rPr>
          <w:rFonts w:ascii="Arial" w:hAnsi="Arial" w:cs="Arial"/>
          <w:bCs/>
        </w:rPr>
        <w:t xml:space="preserve">demarcated </w:t>
      </w:r>
      <w:r w:rsidR="00706BAB" w:rsidRPr="00F65B96">
        <w:rPr>
          <w:rFonts w:ascii="Arial" w:hAnsi="Arial" w:cs="Arial"/>
          <w:bCs/>
        </w:rPr>
        <w:t xml:space="preserve">parking bays constitutes an expansion of the petrol service station. Motor vehicles </w:t>
      </w:r>
      <w:r w:rsidR="00873C29" w:rsidRPr="00F65B96">
        <w:rPr>
          <w:rFonts w:ascii="Arial" w:hAnsi="Arial" w:cs="Arial"/>
          <w:bCs/>
        </w:rPr>
        <w:t xml:space="preserve">are </w:t>
      </w:r>
      <w:r w:rsidR="00706BAB" w:rsidRPr="00F65B96">
        <w:rPr>
          <w:rFonts w:ascii="Arial" w:hAnsi="Arial" w:cs="Arial"/>
          <w:bCs/>
        </w:rPr>
        <w:t xml:space="preserve">ordinarily stopped at the pump islands under the canopy </w:t>
      </w:r>
      <w:r w:rsidR="00C23472" w:rsidRPr="00F65B96">
        <w:rPr>
          <w:rFonts w:ascii="Arial" w:hAnsi="Arial" w:cs="Arial"/>
          <w:bCs/>
        </w:rPr>
        <w:t>on the forecourt and not in parking bays.</w:t>
      </w:r>
    </w:p>
    <w:p w14:paraId="73DF5BD9" w14:textId="5681341E" w:rsidR="003B66B7"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iCs/>
          <w:lang w:val="en-GB" w:eastAsia="en-US" w:bidi="ar-SA"/>
        </w:rPr>
        <w:t>(d)</w:t>
      </w:r>
      <w:r w:rsidRPr="0085525D">
        <w:rPr>
          <w:rFonts w:ascii="Arial" w:eastAsiaTheme="minorHAnsi" w:hAnsi="Arial" w:cs="Arial"/>
          <w:bCs/>
          <w:iCs/>
          <w:lang w:val="en-GB" w:eastAsia="en-US" w:bidi="ar-SA"/>
        </w:rPr>
        <w:tab/>
      </w:r>
      <w:r w:rsidR="00752CCC" w:rsidRPr="00F65B96">
        <w:rPr>
          <w:rFonts w:ascii="Arial" w:hAnsi="Arial" w:cs="Arial"/>
          <w:bCs/>
        </w:rPr>
        <w:t>The</w:t>
      </w:r>
      <w:r w:rsidR="00C052C0" w:rsidRPr="00F65B96">
        <w:rPr>
          <w:rFonts w:ascii="Arial" w:hAnsi="Arial" w:cs="Arial"/>
          <w:bCs/>
        </w:rPr>
        <w:t xml:space="preserve"> level of the </w:t>
      </w:r>
      <w:r w:rsidR="00F77907" w:rsidRPr="00F65B96">
        <w:rPr>
          <w:rFonts w:ascii="Arial" w:hAnsi="Arial" w:cs="Arial"/>
          <w:bCs/>
        </w:rPr>
        <w:t>forecourt</w:t>
      </w:r>
      <w:r w:rsidR="00EF41E4" w:rsidRPr="00F65B96">
        <w:rPr>
          <w:rFonts w:ascii="Arial" w:hAnsi="Arial" w:cs="Arial"/>
          <w:bCs/>
        </w:rPr>
        <w:t xml:space="preserve"> will be changed. </w:t>
      </w:r>
      <w:r w:rsidR="001F4B68" w:rsidRPr="00F65B96">
        <w:rPr>
          <w:rFonts w:ascii="Arial" w:hAnsi="Arial" w:cs="Arial"/>
          <w:bCs/>
        </w:rPr>
        <w:t xml:space="preserve">The </w:t>
      </w:r>
      <w:r w:rsidR="00752CCC" w:rsidRPr="00F65B96">
        <w:rPr>
          <w:rFonts w:ascii="Arial" w:hAnsi="Arial" w:cs="Arial"/>
          <w:bCs/>
        </w:rPr>
        <w:t xml:space="preserve">upliftment of the forecourt </w:t>
      </w:r>
      <w:r w:rsidR="009549F6" w:rsidRPr="00F65B96">
        <w:rPr>
          <w:rFonts w:ascii="Arial" w:hAnsi="Arial" w:cs="Arial"/>
          <w:bCs/>
        </w:rPr>
        <w:t>is necessary</w:t>
      </w:r>
      <w:r w:rsidR="00726992" w:rsidRPr="00F65B96">
        <w:rPr>
          <w:rFonts w:ascii="Arial" w:hAnsi="Arial" w:cs="Arial"/>
          <w:bCs/>
        </w:rPr>
        <w:t>,</w:t>
      </w:r>
      <w:r w:rsidR="00FA72D4" w:rsidRPr="00F65B96">
        <w:rPr>
          <w:rFonts w:ascii="Arial" w:hAnsi="Arial" w:cs="Arial"/>
          <w:bCs/>
        </w:rPr>
        <w:t xml:space="preserve"> according to the applicants</w:t>
      </w:r>
      <w:r w:rsidR="00726992" w:rsidRPr="00F65B96">
        <w:rPr>
          <w:rFonts w:ascii="Arial" w:hAnsi="Arial" w:cs="Arial"/>
          <w:bCs/>
        </w:rPr>
        <w:t>,</w:t>
      </w:r>
      <w:r w:rsidR="009549F6" w:rsidRPr="00F65B96">
        <w:rPr>
          <w:rFonts w:ascii="Arial" w:hAnsi="Arial" w:cs="Arial"/>
          <w:bCs/>
        </w:rPr>
        <w:t xml:space="preserve"> to prevent periodic flooding. </w:t>
      </w:r>
      <w:r w:rsidR="00147A41" w:rsidRPr="00F65B96">
        <w:rPr>
          <w:rFonts w:ascii="Arial" w:hAnsi="Arial" w:cs="Arial"/>
          <w:bCs/>
        </w:rPr>
        <w:t xml:space="preserve">The </w:t>
      </w:r>
      <w:r w:rsidR="00F77907" w:rsidRPr="00F65B96">
        <w:rPr>
          <w:rFonts w:ascii="Arial" w:hAnsi="Arial" w:cs="Arial"/>
          <w:bCs/>
        </w:rPr>
        <w:t>forecourt</w:t>
      </w:r>
      <w:r w:rsidR="00147A41" w:rsidRPr="00F65B96">
        <w:rPr>
          <w:rFonts w:ascii="Arial" w:hAnsi="Arial" w:cs="Arial"/>
          <w:bCs/>
        </w:rPr>
        <w:t xml:space="preserve"> is an existing part of the </w:t>
      </w:r>
      <w:r w:rsidR="00494B98" w:rsidRPr="00F65B96">
        <w:rPr>
          <w:rFonts w:ascii="Arial" w:hAnsi="Arial" w:cs="Arial"/>
          <w:bCs/>
        </w:rPr>
        <w:t>petrol service station</w:t>
      </w:r>
      <w:r w:rsidR="00147A41" w:rsidRPr="00F65B96">
        <w:rPr>
          <w:rFonts w:ascii="Arial" w:hAnsi="Arial" w:cs="Arial"/>
          <w:bCs/>
        </w:rPr>
        <w:t xml:space="preserve"> and is not a new construction. </w:t>
      </w:r>
      <w:r w:rsidR="001F4B68" w:rsidRPr="00F65B96">
        <w:rPr>
          <w:rFonts w:ascii="Arial" w:hAnsi="Arial" w:cs="Arial"/>
          <w:bCs/>
        </w:rPr>
        <w:t xml:space="preserve">It will not increase in size, merely in height. </w:t>
      </w:r>
      <w:r w:rsidR="00353EBB" w:rsidRPr="00F65B96">
        <w:rPr>
          <w:rFonts w:ascii="Arial" w:hAnsi="Arial" w:cs="Arial"/>
          <w:bCs/>
        </w:rPr>
        <w:t>It will not extend the area of the petrol service station.</w:t>
      </w:r>
    </w:p>
    <w:p w14:paraId="4B156C82" w14:textId="15C46E6A" w:rsidR="00A23B77" w:rsidRPr="0085525D" w:rsidRDefault="00A23B77" w:rsidP="00A23B77">
      <w:pPr>
        <w:pStyle w:val="ListParagraph"/>
        <w:spacing w:line="360" w:lineRule="auto"/>
        <w:rPr>
          <w:rFonts w:ascii="Arial" w:hAnsi="Arial" w:cs="Arial"/>
          <w:bCs/>
          <w:sz w:val="24"/>
          <w:szCs w:val="24"/>
        </w:rPr>
      </w:pPr>
    </w:p>
    <w:p w14:paraId="109224DC" w14:textId="1BDD79DB" w:rsidR="00890AFA"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[32]</w:t>
      </w:r>
      <w:r w:rsidRPr="0085525D">
        <w:rPr>
          <w:rFonts w:ascii="Arial" w:eastAsiaTheme="minorHAnsi" w:hAnsi="Arial" w:cs="Arial"/>
          <w:bCs/>
          <w:lang w:val="en-GB" w:eastAsia="en-US" w:bidi="ar-SA"/>
        </w:rPr>
        <w:tab/>
      </w:r>
      <w:r w:rsidR="00197D9D" w:rsidRPr="00F65B96">
        <w:rPr>
          <w:rFonts w:ascii="Arial" w:hAnsi="Arial" w:cs="Arial"/>
          <w:bCs/>
        </w:rPr>
        <w:t>In my view, nothing that the applicant</w:t>
      </w:r>
      <w:r w:rsidR="00353EBB" w:rsidRPr="00F65B96">
        <w:rPr>
          <w:rFonts w:ascii="Arial" w:hAnsi="Arial" w:cs="Arial"/>
          <w:bCs/>
        </w:rPr>
        <w:t>s</w:t>
      </w:r>
      <w:r w:rsidR="00197D9D" w:rsidRPr="00F65B96">
        <w:rPr>
          <w:rFonts w:ascii="Arial" w:hAnsi="Arial" w:cs="Arial"/>
          <w:bCs/>
        </w:rPr>
        <w:t xml:space="preserve"> propose in </w:t>
      </w:r>
      <w:r w:rsidR="00353EBB" w:rsidRPr="00F65B96">
        <w:rPr>
          <w:rFonts w:ascii="Arial" w:hAnsi="Arial" w:cs="Arial"/>
          <w:bCs/>
        </w:rPr>
        <w:t>their</w:t>
      </w:r>
      <w:r w:rsidR="00197D9D" w:rsidRPr="00F65B96">
        <w:rPr>
          <w:rFonts w:ascii="Arial" w:hAnsi="Arial" w:cs="Arial"/>
          <w:bCs/>
        </w:rPr>
        <w:t xml:space="preserve"> application could properly be construed as an ex</w:t>
      </w:r>
      <w:r w:rsidR="0094099F" w:rsidRPr="00F65B96">
        <w:rPr>
          <w:rFonts w:ascii="Arial" w:hAnsi="Arial" w:cs="Arial"/>
          <w:bCs/>
        </w:rPr>
        <w:t>tension</w:t>
      </w:r>
      <w:r w:rsidR="00197D9D" w:rsidRPr="00F65B96">
        <w:rPr>
          <w:rFonts w:ascii="Arial" w:hAnsi="Arial" w:cs="Arial"/>
          <w:bCs/>
        </w:rPr>
        <w:t xml:space="preserve"> of the </w:t>
      </w:r>
      <w:r w:rsidR="00494B98" w:rsidRPr="00F65B96">
        <w:rPr>
          <w:rFonts w:ascii="Arial" w:hAnsi="Arial" w:cs="Arial"/>
          <w:bCs/>
        </w:rPr>
        <w:t>petrol service station</w:t>
      </w:r>
      <w:r w:rsidR="00197D9D" w:rsidRPr="00F65B96">
        <w:rPr>
          <w:rFonts w:ascii="Arial" w:hAnsi="Arial" w:cs="Arial"/>
          <w:bCs/>
        </w:rPr>
        <w:t xml:space="preserve">. </w:t>
      </w:r>
      <w:r w:rsidR="0098791A" w:rsidRPr="00F65B96">
        <w:rPr>
          <w:rFonts w:ascii="Arial" w:hAnsi="Arial" w:cs="Arial"/>
          <w:bCs/>
        </w:rPr>
        <w:t>It has not increased in area</w:t>
      </w:r>
      <w:r w:rsidR="00A906B8" w:rsidRPr="00F65B96">
        <w:rPr>
          <w:rFonts w:ascii="Arial" w:hAnsi="Arial" w:cs="Arial"/>
          <w:bCs/>
        </w:rPr>
        <w:t xml:space="preserve">, it does not occupy more space and additional land has not been added to the property. </w:t>
      </w:r>
      <w:r w:rsidR="00FB4921" w:rsidRPr="00F65B96">
        <w:rPr>
          <w:rFonts w:ascii="Arial" w:hAnsi="Arial" w:cs="Arial"/>
          <w:bCs/>
        </w:rPr>
        <w:t>In interpreting the provisions of the Scheme as it did to include the applicants</w:t>
      </w:r>
      <w:r w:rsidR="00596C4B" w:rsidRPr="00F65B96">
        <w:rPr>
          <w:rFonts w:ascii="Arial" w:hAnsi="Arial" w:cs="Arial"/>
          <w:bCs/>
        </w:rPr>
        <w:t>’</w:t>
      </w:r>
      <w:r w:rsidR="00FB4921" w:rsidRPr="00F65B96">
        <w:rPr>
          <w:rFonts w:ascii="Arial" w:hAnsi="Arial" w:cs="Arial"/>
          <w:bCs/>
        </w:rPr>
        <w:t xml:space="preserve"> plans as being subject to it</w:t>
      </w:r>
      <w:r w:rsidR="004E4A09" w:rsidRPr="00F65B96">
        <w:rPr>
          <w:rFonts w:ascii="Arial" w:hAnsi="Arial" w:cs="Arial"/>
          <w:bCs/>
        </w:rPr>
        <w:t xml:space="preserve">, </w:t>
      </w:r>
      <w:r w:rsidR="00BF584F" w:rsidRPr="00F65B96">
        <w:rPr>
          <w:rFonts w:ascii="Arial" w:hAnsi="Arial" w:cs="Arial"/>
          <w:bCs/>
        </w:rPr>
        <w:t>the respondent</w:t>
      </w:r>
      <w:r w:rsidR="004E4A09" w:rsidRPr="00F65B96">
        <w:rPr>
          <w:rFonts w:ascii="Arial" w:hAnsi="Arial" w:cs="Arial"/>
          <w:bCs/>
        </w:rPr>
        <w:t xml:space="preserve"> committed an error in law.</w:t>
      </w:r>
      <w:r w:rsidR="00FB4921" w:rsidRPr="00F65B96">
        <w:rPr>
          <w:rFonts w:ascii="Arial" w:hAnsi="Arial" w:cs="Arial"/>
          <w:bCs/>
        </w:rPr>
        <w:t xml:space="preserve"> </w:t>
      </w:r>
      <w:r w:rsidR="004E4A09" w:rsidRPr="00F65B96">
        <w:rPr>
          <w:rFonts w:ascii="Arial" w:hAnsi="Arial" w:cs="Arial"/>
          <w:bCs/>
        </w:rPr>
        <w:t>In terms of section 6(2)</w:t>
      </w:r>
      <w:r w:rsidR="004E4A09" w:rsidRPr="00F65B96">
        <w:rPr>
          <w:rFonts w:ascii="Arial" w:hAnsi="Arial" w:cs="Arial"/>
          <w:bCs/>
          <w:i/>
        </w:rPr>
        <w:t>(d)</w:t>
      </w:r>
      <w:r w:rsidR="004E4A09" w:rsidRPr="00F65B96">
        <w:rPr>
          <w:rFonts w:ascii="Arial" w:hAnsi="Arial" w:cs="Arial"/>
          <w:bCs/>
        </w:rPr>
        <w:t xml:space="preserve"> of</w:t>
      </w:r>
      <w:r w:rsidR="00D36DFB" w:rsidRPr="00F65B96">
        <w:rPr>
          <w:rFonts w:ascii="Arial" w:hAnsi="Arial" w:cs="Arial"/>
          <w:bCs/>
        </w:rPr>
        <w:t xml:space="preserve"> the Promotion of Administrative Justice Act 3 of 2000</w:t>
      </w:r>
      <w:r w:rsidR="004E4A09" w:rsidRPr="00F65B96">
        <w:rPr>
          <w:rFonts w:ascii="Arial" w:hAnsi="Arial" w:cs="Arial"/>
          <w:bCs/>
        </w:rPr>
        <w:t xml:space="preserve"> </w:t>
      </w:r>
      <w:r w:rsidR="00D36DFB" w:rsidRPr="00F65B96">
        <w:rPr>
          <w:rFonts w:ascii="Arial" w:hAnsi="Arial" w:cs="Arial"/>
          <w:bCs/>
        </w:rPr>
        <w:t>(‘</w:t>
      </w:r>
      <w:r w:rsidR="004E4A09" w:rsidRPr="00F65B96">
        <w:rPr>
          <w:rFonts w:ascii="Arial" w:hAnsi="Arial" w:cs="Arial"/>
          <w:bCs/>
        </w:rPr>
        <w:t>PAJA</w:t>
      </w:r>
      <w:r w:rsidR="00D36DFB" w:rsidRPr="00F65B96">
        <w:rPr>
          <w:rFonts w:ascii="Arial" w:hAnsi="Arial" w:cs="Arial"/>
          <w:bCs/>
        </w:rPr>
        <w:t>’)</w:t>
      </w:r>
      <w:r w:rsidR="004E4A09" w:rsidRPr="00F65B96">
        <w:rPr>
          <w:rFonts w:ascii="Arial" w:hAnsi="Arial" w:cs="Arial"/>
          <w:bCs/>
        </w:rPr>
        <w:t xml:space="preserve">, </w:t>
      </w:r>
      <w:r w:rsidR="00D0693B" w:rsidRPr="00F65B96">
        <w:rPr>
          <w:rFonts w:ascii="Arial" w:hAnsi="Arial" w:cs="Arial"/>
          <w:bCs/>
        </w:rPr>
        <w:t xml:space="preserve">a court has the power to review </w:t>
      </w:r>
      <w:r w:rsidR="00873C29" w:rsidRPr="00F65B96">
        <w:rPr>
          <w:rFonts w:ascii="Arial" w:hAnsi="Arial" w:cs="Arial"/>
          <w:bCs/>
        </w:rPr>
        <w:t xml:space="preserve">an </w:t>
      </w:r>
      <w:r w:rsidR="00D0693B" w:rsidRPr="00F65B96">
        <w:rPr>
          <w:rFonts w:ascii="Arial" w:hAnsi="Arial" w:cs="Arial"/>
          <w:bCs/>
        </w:rPr>
        <w:t xml:space="preserve">administrative action if </w:t>
      </w:r>
      <w:r w:rsidR="00D36DFB" w:rsidRPr="00F65B96">
        <w:rPr>
          <w:rFonts w:ascii="Arial" w:hAnsi="Arial" w:cs="Arial"/>
          <w:bCs/>
        </w:rPr>
        <w:t>‘</w:t>
      </w:r>
      <w:r w:rsidR="00D0693B" w:rsidRPr="00F65B96">
        <w:rPr>
          <w:rFonts w:ascii="Arial" w:hAnsi="Arial" w:cs="Arial"/>
          <w:color w:val="000000"/>
          <w:lang w:val="en-US"/>
        </w:rPr>
        <w:t>the action was materially influenced by an error of law</w:t>
      </w:r>
      <w:r w:rsidR="00D36DFB" w:rsidRPr="00F65B96">
        <w:rPr>
          <w:rFonts w:ascii="Arial" w:hAnsi="Arial" w:cs="Arial"/>
          <w:color w:val="000000"/>
          <w:lang w:val="en-US"/>
        </w:rPr>
        <w:t>’</w:t>
      </w:r>
      <w:r w:rsidR="00D0693B" w:rsidRPr="00F65B96">
        <w:rPr>
          <w:rFonts w:ascii="Arial" w:hAnsi="Arial" w:cs="Arial"/>
          <w:color w:val="000000"/>
          <w:lang w:val="en-US"/>
        </w:rPr>
        <w:t>.</w:t>
      </w:r>
      <w:r w:rsidR="00D65E26" w:rsidRPr="00F65B96">
        <w:rPr>
          <w:rFonts w:ascii="Arial" w:hAnsi="Arial" w:cs="Arial"/>
          <w:bCs/>
        </w:rPr>
        <w:t xml:space="preserve"> T</w:t>
      </w:r>
      <w:r w:rsidR="0094099F" w:rsidRPr="00F65B96">
        <w:rPr>
          <w:rFonts w:ascii="Arial" w:hAnsi="Arial" w:cs="Arial"/>
          <w:bCs/>
        </w:rPr>
        <w:t xml:space="preserve">he decision </w:t>
      </w:r>
      <w:r w:rsidR="00BF584F" w:rsidRPr="00F65B96">
        <w:rPr>
          <w:rFonts w:ascii="Arial" w:hAnsi="Arial" w:cs="Arial"/>
          <w:bCs/>
        </w:rPr>
        <w:t xml:space="preserve">by the respondent </w:t>
      </w:r>
      <w:r w:rsidR="00890AFA" w:rsidRPr="00F65B96">
        <w:rPr>
          <w:rFonts w:ascii="Arial" w:hAnsi="Arial" w:cs="Arial"/>
          <w:bCs/>
        </w:rPr>
        <w:t xml:space="preserve">consequently </w:t>
      </w:r>
      <w:r w:rsidR="004C587A" w:rsidRPr="00F65B96">
        <w:rPr>
          <w:rFonts w:ascii="Arial" w:hAnsi="Arial" w:cs="Arial"/>
          <w:bCs/>
        </w:rPr>
        <w:t>falls to be reviewed and set aside.</w:t>
      </w:r>
      <w:r w:rsidR="00235BAF" w:rsidRPr="00F65B96">
        <w:rPr>
          <w:rFonts w:ascii="Arial" w:hAnsi="Arial" w:cs="Arial"/>
          <w:bCs/>
        </w:rPr>
        <w:t xml:space="preserve"> </w:t>
      </w:r>
    </w:p>
    <w:p w14:paraId="076726B6" w14:textId="77777777" w:rsidR="00890AFA" w:rsidRPr="0085525D" w:rsidRDefault="00890AFA" w:rsidP="00890AFA">
      <w:pPr>
        <w:pStyle w:val="ListParagraph"/>
        <w:tabs>
          <w:tab w:val="left" w:pos="709"/>
        </w:tabs>
        <w:spacing w:after="0" w:line="360" w:lineRule="auto"/>
        <w:ind w:left="0"/>
        <w:jc w:val="both"/>
        <w:rPr>
          <w:rFonts w:ascii="Arial" w:hAnsi="Arial" w:cs="Arial"/>
          <w:bCs/>
          <w:sz w:val="24"/>
          <w:szCs w:val="24"/>
        </w:rPr>
      </w:pPr>
    </w:p>
    <w:p w14:paraId="21AC581C" w14:textId="4C237EDC" w:rsidR="00197D9D" w:rsidRPr="00F65B96" w:rsidRDefault="00F65B96" w:rsidP="00F65B96">
      <w:pPr>
        <w:tabs>
          <w:tab w:val="left" w:pos="709"/>
        </w:tabs>
        <w:spacing w:line="360" w:lineRule="auto"/>
        <w:jc w:val="both"/>
        <w:rPr>
          <w:rFonts w:ascii="Arial" w:hAnsi="Arial" w:cs="Arial"/>
          <w:bCs/>
        </w:rPr>
      </w:pPr>
      <w:r w:rsidRPr="0085525D">
        <w:rPr>
          <w:rFonts w:ascii="Arial" w:eastAsiaTheme="minorHAnsi" w:hAnsi="Arial" w:cs="Arial"/>
          <w:bCs/>
          <w:lang w:val="en-GB" w:eastAsia="en-US" w:bidi="ar-SA"/>
        </w:rPr>
        <w:t>[33]</w:t>
      </w:r>
      <w:r w:rsidRPr="0085525D">
        <w:rPr>
          <w:rFonts w:ascii="Arial" w:eastAsiaTheme="minorHAnsi" w:hAnsi="Arial" w:cs="Arial"/>
          <w:bCs/>
          <w:lang w:val="en-GB" w:eastAsia="en-US" w:bidi="ar-SA"/>
        </w:rPr>
        <w:tab/>
      </w:r>
      <w:r w:rsidR="00235BAF" w:rsidRPr="00F65B96">
        <w:rPr>
          <w:rFonts w:ascii="Arial" w:hAnsi="Arial" w:cs="Arial"/>
          <w:bCs/>
        </w:rPr>
        <w:t>By virtue of the decision that I have come to, it is not necessary for me to consider whether the respondent is entitled to restrict access to the R56 or whether this is solely the function of the Minister</w:t>
      </w:r>
      <w:r w:rsidR="003D04DD" w:rsidRPr="00F65B96">
        <w:rPr>
          <w:rFonts w:ascii="Arial" w:hAnsi="Arial" w:cs="Arial"/>
          <w:bCs/>
        </w:rPr>
        <w:t>.</w:t>
      </w:r>
      <w:r w:rsidR="00A825EA" w:rsidRPr="00F65B96">
        <w:rPr>
          <w:rFonts w:ascii="Arial" w:hAnsi="Arial" w:cs="Arial"/>
          <w:bCs/>
        </w:rPr>
        <w:t xml:space="preserve"> As the Scheme does not apply</w:t>
      </w:r>
      <w:r w:rsidR="00BF584F" w:rsidRPr="00F65B96">
        <w:rPr>
          <w:rFonts w:ascii="Arial" w:hAnsi="Arial" w:cs="Arial"/>
          <w:bCs/>
        </w:rPr>
        <w:t xml:space="preserve"> to the applicants</w:t>
      </w:r>
      <w:r w:rsidR="00A825EA" w:rsidRPr="00F65B96">
        <w:rPr>
          <w:rFonts w:ascii="Arial" w:hAnsi="Arial" w:cs="Arial"/>
          <w:bCs/>
        </w:rPr>
        <w:t>, neither does that restriction</w:t>
      </w:r>
      <w:r w:rsidR="00BA4A6D" w:rsidRPr="00F65B96">
        <w:rPr>
          <w:rFonts w:ascii="Arial" w:hAnsi="Arial" w:cs="Arial"/>
          <w:bCs/>
        </w:rPr>
        <w:t>.</w:t>
      </w:r>
    </w:p>
    <w:p w14:paraId="7F5D0085" w14:textId="77777777" w:rsidR="00351A18" w:rsidRPr="0085525D" w:rsidRDefault="00351A18" w:rsidP="00351A18">
      <w:pPr>
        <w:pStyle w:val="ListParagraph"/>
        <w:tabs>
          <w:tab w:val="left" w:pos="709"/>
        </w:tabs>
        <w:spacing w:after="0" w:line="360" w:lineRule="auto"/>
        <w:ind w:left="0"/>
        <w:jc w:val="both"/>
        <w:rPr>
          <w:rFonts w:ascii="Arial" w:hAnsi="Arial" w:cs="Arial"/>
          <w:bCs/>
          <w:sz w:val="24"/>
          <w:szCs w:val="24"/>
        </w:rPr>
      </w:pPr>
    </w:p>
    <w:p w14:paraId="4F9D9674" w14:textId="64E6D627" w:rsidR="00952672"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[34]</w:t>
      </w:r>
      <w:r w:rsidRPr="0085525D">
        <w:rPr>
          <w:rFonts w:ascii="Arial" w:eastAsiaTheme="minorHAnsi" w:hAnsi="Arial" w:cs="Arial"/>
          <w:color w:val="242121"/>
          <w:lang w:val="en-GB" w:eastAsia="en-US" w:bidi="ar-SA"/>
        </w:rPr>
        <w:tab/>
      </w:r>
      <w:r w:rsidR="00351A18" w:rsidRPr="00F65B96">
        <w:rPr>
          <w:rFonts w:ascii="Arial" w:hAnsi="Arial" w:cs="Arial"/>
          <w:bCs/>
        </w:rPr>
        <w:t>The applicants enjoin this court to substitute the court’s decision for the decision taken by the respondent.</w:t>
      </w:r>
      <w:r w:rsidR="00D14260" w:rsidRPr="00F65B96">
        <w:rPr>
          <w:rFonts w:ascii="Arial" w:hAnsi="Arial" w:cs="Arial"/>
          <w:bCs/>
        </w:rPr>
        <w:t xml:space="preserve"> I am mindful, however, of what was stated i</w:t>
      </w:r>
      <w:r w:rsidR="00952672" w:rsidRPr="00F65B96">
        <w:rPr>
          <w:rFonts w:ascii="Arial" w:hAnsi="Arial" w:cs="Arial"/>
          <w:color w:val="242121"/>
        </w:rPr>
        <w:t xml:space="preserve">n </w:t>
      </w:r>
      <w:r w:rsidR="00952672" w:rsidRPr="00F65B96">
        <w:rPr>
          <w:rFonts w:ascii="Arial" w:hAnsi="Arial" w:cs="Arial"/>
          <w:i/>
          <w:iCs/>
          <w:color w:val="000000" w:themeColor="text1"/>
        </w:rPr>
        <w:t xml:space="preserve">Masamba v </w:t>
      </w:r>
      <w:r w:rsidR="00952672" w:rsidRPr="00F65B96">
        <w:rPr>
          <w:rFonts w:ascii="Arial" w:hAnsi="Arial" w:cs="Arial"/>
          <w:i/>
          <w:iCs/>
          <w:color w:val="000000" w:themeColor="text1"/>
        </w:rPr>
        <w:lastRenderedPageBreak/>
        <w:t xml:space="preserve">Chairperson, Western Cape Regional Committee, Immigrants Selection Board and </w:t>
      </w:r>
      <w:r w:rsidR="00D36DFB" w:rsidRPr="00F65B96">
        <w:rPr>
          <w:rFonts w:ascii="Arial" w:hAnsi="Arial" w:cs="Arial"/>
          <w:i/>
          <w:iCs/>
          <w:color w:val="000000" w:themeColor="text1"/>
        </w:rPr>
        <w:t>others</w:t>
      </w:r>
      <w:r w:rsidR="00952672" w:rsidRPr="00F65B96">
        <w:rPr>
          <w:rFonts w:ascii="Arial" w:hAnsi="Arial" w:cs="Arial"/>
          <w:color w:val="000000" w:themeColor="text1"/>
        </w:rPr>
        <w:t>,</w:t>
      </w:r>
      <w:r w:rsidR="00952672" w:rsidRPr="0085525D">
        <w:rPr>
          <w:rStyle w:val="FootnoteReference"/>
          <w:rFonts w:ascii="Arial" w:hAnsi="Arial" w:cs="Arial"/>
          <w:color w:val="000000" w:themeColor="text1"/>
        </w:rPr>
        <w:footnoteReference w:id="20"/>
      </w:r>
      <w:r w:rsidR="00952672" w:rsidRPr="00F65B96">
        <w:rPr>
          <w:rFonts w:ascii="Arial" w:hAnsi="Arial" w:cs="Arial"/>
          <w:color w:val="000000" w:themeColor="text1"/>
        </w:rPr>
        <w:t xml:space="preserve"> </w:t>
      </w:r>
      <w:r w:rsidR="00D14260" w:rsidRPr="00F65B96">
        <w:rPr>
          <w:rFonts w:ascii="Arial" w:hAnsi="Arial" w:cs="Arial"/>
          <w:color w:val="000000" w:themeColor="text1"/>
        </w:rPr>
        <w:t xml:space="preserve">where </w:t>
      </w:r>
      <w:r w:rsidR="00952672" w:rsidRPr="00F65B96">
        <w:rPr>
          <w:rFonts w:ascii="Arial" w:hAnsi="Arial" w:cs="Arial"/>
          <w:color w:val="242121"/>
        </w:rPr>
        <w:t>the court held that</w:t>
      </w:r>
      <w:r w:rsidR="00205538" w:rsidRPr="00F65B96">
        <w:rPr>
          <w:rFonts w:ascii="Arial" w:hAnsi="Arial" w:cs="Arial"/>
          <w:color w:val="242121"/>
        </w:rPr>
        <w:t>:</w:t>
      </w:r>
    </w:p>
    <w:p w14:paraId="6BA1BDCC" w14:textId="071E1C7A" w:rsidR="00952672" w:rsidRPr="0085525D" w:rsidRDefault="00952672" w:rsidP="00952672">
      <w:pPr>
        <w:spacing w:line="360" w:lineRule="auto"/>
        <w:jc w:val="both"/>
        <w:rPr>
          <w:rFonts w:ascii="Arial" w:hAnsi="Arial" w:cs="Arial"/>
          <w:color w:val="000000" w:themeColor="text1"/>
          <w:sz w:val="22"/>
          <w:szCs w:val="22"/>
        </w:rPr>
      </w:pPr>
      <w:r w:rsidRPr="0085525D">
        <w:rPr>
          <w:rFonts w:ascii="Arial" w:hAnsi="Arial" w:cs="Arial"/>
          <w:color w:val="000000" w:themeColor="text1"/>
          <w:sz w:val="22"/>
          <w:szCs w:val="22"/>
        </w:rPr>
        <w:t>‘</w:t>
      </w:r>
      <w:r w:rsidR="00D36DFB" w:rsidRPr="0085525D">
        <w:rPr>
          <w:rFonts w:ascii="Arial" w:hAnsi="Arial" w:cs="Arial"/>
          <w:color w:val="000000" w:themeColor="text1"/>
          <w:sz w:val="22"/>
          <w:szCs w:val="22"/>
        </w:rPr>
        <w:t>The purpose of judicial review is to scrutinise the lawfulness of administrative action in order to ensure that the limits to the exercise of public power are not transgressed, not to give courts the power to perform the relevant administrative function themselves. As a general principle, therefore, a review court, when setting aside a decision of an administrative authority, will not substitute its own decision for that of the administrative authority, but will refer the matter back to the authority for a fresh decision</w:t>
      </w:r>
      <w:r w:rsidRPr="0085525D">
        <w:rPr>
          <w:rFonts w:ascii="Arial" w:hAnsi="Arial" w:cs="Arial"/>
          <w:color w:val="000000" w:themeColor="text1"/>
          <w:sz w:val="22"/>
          <w:szCs w:val="22"/>
        </w:rPr>
        <w:t>...’.</w:t>
      </w:r>
    </w:p>
    <w:p w14:paraId="36FB3D43" w14:textId="77777777" w:rsidR="00952672" w:rsidRPr="0085525D" w:rsidRDefault="00952672" w:rsidP="00952672">
      <w:pPr>
        <w:spacing w:line="360" w:lineRule="auto"/>
        <w:jc w:val="both"/>
        <w:rPr>
          <w:rFonts w:ascii="Arial" w:hAnsi="Arial" w:cs="Arial"/>
          <w:color w:val="242121"/>
          <w:sz w:val="22"/>
          <w:szCs w:val="22"/>
        </w:rPr>
      </w:pPr>
    </w:p>
    <w:p w14:paraId="0925B700" w14:textId="728EFA3E" w:rsidR="0024526A"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[35]</w:t>
      </w:r>
      <w:r w:rsidRPr="0085525D">
        <w:rPr>
          <w:rFonts w:ascii="Arial" w:eastAsiaTheme="minorHAnsi" w:hAnsi="Arial" w:cs="Arial"/>
          <w:color w:val="242121"/>
          <w:lang w:val="en-GB" w:eastAsia="en-US" w:bidi="ar-SA"/>
        </w:rPr>
        <w:tab/>
      </w:r>
      <w:r w:rsidR="00952672" w:rsidRPr="00F65B96">
        <w:rPr>
          <w:rFonts w:ascii="Arial" w:hAnsi="Arial" w:cs="Arial"/>
          <w:color w:val="242121"/>
        </w:rPr>
        <w:t>Th</w:t>
      </w:r>
      <w:r w:rsidR="00D14260" w:rsidRPr="00F65B96">
        <w:rPr>
          <w:rFonts w:ascii="Arial" w:hAnsi="Arial" w:cs="Arial"/>
          <w:color w:val="242121"/>
        </w:rPr>
        <w:t>is was echoed in</w:t>
      </w:r>
      <w:r w:rsidR="00952672" w:rsidRPr="00F65B96">
        <w:rPr>
          <w:rFonts w:ascii="Arial" w:hAnsi="Arial" w:cs="Arial"/>
          <w:color w:val="242121"/>
        </w:rPr>
        <w:t xml:space="preserve"> </w:t>
      </w:r>
      <w:r w:rsidR="00952672" w:rsidRPr="00F65B96">
        <w:rPr>
          <w:rFonts w:ascii="Arial" w:hAnsi="Arial" w:cs="Arial"/>
          <w:i/>
          <w:iCs/>
          <w:color w:val="242121"/>
        </w:rPr>
        <w:t>Gauteng Gambling Board v Silverstar Development Ltd</w:t>
      </w:r>
      <w:r w:rsidR="00952672" w:rsidRPr="00F65B96">
        <w:rPr>
          <w:rFonts w:ascii="Arial" w:hAnsi="Arial" w:cs="Arial"/>
          <w:color w:val="242121"/>
        </w:rPr>
        <w:t>,</w:t>
      </w:r>
      <w:r w:rsidR="00952672" w:rsidRPr="0085525D">
        <w:rPr>
          <w:rStyle w:val="FootnoteReference"/>
          <w:rFonts w:ascii="Arial" w:hAnsi="Arial" w:cs="Arial"/>
          <w:color w:val="242121"/>
        </w:rPr>
        <w:footnoteReference w:id="21"/>
      </w:r>
      <w:r w:rsidR="00952672" w:rsidRPr="00F65B96">
        <w:rPr>
          <w:rFonts w:ascii="Arial" w:hAnsi="Arial" w:cs="Arial"/>
          <w:color w:val="242121"/>
        </w:rPr>
        <w:t xml:space="preserve"> </w:t>
      </w:r>
      <w:r w:rsidR="00D14260" w:rsidRPr="00F65B96">
        <w:rPr>
          <w:rFonts w:ascii="Arial" w:hAnsi="Arial" w:cs="Arial"/>
          <w:color w:val="242121"/>
        </w:rPr>
        <w:t xml:space="preserve">where the court </w:t>
      </w:r>
      <w:r w:rsidR="00952672" w:rsidRPr="00F65B96">
        <w:rPr>
          <w:rFonts w:ascii="Arial" w:hAnsi="Arial" w:cs="Arial"/>
          <w:color w:val="242121"/>
        </w:rPr>
        <w:t>noted that</w:t>
      </w:r>
      <w:r w:rsidR="00205538" w:rsidRPr="00F65B96">
        <w:rPr>
          <w:rFonts w:ascii="Arial" w:hAnsi="Arial" w:cs="Arial"/>
          <w:color w:val="242121"/>
        </w:rPr>
        <w:t>:</w:t>
      </w:r>
      <w:r w:rsidR="00952672" w:rsidRPr="00F65B96">
        <w:rPr>
          <w:rFonts w:ascii="Arial" w:hAnsi="Arial" w:cs="Arial"/>
          <w:color w:val="242121"/>
        </w:rPr>
        <w:t xml:space="preserve"> </w:t>
      </w:r>
    </w:p>
    <w:p w14:paraId="7FB9CFB6" w14:textId="01ADAB29" w:rsidR="00952672" w:rsidRPr="0085525D" w:rsidRDefault="00952672" w:rsidP="0024526A">
      <w:pPr>
        <w:pStyle w:val="ListParagraph"/>
        <w:tabs>
          <w:tab w:val="left" w:pos="709"/>
        </w:tabs>
        <w:spacing w:after="0" w:line="360" w:lineRule="auto"/>
        <w:ind w:left="0"/>
        <w:jc w:val="both"/>
        <w:rPr>
          <w:rFonts w:ascii="Arial" w:hAnsi="Arial" w:cs="Arial"/>
          <w:color w:val="242121"/>
        </w:rPr>
      </w:pPr>
      <w:r w:rsidRPr="0085525D">
        <w:rPr>
          <w:rFonts w:ascii="Arial" w:hAnsi="Arial" w:cs="Arial"/>
          <w:color w:val="242121"/>
        </w:rPr>
        <w:t>‘</w:t>
      </w:r>
      <w:r w:rsidR="00D36DFB" w:rsidRPr="0085525D">
        <w:rPr>
          <w:rFonts w:ascii="Arial" w:hAnsi="Arial" w:cs="Arial"/>
          <w:color w:val="242121"/>
        </w:rPr>
        <w:t>An administrative functionary that is vested by statute with the power to consider and approve or reject an application is generally best equipped by the variety of its composition, by experience, and its access to sources of relevant information and expertise to make the right decision. The court typically has none of these advantages and is required to recognise its own limitations</w:t>
      </w:r>
      <w:r w:rsidRPr="0085525D">
        <w:rPr>
          <w:rFonts w:ascii="Arial" w:hAnsi="Arial" w:cs="Arial"/>
          <w:color w:val="242121"/>
        </w:rPr>
        <w:t>.’</w:t>
      </w:r>
    </w:p>
    <w:p w14:paraId="1A64CEAF" w14:textId="77777777" w:rsidR="001F2ABC" w:rsidRPr="0085525D" w:rsidRDefault="001F2ABC" w:rsidP="00B97691">
      <w:pPr>
        <w:spacing w:line="360" w:lineRule="auto"/>
        <w:rPr>
          <w:rFonts w:ascii="Arial" w:hAnsi="Arial" w:cs="Arial"/>
          <w:b/>
          <w:bCs/>
        </w:rPr>
      </w:pPr>
    </w:p>
    <w:p w14:paraId="4C07EAC2" w14:textId="7FCFFF92" w:rsidR="00044C56" w:rsidRPr="0085525D" w:rsidRDefault="00F65B96" w:rsidP="00F65B96">
      <w:pPr>
        <w:pStyle w:val="NormalWeb"/>
        <w:tabs>
          <w:tab w:val="left" w:pos="709"/>
        </w:tabs>
        <w:spacing w:before="0" w:beforeAutospacing="0" w:after="0" w:afterAutospacing="0" w:line="360" w:lineRule="auto"/>
        <w:jc w:val="both"/>
        <w:rPr>
          <w:rFonts w:ascii="Arial" w:hAnsi="Arial" w:cs="Arial"/>
        </w:rPr>
      </w:pPr>
      <w:r w:rsidRPr="0085525D">
        <w:rPr>
          <w:rFonts w:ascii="Arial" w:hAnsi="Arial" w:cs="Arial"/>
        </w:rPr>
        <w:t>[36]</w:t>
      </w:r>
      <w:r w:rsidRPr="0085525D">
        <w:rPr>
          <w:rFonts w:ascii="Arial" w:hAnsi="Arial" w:cs="Arial"/>
        </w:rPr>
        <w:tab/>
      </w:r>
      <w:r w:rsidR="00044C56" w:rsidRPr="0085525D">
        <w:rPr>
          <w:rFonts w:ascii="Arial" w:hAnsi="Arial" w:cs="Arial"/>
          <w:color w:val="242121"/>
        </w:rPr>
        <w:t xml:space="preserve">It is a generally accepted principle of our common law that a court will be </w:t>
      </w:r>
      <w:r w:rsidR="00044C56" w:rsidRPr="0085525D">
        <w:rPr>
          <w:rFonts w:ascii="Arial" w:hAnsi="Arial" w:cs="Arial"/>
        </w:rPr>
        <w:t xml:space="preserve">reluctant to assume </w:t>
      </w:r>
      <w:r w:rsidR="003F50CE" w:rsidRPr="0085525D">
        <w:rPr>
          <w:rFonts w:ascii="Arial" w:hAnsi="Arial" w:cs="Arial"/>
        </w:rPr>
        <w:t xml:space="preserve">a </w:t>
      </w:r>
      <w:r w:rsidR="00044C56" w:rsidRPr="0085525D">
        <w:rPr>
          <w:rFonts w:ascii="Arial" w:hAnsi="Arial" w:cs="Arial"/>
        </w:rPr>
        <w:t>decision-making power for itself where a discretion has been entrusted to another functionary.</w:t>
      </w:r>
      <w:r w:rsidR="00044C56" w:rsidRPr="0085525D">
        <w:rPr>
          <w:rStyle w:val="FootnoteReference"/>
          <w:rFonts w:ascii="Arial" w:hAnsi="Arial" w:cs="Arial"/>
        </w:rPr>
        <w:footnoteReference w:id="22"/>
      </w:r>
      <w:r w:rsidR="00044C56" w:rsidRPr="0085525D">
        <w:rPr>
          <w:rFonts w:ascii="Arial" w:hAnsi="Arial" w:cs="Arial"/>
        </w:rPr>
        <w:t xml:space="preserve"> This arises from the separation of powers,</w:t>
      </w:r>
      <w:r w:rsidR="00044C56" w:rsidRPr="0085525D">
        <w:rPr>
          <w:rStyle w:val="FootnoteReference"/>
          <w:rFonts w:ascii="Arial" w:hAnsi="Arial" w:cs="Arial"/>
        </w:rPr>
        <w:footnoteReference w:id="23"/>
      </w:r>
      <w:r w:rsidR="00044C56" w:rsidRPr="0085525D">
        <w:rPr>
          <w:rFonts w:ascii="Arial" w:hAnsi="Arial" w:cs="Arial"/>
        </w:rPr>
        <w:t xml:space="preserve"> and because the true purpose of judicial review is to scrutinise the decision</w:t>
      </w:r>
      <w:r w:rsidR="00873C29">
        <w:rPr>
          <w:rFonts w:ascii="Arial" w:hAnsi="Arial" w:cs="Arial"/>
        </w:rPr>
        <w:t>-</w:t>
      </w:r>
      <w:r w:rsidR="00044C56" w:rsidRPr="0085525D">
        <w:rPr>
          <w:rFonts w:ascii="Arial" w:hAnsi="Arial" w:cs="Arial"/>
        </w:rPr>
        <w:t xml:space="preserve">making process of the relevant administrator and not simply for the dissatisfied party to secure a </w:t>
      </w:r>
      <w:r w:rsidR="00BE3647" w:rsidRPr="0085525D">
        <w:rPr>
          <w:rFonts w:ascii="Arial" w:hAnsi="Arial" w:cs="Arial"/>
        </w:rPr>
        <w:t xml:space="preserve">different </w:t>
      </w:r>
      <w:r w:rsidR="00044C56" w:rsidRPr="0085525D">
        <w:rPr>
          <w:rFonts w:ascii="Arial" w:hAnsi="Arial" w:cs="Arial"/>
        </w:rPr>
        <w:t>decision from a judge in the place of the administrator’s decision. The proper course is ‘almost always’</w:t>
      </w:r>
      <w:r w:rsidR="00044C56" w:rsidRPr="0085525D">
        <w:rPr>
          <w:rFonts w:ascii="Arial" w:hAnsi="Arial" w:cs="Arial"/>
          <w:position w:val="8"/>
        </w:rPr>
        <w:t xml:space="preserve"> </w:t>
      </w:r>
      <w:r w:rsidR="00044C56" w:rsidRPr="0085525D">
        <w:rPr>
          <w:rFonts w:ascii="Arial" w:hAnsi="Arial" w:cs="Arial"/>
        </w:rPr>
        <w:t>to remit the matter to the administrator for reconsideration.</w:t>
      </w:r>
      <w:r w:rsidR="00044C56" w:rsidRPr="0085525D">
        <w:rPr>
          <w:rStyle w:val="FootnoteReference"/>
          <w:rFonts w:ascii="Arial" w:hAnsi="Arial" w:cs="Arial"/>
        </w:rPr>
        <w:footnoteReference w:id="24"/>
      </w:r>
    </w:p>
    <w:p w14:paraId="67192E09" w14:textId="77777777" w:rsidR="00044C56" w:rsidRPr="0085525D" w:rsidRDefault="00044C56" w:rsidP="00BE3647">
      <w:pPr>
        <w:pStyle w:val="ListParagraph"/>
        <w:shd w:val="clear" w:color="auto" w:fill="FFFFFF"/>
        <w:tabs>
          <w:tab w:val="left" w:pos="709"/>
        </w:tabs>
        <w:spacing w:after="0" w:line="360" w:lineRule="auto"/>
        <w:ind w:left="0"/>
        <w:jc w:val="both"/>
        <w:rPr>
          <w:rFonts w:ascii="Arial" w:hAnsi="Arial" w:cs="Arial"/>
        </w:rPr>
      </w:pPr>
    </w:p>
    <w:p w14:paraId="371C7C34" w14:textId="6846D115" w:rsidR="00112CD4" w:rsidRPr="00F65B96" w:rsidRDefault="00F65B96" w:rsidP="00F65B96">
      <w:pPr>
        <w:shd w:val="clear" w:color="auto" w:fill="FFFFFF"/>
        <w:tabs>
          <w:tab w:val="left" w:pos="709"/>
        </w:tabs>
        <w:spacing w:line="360" w:lineRule="auto"/>
        <w:jc w:val="both"/>
        <w:rPr>
          <w:rFonts w:ascii="Arial" w:hAnsi="Arial" w:cs="Arial"/>
        </w:rPr>
      </w:pPr>
      <w:r w:rsidRPr="0085525D">
        <w:rPr>
          <w:rFonts w:ascii="Arial" w:eastAsiaTheme="minorHAnsi" w:hAnsi="Arial" w:cs="Arial"/>
          <w:lang w:val="en-GB" w:eastAsia="en-US" w:bidi="ar-SA"/>
        </w:rPr>
        <w:t>[37]</w:t>
      </w:r>
      <w:r w:rsidRPr="0085525D">
        <w:rPr>
          <w:rFonts w:ascii="Arial" w:eastAsiaTheme="minorHAnsi" w:hAnsi="Arial" w:cs="Arial"/>
          <w:lang w:val="en-GB" w:eastAsia="en-US" w:bidi="ar-SA"/>
        </w:rPr>
        <w:tab/>
      </w:r>
      <w:r w:rsidR="007D4D10" w:rsidRPr="00F65B96">
        <w:rPr>
          <w:rFonts w:ascii="Arial" w:hAnsi="Arial" w:cs="Arial"/>
          <w:color w:val="242121"/>
        </w:rPr>
        <w:t>However, section 8(1)</w:t>
      </w:r>
      <w:r w:rsidR="007D4D10" w:rsidRPr="00F65B96">
        <w:rPr>
          <w:rFonts w:ascii="Arial" w:hAnsi="Arial" w:cs="Arial"/>
          <w:i/>
          <w:color w:val="242121"/>
        </w:rPr>
        <w:t>(c)</w:t>
      </w:r>
      <w:r w:rsidR="00A45004" w:rsidRPr="00F65B96">
        <w:rPr>
          <w:rFonts w:ascii="Arial" w:hAnsi="Arial" w:cs="Arial"/>
          <w:color w:val="242121"/>
        </w:rPr>
        <w:t>(ii)</w:t>
      </w:r>
      <w:r w:rsidR="00A45004" w:rsidRPr="00F65B96">
        <w:rPr>
          <w:rFonts w:ascii="Arial" w:hAnsi="Arial" w:cs="Arial"/>
          <w:i/>
          <w:color w:val="242121"/>
        </w:rPr>
        <w:t>(aa)</w:t>
      </w:r>
      <w:r w:rsidR="00A45004" w:rsidRPr="00F65B96">
        <w:rPr>
          <w:rFonts w:ascii="Arial" w:hAnsi="Arial" w:cs="Arial"/>
          <w:color w:val="242121"/>
        </w:rPr>
        <w:t xml:space="preserve"> of </w:t>
      </w:r>
      <w:r w:rsidR="006364C8" w:rsidRPr="00F65B96">
        <w:rPr>
          <w:rFonts w:ascii="Arial" w:hAnsi="Arial" w:cs="Arial"/>
          <w:color w:val="242121"/>
        </w:rPr>
        <w:t xml:space="preserve">PAJA </w:t>
      </w:r>
      <w:r w:rsidR="00A45004" w:rsidRPr="00F65B96">
        <w:rPr>
          <w:rFonts w:ascii="Arial" w:hAnsi="Arial" w:cs="Arial"/>
          <w:color w:val="242121"/>
        </w:rPr>
        <w:t>provides as follows:</w:t>
      </w:r>
    </w:p>
    <w:p w14:paraId="137F5859" w14:textId="77777777" w:rsidR="00A00319" w:rsidRPr="0085525D" w:rsidRDefault="00A00319" w:rsidP="00A00319">
      <w:pPr>
        <w:shd w:val="clear" w:color="auto" w:fill="FFFFFF"/>
        <w:spacing w:line="360" w:lineRule="auto"/>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t>(1)  The court or tribunal, in proceedings for judicial review in terms of section 6 (1), may grant any order that is just and equitable, including orders—</w:t>
      </w:r>
    </w:p>
    <w:p w14:paraId="176D075B" w14:textId="370CF0D1" w:rsidR="00A00319" w:rsidRPr="0085525D" w:rsidRDefault="00A00319" w:rsidP="00A00319">
      <w:pPr>
        <w:shd w:val="clear" w:color="auto" w:fill="FFFFFF"/>
        <w:spacing w:line="360" w:lineRule="auto"/>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lastRenderedPageBreak/>
        <w:t xml:space="preserve">(a) </w:t>
      </w:r>
      <w:r w:rsidRPr="0085525D">
        <w:rPr>
          <w:rFonts w:ascii="Arial" w:eastAsiaTheme="minorHAnsi" w:hAnsi="Arial" w:cs="Arial"/>
          <w:color w:val="242121"/>
          <w:sz w:val="22"/>
          <w:szCs w:val="22"/>
          <w:lang w:val="en-GB" w:eastAsia="en-US" w:bidi="ar-SA"/>
        </w:rPr>
        <w:tab/>
        <w:t>. . .</w:t>
      </w:r>
    </w:p>
    <w:p w14:paraId="4CBFEA4D" w14:textId="3057C274" w:rsidR="00A00319" w:rsidRPr="0085525D" w:rsidRDefault="00A00319" w:rsidP="00A00319">
      <w:pPr>
        <w:shd w:val="clear" w:color="auto" w:fill="FFFFFF"/>
        <w:spacing w:line="360" w:lineRule="auto"/>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t xml:space="preserve">(b) </w:t>
      </w:r>
      <w:r w:rsidRPr="0085525D">
        <w:rPr>
          <w:rFonts w:ascii="Arial" w:eastAsiaTheme="minorHAnsi" w:hAnsi="Arial" w:cs="Arial"/>
          <w:color w:val="242121"/>
          <w:sz w:val="22"/>
          <w:szCs w:val="22"/>
          <w:lang w:val="en-GB" w:eastAsia="en-US" w:bidi="ar-SA"/>
        </w:rPr>
        <w:tab/>
        <w:t>. . .</w:t>
      </w:r>
    </w:p>
    <w:p w14:paraId="798C674F" w14:textId="77777777" w:rsidR="00A00319" w:rsidRPr="0085525D" w:rsidRDefault="00A00319" w:rsidP="00A00319">
      <w:pPr>
        <w:shd w:val="clear" w:color="auto" w:fill="FFFFFF"/>
        <w:spacing w:line="360" w:lineRule="auto"/>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t xml:space="preserve">(c) </w:t>
      </w:r>
      <w:r w:rsidRPr="0085525D">
        <w:rPr>
          <w:rFonts w:ascii="Arial" w:eastAsiaTheme="minorHAnsi" w:hAnsi="Arial" w:cs="Arial"/>
          <w:color w:val="242121"/>
          <w:sz w:val="22"/>
          <w:szCs w:val="22"/>
          <w:lang w:val="en-GB" w:eastAsia="en-US" w:bidi="ar-SA"/>
        </w:rPr>
        <w:tab/>
        <w:t>setting aside the administrative action and—</w:t>
      </w:r>
    </w:p>
    <w:p w14:paraId="1A642BA7" w14:textId="77777777" w:rsidR="00A00319" w:rsidRPr="0085525D" w:rsidRDefault="00A00319" w:rsidP="00A00319">
      <w:pPr>
        <w:shd w:val="clear" w:color="auto" w:fill="FFFFFF"/>
        <w:spacing w:line="360" w:lineRule="auto"/>
        <w:ind w:left="720" w:hanging="720"/>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tab/>
        <w:t xml:space="preserve">(i) </w:t>
      </w:r>
      <w:r w:rsidRPr="0085525D">
        <w:rPr>
          <w:rFonts w:ascii="Arial" w:eastAsiaTheme="minorHAnsi" w:hAnsi="Arial" w:cs="Arial"/>
          <w:color w:val="242121"/>
          <w:sz w:val="22"/>
          <w:szCs w:val="22"/>
          <w:lang w:val="en-GB" w:eastAsia="en-US" w:bidi="ar-SA"/>
        </w:rPr>
        <w:tab/>
        <w:t>remitting the matter for reconsideration by the administrator, with or without directions; or</w:t>
      </w:r>
    </w:p>
    <w:p w14:paraId="0FEB5327" w14:textId="77777777" w:rsidR="00A00319" w:rsidRPr="0085525D" w:rsidRDefault="00A00319" w:rsidP="00A00319">
      <w:pPr>
        <w:shd w:val="clear" w:color="auto" w:fill="FFFFFF"/>
        <w:spacing w:line="360" w:lineRule="auto"/>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tab/>
        <w:t xml:space="preserve">(ii) </w:t>
      </w:r>
      <w:r w:rsidRPr="0085525D">
        <w:rPr>
          <w:rFonts w:ascii="Arial" w:eastAsiaTheme="minorHAnsi" w:hAnsi="Arial" w:cs="Arial"/>
          <w:color w:val="242121"/>
          <w:sz w:val="22"/>
          <w:szCs w:val="22"/>
          <w:lang w:val="en-GB" w:eastAsia="en-US" w:bidi="ar-SA"/>
        </w:rPr>
        <w:tab/>
        <w:t>in exceptional cases—</w:t>
      </w:r>
    </w:p>
    <w:p w14:paraId="46AD2C28" w14:textId="61CA399F" w:rsidR="00BE3647" w:rsidRPr="0085525D" w:rsidRDefault="00A00319" w:rsidP="00A00319">
      <w:pPr>
        <w:shd w:val="clear" w:color="auto" w:fill="FFFFFF"/>
        <w:spacing w:line="360" w:lineRule="auto"/>
        <w:ind w:left="1440"/>
        <w:rPr>
          <w:rFonts w:ascii="Arial" w:eastAsiaTheme="minorHAnsi" w:hAnsi="Arial" w:cs="Arial"/>
          <w:color w:val="242121"/>
          <w:sz w:val="22"/>
          <w:szCs w:val="22"/>
          <w:lang w:val="en-GB" w:eastAsia="en-US" w:bidi="ar-SA"/>
        </w:rPr>
      </w:pPr>
      <w:r w:rsidRPr="0085525D">
        <w:rPr>
          <w:rFonts w:ascii="Arial" w:eastAsiaTheme="minorHAnsi" w:hAnsi="Arial" w:cs="Arial"/>
          <w:color w:val="242121"/>
          <w:sz w:val="22"/>
          <w:szCs w:val="22"/>
          <w:lang w:val="en-GB" w:eastAsia="en-US" w:bidi="ar-SA"/>
        </w:rPr>
        <w:t>(aa) substituting or varying the administrative action or correcting a defect resulting from the administrative action. . .’</w:t>
      </w:r>
    </w:p>
    <w:p w14:paraId="2611727D" w14:textId="77777777" w:rsidR="00A00319" w:rsidRPr="0085525D" w:rsidRDefault="00A00319" w:rsidP="00A00319">
      <w:pPr>
        <w:shd w:val="clear" w:color="auto" w:fill="FFFFFF"/>
        <w:spacing w:line="360" w:lineRule="auto"/>
        <w:ind w:left="1440"/>
        <w:rPr>
          <w:rFonts w:ascii="Arial" w:hAnsi="Arial" w:cs="Arial"/>
          <w:sz w:val="22"/>
          <w:szCs w:val="22"/>
        </w:rPr>
      </w:pPr>
    </w:p>
    <w:p w14:paraId="6AAE7DAA" w14:textId="35353784" w:rsidR="003F50CE" w:rsidRPr="0085525D" w:rsidRDefault="00F65B96" w:rsidP="00F65B96">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85525D">
        <w:rPr>
          <w:rFonts w:ascii="Arial" w:hAnsi="Arial" w:cs="Arial"/>
          <w:color w:val="242121"/>
        </w:rPr>
        <w:t>[38]</w:t>
      </w:r>
      <w:r w:rsidRPr="0085525D">
        <w:rPr>
          <w:rFonts w:ascii="Arial" w:hAnsi="Arial" w:cs="Arial"/>
          <w:color w:val="242121"/>
        </w:rPr>
        <w:tab/>
      </w:r>
      <w:r w:rsidR="00D07307" w:rsidRPr="0085525D">
        <w:rPr>
          <w:rFonts w:ascii="Arial" w:hAnsi="Arial" w:cs="Arial"/>
          <w:color w:val="242121"/>
        </w:rPr>
        <w:t xml:space="preserve">Exceptional circumstances are not defined in PAJA, nor could they </w:t>
      </w:r>
      <w:r w:rsidR="004531F6" w:rsidRPr="0085525D">
        <w:rPr>
          <w:rFonts w:ascii="Arial" w:hAnsi="Arial" w:cs="Arial"/>
          <w:color w:val="242121"/>
        </w:rPr>
        <w:t xml:space="preserve">reasonably </w:t>
      </w:r>
    </w:p>
    <w:p w14:paraId="08503736" w14:textId="287F4E3D" w:rsidR="00D07307" w:rsidRPr="0085525D" w:rsidRDefault="004531F6" w:rsidP="003F50CE">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85525D">
        <w:rPr>
          <w:rFonts w:ascii="Arial" w:hAnsi="Arial" w:cs="Arial"/>
          <w:color w:val="242121"/>
        </w:rPr>
        <w:t xml:space="preserve">be expected to </w:t>
      </w:r>
      <w:r w:rsidR="00D07307" w:rsidRPr="0085525D">
        <w:rPr>
          <w:rFonts w:ascii="Arial" w:hAnsi="Arial" w:cs="Arial"/>
          <w:color w:val="242121"/>
        </w:rPr>
        <w:t xml:space="preserve">be. Each matter is to be considered on its own merits. </w:t>
      </w:r>
      <w:r w:rsidR="00432E1E" w:rsidRPr="0085525D">
        <w:rPr>
          <w:rFonts w:ascii="Arial" w:hAnsi="Arial" w:cs="Arial"/>
        </w:rPr>
        <w:t xml:space="preserve">Generally, it appears that </w:t>
      </w:r>
      <w:r w:rsidR="000F1333" w:rsidRPr="0085525D">
        <w:rPr>
          <w:rFonts w:ascii="Arial" w:hAnsi="Arial" w:cs="Arial"/>
        </w:rPr>
        <w:t xml:space="preserve">the </w:t>
      </w:r>
      <w:r w:rsidR="004B4328" w:rsidRPr="0085525D">
        <w:rPr>
          <w:rFonts w:ascii="Arial" w:hAnsi="Arial" w:cs="Arial"/>
        </w:rPr>
        <w:t>requirements</w:t>
      </w:r>
      <w:r w:rsidR="000F1333" w:rsidRPr="0085525D">
        <w:rPr>
          <w:rFonts w:ascii="Arial" w:hAnsi="Arial" w:cs="Arial"/>
        </w:rPr>
        <w:t xml:space="preserve"> of ‘exceptional circumstances’ have been distilled to include the following:</w:t>
      </w:r>
    </w:p>
    <w:p w14:paraId="515403CF" w14:textId="3865D1FA" w:rsidR="000D47B5" w:rsidRPr="0085525D" w:rsidRDefault="00F65B96" w:rsidP="00F65B96">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85525D">
        <w:rPr>
          <w:rFonts w:ascii="Arial" w:hAnsi="Arial" w:cs="Arial"/>
          <w:iCs/>
          <w:color w:val="242121"/>
        </w:rPr>
        <w:t>(a)</w:t>
      </w:r>
      <w:r w:rsidRPr="0085525D">
        <w:rPr>
          <w:rFonts w:ascii="Arial" w:hAnsi="Arial" w:cs="Arial"/>
          <w:iCs/>
          <w:color w:val="242121"/>
        </w:rPr>
        <w:tab/>
      </w:r>
      <w:r w:rsidR="003E7D3B" w:rsidRPr="0085525D">
        <w:rPr>
          <w:rFonts w:ascii="Arial" w:hAnsi="Arial" w:cs="Arial"/>
        </w:rPr>
        <w:t>the end result is a foregone conclusion such that remittal would be a ‘mere formality’ or ‘waste of time’ given the inevitability of the outcome;</w:t>
      </w:r>
      <w:r w:rsidR="00181A35" w:rsidRPr="0085525D">
        <w:rPr>
          <w:rStyle w:val="FootnoteReference"/>
          <w:rFonts w:ascii="Arial" w:hAnsi="Arial" w:cs="Arial"/>
        </w:rPr>
        <w:footnoteReference w:id="25"/>
      </w:r>
      <w:r w:rsidR="003E7D3B" w:rsidRPr="0085525D">
        <w:rPr>
          <w:rFonts w:ascii="Arial" w:hAnsi="Arial" w:cs="Arial"/>
          <w:position w:val="8"/>
        </w:rPr>
        <w:t xml:space="preserve"> </w:t>
      </w:r>
    </w:p>
    <w:p w14:paraId="031E1AA1" w14:textId="098B19B4" w:rsidR="000D47B5" w:rsidRPr="0085525D" w:rsidRDefault="00F65B96" w:rsidP="00F65B96">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85525D">
        <w:rPr>
          <w:rFonts w:ascii="Arial" w:hAnsi="Arial" w:cs="Arial"/>
          <w:iCs/>
          <w:color w:val="242121"/>
        </w:rPr>
        <w:t>(b)</w:t>
      </w:r>
      <w:r w:rsidRPr="0085525D">
        <w:rPr>
          <w:rFonts w:ascii="Arial" w:hAnsi="Arial" w:cs="Arial"/>
          <w:iCs/>
          <w:color w:val="242121"/>
        </w:rPr>
        <w:tab/>
      </w:r>
      <w:r w:rsidR="003E7D3B" w:rsidRPr="0085525D">
        <w:rPr>
          <w:rFonts w:ascii="Arial" w:hAnsi="Arial" w:cs="Arial"/>
        </w:rPr>
        <w:t>there is a delay causing unjustifiable prejudice to the affected party;</w:t>
      </w:r>
      <w:r w:rsidR="00F008B8" w:rsidRPr="0085525D">
        <w:rPr>
          <w:rStyle w:val="FootnoteReference"/>
          <w:rFonts w:ascii="Arial" w:hAnsi="Arial" w:cs="Arial"/>
        </w:rPr>
        <w:footnoteReference w:id="26"/>
      </w:r>
      <w:r w:rsidR="003E7D3B" w:rsidRPr="0085525D">
        <w:rPr>
          <w:rFonts w:ascii="Arial" w:hAnsi="Arial" w:cs="Arial"/>
          <w:position w:val="8"/>
        </w:rPr>
        <w:t xml:space="preserve"> </w:t>
      </w:r>
    </w:p>
    <w:p w14:paraId="653D585E" w14:textId="3164F801" w:rsidR="000D47B5" w:rsidRPr="0085525D" w:rsidRDefault="00F65B96" w:rsidP="00F65B96">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85525D">
        <w:rPr>
          <w:rFonts w:ascii="Arial" w:hAnsi="Arial" w:cs="Arial"/>
          <w:iCs/>
          <w:color w:val="242121"/>
        </w:rPr>
        <w:t>(c)</w:t>
      </w:r>
      <w:r w:rsidRPr="0085525D">
        <w:rPr>
          <w:rFonts w:ascii="Arial" w:hAnsi="Arial" w:cs="Arial"/>
          <w:iCs/>
          <w:color w:val="242121"/>
        </w:rPr>
        <w:tab/>
      </w:r>
      <w:r w:rsidR="000D47B5" w:rsidRPr="0085525D">
        <w:rPr>
          <w:rFonts w:ascii="Arial" w:hAnsi="Arial" w:cs="Arial"/>
        </w:rPr>
        <w:t xml:space="preserve">there is </w:t>
      </w:r>
      <w:r w:rsidR="003E7D3B" w:rsidRPr="0085525D">
        <w:rPr>
          <w:rFonts w:ascii="Arial" w:hAnsi="Arial" w:cs="Arial"/>
        </w:rPr>
        <w:t>bias or incompetence on the part of the administrator such that ‘it would be unfair to require the applicant to submit to the same jurisdiction again’;</w:t>
      </w:r>
      <w:r w:rsidR="006179C2" w:rsidRPr="0085525D">
        <w:rPr>
          <w:rStyle w:val="FootnoteReference"/>
          <w:rFonts w:ascii="Arial" w:hAnsi="Arial" w:cs="Arial"/>
        </w:rPr>
        <w:footnoteReference w:id="27"/>
      </w:r>
      <w:r w:rsidR="003E7D3B" w:rsidRPr="0085525D">
        <w:rPr>
          <w:rFonts w:ascii="Arial" w:hAnsi="Arial" w:cs="Arial"/>
          <w:position w:val="8"/>
        </w:rPr>
        <w:t xml:space="preserve"> </w:t>
      </w:r>
      <w:r w:rsidR="003E7D3B" w:rsidRPr="0085525D">
        <w:rPr>
          <w:rFonts w:ascii="Arial" w:hAnsi="Arial" w:cs="Arial"/>
        </w:rPr>
        <w:t xml:space="preserve">or </w:t>
      </w:r>
    </w:p>
    <w:p w14:paraId="4209B8EE" w14:textId="4D6B889E" w:rsidR="003E7D3B" w:rsidRPr="0085525D" w:rsidRDefault="00F65B96" w:rsidP="00F65B96">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85525D">
        <w:rPr>
          <w:rFonts w:ascii="Arial" w:hAnsi="Arial" w:cs="Arial"/>
          <w:iCs/>
          <w:color w:val="242121"/>
        </w:rPr>
        <w:t>(d)</w:t>
      </w:r>
      <w:r w:rsidRPr="0085525D">
        <w:rPr>
          <w:rFonts w:ascii="Arial" w:hAnsi="Arial" w:cs="Arial"/>
          <w:iCs/>
          <w:color w:val="242121"/>
        </w:rPr>
        <w:tab/>
      </w:r>
      <w:r w:rsidR="003E7D3B" w:rsidRPr="0085525D">
        <w:rPr>
          <w:rFonts w:ascii="Arial" w:hAnsi="Arial" w:cs="Arial"/>
        </w:rPr>
        <w:t xml:space="preserve">the court </w:t>
      </w:r>
      <w:r w:rsidR="0068236D" w:rsidRPr="0085525D">
        <w:rPr>
          <w:rFonts w:ascii="Arial" w:hAnsi="Arial" w:cs="Arial"/>
        </w:rPr>
        <w:t>is</w:t>
      </w:r>
      <w:r w:rsidR="003E7D3B" w:rsidRPr="0085525D">
        <w:rPr>
          <w:rFonts w:ascii="Arial" w:hAnsi="Arial" w:cs="Arial"/>
        </w:rPr>
        <w:t xml:space="preserve"> in ‘as good a </w:t>
      </w:r>
      <w:r w:rsidR="00B2252E" w:rsidRPr="0085525D">
        <w:rPr>
          <w:rFonts w:ascii="Arial" w:hAnsi="Arial" w:cs="Arial"/>
        </w:rPr>
        <w:t>position’ as the administrator to take the decision.</w:t>
      </w:r>
      <w:r w:rsidR="00A96DBE" w:rsidRPr="0085525D">
        <w:rPr>
          <w:rStyle w:val="FootnoteReference"/>
          <w:rFonts w:ascii="Arial" w:hAnsi="Arial" w:cs="Arial"/>
        </w:rPr>
        <w:footnoteReference w:id="28"/>
      </w:r>
    </w:p>
    <w:p w14:paraId="1DD1B725" w14:textId="1E6CC26D" w:rsidR="0021147D" w:rsidRPr="00F65B96" w:rsidRDefault="00F65B96" w:rsidP="00F65B96">
      <w:pPr>
        <w:tabs>
          <w:tab w:val="left" w:pos="709"/>
        </w:tabs>
        <w:spacing w:before="100" w:beforeAutospacing="1" w:after="100" w:afterAutospacing="1" w:line="360" w:lineRule="auto"/>
        <w:jc w:val="both"/>
        <w:rPr>
          <w:rFonts w:ascii="Arial" w:hAnsi="Arial" w:cs="Arial"/>
        </w:rPr>
      </w:pPr>
      <w:r w:rsidRPr="0085525D">
        <w:rPr>
          <w:rFonts w:ascii="Arial" w:eastAsiaTheme="minorHAnsi" w:hAnsi="Arial" w:cs="Arial"/>
          <w:lang w:val="en-GB" w:eastAsia="en-US" w:bidi="ar-SA"/>
        </w:rPr>
        <w:t>[39]</w:t>
      </w:r>
      <w:r w:rsidRPr="0085525D">
        <w:rPr>
          <w:rFonts w:ascii="Arial" w:eastAsiaTheme="minorHAnsi" w:hAnsi="Arial" w:cs="Arial"/>
          <w:lang w:val="en-GB" w:eastAsia="en-US" w:bidi="ar-SA"/>
        </w:rPr>
        <w:tab/>
      </w:r>
      <w:r w:rsidR="001D1492" w:rsidRPr="00F65B96">
        <w:rPr>
          <w:rFonts w:ascii="Arial" w:hAnsi="Arial" w:cs="Arial"/>
          <w:color w:val="242121"/>
        </w:rPr>
        <w:t xml:space="preserve">In </w:t>
      </w:r>
      <w:r w:rsidR="001D1492" w:rsidRPr="00F65B96">
        <w:rPr>
          <w:rFonts w:ascii="Arial" w:hAnsi="Arial" w:cs="Arial"/>
          <w:i/>
          <w:iCs/>
        </w:rPr>
        <w:t xml:space="preserve">Trencon Construction (Pty) Ltd v Industrial Development Corporation of South Africa Ltd and </w:t>
      </w:r>
      <w:r w:rsidR="00E24F3F" w:rsidRPr="00F65B96">
        <w:rPr>
          <w:rFonts w:ascii="Arial" w:hAnsi="Arial" w:cs="Arial"/>
          <w:i/>
          <w:iCs/>
        </w:rPr>
        <w:t>another</w:t>
      </w:r>
      <w:r w:rsidR="001D1492" w:rsidRPr="00F65B96">
        <w:rPr>
          <w:rFonts w:ascii="Arial" w:hAnsi="Arial" w:cs="Arial"/>
        </w:rPr>
        <w:t>,</w:t>
      </w:r>
      <w:r w:rsidR="001D1492" w:rsidRPr="0085525D">
        <w:rPr>
          <w:rStyle w:val="FootnoteReference"/>
          <w:rFonts w:ascii="Arial" w:hAnsi="Arial" w:cs="Arial"/>
        </w:rPr>
        <w:footnoteReference w:id="29"/>
      </w:r>
      <w:r w:rsidR="001D1492" w:rsidRPr="00F65B96">
        <w:rPr>
          <w:rFonts w:ascii="Arial" w:hAnsi="Arial" w:cs="Arial"/>
          <w:i/>
          <w:iCs/>
        </w:rPr>
        <w:t xml:space="preserve"> </w:t>
      </w:r>
      <w:r w:rsidR="00097C9D" w:rsidRPr="00F65B96">
        <w:rPr>
          <w:rFonts w:ascii="Arial" w:hAnsi="Arial" w:cs="Arial"/>
        </w:rPr>
        <w:t xml:space="preserve">the Constitutional Court </w:t>
      </w:r>
      <w:r w:rsidR="001D1492" w:rsidRPr="00F65B96">
        <w:rPr>
          <w:rFonts w:ascii="Arial" w:hAnsi="Arial" w:cs="Arial"/>
        </w:rPr>
        <w:t>stated as follows:</w:t>
      </w:r>
    </w:p>
    <w:p w14:paraId="645FA6DB" w14:textId="03EF8DF7" w:rsidR="00B00A6B" w:rsidRPr="0085525D" w:rsidRDefault="00845BC6" w:rsidP="0021147D">
      <w:pPr>
        <w:pStyle w:val="ListParagraph"/>
        <w:tabs>
          <w:tab w:val="left" w:pos="709"/>
        </w:tabs>
        <w:spacing w:before="100" w:beforeAutospacing="1" w:after="100" w:afterAutospacing="1" w:line="360" w:lineRule="auto"/>
        <w:ind w:left="0"/>
        <w:jc w:val="both"/>
        <w:rPr>
          <w:rFonts w:ascii="Arial" w:hAnsi="Arial" w:cs="Arial"/>
        </w:rPr>
      </w:pPr>
      <w:r w:rsidRPr="0085525D">
        <w:rPr>
          <w:rFonts w:ascii="Arial" w:hAnsi="Arial" w:cs="Arial"/>
          <w:color w:val="242121"/>
        </w:rPr>
        <w:t xml:space="preserve">‘. . . given the doctrine of separation of powers, in conducting [the] enquiry there are certain factors that should inevitably hold greater weight. 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 incompetence of an administrator. The ultimate consideration is whether a substitution order is just and equitable. This will involve a consideration of fairness to all implicated parties. It is prudent to emphasise that the exceptional circumstances enquiry requires an examination </w:t>
      </w:r>
      <w:r w:rsidRPr="0085525D">
        <w:rPr>
          <w:rFonts w:ascii="Arial" w:hAnsi="Arial" w:cs="Arial"/>
          <w:color w:val="242121"/>
        </w:rPr>
        <w:lastRenderedPageBreak/>
        <w:t>of each matter on a case-by-case basis that accounts for all relevant facts and circumstances</w:t>
      </w:r>
      <w:r w:rsidR="00B00A6B" w:rsidRPr="0085525D">
        <w:rPr>
          <w:rFonts w:ascii="Arial" w:hAnsi="Arial" w:cs="Arial"/>
        </w:rPr>
        <w:t>.’</w:t>
      </w:r>
      <w:r w:rsidR="00873C29">
        <w:rPr>
          <w:rFonts w:ascii="Arial" w:hAnsi="Arial" w:cs="Arial"/>
        </w:rPr>
        <w:t xml:space="preserve"> (Footnote omitted.)</w:t>
      </w:r>
    </w:p>
    <w:p w14:paraId="444D9513" w14:textId="77777777" w:rsidR="00845BC6" w:rsidRPr="0085525D" w:rsidRDefault="00845BC6" w:rsidP="0021147D">
      <w:pPr>
        <w:pStyle w:val="ListParagraph"/>
        <w:tabs>
          <w:tab w:val="left" w:pos="709"/>
        </w:tabs>
        <w:spacing w:before="100" w:beforeAutospacing="1" w:after="100" w:afterAutospacing="1" w:line="360" w:lineRule="auto"/>
        <w:ind w:left="0"/>
        <w:jc w:val="both"/>
        <w:rPr>
          <w:rFonts w:ascii="Arial" w:hAnsi="Arial" w:cs="Arial"/>
        </w:rPr>
      </w:pPr>
    </w:p>
    <w:p w14:paraId="4225542B" w14:textId="7F9B3338" w:rsidR="0021147D"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[40]</w:t>
      </w:r>
      <w:r w:rsidRPr="0085525D">
        <w:rPr>
          <w:rFonts w:ascii="Arial" w:eastAsiaTheme="minorHAnsi" w:hAnsi="Arial" w:cs="Arial"/>
          <w:color w:val="242121"/>
          <w:lang w:val="en-GB" w:eastAsia="en-US" w:bidi="ar-SA"/>
        </w:rPr>
        <w:tab/>
      </w:r>
      <w:r w:rsidR="00855045" w:rsidRPr="00F65B96">
        <w:rPr>
          <w:rFonts w:ascii="Arial" w:hAnsi="Arial" w:cs="Arial"/>
          <w:color w:val="242121"/>
        </w:rPr>
        <w:t xml:space="preserve">The respondent has </w:t>
      </w:r>
      <w:r w:rsidR="00E5329A" w:rsidRPr="00F65B96">
        <w:rPr>
          <w:rFonts w:ascii="Arial" w:hAnsi="Arial" w:cs="Arial"/>
          <w:color w:val="242121"/>
        </w:rPr>
        <w:t>relied on the Scheme to refuse to approve the applicants</w:t>
      </w:r>
      <w:r w:rsidR="0034210A" w:rsidRPr="00F65B96">
        <w:rPr>
          <w:rFonts w:ascii="Arial" w:hAnsi="Arial" w:cs="Arial"/>
          <w:color w:val="242121"/>
        </w:rPr>
        <w:t>’</w:t>
      </w:r>
      <w:r w:rsidR="00E5329A" w:rsidRPr="00F65B96">
        <w:rPr>
          <w:rFonts w:ascii="Arial" w:hAnsi="Arial" w:cs="Arial"/>
          <w:color w:val="242121"/>
        </w:rPr>
        <w:t xml:space="preserve"> plans. </w:t>
      </w:r>
      <w:r w:rsidR="00F34CAB" w:rsidRPr="00F65B96">
        <w:rPr>
          <w:rFonts w:ascii="Arial" w:hAnsi="Arial" w:cs="Arial"/>
          <w:color w:val="242121"/>
        </w:rPr>
        <w:t>I have found that the Scheme is not applicable and that the second applicant is an extant petrol service station</w:t>
      </w:r>
      <w:r w:rsidR="007553D1" w:rsidRPr="00F65B96">
        <w:rPr>
          <w:rFonts w:ascii="Arial" w:hAnsi="Arial" w:cs="Arial"/>
          <w:color w:val="242121"/>
        </w:rPr>
        <w:t xml:space="preserve"> that is not being extended. The repositioning of the canopy and the raising of the forecourt </w:t>
      </w:r>
      <w:r w:rsidR="00202D6B" w:rsidRPr="00F65B96">
        <w:rPr>
          <w:rFonts w:ascii="Arial" w:hAnsi="Arial" w:cs="Arial"/>
          <w:color w:val="242121"/>
        </w:rPr>
        <w:t xml:space="preserve">appear to </w:t>
      </w:r>
      <w:r w:rsidR="00EB3F23" w:rsidRPr="00F65B96">
        <w:rPr>
          <w:rFonts w:ascii="Arial" w:hAnsi="Arial" w:cs="Arial"/>
          <w:color w:val="242121"/>
        </w:rPr>
        <w:t xml:space="preserve">be constructions that will </w:t>
      </w:r>
      <w:r w:rsidR="00202D6B" w:rsidRPr="00F65B96">
        <w:rPr>
          <w:rFonts w:ascii="Arial" w:hAnsi="Arial" w:cs="Arial"/>
          <w:color w:val="242121"/>
        </w:rPr>
        <w:t>require plans</w:t>
      </w:r>
      <w:r w:rsidR="00BD7CC3" w:rsidRPr="00F65B96">
        <w:rPr>
          <w:rFonts w:ascii="Arial" w:hAnsi="Arial" w:cs="Arial"/>
          <w:color w:val="242121"/>
        </w:rPr>
        <w:t xml:space="preserve"> to be approved</w:t>
      </w:r>
      <w:r w:rsidR="00202D6B" w:rsidRPr="00F65B96">
        <w:rPr>
          <w:rFonts w:ascii="Arial" w:hAnsi="Arial" w:cs="Arial"/>
          <w:color w:val="242121"/>
        </w:rPr>
        <w:t>. It is beyond this court</w:t>
      </w:r>
      <w:r w:rsidR="00842DFE" w:rsidRPr="00F65B96">
        <w:rPr>
          <w:rFonts w:ascii="Arial" w:hAnsi="Arial" w:cs="Arial"/>
          <w:color w:val="242121"/>
        </w:rPr>
        <w:t>’</w:t>
      </w:r>
      <w:r w:rsidR="00202D6B" w:rsidRPr="00F65B96">
        <w:rPr>
          <w:rFonts w:ascii="Arial" w:hAnsi="Arial" w:cs="Arial"/>
          <w:color w:val="242121"/>
        </w:rPr>
        <w:t xml:space="preserve">s area of expertise to comment on whether technically </w:t>
      </w:r>
      <w:r w:rsidR="0012038C" w:rsidRPr="00F65B96">
        <w:rPr>
          <w:rFonts w:ascii="Arial" w:hAnsi="Arial" w:cs="Arial"/>
          <w:color w:val="242121"/>
        </w:rPr>
        <w:t>these issues have been properly addressed by the applicants in their application.</w:t>
      </w:r>
      <w:r w:rsidR="007920D2" w:rsidRPr="00F65B96">
        <w:rPr>
          <w:rFonts w:ascii="Arial" w:hAnsi="Arial" w:cs="Arial"/>
          <w:color w:val="242121"/>
        </w:rPr>
        <w:t xml:space="preserve"> </w:t>
      </w:r>
      <w:r w:rsidR="00FB7601" w:rsidRPr="00F65B96">
        <w:rPr>
          <w:rFonts w:ascii="Arial" w:hAnsi="Arial" w:cs="Arial"/>
          <w:color w:val="242121"/>
        </w:rPr>
        <w:t>I am accordingly not in as good a position as the respondent</w:t>
      </w:r>
      <w:r w:rsidR="00842DFE" w:rsidRPr="00F65B96">
        <w:rPr>
          <w:rFonts w:ascii="Arial" w:hAnsi="Arial" w:cs="Arial"/>
          <w:color w:val="242121"/>
        </w:rPr>
        <w:t>’s administrators</w:t>
      </w:r>
      <w:r w:rsidR="00FB7601" w:rsidRPr="00F65B96">
        <w:rPr>
          <w:rFonts w:ascii="Arial" w:hAnsi="Arial" w:cs="Arial"/>
          <w:color w:val="242121"/>
        </w:rPr>
        <w:t xml:space="preserve"> to finally consider th</w:t>
      </w:r>
      <w:r w:rsidR="00B07B10" w:rsidRPr="00F65B96">
        <w:rPr>
          <w:rFonts w:ascii="Arial" w:hAnsi="Arial" w:cs="Arial"/>
          <w:color w:val="242121"/>
        </w:rPr>
        <w:t>e applicants’ application. In addition, w</w:t>
      </w:r>
      <w:r w:rsidR="007920D2" w:rsidRPr="00F65B96">
        <w:rPr>
          <w:rFonts w:ascii="Arial" w:hAnsi="Arial" w:cs="Arial"/>
          <w:color w:val="242121"/>
        </w:rPr>
        <w:t>hile I have sympathy for the frustrations of the applicants</w:t>
      </w:r>
      <w:r w:rsidR="00BD7CC3" w:rsidRPr="00F65B96">
        <w:rPr>
          <w:rFonts w:ascii="Arial" w:hAnsi="Arial" w:cs="Arial"/>
          <w:color w:val="242121"/>
        </w:rPr>
        <w:t xml:space="preserve"> due to the delay </w:t>
      </w:r>
      <w:r w:rsidR="0012038C" w:rsidRPr="00F65B96">
        <w:rPr>
          <w:rFonts w:ascii="Arial" w:hAnsi="Arial" w:cs="Arial"/>
          <w:color w:val="242121"/>
        </w:rPr>
        <w:t xml:space="preserve">that they have suffered in </w:t>
      </w:r>
      <w:r w:rsidR="00B07B10" w:rsidRPr="00F65B96">
        <w:rPr>
          <w:rFonts w:ascii="Arial" w:hAnsi="Arial" w:cs="Arial"/>
          <w:color w:val="242121"/>
        </w:rPr>
        <w:t>finalising their project</w:t>
      </w:r>
      <w:r w:rsidR="00FB7601" w:rsidRPr="00F65B96">
        <w:rPr>
          <w:rFonts w:ascii="Arial" w:hAnsi="Arial" w:cs="Arial"/>
          <w:color w:val="242121"/>
        </w:rPr>
        <w:t>, I cannot find that the respondent has been biased against them</w:t>
      </w:r>
      <w:r w:rsidR="00B07B10" w:rsidRPr="00F65B96">
        <w:rPr>
          <w:rFonts w:ascii="Arial" w:hAnsi="Arial" w:cs="Arial"/>
          <w:color w:val="242121"/>
        </w:rPr>
        <w:t xml:space="preserve">. In my opinion, it would be preferable to refer the matter </w:t>
      </w:r>
      <w:r w:rsidR="003B09F2" w:rsidRPr="00F65B96">
        <w:rPr>
          <w:rFonts w:ascii="Arial" w:hAnsi="Arial" w:cs="Arial"/>
          <w:color w:val="242121"/>
        </w:rPr>
        <w:t>back to the respondent with directions</w:t>
      </w:r>
      <w:r w:rsidR="005C3251" w:rsidRPr="00F65B96">
        <w:rPr>
          <w:rFonts w:ascii="Arial" w:hAnsi="Arial" w:cs="Arial"/>
          <w:color w:val="242121"/>
        </w:rPr>
        <w:t xml:space="preserve"> and time limits</w:t>
      </w:r>
      <w:r w:rsidR="00427F7A" w:rsidRPr="00F65B96">
        <w:rPr>
          <w:rFonts w:ascii="Arial" w:hAnsi="Arial" w:cs="Arial"/>
          <w:color w:val="242121"/>
        </w:rPr>
        <w:t>,</w:t>
      </w:r>
      <w:r w:rsidR="003B09F2" w:rsidRPr="00F65B96">
        <w:rPr>
          <w:rFonts w:ascii="Arial" w:hAnsi="Arial" w:cs="Arial"/>
          <w:color w:val="242121"/>
        </w:rPr>
        <w:t xml:space="preserve"> as contemplated in section 8(1)</w:t>
      </w:r>
      <w:r w:rsidR="003B09F2" w:rsidRPr="00F65B96">
        <w:rPr>
          <w:rFonts w:ascii="Arial" w:hAnsi="Arial" w:cs="Arial"/>
          <w:i/>
          <w:color w:val="242121"/>
        </w:rPr>
        <w:t>(</w:t>
      </w:r>
      <w:r w:rsidR="002D1BF3" w:rsidRPr="00F65B96">
        <w:rPr>
          <w:rFonts w:ascii="Arial" w:hAnsi="Arial" w:cs="Arial"/>
          <w:i/>
          <w:color w:val="242121"/>
        </w:rPr>
        <w:t>c)</w:t>
      </w:r>
      <w:r w:rsidR="002D1BF3" w:rsidRPr="00F65B96">
        <w:rPr>
          <w:rFonts w:ascii="Arial" w:hAnsi="Arial" w:cs="Arial"/>
          <w:color w:val="242121"/>
        </w:rPr>
        <w:t>(i) of PAJA.</w:t>
      </w:r>
    </w:p>
    <w:p w14:paraId="5987DD72" w14:textId="77777777" w:rsidR="007920D2" w:rsidRPr="0085525D" w:rsidRDefault="007920D2" w:rsidP="007920D2">
      <w:pPr>
        <w:pStyle w:val="ListParagraph"/>
        <w:tabs>
          <w:tab w:val="left" w:pos="709"/>
        </w:tabs>
        <w:spacing w:after="0" w:line="360" w:lineRule="auto"/>
        <w:ind w:left="0"/>
        <w:jc w:val="both"/>
        <w:rPr>
          <w:rFonts w:ascii="Arial" w:hAnsi="Arial" w:cs="Arial"/>
          <w:color w:val="242121"/>
          <w:sz w:val="24"/>
          <w:szCs w:val="24"/>
        </w:rPr>
      </w:pPr>
    </w:p>
    <w:p w14:paraId="5E0D1016" w14:textId="43BF3872" w:rsidR="0064515F"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[41]</w:t>
      </w:r>
      <w:r w:rsidRPr="0085525D">
        <w:rPr>
          <w:rFonts w:ascii="Arial" w:eastAsiaTheme="minorHAnsi" w:hAnsi="Arial" w:cs="Arial"/>
          <w:color w:val="242121"/>
          <w:lang w:val="en-GB" w:eastAsia="en-US" w:bidi="ar-SA"/>
        </w:rPr>
        <w:tab/>
      </w:r>
      <w:r w:rsidR="0034210A" w:rsidRPr="00F65B96">
        <w:rPr>
          <w:rFonts w:ascii="Arial" w:hAnsi="Arial" w:cs="Arial"/>
          <w:color w:val="242121"/>
        </w:rPr>
        <w:t xml:space="preserve">In </w:t>
      </w:r>
      <w:r w:rsidR="00127980" w:rsidRPr="00F65B96">
        <w:rPr>
          <w:rFonts w:ascii="Arial" w:hAnsi="Arial" w:cs="Arial"/>
          <w:color w:val="242121"/>
        </w:rPr>
        <w:t>counsel for the applicants’</w:t>
      </w:r>
      <w:r w:rsidR="0034210A" w:rsidRPr="00F65B96">
        <w:rPr>
          <w:rFonts w:ascii="Arial" w:hAnsi="Arial" w:cs="Arial"/>
          <w:color w:val="242121"/>
        </w:rPr>
        <w:t xml:space="preserve"> heads of argument, despite </w:t>
      </w:r>
      <w:r w:rsidR="004F523E" w:rsidRPr="00F65B96">
        <w:rPr>
          <w:rFonts w:ascii="Arial" w:hAnsi="Arial" w:cs="Arial"/>
          <w:color w:val="242121"/>
        </w:rPr>
        <w:t>what is claimed in the finally amended notice of motion, he moves for a punitive order of costs to be awarded against the respondent.</w:t>
      </w:r>
      <w:r w:rsidR="00700A9A" w:rsidRPr="00F65B96">
        <w:rPr>
          <w:rFonts w:ascii="Arial" w:hAnsi="Arial" w:cs="Arial"/>
          <w:color w:val="242121"/>
        </w:rPr>
        <w:t xml:space="preserve"> </w:t>
      </w:r>
      <w:r w:rsidR="00DC158C" w:rsidRPr="00F65B96">
        <w:rPr>
          <w:rFonts w:ascii="Arial" w:hAnsi="Arial" w:cs="Arial"/>
          <w:color w:val="0E101A"/>
        </w:rPr>
        <w:t xml:space="preserve">The two basic principles governing the awarding of costs are: </w:t>
      </w:r>
    </w:p>
    <w:p w14:paraId="19545E8C" w14:textId="43F14D00" w:rsidR="0064515F" w:rsidRPr="0085525D" w:rsidRDefault="00DC158C" w:rsidP="001E103E">
      <w:pPr>
        <w:pStyle w:val="ListParagraph"/>
        <w:tabs>
          <w:tab w:val="left" w:pos="709"/>
        </w:tabs>
        <w:spacing w:after="0" w:line="360" w:lineRule="auto"/>
        <w:ind w:left="0"/>
        <w:jc w:val="both"/>
        <w:rPr>
          <w:rFonts w:ascii="Arial" w:hAnsi="Arial" w:cs="Arial"/>
          <w:color w:val="0E101A"/>
          <w:sz w:val="24"/>
          <w:szCs w:val="24"/>
        </w:rPr>
      </w:pPr>
      <w:r w:rsidRPr="00C62C45">
        <w:rPr>
          <w:rFonts w:ascii="Arial" w:hAnsi="Arial" w:cs="Arial"/>
          <w:iCs/>
          <w:color w:val="0E101A"/>
          <w:sz w:val="24"/>
          <w:szCs w:val="24"/>
        </w:rPr>
        <w:t>(a)</w:t>
      </w:r>
      <w:r w:rsidRPr="00C62C45">
        <w:rPr>
          <w:rFonts w:ascii="Arial" w:hAnsi="Arial" w:cs="Arial"/>
          <w:color w:val="0E101A"/>
          <w:sz w:val="24"/>
          <w:szCs w:val="24"/>
        </w:rPr>
        <w:t xml:space="preserve"> </w:t>
      </w:r>
      <w:r w:rsidR="001E103E" w:rsidRPr="00C62C45">
        <w:rPr>
          <w:rFonts w:ascii="Arial" w:hAnsi="Arial" w:cs="Arial"/>
          <w:color w:val="0E101A"/>
          <w:sz w:val="24"/>
          <w:szCs w:val="24"/>
        </w:rPr>
        <w:tab/>
      </w:r>
      <w:r w:rsidRPr="0085525D">
        <w:rPr>
          <w:rFonts w:ascii="Arial" w:hAnsi="Arial" w:cs="Arial"/>
          <w:color w:val="0E101A"/>
          <w:sz w:val="24"/>
          <w:szCs w:val="24"/>
        </w:rPr>
        <w:t xml:space="preserve">it is in the discretion of the Court, </w:t>
      </w:r>
      <w:r w:rsidR="00982445" w:rsidRPr="0085525D">
        <w:rPr>
          <w:rFonts w:ascii="Arial" w:hAnsi="Arial" w:cs="Arial"/>
          <w:color w:val="0E101A"/>
          <w:sz w:val="24"/>
          <w:szCs w:val="24"/>
        </w:rPr>
        <w:t>whether</w:t>
      </w:r>
      <w:r w:rsidRPr="0085525D">
        <w:rPr>
          <w:rFonts w:ascii="Arial" w:hAnsi="Arial" w:cs="Arial"/>
          <w:color w:val="0E101A"/>
          <w:sz w:val="24"/>
          <w:szCs w:val="24"/>
        </w:rPr>
        <w:t xml:space="preserve"> to award costs</w:t>
      </w:r>
      <w:r w:rsidR="0064515F" w:rsidRPr="0085525D">
        <w:rPr>
          <w:rFonts w:ascii="Arial" w:hAnsi="Arial" w:cs="Arial"/>
          <w:color w:val="0E101A"/>
          <w:sz w:val="24"/>
          <w:szCs w:val="24"/>
        </w:rPr>
        <w:t>; and</w:t>
      </w:r>
      <w:r w:rsidRPr="0085525D">
        <w:rPr>
          <w:rFonts w:ascii="Arial" w:hAnsi="Arial" w:cs="Arial"/>
          <w:color w:val="0E101A"/>
          <w:sz w:val="24"/>
          <w:szCs w:val="24"/>
        </w:rPr>
        <w:t xml:space="preserve"> </w:t>
      </w:r>
    </w:p>
    <w:p w14:paraId="4B3831C7" w14:textId="7815108B" w:rsidR="00DC158C" w:rsidRPr="0085525D" w:rsidRDefault="00DC158C" w:rsidP="009E118D">
      <w:pPr>
        <w:pStyle w:val="ListParagraph"/>
        <w:tabs>
          <w:tab w:val="left" w:pos="709"/>
        </w:tabs>
        <w:spacing w:after="0" w:line="360" w:lineRule="auto"/>
        <w:ind w:left="0"/>
        <w:jc w:val="both"/>
        <w:rPr>
          <w:rFonts w:ascii="Arial" w:hAnsi="Arial" w:cs="Arial"/>
          <w:color w:val="0E101A"/>
          <w:sz w:val="24"/>
          <w:szCs w:val="24"/>
        </w:rPr>
      </w:pPr>
      <w:r w:rsidRPr="00C62C45">
        <w:rPr>
          <w:rFonts w:ascii="Arial" w:hAnsi="Arial" w:cs="Arial"/>
          <w:iCs/>
          <w:color w:val="0E101A"/>
          <w:sz w:val="24"/>
          <w:szCs w:val="24"/>
        </w:rPr>
        <w:t>(b)</w:t>
      </w:r>
      <w:r w:rsidRPr="00C62C45">
        <w:rPr>
          <w:rFonts w:ascii="Arial" w:hAnsi="Arial" w:cs="Arial"/>
          <w:color w:val="0E101A"/>
          <w:sz w:val="24"/>
          <w:szCs w:val="24"/>
        </w:rPr>
        <w:t xml:space="preserve"> </w:t>
      </w:r>
      <w:r w:rsidR="001E103E" w:rsidRPr="00C62C45">
        <w:rPr>
          <w:rFonts w:ascii="Arial" w:hAnsi="Arial" w:cs="Arial"/>
          <w:color w:val="0E101A"/>
          <w:sz w:val="24"/>
          <w:szCs w:val="24"/>
        </w:rPr>
        <w:tab/>
      </w:r>
      <w:r w:rsidRPr="0085525D">
        <w:rPr>
          <w:rFonts w:ascii="Arial" w:hAnsi="Arial" w:cs="Arial"/>
          <w:color w:val="0E101A"/>
          <w:sz w:val="24"/>
          <w:szCs w:val="24"/>
        </w:rPr>
        <w:t xml:space="preserve">costs follow the result, meaning that </w:t>
      </w:r>
      <w:r w:rsidR="00982445" w:rsidRPr="0085525D">
        <w:rPr>
          <w:rFonts w:ascii="Arial" w:hAnsi="Arial" w:cs="Arial"/>
          <w:color w:val="0E101A"/>
          <w:sz w:val="24"/>
          <w:szCs w:val="24"/>
        </w:rPr>
        <w:t xml:space="preserve">the successful party must </w:t>
      </w:r>
      <w:r w:rsidR="001A6C18" w:rsidRPr="0085525D">
        <w:rPr>
          <w:rFonts w:ascii="Arial" w:hAnsi="Arial" w:cs="Arial"/>
          <w:color w:val="0E101A"/>
          <w:sz w:val="24"/>
          <w:szCs w:val="24"/>
        </w:rPr>
        <w:t xml:space="preserve">ordinarily </w:t>
      </w:r>
      <w:r w:rsidR="00982445" w:rsidRPr="0085525D">
        <w:rPr>
          <w:rFonts w:ascii="Arial" w:hAnsi="Arial" w:cs="Arial"/>
          <w:color w:val="0E101A"/>
          <w:sz w:val="24"/>
          <w:szCs w:val="24"/>
        </w:rPr>
        <w:t xml:space="preserve">have </w:t>
      </w:r>
      <w:r w:rsidR="00127980" w:rsidRPr="0085525D">
        <w:rPr>
          <w:rFonts w:ascii="Arial" w:hAnsi="Arial" w:cs="Arial"/>
          <w:color w:val="0E101A"/>
          <w:sz w:val="24"/>
          <w:szCs w:val="24"/>
        </w:rPr>
        <w:t>its</w:t>
      </w:r>
      <w:r w:rsidR="00982445" w:rsidRPr="0085525D">
        <w:rPr>
          <w:rFonts w:ascii="Arial" w:hAnsi="Arial" w:cs="Arial"/>
          <w:color w:val="0E101A"/>
          <w:sz w:val="24"/>
          <w:szCs w:val="24"/>
        </w:rPr>
        <w:t xml:space="preserve"> costs.</w:t>
      </w:r>
      <w:r w:rsidRPr="0085525D">
        <w:rPr>
          <w:rFonts w:ascii="Arial" w:hAnsi="Arial" w:cs="Arial"/>
          <w:color w:val="0E101A"/>
          <w:sz w:val="24"/>
          <w:szCs w:val="24"/>
        </w:rPr>
        <w:t xml:space="preserve"> </w:t>
      </w:r>
      <w:r w:rsidR="002869EE" w:rsidRPr="0085525D">
        <w:rPr>
          <w:rFonts w:ascii="Arial" w:hAnsi="Arial" w:cs="Arial"/>
          <w:color w:val="0E101A"/>
          <w:sz w:val="24"/>
          <w:szCs w:val="24"/>
        </w:rPr>
        <w:t xml:space="preserve">A </w:t>
      </w:r>
      <w:r w:rsidRPr="0085525D">
        <w:rPr>
          <w:rFonts w:ascii="Arial" w:hAnsi="Arial" w:cs="Arial"/>
          <w:color w:val="0E101A"/>
          <w:sz w:val="24"/>
          <w:szCs w:val="24"/>
        </w:rPr>
        <w:t>court will</w:t>
      </w:r>
      <w:r w:rsidR="002869EE" w:rsidRPr="0085525D">
        <w:rPr>
          <w:rFonts w:ascii="Arial" w:hAnsi="Arial" w:cs="Arial"/>
          <w:color w:val="0E101A"/>
          <w:sz w:val="24"/>
          <w:szCs w:val="24"/>
        </w:rPr>
        <w:t>,</w:t>
      </w:r>
      <w:r w:rsidRPr="0085525D">
        <w:rPr>
          <w:rFonts w:ascii="Arial" w:hAnsi="Arial" w:cs="Arial"/>
          <w:color w:val="0E101A"/>
          <w:sz w:val="24"/>
          <w:szCs w:val="24"/>
        </w:rPr>
        <w:t xml:space="preserve"> </w:t>
      </w:r>
      <w:r w:rsidR="005C3251" w:rsidRPr="0085525D">
        <w:rPr>
          <w:rFonts w:ascii="Arial" w:hAnsi="Arial" w:cs="Arial"/>
          <w:color w:val="0E101A"/>
          <w:sz w:val="24"/>
          <w:szCs w:val="24"/>
        </w:rPr>
        <w:t xml:space="preserve">however, </w:t>
      </w:r>
      <w:r w:rsidRPr="0085525D">
        <w:rPr>
          <w:rFonts w:ascii="Arial" w:hAnsi="Arial" w:cs="Arial"/>
          <w:color w:val="0E101A"/>
          <w:sz w:val="24"/>
          <w:szCs w:val="24"/>
        </w:rPr>
        <w:t xml:space="preserve">on good </w:t>
      </w:r>
      <w:r w:rsidR="00162442" w:rsidRPr="0085525D">
        <w:rPr>
          <w:rFonts w:ascii="Arial" w:hAnsi="Arial" w:cs="Arial"/>
          <w:color w:val="0E101A"/>
          <w:sz w:val="24"/>
          <w:szCs w:val="24"/>
        </w:rPr>
        <w:t>cause</w:t>
      </w:r>
      <w:r w:rsidR="002869EE" w:rsidRPr="0085525D">
        <w:rPr>
          <w:rFonts w:ascii="Arial" w:hAnsi="Arial" w:cs="Arial"/>
          <w:color w:val="0E101A"/>
          <w:sz w:val="24"/>
          <w:szCs w:val="24"/>
        </w:rPr>
        <w:t>,</w:t>
      </w:r>
      <w:r w:rsidRPr="0085525D">
        <w:rPr>
          <w:rFonts w:ascii="Arial" w:hAnsi="Arial" w:cs="Arial"/>
          <w:color w:val="0E101A"/>
          <w:sz w:val="24"/>
          <w:szCs w:val="24"/>
        </w:rPr>
        <w:t xml:space="preserve"> deviate from the</w:t>
      </w:r>
      <w:r w:rsidR="001E103E" w:rsidRPr="0085525D">
        <w:rPr>
          <w:rFonts w:ascii="Arial" w:hAnsi="Arial" w:cs="Arial"/>
          <w:color w:val="0E101A"/>
          <w:sz w:val="24"/>
          <w:szCs w:val="24"/>
        </w:rPr>
        <w:t>se basic principles.</w:t>
      </w:r>
      <w:r w:rsidRPr="0085525D">
        <w:rPr>
          <w:rFonts w:ascii="Arial" w:hAnsi="Arial" w:cs="Arial"/>
          <w:color w:val="0E101A"/>
          <w:sz w:val="24"/>
          <w:szCs w:val="24"/>
        </w:rPr>
        <w:t xml:space="preserve">  </w:t>
      </w:r>
    </w:p>
    <w:p w14:paraId="2CB2A9C9" w14:textId="77777777" w:rsidR="0061299A" w:rsidRPr="0085525D" w:rsidRDefault="0061299A" w:rsidP="009E118D">
      <w:pPr>
        <w:pStyle w:val="ListParagraph"/>
        <w:tabs>
          <w:tab w:val="left" w:pos="709"/>
        </w:tabs>
        <w:spacing w:after="0" w:line="360" w:lineRule="auto"/>
        <w:ind w:left="0"/>
        <w:jc w:val="both"/>
        <w:rPr>
          <w:rFonts w:ascii="Arial" w:hAnsi="Arial" w:cs="Arial"/>
          <w:color w:val="0E101A"/>
          <w:sz w:val="24"/>
          <w:szCs w:val="24"/>
        </w:rPr>
      </w:pPr>
    </w:p>
    <w:p w14:paraId="4AC192F9" w14:textId="596258A6" w:rsidR="00906D33" w:rsidRPr="00F65B96" w:rsidRDefault="00F65B96" w:rsidP="00F65B96">
      <w:pPr>
        <w:spacing w:line="360" w:lineRule="auto"/>
        <w:jc w:val="both"/>
        <w:rPr>
          <w:rFonts w:ascii="Arial" w:hAnsi="Arial" w:cs="Arial"/>
          <w:color w:val="242121"/>
        </w:rPr>
      </w:pPr>
      <w:r w:rsidRPr="0085525D">
        <w:rPr>
          <w:rFonts w:ascii="Arial" w:eastAsiaTheme="minorHAnsi" w:hAnsi="Arial" w:cs="Arial"/>
          <w:color w:val="242121"/>
          <w:lang w:val="en-GB" w:eastAsia="en-US" w:bidi="ar-SA"/>
        </w:rPr>
        <w:t>[42]</w:t>
      </w:r>
      <w:r w:rsidRPr="0085525D">
        <w:rPr>
          <w:rFonts w:ascii="Arial" w:eastAsiaTheme="minorHAnsi" w:hAnsi="Arial" w:cs="Arial"/>
          <w:color w:val="242121"/>
          <w:lang w:val="en-GB" w:eastAsia="en-US" w:bidi="ar-SA"/>
        </w:rPr>
        <w:tab/>
      </w:r>
      <w:r w:rsidR="00DC158C" w:rsidRPr="00F65B96">
        <w:rPr>
          <w:rFonts w:ascii="Arial" w:hAnsi="Arial" w:cs="Arial"/>
          <w:color w:val="0E101A"/>
        </w:rPr>
        <w:t xml:space="preserve">The </w:t>
      </w:r>
      <w:r w:rsidR="00BE7018" w:rsidRPr="00F65B96">
        <w:rPr>
          <w:rFonts w:ascii="Arial" w:hAnsi="Arial" w:cs="Arial"/>
          <w:color w:val="0E101A"/>
        </w:rPr>
        <w:t>purpose of</w:t>
      </w:r>
      <w:r w:rsidR="001417BB" w:rsidRPr="00F65B96">
        <w:rPr>
          <w:rFonts w:ascii="Arial" w:hAnsi="Arial" w:cs="Arial"/>
          <w:color w:val="0E101A"/>
        </w:rPr>
        <w:t xml:space="preserve"> </w:t>
      </w:r>
      <w:r w:rsidR="00BE7018" w:rsidRPr="00F65B96">
        <w:rPr>
          <w:rFonts w:ascii="Arial" w:hAnsi="Arial" w:cs="Arial"/>
          <w:color w:val="0E101A"/>
        </w:rPr>
        <w:t>‘[an award of] punitive costs is to punish a litigant who is in the wrong due to the manner in which he or she approached litigation or to deter [other] would-be inflexible and unreasonable litigants from engaging in such inappropriate conduct in the future’</w:t>
      </w:r>
      <w:r w:rsidR="00DC158C" w:rsidRPr="00F65B96">
        <w:rPr>
          <w:rFonts w:ascii="Arial" w:hAnsi="Arial" w:cs="Arial"/>
          <w:color w:val="0E101A"/>
        </w:rPr>
        <w:t>.</w:t>
      </w:r>
      <w:r w:rsidR="00BE7018" w:rsidRPr="0085525D">
        <w:rPr>
          <w:rStyle w:val="FootnoteReference"/>
          <w:rFonts w:ascii="Arial" w:hAnsi="Arial" w:cs="Arial"/>
          <w:color w:val="0E101A"/>
        </w:rPr>
        <w:footnoteReference w:id="30"/>
      </w:r>
      <w:r w:rsidR="00DC6977" w:rsidRPr="00F65B96">
        <w:rPr>
          <w:rFonts w:ascii="Arial" w:hAnsi="Arial" w:cs="Arial"/>
          <w:color w:val="242121"/>
        </w:rPr>
        <w:t xml:space="preserve"> </w:t>
      </w:r>
      <w:r w:rsidR="001A6C18" w:rsidRPr="00F65B96">
        <w:rPr>
          <w:rFonts w:ascii="Arial" w:hAnsi="Arial" w:cs="Arial"/>
          <w:color w:val="242121"/>
        </w:rPr>
        <w:t>A further consideration</w:t>
      </w:r>
      <w:r w:rsidR="003B7A76" w:rsidRPr="00F65B96">
        <w:rPr>
          <w:rFonts w:ascii="Arial" w:hAnsi="Arial" w:cs="Arial"/>
          <w:color w:val="242121"/>
        </w:rPr>
        <w:t xml:space="preserve"> also </w:t>
      </w:r>
      <w:r w:rsidR="00DC158C" w:rsidRPr="00F65B96">
        <w:rPr>
          <w:rFonts w:ascii="Arial" w:hAnsi="Arial" w:cs="Arial"/>
          <w:color w:val="000000"/>
        </w:rPr>
        <w:t xml:space="preserve">includes ensuring that </w:t>
      </w:r>
      <w:r w:rsidR="00BE7018" w:rsidRPr="00F65B96">
        <w:rPr>
          <w:rFonts w:ascii="Arial" w:hAnsi="Arial" w:cs="Arial"/>
          <w:color w:val="000000"/>
        </w:rPr>
        <w:t>‘</w:t>
      </w:r>
      <w:r w:rsidR="00DC158C" w:rsidRPr="00F65B96">
        <w:rPr>
          <w:rFonts w:ascii="Arial" w:hAnsi="Arial" w:cs="Arial"/>
          <w:color w:val="000000"/>
        </w:rPr>
        <w:t>the successful party will not be out of pocket in respect of the expenses caused</w:t>
      </w:r>
      <w:r w:rsidR="00BE7018" w:rsidRPr="00F65B96">
        <w:rPr>
          <w:rFonts w:ascii="Arial" w:hAnsi="Arial" w:cs="Arial"/>
          <w:color w:val="000000"/>
        </w:rPr>
        <w:t>’</w:t>
      </w:r>
      <w:r w:rsidR="00BE7018" w:rsidRPr="0085525D">
        <w:rPr>
          <w:rStyle w:val="FootnoteReference"/>
          <w:rFonts w:ascii="Arial" w:hAnsi="Arial" w:cs="Arial"/>
          <w:color w:val="000000"/>
        </w:rPr>
        <w:footnoteReference w:id="31"/>
      </w:r>
      <w:r w:rsidR="00DC158C" w:rsidRPr="00F65B96">
        <w:rPr>
          <w:rFonts w:ascii="Arial" w:hAnsi="Arial" w:cs="Arial"/>
          <w:color w:val="000000"/>
        </w:rPr>
        <w:t xml:space="preserve"> to </w:t>
      </w:r>
      <w:r w:rsidR="00C52F7E" w:rsidRPr="00F65B96">
        <w:rPr>
          <w:rFonts w:ascii="Arial" w:hAnsi="Arial" w:cs="Arial"/>
          <w:color w:val="000000"/>
        </w:rPr>
        <w:t>it</w:t>
      </w:r>
      <w:r w:rsidR="00DC158C" w:rsidRPr="00F65B96">
        <w:rPr>
          <w:rFonts w:ascii="Arial" w:hAnsi="Arial" w:cs="Arial"/>
          <w:color w:val="000000"/>
        </w:rPr>
        <w:t xml:space="preserve"> by the approach to </w:t>
      </w:r>
      <w:r w:rsidR="00D572DC" w:rsidRPr="00F65B96">
        <w:rPr>
          <w:rFonts w:ascii="Arial" w:hAnsi="Arial" w:cs="Arial"/>
          <w:color w:val="000000"/>
        </w:rPr>
        <w:t xml:space="preserve">the </w:t>
      </w:r>
      <w:r w:rsidR="00DC158C" w:rsidRPr="00F65B96">
        <w:rPr>
          <w:rFonts w:ascii="Arial" w:hAnsi="Arial" w:cs="Arial"/>
          <w:color w:val="000000"/>
        </w:rPr>
        <w:t xml:space="preserve">litigation by the losing party. </w:t>
      </w:r>
    </w:p>
    <w:p w14:paraId="1D2116E3" w14:textId="77777777" w:rsidR="0061299A" w:rsidRPr="0085525D" w:rsidRDefault="0061299A" w:rsidP="0025743E">
      <w:pPr>
        <w:pStyle w:val="ListParagraph"/>
        <w:tabs>
          <w:tab w:val="left" w:pos="709"/>
        </w:tabs>
        <w:spacing w:after="0" w:line="360" w:lineRule="auto"/>
        <w:ind w:left="0"/>
        <w:jc w:val="both"/>
        <w:rPr>
          <w:rFonts w:ascii="Arial" w:hAnsi="Arial" w:cs="Arial"/>
          <w:color w:val="242121"/>
          <w:sz w:val="24"/>
          <w:szCs w:val="24"/>
        </w:rPr>
      </w:pPr>
    </w:p>
    <w:p w14:paraId="7C630E53" w14:textId="683D4E67" w:rsidR="00804DD4" w:rsidRPr="00F65B96" w:rsidRDefault="00F65B96" w:rsidP="00F65B96">
      <w:pPr>
        <w:tabs>
          <w:tab w:val="left" w:pos="709"/>
        </w:tabs>
        <w:spacing w:line="360" w:lineRule="auto"/>
        <w:jc w:val="both"/>
        <w:rPr>
          <w:rStyle w:val="apple-converted-space"/>
          <w:rFonts w:ascii="Arial" w:hAnsi="Arial" w:cs="Arial"/>
          <w:color w:val="242121"/>
        </w:rPr>
      </w:pPr>
      <w:r w:rsidRPr="00804DD4">
        <w:rPr>
          <w:rStyle w:val="apple-converted-space"/>
          <w:rFonts w:ascii="Arial" w:eastAsiaTheme="minorHAnsi" w:hAnsi="Arial" w:cs="Arial"/>
          <w:color w:val="242121"/>
          <w:lang w:val="en-GB" w:eastAsia="en-US" w:bidi="ar-SA"/>
        </w:rPr>
        <w:t>[43]</w:t>
      </w:r>
      <w:r w:rsidRPr="00804DD4">
        <w:rPr>
          <w:rStyle w:val="apple-converted-space"/>
          <w:rFonts w:ascii="Arial" w:eastAsiaTheme="minorHAnsi" w:hAnsi="Arial" w:cs="Arial"/>
          <w:color w:val="242121"/>
          <w:lang w:val="en-GB" w:eastAsia="en-US" w:bidi="ar-SA"/>
        </w:rPr>
        <w:tab/>
      </w:r>
      <w:r w:rsidR="0083525C" w:rsidRPr="00F65B96">
        <w:rPr>
          <w:rStyle w:val="apple-converted-space"/>
          <w:rFonts w:ascii="Arial" w:hAnsi="Arial" w:cs="Arial"/>
          <w:color w:val="0E101A"/>
        </w:rPr>
        <w:t xml:space="preserve">It is accordingly to the conduct of the respondent that I must look. After a </w:t>
      </w:r>
    </w:p>
    <w:p w14:paraId="6CF153A0" w14:textId="7CB83CE2" w:rsidR="00D060D1" w:rsidRPr="0085525D" w:rsidRDefault="0083525C" w:rsidP="00804DD4">
      <w:pPr>
        <w:pStyle w:val="ListParagraph"/>
        <w:tabs>
          <w:tab w:val="left" w:pos="709"/>
        </w:tabs>
        <w:spacing w:after="0" w:line="360" w:lineRule="auto"/>
        <w:ind w:left="0"/>
        <w:jc w:val="both"/>
        <w:rPr>
          <w:rFonts w:ascii="Arial" w:hAnsi="Arial" w:cs="Arial"/>
          <w:color w:val="242121"/>
          <w:sz w:val="24"/>
          <w:szCs w:val="24"/>
        </w:rPr>
      </w:pPr>
      <w:r w:rsidRPr="0085525D">
        <w:rPr>
          <w:rStyle w:val="apple-converted-space"/>
          <w:rFonts w:ascii="Arial" w:hAnsi="Arial" w:cs="Arial"/>
          <w:color w:val="0E101A"/>
          <w:sz w:val="24"/>
          <w:szCs w:val="24"/>
        </w:rPr>
        <w:lastRenderedPageBreak/>
        <w:t xml:space="preserve">conspectus thereof, I discern no evidence of mala fides or </w:t>
      </w:r>
      <w:r w:rsidR="005F2834" w:rsidRPr="0085525D">
        <w:rPr>
          <w:rStyle w:val="apple-converted-space"/>
          <w:rFonts w:ascii="Arial" w:hAnsi="Arial" w:cs="Arial"/>
          <w:color w:val="0E101A"/>
          <w:sz w:val="24"/>
          <w:szCs w:val="24"/>
        </w:rPr>
        <w:t>unconscionable</w:t>
      </w:r>
      <w:r w:rsidRPr="0085525D">
        <w:rPr>
          <w:rStyle w:val="apple-converted-space"/>
          <w:rFonts w:ascii="Arial" w:hAnsi="Arial" w:cs="Arial"/>
          <w:color w:val="0E101A"/>
          <w:sz w:val="24"/>
          <w:szCs w:val="24"/>
        </w:rPr>
        <w:t xml:space="preserve"> conduct on its behalf. </w:t>
      </w:r>
      <w:r w:rsidR="00AC223C" w:rsidRPr="0085525D">
        <w:rPr>
          <w:rStyle w:val="apple-converted-space"/>
          <w:rFonts w:ascii="Arial" w:hAnsi="Arial" w:cs="Arial"/>
          <w:color w:val="0E101A"/>
          <w:sz w:val="24"/>
          <w:szCs w:val="24"/>
        </w:rPr>
        <w:t>Being incorrect</w:t>
      </w:r>
      <w:r w:rsidR="00A25647" w:rsidRPr="0085525D">
        <w:rPr>
          <w:rStyle w:val="apple-converted-space"/>
          <w:rFonts w:ascii="Arial" w:hAnsi="Arial" w:cs="Arial"/>
          <w:color w:val="0E101A"/>
          <w:sz w:val="24"/>
          <w:szCs w:val="24"/>
        </w:rPr>
        <w:t>, as I have found the respondent to be,</w:t>
      </w:r>
      <w:r w:rsidR="00AC223C" w:rsidRPr="0085525D">
        <w:rPr>
          <w:rStyle w:val="apple-converted-space"/>
          <w:rFonts w:ascii="Arial" w:hAnsi="Arial" w:cs="Arial"/>
          <w:color w:val="0E101A"/>
          <w:sz w:val="24"/>
          <w:szCs w:val="24"/>
        </w:rPr>
        <w:t xml:space="preserve"> does not imply such conduct. </w:t>
      </w:r>
      <w:r w:rsidRPr="0085525D">
        <w:rPr>
          <w:rStyle w:val="apple-converted-space"/>
          <w:rFonts w:ascii="Arial" w:hAnsi="Arial" w:cs="Arial"/>
          <w:color w:val="0E101A"/>
          <w:sz w:val="24"/>
          <w:szCs w:val="24"/>
        </w:rPr>
        <w:t xml:space="preserve">It appears </w:t>
      </w:r>
      <w:r w:rsidR="00AC223C" w:rsidRPr="0085525D">
        <w:rPr>
          <w:rStyle w:val="apple-converted-space"/>
          <w:rFonts w:ascii="Arial" w:hAnsi="Arial" w:cs="Arial"/>
          <w:color w:val="0E101A"/>
          <w:sz w:val="24"/>
          <w:szCs w:val="24"/>
        </w:rPr>
        <w:t xml:space="preserve">that the respondent </w:t>
      </w:r>
      <w:r w:rsidR="00BF7B0A" w:rsidRPr="0085525D">
        <w:rPr>
          <w:rStyle w:val="apple-converted-space"/>
          <w:rFonts w:ascii="Arial" w:hAnsi="Arial" w:cs="Arial"/>
          <w:color w:val="0E101A"/>
          <w:sz w:val="24"/>
          <w:szCs w:val="24"/>
        </w:rPr>
        <w:t>was always</w:t>
      </w:r>
      <w:r w:rsidRPr="0085525D">
        <w:rPr>
          <w:rStyle w:val="apple-converted-space"/>
          <w:rFonts w:ascii="Arial" w:hAnsi="Arial" w:cs="Arial"/>
          <w:color w:val="0E101A"/>
          <w:sz w:val="24"/>
          <w:szCs w:val="24"/>
        </w:rPr>
        <w:t xml:space="preserve"> receptive </w:t>
      </w:r>
      <w:r w:rsidR="005F2834" w:rsidRPr="0085525D">
        <w:rPr>
          <w:rStyle w:val="apple-converted-space"/>
          <w:rFonts w:ascii="Arial" w:hAnsi="Arial" w:cs="Arial"/>
          <w:color w:val="0E101A"/>
          <w:sz w:val="24"/>
          <w:szCs w:val="24"/>
        </w:rPr>
        <w:t xml:space="preserve">to representations made to it by the applicants and it engaged with them in attempting to resolve the issues. </w:t>
      </w:r>
      <w:r w:rsidR="00DC158C" w:rsidRPr="0085525D">
        <w:rPr>
          <w:rFonts w:ascii="Arial" w:hAnsi="Arial" w:cs="Arial"/>
          <w:color w:val="0E101A"/>
          <w:sz w:val="24"/>
          <w:szCs w:val="24"/>
        </w:rPr>
        <w:t>I</w:t>
      </w:r>
      <w:r w:rsidR="00AC223C" w:rsidRPr="0085525D">
        <w:rPr>
          <w:rFonts w:ascii="Arial" w:hAnsi="Arial" w:cs="Arial"/>
          <w:color w:val="0E101A"/>
          <w:sz w:val="24"/>
          <w:szCs w:val="24"/>
        </w:rPr>
        <w:t xml:space="preserve"> can find no</w:t>
      </w:r>
      <w:r w:rsidR="0061299A" w:rsidRPr="0085525D">
        <w:rPr>
          <w:rFonts w:ascii="Arial" w:hAnsi="Arial" w:cs="Arial"/>
          <w:color w:val="0E101A"/>
          <w:sz w:val="24"/>
          <w:szCs w:val="24"/>
        </w:rPr>
        <w:t xml:space="preserve"> </w:t>
      </w:r>
      <w:r w:rsidR="00DC158C" w:rsidRPr="0085525D">
        <w:rPr>
          <w:rFonts w:ascii="Arial" w:hAnsi="Arial" w:cs="Arial"/>
          <w:color w:val="0E101A"/>
          <w:sz w:val="24"/>
          <w:szCs w:val="24"/>
        </w:rPr>
        <w:t>outrageous</w:t>
      </w:r>
      <w:r w:rsidR="0061299A" w:rsidRPr="0085525D">
        <w:rPr>
          <w:rFonts w:ascii="Arial" w:hAnsi="Arial" w:cs="Arial"/>
          <w:color w:val="0E101A"/>
          <w:sz w:val="24"/>
          <w:szCs w:val="24"/>
        </w:rPr>
        <w:t xml:space="preserve"> or</w:t>
      </w:r>
      <w:r w:rsidR="00DC158C" w:rsidRPr="0085525D">
        <w:rPr>
          <w:rFonts w:ascii="Arial" w:hAnsi="Arial" w:cs="Arial"/>
          <w:color w:val="0E101A"/>
          <w:sz w:val="24"/>
          <w:szCs w:val="24"/>
        </w:rPr>
        <w:t xml:space="preserve"> reckless </w:t>
      </w:r>
      <w:r w:rsidR="0061299A" w:rsidRPr="0085525D">
        <w:rPr>
          <w:rFonts w:ascii="Arial" w:hAnsi="Arial" w:cs="Arial"/>
          <w:color w:val="0E101A"/>
          <w:sz w:val="24"/>
          <w:szCs w:val="24"/>
        </w:rPr>
        <w:t>conduct on its behalf nor is there evidence of a</w:t>
      </w:r>
      <w:r w:rsidR="00DC158C" w:rsidRPr="0085525D">
        <w:rPr>
          <w:rFonts w:ascii="Arial" w:hAnsi="Arial" w:cs="Arial"/>
          <w:color w:val="0E101A"/>
          <w:sz w:val="24"/>
          <w:szCs w:val="24"/>
        </w:rPr>
        <w:t xml:space="preserve"> conscious disregard of the rights of </w:t>
      </w:r>
      <w:r w:rsidR="0061299A" w:rsidRPr="0085525D">
        <w:rPr>
          <w:rFonts w:ascii="Arial" w:hAnsi="Arial" w:cs="Arial"/>
          <w:color w:val="0E101A"/>
          <w:sz w:val="24"/>
          <w:szCs w:val="24"/>
        </w:rPr>
        <w:t>the applicants</w:t>
      </w:r>
      <w:r w:rsidR="00DC158C" w:rsidRPr="0085525D">
        <w:rPr>
          <w:rFonts w:ascii="Arial" w:hAnsi="Arial" w:cs="Arial"/>
          <w:color w:val="0E101A"/>
          <w:sz w:val="24"/>
          <w:szCs w:val="24"/>
        </w:rPr>
        <w:t xml:space="preserve">. </w:t>
      </w:r>
      <w:r w:rsidR="00BA4DE8" w:rsidRPr="0085525D">
        <w:rPr>
          <w:rFonts w:ascii="Arial" w:hAnsi="Arial" w:cs="Arial"/>
          <w:color w:val="0E101A"/>
          <w:sz w:val="24"/>
          <w:szCs w:val="24"/>
        </w:rPr>
        <w:t>Much was made of an alleged aspersion</w:t>
      </w:r>
      <w:r w:rsidR="00F03B43" w:rsidRPr="0085525D">
        <w:rPr>
          <w:rFonts w:ascii="Arial" w:hAnsi="Arial" w:cs="Arial"/>
          <w:color w:val="0E101A"/>
          <w:sz w:val="24"/>
          <w:szCs w:val="24"/>
        </w:rPr>
        <w:t xml:space="preserve"> </w:t>
      </w:r>
      <w:r w:rsidR="00D060D1" w:rsidRPr="0085525D">
        <w:rPr>
          <w:rFonts w:ascii="Arial" w:hAnsi="Arial" w:cs="Arial"/>
          <w:color w:val="0E101A"/>
          <w:sz w:val="24"/>
          <w:szCs w:val="24"/>
        </w:rPr>
        <w:t xml:space="preserve">cast </w:t>
      </w:r>
      <w:r w:rsidR="00F03B43" w:rsidRPr="0085525D">
        <w:rPr>
          <w:rFonts w:ascii="Arial" w:hAnsi="Arial" w:cs="Arial"/>
          <w:color w:val="0E101A"/>
          <w:sz w:val="24"/>
          <w:szCs w:val="24"/>
        </w:rPr>
        <w:t xml:space="preserve">by the </w:t>
      </w:r>
      <w:r w:rsidR="001D1255" w:rsidRPr="0085525D">
        <w:rPr>
          <w:rFonts w:ascii="Arial" w:hAnsi="Arial" w:cs="Arial"/>
          <w:color w:val="0E101A"/>
          <w:sz w:val="24"/>
          <w:szCs w:val="24"/>
        </w:rPr>
        <w:t xml:space="preserve">deponent to the </w:t>
      </w:r>
      <w:r w:rsidR="00F03B43" w:rsidRPr="0085525D">
        <w:rPr>
          <w:rFonts w:ascii="Arial" w:hAnsi="Arial" w:cs="Arial"/>
          <w:color w:val="0E101A"/>
          <w:sz w:val="24"/>
          <w:szCs w:val="24"/>
        </w:rPr>
        <w:t>respondent</w:t>
      </w:r>
      <w:r w:rsidR="001D1255" w:rsidRPr="0085525D">
        <w:rPr>
          <w:rFonts w:ascii="Arial" w:hAnsi="Arial" w:cs="Arial"/>
          <w:color w:val="0E101A"/>
          <w:sz w:val="24"/>
          <w:szCs w:val="24"/>
        </w:rPr>
        <w:t>’s affidavits (and by counsel for the respondent)</w:t>
      </w:r>
      <w:r w:rsidR="00BA4DE8" w:rsidRPr="0085525D">
        <w:rPr>
          <w:rFonts w:ascii="Arial" w:hAnsi="Arial" w:cs="Arial"/>
          <w:color w:val="0E101A"/>
          <w:sz w:val="24"/>
          <w:szCs w:val="24"/>
        </w:rPr>
        <w:t xml:space="preserve"> regarding the honesty of the first applicant. </w:t>
      </w:r>
      <w:r w:rsidR="00D060D1" w:rsidRPr="0085525D">
        <w:rPr>
          <w:rFonts w:ascii="Arial" w:hAnsi="Arial" w:cs="Arial"/>
          <w:sz w:val="24"/>
          <w:szCs w:val="24"/>
        </w:rPr>
        <w:t xml:space="preserve">As another court </w:t>
      </w:r>
      <w:r w:rsidR="001D1255" w:rsidRPr="0085525D">
        <w:rPr>
          <w:rFonts w:ascii="Arial" w:hAnsi="Arial" w:cs="Arial"/>
          <w:sz w:val="24"/>
          <w:szCs w:val="24"/>
        </w:rPr>
        <w:t>previously</w:t>
      </w:r>
      <w:r w:rsidR="00D060D1" w:rsidRPr="0085525D">
        <w:rPr>
          <w:rFonts w:ascii="Arial" w:hAnsi="Arial" w:cs="Arial"/>
          <w:sz w:val="24"/>
          <w:szCs w:val="24"/>
        </w:rPr>
        <w:t xml:space="preserve"> said: </w:t>
      </w:r>
    </w:p>
    <w:p w14:paraId="2DC4A97B" w14:textId="68BBA03F" w:rsidR="00D060D1" w:rsidRPr="0085525D" w:rsidRDefault="00D060D1" w:rsidP="00196972">
      <w:pPr>
        <w:pStyle w:val="ListParagraph"/>
        <w:spacing w:line="360" w:lineRule="auto"/>
        <w:ind w:left="0"/>
        <w:jc w:val="both"/>
        <w:rPr>
          <w:rFonts w:ascii="Arial" w:hAnsi="Arial" w:cs="Arial"/>
          <w:color w:val="242121"/>
          <w:sz w:val="24"/>
          <w:szCs w:val="24"/>
        </w:rPr>
      </w:pPr>
      <w:r w:rsidRPr="0085525D">
        <w:rPr>
          <w:rFonts w:ascii="Arial" w:hAnsi="Arial" w:cs="Arial"/>
          <w:sz w:val="20"/>
          <w:szCs w:val="20"/>
        </w:rPr>
        <w:t>‘</w:t>
      </w:r>
      <w:r w:rsidR="00196972" w:rsidRPr="0085525D">
        <w:rPr>
          <w:rFonts w:ascii="Arial" w:hAnsi="Arial" w:cs="Arial"/>
          <w:sz w:val="20"/>
          <w:szCs w:val="20"/>
          <w:lang w:val="en-US"/>
        </w:rPr>
        <w:t>He who enters the lists must be prepared to take verbal knocks; a contest in the courts is not to be equated to the proceedings of a young ladies' debating society</w:t>
      </w:r>
      <w:r w:rsidRPr="0085525D">
        <w:rPr>
          <w:rFonts w:ascii="Arial" w:hAnsi="Arial" w:cs="Arial"/>
          <w:sz w:val="20"/>
          <w:szCs w:val="20"/>
        </w:rPr>
        <w:t>.’</w:t>
      </w:r>
      <w:r w:rsidR="00100B3A" w:rsidRPr="0085525D">
        <w:rPr>
          <w:rStyle w:val="FootnoteReference"/>
          <w:rFonts w:ascii="Arial" w:hAnsi="Arial" w:cs="Arial"/>
          <w:sz w:val="20"/>
          <w:szCs w:val="20"/>
        </w:rPr>
        <w:footnoteReference w:id="32"/>
      </w:r>
    </w:p>
    <w:p w14:paraId="533ACCA4" w14:textId="371A4999" w:rsidR="0061299A" w:rsidRPr="0085525D" w:rsidRDefault="0061299A" w:rsidP="00D060D1">
      <w:pPr>
        <w:pStyle w:val="ListParagraph"/>
        <w:tabs>
          <w:tab w:val="left" w:pos="709"/>
        </w:tabs>
        <w:spacing w:after="0" w:line="360" w:lineRule="auto"/>
        <w:ind w:left="0"/>
        <w:jc w:val="both"/>
        <w:rPr>
          <w:rFonts w:ascii="Arial" w:hAnsi="Arial" w:cs="Arial"/>
          <w:color w:val="242121"/>
          <w:sz w:val="24"/>
          <w:szCs w:val="24"/>
        </w:rPr>
      </w:pPr>
      <w:r w:rsidRPr="0085525D">
        <w:rPr>
          <w:rFonts w:ascii="Arial" w:hAnsi="Arial" w:cs="Arial"/>
          <w:color w:val="242121"/>
          <w:sz w:val="24"/>
          <w:szCs w:val="24"/>
        </w:rPr>
        <w:t xml:space="preserve">The applicants must have their </w:t>
      </w:r>
      <w:r w:rsidR="0025743E" w:rsidRPr="0085525D">
        <w:rPr>
          <w:rFonts w:ascii="Arial" w:hAnsi="Arial" w:cs="Arial"/>
          <w:color w:val="242121"/>
          <w:sz w:val="24"/>
          <w:szCs w:val="24"/>
        </w:rPr>
        <w:t>costs,</w:t>
      </w:r>
      <w:r w:rsidR="00910D08" w:rsidRPr="0085525D">
        <w:rPr>
          <w:rFonts w:ascii="Arial" w:hAnsi="Arial" w:cs="Arial"/>
          <w:color w:val="242121"/>
          <w:sz w:val="24"/>
          <w:szCs w:val="24"/>
        </w:rPr>
        <w:t xml:space="preserve"> but they must be on the ordinary scale</w:t>
      </w:r>
      <w:r w:rsidR="0025743E" w:rsidRPr="0085525D">
        <w:rPr>
          <w:rFonts w:ascii="Arial" w:hAnsi="Arial" w:cs="Arial"/>
          <w:color w:val="242121"/>
          <w:sz w:val="24"/>
          <w:szCs w:val="24"/>
        </w:rPr>
        <w:t>.</w:t>
      </w:r>
    </w:p>
    <w:p w14:paraId="1B0671A1" w14:textId="77777777" w:rsidR="0025743E" w:rsidRPr="0085525D" w:rsidRDefault="0025743E" w:rsidP="0025743E">
      <w:pPr>
        <w:pStyle w:val="ListParagraph"/>
        <w:rPr>
          <w:rFonts w:ascii="Arial" w:hAnsi="Arial" w:cs="Arial"/>
          <w:color w:val="242121"/>
          <w:sz w:val="24"/>
          <w:szCs w:val="24"/>
        </w:rPr>
      </w:pPr>
    </w:p>
    <w:p w14:paraId="0E3B7BBB" w14:textId="5BCDC0EF" w:rsidR="0025743E"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[44]</w:t>
      </w:r>
      <w:r w:rsidRPr="0085525D">
        <w:rPr>
          <w:rFonts w:ascii="Arial" w:eastAsiaTheme="minorHAnsi" w:hAnsi="Arial" w:cs="Arial"/>
          <w:color w:val="242121"/>
          <w:lang w:val="en-GB" w:eastAsia="en-US" w:bidi="ar-SA"/>
        </w:rPr>
        <w:tab/>
      </w:r>
      <w:r w:rsidR="0025743E" w:rsidRPr="00F65B96">
        <w:rPr>
          <w:rFonts w:ascii="Arial" w:hAnsi="Arial" w:cs="Arial"/>
          <w:color w:val="242121"/>
        </w:rPr>
        <w:t>I accordingly grant the following order:</w:t>
      </w:r>
    </w:p>
    <w:p w14:paraId="2AB600AB" w14:textId="097818EE" w:rsidR="000F1321"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1.</w:t>
      </w:r>
      <w:r w:rsidRPr="0085525D">
        <w:rPr>
          <w:rFonts w:ascii="Arial" w:eastAsiaTheme="minorHAnsi" w:hAnsi="Arial" w:cs="Arial"/>
          <w:color w:val="242121"/>
          <w:lang w:val="en-GB" w:eastAsia="en-US" w:bidi="ar-SA"/>
        </w:rPr>
        <w:tab/>
      </w:r>
      <w:r w:rsidR="000F1321" w:rsidRPr="00F65B96">
        <w:rPr>
          <w:rFonts w:ascii="Arial" w:hAnsi="Arial" w:cs="Arial"/>
          <w:color w:val="242121"/>
        </w:rPr>
        <w:t>The decision of the respondent to refuse to approve the applicants’ building plans for the refurbishment of the petrol service station situated at Erf 726, uMzimkhulu</w:t>
      </w:r>
      <w:r w:rsidR="00B106CE" w:rsidRPr="00F65B96">
        <w:rPr>
          <w:rFonts w:ascii="Arial" w:hAnsi="Arial" w:cs="Arial"/>
          <w:color w:val="242121"/>
        </w:rPr>
        <w:t>,</w:t>
      </w:r>
      <w:r w:rsidR="000F1321" w:rsidRPr="00F65B96">
        <w:rPr>
          <w:rFonts w:ascii="Arial" w:hAnsi="Arial" w:cs="Arial"/>
          <w:color w:val="242121"/>
        </w:rPr>
        <w:t xml:space="preserve"> is reviewed and set aside;</w:t>
      </w:r>
    </w:p>
    <w:p w14:paraId="234456F8" w14:textId="50952A29" w:rsidR="000F1321"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2.</w:t>
      </w:r>
      <w:r w:rsidRPr="0085525D">
        <w:rPr>
          <w:rFonts w:ascii="Arial" w:eastAsiaTheme="minorHAnsi" w:hAnsi="Arial" w:cs="Arial"/>
          <w:color w:val="242121"/>
          <w:lang w:val="en-GB" w:eastAsia="en-US" w:bidi="ar-SA"/>
        </w:rPr>
        <w:tab/>
      </w:r>
      <w:r w:rsidR="000F1321" w:rsidRPr="00F65B96">
        <w:rPr>
          <w:rFonts w:ascii="Arial" w:hAnsi="Arial" w:cs="Arial"/>
          <w:color w:val="242121"/>
        </w:rPr>
        <w:t>The matter is remitted to the respondent to reconsider the applicants’ application;</w:t>
      </w:r>
    </w:p>
    <w:p w14:paraId="0FC94070" w14:textId="104B377F" w:rsidR="000F1321"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color w:val="242121"/>
          <w:lang w:val="en-GB" w:eastAsia="en-US" w:bidi="ar-SA"/>
        </w:rPr>
        <w:t>3.</w:t>
      </w:r>
      <w:r w:rsidRPr="0085525D">
        <w:rPr>
          <w:rFonts w:ascii="Arial" w:eastAsiaTheme="minorHAnsi" w:hAnsi="Arial" w:cs="Arial"/>
          <w:color w:val="242121"/>
          <w:lang w:val="en-GB" w:eastAsia="en-US" w:bidi="ar-SA"/>
        </w:rPr>
        <w:tab/>
      </w:r>
      <w:r w:rsidR="000F1321" w:rsidRPr="00F65B96">
        <w:rPr>
          <w:rFonts w:ascii="Arial" w:hAnsi="Arial" w:cs="Arial"/>
          <w:color w:val="242121"/>
        </w:rPr>
        <w:t>In reconsidering the applicants’ application, it is directed in terms of the provisions of section 8(1)</w:t>
      </w:r>
      <w:r w:rsidR="000F1321" w:rsidRPr="00F65B96">
        <w:rPr>
          <w:rFonts w:ascii="Arial" w:hAnsi="Arial" w:cs="Arial"/>
          <w:i/>
          <w:color w:val="242121"/>
        </w:rPr>
        <w:t>(c)</w:t>
      </w:r>
      <w:r w:rsidR="000F1321" w:rsidRPr="00F65B96">
        <w:rPr>
          <w:rFonts w:ascii="Arial" w:hAnsi="Arial" w:cs="Arial"/>
          <w:color w:val="242121"/>
        </w:rPr>
        <w:t>(i) of the Promotion of Administrative Justice Act 3 of 2000, that the respondent is:</w:t>
      </w:r>
    </w:p>
    <w:p w14:paraId="36B9C215" w14:textId="0555655C" w:rsidR="000F1321"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i/>
          <w:iCs/>
          <w:color w:val="242121"/>
          <w:lang w:val="en-GB" w:eastAsia="en-US" w:bidi="ar-SA"/>
        </w:rPr>
        <w:t>(a)</w:t>
      </w:r>
      <w:r w:rsidRPr="0085525D">
        <w:rPr>
          <w:rFonts w:ascii="Arial" w:eastAsiaTheme="minorHAnsi" w:hAnsi="Arial" w:cs="Arial"/>
          <w:i/>
          <w:iCs/>
          <w:color w:val="242121"/>
          <w:lang w:val="en-GB" w:eastAsia="en-US" w:bidi="ar-SA"/>
        </w:rPr>
        <w:tab/>
      </w:r>
      <w:r w:rsidR="000F1321" w:rsidRPr="00F65B96">
        <w:rPr>
          <w:rFonts w:ascii="Arial" w:hAnsi="Arial" w:cs="Arial"/>
          <w:color w:val="242121"/>
        </w:rPr>
        <w:t xml:space="preserve">Not to regard the proposed refurbishment of the second applicant’s petrol service station as an extension as contemplated by section 11 of the </w:t>
      </w:r>
      <w:r w:rsidR="000F1321" w:rsidRPr="00F65B96">
        <w:rPr>
          <w:rFonts w:ascii="Arial" w:hAnsi="Arial" w:cs="Arial"/>
          <w:bCs/>
        </w:rPr>
        <w:t>uMzimkhulu Town Planning Scheme; and</w:t>
      </w:r>
    </w:p>
    <w:p w14:paraId="0F577EB7" w14:textId="086C6FB9" w:rsidR="000F1321"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i/>
          <w:iCs/>
          <w:color w:val="242121"/>
          <w:lang w:val="en-GB" w:eastAsia="en-US" w:bidi="ar-SA"/>
        </w:rPr>
        <w:t>(b)</w:t>
      </w:r>
      <w:r w:rsidRPr="0085525D">
        <w:rPr>
          <w:rFonts w:ascii="Arial" w:eastAsiaTheme="minorHAnsi" w:hAnsi="Arial" w:cs="Arial"/>
          <w:i/>
          <w:iCs/>
          <w:color w:val="242121"/>
          <w:lang w:val="en-GB" w:eastAsia="en-US" w:bidi="ar-SA"/>
        </w:rPr>
        <w:tab/>
      </w:r>
      <w:r w:rsidR="000F1321" w:rsidRPr="00F65B96">
        <w:rPr>
          <w:rFonts w:ascii="Arial" w:hAnsi="Arial" w:cs="Arial"/>
          <w:bCs/>
        </w:rPr>
        <w:t>Not to decline to approve the applicants’ plans by virtue of the fact that the petrol service station enjoys bi-directional access to the R56; and</w:t>
      </w:r>
    </w:p>
    <w:p w14:paraId="2AA4F937" w14:textId="7E29E51A" w:rsidR="000F1321" w:rsidRPr="00F65B96" w:rsidRDefault="00F65B96" w:rsidP="00F65B96">
      <w:pPr>
        <w:tabs>
          <w:tab w:val="left" w:pos="709"/>
        </w:tabs>
        <w:spacing w:line="360" w:lineRule="auto"/>
        <w:jc w:val="both"/>
        <w:rPr>
          <w:rFonts w:ascii="Arial" w:hAnsi="Arial" w:cs="Arial"/>
          <w:color w:val="242121"/>
        </w:rPr>
      </w:pPr>
      <w:r w:rsidRPr="0085525D">
        <w:rPr>
          <w:rFonts w:ascii="Arial" w:eastAsiaTheme="minorHAnsi" w:hAnsi="Arial" w:cs="Arial"/>
          <w:i/>
          <w:iCs/>
          <w:color w:val="242121"/>
          <w:lang w:val="en-GB" w:eastAsia="en-US" w:bidi="ar-SA"/>
        </w:rPr>
        <w:t>(c)</w:t>
      </w:r>
      <w:r w:rsidRPr="0085525D">
        <w:rPr>
          <w:rFonts w:ascii="Arial" w:eastAsiaTheme="minorHAnsi" w:hAnsi="Arial" w:cs="Arial"/>
          <w:i/>
          <w:iCs/>
          <w:color w:val="242121"/>
          <w:lang w:val="en-GB" w:eastAsia="en-US" w:bidi="ar-SA"/>
        </w:rPr>
        <w:tab/>
      </w:r>
      <w:r w:rsidR="000F1321" w:rsidRPr="00F65B96">
        <w:rPr>
          <w:rFonts w:ascii="Arial" w:hAnsi="Arial" w:cs="Arial"/>
          <w:bCs/>
        </w:rPr>
        <w:t xml:space="preserve">To render its decision within 21 days of the date </w:t>
      </w:r>
      <w:r w:rsidR="00C14040" w:rsidRPr="00F65B96">
        <w:rPr>
          <w:rFonts w:ascii="Arial" w:hAnsi="Arial" w:cs="Arial"/>
          <w:bCs/>
        </w:rPr>
        <w:t xml:space="preserve">of </w:t>
      </w:r>
      <w:r w:rsidR="000F1321" w:rsidRPr="00F65B96">
        <w:rPr>
          <w:rFonts w:ascii="Arial" w:hAnsi="Arial" w:cs="Arial"/>
          <w:bCs/>
        </w:rPr>
        <w:t>this order;</w:t>
      </w:r>
    </w:p>
    <w:p w14:paraId="21649582" w14:textId="0BA60C2A" w:rsidR="00D757D0" w:rsidRPr="00F65B96" w:rsidRDefault="00F65B96" w:rsidP="00F65B96">
      <w:pPr>
        <w:tabs>
          <w:tab w:val="left" w:pos="709"/>
        </w:tabs>
        <w:spacing w:line="360" w:lineRule="auto"/>
        <w:rPr>
          <w:rFonts w:ascii="Arial" w:hAnsi="Arial" w:cs="Arial"/>
          <w:color w:val="242121"/>
        </w:rPr>
      </w:pPr>
      <w:r w:rsidRPr="0085525D">
        <w:rPr>
          <w:rFonts w:ascii="Arial" w:eastAsiaTheme="minorHAnsi" w:hAnsi="Arial" w:cs="Arial"/>
          <w:color w:val="242121"/>
          <w:lang w:val="en-GB" w:eastAsia="en-US" w:bidi="ar-SA"/>
        </w:rPr>
        <w:t>4.</w:t>
      </w:r>
      <w:r w:rsidRPr="0085525D">
        <w:rPr>
          <w:rFonts w:ascii="Arial" w:eastAsiaTheme="minorHAnsi" w:hAnsi="Arial" w:cs="Arial"/>
          <w:color w:val="242121"/>
          <w:lang w:val="en-GB" w:eastAsia="en-US" w:bidi="ar-SA"/>
        </w:rPr>
        <w:tab/>
      </w:r>
      <w:r w:rsidR="00D757D0" w:rsidRPr="00F65B96">
        <w:rPr>
          <w:rFonts w:ascii="Arial" w:hAnsi="Arial" w:cs="Arial"/>
          <w:bCs/>
        </w:rPr>
        <w:t>The respondent shall pay the applicants’ costs on the party and party scale.</w:t>
      </w:r>
    </w:p>
    <w:p w14:paraId="66102B3C" w14:textId="77777777" w:rsidR="00D757D0" w:rsidRPr="0085525D" w:rsidRDefault="00D757D0" w:rsidP="00D757D0">
      <w:pPr>
        <w:pStyle w:val="ListParagraph"/>
        <w:tabs>
          <w:tab w:val="left" w:pos="709"/>
        </w:tabs>
        <w:spacing w:line="360" w:lineRule="auto"/>
        <w:jc w:val="center"/>
        <w:rPr>
          <w:rFonts w:ascii="Arial" w:hAnsi="Arial" w:cs="Arial"/>
          <w:bCs/>
          <w:sz w:val="24"/>
          <w:szCs w:val="24"/>
        </w:rPr>
      </w:pPr>
    </w:p>
    <w:p w14:paraId="5BDE89CD" w14:textId="03596CAC" w:rsidR="00D757D0" w:rsidRPr="0085525D" w:rsidRDefault="00D757D0" w:rsidP="00D757D0">
      <w:pPr>
        <w:pStyle w:val="ListParagraph"/>
        <w:tabs>
          <w:tab w:val="left" w:pos="709"/>
        </w:tabs>
        <w:spacing w:line="360" w:lineRule="auto"/>
        <w:jc w:val="center"/>
        <w:rPr>
          <w:rFonts w:ascii="Arial" w:hAnsi="Arial" w:cs="Arial"/>
          <w:bCs/>
          <w:sz w:val="24"/>
          <w:szCs w:val="24"/>
        </w:rPr>
      </w:pPr>
    </w:p>
    <w:p w14:paraId="18AAA4E1" w14:textId="73CF640D" w:rsidR="00D757D0" w:rsidRDefault="00D757D0" w:rsidP="00D757D0">
      <w:pPr>
        <w:pStyle w:val="ListParagraph"/>
        <w:tabs>
          <w:tab w:val="left" w:pos="709"/>
        </w:tabs>
        <w:spacing w:line="360" w:lineRule="auto"/>
        <w:jc w:val="center"/>
        <w:rPr>
          <w:rFonts w:ascii="Arial" w:hAnsi="Arial" w:cs="Arial"/>
          <w:bCs/>
          <w:sz w:val="24"/>
          <w:szCs w:val="24"/>
        </w:rPr>
      </w:pPr>
    </w:p>
    <w:p w14:paraId="763E29C6" w14:textId="59A93607" w:rsidR="00804DD4" w:rsidRDefault="00804DD4" w:rsidP="00D757D0">
      <w:pPr>
        <w:pStyle w:val="ListParagraph"/>
        <w:tabs>
          <w:tab w:val="left" w:pos="709"/>
        </w:tabs>
        <w:spacing w:line="360" w:lineRule="auto"/>
        <w:jc w:val="center"/>
        <w:rPr>
          <w:rFonts w:ascii="Arial" w:hAnsi="Arial" w:cs="Arial"/>
          <w:bCs/>
          <w:sz w:val="24"/>
          <w:szCs w:val="24"/>
        </w:rPr>
      </w:pPr>
    </w:p>
    <w:p w14:paraId="4B8A8AE6" w14:textId="4095EE53" w:rsidR="00804DD4" w:rsidRDefault="00804DD4" w:rsidP="00D757D0">
      <w:pPr>
        <w:pStyle w:val="ListParagraph"/>
        <w:tabs>
          <w:tab w:val="left" w:pos="709"/>
        </w:tabs>
        <w:spacing w:line="360" w:lineRule="auto"/>
        <w:jc w:val="center"/>
        <w:rPr>
          <w:rFonts w:ascii="Arial" w:hAnsi="Arial" w:cs="Arial"/>
          <w:bCs/>
          <w:sz w:val="24"/>
          <w:szCs w:val="24"/>
        </w:rPr>
      </w:pPr>
    </w:p>
    <w:p w14:paraId="52E4B666" w14:textId="2DAEAA4E" w:rsidR="00804DD4" w:rsidRDefault="00804DD4" w:rsidP="00D757D0">
      <w:pPr>
        <w:pStyle w:val="ListParagraph"/>
        <w:tabs>
          <w:tab w:val="left" w:pos="709"/>
        </w:tabs>
        <w:spacing w:line="360" w:lineRule="auto"/>
        <w:jc w:val="center"/>
        <w:rPr>
          <w:rFonts w:ascii="Arial" w:hAnsi="Arial" w:cs="Arial"/>
          <w:bCs/>
          <w:sz w:val="24"/>
          <w:szCs w:val="24"/>
        </w:rPr>
      </w:pPr>
    </w:p>
    <w:p w14:paraId="20C848F5" w14:textId="7A0190CF" w:rsidR="00804DD4" w:rsidRDefault="00804DD4" w:rsidP="00D757D0">
      <w:pPr>
        <w:pStyle w:val="ListParagraph"/>
        <w:tabs>
          <w:tab w:val="left" w:pos="709"/>
        </w:tabs>
        <w:spacing w:line="360" w:lineRule="auto"/>
        <w:jc w:val="center"/>
        <w:rPr>
          <w:rFonts w:ascii="Arial" w:hAnsi="Arial" w:cs="Arial"/>
          <w:bCs/>
          <w:sz w:val="24"/>
          <w:szCs w:val="24"/>
        </w:rPr>
      </w:pPr>
    </w:p>
    <w:p w14:paraId="291D5BEC" w14:textId="77777777" w:rsidR="00804DD4" w:rsidRDefault="00804DD4" w:rsidP="00D757D0">
      <w:pPr>
        <w:pStyle w:val="ListParagraph"/>
        <w:tabs>
          <w:tab w:val="left" w:pos="709"/>
        </w:tabs>
        <w:spacing w:line="360" w:lineRule="auto"/>
        <w:jc w:val="center"/>
        <w:rPr>
          <w:rFonts w:ascii="Arial" w:hAnsi="Arial" w:cs="Arial"/>
          <w:bCs/>
          <w:sz w:val="24"/>
          <w:szCs w:val="24"/>
        </w:rPr>
      </w:pPr>
    </w:p>
    <w:p w14:paraId="1C29D8C4" w14:textId="77777777" w:rsidR="00804DD4" w:rsidRPr="0085525D" w:rsidRDefault="00804DD4" w:rsidP="00D757D0">
      <w:pPr>
        <w:pStyle w:val="ListParagraph"/>
        <w:tabs>
          <w:tab w:val="left" w:pos="709"/>
        </w:tabs>
        <w:spacing w:line="360" w:lineRule="auto"/>
        <w:jc w:val="center"/>
        <w:rPr>
          <w:rFonts w:ascii="Arial" w:hAnsi="Arial" w:cs="Arial"/>
          <w:bCs/>
          <w:sz w:val="24"/>
          <w:szCs w:val="24"/>
        </w:rPr>
      </w:pPr>
    </w:p>
    <w:p w14:paraId="1607B9F4" w14:textId="77777777" w:rsidR="00D757D0" w:rsidRPr="0085525D" w:rsidRDefault="00D757D0" w:rsidP="00D757D0">
      <w:pPr>
        <w:pStyle w:val="ListParagraph"/>
        <w:tabs>
          <w:tab w:val="left" w:pos="709"/>
        </w:tabs>
        <w:spacing w:line="360" w:lineRule="auto"/>
        <w:jc w:val="center"/>
        <w:rPr>
          <w:rFonts w:ascii="Arial" w:hAnsi="Arial" w:cs="Arial"/>
          <w:bCs/>
          <w:sz w:val="24"/>
          <w:szCs w:val="24"/>
        </w:rPr>
      </w:pPr>
    </w:p>
    <w:p w14:paraId="7C71E337" w14:textId="1557943C" w:rsidR="001B1C65" w:rsidRPr="0085525D" w:rsidRDefault="001B1C65" w:rsidP="00D757D0">
      <w:pPr>
        <w:pStyle w:val="ListParagraph"/>
        <w:tabs>
          <w:tab w:val="left" w:pos="709"/>
        </w:tabs>
        <w:spacing w:line="360" w:lineRule="auto"/>
        <w:jc w:val="right"/>
        <w:rPr>
          <w:rFonts w:ascii="Arial" w:hAnsi="Arial" w:cs="Arial"/>
          <w:color w:val="242121"/>
          <w:sz w:val="24"/>
          <w:szCs w:val="24"/>
        </w:rPr>
      </w:pPr>
      <w:r w:rsidRPr="0085525D">
        <w:rPr>
          <w:rFonts w:ascii="Arial" w:hAnsi="Arial" w:cs="Arial"/>
          <w:color w:val="242121"/>
          <w:sz w:val="24"/>
          <w:szCs w:val="24"/>
        </w:rPr>
        <w:t>___________________________</w:t>
      </w:r>
    </w:p>
    <w:p w14:paraId="35E5AA5C" w14:textId="77777777" w:rsidR="001B1C65" w:rsidRPr="0085525D" w:rsidRDefault="001B1C65" w:rsidP="001B1C65">
      <w:pPr>
        <w:pStyle w:val="ListParagraph"/>
        <w:tabs>
          <w:tab w:val="left" w:pos="709"/>
        </w:tabs>
        <w:spacing w:after="0" w:line="360" w:lineRule="auto"/>
        <w:ind w:left="0"/>
        <w:jc w:val="right"/>
        <w:rPr>
          <w:rFonts w:ascii="Arial" w:hAnsi="Arial" w:cs="Arial"/>
          <w:color w:val="242121"/>
          <w:sz w:val="24"/>
          <w:szCs w:val="24"/>
        </w:rPr>
      </w:pPr>
    </w:p>
    <w:p w14:paraId="43837F61" w14:textId="1F10B3A1" w:rsidR="001B1C65" w:rsidRPr="0085525D" w:rsidRDefault="001B1C65" w:rsidP="001B1C65">
      <w:pPr>
        <w:pStyle w:val="ListParagraph"/>
        <w:tabs>
          <w:tab w:val="left" w:pos="709"/>
        </w:tabs>
        <w:spacing w:after="0" w:line="360" w:lineRule="auto"/>
        <w:ind w:left="0"/>
        <w:jc w:val="right"/>
        <w:rPr>
          <w:rFonts w:ascii="Arial" w:hAnsi="Arial" w:cs="Arial"/>
          <w:b/>
          <w:bCs/>
          <w:color w:val="242121"/>
          <w:sz w:val="24"/>
          <w:szCs w:val="24"/>
        </w:rPr>
      </w:pPr>
      <w:r w:rsidRPr="0085525D">
        <w:rPr>
          <w:rFonts w:ascii="Arial" w:hAnsi="Arial" w:cs="Arial"/>
          <w:b/>
          <w:bCs/>
          <w:color w:val="242121"/>
          <w:sz w:val="24"/>
          <w:szCs w:val="24"/>
        </w:rPr>
        <w:t>MOSSOP J</w:t>
      </w:r>
    </w:p>
    <w:p w14:paraId="72FCB072" w14:textId="692A6CE4" w:rsidR="0061299A" w:rsidRPr="0085525D" w:rsidRDefault="0061299A" w:rsidP="0061299A">
      <w:pPr>
        <w:pStyle w:val="NormalWeb"/>
        <w:tabs>
          <w:tab w:val="left" w:pos="709"/>
        </w:tabs>
        <w:spacing w:before="0" w:beforeAutospacing="0" w:after="0" w:afterAutospacing="0" w:line="360" w:lineRule="auto"/>
        <w:jc w:val="both"/>
        <w:rPr>
          <w:rFonts w:ascii="Arial" w:hAnsi="Arial" w:cs="Arial"/>
          <w:color w:val="242121"/>
        </w:rPr>
      </w:pPr>
    </w:p>
    <w:p w14:paraId="1BA05460" w14:textId="70D1AFC7" w:rsidR="000E589E" w:rsidRPr="0085525D" w:rsidRDefault="000E589E" w:rsidP="0061299A">
      <w:pPr>
        <w:pStyle w:val="NormalWeb"/>
        <w:tabs>
          <w:tab w:val="left" w:pos="709"/>
        </w:tabs>
        <w:spacing w:before="0" w:beforeAutospacing="0" w:after="0" w:afterAutospacing="0" w:line="360" w:lineRule="auto"/>
        <w:jc w:val="both"/>
        <w:rPr>
          <w:rFonts w:ascii="Arial" w:hAnsi="Arial" w:cs="Arial"/>
          <w:color w:val="242121"/>
        </w:rPr>
      </w:pPr>
    </w:p>
    <w:p w14:paraId="37515B61" w14:textId="75047284" w:rsidR="000E589E" w:rsidRDefault="000E589E" w:rsidP="0061299A">
      <w:pPr>
        <w:pStyle w:val="NormalWeb"/>
        <w:tabs>
          <w:tab w:val="left" w:pos="709"/>
        </w:tabs>
        <w:spacing w:before="0" w:beforeAutospacing="0" w:after="0" w:afterAutospacing="0" w:line="360" w:lineRule="auto"/>
        <w:jc w:val="both"/>
        <w:rPr>
          <w:rFonts w:ascii="Arial" w:hAnsi="Arial" w:cs="Arial"/>
          <w:color w:val="242121"/>
        </w:rPr>
      </w:pPr>
    </w:p>
    <w:p w14:paraId="46AA2438" w14:textId="759E9313"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5F7D2641" w14:textId="04883A77"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793786FF" w14:textId="77095561"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3C1D7395" w14:textId="718C40A6"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2C99151F" w14:textId="404E09EA"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0CDF21D7" w14:textId="210FC0BD"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7461D771" w14:textId="306C0851"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3B87CC64" w14:textId="06718BF3"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4D12A5F8" w14:textId="4EEF5242"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4E338DCF" w14:textId="6656A3C2"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24D53E84" w14:textId="1A0E9BCE"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3D7BDF4A" w14:textId="73A447E6"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0067417D" w14:textId="54AFEE81"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7C5DB4CF" w14:textId="2183DF2E"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5B15A0CE" w14:textId="63858CF8"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157DF358" w14:textId="77777777"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3CAD02F7" w14:textId="5A7ECBCC"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4D5D4925" w14:textId="1069BFFC"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43F6E902" w14:textId="3E5AB9C2"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39952690" w14:textId="403D30AB"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0680E65E" w14:textId="670C4651" w:rsidR="00486C50"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5CF271C8" w14:textId="77777777" w:rsidR="00486C50" w:rsidRPr="0085525D" w:rsidRDefault="00486C50" w:rsidP="0061299A">
      <w:pPr>
        <w:pStyle w:val="NormalWeb"/>
        <w:tabs>
          <w:tab w:val="left" w:pos="709"/>
        </w:tabs>
        <w:spacing w:before="0" w:beforeAutospacing="0" w:after="0" w:afterAutospacing="0" w:line="360" w:lineRule="auto"/>
        <w:jc w:val="both"/>
        <w:rPr>
          <w:rFonts w:ascii="Arial" w:hAnsi="Arial" w:cs="Arial"/>
          <w:color w:val="242121"/>
        </w:rPr>
      </w:pPr>
    </w:p>
    <w:p w14:paraId="5F30CF10" w14:textId="33527FC2" w:rsidR="00B52D0C" w:rsidRPr="0085525D" w:rsidRDefault="00B52D0C" w:rsidP="001B1C65">
      <w:pPr>
        <w:tabs>
          <w:tab w:val="left" w:pos="5590"/>
        </w:tabs>
        <w:spacing w:line="360" w:lineRule="auto"/>
        <w:jc w:val="center"/>
        <w:rPr>
          <w:rFonts w:ascii="Arial" w:eastAsia="Calibri" w:hAnsi="Arial" w:cs="Arial"/>
          <w:b/>
          <w:u w:val="single"/>
        </w:rPr>
      </w:pPr>
      <w:r w:rsidRPr="0085525D">
        <w:rPr>
          <w:rFonts w:ascii="Arial" w:eastAsia="Calibri" w:hAnsi="Arial" w:cs="Arial"/>
          <w:b/>
          <w:u w:val="single"/>
        </w:rPr>
        <w:lastRenderedPageBreak/>
        <w:t>APPEARANCES</w:t>
      </w:r>
    </w:p>
    <w:p w14:paraId="6E846FE0" w14:textId="2702A11E" w:rsidR="00B52D0C" w:rsidRPr="0085525D" w:rsidRDefault="00B52D0C" w:rsidP="009F45E5">
      <w:pPr>
        <w:tabs>
          <w:tab w:val="left" w:pos="3128"/>
        </w:tabs>
        <w:spacing w:line="360" w:lineRule="auto"/>
        <w:rPr>
          <w:rFonts w:ascii="Arial" w:eastAsia="Calibri" w:hAnsi="Arial" w:cs="Arial"/>
          <w:b/>
          <w:u w:val="single"/>
        </w:rPr>
      </w:pPr>
    </w:p>
    <w:p w14:paraId="69C4E71F" w14:textId="77777777" w:rsidR="00B52D0C" w:rsidRPr="0085525D" w:rsidRDefault="00B52D0C" w:rsidP="00B52D0C">
      <w:pPr>
        <w:spacing w:line="360" w:lineRule="auto"/>
        <w:ind w:right="-82"/>
        <w:jc w:val="both"/>
        <w:rPr>
          <w:rFonts w:ascii="Arial" w:hAnsi="Arial" w:cs="Arial"/>
        </w:rPr>
      </w:pPr>
    </w:p>
    <w:p w14:paraId="41E38F1E" w14:textId="73C400DC" w:rsidR="00B52D0C" w:rsidRPr="0085525D" w:rsidRDefault="00B52D0C" w:rsidP="00B52D0C">
      <w:pPr>
        <w:spacing w:line="360" w:lineRule="auto"/>
        <w:ind w:right="-82"/>
        <w:jc w:val="both"/>
        <w:rPr>
          <w:rFonts w:ascii="Arial" w:hAnsi="Arial" w:cs="Arial"/>
        </w:rPr>
      </w:pPr>
      <w:r w:rsidRPr="0085525D">
        <w:rPr>
          <w:rFonts w:ascii="Arial" w:hAnsi="Arial" w:cs="Arial"/>
        </w:rPr>
        <w:t xml:space="preserve">Counsel for the </w:t>
      </w:r>
      <w:r w:rsidR="001F2ABC" w:rsidRPr="0085525D">
        <w:rPr>
          <w:rFonts w:ascii="Arial" w:hAnsi="Arial" w:cs="Arial"/>
        </w:rPr>
        <w:t>applicants</w:t>
      </w:r>
      <w:r w:rsidRPr="0085525D">
        <w:rPr>
          <w:rFonts w:ascii="Arial" w:hAnsi="Arial" w:cs="Arial"/>
        </w:rPr>
        <w:tab/>
      </w:r>
      <w:r w:rsidRPr="0085525D">
        <w:rPr>
          <w:rFonts w:ascii="Arial" w:hAnsi="Arial" w:cs="Arial"/>
        </w:rPr>
        <w:tab/>
        <w:t xml:space="preserve">:  </w:t>
      </w:r>
      <w:r w:rsidRPr="0085525D">
        <w:rPr>
          <w:rFonts w:ascii="Arial" w:hAnsi="Arial" w:cs="Arial"/>
        </w:rPr>
        <w:tab/>
        <w:t>Mr A</w:t>
      </w:r>
      <w:r w:rsidR="0068192B" w:rsidRPr="0085525D">
        <w:rPr>
          <w:rFonts w:ascii="Arial" w:hAnsi="Arial" w:cs="Arial"/>
        </w:rPr>
        <w:t xml:space="preserve">. </w:t>
      </w:r>
      <w:r w:rsidR="00D801DB" w:rsidRPr="0085525D">
        <w:rPr>
          <w:rFonts w:ascii="Arial" w:hAnsi="Arial" w:cs="Arial"/>
        </w:rPr>
        <w:t>J</w:t>
      </w:r>
      <w:r w:rsidR="0068192B" w:rsidRPr="0085525D">
        <w:rPr>
          <w:rFonts w:ascii="Arial" w:hAnsi="Arial" w:cs="Arial"/>
        </w:rPr>
        <w:t xml:space="preserve">. </w:t>
      </w:r>
      <w:r w:rsidR="001F2ABC" w:rsidRPr="0085525D">
        <w:rPr>
          <w:rFonts w:ascii="Arial" w:hAnsi="Arial" w:cs="Arial"/>
        </w:rPr>
        <w:t>Rall</w:t>
      </w:r>
      <w:r w:rsidR="0068192B" w:rsidRPr="0085525D">
        <w:rPr>
          <w:rFonts w:ascii="Arial" w:hAnsi="Arial" w:cs="Arial"/>
        </w:rPr>
        <w:t xml:space="preserve"> SC</w:t>
      </w:r>
    </w:p>
    <w:p w14:paraId="51F6393B" w14:textId="0080F986" w:rsidR="0068192B" w:rsidRPr="0085525D" w:rsidRDefault="00B52D0C" w:rsidP="00B52D0C">
      <w:pPr>
        <w:spacing w:line="360" w:lineRule="auto"/>
        <w:ind w:right="-82"/>
        <w:jc w:val="both"/>
        <w:rPr>
          <w:rFonts w:ascii="Arial" w:hAnsi="Arial" w:cs="Arial"/>
        </w:rPr>
      </w:pPr>
      <w:r w:rsidRPr="0085525D">
        <w:rPr>
          <w:rFonts w:ascii="Arial" w:hAnsi="Arial" w:cs="Arial"/>
        </w:rPr>
        <w:t>Instructed by:</w:t>
      </w:r>
      <w:r w:rsidRPr="0085525D">
        <w:rPr>
          <w:rFonts w:ascii="Arial" w:hAnsi="Arial" w:cs="Arial"/>
        </w:rPr>
        <w:tab/>
      </w:r>
      <w:r w:rsidRPr="0085525D">
        <w:rPr>
          <w:rFonts w:ascii="Arial" w:hAnsi="Arial" w:cs="Arial"/>
        </w:rPr>
        <w:tab/>
      </w:r>
      <w:r w:rsidRPr="0085525D">
        <w:rPr>
          <w:rFonts w:ascii="Arial" w:hAnsi="Arial" w:cs="Arial"/>
        </w:rPr>
        <w:tab/>
        <w:t>:</w:t>
      </w:r>
      <w:r w:rsidRPr="0085525D">
        <w:rPr>
          <w:rFonts w:ascii="Arial" w:hAnsi="Arial" w:cs="Arial"/>
        </w:rPr>
        <w:tab/>
      </w:r>
      <w:r w:rsidR="001F2ABC" w:rsidRPr="0085525D">
        <w:rPr>
          <w:rFonts w:ascii="Arial" w:hAnsi="Arial" w:cs="Arial"/>
        </w:rPr>
        <w:t>Grant and Swanepoel</w:t>
      </w:r>
      <w:r w:rsidR="00251A58" w:rsidRPr="0085525D">
        <w:rPr>
          <w:rFonts w:ascii="Arial" w:hAnsi="Arial" w:cs="Arial"/>
        </w:rPr>
        <w:t xml:space="preserve"> Attorneys</w:t>
      </w:r>
    </w:p>
    <w:p w14:paraId="6EF14279" w14:textId="6F371F65" w:rsidR="00251A58" w:rsidRPr="0085525D" w:rsidRDefault="00251A58" w:rsidP="00B52D0C">
      <w:pPr>
        <w:spacing w:line="360" w:lineRule="auto"/>
        <w:ind w:right="-82"/>
        <w:jc w:val="both"/>
        <w:rPr>
          <w:rFonts w:ascii="Arial" w:hAnsi="Arial" w:cs="Arial"/>
        </w:rPr>
      </w:pP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t>Suite 1, The Mews</w:t>
      </w:r>
    </w:p>
    <w:p w14:paraId="30BC460D" w14:textId="149C3998" w:rsidR="00251A58" w:rsidRPr="0085525D" w:rsidRDefault="00251A58" w:rsidP="00B52D0C">
      <w:pPr>
        <w:spacing w:line="360" w:lineRule="auto"/>
        <w:ind w:right="-82"/>
        <w:jc w:val="both"/>
        <w:rPr>
          <w:rFonts w:ascii="Arial" w:hAnsi="Arial" w:cs="Arial"/>
        </w:rPr>
      </w:pP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t>Redlands Estate</w:t>
      </w:r>
    </w:p>
    <w:p w14:paraId="485A3577" w14:textId="2655A83E" w:rsidR="00251A58" w:rsidRPr="0085525D" w:rsidRDefault="00251A58" w:rsidP="00B52D0C">
      <w:pPr>
        <w:spacing w:line="360" w:lineRule="auto"/>
        <w:ind w:right="-82"/>
        <w:jc w:val="both"/>
        <w:rPr>
          <w:rFonts w:ascii="Arial" w:hAnsi="Arial" w:cs="Arial"/>
        </w:rPr>
      </w:pP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t>George MacFarlane Lane</w:t>
      </w:r>
    </w:p>
    <w:p w14:paraId="6DFE6346" w14:textId="77777777" w:rsidR="00B52D0C" w:rsidRPr="0085525D" w:rsidRDefault="0068192B" w:rsidP="00B52D0C">
      <w:pPr>
        <w:spacing w:line="360" w:lineRule="auto"/>
        <w:ind w:right="-82"/>
        <w:jc w:val="both"/>
        <w:rPr>
          <w:rFonts w:ascii="Arial" w:hAnsi="Arial" w:cs="Arial"/>
        </w:rPr>
      </w:pP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00B52D0C" w:rsidRPr="0085525D">
        <w:rPr>
          <w:rFonts w:ascii="Arial" w:hAnsi="Arial" w:cs="Arial"/>
        </w:rPr>
        <w:t>Pietermaritzburg</w:t>
      </w:r>
    </w:p>
    <w:p w14:paraId="53336246" w14:textId="77777777" w:rsidR="00B52D0C" w:rsidRPr="0085525D" w:rsidRDefault="00B52D0C" w:rsidP="00B52D0C">
      <w:pPr>
        <w:spacing w:line="360" w:lineRule="auto"/>
        <w:ind w:right="-82"/>
        <w:jc w:val="both"/>
        <w:rPr>
          <w:rFonts w:ascii="Arial" w:hAnsi="Arial" w:cs="Arial"/>
        </w:rPr>
      </w:pP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t xml:space="preserve"> </w:t>
      </w:r>
    </w:p>
    <w:p w14:paraId="754DFC5B" w14:textId="06B53CC6" w:rsidR="00B52D0C" w:rsidRPr="0085525D" w:rsidRDefault="00B52D0C" w:rsidP="00B52D0C">
      <w:pPr>
        <w:spacing w:line="360" w:lineRule="auto"/>
        <w:jc w:val="both"/>
        <w:rPr>
          <w:rFonts w:ascii="Arial" w:hAnsi="Arial" w:cs="Arial"/>
        </w:rPr>
      </w:pPr>
      <w:r w:rsidRPr="0085525D">
        <w:rPr>
          <w:rFonts w:ascii="Arial" w:hAnsi="Arial" w:cs="Arial"/>
        </w:rPr>
        <w:t xml:space="preserve">Counsel for the </w:t>
      </w:r>
      <w:r w:rsidR="001F2ABC" w:rsidRPr="0085525D">
        <w:rPr>
          <w:rFonts w:ascii="Arial" w:hAnsi="Arial" w:cs="Arial"/>
        </w:rPr>
        <w:t>respondent</w:t>
      </w:r>
      <w:r w:rsidR="0068192B" w:rsidRPr="0085525D">
        <w:rPr>
          <w:rFonts w:ascii="Arial" w:hAnsi="Arial" w:cs="Arial"/>
        </w:rPr>
        <w:tab/>
      </w:r>
      <w:r w:rsidRPr="0085525D">
        <w:rPr>
          <w:rFonts w:ascii="Arial" w:hAnsi="Arial" w:cs="Arial"/>
        </w:rPr>
        <w:t>:</w:t>
      </w:r>
      <w:r w:rsidRPr="0085525D">
        <w:rPr>
          <w:rFonts w:ascii="Arial" w:hAnsi="Arial" w:cs="Arial"/>
        </w:rPr>
        <w:tab/>
        <w:t xml:space="preserve">Mr </w:t>
      </w:r>
      <w:r w:rsidR="001F2ABC" w:rsidRPr="0085525D">
        <w:rPr>
          <w:rFonts w:ascii="Arial" w:hAnsi="Arial" w:cs="Arial"/>
        </w:rPr>
        <w:t>A. Christison</w:t>
      </w:r>
    </w:p>
    <w:p w14:paraId="4BD72299" w14:textId="77777777" w:rsidR="0068192B" w:rsidRPr="0085525D" w:rsidRDefault="0068192B" w:rsidP="001F2ABC">
      <w:pPr>
        <w:spacing w:line="360" w:lineRule="auto"/>
        <w:ind w:left="2160" w:hanging="2160"/>
        <w:jc w:val="both"/>
        <w:rPr>
          <w:rFonts w:ascii="Arial" w:hAnsi="Arial" w:cs="Arial"/>
        </w:rPr>
      </w:pPr>
      <w:r w:rsidRPr="0085525D">
        <w:rPr>
          <w:rFonts w:ascii="Arial" w:hAnsi="Arial" w:cs="Arial"/>
        </w:rPr>
        <w:t>Instructed by</w:t>
      </w:r>
      <w:r w:rsidRPr="0085525D">
        <w:rPr>
          <w:rFonts w:ascii="Arial" w:hAnsi="Arial" w:cs="Arial"/>
        </w:rPr>
        <w:tab/>
      </w:r>
      <w:r w:rsidRPr="0085525D">
        <w:rPr>
          <w:rFonts w:ascii="Arial" w:hAnsi="Arial" w:cs="Arial"/>
        </w:rPr>
        <w:tab/>
      </w:r>
      <w:r w:rsidRPr="0085525D">
        <w:rPr>
          <w:rFonts w:ascii="Arial" w:hAnsi="Arial" w:cs="Arial"/>
        </w:rPr>
        <w:tab/>
      </w:r>
      <w:r w:rsidR="00B52D0C" w:rsidRPr="0085525D">
        <w:rPr>
          <w:rFonts w:ascii="Arial" w:hAnsi="Arial" w:cs="Arial"/>
        </w:rPr>
        <w:t>:</w:t>
      </w:r>
      <w:r w:rsidR="00B52D0C" w:rsidRPr="0085525D">
        <w:rPr>
          <w:rFonts w:ascii="Arial" w:hAnsi="Arial" w:cs="Arial"/>
        </w:rPr>
        <w:tab/>
      </w:r>
      <w:r w:rsidR="001F2ABC" w:rsidRPr="0085525D">
        <w:rPr>
          <w:rFonts w:ascii="Arial" w:hAnsi="Arial" w:cs="Arial"/>
        </w:rPr>
        <w:t>Matthew Francis Incorporated</w:t>
      </w:r>
    </w:p>
    <w:p w14:paraId="17572505" w14:textId="77777777" w:rsidR="001F2ABC" w:rsidRPr="0085525D" w:rsidRDefault="0068192B" w:rsidP="00B52D0C">
      <w:pPr>
        <w:spacing w:line="360" w:lineRule="auto"/>
        <w:ind w:left="2160" w:hanging="2160"/>
        <w:jc w:val="both"/>
        <w:rPr>
          <w:rFonts w:ascii="Arial" w:hAnsi="Arial" w:cs="Arial"/>
        </w:rPr>
      </w:pPr>
      <w:r w:rsidRPr="0085525D">
        <w:rPr>
          <w:rFonts w:ascii="Arial" w:hAnsi="Arial" w:cs="Arial"/>
        </w:rPr>
        <w:tab/>
      </w:r>
      <w:r w:rsidRPr="0085525D">
        <w:rPr>
          <w:rFonts w:ascii="Arial" w:hAnsi="Arial" w:cs="Arial"/>
        </w:rPr>
        <w:tab/>
      </w:r>
      <w:r w:rsidRPr="0085525D">
        <w:rPr>
          <w:rFonts w:ascii="Arial" w:hAnsi="Arial" w:cs="Arial"/>
        </w:rPr>
        <w:tab/>
      </w:r>
      <w:r w:rsidRPr="0085525D">
        <w:rPr>
          <w:rFonts w:ascii="Arial" w:hAnsi="Arial" w:cs="Arial"/>
        </w:rPr>
        <w:tab/>
      </w:r>
      <w:r w:rsidR="001F2ABC" w:rsidRPr="0085525D">
        <w:rPr>
          <w:rFonts w:ascii="Arial" w:hAnsi="Arial" w:cs="Arial"/>
        </w:rPr>
        <w:t>Suite 4, 1</w:t>
      </w:r>
      <w:r w:rsidR="001F2ABC" w:rsidRPr="0085525D">
        <w:rPr>
          <w:rFonts w:ascii="Arial" w:hAnsi="Arial" w:cs="Arial"/>
          <w:vertAlign w:val="superscript"/>
        </w:rPr>
        <w:t>st</w:t>
      </w:r>
      <w:r w:rsidR="001F2ABC" w:rsidRPr="0085525D">
        <w:rPr>
          <w:rFonts w:ascii="Arial" w:hAnsi="Arial" w:cs="Arial"/>
        </w:rPr>
        <w:t xml:space="preserve"> Floor</w:t>
      </w:r>
    </w:p>
    <w:p w14:paraId="0533F7B4" w14:textId="77777777" w:rsidR="001F2ABC" w:rsidRPr="0085525D" w:rsidRDefault="001F2ABC" w:rsidP="001F2ABC">
      <w:pPr>
        <w:spacing w:line="360" w:lineRule="auto"/>
        <w:ind w:left="3600" w:firstLine="720"/>
        <w:jc w:val="both"/>
        <w:rPr>
          <w:rFonts w:ascii="Arial" w:hAnsi="Arial" w:cs="Arial"/>
        </w:rPr>
      </w:pPr>
      <w:r w:rsidRPr="0085525D">
        <w:rPr>
          <w:rFonts w:ascii="Arial" w:hAnsi="Arial" w:cs="Arial"/>
        </w:rPr>
        <w:t>21A Cascades Crescent</w:t>
      </w:r>
    </w:p>
    <w:p w14:paraId="35B2616C" w14:textId="77777777" w:rsidR="001F2ABC" w:rsidRPr="0085525D" w:rsidRDefault="001F2ABC" w:rsidP="001F2ABC">
      <w:pPr>
        <w:spacing w:line="360" w:lineRule="auto"/>
        <w:ind w:left="3600" w:firstLine="720"/>
        <w:jc w:val="both"/>
        <w:rPr>
          <w:rFonts w:ascii="Arial" w:hAnsi="Arial" w:cs="Arial"/>
        </w:rPr>
      </w:pPr>
      <w:r w:rsidRPr="0085525D">
        <w:rPr>
          <w:rFonts w:ascii="Arial" w:hAnsi="Arial" w:cs="Arial"/>
        </w:rPr>
        <w:t>Montrose</w:t>
      </w:r>
    </w:p>
    <w:p w14:paraId="17504C72" w14:textId="77777777" w:rsidR="0068192B" w:rsidRPr="0085525D" w:rsidRDefault="0068192B" w:rsidP="001F2ABC">
      <w:pPr>
        <w:spacing w:line="360" w:lineRule="auto"/>
        <w:ind w:left="3600" w:firstLine="720"/>
        <w:jc w:val="both"/>
        <w:rPr>
          <w:rFonts w:ascii="Arial" w:hAnsi="Arial" w:cs="Arial"/>
        </w:rPr>
      </w:pPr>
      <w:r w:rsidRPr="0085525D">
        <w:rPr>
          <w:rFonts w:ascii="Arial" w:hAnsi="Arial" w:cs="Arial"/>
        </w:rPr>
        <w:t>Pietermaritzburg</w:t>
      </w:r>
    </w:p>
    <w:p w14:paraId="7E916D94" w14:textId="77777777" w:rsidR="00B52D0C" w:rsidRPr="0085525D" w:rsidRDefault="00B52D0C" w:rsidP="00B52D0C">
      <w:pPr>
        <w:spacing w:line="360" w:lineRule="auto"/>
        <w:ind w:left="2160" w:hanging="2160"/>
        <w:jc w:val="both"/>
        <w:rPr>
          <w:rFonts w:ascii="Arial" w:hAnsi="Arial" w:cs="Arial"/>
        </w:rPr>
      </w:pPr>
    </w:p>
    <w:p w14:paraId="2C25C180" w14:textId="77777777" w:rsidR="00B52D0C" w:rsidRPr="0085525D" w:rsidRDefault="0068192B" w:rsidP="00B52D0C">
      <w:pPr>
        <w:spacing w:line="360" w:lineRule="auto"/>
        <w:jc w:val="both"/>
        <w:rPr>
          <w:rFonts w:ascii="Arial" w:eastAsia="Calibri" w:hAnsi="Arial" w:cs="Arial"/>
        </w:rPr>
      </w:pPr>
      <w:r w:rsidRPr="0085525D">
        <w:rPr>
          <w:rFonts w:ascii="Arial" w:eastAsia="Calibri" w:hAnsi="Arial" w:cs="Arial"/>
        </w:rPr>
        <w:t xml:space="preserve">Date of Hearing </w:t>
      </w:r>
      <w:r w:rsidRPr="0085525D">
        <w:rPr>
          <w:rFonts w:ascii="Arial" w:eastAsia="Calibri" w:hAnsi="Arial" w:cs="Arial"/>
        </w:rPr>
        <w:tab/>
      </w:r>
      <w:r w:rsidRPr="0085525D">
        <w:rPr>
          <w:rFonts w:ascii="Arial" w:eastAsia="Calibri" w:hAnsi="Arial" w:cs="Arial"/>
        </w:rPr>
        <w:tab/>
      </w:r>
      <w:r w:rsidRPr="0085525D">
        <w:rPr>
          <w:rFonts w:ascii="Arial" w:eastAsia="Calibri" w:hAnsi="Arial" w:cs="Arial"/>
        </w:rPr>
        <w:tab/>
      </w:r>
      <w:r w:rsidR="00B52D0C" w:rsidRPr="0085525D">
        <w:rPr>
          <w:rFonts w:ascii="Arial" w:eastAsia="Calibri" w:hAnsi="Arial" w:cs="Arial"/>
        </w:rPr>
        <w:t>:</w:t>
      </w:r>
      <w:r w:rsidR="00B52D0C" w:rsidRPr="0085525D">
        <w:rPr>
          <w:rFonts w:ascii="Arial" w:eastAsia="Calibri" w:hAnsi="Arial" w:cs="Arial"/>
        </w:rPr>
        <w:tab/>
      </w:r>
      <w:r w:rsidR="001F2ABC" w:rsidRPr="0085525D">
        <w:rPr>
          <w:rFonts w:ascii="Arial" w:eastAsia="Calibri" w:hAnsi="Arial" w:cs="Arial"/>
        </w:rPr>
        <w:t>1</w:t>
      </w:r>
      <w:r w:rsidRPr="0085525D">
        <w:rPr>
          <w:rFonts w:ascii="Arial" w:eastAsia="Calibri" w:hAnsi="Arial" w:cs="Arial"/>
        </w:rPr>
        <w:t xml:space="preserve">4 </w:t>
      </w:r>
      <w:r w:rsidR="001F2ABC" w:rsidRPr="0085525D">
        <w:rPr>
          <w:rFonts w:ascii="Arial" w:eastAsia="Calibri" w:hAnsi="Arial" w:cs="Arial"/>
        </w:rPr>
        <w:t>September</w:t>
      </w:r>
      <w:r w:rsidR="00B52D0C" w:rsidRPr="0085525D">
        <w:rPr>
          <w:rFonts w:ascii="Arial" w:eastAsia="Calibri" w:hAnsi="Arial" w:cs="Arial"/>
        </w:rPr>
        <w:t xml:space="preserve"> 2022</w:t>
      </w:r>
    </w:p>
    <w:p w14:paraId="3F7D135B" w14:textId="77777777" w:rsidR="00B52D0C" w:rsidRPr="0085525D" w:rsidRDefault="00B52D0C" w:rsidP="00B52D0C">
      <w:pPr>
        <w:spacing w:line="360" w:lineRule="auto"/>
        <w:jc w:val="both"/>
        <w:rPr>
          <w:rFonts w:ascii="Arial" w:eastAsia="Calibri" w:hAnsi="Arial" w:cs="Arial"/>
        </w:rPr>
      </w:pPr>
    </w:p>
    <w:p w14:paraId="3C5C6B51" w14:textId="320D6F50" w:rsidR="00B52D0C" w:rsidRPr="0085525D" w:rsidRDefault="00B52D0C" w:rsidP="00B52D0C">
      <w:pPr>
        <w:spacing w:line="360" w:lineRule="auto"/>
        <w:jc w:val="both"/>
        <w:rPr>
          <w:rFonts w:ascii="Arial" w:eastAsia="Calibri" w:hAnsi="Arial" w:cs="Arial"/>
        </w:rPr>
      </w:pPr>
      <w:r w:rsidRPr="0085525D">
        <w:rPr>
          <w:rFonts w:ascii="Arial" w:eastAsia="Calibri" w:hAnsi="Arial" w:cs="Arial"/>
        </w:rPr>
        <w:t>Date of Judgment</w:t>
      </w:r>
      <w:r w:rsidR="0068192B" w:rsidRPr="0085525D">
        <w:rPr>
          <w:rFonts w:ascii="Arial" w:eastAsia="Calibri" w:hAnsi="Arial" w:cs="Arial"/>
        </w:rPr>
        <w:t xml:space="preserve"> </w:t>
      </w:r>
      <w:r w:rsidR="0068192B" w:rsidRPr="0085525D">
        <w:rPr>
          <w:rFonts w:ascii="Arial" w:eastAsia="Calibri" w:hAnsi="Arial" w:cs="Arial"/>
        </w:rPr>
        <w:tab/>
      </w:r>
      <w:r w:rsidR="0068192B" w:rsidRPr="0085525D">
        <w:rPr>
          <w:rFonts w:ascii="Arial" w:eastAsia="Calibri" w:hAnsi="Arial" w:cs="Arial"/>
        </w:rPr>
        <w:tab/>
      </w:r>
      <w:r w:rsidR="0068192B" w:rsidRPr="0085525D">
        <w:rPr>
          <w:rFonts w:ascii="Arial" w:eastAsia="Calibri" w:hAnsi="Arial" w:cs="Arial"/>
        </w:rPr>
        <w:tab/>
      </w:r>
      <w:r w:rsidRPr="0085525D">
        <w:rPr>
          <w:rFonts w:ascii="Arial" w:eastAsia="Calibri" w:hAnsi="Arial" w:cs="Arial"/>
        </w:rPr>
        <w:t>:</w:t>
      </w:r>
      <w:r w:rsidRPr="0085525D">
        <w:rPr>
          <w:rFonts w:ascii="Arial" w:eastAsia="Calibri" w:hAnsi="Arial" w:cs="Arial"/>
        </w:rPr>
        <w:tab/>
      </w:r>
      <w:r w:rsidR="00804DD4">
        <w:rPr>
          <w:rFonts w:ascii="Arial" w:eastAsia="Calibri" w:hAnsi="Arial" w:cs="Arial"/>
        </w:rPr>
        <w:t>4 October</w:t>
      </w:r>
      <w:r w:rsidR="00804DD4" w:rsidRPr="0085525D">
        <w:rPr>
          <w:rFonts w:ascii="Arial" w:eastAsia="Calibri" w:hAnsi="Arial" w:cs="Arial"/>
        </w:rPr>
        <w:t xml:space="preserve"> </w:t>
      </w:r>
      <w:r w:rsidRPr="0085525D">
        <w:rPr>
          <w:rFonts w:ascii="Arial" w:eastAsia="Calibri" w:hAnsi="Arial" w:cs="Arial"/>
        </w:rPr>
        <w:t>2022</w:t>
      </w:r>
    </w:p>
    <w:p w14:paraId="408DD36C" w14:textId="77777777" w:rsidR="00B52D0C" w:rsidRPr="0085525D" w:rsidRDefault="00B52D0C" w:rsidP="00B52D0C">
      <w:pPr>
        <w:spacing w:line="360" w:lineRule="auto"/>
        <w:jc w:val="both"/>
        <w:rPr>
          <w:rFonts w:ascii="Arial" w:hAnsi="Arial" w:cs="Arial"/>
          <w:b/>
          <w:bCs/>
        </w:rPr>
      </w:pPr>
    </w:p>
    <w:p w14:paraId="1BF4BDA3" w14:textId="44A1009F" w:rsidR="00B52D0C" w:rsidRPr="0085525D" w:rsidRDefault="00B52D0C" w:rsidP="00B52D0C">
      <w:pPr>
        <w:pStyle w:val="ListParagraph"/>
        <w:tabs>
          <w:tab w:val="left" w:pos="900"/>
        </w:tabs>
        <w:spacing w:after="0" w:line="360" w:lineRule="auto"/>
        <w:ind w:left="0"/>
        <w:jc w:val="both"/>
        <w:rPr>
          <w:rFonts w:ascii="Arial" w:hAnsi="Arial" w:cs="Arial"/>
          <w:b/>
          <w:color w:val="000000" w:themeColor="text1"/>
          <w:sz w:val="24"/>
          <w:szCs w:val="24"/>
        </w:rPr>
      </w:pPr>
    </w:p>
    <w:p w14:paraId="6FA1A52B" w14:textId="274A5D35" w:rsidR="00130943" w:rsidRPr="0085525D" w:rsidRDefault="00130943" w:rsidP="00B52D0C">
      <w:pPr>
        <w:pStyle w:val="ListParagraph"/>
        <w:tabs>
          <w:tab w:val="left" w:pos="900"/>
        </w:tabs>
        <w:spacing w:after="0" w:line="360" w:lineRule="auto"/>
        <w:ind w:left="0"/>
        <w:jc w:val="both"/>
        <w:rPr>
          <w:rFonts w:ascii="Arial" w:hAnsi="Arial" w:cs="Arial"/>
          <w:b/>
          <w:color w:val="000000" w:themeColor="text1"/>
          <w:sz w:val="24"/>
          <w:szCs w:val="24"/>
        </w:rPr>
      </w:pPr>
    </w:p>
    <w:p w14:paraId="6AE67405" w14:textId="25FDE5BE" w:rsidR="00130943" w:rsidRPr="0085525D" w:rsidRDefault="00130943" w:rsidP="00B52D0C">
      <w:pPr>
        <w:pStyle w:val="ListParagraph"/>
        <w:tabs>
          <w:tab w:val="left" w:pos="900"/>
        </w:tabs>
        <w:spacing w:after="0" w:line="360" w:lineRule="auto"/>
        <w:ind w:left="0"/>
        <w:jc w:val="both"/>
        <w:rPr>
          <w:rFonts w:ascii="Arial" w:hAnsi="Arial" w:cs="Arial"/>
          <w:b/>
          <w:color w:val="000000" w:themeColor="text1"/>
          <w:sz w:val="24"/>
          <w:szCs w:val="24"/>
        </w:rPr>
      </w:pPr>
    </w:p>
    <w:p w14:paraId="186382AB" w14:textId="3C988907" w:rsidR="00130943" w:rsidRPr="0085525D" w:rsidRDefault="00130943" w:rsidP="00B52D0C">
      <w:pPr>
        <w:pStyle w:val="ListParagraph"/>
        <w:tabs>
          <w:tab w:val="left" w:pos="900"/>
        </w:tabs>
        <w:spacing w:after="0" w:line="360" w:lineRule="auto"/>
        <w:ind w:left="0"/>
        <w:jc w:val="both"/>
        <w:rPr>
          <w:rFonts w:ascii="Arial" w:hAnsi="Arial" w:cs="Arial"/>
          <w:b/>
          <w:color w:val="000000" w:themeColor="text1"/>
          <w:sz w:val="24"/>
          <w:szCs w:val="24"/>
        </w:rPr>
      </w:pPr>
    </w:p>
    <w:p w14:paraId="42CDA025" w14:textId="658573AC" w:rsidR="00130943" w:rsidRPr="0085525D" w:rsidRDefault="00130943" w:rsidP="00B52D0C">
      <w:pPr>
        <w:pStyle w:val="ListParagraph"/>
        <w:tabs>
          <w:tab w:val="left" w:pos="900"/>
        </w:tabs>
        <w:spacing w:after="0" w:line="360" w:lineRule="auto"/>
        <w:ind w:left="0"/>
        <w:jc w:val="both"/>
        <w:rPr>
          <w:rFonts w:ascii="Arial" w:hAnsi="Arial" w:cs="Arial"/>
          <w:b/>
          <w:color w:val="000000" w:themeColor="text1"/>
          <w:sz w:val="24"/>
          <w:szCs w:val="24"/>
        </w:rPr>
      </w:pPr>
    </w:p>
    <w:p w14:paraId="4BB36B38" w14:textId="76165C45" w:rsidR="00130943" w:rsidRPr="0085525D" w:rsidRDefault="00130943" w:rsidP="00B52D0C">
      <w:pPr>
        <w:pStyle w:val="ListParagraph"/>
        <w:tabs>
          <w:tab w:val="left" w:pos="900"/>
        </w:tabs>
        <w:spacing w:after="0" w:line="360" w:lineRule="auto"/>
        <w:ind w:left="0"/>
        <w:jc w:val="both"/>
        <w:rPr>
          <w:rFonts w:ascii="Arial" w:hAnsi="Arial" w:cs="Arial"/>
          <w:b/>
          <w:color w:val="000000" w:themeColor="text1"/>
          <w:sz w:val="24"/>
          <w:szCs w:val="24"/>
        </w:rPr>
      </w:pPr>
    </w:p>
    <w:p w14:paraId="52DEB721" w14:textId="452454C4" w:rsidR="0067450A" w:rsidRPr="0085525D" w:rsidRDefault="0067450A" w:rsidP="00B52D0C">
      <w:pPr>
        <w:pStyle w:val="ListParagraph"/>
        <w:tabs>
          <w:tab w:val="left" w:pos="900"/>
        </w:tabs>
        <w:spacing w:after="0" w:line="360" w:lineRule="auto"/>
        <w:ind w:left="0"/>
        <w:jc w:val="both"/>
        <w:rPr>
          <w:rFonts w:ascii="Arial" w:hAnsi="Arial" w:cs="Arial"/>
          <w:b/>
          <w:color w:val="000000" w:themeColor="text1"/>
          <w:sz w:val="24"/>
          <w:szCs w:val="24"/>
        </w:rPr>
      </w:pPr>
    </w:p>
    <w:p w14:paraId="1DD4ACA3" w14:textId="02EF9CFF" w:rsidR="0067450A" w:rsidRPr="0085525D" w:rsidRDefault="0067450A" w:rsidP="00B52D0C">
      <w:pPr>
        <w:pStyle w:val="ListParagraph"/>
        <w:tabs>
          <w:tab w:val="left" w:pos="900"/>
        </w:tabs>
        <w:spacing w:after="0" w:line="360" w:lineRule="auto"/>
        <w:ind w:left="0"/>
        <w:jc w:val="both"/>
        <w:rPr>
          <w:rFonts w:ascii="Arial" w:hAnsi="Arial" w:cs="Arial"/>
          <w:b/>
          <w:color w:val="000000" w:themeColor="text1"/>
          <w:sz w:val="24"/>
          <w:szCs w:val="24"/>
        </w:rPr>
      </w:pPr>
    </w:p>
    <w:p w14:paraId="3D668375" w14:textId="20CDE86A" w:rsidR="0067450A" w:rsidRPr="0085525D" w:rsidRDefault="0067450A" w:rsidP="00B52D0C">
      <w:pPr>
        <w:pStyle w:val="ListParagraph"/>
        <w:tabs>
          <w:tab w:val="left" w:pos="900"/>
        </w:tabs>
        <w:spacing w:after="0" w:line="360" w:lineRule="auto"/>
        <w:ind w:left="0"/>
        <w:jc w:val="both"/>
        <w:rPr>
          <w:rFonts w:ascii="Arial" w:hAnsi="Arial" w:cs="Arial"/>
          <w:b/>
          <w:color w:val="000000" w:themeColor="text1"/>
          <w:sz w:val="24"/>
          <w:szCs w:val="24"/>
        </w:rPr>
      </w:pPr>
    </w:p>
    <w:p w14:paraId="1659EAE0" w14:textId="129447FA" w:rsidR="0067450A" w:rsidRPr="0085525D" w:rsidRDefault="0067450A" w:rsidP="00B52D0C">
      <w:pPr>
        <w:pStyle w:val="ListParagraph"/>
        <w:tabs>
          <w:tab w:val="left" w:pos="900"/>
        </w:tabs>
        <w:spacing w:after="0" w:line="360" w:lineRule="auto"/>
        <w:ind w:left="0"/>
        <w:jc w:val="both"/>
        <w:rPr>
          <w:rFonts w:ascii="Arial" w:hAnsi="Arial" w:cs="Arial"/>
          <w:b/>
          <w:color w:val="000000" w:themeColor="text1"/>
          <w:sz w:val="24"/>
          <w:szCs w:val="24"/>
        </w:rPr>
      </w:pPr>
    </w:p>
    <w:p w14:paraId="5D9A08ED" w14:textId="79555465" w:rsidR="0067450A" w:rsidRPr="0085525D" w:rsidRDefault="0067450A" w:rsidP="00B52D0C">
      <w:pPr>
        <w:pStyle w:val="ListParagraph"/>
        <w:tabs>
          <w:tab w:val="left" w:pos="900"/>
        </w:tabs>
        <w:spacing w:after="0" w:line="360" w:lineRule="auto"/>
        <w:ind w:left="0"/>
        <w:jc w:val="both"/>
        <w:rPr>
          <w:rFonts w:ascii="Arial" w:hAnsi="Arial" w:cs="Arial"/>
          <w:b/>
          <w:color w:val="000000" w:themeColor="text1"/>
          <w:sz w:val="24"/>
          <w:szCs w:val="24"/>
        </w:rPr>
      </w:pPr>
    </w:p>
    <w:p w14:paraId="5993A0E6" w14:textId="0F907B4A" w:rsidR="0067450A" w:rsidRPr="0085525D" w:rsidRDefault="0067450A" w:rsidP="00B52D0C">
      <w:pPr>
        <w:pStyle w:val="ListParagraph"/>
        <w:tabs>
          <w:tab w:val="left" w:pos="900"/>
        </w:tabs>
        <w:spacing w:after="0" w:line="360" w:lineRule="auto"/>
        <w:ind w:left="0"/>
        <w:jc w:val="both"/>
        <w:rPr>
          <w:rFonts w:ascii="Arial" w:hAnsi="Arial" w:cs="Arial"/>
          <w:b/>
          <w:color w:val="000000" w:themeColor="text1"/>
          <w:sz w:val="24"/>
          <w:szCs w:val="24"/>
        </w:rPr>
      </w:pPr>
    </w:p>
    <w:p w14:paraId="0ECA8435" w14:textId="6931442E" w:rsidR="00696F1E" w:rsidRPr="0085525D" w:rsidRDefault="00696F1E" w:rsidP="00251A58">
      <w:pPr>
        <w:pStyle w:val="ListParagraph"/>
        <w:tabs>
          <w:tab w:val="left" w:pos="709"/>
        </w:tabs>
        <w:spacing w:after="0" w:line="360" w:lineRule="auto"/>
        <w:ind w:left="0"/>
        <w:jc w:val="both"/>
        <w:rPr>
          <w:rFonts w:ascii="Arial" w:hAnsi="Arial" w:cs="Arial"/>
          <w:bCs/>
          <w:sz w:val="24"/>
          <w:szCs w:val="24"/>
        </w:rPr>
      </w:pPr>
    </w:p>
    <w:sectPr w:rsidR="00696F1E" w:rsidRPr="0085525D" w:rsidSect="008E742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B743" w14:textId="77777777" w:rsidR="002F3D3E" w:rsidRDefault="002F3D3E" w:rsidP="00FC162C">
      <w:r>
        <w:separator/>
      </w:r>
    </w:p>
  </w:endnote>
  <w:endnote w:type="continuationSeparator" w:id="0">
    <w:p w14:paraId="5734E357" w14:textId="77777777" w:rsidR="002F3D3E" w:rsidRDefault="002F3D3E" w:rsidP="00F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04EB" w14:textId="77777777" w:rsidR="002F3D3E" w:rsidRDefault="002F3D3E" w:rsidP="00FC162C">
      <w:r>
        <w:separator/>
      </w:r>
    </w:p>
  </w:footnote>
  <w:footnote w:type="continuationSeparator" w:id="0">
    <w:p w14:paraId="733D84F3" w14:textId="77777777" w:rsidR="002F3D3E" w:rsidRDefault="002F3D3E" w:rsidP="00FC162C">
      <w:r>
        <w:continuationSeparator/>
      </w:r>
    </w:p>
  </w:footnote>
  <w:footnote w:id="1">
    <w:p w14:paraId="71EA22E1" w14:textId="117349E5"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lang w:val="en-US"/>
        </w:rPr>
        <w:t>The R56 is apparently also known as Main Road 416 but shall be referred to herein as the R56.</w:t>
      </w:r>
    </w:p>
  </w:footnote>
  <w:footnote w:id="2">
    <w:p w14:paraId="5AD71C67" w14:textId="1DCEAE4C"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lang w:val="en-US"/>
        </w:rPr>
        <w:t>It appears that O. R. Tambo Drive is also known, or was previously known, as Court House Road.</w:t>
      </w:r>
    </w:p>
  </w:footnote>
  <w:footnote w:id="3">
    <w:p w14:paraId="5301A5F4" w14:textId="0EBE1D68" w:rsidR="00E87B28" w:rsidRPr="006B466E" w:rsidRDefault="00E87B28" w:rsidP="006B3041">
      <w:pPr>
        <w:pStyle w:val="NormalWeb"/>
        <w:keepNext/>
        <w:keepLines/>
        <w:spacing w:before="0" w:beforeAutospacing="0" w:after="0" w:afterAutospacing="0"/>
        <w:jc w:val="both"/>
        <w:rPr>
          <w:rFonts w:ascii="Arial" w:hAnsi="Arial" w:cs="Arial"/>
          <w:sz w:val="20"/>
          <w:szCs w:val="20"/>
          <w:lang w:val="en-US"/>
        </w:rPr>
      </w:pPr>
      <w:r w:rsidRPr="006B466E">
        <w:rPr>
          <w:rStyle w:val="FootnoteReference"/>
          <w:rFonts w:ascii="Arial" w:hAnsi="Arial" w:cs="Arial"/>
          <w:sz w:val="20"/>
          <w:szCs w:val="20"/>
        </w:rPr>
        <w:footnoteRef/>
      </w:r>
      <w:r w:rsidRPr="006B466E">
        <w:rPr>
          <w:rFonts w:ascii="Arial" w:hAnsi="Arial" w:cs="Arial"/>
          <w:sz w:val="20"/>
          <w:szCs w:val="20"/>
        </w:rPr>
        <w:t xml:space="preserve"> In terms of section 4</w:t>
      </w:r>
      <w:r>
        <w:rPr>
          <w:rFonts w:ascii="Arial" w:hAnsi="Arial" w:cs="Arial"/>
          <w:sz w:val="20"/>
          <w:szCs w:val="20"/>
        </w:rPr>
        <w:t>(1)</w:t>
      </w:r>
      <w:r w:rsidRPr="006B466E">
        <w:rPr>
          <w:rFonts w:ascii="Arial" w:hAnsi="Arial" w:cs="Arial"/>
          <w:sz w:val="20"/>
          <w:szCs w:val="20"/>
        </w:rPr>
        <w:t xml:space="preserve"> of the KwaZulu-Natal Provincial Roads Act 4 of 2001, </w:t>
      </w:r>
      <w:r>
        <w:rPr>
          <w:rFonts w:ascii="Arial" w:hAnsi="Arial" w:cs="Arial"/>
          <w:sz w:val="20"/>
          <w:szCs w:val="20"/>
        </w:rPr>
        <w:t>‘[</w:t>
      </w:r>
      <w:r w:rsidRPr="006B466E">
        <w:rPr>
          <w:rFonts w:ascii="Arial" w:hAnsi="Arial" w:cs="Arial"/>
          <w:sz w:val="20"/>
          <w:szCs w:val="20"/>
        </w:rPr>
        <w:t>t</w:t>
      </w:r>
      <w:r>
        <w:rPr>
          <w:rFonts w:ascii="Arial" w:hAnsi="Arial" w:cs="Arial"/>
          <w:sz w:val="20"/>
          <w:szCs w:val="20"/>
        </w:rPr>
        <w:t>]</w:t>
      </w:r>
      <w:r w:rsidRPr="006B466E">
        <w:rPr>
          <w:rFonts w:ascii="Arial" w:hAnsi="Arial" w:cs="Arial"/>
          <w:sz w:val="20"/>
          <w:szCs w:val="20"/>
        </w:rPr>
        <w:t>he control, establishment, administration and management of all provincial roads vests in the Minister</w:t>
      </w:r>
      <w:r>
        <w:rPr>
          <w:rFonts w:ascii="Arial" w:hAnsi="Arial" w:cs="Arial"/>
          <w:sz w:val="20"/>
          <w:szCs w:val="20"/>
        </w:rPr>
        <w:t>’</w:t>
      </w:r>
      <w:r w:rsidRPr="006B466E">
        <w:rPr>
          <w:rFonts w:ascii="Arial" w:hAnsi="Arial" w:cs="Arial"/>
          <w:sz w:val="20"/>
          <w:szCs w:val="20"/>
        </w:rPr>
        <w:t>. In terms of section 10(1)</w:t>
      </w:r>
      <w:r w:rsidRPr="006B466E">
        <w:rPr>
          <w:rFonts w:ascii="Arial" w:hAnsi="Arial" w:cs="Arial"/>
          <w:i/>
          <w:sz w:val="20"/>
          <w:szCs w:val="20"/>
        </w:rPr>
        <w:t>(a)</w:t>
      </w:r>
      <w:r w:rsidRPr="006B466E">
        <w:rPr>
          <w:rFonts w:ascii="Arial" w:hAnsi="Arial" w:cs="Arial"/>
          <w:sz w:val="20"/>
          <w:szCs w:val="20"/>
        </w:rPr>
        <w:t xml:space="preserve"> of that Act, a person may not ‘gain access to a main road or district road except at an entrance or exit authorised by the Minister and provided for that purpose’. A main road is defined in section 1 to include a provincial road. </w:t>
      </w:r>
    </w:p>
  </w:footnote>
  <w:footnote w:id="4">
    <w:p w14:paraId="07152687" w14:textId="48740E2E"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lang w:val="en-US"/>
        </w:rPr>
        <w:t>The order was granted by Mnguni J on 24 May 2021.</w:t>
      </w:r>
    </w:p>
  </w:footnote>
  <w:footnote w:id="5">
    <w:p w14:paraId="3FD7ECD8" w14:textId="3DE1B07A" w:rsidR="00E87B28" w:rsidRPr="006B466E" w:rsidRDefault="00E87B28" w:rsidP="006B3041">
      <w:pPr>
        <w:pStyle w:val="Heading2"/>
        <w:keepNext/>
        <w:keepLines/>
        <w:spacing w:before="0" w:beforeAutospacing="0" w:after="0" w:afterAutospacing="0"/>
        <w:jc w:val="both"/>
        <w:rPr>
          <w:rFonts w:ascii="Arial" w:hAnsi="Arial" w:cs="Arial"/>
          <w:b w:val="0"/>
          <w:bCs w:val="0"/>
          <w:color w:val="000000" w:themeColor="text1"/>
          <w:sz w:val="20"/>
          <w:szCs w:val="20"/>
        </w:rPr>
      </w:pPr>
      <w:r w:rsidRPr="006B466E">
        <w:rPr>
          <w:rStyle w:val="FootnoteReference"/>
          <w:rFonts w:ascii="Arial" w:hAnsi="Arial" w:cs="Arial"/>
          <w:b w:val="0"/>
          <w:bCs w:val="0"/>
          <w:color w:val="000000" w:themeColor="text1"/>
          <w:sz w:val="20"/>
          <w:szCs w:val="20"/>
        </w:rPr>
        <w:footnoteRef/>
      </w:r>
      <w:r w:rsidRPr="006B466E">
        <w:rPr>
          <w:rFonts w:ascii="Arial" w:hAnsi="Arial" w:cs="Arial"/>
          <w:b w:val="0"/>
          <w:bCs w:val="0"/>
          <w:i/>
          <w:iCs/>
          <w:color w:val="000000" w:themeColor="text1"/>
          <w:sz w:val="20"/>
          <w:szCs w:val="20"/>
        </w:rPr>
        <w:t xml:space="preserve"> Johannesburg Metropolitan Municipality v Chairman, National Building Regulations Review Board and others</w:t>
      </w:r>
      <w:r w:rsidRPr="006B466E">
        <w:rPr>
          <w:rFonts w:ascii="Arial" w:hAnsi="Arial" w:cs="Arial"/>
          <w:b w:val="0"/>
          <w:bCs w:val="0"/>
          <w:color w:val="000000" w:themeColor="text1"/>
          <w:sz w:val="20"/>
          <w:szCs w:val="20"/>
        </w:rPr>
        <w:t xml:space="preserve"> [2018] ZACC 15; 2018 (5) SA 1 (CC) p</w:t>
      </w:r>
      <w:r w:rsidRPr="006B466E">
        <w:rPr>
          <w:rFonts w:ascii="Arial" w:hAnsi="Arial" w:cs="Arial"/>
          <w:b w:val="0"/>
          <w:bCs w:val="0"/>
          <w:color w:val="000000" w:themeColor="text1"/>
          <w:sz w:val="20"/>
          <w:szCs w:val="20"/>
          <w:lang w:val="en-US"/>
        </w:rPr>
        <w:t>ara 2.</w:t>
      </w:r>
    </w:p>
  </w:footnote>
  <w:footnote w:id="6">
    <w:p w14:paraId="6DD6DA02" w14:textId="1BB79FEA" w:rsidR="00E87B28" w:rsidRPr="006B466E" w:rsidRDefault="00E87B28" w:rsidP="006B3041">
      <w:pPr>
        <w:pStyle w:val="FootnoteText"/>
        <w:keepNext/>
        <w:keepLines/>
        <w:jc w:val="both"/>
        <w:rPr>
          <w:rFonts w:ascii="Arial" w:hAnsi="Arial" w:cs="Arial"/>
        </w:rPr>
      </w:pPr>
      <w:r w:rsidRPr="006B466E">
        <w:rPr>
          <w:rStyle w:val="FootnoteReference"/>
          <w:rFonts w:ascii="Arial" w:hAnsi="Arial" w:cs="Arial"/>
        </w:rPr>
        <w:footnoteRef/>
      </w:r>
      <w:r w:rsidRPr="006B466E">
        <w:rPr>
          <w:rFonts w:ascii="Arial" w:hAnsi="Arial" w:cs="Arial"/>
        </w:rPr>
        <w:t xml:space="preserve"> Section 4(4) of the Act.</w:t>
      </w:r>
    </w:p>
  </w:footnote>
  <w:footnote w:id="7">
    <w:p w14:paraId="1CE19094" w14:textId="163C16A8" w:rsidR="00E87B28" w:rsidRPr="006B466E" w:rsidRDefault="00E87B28" w:rsidP="006B3041">
      <w:pPr>
        <w:pStyle w:val="Heading2"/>
        <w:keepNext/>
        <w:keepLines/>
        <w:spacing w:before="0" w:beforeAutospacing="0" w:after="0" w:afterAutospacing="0"/>
        <w:jc w:val="both"/>
        <w:rPr>
          <w:rFonts w:ascii="Arial" w:hAnsi="Arial" w:cs="Arial"/>
          <w:b w:val="0"/>
          <w:bCs w:val="0"/>
          <w:sz w:val="20"/>
          <w:szCs w:val="20"/>
          <w:lang w:val="en-US"/>
        </w:rPr>
      </w:pPr>
      <w:r w:rsidRPr="006B466E">
        <w:rPr>
          <w:rStyle w:val="FootnoteReference"/>
          <w:rFonts w:ascii="Arial" w:hAnsi="Arial" w:cs="Arial"/>
          <w:b w:val="0"/>
          <w:bCs w:val="0"/>
          <w:color w:val="000000" w:themeColor="text1"/>
          <w:sz w:val="20"/>
          <w:szCs w:val="20"/>
        </w:rPr>
        <w:footnoteRef/>
      </w:r>
      <w:r w:rsidRPr="006B466E">
        <w:rPr>
          <w:rFonts w:ascii="Arial" w:hAnsi="Arial" w:cs="Arial"/>
          <w:b w:val="0"/>
          <w:bCs w:val="0"/>
          <w:color w:val="000000" w:themeColor="text1"/>
          <w:sz w:val="20"/>
          <w:szCs w:val="20"/>
        </w:rPr>
        <w:t xml:space="preserve"> </w:t>
      </w:r>
      <w:r w:rsidRPr="006B466E">
        <w:rPr>
          <w:rFonts w:ascii="Arial" w:hAnsi="Arial" w:cs="Arial"/>
          <w:b w:val="0"/>
          <w:bCs w:val="0"/>
          <w:i/>
          <w:iCs/>
          <w:color w:val="000000" w:themeColor="text1"/>
          <w:sz w:val="20"/>
          <w:szCs w:val="20"/>
        </w:rPr>
        <w:t>eThekwini Municipality v Tsogo Sun KwaZulu-Natal (Pty) Ltd</w:t>
      </w:r>
      <w:r w:rsidRPr="006B466E">
        <w:rPr>
          <w:rFonts w:ascii="Arial" w:hAnsi="Arial" w:cs="Arial"/>
          <w:b w:val="0"/>
          <w:bCs w:val="0"/>
          <w:color w:val="000000" w:themeColor="text1"/>
          <w:sz w:val="20"/>
          <w:szCs w:val="20"/>
        </w:rPr>
        <w:t xml:space="preserve"> [2007] ZASCA 38; 2007 (6) SA 272 (SCA) para 17.</w:t>
      </w:r>
    </w:p>
  </w:footnote>
  <w:footnote w:id="8">
    <w:p w14:paraId="147443AD" w14:textId="567EE581"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iCs/>
          <w:color w:val="000000" w:themeColor="text1"/>
        </w:rPr>
        <w:t>Ibid</w:t>
      </w:r>
      <w:r w:rsidRPr="006B466E">
        <w:rPr>
          <w:rFonts w:ascii="Arial" w:hAnsi="Arial" w:cs="Arial"/>
          <w:color w:val="000000" w:themeColor="text1"/>
        </w:rPr>
        <w:t xml:space="preserve"> para 19.</w:t>
      </w:r>
    </w:p>
  </w:footnote>
  <w:footnote w:id="9">
    <w:p w14:paraId="7D7A3EC6" w14:textId="5D376A91" w:rsidR="00E87B28" w:rsidRPr="006B466E" w:rsidRDefault="00E87B28" w:rsidP="006B3041">
      <w:pPr>
        <w:pStyle w:val="Heading2"/>
        <w:keepNext/>
        <w:keepLines/>
        <w:spacing w:before="0" w:beforeAutospacing="0" w:after="0" w:afterAutospacing="0"/>
        <w:jc w:val="both"/>
        <w:rPr>
          <w:rFonts w:ascii="Arial" w:hAnsi="Arial" w:cs="Arial"/>
          <w:b w:val="0"/>
          <w:bCs w:val="0"/>
          <w:color w:val="000000" w:themeColor="text1"/>
          <w:sz w:val="20"/>
          <w:szCs w:val="20"/>
        </w:rPr>
      </w:pPr>
      <w:r w:rsidRPr="006B466E">
        <w:rPr>
          <w:rStyle w:val="FootnoteReference"/>
          <w:rFonts w:ascii="Arial" w:hAnsi="Arial" w:cs="Arial"/>
          <w:b w:val="0"/>
          <w:bCs w:val="0"/>
          <w:color w:val="000000" w:themeColor="text1"/>
          <w:sz w:val="20"/>
          <w:szCs w:val="20"/>
        </w:rPr>
        <w:footnoteRef/>
      </w:r>
      <w:r w:rsidRPr="006B466E">
        <w:rPr>
          <w:rFonts w:ascii="Arial" w:hAnsi="Arial" w:cs="Arial"/>
          <w:b w:val="0"/>
          <w:bCs w:val="0"/>
          <w:i/>
          <w:iCs/>
          <w:color w:val="000000" w:themeColor="text1"/>
          <w:sz w:val="20"/>
          <w:szCs w:val="20"/>
        </w:rPr>
        <w:t xml:space="preserve"> Georgiou v Nelson Mandela Bay Metropolitan Municipality and others</w:t>
      </w:r>
      <w:r w:rsidRPr="006B466E">
        <w:rPr>
          <w:rFonts w:ascii="Arial" w:hAnsi="Arial" w:cs="Arial"/>
          <w:b w:val="0"/>
          <w:bCs w:val="0"/>
          <w:color w:val="000000" w:themeColor="text1"/>
          <w:sz w:val="20"/>
          <w:szCs w:val="20"/>
        </w:rPr>
        <w:t xml:space="preserve"> [2016] 4 All SA 524 (ECP) para 22.</w:t>
      </w:r>
    </w:p>
  </w:footnote>
  <w:footnote w:id="10">
    <w:p w14:paraId="4D582020" w14:textId="2DC0176B" w:rsidR="00E87B28" w:rsidRPr="006B466E" w:rsidRDefault="00E87B28" w:rsidP="006B3041">
      <w:pPr>
        <w:keepNext/>
        <w:keepLines/>
        <w:jc w:val="both"/>
        <w:rPr>
          <w:rFonts w:ascii="Arial" w:hAnsi="Arial" w:cs="Arial"/>
          <w:color w:val="000000" w:themeColor="text1"/>
          <w:sz w:val="20"/>
          <w:szCs w:val="20"/>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Plascon-Evans Paints Ltd v Van Riebeeck Paints (Pty) Ltd</w:t>
      </w:r>
      <w:r w:rsidRPr="006B466E">
        <w:rPr>
          <w:rFonts w:ascii="Arial" w:hAnsi="Arial" w:cs="Arial"/>
          <w:color w:val="000000" w:themeColor="text1"/>
          <w:sz w:val="20"/>
          <w:szCs w:val="20"/>
          <w:shd w:val="clear" w:color="auto" w:fill="FFFFFF"/>
        </w:rPr>
        <w:t xml:space="preserve"> 1984 (3)</w:t>
      </w:r>
      <w:r w:rsidRPr="006B466E">
        <w:rPr>
          <w:rStyle w:val="apple-converted-space"/>
          <w:rFonts w:ascii="Arial" w:hAnsi="Arial" w:cs="Arial"/>
          <w:color w:val="000000" w:themeColor="text1"/>
          <w:sz w:val="20"/>
          <w:szCs w:val="20"/>
          <w:shd w:val="clear" w:color="auto" w:fill="FFFFFF"/>
        </w:rPr>
        <w:t> </w:t>
      </w:r>
      <w:hyperlink r:id="rId1" w:tooltip="South African Law Reports" w:history="1">
        <w:r w:rsidRPr="006B466E">
          <w:rPr>
            <w:rStyle w:val="Hyperlink"/>
            <w:rFonts w:ascii="Arial" w:hAnsi="Arial" w:cs="Arial"/>
            <w:color w:val="000000" w:themeColor="text1"/>
            <w:sz w:val="20"/>
            <w:szCs w:val="20"/>
            <w:u w:val="none"/>
          </w:rPr>
          <w:t>SA</w:t>
        </w:r>
      </w:hyperlink>
      <w:r w:rsidRPr="006B466E">
        <w:rPr>
          <w:rStyle w:val="apple-converted-space"/>
          <w:rFonts w:ascii="Arial" w:hAnsi="Arial" w:cs="Arial"/>
          <w:color w:val="000000" w:themeColor="text1"/>
          <w:sz w:val="20"/>
          <w:szCs w:val="20"/>
          <w:shd w:val="clear" w:color="auto" w:fill="FFFFFF"/>
        </w:rPr>
        <w:t> </w:t>
      </w:r>
      <w:r w:rsidRPr="006B466E">
        <w:rPr>
          <w:rFonts w:ascii="Arial" w:hAnsi="Arial" w:cs="Arial"/>
          <w:color w:val="000000" w:themeColor="text1"/>
          <w:sz w:val="20"/>
          <w:szCs w:val="20"/>
          <w:shd w:val="clear" w:color="auto" w:fill="FFFFFF"/>
        </w:rPr>
        <w:t>623 (A).</w:t>
      </w:r>
    </w:p>
  </w:footnote>
  <w:footnote w:id="11">
    <w:p w14:paraId="2BEFB4B4" w14:textId="01E4CD1B" w:rsidR="00E87B28" w:rsidRPr="006B466E" w:rsidRDefault="00E87B28" w:rsidP="006B3041">
      <w:pPr>
        <w:keepNext/>
        <w:keepLines/>
        <w:jc w:val="both"/>
        <w:rPr>
          <w:rFonts w:ascii="Arial" w:hAnsi="Arial" w:cs="Arial"/>
          <w:color w:val="000000" w:themeColor="text1"/>
          <w:sz w:val="20"/>
          <w:szCs w:val="20"/>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Plascon-Evans Paints Ltd v Van Riebeeck Paints (Pty) Ltd</w:t>
      </w:r>
      <w:r w:rsidRPr="006B466E">
        <w:rPr>
          <w:rFonts w:ascii="Arial" w:hAnsi="Arial" w:cs="Arial"/>
          <w:color w:val="000000" w:themeColor="text1"/>
          <w:sz w:val="20"/>
          <w:szCs w:val="20"/>
          <w:shd w:val="clear" w:color="auto" w:fill="FFFFFF"/>
        </w:rPr>
        <w:t xml:space="preserve"> 1984 (3)</w:t>
      </w:r>
      <w:r w:rsidRPr="006B466E">
        <w:rPr>
          <w:rStyle w:val="apple-converted-space"/>
          <w:rFonts w:ascii="Arial" w:hAnsi="Arial" w:cs="Arial"/>
          <w:color w:val="000000" w:themeColor="text1"/>
          <w:sz w:val="20"/>
          <w:szCs w:val="20"/>
          <w:shd w:val="clear" w:color="auto" w:fill="FFFFFF"/>
        </w:rPr>
        <w:t> </w:t>
      </w:r>
      <w:hyperlink r:id="rId2" w:tooltip="South African Law Reports" w:history="1">
        <w:r w:rsidRPr="006B466E">
          <w:rPr>
            <w:rStyle w:val="Hyperlink"/>
            <w:rFonts w:ascii="Arial" w:hAnsi="Arial" w:cs="Arial"/>
            <w:color w:val="000000" w:themeColor="text1"/>
            <w:sz w:val="20"/>
            <w:szCs w:val="20"/>
            <w:u w:val="none"/>
          </w:rPr>
          <w:t>SA</w:t>
        </w:r>
      </w:hyperlink>
      <w:r w:rsidRPr="006B466E">
        <w:rPr>
          <w:rStyle w:val="apple-converted-space"/>
          <w:rFonts w:ascii="Arial" w:hAnsi="Arial" w:cs="Arial"/>
          <w:color w:val="000000" w:themeColor="text1"/>
          <w:sz w:val="20"/>
          <w:szCs w:val="20"/>
          <w:shd w:val="clear" w:color="auto" w:fill="FFFFFF"/>
        </w:rPr>
        <w:t> </w:t>
      </w:r>
      <w:r w:rsidRPr="006B466E">
        <w:rPr>
          <w:rFonts w:ascii="Arial" w:hAnsi="Arial" w:cs="Arial"/>
          <w:color w:val="000000" w:themeColor="text1"/>
          <w:sz w:val="20"/>
          <w:szCs w:val="20"/>
          <w:shd w:val="clear" w:color="auto" w:fill="FFFFFF"/>
        </w:rPr>
        <w:t>623 (A).</w:t>
      </w:r>
    </w:p>
  </w:footnote>
  <w:footnote w:id="12">
    <w:p w14:paraId="6B3D52FB" w14:textId="6070C249" w:rsidR="00E87B28" w:rsidRPr="006B466E" w:rsidRDefault="00E87B28" w:rsidP="006B3041">
      <w:pPr>
        <w:keepNext/>
        <w:keepLines/>
        <w:jc w:val="both"/>
        <w:rPr>
          <w:rFonts w:ascii="Arial" w:hAnsi="Arial" w:cs="Arial"/>
          <w:color w:val="000000" w:themeColor="text1"/>
          <w:sz w:val="20"/>
          <w:szCs w:val="20"/>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lang w:val="en-US"/>
        </w:rPr>
        <w:t xml:space="preserve">Adampol (Pty) Ltd v Administrator, Transvaal </w:t>
      </w:r>
      <w:r w:rsidRPr="006B466E">
        <w:rPr>
          <w:rFonts w:ascii="Arial" w:hAnsi="Arial" w:cs="Arial"/>
          <w:color w:val="000000" w:themeColor="text1"/>
          <w:sz w:val="20"/>
          <w:szCs w:val="20"/>
          <w:lang w:val="en-US"/>
        </w:rPr>
        <w:t>1989 (3) SA 800 (A) at 805E-807F</w:t>
      </w:r>
      <w:r w:rsidRPr="006B466E">
        <w:rPr>
          <w:rFonts w:ascii="Arial" w:hAnsi="Arial" w:cs="Arial"/>
          <w:color w:val="000000" w:themeColor="text1"/>
          <w:sz w:val="20"/>
          <w:szCs w:val="20"/>
        </w:rPr>
        <w:t>.</w:t>
      </w:r>
    </w:p>
  </w:footnote>
  <w:footnote w:id="13">
    <w:p w14:paraId="74E37F9B" w14:textId="32001B50" w:rsidR="00E87B28" w:rsidRPr="006B466E" w:rsidRDefault="00E87B28" w:rsidP="006B3041">
      <w:pPr>
        <w:keepNext/>
        <w:keepLines/>
        <w:jc w:val="both"/>
        <w:rPr>
          <w:rFonts w:ascii="Arial" w:hAnsi="Arial" w:cs="Arial"/>
          <w:color w:val="000000" w:themeColor="text1"/>
          <w:sz w:val="20"/>
          <w:szCs w:val="20"/>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Veldman v Director of Public Prosecutions, Witwatersrand Local Division</w:t>
      </w:r>
      <w:r w:rsidRPr="006B466E">
        <w:rPr>
          <w:rFonts w:ascii="Arial" w:hAnsi="Arial" w:cs="Arial"/>
          <w:color w:val="000000" w:themeColor="text1"/>
          <w:sz w:val="20"/>
          <w:szCs w:val="20"/>
        </w:rPr>
        <w:t> [2005] ZACC 22; 2007 (3) SA 210 (CC) para 26.</w:t>
      </w:r>
    </w:p>
  </w:footnote>
  <w:footnote w:id="14">
    <w:p w14:paraId="64770665" w14:textId="43374CDA"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Vocabulary.com: https://www.vocabulary.com/dictionary/extend.</w:t>
      </w:r>
    </w:p>
  </w:footnote>
  <w:footnote w:id="15">
    <w:p w14:paraId="709B2193" w14:textId="576C7628" w:rsidR="00E87B28" w:rsidRPr="006B466E" w:rsidRDefault="00E87B28" w:rsidP="006B3041">
      <w:pPr>
        <w:pStyle w:val="FootnoteText"/>
        <w:keepNext/>
        <w:keepLines/>
        <w:jc w:val="both"/>
        <w:rPr>
          <w:rFonts w:ascii="Arial" w:hAnsi="Arial" w:cs="Arial"/>
          <w:color w:val="000000" w:themeColor="text1"/>
          <w:lang w:val="en-US"/>
        </w:rPr>
      </w:pPr>
      <w:r w:rsidRPr="006B466E">
        <w:rPr>
          <w:rStyle w:val="FootnoteReference"/>
          <w:rFonts w:ascii="Arial" w:hAnsi="Arial" w:cs="Arial"/>
          <w:color w:val="000000" w:themeColor="text1"/>
        </w:rPr>
        <w:footnoteRef/>
      </w:r>
      <w:r w:rsidRPr="006B466E">
        <w:rPr>
          <w:rFonts w:ascii="Arial" w:hAnsi="Arial" w:cs="Arial"/>
          <w:color w:val="000000" w:themeColor="text1"/>
        </w:rPr>
        <w:t xml:space="preserve"> Merriam-Webster On-line Dictionary: https://www.merriam-webster.com/dictionary/extend.</w:t>
      </w:r>
    </w:p>
  </w:footnote>
  <w:footnote w:id="16">
    <w:p w14:paraId="4D799C83" w14:textId="44BE666E" w:rsidR="00E87B28" w:rsidRPr="006B466E" w:rsidRDefault="00E87B28" w:rsidP="006B3041">
      <w:pPr>
        <w:pStyle w:val="FootnoteText"/>
        <w:keepNext/>
        <w:keepLines/>
        <w:jc w:val="both"/>
        <w:rPr>
          <w:rFonts w:ascii="Arial" w:hAnsi="Arial" w:cs="Arial"/>
          <w:color w:val="000000" w:themeColor="text1"/>
          <w:lang w:val="en-US"/>
        </w:rPr>
      </w:pPr>
      <w:r w:rsidRPr="006B466E">
        <w:rPr>
          <w:rStyle w:val="FootnoteReference"/>
          <w:rFonts w:ascii="Arial" w:hAnsi="Arial" w:cs="Arial"/>
          <w:color w:val="000000" w:themeColor="text1"/>
        </w:rPr>
        <w:footnoteRef/>
      </w:r>
      <w:r w:rsidRPr="006B466E">
        <w:rPr>
          <w:rFonts w:ascii="Arial" w:hAnsi="Arial" w:cs="Arial"/>
          <w:color w:val="000000" w:themeColor="text1"/>
        </w:rPr>
        <w:t xml:space="preserve"> MacMillan On-line Dictionary: https://www.macmillandictionary.com/dictionary/british/extend.</w:t>
      </w:r>
    </w:p>
  </w:footnote>
  <w:footnote w:id="17">
    <w:p w14:paraId="471E7B22" w14:textId="49248F59" w:rsidR="00E87B28" w:rsidRPr="006B466E" w:rsidRDefault="00E87B28" w:rsidP="006B3041">
      <w:pPr>
        <w:pStyle w:val="FootnoteText"/>
        <w:keepNext/>
        <w:keepLines/>
        <w:jc w:val="both"/>
        <w:rPr>
          <w:rFonts w:ascii="Arial" w:hAnsi="Arial" w:cs="Arial"/>
          <w:color w:val="000000" w:themeColor="text1"/>
          <w:lang w:val="en-US"/>
        </w:rPr>
      </w:pPr>
      <w:r w:rsidRPr="006B466E">
        <w:rPr>
          <w:rStyle w:val="FootnoteReference"/>
          <w:rFonts w:ascii="Arial" w:hAnsi="Arial" w:cs="Arial"/>
          <w:color w:val="000000" w:themeColor="text1"/>
        </w:rPr>
        <w:footnoteRef/>
      </w:r>
      <w:r w:rsidRPr="006B466E">
        <w:rPr>
          <w:rFonts w:ascii="Arial" w:hAnsi="Arial" w:cs="Arial"/>
          <w:color w:val="000000" w:themeColor="text1"/>
        </w:rPr>
        <w:t xml:space="preserve"> Macmillan On-line Dictionary: </w:t>
      </w:r>
      <w:r w:rsidR="00A96F0E" w:rsidRPr="00A96F0E">
        <w:rPr>
          <w:rFonts w:ascii="Arial" w:hAnsi="Arial" w:cs="Arial"/>
          <w:color w:val="000000" w:themeColor="text1"/>
        </w:rPr>
        <w:t>https://www.macmillandictionary.com/dictionary/british/expansion</w:t>
      </w:r>
      <w:r w:rsidRPr="006B466E">
        <w:rPr>
          <w:rFonts w:ascii="Arial" w:hAnsi="Arial" w:cs="Arial"/>
          <w:color w:val="000000" w:themeColor="text1"/>
        </w:rPr>
        <w:t>.</w:t>
      </w:r>
    </w:p>
  </w:footnote>
  <w:footnote w:id="18">
    <w:p w14:paraId="3A9294FC" w14:textId="1FFB1BB4"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lang w:val="en-US"/>
        </w:rPr>
        <w:t>The defined term, ‘petrol filling station’, is not the same term as that employed in the general body of the Scheme, namely ‘</w:t>
      </w:r>
      <w:r w:rsidRPr="006B466E">
        <w:rPr>
          <w:rFonts w:ascii="Arial" w:hAnsi="Arial" w:cs="Arial"/>
          <w:bCs/>
        </w:rPr>
        <w:t>petrol service station’. It appears that this is simply a result of inaccurate drafting. The meaning of ‘petrol service station’ will be construed to be the same as the defined term.</w:t>
      </w:r>
    </w:p>
  </w:footnote>
  <w:footnote w:id="19">
    <w:p w14:paraId="3FB412C7" w14:textId="2342774C" w:rsidR="00E87B28" w:rsidRPr="006B466E" w:rsidRDefault="00E87B28" w:rsidP="006B3041">
      <w:pPr>
        <w:pStyle w:val="NormalWeb"/>
        <w:keepNext/>
        <w:keepLines/>
        <w:spacing w:before="0" w:beforeAutospacing="0" w:after="0" w:afterAutospacing="0"/>
        <w:jc w:val="both"/>
        <w:rPr>
          <w:rFonts w:ascii="Arial" w:hAnsi="Arial" w:cs="Arial"/>
          <w:color w:val="000000" w:themeColor="text1"/>
          <w:sz w:val="20"/>
          <w:szCs w:val="20"/>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Camps Bay Ratepayers’ and Residents’ Association v Harrison</w:t>
      </w:r>
      <w:r w:rsidRPr="006B466E">
        <w:rPr>
          <w:rFonts w:ascii="Arial" w:hAnsi="Arial" w:cs="Arial"/>
          <w:color w:val="000000" w:themeColor="text1"/>
          <w:sz w:val="20"/>
          <w:szCs w:val="20"/>
        </w:rPr>
        <w:t xml:space="preserve"> [2010] ZASCA 3; [2010] 2 All SA 519 (SCA) para 62. </w:t>
      </w:r>
    </w:p>
  </w:footnote>
  <w:footnote w:id="20">
    <w:p w14:paraId="16627354" w14:textId="13166735" w:rsidR="00E87B28" w:rsidRPr="006B466E" w:rsidRDefault="00E87B28" w:rsidP="006B3041">
      <w:pPr>
        <w:pStyle w:val="FootnoteText"/>
        <w:keepNext/>
        <w:keepLines/>
        <w:jc w:val="both"/>
        <w:rPr>
          <w:rFonts w:ascii="Arial" w:hAnsi="Arial" w:cs="Arial"/>
          <w:color w:val="000000" w:themeColor="text1"/>
          <w:lang w:val="en-US"/>
        </w:rPr>
      </w:pPr>
      <w:r w:rsidRPr="006B466E">
        <w:rPr>
          <w:rStyle w:val="FootnoteReference"/>
          <w:rFonts w:ascii="Arial" w:hAnsi="Arial" w:cs="Arial"/>
          <w:color w:val="000000" w:themeColor="text1"/>
        </w:rPr>
        <w:footnoteRef/>
      </w:r>
      <w:r w:rsidRPr="006B466E">
        <w:rPr>
          <w:rFonts w:ascii="Arial" w:hAnsi="Arial" w:cs="Arial"/>
          <w:i/>
          <w:iCs/>
          <w:color w:val="000000" w:themeColor="text1"/>
        </w:rPr>
        <w:t xml:space="preserve"> Masamba v Chairperson, Western Cape Regional Committee, Immigrants Selection Board and others</w:t>
      </w:r>
      <w:r w:rsidRPr="006B466E">
        <w:rPr>
          <w:rFonts w:ascii="Arial" w:hAnsi="Arial" w:cs="Arial"/>
          <w:color w:val="000000" w:themeColor="text1"/>
        </w:rPr>
        <w:t xml:space="preserve"> 2001 (12) BCLR 1239 (C) at 1259E.</w:t>
      </w:r>
    </w:p>
  </w:footnote>
  <w:footnote w:id="21">
    <w:p w14:paraId="59EF1AE1" w14:textId="61C7A8EC" w:rsidR="00E87B28" w:rsidRPr="006B466E" w:rsidRDefault="00E87B28" w:rsidP="006B3041">
      <w:pPr>
        <w:pStyle w:val="FootnoteText"/>
        <w:keepNext/>
        <w:keepLines/>
        <w:jc w:val="both"/>
        <w:rPr>
          <w:rFonts w:ascii="Arial" w:hAnsi="Arial" w:cs="Arial"/>
          <w:color w:val="000000" w:themeColor="text1"/>
        </w:rPr>
      </w:pPr>
      <w:r w:rsidRPr="006B466E">
        <w:rPr>
          <w:rStyle w:val="FootnoteReference"/>
          <w:rFonts w:ascii="Arial" w:hAnsi="Arial" w:cs="Arial"/>
          <w:color w:val="000000" w:themeColor="text1"/>
        </w:rPr>
        <w:footnoteRef/>
      </w:r>
      <w:r w:rsidRPr="006B466E">
        <w:rPr>
          <w:rFonts w:ascii="Arial" w:hAnsi="Arial" w:cs="Arial"/>
          <w:color w:val="000000" w:themeColor="text1"/>
        </w:rPr>
        <w:t xml:space="preserve"> </w:t>
      </w:r>
      <w:r w:rsidRPr="006B466E">
        <w:rPr>
          <w:rFonts w:ascii="Arial" w:hAnsi="Arial" w:cs="Arial"/>
          <w:i/>
          <w:iCs/>
          <w:color w:val="000000" w:themeColor="text1"/>
        </w:rPr>
        <w:t>Gauteng Gambling Board v Silverstar Development Ltd and others</w:t>
      </w:r>
      <w:r w:rsidRPr="006B466E">
        <w:rPr>
          <w:rFonts w:ascii="Arial" w:hAnsi="Arial" w:cs="Arial"/>
          <w:color w:val="000000" w:themeColor="text1"/>
        </w:rPr>
        <w:t xml:space="preserve"> [2005] ZASCA 19; </w:t>
      </w:r>
      <w:hyperlink r:id="rId3" w:tooltip="View LawCiteRecord" w:history="1">
        <w:r w:rsidRPr="006B466E">
          <w:rPr>
            <w:rFonts w:ascii="Arial" w:hAnsi="Arial" w:cs="Arial"/>
            <w:color w:val="000000" w:themeColor="text1"/>
          </w:rPr>
          <w:t>2005 (4) SA 67</w:t>
        </w:r>
      </w:hyperlink>
      <w:r w:rsidRPr="006B466E">
        <w:rPr>
          <w:rFonts w:ascii="Arial" w:hAnsi="Arial" w:cs="Arial"/>
          <w:color w:val="000000" w:themeColor="text1"/>
        </w:rPr>
        <w:t xml:space="preserve"> (SCA) para 29.</w:t>
      </w:r>
    </w:p>
  </w:footnote>
  <w:footnote w:id="22">
    <w:p w14:paraId="66C5E5FF" w14:textId="01E016D3" w:rsidR="00E87B28" w:rsidRPr="006B466E" w:rsidRDefault="00E87B28" w:rsidP="006B3041">
      <w:pPr>
        <w:pStyle w:val="NormalWeb"/>
        <w:keepNext/>
        <w:keepLines/>
        <w:shd w:val="clear" w:color="auto" w:fill="FFFFFF"/>
        <w:spacing w:before="0" w:beforeAutospacing="0" w:after="0" w:afterAutospacing="0"/>
        <w:jc w:val="both"/>
        <w:rPr>
          <w:rFonts w:ascii="Arial" w:hAnsi="Arial" w:cs="Arial"/>
          <w:color w:val="000000" w:themeColor="text1"/>
          <w:sz w:val="20"/>
          <w:szCs w:val="20"/>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 xml:space="preserve">Premier, Mpumalanga, and another v Executive Committee, Association of State-Aided Schools, Eastern Transvaal </w:t>
      </w:r>
      <w:r w:rsidRPr="006B466E">
        <w:rPr>
          <w:rFonts w:ascii="Arial" w:hAnsi="Arial" w:cs="Arial"/>
          <w:iCs/>
          <w:color w:val="000000" w:themeColor="text1"/>
          <w:sz w:val="20"/>
          <w:szCs w:val="20"/>
        </w:rPr>
        <w:t xml:space="preserve">[1998] ZACC 20; </w:t>
      </w:r>
      <w:r w:rsidRPr="006B466E">
        <w:rPr>
          <w:rFonts w:ascii="Arial" w:hAnsi="Arial" w:cs="Arial"/>
          <w:color w:val="000000" w:themeColor="text1"/>
          <w:sz w:val="20"/>
          <w:szCs w:val="20"/>
        </w:rPr>
        <w:t xml:space="preserve">1999 (2) SA 91 (CC). </w:t>
      </w:r>
    </w:p>
  </w:footnote>
  <w:footnote w:id="23">
    <w:p w14:paraId="51155974" w14:textId="43A85647" w:rsidR="00E87B28" w:rsidRPr="006B466E" w:rsidRDefault="00E87B28" w:rsidP="006B3041">
      <w:pPr>
        <w:pStyle w:val="NormalWeb"/>
        <w:keepNext/>
        <w:keepLines/>
        <w:shd w:val="clear" w:color="auto" w:fill="FFFFFF"/>
        <w:spacing w:before="0" w:beforeAutospacing="0" w:after="0" w:afterAutospacing="0"/>
        <w:jc w:val="both"/>
        <w:rPr>
          <w:rFonts w:ascii="Arial" w:hAnsi="Arial" w:cs="Arial"/>
          <w:color w:val="000000" w:themeColor="text1"/>
          <w:sz w:val="20"/>
          <w:szCs w:val="20"/>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 xml:space="preserve">Intertrade Two (Pty) Ltd v MEC for Roads and Public Works, Eastern Cape, and another </w:t>
      </w:r>
      <w:r w:rsidRPr="006B466E">
        <w:rPr>
          <w:rFonts w:ascii="Arial" w:hAnsi="Arial" w:cs="Arial"/>
          <w:color w:val="000000" w:themeColor="text1"/>
          <w:sz w:val="20"/>
          <w:szCs w:val="20"/>
        </w:rPr>
        <w:t xml:space="preserve">2007 (6) SA 442 (Ck) para 46. </w:t>
      </w:r>
    </w:p>
  </w:footnote>
  <w:footnote w:id="24">
    <w:p w14:paraId="44E664AD" w14:textId="2C02B4E4" w:rsidR="00E87B28" w:rsidRPr="006B466E" w:rsidRDefault="00E87B28" w:rsidP="002E1D64">
      <w:pPr>
        <w:pStyle w:val="NormalWeb"/>
        <w:keepNext/>
        <w:keepLines/>
        <w:spacing w:before="0" w:beforeAutospacing="0" w:after="0" w:afterAutospacing="0"/>
        <w:jc w:val="both"/>
        <w:rPr>
          <w:rFonts w:ascii="Arial" w:hAnsi="Arial" w:cs="Arial"/>
          <w:color w:val="000000" w:themeColor="text1"/>
          <w:lang w:val="en-US"/>
        </w:rPr>
      </w:pPr>
      <w:r w:rsidRPr="006B466E">
        <w:rPr>
          <w:rStyle w:val="FootnoteReference"/>
          <w:rFonts w:ascii="Arial" w:hAnsi="Arial" w:cs="Arial"/>
          <w:color w:val="000000" w:themeColor="text1"/>
          <w:sz w:val="20"/>
          <w:szCs w:val="20"/>
        </w:rPr>
        <w:footnoteRef/>
      </w:r>
      <w:r w:rsidRPr="006B466E">
        <w:rPr>
          <w:rFonts w:ascii="Arial" w:hAnsi="Arial" w:cs="Arial"/>
          <w:color w:val="000000" w:themeColor="text1"/>
          <w:sz w:val="20"/>
          <w:szCs w:val="20"/>
        </w:rPr>
        <w:t xml:space="preserve"> </w:t>
      </w:r>
      <w:r w:rsidRPr="006B466E">
        <w:rPr>
          <w:rFonts w:ascii="Arial" w:hAnsi="Arial" w:cs="Arial"/>
          <w:i/>
          <w:iCs/>
          <w:color w:val="000000" w:themeColor="text1"/>
          <w:sz w:val="20"/>
          <w:szCs w:val="20"/>
        </w:rPr>
        <w:t xml:space="preserve">Gauteng Gambling Board v Silverstar Development Ltd and others </w:t>
      </w:r>
      <w:r w:rsidRPr="006B466E">
        <w:rPr>
          <w:rFonts w:ascii="Arial" w:hAnsi="Arial" w:cs="Arial"/>
          <w:color w:val="000000" w:themeColor="text1"/>
          <w:sz w:val="20"/>
          <w:szCs w:val="20"/>
        </w:rPr>
        <w:t xml:space="preserve">[2005] ZASCA 19, 2005 (4) SA 67 (SCA) para 1. </w:t>
      </w:r>
    </w:p>
  </w:footnote>
  <w:footnote w:id="25">
    <w:p w14:paraId="08C9A9E4" w14:textId="4B9D3EE9" w:rsidR="00E87B28" w:rsidRPr="006B466E" w:rsidRDefault="00E87B28" w:rsidP="006B3041">
      <w:pPr>
        <w:pStyle w:val="NormalWeb"/>
        <w:keepNext/>
        <w:keepLines/>
        <w:shd w:val="clear" w:color="auto" w:fill="FFFFFF"/>
        <w:spacing w:before="0" w:beforeAutospacing="0" w:after="0" w:afterAutospacing="0"/>
        <w:jc w:val="both"/>
        <w:rPr>
          <w:rFonts w:ascii="Arial" w:hAnsi="Arial" w:cs="Arial"/>
          <w:sz w:val="20"/>
          <w:szCs w:val="20"/>
          <w:lang w:val="en-US"/>
        </w:rPr>
      </w:pPr>
      <w:r w:rsidRPr="006B466E">
        <w:rPr>
          <w:rStyle w:val="FootnoteReference"/>
          <w:rFonts w:ascii="Arial" w:hAnsi="Arial" w:cs="Arial"/>
          <w:sz w:val="20"/>
          <w:szCs w:val="20"/>
        </w:rPr>
        <w:footnoteRef/>
      </w:r>
      <w:r w:rsidRPr="006B466E">
        <w:rPr>
          <w:rFonts w:ascii="Arial" w:hAnsi="Arial" w:cs="Arial"/>
          <w:sz w:val="20"/>
          <w:szCs w:val="20"/>
        </w:rPr>
        <w:t xml:space="preserve"> </w:t>
      </w:r>
      <w:r w:rsidRPr="006B466E">
        <w:rPr>
          <w:rFonts w:ascii="Arial" w:hAnsi="Arial" w:cs="Arial"/>
          <w:i/>
          <w:iCs/>
          <w:sz w:val="20"/>
          <w:szCs w:val="20"/>
        </w:rPr>
        <w:t xml:space="preserve">Johannesburg City Council v Administrator, Transvaal, and another </w:t>
      </w:r>
      <w:r w:rsidRPr="006B466E">
        <w:rPr>
          <w:rFonts w:ascii="Arial" w:hAnsi="Arial" w:cs="Arial"/>
          <w:sz w:val="20"/>
          <w:szCs w:val="20"/>
        </w:rPr>
        <w:t>1969 (2) SA 72 (T) at 76E-G.</w:t>
      </w:r>
    </w:p>
  </w:footnote>
  <w:footnote w:id="26">
    <w:p w14:paraId="1B6D40E1" w14:textId="48C4D49E" w:rsidR="00E87B28" w:rsidRPr="006B466E" w:rsidRDefault="00E87B28" w:rsidP="006B3041">
      <w:pPr>
        <w:pStyle w:val="NormalWeb"/>
        <w:keepNext/>
        <w:keepLines/>
        <w:spacing w:before="0" w:beforeAutospacing="0" w:after="0" w:afterAutospacing="0"/>
        <w:jc w:val="both"/>
        <w:rPr>
          <w:rFonts w:ascii="Arial" w:hAnsi="Arial" w:cs="Arial"/>
          <w:sz w:val="20"/>
          <w:szCs w:val="20"/>
          <w:lang w:val="en-US"/>
        </w:rPr>
      </w:pPr>
      <w:r w:rsidRPr="006B466E">
        <w:rPr>
          <w:rStyle w:val="FootnoteReference"/>
          <w:rFonts w:ascii="Arial" w:hAnsi="Arial" w:cs="Arial"/>
          <w:sz w:val="20"/>
          <w:szCs w:val="20"/>
        </w:rPr>
        <w:footnoteRef/>
      </w:r>
      <w:r w:rsidRPr="006B466E">
        <w:rPr>
          <w:rFonts w:ascii="Arial" w:hAnsi="Arial" w:cs="Arial"/>
          <w:sz w:val="20"/>
          <w:szCs w:val="20"/>
        </w:rPr>
        <w:t xml:space="preserve"> </w:t>
      </w:r>
      <w:r w:rsidRPr="006B466E">
        <w:rPr>
          <w:rFonts w:ascii="Arial" w:hAnsi="Arial" w:cs="Arial"/>
          <w:i/>
          <w:iCs/>
          <w:sz w:val="20"/>
          <w:szCs w:val="20"/>
        </w:rPr>
        <w:t xml:space="preserve">M v Minister of Home Affairs and others </w:t>
      </w:r>
      <w:r w:rsidRPr="006B466E">
        <w:rPr>
          <w:rFonts w:ascii="Arial" w:hAnsi="Arial" w:cs="Arial"/>
          <w:sz w:val="20"/>
          <w:szCs w:val="20"/>
        </w:rPr>
        <w:t>[2014] ZAGPPHC 649 paras 166 and 175–176.</w:t>
      </w:r>
    </w:p>
  </w:footnote>
  <w:footnote w:id="27">
    <w:p w14:paraId="3114DC4A" w14:textId="01B5BD5F"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i/>
          <w:iCs/>
        </w:rPr>
        <w:t xml:space="preserve">Johannesburg City Council v Administrator, Transvaal and </w:t>
      </w:r>
      <w:r w:rsidR="00873C29" w:rsidRPr="006B466E">
        <w:rPr>
          <w:rFonts w:ascii="Arial" w:hAnsi="Arial" w:cs="Arial"/>
          <w:i/>
          <w:iCs/>
        </w:rPr>
        <w:t xml:space="preserve">another </w:t>
      </w:r>
      <w:r w:rsidRPr="006B466E">
        <w:rPr>
          <w:rFonts w:ascii="Arial" w:hAnsi="Arial" w:cs="Arial"/>
        </w:rPr>
        <w:t>1969 (2) SA 72 (T) at 76F-G.</w:t>
      </w:r>
    </w:p>
  </w:footnote>
  <w:footnote w:id="28">
    <w:p w14:paraId="249AE0D6" w14:textId="06211727" w:rsidR="00E87B28" w:rsidRPr="006B466E" w:rsidRDefault="00E87B28" w:rsidP="006B3041">
      <w:pPr>
        <w:pStyle w:val="NormalWeb"/>
        <w:keepNext/>
        <w:keepLines/>
        <w:spacing w:before="0" w:beforeAutospacing="0" w:after="0" w:afterAutospacing="0"/>
        <w:jc w:val="both"/>
        <w:rPr>
          <w:rFonts w:ascii="Arial" w:hAnsi="Arial" w:cs="Arial"/>
          <w:sz w:val="20"/>
          <w:szCs w:val="20"/>
        </w:rPr>
      </w:pPr>
      <w:r w:rsidRPr="006B466E">
        <w:rPr>
          <w:rStyle w:val="FootnoteReference"/>
          <w:rFonts w:ascii="Arial" w:hAnsi="Arial" w:cs="Arial"/>
          <w:sz w:val="20"/>
          <w:szCs w:val="20"/>
        </w:rPr>
        <w:footnoteRef/>
      </w:r>
      <w:r w:rsidRPr="006B466E">
        <w:rPr>
          <w:rFonts w:ascii="Arial" w:hAnsi="Arial" w:cs="Arial"/>
          <w:sz w:val="20"/>
          <w:szCs w:val="20"/>
        </w:rPr>
        <w:t xml:space="preserve"> </w:t>
      </w:r>
      <w:r w:rsidRPr="006B466E">
        <w:rPr>
          <w:rFonts w:ascii="Arial" w:hAnsi="Arial" w:cs="Arial"/>
          <w:i/>
          <w:iCs/>
          <w:sz w:val="20"/>
          <w:szCs w:val="20"/>
        </w:rPr>
        <w:t xml:space="preserve">Gauteng Gambling Board v Silverstar Development Ltd and others </w:t>
      </w:r>
      <w:r w:rsidRPr="006B466E">
        <w:rPr>
          <w:rFonts w:ascii="Arial" w:hAnsi="Arial" w:cs="Arial"/>
          <w:color w:val="000000" w:themeColor="text1"/>
          <w:sz w:val="20"/>
          <w:szCs w:val="20"/>
        </w:rPr>
        <w:t xml:space="preserve">[2005] ZASCA 19, </w:t>
      </w:r>
      <w:r w:rsidRPr="006B466E">
        <w:rPr>
          <w:rFonts w:ascii="Arial" w:hAnsi="Arial" w:cs="Arial"/>
          <w:sz w:val="20"/>
          <w:szCs w:val="20"/>
        </w:rPr>
        <w:t xml:space="preserve">2005 (4) SA 67 (SCA) para </w:t>
      </w:r>
      <w:r w:rsidRPr="006B466E">
        <w:rPr>
          <w:rFonts w:ascii="Arial" w:hAnsi="Arial" w:cs="Arial"/>
          <w:sz w:val="20"/>
          <w:szCs w:val="20"/>
          <w:lang w:val="en-US"/>
        </w:rPr>
        <w:t>39.</w:t>
      </w:r>
    </w:p>
  </w:footnote>
  <w:footnote w:id="29">
    <w:p w14:paraId="0F025172" w14:textId="179FA372"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i/>
          <w:iCs/>
        </w:rPr>
        <w:t>Trencon Construction (Pty) Ltd v Industrial Development Corporation of South Africa Ltd and another</w:t>
      </w:r>
      <w:r w:rsidRPr="006B466E">
        <w:rPr>
          <w:rFonts w:ascii="Arial" w:hAnsi="Arial" w:cs="Arial"/>
        </w:rPr>
        <w:t xml:space="preserve"> [2015] ZACC 22; 2015 (5) SA 245 (CC) para 47.</w:t>
      </w:r>
    </w:p>
  </w:footnote>
  <w:footnote w:id="30">
    <w:p w14:paraId="199DE3EE" w14:textId="20B9AB0B" w:rsidR="00E87B28" w:rsidRPr="006B466E" w:rsidRDefault="00E87B28" w:rsidP="006B3041">
      <w:pPr>
        <w:pStyle w:val="FootnoteText"/>
        <w:keepNext/>
        <w:keepLines/>
        <w:jc w:val="both"/>
        <w:rPr>
          <w:rFonts w:ascii="Arial" w:hAnsi="Arial" w:cs="Arial"/>
        </w:rPr>
      </w:pPr>
      <w:r w:rsidRPr="006B466E">
        <w:rPr>
          <w:rStyle w:val="FootnoteReference"/>
          <w:rFonts w:ascii="Arial" w:hAnsi="Arial" w:cs="Arial"/>
        </w:rPr>
        <w:footnoteRef/>
      </w:r>
      <w:r w:rsidRPr="006B466E">
        <w:rPr>
          <w:rFonts w:ascii="Arial" w:hAnsi="Arial" w:cs="Arial"/>
        </w:rPr>
        <w:t xml:space="preserve"> </w:t>
      </w:r>
      <w:r w:rsidRPr="00C62C45">
        <w:rPr>
          <w:rFonts w:ascii="Arial" w:hAnsi="Arial" w:cs="Arial"/>
          <w:i/>
          <w:lang w:val="en-US"/>
        </w:rPr>
        <w:t xml:space="preserve">Maribatsi v Minister of Police and </w:t>
      </w:r>
      <w:r w:rsidRPr="00315C93">
        <w:rPr>
          <w:rFonts w:ascii="Arial" w:hAnsi="Arial" w:cs="Arial"/>
          <w:i/>
          <w:lang w:val="en-US"/>
        </w:rPr>
        <w:t>another</w:t>
      </w:r>
      <w:r w:rsidRPr="006B466E">
        <w:rPr>
          <w:rFonts w:ascii="Arial" w:hAnsi="Arial" w:cs="Arial"/>
          <w:lang w:val="en-US"/>
        </w:rPr>
        <w:t xml:space="preserve"> [2020] ZAGPJHC 150 para 12.</w:t>
      </w:r>
    </w:p>
  </w:footnote>
  <w:footnote w:id="31">
    <w:p w14:paraId="45604D09" w14:textId="70A9573B" w:rsidR="00E87B28" w:rsidRPr="006B466E" w:rsidRDefault="00E87B28" w:rsidP="006B3041">
      <w:pPr>
        <w:pStyle w:val="FootnoteText"/>
        <w:keepNext/>
        <w:keepLines/>
        <w:jc w:val="both"/>
        <w:rPr>
          <w:rFonts w:ascii="Arial" w:hAnsi="Arial" w:cs="Arial"/>
        </w:rPr>
      </w:pPr>
      <w:r w:rsidRPr="006B466E">
        <w:rPr>
          <w:rStyle w:val="FootnoteReference"/>
          <w:rFonts w:ascii="Arial" w:hAnsi="Arial" w:cs="Arial"/>
        </w:rPr>
        <w:footnoteRef/>
      </w:r>
      <w:r w:rsidRPr="006B466E">
        <w:rPr>
          <w:rFonts w:ascii="Arial" w:hAnsi="Arial" w:cs="Arial"/>
        </w:rPr>
        <w:t xml:space="preserve"> D E van Loggerenberg and E Bertelsmann </w:t>
      </w:r>
      <w:r w:rsidRPr="006B466E">
        <w:rPr>
          <w:rFonts w:ascii="Arial" w:hAnsi="Arial" w:cs="Arial"/>
          <w:i/>
        </w:rPr>
        <w:t xml:space="preserve">Erasmus: Superior Court Practice </w:t>
      </w:r>
      <w:r w:rsidRPr="006B466E">
        <w:rPr>
          <w:rFonts w:ascii="Arial" w:hAnsi="Arial" w:cs="Arial"/>
        </w:rPr>
        <w:t>(RS 18, 2022) at D5-21.</w:t>
      </w:r>
    </w:p>
  </w:footnote>
  <w:footnote w:id="32">
    <w:p w14:paraId="08949F9B" w14:textId="663ED569" w:rsidR="00E87B28" w:rsidRPr="006B466E" w:rsidRDefault="00E87B28" w:rsidP="006B3041">
      <w:pPr>
        <w:pStyle w:val="FootnoteText"/>
        <w:keepNext/>
        <w:keepLines/>
        <w:jc w:val="both"/>
        <w:rPr>
          <w:rFonts w:ascii="Arial" w:hAnsi="Arial" w:cs="Arial"/>
          <w:lang w:val="en-US"/>
        </w:rPr>
      </w:pPr>
      <w:r w:rsidRPr="006B466E">
        <w:rPr>
          <w:rStyle w:val="FootnoteReference"/>
          <w:rFonts w:ascii="Arial" w:hAnsi="Arial" w:cs="Arial"/>
        </w:rPr>
        <w:footnoteRef/>
      </w:r>
      <w:r w:rsidRPr="006B466E">
        <w:rPr>
          <w:rFonts w:ascii="Arial" w:hAnsi="Arial" w:cs="Arial"/>
        </w:rPr>
        <w:t xml:space="preserve"> </w:t>
      </w:r>
      <w:r w:rsidRPr="006B466E">
        <w:rPr>
          <w:rFonts w:ascii="Arial" w:hAnsi="Arial" w:cs="Arial"/>
          <w:i/>
          <w:iCs/>
          <w:lang w:val="en-US"/>
        </w:rPr>
        <w:t>S v Tromp</w:t>
      </w:r>
      <w:r w:rsidRPr="006B466E">
        <w:rPr>
          <w:rFonts w:ascii="Arial" w:hAnsi="Arial" w:cs="Arial"/>
          <w:lang w:val="en-US"/>
        </w:rPr>
        <w:t xml:space="preserve"> 1966 (1) SA 646 (N) at 655-656.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170327060"/>
      <w:docPartObj>
        <w:docPartGallery w:val="Page Numbers (Top of Page)"/>
        <w:docPartUnique/>
      </w:docPartObj>
    </w:sdtPr>
    <w:sdtEndPr>
      <w:rPr>
        <w:noProof/>
      </w:rPr>
    </w:sdtEndPr>
    <w:sdtContent>
      <w:p w14:paraId="0FC63D87" w14:textId="25C4B9C7" w:rsidR="00E87B28" w:rsidRPr="00212978" w:rsidRDefault="00E87B28">
        <w:pPr>
          <w:pStyle w:val="Header"/>
          <w:jc w:val="right"/>
          <w:rPr>
            <w:rFonts w:ascii="Arial" w:hAnsi="Arial" w:cs="Arial"/>
            <w:sz w:val="24"/>
          </w:rPr>
        </w:pPr>
        <w:r w:rsidRPr="00212978">
          <w:rPr>
            <w:rFonts w:ascii="Arial" w:hAnsi="Arial" w:cs="Arial"/>
            <w:sz w:val="24"/>
          </w:rPr>
          <w:fldChar w:fldCharType="begin"/>
        </w:r>
        <w:r w:rsidRPr="00212978">
          <w:rPr>
            <w:rFonts w:ascii="Arial" w:hAnsi="Arial" w:cs="Arial"/>
            <w:sz w:val="24"/>
          </w:rPr>
          <w:instrText xml:space="preserve"> PAGE   \* MERGEFORMAT </w:instrText>
        </w:r>
        <w:r w:rsidRPr="00212978">
          <w:rPr>
            <w:rFonts w:ascii="Arial" w:hAnsi="Arial" w:cs="Arial"/>
            <w:sz w:val="24"/>
          </w:rPr>
          <w:fldChar w:fldCharType="separate"/>
        </w:r>
        <w:r w:rsidR="00F65B96">
          <w:rPr>
            <w:rFonts w:ascii="Arial" w:hAnsi="Arial" w:cs="Arial"/>
            <w:noProof/>
            <w:sz w:val="24"/>
          </w:rPr>
          <w:t>2</w:t>
        </w:r>
        <w:r w:rsidRPr="00212978">
          <w:rPr>
            <w:rFonts w:ascii="Arial" w:hAnsi="Arial" w:cs="Arial"/>
            <w:noProof/>
            <w:sz w:val="24"/>
          </w:rPr>
          <w:fldChar w:fldCharType="end"/>
        </w:r>
      </w:p>
    </w:sdtContent>
  </w:sdt>
  <w:p w14:paraId="43330CE1" w14:textId="77777777" w:rsidR="00E87B28" w:rsidRDefault="00E87B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FB5"/>
    <w:multiLevelType w:val="hybridMultilevel"/>
    <w:tmpl w:val="92AE9C50"/>
    <w:lvl w:ilvl="0" w:tplc="1FF8E2D8">
      <w:start w:val="1"/>
      <w:numFmt w:val="lowerLetter"/>
      <w:lvlText w:val="(%1)"/>
      <w:lvlJc w:val="left"/>
      <w:pPr>
        <w:ind w:left="1429" w:hanging="360"/>
      </w:pPr>
      <w:rPr>
        <w:rFonts w:hint="default"/>
        <w:i/>
        <w:i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1BB08A0"/>
    <w:multiLevelType w:val="multilevel"/>
    <w:tmpl w:val="28BA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35823"/>
    <w:multiLevelType w:val="hybridMultilevel"/>
    <w:tmpl w:val="EFE24310"/>
    <w:lvl w:ilvl="0" w:tplc="20BE5EC6">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63144"/>
    <w:multiLevelType w:val="hybridMultilevel"/>
    <w:tmpl w:val="BDFCDC1A"/>
    <w:lvl w:ilvl="0" w:tplc="13D2D58A">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09E834D6"/>
    <w:multiLevelType w:val="hybridMultilevel"/>
    <w:tmpl w:val="474A365A"/>
    <w:lvl w:ilvl="0" w:tplc="BF3AB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01B82"/>
    <w:multiLevelType w:val="hybridMultilevel"/>
    <w:tmpl w:val="1AB6291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97BD4"/>
    <w:multiLevelType w:val="hybridMultilevel"/>
    <w:tmpl w:val="65501584"/>
    <w:lvl w:ilvl="0" w:tplc="71F8D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53C0A"/>
    <w:multiLevelType w:val="hybridMultilevel"/>
    <w:tmpl w:val="B4525360"/>
    <w:lvl w:ilvl="0" w:tplc="B7EC56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E4EB4"/>
    <w:multiLevelType w:val="hybridMultilevel"/>
    <w:tmpl w:val="D97015E2"/>
    <w:lvl w:ilvl="0" w:tplc="D34ED1B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7209D"/>
    <w:multiLevelType w:val="hybridMultilevel"/>
    <w:tmpl w:val="9F5868CE"/>
    <w:lvl w:ilvl="0" w:tplc="0172F4F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6042F"/>
    <w:multiLevelType w:val="multilevel"/>
    <w:tmpl w:val="39AE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1CA2"/>
    <w:multiLevelType w:val="hybridMultilevel"/>
    <w:tmpl w:val="238ACA7A"/>
    <w:lvl w:ilvl="0" w:tplc="4D680D30">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0253B"/>
    <w:multiLevelType w:val="hybridMultilevel"/>
    <w:tmpl w:val="4CA2453C"/>
    <w:lvl w:ilvl="0" w:tplc="F7729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E5605"/>
    <w:multiLevelType w:val="hybridMultilevel"/>
    <w:tmpl w:val="4B1856C8"/>
    <w:lvl w:ilvl="0" w:tplc="AEAA1A6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7541A"/>
    <w:multiLevelType w:val="hybridMultilevel"/>
    <w:tmpl w:val="CA3E496C"/>
    <w:lvl w:ilvl="0" w:tplc="C43235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A02D5"/>
    <w:multiLevelType w:val="hybridMultilevel"/>
    <w:tmpl w:val="C3AAD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8556E"/>
    <w:multiLevelType w:val="hybridMultilevel"/>
    <w:tmpl w:val="73285BF4"/>
    <w:lvl w:ilvl="0" w:tplc="F0CA3D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05BA5"/>
    <w:multiLevelType w:val="hybridMultilevel"/>
    <w:tmpl w:val="CCBA8748"/>
    <w:lvl w:ilvl="0" w:tplc="61E4E75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D5232"/>
    <w:multiLevelType w:val="hybridMultilevel"/>
    <w:tmpl w:val="3D00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E6A57"/>
    <w:multiLevelType w:val="hybridMultilevel"/>
    <w:tmpl w:val="769CA120"/>
    <w:lvl w:ilvl="0" w:tplc="C74EB80C">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2702F"/>
    <w:multiLevelType w:val="hybridMultilevel"/>
    <w:tmpl w:val="BEB4A494"/>
    <w:lvl w:ilvl="0" w:tplc="12468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3206"/>
    <w:multiLevelType w:val="hybridMultilevel"/>
    <w:tmpl w:val="69DEF036"/>
    <w:lvl w:ilvl="0" w:tplc="E1A8906E">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F6EA6"/>
    <w:multiLevelType w:val="hybridMultilevel"/>
    <w:tmpl w:val="2990E7BC"/>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46360"/>
    <w:multiLevelType w:val="hybridMultilevel"/>
    <w:tmpl w:val="D1A08708"/>
    <w:lvl w:ilvl="0" w:tplc="0776A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F47B9"/>
    <w:multiLevelType w:val="hybridMultilevel"/>
    <w:tmpl w:val="7E46B5B0"/>
    <w:lvl w:ilvl="0" w:tplc="D798862C">
      <w:start w:val="1"/>
      <w:numFmt w:val="lowerLetter"/>
      <w:lvlText w:val="(%1)"/>
      <w:lvlJc w:val="left"/>
      <w:pPr>
        <w:ind w:left="1429" w:hanging="360"/>
      </w:pPr>
      <w:rPr>
        <w:rFonts w:hint="default"/>
        <w:i/>
        <w:i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9A97223"/>
    <w:multiLevelType w:val="hybridMultilevel"/>
    <w:tmpl w:val="9C828FF6"/>
    <w:lvl w:ilvl="0" w:tplc="1B807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34925"/>
    <w:multiLevelType w:val="multilevel"/>
    <w:tmpl w:val="A282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10202"/>
    <w:multiLevelType w:val="multilevel"/>
    <w:tmpl w:val="661C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D25C96"/>
    <w:multiLevelType w:val="hybridMultilevel"/>
    <w:tmpl w:val="B4A80EBA"/>
    <w:lvl w:ilvl="0" w:tplc="447CA814">
      <w:start w:val="1"/>
      <w:numFmt w:val="lowerLetter"/>
      <w:lvlText w:val="(%1)"/>
      <w:lvlJc w:val="left"/>
      <w:pPr>
        <w:ind w:left="1429" w:hanging="360"/>
      </w:pPr>
      <w:rPr>
        <w:rFonts w:hint="default"/>
        <w:i/>
        <w:i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674D45D3"/>
    <w:multiLevelType w:val="hybridMultilevel"/>
    <w:tmpl w:val="FCF610AC"/>
    <w:lvl w:ilvl="0" w:tplc="1572206E">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682184"/>
    <w:multiLevelType w:val="hybridMultilevel"/>
    <w:tmpl w:val="9502DB14"/>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41435"/>
    <w:multiLevelType w:val="hybridMultilevel"/>
    <w:tmpl w:val="8C24D4F6"/>
    <w:lvl w:ilvl="0" w:tplc="9D48731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33C79"/>
    <w:multiLevelType w:val="hybridMultilevel"/>
    <w:tmpl w:val="7C80C3C4"/>
    <w:lvl w:ilvl="0" w:tplc="BA8E835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66D1F"/>
    <w:multiLevelType w:val="hybridMultilevel"/>
    <w:tmpl w:val="4FB64DCA"/>
    <w:lvl w:ilvl="0" w:tplc="95848FE8">
      <w:start w:val="1"/>
      <w:numFmt w:val="decimal"/>
      <w:lvlText w:val="%1."/>
      <w:lvlJc w:val="left"/>
      <w:pPr>
        <w:ind w:left="8299" w:hanging="360"/>
      </w:pPr>
      <w:rPr>
        <w:rFonts w:hint="default"/>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34" w15:restartNumberingAfterBreak="0">
    <w:nsid w:val="7B5C5190"/>
    <w:multiLevelType w:val="hybridMultilevel"/>
    <w:tmpl w:val="4DEEF1E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4F3A23"/>
    <w:multiLevelType w:val="hybridMultilevel"/>
    <w:tmpl w:val="38A8D354"/>
    <w:lvl w:ilvl="0" w:tplc="B63806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30"/>
  </w:num>
  <w:num w:numId="4">
    <w:abstractNumId w:val="20"/>
  </w:num>
  <w:num w:numId="5">
    <w:abstractNumId w:val="16"/>
  </w:num>
  <w:num w:numId="6">
    <w:abstractNumId w:val="2"/>
  </w:num>
  <w:num w:numId="7">
    <w:abstractNumId w:val="22"/>
  </w:num>
  <w:num w:numId="8">
    <w:abstractNumId w:val="31"/>
  </w:num>
  <w:num w:numId="9">
    <w:abstractNumId w:val="17"/>
  </w:num>
  <w:num w:numId="10">
    <w:abstractNumId w:val="5"/>
  </w:num>
  <w:num w:numId="11">
    <w:abstractNumId w:val="25"/>
  </w:num>
  <w:num w:numId="12">
    <w:abstractNumId w:val="34"/>
  </w:num>
  <w:num w:numId="13">
    <w:abstractNumId w:val="9"/>
  </w:num>
  <w:num w:numId="14">
    <w:abstractNumId w:val="7"/>
  </w:num>
  <w:num w:numId="15">
    <w:abstractNumId w:val="29"/>
  </w:num>
  <w:num w:numId="16">
    <w:abstractNumId w:val="35"/>
  </w:num>
  <w:num w:numId="17">
    <w:abstractNumId w:val="21"/>
  </w:num>
  <w:num w:numId="18">
    <w:abstractNumId w:val="27"/>
  </w:num>
  <w:num w:numId="19">
    <w:abstractNumId w:val="4"/>
  </w:num>
  <w:num w:numId="20">
    <w:abstractNumId w:val="3"/>
  </w:num>
  <w:num w:numId="21">
    <w:abstractNumId w:val="13"/>
  </w:num>
  <w:num w:numId="22">
    <w:abstractNumId w:val="33"/>
  </w:num>
  <w:num w:numId="23">
    <w:abstractNumId w:val="6"/>
  </w:num>
  <w:num w:numId="24">
    <w:abstractNumId w:val="23"/>
  </w:num>
  <w:num w:numId="25">
    <w:abstractNumId w:val="1"/>
  </w:num>
  <w:num w:numId="26">
    <w:abstractNumId w:val="32"/>
  </w:num>
  <w:num w:numId="27">
    <w:abstractNumId w:val="26"/>
  </w:num>
  <w:num w:numId="28">
    <w:abstractNumId w:val="12"/>
  </w:num>
  <w:num w:numId="29">
    <w:abstractNumId w:val="11"/>
  </w:num>
  <w:num w:numId="30">
    <w:abstractNumId w:val="8"/>
  </w:num>
  <w:num w:numId="31">
    <w:abstractNumId w:val="10"/>
  </w:num>
  <w:num w:numId="32">
    <w:abstractNumId w:val="28"/>
  </w:num>
  <w:num w:numId="33">
    <w:abstractNumId w:val="14"/>
  </w:num>
  <w:num w:numId="34">
    <w:abstractNumId w:val="24"/>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86"/>
    <w:rsid w:val="0000401B"/>
    <w:rsid w:val="00007F91"/>
    <w:rsid w:val="00014D2B"/>
    <w:rsid w:val="000214C6"/>
    <w:rsid w:val="000218B1"/>
    <w:rsid w:val="00023289"/>
    <w:rsid w:val="000235E4"/>
    <w:rsid w:val="000247E4"/>
    <w:rsid w:val="00034981"/>
    <w:rsid w:val="000438C6"/>
    <w:rsid w:val="00044618"/>
    <w:rsid w:val="00044C56"/>
    <w:rsid w:val="00046499"/>
    <w:rsid w:val="000479E8"/>
    <w:rsid w:val="00051E51"/>
    <w:rsid w:val="00054166"/>
    <w:rsid w:val="00055568"/>
    <w:rsid w:val="000565AA"/>
    <w:rsid w:val="00057CCC"/>
    <w:rsid w:val="00057D4B"/>
    <w:rsid w:val="000618BE"/>
    <w:rsid w:val="00067809"/>
    <w:rsid w:val="00071616"/>
    <w:rsid w:val="00076501"/>
    <w:rsid w:val="00081A99"/>
    <w:rsid w:val="00083093"/>
    <w:rsid w:val="000847B5"/>
    <w:rsid w:val="0009086E"/>
    <w:rsid w:val="00092836"/>
    <w:rsid w:val="00097C9D"/>
    <w:rsid w:val="000A03B6"/>
    <w:rsid w:val="000A1CE1"/>
    <w:rsid w:val="000A200B"/>
    <w:rsid w:val="000A2AEC"/>
    <w:rsid w:val="000A47CF"/>
    <w:rsid w:val="000A596D"/>
    <w:rsid w:val="000B041F"/>
    <w:rsid w:val="000B0F0A"/>
    <w:rsid w:val="000B5D3C"/>
    <w:rsid w:val="000B6B8B"/>
    <w:rsid w:val="000D11F1"/>
    <w:rsid w:val="000D19C5"/>
    <w:rsid w:val="000D1A20"/>
    <w:rsid w:val="000D259D"/>
    <w:rsid w:val="000D266A"/>
    <w:rsid w:val="000D47B5"/>
    <w:rsid w:val="000E38A3"/>
    <w:rsid w:val="000E589E"/>
    <w:rsid w:val="000E613E"/>
    <w:rsid w:val="000F1321"/>
    <w:rsid w:val="000F1333"/>
    <w:rsid w:val="000F1D7B"/>
    <w:rsid w:val="000F649D"/>
    <w:rsid w:val="000F7E63"/>
    <w:rsid w:val="00100B3A"/>
    <w:rsid w:val="001011F9"/>
    <w:rsid w:val="00101D3B"/>
    <w:rsid w:val="00101F9D"/>
    <w:rsid w:val="00102331"/>
    <w:rsid w:val="00104374"/>
    <w:rsid w:val="00105CCE"/>
    <w:rsid w:val="00106DCB"/>
    <w:rsid w:val="00112689"/>
    <w:rsid w:val="00112694"/>
    <w:rsid w:val="00112CD4"/>
    <w:rsid w:val="00113A72"/>
    <w:rsid w:val="00113ED0"/>
    <w:rsid w:val="00114792"/>
    <w:rsid w:val="00117831"/>
    <w:rsid w:val="0012038C"/>
    <w:rsid w:val="00121472"/>
    <w:rsid w:val="001224D0"/>
    <w:rsid w:val="00122DAC"/>
    <w:rsid w:val="00127980"/>
    <w:rsid w:val="00130888"/>
    <w:rsid w:val="00130943"/>
    <w:rsid w:val="001324F7"/>
    <w:rsid w:val="00132A64"/>
    <w:rsid w:val="0013441F"/>
    <w:rsid w:val="00134EBA"/>
    <w:rsid w:val="00136911"/>
    <w:rsid w:val="00137B1E"/>
    <w:rsid w:val="001410DE"/>
    <w:rsid w:val="00141464"/>
    <w:rsid w:val="001417BB"/>
    <w:rsid w:val="0014353A"/>
    <w:rsid w:val="00143C16"/>
    <w:rsid w:val="001465B5"/>
    <w:rsid w:val="00147A41"/>
    <w:rsid w:val="0015624D"/>
    <w:rsid w:val="00156EF7"/>
    <w:rsid w:val="00162442"/>
    <w:rsid w:val="00163540"/>
    <w:rsid w:val="0016445E"/>
    <w:rsid w:val="001726FC"/>
    <w:rsid w:val="00181A35"/>
    <w:rsid w:val="00183D17"/>
    <w:rsid w:val="00184FB5"/>
    <w:rsid w:val="00185E95"/>
    <w:rsid w:val="0019534F"/>
    <w:rsid w:val="00196972"/>
    <w:rsid w:val="00197A29"/>
    <w:rsid w:val="00197D9D"/>
    <w:rsid w:val="001A0056"/>
    <w:rsid w:val="001A132F"/>
    <w:rsid w:val="001A13C4"/>
    <w:rsid w:val="001A4FB3"/>
    <w:rsid w:val="001A6C18"/>
    <w:rsid w:val="001A7CC9"/>
    <w:rsid w:val="001B1C65"/>
    <w:rsid w:val="001B3A34"/>
    <w:rsid w:val="001B4592"/>
    <w:rsid w:val="001B5656"/>
    <w:rsid w:val="001C02A4"/>
    <w:rsid w:val="001C071D"/>
    <w:rsid w:val="001C1B95"/>
    <w:rsid w:val="001C2C67"/>
    <w:rsid w:val="001C2D5E"/>
    <w:rsid w:val="001D0A38"/>
    <w:rsid w:val="001D1255"/>
    <w:rsid w:val="001D130B"/>
    <w:rsid w:val="001D1492"/>
    <w:rsid w:val="001D3358"/>
    <w:rsid w:val="001D35D6"/>
    <w:rsid w:val="001D36E9"/>
    <w:rsid w:val="001D67B7"/>
    <w:rsid w:val="001E103E"/>
    <w:rsid w:val="001E7666"/>
    <w:rsid w:val="001F101D"/>
    <w:rsid w:val="001F29DC"/>
    <w:rsid w:val="001F2ABC"/>
    <w:rsid w:val="001F4B68"/>
    <w:rsid w:val="001F4B98"/>
    <w:rsid w:val="002003E1"/>
    <w:rsid w:val="00201B9E"/>
    <w:rsid w:val="00202D6B"/>
    <w:rsid w:val="002034D8"/>
    <w:rsid w:val="00203B48"/>
    <w:rsid w:val="00205538"/>
    <w:rsid w:val="00207460"/>
    <w:rsid w:val="002077BD"/>
    <w:rsid w:val="00207F6C"/>
    <w:rsid w:val="00210478"/>
    <w:rsid w:val="0021147D"/>
    <w:rsid w:val="00211EB2"/>
    <w:rsid w:val="00212408"/>
    <w:rsid w:val="00212978"/>
    <w:rsid w:val="002166B6"/>
    <w:rsid w:val="0021727E"/>
    <w:rsid w:val="0021729E"/>
    <w:rsid w:val="002203A9"/>
    <w:rsid w:val="00225711"/>
    <w:rsid w:val="00225ABB"/>
    <w:rsid w:val="002263B9"/>
    <w:rsid w:val="00230ECA"/>
    <w:rsid w:val="0023120F"/>
    <w:rsid w:val="002339AD"/>
    <w:rsid w:val="00235BAF"/>
    <w:rsid w:val="002366F0"/>
    <w:rsid w:val="00237588"/>
    <w:rsid w:val="002435EC"/>
    <w:rsid w:val="0024526A"/>
    <w:rsid w:val="00245E1D"/>
    <w:rsid w:val="00247C6F"/>
    <w:rsid w:val="00247CF6"/>
    <w:rsid w:val="00251A58"/>
    <w:rsid w:val="00252EB6"/>
    <w:rsid w:val="0025685C"/>
    <w:rsid w:val="0025722F"/>
    <w:rsid w:val="0025743E"/>
    <w:rsid w:val="002607BB"/>
    <w:rsid w:val="00260C1D"/>
    <w:rsid w:val="00264B05"/>
    <w:rsid w:val="0026512C"/>
    <w:rsid w:val="00265B8C"/>
    <w:rsid w:val="00266C38"/>
    <w:rsid w:val="00266C56"/>
    <w:rsid w:val="0027263D"/>
    <w:rsid w:val="00282703"/>
    <w:rsid w:val="00282A81"/>
    <w:rsid w:val="00284E33"/>
    <w:rsid w:val="002869EE"/>
    <w:rsid w:val="002875D0"/>
    <w:rsid w:val="0029450C"/>
    <w:rsid w:val="00295565"/>
    <w:rsid w:val="00295C01"/>
    <w:rsid w:val="002A7499"/>
    <w:rsid w:val="002B099C"/>
    <w:rsid w:val="002B7F20"/>
    <w:rsid w:val="002C15A9"/>
    <w:rsid w:val="002C2734"/>
    <w:rsid w:val="002C4C49"/>
    <w:rsid w:val="002C4E11"/>
    <w:rsid w:val="002C7186"/>
    <w:rsid w:val="002D0BB9"/>
    <w:rsid w:val="002D1BF3"/>
    <w:rsid w:val="002D2882"/>
    <w:rsid w:val="002D796E"/>
    <w:rsid w:val="002E16F9"/>
    <w:rsid w:val="002E1D64"/>
    <w:rsid w:val="002E5DDD"/>
    <w:rsid w:val="002E74BA"/>
    <w:rsid w:val="002F07E6"/>
    <w:rsid w:val="002F08BD"/>
    <w:rsid w:val="002F3C05"/>
    <w:rsid w:val="002F3D3E"/>
    <w:rsid w:val="002F62D6"/>
    <w:rsid w:val="002F6660"/>
    <w:rsid w:val="002F6ABD"/>
    <w:rsid w:val="002F7D9F"/>
    <w:rsid w:val="00300002"/>
    <w:rsid w:val="0030076F"/>
    <w:rsid w:val="0030482D"/>
    <w:rsid w:val="00306D0C"/>
    <w:rsid w:val="00306DA8"/>
    <w:rsid w:val="0030729B"/>
    <w:rsid w:val="00307E27"/>
    <w:rsid w:val="00311219"/>
    <w:rsid w:val="00313733"/>
    <w:rsid w:val="00313D9D"/>
    <w:rsid w:val="00314FC4"/>
    <w:rsid w:val="00315C93"/>
    <w:rsid w:val="00320999"/>
    <w:rsid w:val="00320B68"/>
    <w:rsid w:val="00321CC2"/>
    <w:rsid w:val="00324DFA"/>
    <w:rsid w:val="00325DE7"/>
    <w:rsid w:val="00330FEF"/>
    <w:rsid w:val="00333908"/>
    <w:rsid w:val="00334A91"/>
    <w:rsid w:val="00334A92"/>
    <w:rsid w:val="0034210A"/>
    <w:rsid w:val="003446B9"/>
    <w:rsid w:val="00345A1E"/>
    <w:rsid w:val="003474BA"/>
    <w:rsid w:val="00351154"/>
    <w:rsid w:val="003515A4"/>
    <w:rsid w:val="00351A18"/>
    <w:rsid w:val="003520E9"/>
    <w:rsid w:val="00352CFA"/>
    <w:rsid w:val="00353EBB"/>
    <w:rsid w:val="0035432B"/>
    <w:rsid w:val="00356C3B"/>
    <w:rsid w:val="003611C3"/>
    <w:rsid w:val="00376E38"/>
    <w:rsid w:val="00377895"/>
    <w:rsid w:val="003844C2"/>
    <w:rsid w:val="00386320"/>
    <w:rsid w:val="003879A2"/>
    <w:rsid w:val="00391068"/>
    <w:rsid w:val="003957E2"/>
    <w:rsid w:val="003A48CA"/>
    <w:rsid w:val="003B09F2"/>
    <w:rsid w:val="003B1C74"/>
    <w:rsid w:val="003B2BF8"/>
    <w:rsid w:val="003B5C3E"/>
    <w:rsid w:val="003B66B7"/>
    <w:rsid w:val="003B726B"/>
    <w:rsid w:val="003B7A76"/>
    <w:rsid w:val="003C1833"/>
    <w:rsid w:val="003C49F0"/>
    <w:rsid w:val="003C4F5E"/>
    <w:rsid w:val="003C5688"/>
    <w:rsid w:val="003C6BB8"/>
    <w:rsid w:val="003D04DD"/>
    <w:rsid w:val="003D50E6"/>
    <w:rsid w:val="003E09BD"/>
    <w:rsid w:val="003E28A3"/>
    <w:rsid w:val="003E4E8D"/>
    <w:rsid w:val="003E7D3B"/>
    <w:rsid w:val="003E7F82"/>
    <w:rsid w:val="003F073C"/>
    <w:rsid w:val="003F50CE"/>
    <w:rsid w:val="00400720"/>
    <w:rsid w:val="00407977"/>
    <w:rsid w:val="004100A2"/>
    <w:rsid w:val="00410EF1"/>
    <w:rsid w:val="004128DE"/>
    <w:rsid w:val="00413EAF"/>
    <w:rsid w:val="00421BC5"/>
    <w:rsid w:val="00422721"/>
    <w:rsid w:val="00423C15"/>
    <w:rsid w:val="00425A08"/>
    <w:rsid w:val="00425A46"/>
    <w:rsid w:val="00425CFD"/>
    <w:rsid w:val="00427B85"/>
    <w:rsid w:val="00427F7A"/>
    <w:rsid w:val="00432E1E"/>
    <w:rsid w:val="00435D19"/>
    <w:rsid w:val="00437120"/>
    <w:rsid w:val="0044145D"/>
    <w:rsid w:val="004531F6"/>
    <w:rsid w:val="0046020A"/>
    <w:rsid w:val="0046256A"/>
    <w:rsid w:val="00462F7E"/>
    <w:rsid w:val="004679D6"/>
    <w:rsid w:val="00472C07"/>
    <w:rsid w:val="00474D21"/>
    <w:rsid w:val="004759E9"/>
    <w:rsid w:val="00477CA4"/>
    <w:rsid w:val="00481757"/>
    <w:rsid w:val="00481CC3"/>
    <w:rsid w:val="00483A9C"/>
    <w:rsid w:val="00484B71"/>
    <w:rsid w:val="00484F72"/>
    <w:rsid w:val="004857AB"/>
    <w:rsid w:val="00486C50"/>
    <w:rsid w:val="00486D86"/>
    <w:rsid w:val="004873B9"/>
    <w:rsid w:val="00490E9A"/>
    <w:rsid w:val="00492BA4"/>
    <w:rsid w:val="00493B7C"/>
    <w:rsid w:val="00494B98"/>
    <w:rsid w:val="004967C6"/>
    <w:rsid w:val="004971E7"/>
    <w:rsid w:val="004A0F67"/>
    <w:rsid w:val="004A7AC5"/>
    <w:rsid w:val="004B4328"/>
    <w:rsid w:val="004B4BF0"/>
    <w:rsid w:val="004C07B1"/>
    <w:rsid w:val="004C587A"/>
    <w:rsid w:val="004C58E5"/>
    <w:rsid w:val="004C6189"/>
    <w:rsid w:val="004C6AA5"/>
    <w:rsid w:val="004D1A52"/>
    <w:rsid w:val="004D1D2F"/>
    <w:rsid w:val="004D360A"/>
    <w:rsid w:val="004D377A"/>
    <w:rsid w:val="004D388D"/>
    <w:rsid w:val="004D47C7"/>
    <w:rsid w:val="004D4E34"/>
    <w:rsid w:val="004D616E"/>
    <w:rsid w:val="004E191C"/>
    <w:rsid w:val="004E322B"/>
    <w:rsid w:val="004E3BF2"/>
    <w:rsid w:val="004E4562"/>
    <w:rsid w:val="004E4A09"/>
    <w:rsid w:val="004E5948"/>
    <w:rsid w:val="004F523E"/>
    <w:rsid w:val="00504A8C"/>
    <w:rsid w:val="00506AB7"/>
    <w:rsid w:val="00507A25"/>
    <w:rsid w:val="0051006F"/>
    <w:rsid w:val="00510B9D"/>
    <w:rsid w:val="00510C1C"/>
    <w:rsid w:val="005141FA"/>
    <w:rsid w:val="00515478"/>
    <w:rsid w:val="00515BF8"/>
    <w:rsid w:val="0051632F"/>
    <w:rsid w:val="00516664"/>
    <w:rsid w:val="0052091F"/>
    <w:rsid w:val="00520A59"/>
    <w:rsid w:val="0052125A"/>
    <w:rsid w:val="0052313B"/>
    <w:rsid w:val="00524001"/>
    <w:rsid w:val="005245A2"/>
    <w:rsid w:val="00524B90"/>
    <w:rsid w:val="0053107A"/>
    <w:rsid w:val="005316C2"/>
    <w:rsid w:val="0053377C"/>
    <w:rsid w:val="00534A31"/>
    <w:rsid w:val="00535B27"/>
    <w:rsid w:val="005362B6"/>
    <w:rsid w:val="0053681A"/>
    <w:rsid w:val="00536854"/>
    <w:rsid w:val="00537457"/>
    <w:rsid w:val="00540688"/>
    <w:rsid w:val="00541F25"/>
    <w:rsid w:val="0054387A"/>
    <w:rsid w:val="00546027"/>
    <w:rsid w:val="0054636A"/>
    <w:rsid w:val="00547BF0"/>
    <w:rsid w:val="00550EE6"/>
    <w:rsid w:val="005514EF"/>
    <w:rsid w:val="0056113C"/>
    <w:rsid w:val="00561865"/>
    <w:rsid w:val="005638BE"/>
    <w:rsid w:val="00564136"/>
    <w:rsid w:val="00564D8C"/>
    <w:rsid w:val="00566258"/>
    <w:rsid w:val="0056698E"/>
    <w:rsid w:val="005702B2"/>
    <w:rsid w:val="00570B4B"/>
    <w:rsid w:val="00574232"/>
    <w:rsid w:val="00575478"/>
    <w:rsid w:val="00575933"/>
    <w:rsid w:val="00575E3D"/>
    <w:rsid w:val="0057694F"/>
    <w:rsid w:val="0058071E"/>
    <w:rsid w:val="00581332"/>
    <w:rsid w:val="00581BC1"/>
    <w:rsid w:val="00583324"/>
    <w:rsid w:val="00583378"/>
    <w:rsid w:val="005839C7"/>
    <w:rsid w:val="00583B3C"/>
    <w:rsid w:val="005853C0"/>
    <w:rsid w:val="00590D8A"/>
    <w:rsid w:val="00596C4B"/>
    <w:rsid w:val="005A1E59"/>
    <w:rsid w:val="005A2837"/>
    <w:rsid w:val="005B01B3"/>
    <w:rsid w:val="005B061C"/>
    <w:rsid w:val="005B13E0"/>
    <w:rsid w:val="005C3251"/>
    <w:rsid w:val="005C3F2F"/>
    <w:rsid w:val="005C6DB5"/>
    <w:rsid w:val="005D28FC"/>
    <w:rsid w:val="005D3984"/>
    <w:rsid w:val="005D50D6"/>
    <w:rsid w:val="005E0BBD"/>
    <w:rsid w:val="005E1C21"/>
    <w:rsid w:val="005E222E"/>
    <w:rsid w:val="005E4056"/>
    <w:rsid w:val="005F27DB"/>
    <w:rsid w:val="005F2834"/>
    <w:rsid w:val="005F3E21"/>
    <w:rsid w:val="005F5113"/>
    <w:rsid w:val="0060152A"/>
    <w:rsid w:val="00604E49"/>
    <w:rsid w:val="00604FC5"/>
    <w:rsid w:val="006057D6"/>
    <w:rsid w:val="006067D2"/>
    <w:rsid w:val="00606F88"/>
    <w:rsid w:val="00610712"/>
    <w:rsid w:val="006107D8"/>
    <w:rsid w:val="0061299A"/>
    <w:rsid w:val="00613922"/>
    <w:rsid w:val="006164D0"/>
    <w:rsid w:val="00616531"/>
    <w:rsid w:val="006179C2"/>
    <w:rsid w:val="00630225"/>
    <w:rsid w:val="006364C8"/>
    <w:rsid w:val="006364E2"/>
    <w:rsid w:val="006372B7"/>
    <w:rsid w:val="0063770A"/>
    <w:rsid w:val="00644F50"/>
    <w:rsid w:val="0064515F"/>
    <w:rsid w:val="00650323"/>
    <w:rsid w:val="00651D09"/>
    <w:rsid w:val="006526C0"/>
    <w:rsid w:val="00653A9E"/>
    <w:rsid w:val="0065478A"/>
    <w:rsid w:val="006550BD"/>
    <w:rsid w:val="0065772A"/>
    <w:rsid w:val="00660E2C"/>
    <w:rsid w:val="006644B7"/>
    <w:rsid w:val="006666AC"/>
    <w:rsid w:val="00672E4D"/>
    <w:rsid w:val="006743A0"/>
    <w:rsid w:val="0067450A"/>
    <w:rsid w:val="006773F1"/>
    <w:rsid w:val="0068192B"/>
    <w:rsid w:val="0068236D"/>
    <w:rsid w:val="00685C3A"/>
    <w:rsid w:val="006901C9"/>
    <w:rsid w:val="00692059"/>
    <w:rsid w:val="00692807"/>
    <w:rsid w:val="00694246"/>
    <w:rsid w:val="00696F1E"/>
    <w:rsid w:val="006A03BD"/>
    <w:rsid w:val="006A1648"/>
    <w:rsid w:val="006A6D4E"/>
    <w:rsid w:val="006B0D90"/>
    <w:rsid w:val="006B15FC"/>
    <w:rsid w:val="006B24FF"/>
    <w:rsid w:val="006B3041"/>
    <w:rsid w:val="006B386A"/>
    <w:rsid w:val="006B466E"/>
    <w:rsid w:val="006B4963"/>
    <w:rsid w:val="006B7073"/>
    <w:rsid w:val="006C46F3"/>
    <w:rsid w:val="006C5ED8"/>
    <w:rsid w:val="006C79CB"/>
    <w:rsid w:val="006C7D67"/>
    <w:rsid w:val="006D0534"/>
    <w:rsid w:val="006E40FF"/>
    <w:rsid w:val="006E4138"/>
    <w:rsid w:val="006E743A"/>
    <w:rsid w:val="006F25E7"/>
    <w:rsid w:val="006F36D1"/>
    <w:rsid w:val="006F3B49"/>
    <w:rsid w:val="006F51BC"/>
    <w:rsid w:val="006F790D"/>
    <w:rsid w:val="0070004E"/>
    <w:rsid w:val="00700A9A"/>
    <w:rsid w:val="00701EAE"/>
    <w:rsid w:val="007022BA"/>
    <w:rsid w:val="00702BC5"/>
    <w:rsid w:val="00706183"/>
    <w:rsid w:val="00706BAB"/>
    <w:rsid w:val="007123C4"/>
    <w:rsid w:val="00717A59"/>
    <w:rsid w:val="00720013"/>
    <w:rsid w:val="00721B3B"/>
    <w:rsid w:val="007234B7"/>
    <w:rsid w:val="00726992"/>
    <w:rsid w:val="007332DF"/>
    <w:rsid w:val="00734251"/>
    <w:rsid w:val="007412FE"/>
    <w:rsid w:val="00742DFC"/>
    <w:rsid w:val="00750FBC"/>
    <w:rsid w:val="00751530"/>
    <w:rsid w:val="00752CCC"/>
    <w:rsid w:val="00754B18"/>
    <w:rsid w:val="007553D1"/>
    <w:rsid w:val="00757BDA"/>
    <w:rsid w:val="00757E44"/>
    <w:rsid w:val="00762ACB"/>
    <w:rsid w:val="007636D3"/>
    <w:rsid w:val="00763AF5"/>
    <w:rsid w:val="00764E4F"/>
    <w:rsid w:val="00767504"/>
    <w:rsid w:val="00782835"/>
    <w:rsid w:val="00783B0C"/>
    <w:rsid w:val="00785DBC"/>
    <w:rsid w:val="007909DF"/>
    <w:rsid w:val="007920D2"/>
    <w:rsid w:val="00793FF3"/>
    <w:rsid w:val="00794670"/>
    <w:rsid w:val="00795CAA"/>
    <w:rsid w:val="00796F32"/>
    <w:rsid w:val="007A2614"/>
    <w:rsid w:val="007B333E"/>
    <w:rsid w:val="007B3A2C"/>
    <w:rsid w:val="007B3D92"/>
    <w:rsid w:val="007B3E81"/>
    <w:rsid w:val="007B4845"/>
    <w:rsid w:val="007B5829"/>
    <w:rsid w:val="007C0939"/>
    <w:rsid w:val="007D00F7"/>
    <w:rsid w:val="007D0746"/>
    <w:rsid w:val="007D08F4"/>
    <w:rsid w:val="007D2EBE"/>
    <w:rsid w:val="007D2EE3"/>
    <w:rsid w:val="007D4D10"/>
    <w:rsid w:val="007D65A1"/>
    <w:rsid w:val="007D7B80"/>
    <w:rsid w:val="007E0EFD"/>
    <w:rsid w:val="007E6690"/>
    <w:rsid w:val="007F1170"/>
    <w:rsid w:val="007F6BFD"/>
    <w:rsid w:val="0080153B"/>
    <w:rsid w:val="00801CBB"/>
    <w:rsid w:val="00804D83"/>
    <w:rsid w:val="00804DD4"/>
    <w:rsid w:val="008050BE"/>
    <w:rsid w:val="00807841"/>
    <w:rsid w:val="00810CC8"/>
    <w:rsid w:val="0081212A"/>
    <w:rsid w:val="008136B2"/>
    <w:rsid w:val="00816B31"/>
    <w:rsid w:val="008202BB"/>
    <w:rsid w:val="00820EC3"/>
    <w:rsid w:val="00820F3C"/>
    <w:rsid w:val="00823196"/>
    <w:rsid w:val="00824C30"/>
    <w:rsid w:val="00825B74"/>
    <w:rsid w:val="0082682E"/>
    <w:rsid w:val="00830106"/>
    <w:rsid w:val="00830ECA"/>
    <w:rsid w:val="00831DAC"/>
    <w:rsid w:val="00832447"/>
    <w:rsid w:val="0083525C"/>
    <w:rsid w:val="00836096"/>
    <w:rsid w:val="00837A22"/>
    <w:rsid w:val="00842DFE"/>
    <w:rsid w:val="00845A56"/>
    <w:rsid w:val="00845BC6"/>
    <w:rsid w:val="00851C11"/>
    <w:rsid w:val="00852265"/>
    <w:rsid w:val="0085273E"/>
    <w:rsid w:val="00854A3B"/>
    <w:rsid w:val="00854A72"/>
    <w:rsid w:val="00854CFF"/>
    <w:rsid w:val="00855045"/>
    <w:rsid w:val="0085525D"/>
    <w:rsid w:val="00856EAF"/>
    <w:rsid w:val="00863466"/>
    <w:rsid w:val="0086466C"/>
    <w:rsid w:val="00867BEA"/>
    <w:rsid w:val="008704B4"/>
    <w:rsid w:val="00873C29"/>
    <w:rsid w:val="0087764D"/>
    <w:rsid w:val="00880DEB"/>
    <w:rsid w:val="00883B46"/>
    <w:rsid w:val="00883CA2"/>
    <w:rsid w:val="00884A16"/>
    <w:rsid w:val="00886707"/>
    <w:rsid w:val="008878A5"/>
    <w:rsid w:val="00890AB4"/>
    <w:rsid w:val="00890AFA"/>
    <w:rsid w:val="00891995"/>
    <w:rsid w:val="00895FF8"/>
    <w:rsid w:val="00896D17"/>
    <w:rsid w:val="008A038B"/>
    <w:rsid w:val="008A23DE"/>
    <w:rsid w:val="008B3066"/>
    <w:rsid w:val="008B3F73"/>
    <w:rsid w:val="008B4DD2"/>
    <w:rsid w:val="008B5BC1"/>
    <w:rsid w:val="008B7435"/>
    <w:rsid w:val="008C227C"/>
    <w:rsid w:val="008C6658"/>
    <w:rsid w:val="008C76F9"/>
    <w:rsid w:val="008D00A9"/>
    <w:rsid w:val="008D13E8"/>
    <w:rsid w:val="008D1B24"/>
    <w:rsid w:val="008D34F5"/>
    <w:rsid w:val="008D7A22"/>
    <w:rsid w:val="008E01EB"/>
    <w:rsid w:val="008E40F8"/>
    <w:rsid w:val="008E7422"/>
    <w:rsid w:val="008F16D1"/>
    <w:rsid w:val="008F1F6B"/>
    <w:rsid w:val="008F3900"/>
    <w:rsid w:val="008F5250"/>
    <w:rsid w:val="008F6416"/>
    <w:rsid w:val="008F6D31"/>
    <w:rsid w:val="00900483"/>
    <w:rsid w:val="009016C3"/>
    <w:rsid w:val="00902015"/>
    <w:rsid w:val="00902978"/>
    <w:rsid w:val="00905D7A"/>
    <w:rsid w:val="00906D33"/>
    <w:rsid w:val="00910D08"/>
    <w:rsid w:val="00912E8F"/>
    <w:rsid w:val="00913150"/>
    <w:rsid w:val="00914DB1"/>
    <w:rsid w:val="00915AA5"/>
    <w:rsid w:val="00922749"/>
    <w:rsid w:val="00925B0F"/>
    <w:rsid w:val="0093041F"/>
    <w:rsid w:val="009318D5"/>
    <w:rsid w:val="0093214D"/>
    <w:rsid w:val="0094099F"/>
    <w:rsid w:val="00941882"/>
    <w:rsid w:val="00941FFB"/>
    <w:rsid w:val="0094302C"/>
    <w:rsid w:val="0094589A"/>
    <w:rsid w:val="00947156"/>
    <w:rsid w:val="00952206"/>
    <w:rsid w:val="00952672"/>
    <w:rsid w:val="009549F6"/>
    <w:rsid w:val="009567D8"/>
    <w:rsid w:val="00960DD8"/>
    <w:rsid w:val="0096589C"/>
    <w:rsid w:val="00966ADE"/>
    <w:rsid w:val="009678D6"/>
    <w:rsid w:val="00967D92"/>
    <w:rsid w:val="00972F21"/>
    <w:rsid w:val="009751D0"/>
    <w:rsid w:val="009762D9"/>
    <w:rsid w:val="0097635C"/>
    <w:rsid w:val="00980DF6"/>
    <w:rsid w:val="00982445"/>
    <w:rsid w:val="00983421"/>
    <w:rsid w:val="009837BE"/>
    <w:rsid w:val="0098393F"/>
    <w:rsid w:val="00983C28"/>
    <w:rsid w:val="00984F56"/>
    <w:rsid w:val="0098791A"/>
    <w:rsid w:val="00987F6E"/>
    <w:rsid w:val="00991221"/>
    <w:rsid w:val="0099584C"/>
    <w:rsid w:val="00997E15"/>
    <w:rsid w:val="009A0D16"/>
    <w:rsid w:val="009A3E13"/>
    <w:rsid w:val="009B06F3"/>
    <w:rsid w:val="009B077E"/>
    <w:rsid w:val="009B1F0D"/>
    <w:rsid w:val="009B3D66"/>
    <w:rsid w:val="009B5D14"/>
    <w:rsid w:val="009C541F"/>
    <w:rsid w:val="009D34CA"/>
    <w:rsid w:val="009D4D5C"/>
    <w:rsid w:val="009E0C33"/>
    <w:rsid w:val="009E118D"/>
    <w:rsid w:val="009E4464"/>
    <w:rsid w:val="009E6034"/>
    <w:rsid w:val="009F02B5"/>
    <w:rsid w:val="009F174F"/>
    <w:rsid w:val="009F45E5"/>
    <w:rsid w:val="009F4ED2"/>
    <w:rsid w:val="009F6377"/>
    <w:rsid w:val="009F63F3"/>
    <w:rsid w:val="009F6924"/>
    <w:rsid w:val="009F7C8E"/>
    <w:rsid w:val="00A00319"/>
    <w:rsid w:val="00A0087C"/>
    <w:rsid w:val="00A01915"/>
    <w:rsid w:val="00A02E63"/>
    <w:rsid w:val="00A055B5"/>
    <w:rsid w:val="00A07018"/>
    <w:rsid w:val="00A13F84"/>
    <w:rsid w:val="00A146E1"/>
    <w:rsid w:val="00A15154"/>
    <w:rsid w:val="00A165F4"/>
    <w:rsid w:val="00A23B77"/>
    <w:rsid w:val="00A25647"/>
    <w:rsid w:val="00A31760"/>
    <w:rsid w:val="00A357FE"/>
    <w:rsid w:val="00A3642B"/>
    <w:rsid w:val="00A4098D"/>
    <w:rsid w:val="00A42FAE"/>
    <w:rsid w:val="00A4412D"/>
    <w:rsid w:val="00A4462F"/>
    <w:rsid w:val="00A45004"/>
    <w:rsid w:val="00A473B6"/>
    <w:rsid w:val="00A5219F"/>
    <w:rsid w:val="00A52D82"/>
    <w:rsid w:val="00A53EEB"/>
    <w:rsid w:val="00A54C7C"/>
    <w:rsid w:val="00A56603"/>
    <w:rsid w:val="00A71C44"/>
    <w:rsid w:val="00A76987"/>
    <w:rsid w:val="00A77B83"/>
    <w:rsid w:val="00A81E09"/>
    <w:rsid w:val="00A825EA"/>
    <w:rsid w:val="00A83E24"/>
    <w:rsid w:val="00A84AB8"/>
    <w:rsid w:val="00A85192"/>
    <w:rsid w:val="00A852B0"/>
    <w:rsid w:val="00A85E69"/>
    <w:rsid w:val="00A86C57"/>
    <w:rsid w:val="00A906B8"/>
    <w:rsid w:val="00A96DBE"/>
    <w:rsid w:val="00A96F0E"/>
    <w:rsid w:val="00AA3575"/>
    <w:rsid w:val="00AA7395"/>
    <w:rsid w:val="00AA7A7A"/>
    <w:rsid w:val="00AB3323"/>
    <w:rsid w:val="00AB3608"/>
    <w:rsid w:val="00AB6465"/>
    <w:rsid w:val="00AB6D8E"/>
    <w:rsid w:val="00AC223C"/>
    <w:rsid w:val="00AC3D71"/>
    <w:rsid w:val="00AC507F"/>
    <w:rsid w:val="00AC5F72"/>
    <w:rsid w:val="00AC7D48"/>
    <w:rsid w:val="00AD600B"/>
    <w:rsid w:val="00AE04E7"/>
    <w:rsid w:val="00AE4C63"/>
    <w:rsid w:val="00AE5A5C"/>
    <w:rsid w:val="00AE6D06"/>
    <w:rsid w:val="00AE76AF"/>
    <w:rsid w:val="00AE77FF"/>
    <w:rsid w:val="00AE7C73"/>
    <w:rsid w:val="00AF1E5D"/>
    <w:rsid w:val="00AF1F19"/>
    <w:rsid w:val="00AF36AE"/>
    <w:rsid w:val="00AF4BCA"/>
    <w:rsid w:val="00B00A6B"/>
    <w:rsid w:val="00B00E06"/>
    <w:rsid w:val="00B0430B"/>
    <w:rsid w:val="00B04F4D"/>
    <w:rsid w:val="00B07B10"/>
    <w:rsid w:val="00B106CE"/>
    <w:rsid w:val="00B1275C"/>
    <w:rsid w:val="00B12F89"/>
    <w:rsid w:val="00B208DC"/>
    <w:rsid w:val="00B2252E"/>
    <w:rsid w:val="00B25C78"/>
    <w:rsid w:val="00B27492"/>
    <w:rsid w:val="00B27B9E"/>
    <w:rsid w:val="00B27CF6"/>
    <w:rsid w:val="00B27EBA"/>
    <w:rsid w:val="00B321EA"/>
    <w:rsid w:val="00B327B6"/>
    <w:rsid w:val="00B345B1"/>
    <w:rsid w:val="00B3469B"/>
    <w:rsid w:val="00B3563A"/>
    <w:rsid w:val="00B43D02"/>
    <w:rsid w:val="00B446A1"/>
    <w:rsid w:val="00B464BC"/>
    <w:rsid w:val="00B52D0C"/>
    <w:rsid w:val="00B60155"/>
    <w:rsid w:val="00B65462"/>
    <w:rsid w:val="00B6615C"/>
    <w:rsid w:val="00B709E1"/>
    <w:rsid w:val="00B71F00"/>
    <w:rsid w:val="00B732F8"/>
    <w:rsid w:val="00B73C7D"/>
    <w:rsid w:val="00B73E42"/>
    <w:rsid w:val="00B73F1E"/>
    <w:rsid w:val="00B756EB"/>
    <w:rsid w:val="00B7576C"/>
    <w:rsid w:val="00B77BE0"/>
    <w:rsid w:val="00B81260"/>
    <w:rsid w:val="00B84865"/>
    <w:rsid w:val="00B856B0"/>
    <w:rsid w:val="00B92A0C"/>
    <w:rsid w:val="00B934C2"/>
    <w:rsid w:val="00B94322"/>
    <w:rsid w:val="00B97691"/>
    <w:rsid w:val="00BA303E"/>
    <w:rsid w:val="00BA3E3B"/>
    <w:rsid w:val="00BA437F"/>
    <w:rsid w:val="00BA4A6D"/>
    <w:rsid w:val="00BA4DE8"/>
    <w:rsid w:val="00BB17C1"/>
    <w:rsid w:val="00BC2887"/>
    <w:rsid w:val="00BC336D"/>
    <w:rsid w:val="00BC6C7E"/>
    <w:rsid w:val="00BD143A"/>
    <w:rsid w:val="00BD7CC3"/>
    <w:rsid w:val="00BE3647"/>
    <w:rsid w:val="00BE57AE"/>
    <w:rsid w:val="00BE7018"/>
    <w:rsid w:val="00BF1E89"/>
    <w:rsid w:val="00BF3ACC"/>
    <w:rsid w:val="00BF4A07"/>
    <w:rsid w:val="00BF584F"/>
    <w:rsid w:val="00BF7B0A"/>
    <w:rsid w:val="00C01EC9"/>
    <w:rsid w:val="00C03997"/>
    <w:rsid w:val="00C03CD2"/>
    <w:rsid w:val="00C052C0"/>
    <w:rsid w:val="00C0573F"/>
    <w:rsid w:val="00C06946"/>
    <w:rsid w:val="00C116E2"/>
    <w:rsid w:val="00C12772"/>
    <w:rsid w:val="00C1310B"/>
    <w:rsid w:val="00C14040"/>
    <w:rsid w:val="00C15343"/>
    <w:rsid w:val="00C1673E"/>
    <w:rsid w:val="00C17EF4"/>
    <w:rsid w:val="00C23472"/>
    <w:rsid w:val="00C24C17"/>
    <w:rsid w:val="00C262B0"/>
    <w:rsid w:val="00C31770"/>
    <w:rsid w:val="00C36B45"/>
    <w:rsid w:val="00C40C34"/>
    <w:rsid w:val="00C41FF4"/>
    <w:rsid w:val="00C43D90"/>
    <w:rsid w:val="00C50304"/>
    <w:rsid w:val="00C50D85"/>
    <w:rsid w:val="00C52F7E"/>
    <w:rsid w:val="00C551BE"/>
    <w:rsid w:val="00C566CB"/>
    <w:rsid w:val="00C62C45"/>
    <w:rsid w:val="00C64EDD"/>
    <w:rsid w:val="00C6656D"/>
    <w:rsid w:val="00C67959"/>
    <w:rsid w:val="00C7450E"/>
    <w:rsid w:val="00C747A1"/>
    <w:rsid w:val="00C81D59"/>
    <w:rsid w:val="00C86A6B"/>
    <w:rsid w:val="00C92CBA"/>
    <w:rsid w:val="00C93278"/>
    <w:rsid w:val="00C939B7"/>
    <w:rsid w:val="00C96071"/>
    <w:rsid w:val="00CA0500"/>
    <w:rsid w:val="00CA2ACE"/>
    <w:rsid w:val="00CA3C6C"/>
    <w:rsid w:val="00CA426A"/>
    <w:rsid w:val="00CA5F73"/>
    <w:rsid w:val="00CB0597"/>
    <w:rsid w:val="00CB1C3B"/>
    <w:rsid w:val="00CB2EDD"/>
    <w:rsid w:val="00CB3BBA"/>
    <w:rsid w:val="00CB426D"/>
    <w:rsid w:val="00CB4AEA"/>
    <w:rsid w:val="00CB65C1"/>
    <w:rsid w:val="00CB7803"/>
    <w:rsid w:val="00CC0B04"/>
    <w:rsid w:val="00CC6F4E"/>
    <w:rsid w:val="00CC7AA2"/>
    <w:rsid w:val="00CC7B0E"/>
    <w:rsid w:val="00CD06F7"/>
    <w:rsid w:val="00CD1F4F"/>
    <w:rsid w:val="00CD20FA"/>
    <w:rsid w:val="00CD2605"/>
    <w:rsid w:val="00CE29DB"/>
    <w:rsid w:val="00CE5BB0"/>
    <w:rsid w:val="00CE66BE"/>
    <w:rsid w:val="00CF1235"/>
    <w:rsid w:val="00CF222B"/>
    <w:rsid w:val="00D00929"/>
    <w:rsid w:val="00D038EF"/>
    <w:rsid w:val="00D060D1"/>
    <w:rsid w:val="00D0693B"/>
    <w:rsid w:val="00D07307"/>
    <w:rsid w:val="00D07B69"/>
    <w:rsid w:val="00D1012D"/>
    <w:rsid w:val="00D14260"/>
    <w:rsid w:val="00D2199F"/>
    <w:rsid w:val="00D25DFF"/>
    <w:rsid w:val="00D2727E"/>
    <w:rsid w:val="00D308AC"/>
    <w:rsid w:val="00D3279D"/>
    <w:rsid w:val="00D35E21"/>
    <w:rsid w:val="00D36DFB"/>
    <w:rsid w:val="00D37279"/>
    <w:rsid w:val="00D40514"/>
    <w:rsid w:val="00D41AB8"/>
    <w:rsid w:val="00D42CC9"/>
    <w:rsid w:val="00D42F52"/>
    <w:rsid w:val="00D53DC4"/>
    <w:rsid w:val="00D546E0"/>
    <w:rsid w:val="00D54FEF"/>
    <w:rsid w:val="00D572DC"/>
    <w:rsid w:val="00D57753"/>
    <w:rsid w:val="00D57AA2"/>
    <w:rsid w:val="00D611A2"/>
    <w:rsid w:val="00D62125"/>
    <w:rsid w:val="00D63568"/>
    <w:rsid w:val="00D65E26"/>
    <w:rsid w:val="00D71F1D"/>
    <w:rsid w:val="00D757D0"/>
    <w:rsid w:val="00D75B11"/>
    <w:rsid w:val="00D75DC6"/>
    <w:rsid w:val="00D75F09"/>
    <w:rsid w:val="00D801DB"/>
    <w:rsid w:val="00D80F8F"/>
    <w:rsid w:val="00D9005E"/>
    <w:rsid w:val="00D949D5"/>
    <w:rsid w:val="00D95DBD"/>
    <w:rsid w:val="00D96D53"/>
    <w:rsid w:val="00DA2586"/>
    <w:rsid w:val="00DA5AAE"/>
    <w:rsid w:val="00DA7CBB"/>
    <w:rsid w:val="00DB4BEA"/>
    <w:rsid w:val="00DB59F9"/>
    <w:rsid w:val="00DB7A14"/>
    <w:rsid w:val="00DB7C5F"/>
    <w:rsid w:val="00DC158C"/>
    <w:rsid w:val="00DC237F"/>
    <w:rsid w:val="00DC58EA"/>
    <w:rsid w:val="00DC6977"/>
    <w:rsid w:val="00DC7EA3"/>
    <w:rsid w:val="00DD7E6F"/>
    <w:rsid w:val="00DE0760"/>
    <w:rsid w:val="00DE1F75"/>
    <w:rsid w:val="00DE5AFD"/>
    <w:rsid w:val="00DF052E"/>
    <w:rsid w:val="00DF5845"/>
    <w:rsid w:val="00DF5C81"/>
    <w:rsid w:val="00DF68D8"/>
    <w:rsid w:val="00E008D7"/>
    <w:rsid w:val="00E01381"/>
    <w:rsid w:val="00E0294F"/>
    <w:rsid w:val="00E07137"/>
    <w:rsid w:val="00E11CAC"/>
    <w:rsid w:val="00E163D9"/>
    <w:rsid w:val="00E17B25"/>
    <w:rsid w:val="00E203EE"/>
    <w:rsid w:val="00E24F3F"/>
    <w:rsid w:val="00E32960"/>
    <w:rsid w:val="00E3342E"/>
    <w:rsid w:val="00E34884"/>
    <w:rsid w:val="00E34D88"/>
    <w:rsid w:val="00E351FF"/>
    <w:rsid w:val="00E36B18"/>
    <w:rsid w:val="00E37796"/>
    <w:rsid w:val="00E37D5E"/>
    <w:rsid w:val="00E425CE"/>
    <w:rsid w:val="00E5011F"/>
    <w:rsid w:val="00E5189A"/>
    <w:rsid w:val="00E52842"/>
    <w:rsid w:val="00E5329A"/>
    <w:rsid w:val="00E56338"/>
    <w:rsid w:val="00E57380"/>
    <w:rsid w:val="00E57986"/>
    <w:rsid w:val="00E608AB"/>
    <w:rsid w:val="00E62FC0"/>
    <w:rsid w:val="00E64113"/>
    <w:rsid w:val="00E72201"/>
    <w:rsid w:val="00E73F26"/>
    <w:rsid w:val="00E74A6D"/>
    <w:rsid w:val="00E74D73"/>
    <w:rsid w:val="00E77F96"/>
    <w:rsid w:val="00E856E1"/>
    <w:rsid w:val="00E87B28"/>
    <w:rsid w:val="00E95F7C"/>
    <w:rsid w:val="00E96B47"/>
    <w:rsid w:val="00EA1370"/>
    <w:rsid w:val="00EA5485"/>
    <w:rsid w:val="00EA60E8"/>
    <w:rsid w:val="00EB05FA"/>
    <w:rsid w:val="00EB3F23"/>
    <w:rsid w:val="00EB5267"/>
    <w:rsid w:val="00EB574A"/>
    <w:rsid w:val="00EB5F4F"/>
    <w:rsid w:val="00EC0122"/>
    <w:rsid w:val="00EC04F1"/>
    <w:rsid w:val="00EC4E27"/>
    <w:rsid w:val="00EC5021"/>
    <w:rsid w:val="00EC5390"/>
    <w:rsid w:val="00EC6E25"/>
    <w:rsid w:val="00EC7D6A"/>
    <w:rsid w:val="00ED1813"/>
    <w:rsid w:val="00ED3378"/>
    <w:rsid w:val="00ED6D24"/>
    <w:rsid w:val="00ED7DF8"/>
    <w:rsid w:val="00EE15A2"/>
    <w:rsid w:val="00EE5829"/>
    <w:rsid w:val="00EE6FD1"/>
    <w:rsid w:val="00EE7302"/>
    <w:rsid w:val="00EF194F"/>
    <w:rsid w:val="00EF41E4"/>
    <w:rsid w:val="00EF5DF9"/>
    <w:rsid w:val="00EF75EE"/>
    <w:rsid w:val="00EF76FA"/>
    <w:rsid w:val="00F0079E"/>
    <w:rsid w:val="00F008B8"/>
    <w:rsid w:val="00F02473"/>
    <w:rsid w:val="00F02C6A"/>
    <w:rsid w:val="00F03B43"/>
    <w:rsid w:val="00F0423C"/>
    <w:rsid w:val="00F06522"/>
    <w:rsid w:val="00F07498"/>
    <w:rsid w:val="00F07BF0"/>
    <w:rsid w:val="00F07E12"/>
    <w:rsid w:val="00F159B9"/>
    <w:rsid w:val="00F15BBB"/>
    <w:rsid w:val="00F17823"/>
    <w:rsid w:val="00F2320C"/>
    <w:rsid w:val="00F23EA9"/>
    <w:rsid w:val="00F255D5"/>
    <w:rsid w:val="00F2747B"/>
    <w:rsid w:val="00F27AF9"/>
    <w:rsid w:val="00F27D84"/>
    <w:rsid w:val="00F302CA"/>
    <w:rsid w:val="00F31193"/>
    <w:rsid w:val="00F326B0"/>
    <w:rsid w:val="00F34CAB"/>
    <w:rsid w:val="00F359A0"/>
    <w:rsid w:val="00F428EF"/>
    <w:rsid w:val="00F612F7"/>
    <w:rsid w:val="00F65AE5"/>
    <w:rsid w:val="00F65B96"/>
    <w:rsid w:val="00F672FC"/>
    <w:rsid w:val="00F73D9F"/>
    <w:rsid w:val="00F75096"/>
    <w:rsid w:val="00F752A7"/>
    <w:rsid w:val="00F755BA"/>
    <w:rsid w:val="00F75D6F"/>
    <w:rsid w:val="00F77907"/>
    <w:rsid w:val="00F80777"/>
    <w:rsid w:val="00F80EE2"/>
    <w:rsid w:val="00F81C4C"/>
    <w:rsid w:val="00F86155"/>
    <w:rsid w:val="00F862FD"/>
    <w:rsid w:val="00F86980"/>
    <w:rsid w:val="00F86AA8"/>
    <w:rsid w:val="00F93E11"/>
    <w:rsid w:val="00F94623"/>
    <w:rsid w:val="00F95301"/>
    <w:rsid w:val="00F9531E"/>
    <w:rsid w:val="00F969AD"/>
    <w:rsid w:val="00FA0030"/>
    <w:rsid w:val="00FA1029"/>
    <w:rsid w:val="00FA1CC8"/>
    <w:rsid w:val="00FA3AB9"/>
    <w:rsid w:val="00FA5CCC"/>
    <w:rsid w:val="00FA72D4"/>
    <w:rsid w:val="00FB11FE"/>
    <w:rsid w:val="00FB1CA9"/>
    <w:rsid w:val="00FB41BA"/>
    <w:rsid w:val="00FB4921"/>
    <w:rsid w:val="00FB714F"/>
    <w:rsid w:val="00FB7601"/>
    <w:rsid w:val="00FC156F"/>
    <w:rsid w:val="00FC162C"/>
    <w:rsid w:val="00FD115B"/>
    <w:rsid w:val="00FD12AD"/>
    <w:rsid w:val="00FE00AD"/>
    <w:rsid w:val="00FE23B0"/>
    <w:rsid w:val="00FE47FD"/>
    <w:rsid w:val="00FE5577"/>
    <w:rsid w:val="00FE5E31"/>
    <w:rsid w:val="00FF1872"/>
    <w:rsid w:val="00FF28FA"/>
    <w:rsid w:val="00FF38A8"/>
    <w:rsid w:val="00FF542E"/>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CE4D"/>
  <w15:chartTrackingRefBased/>
  <w15:docId w15:val="{4122377D-B77A-44C3-A3A7-0E16CE0B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D6"/>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3E4E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1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FootnoteText">
    <w:name w:val="footnote text"/>
    <w:basedOn w:val="Normal"/>
    <w:link w:val="FootnoteTextChar"/>
    <w:uiPriority w:val="99"/>
    <w:semiHidden/>
    <w:unhideWhenUsed/>
    <w:rsid w:val="00FC162C"/>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C162C"/>
    <w:rPr>
      <w:sz w:val="20"/>
      <w:szCs w:val="20"/>
    </w:rPr>
  </w:style>
  <w:style w:type="character" w:styleId="FootnoteReference">
    <w:name w:val="footnote reference"/>
    <w:basedOn w:val="DefaultParagraphFont"/>
    <w:uiPriority w:val="99"/>
    <w:semiHidden/>
    <w:unhideWhenUsed/>
    <w:rsid w:val="00FC162C"/>
    <w:rPr>
      <w:vertAlign w:val="superscript"/>
    </w:rPr>
  </w:style>
  <w:style w:type="paragraph" w:styleId="Header">
    <w:name w:val="header"/>
    <w:basedOn w:val="Normal"/>
    <w:link w:val="HeaderChar"/>
    <w:uiPriority w:val="99"/>
    <w:unhideWhenUsed/>
    <w:rsid w:val="00B97691"/>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B97691"/>
  </w:style>
  <w:style w:type="paragraph" w:styleId="Footer">
    <w:name w:val="footer"/>
    <w:basedOn w:val="Normal"/>
    <w:link w:val="FooterChar"/>
    <w:uiPriority w:val="99"/>
    <w:unhideWhenUsed/>
    <w:rsid w:val="00B97691"/>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B97691"/>
  </w:style>
  <w:style w:type="paragraph" w:styleId="BalloonText">
    <w:name w:val="Balloon Text"/>
    <w:basedOn w:val="Normal"/>
    <w:link w:val="BalloonTextChar"/>
    <w:uiPriority w:val="99"/>
    <w:semiHidden/>
    <w:unhideWhenUsed/>
    <w:rsid w:val="008E7422"/>
    <w:rPr>
      <w:rFonts w:ascii="Segoe UI" w:eastAsiaTheme="minorHAnsi" w:hAnsi="Segoe UI" w:cs="Segoe UI"/>
      <w:sz w:val="18"/>
      <w:szCs w:val="18"/>
      <w:lang w:val="en-GB" w:eastAsia="en-US" w:bidi="ar-SA"/>
    </w:rPr>
  </w:style>
  <w:style w:type="character" w:customStyle="1" w:styleId="BalloonTextChar">
    <w:name w:val="Balloon Text Char"/>
    <w:basedOn w:val="DefaultParagraphFont"/>
    <w:link w:val="BalloonText"/>
    <w:uiPriority w:val="99"/>
    <w:semiHidden/>
    <w:rsid w:val="008E7422"/>
    <w:rPr>
      <w:rFonts w:ascii="Segoe UI" w:hAnsi="Segoe UI" w:cs="Segoe UI"/>
      <w:sz w:val="18"/>
      <w:szCs w:val="18"/>
    </w:rPr>
  </w:style>
  <w:style w:type="paragraph" w:styleId="NormalWeb">
    <w:name w:val="Normal (Web)"/>
    <w:basedOn w:val="Normal"/>
    <w:uiPriority w:val="99"/>
    <w:unhideWhenUsed/>
    <w:rsid w:val="00CA426A"/>
    <w:pPr>
      <w:spacing w:before="100" w:beforeAutospacing="1" w:after="100" w:afterAutospacing="1"/>
    </w:pPr>
  </w:style>
  <w:style w:type="character" w:customStyle="1" w:styleId="apple-converted-space">
    <w:name w:val="apple-converted-space"/>
    <w:basedOn w:val="DefaultParagraphFont"/>
    <w:rsid w:val="00425CFD"/>
  </w:style>
  <w:style w:type="character" w:customStyle="1" w:styleId="Heading2Char">
    <w:name w:val="Heading 2 Char"/>
    <w:basedOn w:val="DefaultParagraphFont"/>
    <w:link w:val="Heading2"/>
    <w:uiPriority w:val="9"/>
    <w:rsid w:val="003E4E8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B3563A"/>
    <w:pPr>
      <w:spacing w:before="100" w:beforeAutospacing="1" w:after="100" w:afterAutospacing="1"/>
    </w:pPr>
  </w:style>
  <w:style w:type="character" w:styleId="Hyperlink">
    <w:name w:val="Hyperlink"/>
    <w:basedOn w:val="DefaultParagraphFont"/>
    <w:uiPriority w:val="99"/>
    <w:unhideWhenUsed/>
    <w:rsid w:val="00B3563A"/>
    <w:rPr>
      <w:color w:val="0000FF"/>
      <w:u w:val="single"/>
    </w:rPr>
  </w:style>
  <w:style w:type="character" w:customStyle="1" w:styleId="definition">
    <w:name w:val="definition"/>
    <w:basedOn w:val="DefaultParagraphFont"/>
    <w:rsid w:val="00616531"/>
  </w:style>
  <w:style w:type="character" w:styleId="FollowedHyperlink">
    <w:name w:val="FollowedHyperlink"/>
    <w:basedOn w:val="DefaultParagraphFont"/>
    <w:uiPriority w:val="99"/>
    <w:semiHidden/>
    <w:unhideWhenUsed/>
    <w:rsid w:val="00604FC5"/>
    <w:rPr>
      <w:color w:val="954F72" w:themeColor="followedHyperlink"/>
      <w:u w:val="single"/>
    </w:rPr>
  </w:style>
  <w:style w:type="character" w:styleId="CommentReference">
    <w:name w:val="annotation reference"/>
    <w:basedOn w:val="DefaultParagraphFont"/>
    <w:uiPriority w:val="99"/>
    <w:semiHidden/>
    <w:unhideWhenUsed/>
    <w:rsid w:val="00A96F0E"/>
    <w:rPr>
      <w:sz w:val="16"/>
      <w:szCs w:val="16"/>
    </w:rPr>
  </w:style>
  <w:style w:type="paragraph" w:styleId="CommentText">
    <w:name w:val="annotation text"/>
    <w:basedOn w:val="Normal"/>
    <w:link w:val="CommentTextChar"/>
    <w:uiPriority w:val="99"/>
    <w:semiHidden/>
    <w:unhideWhenUsed/>
    <w:rsid w:val="00A96F0E"/>
    <w:rPr>
      <w:sz w:val="20"/>
      <w:szCs w:val="20"/>
    </w:rPr>
  </w:style>
  <w:style w:type="character" w:customStyle="1" w:styleId="CommentTextChar">
    <w:name w:val="Comment Text Char"/>
    <w:basedOn w:val="DefaultParagraphFont"/>
    <w:link w:val="CommentText"/>
    <w:uiPriority w:val="99"/>
    <w:semiHidden/>
    <w:rsid w:val="00A96F0E"/>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A96F0E"/>
    <w:rPr>
      <w:b/>
      <w:bCs/>
    </w:rPr>
  </w:style>
  <w:style w:type="character" w:customStyle="1" w:styleId="CommentSubjectChar">
    <w:name w:val="Comment Subject Char"/>
    <w:basedOn w:val="CommentTextChar"/>
    <w:link w:val="CommentSubject"/>
    <w:uiPriority w:val="99"/>
    <w:semiHidden/>
    <w:rsid w:val="00A96F0E"/>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388">
      <w:bodyDiv w:val="1"/>
      <w:marLeft w:val="0"/>
      <w:marRight w:val="0"/>
      <w:marTop w:val="0"/>
      <w:marBottom w:val="0"/>
      <w:divBdr>
        <w:top w:val="none" w:sz="0" w:space="0" w:color="auto"/>
        <w:left w:val="none" w:sz="0" w:space="0" w:color="auto"/>
        <w:bottom w:val="none" w:sz="0" w:space="0" w:color="auto"/>
        <w:right w:val="none" w:sz="0" w:space="0" w:color="auto"/>
      </w:divBdr>
    </w:div>
    <w:div w:id="62338911">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sChild>
        <w:div w:id="1233465611">
          <w:marLeft w:val="0"/>
          <w:marRight w:val="0"/>
          <w:marTop w:val="0"/>
          <w:marBottom w:val="0"/>
          <w:divBdr>
            <w:top w:val="none" w:sz="0" w:space="0" w:color="auto"/>
            <w:left w:val="none" w:sz="0" w:space="0" w:color="auto"/>
            <w:bottom w:val="none" w:sz="0" w:space="0" w:color="auto"/>
            <w:right w:val="none" w:sz="0" w:space="0" w:color="auto"/>
          </w:divBdr>
          <w:divsChild>
            <w:div w:id="180901179">
              <w:marLeft w:val="0"/>
              <w:marRight w:val="0"/>
              <w:marTop w:val="0"/>
              <w:marBottom w:val="0"/>
              <w:divBdr>
                <w:top w:val="none" w:sz="0" w:space="0" w:color="auto"/>
                <w:left w:val="none" w:sz="0" w:space="0" w:color="auto"/>
                <w:bottom w:val="none" w:sz="0" w:space="0" w:color="auto"/>
                <w:right w:val="none" w:sz="0" w:space="0" w:color="auto"/>
              </w:divBdr>
              <w:divsChild>
                <w:div w:id="1527062229">
                  <w:marLeft w:val="0"/>
                  <w:marRight w:val="0"/>
                  <w:marTop w:val="0"/>
                  <w:marBottom w:val="0"/>
                  <w:divBdr>
                    <w:top w:val="none" w:sz="0" w:space="0" w:color="auto"/>
                    <w:left w:val="none" w:sz="0" w:space="0" w:color="auto"/>
                    <w:bottom w:val="none" w:sz="0" w:space="0" w:color="auto"/>
                    <w:right w:val="none" w:sz="0" w:space="0" w:color="auto"/>
                  </w:divBdr>
                  <w:divsChild>
                    <w:div w:id="1058865902">
                      <w:marLeft w:val="0"/>
                      <w:marRight w:val="0"/>
                      <w:marTop w:val="0"/>
                      <w:marBottom w:val="0"/>
                      <w:divBdr>
                        <w:top w:val="none" w:sz="0" w:space="0" w:color="auto"/>
                        <w:left w:val="none" w:sz="0" w:space="0" w:color="auto"/>
                        <w:bottom w:val="none" w:sz="0" w:space="0" w:color="auto"/>
                        <w:right w:val="none" w:sz="0" w:space="0" w:color="auto"/>
                      </w:divBdr>
                    </w:div>
                  </w:divsChild>
                </w:div>
                <w:div w:id="776219410">
                  <w:marLeft w:val="0"/>
                  <w:marRight w:val="0"/>
                  <w:marTop w:val="0"/>
                  <w:marBottom w:val="0"/>
                  <w:divBdr>
                    <w:top w:val="none" w:sz="0" w:space="0" w:color="auto"/>
                    <w:left w:val="none" w:sz="0" w:space="0" w:color="auto"/>
                    <w:bottom w:val="none" w:sz="0" w:space="0" w:color="auto"/>
                    <w:right w:val="none" w:sz="0" w:space="0" w:color="auto"/>
                  </w:divBdr>
                  <w:divsChild>
                    <w:div w:id="1965892558">
                      <w:marLeft w:val="0"/>
                      <w:marRight w:val="0"/>
                      <w:marTop w:val="0"/>
                      <w:marBottom w:val="0"/>
                      <w:divBdr>
                        <w:top w:val="none" w:sz="0" w:space="0" w:color="auto"/>
                        <w:left w:val="none" w:sz="0" w:space="0" w:color="auto"/>
                        <w:bottom w:val="none" w:sz="0" w:space="0" w:color="auto"/>
                        <w:right w:val="none" w:sz="0" w:space="0" w:color="auto"/>
                      </w:divBdr>
                    </w:div>
                  </w:divsChild>
                </w:div>
                <w:div w:id="1051343316">
                  <w:marLeft w:val="0"/>
                  <w:marRight w:val="0"/>
                  <w:marTop w:val="0"/>
                  <w:marBottom w:val="0"/>
                  <w:divBdr>
                    <w:top w:val="none" w:sz="0" w:space="0" w:color="auto"/>
                    <w:left w:val="none" w:sz="0" w:space="0" w:color="auto"/>
                    <w:bottom w:val="none" w:sz="0" w:space="0" w:color="auto"/>
                    <w:right w:val="none" w:sz="0" w:space="0" w:color="auto"/>
                  </w:divBdr>
                  <w:divsChild>
                    <w:div w:id="15945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6649">
      <w:bodyDiv w:val="1"/>
      <w:marLeft w:val="0"/>
      <w:marRight w:val="0"/>
      <w:marTop w:val="0"/>
      <w:marBottom w:val="0"/>
      <w:divBdr>
        <w:top w:val="none" w:sz="0" w:space="0" w:color="auto"/>
        <w:left w:val="none" w:sz="0" w:space="0" w:color="auto"/>
        <w:bottom w:val="none" w:sz="0" w:space="0" w:color="auto"/>
        <w:right w:val="none" w:sz="0" w:space="0" w:color="auto"/>
      </w:divBdr>
      <w:divsChild>
        <w:div w:id="1857116944">
          <w:marLeft w:val="0"/>
          <w:marRight w:val="0"/>
          <w:marTop w:val="0"/>
          <w:marBottom w:val="0"/>
          <w:divBdr>
            <w:top w:val="none" w:sz="0" w:space="0" w:color="auto"/>
            <w:left w:val="none" w:sz="0" w:space="0" w:color="auto"/>
            <w:bottom w:val="none" w:sz="0" w:space="0" w:color="auto"/>
            <w:right w:val="none" w:sz="0" w:space="0" w:color="auto"/>
          </w:divBdr>
          <w:divsChild>
            <w:div w:id="499807710">
              <w:marLeft w:val="0"/>
              <w:marRight w:val="0"/>
              <w:marTop w:val="0"/>
              <w:marBottom w:val="0"/>
              <w:divBdr>
                <w:top w:val="none" w:sz="0" w:space="0" w:color="auto"/>
                <w:left w:val="none" w:sz="0" w:space="0" w:color="auto"/>
                <w:bottom w:val="none" w:sz="0" w:space="0" w:color="auto"/>
                <w:right w:val="none" w:sz="0" w:space="0" w:color="auto"/>
              </w:divBdr>
              <w:divsChild>
                <w:div w:id="2885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223">
      <w:bodyDiv w:val="1"/>
      <w:marLeft w:val="0"/>
      <w:marRight w:val="0"/>
      <w:marTop w:val="0"/>
      <w:marBottom w:val="0"/>
      <w:divBdr>
        <w:top w:val="none" w:sz="0" w:space="0" w:color="auto"/>
        <w:left w:val="none" w:sz="0" w:space="0" w:color="auto"/>
        <w:bottom w:val="none" w:sz="0" w:space="0" w:color="auto"/>
        <w:right w:val="none" w:sz="0" w:space="0" w:color="auto"/>
      </w:divBdr>
    </w:div>
    <w:div w:id="209652020">
      <w:bodyDiv w:val="1"/>
      <w:marLeft w:val="0"/>
      <w:marRight w:val="0"/>
      <w:marTop w:val="0"/>
      <w:marBottom w:val="0"/>
      <w:divBdr>
        <w:top w:val="none" w:sz="0" w:space="0" w:color="auto"/>
        <w:left w:val="none" w:sz="0" w:space="0" w:color="auto"/>
        <w:bottom w:val="none" w:sz="0" w:space="0" w:color="auto"/>
        <w:right w:val="none" w:sz="0" w:space="0" w:color="auto"/>
      </w:divBdr>
      <w:divsChild>
        <w:div w:id="1529101657">
          <w:marLeft w:val="0"/>
          <w:marRight w:val="0"/>
          <w:marTop w:val="0"/>
          <w:marBottom w:val="0"/>
          <w:divBdr>
            <w:top w:val="none" w:sz="0" w:space="0" w:color="auto"/>
            <w:left w:val="none" w:sz="0" w:space="0" w:color="auto"/>
            <w:bottom w:val="none" w:sz="0" w:space="0" w:color="auto"/>
            <w:right w:val="none" w:sz="0" w:space="0" w:color="auto"/>
          </w:divBdr>
          <w:divsChild>
            <w:div w:id="2145154545">
              <w:marLeft w:val="0"/>
              <w:marRight w:val="0"/>
              <w:marTop w:val="0"/>
              <w:marBottom w:val="0"/>
              <w:divBdr>
                <w:top w:val="none" w:sz="0" w:space="0" w:color="auto"/>
                <w:left w:val="none" w:sz="0" w:space="0" w:color="auto"/>
                <w:bottom w:val="none" w:sz="0" w:space="0" w:color="auto"/>
                <w:right w:val="none" w:sz="0" w:space="0" w:color="auto"/>
              </w:divBdr>
              <w:divsChild>
                <w:div w:id="564998933">
                  <w:marLeft w:val="0"/>
                  <w:marRight w:val="0"/>
                  <w:marTop w:val="0"/>
                  <w:marBottom w:val="0"/>
                  <w:divBdr>
                    <w:top w:val="none" w:sz="0" w:space="0" w:color="auto"/>
                    <w:left w:val="none" w:sz="0" w:space="0" w:color="auto"/>
                    <w:bottom w:val="none" w:sz="0" w:space="0" w:color="auto"/>
                    <w:right w:val="none" w:sz="0" w:space="0" w:color="auto"/>
                  </w:divBdr>
                  <w:divsChild>
                    <w:div w:id="406801517">
                      <w:marLeft w:val="0"/>
                      <w:marRight w:val="0"/>
                      <w:marTop w:val="0"/>
                      <w:marBottom w:val="0"/>
                      <w:divBdr>
                        <w:top w:val="none" w:sz="0" w:space="0" w:color="auto"/>
                        <w:left w:val="none" w:sz="0" w:space="0" w:color="auto"/>
                        <w:bottom w:val="none" w:sz="0" w:space="0" w:color="auto"/>
                        <w:right w:val="none" w:sz="0" w:space="0" w:color="auto"/>
                      </w:divBdr>
                    </w:div>
                  </w:divsChild>
                </w:div>
                <w:div w:id="894587813">
                  <w:marLeft w:val="0"/>
                  <w:marRight w:val="0"/>
                  <w:marTop w:val="0"/>
                  <w:marBottom w:val="0"/>
                  <w:divBdr>
                    <w:top w:val="none" w:sz="0" w:space="0" w:color="auto"/>
                    <w:left w:val="none" w:sz="0" w:space="0" w:color="auto"/>
                    <w:bottom w:val="none" w:sz="0" w:space="0" w:color="auto"/>
                    <w:right w:val="none" w:sz="0" w:space="0" w:color="auto"/>
                  </w:divBdr>
                  <w:divsChild>
                    <w:div w:id="10431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1746">
      <w:bodyDiv w:val="1"/>
      <w:marLeft w:val="0"/>
      <w:marRight w:val="0"/>
      <w:marTop w:val="0"/>
      <w:marBottom w:val="0"/>
      <w:divBdr>
        <w:top w:val="none" w:sz="0" w:space="0" w:color="auto"/>
        <w:left w:val="none" w:sz="0" w:space="0" w:color="auto"/>
        <w:bottom w:val="none" w:sz="0" w:space="0" w:color="auto"/>
        <w:right w:val="none" w:sz="0" w:space="0" w:color="auto"/>
      </w:divBdr>
      <w:divsChild>
        <w:div w:id="385956041">
          <w:marLeft w:val="0"/>
          <w:marRight w:val="0"/>
          <w:marTop w:val="0"/>
          <w:marBottom w:val="0"/>
          <w:divBdr>
            <w:top w:val="none" w:sz="0" w:space="0" w:color="auto"/>
            <w:left w:val="none" w:sz="0" w:space="0" w:color="auto"/>
            <w:bottom w:val="none" w:sz="0" w:space="0" w:color="auto"/>
            <w:right w:val="none" w:sz="0" w:space="0" w:color="auto"/>
          </w:divBdr>
          <w:divsChild>
            <w:div w:id="1047217491">
              <w:marLeft w:val="0"/>
              <w:marRight w:val="0"/>
              <w:marTop w:val="0"/>
              <w:marBottom w:val="0"/>
              <w:divBdr>
                <w:top w:val="none" w:sz="0" w:space="0" w:color="auto"/>
                <w:left w:val="none" w:sz="0" w:space="0" w:color="auto"/>
                <w:bottom w:val="none" w:sz="0" w:space="0" w:color="auto"/>
                <w:right w:val="none" w:sz="0" w:space="0" w:color="auto"/>
              </w:divBdr>
              <w:divsChild>
                <w:div w:id="1180388746">
                  <w:marLeft w:val="0"/>
                  <w:marRight w:val="0"/>
                  <w:marTop w:val="0"/>
                  <w:marBottom w:val="0"/>
                  <w:divBdr>
                    <w:top w:val="none" w:sz="0" w:space="0" w:color="auto"/>
                    <w:left w:val="none" w:sz="0" w:space="0" w:color="auto"/>
                    <w:bottom w:val="none" w:sz="0" w:space="0" w:color="auto"/>
                    <w:right w:val="none" w:sz="0" w:space="0" w:color="auto"/>
                  </w:divBdr>
                  <w:divsChild>
                    <w:div w:id="8270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4463">
      <w:bodyDiv w:val="1"/>
      <w:marLeft w:val="0"/>
      <w:marRight w:val="0"/>
      <w:marTop w:val="0"/>
      <w:marBottom w:val="0"/>
      <w:divBdr>
        <w:top w:val="none" w:sz="0" w:space="0" w:color="auto"/>
        <w:left w:val="none" w:sz="0" w:space="0" w:color="auto"/>
        <w:bottom w:val="none" w:sz="0" w:space="0" w:color="auto"/>
        <w:right w:val="none" w:sz="0" w:space="0" w:color="auto"/>
      </w:divBdr>
    </w:div>
    <w:div w:id="470635698">
      <w:bodyDiv w:val="1"/>
      <w:marLeft w:val="0"/>
      <w:marRight w:val="0"/>
      <w:marTop w:val="0"/>
      <w:marBottom w:val="0"/>
      <w:divBdr>
        <w:top w:val="none" w:sz="0" w:space="0" w:color="auto"/>
        <w:left w:val="none" w:sz="0" w:space="0" w:color="auto"/>
        <w:bottom w:val="none" w:sz="0" w:space="0" w:color="auto"/>
        <w:right w:val="none" w:sz="0" w:space="0" w:color="auto"/>
      </w:divBdr>
      <w:divsChild>
        <w:div w:id="886574555">
          <w:marLeft w:val="0"/>
          <w:marRight w:val="0"/>
          <w:marTop w:val="0"/>
          <w:marBottom w:val="0"/>
          <w:divBdr>
            <w:top w:val="none" w:sz="0" w:space="0" w:color="auto"/>
            <w:left w:val="none" w:sz="0" w:space="0" w:color="auto"/>
            <w:bottom w:val="none" w:sz="0" w:space="0" w:color="auto"/>
            <w:right w:val="none" w:sz="0" w:space="0" w:color="auto"/>
          </w:divBdr>
          <w:divsChild>
            <w:div w:id="1231311702">
              <w:marLeft w:val="0"/>
              <w:marRight w:val="0"/>
              <w:marTop w:val="0"/>
              <w:marBottom w:val="0"/>
              <w:divBdr>
                <w:top w:val="none" w:sz="0" w:space="0" w:color="auto"/>
                <w:left w:val="none" w:sz="0" w:space="0" w:color="auto"/>
                <w:bottom w:val="none" w:sz="0" w:space="0" w:color="auto"/>
                <w:right w:val="none" w:sz="0" w:space="0" w:color="auto"/>
              </w:divBdr>
              <w:divsChild>
                <w:div w:id="1327516382">
                  <w:marLeft w:val="0"/>
                  <w:marRight w:val="0"/>
                  <w:marTop w:val="0"/>
                  <w:marBottom w:val="0"/>
                  <w:divBdr>
                    <w:top w:val="none" w:sz="0" w:space="0" w:color="auto"/>
                    <w:left w:val="none" w:sz="0" w:space="0" w:color="auto"/>
                    <w:bottom w:val="none" w:sz="0" w:space="0" w:color="auto"/>
                    <w:right w:val="none" w:sz="0" w:space="0" w:color="auto"/>
                  </w:divBdr>
                  <w:divsChild>
                    <w:div w:id="649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513">
      <w:bodyDiv w:val="1"/>
      <w:marLeft w:val="0"/>
      <w:marRight w:val="0"/>
      <w:marTop w:val="0"/>
      <w:marBottom w:val="0"/>
      <w:divBdr>
        <w:top w:val="none" w:sz="0" w:space="0" w:color="auto"/>
        <w:left w:val="none" w:sz="0" w:space="0" w:color="auto"/>
        <w:bottom w:val="none" w:sz="0" w:space="0" w:color="auto"/>
        <w:right w:val="none" w:sz="0" w:space="0" w:color="auto"/>
      </w:divBdr>
      <w:divsChild>
        <w:div w:id="1433277235">
          <w:marLeft w:val="0"/>
          <w:marRight w:val="0"/>
          <w:marTop w:val="0"/>
          <w:marBottom w:val="0"/>
          <w:divBdr>
            <w:top w:val="none" w:sz="0" w:space="0" w:color="auto"/>
            <w:left w:val="none" w:sz="0" w:space="0" w:color="auto"/>
            <w:bottom w:val="none" w:sz="0" w:space="0" w:color="auto"/>
            <w:right w:val="none" w:sz="0" w:space="0" w:color="auto"/>
          </w:divBdr>
          <w:divsChild>
            <w:div w:id="531459362">
              <w:marLeft w:val="0"/>
              <w:marRight w:val="0"/>
              <w:marTop w:val="0"/>
              <w:marBottom w:val="0"/>
              <w:divBdr>
                <w:top w:val="none" w:sz="0" w:space="0" w:color="auto"/>
                <w:left w:val="none" w:sz="0" w:space="0" w:color="auto"/>
                <w:bottom w:val="none" w:sz="0" w:space="0" w:color="auto"/>
                <w:right w:val="none" w:sz="0" w:space="0" w:color="auto"/>
              </w:divBdr>
              <w:divsChild>
                <w:div w:id="1201165812">
                  <w:marLeft w:val="0"/>
                  <w:marRight w:val="0"/>
                  <w:marTop w:val="0"/>
                  <w:marBottom w:val="0"/>
                  <w:divBdr>
                    <w:top w:val="none" w:sz="0" w:space="0" w:color="auto"/>
                    <w:left w:val="none" w:sz="0" w:space="0" w:color="auto"/>
                    <w:bottom w:val="none" w:sz="0" w:space="0" w:color="auto"/>
                    <w:right w:val="none" w:sz="0" w:space="0" w:color="auto"/>
                  </w:divBdr>
                  <w:divsChild>
                    <w:div w:id="20997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8182">
      <w:bodyDiv w:val="1"/>
      <w:marLeft w:val="0"/>
      <w:marRight w:val="0"/>
      <w:marTop w:val="0"/>
      <w:marBottom w:val="0"/>
      <w:divBdr>
        <w:top w:val="none" w:sz="0" w:space="0" w:color="auto"/>
        <w:left w:val="none" w:sz="0" w:space="0" w:color="auto"/>
        <w:bottom w:val="none" w:sz="0" w:space="0" w:color="auto"/>
        <w:right w:val="none" w:sz="0" w:space="0" w:color="auto"/>
      </w:divBdr>
    </w:div>
    <w:div w:id="643195217">
      <w:bodyDiv w:val="1"/>
      <w:marLeft w:val="0"/>
      <w:marRight w:val="0"/>
      <w:marTop w:val="0"/>
      <w:marBottom w:val="0"/>
      <w:divBdr>
        <w:top w:val="none" w:sz="0" w:space="0" w:color="auto"/>
        <w:left w:val="none" w:sz="0" w:space="0" w:color="auto"/>
        <w:bottom w:val="none" w:sz="0" w:space="0" w:color="auto"/>
        <w:right w:val="none" w:sz="0" w:space="0" w:color="auto"/>
      </w:divBdr>
    </w:div>
    <w:div w:id="703017546">
      <w:bodyDiv w:val="1"/>
      <w:marLeft w:val="0"/>
      <w:marRight w:val="0"/>
      <w:marTop w:val="0"/>
      <w:marBottom w:val="0"/>
      <w:divBdr>
        <w:top w:val="none" w:sz="0" w:space="0" w:color="auto"/>
        <w:left w:val="none" w:sz="0" w:space="0" w:color="auto"/>
        <w:bottom w:val="none" w:sz="0" w:space="0" w:color="auto"/>
        <w:right w:val="none" w:sz="0" w:space="0" w:color="auto"/>
      </w:divBdr>
      <w:divsChild>
        <w:div w:id="817260055">
          <w:marLeft w:val="0"/>
          <w:marRight w:val="0"/>
          <w:marTop w:val="0"/>
          <w:marBottom w:val="0"/>
          <w:divBdr>
            <w:top w:val="none" w:sz="0" w:space="0" w:color="auto"/>
            <w:left w:val="none" w:sz="0" w:space="0" w:color="auto"/>
            <w:bottom w:val="none" w:sz="0" w:space="0" w:color="auto"/>
            <w:right w:val="none" w:sz="0" w:space="0" w:color="auto"/>
          </w:divBdr>
          <w:divsChild>
            <w:div w:id="922641803">
              <w:marLeft w:val="0"/>
              <w:marRight w:val="0"/>
              <w:marTop w:val="0"/>
              <w:marBottom w:val="0"/>
              <w:divBdr>
                <w:top w:val="none" w:sz="0" w:space="0" w:color="auto"/>
                <w:left w:val="none" w:sz="0" w:space="0" w:color="auto"/>
                <w:bottom w:val="none" w:sz="0" w:space="0" w:color="auto"/>
                <w:right w:val="none" w:sz="0" w:space="0" w:color="auto"/>
              </w:divBdr>
              <w:divsChild>
                <w:div w:id="2112120027">
                  <w:marLeft w:val="0"/>
                  <w:marRight w:val="0"/>
                  <w:marTop w:val="0"/>
                  <w:marBottom w:val="0"/>
                  <w:divBdr>
                    <w:top w:val="none" w:sz="0" w:space="0" w:color="auto"/>
                    <w:left w:val="none" w:sz="0" w:space="0" w:color="auto"/>
                    <w:bottom w:val="none" w:sz="0" w:space="0" w:color="auto"/>
                    <w:right w:val="none" w:sz="0" w:space="0" w:color="auto"/>
                  </w:divBdr>
                  <w:divsChild>
                    <w:div w:id="1692142853">
                      <w:marLeft w:val="0"/>
                      <w:marRight w:val="0"/>
                      <w:marTop w:val="0"/>
                      <w:marBottom w:val="0"/>
                      <w:divBdr>
                        <w:top w:val="none" w:sz="0" w:space="0" w:color="auto"/>
                        <w:left w:val="none" w:sz="0" w:space="0" w:color="auto"/>
                        <w:bottom w:val="none" w:sz="0" w:space="0" w:color="auto"/>
                        <w:right w:val="none" w:sz="0" w:space="0" w:color="auto"/>
                      </w:divBdr>
                    </w:div>
                  </w:divsChild>
                </w:div>
                <w:div w:id="1091967176">
                  <w:marLeft w:val="0"/>
                  <w:marRight w:val="0"/>
                  <w:marTop w:val="0"/>
                  <w:marBottom w:val="0"/>
                  <w:divBdr>
                    <w:top w:val="none" w:sz="0" w:space="0" w:color="auto"/>
                    <w:left w:val="none" w:sz="0" w:space="0" w:color="auto"/>
                    <w:bottom w:val="none" w:sz="0" w:space="0" w:color="auto"/>
                    <w:right w:val="none" w:sz="0" w:space="0" w:color="auto"/>
                  </w:divBdr>
                  <w:divsChild>
                    <w:div w:id="12506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5471">
      <w:bodyDiv w:val="1"/>
      <w:marLeft w:val="0"/>
      <w:marRight w:val="0"/>
      <w:marTop w:val="0"/>
      <w:marBottom w:val="0"/>
      <w:divBdr>
        <w:top w:val="none" w:sz="0" w:space="0" w:color="auto"/>
        <w:left w:val="none" w:sz="0" w:space="0" w:color="auto"/>
        <w:bottom w:val="none" w:sz="0" w:space="0" w:color="auto"/>
        <w:right w:val="none" w:sz="0" w:space="0" w:color="auto"/>
      </w:divBdr>
      <w:divsChild>
        <w:div w:id="1782415137">
          <w:marLeft w:val="0"/>
          <w:marRight w:val="0"/>
          <w:marTop w:val="0"/>
          <w:marBottom w:val="0"/>
          <w:divBdr>
            <w:top w:val="none" w:sz="0" w:space="0" w:color="auto"/>
            <w:left w:val="none" w:sz="0" w:space="0" w:color="auto"/>
            <w:bottom w:val="none" w:sz="0" w:space="0" w:color="auto"/>
            <w:right w:val="none" w:sz="0" w:space="0" w:color="auto"/>
          </w:divBdr>
          <w:divsChild>
            <w:div w:id="312410485">
              <w:marLeft w:val="0"/>
              <w:marRight w:val="0"/>
              <w:marTop w:val="0"/>
              <w:marBottom w:val="0"/>
              <w:divBdr>
                <w:top w:val="none" w:sz="0" w:space="0" w:color="auto"/>
                <w:left w:val="none" w:sz="0" w:space="0" w:color="auto"/>
                <w:bottom w:val="none" w:sz="0" w:space="0" w:color="auto"/>
                <w:right w:val="none" w:sz="0" w:space="0" w:color="auto"/>
              </w:divBdr>
              <w:divsChild>
                <w:div w:id="17937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6824">
      <w:bodyDiv w:val="1"/>
      <w:marLeft w:val="0"/>
      <w:marRight w:val="0"/>
      <w:marTop w:val="0"/>
      <w:marBottom w:val="0"/>
      <w:divBdr>
        <w:top w:val="none" w:sz="0" w:space="0" w:color="auto"/>
        <w:left w:val="none" w:sz="0" w:space="0" w:color="auto"/>
        <w:bottom w:val="none" w:sz="0" w:space="0" w:color="auto"/>
        <w:right w:val="none" w:sz="0" w:space="0" w:color="auto"/>
      </w:divBdr>
      <w:divsChild>
        <w:div w:id="796264964">
          <w:marLeft w:val="0"/>
          <w:marRight w:val="0"/>
          <w:marTop w:val="0"/>
          <w:marBottom w:val="0"/>
          <w:divBdr>
            <w:top w:val="none" w:sz="0" w:space="0" w:color="auto"/>
            <w:left w:val="none" w:sz="0" w:space="0" w:color="auto"/>
            <w:bottom w:val="none" w:sz="0" w:space="0" w:color="auto"/>
            <w:right w:val="none" w:sz="0" w:space="0" w:color="auto"/>
          </w:divBdr>
          <w:divsChild>
            <w:div w:id="62532445">
              <w:marLeft w:val="0"/>
              <w:marRight w:val="0"/>
              <w:marTop w:val="0"/>
              <w:marBottom w:val="0"/>
              <w:divBdr>
                <w:top w:val="none" w:sz="0" w:space="0" w:color="auto"/>
                <w:left w:val="none" w:sz="0" w:space="0" w:color="auto"/>
                <w:bottom w:val="none" w:sz="0" w:space="0" w:color="auto"/>
                <w:right w:val="none" w:sz="0" w:space="0" w:color="auto"/>
              </w:divBdr>
              <w:divsChild>
                <w:div w:id="12811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1968">
      <w:bodyDiv w:val="1"/>
      <w:marLeft w:val="0"/>
      <w:marRight w:val="0"/>
      <w:marTop w:val="0"/>
      <w:marBottom w:val="0"/>
      <w:divBdr>
        <w:top w:val="none" w:sz="0" w:space="0" w:color="auto"/>
        <w:left w:val="none" w:sz="0" w:space="0" w:color="auto"/>
        <w:bottom w:val="none" w:sz="0" w:space="0" w:color="auto"/>
        <w:right w:val="none" w:sz="0" w:space="0" w:color="auto"/>
      </w:divBdr>
      <w:divsChild>
        <w:div w:id="904533139">
          <w:marLeft w:val="0"/>
          <w:marRight w:val="0"/>
          <w:marTop w:val="0"/>
          <w:marBottom w:val="0"/>
          <w:divBdr>
            <w:top w:val="none" w:sz="0" w:space="0" w:color="auto"/>
            <w:left w:val="none" w:sz="0" w:space="0" w:color="auto"/>
            <w:bottom w:val="none" w:sz="0" w:space="0" w:color="auto"/>
            <w:right w:val="none" w:sz="0" w:space="0" w:color="auto"/>
          </w:divBdr>
          <w:divsChild>
            <w:div w:id="743601288">
              <w:marLeft w:val="0"/>
              <w:marRight w:val="0"/>
              <w:marTop w:val="0"/>
              <w:marBottom w:val="0"/>
              <w:divBdr>
                <w:top w:val="none" w:sz="0" w:space="0" w:color="auto"/>
                <w:left w:val="none" w:sz="0" w:space="0" w:color="auto"/>
                <w:bottom w:val="none" w:sz="0" w:space="0" w:color="auto"/>
                <w:right w:val="none" w:sz="0" w:space="0" w:color="auto"/>
              </w:divBdr>
              <w:divsChild>
                <w:div w:id="1836914437">
                  <w:marLeft w:val="0"/>
                  <w:marRight w:val="0"/>
                  <w:marTop w:val="0"/>
                  <w:marBottom w:val="0"/>
                  <w:divBdr>
                    <w:top w:val="none" w:sz="0" w:space="0" w:color="auto"/>
                    <w:left w:val="none" w:sz="0" w:space="0" w:color="auto"/>
                    <w:bottom w:val="none" w:sz="0" w:space="0" w:color="auto"/>
                    <w:right w:val="none" w:sz="0" w:space="0" w:color="auto"/>
                  </w:divBdr>
                  <w:divsChild>
                    <w:div w:id="563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58117">
      <w:bodyDiv w:val="1"/>
      <w:marLeft w:val="0"/>
      <w:marRight w:val="0"/>
      <w:marTop w:val="0"/>
      <w:marBottom w:val="0"/>
      <w:divBdr>
        <w:top w:val="none" w:sz="0" w:space="0" w:color="auto"/>
        <w:left w:val="none" w:sz="0" w:space="0" w:color="auto"/>
        <w:bottom w:val="none" w:sz="0" w:space="0" w:color="auto"/>
        <w:right w:val="none" w:sz="0" w:space="0" w:color="auto"/>
      </w:divBdr>
      <w:divsChild>
        <w:div w:id="917247199">
          <w:marLeft w:val="0"/>
          <w:marRight w:val="0"/>
          <w:marTop w:val="0"/>
          <w:marBottom w:val="0"/>
          <w:divBdr>
            <w:top w:val="none" w:sz="0" w:space="0" w:color="auto"/>
            <w:left w:val="none" w:sz="0" w:space="0" w:color="auto"/>
            <w:bottom w:val="none" w:sz="0" w:space="0" w:color="auto"/>
            <w:right w:val="none" w:sz="0" w:space="0" w:color="auto"/>
          </w:divBdr>
          <w:divsChild>
            <w:div w:id="168644257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sChild>
                    <w:div w:id="5824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475">
      <w:bodyDiv w:val="1"/>
      <w:marLeft w:val="0"/>
      <w:marRight w:val="0"/>
      <w:marTop w:val="0"/>
      <w:marBottom w:val="0"/>
      <w:divBdr>
        <w:top w:val="none" w:sz="0" w:space="0" w:color="auto"/>
        <w:left w:val="none" w:sz="0" w:space="0" w:color="auto"/>
        <w:bottom w:val="none" w:sz="0" w:space="0" w:color="auto"/>
        <w:right w:val="none" w:sz="0" w:space="0" w:color="auto"/>
      </w:divBdr>
      <w:divsChild>
        <w:div w:id="2013332405">
          <w:marLeft w:val="0"/>
          <w:marRight w:val="0"/>
          <w:marTop w:val="0"/>
          <w:marBottom w:val="0"/>
          <w:divBdr>
            <w:top w:val="none" w:sz="0" w:space="0" w:color="auto"/>
            <w:left w:val="none" w:sz="0" w:space="0" w:color="auto"/>
            <w:bottom w:val="none" w:sz="0" w:space="0" w:color="auto"/>
            <w:right w:val="none" w:sz="0" w:space="0" w:color="auto"/>
          </w:divBdr>
          <w:divsChild>
            <w:div w:id="1865364136">
              <w:marLeft w:val="0"/>
              <w:marRight w:val="0"/>
              <w:marTop w:val="0"/>
              <w:marBottom w:val="0"/>
              <w:divBdr>
                <w:top w:val="none" w:sz="0" w:space="0" w:color="auto"/>
                <w:left w:val="none" w:sz="0" w:space="0" w:color="auto"/>
                <w:bottom w:val="none" w:sz="0" w:space="0" w:color="auto"/>
                <w:right w:val="none" w:sz="0" w:space="0" w:color="auto"/>
              </w:divBdr>
              <w:divsChild>
                <w:div w:id="6573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6549">
      <w:bodyDiv w:val="1"/>
      <w:marLeft w:val="0"/>
      <w:marRight w:val="0"/>
      <w:marTop w:val="0"/>
      <w:marBottom w:val="0"/>
      <w:divBdr>
        <w:top w:val="none" w:sz="0" w:space="0" w:color="auto"/>
        <w:left w:val="none" w:sz="0" w:space="0" w:color="auto"/>
        <w:bottom w:val="none" w:sz="0" w:space="0" w:color="auto"/>
        <w:right w:val="none" w:sz="0" w:space="0" w:color="auto"/>
      </w:divBdr>
    </w:div>
    <w:div w:id="1305086181">
      <w:bodyDiv w:val="1"/>
      <w:marLeft w:val="0"/>
      <w:marRight w:val="0"/>
      <w:marTop w:val="0"/>
      <w:marBottom w:val="0"/>
      <w:divBdr>
        <w:top w:val="none" w:sz="0" w:space="0" w:color="auto"/>
        <w:left w:val="none" w:sz="0" w:space="0" w:color="auto"/>
        <w:bottom w:val="none" w:sz="0" w:space="0" w:color="auto"/>
        <w:right w:val="none" w:sz="0" w:space="0" w:color="auto"/>
      </w:divBdr>
      <w:divsChild>
        <w:div w:id="1806660678">
          <w:marLeft w:val="0"/>
          <w:marRight w:val="0"/>
          <w:marTop w:val="0"/>
          <w:marBottom w:val="0"/>
          <w:divBdr>
            <w:top w:val="none" w:sz="0" w:space="0" w:color="auto"/>
            <w:left w:val="none" w:sz="0" w:space="0" w:color="auto"/>
            <w:bottom w:val="none" w:sz="0" w:space="0" w:color="auto"/>
            <w:right w:val="none" w:sz="0" w:space="0" w:color="auto"/>
          </w:divBdr>
          <w:divsChild>
            <w:div w:id="1426148443">
              <w:marLeft w:val="0"/>
              <w:marRight w:val="0"/>
              <w:marTop w:val="0"/>
              <w:marBottom w:val="0"/>
              <w:divBdr>
                <w:top w:val="none" w:sz="0" w:space="0" w:color="auto"/>
                <w:left w:val="none" w:sz="0" w:space="0" w:color="auto"/>
                <w:bottom w:val="none" w:sz="0" w:space="0" w:color="auto"/>
                <w:right w:val="none" w:sz="0" w:space="0" w:color="auto"/>
              </w:divBdr>
              <w:divsChild>
                <w:div w:id="532617703">
                  <w:marLeft w:val="0"/>
                  <w:marRight w:val="0"/>
                  <w:marTop w:val="0"/>
                  <w:marBottom w:val="0"/>
                  <w:divBdr>
                    <w:top w:val="none" w:sz="0" w:space="0" w:color="auto"/>
                    <w:left w:val="none" w:sz="0" w:space="0" w:color="auto"/>
                    <w:bottom w:val="none" w:sz="0" w:space="0" w:color="auto"/>
                    <w:right w:val="none" w:sz="0" w:space="0" w:color="auto"/>
                  </w:divBdr>
                  <w:divsChild>
                    <w:div w:id="743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1919">
      <w:bodyDiv w:val="1"/>
      <w:marLeft w:val="0"/>
      <w:marRight w:val="0"/>
      <w:marTop w:val="0"/>
      <w:marBottom w:val="0"/>
      <w:divBdr>
        <w:top w:val="none" w:sz="0" w:space="0" w:color="auto"/>
        <w:left w:val="none" w:sz="0" w:space="0" w:color="auto"/>
        <w:bottom w:val="none" w:sz="0" w:space="0" w:color="auto"/>
        <w:right w:val="none" w:sz="0" w:space="0" w:color="auto"/>
      </w:divBdr>
      <w:divsChild>
        <w:div w:id="1710572971">
          <w:marLeft w:val="0"/>
          <w:marRight w:val="0"/>
          <w:marTop w:val="0"/>
          <w:marBottom w:val="0"/>
          <w:divBdr>
            <w:top w:val="none" w:sz="0" w:space="0" w:color="auto"/>
            <w:left w:val="none" w:sz="0" w:space="0" w:color="auto"/>
            <w:bottom w:val="none" w:sz="0" w:space="0" w:color="auto"/>
            <w:right w:val="none" w:sz="0" w:space="0" w:color="auto"/>
          </w:divBdr>
          <w:divsChild>
            <w:div w:id="2052343655">
              <w:marLeft w:val="0"/>
              <w:marRight w:val="0"/>
              <w:marTop w:val="0"/>
              <w:marBottom w:val="0"/>
              <w:divBdr>
                <w:top w:val="none" w:sz="0" w:space="0" w:color="auto"/>
                <w:left w:val="none" w:sz="0" w:space="0" w:color="auto"/>
                <w:bottom w:val="none" w:sz="0" w:space="0" w:color="auto"/>
                <w:right w:val="none" w:sz="0" w:space="0" w:color="auto"/>
              </w:divBdr>
              <w:divsChild>
                <w:div w:id="1635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1505">
      <w:bodyDiv w:val="1"/>
      <w:marLeft w:val="0"/>
      <w:marRight w:val="0"/>
      <w:marTop w:val="0"/>
      <w:marBottom w:val="0"/>
      <w:divBdr>
        <w:top w:val="none" w:sz="0" w:space="0" w:color="auto"/>
        <w:left w:val="none" w:sz="0" w:space="0" w:color="auto"/>
        <w:bottom w:val="none" w:sz="0" w:space="0" w:color="auto"/>
        <w:right w:val="none" w:sz="0" w:space="0" w:color="auto"/>
      </w:divBdr>
    </w:div>
    <w:div w:id="1435708645">
      <w:bodyDiv w:val="1"/>
      <w:marLeft w:val="0"/>
      <w:marRight w:val="0"/>
      <w:marTop w:val="0"/>
      <w:marBottom w:val="0"/>
      <w:divBdr>
        <w:top w:val="none" w:sz="0" w:space="0" w:color="auto"/>
        <w:left w:val="none" w:sz="0" w:space="0" w:color="auto"/>
        <w:bottom w:val="none" w:sz="0" w:space="0" w:color="auto"/>
        <w:right w:val="none" w:sz="0" w:space="0" w:color="auto"/>
      </w:divBdr>
    </w:div>
    <w:div w:id="1519998949">
      <w:bodyDiv w:val="1"/>
      <w:marLeft w:val="0"/>
      <w:marRight w:val="0"/>
      <w:marTop w:val="0"/>
      <w:marBottom w:val="0"/>
      <w:divBdr>
        <w:top w:val="none" w:sz="0" w:space="0" w:color="auto"/>
        <w:left w:val="none" w:sz="0" w:space="0" w:color="auto"/>
        <w:bottom w:val="none" w:sz="0" w:space="0" w:color="auto"/>
        <w:right w:val="none" w:sz="0" w:space="0" w:color="auto"/>
      </w:divBdr>
      <w:divsChild>
        <w:div w:id="1805193983">
          <w:marLeft w:val="0"/>
          <w:marRight w:val="0"/>
          <w:marTop w:val="0"/>
          <w:marBottom w:val="0"/>
          <w:divBdr>
            <w:top w:val="none" w:sz="0" w:space="0" w:color="auto"/>
            <w:left w:val="none" w:sz="0" w:space="0" w:color="auto"/>
            <w:bottom w:val="none" w:sz="0" w:space="0" w:color="auto"/>
            <w:right w:val="none" w:sz="0" w:space="0" w:color="auto"/>
          </w:divBdr>
          <w:divsChild>
            <w:div w:id="795294256">
              <w:marLeft w:val="0"/>
              <w:marRight w:val="0"/>
              <w:marTop w:val="0"/>
              <w:marBottom w:val="0"/>
              <w:divBdr>
                <w:top w:val="none" w:sz="0" w:space="0" w:color="auto"/>
                <w:left w:val="none" w:sz="0" w:space="0" w:color="auto"/>
                <w:bottom w:val="none" w:sz="0" w:space="0" w:color="auto"/>
                <w:right w:val="none" w:sz="0" w:space="0" w:color="auto"/>
              </w:divBdr>
              <w:divsChild>
                <w:div w:id="1938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3138">
      <w:bodyDiv w:val="1"/>
      <w:marLeft w:val="0"/>
      <w:marRight w:val="0"/>
      <w:marTop w:val="0"/>
      <w:marBottom w:val="0"/>
      <w:divBdr>
        <w:top w:val="none" w:sz="0" w:space="0" w:color="auto"/>
        <w:left w:val="none" w:sz="0" w:space="0" w:color="auto"/>
        <w:bottom w:val="none" w:sz="0" w:space="0" w:color="auto"/>
        <w:right w:val="none" w:sz="0" w:space="0" w:color="auto"/>
      </w:divBdr>
    </w:div>
    <w:div w:id="1541747889">
      <w:bodyDiv w:val="1"/>
      <w:marLeft w:val="0"/>
      <w:marRight w:val="0"/>
      <w:marTop w:val="0"/>
      <w:marBottom w:val="0"/>
      <w:divBdr>
        <w:top w:val="none" w:sz="0" w:space="0" w:color="auto"/>
        <w:left w:val="none" w:sz="0" w:space="0" w:color="auto"/>
        <w:bottom w:val="none" w:sz="0" w:space="0" w:color="auto"/>
        <w:right w:val="none" w:sz="0" w:space="0" w:color="auto"/>
      </w:divBdr>
    </w:div>
    <w:div w:id="1606689490">
      <w:bodyDiv w:val="1"/>
      <w:marLeft w:val="0"/>
      <w:marRight w:val="0"/>
      <w:marTop w:val="0"/>
      <w:marBottom w:val="0"/>
      <w:divBdr>
        <w:top w:val="none" w:sz="0" w:space="0" w:color="auto"/>
        <w:left w:val="none" w:sz="0" w:space="0" w:color="auto"/>
        <w:bottom w:val="none" w:sz="0" w:space="0" w:color="auto"/>
        <w:right w:val="none" w:sz="0" w:space="0" w:color="auto"/>
      </w:divBdr>
    </w:div>
    <w:div w:id="1624992620">
      <w:bodyDiv w:val="1"/>
      <w:marLeft w:val="0"/>
      <w:marRight w:val="0"/>
      <w:marTop w:val="0"/>
      <w:marBottom w:val="0"/>
      <w:divBdr>
        <w:top w:val="none" w:sz="0" w:space="0" w:color="auto"/>
        <w:left w:val="none" w:sz="0" w:space="0" w:color="auto"/>
        <w:bottom w:val="none" w:sz="0" w:space="0" w:color="auto"/>
        <w:right w:val="none" w:sz="0" w:space="0" w:color="auto"/>
      </w:divBdr>
    </w:div>
    <w:div w:id="1685133144">
      <w:bodyDiv w:val="1"/>
      <w:marLeft w:val="0"/>
      <w:marRight w:val="0"/>
      <w:marTop w:val="0"/>
      <w:marBottom w:val="0"/>
      <w:divBdr>
        <w:top w:val="none" w:sz="0" w:space="0" w:color="auto"/>
        <w:left w:val="none" w:sz="0" w:space="0" w:color="auto"/>
        <w:bottom w:val="none" w:sz="0" w:space="0" w:color="auto"/>
        <w:right w:val="none" w:sz="0" w:space="0" w:color="auto"/>
      </w:divBdr>
    </w:div>
    <w:div w:id="1686445486">
      <w:bodyDiv w:val="1"/>
      <w:marLeft w:val="0"/>
      <w:marRight w:val="0"/>
      <w:marTop w:val="0"/>
      <w:marBottom w:val="0"/>
      <w:divBdr>
        <w:top w:val="none" w:sz="0" w:space="0" w:color="auto"/>
        <w:left w:val="none" w:sz="0" w:space="0" w:color="auto"/>
        <w:bottom w:val="none" w:sz="0" w:space="0" w:color="auto"/>
        <w:right w:val="none" w:sz="0" w:space="0" w:color="auto"/>
      </w:divBdr>
    </w:div>
    <w:div w:id="1689407409">
      <w:bodyDiv w:val="1"/>
      <w:marLeft w:val="0"/>
      <w:marRight w:val="0"/>
      <w:marTop w:val="0"/>
      <w:marBottom w:val="0"/>
      <w:divBdr>
        <w:top w:val="none" w:sz="0" w:space="0" w:color="auto"/>
        <w:left w:val="none" w:sz="0" w:space="0" w:color="auto"/>
        <w:bottom w:val="none" w:sz="0" w:space="0" w:color="auto"/>
        <w:right w:val="none" w:sz="0" w:space="0" w:color="auto"/>
      </w:divBdr>
      <w:divsChild>
        <w:div w:id="1737775887">
          <w:marLeft w:val="0"/>
          <w:marRight w:val="0"/>
          <w:marTop w:val="0"/>
          <w:marBottom w:val="0"/>
          <w:divBdr>
            <w:top w:val="none" w:sz="0" w:space="0" w:color="auto"/>
            <w:left w:val="none" w:sz="0" w:space="0" w:color="auto"/>
            <w:bottom w:val="none" w:sz="0" w:space="0" w:color="auto"/>
            <w:right w:val="none" w:sz="0" w:space="0" w:color="auto"/>
          </w:divBdr>
          <w:divsChild>
            <w:div w:id="454446445">
              <w:marLeft w:val="0"/>
              <w:marRight w:val="0"/>
              <w:marTop w:val="0"/>
              <w:marBottom w:val="0"/>
              <w:divBdr>
                <w:top w:val="none" w:sz="0" w:space="0" w:color="auto"/>
                <w:left w:val="none" w:sz="0" w:space="0" w:color="auto"/>
                <w:bottom w:val="none" w:sz="0" w:space="0" w:color="auto"/>
                <w:right w:val="none" w:sz="0" w:space="0" w:color="auto"/>
              </w:divBdr>
              <w:divsChild>
                <w:div w:id="2007128464">
                  <w:marLeft w:val="0"/>
                  <w:marRight w:val="0"/>
                  <w:marTop w:val="0"/>
                  <w:marBottom w:val="0"/>
                  <w:divBdr>
                    <w:top w:val="none" w:sz="0" w:space="0" w:color="auto"/>
                    <w:left w:val="none" w:sz="0" w:space="0" w:color="auto"/>
                    <w:bottom w:val="none" w:sz="0" w:space="0" w:color="auto"/>
                    <w:right w:val="none" w:sz="0" w:space="0" w:color="auto"/>
                  </w:divBdr>
                  <w:divsChild>
                    <w:div w:id="20644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6288">
      <w:bodyDiv w:val="1"/>
      <w:marLeft w:val="0"/>
      <w:marRight w:val="0"/>
      <w:marTop w:val="0"/>
      <w:marBottom w:val="0"/>
      <w:divBdr>
        <w:top w:val="none" w:sz="0" w:space="0" w:color="auto"/>
        <w:left w:val="none" w:sz="0" w:space="0" w:color="auto"/>
        <w:bottom w:val="none" w:sz="0" w:space="0" w:color="auto"/>
        <w:right w:val="none" w:sz="0" w:space="0" w:color="auto"/>
      </w:divBdr>
    </w:div>
    <w:div w:id="1708677589">
      <w:bodyDiv w:val="1"/>
      <w:marLeft w:val="0"/>
      <w:marRight w:val="0"/>
      <w:marTop w:val="0"/>
      <w:marBottom w:val="0"/>
      <w:divBdr>
        <w:top w:val="none" w:sz="0" w:space="0" w:color="auto"/>
        <w:left w:val="none" w:sz="0" w:space="0" w:color="auto"/>
        <w:bottom w:val="none" w:sz="0" w:space="0" w:color="auto"/>
        <w:right w:val="none" w:sz="0" w:space="0" w:color="auto"/>
      </w:divBdr>
    </w:div>
    <w:div w:id="1755475217">
      <w:bodyDiv w:val="1"/>
      <w:marLeft w:val="0"/>
      <w:marRight w:val="0"/>
      <w:marTop w:val="0"/>
      <w:marBottom w:val="0"/>
      <w:divBdr>
        <w:top w:val="none" w:sz="0" w:space="0" w:color="auto"/>
        <w:left w:val="none" w:sz="0" w:space="0" w:color="auto"/>
        <w:bottom w:val="none" w:sz="0" w:space="0" w:color="auto"/>
        <w:right w:val="none" w:sz="0" w:space="0" w:color="auto"/>
      </w:divBdr>
      <w:divsChild>
        <w:div w:id="1421369634">
          <w:marLeft w:val="0"/>
          <w:marRight w:val="0"/>
          <w:marTop w:val="0"/>
          <w:marBottom w:val="0"/>
          <w:divBdr>
            <w:top w:val="none" w:sz="0" w:space="0" w:color="auto"/>
            <w:left w:val="none" w:sz="0" w:space="0" w:color="auto"/>
            <w:bottom w:val="none" w:sz="0" w:space="0" w:color="auto"/>
            <w:right w:val="none" w:sz="0" w:space="0" w:color="auto"/>
          </w:divBdr>
          <w:divsChild>
            <w:div w:id="486826490">
              <w:marLeft w:val="0"/>
              <w:marRight w:val="0"/>
              <w:marTop w:val="0"/>
              <w:marBottom w:val="0"/>
              <w:divBdr>
                <w:top w:val="none" w:sz="0" w:space="0" w:color="auto"/>
                <w:left w:val="none" w:sz="0" w:space="0" w:color="auto"/>
                <w:bottom w:val="none" w:sz="0" w:space="0" w:color="auto"/>
                <w:right w:val="none" w:sz="0" w:space="0" w:color="auto"/>
              </w:divBdr>
              <w:divsChild>
                <w:div w:id="560289512">
                  <w:marLeft w:val="0"/>
                  <w:marRight w:val="0"/>
                  <w:marTop w:val="0"/>
                  <w:marBottom w:val="0"/>
                  <w:divBdr>
                    <w:top w:val="none" w:sz="0" w:space="0" w:color="auto"/>
                    <w:left w:val="none" w:sz="0" w:space="0" w:color="auto"/>
                    <w:bottom w:val="none" w:sz="0" w:space="0" w:color="auto"/>
                    <w:right w:val="none" w:sz="0" w:space="0" w:color="auto"/>
                  </w:divBdr>
                  <w:divsChild>
                    <w:div w:id="10086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2560">
      <w:bodyDiv w:val="1"/>
      <w:marLeft w:val="0"/>
      <w:marRight w:val="0"/>
      <w:marTop w:val="0"/>
      <w:marBottom w:val="0"/>
      <w:divBdr>
        <w:top w:val="none" w:sz="0" w:space="0" w:color="auto"/>
        <w:left w:val="none" w:sz="0" w:space="0" w:color="auto"/>
        <w:bottom w:val="none" w:sz="0" w:space="0" w:color="auto"/>
        <w:right w:val="none" w:sz="0" w:space="0" w:color="auto"/>
      </w:divBdr>
      <w:divsChild>
        <w:div w:id="544801535">
          <w:marLeft w:val="0"/>
          <w:marRight w:val="0"/>
          <w:marTop w:val="0"/>
          <w:marBottom w:val="0"/>
          <w:divBdr>
            <w:top w:val="none" w:sz="0" w:space="0" w:color="auto"/>
            <w:left w:val="none" w:sz="0" w:space="0" w:color="auto"/>
            <w:bottom w:val="none" w:sz="0" w:space="0" w:color="auto"/>
            <w:right w:val="none" w:sz="0" w:space="0" w:color="auto"/>
          </w:divBdr>
          <w:divsChild>
            <w:div w:id="836459120">
              <w:marLeft w:val="0"/>
              <w:marRight w:val="0"/>
              <w:marTop w:val="0"/>
              <w:marBottom w:val="0"/>
              <w:divBdr>
                <w:top w:val="none" w:sz="0" w:space="0" w:color="auto"/>
                <w:left w:val="none" w:sz="0" w:space="0" w:color="auto"/>
                <w:bottom w:val="none" w:sz="0" w:space="0" w:color="auto"/>
                <w:right w:val="none" w:sz="0" w:space="0" w:color="auto"/>
              </w:divBdr>
              <w:divsChild>
                <w:div w:id="1719359315">
                  <w:marLeft w:val="0"/>
                  <w:marRight w:val="0"/>
                  <w:marTop w:val="0"/>
                  <w:marBottom w:val="0"/>
                  <w:divBdr>
                    <w:top w:val="none" w:sz="0" w:space="0" w:color="auto"/>
                    <w:left w:val="none" w:sz="0" w:space="0" w:color="auto"/>
                    <w:bottom w:val="none" w:sz="0" w:space="0" w:color="auto"/>
                    <w:right w:val="none" w:sz="0" w:space="0" w:color="auto"/>
                  </w:divBdr>
                  <w:divsChild>
                    <w:div w:id="54620457">
                      <w:marLeft w:val="0"/>
                      <w:marRight w:val="0"/>
                      <w:marTop w:val="0"/>
                      <w:marBottom w:val="0"/>
                      <w:divBdr>
                        <w:top w:val="none" w:sz="0" w:space="0" w:color="auto"/>
                        <w:left w:val="none" w:sz="0" w:space="0" w:color="auto"/>
                        <w:bottom w:val="none" w:sz="0" w:space="0" w:color="auto"/>
                        <w:right w:val="none" w:sz="0" w:space="0" w:color="auto"/>
                      </w:divBdr>
                    </w:div>
                  </w:divsChild>
                </w:div>
                <w:div w:id="1160541963">
                  <w:marLeft w:val="0"/>
                  <w:marRight w:val="0"/>
                  <w:marTop w:val="0"/>
                  <w:marBottom w:val="0"/>
                  <w:divBdr>
                    <w:top w:val="none" w:sz="0" w:space="0" w:color="auto"/>
                    <w:left w:val="none" w:sz="0" w:space="0" w:color="auto"/>
                    <w:bottom w:val="none" w:sz="0" w:space="0" w:color="auto"/>
                    <w:right w:val="none" w:sz="0" w:space="0" w:color="auto"/>
                  </w:divBdr>
                  <w:divsChild>
                    <w:div w:id="567347689">
                      <w:marLeft w:val="0"/>
                      <w:marRight w:val="0"/>
                      <w:marTop w:val="0"/>
                      <w:marBottom w:val="0"/>
                      <w:divBdr>
                        <w:top w:val="none" w:sz="0" w:space="0" w:color="auto"/>
                        <w:left w:val="none" w:sz="0" w:space="0" w:color="auto"/>
                        <w:bottom w:val="none" w:sz="0" w:space="0" w:color="auto"/>
                        <w:right w:val="none" w:sz="0" w:space="0" w:color="auto"/>
                      </w:divBdr>
                    </w:div>
                    <w:div w:id="991829536">
                      <w:marLeft w:val="0"/>
                      <w:marRight w:val="0"/>
                      <w:marTop w:val="0"/>
                      <w:marBottom w:val="0"/>
                      <w:divBdr>
                        <w:top w:val="none" w:sz="0" w:space="0" w:color="auto"/>
                        <w:left w:val="none" w:sz="0" w:space="0" w:color="auto"/>
                        <w:bottom w:val="none" w:sz="0" w:space="0" w:color="auto"/>
                        <w:right w:val="none" w:sz="0" w:space="0" w:color="auto"/>
                      </w:divBdr>
                    </w:div>
                  </w:divsChild>
                </w:div>
                <w:div w:id="605817638">
                  <w:marLeft w:val="0"/>
                  <w:marRight w:val="0"/>
                  <w:marTop w:val="0"/>
                  <w:marBottom w:val="0"/>
                  <w:divBdr>
                    <w:top w:val="none" w:sz="0" w:space="0" w:color="auto"/>
                    <w:left w:val="none" w:sz="0" w:space="0" w:color="auto"/>
                    <w:bottom w:val="none" w:sz="0" w:space="0" w:color="auto"/>
                    <w:right w:val="none" w:sz="0" w:space="0" w:color="auto"/>
                  </w:divBdr>
                  <w:divsChild>
                    <w:div w:id="306933347">
                      <w:marLeft w:val="0"/>
                      <w:marRight w:val="0"/>
                      <w:marTop w:val="0"/>
                      <w:marBottom w:val="0"/>
                      <w:divBdr>
                        <w:top w:val="none" w:sz="0" w:space="0" w:color="auto"/>
                        <w:left w:val="none" w:sz="0" w:space="0" w:color="auto"/>
                        <w:bottom w:val="none" w:sz="0" w:space="0" w:color="auto"/>
                        <w:right w:val="none" w:sz="0" w:space="0" w:color="auto"/>
                      </w:divBdr>
                    </w:div>
                    <w:div w:id="1664313742">
                      <w:marLeft w:val="0"/>
                      <w:marRight w:val="0"/>
                      <w:marTop w:val="0"/>
                      <w:marBottom w:val="0"/>
                      <w:divBdr>
                        <w:top w:val="none" w:sz="0" w:space="0" w:color="auto"/>
                        <w:left w:val="none" w:sz="0" w:space="0" w:color="auto"/>
                        <w:bottom w:val="none" w:sz="0" w:space="0" w:color="auto"/>
                        <w:right w:val="none" w:sz="0" w:space="0" w:color="auto"/>
                      </w:divBdr>
                    </w:div>
                  </w:divsChild>
                </w:div>
                <w:div w:id="2039309494">
                  <w:marLeft w:val="0"/>
                  <w:marRight w:val="0"/>
                  <w:marTop w:val="0"/>
                  <w:marBottom w:val="0"/>
                  <w:divBdr>
                    <w:top w:val="none" w:sz="0" w:space="0" w:color="auto"/>
                    <w:left w:val="none" w:sz="0" w:space="0" w:color="auto"/>
                    <w:bottom w:val="none" w:sz="0" w:space="0" w:color="auto"/>
                    <w:right w:val="none" w:sz="0" w:space="0" w:color="auto"/>
                  </w:divBdr>
                  <w:divsChild>
                    <w:div w:id="997000650">
                      <w:marLeft w:val="0"/>
                      <w:marRight w:val="0"/>
                      <w:marTop w:val="0"/>
                      <w:marBottom w:val="0"/>
                      <w:divBdr>
                        <w:top w:val="none" w:sz="0" w:space="0" w:color="auto"/>
                        <w:left w:val="none" w:sz="0" w:space="0" w:color="auto"/>
                        <w:bottom w:val="none" w:sz="0" w:space="0" w:color="auto"/>
                        <w:right w:val="none" w:sz="0" w:space="0" w:color="auto"/>
                      </w:divBdr>
                    </w:div>
                    <w:div w:id="7059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2731">
      <w:bodyDiv w:val="1"/>
      <w:marLeft w:val="0"/>
      <w:marRight w:val="0"/>
      <w:marTop w:val="0"/>
      <w:marBottom w:val="0"/>
      <w:divBdr>
        <w:top w:val="none" w:sz="0" w:space="0" w:color="auto"/>
        <w:left w:val="none" w:sz="0" w:space="0" w:color="auto"/>
        <w:bottom w:val="none" w:sz="0" w:space="0" w:color="auto"/>
        <w:right w:val="none" w:sz="0" w:space="0" w:color="auto"/>
      </w:divBdr>
    </w:div>
    <w:div w:id="1977643322">
      <w:bodyDiv w:val="1"/>
      <w:marLeft w:val="0"/>
      <w:marRight w:val="0"/>
      <w:marTop w:val="0"/>
      <w:marBottom w:val="0"/>
      <w:divBdr>
        <w:top w:val="none" w:sz="0" w:space="0" w:color="auto"/>
        <w:left w:val="none" w:sz="0" w:space="0" w:color="auto"/>
        <w:bottom w:val="none" w:sz="0" w:space="0" w:color="auto"/>
        <w:right w:val="none" w:sz="0" w:space="0" w:color="auto"/>
      </w:divBdr>
      <w:divsChild>
        <w:div w:id="571504458">
          <w:marLeft w:val="0"/>
          <w:marRight w:val="0"/>
          <w:marTop w:val="0"/>
          <w:marBottom w:val="0"/>
          <w:divBdr>
            <w:top w:val="none" w:sz="0" w:space="0" w:color="auto"/>
            <w:left w:val="none" w:sz="0" w:space="0" w:color="auto"/>
            <w:bottom w:val="none" w:sz="0" w:space="0" w:color="auto"/>
            <w:right w:val="none" w:sz="0" w:space="0" w:color="auto"/>
          </w:divBdr>
          <w:divsChild>
            <w:div w:id="74593144">
              <w:marLeft w:val="0"/>
              <w:marRight w:val="0"/>
              <w:marTop w:val="0"/>
              <w:marBottom w:val="0"/>
              <w:divBdr>
                <w:top w:val="none" w:sz="0" w:space="0" w:color="auto"/>
                <w:left w:val="none" w:sz="0" w:space="0" w:color="auto"/>
                <w:bottom w:val="none" w:sz="0" w:space="0" w:color="auto"/>
                <w:right w:val="none" w:sz="0" w:space="0" w:color="auto"/>
              </w:divBdr>
              <w:divsChild>
                <w:div w:id="1054623329">
                  <w:marLeft w:val="0"/>
                  <w:marRight w:val="0"/>
                  <w:marTop w:val="0"/>
                  <w:marBottom w:val="0"/>
                  <w:divBdr>
                    <w:top w:val="none" w:sz="0" w:space="0" w:color="auto"/>
                    <w:left w:val="none" w:sz="0" w:space="0" w:color="auto"/>
                    <w:bottom w:val="none" w:sz="0" w:space="0" w:color="auto"/>
                    <w:right w:val="none" w:sz="0" w:space="0" w:color="auto"/>
                  </w:divBdr>
                  <w:divsChild>
                    <w:div w:id="21300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5%20%284%29%20SA%2067" TargetMode="External"/><Relationship Id="rId2" Type="http://schemas.openxmlformats.org/officeDocument/2006/relationships/hyperlink" Target="https://en.wikipedia.org/wiki/South_African_Law_Reports" TargetMode="External"/><Relationship Id="rId1" Type="http://schemas.openxmlformats.org/officeDocument/2006/relationships/hyperlink" Target="https://en.wikipedia.org/wiki/South_African_Law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9A77-2E69-4BBF-8B33-BC14A104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6</cp:revision>
  <cp:lastPrinted>2022-09-27T14:34:00Z</cp:lastPrinted>
  <dcterms:created xsi:type="dcterms:W3CDTF">2022-09-28T12:23:00Z</dcterms:created>
  <dcterms:modified xsi:type="dcterms:W3CDTF">2022-10-12T10:52:00Z</dcterms:modified>
</cp:coreProperties>
</file>